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F3F9" w14:textId="11FB44EA" w:rsidR="007F2E0B" w:rsidRPr="00B56FAC" w:rsidRDefault="00136E2A" w:rsidP="00F63155">
      <w:pPr>
        <w:pStyle w:val="Pagedecouverture"/>
        <w:rPr>
          <w:noProof/>
        </w:rPr>
      </w:pPr>
      <w:bookmarkStart w:id="0" w:name="LW_BM_COVERPAGE"/>
      <w:r>
        <w:rPr>
          <w:noProof/>
        </w:rPr>
        <w:pict w14:anchorId="31463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B803B20-F8CD-4B1A-8965-C4A6A81046A6" style="width:456pt;height:341.4pt">
            <v:imagedata r:id="rId8" o:title=""/>
          </v:shape>
        </w:pict>
      </w:r>
    </w:p>
    <w:bookmarkEnd w:id="0"/>
    <w:p w14:paraId="41CFF1E7" w14:textId="77777777" w:rsidR="007F2E0B" w:rsidRPr="00B56FAC" w:rsidRDefault="007F2E0B" w:rsidP="007F2E0B">
      <w:pPr>
        <w:rPr>
          <w:noProof/>
        </w:rPr>
        <w:sectPr w:rsidR="007F2E0B" w:rsidRPr="00B56FAC" w:rsidSect="00F6315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A0A4AB5" w14:textId="75F0823B" w:rsidR="006432DB" w:rsidRPr="00D1434C" w:rsidRDefault="006432DB" w:rsidP="7BF0E98E">
      <w:pPr>
        <w:pStyle w:val="paragraph"/>
        <w:numPr>
          <w:ilvl w:val="0"/>
          <w:numId w:val="2"/>
        </w:numPr>
        <w:spacing w:beforeAutospacing="0" w:after="120" w:afterAutospacing="0" w:line="276" w:lineRule="auto"/>
        <w:ind w:left="284" w:firstLine="0"/>
        <w:jc w:val="both"/>
        <w:textAlignment w:val="baseline"/>
        <w:rPr>
          <w:rStyle w:val="eop"/>
          <w:rFonts w:eastAsiaTheme="majorEastAsia"/>
          <w:b/>
          <w:noProof/>
          <w:lang w:val="en-GB"/>
        </w:rPr>
      </w:pPr>
      <w:r w:rsidRPr="00D1434C">
        <w:rPr>
          <w:rStyle w:val="normaltextrun"/>
          <w:rFonts w:eastAsiaTheme="majorEastAsia"/>
          <w:b/>
          <w:bCs/>
          <w:noProof/>
          <w:lang w:val="en-GB"/>
        </w:rPr>
        <w:lastRenderedPageBreak/>
        <w:t>I</w:t>
      </w:r>
      <w:r w:rsidR="0047038F" w:rsidRPr="00D1434C">
        <w:rPr>
          <w:rStyle w:val="normaltextrun"/>
          <w:rFonts w:eastAsiaTheme="majorEastAsia"/>
          <w:b/>
          <w:bCs/>
          <w:noProof/>
          <w:lang w:val="en-GB"/>
        </w:rPr>
        <w:t>NTRODUCTION</w:t>
      </w:r>
    </w:p>
    <w:p w14:paraId="1E3E768B" w14:textId="348E9A61" w:rsidR="00A347D6" w:rsidRPr="00B56FAC" w:rsidRDefault="12179DD4" w:rsidP="62DCE210">
      <w:pPr>
        <w:spacing w:line="276" w:lineRule="auto"/>
        <w:jc w:val="both"/>
        <w:rPr>
          <w:rFonts w:ascii="Times New Roman" w:hAnsi="Times New Roman" w:cs="Times New Roman"/>
          <w:noProof/>
        </w:rPr>
      </w:pPr>
      <w:bookmarkStart w:id="1" w:name="_Hlk229496117"/>
      <w:r w:rsidRPr="00B56FAC">
        <w:rPr>
          <w:rFonts w:ascii="Times New Roman" w:hAnsi="Times New Roman" w:cs="Times New Roman"/>
          <w:b/>
          <w:bCs/>
          <w:noProof/>
        </w:rPr>
        <w:t xml:space="preserve">At a time of </w:t>
      </w:r>
      <w:r w:rsidR="6791B97B" w:rsidRPr="00B56FAC">
        <w:rPr>
          <w:rFonts w:ascii="Times New Roman" w:hAnsi="Times New Roman" w:cs="Times New Roman"/>
          <w:b/>
          <w:bCs/>
          <w:noProof/>
        </w:rPr>
        <w:t>major</w:t>
      </w:r>
      <w:r w:rsidR="006562C5" w:rsidRPr="00B56FAC">
        <w:rPr>
          <w:rFonts w:ascii="Times New Roman" w:hAnsi="Times New Roman" w:cs="Times New Roman"/>
          <w:b/>
          <w:bCs/>
          <w:noProof/>
        </w:rPr>
        <w:t xml:space="preserve"> </w:t>
      </w:r>
      <w:r w:rsidRPr="00B56FAC">
        <w:rPr>
          <w:rFonts w:ascii="Times New Roman" w:hAnsi="Times New Roman" w:cs="Times New Roman"/>
          <w:b/>
          <w:bCs/>
          <w:noProof/>
        </w:rPr>
        <w:t xml:space="preserve">geopolitical shifts and tensions, </w:t>
      </w:r>
      <w:r w:rsidR="0A667E3A" w:rsidRPr="00B56FAC">
        <w:rPr>
          <w:rFonts w:ascii="Times New Roman" w:hAnsi="Times New Roman" w:cs="Times New Roman"/>
          <w:b/>
          <w:bCs/>
          <w:noProof/>
        </w:rPr>
        <w:t>the EU</w:t>
      </w:r>
      <w:r w:rsidR="00F374E4" w:rsidRPr="00B56FAC">
        <w:rPr>
          <w:rFonts w:ascii="Times New Roman" w:hAnsi="Times New Roman" w:cs="Times New Roman"/>
          <w:b/>
          <w:bCs/>
          <w:noProof/>
        </w:rPr>
        <w:t xml:space="preserve"> needs to </w:t>
      </w:r>
      <w:r w:rsidR="006562C5" w:rsidRPr="00B56FAC">
        <w:rPr>
          <w:rFonts w:ascii="Times New Roman" w:hAnsi="Times New Roman" w:cs="Times New Roman"/>
          <w:b/>
          <w:bCs/>
          <w:noProof/>
        </w:rPr>
        <w:t xml:space="preserve">continue </w:t>
      </w:r>
      <w:r w:rsidR="5CD8D4E2" w:rsidRPr="00B56FAC">
        <w:rPr>
          <w:rFonts w:ascii="Times New Roman" w:hAnsi="Times New Roman" w:cs="Times New Roman"/>
          <w:b/>
          <w:bCs/>
          <w:noProof/>
        </w:rPr>
        <w:t>strengthen</w:t>
      </w:r>
      <w:r w:rsidR="006562C5" w:rsidRPr="00B56FAC">
        <w:rPr>
          <w:rFonts w:ascii="Times New Roman" w:hAnsi="Times New Roman" w:cs="Times New Roman"/>
          <w:b/>
          <w:bCs/>
          <w:noProof/>
        </w:rPr>
        <w:t>ing</w:t>
      </w:r>
      <w:r w:rsidR="5CD8D4E2" w:rsidRPr="00B56FAC">
        <w:rPr>
          <w:rFonts w:ascii="Times New Roman" w:hAnsi="Times New Roman" w:cs="Times New Roman"/>
          <w:b/>
          <w:bCs/>
          <w:noProof/>
        </w:rPr>
        <w:t xml:space="preserve"> </w:t>
      </w:r>
      <w:r w:rsidR="004F34D7" w:rsidRPr="00B56FAC">
        <w:rPr>
          <w:rFonts w:ascii="Times New Roman" w:hAnsi="Times New Roman" w:cs="Times New Roman"/>
          <w:b/>
          <w:bCs/>
          <w:noProof/>
        </w:rPr>
        <w:t xml:space="preserve">its </w:t>
      </w:r>
      <w:r w:rsidR="000000FF" w:rsidRPr="00B56FAC">
        <w:rPr>
          <w:rFonts w:ascii="Times New Roman" w:hAnsi="Times New Roman" w:cs="Times New Roman"/>
          <w:b/>
          <w:bCs/>
          <w:noProof/>
        </w:rPr>
        <w:t>competitiveness</w:t>
      </w:r>
      <w:r w:rsidR="0C4EDE0F" w:rsidRPr="00B56FAC">
        <w:rPr>
          <w:rFonts w:ascii="Times New Roman" w:hAnsi="Times New Roman" w:cs="Times New Roman"/>
          <w:b/>
          <w:bCs/>
          <w:noProof/>
        </w:rPr>
        <w:t xml:space="preserve"> and</w:t>
      </w:r>
      <w:r w:rsidR="0A667E3A" w:rsidRPr="00B56FAC">
        <w:rPr>
          <w:rFonts w:ascii="Times New Roman" w:hAnsi="Times New Roman" w:cs="Times New Roman"/>
          <w:b/>
          <w:bCs/>
          <w:noProof/>
        </w:rPr>
        <w:t xml:space="preserve"> </w:t>
      </w:r>
      <w:r w:rsidR="5D2D61CD" w:rsidRPr="00B56FAC">
        <w:rPr>
          <w:rFonts w:ascii="Times New Roman" w:hAnsi="Times New Roman" w:cs="Times New Roman"/>
          <w:b/>
          <w:bCs/>
          <w:noProof/>
        </w:rPr>
        <w:t>strategic autonomy</w:t>
      </w:r>
      <w:r w:rsidR="6CD942D0" w:rsidRPr="00B56FAC">
        <w:rPr>
          <w:rFonts w:ascii="Times New Roman" w:hAnsi="Times New Roman" w:cs="Times New Roman"/>
          <w:b/>
          <w:bCs/>
          <w:noProof/>
        </w:rPr>
        <w:t xml:space="preserve"> </w:t>
      </w:r>
      <w:r w:rsidR="67F45FC4" w:rsidRPr="00B56FAC">
        <w:rPr>
          <w:rFonts w:ascii="Times New Roman" w:hAnsi="Times New Roman" w:cs="Times New Roman"/>
          <w:b/>
          <w:bCs/>
          <w:noProof/>
        </w:rPr>
        <w:t>to sustain</w:t>
      </w:r>
      <w:r w:rsidR="6CD942D0" w:rsidRPr="00B56FAC">
        <w:rPr>
          <w:rFonts w:ascii="Times New Roman" w:hAnsi="Times New Roman" w:cs="Times New Roman"/>
          <w:b/>
          <w:bCs/>
          <w:noProof/>
        </w:rPr>
        <w:t xml:space="preserve"> its </w:t>
      </w:r>
      <w:r w:rsidR="5D2D61CD" w:rsidRPr="00B56FAC">
        <w:rPr>
          <w:rFonts w:ascii="Times New Roman" w:hAnsi="Times New Roman" w:cs="Times New Roman"/>
          <w:b/>
          <w:bCs/>
          <w:noProof/>
        </w:rPr>
        <w:t xml:space="preserve">economic </w:t>
      </w:r>
      <w:r w:rsidR="00F1405E" w:rsidRPr="00B56FAC">
        <w:rPr>
          <w:rFonts w:ascii="Times New Roman" w:hAnsi="Times New Roman" w:cs="Times New Roman"/>
          <w:b/>
          <w:bCs/>
          <w:noProof/>
        </w:rPr>
        <w:t xml:space="preserve">and social resilience </w:t>
      </w:r>
      <w:r w:rsidR="00C277CD" w:rsidRPr="00B56FAC">
        <w:rPr>
          <w:rFonts w:ascii="Times New Roman" w:hAnsi="Times New Roman" w:cs="Times New Roman"/>
          <w:b/>
          <w:bCs/>
          <w:noProof/>
        </w:rPr>
        <w:t>and</w:t>
      </w:r>
      <w:r w:rsidR="009A346B">
        <w:rPr>
          <w:rFonts w:ascii="Times New Roman" w:hAnsi="Times New Roman" w:cs="Times New Roman"/>
          <w:b/>
          <w:bCs/>
          <w:noProof/>
        </w:rPr>
        <w:t xml:space="preserve"> </w:t>
      </w:r>
      <w:r w:rsidR="00F1405E" w:rsidRPr="00B56FAC">
        <w:rPr>
          <w:rFonts w:ascii="Times New Roman" w:hAnsi="Times New Roman" w:cs="Times New Roman"/>
          <w:b/>
          <w:bCs/>
          <w:noProof/>
        </w:rPr>
        <w:t>cohesion</w:t>
      </w:r>
      <w:r w:rsidR="5D2D61CD" w:rsidRPr="00B56FAC">
        <w:rPr>
          <w:rFonts w:ascii="Times New Roman" w:hAnsi="Times New Roman" w:cs="Times New Roman"/>
          <w:b/>
          <w:noProof/>
        </w:rPr>
        <w:t>.</w:t>
      </w:r>
      <w:r w:rsidR="5D2D61CD" w:rsidRPr="00B56FAC">
        <w:rPr>
          <w:rFonts w:ascii="Times New Roman" w:hAnsi="Times New Roman" w:cs="Times New Roman"/>
          <w:noProof/>
        </w:rPr>
        <w:t xml:space="preserve"> </w:t>
      </w:r>
      <w:bookmarkEnd w:id="1"/>
      <w:r w:rsidR="3D1D2FE8" w:rsidRPr="00B56FAC">
        <w:rPr>
          <w:rFonts w:ascii="Times New Roman" w:hAnsi="Times New Roman" w:cs="Times New Roman"/>
          <w:noProof/>
        </w:rPr>
        <w:t>The</w:t>
      </w:r>
      <w:r w:rsidR="001873CF" w:rsidRPr="00B56FAC">
        <w:rPr>
          <w:rFonts w:ascii="Times New Roman" w:hAnsi="Times New Roman" w:cs="Times New Roman"/>
          <w:noProof/>
        </w:rPr>
        <w:t xml:space="preserve"> economic environment is marked by </w:t>
      </w:r>
      <w:r w:rsidR="4686E482" w:rsidRPr="00B56FAC">
        <w:rPr>
          <w:rFonts w:ascii="Times New Roman" w:hAnsi="Times New Roman" w:cs="Times New Roman"/>
          <w:noProof/>
        </w:rPr>
        <w:t>profound geopolitical uncertainty</w:t>
      </w:r>
      <w:r w:rsidR="007D0242" w:rsidRPr="00B56FAC">
        <w:rPr>
          <w:rFonts w:ascii="Times New Roman" w:hAnsi="Times New Roman" w:cs="Times New Roman"/>
          <w:noProof/>
        </w:rPr>
        <w:t xml:space="preserve"> and </w:t>
      </w:r>
      <w:r w:rsidR="61E34E45" w:rsidRPr="00B56FAC">
        <w:rPr>
          <w:rFonts w:ascii="Times New Roman" w:hAnsi="Times New Roman" w:cs="Times New Roman"/>
          <w:noProof/>
        </w:rPr>
        <w:t xml:space="preserve">intensifying global </w:t>
      </w:r>
      <w:r w:rsidR="007D0242" w:rsidRPr="00B56FAC">
        <w:rPr>
          <w:rFonts w:ascii="Times New Roman" w:hAnsi="Times New Roman" w:cs="Times New Roman"/>
          <w:noProof/>
        </w:rPr>
        <w:t>competition</w:t>
      </w:r>
      <w:r w:rsidR="4686E482" w:rsidRPr="00B56FAC">
        <w:rPr>
          <w:rFonts w:ascii="Times New Roman" w:hAnsi="Times New Roman" w:cs="Times New Roman"/>
          <w:noProof/>
        </w:rPr>
        <w:t>, persistent global tensions, heightened security risks</w:t>
      </w:r>
      <w:r w:rsidR="3B822B50" w:rsidRPr="00B56FAC">
        <w:rPr>
          <w:rFonts w:ascii="Times New Roman" w:hAnsi="Times New Roman" w:cs="Times New Roman"/>
          <w:noProof/>
        </w:rPr>
        <w:t>,</w:t>
      </w:r>
      <w:r w:rsidR="645AE619" w:rsidRPr="00B56FAC">
        <w:rPr>
          <w:rFonts w:ascii="Times New Roman" w:hAnsi="Times New Roman" w:cs="Times New Roman"/>
          <w:noProof/>
        </w:rPr>
        <w:t xml:space="preserve"> </w:t>
      </w:r>
      <w:r w:rsidR="645AE619" w:rsidRPr="00B56FAC">
        <w:rPr>
          <w:rFonts w:ascii="Times New Roman" w:eastAsia="Times New Roman" w:hAnsi="Times New Roman" w:cs="Times New Roman"/>
          <w:noProof/>
        </w:rPr>
        <w:t>and increasing</w:t>
      </w:r>
      <w:r w:rsidR="7F4FACBF" w:rsidRPr="00B56FAC">
        <w:rPr>
          <w:rFonts w:ascii="Times New Roman" w:eastAsia="Times New Roman" w:hAnsi="Times New Roman" w:cs="Times New Roman"/>
          <w:noProof/>
        </w:rPr>
        <w:t xml:space="preserve">ly severe </w:t>
      </w:r>
      <w:r w:rsidR="645AE619" w:rsidRPr="00B56FAC">
        <w:rPr>
          <w:rFonts w:ascii="Times New Roman" w:eastAsia="Times New Roman" w:hAnsi="Times New Roman" w:cs="Times New Roman"/>
          <w:noProof/>
        </w:rPr>
        <w:t>climate change impacts</w:t>
      </w:r>
      <w:r w:rsidR="6B9F3836" w:rsidRPr="00B56FAC">
        <w:rPr>
          <w:rFonts w:ascii="Times New Roman" w:hAnsi="Times New Roman" w:cs="Times New Roman"/>
          <w:noProof/>
        </w:rPr>
        <w:t>.</w:t>
      </w:r>
      <w:r w:rsidR="4686E482" w:rsidRPr="00B56FAC">
        <w:rPr>
          <w:rFonts w:ascii="Times New Roman" w:hAnsi="Times New Roman" w:cs="Times New Roman"/>
          <w:noProof/>
        </w:rPr>
        <w:t xml:space="preserve"> </w:t>
      </w:r>
      <w:r w:rsidR="00F374E4" w:rsidRPr="00B56FAC">
        <w:rPr>
          <w:rFonts w:ascii="Times New Roman" w:hAnsi="Times New Roman" w:cs="Times New Roman"/>
          <w:noProof/>
        </w:rPr>
        <w:t xml:space="preserve">In addition, </w:t>
      </w:r>
      <w:r w:rsidR="007649BA" w:rsidRPr="00B56FAC">
        <w:rPr>
          <w:rFonts w:ascii="Times New Roman" w:hAnsi="Times New Roman" w:cs="Times New Roman"/>
          <w:noProof/>
        </w:rPr>
        <w:t>per</w:t>
      </w:r>
      <w:r w:rsidR="00F374E4" w:rsidRPr="00B56FAC">
        <w:rPr>
          <w:rFonts w:ascii="Times New Roman" w:hAnsi="Times New Roman" w:cs="Times New Roman"/>
          <w:noProof/>
        </w:rPr>
        <w:t>sistent energy price volatility</w:t>
      </w:r>
      <w:r w:rsidR="002A068B" w:rsidRPr="00B56FAC">
        <w:rPr>
          <w:rFonts w:ascii="Times New Roman" w:hAnsi="Times New Roman" w:cs="Times New Roman"/>
          <w:noProof/>
        </w:rPr>
        <w:t xml:space="preserve"> </w:t>
      </w:r>
      <w:r w:rsidR="00F374E4" w:rsidRPr="00B56FAC">
        <w:rPr>
          <w:rFonts w:ascii="Times New Roman" w:hAnsi="Times New Roman" w:cs="Times New Roman"/>
          <w:noProof/>
        </w:rPr>
        <w:t xml:space="preserve">and rising global tariffs continue to </w:t>
      </w:r>
      <w:r w:rsidR="58A29A02" w:rsidRPr="00B56FAC">
        <w:rPr>
          <w:rFonts w:ascii="Times New Roman" w:hAnsi="Times New Roman" w:cs="Times New Roman"/>
          <w:noProof/>
        </w:rPr>
        <w:t xml:space="preserve">elevate the cost of </w:t>
      </w:r>
      <w:r w:rsidR="001E4072" w:rsidRPr="00B56FAC">
        <w:rPr>
          <w:rFonts w:ascii="Times New Roman" w:hAnsi="Times New Roman" w:cs="Times New Roman"/>
          <w:noProof/>
        </w:rPr>
        <w:t>living,</w:t>
      </w:r>
      <w:r w:rsidR="00C71B9A" w:rsidRPr="00B56FAC">
        <w:rPr>
          <w:rFonts w:ascii="Times New Roman" w:hAnsi="Times New Roman" w:cs="Times New Roman"/>
          <w:noProof/>
        </w:rPr>
        <w:t xml:space="preserve"> </w:t>
      </w:r>
      <w:r w:rsidR="001E4072" w:rsidRPr="00B56FAC">
        <w:rPr>
          <w:rFonts w:ascii="Times New Roman" w:hAnsi="Times New Roman" w:cs="Times New Roman"/>
          <w:noProof/>
        </w:rPr>
        <w:t>strain</w:t>
      </w:r>
      <w:r w:rsidR="00F374E4" w:rsidRPr="00B56FAC">
        <w:rPr>
          <w:rFonts w:ascii="Times New Roman" w:hAnsi="Times New Roman" w:cs="Times New Roman"/>
          <w:noProof/>
        </w:rPr>
        <w:t xml:space="preserve"> supply chains and increase operational costs, affecting in particular small and medium-sized enterprises (SMEs). </w:t>
      </w:r>
      <w:r w:rsidR="007C1458" w:rsidRPr="00B56FAC">
        <w:rPr>
          <w:rFonts w:ascii="Times New Roman" w:hAnsi="Times New Roman" w:cs="Times New Roman"/>
          <w:noProof/>
        </w:rPr>
        <w:t xml:space="preserve">These </w:t>
      </w:r>
      <w:r w:rsidR="00D21864" w:rsidRPr="00B56FAC">
        <w:rPr>
          <w:rFonts w:ascii="Times New Roman" w:hAnsi="Times New Roman" w:cs="Times New Roman"/>
          <w:noProof/>
        </w:rPr>
        <w:t>developments</w:t>
      </w:r>
      <w:r w:rsidR="002650E0" w:rsidRPr="00B56FAC">
        <w:rPr>
          <w:rFonts w:ascii="Times New Roman" w:hAnsi="Times New Roman" w:cs="Times New Roman"/>
          <w:noProof/>
        </w:rPr>
        <w:t xml:space="preserve"> </w:t>
      </w:r>
      <w:r w:rsidR="003A35BB" w:rsidRPr="00B56FAC">
        <w:rPr>
          <w:rFonts w:ascii="Times New Roman" w:hAnsi="Times New Roman" w:cs="Times New Roman"/>
          <w:noProof/>
        </w:rPr>
        <w:t xml:space="preserve">expose </w:t>
      </w:r>
      <w:r w:rsidR="00477620" w:rsidRPr="00B56FAC">
        <w:rPr>
          <w:rFonts w:ascii="Times New Roman" w:hAnsi="Times New Roman" w:cs="Times New Roman"/>
          <w:noProof/>
        </w:rPr>
        <w:t>several</w:t>
      </w:r>
      <w:r w:rsidR="007B492B" w:rsidRPr="00B56FAC">
        <w:rPr>
          <w:rFonts w:ascii="Times New Roman" w:hAnsi="Times New Roman" w:cs="Times New Roman"/>
          <w:noProof/>
        </w:rPr>
        <w:t xml:space="preserve"> weaknesses and compound Europe’s long-standing challenges linked to subdued productivity growth and innovation</w:t>
      </w:r>
      <w:r w:rsidR="79C4B429" w:rsidRPr="00B56FAC">
        <w:rPr>
          <w:rFonts w:ascii="Times New Roman" w:hAnsi="Times New Roman" w:cs="Times New Roman"/>
          <w:noProof/>
        </w:rPr>
        <w:t>.</w:t>
      </w:r>
      <w:r w:rsidR="3F999348" w:rsidRPr="00B56FAC">
        <w:rPr>
          <w:rFonts w:ascii="Times New Roman" w:hAnsi="Times New Roman" w:cs="Times New Roman"/>
          <w:noProof/>
        </w:rPr>
        <w:t xml:space="preserve"> </w:t>
      </w:r>
      <w:r w:rsidR="549692BD" w:rsidRPr="00B56FAC">
        <w:rPr>
          <w:rFonts w:ascii="Times New Roman" w:eastAsia="MS Mincho" w:hAnsi="Times New Roman" w:cs="Times New Roman"/>
          <w:noProof/>
        </w:rPr>
        <w:t>However</w:t>
      </w:r>
      <w:r w:rsidR="4B6693EE" w:rsidRPr="00B56FAC">
        <w:rPr>
          <w:rFonts w:ascii="Times New Roman" w:eastAsia="MS Mincho" w:hAnsi="Times New Roman" w:cs="Times New Roman"/>
          <w:noProof/>
        </w:rPr>
        <w:t>,</w:t>
      </w:r>
      <w:r w:rsidR="7DDE58D7" w:rsidRPr="00B56FAC">
        <w:rPr>
          <w:rFonts w:ascii="Times New Roman" w:eastAsia="MS Mincho" w:hAnsi="Times New Roman" w:cs="Times New Roman"/>
          <w:noProof/>
        </w:rPr>
        <w:t xml:space="preserve"> the </w:t>
      </w:r>
      <w:r w:rsidR="41910773" w:rsidRPr="00B56FAC">
        <w:rPr>
          <w:rFonts w:ascii="Times New Roman" w:eastAsia="MS Mincho" w:hAnsi="Times New Roman" w:cs="Times New Roman"/>
          <w:noProof/>
        </w:rPr>
        <w:t>E</w:t>
      </w:r>
      <w:r w:rsidR="27ACAB97" w:rsidRPr="00B56FAC">
        <w:rPr>
          <w:rFonts w:ascii="Times New Roman" w:eastAsia="MS Mincho" w:hAnsi="Times New Roman" w:cs="Times New Roman"/>
          <w:noProof/>
        </w:rPr>
        <w:t>U</w:t>
      </w:r>
      <w:r w:rsidR="2AD52738" w:rsidRPr="00B56FAC">
        <w:rPr>
          <w:rFonts w:ascii="Times New Roman" w:eastAsia="MS Mincho" w:hAnsi="Times New Roman" w:cs="Times New Roman"/>
          <w:noProof/>
        </w:rPr>
        <w:t xml:space="preserve"> has also shown resilience by navigating </w:t>
      </w:r>
      <w:r w:rsidR="33A676A2" w:rsidRPr="00B56FAC">
        <w:rPr>
          <w:rFonts w:ascii="Times New Roman" w:eastAsia="MS Mincho" w:hAnsi="Times New Roman" w:cs="Times New Roman"/>
          <w:noProof/>
        </w:rPr>
        <w:t xml:space="preserve">multiple </w:t>
      </w:r>
      <w:r w:rsidR="2AD52738" w:rsidRPr="00B56FAC">
        <w:rPr>
          <w:rFonts w:ascii="Times New Roman" w:eastAsia="MS Mincho" w:hAnsi="Times New Roman" w:cs="Times New Roman"/>
          <w:noProof/>
        </w:rPr>
        <w:t>crises</w:t>
      </w:r>
      <w:r w:rsidR="3ABB486D" w:rsidRPr="00B56FAC">
        <w:rPr>
          <w:rFonts w:ascii="Times New Roman" w:eastAsia="MS Mincho" w:hAnsi="Times New Roman" w:cs="Times New Roman"/>
          <w:noProof/>
        </w:rPr>
        <w:t xml:space="preserve">. It </w:t>
      </w:r>
      <w:r w:rsidR="70C903AB" w:rsidRPr="00B56FAC">
        <w:rPr>
          <w:rFonts w:ascii="Times New Roman" w:eastAsia="MS Mincho" w:hAnsi="Times New Roman" w:cs="Times New Roman"/>
          <w:noProof/>
        </w:rPr>
        <w:t>is implementing an ambitious competitiveness agenda and</w:t>
      </w:r>
      <w:r w:rsidR="2AD52738" w:rsidRPr="00B56FAC">
        <w:rPr>
          <w:rFonts w:ascii="Times New Roman" w:eastAsia="MS Mincho" w:hAnsi="Times New Roman" w:cs="Times New Roman"/>
          <w:noProof/>
        </w:rPr>
        <w:t xml:space="preserve"> </w:t>
      </w:r>
      <w:r w:rsidR="619E5874" w:rsidRPr="00B56FAC">
        <w:rPr>
          <w:rFonts w:ascii="Times New Roman" w:eastAsia="MS Mincho" w:hAnsi="Times New Roman" w:cs="Times New Roman"/>
          <w:noProof/>
        </w:rPr>
        <w:t>is</w:t>
      </w:r>
      <w:r w:rsidR="2AD52738" w:rsidRPr="00B56FAC">
        <w:rPr>
          <w:rFonts w:ascii="Times New Roman" w:eastAsia="MS Mincho" w:hAnsi="Times New Roman" w:cs="Times New Roman"/>
          <w:noProof/>
        </w:rPr>
        <w:t xml:space="preserve"> making progress on digital </w:t>
      </w:r>
      <w:r w:rsidR="005067D7" w:rsidRPr="00B56FAC">
        <w:rPr>
          <w:rFonts w:ascii="Times New Roman" w:eastAsia="MS Mincho" w:hAnsi="Times New Roman" w:cs="Times New Roman"/>
          <w:noProof/>
        </w:rPr>
        <w:t>innovation, decarbonisation</w:t>
      </w:r>
      <w:r w:rsidR="3A979F14" w:rsidRPr="00B56FAC">
        <w:rPr>
          <w:rFonts w:ascii="Times New Roman" w:eastAsia="MS Mincho" w:hAnsi="Times New Roman" w:cs="Times New Roman"/>
          <w:noProof/>
        </w:rPr>
        <w:t xml:space="preserve"> </w:t>
      </w:r>
      <w:r w:rsidR="2AD52738" w:rsidRPr="00B56FAC">
        <w:rPr>
          <w:rFonts w:ascii="Times New Roman" w:eastAsia="MS Mincho" w:hAnsi="Times New Roman" w:cs="Times New Roman"/>
          <w:noProof/>
        </w:rPr>
        <w:t xml:space="preserve">goals, and economic </w:t>
      </w:r>
      <w:r w:rsidR="59B37B93" w:rsidRPr="00B56FAC">
        <w:rPr>
          <w:rFonts w:ascii="Times New Roman" w:eastAsia="MS Mincho" w:hAnsi="Times New Roman" w:cs="Times New Roman"/>
          <w:noProof/>
        </w:rPr>
        <w:t>security</w:t>
      </w:r>
      <w:r w:rsidR="2AD52738" w:rsidRPr="00B56FAC">
        <w:rPr>
          <w:rFonts w:ascii="Times New Roman" w:eastAsia="MS Mincho" w:hAnsi="Times New Roman" w:cs="Times New Roman"/>
          <w:noProof/>
        </w:rPr>
        <w:t>.</w:t>
      </w:r>
      <w:r w:rsidR="47B7A01A" w:rsidRPr="00B56FAC">
        <w:rPr>
          <w:rFonts w:ascii="Times New Roman" w:eastAsia="MS Mincho" w:hAnsi="Times New Roman" w:cs="Times New Roman"/>
          <w:noProof/>
        </w:rPr>
        <w:t xml:space="preserve"> </w:t>
      </w:r>
    </w:p>
    <w:p w14:paraId="70212724" w14:textId="74F038ED" w:rsidR="00A347D6" w:rsidRPr="00B56FAC" w:rsidRDefault="48F6546C" w:rsidP="0097622A">
      <w:pPr>
        <w:spacing w:line="276" w:lineRule="auto"/>
        <w:jc w:val="both"/>
        <w:rPr>
          <w:rFonts w:ascii="Times New Roman" w:hAnsi="Times New Roman" w:cs="Times New Roman"/>
          <w:noProof/>
        </w:rPr>
      </w:pPr>
      <w:r w:rsidRPr="00B56FAC">
        <w:rPr>
          <w:rFonts w:ascii="Times New Roman" w:hAnsi="Times New Roman" w:cs="Times New Roman"/>
          <w:b/>
          <w:bCs/>
          <w:noProof/>
        </w:rPr>
        <w:t>T</w:t>
      </w:r>
      <w:r w:rsidR="7D3CE288" w:rsidRPr="00B56FAC">
        <w:rPr>
          <w:rFonts w:ascii="Times New Roman" w:hAnsi="Times New Roman" w:cs="Times New Roman"/>
          <w:b/>
          <w:bCs/>
          <w:noProof/>
        </w:rPr>
        <w:t>he</w:t>
      </w:r>
      <w:r w:rsidR="5F2055C9" w:rsidRPr="00B56FAC">
        <w:rPr>
          <w:rFonts w:ascii="Times New Roman" w:hAnsi="Times New Roman" w:cs="Times New Roman"/>
          <w:b/>
          <w:bCs/>
          <w:noProof/>
        </w:rPr>
        <w:t xml:space="preserve"> </w:t>
      </w:r>
      <w:r w:rsidR="72ED6ABA" w:rsidRPr="00B56FAC">
        <w:rPr>
          <w:rFonts w:ascii="Times New Roman" w:hAnsi="Times New Roman" w:cs="Times New Roman"/>
          <w:b/>
          <w:bCs/>
          <w:noProof/>
        </w:rPr>
        <w:t xml:space="preserve">2026 European Semester Spring Package </w:t>
      </w:r>
      <w:r w:rsidR="0CC43439" w:rsidRPr="00B56FAC">
        <w:rPr>
          <w:rFonts w:ascii="Times New Roman" w:hAnsi="Times New Roman" w:cs="Times New Roman"/>
          <w:b/>
          <w:bCs/>
          <w:noProof/>
        </w:rPr>
        <w:t>aims</w:t>
      </w:r>
      <w:r w:rsidR="4686E482" w:rsidRPr="00B56FAC">
        <w:rPr>
          <w:rFonts w:ascii="Times New Roman" w:hAnsi="Times New Roman" w:cs="Times New Roman"/>
          <w:b/>
          <w:noProof/>
        </w:rPr>
        <w:t xml:space="preserve"> to </w:t>
      </w:r>
      <w:r w:rsidR="0E1BD2F2" w:rsidRPr="00B56FAC">
        <w:rPr>
          <w:rFonts w:ascii="Times New Roman" w:hAnsi="Times New Roman" w:cs="Times New Roman"/>
          <w:b/>
          <w:noProof/>
        </w:rPr>
        <w:t>build</w:t>
      </w:r>
      <w:r w:rsidR="62494EBC" w:rsidRPr="00B56FAC">
        <w:rPr>
          <w:rFonts w:ascii="Times New Roman" w:hAnsi="Times New Roman" w:cs="Times New Roman"/>
          <w:b/>
          <w:noProof/>
        </w:rPr>
        <w:t xml:space="preserve"> on </w:t>
      </w:r>
      <w:r w:rsidR="6CF27F6E" w:rsidRPr="00B56FAC">
        <w:rPr>
          <w:rFonts w:ascii="Times New Roman" w:hAnsi="Times New Roman" w:cs="Times New Roman"/>
          <w:b/>
          <w:noProof/>
        </w:rPr>
        <w:t xml:space="preserve">the </w:t>
      </w:r>
      <w:r w:rsidR="3C600251" w:rsidRPr="00B56FAC">
        <w:rPr>
          <w:rFonts w:ascii="Times New Roman" w:hAnsi="Times New Roman" w:cs="Times New Roman"/>
          <w:b/>
          <w:bCs/>
          <w:noProof/>
        </w:rPr>
        <w:t>E</w:t>
      </w:r>
      <w:r w:rsidR="40DB376F" w:rsidRPr="00B56FAC">
        <w:rPr>
          <w:rFonts w:ascii="Times New Roman" w:hAnsi="Times New Roman" w:cs="Times New Roman"/>
          <w:b/>
          <w:bCs/>
          <w:noProof/>
        </w:rPr>
        <w:t>U’s</w:t>
      </w:r>
      <w:r w:rsidR="16F38560" w:rsidRPr="00B56FAC">
        <w:rPr>
          <w:rFonts w:ascii="Times New Roman" w:hAnsi="Times New Roman" w:cs="Times New Roman"/>
          <w:b/>
          <w:bCs/>
          <w:noProof/>
        </w:rPr>
        <w:t xml:space="preserve"> </w:t>
      </w:r>
      <w:r w:rsidR="6CF27F6E" w:rsidRPr="00B56FAC">
        <w:rPr>
          <w:rFonts w:ascii="Times New Roman" w:hAnsi="Times New Roman" w:cs="Times New Roman"/>
          <w:b/>
          <w:noProof/>
        </w:rPr>
        <w:t>strengths</w:t>
      </w:r>
      <w:r w:rsidR="4686E482" w:rsidRPr="00B56FAC">
        <w:rPr>
          <w:rFonts w:ascii="Times New Roman" w:hAnsi="Times New Roman" w:cs="Times New Roman"/>
          <w:b/>
          <w:noProof/>
        </w:rPr>
        <w:t xml:space="preserve"> </w:t>
      </w:r>
      <w:r w:rsidR="0CC43439" w:rsidRPr="00B56FAC">
        <w:rPr>
          <w:rFonts w:ascii="Times New Roman" w:hAnsi="Times New Roman" w:cs="Times New Roman"/>
          <w:b/>
          <w:bCs/>
          <w:noProof/>
        </w:rPr>
        <w:t>through</w:t>
      </w:r>
      <w:r w:rsidR="4686E482" w:rsidRPr="00B56FAC">
        <w:rPr>
          <w:rFonts w:ascii="Times New Roman" w:hAnsi="Times New Roman" w:cs="Times New Roman"/>
          <w:b/>
          <w:noProof/>
        </w:rPr>
        <w:t xml:space="preserve"> coordinated action to </w:t>
      </w:r>
      <w:r w:rsidR="514919C1" w:rsidRPr="00B56FAC">
        <w:rPr>
          <w:rFonts w:ascii="Times New Roman" w:hAnsi="Times New Roman" w:cs="Times New Roman"/>
          <w:b/>
          <w:bCs/>
          <w:noProof/>
        </w:rPr>
        <w:t xml:space="preserve">boost competitiveness, </w:t>
      </w:r>
      <w:r w:rsidR="448F64DE" w:rsidRPr="00B56FAC">
        <w:rPr>
          <w:rFonts w:ascii="Times New Roman" w:hAnsi="Times New Roman" w:cs="Times New Roman"/>
          <w:b/>
          <w:bCs/>
          <w:noProof/>
        </w:rPr>
        <w:t>s</w:t>
      </w:r>
      <w:r w:rsidR="44EC4308" w:rsidRPr="00B56FAC">
        <w:rPr>
          <w:rFonts w:ascii="Times New Roman" w:hAnsi="Times New Roman" w:cs="Times New Roman"/>
          <w:b/>
          <w:bCs/>
          <w:noProof/>
        </w:rPr>
        <w:t>ecure</w:t>
      </w:r>
      <w:r w:rsidR="4686E482" w:rsidRPr="00B56FAC">
        <w:rPr>
          <w:rFonts w:ascii="Times New Roman" w:hAnsi="Times New Roman" w:cs="Times New Roman"/>
          <w:b/>
          <w:noProof/>
        </w:rPr>
        <w:t xml:space="preserve"> strategic </w:t>
      </w:r>
      <w:r w:rsidR="005067D7" w:rsidRPr="00B56FAC">
        <w:rPr>
          <w:rFonts w:ascii="Times New Roman" w:hAnsi="Times New Roman" w:cs="Times New Roman"/>
          <w:b/>
          <w:noProof/>
        </w:rPr>
        <w:t>autonomy</w:t>
      </w:r>
      <w:r w:rsidR="005067D7" w:rsidRPr="00B56FAC">
        <w:rPr>
          <w:rFonts w:ascii="Times New Roman" w:hAnsi="Times New Roman" w:cs="Times New Roman"/>
          <w:b/>
          <w:bCs/>
          <w:noProof/>
        </w:rPr>
        <w:t>,</w:t>
      </w:r>
      <w:r w:rsidR="4C550519" w:rsidRPr="00B56FAC">
        <w:rPr>
          <w:rFonts w:ascii="Times New Roman" w:hAnsi="Times New Roman" w:cs="Times New Roman"/>
          <w:b/>
          <w:noProof/>
        </w:rPr>
        <w:t xml:space="preserve"> </w:t>
      </w:r>
      <w:r w:rsidR="52C21A04" w:rsidRPr="00B56FAC">
        <w:rPr>
          <w:rFonts w:ascii="Times New Roman" w:hAnsi="Times New Roman" w:cs="Times New Roman"/>
          <w:b/>
          <w:noProof/>
        </w:rPr>
        <w:t xml:space="preserve">increase </w:t>
      </w:r>
      <w:r w:rsidR="4C550519" w:rsidRPr="00B56FAC">
        <w:rPr>
          <w:rFonts w:ascii="Times New Roman" w:hAnsi="Times New Roman" w:cs="Times New Roman"/>
          <w:b/>
          <w:noProof/>
        </w:rPr>
        <w:t>resilience</w:t>
      </w:r>
      <w:r w:rsidR="6B80FD54" w:rsidRPr="00B56FAC">
        <w:rPr>
          <w:rFonts w:ascii="Times New Roman" w:hAnsi="Times New Roman" w:cs="Times New Roman"/>
          <w:b/>
          <w:noProof/>
        </w:rPr>
        <w:t>,</w:t>
      </w:r>
      <w:r w:rsidR="5491926B" w:rsidRPr="00B56FAC">
        <w:rPr>
          <w:rFonts w:ascii="Times New Roman" w:hAnsi="Times New Roman" w:cs="Times New Roman"/>
          <w:b/>
          <w:noProof/>
        </w:rPr>
        <w:t xml:space="preserve"> </w:t>
      </w:r>
      <w:r w:rsidR="692D53DB" w:rsidRPr="00B56FAC">
        <w:rPr>
          <w:rFonts w:ascii="Times New Roman" w:hAnsi="Times New Roman" w:cs="Times New Roman"/>
          <w:b/>
          <w:noProof/>
        </w:rPr>
        <w:t>and strengthen preparedness</w:t>
      </w:r>
      <w:r w:rsidR="692D53DB" w:rsidRPr="00B56FAC" w:rsidDel="00B4344C">
        <w:rPr>
          <w:rFonts w:ascii="Times New Roman" w:hAnsi="Times New Roman" w:cs="Times New Roman"/>
          <w:b/>
          <w:noProof/>
        </w:rPr>
        <w:t xml:space="preserve"> </w:t>
      </w:r>
      <w:r w:rsidR="4686E482" w:rsidRPr="00B56FAC">
        <w:rPr>
          <w:rFonts w:ascii="Times New Roman" w:hAnsi="Times New Roman" w:cs="Times New Roman"/>
          <w:b/>
          <w:noProof/>
        </w:rPr>
        <w:t>while maintaining fiscal sustainability</w:t>
      </w:r>
      <w:r w:rsidR="00F8754A">
        <w:rPr>
          <w:rFonts w:ascii="Times New Roman" w:hAnsi="Times New Roman" w:cs="Times New Roman"/>
          <w:b/>
          <w:noProof/>
        </w:rPr>
        <w:t>.</w:t>
      </w:r>
      <w:r w:rsidR="7982C23C" w:rsidRPr="00B56FAC">
        <w:rPr>
          <w:rFonts w:ascii="Times New Roman" w:hAnsi="Times New Roman" w:cs="Times New Roman"/>
          <w:noProof/>
        </w:rPr>
        <w:t xml:space="preserve"> </w:t>
      </w:r>
      <w:r w:rsidR="00183C89" w:rsidRPr="00B56FAC">
        <w:rPr>
          <w:rFonts w:ascii="Times New Roman" w:hAnsi="Times New Roman" w:cs="Times New Roman"/>
          <w:noProof/>
        </w:rPr>
        <w:t xml:space="preserve">The </w:t>
      </w:r>
      <w:r w:rsidR="00503B2B" w:rsidRPr="00B56FAC">
        <w:rPr>
          <w:rFonts w:ascii="Times New Roman" w:hAnsi="Times New Roman" w:cs="Times New Roman"/>
          <w:noProof/>
        </w:rPr>
        <w:t>Competitiveness Compass</w:t>
      </w:r>
      <w:r w:rsidR="00903591">
        <w:rPr>
          <w:rFonts w:ascii="Times New Roman" w:hAnsi="Times New Roman" w:cs="Times New Roman"/>
          <w:noProof/>
        </w:rPr>
        <w:t xml:space="preserve"> </w:t>
      </w:r>
      <w:r w:rsidR="00903591" w:rsidRPr="00903591">
        <w:rPr>
          <w:rFonts w:ascii="Times New Roman" w:hAnsi="Times New Roman" w:cs="Times New Roman"/>
          <w:bCs/>
          <w:noProof/>
        </w:rPr>
        <w:t>(</w:t>
      </w:r>
      <w:r w:rsidR="00903591" w:rsidRPr="00903591">
        <w:rPr>
          <w:rFonts w:ascii="Times New Roman" w:hAnsi="Times New Roman" w:cs="Times New Roman"/>
          <w:bCs/>
          <w:noProof/>
          <w:vertAlign w:val="superscript"/>
        </w:rPr>
        <w:footnoteReference w:id="1"/>
      </w:r>
      <w:r w:rsidR="00903591" w:rsidRPr="00903591">
        <w:rPr>
          <w:rFonts w:ascii="Times New Roman" w:hAnsi="Times New Roman" w:cs="Times New Roman"/>
          <w:bCs/>
          <w:noProof/>
        </w:rPr>
        <w:t>)</w:t>
      </w:r>
      <w:r w:rsidR="00503B2B" w:rsidRPr="00B56FAC">
        <w:rPr>
          <w:rFonts w:ascii="Times New Roman" w:hAnsi="Times New Roman" w:cs="Times New Roman"/>
          <w:noProof/>
        </w:rPr>
        <w:t xml:space="preserve"> remains the </w:t>
      </w:r>
      <w:r w:rsidR="4686E482" w:rsidRPr="00B56FAC">
        <w:rPr>
          <w:rFonts w:ascii="Times New Roman" w:hAnsi="Times New Roman" w:cs="Times New Roman"/>
          <w:noProof/>
        </w:rPr>
        <w:t>guiding framework for this</w:t>
      </w:r>
      <w:r w:rsidR="6B9F3836" w:rsidRPr="00B56FAC">
        <w:rPr>
          <w:rFonts w:ascii="Times New Roman" w:hAnsi="Times New Roman" w:cs="Times New Roman"/>
          <w:noProof/>
        </w:rPr>
        <w:t xml:space="preserve"> </w:t>
      </w:r>
      <w:r w:rsidR="2C854FEF" w:rsidRPr="00B56FAC">
        <w:rPr>
          <w:rFonts w:ascii="Times New Roman" w:hAnsi="Times New Roman" w:cs="Times New Roman"/>
          <w:noProof/>
        </w:rPr>
        <w:t>European</w:t>
      </w:r>
      <w:r w:rsidR="4686E482" w:rsidRPr="00B56FAC">
        <w:rPr>
          <w:rFonts w:ascii="Times New Roman" w:hAnsi="Times New Roman" w:cs="Times New Roman"/>
          <w:noProof/>
        </w:rPr>
        <w:t xml:space="preserve"> Semester cycle</w:t>
      </w:r>
      <w:r w:rsidR="642A7967" w:rsidRPr="00B56FAC">
        <w:rPr>
          <w:rFonts w:ascii="Times New Roman" w:hAnsi="Times New Roman" w:cs="Times New Roman"/>
          <w:noProof/>
        </w:rPr>
        <w:t>.</w:t>
      </w:r>
      <w:r w:rsidR="5F2055C9" w:rsidRPr="00B56FAC" w:rsidDel="003C1E64">
        <w:rPr>
          <w:rFonts w:ascii="Times New Roman" w:hAnsi="Times New Roman" w:cs="Times New Roman"/>
          <w:noProof/>
        </w:rPr>
        <w:t xml:space="preserve"> </w:t>
      </w:r>
      <w:r w:rsidR="3D503BA1" w:rsidRPr="00B56FAC">
        <w:rPr>
          <w:rFonts w:ascii="Times New Roman" w:hAnsi="Times New Roman" w:cs="Times New Roman"/>
          <w:noProof/>
        </w:rPr>
        <w:t>It</w:t>
      </w:r>
      <w:r w:rsidR="003C1E64" w:rsidRPr="00B56FAC">
        <w:rPr>
          <w:rFonts w:ascii="Times New Roman" w:hAnsi="Times New Roman" w:cs="Times New Roman"/>
          <w:noProof/>
        </w:rPr>
        <w:t xml:space="preserve"> </w:t>
      </w:r>
      <w:r w:rsidR="00B7078E" w:rsidRPr="00B56FAC">
        <w:rPr>
          <w:rFonts w:ascii="Times New Roman" w:hAnsi="Times New Roman" w:cs="Times New Roman"/>
          <w:noProof/>
        </w:rPr>
        <w:t xml:space="preserve">builds on the </w:t>
      </w:r>
      <w:r w:rsidR="002A769A" w:rsidRPr="00B56FAC">
        <w:rPr>
          <w:rFonts w:ascii="Times New Roman" w:hAnsi="Times New Roman" w:cs="Times New Roman"/>
          <w:noProof/>
        </w:rPr>
        <w:t xml:space="preserve">vast potential </w:t>
      </w:r>
      <w:r w:rsidR="00B7078E" w:rsidRPr="00B56FAC">
        <w:rPr>
          <w:rFonts w:ascii="Times New Roman" w:hAnsi="Times New Roman" w:cs="Times New Roman"/>
          <w:noProof/>
        </w:rPr>
        <w:t>of the single market</w:t>
      </w:r>
      <w:r w:rsidR="001A430F" w:rsidRPr="00B56FAC">
        <w:rPr>
          <w:rFonts w:ascii="Times New Roman" w:hAnsi="Times New Roman" w:cs="Times New Roman"/>
          <w:noProof/>
        </w:rPr>
        <w:t xml:space="preserve">, </w:t>
      </w:r>
      <w:r w:rsidR="2E334293" w:rsidRPr="00B56FAC">
        <w:rPr>
          <w:rFonts w:ascii="Times New Roman" w:hAnsi="Times New Roman" w:cs="Times New Roman"/>
          <w:noProof/>
        </w:rPr>
        <w:t xml:space="preserve">fosters macroeconomic and fiscal stability </w:t>
      </w:r>
      <w:r w:rsidR="2EFD6FC5" w:rsidRPr="00B56FAC">
        <w:rPr>
          <w:rFonts w:ascii="Times New Roman" w:hAnsi="Times New Roman" w:cs="Times New Roman"/>
          <w:noProof/>
        </w:rPr>
        <w:t xml:space="preserve">and </w:t>
      </w:r>
      <w:r w:rsidR="4686E482" w:rsidRPr="00B56FAC">
        <w:rPr>
          <w:rFonts w:ascii="Times New Roman" w:hAnsi="Times New Roman" w:cs="Times New Roman"/>
          <w:noProof/>
        </w:rPr>
        <w:t>aligns structural reforms and investments with the EU’s strategic priorities</w:t>
      </w:r>
      <w:r w:rsidR="3F3B8F57" w:rsidRPr="00B56FAC">
        <w:rPr>
          <w:rFonts w:ascii="Times New Roman" w:hAnsi="Times New Roman" w:cs="Times New Roman"/>
          <w:noProof/>
        </w:rPr>
        <w:t xml:space="preserve"> of closing the innovation gap, decarbonising our </w:t>
      </w:r>
      <w:r w:rsidR="005067D7" w:rsidRPr="00B56FAC">
        <w:rPr>
          <w:rFonts w:ascii="Times New Roman" w:hAnsi="Times New Roman" w:cs="Times New Roman"/>
          <w:noProof/>
        </w:rPr>
        <w:t>economy,</w:t>
      </w:r>
      <w:r w:rsidR="00343826" w:rsidRPr="00B56FAC">
        <w:rPr>
          <w:rFonts w:ascii="Times New Roman" w:hAnsi="Times New Roman" w:cs="Times New Roman"/>
          <w:noProof/>
        </w:rPr>
        <w:t xml:space="preserve"> </w:t>
      </w:r>
      <w:r w:rsidR="00D05468" w:rsidRPr="00B56FAC">
        <w:rPr>
          <w:rFonts w:ascii="Times New Roman" w:hAnsi="Times New Roman" w:cs="Times New Roman"/>
          <w:noProof/>
        </w:rPr>
        <w:t xml:space="preserve">reducing strategic </w:t>
      </w:r>
      <w:r w:rsidR="005067D7" w:rsidRPr="00B56FAC">
        <w:rPr>
          <w:rFonts w:ascii="Times New Roman" w:hAnsi="Times New Roman" w:cs="Times New Roman"/>
          <w:noProof/>
        </w:rPr>
        <w:t>dependencies,</w:t>
      </w:r>
      <w:r w:rsidR="003D4F4F" w:rsidRPr="00B56FAC">
        <w:rPr>
          <w:rFonts w:ascii="Times New Roman" w:hAnsi="Times New Roman" w:cs="Times New Roman"/>
          <w:noProof/>
        </w:rPr>
        <w:t xml:space="preserve"> </w:t>
      </w:r>
      <w:r w:rsidR="005067D7" w:rsidRPr="00B56FAC">
        <w:rPr>
          <w:rFonts w:ascii="Times New Roman" w:hAnsi="Times New Roman" w:cs="Times New Roman"/>
          <w:noProof/>
        </w:rPr>
        <w:t>promoting</w:t>
      </w:r>
      <w:r w:rsidR="00766155" w:rsidRPr="00B56FAC">
        <w:rPr>
          <w:rFonts w:ascii="Times New Roman" w:hAnsi="Times New Roman" w:cs="Times New Roman"/>
          <w:noProof/>
        </w:rPr>
        <w:t xml:space="preserve"> skills and quality jobs</w:t>
      </w:r>
      <w:r w:rsidR="009E67EB" w:rsidRPr="00B56FAC">
        <w:rPr>
          <w:rFonts w:ascii="Times New Roman" w:hAnsi="Times New Roman" w:cs="Times New Roman"/>
          <w:noProof/>
        </w:rPr>
        <w:t>,</w:t>
      </w:r>
      <w:r w:rsidR="005067D7" w:rsidRPr="00B56FAC">
        <w:rPr>
          <w:rFonts w:ascii="Times New Roman" w:hAnsi="Times New Roman" w:cs="Times New Roman"/>
          <w:noProof/>
        </w:rPr>
        <w:t xml:space="preserve"> </w:t>
      </w:r>
      <w:r w:rsidR="00766155" w:rsidRPr="00B56FAC" w:rsidDel="002A0D7F">
        <w:rPr>
          <w:rFonts w:ascii="Times New Roman" w:hAnsi="Times New Roman" w:cs="Times New Roman"/>
          <w:noProof/>
        </w:rPr>
        <w:t>ensur</w:t>
      </w:r>
      <w:r w:rsidRPr="00B56FAC" w:rsidDel="00766155">
        <w:rPr>
          <w:rFonts w:ascii="Times New Roman" w:hAnsi="Times New Roman" w:cs="Times New Roman"/>
          <w:noProof/>
        </w:rPr>
        <w:t>ing</w:t>
      </w:r>
      <w:r w:rsidR="00766155" w:rsidRPr="00B56FAC">
        <w:rPr>
          <w:rFonts w:ascii="Times New Roman" w:hAnsi="Times New Roman" w:cs="Times New Roman"/>
          <w:noProof/>
        </w:rPr>
        <w:t xml:space="preserve"> social fairness</w:t>
      </w:r>
      <w:r w:rsidR="00DB3129" w:rsidRPr="00B56FAC">
        <w:rPr>
          <w:rFonts w:ascii="Times New Roman" w:hAnsi="Times New Roman" w:cs="Times New Roman"/>
          <w:noProof/>
        </w:rPr>
        <w:t xml:space="preserve"> and </w:t>
      </w:r>
      <w:r w:rsidR="005067D7" w:rsidRPr="00B56FAC">
        <w:rPr>
          <w:rFonts w:ascii="Times New Roman" w:hAnsi="Times New Roman" w:cs="Times New Roman"/>
          <w:noProof/>
        </w:rPr>
        <w:t>cohesion</w:t>
      </w:r>
      <w:r w:rsidR="00507809" w:rsidRPr="00B56FAC">
        <w:rPr>
          <w:rFonts w:ascii="Times New Roman" w:hAnsi="Times New Roman" w:cs="Times New Roman"/>
          <w:noProof/>
        </w:rPr>
        <w:t>,</w:t>
      </w:r>
      <w:r w:rsidR="5F6CBE46" w:rsidRPr="00B56FAC">
        <w:rPr>
          <w:rFonts w:ascii="Times New Roman" w:hAnsi="Times New Roman" w:cs="Times New Roman"/>
          <w:noProof/>
        </w:rPr>
        <w:t xml:space="preserve"> </w:t>
      </w:r>
      <w:r w:rsidR="003C065D" w:rsidRPr="00B56FAC">
        <w:rPr>
          <w:rFonts w:ascii="Times New Roman" w:hAnsi="Times New Roman" w:cs="Times New Roman"/>
          <w:noProof/>
        </w:rPr>
        <w:t xml:space="preserve">and </w:t>
      </w:r>
      <w:r w:rsidR="000B331B" w:rsidRPr="00B56FAC">
        <w:rPr>
          <w:rFonts w:ascii="Times New Roman" w:hAnsi="Times New Roman" w:cs="Times New Roman"/>
          <w:noProof/>
        </w:rPr>
        <w:t>simplifying</w:t>
      </w:r>
      <w:r w:rsidR="003C065D" w:rsidRPr="00B56FAC">
        <w:rPr>
          <w:rFonts w:ascii="Times New Roman" w:hAnsi="Times New Roman" w:cs="Times New Roman"/>
          <w:noProof/>
        </w:rPr>
        <w:t xml:space="preserve"> the business environment</w:t>
      </w:r>
      <w:r w:rsidR="005067D7" w:rsidRPr="00B56FAC">
        <w:rPr>
          <w:rFonts w:ascii="Times New Roman" w:hAnsi="Times New Roman" w:cs="Times New Roman"/>
          <w:noProof/>
        </w:rPr>
        <w:t>.</w:t>
      </w:r>
      <w:r w:rsidR="00814BFE" w:rsidRPr="00B56FAC">
        <w:rPr>
          <w:rFonts w:ascii="Times New Roman" w:hAnsi="Times New Roman" w:cs="Times New Roman"/>
          <w:noProof/>
        </w:rPr>
        <w:t xml:space="preserve"> </w:t>
      </w:r>
      <w:r w:rsidR="009819ED" w:rsidRPr="00B56FAC">
        <w:rPr>
          <w:rFonts w:ascii="Times New Roman" w:hAnsi="Times New Roman" w:cs="Times New Roman"/>
          <w:noProof/>
        </w:rPr>
        <w:t>The</w:t>
      </w:r>
      <w:r w:rsidR="000567CB" w:rsidRPr="00B56FAC">
        <w:rPr>
          <w:rFonts w:ascii="Times New Roman" w:hAnsi="Times New Roman" w:cs="Times New Roman"/>
          <w:noProof/>
        </w:rPr>
        <w:t>se are also some of the core ambitions of the</w:t>
      </w:r>
      <w:r w:rsidR="009819ED" w:rsidRPr="00B56FAC">
        <w:rPr>
          <w:rFonts w:ascii="Times New Roman" w:hAnsi="Times New Roman" w:cs="Times New Roman"/>
          <w:noProof/>
        </w:rPr>
        <w:t xml:space="preserve"> “One Europe, One Market” roadmap</w:t>
      </w:r>
      <w:r w:rsidR="000567CB" w:rsidRPr="00B56FAC">
        <w:rPr>
          <w:rFonts w:ascii="Times New Roman" w:hAnsi="Times New Roman" w:cs="Times New Roman"/>
          <w:noProof/>
        </w:rPr>
        <w:t xml:space="preserve">, the swift implementation of which remains crucial. </w:t>
      </w:r>
      <w:r w:rsidR="008364BD" w:rsidRPr="00B56FAC">
        <w:rPr>
          <w:rFonts w:ascii="Times New Roman" w:hAnsi="Times New Roman" w:cs="Times New Roman"/>
          <w:noProof/>
        </w:rPr>
        <w:t>The EU is</w:t>
      </w:r>
      <w:r w:rsidR="00B36CAE" w:rsidRPr="00B56FAC">
        <w:rPr>
          <w:rFonts w:ascii="Times New Roman" w:hAnsi="Times New Roman" w:cs="Times New Roman"/>
          <w:noProof/>
        </w:rPr>
        <w:t xml:space="preserve"> pursuing these objectives while upholding </w:t>
      </w:r>
      <w:r w:rsidR="000E6DF0" w:rsidRPr="00B56FAC">
        <w:rPr>
          <w:rFonts w:ascii="Times New Roman" w:hAnsi="Times New Roman" w:cs="Times New Roman"/>
          <w:noProof/>
        </w:rPr>
        <w:t>its</w:t>
      </w:r>
      <w:r w:rsidR="00942E76" w:rsidRPr="00B56FAC">
        <w:rPr>
          <w:rFonts w:ascii="Times New Roman" w:hAnsi="Times New Roman" w:cs="Times New Roman"/>
          <w:noProof/>
        </w:rPr>
        <w:t xml:space="preserve"> </w:t>
      </w:r>
      <w:r w:rsidR="00C51C47" w:rsidRPr="00B56FAC">
        <w:rPr>
          <w:rFonts w:ascii="Times New Roman" w:hAnsi="Times New Roman" w:cs="Times New Roman"/>
          <w:noProof/>
        </w:rPr>
        <w:t>commitment to</w:t>
      </w:r>
      <w:r w:rsidR="00942E76" w:rsidRPr="00B56FAC">
        <w:rPr>
          <w:rFonts w:ascii="Times New Roman" w:hAnsi="Times New Roman" w:cs="Times New Roman"/>
          <w:noProof/>
        </w:rPr>
        <w:t xml:space="preserve"> </w:t>
      </w:r>
      <w:r w:rsidR="00F93C07" w:rsidRPr="00B56FAC">
        <w:rPr>
          <w:rFonts w:ascii="Times New Roman" w:hAnsi="Times New Roman" w:cs="Times New Roman"/>
          <w:noProof/>
        </w:rPr>
        <w:t>implementing</w:t>
      </w:r>
      <w:r w:rsidR="00942E76" w:rsidRPr="00B56FAC">
        <w:rPr>
          <w:rFonts w:ascii="Times New Roman" w:hAnsi="Times New Roman" w:cs="Times New Roman"/>
          <w:noProof/>
        </w:rPr>
        <w:t xml:space="preserve"> the European Pillar of Social Rights and the </w:t>
      </w:r>
      <w:r w:rsidR="5F156A26" w:rsidRPr="00B56FAC">
        <w:rPr>
          <w:rFonts w:ascii="Times New Roman" w:hAnsi="Times New Roman" w:cs="Times New Roman"/>
          <w:noProof/>
        </w:rPr>
        <w:t>UN</w:t>
      </w:r>
      <w:r w:rsidR="00942E76" w:rsidRPr="00B56FAC">
        <w:rPr>
          <w:rFonts w:ascii="Times New Roman" w:hAnsi="Times New Roman" w:cs="Times New Roman"/>
          <w:noProof/>
        </w:rPr>
        <w:t xml:space="preserve"> Sustainable Development Goals</w:t>
      </w:r>
      <w:r w:rsidR="4359DE49" w:rsidRPr="00B56FAC">
        <w:rPr>
          <w:rFonts w:ascii="Times New Roman" w:hAnsi="Times New Roman" w:cs="Times New Roman"/>
          <w:noProof/>
        </w:rPr>
        <w:t>.</w:t>
      </w:r>
    </w:p>
    <w:p w14:paraId="2EEA9A9F" w14:textId="3399D138" w:rsidR="007414DA" w:rsidRPr="00D1434C" w:rsidRDefault="2E634A57" w:rsidP="007414DA">
      <w:pPr>
        <w:pStyle w:val="paragraph"/>
        <w:tabs>
          <w:tab w:val="left" w:pos="5954"/>
        </w:tabs>
        <w:spacing w:beforeAutospacing="0" w:afterAutospacing="0" w:line="276" w:lineRule="auto"/>
        <w:jc w:val="both"/>
        <w:rPr>
          <w:noProof/>
          <w:lang w:val="en-GB"/>
        </w:rPr>
      </w:pPr>
      <w:r w:rsidRPr="00D1434C">
        <w:rPr>
          <w:b/>
          <w:bCs/>
          <w:noProof/>
          <w:lang w:val="en-GB"/>
        </w:rPr>
        <w:t xml:space="preserve">The 2026 European Semester provides </w:t>
      </w:r>
      <w:r w:rsidR="0DAE5D7E" w:rsidRPr="00D1434C">
        <w:rPr>
          <w:b/>
          <w:bCs/>
          <w:noProof/>
          <w:lang w:val="en-GB"/>
        </w:rPr>
        <w:t>a</w:t>
      </w:r>
      <w:r w:rsidRPr="00D1434C">
        <w:rPr>
          <w:b/>
          <w:bCs/>
          <w:noProof/>
          <w:lang w:val="en-GB"/>
        </w:rPr>
        <w:t xml:space="preserve"> </w:t>
      </w:r>
      <w:r w:rsidR="6BE00053" w:rsidRPr="00D1434C">
        <w:rPr>
          <w:b/>
          <w:bCs/>
          <w:noProof/>
          <w:lang w:val="en-GB"/>
        </w:rPr>
        <w:t>comprehensive</w:t>
      </w:r>
      <w:r w:rsidRPr="00D1434C">
        <w:rPr>
          <w:b/>
          <w:bCs/>
          <w:noProof/>
          <w:lang w:val="en-GB"/>
        </w:rPr>
        <w:t xml:space="preserve"> framework to align national </w:t>
      </w:r>
      <w:r w:rsidR="253BDD43" w:rsidRPr="00D1434C">
        <w:rPr>
          <w:b/>
          <w:bCs/>
          <w:noProof/>
          <w:lang w:val="en-GB"/>
        </w:rPr>
        <w:t xml:space="preserve">and regional </w:t>
      </w:r>
      <w:r w:rsidRPr="00D1434C">
        <w:rPr>
          <w:b/>
          <w:bCs/>
          <w:noProof/>
          <w:lang w:val="en-GB"/>
        </w:rPr>
        <w:t>reforms and investments with EU priorities.</w:t>
      </w:r>
      <w:r w:rsidR="5CFA71F7" w:rsidRPr="00D1434C">
        <w:rPr>
          <w:noProof/>
          <w:lang w:val="en-GB"/>
        </w:rPr>
        <w:t xml:space="preserve"> </w:t>
      </w:r>
      <w:r w:rsidR="4AB00F60" w:rsidRPr="00D1434C">
        <w:rPr>
          <w:noProof/>
          <w:lang w:val="en-GB"/>
        </w:rPr>
        <w:t>Building on the progress achieved through the Recovery and Resilience Facility (RRF), which has boosted reform and investment implementation, and the mid-term review of cohesion policy</w:t>
      </w:r>
      <w:r w:rsidR="00F8754A">
        <w:rPr>
          <w:noProof/>
          <w:lang w:val="en-GB"/>
        </w:rPr>
        <w:t>,</w:t>
      </w:r>
      <w:r w:rsidR="4AB00F60" w:rsidRPr="00D1434C">
        <w:rPr>
          <w:noProof/>
          <w:lang w:val="en-GB"/>
        </w:rPr>
        <w:t xml:space="preserve"> the </w:t>
      </w:r>
      <w:r w:rsidR="4BBC129E" w:rsidRPr="00D1434C">
        <w:rPr>
          <w:noProof/>
          <w:lang w:val="en-GB"/>
        </w:rPr>
        <w:t>2026</w:t>
      </w:r>
      <w:r w:rsidR="57680D7A" w:rsidRPr="00D1434C">
        <w:rPr>
          <w:noProof/>
          <w:lang w:val="en-GB"/>
        </w:rPr>
        <w:t xml:space="preserve"> </w:t>
      </w:r>
      <w:r w:rsidR="4870839C" w:rsidRPr="00D1434C">
        <w:rPr>
          <w:noProof/>
          <w:lang w:val="en-GB"/>
        </w:rPr>
        <w:t xml:space="preserve">European </w:t>
      </w:r>
      <w:r w:rsidR="63EB0FFF" w:rsidRPr="00D1434C">
        <w:rPr>
          <w:noProof/>
          <w:lang w:val="en-GB"/>
        </w:rPr>
        <w:t>Semester</w:t>
      </w:r>
      <w:r w:rsidR="4BBC129E" w:rsidRPr="00D1434C">
        <w:rPr>
          <w:noProof/>
          <w:lang w:val="en-GB"/>
        </w:rPr>
        <w:t xml:space="preserve"> </w:t>
      </w:r>
      <w:r w:rsidR="3A561F5D" w:rsidRPr="00D1434C">
        <w:rPr>
          <w:noProof/>
          <w:lang w:val="en-GB"/>
        </w:rPr>
        <w:t xml:space="preserve">will continue to </w:t>
      </w:r>
      <w:r w:rsidR="4BBC129E" w:rsidRPr="00D1434C">
        <w:rPr>
          <w:noProof/>
          <w:lang w:val="en-GB"/>
        </w:rPr>
        <w:t>p</w:t>
      </w:r>
      <w:r w:rsidR="745B06BA" w:rsidRPr="00D1434C">
        <w:rPr>
          <w:noProof/>
          <w:lang w:val="en-GB"/>
        </w:rPr>
        <w:t>rovide</w:t>
      </w:r>
      <w:r w:rsidR="0D12859C" w:rsidRPr="00D1434C">
        <w:rPr>
          <w:noProof/>
          <w:lang w:val="en-GB"/>
        </w:rPr>
        <w:t xml:space="preserve"> </w:t>
      </w:r>
      <w:r w:rsidR="60D8A4ED" w:rsidRPr="00D1434C">
        <w:rPr>
          <w:noProof/>
          <w:lang w:val="en-GB"/>
        </w:rPr>
        <w:t>a key</w:t>
      </w:r>
      <w:r w:rsidR="22AE8A07" w:rsidRPr="00D1434C">
        <w:rPr>
          <w:noProof/>
          <w:lang w:val="en-GB"/>
        </w:rPr>
        <w:t xml:space="preserve"> </w:t>
      </w:r>
      <w:r w:rsidR="63EB0FFF" w:rsidRPr="00D1434C">
        <w:rPr>
          <w:noProof/>
          <w:lang w:val="en-GB"/>
        </w:rPr>
        <w:t xml:space="preserve">analytical basis </w:t>
      </w:r>
      <w:r w:rsidR="57680D7A" w:rsidRPr="00D1434C" w:rsidDel="00F401D5">
        <w:rPr>
          <w:noProof/>
          <w:lang w:val="en-GB"/>
        </w:rPr>
        <w:t xml:space="preserve">to </w:t>
      </w:r>
      <w:r w:rsidR="52A27EAB" w:rsidRPr="00D1434C">
        <w:rPr>
          <w:noProof/>
          <w:lang w:val="en-GB"/>
        </w:rPr>
        <w:t xml:space="preserve">identify and prioritise </w:t>
      </w:r>
      <w:r w:rsidR="5CF0D4F7" w:rsidRPr="00D1434C">
        <w:rPr>
          <w:noProof/>
          <w:lang w:val="en-GB"/>
        </w:rPr>
        <w:t xml:space="preserve">reform and investment needs </w:t>
      </w:r>
      <w:r w:rsidR="22AE8A07" w:rsidRPr="00D1434C">
        <w:rPr>
          <w:noProof/>
          <w:lang w:val="en-GB"/>
        </w:rPr>
        <w:t>across a broad range of policy areas</w:t>
      </w:r>
      <w:r w:rsidR="6061A510" w:rsidRPr="00D1434C">
        <w:rPr>
          <w:noProof/>
          <w:lang w:val="en-GB"/>
        </w:rPr>
        <w:t xml:space="preserve"> </w:t>
      </w:r>
      <w:r w:rsidR="11D6FD60" w:rsidRPr="00D1434C">
        <w:rPr>
          <w:noProof/>
          <w:lang w:val="en-GB"/>
        </w:rPr>
        <w:t xml:space="preserve">including </w:t>
      </w:r>
      <w:r w:rsidR="6B078C96" w:rsidRPr="00D1434C">
        <w:rPr>
          <w:noProof/>
          <w:lang w:val="en-GB"/>
        </w:rPr>
        <w:t>measures</w:t>
      </w:r>
      <w:r w:rsidR="00A13DED" w:rsidRPr="00D1434C">
        <w:rPr>
          <w:noProof/>
          <w:lang w:val="en-GB"/>
        </w:rPr>
        <w:t xml:space="preserve"> </w:t>
      </w:r>
      <w:r w:rsidR="11D6FD60" w:rsidRPr="00D1434C">
        <w:rPr>
          <w:noProof/>
          <w:lang w:val="en-GB"/>
        </w:rPr>
        <w:t xml:space="preserve">to </w:t>
      </w:r>
      <w:r w:rsidR="716FA193" w:rsidRPr="00D1434C">
        <w:rPr>
          <w:noProof/>
          <w:lang w:val="en-GB"/>
        </w:rPr>
        <w:t>address economic,</w:t>
      </w:r>
      <w:r w:rsidR="36675352" w:rsidRPr="00D1434C">
        <w:rPr>
          <w:noProof/>
          <w:lang w:val="en-GB"/>
        </w:rPr>
        <w:t xml:space="preserve"> </w:t>
      </w:r>
      <w:r w:rsidR="716FA193" w:rsidRPr="00D1434C">
        <w:rPr>
          <w:noProof/>
          <w:lang w:val="en-GB"/>
        </w:rPr>
        <w:t>social and</w:t>
      </w:r>
      <w:r w:rsidR="36675352" w:rsidRPr="00D1434C">
        <w:rPr>
          <w:noProof/>
          <w:lang w:val="en-GB"/>
        </w:rPr>
        <w:t xml:space="preserve"> territorial disparities. </w:t>
      </w:r>
      <w:r w:rsidR="2346B187" w:rsidRPr="00D1434C">
        <w:rPr>
          <w:noProof/>
          <w:lang w:val="en-GB"/>
        </w:rPr>
        <w:t>Taking</w:t>
      </w:r>
      <w:r w:rsidR="68BA1880" w:rsidRPr="00D1434C">
        <w:rPr>
          <w:noProof/>
          <w:lang w:val="en-GB"/>
        </w:rPr>
        <w:t xml:space="preserve"> into account this analysis</w:t>
      </w:r>
      <w:r w:rsidR="08B21FEA" w:rsidRPr="00D1434C">
        <w:rPr>
          <w:noProof/>
          <w:lang w:val="en-GB"/>
        </w:rPr>
        <w:t xml:space="preserve">, the EU, Member States and </w:t>
      </w:r>
      <w:r w:rsidR="00F30754" w:rsidRPr="00D1434C">
        <w:rPr>
          <w:noProof/>
          <w:lang w:val="en-GB"/>
        </w:rPr>
        <w:t xml:space="preserve">other stakeholders </w:t>
      </w:r>
      <w:r w:rsidR="6FBCC61D" w:rsidRPr="00D1434C">
        <w:rPr>
          <w:noProof/>
          <w:lang w:val="en-GB"/>
        </w:rPr>
        <w:t xml:space="preserve">need to </w:t>
      </w:r>
      <w:r w:rsidR="00DC1AD7" w:rsidRPr="00D1434C">
        <w:rPr>
          <w:noProof/>
          <w:lang w:val="en-GB"/>
        </w:rPr>
        <w:t>coordinate investments and reforms</w:t>
      </w:r>
      <w:r w:rsidR="6FBCC61D" w:rsidRPr="00D1434C">
        <w:rPr>
          <w:noProof/>
          <w:lang w:val="en-GB"/>
        </w:rPr>
        <w:t xml:space="preserve"> </w:t>
      </w:r>
      <w:r w:rsidR="08B21FEA" w:rsidRPr="00D1434C">
        <w:rPr>
          <w:noProof/>
          <w:lang w:val="en-GB"/>
        </w:rPr>
        <w:t xml:space="preserve">to </w:t>
      </w:r>
      <w:r w:rsidR="64ABC185" w:rsidRPr="00D1434C">
        <w:rPr>
          <w:noProof/>
          <w:lang w:val="en-GB"/>
        </w:rPr>
        <w:t>improve</w:t>
      </w:r>
      <w:r w:rsidR="22542A54" w:rsidRPr="00D1434C">
        <w:rPr>
          <w:noProof/>
          <w:lang w:val="en-GB"/>
        </w:rPr>
        <w:t xml:space="preserve"> </w:t>
      </w:r>
      <w:r w:rsidR="6B506965" w:rsidRPr="00D1434C">
        <w:rPr>
          <w:noProof/>
          <w:lang w:val="en-GB"/>
        </w:rPr>
        <w:t>the</w:t>
      </w:r>
      <w:r w:rsidR="254D764F" w:rsidRPr="00D1434C">
        <w:rPr>
          <w:noProof/>
          <w:lang w:val="en-GB"/>
        </w:rPr>
        <w:t xml:space="preserve"> EU’s</w:t>
      </w:r>
      <w:r w:rsidR="00176BA9" w:rsidRPr="00D1434C">
        <w:rPr>
          <w:noProof/>
          <w:lang w:val="en-GB"/>
        </w:rPr>
        <w:t xml:space="preserve"> economic security and </w:t>
      </w:r>
      <w:r w:rsidR="08B21FEA" w:rsidRPr="00D1434C">
        <w:rPr>
          <w:noProof/>
          <w:lang w:val="en-GB"/>
        </w:rPr>
        <w:t xml:space="preserve">strengthen strategic EU-wide value chains within </w:t>
      </w:r>
      <w:r w:rsidR="6FF7E5CE" w:rsidRPr="00D1434C">
        <w:rPr>
          <w:noProof/>
          <w:lang w:val="en-GB"/>
        </w:rPr>
        <w:t>shared</w:t>
      </w:r>
      <w:r w:rsidR="2539EA8F" w:rsidRPr="00D1434C">
        <w:rPr>
          <w:noProof/>
          <w:lang w:val="en-GB"/>
        </w:rPr>
        <w:t xml:space="preserve"> </w:t>
      </w:r>
      <w:r w:rsidR="08B21FEA" w:rsidRPr="00D1434C">
        <w:rPr>
          <w:noProof/>
          <w:lang w:val="en-GB"/>
        </w:rPr>
        <w:t>competitiveness priorities</w:t>
      </w:r>
      <w:r w:rsidR="630AF5EF" w:rsidRPr="00D1434C">
        <w:rPr>
          <w:noProof/>
          <w:lang w:val="en-GB"/>
        </w:rPr>
        <w:t>.</w:t>
      </w:r>
      <w:r w:rsidR="232C92BC" w:rsidRPr="00D1434C">
        <w:rPr>
          <w:noProof/>
          <w:lang w:val="en-GB"/>
        </w:rPr>
        <w:t xml:space="preserve"> </w:t>
      </w:r>
      <w:r w:rsidR="1540D5E4" w:rsidRPr="00D1434C">
        <w:rPr>
          <w:noProof/>
          <w:lang w:val="en-GB"/>
        </w:rPr>
        <w:t xml:space="preserve">In this Spring </w:t>
      </w:r>
      <w:r w:rsidR="78DAB961" w:rsidRPr="00D1434C">
        <w:rPr>
          <w:noProof/>
          <w:lang w:val="en-GB"/>
        </w:rPr>
        <w:t>P</w:t>
      </w:r>
      <w:r w:rsidR="13E624C0" w:rsidRPr="00D1434C">
        <w:rPr>
          <w:noProof/>
          <w:lang w:val="en-GB"/>
        </w:rPr>
        <w:t>ackage</w:t>
      </w:r>
      <w:r w:rsidR="2EB4CD30" w:rsidRPr="00D1434C">
        <w:rPr>
          <w:noProof/>
          <w:lang w:val="en-GB"/>
        </w:rPr>
        <w:t xml:space="preserve">, </w:t>
      </w:r>
      <w:r w:rsidR="00176BA9" w:rsidRPr="00D1434C">
        <w:rPr>
          <w:noProof/>
          <w:lang w:val="en-GB"/>
        </w:rPr>
        <w:t xml:space="preserve">the </w:t>
      </w:r>
      <w:r w:rsidR="42D92A00" w:rsidRPr="00D1434C">
        <w:rPr>
          <w:noProof/>
          <w:lang w:val="en-GB"/>
        </w:rPr>
        <w:t xml:space="preserve">Commission places </w:t>
      </w:r>
      <w:r w:rsidR="67E99C72" w:rsidRPr="00D1434C">
        <w:rPr>
          <w:noProof/>
          <w:lang w:val="en-GB"/>
        </w:rPr>
        <w:t>a strong</w:t>
      </w:r>
      <w:r w:rsidR="2EB4CD30" w:rsidRPr="00D1434C">
        <w:rPr>
          <w:noProof/>
          <w:lang w:val="en-GB"/>
        </w:rPr>
        <w:t xml:space="preserve"> emphasis on </w:t>
      </w:r>
      <w:r w:rsidR="37CB4189" w:rsidRPr="00D1434C">
        <w:rPr>
          <w:noProof/>
          <w:lang w:val="en-GB"/>
        </w:rPr>
        <w:t xml:space="preserve">assessing </w:t>
      </w:r>
      <w:r w:rsidR="2EB4CD30" w:rsidRPr="00D1434C">
        <w:rPr>
          <w:noProof/>
          <w:lang w:val="en-GB"/>
        </w:rPr>
        <w:t>the progress</w:t>
      </w:r>
      <w:r w:rsidR="64449B91" w:rsidRPr="00D1434C">
        <w:rPr>
          <w:noProof/>
          <w:lang w:val="en-GB"/>
        </w:rPr>
        <w:t xml:space="preserve"> made in</w:t>
      </w:r>
      <w:r w:rsidR="2EB4CD30" w:rsidRPr="00D1434C">
        <w:rPr>
          <w:noProof/>
          <w:lang w:val="en-GB"/>
        </w:rPr>
        <w:t xml:space="preserve"> implementing the</w:t>
      </w:r>
      <w:r w:rsidR="52F694A6" w:rsidRPr="00D1434C">
        <w:rPr>
          <w:noProof/>
          <w:lang w:val="en-GB"/>
        </w:rPr>
        <w:t xml:space="preserve"> </w:t>
      </w:r>
      <w:r w:rsidR="20A05484" w:rsidRPr="00D1434C">
        <w:rPr>
          <w:noProof/>
          <w:lang w:val="en-GB"/>
        </w:rPr>
        <w:t xml:space="preserve">comprehensive </w:t>
      </w:r>
      <w:r w:rsidR="52F694A6" w:rsidRPr="00D1434C">
        <w:rPr>
          <w:noProof/>
          <w:lang w:val="en-GB"/>
        </w:rPr>
        <w:t>set of</w:t>
      </w:r>
      <w:r w:rsidR="2EB4CD30" w:rsidRPr="00D1434C">
        <w:rPr>
          <w:noProof/>
          <w:lang w:val="en-GB"/>
        </w:rPr>
        <w:t xml:space="preserve"> </w:t>
      </w:r>
      <w:r w:rsidR="48F6706D" w:rsidRPr="00D1434C">
        <w:rPr>
          <w:noProof/>
          <w:lang w:val="en-GB"/>
        </w:rPr>
        <w:t xml:space="preserve">2025 </w:t>
      </w:r>
      <w:r w:rsidR="6ADC460B" w:rsidRPr="00D1434C">
        <w:rPr>
          <w:noProof/>
          <w:lang w:val="en-GB"/>
        </w:rPr>
        <w:t>c</w:t>
      </w:r>
      <w:r w:rsidR="3CE9FB7E" w:rsidRPr="00D1434C">
        <w:rPr>
          <w:noProof/>
          <w:lang w:val="en-GB"/>
        </w:rPr>
        <w:t>ountry-</w:t>
      </w:r>
      <w:r w:rsidR="4307D994" w:rsidRPr="00D1434C">
        <w:rPr>
          <w:noProof/>
          <w:lang w:val="en-GB"/>
        </w:rPr>
        <w:t>s</w:t>
      </w:r>
      <w:r w:rsidR="3CE9FB7E" w:rsidRPr="00D1434C">
        <w:rPr>
          <w:noProof/>
          <w:lang w:val="en-GB"/>
        </w:rPr>
        <w:t xml:space="preserve">pecific </w:t>
      </w:r>
      <w:r w:rsidR="5A11C5A3" w:rsidRPr="00D1434C">
        <w:rPr>
          <w:noProof/>
          <w:lang w:val="en-GB"/>
        </w:rPr>
        <w:t>r</w:t>
      </w:r>
      <w:r w:rsidR="3CE9FB7E" w:rsidRPr="00D1434C">
        <w:rPr>
          <w:noProof/>
          <w:lang w:val="en-GB"/>
        </w:rPr>
        <w:t>ecommendations (CSRs</w:t>
      </w:r>
      <w:r w:rsidR="00AC4E45" w:rsidRPr="00D1434C">
        <w:rPr>
          <w:noProof/>
          <w:lang w:val="en-GB"/>
        </w:rPr>
        <w:t>)</w:t>
      </w:r>
      <w:r w:rsidR="00B7337C" w:rsidRPr="00D1434C">
        <w:rPr>
          <w:noProof/>
          <w:lang w:val="en-GB"/>
        </w:rPr>
        <w:t>.</w:t>
      </w:r>
      <w:r w:rsidR="18A0F8C3" w:rsidRPr="00D1434C">
        <w:rPr>
          <w:noProof/>
          <w:lang w:val="en-GB"/>
        </w:rPr>
        <w:t xml:space="preserve"> </w:t>
      </w:r>
      <w:r w:rsidR="002715FA" w:rsidRPr="00D1434C">
        <w:rPr>
          <w:noProof/>
          <w:lang w:val="en-GB"/>
        </w:rPr>
        <w:t>Coherence and synergies between the</w:t>
      </w:r>
      <w:r w:rsidR="00CC1F1F" w:rsidRPr="00D1434C">
        <w:rPr>
          <w:noProof/>
          <w:lang w:val="en-GB"/>
        </w:rPr>
        <w:t xml:space="preserve"> European Semester </w:t>
      </w:r>
      <w:r w:rsidR="002715FA" w:rsidRPr="00D1434C">
        <w:rPr>
          <w:noProof/>
          <w:lang w:val="en-GB"/>
        </w:rPr>
        <w:t xml:space="preserve">and other governance frameworks, such as the Digital Decade and the CAP recommendations, </w:t>
      </w:r>
      <w:r w:rsidR="007414DA" w:rsidRPr="00D1434C">
        <w:rPr>
          <w:noProof/>
          <w:lang w:val="en-GB"/>
        </w:rPr>
        <w:t>will be ensured</w:t>
      </w:r>
      <w:r w:rsidR="009A346B">
        <w:rPr>
          <w:noProof/>
          <w:lang w:val="en-GB"/>
        </w:rPr>
        <w:t>.</w:t>
      </w:r>
      <w:r w:rsidR="007414DA" w:rsidRPr="00D1434C">
        <w:rPr>
          <w:noProof/>
          <w:lang w:val="en-GB"/>
        </w:rPr>
        <w:t xml:space="preserve"> </w:t>
      </w:r>
    </w:p>
    <w:p w14:paraId="6E50EAEA" w14:textId="75EA0C66" w:rsidR="3B1F1AD7" w:rsidRPr="00D1434C" w:rsidRDefault="09103C23" w:rsidP="007414DA">
      <w:pPr>
        <w:pStyle w:val="paragraph"/>
        <w:tabs>
          <w:tab w:val="left" w:pos="5954"/>
        </w:tabs>
        <w:spacing w:beforeAutospacing="0" w:afterAutospacing="0" w:line="276" w:lineRule="auto"/>
        <w:jc w:val="both"/>
        <w:rPr>
          <w:rFonts w:eastAsia="Aptos"/>
          <w:noProof/>
          <w:lang w:val="en-GB"/>
        </w:rPr>
      </w:pPr>
      <w:r w:rsidRPr="00D1434C">
        <w:rPr>
          <w:rFonts w:eastAsia="Aptos"/>
          <w:b/>
          <w:bCs/>
          <w:noProof/>
          <w:lang w:val="en-GB"/>
        </w:rPr>
        <w:lastRenderedPageBreak/>
        <w:t>The Commission calls on the European Council to endorse and on the Council of the EU to adopt the Commission recommendations for the 2026 CSRs.</w:t>
      </w:r>
      <w:r w:rsidRPr="00D1434C">
        <w:rPr>
          <w:rFonts w:eastAsia="Aptos"/>
          <w:noProof/>
          <w:lang w:val="en-GB"/>
        </w:rPr>
        <w:t xml:space="preserve"> It also calls on all Member States to implement the </w:t>
      </w:r>
      <w:r w:rsidR="0EC57C00" w:rsidRPr="00D1434C">
        <w:rPr>
          <w:rFonts w:eastAsia="Aptos"/>
          <w:noProof/>
          <w:lang w:val="en-GB"/>
        </w:rPr>
        <w:t>CSRs</w:t>
      </w:r>
      <w:r w:rsidRPr="00D1434C">
        <w:rPr>
          <w:rFonts w:eastAsia="Aptos"/>
          <w:noProof/>
          <w:lang w:val="en-GB"/>
        </w:rPr>
        <w:t xml:space="preserve"> fully and in a timely manner, in close dialogue with their social partners, civil society organisations and other stakeholders.</w:t>
      </w:r>
    </w:p>
    <w:p w14:paraId="6EDD357B" w14:textId="77777777" w:rsidR="0076145D" w:rsidRPr="00B56FAC" w:rsidRDefault="0076145D" w:rsidP="0076145D">
      <w:pPr>
        <w:spacing w:after="0" w:line="276" w:lineRule="auto"/>
        <w:jc w:val="both"/>
        <w:rPr>
          <w:rFonts w:ascii="Times New Roman" w:eastAsia="Aptos" w:hAnsi="Times New Roman" w:cs="Times New Roman"/>
          <w:noProof/>
        </w:rPr>
      </w:pPr>
    </w:p>
    <w:p w14:paraId="23F809C4" w14:textId="5399E0EE" w:rsidR="006432DB" w:rsidRPr="00D1434C" w:rsidRDefault="559544E4" w:rsidP="0076145D">
      <w:pPr>
        <w:pStyle w:val="paragraph"/>
        <w:numPr>
          <w:ilvl w:val="0"/>
          <w:numId w:val="2"/>
        </w:numPr>
        <w:spacing w:beforeAutospacing="0" w:after="120" w:afterAutospacing="0" w:line="276" w:lineRule="auto"/>
        <w:ind w:left="284" w:firstLine="0"/>
        <w:jc w:val="both"/>
        <w:textAlignment w:val="baseline"/>
        <w:rPr>
          <w:rStyle w:val="normaltextrun"/>
          <w:rFonts w:eastAsiaTheme="majorEastAsia"/>
          <w:b/>
          <w:bCs/>
          <w:noProof/>
          <w:lang w:val="en-GB"/>
        </w:rPr>
      </w:pPr>
      <w:r w:rsidRPr="00D1434C">
        <w:rPr>
          <w:rStyle w:val="normaltextrun"/>
          <w:rFonts w:eastAsiaTheme="majorEastAsia"/>
          <w:b/>
          <w:bCs/>
          <w:noProof/>
          <w:lang w:val="en-GB"/>
        </w:rPr>
        <w:t xml:space="preserve"> </w:t>
      </w:r>
      <w:r w:rsidR="00005007" w:rsidRPr="00D1434C">
        <w:rPr>
          <w:rStyle w:val="normaltextrun"/>
          <w:rFonts w:eastAsiaTheme="majorEastAsia"/>
          <w:b/>
          <w:bCs/>
          <w:noProof/>
          <w:lang w:val="en-GB"/>
        </w:rPr>
        <w:t xml:space="preserve">KEY POLICY CHALLENGES AND RECOMMENDATIONS </w:t>
      </w:r>
    </w:p>
    <w:p w14:paraId="75BE1AFC" w14:textId="0CBD9793" w:rsidR="6CFD4443" w:rsidRPr="00B56FAC" w:rsidRDefault="527F671C" w:rsidP="00FB5E9A">
      <w:pPr>
        <w:spacing w:line="276" w:lineRule="auto"/>
        <w:jc w:val="both"/>
        <w:rPr>
          <w:rStyle w:val="normaltextrun"/>
          <w:rFonts w:ascii="Times New Roman" w:eastAsiaTheme="majorEastAsia" w:hAnsi="Times New Roman" w:cs="Times New Roman"/>
          <w:b/>
          <w:i/>
          <w:noProof/>
        </w:rPr>
      </w:pPr>
      <w:r w:rsidRPr="00B56FAC">
        <w:rPr>
          <w:rStyle w:val="normaltextrun"/>
          <w:rFonts w:ascii="Times New Roman" w:eastAsiaTheme="majorEastAsia" w:hAnsi="Times New Roman" w:cs="Times New Roman"/>
          <w:b/>
          <w:bCs/>
          <w:i/>
          <w:iCs/>
          <w:noProof/>
        </w:rPr>
        <w:t>Responding to emerging threats</w:t>
      </w:r>
    </w:p>
    <w:p w14:paraId="15D4D43E" w14:textId="79135558" w:rsidR="00085A5D" w:rsidRPr="00B56FAC" w:rsidRDefault="00085A5D" w:rsidP="00FB5E9A">
      <w:pPr>
        <w:spacing w:line="276" w:lineRule="auto"/>
        <w:jc w:val="both"/>
        <w:rPr>
          <w:rFonts w:ascii="Times New Roman" w:hAnsi="Times New Roman" w:cs="Times New Roman"/>
          <w:noProof/>
          <w:u w:val="single"/>
        </w:rPr>
      </w:pPr>
      <w:r w:rsidRPr="00B56FAC">
        <w:rPr>
          <w:rFonts w:ascii="Times New Roman" w:hAnsi="Times New Roman" w:cs="Times New Roman"/>
          <w:noProof/>
          <w:u w:val="single"/>
        </w:rPr>
        <w:t>Addressing the energy crisis</w:t>
      </w:r>
      <w:r w:rsidR="00160A6D" w:rsidRPr="00B56FAC">
        <w:rPr>
          <w:rFonts w:ascii="Times New Roman" w:hAnsi="Times New Roman" w:cs="Times New Roman"/>
          <w:noProof/>
          <w:u w:val="single"/>
        </w:rPr>
        <w:t xml:space="preserve"> </w:t>
      </w:r>
    </w:p>
    <w:p w14:paraId="42D40493" w14:textId="2E0FA982" w:rsidR="006E7735" w:rsidRPr="00B56FAC" w:rsidRDefault="00EE0283" w:rsidP="36DA939B">
      <w:pPr>
        <w:spacing w:line="276" w:lineRule="auto"/>
        <w:jc w:val="both"/>
        <w:rPr>
          <w:rFonts w:ascii="Times New Roman" w:hAnsi="Times New Roman" w:cs="Times New Roman"/>
          <w:noProof/>
        </w:rPr>
      </w:pPr>
      <w:r w:rsidRPr="00B56FAC">
        <w:rPr>
          <w:rFonts w:ascii="Times New Roman" w:hAnsi="Times New Roman" w:cs="Times New Roman"/>
          <w:b/>
          <w:bCs/>
          <w:noProof/>
        </w:rPr>
        <w:t>Fossil fuels are at the core of</w:t>
      </w:r>
      <w:r w:rsidR="1E2FAFEC" w:rsidRPr="00B56FAC">
        <w:rPr>
          <w:rFonts w:ascii="Times New Roman" w:hAnsi="Times New Roman" w:cs="Times New Roman"/>
          <w:b/>
          <w:bCs/>
          <w:noProof/>
        </w:rPr>
        <w:t xml:space="preserve"> the current energy crisis, </w:t>
      </w:r>
      <w:r w:rsidR="72968AA1" w:rsidRPr="00B56FAC">
        <w:rPr>
          <w:rFonts w:ascii="Times New Roman" w:hAnsi="Times New Roman" w:cs="Times New Roman"/>
          <w:b/>
          <w:bCs/>
          <w:noProof/>
        </w:rPr>
        <w:t>which</w:t>
      </w:r>
      <w:r w:rsidR="38AF0B9A" w:rsidRPr="00B56FAC">
        <w:rPr>
          <w:rFonts w:ascii="Times New Roman" w:hAnsi="Times New Roman" w:cs="Times New Roman"/>
          <w:b/>
          <w:bCs/>
          <w:noProof/>
        </w:rPr>
        <w:t xml:space="preserve"> highlight</w:t>
      </w:r>
      <w:r w:rsidR="03AD56ED" w:rsidRPr="00B56FAC">
        <w:rPr>
          <w:rFonts w:ascii="Times New Roman" w:hAnsi="Times New Roman" w:cs="Times New Roman"/>
          <w:b/>
          <w:bCs/>
          <w:noProof/>
        </w:rPr>
        <w:t>s</w:t>
      </w:r>
      <w:r w:rsidR="38AF0B9A" w:rsidRPr="00B56FAC">
        <w:rPr>
          <w:rFonts w:ascii="Times New Roman" w:hAnsi="Times New Roman" w:cs="Times New Roman"/>
          <w:b/>
          <w:bCs/>
          <w:noProof/>
        </w:rPr>
        <w:t xml:space="preserve"> the </w:t>
      </w:r>
      <w:r w:rsidR="51CA4B12" w:rsidRPr="00B56FAC">
        <w:rPr>
          <w:rFonts w:ascii="Times New Roman" w:hAnsi="Times New Roman" w:cs="Times New Roman"/>
          <w:b/>
          <w:bCs/>
          <w:noProof/>
        </w:rPr>
        <w:t xml:space="preserve">urgent </w:t>
      </w:r>
      <w:r w:rsidR="38AF0B9A" w:rsidRPr="00B56FAC">
        <w:rPr>
          <w:rFonts w:ascii="Times New Roman" w:hAnsi="Times New Roman" w:cs="Times New Roman"/>
          <w:b/>
          <w:bCs/>
          <w:noProof/>
        </w:rPr>
        <w:t xml:space="preserve">need for a </w:t>
      </w:r>
      <w:r w:rsidR="03B15DCE" w:rsidRPr="00B56FAC">
        <w:rPr>
          <w:rFonts w:ascii="Times New Roman" w:hAnsi="Times New Roman" w:cs="Times New Roman"/>
          <w:b/>
          <w:bCs/>
          <w:noProof/>
        </w:rPr>
        <w:t>decisive</w:t>
      </w:r>
      <w:r w:rsidR="11A2C1A0" w:rsidRPr="00B56FAC">
        <w:rPr>
          <w:rFonts w:ascii="Times New Roman" w:hAnsi="Times New Roman" w:cs="Times New Roman"/>
          <w:b/>
          <w:bCs/>
          <w:noProof/>
        </w:rPr>
        <w:t xml:space="preserve"> </w:t>
      </w:r>
      <w:r w:rsidR="38AF0B9A" w:rsidRPr="00B56FAC">
        <w:rPr>
          <w:rFonts w:ascii="Times New Roman" w:hAnsi="Times New Roman" w:cs="Times New Roman"/>
          <w:b/>
          <w:bCs/>
          <w:noProof/>
        </w:rPr>
        <w:t xml:space="preserve">European response to ensure </w:t>
      </w:r>
      <w:r w:rsidR="7374BA05" w:rsidRPr="00B56FAC">
        <w:rPr>
          <w:rFonts w:ascii="Times New Roman" w:hAnsi="Times New Roman" w:cs="Times New Roman"/>
          <w:b/>
          <w:bCs/>
          <w:noProof/>
        </w:rPr>
        <w:t>clean, homegrown</w:t>
      </w:r>
      <w:r w:rsidR="0F7359A7" w:rsidRPr="00B56FAC">
        <w:rPr>
          <w:rFonts w:ascii="Times New Roman" w:hAnsi="Times New Roman" w:cs="Times New Roman"/>
          <w:b/>
          <w:bCs/>
          <w:noProof/>
        </w:rPr>
        <w:t xml:space="preserve"> </w:t>
      </w:r>
      <w:r w:rsidR="7374BA05" w:rsidRPr="00B56FAC">
        <w:rPr>
          <w:rFonts w:ascii="Times New Roman" w:hAnsi="Times New Roman" w:cs="Times New Roman"/>
          <w:b/>
          <w:bCs/>
          <w:noProof/>
        </w:rPr>
        <w:t xml:space="preserve">and </w:t>
      </w:r>
      <w:r w:rsidR="38AF0B9A" w:rsidRPr="00B56FAC">
        <w:rPr>
          <w:rFonts w:ascii="Times New Roman" w:hAnsi="Times New Roman" w:cs="Times New Roman"/>
          <w:b/>
          <w:bCs/>
          <w:noProof/>
        </w:rPr>
        <w:t>affordable energy</w:t>
      </w:r>
      <w:r w:rsidR="10890EF8" w:rsidRPr="00B56FAC">
        <w:rPr>
          <w:rFonts w:ascii="Times New Roman" w:hAnsi="Times New Roman" w:cs="Times New Roman"/>
          <w:b/>
          <w:bCs/>
          <w:noProof/>
        </w:rPr>
        <w:t>,</w:t>
      </w:r>
      <w:r w:rsidR="38AF0B9A" w:rsidRPr="00B56FAC">
        <w:rPr>
          <w:rFonts w:ascii="Times New Roman" w:hAnsi="Times New Roman" w:cs="Times New Roman"/>
          <w:b/>
          <w:bCs/>
          <w:noProof/>
        </w:rPr>
        <w:t xml:space="preserve"> </w:t>
      </w:r>
      <w:r w:rsidR="7A24E992" w:rsidRPr="00B56FAC">
        <w:rPr>
          <w:rFonts w:ascii="Times New Roman" w:hAnsi="Times New Roman" w:cs="Times New Roman"/>
          <w:b/>
          <w:bCs/>
          <w:noProof/>
        </w:rPr>
        <w:t xml:space="preserve">and </w:t>
      </w:r>
      <w:r w:rsidR="38AF0B9A" w:rsidRPr="00B56FAC">
        <w:rPr>
          <w:rFonts w:ascii="Times New Roman" w:hAnsi="Times New Roman" w:cs="Times New Roman"/>
          <w:b/>
          <w:bCs/>
          <w:noProof/>
        </w:rPr>
        <w:t xml:space="preserve">security of </w:t>
      </w:r>
      <w:r w:rsidR="2889E899" w:rsidRPr="00B56FAC">
        <w:rPr>
          <w:rFonts w:ascii="Times New Roman" w:hAnsi="Times New Roman" w:cs="Times New Roman"/>
          <w:b/>
          <w:bCs/>
          <w:noProof/>
        </w:rPr>
        <w:t xml:space="preserve">energy </w:t>
      </w:r>
      <w:r w:rsidR="38AF0B9A" w:rsidRPr="00B56FAC">
        <w:rPr>
          <w:rFonts w:ascii="Times New Roman" w:hAnsi="Times New Roman" w:cs="Times New Roman"/>
          <w:b/>
          <w:bCs/>
          <w:noProof/>
        </w:rPr>
        <w:t>supply</w:t>
      </w:r>
      <w:r w:rsidR="1250D72E" w:rsidRPr="00B56FAC">
        <w:rPr>
          <w:rFonts w:ascii="Times New Roman" w:hAnsi="Times New Roman" w:cs="Times New Roman"/>
          <w:b/>
          <w:bCs/>
          <w:noProof/>
        </w:rPr>
        <w:t xml:space="preserve">, and to safeguard EU </w:t>
      </w:r>
      <w:r w:rsidR="4B0A0CD1" w:rsidRPr="00B56FAC">
        <w:rPr>
          <w:rFonts w:ascii="Times New Roman" w:hAnsi="Times New Roman" w:cs="Times New Roman"/>
          <w:b/>
          <w:bCs/>
          <w:noProof/>
        </w:rPr>
        <w:t xml:space="preserve">industrial </w:t>
      </w:r>
      <w:r w:rsidR="1250D72E" w:rsidRPr="00B56FAC">
        <w:rPr>
          <w:rFonts w:ascii="Times New Roman" w:hAnsi="Times New Roman" w:cs="Times New Roman"/>
          <w:b/>
          <w:bCs/>
          <w:noProof/>
        </w:rPr>
        <w:t>competitiveness</w:t>
      </w:r>
      <w:r w:rsidR="168F6447" w:rsidRPr="00B56FAC">
        <w:rPr>
          <w:rFonts w:ascii="Times New Roman" w:hAnsi="Times New Roman" w:cs="Times New Roman"/>
          <w:b/>
          <w:bCs/>
          <w:noProof/>
        </w:rPr>
        <w:t xml:space="preserve">. </w:t>
      </w:r>
      <w:r w:rsidR="168F6447" w:rsidRPr="00B56FAC">
        <w:rPr>
          <w:rFonts w:ascii="Times New Roman" w:hAnsi="Times New Roman" w:cs="Times New Roman"/>
          <w:noProof/>
        </w:rPr>
        <w:t xml:space="preserve">The energy transition remains the most effective strategy for achieving Europe’s strategic autonomy, strengthening resilience, structurally lowering </w:t>
      </w:r>
      <w:r w:rsidR="006562C5" w:rsidRPr="00B56FAC">
        <w:rPr>
          <w:rFonts w:ascii="Times New Roman" w:hAnsi="Times New Roman" w:cs="Times New Roman"/>
          <w:noProof/>
        </w:rPr>
        <w:t xml:space="preserve">energy </w:t>
      </w:r>
      <w:r w:rsidR="168F6447" w:rsidRPr="00B56FAC">
        <w:rPr>
          <w:rFonts w:ascii="Times New Roman" w:hAnsi="Times New Roman" w:cs="Times New Roman"/>
          <w:noProof/>
        </w:rPr>
        <w:t>prices, and delivering the clean, abundant and homegrown energy needed to power the economy of the future.</w:t>
      </w:r>
      <w:r w:rsidR="2DB9940F" w:rsidRPr="00B56FAC">
        <w:rPr>
          <w:rFonts w:ascii="Times New Roman" w:hAnsi="Times New Roman" w:cs="Times New Roman"/>
          <w:b/>
          <w:bCs/>
          <w:noProof/>
        </w:rPr>
        <w:t xml:space="preserve"> </w:t>
      </w:r>
      <w:r w:rsidR="6E2F5B70" w:rsidRPr="00B56FAC">
        <w:rPr>
          <w:rFonts w:ascii="Times New Roman" w:hAnsi="Times New Roman" w:cs="Times New Roman"/>
          <w:noProof/>
        </w:rPr>
        <w:t>REPowerEU</w:t>
      </w:r>
      <w:r w:rsidR="67152EF1" w:rsidRPr="00B56FAC">
        <w:rPr>
          <w:rFonts w:ascii="Times New Roman" w:hAnsi="Times New Roman" w:cs="Times New Roman"/>
          <w:noProof/>
        </w:rPr>
        <w:t xml:space="preserve">, which was launched in May 2022 to </w:t>
      </w:r>
      <w:r w:rsidR="2DCD0B76" w:rsidRPr="00B56FAC">
        <w:rPr>
          <w:rFonts w:ascii="Times New Roman" w:hAnsi="Times New Roman" w:cs="Times New Roman"/>
          <w:noProof/>
        </w:rPr>
        <w:t xml:space="preserve">respond to Russia’s </w:t>
      </w:r>
      <w:r w:rsidR="2499F927" w:rsidRPr="00B56FAC">
        <w:rPr>
          <w:rFonts w:ascii="Times New Roman" w:hAnsi="Times New Roman" w:cs="Times New Roman"/>
          <w:noProof/>
        </w:rPr>
        <w:t xml:space="preserve">full-scale </w:t>
      </w:r>
      <w:r w:rsidR="2DCD0B76" w:rsidRPr="00B56FAC">
        <w:rPr>
          <w:rFonts w:ascii="Times New Roman" w:hAnsi="Times New Roman" w:cs="Times New Roman"/>
          <w:noProof/>
        </w:rPr>
        <w:t xml:space="preserve">invasion </w:t>
      </w:r>
      <w:r w:rsidR="28F683E8" w:rsidRPr="00B56FAC">
        <w:rPr>
          <w:rFonts w:ascii="Times New Roman" w:hAnsi="Times New Roman" w:cs="Times New Roman"/>
          <w:noProof/>
        </w:rPr>
        <w:t>of</w:t>
      </w:r>
      <w:r w:rsidR="2DCD0B76" w:rsidRPr="00B56FAC">
        <w:rPr>
          <w:rFonts w:ascii="Times New Roman" w:hAnsi="Times New Roman" w:cs="Times New Roman"/>
          <w:noProof/>
        </w:rPr>
        <w:t xml:space="preserve"> Ukraine</w:t>
      </w:r>
      <w:r w:rsidR="6E2F5B70" w:rsidRPr="00B56FAC">
        <w:rPr>
          <w:rFonts w:ascii="Times New Roman" w:hAnsi="Times New Roman" w:cs="Times New Roman"/>
          <w:noProof/>
        </w:rPr>
        <w:t xml:space="preserve"> has already demonstrated that joint action can effectively reduce </w:t>
      </w:r>
      <w:r w:rsidR="5D4D6199" w:rsidRPr="00B56FAC">
        <w:rPr>
          <w:rFonts w:ascii="Times New Roman" w:hAnsi="Times New Roman" w:cs="Times New Roman"/>
          <w:noProof/>
        </w:rPr>
        <w:t xml:space="preserve">energy </w:t>
      </w:r>
      <w:r w:rsidR="6E2F5B70" w:rsidRPr="00B56FAC">
        <w:rPr>
          <w:rFonts w:ascii="Times New Roman" w:hAnsi="Times New Roman" w:cs="Times New Roman"/>
          <w:noProof/>
        </w:rPr>
        <w:t>demand</w:t>
      </w:r>
      <w:r w:rsidR="391C3B25" w:rsidRPr="00B56FAC">
        <w:rPr>
          <w:rFonts w:ascii="Times New Roman" w:hAnsi="Times New Roman" w:cs="Times New Roman"/>
          <w:noProof/>
        </w:rPr>
        <w:t xml:space="preserve"> and</w:t>
      </w:r>
      <w:r w:rsidR="639DDC43" w:rsidRPr="00B56FAC">
        <w:rPr>
          <w:rFonts w:ascii="Times New Roman" w:hAnsi="Times New Roman" w:cs="Times New Roman"/>
          <w:noProof/>
        </w:rPr>
        <w:t xml:space="preserve"> imports</w:t>
      </w:r>
      <w:r w:rsidR="6E2F5B70" w:rsidRPr="00B56FAC">
        <w:rPr>
          <w:rFonts w:ascii="Times New Roman" w:hAnsi="Times New Roman" w:cs="Times New Roman"/>
          <w:noProof/>
        </w:rPr>
        <w:t>, stabilise energy markets</w:t>
      </w:r>
      <w:r w:rsidR="466C4BDF" w:rsidRPr="00B56FAC">
        <w:rPr>
          <w:rFonts w:ascii="Times New Roman" w:hAnsi="Times New Roman" w:cs="Times New Roman"/>
          <w:noProof/>
        </w:rPr>
        <w:t>,</w:t>
      </w:r>
      <w:r w:rsidR="6E2F5B70" w:rsidRPr="00B56FAC">
        <w:rPr>
          <w:rFonts w:ascii="Times New Roman" w:hAnsi="Times New Roman" w:cs="Times New Roman"/>
          <w:noProof/>
        </w:rPr>
        <w:t xml:space="preserve"> strengthen resilience</w:t>
      </w:r>
      <w:r w:rsidR="3A51CBC2" w:rsidRPr="00B56FAC">
        <w:rPr>
          <w:rFonts w:ascii="Times New Roman" w:hAnsi="Times New Roman" w:cs="Times New Roman"/>
          <w:noProof/>
        </w:rPr>
        <w:t xml:space="preserve"> and</w:t>
      </w:r>
      <w:r w:rsidR="76CD2C5A" w:rsidRPr="00B56FAC">
        <w:rPr>
          <w:rFonts w:ascii="Times New Roman" w:hAnsi="Times New Roman" w:cs="Times New Roman"/>
          <w:noProof/>
        </w:rPr>
        <w:t xml:space="preserve"> boost </w:t>
      </w:r>
      <w:r w:rsidR="20F0D2E6" w:rsidRPr="00B56FAC">
        <w:rPr>
          <w:rFonts w:ascii="Times New Roman" w:hAnsi="Times New Roman" w:cs="Times New Roman"/>
          <w:noProof/>
        </w:rPr>
        <w:t>electrification</w:t>
      </w:r>
      <w:r w:rsidR="75039BEA" w:rsidRPr="00B56FAC">
        <w:rPr>
          <w:rFonts w:ascii="Times New Roman" w:hAnsi="Times New Roman" w:cs="Times New Roman"/>
          <w:noProof/>
        </w:rPr>
        <w:t>.</w:t>
      </w:r>
      <w:r w:rsidR="6E2F5B70" w:rsidRPr="00B56FAC">
        <w:rPr>
          <w:rFonts w:ascii="Times New Roman" w:hAnsi="Times New Roman" w:cs="Times New Roman"/>
          <w:noProof/>
        </w:rPr>
        <w:t xml:space="preserve"> </w:t>
      </w:r>
      <w:r w:rsidR="15015415" w:rsidRPr="00B56FAC">
        <w:rPr>
          <w:rFonts w:ascii="Times New Roman" w:hAnsi="Times New Roman" w:cs="Times New Roman"/>
          <w:noProof/>
        </w:rPr>
        <w:t>Thanks to</w:t>
      </w:r>
      <w:r w:rsidR="1BA2C42A" w:rsidRPr="00B56FAC">
        <w:rPr>
          <w:rFonts w:ascii="Times New Roman" w:hAnsi="Times New Roman" w:cs="Times New Roman"/>
          <w:noProof/>
        </w:rPr>
        <w:t xml:space="preserve"> </w:t>
      </w:r>
      <w:r w:rsidR="25F83667" w:rsidRPr="00B56FAC">
        <w:rPr>
          <w:rFonts w:ascii="Times New Roman" w:hAnsi="Times New Roman" w:cs="Times New Roman"/>
          <w:noProof/>
        </w:rPr>
        <w:t>energy</w:t>
      </w:r>
      <w:r w:rsidR="6DB055AA" w:rsidRPr="00B56FAC">
        <w:rPr>
          <w:rFonts w:ascii="Times New Roman" w:hAnsi="Times New Roman" w:cs="Times New Roman"/>
          <w:noProof/>
        </w:rPr>
        <w:t xml:space="preserve"> </w:t>
      </w:r>
      <w:r w:rsidR="6BD20D57" w:rsidRPr="00B56FAC">
        <w:rPr>
          <w:rFonts w:ascii="Times New Roman" w:hAnsi="Times New Roman" w:cs="Times New Roman"/>
          <w:noProof/>
        </w:rPr>
        <w:t xml:space="preserve">investments </w:t>
      </w:r>
      <w:r w:rsidR="4F0B4CF2" w:rsidRPr="00B56FAC">
        <w:rPr>
          <w:rFonts w:ascii="Times New Roman" w:hAnsi="Times New Roman" w:cs="Times New Roman"/>
          <w:noProof/>
        </w:rPr>
        <w:t>supported</w:t>
      </w:r>
      <w:r w:rsidR="1D0F1607" w:rsidRPr="00B56FAC">
        <w:rPr>
          <w:rFonts w:ascii="Times New Roman" w:hAnsi="Times New Roman" w:cs="Times New Roman"/>
          <w:noProof/>
        </w:rPr>
        <w:t xml:space="preserve"> </w:t>
      </w:r>
      <w:r w:rsidR="6C13F626" w:rsidRPr="00B56FAC">
        <w:rPr>
          <w:rFonts w:ascii="Times New Roman" w:hAnsi="Times New Roman" w:cs="Times New Roman"/>
          <w:noProof/>
        </w:rPr>
        <w:t>by several EU funds</w:t>
      </w:r>
      <w:r w:rsidR="4392EB22" w:rsidRPr="00B56FAC">
        <w:rPr>
          <w:rFonts w:ascii="Times New Roman" w:hAnsi="Times New Roman" w:cs="Times New Roman"/>
          <w:noProof/>
        </w:rPr>
        <w:t xml:space="preserve">, </w:t>
      </w:r>
      <w:r w:rsidR="6E2F5B70" w:rsidRPr="00B56FAC">
        <w:rPr>
          <w:rFonts w:ascii="Times New Roman" w:hAnsi="Times New Roman" w:cs="Times New Roman"/>
          <w:noProof/>
        </w:rPr>
        <w:t xml:space="preserve">the EU is significantly better placed than before to </w:t>
      </w:r>
      <w:r w:rsidR="5E4F26AC" w:rsidRPr="00B56FAC">
        <w:rPr>
          <w:rFonts w:ascii="Times New Roman" w:hAnsi="Times New Roman" w:cs="Times New Roman"/>
          <w:noProof/>
        </w:rPr>
        <w:t>withstand</w:t>
      </w:r>
      <w:r w:rsidR="75039BEA" w:rsidRPr="00B56FAC">
        <w:rPr>
          <w:rFonts w:ascii="Times New Roman" w:hAnsi="Times New Roman" w:cs="Times New Roman"/>
          <w:noProof/>
        </w:rPr>
        <w:t xml:space="preserve"> </w:t>
      </w:r>
      <w:r w:rsidR="0A8FADDF" w:rsidRPr="00B56FAC">
        <w:rPr>
          <w:rFonts w:ascii="Times New Roman" w:hAnsi="Times New Roman" w:cs="Times New Roman"/>
          <w:noProof/>
        </w:rPr>
        <w:t>energy</w:t>
      </w:r>
      <w:r w:rsidR="4557787D" w:rsidRPr="00B56FAC">
        <w:rPr>
          <w:rFonts w:ascii="Times New Roman" w:hAnsi="Times New Roman" w:cs="Times New Roman"/>
          <w:noProof/>
        </w:rPr>
        <w:t xml:space="preserve"> </w:t>
      </w:r>
      <w:r w:rsidR="0A8FADDF" w:rsidRPr="00B56FAC">
        <w:rPr>
          <w:rFonts w:ascii="Times New Roman" w:hAnsi="Times New Roman" w:cs="Times New Roman"/>
          <w:noProof/>
        </w:rPr>
        <w:t>market</w:t>
      </w:r>
      <w:r w:rsidR="75039BEA" w:rsidRPr="00B56FAC">
        <w:rPr>
          <w:rFonts w:ascii="Times New Roman" w:hAnsi="Times New Roman" w:cs="Times New Roman"/>
          <w:noProof/>
        </w:rPr>
        <w:t xml:space="preserve"> </w:t>
      </w:r>
      <w:r w:rsidR="5A2602E0" w:rsidRPr="00B56FAC">
        <w:rPr>
          <w:rFonts w:ascii="Times New Roman" w:hAnsi="Times New Roman" w:cs="Times New Roman"/>
          <w:noProof/>
        </w:rPr>
        <w:t>volatil</w:t>
      </w:r>
      <w:r w:rsidR="190EE8A2" w:rsidRPr="00B56FAC">
        <w:rPr>
          <w:rFonts w:ascii="Times New Roman" w:hAnsi="Times New Roman" w:cs="Times New Roman"/>
          <w:noProof/>
        </w:rPr>
        <w:t>it</w:t>
      </w:r>
      <w:r w:rsidR="5A2602E0" w:rsidRPr="00B56FAC">
        <w:rPr>
          <w:rFonts w:ascii="Times New Roman" w:hAnsi="Times New Roman" w:cs="Times New Roman"/>
          <w:noProof/>
        </w:rPr>
        <w:t>y</w:t>
      </w:r>
      <w:r w:rsidR="38FC3021" w:rsidRPr="00B56FAC">
        <w:rPr>
          <w:rFonts w:ascii="Times New Roman" w:hAnsi="Times New Roman" w:cs="Times New Roman"/>
          <w:noProof/>
        </w:rPr>
        <w:t>.</w:t>
      </w:r>
      <w:r w:rsidR="75039BEA" w:rsidRPr="00B56FAC">
        <w:rPr>
          <w:rFonts w:ascii="Times New Roman" w:hAnsi="Times New Roman" w:cs="Times New Roman"/>
          <w:noProof/>
        </w:rPr>
        <w:t xml:space="preserve"> </w:t>
      </w:r>
      <w:r w:rsidR="326364F2" w:rsidRPr="00B56FAC">
        <w:rPr>
          <w:rFonts w:ascii="Times New Roman" w:hAnsi="Times New Roman" w:cs="Times New Roman"/>
          <w:noProof/>
        </w:rPr>
        <w:t>In particular, the Connecting Europe Facility helped finance critical cross-border energy infrastructure, thereby strengthening interconnections and supporting the development of an integrated and sustainable European energy market</w:t>
      </w:r>
      <w:r w:rsidR="00ED78C1" w:rsidRPr="00B56FAC">
        <w:rPr>
          <w:rFonts w:ascii="Times New Roman" w:hAnsi="Times New Roman" w:cs="Times New Roman"/>
          <w:noProof/>
        </w:rPr>
        <w:t>, and a genuine Energy Union</w:t>
      </w:r>
      <w:r w:rsidR="326364F2" w:rsidRPr="00B56FAC">
        <w:rPr>
          <w:rFonts w:ascii="Times New Roman" w:hAnsi="Times New Roman" w:cs="Times New Roman"/>
          <w:noProof/>
        </w:rPr>
        <w:t>.</w:t>
      </w:r>
    </w:p>
    <w:p w14:paraId="5E4E6F76" w14:textId="6405A4A5" w:rsidR="002F7D63" w:rsidRPr="00B56FAC" w:rsidRDefault="1655E3F3" w:rsidP="36DA939B">
      <w:pPr>
        <w:spacing w:line="276" w:lineRule="auto"/>
        <w:jc w:val="both"/>
        <w:rPr>
          <w:rFonts w:ascii="Times New Roman" w:hAnsi="Times New Roman" w:cs="Times New Roman"/>
          <w:noProof/>
        </w:rPr>
      </w:pPr>
      <w:r w:rsidRPr="00B56FAC">
        <w:rPr>
          <w:rFonts w:ascii="Times New Roman" w:hAnsi="Times New Roman" w:cs="Times New Roman"/>
          <w:b/>
          <w:bCs/>
          <w:noProof/>
        </w:rPr>
        <w:t xml:space="preserve">Through </w:t>
      </w:r>
      <w:r w:rsidR="6FF1997F" w:rsidRPr="00B56FAC">
        <w:rPr>
          <w:rFonts w:ascii="Times New Roman" w:hAnsi="Times New Roman" w:cs="Times New Roman"/>
          <w:b/>
          <w:bCs/>
          <w:noProof/>
        </w:rPr>
        <w:t xml:space="preserve">the </w:t>
      </w:r>
      <w:r w:rsidRPr="00B56FAC">
        <w:rPr>
          <w:rFonts w:ascii="Times New Roman" w:hAnsi="Times New Roman" w:cs="Times New Roman"/>
          <w:b/>
          <w:bCs/>
          <w:noProof/>
        </w:rPr>
        <w:t>Accelerat</w:t>
      </w:r>
      <w:r w:rsidR="49ED8AE2" w:rsidRPr="00B56FAC">
        <w:rPr>
          <w:rFonts w:ascii="Times New Roman" w:hAnsi="Times New Roman" w:cs="Times New Roman"/>
          <w:b/>
          <w:bCs/>
          <w:noProof/>
        </w:rPr>
        <w:t xml:space="preserve">e </w:t>
      </w:r>
      <w:r w:rsidRPr="00B56FAC">
        <w:rPr>
          <w:rFonts w:ascii="Times New Roman" w:hAnsi="Times New Roman" w:cs="Times New Roman"/>
          <w:b/>
          <w:bCs/>
          <w:noProof/>
        </w:rPr>
        <w:t>EU initiative</w:t>
      </w:r>
      <w:r w:rsidR="00F8754A">
        <w:rPr>
          <w:rFonts w:ascii="Times New Roman" w:hAnsi="Times New Roman" w:cs="Times New Roman"/>
          <w:b/>
          <w:bCs/>
          <w:noProof/>
        </w:rPr>
        <w:t xml:space="preserve"> (</w:t>
      </w:r>
      <w:r w:rsidR="00221F3A" w:rsidRPr="00B56FAC">
        <w:rPr>
          <w:rFonts w:ascii="Times New Roman" w:hAnsi="Times New Roman" w:cs="Times New Roman"/>
          <w:b/>
          <w:bCs/>
          <w:noProof/>
          <w:vertAlign w:val="superscript"/>
        </w:rPr>
        <w:footnoteReference w:id="2"/>
      </w:r>
      <w:r w:rsidR="00F8754A">
        <w:rPr>
          <w:rFonts w:ascii="Times New Roman" w:hAnsi="Times New Roman" w:cs="Times New Roman"/>
          <w:b/>
          <w:bCs/>
          <w:noProof/>
        </w:rPr>
        <w:t>)</w:t>
      </w:r>
      <w:r w:rsidRPr="00B56FAC">
        <w:rPr>
          <w:rFonts w:ascii="Times New Roman" w:hAnsi="Times New Roman" w:cs="Times New Roman"/>
          <w:b/>
          <w:bCs/>
          <w:noProof/>
        </w:rPr>
        <w:t xml:space="preserve">, the Commission has proposed </w:t>
      </w:r>
      <w:r w:rsidR="4C11C9DC" w:rsidRPr="00B56FAC">
        <w:rPr>
          <w:rFonts w:ascii="Times New Roman" w:hAnsi="Times New Roman" w:cs="Times New Roman"/>
          <w:b/>
          <w:bCs/>
          <w:noProof/>
        </w:rPr>
        <w:t>a coordinated</w:t>
      </w:r>
      <w:r w:rsidR="164333BD" w:rsidRPr="00B56FAC">
        <w:rPr>
          <w:rFonts w:ascii="Times New Roman" w:hAnsi="Times New Roman" w:cs="Times New Roman"/>
          <w:b/>
          <w:bCs/>
          <w:noProof/>
        </w:rPr>
        <w:t xml:space="preserve"> approach to </w:t>
      </w:r>
      <w:r w:rsidR="53458FAE" w:rsidRPr="00B56FAC">
        <w:rPr>
          <w:rFonts w:ascii="Times New Roman" w:hAnsi="Times New Roman" w:cs="Times New Roman"/>
          <w:b/>
          <w:bCs/>
          <w:noProof/>
        </w:rPr>
        <w:t xml:space="preserve">bring </w:t>
      </w:r>
      <w:r w:rsidR="497AD51F" w:rsidRPr="00B56FAC">
        <w:rPr>
          <w:rFonts w:ascii="Times New Roman" w:hAnsi="Times New Roman" w:cs="Times New Roman"/>
          <w:b/>
          <w:bCs/>
          <w:noProof/>
        </w:rPr>
        <w:t>immediate</w:t>
      </w:r>
      <w:r w:rsidR="53458FAE" w:rsidRPr="00B56FAC">
        <w:rPr>
          <w:rFonts w:ascii="Times New Roman" w:hAnsi="Times New Roman" w:cs="Times New Roman"/>
          <w:b/>
          <w:bCs/>
          <w:noProof/>
        </w:rPr>
        <w:t xml:space="preserve"> relief to </w:t>
      </w:r>
      <w:r w:rsidR="031E7942" w:rsidRPr="00B56FAC">
        <w:rPr>
          <w:rFonts w:ascii="Times New Roman" w:hAnsi="Times New Roman" w:cs="Times New Roman"/>
          <w:b/>
          <w:bCs/>
          <w:noProof/>
        </w:rPr>
        <w:t xml:space="preserve">vulnerable </w:t>
      </w:r>
      <w:r w:rsidR="53458FAE" w:rsidRPr="00B56FAC">
        <w:rPr>
          <w:rFonts w:ascii="Times New Roman" w:hAnsi="Times New Roman" w:cs="Times New Roman"/>
          <w:b/>
          <w:bCs/>
          <w:noProof/>
        </w:rPr>
        <w:t>households</w:t>
      </w:r>
      <w:r w:rsidR="7200FB64" w:rsidRPr="00B56FAC">
        <w:rPr>
          <w:rFonts w:ascii="Times New Roman" w:hAnsi="Times New Roman" w:cs="Times New Roman"/>
          <w:b/>
          <w:bCs/>
          <w:noProof/>
        </w:rPr>
        <w:t xml:space="preserve"> and companies</w:t>
      </w:r>
      <w:r w:rsidR="53458FAE" w:rsidRPr="00B56FAC">
        <w:rPr>
          <w:rFonts w:ascii="Times New Roman" w:hAnsi="Times New Roman" w:cs="Times New Roman"/>
          <w:b/>
          <w:bCs/>
          <w:noProof/>
        </w:rPr>
        <w:t xml:space="preserve"> facing energy price spikes</w:t>
      </w:r>
      <w:r w:rsidR="00F955E6" w:rsidRPr="00B56FAC">
        <w:rPr>
          <w:rFonts w:ascii="Times New Roman" w:hAnsi="Times New Roman" w:cs="Times New Roman"/>
          <w:b/>
          <w:bCs/>
          <w:noProof/>
        </w:rPr>
        <w:t>,</w:t>
      </w:r>
      <w:r w:rsidR="53458FAE" w:rsidRPr="00B56FAC">
        <w:rPr>
          <w:rFonts w:ascii="Times New Roman" w:hAnsi="Times New Roman" w:cs="Times New Roman"/>
          <w:b/>
          <w:bCs/>
          <w:noProof/>
        </w:rPr>
        <w:t xml:space="preserve"> and</w:t>
      </w:r>
      <w:r w:rsidR="4F62CA1C" w:rsidRPr="00B56FAC">
        <w:rPr>
          <w:rFonts w:ascii="Times New Roman" w:hAnsi="Times New Roman" w:cs="Times New Roman"/>
          <w:b/>
          <w:bCs/>
          <w:noProof/>
        </w:rPr>
        <w:t xml:space="preserve"> </w:t>
      </w:r>
      <w:r w:rsidR="00F955E6" w:rsidRPr="00B56FAC">
        <w:rPr>
          <w:rFonts w:ascii="Times New Roman" w:hAnsi="Times New Roman" w:cs="Times New Roman"/>
          <w:b/>
          <w:bCs/>
          <w:noProof/>
        </w:rPr>
        <w:t xml:space="preserve">to </w:t>
      </w:r>
      <w:r w:rsidR="4FE15224" w:rsidRPr="00B56FAC">
        <w:rPr>
          <w:rFonts w:ascii="Times New Roman" w:hAnsi="Times New Roman" w:cs="Times New Roman"/>
          <w:b/>
          <w:bCs/>
          <w:noProof/>
        </w:rPr>
        <w:t xml:space="preserve">make the energy system more </w:t>
      </w:r>
      <w:r w:rsidR="1C996C0E" w:rsidRPr="00B56FAC">
        <w:rPr>
          <w:rFonts w:ascii="Times New Roman" w:hAnsi="Times New Roman" w:cs="Times New Roman"/>
          <w:b/>
          <w:bCs/>
          <w:noProof/>
        </w:rPr>
        <w:t>resilient.</w:t>
      </w:r>
      <w:r w:rsidR="2127D0C8" w:rsidRPr="00B56FAC">
        <w:rPr>
          <w:rFonts w:ascii="Times New Roman" w:hAnsi="Times New Roman" w:cs="Times New Roman"/>
          <w:noProof/>
        </w:rPr>
        <w:t xml:space="preserve"> </w:t>
      </w:r>
      <w:r w:rsidR="377182D1" w:rsidRPr="00B56FAC">
        <w:rPr>
          <w:rFonts w:ascii="Times New Roman" w:hAnsi="Times New Roman" w:cs="Times New Roman"/>
          <w:noProof/>
        </w:rPr>
        <w:t>T</w:t>
      </w:r>
      <w:r w:rsidR="164333BD" w:rsidRPr="00B56FAC">
        <w:rPr>
          <w:rFonts w:ascii="Times New Roman" w:hAnsi="Times New Roman" w:cs="Times New Roman"/>
          <w:noProof/>
        </w:rPr>
        <w:t>o ensure security of supply,</w:t>
      </w:r>
      <w:r w:rsidR="00A72DB8" w:rsidRPr="00B56FAC">
        <w:rPr>
          <w:rFonts w:ascii="Times New Roman" w:hAnsi="Times New Roman" w:cs="Times New Roman"/>
          <w:noProof/>
        </w:rPr>
        <w:t xml:space="preserve"> </w:t>
      </w:r>
      <w:r w:rsidR="00C43AEE" w:rsidRPr="00B56FAC">
        <w:rPr>
          <w:rFonts w:ascii="Times New Roman" w:hAnsi="Times New Roman" w:cs="Times New Roman"/>
          <w:noProof/>
        </w:rPr>
        <w:t>greater EU coordination, including for</w:t>
      </w:r>
      <w:r w:rsidR="5F57A6FE" w:rsidRPr="00B56FAC">
        <w:rPr>
          <w:rFonts w:ascii="Times New Roman" w:hAnsi="Times New Roman" w:cs="Times New Roman"/>
          <w:noProof/>
        </w:rPr>
        <w:t xml:space="preserve"> the refilling of gas storage </w:t>
      </w:r>
      <w:r w:rsidR="0D43D1B7" w:rsidRPr="00B56FAC">
        <w:rPr>
          <w:rFonts w:ascii="Times New Roman" w:hAnsi="Times New Roman" w:cs="Times New Roman"/>
          <w:noProof/>
        </w:rPr>
        <w:t xml:space="preserve">facilities </w:t>
      </w:r>
      <w:r w:rsidR="5F57A6FE" w:rsidRPr="00B56FAC">
        <w:rPr>
          <w:rFonts w:ascii="Times New Roman" w:hAnsi="Times New Roman" w:cs="Times New Roman"/>
          <w:noProof/>
        </w:rPr>
        <w:t xml:space="preserve">for the winter </w:t>
      </w:r>
      <w:r w:rsidR="2B890129" w:rsidRPr="00B56FAC">
        <w:rPr>
          <w:rFonts w:ascii="Times New Roman" w:hAnsi="Times New Roman" w:cs="Times New Roman"/>
          <w:noProof/>
        </w:rPr>
        <w:t>and the</w:t>
      </w:r>
      <w:r w:rsidR="5F57A6FE" w:rsidRPr="00B56FAC">
        <w:rPr>
          <w:rFonts w:ascii="Times New Roman" w:hAnsi="Times New Roman" w:cs="Times New Roman"/>
          <w:noProof/>
        </w:rPr>
        <w:t xml:space="preserve"> collective release of oil reserves</w:t>
      </w:r>
      <w:r w:rsidR="00D736A2" w:rsidRPr="00B56FAC">
        <w:rPr>
          <w:rFonts w:ascii="Times New Roman" w:hAnsi="Times New Roman" w:cs="Times New Roman"/>
          <w:noProof/>
        </w:rPr>
        <w:t xml:space="preserve"> is essential</w:t>
      </w:r>
      <w:r w:rsidR="005D63BB" w:rsidRPr="00B56FAC">
        <w:rPr>
          <w:rFonts w:ascii="Times New Roman" w:hAnsi="Times New Roman" w:cs="Times New Roman"/>
          <w:noProof/>
        </w:rPr>
        <w:t>.</w:t>
      </w:r>
      <w:r w:rsidR="5F57A6FE" w:rsidRPr="00B56FAC">
        <w:rPr>
          <w:rFonts w:ascii="Times New Roman" w:hAnsi="Times New Roman" w:cs="Times New Roman"/>
          <w:noProof/>
        </w:rPr>
        <w:t xml:space="preserve"> It will be equally important to ensure the availability of critical fuels, such as jet fuel and diesel, and avoid disruptions to cross-border transport and the </w:t>
      </w:r>
      <w:r w:rsidR="3FFD8973" w:rsidRPr="00D1434C">
        <w:rPr>
          <w:rFonts w:ascii="Times New Roman" w:hAnsi="Times New Roman" w:cs="Times New Roman"/>
          <w:noProof/>
        </w:rPr>
        <w:t>s</w:t>
      </w:r>
      <w:r w:rsidR="005D63BB" w:rsidRPr="00B56FAC">
        <w:rPr>
          <w:rFonts w:ascii="Times New Roman" w:hAnsi="Times New Roman" w:cs="Times New Roman"/>
          <w:noProof/>
        </w:rPr>
        <w:t xml:space="preserve">ingle </w:t>
      </w:r>
      <w:r w:rsidR="2F9358F5" w:rsidRPr="00B56FAC">
        <w:rPr>
          <w:rFonts w:ascii="Times New Roman" w:hAnsi="Times New Roman" w:cs="Times New Roman"/>
          <w:noProof/>
        </w:rPr>
        <w:t>m</w:t>
      </w:r>
      <w:r w:rsidR="005D63BB" w:rsidRPr="00B56FAC">
        <w:rPr>
          <w:rFonts w:ascii="Times New Roman" w:hAnsi="Times New Roman" w:cs="Times New Roman"/>
          <w:noProof/>
        </w:rPr>
        <w:t>arket.</w:t>
      </w:r>
      <w:r w:rsidR="5F57A6FE" w:rsidRPr="00B56FAC">
        <w:rPr>
          <w:rFonts w:ascii="Times New Roman" w:hAnsi="Times New Roman" w:cs="Times New Roman"/>
          <w:noProof/>
        </w:rPr>
        <w:t xml:space="preserve"> At the same time, Member States need to ensure that emergency measures taken to reduce the economic and social impact of the energy crisis on households and businesses are temporary, targeted, </w:t>
      </w:r>
      <w:r w:rsidR="0034509D" w:rsidRPr="00B56FAC">
        <w:rPr>
          <w:rFonts w:ascii="Times New Roman" w:hAnsi="Times New Roman" w:cs="Times New Roman"/>
          <w:noProof/>
        </w:rPr>
        <w:t xml:space="preserve">timely, </w:t>
      </w:r>
      <w:r w:rsidR="5F57A6FE" w:rsidRPr="00B56FAC">
        <w:rPr>
          <w:rFonts w:ascii="Times New Roman" w:hAnsi="Times New Roman" w:cs="Times New Roman"/>
          <w:noProof/>
        </w:rPr>
        <w:t>proportionate</w:t>
      </w:r>
      <w:r w:rsidR="444F1EB0" w:rsidRPr="00B56FAC">
        <w:rPr>
          <w:rFonts w:ascii="Times New Roman" w:hAnsi="Times New Roman" w:cs="Times New Roman"/>
          <w:noProof/>
        </w:rPr>
        <w:t>,</w:t>
      </w:r>
      <w:r w:rsidR="5F57A6FE" w:rsidRPr="00B56FAC">
        <w:rPr>
          <w:rFonts w:ascii="Times New Roman" w:hAnsi="Times New Roman" w:cs="Times New Roman"/>
          <w:noProof/>
        </w:rPr>
        <w:t xml:space="preserve"> </w:t>
      </w:r>
      <w:r w:rsidR="2F3CFC68" w:rsidRPr="00B56FAC">
        <w:rPr>
          <w:rFonts w:ascii="Times New Roman" w:hAnsi="Times New Roman" w:cs="Times New Roman"/>
          <w:noProof/>
        </w:rPr>
        <w:t xml:space="preserve">and </w:t>
      </w:r>
      <w:r w:rsidR="5F57A6FE" w:rsidRPr="00B56FAC">
        <w:rPr>
          <w:rFonts w:ascii="Times New Roman" w:hAnsi="Times New Roman" w:cs="Times New Roman"/>
          <w:noProof/>
        </w:rPr>
        <w:t>fiscally sustainable</w:t>
      </w:r>
      <w:r w:rsidR="71E5837B" w:rsidRPr="00B56FAC">
        <w:rPr>
          <w:rFonts w:ascii="Times New Roman" w:hAnsi="Times New Roman" w:cs="Times New Roman"/>
          <w:noProof/>
        </w:rPr>
        <w:t>,</w:t>
      </w:r>
      <w:r w:rsidR="5B4589B0" w:rsidRPr="00B56FAC">
        <w:rPr>
          <w:rFonts w:ascii="Times New Roman" w:hAnsi="Times New Roman" w:cs="Times New Roman"/>
          <w:noProof/>
        </w:rPr>
        <w:t xml:space="preserve"> and</w:t>
      </w:r>
      <w:r w:rsidR="1B1D24F1" w:rsidRPr="00B56FAC">
        <w:rPr>
          <w:rFonts w:ascii="Times New Roman" w:hAnsi="Times New Roman" w:cs="Times New Roman"/>
          <w:noProof/>
        </w:rPr>
        <w:t xml:space="preserve"> that they</w:t>
      </w:r>
      <w:r w:rsidR="214618EE" w:rsidRPr="00B56FAC">
        <w:rPr>
          <w:rFonts w:ascii="Times New Roman" w:hAnsi="Times New Roman" w:cs="Times New Roman"/>
          <w:noProof/>
        </w:rPr>
        <w:t xml:space="preserve"> do not</w:t>
      </w:r>
      <w:r w:rsidR="3D783E4A" w:rsidRPr="00B56FAC">
        <w:rPr>
          <w:rFonts w:ascii="Times New Roman" w:hAnsi="Times New Roman" w:cs="Times New Roman"/>
          <w:noProof/>
        </w:rPr>
        <w:t xml:space="preserve"> </w:t>
      </w:r>
      <w:r w:rsidR="214618EE" w:rsidRPr="00B56FAC">
        <w:rPr>
          <w:rFonts w:ascii="Times New Roman" w:hAnsi="Times New Roman" w:cs="Times New Roman"/>
          <w:noProof/>
        </w:rPr>
        <w:t>increase the demand for fossil fuels</w:t>
      </w:r>
      <w:r w:rsidR="5F57A6FE" w:rsidRPr="00B56FAC">
        <w:rPr>
          <w:rFonts w:ascii="Times New Roman" w:hAnsi="Times New Roman" w:cs="Times New Roman"/>
          <w:noProof/>
        </w:rPr>
        <w:t xml:space="preserve">. </w:t>
      </w:r>
      <w:r w:rsidR="67B4C904" w:rsidRPr="00B56FAC">
        <w:rPr>
          <w:rFonts w:ascii="Times New Roman" w:hAnsi="Times New Roman" w:cs="Times New Roman"/>
          <w:noProof/>
        </w:rPr>
        <w:t>With the Middle East crisis Temporary State aid Framework</w:t>
      </w:r>
      <w:r w:rsidR="00F8754A">
        <w:rPr>
          <w:rFonts w:ascii="Times New Roman" w:hAnsi="Times New Roman" w:cs="Times New Roman"/>
          <w:noProof/>
        </w:rPr>
        <w:t xml:space="preserve"> (</w:t>
      </w:r>
      <w:r w:rsidR="00EC7F8E" w:rsidRPr="00B56FAC">
        <w:rPr>
          <w:rStyle w:val="FootnoteReference"/>
          <w:rFonts w:ascii="Times New Roman" w:hAnsi="Times New Roman" w:cs="Times New Roman"/>
          <w:noProof/>
        </w:rPr>
        <w:footnoteReference w:id="3"/>
      </w:r>
      <w:r w:rsidR="00F8754A">
        <w:rPr>
          <w:rFonts w:ascii="Times New Roman" w:hAnsi="Times New Roman" w:cs="Times New Roman"/>
          <w:noProof/>
        </w:rPr>
        <w:t>)</w:t>
      </w:r>
      <w:r w:rsidR="00A72DB8" w:rsidRPr="00B56FAC">
        <w:rPr>
          <w:rFonts w:ascii="Times New Roman" w:hAnsi="Times New Roman" w:cs="Times New Roman"/>
          <w:noProof/>
        </w:rPr>
        <w:t xml:space="preserve">, </w:t>
      </w:r>
      <w:r w:rsidR="00D13EFD" w:rsidRPr="00B56FAC">
        <w:rPr>
          <w:rFonts w:ascii="Times New Roman" w:hAnsi="Times New Roman" w:cs="Times New Roman"/>
          <w:noProof/>
        </w:rPr>
        <w:t xml:space="preserve">the </w:t>
      </w:r>
      <w:r w:rsidR="67B4C904" w:rsidRPr="00B56FAC">
        <w:rPr>
          <w:rFonts w:ascii="Times New Roman" w:hAnsi="Times New Roman" w:cs="Times New Roman"/>
          <w:noProof/>
        </w:rPr>
        <w:t>Commission adopted</w:t>
      </w:r>
      <w:r w:rsidR="67B4C904" w:rsidRPr="00B56FAC">
        <w:rPr>
          <w:noProof/>
        </w:rPr>
        <w:t xml:space="preserve"> </w:t>
      </w:r>
      <w:r w:rsidR="67B4C904" w:rsidRPr="00B56FAC">
        <w:rPr>
          <w:rFonts w:ascii="Times New Roman" w:hAnsi="Times New Roman" w:cs="Times New Roman"/>
          <w:noProof/>
        </w:rPr>
        <w:t>targeted and temporary rules to facilitate support for the most exposed sectors of the economy.</w:t>
      </w:r>
      <w:r w:rsidR="1941CEC7" w:rsidRPr="00B56FAC">
        <w:rPr>
          <w:rFonts w:ascii="Times New Roman" w:hAnsi="Times New Roman" w:cs="Times New Roman"/>
          <w:noProof/>
        </w:rPr>
        <w:t xml:space="preserve"> </w:t>
      </w:r>
      <w:r w:rsidR="7A04C50A" w:rsidRPr="00B56FAC">
        <w:rPr>
          <w:rFonts w:ascii="Times New Roman" w:hAnsi="Times New Roman" w:cs="Times New Roman"/>
          <w:noProof/>
        </w:rPr>
        <w:t>F</w:t>
      </w:r>
      <w:r w:rsidR="164333BD" w:rsidRPr="00B56FAC">
        <w:rPr>
          <w:rFonts w:ascii="Times New Roman" w:hAnsi="Times New Roman" w:cs="Times New Roman"/>
          <w:noProof/>
        </w:rPr>
        <w:t xml:space="preserve">inally, </w:t>
      </w:r>
      <w:r w:rsidR="3EF8CC3E" w:rsidRPr="00B56FAC">
        <w:rPr>
          <w:rFonts w:ascii="Times New Roman" w:hAnsi="Times New Roman" w:cs="Times New Roman"/>
          <w:noProof/>
        </w:rPr>
        <w:t xml:space="preserve">the </w:t>
      </w:r>
      <w:r w:rsidR="54D9A226" w:rsidRPr="00B56FAC">
        <w:rPr>
          <w:rFonts w:ascii="Times New Roman" w:hAnsi="Times New Roman" w:cs="Times New Roman"/>
          <w:noProof/>
        </w:rPr>
        <w:t>EU</w:t>
      </w:r>
      <w:r w:rsidR="3EF8CC3E" w:rsidRPr="00B56FAC">
        <w:rPr>
          <w:rFonts w:ascii="Times New Roman" w:hAnsi="Times New Roman" w:cs="Times New Roman"/>
          <w:noProof/>
        </w:rPr>
        <w:t xml:space="preserve"> needs to speed up the energy transition </w:t>
      </w:r>
      <w:r w:rsidR="545089F8" w:rsidRPr="00B56FAC">
        <w:rPr>
          <w:rFonts w:ascii="Times New Roman" w:hAnsi="Times New Roman" w:cs="Times New Roman"/>
          <w:noProof/>
        </w:rPr>
        <w:t>to continue reducing its reliance on fossil fuels</w:t>
      </w:r>
      <w:r w:rsidR="5D33DCC8" w:rsidRPr="00B56FAC">
        <w:rPr>
          <w:rFonts w:ascii="Times New Roman" w:hAnsi="Times New Roman" w:cs="Times New Roman"/>
          <w:noProof/>
        </w:rPr>
        <w:t xml:space="preserve"> – the only way to ensure our true </w:t>
      </w:r>
      <w:r w:rsidR="3A694B15" w:rsidRPr="00B56FAC">
        <w:rPr>
          <w:rFonts w:ascii="Times New Roman" w:hAnsi="Times New Roman" w:cs="Times New Roman"/>
          <w:noProof/>
        </w:rPr>
        <w:t>energy</w:t>
      </w:r>
      <w:r w:rsidR="5D33DCC8" w:rsidRPr="00B56FAC">
        <w:rPr>
          <w:rFonts w:ascii="Times New Roman" w:hAnsi="Times New Roman" w:cs="Times New Roman"/>
          <w:noProof/>
        </w:rPr>
        <w:t xml:space="preserve"> independence</w:t>
      </w:r>
      <w:r w:rsidR="545089F8" w:rsidRPr="00B56FAC">
        <w:rPr>
          <w:rFonts w:ascii="Times New Roman" w:hAnsi="Times New Roman" w:cs="Times New Roman"/>
          <w:noProof/>
        </w:rPr>
        <w:t>.</w:t>
      </w:r>
      <w:r w:rsidR="164333BD" w:rsidRPr="00B56FAC">
        <w:rPr>
          <w:rFonts w:ascii="Times New Roman" w:hAnsi="Times New Roman" w:cs="Times New Roman"/>
          <w:noProof/>
        </w:rPr>
        <w:t xml:space="preserve"> </w:t>
      </w:r>
      <w:r w:rsidR="74AB3275" w:rsidRPr="00B56FAC">
        <w:rPr>
          <w:rFonts w:ascii="Times New Roman" w:hAnsi="Times New Roman" w:cs="Times New Roman"/>
          <w:noProof/>
        </w:rPr>
        <w:t>The EU, Member States</w:t>
      </w:r>
      <w:r w:rsidR="00C277CD" w:rsidRPr="00B56FAC">
        <w:rPr>
          <w:rFonts w:ascii="Times New Roman" w:hAnsi="Times New Roman" w:cs="Times New Roman"/>
          <w:noProof/>
        </w:rPr>
        <w:t>, industry</w:t>
      </w:r>
      <w:r w:rsidR="74AB3275" w:rsidRPr="00B56FAC">
        <w:rPr>
          <w:rFonts w:ascii="Times New Roman" w:hAnsi="Times New Roman" w:cs="Times New Roman"/>
          <w:noProof/>
        </w:rPr>
        <w:t xml:space="preserve"> and </w:t>
      </w:r>
      <w:r w:rsidR="00BD13CE" w:rsidRPr="00B56FAC">
        <w:rPr>
          <w:rFonts w:ascii="Times New Roman" w:hAnsi="Times New Roman" w:cs="Times New Roman"/>
          <w:noProof/>
        </w:rPr>
        <w:t xml:space="preserve">all </w:t>
      </w:r>
      <w:r w:rsidR="00C277CD" w:rsidRPr="00B56FAC">
        <w:rPr>
          <w:rFonts w:ascii="Times New Roman" w:hAnsi="Times New Roman" w:cs="Times New Roman"/>
          <w:noProof/>
        </w:rPr>
        <w:t xml:space="preserve">other </w:t>
      </w:r>
      <w:r w:rsidR="00BD13CE" w:rsidRPr="00B56FAC">
        <w:rPr>
          <w:rFonts w:ascii="Times New Roman" w:hAnsi="Times New Roman" w:cs="Times New Roman"/>
          <w:noProof/>
        </w:rPr>
        <w:t xml:space="preserve">relevant stakeholders </w:t>
      </w:r>
      <w:r w:rsidR="74AB3275" w:rsidRPr="00B56FAC">
        <w:rPr>
          <w:rFonts w:ascii="Times New Roman" w:hAnsi="Times New Roman" w:cs="Times New Roman"/>
          <w:noProof/>
        </w:rPr>
        <w:t xml:space="preserve">must continue their joint efforts to improve energy infrastructure across Europe, </w:t>
      </w:r>
      <w:r w:rsidR="00BD13CE" w:rsidRPr="00B56FAC">
        <w:rPr>
          <w:rFonts w:ascii="Times New Roman" w:hAnsi="Times New Roman" w:cs="Times New Roman"/>
          <w:noProof/>
        </w:rPr>
        <w:t xml:space="preserve">including by advancing the </w:t>
      </w:r>
      <w:r w:rsidR="74AB3275" w:rsidRPr="00B56FAC">
        <w:rPr>
          <w:rFonts w:ascii="Times New Roman" w:hAnsi="Times New Roman" w:cs="Times New Roman"/>
          <w:noProof/>
        </w:rPr>
        <w:t>Energy Highways set out in the European Grids Package.</w:t>
      </w:r>
      <w:r w:rsidR="6B9DF252" w:rsidRPr="00B56FAC">
        <w:rPr>
          <w:rFonts w:ascii="Times New Roman" w:hAnsi="Times New Roman" w:cs="Times New Roman"/>
          <w:noProof/>
        </w:rPr>
        <w:t xml:space="preserve"> </w:t>
      </w:r>
      <w:r w:rsidR="593FC761" w:rsidRPr="00B56FAC">
        <w:rPr>
          <w:rFonts w:ascii="Times New Roman" w:hAnsi="Times New Roman" w:cs="Times New Roman"/>
          <w:noProof/>
        </w:rPr>
        <w:t>T</w:t>
      </w:r>
      <w:r w:rsidR="1CC35937" w:rsidRPr="00B56FAC">
        <w:rPr>
          <w:rFonts w:ascii="Times New Roman" w:hAnsi="Times New Roman" w:cs="Times New Roman"/>
          <w:noProof/>
        </w:rPr>
        <w:t xml:space="preserve">he upcoming </w:t>
      </w:r>
      <w:r w:rsidR="24A5F2D0" w:rsidRPr="00B56FAC">
        <w:rPr>
          <w:rFonts w:ascii="Times New Roman" w:hAnsi="Times New Roman" w:cs="Times New Roman"/>
          <w:noProof/>
        </w:rPr>
        <w:t>e</w:t>
      </w:r>
      <w:r w:rsidR="44982C85" w:rsidRPr="00B56FAC">
        <w:rPr>
          <w:rFonts w:ascii="Times New Roman" w:hAnsi="Times New Roman" w:cs="Times New Roman"/>
          <w:noProof/>
        </w:rPr>
        <w:t xml:space="preserve">lectrification </w:t>
      </w:r>
      <w:r w:rsidR="2D68E4ED" w:rsidRPr="00B56FAC">
        <w:rPr>
          <w:rFonts w:ascii="Times New Roman" w:hAnsi="Times New Roman" w:cs="Times New Roman"/>
          <w:noProof/>
        </w:rPr>
        <w:t>a</w:t>
      </w:r>
      <w:r w:rsidR="44982C85" w:rsidRPr="00B56FAC">
        <w:rPr>
          <w:rFonts w:ascii="Times New Roman" w:hAnsi="Times New Roman" w:cs="Times New Roman"/>
          <w:noProof/>
        </w:rPr>
        <w:t xml:space="preserve">ction </w:t>
      </w:r>
      <w:r w:rsidR="77720689" w:rsidRPr="00B56FAC">
        <w:rPr>
          <w:rFonts w:ascii="Times New Roman" w:hAnsi="Times New Roman" w:cs="Times New Roman"/>
          <w:noProof/>
        </w:rPr>
        <w:t>p</w:t>
      </w:r>
      <w:r w:rsidR="44982C85" w:rsidRPr="00B56FAC">
        <w:rPr>
          <w:rFonts w:ascii="Times New Roman" w:hAnsi="Times New Roman" w:cs="Times New Roman"/>
          <w:noProof/>
        </w:rPr>
        <w:t>lan</w:t>
      </w:r>
      <w:r w:rsidR="1CC35937" w:rsidRPr="00B56FAC">
        <w:rPr>
          <w:rFonts w:ascii="Times New Roman" w:hAnsi="Times New Roman" w:cs="Times New Roman"/>
          <w:noProof/>
        </w:rPr>
        <w:t xml:space="preserve"> will </w:t>
      </w:r>
      <w:r w:rsidR="0BC222A3" w:rsidRPr="00B56FAC">
        <w:rPr>
          <w:rFonts w:ascii="Times New Roman" w:hAnsi="Times New Roman" w:cs="Times New Roman"/>
          <w:noProof/>
        </w:rPr>
        <w:t>set</w:t>
      </w:r>
      <w:r w:rsidR="1CC35937" w:rsidRPr="00B56FAC">
        <w:rPr>
          <w:rFonts w:ascii="Times New Roman" w:hAnsi="Times New Roman" w:cs="Times New Roman"/>
          <w:noProof/>
        </w:rPr>
        <w:t xml:space="preserve"> an ambitious electrification target and measures to address barriers in the industrial, transport</w:t>
      </w:r>
      <w:r w:rsidR="32A8EAC1" w:rsidRPr="00B56FAC">
        <w:rPr>
          <w:rFonts w:ascii="Times New Roman" w:hAnsi="Times New Roman" w:cs="Times New Roman"/>
          <w:noProof/>
        </w:rPr>
        <w:t>,</w:t>
      </w:r>
      <w:r w:rsidR="1CC35937" w:rsidRPr="00B56FAC">
        <w:rPr>
          <w:rFonts w:ascii="Times New Roman" w:hAnsi="Times New Roman" w:cs="Times New Roman"/>
          <w:noProof/>
        </w:rPr>
        <w:t xml:space="preserve"> and building sectors</w:t>
      </w:r>
      <w:r w:rsidR="1E6DC26B" w:rsidRPr="00B56FAC">
        <w:rPr>
          <w:rFonts w:ascii="Times New Roman" w:hAnsi="Times New Roman" w:cs="Times New Roman"/>
          <w:noProof/>
        </w:rPr>
        <w:t xml:space="preserve">. </w:t>
      </w:r>
      <w:r w:rsidR="1E6DC26B" w:rsidRPr="00B56FAC">
        <w:rPr>
          <w:rFonts w:ascii="Times New Roman" w:eastAsia="MS Mincho" w:hAnsi="Times New Roman" w:cs="Times New Roman"/>
          <w:noProof/>
        </w:rPr>
        <w:t xml:space="preserve">The Commission will also present a legislative proposal on network charges and taxation, ensuring </w:t>
      </w:r>
      <w:r w:rsidR="13C55A6B" w:rsidRPr="00B56FAC">
        <w:rPr>
          <w:rFonts w:ascii="Times New Roman" w:hAnsi="Times New Roman" w:cs="Times New Roman"/>
          <w:noProof/>
        </w:rPr>
        <w:t>that</w:t>
      </w:r>
      <w:r w:rsidR="1E6DC26B" w:rsidRPr="00B56FAC">
        <w:rPr>
          <w:rFonts w:ascii="Times New Roman" w:eastAsia="MS Mincho" w:hAnsi="Times New Roman" w:cs="Times New Roman"/>
          <w:noProof/>
        </w:rPr>
        <w:t xml:space="preserve"> electricity is taxed less than </w:t>
      </w:r>
      <w:r w:rsidR="00F35E0D" w:rsidRPr="00B56FAC">
        <w:rPr>
          <w:rFonts w:ascii="Times New Roman" w:eastAsia="MS Mincho" w:hAnsi="Times New Roman" w:cs="Times New Roman"/>
          <w:noProof/>
        </w:rPr>
        <w:t>natural gas</w:t>
      </w:r>
      <w:r w:rsidR="7810A46C" w:rsidRPr="00B56FAC">
        <w:rPr>
          <w:rFonts w:ascii="Times New Roman" w:eastAsia="MS Mincho" w:hAnsi="Times New Roman" w:cs="Times New Roman"/>
          <w:noProof/>
        </w:rPr>
        <w:t>, among other things</w:t>
      </w:r>
      <w:r w:rsidR="1CC35937" w:rsidRPr="00B56FAC">
        <w:rPr>
          <w:rFonts w:ascii="Times New Roman" w:hAnsi="Times New Roman" w:cs="Times New Roman"/>
          <w:noProof/>
        </w:rPr>
        <w:t>.</w:t>
      </w:r>
      <w:r w:rsidR="5F57A6FE" w:rsidRPr="00B56FAC">
        <w:rPr>
          <w:rFonts w:ascii="Times New Roman" w:hAnsi="Times New Roman" w:cs="Times New Roman"/>
          <w:noProof/>
        </w:rPr>
        <w:t xml:space="preserve"> The</w:t>
      </w:r>
      <w:r w:rsidR="0B73E945" w:rsidRPr="00D1434C">
        <w:rPr>
          <w:rFonts w:ascii="Times New Roman" w:eastAsia="Times New Roman" w:hAnsi="Times New Roman" w:cs="Times New Roman"/>
          <w:noProof/>
        </w:rPr>
        <w:t xml:space="preserve"> Commission will coordinate an EU exercise (AccelerateEU investment chapter) to assist Member States to make maximum use of and reallocate available EU funding</w:t>
      </w:r>
      <w:r w:rsidR="0029541C">
        <w:rPr>
          <w:rFonts w:ascii="Times New Roman" w:eastAsia="Times New Roman" w:hAnsi="Times New Roman" w:cs="Times New Roman"/>
          <w:noProof/>
        </w:rPr>
        <w:t>,</w:t>
      </w:r>
      <w:r w:rsidR="00F1405E" w:rsidRPr="00D1434C">
        <w:rPr>
          <w:rFonts w:ascii="Times New Roman" w:eastAsia="Times New Roman" w:hAnsi="Times New Roman" w:cs="Times New Roman"/>
          <w:noProof/>
        </w:rPr>
        <w:t xml:space="preserve"> e.g</w:t>
      </w:r>
      <w:r w:rsidR="00F8754A">
        <w:rPr>
          <w:rFonts w:ascii="Times New Roman" w:eastAsia="Times New Roman" w:hAnsi="Times New Roman" w:cs="Times New Roman"/>
          <w:noProof/>
        </w:rPr>
        <w:t>.</w:t>
      </w:r>
      <w:r w:rsidR="00F1405E" w:rsidRPr="00D1434C">
        <w:rPr>
          <w:rFonts w:ascii="Times New Roman" w:eastAsia="Times New Roman" w:hAnsi="Times New Roman" w:cs="Times New Roman"/>
          <w:noProof/>
        </w:rPr>
        <w:t xml:space="preserve"> cohesion policy funds</w:t>
      </w:r>
      <w:r w:rsidR="0029541C">
        <w:rPr>
          <w:rFonts w:ascii="Times New Roman" w:eastAsia="Times New Roman" w:hAnsi="Times New Roman" w:cs="Times New Roman"/>
          <w:noProof/>
        </w:rPr>
        <w:t>,</w:t>
      </w:r>
      <w:r w:rsidR="00F1405E" w:rsidRPr="00D1434C">
        <w:rPr>
          <w:rFonts w:ascii="Times New Roman" w:eastAsia="Times New Roman" w:hAnsi="Times New Roman" w:cs="Times New Roman"/>
          <w:noProof/>
        </w:rPr>
        <w:t xml:space="preserve"> </w:t>
      </w:r>
      <w:r w:rsidR="00F1405E" w:rsidRPr="00B56FAC">
        <w:rPr>
          <w:rFonts w:ascii="Times New Roman" w:eastAsia="Times New Roman" w:hAnsi="Times New Roman" w:cs="Times New Roman"/>
          <w:noProof/>
        </w:rPr>
        <w:t>where feasible and in line with Member States’ and regions’ preferences</w:t>
      </w:r>
      <w:r w:rsidR="0B73E945" w:rsidRPr="00D1434C">
        <w:rPr>
          <w:rFonts w:ascii="Times New Roman" w:eastAsia="Times New Roman" w:hAnsi="Times New Roman" w:cs="Times New Roman"/>
          <w:noProof/>
        </w:rPr>
        <w:t xml:space="preserve">. </w:t>
      </w:r>
      <w:r w:rsidR="6CB39741" w:rsidRPr="00D1434C">
        <w:rPr>
          <w:rFonts w:ascii="Times New Roman" w:eastAsia="Times New Roman" w:hAnsi="Times New Roman" w:cs="Times New Roman"/>
          <w:noProof/>
        </w:rPr>
        <w:t xml:space="preserve">In parallel, </w:t>
      </w:r>
      <w:r w:rsidR="005067D7" w:rsidRPr="00D1434C">
        <w:rPr>
          <w:rFonts w:ascii="Times New Roman" w:eastAsia="Times New Roman" w:hAnsi="Times New Roman" w:cs="Times New Roman"/>
          <w:noProof/>
        </w:rPr>
        <w:t>the</w:t>
      </w:r>
      <w:r w:rsidR="0B73E945" w:rsidRPr="00D1434C">
        <w:rPr>
          <w:rFonts w:ascii="Times New Roman" w:eastAsia="Times New Roman" w:hAnsi="Times New Roman" w:cs="Times New Roman"/>
          <w:noProof/>
        </w:rPr>
        <w:t xml:space="preserve"> Circular Economy Act will support industries in replacing virgin fossil materials with circular and bio-based ones.</w:t>
      </w:r>
      <w:r w:rsidR="0B73E945" w:rsidRPr="00B56FAC">
        <w:rPr>
          <w:rFonts w:ascii="Times New Roman" w:eastAsia="Times New Roman" w:hAnsi="Times New Roman" w:cs="Times New Roman"/>
          <w:noProof/>
        </w:rPr>
        <w:t xml:space="preserve"> </w:t>
      </w:r>
      <w:r w:rsidR="5F57A6FE" w:rsidRPr="00B56FAC">
        <w:rPr>
          <w:rFonts w:ascii="Times New Roman" w:hAnsi="Times New Roman" w:cs="Times New Roman"/>
          <w:noProof/>
        </w:rPr>
        <w:t xml:space="preserve">These efforts should go hand in hand with accelerated and full implementation of the </w:t>
      </w:r>
      <w:r w:rsidR="4BA4A47F" w:rsidRPr="00B56FAC">
        <w:rPr>
          <w:rFonts w:ascii="Times New Roman" w:hAnsi="Times New Roman" w:cs="Times New Roman"/>
          <w:noProof/>
        </w:rPr>
        <w:t xml:space="preserve">REPowerEU </w:t>
      </w:r>
      <w:r w:rsidR="1FDF1B5F" w:rsidRPr="00B56FAC">
        <w:rPr>
          <w:rFonts w:ascii="Times New Roman" w:hAnsi="Times New Roman" w:cs="Times New Roman"/>
          <w:noProof/>
        </w:rPr>
        <w:t>p</w:t>
      </w:r>
      <w:r w:rsidR="00CD5309" w:rsidRPr="00B56FAC">
        <w:rPr>
          <w:rFonts w:ascii="Times New Roman" w:hAnsi="Times New Roman" w:cs="Times New Roman"/>
          <w:noProof/>
        </w:rPr>
        <w:t>lan</w:t>
      </w:r>
      <w:r w:rsidR="5F57A6FE" w:rsidRPr="00B56FAC">
        <w:rPr>
          <w:rFonts w:ascii="Times New Roman" w:hAnsi="Times New Roman" w:cs="Times New Roman"/>
          <w:noProof/>
        </w:rPr>
        <w:t xml:space="preserve"> and energy-related CSRs to provide clean and affordable energy, </w:t>
      </w:r>
      <w:r w:rsidR="41D96E5B" w:rsidRPr="00B56FAC">
        <w:rPr>
          <w:rFonts w:ascii="Times New Roman" w:hAnsi="Times New Roman" w:cs="Times New Roman"/>
          <w:noProof/>
        </w:rPr>
        <w:t xml:space="preserve">circular solutions, </w:t>
      </w:r>
      <w:r w:rsidR="5F57A6FE" w:rsidRPr="00B56FAC">
        <w:rPr>
          <w:rFonts w:ascii="Times New Roman" w:hAnsi="Times New Roman" w:cs="Times New Roman"/>
          <w:noProof/>
        </w:rPr>
        <w:t>enhance energy security</w:t>
      </w:r>
      <w:r w:rsidR="5F1F80E5" w:rsidRPr="00B56FAC">
        <w:rPr>
          <w:rFonts w:ascii="Times New Roman" w:hAnsi="Times New Roman" w:cs="Times New Roman"/>
          <w:noProof/>
        </w:rPr>
        <w:t>,</w:t>
      </w:r>
      <w:r w:rsidR="5F57A6FE" w:rsidRPr="00B56FAC">
        <w:rPr>
          <w:rFonts w:ascii="Times New Roman" w:hAnsi="Times New Roman" w:cs="Times New Roman"/>
          <w:noProof/>
        </w:rPr>
        <w:t xml:space="preserve"> and strengthen resilience to external price shocks</w:t>
      </w:r>
      <w:r w:rsidR="53DE0A32" w:rsidRPr="00B56FAC">
        <w:rPr>
          <w:rFonts w:ascii="Times New Roman" w:hAnsi="Times New Roman" w:cs="Times New Roman"/>
          <w:noProof/>
        </w:rPr>
        <w:t>.</w:t>
      </w:r>
      <w:r w:rsidR="5F57A6FE" w:rsidRPr="00B56FAC">
        <w:rPr>
          <w:rFonts w:ascii="Times New Roman" w:hAnsi="Times New Roman" w:cs="Times New Roman"/>
          <w:noProof/>
        </w:rPr>
        <w:t xml:space="preserve"> It should also be in line with other initiatives, such as RESourceEU, </w:t>
      </w:r>
      <w:r w:rsidR="26D428D0" w:rsidRPr="00B56FAC">
        <w:rPr>
          <w:rFonts w:ascii="Times New Roman" w:hAnsi="Times New Roman" w:cs="Times New Roman"/>
          <w:noProof/>
        </w:rPr>
        <w:t>that</w:t>
      </w:r>
      <w:r w:rsidR="5F57A6FE" w:rsidRPr="00B56FAC">
        <w:rPr>
          <w:rFonts w:ascii="Times New Roman" w:hAnsi="Times New Roman" w:cs="Times New Roman"/>
          <w:noProof/>
        </w:rPr>
        <w:t xml:space="preserve"> prevent the weaponisation of the EU’s excessive dependencies on raw materials. </w:t>
      </w:r>
    </w:p>
    <w:p w14:paraId="1CCB813A" w14:textId="7477029D" w:rsidR="56B5DAF5" w:rsidRPr="00B56FAC" w:rsidRDefault="4C8C8153" w:rsidP="001E4072">
      <w:pPr>
        <w:spacing w:line="276" w:lineRule="auto"/>
        <w:jc w:val="both"/>
        <w:rPr>
          <w:rFonts w:ascii="Times New Roman" w:eastAsia="Times New Roman" w:hAnsi="Times New Roman" w:cs="Times New Roman"/>
          <w:noProof/>
        </w:rPr>
      </w:pPr>
      <w:r w:rsidRPr="00D1434C">
        <w:rPr>
          <w:rFonts w:ascii="Times New Roman" w:eastAsia="Times New Roman" w:hAnsi="Times New Roman" w:cs="Times New Roman"/>
          <w:noProof/>
          <w:u w:val="single"/>
        </w:rPr>
        <w:t>Bolstering economic security</w:t>
      </w:r>
    </w:p>
    <w:p w14:paraId="3F86526B" w14:textId="34CE4A5C" w:rsidR="56B5DAF5" w:rsidRPr="00D1434C" w:rsidRDefault="4C8C8153" w:rsidP="001E4072">
      <w:pPr>
        <w:spacing w:line="276" w:lineRule="auto"/>
        <w:jc w:val="both"/>
        <w:rPr>
          <w:rFonts w:ascii="Times New Roman" w:eastAsia="Times New Roman" w:hAnsi="Times New Roman" w:cs="Times New Roman"/>
          <w:strike/>
          <w:noProof/>
        </w:rPr>
      </w:pPr>
      <w:r w:rsidRPr="00D1434C">
        <w:rPr>
          <w:rFonts w:ascii="Times New Roman" w:eastAsia="Times New Roman" w:hAnsi="Times New Roman" w:cs="Times New Roman"/>
          <w:b/>
          <w:noProof/>
        </w:rPr>
        <w:t>Economic security remains a pressing priority for the EU amid persistent geopolitical tensions, supply chain vulnerabilities, and strategic dependencies.</w:t>
      </w:r>
      <w:r w:rsidRPr="00D1434C">
        <w:rPr>
          <w:rFonts w:ascii="Times New Roman" w:eastAsia="Times New Roman" w:hAnsi="Times New Roman" w:cs="Times New Roman"/>
          <w:noProof/>
        </w:rPr>
        <w:t xml:space="preserve"> Member States continue to face risks stemming from </w:t>
      </w:r>
      <w:r w:rsidR="00140DBB" w:rsidRPr="00D1434C">
        <w:rPr>
          <w:rFonts w:ascii="Times New Roman" w:eastAsia="Times New Roman" w:hAnsi="Times New Roman" w:cs="Times New Roman"/>
          <w:noProof/>
        </w:rPr>
        <w:t>strategic dependencies</w:t>
      </w:r>
      <w:r w:rsidRPr="00D1434C">
        <w:rPr>
          <w:rFonts w:ascii="Times New Roman" w:eastAsia="Times New Roman" w:hAnsi="Times New Roman" w:cs="Times New Roman"/>
          <w:noProof/>
        </w:rPr>
        <w:t xml:space="preserve">, particularly in energy, critical raw materials, </w:t>
      </w:r>
      <w:r w:rsidR="007414DA" w:rsidRPr="00D1434C">
        <w:rPr>
          <w:rFonts w:ascii="Times New Roman" w:eastAsia="Times New Roman" w:hAnsi="Times New Roman" w:cs="Times New Roman"/>
          <w:noProof/>
        </w:rPr>
        <w:t xml:space="preserve">fertilisers </w:t>
      </w:r>
      <w:r w:rsidRPr="00D1434C">
        <w:rPr>
          <w:rFonts w:ascii="Times New Roman" w:eastAsia="Times New Roman" w:hAnsi="Times New Roman" w:cs="Times New Roman"/>
          <w:noProof/>
        </w:rPr>
        <w:t xml:space="preserve">and key technologies, which expose economies to price volatility, </w:t>
      </w:r>
      <w:r w:rsidR="617F72E8" w:rsidRPr="00D1434C">
        <w:rPr>
          <w:rFonts w:ascii="Times New Roman" w:eastAsia="Times New Roman" w:hAnsi="Times New Roman" w:cs="Times New Roman"/>
          <w:noProof/>
        </w:rPr>
        <w:t xml:space="preserve">risks to food security, </w:t>
      </w:r>
      <w:r w:rsidRPr="00D1434C">
        <w:rPr>
          <w:rFonts w:ascii="Times New Roman" w:eastAsia="Times New Roman" w:hAnsi="Times New Roman" w:cs="Times New Roman"/>
          <w:noProof/>
        </w:rPr>
        <w:t xml:space="preserve">disruptions, and external pressure. While progress has been made in diversifying energy sources, reducing dependence on single suppliers, and accelerating the </w:t>
      </w:r>
      <w:bookmarkStart w:id="2" w:name="_Hlk230942860"/>
      <w:r w:rsidR="0012789B" w:rsidRPr="00D1434C">
        <w:rPr>
          <w:rFonts w:ascii="Times New Roman" w:eastAsia="Times New Roman" w:hAnsi="Times New Roman" w:cs="Times New Roman"/>
          <w:noProof/>
        </w:rPr>
        <w:t>clean and digital transition</w:t>
      </w:r>
      <w:bookmarkEnd w:id="2"/>
      <w:r w:rsidR="0012789B" w:rsidRPr="00D1434C">
        <w:rPr>
          <w:rFonts w:ascii="Times New Roman" w:eastAsia="Times New Roman" w:hAnsi="Times New Roman" w:cs="Times New Roman"/>
          <w:noProof/>
        </w:rPr>
        <w:t>s</w:t>
      </w:r>
      <w:r w:rsidRPr="00D1434C">
        <w:rPr>
          <w:rFonts w:ascii="Times New Roman" w:eastAsia="Times New Roman" w:hAnsi="Times New Roman" w:cs="Times New Roman"/>
          <w:noProof/>
        </w:rPr>
        <w:t>, challenges persist. Energy-intensive industries remain vulnerable to high energy prices, and delays in renewable deployment, grid resilience, and storage investments hinder long-term energy security. Critical raw material dependencies, often concentrated in non-EU suppliers, threaten strategic sectors essential for the digital and clean transitions, underscoring the need for circular economy advancements, domestic production, and supply chain diversification. To strengthen economic security, Member States must deepen Single Market integration, fast-track strategic investments in clean technologies manufacturing capacity, technological sovereignty</w:t>
      </w:r>
      <w:r w:rsidR="5B5A324B" w:rsidRPr="00D1434C">
        <w:rPr>
          <w:rFonts w:ascii="Times New Roman" w:eastAsia="Times New Roman" w:hAnsi="Times New Roman" w:cs="Times New Roman"/>
          <w:noProof/>
        </w:rPr>
        <w:t xml:space="preserve"> and cybersecurity</w:t>
      </w:r>
      <w:r w:rsidRPr="00D1434C">
        <w:rPr>
          <w:rFonts w:ascii="Times New Roman" w:eastAsia="Times New Roman" w:hAnsi="Times New Roman" w:cs="Times New Roman"/>
          <w:noProof/>
        </w:rPr>
        <w:t xml:space="preserve">, infrastructure resilience, and crisis preparedness. The proposed Industrial Accelerator </w:t>
      </w:r>
      <w:r w:rsidR="005067D7" w:rsidRPr="00D1434C">
        <w:rPr>
          <w:rFonts w:ascii="Times New Roman" w:eastAsia="Times New Roman" w:hAnsi="Times New Roman" w:cs="Times New Roman"/>
          <w:noProof/>
        </w:rPr>
        <w:t>Act aims</w:t>
      </w:r>
      <w:r w:rsidRPr="00D1434C">
        <w:rPr>
          <w:rFonts w:ascii="Times New Roman" w:eastAsia="Times New Roman" w:hAnsi="Times New Roman" w:cs="Times New Roman"/>
          <w:noProof/>
        </w:rPr>
        <w:t xml:space="preserve"> to promote Europe’s economic security by strengthening industrial capacities in key sectors while keeping on track with the transition to decarbonised manufacturing.</w:t>
      </w:r>
    </w:p>
    <w:p w14:paraId="2F0FD285" w14:textId="108BCD44" w:rsidR="000C4C09" w:rsidRPr="00B56FAC" w:rsidRDefault="000C4C09" w:rsidP="36DA939B">
      <w:pPr>
        <w:spacing w:line="276" w:lineRule="auto"/>
        <w:jc w:val="both"/>
        <w:rPr>
          <w:rFonts w:ascii="Times New Roman" w:eastAsia="Calibri" w:hAnsi="Times New Roman" w:cs="Times New Roman"/>
          <w:noProof/>
          <w:u w:val="single"/>
        </w:rPr>
      </w:pPr>
      <w:r w:rsidRPr="00B56FAC">
        <w:rPr>
          <w:rFonts w:ascii="Times New Roman" w:eastAsia="Calibri" w:hAnsi="Times New Roman" w:cs="Times New Roman"/>
          <w:noProof/>
          <w:u w:val="single"/>
        </w:rPr>
        <w:t xml:space="preserve">Enhancing </w:t>
      </w:r>
      <w:r w:rsidR="4A82AB2F" w:rsidRPr="00B56FAC">
        <w:rPr>
          <w:rFonts w:ascii="Times New Roman" w:eastAsia="Calibri" w:hAnsi="Times New Roman" w:cs="Times New Roman"/>
          <w:noProof/>
          <w:u w:val="single"/>
        </w:rPr>
        <w:t xml:space="preserve">the EU’s </w:t>
      </w:r>
      <w:r w:rsidR="00085A5D" w:rsidRPr="00B56FAC">
        <w:rPr>
          <w:rFonts w:ascii="Times New Roman" w:eastAsia="Calibri" w:hAnsi="Times New Roman" w:cs="Times New Roman"/>
          <w:noProof/>
          <w:u w:val="single"/>
        </w:rPr>
        <w:t>d</w:t>
      </w:r>
      <w:r w:rsidRPr="00B56FAC">
        <w:rPr>
          <w:rFonts w:ascii="Times New Roman" w:eastAsia="Calibri" w:hAnsi="Times New Roman" w:cs="Times New Roman"/>
          <w:noProof/>
          <w:u w:val="single"/>
        </w:rPr>
        <w:t>efence readiness</w:t>
      </w:r>
      <w:r w:rsidR="009F4026" w:rsidRPr="00B56FAC">
        <w:rPr>
          <w:rFonts w:ascii="Times New Roman" w:eastAsia="Calibri" w:hAnsi="Times New Roman" w:cs="Times New Roman"/>
          <w:noProof/>
          <w:u w:val="single"/>
        </w:rPr>
        <w:t xml:space="preserve"> </w:t>
      </w:r>
    </w:p>
    <w:p w14:paraId="075315D2" w14:textId="2BBB60BF" w:rsidR="00321314" w:rsidRPr="00B56FAC" w:rsidRDefault="7BBFE82D" w:rsidP="00FEFFD6">
      <w:pPr>
        <w:jc w:val="both"/>
        <w:rPr>
          <w:rFonts w:ascii="Times New Roman" w:eastAsia="Times New Roman" w:hAnsi="Times New Roman" w:cs="Times New Roman"/>
          <w:noProof/>
          <w:color w:val="000000" w:themeColor="text1"/>
        </w:rPr>
      </w:pPr>
      <w:r w:rsidRPr="00B56FAC">
        <w:rPr>
          <w:rFonts w:ascii="Times New Roman" w:eastAsia="Times New Roman" w:hAnsi="Times New Roman" w:cs="Times New Roman"/>
          <w:b/>
          <w:bCs/>
          <w:noProof/>
        </w:rPr>
        <w:t>Member States</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continue</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to</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strengthen their defence readiness and</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capabilities</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as called for</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in the</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2025</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b/>
          <w:bCs/>
          <w:noProof/>
        </w:rPr>
        <w:t>CSRs.</w:t>
      </w:r>
      <w:r w:rsidR="007F2E0B"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noProof/>
        </w:rPr>
        <w:t>Member</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States</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have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 xml:space="preserve">made progress </w:t>
      </w:r>
      <w:r w:rsidR="1F6734D2" w:rsidRPr="00B56FAC">
        <w:rPr>
          <w:rFonts w:ascii="Times New Roman" w:eastAsia="Times New Roman" w:hAnsi="Times New Roman" w:cs="Times New Roman"/>
          <w:noProof/>
        </w:rPr>
        <w:t>in</w:t>
      </w:r>
      <w:r w:rsidRPr="00B56FAC">
        <w:rPr>
          <w:rFonts w:ascii="Times New Roman" w:eastAsia="Times New Roman" w:hAnsi="Times New Roman" w:cs="Times New Roman"/>
          <w:noProof/>
        </w:rPr>
        <w:t xml:space="preserve"> strengthening</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their defence readiness and capabilities,</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in particular</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thanks to</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the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additional</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fiscal space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of up</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to</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1.5%</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of</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GDP</w:t>
      </w:r>
      <w:r w:rsidR="007F2E0B" w:rsidRPr="00B56FAC">
        <w:rPr>
          <w:rFonts w:ascii="Times New Roman" w:eastAsia="Times New Roman" w:hAnsi="Times New Roman" w:cs="Times New Roman"/>
          <w:noProof/>
        </w:rPr>
        <w:t xml:space="preserve"> </w:t>
      </w:r>
      <w:r w:rsidR="5F356EA9" w:rsidRPr="00B56FAC">
        <w:rPr>
          <w:rFonts w:ascii="Times New Roman" w:eastAsia="Times New Roman" w:hAnsi="Times New Roman" w:cs="Times New Roman"/>
          <w:noProof/>
        </w:rPr>
        <w:t xml:space="preserve">in </w:t>
      </w:r>
      <w:r w:rsidRPr="00B56FAC">
        <w:rPr>
          <w:rFonts w:ascii="Times New Roman" w:eastAsia="Times New Roman" w:hAnsi="Times New Roman" w:cs="Times New Roman"/>
          <w:noProof/>
        </w:rPr>
        <w:t>2025</w:t>
      </w:r>
      <w:r w:rsidR="00F8754A">
        <w:rPr>
          <w:rFonts w:ascii="Times New Roman" w:eastAsia="Times New Roman" w:hAnsi="Times New Roman" w:cs="Times New Roman"/>
          <w:noProof/>
        </w:rPr>
        <w:t>-</w:t>
      </w:r>
      <w:r w:rsidRPr="00B56FAC">
        <w:rPr>
          <w:rFonts w:ascii="Times New Roman" w:eastAsia="Times New Roman" w:hAnsi="Times New Roman" w:cs="Times New Roman"/>
          <w:noProof/>
        </w:rPr>
        <w:t>2028</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linked to the activation of</w:t>
      </w:r>
      <w:r w:rsidR="0EF9040C"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the</w:t>
      </w:r>
      <w:r w:rsidR="5A4A3415"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national</w:t>
      </w:r>
      <w:r w:rsidR="49D1461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escape</w:t>
      </w:r>
      <w:r w:rsidR="2AD5274E"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clause</w:t>
      </w:r>
      <w:r w:rsidR="08F7BE72"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in</w:t>
      </w:r>
      <w:r w:rsidR="03E70E58"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17</w:t>
      </w:r>
      <w:r w:rsidR="20FBE3B4" w:rsidRPr="00B56FAC">
        <w:rPr>
          <w:rFonts w:ascii="Times New Roman" w:eastAsia="Times New Roman" w:hAnsi="Times New Roman" w:cs="Times New Roman"/>
          <w:noProof/>
        </w:rPr>
        <w:t xml:space="preserve"> </w:t>
      </w:r>
      <w:r w:rsidR="00321314" w:rsidRPr="00B56FAC">
        <w:rPr>
          <w:rFonts w:ascii="Times New Roman" w:eastAsia="Times New Roman" w:hAnsi="Times New Roman" w:cs="Times New Roman"/>
          <w:noProof/>
        </w:rPr>
        <w:t>M</w:t>
      </w:r>
      <w:r w:rsidR="37421FA6" w:rsidRPr="00B56FAC">
        <w:rPr>
          <w:rFonts w:ascii="Times New Roman" w:eastAsia="Times New Roman" w:hAnsi="Times New Roman" w:cs="Times New Roman"/>
          <w:noProof/>
        </w:rPr>
        <w:t>ember</w:t>
      </w:r>
      <w:r w:rsidR="56ACF0EF" w:rsidRPr="00B56FAC">
        <w:rPr>
          <w:rFonts w:ascii="Times New Roman" w:eastAsia="Times New Roman" w:hAnsi="Times New Roman" w:cs="Times New Roman"/>
          <w:noProof/>
        </w:rPr>
        <w:t xml:space="preserve"> </w:t>
      </w:r>
      <w:r w:rsidR="00321314" w:rsidRPr="00B56FAC">
        <w:rPr>
          <w:rFonts w:ascii="Times New Roman" w:eastAsia="Times New Roman" w:hAnsi="Times New Roman" w:cs="Times New Roman"/>
          <w:noProof/>
        </w:rPr>
        <w:t>S</w:t>
      </w:r>
      <w:r w:rsidR="4F1E2B58" w:rsidRPr="00B56FAC">
        <w:rPr>
          <w:rFonts w:ascii="Times New Roman" w:eastAsia="Times New Roman" w:hAnsi="Times New Roman" w:cs="Times New Roman"/>
          <w:noProof/>
        </w:rPr>
        <w:t>tates</w:t>
      </w:r>
      <w:r w:rsidR="00321314" w:rsidRPr="00B56FAC">
        <w:rPr>
          <w:rFonts w:ascii="Times New Roman" w:eastAsia="Times New Roman" w:hAnsi="Times New Roman" w:cs="Times New Roman"/>
          <w:noProof/>
        </w:rPr>
        <w:t>.</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These efforts should be sustained,</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including</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through</w:t>
      </w:r>
      <w:r w:rsidR="006E3968"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 xml:space="preserve">investments </w:t>
      </w:r>
      <w:r w:rsidR="4D6C4B23" w:rsidRPr="00B56FAC">
        <w:rPr>
          <w:rFonts w:ascii="Times New Roman" w:eastAsia="Times New Roman" w:hAnsi="Times New Roman" w:cs="Times New Roman"/>
          <w:noProof/>
        </w:rPr>
        <w:t>to</w:t>
      </w:r>
      <w:r w:rsidRPr="00B56FAC">
        <w:rPr>
          <w:rFonts w:ascii="Times New Roman" w:eastAsia="Times New Roman" w:hAnsi="Times New Roman" w:cs="Times New Roman"/>
          <w:noProof/>
        </w:rPr>
        <w:t xml:space="preserve"> </w:t>
      </w:r>
      <w:r w:rsidR="00FB65B7" w:rsidRPr="00B56FAC">
        <w:rPr>
          <w:rFonts w:ascii="Times New Roman" w:eastAsia="Times New Roman" w:hAnsi="Times New Roman" w:cs="Times New Roman"/>
          <w:noProof/>
        </w:rPr>
        <w:t>ramp up</w:t>
      </w:r>
      <w:r w:rsidRPr="00B56FAC">
        <w:rPr>
          <w:rFonts w:ascii="Times New Roman" w:eastAsia="Times New Roman" w:hAnsi="Times New Roman" w:cs="Times New Roman"/>
          <w:noProof/>
        </w:rPr>
        <w:t xml:space="preserve"> and modernis</w:t>
      </w:r>
      <w:r w:rsidR="5EB84487" w:rsidRPr="00B56FAC">
        <w:rPr>
          <w:rFonts w:ascii="Times New Roman" w:eastAsia="Times New Roman" w:hAnsi="Times New Roman" w:cs="Times New Roman"/>
          <w:noProof/>
        </w:rPr>
        <w:t>e</w:t>
      </w:r>
      <w:r w:rsidRPr="00B56FAC">
        <w:rPr>
          <w:rFonts w:ascii="Times New Roman" w:eastAsia="Times New Roman" w:hAnsi="Times New Roman" w:cs="Times New Roman"/>
          <w:noProof/>
        </w:rPr>
        <w:t xml:space="preserve"> production capacity to meet the demand surge.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Joint procurement initiatives, which offer demand visibility to industry</w:t>
      </w:r>
      <w:r w:rsidR="008D161D">
        <w:rPr>
          <w:rFonts w:ascii="Times New Roman" w:eastAsia="Times New Roman" w:hAnsi="Times New Roman" w:cs="Times New Roman"/>
          <w:noProof/>
        </w:rPr>
        <w:t>, reduce market fragmentation</w:t>
      </w:r>
      <w:r w:rsidRPr="00B56FAC">
        <w:rPr>
          <w:rFonts w:ascii="Times New Roman" w:eastAsia="Times New Roman" w:hAnsi="Times New Roman" w:cs="Times New Roman"/>
          <w:noProof/>
        </w:rPr>
        <w:t xml:space="preserve"> and can lower unit costs, must be continued.</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 xml:space="preserve">Progress on these fronts is necessary and in line </w:t>
      </w:r>
      <w:r w:rsidR="00F47AD8" w:rsidRPr="00B56FAC">
        <w:rPr>
          <w:rFonts w:ascii="Times New Roman" w:eastAsia="Times New Roman" w:hAnsi="Times New Roman" w:cs="Times New Roman"/>
          <w:noProof/>
        </w:rPr>
        <w:t>with</w:t>
      </w:r>
      <w:r w:rsidRPr="00B56FAC">
        <w:rPr>
          <w:rFonts w:ascii="Times New Roman" w:eastAsia="Times New Roman" w:hAnsi="Times New Roman" w:cs="Times New Roman"/>
          <w:noProof/>
        </w:rPr>
        <w:t xml:space="preserve"> the Commission’s European Defence Readiness 2030 objectives.</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To this end, the Security Action for Europe (SAFE) initiative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is providing</w:t>
      </w:r>
      <w:r w:rsidR="0076145D"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up to</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EUR 150</w:t>
      </w:r>
      <w:r w:rsidR="007F2E0B" w:rsidRPr="00B56FAC">
        <w:rPr>
          <w:rFonts w:ascii="Times New Roman" w:eastAsia="Times New Roman" w:hAnsi="Times New Roman" w:cs="Times New Roman"/>
          <w:noProof/>
        </w:rPr>
        <w:t> </w:t>
      </w:r>
      <w:r w:rsidRPr="00B56FAC">
        <w:rPr>
          <w:rFonts w:ascii="Times New Roman" w:eastAsia="Times New Roman" w:hAnsi="Times New Roman" w:cs="Times New Roman"/>
          <w:noProof/>
        </w:rPr>
        <w:t>billion in competitively priced, long-maturity loans to Member States requesting financial</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assistance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 xml:space="preserve">for </w:t>
      </w:r>
      <w:r w:rsidR="0076145D" w:rsidRPr="00B56FAC">
        <w:rPr>
          <w:rFonts w:ascii="Times New Roman" w:eastAsia="Times New Roman" w:hAnsi="Times New Roman" w:cs="Times New Roman"/>
          <w:noProof/>
        </w:rPr>
        <w:t>the procurement</w:t>
      </w:r>
      <w:r w:rsidRPr="00B56FAC">
        <w:rPr>
          <w:rFonts w:ascii="Times New Roman" w:eastAsia="Times New Roman" w:hAnsi="Times New Roman" w:cs="Times New Roman"/>
          <w:noProof/>
        </w:rPr>
        <w:t xml:space="preserve"> of defence capabilities.</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 xml:space="preserve">The Commission has already endorsed 18 out of the 19 </w:t>
      </w:r>
      <w:r w:rsidR="3C326041" w:rsidRPr="00B56FAC">
        <w:rPr>
          <w:rFonts w:ascii="Times New Roman" w:eastAsia="Times New Roman" w:hAnsi="Times New Roman" w:cs="Times New Roman"/>
          <w:noProof/>
        </w:rPr>
        <w:t>n</w:t>
      </w:r>
      <w:r w:rsidR="00321314" w:rsidRPr="00B56FAC">
        <w:rPr>
          <w:rFonts w:ascii="Times New Roman" w:eastAsia="Times New Roman" w:hAnsi="Times New Roman" w:cs="Times New Roman"/>
          <w:noProof/>
        </w:rPr>
        <w:t xml:space="preserve">ational </w:t>
      </w:r>
      <w:r w:rsidR="5626011B" w:rsidRPr="00B56FAC">
        <w:rPr>
          <w:rFonts w:ascii="Times New Roman" w:eastAsia="Times New Roman" w:hAnsi="Times New Roman" w:cs="Times New Roman"/>
          <w:noProof/>
        </w:rPr>
        <w:t>d</w:t>
      </w:r>
      <w:r w:rsidR="00321314" w:rsidRPr="00B56FAC">
        <w:rPr>
          <w:rFonts w:ascii="Times New Roman" w:eastAsia="Times New Roman" w:hAnsi="Times New Roman" w:cs="Times New Roman"/>
          <w:noProof/>
        </w:rPr>
        <w:t xml:space="preserve">efence </w:t>
      </w:r>
      <w:r w:rsidR="5D3E8E82" w:rsidRPr="00B56FAC">
        <w:rPr>
          <w:rFonts w:ascii="Times New Roman" w:eastAsia="Times New Roman" w:hAnsi="Times New Roman" w:cs="Times New Roman"/>
          <w:noProof/>
        </w:rPr>
        <w:t>i</w:t>
      </w:r>
      <w:r w:rsidR="00321314" w:rsidRPr="00B56FAC">
        <w:rPr>
          <w:rFonts w:ascii="Times New Roman" w:eastAsia="Times New Roman" w:hAnsi="Times New Roman" w:cs="Times New Roman"/>
          <w:noProof/>
        </w:rPr>
        <w:t xml:space="preserve">nvestment </w:t>
      </w:r>
      <w:r w:rsidR="49902410" w:rsidRPr="00B56FAC">
        <w:rPr>
          <w:rFonts w:ascii="Times New Roman" w:eastAsia="Times New Roman" w:hAnsi="Times New Roman" w:cs="Times New Roman"/>
          <w:noProof/>
        </w:rPr>
        <w:t>p</w:t>
      </w:r>
      <w:r w:rsidR="00321314" w:rsidRPr="00B56FAC">
        <w:rPr>
          <w:rFonts w:ascii="Times New Roman" w:eastAsia="Times New Roman" w:hAnsi="Times New Roman" w:cs="Times New Roman"/>
          <w:noProof/>
        </w:rPr>
        <w:t>lans</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submitted</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by Member States to request SAFE loans, to provide EUR</w:t>
      </w:r>
      <w:r w:rsidR="007F2E0B" w:rsidRPr="00B56FAC">
        <w:rPr>
          <w:rFonts w:ascii="Times New Roman" w:eastAsia="Times New Roman" w:hAnsi="Times New Roman" w:cs="Times New Roman"/>
          <w:noProof/>
        </w:rPr>
        <w:t> </w:t>
      </w:r>
      <w:r w:rsidRPr="00B56FAC">
        <w:rPr>
          <w:rFonts w:ascii="Times New Roman" w:eastAsia="Times New Roman" w:hAnsi="Times New Roman" w:cs="Times New Roman"/>
          <w:noProof/>
        </w:rPr>
        <w:t>130 billion</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of financial support.</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Additionally, cohesion policy has redirected EUR</w:t>
      </w:r>
      <w:r w:rsidR="00D73138" w:rsidRPr="00B56FAC">
        <w:rPr>
          <w:rFonts w:ascii="Times New Roman" w:eastAsia="Times New Roman" w:hAnsi="Times New Roman" w:cs="Times New Roman"/>
          <w:noProof/>
        </w:rPr>
        <w:t> </w:t>
      </w:r>
      <w:r w:rsidRPr="00B56FAC">
        <w:rPr>
          <w:rFonts w:ascii="Times New Roman" w:eastAsia="Times New Roman" w:hAnsi="Times New Roman" w:cs="Times New Roman"/>
          <w:noProof/>
        </w:rPr>
        <w:t>11.9</w:t>
      </w:r>
      <w:r w:rsidR="00D73138" w:rsidRPr="00B56FAC">
        <w:rPr>
          <w:rFonts w:ascii="Times New Roman" w:eastAsia="Times New Roman" w:hAnsi="Times New Roman" w:cs="Times New Roman"/>
          <w:noProof/>
        </w:rPr>
        <w:t> </w:t>
      </w:r>
      <w:r w:rsidRPr="00B56FAC">
        <w:rPr>
          <w:rFonts w:ascii="Times New Roman" w:eastAsia="Times New Roman" w:hAnsi="Times New Roman" w:cs="Times New Roman"/>
          <w:noProof/>
        </w:rPr>
        <w:t xml:space="preserve">billion </w:t>
      </w:r>
      <w:r w:rsidR="34458354" w:rsidRPr="00B56FAC">
        <w:rPr>
          <w:rFonts w:ascii="Times New Roman" w:eastAsia="Times New Roman" w:hAnsi="Times New Roman" w:cs="Times New Roman"/>
          <w:noProof/>
        </w:rPr>
        <w:t>towards</w:t>
      </w:r>
      <w:r w:rsidRPr="00B56FAC">
        <w:rPr>
          <w:rFonts w:ascii="Times New Roman" w:eastAsia="Times New Roman" w:hAnsi="Times New Roman" w:cs="Times New Roman"/>
          <w:noProof/>
        </w:rPr>
        <w:t xml:space="preserve"> defence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and dual-use investment under</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the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medium-term review. Looking ahead, there</w:t>
      </w:r>
      <w:r w:rsidR="007F2E0B"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 xml:space="preserve">is a critical need for sustained, long-term investment in civil preparedness, </w:t>
      </w:r>
      <w:r w:rsidR="4D0EEF9A" w:rsidRPr="00B56FAC">
        <w:rPr>
          <w:rFonts w:ascii="Times New Roman" w:eastAsia="Times New Roman" w:hAnsi="Times New Roman" w:cs="Times New Roman"/>
          <w:noProof/>
        </w:rPr>
        <w:t>including to enhance national cybersecurity</w:t>
      </w:r>
      <w:r w:rsidR="003231F5" w:rsidRPr="00B56FAC">
        <w:rPr>
          <w:rFonts w:ascii="Times New Roman" w:eastAsia="Times New Roman" w:hAnsi="Times New Roman" w:cs="Times New Roman"/>
          <w:noProof/>
        </w:rPr>
        <w:t xml:space="preserve"> and space asset</w:t>
      </w:r>
      <w:r w:rsidR="00814BFE" w:rsidRPr="00B56FAC">
        <w:rPr>
          <w:rFonts w:ascii="Times New Roman" w:eastAsia="Times New Roman" w:hAnsi="Times New Roman" w:cs="Times New Roman"/>
          <w:noProof/>
        </w:rPr>
        <w:t>s</w:t>
      </w:r>
      <w:r w:rsidR="6469E466" w:rsidRPr="00B56FAC">
        <w:rPr>
          <w:rFonts w:ascii="Times New Roman" w:eastAsia="Times New Roman" w:hAnsi="Times New Roman" w:cs="Times New Roman"/>
          <w:noProof/>
        </w:rPr>
        <w:t xml:space="preserve">, </w:t>
      </w:r>
      <w:r w:rsidRPr="00B56FAC">
        <w:rPr>
          <w:rFonts w:ascii="Times New Roman" w:eastAsia="Times New Roman" w:hAnsi="Times New Roman" w:cs="Times New Roman"/>
          <w:noProof/>
        </w:rPr>
        <w:t xml:space="preserve">which </w:t>
      </w:r>
      <w:r w:rsidR="407E5E6F" w:rsidRPr="00B56FAC">
        <w:rPr>
          <w:rFonts w:ascii="Times New Roman" w:eastAsia="Times New Roman" w:hAnsi="Times New Roman" w:cs="Times New Roman"/>
          <w:noProof/>
        </w:rPr>
        <w:t>is</w:t>
      </w:r>
      <w:r w:rsidRPr="00B56FAC">
        <w:rPr>
          <w:rFonts w:ascii="Times New Roman" w:eastAsia="Times New Roman" w:hAnsi="Times New Roman" w:cs="Times New Roman"/>
          <w:noProof/>
        </w:rPr>
        <w:t xml:space="preserve"> a strategic enabler of defence readiness</w:t>
      </w:r>
      <w:r w:rsidR="432E4E0D" w:rsidRPr="00B56FAC">
        <w:rPr>
          <w:rFonts w:ascii="Times New Roman" w:eastAsia="Times New Roman" w:hAnsi="Times New Roman" w:cs="Times New Roman"/>
          <w:noProof/>
        </w:rPr>
        <w:t>. This need is underscored</w:t>
      </w:r>
      <w:r w:rsidRPr="00B56FAC">
        <w:rPr>
          <w:rFonts w:ascii="Times New Roman" w:eastAsia="Times New Roman" w:hAnsi="Times New Roman" w:cs="Times New Roman"/>
          <w:noProof/>
        </w:rPr>
        <w:t xml:space="preserve"> by developments in the eastern regions bordering Russia, Belarus, and Ukraine.</w:t>
      </w:r>
    </w:p>
    <w:p w14:paraId="56789FFC" w14:textId="487FBE42" w:rsidR="00FF51BE" w:rsidRPr="00B56FAC" w:rsidRDefault="3A4D211B" w:rsidP="00FEFFD6">
      <w:pPr>
        <w:spacing w:line="276" w:lineRule="auto"/>
        <w:jc w:val="both"/>
        <w:rPr>
          <w:rFonts w:ascii="Times New Roman" w:eastAsia="Calibri" w:hAnsi="Times New Roman" w:cs="Times New Roman"/>
          <w:b/>
          <w:bCs/>
          <w:i/>
          <w:iCs/>
          <w:noProof/>
        </w:rPr>
      </w:pPr>
      <w:r w:rsidRPr="00B56FAC">
        <w:rPr>
          <w:rFonts w:ascii="Times New Roman" w:eastAsia="Calibri" w:hAnsi="Times New Roman" w:cs="Times New Roman"/>
          <w:b/>
          <w:bCs/>
          <w:i/>
          <w:iCs/>
          <w:noProof/>
        </w:rPr>
        <w:t xml:space="preserve">Ensuring macroeconomic stability </w:t>
      </w:r>
    </w:p>
    <w:p w14:paraId="4F85E33E" w14:textId="4E7B3C61" w:rsidR="0045490B" w:rsidRDefault="3A4D211B" w:rsidP="03BC684A">
      <w:pPr>
        <w:spacing w:line="276" w:lineRule="auto"/>
        <w:jc w:val="both"/>
        <w:rPr>
          <w:noProof/>
        </w:rPr>
      </w:pPr>
      <w:r w:rsidRPr="00B56FAC">
        <w:rPr>
          <w:rFonts w:ascii="Times New Roman" w:hAnsi="Times New Roman" w:cs="Times New Roman"/>
          <w:b/>
          <w:bCs/>
          <w:noProof/>
        </w:rPr>
        <w:t xml:space="preserve">Member States need to sustain medium-term fiscal sustainability </w:t>
      </w:r>
      <w:r w:rsidR="33CE3F50" w:rsidRPr="00B56FAC">
        <w:rPr>
          <w:rFonts w:ascii="Times New Roman" w:hAnsi="Times New Roman" w:cs="Times New Roman"/>
          <w:b/>
          <w:bCs/>
          <w:noProof/>
        </w:rPr>
        <w:t>against</w:t>
      </w:r>
      <w:r w:rsidRPr="00B56FAC">
        <w:rPr>
          <w:rFonts w:ascii="Times New Roman" w:hAnsi="Times New Roman" w:cs="Times New Roman"/>
          <w:b/>
          <w:bCs/>
          <w:noProof/>
        </w:rPr>
        <w:t xml:space="preserve"> a </w:t>
      </w:r>
      <w:r w:rsidR="33F3689E" w:rsidRPr="00B56FAC">
        <w:rPr>
          <w:rFonts w:ascii="Times New Roman" w:hAnsi="Times New Roman" w:cs="Times New Roman"/>
          <w:b/>
          <w:bCs/>
          <w:noProof/>
        </w:rPr>
        <w:t>background</w:t>
      </w:r>
      <w:r w:rsidRPr="00B56FAC">
        <w:rPr>
          <w:rFonts w:ascii="Times New Roman" w:hAnsi="Times New Roman" w:cs="Times New Roman"/>
          <w:b/>
          <w:bCs/>
          <w:noProof/>
        </w:rPr>
        <w:t xml:space="preserve"> of competing needs for public finances. </w:t>
      </w:r>
      <w:r w:rsidRPr="00B56FAC">
        <w:rPr>
          <w:rFonts w:ascii="Times New Roman" w:hAnsi="Times New Roman" w:cs="Times New Roman"/>
          <w:noProof/>
        </w:rPr>
        <w:t xml:space="preserve">Member States </w:t>
      </w:r>
      <w:r w:rsidR="5ACD2114" w:rsidRPr="00B56FAC">
        <w:rPr>
          <w:rFonts w:ascii="Times New Roman" w:hAnsi="Times New Roman" w:cs="Times New Roman"/>
          <w:noProof/>
        </w:rPr>
        <w:t>face growing</w:t>
      </w:r>
      <w:r w:rsidRPr="00B56FAC">
        <w:rPr>
          <w:rFonts w:ascii="Times New Roman" w:hAnsi="Times New Roman" w:cs="Times New Roman"/>
          <w:noProof/>
        </w:rPr>
        <w:t xml:space="preserve"> demands on public spending driven by </w:t>
      </w:r>
      <w:r w:rsidR="55D643C7" w:rsidRPr="00B56FAC">
        <w:rPr>
          <w:rFonts w:ascii="Times New Roman" w:hAnsi="Times New Roman" w:cs="Times New Roman"/>
          <w:noProof/>
        </w:rPr>
        <w:t>the</w:t>
      </w:r>
      <w:r w:rsidRPr="00B56FAC">
        <w:rPr>
          <w:rFonts w:ascii="Times New Roman" w:hAnsi="Times New Roman" w:cs="Times New Roman"/>
          <w:noProof/>
        </w:rPr>
        <w:t xml:space="preserve"> urgent need to bolster defence spending</w:t>
      </w:r>
      <w:r w:rsidR="005325F8" w:rsidRPr="00B56FAC">
        <w:rPr>
          <w:rFonts w:ascii="Times New Roman" w:hAnsi="Times New Roman" w:cs="Times New Roman"/>
          <w:noProof/>
        </w:rPr>
        <w:t xml:space="preserve"> and </w:t>
      </w:r>
      <w:r w:rsidR="0004323D" w:rsidRPr="00B56FAC">
        <w:rPr>
          <w:rFonts w:ascii="Times New Roman" w:hAnsi="Times New Roman" w:cs="Times New Roman"/>
          <w:noProof/>
        </w:rPr>
        <w:t>boost competitiveness</w:t>
      </w:r>
      <w:r w:rsidR="66BC38E2" w:rsidRPr="00B56FAC">
        <w:rPr>
          <w:rFonts w:ascii="Times New Roman" w:hAnsi="Times New Roman" w:cs="Times New Roman"/>
          <w:noProof/>
        </w:rPr>
        <w:t>,</w:t>
      </w:r>
      <w:r w:rsidRPr="00B56FAC">
        <w:rPr>
          <w:rFonts w:ascii="Times New Roman" w:hAnsi="Times New Roman" w:cs="Times New Roman"/>
          <w:noProof/>
        </w:rPr>
        <w:t xml:space="preserve"> while </w:t>
      </w:r>
      <w:r w:rsidR="25CDB0CD" w:rsidRPr="00B56FAC">
        <w:rPr>
          <w:rFonts w:ascii="Times New Roman" w:hAnsi="Times New Roman" w:cs="Times New Roman"/>
          <w:noProof/>
        </w:rPr>
        <w:t>also</w:t>
      </w:r>
      <w:r w:rsidRPr="00B56FAC">
        <w:rPr>
          <w:rFonts w:ascii="Times New Roman" w:hAnsi="Times New Roman" w:cs="Times New Roman"/>
          <w:noProof/>
        </w:rPr>
        <w:t xml:space="preserve"> confronting the long-term fiscal costs of </w:t>
      </w:r>
      <w:r w:rsidR="00084895" w:rsidRPr="00B56FAC">
        <w:rPr>
          <w:rFonts w:ascii="Times New Roman" w:hAnsi="Times New Roman" w:cs="Times New Roman"/>
          <w:noProof/>
        </w:rPr>
        <w:t>demographic change</w:t>
      </w:r>
      <w:r w:rsidR="00F8754A">
        <w:rPr>
          <w:rFonts w:ascii="Times New Roman" w:hAnsi="Times New Roman" w:cs="Times New Roman"/>
          <w:noProof/>
        </w:rPr>
        <w:t xml:space="preserve"> (</w:t>
      </w:r>
      <w:r w:rsidR="002446C3" w:rsidRPr="00B56FAC">
        <w:rPr>
          <w:rStyle w:val="FootnoteReference"/>
          <w:rFonts w:ascii="Times New Roman" w:hAnsi="Times New Roman" w:cs="Times New Roman"/>
          <w:noProof/>
        </w:rPr>
        <w:footnoteReference w:id="4"/>
      </w:r>
      <w:r w:rsidR="00F8754A">
        <w:rPr>
          <w:rFonts w:ascii="Times New Roman" w:hAnsi="Times New Roman" w:cs="Times New Roman"/>
          <w:noProof/>
        </w:rPr>
        <w:t>)</w:t>
      </w:r>
      <w:r w:rsidRPr="00B56FAC">
        <w:rPr>
          <w:rFonts w:ascii="Times New Roman" w:eastAsia="Times New Roman" w:hAnsi="Times New Roman" w:cs="Times New Roman"/>
          <w:noProof/>
        </w:rPr>
        <w:t xml:space="preserve"> </w:t>
      </w:r>
      <w:r w:rsidRPr="00B56FAC">
        <w:rPr>
          <w:rFonts w:ascii="Times New Roman" w:hAnsi="Times New Roman" w:cs="Times New Roman"/>
          <w:noProof/>
        </w:rPr>
        <w:t xml:space="preserve">and </w:t>
      </w:r>
      <w:r w:rsidR="745B4397" w:rsidRPr="00B56FAC">
        <w:rPr>
          <w:rFonts w:ascii="Times New Roman" w:hAnsi="Times New Roman" w:cs="Times New Roman"/>
          <w:noProof/>
        </w:rPr>
        <w:t>the rising</w:t>
      </w:r>
      <w:r w:rsidRPr="00B56FAC">
        <w:rPr>
          <w:rFonts w:ascii="Times New Roman" w:hAnsi="Times New Roman" w:cs="Times New Roman"/>
          <w:noProof/>
        </w:rPr>
        <w:t xml:space="preserve"> costs of climate change </w:t>
      </w:r>
      <w:r w:rsidRPr="003E4032">
        <w:rPr>
          <w:rFonts w:ascii="Times New Roman" w:hAnsi="Times New Roman" w:cs="Times New Roman"/>
          <w:noProof/>
        </w:rPr>
        <w:t>impacts</w:t>
      </w:r>
      <w:r w:rsidR="00745EC2" w:rsidRPr="003E4032">
        <w:rPr>
          <w:rFonts w:ascii="Times New Roman" w:hAnsi="Times New Roman" w:cs="Times New Roman"/>
          <w:noProof/>
        </w:rPr>
        <w:t>, in a context of already high public debt</w:t>
      </w:r>
      <w:r w:rsidRPr="003E4032">
        <w:rPr>
          <w:rFonts w:ascii="Times New Roman" w:hAnsi="Times New Roman" w:cs="Times New Roman"/>
          <w:noProof/>
        </w:rPr>
        <w:t>.</w:t>
      </w:r>
      <w:r w:rsidRPr="00B56FAC">
        <w:rPr>
          <w:rFonts w:ascii="Times New Roman" w:hAnsi="Times New Roman" w:cs="Times New Roman"/>
          <w:noProof/>
        </w:rPr>
        <w:t xml:space="preserve"> </w:t>
      </w:r>
      <w:r w:rsidR="75FD1B3F" w:rsidRPr="00B56FAC">
        <w:rPr>
          <w:rFonts w:ascii="Times New Roman" w:hAnsi="Times New Roman" w:cs="Times New Roman"/>
          <w:noProof/>
        </w:rPr>
        <w:t xml:space="preserve">In </w:t>
      </w:r>
      <w:r w:rsidR="0DEBB5F7" w:rsidRPr="00B56FAC">
        <w:rPr>
          <w:rFonts w:ascii="Times New Roman" w:hAnsi="Times New Roman" w:cs="Times New Roman"/>
          <w:noProof/>
        </w:rPr>
        <w:t>parallel</w:t>
      </w:r>
      <w:r w:rsidR="75FD1B3F" w:rsidRPr="00B56FAC">
        <w:rPr>
          <w:rFonts w:ascii="Times New Roman" w:hAnsi="Times New Roman" w:cs="Times New Roman"/>
          <w:noProof/>
        </w:rPr>
        <w:t xml:space="preserve">, </w:t>
      </w:r>
      <w:r w:rsidR="0DEBB5F7" w:rsidRPr="00B56FAC">
        <w:rPr>
          <w:rFonts w:ascii="Times New Roman" w:hAnsi="Times New Roman" w:cs="Times New Roman"/>
          <w:noProof/>
        </w:rPr>
        <w:t>the EU’s external environment has become more uncertain, which compounds the challenges for the economies and the policy making of the Member States and the EU.</w:t>
      </w:r>
      <w:r w:rsidR="0DEBB5F7" w:rsidRPr="00B56FAC">
        <w:rPr>
          <w:noProof/>
        </w:rPr>
        <w:t xml:space="preserve"> </w:t>
      </w:r>
      <w:r w:rsidRPr="00B56FAC">
        <w:rPr>
          <w:rFonts w:ascii="Times New Roman" w:hAnsi="Times New Roman" w:cs="Times New Roman"/>
          <w:noProof/>
        </w:rPr>
        <w:t xml:space="preserve">As part of the European Semester, the Commission has assessed </w:t>
      </w:r>
      <w:r w:rsidR="7B30FE3E" w:rsidRPr="00B56FAC">
        <w:rPr>
          <w:rFonts w:ascii="Times New Roman" w:hAnsi="Times New Roman" w:cs="Times New Roman"/>
          <w:noProof/>
        </w:rPr>
        <w:t>Member States’</w:t>
      </w:r>
      <w:r w:rsidRPr="00B56FAC">
        <w:rPr>
          <w:rFonts w:ascii="Times New Roman" w:hAnsi="Times New Roman" w:cs="Times New Roman"/>
          <w:noProof/>
        </w:rPr>
        <w:t xml:space="preserve"> compliance with the requirements stemming from the European economic governance framework, </w:t>
      </w:r>
      <w:r w:rsidR="6396B42C" w:rsidRPr="00B56FAC">
        <w:rPr>
          <w:rFonts w:ascii="Times New Roman" w:hAnsi="Times New Roman" w:cs="Times New Roman"/>
          <w:noProof/>
        </w:rPr>
        <w:t>which is</w:t>
      </w:r>
      <w:r w:rsidRPr="00B56FAC">
        <w:rPr>
          <w:rFonts w:ascii="Times New Roman" w:hAnsi="Times New Roman" w:cs="Times New Roman"/>
          <w:noProof/>
        </w:rPr>
        <w:t xml:space="preserve"> built around Member States’ medium-term fiscal structural plans (see Box </w:t>
      </w:r>
      <w:r w:rsidR="007A0847" w:rsidRPr="00B56FAC">
        <w:rPr>
          <w:rFonts w:ascii="Times New Roman" w:hAnsi="Times New Roman" w:cs="Times New Roman"/>
          <w:noProof/>
        </w:rPr>
        <w:t>1</w:t>
      </w:r>
      <w:r w:rsidRPr="00B56FAC">
        <w:rPr>
          <w:rFonts w:ascii="Times New Roman" w:hAnsi="Times New Roman" w:cs="Times New Roman"/>
          <w:noProof/>
        </w:rPr>
        <w:t>)</w:t>
      </w:r>
      <w:r w:rsidR="75FD1B3F" w:rsidRPr="00B56FAC">
        <w:rPr>
          <w:rFonts w:ascii="Times New Roman" w:hAnsi="Times New Roman" w:cs="Times New Roman"/>
          <w:noProof/>
        </w:rPr>
        <w:t>.</w:t>
      </w:r>
      <w:r w:rsidR="75FD1B3F" w:rsidRPr="00B56FAC">
        <w:rPr>
          <w:noProof/>
        </w:rPr>
        <w:t xml:space="preserve"> </w:t>
      </w:r>
    </w:p>
    <w:p w14:paraId="28F585E9" w14:textId="02AC4B1A" w:rsidR="00E76945" w:rsidRPr="00D1434C" w:rsidRDefault="00E76945" w:rsidP="00E76945">
      <w:pPr>
        <w:spacing w:after="120" w:line="276" w:lineRule="auto"/>
        <w:jc w:val="both"/>
        <w:rPr>
          <w:rFonts w:ascii="Times New Roman" w:hAnsi="Times New Roman" w:cs="Times New Roman"/>
          <w:noProof/>
        </w:rPr>
      </w:pPr>
      <w:r w:rsidRPr="00D1434C">
        <w:rPr>
          <w:rFonts w:ascii="Times New Roman" w:hAnsi="Times New Roman" w:cs="Times New Roman"/>
          <w:b/>
          <w:noProof/>
        </w:rPr>
        <w:t>Measures that</w:t>
      </w:r>
      <w:r w:rsidRPr="00D1434C" w:rsidDel="00C01743">
        <w:rPr>
          <w:rFonts w:ascii="Times New Roman" w:hAnsi="Times New Roman" w:cs="Times New Roman"/>
          <w:b/>
          <w:noProof/>
        </w:rPr>
        <w:t xml:space="preserve"> </w:t>
      </w:r>
      <w:r w:rsidRPr="00D1434C">
        <w:rPr>
          <w:rFonts w:ascii="Times New Roman" w:hAnsi="Times New Roman" w:cs="Times New Roman"/>
          <w:b/>
          <w:noProof/>
        </w:rPr>
        <w:t>strengthen the structural resilience of the European energy system and accelerate the transition away from fossil fuels may benefit from the existing flexibility within the fiscal framework.</w:t>
      </w:r>
      <w:r w:rsidRPr="00D1434C">
        <w:rPr>
          <w:rFonts w:ascii="Times New Roman" w:hAnsi="Times New Roman" w:cs="Times New Roman"/>
          <w:bCs/>
          <w:noProof/>
        </w:rPr>
        <w:t xml:space="preserve"> </w:t>
      </w:r>
      <w:r w:rsidRPr="00D1434C">
        <w:rPr>
          <w:rFonts w:ascii="Times New Roman" w:hAnsi="Times New Roman" w:cs="Times New Roman"/>
          <w:noProof/>
        </w:rPr>
        <w:t xml:space="preserve">In order to preserve Europe’s long-term energy security and mitigate the economic implications associated with the </w:t>
      </w:r>
      <w:r w:rsidRPr="00D1434C">
        <w:rPr>
          <w:rFonts w:ascii="Times New Roman" w:hAnsi="Times New Roman" w:cs="Times New Roman"/>
          <w:bCs/>
          <w:noProof/>
        </w:rPr>
        <w:t>conflict in the Middle East, Member States will be faced with substantial fiscal costs in the short run.</w:t>
      </w:r>
      <w:r w:rsidRPr="00D1434C" w:rsidDel="002D3FD5">
        <w:rPr>
          <w:rFonts w:ascii="Times New Roman" w:hAnsi="Times New Roman" w:cs="Times New Roman"/>
          <w:bCs/>
          <w:noProof/>
        </w:rPr>
        <w:t xml:space="preserve"> </w:t>
      </w:r>
      <w:r w:rsidRPr="00D1434C">
        <w:rPr>
          <w:rFonts w:ascii="Times New Roman" w:hAnsi="Times New Roman" w:cs="Times New Roman"/>
          <w:bCs/>
          <w:noProof/>
        </w:rPr>
        <w:t>Upon request by the Member States, the scope of the current National Escape Clause for defence spending could be broadened to accommodate the measures undertaken since February 2026 to</w:t>
      </w:r>
      <w:r w:rsidRPr="00D1434C">
        <w:rPr>
          <w:rFonts w:ascii="Times New Roman" w:eastAsia="Aptos" w:hAnsi="Times New Roman" w:cs="Times New Roman"/>
          <w:noProof/>
        </w:rPr>
        <w:t xml:space="preserve"> </w:t>
      </w:r>
      <w:r w:rsidRPr="00D1434C">
        <w:rPr>
          <w:rFonts w:ascii="Times New Roman" w:hAnsi="Times New Roman" w:cs="Times New Roman"/>
          <w:noProof/>
        </w:rPr>
        <w:t>reduce the dependence on imported fossil fuels and thereby contribute to Europe’s security and defence. Measures which could be considered would include support for households and firms to reduce their dependency on fossil fuels and promote decarbonisation,</w:t>
      </w:r>
      <w:r>
        <w:rPr>
          <w:rFonts w:ascii="Times New Roman" w:hAnsi="Times New Roman" w:cs="Times New Roman"/>
          <w:noProof/>
        </w:rPr>
        <w:t xml:space="preserve"> </w:t>
      </w:r>
      <w:r w:rsidRPr="00D1434C">
        <w:rPr>
          <w:rFonts w:ascii="Times New Roman" w:hAnsi="Times New Roman" w:cs="Times New Roman"/>
          <w:noProof/>
        </w:rPr>
        <w:t>measures that accelerate electrification of end use sectors, investments in electricity grids, storage of electricity (e.g. batteries), energy saving and capacity expansion of clean energy sources.</w:t>
      </w:r>
    </w:p>
    <w:p w14:paraId="6E1F097E" w14:textId="04940856" w:rsidR="00E76945" w:rsidRPr="00D1434C" w:rsidRDefault="00E76945" w:rsidP="00E76945">
      <w:pPr>
        <w:spacing w:after="120" w:line="276" w:lineRule="auto"/>
        <w:jc w:val="both"/>
        <w:rPr>
          <w:rFonts w:ascii="Times New Roman" w:hAnsi="Times New Roman" w:cs="Times New Roman"/>
          <w:bCs/>
          <w:noProof/>
        </w:rPr>
      </w:pPr>
      <w:r w:rsidRPr="00D1434C">
        <w:rPr>
          <w:rFonts w:ascii="Times New Roman" w:hAnsi="Times New Roman" w:cs="Times New Roman"/>
          <w:b/>
          <w:noProof/>
        </w:rPr>
        <w:t xml:space="preserve">Fiscal sustainability safeguards would remain fully in place. </w:t>
      </w:r>
      <w:r w:rsidRPr="00D1434C">
        <w:rPr>
          <w:rFonts w:ascii="Times New Roman" w:hAnsi="Times New Roman" w:cs="Times New Roman"/>
          <w:bCs/>
          <w:noProof/>
        </w:rPr>
        <w:t xml:space="preserve">The existing cap on the flexibility, of up to 1.5% of GDP in additional expenditure, under the </w:t>
      </w:r>
      <w:r w:rsidRPr="00D1434C">
        <w:rPr>
          <w:rFonts w:ascii="Times New Roman" w:hAnsi="Times New Roman" w:cs="Times New Roman"/>
          <w:noProof/>
        </w:rPr>
        <w:t>National Escape Clause</w:t>
      </w:r>
      <w:r w:rsidRPr="00D1434C">
        <w:rPr>
          <w:rFonts w:ascii="Times New Roman" w:hAnsi="Times New Roman" w:cs="Times New Roman"/>
          <w:bCs/>
          <w:noProof/>
        </w:rPr>
        <w:t xml:space="preserve"> for defence would remain unchanged. Therefore, while the scope of the flexibility may be broadened the risk to fiscal sustainability would remain contained.</w:t>
      </w:r>
      <w:r w:rsidRPr="00D1434C">
        <w:rPr>
          <w:rFonts w:ascii="Times New Roman" w:hAnsi="Times New Roman" w:cs="Times New Roman"/>
          <w:noProof/>
        </w:rPr>
        <w:t xml:space="preserve"> Within the existing cap (1.5% of GDP),</w:t>
      </w:r>
      <w:r w:rsidRPr="00D1434C">
        <w:rPr>
          <w:rFonts w:ascii="Times New Roman" w:hAnsi="Times New Roman" w:cs="Times New Roman"/>
          <w:bCs/>
          <w:noProof/>
        </w:rPr>
        <w:t xml:space="preserve"> </w:t>
      </w:r>
      <w:r w:rsidRPr="00D1434C">
        <w:rPr>
          <w:rFonts w:ascii="Times New Roman" w:hAnsi="Times New Roman" w:cs="Times New Roman"/>
          <w:noProof/>
        </w:rPr>
        <w:t>a</w:t>
      </w:r>
      <w:r w:rsidRPr="00D1434C">
        <w:rPr>
          <w:rFonts w:ascii="Times New Roman" w:hAnsi="Times New Roman" w:cs="Times New Roman"/>
          <w:bCs/>
          <w:noProof/>
        </w:rPr>
        <w:t xml:space="preserve"> dedicated annual cap of 0.3% of GDP would apply specifically to the energy support measures and be available for 2026</w:t>
      </w:r>
      <w:r>
        <w:rPr>
          <w:rFonts w:ascii="Times New Roman" w:hAnsi="Times New Roman" w:cs="Times New Roman"/>
          <w:bCs/>
          <w:noProof/>
        </w:rPr>
        <w:t>-2028 (</w:t>
      </w:r>
      <w:r>
        <w:rPr>
          <w:rStyle w:val="FootnoteReference"/>
          <w:rFonts w:ascii="Times New Roman" w:hAnsi="Times New Roman" w:cs="Times New Roman"/>
          <w:bCs/>
          <w:noProof/>
        </w:rPr>
        <w:footnoteReference w:id="5"/>
      </w:r>
      <w:r>
        <w:rPr>
          <w:rFonts w:ascii="Times New Roman" w:hAnsi="Times New Roman" w:cs="Times New Roman"/>
          <w:bCs/>
          <w:noProof/>
        </w:rPr>
        <w:t>)</w:t>
      </w:r>
      <w:r>
        <w:rPr>
          <w:rFonts w:eastAsia="Times New Roman"/>
          <w:noProof/>
        </w:rPr>
        <w:t xml:space="preserve">, </w:t>
      </w:r>
      <w:r>
        <w:rPr>
          <w:rFonts w:ascii="Times New Roman" w:eastAsia="Times New Roman" w:hAnsi="Times New Roman" w:cs="Times New Roman"/>
          <w:noProof/>
        </w:rPr>
        <w:t>with a cumulative cap of 0.6% of GDP over that same period</w:t>
      </w:r>
      <w:r w:rsidRPr="00891DCD">
        <w:rPr>
          <w:rFonts w:ascii="Times New Roman" w:hAnsi="Times New Roman" w:cs="Times New Roman"/>
          <w:bCs/>
          <w:noProof/>
        </w:rPr>
        <w:t>. Th</w:t>
      </w:r>
      <w:r w:rsidRPr="00D1434C">
        <w:rPr>
          <w:rFonts w:ascii="Times New Roman" w:hAnsi="Times New Roman" w:cs="Times New Roman"/>
          <w:bCs/>
          <w:noProof/>
        </w:rPr>
        <w:t>ese limits are consistent with the purpose of addressing unavoidable short-term fiscal costs and ensure a</w:t>
      </w:r>
      <w:r w:rsidRPr="00D1434C" w:rsidDel="008A3196">
        <w:rPr>
          <w:rFonts w:ascii="Times New Roman" w:hAnsi="Times New Roman" w:cs="Times New Roman"/>
          <w:bCs/>
          <w:noProof/>
        </w:rPr>
        <w:t xml:space="preserve"> </w:t>
      </w:r>
      <w:r w:rsidRPr="00D1434C">
        <w:rPr>
          <w:rFonts w:ascii="Times New Roman" w:hAnsi="Times New Roman" w:cs="Times New Roman"/>
          <w:bCs/>
          <w:noProof/>
        </w:rPr>
        <w:t>balance between the flexibility provided for energy-related supports and those available for defence expenditure. The expenditure exceeding the cap would remain subject to the standard compliance assessments under the fiscal framework.</w:t>
      </w:r>
      <w:r w:rsidRPr="00D1434C" w:rsidDel="00EA70A3">
        <w:rPr>
          <w:rFonts w:ascii="Times New Roman" w:hAnsi="Times New Roman" w:cs="Times New Roman"/>
          <w:bCs/>
          <w:noProof/>
        </w:rPr>
        <w:t xml:space="preserve"> </w:t>
      </w:r>
      <w:r w:rsidRPr="00D1434C">
        <w:rPr>
          <w:rFonts w:ascii="Times New Roman" w:hAnsi="Times New Roman" w:cs="Times New Roman"/>
          <w:bCs/>
          <w:noProof/>
        </w:rPr>
        <w:t>Member States should continue to use the period until 2028 to make the necessary budgetary adjustments to accommodate the higher level of defence spending in the future.</w:t>
      </w:r>
    </w:p>
    <w:p w14:paraId="3213FF65" w14:textId="31BD920F" w:rsidR="00E76945" w:rsidRPr="00D1434C" w:rsidRDefault="00E76945" w:rsidP="00E76945">
      <w:pPr>
        <w:spacing w:line="276" w:lineRule="auto"/>
        <w:jc w:val="both"/>
        <w:rPr>
          <w:rFonts w:ascii="Times New Roman" w:hAnsi="Times New Roman" w:cs="Times New Roman"/>
          <w:noProof/>
        </w:rPr>
      </w:pPr>
      <w:r w:rsidRPr="00D1434C">
        <w:rPr>
          <w:rFonts w:ascii="Times New Roman" w:hAnsi="Times New Roman" w:cs="Times New Roman"/>
          <w:b/>
          <w:noProof/>
        </w:rPr>
        <w:t xml:space="preserve">Member States will have the opportunity to request the expansion in the scope of their existing National Escape Clause over the coming months. </w:t>
      </w:r>
      <w:r w:rsidRPr="00D1434C">
        <w:rPr>
          <w:rFonts w:ascii="Times New Roman" w:hAnsi="Times New Roman" w:cs="Times New Roman"/>
          <w:bCs/>
          <w:noProof/>
        </w:rPr>
        <w:t xml:space="preserve">Member States that have not yet requested the activation of the National Escape Clause for defence may do so at any time. The Commission will assess all requests received to ensure that the extension or activation of the clause does not endanger fiscal sustainability over the medium term. The Commission will provide in due time further clarity to Member States around the procedural and operational requirements, including the reporting by </w:t>
      </w:r>
      <w:r w:rsidRPr="00D1434C">
        <w:rPr>
          <w:rFonts w:ascii="Times New Roman" w:hAnsi="Times New Roman" w:cs="Times New Roman"/>
          <w:noProof/>
        </w:rPr>
        <w:t xml:space="preserve">Member States of sufficiently granular data and information to monitor </w:t>
      </w:r>
      <w:r>
        <w:rPr>
          <w:rFonts w:ascii="Times New Roman" w:hAnsi="Times New Roman" w:cs="Times New Roman"/>
          <w:noProof/>
        </w:rPr>
        <w:t xml:space="preserve">and assess </w:t>
      </w:r>
      <w:r w:rsidRPr="00D1434C">
        <w:rPr>
          <w:rFonts w:ascii="Times New Roman" w:hAnsi="Times New Roman" w:cs="Times New Roman"/>
          <w:noProof/>
        </w:rPr>
        <w:t xml:space="preserve">eligibility of the </w:t>
      </w:r>
      <w:r>
        <w:rPr>
          <w:rFonts w:ascii="Times New Roman" w:hAnsi="Times New Roman" w:cs="Times New Roman"/>
          <w:noProof/>
        </w:rPr>
        <w:t xml:space="preserve">proposed </w:t>
      </w:r>
      <w:r w:rsidRPr="00D1434C">
        <w:rPr>
          <w:rFonts w:ascii="Times New Roman" w:hAnsi="Times New Roman" w:cs="Times New Roman"/>
          <w:noProof/>
        </w:rPr>
        <w:t>measures</w:t>
      </w:r>
      <w:r>
        <w:rPr>
          <w:rFonts w:ascii="Times New Roman" w:hAnsi="Times New Roman" w:cs="Times New Roman"/>
          <w:noProof/>
        </w:rPr>
        <w:t xml:space="preserve"> in support of strengthening the structural resilience of the European energy system and accelerating the transition away from fossil fuels,</w:t>
      </w:r>
      <w:r w:rsidRPr="00D1434C">
        <w:rPr>
          <w:rFonts w:ascii="Times New Roman" w:hAnsi="Times New Roman" w:cs="Times New Roman"/>
          <w:noProof/>
        </w:rPr>
        <w:t xml:space="preserve"> and conduct fiscal surveillance.</w:t>
      </w:r>
    </w:p>
    <w:p w14:paraId="6C9E69AD" w14:textId="0B97CF01" w:rsidR="00FF51BE" w:rsidRPr="00B56FAC" w:rsidRDefault="75FD1B3F" w:rsidP="00FF51BE">
      <w:pPr>
        <w:spacing w:line="276" w:lineRule="auto"/>
        <w:jc w:val="both"/>
        <w:rPr>
          <w:rFonts w:ascii="Times New Roman" w:eastAsia="Times New Roman" w:hAnsi="Times New Roman" w:cs="Times New Roman"/>
          <w:noProof/>
          <w:lang w:eastAsia="en-IE"/>
        </w:rPr>
      </w:pPr>
      <w:r w:rsidRPr="00B56FAC">
        <w:rPr>
          <w:rFonts w:ascii="Times New Roman" w:hAnsi="Times New Roman" w:cs="Times New Roman"/>
          <w:b/>
          <w:noProof/>
        </w:rPr>
        <w:t xml:space="preserve">Over the past year, </w:t>
      </w:r>
      <w:r w:rsidR="0DEBB5F7" w:rsidRPr="00B56FAC">
        <w:rPr>
          <w:rFonts w:ascii="Times New Roman" w:hAnsi="Times New Roman" w:cs="Times New Roman"/>
          <w:b/>
          <w:noProof/>
        </w:rPr>
        <w:t xml:space="preserve">macro-financial </w:t>
      </w:r>
      <w:r w:rsidRPr="00B56FAC">
        <w:rPr>
          <w:rFonts w:ascii="Times New Roman" w:hAnsi="Times New Roman" w:cs="Times New Roman"/>
          <w:b/>
          <w:noProof/>
        </w:rPr>
        <w:t>vulnerabilities have evolved diversely across Member States</w:t>
      </w:r>
      <w:r w:rsidR="0DEBB5F7" w:rsidRPr="00B56FAC">
        <w:rPr>
          <w:rFonts w:ascii="Times New Roman" w:hAnsi="Times New Roman" w:cs="Times New Roman"/>
          <w:b/>
          <w:noProof/>
        </w:rPr>
        <w:t>,</w:t>
      </w:r>
      <w:r w:rsidRPr="00B56FAC">
        <w:rPr>
          <w:rFonts w:ascii="Times New Roman" w:hAnsi="Times New Roman" w:cs="Times New Roman"/>
          <w:b/>
          <w:noProof/>
        </w:rPr>
        <w:t xml:space="preserve"> having narrowed in some cases, while uncertainty has augmented very recently.</w:t>
      </w:r>
      <w:r w:rsidR="0DEBB5F7" w:rsidRPr="00B56FAC">
        <w:rPr>
          <w:rFonts w:ascii="Times New Roman" w:hAnsi="Times New Roman" w:cs="Times New Roman"/>
          <w:noProof/>
        </w:rPr>
        <w:t xml:space="preserve"> Some </w:t>
      </w:r>
      <w:r w:rsidR="3A4D211B" w:rsidRPr="00B56FAC">
        <w:rPr>
          <w:rFonts w:ascii="Times New Roman" w:hAnsi="Times New Roman" w:cs="Times New Roman"/>
          <w:noProof/>
        </w:rPr>
        <w:t xml:space="preserve">Member States face </w:t>
      </w:r>
      <w:r w:rsidR="0DEBB5F7" w:rsidRPr="00B56FAC">
        <w:rPr>
          <w:rFonts w:ascii="Times New Roman" w:hAnsi="Times New Roman" w:cs="Times New Roman"/>
          <w:noProof/>
        </w:rPr>
        <w:t>particular</w:t>
      </w:r>
      <w:r w:rsidR="0A4BE28F" w:rsidRPr="00B56FAC">
        <w:rPr>
          <w:rFonts w:ascii="Times New Roman" w:hAnsi="Times New Roman" w:cs="Times New Roman"/>
          <w:noProof/>
        </w:rPr>
        <w:t xml:space="preserve"> challenges to their macroeconomic stability, which in some cases have cross-border relevance</w:t>
      </w:r>
      <w:r w:rsidR="2541F859" w:rsidRPr="00B56FAC">
        <w:rPr>
          <w:rFonts w:ascii="Times New Roman" w:hAnsi="Times New Roman" w:cs="Times New Roman"/>
          <w:noProof/>
        </w:rPr>
        <w:t>,</w:t>
      </w:r>
      <w:r w:rsidR="0A4BE28F" w:rsidRPr="00B56FAC">
        <w:rPr>
          <w:rFonts w:ascii="Times New Roman" w:hAnsi="Times New Roman" w:cs="Times New Roman"/>
          <w:noProof/>
        </w:rPr>
        <w:t xml:space="preserve"> </w:t>
      </w:r>
      <w:r w:rsidRPr="00B56FAC">
        <w:rPr>
          <w:rFonts w:ascii="Times New Roman" w:hAnsi="Times New Roman" w:cs="Times New Roman"/>
          <w:noProof/>
        </w:rPr>
        <w:t>thereby are a concern</w:t>
      </w:r>
      <w:r w:rsidR="0A4BE28F" w:rsidRPr="00B56FAC">
        <w:rPr>
          <w:rFonts w:ascii="Times New Roman" w:hAnsi="Times New Roman" w:cs="Times New Roman"/>
          <w:noProof/>
        </w:rPr>
        <w:t xml:space="preserve"> </w:t>
      </w:r>
      <w:r w:rsidR="58E30595" w:rsidRPr="00B56FAC">
        <w:rPr>
          <w:rFonts w:ascii="Times New Roman" w:hAnsi="Times New Roman" w:cs="Times New Roman"/>
          <w:noProof/>
        </w:rPr>
        <w:t>for the euro area and the EU</w:t>
      </w:r>
      <w:r w:rsidR="00FF51BE" w:rsidRPr="00B56FAC">
        <w:rPr>
          <w:rFonts w:ascii="Times New Roman" w:hAnsi="Times New Roman" w:cs="Times New Roman"/>
          <w:noProof/>
        </w:rPr>
        <w:t xml:space="preserve"> as </w:t>
      </w:r>
      <w:r w:rsidRPr="00B56FAC">
        <w:rPr>
          <w:rFonts w:ascii="Times New Roman" w:hAnsi="Times New Roman" w:cs="Times New Roman"/>
          <w:noProof/>
        </w:rPr>
        <w:t>a whole</w:t>
      </w:r>
      <w:r w:rsidR="4E6D5417" w:rsidRPr="00B56FAC">
        <w:rPr>
          <w:rFonts w:ascii="Times New Roman" w:hAnsi="Times New Roman" w:cs="Times New Roman"/>
          <w:noProof/>
        </w:rPr>
        <w:t>.</w:t>
      </w:r>
      <w:r w:rsidR="0DEBB5F7" w:rsidRPr="00B56FAC">
        <w:rPr>
          <w:rFonts w:ascii="Times New Roman" w:hAnsi="Times New Roman" w:cs="Times New Roman"/>
          <w:noProof/>
        </w:rPr>
        <w:t xml:space="preserve"> </w:t>
      </w:r>
      <w:r w:rsidR="5C4F626F" w:rsidRPr="00B56FAC">
        <w:rPr>
          <w:rFonts w:ascii="Times New Roman" w:hAnsi="Times New Roman" w:cs="Times New Roman"/>
          <w:noProof/>
        </w:rPr>
        <w:t xml:space="preserve">Under the macroeconomic </w:t>
      </w:r>
      <w:r w:rsidR="5C4F626F" w:rsidRPr="003E4032">
        <w:rPr>
          <w:rFonts w:ascii="Times New Roman" w:hAnsi="Times New Roman" w:cs="Times New Roman"/>
          <w:noProof/>
        </w:rPr>
        <w:t xml:space="preserve">imbalance procedure, the Commission has identified macroeconomic imbalances or excessive imbalances in </w:t>
      </w:r>
      <w:r w:rsidR="000B4E46" w:rsidRPr="003E4032">
        <w:rPr>
          <w:rFonts w:ascii="Times New Roman" w:hAnsi="Times New Roman" w:cs="Times New Roman"/>
          <w:noProof/>
        </w:rPr>
        <w:t>four</w:t>
      </w:r>
      <w:r w:rsidR="5C4F626F" w:rsidRPr="003E4032">
        <w:rPr>
          <w:rFonts w:ascii="Times New Roman" w:hAnsi="Times New Roman" w:cs="Times New Roman"/>
          <w:noProof/>
        </w:rPr>
        <w:t xml:space="preserve"> Member States</w:t>
      </w:r>
      <w:r w:rsidR="5C4F626F" w:rsidRPr="003E4032">
        <w:rPr>
          <w:rFonts w:ascii="Times New Roman" w:hAnsi="Times New Roman" w:cs="Times New Roman"/>
          <w:b/>
          <w:bCs/>
          <w:noProof/>
        </w:rPr>
        <w:t xml:space="preserve"> </w:t>
      </w:r>
      <w:r w:rsidR="0DEBB5F7" w:rsidRPr="003E4032">
        <w:rPr>
          <w:rFonts w:ascii="Times New Roman" w:hAnsi="Times New Roman" w:cs="Times New Roman"/>
          <w:noProof/>
        </w:rPr>
        <w:t xml:space="preserve">(see Box </w:t>
      </w:r>
      <w:r w:rsidR="00EE37E9" w:rsidRPr="00D1434C">
        <w:rPr>
          <w:rFonts w:ascii="Times New Roman" w:hAnsi="Times New Roman" w:cs="Times New Roman"/>
          <w:noProof/>
        </w:rPr>
        <w:t>2</w:t>
      </w:r>
      <w:r w:rsidR="0DEBB5F7" w:rsidRPr="003E4032">
        <w:rPr>
          <w:rFonts w:ascii="Times New Roman" w:hAnsi="Times New Roman" w:cs="Times New Roman"/>
          <w:noProof/>
        </w:rPr>
        <w:t xml:space="preserve"> and Appendix </w:t>
      </w:r>
      <w:r w:rsidR="00EE37E9" w:rsidRPr="00D1434C">
        <w:rPr>
          <w:rFonts w:ascii="Times New Roman" w:hAnsi="Times New Roman" w:cs="Times New Roman"/>
          <w:noProof/>
        </w:rPr>
        <w:t>4</w:t>
      </w:r>
      <w:r w:rsidR="0DEBB5F7" w:rsidRPr="003E4032">
        <w:rPr>
          <w:rFonts w:ascii="Times New Roman" w:hAnsi="Times New Roman" w:cs="Times New Roman"/>
          <w:noProof/>
        </w:rPr>
        <w:t>)</w:t>
      </w:r>
      <w:r w:rsidR="3A4D211B" w:rsidRPr="003E4032">
        <w:rPr>
          <w:rFonts w:ascii="Times New Roman" w:hAnsi="Times New Roman" w:cs="Times New Roman"/>
          <w:noProof/>
        </w:rPr>
        <w:t>.</w:t>
      </w:r>
    </w:p>
    <w:tbl>
      <w:tblPr>
        <w:tblStyle w:val="TableGrid"/>
        <w:tblW w:w="0" w:type="auto"/>
        <w:tblInd w:w="-5" w:type="dxa"/>
        <w:tblLook w:val="04A0" w:firstRow="1" w:lastRow="0" w:firstColumn="1" w:lastColumn="0" w:noHBand="0" w:noVBand="1"/>
      </w:tblPr>
      <w:tblGrid>
        <w:gridCol w:w="9355"/>
      </w:tblGrid>
      <w:tr w:rsidR="00D04CF8" w:rsidRPr="00B56FAC" w14:paraId="35DA6C35" w14:textId="77777777">
        <w:tc>
          <w:tcPr>
            <w:tcW w:w="9355" w:type="dxa"/>
          </w:tcPr>
          <w:p w14:paraId="0C68CA0A" w14:textId="5D0A62E6" w:rsidR="00D04CF8" w:rsidRPr="00D1434C" w:rsidRDefault="00D04CF8">
            <w:pPr>
              <w:pStyle w:val="ListParagraph"/>
              <w:spacing w:before="80"/>
              <w:ind w:left="0"/>
              <w:jc w:val="both"/>
              <w:rPr>
                <w:rFonts w:ascii="Times New Roman" w:hAnsi="Times New Roman" w:cs="Times New Roman"/>
                <w:b/>
                <w:bCs/>
                <w:noProof/>
                <w:lang w:val="en-GB"/>
              </w:rPr>
            </w:pPr>
            <w:r w:rsidRPr="00D1434C">
              <w:rPr>
                <w:rFonts w:ascii="Times New Roman" w:eastAsia="Aptos" w:hAnsi="Times New Roman" w:cs="Times New Roman"/>
                <w:b/>
                <w:bCs/>
                <w:noProof/>
                <w:lang w:val="en-GB"/>
              </w:rPr>
              <w:t xml:space="preserve">Box </w:t>
            </w:r>
            <w:r w:rsidR="007A0847" w:rsidRPr="00D1434C">
              <w:rPr>
                <w:rFonts w:ascii="Times New Roman" w:eastAsia="Aptos" w:hAnsi="Times New Roman" w:cs="Times New Roman"/>
                <w:b/>
                <w:noProof/>
                <w:lang w:val="en-GB"/>
              </w:rPr>
              <w:t>1</w:t>
            </w:r>
            <w:r w:rsidRPr="00D1434C">
              <w:rPr>
                <w:rFonts w:ascii="Times New Roman" w:eastAsia="Aptos" w:hAnsi="Times New Roman" w:cs="Times New Roman"/>
                <w:b/>
                <w:bCs/>
                <w:noProof/>
                <w:lang w:val="en-GB"/>
              </w:rPr>
              <w:t xml:space="preserve">: </w:t>
            </w:r>
            <w:r w:rsidR="002C39D9" w:rsidRPr="00D1434C">
              <w:rPr>
                <w:rFonts w:ascii="Times New Roman" w:hAnsi="Times New Roman" w:cs="Times New Roman"/>
                <w:b/>
                <w:bCs/>
                <w:noProof/>
                <w:lang w:val="en-GB"/>
              </w:rPr>
              <w:t>Fiscal surveillance under the Stability and Growth Pact</w:t>
            </w:r>
          </w:p>
          <w:p w14:paraId="2B1BAC30" w14:textId="77777777" w:rsidR="00D04CF8" w:rsidRPr="00D1434C" w:rsidRDefault="00D04CF8">
            <w:pPr>
              <w:pStyle w:val="ListParagraph"/>
              <w:ind w:left="0"/>
              <w:jc w:val="both"/>
              <w:rPr>
                <w:rFonts w:ascii="Times New Roman" w:eastAsia="Aptos" w:hAnsi="Times New Roman" w:cs="Times New Roman"/>
                <w:b/>
                <w:bCs/>
                <w:noProof/>
                <w:lang w:val="en-GB"/>
              </w:rPr>
            </w:pPr>
          </w:p>
          <w:p w14:paraId="4A61B641" w14:textId="27B76932" w:rsidR="007A0847" w:rsidRPr="00B56FAC" w:rsidRDefault="007A0847" w:rsidP="007A0847">
            <w:pPr>
              <w:spacing w:after="120"/>
              <w:jc w:val="both"/>
              <w:rPr>
                <w:rFonts w:ascii="Times New Roman" w:hAnsi="Times New Roman" w:cs="Times New Roman"/>
                <w:noProof/>
              </w:rPr>
            </w:pPr>
            <w:r w:rsidRPr="00B56FAC">
              <w:rPr>
                <w:rFonts w:ascii="Times New Roman" w:hAnsi="Times New Roman" w:cs="Times New Roman"/>
                <w:b/>
                <w:noProof/>
              </w:rPr>
              <w:t>In spring 2026, the Commission’s assessment of Member States’ compliance with the relevant Council recommendations covers both 2025 and 2026.</w:t>
            </w:r>
            <w:r w:rsidRPr="00B56FAC">
              <w:rPr>
                <w:rFonts w:ascii="Times New Roman" w:hAnsi="Times New Roman" w:cs="Times New Roman"/>
                <w:noProof/>
              </w:rPr>
              <w:t xml:space="preserve"> The assessment for 2026, based on the Commission Spring 2026 Forecast, will be followed up by a further assessment in autumn, and another assessment will take place in spring 2027 based on outturn data for 2026. The core of the Commission’s assessment consists in comparing outturn data and the Commission’s projections for net expenditure</w:t>
            </w:r>
            <w:r w:rsidR="00F8754A">
              <w:rPr>
                <w:rFonts w:ascii="Times New Roman" w:hAnsi="Times New Roman" w:cs="Times New Roman"/>
                <w:noProof/>
              </w:rPr>
              <w:t xml:space="preserve"> (</w:t>
            </w:r>
            <w:r w:rsidRPr="00B56FAC">
              <w:rPr>
                <w:rStyle w:val="FootnoteReference"/>
                <w:rFonts w:ascii="Times New Roman" w:hAnsi="Times New Roman" w:cs="Times New Roman"/>
                <w:noProof/>
              </w:rPr>
              <w:footnoteReference w:id="6"/>
            </w:r>
            <w:r w:rsidR="00F8754A">
              <w:rPr>
                <w:rFonts w:ascii="Times New Roman" w:hAnsi="Times New Roman" w:cs="Times New Roman"/>
                <w:noProof/>
              </w:rPr>
              <w:t>)</w:t>
            </w:r>
            <w:r w:rsidRPr="00B56FAC">
              <w:rPr>
                <w:rFonts w:ascii="Times New Roman" w:hAnsi="Times New Roman" w:cs="Times New Roman"/>
                <w:noProof/>
              </w:rPr>
              <w:t xml:space="preserve"> growth with the maximum growth rates of net expenditure as recommended by the Council (see Appendix </w:t>
            </w:r>
            <w:r w:rsidR="00C37308">
              <w:rPr>
                <w:rFonts w:ascii="Times New Roman" w:hAnsi="Times New Roman" w:cs="Times New Roman"/>
                <w:noProof/>
              </w:rPr>
              <w:t>5</w:t>
            </w:r>
            <w:r w:rsidRPr="00B56FAC">
              <w:rPr>
                <w:rFonts w:ascii="Times New Roman" w:hAnsi="Times New Roman" w:cs="Times New Roman"/>
                <w:noProof/>
              </w:rPr>
              <w:t xml:space="preserve"> and the Fiscal Statistical Tables</w:t>
            </w:r>
            <w:r w:rsidR="00F8754A">
              <w:rPr>
                <w:rFonts w:ascii="Times New Roman" w:hAnsi="Times New Roman" w:cs="Times New Roman"/>
                <w:noProof/>
              </w:rPr>
              <w:t xml:space="preserve"> (</w:t>
            </w:r>
            <w:r w:rsidRPr="00B56FAC">
              <w:rPr>
                <w:rStyle w:val="FootnoteReference"/>
                <w:rFonts w:ascii="Times New Roman" w:hAnsi="Times New Roman" w:cs="Times New Roman"/>
                <w:noProof/>
              </w:rPr>
              <w:footnoteReference w:id="7"/>
            </w:r>
            <w:r w:rsidRPr="00B56FAC">
              <w:rPr>
                <w:rFonts w:ascii="Times New Roman" w:hAnsi="Times New Roman" w:cs="Times New Roman"/>
                <w:noProof/>
              </w:rPr>
              <w:t>). For Member States for which the national escape clause for defence spending</w:t>
            </w:r>
            <w:r w:rsidR="00F8754A">
              <w:rPr>
                <w:rFonts w:ascii="Times New Roman" w:hAnsi="Times New Roman" w:cs="Times New Roman"/>
                <w:noProof/>
              </w:rPr>
              <w:t xml:space="preserve"> (</w:t>
            </w:r>
            <w:r w:rsidRPr="00B56FAC">
              <w:rPr>
                <w:rStyle w:val="FootnoteReference"/>
                <w:rFonts w:ascii="Times New Roman" w:hAnsi="Times New Roman" w:cs="Times New Roman"/>
                <w:noProof/>
              </w:rPr>
              <w:footnoteReference w:id="8"/>
            </w:r>
            <w:r w:rsidR="00F8754A">
              <w:rPr>
                <w:rFonts w:ascii="Times New Roman" w:hAnsi="Times New Roman" w:cs="Times New Roman"/>
                <w:noProof/>
              </w:rPr>
              <w:t>)</w:t>
            </w:r>
            <w:r w:rsidRPr="00B56FAC" w:rsidDel="001D4F48">
              <w:rPr>
                <w:rFonts w:ascii="Times New Roman" w:hAnsi="Times New Roman" w:cs="Times New Roman"/>
                <w:noProof/>
              </w:rPr>
              <w:t xml:space="preserve"> </w:t>
            </w:r>
            <w:r w:rsidRPr="00B56FAC">
              <w:rPr>
                <w:rFonts w:ascii="Times New Roman" w:hAnsi="Times New Roman" w:cs="Times New Roman"/>
                <w:noProof/>
              </w:rPr>
              <w:t>has been activated</w:t>
            </w:r>
            <w:r w:rsidR="00F8754A">
              <w:rPr>
                <w:rFonts w:ascii="Times New Roman" w:hAnsi="Times New Roman" w:cs="Times New Roman"/>
                <w:noProof/>
              </w:rPr>
              <w:t xml:space="preserve"> (</w:t>
            </w:r>
            <w:r w:rsidR="007A4B33" w:rsidRPr="00B56FAC">
              <w:rPr>
                <w:rStyle w:val="FootnoteReference"/>
                <w:rFonts w:ascii="Times New Roman" w:hAnsi="Times New Roman" w:cs="Times New Roman"/>
                <w:noProof/>
              </w:rPr>
              <w:footnoteReference w:id="9"/>
            </w:r>
            <w:r w:rsidR="00F8754A">
              <w:rPr>
                <w:rFonts w:ascii="Times New Roman" w:hAnsi="Times New Roman" w:cs="Times New Roman"/>
                <w:noProof/>
              </w:rPr>
              <w:t>)</w:t>
            </w:r>
            <w:r w:rsidRPr="00B56FAC">
              <w:rPr>
                <w:rFonts w:ascii="Times New Roman" w:hAnsi="Times New Roman" w:cs="Times New Roman"/>
                <w:noProof/>
              </w:rPr>
              <w:t>, the assessment of compliance takes this flexibility into account</w:t>
            </w:r>
            <w:r w:rsidR="00F8754A">
              <w:rPr>
                <w:rFonts w:ascii="Times New Roman" w:hAnsi="Times New Roman" w:cs="Times New Roman"/>
                <w:noProof/>
              </w:rPr>
              <w:t xml:space="preserve"> (</w:t>
            </w:r>
            <w:r w:rsidRPr="00B56FAC">
              <w:rPr>
                <w:rStyle w:val="FootnoteReference"/>
                <w:rFonts w:ascii="Times New Roman" w:hAnsi="Times New Roman" w:cs="Times New Roman"/>
                <w:noProof/>
              </w:rPr>
              <w:footnoteReference w:id="10"/>
            </w:r>
            <w:r w:rsidR="00F8754A">
              <w:rPr>
                <w:rFonts w:ascii="Times New Roman" w:hAnsi="Times New Roman" w:cs="Times New Roman"/>
                <w:noProof/>
              </w:rPr>
              <w:t>)</w:t>
            </w:r>
            <w:r w:rsidRPr="00B56FAC">
              <w:rPr>
                <w:rFonts w:ascii="Times New Roman" w:hAnsi="Times New Roman" w:cs="Times New Roman"/>
                <w:noProof/>
              </w:rPr>
              <w:t xml:space="preserve">. </w:t>
            </w:r>
          </w:p>
          <w:p w14:paraId="2199A62B" w14:textId="08DDBA00" w:rsidR="007A0847" w:rsidRPr="00B56FAC" w:rsidRDefault="007A0847" w:rsidP="007A0847">
            <w:pPr>
              <w:spacing w:after="120"/>
              <w:jc w:val="both"/>
              <w:rPr>
                <w:rFonts w:ascii="Times New Roman" w:hAnsi="Times New Roman" w:cs="Times New Roman"/>
                <w:noProof/>
              </w:rPr>
            </w:pPr>
            <w:r w:rsidRPr="00B56FAC">
              <w:rPr>
                <w:rFonts w:ascii="Times New Roman" w:hAnsi="Times New Roman" w:cs="Times New Roman"/>
                <w:b/>
                <w:bCs/>
                <w:noProof/>
              </w:rPr>
              <w:t>For the ten Member States currently under excessive deficit procedure (EDP)</w:t>
            </w:r>
            <w:r w:rsidR="00F8754A">
              <w:rPr>
                <w:rFonts w:ascii="Times New Roman" w:hAnsi="Times New Roman" w:cs="Times New Roman"/>
                <w:b/>
                <w:bCs/>
                <w:noProof/>
              </w:rPr>
              <w:t>(</w:t>
            </w:r>
            <w:r w:rsidRPr="00B56FAC">
              <w:rPr>
                <w:rStyle w:val="FootnoteReference"/>
                <w:rFonts w:ascii="Times New Roman" w:hAnsi="Times New Roman" w:cs="Times New Roman"/>
                <w:noProof/>
              </w:rPr>
              <w:footnoteReference w:id="11"/>
            </w:r>
            <w:r w:rsidR="00F8754A">
              <w:rPr>
                <w:rFonts w:ascii="Times New Roman" w:hAnsi="Times New Roman" w:cs="Times New Roman"/>
                <w:b/>
                <w:bCs/>
                <w:noProof/>
              </w:rPr>
              <w:t>)</w:t>
            </w:r>
            <w:r w:rsidRPr="00B56FAC">
              <w:rPr>
                <w:rFonts w:ascii="Times New Roman" w:hAnsi="Times New Roman" w:cs="Times New Roman"/>
                <w:b/>
                <w:bCs/>
                <w:noProof/>
              </w:rPr>
              <w:t>, the Commission assessed the action taken in response to the Council recommendations under the EDP.</w:t>
            </w:r>
            <w:r w:rsidRPr="00D1434C">
              <w:rPr>
                <w:rFonts w:ascii="Times New Roman" w:hAnsi="Times New Roman" w:cs="Times New Roman"/>
                <w:noProof/>
              </w:rPr>
              <w:t xml:space="preserve"> </w:t>
            </w:r>
            <w:r w:rsidR="007A453C" w:rsidRPr="00B56FAC">
              <w:rPr>
                <w:rFonts w:ascii="Times New Roman" w:hAnsi="Times New Roman" w:cs="Times New Roman"/>
                <w:noProof/>
              </w:rPr>
              <w:t xml:space="preserve">For </w:t>
            </w:r>
            <w:r w:rsidR="007A453C" w:rsidRPr="00B56FAC">
              <w:rPr>
                <w:rFonts w:ascii="Times New Roman" w:hAnsi="Times New Roman" w:cs="Times New Roman"/>
                <w:b/>
                <w:noProof/>
              </w:rPr>
              <w:t>Malta</w:t>
            </w:r>
            <w:r w:rsidR="007A453C" w:rsidRPr="00B56FAC">
              <w:rPr>
                <w:rFonts w:ascii="Times New Roman" w:hAnsi="Times New Roman" w:cs="Times New Roman"/>
                <w:noProof/>
              </w:rPr>
              <w:t xml:space="preserve">, </w:t>
            </w:r>
            <w:r w:rsidR="007A453C" w:rsidRPr="00B56FAC">
              <w:rPr>
                <w:rFonts w:ascii="Times New Roman" w:hAnsi="Times New Roman" w:cs="Times New Roman"/>
                <w:noProof/>
                <w:color w:val="000000" w:themeColor="text1"/>
              </w:rPr>
              <w:t xml:space="preserve">the Commission is today recommending to the Council to close the excessive deficit procedure, as the general government deficit was successfully reduced to below 3% of GDP in 2025 – in advance of the deadline that the Council established – and is projected to remain below 3% of GDP in 2026 and 2027. At the same time, the Commission notes that, for Malta, </w:t>
            </w:r>
            <w:r w:rsidR="007A453C" w:rsidRPr="00B56FAC">
              <w:rPr>
                <w:rFonts w:ascii="Times New Roman" w:hAnsi="Times New Roman" w:cs="Times New Roman"/>
                <w:noProof/>
              </w:rPr>
              <w:t>the net expenditure growth is above the ceilings recommended by the Council in both 2025 and 2026, with the corresponding deviations in cumulative terms being above 0.6% of GDP</w:t>
            </w:r>
            <w:r w:rsidR="007A453C" w:rsidRPr="00B56FAC">
              <w:rPr>
                <w:rFonts w:ascii="Times New Roman" w:hAnsi="Times New Roman" w:cs="Times New Roman"/>
                <w:noProof/>
                <w:color w:val="000000" w:themeColor="text1"/>
              </w:rPr>
              <w:t>.</w:t>
            </w:r>
            <w:r w:rsidR="007A453C" w:rsidRPr="00B56FAC">
              <w:rPr>
                <w:rFonts w:ascii="Times New Roman" w:hAnsi="Times New Roman" w:cs="Times New Roman"/>
                <w:noProof/>
              </w:rPr>
              <w:t xml:space="preserve"> For</w:t>
            </w:r>
            <w:r w:rsidR="007A453C" w:rsidRPr="00B56FAC" w:rsidDel="00A40451">
              <w:rPr>
                <w:rFonts w:ascii="Times New Roman" w:hAnsi="Times New Roman" w:cs="Times New Roman"/>
                <w:noProof/>
              </w:rPr>
              <w:t xml:space="preserve"> </w:t>
            </w:r>
            <w:r w:rsidR="007A453C" w:rsidRPr="00B56FAC">
              <w:rPr>
                <w:rFonts w:ascii="Times New Roman" w:hAnsi="Times New Roman" w:cs="Times New Roman"/>
                <w:noProof/>
              </w:rPr>
              <w:t>the nine other Member States under EDP (</w:t>
            </w:r>
            <w:r w:rsidR="007A453C" w:rsidRPr="00B56FAC">
              <w:rPr>
                <w:rFonts w:ascii="Times New Roman" w:hAnsi="Times New Roman" w:cs="Times New Roman"/>
                <w:b/>
                <w:bCs/>
                <w:noProof/>
              </w:rPr>
              <w:t>Belgium</w:t>
            </w:r>
            <w:r w:rsidR="007A453C" w:rsidRPr="00B56FAC">
              <w:rPr>
                <w:rFonts w:ascii="Times New Roman" w:hAnsi="Times New Roman" w:cs="Times New Roman"/>
                <w:noProof/>
              </w:rPr>
              <w:t xml:space="preserve">, </w:t>
            </w:r>
            <w:r w:rsidR="007A453C" w:rsidRPr="00B56FAC">
              <w:rPr>
                <w:rFonts w:ascii="Times New Roman" w:hAnsi="Times New Roman" w:cs="Times New Roman"/>
                <w:b/>
                <w:bCs/>
                <w:noProof/>
              </w:rPr>
              <w:t>France</w:t>
            </w:r>
            <w:r w:rsidR="007A453C" w:rsidRPr="00B56FAC">
              <w:rPr>
                <w:rFonts w:ascii="Times New Roman" w:hAnsi="Times New Roman" w:cs="Times New Roman"/>
                <w:noProof/>
              </w:rPr>
              <w:t xml:space="preserve">, </w:t>
            </w:r>
            <w:r w:rsidR="007A453C" w:rsidRPr="00B56FAC">
              <w:rPr>
                <w:rFonts w:ascii="Times New Roman" w:hAnsi="Times New Roman" w:cs="Times New Roman"/>
                <w:b/>
                <w:bCs/>
                <w:noProof/>
              </w:rPr>
              <w:t>Hungary</w:t>
            </w:r>
            <w:r w:rsidR="007A453C" w:rsidRPr="00B56FAC">
              <w:rPr>
                <w:rFonts w:ascii="Times New Roman" w:hAnsi="Times New Roman" w:cs="Times New Roman"/>
                <w:noProof/>
              </w:rPr>
              <w:t xml:space="preserve">, </w:t>
            </w:r>
            <w:r w:rsidR="007A453C" w:rsidRPr="00B56FAC">
              <w:rPr>
                <w:rFonts w:ascii="Times New Roman" w:hAnsi="Times New Roman" w:cs="Times New Roman"/>
                <w:b/>
                <w:bCs/>
                <w:noProof/>
              </w:rPr>
              <w:t>Italy, Austria</w:t>
            </w:r>
            <w:r w:rsidR="007A453C" w:rsidRPr="00B56FAC">
              <w:rPr>
                <w:rFonts w:ascii="Times New Roman" w:hAnsi="Times New Roman" w:cs="Times New Roman"/>
                <w:noProof/>
              </w:rPr>
              <w:t xml:space="preserve">, </w:t>
            </w:r>
            <w:r w:rsidR="007A453C" w:rsidRPr="00B56FAC">
              <w:rPr>
                <w:rFonts w:ascii="Times New Roman" w:hAnsi="Times New Roman" w:cs="Times New Roman"/>
                <w:b/>
                <w:bCs/>
                <w:noProof/>
              </w:rPr>
              <w:t>Poland</w:t>
            </w:r>
            <w:r w:rsidR="007A453C" w:rsidRPr="00B56FAC">
              <w:rPr>
                <w:rFonts w:ascii="Times New Roman" w:hAnsi="Times New Roman" w:cs="Times New Roman"/>
                <w:noProof/>
              </w:rPr>
              <w:t xml:space="preserve">, </w:t>
            </w:r>
            <w:r w:rsidR="007A453C" w:rsidRPr="00B56FAC">
              <w:rPr>
                <w:rFonts w:ascii="Times New Roman" w:hAnsi="Times New Roman" w:cs="Times New Roman"/>
                <w:b/>
                <w:bCs/>
                <w:noProof/>
              </w:rPr>
              <w:t>Romania</w:t>
            </w:r>
            <w:r w:rsidR="007A453C" w:rsidRPr="00B56FAC">
              <w:rPr>
                <w:rFonts w:ascii="Times New Roman" w:hAnsi="Times New Roman" w:cs="Times New Roman"/>
                <w:noProof/>
              </w:rPr>
              <w:t xml:space="preserve">, </w:t>
            </w:r>
            <w:r w:rsidR="007A453C" w:rsidRPr="00B56FAC">
              <w:rPr>
                <w:rFonts w:ascii="Times New Roman" w:hAnsi="Times New Roman" w:cs="Times New Roman"/>
                <w:b/>
                <w:bCs/>
                <w:noProof/>
              </w:rPr>
              <w:t>Slovakia</w:t>
            </w:r>
            <w:r w:rsidR="007A453C" w:rsidRPr="00B56FAC">
              <w:rPr>
                <w:rFonts w:ascii="Times New Roman" w:hAnsi="Times New Roman" w:cs="Times New Roman"/>
                <w:noProof/>
              </w:rPr>
              <w:t xml:space="preserve"> and </w:t>
            </w:r>
            <w:r w:rsidR="007A453C" w:rsidRPr="00B56FAC">
              <w:rPr>
                <w:rFonts w:ascii="Times New Roman" w:hAnsi="Times New Roman" w:cs="Times New Roman"/>
                <w:b/>
                <w:bCs/>
                <w:noProof/>
              </w:rPr>
              <w:t>Finland</w:t>
            </w:r>
            <w:r w:rsidR="007A453C" w:rsidRPr="00B56FAC">
              <w:rPr>
                <w:rFonts w:ascii="Times New Roman" w:hAnsi="Times New Roman" w:cs="Times New Roman"/>
                <w:noProof/>
              </w:rPr>
              <w:t>), and after accounting for the flexibility from the national escape clause where relevant</w:t>
            </w:r>
            <w:r w:rsidR="007A453C" w:rsidRPr="00B56FAC">
              <w:rPr>
                <w:rFonts w:ascii="Times New Roman" w:hAnsi="Times New Roman" w:cs="Times New Roman"/>
                <w:noProof/>
                <w:color w:val="000000" w:themeColor="text1"/>
              </w:rPr>
              <w:t xml:space="preserve">, the Commission considers that effective action has been taken at this stage and that the procedure should be kept in abeyance. For </w:t>
            </w:r>
            <w:r w:rsidR="007A453C" w:rsidRPr="00B56FAC">
              <w:rPr>
                <w:rFonts w:ascii="Times New Roman" w:hAnsi="Times New Roman" w:cs="Times New Roman"/>
                <w:b/>
                <w:bCs/>
                <w:noProof/>
                <w:color w:val="000000" w:themeColor="text1"/>
              </w:rPr>
              <w:t>Italy</w:t>
            </w:r>
            <w:r w:rsidR="007A453C" w:rsidRPr="00B56FAC">
              <w:rPr>
                <w:rFonts w:ascii="Times New Roman" w:hAnsi="Times New Roman" w:cs="Times New Roman"/>
                <w:noProof/>
                <w:color w:val="000000" w:themeColor="text1"/>
              </w:rPr>
              <w:t xml:space="preserve">, the </w:t>
            </w:r>
            <w:r w:rsidR="007A453C" w:rsidRPr="00B56FAC">
              <w:rPr>
                <w:rFonts w:ascii="Times New Roman" w:hAnsi="Times New Roman" w:cs="Times New Roman"/>
                <w:noProof/>
              </w:rPr>
              <w:t>net expenditure growth in 2025 was above the recommended ceilings</w:t>
            </w:r>
            <w:r w:rsidR="007A453C" w:rsidRPr="00B56FAC">
              <w:rPr>
                <w:rFonts w:ascii="Times New Roman" w:hAnsi="Times New Roman" w:cs="Times New Roman"/>
                <w:noProof/>
                <w:color w:val="000000" w:themeColor="text1"/>
              </w:rPr>
              <w:t xml:space="preserve">. However, in cumulative terms, the net expenditure growth over 2024-2025 was only marginally above </w:t>
            </w:r>
            <w:r w:rsidR="007A453C" w:rsidRPr="00B56FAC">
              <w:rPr>
                <w:rFonts w:ascii="Times New Roman" w:hAnsi="Times New Roman" w:cs="Times New Roman"/>
                <w:noProof/>
              </w:rPr>
              <w:t>the recommended ceilings,</w:t>
            </w:r>
            <w:r w:rsidR="007A453C" w:rsidRPr="00B56FAC">
              <w:rPr>
                <w:rFonts w:ascii="Times New Roman" w:hAnsi="Times New Roman" w:cs="Times New Roman"/>
                <w:noProof/>
                <w:color w:val="000000" w:themeColor="text1"/>
              </w:rPr>
              <w:t xml:space="preserve"> and Italy is projected to correct the excessive deficit in </w:t>
            </w:r>
            <w:r w:rsidR="007A453C" w:rsidRPr="00B56FAC" w:rsidDel="004362B7">
              <w:rPr>
                <w:rFonts w:ascii="Times New Roman" w:hAnsi="Times New Roman" w:cs="Times New Roman"/>
                <w:noProof/>
                <w:color w:val="000000" w:themeColor="text1"/>
              </w:rPr>
              <w:t>2026</w:t>
            </w:r>
            <w:r w:rsidR="007A453C" w:rsidRPr="00B56FAC" w:rsidDel="00EE2363">
              <w:rPr>
                <w:rFonts w:ascii="Times New Roman" w:hAnsi="Times New Roman" w:cs="Times New Roman"/>
                <w:noProof/>
                <w:color w:val="000000" w:themeColor="text1"/>
              </w:rPr>
              <w:t>, in</w:t>
            </w:r>
            <w:r w:rsidR="007A453C" w:rsidRPr="00B56FAC">
              <w:rPr>
                <w:rFonts w:ascii="Times New Roman" w:hAnsi="Times New Roman" w:cs="Times New Roman"/>
                <w:noProof/>
                <w:color w:val="000000" w:themeColor="text1"/>
              </w:rPr>
              <w:t xml:space="preserve"> line with the deadline set by the Council</w:t>
            </w:r>
            <w:r w:rsidR="00F8754A">
              <w:rPr>
                <w:rFonts w:ascii="Times New Roman" w:hAnsi="Times New Roman" w:cs="Times New Roman"/>
                <w:noProof/>
                <w:color w:val="000000" w:themeColor="text1"/>
              </w:rPr>
              <w:t xml:space="preserve"> (</w:t>
            </w:r>
            <w:r w:rsidR="007A453C" w:rsidRPr="00B56FAC">
              <w:rPr>
                <w:rStyle w:val="FootnoteReference"/>
                <w:rFonts w:ascii="Times New Roman" w:hAnsi="Times New Roman" w:cs="Times New Roman"/>
                <w:noProof/>
                <w:color w:val="000000" w:themeColor="text1"/>
              </w:rPr>
              <w:footnoteReference w:id="12"/>
            </w:r>
            <w:r w:rsidR="00F8754A">
              <w:rPr>
                <w:rFonts w:ascii="Times New Roman" w:hAnsi="Times New Roman" w:cs="Times New Roman"/>
                <w:noProof/>
                <w:color w:val="000000" w:themeColor="text1"/>
              </w:rPr>
              <w:t>)</w:t>
            </w:r>
            <w:r w:rsidR="007A453C" w:rsidRPr="00B56FAC">
              <w:rPr>
                <w:rFonts w:ascii="Times New Roman" w:hAnsi="Times New Roman" w:cs="Times New Roman"/>
                <w:noProof/>
                <w:color w:val="000000" w:themeColor="text1"/>
              </w:rPr>
              <w:t xml:space="preserve">. At the same time, the Commission assesses </w:t>
            </w:r>
            <w:r w:rsidR="007A453C" w:rsidRPr="00B56FAC">
              <w:rPr>
                <w:rFonts w:ascii="Times New Roman" w:hAnsi="Times New Roman" w:cs="Times New Roman"/>
                <w:b/>
                <w:bCs/>
                <w:noProof/>
                <w:color w:val="000000" w:themeColor="text1"/>
              </w:rPr>
              <w:t>France</w:t>
            </w:r>
            <w:r w:rsidR="007A453C" w:rsidRPr="00B56FAC">
              <w:rPr>
                <w:rFonts w:ascii="Times New Roman" w:hAnsi="Times New Roman" w:cs="Times New Roman"/>
                <w:noProof/>
                <w:color w:val="000000" w:themeColor="text1"/>
              </w:rPr>
              <w:t xml:space="preserve"> to be at risk of non-compliance with the recommended annual growth rate of net expenditure in 2026</w:t>
            </w:r>
            <w:r w:rsidR="00F42680">
              <w:rPr>
                <w:rFonts w:ascii="Times New Roman" w:hAnsi="Times New Roman" w:cs="Times New Roman"/>
                <w:noProof/>
                <w:color w:val="000000" w:themeColor="text1"/>
              </w:rPr>
              <w:t xml:space="preserve"> by a small margin</w:t>
            </w:r>
            <w:r w:rsidR="007A453C" w:rsidRPr="00B56FAC">
              <w:rPr>
                <w:rFonts w:ascii="Times New Roman" w:hAnsi="Times New Roman" w:cs="Times New Roman"/>
                <w:noProof/>
                <w:color w:val="000000" w:themeColor="text1"/>
              </w:rPr>
              <w:t xml:space="preserve">, while it is projected to be compliant with the cumulative growth rate. </w:t>
            </w:r>
            <w:r w:rsidR="007A453C" w:rsidRPr="00B56FAC">
              <w:rPr>
                <w:rFonts w:ascii="Times New Roman" w:hAnsi="Times New Roman" w:cs="Times New Roman"/>
                <w:b/>
                <w:bCs/>
                <w:noProof/>
                <w:color w:val="000000" w:themeColor="text1"/>
              </w:rPr>
              <w:t xml:space="preserve">Hungary </w:t>
            </w:r>
            <w:r w:rsidR="007A453C" w:rsidRPr="00B56FAC">
              <w:rPr>
                <w:rFonts w:ascii="Times New Roman" w:hAnsi="Times New Roman" w:cs="Times New Roman"/>
                <w:noProof/>
                <w:color w:val="000000" w:themeColor="text1"/>
              </w:rPr>
              <w:t>is assessed to be at risk of material non-compliance in 2026.</w:t>
            </w:r>
            <w:r w:rsidR="007A453C" w:rsidRPr="00B56FAC">
              <w:rPr>
                <w:rFonts w:ascii="Times New Roman" w:hAnsi="Times New Roman" w:cs="Times New Roman"/>
                <w:b/>
                <w:bCs/>
                <w:noProof/>
                <w:color w:val="000000" w:themeColor="text1"/>
              </w:rPr>
              <w:t xml:space="preserve"> </w:t>
            </w:r>
            <w:r w:rsidR="007A453C" w:rsidRPr="00B56FAC">
              <w:rPr>
                <w:rFonts w:ascii="Times New Roman" w:hAnsi="Times New Roman" w:cs="Times New Roman"/>
                <w:noProof/>
                <w:color w:val="000000" w:themeColor="text1"/>
              </w:rPr>
              <w:t>Therefore, on current projections, an overall assessment of action taken may be needed at a later stage</w:t>
            </w:r>
            <w:r w:rsidR="00B470D7">
              <w:rPr>
                <w:rFonts w:ascii="Times New Roman" w:hAnsi="Times New Roman" w:cs="Times New Roman"/>
                <w:noProof/>
                <w:color w:val="000000" w:themeColor="text1"/>
              </w:rPr>
              <w:t>.</w:t>
            </w:r>
            <w:r w:rsidR="007A453C" w:rsidRPr="00B56FAC">
              <w:rPr>
                <w:rFonts w:ascii="Times New Roman" w:hAnsi="Times New Roman" w:cs="Times New Roman"/>
                <w:noProof/>
                <w:color w:val="000000" w:themeColor="text1"/>
              </w:rPr>
              <w:t xml:space="preserve"> </w:t>
            </w:r>
            <w:r w:rsidR="00B470D7" w:rsidRPr="00F42680">
              <w:rPr>
                <w:rFonts w:ascii="Times New Roman" w:hAnsi="Times New Roman" w:cs="Times New Roman"/>
                <w:noProof/>
                <w:color w:val="000000" w:themeColor="text1"/>
              </w:rPr>
              <w:t>In case these assessments would point to a lack of</w:t>
            </w:r>
            <w:r w:rsidR="007A453C" w:rsidRPr="00F42680">
              <w:rPr>
                <w:rFonts w:ascii="Times New Roman" w:hAnsi="Times New Roman" w:cs="Times New Roman"/>
                <w:noProof/>
                <w:color w:val="000000" w:themeColor="text1"/>
              </w:rPr>
              <w:t xml:space="preserve"> effective action</w:t>
            </w:r>
            <w:r w:rsidR="00B470D7" w:rsidRPr="00F42680">
              <w:rPr>
                <w:rFonts w:ascii="Times New Roman" w:hAnsi="Times New Roman" w:cs="Times New Roman"/>
                <w:noProof/>
                <w:color w:val="000000" w:themeColor="text1"/>
              </w:rPr>
              <w:t>,</w:t>
            </w:r>
            <w:r w:rsidR="007A453C" w:rsidRPr="00F42680">
              <w:rPr>
                <w:rFonts w:ascii="Times New Roman" w:hAnsi="Times New Roman" w:cs="Times New Roman"/>
                <w:noProof/>
                <w:color w:val="000000" w:themeColor="text1"/>
              </w:rPr>
              <w:t xml:space="preserve"> </w:t>
            </w:r>
            <w:r w:rsidR="00B470D7" w:rsidRPr="00F42680">
              <w:rPr>
                <w:rFonts w:ascii="Times New Roman" w:hAnsi="Times New Roman" w:cs="Times New Roman"/>
                <w:noProof/>
                <w:color w:val="000000" w:themeColor="text1"/>
              </w:rPr>
              <w:t>t</w:t>
            </w:r>
            <w:r w:rsidR="007A453C" w:rsidRPr="00F42680">
              <w:rPr>
                <w:rFonts w:ascii="Times New Roman" w:hAnsi="Times New Roman" w:cs="Times New Roman"/>
                <w:noProof/>
                <w:color w:val="000000" w:themeColor="text1"/>
              </w:rPr>
              <w:t>his could then require a stepping</w:t>
            </w:r>
            <w:r w:rsidR="00987EF3" w:rsidRPr="00F42680">
              <w:rPr>
                <w:rFonts w:ascii="Times New Roman" w:hAnsi="Times New Roman" w:cs="Times New Roman"/>
                <w:noProof/>
                <w:color w:val="000000" w:themeColor="text1"/>
              </w:rPr>
              <w:t>-</w:t>
            </w:r>
            <w:r w:rsidR="007A453C" w:rsidRPr="00F42680">
              <w:rPr>
                <w:rFonts w:ascii="Times New Roman" w:hAnsi="Times New Roman" w:cs="Times New Roman"/>
                <w:noProof/>
                <w:color w:val="000000" w:themeColor="text1"/>
              </w:rPr>
              <w:t>up of the EDP</w:t>
            </w:r>
            <w:r w:rsidR="00F8754A">
              <w:rPr>
                <w:rFonts w:ascii="Times New Roman" w:hAnsi="Times New Roman" w:cs="Times New Roman"/>
                <w:noProof/>
                <w:color w:val="000000" w:themeColor="text1"/>
              </w:rPr>
              <w:t xml:space="preserve"> (</w:t>
            </w:r>
            <w:r w:rsidR="007A453C" w:rsidRPr="00B56FAC">
              <w:rPr>
                <w:rStyle w:val="FootnoteReference"/>
                <w:rFonts w:ascii="Times New Roman" w:hAnsi="Times New Roman" w:cs="Times New Roman"/>
                <w:noProof/>
                <w:color w:val="000000" w:themeColor="text1"/>
              </w:rPr>
              <w:footnoteReference w:id="13"/>
            </w:r>
            <w:r w:rsidR="00F8754A">
              <w:rPr>
                <w:rFonts w:ascii="Times New Roman" w:hAnsi="Times New Roman" w:cs="Times New Roman"/>
                <w:noProof/>
                <w:color w:val="000000" w:themeColor="text1"/>
              </w:rPr>
              <w:t>)</w:t>
            </w:r>
            <w:r w:rsidR="007A453C" w:rsidRPr="00B56FAC">
              <w:rPr>
                <w:rFonts w:ascii="Times New Roman" w:hAnsi="Times New Roman" w:cs="Times New Roman"/>
                <w:noProof/>
                <w:color w:val="000000" w:themeColor="text1"/>
              </w:rPr>
              <w:t xml:space="preserve">. Also, the Commission stresses that the fiscal situation in </w:t>
            </w:r>
            <w:r w:rsidR="007A453C" w:rsidRPr="00B56FAC">
              <w:rPr>
                <w:rFonts w:ascii="Times New Roman" w:hAnsi="Times New Roman" w:cs="Times New Roman"/>
                <w:b/>
                <w:noProof/>
                <w:color w:val="000000" w:themeColor="text1"/>
              </w:rPr>
              <w:t>Romania</w:t>
            </w:r>
            <w:r w:rsidR="007A453C" w:rsidRPr="00B56FAC">
              <w:rPr>
                <w:rFonts w:ascii="Times New Roman" w:hAnsi="Times New Roman" w:cs="Times New Roman"/>
                <w:noProof/>
                <w:color w:val="000000" w:themeColor="text1"/>
              </w:rPr>
              <w:t xml:space="preserve"> remains fragile with the largest 2025 deficit ratio in the Union and where</w:t>
            </w:r>
            <w:r>
              <w:rPr>
                <w:rFonts w:ascii="Times New Roman" w:hAnsi="Times New Roman" w:cs="Times New Roman"/>
                <w:noProof/>
                <w:color w:val="000000" w:themeColor="text1"/>
              </w:rPr>
              <w:t xml:space="preserve"> there are serious implementation risks which require a strong and persistent focus on fiscal adjustment in 2026 and subsequent years</w:t>
            </w:r>
            <w:r w:rsidR="007A453C" w:rsidRPr="00B77A60">
              <w:rPr>
                <w:rFonts w:ascii="Times New Roman" w:hAnsi="Times New Roman" w:cs="Times New Roman"/>
                <w:noProof/>
                <w:color w:val="000000" w:themeColor="text1"/>
              </w:rPr>
              <w:t>.</w:t>
            </w:r>
          </w:p>
          <w:p w14:paraId="1E888F33" w14:textId="77777777" w:rsidR="007A0847" w:rsidRPr="00B56FAC" w:rsidRDefault="007A0847" w:rsidP="007A0847">
            <w:pPr>
              <w:spacing w:after="120"/>
              <w:jc w:val="both"/>
              <w:rPr>
                <w:rFonts w:ascii="Times New Roman" w:hAnsi="Times New Roman" w:cs="Times New Roman"/>
                <w:noProof/>
              </w:rPr>
            </w:pPr>
            <w:r w:rsidRPr="00B56FAC">
              <w:rPr>
                <w:rFonts w:ascii="Times New Roman" w:hAnsi="Times New Roman" w:cs="Times New Roman"/>
                <w:b/>
                <w:bCs/>
                <w:noProof/>
              </w:rPr>
              <w:t xml:space="preserve">For the Member States not currently in EDP, the Commission assessed progress with the implementation of the medium-term plans and compliance with the relevant Council recommendations. </w:t>
            </w:r>
            <w:r w:rsidRPr="00B56FAC">
              <w:rPr>
                <w:rFonts w:ascii="Times New Roman" w:hAnsi="Times New Roman" w:cs="Times New Roman"/>
                <w:noProof/>
              </w:rPr>
              <w:t xml:space="preserve">Among these, in </w:t>
            </w:r>
            <w:r w:rsidRPr="00B56FAC">
              <w:rPr>
                <w:rFonts w:ascii="Times New Roman" w:hAnsi="Times New Roman" w:cs="Times New Roman"/>
                <w:b/>
                <w:bCs/>
                <w:noProof/>
              </w:rPr>
              <w:t>2025</w:t>
            </w:r>
            <w:r w:rsidRPr="00B56FAC">
              <w:rPr>
                <w:rFonts w:ascii="Times New Roman" w:hAnsi="Times New Roman" w:cs="Times New Roman"/>
                <w:noProof/>
              </w:rPr>
              <w:t>, and after accounting for the flexibility from the national escape clause where relevant:</w:t>
            </w:r>
          </w:p>
          <w:p w14:paraId="77EA4741" w14:textId="22E02EA6" w:rsidR="007A0847" w:rsidRPr="00D1434C" w:rsidRDefault="007A0847" w:rsidP="007A0847">
            <w:pPr>
              <w:pStyle w:val="ListParagraph"/>
              <w:numPr>
                <w:ilvl w:val="0"/>
                <w:numId w:val="32"/>
              </w:numPr>
              <w:spacing w:after="120"/>
              <w:ind w:left="714" w:hanging="357"/>
              <w:contextualSpacing w:val="0"/>
              <w:jc w:val="both"/>
              <w:rPr>
                <w:rFonts w:ascii="Times New Roman" w:hAnsi="Times New Roman" w:cs="Times New Roman"/>
                <w:noProof/>
                <w:color w:val="000000" w:themeColor="text1"/>
                <w:lang w:val="en-GB"/>
              </w:rPr>
            </w:pPr>
            <w:r w:rsidRPr="00D1434C">
              <w:rPr>
                <w:rFonts w:ascii="Times New Roman" w:hAnsi="Times New Roman" w:cs="Times New Roman"/>
                <w:b/>
                <w:bCs/>
                <w:noProof/>
                <w:lang w:val="en-GB"/>
              </w:rPr>
              <w:t>Czechia</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Denmark</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Germany</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Estonia</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Greece</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Spain, Latvia</w:t>
            </w:r>
            <w:r w:rsidRPr="00D1434C">
              <w:rPr>
                <w:rFonts w:ascii="Times New Roman" w:hAnsi="Times New Roman" w:cs="Times New Roman"/>
                <w:noProof/>
                <w:lang w:val="en-GB"/>
              </w:rPr>
              <w:t xml:space="preserve"> and </w:t>
            </w:r>
            <w:r w:rsidRPr="00D1434C">
              <w:rPr>
                <w:rFonts w:ascii="Times New Roman" w:hAnsi="Times New Roman" w:cs="Times New Roman"/>
                <w:b/>
                <w:bCs/>
                <w:noProof/>
                <w:lang w:val="en-GB"/>
              </w:rPr>
              <w:t>Sweden</w:t>
            </w:r>
            <w:r w:rsidRPr="00D1434C">
              <w:rPr>
                <w:rFonts w:ascii="Times New Roman" w:hAnsi="Times New Roman" w:cs="Times New Roman"/>
                <w:noProof/>
                <w:lang w:val="en-GB"/>
              </w:rPr>
              <w:t xml:space="preserve"> are assessed as </w:t>
            </w:r>
            <w:r w:rsidRPr="00D1434C">
              <w:rPr>
                <w:rFonts w:ascii="Times New Roman" w:hAnsi="Times New Roman" w:cs="Times New Roman"/>
                <w:b/>
                <w:bCs/>
                <w:noProof/>
                <w:lang w:val="en-GB"/>
              </w:rPr>
              <w:t>compliant</w:t>
            </w:r>
            <w:r w:rsidRPr="00D1434C">
              <w:rPr>
                <w:rFonts w:ascii="Times New Roman" w:hAnsi="Times New Roman" w:cs="Times New Roman"/>
                <w:noProof/>
                <w:lang w:val="en-GB"/>
              </w:rPr>
              <w:t>, as the net expenditure growth is below the maxima recommended by the Council</w:t>
            </w:r>
            <w:r w:rsidR="00AD30D9" w:rsidRPr="00D1434C">
              <w:rPr>
                <w:rFonts w:ascii="Times New Roman" w:hAnsi="Times New Roman" w:cs="Times New Roman"/>
                <w:noProof/>
                <w:lang w:val="en-GB"/>
              </w:rPr>
              <w:t xml:space="preserve"> or the cumulated deviation is </w:t>
            </w:r>
            <w:r w:rsidR="00FD5A5C" w:rsidRPr="00D1434C">
              <w:rPr>
                <w:rFonts w:ascii="Times New Roman" w:hAnsi="Times New Roman" w:cs="Times New Roman"/>
                <w:noProof/>
                <w:lang w:val="en-GB"/>
              </w:rPr>
              <w:t>within the flexibility</w:t>
            </w:r>
            <w:r w:rsidR="00C210AE" w:rsidRPr="00D1434C">
              <w:rPr>
                <w:rFonts w:ascii="Times New Roman" w:hAnsi="Times New Roman" w:cs="Times New Roman"/>
                <w:noProof/>
                <w:lang w:val="en-GB"/>
              </w:rPr>
              <w:t xml:space="preserve"> provided </w:t>
            </w:r>
            <w:r w:rsidR="00B40CC5" w:rsidRPr="00D1434C">
              <w:rPr>
                <w:rFonts w:ascii="Times New Roman" w:hAnsi="Times New Roman" w:cs="Times New Roman"/>
                <w:noProof/>
                <w:lang w:val="en-GB"/>
              </w:rPr>
              <w:t>by the national escape clause</w:t>
            </w:r>
            <w:r w:rsidRPr="00D1434C">
              <w:rPr>
                <w:rFonts w:ascii="Times New Roman" w:hAnsi="Times New Roman" w:cs="Times New Roman"/>
                <w:noProof/>
                <w:lang w:val="en-GB"/>
              </w:rPr>
              <w:t xml:space="preserve">. </w:t>
            </w:r>
          </w:p>
          <w:p w14:paraId="71BC7D80" w14:textId="1453F0B9" w:rsidR="007A0847" w:rsidRPr="00D1434C" w:rsidRDefault="007A0847" w:rsidP="00202F1B">
            <w:pPr>
              <w:pStyle w:val="ListParagraph"/>
              <w:numPr>
                <w:ilvl w:val="0"/>
                <w:numId w:val="32"/>
              </w:numPr>
              <w:spacing w:after="120"/>
              <w:ind w:left="714" w:hanging="357"/>
              <w:contextualSpacing w:val="0"/>
              <w:jc w:val="both"/>
              <w:rPr>
                <w:rFonts w:ascii="Times New Roman" w:hAnsi="Times New Roman" w:cs="Times New Roman"/>
                <w:noProof/>
                <w:color w:val="000000" w:themeColor="text1"/>
                <w:lang w:val="en-GB"/>
              </w:rPr>
            </w:pPr>
            <w:r w:rsidRPr="00D1434C">
              <w:rPr>
                <w:rFonts w:ascii="Times New Roman" w:hAnsi="Times New Roman" w:cs="Times New Roman"/>
                <w:b/>
                <w:bCs/>
                <w:noProof/>
                <w:lang w:val="en-GB"/>
              </w:rPr>
              <w:t xml:space="preserve">Ireland, Cyprus </w:t>
            </w:r>
            <w:r w:rsidRPr="00D1434C">
              <w:rPr>
                <w:rFonts w:ascii="Times New Roman" w:hAnsi="Times New Roman" w:cs="Times New Roman"/>
                <w:noProof/>
                <w:lang w:val="en-GB"/>
              </w:rPr>
              <w:t xml:space="preserve">and </w:t>
            </w:r>
            <w:r w:rsidRPr="00D1434C">
              <w:rPr>
                <w:rFonts w:ascii="Times New Roman" w:hAnsi="Times New Roman" w:cs="Times New Roman"/>
                <w:b/>
                <w:bCs/>
                <w:noProof/>
                <w:lang w:val="en-GB"/>
              </w:rPr>
              <w:t>Portugal</w:t>
            </w:r>
            <w:r w:rsidRPr="00D1434C">
              <w:rPr>
                <w:rFonts w:ascii="Times New Roman" w:hAnsi="Times New Roman" w:cs="Times New Roman"/>
                <w:noProof/>
                <w:lang w:val="en-GB"/>
              </w:rPr>
              <w:t xml:space="preserve"> are</w:t>
            </w:r>
            <w:r w:rsidRPr="00D1434C">
              <w:rPr>
                <w:rFonts w:ascii="Times New Roman" w:hAnsi="Times New Roman" w:cs="Times New Roman"/>
                <w:noProof/>
                <w:color w:val="000000" w:themeColor="text1"/>
                <w:lang w:val="en-GB"/>
              </w:rPr>
              <w:t xml:space="preserve"> deemed to be </w:t>
            </w:r>
            <w:r w:rsidRPr="00D1434C">
              <w:rPr>
                <w:rFonts w:ascii="Times New Roman" w:hAnsi="Times New Roman" w:cs="Times New Roman"/>
                <w:b/>
                <w:bCs/>
                <w:noProof/>
                <w:color w:val="000000" w:themeColor="text1"/>
                <w:lang w:val="en-GB"/>
              </w:rPr>
              <w:t>compliant with the budgetary policy obligations of the Stability and Growth Pact</w:t>
            </w:r>
            <w:r w:rsidRPr="00D1434C">
              <w:rPr>
                <w:rFonts w:ascii="Times New Roman" w:hAnsi="Times New Roman" w:cs="Times New Roman"/>
                <w:noProof/>
                <w:color w:val="000000" w:themeColor="text1"/>
                <w:lang w:val="en-GB"/>
              </w:rPr>
              <w:t xml:space="preserve"> </w:t>
            </w:r>
            <w:r w:rsidRPr="00D1434C">
              <w:rPr>
                <w:rFonts w:ascii="Times New Roman" w:hAnsi="Times New Roman" w:cs="Times New Roman"/>
                <w:noProof/>
                <w:lang w:val="en-GB"/>
              </w:rPr>
              <w:t xml:space="preserve">thanks to </w:t>
            </w:r>
            <w:r w:rsidRPr="00D1434C">
              <w:rPr>
                <w:rFonts w:ascii="Times New Roman" w:hAnsi="Times New Roman" w:cs="Times New Roman"/>
                <w:noProof/>
                <w:color w:val="000000" w:themeColor="text1"/>
                <w:lang w:val="en-GB"/>
              </w:rPr>
              <w:t>their budgetary position</w:t>
            </w:r>
            <w:r w:rsidRPr="00D1434C">
              <w:rPr>
                <w:rFonts w:ascii="Times New Roman" w:eastAsia="Times New Roman" w:hAnsi="Times New Roman" w:cs="Times New Roman"/>
                <w:noProof/>
                <w:color w:val="000000"/>
                <w:lang w:val="en-GB" w:eastAsia="en-IE"/>
              </w:rPr>
              <w:t xml:space="preserve"> in surplus</w:t>
            </w:r>
            <w:r w:rsidR="007A453C" w:rsidRPr="00D1434C">
              <w:rPr>
                <w:rFonts w:ascii="Times New Roman" w:eastAsia="Times New Roman" w:hAnsi="Times New Roman" w:cs="Times New Roman"/>
                <w:noProof/>
                <w:color w:val="000000"/>
                <w:lang w:val="en-GB" w:eastAsia="en-IE"/>
              </w:rPr>
              <w:t>, thus contributing to a reduction in their government debt-to-GDP ratios</w:t>
            </w:r>
            <w:r w:rsidRPr="00D1434C">
              <w:rPr>
                <w:rFonts w:ascii="Times New Roman" w:eastAsia="Times New Roman" w:hAnsi="Times New Roman" w:cs="Times New Roman"/>
                <w:noProof/>
                <w:color w:val="000000"/>
                <w:lang w:val="en-GB" w:eastAsia="en-IE"/>
              </w:rPr>
              <w:t>. At the same time, the Commission notes that Portugal exceeds the recommended maximum growth of net expenditure, while Cyprus and Ireland materially exceed the recommended maximum growth of net expenditure.</w:t>
            </w:r>
          </w:p>
          <w:p w14:paraId="67277F20" w14:textId="4243A02A" w:rsidR="007A0847" w:rsidRPr="00D1434C" w:rsidRDefault="007A0847" w:rsidP="009830F5">
            <w:pPr>
              <w:pStyle w:val="ListParagraph"/>
              <w:numPr>
                <w:ilvl w:val="0"/>
                <w:numId w:val="33"/>
              </w:numPr>
              <w:spacing w:after="120"/>
              <w:ind w:left="714" w:hanging="357"/>
              <w:contextualSpacing w:val="0"/>
              <w:jc w:val="both"/>
              <w:rPr>
                <w:rFonts w:ascii="Times New Roman" w:hAnsi="Times New Roman" w:cs="Times New Roman"/>
                <w:noProof/>
                <w:color w:val="000000" w:themeColor="text1"/>
                <w:lang w:val="en-GB"/>
              </w:rPr>
            </w:pPr>
            <w:r w:rsidRPr="00D1434C">
              <w:rPr>
                <w:rFonts w:ascii="Times New Roman" w:hAnsi="Times New Roman" w:cs="Times New Roman"/>
                <w:b/>
                <w:bCs/>
                <w:noProof/>
                <w:lang w:val="en-GB"/>
              </w:rPr>
              <w:t>Lithuania</w:t>
            </w:r>
            <w:r w:rsidRPr="00D1434C">
              <w:rPr>
                <w:rFonts w:ascii="Times New Roman" w:hAnsi="Times New Roman" w:cs="Times New Roman"/>
                <w:noProof/>
                <w:lang w:val="en-GB"/>
              </w:rPr>
              <w:t xml:space="preserve"> and </w:t>
            </w:r>
            <w:r w:rsidRPr="00D1434C">
              <w:rPr>
                <w:rFonts w:ascii="Times New Roman" w:hAnsi="Times New Roman" w:cs="Times New Roman"/>
                <w:b/>
                <w:bCs/>
                <w:noProof/>
                <w:lang w:val="en-GB"/>
              </w:rPr>
              <w:t>Slovenia</w:t>
            </w:r>
            <w:r w:rsidRPr="00D1434C">
              <w:rPr>
                <w:rFonts w:ascii="Times New Roman" w:hAnsi="Times New Roman" w:cs="Times New Roman"/>
                <w:noProof/>
                <w:lang w:val="en-GB"/>
              </w:rPr>
              <w:t xml:space="preserve"> are assessed as </w:t>
            </w:r>
            <w:r w:rsidRPr="00D1434C">
              <w:rPr>
                <w:rFonts w:ascii="Times New Roman" w:hAnsi="Times New Roman" w:cs="Times New Roman"/>
                <w:b/>
                <w:bCs/>
                <w:noProof/>
                <w:lang w:val="en-GB"/>
              </w:rPr>
              <w:t>non-compliant</w:t>
            </w:r>
            <w:r w:rsidRPr="00D1434C">
              <w:rPr>
                <w:rFonts w:ascii="Times New Roman" w:hAnsi="Times New Roman" w:cs="Times New Roman"/>
                <w:noProof/>
                <w:lang w:val="en-GB"/>
              </w:rPr>
              <w:t xml:space="preserve"> since the net expenditure growth is above the ceilings recommended by the Council, but the corresponding deviations </w:t>
            </w:r>
            <w:r w:rsidR="004B63B0" w:rsidRPr="00D1434C">
              <w:rPr>
                <w:rFonts w:ascii="Times New Roman" w:hAnsi="Times New Roman" w:cs="Times New Roman"/>
                <w:noProof/>
                <w:lang w:val="en-GB"/>
              </w:rPr>
              <w:t>remain</w:t>
            </w:r>
            <w:r w:rsidRPr="00D1434C">
              <w:rPr>
                <w:rFonts w:ascii="Times New Roman" w:hAnsi="Times New Roman" w:cs="Times New Roman"/>
                <w:noProof/>
                <w:lang w:val="en-GB"/>
              </w:rPr>
              <w:t xml:space="preserve"> below the 0.6% of GDP (in cumulative terms) threshold. </w:t>
            </w:r>
            <w:r w:rsidR="006E2110" w:rsidRPr="00D1434C">
              <w:rPr>
                <w:rFonts w:ascii="Times New Roman" w:hAnsi="Times New Roman" w:cs="Times New Roman"/>
                <w:noProof/>
                <w:lang w:val="en-GB"/>
              </w:rPr>
              <w:t>However</w:t>
            </w:r>
            <w:r w:rsidR="006E2110" w:rsidRPr="00D1434C">
              <w:rPr>
                <w:rFonts w:ascii="Times New Roman" w:eastAsia="Times New Roman" w:hAnsi="Times New Roman" w:cs="Times New Roman"/>
                <w:noProof/>
                <w:color w:val="000000"/>
                <w:lang w:val="en-GB" w:eastAsia="en-IE"/>
              </w:rPr>
              <w:t xml:space="preserve">, the Commission notes that for Lithuania </w:t>
            </w:r>
            <w:r w:rsidR="006E2110" w:rsidRPr="00D1434C">
              <w:rPr>
                <w:rFonts w:ascii="Times New Roman" w:hAnsi="Times New Roman" w:cs="Times New Roman"/>
                <w:noProof/>
                <w:color w:val="000000" w:themeColor="text1"/>
                <w:lang w:val="en-GB"/>
              </w:rPr>
              <w:t>the general government deficit and public debt are projected below the 3% and 60% of GDP reference values.</w:t>
            </w:r>
          </w:p>
          <w:p w14:paraId="7144D08E" w14:textId="763CBF0A" w:rsidR="007A0847" w:rsidRPr="00D1434C" w:rsidRDefault="007A0847" w:rsidP="007A0847">
            <w:pPr>
              <w:pStyle w:val="ListParagraph"/>
              <w:numPr>
                <w:ilvl w:val="0"/>
                <w:numId w:val="32"/>
              </w:numPr>
              <w:spacing w:after="120"/>
              <w:jc w:val="both"/>
              <w:rPr>
                <w:rFonts w:ascii="Times New Roman" w:hAnsi="Times New Roman" w:cs="Times New Roman"/>
                <w:noProof/>
                <w:color w:val="000000" w:themeColor="text1"/>
                <w:lang w:val="en-GB"/>
              </w:rPr>
            </w:pPr>
            <w:r w:rsidRPr="00D1434C">
              <w:rPr>
                <w:rFonts w:ascii="Times New Roman" w:eastAsia="Times New Roman" w:hAnsi="Times New Roman" w:cs="Times New Roman"/>
                <w:b/>
                <w:noProof/>
                <w:color w:val="000000"/>
                <w:lang w:val="en-GB" w:eastAsia="en-IE"/>
              </w:rPr>
              <w:t>Luxembourg</w:t>
            </w:r>
            <w:r w:rsidRPr="00D1434C">
              <w:rPr>
                <w:rFonts w:ascii="Times New Roman" w:eastAsia="Times New Roman" w:hAnsi="Times New Roman" w:cs="Times New Roman"/>
                <w:noProof/>
                <w:color w:val="000000"/>
                <w:lang w:val="en-GB" w:eastAsia="en-IE"/>
              </w:rPr>
              <w:t xml:space="preserve">, the </w:t>
            </w:r>
            <w:r w:rsidRPr="00D1434C">
              <w:rPr>
                <w:rFonts w:ascii="Times New Roman" w:eastAsia="Times New Roman" w:hAnsi="Times New Roman" w:cs="Times New Roman"/>
                <w:b/>
                <w:noProof/>
                <w:color w:val="000000"/>
                <w:lang w:val="en-GB" w:eastAsia="en-IE"/>
              </w:rPr>
              <w:t>Netherlands</w:t>
            </w:r>
            <w:r w:rsidRPr="00D1434C">
              <w:rPr>
                <w:rFonts w:ascii="Times New Roman" w:eastAsia="Times New Roman" w:hAnsi="Times New Roman" w:cs="Times New Roman"/>
                <w:noProof/>
                <w:color w:val="000000"/>
                <w:lang w:val="en-GB" w:eastAsia="en-IE"/>
              </w:rPr>
              <w:t xml:space="preserve">, </w:t>
            </w:r>
            <w:r w:rsidRPr="00D1434C">
              <w:rPr>
                <w:rFonts w:ascii="Times New Roman" w:eastAsia="Times New Roman" w:hAnsi="Times New Roman" w:cs="Times New Roman"/>
                <w:b/>
                <w:noProof/>
                <w:color w:val="000000"/>
                <w:lang w:val="en-GB" w:eastAsia="en-IE"/>
              </w:rPr>
              <w:t>Bulgaria</w:t>
            </w:r>
            <w:r w:rsidRPr="00D1434C">
              <w:rPr>
                <w:rFonts w:ascii="Times New Roman" w:eastAsia="Times New Roman" w:hAnsi="Times New Roman" w:cs="Times New Roman"/>
                <w:noProof/>
                <w:color w:val="000000"/>
                <w:lang w:val="en-GB" w:eastAsia="en-IE"/>
              </w:rPr>
              <w:t xml:space="preserve"> and </w:t>
            </w:r>
            <w:r w:rsidRPr="00D1434C">
              <w:rPr>
                <w:rFonts w:ascii="Times New Roman" w:eastAsia="Times New Roman" w:hAnsi="Times New Roman" w:cs="Times New Roman"/>
                <w:b/>
                <w:noProof/>
                <w:color w:val="000000"/>
                <w:lang w:val="en-GB" w:eastAsia="en-IE"/>
              </w:rPr>
              <w:t>Croatia</w:t>
            </w:r>
            <w:r w:rsidRPr="00D1434C">
              <w:rPr>
                <w:rFonts w:ascii="Times New Roman" w:eastAsia="Times New Roman" w:hAnsi="Times New Roman" w:cs="Times New Roman"/>
                <w:noProof/>
                <w:color w:val="000000"/>
                <w:lang w:val="en-GB" w:eastAsia="en-IE"/>
              </w:rPr>
              <w:t xml:space="preserve"> are assessed as </w:t>
            </w:r>
            <w:r w:rsidRPr="00D1434C">
              <w:rPr>
                <w:rFonts w:ascii="Times New Roman" w:eastAsia="Times New Roman" w:hAnsi="Times New Roman" w:cs="Times New Roman"/>
                <w:b/>
                <w:noProof/>
                <w:color w:val="000000"/>
                <w:lang w:val="en-GB" w:eastAsia="en-IE"/>
              </w:rPr>
              <w:t xml:space="preserve">materially non-compliant </w:t>
            </w:r>
            <w:r w:rsidRPr="00D1434C">
              <w:rPr>
                <w:rFonts w:ascii="Times New Roman" w:eastAsia="Times New Roman" w:hAnsi="Times New Roman" w:cs="Times New Roman"/>
                <w:noProof/>
                <w:color w:val="000000"/>
                <w:lang w:val="en-GB" w:eastAsia="en-IE"/>
              </w:rPr>
              <w:t>with the recommended</w:t>
            </w:r>
            <w:r w:rsidRPr="00D1434C">
              <w:rPr>
                <w:rFonts w:ascii="Times New Roman" w:hAnsi="Times New Roman" w:cs="Times New Roman"/>
                <w:noProof/>
                <w:lang w:val="en-GB"/>
              </w:rPr>
              <w:t xml:space="preserve"> net expenditure ceilings, with the corresponding deviations above the 0.3% of GDP (in annual terms) and/or 0.6% of GDP (in cumulative terms) thresholds. At the same time, </w:t>
            </w:r>
            <w:r w:rsidRPr="00D1434C">
              <w:rPr>
                <w:rFonts w:ascii="Times New Roman" w:eastAsia="Times New Roman" w:hAnsi="Times New Roman" w:cs="Times New Roman"/>
                <w:noProof/>
                <w:color w:val="000000"/>
                <w:lang w:val="en-GB" w:eastAsia="en-IE"/>
              </w:rPr>
              <w:t xml:space="preserve">the Commission notes that for </w:t>
            </w:r>
            <w:r w:rsidRPr="00D1434C">
              <w:rPr>
                <w:rFonts w:ascii="Times New Roman" w:hAnsi="Times New Roman" w:cs="Times New Roman"/>
                <w:noProof/>
                <w:color w:val="000000" w:themeColor="text1"/>
                <w:lang w:val="en-GB"/>
              </w:rPr>
              <w:t xml:space="preserve">Luxembourg and the Netherlands the government deficit and public debt are below the 3% and 60% of GDP </w:t>
            </w:r>
            <w:r w:rsidR="00574907" w:rsidRPr="00D1434C">
              <w:rPr>
                <w:rFonts w:ascii="Times New Roman" w:hAnsi="Times New Roman" w:cs="Times New Roman"/>
                <w:noProof/>
                <w:color w:val="000000" w:themeColor="text1"/>
                <w:lang w:val="en-GB"/>
              </w:rPr>
              <w:t xml:space="preserve">reference values </w:t>
            </w:r>
            <w:r w:rsidRPr="00D1434C">
              <w:rPr>
                <w:rFonts w:ascii="Times New Roman" w:hAnsi="Times New Roman" w:cs="Times New Roman"/>
                <w:noProof/>
                <w:color w:val="000000" w:themeColor="text1"/>
                <w:lang w:val="en-GB"/>
              </w:rPr>
              <w:t>in 2025.</w:t>
            </w:r>
          </w:p>
          <w:p w14:paraId="7801C0EF" w14:textId="77777777" w:rsidR="007A0847" w:rsidRPr="00B56FAC" w:rsidRDefault="007A0847" w:rsidP="007A0847">
            <w:pPr>
              <w:spacing w:after="120"/>
              <w:jc w:val="both"/>
              <w:rPr>
                <w:rFonts w:ascii="Times New Roman" w:hAnsi="Times New Roman" w:cs="Times New Roman"/>
                <w:noProof/>
                <w:color w:val="000000" w:themeColor="text1"/>
              </w:rPr>
            </w:pPr>
            <w:r w:rsidRPr="00B56FAC">
              <w:rPr>
                <w:rFonts w:ascii="Times New Roman" w:hAnsi="Times New Roman" w:cs="Times New Roman"/>
                <w:noProof/>
                <w:color w:val="000000" w:themeColor="text1"/>
              </w:rPr>
              <w:t xml:space="preserve">In </w:t>
            </w:r>
            <w:r w:rsidRPr="00B56FAC">
              <w:rPr>
                <w:rFonts w:ascii="Times New Roman" w:hAnsi="Times New Roman" w:cs="Times New Roman"/>
                <w:b/>
                <w:bCs/>
                <w:noProof/>
                <w:color w:val="000000" w:themeColor="text1"/>
              </w:rPr>
              <w:t>2026</w:t>
            </w:r>
            <w:r w:rsidRPr="00B56FAC">
              <w:rPr>
                <w:rFonts w:ascii="Times New Roman" w:hAnsi="Times New Roman" w:cs="Times New Roman"/>
                <w:noProof/>
                <w:color w:val="000000" w:themeColor="text1"/>
              </w:rPr>
              <w:t xml:space="preserve">, again </w:t>
            </w:r>
            <w:r w:rsidRPr="00B56FAC">
              <w:rPr>
                <w:rFonts w:ascii="Times New Roman" w:hAnsi="Times New Roman" w:cs="Times New Roman"/>
                <w:noProof/>
              </w:rPr>
              <w:t>after accounting for the flexibility from the national escape clause where relevant</w:t>
            </w:r>
            <w:r w:rsidRPr="00B56FAC">
              <w:rPr>
                <w:rFonts w:ascii="Times New Roman" w:hAnsi="Times New Roman" w:cs="Times New Roman"/>
                <w:noProof/>
                <w:color w:val="000000" w:themeColor="text1"/>
              </w:rPr>
              <w:t xml:space="preserve">: </w:t>
            </w:r>
          </w:p>
          <w:p w14:paraId="765379A5" w14:textId="66A22C84" w:rsidR="007A0847" w:rsidRPr="00D1434C" w:rsidRDefault="007A0847" w:rsidP="007A0847">
            <w:pPr>
              <w:pStyle w:val="ListParagraph"/>
              <w:numPr>
                <w:ilvl w:val="0"/>
                <w:numId w:val="33"/>
              </w:numPr>
              <w:spacing w:after="120"/>
              <w:ind w:left="714" w:hanging="357"/>
              <w:contextualSpacing w:val="0"/>
              <w:jc w:val="both"/>
              <w:rPr>
                <w:rFonts w:ascii="Times New Roman" w:hAnsi="Times New Roman" w:cs="Times New Roman"/>
                <w:noProof/>
                <w:color w:val="000000" w:themeColor="text1"/>
                <w:lang w:val="en-GB"/>
              </w:rPr>
            </w:pPr>
            <w:r w:rsidRPr="00D1434C">
              <w:rPr>
                <w:rFonts w:ascii="Times New Roman" w:hAnsi="Times New Roman" w:cs="Times New Roman"/>
                <w:b/>
                <w:bCs/>
                <w:noProof/>
                <w:lang w:val="en-GB"/>
              </w:rPr>
              <w:t>Czechia</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Denmark</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Estonia</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Germany</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Ireland</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Greece</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Latvia</w:t>
            </w:r>
            <w:r w:rsidRPr="00D1434C">
              <w:rPr>
                <w:rFonts w:ascii="Times New Roman" w:hAnsi="Times New Roman" w:cs="Times New Roman"/>
                <w:noProof/>
                <w:lang w:val="en-GB"/>
              </w:rPr>
              <w:t xml:space="preserve"> are </w:t>
            </w:r>
            <w:r w:rsidRPr="00D1434C">
              <w:rPr>
                <w:rFonts w:ascii="Times New Roman" w:hAnsi="Times New Roman" w:cs="Times New Roman"/>
                <w:b/>
                <w:bCs/>
                <w:noProof/>
                <w:lang w:val="en-GB"/>
              </w:rPr>
              <w:t>projected to be compliant</w:t>
            </w:r>
            <w:r w:rsidRPr="00D1434C">
              <w:rPr>
                <w:rFonts w:ascii="Times New Roman" w:hAnsi="Times New Roman" w:cs="Times New Roman"/>
                <w:noProof/>
                <w:lang w:val="en-GB"/>
              </w:rPr>
              <w:t>, as the net expenditure growth is below the maxima recommended by the Council</w:t>
            </w:r>
            <w:r w:rsidR="00B40CC5" w:rsidRPr="00D1434C">
              <w:rPr>
                <w:rFonts w:ascii="Times New Roman" w:hAnsi="Times New Roman" w:cs="Times New Roman"/>
                <w:noProof/>
                <w:lang w:val="en-GB"/>
              </w:rPr>
              <w:t xml:space="preserve"> or the cumulated deviation is within the flexibility provided by the national escape clause</w:t>
            </w:r>
            <w:r w:rsidRPr="00D1434C">
              <w:rPr>
                <w:rFonts w:ascii="Times New Roman" w:hAnsi="Times New Roman" w:cs="Times New Roman"/>
                <w:noProof/>
                <w:lang w:val="en-GB"/>
              </w:rPr>
              <w:t xml:space="preserve">. </w:t>
            </w:r>
          </w:p>
          <w:p w14:paraId="7B6EB3A3" w14:textId="42D5F568" w:rsidR="007A0847" w:rsidRPr="00D1434C" w:rsidRDefault="004F1DA3" w:rsidP="007A0847">
            <w:pPr>
              <w:pStyle w:val="ListParagraph"/>
              <w:numPr>
                <w:ilvl w:val="0"/>
                <w:numId w:val="32"/>
              </w:numPr>
              <w:spacing w:after="120"/>
              <w:ind w:left="714" w:hanging="357"/>
              <w:contextualSpacing w:val="0"/>
              <w:jc w:val="both"/>
              <w:rPr>
                <w:rFonts w:ascii="Times New Roman" w:hAnsi="Times New Roman" w:cs="Times New Roman"/>
                <w:noProof/>
                <w:color w:val="000000" w:themeColor="text1"/>
                <w:lang w:val="en-GB"/>
              </w:rPr>
            </w:pPr>
            <w:r w:rsidRPr="00D1434C">
              <w:rPr>
                <w:rFonts w:ascii="Times New Roman" w:hAnsi="Times New Roman" w:cs="Times New Roman"/>
                <w:noProof/>
                <w:lang w:val="en-GB"/>
              </w:rPr>
              <w:t>As in 2025,</w:t>
            </w:r>
            <w:r w:rsidRPr="00D1434C">
              <w:rPr>
                <w:rFonts w:ascii="Times New Roman" w:hAnsi="Times New Roman" w:cs="Times New Roman"/>
                <w:b/>
                <w:bCs/>
                <w:noProof/>
                <w:lang w:val="en-GB"/>
              </w:rPr>
              <w:t xml:space="preserve"> </w:t>
            </w:r>
            <w:r w:rsidR="007A0847" w:rsidRPr="00D1434C">
              <w:rPr>
                <w:rFonts w:ascii="Times New Roman" w:hAnsi="Times New Roman" w:cs="Times New Roman"/>
                <w:b/>
                <w:bCs/>
                <w:noProof/>
                <w:lang w:val="en-GB"/>
              </w:rPr>
              <w:t>Cyprus</w:t>
            </w:r>
            <w:r w:rsidR="007A0847" w:rsidRPr="00D1434C">
              <w:rPr>
                <w:rFonts w:ascii="Times New Roman" w:hAnsi="Times New Roman" w:cs="Times New Roman"/>
                <w:noProof/>
                <w:lang w:val="en-GB"/>
              </w:rPr>
              <w:t xml:space="preserve"> and </w:t>
            </w:r>
            <w:r w:rsidR="007A0847" w:rsidRPr="00D1434C">
              <w:rPr>
                <w:rFonts w:ascii="Times New Roman" w:hAnsi="Times New Roman" w:cs="Times New Roman"/>
                <w:b/>
                <w:bCs/>
                <w:noProof/>
                <w:lang w:val="en-GB"/>
              </w:rPr>
              <w:t>Portugal</w:t>
            </w:r>
            <w:r w:rsidR="007A0847" w:rsidRPr="00D1434C">
              <w:rPr>
                <w:rFonts w:ascii="Times New Roman" w:hAnsi="Times New Roman" w:cs="Times New Roman"/>
                <w:noProof/>
                <w:lang w:val="en-GB"/>
              </w:rPr>
              <w:t xml:space="preserve"> are</w:t>
            </w:r>
            <w:r w:rsidR="007A0847" w:rsidRPr="00D1434C">
              <w:rPr>
                <w:rFonts w:ascii="Times New Roman" w:hAnsi="Times New Roman" w:cs="Times New Roman"/>
                <w:noProof/>
                <w:color w:val="000000" w:themeColor="text1"/>
                <w:lang w:val="en-GB"/>
              </w:rPr>
              <w:t xml:space="preserve"> </w:t>
            </w:r>
            <w:r w:rsidR="007A0847" w:rsidRPr="00D1434C">
              <w:rPr>
                <w:rFonts w:ascii="Times New Roman" w:hAnsi="Times New Roman" w:cs="Times New Roman"/>
                <w:b/>
                <w:bCs/>
                <w:noProof/>
                <w:color w:val="000000" w:themeColor="text1"/>
                <w:lang w:val="en-GB"/>
              </w:rPr>
              <w:t>projected to be compliant with the budgetary policy obligations of the Stability and Growth Pact</w:t>
            </w:r>
            <w:r w:rsidR="007A0847" w:rsidRPr="00D1434C">
              <w:rPr>
                <w:rFonts w:ascii="Times New Roman" w:hAnsi="Times New Roman" w:cs="Times New Roman"/>
                <w:noProof/>
                <w:color w:val="000000" w:themeColor="text1"/>
                <w:lang w:val="en-GB"/>
              </w:rPr>
              <w:t xml:space="preserve"> </w:t>
            </w:r>
            <w:r w:rsidR="007A0847" w:rsidRPr="00D1434C">
              <w:rPr>
                <w:rFonts w:ascii="Times New Roman" w:hAnsi="Times New Roman" w:cs="Times New Roman"/>
                <w:noProof/>
                <w:lang w:val="en-GB"/>
              </w:rPr>
              <w:t xml:space="preserve">thanks to </w:t>
            </w:r>
            <w:r w:rsidR="007A0847" w:rsidRPr="00D1434C">
              <w:rPr>
                <w:rFonts w:ascii="Times New Roman" w:hAnsi="Times New Roman" w:cs="Times New Roman"/>
                <w:noProof/>
                <w:color w:val="000000" w:themeColor="text1"/>
                <w:lang w:val="en-GB"/>
              </w:rPr>
              <w:t>their budgetary position</w:t>
            </w:r>
            <w:r w:rsidR="007A0847" w:rsidRPr="00D1434C">
              <w:rPr>
                <w:rFonts w:ascii="Times New Roman" w:eastAsia="Times New Roman" w:hAnsi="Times New Roman" w:cs="Times New Roman"/>
                <w:noProof/>
                <w:color w:val="000000"/>
                <w:lang w:val="en-GB" w:eastAsia="en-IE"/>
              </w:rPr>
              <w:t xml:space="preserve"> projected to stay </w:t>
            </w:r>
            <w:r w:rsidR="00A25CA4" w:rsidRPr="00D1434C">
              <w:rPr>
                <w:rFonts w:ascii="Times New Roman" w:eastAsia="Times New Roman" w:hAnsi="Times New Roman" w:cs="Times New Roman"/>
                <w:noProof/>
                <w:color w:val="000000"/>
                <w:lang w:val="en-GB" w:eastAsia="en-IE"/>
              </w:rPr>
              <w:t xml:space="preserve">in surplus or </w:t>
            </w:r>
            <w:r w:rsidR="007A0847" w:rsidRPr="00D1434C">
              <w:rPr>
                <w:rFonts w:ascii="Times New Roman" w:eastAsia="Times New Roman" w:hAnsi="Times New Roman" w:cs="Times New Roman"/>
                <w:noProof/>
                <w:color w:val="000000"/>
                <w:lang w:val="en-GB" w:eastAsia="en-IE"/>
              </w:rPr>
              <w:t>close to balance in 2026. At the same time, the Commission notes that Portugal risks to exceed the recommended maximum growth of net expenditure and Cyprus is at risk of materially exceeding the recommended maximum growth of net expenditure.</w:t>
            </w:r>
          </w:p>
          <w:p w14:paraId="60EE686D" w14:textId="376443E6" w:rsidR="007A0847" w:rsidRPr="00D1434C" w:rsidRDefault="007A0847" w:rsidP="007A0847">
            <w:pPr>
              <w:pStyle w:val="ListParagraph"/>
              <w:numPr>
                <w:ilvl w:val="0"/>
                <w:numId w:val="33"/>
              </w:numPr>
              <w:spacing w:after="120"/>
              <w:ind w:left="714" w:hanging="357"/>
              <w:contextualSpacing w:val="0"/>
              <w:jc w:val="both"/>
              <w:rPr>
                <w:rFonts w:ascii="Times New Roman" w:hAnsi="Times New Roman" w:cs="Times New Roman"/>
                <w:noProof/>
                <w:color w:val="000000" w:themeColor="text1"/>
                <w:lang w:val="en-GB"/>
              </w:rPr>
            </w:pPr>
            <w:r w:rsidRPr="00D1434C">
              <w:rPr>
                <w:rFonts w:ascii="Times New Roman" w:hAnsi="Times New Roman" w:cs="Times New Roman"/>
                <w:b/>
                <w:bCs/>
                <w:noProof/>
                <w:lang w:val="en-GB"/>
              </w:rPr>
              <w:t>Spain</w:t>
            </w:r>
            <w:r w:rsidRPr="00D1434C">
              <w:rPr>
                <w:rFonts w:ascii="Times New Roman" w:hAnsi="Times New Roman" w:cs="Times New Roman"/>
                <w:noProof/>
                <w:lang w:val="en-GB"/>
              </w:rPr>
              <w:t xml:space="preserve">, </w:t>
            </w:r>
            <w:r w:rsidRPr="00D1434C">
              <w:rPr>
                <w:rFonts w:ascii="Times New Roman" w:hAnsi="Times New Roman" w:cs="Times New Roman"/>
                <w:b/>
                <w:bCs/>
                <w:noProof/>
                <w:lang w:val="en-GB"/>
              </w:rPr>
              <w:t>Luxembourg</w:t>
            </w:r>
            <w:r w:rsidRPr="00D1434C">
              <w:rPr>
                <w:rFonts w:ascii="Times New Roman" w:hAnsi="Times New Roman" w:cs="Times New Roman"/>
                <w:noProof/>
                <w:lang w:val="en-GB"/>
              </w:rPr>
              <w:t xml:space="preserve"> and the </w:t>
            </w:r>
            <w:r w:rsidRPr="00D1434C">
              <w:rPr>
                <w:rFonts w:ascii="Times New Roman" w:hAnsi="Times New Roman" w:cs="Times New Roman"/>
                <w:b/>
                <w:bCs/>
                <w:noProof/>
                <w:lang w:val="en-GB"/>
              </w:rPr>
              <w:t>Netherlands</w:t>
            </w:r>
            <w:r w:rsidRPr="00D1434C">
              <w:rPr>
                <w:rFonts w:ascii="Times New Roman" w:hAnsi="Times New Roman" w:cs="Times New Roman"/>
                <w:noProof/>
                <w:lang w:val="en-GB"/>
              </w:rPr>
              <w:t xml:space="preserve"> are found </w:t>
            </w:r>
            <w:r w:rsidRPr="00D1434C">
              <w:rPr>
                <w:rFonts w:ascii="Times New Roman" w:hAnsi="Times New Roman" w:cs="Times New Roman"/>
                <w:b/>
                <w:bCs/>
                <w:noProof/>
                <w:lang w:val="en-GB"/>
              </w:rPr>
              <w:t>at risk of non-compliance</w:t>
            </w:r>
            <w:r w:rsidRPr="00D1434C">
              <w:rPr>
                <w:rFonts w:ascii="Times New Roman" w:hAnsi="Times New Roman" w:cs="Times New Roman"/>
                <w:noProof/>
                <w:lang w:val="en-GB"/>
              </w:rPr>
              <w:t xml:space="preserve">. However, </w:t>
            </w:r>
            <w:r w:rsidRPr="00D1434C">
              <w:rPr>
                <w:rFonts w:ascii="Times New Roman" w:eastAsia="Times New Roman" w:hAnsi="Times New Roman" w:cs="Times New Roman"/>
                <w:noProof/>
                <w:color w:val="000000"/>
                <w:lang w:val="en-GB" w:eastAsia="en-IE"/>
              </w:rPr>
              <w:t xml:space="preserve">for </w:t>
            </w:r>
            <w:r w:rsidRPr="00D1434C">
              <w:rPr>
                <w:rFonts w:ascii="Times New Roman" w:hAnsi="Times New Roman" w:cs="Times New Roman"/>
                <w:noProof/>
                <w:color w:val="000000" w:themeColor="text1"/>
                <w:lang w:val="en-GB"/>
              </w:rPr>
              <w:t xml:space="preserve">Luxembourg and the Netherlands the Commission notes that the general government deficit and public debt are </w:t>
            </w:r>
            <w:r w:rsidR="0021225C" w:rsidRPr="00D1434C">
              <w:rPr>
                <w:rFonts w:ascii="Times New Roman" w:hAnsi="Times New Roman" w:cs="Times New Roman"/>
                <w:noProof/>
                <w:color w:val="000000" w:themeColor="text1"/>
                <w:lang w:val="en-GB"/>
              </w:rPr>
              <w:t xml:space="preserve">projected </w:t>
            </w:r>
            <w:r w:rsidRPr="00D1434C">
              <w:rPr>
                <w:rFonts w:ascii="Times New Roman" w:hAnsi="Times New Roman" w:cs="Times New Roman"/>
                <w:noProof/>
                <w:color w:val="000000" w:themeColor="text1"/>
                <w:lang w:val="en-GB"/>
              </w:rPr>
              <w:t>below 3% of GDP and 60% of GDP respectively in 2026.</w:t>
            </w:r>
          </w:p>
          <w:p w14:paraId="4DF46539" w14:textId="11882627" w:rsidR="00097616" w:rsidRPr="00D1434C" w:rsidRDefault="00B94335" w:rsidP="009830F5">
            <w:pPr>
              <w:pStyle w:val="ListParagraph"/>
              <w:numPr>
                <w:ilvl w:val="0"/>
                <w:numId w:val="33"/>
              </w:numPr>
              <w:spacing w:after="120"/>
              <w:ind w:left="714" w:hanging="357"/>
              <w:contextualSpacing w:val="0"/>
              <w:jc w:val="both"/>
              <w:rPr>
                <w:rFonts w:ascii="Times New Roman" w:hAnsi="Times New Roman" w:cs="Times New Roman"/>
                <w:noProof/>
                <w:color w:val="000000" w:themeColor="text1"/>
                <w:lang w:val="en-GB"/>
              </w:rPr>
            </w:pPr>
            <w:r w:rsidRPr="00D1434C">
              <w:rPr>
                <w:rFonts w:ascii="Times New Roman" w:eastAsia="Times New Roman" w:hAnsi="Times New Roman" w:cs="Times New Roman"/>
                <w:b/>
                <w:bCs/>
                <w:noProof/>
                <w:color w:val="000000"/>
                <w:lang w:val="en-GB" w:eastAsia="en-IE"/>
              </w:rPr>
              <w:t xml:space="preserve">Lithuania </w:t>
            </w:r>
            <w:r w:rsidRPr="00D1434C">
              <w:rPr>
                <w:rFonts w:ascii="Times New Roman" w:eastAsia="Times New Roman" w:hAnsi="Times New Roman" w:cs="Times New Roman"/>
                <w:noProof/>
                <w:color w:val="000000"/>
                <w:lang w:val="en-GB" w:eastAsia="en-IE"/>
              </w:rPr>
              <w:t xml:space="preserve">and </w:t>
            </w:r>
            <w:r w:rsidRPr="00D1434C">
              <w:rPr>
                <w:rFonts w:ascii="Times New Roman" w:eastAsia="Times New Roman" w:hAnsi="Times New Roman" w:cs="Times New Roman"/>
                <w:b/>
                <w:bCs/>
                <w:noProof/>
                <w:color w:val="000000"/>
                <w:lang w:val="en-GB" w:eastAsia="en-IE"/>
              </w:rPr>
              <w:t>Slovenia</w:t>
            </w:r>
            <w:r w:rsidRPr="00D1434C">
              <w:rPr>
                <w:rFonts w:ascii="Times New Roman" w:eastAsia="Times New Roman" w:hAnsi="Times New Roman" w:cs="Times New Roman"/>
                <w:noProof/>
                <w:color w:val="000000"/>
                <w:lang w:val="en-GB" w:eastAsia="en-IE"/>
              </w:rPr>
              <w:t xml:space="preserve">, and, as in 2025, </w:t>
            </w:r>
            <w:r w:rsidR="00346315" w:rsidRPr="00D1434C">
              <w:rPr>
                <w:rFonts w:ascii="Times New Roman" w:eastAsia="Times New Roman" w:hAnsi="Times New Roman" w:cs="Times New Roman"/>
                <w:b/>
                <w:bCs/>
                <w:noProof/>
                <w:color w:val="000000"/>
                <w:lang w:val="en-GB" w:eastAsia="en-IE"/>
              </w:rPr>
              <w:t>Bulgaria</w:t>
            </w:r>
            <w:r w:rsidRPr="00D1434C">
              <w:rPr>
                <w:rFonts w:ascii="Times New Roman" w:eastAsia="Times New Roman" w:hAnsi="Times New Roman" w:cs="Times New Roman"/>
                <w:noProof/>
                <w:color w:val="000000"/>
                <w:lang w:val="en-GB" w:eastAsia="en-IE"/>
              </w:rPr>
              <w:t xml:space="preserve"> and</w:t>
            </w:r>
            <w:r w:rsidR="00346315" w:rsidRPr="00D1434C">
              <w:rPr>
                <w:rFonts w:ascii="Times New Roman" w:eastAsia="Times New Roman" w:hAnsi="Times New Roman" w:cs="Times New Roman"/>
                <w:noProof/>
                <w:color w:val="000000"/>
                <w:lang w:val="en-GB" w:eastAsia="en-IE"/>
              </w:rPr>
              <w:t xml:space="preserve"> </w:t>
            </w:r>
            <w:r w:rsidR="00346315" w:rsidRPr="00D1434C">
              <w:rPr>
                <w:rFonts w:ascii="Times New Roman" w:eastAsia="Times New Roman" w:hAnsi="Times New Roman" w:cs="Times New Roman"/>
                <w:b/>
                <w:bCs/>
                <w:noProof/>
                <w:color w:val="000000"/>
                <w:lang w:val="en-GB" w:eastAsia="en-IE"/>
              </w:rPr>
              <w:t>Croatia</w:t>
            </w:r>
            <w:r w:rsidR="00346315" w:rsidRPr="00D1434C">
              <w:rPr>
                <w:rFonts w:ascii="Times New Roman" w:eastAsia="Times New Roman" w:hAnsi="Times New Roman" w:cs="Times New Roman"/>
                <w:noProof/>
                <w:color w:val="000000"/>
                <w:lang w:val="en-GB" w:eastAsia="en-IE"/>
              </w:rPr>
              <w:t xml:space="preserve">, </w:t>
            </w:r>
            <w:r w:rsidR="007A0847" w:rsidRPr="00D1434C">
              <w:rPr>
                <w:rFonts w:ascii="Times New Roman" w:eastAsia="Times New Roman" w:hAnsi="Times New Roman" w:cs="Times New Roman"/>
                <w:noProof/>
                <w:color w:val="000000"/>
                <w:lang w:val="en-GB" w:eastAsia="en-IE"/>
              </w:rPr>
              <w:t xml:space="preserve">are assessed </w:t>
            </w:r>
            <w:r w:rsidR="007A0847" w:rsidRPr="00D1434C">
              <w:rPr>
                <w:rFonts w:ascii="Times New Roman" w:eastAsia="Times New Roman" w:hAnsi="Times New Roman" w:cs="Times New Roman"/>
                <w:b/>
                <w:bCs/>
                <w:noProof/>
                <w:color w:val="000000"/>
                <w:lang w:val="en-GB" w:eastAsia="en-IE"/>
              </w:rPr>
              <w:t>at risk of material non-compliance</w:t>
            </w:r>
            <w:r w:rsidR="007A0847" w:rsidRPr="00D1434C">
              <w:rPr>
                <w:rFonts w:ascii="Times New Roman" w:eastAsia="Times New Roman" w:hAnsi="Times New Roman" w:cs="Times New Roman"/>
                <w:noProof/>
                <w:color w:val="000000"/>
                <w:lang w:val="en-GB" w:eastAsia="en-IE"/>
              </w:rPr>
              <w:t xml:space="preserve"> in 2026. At the same time, the Commission notes that, for Lithuania and Croatia, </w:t>
            </w:r>
            <w:r w:rsidR="007A0847" w:rsidRPr="00D1434C">
              <w:rPr>
                <w:rFonts w:ascii="Times New Roman" w:hAnsi="Times New Roman" w:cs="Times New Roman"/>
                <w:noProof/>
                <w:color w:val="000000" w:themeColor="text1"/>
                <w:lang w:val="en-GB"/>
              </w:rPr>
              <w:t xml:space="preserve">the general government deficit and public debt are projected below the 3% and 60% of GDP </w:t>
            </w:r>
            <w:r w:rsidR="00405DB2" w:rsidRPr="00D1434C">
              <w:rPr>
                <w:rFonts w:ascii="Times New Roman" w:hAnsi="Times New Roman" w:cs="Times New Roman"/>
                <w:noProof/>
                <w:color w:val="000000" w:themeColor="text1"/>
                <w:lang w:val="en-GB"/>
              </w:rPr>
              <w:t>reference values</w:t>
            </w:r>
            <w:r w:rsidR="007A0847" w:rsidRPr="00D1434C">
              <w:rPr>
                <w:rFonts w:ascii="Times New Roman" w:hAnsi="Times New Roman" w:cs="Times New Roman"/>
                <w:noProof/>
                <w:color w:val="000000" w:themeColor="text1"/>
                <w:lang w:val="en-GB"/>
              </w:rPr>
              <w:t>.</w:t>
            </w:r>
            <w:r w:rsidRPr="00D1434C">
              <w:rPr>
                <w:rFonts w:ascii="Times New Roman" w:hAnsi="Times New Roman" w:cs="Times New Roman"/>
                <w:noProof/>
                <w:color w:val="000000" w:themeColor="text1"/>
                <w:lang w:val="en-GB"/>
              </w:rPr>
              <w:t xml:space="preserve"> </w:t>
            </w:r>
            <w:r w:rsidRPr="00D1434C">
              <w:rPr>
                <w:rFonts w:ascii="Times New Roman" w:eastAsia="Times New Roman" w:hAnsi="Times New Roman" w:cs="Times New Roman"/>
                <w:noProof/>
                <w:color w:val="000000"/>
                <w:lang w:val="en-GB" w:eastAsia="en-IE"/>
              </w:rPr>
              <w:t xml:space="preserve">Finally, for </w:t>
            </w:r>
            <w:r w:rsidRPr="00D1434C">
              <w:rPr>
                <w:rFonts w:ascii="Times New Roman" w:hAnsi="Times New Roman" w:cs="Times New Roman"/>
                <w:noProof/>
                <w:color w:val="000000" w:themeColor="text1"/>
                <w:lang w:val="en-GB"/>
              </w:rPr>
              <w:t>Slovenia, a confirmation of the material non-compliance based on outturn data for 2026 could trigger a report under Article 126(3) TFEU for the assessment of compliance with the debt criterion.</w:t>
            </w:r>
          </w:p>
          <w:p w14:paraId="35291350" w14:textId="4544B45A" w:rsidR="007A0847" w:rsidRPr="00D1434C" w:rsidRDefault="00097616" w:rsidP="007A0847">
            <w:pPr>
              <w:pStyle w:val="ListParagraph"/>
              <w:numPr>
                <w:ilvl w:val="0"/>
                <w:numId w:val="33"/>
              </w:numPr>
              <w:spacing w:after="120"/>
              <w:jc w:val="both"/>
              <w:rPr>
                <w:rFonts w:ascii="Times New Roman" w:hAnsi="Times New Roman" w:cs="Times New Roman"/>
                <w:noProof/>
                <w:color w:val="000000" w:themeColor="text1"/>
                <w:lang w:val="en-GB"/>
              </w:rPr>
            </w:pPr>
            <w:r w:rsidRPr="00D1434C">
              <w:rPr>
                <w:rFonts w:ascii="Times New Roman" w:eastAsia="Times New Roman" w:hAnsi="Times New Roman" w:cs="Times New Roman"/>
                <w:b/>
                <w:bCs/>
                <w:noProof/>
                <w:color w:val="000000"/>
                <w:lang w:val="en-GB" w:eastAsia="en-IE"/>
              </w:rPr>
              <w:t>Sweden</w:t>
            </w:r>
            <w:r w:rsidRPr="00D1434C">
              <w:rPr>
                <w:rFonts w:ascii="Times New Roman" w:eastAsia="Times New Roman" w:hAnsi="Times New Roman" w:cs="Times New Roman"/>
                <w:noProof/>
                <w:color w:val="000000"/>
                <w:lang w:val="en-GB" w:eastAsia="en-IE"/>
              </w:rPr>
              <w:t xml:space="preserve"> is assessed </w:t>
            </w:r>
            <w:r w:rsidRPr="00D1434C">
              <w:rPr>
                <w:rFonts w:ascii="Times New Roman" w:hAnsi="Times New Roman" w:cs="Times New Roman"/>
                <w:b/>
                <w:noProof/>
                <w:color w:val="000000" w:themeColor="text1"/>
                <w:lang w:val="en-GB"/>
              </w:rPr>
              <w:t xml:space="preserve">at risk of </w:t>
            </w:r>
            <w:r w:rsidRPr="00D1434C">
              <w:rPr>
                <w:rFonts w:ascii="Times New Roman" w:hAnsi="Times New Roman" w:cs="Times New Roman"/>
                <w:b/>
                <w:bCs/>
                <w:noProof/>
                <w:color w:val="000000" w:themeColor="text1"/>
                <w:lang w:val="en-GB"/>
              </w:rPr>
              <w:t>material non-</w:t>
            </w:r>
            <w:r w:rsidRPr="00D1434C">
              <w:rPr>
                <w:rFonts w:ascii="Times New Roman" w:hAnsi="Times New Roman" w:cs="Times New Roman"/>
                <w:b/>
                <w:noProof/>
                <w:color w:val="000000" w:themeColor="text1"/>
                <w:lang w:val="en-GB"/>
              </w:rPr>
              <w:t>compliance with the recommended annual growth rate of net expenditure</w:t>
            </w:r>
            <w:r w:rsidRPr="00D1434C">
              <w:rPr>
                <w:rFonts w:ascii="Times New Roman" w:hAnsi="Times New Roman" w:cs="Times New Roman"/>
                <w:bCs/>
                <w:noProof/>
                <w:color w:val="000000" w:themeColor="text1"/>
                <w:lang w:val="en-GB"/>
              </w:rPr>
              <w:t xml:space="preserve"> in 2026</w:t>
            </w:r>
            <w:r w:rsidRPr="00D1434C">
              <w:rPr>
                <w:rFonts w:ascii="Times New Roman" w:hAnsi="Times New Roman" w:cs="Times New Roman"/>
                <w:noProof/>
                <w:color w:val="000000" w:themeColor="text1"/>
                <w:lang w:val="en-GB"/>
              </w:rPr>
              <w:t xml:space="preserve">, while it is projected to be </w:t>
            </w:r>
            <w:r w:rsidRPr="00D1434C">
              <w:rPr>
                <w:rFonts w:ascii="Times New Roman" w:hAnsi="Times New Roman" w:cs="Times New Roman"/>
                <w:b/>
                <w:bCs/>
                <w:noProof/>
                <w:color w:val="000000" w:themeColor="text1"/>
                <w:lang w:val="en-GB"/>
              </w:rPr>
              <w:t>compliant with the cumulative growth rate</w:t>
            </w:r>
            <w:r w:rsidRPr="00D1434C">
              <w:rPr>
                <w:rFonts w:ascii="Times New Roman" w:hAnsi="Times New Roman" w:cs="Times New Roman"/>
                <w:noProof/>
                <w:color w:val="000000" w:themeColor="text1"/>
                <w:lang w:val="en-GB"/>
              </w:rPr>
              <w:t xml:space="preserve">. </w:t>
            </w:r>
            <w:r w:rsidR="00972BD4" w:rsidRPr="00D1434C">
              <w:rPr>
                <w:rFonts w:ascii="Times New Roman" w:eastAsia="Times New Roman" w:hAnsi="Times New Roman" w:cs="Times New Roman"/>
                <w:noProof/>
                <w:color w:val="000000"/>
                <w:lang w:val="en-GB" w:eastAsia="en-IE"/>
              </w:rPr>
              <w:t xml:space="preserve">At the same time, the Commission notes that for Sweden </w:t>
            </w:r>
            <w:r w:rsidR="00972BD4" w:rsidRPr="00D1434C">
              <w:rPr>
                <w:rFonts w:ascii="Times New Roman" w:hAnsi="Times New Roman" w:cs="Times New Roman"/>
                <w:noProof/>
                <w:color w:val="000000" w:themeColor="text1"/>
                <w:lang w:val="en-GB"/>
              </w:rPr>
              <w:t>the general government deficit and public debt are projected below the 3% and 60% of GDP reference values.</w:t>
            </w:r>
          </w:p>
          <w:p w14:paraId="03D6A541" w14:textId="27971B2A" w:rsidR="007A0847" w:rsidRPr="00B56FAC" w:rsidRDefault="007A0847" w:rsidP="007A0847">
            <w:pPr>
              <w:spacing w:after="120"/>
              <w:jc w:val="both"/>
              <w:rPr>
                <w:rFonts w:ascii="Times New Roman" w:hAnsi="Times New Roman" w:cs="Times New Roman"/>
                <w:noProof/>
              </w:rPr>
            </w:pPr>
            <w:r w:rsidRPr="00B56FAC">
              <w:rPr>
                <w:rFonts w:ascii="Times New Roman" w:hAnsi="Times New Roman" w:cs="Times New Roman"/>
                <w:b/>
                <w:bCs/>
                <w:noProof/>
              </w:rPr>
              <w:t xml:space="preserve">In the assessment of implementation of the medium-term plans, the Commission also considered the set of investments and reforms underpinning an extension of the respective fiscal adjustment periods. </w:t>
            </w:r>
            <w:r w:rsidRPr="00B56FAC">
              <w:rPr>
                <w:rFonts w:ascii="Times New Roman" w:hAnsi="Times New Roman" w:cs="Times New Roman"/>
                <w:noProof/>
              </w:rPr>
              <w:t>This concerns eight Member States</w:t>
            </w:r>
            <w:r w:rsidR="00F8754A">
              <w:rPr>
                <w:rFonts w:ascii="Times New Roman" w:hAnsi="Times New Roman" w:cs="Times New Roman"/>
                <w:noProof/>
              </w:rPr>
              <w:t xml:space="preserve"> (</w:t>
            </w:r>
            <w:r w:rsidR="00C766D2" w:rsidRPr="00B56FAC">
              <w:rPr>
                <w:rStyle w:val="FootnoteReference"/>
                <w:rFonts w:ascii="Times New Roman" w:hAnsi="Times New Roman" w:cs="Times New Roman"/>
                <w:noProof/>
              </w:rPr>
              <w:footnoteReference w:id="14"/>
            </w:r>
            <w:r w:rsidR="00F8754A">
              <w:rPr>
                <w:rFonts w:ascii="Times New Roman" w:hAnsi="Times New Roman" w:cs="Times New Roman"/>
                <w:noProof/>
              </w:rPr>
              <w:t>)</w:t>
            </w:r>
            <w:r w:rsidRPr="00B56FAC">
              <w:rPr>
                <w:rFonts w:ascii="Times New Roman" w:hAnsi="Times New Roman" w:cs="Times New Roman"/>
                <w:noProof/>
              </w:rPr>
              <w:t>, for which the fiscal adjustment period in these plans had been extended from four to seven years. For these Member States, the Commission has assessed the implementation of the key steps of th</w:t>
            </w:r>
            <w:r w:rsidR="005A2E40" w:rsidRPr="00B56FAC">
              <w:rPr>
                <w:rFonts w:ascii="Times New Roman" w:hAnsi="Times New Roman" w:cs="Times New Roman"/>
                <w:noProof/>
              </w:rPr>
              <w:t>o</w:t>
            </w:r>
            <w:r w:rsidRPr="00B56FAC">
              <w:rPr>
                <w:rFonts w:ascii="Times New Roman" w:hAnsi="Times New Roman" w:cs="Times New Roman"/>
                <w:noProof/>
              </w:rPr>
              <w:t xml:space="preserve">se reforms and investments, taking into account the information provided in the Annual Progress Reports. In the light of </w:t>
            </w:r>
            <w:r w:rsidR="005A2E40" w:rsidRPr="00B56FAC">
              <w:rPr>
                <w:rFonts w:ascii="Times New Roman" w:hAnsi="Times New Roman" w:cs="Times New Roman"/>
                <w:noProof/>
              </w:rPr>
              <w:t xml:space="preserve">its </w:t>
            </w:r>
            <w:r w:rsidRPr="00B56FAC">
              <w:rPr>
                <w:rFonts w:ascii="Times New Roman" w:hAnsi="Times New Roman" w:cs="Times New Roman"/>
                <w:noProof/>
              </w:rPr>
              <w:t xml:space="preserve">assessment, the Commission considers that, overall, all the concerned Member States have complied with their commitments in terms of reforms and investments in a satisfactory manner (see Appendix </w:t>
            </w:r>
            <w:r w:rsidR="009A0313">
              <w:rPr>
                <w:rFonts w:ascii="Times New Roman" w:hAnsi="Times New Roman" w:cs="Times New Roman"/>
                <w:noProof/>
              </w:rPr>
              <w:t>5</w:t>
            </w:r>
            <w:r w:rsidRPr="00B56FAC">
              <w:rPr>
                <w:rFonts w:ascii="Times New Roman" w:hAnsi="Times New Roman" w:cs="Times New Roman"/>
                <w:noProof/>
              </w:rPr>
              <w:t>).</w:t>
            </w:r>
          </w:p>
          <w:p w14:paraId="689DC8D3" w14:textId="77777777" w:rsidR="00AA24AA" w:rsidRDefault="007A0847" w:rsidP="00AA24AA">
            <w:pPr>
              <w:pStyle w:val="ListParagraph"/>
              <w:spacing w:after="120"/>
              <w:ind w:left="0"/>
              <w:contextualSpacing w:val="0"/>
              <w:jc w:val="both"/>
              <w:rPr>
                <w:rFonts w:ascii="Times New Roman" w:hAnsi="Times New Roman" w:cs="Times New Roman"/>
                <w:noProof/>
              </w:rPr>
            </w:pPr>
            <w:r w:rsidRPr="00B56FAC">
              <w:rPr>
                <w:rFonts w:ascii="Times New Roman" w:hAnsi="Times New Roman" w:cs="Times New Roman"/>
                <w:b/>
                <w:bCs/>
                <w:noProof/>
              </w:rPr>
              <w:t xml:space="preserve">Finally, the Commission has assessed compliance with the deficit criterion for five </w:t>
            </w:r>
            <w:r w:rsidR="7D23755E" w:rsidRPr="00B56FAC">
              <w:rPr>
                <w:rFonts w:ascii="Times New Roman" w:hAnsi="Times New Roman" w:cs="Times New Roman"/>
                <w:b/>
                <w:bCs/>
                <w:noProof/>
              </w:rPr>
              <w:t>Member States</w:t>
            </w:r>
            <w:r w:rsidR="00F8754A">
              <w:rPr>
                <w:rFonts w:ascii="Times New Roman" w:hAnsi="Times New Roman" w:cs="Times New Roman"/>
                <w:b/>
                <w:bCs/>
                <w:noProof/>
              </w:rPr>
              <w:t xml:space="preserve"> (</w:t>
            </w:r>
            <w:r w:rsidRPr="00D1434C">
              <w:rPr>
                <w:rStyle w:val="FootnoteReference"/>
                <w:rFonts w:ascii="Times New Roman" w:hAnsi="Times New Roman" w:cs="Times New Roman"/>
                <w:b/>
                <w:bCs/>
                <w:noProof/>
              </w:rPr>
              <w:footnoteReference w:id="15"/>
            </w:r>
            <w:r w:rsidR="00F8754A">
              <w:rPr>
                <w:rFonts w:ascii="Times New Roman" w:hAnsi="Times New Roman" w:cs="Times New Roman"/>
                <w:b/>
                <w:bCs/>
                <w:noProof/>
              </w:rPr>
              <w:t>)</w:t>
            </w:r>
            <w:r w:rsidRPr="00B56FAC">
              <w:rPr>
                <w:rFonts w:ascii="Times New Roman" w:hAnsi="Times New Roman" w:cs="Times New Roman"/>
                <w:b/>
                <w:bCs/>
                <w:noProof/>
              </w:rPr>
              <w:t>, to decide whether there is case to recommend to the Council new decisions on the existence of an excessive deficit</w:t>
            </w:r>
            <w:r w:rsidRPr="00B56FAC">
              <w:rPr>
                <w:rFonts w:ascii="Times New Roman" w:hAnsi="Times New Roman" w:cs="Times New Roman"/>
                <w:noProof/>
              </w:rPr>
              <w:t xml:space="preserve">. </w:t>
            </w:r>
            <w:r w:rsidR="00A248B4" w:rsidRPr="00B56FAC">
              <w:rPr>
                <w:rFonts w:ascii="Times New Roman" w:hAnsi="Times New Roman" w:cs="Times New Roman"/>
                <w:noProof/>
              </w:rPr>
              <w:t xml:space="preserve">The assessment leads to the conclusion that at this stage there is no case to open an excessive deficit procedure for Germany, Estonia and Slovenia. </w:t>
            </w:r>
            <w:r w:rsidR="00BD7510">
              <w:rPr>
                <w:rFonts w:ascii="Times New Roman" w:hAnsi="Times New Roman" w:cs="Times New Roman"/>
                <w:noProof/>
              </w:rPr>
              <w:t xml:space="preserve">For Latvia, overall, the deficit criterion </w:t>
            </w:r>
            <w:r w:rsidR="00143166">
              <w:rPr>
                <w:rFonts w:ascii="Times New Roman" w:hAnsi="Times New Roman" w:cs="Times New Roman"/>
                <w:noProof/>
              </w:rPr>
              <w:t>i</w:t>
            </w:r>
            <w:r w:rsidR="00BD7510">
              <w:rPr>
                <w:rFonts w:ascii="Times New Roman" w:hAnsi="Times New Roman" w:cs="Times New Roman"/>
                <w:noProof/>
              </w:rPr>
              <w:t>s</w:t>
            </w:r>
            <w:r w:rsidR="00143166">
              <w:rPr>
                <w:rFonts w:ascii="Times New Roman" w:hAnsi="Times New Roman" w:cs="Times New Roman"/>
                <w:noProof/>
              </w:rPr>
              <w:t xml:space="preserve"> assessed as</w:t>
            </w:r>
            <w:r w:rsidR="00BD7510">
              <w:rPr>
                <w:rFonts w:ascii="Times New Roman" w:hAnsi="Times New Roman" w:cs="Times New Roman"/>
                <w:noProof/>
              </w:rPr>
              <w:t xml:space="preserve"> fulfilled. </w:t>
            </w:r>
            <w:r w:rsidR="00A248B4" w:rsidRPr="00B56FAC">
              <w:rPr>
                <w:rFonts w:ascii="Times New Roman" w:hAnsi="Times New Roman" w:cs="Times New Roman"/>
                <w:noProof/>
              </w:rPr>
              <w:t xml:space="preserve">Instead, for </w:t>
            </w:r>
            <w:r w:rsidR="00A248B4" w:rsidRPr="00B56FAC">
              <w:rPr>
                <w:rFonts w:ascii="Times New Roman" w:hAnsi="Times New Roman" w:cs="Times New Roman"/>
                <w:b/>
                <w:noProof/>
              </w:rPr>
              <w:t>Bulgaria</w:t>
            </w:r>
            <w:r w:rsidR="00A248B4" w:rsidRPr="00B56FAC">
              <w:rPr>
                <w:rFonts w:ascii="Times New Roman" w:hAnsi="Times New Roman" w:cs="Times New Roman"/>
                <w:noProof/>
              </w:rPr>
              <w:t xml:space="preserve">, taking into account the Opinion of the Economic and Financial Committee on its </w:t>
            </w:r>
            <w:r w:rsidR="00704888">
              <w:rPr>
                <w:rFonts w:ascii="Times New Roman" w:hAnsi="Times New Roman" w:cs="Times New Roman"/>
                <w:noProof/>
              </w:rPr>
              <w:t>r</w:t>
            </w:r>
            <w:r w:rsidR="00A248B4" w:rsidRPr="00B56FAC">
              <w:rPr>
                <w:rFonts w:ascii="Times New Roman" w:hAnsi="Times New Roman" w:cs="Times New Roman"/>
                <w:noProof/>
              </w:rPr>
              <w:t xml:space="preserve">eport, the Commission will consider proposing to open </w:t>
            </w:r>
            <w:r w:rsidR="004E6F03" w:rsidRPr="00B56FAC">
              <w:rPr>
                <w:rFonts w:ascii="Times New Roman" w:hAnsi="Times New Roman" w:cs="Times New Roman"/>
                <w:noProof/>
              </w:rPr>
              <w:t xml:space="preserve">an </w:t>
            </w:r>
            <w:r w:rsidR="00A248B4" w:rsidRPr="00B56FAC">
              <w:rPr>
                <w:rFonts w:ascii="Times New Roman" w:hAnsi="Times New Roman" w:cs="Times New Roman"/>
                <w:noProof/>
              </w:rPr>
              <w:t>excessive deficit procedure.</w:t>
            </w:r>
            <w:r w:rsidR="00677B9E">
              <w:rPr>
                <w:rFonts w:ascii="Times New Roman" w:hAnsi="Times New Roman" w:cs="Times New Roman"/>
                <w:noProof/>
              </w:rPr>
              <w:t xml:space="preserve"> </w:t>
            </w:r>
          </w:p>
          <w:p w14:paraId="68198399" w14:textId="573D6021" w:rsidR="00D04CF8" w:rsidRPr="00D1434C" w:rsidRDefault="007A0847" w:rsidP="007A0847">
            <w:pPr>
              <w:pStyle w:val="ListParagraph"/>
              <w:spacing w:after="80"/>
              <w:ind w:left="0"/>
              <w:jc w:val="both"/>
              <w:rPr>
                <w:rFonts w:ascii="Times New Roman" w:eastAsia="Aptos" w:hAnsi="Times New Roman" w:cs="Times New Roman"/>
                <w:noProof/>
                <w:lang w:val="en-GB"/>
              </w:rPr>
            </w:pPr>
            <w:r w:rsidRPr="00D1434C">
              <w:rPr>
                <w:rFonts w:ascii="Times New Roman" w:eastAsia="Times New Roman" w:hAnsi="Times New Roman" w:cs="Times New Roman"/>
                <w:b/>
                <w:noProof/>
                <w:lang w:val="en-GB" w:eastAsia="en-IE"/>
              </w:rPr>
              <w:t>Given the recent developments in the energy</w:t>
            </w:r>
            <w:r w:rsidRPr="00D1434C">
              <w:rPr>
                <w:rFonts w:ascii="Times New Roman" w:hAnsi="Times New Roman" w:cs="Times New Roman"/>
                <w:b/>
                <w:bCs/>
                <w:noProof/>
                <w:lang w:val="en-GB"/>
              </w:rPr>
              <w:t xml:space="preserve"> </w:t>
            </w:r>
            <w:r w:rsidRPr="00D1434C">
              <w:rPr>
                <w:rFonts w:ascii="Times New Roman" w:eastAsia="Times New Roman" w:hAnsi="Times New Roman" w:cs="Times New Roman"/>
                <w:b/>
                <w:noProof/>
                <w:lang w:val="en-GB" w:eastAsia="en-IE"/>
              </w:rPr>
              <w:t>markets</w:t>
            </w:r>
            <w:r w:rsidRPr="00D1434C">
              <w:rPr>
                <w:rFonts w:ascii="Times New Roman" w:hAnsi="Times New Roman" w:cs="Times New Roman"/>
                <w:b/>
                <w:bCs/>
                <w:noProof/>
                <w:lang w:val="en-GB"/>
              </w:rPr>
              <w:t xml:space="preserve"> since the outbreak of the war in the Middle East in February 2026, </w:t>
            </w:r>
            <w:r w:rsidRPr="00D1434C">
              <w:rPr>
                <w:rFonts w:ascii="Times New Roman" w:eastAsia="Times New Roman" w:hAnsi="Times New Roman" w:cs="Times New Roman"/>
                <w:b/>
                <w:noProof/>
                <w:lang w:val="en-GB" w:eastAsia="en-IE"/>
              </w:rPr>
              <w:t>many Member States have adopted</w:t>
            </w:r>
            <w:r w:rsidRPr="00D1434C">
              <w:rPr>
                <w:rFonts w:ascii="Times New Roman" w:hAnsi="Times New Roman" w:cs="Times New Roman"/>
                <w:b/>
                <w:bCs/>
                <w:noProof/>
                <w:lang w:val="en-GB"/>
              </w:rPr>
              <w:t xml:space="preserve"> </w:t>
            </w:r>
            <w:r w:rsidRPr="00D1434C">
              <w:rPr>
                <w:rFonts w:ascii="Times New Roman" w:eastAsia="Times New Roman" w:hAnsi="Times New Roman" w:cs="Times New Roman"/>
                <w:b/>
                <w:noProof/>
                <w:lang w:val="en-GB" w:eastAsia="en-IE"/>
              </w:rPr>
              <w:t>fiscal</w:t>
            </w:r>
            <w:r w:rsidRPr="00D1434C">
              <w:rPr>
                <w:rFonts w:ascii="Times New Roman" w:hAnsi="Times New Roman" w:cs="Times New Roman"/>
                <w:b/>
                <w:bCs/>
                <w:noProof/>
                <w:lang w:val="en-GB"/>
              </w:rPr>
              <w:t xml:space="preserve"> </w:t>
            </w:r>
            <w:r w:rsidRPr="00D1434C">
              <w:rPr>
                <w:rFonts w:ascii="Times New Roman" w:eastAsia="Times New Roman" w:hAnsi="Times New Roman" w:cs="Times New Roman"/>
                <w:b/>
                <w:noProof/>
                <w:lang w:val="en-GB" w:eastAsia="en-IE"/>
              </w:rPr>
              <w:t>policy measures to mitigate the social and economic impact of high energy prices on households and</w:t>
            </w:r>
            <w:r w:rsidRPr="00D1434C">
              <w:rPr>
                <w:rFonts w:ascii="Times New Roman" w:hAnsi="Times New Roman" w:cs="Times New Roman"/>
                <w:b/>
                <w:bCs/>
                <w:noProof/>
                <w:lang w:val="en-GB"/>
              </w:rPr>
              <w:t xml:space="preserve"> </w:t>
            </w:r>
            <w:r w:rsidRPr="00D1434C">
              <w:rPr>
                <w:rFonts w:ascii="Times New Roman" w:eastAsia="Times New Roman" w:hAnsi="Times New Roman" w:cs="Times New Roman"/>
                <w:b/>
                <w:noProof/>
                <w:lang w:val="en-GB" w:eastAsia="en-IE"/>
              </w:rPr>
              <w:t>businesses.</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The Commission</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Spring 2026</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Forecast incorporates the</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budgetary cost of such</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new</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measures of EUR</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val="en-GB" w:eastAsia="en-IE"/>
              </w:rPr>
              <w:t>14.5</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val="en-GB" w:eastAsia="en-IE"/>
              </w:rPr>
              <w:t>bn</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(0.07% of the EU GDP)</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in 2026</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for the</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EU as a whole. This estimate assumes that the measures will</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come to an end</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in accordance with</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the expiring dates</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stated</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in the respective laws at the cut-off date of the forecast. If these</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measures were to be extended until end-2026, their fiscal cost would increase to EUR</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val="en-GB" w:eastAsia="en-IE"/>
              </w:rPr>
              <w:t>38.6</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val="en-GB" w:eastAsia="en-IE"/>
              </w:rPr>
              <w:t>bn (0.2% of</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the EU</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GDP) in 2026.</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Three-quarters of the support is being spent in a non-targeted</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manner,</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with the remaining</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quarter</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being</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targeted</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at vulnerable households or energy-intensive firms.</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Moreover, more than two-thirds of the estimated</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budgetary cost corresponds to measures</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that</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aim at directly</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impacting</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the</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marginal cost of energy consumption,</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such as cuts to</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excise</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duties. The remaining one-third corresponds to measures</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that</w:t>
            </w:r>
            <w:r w:rsidRPr="00D1434C">
              <w:rPr>
                <w:rFonts w:ascii="Times New Roman" w:hAnsi="Times New Roman" w:cs="Times New Roman"/>
                <w:noProof/>
                <w:lang w:val="en-GB"/>
              </w:rPr>
              <w:t xml:space="preserve"> </w:t>
            </w:r>
            <w:r w:rsidRPr="00D1434C">
              <w:rPr>
                <w:rFonts w:ascii="Times New Roman" w:eastAsia="Times New Roman" w:hAnsi="Times New Roman" w:cs="Times New Roman"/>
                <w:noProof/>
                <w:lang w:val="en-GB" w:eastAsia="en-IE"/>
              </w:rPr>
              <w:t>provide temporary income support to households or (non-price) compensations to firms.</w:t>
            </w:r>
          </w:p>
        </w:tc>
      </w:tr>
    </w:tbl>
    <w:p w14:paraId="7716AA11" w14:textId="77777777" w:rsidR="00D04CF8" w:rsidRPr="00B56FAC" w:rsidRDefault="00D04CF8" w:rsidP="00844907">
      <w:pPr>
        <w:spacing w:after="0" w:line="276" w:lineRule="auto"/>
        <w:jc w:val="both"/>
        <w:rPr>
          <w:rFonts w:ascii="Times New Roman" w:hAnsi="Times New Roman" w:cs="Times New Roman"/>
          <w:b/>
          <w:bCs/>
          <w:noProof/>
        </w:rPr>
      </w:pPr>
    </w:p>
    <w:tbl>
      <w:tblPr>
        <w:tblStyle w:val="TableGrid"/>
        <w:tblW w:w="0" w:type="auto"/>
        <w:tblLook w:val="04A0" w:firstRow="1" w:lastRow="0" w:firstColumn="1" w:lastColumn="0" w:noHBand="0" w:noVBand="1"/>
      </w:tblPr>
      <w:tblGrid>
        <w:gridCol w:w="9350"/>
      </w:tblGrid>
      <w:tr w:rsidR="00BA031A" w:rsidRPr="00B56FAC" w14:paraId="420A8F83" w14:textId="77777777" w:rsidTr="00BA031A">
        <w:tc>
          <w:tcPr>
            <w:tcW w:w="9350" w:type="dxa"/>
          </w:tcPr>
          <w:p w14:paraId="10886624" w14:textId="68570615" w:rsidR="00BA031A" w:rsidRPr="00B56FAC" w:rsidRDefault="00BA031A" w:rsidP="00BA031A">
            <w:pPr>
              <w:spacing w:after="120" w:line="276" w:lineRule="auto"/>
              <w:rPr>
                <w:rFonts w:ascii="Times New Roman" w:eastAsia="Aptos" w:hAnsi="Times New Roman" w:cs="Times New Roman"/>
                <w:b/>
                <w:bCs/>
                <w:noProof/>
                <w:color w:val="000000" w:themeColor="text1"/>
              </w:rPr>
            </w:pPr>
            <w:r w:rsidRPr="00B56FAC">
              <w:rPr>
                <w:rFonts w:ascii="Times New Roman" w:eastAsia="Aptos" w:hAnsi="Times New Roman" w:cs="Times New Roman"/>
                <w:b/>
                <w:bCs/>
                <w:noProof/>
              </w:rPr>
              <w:t xml:space="preserve">Box </w:t>
            </w:r>
            <w:r w:rsidRPr="00B56FAC">
              <w:rPr>
                <w:rFonts w:ascii="Times New Roman" w:eastAsia="Aptos" w:hAnsi="Times New Roman" w:cs="Times New Roman"/>
                <w:b/>
                <w:noProof/>
              </w:rPr>
              <w:t>2</w:t>
            </w:r>
            <w:r w:rsidRPr="00B56FAC">
              <w:rPr>
                <w:rFonts w:ascii="Times New Roman" w:eastAsia="Aptos" w:hAnsi="Times New Roman" w:cs="Times New Roman"/>
                <w:b/>
                <w:bCs/>
                <w:noProof/>
              </w:rPr>
              <w:t xml:space="preserve">: </w:t>
            </w:r>
            <w:r w:rsidRPr="00B56FAC">
              <w:rPr>
                <w:rFonts w:ascii="Times New Roman" w:eastAsia="Aptos" w:hAnsi="Times New Roman" w:cs="Times New Roman"/>
                <w:b/>
                <w:bCs/>
                <w:noProof/>
                <w:color w:val="000000" w:themeColor="text1"/>
              </w:rPr>
              <w:t>Macroeconomic imbalances in the Member States</w:t>
            </w:r>
          </w:p>
          <w:p w14:paraId="18723870" w14:textId="33B18399" w:rsidR="00EB4C4E" w:rsidRPr="00B56FAC" w:rsidRDefault="00EB4C4E" w:rsidP="00D1434C">
            <w:pPr>
              <w:spacing w:after="120"/>
              <w:jc w:val="both"/>
              <w:rPr>
                <w:rFonts w:ascii="Times New Roman" w:eastAsia="Aptos" w:hAnsi="Times New Roman" w:cs="Times New Roman"/>
                <w:noProof/>
                <w:color w:val="000000" w:themeColor="text1"/>
              </w:rPr>
            </w:pPr>
            <w:r w:rsidRPr="00B56FAC">
              <w:rPr>
                <w:rFonts w:ascii="Times New Roman" w:eastAsia="Aptos" w:hAnsi="Times New Roman" w:cs="Times New Roman"/>
                <w:b/>
                <w:bCs/>
                <w:noProof/>
                <w:color w:val="000000" w:themeColor="text1"/>
              </w:rPr>
              <w:t>The Commission has assessed the existence of macroeconomic imbalances for the seven Member States selected for in-depth reviews in the 2026 Alert Mechanism Report.</w:t>
            </w:r>
            <w:r w:rsidRPr="00B56FAC">
              <w:rPr>
                <w:rFonts w:ascii="Times New Roman" w:eastAsia="Aptos" w:hAnsi="Times New Roman" w:cs="Times New Roman"/>
                <w:noProof/>
                <w:color w:val="000000" w:themeColor="text1"/>
              </w:rPr>
              <w:t xml:space="preserve"> All those Member States had been identified with imbalances or excessive imbalances in the previous cycle of surveillance under the macroeconomic imbalance procedure (MIP). Like in the past two MIP annual cycles, the 2026 in-depth reviews were presented to the Member States before the publication of the Spring Package to enable more in-depth multilateral discussions in the Council Committees before the country-specific recommendations were formulated</w:t>
            </w:r>
            <w:r w:rsidR="00F8754A">
              <w:rPr>
                <w:rFonts w:ascii="Times New Roman" w:eastAsia="Aptos" w:hAnsi="Times New Roman" w:cs="Times New Roman"/>
                <w:noProof/>
                <w:color w:val="000000" w:themeColor="text1"/>
              </w:rPr>
              <w:t xml:space="preserve"> (</w:t>
            </w:r>
            <w:r w:rsidRPr="00B56FAC">
              <w:rPr>
                <w:rFonts w:ascii="Times New Roman" w:eastAsia="Aptos" w:hAnsi="Times New Roman" w:cs="Times New Roman"/>
                <w:noProof/>
                <w:color w:val="000000" w:themeColor="text1"/>
                <w:vertAlign w:val="superscript"/>
              </w:rPr>
              <w:footnoteReference w:id="16"/>
            </w:r>
            <w:r w:rsidR="00F8754A">
              <w:rPr>
                <w:rFonts w:ascii="Times New Roman" w:eastAsia="Aptos" w:hAnsi="Times New Roman" w:cs="Times New Roman"/>
                <w:noProof/>
                <w:color w:val="000000" w:themeColor="text1"/>
              </w:rPr>
              <w:t>)</w:t>
            </w:r>
            <w:r w:rsidRPr="00B56FAC">
              <w:rPr>
                <w:rFonts w:ascii="Times New Roman" w:eastAsia="Aptos" w:hAnsi="Times New Roman" w:cs="Times New Roman"/>
                <w:noProof/>
                <w:color w:val="000000" w:themeColor="text1"/>
              </w:rPr>
              <w:t xml:space="preserve">. </w:t>
            </w:r>
          </w:p>
          <w:p w14:paraId="70EBCFF7" w14:textId="77777777" w:rsidR="00EB4C4E" w:rsidRPr="00B56FAC" w:rsidRDefault="00EB4C4E" w:rsidP="00D1434C">
            <w:pPr>
              <w:spacing w:after="120"/>
              <w:jc w:val="both"/>
              <w:rPr>
                <w:rFonts w:ascii="Times New Roman" w:eastAsia="Aptos" w:hAnsi="Times New Roman" w:cs="Times New Roman"/>
                <w:noProof/>
                <w:color w:val="000000" w:themeColor="text1"/>
              </w:rPr>
            </w:pPr>
            <w:r w:rsidRPr="00B56FAC">
              <w:rPr>
                <w:rFonts w:ascii="Times New Roman" w:eastAsia="Aptos" w:hAnsi="Times New Roman" w:cs="Times New Roman"/>
                <w:b/>
                <w:bCs/>
                <w:noProof/>
                <w:color w:val="000000" w:themeColor="text1"/>
              </w:rPr>
              <w:t>The classification of imbalances is based on three criteria: (i) the gravity of imbalances; (ii) their evolution and prospects; and (iii) policy responses.</w:t>
            </w:r>
            <w:r w:rsidRPr="00B56FAC">
              <w:rPr>
                <w:rFonts w:ascii="Times New Roman" w:eastAsia="Aptos" w:hAnsi="Times New Roman" w:cs="Times New Roman"/>
                <w:noProof/>
                <w:color w:val="000000" w:themeColor="text1"/>
              </w:rPr>
              <w:t xml:space="preserve"> These criteria are considered within the forward-looking orientation of the MIP applied since the economic governance review concluded in 2024. Specifically, under the forward-looking approach, those three criteria remain in place, but more emphasis is placed on the evolution and prospects of imbalances and the policy responses by the national authorities to overcome those imbalances or the risks they present. </w:t>
            </w:r>
          </w:p>
          <w:p w14:paraId="2196282D" w14:textId="77777777" w:rsidR="00EB4C4E" w:rsidRPr="00B56FAC" w:rsidRDefault="00EB4C4E" w:rsidP="00D1434C">
            <w:pPr>
              <w:spacing w:before="120" w:after="240"/>
              <w:jc w:val="both"/>
              <w:rPr>
                <w:rFonts w:ascii="Times New Roman" w:eastAsia="Calibri" w:hAnsi="Times New Roman" w:cs="Times New Roman"/>
                <w:noProof/>
              </w:rPr>
            </w:pPr>
            <w:r w:rsidRPr="00B56FAC">
              <w:rPr>
                <w:rFonts w:ascii="Times New Roman" w:hAnsi="Times New Roman" w:cs="Times New Roman"/>
                <w:b/>
                <w:bCs/>
                <w:noProof/>
              </w:rPr>
              <w:t>Over the past year, vulnerabilities have evolved diversely across Member States but have narrowed in several cases, while uncertainty has augmented recently</w:t>
            </w:r>
            <w:r w:rsidRPr="00B56FAC">
              <w:rPr>
                <w:rFonts w:ascii="Times New Roman" w:eastAsia="Calibri" w:hAnsi="Times New Roman" w:cs="Times New Roman"/>
                <w:b/>
                <w:bCs/>
                <w:noProof/>
              </w:rPr>
              <w:t xml:space="preserve">. </w:t>
            </w:r>
            <w:r w:rsidRPr="00B56FAC">
              <w:rPr>
                <w:rFonts w:ascii="Times New Roman" w:eastAsia="Calibri" w:hAnsi="Times New Roman" w:cs="Times New Roman"/>
                <w:noProof/>
              </w:rPr>
              <w:t xml:space="preserve">Inflation fell further in most of the euro area and the EU, though at different speeds, current accounts improved, and high debts declined in various cases, while the banking sectors have remained healthy. On the contrary, house prices accelerated in several countries. Nonetheless, this annual cycle of MIP implementation ends against a backdrop of higher uncertainty, as the conflict in the Middle East has raised concerns about energy prices, higher and more volatile inflation, tighter financing conditions, and slower economic growth. Predicting how risks will evolve and how they will affect the macroeconomic stability of the EU, the euro area, and of the individual Member States, has become more challenging. </w:t>
            </w:r>
          </w:p>
          <w:p w14:paraId="188FFA20" w14:textId="77777777" w:rsidR="00EB4C4E" w:rsidRPr="00B56FAC" w:rsidRDefault="00EB4C4E" w:rsidP="00D1434C">
            <w:pPr>
              <w:spacing w:after="120"/>
              <w:jc w:val="both"/>
              <w:rPr>
                <w:rFonts w:ascii="Times New Roman" w:eastAsia="Aptos" w:hAnsi="Times New Roman" w:cs="Times New Roman"/>
                <w:noProof/>
                <w:color w:val="000000" w:themeColor="text1"/>
              </w:rPr>
            </w:pPr>
            <w:r w:rsidRPr="00B56FAC">
              <w:rPr>
                <w:rFonts w:ascii="Times New Roman" w:eastAsia="Aptos" w:hAnsi="Times New Roman" w:cs="Times New Roman"/>
                <w:b/>
                <w:bCs/>
                <w:noProof/>
                <w:color w:val="000000" w:themeColor="text1"/>
              </w:rPr>
              <w:t>The Commission took several decisions under the MIP.</w:t>
            </w:r>
            <w:r w:rsidRPr="00B56FAC">
              <w:rPr>
                <w:rFonts w:ascii="Times New Roman" w:eastAsia="Aptos" w:hAnsi="Times New Roman" w:cs="Times New Roman"/>
                <w:noProof/>
                <w:color w:val="000000" w:themeColor="text1"/>
              </w:rPr>
              <w:t xml:space="preserve"> Vulnerabilities are receding in a few of the Member States subject to an in-depth review and in some cases leading to a finding of no imbalances under the MIP. Relevant challenges remain in the other Member States for which an in-depth review was undertaken. In particular:</w:t>
            </w:r>
          </w:p>
          <w:p w14:paraId="667B64CE"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lang w:val="en-GB"/>
              </w:rPr>
            </w:pPr>
            <w:r w:rsidRPr="00D1434C">
              <w:rPr>
                <w:rFonts w:ascii="Times New Roman" w:hAnsi="Times New Roman" w:cs="Times New Roman"/>
                <w:noProof/>
                <w:lang w:val="en-GB"/>
              </w:rPr>
              <w:t>Greece is assessed as no longer experiencing imbalances. Vulnerabilities related to government and external debt have receded over recent years, supported by steady GDP growth, with budgetary surpluses further contributing to decreases in government debt; banks’ non-performing loans have declined and balance sheets have improved; the current account deficit remains sizeable but its favourable financing mitigates external sustainability risks; Greece has implemented relevant reforms to reduce its long-standing vulnerabilities.</w:t>
            </w:r>
          </w:p>
          <w:p w14:paraId="26D7221B"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lang w:val="en-GB"/>
              </w:rPr>
            </w:pPr>
            <w:r w:rsidRPr="00D1434C">
              <w:rPr>
                <w:rFonts w:ascii="Times New Roman" w:hAnsi="Times New Roman" w:cs="Times New Roman"/>
                <w:noProof/>
                <w:lang w:val="en-GB"/>
              </w:rPr>
              <w:t>The Netherlands is assessed as no longer experiencing imbalances. Vulnerabilities related to high levels of household debt, the housing market, and the large current account surplus have been present over the years but have lessened recently.</w:t>
            </w:r>
          </w:p>
          <w:p w14:paraId="26443589"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lang w:val="en-GB"/>
              </w:rPr>
            </w:pPr>
            <w:r w:rsidRPr="00D1434C">
              <w:rPr>
                <w:rFonts w:ascii="Times New Roman" w:hAnsi="Times New Roman" w:cs="Times New Roman"/>
                <w:noProof/>
                <w:lang w:val="en-GB"/>
              </w:rPr>
              <w:t>Sweden is assessed as no longer experiencing imbalances. Vulnerabilities related to its real estate market and high levels of private debt remain but their gravity has lessened recently.</w:t>
            </w:r>
          </w:p>
          <w:p w14:paraId="21C68670"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lang w:val="en-GB"/>
              </w:rPr>
            </w:pPr>
            <w:r w:rsidRPr="00D1434C">
              <w:rPr>
                <w:rFonts w:ascii="Times New Roman" w:hAnsi="Times New Roman" w:cs="Times New Roman"/>
                <w:noProof/>
                <w:lang w:val="en-GB"/>
              </w:rPr>
              <w:t xml:space="preserve">Italy continues to experience imbalances as vulnerabilities related to high government debt and weak productivity growth, which have cross-border relevance, persist, and </w:t>
            </w:r>
            <w:r w:rsidRPr="00D1434C">
              <w:rPr>
                <w:rFonts w:ascii="Times New Roman" w:hAnsi="Times New Roman" w:cs="Times New Roman"/>
                <w:iCs/>
                <w:noProof/>
                <w:lang w:val="en-GB"/>
              </w:rPr>
              <w:t>continued and effective implementation of growth-enhancing reforms and investments, together with a prudent fiscal stance, remains crucial to reduce those vulnerabilities.</w:t>
            </w:r>
          </w:p>
          <w:p w14:paraId="58203CF8"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iCs/>
                <w:noProof/>
                <w:lang w:val="en-GB"/>
              </w:rPr>
            </w:pPr>
            <w:r w:rsidRPr="00D1434C">
              <w:rPr>
                <w:rFonts w:ascii="Times New Roman" w:hAnsi="Times New Roman" w:cs="Times New Roman"/>
                <w:bCs/>
                <w:iCs/>
                <w:noProof/>
                <w:lang w:val="en-GB"/>
              </w:rPr>
              <w:t>Hungary</w:t>
            </w:r>
            <w:r w:rsidRPr="00D1434C">
              <w:rPr>
                <w:rFonts w:ascii="Times New Roman" w:hAnsi="Times New Roman" w:cs="Times New Roman"/>
                <w:iCs/>
                <w:noProof/>
                <w:lang w:val="en-GB"/>
              </w:rPr>
              <w:t xml:space="preserve"> continues to experience imbalances as vulnerabilities related to competitiveness, government financing needs, and house prices persist, </w:t>
            </w:r>
            <w:bookmarkStart w:id="4" w:name="_Hlk230368605"/>
            <w:r w:rsidRPr="00D1434C">
              <w:rPr>
                <w:rFonts w:ascii="Times New Roman" w:hAnsi="Times New Roman" w:cs="Times New Roman"/>
                <w:iCs/>
                <w:noProof/>
                <w:lang w:val="en-GB"/>
              </w:rPr>
              <w:t>and policies have continued compounding those vulnerabilities</w:t>
            </w:r>
            <w:bookmarkEnd w:id="4"/>
            <w:r w:rsidRPr="00D1434C">
              <w:rPr>
                <w:rFonts w:ascii="Times New Roman" w:hAnsi="Times New Roman" w:cs="Times New Roman"/>
                <w:iCs/>
                <w:noProof/>
                <w:lang w:val="en-GB"/>
              </w:rPr>
              <w:t>.</w:t>
            </w:r>
          </w:p>
          <w:p w14:paraId="67CFDE77"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lang w:val="en-GB"/>
              </w:rPr>
            </w:pPr>
            <w:r w:rsidRPr="00D1434C">
              <w:rPr>
                <w:rFonts w:ascii="Times New Roman" w:hAnsi="Times New Roman" w:cs="Times New Roman"/>
                <w:noProof/>
                <w:lang w:val="en-GB"/>
              </w:rPr>
              <w:t xml:space="preserve">Slovakia </w:t>
            </w:r>
            <w:r w:rsidRPr="00D1434C">
              <w:rPr>
                <w:rFonts w:ascii="Times New Roman" w:hAnsi="Times New Roman" w:cs="Times New Roman"/>
                <w:iCs/>
                <w:noProof/>
                <w:lang w:val="en-GB"/>
              </w:rPr>
              <w:t xml:space="preserve">continues to </w:t>
            </w:r>
            <w:r w:rsidRPr="00D1434C">
              <w:rPr>
                <w:rFonts w:ascii="Times New Roman" w:eastAsia="Times New Roman" w:hAnsi="Times New Roman" w:cs="Times New Roman"/>
                <w:iCs/>
                <w:noProof/>
                <w:color w:val="000000" w:themeColor="text1"/>
                <w:lang w:val="en-GB" w:eastAsia="en-IE"/>
              </w:rPr>
              <w:t>experience imbalances as vulnerabilities related to the external and government balances, competitiveness, the housing market, and household debt persist, with policy action remaining limited.</w:t>
            </w:r>
          </w:p>
          <w:p w14:paraId="2C967C69"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lang w:val="en-GB"/>
              </w:rPr>
            </w:pPr>
            <w:r w:rsidRPr="00D1434C">
              <w:rPr>
                <w:rFonts w:ascii="Times New Roman" w:hAnsi="Times New Roman" w:cs="Times New Roman"/>
                <w:noProof/>
                <w:lang w:val="en-GB"/>
              </w:rPr>
              <w:t>Romania continues to experience excessive imbalances; v</w:t>
            </w:r>
            <w:r w:rsidRPr="00D1434C">
              <w:rPr>
                <w:rFonts w:ascii="Times New Roman" w:hAnsi="Times New Roman" w:cs="Times New Roman"/>
                <w:iCs/>
                <w:noProof/>
                <w:lang w:val="en-GB"/>
              </w:rPr>
              <w:t>ulnerabilities related to fiscal and current account deficits have diminished somewhat recently but remain very significant, while cost competitiveness continues deteriorating albeit less than before</w:t>
            </w:r>
            <w:r w:rsidRPr="00D1434C">
              <w:rPr>
                <w:rFonts w:ascii="Times New Roman" w:hAnsi="Times New Roman" w:cs="Times New Roman"/>
                <w:i/>
                <w:noProof/>
                <w:lang w:val="en-GB"/>
              </w:rPr>
              <w:t xml:space="preserve">. </w:t>
            </w:r>
            <w:r w:rsidRPr="00D1434C">
              <w:rPr>
                <w:rFonts w:ascii="Times New Roman" w:hAnsi="Times New Roman" w:cs="Times New Roman"/>
                <w:iCs/>
                <w:noProof/>
                <w:lang w:val="en-GB"/>
              </w:rPr>
              <w:t>The Commission will continue monitoring the progress of relevant policy action to overcome those excessive imbalances.</w:t>
            </w:r>
          </w:p>
          <w:p w14:paraId="58E41BC7" w14:textId="76EDBC9D" w:rsidR="00BA031A" w:rsidRPr="00B56FAC" w:rsidRDefault="00EB4C4E" w:rsidP="00D1434C">
            <w:pPr>
              <w:spacing w:after="120"/>
              <w:jc w:val="both"/>
              <w:rPr>
                <w:rFonts w:ascii="Times New Roman" w:hAnsi="Times New Roman" w:cs="Times New Roman"/>
                <w:noProof/>
              </w:rPr>
            </w:pPr>
            <w:r w:rsidRPr="00B56FAC">
              <w:rPr>
                <w:rFonts w:ascii="Times New Roman" w:eastAsia="Aptos" w:hAnsi="Times New Roman" w:cs="Times New Roman"/>
                <w:noProof/>
                <w:color w:val="000000" w:themeColor="text1"/>
              </w:rPr>
              <w:t>Appendix 4 details the country-specific aspects for the seven Member States concerned.</w:t>
            </w:r>
          </w:p>
        </w:tc>
      </w:tr>
    </w:tbl>
    <w:p w14:paraId="0DD329E9" w14:textId="77777777" w:rsidR="00BA031A" w:rsidRPr="00B56FAC" w:rsidRDefault="00BA031A" w:rsidP="5F876311">
      <w:pPr>
        <w:spacing w:line="276" w:lineRule="auto"/>
        <w:jc w:val="both"/>
        <w:rPr>
          <w:rFonts w:ascii="Times New Roman" w:hAnsi="Times New Roman" w:cs="Times New Roman"/>
          <w:b/>
          <w:bCs/>
          <w:noProof/>
        </w:rPr>
      </w:pPr>
    </w:p>
    <w:p w14:paraId="764861C7" w14:textId="614B1996" w:rsidR="00D419C0" w:rsidRPr="00B56FAC" w:rsidRDefault="06160225" w:rsidP="3E4D5728">
      <w:pPr>
        <w:spacing w:line="276" w:lineRule="auto"/>
        <w:jc w:val="both"/>
        <w:rPr>
          <w:rFonts w:ascii="Times New Roman" w:eastAsia="Times New Roman" w:hAnsi="Times New Roman" w:cs="Times New Roman"/>
          <w:noProof/>
          <w:lang w:eastAsia="en-IE"/>
        </w:rPr>
      </w:pPr>
      <w:r w:rsidRPr="00B56FAC">
        <w:rPr>
          <w:rFonts w:ascii="Times New Roman" w:hAnsi="Times New Roman" w:cs="Times New Roman"/>
          <w:b/>
          <w:bCs/>
          <w:noProof/>
        </w:rPr>
        <w:t>Against this backdrop</w:t>
      </w:r>
      <w:r w:rsidR="49794329" w:rsidRPr="00B56FAC">
        <w:rPr>
          <w:rFonts w:ascii="Times New Roman" w:hAnsi="Times New Roman" w:cs="Times New Roman"/>
          <w:b/>
          <w:bCs/>
          <w:noProof/>
        </w:rPr>
        <w:t>,</w:t>
      </w:r>
      <w:r w:rsidRPr="00B56FAC">
        <w:rPr>
          <w:rFonts w:ascii="Times New Roman" w:hAnsi="Times New Roman" w:cs="Times New Roman"/>
          <w:b/>
          <w:bCs/>
          <w:noProof/>
        </w:rPr>
        <w:t xml:space="preserve"> and </w:t>
      </w:r>
      <w:r w:rsidR="2CBD7ED9" w:rsidRPr="00B56FAC">
        <w:rPr>
          <w:rFonts w:ascii="Times New Roman" w:hAnsi="Times New Roman" w:cs="Times New Roman"/>
          <w:b/>
          <w:bCs/>
          <w:noProof/>
        </w:rPr>
        <w:t xml:space="preserve">in light of the </w:t>
      </w:r>
      <w:r w:rsidRPr="00B56FAC">
        <w:rPr>
          <w:rFonts w:ascii="Times New Roman" w:hAnsi="Times New Roman" w:cs="Times New Roman"/>
          <w:b/>
          <w:bCs/>
          <w:noProof/>
        </w:rPr>
        <w:t xml:space="preserve">persistently high debt ratios </w:t>
      </w:r>
      <w:r w:rsidR="7A31B34E" w:rsidRPr="00B56FAC">
        <w:rPr>
          <w:rFonts w:ascii="Times New Roman" w:hAnsi="Times New Roman" w:cs="Times New Roman"/>
          <w:b/>
          <w:bCs/>
          <w:noProof/>
        </w:rPr>
        <w:t>in a number of Member States</w:t>
      </w:r>
      <w:r w:rsidR="2CBD7ED9" w:rsidRPr="00B56FAC">
        <w:rPr>
          <w:rFonts w:ascii="Times New Roman" w:hAnsi="Times New Roman" w:cs="Times New Roman"/>
          <w:b/>
          <w:bCs/>
          <w:noProof/>
        </w:rPr>
        <w:t xml:space="preserve">, </w:t>
      </w:r>
      <w:r w:rsidRPr="00B56FAC">
        <w:rPr>
          <w:rFonts w:ascii="Times New Roman" w:hAnsi="Times New Roman" w:cs="Times New Roman"/>
          <w:b/>
          <w:bCs/>
          <w:noProof/>
        </w:rPr>
        <w:t xml:space="preserve">enhancing the </w:t>
      </w:r>
      <w:r w:rsidR="4D8C0694" w:rsidRPr="00B56FAC">
        <w:rPr>
          <w:rFonts w:ascii="Times New Roman" w:hAnsi="Times New Roman" w:cs="Times New Roman"/>
          <w:b/>
          <w:bCs/>
          <w:noProof/>
        </w:rPr>
        <w:t>quality of public finances</w:t>
      </w:r>
      <w:r w:rsidRPr="00B56FAC">
        <w:rPr>
          <w:rFonts w:ascii="Times New Roman" w:hAnsi="Times New Roman" w:cs="Times New Roman"/>
          <w:b/>
          <w:bCs/>
          <w:noProof/>
        </w:rPr>
        <w:t xml:space="preserve"> </w:t>
      </w:r>
      <w:r w:rsidR="00BE2DFA" w:rsidRPr="00B56FAC">
        <w:rPr>
          <w:rFonts w:ascii="Times New Roman" w:hAnsi="Times New Roman" w:cs="Times New Roman"/>
          <w:b/>
          <w:bCs/>
          <w:noProof/>
        </w:rPr>
        <w:t xml:space="preserve">and </w:t>
      </w:r>
      <w:r w:rsidR="00123AE1" w:rsidRPr="00B56FAC">
        <w:rPr>
          <w:rFonts w:ascii="Times New Roman" w:hAnsi="Times New Roman" w:cs="Times New Roman"/>
          <w:b/>
          <w:bCs/>
          <w:noProof/>
        </w:rPr>
        <w:t xml:space="preserve">the </w:t>
      </w:r>
      <w:r w:rsidR="00BE2DFA" w:rsidRPr="00B56FAC">
        <w:rPr>
          <w:rFonts w:ascii="Times New Roman" w:hAnsi="Times New Roman" w:cs="Times New Roman"/>
          <w:b/>
          <w:bCs/>
          <w:noProof/>
        </w:rPr>
        <w:t xml:space="preserve">efficiency of spending </w:t>
      </w:r>
      <w:r w:rsidR="2CBD7ED9" w:rsidRPr="00B56FAC">
        <w:rPr>
          <w:rFonts w:ascii="Times New Roman" w:hAnsi="Times New Roman" w:cs="Times New Roman"/>
          <w:b/>
          <w:bCs/>
          <w:noProof/>
        </w:rPr>
        <w:t xml:space="preserve">is critical </w:t>
      </w:r>
      <w:r w:rsidRPr="00B56FAC">
        <w:rPr>
          <w:rFonts w:ascii="Times New Roman" w:hAnsi="Times New Roman" w:cs="Times New Roman"/>
          <w:b/>
          <w:bCs/>
          <w:noProof/>
        </w:rPr>
        <w:t>to deliver</w:t>
      </w:r>
      <w:r w:rsidR="5D179214" w:rsidRPr="00B56FAC">
        <w:rPr>
          <w:rFonts w:ascii="Times New Roman" w:hAnsi="Times New Roman" w:cs="Times New Roman"/>
          <w:b/>
          <w:bCs/>
          <w:noProof/>
        </w:rPr>
        <w:t>ing</w:t>
      </w:r>
      <w:r w:rsidRPr="00B56FAC">
        <w:rPr>
          <w:rFonts w:ascii="Times New Roman" w:hAnsi="Times New Roman" w:cs="Times New Roman"/>
          <w:b/>
          <w:bCs/>
          <w:noProof/>
        </w:rPr>
        <w:t xml:space="preserve"> real value for taxpayers</w:t>
      </w:r>
      <w:r w:rsidR="00295087" w:rsidRPr="00B56FAC">
        <w:rPr>
          <w:rFonts w:ascii="Times New Roman" w:hAnsi="Times New Roman" w:cs="Times New Roman"/>
          <w:b/>
          <w:bCs/>
          <w:noProof/>
        </w:rPr>
        <w:t xml:space="preserve"> and ensuring fiscal sustainability</w:t>
      </w:r>
      <w:r w:rsidR="394A82AF" w:rsidRPr="00B56FAC">
        <w:rPr>
          <w:rFonts w:ascii="Times New Roman" w:hAnsi="Times New Roman" w:cs="Times New Roman"/>
          <w:b/>
          <w:bCs/>
          <w:noProof/>
        </w:rPr>
        <w:t xml:space="preserve">. </w:t>
      </w:r>
      <w:r w:rsidR="0CC34602" w:rsidRPr="00B56FAC">
        <w:rPr>
          <w:rFonts w:ascii="Times New Roman" w:hAnsi="Times New Roman" w:cs="Times New Roman"/>
          <w:noProof/>
        </w:rPr>
        <w:t>This</w:t>
      </w:r>
      <w:r w:rsidR="46CE7D50" w:rsidRPr="00B56FAC">
        <w:rPr>
          <w:rFonts w:ascii="Times New Roman" w:hAnsi="Times New Roman" w:cs="Times New Roman"/>
          <w:noProof/>
        </w:rPr>
        <w:t xml:space="preserve"> requires a </w:t>
      </w:r>
      <w:r w:rsidR="0CC34602" w:rsidRPr="00B56FAC">
        <w:rPr>
          <w:rFonts w:ascii="Times New Roman" w:hAnsi="Times New Roman" w:cs="Times New Roman"/>
          <w:noProof/>
        </w:rPr>
        <w:t>strong</w:t>
      </w:r>
      <w:r w:rsidR="46CE7D50" w:rsidRPr="00B56FAC">
        <w:rPr>
          <w:rFonts w:ascii="Times New Roman" w:hAnsi="Times New Roman" w:cs="Times New Roman"/>
          <w:noProof/>
        </w:rPr>
        <w:t xml:space="preserve"> prioriti</w:t>
      </w:r>
      <w:r w:rsidR="0CC34602" w:rsidRPr="00B56FAC">
        <w:rPr>
          <w:rFonts w:ascii="Times New Roman" w:hAnsi="Times New Roman" w:cs="Times New Roman"/>
          <w:noProof/>
        </w:rPr>
        <w:t>s</w:t>
      </w:r>
      <w:r w:rsidR="46CE7D50" w:rsidRPr="00B56FAC">
        <w:rPr>
          <w:rFonts w:ascii="Times New Roman" w:hAnsi="Times New Roman" w:cs="Times New Roman"/>
          <w:noProof/>
        </w:rPr>
        <w:t>ation of spending</w:t>
      </w:r>
      <w:r w:rsidR="0CC34602" w:rsidRPr="00B56FAC">
        <w:rPr>
          <w:rFonts w:ascii="Times New Roman" w:hAnsi="Times New Roman" w:cs="Times New Roman"/>
          <w:noProof/>
        </w:rPr>
        <w:t xml:space="preserve"> and</w:t>
      </w:r>
      <w:r w:rsidR="46CE7D50" w:rsidRPr="00B56FAC">
        <w:rPr>
          <w:rFonts w:ascii="Times New Roman" w:hAnsi="Times New Roman" w:cs="Times New Roman"/>
          <w:noProof/>
        </w:rPr>
        <w:t xml:space="preserve"> </w:t>
      </w:r>
      <w:r w:rsidR="1F74F494" w:rsidRPr="00B56FAC">
        <w:rPr>
          <w:rFonts w:ascii="Times New Roman" w:hAnsi="Times New Roman" w:cs="Times New Roman"/>
          <w:noProof/>
        </w:rPr>
        <w:t>making</w:t>
      </w:r>
      <w:r w:rsidR="0CC34602" w:rsidRPr="00B56FAC">
        <w:rPr>
          <w:rFonts w:ascii="Times New Roman" w:hAnsi="Times New Roman" w:cs="Times New Roman"/>
          <w:noProof/>
        </w:rPr>
        <w:t xml:space="preserve"> it </w:t>
      </w:r>
      <w:r w:rsidR="603E984A" w:rsidRPr="00B56FAC">
        <w:rPr>
          <w:rFonts w:ascii="Times New Roman" w:hAnsi="Times New Roman" w:cs="Times New Roman"/>
          <w:noProof/>
        </w:rPr>
        <w:t>more</w:t>
      </w:r>
      <w:r w:rsidR="0CC34602" w:rsidRPr="00B56FAC">
        <w:rPr>
          <w:rFonts w:ascii="Times New Roman" w:hAnsi="Times New Roman" w:cs="Times New Roman"/>
          <w:noProof/>
        </w:rPr>
        <w:t xml:space="preserve"> efficien</w:t>
      </w:r>
      <w:r w:rsidR="1CAB97AE" w:rsidRPr="00B56FAC">
        <w:rPr>
          <w:rFonts w:ascii="Times New Roman" w:hAnsi="Times New Roman" w:cs="Times New Roman"/>
          <w:noProof/>
        </w:rPr>
        <w:t>t</w:t>
      </w:r>
      <w:r w:rsidR="0CC34602" w:rsidRPr="00B56FAC">
        <w:rPr>
          <w:rFonts w:ascii="Times New Roman" w:hAnsi="Times New Roman" w:cs="Times New Roman"/>
          <w:noProof/>
        </w:rPr>
        <w:t xml:space="preserve"> and effective, including through spending review</w:t>
      </w:r>
      <w:r w:rsidR="00A1206A" w:rsidRPr="00B56FAC">
        <w:rPr>
          <w:rFonts w:ascii="Times New Roman" w:hAnsi="Times New Roman" w:cs="Times New Roman"/>
          <w:noProof/>
        </w:rPr>
        <w:t>s</w:t>
      </w:r>
      <w:r w:rsidR="5FCFA248" w:rsidRPr="00B56FAC">
        <w:rPr>
          <w:rFonts w:ascii="Times New Roman" w:hAnsi="Times New Roman" w:cs="Times New Roman"/>
          <w:noProof/>
        </w:rPr>
        <w:t xml:space="preserve">. </w:t>
      </w:r>
      <w:r w:rsidR="394A82AF" w:rsidRPr="00B56FAC">
        <w:rPr>
          <w:rFonts w:ascii="Times New Roman" w:hAnsi="Times New Roman" w:cs="Times New Roman"/>
          <w:noProof/>
        </w:rPr>
        <w:t xml:space="preserve">In parallel, </w:t>
      </w:r>
      <w:r w:rsidR="6EAF600A" w:rsidRPr="00B56FAC">
        <w:rPr>
          <w:rFonts w:ascii="Times New Roman" w:hAnsi="Times New Roman" w:cs="Times New Roman"/>
          <w:noProof/>
        </w:rPr>
        <w:t>modernising and streamlining</w:t>
      </w:r>
      <w:r w:rsidRPr="00B56FAC">
        <w:rPr>
          <w:rFonts w:ascii="Times New Roman" w:hAnsi="Times New Roman" w:cs="Times New Roman"/>
          <w:noProof/>
        </w:rPr>
        <w:t xml:space="preserve"> taxation systems </w:t>
      </w:r>
      <w:r w:rsidR="394A82AF" w:rsidRPr="00B56FAC">
        <w:rPr>
          <w:rFonts w:ascii="Times New Roman" w:hAnsi="Times New Roman" w:cs="Times New Roman"/>
          <w:noProof/>
        </w:rPr>
        <w:t xml:space="preserve">can help </w:t>
      </w:r>
      <w:r w:rsidRPr="00B56FAC">
        <w:rPr>
          <w:rFonts w:ascii="Times New Roman" w:hAnsi="Times New Roman" w:cs="Times New Roman"/>
          <w:noProof/>
        </w:rPr>
        <w:t>generate the necessary revenues while fostering economic resilience.</w:t>
      </w:r>
      <w:r w:rsidRPr="00B56FAC">
        <w:rPr>
          <w:rFonts w:ascii="Times New Roman" w:hAnsi="Times New Roman" w:cs="Times New Roman"/>
          <w:b/>
          <w:bCs/>
          <w:noProof/>
        </w:rPr>
        <w:t xml:space="preserve"> </w:t>
      </w:r>
      <w:r w:rsidR="666DF55B" w:rsidRPr="00B56FAC">
        <w:rPr>
          <w:rFonts w:ascii="Times New Roman" w:eastAsia="Times New Roman" w:hAnsi="Times New Roman" w:cs="Times New Roman"/>
          <w:noProof/>
        </w:rPr>
        <w:t>T</w:t>
      </w:r>
      <w:r w:rsidR="7294C967" w:rsidRPr="00B56FAC">
        <w:rPr>
          <w:rFonts w:ascii="Times New Roman" w:eastAsia="Times New Roman" w:hAnsi="Times New Roman" w:cs="Times New Roman"/>
          <w:noProof/>
        </w:rPr>
        <w:t xml:space="preserve">o support </w:t>
      </w:r>
      <w:r w:rsidR="666DF55B" w:rsidRPr="00B56FAC">
        <w:rPr>
          <w:rFonts w:ascii="Times New Roman" w:eastAsia="Times New Roman" w:hAnsi="Times New Roman" w:cs="Times New Roman"/>
          <w:noProof/>
        </w:rPr>
        <w:t xml:space="preserve">credible </w:t>
      </w:r>
      <w:r w:rsidR="5AEB5442" w:rsidRPr="00B56FAC">
        <w:rPr>
          <w:rFonts w:ascii="Times New Roman" w:eastAsia="Times New Roman" w:hAnsi="Times New Roman" w:cs="Times New Roman"/>
          <w:noProof/>
        </w:rPr>
        <w:t>and growth-friendly</w:t>
      </w:r>
      <w:r w:rsidR="7294C967" w:rsidRPr="00B56FAC">
        <w:rPr>
          <w:rFonts w:ascii="Times New Roman" w:eastAsia="Times New Roman" w:hAnsi="Times New Roman" w:cs="Times New Roman"/>
          <w:noProof/>
        </w:rPr>
        <w:t xml:space="preserve"> </w:t>
      </w:r>
      <w:r w:rsidR="6C520907" w:rsidRPr="00B56FAC">
        <w:rPr>
          <w:rFonts w:ascii="Times New Roman" w:eastAsia="Times New Roman" w:hAnsi="Times New Roman" w:cs="Times New Roman"/>
          <w:noProof/>
        </w:rPr>
        <w:t xml:space="preserve">fiscal </w:t>
      </w:r>
      <w:r w:rsidR="13838139" w:rsidRPr="00B56FAC">
        <w:rPr>
          <w:rFonts w:ascii="Times New Roman" w:eastAsia="Times New Roman" w:hAnsi="Times New Roman" w:cs="Times New Roman"/>
          <w:noProof/>
        </w:rPr>
        <w:t>polic</w:t>
      </w:r>
      <w:r w:rsidR="03BD0B1D" w:rsidRPr="00B56FAC">
        <w:rPr>
          <w:rFonts w:ascii="Times New Roman" w:eastAsia="Times New Roman" w:hAnsi="Times New Roman" w:cs="Times New Roman"/>
          <w:noProof/>
        </w:rPr>
        <w:t>ies</w:t>
      </w:r>
      <w:r w:rsidR="6C520907" w:rsidRPr="00B56FAC">
        <w:rPr>
          <w:rFonts w:ascii="Times New Roman" w:eastAsia="Times New Roman" w:hAnsi="Times New Roman" w:cs="Times New Roman"/>
          <w:noProof/>
        </w:rPr>
        <w:t xml:space="preserve">, </w:t>
      </w:r>
      <w:r w:rsidR="5197D3B9" w:rsidRPr="00B56FAC">
        <w:rPr>
          <w:rFonts w:ascii="Times New Roman" w:eastAsia="Times New Roman" w:hAnsi="Times New Roman" w:cs="Times New Roman"/>
          <w:noProof/>
        </w:rPr>
        <w:t>several</w:t>
      </w:r>
      <w:r w:rsidR="354C9A13" w:rsidRPr="00B56FAC">
        <w:rPr>
          <w:rFonts w:ascii="Times New Roman" w:eastAsia="Times New Roman" w:hAnsi="Times New Roman" w:cs="Times New Roman"/>
          <w:noProof/>
        </w:rPr>
        <w:t xml:space="preserve"> countries have reformed their overall </w:t>
      </w:r>
      <w:r w:rsidR="52E2E509" w:rsidRPr="00B56FAC">
        <w:rPr>
          <w:rFonts w:ascii="Times New Roman" w:eastAsia="Times New Roman" w:hAnsi="Times New Roman" w:cs="Times New Roman"/>
          <w:noProof/>
        </w:rPr>
        <w:t xml:space="preserve">fiscal governance. </w:t>
      </w:r>
      <w:r w:rsidR="07CFB6CA" w:rsidRPr="00B56FAC">
        <w:rPr>
          <w:rFonts w:ascii="Times New Roman" w:eastAsia="Times New Roman" w:hAnsi="Times New Roman" w:cs="Times New Roman"/>
          <w:noProof/>
        </w:rPr>
        <w:t>Some</w:t>
      </w:r>
      <w:r w:rsidR="0BE57C1D" w:rsidRPr="00B56FAC">
        <w:rPr>
          <w:rFonts w:ascii="Times New Roman" w:eastAsia="Times New Roman" w:hAnsi="Times New Roman" w:cs="Times New Roman"/>
          <w:noProof/>
        </w:rPr>
        <w:t xml:space="preserve"> countries have strengthened independent fiscal institutions</w:t>
      </w:r>
      <w:r w:rsidR="00CDE174" w:rsidRPr="00B56FAC">
        <w:rPr>
          <w:rFonts w:ascii="Times New Roman" w:eastAsia="Times New Roman" w:hAnsi="Times New Roman" w:cs="Times New Roman"/>
          <w:noProof/>
        </w:rPr>
        <w:t>,</w:t>
      </w:r>
      <w:r w:rsidR="46407CFA" w:rsidRPr="00B56FAC">
        <w:rPr>
          <w:rFonts w:ascii="Times New Roman" w:eastAsia="Times New Roman" w:hAnsi="Times New Roman" w:cs="Times New Roman"/>
          <w:noProof/>
        </w:rPr>
        <w:t xml:space="preserve"> </w:t>
      </w:r>
      <w:r w:rsidR="11010D02" w:rsidRPr="00B56FAC">
        <w:rPr>
          <w:rFonts w:ascii="Times New Roman" w:eastAsia="Times New Roman" w:hAnsi="Times New Roman" w:cs="Times New Roman"/>
          <w:noProof/>
        </w:rPr>
        <w:t>made</w:t>
      </w:r>
      <w:r w:rsidR="46407CFA" w:rsidRPr="00B56FAC">
        <w:rPr>
          <w:rFonts w:ascii="Times New Roman" w:eastAsia="Times New Roman" w:hAnsi="Times New Roman" w:cs="Times New Roman"/>
          <w:noProof/>
        </w:rPr>
        <w:t xml:space="preserve"> public finance </w:t>
      </w:r>
      <w:r w:rsidR="2127D0C8" w:rsidRPr="00B56FAC">
        <w:rPr>
          <w:rFonts w:ascii="Times New Roman" w:eastAsia="Times New Roman" w:hAnsi="Times New Roman" w:cs="Times New Roman"/>
          <w:noProof/>
        </w:rPr>
        <w:t>reporting</w:t>
      </w:r>
      <w:r w:rsidR="01272619" w:rsidRPr="00B56FAC">
        <w:rPr>
          <w:rFonts w:ascii="Times New Roman" w:eastAsia="Times New Roman" w:hAnsi="Times New Roman" w:cs="Times New Roman"/>
          <w:noProof/>
        </w:rPr>
        <w:t xml:space="preserve"> </w:t>
      </w:r>
      <w:r w:rsidR="6996B568" w:rsidRPr="00B56FAC">
        <w:rPr>
          <w:rFonts w:ascii="Times New Roman" w:eastAsia="Times New Roman" w:hAnsi="Times New Roman" w:cs="Times New Roman"/>
          <w:noProof/>
        </w:rPr>
        <w:t xml:space="preserve">more transparent </w:t>
      </w:r>
      <w:r w:rsidR="01272619" w:rsidRPr="00B56FAC">
        <w:rPr>
          <w:rFonts w:ascii="Times New Roman" w:eastAsia="Times New Roman" w:hAnsi="Times New Roman" w:cs="Times New Roman"/>
          <w:noProof/>
        </w:rPr>
        <w:t xml:space="preserve">and </w:t>
      </w:r>
      <w:r w:rsidR="2E626ADF" w:rsidRPr="00B56FAC">
        <w:rPr>
          <w:rFonts w:ascii="Times New Roman" w:eastAsia="Times New Roman" w:hAnsi="Times New Roman" w:cs="Times New Roman"/>
          <w:noProof/>
        </w:rPr>
        <w:t xml:space="preserve">improved the </w:t>
      </w:r>
      <w:r w:rsidR="51138D00" w:rsidRPr="00B56FAC">
        <w:rPr>
          <w:rFonts w:ascii="Times New Roman" w:eastAsia="Times New Roman" w:hAnsi="Times New Roman" w:cs="Times New Roman"/>
          <w:noProof/>
        </w:rPr>
        <w:t>management</w:t>
      </w:r>
      <w:r w:rsidR="2E626ADF" w:rsidRPr="00B56FAC">
        <w:rPr>
          <w:rFonts w:ascii="Times New Roman" w:eastAsia="Times New Roman" w:hAnsi="Times New Roman" w:cs="Times New Roman"/>
          <w:noProof/>
        </w:rPr>
        <w:t xml:space="preserve"> of public investments</w:t>
      </w:r>
      <w:r w:rsidR="2127D0C8" w:rsidRPr="00B56FAC">
        <w:rPr>
          <w:rFonts w:ascii="Times New Roman" w:eastAsia="Times New Roman" w:hAnsi="Times New Roman" w:cs="Times New Roman"/>
          <w:noProof/>
        </w:rPr>
        <w:t>.</w:t>
      </w:r>
      <w:r w:rsidR="3963A963" w:rsidRPr="00B56FAC">
        <w:rPr>
          <w:rFonts w:ascii="Times New Roman" w:eastAsia="Times New Roman" w:hAnsi="Times New Roman" w:cs="Times New Roman"/>
          <w:noProof/>
        </w:rPr>
        <w:t xml:space="preserve"> </w:t>
      </w:r>
      <w:r w:rsidR="00BE2DFA" w:rsidRPr="00B56FAC">
        <w:rPr>
          <w:rFonts w:ascii="Times New Roman" w:eastAsia="Times New Roman" w:hAnsi="Times New Roman" w:cs="Times New Roman"/>
          <w:noProof/>
        </w:rPr>
        <w:t xml:space="preserve">The 2026 CSRs call on Member States to enhance the quality of public spending by making health care and long-term care systems more </w:t>
      </w:r>
      <w:r w:rsidR="0059345A" w:rsidRPr="00B56FAC">
        <w:rPr>
          <w:rFonts w:ascii="Times New Roman" w:eastAsia="Times New Roman" w:hAnsi="Times New Roman" w:cs="Times New Roman"/>
          <w:noProof/>
        </w:rPr>
        <w:t>sustainable</w:t>
      </w:r>
      <w:r w:rsidR="00BE2DFA" w:rsidRPr="00B56FAC">
        <w:rPr>
          <w:rFonts w:ascii="Times New Roman" w:eastAsia="Times New Roman" w:hAnsi="Times New Roman" w:cs="Times New Roman"/>
          <w:noProof/>
        </w:rPr>
        <w:t xml:space="preserve"> and by stepping up the use of spending reviews for example in Poland, Slovenia, and Spain. This is particularly relevant in Member States where public revenue as a share of GDP is already </w:t>
      </w:r>
      <w:r w:rsidR="08518745" w:rsidRPr="00B56FAC">
        <w:rPr>
          <w:rFonts w:ascii="Times New Roman" w:eastAsia="Times New Roman" w:hAnsi="Times New Roman" w:cs="Times New Roman"/>
          <w:noProof/>
        </w:rPr>
        <w:t>high</w:t>
      </w:r>
      <w:r w:rsidR="66D18420" w:rsidRPr="00B56FAC">
        <w:rPr>
          <w:rFonts w:ascii="Times New Roman" w:eastAsia="Times New Roman" w:hAnsi="Times New Roman" w:cs="Times New Roman"/>
          <w:noProof/>
        </w:rPr>
        <w:t>.</w:t>
      </w:r>
      <w:r w:rsidR="00BE2DFA" w:rsidRPr="00B56FAC">
        <w:rPr>
          <w:rFonts w:ascii="Times New Roman" w:hAnsi="Times New Roman" w:cs="Times New Roman"/>
          <w:noProof/>
        </w:rPr>
        <w:t xml:space="preserve"> </w:t>
      </w:r>
      <w:r w:rsidR="00D419C0" w:rsidRPr="00B56FAC">
        <w:rPr>
          <w:rFonts w:ascii="Times New Roman" w:hAnsi="Times New Roman" w:cs="Times New Roman"/>
          <w:noProof/>
        </w:rPr>
        <w:t>Some Member States are also recommended to improve the sustainability of their pension systems</w:t>
      </w:r>
      <w:r w:rsidR="202F0DEC" w:rsidRPr="00B56FAC">
        <w:rPr>
          <w:rFonts w:ascii="Times New Roman" w:hAnsi="Times New Roman" w:cs="Times New Roman"/>
          <w:noProof/>
        </w:rPr>
        <w:t>.</w:t>
      </w:r>
      <w:r w:rsidR="0051377E" w:rsidRPr="00B56FAC">
        <w:rPr>
          <w:rFonts w:ascii="Times New Roman" w:hAnsi="Times New Roman" w:cs="Times New Roman"/>
          <w:noProof/>
        </w:rPr>
        <w:t xml:space="preserve"> </w:t>
      </w:r>
      <w:r w:rsidR="00B00B36" w:rsidRPr="00B56FAC">
        <w:rPr>
          <w:rFonts w:ascii="Times New Roman" w:hAnsi="Times New Roman" w:cs="Times New Roman"/>
          <w:noProof/>
        </w:rPr>
        <w:t>For instance, Austria, Germany, Italy, Luxembourg</w:t>
      </w:r>
      <w:r w:rsidR="0046777C" w:rsidRPr="00B56FAC">
        <w:rPr>
          <w:rFonts w:ascii="Times New Roman" w:hAnsi="Times New Roman" w:cs="Times New Roman"/>
          <w:noProof/>
        </w:rPr>
        <w:t xml:space="preserve"> </w:t>
      </w:r>
      <w:r w:rsidR="00B00B36" w:rsidRPr="00B56FAC">
        <w:rPr>
          <w:rFonts w:ascii="Times New Roman" w:hAnsi="Times New Roman" w:cs="Times New Roman"/>
          <w:noProof/>
        </w:rPr>
        <w:t xml:space="preserve">and Poland are </w:t>
      </w:r>
      <w:r w:rsidR="009F4D69" w:rsidRPr="00B56FAC">
        <w:rPr>
          <w:rFonts w:ascii="Times New Roman" w:hAnsi="Times New Roman" w:cs="Times New Roman"/>
          <w:noProof/>
        </w:rPr>
        <w:t xml:space="preserve">recommended </w:t>
      </w:r>
      <w:r w:rsidR="00B00B36" w:rsidRPr="00B56FAC">
        <w:rPr>
          <w:rFonts w:ascii="Times New Roman" w:hAnsi="Times New Roman" w:cs="Times New Roman"/>
          <w:noProof/>
        </w:rPr>
        <w:t xml:space="preserve">to </w:t>
      </w:r>
      <w:r w:rsidR="009F4D69" w:rsidRPr="00B56FAC">
        <w:rPr>
          <w:rFonts w:ascii="Times New Roman" w:hAnsi="Times New Roman" w:cs="Times New Roman"/>
          <w:noProof/>
        </w:rPr>
        <w:t>apply</w:t>
      </w:r>
      <w:r w:rsidR="00B00B36" w:rsidRPr="00B56FAC">
        <w:rPr>
          <w:rFonts w:ascii="Times New Roman" w:hAnsi="Times New Roman" w:cs="Times New Roman"/>
          <w:noProof/>
        </w:rPr>
        <w:t xml:space="preserve"> measures that encourage a higher effective retirement age. Meanwhile, Cyprus, Czechia, Lithuania, Malta, and Portugal</w:t>
      </w:r>
      <w:r w:rsidR="009F4D69" w:rsidRPr="00B56FAC">
        <w:rPr>
          <w:rFonts w:ascii="Times New Roman" w:hAnsi="Times New Roman" w:cs="Times New Roman"/>
          <w:noProof/>
        </w:rPr>
        <w:t xml:space="preserve"> – </w:t>
      </w:r>
      <w:r w:rsidR="00B00B36" w:rsidRPr="00B56FAC">
        <w:rPr>
          <w:rFonts w:ascii="Times New Roman" w:hAnsi="Times New Roman" w:cs="Times New Roman"/>
          <w:noProof/>
        </w:rPr>
        <w:t>as</w:t>
      </w:r>
      <w:r w:rsidR="009F4D69" w:rsidRPr="00B56FAC">
        <w:rPr>
          <w:rFonts w:ascii="Times New Roman" w:hAnsi="Times New Roman" w:cs="Times New Roman"/>
          <w:noProof/>
        </w:rPr>
        <w:t xml:space="preserve"> </w:t>
      </w:r>
      <w:r w:rsidR="00B00B36" w:rsidRPr="00B56FAC">
        <w:rPr>
          <w:rFonts w:ascii="Times New Roman" w:hAnsi="Times New Roman" w:cs="Times New Roman"/>
          <w:noProof/>
        </w:rPr>
        <w:t>well as Austria, Germany, and Luxembourg</w:t>
      </w:r>
      <w:r w:rsidR="009F4D69" w:rsidRPr="00B56FAC">
        <w:rPr>
          <w:rFonts w:ascii="Times New Roman" w:hAnsi="Times New Roman" w:cs="Times New Roman"/>
          <w:noProof/>
        </w:rPr>
        <w:t xml:space="preserve"> – </w:t>
      </w:r>
      <w:r w:rsidR="00B00B36" w:rsidRPr="00B56FAC">
        <w:rPr>
          <w:rFonts w:ascii="Times New Roman" w:hAnsi="Times New Roman" w:cs="Times New Roman"/>
          <w:noProof/>
        </w:rPr>
        <w:t>should</w:t>
      </w:r>
      <w:r w:rsidR="009F4D69" w:rsidRPr="00B56FAC">
        <w:rPr>
          <w:rFonts w:ascii="Times New Roman" w:hAnsi="Times New Roman" w:cs="Times New Roman"/>
          <w:noProof/>
        </w:rPr>
        <w:t xml:space="preserve"> </w:t>
      </w:r>
      <w:r w:rsidR="00B400F5" w:rsidRPr="00B56FAC">
        <w:rPr>
          <w:rFonts w:ascii="Times New Roman" w:hAnsi="Times New Roman" w:cs="Times New Roman"/>
          <w:noProof/>
        </w:rPr>
        <w:t>support retirement income by</w:t>
      </w:r>
      <w:r w:rsidR="00B00B36" w:rsidRPr="00B56FAC">
        <w:rPr>
          <w:rFonts w:ascii="Times New Roman" w:hAnsi="Times New Roman" w:cs="Times New Roman"/>
          <w:noProof/>
        </w:rPr>
        <w:t xml:space="preserve"> strengthening their supplementary pension schemes</w:t>
      </w:r>
      <w:r w:rsidR="00B400F5" w:rsidRPr="00B56FAC">
        <w:rPr>
          <w:rFonts w:ascii="Times New Roman" w:hAnsi="Times New Roman" w:cs="Times New Roman"/>
          <w:noProof/>
        </w:rPr>
        <w:t>, which also</w:t>
      </w:r>
      <w:r w:rsidR="0088529C" w:rsidRPr="00B56FAC">
        <w:rPr>
          <w:rFonts w:ascii="Times New Roman" w:hAnsi="Times New Roman" w:cs="Times New Roman"/>
          <w:noProof/>
        </w:rPr>
        <w:t xml:space="preserve"> </w:t>
      </w:r>
      <w:r w:rsidR="00AB2A84" w:rsidRPr="00B56FAC">
        <w:rPr>
          <w:rFonts w:ascii="Times New Roman" w:hAnsi="Times New Roman" w:cs="Times New Roman"/>
          <w:noProof/>
        </w:rPr>
        <w:t>supply</w:t>
      </w:r>
      <w:r w:rsidR="00567C26" w:rsidRPr="00B56FAC">
        <w:rPr>
          <w:rFonts w:ascii="Times New Roman" w:hAnsi="Times New Roman" w:cs="Times New Roman"/>
          <w:noProof/>
        </w:rPr>
        <w:t xml:space="preserve"> </w:t>
      </w:r>
      <w:r w:rsidR="00AB2A84" w:rsidRPr="00B56FAC">
        <w:rPr>
          <w:rFonts w:ascii="Times New Roman" w:hAnsi="Times New Roman" w:cs="Times New Roman"/>
          <w:noProof/>
        </w:rPr>
        <w:t>long-term capital to the</w:t>
      </w:r>
      <w:r w:rsidR="001434B3" w:rsidRPr="00B56FAC">
        <w:rPr>
          <w:rFonts w:ascii="Times New Roman" w:hAnsi="Times New Roman" w:cs="Times New Roman"/>
          <w:noProof/>
        </w:rPr>
        <w:t>ir</w:t>
      </w:r>
      <w:r w:rsidR="00AB2A84" w:rsidRPr="00B56FAC">
        <w:rPr>
          <w:rFonts w:ascii="Times New Roman" w:hAnsi="Times New Roman" w:cs="Times New Roman"/>
          <w:noProof/>
        </w:rPr>
        <w:t xml:space="preserve"> econom</w:t>
      </w:r>
      <w:r w:rsidR="001434B3" w:rsidRPr="00B56FAC">
        <w:rPr>
          <w:rFonts w:ascii="Times New Roman" w:hAnsi="Times New Roman" w:cs="Times New Roman"/>
          <w:noProof/>
        </w:rPr>
        <w:t>ies</w:t>
      </w:r>
      <w:r w:rsidR="00AB2A84" w:rsidRPr="00B56FAC">
        <w:rPr>
          <w:rFonts w:ascii="Times New Roman" w:hAnsi="Times New Roman" w:cs="Times New Roman"/>
          <w:noProof/>
        </w:rPr>
        <w:t>.</w:t>
      </w:r>
      <w:r w:rsidR="00777E4B" w:rsidRPr="00B56FAC">
        <w:rPr>
          <w:rFonts w:ascii="Times New Roman" w:hAnsi="Times New Roman" w:cs="Times New Roman"/>
          <w:noProof/>
        </w:rPr>
        <w:t xml:space="preserve"> </w:t>
      </w:r>
    </w:p>
    <w:p w14:paraId="4E4F9C32" w14:textId="02BF428F" w:rsidR="00673F0B" w:rsidRPr="00B56FAC" w:rsidRDefault="50FD7C76" w:rsidP="4D667060">
      <w:pPr>
        <w:spacing w:line="276" w:lineRule="auto"/>
        <w:jc w:val="both"/>
        <w:rPr>
          <w:rFonts w:ascii="Times New Roman" w:hAnsi="Times New Roman" w:cs="Times New Roman"/>
          <w:noProof/>
        </w:rPr>
      </w:pPr>
      <w:r w:rsidRPr="00B56FAC">
        <w:rPr>
          <w:rFonts w:ascii="Times New Roman" w:hAnsi="Times New Roman" w:cs="Times New Roman"/>
          <w:b/>
          <w:bCs/>
          <w:noProof/>
        </w:rPr>
        <w:t xml:space="preserve">A number of Member States have taken action to </w:t>
      </w:r>
      <w:r w:rsidR="34953634" w:rsidRPr="00B56FAC">
        <w:rPr>
          <w:rFonts w:ascii="Times New Roman" w:eastAsia="Times New Roman" w:hAnsi="Times New Roman" w:cs="Times New Roman"/>
          <w:b/>
          <w:bCs/>
          <w:noProof/>
        </w:rPr>
        <w:t>strengthen tax compliance and modernis</w:t>
      </w:r>
      <w:r w:rsidR="521A0C6D" w:rsidRPr="00B56FAC">
        <w:rPr>
          <w:rFonts w:ascii="Times New Roman" w:hAnsi="Times New Roman" w:cs="Times New Roman"/>
          <w:b/>
          <w:bCs/>
          <w:noProof/>
        </w:rPr>
        <w:t>e</w:t>
      </w:r>
      <w:r w:rsidR="34953634" w:rsidRPr="00B56FAC">
        <w:rPr>
          <w:rFonts w:ascii="Times New Roman" w:eastAsia="Times New Roman" w:hAnsi="Times New Roman" w:cs="Times New Roman"/>
          <w:b/>
          <w:bCs/>
          <w:noProof/>
        </w:rPr>
        <w:t xml:space="preserve"> revenue collection</w:t>
      </w:r>
      <w:r w:rsidR="70F55017" w:rsidRPr="00B56FAC">
        <w:rPr>
          <w:rFonts w:ascii="Times New Roman" w:eastAsia="Times New Roman" w:hAnsi="Times New Roman" w:cs="Times New Roman"/>
          <w:b/>
          <w:bCs/>
          <w:noProof/>
        </w:rPr>
        <w:t xml:space="preserve">. </w:t>
      </w:r>
      <w:bookmarkStart w:id="5" w:name="_Hlk230100041"/>
      <w:r w:rsidR="7514497E" w:rsidRPr="00B56FAC">
        <w:rPr>
          <w:rFonts w:ascii="Times New Roman" w:eastAsia="Times New Roman" w:hAnsi="Times New Roman" w:cs="Times New Roman"/>
          <w:noProof/>
        </w:rPr>
        <w:t xml:space="preserve">Among the Member States </w:t>
      </w:r>
      <w:r w:rsidR="776DC4BD" w:rsidRPr="00B56FAC">
        <w:rPr>
          <w:rFonts w:ascii="Times New Roman" w:hAnsi="Times New Roman" w:cs="Times New Roman"/>
          <w:noProof/>
        </w:rPr>
        <w:t>that</w:t>
      </w:r>
      <w:r w:rsidR="7514497E" w:rsidRPr="00B56FAC">
        <w:rPr>
          <w:rFonts w:ascii="Times New Roman" w:eastAsia="Times New Roman" w:hAnsi="Times New Roman" w:cs="Times New Roman"/>
          <w:noProof/>
        </w:rPr>
        <w:t xml:space="preserve"> had received a CSR related to taxation policy in 2025, e</w:t>
      </w:r>
      <w:r w:rsidR="6D087E60" w:rsidRPr="00B56FAC">
        <w:rPr>
          <w:rFonts w:ascii="Times New Roman" w:eastAsia="Times New Roman" w:hAnsi="Times New Roman" w:cs="Times New Roman"/>
          <w:noProof/>
        </w:rPr>
        <w:t>xamples of p</w:t>
      </w:r>
      <w:r w:rsidR="34953634" w:rsidRPr="00B56FAC">
        <w:rPr>
          <w:rFonts w:ascii="Times New Roman" w:eastAsia="Times New Roman" w:hAnsi="Times New Roman" w:cs="Times New Roman"/>
          <w:noProof/>
        </w:rPr>
        <w:t xml:space="preserve">ositive developments include enhanced digitalisation of tax administrations – such as </w:t>
      </w:r>
      <w:r w:rsidR="554CCEEC" w:rsidRPr="00B56FAC">
        <w:rPr>
          <w:rFonts w:ascii="Times New Roman" w:eastAsia="Times New Roman" w:hAnsi="Times New Roman" w:cs="Times New Roman"/>
          <w:noProof/>
        </w:rPr>
        <w:t>Greece</w:t>
      </w:r>
      <w:r w:rsidR="34953634" w:rsidRPr="00B56FAC">
        <w:rPr>
          <w:rFonts w:ascii="Times New Roman" w:eastAsia="Times New Roman" w:hAnsi="Times New Roman" w:cs="Times New Roman"/>
          <w:noProof/>
        </w:rPr>
        <w:t xml:space="preserve">’s </w:t>
      </w:r>
      <w:r w:rsidR="3A4D211B" w:rsidRPr="00B56FAC">
        <w:rPr>
          <w:rFonts w:ascii="Times New Roman" w:eastAsia="Times New Roman" w:hAnsi="Times New Roman" w:cs="Times New Roman"/>
          <w:noProof/>
        </w:rPr>
        <w:t>digital tax reporting system and related e-invoicing reforms and</w:t>
      </w:r>
      <w:r w:rsidR="001A532E" w:rsidRPr="00B56FAC">
        <w:rPr>
          <w:noProof/>
        </w:rPr>
        <w:t xml:space="preserve"> </w:t>
      </w:r>
      <w:r w:rsidR="001A532E" w:rsidRPr="00B56FAC">
        <w:rPr>
          <w:rFonts w:ascii="Times New Roman" w:eastAsia="Times New Roman" w:hAnsi="Times New Roman" w:cs="Times New Roman"/>
          <w:noProof/>
        </w:rPr>
        <w:t xml:space="preserve">Portugal’s </w:t>
      </w:r>
      <w:r w:rsidR="00542174" w:rsidRPr="00B56FAC">
        <w:rPr>
          <w:rFonts w:ascii="Times New Roman" w:eastAsia="Times New Roman" w:hAnsi="Times New Roman" w:cs="Times New Roman"/>
          <w:noProof/>
        </w:rPr>
        <w:t>steps</w:t>
      </w:r>
      <w:r w:rsidR="001A532E" w:rsidRPr="00B56FAC">
        <w:rPr>
          <w:rFonts w:ascii="Times New Roman" w:eastAsia="Times New Roman" w:hAnsi="Times New Roman" w:cs="Times New Roman"/>
          <w:noProof/>
        </w:rPr>
        <w:t xml:space="preserve"> to improve compliance by streamlining and digitalising tax procedures</w:t>
      </w:r>
      <w:r w:rsidR="3A4D211B" w:rsidRPr="00B56FAC">
        <w:rPr>
          <w:rFonts w:ascii="Times New Roman" w:eastAsia="Times New Roman" w:hAnsi="Times New Roman" w:cs="Times New Roman"/>
          <w:noProof/>
        </w:rPr>
        <w:t xml:space="preserve">. </w:t>
      </w:r>
      <w:bookmarkEnd w:id="5"/>
      <w:r w:rsidR="3A4D211B" w:rsidRPr="00B56FAC">
        <w:rPr>
          <w:rFonts w:ascii="Times New Roman" w:eastAsia="Times New Roman" w:hAnsi="Times New Roman" w:cs="Times New Roman"/>
          <w:noProof/>
        </w:rPr>
        <w:t xml:space="preserve">Several </w:t>
      </w:r>
      <w:r w:rsidR="3A4D211B" w:rsidRPr="00B56FAC">
        <w:rPr>
          <w:rFonts w:ascii="Times New Roman" w:hAnsi="Times New Roman" w:cs="Times New Roman"/>
          <w:noProof/>
        </w:rPr>
        <w:t>Member States</w:t>
      </w:r>
      <w:r w:rsidR="3A4D211B" w:rsidRPr="00B56FAC">
        <w:rPr>
          <w:rFonts w:ascii="Times New Roman" w:eastAsia="Times New Roman" w:hAnsi="Times New Roman" w:cs="Times New Roman"/>
          <w:noProof/>
        </w:rPr>
        <w:t xml:space="preserve"> are making efforts towards broadening their tax bases and rebalancing their tax mix. Additionally, some efforts to combat tax evasion and avoidance have </w:t>
      </w:r>
      <w:r w:rsidR="272CB9AF" w:rsidRPr="00B56FAC">
        <w:rPr>
          <w:rFonts w:ascii="Times New Roman" w:hAnsi="Times New Roman" w:cs="Times New Roman"/>
          <w:noProof/>
        </w:rPr>
        <w:t>progressed</w:t>
      </w:r>
      <w:r w:rsidR="3A4D211B" w:rsidRPr="00B56FAC">
        <w:rPr>
          <w:rFonts w:ascii="Times New Roman" w:eastAsia="Times New Roman" w:hAnsi="Times New Roman" w:cs="Times New Roman"/>
          <w:noProof/>
        </w:rPr>
        <w:t xml:space="preserve">. By comparison, less progress </w:t>
      </w:r>
      <w:r w:rsidR="179B6C80" w:rsidRPr="00B56FAC">
        <w:rPr>
          <w:rFonts w:ascii="Times New Roman" w:hAnsi="Times New Roman" w:cs="Times New Roman"/>
          <w:noProof/>
        </w:rPr>
        <w:t>has been</w:t>
      </w:r>
      <w:r w:rsidR="3A4D211B" w:rsidRPr="00B56FAC">
        <w:rPr>
          <w:rFonts w:ascii="Times New Roman" w:eastAsia="Times New Roman" w:hAnsi="Times New Roman" w:cs="Times New Roman"/>
          <w:noProof/>
        </w:rPr>
        <w:t xml:space="preserve"> </w:t>
      </w:r>
      <w:r w:rsidR="3407597A" w:rsidRPr="00B56FAC">
        <w:rPr>
          <w:rFonts w:ascii="Times New Roman" w:hAnsi="Times New Roman" w:cs="Times New Roman"/>
          <w:noProof/>
        </w:rPr>
        <w:t>made on</w:t>
      </w:r>
      <w:r w:rsidR="3A4D211B" w:rsidRPr="00B56FAC">
        <w:rPr>
          <w:rFonts w:ascii="Times New Roman" w:eastAsia="Times New Roman" w:hAnsi="Times New Roman" w:cs="Times New Roman"/>
          <w:noProof/>
        </w:rPr>
        <w:t xml:space="preserve"> the long</w:t>
      </w:r>
      <w:r w:rsidR="42F69096" w:rsidRPr="00B56FAC">
        <w:rPr>
          <w:rFonts w:ascii="Times New Roman" w:eastAsia="Times New Roman" w:hAnsi="Times New Roman" w:cs="Times New Roman"/>
          <w:noProof/>
        </w:rPr>
        <w:t>-</w:t>
      </w:r>
      <w:r w:rsidR="3A4D211B" w:rsidRPr="00B56FAC">
        <w:rPr>
          <w:rFonts w:ascii="Times New Roman" w:eastAsia="Times New Roman" w:hAnsi="Times New Roman" w:cs="Times New Roman"/>
          <w:noProof/>
        </w:rPr>
        <w:t xml:space="preserve">standing need to </w:t>
      </w:r>
      <w:r w:rsidR="4D21A131" w:rsidRPr="00B56FAC">
        <w:rPr>
          <w:rFonts w:ascii="Times New Roman" w:hAnsi="Times New Roman" w:cs="Times New Roman"/>
          <w:noProof/>
        </w:rPr>
        <w:t>tackle</w:t>
      </w:r>
      <w:r w:rsidR="3A4D211B" w:rsidRPr="00B56FAC">
        <w:rPr>
          <w:rFonts w:ascii="Times New Roman" w:eastAsia="Times New Roman" w:hAnsi="Times New Roman" w:cs="Times New Roman"/>
          <w:noProof/>
        </w:rPr>
        <w:t xml:space="preserve"> aggressive tax planning and the significant challenges posed by tax gaps. European governments forego more than </w:t>
      </w:r>
      <w:r w:rsidR="30E224A7" w:rsidRPr="00B56FAC">
        <w:rPr>
          <w:rFonts w:ascii="Times New Roman" w:hAnsi="Times New Roman" w:cs="Times New Roman"/>
          <w:noProof/>
        </w:rPr>
        <w:t>EUR</w:t>
      </w:r>
      <w:r w:rsidR="00D73138" w:rsidRPr="00B56FAC">
        <w:rPr>
          <w:rFonts w:ascii="Times New Roman" w:eastAsia="Times New Roman" w:hAnsi="Times New Roman" w:cs="Times New Roman"/>
          <w:noProof/>
        </w:rPr>
        <w:t> </w:t>
      </w:r>
      <w:r w:rsidR="30E224A7" w:rsidRPr="00B56FAC">
        <w:rPr>
          <w:rFonts w:ascii="Times New Roman" w:hAnsi="Times New Roman" w:cs="Times New Roman"/>
          <w:noProof/>
        </w:rPr>
        <w:t>100</w:t>
      </w:r>
      <w:r w:rsidR="00D73138" w:rsidRPr="00B56FAC">
        <w:rPr>
          <w:rFonts w:ascii="Times New Roman" w:eastAsia="Times New Roman" w:hAnsi="Times New Roman" w:cs="Times New Roman"/>
          <w:noProof/>
        </w:rPr>
        <w:t> </w:t>
      </w:r>
      <w:r w:rsidR="3A4D211B" w:rsidRPr="00B56FAC">
        <w:rPr>
          <w:rFonts w:ascii="Times New Roman" w:eastAsia="Times New Roman" w:hAnsi="Times New Roman" w:cs="Times New Roman"/>
          <w:noProof/>
        </w:rPr>
        <w:t>billion in revenue every year due to tax non-compliance. Furthermore, there are several thousand tax expenditure provisions, which can be costly and do not always have a good rationale. Such complexity in taxation hinders fair and efficient revenue mobilisation. The proposed 2026 CSRs call for reducing these gaps to safeguard tax fairness and revenue sustainability, while further improving the tax mix to support sustainable competitiveness. For instance, Ireland, Poland, Bulgaria</w:t>
      </w:r>
      <w:r w:rsidR="1D6DD36B" w:rsidRPr="00B56FAC">
        <w:rPr>
          <w:rFonts w:ascii="Times New Roman" w:eastAsia="Times New Roman" w:hAnsi="Times New Roman" w:cs="Times New Roman"/>
          <w:noProof/>
        </w:rPr>
        <w:t xml:space="preserve"> and</w:t>
      </w:r>
      <w:r w:rsidR="3A4D211B" w:rsidRPr="00B56FAC">
        <w:rPr>
          <w:rFonts w:ascii="Times New Roman" w:eastAsia="Times New Roman" w:hAnsi="Times New Roman" w:cs="Times New Roman"/>
          <w:noProof/>
        </w:rPr>
        <w:t xml:space="preserve"> Estonia are recommended to broaden tax bases, including by tapping into revenue from tax sources less detrimental to growth. Continued modernisation and digitalisation of tax administrations can </w:t>
      </w:r>
      <w:r w:rsidR="4F5DF0F7" w:rsidRPr="00B56FAC">
        <w:rPr>
          <w:rFonts w:ascii="Times New Roman" w:hAnsi="Times New Roman" w:cs="Times New Roman"/>
          <w:noProof/>
        </w:rPr>
        <w:t>help achieve</w:t>
      </w:r>
      <w:r w:rsidR="3A4D211B" w:rsidRPr="00B56FAC">
        <w:rPr>
          <w:rFonts w:ascii="Times New Roman" w:eastAsia="Times New Roman" w:hAnsi="Times New Roman" w:cs="Times New Roman"/>
          <w:noProof/>
        </w:rPr>
        <w:t xml:space="preserve"> these objectives. </w:t>
      </w:r>
    </w:p>
    <w:p w14:paraId="154F4213" w14:textId="35F73F8F" w:rsidR="12C10DA0" w:rsidRPr="00B56FAC" w:rsidRDefault="00612B69" w:rsidP="12C10DA0">
      <w:pPr>
        <w:spacing w:line="276" w:lineRule="auto"/>
        <w:jc w:val="both"/>
        <w:rPr>
          <w:rFonts w:ascii="Times New Roman" w:eastAsia="Times New Roman" w:hAnsi="Times New Roman" w:cs="Times New Roman"/>
          <w:b/>
          <w:i/>
          <w:noProof/>
          <w:lang w:eastAsia="en-IE"/>
        </w:rPr>
      </w:pPr>
      <w:r w:rsidRPr="00B56FAC">
        <w:rPr>
          <w:rFonts w:ascii="Times New Roman" w:eastAsia="Times New Roman" w:hAnsi="Times New Roman" w:cs="Times New Roman"/>
          <w:b/>
          <w:i/>
          <w:noProof/>
        </w:rPr>
        <w:t>Strengthening the EU’s</w:t>
      </w:r>
      <w:r w:rsidR="1189BD55" w:rsidRPr="00B56FAC">
        <w:rPr>
          <w:rFonts w:ascii="Times New Roman" w:eastAsia="Times New Roman" w:hAnsi="Times New Roman" w:cs="Times New Roman"/>
          <w:b/>
          <w:i/>
          <w:noProof/>
        </w:rPr>
        <w:t xml:space="preserve"> competitiveness </w:t>
      </w:r>
    </w:p>
    <w:p w14:paraId="1A396EF8" w14:textId="038DFD38" w:rsidR="00E36481" w:rsidRPr="00B56FAC" w:rsidRDefault="004327C4" w:rsidP="00B32C7C">
      <w:pPr>
        <w:spacing w:line="276" w:lineRule="auto"/>
        <w:jc w:val="both"/>
        <w:rPr>
          <w:rFonts w:ascii="Times New Roman" w:eastAsia="Times New Roman" w:hAnsi="Times New Roman" w:cs="Times New Roman"/>
          <w:noProof/>
          <w:u w:val="single"/>
          <w:lang w:eastAsia="en-IE"/>
        </w:rPr>
      </w:pPr>
      <w:r>
        <w:rPr>
          <w:rFonts w:ascii="Times New Roman" w:eastAsia="Times New Roman" w:hAnsi="Times New Roman" w:cs="Times New Roman"/>
          <w:noProof/>
          <w:u w:val="single"/>
        </w:rPr>
        <w:t>Channelling</w:t>
      </w:r>
      <w:r w:rsidR="009223C8" w:rsidRPr="00B56FAC">
        <w:rPr>
          <w:rFonts w:ascii="Times New Roman" w:eastAsia="Times New Roman" w:hAnsi="Times New Roman" w:cs="Times New Roman"/>
          <w:noProof/>
          <w:u w:val="single"/>
        </w:rPr>
        <w:t xml:space="preserve"> savings towards productive</w:t>
      </w:r>
      <w:r w:rsidR="2752B62B" w:rsidRPr="00B56FAC">
        <w:rPr>
          <w:rFonts w:ascii="Times New Roman" w:eastAsia="Times New Roman" w:hAnsi="Times New Roman" w:cs="Times New Roman"/>
          <w:noProof/>
          <w:u w:val="single"/>
        </w:rPr>
        <w:t xml:space="preserve"> investments </w:t>
      </w:r>
      <w:r w:rsidR="009223C8" w:rsidRPr="00B56FAC">
        <w:rPr>
          <w:rFonts w:ascii="Times New Roman" w:eastAsia="Times New Roman" w:hAnsi="Times New Roman" w:cs="Times New Roman"/>
          <w:noProof/>
          <w:u w:val="single"/>
        </w:rPr>
        <w:t xml:space="preserve">to boost </w:t>
      </w:r>
      <w:r w:rsidR="000A7BEB" w:rsidRPr="00B56FAC">
        <w:rPr>
          <w:rFonts w:ascii="Times New Roman" w:eastAsia="Times New Roman" w:hAnsi="Times New Roman" w:cs="Times New Roman"/>
          <w:noProof/>
          <w:u w:val="single"/>
        </w:rPr>
        <w:t>competitiveness</w:t>
      </w:r>
      <w:r w:rsidR="00E4F7C8" w:rsidRPr="00B56FAC">
        <w:rPr>
          <w:rFonts w:ascii="Times New Roman" w:eastAsia="Times New Roman" w:hAnsi="Times New Roman" w:cs="Times New Roman"/>
          <w:noProof/>
          <w:u w:val="single"/>
        </w:rPr>
        <w:t xml:space="preserve"> </w:t>
      </w:r>
    </w:p>
    <w:p w14:paraId="1191EC12" w14:textId="0E8394A8" w:rsidR="00DB46E8" w:rsidRPr="00B56FAC" w:rsidRDefault="007C04ED" w:rsidP="36DA939B">
      <w:pPr>
        <w:spacing w:line="276" w:lineRule="auto"/>
        <w:jc w:val="both"/>
        <w:rPr>
          <w:rFonts w:ascii="Times New Roman" w:eastAsia="Times New Roman" w:hAnsi="Times New Roman" w:cs="Times New Roman"/>
          <w:noProof/>
          <w:lang w:eastAsia="en-IE"/>
        </w:rPr>
      </w:pPr>
      <w:r w:rsidRPr="00B56FAC">
        <w:rPr>
          <w:rFonts w:ascii="Times New Roman" w:eastAsia="Times New Roman" w:hAnsi="Times New Roman" w:cs="Times New Roman"/>
          <w:b/>
          <w:noProof/>
        </w:rPr>
        <w:t xml:space="preserve">In 2025-2026, </w:t>
      </w:r>
      <w:r w:rsidR="20444839" w:rsidRPr="00B56FAC">
        <w:rPr>
          <w:rFonts w:ascii="Times New Roman" w:hAnsi="Times New Roman" w:cs="Times New Roman"/>
          <w:b/>
          <w:noProof/>
        </w:rPr>
        <w:t>Member State</w:t>
      </w:r>
      <w:r w:rsidR="0FBB7FB0" w:rsidRPr="00B56FAC">
        <w:rPr>
          <w:rFonts w:ascii="Times New Roman" w:hAnsi="Times New Roman" w:cs="Times New Roman"/>
          <w:b/>
          <w:noProof/>
        </w:rPr>
        <w:t>s</w:t>
      </w:r>
      <w:r w:rsidR="20444839" w:rsidRPr="00B56FAC">
        <w:rPr>
          <w:rFonts w:ascii="Times New Roman" w:hAnsi="Times New Roman" w:cs="Times New Roman"/>
          <w:b/>
          <w:noProof/>
        </w:rPr>
        <w:t xml:space="preserve"> made </w:t>
      </w:r>
      <w:r w:rsidRPr="00B56FAC">
        <w:rPr>
          <w:rFonts w:ascii="Times New Roman" w:hAnsi="Times New Roman" w:cs="Times New Roman"/>
          <w:b/>
          <w:noProof/>
        </w:rPr>
        <w:t>modest</w:t>
      </w:r>
      <w:r w:rsidR="20444839" w:rsidRPr="00B56FAC">
        <w:rPr>
          <w:rFonts w:ascii="Times New Roman" w:hAnsi="Times New Roman" w:cs="Times New Roman"/>
          <w:b/>
          <w:noProof/>
        </w:rPr>
        <w:t xml:space="preserve"> progress</w:t>
      </w:r>
      <w:r w:rsidR="15BA006F" w:rsidRPr="00B56FAC">
        <w:rPr>
          <w:rFonts w:ascii="Times New Roman" w:eastAsia="Times New Roman" w:hAnsi="Times New Roman" w:cs="Times New Roman"/>
          <w:b/>
          <w:noProof/>
        </w:rPr>
        <w:t xml:space="preserve"> </w:t>
      </w:r>
      <w:r w:rsidR="546EC68F" w:rsidRPr="00B56FAC">
        <w:rPr>
          <w:rFonts w:ascii="Times New Roman" w:hAnsi="Times New Roman" w:cs="Times New Roman"/>
          <w:b/>
          <w:bCs/>
          <w:noProof/>
        </w:rPr>
        <w:t>i</w:t>
      </w:r>
      <w:r w:rsidR="15BA006F" w:rsidRPr="00B56FAC">
        <w:rPr>
          <w:rFonts w:ascii="Times New Roman" w:hAnsi="Times New Roman" w:cs="Times New Roman"/>
          <w:b/>
          <w:bCs/>
          <w:noProof/>
        </w:rPr>
        <w:t>n</w:t>
      </w:r>
      <w:r w:rsidR="00F20832" w:rsidRPr="00B56FAC">
        <w:rPr>
          <w:rFonts w:ascii="Times New Roman" w:eastAsia="Times New Roman" w:hAnsi="Times New Roman" w:cs="Times New Roman"/>
          <w:b/>
          <w:noProof/>
        </w:rPr>
        <w:t xml:space="preserve"> </w:t>
      </w:r>
      <w:r w:rsidRPr="00B56FAC">
        <w:rPr>
          <w:rFonts w:ascii="Times New Roman" w:eastAsia="Times New Roman" w:hAnsi="Times New Roman" w:cs="Times New Roman"/>
          <w:b/>
          <w:noProof/>
        </w:rPr>
        <w:t>improving</w:t>
      </w:r>
      <w:r w:rsidR="00A74866" w:rsidRPr="00B56FAC">
        <w:rPr>
          <w:rFonts w:ascii="Times New Roman" w:eastAsia="Times New Roman" w:hAnsi="Times New Roman" w:cs="Times New Roman"/>
          <w:b/>
          <w:noProof/>
        </w:rPr>
        <w:t xml:space="preserve"> access to finance</w:t>
      </w:r>
      <w:r w:rsidR="74CC8566" w:rsidRPr="00B56FAC">
        <w:rPr>
          <w:rFonts w:ascii="Times New Roman" w:eastAsia="Times New Roman" w:hAnsi="Times New Roman" w:cs="Times New Roman"/>
          <w:b/>
          <w:bCs/>
          <w:noProof/>
        </w:rPr>
        <w:t>,</w:t>
      </w:r>
      <w:r w:rsidR="00A74866" w:rsidRPr="00B56FAC">
        <w:rPr>
          <w:rFonts w:ascii="Times New Roman" w:eastAsia="Times New Roman" w:hAnsi="Times New Roman" w:cs="Times New Roman"/>
          <w:b/>
          <w:noProof/>
        </w:rPr>
        <w:t xml:space="preserve"> </w:t>
      </w:r>
      <w:r w:rsidR="15BA006F" w:rsidRPr="00B56FAC">
        <w:rPr>
          <w:rFonts w:ascii="Times New Roman" w:eastAsia="Times New Roman" w:hAnsi="Times New Roman" w:cs="Times New Roman"/>
          <w:b/>
          <w:noProof/>
        </w:rPr>
        <w:t>and</w:t>
      </w:r>
      <w:r w:rsidR="00A74866" w:rsidRPr="00B56FAC">
        <w:rPr>
          <w:rFonts w:ascii="Times New Roman" w:eastAsia="Times New Roman" w:hAnsi="Times New Roman" w:cs="Times New Roman"/>
          <w:b/>
          <w:noProof/>
        </w:rPr>
        <w:t xml:space="preserve"> disparities persist across Member States.</w:t>
      </w:r>
      <w:r w:rsidR="00A74866" w:rsidRPr="00B56FAC">
        <w:rPr>
          <w:rFonts w:ascii="Times New Roman" w:eastAsia="Times New Roman" w:hAnsi="Times New Roman" w:cs="Times New Roman"/>
          <w:noProof/>
        </w:rPr>
        <w:t xml:space="preserve"> </w:t>
      </w:r>
      <w:r w:rsidR="52438866" w:rsidRPr="00B56FAC">
        <w:rPr>
          <w:rFonts w:ascii="Times New Roman" w:eastAsia="Times New Roman" w:hAnsi="Times New Roman" w:cs="Times New Roman"/>
          <w:noProof/>
        </w:rPr>
        <w:t xml:space="preserve">Positive developments include </w:t>
      </w:r>
      <w:r w:rsidR="3B858A2C" w:rsidRPr="00B56FAC">
        <w:rPr>
          <w:rFonts w:ascii="Times New Roman" w:eastAsia="Times New Roman" w:hAnsi="Times New Roman" w:cs="Times New Roman"/>
          <w:noProof/>
        </w:rPr>
        <w:t xml:space="preserve">robust banking and insurance sectors </w:t>
      </w:r>
      <w:r w:rsidR="000A7BEB" w:rsidRPr="00B56FAC">
        <w:rPr>
          <w:rFonts w:ascii="Times New Roman" w:eastAsia="Times New Roman" w:hAnsi="Times New Roman" w:cs="Times New Roman"/>
          <w:noProof/>
        </w:rPr>
        <w:t>and</w:t>
      </w:r>
      <w:r w:rsidR="52438866" w:rsidRPr="00B56FAC">
        <w:rPr>
          <w:rFonts w:ascii="Times New Roman" w:eastAsia="Times New Roman" w:hAnsi="Times New Roman" w:cs="Times New Roman"/>
          <w:noProof/>
        </w:rPr>
        <w:t xml:space="preserve"> </w:t>
      </w:r>
      <w:r w:rsidR="0136CEC0" w:rsidRPr="00B56FAC">
        <w:rPr>
          <w:rFonts w:ascii="Times New Roman" w:eastAsia="Times New Roman" w:hAnsi="Times New Roman" w:cs="Times New Roman"/>
          <w:noProof/>
        </w:rPr>
        <w:t>continued</w:t>
      </w:r>
      <w:r w:rsidR="00F40E8D" w:rsidRPr="00B56FAC">
        <w:rPr>
          <w:rFonts w:ascii="Times New Roman" w:eastAsia="Times New Roman" w:hAnsi="Times New Roman" w:cs="Times New Roman"/>
          <w:noProof/>
        </w:rPr>
        <w:t xml:space="preserve"> </w:t>
      </w:r>
      <w:r w:rsidR="52438866" w:rsidRPr="00B56FAC">
        <w:rPr>
          <w:rFonts w:ascii="Times New Roman" w:eastAsia="Times New Roman" w:hAnsi="Times New Roman" w:cs="Times New Roman"/>
          <w:noProof/>
        </w:rPr>
        <w:t xml:space="preserve">financial </w:t>
      </w:r>
      <w:r w:rsidR="000A7BEB" w:rsidRPr="00B56FAC">
        <w:rPr>
          <w:rFonts w:ascii="Times New Roman" w:eastAsia="Times New Roman" w:hAnsi="Times New Roman" w:cs="Times New Roman"/>
          <w:noProof/>
        </w:rPr>
        <w:t>stability.</w:t>
      </w:r>
      <w:r w:rsidR="52438866" w:rsidRPr="00B56FAC">
        <w:rPr>
          <w:rFonts w:ascii="Times New Roman" w:eastAsia="Times New Roman" w:hAnsi="Times New Roman" w:cs="Times New Roman"/>
          <w:noProof/>
        </w:rPr>
        <w:t xml:space="preserve"> However, challenges endure, including persistent financing gaps</w:t>
      </w:r>
      <w:r w:rsidR="52F296AF" w:rsidRPr="00B56FAC">
        <w:rPr>
          <w:rFonts w:ascii="Times New Roman" w:eastAsia="Times New Roman" w:hAnsi="Times New Roman" w:cs="Times New Roman"/>
          <w:noProof/>
        </w:rPr>
        <w:t>, especially</w:t>
      </w:r>
      <w:r w:rsidR="52438866" w:rsidRPr="00B56FAC">
        <w:rPr>
          <w:rFonts w:ascii="Times New Roman" w:eastAsia="Times New Roman" w:hAnsi="Times New Roman" w:cs="Times New Roman"/>
          <w:noProof/>
        </w:rPr>
        <w:t xml:space="preserve"> for </w:t>
      </w:r>
      <w:r w:rsidR="000A7BEB" w:rsidRPr="00B56FAC">
        <w:rPr>
          <w:rFonts w:ascii="Times New Roman" w:eastAsia="Times New Roman" w:hAnsi="Times New Roman" w:cs="Times New Roman"/>
          <w:noProof/>
        </w:rPr>
        <w:t>scaleups</w:t>
      </w:r>
      <w:r w:rsidR="52438866" w:rsidRPr="00B56FAC">
        <w:rPr>
          <w:rFonts w:ascii="Times New Roman" w:eastAsia="Times New Roman" w:hAnsi="Times New Roman" w:cs="Times New Roman"/>
          <w:noProof/>
        </w:rPr>
        <w:t xml:space="preserve">, </w:t>
      </w:r>
      <w:r w:rsidR="0017235E" w:rsidRPr="00B56FAC">
        <w:rPr>
          <w:rFonts w:ascii="Times New Roman" w:eastAsia="Times New Roman" w:hAnsi="Times New Roman" w:cs="Times New Roman"/>
          <w:noProof/>
        </w:rPr>
        <w:t>but in some Member States also start</w:t>
      </w:r>
      <w:r w:rsidR="019A0475" w:rsidRPr="00B56FAC">
        <w:rPr>
          <w:rFonts w:ascii="Times New Roman" w:eastAsia="Times New Roman" w:hAnsi="Times New Roman" w:cs="Times New Roman"/>
          <w:noProof/>
        </w:rPr>
        <w:t>-</w:t>
      </w:r>
      <w:r w:rsidR="0017235E" w:rsidRPr="00B56FAC">
        <w:rPr>
          <w:rFonts w:ascii="Times New Roman" w:eastAsia="Times New Roman" w:hAnsi="Times New Roman" w:cs="Times New Roman"/>
          <w:noProof/>
        </w:rPr>
        <w:t>ups and</w:t>
      </w:r>
      <w:r w:rsidR="52438866" w:rsidRPr="00B56FAC">
        <w:rPr>
          <w:rFonts w:ascii="Times New Roman" w:eastAsia="Times New Roman" w:hAnsi="Times New Roman" w:cs="Times New Roman"/>
          <w:noProof/>
        </w:rPr>
        <w:t xml:space="preserve"> </w:t>
      </w:r>
      <w:r w:rsidR="1D5E6BE6" w:rsidRPr="00B56FAC">
        <w:rPr>
          <w:rFonts w:ascii="Times New Roman" w:eastAsia="Times New Roman" w:hAnsi="Times New Roman" w:cs="Times New Roman"/>
          <w:noProof/>
        </w:rPr>
        <w:t>SMEs</w:t>
      </w:r>
      <w:r w:rsidR="446CA5BC" w:rsidRPr="00B56FAC">
        <w:rPr>
          <w:rFonts w:ascii="Times New Roman" w:eastAsia="Times New Roman" w:hAnsi="Times New Roman" w:cs="Times New Roman"/>
          <w:noProof/>
        </w:rPr>
        <w:t>;</w:t>
      </w:r>
      <w:r w:rsidR="1D5E6BE6" w:rsidRPr="00B56FAC">
        <w:rPr>
          <w:rFonts w:ascii="Times New Roman" w:eastAsia="Times New Roman" w:hAnsi="Times New Roman" w:cs="Times New Roman"/>
          <w:noProof/>
        </w:rPr>
        <w:t xml:space="preserve"> </w:t>
      </w:r>
      <w:r w:rsidR="4C2C0802" w:rsidRPr="00B56FAC">
        <w:rPr>
          <w:rFonts w:ascii="Times New Roman" w:eastAsia="Times New Roman" w:hAnsi="Times New Roman" w:cs="Times New Roman"/>
          <w:noProof/>
        </w:rPr>
        <w:t>inefficient</w:t>
      </w:r>
      <w:r w:rsidR="52438866" w:rsidRPr="00B56FAC">
        <w:rPr>
          <w:rFonts w:ascii="Times New Roman" w:eastAsia="Times New Roman" w:hAnsi="Times New Roman" w:cs="Times New Roman"/>
          <w:noProof/>
        </w:rPr>
        <w:t xml:space="preserve"> insolvency frameworks in several Member States</w:t>
      </w:r>
      <w:r w:rsidR="0C28E2C3" w:rsidRPr="00B56FAC">
        <w:rPr>
          <w:rFonts w:ascii="Times New Roman" w:eastAsia="Times New Roman" w:hAnsi="Times New Roman" w:cs="Times New Roman"/>
          <w:noProof/>
        </w:rPr>
        <w:t>;</w:t>
      </w:r>
      <w:r w:rsidR="71053E64" w:rsidRPr="00B56FAC">
        <w:rPr>
          <w:rFonts w:ascii="Times New Roman" w:eastAsia="Times New Roman" w:hAnsi="Times New Roman" w:cs="Times New Roman"/>
          <w:noProof/>
        </w:rPr>
        <w:t xml:space="preserve"> and still under-developed and fragmented capital markets that fail to sufficiently complement debt finance provided by banks</w:t>
      </w:r>
      <w:r w:rsidR="52438866" w:rsidRPr="00B56FAC">
        <w:rPr>
          <w:rFonts w:ascii="Times New Roman" w:eastAsia="Times New Roman" w:hAnsi="Times New Roman" w:cs="Times New Roman"/>
          <w:noProof/>
        </w:rPr>
        <w:t>.</w:t>
      </w:r>
      <w:r w:rsidR="00DB46E8" w:rsidRPr="00B56FAC">
        <w:rPr>
          <w:rFonts w:ascii="Times New Roman" w:eastAsia="Times New Roman" w:hAnsi="Times New Roman" w:cs="Times New Roman"/>
          <w:noProof/>
        </w:rPr>
        <w:t xml:space="preserve"> </w:t>
      </w:r>
    </w:p>
    <w:p w14:paraId="339E6F68" w14:textId="18E1B813" w:rsidR="000151B1" w:rsidRPr="00B56FAC" w:rsidRDefault="00777F38" w:rsidP="0089139B">
      <w:pPr>
        <w:spacing w:line="276" w:lineRule="auto"/>
        <w:jc w:val="both"/>
        <w:rPr>
          <w:rFonts w:ascii="Times New Roman" w:eastAsia="Times New Roman" w:hAnsi="Times New Roman" w:cs="Times New Roman"/>
          <w:noProof/>
        </w:rPr>
      </w:pPr>
      <w:r w:rsidRPr="00B56FAC">
        <w:rPr>
          <w:rFonts w:ascii="Times New Roman" w:eastAsia="Times New Roman" w:hAnsi="Times New Roman" w:cs="Times New Roman"/>
          <w:b/>
          <w:noProof/>
        </w:rPr>
        <w:t xml:space="preserve">With the </w:t>
      </w:r>
      <w:r w:rsidR="00884EF0" w:rsidRPr="00B56FAC">
        <w:rPr>
          <w:rFonts w:ascii="Times New Roman" w:eastAsia="Times New Roman" w:hAnsi="Times New Roman" w:cs="Times New Roman"/>
          <w:b/>
          <w:noProof/>
        </w:rPr>
        <w:t>proposed</w:t>
      </w:r>
      <w:r w:rsidR="7BF09986" w:rsidRPr="00B56FAC">
        <w:rPr>
          <w:rFonts w:ascii="Times New Roman" w:eastAsia="Times New Roman" w:hAnsi="Times New Roman" w:cs="Times New Roman"/>
          <w:b/>
          <w:noProof/>
        </w:rPr>
        <w:t xml:space="preserve"> 2026</w:t>
      </w:r>
      <w:r w:rsidR="00884EF0" w:rsidRPr="00B56FAC">
        <w:rPr>
          <w:rFonts w:ascii="Times New Roman" w:eastAsia="Times New Roman" w:hAnsi="Times New Roman" w:cs="Times New Roman"/>
          <w:b/>
          <w:noProof/>
        </w:rPr>
        <w:t xml:space="preserve"> </w:t>
      </w:r>
      <w:r w:rsidR="00AC7065" w:rsidRPr="00B56FAC">
        <w:rPr>
          <w:rFonts w:ascii="Times New Roman" w:eastAsia="Times New Roman" w:hAnsi="Times New Roman" w:cs="Times New Roman"/>
          <w:b/>
          <w:noProof/>
        </w:rPr>
        <w:t>CSRs,</w:t>
      </w:r>
      <w:r w:rsidR="00D24562" w:rsidRPr="00B56FAC">
        <w:rPr>
          <w:rFonts w:ascii="Times New Roman" w:eastAsia="Times New Roman" w:hAnsi="Times New Roman" w:cs="Times New Roman"/>
          <w:b/>
          <w:noProof/>
        </w:rPr>
        <w:t xml:space="preserve"> the Commission calls </w:t>
      </w:r>
      <w:r w:rsidR="00CA66C0" w:rsidRPr="00B56FAC">
        <w:rPr>
          <w:rFonts w:ascii="Times New Roman" w:eastAsia="Times New Roman" w:hAnsi="Times New Roman" w:cs="Times New Roman"/>
          <w:b/>
          <w:noProof/>
        </w:rPr>
        <w:t>for</w:t>
      </w:r>
      <w:r w:rsidR="005F653F" w:rsidRPr="00B56FAC">
        <w:rPr>
          <w:rFonts w:ascii="Times New Roman" w:eastAsia="Times New Roman" w:hAnsi="Times New Roman" w:cs="Times New Roman"/>
          <w:b/>
          <w:noProof/>
        </w:rPr>
        <w:t xml:space="preserve"> national</w:t>
      </w:r>
      <w:r w:rsidR="00CA66C0" w:rsidRPr="00B56FAC">
        <w:rPr>
          <w:rFonts w:ascii="Times New Roman" w:eastAsia="Times New Roman" w:hAnsi="Times New Roman" w:cs="Times New Roman"/>
          <w:b/>
          <w:noProof/>
        </w:rPr>
        <w:t xml:space="preserve"> </w:t>
      </w:r>
      <w:r w:rsidR="00C572C8" w:rsidRPr="00B56FAC">
        <w:rPr>
          <w:rFonts w:ascii="Times New Roman" w:eastAsia="Times New Roman" w:hAnsi="Times New Roman" w:cs="Times New Roman"/>
          <w:b/>
          <w:noProof/>
        </w:rPr>
        <w:t>measures to build</w:t>
      </w:r>
      <w:r w:rsidR="00F536E9" w:rsidRPr="00B56FAC">
        <w:rPr>
          <w:rFonts w:ascii="Times New Roman" w:eastAsia="Times New Roman" w:hAnsi="Times New Roman" w:cs="Times New Roman"/>
          <w:b/>
          <w:noProof/>
        </w:rPr>
        <w:t xml:space="preserve"> </w:t>
      </w:r>
      <w:r w:rsidR="007767A4" w:rsidRPr="00B56FAC">
        <w:rPr>
          <w:rFonts w:ascii="Times New Roman" w:eastAsia="Times New Roman" w:hAnsi="Times New Roman" w:cs="Times New Roman"/>
          <w:b/>
          <w:noProof/>
        </w:rPr>
        <w:t xml:space="preserve">the </w:t>
      </w:r>
      <w:r w:rsidR="5BC026AD" w:rsidRPr="00B56FAC">
        <w:rPr>
          <w:rFonts w:ascii="Times New Roman" w:eastAsia="Times New Roman" w:hAnsi="Times New Roman" w:cs="Times New Roman"/>
          <w:b/>
          <w:noProof/>
        </w:rPr>
        <w:t xml:space="preserve">Savings and </w:t>
      </w:r>
      <w:r w:rsidR="09F2D157" w:rsidRPr="00B56FAC">
        <w:rPr>
          <w:rFonts w:ascii="Times New Roman" w:eastAsia="Times New Roman" w:hAnsi="Times New Roman" w:cs="Times New Roman"/>
          <w:b/>
          <w:noProof/>
        </w:rPr>
        <w:t>Investment</w:t>
      </w:r>
      <w:r w:rsidR="5BC026AD" w:rsidRPr="00B56FAC">
        <w:rPr>
          <w:rFonts w:ascii="Times New Roman" w:eastAsia="Times New Roman" w:hAnsi="Times New Roman" w:cs="Times New Roman"/>
          <w:b/>
          <w:noProof/>
        </w:rPr>
        <w:t>s</w:t>
      </w:r>
      <w:r w:rsidR="09F2D157" w:rsidRPr="00B56FAC">
        <w:rPr>
          <w:rFonts w:ascii="Times New Roman" w:eastAsia="Times New Roman" w:hAnsi="Times New Roman" w:cs="Times New Roman"/>
          <w:b/>
          <w:noProof/>
        </w:rPr>
        <w:t xml:space="preserve"> Union</w:t>
      </w:r>
      <w:r w:rsidR="00F8754A">
        <w:rPr>
          <w:rFonts w:ascii="Times New Roman" w:eastAsia="Times New Roman" w:hAnsi="Times New Roman" w:cs="Times New Roman"/>
          <w:b/>
          <w:noProof/>
        </w:rPr>
        <w:t xml:space="preserve"> (</w:t>
      </w:r>
      <w:r w:rsidRPr="00B56FAC">
        <w:rPr>
          <w:rFonts w:ascii="Times New Roman" w:eastAsia="Times New Roman" w:hAnsi="Times New Roman" w:cs="Times New Roman"/>
          <w:b/>
          <w:bCs/>
          <w:noProof/>
          <w:vertAlign w:val="superscript"/>
        </w:rPr>
        <w:footnoteReference w:id="17"/>
      </w:r>
      <w:r w:rsidR="00F8754A">
        <w:rPr>
          <w:rFonts w:ascii="Times New Roman" w:eastAsia="Times New Roman" w:hAnsi="Times New Roman" w:cs="Times New Roman"/>
          <w:b/>
          <w:noProof/>
        </w:rPr>
        <w:t>)</w:t>
      </w:r>
      <w:r w:rsidR="306E25EF" w:rsidRPr="00B56FAC">
        <w:rPr>
          <w:rFonts w:ascii="Times New Roman" w:eastAsia="Times New Roman" w:hAnsi="Times New Roman" w:cs="Times New Roman"/>
          <w:b/>
          <w:bCs/>
          <w:noProof/>
        </w:rPr>
        <w:t xml:space="preserve">. </w:t>
      </w:r>
      <w:r w:rsidR="10E44E04" w:rsidRPr="00B56FAC">
        <w:rPr>
          <w:rFonts w:ascii="Times New Roman" w:eastAsia="Times New Roman" w:hAnsi="Times New Roman" w:cs="Times New Roman"/>
          <w:noProof/>
        </w:rPr>
        <w:t xml:space="preserve">The Commission </w:t>
      </w:r>
      <w:r w:rsidR="045FE407" w:rsidRPr="00B56FAC">
        <w:rPr>
          <w:rFonts w:ascii="Times New Roman" w:eastAsia="Times New Roman" w:hAnsi="Times New Roman" w:cs="Times New Roman"/>
          <w:noProof/>
        </w:rPr>
        <w:t>call</w:t>
      </w:r>
      <w:r w:rsidR="1E464D38" w:rsidRPr="00B56FAC">
        <w:rPr>
          <w:rFonts w:ascii="Times New Roman" w:eastAsia="Times New Roman" w:hAnsi="Times New Roman" w:cs="Times New Roman"/>
          <w:noProof/>
        </w:rPr>
        <w:t>s</w:t>
      </w:r>
      <w:r w:rsidR="045FE407" w:rsidRPr="00B56FAC">
        <w:rPr>
          <w:rFonts w:ascii="Times New Roman" w:eastAsia="Times New Roman" w:hAnsi="Times New Roman" w:cs="Times New Roman"/>
          <w:noProof/>
        </w:rPr>
        <w:t xml:space="preserve"> </w:t>
      </w:r>
      <w:r w:rsidR="1E464D38" w:rsidRPr="00B56FAC">
        <w:rPr>
          <w:rFonts w:ascii="Times New Roman" w:eastAsia="Times New Roman" w:hAnsi="Times New Roman" w:cs="Times New Roman"/>
          <w:noProof/>
        </w:rPr>
        <w:t>on</w:t>
      </w:r>
      <w:r w:rsidR="09113511" w:rsidRPr="00B56FAC">
        <w:rPr>
          <w:rFonts w:ascii="Times New Roman" w:eastAsia="Times New Roman" w:hAnsi="Times New Roman" w:cs="Times New Roman"/>
          <w:noProof/>
        </w:rPr>
        <w:t xml:space="preserve"> </w:t>
      </w:r>
      <w:r w:rsidR="001F5DCD" w:rsidRPr="00B56FAC">
        <w:rPr>
          <w:rFonts w:ascii="Times New Roman" w:eastAsia="Times New Roman" w:hAnsi="Times New Roman" w:cs="Times New Roman"/>
          <w:noProof/>
        </w:rPr>
        <w:t>several</w:t>
      </w:r>
      <w:r w:rsidR="09113511" w:rsidRPr="00B56FAC">
        <w:rPr>
          <w:rFonts w:ascii="Times New Roman" w:eastAsia="Times New Roman" w:hAnsi="Times New Roman" w:cs="Times New Roman"/>
          <w:noProof/>
        </w:rPr>
        <w:t xml:space="preserve"> Member States </w:t>
      </w:r>
      <w:r w:rsidR="3C10CF4D" w:rsidRPr="00B56FAC">
        <w:rPr>
          <w:rFonts w:ascii="Times New Roman" w:eastAsia="Times New Roman" w:hAnsi="Times New Roman" w:cs="Times New Roman"/>
          <w:noProof/>
        </w:rPr>
        <w:t xml:space="preserve">to expand their </w:t>
      </w:r>
      <w:r w:rsidR="770A8CCB" w:rsidRPr="00B56FAC">
        <w:rPr>
          <w:rFonts w:ascii="Times New Roman" w:eastAsia="Times New Roman" w:hAnsi="Times New Roman" w:cs="Times New Roman"/>
          <w:noProof/>
        </w:rPr>
        <w:t>f</w:t>
      </w:r>
      <w:r w:rsidR="45DBE24E" w:rsidRPr="00B56FAC">
        <w:rPr>
          <w:rFonts w:ascii="Times New Roman" w:eastAsia="Times New Roman" w:hAnsi="Times New Roman" w:cs="Times New Roman"/>
          <w:noProof/>
        </w:rPr>
        <w:t xml:space="preserve">inancing </w:t>
      </w:r>
      <w:r w:rsidR="2127D0C8" w:rsidRPr="00B56FAC">
        <w:rPr>
          <w:rFonts w:ascii="Times New Roman" w:eastAsia="Times New Roman" w:hAnsi="Times New Roman" w:cs="Times New Roman"/>
          <w:noProof/>
        </w:rPr>
        <w:t xml:space="preserve">sources </w:t>
      </w:r>
      <w:r w:rsidR="09113511" w:rsidRPr="00B56FAC">
        <w:rPr>
          <w:rFonts w:ascii="Times New Roman" w:eastAsia="Times New Roman" w:hAnsi="Times New Roman" w:cs="Times New Roman"/>
          <w:noProof/>
        </w:rPr>
        <w:t xml:space="preserve">by incentivising institutional </w:t>
      </w:r>
      <w:r w:rsidR="7BEDD4E5" w:rsidRPr="00B56FAC">
        <w:rPr>
          <w:rFonts w:ascii="Times New Roman" w:eastAsia="Times New Roman" w:hAnsi="Times New Roman" w:cs="Times New Roman"/>
          <w:noProof/>
        </w:rPr>
        <w:t xml:space="preserve">and retail </w:t>
      </w:r>
      <w:r w:rsidR="09113511" w:rsidRPr="00B56FAC">
        <w:rPr>
          <w:rFonts w:ascii="Times New Roman" w:eastAsia="Times New Roman" w:hAnsi="Times New Roman" w:cs="Times New Roman"/>
          <w:noProof/>
        </w:rPr>
        <w:t xml:space="preserve">investor participation in </w:t>
      </w:r>
      <w:r w:rsidR="637DE573" w:rsidRPr="00B56FAC">
        <w:rPr>
          <w:rFonts w:ascii="Times New Roman" w:eastAsia="Times New Roman" w:hAnsi="Times New Roman" w:cs="Times New Roman"/>
          <w:noProof/>
        </w:rPr>
        <w:t>capital</w:t>
      </w:r>
      <w:r w:rsidR="09113511" w:rsidRPr="00B56FAC">
        <w:rPr>
          <w:rFonts w:ascii="Times New Roman" w:eastAsia="Times New Roman" w:hAnsi="Times New Roman" w:cs="Times New Roman"/>
          <w:noProof/>
        </w:rPr>
        <w:t xml:space="preserve"> markets</w:t>
      </w:r>
      <w:r w:rsidR="70A0E900" w:rsidRPr="00B56FAC">
        <w:rPr>
          <w:rFonts w:ascii="Times New Roman" w:eastAsia="Times New Roman" w:hAnsi="Times New Roman" w:cs="Times New Roman"/>
          <w:noProof/>
        </w:rPr>
        <w:t>, notably equity</w:t>
      </w:r>
      <w:r w:rsidR="09113511" w:rsidRPr="00B56FAC">
        <w:rPr>
          <w:rFonts w:ascii="Times New Roman" w:eastAsia="Times New Roman" w:hAnsi="Times New Roman" w:cs="Times New Roman"/>
          <w:noProof/>
        </w:rPr>
        <w:t xml:space="preserve"> markets</w:t>
      </w:r>
      <w:r w:rsidR="007E31C7" w:rsidRPr="00B56FAC">
        <w:rPr>
          <w:rFonts w:ascii="Times New Roman" w:eastAsia="Times New Roman" w:hAnsi="Times New Roman" w:cs="Times New Roman"/>
          <w:noProof/>
        </w:rPr>
        <w:t>.</w:t>
      </w:r>
      <w:r w:rsidR="0837BCC9" w:rsidRPr="00B56FAC">
        <w:rPr>
          <w:rFonts w:ascii="Times New Roman" w:eastAsia="Times New Roman" w:hAnsi="Times New Roman" w:cs="Times New Roman"/>
          <w:noProof/>
        </w:rPr>
        <w:t xml:space="preserve"> </w:t>
      </w:r>
      <w:r w:rsidR="00F35072" w:rsidRPr="00B56FAC">
        <w:rPr>
          <w:rFonts w:ascii="Times New Roman" w:eastAsia="Times New Roman" w:hAnsi="Times New Roman" w:cs="Times New Roman"/>
          <w:noProof/>
        </w:rPr>
        <w:t>In many Member States, s</w:t>
      </w:r>
      <w:r w:rsidR="002D27F7" w:rsidRPr="00B56FAC">
        <w:rPr>
          <w:rFonts w:ascii="Times New Roman" w:eastAsia="Times New Roman" w:hAnsi="Times New Roman" w:cs="Times New Roman"/>
          <w:noProof/>
        </w:rPr>
        <w:t xml:space="preserve">upplementary pension funds </w:t>
      </w:r>
      <w:r w:rsidR="00F35072" w:rsidRPr="00B56FAC">
        <w:rPr>
          <w:rFonts w:ascii="Times New Roman" w:eastAsia="Times New Roman" w:hAnsi="Times New Roman" w:cs="Times New Roman"/>
          <w:noProof/>
        </w:rPr>
        <w:t xml:space="preserve">have the potential to </w:t>
      </w:r>
      <w:r w:rsidR="7AB3130C" w:rsidRPr="00B56FAC">
        <w:rPr>
          <w:rFonts w:ascii="Times New Roman" w:eastAsia="Times New Roman" w:hAnsi="Times New Roman" w:cs="Times New Roman"/>
          <w:noProof/>
        </w:rPr>
        <w:t xml:space="preserve">both improve individuals’ living standards in old </w:t>
      </w:r>
      <w:r w:rsidR="000A7BEB" w:rsidRPr="00B56FAC">
        <w:rPr>
          <w:rFonts w:ascii="Times New Roman" w:eastAsia="Times New Roman" w:hAnsi="Times New Roman" w:cs="Times New Roman"/>
          <w:noProof/>
        </w:rPr>
        <w:t>age and</w:t>
      </w:r>
      <w:r w:rsidR="005F653F" w:rsidRPr="00B56FAC">
        <w:rPr>
          <w:rFonts w:ascii="Times New Roman" w:eastAsia="Times New Roman" w:hAnsi="Times New Roman" w:cs="Times New Roman"/>
          <w:noProof/>
        </w:rPr>
        <w:t xml:space="preserve"> channel long-term savings into </w:t>
      </w:r>
      <w:r w:rsidR="7E19AB0B" w:rsidRPr="00B56FAC">
        <w:rPr>
          <w:rFonts w:ascii="Times New Roman" w:eastAsia="Times New Roman" w:hAnsi="Times New Roman" w:cs="Times New Roman"/>
          <w:noProof/>
        </w:rPr>
        <w:t>productive</w:t>
      </w:r>
      <w:r w:rsidR="005F653F" w:rsidRPr="00B56FAC">
        <w:rPr>
          <w:rFonts w:ascii="Times New Roman" w:eastAsia="Times New Roman" w:hAnsi="Times New Roman" w:cs="Times New Roman"/>
          <w:noProof/>
        </w:rPr>
        <w:t xml:space="preserve"> investment</w:t>
      </w:r>
      <w:r w:rsidR="79B2F722" w:rsidRPr="00B56FAC">
        <w:rPr>
          <w:rFonts w:ascii="Times New Roman" w:eastAsia="Times New Roman" w:hAnsi="Times New Roman" w:cs="Times New Roman"/>
          <w:noProof/>
        </w:rPr>
        <w:t>, thereby</w:t>
      </w:r>
      <w:r w:rsidR="7CDBF446" w:rsidRPr="00B56FAC">
        <w:rPr>
          <w:rFonts w:ascii="Times New Roman" w:eastAsia="Times New Roman" w:hAnsi="Times New Roman" w:cs="Times New Roman"/>
          <w:noProof/>
        </w:rPr>
        <w:t xml:space="preserve"> </w:t>
      </w:r>
      <w:r w:rsidR="6030F61A" w:rsidRPr="00B56FAC">
        <w:rPr>
          <w:rFonts w:ascii="Times New Roman" w:eastAsia="Times New Roman" w:hAnsi="Times New Roman" w:cs="Times New Roman"/>
          <w:noProof/>
        </w:rPr>
        <w:t>helping</w:t>
      </w:r>
      <w:r w:rsidR="19E05991" w:rsidRPr="00B56FAC">
        <w:rPr>
          <w:rFonts w:ascii="Times New Roman" w:eastAsia="Times New Roman" w:hAnsi="Times New Roman" w:cs="Times New Roman"/>
          <w:noProof/>
        </w:rPr>
        <w:t xml:space="preserve"> </w:t>
      </w:r>
      <w:r w:rsidR="7D9295EC" w:rsidRPr="00B56FAC">
        <w:rPr>
          <w:rFonts w:ascii="Times New Roman" w:eastAsia="Times New Roman" w:hAnsi="Times New Roman" w:cs="Times New Roman"/>
          <w:noProof/>
        </w:rPr>
        <w:t>to</w:t>
      </w:r>
      <w:r w:rsidR="0837BCC9" w:rsidRPr="00B56FAC">
        <w:rPr>
          <w:rFonts w:ascii="Times New Roman" w:eastAsia="Times New Roman" w:hAnsi="Times New Roman" w:cs="Times New Roman"/>
          <w:noProof/>
        </w:rPr>
        <w:t xml:space="preserve"> </w:t>
      </w:r>
      <w:r w:rsidR="0AE3462B" w:rsidRPr="00B56FAC">
        <w:rPr>
          <w:rFonts w:ascii="Times New Roman" w:eastAsia="Times New Roman" w:hAnsi="Times New Roman" w:cs="Times New Roman"/>
          <w:noProof/>
        </w:rPr>
        <w:t>improv</w:t>
      </w:r>
      <w:r w:rsidR="3BFEF6CF" w:rsidRPr="00B56FAC">
        <w:rPr>
          <w:rFonts w:ascii="Times New Roman" w:eastAsia="Times New Roman" w:hAnsi="Times New Roman" w:cs="Times New Roman"/>
          <w:noProof/>
        </w:rPr>
        <w:t>e</w:t>
      </w:r>
      <w:r w:rsidR="0AE3462B" w:rsidRPr="00B56FAC">
        <w:rPr>
          <w:rFonts w:ascii="Times New Roman" w:eastAsia="Times New Roman" w:hAnsi="Times New Roman" w:cs="Times New Roman"/>
          <w:noProof/>
        </w:rPr>
        <w:t xml:space="preserve"> access to finance and </w:t>
      </w:r>
      <w:r w:rsidR="0837BCC9" w:rsidRPr="00B56FAC">
        <w:rPr>
          <w:rFonts w:ascii="Times New Roman" w:eastAsia="Times New Roman" w:hAnsi="Times New Roman" w:cs="Times New Roman"/>
          <w:noProof/>
        </w:rPr>
        <w:t xml:space="preserve">strengthen </w:t>
      </w:r>
      <w:r w:rsidR="78A7FC62" w:rsidRPr="00B56FAC">
        <w:rPr>
          <w:rFonts w:ascii="Times New Roman" w:eastAsia="Times New Roman" w:hAnsi="Times New Roman" w:cs="Times New Roman"/>
          <w:noProof/>
        </w:rPr>
        <w:t>Member States’</w:t>
      </w:r>
      <w:r w:rsidR="19E05991" w:rsidRPr="00B56FAC">
        <w:rPr>
          <w:rFonts w:ascii="Times New Roman" w:eastAsia="Times New Roman" w:hAnsi="Times New Roman" w:cs="Times New Roman"/>
          <w:noProof/>
        </w:rPr>
        <w:t xml:space="preserve"> competitiveness</w:t>
      </w:r>
      <w:r w:rsidR="0BCB7090" w:rsidRPr="00B56FAC">
        <w:rPr>
          <w:rFonts w:ascii="Times New Roman" w:eastAsia="Times New Roman" w:hAnsi="Times New Roman" w:cs="Times New Roman"/>
          <w:noProof/>
        </w:rPr>
        <w:t xml:space="preserve">. </w:t>
      </w:r>
    </w:p>
    <w:p w14:paraId="51B60CA1" w14:textId="74BD6B07" w:rsidR="006432DB" w:rsidRPr="00B56FAC" w:rsidRDefault="6D20C9A7" w:rsidP="0089139B">
      <w:pPr>
        <w:spacing w:line="276" w:lineRule="auto"/>
        <w:jc w:val="both"/>
        <w:rPr>
          <w:rFonts w:ascii="Times New Roman" w:hAnsi="Times New Roman" w:cs="Times New Roman"/>
          <w:noProof/>
        </w:rPr>
      </w:pPr>
      <w:r w:rsidRPr="00B56FAC">
        <w:rPr>
          <w:rFonts w:ascii="Times New Roman" w:eastAsia="Times New Roman" w:hAnsi="Times New Roman" w:cs="Times New Roman"/>
          <w:b/>
          <w:bCs/>
          <w:noProof/>
          <w:color w:val="000000" w:themeColor="text1"/>
        </w:rPr>
        <w:t xml:space="preserve">At EU level, several initiatives launched under the Savings and </w:t>
      </w:r>
      <w:r w:rsidR="5E16B71E" w:rsidRPr="00B56FAC">
        <w:rPr>
          <w:rFonts w:ascii="Times New Roman" w:eastAsia="Times New Roman" w:hAnsi="Times New Roman" w:cs="Times New Roman"/>
          <w:b/>
          <w:bCs/>
          <w:noProof/>
          <w:color w:val="000000" w:themeColor="text1"/>
        </w:rPr>
        <w:t>Investment</w:t>
      </w:r>
      <w:r w:rsidR="00D1213A" w:rsidRPr="00B56FAC">
        <w:rPr>
          <w:rFonts w:ascii="Times New Roman" w:eastAsia="Times New Roman" w:hAnsi="Times New Roman" w:cs="Times New Roman"/>
          <w:b/>
          <w:bCs/>
          <w:noProof/>
          <w:color w:val="000000" w:themeColor="text1"/>
        </w:rPr>
        <w:t>s</w:t>
      </w:r>
      <w:r w:rsidRPr="00B56FAC">
        <w:rPr>
          <w:rFonts w:ascii="Times New Roman" w:eastAsia="Times New Roman" w:hAnsi="Times New Roman" w:cs="Times New Roman"/>
          <w:b/>
          <w:bCs/>
          <w:noProof/>
          <w:color w:val="000000" w:themeColor="text1"/>
        </w:rPr>
        <w:t xml:space="preserve"> Union </w:t>
      </w:r>
      <w:r w:rsidR="4BA483A3" w:rsidRPr="00B56FAC">
        <w:rPr>
          <w:rFonts w:ascii="Times New Roman" w:eastAsia="Times New Roman" w:hAnsi="Times New Roman" w:cs="Times New Roman"/>
          <w:b/>
          <w:bCs/>
          <w:noProof/>
          <w:color w:val="000000" w:themeColor="text1"/>
        </w:rPr>
        <w:t>s</w:t>
      </w:r>
      <w:r w:rsidRPr="00B56FAC">
        <w:rPr>
          <w:rFonts w:ascii="Times New Roman" w:eastAsia="Times New Roman" w:hAnsi="Times New Roman" w:cs="Times New Roman"/>
          <w:b/>
          <w:bCs/>
          <w:noProof/>
          <w:color w:val="000000" w:themeColor="text1"/>
        </w:rPr>
        <w:t>trategy also aim to im</w:t>
      </w:r>
      <w:r w:rsidR="00B96BD4" w:rsidRPr="00B56FAC">
        <w:rPr>
          <w:rFonts w:ascii="Times New Roman" w:eastAsia="Times New Roman" w:hAnsi="Times New Roman" w:cs="Times New Roman"/>
          <w:b/>
          <w:bCs/>
          <w:noProof/>
          <w:color w:val="000000" w:themeColor="text1"/>
        </w:rPr>
        <w:t>prove the flow of savings into investment</w:t>
      </w:r>
      <w:r w:rsidR="002A76B9" w:rsidRPr="00B56FAC">
        <w:rPr>
          <w:rFonts w:ascii="Times New Roman" w:eastAsia="Times New Roman" w:hAnsi="Times New Roman" w:cs="Times New Roman"/>
          <w:b/>
          <w:bCs/>
          <w:noProof/>
          <w:color w:val="000000" w:themeColor="text1"/>
        </w:rPr>
        <w:t>.</w:t>
      </w:r>
      <w:r w:rsidR="00B96BD4" w:rsidRPr="00B56FAC">
        <w:rPr>
          <w:rFonts w:ascii="Times New Roman" w:eastAsia="Times New Roman" w:hAnsi="Times New Roman" w:cs="Times New Roman"/>
          <w:noProof/>
          <w:color w:val="000000" w:themeColor="text1"/>
          <w:vertAlign w:val="superscript"/>
        </w:rPr>
        <w:t xml:space="preserve"> </w:t>
      </w:r>
      <w:r w:rsidRPr="00B56FAC">
        <w:rPr>
          <w:rFonts w:ascii="Times New Roman" w:eastAsia="Times New Roman" w:hAnsi="Times New Roman" w:cs="Times New Roman"/>
          <w:noProof/>
          <w:color w:val="000000" w:themeColor="text1"/>
        </w:rPr>
        <w:t xml:space="preserve">The Recommendation on </w:t>
      </w:r>
      <w:r w:rsidR="76DDE23A" w:rsidRPr="00B56FAC">
        <w:rPr>
          <w:rFonts w:ascii="Times New Roman" w:eastAsia="Times New Roman" w:hAnsi="Times New Roman" w:cs="Times New Roman"/>
          <w:noProof/>
          <w:color w:val="000000" w:themeColor="text1"/>
        </w:rPr>
        <w:t>i</w:t>
      </w:r>
      <w:r w:rsidR="5E16B71E" w:rsidRPr="00B56FAC">
        <w:rPr>
          <w:rFonts w:ascii="Times New Roman" w:eastAsia="Times New Roman" w:hAnsi="Times New Roman" w:cs="Times New Roman"/>
          <w:noProof/>
          <w:color w:val="000000" w:themeColor="text1"/>
        </w:rPr>
        <w:t>ncreasing</w:t>
      </w:r>
      <w:r w:rsidRPr="00B56FAC">
        <w:rPr>
          <w:rFonts w:ascii="Times New Roman" w:eastAsia="Times New Roman" w:hAnsi="Times New Roman" w:cs="Times New Roman"/>
          <w:noProof/>
          <w:color w:val="000000" w:themeColor="text1"/>
        </w:rPr>
        <w:t xml:space="preserve"> the </w:t>
      </w:r>
      <w:r w:rsidR="2F8FF147" w:rsidRPr="00B56FAC">
        <w:rPr>
          <w:rFonts w:ascii="Times New Roman" w:eastAsia="Times New Roman" w:hAnsi="Times New Roman" w:cs="Times New Roman"/>
          <w:noProof/>
          <w:color w:val="000000" w:themeColor="text1"/>
        </w:rPr>
        <w:t>a</w:t>
      </w:r>
      <w:r w:rsidR="5E16B71E" w:rsidRPr="00B56FAC">
        <w:rPr>
          <w:rFonts w:ascii="Times New Roman" w:eastAsia="Times New Roman" w:hAnsi="Times New Roman" w:cs="Times New Roman"/>
          <w:noProof/>
          <w:color w:val="000000" w:themeColor="text1"/>
        </w:rPr>
        <w:t>vailability</w:t>
      </w:r>
      <w:r w:rsidRPr="00B56FAC">
        <w:rPr>
          <w:rFonts w:ascii="Times New Roman" w:eastAsia="Times New Roman" w:hAnsi="Times New Roman" w:cs="Times New Roman"/>
          <w:noProof/>
          <w:color w:val="000000" w:themeColor="text1"/>
        </w:rPr>
        <w:t xml:space="preserve"> of </w:t>
      </w:r>
      <w:r w:rsidR="311DFF5A" w:rsidRPr="00B56FAC">
        <w:rPr>
          <w:rFonts w:ascii="Times New Roman" w:eastAsia="Times New Roman" w:hAnsi="Times New Roman" w:cs="Times New Roman"/>
          <w:noProof/>
          <w:color w:val="000000" w:themeColor="text1"/>
        </w:rPr>
        <w:t>s</w:t>
      </w:r>
      <w:r w:rsidR="5E16B71E" w:rsidRPr="00B56FAC">
        <w:rPr>
          <w:rFonts w:ascii="Times New Roman" w:eastAsia="Times New Roman" w:hAnsi="Times New Roman" w:cs="Times New Roman"/>
          <w:noProof/>
          <w:color w:val="000000" w:themeColor="text1"/>
        </w:rPr>
        <w:t>avings</w:t>
      </w:r>
      <w:r w:rsidRPr="00B56FAC">
        <w:rPr>
          <w:rFonts w:ascii="Times New Roman" w:eastAsia="Times New Roman" w:hAnsi="Times New Roman" w:cs="Times New Roman"/>
          <w:noProof/>
          <w:color w:val="000000" w:themeColor="text1"/>
        </w:rPr>
        <w:t xml:space="preserve"> and </w:t>
      </w:r>
      <w:r w:rsidR="414E0C23" w:rsidRPr="00B56FAC">
        <w:rPr>
          <w:rFonts w:ascii="Times New Roman" w:eastAsia="Times New Roman" w:hAnsi="Times New Roman" w:cs="Times New Roman"/>
          <w:noProof/>
          <w:color w:val="000000" w:themeColor="text1"/>
        </w:rPr>
        <w:t>i</w:t>
      </w:r>
      <w:r w:rsidR="5E16B71E" w:rsidRPr="00B56FAC">
        <w:rPr>
          <w:rFonts w:ascii="Times New Roman" w:eastAsia="Times New Roman" w:hAnsi="Times New Roman" w:cs="Times New Roman"/>
          <w:noProof/>
          <w:color w:val="000000" w:themeColor="text1"/>
        </w:rPr>
        <w:t xml:space="preserve">nvestment </w:t>
      </w:r>
      <w:r w:rsidR="3FD328A4" w:rsidRPr="00B56FAC">
        <w:rPr>
          <w:rFonts w:ascii="Times New Roman" w:eastAsia="Times New Roman" w:hAnsi="Times New Roman" w:cs="Times New Roman"/>
          <w:noProof/>
          <w:color w:val="000000" w:themeColor="text1"/>
        </w:rPr>
        <w:t>a</w:t>
      </w:r>
      <w:r w:rsidR="5E16B71E" w:rsidRPr="00B56FAC">
        <w:rPr>
          <w:rFonts w:ascii="Times New Roman" w:eastAsia="Times New Roman" w:hAnsi="Times New Roman" w:cs="Times New Roman"/>
          <w:noProof/>
          <w:color w:val="000000" w:themeColor="text1"/>
        </w:rPr>
        <w:t>ccounts</w:t>
      </w:r>
      <w:r w:rsidRPr="00B56FAC">
        <w:rPr>
          <w:rFonts w:ascii="Times New Roman" w:eastAsia="Times New Roman" w:hAnsi="Times New Roman" w:cs="Times New Roman"/>
          <w:noProof/>
          <w:color w:val="000000" w:themeColor="text1"/>
        </w:rPr>
        <w:t xml:space="preserve"> with </w:t>
      </w:r>
      <w:r w:rsidR="40128D16" w:rsidRPr="00B56FAC">
        <w:rPr>
          <w:rFonts w:ascii="Times New Roman" w:eastAsia="Times New Roman" w:hAnsi="Times New Roman" w:cs="Times New Roman"/>
          <w:noProof/>
          <w:color w:val="000000" w:themeColor="text1"/>
        </w:rPr>
        <w:t>s</w:t>
      </w:r>
      <w:r w:rsidR="5E16B71E" w:rsidRPr="00B56FAC">
        <w:rPr>
          <w:rFonts w:ascii="Times New Roman" w:eastAsia="Times New Roman" w:hAnsi="Times New Roman" w:cs="Times New Roman"/>
          <w:noProof/>
          <w:color w:val="000000" w:themeColor="text1"/>
        </w:rPr>
        <w:t>implified</w:t>
      </w:r>
      <w:r w:rsidRPr="00B56FAC">
        <w:rPr>
          <w:rFonts w:ascii="Times New Roman" w:eastAsia="Times New Roman" w:hAnsi="Times New Roman" w:cs="Times New Roman"/>
          <w:noProof/>
          <w:color w:val="000000" w:themeColor="text1"/>
        </w:rPr>
        <w:t xml:space="preserve"> and </w:t>
      </w:r>
      <w:r w:rsidR="7B97F067" w:rsidRPr="00B56FAC">
        <w:rPr>
          <w:rFonts w:ascii="Times New Roman" w:eastAsia="Times New Roman" w:hAnsi="Times New Roman" w:cs="Times New Roman"/>
          <w:noProof/>
          <w:color w:val="000000" w:themeColor="text1"/>
        </w:rPr>
        <w:t>a</w:t>
      </w:r>
      <w:r w:rsidR="5E16B71E" w:rsidRPr="00B56FAC">
        <w:rPr>
          <w:rFonts w:ascii="Times New Roman" w:eastAsia="Times New Roman" w:hAnsi="Times New Roman" w:cs="Times New Roman"/>
          <w:noProof/>
          <w:color w:val="000000" w:themeColor="text1"/>
        </w:rPr>
        <w:t xml:space="preserve">dvantageous </w:t>
      </w:r>
      <w:r w:rsidR="1D1EF827" w:rsidRPr="00B56FAC">
        <w:rPr>
          <w:rFonts w:ascii="Times New Roman" w:eastAsia="Times New Roman" w:hAnsi="Times New Roman" w:cs="Times New Roman"/>
          <w:noProof/>
          <w:color w:val="000000" w:themeColor="text1"/>
        </w:rPr>
        <w:t>t</w:t>
      </w:r>
      <w:r w:rsidR="5E16B71E" w:rsidRPr="00B56FAC">
        <w:rPr>
          <w:rFonts w:ascii="Times New Roman" w:eastAsia="Times New Roman" w:hAnsi="Times New Roman" w:cs="Times New Roman"/>
          <w:noProof/>
          <w:color w:val="000000" w:themeColor="text1"/>
        </w:rPr>
        <w:t xml:space="preserve">ax </w:t>
      </w:r>
      <w:r w:rsidR="1102627C" w:rsidRPr="00B56FAC">
        <w:rPr>
          <w:rFonts w:ascii="Times New Roman" w:eastAsia="Times New Roman" w:hAnsi="Times New Roman" w:cs="Times New Roman"/>
          <w:noProof/>
          <w:color w:val="000000" w:themeColor="text1"/>
        </w:rPr>
        <w:t>t</w:t>
      </w:r>
      <w:r w:rsidR="5E16B71E" w:rsidRPr="00B56FAC">
        <w:rPr>
          <w:rFonts w:ascii="Times New Roman" w:eastAsia="Times New Roman" w:hAnsi="Times New Roman" w:cs="Times New Roman"/>
          <w:noProof/>
          <w:color w:val="000000" w:themeColor="text1"/>
        </w:rPr>
        <w:t>reatment</w:t>
      </w:r>
      <w:r>
        <w:rPr>
          <w:rFonts w:ascii="Times New Roman" w:eastAsia="Times New Roman" w:hAnsi="Times New Roman" w:cs="Times New Roman"/>
          <w:noProof/>
        </w:rPr>
        <w:t> </w:t>
      </w:r>
      <w:r w:rsidR="00F8754A">
        <w:rPr>
          <w:rFonts w:ascii="Times New Roman" w:eastAsia="Times New Roman" w:hAnsi="Times New Roman" w:cs="Times New Roman"/>
          <w:noProof/>
          <w:color w:val="000000" w:themeColor="text1"/>
        </w:rPr>
        <w:t>(</w:t>
      </w:r>
      <w:r w:rsidR="5E16B71E" w:rsidRPr="00B56FAC">
        <w:rPr>
          <w:rFonts w:ascii="Times New Roman" w:eastAsia="Times New Roman" w:hAnsi="Times New Roman" w:cs="Times New Roman"/>
          <w:noProof/>
          <w:color w:val="000000" w:themeColor="text1"/>
          <w:vertAlign w:val="superscript"/>
        </w:rPr>
        <w:footnoteReference w:id="18"/>
      </w:r>
      <w:r w:rsidR="00F8754A">
        <w:rPr>
          <w:rFonts w:ascii="Times New Roman" w:eastAsia="Times New Roman" w:hAnsi="Times New Roman" w:cs="Times New Roman"/>
          <w:noProof/>
          <w:color w:val="000000" w:themeColor="text1"/>
        </w:rPr>
        <w:t>)</w:t>
      </w:r>
      <w:r w:rsidRPr="00B56FAC">
        <w:rPr>
          <w:rFonts w:ascii="Times New Roman" w:eastAsia="Times New Roman" w:hAnsi="Times New Roman" w:cs="Times New Roman"/>
          <w:noProof/>
          <w:color w:val="000000" w:themeColor="text1"/>
        </w:rPr>
        <w:t xml:space="preserve"> and the Communication on a </w:t>
      </w:r>
      <w:r w:rsidR="2FBBAC7C" w:rsidRPr="00B56FAC">
        <w:rPr>
          <w:rFonts w:ascii="Times New Roman" w:eastAsia="Times New Roman" w:hAnsi="Times New Roman" w:cs="Times New Roman"/>
          <w:noProof/>
          <w:color w:val="000000" w:themeColor="text1"/>
        </w:rPr>
        <w:t>f</w:t>
      </w:r>
      <w:r w:rsidR="5E16B71E" w:rsidRPr="00B56FAC">
        <w:rPr>
          <w:rFonts w:ascii="Times New Roman" w:eastAsia="Times New Roman" w:hAnsi="Times New Roman" w:cs="Times New Roman"/>
          <w:noProof/>
          <w:color w:val="000000" w:themeColor="text1"/>
        </w:rPr>
        <w:t xml:space="preserve">inancial </w:t>
      </w:r>
      <w:r w:rsidR="1FD1037F" w:rsidRPr="00B56FAC">
        <w:rPr>
          <w:rFonts w:ascii="Times New Roman" w:eastAsia="Times New Roman" w:hAnsi="Times New Roman" w:cs="Times New Roman"/>
          <w:noProof/>
          <w:color w:val="000000" w:themeColor="text1"/>
        </w:rPr>
        <w:t>l</w:t>
      </w:r>
      <w:r w:rsidR="5E16B71E" w:rsidRPr="00B56FAC">
        <w:rPr>
          <w:rFonts w:ascii="Times New Roman" w:eastAsia="Times New Roman" w:hAnsi="Times New Roman" w:cs="Times New Roman"/>
          <w:noProof/>
          <w:color w:val="000000" w:themeColor="text1"/>
        </w:rPr>
        <w:t xml:space="preserve">iteracy </w:t>
      </w:r>
      <w:r w:rsidR="760A7658" w:rsidRPr="00B56FAC">
        <w:rPr>
          <w:rFonts w:ascii="Times New Roman" w:eastAsia="Times New Roman" w:hAnsi="Times New Roman" w:cs="Times New Roman"/>
          <w:noProof/>
          <w:color w:val="000000" w:themeColor="text1"/>
        </w:rPr>
        <w:t>s</w:t>
      </w:r>
      <w:r w:rsidR="5E16B71E" w:rsidRPr="00B56FAC">
        <w:rPr>
          <w:rFonts w:ascii="Times New Roman" w:eastAsia="Times New Roman" w:hAnsi="Times New Roman" w:cs="Times New Roman"/>
          <w:noProof/>
          <w:color w:val="000000" w:themeColor="text1"/>
        </w:rPr>
        <w:t>trategy</w:t>
      </w:r>
      <w:r w:rsidRPr="00B56FAC">
        <w:rPr>
          <w:rFonts w:ascii="Times New Roman" w:eastAsia="Times New Roman" w:hAnsi="Times New Roman" w:cs="Times New Roman"/>
          <w:noProof/>
          <w:color w:val="000000" w:themeColor="text1"/>
        </w:rPr>
        <w:t xml:space="preserve"> for the EU</w:t>
      </w:r>
      <w:r w:rsidR="00F8754A">
        <w:rPr>
          <w:rFonts w:ascii="Times New Roman" w:eastAsia="Times New Roman" w:hAnsi="Times New Roman" w:cs="Times New Roman"/>
          <w:noProof/>
          <w:color w:val="000000" w:themeColor="text1"/>
        </w:rPr>
        <w:t xml:space="preserve"> (</w:t>
      </w:r>
      <w:r w:rsidR="5E16B71E" w:rsidRPr="00B56FAC">
        <w:rPr>
          <w:rFonts w:ascii="Times New Roman" w:eastAsia="Times New Roman" w:hAnsi="Times New Roman" w:cs="Times New Roman"/>
          <w:noProof/>
          <w:color w:val="000000" w:themeColor="text1"/>
          <w:vertAlign w:val="superscript"/>
        </w:rPr>
        <w:footnoteReference w:id="19"/>
      </w:r>
      <w:r w:rsidR="00F8754A">
        <w:rPr>
          <w:rFonts w:ascii="Times New Roman" w:eastAsia="Times New Roman" w:hAnsi="Times New Roman" w:cs="Times New Roman"/>
          <w:noProof/>
          <w:color w:val="000000" w:themeColor="text1"/>
        </w:rPr>
        <w:t>)</w:t>
      </w:r>
      <w:r w:rsidRPr="00B56FAC">
        <w:rPr>
          <w:rFonts w:ascii="Times New Roman" w:eastAsia="Times New Roman" w:hAnsi="Times New Roman" w:cs="Times New Roman"/>
          <w:noProof/>
          <w:color w:val="000000" w:themeColor="text1"/>
        </w:rPr>
        <w:t xml:space="preserve"> map out a clear strategy to promote greater retail investor participation in capital markets. The Communication on enhancing the capacity of the EU supplementary pension sector to improve retirement income and supply long-term capital to the EU economy</w:t>
      </w:r>
      <w:r w:rsidR="00F8754A">
        <w:rPr>
          <w:rFonts w:ascii="Times New Roman" w:eastAsia="Times New Roman" w:hAnsi="Times New Roman" w:cs="Times New Roman"/>
          <w:noProof/>
          <w:color w:val="000000" w:themeColor="text1"/>
        </w:rPr>
        <w:t xml:space="preserve"> (</w:t>
      </w:r>
      <w:r w:rsidR="003A5857" w:rsidRPr="00B56FAC">
        <w:rPr>
          <w:rStyle w:val="FootnoteReference"/>
          <w:rFonts w:ascii="Times New Roman" w:eastAsia="Times New Roman" w:hAnsi="Times New Roman" w:cs="Times New Roman"/>
          <w:noProof/>
          <w:color w:val="000000" w:themeColor="text1"/>
        </w:rPr>
        <w:footnoteReference w:id="20"/>
      </w:r>
      <w:r w:rsidR="00F8754A">
        <w:rPr>
          <w:rFonts w:ascii="Times New Roman" w:eastAsia="Times New Roman" w:hAnsi="Times New Roman" w:cs="Times New Roman"/>
          <w:noProof/>
          <w:color w:val="000000" w:themeColor="text1"/>
        </w:rPr>
        <w:t>)</w:t>
      </w:r>
      <w:r w:rsidRPr="00B56FAC">
        <w:rPr>
          <w:rFonts w:ascii="Times New Roman" w:eastAsia="Times New Roman" w:hAnsi="Times New Roman" w:cs="Times New Roman"/>
          <w:noProof/>
          <w:color w:val="000000" w:themeColor="text1"/>
        </w:rPr>
        <w:t xml:space="preserve"> </w:t>
      </w:r>
      <w:r w:rsidR="5E16B71E" w:rsidRPr="00B56FAC">
        <w:rPr>
          <w:rFonts w:ascii="Times New Roman" w:eastAsia="Times New Roman" w:hAnsi="Times New Roman" w:cs="Times New Roman"/>
          <w:noProof/>
          <w:color w:val="000000" w:themeColor="text1"/>
        </w:rPr>
        <w:t>aim</w:t>
      </w:r>
      <w:r w:rsidR="63BECC12" w:rsidRPr="00B56FAC">
        <w:rPr>
          <w:rFonts w:ascii="Times New Roman" w:eastAsia="Times New Roman" w:hAnsi="Times New Roman" w:cs="Times New Roman"/>
          <w:noProof/>
          <w:color w:val="000000" w:themeColor="text1"/>
        </w:rPr>
        <w:t>s</w:t>
      </w:r>
      <w:r w:rsidR="5E16B71E" w:rsidRPr="00B56FAC">
        <w:rPr>
          <w:rFonts w:ascii="Times New Roman" w:eastAsia="Times New Roman" w:hAnsi="Times New Roman" w:cs="Times New Roman"/>
          <w:noProof/>
          <w:color w:val="000000" w:themeColor="text1"/>
        </w:rPr>
        <w:t xml:space="preserve"> </w:t>
      </w:r>
      <w:r w:rsidR="5A58B8A0" w:rsidRPr="00B56FAC">
        <w:rPr>
          <w:rFonts w:ascii="Times New Roman" w:eastAsia="Times New Roman" w:hAnsi="Times New Roman" w:cs="Times New Roman"/>
          <w:noProof/>
          <w:color w:val="000000" w:themeColor="text1"/>
        </w:rPr>
        <w:t>to</w:t>
      </w:r>
      <w:r w:rsidR="003A5857" w:rsidRPr="00B56FAC">
        <w:rPr>
          <w:rFonts w:ascii="Times New Roman" w:eastAsia="Times New Roman" w:hAnsi="Times New Roman" w:cs="Times New Roman"/>
          <w:noProof/>
          <w:color w:val="000000" w:themeColor="text1"/>
        </w:rPr>
        <w:t xml:space="preserve"> mobilising</w:t>
      </w:r>
      <w:r w:rsidRPr="00B56FAC">
        <w:rPr>
          <w:rFonts w:ascii="Times New Roman" w:eastAsia="Times New Roman" w:hAnsi="Times New Roman" w:cs="Times New Roman"/>
          <w:noProof/>
          <w:color w:val="000000" w:themeColor="text1"/>
        </w:rPr>
        <w:t xml:space="preserve"> Europe’s pension funds’ assets to expand financing options for all firms. Lastly, the </w:t>
      </w:r>
      <w:r w:rsidR="7DB18534" w:rsidRPr="00B56FAC">
        <w:rPr>
          <w:rFonts w:ascii="Times New Roman" w:eastAsia="Times New Roman" w:hAnsi="Times New Roman" w:cs="Times New Roman"/>
          <w:noProof/>
          <w:color w:val="000000" w:themeColor="text1"/>
        </w:rPr>
        <w:t>m</w:t>
      </w:r>
      <w:r w:rsidR="5E16B71E" w:rsidRPr="00B56FAC">
        <w:rPr>
          <w:rFonts w:ascii="Times New Roman" w:eastAsia="Times New Roman" w:hAnsi="Times New Roman" w:cs="Times New Roman"/>
          <w:noProof/>
          <w:color w:val="000000" w:themeColor="text1"/>
        </w:rPr>
        <w:t xml:space="preserve">arket </w:t>
      </w:r>
      <w:r w:rsidR="22FE1CF5" w:rsidRPr="00B56FAC">
        <w:rPr>
          <w:rFonts w:ascii="Times New Roman" w:eastAsia="Times New Roman" w:hAnsi="Times New Roman" w:cs="Times New Roman"/>
          <w:noProof/>
          <w:color w:val="000000" w:themeColor="text1"/>
        </w:rPr>
        <w:t>i</w:t>
      </w:r>
      <w:r w:rsidR="5E16B71E" w:rsidRPr="00B56FAC">
        <w:rPr>
          <w:rFonts w:ascii="Times New Roman" w:eastAsia="Times New Roman" w:hAnsi="Times New Roman" w:cs="Times New Roman"/>
          <w:noProof/>
          <w:color w:val="000000" w:themeColor="text1"/>
        </w:rPr>
        <w:t>ntegration</w:t>
      </w:r>
      <w:r w:rsidRPr="00B56FAC">
        <w:rPr>
          <w:rFonts w:ascii="Times New Roman" w:eastAsia="Times New Roman" w:hAnsi="Times New Roman" w:cs="Times New Roman"/>
          <w:noProof/>
          <w:color w:val="000000" w:themeColor="text1"/>
        </w:rPr>
        <w:t xml:space="preserve"> and </w:t>
      </w:r>
      <w:r w:rsidR="7E01159D" w:rsidRPr="00B56FAC">
        <w:rPr>
          <w:rFonts w:ascii="Times New Roman" w:eastAsia="Times New Roman" w:hAnsi="Times New Roman" w:cs="Times New Roman"/>
          <w:noProof/>
          <w:color w:val="000000" w:themeColor="text1"/>
        </w:rPr>
        <w:t>s</w:t>
      </w:r>
      <w:r w:rsidR="5E16B71E" w:rsidRPr="00B56FAC">
        <w:rPr>
          <w:rFonts w:ascii="Times New Roman" w:eastAsia="Times New Roman" w:hAnsi="Times New Roman" w:cs="Times New Roman"/>
          <w:noProof/>
          <w:color w:val="000000" w:themeColor="text1"/>
        </w:rPr>
        <w:t xml:space="preserve">upervision </w:t>
      </w:r>
      <w:r w:rsidR="0CA06E4A" w:rsidRPr="00B56FAC">
        <w:rPr>
          <w:rFonts w:ascii="Times New Roman" w:eastAsia="Times New Roman" w:hAnsi="Times New Roman" w:cs="Times New Roman"/>
          <w:noProof/>
          <w:color w:val="000000" w:themeColor="text1"/>
        </w:rPr>
        <w:t>p</w:t>
      </w:r>
      <w:r w:rsidR="5E16B71E" w:rsidRPr="00B56FAC">
        <w:rPr>
          <w:rFonts w:ascii="Times New Roman" w:eastAsia="Times New Roman" w:hAnsi="Times New Roman" w:cs="Times New Roman"/>
          <w:noProof/>
          <w:color w:val="000000" w:themeColor="text1"/>
        </w:rPr>
        <w:t>ackage</w:t>
      </w:r>
      <w:r w:rsidR="00F8754A">
        <w:rPr>
          <w:rFonts w:ascii="Times New Roman" w:eastAsia="Times New Roman" w:hAnsi="Times New Roman" w:cs="Times New Roman"/>
          <w:noProof/>
          <w:color w:val="000000" w:themeColor="text1"/>
        </w:rPr>
        <w:t xml:space="preserve"> (</w:t>
      </w:r>
      <w:r w:rsidR="00B164F6" w:rsidRPr="00B56FAC">
        <w:rPr>
          <w:rStyle w:val="FootnoteReference"/>
          <w:rFonts w:ascii="Times New Roman" w:eastAsia="Times New Roman" w:hAnsi="Times New Roman" w:cs="Times New Roman"/>
          <w:noProof/>
          <w:color w:val="000000" w:themeColor="text1"/>
        </w:rPr>
        <w:footnoteReference w:id="21"/>
      </w:r>
      <w:r w:rsidR="00F8754A">
        <w:rPr>
          <w:rFonts w:ascii="Times New Roman" w:eastAsia="Times New Roman" w:hAnsi="Times New Roman" w:cs="Times New Roman"/>
          <w:noProof/>
          <w:color w:val="000000" w:themeColor="text1"/>
        </w:rPr>
        <w:t>)</w:t>
      </w:r>
      <w:r w:rsidRPr="00B56FAC">
        <w:rPr>
          <w:rFonts w:ascii="Times New Roman" w:eastAsia="Times New Roman" w:hAnsi="Times New Roman" w:cs="Times New Roman"/>
          <w:noProof/>
          <w:color w:val="000000" w:themeColor="text1"/>
        </w:rPr>
        <w:t xml:space="preserve"> adopted in December 2025 seeks to create a more integrated, efficient and competitive </w:t>
      </w:r>
      <w:r w:rsidR="309A09BD" w:rsidRPr="00B56FAC">
        <w:rPr>
          <w:rFonts w:ascii="Times New Roman" w:eastAsia="Times New Roman" w:hAnsi="Times New Roman" w:cs="Times New Roman"/>
          <w:noProof/>
          <w:color w:val="000000" w:themeColor="text1"/>
        </w:rPr>
        <w:t>capital market</w:t>
      </w:r>
      <w:r w:rsidRPr="00B56FAC">
        <w:rPr>
          <w:rFonts w:ascii="Times New Roman" w:eastAsia="Times New Roman" w:hAnsi="Times New Roman" w:cs="Times New Roman"/>
          <w:noProof/>
          <w:color w:val="000000" w:themeColor="text1"/>
        </w:rPr>
        <w:t xml:space="preserve"> </w:t>
      </w:r>
      <w:r w:rsidR="3F16E669" w:rsidRPr="00B56FAC">
        <w:rPr>
          <w:rFonts w:ascii="Times New Roman" w:eastAsia="Times New Roman" w:hAnsi="Times New Roman" w:cs="Times New Roman"/>
          <w:noProof/>
          <w:color w:val="000000" w:themeColor="text1"/>
        </w:rPr>
        <w:t>giving</w:t>
      </w:r>
      <w:r w:rsidRPr="00B56FAC">
        <w:rPr>
          <w:rFonts w:ascii="Times New Roman" w:eastAsia="Times New Roman" w:hAnsi="Times New Roman" w:cs="Times New Roman"/>
          <w:noProof/>
          <w:color w:val="000000" w:themeColor="text1"/>
        </w:rPr>
        <w:t xml:space="preserve"> </w:t>
      </w:r>
      <w:r w:rsidR="6861E7DB" w:rsidRPr="00B56FAC">
        <w:rPr>
          <w:rFonts w:ascii="Times New Roman" w:eastAsia="Times New Roman" w:hAnsi="Times New Roman" w:cs="Times New Roman"/>
          <w:noProof/>
          <w:color w:val="000000" w:themeColor="text1"/>
        </w:rPr>
        <w:t>people</w:t>
      </w:r>
      <w:r w:rsidRPr="00B56FAC">
        <w:rPr>
          <w:rFonts w:ascii="Times New Roman" w:eastAsia="Times New Roman" w:hAnsi="Times New Roman" w:cs="Times New Roman"/>
          <w:noProof/>
          <w:color w:val="000000" w:themeColor="text1"/>
        </w:rPr>
        <w:t xml:space="preserve"> better options for growing their wealth and helping </w:t>
      </w:r>
      <w:r w:rsidR="5E16B71E" w:rsidRPr="00B56FAC">
        <w:rPr>
          <w:rFonts w:ascii="Times New Roman" w:eastAsia="Times New Roman" w:hAnsi="Times New Roman" w:cs="Times New Roman"/>
          <w:noProof/>
          <w:color w:val="000000" w:themeColor="text1"/>
        </w:rPr>
        <w:t>business</w:t>
      </w:r>
      <w:r w:rsidR="69EC8667" w:rsidRPr="00B56FAC">
        <w:rPr>
          <w:rFonts w:ascii="Times New Roman" w:eastAsia="Times New Roman" w:hAnsi="Times New Roman" w:cs="Times New Roman"/>
          <w:noProof/>
          <w:color w:val="000000" w:themeColor="text1"/>
        </w:rPr>
        <w:t>es</w:t>
      </w:r>
      <w:r w:rsidRPr="00B56FAC">
        <w:rPr>
          <w:rFonts w:ascii="Times New Roman" w:eastAsia="Times New Roman" w:hAnsi="Times New Roman" w:cs="Times New Roman"/>
          <w:noProof/>
          <w:color w:val="000000" w:themeColor="text1"/>
        </w:rPr>
        <w:t xml:space="preserve"> access funding.</w:t>
      </w:r>
      <w:r w:rsidR="000151B1" w:rsidRPr="00B56FAC">
        <w:rPr>
          <w:rFonts w:ascii="Times New Roman" w:eastAsia="Times New Roman" w:hAnsi="Times New Roman" w:cs="Times New Roman"/>
          <w:noProof/>
          <w:color w:val="000000" w:themeColor="text1"/>
        </w:rPr>
        <w:t xml:space="preserve"> </w:t>
      </w:r>
    </w:p>
    <w:p w14:paraId="500F4CD0" w14:textId="1FC9B0B4" w:rsidR="006432DB" w:rsidRPr="00B56FAC" w:rsidRDefault="29B301F4" w:rsidP="008D0D61">
      <w:pPr>
        <w:spacing w:line="276" w:lineRule="auto"/>
        <w:jc w:val="both"/>
        <w:rPr>
          <w:rFonts w:ascii="Times New Roman" w:hAnsi="Times New Roman" w:cs="Times New Roman"/>
          <w:noProof/>
          <w:u w:val="single"/>
        </w:rPr>
      </w:pPr>
      <w:r w:rsidRPr="00B56FAC">
        <w:rPr>
          <w:rFonts w:ascii="Times New Roman" w:hAnsi="Times New Roman" w:cs="Times New Roman"/>
          <w:noProof/>
          <w:u w:val="single"/>
        </w:rPr>
        <w:t>Closing the innovation gap</w:t>
      </w:r>
    </w:p>
    <w:p w14:paraId="16A53B2B" w14:textId="7D2538C7" w:rsidR="000A7BEB" w:rsidRPr="00B56FAC" w:rsidRDefault="00593C79" w:rsidP="03C442AB">
      <w:pPr>
        <w:spacing w:line="276" w:lineRule="auto"/>
        <w:jc w:val="both"/>
        <w:rPr>
          <w:rFonts w:ascii="Times New Roman" w:hAnsi="Times New Roman" w:cs="Times New Roman"/>
          <w:noProof/>
        </w:rPr>
      </w:pPr>
      <w:r w:rsidRPr="00B56FAC">
        <w:rPr>
          <w:rFonts w:ascii="Times New Roman" w:hAnsi="Times New Roman" w:cs="Times New Roman"/>
          <w:b/>
          <w:noProof/>
        </w:rPr>
        <w:t>S</w:t>
      </w:r>
      <w:r w:rsidR="269087A5" w:rsidRPr="00B56FAC">
        <w:rPr>
          <w:rFonts w:ascii="Times New Roman" w:hAnsi="Times New Roman" w:cs="Times New Roman"/>
          <w:b/>
          <w:noProof/>
        </w:rPr>
        <w:t xml:space="preserve">ome Member States took steps to boost research and innovation, as called for by </w:t>
      </w:r>
      <w:r w:rsidR="00C462BD" w:rsidRPr="00B56FAC">
        <w:rPr>
          <w:rFonts w:ascii="Times New Roman" w:eastAsia="Times New Roman" w:hAnsi="Times New Roman" w:cs="Times New Roman"/>
          <w:b/>
          <w:noProof/>
        </w:rPr>
        <w:t xml:space="preserve">the </w:t>
      </w:r>
      <w:r w:rsidR="00F20832" w:rsidRPr="00B56FAC">
        <w:rPr>
          <w:rFonts w:ascii="Times New Roman" w:eastAsia="Times New Roman" w:hAnsi="Times New Roman" w:cs="Times New Roman"/>
          <w:b/>
          <w:noProof/>
        </w:rPr>
        <w:t>2025</w:t>
      </w:r>
      <w:r w:rsidR="00122725" w:rsidRPr="00B56FAC">
        <w:rPr>
          <w:rFonts w:ascii="Times New Roman" w:eastAsia="Times New Roman" w:hAnsi="Times New Roman" w:cs="Times New Roman"/>
          <w:b/>
          <w:noProof/>
        </w:rPr>
        <w:t xml:space="preserve"> CSRs</w:t>
      </w:r>
      <w:r w:rsidR="2CE1AC9E" w:rsidRPr="00B56FAC">
        <w:rPr>
          <w:rFonts w:ascii="Times New Roman" w:eastAsia="Times New Roman" w:hAnsi="Times New Roman" w:cs="Times New Roman"/>
          <w:b/>
          <w:noProof/>
        </w:rPr>
        <w:t>.</w:t>
      </w:r>
      <w:r w:rsidR="10C18DA5" w:rsidRPr="00B56FAC">
        <w:rPr>
          <w:rFonts w:ascii="Times New Roman" w:eastAsia="Times New Roman" w:hAnsi="Times New Roman" w:cs="Times New Roman"/>
          <w:b/>
          <w:noProof/>
        </w:rPr>
        <w:t xml:space="preserve"> </w:t>
      </w:r>
      <w:r w:rsidR="2FC86899" w:rsidRPr="00B56FAC">
        <w:rPr>
          <w:rFonts w:ascii="Times New Roman" w:eastAsia="Times New Roman" w:hAnsi="Times New Roman" w:cs="Times New Roman"/>
          <w:noProof/>
        </w:rPr>
        <w:t>H</w:t>
      </w:r>
      <w:r w:rsidR="10C18DA5" w:rsidRPr="00B56FAC">
        <w:rPr>
          <w:rFonts w:ascii="Times New Roman" w:eastAsia="Times New Roman" w:hAnsi="Times New Roman" w:cs="Times New Roman"/>
          <w:noProof/>
        </w:rPr>
        <w:t xml:space="preserve">owever, progress remains limited and </w:t>
      </w:r>
      <w:r w:rsidR="000A7BEB" w:rsidRPr="00B56FAC">
        <w:rPr>
          <w:rFonts w:ascii="Times New Roman" w:eastAsia="Times New Roman" w:hAnsi="Times New Roman" w:cs="Times New Roman"/>
          <w:noProof/>
        </w:rPr>
        <w:t>uneven</w:t>
      </w:r>
      <w:r w:rsidR="607C1A4C" w:rsidRPr="00B56FAC">
        <w:rPr>
          <w:rFonts w:ascii="Times New Roman" w:eastAsia="Times New Roman" w:hAnsi="Times New Roman" w:cs="Times New Roman"/>
          <w:noProof/>
        </w:rPr>
        <w:t xml:space="preserve"> across EU Member States and regions</w:t>
      </w:r>
      <w:r w:rsidR="7916F1A5" w:rsidRPr="00B56FAC">
        <w:rPr>
          <w:rFonts w:ascii="Times New Roman" w:hAnsi="Times New Roman" w:cs="Times New Roman"/>
          <w:noProof/>
        </w:rPr>
        <w:t>.</w:t>
      </w:r>
      <w:r w:rsidR="7CA702A7" w:rsidRPr="00B56FAC">
        <w:rPr>
          <w:rFonts w:ascii="Times New Roman" w:hAnsi="Times New Roman" w:cs="Times New Roman"/>
          <w:noProof/>
        </w:rPr>
        <w:t xml:space="preserve"> </w:t>
      </w:r>
      <w:r w:rsidR="56B9744D" w:rsidRPr="00B56FAC">
        <w:rPr>
          <w:rFonts w:ascii="Times New Roman" w:hAnsi="Times New Roman" w:cs="Times New Roman"/>
          <w:noProof/>
        </w:rPr>
        <w:t>With</w:t>
      </w:r>
      <w:r w:rsidR="7B085E44" w:rsidRPr="00B56FAC">
        <w:rPr>
          <w:rFonts w:ascii="Times New Roman" w:hAnsi="Times New Roman" w:cs="Times New Roman"/>
          <w:noProof/>
        </w:rPr>
        <w:t xml:space="preserve"> R&amp;D spending</w:t>
      </w:r>
      <w:r w:rsidR="56B9744D" w:rsidRPr="00B56FAC">
        <w:rPr>
          <w:rFonts w:ascii="Times New Roman" w:hAnsi="Times New Roman" w:cs="Times New Roman"/>
          <w:noProof/>
        </w:rPr>
        <w:t xml:space="preserve"> stagnating at 2.2% of GDP in 2024, the EU </w:t>
      </w:r>
      <w:r w:rsidR="7B085E44" w:rsidRPr="00B56FAC">
        <w:rPr>
          <w:rFonts w:ascii="Times New Roman" w:hAnsi="Times New Roman" w:cs="Times New Roman"/>
          <w:noProof/>
        </w:rPr>
        <w:t>lag</w:t>
      </w:r>
      <w:r w:rsidR="3324C543" w:rsidRPr="00B56FAC">
        <w:rPr>
          <w:rFonts w:ascii="Times New Roman" w:hAnsi="Times New Roman" w:cs="Times New Roman"/>
          <w:noProof/>
        </w:rPr>
        <w:t>s</w:t>
      </w:r>
      <w:r w:rsidR="7B085E44" w:rsidRPr="00B56FAC">
        <w:rPr>
          <w:rFonts w:ascii="Times New Roman" w:hAnsi="Times New Roman" w:cs="Times New Roman"/>
          <w:noProof/>
        </w:rPr>
        <w:t xml:space="preserve"> behind global leaders in R&amp;D intensity</w:t>
      </w:r>
      <w:r w:rsidR="3324C543" w:rsidRPr="00B56FAC">
        <w:rPr>
          <w:rFonts w:ascii="Times New Roman" w:hAnsi="Times New Roman" w:cs="Times New Roman"/>
          <w:noProof/>
        </w:rPr>
        <w:t xml:space="preserve"> such as the US</w:t>
      </w:r>
      <w:r w:rsidR="3A02DBC5" w:rsidRPr="00B56FAC">
        <w:rPr>
          <w:rFonts w:ascii="Times New Roman" w:hAnsi="Times New Roman" w:cs="Times New Roman"/>
          <w:noProof/>
        </w:rPr>
        <w:t xml:space="preserve"> (3</w:t>
      </w:r>
      <w:r w:rsidR="67990712" w:rsidRPr="00B56FAC">
        <w:rPr>
          <w:rFonts w:ascii="Times New Roman" w:hAnsi="Times New Roman" w:cs="Times New Roman"/>
          <w:noProof/>
        </w:rPr>
        <w:t>.</w:t>
      </w:r>
      <w:r w:rsidR="623B1A61" w:rsidRPr="00B56FAC">
        <w:rPr>
          <w:rFonts w:ascii="Times New Roman" w:hAnsi="Times New Roman" w:cs="Times New Roman"/>
          <w:noProof/>
        </w:rPr>
        <w:t>4</w:t>
      </w:r>
      <w:r w:rsidR="3A02DBC5" w:rsidRPr="00B56FAC">
        <w:rPr>
          <w:rFonts w:ascii="Times New Roman" w:hAnsi="Times New Roman" w:cs="Times New Roman"/>
          <w:noProof/>
        </w:rPr>
        <w:t>%</w:t>
      </w:r>
      <w:r w:rsidR="120EA479" w:rsidRPr="00B56FAC">
        <w:rPr>
          <w:rFonts w:ascii="Times New Roman" w:hAnsi="Times New Roman" w:cs="Times New Roman"/>
          <w:noProof/>
        </w:rPr>
        <w:t xml:space="preserve"> of GDP</w:t>
      </w:r>
      <w:r w:rsidR="3A02DBC5" w:rsidRPr="00B56FAC">
        <w:rPr>
          <w:rFonts w:ascii="Times New Roman" w:hAnsi="Times New Roman" w:cs="Times New Roman"/>
          <w:noProof/>
        </w:rPr>
        <w:t>)</w:t>
      </w:r>
      <w:r w:rsidR="623B1A61" w:rsidRPr="00B56FAC">
        <w:rPr>
          <w:rFonts w:ascii="Times New Roman" w:hAnsi="Times New Roman" w:cs="Times New Roman"/>
          <w:noProof/>
        </w:rPr>
        <w:t>, Japan (3.</w:t>
      </w:r>
      <w:r w:rsidR="2F881CA3" w:rsidRPr="00B56FAC">
        <w:rPr>
          <w:rFonts w:ascii="Times New Roman" w:hAnsi="Times New Roman" w:cs="Times New Roman"/>
          <w:noProof/>
        </w:rPr>
        <w:t xml:space="preserve">4%) </w:t>
      </w:r>
      <w:r w:rsidR="3A02DBC5" w:rsidRPr="00B56FAC">
        <w:rPr>
          <w:rFonts w:ascii="Times New Roman" w:hAnsi="Times New Roman" w:cs="Times New Roman"/>
          <w:noProof/>
        </w:rPr>
        <w:t xml:space="preserve">or </w:t>
      </w:r>
      <w:r w:rsidR="7B085E44" w:rsidRPr="00B56FAC">
        <w:rPr>
          <w:rFonts w:ascii="Times New Roman" w:hAnsi="Times New Roman" w:cs="Times New Roman"/>
          <w:noProof/>
        </w:rPr>
        <w:t>South Korea</w:t>
      </w:r>
      <w:r w:rsidR="3A02DBC5" w:rsidRPr="00B56FAC">
        <w:rPr>
          <w:rFonts w:ascii="Times New Roman" w:hAnsi="Times New Roman" w:cs="Times New Roman"/>
          <w:noProof/>
        </w:rPr>
        <w:t xml:space="preserve"> </w:t>
      </w:r>
      <w:r w:rsidR="67990712" w:rsidRPr="00B56FAC">
        <w:rPr>
          <w:rFonts w:ascii="Times New Roman" w:hAnsi="Times New Roman" w:cs="Times New Roman"/>
          <w:noProof/>
        </w:rPr>
        <w:t>(5.0</w:t>
      </w:r>
      <w:r w:rsidR="34462BA8" w:rsidRPr="00B56FAC">
        <w:rPr>
          <w:rFonts w:ascii="Times New Roman" w:hAnsi="Times New Roman" w:cs="Times New Roman"/>
          <w:noProof/>
        </w:rPr>
        <w:t>%)</w:t>
      </w:r>
      <w:r w:rsidR="2F881CA3" w:rsidRPr="00B56FAC">
        <w:rPr>
          <w:rFonts w:ascii="Times New Roman" w:hAnsi="Times New Roman" w:cs="Times New Roman"/>
          <w:noProof/>
        </w:rPr>
        <w:t xml:space="preserve"> and</w:t>
      </w:r>
      <w:r w:rsidR="7F4C37C3" w:rsidRPr="00B56FAC">
        <w:rPr>
          <w:rFonts w:ascii="Times New Roman" w:hAnsi="Times New Roman" w:cs="Times New Roman"/>
          <w:noProof/>
        </w:rPr>
        <w:t xml:space="preserve">, since </w:t>
      </w:r>
      <w:r w:rsidR="0274A0BD" w:rsidRPr="00B56FAC">
        <w:rPr>
          <w:rFonts w:ascii="Times New Roman" w:hAnsi="Times New Roman" w:cs="Times New Roman"/>
          <w:noProof/>
        </w:rPr>
        <w:t>2020, it</w:t>
      </w:r>
      <w:r w:rsidR="2F881CA3" w:rsidRPr="00B56FAC">
        <w:rPr>
          <w:rFonts w:ascii="Times New Roman" w:hAnsi="Times New Roman" w:cs="Times New Roman"/>
          <w:noProof/>
        </w:rPr>
        <w:t xml:space="preserve"> has been </w:t>
      </w:r>
      <w:r w:rsidR="30D6BE17" w:rsidRPr="00B56FAC">
        <w:rPr>
          <w:rFonts w:ascii="Times New Roman" w:hAnsi="Times New Roman" w:cs="Times New Roman"/>
          <w:noProof/>
        </w:rPr>
        <w:t>over</w:t>
      </w:r>
      <w:r w:rsidR="3A3018B6" w:rsidRPr="00B56FAC">
        <w:rPr>
          <w:rFonts w:ascii="Times New Roman" w:hAnsi="Times New Roman" w:cs="Times New Roman"/>
          <w:noProof/>
        </w:rPr>
        <w:t>taken</w:t>
      </w:r>
      <w:r w:rsidR="30D6BE17" w:rsidRPr="00B56FAC">
        <w:rPr>
          <w:rFonts w:ascii="Times New Roman" w:hAnsi="Times New Roman" w:cs="Times New Roman"/>
          <w:noProof/>
        </w:rPr>
        <w:t xml:space="preserve"> by China (2.</w:t>
      </w:r>
      <w:r w:rsidR="7F4C37C3" w:rsidRPr="00B56FAC">
        <w:rPr>
          <w:rFonts w:ascii="Times New Roman" w:hAnsi="Times New Roman" w:cs="Times New Roman"/>
          <w:noProof/>
        </w:rPr>
        <w:t xml:space="preserve">6%). </w:t>
      </w:r>
      <w:r w:rsidR="67CCA88A" w:rsidRPr="00B56FAC">
        <w:rPr>
          <w:rFonts w:ascii="Times New Roman" w:hAnsi="Times New Roman" w:cs="Times New Roman"/>
          <w:noProof/>
        </w:rPr>
        <w:t>Still, p</w:t>
      </w:r>
      <w:r w:rsidR="711F0BDD" w:rsidRPr="00B56FAC">
        <w:rPr>
          <w:rFonts w:ascii="Times New Roman" w:hAnsi="Times New Roman" w:cs="Times New Roman"/>
          <w:noProof/>
        </w:rPr>
        <w:t>ositive</w:t>
      </w:r>
      <w:r w:rsidR="00F47FB7" w:rsidRPr="00B56FAC">
        <w:rPr>
          <w:rFonts w:ascii="Times New Roman" w:hAnsi="Times New Roman" w:cs="Times New Roman"/>
          <w:noProof/>
        </w:rPr>
        <w:t xml:space="preserve"> developments </w:t>
      </w:r>
      <w:r w:rsidR="7A1170A5" w:rsidRPr="00B56FAC">
        <w:rPr>
          <w:rFonts w:ascii="Times New Roman" w:hAnsi="Times New Roman" w:cs="Times New Roman"/>
          <w:noProof/>
        </w:rPr>
        <w:t>were recorded</w:t>
      </w:r>
      <w:r w:rsidR="5DDDA0D9" w:rsidRPr="00B56FAC">
        <w:rPr>
          <w:rFonts w:ascii="Times New Roman" w:hAnsi="Times New Roman" w:cs="Times New Roman"/>
          <w:noProof/>
        </w:rPr>
        <w:t xml:space="preserve"> in</w:t>
      </w:r>
      <w:r w:rsidR="004573B9" w:rsidRPr="00B56FAC">
        <w:rPr>
          <w:rFonts w:ascii="Times New Roman" w:hAnsi="Times New Roman" w:cs="Times New Roman"/>
          <w:noProof/>
        </w:rPr>
        <w:t xml:space="preserve"> </w:t>
      </w:r>
      <w:r w:rsidR="00F50EE7" w:rsidRPr="00B56FAC">
        <w:rPr>
          <w:rFonts w:ascii="Times New Roman" w:hAnsi="Times New Roman" w:cs="Times New Roman"/>
          <w:noProof/>
        </w:rPr>
        <w:t xml:space="preserve">improving </w:t>
      </w:r>
      <w:r w:rsidR="005B16EE" w:rsidRPr="00B56FAC">
        <w:rPr>
          <w:rFonts w:ascii="Times New Roman" w:hAnsi="Times New Roman" w:cs="Times New Roman"/>
          <w:noProof/>
        </w:rPr>
        <w:t>financing conditions</w:t>
      </w:r>
      <w:r w:rsidR="00F50EE7" w:rsidRPr="00B56FAC">
        <w:rPr>
          <w:rFonts w:ascii="Times New Roman" w:hAnsi="Times New Roman" w:cs="Times New Roman"/>
          <w:noProof/>
        </w:rPr>
        <w:t xml:space="preserve"> for </w:t>
      </w:r>
      <w:r w:rsidR="5DDDA0D9" w:rsidRPr="00B56FAC">
        <w:rPr>
          <w:rFonts w:ascii="Times New Roman" w:hAnsi="Times New Roman" w:cs="Times New Roman"/>
          <w:noProof/>
        </w:rPr>
        <w:t>start-ups and scale-ups</w:t>
      </w:r>
      <w:r w:rsidR="00375F81" w:rsidRPr="00B56FAC">
        <w:rPr>
          <w:rFonts w:ascii="Times New Roman" w:hAnsi="Times New Roman" w:cs="Times New Roman"/>
          <w:noProof/>
        </w:rPr>
        <w:t>,</w:t>
      </w:r>
      <w:r w:rsidR="005B16EE" w:rsidRPr="00B56FAC">
        <w:rPr>
          <w:rFonts w:ascii="Times New Roman" w:hAnsi="Times New Roman" w:cs="Times New Roman"/>
          <w:noProof/>
        </w:rPr>
        <w:t xml:space="preserve"> </w:t>
      </w:r>
      <w:r w:rsidR="00343549" w:rsidRPr="00B56FAC">
        <w:rPr>
          <w:rFonts w:ascii="Times New Roman" w:hAnsi="Times New Roman" w:cs="Times New Roman"/>
          <w:noProof/>
        </w:rPr>
        <w:t>for example</w:t>
      </w:r>
      <w:r w:rsidR="005B16EE" w:rsidRPr="00B56FAC">
        <w:rPr>
          <w:rFonts w:ascii="Times New Roman" w:hAnsi="Times New Roman" w:cs="Times New Roman"/>
          <w:noProof/>
        </w:rPr>
        <w:t xml:space="preserve"> </w:t>
      </w:r>
      <w:r w:rsidR="56C8D4E0" w:rsidRPr="00B56FAC">
        <w:rPr>
          <w:rFonts w:ascii="Times New Roman" w:hAnsi="Times New Roman" w:cs="Times New Roman"/>
          <w:noProof/>
        </w:rPr>
        <w:t xml:space="preserve">in </w:t>
      </w:r>
      <w:r w:rsidR="006E0341" w:rsidRPr="00B56FAC">
        <w:rPr>
          <w:rFonts w:ascii="Times New Roman" w:hAnsi="Times New Roman" w:cs="Times New Roman"/>
          <w:noProof/>
        </w:rPr>
        <w:t xml:space="preserve">Austria, </w:t>
      </w:r>
      <w:r w:rsidR="00343549" w:rsidRPr="00B56FAC">
        <w:rPr>
          <w:rFonts w:ascii="Times New Roman" w:hAnsi="Times New Roman" w:cs="Times New Roman"/>
          <w:noProof/>
        </w:rPr>
        <w:t>and</w:t>
      </w:r>
      <w:r w:rsidR="005B16EE" w:rsidRPr="00B56FAC">
        <w:rPr>
          <w:rFonts w:ascii="Times New Roman" w:hAnsi="Times New Roman" w:cs="Times New Roman"/>
          <w:noProof/>
        </w:rPr>
        <w:t xml:space="preserve"> </w:t>
      </w:r>
      <w:r w:rsidR="0023394B" w:rsidRPr="00B56FAC">
        <w:rPr>
          <w:rFonts w:ascii="Times New Roman" w:hAnsi="Times New Roman" w:cs="Times New Roman"/>
          <w:noProof/>
        </w:rPr>
        <w:t>Greece</w:t>
      </w:r>
      <w:r w:rsidR="00AB06EE" w:rsidRPr="00B56FAC">
        <w:rPr>
          <w:rFonts w:ascii="Times New Roman" w:hAnsi="Times New Roman" w:cs="Times New Roman"/>
          <w:noProof/>
        </w:rPr>
        <w:t xml:space="preserve">. </w:t>
      </w:r>
      <w:bookmarkStart w:id="6" w:name="_Hlk229473246"/>
      <w:r w:rsidR="00AB06EE" w:rsidRPr="00B56FAC">
        <w:rPr>
          <w:rFonts w:ascii="Times New Roman" w:hAnsi="Times New Roman" w:cs="Times New Roman"/>
          <w:noProof/>
        </w:rPr>
        <w:t>P</w:t>
      </w:r>
      <w:r w:rsidR="009B3C4F" w:rsidRPr="00B56FAC">
        <w:rPr>
          <w:rFonts w:ascii="Times New Roman" w:hAnsi="Times New Roman" w:cs="Times New Roman"/>
          <w:noProof/>
        </w:rPr>
        <w:t xml:space="preserve">rogress was also made </w:t>
      </w:r>
      <w:r w:rsidR="4AC2E0A5" w:rsidRPr="00B56FAC">
        <w:rPr>
          <w:rFonts w:ascii="Times New Roman" w:hAnsi="Times New Roman" w:cs="Times New Roman"/>
          <w:noProof/>
        </w:rPr>
        <w:t>i</w:t>
      </w:r>
      <w:r w:rsidR="45B5B1AF" w:rsidRPr="00B56FAC">
        <w:rPr>
          <w:rFonts w:ascii="Times New Roman" w:hAnsi="Times New Roman" w:cs="Times New Roman"/>
          <w:noProof/>
        </w:rPr>
        <w:t>n</w:t>
      </w:r>
      <w:r w:rsidR="000F0264" w:rsidRPr="00B56FAC">
        <w:rPr>
          <w:rFonts w:ascii="Times New Roman" w:hAnsi="Times New Roman" w:cs="Times New Roman"/>
          <w:noProof/>
        </w:rPr>
        <w:t xml:space="preserve"> </w:t>
      </w:r>
      <w:r w:rsidR="75DA8FB0" w:rsidRPr="00B56FAC">
        <w:rPr>
          <w:rFonts w:ascii="Times New Roman" w:hAnsi="Times New Roman" w:cs="Times New Roman"/>
          <w:noProof/>
        </w:rPr>
        <w:t xml:space="preserve">facilitating </w:t>
      </w:r>
      <w:r w:rsidR="2A6FA849" w:rsidRPr="00B56FAC">
        <w:rPr>
          <w:rFonts w:ascii="Times New Roman" w:hAnsi="Times New Roman" w:cs="Times New Roman"/>
          <w:noProof/>
        </w:rPr>
        <w:t>technology transfer</w:t>
      </w:r>
      <w:r w:rsidR="463D0D7C" w:rsidRPr="00B56FAC">
        <w:rPr>
          <w:rFonts w:ascii="Times New Roman" w:hAnsi="Times New Roman" w:cs="Times New Roman"/>
          <w:noProof/>
        </w:rPr>
        <w:t xml:space="preserve"> </w:t>
      </w:r>
      <w:r w:rsidR="1EB4CCED" w:rsidRPr="00B56FAC">
        <w:rPr>
          <w:rFonts w:ascii="Times New Roman" w:hAnsi="Times New Roman" w:cs="Times New Roman"/>
          <w:noProof/>
        </w:rPr>
        <w:t xml:space="preserve">and providing incentives for innovation </w:t>
      </w:r>
      <w:r w:rsidR="00906DC6" w:rsidRPr="00B56FAC">
        <w:rPr>
          <w:rFonts w:ascii="Times New Roman" w:hAnsi="Times New Roman" w:cs="Times New Roman"/>
          <w:noProof/>
        </w:rPr>
        <w:t>and</w:t>
      </w:r>
      <w:r w:rsidR="1EB4CCED" w:rsidRPr="00B56FAC">
        <w:rPr>
          <w:rFonts w:ascii="Times New Roman" w:hAnsi="Times New Roman" w:cs="Times New Roman"/>
          <w:noProof/>
        </w:rPr>
        <w:t xml:space="preserve"> research </w:t>
      </w:r>
      <w:r w:rsidR="0059514C" w:rsidRPr="00B56FAC">
        <w:rPr>
          <w:rFonts w:ascii="Times New Roman" w:hAnsi="Times New Roman" w:cs="Times New Roman"/>
          <w:noProof/>
        </w:rPr>
        <w:t>in Czechia and Germany.</w:t>
      </w:r>
      <w:r w:rsidR="000F0264" w:rsidRPr="00B56FAC">
        <w:rPr>
          <w:rFonts w:ascii="Times New Roman" w:hAnsi="Times New Roman" w:cs="Times New Roman"/>
          <w:noProof/>
        </w:rPr>
        <w:t xml:space="preserve"> </w:t>
      </w:r>
      <w:r w:rsidR="1E3862A5" w:rsidRPr="00B56FAC">
        <w:rPr>
          <w:rFonts w:ascii="Times New Roman" w:hAnsi="Times New Roman" w:cs="Times New Roman"/>
          <w:noProof/>
        </w:rPr>
        <w:t xml:space="preserve">Regarding scientific excellence, Ireland took measures to strengthen public R&amp;D funding, although sustained increases are needed, while Estonia enhanced </w:t>
      </w:r>
      <w:r w:rsidR="68BA9BC7" w:rsidRPr="00B56FAC">
        <w:rPr>
          <w:rFonts w:ascii="Times New Roman" w:hAnsi="Times New Roman" w:cs="Times New Roman"/>
          <w:noProof/>
        </w:rPr>
        <w:t xml:space="preserve">public </w:t>
      </w:r>
      <w:r w:rsidR="1E3862A5" w:rsidRPr="00B56FAC">
        <w:rPr>
          <w:rFonts w:ascii="Times New Roman" w:hAnsi="Times New Roman" w:cs="Times New Roman"/>
          <w:noProof/>
        </w:rPr>
        <w:t xml:space="preserve">support for applied research. </w:t>
      </w:r>
    </w:p>
    <w:bookmarkEnd w:id="6"/>
    <w:p w14:paraId="210BADFB" w14:textId="437470E5" w:rsidR="00122725" w:rsidRPr="00B56FAC" w:rsidRDefault="120E1C5F" w:rsidP="03C442AB">
      <w:pPr>
        <w:spacing w:line="276" w:lineRule="auto"/>
        <w:jc w:val="both"/>
        <w:rPr>
          <w:rFonts w:ascii="Times New Roman" w:hAnsi="Times New Roman" w:cs="Times New Roman"/>
          <w:noProof/>
        </w:rPr>
      </w:pPr>
      <w:r w:rsidRPr="00B56FAC">
        <w:rPr>
          <w:rFonts w:ascii="Times New Roman" w:hAnsi="Times New Roman" w:cs="Times New Roman"/>
          <w:b/>
          <w:noProof/>
        </w:rPr>
        <w:t xml:space="preserve">As </w:t>
      </w:r>
      <w:r w:rsidR="5FDB0FE7" w:rsidRPr="00B56FAC">
        <w:rPr>
          <w:rFonts w:ascii="Times New Roman" w:hAnsi="Times New Roman" w:cs="Times New Roman"/>
          <w:b/>
          <w:noProof/>
        </w:rPr>
        <w:t>significant</w:t>
      </w:r>
      <w:r w:rsidR="3CFF9BEE" w:rsidRPr="00B56FAC">
        <w:rPr>
          <w:rFonts w:ascii="Times New Roman" w:hAnsi="Times New Roman" w:cs="Times New Roman"/>
          <w:b/>
          <w:noProof/>
        </w:rPr>
        <w:t xml:space="preserve"> shortfalls </w:t>
      </w:r>
      <w:r w:rsidR="2709DA9B" w:rsidRPr="00B56FAC">
        <w:rPr>
          <w:rFonts w:ascii="Times New Roman" w:hAnsi="Times New Roman" w:cs="Times New Roman"/>
          <w:b/>
          <w:noProof/>
        </w:rPr>
        <w:t>persist</w:t>
      </w:r>
      <w:r w:rsidR="7BE2675C" w:rsidRPr="00B56FAC">
        <w:rPr>
          <w:rFonts w:ascii="Times New Roman" w:hAnsi="Times New Roman" w:cs="Times New Roman"/>
          <w:b/>
          <w:noProof/>
        </w:rPr>
        <w:t>,</w:t>
      </w:r>
      <w:r w:rsidR="3CFF9BEE" w:rsidRPr="00B56FAC">
        <w:rPr>
          <w:rFonts w:ascii="Times New Roman" w:hAnsi="Times New Roman" w:cs="Times New Roman"/>
          <w:b/>
          <w:noProof/>
        </w:rPr>
        <w:t xml:space="preserve"> t</w:t>
      </w:r>
      <w:r w:rsidR="02F92595" w:rsidRPr="00B56FAC">
        <w:rPr>
          <w:rFonts w:ascii="Times New Roman" w:hAnsi="Times New Roman" w:cs="Times New Roman"/>
          <w:b/>
          <w:noProof/>
        </w:rPr>
        <w:t xml:space="preserve">he </w:t>
      </w:r>
      <w:r w:rsidR="48A06680" w:rsidRPr="00B56FAC">
        <w:rPr>
          <w:rFonts w:ascii="Times New Roman" w:hAnsi="Times New Roman" w:cs="Times New Roman"/>
          <w:b/>
          <w:noProof/>
        </w:rPr>
        <w:t xml:space="preserve">2026 CSRs </w:t>
      </w:r>
      <w:r w:rsidR="1C87B9C8" w:rsidRPr="00B56FAC">
        <w:rPr>
          <w:rFonts w:ascii="Times New Roman" w:hAnsi="Times New Roman" w:cs="Times New Roman"/>
          <w:b/>
          <w:noProof/>
        </w:rPr>
        <w:t>prioritise</w:t>
      </w:r>
      <w:r w:rsidR="5137FE98" w:rsidRPr="00B56FAC">
        <w:rPr>
          <w:rFonts w:ascii="Times New Roman" w:hAnsi="Times New Roman" w:cs="Times New Roman"/>
          <w:b/>
          <w:noProof/>
        </w:rPr>
        <w:t xml:space="preserve"> </w:t>
      </w:r>
      <w:r w:rsidR="401FE3F1" w:rsidRPr="00B56FAC">
        <w:rPr>
          <w:rFonts w:ascii="Times New Roman" w:hAnsi="Times New Roman" w:cs="Times New Roman"/>
          <w:b/>
          <w:noProof/>
        </w:rPr>
        <w:t>clos</w:t>
      </w:r>
      <w:r w:rsidR="51F644EB" w:rsidRPr="00B56FAC">
        <w:rPr>
          <w:rFonts w:ascii="Times New Roman" w:hAnsi="Times New Roman" w:cs="Times New Roman"/>
          <w:b/>
          <w:noProof/>
        </w:rPr>
        <w:t>ing</w:t>
      </w:r>
      <w:r w:rsidR="5137FE98" w:rsidRPr="00B56FAC">
        <w:rPr>
          <w:rFonts w:ascii="Times New Roman" w:hAnsi="Times New Roman" w:cs="Times New Roman"/>
          <w:b/>
          <w:noProof/>
        </w:rPr>
        <w:t xml:space="preserve"> Europe’s </w:t>
      </w:r>
      <w:r w:rsidR="401FE3F1" w:rsidRPr="00B56FAC">
        <w:rPr>
          <w:rFonts w:ascii="Times New Roman" w:hAnsi="Times New Roman" w:cs="Times New Roman"/>
          <w:b/>
          <w:noProof/>
        </w:rPr>
        <w:t>innovation gap</w:t>
      </w:r>
      <w:r w:rsidR="14CDA8B5" w:rsidRPr="00B56FAC">
        <w:rPr>
          <w:rFonts w:ascii="Times New Roman" w:hAnsi="Times New Roman" w:cs="Times New Roman"/>
          <w:b/>
          <w:noProof/>
        </w:rPr>
        <w:t xml:space="preserve"> and boosting R&amp;D </w:t>
      </w:r>
      <w:r w:rsidR="0B2066A3" w:rsidRPr="00B56FAC">
        <w:rPr>
          <w:rFonts w:ascii="Times New Roman" w:hAnsi="Times New Roman" w:cs="Times New Roman"/>
          <w:b/>
          <w:noProof/>
        </w:rPr>
        <w:t>investment.</w:t>
      </w:r>
      <w:r w:rsidR="0F5230C8" w:rsidRPr="00B56FAC">
        <w:rPr>
          <w:rFonts w:ascii="Times New Roman" w:hAnsi="Times New Roman" w:cs="Times New Roman"/>
          <w:noProof/>
        </w:rPr>
        <w:t xml:space="preserve"> </w:t>
      </w:r>
      <w:r w:rsidR="477FCF45" w:rsidRPr="00B56FAC">
        <w:rPr>
          <w:rFonts w:ascii="Times New Roman" w:hAnsi="Times New Roman" w:cs="Times New Roman"/>
          <w:noProof/>
        </w:rPr>
        <w:t>They</w:t>
      </w:r>
      <w:r w:rsidR="0F5230C8" w:rsidRPr="00B56FAC">
        <w:rPr>
          <w:rFonts w:ascii="Times New Roman" w:hAnsi="Times New Roman" w:cs="Times New Roman"/>
          <w:noProof/>
        </w:rPr>
        <w:t xml:space="preserve"> highlight the need to</w:t>
      </w:r>
      <w:r w:rsidR="0F529768" w:rsidRPr="00B56FAC">
        <w:rPr>
          <w:rFonts w:ascii="Times New Roman" w:hAnsi="Times New Roman" w:cs="Times New Roman"/>
          <w:noProof/>
        </w:rPr>
        <w:t xml:space="preserve">: </w:t>
      </w:r>
      <w:r w:rsidR="5303722A" w:rsidRPr="00B56FAC">
        <w:rPr>
          <w:rFonts w:ascii="Times New Roman" w:hAnsi="Times New Roman" w:cs="Times New Roman"/>
          <w:noProof/>
        </w:rPr>
        <w:t>foster public and private R&amp;D investment</w:t>
      </w:r>
      <w:r w:rsidR="53EF5F71" w:rsidRPr="00B56FAC">
        <w:rPr>
          <w:rFonts w:ascii="Times New Roman" w:hAnsi="Times New Roman" w:cs="Times New Roman"/>
          <w:noProof/>
        </w:rPr>
        <w:t xml:space="preserve">; </w:t>
      </w:r>
      <w:r w:rsidR="00FB1F12" w:rsidRPr="00B56FAC">
        <w:rPr>
          <w:rFonts w:ascii="Times New Roman" w:hAnsi="Times New Roman" w:cs="Times New Roman"/>
          <w:noProof/>
        </w:rPr>
        <w:t>strengthen</w:t>
      </w:r>
      <w:r w:rsidR="0F5230C8" w:rsidRPr="00B56FAC">
        <w:rPr>
          <w:rFonts w:ascii="Times New Roman" w:hAnsi="Times New Roman" w:cs="Times New Roman"/>
          <w:noProof/>
        </w:rPr>
        <w:t xml:space="preserve"> innovation systems by </w:t>
      </w:r>
      <w:r w:rsidR="0B2066A3" w:rsidRPr="00B56FAC">
        <w:rPr>
          <w:rFonts w:ascii="Times New Roman" w:hAnsi="Times New Roman" w:cs="Times New Roman"/>
          <w:noProof/>
        </w:rPr>
        <w:t>improving business</w:t>
      </w:r>
      <w:r w:rsidR="00F8754A">
        <w:rPr>
          <w:rFonts w:ascii="Times New Roman" w:hAnsi="Times New Roman" w:cs="Times New Roman"/>
          <w:noProof/>
        </w:rPr>
        <w:t>-</w:t>
      </w:r>
      <w:r w:rsidR="0F5230C8" w:rsidRPr="00B56FAC">
        <w:rPr>
          <w:rFonts w:ascii="Times New Roman" w:hAnsi="Times New Roman" w:cs="Times New Roman"/>
          <w:noProof/>
        </w:rPr>
        <w:t xml:space="preserve">academia </w:t>
      </w:r>
      <w:r w:rsidR="00FB65B7" w:rsidRPr="00B56FAC">
        <w:rPr>
          <w:rFonts w:ascii="Times New Roman" w:hAnsi="Times New Roman" w:cs="Times New Roman"/>
          <w:noProof/>
        </w:rPr>
        <w:t>cooperation, the</w:t>
      </w:r>
      <w:r w:rsidR="62DAE240" w:rsidRPr="00B56FAC">
        <w:rPr>
          <w:rFonts w:ascii="Times New Roman" w:hAnsi="Times New Roman" w:cs="Times New Roman"/>
          <w:noProof/>
        </w:rPr>
        <w:t xml:space="preserve"> efficiency of public support to business innovation</w:t>
      </w:r>
      <w:r w:rsidR="0F5230C8" w:rsidRPr="00B56FAC">
        <w:rPr>
          <w:rFonts w:ascii="Times New Roman" w:hAnsi="Times New Roman" w:cs="Times New Roman"/>
          <w:noProof/>
        </w:rPr>
        <w:t xml:space="preserve"> and access to finance</w:t>
      </w:r>
      <w:r w:rsidR="62481FBF" w:rsidRPr="00B56FAC">
        <w:rPr>
          <w:rFonts w:ascii="Times New Roman" w:hAnsi="Times New Roman" w:cs="Times New Roman"/>
          <w:noProof/>
        </w:rPr>
        <w:t>;</w:t>
      </w:r>
      <w:r w:rsidR="224EF416" w:rsidRPr="00B56FAC">
        <w:rPr>
          <w:rFonts w:ascii="Times New Roman" w:hAnsi="Times New Roman" w:cs="Times New Roman"/>
          <w:noProof/>
        </w:rPr>
        <w:t xml:space="preserve"> and </w:t>
      </w:r>
      <w:r w:rsidR="00DF316D" w:rsidRPr="00B56FAC">
        <w:rPr>
          <w:rFonts w:ascii="Times New Roman" w:hAnsi="Times New Roman" w:cs="Times New Roman"/>
          <w:noProof/>
        </w:rPr>
        <w:t>enhance</w:t>
      </w:r>
      <w:r w:rsidR="1BFB692D" w:rsidRPr="00B56FAC">
        <w:rPr>
          <w:rFonts w:ascii="Times New Roman" w:hAnsi="Times New Roman" w:cs="Times New Roman"/>
          <w:noProof/>
        </w:rPr>
        <w:t xml:space="preserve"> access to innovation</w:t>
      </w:r>
      <w:r w:rsidR="03161509" w:rsidRPr="00B56FAC">
        <w:rPr>
          <w:rFonts w:ascii="Times New Roman" w:hAnsi="Times New Roman" w:cs="Times New Roman"/>
          <w:noProof/>
        </w:rPr>
        <w:t>, including</w:t>
      </w:r>
      <w:r w:rsidR="00AB20EA" w:rsidRPr="00B56FAC">
        <w:rPr>
          <w:rFonts w:ascii="Times New Roman" w:hAnsi="Times New Roman" w:cs="Times New Roman"/>
          <w:noProof/>
        </w:rPr>
        <w:t>, where relevant</w:t>
      </w:r>
      <w:r w:rsidR="00F3448E" w:rsidRPr="00B56FAC">
        <w:rPr>
          <w:rFonts w:ascii="Times New Roman" w:hAnsi="Times New Roman" w:cs="Times New Roman"/>
          <w:noProof/>
        </w:rPr>
        <w:t>,</w:t>
      </w:r>
      <w:r w:rsidR="03161509" w:rsidRPr="00B56FAC">
        <w:rPr>
          <w:rFonts w:ascii="Times New Roman" w:hAnsi="Times New Roman" w:cs="Times New Roman"/>
          <w:noProof/>
        </w:rPr>
        <w:t xml:space="preserve"> </w:t>
      </w:r>
      <w:r w:rsidR="00F3448E" w:rsidRPr="00B56FAC">
        <w:rPr>
          <w:rFonts w:ascii="Times New Roman" w:hAnsi="Times New Roman" w:cs="Times New Roman"/>
          <w:noProof/>
        </w:rPr>
        <w:t>in regions</w:t>
      </w:r>
      <w:r w:rsidR="03161509" w:rsidRPr="00B56FAC">
        <w:rPr>
          <w:rFonts w:ascii="Times New Roman" w:hAnsi="Times New Roman" w:cs="Times New Roman"/>
          <w:noProof/>
        </w:rPr>
        <w:t xml:space="preserve"> lagging behind</w:t>
      </w:r>
      <w:r w:rsidR="1A1E2061" w:rsidRPr="00B56FAC">
        <w:rPr>
          <w:rFonts w:ascii="Times New Roman" w:hAnsi="Times New Roman" w:cs="Times New Roman"/>
          <w:noProof/>
        </w:rPr>
        <w:t>.</w:t>
      </w:r>
      <w:r w:rsidR="0F5230C8" w:rsidRPr="00B56FAC">
        <w:rPr>
          <w:rFonts w:ascii="Times New Roman" w:hAnsi="Times New Roman" w:cs="Times New Roman"/>
          <w:noProof/>
        </w:rPr>
        <w:t xml:space="preserve"> </w:t>
      </w:r>
      <w:r w:rsidR="00FB28C3">
        <w:rPr>
          <w:rFonts w:ascii="Times New Roman" w:hAnsi="Times New Roman" w:cs="Times New Roman"/>
          <w:noProof/>
        </w:rPr>
        <w:t>Czechia</w:t>
      </w:r>
      <w:r w:rsidR="00FB28C3" w:rsidRPr="5A541507">
        <w:rPr>
          <w:rFonts w:ascii="Times New Roman" w:hAnsi="Times New Roman" w:cs="Times New Roman"/>
          <w:noProof/>
        </w:rPr>
        <w:t xml:space="preserve">, </w:t>
      </w:r>
      <w:r w:rsidR="0F5230C8" w:rsidRPr="00B56FAC">
        <w:rPr>
          <w:rFonts w:ascii="Times New Roman" w:hAnsi="Times New Roman" w:cs="Times New Roman"/>
          <w:noProof/>
        </w:rPr>
        <w:t>Spain</w:t>
      </w:r>
      <w:r w:rsidR="35C4BBAD" w:rsidRPr="00B56FAC">
        <w:rPr>
          <w:rFonts w:ascii="Times New Roman" w:hAnsi="Times New Roman" w:cs="Times New Roman"/>
          <w:noProof/>
        </w:rPr>
        <w:t>, France</w:t>
      </w:r>
      <w:r w:rsidR="0F5230C8" w:rsidRPr="00B56FAC">
        <w:rPr>
          <w:rFonts w:ascii="Times New Roman" w:hAnsi="Times New Roman" w:cs="Times New Roman"/>
          <w:noProof/>
        </w:rPr>
        <w:t xml:space="preserve"> and Poland are advised to deepen knowledge transfer, support innovation uptake</w:t>
      </w:r>
      <w:r w:rsidR="59121078" w:rsidRPr="00B56FAC">
        <w:rPr>
          <w:rFonts w:ascii="Times New Roman" w:hAnsi="Times New Roman" w:cs="Times New Roman"/>
          <w:noProof/>
        </w:rPr>
        <w:t>,</w:t>
      </w:r>
      <w:r w:rsidR="0F5230C8" w:rsidRPr="00B56FAC">
        <w:rPr>
          <w:rFonts w:ascii="Times New Roman" w:hAnsi="Times New Roman" w:cs="Times New Roman"/>
          <w:noProof/>
        </w:rPr>
        <w:t xml:space="preserve"> and </w:t>
      </w:r>
      <w:r w:rsidR="532FC747" w:rsidRPr="00B56FAC">
        <w:rPr>
          <w:rFonts w:ascii="Times New Roman" w:hAnsi="Times New Roman" w:cs="Times New Roman"/>
          <w:noProof/>
        </w:rPr>
        <w:t xml:space="preserve">provide </w:t>
      </w:r>
      <w:r w:rsidR="149EB70A" w:rsidRPr="00B56FAC">
        <w:rPr>
          <w:rFonts w:ascii="Times New Roman" w:hAnsi="Times New Roman" w:cs="Times New Roman"/>
          <w:noProof/>
        </w:rPr>
        <w:t xml:space="preserve">an </w:t>
      </w:r>
      <w:r w:rsidR="532FC747" w:rsidRPr="00B56FAC">
        <w:rPr>
          <w:rFonts w:ascii="Times New Roman" w:hAnsi="Times New Roman" w:cs="Times New Roman"/>
          <w:noProof/>
        </w:rPr>
        <w:t>innovation-friendly environment</w:t>
      </w:r>
      <w:r w:rsidR="0F5230C8" w:rsidRPr="00B56FAC">
        <w:rPr>
          <w:rFonts w:ascii="Times New Roman" w:hAnsi="Times New Roman" w:cs="Times New Roman"/>
          <w:noProof/>
        </w:rPr>
        <w:t xml:space="preserve"> for startups and scaleups. Among innovation frontrunners,</w:t>
      </w:r>
      <w:r w:rsidR="206689A1" w:rsidRPr="00B56FAC">
        <w:rPr>
          <w:rFonts w:ascii="Times New Roman" w:hAnsi="Times New Roman" w:cs="Times New Roman"/>
          <w:noProof/>
        </w:rPr>
        <w:t xml:space="preserve"> </w:t>
      </w:r>
      <w:r w:rsidR="0F5230C8" w:rsidRPr="00B56FAC">
        <w:rPr>
          <w:rFonts w:ascii="Times New Roman" w:hAnsi="Times New Roman" w:cs="Times New Roman"/>
          <w:noProof/>
        </w:rPr>
        <w:t xml:space="preserve">Denmark </w:t>
      </w:r>
      <w:r w:rsidR="1EEB666F" w:rsidRPr="00B56FAC">
        <w:rPr>
          <w:rFonts w:ascii="Times New Roman" w:hAnsi="Times New Roman" w:cs="Times New Roman"/>
          <w:noProof/>
        </w:rPr>
        <w:t>is encouraged to</w:t>
      </w:r>
      <w:r w:rsidR="0F5230C8" w:rsidRPr="00B56FAC">
        <w:rPr>
          <w:rFonts w:ascii="Times New Roman" w:hAnsi="Times New Roman" w:cs="Times New Roman"/>
          <w:noProof/>
        </w:rPr>
        <w:t xml:space="preserve"> </w:t>
      </w:r>
      <w:r w:rsidR="36A9879D" w:rsidRPr="00B56FAC">
        <w:rPr>
          <w:rFonts w:ascii="Times New Roman" w:hAnsi="Times New Roman" w:cs="Times New Roman"/>
          <w:noProof/>
        </w:rPr>
        <w:t xml:space="preserve">further </w:t>
      </w:r>
      <w:r w:rsidR="0F5230C8" w:rsidRPr="00B56FAC">
        <w:rPr>
          <w:rFonts w:ascii="Times New Roman" w:hAnsi="Times New Roman" w:cs="Times New Roman"/>
          <w:noProof/>
        </w:rPr>
        <w:t>strengthen SME innovation, technology diffusion</w:t>
      </w:r>
      <w:r w:rsidR="44E8FCA5" w:rsidRPr="00B56FAC">
        <w:rPr>
          <w:rFonts w:ascii="Times New Roman" w:hAnsi="Times New Roman" w:cs="Times New Roman"/>
          <w:noProof/>
        </w:rPr>
        <w:t>,</w:t>
      </w:r>
      <w:r w:rsidR="0F5230C8" w:rsidRPr="00B56FAC">
        <w:rPr>
          <w:rFonts w:ascii="Times New Roman" w:hAnsi="Times New Roman" w:cs="Times New Roman"/>
          <w:noProof/>
        </w:rPr>
        <w:t xml:space="preserve"> and access to growth financing.</w:t>
      </w:r>
      <w:r w:rsidR="6568C7EC" w:rsidRPr="00B56FAC">
        <w:rPr>
          <w:rFonts w:ascii="Times New Roman" w:hAnsi="Times New Roman" w:cs="Times New Roman"/>
          <w:noProof/>
        </w:rPr>
        <w:t xml:space="preserve"> </w:t>
      </w:r>
      <w:r w:rsidR="1AFC1D47" w:rsidRPr="00B56FAC">
        <w:rPr>
          <w:rFonts w:ascii="Times New Roman" w:hAnsi="Times New Roman" w:cs="Times New Roman"/>
          <w:noProof/>
        </w:rPr>
        <w:t xml:space="preserve">In addition to fostering </w:t>
      </w:r>
      <w:r w:rsidR="00A9761C" w:rsidRPr="00B56FAC">
        <w:rPr>
          <w:rFonts w:ascii="Times New Roman" w:hAnsi="Times New Roman" w:cs="Times New Roman"/>
          <w:noProof/>
        </w:rPr>
        <w:t>the digitali</w:t>
      </w:r>
      <w:r w:rsidR="00BE3F52" w:rsidRPr="00B56FAC">
        <w:rPr>
          <w:rFonts w:ascii="Times New Roman" w:hAnsi="Times New Roman" w:cs="Times New Roman"/>
          <w:noProof/>
        </w:rPr>
        <w:t xml:space="preserve">sation of </w:t>
      </w:r>
      <w:r w:rsidR="4F1570BB" w:rsidRPr="00B56FAC">
        <w:rPr>
          <w:rFonts w:ascii="Times New Roman" w:hAnsi="Times New Roman" w:cs="Times New Roman"/>
          <w:noProof/>
        </w:rPr>
        <w:t>businesses</w:t>
      </w:r>
      <w:r w:rsidR="1AFC1D47" w:rsidRPr="00B56FAC">
        <w:rPr>
          <w:rFonts w:ascii="Times New Roman" w:hAnsi="Times New Roman" w:cs="Times New Roman"/>
          <w:noProof/>
        </w:rPr>
        <w:t>,</w:t>
      </w:r>
      <w:r w:rsidR="3AB480B8" w:rsidRPr="00B56FAC">
        <w:rPr>
          <w:rFonts w:ascii="Times New Roman" w:hAnsi="Times New Roman" w:cs="Times New Roman"/>
          <w:noProof/>
        </w:rPr>
        <w:t xml:space="preserve"> </w:t>
      </w:r>
      <w:r w:rsidR="00004784" w:rsidRPr="00B56FAC">
        <w:rPr>
          <w:rFonts w:ascii="Times New Roman" w:hAnsi="Times New Roman" w:cs="Times New Roman"/>
          <w:noProof/>
        </w:rPr>
        <w:t>shortages</w:t>
      </w:r>
      <w:r w:rsidR="6568C7EC" w:rsidRPr="00B56FAC">
        <w:rPr>
          <w:rFonts w:ascii="Times New Roman" w:hAnsi="Times New Roman" w:cs="Times New Roman"/>
          <w:noProof/>
        </w:rPr>
        <w:t xml:space="preserve"> in </w:t>
      </w:r>
      <w:r w:rsidR="1FBAF0F9" w:rsidRPr="00B56FAC">
        <w:rPr>
          <w:rFonts w:ascii="Times New Roman" w:hAnsi="Times New Roman" w:cs="Times New Roman"/>
          <w:noProof/>
        </w:rPr>
        <w:t xml:space="preserve">some </w:t>
      </w:r>
      <w:r w:rsidR="7CA0A4E5" w:rsidRPr="00B56FAC">
        <w:rPr>
          <w:rFonts w:ascii="Times New Roman" w:hAnsi="Times New Roman" w:cs="Times New Roman"/>
          <w:noProof/>
        </w:rPr>
        <w:t>science, technology, engineering and mathematics</w:t>
      </w:r>
      <w:r w:rsidR="1FBAF0F9" w:rsidRPr="00B56FAC">
        <w:rPr>
          <w:rFonts w:ascii="Times New Roman" w:hAnsi="Times New Roman" w:cs="Times New Roman"/>
          <w:noProof/>
        </w:rPr>
        <w:t xml:space="preserve"> </w:t>
      </w:r>
      <w:r w:rsidR="55366369" w:rsidRPr="00B56FAC">
        <w:rPr>
          <w:rFonts w:ascii="Times New Roman" w:hAnsi="Times New Roman" w:cs="Times New Roman"/>
          <w:noProof/>
        </w:rPr>
        <w:t>(</w:t>
      </w:r>
      <w:r w:rsidR="6568C7EC" w:rsidRPr="00B56FAC">
        <w:rPr>
          <w:rFonts w:ascii="Times New Roman" w:hAnsi="Times New Roman" w:cs="Times New Roman"/>
          <w:noProof/>
        </w:rPr>
        <w:t>STEM</w:t>
      </w:r>
      <w:r w:rsidR="2B922CF3" w:rsidRPr="00B56FAC">
        <w:rPr>
          <w:rFonts w:ascii="Times New Roman" w:hAnsi="Times New Roman" w:cs="Times New Roman"/>
          <w:noProof/>
        </w:rPr>
        <w:t>)</w:t>
      </w:r>
      <w:r w:rsidR="6568C7EC" w:rsidRPr="00B56FAC">
        <w:rPr>
          <w:rFonts w:ascii="Times New Roman" w:hAnsi="Times New Roman" w:cs="Times New Roman"/>
          <w:noProof/>
        </w:rPr>
        <w:t xml:space="preserve"> </w:t>
      </w:r>
      <w:r w:rsidR="1FBAF0F9" w:rsidRPr="00B56FAC">
        <w:rPr>
          <w:rFonts w:ascii="Times New Roman" w:hAnsi="Times New Roman" w:cs="Times New Roman"/>
          <w:noProof/>
        </w:rPr>
        <w:t xml:space="preserve">fields </w:t>
      </w:r>
      <w:r w:rsidR="6568C7EC" w:rsidRPr="00B56FAC">
        <w:rPr>
          <w:rFonts w:ascii="Times New Roman" w:hAnsi="Times New Roman" w:cs="Times New Roman"/>
          <w:noProof/>
        </w:rPr>
        <w:t xml:space="preserve">and </w:t>
      </w:r>
      <w:r w:rsidR="782DF4BF" w:rsidRPr="00B56FAC">
        <w:rPr>
          <w:rFonts w:ascii="Times New Roman" w:hAnsi="Times New Roman" w:cs="Times New Roman"/>
          <w:noProof/>
        </w:rPr>
        <w:t>of information and communications technology</w:t>
      </w:r>
      <w:r w:rsidR="5D36E06A" w:rsidRPr="00B56FAC">
        <w:rPr>
          <w:rFonts w:ascii="Times New Roman" w:hAnsi="Times New Roman" w:cs="Times New Roman"/>
          <w:noProof/>
        </w:rPr>
        <w:t xml:space="preserve"> </w:t>
      </w:r>
      <w:r w:rsidR="0B2066A3" w:rsidRPr="003E4032">
        <w:rPr>
          <w:rFonts w:ascii="Times New Roman" w:hAnsi="Times New Roman" w:cs="Times New Roman"/>
          <w:noProof/>
        </w:rPr>
        <w:t>specialists</w:t>
      </w:r>
      <w:r w:rsidR="0012789B" w:rsidRPr="003E4032">
        <w:rPr>
          <w:rFonts w:ascii="Times New Roman" w:hAnsi="Times New Roman" w:cs="Times New Roman"/>
          <w:noProof/>
        </w:rPr>
        <w:t xml:space="preserve"> in strategic technological domains</w:t>
      </w:r>
      <w:r w:rsidR="0B2066A3" w:rsidRPr="00B56FAC">
        <w:rPr>
          <w:rFonts w:ascii="Times New Roman" w:hAnsi="Times New Roman" w:cs="Times New Roman"/>
          <w:noProof/>
        </w:rPr>
        <w:t xml:space="preserve"> should</w:t>
      </w:r>
      <w:r w:rsidR="6568C7EC" w:rsidRPr="00B56FAC">
        <w:rPr>
          <w:rFonts w:ascii="Times New Roman" w:hAnsi="Times New Roman" w:cs="Times New Roman"/>
          <w:noProof/>
        </w:rPr>
        <w:t xml:space="preserve"> be further addressed</w:t>
      </w:r>
      <w:r w:rsidR="18204B6C" w:rsidRPr="00B56FAC">
        <w:rPr>
          <w:rFonts w:ascii="Times New Roman" w:hAnsi="Times New Roman" w:cs="Times New Roman"/>
          <w:noProof/>
        </w:rPr>
        <w:t xml:space="preserve">, including </w:t>
      </w:r>
      <w:r w:rsidR="27C972D3" w:rsidRPr="00B56FAC">
        <w:rPr>
          <w:rFonts w:ascii="Times New Roman" w:hAnsi="Times New Roman" w:cs="Times New Roman"/>
          <w:noProof/>
        </w:rPr>
        <w:t xml:space="preserve">by </w:t>
      </w:r>
      <w:r w:rsidR="09EFA53F" w:rsidRPr="00B56FAC">
        <w:rPr>
          <w:rFonts w:ascii="Times New Roman" w:hAnsi="Times New Roman" w:cs="Times New Roman"/>
          <w:noProof/>
        </w:rPr>
        <w:t xml:space="preserve">incentivising </w:t>
      </w:r>
      <w:r w:rsidR="00BE3F52" w:rsidRPr="00B56FAC">
        <w:rPr>
          <w:rFonts w:ascii="Times New Roman" w:hAnsi="Times New Roman" w:cs="Times New Roman"/>
          <w:noProof/>
        </w:rPr>
        <w:t xml:space="preserve">female </w:t>
      </w:r>
      <w:r w:rsidR="09EFA53F" w:rsidRPr="00B56FAC">
        <w:rPr>
          <w:rFonts w:ascii="Times New Roman" w:hAnsi="Times New Roman" w:cs="Times New Roman"/>
          <w:noProof/>
        </w:rPr>
        <w:t xml:space="preserve">enrolment in these </w:t>
      </w:r>
      <w:r w:rsidR="00FB65B7" w:rsidRPr="00B56FAC">
        <w:rPr>
          <w:rFonts w:ascii="Times New Roman" w:hAnsi="Times New Roman" w:cs="Times New Roman"/>
          <w:noProof/>
        </w:rPr>
        <w:t>disciplines.</w:t>
      </w:r>
    </w:p>
    <w:p w14:paraId="21938CD5" w14:textId="0178CFCC" w:rsidR="003E4032" w:rsidRPr="003E4032" w:rsidRDefault="76D7E129" w:rsidP="003E4032">
      <w:pPr>
        <w:spacing w:line="276" w:lineRule="auto"/>
        <w:jc w:val="both"/>
        <w:rPr>
          <w:rFonts w:ascii="Times New Roman" w:eastAsia="MS Mincho" w:hAnsi="Times New Roman" w:cs="Times New Roman"/>
          <w:noProof/>
        </w:rPr>
      </w:pPr>
      <w:r w:rsidRPr="00B56FAC">
        <w:rPr>
          <w:rFonts w:ascii="Times New Roman" w:hAnsi="Times New Roman" w:cs="Times New Roman"/>
          <w:b/>
          <w:bCs/>
          <w:noProof/>
        </w:rPr>
        <w:t>EU</w:t>
      </w:r>
      <w:r w:rsidR="46EC1BE3" w:rsidRPr="00B56FAC">
        <w:rPr>
          <w:rFonts w:ascii="Times New Roman" w:hAnsi="Times New Roman" w:cs="Times New Roman"/>
          <w:b/>
          <w:bCs/>
          <w:noProof/>
        </w:rPr>
        <w:t>-</w:t>
      </w:r>
      <w:r w:rsidRPr="00B56FAC">
        <w:rPr>
          <w:rFonts w:ascii="Times New Roman" w:hAnsi="Times New Roman" w:cs="Times New Roman"/>
          <w:b/>
          <w:bCs/>
          <w:noProof/>
        </w:rPr>
        <w:t xml:space="preserve">level </w:t>
      </w:r>
      <w:r w:rsidR="64160BED" w:rsidRPr="00B56FAC">
        <w:rPr>
          <w:rFonts w:ascii="Times New Roman" w:hAnsi="Times New Roman" w:cs="Times New Roman"/>
          <w:b/>
          <w:bCs/>
          <w:noProof/>
        </w:rPr>
        <w:t xml:space="preserve">initiatives aim </w:t>
      </w:r>
      <w:r w:rsidR="6C7A4960" w:rsidRPr="00B56FAC">
        <w:rPr>
          <w:rFonts w:ascii="Times New Roman" w:hAnsi="Times New Roman" w:cs="Times New Roman"/>
          <w:b/>
          <w:bCs/>
          <w:noProof/>
        </w:rPr>
        <w:t>to</w:t>
      </w:r>
      <w:r w:rsidR="64160BED" w:rsidRPr="00B56FAC">
        <w:rPr>
          <w:rFonts w:ascii="Times New Roman" w:hAnsi="Times New Roman" w:cs="Times New Roman"/>
          <w:b/>
          <w:bCs/>
          <w:noProof/>
        </w:rPr>
        <w:t xml:space="preserve"> </w:t>
      </w:r>
      <w:r w:rsidR="3CD2DD40" w:rsidRPr="00B56FAC">
        <w:rPr>
          <w:rFonts w:ascii="Times New Roman" w:hAnsi="Times New Roman" w:cs="Times New Roman"/>
          <w:b/>
          <w:bCs/>
          <w:noProof/>
        </w:rPr>
        <w:t>further support efforts to close the innovation gap</w:t>
      </w:r>
      <w:r w:rsidR="32DC71EC" w:rsidRPr="00B56FAC">
        <w:rPr>
          <w:rFonts w:ascii="Times New Roman" w:hAnsi="Times New Roman" w:cs="Times New Roman"/>
          <w:b/>
          <w:bCs/>
          <w:noProof/>
        </w:rPr>
        <w:t>.</w:t>
      </w:r>
      <w:r w:rsidR="7826AD11" w:rsidRPr="00B56FAC">
        <w:rPr>
          <w:rFonts w:ascii="Times New Roman" w:hAnsi="Times New Roman" w:cs="Times New Roman"/>
          <w:noProof/>
        </w:rPr>
        <w:t xml:space="preserve"> </w:t>
      </w:r>
      <w:r w:rsidR="588F6BEC" w:rsidRPr="00B56FAC">
        <w:rPr>
          <w:rFonts w:ascii="Times New Roman" w:hAnsi="Times New Roman" w:cs="Times New Roman"/>
          <w:noProof/>
        </w:rPr>
        <w:t>These initiatives include</w:t>
      </w:r>
      <w:r w:rsidR="396546FF" w:rsidRPr="00B56FAC">
        <w:rPr>
          <w:rFonts w:ascii="Times New Roman" w:hAnsi="Times New Roman" w:cs="Times New Roman"/>
          <w:noProof/>
        </w:rPr>
        <w:t xml:space="preserve"> the Startup and Scaleup Strategy</w:t>
      </w:r>
      <w:r>
        <w:rPr>
          <w:rFonts w:ascii="Times New Roman" w:hAnsi="Times New Roman" w:cs="Times New Roman"/>
          <w:noProof/>
        </w:rPr>
        <w:t xml:space="preserve"> (</w:t>
      </w:r>
      <w:r w:rsidR="000377D6" w:rsidRPr="00B56FAC">
        <w:rPr>
          <w:rFonts w:ascii="Times New Roman" w:hAnsi="Times New Roman" w:cs="Times New Roman"/>
          <w:noProof/>
          <w:vertAlign w:val="superscript"/>
        </w:rPr>
        <w:footnoteReference w:id="22"/>
      </w:r>
      <w:r>
        <w:rPr>
          <w:rFonts w:ascii="Times New Roman" w:hAnsi="Times New Roman" w:cs="Times New Roman"/>
          <w:noProof/>
        </w:rPr>
        <w:t>)</w:t>
      </w:r>
      <w:r w:rsidR="396546FF" w:rsidRPr="00B56FAC">
        <w:rPr>
          <w:rFonts w:ascii="Times New Roman" w:hAnsi="Times New Roman" w:cs="Times New Roman"/>
          <w:noProof/>
        </w:rPr>
        <w:t xml:space="preserve">, </w:t>
      </w:r>
      <w:r w:rsidR="3ACC9E5B" w:rsidRPr="00B56FAC">
        <w:rPr>
          <w:rFonts w:ascii="Times New Roman" w:hAnsi="Times New Roman" w:cs="Times New Roman"/>
          <w:noProof/>
        </w:rPr>
        <w:t>including the launch of a EUR</w:t>
      </w:r>
      <w:r w:rsidR="00D73138" w:rsidRPr="00B56FAC">
        <w:rPr>
          <w:rFonts w:ascii="Times New Roman" w:eastAsia="Times New Roman" w:hAnsi="Times New Roman" w:cs="Times New Roman"/>
          <w:noProof/>
        </w:rPr>
        <w:t> </w:t>
      </w:r>
      <w:r w:rsidR="3ACC9E5B" w:rsidRPr="00B56FAC">
        <w:rPr>
          <w:rFonts w:ascii="Times New Roman" w:hAnsi="Times New Roman" w:cs="Times New Roman"/>
          <w:noProof/>
        </w:rPr>
        <w:t>5</w:t>
      </w:r>
      <w:r w:rsidR="00D73138" w:rsidRPr="00B56FAC">
        <w:rPr>
          <w:rFonts w:ascii="Times New Roman" w:eastAsia="Times New Roman" w:hAnsi="Times New Roman" w:cs="Times New Roman"/>
          <w:noProof/>
        </w:rPr>
        <w:t> </w:t>
      </w:r>
      <w:r w:rsidR="3ACC9E5B" w:rsidRPr="00B56FAC">
        <w:rPr>
          <w:rFonts w:ascii="Times New Roman" w:hAnsi="Times New Roman" w:cs="Times New Roman"/>
          <w:noProof/>
        </w:rPr>
        <w:t xml:space="preserve">billion Scaleup Europe Fund, </w:t>
      </w:r>
      <w:r w:rsidR="017B9F63" w:rsidRPr="00B56FAC">
        <w:rPr>
          <w:rFonts w:ascii="Times New Roman" w:hAnsi="Times New Roman" w:cs="Times New Roman"/>
          <w:noProof/>
        </w:rPr>
        <w:t>and</w:t>
      </w:r>
      <w:r w:rsidR="396546FF" w:rsidRPr="00B56FAC">
        <w:rPr>
          <w:rFonts w:ascii="Times New Roman" w:hAnsi="Times New Roman" w:cs="Times New Roman"/>
          <w:noProof/>
        </w:rPr>
        <w:t xml:space="preserve"> </w:t>
      </w:r>
      <w:r w:rsidR="585E6FBF" w:rsidRPr="00B56FAC">
        <w:rPr>
          <w:rFonts w:ascii="Times New Roman" w:hAnsi="Times New Roman" w:cs="Times New Roman"/>
          <w:noProof/>
        </w:rPr>
        <w:t>the envisaged European Research Area Act</w:t>
      </w:r>
      <w:r w:rsidR="7FB6C167" w:rsidRPr="00B56FAC">
        <w:rPr>
          <w:rFonts w:ascii="Times New Roman" w:hAnsi="Times New Roman" w:cs="Times New Roman"/>
          <w:noProof/>
        </w:rPr>
        <w:t>, which aims</w:t>
      </w:r>
      <w:r w:rsidR="585E6FBF" w:rsidRPr="00B56FAC">
        <w:rPr>
          <w:rFonts w:ascii="Times New Roman" w:hAnsi="Times New Roman" w:cs="Times New Roman"/>
          <w:noProof/>
        </w:rPr>
        <w:t xml:space="preserve"> </w:t>
      </w:r>
      <w:r w:rsidR="14B8E222" w:rsidRPr="00B56FAC">
        <w:rPr>
          <w:rFonts w:ascii="Times New Roman" w:hAnsi="Times New Roman" w:cs="Times New Roman"/>
          <w:noProof/>
        </w:rPr>
        <w:t xml:space="preserve">to </w:t>
      </w:r>
      <w:r w:rsidR="001C39F0" w:rsidRPr="00B56FAC">
        <w:rPr>
          <w:rFonts w:ascii="Times New Roman" w:hAnsi="Times New Roman" w:cs="Times New Roman"/>
          <w:noProof/>
        </w:rPr>
        <w:t>strengthen</w:t>
      </w:r>
      <w:r w:rsidR="00F8754A">
        <w:rPr>
          <w:rFonts w:ascii="Times New Roman" w:hAnsi="Times New Roman" w:cs="Times New Roman"/>
          <w:noProof/>
        </w:rPr>
        <w:t xml:space="preserve"> (</w:t>
      </w:r>
      <w:r w:rsidRPr="00B56FAC">
        <w:rPr>
          <w:rFonts w:ascii="Times New Roman" w:eastAsia="MS Mincho" w:hAnsi="Times New Roman" w:cs="Times New Roman"/>
          <w:noProof/>
          <w:vertAlign w:val="superscript"/>
        </w:rPr>
        <w:footnoteReference w:id="23"/>
      </w:r>
      <w:r w:rsidR="00F8754A">
        <w:rPr>
          <w:rFonts w:ascii="Times New Roman" w:hAnsi="Times New Roman" w:cs="Times New Roman"/>
          <w:noProof/>
        </w:rPr>
        <w:t>)</w:t>
      </w:r>
      <w:r w:rsidR="62CA2EFD" w:rsidRPr="00B56FAC">
        <w:rPr>
          <w:rFonts w:ascii="Times New Roman" w:eastAsia="MS Mincho" w:hAnsi="Times New Roman" w:cs="Times New Roman"/>
          <w:noProof/>
          <w:vertAlign w:val="superscript"/>
        </w:rPr>
        <w:t xml:space="preserve"> </w:t>
      </w:r>
      <w:r w:rsidR="585E6FBF" w:rsidRPr="00B56FAC">
        <w:rPr>
          <w:rFonts w:ascii="Times New Roman" w:hAnsi="Times New Roman" w:cs="Times New Roman"/>
          <w:noProof/>
        </w:rPr>
        <w:t>the free circulation of knowledge, researchers and technology</w:t>
      </w:r>
      <w:r w:rsidR="00BF23D5" w:rsidRPr="00B56FAC">
        <w:rPr>
          <w:rFonts w:ascii="Times New Roman" w:hAnsi="Times New Roman" w:cs="Times New Roman"/>
          <w:noProof/>
        </w:rPr>
        <w:t>, as well as the upcoming European Innovation Act, which aims to boost deployment and commercialisation of innovation</w:t>
      </w:r>
      <w:r w:rsidR="00F8754A">
        <w:rPr>
          <w:rFonts w:ascii="Times New Roman" w:hAnsi="Times New Roman" w:cs="Times New Roman"/>
          <w:noProof/>
        </w:rPr>
        <w:t xml:space="preserve"> (</w:t>
      </w:r>
      <w:r w:rsidR="00BF23D5" w:rsidRPr="00B56FAC">
        <w:rPr>
          <w:rStyle w:val="FootnoteReference"/>
          <w:rFonts w:ascii="Times New Roman" w:hAnsi="Times New Roman" w:cs="Times New Roman"/>
          <w:noProof/>
        </w:rPr>
        <w:footnoteReference w:id="24"/>
      </w:r>
      <w:r w:rsidR="00F8754A">
        <w:rPr>
          <w:rFonts w:ascii="Times New Roman" w:hAnsi="Times New Roman" w:cs="Times New Roman"/>
          <w:noProof/>
        </w:rPr>
        <w:t>)</w:t>
      </w:r>
      <w:r w:rsidR="00BF23D5" w:rsidRPr="00B56FAC">
        <w:rPr>
          <w:rFonts w:ascii="Times New Roman" w:hAnsi="Times New Roman" w:cs="Times New Roman"/>
          <w:noProof/>
        </w:rPr>
        <w:t>.</w:t>
      </w:r>
      <w:r w:rsidR="40313101" w:rsidRPr="00B56FAC">
        <w:rPr>
          <w:rFonts w:ascii="Times New Roman" w:eastAsia="MS Mincho" w:hAnsi="Times New Roman" w:cs="Times New Roman"/>
          <w:noProof/>
          <w:vertAlign w:val="superscript"/>
        </w:rPr>
        <w:t xml:space="preserve"> </w:t>
      </w:r>
      <w:r w:rsidR="00FF3B8B" w:rsidRPr="00B56FAC">
        <w:rPr>
          <w:rFonts w:ascii="Times New Roman" w:hAnsi="Times New Roman" w:cs="Times New Roman"/>
          <w:noProof/>
        </w:rPr>
        <w:t>As part of the next MFF, the proposed</w:t>
      </w:r>
      <w:r w:rsidR="4F994FEC" w:rsidRPr="00B56FAC">
        <w:rPr>
          <w:rFonts w:ascii="Times New Roman" w:eastAsia="MS Mincho" w:hAnsi="Times New Roman" w:cs="Times New Roman"/>
          <w:noProof/>
        </w:rPr>
        <w:t xml:space="preserve"> European Competitiveness Fund will mobilise private capital at scale</w:t>
      </w:r>
      <w:r w:rsidR="36447414" w:rsidRPr="00B56FAC">
        <w:rPr>
          <w:rFonts w:ascii="Times New Roman" w:eastAsia="MS Mincho" w:hAnsi="Times New Roman" w:cs="Times New Roman"/>
          <w:noProof/>
        </w:rPr>
        <w:t>. Through a close connection with Horizon Europe,</w:t>
      </w:r>
      <w:r w:rsidR="36447414" w:rsidRPr="00B56FAC" w:rsidDel="4F994FEC">
        <w:rPr>
          <w:rFonts w:ascii="Times New Roman" w:eastAsia="MS Mincho" w:hAnsi="Times New Roman" w:cs="Times New Roman"/>
          <w:noProof/>
        </w:rPr>
        <w:t xml:space="preserve"> it will</w:t>
      </w:r>
      <w:r w:rsidR="4F994FEC" w:rsidRPr="00B56FAC" w:rsidDel="78E16646">
        <w:rPr>
          <w:rFonts w:ascii="Times New Roman" w:eastAsia="MS Mincho" w:hAnsi="Times New Roman" w:cs="Times New Roman"/>
          <w:noProof/>
        </w:rPr>
        <w:t xml:space="preserve"> support</w:t>
      </w:r>
      <w:r w:rsidR="78E16646" w:rsidRPr="00B56FAC" w:rsidDel="78E16646">
        <w:rPr>
          <w:rFonts w:ascii="Times New Roman" w:eastAsia="MS Mincho" w:hAnsi="Times New Roman" w:cs="Times New Roman"/>
          <w:noProof/>
        </w:rPr>
        <w:t xml:space="preserve"> </w:t>
      </w:r>
      <w:r w:rsidR="4F994FEC" w:rsidRPr="00B56FAC">
        <w:rPr>
          <w:rFonts w:ascii="Times New Roman" w:eastAsia="MS Mincho" w:hAnsi="Times New Roman" w:cs="Times New Roman"/>
          <w:noProof/>
        </w:rPr>
        <w:t xml:space="preserve">investment </w:t>
      </w:r>
      <w:r w:rsidR="372F1833" w:rsidRPr="00B56FAC">
        <w:rPr>
          <w:rFonts w:ascii="Times New Roman" w:hAnsi="Times New Roman" w:cs="Times New Roman"/>
          <w:noProof/>
        </w:rPr>
        <w:t>at all stages</w:t>
      </w:r>
      <w:r w:rsidR="78E16646" w:rsidRPr="00B56FAC">
        <w:rPr>
          <w:rFonts w:ascii="Times New Roman" w:eastAsia="MS Mincho" w:hAnsi="Times New Roman" w:cs="Times New Roman"/>
          <w:noProof/>
        </w:rPr>
        <w:t xml:space="preserve"> </w:t>
      </w:r>
      <w:r w:rsidR="4F994FEC" w:rsidRPr="00B56FAC">
        <w:rPr>
          <w:rFonts w:ascii="Times New Roman" w:eastAsia="MS Mincho" w:hAnsi="Times New Roman" w:cs="Times New Roman"/>
          <w:noProof/>
        </w:rPr>
        <w:t>from research and innovation, through scale up and industrial deployment, to manufacturing</w:t>
      </w:r>
      <w:r w:rsidR="67540D45" w:rsidRPr="00B56FAC">
        <w:rPr>
          <w:rFonts w:ascii="Times New Roman" w:eastAsia="MS Mincho" w:hAnsi="Times New Roman" w:cs="Times New Roman"/>
          <w:noProof/>
        </w:rPr>
        <w:t>.</w:t>
      </w:r>
      <w:r w:rsidR="00F33817" w:rsidRPr="00B56FAC">
        <w:rPr>
          <w:rFonts w:ascii="Times New Roman" w:eastAsia="MS Mincho" w:hAnsi="Times New Roman" w:cs="Times New Roman"/>
          <w:noProof/>
        </w:rPr>
        <w:t xml:space="preserve"> </w:t>
      </w:r>
      <w:r w:rsidR="3696F6C0" w:rsidRPr="00B56FAC">
        <w:rPr>
          <w:rFonts w:ascii="Times New Roman" w:hAnsi="Times New Roman" w:cs="Times New Roman"/>
          <w:noProof/>
        </w:rPr>
        <w:t xml:space="preserve">Member </w:t>
      </w:r>
      <w:r w:rsidR="004358E6" w:rsidRPr="00B56FAC">
        <w:rPr>
          <w:rFonts w:ascii="Times New Roman" w:hAnsi="Times New Roman" w:cs="Times New Roman"/>
          <w:noProof/>
        </w:rPr>
        <w:t>States should accelerate the uptake of artificial intelligence and other cutting-edge technologies such as quantum, cloud, high-performance computing, in line with the Apply AI</w:t>
      </w:r>
      <w:r>
        <w:rPr>
          <w:rFonts w:ascii="Times New Roman" w:eastAsia="Times New Roman" w:hAnsi="Times New Roman" w:cs="Times New Roman"/>
          <w:noProof/>
        </w:rPr>
        <w:t> </w:t>
      </w:r>
      <w:r w:rsidR="00F8754A">
        <w:rPr>
          <w:rFonts w:ascii="Times New Roman" w:hAnsi="Times New Roman" w:cs="Times New Roman"/>
          <w:noProof/>
        </w:rPr>
        <w:t>(</w:t>
      </w:r>
      <w:r w:rsidR="004358E6" w:rsidRPr="00B56FAC">
        <w:rPr>
          <w:rStyle w:val="FootnoteReference"/>
          <w:rFonts w:ascii="Times New Roman" w:hAnsi="Times New Roman" w:cs="Times New Roman"/>
          <w:noProof/>
        </w:rPr>
        <w:footnoteReference w:id="25"/>
      </w:r>
      <w:r w:rsidR="00F8754A">
        <w:rPr>
          <w:rFonts w:ascii="Times New Roman" w:hAnsi="Times New Roman" w:cs="Times New Roman"/>
          <w:noProof/>
        </w:rPr>
        <w:t>)</w:t>
      </w:r>
      <w:r w:rsidR="001F0DCE" w:rsidRPr="00B56FAC">
        <w:rPr>
          <w:rFonts w:ascii="Times New Roman" w:eastAsia="MS Mincho" w:hAnsi="Times New Roman" w:cs="Times New Roman"/>
          <w:noProof/>
        </w:rPr>
        <w:t xml:space="preserve"> and</w:t>
      </w:r>
      <w:r w:rsidR="7451568E" w:rsidRPr="00B56FAC">
        <w:rPr>
          <w:rFonts w:ascii="Times New Roman" w:eastAsia="MS Mincho" w:hAnsi="Times New Roman" w:cs="Times New Roman"/>
          <w:noProof/>
        </w:rPr>
        <w:t xml:space="preserve"> </w:t>
      </w:r>
      <w:r w:rsidR="001F0DCE" w:rsidRPr="00B56FAC">
        <w:rPr>
          <w:rFonts w:ascii="Times New Roman" w:eastAsia="MS Mincho" w:hAnsi="Times New Roman" w:cs="Times New Roman"/>
          <w:noProof/>
        </w:rPr>
        <w:t>t</w:t>
      </w:r>
      <w:r w:rsidR="37097ECE" w:rsidRPr="00B56FAC">
        <w:rPr>
          <w:rFonts w:ascii="Times New Roman" w:eastAsia="MS Mincho" w:hAnsi="Times New Roman" w:cs="Times New Roman"/>
          <w:noProof/>
        </w:rPr>
        <w:t>he AI Continent Action Plan</w:t>
      </w:r>
      <w:r w:rsidR="00F8754A">
        <w:rPr>
          <w:rFonts w:ascii="Times New Roman" w:eastAsia="MS Mincho" w:hAnsi="Times New Roman" w:cs="Times New Roman"/>
          <w:noProof/>
        </w:rPr>
        <w:t xml:space="preserve"> (</w:t>
      </w:r>
      <w:r w:rsidR="001F0DCE" w:rsidRPr="00B56FAC">
        <w:rPr>
          <w:rStyle w:val="FootnoteReference"/>
          <w:rFonts w:ascii="Times New Roman" w:eastAsia="MS Mincho" w:hAnsi="Times New Roman" w:cs="Times New Roman"/>
          <w:noProof/>
        </w:rPr>
        <w:footnoteReference w:id="26"/>
      </w:r>
      <w:r w:rsidR="00F8754A">
        <w:rPr>
          <w:rFonts w:ascii="Times New Roman" w:eastAsia="MS Mincho" w:hAnsi="Times New Roman" w:cs="Times New Roman"/>
          <w:noProof/>
        </w:rPr>
        <w:t>)</w:t>
      </w:r>
      <w:r w:rsidR="248C1F18" w:rsidRPr="00B56FAC">
        <w:rPr>
          <w:rFonts w:ascii="Times New Roman" w:eastAsia="MS Mincho" w:hAnsi="Times New Roman" w:cs="Times New Roman"/>
          <w:noProof/>
        </w:rPr>
        <w:t>.</w:t>
      </w:r>
      <w:r w:rsidR="7F4E01C6" w:rsidRPr="00B56FAC">
        <w:rPr>
          <w:rFonts w:ascii="Times New Roman" w:eastAsia="MS Mincho" w:hAnsi="Times New Roman" w:cs="Times New Roman"/>
          <w:noProof/>
        </w:rPr>
        <w:t xml:space="preserve"> </w:t>
      </w:r>
      <w:r w:rsidR="5DE4E28A" w:rsidRPr="00B56FAC">
        <w:rPr>
          <w:rFonts w:ascii="Times New Roman" w:eastAsia="MS Mincho" w:hAnsi="Times New Roman" w:cs="Times New Roman"/>
          <w:noProof/>
        </w:rPr>
        <w:t>T</w:t>
      </w:r>
      <w:r w:rsidR="7F4E01C6" w:rsidRPr="00B56FAC">
        <w:rPr>
          <w:rFonts w:ascii="Times New Roman" w:eastAsia="MS Mincho" w:hAnsi="Times New Roman" w:cs="Times New Roman"/>
          <w:noProof/>
        </w:rPr>
        <w:t>ogether</w:t>
      </w:r>
      <w:r w:rsidR="37097ECE" w:rsidRPr="00B56FAC">
        <w:rPr>
          <w:rFonts w:ascii="Times New Roman" w:eastAsia="MS Mincho" w:hAnsi="Times New Roman" w:cs="Times New Roman"/>
          <w:noProof/>
        </w:rPr>
        <w:t xml:space="preserve"> with the deployment of AI Factories and AI Gigafactories, the forthcoming Chips Act 2 and the Cloud and AI Development Act, will mobilise critical computing, data and infrastructure capacity and talent to secure Europe’s leadership in artificial intelligence and frontier technologies</w:t>
      </w:r>
      <w:r w:rsidR="003E4032">
        <w:rPr>
          <w:rFonts w:ascii="Times New Roman" w:eastAsia="MS Mincho" w:hAnsi="Times New Roman" w:cs="Times New Roman"/>
          <w:noProof/>
        </w:rPr>
        <w:t xml:space="preserve">. </w:t>
      </w:r>
      <w:r w:rsidR="003E4032" w:rsidRPr="00D1434C">
        <w:rPr>
          <w:rFonts w:ascii="Times New Roman" w:eastAsia="MS Mincho" w:hAnsi="Times New Roman" w:cs="Times New Roman"/>
          <w:noProof/>
        </w:rPr>
        <w:t xml:space="preserve">Finally, Important Projects of Common European Interest (IPCEIs) are a powerful State aid instrument for cross-border projects driving innovation and fostering European competitiveness. </w:t>
      </w:r>
    </w:p>
    <w:p w14:paraId="5D6DFE1E" w14:textId="64DF0386" w:rsidR="00F32BD6" w:rsidRPr="00B56FAC" w:rsidRDefault="0012789B" w:rsidP="36DA939B">
      <w:pPr>
        <w:spacing w:line="276" w:lineRule="auto"/>
        <w:jc w:val="both"/>
        <w:rPr>
          <w:rFonts w:ascii="Times New Roman" w:hAnsi="Times New Roman" w:cs="Times New Roman"/>
          <w:noProof/>
          <w:highlight w:val="yellow"/>
          <w:u w:val="single"/>
        </w:rPr>
      </w:pPr>
      <w:r w:rsidRPr="00B56FAC">
        <w:rPr>
          <w:rFonts w:ascii="Times New Roman" w:eastAsia="MS Mincho" w:hAnsi="Times New Roman" w:cs="Times New Roman"/>
          <w:noProof/>
        </w:rPr>
        <w:t xml:space="preserve"> </w:t>
      </w:r>
      <w:r w:rsidR="0AC73B33" w:rsidRPr="00B56FAC">
        <w:rPr>
          <w:rFonts w:ascii="Times New Roman" w:hAnsi="Times New Roman" w:cs="Times New Roman"/>
          <w:noProof/>
          <w:u w:val="single"/>
        </w:rPr>
        <w:t>Delivering simple</w:t>
      </w:r>
      <w:r w:rsidR="29163302" w:rsidRPr="00B56FAC">
        <w:rPr>
          <w:rFonts w:ascii="Times New Roman" w:hAnsi="Times New Roman" w:cs="Times New Roman"/>
          <w:noProof/>
          <w:u w:val="single"/>
        </w:rPr>
        <w:t xml:space="preserve"> </w:t>
      </w:r>
      <w:r w:rsidR="00761FB9" w:rsidRPr="00B56FAC">
        <w:rPr>
          <w:rFonts w:ascii="Times New Roman" w:hAnsi="Times New Roman" w:cs="Times New Roman"/>
          <w:noProof/>
          <w:u w:val="single"/>
        </w:rPr>
        <w:t>and digital public services</w:t>
      </w:r>
    </w:p>
    <w:p w14:paraId="0C6768CA" w14:textId="6DD3938A" w:rsidR="002C0653" w:rsidRPr="00B56FAC" w:rsidRDefault="5B480AA4" w:rsidP="00B32C7C">
      <w:pPr>
        <w:spacing w:line="276" w:lineRule="auto"/>
        <w:jc w:val="both"/>
        <w:rPr>
          <w:rFonts w:ascii="Times New Roman" w:eastAsia="Times New Roman" w:hAnsi="Times New Roman" w:cs="Times New Roman"/>
          <w:noProof/>
          <w:lang w:eastAsia="en-IE"/>
        </w:rPr>
      </w:pPr>
      <w:bookmarkStart w:id="7" w:name="_Hlk225352149"/>
      <w:r w:rsidRPr="00B56FAC">
        <w:rPr>
          <w:rFonts w:ascii="Times New Roman" w:hAnsi="Times New Roman" w:cs="Times New Roman"/>
          <w:b/>
          <w:noProof/>
        </w:rPr>
        <w:t>M</w:t>
      </w:r>
      <w:r w:rsidR="354F8425" w:rsidRPr="00B56FAC">
        <w:rPr>
          <w:rFonts w:ascii="Times New Roman" w:eastAsia="Times New Roman" w:hAnsi="Times New Roman" w:cs="Times New Roman"/>
          <w:b/>
          <w:noProof/>
        </w:rPr>
        <w:t>odest</w:t>
      </w:r>
      <w:r w:rsidR="002C0653" w:rsidRPr="00B56FAC">
        <w:rPr>
          <w:rFonts w:ascii="Times New Roman" w:eastAsia="Times New Roman" w:hAnsi="Times New Roman" w:cs="Times New Roman"/>
          <w:b/>
          <w:noProof/>
        </w:rPr>
        <w:t xml:space="preserve"> progress </w:t>
      </w:r>
      <w:r w:rsidR="17E02DBB" w:rsidRPr="00B56FAC">
        <w:rPr>
          <w:rFonts w:ascii="Times New Roman" w:eastAsia="Times New Roman" w:hAnsi="Times New Roman" w:cs="Times New Roman"/>
          <w:b/>
          <w:bCs/>
          <w:noProof/>
        </w:rPr>
        <w:t>has been</w:t>
      </w:r>
      <w:r w:rsidR="58CB50B8" w:rsidRPr="00B56FAC">
        <w:rPr>
          <w:rFonts w:ascii="Times New Roman" w:eastAsia="Times New Roman" w:hAnsi="Times New Roman" w:cs="Times New Roman"/>
          <w:b/>
          <w:bCs/>
          <w:noProof/>
        </w:rPr>
        <w:t xml:space="preserve"> </w:t>
      </w:r>
      <w:r w:rsidR="2811982A" w:rsidRPr="00B56FAC">
        <w:rPr>
          <w:rFonts w:ascii="Times New Roman" w:eastAsia="Times New Roman" w:hAnsi="Times New Roman" w:cs="Times New Roman"/>
          <w:b/>
          <w:bCs/>
          <w:noProof/>
        </w:rPr>
        <w:t>made</w:t>
      </w:r>
      <w:r w:rsidR="3E4BEF17" w:rsidRPr="00B56FAC">
        <w:rPr>
          <w:rFonts w:ascii="Times New Roman" w:eastAsia="Times New Roman" w:hAnsi="Times New Roman" w:cs="Times New Roman"/>
          <w:b/>
          <w:noProof/>
        </w:rPr>
        <w:t xml:space="preserve"> </w:t>
      </w:r>
      <w:r w:rsidR="002C0653" w:rsidRPr="00B56FAC">
        <w:rPr>
          <w:rFonts w:ascii="Times New Roman" w:eastAsia="Times New Roman" w:hAnsi="Times New Roman" w:cs="Times New Roman"/>
          <w:b/>
          <w:noProof/>
        </w:rPr>
        <w:t xml:space="preserve">in reducing administrative burdens and modernising </w:t>
      </w:r>
      <w:r w:rsidR="4E168885" w:rsidRPr="00B56FAC">
        <w:rPr>
          <w:rFonts w:ascii="Times New Roman" w:eastAsia="Times New Roman" w:hAnsi="Times New Roman" w:cs="Times New Roman"/>
          <w:b/>
          <w:noProof/>
        </w:rPr>
        <w:t>public administration</w:t>
      </w:r>
      <w:r w:rsidR="002C0653" w:rsidRPr="00B56FAC">
        <w:rPr>
          <w:rFonts w:ascii="Times New Roman" w:eastAsia="Times New Roman" w:hAnsi="Times New Roman" w:cs="Times New Roman"/>
          <w:b/>
          <w:noProof/>
        </w:rPr>
        <w:t>.</w:t>
      </w:r>
      <w:r w:rsidR="002C0653" w:rsidRPr="00B56FAC">
        <w:rPr>
          <w:rFonts w:ascii="Times New Roman" w:eastAsia="Times New Roman" w:hAnsi="Times New Roman" w:cs="Times New Roman"/>
          <w:noProof/>
        </w:rPr>
        <w:t xml:space="preserve"> </w:t>
      </w:r>
      <w:r w:rsidR="002C2D88" w:rsidRPr="00B56FAC">
        <w:rPr>
          <w:rFonts w:ascii="Times New Roman" w:eastAsia="Times New Roman" w:hAnsi="Times New Roman" w:cs="Times New Roman"/>
          <w:noProof/>
        </w:rPr>
        <w:t>Some p</w:t>
      </w:r>
      <w:r w:rsidR="002C0653" w:rsidRPr="00B56FAC">
        <w:rPr>
          <w:rFonts w:ascii="Times New Roman" w:eastAsia="Times New Roman" w:hAnsi="Times New Roman" w:cs="Times New Roman"/>
          <w:noProof/>
        </w:rPr>
        <w:t xml:space="preserve">ositive developments include streamlined permitting procedures </w:t>
      </w:r>
      <w:r w:rsidR="00C92746" w:rsidRPr="00B56FAC">
        <w:rPr>
          <w:rFonts w:ascii="Times New Roman" w:eastAsia="Times New Roman" w:hAnsi="Times New Roman" w:cs="Times New Roman"/>
          <w:noProof/>
        </w:rPr>
        <w:t xml:space="preserve">and </w:t>
      </w:r>
      <w:r w:rsidR="002C0653" w:rsidRPr="00B56FAC">
        <w:rPr>
          <w:rFonts w:ascii="Times New Roman" w:eastAsia="Times New Roman" w:hAnsi="Times New Roman" w:cs="Times New Roman"/>
          <w:noProof/>
        </w:rPr>
        <w:t>improved regulatory impact assessments</w:t>
      </w:r>
      <w:r w:rsidR="00C92746" w:rsidRPr="00B56FAC">
        <w:rPr>
          <w:rFonts w:ascii="Times New Roman" w:eastAsia="Times New Roman" w:hAnsi="Times New Roman" w:cs="Times New Roman"/>
          <w:noProof/>
        </w:rPr>
        <w:t>.</w:t>
      </w:r>
      <w:r w:rsidR="00100E0B" w:rsidRPr="00B56FAC">
        <w:rPr>
          <w:rFonts w:ascii="Times New Roman" w:eastAsia="Times New Roman" w:hAnsi="Times New Roman" w:cs="Times New Roman"/>
          <w:noProof/>
        </w:rPr>
        <w:t xml:space="preserve"> </w:t>
      </w:r>
      <w:r w:rsidR="002C0653" w:rsidRPr="00B56FAC">
        <w:rPr>
          <w:rFonts w:ascii="Times New Roman" w:eastAsia="Times New Roman" w:hAnsi="Times New Roman" w:cs="Times New Roman"/>
          <w:noProof/>
        </w:rPr>
        <w:t xml:space="preserve">Digitalisation </w:t>
      </w:r>
      <w:r w:rsidR="00C06DF1" w:rsidRPr="00B56FAC">
        <w:rPr>
          <w:rFonts w:ascii="Times New Roman" w:eastAsia="Times New Roman" w:hAnsi="Times New Roman" w:cs="Times New Roman"/>
          <w:noProof/>
        </w:rPr>
        <w:t xml:space="preserve">and modernisation </w:t>
      </w:r>
      <w:r w:rsidR="002C0653" w:rsidRPr="00B56FAC">
        <w:rPr>
          <w:rFonts w:ascii="Times New Roman" w:eastAsia="Times New Roman" w:hAnsi="Times New Roman" w:cs="Times New Roman"/>
          <w:noProof/>
        </w:rPr>
        <w:t>of public services</w:t>
      </w:r>
      <w:r w:rsidR="00FE42DE" w:rsidRPr="00B56FAC">
        <w:rPr>
          <w:rFonts w:ascii="Times New Roman" w:eastAsia="Times New Roman" w:hAnsi="Times New Roman" w:cs="Times New Roman"/>
          <w:noProof/>
        </w:rPr>
        <w:t xml:space="preserve">, including justice </w:t>
      </w:r>
      <w:r w:rsidR="00943770" w:rsidRPr="00B56FAC">
        <w:rPr>
          <w:rFonts w:ascii="Times New Roman" w:eastAsia="Times New Roman" w:hAnsi="Times New Roman" w:cs="Times New Roman"/>
          <w:noProof/>
        </w:rPr>
        <w:t>systems,</w:t>
      </w:r>
      <w:r w:rsidR="002C0653" w:rsidRPr="00B56FAC">
        <w:rPr>
          <w:rFonts w:ascii="Times New Roman" w:eastAsia="Times New Roman" w:hAnsi="Times New Roman" w:cs="Times New Roman"/>
          <w:noProof/>
        </w:rPr>
        <w:t xml:space="preserve"> has advanced in several Member States</w:t>
      </w:r>
      <w:r w:rsidR="00F835D6" w:rsidRPr="00B56FAC">
        <w:rPr>
          <w:rFonts w:ascii="Times New Roman" w:eastAsia="Times New Roman" w:hAnsi="Times New Roman" w:cs="Times New Roman"/>
          <w:noProof/>
        </w:rPr>
        <w:t xml:space="preserve">, while </w:t>
      </w:r>
      <w:r w:rsidR="006672AB" w:rsidRPr="00B56FAC">
        <w:rPr>
          <w:rFonts w:ascii="Times New Roman" w:eastAsia="Times New Roman" w:hAnsi="Times New Roman" w:cs="Times New Roman"/>
          <w:noProof/>
        </w:rPr>
        <w:t xml:space="preserve">progress </w:t>
      </w:r>
      <w:r w:rsidR="00D9415A" w:rsidRPr="00B56FAC">
        <w:rPr>
          <w:rFonts w:ascii="Times New Roman" w:eastAsia="Times New Roman" w:hAnsi="Times New Roman" w:cs="Times New Roman"/>
          <w:noProof/>
        </w:rPr>
        <w:t>has stalled</w:t>
      </w:r>
      <w:r w:rsidR="006672AB" w:rsidRPr="00B56FAC">
        <w:rPr>
          <w:rFonts w:ascii="Times New Roman" w:eastAsia="Times New Roman" w:hAnsi="Times New Roman" w:cs="Times New Roman"/>
          <w:noProof/>
        </w:rPr>
        <w:t xml:space="preserve"> in others</w:t>
      </w:r>
      <w:r w:rsidR="177A23DD" w:rsidRPr="00B56FAC">
        <w:rPr>
          <w:rFonts w:ascii="Times New Roman" w:eastAsia="Times New Roman" w:hAnsi="Times New Roman" w:cs="Times New Roman"/>
          <w:noProof/>
        </w:rPr>
        <w:t>, for example due to</w:t>
      </w:r>
      <w:r w:rsidR="006672AB" w:rsidRPr="00B56FAC">
        <w:rPr>
          <w:rFonts w:ascii="Times New Roman" w:eastAsia="Times New Roman" w:hAnsi="Times New Roman" w:cs="Times New Roman"/>
          <w:noProof/>
        </w:rPr>
        <w:t xml:space="preserve"> </w:t>
      </w:r>
      <w:r w:rsidR="00315D8E" w:rsidRPr="00B56FAC">
        <w:rPr>
          <w:rFonts w:ascii="Times New Roman" w:eastAsia="Times New Roman" w:hAnsi="Times New Roman" w:cs="Times New Roman"/>
          <w:noProof/>
        </w:rPr>
        <w:t>project</w:t>
      </w:r>
      <w:r w:rsidR="00ED7120" w:rsidRPr="00B56FAC">
        <w:rPr>
          <w:rFonts w:ascii="Times New Roman" w:eastAsia="Times New Roman" w:hAnsi="Times New Roman" w:cs="Times New Roman"/>
          <w:noProof/>
        </w:rPr>
        <w:t xml:space="preserve"> </w:t>
      </w:r>
      <w:r w:rsidR="00F835D6" w:rsidRPr="00B56FAC">
        <w:rPr>
          <w:rFonts w:ascii="Times New Roman" w:eastAsia="Times New Roman" w:hAnsi="Times New Roman" w:cs="Times New Roman"/>
          <w:noProof/>
        </w:rPr>
        <w:t>delay</w:t>
      </w:r>
      <w:r w:rsidR="1E795E92" w:rsidRPr="00B56FAC">
        <w:rPr>
          <w:rFonts w:ascii="Times New Roman" w:eastAsia="Times New Roman" w:hAnsi="Times New Roman" w:cs="Times New Roman"/>
          <w:noProof/>
        </w:rPr>
        <w:t>s</w:t>
      </w:r>
      <w:r w:rsidR="00315D8E" w:rsidRPr="00B56FAC">
        <w:rPr>
          <w:rFonts w:ascii="Times New Roman" w:eastAsia="Times New Roman" w:hAnsi="Times New Roman" w:cs="Times New Roman"/>
          <w:noProof/>
        </w:rPr>
        <w:t xml:space="preserve"> </w:t>
      </w:r>
      <w:r w:rsidR="00F20342" w:rsidRPr="00B56FAC">
        <w:rPr>
          <w:rFonts w:ascii="Times New Roman" w:eastAsia="Times New Roman" w:hAnsi="Times New Roman" w:cs="Times New Roman"/>
          <w:noProof/>
        </w:rPr>
        <w:t xml:space="preserve">(e.g. </w:t>
      </w:r>
      <w:r w:rsidR="76082C73" w:rsidRPr="00B56FAC">
        <w:rPr>
          <w:rFonts w:ascii="Times New Roman" w:eastAsia="Times New Roman" w:hAnsi="Times New Roman" w:cs="Times New Roman"/>
          <w:noProof/>
        </w:rPr>
        <w:t xml:space="preserve">in </w:t>
      </w:r>
      <w:r w:rsidR="00F20342" w:rsidRPr="00B56FAC">
        <w:rPr>
          <w:rFonts w:ascii="Times New Roman" w:eastAsia="Times New Roman" w:hAnsi="Times New Roman" w:cs="Times New Roman"/>
          <w:noProof/>
        </w:rPr>
        <w:t>Cyprus</w:t>
      </w:r>
      <w:r w:rsidR="00A23D4C" w:rsidRPr="00B56FAC">
        <w:rPr>
          <w:rFonts w:ascii="Times New Roman" w:eastAsia="Times New Roman" w:hAnsi="Times New Roman" w:cs="Times New Roman"/>
          <w:noProof/>
        </w:rPr>
        <w:t>).</w:t>
      </w:r>
      <w:r w:rsidR="002C0653" w:rsidRPr="00B56FAC">
        <w:rPr>
          <w:rFonts w:ascii="Times New Roman" w:eastAsia="Times New Roman" w:hAnsi="Times New Roman" w:cs="Times New Roman"/>
          <w:noProof/>
        </w:rPr>
        <w:t xml:space="preserve"> </w:t>
      </w:r>
      <w:r w:rsidR="0741BC2D" w:rsidRPr="00B56FAC">
        <w:rPr>
          <w:rFonts w:ascii="Times New Roman" w:eastAsia="Times New Roman" w:hAnsi="Times New Roman" w:cs="Times New Roman"/>
          <w:noProof/>
        </w:rPr>
        <w:t>Reforms of p</w:t>
      </w:r>
      <w:r w:rsidR="002C0653" w:rsidRPr="00B56FAC">
        <w:rPr>
          <w:rFonts w:ascii="Times New Roman" w:eastAsia="Times New Roman" w:hAnsi="Times New Roman" w:cs="Times New Roman"/>
          <w:noProof/>
        </w:rPr>
        <w:t xml:space="preserve">ublic administration </w:t>
      </w:r>
      <w:r w:rsidR="6EA87728" w:rsidRPr="00B56FAC">
        <w:rPr>
          <w:rFonts w:ascii="Times New Roman" w:eastAsia="Times New Roman" w:hAnsi="Times New Roman" w:cs="Times New Roman"/>
          <w:noProof/>
        </w:rPr>
        <w:t>were also undertaken in several</w:t>
      </w:r>
      <w:r w:rsidR="002C0653" w:rsidRPr="00B56FAC">
        <w:rPr>
          <w:rFonts w:ascii="Times New Roman" w:eastAsia="Times New Roman" w:hAnsi="Times New Roman" w:cs="Times New Roman"/>
          <w:noProof/>
        </w:rPr>
        <w:t xml:space="preserve"> </w:t>
      </w:r>
      <w:r w:rsidR="6EA87728" w:rsidRPr="00B56FAC">
        <w:rPr>
          <w:rFonts w:ascii="Times New Roman" w:eastAsia="Times New Roman" w:hAnsi="Times New Roman" w:cs="Times New Roman"/>
          <w:noProof/>
        </w:rPr>
        <w:t>Member States, for</w:t>
      </w:r>
      <w:r w:rsidR="002C0653" w:rsidRPr="00B56FAC">
        <w:rPr>
          <w:rFonts w:ascii="Times New Roman" w:eastAsia="Times New Roman" w:hAnsi="Times New Roman" w:cs="Times New Roman"/>
          <w:noProof/>
        </w:rPr>
        <w:t xml:space="preserve"> </w:t>
      </w:r>
      <w:r w:rsidR="601212E4" w:rsidRPr="00B56FAC">
        <w:rPr>
          <w:rFonts w:ascii="Times New Roman" w:eastAsia="Times New Roman" w:hAnsi="Times New Roman" w:cs="Times New Roman"/>
          <w:noProof/>
        </w:rPr>
        <w:t>instance</w:t>
      </w:r>
      <w:r w:rsidR="002C0653" w:rsidRPr="00B56FAC">
        <w:rPr>
          <w:rFonts w:ascii="Times New Roman" w:eastAsia="Times New Roman" w:hAnsi="Times New Roman" w:cs="Times New Roman"/>
          <w:noProof/>
        </w:rPr>
        <w:t xml:space="preserve"> Greece’s civil service digital upskilling programmes. </w:t>
      </w:r>
    </w:p>
    <w:bookmarkEnd w:id="7"/>
    <w:p w14:paraId="02F9828E" w14:textId="5A971BB2" w:rsidR="007E4630" w:rsidRPr="00B56FAC" w:rsidRDefault="006E4B4B" w:rsidP="36DA939B">
      <w:pPr>
        <w:spacing w:line="276" w:lineRule="auto"/>
        <w:jc w:val="both"/>
        <w:rPr>
          <w:rFonts w:ascii="Times New Roman" w:eastAsia="Times New Roman" w:hAnsi="Times New Roman" w:cs="Times New Roman"/>
          <w:noProof/>
          <w:lang w:eastAsia="en-IE"/>
        </w:rPr>
      </w:pPr>
      <w:r w:rsidRPr="00B56FAC">
        <w:rPr>
          <w:rFonts w:ascii="Times New Roman" w:eastAsia="Times New Roman" w:hAnsi="Times New Roman" w:cs="Times New Roman"/>
          <w:b/>
          <w:noProof/>
        </w:rPr>
        <w:t>Therefore, t</w:t>
      </w:r>
      <w:r w:rsidR="2396D10E" w:rsidRPr="00B56FAC">
        <w:rPr>
          <w:rFonts w:ascii="Times New Roman" w:eastAsia="Times New Roman" w:hAnsi="Times New Roman" w:cs="Times New Roman"/>
          <w:b/>
          <w:noProof/>
        </w:rPr>
        <w:t xml:space="preserve">he </w:t>
      </w:r>
      <w:r w:rsidR="64660E84" w:rsidRPr="00B56FAC">
        <w:rPr>
          <w:rFonts w:ascii="Times New Roman" w:eastAsia="Times New Roman" w:hAnsi="Times New Roman" w:cs="Times New Roman"/>
          <w:b/>
          <w:noProof/>
        </w:rPr>
        <w:t>proposed</w:t>
      </w:r>
      <w:r w:rsidR="69B4E01C" w:rsidRPr="00B56FAC">
        <w:rPr>
          <w:rFonts w:ascii="Times New Roman" w:eastAsia="Times New Roman" w:hAnsi="Times New Roman" w:cs="Times New Roman"/>
          <w:b/>
          <w:noProof/>
        </w:rPr>
        <w:t xml:space="preserve"> </w:t>
      </w:r>
      <w:r w:rsidR="4C36C2A7" w:rsidRPr="00B56FAC">
        <w:rPr>
          <w:rFonts w:ascii="Times New Roman" w:eastAsia="Times New Roman" w:hAnsi="Times New Roman" w:cs="Times New Roman"/>
          <w:b/>
          <w:noProof/>
        </w:rPr>
        <w:t xml:space="preserve">2026 CSRs </w:t>
      </w:r>
      <w:r w:rsidR="00B677EF" w:rsidRPr="00B56FAC">
        <w:rPr>
          <w:rFonts w:ascii="Times New Roman" w:eastAsia="Times New Roman" w:hAnsi="Times New Roman" w:cs="Times New Roman"/>
          <w:b/>
          <w:noProof/>
        </w:rPr>
        <w:t>call</w:t>
      </w:r>
      <w:r w:rsidR="4C36C2A7" w:rsidRPr="00B56FAC">
        <w:rPr>
          <w:rFonts w:ascii="Times New Roman" w:eastAsia="Times New Roman" w:hAnsi="Times New Roman" w:cs="Times New Roman"/>
          <w:b/>
          <w:noProof/>
        </w:rPr>
        <w:t xml:space="preserve"> </w:t>
      </w:r>
      <w:r w:rsidR="60DB3887" w:rsidRPr="00B56FAC">
        <w:rPr>
          <w:rFonts w:ascii="Times New Roman" w:eastAsia="Times New Roman" w:hAnsi="Times New Roman" w:cs="Times New Roman"/>
          <w:b/>
          <w:bCs/>
          <w:noProof/>
        </w:rPr>
        <w:t xml:space="preserve">on Member States </w:t>
      </w:r>
      <w:r w:rsidR="4C36C2A7" w:rsidRPr="00B56FAC">
        <w:rPr>
          <w:rFonts w:ascii="Times New Roman" w:eastAsia="Times New Roman" w:hAnsi="Times New Roman" w:cs="Times New Roman"/>
          <w:b/>
          <w:noProof/>
        </w:rPr>
        <w:t xml:space="preserve">to </w:t>
      </w:r>
      <w:r w:rsidR="481E5E4E" w:rsidRPr="00B56FAC">
        <w:rPr>
          <w:rFonts w:ascii="Times New Roman" w:eastAsia="Times New Roman" w:hAnsi="Times New Roman" w:cs="Times New Roman"/>
          <w:b/>
          <w:noProof/>
        </w:rPr>
        <w:t>increase</w:t>
      </w:r>
      <w:r w:rsidR="4C36C2A7" w:rsidRPr="00B56FAC">
        <w:rPr>
          <w:rFonts w:ascii="Times New Roman" w:eastAsia="Times New Roman" w:hAnsi="Times New Roman" w:cs="Times New Roman"/>
          <w:b/>
          <w:noProof/>
        </w:rPr>
        <w:t xml:space="preserve"> </w:t>
      </w:r>
      <w:r w:rsidR="50366E3F" w:rsidRPr="00B56FAC">
        <w:rPr>
          <w:rFonts w:ascii="Times New Roman" w:eastAsia="Times New Roman" w:hAnsi="Times New Roman" w:cs="Times New Roman"/>
          <w:b/>
          <w:noProof/>
        </w:rPr>
        <w:t>administrative efficiency</w:t>
      </w:r>
      <w:r w:rsidR="00A3594A" w:rsidRPr="00B56FAC">
        <w:rPr>
          <w:rFonts w:ascii="Times New Roman" w:eastAsia="Times New Roman" w:hAnsi="Times New Roman" w:cs="Times New Roman"/>
          <w:b/>
          <w:bCs/>
          <w:noProof/>
        </w:rPr>
        <w:t>,</w:t>
      </w:r>
      <w:r w:rsidR="0027598D" w:rsidRPr="00B56FAC">
        <w:rPr>
          <w:rFonts w:ascii="Times New Roman" w:eastAsia="Times New Roman" w:hAnsi="Times New Roman" w:cs="Times New Roman"/>
          <w:b/>
          <w:bCs/>
          <w:noProof/>
        </w:rPr>
        <w:t xml:space="preserve"> </w:t>
      </w:r>
      <w:r w:rsidR="00C05CDD" w:rsidRPr="00B56FAC">
        <w:rPr>
          <w:rFonts w:ascii="Times New Roman" w:eastAsia="Times New Roman" w:hAnsi="Times New Roman" w:cs="Times New Roman"/>
          <w:b/>
          <w:bCs/>
          <w:noProof/>
        </w:rPr>
        <w:t>reduc</w:t>
      </w:r>
      <w:r w:rsidR="6AC6CD68" w:rsidRPr="00B56FAC">
        <w:rPr>
          <w:rFonts w:ascii="Times New Roman" w:eastAsia="Times New Roman" w:hAnsi="Times New Roman" w:cs="Times New Roman"/>
          <w:b/>
          <w:bCs/>
          <w:noProof/>
        </w:rPr>
        <w:t>e</w:t>
      </w:r>
      <w:r w:rsidR="00C05CDD" w:rsidRPr="00B56FAC">
        <w:rPr>
          <w:rFonts w:ascii="Times New Roman" w:eastAsia="Times New Roman" w:hAnsi="Times New Roman" w:cs="Times New Roman"/>
          <w:b/>
          <w:bCs/>
          <w:noProof/>
        </w:rPr>
        <w:t xml:space="preserve"> administrative burdens</w:t>
      </w:r>
      <w:r w:rsidR="05D9B92C" w:rsidRPr="00B56FAC">
        <w:rPr>
          <w:rFonts w:ascii="Times New Roman" w:eastAsia="Times New Roman" w:hAnsi="Times New Roman" w:cs="Times New Roman"/>
          <w:b/>
          <w:bCs/>
          <w:noProof/>
        </w:rPr>
        <w:t>,</w:t>
      </w:r>
      <w:r w:rsidR="50366E3F" w:rsidRPr="00B56FAC">
        <w:rPr>
          <w:rFonts w:ascii="Times New Roman" w:eastAsia="Times New Roman" w:hAnsi="Times New Roman" w:cs="Times New Roman"/>
          <w:b/>
          <w:noProof/>
        </w:rPr>
        <w:t xml:space="preserve"> and </w:t>
      </w:r>
      <w:r w:rsidR="00A3594A" w:rsidRPr="00B56FAC">
        <w:rPr>
          <w:rFonts w:ascii="Times New Roman" w:eastAsia="Times New Roman" w:hAnsi="Times New Roman" w:cs="Times New Roman"/>
          <w:b/>
          <w:bCs/>
          <w:noProof/>
        </w:rPr>
        <w:t>foster</w:t>
      </w:r>
      <w:r w:rsidR="50366E3F" w:rsidRPr="00B56FAC">
        <w:rPr>
          <w:rFonts w:ascii="Times New Roman" w:eastAsia="Times New Roman" w:hAnsi="Times New Roman" w:cs="Times New Roman"/>
          <w:b/>
          <w:bCs/>
          <w:noProof/>
        </w:rPr>
        <w:t xml:space="preserve"> </w:t>
      </w:r>
      <w:r w:rsidR="50366E3F" w:rsidRPr="00B56FAC">
        <w:rPr>
          <w:rFonts w:ascii="Times New Roman" w:eastAsia="Times New Roman" w:hAnsi="Times New Roman" w:cs="Times New Roman"/>
          <w:b/>
          <w:noProof/>
        </w:rPr>
        <w:t xml:space="preserve">digital </w:t>
      </w:r>
      <w:r w:rsidR="013EAEDA" w:rsidRPr="00B56FAC">
        <w:rPr>
          <w:rFonts w:ascii="Times New Roman" w:eastAsia="Times New Roman" w:hAnsi="Times New Roman" w:cs="Times New Roman"/>
          <w:b/>
          <w:noProof/>
        </w:rPr>
        <w:t>public services</w:t>
      </w:r>
      <w:r w:rsidR="50366E3F" w:rsidRPr="00B56FAC">
        <w:rPr>
          <w:rFonts w:ascii="Times New Roman" w:eastAsia="Times New Roman" w:hAnsi="Times New Roman" w:cs="Times New Roman"/>
          <w:b/>
          <w:noProof/>
        </w:rPr>
        <w:t>.</w:t>
      </w:r>
      <w:r w:rsidR="50366E3F" w:rsidRPr="00B56FAC" w:rsidDel="00563834">
        <w:rPr>
          <w:rFonts w:ascii="Times New Roman" w:eastAsia="Times New Roman" w:hAnsi="Times New Roman" w:cs="Times New Roman"/>
          <w:noProof/>
        </w:rPr>
        <w:t xml:space="preserve"> </w:t>
      </w:r>
      <w:r w:rsidR="46EFD9A3" w:rsidRPr="00B56FAC">
        <w:rPr>
          <w:rFonts w:ascii="Times New Roman" w:eastAsia="Times New Roman" w:hAnsi="Times New Roman" w:cs="Times New Roman"/>
          <w:noProof/>
        </w:rPr>
        <w:t xml:space="preserve">Belgium, Croatia and </w:t>
      </w:r>
      <w:r w:rsidR="00FB28C3">
        <w:rPr>
          <w:rFonts w:ascii="Times New Roman" w:eastAsia="Times New Roman" w:hAnsi="Times New Roman" w:cs="Times New Roman"/>
          <w:noProof/>
        </w:rPr>
        <w:t>Spain</w:t>
      </w:r>
      <w:r w:rsidR="46EFD9A3" w:rsidRPr="00B56FAC">
        <w:rPr>
          <w:rFonts w:ascii="Times New Roman" w:eastAsia="Times New Roman" w:hAnsi="Times New Roman" w:cs="Times New Roman"/>
          <w:noProof/>
        </w:rPr>
        <w:t xml:space="preserve">, for example, </w:t>
      </w:r>
      <w:r w:rsidR="5C005783" w:rsidRPr="00B56FAC">
        <w:rPr>
          <w:rFonts w:ascii="Times New Roman" w:eastAsia="Times New Roman" w:hAnsi="Times New Roman" w:cs="Times New Roman"/>
          <w:noProof/>
        </w:rPr>
        <w:t>are called upon to</w:t>
      </w:r>
      <w:r w:rsidR="4353B249" w:rsidRPr="00B56FAC">
        <w:rPr>
          <w:rFonts w:ascii="Times New Roman" w:eastAsia="Times New Roman" w:hAnsi="Times New Roman" w:cs="Times New Roman"/>
          <w:noProof/>
        </w:rPr>
        <w:t xml:space="preserve"> </w:t>
      </w:r>
      <w:r w:rsidR="46EFD9A3" w:rsidRPr="00B56FAC">
        <w:rPr>
          <w:rFonts w:ascii="Times New Roman" w:eastAsia="Times New Roman" w:hAnsi="Times New Roman" w:cs="Times New Roman"/>
          <w:noProof/>
        </w:rPr>
        <w:t xml:space="preserve">speed up </w:t>
      </w:r>
      <w:r w:rsidR="4BB47412" w:rsidRPr="00B56FAC">
        <w:rPr>
          <w:rFonts w:ascii="Times New Roman" w:eastAsia="Times New Roman" w:hAnsi="Times New Roman" w:cs="Times New Roman"/>
          <w:noProof/>
        </w:rPr>
        <w:t>the issuing of</w:t>
      </w:r>
      <w:r w:rsidR="46EFD9A3" w:rsidRPr="00B56FAC">
        <w:rPr>
          <w:rFonts w:ascii="Times New Roman" w:eastAsia="Times New Roman" w:hAnsi="Times New Roman" w:cs="Times New Roman"/>
          <w:noProof/>
        </w:rPr>
        <w:t xml:space="preserve"> construction, environmental </w:t>
      </w:r>
      <w:r w:rsidR="65EEED9E" w:rsidRPr="00B56FAC">
        <w:rPr>
          <w:rFonts w:ascii="Times New Roman" w:eastAsia="Times New Roman" w:hAnsi="Times New Roman" w:cs="Times New Roman"/>
          <w:noProof/>
        </w:rPr>
        <w:t>and</w:t>
      </w:r>
      <w:r w:rsidR="46EFD9A3" w:rsidRPr="00B56FAC">
        <w:rPr>
          <w:rFonts w:ascii="Times New Roman" w:eastAsia="Times New Roman" w:hAnsi="Times New Roman" w:cs="Times New Roman"/>
          <w:noProof/>
        </w:rPr>
        <w:t xml:space="preserve"> business </w:t>
      </w:r>
      <w:r w:rsidR="7DB6C4C0" w:rsidRPr="00B56FAC">
        <w:rPr>
          <w:rFonts w:ascii="Times New Roman" w:eastAsia="Times New Roman" w:hAnsi="Times New Roman" w:cs="Times New Roman"/>
          <w:noProof/>
        </w:rPr>
        <w:t>permits</w:t>
      </w:r>
      <w:r w:rsidR="50C61924" w:rsidRPr="00B56FAC">
        <w:rPr>
          <w:rFonts w:ascii="Times New Roman" w:eastAsia="Times New Roman" w:hAnsi="Times New Roman" w:cs="Times New Roman"/>
          <w:noProof/>
        </w:rPr>
        <w:t>.</w:t>
      </w:r>
      <w:r w:rsidR="34380A5A" w:rsidRPr="00B56FAC">
        <w:rPr>
          <w:rFonts w:ascii="Times New Roman" w:eastAsia="Times New Roman" w:hAnsi="Times New Roman" w:cs="Times New Roman"/>
          <w:noProof/>
        </w:rPr>
        <w:t xml:space="preserve"> </w:t>
      </w:r>
      <w:r w:rsidR="610CC8FD" w:rsidRPr="00B56FAC">
        <w:rPr>
          <w:rFonts w:ascii="Times New Roman" w:eastAsia="Times New Roman" w:hAnsi="Times New Roman" w:cs="Times New Roman"/>
          <w:noProof/>
        </w:rPr>
        <w:t>A</w:t>
      </w:r>
      <w:r w:rsidR="0D3B4CE9" w:rsidRPr="00B56FAC">
        <w:rPr>
          <w:rFonts w:ascii="Times New Roman" w:eastAsia="Times New Roman" w:hAnsi="Times New Roman" w:cs="Times New Roman"/>
          <w:noProof/>
        </w:rPr>
        <w:t>ddressing</w:t>
      </w:r>
      <w:r w:rsidR="5A7B88F9" w:rsidRPr="00B56FAC">
        <w:rPr>
          <w:rFonts w:ascii="Times New Roman" w:eastAsia="Times New Roman" w:hAnsi="Times New Roman" w:cs="Times New Roman"/>
          <w:noProof/>
        </w:rPr>
        <w:t xml:space="preserve"> overlapping </w:t>
      </w:r>
      <w:r w:rsidR="35CE5852" w:rsidRPr="00B56FAC">
        <w:rPr>
          <w:rFonts w:ascii="Times New Roman" w:eastAsia="Times New Roman" w:hAnsi="Times New Roman" w:cs="Times New Roman"/>
          <w:noProof/>
        </w:rPr>
        <w:t>competencies</w:t>
      </w:r>
      <w:r w:rsidR="3F8D0E18" w:rsidRPr="00B56FAC">
        <w:rPr>
          <w:rFonts w:ascii="Times New Roman" w:eastAsia="Times New Roman" w:hAnsi="Times New Roman" w:cs="Times New Roman"/>
          <w:noProof/>
        </w:rPr>
        <w:t>,</w:t>
      </w:r>
      <w:r w:rsidR="00C05CDD" w:rsidRPr="00B56FAC">
        <w:rPr>
          <w:rFonts w:ascii="Times New Roman" w:eastAsia="Times New Roman" w:hAnsi="Times New Roman" w:cs="Times New Roman"/>
          <w:noProof/>
        </w:rPr>
        <w:t xml:space="preserve"> pursuing regulatory simplification</w:t>
      </w:r>
      <w:r w:rsidR="35CE5852" w:rsidRPr="00B56FAC">
        <w:rPr>
          <w:rFonts w:ascii="Times New Roman" w:eastAsia="Times New Roman" w:hAnsi="Times New Roman" w:cs="Times New Roman"/>
          <w:noProof/>
        </w:rPr>
        <w:t xml:space="preserve"> at</w:t>
      </w:r>
      <w:r w:rsidR="5A7B88F9" w:rsidRPr="00B56FAC">
        <w:rPr>
          <w:rFonts w:ascii="Times New Roman" w:eastAsia="Times New Roman" w:hAnsi="Times New Roman" w:cs="Times New Roman"/>
          <w:noProof/>
        </w:rPr>
        <w:t xml:space="preserve"> </w:t>
      </w:r>
      <w:r w:rsidR="3F3CB6C0" w:rsidRPr="00B56FAC">
        <w:rPr>
          <w:rFonts w:ascii="Times New Roman" w:eastAsia="Times New Roman" w:hAnsi="Times New Roman" w:cs="Times New Roman"/>
          <w:noProof/>
        </w:rPr>
        <w:t>national, regional and local level</w:t>
      </w:r>
      <w:r w:rsidR="0D8FB441" w:rsidRPr="00B56FAC">
        <w:rPr>
          <w:rFonts w:ascii="Times New Roman" w:eastAsia="Times New Roman" w:hAnsi="Times New Roman" w:cs="Times New Roman"/>
          <w:noProof/>
        </w:rPr>
        <w:t xml:space="preserve"> and </w:t>
      </w:r>
      <w:r w:rsidR="2BA8362A" w:rsidRPr="00B56FAC">
        <w:rPr>
          <w:rFonts w:ascii="Times New Roman" w:eastAsia="Times New Roman" w:hAnsi="Times New Roman" w:cs="Times New Roman"/>
          <w:noProof/>
        </w:rPr>
        <w:t>improving</w:t>
      </w:r>
      <w:r w:rsidR="0D8FB441" w:rsidRPr="00B56FAC">
        <w:rPr>
          <w:rFonts w:ascii="Times New Roman" w:eastAsia="Times New Roman" w:hAnsi="Times New Roman" w:cs="Times New Roman"/>
          <w:noProof/>
        </w:rPr>
        <w:t xml:space="preserve"> coordination across those levels</w:t>
      </w:r>
      <w:r w:rsidR="00C05CDD" w:rsidRPr="00B56FAC">
        <w:rPr>
          <w:rFonts w:ascii="Times New Roman" w:eastAsia="Times New Roman" w:hAnsi="Times New Roman" w:cs="Times New Roman"/>
          <w:noProof/>
        </w:rPr>
        <w:t xml:space="preserve"> </w:t>
      </w:r>
      <w:r w:rsidR="00A3594A" w:rsidRPr="00B56FAC">
        <w:rPr>
          <w:rFonts w:ascii="Times New Roman" w:eastAsia="Times New Roman" w:hAnsi="Times New Roman" w:cs="Times New Roman"/>
          <w:noProof/>
        </w:rPr>
        <w:t xml:space="preserve">would </w:t>
      </w:r>
      <w:r w:rsidR="0DB2935F" w:rsidRPr="00B56FAC">
        <w:rPr>
          <w:rFonts w:ascii="Times New Roman" w:eastAsia="Times New Roman" w:hAnsi="Times New Roman" w:cs="Times New Roman"/>
          <w:noProof/>
        </w:rPr>
        <w:t>reduce</w:t>
      </w:r>
      <w:r w:rsidR="00A3594A" w:rsidRPr="00B56FAC">
        <w:rPr>
          <w:rFonts w:ascii="Times New Roman" w:eastAsia="Times New Roman" w:hAnsi="Times New Roman" w:cs="Times New Roman"/>
          <w:noProof/>
        </w:rPr>
        <w:t xml:space="preserve"> </w:t>
      </w:r>
      <w:r w:rsidR="2000F60A" w:rsidRPr="00B56FAC">
        <w:rPr>
          <w:rFonts w:ascii="Times New Roman" w:eastAsia="Times New Roman" w:hAnsi="Times New Roman" w:cs="Times New Roman"/>
          <w:noProof/>
        </w:rPr>
        <w:t xml:space="preserve">administrative </w:t>
      </w:r>
      <w:r w:rsidR="670A7300" w:rsidRPr="00B56FAC">
        <w:rPr>
          <w:rFonts w:ascii="Times New Roman" w:eastAsia="Times New Roman" w:hAnsi="Times New Roman" w:cs="Times New Roman"/>
          <w:noProof/>
        </w:rPr>
        <w:t>burden</w:t>
      </w:r>
      <w:r w:rsidR="00A3594A" w:rsidRPr="00B56FAC">
        <w:rPr>
          <w:rFonts w:ascii="Times New Roman" w:eastAsia="Times New Roman" w:hAnsi="Times New Roman" w:cs="Times New Roman"/>
          <w:noProof/>
        </w:rPr>
        <w:t xml:space="preserve">s on </w:t>
      </w:r>
      <w:r w:rsidR="4ED60981" w:rsidRPr="00B56FAC">
        <w:rPr>
          <w:rFonts w:ascii="Times New Roman" w:eastAsia="Times New Roman" w:hAnsi="Times New Roman" w:cs="Times New Roman"/>
          <w:noProof/>
        </w:rPr>
        <w:t>people</w:t>
      </w:r>
      <w:r w:rsidR="000D6F22" w:rsidRPr="00B56FAC">
        <w:rPr>
          <w:rFonts w:ascii="Times New Roman" w:eastAsia="Times New Roman" w:hAnsi="Times New Roman" w:cs="Times New Roman"/>
          <w:noProof/>
        </w:rPr>
        <w:t>,</w:t>
      </w:r>
      <w:r w:rsidR="00A3594A" w:rsidRPr="00B56FAC">
        <w:rPr>
          <w:rFonts w:ascii="Times New Roman" w:eastAsia="Times New Roman" w:hAnsi="Times New Roman" w:cs="Times New Roman"/>
          <w:noProof/>
        </w:rPr>
        <w:t xml:space="preserve"> businesses</w:t>
      </w:r>
      <w:r w:rsidR="000D6F22" w:rsidRPr="00B56FAC">
        <w:rPr>
          <w:rFonts w:ascii="Times New Roman" w:eastAsia="Times New Roman" w:hAnsi="Times New Roman" w:cs="Times New Roman"/>
          <w:noProof/>
        </w:rPr>
        <w:t xml:space="preserve"> and </w:t>
      </w:r>
      <w:r w:rsidR="00943770" w:rsidRPr="00B56FAC">
        <w:rPr>
          <w:rFonts w:ascii="Times New Roman" w:eastAsia="Times New Roman" w:hAnsi="Times New Roman" w:cs="Times New Roman"/>
          <w:noProof/>
        </w:rPr>
        <w:t>administration</w:t>
      </w:r>
      <w:r w:rsidR="00A3594A" w:rsidRPr="00B56FAC">
        <w:rPr>
          <w:rFonts w:ascii="Times New Roman" w:eastAsia="Times New Roman" w:hAnsi="Times New Roman" w:cs="Times New Roman"/>
          <w:noProof/>
        </w:rPr>
        <w:t>,</w:t>
      </w:r>
      <w:r w:rsidR="4EC520B1" w:rsidRPr="00B56FAC">
        <w:rPr>
          <w:rFonts w:ascii="Times New Roman" w:eastAsia="Times New Roman" w:hAnsi="Times New Roman" w:cs="Times New Roman"/>
          <w:noProof/>
        </w:rPr>
        <w:t xml:space="preserve"> </w:t>
      </w:r>
      <w:r w:rsidR="00A3594A" w:rsidRPr="00B56FAC">
        <w:rPr>
          <w:rFonts w:ascii="Times New Roman" w:eastAsia="Times New Roman" w:hAnsi="Times New Roman" w:cs="Times New Roman"/>
          <w:noProof/>
        </w:rPr>
        <w:t>thereby fostering competitiveness and innovation</w:t>
      </w:r>
      <w:r w:rsidR="50366E3F" w:rsidRPr="00B56FAC">
        <w:rPr>
          <w:rFonts w:ascii="Times New Roman" w:eastAsia="Times New Roman" w:hAnsi="Times New Roman" w:cs="Times New Roman"/>
          <w:noProof/>
        </w:rPr>
        <w:t xml:space="preserve">. </w:t>
      </w:r>
      <w:r w:rsidR="37CBD38D" w:rsidRPr="00B56FAC">
        <w:rPr>
          <w:rFonts w:ascii="Times New Roman" w:eastAsia="Times New Roman" w:hAnsi="Times New Roman" w:cs="Times New Roman"/>
          <w:noProof/>
        </w:rPr>
        <w:t>Digitalis</w:t>
      </w:r>
      <w:r w:rsidR="6D192515" w:rsidRPr="00B56FAC">
        <w:rPr>
          <w:rFonts w:ascii="Times New Roman" w:eastAsia="Times New Roman" w:hAnsi="Times New Roman" w:cs="Times New Roman"/>
          <w:noProof/>
        </w:rPr>
        <w:t>ing</w:t>
      </w:r>
      <w:r w:rsidR="37CBD38D" w:rsidRPr="00B56FAC">
        <w:rPr>
          <w:rFonts w:ascii="Times New Roman" w:eastAsia="Times New Roman" w:hAnsi="Times New Roman" w:cs="Times New Roman"/>
          <w:noProof/>
        </w:rPr>
        <w:t xml:space="preserve"> p</w:t>
      </w:r>
      <w:r w:rsidR="50366E3F" w:rsidRPr="00B56FAC">
        <w:rPr>
          <w:rFonts w:ascii="Times New Roman" w:eastAsia="Times New Roman" w:hAnsi="Times New Roman" w:cs="Times New Roman"/>
          <w:noProof/>
        </w:rPr>
        <w:t xml:space="preserve">ublic administration </w:t>
      </w:r>
      <w:r w:rsidR="5A0660C4" w:rsidRPr="00B56FAC">
        <w:rPr>
          <w:rFonts w:ascii="Times New Roman" w:eastAsia="Times New Roman" w:hAnsi="Times New Roman" w:cs="Times New Roman"/>
          <w:noProof/>
        </w:rPr>
        <w:t>requires not only</w:t>
      </w:r>
      <w:r w:rsidR="095B5FBC" w:rsidRPr="00B56FAC">
        <w:rPr>
          <w:rFonts w:ascii="Times New Roman" w:eastAsia="Times New Roman" w:hAnsi="Times New Roman" w:cs="Times New Roman"/>
          <w:noProof/>
        </w:rPr>
        <w:t xml:space="preserve"> </w:t>
      </w:r>
      <w:r w:rsidR="7E2FA26D" w:rsidRPr="00B56FAC">
        <w:rPr>
          <w:rFonts w:ascii="Times New Roman" w:eastAsia="Times New Roman" w:hAnsi="Times New Roman" w:cs="Times New Roman"/>
          <w:noProof/>
        </w:rPr>
        <w:t>improving</w:t>
      </w:r>
      <w:r w:rsidR="06BBA1A9" w:rsidRPr="00B56FAC">
        <w:rPr>
          <w:rFonts w:ascii="Times New Roman" w:eastAsia="Times New Roman" w:hAnsi="Times New Roman" w:cs="Times New Roman"/>
          <w:noProof/>
        </w:rPr>
        <w:t xml:space="preserve"> </w:t>
      </w:r>
      <w:r w:rsidR="13423751" w:rsidRPr="00B56FAC">
        <w:rPr>
          <w:rFonts w:ascii="Times New Roman" w:eastAsia="Times New Roman" w:hAnsi="Times New Roman" w:cs="Times New Roman"/>
          <w:noProof/>
        </w:rPr>
        <w:t xml:space="preserve">the </w:t>
      </w:r>
      <w:r w:rsidR="4C9FEA61" w:rsidRPr="00B56FAC">
        <w:rPr>
          <w:rFonts w:ascii="Times New Roman" w:eastAsia="Times New Roman" w:hAnsi="Times New Roman" w:cs="Times New Roman"/>
          <w:noProof/>
        </w:rPr>
        <w:t xml:space="preserve">provision </w:t>
      </w:r>
      <w:r w:rsidR="39E382E2" w:rsidRPr="00B56FAC">
        <w:rPr>
          <w:rFonts w:ascii="Times New Roman" w:eastAsia="Times New Roman" w:hAnsi="Times New Roman" w:cs="Times New Roman"/>
          <w:noProof/>
        </w:rPr>
        <w:t>and interoperability</w:t>
      </w:r>
      <w:r w:rsidR="4C9FEA61" w:rsidRPr="00B56FAC">
        <w:rPr>
          <w:rFonts w:ascii="Times New Roman" w:eastAsia="Times New Roman" w:hAnsi="Times New Roman" w:cs="Times New Roman"/>
          <w:noProof/>
        </w:rPr>
        <w:t xml:space="preserve"> of digital public services</w:t>
      </w:r>
      <w:r w:rsidR="007A5082" w:rsidRPr="00B56FAC">
        <w:rPr>
          <w:rFonts w:ascii="Times New Roman" w:eastAsia="Times New Roman" w:hAnsi="Times New Roman" w:cs="Times New Roman"/>
          <w:noProof/>
        </w:rPr>
        <w:t xml:space="preserve">, </w:t>
      </w:r>
      <w:r w:rsidR="2425365C" w:rsidRPr="00B56FAC">
        <w:rPr>
          <w:rFonts w:ascii="Times New Roman" w:eastAsia="Times New Roman" w:hAnsi="Times New Roman" w:cs="Times New Roman"/>
          <w:noProof/>
        </w:rPr>
        <w:t>e.g</w:t>
      </w:r>
      <w:r w:rsidR="7C8BB708" w:rsidRPr="00B56FAC">
        <w:rPr>
          <w:rFonts w:ascii="Times New Roman" w:eastAsia="Times New Roman" w:hAnsi="Times New Roman" w:cs="Times New Roman"/>
          <w:noProof/>
        </w:rPr>
        <w:t>.</w:t>
      </w:r>
      <w:r w:rsidR="2425365C" w:rsidRPr="00B56FAC">
        <w:rPr>
          <w:rFonts w:ascii="Times New Roman" w:eastAsia="Times New Roman" w:hAnsi="Times New Roman" w:cs="Times New Roman"/>
          <w:noProof/>
        </w:rPr>
        <w:t xml:space="preserve"> </w:t>
      </w:r>
      <w:r w:rsidR="11508F36" w:rsidRPr="00B56FAC">
        <w:rPr>
          <w:rFonts w:ascii="Times New Roman" w:eastAsia="Times New Roman" w:hAnsi="Times New Roman" w:cs="Times New Roman"/>
          <w:noProof/>
        </w:rPr>
        <w:t xml:space="preserve">in </w:t>
      </w:r>
      <w:r w:rsidR="38417845" w:rsidRPr="00B56FAC">
        <w:rPr>
          <w:rFonts w:ascii="Times New Roman" w:eastAsia="Times New Roman" w:hAnsi="Times New Roman" w:cs="Times New Roman"/>
          <w:noProof/>
        </w:rPr>
        <w:t xml:space="preserve">Germany </w:t>
      </w:r>
      <w:r w:rsidR="00093C0A" w:rsidRPr="00B56FAC">
        <w:rPr>
          <w:rFonts w:ascii="Times New Roman" w:eastAsia="Times New Roman" w:hAnsi="Times New Roman" w:cs="Times New Roman"/>
          <w:noProof/>
        </w:rPr>
        <w:t>and</w:t>
      </w:r>
      <w:r w:rsidR="39E382E2" w:rsidRPr="00B56FAC">
        <w:rPr>
          <w:rFonts w:ascii="Times New Roman" w:eastAsia="Times New Roman" w:hAnsi="Times New Roman" w:cs="Times New Roman"/>
          <w:noProof/>
        </w:rPr>
        <w:t xml:space="preserve"> Bulgaria</w:t>
      </w:r>
      <w:r w:rsidR="15AEF9B2" w:rsidRPr="00B56FAC">
        <w:rPr>
          <w:rFonts w:ascii="Times New Roman" w:eastAsia="Times New Roman" w:hAnsi="Times New Roman" w:cs="Times New Roman"/>
          <w:noProof/>
        </w:rPr>
        <w:t xml:space="preserve"> </w:t>
      </w:r>
      <w:r w:rsidR="173429D0" w:rsidRPr="00B56FAC">
        <w:rPr>
          <w:rFonts w:ascii="Times New Roman" w:eastAsia="Times New Roman" w:hAnsi="Times New Roman" w:cs="Times New Roman"/>
          <w:noProof/>
        </w:rPr>
        <w:t>and</w:t>
      </w:r>
      <w:r w:rsidR="3D4FD5FC" w:rsidRPr="00B56FAC">
        <w:rPr>
          <w:rFonts w:ascii="Times New Roman" w:eastAsia="Times New Roman" w:hAnsi="Times New Roman" w:cs="Times New Roman"/>
          <w:noProof/>
        </w:rPr>
        <w:t xml:space="preserve"> </w:t>
      </w:r>
      <w:r w:rsidR="2987CD13" w:rsidRPr="00B56FAC">
        <w:rPr>
          <w:rFonts w:ascii="Times New Roman" w:eastAsia="Times New Roman" w:hAnsi="Times New Roman" w:cs="Times New Roman"/>
          <w:noProof/>
        </w:rPr>
        <w:t xml:space="preserve">guarantee equal </w:t>
      </w:r>
      <w:r w:rsidR="6DA15A36" w:rsidRPr="00B56FAC">
        <w:rPr>
          <w:rFonts w:ascii="Times New Roman" w:eastAsia="Times New Roman" w:hAnsi="Times New Roman" w:cs="Times New Roman"/>
          <w:noProof/>
        </w:rPr>
        <w:t xml:space="preserve">digital </w:t>
      </w:r>
      <w:r w:rsidR="2987CD13" w:rsidRPr="00B56FAC">
        <w:rPr>
          <w:rFonts w:ascii="Times New Roman" w:eastAsia="Times New Roman" w:hAnsi="Times New Roman" w:cs="Times New Roman"/>
          <w:noProof/>
        </w:rPr>
        <w:t xml:space="preserve">access </w:t>
      </w:r>
      <w:r w:rsidR="37982818" w:rsidRPr="00B56FAC">
        <w:rPr>
          <w:rFonts w:ascii="Times New Roman" w:eastAsia="Times New Roman" w:hAnsi="Times New Roman" w:cs="Times New Roman"/>
          <w:noProof/>
        </w:rPr>
        <w:t>to the justice system</w:t>
      </w:r>
      <w:r w:rsidR="2987CD13" w:rsidRPr="00B56FAC">
        <w:rPr>
          <w:rFonts w:ascii="Times New Roman" w:eastAsia="Times New Roman" w:hAnsi="Times New Roman" w:cs="Times New Roman"/>
          <w:noProof/>
        </w:rPr>
        <w:t xml:space="preserve"> </w:t>
      </w:r>
      <w:r w:rsidR="762BC122" w:rsidRPr="00B56FAC">
        <w:rPr>
          <w:rFonts w:ascii="Times New Roman" w:eastAsia="Times New Roman" w:hAnsi="Times New Roman" w:cs="Times New Roman"/>
          <w:noProof/>
        </w:rPr>
        <w:t xml:space="preserve">and other public services </w:t>
      </w:r>
      <w:r w:rsidR="1C165F22" w:rsidRPr="00B56FAC">
        <w:rPr>
          <w:rFonts w:ascii="Times New Roman" w:eastAsia="Times New Roman" w:hAnsi="Times New Roman" w:cs="Times New Roman"/>
          <w:noProof/>
        </w:rPr>
        <w:t xml:space="preserve">across regions </w:t>
      </w:r>
      <w:r w:rsidR="0E887870" w:rsidRPr="00B56FAC">
        <w:rPr>
          <w:rFonts w:ascii="Times New Roman" w:eastAsia="Times New Roman" w:hAnsi="Times New Roman" w:cs="Times New Roman"/>
          <w:noProof/>
        </w:rPr>
        <w:t xml:space="preserve">and </w:t>
      </w:r>
      <w:r w:rsidR="79BF7181" w:rsidRPr="00B56FAC">
        <w:rPr>
          <w:rFonts w:ascii="Times New Roman" w:eastAsia="Times New Roman" w:hAnsi="Times New Roman" w:cs="Times New Roman"/>
          <w:noProof/>
        </w:rPr>
        <w:t xml:space="preserve">investing in the </w:t>
      </w:r>
      <w:r w:rsidR="0E887870" w:rsidRPr="00B56FAC">
        <w:rPr>
          <w:rFonts w:ascii="Times New Roman" w:eastAsia="Times New Roman" w:hAnsi="Times New Roman" w:cs="Times New Roman"/>
          <w:noProof/>
        </w:rPr>
        <w:t xml:space="preserve">digital skills of </w:t>
      </w:r>
      <w:r w:rsidR="6A9A1A80" w:rsidRPr="00B56FAC">
        <w:rPr>
          <w:rFonts w:ascii="Times New Roman" w:eastAsia="Times New Roman" w:hAnsi="Times New Roman" w:cs="Times New Roman"/>
          <w:noProof/>
        </w:rPr>
        <w:t xml:space="preserve">civil </w:t>
      </w:r>
      <w:r w:rsidR="04BA6E36" w:rsidRPr="00B56FAC">
        <w:rPr>
          <w:rFonts w:ascii="Times New Roman" w:eastAsia="Times New Roman" w:hAnsi="Times New Roman" w:cs="Times New Roman"/>
          <w:noProof/>
        </w:rPr>
        <w:t>servants</w:t>
      </w:r>
      <w:r w:rsidR="50366E3F" w:rsidRPr="00B56FAC">
        <w:rPr>
          <w:rFonts w:ascii="Times New Roman" w:eastAsia="Times New Roman" w:hAnsi="Times New Roman" w:cs="Times New Roman"/>
          <w:noProof/>
        </w:rPr>
        <w:t>.</w:t>
      </w:r>
      <w:r w:rsidR="2DBFBEE2" w:rsidRPr="00B56FAC">
        <w:rPr>
          <w:rFonts w:ascii="Times New Roman" w:eastAsia="Times New Roman" w:hAnsi="Times New Roman" w:cs="Times New Roman"/>
          <w:noProof/>
        </w:rPr>
        <w:t xml:space="preserve"> </w:t>
      </w:r>
      <w:r w:rsidR="00DC43EB" w:rsidRPr="00B56FAC">
        <w:rPr>
          <w:rFonts w:ascii="Times New Roman" w:eastAsia="Times New Roman" w:hAnsi="Times New Roman" w:cs="Times New Roman"/>
          <w:noProof/>
        </w:rPr>
        <w:t xml:space="preserve">To </w:t>
      </w:r>
      <w:r w:rsidR="44A16FF7" w:rsidRPr="00B56FAC">
        <w:rPr>
          <w:rFonts w:ascii="Times New Roman" w:eastAsia="Times New Roman" w:hAnsi="Times New Roman" w:cs="Times New Roman"/>
          <w:noProof/>
        </w:rPr>
        <w:t>increase</w:t>
      </w:r>
      <w:r w:rsidR="56407932" w:rsidRPr="00B56FAC">
        <w:rPr>
          <w:rFonts w:ascii="Times New Roman" w:eastAsia="Times New Roman" w:hAnsi="Times New Roman" w:cs="Times New Roman"/>
          <w:noProof/>
        </w:rPr>
        <w:t xml:space="preserve"> civil service</w:t>
      </w:r>
      <w:r w:rsidR="00DC43EB" w:rsidRPr="00B56FAC">
        <w:rPr>
          <w:rFonts w:ascii="Times New Roman" w:eastAsia="Times New Roman" w:hAnsi="Times New Roman" w:cs="Times New Roman"/>
          <w:noProof/>
        </w:rPr>
        <w:t xml:space="preserve"> capacity</w:t>
      </w:r>
      <w:r w:rsidR="56407932" w:rsidRPr="00B56FAC">
        <w:rPr>
          <w:rFonts w:ascii="Times New Roman" w:eastAsia="Times New Roman" w:hAnsi="Times New Roman" w:cs="Times New Roman"/>
          <w:noProof/>
        </w:rPr>
        <w:t xml:space="preserve">, </w:t>
      </w:r>
      <w:r w:rsidR="0E589CB2" w:rsidRPr="00B56FAC">
        <w:rPr>
          <w:rFonts w:ascii="Times New Roman" w:eastAsia="Times New Roman" w:hAnsi="Times New Roman" w:cs="Times New Roman"/>
          <w:noProof/>
        </w:rPr>
        <w:t xml:space="preserve">there is </w:t>
      </w:r>
      <w:r w:rsidR="5F8D3B86" w:rsidRPr="00B56FAC">
        <w:rPr>
          <w:rFonts w:ascii="Times New Roman" w:eastAsia="Times New Roman" w:hAnsi="Times New Roman" w:cs="Times New Roman"/>
          <w:noProof/>
        </w:rPr>
        <w:t xml:space="preserve">also </w:t>
      </w:r>
      <w:r w:rsidR="0E589CB2" w:rsidRPr="00B56FAC">
        <w:rPr>
          <w:rFonts w:ascii="Times New Roman" w:eastAsia="Times New Roman" w:hAnsi="Times New Roman" w:cs="Times New Roman"/>
          <w:noProof/>
        </w:rPr>
        <w:t xml:space="preserve">a need to improve </w:t>
      </w:r>
      <w:r w:rsidR="64784E47" w:rsidRPr="00B56FAC">
        <w:rPr>
          <w:rFonts w:ascii="Times New Roman" w:eastAsia="Times New Roman" w:hAnsi="Times New Roman" w:cs="Times New Roman"/>
          <w:noProof/>
        </w:rPr>
        <w:t>governance and coordination</w:t>
      </w:r>
      <w:r w:rsidR="2BFBF3F6" w:rsidRPr="00B56FAC">
        <w:rPr>
          <w:rFonts w:ascii="Times New Roman" w:eastAsia="Times New Roman" w:hAnsi="Times New Roman" w:cs="Times New Roman"/>
          <w:noProof/>
        </w:rPr>
        <w:t xml:space="preserve"> including at local level</w:t>
      </w:r>
      <w:r w:rsidR="00794748" w:rsidRPr="00B56FAC">
        <w:rPr>
          <w:rFonts w:ascii="Times New Roman" w:eastAsia="Times New Roman" w:hAnsi="Times New Roman" w:cs="Times New Roman"/>
          <w:noProof/>
        </w:rPr>
        <w:t>,</w:t>
      </w:r>
      <w:r w:rsidR="2BFBF3F6" w:rsidRPr="00B56FAC">
        <w:rPr>
          <w:rFonts w:ascii="Times New Roman" w:eastAsia="Times New Roman" w:hAnsi="Times New Roman" w:cs="Times New Roman"/>
          <w:noProof/>
        </w:rPr>
        <w:t xml:space="preserve"> </w:t>
      </w:r>
      <w:r w:rsidR="70059D47" w:rsidRPr="00B56FAC">
        <w:rPr>
          <w:rFonts w:ascii="Times New Roman" w:eastAsia="Times New Roman" w:hAnsi="Times New Roman" w:cs="Times New Roman"/>
          <w:noProof/>
        </w:rPr>
        <w:t>for example</w:t>
      </w:r>
      <w:r w:rsidR="29B187F6" w:rsidRPr="00B56FAC">
        <w:rPr>
          <w:rFonts w:ascii="Times New Roman" w:eastAsia="Times New Roman" w:hAnsi="Times New Roman" w:cs="Times New Roman"/>
          <w:noProof/>
        </w:rPr>
        <w:t xml:space="preserve"> Croatia</w:t>
      </w:r>
      <w:r w:rsidR="7DC9F955" w:rsidRPr="00B56FAC">
        <w:rPr>
          <w:rFonts w:ascii="Times New Roman" w:eastAsia="Times New Roman" w:hAnsi="Times New Roman" w:cs="Times New Roman"/>
          <w:noProof/>
        </w:rPr>
        <w:t xml:space="preserve">. </w:t>
      </w:r>
      <w:r w:rsidR="01F72D14" w:rsidRPr="00B56FAC">
        <w:rPr>
          <w:rFonts w:ascii="Times New Roman" w:eastAsia="Times New Roman" w:hAnsi="Times New Roman" w:cs="Times New Roman"/>
          <w:noProof/>
        </w:rPr>
        <w:t>T</w:t>
      </w:r>
      <w:r w:rsidR="16FD01E4" w:rsidRPr="00B56FAC">
        <w:rPr>
          <w:rFonts w:ascii="Times New Roman" w:eastAsia="Times New Roman" w:hAnsi="Times New Roman" w:cs="Times New Roman"/>
          <w:noProof/>
        </w:rPr>
        <w:t>he quality of l</w:t>
      </w:r>
      <w:r w:rsidR="50366E3F" w:rsidRPr="00B56FAC">
        <w:rPr>
          <w:rFonts w:ascii="Times New Roman" w:eastAsia="Times New Roman" w:hAnsi="Times New Roman" w:cs="Times New Roman"/>
          <w:noProof/>
        </w:rPr>
        <w:t xml:space="preserve">aw-making </w:t>
      </w:r>
      <w:r w:rsidR="01F72D14" w:rsidRPr="00B56FAC">
        <w:rPr>
          <w:rFonts w:ascii="Times New Roman" w:eastAsia="Times New Roman" w:hAnsi="Times New Roman" w:cs="Times New Roman"/>
          <w:noProof/>
        </w:rPr>
        <w:t>can be improved by</w:t>
      </w:r>
      <w:r w:rsidR="06BBA1A9" w:rsidRPr="00B56FAC">
        <w:rPr>
          <w:rFonts w:ascii="Times New Roman" w:eastAsia="Times New Roman" w:hAnsi="Times New Roman" w:cs="Times New Roman"/>
          <w:noProof/>
        </w:rPr>
        <w:t xml:space="preserve"> </w:t>
      </w:r>
      <w:r w:rsidR="50366E3F" w:rsidRPr="00B56FAC">
        <w:rPr>
          <w:rFonts w:ascii="Times New Roman" w:eastAsia="Times New Roman" w:hAnsi="Times New Roman" w:cs="Times New Roman"/>
          <w:noProof/>
        </w:rPr>
        <w:t>strengthen</w:t>
      </w:r>
      <w:r w:rsidR="01F72D14" w:rsidRPr="00B56FAC">
        <w:rPr>
          <w:rFonts w:ascii="Times New Roman" w:eastAsia="Times New Roman" w:hAnsi="Times New Roman" w:cs="Times New Roman"/>
          <w:noProof/>
        </w:rPr>
        <w:t>ing</w:t>
      </w:r>
      <w:r w:rsidR="50366E3F" w:rsidRPr="00B56FAC">
        <w:rPr>
          <w:rFonts w:ascii="Times New Roman" w:eastAsia="Times New Roman" w:hAnsi="Times New Roman" w:cs="Times New Roman"/>
          <w:noProof/>
        </w:rPr>
        <w:t xml:space="preserve"> </w:t>
      </w:r>
      <w:r w:rsidR="47600B14" w:rsidRPr="00B56FAC">
        <w:rPr>
          <w:rFonts w:ascii="Times New Roman" w:eastAsia="Times New Roman" w:hAnsi="Times New Roman" w:cs="Times New Roman"/>
          <w:noProof/>
        </w:rPr>
        <w:t>impact assessments</w:t>
      </w:r>
      <w:r w:rsidR="29A3BAAE" w:rsidRPr="00B56FAC">
        <w:rPr>
          <w:rFonts w:ascii="Times New Roman" w:eastAsia="Times New Roman" w:hAnsi="Times New Roman" w:cs="Times New Roman"/>
          <w:noProof/>
        </w:rPr>
        <w:t xml:space="preserve">, </w:t>
      </w:r>
      <w:r w:rsidR="5F5902B6" w:rsidRPr="00B56FAC">
        <w:rPr>
          <w:rFonts w:ascii="Times New Roman" w:eastAsia="Times New Roman" w:hAnsi="Times New Roman" w:cs="Times New Roman"/>
          <w:noProof/>
        </w:rPr>
        <w:t>ensuring</w:t>
      </w:r>
      <w:r w:rsidR="50366E3F" w:rsidRPr="00B56FAC">
        <w:rPr>
          <w:rFonts w:ascii="Times New Roman" w:eastAsia="Times New Roman" w:hAnsi="Times New Roman" w:cs="Times New Roman"/>
          <w:noProof/>
        </w:rPr>
        <w:t xml:space="preserve"> stakeholder consultations and </w:t>
      </w:r>
      <w:r w:rsidR="3A435E40" w:rsidRPr="00B56FAC">
        <w:rPr>
          <w:rFonts w:ascii="Times New Roman" w:eastAsia="Times New Roman" w:hAnsi="Times New Roman" w:cs="Times New Roman"/>
          <w:noProof/>
        </w:rPr>
        <w:t>reducing the use of emerg</w:t>
      </w:r>
      <w:r w:rsidR="1D455C01" w:rsidRPr="00B56FAC">
        <w:rPr>
          <w:rFonts w:ascii="Times New Roman" w:eastAsia="Times New Roman" w:hAnsi="Times New Roman" w:cs="Times New Roman"/>
          <w:noProof/>
        </w:rPr>
        <w:t>e</w:t>
      </w:r>
      <w:r w:rsidR="65881BC3" w:rsidRPr="00B56FAC">
        <w:rPr>
          <w:rFonts w:ascii="Times New Roman" w:eastAsia="Times New Roman" w:hAnsi="Times New Roman" w:cs="Times New Roman"/>
          <w:noProof/>
        </w:rPr>
        <w:t xml:space="preserve">ncy </w:t>
      </w:r>
      <w:r w:rsidR="1CB7C395" w:rsidRPr="00B56FAC">
        <w:rPr>
          <w:rFonts w:ascii="Times New Roman" w:eastAsia="Times New Roman" w:hAnsi="Times New Roman" w:cs="Times New Roman"/>
          <w:noProof/>
        </w:rPr>
        <w:t>ordinances</w:t>
      </w:r>
      <w:r w:rsidR="2449E623" w:rsidRPr="00B56FAC">
        <w:rPr>
          <w:rFonts w:ascii="Times New Roman" w:eastAsia="Times New Roman" w:hAnsi="Times New Roman" w:cs="Times New Roman"/>
          <w:noProof/>
        </w:rPr>
        <w:t>,</w:t>
      </w:r>
      <w:r w:rsidR="1D455C01" w:rsidRPr="00B56FAC">
        <w:rPr>
          <w:rFonts w:ascii="Times New Roman" w:eastAsia="Times New Roman" w:hAnsi="Times New Roman" w:cs="Times New Roman"/>
          <w:noProof/>
        </w:rPr>
        <w:t xml:space="preserve"> </w:t>
      </w:r>
      <w:r w:rsidR="2449E623" w:rsidRPr="00B56FAC">
        <w:rPr>
          <w:rFonts w:ascii="Times New Roman" w:eastAsia="Times New Roman" w:hAnsi="Times New Roman" w:cs="Times New Roman"/>
          <w:noProof/>
        </w:rPr>
        <w:t xml:space="preserve">for example </w:t>
      </w:r>
      <w:r w:rsidR="2D99440E" w:rsidRPr="00B56FAC">
        <w:rPr>
          <w:rFonts w:ascii="Times New Roman" w:eastAsia="Times New Roman" w:hAnsi="Times New Roman" w:cs="Times New Roman"/>
          <w:noProof/>
        </w:rPr>
        <w:t>in Romania</w:t>
      </w:r>
      <w:r w:rsidR="50366E3F" w:rsidRPr="00B56FAC">
        <w:rPr>
          <w:rFonts w:ascii="Times New Roman" w:eastAsia="Times New Roman" w:hAnsi="Times New Roman" w:cs="Times New Roman"/>
          <w:noProof/>
        </w:rPr>
        <w:t xml:space="preserve">. </w:t>
      </w:r>
    </w:p>
    <w:p w14:paraId="4906D9A2" w14:textId="5BC05ACE" w:rsidR="00A23D4C" w:rsidRPr="00B56FAC" w:rsidRDefault="00A96EDD" w:rsidP="36DA939B">
      <w:pPr>
        <w:spacing w:line="276" w:lineRule="auto"/>
        <w:jc w:val="both"/>
        <w:rPr>
          <w:rFonts w:ascii="Times New Roman" w:eastAsia="Times New Roman" w:hAnsi="Times New Roman" w:cs="Times New Roman"/>
          <w:noProof/>
        </w:rPr>
      </w:pPr>
      <w:r w:rsidRPr="00B56FAC">
        <w:rPr>
          <w:rFonts w:ascii="Times New Roman" w:eastAsia="Times New Roman" w:hAnsi="Times New Roman" w:cs="Times New Roman"/>
          <w:b/>
          <w:noProof/>
        </w:rPr>
        <w:t>A</w:t>
      </w:r>
      <w:r w:rsidR="0FBC4233" w:rsidRPr="00B56FAC">
        <w:rPr>
          <w:rFonts w:ascii="Times New Roman" w:eastAsia="Times New Roman" w:hAnsi="Times New Roman" w:cs="Times New Roman"/>
          <w:b/>
          <w:noProof/>
        </w:rPr>
        <w:t>t</w:t>
      </w:r>
      <w:r w:rsidR="07083413" w:rsidRPr="00B56FAC">
        <w:rPr>
          <w:rFonts w:ascii="Times New Roman" w:eastAsia="Times New Roman" w:hAnsi="Times New Roman" w:cs="Times New Roman"/>
          <w:b/>
          <w:noProof/>
        </w:rPr>
        <w:t xml:space="preserve"> EU </w:t>
      </w:r>
      <w:r w:rsidR="0FBC4233" w:rsidRPr="00B56FAC">
        <w:rPr>
          <w:rFonts w:ascii="Times New Roman" w:eastAsia="Times New Roman" w:hAnsi="Times New Roman" w:cs="Times New Roman"/>
          <w:b/>
          <w:noProof/>
        </w:rPr>
        <w:t>level</w:t>
      </w:r>
      <w:r w:rsidR="00980FE1" w:rsidRPr="00B56FAC">
        <w:rPr>
          <w:rFonts w:ascii="Times New Roman" w:eastAsia="Times New Roman" w:hAnsi="Times New Roman" w:cs="Times New Roman"/>
          <w:b/>
          <w:noProof/>
        </w:rPr>
        <w:t xml:space="preserve">, the Commission </w:t>
      </w:r>
      <w:r w:rsidR="6D6F72A6" w:rsidRPr="00B56FAC">
        <w:rPr>
          <w:rFonts w:ascii="Times New Roman" w:eastAsia="Times New Roman" w:hAnsi="Times New Roman" w:cs="Times New Roman"/>
          <w:b/>
          <w:bCs/>
          <w:noProof/>
        </w:rPr>
        <w:t xml:space="preserve">has </w:t>
      </w:r>
      <w:r w:rsidR="00980FE1" w:rsidRPr="00B56FAC">
        <w:rPr>
          <w:rFonts w:ascii="Times New Roman" w:eastAsia="Times New Roman" w:hAnsi="Times New Roman" w:cs="Times New Roman"/>
          <w:b/>
          <w:noProof/>
        </w:rPr>
        <w:t xml:space="preserve">set out </w:t>
      </w:r>
      <w:r w:rsidR="00EB0151" w:rsidRPr="00B56FAC">
        <w:rPr>
          <w:rFonts w:ascii="Times New Roman" w:eastAsia="Times New Roman" w:hAnsi="Times New Roman" w:cs="Times New Roman"/>
          <w:b/>
          <w:noProof/>
        </w:rPr>
        <w:t>measures</w:t>
      </w:r>
      <w:r w:rsidR="00EB0151" w:rsidRPr="00B56FAC">
        <w:rPr>
          <w:rFonts w:ascii="Times New Roman" w:eastAsia="Times New Roman" w:hAnsi="Times New Roman" w:cs="Times New Roman"/>
          <w:noProof/>
        </w:rPr>
        <w:t xml:space="preserve"> </w:t>
      </w:r>
      <w:r w:rsidR="00EB0151" w:rsidRPr="00B56FAC">
        <w:rPr>
          <w:rFonts w:ascii="Times New Roman" w:eastAsia="Times New Roman" w:hAnsi="Times New Roman" w:cs="Times New Roman"/>
          <w:b/>
          <w:noProof/>
        </w:rPr>
        <w:t xml:space="preserve">to ensure that new EU initiatives </w:t>
      </w:r>
      <w:r w:rsidR="53846013" w:rsidRPr="00B56FAC">
        <w:rPr>
          <w:rFonts w:ascii="Times New Roman" w:eastAsia="Times New Roman" w:hAnsi="Times New Roman" w:cs="Times New Roman"/>
          <w:b/>
          <w:bCs/>
          <w:noProof/>
        </w:rPr>
        <w:t>avoid regulatory complexity and fragmentation</w:t>
      </w:r>
      <w:r w:rsidR="466A321E" w:rsidRPr="00B56FAC">
        <w:rPr>
          <w:rFonts w:ascii="Times New Roman" w:eastAsia="Times New Roman" w:hAnsi="Times New Roman" w:cs="Times New Roman"/>
          <w:b/>
          <w:bCs/>
          <w:noProof/>
        </w:rPr>
        <w:t>.</w:t>
      </w:r>
      <w:r w:rsidR="53846013" w:rsidRPr="00B56FAC">
        <w:rPr>
          <w:rFonts w:ascii="Times New Roman" w:eastAsia="Times New Roman" w:hAnsi="Times New Roman" w:cs="Times New Roman"/>
          <w:b/>
          <w:bCs/>
          <w:noProof/>
        </w:rPr>
        <w:t xml:space="preserve"> </w:t>
      </w:r>
      <w:r w:rsidR="136B9133" w:rsidRPr="00B56FAC">
        <w:rPr>
          <w:rFonts w:ascii="Times New Roman" w:eastAsia="Times New Roman" w:hAnsi="Times New Roman" w:cs="Times New Roman"/>
          <w:noProof/>
        </w:rPr>
        <w:t>T</w:t>
      </w:r>
      <w:r w:rsidR="00304301" w:rsidRPr="00B56FAC">
        <w:rPr>
          <w:rFonts w:ascii="Times New Roman" w:eastAsia="Times New Roman" w:hAnsi="Times New Roman" w:cs="Times New Roman"/>
          <w:noProof/>
        </w:rPr>
        <w:t>he</w:t>
      </w:r>
      <w:r w:rsidR="00EB0151" w:rsidRPr="00B56FAC">
        <w:rPr>
          <w:rFonts w:ascii="Times New Roman" w:eastAsia="Times New Roman" w:hAnsi="Times New Roman" w:cs="Times New Roman"/>
          <w:noProof/>
        </w:rPr>
        <w:t xml:space="preserve"> </w:t>
      </w:r>
      <w:r w:rsidR="008B7390">
        <w:rPr>
          <w:rFonts w:ascii="Times New Roman" w:eastAsia="Times New Roman" w:hAnsi="Times New Roman" w:cs="Times New Roman"/>
          <w:noProof/>
        </w:rPr>
        <w:t>‘</w:t>
      </w:r>
      <w:r w:rsidR="00EB0151" w:rsidRPr="00B56FAC">
        <w:rPr>
          <w:rFonts w:ascii="Times New Roman" w:eastAsia="Times New Roman" w:hAnsi="Times New Roman" w:cs="Times New Roman"/>
          <w:noProof/>
        </w:rPr>
        <w:t>simplicity by design</w:t>
      </w:r>
      <w:r w:rsidR="51F8CEC4" w:rsidRPr="00B56FAC">
        <w:rPr>
          <w:rFonts w:ascii="Times New Roman" w:eastAsia="Times New Roman" w:hAnsi="Times New Roman" w:cs="Times New Roman"/>
          <w:noProof/>
        </w:rPr>
        <w:t>’</w:t>
      </w:r>
      <w:r w:rsidR="00EB0151" w:rsidRPr="00B56FAC">
        <w:rPr>
          <w:rFonts w:ascii="Times New Roman" w:eastAsia="Times New Roman" w:hAnsi="Times New Roman" w:cs="Times New Roman"/>
          <w:noProof/>
        </w:rPr>
        <w:t xml:space="preserve"> principles</w:t>
      </w:r>
      <w:r w:rsidR="75AA2902" w:rsidRPr="00B56FAC">
        <w:rPr>
          <w:rFonts w:ascii="Times New Roman" w:eastAsia="Times New Roman" w:hAnsi="Times New Roman" w:cs="Times New Roman"/>
          <w:noProof/>
        </w:rPr>
        <w:t xml:space="preserve"> </w:t>
      </w:r>
      <w:r w:rsidR="00304301" w:rsidRPr="00B56FAC">
        <w:rPr>
          <w:rFonts w:ascii="Times New Roman" w:eastAsia="Times New Roman" w:hAnsi="Times New Roman" w:cs="Times New Roman"/>
          <w:noProof/>
        </w:rPr>
        <w:t>outlined</w:t>
      </w:r>
      <w:r w:rsidR="00EB0151" w:rsidRPr="00B56FAC">
        <w:rPr>
          <w:rFonts w:ascii="Times New Roman" w:eastAsia="Times New Roman" w:hAnsi="Times New Roman" w:cs="Times New Roman"/>
          <w:noProof/>
        </w:rPr>
        <w:t xml:space="preserve"> </w:t>
      </w:r>
      <w:r w:rsidR="7A391775" w:rsidRPr="00B56FAC">
        <w:rPr>
          <w:rFonts w:ascii="Times New Roman" w:eastAsia="Times New Roman" w:hAnsi="Times New Roman" w:cs="Times New Roman"/>
          <w:noProof/>
        </w:rPr>
        <w:t xml:space="preserve">in its Communication on </w:t>
      </w:r>
      <w:r w:rsidR="73B8FA59" w:rsidRPr="00B56FAC">
        <w:rPr>
          <w:rFonts w:ascii="Times New Roman" w:eastAsia="Times New Roman" w:hAnsi="Times New Roman" w:cs="Times New Roman"/>
          <w:noProof/>
        </w:rPr>
        <w:t xml:space="preserve">a </w:t>
      </w:r>
      <w:r w:rsidR="5BFE2400" w:rsidRPr="00B56FAC">
        <w:rPr>
          <w:rFonts w:ascii="Times New Roman" w:eastAsia="Times New Roman" w:hAnsi="Times New Roman" w:cs="Times New Roman"/>
          <w:noProof/>
        </w:rPr>
        <w:t>s</w:t>
      </w:r>
      <w:r w:rsidR="73B8FA59" w:rsidRPr="00B56FAC">
        <w:rPr>
          <w:rFonts w:ascii="Times New Roman" w:eastAsia="Times New Roman" w:hAnsi="Times New Roman" w:cs="Times New Roman"/>
          <w:noProof/>
        </w:rPr>
        <w:t xml:space="preserve">impler, </w:t>
      </w:r>
      <w:r w:rsidR="2AAC208C" w:rsidRPr="00B56FAC">
        <w:rPr>
          <w:rFonts w:ascii="Times New Roman" w:eastAsia="Times New Roman" w:hAnsi="Times New Roman" w:cs="Times New Roman"/>
          <w:noProof/>
        </w:rPr>
        <w:t>c</w:t>
      </w:r>
      <w:r w:rsidR="73B8FA59" w:rsidRPr="00B56FAC">
        <w:rPr>
          <w:rFonts w:ascii="Times New Roman" w:eastAsia="Times New Roman" w:hAnsi="Times New Roman" w:cs="Times New Roman"/>
          <w:noProof/>
        </w:rPr>
        <w:t xml:space="preserve">learer and </w:t>
      </w:r>
      <w:r w:rsidR="001A5C92" w:rsidRPr="00B56FAC">
        <w:rPr>
          <w:rFonts w:ascii="Times New Roman" w:eastAsia="Times New Roman" w:hAnsi="Times New Roman" w:cs="Times New Roman"/>
          <w:noProof/>
        </w:rPr>
        <w:t>b</w:t>
      </w:r>
      <w:r w:rsidR="7A391775" w:rsidRPr="00B56FAC">
        <w:rPr>
          <w:rFonts w:ascii="Times New Roman" w:eastAsia="Times New Roman" w:hAnsi="Times New Roman" w:cs="Times New Roman"/>
          <w:noProof/>
        </w:rPr>
        <w:t xml:space="preserve">etter </w:t>
      </w:r>
      <w:r w:rsidR="7113B92E" w:rsidRPr="00B56FAC">
        <w:rPr>
          <w:rFonts w:ascii="Times New Roman" w:eastAsia="Times New Roman" w:hAnsi="Times New Roman" w:cs="Times New Roman"/>
          <w:noProof/>
        </w:rPr>
        <w:t>e</w:t>
      </w:r>
      <w:r w:rsidR="06F8BD97" w:rsidRPr="00B56FAC">
        <w:rPr>
          <w:rFonts w:ascii="Times New Roman" w:eastAsia="Times New Roman" w:hAnsi="Times New Roman" w:cs="Times New Roman"/>
          <w:noProof/>
        </w:rPr>
        <w:t>nforced</w:t>
      </w:r>
      <w:r w:rsidR="7A391775" w:rsidRPr="00B56FAC">
        <w:rPr>
          <w:rFonts w:ascii="Times New Roman" w:eastAsia="Times New Roman" w:hAnsi="Times New Roman" w:cs="Times New Roman"/>
          <w:noProof/>
        </w:rPr>
        <w:t xml:space="preserve"> </w:t>
      </w:r>
      <w:r w:rsidR="5B434684" w:rsidRPr="00B56FAC">
        <w:rPr>
          <w:rFonts w:ascii="Times New Roman" w:eastAsia="Times New Roman" w:hAnsi="Times New Roman" w:cs="Times New Roman"/>
          <w:noProof/>
        </w:rPr>
        <w:t xml:space="preserve">EU </w:t>
      </w:r>
      <w:r w:rsidR="33436F92" w:rsidRPr="00B56FAC">
        <w:rPr>
          <w:rFonts w:ascii="Times New Roman" w:eastAsia="Times New Roman" w:hAnsi="Times New Roman" w:cs="Times New Roman"/>
          <w:noProof/>
        </w:rPr>
        <w:t>r</w:t>
      </w:r>
      <w:r w:rsidR="5B434684" w:rsidRPr="00B56FAC">
        <w:rPr>
          <w:rFonts w:ascii="Times New Roman" w:eastAsia="Times New Roman" w:hAnsi="Times New Roman" w:cs="Times New Roman"/>
          <w:noProof/>
        </w:rPr>
        <w:t>ulebook</w:t>
      </w:r>
      <w:r w:rsidR="00053060">
        <w:rPr>
          <w:rFonts w:ascii="Times New Roman" w:eastAsia="Times New Roman" w:hAnsi="Times New Roman" w:cs="Times New Roman"/>
          <w:noProof/>
        </w:rPr>
        <w:t xml:space="preserve"> (</w:t>
      </w:r>
      <w:r w:rsidR="0037125B" w:rsidRPr="00B56FAC">
        <w:rPr>
          <w:rStyle w:val="FootnoteReference"/>
          <w:rFonts w:ascii="Times New Roman" w:eastAsia="Times New Roman" w:hAnsi="Times New Roman" w:cs="Times New Roman"/>
          <w:noProof/>
        </w:rPr>
        <w:footnoteReference w:id="27"/>
      </w:r>
      <w:r w:rsidR="00053060">
        <w:rPr>
          <w:rFonts w:ascii="Times New Roman" w:eastAsia="Times New Roman" w:hAnsi="Times New Roman" w:cs="Times New Roman"/>
          <w:noProof/>
        </w:rPr>
        <w:t>)</w:t>
      </w:r>
      <w:r w:rsidR="46C86818" w:rsidRPr="00B56FAC">
        <w:rPr>
          <w:rFonts w:ascii="Times New Roman" w:eastAsia="Times New Roman" w:hAnsi="Times New Roman" w:cs="Times New Roman"/>
          <w:noProof/>
        </w:rPr>
        <w:t xml:space="preserve"> </w:t>
      </w:r>
      <w:r w:rsidR="29A682E6" w:rsidRPr="00B56FAC">
        <w:rPr>
          <w:rFonts w:ascii="Times New Roman" w:eastAsia="Times New Roman" w:hAnsi="Times New Roman" w:cs="Times New Roman"/>
          <w:noProof/>
        </w:rPr>
        <w:t>are</w:t>
      </w:r>
      <w:r w:rsidR="00EB0151" w:rsidRPr="00B56FAC">
        <w:rPr>
          <w:rFonts w:ascii="Times New Roman" w:eastAsia="Times New Roman" w:hAnsi="Times New Roman" w:cs="Times New Roman"/>
          <w:noProof/>
        </w:rPr>
        <w:t xml:space="preserve"> particularly </w:t>
      </w:r>
      <w:r w:rsidR="76446414" w:rsidRPr="00B56FAC">
        <w:rPr>
          <w:rFonts w:ascii="Times New Roman" w:eastAsia="Times New Roman" w:hAnsi="Times New Roman" w:cs="Times New Roman"/>
          <w:noProof/>
        </w:rPr>
        <w:t>noteworthy</w:t>
      </w:r>
      <w:r w:rsidR="5B434684" w:rsidRPr="00B56FAC">
        <w:rPr>
          <w:rFonts w:ascii="Times New Roman" w:eastAsia="Times New Roman" w:hAnsi="Times New Roman" w:cs="Times New Roman"/>
          <w:noProof/>
        </w:rPr>
        <w:t xml:space="preserve">. </w:t>
      </w:r>
      <w:r w:rsidR="009F3C3E" w:rsidRPr="00B56FAC">
        <w:rPr>
          <w:rFonts w:ascii="Times New Roman" w:eastAsia="Times New Roman" w:hAnsi="Times New Roman" w:cs="Times New Roman"/>
          <w:noProof/>
        </w:rPr>
        <w:t>At the same time</w:t>
      </w:r>
      <w:r w:rsidR="00304301" w:rsidRPr="00B56FAC">
        <w:rPr>
          <w:rFonts w:ascii="Times New Roman" w:eastAsia="Times New Roman" w:hAnsi="Times New Roman" w:cs="Times New Roman"/>
          <w:noProof/>
        </w:rPr>
        <w:t xml:space="preserve">, the Commission continues to </w:t>
      </w:r>
      <w:r w:rsidR="009F3C3E" w:rsidRPr="00B56FAC">
        <w:rPr>
          <w:rFonts w:ascii="Times New Roman" w:eastAsia="Times New Roman" w:hAnsi="Times New Roman" w:cs="Times New Roman"/>
          <w:noProof/>
        </w:rPr>
        <w:t>tackle</w:t>
      </w:r>
      <w:r w:rsidR="00304301" w:rsidRPr="00B56FAC">
        <w:rPr>
          <w:rFonts w:ascii="Times New Roman" w:eastAsia="Times New Roman" w:hAnsi="Times New Roman" w:cs="Times New Roman"/>
          <w:noProof/>
        </w:rPr>
        <w:t xml:space="preserve"> duplications and inconsistencies in the existing </w:t>
      </w:r>
      <w:r w:rsidR="009F3C3E" w:rsidRPr="00B56FAC">
        <w:rPr>
          <w:rFonts w:ascii="Times New Roman" w:eastAsia="Times New Roman" w:hAnsi="Times New Roman" w:cs="Times New Roman"/>
          <w:noProof/>
        </w:rPr>
        <w:t>body</w:t>
      </w:r>
      <w:r w:rsidR="00304301" w:rsidRPr="00B56FAC">
        <w:rPr>
          <w:rFonts w:ascii="Times New Roman" w:eastAsia="Times New Roman" w:hAnsi="Times New Roman" w:cs="Times New Roman"/>
          <w:noProof/>
        </w:rPr>
        <w:t xml:space="preserve"> of legislation</w:t>
      </w:r>
      <w:r w:rsidR="00266CA6" w:rsidRPr="00B56FAC">
        <w:rPr>
          <w:rFonts w:ascii="Times New Roman" w:eastAsia="Times New Roman" w:hAnsi="Times New Roman" w:cs="Times New Roman"/>
          <w:noProof/>
        </w:rPr>
        <w:t>, including through the Action Plan on Regulatory Deep Cleaning</w:t>
      </w:r>
      <w:r w:rsidR="7A391775" w:rsidRPr="00B56FAC">
        <w:rPr>
          <w:rFonts w:ascii="Times New Roman" w:eastAsia="Times New Roman" w:hAnsi="Times New Roman" w:cs="Times New Roman"/>
          <w:noProof/>
        </w:rPr>
        <w:t>.</w:t>
      </w:r>
      <w:r w:rsidR="00304301" w:rsidRPr="00B56FAC">
        <w:rPr>
          <w:rFonts w:ascii="Times New Roman" w:eastAsia="Times New Roman" w:hAnsi="Times New Roman" w:cs="Times New Roman"/>
          <w:noProof/>
        </w:rPr>
        <w:t xml:space="preserve"> This</w:t>
      </w:r>
      <w:r w:rsidR="00BB031E" w:rsidRPr="00B56FAC">
        <w:rPr>
          <w:rFonts w:ascii="Times New Roman" w:eastAsia="Times New Roman" w:hAnsi="Times New Roman" w:cs="Times New Roman"/>
          <w:noProof/>
        </w:rPr>
        <w:t xml:space="preserve"> dual-track</w:t>
      </w:r>
      <w:r w:rsidR="00304301" w:rsidRPr="00B56FAC">
        <w:rPr>
          <w:rFonts w:ascii="Times New Roman" w:eastAsia="Times New Roman" w:hAnsi="Times New Roman" w:cs="Times New Roman"/>
          <w:noProof/>
        </w:rPr>
        <w:t xml:space="preserve"> approach</w:t>
      </w:r>
      <w:r w:rsidR="009F3C3E" w:rsidRPr="00B56FAC">
        <w:rPr>
          <w:rFonts w:ascii="Times New Roman" w:eastAsia="Times New Roman" w:hAnsi="Times New Roman" w:cs="Times New Roman"/>
          <w:noProof/>
        </w:rPr>
        <w:t xml:space="preserve">, together with </w:t>
      </w:r>
      <w:r w:rsidR="3B5EE811" w:rsidRPr="00B56FAC">
        <w:rPr>
          <w:rFonts w:ascii="Times New Roman" w:eastAsia="Times New Roman" w:hAnsi="Times New Roman" w:cs="Times New Roman"/>
          <w:noProof/>
        </w:rPr>
        <w:t>the</w:t>
      </w:r>
      <w:r w:rsidR="00BB031E" w:rsidRPr="00B56FAC">
        <w:rPr>
          <w:rFonts w:ascii="Times New Roman" w:eastAsia="Times New Roman" w:hAnsi="Times New Roman" w:cs="Times New Roman"/>
          <w:noProof/>
        </w:rPr>
        <w:t xml:space="preserve"> </w:t>
      </w:r>
      <w:r w:rsidR="009F3C3E" w:rsidRPr="00B56FAC">
        <w:rPr>
          <w:rFonts w:ascii="Times New Roman" w:eastAsia="Times New Roman" w:hAnsi="Times New Roman" w:cs="Times New Roman"/>
          <w:noProof/>
        </w:rPr>
        <w:t xml:space="preserve">underlying </w:t>
      </w:r>
      <w:r w:rsidR="00BB031E" w:rsidRPr="00B56FAC">
        <w:rPr>
          <w:rFonts w:ascii="Times New Roman" w:eastAsia="Times New Roman" w:hAnsi="Times New Roman" w:cs="Times New Roman"/>
          <w:noProof/>
        </w:rPr>
        <w:t>principles and measures</w:t>
      </w:r>
      <w:r w:rsidR="009F3C3E" w:rsidRPr="00B56FAC">
        <w:rPr>
          <w:rFonts w:ascii="Times New Roman" w:eastAsia="Times New Roman" w:hAnsi="Times New Roman" w:cs="Times New Roman"/>
          <w:noProof/>
        </w:rPr>
        <w:t>,</w:t>
      </w:r>
      <w:r w:rsidR="00BB031E" w:rsidRPr="00B56FAC">
        <w:rPr>
          <w:rFonts w:ascii="Times New Roman" w:eastAsia="Times New Roman" w:hAnsi="Times New Roman" w:cs="Times New Roman"/>
          <w:noProof/>
        </w:rPr>
        <w:t xml:space="preserve"> also </w:t>
      </w:r>
      <w:r w:rsidR="009F3C3E" w:rsidRPr="00B56FAC">
        <w:rPr>
          <w:rFonts w:ascii="Times New Roman" w:eastAsia="Times New Roman" w:hAnsi="Times New Roman" w:cs="Times New Roman"/>
          <w:noProof/>
        </w:rPr>
        <w:t xml:space="preserve">provides </w:t>
      </w:r>
      <w:r w:rsidR="00BB031E" w:rsidRPr="00B56FAC">
        <w:rPr>
          <w:rFonts w:ascii="Times New Roman" w:eastAsia="Times New Roman" w:hAnsi="Times New Roman" w:cs="Times New Roman"/>
          <w:noProof/>
        </w:rPr>
        <w:t xml:space="preserve">useful </w:t>
      </w:r>
      <w:r w:rsidR="009F3C3E" w:rsidRPr="00B56FAC">
        <w:rPr>
          <w:rFonts w:ascii="Times New Roman" w:eastAsia="Times New Roman" w:hAnsi="Times New Roman" w:cs="Times New Roman"/>
          <w:noProof/>
        </w:rPr>
        <w:t>guidance</w:t>
      </w:r>
      <w:r w:rsidR="00BB031E" w:rsidRPr="00B56FAC">
        <w:rPr>
          <w:rFonts w:ascii="Times New Roman" w:eastAsia="Times New Roman" w:hAnsi="Times New Roman" w:cs="Times New Roman"/>
          <w:noProof/>
        </w:rPr>
        <w:t xml:space="preserve"> for</w:t>
      </w:r>
      <w:r w:rsidR="00BB031E" w:rsidRPr="00B56FAC">
        <w:rPr>
          <w:noProof/>
        </w:rPr>
        <w:t xml:space="preserve"> </w:t>
      </w:r>
      <w:r w:rsidR="0076043B" w:rsidRPr="00B56FAC">
        <w:rPr>
          <w:rFonts w:ascii="Times New Roman" w:eastAsia="Times New Roman" w:hAnsi="Times New Roman" w:cs="Times New Roman"/>
          <w:noProof/>
        </w:rPr>
        <w:t>equally ambitious</w:t>
      </w:r>
      <w:r w:rsidR="00BB031E" w:rsidRPr="00B56FAC">
        <w:rPr>
          <w:rFonts w:ascii="Times New Roman" w:eastAsia="Times New Roman" w:hAnsi="Times New Roman" w:cs="Times New Roman"/>
          <w:noProof/>
        </w:rPr>
        <w:t xml:space="preserve"> action at national, regional</w:t>
      </w:r>
      <w:r w:rsidR="4F22AC0B" w:rsidRPr="00B56FAC">
        <w:rPr>
          <w:rFonts w:ascii="Times New Roman" w:eastAsia="Times New Roman" w:hAnsi="Times New Roman" w:cs="Times New Roman"/>
          <w:noProof/>
        </w:rPr>
        <w:t>,</w:t>
      </w:r>
      <w:r w:rsidR="00BB031E" w:rsidRPr="00B56FAC">
        <w:rPr>
          <w:rFonts w:ascii="Times New Roman" w:eastAsia="Times New Roman" w:hAnsi="Times New Roman" w:cs="Times New Roman"/>
          <w:noProof/>
        </w:rPr>
        <w:t xml:space="preserve"> and local </w:t>
      </w:r>
      <w:r w:rsidR="009F3C3E" w:rsidRPr="00B56FAC">
        <w:rPr>
          <w:rFonts w:ascii="Times New Roman" w:eastAsia="Times New Roman" w:hAnsi="Times New Roman" w:cs="Times New Roman"/>
          <w:noProof/>
        </w:rPr>
        <w:t>level</w:t>
      </w:r>
      <w:r w:rsidR="7A391775" w:rsidRPr="00B56FAC" w:rsidDel="009F3C3E">
        <w:rPr>
          <w:rFonts w:ascii="Times New Roman" w:eastAsia="Times New Roman" w:hAnsi="Times New Roman" w:cs="Times New Roman"/>
          <w:noProof/>
        </w:rPr>
        <w:t>.</w:t>
      </w:r>
      <w:r w:rsidR="00EB0151" w:rsidRPr="00B56FAC">
        <w:rPr>
          <w:rFonts w:ascii="Times New Roman" w:eastAsia="Times New Roman" w:hAnsi="Times New Roman" w:cs="Times New Roman"/>
          <w:noProof/>
        </w:rPr>
        <w:t xml:space="preserve"> </w:t>
      </w:r>
      <w:r w:rsidR="008B7390">
        <w:rPr>
          <w:rFonts w:ascii="Times New Roman" w:eastAsia="Times New Roman" w:hAnsi="Times New Roman" w:cs="Times New Roman"/>
          <w:noProof/>
        </w:rPr>
        <w:t xml:space="preserve">In 2025, the Commission tabled ten omnibus and other proposals, bringing administrative cost savings of EUR 15 billion annually and </w:t>
      </w:r>
      <w:r>
        <w:rPr>
          <w:rFonts w:ascii="Times New Roman" w:eastAsia="Times New Roman" w:hAnsi="Times New Roman" w:cs="Times New Roman"/>
          <w:noProof/>
        </w:rPr>
        <w:t>approximately</w:t>
      </w:r>
      <w:r w:rsidR="008B7390">
        <w:rPr>
          <w:rFonts w:ascii="Times New Roman" w:eastAsia="Times New Roman" w:hAnsi="Times New Roman" w:cs="Times New Roman"/>
          <w:noProof/>
        </w:rPr>
        <w:t xml:space="preserve"> EUR 6 billion in one-off cost savings. </w:t>
      </w:r>
      <w:r w:rsidR="5DF6570D" w:rsidRPr="00B56FAC">
        <w:rPr>
          <w:rFonts w:ascii="Times New Roman" w:eastAsia="Times New Roman" w:hAnsi="Times New Roman" w:cs="Times New Roman"/>
          <w:noProof/>
        </w:rPr>
        <w:t xml:space="preserve">Additionally, </w:t>
      </w:r>
      <w:r w:rsidR="038285F2" w:rsidRPr="00B56FAC">
        <w:rPr>
          <w:rFonts w:ascii="Times New Roman" w:eastAsia="Times New Roman" w:hAnsi="Times New Roman" w:cs="Times New Roman"/>
          <w:noProof/>
        </w:rPr>
        <w:t>t</w:t>
      </w:r>
      <w:r w:rsidR="07083413" w:rsidRPr="00B56FAC">
        <w:rPr>
          <w:rFonts w:ascii="Times New Roman" w:eastAsia="Times New Roman" w:hAnsi="Times New Roman" w:cs="Times New Roman"/>
          <w:noProof/>
        </w:rPr>
        <w:t xml:space="preserve">he </w:t>
      </w:r>
      <w:r w:rsidR="69640539" w:rsidRPr="00B56FAC">
        <w:rPr>
          <w:rFonts w:ascii="Times New Roman" w:eastAsia="Times New Roman" w:hAnsi="Times New Roman" w:cs="Times New Roman"/>
          <w:noProof/>
        </w:rPr>
        <w:t xml:space="preserve">proposal for an </w:t>
      </w:r>
      <w:r w:rsidR="27F65A7D" w:rsidRPr="00B56FAC">
        <w:rPr>
          <w:rFonts w:ascii="Times New Roman" w:eastAsia="Times New Roman" w:hAnsi="Times New Roman" w:cs="Times New Roman"/>
          <w:noProof/>
        </w:rPr>
        <w:t xml:space="preserve">EU Inc. </w:t>
      </w:r>
      <w:r w:rsidR="19F4285B" w:rsidRPr="00B56FAC">
        <w:rPr>
          <w:rFonts w:ascii="Times New Roman" w:eastAsia="Times New Roman" w:hAnsi="Times New Roman" w:cs="Times New Roman"/>
          <w:noProof/>
        </w:rPr>
        <w:t>corporate legal framework</w:t>
      </w:r>
      <w:r w:rsidR="4814D733" w:rsidRPr="00B56FAC">
        <w:rPr>
          <w:rFonts w:ascii="Times New Roman" w:eastAsia="Times New Roman" w:hAnsi="Times New Roman" w:cs="Times New Roman"/>
          <w:noProof/>
        </w:rPr>
        <w:t xml:space="preserve"> </w:t>
      </w:r>
      <w:r w:rsidR="43056356" w:rsidRPr="00B56FAC">
        <w:rPr>
          <w:rFonts w:ascii="Times New Roman" w:eastAsia="Times New Roman" w:hAnsi="Times New Roman" w:cs="Times New Roman"/>
          <w:noProof/>
        </w:rPr>
        <w:t xml:space="preserve">which would </w:t>
      </w:r>
      <w:r w:rsidR="63F28EA3" w:rsidRPr="00B56FAC">
        <w:rPr>
          <w:rFonts w:ascii="Times New Roman" w:eastAsia="Times New Roman" w:hAnsi="Times New Roman" w:cs="Times New Roman"/>
          <w:noProof/>
        </w:rPr>
        <w:t>provid</w:t>
      </w:r>
      <w:r w:rsidR="3E848AA5" w:rsidRPr="00B56FAC">
        <w:rPr>
          <w:rFonts w:ascii="Times New Roman" w:eastAsia="Times New Roman" w:hAnsi="Times New Roman" w:cs="Times New Roman"/>
          <w:noProof/>
        </w:rPr>
        <w:t>e</w:t>
      </w:r>
      <w:r w:rsidR="63F28EA3" w:rsidRPr="00B56FAC">
        <w:rPr>
          <w:rFonts w:ascii="Times New Roman" w:eastAsia="Times New Roman" w:hAnsi="Times New Roman" w:cs="Times New Roman"/>
          <w:noProof/>
        </w:rPr>
        <w:t xml:space="preserve"> business</w:t>
      </w:r>
      <w:r w:rsidR="5F86E3DE" w:rsidRPr="00B56FAC">
        <w:rPr>
          <w:rFonts w:ascii="Times New Roman" w:eastAsia="Times New Roman" w:hAnsi="Times New Roman" w:cs="Times New Roman"/>
          <w:noProof/>
        </w:rPr>
        <w:t>es</w:t>
      </w:r>
      <w:r w:rsidR="63F28EA3" w:rsidRPr="00B56FAC">
        <w:rPr>
          <w:rFonts w:ascii="Times New Roman" w:eastAsia="Times New Roman" w:hAnsi="Times New Roman" w:cs="Times New Roman"/>
          <w:noProof/>
        </w:rPr>
        <w:t xml:space="preserve"> with a unified set of rules</w:t>
      </w:r>
      <w:r w:rsidR="6668D9DE" w:rsidRPr="00B56FAC">
        <w:rPr>
          <w:rFonts w:ascii="Times New Roman" w:eastAsia="Times New Roman" w:hAnsi="Times New Roman" w:cs="Times New Roman"/>
          <w:noProof/>
        </w:rPr>
        <w:t xml:space="preserve"> </w:t>
      </w:r>
      <w:r w:rsidR="0C065706" w:rsidRPr="00B56FAC">
        <w:rPr>
          <w:rFonts w:ascii="Times New Roman" w:eastAsia="Times New Roman" w:hAnsi="Times New Roman" w:cs="Times New Roman"/>
          <w:noProof/>
        </w:rPr>
        <w:t>across the EU</w:t>
      </w:r>
      <w:r w:rsidR="4AD60E55" w:rsidRPr="00B56FAC">
        <w:rPr>
          <w:rFonts w:ascii="Times New Roman" w:eastAsia="Times New Roman" w:hAnsi="Times New Roman" w:cs="Times New Roman"/>
          <w:noProof/>
        </w:rPr>
        <w:t xml:space="preserve"> </w:t>
      </w:r>
      <w:r w:rsidR="6668D9DE" w:rsidRPr="00B56FAC">
        <w:rPr>
          <w:rFonts w:ascii="Times New Roman" w:eastAsia="Times New Roman" w:hAnsi="Times New Roman" w:cs="Times New Roman"/>
          <w:noProof/>
        </w:rPr>
        <w:t>call</w:t>
      </w:r>
      <w:r w:rsidR="02E3AF5E" w:rsidRPr="00B56FAC">
        <w:rPr>
          <w:rFonts w:ascii="Times New Roman" w:eastAsia="Times New Roman" w:hAnsi="Times New Roman" w:cs="Times New Roman"/>
          <w:noProof/>
        </w:rPr>
        <w:t>s</w:t>
      </w:r>
      <w:r w:rsidR="07083413" w:rsidRPr="00B56FAC">
        <w:rPr>
          <w:rFonts w:ascii="Times New Roman" w:eastAsia="Times New Roman" w:hAnsi="Times New Roman" w:cs="Times New Roman"/>
          <w:noProof/>
        </w:rPr>
        <w:t xml:space="preserve"> on Member States to prioritise the digitalisation and cross-border availability of key business procedures under the </w:t>
      </w:r>
      <w:r w:rsidR="18200FB6" w:rsidRPr="00B56FAC">
        <w:rPr>
          <w:rFonts w:ascii="Times New Roman" w:eastAsia="Times New Roman" w:hAnsi="Times New Roman" w:cs="Times New Roman"/>
          <w:noProof/>
        </w:rPr>
        <w:t>s</w:t>
      </w:r>
      <w:r w:rsidR="07083413" w:rsidRPr="00B56FAC">
        <w:rPr>
          <w:rFonts w:ascii="Times New Roman" w:eastAsia="Times New Roman" w:hAnsi="Times New Roman" w:cs="Times New Roman"/>
          <w:noProof/>
        </w:rPr>
        <w:t xml:space="preserve">ingle </w:t>
      </w:r>
      <w:r w:rsidR="799FD347" w:rsidRPr="00B56FAC">
        <w:rPr>
          <w:rFonts w:ascii="Times New Roman" w:eastAsia="Times New Roman" w:hAnsi="Times New Roman" w:cs="Times New Roman"/>
          <w:noProof/>
        </w:rPr>
        <w:t>d</w:t>
      </w:r>
      <w:r w:rsidR="07083413" w:rsidRPr="00B56FAC">
        <w:rPr>
          <w:rFonts w:ascii="Times New Roman" w:eastAsia="Times New Roman" w:hAnsi="Times New Roman" w:cs="Times New Roman"/>
          <w:noProof/>
        </w:rPr>
        <w:t xml:space="preserve">igital </w:t>
      </w:r>
      <w:r w:rsidR="66E61800" w:rsidRPr="00B56FAC">
        <w:rPr>
          <w:rFonts w:ascii="Times New Roman" w:eastAsia="Times New Roman" w:hAnsi="Times New Roman" w:cs="Times New Roman"/>
          <w:noProof/>
        </w:rPr>
        <w:t>g</w:t>
      </w:r>
      <w:r w:rsidR="6668D9DE" w:rsidRPr="00B56FAC">
        <w:rPr>
          <w:rFonts w:ascii="Times New Roman" w:eastAsia="Times New Roman" w:hAnsi="Times New Roman" w:cs="Times New Roman"/>
          <w:noProof/>
        </w:rPr>
        <w:t>ateway</w:t>
      </w:r>
      <w:r w:rsidR="00053060">
        <w:rPr>
          <w:rFonts w:ascii="Times New Roman" w:eastAsia="Times New Roman" w:hAnsi="Times New Roman" w:cs="Times New Roman"/>
          <w:noProof/>
        </w:rPr>
        <w:t xml:space="preserve"> (</w:t>
      </w:r>
      <w:r w:rsidR="008F0B6F" w:rsidRPr="00B56FAC">
        <w:rPr>
          <w:rStyle w:val="FootnoteReference"/>
          <w:rFonts w:ascii="Times New Roman" w:eastAsia="Times New Roman" w:hAnsi="Times New Roman" w:cs="Times New Roman"/>
          <w:noProof/>
        </w:rPr>
        <w:footnoteReference w:id="28"/>
      </w:r>
      <w:r w:rsidR="00053060">
        <w:rPr>
          <w:rFonts w:ascii="Times New Roman" w:eastAsia="Times New Roman" w:hAnsi="Times New Roman" w:cs="Times New Roman"/>
          <w:noProof/>
        </w:rPr>
        <w:t>)</w:t>
      </w:r>
      <w:r w:rsidR="6668D9DE" w:rsidRPr="00B56FAC">
        <w:rPr>
          <w:rFonts w:ascii="Times New Roman" w:eastAsia="Times New Roman" w:hAnsi="Times New Roman" w:cs="Times New Roman"/>
          <w:noProof/>
        </w:rPr>
        <w:t>.</w:t>
      </w:r>
    </w:p>
    <w:p w14:paraId="0B9DB03C" w14:textId="2EAC50CD" w:rsidR="00F32BD6" w:rsidRPr="00B56FAC" w:rsidRDefault="2471B4D2" w:rsidP="36DA939B">
      <w:pPr>
        <w:spacing w:line="276" w:lineRule="auto"/>
        <w:jc w:val="both"/>
        <w:rPr>
          <w:rFonts w:ascii="Times New Roman" w:hAnsi="Times New Roman" w:cs="Times New Roman"/>
          <w:noProof/>
          <w:u w:val="single"/>
        </w:rPr>
      </w:pPr>
      <w:r w:rsidRPr="00B56FAC">
        <w:rPr>
          <w:rFonts w:ascii="Times New Roman" w:hAnsi="Times New Roman" w:cs="Times New Roman"/>
          <w:noProof/>
          <w:u w:val="single"/>
        </w:rPr>
        <w:t>Making the most</w:t>
      </w:r>
      <w:r w:rsidR="004B20DA" w:rsidRPr="00B56FAC">
        <w:rPr>
          <w:rFonts w:ascii="Times New Roman" w:hAnsi="Times New Roman" w:cs="Times New Roman"/>
          <w:noProof/>
          <w:u w:val="single"/>
        </w:rPr>
        <w:t xml:space="preserve"> of the </w:t>
      </w:r>
      <w:r w:rsidR="5591F38B" w:rsidRPr="00B56FAC">
        <w:rPr>
          <w:rFonts w:ascii="Times New Roman" w:hAnsi="Times New Roman" w:cs="Times New Roman"/>
          <w:noProof/>
          <w:u w:val="single"/>
        </w:rPr>
        <w:t>s</w:t>
      </w:r>
      <w:r w:rsidR="00F32BD6" w:rsidRPr="00B56FAC">
        <w:rPr>
          <w:rFonts w:ascii="Times New Roman" w:hAnsi="Times New Roman" w:cs="Times New Roman"/>
          <w:noProof/>
          <w:u w:val="single"/>
        </w:rPr>
        <w:t xml:space="preserve">ingle </w:t>
      </w:r>
      <w:r w:rsidR="0061A641" w:rsidRPr="00B56FAC">
        <w:rPr>
          <w:rFonts w:ascii="Times New Roman" w:hAnsi="Times New Roman" w:cs="Times New Roman"/>
          <w:noProof/>
          <w:u w:val="single"/>
        </w:rPr>
        <w:t>m</w:t>
      </w:r>
      <w:r w:rsidR="00F32BD6" w:rsidRPr="00B56FAC">
        <w:rPr>
          <w:rFonts w:ascii="Times New Roman" w:hAnsi="Times New Roman" w:cs="Times New Roman"/>
          <w:noProof/>
          <w:u w:val="single"/>
        </w:rPr>
        <w:t>arket</w:t>
      </w:r>
      <w:r w:rsidR="001318E1" w:rsidRPr="00B56FAC">
        <w:rPr>
          <w:rFonts w:ascii="Times New Roman" w:hAnsi="Times New Roman" w:cs="Times New Roman"/>
          <w:noProof/>
          <w:u w:val="single"/>
        </w:rPr>
        <w:t xml:space="preserve"> </w:t>
      </w:r>
    </w:p>
    <w:p w14:paraId="7CA8C3B1" w14:textId="304BFB4B" w:rsidR="005304C9" w:rsidRPr="00B56FAC" w:rsidRDefault="542269F2" w:rsidP="31711DBA">
      <w:pPr>
        <w:spacing w:line="257" w:lineRule="auto"/>
        <w:jc w:val="both"/>
        <w:rPr>
          <w:rFonts w:ascii="Times New Roman" w:eastAsia="Times New Roman" w:hAnsi="Times New Roman" w:cs="Times New Roman"/>
          <w:noProof/>
        </w:rPr>
      </w:pPr>
      <w:r w:rsidRPr="00B56FAC">
        <w:rPr>
          <w:rFonts w:ascii="Times New Roman" w:hAnsi="Times New Roman" w:cs="Times New Roman"/>
          <w:b/>
          <w:bCs/>
          <w:noProof/>
        </w:rPr>
        <w:t>T</w:t>
      </w:r>
      <w:r w:rsidR="19813471" w:rsidRPr="00B56FAC">
        <w:rPr>
          <w:rFonts w:ascii="Times New Roman" w:hAnsi="Times New Roman" w:cs="Times New Roman"/>
          <w:b/>
          <w:bCs/>
          <w:noProof/>
        </w:rPr>
        <w:t xml:space="preserve">here </w:t>
      </w:r>
      <w:r w:rsidRPr="00B56FAC">
        <w:rPr>
          <w:rFonts w:ascii="Times New Roman" w:hAnsi="Times New Roman" w:cs="Times New Roman"/>
          <w:b/>
          <w:bCs/>
          <w:noProof/>
        </w:rPr>
        <w:t>has been</w:t>
      </w:r>
      <w:r w:rsidR="54F4F37B" w:rsidRPr="00B56FAC">
        <w:rPr>
          <w:rFonts w:ascii="Times New Roman" w:hAnsi="Times New Roman" w:cs="Times New Roman"/>
          <w:b/>
          <w:bCs/>
          <w:noProof/>
        </w:rPr>
        <w:t xml:space="preserve"> </w:t>
      </w:r>
      <w:r w:rsidR="78ED8D74" w:rsidRPr="00B56FAC">
        <w:rPr>
          <w:rFonts w:ascii="Times New Roman" w:hAnsi="Times New Roman" w:cs="Times New Roman"/>
          <w:b/>
          <w:bCs/>
          <w:noProof/>
        </w:rPr>
        <w:t xml:space="preserve">some </w:t>
      </w:r>
      <w:r w:rsidR="115D5E94" w:rsidRPr="00B56FAC">
        <w:rPr>
          <w:rFonts w:ascii="Times New Roman" w:hAnsi="Times New Roman" w:cs="Times New Roman"/>
          <w:b/>
          <w:bCs/>
          <w:noProof/>
        </w:rPr>
        <w:t xml:space="preserve">progress in reducing </w:t>
      </w:r>
      <w:r w:rsidR="51843F8B" w:rsidRPr="00B56FAC">
        <w:rPr>
          <w:rFonts w:ascii="Times New Roman" w:hAnsi="Times New Roman" w:cs="Times New Roman"/>
          <w:b/>
          <w:bCs/>
          <w:noProof/>
        </w:rPr>
        <w:t>s</w:t>
      </w:r>
      <w:r w:rsidR="19813471" w:rsidRPr="00B56FAC">
        <w:rPr>
          <w:rFonts w:ascii="Times New Roman" w:hAnsi="Times New Roman" w:cs="Times New Roman"/>
          <w:b/>
          <w:bCs/>
          <w:noProof/>
        </w:rPr>
        <w:t xml:space="preserve">ingle </w:t>
      </w:r>
      <w:r w:rsidR="49699B86" w:rsidRPr="00B56FAC">
        <w:rPr>
          <w:rFonts w:ascii="Times New Roman" w:hAnsi="Times New Roman" w:cs="Times New Roman"/>
          <w:b/>
          <w:bCs/>
          <w:noProof/>
        </w:rPr>
        <w:t>m</w:t>
      </w:r>
      <w:r w:rsidR="19813471" w:rsidRPr="00B56FAC">
        <w:rPr>
          <w:rFonts w:ascii="Times New Roman" w:hAnsi="Times New Roman" w:cs="Times New Roman"/>
          <w:b/>
          <w:bCs/>
          <w:noProof/>
        </w:rPr>
        <w:t xml:space="preserve">arket </w:t>
      </w:r>
      <w:r w:rsidR="115D5E94" w:rsidRPr="00B56FAC">
        <w:rPr>
          <w:rFonts w:ascii="Times New Roman" w:hAnsi="Times New Roman" w:cs="Times New Roman"/>
          <w:b/>
          <w:bCs/>
          <w:noProof/>
        </w:rPr>
        <w:t xml:space="preserve">barriers and strengthening institutional </w:t>
      </w:r>
      <w:r w:rsidR="4ED89B28" w:rsidRPr="00B56FAC">
        <w:rPr>
          <w:rFonts w:ascii="Times New Roman" w:hAnsi="Times New Roman" w:cs="Times New Roman"/>
          <w:b/>
          <w:bCs/>
          <w:noProof/>
        </w:rPr>
        <w:t>quality</w:t>
      </w:r>
      <w:r w:rsidR="115D5E94" w:rsidRPr="00B56FAC">
        <w:rPr>
          <w:rFonts w:ascii="Times New Roman" w:hAnsi="Times New Roman" w:cs="Times New Roman"/>
          <w:b/>
          <w:bCs/>
          <w:noProof/>
        </w:rPr>
        <w:t xml:space="preserve">, though </w:t>
      </w:r>
      <w:r w:rsidR="22584460" w:rsidRPr="00B56FAC">
        <w:rPr>
          <w:rFonts w:ascii="Times New Roman" w:hAnsi="Times New Roman" w:cs="Times New Roman"/>
          <w:b/>
          <w:bCs/>
          <w:noProof/>
        </w:rPr>
        <w:t>progress remains limited a</w:t>
      </w:r>
      <w:r w:rsidR="42E5C9DF" w:rsidRPr="00B56FAC">
        <w:rPr>
          <w:rFonts w:ascii="Times New Roman" w:hAnsi="Times New Roman" w:cs="Times New Roman"/>
          <w:b/>
          <w:bCs/>
          <w:noProof/>
        </w:rPr>
        <w:t>nd uneven</w:t>
      </w:r>
      <w:r w:rsidR="7C016E4E" w:rsidRPr="00B56FAC">
        <w:rPr>
          <w:rFonts w:ascii="Times New Roman" w:hAnsi="Times New Roman" w:cs="Times New Roman"/>
          <w:b/>
          <w:bCs/>
          <w:noProof/>
        </w:rPr>
        <w:t xml:space="preserve"> across Member States</w:t>
      </w:r>
      <w:r w:rsidR="115D5E94" w:rsidRPr="00B56FAC">
        <w:rPr>
          <w:rFonts w:ascii="Times New Roman" w:hAnsi="Times New Roman" w:cs="Times New Roman"/>
          <w:b/>
          <w:bCs/>
          <w:noProof/>
        </w:rPr>
        <w:t xml:space="preserve">. </w:t>
      </w:r>
      <w:r w:rsidR="0F8ABCBC" w:rsidRPr="00B56FAC">
        <w:rPr>
          <w:rFonts w:ascii="Times New Roman" w:hAnsi="Times New Roman" w:cs="Times New Roman"/>
          <w:noProof/>
        </w:rPr>
        <w:t>Progress in</w:t>
      </w:r>
      <w:r w:rsidR="4B037FD7" w:rsidRPr="00B56FAC">
        <w:rPr>
          <w:rFonts w:ascii="Times New Roman" w:hAnsi="Times New Roman" w:cs="Times New Roman"/>
          <w:noProof/>
        </w:rPr>
        <w:t xml:space="preserve"> </w:t>
      </w:r>
      <w:r w:rsidR="14EED6BE" w:rsidRPr="00B56FAC">
        <w:rPr>
          <w:rFonts w:ascii="Times New Roman" w:hAnsi="Times New Roman" w:cs="Times New Roman"/>
          <w:noProof/>
        </w:rPr>
        <w:t>reducing</w:t>
      </w:r>
      <w:r w:rsidR="4B037FD7" w:rsidRPr="00B56FAC">
        <w:rPr>
          <w:rFonts w:ascii="Times New Roman" w:hAnsi="Times New Roman" w:cs="Times New Roman"/>
          <w:noProof/>
        </w:rPr>
        <w:t xml:space="preserve"> </w:t>
      </w:r>
      <w:r w:rsidR="1AA5C941" w:rsidRPr="00B56FAC">
        <w:rPr>
          <w:rFonts w:ascii="Times New Roman" w:hAnsi="Times New Roman" w:cs="Times New Roman"/>
          <w:noProof/>
        </w:rPr>
        <w:t>s</w:t>
      </w:r>
      <w:r w:rsidR="26E62A31" w:rsidRPr="00B56FAC">
        <w:rPr>
          <w:rFonts w:ascii="Times New Roman" w:hAnsi="Times New Roman" w:cs="Times New Roman"/>
          <w:noProof/>
        </w:rPr>
        <w:t xml:space="preserve">ingle </w:t>
      </w:r>
      <w:r w:rsidR="709DDC60" w:rsidRPr="00B56FAC">
        <w:rPr>
          <w:rFonts w:ascii="Times New Roman" w:hAnsi="Times New Roman" w:cs="Times New Roman"/>
          <w:noProof/>
        </w:rPr>
        <w:t>m</w:t>
      </w:r>
      <w:r w:rsidR="26E62A31" w:rsidRPr="00B56FAC">
        <w:rPr>
          <w:rFonts w:ascii="Times New Roman" w:hAnsi="Times New Roman" w:cs="Times New Roman"/>
          <w:noProof/>
        </w:rPr>
        <w:t xml:space="preserve">arket </w:t>
      </w:r>
      <w:r w:rsidR="14EED6BE" w:rsidRPr="00B56FAC">
        <w:rPr>
          <w:rFonts w:ascii="Times New Roman" w:hAnsi="Times New Roman" w:cs="Times New Roman"/>
          <w:noProof/>
        </w:rPr>
        <w:t>barriers</w:t>
      </w:r>
      <w:r w:rsidR="26E62A31" w:rsidRPr="00B56FAC">
        <w:rPr>
          <w:rFonts w:ascii="Times New Roman" w:hAnsi="Times New Roman" w:cs="Times New Roman"/>
          <w:noProof/>
        </w:rPr>
        <w:t xml:space="preserve"> and </w:t>
      </w:r>
      <w:r w:rsidR="442FDEA0" w:rsidRPr="00B56FAC">
        <w:rPr>
          <w:rFonts w:ascii="Times New Roman" w:hAnsi="Times New Roman" w:cs="Times New Roman"/>
          <w:noProof/>
        </w:rPr>
        <w:t>ensuring effective</w:t>
      </w:r>
      <w:r w:rsidR="26E62A31" w:rsidRPr="00B56FAC">
        <w:rPr>
          <w:rFonts w:ascii="Times New Roman" w:hAnsi="Times New Roman" w:cs="Times New Roman"/>
          <w:noProof/>
        </w:rPr>
        <w:t xml:space="preserve"> competition</w:t>
      </w:r>
      <w:r w:rsidR="0F8ABCBC" w:rsidRPr="00B56FAC">
        <w:rPr>
          <w:rFonts w:ascii="Times New Roman" w:hAnsi="Times New Roman" w:cs="Times New Roman"/>
          <w:noProof/>
        </w:rPr>
        <w:t xml:space="preserve"> remain</w:t>
      </w:r>
      <w:r w:rsidR="3769BF82" w:rsidRPr="00B56FAC">
        <w:rPr>
          <w:rFonts w:ascii="Times New Roman" w:hAnsi="Times New Roman" w:cs="Times New Roman"/>
          <w:noProof/>
        </w:rPr>
        <w:t>s</w:t>
      </w:r>
      <w:r w:rsidR="1F2DD512" w:rsidRPr="00B56FAC">
        <w:rPr>
          <w:rFonts w:ascii="Times New Roman" w:hAnsi="Times New Roman" w:cs="Times New Roman"/>
          <w:noProof/>
        </w:rPr>
        <w:t xml:space="preserve"> limited</w:t>
      </w:r>
      <w:r w:rsidR="566602B0" w:rsidRPr="00B56FAC">
        <w:rPr>
          <w:rFonts w:ascii="Times New Roman" w:hAnsi="Times New Roman" w:cs="Times New Roman"/>
          <w:noProof/>
        </w:rPr>
        <w:t>;</w:t>
      </w:r>
      <w:r w:rsidR="1F2DD512" w:rsidRPr="00B56FAC">
        <w:rPr>
          <w:rFonts w:ascii="Times New Roman" w:hAnsi="Times New Roman" w:cs="Times New Roman"/>
          <w:noProof/>
        </w:rPr>
        <w:t xml:space="preserve"> </w:t>
      </w:r>
      <w:r w:rsidR="0F8ABCBC" w:rsidRPr="00B56FAC">
        <w:rPr>
          <w:rFonts w:ascii="Times New Roman" w:hAnsi="Times New Roman" w:cs="Times New Roman"/>
          <w:noProof/>
        </w:rPr>
        <w:t xml:space="preserve">some </w:t>
      </w:r>
      <w:r w:rsidR="26E62A31" w:rsidRPr="00B56FAC">
        <w:rPr>
          <w:rFonts w:ascii="Times New Roman" w:hAnsi="Times New Roman" w:cs="Times New Roman"/>
          <w:noProof/>
        </w:rPr>
        <w:t xml:space="preserve">measures </w:t>
      </w:r>
      <w:r w:rsidR="65BD4E5B" w:rsidRPr="00B56FAC">
        <w:rPr>
          <w:rFonts w:ascii="Times New Roman" w:hAnsi="Times New Roman" w:cs="Times New Roman"/>
          <w:noProof/>
        </w:rPr>
        <w:t xml:space="preserve">have been taken </w:t>
      </w:r>
      <w:r w:rsidR="26E62A31" w:rsidRPr="00B56FAC">
        <w:rPr>
          <w:rFonts w:ascii="Times New Roman" w:hAnsi="Times New Roman" w:cs="Times New Roman"/>
          <w:noProof/>
        </w:rPr>
        <w:t xml:space="preserve">to strengthen </w:t>
      </w:r>
      <w:r w:rsidR="357CE2C0" w:rsidRPr="00B56FAC">
        <w:rPr>
          <w:rFonts w:ascii="Times New Roman" w:hAnsi="Times New Roman" w:cs="Times New Roman"/>
          <w:noProof/>
        </w:rPr>
        <w:t>sectoral regulation</w:t>
      </w:r>
      <w:r w:rsidR="5D1712A8" w:rsidRPr="00B56FAC">
        <w:rPr>
          <w:rFonts w:ascii="Times New Roman" w:hAnsi="Times New Roman" w:cs="Times New Roman"/>
          <w:noProof/>
        </w:rPr>
        <w:t>,</w:t>
      </w:r>
      <w:r w:rsidR="558FE3FB" w:rsidRPr="00B56FAC">
        <w:rPr>
          <w:rFonts w:ascii="Times New Roman" w:hAnsi="Times New Roman" w:cs="Times New Roman"/>
          <w:noProof/>
        </w:rPr>
        <w:t xml:space="preserve"> </w:t>
      </w:r>
      <w:r w:rsidR="357CE2C0" w:rsidRPr="00B56FAC">
        <w:rPr>
          <w:rFonts w:ascii="Times New Roman" w:hAnsi="Times New Roman" w:cs="Times New Roman"/>
          <w:noProof/>
        </w:rPr>
        <w:t>reduce entry barriers and improve coordination</w:t>
      </w:r>
      <w:r w:rsidR="26E62A31" w:rsidRPr="00B56FAC">
        <w:rPr>
          <w:rFonts w:ascii="Times New Roman" w:hAnsi="Times New Roman" w:cs="Times New Roman"/>
          <w:noProof/>
        </w:rPr>
        <w:t xml:space="preserve">, for example in </w:t>
      </w:r>
      <w:r w:rsidR="357CE2C0" w:rsidRPr="00B56FAC">
        <w:rPr>
          <w:rFonts w:ascii="Times New Roman" w:hAnsi="Times New Roman" w:cs="Times New Roman"/>
          <w:noProof/>
        </w:rPr>
        <w:t>Italy</w:t>
      </w:r>
      <w:r w:rsidR="26E62A31" w:rsidRPr="00B56FAC">
        <w:rPr>
          <w:rFonts w:ascii="Times New Roman" w:hAnsi="Times New Roman" w:cs="Times New Roman"/>
          <w:noProof/>
        </w:rPr>
        <w:t xml:space="preserve"> and </w:t>
      </w:r>
      <w:r w:rsidR="357CE2C0" w:rsidRPr="00B56FAC">
        <w:rPr>
          <w:rFonts w:ascii="Times New Roman" w:hAnsi="Times New Roman" w:cs="Times New Roman"/>
          <w:noProof/>
        </w:rPr>
        <w:t>Spain</w:t>
      </w:r>
      <w:r w:rsidR="0F8ABCBC" w:rsidRPr="00B56FAC">
        <w:rPr>
          <w:rFonts w:ascii="Times New Roman" w:hAnsi="Times New Roman" w:cs="Times New Roman"/>
          <w:noProof/>
        </w:rPr>
        <w:t>.</w:t>
      </w:r>
      <w:r w:rsidR="26E62A31" w:rsidRPr="00B56FAC">
        <w:rPr>
          <w:rFonts w:ascii="Times New Roman" w:hAnsi="Times New Roman" w:cs="Times New Roman"/>
          <w:noProof/>
        </w:rPr>
        <w:t xml:space="preserve"> </w:t>
      </w:r>
      <w:r w:rsidR="377DD84D" w:rsidRPr="00B56FAC">
        <w:rPr>
          <w:rFonts w:ascii="Times New Roman" w:hAnsi="Times New Roman" w:cs="Times New Roman"/>
          <w:noProof/>
        </w:rPr>
        <w:t>L</w:t>
      </w:r>
      <w:r w:rsidR="7A3098DF" w:rsidRPr="00B56FAC">
        <w:rPr>
          <w:rFonts w:ascii="Times New Roman" w:hAnsi="Times New Roman" w:cs="Times New Roman"/>
          <w:noProof/>
        </w:rPr>
        <w:t xml:space="preserve">ate payments are distorting the Single Market, hampering SMEs’ growth and eroding supply chains’ competitiveness by reducing access to finance, and stifling innovation. </w:t>
      </w:r>
      <w:r w:rsidR="1E7971B7" w:rsidRPr="00B56FAC">
        <w:rPr>
          <w:rFonts w:ascii="Times New Roman" w:eastAsia="Times New Roman" w:hAnsi="Times New Roman" w:cs="Times New Roman"/>
          <w:noProof/>
        </w:rPr>
        <w:t>Cyprus has made some</w:t>
      </w:r>
      <w:r w:rsidR="3362F719" w:rsidRPr="00B56FAC">
        <w:rPr>
          <w:rFonts w:ascii="Times New Roman" w:eastAsia="Times New Roman" w:hAnsi="Times New Roman" w:cs="Times New Roman"/>
          <w:noProof/>
        </w:rPr>
        <w:t xml:space="preserve"> </w:t>
      </w:r>
      <w:r w:rsidR="23AAAD5A" w:rsidRPr="00B56FAC">
        <w:rPr>
          <w:rFonts w:ascii="Times New Roman" w:eastAsia="Times New Roman" w:hAnsi="Times New Roman" w:cs="Times New Roman"/>
          <w:noProof/>
        </w:rPr>
        <w:t>a</w:t>
      </w:r>
      <w:r w:rsidR="3362F719" w:rsidRPr="00B56FAC">
        <w:rPr>
          <w:rFonts w:ascii="Times New Roman" w:eastAsia="Times New Roman" w:hAnsi="Times New Roman" w:cs="Times New Roman"/>
          <w:noProof/>
        </w:rPr>
        <w:t>dvancement</w:t>
      </w:r>
      <w:r w:rsidR="1E7971B7" w:rsidRPr="00B56FAC">
        <w:rPr>
          <w:rFonts w:ascii="Times New Roman" w:eastAsia="Times New Roman" w:hAnsi="Times New Roman" w:cs="Times New Roman"/>
          <w:noProof/>
        </w:rPr>
        <w:t xml:space="preserve"> in improving the governance of</w:t>
      </w:r>
      <w:r w:rsidR="3362F719" w:rsidRPr="00B56FAC">
        <w:rPr>
          <w:rFonts w:ascii="Times New Roman" w:eastAsia="Times New Roman" w:hAnsi="Times New Roman" w:cs="Times New Roman"/>
          <w:noProof/>
        </w:rPr>
        <w:t xml:space="preserve"> state-owned enterprise</w:t>
      </w:r>
      <w:r w:rsidR="4BBA8E88" w:rsidRPr="00B56FAC">
        <w:rPr>
          <w:rFonts w:ascii="Times New Roman" w:eastAsia="Times New Roman" w:hAnsi="Times New Roman" w:cs="Times New Roman"/>
          <w:noProof/>
        </w:rPr>
        <w:t>s</w:t>
      </w:r>
      <w:r w:rsidR="3362F719" w:rsidRPr="00B56FAC">
        <w:rPr>
          <w:rFonts w:ascii="Times New Roman" w:eastAsia="Times New Roman" w:hAnsi="Times New Roman" w:cs="Times New Roman"/>
          <w:noProof/>
        </w:rPr>
        <w:t xml:space="preserve"> </w:t>
      </w:r>
      <w:r w:rsidR="235B5B1B" w:rsidRPr="00B56FAC">
        <w:rPr>
          <w:rFonts w:ascii="Times New Roman" w:eastAsia="Times New Roman" w:hAnsi="Times New Roman" w:cs="Times New Roman"/>
          <w:noProof/>
        </w:rPr>
        <w:t>by adopting</w:t>
      </w:r>
      <w:r w:rsidR="3362F719" w:rsidRPr="00B56FAC">
        <w:rPr>
          <w:rFonts w:ascii="Times New Roman" w:eastAsia="Times New Roman" w:hAnsi="Times New Roman" w:cs="Times New Roman"/>
          <w:noProof/>
        </w:rPr>
        <w:t xml:space="preserve"> an action plan aligned with international recommendations.</w:t>
      </w:r>
      <w:r w:rsidR="386FC2AE" w:rsidRPr="00B56FAC">
        <w:rPr>
          <w:rFonts w:ascii="Times New Roman" w:eastAsia="Times New Roman" w:hAnsi="Times New Roman" w:cs="Times New Roman"/>
          <w:noProof/>
        </w:rPr>
        <w:t xml:space="preserve"> </w:t>
      </w:r>
      <w:r w:rsidR="5156BCFC" w:rsidRPr="00B56FAC">
        <w:rPr>
          <w:rFonts w:ascii="Times New Roman" w:eastAsia="Times New Roman" w:hAnsi="Times New Roman" w:cs="Times New Roman"/>
          <w:noProof/>
        </w:rPr>
        <w:t xml:space="preserve">In public procurement, </w:t>
      </w:r>
      <w:r w:rsidR="30EE93E1" w:rsidRPr="00B56FAC">
        <w:rPr>
          <w:rFonts w:ascii="Times New Roman" w:eastAsia="Times New Roman" w:hAnsi="Times New Roman" w:cs="Times New Roman"/>
          <w:noProof/>
        </w:rPr>
        <w:t xml:space="preserve">despite several implemented measures, </w:t>
      </w:r>
      <w:r w:rsidR="277CF359" w:rsidRPr="00B56FAC">
        <w:rPr>
          <w:rFonts w:ascii="Times New Roman" w:eastAsia="Times New Roman" w:hAnsi="Times New Roman" w:cs="Times New Roman"/>
          <w:noProof/>
        </w:rPr>
        <w:t>a number of</w:t>
      </w:r>
      <w:r w:rsidR="13181D0A" w:rsidRPr="00B56FAC">
        <w:rPr>
          <w:rFonts w:ascii="Times New Roman" w:eastAsia="Times New Roman" w:hAnsi="Times New Roman" w:cs="Times New Roman"/>
          <w:noProof/>
        </w:rPr>
        <w:t>,</w:t>
      </w:r>
      <w:r w:rsidR="5156BCFC" w:rsidRPr="00B56FAC">
        <w:rPr>
          <w:rFonts w:ascii="Times New Roman" w:eastAsia="Times New Roman" w:hAnsi="Times New Roman" w:cs="Times New Roman"/>
          <w:noProof/>
        </w:rPr>
        <w:t xml:space="preserve"> Member States </w:t>
      </w:r>
      <w:r w:rsidR="0845A620" w:rsidRPr="00B56FAC">
        <w:rPr>
          <w:rFonts w:ascii="Times New Roman" w:eastAsia="Times New Roman" w:hAnsi="Times New Roman" w:cs="Times New Roman"/>
          <w:noProof/>
        </w:rPr>
        <w:t>e.g. Poland and Bulgaria,</w:t>
      </w:r>
      <w:r w:rsidR="5156BCFC" w:rsidRPr="00B56FAC">
        <w:rPr>
          <w:rFonts w:ascii="Times New Roman" w:eastAsia="Times New Roman" w:hAnsi="Times New Roman" w:cs="Times New Roman"/>
          <w:noProof/>
        </w:rPr>
        <w:t xml:space="preserve"> continue to face challenges related to limited competition and efficiency of procedures</w:t>
      </w:r>
      <w:r w:rsidR="58F95E25" w:rsidRPr="00B56FAC">
        <w:rPr>
          <w:rFonts w:ascii="Times New Roman" w:eastAsia="Times New Roman" w:hAnsi="Times New Roman" w:cs="Times New Roman"/>
          <w:noProof/>
        </w:rPr>
        <w:t>,</w:t>
      </w:r>
      <w:r w:rsidR="58F95E25" w:rsidRPr="00B56FAC">
        <w:rPr>
          <w:rFonts w:ascii="Times New Roman" w:eastAsia="Times New Roman" w:hAnsi="Times New Roman" w:cs="Times New Roman"/>
          <w:b/>
          <w:noProof/>
        </w:rPr>
        <w:t xml:space="preserve"> </w:t>
      </w:r>
      <w:r w:rsidR="58F95E25" w:rsidRPr="00B56FAC">
        <w:rPr>
          <w:rFonts w:ascii="Times New Roman" w:eastAsia="Times New Roman" w:hAnsi="Times New Roman" w:cs="Times New Roman"/>
          <w:noProof/>
        </w:rPr>
        <w:t xml:space="preserve">in particular for smaller tenders where bidder participation remains low. </w:t>
      </w:r>
      <w:r w:rsidR="258B7C81" w:rsidRPr="00B56FAC">
        <w:rPr>
          <w:rFonts w:ascii="Times New Roman" w:hAnsi="Times New Roman" w:cs="Times New Roman"/>
          <w:noProof/>
        </w:rPr>
        <w:t>S</w:t>
      </w:r>
      <w:r w:rsidR="3DA97A46" w:rsidRPr="00B56FAC">
        <w:rPr>
          <w:rFonts w:ascii="Times New Roman" w:hAnsi="Times New Roman" w:cs="Times New Roman"/>
          <w:noProof/>
        </w:rPr>
        <w:t>ome</w:t>
      </w:r>
      <w:r w:rsidR="5C99D043" w:rsidRPr="00B56FAC">
        <w:rPr>
          <w:rFonts w:ascii="Times New Roman" w:hAnsi="Times New Roman" w:cs="Times New Roman"/>
          <w:noProof/>
        </w:rPr>
        <w:t xml:space="preserve"> measures </w:t>
      </w:r>
      <w:r w:rsidR="51F59C02" w:rsidRPr="00B56FAC">
        <w:rPr>
          <w:rFonts w:ascii="Times New Roman" w:hAnsi="Times New Roman" w:cs="Times New Roman"/>
          <w:noProof/>
        </w:rPr>
        <w:t>have been</w:t>
      </w:r>
      <w:r w:rsidR="5C99D043" w:rsidRPr="00B56FAC">
        <w:rPr>
          <w:rFonts w:ascii="Times New Roman" w:hAnsi="Times New Roman" w:cs="Times New Roman"/>
          <w:noProof/>
        </w:rPr>
        <w:t xml:space="preserve"> taken</w:t>
      </w:r>
      <w:r w:rsidR="4C4EB847" w:rsidRPr="00B56FAC">
        <w:rPr>
          <w:rFonts w:ascii="Times New Roman" w:hAnsi="Times New Roman" w:cs="Times New Roman"/>
          <w:noProof/>
        </w:rPr>
        <w:t xml:space="preserve"> to improve the efficiency of the justice system</w:t>
      </w:r>
      <w:r w:rsidR="5C99D043" w:rsidRPr="00B56FAC">
        <w:rPr>
          <w:rFonts w:ascii="Times New Roman" w:hAnsi="Times New Roman" w:cs="Times New Roman"/>
          <w:noProof/>
        </w:rPr>
        <w:t>,</w:t>
      </w:r>
      <w:r w:rsidR="54F06A7B" w:rsidRPr="00B56FAC">
        <w:rPr>
          <w:rFonts w:ascii="Times New Roman" w:hAnsi="Times New Roman" w:cs="Times New Roman"/>
          <w:noProof/>
        </w:rPr>
        <w:t xml:space="preserve"> </w:t>
      </w:r>
      <w:r w:rsidR="46597C2A" w:rsidRPr="00B56FAC">
        <w:rPr>
          <w:rFonts w:ascii="Times New Roman" w:hAnsi="Times New Roman" w:cs="Times New Roman"/>
          <w:noProof/>
        </w:rPr>
        <w:t xml:space="preserve">as part </w:t>
      </w:r>
      <w:r w:rsidR="54F06A7B" w:rsidRPr="00B56FAC">
        <w:rPr>
          <w:rFonts w:ascii="Times New Roman" w:hAnsi="Times New Roman" w:cs="Times New Roman"/>
          <w:noProof/>
        </w:rPr>
        <w:t xml:space="preserve">of the </w:t>
      </w:r>
      <w:r w:rsidR="439586FE" w:rsidRPr="00B56FAC">
        <w:rPr>
          <w:rFonts w:ascii="Times New Roman" w:hAnsi="Times New Roman" w:cs="Times New Roman"/>
          <w:noProof/>
        </w:rPr>
        <w:t xml:space="preserve">recovery and resilience plans, </w:t>
      </w:r>
      <w:r w:rsidR="5C99D043" w:rsidRPr="00B56FAC">
        <w:rPr>
          <w:rFonts w:ascii="Times New Roman" w:hAnsi="Times New Roman" w:cs="Times New Roman"/>
          <w:noProof/>
        </w:rPr>
        <w:t>for example in Italy</w:t>
      </w:r>
      <w:r w:rsidR="31C424A6" w:rsidRPr="00B56FAC">
        <w:rPr>
          <w:rFonts w:ascii="Times New Roman" w:hAnsi="Times New Roman" w:cs="Times New Roman"/>
          <w:noProof/>
        </w:rPr>
        <w:t>, Spain</w:t>
      </w:r>
      <w:r w:rsidR="5C99D043" w:rsidRPr="00B56FAC">
        <w:rPr>
          <w:rFonts w:ascii="Times New Roman" w:hAnsi="Times New Roman" w:cs="Times New Roman"/>
          <w:noProof/>
        </w:rPr>
        <w:t xml:space="preserve"> and Greece, </w:t>
      </w:r>
      <w:r w:rsidR="260B18DD" w:rsidRPr="00B56FAC">
        <w:rPr>
          <w:rFonts w:ascii="Times New Roman" w:hAnsi="Times New Roman" w:cs="Times New Roman"/>
          <w:noProof/>
        </w:rPr>
        <w:t>through</w:t>
      </w:r>
      <w:r w:rsidR="5C99D043" w:rsidRPr="00B56FAC">
        <w:rPr>
          <w:rFonts w:ascii="Times New Roman" w:hAnsi="Times New Roman" w:cs="Times New Roman"/>
          <w:noProof/>
        </w:rPr>
        <w:t xml:space="preserve"> </w:t>
      </w:r>
      <w:r w:rsidR="75D0E547" w:rsidRPr="00B56FAC">
        <w:rPr>
          <w:rFonts w:ascii="Times New Roman" w:hAnsi="Times New Roman" w:cs="Times New Roman"/>
          <w:noProof/>
        </w:rPr>
        <w:t>organisational re</w:t>
      </w:r>
      <w:r w:rsidR="34F5B0E5" w:rsidRPr="00B56FAC">
        <w:rPr>
          <w:rFonts w:ascii="Times New Roman" w:hAnsi="Times New Roman" w:cs="Times New Roman"/>
          <w:noProof/>
        </w:rPr>
        <w:t>fo</w:t>
      </w:r>
      <w:r w:rsidR="75D0E547" w:rsidRPr="00B56FAC">
        <w:rPr>
          <w:rFonts w:ascii="Times New Roman" w:hAnsi="Times New Roman" w:cs="Times New Roman"/>
          <w:noProof/>
        </w:rPr>
        <w:t xml:space="preserve">rms, </w:t>
      </w:r>
      <w:r w:rsidR="1E4E9749" w:rsidRPr="00B56FAC">
        <w:rPr>
          <w:rFonts w:ascii="Times New Roman" w:hAnsi="Times New Roman" w:cs="Times New Roman"/>
          <w:noProof/>
        </w:rPr>
        <w:t xml:space="preserve">improved </w:t>
      </w:r>
      <w:r w:rsidR="31C424A6" w:rsidRPr="00B56FAC">
        <w:rPr>
          <w:rFonts w:ascii="Times New Roman" w:hAnsi="Times New Roman" w:cs="Times New Roman"/>
          <w:noProof/>
        </w:rPr>
        <w:t>digital capabilities</w:t>
      </w:r>
      <w:r w:rsidR="4E4951E6" w:rsidRPr="00B56FAC">
        <w:rPr>
          <w:rFonts w:ascii="Times New Roman" w:hAnsi="Times New Roman" w:cs="Times New Roman"/>
          <w:noProof/>
        </w:rPr>
        <w:t xml:space="preserve"> and training</w:t>
      </w:r>
      <w:r w:rsidR="31C424A6" w:rsidRPr="00B56FAC">
        <w:rPr>
          <w:rFonts w:ascii="Times New Roman" w:hAnsi="Times New Roman" w:cs="Times New Roman"/>
          <w:noProof/>
        </w:rPr>
        <w:t>.</w:t>
      </w:r>
    </w:p>
    <w:p w14:paraId="595D7F29" w14:textId="469A21C6" w:rsidR="7DCBFD44" w:rsidRPr="00B56FAC" w:rsidRDefault="00FC1B09" w:rsidP="38DFDBDD">
      <w:pPr>
        <w:spacing w:line="276" w:lineRule="auto"/>
        <w:jc w:val="both"/>
        <w:rPr>
          <w:rFonts w:ascii="Times New Roman" w:eastAsia="Times New Roman" w:hAnsi="Times New Roman" w:cs="Times New Roman"/>
          <w:noProof/>
        </w:rPr>
      </w:pPr>
      <w:r w:rsidRPr="00B56FAC">
        <w:rPr>
          <w:rFonts w:ascii="Times New Roman" w:eastAsia="Times New Roman" w:hAnsi="Times New Roman" w:cs="Times New Roman"/>
          <w:b/>
          <w:bCs/>
          <w:noProof/>
        </w:rPr>
        <w:t>Deepeni</w:t>
      </w:r>
      <w:r w:rsidR="00E912F9" w:rsidRPr="00B56FAC">
        <w:rPr>
          <w:rFonts w:ascii="Times New Roman" w:eastAsia="Times New Roman" w:hAnsi="Times New Roman" w:cs="Times New Roman"/>
          <w:b/>
          <w:bCs/>
          <w:noProof/>
        </w:rPr>
        <w:t xml:space="preserve">ng the </w:t>
      </w:r>
      <w:r w:rsidR="3D339F7D" w:rsidRPr="00B56FAC">
        <w:rPr>
          <w:rFonts w:ascii="Times New Roman" w:eastAsia="Times New Roman" w:hAnsi="Times New Roman" w:cs="Times New Roman"/>
          <w:b/>
          <w:bCs/>
          <w:noProof/>
        </w:rPr>
        <w:t>s</w:t>
      </w:r>
      <w:r w:rsidR="00E912F9" w:rsidRPr="00B56FAC">
        <w:rPr>
          <w:rFonts w:ascii="Times New Roman" w:eastAsia="Times New Roman" w:hAnsi="Times New Roman" w:cs="Times New Roman"/>
          <w:b/>
          <w:bCs/>
          <w:noProof/>
        </w:rPr>
        <w:t xml:space="preserve">ingle </w:t>
      </w:r>
      <w:r w:rsidR="4D80BF4A" w:rsidRPr="00B56FAC">
        <w:rPr>
          <w:rFonts w:ascii="Times New Roman" w:eastAsia="Times New Roman" w:hAnsi="Times New Roman" w:cs="Times New Roman"/>
          <w:b/>
          <w:bCs/>
          <w:noProof/>
        </w:rPr>
        <w:t>m</w:t>
      </w:r>
      <w:r w:rsidR="00E912F9" w:rsidRPr="00B56FAC">
        <w:rPr>
          <w:rFonts w:ascii="Times New Roman" w:eastAsia="Times New Roman" w:hAnsi="Times New Roman" w:cs="Times New Roman"/>
          <w:b/>
          <w:bCs/>
          <w:noProof/>
        </w:rPr>
        <w:t>arket</w:t>
      </w:r>
      <w:r w:rsidR="00AB78BC" w:rsidRPr="00B56FAC">
        <w:rPr>
          <w:rFonts w:ascii="Times New Roman" w:eastAsia="Times New Roman" w:hAnsi="Times New Roman" w:cs="Times New Roman"/>
          <w:b/>
          <w:bCs/>
          <w:noProof/>
        </w:rPr>
        <w:t xml:space="preserve">, including by </w:t>
      </w:r>
      <w:r w:rsidR="006A6926" w:rsidRPr="00B56FAC">
        <w:rPr>
          <w:rFonts w:ascii="Times New Roman" w:eastAsia="Times New Roman" w:hAnsi="Times New Roman" w:cs="Times New Roman"/>
          <w:b/>
          <w:bCs/>
          <w:noProof/>
        </w:rPr>
        <w:t>reducing</w:t>
      </w:r>
      <w:r w:rsidR="0017037F" w:rsidRPr="00B56FAC">
        <w:rPr>
          <w:rFonts w:ascii="Times New Roman" w:eastAsia="Times New Roman" w:hAnsi="Times New Roman" w:cs="Times New Roman"/>
          <w:b/>
          <w:bCs/>
          <w:noProof/>
        </w:rPr>
        <w:t xml:space="preserve"> gold-plating </w:t>
      </w:r>
      <w:r w:rsidR="00AB78BC" w:rsidRPr="00B56FAC">
        <w:rPr>
          <w:rFonts w:ascii="Times New Roman" w:eastAsia="Times New Roman" w:hAnsi="Times New Roman" w:cs="Times New Roman"/>
          <w:b/>
          <w:bCs/>
          <w:noProof/>
        </w:rPr>
        <w:t>of EU</w:t>
      </w:r>
      <w:r w:rsidR="003A1C10" w:rsidRPr="00B56FAC">
        <w:rPr>
          <w:rFonts w:ascii="Times New Roman" w:eastAsia="Times New Roman" w:hAnsi="Times New Roman" w:cs="Times New Roman"/>
          <w:b/>
          <w:bCs/>
          <w:noProof/>
        </w:rPr>
        <w:t xml:space="preserve"> legislation</w:t>
      </w:r>
      <w:r w:rsidR="00AB78BC" w:rsidRPr="00B56FAC">
        <w:rPr>
          <w:rFonts w:ascii="Times New Roman" w:eastAsia="Times New Roman" w:hAnsi="Times New Roman" w:cs="Times New Roman"/>
          <w:b/>
          <w:bCs/>
          <w:noProof/>
        </w:rPr>
        <w:t>,</w:t>
      </w:r>
      <w:r w:rsidR="00E912F9" w:rsidRPr="00B56FAC">
        <w:rPr>
          <w:rFonts w:ascii="Times New Roman" w:eastAsia="Times New Roman" w:hAnsi="Times New Roman" w:cs="Times New Roman"/>
          <w:b/>
          <w:bCs/>
          <w:noProof/>
        </w:rPr>
        <w:t xml:space="preserve"> is a </w:t>
      </w:r>
      <w:r w:rsidR="002542F9" w:rsidRPr="00B56FAC">
        <w:rPr>
          <w:rFonts w:ascii="Times New Roman" w:eastAsia="Times New Roman" w:hAnsi="Times New Roman" w:cs="Times New Roman"/>
          <w:b/>
          <w:bCs/>
          <w:noProof/>
        </w:rPr>
        <w:t xml:space="preserve">top priority for the </w:t>
      </w:r>
      <w:r w:rsidR="48B280C7" w:rsidRPr="00B56FAC">
        <w:rPr>
          <w:rFonts w:ascii="Times New Roman" w:eastAsia="Times New Roman" w:hAnsi="Times New Roman" w:cs="Times New Roman"/>
          <w:b/>
          <w:bCs/>
          <w:noProof/>
        </w:rPr>
        <w:t>EU</w:t>
      </w:r>
      <w:r w:rsidR="002542F9" w:rsidRPr="00B56FAC">
        <w:rPr>
          <w:rFonts w:ascii="Times New Roman" w:eastAsia="Times New Roman" w:hAnsi="Times New Roman" w:cs="Times New Roman"/>
          <w:b/>
          <w:bCs/>
          <w:noProof/>
        </w:rPr>
        <w:t xml:space="preserve">, and </w:t>
      </w:r>
      <w:r w:rsidR="7DCBFD44" w:rsidRPr="00B56FAC">
        <w:rPr>
          <w:rFonts w:ascii="Times New Roman" w:eastAsia="Times New Roman" w:hAnsi="Times New Roman" w:cs="Times New Roman"/>
          <w:b/>
          <w:bCs/>
          <w:noProof/>
        </w:rPr>
        <w:t>the European Semester has a role to play.</w:t>
      </w:r>
      <w:r w:rsidR="7DCBFD44" w:rsidRPr="00B56FAC">
        <w:rPr>
          <w:rFonts w:ascii="Times New Roman" w:eastAsia="Times New Roman" w:hAnsi="Times New Roman" w:cs="Times New Roman"/>
          <w:noProof/>
        </w:rPr>
        <w:t xml:space="preserve"> </w:t>
      </w:r>
      <w:r w:rsidR="00AB78BC" w:rsidRPr="00B56FAC">
        <w:rPr>
          <w:rFonts w:ascii="Times New Roman" w:eastAsia="Times New Roman" w:hAnsi="Times New Roman" w:cs="Times New Roman"/>
          <w:noProof/>
        </w:rPr>
        <w:t>T</w:t>
      </w:r>
      <w:r w:rsidR="7DCBFD44" w:rsidRPr="00B56FAC">
        <w:rPr>
          <w:rFonts w:ascii="Times New Roman" w:eastAsia="Times New Roman" w:hAnsi="Times New Roman" w:cs="Times New Roman"/>
          <w:noProof/>
        </w:rPr>
        <w:t xml:space="preserve">his year’s CSR proposals include more references to country-specific barriers to the </w:t>
      </w:r>
      <w:r w:rsidR="07EAD794" w:rsidRPr="00B56FAC">
        <w:rPr>
          <w:rFonts w:ascii="Times New Roman" w:eastAsia="Times New Roman" w:hAnsi="Times New Roman" w:cs="Times New Roman"/>
          <w:noProof/>
        </w:rPr>
        <w:t>s</w:t>
      </w:r>
      <w:r w:rsidR="7DCBFD44" w:rsidRPr="00B56FAC">
        <w:rPr>
          <w:rFonts w:ascii="Times New Roman" w:eastAsia="Times New Roman" w:hAnsi="Times New Roman" w:cs="Times New Roman"/>
          <w:noProof/>
        </w:rPr>
        <w:t xml:space="preserve">ingle </w:t>
      </w:r>
      <w:r w:rsidR="68CF7F99" w:rsidRPr="00B56FAC">
        <w:rPr>
          <w:rFonts w:ascii="Times New Roman" w:eastAsia="Times New Roman" w:hAnsi="Times New Roman" w:cs="Times New Roman"/>
          <w:noProof/>
        </w:rPr>
        <w:t>m</w:t>
      </w:r>
      <w:r w:rsidR="7DCBFD44" w:rsidRPr="00B56FAC">
        <w:rPr>
          <w:rFonts w:ascii="Times New Roman" w:eastAsia="Times New Roman" w:hAnsi="Times New Roman" w:cs="Times New Roman"/>
          <w:noProof/>
        </w:rPr>
        <w:t xml:space="preserve">arket, complementing existing </w:t>
      </w:r>
      <w:r w:rsidR="02D57973" w:rsidRPr="00B56FAC">
        <w:rPr>
          <w:rFonts w:ascii="Times New Roman" w:eastAsia="Times New Roman" w:hAnsi="Times New Roman" w:cs="Times New Roman"/>
          <w:noProof/>
        </w:rPr>
        <w:t>s</w:t>
      </w:r>
      <w:r w:rsidR="7DCBFD44" w:rsidRPr="00B56FAC">
        <w:rPr>
          <w:rFonts w:ascii="Times New Roman" w:eastAsia="Times New Roman" w:hAnsi="Times New Roman" w:cs="Times New Roman"/>
          <w:noProof/>
        </w:rPr>
        <w:t xml:space="preserve">ingle </w:t>
      </w:r>
      <w:r w:rsidR="67100BFF" w:rsidRPr="00B56FAC">
        <w:rPr>
          <w:rFonts w:ascii="Times New Roman" w:eastAsia="Times New Roman" w:hAnsi="Times New Roman" w:cs="Times New Roman"/>
          <w:noProof/>
        </w:rPr>
        <w:t>m</w:t>
      </w:r>
      <w:r w:rsidR="7DCBFD44" w:rsidRPr="00B56FAC">
        <w:rPr>
          <w:rFonts w:ascii="Times New Roman" w:eastAsia="Times New Roman" w:hAnsi="Times New Roman" w:cs="Times New Roman"/>
          <w:noProof/>
        </w:rPr>
        <w:t xml:space="preserve">arket enforcement and monitoring instruments. The aim is to identify, based on available evidence, concrete, country-specific obstacles with a cross-border dimension that affect market entry, the free movement of goods and services, and the overall business environment. The Commission will further deepen </w:t>
      </w:r>
      <w:r w:rsidR="060A01DD" w:rsidRPr="00B56FAC">
        <w:rPr>
          <w:rFonts w:ascii="Times New Roman" w:eastAsia="Times New Roman" w:hAnsi="Times New Roman" w:cs="Times New Roman"/>
          <w:noProof/>
        </w:rPr>
        <w:t>its</w:t>
      </w:r>
      <w:r w:rsidR="7DCBFD44" w:rsidRPr="00B56FAC">
        <w:rPr>
          <w:rFonts w:ascii="Times New Roman" w:eastAsia="Times New Roman" w:hAnsi="Times New Roman" w:cs="Times New Roman"/>
          <w:noProof/>
        </w:rPr>
        <w:t xml:space="preserve"> </w:t>
      </w:r>
      <w:r w:rsidR="00964C03" w:rsidRPr="00B56FAC">
        <w:rPr>
          <w:rFonts w:ascii="Times New Roman" w:eastAsia="Times New Roman" w:hAnsi="Times New Roman" w:cs="Times New Roman"/>
          <w:noProof/>
        </w:rPr>
        <w:t>analysis</w:t>
      </w:r>
      <w:r w:rsidR="7DCBFD44" w:rsidRPr="00B56FAC">
        <w:rPr>
          <w:rFonts w:ascii="Times New Roman" w:eastAsia="Times New Roman" w:hAnsi="Times New Roman" w:cs="Times New Roman"/>
          <w:noProof/>
        </w:rPr>
        <w:t xml:space="preserve"> of </w:t>
      </w:r>
      <w:r w:rsidR="2179CF81" w:rsidRPr="00B56FAC">
        <w:rPr>
          <w:rFonts w:ascii="Times New Roman" w:eastAsia="Times New Roman" w:hAnsi="Times New Roman" w:cs="Times New Roman"/>
          <w:noProof/>
        </w:rPr>
        <w:t>single market</w:t>
      </w:r>
      <w:r w:rsidR="7DCBFD44" w:rsidRPr="00B56FAC">
        <w:rPr>
          <w:rFonts w:ascii="Times New Roman" w:eastAsia="Times New Roman" w:hAnsi="Times New Roman" w:cs="Times New Roman"/>
          <w:noProof/>
        </w:rPr>
        <w:t xml:space="preserve"> barriers </w:t>
      </w:r>
      <w:r w:rsidR="00964C03" w:rsidRPr="00B56FAC">
        <w:rPr>
          <w:rFonts w:ascii="Times New Roman" w:eastAsia="Times New Roman" w:hAnsi="Times New Roman" w:cs="Times New Roman"/>
          <w:noProof/>
        </w:rPr>
        <w:t>and gold-plating</w:t>
      </w:r>
      <w:r w:rsidR="7DCBFD44" w:rsidRPr="00B56FAC">
        <w:rPr>
          <w:rFonts w:ascii="Times New Roman" w:eastAsia="Times New Roman" w:hAnsi="Times New Roman" w:cs="Times New Roman"/>
          <w:noProof/>
        </w:rPr>
        <w:t xml:space="preserve"> </w:t>
      </w:r>
      <w:r w:rsidR="0CC5357F" w:rsidRPr="00B56FAC">
        <w:rPr>
          <w:rFonts w:ascii="Times New Roman" w:eastAsia="Times New Roman" w:hAnsi="Times New Roman" w:cs="Times New Roman"/>
          <w:noProof/>
        </w:rPr>
        <w:t>that</w:t>
      </w:r>
      <w:r w:rsidR="7DCBFD44" w:rsidRPr="00B56FAC">
        <w:rPr>
          <w:rFonts w:ascii="Times New Roman" w:eastAsia="Times New Roman" w:hAnsi="Times New Roman" w:cs="Times New Roman"/>
          <w:noProof/>
        </w:rPr>
        <w:t xml:space="preserve"> increase </w:t>
      </w:r>
      <w:r w:rsidR="00237686" w:rsidRPr="00B56FAC">
        <w:rPr>
          <w:rFonts w:ascii="Times New Roman" w:eastAsia="Times New Roman" w:hAnsi="Times New Roman" w:cs="Times New Roman"/>
          <w:noProof/>
        </w:rPr>
        <w:t xml:space="preserve">the </w:t>
      </w:r>
      <w:r w:rsidR="7DCBFD44" w:rsidRPr="00B56FAC">
        <w:rPr>
          <w:rFonts w:ascii="Times New Roman" w:eastAsia="Times New Roman" w:hAnsi="Times New Roman" w:cs="Times New Roman"/>
          <w:noProof/>
        </w:rPr>
        <w:t>regulatory burden and compliance costs for businesses and hamper intra-EU business dynamics</w:t>
      </w:r>
      <w:r>
        <w:rPr>
          <w:rFonts w:ascii="Times New Roman" w:eastAsia="Times New Roman" w:hAnsi="Times New Roman" w:cs="Times New Roman"/>
          <w:noProof/>
        </w:rPr>
        <w:t> </w:t>
      </w:r>
      <w:r w:rsidR="00053060">
        <w:rPr>
          <w:rFonts w:ascii="Times New Roman" w:eastAsia="Times New Roman" w:hAnsi="Times New Roman" w:cs="Times New Roman"/>
          <w:noProof/>
        </w:rPr>
        <w:t>(</w:t>
      </w:r>
      <w:r w:rsidRPr="00B56FAC">
        <w:rPr>
          <w:rFonts w:ascii="Times New Roman" w:eastAsia="Times New Roman" w:hAnsi="Times New Roman" w:cs="Times New Roman"/>
          <w:noProof/>
          <w:vertAlign w:val="superscript"/>
        </w:rPr>
        <w:footnoteReference w:id="29"/>
      </w:r>
      <w:r w:rsidR="00053060">
        <w:rPr>
          <w:rFonts w:ascii="Times New Roman" w:eastAsia="Times New Roman" w:hAnsi="Times New Roman" w:cs="Times New Roman"/>
          <w:noProof/>
        </w:rPr>
        <w:t>).</w:t>
      </w:r>
    </w:p>
    <w:p w14:paraId="5219A38E" w14:textId="3C9AE3B2" w:rsidR="009C21C5" w:rsidRPr="00B56FAC" w:rsidRDefault="03571179" w:rsidP="36DA939B">
      <w:pPr>
        <w:spacing w:line="276" w:lineRule="auto"/>
        <w:jc w:val="both"/>
        <w:rPr>
          <w:rFonts w:ascii="Times New Roman" w:hAnsi="Times New Roman" w:cs="Times New Roman"/>
          <w:noProof/>
        </w:rPr>
      </w:pPr>
      <w:r w:rsidRPr="00B56FAC">
        <w:rPr>
          <w:rFonts w:ascii="Times New Roman" w:hAnsi="Times New Roman" w:cs="Times New Roman"/>
          <w:b/>
          <w:bCs/>
          <w:noProof/>
        </w:rPr>
        <w:t xml:space="preserve">The </w:t>
      </w:r>
      <w:r w:rsidR="2569401A" w:rsidRPr="00B56FAC">
        <w:rPr>
          <w:rFonts w:ascii="Times New Roman" w:hAnsi="Times New Roman" w:cs="Times New Roman"/>
          <w:b/>
          <w:bCs/>
          <w:noProof/>
        </w:rPr>
        <w:t>202</w:t>
      </w:r>
      <w:r w:rsidR="5E20D556" w:rsidRPr="00B56FAC">
        <w:rPr>
          <w:rFonts w:ascii="Times New Roman" w:hAnsi="Times New Roman" w:cs="Times New Roman"/>
          <w:b/>
          <w:bCs/>
          <w:noProof/>
        </w:rPr>
        <w:t>6</w:t>
      </w:r>
      <w:r w:rsidR="2569401A" w:rsidRPr="00B56FAC">
        <w:rPr>
          <w:rFonts w:ascii="Times New Roman" w:hAnsi="Times New Roman" w:cs="Times New Roman"/>
          <w:b/>
          <w:bCs/>
          <w:noProof/>
        </w:rPr>
        <w:t xml:space="preserve"> CSRs </w:t>
      </w:r>
      <w:r w:rsidR="5CF43625" w:rsidRPr="00B56FAC">
        <w:rPr>
          <w:rFonts w:ascii="Times New Roman" w:hAnsi="Times New Roman" w:cs="Times New Roman"/>
          <w:b/>
          <w:bCs/>
          <w:noProof/>
        </w:rPr>
        <w:t>are geared to</w:t>
      </w:r>
      <w:r w:rsidR="2569401A" w:rsidRPr="00B56FAC">
        <w:rPr>
          <w:rFonts w:ascii="Times New Roman" w:hAnsi="Times New Roman" w:cs="Times New Roman"/>
          <w:b/>
          <w:bCs/>
          <w:noProof/>
        </w:rPr>
        <w:t xml:space="preserve"> </w:t>
      </w:r>
      <w:r w:rsidR="002B7F50" w:rsidRPr="00B56FAC">
        <w:rPr>
          <w:rFonts w:ascii="Times New Roman" w:hAnsi="Times New Roman" w:cs="Times New Roman"/>
          <w:b/>
          <w:bCs/>
          <w:noProof/>
        </w:rPr>
        <w:t>lifting restrictions to</w:t>
      </w:r>
      <w:r w:rsidR="2569401A" w:rsidRPr="00B56FAC">
        <w:rPr>
          <w:rFonts w:ascii="Times New Roman" w:hAnsi="Times New Roman" w:cs="Times New Roman"/>
          <w:b/>
          <w:bCs/>
          <w:noProof/>
        </w:rPr>
        <w:t xml:space="preserve"> the </w:t>
      </w:r>
      <w:r w:rsidR="67EF6B18" w:rsidRPr="00B56FAC">
        <w:rPr>
          <w:rFonts w:ascii="Times New Roman" w:hAnsi="Times New Roman" w:cs="Times New Roman"/>
          <w:b/>
          <w:bCs/>
          <w:noProof/>
        </w:rPr>
        <w:t>s</w:t>
      </w:r>
      <w:r w:rsidR="2569401A" w:rsidRPr="00B56FAC">
        <w:rPr>
          <w:rFonts w:ascii="Times New Roman" w:hAnsi="Times New Roman" w:cs="Times New Roman"/>
          <w:b/>
          <w:bCs/>
          <w:noProof/>
        </w:rPr>
        <w:t xml:space="preserve">ingle </w:t>
      </w:r>
      <w:r w:rsidR="412C7846" w:rsidRPr="00B56FAC">
        <w:rPr>
          <w:rFonts w:ascii="Times New Roman" w:hAnsi="Times New Roman" w:cs="Times New Roman"/>
          <w:b/>
          <w:bCs/>
          <w:noProof/>
        </w:rPr>
        <w:t>m</w:t>
      </w:r>
      <w:r w:rsidR="2569401A" w:rsidRPr="00B56FAC">
        <w:rPr>
          <w:rFonts w:ascii="Times New Roman" w:hAnsi="Times New Roman" w:cs="Times New Roman"/>
          <w:b/>
          <w:bCs/>
          <w:noProof/>
        </w:rPr>
        <w:t>arket</w:t>
      </w:r>
      <w:r w:rsidR="782492B3" w:rsidRPr="00B56FAC">
        <w:rPr>
          <w:rFonts w:ascii="Times New Roman" w:hAnsi="Times New Roman" w:cs="Times New Roman"/>
          <w:b/>
          <w:bCs/>
          <w:noProof/>
        </w:rPr>
        <w:t>, strengthening the rule of law</w:t>
      </w:r>
      <w:r w:rsidR="799224F3" w:rsidRPr="00B56FAC">
        <w:rPr>
          <w:rFonts w:ascii="Times New Roman" w:hAnsi="Times New Roman" w:cs="Times New Roman"/>
          <w:b/>
          <w:bCs/>
          <w:noProof/>
        </w:rPr>
        <w:t>,</w:t>
      </w:r>
      <w:r w:rsidR="2569401A" w:rsidRPr="00B56FAC">
        <w:rPr>
          <w:rFonts w:ascii="Times New Roman" w:hAnsi="Times New Roman" w:cs="Times New Roman"/>
          <w:b/>
          <w:bCs/>
          <w:noProof/>
        </w:rPr>
        <w:t xml:space="preserve"> and</w:t>
      </w:r>
      <w:r w:rsidR="6B5EB4D2" w:rsidRPr="00B56FAC">
        <w:rPr>
          <w:rFonts w:ascii="Times New Roman" w:hAnsi="Times New Roman" w:cs="Times New Roman"/>
          <w:b/>
          <w:bCs/>
          <w:noProof/>
        </w:rPr>
        <w:t xml:space="preserve"> </w:t>
      </w:r>
      <w:r w:rsidR="34537ACD" w:rsidRPr="00B56FAC">
        <w:rPr>
          <w:rFonts w:ascii="Times New Roman" w:hAnsi="Times New Roman" w:cs="Times New Roman"/>
          <w:b/>
          <w:bCs/>
          <w:noProof/>
        </w:rPr>
        <w:t xml:space="preserve">ensuring an effective </w:t>
      </w:r>
      <w:r w:rsidR="4377114B" w:rsidRPr="00B56FAC">
        <w:rPr>
          <w:rFonts w:ascii="Times New Roman" w:hAnsi="Times New Roman" w:cs="Times New Roman"/>
          <w:b/>
          <w:bCs/>
          <w:noProof/>
        </w:rPr>
        <w:t>institutional</w:t>
      </w:r>
      <w:r w:rsidR="34537ACD" w:rsidRPr="00B56FAC">
        <w:rPr>
          <w:rFonts w:ascii="Times New Roman" w:hAnsi="Times New Roman" w:cs="Times New Roman"/>
          <w:b/>
          <w:bCs/>
          <w:noProof/>
        </w:rPr>
        <w:t xml:space="preserve"> framework</w:t>
      </w:r>
      <w:r w:rsidR="463A9CE8" w:rsidRPr="00B56FAC">
        <w:rPr>
          <w:noProof/>
        </w:rPr>
        <w:t xml:space="preserve">. </w:t>
      </w:r>
      <w:r w:rsidR="5FD065C3" w:rsidRPr="00B56FAC">
        <w:rPr>
          <w:rFonts w:ascii="Times New Roman" w:eastAsia="Times New Roman" w:hAnsi="Times New Roman" w:cs="Times New Roman"/>
          <w:noProof/>
        </w:rPr>
        <w:t xml:space="preserve">Regulatory </w:t>
      </w:r>
      <w:r w:rsidR="0AE077BC" w:rsidRPr="00B56FAC">
        <w:rPr>
          <w:rFonts w:ascii="Times New Roman" w:eastAsia="Times New Roman" w:hAnsi="Times New Roman" w:cs="Times New Roman"/>
          <w:noProof/>
        </w:rPr>
        <w:t>restrict</w:t>
      </w:r>
      <w:r w:rsidR="1EDF2E7D" w:rsidRPr="00B56FAC">
        <w:rPr>
          <w:rFonts w:ascii="Times New Roman" w:eastAsia="Times New Roman" w:hAnsi="Times New Roman" w:cs="Times New Roman"/>
          <w:noProof/>
        </w:rPr>
        <w:t>ions</w:t>
      </w:r>
      <w:r w:rsidR="5FD065C3" w:rsidRPr="00B56FAC">
        <w:rPr>
          <w:rFonts w:ascii="Times New Roman" w:eastAsia="Times New Roman" w:hAnsi="Times New Roman" w:cs="Times New Roman"/>
          <w:noProof/>
        </w:rPr>
        <w:t xml:space="preserve"> </w:t>
      </w:r>
      <w:r w:rsidR="05FFAD61" w:rsidRPr="00B56FAC">
        <w:rPr>
          <w:rFonts w:ascii="Times New Roman" w:eastAsia="Times New Roman" w:hAnsi="Times New Roman" w:cs="Times New Roman"/>
          <w:noProof/>
        </w:rPr>
        <w:t>on</w:t>
      </w:r>
      <w:r w:rsidR="0AE077BC" w:rsidRPr="00B56FAC">
        <w:rPr>
          <w:rFonts w:ascii="Times New Roman" w:eastAsia="Times New Roman" w:hAnsi="Times New Roman" w:cs="Times New Roman"/>
          <w:noProof/>
        </w:rPr>
        <w:t xml:space="preserve"> </w:t>
      </w:r>
      <w:r w:rsidR="5FD065C3" w:rsidRPr="00B56FAC">
        <w:rPr>
          <w:rFonts w:ascii="Times New Roman" w:eastAsia="Times New Roman" w:hAnsi="Times New Roman" w:cs="Times New Roman"/>
          <w:noProof/>
        </w:rPr>
        <w:t xml:space="preserve">certain professions </w:t>
      </w:r>
      <w:r w:rsidR="46D60C89" w:rsidRPr="00B56FAC">
        <w:rPr>
          <w:rFonts w:ascii="Times New Roman" w:eastAsia="Times New Roman" w:hAnsi="Times New Roman" w:cs="Times New Roman"/>
          <w:noProof/>
        </w:rPr>
        <w:t>and on</w:t>
      </w:r>
      <w:r w:rsidR="0AE077BC" w:rsidRPr="00B56FAC">
        <w:rPr>
          <w:rFonts w:ascii="Times New Roman" w:eastAsia="Times New Roman" w:hAnsi="Times New Roman" w:cs="Times New Roman"/>
          <w:noProof/>
        </w:rPr>
        <w:t xml:space="preserve"> </w:t>
      </w:r>
      <w:r w:rsidR="5FD065C3" w:rsidRPr="00B56FAC">
        <w:rPr>
          <w:rFonts w:ascii="Times New Roman" w:eastAsia="Times New Roman" w:hAnsi="Times New Roman" w:cs="Times New Roman"/>
          <w:noProof/>
        </w:rPr>
        <w:t xml:space="preserve">services </w:t>
      </w:r>
      <w:r w:rsidR="6516F2E2" w:rsidRPr="00B56FAC">
        <w:rPr>
          <w:rFonts w:ascii="Times New Roman" w:eastAsia="Times New Roman" w:hAnsi="Times New Roman" w:cs="Times New Roman"/>
          <w:noProof/>
        </w:rPr>
        <w:t>markets</w:t>
      </w:r>
      <w:r w:rsidR="0AE077BC" w:rsidRPr="00B56FAC">
        <w:rPr>
          <w:rFonts w:ascii="Times New Roman" w:eastAsia="Times New Roman" w:hAnsi="Times New Roman" w:cs="Times New Roman"/>
          <w:noProof/>
        </w:rPr>
        <w:t xml:space="preserve"> continue</w:t>
      </w:r>
      <w:r w:rsidR="5FD065C3" w:rsidRPr="00B56FAC">
        <w:rPr>
          <w:rFonts w:ascii="Times New Roman" w:eastAsia="Times New Roman" w:hAnsi="Times New Roman" w:cs="Times New Roman"/>
          <w:noProof/>
        </w:rPr>
        <w:t xml:space="preserve"> to </w:t>
      </w:r>
      <w:r w:rsidR="0AE077BC" w:rsidRPr="00B56FAC">
        <w:rPr>
          <w:rFonts w:ascii="Times New Roman" w:eastAsia="Times New Roman" w:hAnsi="Times New Roman" w:cs="Times New Roman"/>
          <w:noProof/>
        </w:rPr>
        <w:t>create</w:t>
      </w:r>
      <w:r w:rsidR="5FD065C3" w:rsidRPr="00B56FAC">
        <w:rPr>
          <w:rFonts w:ascii="Times New Roman" w:eastAsia="Times New Roman" w:hAnsi="Times New Roman" w:cs="Times New Roman"/>
          <w:noProof/>
        </w:rPr>
        <w:t xml:space="preserve"> barriers to the cross-border provision of services</w:t>
      </w:r>
      <w:r w:rsidR="0AE077BC" w:rsidRPr="00B56FAC">
        <w:rPr>
          <w:rFonts w:ascii="Times New Roman" w:eastAsia="Times New Roman" w:hAnsi="Times New Roman" w:cs="Times New Roman"/>
          <w:noProof/>
        </w:rPr>
        <w:t>,</w:t>
      </w:r>
      <w:r w:rsidR="5FD065C3" w:rsidRPr="00B56FAC">
        <w:rPr>
          <w:rFonts w:ascii="Times New Roman" w:eastAsia="Times New Roman" w:hAnsi="Times New Roman" w:cs="Times New Roman"/>
          <w:noProof/>
        </w:rPr>
        <w:t xml:space="preserve"> for example </w:t>
      </w:r>
      <w:r w:rsidR="00FB28C3" w:rsidRPr="6F7B974F">
        <w:rPr>
          <w:rFonts w:ascii="Times New Roman" w:eastAsia="Times New Roman" w:hAnsi="Times New Roman" w:cs="Times New Roman"/>
          <w:noProof/>
        </w:rPr>
        <w:t>in</w:t>
      </w:r>
      <w:r w:rsidR="5FD065C3" w:rsidRPr="00B56FAC">
        <w:rPr>
          <w:rFonts w:ascii="Times New Roman" w:eastAsia="Times New Roman" w:hAnsi="Times New Roman" w:cs="Times New Roman"/>
          <w:noProof/>
        </w:rPr>
        <w:t xml:space="preserve"> Luxembourg and Austria</w:t>
      </w:r>
      <w:r w:rsidR="5C66FF96" w:rsidRPr="00B56FAC">
        <w:rPr>
          <w:rFonts w:ascii="Times New Roman" w:eastAsia="Times New Roman" w:hAnsi="Times New Roman" w:cs="Times New Roman"/>
          <w:noProof/>
        </w:rPr>
        <w:t>.</w:t>
      </w:r>
      <w:r w:rsidR="5FD065C3" w:rsidRPr="00B56FAC">
        <w:rPr>
          <w:rFonts w:ascii="Times New Roman" w:eastAsia="Times New Roman" w:hAnsi="Times New Roman" w:cs="Times New Roman"/>
          <w:noProof/>
        </w:rPr>
        <w:t xml:space="preserve"> </w:t>
      </w:r>
      <w:r w:rsidR="673CA703" w:rsidRPr="00B56FAC">
        <w:rPr>
          <w:rFonts w:ascii="Times New Roman" w:hAnsi="Times New Roman" w:cs="Times New Roman"/>
          <w:noProof/>
        </w:rPr>
        <w:t>M</w:t>
      </w:r>
      <w:r w:rsidR="451C89BE" w:rsidRPr="00B56FAC">
        <w:rPr>
          <w:rFonts w:ascii="Times New Roman" w:hAnsi="Times New Roman" w:cs="Times New Roman"/>
          <w:noProof/>
        </w:rPr>
        <w:t xml:space="preserve">easures are </w:t>
      </w:r>
      <w:r w:rsidR="084C22EF" w:rsidRPr="00B56FAC">
        <w:rPr>
          <w:rFonts w:ascii="Times New Roman" w:hAnsi="Times New Roman" w:cs="Times New Roman"/>
          <w:noProof/>
        </w:rPr>
        <w:t>also</w:t>
      </w:r>
      <w:r w:rsidR="451C89BE" w:rsidRPr="00B56FAC">
        <w:rPr>
          <w:rFonts w:ascii="Times New Roman" w:hAnsi="Times New Roman" w:cs="Times New Roman"/>
          <w:noProof/>
        </w:rPr>
        <w:t xml:space="preserve"> called for to simplify regulatory frameworks</w:t>
      </w:r>
      <w:r w:rsidR="05F640B3" w:rsidRPr="00B56FAC">
        <w:rPr>
          <w:rFonts w:ascii="Times New Roman" w:hAnsi="Times New Roman" w:cs="Times New Roman"/>
          <w:noProof/>
        </w:rPr>
        <w:t>, reduce gold-plating</w:t>
      </w:r>
      <w:r w:rsidR="678E769C" w:rsidRPr="00B56FAC">
        <w:rPr>
          <w:rFonts w:ascii="Times New Roman" w:hAnsi="Times New Roman" w:cs="Times New Roman"/>
          <w:noProof/>
        </w:rPr>
        <w:t>,</w:t>
      </w:r>
      <w:r w:rsidR="451C89BE" w:rsidRPr="00B56FAC">
        <w:rPr>
          <w:rFonts w:ascii="Times New Roman" w:hAnsi="Times New Roman" w:cs="Times New Roman"/>
          <w:noProof/>
        </w:rPr>
        <w:t xml:space="preserve"> and lower administrative burdens affecting market entry and cross-border activity</w:t>
      </w:r>
      <w:r w:rsidR="19A302ED" w:rsidRPr="00B56FAC">
        <w:rPr>
          <w:rFonts w:ascii="Times New Roman" w:hAnsi="Times New Roman" w:cs="Times New Roman"/>
          <w:noProof/>
        </w:rPr>
        <w:t>.</w:t>
      </w:r>
      <w:r w:rsidR="451C89BE" w:rsidRPr="00B56FAC">
        <w:rPr>
          <w:rFonts w:ascii="Times New Roman" w:hAnsi="Times New Roman" w:cs="Times New Roman"/>
          <w:noProof/>
        </w:rPr>
        <w:t xml:space="preserve"> Further </w:t>
      </w:r>
      <w:r w:rsidR="77EA3D62" w:rsidRPr="00B56FAC">
        <w:rPr>
          <w:rFonts w:ascii="Times New Roman" w:hAnsi="Times New Roman" w:cs="Times New Roman"/>
          <w:noProof/>
        </w:rPr>
        <w:t>action</w:t>
      </w:r>
      <w:r w:rsidR="451C89BE" w:rsidRPr="00B56FAC">
        <w:rPr>
          <w:rFonts w:ascii="Times New Roman" w:hAnsi="Times New Roman" w:cs="Times New Roman"/>
          <w:noProof/>
        </w:rPr>
        <w:t xml:space="preserve"> on regulatory simplification and reduc</w:t>
      </w:r>
      <w:r w:rsidR="70E77690" w:rsidRPr="00B56FAC">
        <w:rPr>
          <w:rFonts w:ascii="Times New Roman" w:hAnsi="Times New Roman" w:cs="Times New Roman"/>
          <w:noProof/>
        </w:rPr>
        <w:t>ing</w:t>
      </w:r>
      <w:r w:rsidR="77EA3D62" w:rsidRPr="00B56FAC">
        <w:rPr>
          <w:rFonts w:ascii="Times New Roman" w:hAnsi="Times New Roman" w:cs="Times New Roman"/>
          <w:noProof/>
        </w:rPr>
        <w:t xml:space="preserve"> </w:t>
      </w:r>
      <w:r w:rsidR="451C89BE" w:rsidRPr="00B56FAC">
        <w:rPr>
          <w:rFonts w:ascii="Times New Roman" w:hAnsi="Times New Roman" w:cs="Times New Roman"/>
          <w:noProof/>
        </w:rPr>
        <w:t xml:space="preserve">compliance costs </w:t>
      </w:r>
      <w:r w:rsidR="2401CBED" w:rsidRPr="00B56FAC">
        <w:rPr>
          <w:rFonts w:ascii="Times New Roman" w:hAnsi="Times New Roman" w:cs="Times New Roman"/>
          <w:noProof/>
        </w:rPr>
        <w:t>is</w:t>
      </w:r>
      <w:r w:rsidR="571EDF41" w:rsidRPr="00B56FAC">
        <w:rPr>
          <w:rFonts w:ascii="Times New Roman" w:hAnsi="Times New Roman" w:cs="Times New Roman"/>
          <w:noProof/>
        </w:rPr>
        <w:t xml:space="preserve"> called</w:t>
      </w:r>
      <w:r w:rsidR="77EA3D62" w:rsidRPr="00B56FAC">
        <w:rPr>
          <w:rFonts w:ascii="Times New Roman" w:hAnsi="Times New Roman" w:cs="Times New Roman"/>
          <w:noProof/>
        </w:rPr>
        <w:t xml:space="preserve"> </w:t>
      </w:r>
      <w:r w:rsidR="73639940" w:rsidRPr="00B56FAC">
        <w:rPr>
          <w:rFonts w:ascii="Times New Roman" w:hAnsi="Times New Roman" w:cs="Times New Roman"/>
          <w:noProof/>
        </w:rPr>
        <w:t>for</w:t>
      </w:r>
      <w:r w:rsidR="77EA3D62" w:rsidRPr="00B56FAC">
        <w:rPr>
          <w:rFonts w:ascii="Times New Roman" w:hAnsi="Times New Roman" w:cs="Times New Roman"/>
          <w:noProof/>
        </w:rPr>
        <w:t xml:space="preserve"> in </w:t>
      </w:r>
      <w:r w:rsidR="759827FF" w:rsidRPr="00B56FAC">
        <w:rPr>
          <w:rFonts w:ascii="Times New Roman" w:hAnsi="Times New Roman" w:cs="Times New Roman"/>
          <w:noProof/>
        </w:rPr>
        <w:t xml:space="preserve">Bulgaria, Spain, </w:t>
      </w:r>
      <w:r w:rsidR="6A12FB04" w:rsidRPr="00B56FAC">
        <w:rPr>
          <w:rFonts w:ascii="Times New Roman" w:hAnsi="Times New Roman" w:cs="Times New Roman"/>
          <w:noProof/>
        </w:rPr>
        <w:t>Croatia, Slovakia</w:t>
      </w:r>
      <w:r w:rsidR="60DCC0B9" w:rsidRPr="00B56FAC">
        <w:rPr>
          <w:rFonts w:ascii="Times New Roman" w:hAnsi="Times New Roman" w:cs="Times New Roman"/>
          <w:noProof/>
        </w:rPr>
        <w:t>,</w:t>
      </w:r>
      <w:r w:rsidR="6A12FB04" w:rsidRPr="00B56FAC">
        <w:rPr>
          <w:rFonts w:ascii="Times New Roman" w:hAnsi="Times New Roman" w:cs="Times New Roman"/>
          <w:noProof/>
        </w:rPr>
        <w:t xml:space="preserve"> </w:t>
      </w:r>
      <w:r w:rsidR="7A4DB748" w:rsidRPr="00B56FAC">
        <w:rPr>
          <w:rFonts w:ascii="Times New Roman" w:hAnsi="Times New Roman" w:cs="Times New Roman"/>
          <w:noProof/>
        </w:rPr>
        <w:t>Austria</w:t>
      </w:r>
      <w:r w:rsidR="3E6E55C0" w:rsidRPr="00B56FAC">
        <w:rPr>
          <w:rFonts w:ascii="Times New Roman" w:hAnsi="Times New Roman" w:cs="Times New Roman"/>
          <w:noProof/>
        </w:rPr>
        <w:t>,</w:t>
      </w:r>
      <w:r w:rsidR="60E44FEE" w:rsidRPr="00B56FAC">
        <w:rPr>
          <w:rFonts w:ascii="Times New Roman" w:hAnsi="Times New Roman" w:cs="Times New Roman"/>
          <w:noProof/>
        </w:rPr>
        <w:t xml:space="preserve"> </w:t>
      </w:r>
      <w:r w:rsidR="451C89BE" w:rsidRPr="00B56FAC">
        <w:rPr>
          <w:rFonts w:ascii="Times New Roman" w:hAnsi="Times New Roman" w:cs="Times New Roman"/>
          <w:noProof/>
        </w:rPr>
        <w:t>Germany</w:t>
      </w:r>
      <w:r w:rsidR="3E6E55C0" w:rsidRPr="00B56FAC">
        <w:rPr>
          <w:rFonts w:ascii="Times New Roman" w:hAnsi="Times New Roman" w:cs="Times New Roman"/>
          <w:noProof/>
        </w:rPr>
        <w:t>, and Cyprus</w:t>
      </w:r>
      <w:r w:rsidR="6AE11E8C" w:rsidRPr="00B56FAC">
        <w:rPr>
          <w:rFonts w:ascii="Times New Roman" w:hAnsi="Times New Roman" w:cs="Times New Roman"/>
          <w:noProof/>
        </w:rPr>
        <w:t xml:space="preserve"> among others</w:t>
      </w:r>
      <w:r w:rsidR="1C3C63AB" w:rsidRPr="00B56FAC">
        <w:rPr>
          <w:rFonts w:ascii="Times New Roman" w:hAnsi="Times New Roman" w:cs="Times New Roman"/>
          <w:noProof/>
        </w:rPr>
        <w:t>.</w:t>
      </w:r>
      <w:r w:rsidR="2ECF5C04" w:rsidRPr="00B56FAC">
        <w:rPr>
          <w:rFonts w:ascii="Times New Roman" w:hAnsi="Times New Roman" w:cs="Times New Roman"/>
          <w:noProof/>
        </w:rPr>
        <w:t xml:space="preserve"> Ensuring a predictable and fair regulatory </w:t>
      </w:r>
      <w:r w:rsidR="4D3594F9" w:rsidRPr="00B56FAC">
        <w:rPr>
          <w:rFonts w:ascii="Times New Roman" w:hAnsi="Times New Roman" w:cs="Times New Roman"/>
          <w:noProof/>
        </w:rPr>
        <w:t>framework</w:t>
      </w:r>
      <w:r w:rsidR="22090780" w:rsidRPr="00B56FAC">
        <w:rPr>
          <w:rFonts w:ascii="Times New Roman" w:hAnsi="Times New Roman" w:cs="Times New Roman"/>
          <w:noProof/>
        </w:rPr>
        <w:t>, strength</w:t>
      </w:r>
      <w:r w:rsidR="1174FB46" w:rsidRPr="00B56FAC">
        <w:rPr>
          <w:rFonts w:ascii="Times New Roman" w:hAnsi="Times New Roman" w:cs="Times New Roman"/>
          <w:noProof/>
        </w:rPr>
        <w:t>ening</w:t>
      </w:r>
      <w:r w:rsidR="22090780" w:rsidRPr="00B56FAC">
        <w:rPr>
          <w:rFonts w:ascii="Times New Roman" w:hAnsi="Times New Roman" w:cs="Times New Roman"/>
          <w:noProof/>
        </w:rPr>
        <w:t xml:space="preserve"> anti-corruption</w:t>
      </w:r>
      <w:r w:rsidR="6F41F257" w:rsidRPr="00B56FAC">
        <w:rPr>
          <w:rFonts w:ascii="Times New Roman" w:hAnsi="Times New Roman" w:cs="Times New Roman"/>
          <w:noProof/>
        </w:rPr>
        <w:t xml:space="preserve"> measures</w:t>
      </w:r>
      <w:r w:rsidR="2ECF5C04" w:rsidRPr="00B56FAC">
        <w:rPr>
          <w:rFonts w:ascii="Times New Roman" w:hAnsi="Times New Roman" w:cs="Times New Roman"/>
          <w:noProof/>
        </w:rPr>
        <w:t xml:space="preserve"> and </w:t>
      </w:r>
      <w:r w:rsidR="233A5070" w:rsidRPr="00B56FAC">
        <w:rPr>
          <w:rFonts w:ascii="Times New Roman" w:hAnsi="Times New Roman" w:cs="Times New Roman"/>
          <w:noProof/>
        </w:rPr>
        <w:t>fostering a dynamic and innovative</w:t>
      </w:r>
      <w:r w:rsidR="2ECF5C04" w:rsidRPr="00B56FAC">
        <w:rPr>
          <w:rFonts w:ascii="Times New Roman" w:hAnsi="Times New Roman" w:cs="Times New Roman"/>
          <w:noProof/>
        </w:rPr>
        <w:t xml:space="preserve"> business </w:t>
      </w:r>
      <w:r w:rsidR="193D5DCB" w:rsidRPr="00B56FAC">
        <w:rPr>
          <w:rFonts w:ascii="Times New Roman" w:hAnsi="Times New Roman" w:cs="Times New Roman"/>
          <w:noProof/>
        </w:rPr>
        <w:t>environment</w:t>
      </w:r>
      <w:r w:rsidR="48285422" w:rsidRPr="00B56FAC">
        <w:rPr>
          <w:rFonts w:ascii="Times New Roman" w:hAnsi="Times New Roman" w:cs="Times New Roman"/>
          <w:noProof/>
        </w:rPr>
        <w:t xml:space="preserve"> </w:t>
      </w:r>
      <w:r w:rsidR="2ECF5C04" w:rsidRPr="00B56FAC">
        <w:rPr>
          <w:rFonts w:ascii="Times New Roman" w:hAnsi="Times New Roman" w:cs="Times New Roman"/>
          <w:noProof/>
        </w:rPr>
        <w:t xml:space="preserve">are key priorities </w:t>
      </w:r>
      <w:r w:rsidR="004B4017" w:rsidRPr="00B56FAC">
        <w:rPr>
          <w:rFonts w:ascii="Times New Roman" w:hAnsi="Times New Roman" w:cs="Times New Roman"/>
          <w:noProof/>
        </w:rPr>
        <w:t>for</w:t>
      </w:r>
      <w:r w:rsidR="2ECF5C04" w:rsidRPr="00B56FAC">
        <w:rPr>
          <w:rFonts w:ascii="Times New Roman" w:hAnsi="Times New Roman" w:cs="Times New Roman"/>
          <w:noProof/>
        </w:rPr>
        <w:t xml:space="preserve"> Hungary, </w:t>
      </w:r>
      <w:r w:rsidR="7BC6D0E6" w:rsidRPr="00B56FAC">
        <w:rPr>
          <w:rFonts w:ascii="Times New Roman" w:hAnsi="Times New Roman" w:cs="Times New Roman"/>
          <w:noProof/>
        </w:rPr>
        <w:t>Bulgaria</w:t>
      </w:r>
      <w:r w:rsidR="2ECF5C04" w:rsidRPr="00B56FAC">
        <w:rPr>
          <w:rFonts w:ascii="Times New Roman" w:hAnsi="Times New Roman" w:cs="Times New Roman"/>
          <w:noProof/>
        </w:rPr>
        <w:t xml:space="preserve"> and Slovakia.</w:t>
      </w:r>
      <w:r w:rsidR="2ECF5C04" w:rsidRPr="00B56FAC">
        <w:rPr>
          <w:rFonts w:ascii="Times New Roman" w:eastAsia="Times New Roman" w:hAnsi="Times New Roman" w:cs="Times New Roman"/>
          <w:noProof/>
        </w:rPr>
        <w:t xml:space="preserve"> </w:t>
      </w:r>
      <w:r w:rsidR="2ECF5C04" w:rsidRPr="00B56FAC">
        <w:rPr>
          <w:rFonts w:ascii="Times New Roman" w:hAnsi="Times New Roman" w:cs="Times New Roman"/>
          <w:noProof/>
        </w:rPr>
        <w:t xml:space="preserve">In parallel, </w:t>
      </w:r>
      <w:r w:rsidR="2AC86B30" w:rsidRPr="00B56FAC">
        <w:rPr>
          <w:rFonts w:ascii="Times New Roman" w:hAnsi="Times New Roman" w:cs="Times New Roman"/>
          <w:noProof/>
        </w:rPr>
        <w:t xml:space="preserve">several </w:t>
      </w:r>
      <w:r w:rsidR="5D461069" w:rsidRPr="00B56FAC">
        <w:rPr>
          <w:rFonts w:ascii="Times New Roman" w:hAnsi="Times New Roman" w:cs="Times New Roman"/>
          <w:noProof/>
        </w:rPr>
        <w:t xml:space="preserve">Member States including </w:t>
      </w:r>
      <w:r w:rsidR="3F75E18A" w:rsidRPr="00B56FAC">
        <w:rPr>
          <w:rFonts w:ascii="Times New Roman" w:hAnsi="Times New Roman" w:cs="Times New Roman"/>
          <w:noProof/>
        </w:rPr>
        <w:t>Croatia, Cyprus, Malta</w:t>
      </w:r>
      <w:r w:rsidR="4FF75AFD" w:rsidRPr="00B56FAC">
        <w:rPr>
          <w:rFonts w:ascii="Times New Roman" w:hAnsi="Times New Roman" w:cs="Times New Roman"/>
          <w:noProof/>
        </w:rPr>
        <w:t xml:space="preserve"> and Italy</w:t>
      </w:r>
      <w:r w:rsidR="189F3EE2" w:rsidRPr="00B56FAC">
        <w:rPr>
          <w:rFonts w:ascii="Times New Roman" w:hAnsi="Times New Roman" w:cs="Times New Roman"/>
          <w:noProof/>
        </w:rPr>
        <w:t>,</w:t>
      </w:r>
      <w:r w:rsidR="35021722" w:rsidRPr="00B56FAC">
        <w:rPr>
          <w:rFonts w:ascii="Times New Roman" w:hAnsi="Times New Roman" w:cs="Times New Roman"/>
          <w:noProof/>
        </w:rPr>
        <w:t xml:space="preserve"> </w:t>
      </w:r>
      <w:r w:rsidR="45732D8D" w:rsidRPr="00B56FAC">
        <w:rPr>
          <w:rFonts w:ascii="Times New Roman" w:hAnsi="Times New Roman" w:cs="Times New Roman"/>
          <w:noProof/>
        </w:rPr>
        <w:t xml:space="preserve">are </w:t>
      </w:r>
      <w:r w:rsidR="535C4E2A" w:rsidRPr="00B56FAC">
        <w:rPr>
          <w:rFonts w:ascii="Times New Roman" w:hAnsi="Times New Roman" w:cs="Times New Roman"/>
          <w:noProof/>
        </w:rPr>
        <w:t>recommended</w:t>
      </w:r>
      <w:r w:rsidR="45732D8D" w:rsidRPr="00B56FAC">
        <w:rPr>
          <w:rFonts w:ascii="Times New Roman" w:hAnsi="Times New Roman" w:cs="Times New Roman"/>
          <w:noProof/>
        </w:rPr>
        <w:t xml:space="preserve"> to</w:t>
      </w:r>
      <w:r w:rsidR="3F75E18A" w:rsidRPr="00B56FAC">
        <w:rPr>
          <w:rFonts w:ascii="Times New Roman" w:hAnsi="Times New Roman" w:cs="Times New Roman"/>
          <w:noProof/>
        </w:rPr>
        <w:t xml:space="preserve"> </w:t>
      </w:r>
      <w:r w:rsidR="57CA7124" w:rsidRPr="00B56FAC">
        <w:rPr>
          <w:rFonts w:ascii="Times New Roman" w:hAnsi="Times New Roman" w:cs="Times New Roman"/>
          <w:noProof/>
        </w:rPr>
        <w:t>improv</w:t>
      </w:r>
      <w:r w:rsidR="6E96BAEE" w:rsidRPr="00B56FAC">
        <w:rPr>
          <w:rFonts w:ascii="Times New Roman" w:hAnsi="Times New Roman" w:cs="Times New Roman"/>
          <w:noProof/>
        </w:rPr>
        <w:t>e</w:t>
      </w:r>
      <w:r w:rsidR="2ECF5C04" w:rsidRPr="00B56FAC">
        <w:rPr>
          <w:rFonts w:ascii="Times New Roman" w:hAnsi="Times New Roman" w:cs="Times New Roman"/>
          <w:noProof/>
        </w:rPr>
        <w:t xml:space="preserve"> the eff</w:t>
      </w:r>
      <w:r w:rsidR="0816BAF5" w:rsidRPr="00B56FAC">
        <w:rPr>
          <w:rFonts w:ascii="Times New Roman" w:hAnsi="Times New Roman" w:cs="Times New Roman"/>
          <w:noProof/>
        </w:rPr>
        <w:t>ectiveness</w:t>
      </w:r>
      <w:r w:rsidR="2ECF5C04" w:rsidRPr="00B56FAC">
        <w:rPr>
          <w:rFonts w:ascii="Times New Roman" w:hAnsi="Times New Roman" w:cs="Times New Roman"/>
          <w:noProof/>
        </w:rPr>
        <w:t xml:space="preserve"> of justice systems, notably by reducing case backlog and shortening the </w:t>
      </w:r>
      <w:r w:rsidR="0AE164E3" w:rsidRPr="00B56FAC">
        <w:rPr>
          <w:rFonts w:ascii="Times New Roman" w:hAnsi="Times New Roman" w:cs="Times New Roman"/>
          <w:noProof/>
        </w:rPr>
        <w:t>length</w:t>
      </w:r>
      <w:r w:rsidR="2ECF5C04" w:rsidRPr="00B56FAC">
        <w:rPr>
          <w:rFonts w:ascii="Times New Roman" w:hAnsi="Times New Roman" w:cs="Times New Roman"/>
          <w:noProof/>
        </w:rPr>
        <w:t xml:space="preserve"> of</w:t>
      </w:r>
      <w:r w:rsidR="1CE0ECA8" w:rsidRPr="00B56FAC">
        <w:rPr>
          <w:rFonts w:ascii="Times New Roman" w:hAnsi="Times New Roman" w:cs="Times New Roman"/>
          <w:noProof/>
        </w:rPr>
        <w:t xml:space="preserve"> court</w:t>
      </w:r>
      <w:r w:rsidR="2ECF5C04" w:rsidRPr="00B56FAC">
        <w:rPr>
          <w:rFonts w:ascii="Times New Roman" w:hAnsi="Times New Roman" w:cs="Times New Roman"/>
          <w:noProof/>
        </w:rPr>
        <w:t xml:space="preserve"> proceedings.</w:t>
      </w:r>
      <w:r w:rsidR="6B7B49C7" w:rsidRPr="00B56FAC">
        <w:rPr>
          <w:rFonts w:ascii="Times New Roman" w:hAnsi="Times New Roman" w:cs="Times New Roman"/>
          <w:noProof/>
        </w:rPr>
        <w:t xml:space="preserve"> </w:t>
      </w:r>
    </w:p>
    <w:p w14:paraId="6366582C" w14:textId="79EA3ABB" w:rsidR="00BE6C67" w:rsidRPr="00B56FAC" w:rsidRDefault="042DE6BC" w:rsidP="00BE6C67">
      <w:pPr>
        <w:spacing w:line="276" w:lineRule="auto"/>
        <w:jc w:val="both"/>
        <w:rPr>
          <w:rFonts w:ascii="Times New Roman" w:eastAsia="Times New Roman" w:hAnsi="Times New Roman" w:cs="Times New Roman"/>
          <w:noProof/>
        </w:rPr>
      </w:pPr>
      <w:r w:rsidRPr="00B56FAC">
        <w:rPr>
          <w:rFonts w:ascii="Times New Roman" w:hAnsi="Times New Roman" w:cs="Times New Roman"/>
          <w:b/>
          <w:bCs/>
          <w:noProof/>
        </w:rPr>
        <w:t>T</w:t>
      </w:r>
      <w:r w:rsidR="00105226" w:rsidRPr="00B56FAC">
        <w:rPr>
          <w:rFonts w:ascii="Times New Roman" w:hAnsi="Times New Roman" w:cs="Times New Roman"/>
          <w:b/>
          <w:bCs/>
          <w:noProof/>
        </w:rPr>
        <w:t>he</w:t>
      </w:r>
      <w:r w:rsidRPr="00B56FAC">
        <w:rPr>
          <w:rFonts w:ascii="Times New Roman" w:hAnsi="Times New Roman" w:cs="Times New Roman"/>
          <w:b/>
          <w:bCs/>
          <w:noProof/>
        </w:rPr>
        <w:t xml:space="preserve"> </w:t>
      </w:r>
      <w:r w:rsidR="5315127F" w:rsidRPr="00B56FAC">
        <w:rPr>
          <w:rFonts w:ascii="Times New Roman" w:hAnsi="Times New Roman" w:cs="Times New Roman"/>
          <w:b/>
          <w:bCs/>
          <w:noProof/>
        </w:rPr>
        <w:t>EU</w:t>
      </w:r>
      <w:r w:rsidR="26A5277A" w:rsidRPr="00B56FAC">
        <w:rPr>
          <w:rFonts w:ascii="Times New Roman" w:hAnsi="Times New Roman" w:cs="Times New Roman"/>
          <w:b/>
          <w:bCs/>
          <w:noProof/>
        </w:rPr>
        <w:t xml:space="preserve"> is taking action to </w:t>
      </w:r>
      <w:r w:rsidRPr="00B56FAC">
        <w:rPr>
          <w:rFonts w:ascii="Times New Roman" w:hAnsi="Times New Roman" w:cs="Times New Roman"/>
          <w:b/>
          <w:bCs/>
          <w:noProof/>
        </w:rPr>
        <w:t xml:space="preserve">further strengthen the </w:t>
      </w:r>
      <w:r w:rsidR="0C1E554F" w:rsidRPr="00B56FAC">
        <w:rPr>
          <w:rFonts w:ascii="Times New Roman" w:hAnsi="Times New Roman" w:cs="Times New Roman"/>
          <w:b/>
          <w:bCs/>
          <w:noProof/>
        </w:rPr>
        <w:t>s</w:t>
      </w:r>
      <w:r w:rsidRPr="00B56FAC">
        <w:rPr>
          <w:rFonts w:ascii="Times New Roman" w:hAnsi="Times New Roman" w:cs="Times New Roman"/>
          <w:b/>
          <w:bCs/>
          <w:noProof/>
        </w:rPr>
        <w:t xml:space="preserve">ingle </w:t>
      </w:r>
      <w:r w:rsidR="71DA0A55" w:rsidRPr="00B56FAC">
        <w:rPr>
          <w:rFonts w:ascii="Times New Roman" w:hAnsi="Times New Roman" w:cs="Times New Roman"/>
          <w:b/>
          <w:bCs/>
          <w:noProof/>
        </w:rPr>
        <w:t>m</w:t>
      </w:r>
      <w:r w:rsidRPr="00B56FAC">
        <w:rPr>
          <w:rFonts w:ascii="Times New Roman" w:hAnsi="Times New Roman" w:cs="Times New Roman"/>
          <w:b/>
          <w:bCs/>
          <w:noProof/>
        </w:rPr>
        <w:t>arket</w:t>
      </w:r>
      <w:r w:rsidR="75FFAD03" w:rsidRPr="00B56FAC">
        <w:rPr>
          <w:rFonts w:ascii="Times New Roman" w:hAnsi="Times New Roman" w:cs="Times New Roman"/>
          <w:b/>
          <w:bCs/>
          <w:noProof/>
        </w:rPr>
        <w:t>.</w:t>
      </w:r>
      <w:r w:rsidR="75FFAD03" w:rsidRPr="00B56FAC">
        <w:rPr>
          <w:rFonts w:ascii="Times New Roman" w:hAnsi="Times New Roman" w:cs="Times New Roman"/>
          <w:noProof/>
        </w:rPr>
        <w:t xml:space="preserve"> </w:t>
      </w:r>
      <w:r w:rsidR="1869D9E4" w:rsidRPr="00B56FAC">
        <w:rPr>
          <w:rFonts w:ascii="Times New Roman" w:hAnsi="Times New Roman" w:cs="Times New Roman"/>
          <w:noProof/>
        </w:rPr>
        <w:t>Examples include</w:t>
      </w:r>
      <w:r w:rsidR="00105226" w:rsidRPr="00B56FAC">
        <w:rPr>
          <w:rFonts w:ascii="Times New Roman" w:hAnsi="Times New Roman" w:cs="Times New Roman"/>
          <w:noProof/>
        </w:rPr>
        <w:t xml:space="preserve"> </w:t>
      </w:r>
      <w:r w:rsidR="516221F9" w:rsidRPr="00B56FAC">
        <w:rPr>
          <w:rFonts w:ascii="Times New Roman" w:eastAsia="Times New Roman" w:hAnsi="Times New Roman" w:cs="Times New Roman"/>
          <w:noProof/>
        </w:rPr>
        <w:t>t</w:t>
      </w:r>
      <w:r w:rsidR="7F7FE349" w:rsidRPr="00B56FAC">
        <w:rPr>
          <w:rFonts w:ascii="Times New Roman" w:eastAsia="Times New Roman" w:hAnsi="Times New Roman" w:cs="Times New Roman"/>
          <w:noProof/>
        </w:rPr>
        <w:t xml:space="preserve">he One Europe, One Market </w:t>
      </w:r>
      <w:r w:rsidR="291A0D25" w:rsidRPr="00B56FAC">
        <w:rPr>
          <w:rFonts w:ascii="Times New Roman" w:eastAsia="Times New Roman" w:hAnsi="Times New Roman" w:cs="Times New Roman"/>
          <w:noProof/>
        </w:rPr>
        <w:t>r</w:t>
      </w:r>
      <w:r w:rsidR="7F7FE349" w:rsidRPr="00B56FAC">
        <w:rPr>
          <w:rFonts w:ascii="Times New Roman" w:eastAsia="Times New Roman" w:hAnsi="Times New Roman" w:cs="Times New Roman"/>
          <w:noProof/>
        </w:rPr>
        <w:t>oadmap</w:t>
      </w:r>
      <w:r w:rsidR="2B1CAAA6" w:rsidRPr="00B56FAC">
        <w:rPr>
          <w:rFonts w:ascii="Times New Roman" w:eastAsia="Times New Roman" w:hAnsi="Times New Roman" w:cs="Times New Roman"/>
          <w:noProof/>
        </w:rPr>
        <w:t>,</w:t>
      </w:r>
      <w:r w:rsidR="7F7FE349" w:rsidRPr="00B56FAC">
        <w:rPr>
          <w:rFonts w:ascii="Times New Roman" w:eastAsia="Times New Roman" w:hAnsi="Times New Roman" w:cs="Times New Roman"/>
          <w:noProof/>
        </w:rPr>
        <w:t xml:space="preserve"> </w:t>
      </w:r>
      <w:r w:rsidR="396F9AF5" w:rsidRPr="00B56FAC">
        <w:rPr>
          <w:rFonts w:ascii="Times New Roman" w:eastAsia="Times New Roman" w:hAnsi="Times New Roman" w:cs="Times New Roman"/>
          <w:noProof/>
        </w:rPr>
        <w:t>which sets</w:t>
      </w:r>
      <w:r w:rsidR="7F7FE349" w:rsidRPr="00B56FAC">
        <w:rPr>
          <w:rFonts w:ascii="Times New Roman" w:eastAsia="Times New Roman" w:hAnsi="Times New Roman" w:cs="Times New Roman"/>
          <w:noProof/>
        </w:rPr>
        <w:t xml:space="preserve"> </w:t>
      </w:r>
      <w:r w:rsidR="35AA4427" w:rsidRPr="00B56FAC">
        <w:rPr>
          <w:rFonts w:ascii="Times New Roman" w:eastAsia="Times New Roman" w:hAnsi="Times New Roman" w:cs="Times New Roman"/>
          <w:noProof/>
        </w:rPr>
        <w:t>specific</w:t>
      </w:r>
      <w:r w:rsidR="7F7FE349" w:rsidRPr="00B56FAC">
        <w:rPr>
          <w:rFonts w:ascii="Times New Roman" w:eastAsia="Times New Roman" w:hAnsi="Times New Roman" w:cs="Times New Roman"/>
          <w:noProof/>
        </w:rPr>
        <w:t xml:space="preserve"> targets for legislative proposals</w:t>
      </w:r>
      <w:r w:rsidR="0FD3264B" w:rsidRPr="00B56FAC">
        <w:rPr>
          <w:rFonts w:ascii="Times New Roman" w:eastAsia="Times New Roman" w:hAnsi="Times New Roman" w:cs="Times New Roman"/>
          <w:noProof/>
        </w:rPr>
        <w:t>, for example</w:t>
      </w:r>
      <w:r w:rsidR="7F7FE349" w:rsidRPr="00B56FAC">
        <w:rPr>
          <w:rFonts w:ascii="Times New Roman" w:eastAsia="Times New Roman" w:hAnsi="Times New Roman" w:cs="Times New Roman"/>
          <w:noProof/>
        </w:rPr>
        <w:t xml:space="preserve"> the upcoming European Product Act </w:t>
      </w:r>
      <w:r w:rsidR="339C2B36" w:rsidRPr="00B56FAC">
        <w:rPr>
          <w:rFonts w:ascii="Times New Roman" w:eastAsia="Times New Roman" w:hAnsi="Times New Roman" w:cs="Times New Roman"/>
          <w:noProof/>
        </w:rPr>
        <w:t>to</w:t>
      </w:r>
      <w:r w:rsidR="7F7FE349" w:rsidRPr="00B56FAC">
        <w:rPr>
          <w:rFonts w:ascii="Times New Roman" w:eastAsia="Times New Roman" w:hAnsi="Times New Roman" w:cs="Times New Roman"/>
          <w:noProof/>
        </w:rPr>
        <w:t xml:space="preserve"> modernise product rules while ensuring stronger compliance across borders</w:t>
      </w:r>
      <w:r w:rsidR="2E9530AB" w:rsidRPr="00B56FAC">
        <w:rPr>
          <w:rFonts w:ascii="Times New Roman" w:eastAsia="Times New Roman" w:hAnsi="Times New Roman" w:cs="Times New Roman"/>
          <w:noProof/>
        </w:rPr>
        <w:t>.</w:t>
      </w:r>
      <w:r w:rsidR="2E9530AB" w:rsidRPr="00D1434C">
        <w:rPr>
          <w:rFonts w:ascii="Times New Roman" w:eastAsia="Times New Roman" w:hAnsi="Times New Roman" w:cs="Times New Roman"/>
          <w:noProof/>
        </w:rPr>
        <w:t xml:space="preserve"> </w:t>
      </w:r>
      <w:r w:rsidR="1E547C90" w:rsidRPr="00D1434C">
        <w:rPr>
          <w:rFonts w:ascii="Times New Roman" w:eastAsia="Times New Roman" w:hAnsi="Times New Roman" w:cs="Times New Roman"/>
          <w:noProof/>
        </w:rPr>
        <w:t>The</w:t>
      </w:r>
      <w:r w:rsidR="00455FC5" w:rsidRPr="00D1434C">
        <w:rPr>
          <w:rFonts w:ascii="Times New Roman" w:eastAsia="Times New Roman" w:hAnsi="Times New Roman" w:cs="Times New Roman"/>
          <w:noProof/>
        </w:rPr>
        <w:t xml:space="preserve"> forthcoming</w:t>
      </w:r>
      <w:r w:rsidR="1E547C90" w:rsidRPr="00D1434C">
        <w:rPr>
          <w:rFonts w:ascii="Times New Roman" w:eastAsia="Times New Roman" w:hAnsi="Times New Roman" w:cs="Times New Roman"/>
          <w:noProof/>
        </w:rPr>
        <w:t xml:space="preserve"> Fair Labour Mobility Package will include the Skills Portability Initiative</w:t>
      </w:r>
      <w:r w:rsidR="00DC29A4" w:rsidRPr="00D1434C">
        <w:rPr>
          <w:rFonts w:ascii="Times New Roman" w:eastAsia="Times New Roman" w:hAnsi="Times New Roman" w:cs="Times New Roman"/>
          <w:noProof/>
        </w:rPr>
        <w:t xml:space="preserve"> and</w:t>
      </w:r>
      <w:r w:rsidR="1E547C90" w:rsidRPr="00D1434C">
        <w:rPr>
          <w:rFonts w:ascii="Times New Roman" w:eastAsia="Times New Roman" w:hAnsi="Times New Roman" w:cs="Times New Roman"/>
          <w:noProof/>
        </w:rPr>
        <w:t xml:space="preserve"> </w:t>
      </w:r>
      <w:r w:rsidR="003C5F15" w:rsidRPr="00D1434C">
        <w:rPr>
          <w:rFonts w:ascii="Times New Roman" w:eastAsia="Times New Roman" w:hAnsi="Times New Roman" w:cs="Times New Roman"/>
          <w:noProof/>
        </w:rPr>
        <w:t xml:space="preserve">a European Social Security </w:t>
      </w:r>
      <w:r w:rsidR="00943770" w:rsidRPr="00D1434C">
        <w:rPr>
          <w:rFonts w:ascii="Times New Roman" w:eastAsia="Times New Roman" w:hAnsi="Times New Roman" w:cs="Times New Roman"/>
          <w:noProof/>
        </w:rPr>
        <w:t>Pass and</w:t>
      </w:r>
      <w:r w:rsidR="1E547C90" w:rsidRPr="00D1434C">
        <w:rPr>
          <w:rFonts w:ascii="Times New Roman" w:eastAsia="Times New Roman" w:hAnsi="Times New Roman" w:cs="Times New Roman"/>
          <w:noProof/>
        </w:rPr>
        <w:t xml:space="preserve"> </w:t>
      </w:r>
      <w:r w:rsidR="00DC29A4" w:rsidRPr="00D1434C">
        <w:rPr>
          <w:rFonts w:ascii="Times New Roman" w:eastAsia="Times New Roman" w:hAnsi="Times New Roman" w:cs="Times New Roman"/>
          <w:noProof/>
        </w:rPr>
        <w:t>will</w:t>
      </w:r>
      <w:r w:rsidR="1E547C90" w:rsidRPr="00D1434C">
        <w:rPr>
          <w:rFonts w:ascii="Times New Roman" w:eastAsia="Times New Roman" w:hAnsi="Times New Roman" w:cs="Times New Roman"/>
          <w:noProof/>
        </w:rPr>
        <w:t xml:space="preserve"> strengthen the European Labour Authority</w:t>
      </w:r>
      <w:r w:rsidR="0039236E" w:rsidRPr="00D1434C">
        <w:rPr>
          <w:rFonts w:ascii="Times New Roman" w:eastAsia="Times New Roman" w:hAnsi="Times New Roman" w:cs="Times New Roman"/>
          <w:noProof/>
        </w:rPr>
        <w:t xml:space="preserve"> to better enforce </w:t>
      </w:r>
      <w:r w:rsidR="00B26758" w:rsidRPr="00D1434C">
        <w:rPr>
          <w:rFonts w:ascii="Times New Roman" w:eastAsia="Times New Roman" w:hAnsi="Times New Roman" w:cs="Times New Roman"/>
          <w:noProof/>
        </w:rPr>
        <w:t>the</w:t>
      </w:r>
      <w:r w:rsidR="00C35F38" w:rsidRPr="00D1434C">
        <w:rPr>
          <w:rFonts w:ascii="Times New Roman" w:eastAsia="Times New Roman" w:hAnsi="Times New Roman" w:cs="Times New Roman"/>
          <w:noProof/>
        </w:rPr>
        <w:t xml:space="preserve"> rules</w:t>
      </w:r>
      <w:r w:rsidR="1E547C90" w:rsidRPr="004E3017">
        <w:rPr>
          <w:rFonts w:ascii="Times New Roman" w:eastAsia="Times New Roman" w:hAnsi="Times New Roman" w:cs="Times New Roman"/>
          <w:noProof/>
        </w:rPr>
        <w:t>.</w:t>
      </w:r>
      <w:r w:rsidR="004E3017">
        <w:rPr>
          <w:rFonts w:ascii="Times New Roman" w:eastAsia="Times New Roman" w:hAnsi="Times New Roman" w:cs="Times New Roman"/>
          <w:noProof/>
        </w:rPr>
        <w:t xml:space="preserve"> </w:t>
      </w:r>
      <w:r w:rsidR="6B74575E" w:rsidRPr="00B56FAC">
        <w:rPr>
          <w:rFonts w:ascii="Times New Roman" w:eastAsia="Times New Roman" w:hAnsi="Times New Roman" w:cs="Times New Roman"/>
          <w:noProof/>
        </w:rPr>
        <w:t>Further examples include t</w:t>
      </w:r>
      <w:r w:rsidR="109302F0" w:rsidRPr="00B56FAC">
        <w:rPr>
          <w:rFonts w:ascii="Times New Roman" w:eastAsia="Times New Roman" w:hAnsi="Times New Roman" w:cs="Times New Roman"/>
          <w:noProof/>
        </w:rPr>
        <w:t>he proposal for an EU Inc. corporate legal framework, covering the entire lifecycle of a company</w:t>
      </w:r>
      <w:r w:rsidR="374935CC" w:rsidRPr="00B56FAC">
        <w:rPr>
          <w:rFonts w:ascii="Times New Roman" w:eastAsia="Times New Roman" w:hAnsi="Times New Roman" w:cs="Times New Roman"/>
          <w:noProof/>
        </w:rPr>
        <w:t>, and the</w:t>
      </w:r>
      <w:r w:rsidR="374935CC" w:rsidRPr="00B56FAC">
        <w:rPr>
          <w:rFonts w:ascii="Times New Roman" w:eastAsia="Times New Roman" w:hAnsi="Times New Roman" w:cs="Times New Roman"/>
          <w:noProof/>
          <w:color w:val="000000" w:themeColor="text1"/>
        </w:rPr>
        <w:t xml:space="preserve"> Digital Networks Act, designed to moderni</w:t>
      </w:r>
      <w:r w:rsidR="39CD1735" w:rsidRPr="00B56FAC">
        <w:rPr>
          <w:rFonts w:ascii="Times New Roman" w:eastAsia="Times New Roman" w:hAnsi="Times New Roman" w:cs="Times New Roman"/>
          <w:noProof/>
          <w:color w:val="000000" w:themeColor="text1"/>
        </w:rPr>
        <w:t>s</w:t>
      </w:r>
      <w:r w:rsidR="374935CC" w:rsidRPr="00B56FAC">
        <w:rPr>
          <w:rFonts w:ascii="Times New Roman" w:eastAsia="Times New Roman" w:hAnsi="Times New Roman" w:cs="Times New Roman"/>
          <w:noProof/>
          <w:color w:val="000000" w:themeColor="text1"/>
        </w:rPr>
        <w:t>e and harmoni</w:t>
      </w:r>
      <w:r w:rsidR="4386485E" w:rsidRPr="00B56FAC">
        <w:rPr>
          <w:rFonts w:ascii="Times New Roman" w:eastAsia="Times New Roman" w:hAnsi="Times New Roman" w:cs="Times New Roman"/>
          <w:noProof/>
          <w:color w:val="000000" w:themeColor="text1"/>
        </w:rPr>
        <w:t>s</w:t>
      </w:r>
      <w:r w:rsidR="374935CC" w:rsidRPr="00B56FAC">
        <w:rPr>
          <w:rFonts w:ascii="Times New Roman" w:eastAsia="Times New Roman" w:hAnsi="Times New Roman" w:cs="Times New Roman"/>
          <w:noProof/>
          <w:color w:val="000000" w:themeColor="text1"/>
        </w:rPr>
        <w:t>e telecommunications rules and strengthen Europe’s digital resilience</w:t>
      </w:r>
      <w:r w:rsidR="7C8CB8A6" w:rsidRPr="00B56FAC">
        <w:rPr>
          <w:rFonts w:ascii="Times New Roman" w:eastAsia="Times New Roman" w:hAnsi="Times New Roman" w:cs="Times New Roman"/>
          <w:noProof/>
        </w:rPr>
        <w:t xml:space="preserve">. </w:t>
      </w:r>
      <w:r w:rsidR="7F7FE349" w:rsidRPr="00B56FAC">
        <w:rPr>
          <w:rFonts w:ascii="Times New Roman" w:eastAsia="Times New Roman" w:hAnsi="Times New Roman" w:cs="Times New Roman"/>
          <w:noProof/>
        </w:rPr>
        <w:t xml:space="preserve">The ongoing reform of the EU </w:t>
      </w:r>
      <w:r w:rsidR="63B530CA" w:rsidRPr="00B56FAC">
        <w:rPr>
          <w:rFonts w:ascii="Times New Roman" w:eastAsia="Times New Roman" w:hAnsi="Times New Roman" w:cs="Times New Roman"/>
          <w:noProof/>
        </w:rPr>
        <w:t>p</w:t>
      </w:r>
      <w:r w:rsidR="7F7FE349" w:rsidRPr="00B56FAC">
        <w:rPr>
          <w:rFonts w:ascii="Times New Roman" w:eastAsia="Times New Roman" w:hAnsi="Times New Roman" w:cs="Times New Roman"/>
          <w:noProof/>
        </w:rPr>
        <w:t xml:space="preserve">ublic </w:t>
      </w:r>
      <w:r w:rsidR="0C2CF7CA" w:rsidRPr="00B56FAC">
        <w:rPr>
          <w:rFonts w:ascii="Times New Roman" w:eastAsia="Times New Roman" w:hAnsi="Times New Roman" w:cs="Times New Roman"/>
          <w:noProof/>
        </w:rPr>
        <w:t>p</w:t>
      </w:r>
      <w:r w:rsidR="7F7FE349" w:rsidRPr="00B56FAC">
        <w:rPr>
          <w:rFonts w:ascii="Times New Roman" w:eastAsia="Times New Roman" w:hAnsi="Times New Roman" w:cs="Times New Roman"/>
          <w:noProof/>
        </w:rPr>
        <w:t xml:space="preserve">rocurement </w:t>
      </w:r>
      <w:r w:rsidR="1AE90D8E" w:rsidRPr="00B56FAC">
        <w:rPr>
          <w:rFonts w:ascii="Times New Roman" w:eastAsia="Times New Roman" w:hAnsi="Times New Roman" w:cs="Times New Roman"/>
          <w:noProof/>
        </w:rPr>
        <w:t>d</w:t>
      </w:r>
      <w:r w:rsidR="7F7FE349" w:rsidRPr="00B56FAC">
        <w:rPr>
          <w:rFonts w:ascii="Times New Roman" w:eastAsia="Times New Roman" w:hAnsi="Times New Roman" w:cs="Times New Roman"/>
          <w:noProof/>
        </w:rPr>
        <w:t xml:space="preserve">irectives </w:t>
      </w:r>
      <w:r w:rsidR="2EE42610" w:rsidRPr="00B56FAC">
        <w:rPr>
          <w:rFonts w:ascii="Times New Roman" w:eastAsia="Times New Roman" w:hAnsi="Times New Roman" w:cs="Times New Roman"/>
          <w:noProof/>
        </w:rPr>
        <w:t xml:space="preserve">further </w:t>
      </w:r>
      <w:r w:rsidR="7F7FE349" w:rsidRPr="00B56FAC">
        <w:rPr>
          <w:rFonts w:ascii="Times New Roman" w:eastAsia="Times New Roman" w:hAnsi="Times New Roman" w:cs="Times New Roman"/>
          <w:noProof/>
        </w:rPr>
        <w:t>simplif</w:t>
      </w:r>
      <w:r w:rsidR="200465EA" w:rsidRPr="00B56FAC">
        <w:rPr>
          <w:rFonts w:ascii="Times New Roman" w:eastAsia="Times New Roman" w:hAnsi="Times New Roman" w:cs="Times New Roman"/>
          <w:noProof/>
        </w:rPr>
        <w:t>ies</w:t>
      </w:r>
      <w:r w:rsidR="7F7FE349" w:rsidRPr="00B56FAC">
        <w:rPr>
          <w:rFonts w:ascii="Times New Roman" w:eastAsia="Times New Roman" w:hAnsi="Times New Roman" w:cs="Times New Roman"/>
          <w:noProof/>
        </w:rPr>
        <w:t xml:space="preserve"> the legal framework </w:t>
      </w:r>
      <w:r w:rsidR="169DEEDA" w:rsidRPr="00B56FAC">
        <w:rPr>
          <w:rFonts w:ascii="Times New Roman" w:eastAsia="Times New Roman" w:hAnsi="Times New Roman" w:cs="Times New Roman"/>
          <w:noProof/>
        </w:rPr>
        <w:t>for public procurement</w:t>
      </w:r>
      <w:r w:rsidR="70C9A9B0" w:rsidRPr="00B56FAC">
        <w:rPr>
          <w:rFonts w:ascii="Times New Roman" w:eastAsia="Times New Roman" w:hAnsi="Times New Roman" w:cs="Times New Roman"/>
          <w:noProof/>
        </w:rPr>
        <w:t>.</w:t>
      </w:r>
      <w:r w:rsidR="30B64F8F" w:rsidRPr="00B56FAC">
        <w:rPr>
          <w:rFonts w:ascii="Times New Roman" w:eastAsia="Times New Roman" w:hAnsi="Times New Roman" w:cs="Times New Roman"/>
          <w:noProof/>
        </w:rPr>
        <w:t xml:space="preserve"> </w:t>
      </w:r>
      <w:r w:rsidR="16D457A0" w:rsidRPr="00B56FAC">
        <w:rPr>
          <w:rFonts w:ascii="Times New Roman" w:eastAsia="Times New Roman" w:hAnsi="Times New Roman" w:cs="Times New Roman"/>
          <w:noProof/>
        </w:rPr>
        <w:t>Completing the trans-European transport network (TEN-T) and its European Transport Corridors is essential to ensure the free movement of people and goods within the single market, foster the EU's industrial competitiveness and enhance military mobility.</w:t>
      </w:r>
    </w:p>
    <w:p w14:paraId="25F98C7D" w14:textId="350845A0" w:rsidR="00967AE7" w:rsidRPr="00B56FAC" w:rsidRDefault="56F6FD04" w:rsidP="36DA939B">
      <w:pPr>
        <w:spacing w:line="276" w:lineRule="auto"/>
        <w:jc w:val="both"/>
        <w:rPr>
          <w:rFonts w:ascii="Times New Roman" w:hAnsi="Times New Roman" w:cs="Times New Roman"/>
          <w:noProof/>
          <w:u w:val="single"/>
        </w:rPr>
      </w:pPr>
      <w:r w:rsidRPr="00B56FAC">
        <w:rPr>
          <w:rFonts w:ascii="Times New Roman" w:hAnsi="Times New Roman" w:cs="Times New Roman"/>
          <w:noProof/>
          <w:u w:val="single"/>
        </w:rPr>
        <w:t xml:space="preserve">Accelerating </w:t>
      </w:r>
      <w:r w:rsidR="30073043" w:rsidRPr="00B56FAC">
        <w:rPr>
          <w:rFonts w:ascii="Times New Roman" w:hAnsi="Times New Roman" w:cs="Times New Roman"/>
          <w:noProof/>
          <w:u w:val="single"/>
        </w:rPr>
        <w:t xml:space="preserve">an affordable </w:t>
      </w:r>
      <w:r w:rsidR="42312DB1" w:rsidRPr="00B56FAC">
        <w:rPr>
          <w:rFonts w:ascii="Times New Roman" w:hAnsi="Times New Roman" w:cs="Times New Roman"/>
          <w:noProof/>
          <w:u w:val="single"/>
        </w:rPr>
        <w:t>clean energy</w:t>
      </w:r>
      <w:r w:rsidRPr="00B56FAC">
        <w:rPr>
          <w:rFonts w:ascii="Times New Roman" w:hAnsi="Times New Roman" w:cs="Times New Roman"/>
          <w:noProof/>
          <w:u w:val="single"/>
        </w:rPr>
        <w:t xml:space="preserve"> transition</w:t>
      </w:r>
      <w:r w:rsidR="00C4301B" w:rsidRPr="00B56FAC">
        <w:rPr>
          <w:rFonts w:ascii="Times New Roman" w:hAnsi="Times New Roman" w:cs="Times New Roman"/>
          <w:noProof/>
          <w:u w:val="single"/>
        </w:rPr>
        <w:t xml:space="preserve"> and decarbonisation </w:t>
      </w:r>
    </w:p>
    <w:p w14:paraId="70A984EC" w14:textId="796F953C" w:rsidR="007867D4" w:rsidRPr="00B56FAC" w:rsidRDefault="7DD41F31" w:rsidP="0097622A">
      <w:pPr>
        <w:spacing w:line="276" w:lineRule="auto"/>
        <w:jc w:val="both"/>
        <w:rPr>
          <w:rFonts w:ascii="Times New Roman" w:eastAsia="Times New Roman" w:hAnsi="Times New Roman" w:cs="Times New Roman"/>
          <w:noProof/>
        </w:rPr>
      </w:pPr>
      <w:bookmarkStart w:id="8" w:name="_Hlk225351857"/>
      <w:r w:rsidRPr="00B56FAC">
        <w:rPr>
          <w:rFonts w:ascii="Times New Roman" w:hAnsi="Times New Roman" w:cs="Times New Roman"/>
          <w:b/>
          <w:bCs/>
          <w:noProof/>
        </w:rPr>
        <w:t>On</w:t>
      </w:r>
      <w:r w:rsidR="1FDED51C" w:rsidRPr="00B56FAC">
        <w:rPr>
          <w:rFonts w:ascii="Times New Roman" w:hAnsi="Times New Roman" w:cs="Times New Roman"/>
          <w:b/>
          <w:noProof/>
        </w:rPr>
        <w:t xml:space="preserve"> </w:t>
      </w:r>
      <w:r w:rsidR="5B17A4DE" w:rsidRPr="00B56FAC">
        <w:rPr>
          <w:rFonts w:ascii="Times New Roman" w:hAnsi="Times New Roman" w:cs="Times New Roman"/>
          <w:b/>
          <w:noProof/>
        </w:rPr>
        <w:t>decarboni</w:t>
      </w:r>
      <w:r w:rsidR="19088441" w:rsidRPr="00B56FAC">
        <w:rPr>
          <w:rFonts w:ascii="Times New Roman" w:hAnsi="Times New Roman" w:cs="Times New Roman"/>
          <w:b/>
          <w:noProof/>
        </w:rPr>
        <w:t>s</w:t>
      </w:r>
      <w:r w:rsidR="5B17A4DE" w:rsidRPr="00B56FAC">
        <w:rPr>
          <w:rFonts w:ascii="Times New Roman" w:hAnsi="Times New Roman" w:cs="Times New Roman"/>
          <w:b/>
          <w:noProof/>
        </w:rPr>
        <w:t>ation</w:t>
      </w:r>
      <w:r w:rsidR="74A40527" w:rsidRPr="00B56FAC">
        <w:rPr>
          <w:rFonts w:ascii="Times New Roman" w:hAnsi="Times New Roman" w:cs="Times New Roman"/>
          <w:b/>
          <w:noProof/>
        </w:rPr>
        <w:t>, energy</w:t>
      </w:r>
      <w:r w:rsidR="1145F39C" w:rsidRPr="00B56FAC">
        <w:rPr>
          <w:rFonts w:ascii="Times New Roman" w:hAnsi="Times New Roman" w:cs="Times New Roman"/>
          <w:b/>
          <w:noProof/>
        </w:rPr>
        <w:t>,</w:t>
      </w:r>
      <w:r w:rsidR="74A40527" w:rsidRPr="00B56FAC">
        <w:rPr>
          <w:rFonts w:ascii="Times New Roman" w:hAnsi="Times New Roman" w:cs="Times New Roman"/>
          <w:b/>
          <w:noProof/>
        </w:rPr>
        <w:t xml:space="preserve"> environment</w:t>
      </w:r>
      <w:r w:rsidR="5B17A4DE" w:rsidRPr="00B56FAC">
        <w:rPr>
          <w:rFonts w:ascii="Times New Roman" w:hAnsi="Times New Roman" w:cs="Times New Roman"/>
          <w:b/>
          <w:noProof/>
        </w:rPr>
        <w:t xml:space="preserve"> </w:t>
      </w:r>
      <w:r w:rsidR="58BBF62F" w:rsidRPr="00B56FAC">
        <w:rPr>
          <w:rFonts w:ascii="Times New Roman" w:hAnsi="Times New Roman" w:cs="Times New Roman"/>
          <w:b/>
          <w:noProof/>
        </w:rPr>
        <w:t>and climate adaptation</w:t>
      </w:r>
      <w:r w:rsidRPr="00B56FAC">
        <w:rPr>
          <w:rFonts w:ascii="Times New Roman" w:hAnsi="Times New Roman" w:cs="Times New Roman"/>
          <w:b/>
          <w:bCs/>
          <w:noProof/>
        </w:rPr>
        <w:t>, pr</w:t>
      </w:r>
      <w:r w:rsidR="63582B34" w:rsidRPr="00B56FAC">
        <w:rPr>
          <w:rFonts w:ascii="Times New Roman" w:hAnsi="Times New Roman" w:cs="Times New Roman"/>
          <w:b/>
          <w:bCs/>
          <w:noProof/>
        </w:rPr>
        <w:t>ogress has been</w:t>
      </w:r>
      <w:r w:rsidR="1FDED51C" w:rsidRPr="00B56FAC">
        <w:rPr>
          <w:rFonts w:ascii="Times New Roman" w:hAnsi="Times New Roman" w:cs="Times New Roman"/>
          <w:b/>
          <w:noProof/>
        </w:rPr>
        <w:t xml:space="preserve"> uneven but</w:t>
      </w:r>
      <w:r w:rsidR="5B8345D3" w:rsidRPr="00B56FAC">
        <w:rPr>
          <w:rFonts w:ascii="Times New Roman" w:hAnsi="Times New Roman" w:cs="Times New Roman"/>
          <w:b/>
          <w:noProof/>
        </w:rPr>
        <w:t>, in some cases,</w:t>
      </w:r>
      <w:r w:rsidR="1FDED51C" w:rsidRPr="00B56FAC">
        <w:rPr>
          <w:rFonts w:ascii="Times New Roman" w:hAnsi="Times New Roman" w:cs="Times New Roman"/>
          <w:b/>
          <w:noProof/>
        </w:rPr>
        <w:t xml:space="preserve"> notable progress </w:t>
      </w:r>
      <w:r w:rsidR="1E43F054" w:rsidRPr="00B56FAC">
        <w:rPr>
          <w:rFonts w:ascii="Times New Roman" w:hAnsi="Times New Roman" w:cs="Times New Roman"/>
          <w:b/>
          <w:bCs/>
          <w:noProof/>
        </w:rPr>
        <w:t>has been</w:t>
      </w:r>
      <w:r w:rsidR="63582B34" w:rsidRPr="00B56FAC">
        <w:rPr>
          <w:rFonts w:ascii="Times New Roman" w:hAnsi="Times New Roman" w:cs="Times New Roman"/>
          <w:b/>
          <w:bCs/>
          <w:noProof/>
        </w:rPr>
        <w:t xml:space="preserve"> made </w:t>
      </w:r>
      <w:r w:rsidR="1FDED51C" w:rsidRPr="00B56FAC">
        <w:rPr>
          <w:rFonts w:ascii="Times New Roman" w:hAnsi="Times New Roman" w:cs="Times New Roman"/>
          <w:b/>
          <w:noProof/>
        </w:rPr>
        <w:t xml:space="preserve">in aligning with </w:t>
      </w:r>
      <w:r w:rsidR="0019BA6D" w:rsidRPr="00B56FAC">
        <w:rPr>
          <w:rFonts w:ascii="Times New Roman" w:hAnsi="Times New Roman" w:cs="Times New Roman"/>
          <w:b/>
          <w:noProof/>
        </w:rPr>
        <w:t>EU</w:t>
      </w:r>
      <w:r w:rsidR="1FDED51C" w:rsidRPr="00B56FAC">
        <w:rPr>
          <w:rFonts w:ascii="Times New Roman" w:hAnsi="Times New Roman" w:cs="Times New Roman"/>
          <w:b/>
          <w:noProof/>
        </w:rPr>
        <w:t xml:space="preserve"> objectives.</w:t>
      </w:r>
      <w:r w:rsidR="1FDED51C" w:rsidRPr="00B56FAC">
        <w:rPr>
          <w:rFonts w:ascii="Times New Roman" w:hAnsi="Times New Roman" w:cs="Times New Roman"/>
          <w:noProof/>
        </w:rPr>
        <w:t xml:space="preserve"> Positive developments include accelerated renewable energy deployment, </w:t>
      </w:r>
      <w:r w:rsidR="7EBED8E6" w:rsidRPr="00B56FAC">
        <w:rPr>
          <w:rFonts w:ascii="Times New Roman" w:hAnsi="Times New Roman" w:cs="Times New Roman"/>
          <w:noProof/>
        </w:rPr>
        <w:t>such as</w:t>
      </w:r>
      <w:r w:rsidR="1FDED51C" w:rsidRPr="00B56FAC">
        <w:rPr>
          <w:rFonts w:ascii="Times New Roman" w:hAnsi="Times New Roman" w:cs="Times New Roman"/>
          <w:noProof/>
        </w:rPr>
        <w:t xml:space="preserve"> Ireland’s offshore wind auctions and </w:t>
      </w:r>
      <w:r w:rsidR="1AEAC5E6" w:rsidRPr="00B56FAC">
        <w:rPr>
          <w:rFonts w:ascii="Times New Roman" w:hAnsi="Times New Roman" w:cs="Times New Roman"/>
          <w:noProof/>
        </w:rPr>
        <w:t xml:space="preserve">Lithuania’s </w:t>
      </w:r>
      <w:r w:rsidR="1FDED51C" w:rsidRPr="00B56FAC">
        <w:rPr>
          <w:rFonts w:ascii="Times New Roman" w:hAnsi="Times New Roman" w:cs="Times New Roman"/>
          <w:noProof/>
        </w:rPr>
        <w:t xml:space="preserve">solar capacity expansion. Heating decarbonisation has </w:t>
      </w:r>
      <w:r w:rsidR="00E3E593" w:rsidRPr="00B56FAC">
        <w:rPr>
          <w:rFonts w:ascii="Times New Roman" w:hAnsi="Times New Roman" w:cs="Times New Roman"/>
          <w:noProof/>
        </w:rPr>
        <w:t>progressed;</w:t>
      </w:r>
      <w:r w:rsidR="1FDED51C" w:rsidRPr="00B56FAC">
        <w:rPr>
          <w:rFonts w:ascii="Times New Roman" w:hAnsi="Times New Roman" w:cs="Times New Roman"/>
          <w:noProof/>
        </w:rPr>
        <w:t xml:space="preserve"> </w:t>
      </w:r>
      <w:r w:rsidR="311E4AC1" w:rsidRPr="00B56FAC">
        <w:rPr>
          <w:rFonts w:ascii="Times New Roman" w:eastAsia="Times New Roman" w:hAnsi="Times New Roman" w:cs="Times New Roman"/>
          <w:noProof/>
        </w:rPr>
        <w:t>f</w:t>
      </w:r>
      <w:r w:rsidR="311E4AC1" w:rsidRPr="00B56FAC" w:rsidDel="00452F1A">
        <w:rPr>
          <w:rFonts w:ascii="Times New Roman" w:eastAsia="Times New Roman" w:hAnsi="Times New Roman" w:cs="Times New Roman"/>
          <w:noProof/>
        </w:rPr>
        <w:t>or example</w:t>
      </w:r>
      <w:r w:rsidR="373FF8C2" w:rsidRPr="00B56FAC">
        <w:rPr>
          <w:rFonts w:ascii="Times New Roman" w:eastAsia="Times New Roman" w:hAnsi="Times New Roman" w:cs="Times New Roman"/>
          <w:noProof/>
        </w:rPr>
        <w:t>,</w:t>
      </w:r>
      <w:r w:rsidR="68E0C742" w:rsidRPr="00B56FAC">
        <w:rPr>
          <w:rFonts w:ascii="Times New Roman" w:eastAsia="Times New Roman" w:hAnsi="Times New Roman" w:cs="Times New Roman"/>
          <w:noProof/>
        </w:rPr>
        <w:t xml:space="preserve"> </w:t>
      </w:r>
      <w:r w:rsidR="311E4AC1" w:rsidRPr="00B56FAC" w:rsidDel="00452F1A">
        <w:rPr>
          <w:rFonts w:ascii="Times New Roman" w:eastAsia="Times New Roman" w:hAnsi="Times New Roman" w:cs="Times New Roman"/>
          <w:noProof/>
        </w:rPr>
        <w:t xml:space="preserve">subsidies </w:t>
      </w:r>
      <w:r w:rsidR="000B1869" w:rsidRPr="00B56FAC">
        <w:rPr>
          <w:rFonts w:ascii="Times New Roman" w:eastAsia="Times New Roman" w:hAnsi="Times New Roman" w:cs="Times New Roman"/>
          <w:noProof/>
        </w:rPr>
        <w:t>for</w:t>
      </w:r>
      <w:r w:rsidR="000B1869" w:rsidRPr="00B56FAC" w:rsidDel="00452F1A">
        <w:rPr>
          <w:rFonts w:ascii="Times New Roman" w:eastAsia="Times New Roman" w:hAnsi="Times New Roman" w:cs="Times New Roman"/>
          <w:noProof/>
        </w:rPr>
        <w:t xml:space="preserve"> </w:t>
      </w:r>
      <w:r w:rsidR="311E4AC1" w:rsidRPr="00B56FAC">
        <w:rPr>
          <w:rFonts w:ascii="Times New Roman" w:eastAsia="Times New Roman" w:hAnsi="Times New Roman" w:cs="Times New Roman"/>
          <w:noProof/>
        </w:rPr>
        <w:t>install</w:t>
      </w:r>
      <w:r w:rsidR="34A7FF38" w:rsidRPr="00B56FAC">
        <w:rPr>
          <w:rFonts w:ascii="Times New Roman" w:eastAsia="Times New Roman" w:hAnsi="Times New Roman" w:cs="Times New Roman"/>
          <w:noProof/>
        </w:rPr>
        <w:t>ing</w:t>
      </w:r>
      <w:r w:rsidR="311E4AC1" w:rsidRPr="00B56FAC" w:rsidDel="00452F1A">
        <w:rPr>
          <w:rFonts w:ascii="Times New Roman" w:eastAsia="Times New Roman" w:hAnsi="Times New Roman" w:cs="Times New Roman"/>
          <w:noProof/>
        </w:rPr>
        <w:t xml:space="preserve"> fossil fuel boilers </w:t>
      </w:r>
      <w:r w:rsidR="3F7D7CA9" w:rsidRPr="00B56FAC">
        <w:rPr>
          <w:rFonts w:ascii="Times New Roman" w:eastAsia="Times New Roman" w:hAnsi="Times New Roman" w:cs="Times New Roman"/>
          <w:noProof/>
        </w:rPr>
        <w:t xml:space="preserve">have been ended </w:t>
      </w:r>
      <w:r w:rsidR="311E4AC1" w:rsidRPr="00B56FAC" w:rsidDel="00452F1A">
        <w:rPr>
          <w:rFonts w:ascii="Times New Roman" w:eastAsia="Times New Roman" w:hAnsi="Times New Roman" w:cs="Times New Roman"/>
          <w:noProof/>
        </w:rPr>
        <w:t>across the EU</w:t>
      </w:r>
      <w:r w:rsidR="2A1FE25E" w:rsidRPr="00B56FAC">
        <w:rPr>
          <w:rFonts w:ascii="Times New Roman" w:hAnsi="Times New Roman" w:cs="Times New Roman"/>
          <w:noProof/>
        </w:rPr>
        <w:t>.</w:t>
      </w:r>
      <w:r w:rsidR="6FAD75DA" w:rsidRPr="00B56FAC">
        <w:rPr>
          <w:rFonts w:ascii="Times New Roman" w:hAnsi="Times New Roman" w:cs="Times New Roman"/>
          <w:noProof/>
        </w:rPr>
        <w:t xml:space="preserve"> </w:t>
      </w:r>
      <w:r w:rsidR="7FDCEECE" w:rsidRPr="00B56FAC">
        <w:rPr>
          <w:rFonts w:ascii="Times New Roman" w:hAnsi="Times New Roman" w:cs="Times New Roman"/>
          <w:noProof/>
        </w:rPr>
        <w:t>T</w:t>
      </w:r>
      <w:r w:rsidR="1C2E9CC6" w:rsidRPr="00B56FAC">
        <w:rPr>
          <w:rFonts w:ascii="Times New Roman" w:hAnsi="Times New Roman" w:cs="Times New Roman"/>
          <w:noProof/>
        </w:rPr>
        <w:t>he</w:t>
      </w:r>
      <w:r w:rsidR="0B3BDC2B" w:rsidRPr="00B56FAC">
        <w:rPr>
          <w:rFonts w:ascii="Times New Roman" w:hAnsi="Times New Roman" w:cs="Times New Roman"/>
          <w:noProof/>
        </w:rPr>
        <w:t xml:space="preserve"> </w:t>
      </w:r>
      <w:r w:rsidR="27EDEF58" w:rsidRPr="00B56FAC">
        <w:rPr>
          <w:rFonts w:ascii="Times New Roman" w:hAnsi="Times New Roman" w:cs="Times New Roman"/>
          <w:noProof/>
        </w:rPr>
        <w:t>Dutch</w:t>
      </w:r>
      <w:r w:rsidR="0B3BDC2B" w:rsidRPr="00B56FAC">
        <w:rPr>
          <w:rFonts w:ascii="Times New Roman" w:hAnsi="Times New Roman" w:cs="Times New Roman"/>
          <w:noProof/>
        </w:rPr>
        <w:t xml:space="preserve"> Energy Act </w:t>
      </w:r>
      <w:r w:rsidR="77D43D54" w:rsidRPr="00B56FAC">
        <w:rPr>
          <w:rFonts w:ascii="Times New Roman" w:hAnsi="Times New Roman" w:cs="Times New Roman"/>
          <w:noProof/>
        </w:rPr>
        <w:t>enables</w:t>
      </w:r>
      <w:r w:rsidR="0B3BDC2B" w:rsidRPr="00B56FAC">
        <w:rPr>
          <w:rFonts w:ascii="Times New Roman" w:hAnsi="Times New Roman" w:cs="Times New Roman"/>
          <w:noProof/>
        </w:rPr>
        <w:t xml:space="preserve"> more flexible grid use in the Netherlands</w:t>
      </w:r>
      <w:r w:rsidR="6B5D08C1" w:rsidRPr="00B56FAC">
        <w:rPr>
          <w:rFonts w:ascii="Times New Roman" w:hAnsi="Times New Roman" w:cs="Times New Roman"/>
          <w:noProof/>
        </w:rPr>
        <w:t xml:space="preserve">, </w:t>
      </w:r>
      <w:r w:rsidR="1FDED51C" w:rsidRPr="00B56FAC" w:rsidDel="00FE021A">
        <w:rPr>
          <w:rFonts w:ascii="Times New Roman" w:hAnsi="Times New Roman" w:cs="Times New Roman"/>
          <w:noProof/>
        </w:rPr>
        <w:t>while sustainable agriculture initiatives</w:t>
      </w:r>
      <w:r w:rsidR="2408A3F7" w:rsidRPr="00B56FAC" w:rsidDel="00FE021A">
        <w:rPr>
          <w:rFonts w:ascii="Times New Roman" w:hAnsi="Times New Roman" w:cs="Times New Roman"/>
          <w:noProof/>
        </w:rPr>
        <w:t xml:space="preserve"> </w:t>
      </w:r>
      <w:r w:rsidR="1FDED51C" w:rsidRPr="00B56FAC">
        <w:rPr>
          <w:rFonts w:ascii="Times New Roman" w:hAnsi="Times New Roman" w:cs="Times New Roman"/>
          <w:noProof/>
        </w:rPr>
        <w:t>have</w:t>
      </w:r>
      <w:r w:rsidR="2408A3F7" w:rsidRPr="00B56FAC">
        <w:rPr>
          <w:rFonts w:ascii="Times New Roman" w:hAnsi="Times New Roman" w:cs="Times New Roman"/>
          <w:noProof/>
        </w:rPr>
        <w:t xml:space="preserve"> </w:t>
      </w:r>
      <w:r w:rsidR="1FDED51C" w:rsidRPr="00B56FAC">
        <w:rPr>
          <w:rFonts w:ascii="Times New Roman" w:hAnsi="Times New Roman" w:cs="Times New Roman"/>
          <w:noProof/>
        </w:rPr>
        <w:t xml:space="preserve">begun addressing </w:t>
      </w:r>
      <w:r w:rsidR="3E059A38" w:rsidRPr="00B56FAC">
        <w:rPr>
          <w:rFonts w:ascii="Times New Roman" w:hAnsi="Times New Roman" w:cs="Times New Roman"/>
          <w:noProof/>
        </w:rPr>
        <w:t xml:space="preserve">greenhouse gas emissions, </w:t>
      </w:r>
      <w:r w:rsidR="6FAD75DA" w:rsidRPr="00B56FAC">
        <w:rPr>
          <w:rFonts w:ascii="Times New Roman" w:hAnsi="Times New Roman" w:cs="Times New Roman"/>
          <w:noProof/>
        </w:rPr>
        <w:t>pollution</w:t>
      </w:r>
      <w:r w:rsidR="3FFF7C0E" w:rsidRPr="00B56FAC">
        <w:rPr>
          <w:rFonts w:ascii="Times New Roman" w:hAnsi="Times New Roman" w:cs="Times New Roman"/>
          <w:noProof/>
        </w:rPr>
        <w:t xml:space="preserve">, </w:t>
      </w:r>
      <w:r w:rsidR="1FDED51C" w:rsidRPr="00B56FAC">
        <w:rPr>
          <w:rFonts w:ascii="Times New Roman" w:hAnsi="Times New Roman" w:cs="Times New Roman"/>
          <w:noProof/>
        </w:rPr>
        <w:t>biodiversity loss</w:t>
      </w:r>
      <w:r w:rsidR="3906693F" w:rsidRPr="00B56FAC">
        <w:rPr>
          <w:rFonts w:ascii="Times New Roman" w:hAnsi="Times New Roman" w:cs="Times New Roman"/>
          <w:noProof/>
        </w:rPr>
        <w:t xml:space="preserve"> and </w:t>
      </w:r>
      <w:r w:rsidR="3060F817" w:rsidRPr="00B56FAC">
        <w:rPr>
          <w:rFonts w:ascii="Times New Roman" w:hAnsi="Times New Roman" w:cs="Times New Roman"/>
          <w:noProof/>
        </w:rPr>
        <w:t>ecosystem</w:t>
      </w:r>
      <w:r w:rsidR="3906693F" w:rsidRPr="00B56FAC">
        <w:rPr>
          <w:rFonts w:ascii="Times New Roman" w:hAnsi="Times New Roman" w:cs="Times New Roman"/>
          <w:noProof/>
        </w:rPr>
        <w:t xml:space="preserve"> degradation</w:t>
      </w:r>
      <w:r w:rsidR="6FAD75DA" w:rsidRPr="00B56FAC">
        <w:rPr>
          <w:rFonts w:ascii="Times New Roman" w:hAnsi="Times New Roman" w:cs="Times New Roman"/>
          <w:noProof/>
        </w:rPr>
        <w:t>.</w:t>
      </w:r>
      <w:r w:rsidR="1FDED51C" w:rsidRPr="00B56FAC">
        <w:rPr>
          <w:rFonts w:ascii="Times New Roman" w:hAnsi="Times New Roman" w:cs="Times New Roman"/>
          <w:noProof/>
        </w:rPr>
        <w:t xml:space="preserve"> In transport, electrification and alternative fuels are gaining traction, with </w:t>
      </w:r>
      <w:r w:rsidR="00B751C9" w:rsidRPr="00B56FAC">
        <w:rPr>
          <w:rFonts w:ascii="Times New Roman" w:hAnsi="Times New Roman" w:cs="Times New Roman"/>
          <w:noProof/>
        </w:rPr>
        <w:t xml:space="preserve">support </w:t>
      </w:r>
      <w:r w:rsidR="7C8E8027" w:rsidRPr="00B56FAC">
        <w:rPr>
          <w:rFonts w:ascii="Times New Roman" w:hAnsi="Times New Roman" w:cs="Times New Roman"/>
          <w:noProof/>
        </w:rPr>
        <w:t>for</w:t>
      </w:r>
      <w:r w:rsidR="49385509" w:rsidRPr="00B56FAC">
        <w:rPr>
          <w:rFonts w:ascii="Times New Roman" w:hAnsi="Times New Roman" w:cs="Times New Roman"/>
          <w:noProof/>
        </w:rPr>
        <w:t xml:space="preserve"> electric </w:t>
      </w:r>
      <w:r w:rsidR="446911C7" w:rsidRPr="00B56FAC">
        <w:rPr>
          <w:rFonts w:ascii="Times New Roman" w:hAnsi="Times New Roman" w:cs="Times New Roman"/>
          <w:noProof/>
        </w:rPr>
        <w:t>transport</w:t>
      </w:r>
      <w:r w:rsidR="094D56AB" w:rsidRPr="00B56FAC">
        <w:rPr>
          <w:rFonts w:ascii="Times New Roman" w:hAnsi="Times New Roman" w:cs="Times New Roman"/>
          <w:noProof/>
        </w:rPr>
        <w:t xml:space="preserve"> and</w:t>
      </w:r>
      <w:r w:rsidR="6FAD75DA" w:rsidRPr="00B56FAC">
        <w:rPr>
          <w:rFonts w:ascii="Times New Roman" w:hAnsi="Times New Roman" w:cs="Times New Roman"/>
          <w:noProof/>
        </w:rPr>
        <w:t xml:space="preserve"> </w:t>
      </w:r>
      <w:r w:rsidR="41F51288" w:rsidRPr="00B56FAC">
        <w:rPr>
          <w:rFonts w:ascii="Times New Roman" w:hAnsi="Times New Roman" w:cs="Times New Roman"/>
          <w:noProof/>
        </w:rPr>
        <w:t xml:space="preserve">Germany’s </w:t>
      </w:r>
      <w:r w:rsidR="6FAD75DA" w:rsidRPr="00B56FAC">
        <w:rPr>
          <w:rFonts w:ascii="Times New Roman" w:hAnsi="Times New Roman" w:cs="Times New Roman"/>
          <w:noProof/>
        </w:rPr>
        <w:t xml:space="preserve">rail infrastructure </w:t>
      </w:r>
      <w:r w:rsidR="2E97C393" w:rsidRPr="00B56FAC">
        <w:rPr>
          <w:rFonts w:ascii="Times New Roman" w:hAnsi="Times New Roman" w:cs="Times New Roman"/>
          <w:noProof/>
        </w:rPr>
        <w:t>investments</w:t>
      </w:r>
      <w:r w:rsidR="6FAD75DA" w:rsidRPr="00B56FAC">
        <w:rPr>
          <w:rFonts w:ascii="Times New Roman" w:hAnsi="Times New Roman" w:cs="Times New Roman"/>
          <w:noProof/>
        </w:rPr>
        <w:t xml:space="preserve">. </w:t>
      </w:r>
      <w:r w:rsidR="62317A10" w:rsidRPr="00B56FAC">
        <w:rPr>
          <w:rFonts w:ascii="Times New Roman" w:hAnsi="Times New Roman" w:cs="Times New Roman"/>
          <w:noProof/>
        </w:rPr>
        <w:t>Positive steps on w</w:t>
      </w:r>
      <w:r w:rsidR="6FAD75DA" w:rsidRPr="00B56FAC">
        <w:rPr>
          <w:rFonts w:ascii="Times New Roman" w:hAnsi="Times New Roman" w:cs="Times New Roman"/>
          <w:noProof/>
        </w:rPr>
        <w:t xml:space="preserve">ater </w:t>
      </w:r>
      <w:r w:rsidR="1FDED51C" w:rsidRPr="00B56FAC">
        <w:rPr>
          <w:rFonts w:ascii="Times New Roman" w:hAnsi="Times New Roman" w:cs="Times New Roman"/>
          <w:noProof/>
        </w:rPr>
        <w:t xml:space="preserve">and resource management </w:t>
      </w:r>
      <w:r w:rsidR="62317A10" w:rsidRPr="00B56FAC">
        <w:rPr>
          <w:rFonts w:ascii="Times New Roman" w:hAnsi="Times New Roman" w:cs="Times New Roman"/>
          <w:noProof/>
        </w:rPr>
        <w:t>were taken</w:t>
      </w:r>
      <w:r w:rsidR="1FDED51C" w:rsidRPr="00B56FAC">
        <w:rPr>
          <w:rFonts w:ascii="Times New Roman" w:hAnsi="Times New Roman" w:cs="Times New Roman"/>
          <w:noProof/>
        </w:rPr>
        <w:t xml:space="preserve">, including Spain’s </w:t>
      </w:r>
      <w:r w:rsidR="2E6EBEBF" w:rsidRPr="00B56FAC">
        <w:rPr>
          <w:rFonts w:ascii="Times New Roman" w:hAnsi="Times New Roman" w:cs="Times New Roman"/>
          <w:noProof/>
        </w:rPr>
        <w:t xml:space="preserve">adoption of </w:t>
      </w:r>
      <w:r w:rsidR="1FDED51C" w:rsidRPr="00B56FAC">
        <w:rPr>
          <w:rFonts w:ascii="Times New Roman" w:hAnsi="Times New Roman" w:cs="Times New Roman"/>
          <w:noProof/>
        </w:rPr>
        <w:t>drought resilience plans</w:t>
      </w:r>
      <w:r w:rsidR="1B2798FB" w:rsidRPr="00B56FAC">
        <w:rPr>
          <w:rFonts w:ascii="Times New Roman" w:hAnsi="Times New Roman" w:cs="Times New Roman"/>
          <w:noProof/>
        </w:rPr>
        <w:t xml:space="preserve">, </w:t>
      </w:r>
      <w:r w:rsidR="1D9F62A2" w:rsidRPr="00D1434C">
        <w:rPr>
          <w:rFonts w:ascii="Times New Roman" w:eastAsia="Times New Roman" w:hAnsi="Times New Roman" w:cs="Times New Roman"/>
          <w:noProof/>
        </w:rPr>
        <w:t>Greece’s implementation of the water service providers’ reform,</w:t>
      </w:r>
      <w:r w:rsidR="1B2798FB" w:rsidRPr="00B56FAC">
        <w:rPr>
          <w:rFonts w:ascii="Times New Roman" w:hAnsi="Times New Roman" w:cs="Times New Roman"/>
          <w:noProof/>
        </w:rPr>
        <w:t xml:space="preserve"> </w:t>
      </w:r>
      <w:r w:rsidR="1FDED51C" w:rsidRPr="00B56FAC">
        <w:rPr>
          <w:rFonts w:ascii="Times New Roman" w:hAnsi="Times New Roman" w:cs="Times New Roman"/>
          <w:noProof/>
        </w:rPr>
        <w:t xml:space="preserve">and </w:t>
      </w:r>
      <w:r w:rsidR="2C5DD672" w:rsidRPr="00B56FAC">
        <w:rPr>
          <w:rFonts w:ascii="Times New Roman" w:hAnsi="Times New Roman" w:cs="Times New Roman"/>
          <w:noProof/>
        </w:rPr>
        <w:t xml:space="preserve">Portugal’s </w:t>
      </w:r>
      <w:r w:rsidR="4CF2EE37" w:rsidRPr="00B56FAC">
        <w:rPr>
          <w:rFonts w:ascii="Times New Roman" w:hAnsi="Times New Roman" w:cs="Times New Roman"/>
          <w:noProof/>
        </w:rPr>
        <w:t xml:space="preserve">adoption of a </w:t>
      </w:r>
      <w:r w:rsidR="1FDED51C" w:rsidRPr="00B56FAC">
        <w:rPr>
          <w:rFonts w:ascii="Times New Roman" w:hAnsi="Times New Roman" w:cs="Times New Roman"/>
          <w:noProof/>
        </w:rPr>
        <w:t xml:space="preserve">circular economy </w:t>
      </w:r>
      <w:r w:rsidR="62317A10" w:rsidRPr="00B56FAC">
        <w:rPr>
          <w:rFonts w:ascii="Times New Roman" w:hAnsi="Times New Roman" w:cs="Times New Roman"/>
          <w:noProof/>
        </w:rPr>
        <w:t>action plan</w:t>
      </w:r>
      <w:r w:rsidR="6FAD75DA" w:rsidRPr="00B56FAC">
        <w:rPr>
          <w:rFonts w:ascii="Times New Roman" w:hAnsi="Times New Roman" w:cs="Times New Roman"/>
          <w:noProof/>
        </w:rPr>
        <w:t xml:space="preserve">. </w:t>
      </w:r>
    </w:p>
    <w:p w14:paraId="51CB71F7" w14:textId="0D202C83" w:rsidR="65872AAA" w:rsidRPr="00B56FAC" w:rsidRDefault="5BB60DD9" w:rsidP="7F3C924F">
      <w:pPr>
        <w:spacing w:line="276" w:lineRule="auto"/>
        <w:jc w:val="both"/>
        <w:rPr>
          <w:rFonts w:ascii="Times New Roman" w:eastAsia="Times New Roman" w:hAnsi="Times New Roman" w:cs="Times New Roman"/>
          <w:noProof/>
        </w:rPr>
      </w:pPr>
      <w:r w:rsidRPr="00B56FAC">
        <w:rPr>
          <w:rFonts w:ascii="Times New Roman" w:hAnsi="Times New Roman" w:cs="Times New Roman"/>
          <w:b/>
          <w:noProof/>
        </w:rPr>
        <w:t xml:space="preserve">The </w:t>
      </w:r>
      <w:r w:rsidR="759D5817" w:rsidRPr="00B56FAC">
        <w:rPr>
          <w:rFonts w:ascii="Times New Roman" w:hAnsi="Times New Roman" w:cs="Times New Roman"/>
          <w:b/>
          <w:noProof/>
        </w:rPr>
        <w:t xml:space="preserve">2026 CSRs </w:t>
      </w:r>
      <w:r w:rsidR="0A468565" w:rsidRPr="00B56FAC">
        <w:rPr>
          <w:rFonts w:ascii="Times New Roman" w:hAnsi="Times New Roman" w:cs="Times New Roman"/>
          <w:b/>
          <w:noProof/>
        </w:rPr>
        <w:t xml:space="preserve">aim </w:t>
      </w:r>
      <w:r w:rsidR="1FDED51C" w:rsidRPr="00B56FAC">
        <w:rPr>
          <w:rFonts w:ascii="Times New Roman" w:hAnsi="Times New Roman" w:cs="Times New Roman"/>
          <w:b/>
          <w:noProof/>
        </w:rPr>
        <w:t xml:space="preserve">to accelerate the </w:t>
      </w:r>
      <w:r w:rsidR="06C0889A" w:rsidRPr="00B56FAC">
        <w:rPr>
          <w:rFonts w:ascii="Times New Roman" w:hAnsi="Times New Roman" w:cs="Times New Roman"/>
          <w:b/>
          <w:noProof/>
        </w:rPr>
        <w:t>clean energy</w:t>
      </w:r>
      <w:r w:rsidR="1FDED51C" w:rsidRPr="00B56FAC">
        <w:rPr>
          <w:rFonts w:ascii="Times New Roman" w:hAnsi="Times New Roman" w:cs="Times New Roman"/>
          <w:b/>
          <w:noProof/>
        </w:rPr>
        <w:t xml:space="preserve"> transition </w:t>
      </w:r>
      <w:r w:rsidR="01E3B340" w:rsidRPr="00B56FAC">
        <w:rPr>
          <w:rFonts w:ascii="Times New Roman" w:hAnsi="Times New Roman" w:cs="Times New Roman"/>
          <w:b/>
          <w:bCs/>
          <w:noProof/>
        </w:rPr>
        <w:t xml:space="preserve">to </w:t>
      </w:r>
      <w:r w:rsidR="1ECC8646" w:rsidRPr="00B56FAC">
        <w:rPr>
          <w:rFonts w:ascii="Times New Roman" w:hAnsi="Times New Roman" w:cs="Times New Roman"/>
          <w:b/>
          <w:bCs/>
          <w:noProof/>
        </w:rPr>
        <w:t xml:space="preserve">make </w:t>
      </w:r>
      <w:r w:rsidR="01E3B340" w:rsidRPr="00B56FAC">
        <w:rPr>
          <w:rFonts w:ascii="Times New Roman" w:hAnsi="Times New Roman" w:cs="Times New Roman"/>
          <w:b/>
          <w:bCs/>
          <w:noProof/>
        </w:rPr>
        <w:t xml:space="preserve">energy </w:t>
      </w:r>
      <w:r w:rsidR="1556C50C" w:rsidRPr="00B56FAC">
        <w:rPr>
          <w:rFonts w:ascii="Times New Roman" w:hAnsi="Times New Roman" w:cs="Times New Roman"/>
          <w:b/>
          <w:bCs/>
          <w:noProof/>
        </w:rPr>
        <w:t>more</w:t>
      </w:r>
      <w:r w:rsidR="1ECC8646" w:rsidRPr="00B56FAC">
        <w:rPr>
          <w:rFonts w:ascii="Times New Roman" w:hAnsi="Times New Roman" w:cs="Times New Roman"/>
          <w:b/>
          <w:bCs/>
          <w:noProof/>
        </w:rPr>
        <w:t xml:space="preserve"> affordable, enhance security, support</w:t>
      </w:r>
      <w:r w:rsidR="6FAD75DA" w:rsidRPr="00B56FAC">
        <w:rPr>
          <w:rFonts w:ascii="Times New Roman" w:hAnsi="Times New Roman" w:cs="Times New Roman"/>
          <w:b/>
          <w:bCs/>
          <w:noProof/>
        </w:rPr>
        <w:t xml:space="preserve"> </w:t>
      </w:r>
      <w:r w:rsidR="1ECC8646" w:rsidRPr="00B56FAC">
        <w:rPr>
          <w:rFonts w:ascii="Times New Roman" w:hAnsi="Times New Roman" w:cs="Times New Roman"/>
          <w:b/>
          <w:bCs/>
          <w:noProof/>
        </w:rPr>
        <w:t>competitiveness</w:t>
      </w:r>
      <w:r w:rsidR="175E098A" w:rsidRPr="00B56FAC">
        <w:rPr>
          <w:rFonts w:ascii="Times New Roman" w:hAnsi="Times New Roman" w:cs="Times New Roman"/>
          <w:b/>
          <w:bCs/>
          <w:noProof/>
        </w:rPr>
        <w:t>,</w:t>
      </w:r>
      <w:r w:rsidR="1ECC8646" w:rsidRPr="00B56FAC">
        <w:rPr>
          <w:rFonts w:ascii="Times New Roman" w:hAnsi="Times New Roman" w:cs="Times New Roman"/>
          <w:b/>
          <w:bCs/>
          <w:noProof/>
        </w:rPr>
        <w:t xml:space="preserve"> </w:t>
      </w:r>
      <w:r w:rsidR="7070295A" w:rsidRPr="00B56FAC">
        <w:rPr>
          <w:rFonts w:ascii="Times New Roman" w:hAnsi="Times New Roman" w:cs="Times New Roman"/>
          <w:b/>
          <w:noProof/>
        </w:rPr>
        <w:t>and align with the 2030 climate and energy targets</w:t>
      </w:r>
      <w:r w:rsidR="756B1407" w:rsidRPr="00B56FAC">
        <w:rPr>
          <w:rFonts w:ascii="Times New Roman" w:hAnsi="Times New Roman" w:cs="Times New Roman"/>
          <w:b/>
          <w:bCs/>
          <w:noProof/>
        </w:rPr>
        <w:t>.</w:t>
      </w:r>
      <w:r w:rsidR="69DACB62" w:rsidRPr="00B56FAC">
        <w:rPr>
          <w:rFonts w:ascii="Times New Roman" w:hAnsi="Times New Roman" w:cs="Times New Roman"/>
          <w:noProof/>
        </w:rPr>
        <w:t xml:space="preserve"> </w:t>
      </w:r>
      <w:r w:rsidR="69DACB62" w:rsidRPr="00B56FAC">
        <w:rPr>
          <w:rFonts w:ascii="Times New Roman" w:eastAsia="Times New Roman" w:hAnsi="Times New Roman" w:cs="Times New Roman"/>
          <w:noProof/>
        </w:rPr>
        <w:t>Member States</w:t>
      </w:r>
      <w:r w:rsidR="00410862" w:rsidRPr="00B56FAC">
        <w:rPr>
          <w:rFonts w:ascii="Times New Roman" w:eastAsia="Times New Roman" w:hAnsi="Times New Roman" w:cs="Times New Roman"/>
          <w:noProof/>
        </w:rPr>
        <w:t xml:space="preserve"> </w:t>
      </w:r>
      <w:r w:rsidR="586ECA62" w:rsidRPr="00B56FAC">
        <w:rPr>
          <w:rFonts w:ascii="Times New Roman" w:eastAsia="Times New Roman" w:hAnsi="Times New Roman" w:cs="Times New Roman"/>
          <w:noProof/>
        </w:rPr>
        <w:t xml:space="preserve">in which fossil fuels still represent a significant part of the electricity generation </w:t>
      </w:r>
      <w:r w:rsidR="30CBFC0F" w:rsidRPr="00B56FAC">
        <w:rPr>
          <w:rFonts w:ascii="Times New Roman" w:eastAsia="Times New Roman" w:hAnsi="Times New Roman" w:cs="Times New Roman"/>
          <w:noProof/>
        </w:rPr>
        <w:t>mix</w:t>
      </w:r>
      <w:r w:rsidR="586ECA62" w:rsidRPr="00B56FAC">
        <w:rPr>
          <w:rFonts w:ascii="Times New Roman" w:eastAsia="Times New Roman" w:hAnsi="Times New Roman" w:cs="Times New Roman"/>
          <w:noProof/>
        </w:rPr>
        <w:t xml:space="preserve">, </w:t>
      </w:r>
      <w:r w:rsidR="792B1A60" w:rsidRPr="00B56FAC">
        <w:rPr>
          <w:rFonts w:ascii="Times New Roman" w:eastAsia="Times New Roman" w:hAnsi="Times New Roman" w:cs="Times New Roman"/>
          <w:noProof/>
        </w:rPr>
        <w:t>for</w:t>
      </w:r>
      <w:r w:rsidR="586ECA62" w:rsidRPr="00B56FAC">
        <w:rPr>
          <w:rFonts w:ascii="Times New Roman" w:eastAsia="Times New Roman" w:hAnsi="Times New Roman" w:cs="Times New Roman"/>
          <w:noProof/>
        </w:rPr>
        <w:t xml:space="preserve"> instance, </w:t>
      </w:r>
      <w:r w:rsidR="792B1A60" w:rsidRPr="00B56FAC">
        <w:rPr>
          <w:rFonts w:ascii="Times New Roman" w:eastAsia="Times New Roman" w:hAnsi="Times New Roman" w:cs="Times New Roman"/>
          <w:noProof/>
        </w:rPr>
        <w:t>Czechia</w:t>
      </w:r>
      <w:r w:rsidR="1D175A48" w:rsidRPr="00B56FAC">
        <w:rPr>
          <w:rFonts w:ascii="Times New Roman" w:eastAsia="Times New Roman" w:hAnsi="Times New Roman" w:cs="Times New Roman"/>
          <w:noProof/>
        </w:rPr>
        <w:t>, Bulgaria</w:t>
      </w:r>
      <w:r w:rsidR="4CB3C577" w:rsidRPr="00B56FAC">
        <w:rPr>
          <w:rFonts w:ascii="Times New Roman" w:eastAsia="Times New Roman" w:hAnsi="Times New Roman" w:cs="Times New Roman"/>
          <w:noProof/>
        </w:rPr>
        <w:t xml:space="preserve"> and</w:t>
      </w:r>
      <w:r w:rsidR="586ECA62" w:rsidRPr="00B56FAC">
        <w:rPr>
          <w:rFonts w:ascii="Times New Roman" w:eastAsia="Times New Roman" w:hAnsi="Times New Roman" w:cs="Times New Roman"/>
          <w:noProof/>
        </w:rPr>
        <w:t xml:space="preserve"> Hungary</w:t>
      </w:r>
      <w:r w:rsidR="5827997A" w:rsidRPr="00B56FAC">
        <w:rPr>
          <w:rFonts w:ascii="Times New Roman" w:eastAsia="Times New Roman" w:hAnsi="Times New Roman" w:cs="Times New Roman"/>
          <w:noProof/>
        </w:rPr>
        <w:t>,</w:t>
      </w:r>
      <w:r w:rsidR="18472903" w:rsidRPr="00B56FAC">
        <w:rPr>
          <w:rFonts w:ascii="Times New Roman" w:hAnsi="Times New Roman" w:cs="Times New Roman"/>
          <w:noProof/>
        </w:rPr>
        <w:t xml:space="preserve"> </w:t>
      </w:r>
      <w:r w:rsidR="1F1D6707" w:rsidRPr="00B56FAC">
        <w:rPr>
          <w:rFonts w:ascii="Times New Roman" w:hAnsi="Times New Roman" w:cs="Times New Roman"/>
          <w:noProof/>
        </w:rPr>
        <w:t>need</w:t>
      </w:r>
      <w:r w:rsidR="18472903" w:rsidRPr="00B56FAC">
        <w:rPr>
          <w:rFonts w:ascii="Times New Roman" w:hAnsi="Times New Roman" w:cs="Times New Roman"/>
          <w:noProof/>
        </w:rPr>
        <w:t xml:space="preserve"> to </w:t>
      </w:r>
      <w:r w:rsidR="69DACB62" w:rsidRPr="00B56FAC">
        <w:rPr>
          <w:rFonts w:ascii="Times New Roman" w:hAnsi="Times New Roman" w:cs="Times New Roman"/>
          <w:noProof/>
        </w:rPr>
        <w:t xml:space="preserve">scale up </w:t>
      </w:r>
      <w:r w:rsidR="7448250A" w:rsidRPr="00B56FAC">
        <w:rPr>
          <w:rFonts w:ascii="Times New Roman" w:hAnsi="Times New Roman" w:cs="Times New Roman"/>
          <w:noProof/>
        </w:rPr>
        <w:t>clean</w:t>
      </w:r>
      <w:r w:rsidR="69DACB62" w:rsidRPr="00B56FAC">
        <w:rPr>
          <w:rFonts w:ascii="Times New Roman" w:hAnsi="Times New Roman" w:cs="Times New Roman"/>
          <w:noProof/>
        </w:rPr>
        <w:t xml:space="preserve"> energy, particularly wind</w:t>
      </w:r>
      <w:r w:rsidR="003A1C10" w:rsidRPr="00B56FAC">
        <w:rPr>
          <w:rFonts w:ascii="Times New Roman" w:hAnsi="Times New Roman" w:cs="Times New Roman"/>
          <w:noProof/>
        </w:rPr>
        <w:t>.</w:t>
      </w:r>
      <w:r w:rsidR="69DACB62" w:rsidRPr="00B56FAC">
        <w:rPr>
          <w:rFonts w:ascii="Times New Roman" w:hAnsi="Times New Roman" w:cs="Times New Roman"/>
          <w:noProof/>
        </w:rPr>
        <w:t xml:space="preserve"> </w:t>
      </w:r>
      <w:r w:rsidR="003A1C10" w:rsidRPr="00B56FAC">
        <w:rPr>
          <w:rFonts w:ascii="Times New Roman" w:hAnsi="Times New Roman" w:cs="Times New Roman"/>
          <w:noProof/>
        </w:rPr>
        <w:t>For these and other Member States there is a need to accelerate and streamline grid permitting procedures and</w:t>
      </w:r>
      <w:r w:rsidR="003E4032">
        <w:rPr>
          <w:rFonts w:ascii="Times New Roman" w:hAnsi="Times New Roman" w:cs="Times New Roman"/>
          <w:noProof/>
        </w:rPr>
        <w:t xml:space="preserve"> to</w:t>
      </w:r>
      <w:r w:rsidR="003A1C10" w:rsidRPr="00B56FAC">
        <w:rPr>
          <w:rFonts w:ascii="Times New Roman" w:hAnsi="Times New Roman" w:cs="Times New Roman"/>
          <w:noProof/>
        </w:rPr>
        <w:t xml:space="preserve"> upgrade grid infrastructure including cross-border connections</w:t>
      </w:r>
      <w:r w:rsidR="00F1405E" w:rsidRPr="00B56FAC">
        <w:rPr>
          <w:rFonts w:ascii="Times New Roman" w:hAnsi="Times New Roman" w:cs="Times New Roman"/>
          <w:noProof/>
        </w:rPr>
        <w:t xml:space="preserve"> and supporting the transition of regions highly dependent on fossil fuels. S</w:t>
      </w:r>
      <w:r w:rsidR="2424C6F9" w:rsidRPr="00B56FAC">
        <w:rPr>
          <w:rFonts w:ascii="Times New Roman" w:hAnsi="Times New Roman" w:cs="Times New Roman"/>
          <w:noProof/>
        </w:rPr>
        <w:t xml:space="preserve">everal </w:t>
      </w:r>
      <w:r w:rsidR="69DACB62" w:rsidRPr="00B56FAC">
        <w:rPr>
          <w:rFonts w:ascii="Times New Roman" w:hAnsi="Times New Roman" w:cs="Times New Roman"/>
          <w:noProof/>
        </w:rPr>
        <w:t>Member States including</w:t>
      </w:r>
      <w:r w:rsidR="00827794" w:rsidRPr="00B56FAC">
        <w:rPr>
          <w:rFonts w:ascii="Times New Roman" w:hAnsi="Times New Roman" w:cs="Times New Roman"/>
          <w:noProof/>
        </w:rPr>
        <w:t xml:space="preserve"> </w:t>
      </w:r>
      <w:r w:rsidR="69DACB62" w:rsidRPr="00B56FAC">
        <w:rPr>
          <w:rFonts w:ascii="Times New Roman" w:hAnsi="Times New Roman" w:cs="Times New Roman"/>
          <w:noProof/>
        </w:rPr>
        <w:t>Croatia</w:t>
      </w:r>
      <w:r w:rsidR="4DAD0C8B" w:rsidRPr="00B56FAC">
        <w:rPr>
          <w:rFonts w:ascii="Times New Roman" w:hAnsi="Times New Roman" w:cs="Times New Roman"/>
          <w:noProof/>
        </w:rPr>
        <w:t>, Malta</w:t>
      </w:r>
      <w:r w:rsidR="69DACB62" w:rsidRPr="00B56FAC">
        <w:rPr>
          <w:rFonts w:ascii="Times New Roman" w:hAnsi="Times New Roman" w:cs="Times New Roman"/>
          <w:noProof/>
        </w:rPr>
        <w:t xml:space="preserve"> and </w:t>
      </w:r>
      <w:r w:rsidR="0A9ACA16" w:rsidRPr="00B56FAC">
        <w:rPr>
          <w:rFonts w:ascii="Times New Roman" w:hAnsi="Times New Roman" w:cs="Times New Roman"/>
          <w:noProof/>
        </w:rPr>
        <w:t>Portugal</w:t>
      </w:r>
      <w:r w:rsidR="31C6D5F7" w:rsidRPr="00B56FAC">
        <w:rPr>
          <w:rFonts w:ascii="Times New Roman" w:hAnsi="Times New Roman" w:cs="Times New Roman"/>
          <w:noProof/>
        </w:rPr>
        <w:t xml:space="preserve"> </w:t>
      </w:r>
      <w:r w:rsidR="102717AF" w:rsidRPr="00B56FAC">
        <w:rPr>
          <w:rFonts w:ascii="Times New Roman" w:hAnsi="Times New Roman" w:cs="Times New Roman"/>
          <w:noProof/>
        </w:rPr>
        <w:t>are encouraged to</w:t>
      </w:r>
      <w:r w:rsidR="69DACB62" w:rsidRPr="00B56FAC">
        <w:rPr>
          <w:rFonts w:ascii="Times New Roman" w:hAnsi="Times New Roman" w:cs="Times New Roman"/>
          <w:noProof/>
        </w:rPr>
        <w:t xml:space="preserve"> prioritise energy efficiency </w:t>
      </w:r>
      <w:r w:rsidR="096D5FBD" w:rsidRPr="00B56FAC">
        <w:rPr>
          <w:rFonts w:ascii="Times New Roman" w:hAnsi="Times New Roman" w:cs="Times New Roman"/>
          <w:noProof/>
        </w:rPr>
        <w:t>and phas</w:t>
      </w:r>
      <w:r w:rsidR="6298C2D3" w:rsidRPr="00B56FAC">
        <w:rPr>
          <w:rFonts w:ascii="Times New Roman" w:hAnsi="Times New Roman" w:cs="Times New Roman"/>
          <w:noProof/>
        </w:rPr>
        <w:t>e</w:t>
      </w:r>
      <w:r w:rsidR="69DACB62" w:rsidRPr="00B56FAC">
        <w:rPr>
          <w:rFonts w:ascii="Times New Roman" w:hAnsi="Times New Roman" w:cs="Times New Roman"/>
          <w:noProof/>
        </w:rPr>
        <w:t xml:space="preserve"> out fossil fuel subsidies</w:t>
      </w:r>
      <w:r w:rsidR="003139E3" w:rsidRPr="00B56FAC">
        <w:rPr>
          <w:rFonts w:ascii="Times New Roman" w:hAnsi="Times New Roman" w:cs="Times New Roman"/>
          <w:noProof/>
        </w:rPr>
        <w:t xml:space="preserve"> that </w:t>
      </w:r>
      <w:r w:rsidR="006866F3" w:rsidRPr="00B56FAC">
        <w:rPr>
          <w:rFonts w:ascii="Times New Roman" w:hAnsi="Times New Roman" w:cs="Times New Roman"/>
          <w:noProof/>
        </w:rPr>
        <w:t xml:space="preserve">neither </w:t>
      </w:r>
      <w:r w:rsidR="30B8A8DE" w:rsidRPr="00B56FAC">
        <w:rPr>
          <w:rFonts w:ascii="Times New Roman" w:hAnsi="Times New Roman" w:cs="Times New Roman"/>
          <w:noProof/>
        </w:rPr>
        <w:t xml:space="preserve">tackle </w:t>
      </w:r>
      <w:r w:rsidR="006866F3" w:rsidRPr="00B56FAC">
        <w:rPr>
          <w:rFonts w:ascii="Times New Roman" w:hAnsi="Times New Roman" w:cs="Times New Roman"/>
          <w:noProof/>
        </w:rPr>
        <w:t xml:space="preserve">energy poverty in a </w:t>
      </w:r>
      <w:r w:rsidR="003139E3" w:rsidRPr="00B56FAC">
        <w:rPr>
          <w:rFonts w:ascii="Times New Roman" w:hAnsi="Times New Roman" w:cs="Times New Roman"/>
          <w:noProof/>
        </w:rPr>
        <w:t>targeted</w:t>
      </w:r>
      <w:r w:rsidR="00A96D2F" w:rsidRPr="00B56FAC">
        <w:rPr>
          <w:rFonts w:ascii="Times New Roman" w:hAnsi="Times New Roman" w:cs="Times New Roman"/>
          <w:noProof/>
        </w:rPr>
        <w:t xml:space="preserve"> </w:t>
      </w:r>
      <w:r w:rsidR="006866F3" w:rsidRPr="00B56FAC">
        <w:rPr>
          <w:rFonts w:ascii="Times New Roman" w:hAnsi="Times New Roman" w:cs="Times New Roman"/>
          <w:noProof/>
        </w:rPr>
        <w:t xml:space="preserve">way nor </w:t>
      </w:r>
      <w:r w:rsidR="70153FE5" w:rsidRPr="00B56FAC">
        <w:rPr>
          <w:rFonts w:ascii="Times New Roman" w:hAnsi="Times New Roman" w:cs="Times New Roman"/>
          <w:noProof/>
        </w:rPr>
        <w:t xml:space="preserve">address </w:t>
      </w:r>
      <w:r w:rsidR="006866F3" w:rsidRPr="00B56FAC">
        <w:rPr>
          <w:rFonts w:ascii="Times New Roman" w:hAnsi="Times New Roman" w:cs="Times New Roman"/>
          <w:noProof/>
        </w:rPr>
        <w:t xml:space="preserve">genuine energy security concerns, </w:t>
      </w:r>
      <w:r w:rsidR="1D4A2FC3" w:rsidRPr="00B56FAC">
        <w:rPr>
          <w:rFonts w:ascii="Times New Roman" w:hAnsi="Times New Roman" w:cs="Times New Roman"/>
          <w:noProof/>
        </w:rPr>
        <w:t xml:space="preserve">that </w:t>
      </w:r>
      <w:r w:rsidR="006866F3" w:rsidRPr="00B56FAC">
        <w:rPr>
          <w:rFonts w:ascii="Times New Roman" w:hAnsi="Times New Roman" w:cs="Times New Roman"/>
          <w:noProof/>
        </w:rPr>
        <w:t xml:space="preserve">hinder electrification and </w:t>
      </w:r>
      <w:r w:rsidR="3E6DE8DB" w:rsidRPr="00B56FAC">
        <w:rPr>
          <w:rFonts w:ascii="Times New Roman" w:hAnsi="Times New Roman" w:cs="Times New Roman"/>
          <w:noProof/>
        </w:rPr>
        <w:t xml:space="preserve">that </w:t>
      </w:r>
      <w:r w:rsidR="006866F3" w:rsidRPr="00B56FAC">
        <w:rPr>
          <w:rFonts w:ascii="Times New Roman" w:hAnsi="Times New Roman" w:cs="Times New Roman"/>
          <w:noProof/>
        </w:rPr>
        <w:t xml:space="preserve">are not crucial for industrial </w:t>
      </w:r>
      <w:r w:rsidR="65AE744A" w:rsidRPr="00B56FAC">
        <w:rPr>
          <w:rFonts w:ascii="Times New Roman" w:hAnsi="Times New Roman" w:cs="Times New Roman"/>
          <w:noProof/>
        </w:rPr>
        <w:t>competitiveness</w:t>
      </w:r>
      <w:r w:rsidR="69279B97" w:rsidRPr="00B56FAC">
        <w:rPr>
          <w:rFonts w:ascii="Times New Roman" w:hAnsi="Times New Roman" w:cs="Times New Roman"/>
          <w:noProof/>
        </w:rPr>
        <w:t>.</w:t>
      </w:r>
      <w:r w:rsidR="69DACB62" w:rsidRPr="00B56FAC">
        <w:rPr>
          <w:rFonts w:ascii="Times New Roman" w:hAnsi="Times New Roman" w:cs="Times New Roman"/>
          <w:noProof/>
        </w:rPr>
        <w:t xml:space="preserve"> </w:t>
      </w:r>
      <w:r w:rsidR="622838CB" w:rsidRPr="00B56FAC">
        <w:rPr>
          <w:rFonts w:ascii="Times New Roman" w:hAnsi="Times New Roman" w:cs="Times New Roman"/>
          <w:noProof/>
        </w:rPr>
        <w:t xml:space="preserve">Several </w:t>
      </w:r>
      <w:r w:rsidR="00DE2986" w:rsidRPr="00B56FAC">
        <w:rPr>
          <w:rFonts w:ascii="Times New Roman" w:hAnsi="Times New Roman" w:cs="Times New Roman"/>
          <w:noProof/>
        </w:rPr>
        <w:t xml:space="preserve">Member States </w:t>
      </w:r>
      <w:r w:rsidR="047695C3" w:rsidRPr="00B56FAC">
        <w:rPr>
          <w:rFonts w:ascii="Times New Roman" w:hAnsi="Times New Roman" w:cs="Times New Roman"/>
          <w:noProof/>
        </w:rPr>
        <w:t xml:space="preserve">such as </w:t>
      </w:r>
      <w:r w:rsidR="536AC4B0" w:rsidRPr="00B56FAC">
        <w:rPr>
          <w:rFonts w:ascii="Times New Roman" w:hAnsi="Times New Roman" w:cs="Times New Roman"/>
          <w:noProof/>
        </w:rPr>
        <w:t>Germany,</w:t>
      </w:r>
      <w:r w:rsidR="4B6C7C5A" w:rsidRPr="00B56FAC">
        <w:rPr>
          <w:rFonts w:ascii="Times New Roman" w:hAnsi="Times New Roman" w:cs="Times New Roman"/>
          <w:noProof/>
        </w:rPr>
        <w:t xml:space="preserve"> </w:t>
      </w:r>
      <w:r w:rsidR="73520574" w:rsidRPr="00B56FAC">
        <w:rPr>
          <w:rFonts w:ascii="Times New Roman" w:hAnsi="Times New Roman" w:cs="Times New Roman"/>
          <w:noProof/>
        </w:rPr>
        <w:t>France</w:t>
      </w:r>
      <w:r w:rsidR="536AC4B0" w:rsidRPr="00B56FAC">
        <w:rPr>
          <w:rFonts w:ascii="Times New Roman" w:hAnsi="Times New Roman" w:cs="Times New Roman"/>
          <w:noProof/>
        </w:rPr>
        <w:t>,</w:t>
      </w:r>
      <w:r w:rsidR="4B6C7C5A" w:rsidRPr="00B56FAC">
        <w:rPr>
          <w:rFonts w:ascii="Times New Roman" w:hAnsi="Times New Roman" w:cs="Times New Roman"/>
          <w:noProof/>
        </w:rPr>
        <w:t xml:space="preserve"> </w:t>
      </w:r>
      <w:r w:rsidR="4E7F94D6" w:rsidRPr="00B56FAC">
        <w:rPr>
          <w:rFonts w:ascii="Times New Roman" w:hAnsi="Times New Roman" w:cs="Times New Roman"/>
          <w:noProof/>
        </w:rPr>
        <w:t xml:space="preserve">Spain, </w:t>
      </w:r>
      <w:r w:rsidR="6F899EC1" w:rsidRPr="00B56FAC">
        <w:rPr>
          <w:rFonts w:ascii="Times New Roman" w:hAnsi="Times New Roman" w:cs="Times New Roman"/>
          <w:noProof/>
        </w:rPr>
        <w:t>Portugal,</w:t>
      </w:r>
      <w:r w:rsidR="4B6C7C5A" w:rsidRPr="00B56FAC">
        <w:rPr>
          <w:rFonts w:ascii="Times New Roman" w:hAnsi="Times New Roman" w:cs="Times New Roman"/>
          <w:noProof/>
        </w:rPr>
        <w:t xml:space="preserve"> </w:t>
      </w:r>
      <w:r w:rsidR="7F4371CD" w:rsidRPr="00B56FAC">
        <w:rPr>
          <w:rFonts w:ascii="Times New Roman" w:hAnsi="Times New Roman" w:cs="Times New Roman"/>
          <w:noProof/>
        </w:rPr>
        <w:t>Ireland</w:t>
      </w:r>
      <w:r w:rsidR="7B16838F" w:rsidRPr="00B56FAC">
        <w:rPr>
          <w:rFonts w:ascii="Times New Roman" w:hAnsi="Times New Roman" w:cs="Times New Roman"/>
          <w:noProof/>
        </w:rPr>
        <w:t>, Cyprus</w:t>
      </w:r>
      <w:r w:rsidR="69DACB62" w:rsidRPr="00B56FAC">
        <w:rPr>
          <w:rFonts w:ascii="Times New Roman" w:hAnsi="Times New Roman" w:cs="Times New Roman"/>
          <w:noProof/>
        </w:rPr>
        <w:t xml:space="preserve"> and</w:t>
      </w:r>
      <w:r w:rsidR="6951787C" w:rsidRPr="00B56FAC">
        <w:rPr>
          <w:rFonts w:ascii="Times New Roman" w:hAnsi="Times New Roman" w:cs="Times New Roman"/>
          <w:noProof/>
        </w:rPr>
        <w:t xml:space="preserve"> Latvia</w:t>
      </w:r>
      <w:r w:rsidR="69DACB62" w:rsidRPr="00B56FAC">
        <w:rPr>
          <w:rFonts w:ascii="Times New Roman" w:hAnsi="Times New Roman" w:cs="Times New Roman"/>
          <w:noProof/>
        </w:rPr>
        <w:t xml:space="preserve"> </w:t>
      </w:r>
      <w:r w:rsidR="26CA4813" w:rsidRPr="00B56FAC">
        <w:rPr>
          <w:rFonts w:ascii="Times New Roman" w:hAnsi="Times New Roman" w:cs="Times New Roman"/>
          <w:noProof/>
        </w:rPr>
        <w:t>need</w:t>
      </w:r>
      <w:r w:rsidR="18472903" w:rsidRPr="00B56FAC">
        <w:rPr>
          <w:rFonts w:ascii="Times New Roman" w:hAnsi="Times New Roman" w:cs="Times New Roman"/>
          <w:noProof/>
        </w:rPr>
        <w:t xml:space="preserve"> to </w:t>
      </w:r>
      <w:r w:rsidR="69DACB62" w:rsidRPr="00B56FAC">
        <w:rPr>
          <w:rFonts w:ascii="Times New Roman" w:hAnsi="Times New Roman" w:cs="Times New Roman"/>
          <w:noProof/>
        </w:rPr>
        <w:t xml:space="preserve">invest in energy system flexibility, grid capacity, and energy storage. </w:t>
      </w:r>
      <w:r w:rsidR="59410D7F" w:rsidRPr="00B56FAC">
        <w:rPr>
          <w:rFonts w:ascii="Times New Roman" w:hAnsi="Times New Roman" w:cs="Times New Roman"/>
          <w:noProof/>
        </w:rPr>
        <w:t xml:space="preserve">Rolling out </w:t>
      </w:r>
      <w:r w:rsidR="3492022E" w:rsidRPr="00B56FAC">
        <w:rPr>
          <w:rFonts w:ascii="Times New Roman" w:hAnsi="Times New Roman" w:cs="Times New Roman"/>
          <w:noProof/>
        </w:rPr>
        <w:t>s</w:t>
      </w:r>
      <w:r w:rsidR="3AB287AD" w:rsidRPr="00B56FAC">
        <w:rPr>
          <w:rFonts w:ascii="Times New Roman" w:eastAsia="Times New Roman" w:hAnsi="Times New Roman" w:cs="Times New Roman"/>
          <w:noProof/>
        </w:rPr>
        <w:t>mart</w:t>
      </w:r>
      <w:r w:rsidR="7BB8EE40" w:rsidRPr="00B56FAC">
        <w:rPr>
          <w:rFonts w:ascii="Times New Roman" w:eastAsia="Times New Roman" w:hAnsi="Times New Roman" w:cs="Times New Roman"/>
          <w:noProof/>
        </w:rPr>
        <w:t xml:space="preserve"> </w:t>
      </w:r>
      <w:r w:rsidR="00437D4C" w:rsidRPr="00B56FAC">
        <w:rPr>
          <w:rFonts w:ascii="Times New Roman" w:eastAsia="Times New Roman" w:hAnsi="Times New Roman" w:cs="Times New Roman"/>
          <w:noProof/>
        </w:rPr>
        <w:t>meters</w:t>
      </w:r>
      <w:r w:rsidR="7BB8EE40" w:rsidRPr="00B56FAC">
        <w:rPr>
          <w:rFonts w:ascii="Times New Roman" w:eastAsia="Times New Roman" w:hAnsi="Times New Roman" w:cs="Times New Roman"/>
          <w:noProof/>
        </w:rPr>
        <w:t xml:space="preserve"> is an important prerequisite to foster</w:t>
      </w:r>
      <w:r w:rsidR="50E03596" w:rsidRPr="00B56FAC">
        <w:rPr>
          <w:rFonts w:ascii="Times New Roman" w:eastAsia="Times New Roman" w:hAnsi="Times New Roman" w:cs="Times New Roman"/>
          <w:noProof/>
        </w:rPr>
        <w:t>ing</w:t>
      </w:r>
      <w:r w:rsidR="7BB8EE40" w:rsidRPr="00B56FAC">
        <w:rPr>
          <w:rFonts w:ascii="Times New Roman" w:eastAsia="Times New Roman" w:hAnsi="Times New Roman" w:cs="Times New Roman"/>
          <w:noProof/>
        </w:rPr>
        <w:t xml:space="preserve"> demand side flexibility and should be </w:t>
      </w:r>
      <w:r w:rsidR="7A5C8C33" w:rsidRPr="00B56FAC">
        <w:rPr>
          <w:rFonts w:ascii="Times New Roman" w:eastAsia="Times New Roman" w:hAnsi="Times New Roman" w:cs="Times New Roman"/>
          <w:noProof/>
        </w:rPr>
        <w:t>prioriti</w:t>
      </w:r>
      <w:r w:rsidR="3959E072" w:rsidRPr="00B56FAC">
        <w:rPr>
          <w:rFonts w:ascii="Times New Roman" w:eastAsia="Times New Roman" w:hAnsi="Times New Roman" w:cs="Times New Roman"/>
          <w:noProof/>
        </w:rPr>
        <w:t>s</w:t>
      </w:r>
      <w:r w:rsidR="7A5C8C33" w:rsidRPr="00B56FAC">
        <w:rPr>
          <w:rFonts w:ascii="Times New Roman" w:eastAsia="Times New Roman" w:hAnsi="Times New Roman" w:cs="Times New Roman"/>
          <w:noProof/>
        </w:rPr>
        <w:t>ed</w:t>
      </w:r>
      <w:r w:rsidR="7BB8EE40" w:rsidRPr="00B56FAC">
        <w:rPr>
          <w:rFonts w:ascii="Times New Roman" w:eastAsia="Times New Roman" w:hAnsi="Times New Roman" w:cs="Times New Roman"/>
          <w:noProof/>
        </w:rPr>
        <w:t xml:space="preserve"> in several countries</w:t>
      </w:r>
      <w:r w:rsidR="402911D0" w:rsidRPr="00B56FAC">
        <w:rPr>
          <w:rFonts w:ascii="Times New Roman" w:eastAsia="Times New Roman" w:hAnsi="Times New Roman" w:cs="Times New Roman"/>
          <w:noProof/>
        </w:rPr>
        <w:t>, for example</w:t>
      </w:r>
      <w:r w:rsidR="00FB28C3" w:rsidRPr="00FEFFD6">
        <w:rPr>
          <w:rFonts w:ascii="Times New Roman" w:eastAsia="Times New Roman" w:hAnsi="Times New Roman" w:cs="Times New Roman"/>
          <w:noProof/>
        </w:rPr>
        <w:t xml:space="preserve"> Croatia and</w:t>
      </w:r>
      <w:r w:rsidR="00677B9E">
        <w:rPr>
          <w:rFonts w:ascii="Times New Roman" w:eastAsia="Times New Roman" w:hAnsi="Times New Roman" w:cs="Times New Roman"/>
          <w:noProof/>
        </w:rPr>
        <w:t xml:space="preserve"> </w:t>
      </w:r>
      <w:r w:rsidR="00FB28C3">
        <w:rPr>
          <w:rFonts w:ascii="Times New Roman" w:eastAsia="Times New Roman" w:hAnsi="Times New Roman" w:cs="Times New Roman"/>
          <w:noProof/>
        </w:rPr>
        <w:t>Germany</w:t>
      </w:r>
      <w:r w:rsidR="00FB28C3" w:rsidRPr="00FEFFD6">
        <w:rPr>
          <w:rFonts w:ascii="Times New Roman" w:eastAsia="Times New Roman" w:hAnsi="Times New Roman" w:cs="Times New Roman"/>
          <w:noProof/>
        </w:rPr>
        <w:t>.</w:t>
      </w:r>
      <w:r w:rsidR="7BB8EE40" w:rsidRPr="00B56FAC" w:rsidDel="0088554F">
        <w:rPr>
          <w:rFonts w:ascii="Times New Roman" w:eastAsia="Times New Roman" w:hAnsi="Times New Roman" w:cs="Times New Roman"/>
          <w:noProof/>
        </w:rPr>
        <w:t xml:space="preserve"> </w:t>
      </w:r>
      <w:r w:rsidR="52D2875D" w:rsidRPr="00B56FAC">
        <w:rPr>
          <w:rFonts w:ascii="Times New Roman" w:eastAsia="Times New Roman" w:hAnsi="Times New Roman" w:cs="Times New Roman"/>
          <w:noProof/>
        </w:rPr>
        <w:t>Several Member States</w:t>
      </w:r>
      <w:r w:rsidR="4F9CC056" w:rsidRPr="00B56FAC">
        <w:rPr>
          <w:rFonts w:ascii="Times New Roman" w:eastAsia="Times New Roman" w:hAnsi="Times New Roman" w:cs="Times New Roman"/>
          <w:noProof/>
        </w:rPr>
        <w:t>, including Slovakia, Greece and Poland</w:t>
      </w:r>
      <w:r w:rsidR="73E8B266" w:rsidRPr="00B56FAC">
        <w:rPr>
          <w:rFonts w:ascii="Times New Roman" w:eastAsia="Times New Roman" w:hAnsi="Times New Roman" w:cs="Times New Roman"/>
          <w:noProof/>
        </w:rPr>
        <w:t xml:space="preserve"> </w:t>
      </w:r>
      <w:r w:rsidR="290DB566" w:rsidRPr="00B56FAC">
        <w:rPr>
          <w:rFonts w:ascii="Times New Roman" w:hAnsi="Times New Roman" w:cs="Times New Roman"/>
          <w:noProof/>
        </w:rPr>
        <w:t>would benefit from</w:t>
      </w:r>
      <w:r w:rsidR="290DB566" w:rsidRPr="00B56FAC">
        <w:rPr>
          <w:rFonts w:ascii="Times New Roman" w:hAnsi="Times New Roman" w:cs="Times New Roman"/>
          <w:b/>
          <w:bCs/>
          <w:noProof/>
        </w:rPr>
        <w:t xml:space="preserve"> </w:t>
      </w:r>
      <w:r w:rsidR="3FDE4AE3" w:rsidRPr="00B56FAC">
        <w:rPr>
          <w:rFonts w:ascii="Times New Roman" w:hAnsi="Times New Roman" w:cs="Times New Roman"/>
          <w:noProof/>
        </w:rPr>
        <w:t>reducing</w:t>
      </w:r>
      <w:r w:rsidR="7A369638" w:rsidRPr="00B56FAC">
        <w:rPr>
          <w:rFonts w:ascii="Times New Roman" w:hAnsi="Times New Roman" w:cs="Times New Roman"/>
          <w:noProof/>
        </w:rPr>
        <w:t xml:space="preserve"> the relatively</w:t>
      </w:r>
      <w:r w:rsidR="35F54A6B" w:rsidRPr="00B56FAC">
        <w:rPr>
          <w:rFonts w:ascii="Times New Roman" w:eastAsia="Times New Roman" w:hAnsi="Times New Roman" w:cs="Times New Roman"/>
          <w:noProof/>
        </w:rPr>
        <w:t xml:space="preserve"> high taxation </w:t>
      </w:r>
      <w:r w:rsidR="7DB3DAE2" w:rsidRPr="00B56FAC">
        <w:rPr>
          <w:rFonts w:ascii="Times New Roman" w:hAnsi="Times New Roman" w:cs="Times New Roman"/>
          <w:noProof/>
        </w:rPr>
        <w:t>of</w:t>
      </w:r>
      <w:r w:rsidR="7C44BB43" w:rsidRPr="00B56FAC">
        <w:rPr>
          <w:rFonts w:ascii="Times New Roman" w:hAnsi="Times New Roman" w:cs="Times New Roman"/>
          <w:noProof/>
        </w:rPr>
        <w:t xml:space="preserve"> electricity</w:t>
      </w:r>
      <w:r w:rsidR="2C6A9D04" w:rsidRPr="00B56FAC">
        <w:rPr>
          <w:rFonts w:ascii="Times New Roman" w:eastAsia="Times New Roman" w:hAnsi="Times New Roman" w:cs="Times New Roman"/>
          <w:noProof/>
        </w:rPr>
        <w:t xml:space="preserve"> compared </w:t>
      </w:r>
      <w:r w:rsidR="128D90EE" w:rsidRPr="00B56FAC">
        <w:rPr>
          <w:rFonts w:ascii="Times New Roman" w:hAnsi="Times New Roman" w:cs="Times New Roman"/>
          <w:noProof/>
        </w:rPr>
        <w:t>with</w:t>
      </w:r>
      <w:r w:rsidR="2C6A9D04" w:rsidRPr="00B56FAC">
        <w:rPr>
          <w:rFonts w:ascii="Times New Roman" w:eastAsia="Times New Roman" w:hAnsi="Times New Roman" w:cs="Times New Roman"/>
          <w:noProof/>
        </w:rPr>
        <w:t xml:space="preserve"> fossil fuels</w:t>
      </w:r>
      <w:r w:rsidR="71FF4AA3" w:rsidRPr="00B56FAC">
        <w:rPr>
          <w:rFonts w:ascii="Times New Roman" w:eastAsia="Times New Roman" w:hAnsi="Times New Roman" w:cs="Times New Roman"/>
          <w:noProof/>
        </w:rPr>
        <w:t>, in order</w:t>
      </w:r>
      <w:r w:rsidR="2C6A9D04" w:rsidRPr="00B56FAC">
        <w:rPr>
          <w:rFonts w:ascii="Times New Roman" w:eastAsia="Times New Roman" w:hAnsi="Times New Roman" w:cs="Times New Roman"/>
          <w:noProof/>
        </w:rPr>
        <w:t xml:space="preserve"> to incentivise </w:t>
      </w:r>
      <w:r w:rsidR="72FD7A6C" w:rsidRPr="00B56FAC">
        <w:rPr>
          <w:rFonts w:ascii="Times New Roman" w:eastAsia="Times New Roman" w:hAnsi="Times New Roman" w:cs="Times New Roman"/>
          <w:noProof/>
        </w:rPr>
        <w:t>electrification</w:t>
      </w:r>
      <w:r w:rsidR="35F54A6B" w:rsidRPr="00B56FAC">
        <w:rPr>
          <w:rFonts w:ascii="Times New Roman" w:eastAsia="Times New Roman" w:hAnsi="Times New Roman" w:cs="Times New Roman"/>
          <w:noProof/>
        </w:rPr>
        <w:t xml:space="preserve"> </w:t>
      </w:r>
      <w:r w:rsidR="7396535F" w:rsidRPr="00B56FAC">
        <w:rPr>
          <w:rFonts w:ascii="Times New Roman" w:eastAsia="Times New Roman" w:hAnsi="Times New Roman" w:cs="Times New Roman"/>
          <w:noProof/>
        </w:rPr>
        <w:t>effectively,</w:t>
      </w:r>
      <w:r w:rsidR="35F54A6B" w:rsidRPr="00B56FAC">
        <w:rPr>
          <w:rFonts w:ascii="Times New Roman" w:eastAsia="Times New Roman" w:hAnsi="Times New Roman" w:cs="Times New Roman"/>
          <w:noProof/>
        </w:rPr>
        <w:t xml:space="preserve"> </w:t>
      </w:r>
      <w:r w:rsidR="7C5814F1" w:rsidRPr="00B56FAC">
        <w:rPr>
          <w:rFonts w:ascii="Times New Roman" w:eastAsia="Times New Roman" w:hAnsi="Times New Roman" w:cs="Times New Roman"/>
          <w:noProof/>
        </w:rPr>
        <w:t>while France is encouraged to accelerate electrification in high-emitting sectors</w:t>
      </w:r>
      <w:r w:rsidR="09EAF44C" w:rsidRPr="00B56FAC">
        <w:rPr>
          <w:rFonts w:ascii="Times New Roman" w:eastAsia="Times New Roman" w:hAnsi="Times New Roman" w:cs="Times New Roman"/>
          <w:noProof/>
        </w:rPr>
        <w:t>.</w:t>
      </w:r>
      <w:r w:rsidR="35F54A6B" w:rsidRPr="00B56FAC">
        <w:rPr>
          <w:rFonts w:ascii="Times New Roman" w:eastAsia="Times New Roman" w:hAnsi="Times New Roman" w:cs="Times New Roman"/>
          <w:noProof/>
        </w:rPr>
        <w:t xml:space="preserve"> </w:t>
      </w:r>
      <w:r w:rsidR="29B7153D" w:rsidRPr="00B56FAC">
        <w:rPr>
          <w:rFonts w:ascii="Times New Roman" w:hAnsi="Times New Roman" w:cs="Times New Roman"/>
          <w:noProof/>
        </w:rPr>
        <w:t>S</w:t>
      </w:r>
      <w:r w:rsidR="0151750E" w:rsidRPr="00D1434C">
        <w:rPr>
          <w:rFonts w:ascii="Times New Roman" w:eastAsia="MS Mincho" w:hAnsi="Times New Roman" w:cs="Times New Roman"/>
          <w:noProof/>
        </w:rPr>
        <w:t xml:space="preserve">upport should be provided to regions that are </w:t>
      </w:r>
      <w:r w:rsidR="52B5EAB3" w:rsidRPr="00B56FAC">
        <w:rPr>
          <w:rFonts w:ascii="Times New Roman" w:hAnsi="Times New Roman" w:cs="Times New Roman"/>
          <w:noProof/>
        </w:rPr>
        <w:t>facing industrial transition challenges</w:t>
      </w:r>
      <w:r w:rsidR="0151750E" w:rsidRPr="00D1434C">
        <w:rPr>
          <w:rFonts w:ascii="Times New Roman" w:eastAsia="MS Mincho" w:hAnsi="Times New Roman" w:cs="Times New Roman"/>
          <w:noProof/>
        </w:rPr>
        <w:t>, including in Austria and Poland.</w:t>
      </w:r>
    </w:p>
    <w:p w14:paraId="30F66E09" w14:textId="0141B847" w:rsidR="65872AAA" w:rsidRPr="00B56FAC" w:rsidRDefault="69DACB62" w:rsidP="7711A897">
      <w:pPr>
        <w:spacing w:line="276" w:lineRule="auto"/>
        <w:jc w:val="both"/>
        <w:rPr>
          <w:rFonts w:ascii="Times New Roman" w:eastAsia="Times New Roman" w:hAnsi="Times New Roman" w:cs="Times New Roman"/>
          <w:noProof/>
        </w:rPr>
      </w:pPr>
      <w:r w:rsidRPr="00B56FAC">
        <w:rPr>
          <w:rFonts w:ascii="Times New Roman" w:hAnsi="Times New Roman" w:cs="Times New Roman"/>
          <w:noProof/>
        </w:rPr>
        <w:t xml:space="preserve">Transport decarbonisation </w:t>
      </w:r>
      <w:r w:rsidR="37D3C1D7" w:rsidRPr="00B56FAC">
        <w:rPr>
          <w:rFonts w:ascii="Times New Roman" w:hAnsi="Times New Roman" w:cs="Times New Roman"/>
          <w:noProof/>
        </w:rPr>
        <w:t>requires</w:t>
      </w:r>
      <w:r w:rsidRPr="00B56FAC">
        <w:rPr>
          <w:rFonts w:ascii="Times New Roman" w:hAnsi="Times New Roman" w:cs="Times New Roman"/>
          <w:noProof/>
        </w:rPr>
        <w:t xml:space="preserve"> electrification</w:t>
      </w:r>
      <w:r w:rsidR="51EBBBBA" w:rsidRPr="00B56FAC">
        <w:rPr>
          <w:rFonts w:ascii="Times New Roman" w:hAnsi="Times New Roman" w:cs="Times New Roman"/>
          <w:noProof/>
        </w:rPr>
        <w:t>, including the roll-out of recharging infrastructure</w:t>
      </w:r>
      <w:r w:rsidR="247C4C7C" w:rsidRPr="00B56FAC">
        <w:rPr>
          <w:rFonts w:ascii="Times New Roman" w:hAnsi="Times New Roman" w:cs="Times New Roman"/>
          <w:noProof/>
        </w:rPr>
        <w:t>,</w:t>
      </w:r>
      <w:r w:rsidRPr="00B56FAC">
        <w:rPr>
          <w:rFonts w:ascii="Times New Roman" w:hAnsi="Times New Roman" w:cs="Times New Roman"/>
          <w:noProof/>
        </w:rPr>
        <w:t xml:space="preserve"> and </w:t>
      </w:r>
      <w:r w:rsidR="77F1EAC8" w:rsidRPr="00B56FAC">
        <w:rPr>
          <w:rFonts w:ascii="Times New Roman" w:hAnsi="Times New Roman" w:cs="Times New Roman"/>
          <w:noProof/>
        </w:rPr>
        <w:t xml:space="preserve">a </w:t>
      </w:r>
      <w:r w:rsidRPr="00B56FAC">
        <w:rPr>
          <w:rFonts w:ascii="Times New Roman" w:hAnsi="Times New Roman" w:cs="Times New Roman"/>
          <w:noProof/>
        </w:rPr>
        <w:t>modal shift</w:t>
      </w:r>
      <w:r w:rsidR="7A54D71C" w:rsidRPr="00B56FAC">
        <w:rPr>
          <w:rFonts w:ascii="Times New Roman" w:hAnsi="Times New Roman" w:cs="Times New Roman"/>
          <w:noProof/>
        </w:rPr>
        <w:t xml:space="preserve">, </w:t>
      </w:r>
      <w:r w:rsidR="02DC988B" w:rsidRPr="00B56FAC">
        <w:rPr>
          <w:rFonts w:ascii="Times New Roman" w:hAnsi="Times New Roman" w:cs="Times New Roman"/>
          <w:noProof/>
        </w:rPr>
        <w:t>in particular by</w:t>
      </w:r>
      <w:r w:rsidR="25AFE99C" w:rsidRPr="00B56FAC">
        <w:rPr>
          <w:rFonts w:ascii="Times New Roman" w:hAnsi="Times New Roman" w:cs="Times New Roman"/>
          <w:noProof/>
        </w:rPr>
        <w:t xml:space="preserve"> </w:t>
      </w:r>
      <w:r w:rsidR="7A54D71C" w:rsidRPr="00B56FAC">
        <w:rPr>
          <w:rFonts w:ascii="Times New Roman" w:hAnsi="Times New Roman" w:cs="Times New Roman"/>
          <w:noProof/>
        </w:rPr>
        <w:t>strengthening public and rail transport</w:t>
      </w:r>
      <w:r w:rsidR="2E27CF38" w:rsidRPr="00B56FAC">
        <w:rPr>
          <w:rFonts w:ascii="Times New Roman" w:hAnsi="Times New Roman" w:cs="Times New Roman"/>
          <w:noProof/>
        </w:rPr>
        <w:t>.</w:t>
      </w:r>
      <w:r w:rsidR="3C178A23" w:rsidRPr="00B56FAC">
        <w:rPr>
          <w:rFonts w:ascii="Times New Roman" w:hAnsi="Times New Roman" w:cs="Times New Roman"/>
          <w:noProof/>
        </w:rPr>
        <w:t xml:space="preserve"> </w:t>
      </w:r>
      <w:r w:rsidR="767D9365" w:rsidRPr="00B56FAC">
        <w:rPr>
          <w:rFonts w:ascii="Times New Roman" w:hAnsi="Times New Roman" w:cs="Times New Roman"/>
          <w:noProof/>
        </w:rPr>
        <w:t>In particular, coordinated action between the EU, Member States and industry is encouraged to accelerate the deployment</w:t>
      </w:r>
      <w:r w:rsidR="000B4E46" w:rsidRPr="00B56FAC">
        <w:rPr>
          <w:rFonts w:ascii="Times New Roman" w:hAnsi="Times New Roman" w:cs="Times New Roman"/>
          <w:noProof/>
        </w:rPr>
        <w:t xml:space="preserve"> of</w:t>
      </w:r>
      <w:r w:rsidR="767D9365" w:rsidRPr="00B56FAC">
        <w:rPr>
          <w:rFonts w:ascii="Times New Roman" w:hAnsi="Times New Roman" w:cs="Times New Roman"/>
          <w:noProof/>
        </w:rPr>
        <w:t xml:space="preserve"> truck charging </w:t>
      </w:r>
      <w:r w:rsidR="000B4E46" w:rsidRPr="00B56FAC">
        <w:rPr>
          <w:rFonts w:ascii="Times New Roman" w:hAnsi="Times New Roman" w:cs="Times New Roman"/>
          <w:noProof/>
        </w:rPr>
        <w:t xml:space="preserve">infrastructure at </w:t>
      </w:r>
      <w:r w:rsidR="767D9365" w:rsidRPr="00B56FAC">
        <w:rPr>
          <w:rFonts w:ascii="Times New Roman" w:hAnsi="Times New Roman" w:cs="Times New Roman"/>
          <w:noProof/>
        </w:rPr>
        <w:t xml:space="preserve">locations along </w:t>
      </w:r>
      <w:r w:rsidR="006236B8" w:rsidRPr="00B56FAC">
        <w:rPr>
          <w:rFonts w:ascii="Times New Roman" w:hAnsi="Times New Roman" w:cs="Times New Roman"/>
          <w:noProof/>
        </w:rPr>
        <w:t xml:space="preserve">the </w:t>
      </w:r>
      <w:r w:rsidR="767D9365" w:rsidRPr="00B56FAC">
        <w:rPr>
          <w:rFonts w:ascii="Times New Roman" w:hAnsi="Times New Roman" w:cs="Times New Roman"/>
          <w:noProof/>
        </w:rPr>
        <w:t>two heavily used TEN-T corridors</w:t>
      </w:r>
      <w:r w:rsidR="006236B8" w:rsidRPr="00B56FAC">
        <w:rPr>
          <w:rFonts w:ascii="Times New Roman" w:hAnsi="Times New Roman" w:cs="Times New Roman"/>
          <w:noProof/>
        </w:rPr>
        <w:t xml:space="preserve"> of</w:t>
      </w:r>
      <w:r w:rsidR="767D9365" w:rsidRPr="00B56FAC">
        <w:rPr>
          <w:rFonts w:ascii="Times New Roman" w:hAnsi="Times New Roman" w:cs="Times New Roman"/>
          <w:noProof/>
        </w:rPr>
        <w:t xml:space="preserve"> the North Sea-Baltic and Scandinavian-</w:t>
      </w:r>
      <w:r w:rsidR="002439AD" w:rsidRPr="00B56FAC">
        <w:rPr>
          <w:rFonts w:ascii="Times New Roman" w:hAnsi="Times New Roman" w:cs="Times New Roman"/>
          <w:noProof/>
        </w:rPr>
        <w:t>Mediterranean.</w:t>
      </w:r>
      <w:r w:rsidR="767D9365" w:rsidRPr="00B56FAC">
        <w:rPr>
          <w:rFonts w:ascii="Times New Roman" w:hAnsi="Times New Roman" w:cs="Times New Roman"/>
          <w:noProof/>
        </w:rPr>
        <w:t xml:space="preserve"> </w:t>
      </w:r>
      <w:r w:rsidR="5F4B66BD" w:rsidRPr="00B56FAC">
        <w:rPr>
          <w:rFonts w:ascii="Times New Roman" w:hAnsi="Times New Roman" w:cs="Times New Roman"/>
          <w:noProof/>
        </w:rPr>
        <w:t xml:space="preserve">Member States also need to </w:t>
      </w:r>
      <w:r w:rsidR="5642ACA7" w:rsidRPr="00B56FAC">
        <w:rPr>
          <w:rFonts w:ascii="Times New Roman" w:hAnsi="Times New Roman" w:cs="Times New Roman"/>
          <w:noProof/>
        </w:rPr>
        <w:t xml:space="preserve">encourage and </w:t>
      </w:r>
      <w:r w:rsidR="5F4B66BD" w:rsidRPr="00B56FAC">
        <w:rPr>
          <w:rFonts w:ascii="Times New Roman" w:hAnsi="Times New Roman" w:cs="Times New Roman"/>
          <w:noProof/>
        </w:rPr>
        <w:t xml:space="preserve">support the </w:t>
      </w:r>
      <w:r w:rsidR="7580947D" w:rsidRPr="00B56FAC">
        <w:rPr>
          <w:rFonts w:ascii="Times New Roman" w:hAnsi="Times New Roman" w:cs="Times New Roman"/>
          <w:noProof/>
        </w:rPr>
        <w:t>decarbonisation of manufacturing</w:t>
      </w:r>
      <w:r w:rsidR="2CFDBB1C" w:rsidRPr="00B56FAC">
        <w:rPr>
          <w:rFonts w:ascii="Times New Roman" w:hAnsi="Times New Roman" w:cs="Times New Roman"/>
          <w:noProof/>
        </w:rPr>
        <w:t>, in particular in</w:t>
      </w:r>
      <w:r w:rsidR="29B45D90" w:rsidRPr="00B56FAC">
        <w:rPr>
          <w:rFonts w:ascii="Times New Roman" w:hAnsi="Times New Roman" w:cs="Times New Roman"/>
          <w:noProof/>
        </w:rPr>
        <w:t xml:space="preserve"> </w:t>
      </w:r>
      <w:r w:rsidR="7580947D" w:rsidRPr="00B56FAC">
        <w:rPr>
          <w:rFonts w:ascii="Times New Roman" w:hAnsi="Times New Roman" w:cs="Times New Roman"/>
          <w:noProof/>
        </w:rPr>
        <w:t>energy-intensive sectors</w:t>
      </w:r>
      <w:r w:rsidR="29B45D90" w:rsidRPr="00B56FAC">
        <w:rPr>
          <w:rFonts w:ascii="Times New Roman" w:hAnsi="Times New Roman" w:cs="Times New Roman"/>
          <w:noProof/>
        </w:rPr>
        <w:t>.</w:t>
      </w:r>
      <w:r w:rsidR="7580947D" w:rsidRPr="00B56FAC">
        <w:rPr>
          <w:rFonts w:ascii="Times New Roman" w:hAnsi="Times New Roman" w:cs="Times New Roman"/>
          <w:noProof/>
        </w:rPr>
        <w:t xml:space="preserve"> </w:t>
      </w:r>
      <w:r w:rsidR="00AB39DD" w:rsidRPr="00B56FAC">
        <w:rPr>
          <w:rFonts w:ascii="Times New Roman" w:hAnsi="Times New Roman" w:cs="Times New Roman"/>
          <w:noProof/>
        </w:rPr>
        <w:t>For example</w:t>
      </w:r>
      <w:r w:rsidR="7580947D" w:rsidRPr="00B56FAC">
        <w:rPr>
          <w:rFonts w:ascii="Times New Roman" w:hAnsi="Times New Roman" w:cs="Times New Roman"/>
          <w:noProof/>
        </w:rPr>
        <w:t xml:space="preserve">, </w:t>
      </w:r>
      <w:r w:rsidR="15BA2C7D" w:rsidRPr="00B56FAC">
        <w:rPr>
          <w:rFonts w:ascii="Times New Roman" w:hAnsi="Times New Roman" w:cs="Times New Roman"/>
          <w:noProof/>
        </w:rPr>
        <w:t xml:space="preserve">Germany </w:t>
      </w:r>
      <w:r w:rsidR="3C819198" w:rsidRPr="00B56FAC">
        <w:rPr>
          <w:rFonts w:ascii="Times New Roman" w:hAnsi="Times New Roman" w:cs="Times New Roman"/>
          <w:noProof/>
        </w:rPr>
        <w:t xml:space="preserve">and Croatia are </w:t>
      </w:r>
      <w:r w:rsidR="58D99EF3" w:rsidRPr="00B56FAC">
        <w:rPr>
          <w:rFonts w:ascii="Times New Roman" w:hAnsi="Times New Roman" w:cs="Times New Roman"/>
          <w:noProof/>
        </w:rPr>
        <w:t>asked</w:t>
      </w:r>
      <w:r w:rsidR="15BA2C7D" w:rsidRPr="00B56FAC">
        <w:rPr>
          <w:rFonts w:ascii="Times New Roman" w:hAnsi="Times New Roman" w:cs="Times New Roman"/>
          <w:noProof/>
        </w:rPr>
        <w:t xml:space="preserve"> to </w:t>
      </w:r>
      <w:r w:rsidR="3C819198" w:rsidRPr="00B56FAC">
        <w:rPr>
          <w:rFonts w:ascii="Times New Roman" w:hAnsi="Times New Roman" w:cs="Times New Roman"/>
          <w:noProof/>
        </w:rPr>
        <w:t xml:space="preserve">improve </w:t>
      </w:r>
      <w:r w:rsidR="15BA2C7D" w:rsidRPr="00B56FAC">
        <w:rPr>
          <w:rFonts w:ascii="Times New Roman" w:hAnsi="Times New Roman" w:cs="Times New Roman"/>
          <w:noProof/>
        </w:rPr>
        <w:t xml:space="preserve">permitting </w:t>
      </w:r>
      <w:r w:rsidR="4606CC6C" w:rsidRPr="00B56FAC">
        <w:rPr>
          <w:rFonts w:ascii="Times New Roman" w:hAnsi="Times New Roman" w:cs="Times New Roman"/>
          <w:noProof/>
        </w:rPr>
        <w:t xml:space="preserve">related to </w:t>
      </w:r>
      <w:r w:rsidR="15BA2C7D" w:rsidRPr="00B56FAC">
        <w:rPr>
          <w:rFonts w:ascii="Times New Roman" w:hAnsi="Times New Roman" w:cs="Times New Roman"/>
          <w:noProof/>
        </w:rPr>
        <w:t xml:space="preserve">clean industry </w:t>
      </w:r>
      <w:r w:rsidR="4B9AD0B5" w:rsidRPr="00B56FAC">
        <w:rPr>
          <w:rFonts w:ascii="Times New Roman" w:hAnsi="Times New Roman" w:cs="Times New Roman"/>
          <w:noProof/>
        </w:rPr>
        <w:t>facilities</w:t>
      </w:r>
      <w:r w:rsidR="07D06EB1" w:rsidRPr="00B56FAC">
        <w:rPr>
          <w:rFonts w:ascii="Times New Roman" w:hAnsi="Times New Roman" w:cs="Times New Roman"/>
          <w:noProof/>
        </w:rPr>
        <w:t>.</w:t>
      </w:r>
      <w:r w:rsidRPr="00D1434C">
        <w:rPr>
          <w:rFonts w:ascii="Times New Roman" w:eastAsia="Times New Roman" w:hAnsi="Times New Roman" w:cs="Times New Roman"/>
          <w:noProof/>
        </w:rPr>
        <w:t xml:space="preserve"> </w:t>
      </w:r>
      <w:r w:rsidR="5A542C78" w:rsidRPr="00D1434C">
        <w:rPr>
          <w:rFonts w:ascii="Times New Roman" w:eastAsia="Times New Roman" w:hAnsi="Times New Roman" w:cs="Times New Roman"/>
          <w:noProof/>
        </w:rPr>
        <w:t xml:space="preserve">Poland needs to decarbonise transport, </w:t>
      </w:r>
      <w:r w:rsidR="0F1B1D62" w:rsidRPr="00D1434C">
        <w:rPr>
          <w:rFonts w:ascii="Times New Roman" w:eastAsia="Times New Roman" w:hAnsi="Times New Roman" w:cs="Times New Roman"/>
          <w:noProof/>
        </w:rPr>
        <w:t xml:space="preserve">Bulgaria </w:t>
      </w:r>
      <w:r w:rsidR="09C1B49C" w:rsidRPr="00D1434C">
        <w:rPr>
          <w:rFonts w:ascii="Times New Roman" w:eastAsia="Times New Roman" w:hAnsi="Times New Roman" w:cs="Times New Roman"/>
          <w:noProof/>
        </w:rPr>
        <w:t>is</w:t>
      </w:r>
      <w:r w:rsidR="0F1B1D62" w:rsidRPr="00D1434C">
        <w:rPr>
          <w:rFonts w:ascii="Times New Roman" w:eastAsia="Times New Roman" w:hAnsi="Times New Roman" w:cs="Times New Roman"/>
          <w:noProof/>
        </w:rPr>
        <w:t xml:space="preserve"> encouraged to </w:t>
      </w:r>
      <w:r w:rsidR="001C8287" w:rsidRPr="00D1434C">
        <w:rPr>
          <w:rFonts w:ascii="Times New Roman" w:eastAsia="Times New Roman" w:hAnsi="Times New Roman" w:cs="Times New Roman"/>
          <w:noProof/>
        </w:rPr>
        <w:t>promote the roll-out</w:t>
      </w:r>
      <w:r w:rsidR="0F1B1D62" w:rsidRPr="00D1434C">
        <w:rPr>
          <w:rFonts w:ascii="Times New Roman" w:eastAsia="Times New Roman" w:hAnsi="Times New Roman" w:cs="Times New Roman"/>
          <w:noProof/>
        </w:rPr>
        <w:t xml:space="preserve"> of </w:t>
      </w:r>
      <w:r w:rsidR="6C79BE5B" w:rsidRPr="00D1434C">
        <w:rPr>
          <w:rFonts w:ascii="Times New Roman" w:eastAsia="Times New Roman" w:hAnsi="Times New Roman" w:cs="Times New Roman"/>
          <w:noProof/>
        </w:rPr>
        <w:t>clean</w:t>
      </w:r>
      <w:r w:rsidR="0F1B1D62" w:rsidRPr="00D1434C">
        <w:rPr>
          <w:rFonts w:ascii="Times New Roman" w:eastAsia="Times New Roman" w:hAnsi="Times New Roman" w:cs="Times New Roman"/>
          <w:noProof/>
        </w:rPr>
        <w:t xml:space="preserve"> transport, and Romania is </w:t>
      </w:r>
      <w:r w:rsidR="021C9B0A" w:rsidRPr="00D1434C">
        <w:rPr>
          <w:rFonts w:ascii="Times New Roman" w:eastAsia="Times New Roman" w:hAnsi="Times New Roman" w:cs="Times New Roman"/>
          <w:noProof/>
        </w:rPr>
        <w:t>asked</w:t>
      </w:r>
      <w:r w:rsidR="0F1B1D62" w:rsidRPr="00D1434C">
        <w:rPr>
          <w:rFonts w:ascii="Times New Roman" w:eastAsia="Times New Roman" w:hAnsi="Times New Roman" w:cs="Times New Roman"/>
          <w:noProof/>
        </w:rPr>
        <w:t xml:space="preserve"> to increase public transport connectivity of remote and rural areas.</w:t>
      </w:r>
    </w:p>
    <w:p w14:paraId="537EA5E6" w14:textId="7377B452" w:rsidR="65872AAA" w:rsidRPr="00B56FAC" w:rsidRDefault="589D1345" w:rsidP="481779D3">
      <w:pPr>
        <w:spacing w:line="276" w:lineRule="auto"/>
        <w:jc w:val="both"/>
        <w:rPr>
          <w:rFonts w:ascii="Times New Roman" w:hAnsi="Times New Roman" w:cs="Times New Roman"/>
          <w:noProof/>
        </w:rPr>
      </w:pPr>
      <w:r w:rsidRPr="00B56FAC">
        <w:rPr>
          <w:rFonts w:ascii="Times New Roman" w:hAnsi="Times New Roman" w:cs="Times New Roman"/>
          <w:noProof/>
        </w:rPr>
        <w:t>Regarding</w:t>
      </w:r>
      <w:r w:rsidR="69DACB62" w:rsidRPr="00B56FAC">
        <w:rPr>
          <w:rFonts w:ascii="Times New Roman" w:hAnsi="Times New Roman" w:cs="Times New Roman"/>
          <w:noProof/>
        </w:rPr>
        <w:t xml:space="preserve"> water </w:t>
      </w:r>
      <w:r w:rsidR="1967962F" w:rsidRPr="00B56FAC">
        <w:rPr>
          <w:rFonts w:ascii="Times New Roman" w:hAnsi="Times New Roman" w:cs="Times New Roman"/>
          <w:noProof/>
        </w:rPr>
        <w:t xml:space="preserve">resilience </w:t>
      </w:r>
      <w:r w:rsidR="69DACB62" w:rsidRPr="00B56FAC">
        <w:rPr>
          <w:rFonts w:ascii="Times New Roman" w:hAnsi="Times New Roman" w:cs="Times New Roman"/>
          <w:noProof/>
        </w:rPr>
        <w:t xml:space="preserve">and resource management, </w:t>
      </w:r>
      <w:r w:rsidR="457E7619" w:rsidRPr="00B56FAC">
        <w:rPr>
          <w:rFonts w:ascii="Times New Roman" w:hAnsi="Times New Roman" w:cs="Times New Roman"/>
          <w:noProof/>
        </w:rPr>
        <w:t xml:space="preserve">Member </w:t>
      </w:r>
      <w:r w:rsidR="61F31936" w:rsidRPr="00B56FAC">
        <w:rPr>
          <w:rFonts w:ascii="Times New Roman" w:hAnsi="Times New Roman" w:cs="Times New Roman"/>
          <w:noProof/>
        </w:rPr>
        <w:t>States</w:t>
      </w:r>
      <w:r w:rsidR="3F08FB03" w:rsidRPr="00B56FAC">
        <w:rPr>
          <w:rFonts w:ascii="Times New Roman" w:hAnsi="Times New Roman" w:cs="Times New Roman"/>
          <w:noProof/>
        </w:rPr>
        <w:t xml:space="preserve"> including</w:t>
      </w:r>
      <w:r w:rsidR="18472903" w:rsidRPr="00B56FAC">
        <w:rPr>
          <w:rFonts w:ascii="Times New Roman" w:hAnsi="Times New Roman" w:cs="Times New Roman"/>
          <w:noProof/>
        </w:rPr>
        <w:t xml:space="preserve"> the </w:t>
      </w:r>
      <w:r w:rsidR="002439AD" w:rsidRPr="00B56FAC">
        <w:rPr>
          <w:rFonts w:ascii="Times New Roman" w:hAnsi="Times New Roman" w:cs="Times New Roman"/>
          <w:noProof/>
        </w:rPr>
        <w:t>Netherlands, and</w:t>
      </w:r>
      <w:r w:rsidR="7DEEC73A" w:rsidRPr="00B56FAC">
        <w:rPr>
          <w:rFonts w:ascii="Times New Roman" w:hAnsi="Times New Roman" w:cs="Times New Roman"/>
          <w:noProof/>
        </w:rPr>
        <w:t xml:space="preserve"> Malta</w:t>
      </w:r>
      <w:r w:rsidR="331DCD81" w:rsidRPr="00B56FAC">
        <w:rPr>
          <w:rFonts w:ascii="Times New Roman" w:hAnsi="Times New Roman" w:cs="Times New Roman"/>
          <w:noProof/>
        </w:rPr>
        <w:t xml:space="preserve"> </w:t>
      </w:r>
      <w:r w:rsidR="65F2AD26" w:rsidRPr="00B56FAC">
        <w:rPr>
          <w:rFonts w:ascii="Times New Roman" w:hAnsi="Times New Roman" w:cs="Times New Roman"/>
          <w:noProof/>
        </w:rPr>
        <w:t>a</w:t>
      </w:r>
      <w:r w:rsidR="14D6ACF6" w:rsidRPr="00B56FAC">
        <w:rPr>
          <w:rFonts w:ascii="Times New Roman" w:hAnsi="Times New Roman" w:cs="Times New Roman"/>
          <w:noProof/>
        </w:rPr>
        <w:t>r</w:t>
      </w:r>
      <w:r w:rsidR="65F2AD26" w:rsidRPr="00B56FAC">
        <w:rPr>
          <w:rFonts w:ascii="Times New Roman" w:hAnsi="Times New Roman" w:cs="Times New Roman"/>
          <w:noProof/>
        </w:rPr>
        <w:t>e called upon to</w:t>
      </w:r>
      <w:r w:rsidR="443A961D" w:rsidRPr="00B56FAC">
        <w:rPr>
          <w:rFonts w:ascii="Times New Roman" w:hAnsi="Times New Roman" w:cs="Times New Roman"/>
          <w:noProof/>
        </w:rPr>
        <w:t xml:space="preserve"> </w:t>
      </w:r>
      <w:r w:rsidR="3F08FB03" w:rsidRPr="00B56FAC">
        <w:rPr>
          <w:rFonts w:ascii="Times New Roman" w:hAnsi="Times New Roman" w:cs="Times New Roman"/>
          <w:noProof/>
        </w:rPr>
        <w:t>improve</w:t>
      </w:r>
      <w:r w:rsidR="1FB1E3A6" w:rsidRPr="00B56FAC">
        <w:rPr>
          <w:rFonts w:ascii="Times New Roman" w:hAnsi="Times New Roman" w:cs="Times New Roman"/>
          <w:noProof/>
        </w:rPr>
        <w:t xml:space="preserve"> </w:t>
      </w:r>
      <w:r w:rsidR="69DACB62" w:rsidRPr="00B56FAC">
        <w:rPr>
          <w:rFonts w:ascii="Times New Roman" w:hAnsi="Times New Roman" w:cs="Times New Roman"/>
          <w:noProof/>
        </w:rPr>
        <w:t>water quality</w:t>
      </w:r>
      <w:r w:rsidR="3F08FB03" w:rsidRPr="00B56FAC">
        <w:rPr>
          <w:rFonts w:ascii="Times New Roman" w:hAnsi="Times New Roman" w:cs="Times New Roman"/>
          <w:noProof/>
        </w:rPr>
        <w:t xml:space="preserve"> and</w:t>
      </w:r>
      <w:r w:rsidR="4E9E8314" w:rsidRPr="00B56FAC">
        <w:rPr>
          <w:rFonts w:ascii="Times New Roman" w:hAnsi="Times New Roman" w:cs="Times New Roman"/>
          <w:noProof/>
        </w:rPr>
        <w:t xml:space="preserve"> prevent</w:t>
      </w:r>
      <w:r w:rsidR="2160B6B5" w:rsidRPr="00B56FAC">
        <w:rPr>
          <w:rFonts w:ascii="Times New Roman" w:hAnsi="Times New Roman" w:cs="Times New Roman"/>
          <w:noProof/>
        </w:rPr>
        <w:t xml:space="preserve"> excessive water </w:t>
      </w:r>
      <w:r w:rsidR="4AC34CEC" w:rsidRPr="00B56FAC">
        <w:rPr>
          <w:rFonts w:ascii="Times New Roman" w:hAnsi="Times New Roman" w:cs="Times New Roman"/>
          <w:noProof/>
        </w:rPr>
        <w:t>use</w:t>
      </w:r>
      <w:r w:rsidR="004E3017">
        <w:rPr>
          <w:rFonts w:ascii="Times New Roman" w:hAnsi="Times New Roman" w:cs="Times New Roman"/>
          <w:noProof/>
        </w:rPr>
        <w:t>.</w:t>
      </w:r>
      <w:r w:rsidR="69DACB62" w:rsidRPr="00B56FAC">
        <w:rPr>
          <w:rFonts w:ascii="Times New Roman" w:hAnsi="Times New Roman" w:cs="Times New Roman"/>
          <w:noProof/>
        </w:rPr>
        <w:t xml:space="preserve"> </w:t>
      </w:r>
      <w:r w:rsidR="41C50B1C" w:rsidRPr="00B56FAC">
        <w:rPr>
          <w:rFonts w:ascii="Times New Roman" w:hAnsi="Times New Roman" w:cs="Times New Roman"/>
          <w:noProof/>
        </w:rPr>
        <w:t>France is encouraged to s</w:t>
      </w:r>
      <w:r w:rsidR="41C50B1C" w:rsidRPr="00B56FAC">
        <w:rPr>
          <w:rFonts w:ascii="Times New Roman" w:eastAsia="Times New Roman" w:hAnsi="Times New Roman" w:cs="Times New Roman"/>
          <w:noProof/>
        </w:rPr>
        <w:t>trengthen water management to address competing demands between water-intensive sectors and safeguard water quality</w:t>
      </w:r>
      <w:r w:rsidR="59F057D7" w:rsidRPr="00B56FAC">
        <w:rPr>
          <w:rFonts w:ascii="Times New Roman" w:eastAsia="Times New Roman" w:hAnsi="Times New Roman" w:cs="Times New Roman"/>
          <w:noProof/>
        </w:rPr>
        <w:t>.</w:t>
      </w:r>
      <w:r w:rsidR="4EA01450" w:rsidRPr="00B56FAC">
        <w:rPr>
          <w:rFonts w:ascii="Times New Roman" w:eastAsia="Times New Roman" w:hAnsi="Times New Roman" w:cs="Times New Roman"/>
          <w:noProof/>
        </w:rPr>
        <w:t xml:space="preserve"> </w:t>
      </w:r>
      <w:r w:rsidR="3B6366FC" w:rsidRPr="00B56FAC">
        <w:rPr>
          <w:rFonts w:ascii="Times New Roman" w:hAnsi="Times New Roman" w:cs="Times New Roman"/>
          <w:noProof/>
        </w:rPr>
        <w:t>O</w:t>
      </w:r>
      <w:r w:rsidR="5B033ECF" w:rsidRPr="00B56FAC">
        <w:rPr>
          <w:rFonts w:ascii="Times New Roman" w:hAnsi="Times New Roman" w:cs="Times New Roman"/>
          <w:noProof/>
        </w:rPr>
        <w:t>ther</w:t>
      </w:r>
      <w:r w:rsidR="6E33A31F" w:rsidRPr="00B56FAC">
        <w:rPr>
          <w:rFonts w:ascii="Times New Roman" w:hAnsi="Times New Roman" w:cs="Times New Roman"/>
          <w:noProof/>
        </w:rPr>
        <w:t>s</w:t>
      </w:r>
      <w:r w:rsidR="315F0591" w:rsidRPr="00B56FAC">
        <w:rPr>
          <w:rFonts w:ascii="Times New Roman" w:hAnsi="Times New Roman" w:cs="Times New Roman"/>
          <w:noProof/>
        </w:rPr>
        <w:t>,</w:t>
      </w:r>
      <w:r w:rsidR="69DACB62" w:rsidRPr="00B56FAC">
        <w:rPr>
          <w:rFonts w:ascii="Times New Roman" w:hAnsi="Times New Roman" w:cs="Times New Roman"/>
          <w:noProof/>
        </w:rPr>
        <w:t xml:space="preserve"> including</w:t>
      </w:r>
      <w:r w:rsidR="6C868669" w:rsidRPr="00B56FAC">
        <w:rPr>
          <w:rFonts w:ascii="Times New Roman" w:hAnsi="Times New Roman" w:cs="Times New Roman"/>
          <w:noProof/>
        </w:rPr>
        <w:t xml:space="preserve"> </w:t>
      </w:r>
      <w:r w:rsidR="44E40354" w:rsidRPr="00B56FAC">
        <w:rPr>
          <w:rFonts w:ascii="Times New Roman" w:hAnsi="Times New Roman" w:cs="Times New Roman"/>
          <w:noProof/>
        </w:rPr>
        <w:t xml:space="preserve">Spain, </w:t>
      </w:r>
      <w:r w:rsidR="7B666452" w:rsidRPr="00B56FAC">
        <w:rPr>
          <w:rFonts w:ascii="Times New Roman" w:hAnsi="Times New Roman" w:cs="Times New Roman"/>
          <w:noProof/>
        </w:rPr>
        <w:t>Lithuania</w:t>
      </w:r>
      <w:r w:rsidR="102895E0" w:rsidRPr="00B56FAC">
        <w:rPr>
          <w:rFonts w:ascii="Times New Roman" w:hAnsi="Times New Roman" w:cs="Times New Roman"/>
          <w:noProof/>
        </w:rPr>
        <w:t>, Greece</w:t>
      </w:r>
      <w:r w:rsidR="52CE5DF1" w:rsidRPr="00B56FAC">
        <w:rPr>
          <w:rFonts w:ascii="Times New Roman" w:hAnsi="Times New Roman" w:cs="Times New Roman"/>
          <w:noProof/>
        </w:rPr>
        <w:t xml:space="preserve">, </w:t>
      </w:r>
      <w:r w:rsidR="69DACB62" w:rsidRPr="00B56FAC">
        <w:rPr>
          <w:rFonts w:ascii="Times New Roman" w:hAnsi="Times New Roman" w:cs="Times New Roman"/>
          <w:noProof/>
        </w:rPr>
        <w:t xml:space="preserve">and Denmark are </w:t>
      </w:r>
      <w:r w:rsidR="3CE46C7D" w:rsidRPr="00B56FAC">
        <w:rPr>
          <w:rFonts w:ascii="Times New Roman" w:hAnsi="Times New Roman" w:cs="Times New Roman"/>
          <w:noProof/>
        </w:rPr>
        <w:t>recommended</w:t>
      </w:r>
      <w:r w:rsidR="69DACB62" w:rsidRPr="00B56FAC">
        <w:rPr>
          <w:rFonts w:ascii="Times New Roman" w:hAnsi="Times New Roman" w:cs="Times New Roman"/>
          <w:noProof/>
        </w:rPr>
        <w:t xml:space="preserve"> to strengthen waste management and promote a circular economy. </w:t>
      </w:r>
      <w:r w:rsidR="1B94D437" w:rsidRPr="00B56FAC">
        <w:rPr>
          <w:rFonts w:ascii="Times New Roman" w:hAnsi="Times New Roman" w:cs="Times New Roman"/>
          <w:noProof/>
        </w:rPr>
        <w:t>Several</w:t>
      </w:r>
      <w:r w:rsidR="69DACB62" w:rsidRPr="00B56FAC">
        <w:rPr>
          <w:rFonts w:ascii="Times New Roman" w:hAnsi="Times New Roman" w:cs="Times New Roman"/>
          <w:noProof/>
        </w:rPr>
        <w:t xml:space="preserve"> </w:t>
      </w:r>
      <w:r w:rsidR="46CF4517" w:rsidRPr="00B56FAC">
        <w:rPr>
          <w:rFonts w:ascii="Times New Roman" w:hAnsi="Times New Roman" w:cs="Times New Roman"/>
          <w:noProof/>
        </w:rPr>
        <w:t>Member States</w:t>
      </w:r>
      <w:r w:rsidR="6EE50848" w:rsidRPr="00B56FAC">
        <w:rPr>
          <w:rFonts w:ascii="Times New Roman" w:hAnsi="Times New Roman" w:cs="Times New Roman"/>
          <w:noProof/>
        </w:rPr>
        <w:t xml:space="preserve"> including </w:t>
      </w:r>
      <w:r w:rsidR="18472903" w:rsidRPr="00B56FAC">
        <w:rPr>
          <w:rFonts w:ascii="Times New Roman" w:hAnsi="Times New Roman" w:cs="Times New Roman"/>
          <w:noProof/>
        </w:rPr>
        <w:t>S</w:t>
      </w:r>
      <w:r w:rsidR="43E19144" w:rsidRPr="00B56FAC">
        <w:rPr>
          <w:rFonts w:ascii="Times New Roman" w:hAnsi="Times New Roman" w:cs="Times New Roman"/>
          <w:noProof/>
        </w:rPr>
        <w:t>pain,</w:t>
      </w:r>
      <w:r w:rsidR="1B81D78C" w:rsidRPr="00B56FAC">
        <w:rPr>
          <w:rFonts w:ascii="Times New Roman" w:hAnsi="Times New Roman" w:cs="Times New Roman"/>
          <w:noProof/>
        </w:rPr>
        <w:t xml:space="preserve"> </w:t>
      </w:r>
      <w:r w:rsidR="002439AD" w:rsidRPr="00B56FAC">
        <w:rPr>
          <w:rFonts w:ascii="Times New Roman" w:hAnsi="Times New Roman" w:cs="Times New Roman"/>
          <w:noProof/>
        </w:rPr>
        <w:t>Slovenia,</w:t>
      </w:r>
      <w:r w:rsidR="1B8A3590" w:rsidRPr="00B56FAC">
        <w:rPr>
          <w:rFonts w:ascii="Times New Roman" w:hAnsi="Times New Roman" w:cs="Times New Roman"/>
          <w:noProof/>
        </w:rPr>
        <w:t xml:space="preserve"> Slovakia,</w:t>
      </w:r>
      <w:r w:rsidR="1B81D78C" w:rsidRPr="00B56FAC">
        <w:rPr>
          <w:rFonts w:ascii="Times New Roman" w:hAnsi="Times New Roman" w:cs="Times New Roman"/>
          <w:noProof/>
        </w:rPr>
        <w:t xml:space="preserve"> </w:t>
      </w:r>
      <w:r w:rsidR="69DACB62" w:rsidRPr="00B56FAC">
        <w:rPr>
          <w:rFonts w:ascii="Times New Roman" w:hAnsi="Times New Roman" w:cs="Times New Roman"/>
          <w:noProof/>
        </w:rPr>
        <w:t xml:space="preserve">and Cyprus are </w:t>
      </w:r>
      <w:r w:rsidR="221CF3B1" w:rsidRPr="00B56FAC">
        <w:rPr>
          <w:rFonts w:ascii="Times New Roman" w:hAnsi="Times New Roman" w:cs="Times New Roman"/>
          <w:noProof/>
        </w:rPr>
        <w:t>advised</w:t>
      </w:r>
      <w:r w:rsidR="4D426F6F" w:rsidRPr="00B56FAC">
        <w:rPr>
          <w:rFonts w:ascii="Times New Roman" w:hAnsi="Times New Roman" w:cs="Times New Roman"/>
          <w:noProof/>
        </w:rPr>
        <w:t xml:space="preserve"> </w:t>
      </w:r>
      <w:r w:rsidR="69DACB62" w:rsidRPr="00B56FAC">
        <w:rPr>
          <w:rFonts w:ascii="Times New Roman" w:hAnsi="Times New Roman" w:cs="Times New Roman"/>
          <w:noProof/>
        </w:rPr>
        <w:t xml:space="preserve">to implement </w:t>
      </w:r>
      <w:r w:rsidR="618EEF52" w:rsidRPr="00B56FAC">
        <w:rPr>
          <w:rFonts w:ascii="Times New Roman" w:hAnsi="Times New Roman" w:cs="Times New Roman"/>
          <w:noProof/>
        </w:rPr>
        <w:t>their</w:t>
      </w:r>
      <w:r w:rsidR="69DACB62" w:rsidRPr="00B56FAC">
        <w:rPr>
          <w:rFonts w:ascii="Times New Roman" w:hAnsi="Times New Roman" w:cs="Times New Roman"/>
          <w:noProof/>
        </w:rPr>
        <w:t xml:space="preserve"> climate adaptation measures, </w:t>
      </w:r>
      <w:r w:rsidR="4CF4AF1C" w:rsidRPr="00B56FAC">
        <w:rPr>
          <w:rFonts w:ascii="Times New Roman" w:hAnsi="Times New Roman" w:cs="Times New Roman"/>
          <w:noProof/>
        </w:rPr>
        <w:t>including nature-based solutions and stre</w:t>
      </w:r>
      <w:r w:rsidR="09A74F9A" w:rsidRPr="00B56FAC">
        <w:rPr>
          <w:rFonts w:ascii="Times New Roman" w:hAnsi="Times New Roman" w:cs="Times New Roman"/>
          <w:noProof/>
        </w:rPr>
        <w:t>ngthened governance system</w:t>
      </w:r>
      <w:r w:rsidR="54969DC8" w:rsidRPr="00B56FAC">
        <w:rPr>
          <w:rFonts w:ascii="Times New Roman" w:hAnsi="Times New Roman" w:cs="Times New Roman"/>
          <w:noProof/>
        </w:rPr>
        <w:t>s</w:t>
      </w:r>
      <w:r w:rsidR="00AB39DD" w:rsidRPr="00B56FAC">
        <w:rPr>
          <w:rFonts w:ascii="Times New Roman" w:hAnsi="Times New Roman" w:cs="Times New Roman"/>
          <w:noProof/>
        </w:rPr>
        <w:t>.</w:t>
      </w:r>
      <w:r w:rsidR="18472903" w:rsidRPr="00B56FAC">
        <w:rPr>
          <w:rFonts w:ascii="Times New Roman" w:hAnsi="Times New Roman" w:cs="Times New Roman"/>
          <w:noProof/>
        </w:rPr>
        <w:t xml:space="preserve"> </w:t>
      </w:r>
      <w:r w:rsidR="2A11AC19" w:rsidRPr="00B56FAC">
        <w:rPr>
          <w:rFonts w:ascii="Times New Roman" w:hAnsi="Times New Roman" w:cs="Times New Roman"/>
          <w:noProof/>
        </w:rPr>
        <w:t>It is recommended that</w:t>
      </w:r>
      <w:r w:rsidR="69DACB62" w:rsidRPr="00B56FAC">
        <w:rPr>
          <w:rFonts w:ascii="Times New Roman" w:hAnsi="Times New Roman" w:cs="Times New Roman"/>
          <w:noProof/>
        </w:rPr>
        <w:t xml:space="preserve"> </w:t>
      </w:r>
      <w:r w:rsidR="1C09CAA4" w:rsidRPr="00B56FAC">
        <w:rPr>
          <w:rFonts w:ascii="Times New Roman" w:hAnsi="Times New Roman" w:cs="Times New Roman"/>
          <w:noProof/>
        </w:rPr>
        <w:t xml:space="preserve">Spain </w:t>
      </w:r>
      <w:r w:rsidR="4FBCEFDE" w:rsidRPr="00B56FAC">
        <w:rPr>
          <w:rFonts w:ascii="Times New Roman" w:hAnsi="Times New Roman" w:cs="Times New Roman"/>
          <w:noProof/>
        </w:rPr>
        <w:t>improve</w:t>
      </w:r>
      <w:r w:rsidR="508BFC66" w:rsidRPr="00B56FAC">
        <w:rPr>
          <w:rFonts w:ascii="Times New Roman" w:hAnsi="Times New Roman" w:cs="Times New Roman"/>
          <w:noProof/>
        </w:rPr>
        <w:t xml:space="preserve"> the management of its</w:t>
      </w:r>
      <w:r w:rsidR="039AF774" w:rsidRPr="00B56FAC">
        <w:rPr>
          <w:rFonts w:ascii="Times New Roman" w:hAnsi="Times New Roman" w:cs="Times New Roman"/>
          <w:noProof/>
        </w:rPr>
        <w:t xml:space="preserve"> forests</w:t>
      </w:r>
      <w:r w:rsidR="75642424" w:rsidRPr="00B56FAC">
        <w:rPr>
          <w:rFonts w:ascii="Times New Roman" w:hAnsi="Times New Roman" w:cs="Times New Roman"/>
          <w:noProof/>
        </w:rPr>
        <w:t>,</w:t>
      </w:r>
      <w:r w:rsidR="08B68A78" w:rsidRPr="00B56FAC">
        <w:rPr>
          <w:rFonts w:ascii="Times New Roman" w:hAnsi="Times New Roman" w:cs="Times New Roman"/>
          <w:noProof/>
        </w:rPr>
        <w:t xml:space="preserve"> while </w:t>
      </w:r>
      <w:r w:rsidR="59F945D4" w:rsidRPr="00B56FAC">
        <w:rPr>
          <w:rFonts w:ascii="Times New Roman" w:hAnsi="Times New Roman" w:cs="Times New Roman"/>
          <w:noProof/>
        </w:rPr>
        <w:t>Portugal</w:t>
      </w:r>
      <w:r w:rsidR="69C94A49" w:rsidRPr="00B56FAC">
        <w:rPr>
          <w:rFonts w:ascii="Times New Roman" w:hAnsi="Times New Roman" w:cs="Times New Roman"/>
          <w:noProof/>
        </w:rPr>
        <w:t>, Malta</w:t>
      </w:r>
      <w:r w:rsidR="08B68A78" w:rsidRPr="00B56FAC">
        <w:rPr>
          <w:rFonts w:ascii="Times New Roman" w:hAnsi="Times New Roman" w:cs="Times New Roman"/>
          <w:noProof/>
        </w:rPr>
        <w:t xml:space="preserve"> </w:t>
      </w:r>
      <w:r w:rsidR="6A98D837" w:rsidRPr="00B56FAC">
        <w:rPr>
          <w:rFonts w:ascii="Times New Roman" w:hAnsi="Times New Roman" w:cs="Times New Roman"/>
          <w:noProof/>
        </w:rPr>
        <w:t xml:space="preserve">and Romania </w:t>
      </w:r>
      <w:r w:rsidR="1CA8E376" w:rsidRPr="00B56FAC">
        <w:rPr>
          <w:rFonts w:ascii="Times New Roman" w:hAnsi="Times New Roman" w:cs="Times New Roman"/>
          <w:noProof/>
        </w:rPr>
        <w:t>need</w:t>
      </w:r>
      <w:r w:rsidR="41A50C30" w:rsidRPr="00B56FAC">
        <w:rPr>
          <w:rFonts w:ascii="Times New Roman" w:hAnsi="Times New Roman" w:cs="Times New Roman"/>
          <w:noProof/>
        </w:rPr>
        <w:t xml:space="preserve"> </w:t>
      </w:r>
      <w:r w:rsidR="0CAFA240" w:rsidRPr="00B56FAC">
        <w:rPr>
          <w:rFonts w:ascii="Times New Roman" w:hAnsi="Times New Roman" w:cs="Times New Roman"/>
          <w:noProof/>
        </w:rPr>
        <w:t xml:space="preserve">to </w:t>
      </w:r>
      <w:r w:rsidR="4A3C569F" w:rsidRPr="00B56FAC">
        <w:rPr>
          <w:rFonts w:ascii="Times New Roman" w:hAnsi="Times New Roman" w:cs="Times New Roman"/>
          <w:noProof/>
        </w:rPr>
        <w:t>increase</w:t>
      </w:r>
      <w:r w:rsidR="0EB70F17" w:rsidRPr="00B56FAC">
        <w:rPr>
          <w:rFonts w:ascii="Times New Roman" w:hAnsi="Times New Roman" w:cs="Times New Roman"/>
          <w:noProof/>
        </w:rPr>
        <w:t xml:space="preserve"> the</w:t>
      </w:r>
      <w:r w:rsidR="41A50C30" w:rsidRPr="00B56FAC">
        <w:rPr>
          <w:rFonts w:ascii="Times New Roman" w:hAnsi="Times New Roman" w:cs="Times New Roman"/>
          <w:noProof/>
        </w:rPr>
        <w:t xml:space="preserve"> resilien</w:t>
      </w:r>
      <w:r w:rsidR="519069D0" w:rsidRPr="00B56FAC">
        <w:rPr>
          <w:rFonts w:ascii="Times New Roman" w:hAnsi="Times New Roman" w:cs="Times New Roman"/>
          <w:noProof/>
        </w:rPr>
        <w:t xml:space="preserve">ce of their infrastructure. </w:t>
      </w:r>
      <w:r w:rsidR="5C841F36" w:rsidRPr="00B56FAC">
        <w:rPr>
          <w:rFonts w:ascii="Times New Roman" w:hAnsi="Times New Roman" w:cs="Times New Roman"/>
          <w:noProof/>
        </w:rPr>
        <w:t xml:space="preserve">In addition, </w:t>
      </w:r>
      <w:r w:rsidR="4A249615" w:rsidRPr="00B56FAC">
        <w:rPr>
          <w:rFonts w:ascii="Times New Roman" w:hAnsi="Times New Roman" w:cs="Times New Roman"/>
          <w:noProof/>
        </w:rPr>
        <w:t>s</w:t>
      </w:r>
      <w:r w:rsidR="6194E940" w:rsidRPr="00B56FAC">
        <w:rPr>
          <w:rFonts w:ascii="Times New Roman" w:hAnsi="Times New Roman" w:cs="Times New Roman"/>
          <w:noProof/>
        </w:rPr>
        <w:t>ocial</w:t>
      </w:r>
      <w:r w:rsidR="69DACB62" w:rsidRPr="00B56FAC">
        <w:rPr>
          <w:rFonts w:ascii="Times New Roman" w:hAnsi="Times New Roman" w:cs="Times New Roman"/>
          <w:noProof/>
        </w:rPr>
        <w:t xml:space="preserve"> equity </w:t>
      </w:r>
      <w:r w:rsidR="268B400A" w:rsidRPr="00B56FAC">
        <w:rPr>
          <w:rFonts w:ascii="Times New Roman" w:hAnsi="Times New Roman" w:cs="Times New Roman"/>
          <w:noProof/>
        </w:rPr>
        <w:t>must</w:t>
      </w:r>
      <w:r w:rsidR="69DACB62" w:rsidRPr="00B56FAC">
        <w:rPr>
          <w:rFonts w:ascii="Times New Roman" w:hAnsi="Times New Roman" w:cs="Times New Roman"/>
          <w:noProof/>
        </w:rPr>
        <w:t xml:space="preserve"> be addressed </w:t>
      </w:r>
      <w:r w:rsidR="649D8B3E" w:rsidRPr="00B56FAC">
        <w:rPr>
          <w:rFonts w:ascii="Times New Roman" w:hAnsi="Times New Roman" w:cs="Times New Roman"/>
          <w:noProof/>
        </w:rPr>
        <w:t>by</w:t>
      </w:r>
      <w:r w:rsidR="3D0793ED" w:rsidRPr="00B56FAC">
        <w:rPr>
          <w:rFonts w:ascii="Times New Roman" w:hAnsi="Times New Roman" w:cs="Times New Roman"/>
          <w:noProof/>
        </w:rPr>
        <w:t xml:space="preserve"> taking</w:t>
      </w:r>
      <w:r w:rsidR="18472903" w:rsidRPr="00B56FAC">
        <w:rPr>
          <w:rFonts w:ascii="Times New Roman" w:hAnsi="Times New Roman" w:cs="Times New Roman"/>
          <w:noProof/>
        </w:rPr>
        <w:t xml:space="preserve"> </w:t>
      </w:r>
      <w:r w:rsidR="48762D1F" w:rsidRPr="00B56FAC">
        <w:rPr>
          <w:rFonts w:ascii="Times New Roman" w:eastAsia="Times New Roman" w:hAnsi="Times New Roman" w:cs="Times New Roman"/>
          <w:noProof/>
        </w:rPr>
        <w:t>further</w:t>
      </w:r>
      <w:r w:rsidR="4CFFEFB3" w:rsidRPr="00B56FAC">
        <w:rPr>
          <w:rFonts w:ascii="Times New Roman" w:eastAsia="Times New Roman" w:hAnsi="Times New Roman" w:cs="Times New Roman"/>
          <w:noProof/>
        </w:rPr>
        <w:t xml:space="preserve"> </w:t>
      </w:r>
      <w:r w:rsidR="2E122458" w:rsidRPr="00B56FAC">
        <w:rPr>
          <w:rFonts w:ascii="Times New Roman" w:eastAsia="Times New Roman" w:hAnsi="Times New Roman" w:cs="Times New Roman"/>
          <w:noProof/>
        </w:rPr>
        <w:t>measures</w:t>
      </w:r>
      <w:r w:rsidR="4A9FC884" w:rsidRPr="00B56FAC">
        <w:rPr>
          <w:rFonts w:ascii="Times New Roman" w:eastAsia="Times New Roman" w:hAnsi="Times New Roman" w:cs="Times New Roman"/>
          <w:noProof/>
        </w:rPr>
        <w:t xml:space="preserve"> to tackle</w:t>
      </w:r>
      <w:r w:rsidR="703FB53A" w:rsidRPr="00B56FAC">
        <w:rPr>
          <w:rFonts w:ascii="Times New Roman" w:eastAsia="Times New Roman" w:hAnsi="Times New Roman" w:cs="Times New Roman"/>
          <w:noProof/>
        </w:rPr>
        <w:t xml:space="preserve"> </w:t>
      </w:r>
      <w:r w:rsidR="1BD0A2A9" w:rsidRPr="00B56FAC">
        <w:rPr>
          <w:rFonts w:ascii="Times New Roman" w:eastAsia="Times New Roman" w:hAnsi="Times New Roman" w:cs="Times New Roman"/>
          <w:noProof/>
        </w:rPr>
        <w:t xml:space="preserve">energy poverty and </w:t>
      </w:r>
      <w:r w:rsidR="4B9DB409" w:rsidRPr="00B56FAC">
        <w:rPr>
          <w:rFonts w:ascii="Times New Roman" w:eastAsia="Times New Roman" w:hAnsi="Times New Roman" w:cs="Times New Roman"/>
          <w:noProof/>
        </w:rPr>
        <w:t xml:space="preserve">support </w:t>
      </w:r>
      <w:r w:rsidR="1BD0A2A9" w:rsidRPr="00B56FAC">
        <w:rPr>
          <w:rFonts w:ascii="Times New Roman" w:eastAsia="Times New Roman" w:hAnsi="Times New Roman" w:cs="Times New Roman"/>
          <w:noProof/>
        </w:rPr>
        <w:t>vulnerable households</w:t>
      </w:r>
      <w:r w:rsidR="00053060">
        <w:rPr>
          <w:rFonts w:ascii="Times New Roman" w:eastAsia="Times New Roman" w:hAnsi="Times New Roman" w:cs="Times New Roman"/>
          <w:noProof/>
        </w:rPr>
        <w:t>,</w:t>
      </w:r>
      <w:r w:rsidR="1BD0A2A9" w:rsidRPr="00B56FAC">
        <w:rPr>
          <w:rFonts w:ascii="Times New Roman" w:eastAsia="Times New Roman" w:hAnsi="Times New Roman" w:cs="Times New Roman"/>
          <w:noProof/>
        </w:rPr>
        <w:t xml:space="preserve"> </w:t>
      </w:r>
      <w:r w:rsidR="69DACB62" w:rsidRPr="00B56FAC">
        <w:rPr>
          <w:rFonts w:ascii="Times New Roman" w:hAnsi="Times New Roman" w:cs="Times New Roman"/>
          <w:noProof/>
        </w:rPr>
        <w:t xml:space="preserve">for example in </w:t>
      </w:r>
      <w:r w:rsidR="65313253" w:rsidRPr="00B56FAC">
        <w:rPr>
          <w:rFonts w:ascii="Times New Roman" w:hAnsi="Times New Roman" w:cs="Times New Roman"/>
          <w:noProof/>
        </w:rPr>
        <w:t xml:space="preserve">Slovakia and </w:t>
      </w:r>
      <w:r w:rsidR="69DACB62" w:rsidRPr="00B56FAC">
        <w:rPr>
          <w:rFonts w:ascii="Times New Roman" w:hAnsi="Times New Roman" w:cs="Times New Roman"/>
          <w:noProof/>
        </w:rPr>
        <w:t>Bulgaria</w:t>
      </w:r>
      <w:r w:rsidR="00437D4C" w:rsidRPr="00B56FAC">
        <w:rPr>
          <w:rFonts w:ascii="Times New Roman" w:hAnsi="Times New Roman" w:cs="Times New Roman"/>
          <w:noProof/>
        </w:rPr>
        <w:t>.</w:t>
      </w:r>
      <w:r w:rsidR="15279949" w:rsidRPr="00B56FAC">
        <w:rPr>
          <w:rFonts w:ascii="Times New Roman" w:hAnsi="Times New Roman" w:cs="Times New Roman"/>
          <w:noProof/>
        </w:rPr>
        <w:t xml:space="preserve"> Romania</w:t>
      </w:r>
      <w:r w:rsidR="4B0BD168" w:rsidRPr="00B56FAC">
        <w:rPr>
          <w:rFonts w:ascii="Times New Roman" w:hAnsi="Times New Roman" w:cs="Times New Roman"/>
          <w:noProof/>
        </w:rPr>
        <w:t xml:space="preserve"> and Italy</w:t>
      </w:r>
      <w:r w:rsidR="237E0E6B" w:rsidRPr="00B56FAC">
        <w:rPr>
          <w:rFonts w:ascii="Times New Roman" w:hAnsi="Times New Roman" w:cs="Times New Roman"/>
          <w:noProof/>
        </w:rPr>
        <w:t xml:space="preserve"> are encouraged to accelerate </w:t>
      </w:r>
      <w:r w:rsidR="4B62F69F" w:rsidRPr="00B56FAC">
        <w:rPr>
          <w:rFonts w:ascii="Times New Roman" w:hAnsi="Times New Roman" w:cs="Times New Roman"/>
          <w:noProof/>
        </w:rPr>
        <w:t>investments</w:t>
      </w:r>
      <w:r w:rsidR="1F24BFBD" w:rsidRPr="00B56FAC">
        <w:rPr>
          <w:rFonts w:ascii="Times New Roman" w:hAnsi="Times New Roman" w:cs="Times New Roman"/>
          <w:noProof/>
        </w:rPr>
        <w:t xml:space="preserve"> in environmental infrastructure</w:t>
      </w:r>
      <w:r w:rsidR="57C5A7AD" w:rsidRPr="00B56FAC">
        <w:rPr>
          <w:rFonts w:ascii="Times New Roman" w:hAnsi="Times New Roman" w:cs="Times New Roman"/>
          <w:noProof/>
        </w:rPr>
        <w:t>, in particular in the less developed regions</w:t>
      </w:r>
      <w:r w:rsidR="1F24BFBD" w:rsidRPr="00B56FAC">
        <w:rPr>
          <w:rFonts w:ascii="Times New Roman" w:hAnsi="Times New Roman" w:cs="Times New Roman"/>
          <w:noProof/>
        </w:rPr>
        <w:t>.</w:t>
      </w:r>
    </w:p>
    <w:bookmarkEnd w:id="8"/>
    <w:p w14:paraId="00488EBA" w14:textId="0BD97143" w:rsidR="005E4B63" w:rsidRPr="00B56FAC" w:rsidRDefault="0AA366CD" w:rsidP="00F0633D">
      <w:pPr>
        <w:spacing w:line="276" w:lineRule="auto"/>
        <w:jc w:val="both"/>
        <w:rPr>
          <w:rFonts w:ascii="Times New Roman" w:hAnsi="Times New Roman" w:cs="Times New Roman"/>
          <w:noProof/>
        </w:rPr>
      </w:pPr>
      <w:r w:rsidRPr="00B56FAC">
        <w:rPr>
          <w:rFonts w:ascii="Times New Roman" w:eastAsia="Times New Roman" w:hAnsi="Times New Roman" w:cs="Times New Roman"/>
          <w:b/>
          <w:bCs/>
          <w:noProof/>
        </w:rPr>
        <w:t>Major</w:t>
      </w:r>
      <w:r w:rsidR="00FA0895" w:rsidRPr="00B56FAC">
        <w:rPr>
          <w:rFonts w:ascii="Times New Roman" w:eastAsia="Times New Roman" w:hAnsi="Times New Roman" w:cs="Times New Roman"/>
          <w:b/>
          <w:bCs/>
          <w:noProof/>
        </w:rPr>
        <w:t xml:space="preserve"> EU initiatives strengthen climate resilience</w:t>
      </w:r>
      <w:r w:rsidR="000F121B" w:rsidRPr="00B56FAC">
        <w:rPr>
          <w:rFonts w:ascii="Times New Roman" w:eastAsia="Times New Roman" w:hAnsi="Times New Roman" w:cs="Times New Roman"/>
          <w:b/>
          <w:bCs/>
          <w:noProof/>
        </w:rPr>
        <w:t xml:space="preserve"> and</w:t>
      </w:r>
      <w:r w:rsidR="00FA0895" w:rsidRPr="00B56FAC">
        <w:rPr>
          <w:rFonts w:ascii="Times New Roman" w:eastAsia="Times New Roman" w:hAnsi="Times New Roman" w:cs="Times New Roman"/>
          <w:b/>
          <w:bCs/>
          <w:noProof/>
        </w:rPr>
        <w:t xml:space="preserve"> support the energy transition </w:t>
      </w:r>
      <w:r w:rsidR="000F121B" w:rsidRPr="00B56FAC">
        <w:rPr>
          <w:rFonts w:ascii="Times New Roman" w:eastAsia="Times New Roman" w:hAnsi="Times New Roman" w:cs="Times New Roman"/>
          <w:b/>
          <w:bCs/>
          <w:noProof/>
        </w:rPr>
        <w:t>to</w:t>
      </w:r>
      <w:r w:rsidR="00FA0895" w:rsidRPr="00B56FAC">
        <w:rPr>
          <w:rFonts w:ascii="Times New Roman" w:eastAsia="Times New Roman" w:hAnsi="Times New Roman" w:cs="Times New Roman"/>
          <w:b/>
          <w:bCs/>
          <w:noProof/>
        </w:rPr>
        <w:t xml:space="preserve"> preserve the competitiveness of the European economy</w:t>
      </w:r>
      <w:r w:rsidR="000E3A83" w:rsidRPr="00B56FAC">
        <w:rPr>
          <w:rFonts w:ascii="Times New Roman" w:eastAsia="Times New Roman" w:hAnsi="Times New Roman" w:cs="Times New Roman"/>
          <w:b/>
          <w:bCs/>
          <w:noProof/>
        </w:rPr>
        <w:t xml:space="preserve"> across sectors</w:t>
      </w:r>
      <w:r w:rsidR="00FA0895" w:rsidRPr="00B56FAC">
        <w:rPr>
          <w:rFonts w:ascii="Times New Roman" w:eastAsia="Times New Roman" w:hAnsi="Times New Roman" w:cs="Times New Roman"/>
          <w:b/>
          <w:bCs/>
          <w:noProof/>
        </w:rPr>
        <w:t>.</w:t>
      </w:r>
      <w:r w:rsidR="00FA0895" w:rsidRPr="00B56FAC">
        <w:rPr>
          <w:rFonts w:ascii="Times New Roman" w:eastAsia="Times New Roman" w:hAnsi="Times New Roman" w:cs="Times New Roman"/>
          <w:noProof/>
        </w:rPr>
        <w:t xml:space="preserve"> </w:t>
      </w:r>
      <w:r w:rsidR="691BF331" w:rsidRPr="00B56FAC">
        <w:rPr>
          <w:rFonts w:ascii="Times New Roman" w:eastAsia="Times New Roman" w:hAnsi="Times New Roman" w:cs="Times New Roman"/>
          <w:noProof/>
          <w:color w:val="242424"/>
        </w:rPr>
        <w:t xml:space="preserve">As part of the </w:t>
      </w:r>
      <w:r w:rsidR="6CA27787" w:rsidRPr="00B56FAC">
        <w:rPr>
          <w:rFonts w:ascii="Times New Roman" w:eastAsia="Times New Roman" w:hAnsi="Times New Roman" w:cs="Times New Roman"/>
          <w:noProof/>
          <w:color w:val="242424"/>
        </w:rPr>
        <w:t xml:space="preserve">European </w:t>
      </w:r>
      <w:r w:rsidR="000C7EFD" w:rsidRPr="00B56FAC">
        <w:rPr>
          <w:rFonts w:ascii="Times New Roman" w:eastAsia="Times New Roman" w:hAnsi="Times New Roman" w:cs="Times New Roman"/>
          <w:noProof/>
          <w:color w:val="242424"/>
        </w:rPr>
        <w:t>G</w:t>
      </w:r>
      <w:r w:rsidR="691BF331" w:rsidRPr="00B56FAC">
        <w:rPr>
          <w:rFonts w:ascii="Times New Roman" w:eastAsia="Times New Roman" w:hAnsi="Times New Roman" w:cs="Times New Roman"/>
          <w:noProof/>
          <w:color w:val="242424"/>
        </w:rPr>
        <w:t xml:space="preserve">rids </w:t>
      </w:r>
      <w:r w:rsidR="000C7EFD" w:rsidRPr="00B56FAC">
        <w:rPr>
          <w:rFonts w:ascii="Times New Roman" w:eastAsia="Times New Roman" w:hAnsi="Times New Roman" w:cs="Times New Roman"/>
          <w:noProof/>
          <w:color w:val="242424"/>
        </w:rPr>
        <w:t>P</w:t>
      </w:r>
      <w:r w:rsidR="691BF331" w:rsidRPr="00B56FAC">
        <w:rPr>
          <w:rFonts w:ascii="Times New Roman" w:eastAsia="Times New Roman" w:hAnsi="Times New Roman" w:cs="Times New Roman"/>
          <w:noProof/>
          <w:color w:val="242424"/>
        </w:rPr>
        <w:t>ackage</w:t>
      </w:r>
      <w:r w:rsidR="00053060">
        <w:rPr>
          <w:rFonts w:ascii="Times New Roman" w:eastAsia="Times New Roman" w:hAnsi="Times New Roman" w:cs="Times New Roman"/>
          <w:noProof/>
          <w:color w:val="242424"/>
        </w:rPr>
        <w:t xml:space="preserve"> (</w:t>
      </w:r>
      <w:r w:rsidR="000C7EFD" w:rsidRPr="00B56FAC">
        <w:rPr>
          <w:rFonts w:ascii="Times New Roman" w:eastAsia="MS Mincho" w:hAnsi="Times New Roman" w:cs="Times New Roman"/>
          <w:noProof/>
          <w:vertAlign w:val="superscript"/>
        </w:rPr>
        <w:footnoteReference w:id="30"/>
      </w:r>
      <w:r w:rsidR="00053060">
        <w:rPr>
          <w:rFonts w:ascii="Times New Roman" w:eastAsia="Times New Roman" w:hAnsi="Times New Roman" w:cs="Times New Roman"/>
          <w:noProof/>
          <w:color w:val="242424"/>
        </w:rPr>
        <w:t>)</w:t>
      </w:r>
      <w:r w:rsidR="1A33EA25" w:rsidRPr="00B56FAC">
        <w:rPr>
          <w:rFonts w:ascii="Times New Roman" w:eastAsia="Times New Roman" w:hAnsi="Times New Roman" w:cs="Times New Roman"/>
          <w:noProof/>
          <w:color w:val="242424"/>
        </w:rPr>
        <w:t>, the</w:t>
      </w:r>
      <w:r w:rsidR="00823F84" w:rsidRPr="00B56FAC">
        <w:rPr>
          <w:rFonts w:ascii="Times New Roman" w:eastAsia="Times New Roman" w:hAnsi="Times New Roman" w:cs="Times New Roman"/>
          <w:noProof/>
          <w:color w:val="242424"/>
        </w:rPr>
        <w:t xml:space="preserve"> Commission is addressing</w:t>
      </w:r>
      <w:r w:rsidR="1A33EA25" w:rsidRPr="00B56FAC">
        <w:rPr>
          <w:rFonts w:ascii="Times New Roman" w:eastAsia="Times New Roman" w:hAnsi="Times New Roman" w:cs="Times New Roman"/>
          <w:noProof/>
          <w:color w:val="242424"/>
        </w:rPr>
        <w:t xml:space="preserve"> the most urgent energy infrastructure needs</w:t>
      </w:r>
      <w:r w:rsidR="000872C3" w:rsidRPr="00B56FAC">
        <w:rPr>
          <w:rFonts w:ascii="Times New Roman" w:eastAsia="Times New Roman" w:hAnsi="Times New Roman" w:cs="Times New Roman"/>
          <w:noProof/>
          <w:color w:val="242424"/>
        </w:rPr>
        <w:t>, including interconnectors,</w:t>
      </w:r>
      <w:r w:rsidR="1A33EA25" w:rsidRPr="00B56FAC">
        <w:rPr>
          <w:rFonts w:ascii="Times New Roman" w:eastAsia="Times New Roman" w:hAnsi="Times New Roman" w:cs="Times New Roman"/>
          <w:noProof/>
          <w:color w:val="242424"/>
        </w:rPr>
        <w:t xml:space="preserve"> via the Energy Highways</w:t>
      </w:r>
      <w:r w:rsidR="000B4E46" w:rsidRPr="00B56FAC">
        <w:rPr>
          <w:rFonts w:ascii="Times New Roman" w:eastAsia="Times New Roman" w:hAnsi="Times New Roman" w:cs="Times New Roman"/>
          <w:noProof/>
          <w:color w:val="242424"/>
        </w:rPr>
        <w:t xml:space="preserve"> initiative</w:t>
      </w:r>
      <w:r w:rsidR="209E386E" w:rsidRPr="00B56FAC">
        <w:rPr>
          <w:rFonts w:ascii="Times New Roman" w:eastAsia="MS Mincho" w:hAnsi="Times New Roman" w:cs="Times New Roman"/>
          <w:noProof/>
        </w:rPr>
        <w:t>.</w:t>
      </w:r>
      <w:r w:rsidR="4D6D050F" w:rsidRPr="00B56FAC">
        <w:rPr>
          <w:rFonts w:ascii="Times New Roman" w:eastAsia="MS Mincho" w:hAnsi="Times New Roman" w:cs="Times New Roman"/>
          <w:noProof/>
        </w:rPr>
        <w:t xml:space="preserve"> </w:t>
      </w:r>
      <w:r w:rsidR="4858E932" w:rsidRPr="00B56FAC">
        <w:rPr>
          <w:rFonts w:ascii="Times New Roman" w:hAnsi="Times New Roman" w:cs="Times New Roman"/>
          <w:noProof/>
        </w:rPr>
        <w:t>The forthcoming</w:t>
      </w:r>
      <w:r w:rsidR="00823F84" w:rsidRPr="00B56FAC">
        <w:rPr>
          <w:rFonts w:ascii="Times New Roman" w:hAnsi="Times New Roman" w:cs="Times New Roman"/>
          <w:noProof/>
        </w:rPr>
        <w:t xml:space="preserve"> European</w:t>
      </w:r>
      <w:r w:rsidR="67BC2D9B" w:rsidRPr="00B56FAC">
        <w:rPr>
          <w:rFonts w:ascii="Times New Roman" w:hAnsi="Times New Roman" w:cs="Times New Roman"/>
          <w:noProof/>
        </w:rPr>
        <w:t xml:space="preserve"> </w:t>
      </w:r>
      <w:r w:rsidR="18C839C3" w:rsidRPr="00B56FAC">
        <w:rPr>
          <w:rFonts w:ascii="Times New Roman" w:hAnsi="Times New Roman" w:cs="Times New Roman"/>
          <w:noProof/>
        </w:rPr>
        <w:t>Integrated Framework for Climate Resilience</w:t>
      </w:r>
      <w:r w:rsidR="00BE1BFE" w:rsidRPr="00B56FAC">
        <w:rPr>
          <w:rFonts w:ascii="Times New Roman" w:hAnsi="Times New Roman" w:cs="Times New Roman"/>
          <w:noProof/>
        </w:rPr>
        <w:t xml:space="preserve"> </w:t>
      </w:r>
      <w:r w:rsidR="18C839C3" w:rsidRPr="00B56FAC">
        <w:rPr>
          <w:rFonts w:ascii="Times New Roman" w:hAnsi="Times New Roman" w:cs="Times New Roman"/>
          <w:noProof/>
        </w:rPr>
        <w:t>should support the ability of Member States to tackle the</w:t>
      </w:r>
      <w:r w:rsidR="3ADCDEE6" w:rsidRPr="00B56FAC">
        <w:rPr>
          <w:rFonts w:ascii="Times New Roman" w:hAnsi="Times New Roman" w:cs="Times New Roman"/>
          <w:noProof/>
        </w:rPr>
        <w:t xml:space="preserve"> </w:t>
      </w:r>
      <w:r w:rsidR="00823F84" w:rsidRPr="00B56FAC">
        <w:rPr>
          <w:rFonts w:ascii="Times New Roman" w:hAnsi="Times New Roman" w:cs="Times New Roman"/>
          <w:noProof/>
        </w:rPr>
        <w:t xml:space="preserve">growing </w:t>
      </w:r>
      <w:r w:rsidR="3ADCDEE6" w:rsidRPr="00B56FAC">
        <w:rPr>
          <w:rFonts w:ascii="Times New Roman" w:hAnsi="Times New Roman" w:cs="Times New Roman"/>
          <w:noProof/>
        </w:rPr>
        <w:t xml:space="preserve">impacts </w:t>
      </w:r>
      <w:r w:rsidR="18C839C3" w:rsidRPr="00B56FAC">
        <w:rPr>
          <w:rFonts w:ascii="Times New Roman" w:hAnsi="Times New Roman" w:cs="Times New Roman"/>
          <w:noProof/>
        </w:rPr>
        <w:t xml:space="preserve">of </w:t>
      </w:r>
      <w:r w:rsidR="3ADCDEE6" w:rsidRPr="00B56FAC">
        <w:rPr>
          <w:rFonts w:ascii="Times New Roman" w:hAnsi="Times New Roman" w:cs="Times New Roman"/>
          <w:noProof/>
        </w:rPr>
        <w:t>climate change</w:t>
      </w:r>
      <w:r w:rsidR="18C839C3" w:rsidRPr="00B56FAC">
        <w:rPr>
          <w:rFonts w:ascii="Times New Roman" w:hAnsi="Times New Roman" w:cs="Times New Roman"/>
          <w:noProof/>
        </w:rPr>
        <w:t xml:space="preserve"> and </w:t>
      </w:r>
      <w:r w:rsidR="3ADCDEE6" w:rsidRPr="00B56FAC">
        <w:rPr>
          <w:rFonts w:ascii="Times New Roman" w:hAnsi="Times New Roman" w:cs="Times New Roman"/>
          <w:noProof/>
        </w:rPr>
        <w:t xml:space="preserve">strengthen the preparedness </w:t>
      </w:r>
      <w:r w:rsidR="004831EF" w:rsidRPr="00B56FAC">
        <w:rPr>
          <w:rFonts w:ascii="Times New Roman" w:hAnsi="Times New Roman" w:cs="Times New Roman"/>
          <w:noProof/>
        </w:rPr>
        <w:t>and risk management</w:t>
      </w:r>
      <w:r w:rsidR="2E32ED1F" w:rsidRPr="00B56FAC">
        <w:rPr>
          <w:rFonts w:ascii="Times New Roman" w:hAnsi="Times New Roman" w:cs="Times New Roman"/>
          <w:noProof/>
        </w:rPr>
        <w:t xml:space="preserve">. </w:t>
      </w:r>
      <w:r w:rsidR="3D071C15" w:rsidRPr="00B56FAC">
        <w:rPr>
          <w:rFonts w:ascii="Times New Roman" w:hAnsi="Times New Roman" w:cs="Times New Roman"/>
          <w:noProof/>
        </w:rPr>
        <w:t>The Communication on Integrated</w:t>
      </w:r>
      <w:r w:rsidR="2E32ED1F" w:rsidRPr="00B56FAC">
        <w:rPr>
          <w:rFonts w:ascii="Times New Roman" w:hAnsi="Times New Roman" w:cs="Times New Roman"/>
          <w:noProof/>
        </w:rPr>
        <w:t xml:space="preserve"> </w:t>
      </w:r>
      <w:r w:rsidR="3D071C15" w:rsidRPr="00B56FAC">
        <w:rPr>
          <w:rFonts w:ascii="Times New Roman" w:hAnsi="Times New Roman" w:cs="Times New Roman"/>
          <w:noProof/>
        </w:rPr>
        <w:t>Wildfire Risk Management</w:t>
      </w:r>
      <w:r w:rsidR="00053060">
        <w:rPr>
          <w:rFonts w:ascii="Times New Roman" w:hAnsi="Times New Roman" w:cs="Times New Roman"/>
          <w:noProof/>
        </w:rPr>
        <w:t xml:space="preserve"> (</w:t>
      </w:r>
      <w:r w:rsidR="001837CE" w:rsidRPr="00B56FAC">
        <w:rPr>
          <w:rStyle w:val="FootnoteReference"/>
          <w:rFonts w:ascii="Times New Roman" w:hAnsi="Times New Roman" w:cs="Times New Roman"/>
          <w:noProof/>
        </w:rPr>
        <w:footnoteReference w:id="31"/>
      </w:r>
      <w:r w:rsidR="00053060">
        <w:rPr>
          <w:rFonts w:ascii="Times New Roman" w:hAnsi="Times New Roman" w:cs="Times New Roman"/>
          <w:noProof/>
        </w:rPr>
        <w:t>)</w:t>
      </w:r>
      <w:r w:rsidR="3D071C15" w:rsidRPr="00B56FAC">
        <w:rPr>
          <w:rFonts w:ascii="Times New Roman" w:hAnsi="Times New Roman" w:cs="Times New Roman"/>
          <w:noProof/>
        </w:rPr>
        <w:t xml:space="preserve"> </w:t>
      </w:r>
      <w:r w:rsidR="51AC9C78" w:rsidRPr="00B56FAC">
        <w:rPr>
          <w:rFonts w:ascii="Times New Roman" w:hAnsi="Times New Roman" w:cs="Times New Roman"/>
          <w:noProof/>
        </w:rPr>
        <w:t>specifically</w:t>
      </w:r>
      <w:r w:rsidR="3D071C15" w:rsidRPr="00B56FAC">
        <w:rPr>
          <w:rFonts w:ascii="Times New Roman" w:hAnsi="Times New Roman" w:cs="Times New Roman"/>
          <w:noProof/>
        </w:rPr>
        <w:t xml:space="preserve"> </w:t>
      </w:r>
      <w:r w:rsidR="5C1E0992" w:rsidRPr="00B56FAC">
        <w:rPr>
          <w:rFonts w:ascii="Times New Roman" w:hAnsi="Times New Roman" w:cs="Times New Roman"/>
          <w:noProof/>
        </w:rPr>
        <w:t>focuses on wildfire prevention, preparedness, response</w:t>
      </w:r>
      <w:r w:rsidR="15C1873D" w:rsidRPr="00B56FAC">
        <w:rPr>
          <w:rFonts w:ascii="Times New Roman" w:hAnsi="Times New Roman" w:cs="Times New Roman"/>
          <w:noProof/>
        </w:rPr>
        <w:t>s</w:t>
      </w:r>
      <w:r w:rsidR="5C1E0992" w:rsidRPr="00B56FAC">
        <w:rPr>
          <w:rFonts w:ascii="Times New Roman" w:hAnsi="Times New Roman" w:cs="Times New Roman"/>
          <w:noProof/>
        </w:rPr>
        <w:t xml:space="preserve"> and recovery.</w:t>
      </w:r>
      <w:r w:rsidR="00A16528" w:rsidRPr="00B56FAC">
        <w:rPr>
          <w:rFonts w:ascii="Times New Roman" w:hAnsi="Times New Roman" w:cs="Times New Roman"/>
          <w:noProof/>
        </w:rPr>
        <w:t xml:space="preserve"> </w:t>
      </w:r>
      <w:r w:rsidR="5C01CDBB" w:rsidRPr="00D1434C">
        <w:rPr>
          <w:rFonts w:ascii="Times New Roman" w:eastAsia="Times New Roman" w:hAnsi="Times New Roman" w:cs="Times New Roman"/>
          <w:noProof/>
        </w:rPr>
        <w:t>The Circular Economy Act</w:t>
      </w:r>
      <w:r w:rsidR="0012789B" w:rsidRPr="00D1434C">
        <w:rPr>
          <w:rFonts w:ascii="Times New Roman" w:eastAsia="Times New Roman" w:hAnsi="Times New Roman" w:cs="Times New Roman"/>
          <w:noProof/>
        </w:rPr>
        <w:t>, in line with the EU Bioeconomy Strategy</w:t>
      </w:r>
      <w:r w:rsidR="00053060">
        <w:rPr>
          <w:rFonts w:ascii="Times New Roman" w:eastAsia="Times New Roman" w:hAnsi="Times New Roman" w:cs="Times New Roman"/>
          <w:noProof/>
        </w:rPr>
        <w:t xml:space="preserve"> (</w:t>
      </w:r>
      <w:r w:rsidR="00BB78B9">
        <w:rPr>
          <w:rStyle w:val="FootnoteReference"/>
          <w:rFonts w:ascii="Times New Roman" w:eastAsia="Times New Roman" w:hAnsi="Times New Roman" w:cs="Times New Roman"/>
          <w:noProof/>
        </w:rPr>
        <w:footnoteReference w:id="32"/>
      </w:r>
      <w:r w:rsidR="00053060">
        <w:rPr>
          <w:rFonts w:ascii="Times New Roman" w:eastAsia="Times New Roman" w:hAnsi="Times New Roman" w:cs="Times New Roman"/>
          <w:noProof/>
        </w:rPr>
        <w:t>)</w:t>
      </w:r>
      <w:r w:rsidR="0012789B" w:rsidRPr="00B56FAC">
        <w:rPr>
          <w:rFonts w:ascii="Times New Roman" w:eastAsia="Times New Roman" w:hAnsi="Times New Roman" w:cs="Times New Roman"/>
          <w:noProof/>
        </w:rPr>
        <w:t>,</w:t>
      </w:r>
      <w:r w:rsidR="5C01CDBB" w:rsidRPr="00D1434C">
        <w:rPr>
          <w:rFonts w:ascii="Times New Roman" w:eastAsia="Times New Roman" w:hAnsi="Times New Roman" w:cs="Times New Roman"/>
          <w:noProof/>
        </w:rPr>
        <w:t xml:space="preserve"> will support industries in replacing virgin fossil materials with circular and bio-based ones.</w:t>
      </w:r>
      <w:r w:rsidR="5C01CDBB" w:rsidRPr="00B56FAC">
        <w:rPr>
          <w:rFonts w:ascii="Times New Roman" w:eastAsia="Times New Roman" w:hAnsi="Times New Roman" w:cs="Times New Roman"/>
          <w:noProof/>
        </w:rPr>
        <w:t xml:space="preserve"> </w:t>
      </w:r>
      <w:r w:rsidR="00F0633D" w:rsidRPr="00B56FAC">
        <w:rPr>
          <w:rFonts w:ascii="Times New Roman" w:hAnsi="Times New Roman" w:cs="Times New Roman"/>
          <w:noProof/>
        </w:rPr>
        <w:t>Supporting the fisheries and aquaculture sectors through the Energy Transition Partnership will be key to enhanc</w:t>
      </w:r>
      <w:r w:rsidR="47B414FA" w:rsidRPr="00B56FAC">
        <w:rPr>
          <w:rFonts w:ascii="Times New Roman" w:hAnsi="Times New Roman" w:cs="Times New Roman"/>
          <w:noProof/>
        </w:rPr>
        <w:t>ing</w:t>
      </w:r>
      <w:r w:rsidR="00F0633D" w:rsidRPr="00B56FAC">
        <w:rPr>
          <w:rFonts w:ascii="Times New Roman" w:hAnsi="Times New Roman" w:cs="Times New Roman"/>
          <w:noProof/>
        </w:rPr>
        <w:t xml:space="preserve"> </w:t>
      </w:r>
      <w:r w:rsidR="720486E4" w:rsidRPr="00B56FAC">
        <w:rPr>
          <w:rFonts w:ascii="Times New Roman" w:hAnsi="Times New Roman" w:cs="Times New Roman"/>
          <w:noProof/>
        </w:rPr>
        <w:t xml:space="preserve">the </w:t>
      </w:r>
      <w:r w:rsidR="00F0633D" w:rsidRPr="00B56FAC">
        <w:rPr>
          <w:rFonts w:ascii="Times New Roman" w:hAnsi="Times New Roman" w:cs="Times New Roman"/>
          <w:noProof/>
        </w:rPr>
        <w:t>sector</w:t>
      </w:r>
      <w:r w:rsidR="735E8C47" w:rsidRPr="00B56FAC">
        <w:rPr>
          <w:rFonts w:ascii="Times New Roman" w:hAnsi="Times New Roman" w:cs="Times New Roman"/>
          <w:noProof/>
        </w:rPr>
        <w:t>‘s</w:t>
      </w:r>
      <w:r w:rsidR="00F0633D" w:rsidRPr="00B56FAC">
        <w:rPr>
          <w:rFonts w:ascii="Times New Roman" w:hAnsi="Times New Roman" w:cs="Times New Roman"/>
          <w:noProof/>
        </w:rPr>
        <w:t xml:space="preserve"> </w:t>
      </w:r>
      <w:r w:rsidR="4EF16385" w:rsidRPr="00B56FAC">
        <w:rPr>
          <w:rFonts w:ascii="Times New Roman" w:eastAsia="Times New Roman" w:hAnsi="Times New Roman" w:cs="Times New Roman"/>
          <w:noProof/>
        </w:rPr>
        <w:t>resilience</w:t>
      </w:r>
      <w:r w:rsidR="00F0633D" w:rsidRPr="00B56FAC">
        <w:rPr>
          <w:rFonts w:ascii="Times New Roman" w:hAnsi="Times New Roman" w:cs="Times New Roman"/>
          <w:noProof/>
        </w:rPr>
        <w:t>.</w:t>
      </w:r>
      <w:r w:rsidR="00304A4F" w:rsidRPr="00B56FAC">
        <w:rPr>
          <w:rFonts w:ascii="Times New Roman" w:hAnsi="Times New Roman" w:cs="Times New Roman"/>
          <w:noProof/>
        </w:rPr>
        <w:t xml:space="preserve"> </w:t>
      </w:r>
      <w:r w:rsidR="00304A4F" w:rsidRPr="00B56FAC">
        <w:rPr>
          <w:rFonts w:ascii="Times New Roman" w:eastAsia="Times New Roman" w:hAnsi="Times New Roman" w:cs="Times New Roman"/>
          <w:noProof/>
        </w:rPr>
        <w:t>Building on the EU Strategy on Small Modular Reactors</w:t>
      </w:r>
      <w:r w:rsidR="00733B28">
        <w:rPr>
          <w:rFonts w:ascii="Times New Roman" w:eastAsia="Times New Roman" w:hAnsi="Times New Roman" w:cs="Times New Roman"/>
          <w:noProof/>
        </w:rPr>
        <w:t xml:space="preserve"> </w:t>
      </w:r>
      <w:r w:rsidR="00304A4F" w:rsidRPr="00B56FAC">
        <w:rPr>
          <w:rFonts w:ascii="Times New Roman" w:eastAsia="Times New Roman" w:hAnsi="Times New Roman" w:cs="Times New Roman"/>
          <w:noProof/>
        </w:rPr>
        <w:t>(SMRs),</w:t>
      </w:r>
      <w:r w:rsidR="00733B28">
        <w:rPr>
          <w:rFonts w:ascii="Times New Roman" w:eastAsia="Times New Roman" w:hAnsi="Times New Roman" w:cs="Times New Roman"/>
          <w:noProof/>
        </w:rPr>
        <w:t xml:space="preserve"> </w:t>
      </w:r>
      <w:r w:rsidR="00304A4F" w:rsidRPr="00B56FAC">
        <w:rPr>
          <w:rFonts w:ascii="Times New Roman" w:eastAsia="Times New Roman" w:hAnsi="Times New Roman" w:cs="Times New Roman"/>
          <w:noProof/>
        </w:rPr>
        <w:t>interested Member States are encouraged to contribute to creating the enabling conditions for SMRs development in the EU and facilitate deployment in the early 2030s</w:t>
      </w:r>
      <w:r w:rsidR="002D2E13" w:rsidRPr="00B56FAC">
        <w:rPr>
          <w:rFonts w:ascii="Times New Roman" w:eastAsia="Times New Roman" w:hAnsi="Times New Roman" w:cs="Times New Roman"/>
          <w:noProof/>
        </w:rPr>
        <w:t>.</w:t>
      </w:r>
    </w:p>
    <w:p w14:paraId="14EEAE64" w14:textId="607E010B" w:rsidR="00540509" w:rsidRPr="00B56FAC" w:rsidRDefault="00846C8B" w:rsidP="00DB46E8">
      <w:pPr>
        <w:rPr>
          <w:rFonts w:ascii="Times New Roman" w:hAnsi="Times New Roman" w:cs="Times New Roman"/>
          <w:noProof/>
          <w:u w:val="single"/>
        </w:rPr>
      </w:pPr>
      <w:bookmarkStart w:id="9" w:name="_Hlk190102066"/>
      <w:r w:rsidRPr="00B56FAC">
        <w:rPr>
          <w:rFonts w:ascii="Times New Roman" w:hAnsi="Times New Roman" w:cs="Times New Roman"/>
          <w:noProof/>
          <w:u w:val="single"/>
        </w:rPr>
        <w:t>Promoting s</w:t>
      </w:r>
      <w:r w:rsidR="006432DB" w:rsidRPr="00B56FAC">
        <w:rPr>
          <w:rFonts w:ascii="Times New Roman" w:hAnsi="Times New Roman" w:cs="Times New Roman"/>
          <w:noProof/>
          <w:u w:val="single"/>
        </w:rPr>
        <w:t xml:space="preserve">kills, </w:t>
      </w:r>
      <w:r w:rsidRPr="00B56FAC">
        <w:rPr>
          <w:rFonts w:ascii="Times New Roman" w:hAnsi="Times New Roman" w:cs="Times New Roman"/>
          <w:noProof/>
          <w:u w:val="single"/>
        </w:rPr>
        <w:t xml:space="preserve">education and </w:t>
      </w:r>
      <w:r w:rsidR="006432DB" w:rsidRPr="00B56FAC">
        <w:rPr>
          <w:rFonts w:ascii="Times New Roman" w:hAnsi="Times New Roman" w:cs="Times New Roman"/>
          <w:noProof/>
          <w:u w:val="single"/>
        </w:rPr>
        <w:t xml:space="preserve">quality jobs </w:t>
      </w:r>
      <w:bookmarkEnd w:id="9"/>
    </w:p>
    <w:p w14:paraId="500D9A1B" w14:textId="72CF67AB" w:rsidR="007675C6" w:rsidRPr="00B56FAC" w:rsidRDefault="3D1A5E1A" w:rsidP="4D667060">
      <w:pPr>
        <w:spacing w:line="276" w:lineRule="auto"/>
        <w:jc w:val="both"/>
        <w:rPr>
          <w:rFonts w:ascii="Times New Roman" w:hAnsi="Times New Roman" w:cs="Times New Roman"/>
          <w:noProof/>
        </w:rPr>
      </w:pPr>
      <w:r w:rsidRPr="00B56FAC">
        <w:rPr>
          <w:rFonts w:ascii="Times New Roman" w:hAnsi="Times New Roman" w:cs="Times New Roman"/>
          <w:b/>
          <w:bCs/>
          <w:noProof/>
        </w:rPr>
        <w:t xml:space="preserve">There has been some </w:t>
      </w:r>
      <w:r w:rsidR="3285E7E8" w:rsidRPr="00B56FAC">
        <w:rPr>
          <w:rFonts w:ascii="Times New Roman" w:hAnsi="Times New Roman" w:cs="Times New Roman"/>
          <w:b/>
          <w:bCs/>
          <w:noProof/>
        </w:rPr>
        <w:t xml:space="preserve">improvement in the </w:t>
      </w:r>
      <w:r w:rsidR="21CD2986" w:rsidRPr="00B56FAC">
        <w:rPr>
          <w:rFonts w:ascii="Times New Roman" w:hAnsi="Times New Roman" w:cs="Times New Roman"/>
          <w:b/>
          <w:bCs/>
          <w:noProof/>
        </w:rPr>
        <w:t xml:space="preserve">functioning of </w:t>
      </w:r>
      <w:r w:rsidR="66F6D8F2" w:rsidRPr="00B56FAC">
        <w:rPr>
          <w:rFonts w:ascii="Times New Roman" w:hAnsi="Times New Roman" w:cs="Times New Roman"/>
          <w:b/>
          <w:bCs/>
          <w:noProof/>
        </w:rPr>
        <w:t xml:space="preserve">labour markets </w:t>
      </w:r>
      <w:r w:rsidR="03CFF2AD" w:rsidRPr="00B56FAC">
        <w:rPr>
          <w:rFonts w:ascii="Times New Roman" w:hAnsi="Times New Roman" w:cs="Times New Roman"/>
          <w:b/>
          <w:bCs/>
          <w:noProof/>
        </w:rPr>
        <w:t xml:space="preserve">and </w:t>
      </w:r>
      <w:r w:rsidR="3C850F6C" w:rsidRPr="00B56FAC">
        <w:rPr>
          <w:rFonts w:ascii="Times New Roman" w:hAnsi="Times New Roman" w:cs="Times New Roman"/>
          <w:b/>
          <w:bCs/>
          <w:noProof/>
        </w:rPr>
        <w:t xml:space="preserve">boosting </w:t>
      </w:r>
      <w:r w:rsidR="3AFEA256" w:rsidRPr="00B56FAC">
        <w:rPr>
          <w:rFonts w:ascii="Times New Roman" w:hAnsi="Times New Roman" w:cs="Times New Roman"/>
          <w:b/>
          <w:bCs/>
          <w:noProof/>
        </w:rPr>
        <w:t>human capital development,</w:t>
      </w:r>
      <w:r w:rsidR="16344CAC" w:rsidRPr="00B56FAC">
        <w:rPr>
          <w:rFonts w:ascii="Times New Roman" w:hAnsi="Times New Roman" w:cs="Times New Roman"/>
          <w:b/>
          <w:bCs/>
          <w:noProof/>
        </w:rPr>
        <w:t xml:space="preserve"> </w:t>
      </w:r>
      <w:r w:rsidR="5B00B479" w:rsidRPr="00B56FAC">
        <w:rPr>
          <w:rFonts w:ascii="Times New Roman" w:hAnsi="Times New Roman" w:cs="Times New Roman"/>
          <w:b/>
          <w:bCs/>
          <w:noProof/>
        </w:rPr>
        <w:t>bu</w:t>
      </w:r>
      <w:r w:rsidR="2CD1F9B6" w:rsidRPr="00B56FAC">
        <w:rPr>
          <w:rFonts w:ascii="Times New Roman" w:hAnsi="Times New Roman" w:cs="Times New Roman"/>
          <w:b/>
          <w:bCs/>
          <w:noProof/>
        </w:rPr>
        <w:t>t</w:t>
      </w:r>
      <w:r w:rsidR="5B00B479" w:rsidRPr="00B56FAC">
        <w:rPr>
          <w:rFonts w:ascii="Times New Roman" w:hAnsi="Times New Roman" w:cs="Times New Roman"/>
          <w:b/>
          <w:bCs/>
          <w:noProof/>
        </w:rPr>
        <w:t xml:space="preserve"> further </w:t>
      </w:r>
      <w:r w:rsidR="48BA3A3D" w:rsidRPr="00B56FAC">
        <w:rPr>
          <w:rFonts w:ascii="Times New Roman" w:hAnsi="Times New Roman" w:cs="Times New Roman"/>
          <w:b/>
          <w:noProof/>
        </w:rPr>
        <w:t xml:space="preserve">action </w:t>
      </w:r>
      <w:r w:rsidR="2D5FE118" w:rsidRPr="00B56FAC">
        <w:rPr>
          <w:rFonts w:ascii="Times New Roman" w:hAnsi="Times New Roman" w:cs="Times New Roman"/>
          <w:b/>
          <w:bCs/>
          <w:noProof/>
        </w:rPr>
        <w:t>is</w:t>
      </w:r>
      <w:r w:rsidR="5B00B479" w:rsidRPr="00B56FAC">
        <w:rPr>
          <w:rFonts w:ascii="Times New Roman" w:hAnsi="Times New Roman" w:cs="Times New Roman"/>
          <w:b/>
          <w:bCs/>
          <w:noProof/>
        </w:rPr>
        <w:t xml:space="preserve"> needed</w:t>
      </w:r>
      <w:r w:rsidR="364416B7" w:rsidRPr="00B56FAC">
        <w:rPr>
          <w:rFonts w:ascii="Times New Roman" w:hAnsi="Times New Roman" w:cs="Times New Roman"/>
          <w:b/>
          <w:bCs/>
          <w:noProof/>
        </w:rPr>
        <w:t xml:space="preserve"> </w:t>
      </w:r>
      <w:r w:rsidR="5B00B479" w:rsidRPr="00B56FAC">
        <w:rPr>
          <w:rFonts w:ascii="Times New Roman" w:hAnsi="Times New Roman" w:cs="Times New Roman"/>
          <w:b/>
          <w:bCs/>
          <w:noProof/>
        </w:rPr>
        <w:t xml:space="preserve">to </w:t>
      </w:r>
      <w:r w:rsidR="221B9F8C" w:rsidRPr="00B56FAC">
        <w:rPr>
          <w:rFonts w:ascii="Times New Roman" w:hAnsi="Times New Roman" w:cs="Times New Roman"/>
          <w:b/>
          <w:bCs/>
          <w:noProof/>
        </w:rPr>
        <w:t>strengthen</w:t>
      </w:r>
      <w:r w:rsidR="5B00B479" w:rsidRPr="00B56FAC">
        <w:rPr>
          <w:rFonts w:ascii="Times New Roman" w:hAnsi="Times New Roman" w:cs="Times New Roman"/>
          <w:b/>
          <w:bCs/>
          <w:noProof/>
        </w:rPr>
        <w:t xml:space="preserve"> Europe’s </w:t>
      </w:r>
      <w:r w:rsidR="367BC768" w:rsidRPr="00B56FAC">
        <w:rPr>
          <w:rFonts w:ascii="Times New Roman" w:hAnsi="Times New Roman" w:cs="Times New Roman"/>
          <w:b/>
          <w:bCs/>
          <w:noProof/>
        </w:rPr>
        <w:t>competitiveness</w:t>
      </w:r>
      <w:r w:rsidR="2294EB7A" w:rsidRPr="00B56FAC">
        <w:rPr>
          <w:rFonts w:ascii="Times New Roman" w:hAnsi="Times New Roman" w:cs="Times New Roman"/>
          <w:b/>
          <w:bCs/>
          <w:noProof/>
        </w:rPr>
        <w:t xml:space="preserve"> and</w:t>
      </w:r>
      <w:r w:rsidR="367BC768" w:rsidRPr="00B56FAC">
        <w:rPr>
          <w:rFonts w:ascii="Times New Roman" w:hAnsi="Times New Roman" w:cs="Times New Roman"/>
          <w:b/>
          <w:bCs/>
          <w:noProof/>
        </w:rPr>
        <w:t xml:space="preserve"> </w:t>
      </w:r>
      <w:r w:rsidR="5B00B479" w:rsidRPr="00B56FAC">
        <w:rPr>
          <w:rFonts w:ascii="Times New Roman" w:hAnsi="Times New Roman" w:cs="Times New Roman"/>
          <w:b/>
          <w:bCs/>
          <w:noProof/>
        </w:rPr>
        <w:t>productivity</w:t>
      </w:r>
      <w:r w:rsidR="776C9A6D" w:rsidRPr="00B56FAC">
        <w:rPr>
          <w:rFonts w:ascii="Times New Roman" w:hAnsi="Times New Roman" w:cs="Times New Roman"/>
          <w:b/>
          <w:bCs/>
          <w:noProof/>
        </w:rPr>
        <w:t>.</w:t>
      </w:r>
      <w:r w:rsidR="5B00B479" w:rsidRPr="00B56FAC">
        <w:rPr>
          <w:rFonts w:ascii="Times New Roman" w:hAnsi="Times New Roman" w:cs="Times New Roman"/>
          <w:b/>
          <w:bCs/>
          <w:noProof/>
        </w:rPr>
        <w:t xml:space="preserve"> </w:t>
      </w:r>
      <w:r w:rsidR="55F3B0F8" w:rsidRPr="00B56FAC">
        <w:rPr>
          <w:rFonts w:ascii="Times New Roman" w:hAnsi="Times New Roman" w:cs="Times New Roman"/>
          <w:noProof/>
        </w:rPr>
        <w:t xml:space="preserve">Progress </w:t>
      </w:r>
      <w:r w:rsidR="5AFB9932" w:rsidRPr="00B56FAC">
        <w:rPr>
          <w:rFonts w:ascii="Times New Roman" w:hAnsi="Times New Roman" w:cs="Times New Roman"/>
          <w:noProof/>
        </w:rPr>
        <w:t>has been</w:t>
      </w:r>
      <w:r w:rsidR="546544AE" w:rsidRPr="00B56FAC">
        <w:rPr>
          <w:rFonts w:ascii="Times New Roman" w:hAnsi="Times New Roman" w:cs="Times New Roman"/>
          <w:noProof/>
        </w:rPr>
        <w:t xml:space="preserve"> made</w:t>
      </w:r>
      <w:r w:rsidR="005D495C" w:rsidRPr="00B56FAC">
        <w:rPr>
          <w:rFonts w:ascii="Times New Roman" w:hAnsi="Times New Roman" w:cs="Times New Roman"/>
          <w:noProof/>
        </w:rPr>
        <w:t>,</w:t>
      </w:r>
      <w:r w:rsidR="546544AE" w:rsidRPr="00B56FAC">
        <w:rPr>
          <w:rFonts w:ascii="Times New Roman" w:hAnsi="Times New Roman" w:cs="Times New Roman"/>
          <w:noProof/>
        </w:rPr>
        <w:t xml:space="preserve"> for</w:t>
      </w:r>
      <w:r w:rsidR="007675C6" w:rsidRPr="00B56FAC">
        <w:rPr>
          <w:rFonts w:ascii="Times New Roman" w:hAnsi="Times New Roman" w:cs="Times New Roman"/>
          <w:noProof/>
        </w:rPr>
        <w:t xml:space="preserve"> </w:t>
      </w:r>
      <w:r w:rsidR="546544AE" w:rsidRPr="00B56FAC">
        <w:rPr>
          <w:rFonts w:ascii="Times New Roman" w:hAnsi="Times New Roman" w:cs="Times New Roman"/>
          <w:noProof/>
        </w:rPr>
        <w:t>instance</w:t>
      </w:r>
      <w:r w:rsidR="005D495C" w:rsidRPr="00B56FAC">
        <w:rPr>
          <w:rFonts w:ascii="Times New Roman" w:hAnsi="Times New Roman" w:cs="Times New Roman"/>
          <w:noProof/>
        </w:rPr>
        <w:t>,</w:t>
      </w:r>
      <w:r w:rsidR="546544AE" w:rsidRPr="00B56FAC">
        <w:rPr>
          <w:rFonts w:ascii="Times New Roman" w:hAnsi="Times New Roman" w:cs="Times New Roman"/>
          <w:noProof/>
        </w:rPr>
        <w:t xml:space="preserve"> </w:t>
      </w:r>
      <w:r w:rsidR="00CA271A" w:rsidRPr="00B56FAC">
        <w:rPr>
          <w:rFonts w:ascii="Times New Roman" w:hAnsi="Times New Roman" w:cs="Times New Roman"/>
          <w:noProof/>
        </w:rPr>
        <w:t xml:space="preserve">in improving employment opportunities </w:t>
      </w:r>
      <w:r w:rsidR="546544AE" w:rsidRPr="00B56FAC">
        <w:rPr>
          <w:rFonts w:ascii="Times New Roman" w:hAnsi="Times New Roman" w:cs="Times New Roman"/>
          <w:noProof/>
        </w:rPr>
        <w:t xml:space="preserve">by strengthening active labour market policies </w:t>
      </w:r>
      <w:r w:rsidR="1417FCA5" w:rsidRPr="00B56FAC">
        <w:rPr>
          <w:rFonts w:ascii="Times New Roman" w:hAnsi="Times New Roman" w:cs="Times New Roman"/>
          <w:noProof/>
        </w:rPr>
        <w:t xml:space="preserve">(ALMP) </w:t>
      </w:r>
      <w:r w:rsidR="546544AE" w:rsidRPr="00B56FAC">
        <w:rPr>
          <w:rFonts w:ascii="Times New Roman" w:hAnsi="Times New Roman" w:cs="Times New Roman"/>
          <w:noProof/>
        </w:rPr>
        <w:t xml:space="preserve">in some </w:t>
      </w:r>
      <w:r w:rsidR="387652BA" w:rsidRPr="00B56FAC">
        <w:rPr>
          <w:rFonts w:ascii="Times New Roman" w:hAnsi="Times New Roman" w:cs="Times New Roman"/>
          <w:noProof/>
        </w:rPr>
        <w:t>Member States</w:t>
      </w:r>
      <w:r w:rsidR="3E4EC871" w:rsidRPr="00B56FAC">
        <w:rPr>
          <w:rFonts w:ascii="Times New Roman" w:hAnsi="Times New Roman" w:cs="Times New Roman"/>
          <w:noProof/>
        </w:rPr>
        <w:t>.</w:t>
      </w:r>
      <w:r w:rsidR="348BA9FB" w:rsidRPr="00B56FAC">
        <w:rPr>
          <w:rFonts w:ascii="Times New Roman" w:hAnsi="Times New Roman" w:cs="Times New Roman"/>
          <w:noProof/>
        </w:rPr>
        <w:t xml:space="preserve"> </w:t>
      </w:r>
      <w:r w:rsidR="006F3633" w:rsidRPr="00B56FAC">
        <w:rPr>
          <w:rFonts w:ascii="Times New Roman" w:hAnsi="Times New Roman" w:cs="Times New Roman"/>
          <w:noProof/>
        </w:rPr>
        <w:t>I</w:t>
      </w:r>
      <w:r w:rsidR="0036016C" w:rsidRPr="00B56FAC">
        <w:rPr>
          <w:rFonts w:ascii="Times New Roman" w:hAnsi="Times New Roman" w:cs="Times New Roman"/>
          <w:noProof/>
        </w:rPr>
        <w:t xml:space="preserve">n </w:t>
      </w:r>
      <w:r w:rsidR="22FB05EC" w:rsidRPr="00B56FAC">
        <w:rPr>
          <w:rFonts w:ascii="Times New Roman" w:hAnsi="Times New Roman" w:cs="Times New Roman"/>
          <w:noProof/>
        </w:rPr>
        <w:t>Croatia</w:t>
      </w:r>
      <w:r w:rsidR="006F3633" w:rsidRPr="00B56FAC">
        <w:rPr>
          <w:rFonts w:ascii="Times New Roman" w:hAnsi="Times New Roman" w:cs="Times New Roman"/>
          <w:noProof/>
        </w:rPr>
        <w:t>,</w:t>
      </w:r>
      <w:r w:rsidR="0036016C" w:rsidRPr="00B56FAC">
        <w:rPr>
          <w:rFonts w:ascii="Times New Roman" w:hAnsi="Times New Roman" w:cs="Times New Roman"/>
          <w:noProof/>
        </w:rPr>
        <w:t xml:space="preserve"> the </w:t>
      </w:r>
      <w:r w:rsidR="22FB05EC" w:rsidRPr="00B56FAC">
        <w:rPr>
          <w:rFonts w:ascii="Times New Roman" w:hAnsi="Times New Roman" w:cs="Times New Roman"/>
          <w:noProof/>
        </w:rPr>
        <w:t>Job+</w:t>
      </w:r>
      <w:r w:rsidR="57842EB7" w:rsidRPr="00B56FAC">
        <w:rPr>
          <w:rFonts w:ascii="Times New Roman" w:hAnsi="Times New Roman" w:cs="Times New Roman"/>
          <w:noProof/>
        </w:rPr>
        <w:t xml:space="preserve"> </w:t>
      </w:r>
      <w:r w:rsidR="22FB05EC" w:rsidRPr="00B56FAC">
        <w:rPr>
          <w:rFonts w:ascii="Times New Roman" w:hAnsi="Times New Roman" w:cs="Times New Roman"/>
          <w:noProof/>
        </w:rPr>
        <w:t xml:space="preserve">Programme </w:t>
      </w:r>
      <w:r w:rsidR="5226634F" w:rsidRPr="00B56FAC">
        <w:rPr>
          <w:rFonts w:ascii="Times New Roman" w:hAnsi="Times New Roman" w:cs="Times New Roman"/>
          <w:noProof/>
        </w:rPr>
        <w:t>support</w:t>
      </w:r>
      <w:r w:rsidR="2294EB7A" w:rsidRPr="00B56FAC">
        <w:rPr>
          <w:rFonts w:ascii="Times New Roman" w:hAnsi="Times New Roman" w:cs="Times New Roman"/>
          <w:noProof/>
        </w:rPr>
        <w:t>s</w:t>
      </w:r>
      <w:r w:rsidR="5226634F" w:rsidRPr="00B56FAC">
        <w:rPr>
          <w:rFonts w:ascii="Times New Roman" w:hAnsi="Times New Roman" w:cs="Times New Roman"/>
          <w:noProof/>
        </w:rPr>
        <w:t xml:space="preserve"> </w:t>
      </w:r>
      <w:r w:rsidR="22FB05EC" w:rsidRPr="00B56FAC">
        <w:rPr>
          <w:rFonts w:ascii="Times New Roman" w:hAnsi="Times New Roman" w:cs="Times New Roman"/>
          <w:noProof/>
        </w:rPr>
        <w:t>labou</w:t>
      </w:r>
      <w:r w:rsidR="1AF46CF6" w:rsidRPr="00B56FAC">
        <w:rPr>
          <w:rFonts w:ascii="Times New Roman" w:hAnsi="Times New Roman" w:cs="Times New Roman"/>
          <w:noProof/>
        </w:rPr>
        <w:t>r</w:t>
      </w:r>
      <w:r w:rsidR="22FB05EC" w:rsidRPr="00B56FAC">
        <w:rPr>
          <w:rFonts w:ascii="Times New Roman" w:hAnsi="Times New Roman" w:cs="Times New Roman"/>
          <w:noProof/>
        </w:rPr>
        <w:t xml:space="preserve"> market integration of groups</w:t>
      </w:r>
      <w:r w:rsidR="00C94387" w:rsidRPr="00B56FAC">
        <w:rPr>
          <w:rFonts w:ascii="Times New Roman" w:hAnsi="Times New Roman" w:cs="Times New Roman"/>
          <w:noProof/>
        </w:rPr>
        <w:t xml:space="preserve"> in situations of vulnerability</w:t>
      </w:r>
      <w:r w:rsidR="22FB05EC" w:rsidRPr="00B56FAC">
        <w:rPr>
          <w:rFonts w:ascii="Times New Roman" w:hAnsi="Times New Roman" w:cs="Times New Roman"/>
          <w:noProof/>
        </w:rPr>
        <w:t xml:space="preserve">, </w:t>
      </w:r>
      <w:r w:rsidR="546544AE" w:rsidRPr="00B56FAC">
        <w:rPr>
          <w:rFonts w:ascii="Times New Roman" w:hAnsi="Times New Roman" w:cs="Times New Roman"/>
          <w:noProof/>
        </w:rPr>
        <w:t xml:space="preserve">and </w:t>
      </w:r>
      <w:r w:rsidR="41699212" w:rsidRPr="00B56FAC">
        <w:rPr>
          <w:rFonts w:ascii="Times New Roman" w:hAnsi="Times New Roman" w:cs="Times New Roman"/>
          <w:noProof/>
        </w:rPr>
        <w:t>Slovenia</w:t>
      </w:r>
      <w:r w:rsidR="0036016C" w:rsidRPr="00B56FAC">
        <w:rPr>
          <w:rFonts w:ascii="Times New Roman" w:hAnsi="Times New Roman" w:cs="Times New Roman"/>
          <w:noProof/>
        </w:rPr>
        <w:t xml:space="preserve"> </w:t>
      </w:r>
      <w:r w:rsidR="072A4BB0" w:rsidRPr="00B56FAC">
        <w:rPr>
          <w:rFonts w:ascii="Times New Roman" w:hAnsi="Times New Roman" w:cs="Times New Roman"/>
          <w:noProof/>
        </w:rPr>
        <w:t xml:space="preserve">has </w:t>
      </w:r>
      <w:r w:rsidR="00C66516" w:rsidRPr="00B56FAC">
        <w:rPr>
          <w:rFonts w:ascii="Times New Roman" w:hAnsi="Times New Roman" w:cs="Times New Roman"/>
          <w:noProof/>
        </w:rPr>
        <w:t xml:space="preserve">adopted </w:t>
      </w:r>
      <w:r w:rsidR="49783760" w:rsidRPr="00B56FAC">
        <w:rPr>
          <w:rFonts w:ascii="Times New Roman" w:hAnsi="Times New Roman" w:cs="Times New Roman"/>
          <w:noProof/>
        </w:rPr>
        <w:t>an effective</w:t>
      </w:r>
      <w:r w:rsidR="00C66516" w:rsidRPr="00B56FAC">
        <w:rPr>
          <w:rFonts w:ascii="Times New Roman" w:hAnsi="Times New Roman" w:cs="Times New Roman"/>
          <w:noProof/>
        </w:rPr>
        <w:t xml:space="preserve"> framework</w:t>
      </w:r>
      <w:r w:rsidR="1E94C3D4" w:rsidRPr="00B56FAC">
        <w:rPr>
          <w:rFonts w:ascii="Times New Roman" w:hAnsi="Times New Roman" w:cs="Times New Roman"/>
          <w:noProof/>
        </w:rPr>
        <w:t xml:space="preserve"> for active</w:t>
      </w:r>
      <w:r w:rsidR="546544AE" w:rsidRPr="00B56FAC">
        <w:rPr>
          <w:rFonts w:ascii="Times New Roman" w:hAnsi="Times New Roman" w:cs="Times New Roman"/>
          <w:noProof/>
        </w:rPr>
        <w:t xml:space="preserve"> employment </w:t>
      </w:r>
      <w:r w:rsidR="1E94C3D4" w:rsidRPr="00B56FAC">
        <w:rPr>
          <w:rFonts w:ascii="Times New Roman" w:hAnsi="Times New Roman" w:cs="Times New Roman"/>
          <w:noProof/>
        </w:rPr>
        <w:t>policy measures</w:t>
      </w:r>
      <w:r w:rsidR="009749B8" w:rsidRPr="00B56FAC">
        <w:rPr>
          <w:rFonts w:ascii="Times New Roman" w:hAnsi="Times New Roman" w:cs="Times New Roman"/>
          <w:noProof/>
        </w:rPr>
        <w:t>.</w:t>
      </w:r>
      <w:r w:rsidR="546544AE" w:rsidRPr="00B56FAC">
        <w:rPr>
          <w:rFonts w:ascii="Times New Roman" w:hAnsi="Times New Roman" w:cs="Times New Roman"/>
          <w:noProof/>
        </w:rPr>
        <w:t xml:space="preserve"> </w:t>
      </w:r>
      <w:r w:rsidR="701749F3" w:rsidRPr="00B56FAC">
        <w:rPr>
          <w:rFonts w:ascii="Times New Roman" w:hAnsi="Times New Roman" w:cs="Times New Roman"/>
          <w:noProof/>
        </w:rPr>
        <w:t xml:space="preserve">Incentives to work </w:t>
      </w:r>
      <w:r w:rsidR="5F8066BF" w:rsidRPr="00B56FAC">
        <w:rPr>
          <w:rFonts w:ascii="Times New Roman" w:hAnsi="Times New Roman" w:cs="Times New Roman"/>
          <w:noProof/>
        </w:rPr>
        <w:t>have been</w:t>
      </w:r>
      <w:r w:rsidR="701749F3" w:rsidRPr="00B56FAC">
        <w:rPr>
          <w:rFonts w:ascii="Times New Roman" w:hAnsi="Times New Roman" w:cs="Times New Roman"/>
          <w:noProof/>
        </w:rPr>
        <w:t xml:space="preserve"> strengthened</w:t>
      </w:r>
      <w:r w:rsidR="65ECD991" w:rsidRPr="00B56FAC">
        <w:rPr>
          <w:rFonts w:ascii="Times New Roman" w:hAnsi="Times New Roman" w:cs="Times New Roman"/>
          <w:noProof/>
        </w:rPr>
        <w:t xml:space="preserve"> by changes </w:t>
      </w:r>
      <w:r w:rsidR="13277800" w:rsidRPr="00B56FAC">
        <w:rPr>
          <w:rFonts w:ascii="Times New Roman" w:hAnsi="Times New Roman" w:cs="Times New Roman"/>
          <w:noProof/>
        </w:rPr>
        <w:t>to</w:t>
      </w:r>
      <w:r w:rsidR="65ECD991" w:rsidRPr="00B56FAC">
        <w:rPr>
          <w:rFonts w:ascii="Times New Roman" w:hAnsi="Times New Roman" w:cs="Times New Roman"/>
          <w:noProof/>
        </w:rPr>
        <w:t xml:space="preserve"> the tax and benefit framework. </w:t>
      </w:r>
      <w:r w:rsidR="5F7B2008" w:rsidRPr="00B56FAC">
        <w:rPr>
          <w:rFonts w:ascii="Times New Roman" w:hAnsi="Times New Roman" w:cs="Times New Roman"/>
          <w:noProof/>
        </w:rPr>
        <w:t>For example, i</w:t>
      </w:r>
      <w:r w:rsidR="65ECD991" w:rsidRPr="00B56FAC">
        <w:rPr>
          <w:rFonts w:ascii="Times New Roman" w:hAnsi="Times New Roman" w:cs="Times New Roman"/>
          <w:noProof/>
        </w:rPr>
        <w:t xml:space="preserve">n Belgium, </w:t>
      </w:r>
      <w:r w:rsidR="701749F3" w:rsidRPr="00B56FAC">
        <w:rPr>
          <w:rFonts w:ascii="Times New Roman" w:hAnsi="Times New Roman" w:cs="Times New Roman"/>
          <w:noProof/>
        </w:rPr>
        <w:t>the duration of unemployment benefits</w:t>
      </w:r>
      <w:r w:rsidR="2DE7C532" w:rsidRPr="00B56FAC">
        <w:rPr>
          <w:rFonts w:ascii="Times New Roman" w:hAnsi="Times New Roman" w:cs="Times New Roman"/>
          <w:noProof/>
        </w:rPr>
        <w:t xml:space="preserve"> </w:t>
      </w:r>
      <w:r w:rsidR="42E78841" w:rsidRPr="00B56FAC">
        <w:rPr>
          <w:rFonts w:ascii="Times New Roman" w:hAnsi="Times New Roman" w:cs="Times New Roman"/>
          <w:noProof/>
        </w:rPr>
        <w:t>has been</w:t>
      </w:r>
      <w:r w:rsidR="2DE7C532" w:rsidRPr="00B56FAC">
        <w:rPr>
          <w:rFonts w:ascii="Times New Roman" w:hAnsi="Times New Roman" w:cs="Times New Roman"/>
          <w:noProof/>
        </w:rPr>
        <w:t xml:space="preserve"> </w:t>
      </w:r>
      <w:r w:rsidR="3CD162E5" w:rsidRPr="00B56FAC">
        <w:rPr>
          <w:rFonts w:ascii="Times New Roman" w:hAnsi="Times New Roman" w:cs="Times New Roman"/>
          <w:noProof/>
        </w:rPr>
        <w:t>limited</w:t>
      </w:r>
      <w:r w:rsidR="2DE7C532" w:rsidRPr="00B56FAC">
        <w:rPr>
          <w:rFonts w:ascii="Times New Roman" w:hAnsi="Times New Roman" w:cs="Times New Roman"/>
          <w:noProof/>
        </w:rPr>
        <w:t xml:space="preserve"> </w:t>
      </w:r>
      <w:r w:rsidR="701749F3" w:rsidRPr="00B56FAC">
        <w:rPr>
          <w:rFonts w:ascii="Times New Roman" w:hAnsi="Times New Roman" w:cs="Times New Roman"/>
          <w:noProof/>
        </w:rPr>
        <w:t>to two years</w:t>
      </w:r>
      <w:r w:rsidR="43BAFB65" w:rsidRPr="00B56FAC">
        <w:rPr>
          <w:rFonts w:ascii="Times New Roman" w:hAnsi="Times New Roman" w:cs="Times New Roman"/>
          <w:noProof/>
        </w:rPr>
        <w:t xml:space="preserve"> for most jobseekers</w:t>
      </w:r>
      <w:r w:rsidR="05591B7F" w:rsidRPr="00B56FAC">
        <w:rPr>
          <w:rFonts w:ascii="Times New Roman" w:hAnsi="Times New Roman" w:cs="Times New Roman"/>
          <w:noProof/>
        </w:rPr>
        <w:t>, while strengthening ALMP and providing support to vulnerable groups</w:t>
      </w:r>
      <w:r w:rsidR="56FFBA15" w:rsidRPr="00B56FAC">
        <w:rPr>
          <w:rFonts w:ascii="Times New Roman" w:hAnsi="Times New Roman" w:cs="Times New Roman"/>
          <w:noProof/>
        </w:rPr>
        <w:t>.</w:t>
      </w:r>
      <w:r w:rsidR="701749F3" w:rsidRPr="00B56FAC">
        <w:rPr>
          <w:rFonts w:ascii="Times New Roman" w:hAnsi="Times New Roman" w:cs="Times New Roman"/>
          <w:noProof/>
        </w:rPr>
        <w:t xml:space="preserve"> </w:t>
      </w:r>
      <w:r w:rsidR="76FE825A" w:rsidRPr="00B56FAC">
        <w:rPr>
          <w:rFonts w:ascii="Times New Roman" w:hAnsi="Times New Roman" w:cs="Times New Roman"/>
          <w:noProof/>
        </w:rPr>
        <w:t>V</w:t>
      </w:r>
      <w:r w:rsidR="007675C6" w:rsidRPr="00B56FAC">
        <w:rPr>
          <w:rFonts w:ascii="Times New Roman" w:hAnsi="Times New Roman" w:cs="Times New Roman"/>
          <w:noProof/>
        </w:rPr>
        <w:t>ocational education and training (VET) programmes</w:t>
      </w:r>
      <w:r w:rsidR="50648C65" w:rsidRPr="00B56FAC">
        <w:rPr>
          <w:rFonts w:ascii="Times New Roman" w:hAnsi="Times New Roman" w:cs="Times New Roman"/>
          <w:noProof/>
        </w:rPr>
        <w:t xml:space="preserve"> </w:t>
      </w:r>
      <w:r w:rsidR="5137B81E" w:rsidRPr="00B56FAC">
        <w:rPr>
          <w:rFonts w:ascii="Times New Roman" w:hAnsi="Times New Roman" w:cs="Times New Roman"/>
          <w:noProof/>
        </w:rPr>
        <w:t>have been</w:t>
      </w:r>
      <w:r w:rsidR="50648C65" w:rsidRPr="00B56FAC">
        <w:rPr>
          <w:rFonts w:ascii="Times New Roman" w:hAnsi="Times New Roman" w:cs="Times New Roman"/>
          <w:noProof/>
        </w:rPr>
        <w:t xml:space="preserve"> expanded</w:t>
      </w:r>
      <w:r w:rsidR="007675C6" w:rsidRPr="00B56FAC">
        <w:rPr>
          <w:rFonts w:ascii="Times New Roman" w:hAnsi="Times New Roman" w:cs="Times New Roman"/>
          <w:noProof/>
        </w:rPr>
        <w:t xml:space="preserve">, </w:t>
      </w:r>
      <w:r w:rsidR="51A133CD" w:rsidRPr="00B56FAC">
        <w:rPr>
          <w:rFonts w:ascii="Times New Roman" w:hAnsi="Times New Roman" w:cs="Times New Roman"/>
          <w:noProof/>
        </w:rPr>
        <w:t xml:space="preserve">for instance in </w:t>
      </w:r>
      <w:r w:rsidR="5DDACEA7" w:rsidRPr="00B56FAC">
        <w:rPr>
          <w:rFonts w:ascii="Times New Roman" w:hAnsi="Times New Roman" w:cs="Times New Roman"/>
          <w:noProof/>
        </w:rPr>
        <w:t>Bulgari</w:t>
      </w:r>
      <w:r w:rsidR="48969644" w:rsidRPr="00B56FAC">
        <w:rPr>
          <w:rFonts w:ascii="Times New Roman" w:hAnsi="Times New Roman" w:cs="Times New Roman"/>
          <w:noProof/>
        </w:rPr>
        <w:t>a</w:t>
      </w:r>
      <w:r w:rsidR="5DDACEA7" w:rsidRPr="00B56FAC">
        <w:rPr>
          <w:rFonts w:ascii="Times New Roman" w:hAnsi="Times New Roman" w:cs="Times New Roman"/>
          <w:noProof/>
        </w:rPr>
        <w:t xml:space="preserve"> and Spain</w:t>
      </w:r>
      <w:r w:rsidR="041DC5EF" w:rsidRPr="00B56FAC">
        <w:rPr>
          <w:rFonts w:ascii="Times New Roman" w:hAnsi="Times New Roman" w:cs="Times New Roman"/>
          <w:noProof/>
        </w:rPr>
        <w:t>.</w:t>
      </w:r>
      <w:r w:rsidR="00B428A3" w:rsidRPr="00B56FAC">
        <w:rPr>
          <w:rFonts w:ascii="Times New Roman" w:hAnsi="Times New Roman" w:cs="Times New Roman"/>
          <w:noProof/>
        </w:rPr>
        <w:t xml:space="preserve"> </w:t>
      </w:r>
      <w:r w:rsidR="005A6699" w:rsidRPr="00B56FAC">
        <w:rPr>
          <w:rFonts w:ascii="Times New Roman" w:hAnsi="Times New Roman" w:cs="Times New Roman"/>
          <w:noProof/>
        </w:rPr>
        <w:t xml:space="preserve">Initiatives </w:t>
      </w:r>
      <w:r w:rsidR="00824A5E" w:rsidRPr="00B56FAC">
        <w:rPr>
          <w:rFonts w:ascii="Times New Roman" w:hAnsi="Times New Roman" w:cs="Times New Roman"/>
          <w:noProof/>
        </w:rPr>
        <w:t xml:space="preserve">to boost STEM education and adult learning </w:t>
      </w:r>
      <w:r w:rsidR="00B428A3" w:rsidRPr="00B56FAC">
        <w:rPr>
          <w:rFonts w:ascii="Times New Roman" w:hAnsi="Times New Roman" w:cs="Times New Roman"/>
          <w:noProof/>
        </w:rPr>
        <w:t>were launched</w:t>
      </w:r>
      <w:r w:rsidR="2EA27734" w:rsidRPr="00B56FAC">
        <w:rPr>
          <w:rFonts w:ascii="Times New Roman" w:hAnsi="Times New Roman" w:cs="Times New Roman"/>
          <w:noProof/>
        </w:rPr>
        <w:t>,</w:t>
      </w:r>
      <w:r w:rsidR="00B428A3" w:rsidRPr="00B56FAC">
        <w:rPr>
          <w:rFonts w:ascii="Times New Roman" w:hAnsi="Times New Roman" w:cs="Times New Roman"/>
          <w:noProof/>
        </w:rPr>
        <w:t xml:space="preserve"> such as Finland’s digital </w:t>
      </w:r>
      <w:r w:rsidR="255C8FD8" w:rsidRPr="00B56FAC">
        <w:rPr>
          <w:rFonts w:ascii="Times New Roman" w:hAnsi="Times New Roman" w:cs="Times New Roman"/>
          <w:noProof/>
        </w:rPr>
        <w:t>continuous learn</w:t>
      </w:r>
      <w:r w:rsidR="1F9BF562" w:rsidRPr="00B56FAC">
        <w:rPr>
          <w:rFonts w:ascii="Times New Roman" w:hAnsi="Times New Roman" w:cs="Times New Roman"/>
          <w:noProof/>
        </w:rPr>
        <w:t>ing</w:t>
      </w:r>
      <w:r w:rsidR="00B428A3" w:rsidRPr="00B56FAC">
        <w:rPr>
          <w:rFonts w:ascii="Times New Roman" w:hAnsi="Times New Roman" w:cs="Times New Roman"/>
          <w:noProof/>
        </w:rPr>
        <w:t xml:space="preserve"> initiatives for adults</w:t>
      </w:r>
      <w:r w:rsidR="005A6699" w:rsidRPr="00B56FAC">
        <w:rPr>
          <w:rFonts w:ascii="Times New Roman" w:hAnsi="Times New Roman" w:cs="Times New Roman"/>
          <w:noProof/>
        </w:rPr>
        <w:t>. A</w:t>
      </w:r>
      <w:r w:rsidR="05C20B07" w:rsidRPr="00B56FAC">
        <w:rPr>
          <w:rFonts w:ascii="Times New Roman" w:hAnsi="Times New Roman" w:cs="Times New Roman"/>
          <w:noProof/>
        </w:rPr>
        <w:t xml:space="preserve">ccess to </w:t>
      </w:r>
      <w:r w:rsidR="007675C6" w:rsidRPr="00B56FAC">
        <w:rPr>
          <w:rFonts w:ascii="Times New Roman" w:hAnsi="Times New Roman" w:cs="Times New Roman"/>
          <w:noProof/>
        </w:rPr>
        <w:t xml:space="preserve">early childhood education </w:t>
      </w:r>
      <w:r w:rsidR="12B3367C" w:rsidRPr="00B56FAC">
        <w:rPr>
          <w:rFonts w:ascii="Times New Roman" w:hAnsi="Times New Roman" w:cs="Times New Roman"/>
          <w:noProof/>
        </w:rPr>
        <w:t>and care services has been improved in several Member States</w:t>
      </w:r>
      <w:r w:rsidR="52BA2542" w:rsidRPr="00B56FAC">
        <w:rPr>
          <w:rFonts w:ascii="Times New Roman" w:hAnsi="Times New Roman" w:cs="Times New Roman"/>
          <w:noProof/>
        </w:rPr>
        <w:t xml:space="preserve">, also with </w:t>
      </w:r>
      <w:r w:rsidR="6E3C25D7" w:rsidRPr="00B56FAC">
        <w:rPr>
          <w:rFonts w:ascii="Times New Roman" w:hAnsi="Times New Roman" w:cs="Times New Roman"/>
          <w:noProof/>
        </w:rPr>
        <w:t xml:space="preserve">the </w:t>
      </w:r>
      <w:r w:rsidR="52BA2542" w:rsidRPr="00B56FAC">
        <w:rPr>
          <w:rFonts w:ascii="Times New Roman" w:hAnsi="Times New Roman" w:cs="Times New Roman"/>
          <w:noProof/>
        </w:rPr>
        <w:t>support of EU funds</w:t>
      </w:r>
      <w:r w:rsidR="007675C6" w:rsidRPr="00B56FAC">
        <w:rPr>
          <w:rFonts w:ascii="Times New Roman" w:hAnsi="Times New Roman" w:cs="Times New Roman"/>
          <w:noProof/>
        </w:rPr>
        <w:t xml:space="preserve">. </w:t>
      </w:r>
    </w:p>
    <w:p w14:paraId="32602257" w14:textId="5D26B6BE" w:rsidR="00BF2147" w:rsidRPr="00B56FAC" w:rsidRDefault="19C3200C" w:rsidP="4A637E00">
      <w:pPr>
        <w:spacing w:line="276" w:lineRule="auto"/>
        <w:jc w:val="both"/>
        <w:rPr>
          <w:rFonts w:ascii="Times New Roman" w:hAnsi="Times New Roman" w:cs="Times New Roman"/>
          <w:noProof/>
        </w:rPr>
      </w:pPr>
      <w:r w:rsidRPr="00B56FAC">
        <w:rPr>
          <w:rFonts w:ascii="Times New Roman" w:hAnsi="Times New Roman" w:cs="Times New Roman"/>
          <w:b/>
          <w:bCs/>
          <w:noProof/>
        </w:rPr>
        <w:t>T</w:t>
      </w:r>
      <w:r w:rsidR="2C8C17B9" w:rsidRPr="00B56FAC">
        <w:rPr>
          <w:rFonts w:ascii="Times New Roman" w:hAnsi="Times New Roman" w:cs="Times New Roman"/>
          <w:b/>
          <w:bCs/>
          <w:noProof/>
        </w:rPr>
        <w:t xml:space="preserve">he </w:t>
      </w:r>
      <w:r w:rsidR="16344CAC" w:rsidRPr="00B56FAC">
        <w:rPr>
          <w:rFonts w:ascii="Times New Roman" w:hAnsi="Times New Roman" w:cs="Times New Roman"/>
          <w:b/>
          <w:bCs/>
          <w:noProof/>
        </w:rPr>
        <w:t>202</w:t>
      </w:r>
      <w:r w:rsidR="54120D27" w:rsidRPr="00B56FAC">
        <w:rPr>
          <w:rFonts w:ascii="Times New Roman" w:hAnsi="Times New Roman" w:cs="Times New Roman"/>
          <w:b/>
          <w:bCs/>
          <w:noProof/>
        </w:rPr>
        <w:t>6</w:t>
      </w:r>
      <w:r w:rsidR="16344CAC" w:rsidRPr="00B56FAC">
        <w:rPr>
          <w:rFonts w:ascii="Times New Roman" w:hAnsi="Times New Roman" w:cs="Times New Roman"/>
          <w:b/>
          <w:bCs/>
          <w:noProof/>
        </w:rPr>
        <w:t xml:space="preserve"> CSRs</w:t>
      </w:r>
      <w:r w:rsidR="41D78384" w:rsidRPr="00B56FAC">
        <w:rPr>
          <w:rFonts w:ascii="Times New Roman" w:hAnsi="Times New Roman" w:cs="Times New Roman"/>
          <w:b/>
          <w:bCs/>
          <w:noProof/>
        </w:rPr>
        <w:t xml:space="preserve"> </w:t>
      </w:r>
      <w:r w:rsidR="15A6D50E" w:rsidRPr="00B56FAC">
        <w:rPr>
          <w:rFonts w:ascii="Times New Roman" w:hAnsi="Times New Roman" w:cs="Times New Roman"/>
          <w:b/>
          <w:bCs/>
          <w:noProof/>
        </w:rPr>
        <w:t xml:space="preserve">call on Member States </w:t>
      </w:r>
      <w:r w:rsidR="54120D27" w:rsidRPr="00B56FAC">
        <w:rPr>
          <w:rFonts w:ascii="Times New Roman" w:hAnsi="Times New Roman" w:cs="Times New Roman"/>
          <w:b/>
          <w:bCs/>
          <w:noProof/>
        </w:rPr>
        <w:t xml:space="preserve">to </w:t>
      </w:r>
      <w:r w:rsidR="18B25559" w:rsidRPr="00B56FAC">
        <w:rPr>
          <w:rFonts w:ascii="Times New Roman" w:hAnsi="Times New Roman" w:cs="Times New Roman"/>
          <w:b/>
          <w:bCs/>
          <w:noProof/>
        </w:rPr>
        <w:t>promote quality employment, improve the functioning of labour markets and foster skills development</w:t>
      </w:r>
      <w:r w:rsidR="00F20E98" w:rsidRPr="00B56FAC">
        <w:rPr>
          <w:rFonts w:ascii="Times New Roman" w:hAnsi="Times New Roman" w:cs="Times New Roman"/>
          <w:b/>
          <w:bCs/>
          <w:noProof/>
        </w:rPr>
        <w:t xml:space="preserve">, including </w:t>
      </w:r>
      <w:r w:rsidR="00BB78B9">
        <w:rPr>
          <w:rFonts w:ascii="Times New Roman" w:hAnsi="Times New Roman" w:cs="Times New Roman"/>
          <w:b/>
          <w:bCs/>
          <w:noProof/>
        </w:rPr>
        <w:t xml:space="preserve">the </w:t>
      </w:r>
      <w:r w:rsidR="00F20E98" w:rsidRPr="00B56FAC">
        <w:rPr>
          <w:rFonts w:ascii="Times New Roman" w:hAnsi="Times New Roman" w:cs="Times New Roman"/>
          <w:b/>
          <w:bCs/>
          <w:noProof/>
        </w:rPr>
        <w:t>development of digital skills,</w:t>
      </w:r>
      <w:r w:rsidR="00F66ECD">
        <w:rPr>
          <w:rFonts w:ascii="Times New Roman" w:hAnsi="Times New Roman" w:cs="Times New Roman"/>
          <w:b/>
          <w:bCs/>
          <w:noProof/>
        </w:rPr>
        <w:t xml:space="preserve"> </w:t>
      </w:r>
      <w:r w:rsidR="18B25559" w:rsidRPr="00B56FAC">
        <w:rPr>
          <w:rFonts w:ascii="Times New Roman" w:hAnsi="Times New Roman" w:cs="Times New Roman"/>
          <w:b/>
          <w:bCs/>
          <w:noProof/>
        </w:rPr>
        <w:t xml:space="preserve">through quality education and </w:t>
      </w:r>
      <w:r w:rsidR="1AF22D2F" w:rsidRPr="00B56FAC">
        <w:rPr>
          <w:rFonts w:ascii="Times New Roman" w:hAnsi="Times New Roman" w:cs="Times New Roman"/>
          <w:b/>
          <w:bCs/>
          <w:noProof/>
        </w:rPr>
        <w:t>training</w:t>
      </w:r>
      <w:r w:rsidR="02140DB6" w:rsidRPr="00B56FAC">
        <w:rPr>
          <w:rFonts w:ascii="Times New Roman" w:hAnsi="Times New Roman" w:cs="Times New Roman"/>
          <w:b/>
          <w:bCs/>
          <w:noProof/>
        </w:rPr>
        <w:t>, with a view to increas</w:t>
      </w:r>
      <w:r w:rsidR="55BCA675" w:rsidRPr="00B56FAC">
        <w:rPr>
          <w:rFonts w:ascii="Times New Roman" w:hAnsi="Times New Roman" w:cs="Times New Roman"/>
          <w:b/>
          <w:bCs/>
          <w:noProof/>
        </w:rPr>
        <w:t>ing</w:t>
      </w:r>
      <w:r w:rsidR="02140DB6" w:rsidRPr="00B56FAC">
        <w:rPr>
          <w:rFonts w:ascii="Times New Roman" w:hAnsi="Times New Roman" w:cs="Times New Roman"/>
          <w:b/>
          <w:bCs/>
          <w:noProof/>
        </w:rPr>
        <w:t xml:space="preserve"> productivity</w:t>
      </w:r>
      <w:r w:rsidR="5C2F8A41" w:rsidRPr="00B56FAC">
        <w:rPr>
          <w:rFonts w:ascii="Times New Roman" w:hAnsi="Times New Roman" w:cs="Times New Roman"/>
          <w:b/>
          <w:bCs/>
          <w:noProof/>
        </w:rPr>
        <w:t xml:space="preserve"> and fostering a resilient social market economy</w:t>
      </w:r>
      <w:r w:rsidR="16344CAC" w:rsidRPr="00B56FAC">
        <w:rPr>
          <w:rFonts w:ascii="Times New Roman" w:hAnsi="Times New Roman" w:cs="Times New Roman"/>
          <w:b/>
          <w:bCs/>
          <w:noProof/>
        </w:rPr>
        <w:t>.</w:t>
      </w:r>
      <w:r w:rsidR="16344CAC" w:rsidRPr="00B56FAC">
        <w:rPr>
          <w:rFonts w:ascii="Times New Roman" w:hAnsi="Times New Roman" w:cs="Times New Roman"/>
          <w:noProof/>
        </w:rPr>
        <w:t xml:space="preserve"> </w:t>
      </w:r>
      <w:bookmarkStart w:id="10" w:name="_Hlk229475478"/>
      <w:r w:rsidR="31D8B530" w:rsidRPr="00B56FAC">
        <w:rPr>
          <w:rFonts w:ascii="Times New Roman" w:hAnsi="Times New Roman" w:cs="Times New Roman"/>
          <w:noProof/>
        </w:rPr>
        <w:t>I</w:t>
      </w:r>
      <w:r w:rsidR="02140DB6" w:rsidRPr="00B56FAC">
        <w:rPr>
          <w:rFonts w:ascii="Times New Roman" w:hAnsi="Times New Roman" w:cs="Times New Roman"/>
          <w:noProof/>
        </w:rPr>
        <w:t>mproving</w:t>
      </w:r>
      <w:r w:rsidR="0078199F" w:rsidRPr="00B56FAC">
        <w:rPr>
          <w:rFonts w:ascii="Times New Roman" w:hAnsi="Times New Roman" w:cs="Times New Roman"/>
          <w:noProof/>
        </w:rPr>
        <w:t xml:space="preserve"> educational outcomes and better aligning people</w:t>
      </w:r>
      <w:r w:rsidR="12E3C18D" w:rsidRPr="00B56FAC">
        <w:rPr>
          <w:rFonts w:ascii="Times New Roman" w:hAnsi="Times New Roman" w:cs="Times New Roman"/>
          <w:noProof/>
        </w:rPr>
        <w:t>’</w:t>
      </w:r>
      <w:r w:rsidR="0078199F" w:rsidRPr="00B56FAC">
        <w:rPr>
          <w:rFonts w:ascii="Times New Roman" w:hAnsi="Times New Roman" w:cs="Times New Roman"/>
          <w:noProof/>
        </w:rPr>
        <w:t>s skill</w:t>
      </w:r>
      <w:r w:rsidR="475A92FA" w:rsidRPr="00B56FAC">
        <w:rPr>
          <w:rFonts w:ascii="Times New Roman" w:hAnsi="Times New Roman" w:cs="Times New Roman"/>
          <w:noProof/>
        </w:rPr>
        <w:t>s</w:t>
      </w:r>
      <w:r w:rsidR="0078199F" w:rsidRPr="00B56FAC">
        <w:rPr>
          <w:rFonts w:ascii="Times New Roman" w:hAnsi="Times New Roman" w:cs="Times New Roman"/>
          <w:noProof/>
        </w:rPr>
        <w:t xml:space="preserve"> with labour market needs</w:t>
      </w:r>
      <w:r w:rsidR="00C8796A" w:rsidRPr="00B56FAC">
        <w:rPr>
          <w:rFonts w:ascii="Times New Roman" w:hAnsi="Times New Roman" w:cs="Times New Roman"/>
          <w:noProof/>
        </w:rPr>
        <w:t xml:space="preserve"> </w:t>
      </w:r>
      <w:r w:rsidR="0078199F" w:rsidRPr="00B56FAC">
        <w:rPr>
          <w:rFonts w:ascii="Times New Roman" w:hAnsi="Times New Roman" w:cs="Times New Roman"/>
          <w:noProof/>
        </w:rPr>
        <w:t>remain</w:t>
      </w:r>
      <w:r w:rsidR="02140DB6" w:rsidRPr="00B56FAC">
        <w:rPr>
          <w:rFonts w:ascii="Times New Roman" w:hAnsi="Times New Roman" w:cs="Times New Roman"/>
          <w:noProof/>
        </w:rPr>
        <w:t xml:space="preserve"> key </w:t>
      </w:r>
      <w:r w:rsidR="0078199F" w:rsidRPr="00B56FAC">
        <w:rPr>
          <w:rFonts w:ascii="Times New Roman" w:hAnsi="Times New Roman" w:cs="Times New Roman"/>
          <w:noProof/>
        </w:rPr>
        <w:t>priorit</w:t>
      </w:r>
      <w:r w:rsidR="4EEB648A" w:rsidRPr="00B56FAC">
        <w:rPr>
          <w:rFonts w:ascii="Times New Roman" w:hAnsi="Times New Roman" w:cs="Times New Roman"/>
          <w:noProof/>
        </w:rPr>
        <w:t>ies</w:t>
      </w:r>
      <w:r w:rsidR="00C55F18" w:rsidRPr="00B56FAC">
        <w:rPr>
          <w:rFonts w:ascii="Times New Roman" w:hAnsi="Times New Roman" w:cs="Times New Roman"/>
          <w:noProof/>
        </w:rPr>
        <w:t xml:space="preserve">, also to address labour and skills shortages </w:t>
      </w:r>
      <w:r w:rsidR="005B4ECE" w:rsidRPr="00B56FAC">
        <w:rPr>
          <w:rFonts w:ascii="Times New Roman" w:hAnsi="Times New Roman" w:cs="Times New Roman"/>
          <w:noProof/>
        </w:rPr>
        <w:t xml:space="preserve">which are particularly acute </w:t>
      </w:r>
      <w:r w:rsidR="00C55F18" w:rsidRPr="00B56FAC">
        <w:rPr>
          <w:rFonts w:ascii="Times New Roman" w:hAnsi="Times New Roman" w:cs="Times New Roman"/>
          <w:noProof/>
        </w:rPr>
        <w:t>in strategic sectors</w:t>
      </w:r>
      <w:r w:rsidR="005B4ECE" w:rsidRPr="00B56FAC">
        <w:rPr>
          <w:rFonts w:ascii="Times New Roman" w:hAnsi="Times New Roman" w:cs="Times New Roman"/>
          <w:noProof/>
        </w:rPr>
        <w:t xml:space="preserve"> such as</w:t>
      </w:r>
      <w:r w:rsidR="00F20E98" w:rsidRPr="00B56FAC">
        <w:rPr>
          <w:rFonts w:ascii="Times New Roman" w:hAnsi="Times New Roman" w:cs="Times New Roman"/>
          <w:noProof/>
        </w:rPr>
        <w:t xml:space="preserve"> </w:t>
      </w:r>
      <w:r w:rsidR="00F20E98" w:rsidRPr="00D1434C">
        <w:rPr>
          <w:rFonts w:ascii="Times New Roman" w:hAnsi="Times New Roman" w:cs="Times New Roman"/>
          <w:noProof/>
        </w:rPr>
        <w:t>cybersecurity, quantum, artificial intelligence</w:t>
      </w:r>
      <w:r w:rsidR="00F20E98" w:rsidRPr="00B56FAC">
        <w:rPr>
          <w:rFonts w:ascii="Times New Roman" w:hAnsi="Times New Roman" w:cs="Times New Roman"/>
          <w:noProof/>
        </w:rPr>
        <w:t xml:space="preserve"> and </w:t>
      </w:r>
      <w:r w:rsidR="00F20E98" w:rsidRPr="00D1434C">
        <w:rPr>
          <w:rFonts w:ascii="Times New Roman" w:hAnsi="Times New Roman" w:cs="Times New Roman"/>
          <w:noProof/>
        </w:rPr>
        <w:t>semico</w:t>
      </w:r>
      <w:r w:rsidR="00F20E98" w:rsidRPr="00B56FAC">
        <w:rPr>
          <w:rFonts w:ascii="Times New Roman" w:hAnsi="Times New Roman" w:cs="Times New Roman"/>
          <w:noProof/>
        </w:rPr>
        <w:t>n</w:t>
      </w:r>
      <w:r w:rsidR="00F20E98" w:rsidRPr="00D1434C">
        <w:rPr>
          <w:rFonts w:ascii="Times New Roman" w:hAnsi="Times New Roman" w:cs="Times New Roman"/>
          <w:noProof/>
        </w:rPr>
        <w:t>ductors</w:t>
      </w:r>
      <w:r w:rsidR="007631CB" w:rsidRPr="00B56FAC">
        <w:rPr>
          <w:rFonts w:ascii="Times New Roman" w:hAnsi="Times New Roman" w:cs="Times New Roman"/>
          <w:noProof/>
        </w:rPr>
        <w:t xml:space="preserve">. </w:t>
      </w:r>
      <w:r w:rsidR="25681CA9" w:rsidRPr="00B56FAC">
        <w:rPr>
          <w:rFonts w:ascii="Times New Roman" w:hAnsi="Times New Roman" w:cs="Times New Roman"/>
          <w:noProof/>
        </w:rPr>
        <w:t>For</w:t>
      </w:r>
      <w:r w:rsidR="007631CB" w:rsidRPr="00B56FAC">
        <w:rPr>
          <w:rFonts w:ascii="Times New Roman" w:hAnsi="Times New Roman" w:cs="Times New Roman"/>
          <w:noProof/>
        </w:rPr>
        <w:t xml:space="preserve"> several Member States,</w:t>
      </w:r>
      <w:r w:rsidR="2F333BF1" w:rsidRPr="00B56FAC">
        <w:rPr>
          <w:rFonts w:ascii="Times New Roman" w:hAnsi="Times New Roman" w:cs="Times New Roman"/>
          <w:noProof/>
        </w:rPr>
        <w:t xml:space="preserve"> </w:t>
      </w:r>
      <w:r w:rsidR="25681CA9" w:rsidRPr="00B56FAC">
        <w:rPr>
          <w:rFonts w:ascii="Times New Roman" w:hAnsi="Times New Roman" w:cs="Times New Roman"/>
          <w:noProof/>
        </w:rPr>
        <w:t>it is key to b</w:t>
      </w:r>
      <w:r w:rsidR="007631CB" w:rsidRPr="00B56FAC">
        <w:rPr>
          <w:rFonts w:ascii="Times New Roman" w:hAnsi="Times New Roman" w:cs="Times New Roman"/>
          <w:noProof/>
        </w:rPr>
        <w:t>oost skills levels,</w:t>
      </w:r>
      <w:r w:rsidR="008C6D67" w:rsidRPr="00B56FAC">
        <w:rPr>
          <w:rFonts w:ascii="Times New Roman" w:hAnsi="Times New Roman" w:cs="Times New Roman"/>
          <w:noProof/>
        </w:rPr>
        <w:t xml:space="preserve"> for instance</w:t>
      </w:r>
      <w:r w:rsidR="39D5FDDB" w:rsidRPr="00B56FAC">
        <w:rPr>
          <w:rFonts w:ascii="Times New Roman" w:hAnsi="Times New Roman" w:cs="Times New Roman"/>
          <w:noProof/>
        </w:rPr>
        <w:t>,</w:t>
      </w:r>
      <w:r w:rsidR="2F333BF1" w:rsidRPr="00B56FAC">
        <w:rPr>
          <w:rFonts w:ascii="Times New Roman" w:hAnsi="Times New Roman" w:cs="Times New Roman"/>
          <w:noProof/>
        </w:rPr>
        <w:t xml:space="preserve"> by </w:t>
      </w:r>
      <w:r w:rsidR="00817C6B" w:rsidRPr="00B56FAC">
        <w:rPr>
          <w:rFonts w:ascii="Times New Roman" w:hAnsi="Times New Roman" w:cs="Times New Roman"/>
          <w:noProof/>
        </w:rPr>
        <w:t>strengthening</w:t>
      </w:r>
      <w:r w:rsidR="2F333BF1" w:rsidRPr="00B56FAC">
        <w:rPr>
          <w:rFonts w:ascii="Times New Roman" w:hAnsi="Times New Roman" w:cs="Times New Roman"/>
          <w:noProof/>
        </w:rPr>
        <w:t xml:space="preserve"> </w:t>
      </w:r>
      <w:r w:rsidR="008C6D67" w:rsidRPr="00B56FAC">
        <w:rPr>
          <w:rFonts w:ascii="Times New Roman" w:hAnsi="Times New Roman" w:cs="Times New Roman"/>
          <w:noProof/>
        </w:rPr>
        <w:t xml:space="preserve">basic skills and tackling early school leaving </w:t>
      </w:r>
      <w:r w:rsidR="24A0CD38" w:rsidRPr="00B56FAC">
        <w:rPr>
          <w:rFonts w:ascii="Times New Roman" w:hAnsi="Times New Roman" w:cs="Times New Roman"/>
          <w:noProof/>
        </w:rPr>
        <w:t>(</w:t>
      </w:r>
      <w:r w:rsidR="008C6D67" w:rsidRPr="00B56FAC">
        <w:rPr>
          <w:rFonts w:ascii="Times New Roman" w:hAnsi="Times New Roman" w:cs="Times New Roman"/>
          <w:noProof/>
        </w:rPr>
        <w:t>Spain</w:t>
      </w:r>
      <w:r w:rsidR="1DFB5A01" w:rsidRPr="00B56FAC">
        <w:rPr>
          <w:rFonts w:ascii="Times New Roman" w:hAnsi="Times New Roman" w:cs="Times New Roman"/>
          <w:noProof/>
        </w:rPr>
        <w:t>)</w:t>
      </w:r>
      <w:r w:rsidR="008C6D67" w:rsidRPr="00B56FAC">
        <w:rPr>
          <w:rFonts w:ascii="Times New Roman" w:hAnsi="Times New Roman" w:cs="Times New Roman"/>
          <w:noProof/>
        </w:rPr>
        <w:t xml:space="preserve">, promoting enrolment in STEM and improving the </w:t>
      </w:r>
      <w:r w:rsidR="00AF31EC" w:rsidRPr="00B56FAC">
        <w:rPr>
          <w:rFonts w:ascii="Times New Roman" w:hAnsi="Times New Roman" w:cs="Times New Roman"/>
          <w:noProof/>
        </w:rPr>
        <w:t xml:space="preserve">labour </w:t>
      </w:r>
      <w:r w:rsidR="008C6D67" w:rsidRPr="00B56FAC">
        <w:rPr>
          <w:rFonts w:ascii="Times New Roman" w:hAnsi="Times New Roman" w:cs="Times New Roman"/>
          <w:noProof/>
        </w:rPr>
        <w:t xml:space="preserve">market relevance of training </w:t>
      </w:r>
      <w:r w:rsidR="1A223911" w:rsidRPr="00B56FAC">
        <w:rPr>
          <w:rFonts w:ascii="Times New Roman" w:hAnsi="Times New Roman" w:cs="Times New Roman"/>
          <w:noProof/>
        </w:rPr>
        <w:t>(</w:t>
      </w:r>
      <w:r w:rsidR="008C6D67" w:rsidRPr="00B56FAC">
        <w:rPr>
          <w:rFonts w:ascii="Times New Roman" w:hAnsi="Times New Roman" w:cs="Times New Roman"/>
          <w:noProof/>
        </w:rPr>
        <w:t>France</w:t>
      </w:r>
      <w:r w:rsidR="73D2C816" w:rsidRPr="00B56FAC">
        <w:rPr>
          <w:rFonts w:ascii="Times New Roman" w:hAnsi="Times New Roman" w:cs="Times New Roman"/>
          <w:noProof/>
        </w:rPr>
        <w:t>)</w:t>
      </w:r>
      <w:r w:rsidR="008C6D67" w:rsidRPr="00B56FAC">
        <w:rPr>
          <w:rFonts w:ascii="Times New Roman" w:hAnsi="Times New Roman" w:cs="Times New Roman"/>
          <w:noProof/>
        </w:rPr>
        <w:t>, and</w:t>
      </w:r>
      <w:r w:rsidR="13AC634E" w:rsidRPr="00B56FAC">
        <w:rPr>
          <w:rFonts w:ascii="Times New Roman" w:hAnsi="Times New Roman" w:cs="Times New Roman"/>
          <w:noProof/>
        </w:rPr>
        <w:t xml:space="preserve"> expanding</w:t>
      </w:r>
      <w:r w:rsidR="008C6D67" w:rsidRPr="00B56FAC">
        <w:rPr>
          <w:rFonts w:ascii="Times New Roman" w:hAnsi="Times New Roman" w:cs="Times New Roman"/>
          <w:noProof/>
        </w:rPr>
        <w:t xml:space="preserve"> </w:t>
      </w:r>
      <w:r w:rsidR="008C6D67" w:rsidRPr="00B56FAC">
        <w:rPr>
          <w:rFonts w:ascii="Times New Roman" w:eastAsia="Times New Roman" w:hAnsi="Times New Roman" w:cs="Times New Roman"/>
          <w:noProof/>
        </w:rPr>
        <w:t xml:space="preserve">upskilling and reskilling opportunities for low-skilled and older adults </w:t>
      </w:r>
      <w:r w:rsidR="58EDA601" w:rsidRPr="00B56FAC">
        <w:rPr>
          <w:rFonts w:ascii="Times New Roman" w:hAnsi="Times New Roman" w:cs="Times New Roman"/>
          <w:noProof/>
        </w:rPr>
        <w:t>(</w:t>
      </w:r>
      <w:r w:rsidR="008C6D67" w:rsidRPr="00B56FAC">
        <w:rPr>
          <w:rFonts w:ascii="Times New Roman" w:eastAsia="Times New Roman" w:hAnsi="Times New Roman" w:cs="Times New Roman"/>
          <w:noProof/>
        </w:rPr>
        <w:t>Estonia</w:t>
      </w:r>
      <w:r w:rsidR="3F9CF583" w:rsidRPr="00B56FAC">
        <w:rPr>
          <w:rFonts w:ascii="Times New Roman" w:eastAsia="Times New Roman" w:hAnsi="Times New Roman" w:cs="Times New Roman"/>
          <w:noProof/>
        </w:rPr>
        <w:t xml:space="preserve"> and Latvia</w:t>
      </w:r>
      <w:bookmarkEnd w:id="10"/>
      <w:r w:rsidR="2C8EC8DA" w:rsidRPr="00B56FAC">
        <w:rPr>
          <w:rFonts w:ascii="Times New Roman" w:eastAsia="Times New Roman" w:hAnsi="Times New Roman" w:cs="Times New Roman"/>
          <w:noProof/>
        </w:rPr>
        <w:t>)</w:t>
      </w:r>
      <w:r w:rsidR="008C6D67" w:rsidRPr="00B56FAC">
        <w:rPr>
          <w:rFonts w:ascii="Times New Roman" w:eastAsia="Times New Roman" w:hAnsi="Times New Roman" w:cs="Times New Roman"/>
          <w:noProof/>
        </w:rPr>
        <w:t>.</w:t>
      </w:r>
      <w:r w:rsidR="2F333BF1" w:rsidRPr="00B56FAC">
        <w:rPr>
          <w:rFonts w:ascii="Times New Roman" w:eastAsia="Times New Roman" w:hAnsi="Times New Roman" w:cs="Times New Roman"/>
          <w:noProof/>
        </w:rPr>
        <w:t xml:space="preserve"> </w:t>
      </w:r>
      <w:r w:rsidR="009F55CC" w:rsidRPr="00B56FAC">
        <w:rPr>
          <w:rFonts w:ascii="Times New Roman" w:eastAsia="Times New Roman" w:hAnsi="Times New Roman" w:cs="Times New Roman"/>
          <w:noProof/>
        </w:rPr>
        <w:t>Some Member States are called to improve their VET systems or leverage skills intelligence tools to future-proof their education and training systems.</w:t>
      </w:r>
      <w:r w:rsidR="00AB75BC" w:rsidRPr="00B56FAC">
        <w:rPr>
          <w:rFonts w:ascii="Times New Roman" w:eastAsia="Times New Roman" w:hAnsi="Times New Roman" w:cs="Times New Roman"/>
          <w:noProof/>
        </w:rPr>
        <w:t xml:space="preserve"> </w:t>
      </w:r>
      <w:r w:rsidR="005B07EF" w:rsidRPr="00B56FAC">
        <w:rPr>
          <w:rFonts w:ascii="Times New Roman" w:hAnsi="Times New Roman" w:cs="Times New Roman"/>
          <w:noProof/>
        </w:rPr>
        <w:t>Several Member States, for example</w:t>
      </w:r>
      <w:r w:rsidR="00733B28">
        <w:rPr>
          <w:rFonts w:ascii="Times New Roman" w:hAnsi="Times New Roman" w:cs="Times New Roman"/>
          <w:noProof/>
        </w:rPr>
        <w:t xml:space="preserve"> </w:t>
      </w:r>
      <w:r w:rsidR="005B07EF" w:rsidRPr="00B56FAC">
        <w:rPr>
          <w:rFonts w:ascii="Times New Roman" w:hAnsi="Times New Roman" w:cs="Times New Roman"/>
          <w:noProof/>
        </w:rPr>
        <w:t>Greece, Sweden</w:t>
      </w:r>
      <w:r w:rsidR="7C5AD87C" w:rsidRPr="00B56FAC">
        <w:rPr>
          <w:rFonts w:ascii="Times New Roman" w:hAnsi="Times New Roman" w:cs="Times New Roman"/>
          <w:noProof/>
        </w:rPr>
        <w:t>,</w:t>
      </w:r>
      <w:r w:rsidR="005B07EF" w:rsidRPr="00B56FAC">
        <w:rPr>
          <w:rFonts w:ascii="Times New Roman" w:hAnsi="Times New Roman" w:cs="Times New Roman"/>
          <w:noProof/>
        </w:rPr>
        <w:t xml:space="preserve"> Lithuania,</w:t>
      </w:r>
      <w:r w:rsidR="007F2E0B" w:rsidRPr="00B56FAC">
        <w:rPr>
          <w:rFonts w:ascii="Times New Roman" w:hAnsi="Times New Roman" w:cs="Times New Roman"/>
          <w:noProof/>
        </w:rPr>
        <w:t xml:space="preserve"> </w:t>
      </w:r>
      <w:r w:rsidR="005B07EF" w:rsidRPr="00B56FAC">
        <w:rPr>
          <w:rFonts w:ascii="Times New Roman" w:hAnsi="Times New Roman" w:cs="Times New Roman"/>
          <w:noProof/>
        </w:rPr>
        <w:t>Romania</w:t>
      </w:r>
      <w:r w:rsidR="007F0964" w:rsidRPr="00B56FAC">
        <w:rPr>
          <w:rFonts w:ascii="Times New Roman" w:hAnsi="Times New Roman" w:cs="Times New Roman"/>
          <w:noProof/>
        </w:rPr>
        <w:t>,</w:t>
      </w:r>
      <w:r w:rsidR="007F2E0B" w:rsidRPr="00B56FAC">
        <w:rPr>
          <w:rFonts w:ascii="Times New Roman" w:hAnsi="Times New Roman" w:cs="Times New Roman"/>
          <w:noProof/>
        </w:rPr>
        <w:t xml:space="preserve"> </w:t>
      </w:r>
      <w:r w:rsidR="005B07EF" w:rsidRPr="00B56FAC">
        <w:rPr>
          <w:rFonts w:ascii="Times New Roman" w:hAnsi="Times New Roman" w:cs="Times New Roman"/>
          <w:noProof/>
        </w:rPr>
        <w:t>Croatia</w:t>
      </w:r>
      <w:r w:rsidR="007F0964" w:rsidRPr="00B56FAC">
        <w:rPr>
          <w:rFonts w:ascii="Times New Roman" w:hAnsi="Times New Roman" w:cs="Times New Roman"/>
          <w:noProof/>
        </w:rPr>
        <w:t xml:space="preserve"> and Slovenia</w:t>
      </w:r>
      <w:r w:rsidR="3C30824E" w:rsidRPr="00B56FAC">
        <w:rPr>
          <w:rFonts w:ascii="Times New Roman" w:hAnsi="Times New Roman" w:cs="Times New Roman"/>
          <w:noProof/>
        </w:rPr>
        <w:t>,</w:t>
      </w:r>
      <w:r w:rsidR="005B07EF" w:rsidRPr="00B56FAC">
        <w:rPr>
          <w:rFonts w:ascii="Times New Roman" w:hAnsi="Times New Roman" w:cs="Times New Roman"/>
          <w:noProof/>
        </w:rPr>
        <w:t xml:space="preserve"> are encouraged to tackle labour shortages, including by strengthening </w:t>
      </w:r>
      <w:r w:rsidR="362D3F11" w:rsidRPr="00B56FAC">
        <w:rPr>
          <w:rFonts w:ascii="Times New Roman" w:hAnsi="Times New Roman" w:cs="Times New Roman"/>
          <w:noProof/>
        </w:rPr>
        <w:t>ALMP</w:t>
      </w:r>
      <w:r w:rsidR="007F0964" w:rsidRPr="00B56FAC">
        <w:rPr>
          <w:rFonts w:ascii="Times New Roman" w:hAnsi="Times New Roman" w:cs="Times New Roman"/>
          <w:noProof/>
        </w:rPr>
        <w:t>;</w:t>
      </w:r>
      <w:r w:rsidR="007F2E0B" w:rsidRPr="00B56FAC">
        <w:rPr>
          <w:rFonts w:ascii="Times New Roman" w:hAnsi="Times New Roman" w:cs="Times New Roman"/>
          <w:noProof/>
        </w:rPr>
        <w:t xml:space="preserve"> </w:t>
      </w:r>
      <w:r w:rsidR="00ED2BAC" w:rsidRPr="00B56FAC">
        <w:rPr>
          <w:rFonts w:ascii="Times New Roman" w:hAnsi="Times New Roman" w:cs="Times New Roman"/>
          <w:noProof/>
        </w:rPr>
        <w:t xml:space="preserve">supporting the labour market integration of underrepresented groups, such as persons with disabilities, younger and older people, </w:t>
      </w:r>
      <w:r w:rsidR="00636A89" w:rsidRPr="00B56FAC">
        <w:rPr>
          <w:rFonts w:ascii="Times New Roman" w:hAnsi="Times New Roman" w:cs="Times New Roman"/>
          <w:noProof/>
        </w:rPr>
        <w:t>people with a migrant background</w:t>
      </w:r>
      <w:r w:rsidR="00ED2BAC" w:rsidRPr="00B56FAC">
        <w:rPr>
          <w:rFonts w:ascii="Times New Roman" w:hAnsi="Times New Roman" w:cs="Times New Roman"/>
          <w:noProof/>
        </w:rPr>
        <w:t xml:space="preserve"> and Roma</w:t>
      </w:r>
      <w:r w:rsidR="0007094E" w:rsidRPr="00B56FAC">
        <w:rPr>
          <w:rFonts w:ascii="Times New Roman" w:hAnsi="Times New Roman" w:cs="Times New Roman"/>
          <w:noProof/>
        </w:rPr>
        <w:t>;</w:t>
      </w:r>
      <w:r w:rsidR="000B1726" w:rsidRPr="00B56FAC">
        <w:rPr>
          <w:rFonts w:ascii="Times New Roman" w:hAnsi="Times New Roman" w:cs="Times New Roman"/>
          <w:noProof/>
        </w:rPr>
        <w:t xml:space="preserve"> or</w:t>
      </w:r>
      <w:r w:rsidR="007F0964" w:rsidRPr="00B56FAC">
        <w:rPr>
          <w:rFonts w:ascii="Times New Roman" w:hAnsi="Times New Roman" w:cs="Times New Roman"/>
          <w:noProof/>
        </w:rPr>
        <w:t>,</w:t>
      </w:r>
      <w:r w:rsidR="000B1726" w:rsidRPr="00B56FAC">
        <w:rPr>
          <w:rFonts w:ascii="Times New Roman" w:hAnsi="Times New Roman" w:cs="Times New Roman"/>
          <w:noProof/>
        </w:rPr>
        <w:t xml:space="preserve"> </w:t>
      </w:r>
      <w:r w:rsidR="009A5C76" w:rsidRPr="00B56FAC">
        <w:rPr>
          <w:rFonts w:ascii="Times New Roman" w:hAnsi="Times New Roman" w:cs="Times New Roman"/>
          <w:noProof/>
        </w:rPr>
        <w:t>where relevant</w:t>
      </w:r>
      <w:r w:rsidR="007F0964" w:rsidRPr="00B56FAC">
        <w:rPr>
          <w:rFonts w:ascii="Times New Roman" w:hAnsi="Times New Roman" w:cs="Times New Roman"/>
          <w:noProof/>
        </w:rPr>
        <w:t>,</w:t>
      </w:r>
      <w:r w:rsidR="009A5C76" w:rsidRPr="00B56FAC">
        <w:rPr>
          <w:rFonts w:ascii="Times New Roman" w:hAnsi="Times New Roman" w:cs="Times New Roman"/>
          <w:noProof/>
        </w:rPr>
        <w:t xml:space="preserve"> by </w:t>
      </w:r>
      <w:r w:rsidR="004E6CF5" w:rsidRPr="00B56FAC">
        <w:rPr>
          <w:rFonts w:ascii="Times New Roman" w:hAnsi="Times New Roman" w:cs="Times New Roman"/>
          <w:noProof/>
        </w:rPr>
        <w:t>better attracting and retaining talent from outside the EU</w:t>
      </w:r>
      <w:r w:rsidR="00ED2BAC" w:rsidRPr="00B56FAC">
        <w:rPr>
          <w:rFonts w:ascii="Times New Roman" w:hAnsi="Times New Roman" w:cs="Times New Roman"/>
          <w:noProof/>
        </w:rPr>
        <w:t>.</w:t>
      </w:r>
      <w:r w:rsidR="00A3647C" w:rsidRPr="00B56FAC">
        <w:rPr>
          <w:rFonts w:ascii="Times New Roman" w:hAnsi="Times New Roman" w:cs="Times New Roman"/>
          <w:noProof/>
        </w:rPr>
        <w:t xml:space="preserve"> </w:t>
      </w:r>
      <w:r w:rsidR="00AF02A1" w:rsidRPr="00B56FAC">
        <w:rPr>
          <w:rFonts w:ascii="Times New Roman" w:hAnsi="Times New Roman" w:cs="Times New Roman"/>
          <w:noProof/>
        </w:rPr>
        <w:t xml:space="preserve">Addressing </w:t>
      </w:r>
      <w:r w:rsidR="282519FB" w:rsidRPr="00B56FAC">
        <w:rPr>
          <w:rFonts w:ascii="Times New Roman" w:hAnsi="Times New Roman" w:cs="Times New Roman"/>
          <w:noProof/>
        </w:rPr>
        <w:t xml:space="preserve">labour market segmentation remains </w:t>
      </w:r>
      <w:r w:rsidR="00AF02A1" w:rsidRPr="00B56FAC">
        <w:rPr>
          <w:rFonts w:ascii="Times New Roman" w:hAnsi="Times New Roman" w:cs="Times New Roman"/>
          <w:noProof/>
        </w:rPr>
        <w:t>important</w:t>
      </w:r>
      <w:r w:rsidR="282519FB" w:rsidRPr="00B56FAC">
        <w:rPr>
          <w:rFonts w:ascii="Times New Roman" w:hAnsi="Times New Roman" w:cs="Times New Roman"/>
          <w:noProof/>
        </w:rPr>
        <w:t xml:space="preserve"> in Poland and the Netherlands.</w:t>
      </w:r>
      <w:r w:rsidR="5CFD2EBA" w:rsidRPr="00B56FAC">
        <w:rPr>
          <w:rFonts w:ascii="Times New Roman" w:hAnsi="Times New Roman" w:cs="Times New Roman"/>
          <w:noProof/>
        </w:rPr>
        <w:t xml:space="preserve"> </w:t>
      </w:r>
      <w:r w:rsidR="1C5E1DC3" w:rsidRPr="00B56FAC">
        <w:rPr>
          <w:rFonts w:ascii="Times New Roman" w:hAnsi="Times New Roman" w:cs="Times New Roman"/>
          <w:noProof/>
        </w:rPr>
        <w:t>Expanding the</w:t>
      </w:r>
      <w:r w:rsidR="00E16292" w:rsidRPr="00B56FAC">
        <w:rPr>
          <w:rFonts w:ascii="Times New Roman" w:hAnsi="Times New Roman" w:cs="Times New Roman"/>
          <w:noProof/>
        </w:rPr>
        <w:t xml:space="preserve"> </w:t>
      </w:r>
      <w:r w:rsidR="00640415" w:rsidRPr="00B56FAC">
        <w:rPr>
          <w:rFonts w:ascii="Times New Roman" w:hAnsi="Times New Roman" w:cs="Times New Roman"/>
          <w:noProof/>
        </w:rPr>
        <w:t xml:space="preserve">provision of </w:t>
      </w:r>
      <w:r w:rsidR="00E16292" w:rsidRPr="00B56FAC">
        <w:rPr>
          <w:rFonts w:ascii="Times New Roman" w:hAnsi="Times New Roman" w:cs="Times New Roman"/>
          <w:noProof/>
        </w:rPr>
        <w:t xml:space="preserve">quality </w:t>
      </w:r>
      <w:r w:rsidR="006F1E30" w:rsidRPr="00B56FAC">
        <w:rPr>
          <w:rFonts w:ascii="Times New Roman" w:hAnsi="Times New Roman" w:cs="Times New Roman"/>
          <w:noProof/>
        </w:rPr>
        <w:t>early childhood education and care</w:t>
      </w:r>
      <w:r w:rsidR="00B01A9A" w:rsidRPr="00B56FAC">
        <w:rPr>
          <w:rFonts w:ascii="Times New Roman" w:hAnsi="Times New Roman" w:cs="Times New Roman"/>
          <w:noProof/>
        </w:rPr>
        <w:t>, for example</w:t>
      </w:r>
      <w:r w:rsidR="1F4DB804" w:rsidRPr="00B56FAC">
        <w:rPr>
          <w:rFonts w:ascii="Times New Roman" w:hAnsi="Times New Roman" w:cs="Times New Roman"/>
          <w:noProof/>
        </w:rPr>
        <w:t xml:space="preserve"> </w:t>
      </w:r>
      <w:r w:rsidR="1226D729" w:rsidRPr="00B56FAC">
        <w:rPr>
          <w:rFonts w:ascii="Times New Roman" w:hAnsi="Times New Roman" w:cs="Times New Roman"/>
          <w:noProof/>
        </w:rPr>
        <w:t>across all regions</w:t>
      </w:r>
      <w:r w:rsidR="00B01A9A" w:rsidRPr="00B56FAC">
        <w:rPr>
          <w:rFonts w:ascii="Times New Roman" w:hAnsi="Times New Roman" w:cs="Times New Roman"/>
          <w:noProof/>
        </w:rPr>
        <w:t xml:space="preserve"> in Austria,</w:t>
      </w:r>
      <w:r w:rsidR="00E16292" w:rsidRPr="00B56FAC">
        <w:rPr>
          <w:rFonts w:ascii="Times New Roman" w:hAnsi="Times New Roman" w:cs="Times New Roman"/>
          <w:noProof/>
        </w:rPr>
        <w:t xml:space="preserve"> remains important</w:t>
      </w:r>
      <w:r w:rsidR="005A73E2" w:rsidRPr="00B56FAC">
        <w:rPr>
          <w:rFonts w:ascii="Times New Roman" w:hAnsi="Times New Roman" w:cs="Times New Roman"/>
          <w:noProof/>
        </w:rPr>
        <w:t xml:space="preserve"> </w:t>
      </w:r>
      <w:r w:rsidR="62E7B1A3" w:rsidRPr="00B56FAC">
        <w:rPr>
          <w:rFonts w:ascii="Times New Roman" w:hAnsi="Times New Roman" w:cs="Times New Roman"/>
          <w:noProof/>
        </w:rPr>
        <w:t>to</w:t>
      </w:r>
      <w:r w:rsidR="00C309C8" w:rsidRPr="00B56FAC">
        <w:rPr>
          <w:rFonts w:ascii="Times New Roman" w:hAnsi="Times New Roman" w:cs="Times New Roman"/>
          <w:noProof/>
        </w:rPr>
        <w:t xml:space="preserve"> foster</w:t>
      </w:r>
      <w:r w:rsidR="1A3837A6" w:rsidRPr="00B56FAC">
        <w:rPr>
          <w:rFonts w:ascii="Times New Roman" w:hAnsi="Times New Roman" w:cs="Times New Roman"/>
          <w:noProof/>
        </w:rPr>
        <w:t xml:space="preserve"> </w:t>
      </w:r>
      <w:r w:rsidR="00C309C8" w:rsidRPr="00B56FAC">
        <w:rPr>
          <w:rFonts w:ascii="Times New Roman" w:hAnsi="Times New Roman" w:cs="Times New Roman"/>
          <w:noProof/>
        </w:rPr>
        <w:t xml:space="preserve">equal opportunities for children </w:t>
      </w:r>
      <w:r w:rsidR="1A3837A6" w:rsidRPr="00B56FAC">
        <w:rPr>
          <w:rFonts w:ascii="Times New Roman" w:hAnsi="Times New Roman" w:cs="Times New Roman"/>
          <w:noProof/>
        </w:rPr>
        <w:t>and</w:t>
      </w:r>
      <w:r w:rsidR="318B8B97" w:rsidRPr="00B56FAC">
        <w:rPr>
          <w:rFonts w:ascii="Times New Roman" w:hAnsi="Times New Roman" w:cs="Times New Roman"/>
          <w:noProof/>
        </w:rPr>
        <w:t xml:space="preserve"> </w:t>
      </w:r>
      <w:r w:rsidR="1ECBFFBA" w:rsidRPr="00B56FAC">
        <w:rPr>
          <w:rFonts w:ascii="Times New Roman" w:hAnsi="Times New Roman" w:cs="Times New Roman"/>
          <w:noProof/>
        </w:rPr>
        <w:t>women’s</w:t>
      </w:r>
      <w:r w:rsidR="6C8BB1AC" w:rsidRPr="00B56FAC">
        <w:rPr>
          <w:rFonts w:ascii="Times New Roman" w:hAnsi="Times New Roman" w:cs="Times New Roman"/>
          <w:noProof/>
        </w:rPr>
        <w:t xml:space="preserve"> participation </w:t>
      </w:r>
      <w:r w:rsidR="1ECBFFBA" w:rsidRPr="00B56FAC">
        <w:rPr>
          <w:rFonts w:ascii="Times New Roman" w:hAnsi="Times New Roman" w:cs="Times New Roman"/>
          <w:noProof/>
        </w:rPr>
        <w:t xml:space="preserve">in the </w:t>
      </w:r>
      <w:r w:rsidR="6C8BB1AC" w:rsidRPr="00B56FAC">
        <w:rPr>
          <w:rFonts w:ascii="Times New Roman" w:hAnsi="Times New Roman" w:cs="Times New Roman"/>
          <w:noProof/>
        </w:rPr>
        <w:t>labour market</w:t>
      </w:r>
      <w:r w:rsidR="3B8E7105" w:rsidRPr="00B56FAC">
        <w:rPr>
          <w:rFonts w:ascii="Times New Roman" w:hAnsi="Times New Roman" w:cs="Times New Roman"/>
          <w:noProof/>
        </w:rPr>
        <w:t>.</w:t>
      </w:r>
      <w:r w:rsidR="4812F0BC" w:rsidRPr="00B56FAC">
        <w:rPr>
          <w:rFonts w:ascii="Times New Roman" w:hAnsi="Times New Roman" w:cs="Times New Roman"/>
          <w:noProof/>
        </w:rPr>
        <w:t xml:space="preserve"> </w:t>
      </w:r>
      <w:r w:rsidR="483FE7E5" w:rsidRPr="00B56FAC">
        <w:rPr>
          <w:rFonts w:ascii="Times New Roman" w:hAnsi="Times New Roman" w:cs="Times New Roman"/>
          <w:noProof/>
        </w:rPr>
        <w:t xml:space="preserve">The </w:t>
      </w:r>
      <w:r w:rsidR="005A73E2" w:rsidRPr="00B56FAC">
        <w:rPr>
          <w:rFonts w:ascii="Times New Roman" w:hAnsi="Times New Roman" w:cs="Times New Roman"/>
          <w:noProof/>
        </w:rPr>
        <w:t xml:space="preserve">participation of </w:t>
      </w:r>
      <w:r w:rsidR="483FE7E5" w:rsidRPr="00B56FAC">
        <w:rPr>
          <w:rFonts w:ascii="Times New Roman" w:hAnsi="Times New Roman" w:cs="Times New Roman"/>
          <w:noProof/>
        </w:rPr>
        <w:t xml:space="preserve">older workers needs to be enhanced for instance in Luxembourg and </w:t>
      </w:r>
      <w:r w:rsidR="7D6D31CF" w:rsidRPr="00B56FAC">
        <w:rPr>
          <w:rFonts w:ascii="Times New Roman" w:hAnsi="Times New Roman" w:cs="Times New Roman"/>
          <w:noProof/>
        </w:rPr>
        <w:t>Germany</w:t>
      </w:r>
      <w:r w:rsidR="483FE7E5" w:rsidRPr="00B56FAC">
        <w:rPr>
          <w:rFonts w:ascii="Times New Roman" w:hAnsi="Times New Roman" w:cs="Times New Roman"/>
          <w:noProof/>
        </w:rPr>
        <w:t xml:space="preserve">, with a view to </w:t>
      </w:r>
      <w:r w:rsidR="00D97130" w:rsidRPr="00B56FAC">
        <w:rPr>
          <w:rFonts w:ascii="Times New Roman" w:hAnsi="Times New Roman" w:cs="Times New Roman"/>
          <w:noProof/>
        </w:rPr>
        <w:t>increas</w:t>
      </w:r>
      <w:r w:rsidR="6643E887" w:rsidRPr="00B56FAC">
        <w:rPr>
          <w:rFonts w:ascii="Times New Roman" w:hAnsi="Times New Roman" w:cs="Times New Roman"/>
          <w:noProof/>
        </w:rPr>
        <w:t>ing</w:t>
      </w:r>
      <w:r w:rsidR="483FE7E5" w:rsidRPr="00B56FAC">
        <w:rPr>
          <w:rFonts w:ascii="Times New Roman" w:hAnsi="Times New Roman" w:cs="Times New Roman"/>
          <w:noProof/>
        </w:rPr>
        <w:t xml:space="preserve"> the effective retirement age.</w:t>
      </w:r>
      <w:r w:rsidR="00A53683" w:rsidRPr="00B56FAC">
        <w:rPr>
          <w:rFonts w:ascii="Times New Roman" w:hAnsi="Times New Roman" w:cs="Times New Roman"/>
          <w:noProof/>
        </w:rPr>
        <w:t xml:space="preserve"> Social dialogue and collective bargaining</w:t>
      </w:r>
      <w:r w:rsidR="007F30B3" w:rsidRPr="00B56FAC">
        <w:rPr>
          <w:rFonts w:ascii="Times New Roman" w:hAnsi="Times New Roman" w:cs="Times New Roman"/>
          <w:noProof/>
        </w:rPr>
        <w:t>, as recommended for instance to Hungary and Italy</w:t>
      </w:r>
      <w:r w:rsidR="4316A94A" w:rsidRPr="00B56FAC">
        <w:rPr>
          <w:rFonts w:ascii="Times New Roman" w:hAnsi="Times New Roman" w:cs="Times New Roman"/>
          <w:noProof/>
        </w:rPr>
        <w:t xml:space="preserve"> </w:t>
      </w:r>
      <w:r w:rsidR="3B8E7105" w:rsidRPr="00B56FAC">
        <w:rPr>
          <w:rFonts w:ascii="Times New Roman" w:hAnsi="Times New Roman" w:cs="Times New Roman"/>
          <w:noProof/>
        </w:rPr>
        <w:t xml:space="preserve">remain </w:t>
      </w:r>
      <w:r w:rsidR="00A53683" w:rsidRPr="00B56FAC">
        <w:rPr>
          <w:rFonts w:ascii="Times New Roman" w:hAnsi="Times New Roman" w:cs="Times New Roman"/>
          <w:noProof/>
        </w:rPr>
        <w:t>key tool</w:t>
      </w:r>
      <w:r w:rsidR="4A03437A" w:rsidRPr="00B56FAC">
        <w:rPr>
          <w:rFonts w:ascii="Times New Roman" w:hAnsi="Times New Roman" w:cs="Times New Roman"/>
          <w:noProof/>
        </w:rPr>
        <w:t>s</w:t>
      </w:r>
      <w:r w:rsidR="00A53683" w:rsidRPr="00B56FAC">
        <w:rPr>
          <w:rFonts w:ascii="Times New Roman" w:hAnsi="Times New Roman" w:cs="Times New Roman"/>
          <w:noProof/>
        </w:rPr>
        <w:t xml:space="preserve"> </w:t>
      </w:r>
      <w:r w:rsidR="601802FD" w:rsidRPr="00B56FAC">
        <w:rPr>
          <w:rFonts w:ascii="Times New Roman" w:hAnsi="Times New Roman" w:cs="Times New Roman"/>
          <w:noProof/>
        </w:rPr>
        <w:t>for</w:t>
      </w:r>
      <w:r w:rsidR="0765E176" w:rsidRPr="00B56FAC">
        <w:rPr>
          <w:rFonts w:ascii="Times New Roman" w:hAnsi="Times New Roman" w:cs="Times New Roman"/>
          <w:noProof/>
        </w:rPr>
        <w:t xml:space="preserve"> addressing labour market challenges and </w:t>
      </w:r>
      <w:r w:rsidR="5C3CC476" w:rsidRPr="00B56FAC">
        <w:rPr>
          <w:rFonts w:ascii="Times New Roman" w:eastAsia="Times New Roman" w:hAnsi="Times New Roman" w:cs="Times New Roman"/>
          <w:noProof/>
        </w:rPr>
        <w:t>foster</w:t>
      </w:r>
      <w:r w:rsidR="0765E176" w:rsidRPr="00B56FAC">
        <w:rPr>
          <w:rFonts w:ascii="Times New Roman" w:eastAsia="Times New Roman" w:hAnsi="Times New Roman" w:cs="Times New Roman"/>
          <w:noProof/>
        </w:rPr>
        <w:t>ing</w:t>
      </w:r>
      <w:r w:rsidR="5C3CC476" w:rsidRPr="00B56FAC">
        <w:rPr>
          <w:rFonts w:ascii="Times New Roman" w:eastAsia="Times New Roman" w:hAnsi="Times New Roman" w:cs="Times New Roman"/>
          <w:noProof/>
        </w:rPr>
        <w:t xml:space="preserve"> economic and social resilience</w:t>
      </w:r>
      <w:r w:rsidR="4316A94A" w:rsidRPr="00B56FAC">
        <w:rPr>
          <w:rFonts w:ascii="Times New Roman" w:hAnsi="Times New Roman" w:cs="Times New Roman"/>
          <w:noProof/>
        </w:rPr>
        <w:t>.</w:t>
      </w:r>
    </w:p>
    <w:p w14:paraId="42D08C0B" w14:textId="21109291" w:rsidR="00F20E98" w:rsidRPr="00B56FAC" w:rsidRDefault="003F6BF7" w:rsidP="00F20E98">
      <w:pPr>
        <w:spacing w:line="276" w:lineRule="auto"/>
        <w:jc w:val="both"/>
        <w:rPr>
          <w:rFonts w:ascii="Times New Roman" w:hAnsi="Times New Roman" w:cs="Times New Roman"/>
          <w:noProof/>
        </w:rPr>
      </w:pPr>
      <w:r w:rsidRPr="00B56FAC">
        <w:rPr>
          <w:rFonts w:ascii="Times New Roman" w:hAnsi="Times New Roman" w:cs="Times New Roman"/>
          <w:b/>
          <w:noProof/>
        </w:rPr>
        <w:t xml:space="preserve">Various key initiatives at EU level </w:t>
      </w:r>
      <w:r w:rsidR="00FB22DB" w:rsidRPr="00B56FAC">
        <w:rPr>
          <w:rFonts w:ascii="Times New Roman" w:hAnsi="Times New Roman" w:cs="Times New Roman"/>
          <w:b/>
          <w:noProof/>
        </w:rPr>
        <w:t xml:space="preserve">aim to support Member States in fostering quality </w:t>
      </w:r>
      <w:r w:rsidR="00D10460" w:rsidRPr="00B56FAC">
        <w:rPr>
          <w:rFonts w:ascii="Times New Roman" w:hAnsi="Times New Roman" w:cs="Times New Roman"/>
          <w:b/>
          <w:noProof/>
        </w:rPr>
        <w:t>jobs</w:t>
      </w:r>
      <w:r w:rsidR="00B103FB" w:rsidRPr="00B56FAC">
        <w:rPr>
          <w:rFonts w:ascii="Times New Roman" w:hAnsi="Times New Roman" w:cs="Times New Roman"/>
          <w:b/>
          <w:noProof/>
        </w:rPr>
        <w:t xml:space="preserve"> and skills development</w:t>
      </w:r>
      <w:r w:rsidR="0083200B" w:rsidRPr="00B56FAC">
        <w:rPr>
          <w:rFonts w:ascii="Times New Roman" w:hAnsi="Times New Roman" w:cs="Times New Roman"/>
          <w:b/>
          <w:noProof/>
        </w:rPr>
        <w:t>.</w:t>
      </w:r>
      <w:r w:rsidR="00FB22DB" w:rsidRPr="00B56FAC">
        <w:rPr>
          <w:rFonts w:ascii="Times New Roman" w:hAnsi="Times New Roman" w:cs="Times New Roman"/>
          <w:b/>
          <w:noProof/>
        </w:rPr>
        <w:t xml:space="preserve"> </w:t>
      </w:r>
      <w:r w:rsidR="00C1680A" w:rsidRPr="00B56FAC">
        <w:rPr>
          <w:rFonts w:ascii="Times New Roman" w:hAnsi="Times New Roman" w:cs="Times New Roman"/>
          <w:noProof/>
        </w:rPr>
        <w:t>The</w:t>
      </w:r>
      <w:r w:rsidR="001C07F9" w:rsidRPr="00B56FAC">
        <w:rPr>
          <w:rFonts w:ascii="Times New Roman" w:hAnsi="Times New Roman" w:cs="Times New Roman"/>
          <w:noProof/>
        </w:rPr>
        <w:t xml:space="preserve"> Quality Jobs Roadmap</w:t>
      </w:r>
      <w:r w:rsidR="00053060">
        <w:rPr>
          <w:rFonts w:ascii="Times New Roman" w:hAnsi="Times New Roman" w:cs="Times New Roman"/>
          <w:noProof/>
        </w:rPr>
        <w:t xml:space="preserve"> (</w:t>
      </w:r>
      <w:r w:rsidR="00A94579" w:rsidRPr="00B56FAC">
        <w:rPr>
          <w:rFonts w:ascii="Times New Roman" w:eastAsia="MS Mincho" w:hAnsi="Times New Roman" w:cs="Times New Roman"/>
          <w:noProof/>
          <w:vertAlign w:val="superscript"/>
        </w:rPr>
        <w:footnoteReference w:id="33"/>
      </w:r>
      <w:r w:rsidR="00053060">
        <w:rPr>
          <w:rFonts w:ascii="Times New Roman" w:hAnsi="Times New Roman" w:cs="Times New Roman"/>
          <w:noProof/>
        </w:rPr>
        <w:t>)</w:t>
      </w:r>
      <w:r w:rsidR="001C07F9" w:rsidRPr="00B56FAC">
        <w:rPr>
          <w:rFonts w:ascii="Times New Roman" w:hAnsi="Times New Roman" w:cs="Times New Roman"/>
          <w:noProof/>
        </w:rPr>
        <w:t xml:space="preserve"> </w:t>
      </w:r>
      <w:r w:rsidR="00822475" w:rsidRPr="00B56FAC">
        <w:rPr>
          <w:rFonts w:ascii="Times New Roman" w:hAnsi="Times New Roman" w:cs="Times New Roman"/>
          <w:noProof/>
        </w:rPr>
        <w:t xml:space="preserve">and the forthcoming Quality Jobs Act </w:t>
      </w:r>
      <w:r w:rsidR="0DB9F2E2" w:rsidRPr="00B56FAC">
        <w:rPr>
          <w:rFonts w:ascii="Times New Roman" w:hAnsi="Times New Roman" w:cs="Times New Roman"/>
          <w:noProof/>
        </w:rPr>
        <w:t>guide</w:t>
      </w:r>
      <w:r w:rsidR="001C07F9" w:rsidRPr="00B56FAC">
        <w:rPr>
          <w:rFonts w:ascii="Times New Roman" w:eastAsia="MS Mincho" w:hAnsi="Times New Roman" w:cs="Times New Roman"/>
          <w:noProof/>
        </w:rPr>
        <w:t xml:space="preserve"> Member States </w:t>
      </w:r>
      <w:r w:rsidR="00D67F2A" w:rsidRPr="00B56FAC">
        <w:rPr>
          <w:rFonts w:ascii="Times New Roman" w:eastAsia="MS Mincho" w:hAnsi="Times New Roman" w:cs="Times New Roman"/>
          <w:noProof/>
        </w:rPr>
        <w:t>in ensuring</w:t>
      </w:r>
      <w:r w:rsidR="001C07F9" w:rsidRPr="00B56FAC">
        <w:rPr>
          <w:rFonts w:ascii="Times New Roman" w:eastAsia="MS Mincho" w:hAnsi="Times New Roman" w:cs="Times New Roman"/>
          <w:noProof/>
        </w:rPr>
        <w:t xml:space="preserve"> that quality </w:t>
      </w:r>
      <w:r w:rsidR="00FC2BE6" w:rsidRPr="00B56FAC">
        <w:rPr>
          <w:rFonts w:ascii="Times New Roman" w:eastAsia="MS Mincho" w:hAnsi="Times New Roman" w:cs="Times New Roman"/>
          <w:noProof/>
        </w:rPr>
        <w:t>employment</w:t>
      </w:r>
      <w:r w:rsidR="001C07F9" w:rsidRPr="00B56FAC">
        <w:rPr>
          <w:rFonts w:ascii="Times New Roman" w:eastAsia="MS Mincho" w:hAnsi="Times New Roman" w:cs="Times New Roman"/>
          <w:noProof/>
        </w:rPr>
        <w:t xml:space="preserve"> can act as an enabler for </w:t>
      </w:r>
      <w:r w:rsidR="00515C94" w:rsidRPr="00B56FAC">
        <w:rPr>
          <w:rFonts w:ascii="Times New Roman" w:eastAsia="MS Mincho" w:hAnsi="Times New Roman" w:cs="Times New Roman"/>
          <w:noProof/>
        </w:rPr>
        <w:t>a competitive social market economy</w:t>
      </w:r>
      <w:r w:rsidR="0C1692F8" w:rsidRPr="00B56FAC">
        <w:rPr>
          <w:rFonts w:ascii="Times New Roman" w:eastAsia="MS Mincho" w:hAnsi="Times New Roman" w:cs="Times New Roman"/>
          <w:noProof/>
        </w:rPr>
        <w:t>.</w:t>
      </w:r>
      <w:r w:rsidR="005427EC" w:rsidRPr="00B56FAC" w:rsidDel="005427EC">
        <w:rPr>
          <w:rStyle w:val="FootnoteReference"/>
          <w:rFonts w:ascii="Times New Roman" w:eastAsia="MS Mincho" w:hAnsi="Times New Roman" w:cs="Times New Roman"/>
          <w:noProof/>
        </w:rPr>
        <w:t xml:space="preserve"> </w:t>
      </w:r>
      <w:r w:rsidR="00571E9C" w:rsidRPr="00B56FAC">
        <w:rPr>
          <w:rFonts w:ascii="Times New Roman" w:eastAsia="MS Mincho" w:hAnsi="Times New Roman" w:cs="Times New Roman"/>
          <w:noProof/>
        </w:rPr>
        <w:t>As announced in the Union of Skills</w:t>
      </w:r>
      <w:r w:rsidR="00053060">
        <w:rPr>
          <w:rFonts w:ascii="Times New Roman" w:eastAsia="MS Mincho" w:hAnsi="Times New Roman" w:cs="Times New Roman"/>
          <w:noProof/>
        </w:rPr>
        <w:t xml:space="preserve"> (</w:t>
      </w:r>
      <w:r w:rsidR="005427EC" w:rsidRPr="00B56FAC">
        <w:rPr>
          <w:rStyle w:val="FootnoteReference"/>
          <w:rFonts w:ascii="Times New Roman" w:eastAsia="MS Mincho" w:hAnsi="Times New Roman" w:cs="Times New Roman"/>
          <w:noProof/>
        </w:rPr>
        <w:footnoteReference w:id="34"/>
      </w:r>
      <w:r w:rsidR="00053060">
        <w:rPr>
          <w:rFonts w:ascii="Times New Roman" w:eastAsia="MS Mincho" w:hAnsi="Times New Roman" w:cs="Times New Roman"/>
          <w:noProof/>
        </w:rPr>
        <w:t>)</w:t>
      </w:r>
      <w:r w:rsidR="00571E9C" w:rsidRPr="00B56FAC">
        <w:rPr>
          <w:rFonts w:ascii="Times New Roman" w:eastAsia="MS Mincho" w:hAnsi="Times New Roman" w:cs="Times New Roman"/>
          <w:noProof/>
        </w:rPr>
        <w:t>, the Commission will present a European VET Strategy in 2026</w:t>
      </w:r>
      <w:r w:rsidR="659FEB38" w:rsidRPr="00B56FAC">
        <w:rPr>
          <w:rFonts w:ascii="Times New Roman" w:eastAsia="MS Mincho" w:hAnsi="Times New Roman" w:cs="Times New Roman"/>
          <w:noProof/>
        </w:rPr>
        <w:t xml:space="preserve"> </w:t>
      </w:r>
      <w:r w:rsidR="112D5C64" w:rsidRPr="00B56FAC">
        <w:rPr>
          <w:rFonts w:ascii="Times New Roman" w:eastAsia="MS Mincho" w:hAnsi="Times New Roman" w:cs="Times New Roman"/>
          <w:noProof/>
        </w:rPr>
        <w:t xml:space="preserve">to </w:t>
      </w:r>
      <w:r w:rsidR="00571E9C" w:rsidRPr="00B56FAC">
        <w:rPr>
          <w:rFonts w:ascii="Times New Roman" w:eastAsia="MS Mincho" w:hAnsi="Times New Roman" w:cs="Times New Roman"/>
          <w:noProof/>
        </w:rPr>
        <w:t xml:space="preserve">help VET systems respond to </w:t>
      </w:r>
      <w:r w:rsidR="7CD124B1" w:rsidRPr="00B56FAC">
        <w:rPr>
          <w:rFonts w:ascii="Times New Roman" w:eastAsia="MS Mincho" w:hAnsi="Times New Roman" w:cs="Times New Roman"/>
          <w:noProof/>
        </w:rPr>
        <w:t>changing</w:t>
      </w:r>
      <w:r w:rsidR="00571E9C" w:rsidRPr="00B56FAC">
        <w:rPr>
          <w:rFonts w:ascii="Times New Roman" w:eastAsia="MS Mincho" w:hAnsi="Times New Roman" w:cs="Times New Roman"/>
          <w:noProof/>
        </w:rPr>
        <w:t xml:space="preserve"> market needs. </w:t>
      </w:r>
      <w:r w:rsidR="0001037F" w:rsidRPr="00B56FAC">
        <w:rPr>
          <w:rFonts w:ascii="Times New Roman" w:hAnsi="Times New Roman" w:cs="Times New Roman"/>
          <w:noProof/>
        </w:rPr>
        <w:t>The STEM Education Strategic Plan</w:t>
      </w:r>
      <w:r w:rsidR="00053060">
        <w:rPr>
          <w:rFonts w:ascii="Times New Roman" w:hAnsi="Times New Roman" w:cs="Times New Roman"/>
          <w:noProof/>
        </w:rPr>
        <w:t xml:space="preserve"> (</w:t>
      </w:r>
      <w:r w:rsidR="005427EC" w:rsidRPr="00B56FAC">
        <w:rPr>
          <w:rStyle w:val="FootnoteReference"/>
          <w:rFonts w:ascii="Times New Roman" w:hAnsi="Times New Roman" w:cs="Times New Roman"/>
          <w:noProof/>
        </w:rPr>
        <w:footnoteReference w:id="35"/>
      </w:r>
      <w:r w:rsidR="00053060">
        <w:rPr>
          <w:rFonts w:ascii="Times New Roman" w:hAnsi="Times New Roman" w:cs="Times New Roman"/>
          <w:noProof/>
        </w:rPr>
        <w:t>)</w:t>
      </w:r>
      <w:r w:rsidR="005427EC" w:rsidRPr="00B56FAC">
        <w:rPr>
          <w:rFonts w:ascii="Times New Roman" w:eastAsia="MS Mincho" w:hAnsi="Times New Roman" w:cs="Times New Roman"/>
          <w:noProof/>
        </w:rPr>
        <w:t xml:space="preserve"> </w:t>
      </w:r>
      <w:r w:rsidR="0001037F" w:rsidRPr="00B56FAC">
        <w:rPr>
          <w:rFonts w:ascii="Times New Roman" w:hAnsi="Times New Roman" w:cs="Times New Roman"/>
          <w:noProof/>
        </w:rPr>
        <w:t>reinforces this ambition by supporting participation in STEM studies, especially among girls and women</w:t>
      </w:r>
      <w:r w:rsidR="5B8DD77D" w:rsidRPr="00B56FAC">
        <w:rPr>
          <w:rFonts w:ascii="Times New Roman" w:hAnsi="Times New Roman" w:cs="Times New Roman"/>
          <w:noProof/>
        </w:rPr>
        <w:t>.</w:t>
      </w:r>
      <w:r w:rsidR="7017ABCA" w:rsidRPr="00B56FAC">
        <w:rPr>
          <w:rFonts w:ascii="Times New Roman" w:hAnsi="Times New Roman" w:cs="Times New Roman"/>
          <w:noProof/>
        </w:rPr>
        <w:t xml:space="preserve"> </w:t>
      </w:r>
      <w:r w:rsidR="00500AC0" w:rsidRPr="00B56FAC">
        <w:rPr>
          <w:rFonts w:ascii="Times New Roman" w:hAnsi="Times New Roman" w:cs="Times New Roman"/>
          <w:noProof/>
        </w:rPr>
        <w:t xml:space="preserve">The Council </w:t>
      </w:r>
      <w:r w:rsidR="002D5144" w:rsidRPr="00B56FAC">
        <w:rPr>
          <w:rFonts w:ascii="Times New Roman" w:hAnsi="Times New Roman" w:cs="Times New Roman"/>
          <w:noProof/>
        </w:rPr>
        <w:t>recommendation</w:t>
      </w:r>
      <w:r w:rsidR="00500AC0" w:rsidRPr="00B56FAC">
        <w:rPr>
          <w:rFonts w:ascii="Times New Roman" w:hAnsi="Times New Roman" w:cs="Times New Roman"/>
          <w:noProof/>
        </w:rPr>
        <w:t xml:space="preserve"> on human capital in the EU</w:t>
      </w:r>
      <w:r w:rsidR="00053060">
        <w:rPr>
          <w:rFonts w:ascii="Times New Roman" w:hAnsi="Times New Roman" w:cs="Times New Roman"/>
          <w:noProof/>
        </w:rPr>
        <w:t xml:space="preserve"> (</w:t>
      </w:r>
      <w:r w:rsidR="005427EC" w:rsidRPr="00B56FAC">
        <w:rPr>
          <w:rStyle w:val="FootnoteReference"/>
          <w:rFonts w:ascii="Times New Roman" w:hAnsi="Times New Roman" w:cs="Times New Roman"/>
          <w:noProof/>
        </w:rPr>
        <w:footnoteReference w:id="36"/>
      </w:r>
      <w:r w:rsidR="00053060">
        <w:rPr>
          <w:rFonts w:ascii="Times New Roman" w:hAnsi="Times New Roman" w:cs="Times New Roman"/>
          <w:noProof/>
        </w:rPr>
        <w:t>)</w:t>
      </w:r>
      <w:r w:rsidR="00500AC0" w:rsidRPr="00B56FAC">
        <w:rPr>
          <w:rFonts w:ascii="Times New Roman" w:hAnsi="Times New Roman" w:cs="Times New Roman"/>
          <w:noProof/>
        </w:rPr>
        <w:t xml:space="preserve"> </w:t>
      </w:r>
      <w:r w:rsidR="5402F1E0" w:rsidRPr="00B56FAC">
        <w:rPr>
          <w:rFonts w:ascii="Times New Roman" w:hAnsi="Times New Roman" w:cs="Times New Roman"/>
          <w:noProof/>
        </w:rPr>
        <w:t>calls</w:t>
      </w:r>
      <w:r w:rsidR="7017ABCA" w:rsidRPr="00B56FAC">
        <w:rPr>
          <w:rFonts w:ascii="Times New Roman" w:hAnsi="Times New Roman" w:cs="Times New Roman"/>
          <w:noProof/>
        </w:rPr>
        <w:t xml:space="preserve"> on Member States to </w:t>
      </w:r>
      <w:r w:rsidR="006233FD" w:rsidRPr="00B56FAC">
        <w:rPr>
          <w:rFonts w:ascii="Times New Roman" w:hAnsi="Times New Roman" w:cs="Times New Roman"/>
          <w:noProof/>
        </w:rPr>
        <w:t xml:space="preserve">strengthen basic </w:t>
      </w:r>
      <w:r w:rsidR="7017ABCA" w:rsidRPr="00B56FAC">
        <w:rPr>
          <w:rFonts w:ascii="Times New Roman" w:hAnsi="Times New Roman" w:cs="Times New Roman"/>
          <w:noProof/>
        </w:rPr>
        <w:t xml:space="preserve">skills </w:t>
      </w:r>
      <w:r w:rsidR="00577721" w:rsidRPr="00B56FAC">
        <w:rPr>
          <w:rFonts w:ascii="Times New Roman" w:hAnsi="Times New Roman" w:cs="Times New Roman"/>
          <w:noProof/>
        </w:rPr>
        <w:t>as</w:t>
      </w:r>
      <w:r w:rsidR="00832759" w:rsidRPr="00B56FAC">
        <w:rPr>
          <w:rFonts w:ascii="Times New Roman" w:hAnsi="Times New Roman" w:cs="Times New Roman"/>
          <w:noProof/>
        </w:rPr>
        <w:t xml:space="preserve"> a solid foundation for</w:t>
      </w:r>
      <w:r w:rsidR="00053060">
        <w:rPr>
          <w:rFonts w:ascii="Times New Roman" w:hAnsi="Times New Roman" w:cs="Times New Roman"/>
          <w:noProof/>
        </w:rPr>
        <w:t xml:space="preserve"> </w:t>
      </w:r>
      <w:r w:rsidR="00832759" w:rsidRPr="00B56FAC">
        <w:rPr>
          <w:rFonts w:ascii="Times New Roman" w:hAnsi="Times New Roman" w:cs="Times New Roman"/>
          <w:noProof/>
        </w:rPr>
        <w:t xml:space="preserve">skills </w:t>
      </w:r>
      <w:r w:rsidR="7017ABCA" w:rsidRPr="00B56FAC">
        <w:rPr>
          <w:rFonts w:ascii="Times New Roman" w:hAnsi="Times New Roman" w:cs="Times New Roman"/>
          <w:noProof/>
        </w:rPr>
        <w:t>development</w:t>
      </w:r>
      <w:r w:rsidR="00285772" w:rsidRPr="00B56FAC">
        <w:rPr>
          <w:rFonts w:ascii="Times New Roman" w:hAnsi="Times New Roman" w:cs="Times New Roman"/>
          <w:noProof/>
        </w:rPr>
        <w:t xml:space="preserve">, </w:t>
      </w:r>
      <w:r w:rsidR="00184B5E" w:rsidRPr="00B56FAC">
        <w:rPr>
          <w:rFonts w:ascii="Times New Roman" w:hAnsi="Times New Roman" w:cs="Times New Roman"/>
          <w:noProof/>
        </w:rPr>
        <w:t>prioritise STEM at all levels of education, boost public and private</w:t>
      </w:r>
      <w:r w:rsidR="7017ABCA" w:rsidRPr="00B56FAC" w:rsidDel="00184B5E">
        <w:rPr>
          <w:rFonts w:ascii="Times New Roman" w:hAnsi="Times New Roman" w:cs="Times New Roman"/>
          <w:noProof/>
        </w:rPr>
        <w:t xml:space="preserve"> </w:t>
      </w:r>
      <w:r w:rsidR="7017ABCA" w:rsidRPr="00B56FAC">
        <w:rPr>
          <w:rFonts w:ascii="Times New Roman" w:hAnsi="Times New Roman" w:cs="Times New Roman"/>
          <w:noProof/>
        </w:rPr>
        <w:t>investment</w:t>
      </w:r>
      <w:r w:rsidR="009218CB" w:rsidRPr="00B56FAC">
        <w:rPr>
          <w:rFonts w:ascii="Times New Roman" w:hAnsi="Times New Roman" w:cs="Times New Roman"/>
          <w:noProof/>
        </w:rPr>
        <w:t xml:space="preserve"> and make better use of skills intelligence</w:t>
      </w:r>
      <w:r w:rsidR="7017ABCA" w:rsidRPr="00B56FAC">
        <w:rPr>
          <w:rFonts w:ascii="Times New Roman" w:hAnsi="Times New Roman" w:cs="Times New Roman"/>
          <w:noProof/>
        </w:rPr>
        <w:t>, with a view to tackling skills shortages.</w:t>
      </w:r>
      <w:r w:rsidR="00A32104" w:rsidRPr="00B56FAC">
        <w:rPr>
          <w:rFonts w:ascii="Times New Roman" w:hAnsi="Times New Roman" w:cs="Times New Roman"/>
          <w:noProof/>
        </w:rPr>
        <w:t xml:space="preserve"> </w:t>
      </w:r>
      <w:r w:rsidR="00174076" w:rsidRPr="00B56FAC">
        <w:rPr>
          <w:rFonts w:ascii="Times New Roman" w:hAnsi="Times New Roman" w:cs="Times New Roman"/>
          <w:noProof/>
        </w:rPr>
        <w:t xml:space="preserve">Building </w:t>
      </w:r>
      <w:r w:rsidR="008D71AC" w:rsidRPr="00B56FAC">
        <w:rPr>
          <w:rFonts w:ascii="Times New Roman" w:hAnsi="Times New Roman" w:cs="Times New Roman"/>
          <w:noProof/>
        </w:rPr>
        <w:t>also on</w:t>
      </w:r>
      <w:r w:rsidR="000B38E8" w:rsidRPr="00B56FAC">
        <w:rPr>
          <w:rFonts w:ascii="Times New Roman" w:hAnsi="Times New Roman" w:cs="Times New Roman"/>
          <w:noProof/>
        </w:rPr>
        <w:t xml:space="preserve"> the Action Plan on Basic Skills</w:t>
      </w:r>
      <w:r w:rsidR="00484238" w:rsidRPr="00B56FAC">
        <w:rPr>
          <w:rStyle w:val="FootnoteReference"/>
          <w:rFonts w:ascii="Times New Roman" w:hAnsi="Times New Roman" w:cs="Times New Roman"/>
          <w:noProof/>
        </w:rPr>
        <w:footnoteReference w:id="37"/>
      </w:r>
      <w:r w:rsidR="00174076" w:rsidRPr="00B56FAC">
        <w:rPr>
          <w:rFonts w:ascii="Times New Roman" w:hAnsi="Times New Roman" w:cs="Times New Roman"/>
          <w:noProof/>
        </w:rPr>
        <w:t xml:space="preserve">, the forthcoming Education Package will help struggling learners improve basic skills, support </w:t>
      </w:r>
      <w:r w:rsidR="002A2A81" w:rsidRPr="00B56FAC">
        <w:rPr>
          <w:rFonts w:ascii="Times New Roman" w:hAnsi="Times New Roman" w:cs="Times New Roman"/>
          <w:noProof/>
        </w:rPr>
        <w:t xml:space="preserve">schools and </w:t>
      </w:r>
      <w:r w:rsidR="00174076" w:rsidRPr="00B56FAC">
        <w:rPr>
          <w:rFonts w:ascii="Times New Roman" w:hAnsi="Times New Roman" w:cs="Times New Roman"/>
          <w:noProof/>
        </w:rPr>
        <w:t xml:space="preserve">teachers, </w:t>
      </w:r>
      <w:r w:rsidR="002A2A81" w:rsidRPr="00B56FAC">
        <w:rPr>
          <w:rFonts w:ascii="Times New Roman" w:hAnsi="Times New Roman" w:cs="Times New Roman"/>
          <w:noProof/>
        </w:rPr>
        <w:t xml:space="preserve">and </w:t>
      </w:r>
      <w:r w:rsidR="00174076" w:rsidRPr="00B56FAC">
        <w:rPr>
          <w:rFonts w:ascii="Times New Roman" w:hAnsi="Times New Roman" w:cs="Times New Roman"/>
          <w:noProof/>
        </w:rPr>
        <w:t>boost cross-border school cooperation.</w:t>
      </w:r>
      <w:r w:rsidR="00F20E98" w:rsidRPr="00B56FAC">
        <w:rPr>
          <w:rFonts w:ascii="Times New Roman" w:hAnsi="Times New Roman" w:cs="Times New Roman"/>
          <w:noProof/>
        </w:rPr>
        <w:t xml:space="preserve"> </w:t>
      </w:r>
      <w:r w:rsidR="00F20E98" w:rsidRPr="00D1434C">
        <w:rPr>
          <w:rFonts w:ascii="Times New Roman" w:hAnsi="Times New Roman" w:cs="Times New Roman"/>
          <w:noProof/>
        </w:rPr>
        <w:t>Through</w:t>
      </w:r>
      <w:r w:rsidR="00F20E98" w:rsidRPr="00B56FAC">
        <w:rPr>
          <w:rFonts w:ascii="Times New Roman" w:hAnsi="Times New Roman" w:cs="Times New Roman"/>
          <w:noProof/>
        </w:rPr>
        <w:t xml:space="preserve"> the Digital Europe Programme</w:t>
      </w:r>
      <w:r w:rsidR="00053060">
        <w:rPr>
          <w:rFonts w:ascii="Times New Roman" w:hAnsi="Times New Roman" w:cs="Times New Roman"/>
          <w:noProof/>
        </w:rPr>
        <w:t xml:space="preserve"> (</w:t>
      </w:r>
      <w:r w:rsidR="006577A1" w:rsidRPr="00B56FAC">
        <w:rPr>
          <w:rStyle w:val="FootnoteReference"/>
          <w:rFonts w:ascii="Times New Roman" w:hAnsi="Times New Roman" w:cs="Times New Roman"/>
          <w:noProof/>
        </w:rPr>
        <w:footnoteReference w:id="38"/>
      </w:r>
      <w:r w:rsidR="00053060">
        <w:rPr>
          <w:rFonts w:ascii="Times New Roman" w:hAnsi="Times New Roman" w:cs="Times New Roman"/>
          <w:noProof/>
        </w:rPr>
        <w:t>)</w:t>
      </w:r>
      <w:r w:rsidR="00F20E98" w:rsidRPr="00B56FAC">
        <w:rPr>
          <w:rFonts w:ascii="Times New Roman" w:hAnsi="Times New Roman" w:cs="Times New Roman"/>
          <w:noProof/>
        </w:rPr>
        <w:t xml:space="preserve">, the EU </w:t>
      </w:r>
      <w:r w:rsidR="00F20E98" w:rsidRPr="00D1434C">
        <w:rPr>
          <w:rFonts w:ascii="Times New Roman" w:hAnsi="Times New Roman" w:cs="Times New Roman"/>
          <w:noProof/>
        </w:rPr>
        <w:t>is</w:t>
      </w:r>
      <w:r w:rsidR="00F20E98" w:rsidRPr="00B56FAC">
        <w:rPr>
          <w:rFonts w:ascii="Times New Roman" w:hAnsi="Times New Roman" w:cs="Times New Roman"/>
          <w:noProof/>
        </w:rPr>
        <w:t xml:space="preserve"> significantly invest</w:t>
      </w:r>
      <w:r w:rsidR="00F20E98" w:rsidRPr="00D1434C">
        <w:rPr>
          <w:rFonts w:ascii="Times New Roman" w:hAnsi="Times New Roman" w:cs="Times New Roman"/>
          <w:noProof/>
        </w:rPr>
        <w:t>ing</w:t>
      </w:r>
      <w:r w:rsidR="00F20E98" w:rsidRPr="00B56FAC">
        <w:rPr>
          <w:rFonts w:ascii="Times New Roman" w:hAnsi="Times New Roman" w:cs="Times New Roman"/>
          <w:noProof/>
        </w:rPr>
        <w:t xml:space="preserve"> in building advanced digital skills in all Member States.</w:t>
      </w:r>
    </w:p>
    <w:p w14:paraId="56D8C587" w14:textId="288A12E2" w:rsidR="4E2755F7" w:rsidRPr="00B56FAC" w:rsidRDefault="5B368BF8" w:rsidP="36DA939B">
      <w:pPr>
        <w:spacing w:line="276" w:lineRule="auto"/>
        <w:jc w:val="both"/>
        <w:rPr>
          <w:rFonts w:ascii="Times New Roman" w:hAnsi="Times New Roman" w:cs="Times New Roman"/>
          <w:noProof/>
          <w:u w:val="single"/>
        </w:rPr>
      </w:pPr>
      <w:r w:rsidRPr="00B56FAC">
        <w:rPr>
          <w:rFonts w:ascii="Times New Roman" w:hAnsi="Times New Roman" w:cs="Times New Roman"/>
          <w:noProof/>
          <w:u w:val="single"/>
        </w:rPr>
        <w:t xml:space="preserve">Social fairness </w:t>
      </w:r>
    </w:p>
    <w:p w14:paraId="42FC05B2" w14:textId="484D8060" w:rsidR="0054529C" w:rsidRPr="00B56FAC" w:rsidRDefault="0053441F" w:rsidP="009371B4">
      <w:pPr>
        <w:spacing w:line="276" w:lineRule="auto"/>
        <w:jc w:val="both"/>
        <w:rPr>
          <w:rFonts w:ascii="Times New Roman" w:hAnsi="Times New Roman" w:cs="Times New Roman"/>
          <w:noProof/>
        </w:rPr>
      </w:pPr>
      <w:r w:rsidRPr="00B56FAC">
        <w:rPr>
          <w:rFonts w:ascii="Times New Roman" w:hAnsi="Times New Roman" w:cs="Times New Roman"/>
          <w:b/>
          <w:noProof/>
        </w:rPr>
        <w:t xml:space="preserve">The implementation of the 2025 CSRs </w:t>
      </w:r>
      <w:r w:rsidR="00C32AE0" w:rsidRPr="00B56FAC">
        <w:rPr>
          <w:rFonts w:ascii="Times New Roman" w:hAnsi="Times New Roman" w:cs="Times New Roman"/>
          <w:b/>
          <w:bCs/>
          <w:noProof/>
        </w:rPr>
        <w:t>show</w:t>
      </w:r>
      <w:r w:rsidR="24670C0A" w:rsidRPr="00B56FAC">
        <w:rPr>
          <w:rFonts w:ascii="Times New Roman" w:hAnsi="Times New Roman" w:cs="Times New Roman"/>
          <w:b/>
          <w:bCs/>
          <w:noProof/>
        </w:rPr>
        <w:t>s</w:t>
      </w:r>
      <w:r w:rsidR="00C32AE0" w:rsidRPr="00B56FAC">
        <w:rPr>
          <w:rFonts w:ascii="Times New Roman" w:hAnsi="Times New Roman" w:cs="Times New Roman"/>
          <w:b/>
          <w:noProof/>
        </w:rPr>
        <w:t xml:space="preserve"> </w:t>
      </w:r>
      <w:r w:rsidR="009E3D52" w:rsidRPr="00B56FAC">
        <w:rPr>
          <w:rFonts w:ascii="Times New Roman" w:hAnsi="Times New Roman" w:cs="Times New Roman"/>
          <w:b/>
          <w:noProof/>
        </w:rPr>
        <w:t>some progress in</w:t>
      </w:r>
      <w:r w:rsidR="00BA54F8" w:rsidRPr="00B56FAC">
        <w:rPr>
          <w:rFonts w:ascii="Times New Roman" w:hAnsi="Times New Roman" w:cs="Times New Roman"/>
          <w:b/>
          <w:noProof/>
        </w:rPr>
        <w:t xml:space="preserve"> areas such as </w:t>
      </w:r>
      <w:r w:rsidR="00393382" w:rsidRPr="00B56FAC">
        <w:rPr>
          <w:rFonts w:ascii="Times New Roman" w:hAnsi="Times New Roman" w:cs="Times New Roman"/>
          <w:b/>
          <w:noProof/>
        </w:rPr>
        <w:t xml:space="preserve">pensions and </w:t>
      </w:r>
      <w:r w:rsidR="00F417C8" w:rsidRPr="00B56FAC">
        <w:rPr>
          <w:rFonts w:ascii="Times New Roman" w:hAnsi="Times New Roman" w:cs="Times New Roman"/>
          <w:b/>
          <w:noProof/>
        </w:rPr>
        <w:t>healthcare</w:t>
      </w:r>
      <w:r w:rsidR="004966B0" w:rsidRPr="00B56FAC">
        <w:rPr>
          <w:rFonts w:ascii="Times New Roman" w:hAnsi="Times New Roman" w:cs="Times New Roman"/>
          <w:b/>
          <w:noProof/>
        </w:rPr>
        <w:t>,</w:t>
      </w:r>
      <w:r w:rsidR="00F417C8" w:rsidRPr="00B56FAC">
        <w:rPr>
          <w:rFonts w:ascii="Times New Roman" w:hAnsi="Times New Roman" w:cs="Times New Roman"/>
          <w:b/>
          <w:noProof/>
        </w:rPr>
        <w:t xml:space="preserve"> among others</w:t>
      </w:r>
      <w:r w:rsidR="0078259D" w:rsidRPr="00B56FAC">
        <w:rPr>
          <w:rFonts w:ascii="Times New Roman" w:hAnsi="Times New Roman" w:cs="Times New Roman"/>
          <w:b/>
          <w:noProof/>
        </w:rPr>
        <w:t>.</w:t>
      </w:r>
      <w:r w:rsidRPr="00B56FAC">
        <w:rPr>
          <w:rFonts w:ascii="Times New Roman" w:hAnsi="Times New Roman" w:cs="Times New Roman"/>
          <w:b/>
          <w:noProof/>
        </w:rPr>
        <w:t xml:space="preserve"> </w:t>
      </w:r>
      <w:r w:rsidR="004E6911" w:rsidRPr="00B56FAC">
        <w:rPr>
          <w:rFonts w:ascii="Times New Roman" w:hAnsi="Times New Roman" w:cs="Times New Roman"/>
          <w:noProof/>
        </w:rPr>
        <w:t xml:space="preserve">Social protection and inclusion policies have </w:t>
      </w:r>
      <w:r w:rsidR="56B616C9" w:rsidRPr="00B56FAC">
        <w:rPr>
          <w:rFonts w:ascii="Times New Roman" w:hAnsi="Times New Roman" w:cs="Times New Roman"/>
          <w:noProof/>
        </w:rPr>
        <w:t>progressed in</w:t>
      </w:r>
      <w:r w:rsidR="004E6911" w:rsidRPr="00B56FAC">
        <w:rPr>
          <w:rFonts w:ascii="Times New Roman" w:hAnsi="Times New Roman" w:cs="Times New Roman"/>
          <w:noProof/>
        </w:rPr>
        <w:t xml:space="preserve"> several areas, including the extension of coverage to all workers and self-employed</w:t>
      </w:r>
      <w:r w:rsidR="5D4998AD" w:rsidRPr="00B56FAC">
        <w:rPr>
          <w:rFonts w:ascii="Times New Roman" w:hAnsi="Times New Roman" w:cs="Times New Roman"/>
          <w:noProof/>
        </w:rPr>
        <w:t xml:space="preserve"> people</w:t>
      </w:r>
      <w:r w:rsidR="004E6911" w:rsidRPr="00B56FAC">
        <w:rPr>
          <w:rFonts w:ascii="Times New Roman" w:hAnsi="Times New Roman" w:cs="Times New Roman"/>
          <w:noProof/>
        </w:rPr>
        <w:t xml:space="preserve">, pension reforms </w:t>
      </w:r>
      <w:r w:rsidR="7A6CAE3F" w:rsidRPr="00B56FAC">
        <w:rPr>
          <w:rFonts w:ascii="Times New Roman" w:hAnsi="Times New Roman" w:cs="Times New Roman"/>
          <w:noProof/>
        </w:rPr>
        <w:t xml:space="preserve">to </w:t>
      </w:r>
      <w:r w:rsidR="004E6911" w:rsidRPr="00B56FAC">
        <w:rPr>
          <w:rFonts w:ascii="Times New Roman" w:hAnsi="Times New Roman" w:cs="Times New Roman"/>
          <w:noProof/>
        </w:rPr>
        <w:t>improv</w:t>
      </w:r>
      <w:r w:rsidR="623D30C7" w:rsidRPr="00B56FAC">
        <w:rPr>
          <w:rFonts w:ascii="Times New Roman" w:hAnsi="Times New Roman" w:cs="Times New Roman"/>
          <w:noProof/>
        </w:rPr>
        <w:t>e</w:t>
      </w:r>
      <w:r w:rsidR="004E6911" w:rsidRPr="00B56FAC">
        <w:rPr>
          <w:rFonts w:ascii="Times New Roman" w:hAnsi="Times New Roman" w:cs="Times New Roman"/>
          <w:noProof/>
        </w:rPr>
        <w:t xml:space="preserve"> adequacy and sustainability, healthcare digitalisation, and investment in long-term care.</w:t>
      </w:r>
      <w:r w:rsidR="006F141A" w:rsidRPr="00B56FAC">
        <w:rPr>
          <w:rFonts w:ascii="Times New Roman" w:hAnsi="Times New Roman" w:cs="Times New Roman"/>
          <w:noProof/>
        </w:rPr>
        <w:t xml:space="preserve"> </w:t>
      </w:r>
      <w:r w:rsidR="00800900" w:rsidRPr="00B56FAC">
        <w:rPr>
          <w:rFonts w:ascii="Times New Roman" w:hAnsi="Times New Roman" w:cs="Times New Roman"/>
          <w:noProof/>
        </w:rPr>
        <w:t>Adjustments</w:t>
      </w:r>
      <w:r w:rsidR="00800900" w:rsidRPr="00B56FAC">
        <w:rPr>
          <w:rFonts w:ascii="Times New Roman" w:hAnsi="Times New Roman" w:cs="Times New Roman"/>
          <w:b/>
          <w:noProof/>
        </w:rPr>
        <w:t xml:space="preserve"> </w:t>
      </w:r>
      <w:r w:rsidR="00800900" w:rsidRPr="00B56FAC">
        <w:rPr>
          <w:rFonts w:ascii="Times New Roman" w:hAnsi="Times New Roman" w:cs="Times New Roman"/>
          <w:noProof/>
        </w:rPr>
        <w:t xml:space="preserve">to the minimum wage </w:t>
      </w:r>
      <w:r w:rsidR="4E659032" w:rsidRPr="00B56FAC">
        <w:rPr>
          <w:rFonts w:ascii="Times New Roman" w:hAnsi="Times New Roman" w:cs="Times New Roman"/>
          <w:noProof/>
        </w:rPr>
        <w:t xml:space="preserve">in </w:t>
      </w:r>
      <w:r w:rsidR="340C639D" w:rsidRPr="00B56FAC">
        <w:rPr>
          <w:rFonts w:ascii="Times New Roman" w:hAnsi="Times New Roman" w:cs="Times New Roman"/>
          <w:noProof/>
        </w:rPr>
        <w:t>Slovenia</w:t>
      </w:r>
      <w:r w:rsidR="00800900" w:rsidRPr="00B56FAC">
        <w:rPr>
          <w:rFonts w:ascii="Times New Roman" w:hAnsi="Times New Roman" w:cs="Times New Roman"/>
          <w:noProof/>
        </w:rPr>
        <w:t xml:space="preserve"> have improved income fairness, while pension system </w:t>
      </w:r>
      <w:r w:rsidR="0A74C45C" w:rsidRPr="00B56FAC">
        <w:rPr>
          <w:rFonts w:ascii="Times New Roman" w:hAnsi="Times New Roman" w:cs="Times New Roman"/>
          <w:noProof/>
        </w:rPr>
        <w:t>changes</w:t>
      </w:r>
      <w:r w:rsidR="00800900" w:rsidRPr="00B56FAC">
        <w:rPr>
          <w:rFonts w:ascii="Times New Roman" w:hAnsi="Times New Roman" w:cs="Times New Roman"/>
          <w:noProof/>
        </w:rPr>
        <w:t xml:space="preserve"> in Belgium </w:t>
      </w:r>
      <w:r w:rsidR="4563C9F3" w:rsidRPr="00B56FAC">
        <w:rPr>
          <w:rFonts w:ascii="Times New Roman" w:hAnsi="Times New Roman" w:cs="Times New Roman"/>
          <w:noProof/>
        </w:rPr>
        <w:t xml:space="preserve">have </w:t>
      </w:r>
      <w:r w:rsidR="01A79288" w:rsidRPr="00B56FAC">
        <w:rPr>
          <w:rFonts w:ascii="Times New Roman" w:hAnsi="Times New Roman" w:cs="Times New Roman"/>
          <w:noProof/>
        </w:rPr>
        <w:t>strengthened</w:t>
      </w:r>
      <w:r w:rsidR="00DF5C63" w:rsidRPr="00B56FAC">
        <w:rPr>
          <w:rFonts w:ascii="Times New Roman" w:hAnsi="Times New Roman" w:cs="Times New Roman"/>
          <w:noProof/>
        </w:rPr>
        <w:t xml:space="preserve"> </w:t>
      </w:r>
      <w:r w:rsidR="00800900" w:rsidRPr="00B56FAC">
        <w:rPr>
          <w:rFonts w:ascii="Times New Roman" w:hAnsi="Times New Roman" w:cs="Times New Roman"/>
          <w:noProof/>
        </w:rPr>
        <w:t>sustainability</w:t>
      </w:r>
      <w:r w:rsidR="00660727" w:rsidRPr="00B56FAC">
        <w:rPr>
          <w:rFonts w:ascii="Times New Roman" w:hAnsi="Times New Roman" w:cs="Times New Roman"/>
          <w:noProof/>
        </w:rPr>
        <w:t xml:space="preserve"> </w:t>
      </w:r>
      <w:r w:rsidR="005A10C0" w:rsidRPr="00B56FAC">
        <w:rPr>
          <w:rFonts w:ascii="Times New Roman" w:hAnsi="Times New Roman" w:cs="Times New Roman"/>
          <w:noProof/>
        </w:rPr>
        <w:t xml:space="preserve">and </w:t>
      </w:r>
      <w:r w:rsidR="73D94E83" w:rsidRPr="00B56FAC">
        <w:rPr>
          <w:rFonts w:ascii="Times New Roman" w:hAnsi="Times New Roman" w:cs="Times New Roman"/>
          <w:noProof/>
        </w:rPr>
        <w:t xml:space="preserve">those </w:t>
      </w:r>
      <w:r w:rsidR="005A10C0" w:rsidRPr="00B56FAC">
        <w:rPr>
          <w:rFonts w:ascii="Times New Roman" w:hAnsi="Times New Roman" w:cs="Times New Roman"/>
          <w:noProof/>
        </w:rPr>
        <w:t>in</w:t>
      </w:r>
      <w:r w:rsidR="005A61FB" w:rsidRPr="00B56FAC">
        <w:rPr>
          <w:rFonts w:ascii="Times New Roman" w:hAnsi="Times New Roman" w:cs="Times New Roman"/>
          <w:noProof/>
        </w:rPr>
        <w:t xml:space="preserve"> Croatia</w:t>
      </w:r>
      <w:r w:rsidR="005A10C0" w:rsidRPr="00B56FAC">
        <w:rPr>
          <w:rFonts w:ascii="Times New Roman" w:hAnsi="Times New Roman" w:cs="Times New Roman"/>
          <w:noProof/>
        </w:rPr>
        <w:t xml:space="preserve"> </w:t>
      </w:r>
      <w:r w:rsidR="05D073E6" w:rsidRPr="00B56FAC">
        <w:rPr>
          <w:rFonts w:ascii="Times New Roman" w:hAnsi="Times New Roman" w:cs="Times New Roman"/>
          <w:noProof/>
        </w:rPr>
        <w:t xml:space="preserve">have improved </w:t>
      </w:r>
      <w:r w:rsidR="005A10C0" w:rsidRPr="00B56FAC">
        <w:rPr>
          <w:rFonts w:ascii="Times New Roman" w:hAnsi="Times New Roman" w:cs="Times New Roman"/>
          <w:noProof/>
        </w:rPr>
        <w:t>its</w:t>
      </w:r>
      <w:r w:rsidR="00660727" w:rsidRPr="00B56FAC">
        <w:rPr>
          <w:rFonts w:ascii="Times New Roman" w:hAnsi="Times New Roman" w:cs="Times New Roman"/>
          <w:noProof/>
        </w:rPr>
        <w:t xml:space="preserve"> adequacy</w:t>
      </w:r>
      <w:r w:rsidR="00800900" w:rsidRPr="00B56FAC">
        <w:rPr>
          <w:rFonts w:ascii="Times New Roman" w:hAnsi="Times New Roman" w:cs="Times New Roman"/>
          <w:noProof/>
        </w:rPr>
        <w:t xml:space="preserve">, </w:t>
      </w:r>
      <w:r w:rsidR="170B52A2" w:rsidRPr="00B56FAC">
        <w:rPr>
          <w:rFonts w:ascii="Times New Roman" w:hAnsi="Times New Roman" w:cs="Times New Roman"/>
          <w:noProof/>
        </w:rPr>
        <w:t>though</w:t>
      </w:r>
      <w:r w:rsidR="00800900" w:rsidRPr="00B56FAC">
        <w:rPr>
          <w:rFonts w:ascii="Times New Roman" w:hAnsi="Times New Roman" w:cs="Times New Roman"/>
          <w:noProof/>
        </w:rPr>
        <w:t xml:space="preserve"> further progress is often </w:t>
      </w:r>
      <w:r w:rsidR="7A7A3C47" w:rsidRPr="00B56FAC">
        <w:rPr>
          <w:rFonts w:ascii="Times New Roman" w:hAnsi="Times New Roman" w:cs="Times New Roman"/>
          <w:noProof/>
        </w:rPr>
        <w:t>still</w:t>
      </w:r>
      <w:r w:rsidR="00800900" w:rsidRPr="00B56FAC">
        <w:rPr>
          <w:rFonts w:ascii="Times New Roman" w:hAnsi="Times New Roman" w:cs="Times New Roman"/>
          <w:noProof/>
        </w:rPr>
        <w:t xml:space="preserve"> needed. </w:t>
      </w:r>
    </w:p>
    <w:p w14:paraId="0DA6D31F" w14:textId="57B9EBC1" w:rsidR="00897D94" w:rsidRPr="00B56FAC" w:rsidRDefault="5A09F11C" w:rsidP="00311B99">
      <w:pPr>
        <w:spacing w:line="276" w:lineRule="auto"/>
        <w:jc w:val="both"/>
        <w:rPr>
          <w:rFonts w:ascii="Times New Roman" w:hAnsi="Times New Roman" w:cs="Times New Roman"/>
          <w:noProof/>
        </w:rPr>
      </w:pPr>
      <w:r w:rsidRPr="00B56FAC">
        <w:rPr>
          <w:rFonts w:ascii="Times New Roman" w:hAnsi="Times New Roman" w:cs="Times New Roman"/>
          <w:b/>
          <w:bCs/>
          <w:noProof/>
        </w:rPr>
        <w:t xml:space="preserve">The 2026 CSRs </w:t>
      </w:r>
      <w:r w:rsidR="324DBB1D" w:rsidRPr="00B56FAC">
        <w:rPr>
          <w:rFonts w:ascii="Times New Roman" w:hAnsi="Times New Roman" w:cs="Times New Roman"/>
          <w:b/>
          <w:bCs/>
          <w:noProof/>
        </w:rPr>
        <w:t xml:space="preserve">call on Member States </w:t>
      </w:r>
      <w:r w:rsidRPr="00B56FAC">
        <w:rPr>
          <w:rFonts w:ascii="Times New Roman" w:hAnsi="Times New Roman" w:cs="Times New Roman"/>
          <w:b/>
          <w:bCs/>
          <w:noProof/>
        </w:rPr>
        <w:t>to address existing and emerging challenges in</w:t>
      </w:r>
      <w:r w:rsidR="26B23834" w:rsidRPr="00B56FAC">
        <w:rPr>
          <w:rFonts w:ascii="Times New Roman" w:hAnsi="Times New Roman" w:cs="Times New Roman"/>
          <w:b/>
          <w:bCs/>
          <w:noProof/>
        </w:rPr>
        <w:t xml:space="preserve"> </w:t>
      </w:r>
      <w:r w:rsidRPr="00B56FAC">
        <w:rPr>
          <w:rFonts w:ascii="Times New Roman" w:hAnsi="Times New Roman" w:cs="Times New Roman"/>
          <w:b/>
          <w:bCs/>
          <w:noProof/>
        </w:rPr>
        <w:t xml:space="preserve">the area of social fairness, </w:t>
      </w:r>
      <w:r w:rsidR="5BBFB6F1" w:rsidRPr="00B56FAC">
        <w:rPr>
          <w:rFonts w:ascii="Times New Roman" w:hAnsi="Times New Roman" w:cs="Times New Roman"/>
          <w:b/>
          <w:bCs/>
          <w:noProof/>
        </w:rPr>
        <w:t xml:space="preserve">including </w:t>
      </w:r>
      <w:r w:rsidRPr="00B56FAC">
        <w:rPr>
          <w:rFonts w:ascii="Times New Roman" w:hAnsi="Times New Roman" w:cs="Times New Roman"/>
          <w:b/>
          <w:bCs/>
          <w:noProof/>
        </w:rPr>
        <w:t xml:space="preserve">as </w:t>
      </w:r>
      <w:r w:rsidR="3C396ED6" w:rsidRPr="00B56FAC">
        <w:rPr>
          <w:rFonts w:ascii="Times New Roman" w:hAnsi="Times New Roman" w:cs="Times New Roman"/>
          <w:b/>
          <w:bCs/>
          <w:noProof/>
        </w:rPr>
        <w:t>identified through</w:t>
      </w:r>
      <w:r w:rsidRPr="00B56FAC">
        <w:rPr>
          <w:rFonts w:ascii="Times New Roman" w:hAnsi="Times New Roman" w:cs="Times New Roman"/>
          <w:b/>
          <w:bCs/>
          <w:noProof/>
        </w:rPr>
        <w:t xml:space="preserve"> the Social Convergence Framework</w:t>
      </w:r>
      <w:r w:rsidRPr="00B56FAC">
        <w:rPr>
          <w:rFonts w:ascii="Times New Roman" w:hAnsi="Times New Roman" w:cs="Times New Roman"/>
          <w:noProof/>
        </w:rPr>
        <w:t xml:space="preserve"> (see box</w:t>
      </w:r>
      <w:r w:rsidR="001943DD" w:rsidRPr="00B56FAC">
        <w:rPr>
          <w:rFonts w:ascii="Times New Roman" w:hAnsi="Times New Roman" w:cs="Times New Roman"/>
          <w:noProof/>
        </w:rPr>
        <w:t xml:space="preserve"> 3</w:t>
      </w:r>
      <w:r w:rsidRPr="00B56FAC">
        <w:rPr>
          <w:rFonts w:ascii="Times New Roman" w:hAnsi="Times New Roman" w:cs="Times New Roman"/>
          <w:noProof/>
        </w:rPr>
        <w:t xml:space="preserve">). </w:t>
      </w:r>
      <w:r w:rsidR="5FA0E6C3" w:rsidRPr="00B56FAC">
        <w:rPr>
          <w:rFonts w:ascii="Times New Roman" w:hAnsi="Times New Roman" w:cs="Times New Roman"/>
          <w:noProof/>
        </w:rPr>
        <w:t>In</w:t>
      </w:r>
      <w:r w:rsidR="530D5372" w:rsidRPr="00B56FAC">
        <w:rPr>
          <w:rFonts w:ascii="Times New Roman" w:hAnsi="Times New Roman" w:cs="Times New Roman"/>
          <w:noProof/>
        </w:rPr>
        <w:t xml:space="preserve"> several Member States</w:t>
      </w:r>
      <w:r w:rsidR="5FA0E6C3" w:rsidRPr="00B56FAC">
        <w:rPr>
          <w:rFonts w:ascii="Times New Roman" w:hAnsi="Times New Roman" w:cs="Times New Roman"/>
          <w:noProof/>
        </w:rPr>
        <w:t>, boosting s</w:t>
      </w:r>
      <w:r w:rsidR="007675C6" w:rsidRPr="00B56FAC">
        <w:rPr>
          <w:rFonts w:ascii="Times New Roman" w:hAnsi="Times New Roman" w:cs="Times New Roman"/>
          <w:noProof/>
        </w:rPr>
        <w:t xml:space="preserve">ocial inclusion and </w:t>
      </w:r>
      <w:r w:rsidR="5F5820DC" w:rsidRPr="00B56FAC">
        <w:rPr>
          <w:rFonts w:ascii="Times New Roman" w:hAnsi="Times New Roman" w:cs="Times New Roman"/>
          <w:noProof/>
        </w:rPr>
        <w:t>reducing</w:t>
      </w:r>
      <w:r w:rsidR="007675C6" w:rsidRPr="00B56FAC">
        <w:rPr>
          <w:rFonts w:ascii="Times New Roman" w:hAnsi="Times New Roman" w:cs="Times New Roman"/>
          <w:noProof/>
        </w:rPr>
        <w:t xml:space="preserve"> poverty require</w:t>
      </w:r>
      <w:r w:rsidR="00DE5500" w:rsidRPr="00B56FAC">
        <w:rPr>
          <w:rFonts w:ascii="Times New Roman" w:hAnsi="Times New Roman" w:cs="Times New Roman"/>
          <w:noProof/>
        </w:rPr>
        <w:t>s</w:t>
      </w:r>
      <w:r w:rsidR="007675C6" w:rsidRPr="00B56FAC">
        <w:rPr>
          <w:rFonts w:ascii="Times New Roman" w:hAnsi="Times New Roman" w:cs="Times New Roman"/>
          <w:noProof/>
        </w:rPr>
        <w:t xml:space="preserve"> </w:t>
      </w:r>
      <w:r w:rsidR="4245AAF2" w:rsidRPr="00B56FAC">
        <w:rPr>
          <w:rFonts w:ascii="Times New Roman" w:hAnsi="Times New Roman" w:cs="Times New Roman"/>
          <w:noProof/>
        </w:rPr>
        <w:t>stronger</w:t>
      </w:r>
      <w:r w:rsidR="3945BF01" w:rsidRPr="00B56FAC">
        <w:rPr>
          <w:rFonts w:ascii="Times New Roman" w:hAnsi="Times New Roman" w:cs="Times New Roman"/>
          <w:b/>
          <w:bCs/>
          <w:noProof/>
        </w:rPr>
        <w:t xml:space="preserve"> </w:t>
      </w:r>
      <w:r w:rsidR="3945BF01" w:rsidRPr="00B56FAC">
        <w:rPr>
          <w:rFonts w:ascii="Times New Roman" w:hAnsi="Times New Roman" w:cs="Times New Roman"/>
          <w:noProof/>
        </w:rPr>
        <w:t xml:space="preserve">pathways to the labour market as well as better outreach, targeting and </w:t>
      </w:r>
      <w:r w:rsidR="21739EE8" w:rsidRPr="00B56FAC">
        <w:rPr>
          <w:rFonts w:ascii="Times New Roman" w:hAnsi="Times New Roman" w:cs="Times New Roman"/>
          <w:noProof/>
        </w:rPr>
        <w:t>adequa</w:t>
      </w:r>
      <w:r w:rsidR="5BF19E07" w:rsidRPr="00B56FAC">
        <w:rPr>
          <w:rFonts w:ascii="Times New Roman" w:hAnsi="Times New Roman" w:cs="Times New Roman"/>
          <w:noProof/>
        </w:rPr>
        <w:t xml:space="preserve">cy </w:t>
      </w:r>
      <w:r w:rsidR="1F8CCC12" w:rsidRPr="00B56FAC">
        <w:rPr>
          <w:rFonts w:ascii="Times New Roman" w:hAnsi="Times New Roman" w:cs="Times New Roman"/>
          <w:noProof/>
        </w:rPr>
        <w:t>of</w:t>
      </w:r>
      <w:r w:rsidR="6D4C0317" w:rsidRPr="00B56FAC">
        <w:rPr>
          <w:rFonts w:ascii="Times New Roman" w:hAnsi="Times New Roman" w:cs="Times New Roman"/>
          <w:noProof/>
        </w:rPr>
        <w:t xml:space="preserve"> </w:t>
      </w:r>
      <w:r w:rsidR="16344CAC" w:rsidRPr="00B56FAC">
        <w:rPr>
          <w:rFonts w:ascii="Times New Roman" w:hAnsi="Times New Roman" w:cs="Times New Roman"/>
          <w:noProof/>
        </w:rPr>
        <w:t xml:space="preserve">minimum income schemes, </w:t>
      </w:r>
      <w:r w:rsidR="3FB8134D" w:rsidRPr="00B56FAC">
        <w:rPr>
          <w:rFonts w:ascii="Times New Roman" w:hAnsi="Times New Roman" w:cs="Times New Roman"/>
          <w:noProof/>
        </w:rPr>
        <w:t>including for older people. Improving</w:t>
      </w:r>
      <w:r w:rsidR="16344CAC" w:rsidRPr="00B56FAC">
        <w:rPr>
          <w:rFonts w:ascii="Times New Roman" w:hAnsi="Times New Roman" w:cs="Times New Roman"/>
          <w:noProof/>
        </w:rPr>
        <w:t xml:space="preserve"> access to </w:t>
      </w:r>
      <w:r w:rsidR="3FB8134D" w:rsidRPr="00B56FAC">
        <w:rPr>
          <w:rFonts w:ascii="Times New Roman" w:hAnsi="Times New Roman" w:cs="Times New Roman"/>
          <w:noProof/>
        </w:rPr>
        <w:t>social services is equally essential, both to support those experiencing poverty and to prevent others from falling into it. These services also play a key role in guiding people towards education, training, healthcare</w:t>
      </w:r>
      <w:r w:rsidR="221665A4" w:rsidRPr="00B56FAC">
        <w:rPr>
          <w:rFonts w:ascii="Times New Roman" w:hAnsi="Times New Roman" w:cs="Times New Roman"/>
          <w:noProof/>
        </w:rPr>
        <w:t>,</w:t>
      </w:r>
      <w:r w:rsidR="3FB8134D" w:rsidRPr="00B56FAC">
        <w:rPr>
          <w:rFonts w:ascii="Times New Roman" w:hAnsi="Times New Roman" w:cs="Times New Roman"/>
          <w:noProof/>
        </w:rPr>
        <w:t xml:space="preserve"> and other essential services, including energy. </w:t>
      </w:r>
      <w:r w:rsidR="50CFF3E7" w:rsidRPr="00B56FAC">
        <w:rPr>
          <w:rFonts w:ascii="Times New Roman" w:hAnsi="Times New Roman" w:cs="Times New Roman"/>
          <w:noProof/>
        </w:rPr>
        <w:t xml:space="preserve">Several </w:t>
      </w:r>
      <w:r w:rsidR="009B76D7" w:rsidRPr="00B56FAC">
        <w:rPr>
          <w:rFonts w:ascii="Times New Roman" w:hAnsi="Times New Roman" w:cs="Times New Roman"/>
          <w:noProof/>
        </w:rPr>
        <w:t>M</w:t>
      </w:r>
      <w:r w:rsidR="50CFF3E7" w:rsidRPr="00B56FAC">
        <w:rPr>
          <w:rFonts w:ascii="Times New Roman" w:hAnsi="Times New Roman" w:cs="Times New Roman"/>
          <w:noProof/>
        </w:rPr>
        <w:t xml:space="preserve">ember </w:t>
      </w:r>
      <w:r w:rsidR="009B76D7" w:rsidRPr="00B56FAC">
        <w:rPr>
          <w:rFonts w:ascii="Times New Roman" w:hAnsi="Times New Roman" w:cs="Times New Roman"/>
          <w:noProof/>
        </w:rPr>
        <w:t>S</w:t>
      </w:r>
      <w:r w:rsidR="50CFF3E7" w:rsidRPr="00B56FAC">
        <w:rPr>
          <w:rFonts w:ascii="Times New Roman" w:hAnsi="Times New Roman" w:cs="Times New Roman"/>
          <w:noProof/>
        </w:rPr>
        <w:t>tates</w:t>
      </w:r>
      <w:r w:rsidR="1F023B6B" w:rsidRPr="00B56FAC">
        <w:rPr>
          <w:rFonts w:ascii="Times New Roman" w:hAnsi="Times New Roman" w:cs="Times New Roman"/>
          <w:noProof/>
        </w:rPr>
        <w:t xml:space="preserve">, </w:t>
      </w:r>
      <w:r w:rsidR="44C3C611" w:rsidRPr="00B56FAC">
        <w:rPr>
          <w:rFonts w:ascii="Times New Roman" w:hAnsi="Times New Roman" w:cs="Times New Roman"/>
          <w:noProof/>
        </w:rPr>
        <w:t>including Spain, Romania and Greece,</w:t>
      </w:r>
      <w:r w:rsidR="6C70372A" w:rsidRPr="00B56FAC">
        <w:rPr>
          <w:rFonts w:ascii="Times New Roman" w:hAnsi="Times New Roman" w:cs="Times New Roman"/>
          <w:noProof/>
        </w:rPr>
        <w:t xml:space="preserve"> </w:t>
      </w:r>
      <w:r w:rsidR="5BBFB6F1" w:rsidRPr="00B56FAC">
        <w:rPr>
          <w:rFonts w:ascii="Times New Roman" w:hAnsi="Times New Roman" w:cs="Times New Roman"/>
          <w:noProof/>
        </w:rPr>
        <w:t>need</w:t>
      </w:r>
      <w:r w:rsidR="6C70372A" w:rsidRPr="00B56FAC">
        <w:rPr>
          <w:rFonts w:ascii="Times New Roman" w:hAnsi="Times New Roman" w:cs="Times New Roman"/>
          <w:noProof/>
        </w:rPr>
        <w:t xml:space="preserve"> to improve the effectiveness of social protection, </w:t>
      </w:r>
      <w:r w:rsidR="4B5E0400" w:rsidRPr="00B56FAC">
        <w:rPr>
          <w:rFonts w:ascii="Times New Roman" w:hAnsi="Times New Roman" w:cs="Times New Roman"/>
          <w:noProof/>
        </w:rPr>
        <w:t>for instance</w:t>
      </w:r>
      <w:r w:rsidR="7A65ABE8" w:rsidRPr="00B56FAC">
        <w:rPr>
          <w:rFonts w:ascii="Times New Roman" w:hAnsi="Times New Roman" w:cs="Times New Roman"/>
          <w:noProof/>
        </w:rPr>
        <w:t xml:space="preserve"> by revisiting </w:t>
      </w:r>
      <w:r w:rsidR="4B5E0400" w:rsidRPr="00B56FAC">
        <w:rPr>
          <w:rFonts w:ascii="Times New Roman" w:hAnsi="Times New Roman" w:cs="Times New Roman"/>
          <w:noProof/>
        </w:rPr>
        <w:t>its</w:t>
      </w:r>
      <w:r w:rsidR="7A65ABE8" w:rsidRPr="00B56FAC">
        <w:rPr>
          <w:rFonts w:ascii="Times New Roman" w:hAnsi="Times New Roman" w:cs="Times New Roman"/>
          <w:noProof/>
        </w:rPr>
        <w:t xml:space="preserve"> coverage</w:t>
      </w:r>
      <w:r w:rsidR="6C70372A" w:rsidRPr="00B56FAC">
        <w:rPr>
          <w:rFonts w:ascii="Times New Roman" w:hAnsi="Times New Roman" w:cs="Times New Roman"/>
          <w:noProof/>
        </w:rPr>
        <w:t xml:space="preserve">. </w:t>
      </w:r>
      <w:r w:rsidR="1C173AC3" w:rsidRPr="00B56FAC">
        <w:rPr>
          <w:rFonts w:ascii="Times New Roman" w:hAnsi="Times New Roman" w:cs="Times New Roman"/>
          <w:noProof/>
        </w:rPr>
        <w:t>Improving</w:t>
      </w:r>
      <w:r w:rsidR="3FB8134D" w:rsidRPr="00B56FAC">
        <w:rPr>
          <w:rFonts w:ascii="Times New Roman" w:hAnsi="Times New Roman" w:cs="Times New Roman"/>
          <w:noProof/>
        </w:rPr>
        <w:t xml:space="preserve"> access</w:t>
      </w:r>
      <w:r w:rsidR="16344CAC" w:rsidRPr="00B56FAC">
        <w:rPr>
          <w:rFonts w:ascii="Times New Roman" w:hAnsi="Times New Roman" w:cs="Times New Roman"/>
          <w:noProof/>
        </w:rPr>
        <w:t xml:space="preserve"> </w:t>
      </w:r>
      <w:r w:rsidR="64D8E416" w:rsidRPr="00B56FAC">
        <w:rPr>
          <w:rFonts w:ascii="Times New Roman" w:hAnsi="Times New Roman" w:cs="Times New Roman"/>
          <w:noProof/>
        </w:rPr>
        <w:t xml:space="preserve">to </w:t>
      </w:r>
      <w:r w:rsidR="50EC261F" w:rsidRPr="00B56FAC">
        <w:rPr>
          <w:rFonts w:ascii="Times New Roman" w:hAnsi="Times New Roman" w:cs="Times New Roman"/>
          <w:noProof/>
        </w:rPr>
        <w:t>and affordability of</w:t>
      </w:r>
      <w:r w:rsidR="16344CAC" w:rsidRPr="00B56FAC">
        <w:rPr>
          <w:rFonts w:ascii="Times New Roman" w:hAnsi="Times New Roman" w:cs="Times New Roman"/>
          <w:noProof/>
        </w:rPr>
        <w:t xml:space="preserve"> healthcare and </w:t>
      </w:r>
      <w:r w:rsidR="776FB6F3" w:rsidRPr="00B56FAC">
        <w:rPr>
          <w:rFonts w:ascii="Times New Roman" w:hAnsi="Times New Roman" w:cs="Times New Roman"/>
          <w:noProof/>
        </w:rPr>
        <w:t>long-term</w:t>
      </w:r>
      <w:r w:rsidR="1A295E04" w:rsidRPr="00B56FAC">
        <w:rPr>
          <w:rFonts w:ascii="Times New Roman" w:hAnsi="Times New Roman" w:cs="Times New Roman"/>
          <w:noProof/>
        </w:rPr>
        <w:t xml:space="preserve"> care</w:t>
      </w:r>
      <w:r w:rsidR="53166FAB" w:rsidRPr="00B56FAC">
        <w:rPr>
          <w:rFonts w:ascii="Times New Roman" w:hAnsi="Times New Roman" w:cs="Times New Roman"/>
          <w:noProof/>
        </w:rPr>
        <w:t xml:space="preserve"> remains a priority</w:t>
      </w:r>
      <w:r w:rsidR="16344CAC" w:rsidRPr="00B56FAC">
        <w:rPr>
          <w:rFonts w:ascii="Times New Roman" w:hAnsi="Times New Roman" w:cs="Times New Roman"/>
          <w:noProof/>
        </w:rPr>
        <w:t xml:space="preserve"> </w:t>
      </w:r>
      <w:r w:rsidR="009B43FE" w:rsidRPr="00B56FAC">
        <w:rPr>
          <w:rFonts w:ascii="Times New Roman" w:hAnsi="Times New Roman" w:cs="Times New Roman"/>
          <w:noProof/>
        </w:rPr>
        <w:t>in</w:t>
      </w:r>
      <w:r w:rsidR="545F50B0" w:rsidRPr="00B56FAC">
        <w:rPr>
          <w:rFonts w:ascii="Times New Roman" w:hAnsi="Times New Roman" w:cs="Times New Roman"/>
          <w:noProof/>
        </w:rPr>
        <w:t>, for example,</w:t>
      </w:r>
      <w:r w:rsidR="6A9F355C" w:rsidRPr="00B56FAC">
        <w:rPr>
          <w:rFonts w:ascii="Times New Roman" w:hAnsi="Times New Roman" w:cs="Times New Roman"/>
          <w:noProof/>
        </w:rPr>
        <w:t xml:space="preserve"> </w:t>
      </w:r>
      <w:r w:rsidR="6CBBBDC0" w:rsidRPr="00B56FAC">
        <w:rPr>
          <w:rFonts w:ascii="Times New Roman" w:hAnsi="Times New Roman" w:cs="Times New Roman"/>
          <w:noProof/>
        </w:rPr>
        <w:t>Czechia,</w:t>
      </w:r>
      <w:r w:rsidR="587B05BD" w:rsidRPr="00B56FAC">
        <w:rPr>
          <w:rFonts w:ascii="Times New Roman" w:hAnsi="Times New Roman" w:cs="Times New Roman"/>
          <w:noProof/>
        </w:rPr>
        <w:t xml:space="preserve"> </w:t>
      </w:r>
      <w:r w:rsidR="6CBBBDC0" w:rsidRPr="00B56FAC">
        <w:rPr>
          <w:rFonts w:ascii="Times New Roman" w:hAnsi="Times New Roman" w:cs="Times New Roman"/>
          <w:noProof/>
        </w:rPr>
        <w:t>Estonia</w:t>
      </w:r>
      <w:r w:rsidR="008C5CB8" w:rsidRPr="00B56FAC">
        <w:rPr>
          <w:rFonts w:ascii="Times New Roman" w:hAnsi="Times New Roman" w:cs="Times New Roman"/>
          <w:noProof/>
        </w:rPr>
        <w:t xml:space="preserve"> </w:t>
      </w:r>
      <w:r w:rsidR="107E3E0A" w:rsidRPr="00B56FAC">
        <w:rPr>
          <w:rFonts w:ascii="Times New Roman" w:hAnsi="Times New Roman" w:cs="Times New Roman"/>
          <w:noProof/>
        </w:rPr>
        <w:t xml:space="preserve">and </w:t>
      </w:r>
      <w:r w:rsidR="54EA994F" w:rsidRPr="00B56FAC">
        <w:rPr>
          <w:rFonts w:ascii="Times New Roman" w:hAnsi="Times New Roman" w:cs="Times New Roman"/>
          <w:noProof/>
        </w:rPr>
        <w:t>Romania</w:t>
      </w:r>
      <w:r>
        <w:rPr>
          <w:rFonts w:ascii="Times New Roman" w:hAnsi="Times New Roman" w:cs="Times New Roman"/>
          <w:noProof/>
        </w:rPr>
        <w:t xml:space="preserve"> and in depopulating and rural regions of some Member States</w:t>
      </w:r>
      <w:r w:rsidR="00FB28C3" w:rsidRPr="3E4D5728">
        <w:rPr>
          <w:rFonts w:ascii="Times New Roman" w:hAnsi="Times New Roman" w:cs="Times New Roman"/>
          <w:noProof/>
        </w:rPr>
        <w:t xml:space="preserve">. </w:t>
      </w:r>
      <w:r w:rsidR="4487C021" w:rsidRPr="00B56FAC">
        <w:rPr>
          <w:rFonts w:ascii="Times New Roman" w:hAnsi="Times New Roman" w:cs="Times New Roman"/>
          <w:noProof/>
        </w:rPr>
        <w:t xml:space="preserve">Addressing persistent access </w:t>
      </w:r>
      <w:r w:rsidR="0435A25E" w:rsidRPr="00B56FAC">
        <w:rPr>
          <w:rFonts w:ascii="Times New Roman" w:hAnsi="Times New Roman" w:cs="Times New Roman"/>
          <w:noProof/>
        </w:rPr>
        <w:t>and affordability</w:t>
      </w:r>
      <w:r w:rsidR="4487C021" w:rsidRPr="00B56FAC">
        <w:rPr>
          <w:rFonts w:ascii="Times New Roman" w:hAnsi="Times New Roman" w:cs="Times New Roman"/>
          <w:noProof/>
        </w:rPr>
        <w:t xml:space="preserve"> challenges while maintaining cost-effectiveness </w:t>
      </w:r>
      <w:r w:rsidR="3079C473" w:rsidRPr="00B56FAC">
        <w:rPr>
          <w:rFonts w:ascii="Times New Roman" w:hAnsi="Times New Roman" w:cs="Times New Roman"/>
          <w:noProof/>
        </w:rPr>
        <w:t xml:space="preserve">and fiscal sustainability </w:t>
      </w:r>
      <w:r w:rsidR="4487C021" w:rsidRPr="00B56FAC">
        <w:rPr>
          <w:rFonts w:ascii="Times New Roman" w:hAnsi="Times New Roman" w:cs="Times New Roman"/>
          <w:noProof/>
        </w:rPr>
        <w:t xml:space="preserve">requires tackling workforce shortages </w:t>
      </w:r>
      <w:r w:rsidR="344146E0" w:rsidRPr="00B56FAC">
        <w:rPr>
          <w:rFonts w:ascii="Times New Roman" w:eastAsia="Times New Roman" w:hAnsi="Times New Roman" w:cs="Times New Roman"/>
          <w:noProof/>
        </w:rPr>
        <w:t>and address</w:t>
      </w:r>
      <w:r w:rsidR="65274690" w:rsidRPr="00B56FAC">
        <w:rPr>
          <w:rFonts w:ascii="Times New Roman" w:eastAsia="Times New Roman" w:hAnsi="Times New Roman" w:cs="Times New Roman"/>
          <w:noProof/>
        </w:rPr>
        <w:t>ing</w:t>
      </w:r>
      <w:r w:rsidR="344146E0" w:rsidRPr="00B56FAC">
        <w:rPr>
          <w:rFonts w:ascii="Times New Roman" w:eastAsia="Times New Roman" w:hAnsi="Times New Roman" w:cs="Times New Roman"/>
          <w:noProof/>
        </w:rPr>
        <w:t xml:space="preserve"> </w:t>
      </w:r>
      <w:r w:rsidR="4F10904C" w:rsidRPr="00B56FAC">
        <w:rPr>
          <w:rFonts w:ascii="Times New Roman" w:eastAsia="Times New Roman" w:hAnsi="Times New Roman" w:cs="Times New Roman"/>
          <w:noProof/>
        </w:rPr>
        <w:t xml:space="preserve">territorial </w:t>
      </w:r>
      <w:r w:rsidR="344146E0" w:rsidRPr="00B56FAC">
        <w:rPr>
          <w:rFonts w:ascii="Times New Roman" w:eastAsia="Times New Roman" w:hAnsi="Times New Roman" w:cs="Times New Roman"/>
          <w:noProof/>
        </w:rPr>
        <w:t>disparities</w:t>
      </w:r>
      <w:r w:rsidR="16344CAC" w:rsidRPr="00B56FAC">
        <w:rPr>
          <w:rFonts w:ascii="Times New Roman" w:eastAsia="Times New Roman" w:hAnsi="Times New Roman" w:cs="Times New Roman"/>
          <w:noProof/>
        </w:rPr>
        <w:t xml:space="preserve"> </w:t>
      </w:r>
      <w:r w:rsidR="02B43706" w:rsidRPr="00B56FAC">
        <w:rPr>
          <w:rFonts w:ascii="Times New Roman" w:eastAsia="Times New Roman" w:hAnsi="Times New Roman" w:cs="Times New Roman"/>
          <w:noProof/>
        </w:rPr>
        <w:t xml:space="preserve">in </w:t>
      </w:r>
      <w:r w:rsidR="7E31C8E5" w:rsidRPr="00B56FAC">
        <w:rPr>
          <w:rFonts w:ascii="Times New Roman" w:eastAsia="Times New Roman" w:hAnsi="Times New Roman" w:cs="Times New Roman"/>
          <w:noProof/>
        </w:rPr>
        <w:t>several</w:t>
      </w:r>
      <w:r w:rsidR="6C3D13F0" w:rsidRPr="00B56FAC">
        <w:rPr>
          <w:rFonts w:ascii="Times New Roman" w:eastAsia="Times New Roman" w:hAnsi="Times New Roman" w:cs="Times New Roman"/>
          <w:noProof/>
        </w:rPr>
        <w:t xml:space="preserve"> Member States,</w:t>
      </w:r>
      <w:r w:rsidR="2DBFF7F7" w:rsidRPr="00B56FAC">
        <w:rPr>
          <w:rFonts w:ascii="Times New Roman" w:eastAsia="Times New Roman" w:hAnsi="Times New Roman" w:cs="Times New Roman"/>
          <w:noProof/>
        </w:rPr>
        <w:t xml:space="preserve"> </w:t>
      </w:r>
      <w:r w:rsidR="394A2675" w:rsidRPr="00B56FAC">
        <w:rPr>
          <w:rFonts w:ascii="Times New Roman" w:eastAsia="Times New Roman" w:hAnsi="Times New Roman" w:cs="Times New Roman"/>
          <w:noProof/>
        </w:rPr>
        <w:t>such as</w:t>
      </w:r>
      <w:r w:rsidR="4171A810" w:rsidRPr="00B56FAC">
        <w:rPr>
          <w:rFonts w:ascii="Times New Roman" w:eastAsia="Times New Roman" w:hAnsi="Times New Roman" w:cs="Times New Roman"/>
          <w:noProof/>
        </w:rPr>
        <w:t xml:space="preserve"> </w:t>
      </w:r>
      <w:r w:rsidR="0A4FE0AD" w:rsidRPr="00B56FAC">
        <w:rPr>
          <w:rFonts w:ascii="Times New Roman" w:eastAsia="Times New Roman" w:hAnsi="Times New Roman" w:cs="Times New Roman"/>
          <w:noProof/>
        </w:rPr>
        <w:t>Spain</w:t>
      </w:r>
      <w:r w:rsidR="4D327D9C" w:rsidRPr="00B56FAC">
        <w:rPr>
          <w:rFonts w:ascii="Times New Roman" w:eastAsia="Times New Roman" w:hAnsi="Times New Roman" w:cs="Times New Roman"/>
          <w:noProof/>
        </w:rPr>
        <w:t xml:space="preserve"> and</w:t>
      </w:r>
      <w:r w:rsidR="0A4FE0AD" w:rsidRPr="00B56FAC">
        <w:rPr>
          <w:rFonts w:ascii="Times New Roman" w:eastAsia="Times New Roman" w:hAnsi="Times New Roman" w:cs="Times New Roman"/>
          <w:noProof/>
        </w:rPr>
        <w:t xml:space="preserve"> </w:t>
      </w:r>
      <w:r w:rsidR="2DBFF7F7" w:rsidRPr="00B56FAC">
        <w:rPr>
          <w:rFonts w:ascii="Times New Roman" w:eastAsia="Times New Roman" w:hAnsi="Times New Roman" w:cs="Times New Roman"/>
          <w:noProof/>
        </w:rPr>
        <w:t>Portugal</w:t>
      </w:r>
      <w:r w:rsidR="16344CAC" w:rsidRPr="00B56FAC">
        <w:rPr>
          <w:rFonts w:ascii="Times New Roman" w:hAnsi="Times New Roman" w:cs="Times New Roman"/>
          <w:noProof/>
        </w:rPr>
        <w:t>.</w:t>
      </w:r>
      <w:r w:rsidR="576624D2" w:rsidRPr="00B56FAC">
        <w:rPr>
          <w:rFonts w:ascii="Times New Roman" w:hAnsi="Times New Roman" w:cs="Times New Roman"/>
          <w:noProof/>
        </w:rPr>
        <w:t xml:space="preserve"> </w:t>
      </w:r>
    </w:p>
    <w:p w14:paraId="643BAFD1" w14:textId="2FD9CE0D" w:rsidR="007E7BEB" w:rsidRPr="00B56FAC" w:rsidRDefault="46F6A9C0" w:rsidP="00311B99">
      <w:pPr>
        <w:spacing w:line="276" w:lineRule="auto"/>
        <w:jc w:val="both"/>
        <w:rPr>
          <w:rFonts w:ascii="Times New Roman" w:hAnsi="Times New Roman" w:cs="Times New Roman"/>
          <w:noProof/>
        </w:rPr>
      </w:pPr>
      <w:r w:rsidRPr="00B56FAC">
        <w:rPr>
          <w:rFonts w:ascii="Times New Roman" w:hAnsi="Times New Roman" w:cs="Times New Roman"/>
          <w:b/>
          <w:bCs/>
          <w:noProof/>
        </w:rPr>
        <w:t xml:space="preserve">EU initiatives </w:t>
      </w:r>
      <w:r w:rsidR="4FF881B5" w:rsidRPr="00B56FAC">
        <w:rPr>
          <w:rFonts w:ascii="Times New Roman" w:hAnsi="Times New Roman" w:cs="Times New Roman"/>
          <w:b/>
          <w:bCs/>
          <w:noProof/>
        </w:rPr>
        <w:t xml:space="preserve">have </w:t>
      </w:r>
      <w:r w:rsidR="008E3EC1" w:rsidRPr="00B56FAC">
        <w:rPr>
          <w:rFonts w:ascii="Times New Roman" w:hAnsi="Times New Roman" w:cs="Times New Roman"/>
          <w:b/>
          <w:bCs/>
          <w:noProof/>
        </w:rPr>
        <w:t>establish</w:t>
      </w:r>
      <w:r w:rsidR="45E87D8A" w:rsidRPr="00B56FAC">
        <w:rPr>
          <w:rFonts w:ascii="Times New Roman" w:hAnsi="Times New Roman" w:cs="Times New Roman"/>
          <w:b/>
          <w:bCs/>
          <w:noProof/>
        </w:rPr>
        <w:t>ed</w:t>
      </w:r>
      <w:r w:rsidRPr="00B56FAC">
        <w:rPr>
          <w:rFonts w:ascii="Times New Roman" w:hAnsi="Times New Roman" w:cs="Times New Roman"/>
          <w:b/>
          <w:bCs/>
          <w:noProof/>
        </w:rPr>
        <w:t xml:space="preserve"> a comprehensive framework to improve social fairness, support poverty reduction</w:t>
      </w:r>
      <w:r w:rsidR="0BA29675" w:rsidRPr="00B56FAC">
        <w:rPr>
          <w:rFonts w:ascii="Times New Roman" w:hAnsi="Times New Roman" w:cs="Times New Roman"/>
          <w:b/>
          <w:bCs/>
          <w:noProof/>
        </w:rPr>
        <w:t>,</w:t>
      </w:r>
      <w:r w:rsidRPr="00B56FAC">
        <w:rPr>
          <w:rFonts w:ascii="Times New Roman" w:hAnsi="Times New Roman" w:cs="Times New Roman"/>
          <w:b/>
          <w:bCs/>
          <w:noProof/>
        </w:rPr>
        <w:t xml:space="preserve"> and strengthen social inclusion across the </w:t>
      </w:r>
      <w:r w:rsidR="6568F4A8" w:rsidRPr="00B56FAC">
        <w:rPr>
          <w:rFonts w:ascii="Times New Roman" w:hAnsi="Times New Roman" w:cs="Times New Roman"/>
          <w:b/>
          <w:bCs/>
          <w:noProof/>
        </w:rPr>
        <w:t>EU</w:t>
      </w:r>
      <w:r w:rsidR="008E3EC1" w:rsidRPr="00B56FAC">
        <w:rPr>
          <w:rFonts w:ascii="Times New Roman" w:hAnsi="Times New Roman" w:cs="Times New Roman"/>
          <w:b/>
          <w:bCs/>
          <w:noProof/>
        </w:rPr>
        <w:t>.</w:t>
      </w:r>
      <w:r w:rsidR="5D5D05D5" w:rsidRPr="00B56FAC">
        <w:rPr>
          <w:rFonts w:ascii="Times New Roman" w:hAnsi="Times New Roman" w:cs="Times New Roman"/>
          <w:b/>
          <w:bCs/>
          <w:noProof/>
        </w:rPr>
        <w:t xml:space="preserve"> </w:t>
      </w:r>
      <w:r w:rsidR="01C0DDFF" w:rsidRPr="00B56FAC">
        <w:rPr>
          <w:rFonts w:ascii="Times New Roman" w:hAnsi="Times New Roman" w:cs="Times New Roman"/>
          <w:noProof/>
        </w:rPr>
        <w:t>With the EU Anti-Poverty Strategy</w:t>
      </w:r>
      <w:r w:rsidR="00053060">
        <w:rPr>
          <w:rFonts w:ascii="Times New Roman" w:hAnsi="Times New Roman" w:cs="Times New Roman"/>
          <w:noProof/>
        </w:rPr>
        <w:t xml:space="preserve"> (</w:t>
      </w:r>
      <w:r w:rsidR="00D446D3" w:rsidRPr="00B56FAC">
        <w:rPr>
          <w:rStyle w:val="FootnoteReference"/>
          <w:rFonts w:ascii="Times New Roman" w:hAnsi="Times New Roman" w:cs="Times New Roman"/>
          <w:noProof/>
        </w:rPr>
        <w:footnoteReference w:id="39"/>
      </w:r>
      <w:r w:rsidR="00053060">
        <w:rPr>
          <w:rFonts w:ascii="Times New Roman" w:hAnsi="Times New Roman" w:cs="Times New Roman"/>
          <w:noProof/>
        </w:rPr>
        <w:t>)</w:t>
      </w:r>
      <w:r w:rsidR="01C0DDFF" w:rsidRPr="00B56FAC">
        <w:rPr>
          <w:rFonts w:ascii="Times New Roman" w:hAnsi="Times New Roman" w:cs="Times New Roman"/>
          <w:noProof/>
        </w:rPr>
        <w:t xml:space="preserve">, the Commission </w:t>
      </w:r>
      <w:r w:rsidR="365A7DEB" w:rsidRPr="00B56FAC">
        <w:rPr>
          <w:rFonts w:ascii="Times New Roman" w:hAnsi="Times New Roman" w:cs="Times New Roman"/>
          <w:noProof/>
        </w:rPr>
        <w:t xml:space="preserve">supports eradication of poverty </w:t>
      </w:r>
      <w:r w:rsidR="01C0DDFF" w:rsidRPr="00B56FAC">
        <w:rPr>
          <w:rFonts w:ascii="Times New Roman" w:hAnsi="Times New Roman" w:cs="Times New Roman"/>
          <w:noProof/>
        </w:rPr>
        <w:t>in the EU by 2050</w:t>
      </w:r>
      <w:r w:rsidR="76BAB56E" w:rsidRPr="00B56FAC">
        <w:rPr>
          <w:rFonts w:ascii="Times New Roman" w:hAnsi="Times New Roman" w:cs="Times New Roman"/>
          <w:noProof/>
        </w:rPr>
        <w:t xml:space="preserve"> through</w:t>
      </w:r>
      <w:r w:rsidR="01C0DDFF" w:rsidRPr="00B56FAC">
        <w:rPr>
          <w:rFonts w:ascii="Times New Roman" w:hAnsi="Times New Roman" w:cs="Times New Roman"/>
          <w:noProof/>
        </w:rPr>
        <w:t xml:space="preserve"> a comprehensive approach</w:t>
      </w:r>
      <w:r w:rsidR="3DD98C8E" w:rsidRPr="00B56FAC">
        <w:rPr>
          <w:rFonts w:ascii="Times New Roman" w:hAnsi="Times New Roman" w:cs="Times New Roman"/>
          <w:noProof/>
        </w:rPr>
        <w:t>.</w:t>
      </w:r>
      <w:r w:rsidR="3DD98C8E" w:rsidRPr="00B56FAC">
        <w:rPr>
          <w:rFonts w:ascii="Times New Roman" w:hAnsi="Times New Roman" w:cs="Times New Roman"/>
          <w:b/>
          <w:bCs/>
          <w:noProof/>
        </w:rPr>
        <w:t xml:space="preserve"> </w:t>
      </w:r>
      <w:r w:rsidR="01C0DDFF" w:rsidRPr="00B56FAC">
        <w:rPr>
          <w:rFonts w:ascii="Times New Roman" w:hAnsi="Times New Roman" w:cs="Times New Roman"/>
          <w:noProof/>
        </w:rPr>
        <w:t xml:space="preserve">The </w:t>
      </w:r>
      <w:r w:rsidR="4672475D" w:rsidRPr="00B56FAC">
        <w:rPr>
          <w:rFonts w:ascii="Times New Roman" w:hAnsi="Times New Roman" w:cs="Times New Roman"/>
          <w:noProof/>
        </w:rPr>
        <w:t>s</w:t>
      </w:r>
      <w:r w:rsidR="01C0DDFF" w:rsidRPr="00B56FAC">
        <w:rPr>
          <w:rFonts w:ascii="Times New Roman" w:hAnsi="Times New Roman" w:cs="Times New Roman"/>
          <w:noProof/>
        </w:rPr>
        <w:t xml:space="preserve">trategy is complemented by </w:t>
      </w:r>
      <w:r w:rsidR="5FF81C20" w:rsidRPr="00B56FAC">
        <w:rPr>
          <w:rFonts w:ascii="Times New Roman" w:hAnsi="Times New Roman" w:cs="Times New Roman"/>
          <w:noProof/>
        </w:rPr>
        <w:t>measures to</w:t>
      </w:r>
      <w:r w:rsidR="3DD98C8E" w:rsidRPr="00B56FAC">
        <w:rPr>
          <w:rFonts w:ascii="Times New Roman" w:hAnsi="Times New Roman" w:cs="Times New Roman"/>
          <w:noProof/>
        </w:rPr>
        <w:t xml:space="preserve"> strengthen</w:t>
      </w:r>
      <w:r w:rsidR="01C0DDFF" w:rsidRPr="00B56FAC">
        <w:rPr>
          <w:rFonts w:ascii="Times New Roman" w:hAnsi="Times New Roman" w:cs="Times New Roman"/>
          <w:noProof/>
        </w:rPr>
        <w:t xml:space="preserve"> </w:t>
      </w:r>
      <w:r w:rsidR="430019B0" w:rsidRPr="00B56FAC">
        <w:rPr>
          <w:rFonts w:ascii="Times New Roman" w:hAnsi="Times New Roman" w:cs="Times New Roman"/>
          <w:noProof/>
        </w:rPr>
        <w:t>the</w:t>
      </w:r>
      <w:r w:rsidR="01C0DDFF" w:rsidRPr="00B56FAC">
        <w:rPr>
          <w:rFonts w:ascii="Times New Roman" w:hAnsi="Times New Roman" w:cs="Times New Roman"/>
          <w:noProof/>
        </w:rPr>
        <w:t xml:space="preserve"> European Child Guarantee</w:t>
      </w:r>
      <w:r w:rsidR="00053060">
        <w:rPr>
          <w:rFonts w:ascii="Times New Roman" w:hAnsi="Times New Roman" w:cs="Times New Roman"/>
          <w:noProof/>
        </w:rPr>
        <w:t xml:space="preserve"> (</w:t>
      </w:r>
      <w:r w:rsidR="00D446D3" w:rsidRPr="00B56FAC">
        <w:rPr>
          <w:rStyle w:val="FootnoteReference"/>
          <w:rFonts w:ascii="Times New Roman" w:hAnsi="Times New Roman" w:cs="Times New Roman"/>
          <w:noProof/>
        </w:rPr>
        <w:footnoteReference w:id="40"/>
      </w:r>
      <w:r w:rsidR="00053060">
        <w:rPr>
          <w:rFonts w:ascii="Times New Roman" w:hAnsi="Times New Roman" w:cs="Times New Roman"/>
          <w:noProof/>
        </w:rPr>
        <w:t>)</w:t>
      </w:r>
      <w:r w:rsidR="01C0DDFF" w:rsidRPr="00B56FAC">
        <w:rPr>
          <w:rFonts w:ascii="Times New Roman" w:hAnsi="Times New Roman" w:cs="Times New Roman"/>
          <w:noProof/>
        </w:rPr>
        <w:t xml:space="preserve"> to break the cycle of child poverty.</w:t>
      </w:r>
      <w:r w:rsidR="44BBFF58" w:rsidRPr="00B56FAC">
        <w:rPr>
          <w:rFonts w:ascii="Times New Roman" w:hAnsi="Times New Roman" w:cs="Times New Roman"/>
          <w:noProof/>
        </w:rPr>
        <w:t xml:space="preserve"> </w:t>
      </w:r>
      <w:r w:rsidR="00FC561B" w:rsidRPr="00B56FAC">
        <w:rPr>
          <w:rFonts w:ascii="Times New Roman" w:hAnsi="Times New Roman" w:cs="Times New Roman"/>
          <w:noProof/>
        </w:rPr>
        <w:t xml:space="preserve">Through robust equality and non-discrimination policies, the EU </w:t>
      </w:r>
      <w:r w:rsidR="002519FC" w:rsidRPr="00B56FAC">
        <w:rPr>
          <w:rFonts w:ascii="Times New Roman" w:hAnsi="Times New Roman" w:cs="Times New Roman"/>
          <w:noProof/>
        </w:rPr>
        <w:t>promotes social fairness and leaves no one behind</w:t>
      </w:r>
      <w:r w:rsidR="00ED1A53" w:rsidRPr="00B56FAC">
        <w:rPr>
          <w:rFonts w:ascii="Times New Roman" w:hAnsi="Times New Roman" w:cs="Times New Roman"/>
          <w:noProof/>
        </w:rPr>
        <w:t>, in line with the Union of Equality Strategies</w:t>
      </w:r>
      <w:r w:rsidR="00053060">
        <w:rPr>
          <w:rFonts w:ascii="Times New Roman" w:hAnsi="Times New Roman" w:cs="Times New Roman"/>
          <w:noProof/>
        </w:rPr>
        <w:t xml:space="preserve"> (</w:t>
      </w:r>
      <w:r w:rsidR="005F7196" w:rsidRPr="00B56FAC">
        <w:rPr>
          <w:rStyle w:val="FootnoteReference"/>
          <w:rFonts w:ascii="Times New Roman" w:hAnsi="Times New Roman" w:cs="Times New Roman"/>
          <w:noProof/>
        </w:rPr>
        <w:footnoteReference w:id="41"/>
      </w:r>
      <w:r w:rsidR="00053060">
        <w:rPr>
          <w:rFonts w:ascii="Times New Roman" w:hAnsi="Times New Roman" w:cs="Times New Roman"/>
          <w:noProof/>
        </w:rPr>
        <w:t>)</w:t>
      </w:r>
      <w:r w:rsidR="00A9489B" w:rsidRPr="00B56FAC">
        <w:rPr>
          <w:rFonts w:ascii="Times New Roman" w:hAnsi="Times New Roman" w:cs="Times New Roman"/>
          <w:noProof/>
        </w:rPr>
        <w:t>.</w:t>
      </w:r>
      <w:r w:rsidR="002519FC" w:rsidRPr="00B56FAC">
        <w:rPr>
          <w:rFonts w:ascii="Times New Roman" w:hAnsi="Times New Roman" w:cs="Times New Roman"/>
          <w:noProof/>
        </w:rPr>
        <w:t xml:space="preserve"> </w:t>
      </w:r>
    </w:p>
    <w:p w14:paraId="541E5758" w14:textId="29A8F419" w:rsidR="002A3D74" w:rsidRPr="00B56FAC" w:rsidRDefault="008A6219" w:rsidP="36DA939B">
      <w:pPr>
        <w:spacing w:line="276" w:lineRule="auto"/>
        <w:jc w:val="both"/>
        <w:rPr>
          <w:rFonts w:ascii="Times New Roman" w:hAnsi="Times New Roman" w:cs="Times New Roman"/>
          <w:noProof/>
          <w:highlight w:val="yellow"/>
          <w:u w:val="single"/>
        </w:rPr>
      </w:pPr>
      <w:r w:rsidRPr="00B56FAC">
        <w:rPr>
          <w:rFonts w:ascii="Times New Roman" w:hAnsi="Times New Roman" w:cs="Times New Roman"/>
          <w:noProof/>
          <w:u w:val="single"/>
        </w:rPr>
        <w:t xml:space="preserve">Increasing the affordability of </w:t>
      </w:r>
      <w:r w:rsidR="001009A8" w:rsidRPr="00B56FAC">
        <w:rPr>
          <w:rFonts w:ascii="Times New Roman" w:hAnsi="Times New Roman" w:cs="Times New Roman"/>
          <w:noProof/>
          <w:u w:val="single"/>
        </w:rPr>
        <w:t>h</w:t>
      </w:r>
      <w:r w:rsidRPr="00B56FAC">
        <w:rPr>
          <w:rFonts w:ascii="Times New Roman" w:hAnsi="Times New Roman" w:cs="Times New Roman"/>
          <w:noProof/>
          <w:u w:val="single"/>
        </w:rPr>
        <w:t>ousing</w:t>
      </w:r>
    </w:p>
    <w:p w14:paraId="06243546" w14:textId="241D4A74" w:rsidR="00041BC6" w:rsidRPr="00B56FAC" w:rsidRDefault="00F84AEE" w:rsidP="00B32C7C">
      <w:pPr>
        <w:spacing w:line="276" w:lineRule="auto"/>
        <w:jc w:val="both"/>
        <w:rPr>
          <w:rFonts w:ascii="Times New Roman" w:hAnsi="Times New Roman" w:cs="Times New Roman"/>
          <w:noProof/>
        </w:rPr>
      </w:pPr>
      <w:r w:rsidRPr="00D1434C">
        <w:rPr>
          <w:rFonts w:ascii="Times New Roman" w:hAnsi="Times New Roman" w:cs="Times New Roman"/>
          <w:b/>
          <w:bCs/>
          <w:noProof/>
        </w:rPr>
        <w:t xml:space="preserve">To </w:t>
      </w:r>
      <w:r w:rsidR="00B039AC" w:rsidRPr="00D1434C">
        <w:rPr>
          <w:rFonts w:ascii="Times New Roman" w:hAnsi="Times New Roman" w:cs="Times New Roman"/>
          <w:b/>
          <w:bCs/>
          <w:noProof/>
        </w:rPr>
        <w:t xml:space="preserve">tackle </w:t>
      </w:r>
      <w:r w:rsidR="000B4E46" w:rsidRPr="00D1434C">
        <w:rPr>
          <w:rFonts w:ascii="Times New Roman" w:hAnsi="Times New Roman" w:cs="Times New Roman"/>
          <w:b/>
          <w:bCs/>
          <w:noProof/>
        </w:rPr>
        <w:t>the ongoing crisis in housing affordability</w:t>
      </w:r>
      <w:r w:rsidRPr="00D1434C">
        <w:rPr>
          <w:rFonts w:ascii="Times New Roman" w:hAnsi="Times New Roman" w:cs="Times New Roman"/>
          <w:b/>
          <w:bCs/>
          <w:noProof/>
        </w:rPr>
        <w:t xml:space="preserve">, </w:t>
      </w:r>
      <w:r w:rsidRPr="00B56FAC">
        <w:rPr>
          <w:rFonts w:ascii="Times New Roman" w:hAnsi="Times New Roman" w:cs="Times New Roman"/>
          <w:b/>
          <w:bCs/>
          <w:noProof/>
        </w:rPr>
        <w:t>a</w:t>
      </w:r>
      <w:r w:rsidR="7566E7D8" w:rsidRPr="00B56FAC">
        <w:rPr>
          <w:rFonts w:ascii="Times New Roman" w:hAnsi="Times New Roman" w:cs="Times New Roman"/>
          <w:b/>
          <w:bCs/>
          <w:noProof/>
        </w:rPr>
        <w:t xml:space="preserve">mbitious reforms at the </w:t>
      </w:r>
      <w:r w:rsidR="2816326D" w:rsidRPr="00B56FAC">
        <w:rPr>
          <w:rFonts w:ascii="Times New Roman" w:hAnsi="Times New Roman" w:cs="Times New Roman"/>
          <w:b/>
          <w:bCs/>
          <w:noProof/>
        </w:rPr>
        <w:t>appropriate</w:t>
      </w:r>
      <w:r w:rsidR="7566E7D8" w:rsidRPr="00B56FAC">
        <w:rPr>
          <w:rFonts w:ascii="Times New Roman" w:hAnsi="Times New Roman" w:cs="Times New Roman"/>
          <w:b/>
          <w:bCs/>
          <w:noProof/>
        </w:rPr>
        <w:t xml:space="preserve"> levels </w:t>
      </w:r>
      <w:r w:rsidR="311F27D6" w:rsidRPr="00B56FAC">
        <w:rPr>
          <w:rFonts w:ascii="Times New Roman" w:hAnsi="Times New Roman" w:cs="Times New Roman"/>
          <w:b/>
          <w:bCs/>
          <w:noProof/>
        </w:rPr>
        <w:t>of government</w:t>
      </w:r>
      <w:r w:rsidR="7566E7D8" w:rsidRPr="00B56FAC">
        <w:rPr>
          <w:rFonts w:ascii="Times New Roman" w:hAnsi="Times New Roman" w:cs="Times New Roman"/>
          <w:b/>
          <w:bCs/>
          <w:noProof/>
        </w:rPr>
        <w:t xml:space="preserve"> are crucial for increasing housing supply, streamlining administrative procedures, and tackling capacity constraints in residential construction. </w:t>
      </w:r>
      <w:r w:rsidR="3E986169" w:rsidRPr="00B56FAC">
        <w:rPr>
          <w:rFonts w:ascii="Times New Roman" w:hAnsi="Times New Roman" w:cs="Times New Roman"/>
          <w:noProof/>
        </w:rPr>
        <w:t>There</w:t>
      </w:r>
      <w:r w:rsidR="7566E7D8" w:rsidRPr="00B56FAC">
        <w:rPr>
          <w:rFonts w:ascii="Times New Roman" w:hAnsi="Times New Roman" w:cs="Times New Roman"/>
          <w:noProof/>
        </w:rPr>
        <w:t xml:space="preserve"> has been </w:t>
      </w:r>
      <w:r w:rsidR="3E986169" w:rsidRPr="00B56FAC">
        <w:rPr>
          <w:rFonts w:ascii="Times New Roman" w:hAnsi="Times New Roman" w:cs="Times New Roman"/>
          <w:noProof/>
        </w:rPr>
        <w:t>p</w:t>
      </w:r>
      <w:r w:rsidR="00C84B06" w:rsidRPr="00B56FAC">
        <w:rPr>
          <w:rFonts w:ascii="Times New Roman" w:hAnsi="Times New Roman" w:cs="Times New Roman"/>
          <w:noProof/>
        </w:rPr>
        <w:t xml:space="preserve">rogress </w:t>
      </w:r>
      <w:r w:rsidR="16771A6C" w:rsidRPr="00B56FAC">
        <w:rPr>
          <w:rFonts w:ascii="Times New Roman" w:hAnsi="Times New Roman" w:cs="Times New Roman"/>
          <w:noProof/>
        </w:rPr>
        <w:t xml:space="preserve">in implementing </w:t>
      </w:r>
      <w:r w:rsidR="7566E7D8" w:rsidRPr="00B56FAC">
        <w:rPr>
          <w:rFonts w:ascii="Times New Roman" w:hAnsi="Times New Roman" w:cs="Times New Roman"/>
          <w:noProof/>
        </w:rPr>
        <w:t>the 2025 CSRs on housing</w:t>
      </w:r>
      <w:r w:rsidR="16771A6C" w:rsidRPr="00B56FAC">
        <w:rPr>
          <w:rFonts w:ascii="Times New Roman" w:hAnsi="Times New Roman" w:cs="Times New Roman"/>
          <w:noProof/>
        </w:rPr>
        <w:t xml:space="preserve">, but it </w:t>
      </w:r>
      <w:r w:rsidR="7566E7D8" w:rsidRPr="00B56FAC">
        <w:rPr>
          <w:rFonts w:ascii="Times New Roman" w:hAnsi="Times New Roman" w:cs="Times New Roman"/>
          <w:noProof/>
        </w:rPr>
        <w:t>remains limited.</w:t>
      </w:r>
      <w:r w:rsidR="1D65EF1E" w:rsidRPr="00B56FAC">
        <w:rPr>
          <w:rFonts w:ascii="Times New Roman" w:hAnsi="Times New Roman" w:cs="Times New Roman"/>
          <w:noProof/>
        </w:rPr>
        <w:t xml:space="preserve"> </w:t>
      </w:r>
      <w:bookmarkStart w:id="11" w:name="_Hlk228872345"/>
      <w:r w:rsidR="699197E6" w:rsidRPr="00B56FAC">
        <w:rPr>
          <w:rFonts w:ascii="Times New Roman" w:hAnsi="Times New Roman" w:cs="Times New Roman"/>
          <w:noProof/>
        </w:rPr>
        <w:t xml:space="preserve">Positive developments include </w:t>
      </w:r>
      <w:r w:rsidR="2FDC84D5" w:rsidRPr="00B56FAC">
        <w:rPr>
          <w:rFonts w:ascii="Times New Roman" w:hAnsi="Times New Roman" w:cs="Times New Roman"/>
          <w:noProof/>
        </w:rPr>
        <w:t>increasing housing construction</w:t>
      </w:r>
      <w:r w:rsidR="699197E6" w:rsidRPr="00B56FAC">
        <w:rPr>
          <w:rFonts w:ascii="Times New Roman" w:hAnsi="Times New Roman" w:cs="Times New Roman"/>
          <w:noProof/>
        </w:rPr>
        <w:t xml:space="preserve"> </w:t>
      </w:r>
      <w:r w:rsidR="2AF1BFA9" w:rsidRPr="00B56FAC">
        <w:rPr>
          <w:rFonts w:ascii="Times New Roman" w:hAnsi="Times New Roman" w:cs="Times New Roman"/>
          <w:noProof/>
        </w:rPr>
        <w:t>in several Member States</w:t>
      </w:r>
      <w:r w:rsidR="699197E6" w:rsidRPr="00B56FAC">
        <w:rPr>
          <w:rFonts w:ascii="Times New Roman" w:hAnsi="Times New Roman" w:cs="Times New Roman"/>
          <w:noProof/>
        </w:rPr>
        <w:t xml:space="preserve"> </w:t>
      </w:r>
      <w:r w:rsidR="19FD1A6C" w:rsidRPr="00B56FAC">
        <w:rPr>
          <w:rFonts w:ascii="Times New Roman" w:hAnsi="Times New Roman" w:cs="Times New Roman"/>
          <w:noProof/>
        </w:rPr>
        <w:t xml:space="preserve">and tackling capacity constraints. </w:t>
      </w:r>
      <w:r w:rsidR="00423012" w:rsidRPr="00B56FAC">
        <w:rPr>
          <w:rFonts w:ascii="Times New Roman" w:hAnsi="Times New Roman" w:cs="Times New Roman"/>
          <w:noProof/>
        </w:rPr>
        <w:t>Some</w:t>
      </w:r>
      <w:r w:rsidR="009A679F" w:rsidRPr="00B56FAC">
        <w:rPr>
          <w:rFonts w:ascii="Times New Roman" w:hAnsi="Times New Roman" w:cs="Times New Roman"/>
          <w:noProof/>
        </w:rPr>
        <w:t xml:space="preserve"> </w:t>
      </w:r>
      <w:r w:rsidR="5AAAE25B" w:rsidRPr="00B56FAC">
        <w:rPr>
          <w:rFonts w:ascii="Times New Roman" w:hAnsi="Times New Roman" w:cs="Times New Roman"/>
          <w:noProof/>
        </w:rPr>
        <w:t>Member States have</w:t>
      </w:r>
      <w:r w:rsidR="699197E6" w:rsidRPr="00B56FAC">
        <w:rPr>
          <w:rFonts w:ascii="Times New Roman" w:hAnsi="Times New Roman" w:cs="Times New Roman"/>
          <w:noProof/>
        </w:rPr>
        <w:t xml:space="preserve"> expand</w:t>
      </w:r>
      <w:r w:rsidR="19FD1A6C" w:rsidRPr="00B56FAC">
        <w:rPr>
          <w:rFonts w:ascii="Times New Roman" w:hAnsi="Times New Roman" w:cs="Times New Roman"/>
          <w:noProof/>
        </w:rPr>
        <w:t>ed in particular</w:t>
      </w:r>
      <w:r w:rsidR="699197E6" w:rsidRPr="00B56FAC">
        <w:rPr>
          <w:rFonts w:ascii="Times New Roman" w:hAnsi="Times New Roman" w:cs="Times New Roman"/>
          <w:noProof/>
        </w:rPr>
        <w:t xml:space="preserve"> the supply of social and affordable housing, </w:t>
      </w:r>
      <w:r w:rsidR="4155B2F0" w:rsidRPr="00B56FAC">
        <w:rPr>
          <w:rFonts w:ascii="Times New Roman" w:hAnsi="Times New Roman" w:cs="Times New Roman"/>
          <w:noProof/>
        </w:rPr>
        <w:t>with initiatives including Denmark’s comprehensive housing package</w:t>
      </w:r>
      <w:r w:rsidR="48E97740" w:rsidRPr="00B56FAC">
        <w:rPr>
          <w:rFonts w:ascii="Times New Roman" w:hAnsi="Times New Roman" w:cs="Times New Roman"/>
          <w:noProof/>
        </w:rPr>
        <w:t xml:space="preserve">, </w:t>
      </w:r>
      <w:r w:rsidR="4155B2F0" w:rsidRPr="00B56FAC">
        <w:rPr>
          <w:rFonts w:ascii="Times New Roman" w:hAnsi="Times New Roman" w:cs="Times New Roman"/>
          <w:noProof/>
        </w:rPr>
        <w:t>and Ireland’s plans to expand social housing supply</w:t>
      </w:r>
      <w:bookmarkEnd w:id="11"/>
      <w:r w:rsidR="4155B2F0" w:rsidRPr="00B56FAC">
        <w:rPr>
          <w:rFonts w:ascii="Times New Roman" w:hAnsi="Times New Roman" w:cs="Times New Roman"/>
          <w:noProof/>
        </w:rPr>
        <w:t>.</w:t>
      </w:r>
      <w:r w:rsidR="6470E84F" w:rsidRPr="00B56FAC">
        <w:rPr>
          <w:rFonts w:ascii="Times New Roman" w:hAnsi="Times New Roman" w:cs="Times New Roman"/>
          <w:noProof/>
        </w:rPr>
        <w:t xml:space="preserve"> </w:t>
      </w:r>
      <w:r w:rsidR="1D65EF1E" w:rsidRPr="00B56FAC">
        <w:rPr>
          <w:rFonts w:ascii="Times New Roman" w:hAnsi="Times New Roman" w:cs="Times New Roman"/>
          <w:noProof/>
        </w:rPr>
        <w:t xml:space="preserve">However, </w:t>
      </w:r>
      <w:r w:rsidR="49B76FB3" w:rsidRPr="00B56FAC">
        <w:rPr>
          <w:rFonts w:ascii="Times New Roman" w:hAnsi="Times New Roman" w:cs="Times New Roman"/>
          <w:noProof/>
        </w:rPr>
        <w:t xml:space="preserve">significant </w:t>
      </w:r>
      <w:r w:rsidR="1D65EF1E" w:rsidRPr="00B56FAC">
        <w:rPr>
          <w:rFonts w:ascii="Times New Roman" w:hAnsi="Times New Roman" w:cs="Times New Roman"/>
          <w:noProof/>
        </w:rPr>
        <w:t xml:space="preserve">challenges </w:t>
      </w:r>
      <w:r w:rsidR="611D80DD" w:rsidRPr="00B56FAC">
        <w:rPr>
          <w:rFonts w:ascii="Times New Roman" w:hAnsi="Times New Roman" w:cs="Times New Roman"/>
          <w:noProof/>
        </w:rPr>
        <w:t xml:space="preserve">persist </w:t>
      </w:r>
      <w:r w:rsidR="00D3E1A2" w:rsidRPr="00B56FAC">
        <w:rPr>
          <w:rFonts w:ascii="Times New Roman" w:hAnsi="Times New Roman" w:cs="Times New Roman"/>
          <w:noProof/>
        </w:rPr>
        <w:t xml:space="preserve">across </w:t>
      </w:r>
      <w:r w:rsidR="74A417C7" w:rsidRPr="00B56FAC">
        <w:rPr>
          <w:rFonts w:ascii="Times New Roman" w:hAnsi="Times New Roman" w:cs="Times New Roman"/>
          <w:noProof/>
        </w:rPr>
        <w:t>Member States,</w:t>
      </w:r>
      <w:r w:rsidR="1D65EF1E" w:rsidRPr="00B56FAC">
        <w:rPr>
          <w:rFonts w:ascii="Times New Roman" w:hAnsi="Times New Roman" w:cs="Times New Roman"/>
          <w:noProof/>
        </w:rPr>
        <w:t xml:space="preserve"> including </w:t>
      </w:r>
      <w:r w:rsidR="6CA6689F" w:rsidRPr="00B56FAC">
        <w:rPr>
          <w:rFonts w:ascii="Times New Roman" w:hAnsi="Times New Roman" w:cs="Times New Roman"/>
          <w:noProof/>
        </w:rPr>
        <w:t xml:space="preserve">the need to </w:t>
      </w:r>
      <w:r w:rsidR="66544934" w:rsidRPr="00B56FAC">
        <w:rPr>
          <w:rFonts w:ascii="Times New Roman" w:hAnsi="Times New Roman" w:cs="Times New Roman"/>
          <w:noProof/>
        </w:rPr>
        <w:t xml:space="preserve">simplify </w:t>
      </w:r>
      <w:r w:rsidR="008F4E85" w:rsidRPr="00B56FAC">
        <w:rPr>
          <w:rFonts w:ascii="Times New Roman" w:hAnsi="Times New Roman" w:cs="Times New Roman"/>
          <w:noProof/>
        </w:rPr>
        <w:t>and speed up</w:t>
      </w:r>
      <w:r w:rsidR="7E6F0DC8" w:rsidRPr="00B56FAC">
        <w:rPr>
          <w:rFonts w:ascii="Times New Roman" w:hAnsi="Times New Roman" w:cs="Times New Roman"/>
          <w:noProof/>
        </w:rPr>
        <w:t xml:space="preserve"> </w:t>
      </w:r>
      <w:r w:rsidR="66544934" w:rsidRPr="00B56FAC">
        <w:rPr>
          <w:rFonts w:ascii="Times New Roman" w:hAnsi="Times New Roman" w:cs="Times New Roman"/>
          <w:noProof/>
        </w:rPr>
        <w:t xml:space="preserve">planning and permitting procedures, </w:t>
      </w:r>
      <w:r w:rsidR="1D65EF1E" w:rsidRPr="00B56FAC">
        <w:rPr>
          <w:rFonts w:ascii="Times New Roman" w:hAnsi="Times New Roman" w:cs="Times New Roman"/>
          <w:noProof/>
        </w:rPr>
        <w:t xml:space="preserve">severe housing shortages </w:t>
      </w:r>
      <w:r w:rsidR="1A06D886" w:rsidRPr="00B56FAC">
        <w:rPr>
          <w:rFonts w:ascii="Times New Roman" w:hAnsi="Times New Roman" w:cs="Times New Roman"/>
          <w:noProof/>
        </w:rPr>
        <w:t>particularly</w:t>
      </w:r>
      <w:r w:rsidR="1D65EF1E" w:rsidRPr="00B56FAC">
        <w:rPr>
          <w:rFonts w:ascii="Times New Roman" w:hAnsi="Times New Roman" w:cs="Times New Roman"/>
          <w:noProof/>
        </w:rPr>
        <w:t xml:space="preserve"> in urban </w:t>
      </w:r>
      <w:r w:rsidR="5E8009EF" w:rsidRPr="00B56FAC">
        <w:rPr>
          <w:rFonts w:ascii="Times New Roman" w:hAnsi="Times New Roman" w:cs="Times New Roman"/>
          <w:noProof/>
        </w:rPr>
        <w:t>areas</w:t>
      </w:r>
      <w:r w:rsidR="339CFA98" w:rsidRPr="00B56FAC">
        <w:rPr>
          <w:rFonts w:ascii="Times New Roman" w:hAnsi="Times New Roman" w:cs="Times New Roman"/>
          <w:noProof/>
        </w:rPr>
        <w:t xml:space="preserve"> and touristic regions</w:t>
      </w:r>
      <w:r w:rsidR="7BE8D8A6" w:rsidRPr="00B56FAC">
        <w:rPr>
          <w:rFonts w:ascii="Times New Roman" w:hAnsi="Times New Roman" w:cs="Times New Roman"/>
          <w:noProof/>
        </w:rPr>
        <w:t xml:space="preserve">, </w:t>
      </w:r>
      <w:r w:rsidR="36093EA3" w:rsidRPr="00B56FAC">
        <w:rPr>
          <w:rFonts w:ascii="Times New Roman" w:hAnsi="Times New Roman" w:cs="Times New Roman"/>
          <w:noProof/>
        </w:rPr>
        <w:t xml:space="preserve">rising </w:t>
      </w:r>
      <w:r w:rsidR="7BE8D8A6" w:rsidRPr="00B56FAC">
        <w:rPr>
          <w:rFonts w:ascii="Times New Roman" w:hAnsi="Times New Roman" w:cs="Times New Roman"/>
          <w:noProof/>
        </w:rPr>
        <w:t>homelessness</w:t>
      </w:r>
      <w:r w:rsidR="007F2E0B" w:rsidRPr="00B56FAC">
        <w:rPr>
          <w:rFonts w:ascii="Times New Roman" w:hAnsi="Times New Roman" w:cs="Times New Roman"/>
          <w:noProof/>
        </w:rPr>
        <w:t xml:space="preserve"> </w:t>
      </w:r>
      <w:r w:rsidR="2DC098DB" w:rsidRPr="00B56FAC">
        <w:rPr>
          <w:rFonts w:ascii="Times New Roman" w:hAnsi="Times New Roman" w:cs="Times New Roman"/>
          <w:noProof/>
        </w:rPr>
        <w:t>and</w:t>
      </w:r>
      <w:r w:rsidR="1D65EF1E" w:rsidRPr="00B56FAC">
        <w:rPr>
          <w:rFonts w:ascii="Times New Roman" w:hAnsi="Times New Roman" w:cs="Times New Roman"/>
          <w:noProof/>
        </w:rPr>
        <w:t xml:space="preserve"> </w:t>
      </w:r>
      <w:r w:rsidR="661E2C7B" w:rsidRPr="00B56FAC">
        <w:rPr>
          <w:rFonts w:ascii="Times New Roman" w:hAnsi="Times New Roman" w:cs="Times New Roman"/>
          <w:noProof/>
        </w:rPr>
        <w:t>declining</w:t>
      </w:r>
      <w:r w:rsidR="68C88AC1" w:rsidRPr="00B56FAC">
        <w:rPr>
          <w:rFonts w:ascii="Times New Roman" w:hAnsi="Times New Roman" w:cs="Times New Roman"/>
          <w:noProof/>
        </w:rPr>
        <w:t xml:space="preserve"> </w:t>
      </w:r>
      <w:r w:rsidR="1D65EF1E" w:rsidRPr="00B56FAC">
        <w:rPr>
          <w:rFonts w:ascii="Times New Roman" w:hAnsi="Times New Roman" w:cs="Times New Roman"/>
          <w:noProof/>
        </w:rPr>
        <w:t>affordability</w:t>
      </w:r>
      <w:r w:rsidR="261A4AD6" w:rsidRPr="00B56FAC">
        <w:rPr>
          <w:rFonts w:ascii="Times New Roman" w:hAnsi="Times New Roman" w:cs="Times New Roman"/>
          <w:noProof/>
        </w:rPr>
        <w:t xml:space="preserve">, </w:t>
      </w:r>
      <w:r w:rsidR="102C70CC" w:rsidRPr="00B56FAC">
        <w:rPr>
          <w:rFonts w:ascii="Times New Roman" w:hAnsi="Times New Roman" w:cs="Times New Roman"/>
          <w:noProof/>
        </w:rPr>
        <w:t>constrain</w:t>
      </w:r>
      <w:r w:rsidR="4E7FC758" w:rsidRPr="00B56FAC">
        <w:rPr>
          <w:rFonts w:ascii="Times New Roman" w:hAnsi="Times New Roman" w:cs="Times New Roman"/>
          <w:noProof/>
        </w:rPr>
        <w:t>ts on</w:t>
      </w:r>
      <w:r w:rsidR="4CD819D0" w:rsidRPr="00B56FAC">
        <w:rPr>
          <w:rFonts w:ascii="Times New Roman" w:hAnsi="Times New Roman" w:cs="Times New Roman"/>
          <w:noProof/>
        </w:rPr>
        <w:t xml:space="preserve"> labour </w:t>
      </w:r>
      <w:r w:rsidR="22D74578" w:rsidRPr="00B56FAC">
        <w:rPr>
          <w:rFonts w:ascii="Times New Roman" w:hAnsi="Times New Roman" w:cs="Times New Roman"/>
          <w:noProof/>
        </w:rPr>
        <w:t xml:space="preserve">and educational </w:t>
      </w:r>
      <w:r w:rsidR="4CD819D0" w:rsidRPr="00B56FAC">
        <w:rPr>
          <w:rFonts w:ascii="Times New Roman" w:hAnsi="Times New Roman" w:cs="Times New Roman"/>
          <w:noProof/>
        </w:rPr>
        <w:t>mobility</w:t>
      </w:r>
      <w:r w:rsidR="71E83813" w:rsidRPr="00B56FAC">
        <w:rPr>
          <w:rFonts w:ascii="Times New Roman" w:hAnsi="Times New Roman" w:cs="Times New Roman"/>
          <w:noProof/>
        </w:rPr>
        <w:t>,</w:t>
      </w:r>
      <w:r w:rsidR="4CD819D0" w:rsidRPr="00B56FAC">
        <w:rPr>
          <w:rFonts w:ascii="Times New Roman" w:hAnsi="Times New Roman" w:cs="Times New Roman"/>
          <w:noProof/>
        </w:rPr>
        <w:t xml:space="preserve"> and</w:t>
      </w:r>
      <w:r w:rsidR="1D65EF1E" w:rsidRPr="00B56FAC">
        <w:rPr>
          <w:rFonts w:ascii="Times New Roman" w:hAnsi="Times New Roman" w:cs="Times New Roman"/>
          <w:noProof/>
        </w:rPr>
        <w:t xml:space="preserve"> </w:t>
      </w:r>
      <w:r w:rsidR="58D79083" w:rsidRPr="00B56FAC">
        <w:rPr>
          <w:rFonts w:ascii="Times New Roman" w:hAnsi="Times New Roman" w:cs="Times New Roman"/>
          <w:noProof/>
        </w:rPr>
        <w:t>increasing inequalities</w:t>
      </w:r>
      <w:r w:rsidR="29E0380D" w:rsidRPr="00B56FAC">
        <w:rPr>
          <w:rFonts w:ascii="Times New Roman" w:hAnsi="Times New Roman" w:cs="Times New Roman"/>
          <w:noProof/>
        </w:rPr>
        <w:t>.</w:t>
      </w:r>
    </w:p>
    <w:p w14:paraId="7A7FACBD" w14:textId="7EA4B273" w:rsidR="00DB46E8" w:rsidRPr="00B56FAC" w:rsidRDefault="008C31CE" w:rsidP="00B32C7C">
      <w:pPr>
        <w:spacing w:line="276" w:lineRule="auto"/>
        <w:jc w:val="both"/>
        <w:rPr>
          <w:rFonts w:ascii="Times New Roman" w:hAnsi="Times New Roman" w:cs="Times New Roman"/>
          <w:noProof/>
        </w:rPr>
      </w:pPr>
      <w:r w:rsidRPr="00B56FAC">
        <w:rPr>
          <w:rFonts w:ascii="Times New Roman" w:hAnsi="Times New Roman" w:cs="Times New Roman"/>
          <w:b/>
          <w:noProof/>
        </w:rPr>
        <w:t xml:space="preserve">Recognising the </w:t>
      </w:r>
      <w:r w:rsidRPr="00B56FAC">
        <w:rPr>
          <w:rFonts w:ascii="Times New Roman" w:hAnsi="Times New Roman" w:cs="Times New Roman"/>
          <w:b/>
          <w:bCs/>
          <w:noProof/>
        </w:rPr>
        <w:t>scale of the challenge</w:t>
      </w:r>
      <w:r w:rsidRPr="00B56FAC">
        <w:rPr>
          <w:rFonts w:ascii="Times New Roman" w:hAnsi="Times New Roman" w:cs="Times New Roman"/>
          <w:b/>
          <w:noProof/>
        </w:rPr>
        <w:t xml:space="preserve"> and seeking to </w:t>
      </w:r>
      <w:r w:rsidRPr="00B56FAC">
        <w:rPr>
          <w:rFonts w:ascii="Times New Roman" w:hAnsi="Times New Roman" w:cs="Times New Roman"/>
          <w:b/>
          <w:bCs/>
          <w:noProof/>
        </w:rPr>
        <w:t>boost access to affordable,</w:t>
      </w:r>
      <w:r w:rsidRPr="00B56FAC" w:rsidDel="574A3854">
        <w:rPr>
          <w:rFonts w:ascii="Times New Roman" w:hAnsi="Times New Roman" w:cs="Times New Roman"/>
          <w:b/>
          <w:bCs/>
          <w:noProof/>
        </w:rPr>
        <w:t xml:space="preserve"> </w:t>
      </w:r>
      <w:r w:rsidR="574A3854" w:rsidRPr="00B56FAC">
        <w:rPr>
          <w:rFonts w:ascii="Times New Roman" w:hAnsi="Times New Roman" w:cs="Times New Roman"/>
          <w:b/>
          <w:bCs/>
          <w:noProof/>
        </w:rPr>
        <w:t>sustainable</w:t>
      </w:r>
      <w:r w:rsidR="00BBC7B9" w:rsidRPr="00B56FAC">
        <w:rPr>
          <w:rFonts w:ascii="Times New Roman" w:hAnsi="Times New Roman" w:cs="Times New Roman"/>
          <w:b/>
          <w:bCs/>
          <w:noProof/>
        </w:rPr>
        <w:t xml:space="preserve"> and quality</w:t>
      </w:r>
      <w:r w:rsidR="574A3854" w:rsidRPr="00B56FAC">
        <w:rPr>
          <w:rFonts w:ascii="Times New Roman" w:hAnsi="Times New Roman" w:cs="Times New Roman"/>
          <w:b/>
          <w:bCs/>
          <w:noProof/>
        </w:rPr>
        <w:t xml:space="preserve"> housing</w:t>
      </w:r>
      <w:r w:rsidR="007B18BB" w:rsidRPr="00B56FAC">
        <w:rPr>
          <w:rFonts w:ascii="Times New Roman" w:hAnsi="Times New Roman" w:cs="Times New Roman"/>
          <w:b/>
          <w:noProof/>
        </w:rPr>
        <w:t xml:space="preserve">, including </w:t>
      </w:r>
      <w:r w:rsidR="3A8332BE" w:rsidRPr="00B56FAC">
        <w:rPr>
          <w:rFonts w:ascii="Times New Roman" w:hAnsi="Times New Roman" w:cs="Times New Roman"/>
          <w:b/>
          <w:bCs/>
          <w:noProof/>
        </w:rPr>
        <w:t xml:space="preserve">social </w:t>
      </w:r>
      <w:r w:rsidR="00A14A94" w:rsidRPr="00B56FAC" w:rsidDel="2A1159B2">
        <w:rPr>
          <w:rFonts w:ascii="Times New Roman" w:hAnsi="Times New Roman" w:cs="Times New Roman"/>
          <w:b/>
          <w:bCs/>
          <w:noProof/>
        </w:rPr>
        <w:t>housing</w:t>
      </w:r>
      <w:r w:rsidR="007D3508" w:rsidRPr="00B56FAC">
        <w:rPr>
          <w:rFonts w:ascii="Times New Roman" w:hAnsi="Times New Roman" w:cs="Times New Roman"/>
          <w:b/>
          <w:noProof/>
        </w:rPr>
        <w:t xml:space="preserve">, the Commission </w:t>
      </w:r>
      <w:r w:rsidR="611C3EB0" w:rsidRPr="00B56FAC">
        <w:rPr>
          <w:rFonts w:ascii="Times New Roman" w:hAnsi="Times New Roman" w:cs="Times New Roman"/>
          <w:b/>
          <w:bCs/>
          <w:noProof/>
        </w:rPr>
        <w:t xml:space="preserve">is </w:t>
      </w:r>
      <w:r w:rsidR="3FB229A3" w:rsidRPr="00B56FAC">
        <w:rPr>
          <w:rFonts w:ascii="Times New Roman" w:hAnsi="Times New Roman" w:cs="Times New Roman"/>
          <w:b/>
          <w:bCs/>
          <w:noProof/>
        </w:rPr>
        <w:t>propos</w:t>
      </w:r>
      <w:r w:rsidR="611C3EB0" w:rsidRPr="00B56FAC">
        <w:rPr>
          <w:rFonts w:ascii="Times New Roman" w:hAnsi="Times New Roman" w:cs="Times New Roman"/>
          <w:b/>
          <w:bCs/>
          <w:noProof/>
        </w:rPr>
        <w:t>ing</w:t>
      </w:r>
      <w:r w:rsidR="3FB229A3" w:rsidRPr="00B56FAC">
        <w:rPr>
          <w:rFonts w:ascii="Times New Roman" w:hAnsi="Times New Roman" w:cs="Times New Roman"/>
          <w:b/>
          <w:bCs/>
          <w:noProof/>
        </w:rPr>
        <w:t xml:space="preserve"> </w:t>
      </w:r>
      <w:r w:rsidR="611C3EB0" w:rsidRPr="00B56FAC">
        <w:rPr>
          <w:rFonts w:ascii="Times New Roman" w:hAnsi="Times New Roman" w:cs="Times New Roman"/>
          <w:b/>
          <w:bCs/>
          <w:noProof/>
        </w:rPr>
        <w:t>several additional</w:t>
      </w:r>
      <w:r w:rsidR="6E078A63" w:rsidRPr="00B56FAC">
        <w:rPr>
          <w:rFonts w:ascii="Times New Roman" w:hAnsi="Times New Roman" w:cs="Times New Roman"/>
          <w:b/>
          <w:bCs/>
          <w:noProof/>
        </w:rPr>
        <w:t xml:space="preserve"> </w:t>
      </w:r>
      <w:r w:rsidR="00AF1C60" w:rsidRPr="00B56FAC">
        <w:rPr>
          <w:rFonts w:ascii="Times New Roman" w:hAnsi="Times New Roman" w:cs="Times New Roman"/>
          <w:b/>
          <w:noProof/>
        </w:rPr>
        <w:t>CSRs</w:t>
      </w:r>
      <w:r w:rsidR="1D65EF1E" w:rsidRPr="00B56FAC">
        <w:rPr>
          <w:rFonts w:ascii="Times New Roman" w:hAnsi="Times New Roman" w:cs="Times New Roman"/>
          <w:b/>
          <w:bCs/>
          <w:noProof/>
        </w:rPr>
        <w:t>.</w:t>
      </w:r>
      <w:r w:rsidR="002A3D74" w:rsidRPr="00B56FAC">
        <w:rPr>
          <w:rFonts w:ascii="Times New Roman" w:hAnsi="Times New Roman" w:cs="Times New Roman"/>
          <w:noProof/>
        </w:rPr>
        <w:t xml:space="preserve"> </w:t>
      </w:r>
      <w:r w:rsidR="002F5606" w:rsidRPr="00B56FAC">
        <w:rPr>
          <w:rFonts w:ascii="Times New Roman" w:hAnsi="Times New Roman" w:cs="Times New Roman"/>
          <w:noProof/>
        </w:rPr>
        <w:t>Easing h</w:t>
      </w:r>
      <w:r w:rsidR="002A3D74" w:rsidRPr="00B56FAC">
        <w:rPr>
          <w:rFonts w:ascii="Times New Roman" w:hAnsi="Times New Roman" w:cs="Times New Roman"/>
          <w:noProof/>
        </w:rPr>
        <w:t>ousing supply constraints require</w:t>
      </w:r>
      <w:r w:rsidR="62D13470" w:rsidRPr="00B56FAC">
        <w:rPr>
          <w:rFonts w:ascii="Times New Roman" w:hAnsi="Times New Roman" w:cs="Times New Roman"/>
          <w:noProof/>
        </w:rPr>
        <w:t>s</w:t>
      </w:r>
      <w:r w:rsidR="002A3D74" w:rsidRPr="00B56FAC">
        <w:rPr>
          <w:rFonts w:ascii="Times New Roman" w:hAnsi="Times New Roman" w:cs="Times New Roman"/>
          <w:noProof/>
        </w:rPr>
        <w:t xml:space="preserve"> </w:t>
      </w:r>
      <w:r w:rsidR="5135C253" w:rsidRPr="00B56FAC">
        <w:rPr>
          <w:rFonts w:ascii="Times New Roman" w:hAnsi="Times New Roman" w:cs="Times New Roman"/>
          <w:noProof/>
        </w:rPr>
        <w:t>reforms in many Member States to simplify</w:t>
      </w:r>
      <w:r w:rsidR="002A3D74" w:rsidRPr="00B56FAC">
        <w:rPr>
          <w:rFonts w:ascii="Times New Roman" w:hAnsi="Times New Roman" w:cs="Times New Roman"/>
          <w:noProof/>
        </w:rPr>
        <w:t xml:space="preserve"> </w:t>
      </w:r>
      <w:r w:rsidR="5135C253" w:rsidRPr="00B56FAC">
        <w:rPr>
          <w:rFonts w:ascii="Times New Roman" w:hAnsi="Times New Roman" w:cs="Times New Roman"/>
          <w:noProof/>
        </w:rPr>
        <w:t xml:space="preserve">rules and procedures </w:t>
      </w:r>
      <w:r w:rsidR="1C606681" w:rsidRPr="00B56FAC">
        <w:rPr>
          <w:rFonts w:ascii="Times New Roman" w:hAnsi="Times New Roman" w:cs="Times New Roman"/>
          <w:noProof/>
        </w:rPr>
        <w:t>for example</w:t>
      </w:r>
      <w:r w:rsidR="0CA5BDB0" w:rsidRPr="00B56FAC">
        <w:rPr>
          <w:rFonts w:ascii="Times New Roman" w:hAnsi="Times New Roman" w:cs="Times New Roman"/>
          <w:noProof/>
        </w:rPr>
        <w:t xml:space="preserve"> </w:t>
      </w:r>
      <w:r w:rsidR="0A7FCC51" w:rsidRPr="00B56FAC">
        <w:rPr>
          <w:rFonts w:ascii="Times New Roman" w:hAnsi="Times New Roman" w:cs="Times New Roman"/>
          <w:noProof/>
        </w:rPr>
        <w:t xml:space="preserve">to </w:t>
      </w:r>
      <w:r w:rsidR="3450EEEA" w:rsidRPr="00B56FAC">
        <w:rPr>
          <w:rFonts w:ascii="Times New Roman" w:hAnsi="Times New Roman" w:cs="Times New Roman"/>
          <w:noProof/>
        </w:rPr>
        <w:t>facilitate and</w:t>
      </w:r>
      <w:r w:rsidR="0A7FCC51" w:rsidRPr="00B56FAC">
        <w:rPr>
          <w:rFonts w:ascii="Times New Roman" w:hAnsi="Times New Roman" w:cs="Times New Roman"/>
          <w:noProof/>
        </w:rPr>
        <w:t xml:space="preserve"> </w:t>
      </w:r>
      <w:r w:rsidR="002A3D74" w:rsidRPr="00B56FAC">
        <w:rPr>
          <w:rFonts w:ascii="Times New Roman" w:hAnsi="Times New Roman" w:cs="Times New Roman"/>
          <w:noProof/>
        </w:rPr>
        <w:t>accelerate permitting</w:t>
      </w:r>
      <w:r w:rsidR="04992718" w:rsidRPr="00B56FAC">
        <w:rPr>
          <w:rFonts w:ascii="Times New Roman" w:hAnsi="Times New Roman" w:cs="Times New Roman"/>
          <w:noProof/>
        </w:rPr>
        <w:t xml:space="preserve">, for </w:t>
      </w:r>
      <w:r w:rsidR="330DA79D" w:rsidRPr="00B56FAC">
        <w:rPr>
          <w:rFonts w:ascii="Times New Roman" w:hAnsi="Times New Roman" w:cs="Times New Roman"/>
          <w:noProof/>
        </w:rPr>
        <w:t>instance</w:t>
      </w:r>
      <w:r w:rsidR="04992718" w:rsidRPr="00B56FAC">
        <w:rPr>
          <w:rFonts w:ascii="Times New Roman" w:hAnsi="Times New Roman" w:cs="Times New Roman"/>
          <w:noProof/>
        </w:rPr>
        <w:t xml:space="preserve"> in </w:t>
      </w:r>
      <w:r w:rsidR="2724041B" w:rsidRPr="00B56FAC">
        <w:rPr>
          <w:rFonts w:ascii="Times New Roman" w:hAnsi="Times New Roman" w:cs="Times New Roman"/>
          <w:noProof/>
        </w:rPr>
        <w:t>the Netherlands</w:t>
      </w:r>
      <w:r w:rsidR="2A62B045" w:rsidRPr="00B56FAC">
        <w:rPr>
          <w:rFonts w:ascii="Times New Roman" w:hAnsi="Times New Roman" w:cs="Times New Roman"/>
          <w:noProof/>
        </w:rPr>
        <w:t xml:space="preserve"> and Germany</w:t>
      </w:r>
      <w:r w:rsidR="4851B51E" w:rsidRPr="00B56FAC">
        <w:rPr>
          <w:rFonts w:ascii="Times New Roman" w:hAnsi="Times New Roman" w:cs="Times New Roman"/>
          <w:noProof/>
        </w:rPr>
        <w:t>.</w:t>
      </w:r>
      <w:r w:rsidR="2724041B" w:rsidRPr="00B56FAC">
        <w:rPr>
          <w:rFonts w:ascii="Times New Roman" w:hAnsi="Times New Roman" w:cs="Times New Roman"/>
          <w:noProof/>
        </w:rPr>
        <w:t xml:space="preserve"> </w:t>
      </w:r>
      <w:r w:rsidR="5C402F10" w:rsidRPr="00B56FAC">
        <w:rPr>
          <w:rFonts w:ascii="Times New Roman" w:hAnsi="Times New Roman" w:cs="Times New Roman"/>
          <w:noProof/>
        </w:rPr>
        <w:t xml:space="preserve">Action </w:t>
      </w:r>
      <w:r w:rsidR="40A3E9DF" w:rsidRPr="00B56FAC">
        <w:rPr>
          <w:rFonts w:ascii="Times New Roman" w:hAnsi="Times New Roman" w:cs="Times New Roman"/>
          <w:noProof/>
        </w:rPr>
        <w:t>is</w:t>
      </w:r>
      <w:r w:rsidR="5C402F10" w:rsidRPr="00B56FAC">
        <w:rPr>
          <w:rFonts w:ascii="Times New Roman" w:hAnsi="Times New Roman" w:cs="Times New Roman"/>
          <w:noProof/>
        </w:rPr>
        <w:t xml:space="preserve"> also needed </w:t>
      </w:r>
      <w:r w:rsidR="45FE9782" w:rsidRPr="00B56FAC">
        <w:rPr>
          <w:rFonts w:ascii="Times New Roman" w:hAnsi="Times New Roman" w:cs="Times New Roman"/>
          <w:noProof/>
        </w:rPr>
        <w:t>to bring</w:t>
      </w:r>
      <w:r w:rsidR="0858ABDE" w:rsidRPr="00B56FAC">
        <w:rPr>
          <w:rFonts w:ascii="Times New Roman" w:hAnsi="Times New Roman" w:cs="Times New Roman"/>
          <w:noProof/>
        </w:rPr>
        <w:t xml:space="preserve"> </w:t>
      </w:r>
      <w:r w:rsidR="00E4249F" w:rsidRPr="00B56FAC">
        <w:rPr>
          <w:rFonts w:ascii="Times New Roman" w:hAnsi="Times New Roman" w:cs="Times New Roman"/>
          <w:noProof/>
        </w:rPr>
        <w:t>public</w:t>
      </w:r>
      <w:r w:rsidR="002A3D74" w:rsidRPr="00B56FAC">
        <w:rPr>
          <w:rFonts w:ascii="Times New Roman" w:hAnsi="Times New Roman" w:cs="Times New Roman"/>
          <w:noProof/>
        </w:rPr>
        <w:t xml:space="preserve"> land </w:t>
      </w:r>
      <w:r w:rsidR="47B8706A" w:rsidRPr="00B56FAC">
        <w:rPr>
          <w:rFonts w:ascii="Times New Roman" w:hAnsi="Times New Roman" w:cs="Times New Roman"/>
          <w:noProof/>
        </w:rPr>
        <w:t>into use</w:t>
      </w:r>
      <w:r w:rsidR="0721D2D1" w:rsidRPr="00B56FAC">
        <w:rPr>
          <w:rFonts w:ascii="Times New Roman" w:hAnsi="Times New Roman" w:cs="Times New Roman"/>
          <w:noProof/>
        </w:rPr>
        <w:t>,</w:t>
      </w:r>
      <w:r w:rsidR="002A3D74" w:rsidRPr="00B56FAC">
        <w:rPr>
          <w:rFonts w:ascii="Times New Roman" w:hAnsi="Times New Roman" w:cs="Times New Roman"/>
          <w:noProof/>
        </w:rPr>
        <w:t xml:space="preserve"> boost </w:t>
      </w:r>
      <w:r w:rsidR="47463DC5" w:rsidRPr="00B56FAC">
        <w:rPr>
          <w:rFonts w:ascii="Times New Roman" w:hAnsi="Times New Roman" w:cs="Times New Roman"/>
          <w:noProof/>
        </w:rPr>
        <w:t>the</w:t>
      </w:r>
      <w:r w:rsidR="1D65EF1E" w:rsidRPr="00B56FAC">
        <w:rPr>
          <w:rFonts w:ascii="Times New Roman" w:hAnsi="Times New Roman" w:cs="Times New Roman"/>
          <w:noProof/>
        </w:rPr>
        <w:t xml:space="preserve"> </w:t>
      </w:r>
      <w:r w:rsidR="002A3D74" w:rsidRPr="00B56FAC">
        <w:rPr>
          <w:rFonts w:ascii="Times New Roman" w:hAnsi="Times New Roman" w:cs="Times New Roman"/>
          <w:noProof/>
        </w:rPr>
        <w:t>construction</w:t>
      </w:r>
      <w:r w:rsidR="6E7ABBC5" w:rsidRPr="00B56FAC">
        <w:rPr>
          <w:rFonts w:ascii="Times New Roman" w:hAnsi="Times New Roman" w:cs="Times New Roman"/>
          <w:noProof/>
        </w:rPr>
        <w:t xml:space="preserve"> </w:t>
      </w:r>
      <w:r w:rsidR="2CA9A62A" w:rsidRPr="00B56FAC">
        <w:rPr>
          <w:rFonts w:ascii="Times New Roman" w:hAnsi="Times New Roman" w:cs="Times New Roman"/>
          <w:noProof/>
        </w:rPr>
        <w:t>and renovation</w:t>
      </w:r>
      <w:r w:rsidR="002A3D74" w:rsidRPr="00B56FAC" w:rsidDel="002570BF">
        <w:rPr>
          <w:rFonts w:ascii="Times New Roman" w:hAnsi="Times New Roman" w:cs="Times New Roman"/>
          <w:noProof/>
        </w:rPr>
        <w:t xml:space="preserve"> </w:t>
      </w:r>
      <w:r w:rsidR="002A3D74" w:rsidRPr="00B56FAC">
        <w:rPr>
          <w:rFonts w:ascii="Times New Roman" w:hAnsi="Times New Roman" w:cs="Times New Roman"/>
          <w:noProof/>
        </w:rPr>
        <w:t xml:space="preserve">of </w:t>
      </w:r>
      <w:r w:rsidR="2E36BA49" w:rsidRPr="00B56FAC">
        <w:rPr>
          <w:rFonts w:ascii="Times New Roman" w:hAnsi="Times New Roman" w:cs="Times New Roman"/>
          <w:noProof/>
        </w:rPr>
        <w:t>affordable</w:t>
      </w:r>
      <w:r w:rsidR="04057EFE" w:rsidRPr="00B56FAC">
        <w:rPr>
          <w:rFonts w:ascii="Times New Roman" w:hAnsi="Times New Roman" w:cs="Times New Roman"/>
          <w:noProof/>
        </w:rPr>
        <w:t xml:space="preserve">, </w:t>
      </w:r>
      <w:r w:rsidR="002A3D74" w:rsidRPr="00B56FAC">
        <w:rPr>
          <w:rFonts w:ascii="Times New Roman" w:hAnsi="Times New Roman" w:cs="Times New Roman"/>
          <w:noProof/>
        </w:rPr>
        <w:t xml:space="preserve">energy-efficient </w:t>
      </w:r>
      <w:r w:rsidR="00590595" w:rsidRPr="00B56FAC">
        <w:rPr>
          <w:rFonts w:ascii="Times New Roman" w:hAnsi="Times New Roman" w:cs="Times New Roman"/>
          <w:noProof/>
        </w:rPr>
        <w:t xml:space="preserve">and sustainable </w:t>
      </w:r>
      <w:r w:rsidR="2CA9A62A" w:rsidRPr="00B56FAC">
        <w:rPr>
          <w:rFonts w:ascii="Times New Roman" w:hAnsi="Times New Roman" w:cs="Times New Roman"/>
          <w:noProof/>
        </w:rPr>
        <w:t>homes</w:t>
      </w:r>
      <w:r w:rsidR="0A612D1F" w:rsidRPr="00B56FAC">
        <w:rPr>
          <w:rFonts w:ascii="Times New Roman" w:hAnsi="Times New Roman" w:cs="Times New Roman"/>
          <w:noProof/>
        </w:rPr>
        <w:t xml:space="preserve">, and </w:t>
      </w:r>
      <w:r w:rsidR="1669DDD8" w:rsidRPr="00B56FAC">
        <w:rPr>
          <w:rFonts w:ascii="Times New Roman" w:hAnsi="Times New Roman" w:cs="Times New Roman"/>
          <w:noProof/>
        </w:rPr>
        <w:t>strengthen</w:t>
      </w:r>
      <w:r w:rsidR="0A612D1F" w:rsidRPr="00B56FAC">
        <w:rPr>
          <w:rFonts w:ascii="Times New Roman" w:hAnsi="Times New Roman" w:cs="Times New Roman"/>
          <w:noProof/>
        </w:rPr>
        <w:t xml:space="preserve"> coordination </w:t>
      </w:r>
      <w:r w:rsidR="67693461" w:rsidRPr="00B56FAC">
        <w:rPr>
          <w:rFonts w:ascii="Times New Roman" w:hAnsi="Times New Roman" w:cs="Times New Roman"/>
          <w:noProof/>
        </w:rPr>
        <w:t xml:space="preserve">across </w:t>
      </w:r>
      <w:r w:rsidR="0A612D1F" w:rsidRPr="00B56FAC">
        <w:rPr>
          <w:rFonts w:ascii="Times New Roman" w:hAnsi="Times New Roman" w:cs="Times New Roman"/>
          <w:noProof/>
        </w:rPr>
        <w:t>various levels of governance</w:t>
      </w:r>
      <w:r w:rsidR="0D49F630" w:rsidRPr="00B56FAC">
        <w:rPr>
          <w:rFonts w:ascii="Times New Roman" w:hAnsi="Times New Roman" w:cs="Times New Roman"/>
          <w:noProof/>
        </w:rPr>
        <w:t>, for instance in</w:t>
      </w:r>
      <w:r w:rsidR="2724041B" w:rsidRPr="00B56FAC">
        <w:rPr>
          <w:rFonts w:ascii="Times New Roman" w:hAnsi="Times New Roman" w:cs="Times New Roman"/>
          <w:noProof/>
        </w:rPr>
        <w:t xml:space="preserve"> Poland</w:t>
      </w:r>
      <w:r w:rsidR="1D65EF1E" w:rsidRPr="00B56FAC">
        <w:rPr>
          <w:rFonts w:ascii="Times New Roman" w:hAnsi="Times New Roman" w:cs="Times New Roman"/>
          <w:noProof/>
        </w:rPr>
        <w:t>.</w:t>
      </w:r>
      <w:r w:rsidR="002A3D74" w:rsidRPr="00B56FAC">
        <w:rPr>
          <w:rFonts w:ascii="Times New Roman" w:hAnsi="Times New Roman" w:cs="Times New Roman"/>
          <w:noProof/>
        </w:rPr>
        <w:t xml:space="preserve"> </w:t>
      </w:r>
      <w:r w:rsidR="00694333" w:rsidRPr="00B56FAC">
        <w:rPr>
          <w:rFonts w:ascii="Times New Roman" w:hAnsi="Times New Roman" w:cs="Times New Roman"/>
          <w:noProof/>
        </w:rPr>
        <w:t xml:space="preserve">Improving </w:t>
      </w:r>
      <w:r w:rsidR="32FA71E5" w:rsidRPr="00B56FAC">
        <w:rPr>
          <w:rFonts w:ascii="Times New Roman" w:hAnsi="Times New Roman" w:cs="Times New Roman"/>
          <w:noProof/>
        </w:rPr>
        <w:t>affordability</w:t>
      </w:r>
      <w:r w:rsidR="002A3D74" w:rsidRPr="00B56FAC">
        <w:rPr>
          <w:rFonts w:ascii="Times New Roman" w:hAnsi="Times New Roman" w:cs="Times New Roman"/>
          <w:noProof/>
        </w:rPr>
        <w:t xml:space="preserve"> </w:t>
      </w:r>
      <w:r w:rsidR="00926A81" w:rsidRPr="00B56FAC">
        <w:rPr>
          <w:rFonts w:ascii="Times New Roman" w:hAnsi="Times New Roman" w:cs="Times New Roman"/>
          <w:noProof/>
        </w:rPr>
        <w:t xml:space="preserve">also </w:t>
      </w:r>
      <w:r w:rsidR="552FB80A" w:rsidRPr="00B56FAC">
        <w:rPr>
          <w:rFonts w:ascii="Times New Roman" w:hAnsi="Times New Roman" w:cs="Times New Roman"/>
          <w:noProof/>
        </w:rPr>
        <w:t>requires</w:t>
      </w:r>
      <w:r w:rsidR="1D65EF1E" w:rsidRPr="00B56FAC">
        <w:rPr>
          <w:rFonts w:ascii="Times New Roman" w:hAnsi="Times New Roman" w:cs="Times New Roman"/>
          <w:noProof/>
        </w:rPr>
        <w:t xml:space="preserve"> </w:t>
      </w:r>
      <w:r w:rsidR="73B21C75" w:rsidRPr="00B56FAC">
        <w:rPr>
          <w:rFonts w:ascii="Times New Roman" w:hAnsi="Times New Roman" w:cs="Times New Roman"/>
          <w:noProof/>
        </w:rPr>
        <w:t>making</w:t>
      </w:r>
      <w:r w:rsidR="16A28B73" w:rsidRPr="00B56FAC">
        <w:rPr>
          <w:rFonts w:ascii="Times New Roman" w:hAnsi="Times New Roman" w:cs="Times New Roman"/>
          <w:noProof/>
        </w:rPr>
        <w:t xml:space="preserve"> taxation </w:t>
      </w:r>
      <w:r w:rsidR="00896CA1" w:rsidRPr="00B56FAC">
        <w:rPr>
          <w:rFonts w:ascii="Times New Roman" w:hAnsi="Times New Roman" w:cs="Times New Roman"/>
          <w:noProof/>
        </w:rPr>
        <w:t>frameworks</w:t>
      </w:r>
      <w:r w:rsidR="01439B79" w:rsidRPr="00B56FAC">
        <w:rPr>
          <w:rFonts w:ascii="Times New Roman" w:hAnsi="Times New Roman" w:cs="Times New Roman"/>
          <w:noProof/>
        </w:rPr>
        <w:t xml:space="preserve"> more effective</w:t>
      </w:r>
      <w:r w:rsidR="002A3D74" w:rsidRPr="00B56FAC">
        <w:rPr>
          <w:rFonts w:ascii="Times New Roman" w:hAnsi="Times New Roman" w:cs="Times New Roman"/>
          <w:noProof/>
        </w:rPr>
        <w:t xml:space="preserve">, </w:t>
      </w:r>
      <w:r w:rsidR="7DDE3B5D" w:rsidRPr="00B56FAC">
        <w:rPr>
          <w:rFonts w:ascii="Times New Roman" w:hAnsi="Times New Roman" w:cs="Times New Roman"/>
          <w:noProof/>
        </w:rPr>
        <w:t>for example</w:t>
      </w:r>
      <w:r w:rsidR="465D6058" w:rsidRPr="00B56FAC">
        <w:rPr>
          <w:rFonts w:ascii="Times New Roman" w:hAnsi="Times New Roman" w:cs="Times New Roman"/>
          <w:noProof/>
        </w:rPr>
        <w:t xml:space="preserve"> in </w:t>
      </w:r>
      <w:r w:rsidR="67714440" w:rsidRPr="00B56FAC">
        <w:rPr>
          <w:rFonts w:ascii="Times New Roman" w:hAnsi="Times New Roman" w:cs="Times New Roman"/>
          <w:noProof/>
        </w:rPr>
        <w:t>Sweden</w:t>
      </w:r>
      <w:r w:rsidR="002A3D74" w:rsidRPr="00B56FAC">
        <w:rPr>
          <w:rFonts w:ascii="Times New Roman" w:hAnsi="Times New Roman" w:cs="Times New Roman"/>
          <w:noProof/>
        </w:rPr>
        <w:t xml:space="preserve">, </w:t>
      </w:r>
      <w:r w:rsidR="59C611D5" w:rsidRPr="00B56FAC">
        <w:rPr>
          <w:rFonts w:ascii="Times New Roman" w:hAnsi="Times New Roman" w:cs="Times New Roman"/>
          <w:noProof/>
        </w:rPr>
        <w:t>as well as repurposing under</w:t>
      </w:r>
      <w:r w:rsidR="45589683" w:rsidRPr="00B56FAC">
        <w:rPr>
          <w:rFonts w:ascii="Times New Roman" w:hAnsi="Times New Roman" w:cs="Times New Roman"/>
          <w:noProof/>
        </w:rPr>
        <w:t>utilised stock</w:t>
      </w:r>
      <w:r w:rsidR="1F826752" w:rsidRPr="00B56FAC">
        <w:rPr>
          <w:rFonts w:ascii="Times New Roman" w:hAnsi="Times New Roman" w:cs="Times New Roman"/>
          <w:noProof/>
        </w:rPr>
        <w:t xml:space="preserve">, for instance in </w:t>
      </w:r>
      <w:r w:rsidR="15C38D7B" w:rsidRPr="00B56FAC">
        <w:rPr>
          <w:rFonts w:ascii="Times New Roman" w:hAnsi="Times New Roman" w:cs="Times New Roman"/>
          <w:noProof/>
        </w:rPr>
        <w:t>Portugal</w:t>
      </w:r>
      <w:r w:rsidR="1D65EF1E" w:rsidRPr="00B56FAC">
        <w:rPr>
          <w:rFonts w:ascii="Times New Roman" w:hAnsi="Times New Roman" w:cs="Times New Roman"/>
          <w:noProof/>
        </w:rPr>
        <w:t xml:space="preserve">. </w:t>
      </w:r>
      <w:r w:rsidR="00524846" w:rsidRPr="00B56FAC">
        <w:rPr>
          <w:rFonts w:ascii="Times New Roman" w:hAnsi="Times New Roman" w:cs="Times New Roman"/>
          <w:noProof/>
        </w:rPr>
        <w:t>S</w:t>
      </w:r>
      <w:r w:rsidR="4C8F5FBA" w:rsidRPr="00B56FAC">
        <w:rPr>
          <w:rFonts w:ascii="Times New Roman" w:hAnsi="Times New Roman" w:cs="Times New Roman"/>
          <w:noProof/>
        </w:rPr>
        <w:t>ocial housing needs should be address</w:t>
      </w:r>
      <w:r w:rsidR="5BD8C95D" w:rsidRPr="00B56FAC">
        <w:rPr>
          <w:rFonts w:ascii="Times New Roman" w:hAnsi="Times New Roman" w:cs="Times New Roman"/>
          <w:noProof/>
        </w:rPr>
        <w:t xml:space="preserve">ed through </w:t>
      </w:r>
      <w:r w:rsidR="4C8F5FBA" w:rsidRPr="00B56FAC">
        <w:rPr>
          <w:rFonts w:ascii="Times New Roman" w:hAnsi="Times New Roman" w:cs="Times New Roman"/>
          <w:noProof/>
        </w:rPr>
        <w:t>adequate</w:t>
      </w:r>
      <w:r w:rsidR="002A3D74" w:rsidRPr="00B56FAC">
        <w:rPr>
          <w:rFonts w:ascii="Times New Roman" w:hAnsi="Times New Roman" w:cs="Times New Roman"/>
          <w:noProof/>
        </w:rPr>
        <w:t xml:space="preserve"> </w:t>
      </w:r>
      <w:r w:rsidR="1D158050" w:rsidRPr="00B56FAC">
        <w:rPr>
          <w:rFonts w:ascii="Times New Roman" w:hAnsi="Times New Roman" w:cs="Times New Roman"/>
          <w:noProof/>
        </w:rPr>
        <w:t xml:space="preserve">investments, </w:t>
      </w:r>
      <w:r w:rsidR="15C38D7B" w:rsidRPr="00B56FAC">
        <w:rPr>
          <w:rFonts w:ascii="Times New Roman" w:hAnsi="Times New Roman" w:cs="Times New Roman"/>
          <w:noProof/>
        </w:rPr>
        <w:t xml:space="preserve">for instance in </w:t>
      </w:r>
      <w:r w:rsidR="293845F8" w:rsidRPr="00B56FAC">
        <w:rPr>
          <w:rFonts w:ascii="Times New Roman" w:hAnsi="Times New Roman" w:cs="Times New Roman"/>
          <w:noProof/>
        </w:rPr>
        <w:t>Spain</w:t>
      </w:r>
      <w:r w:rsidR="00EE71AE" w:rsidRPr="00B56FAC">
        <w:rPr>
          <w:rFonts w:ascii="Times New Roman" w:hAnsi="Times New Roman" w:cs="Times New Roman"/>
          <w:noProof/>
        </w:rPr>
        <w:t xml:space="preserve"> </w:t>
      </w:r>
      <w:r w:rsidR="776BDC7D" w:rsidRPr="00B56FAC">
        <w:rPr>
          <w:rFonts w:ascii="Times New Roman" w:hAnsi="Times New Roman" w:cs="Times New Roman"/>
          <w:noProof/>
        </w:rPr>
        <w:t xml:space="preserve">and </w:t>
      </w:r>
      <w:r w:rsidR="293845F8" w:rsidRPr="00B56FAC">
        <w:rPr>
          <w:rFonts w:ascii="Times New Roman" w:hAnsi="Times New Roman" w:cs="Times New Roman"/>
          <w:noProof/>
        </w:rPr>
        <w:t>Lithuania</w:t>
      </w:r>
      <w:r w:rsidR="1D65EF1E" w:rsidRPr="00B56FAC">
        <w:rPr>
          <w:rFonts w:ascii="Times New Roman" w:hAnsi="Times New Roman" w:cs="Times New Roman"/>
          <w:noProof/>
        </w:rPr>
        <w:t>.</w:t>
      </w:r>
      <w:r w:rsidR="002A3D74" w:rsidRPr="00B56FAC">
        <w:rPr>
          <w:rFonts w:ascii="Times New Roman" w:hAnsi="Times New Roman" w:cs="Times New Roman"/>
          <w:noProof/>
        </w:rPr>
        <w:t xml:space="preserve"> Without decisive action, housing </w:t>
      </w:r>
      <w:r w:rsidR="152AE331" w:rsidRPr="00B56FAC">
        <w:rPr>
          <w:rFonts w:ascii="Times New Roman" w:hAnsi="Times New Roman" w:cs="Times New Roman"/>
          <w:noProof/>
        </w:rPr>
        <w:t xml:space="preserve">shortages </w:t>
      </w:r>
      <w:r w:rsidR="00A609BA" w:rsidRPr="00B56FAC">
        <w:rPr>
          <w:rFonts w:ascii="Times New Roman" w:hAnsi="Times New Roman" w:cs="Times New Roman"/>
          <w:noProof/>
        </w:rPr>
        <w:t xml:space="preserve">and inequalities </w:t>
      </w:r>
      <w:r w:rsidR="152AE331" w:rsidRPr="00B56FAC">
        <w:rPr>
          <w:rFonts w:ascii="Times New Roman" w:hAnsi="Times New Roman" w:cs="Times New Roman"/>
          <w:noProof/>
        </w:rPr>
        <w:t xml:space="preserve">will further undermine economic competitiveness and </w:t>
      </w:r>
      <w:r w:rsidR="002A3D74" w:rsidRPr="00B56FAC">
        <w:rPr>
          <w:rFonts w:ascii="Times New Roman" w:hAnsi="Times New Roman" w:cs="Times New Roman"/>
          <w:noProof/>
        </w:rPr>
        <w:t>social cohesion</w:t>
      </w:r>
      <w:r w:rsidR="67D4234B" w:rsidRPr="00B56FAC">
        <w:rPr>
          <w:rFonts w:ascii="Times New Roman" w:hAnsi="Times New Roman" w:cs="Times New Roman"/>
          <w:noProof/>
        </w:rPr>
        <w:t>, in particular </w:t>
      </w:r>
      <w:r w:rsidR="06F47BA0" w:rsidRPr="00B56FAC">
        <w:rPr>
          <w:rFonts w:ascii="Times New Roman" w:hAnsi="Times New Roman" w:cs="Times New Roman"/>
          <w:noProof/>
        </w:rPr>
        <w:t xml:space="preserve">in </w:t>
      </w:r>
      <w:r w:rsidR="67D4234B" w:rsidRPr="00B56FAC">
        <w:rPr>
          <w:rFonts w:ascii="Times New Roman" w:hAnsi="Times New Roman" w:cs="Times New Roman"/>
          <w:noProof/>
        </w:rPr>
        <w:t>regions and cities most acutely affected</w:t>
      </w:r>
      <w:r w:rsidR="1D65EF1E" w:rsidRPr="00B56FAC">
        <w:rPr>
          <w:rFonts w:ascii="Times New Roman" w:hAnsi="Times New Roman" w:cs="Times New Roman"/>
          <w:noProof/>
        </w:rPr>
        <w:t>.</w:t>
      </w:r>
    </w:p>
    <w:p w14:paraId="5F14B6EA" w14:textId="0610F4FF" w:rsidR="00717349" w:rsidRPr="00B56FAC" w:rsidRDefault="3E20F87C" w:rsidP="00717349">
      <w:pPr>
        <w:spacing w:line="276" w:lineRule="auto"/>
        <w:jc w:val="both"/>
        <w:rPr>
          <w:rFonts w:ascii="Times New Roman" w:eastAsia="Times New Roman" w:hAnsi="Times New Roman" w:cs="Times New Roman"/>
          <w:noProof/>
        </w:rPr>
      </w:pPr>
      <w:r w:rsidRPr="00B56FAC">
        <w:rPr>
          <w:rFonts w:ascii="Times New Roman" w:eastAsia="Times New Roman" w:hAnsi="Times New Roman" w:cs="Times New Roman"/>
          <w:b/>
          <w:bCs/>
          <w:noProof/>
        </w:rPr>
        <w:t>C</w:t>
      </w:r>
      <w:r w:rsidR="66F376F2" w:rsidRPr="00B56FAC">
        <w:rPr>
          <w:rFonts w:ascii="Times New Roman" w:eastAsia="Times New Roman" w:hAnsi="Times New Roman" w:cs="Times New Roman"/>
          <w:b/>
          <w:bCs/>
          <w:noProof/>
        </w:rPr>
        <w:t xml:space="preserve">oordinated </w:t>
      </w:r>
      <w:r w:rsidR="5684179A" w:rsidRPr="00B56FAC">
        <w:rPr>
          <w:rFonts w:ascii="Times New Roman" w:eastAsia="Times New Roman" w:hAnsi="Times New Roman" w:cs="Times New Roman"/>
          <w:b/>
          <w:bCs/>
          <w:noProof/>
        </w:rPr>
        <w:t>EU</w:t>
      </w:r>
      <w:r w:rsidR="602CF356" w:rsidRPr="00B56FAC">
        <w:rPr>
          <w:rFonts w:ascii="Times New Roman" w:eastAsia="Times New Roman" w:hAnsi="Times New Roman" w:cs="Times New Roman"/>
          <w:b/>
          <w:bCs/>
          <w:noProof/>
        </w:rPr>
        <w:t>-</w:t>
      </w:r>
      <w:r w:rsidR="5684179A" w:rsidRPr="00B56FAC">
        <w:rPr>
          <w:rFonts w:ascii="Times New Roman" w:eastAsia="Times New Roman" w:hAnsi="Times New Roman" w:cs="Times New Roman"/>
          <w:b/>
          <w:bCs/>
          <w:noProof/>
        </w:rPr>
        <w:t>level</w:t>
      </w:r>
      <w:r w:rsidR="602CF356" w:rsidRPr="00B56FAC">
        <w:rPr>
          <w:rFonts w:ascii="Times New Roman" w:eastAsia="Times New Roman" w:hAnsi="Times New Roman" w:cs="Times New Roman"/>
          <w:b/>
          <w:bCs/>
          <w:noProof/>
        </w:rPr>
        <w:t xml:space="preserve"> </w:t>
      </w:r>
      <w:r w:rsidR="7E098B3F" w:rsidRPr="00B56FAC">
        <w:rPr>
          <w:rFonts w:ascii="Times New Roman" w:eastAsia="Times New Roman" w:hAnsi="Times New Roman" w:cs="Times New Roman"/>
          <w:b/>
          <w:bCs/>
          <w:noProof/>
        </w:rPr>
        <w:t>action</w:t>
      </w:r>
      <w:r w:rsidR="4936AD20" w:rsidRPr="00B56FAC">
        <w:rPr>
          <w:rFonts w:ascii="Times New Roman" w:eastAsia="Times New Roman" w:hAnsi="Times New Roman" w:cs="Times New Roman"/>
          <w:b/>
          <w:bCs/>
          <w:noProof/>
        </w:rPr>
        <w:t>,</w:t>
      </w:r>
      <w:r w:rsidR="44CD87E7" w:rsidRPr="00B56FAC">
        <w:rPr>
          <w:b/>
          <w:bCs/>
          <w:noProof/>
          <w:color w:val="0078D4"/>
        </w:rPr>
        <w:t xml:space="preserve"> </w:t>
      </w:r>
      <w:r w:rsidR="5583DD4F" w:rsidRPr="00B56FAC">
        <w:rPr>
          <w:rFonts w:ascii="Times New Roman" w:eastAsia="Times New Roman" w:hAnsi="Times New Roman" w:cs="Times New Roman"/>
          <w:b/>
          <w:bCs/>
          <w:noProof/>
        </w:rPr>
        <w:t>with</w:t>
      </w:r>
      <w:r w:rsidR="44CD87E7" w:rsidRPr="00B56FAC">
        <w:rPr>
          <w:rFonts w:ascii="Times New Roman" w:eastAsia="Times New Roman" w:hAnsi="Times New Roman" w:cs="Times New Roman"/>
          <w:b/>
          <w:bCs/>
          <w:noProof/>
        </w:rPr>
        <w:t xml:space="preserve"> </w:t>
      </w:r>
      <w:r w:rsidR="4936AD20" w:rsidRPr="00B56FAC">
        <w:rPr>
          <w:rFonts w:ascii="Times New Roman" w:eastAsia="Times New Roman" w:hAnsi="Times New Roman" w:cs="Times New Roman"/>
          <w:b/>
          <w:bCs/>
          <w:noProof/>
        </w:rPr>
        <w:t xml:space="preserve">full </w:t>
      </w:r>
      <w:r w:rsidR="78DE93FD" w:rsidRPr="00B56FAC">
        <w:rPr>
          <w:rFonts w:ascii="Times New Roman" w:eastAsia="Times New Roman" w:hAnsi="Times New Roman" w:cs="Times New Roman"/>
          <w:b/>
          <w:bCs/>
          <w:noProof/>
        </w:rPr>
        <w:t>regard for</w:t>
      </w:r>
      <w:r w:rsidR="4936AD20" w:rsidRPr="00B56FAC">
        <w:rPr>
          <w:rFonts w:ascii="Times New Roman" w:eastAsia="Times New Roman" w:hAnsi="Times New Roman" w:cs="Times New Roman"/>
          <w:b/>
          <w:bCs/>
          <w:noProof/>
        </w:rPr>
        <w:t xml:space="preserve"> the subsidiarity principle, </w:t>
      </w:r>
      <w:r w:rsidR="359E516D" w:rsidRPr="00B56FAC">
        <w:rPr>
          <w:rFonts w:ascii="Times New Roman" w:eastAsia="Times New Roman" w:hAnsi="Times New Roman" w:cs="Times New Roman"/>
          <w:b/>
          <w:bCs/>
          <w:noProof/>
        </w:rPr>
        <w:t xml:space="preserve">can </w:t>
      </w:r>
      <w:r w:rsidR="1C14899C" w:rsidRPr="00B56FAC">
        <w:rPr>
          <w:rFonts w:ascii="Times New Roman" w:eastAsia="Times New Roman" w:hAnsi="Times New Roman" w:cs="Times New Roman"/>
          <w:b/>
          <w:bCs/>
          <w:noProof/>
        </w:rPr>
        <w:t>play a supporting role</w:t>
      </w:r>
      <w:r w:rsidR="6ED9414E" w:rsidRPr="00B56FAC">
        <w:rPr>
          <w:rFonts w:ascii="Times New Roman" w:eastAsia="Times New Roman" w:hAnsi="Times New Roman" w:cs="Times New Roman"/>
          <w:b/>
          <w:bCs/>
          <w:noProof/>
        </w:rPr>
        <w:t xml:space="preserve"> in addressing </w:t>
      </w:r>
      <w:r w:rsidR="008C31CE" w:rsidRPr="00B56FAC">
        <w:rPr>
          <w:rFonts w:ascii="Times New Roman" w:eastAsia="Times New Roman" w:hAnsi="Times New Roman" w:cs="Times New Roman"/>
          <w:b/>
          <w:bCs/>
          <w:noProof/>
        </w:rPr>
        <w:t>the housing crisis</w:t>
      </w:r>
      <w:r w:rsidR="66F376F2" w:rsidRPr="00B56FAC">
        <w:rPr>
          <w:rFonts w:ascii="Times New Roman" w:eastAsia="Times New Roman" w:hAnsi="Times New Roman" w:cs="Times New Roman"/>
          <w:b/>
          <w:bCs/>
          <w:noProof/>
        </w:rPr>
        <w:t xml:space="preserve">. </w:t>
      </w:r>
      <w:r w:rsidR="1C14899C" w:rsidRPr="00B56FAC">
        <w:rPr>
          <w:rFonts w:ascii="Times New Roman" w:eastAsia="Times New Roman" w:hAnsi="Times New Roman" w:cs="Times New Roman"/>
          <w:noProof/>
        </w:rPr>
        <w:t>The</w:t>
      </w:r>
      <w:r w:rsidR="003057C4" w:rsidRPr="00B56FAC">
        <w:rPr>
          <w:rFonts w:ascii="Times New Roman" w:eastAsia="Times New Roman" w:hAnsi="Times New Roman" w:cs="Times New Roman"/>
          <w:noProof/>
        </w:rPr>
        <w:t xml:space="preserve"> European Affordable Housing Plan</w:t>
      </w:r>
      <w:r w:rsidR="00053060">
        <w:rPr>
          <w:rFonts w:ascii="Times New Roman" w:eastAsia="Times New Roman" w:hAnsi="Times New Roman" w:cs="Times New Roman"/>
          <w:noProof/>
        </w:rPr>
        <w:t xml:space="preserve"> (</w:t>
      </w:r>
      <w:r w:rsidR="27C6BC7B" w:rsidRPr="00B56FAC">
        <w:rPr>
          <w:rFonts w:ascii="Times New Roman" w:eastAsia="Times New Roman" w:hAnsi="Times New Roman" w:cs="Times New Roman"/>
          <w:noProof/>
          <w:vertAlign w:val="superscript"/>
        </w:rPr>
        <w:footnoteReference w:id="42"/>
      </w:r>
      <w:r w:rsidR="00053060">
        <w:rPr>
          <w:rFonts w:ascii="Times New Roman" w:eastAsia="Times New Roman" w:hAnsi="Times New Roman" w:cs="Times New Roman"/>
          <w:noProof/>
        </w:rPr>
        <w:t>)</w:t>
      </w:r>
      <w:r w:rsidR="368F4036" w:rsidRPr="00B56FAC">
        <w:rPr>
          <w:rFonts w:ascii="Times New Roman" w:eastAsia="Times New Roman" w:hAnsi="Times New Roman" w:cs="Times New Roman"/>
          <w:noProof/>
        </w:rPr>
        <w:t xml:space="preserve">, </w:t>
      </w:r>
      <w:r w:rsidR="66F376F2" w:rsidRPr="00B56FAC">
        <w:rPr>
          <w:rFonts w:ascii="Times New Roman" w:eastAsia="Times New Roman" w:hAnsi="Times New Roman" w:cs="Times New Roman"/>
          <w:noProof/>
        </w:rPr>
        <w:t>adopted in December 2025</w:t>
      </w:r>
      <w:r w:rsidR="070BF16C" w:rsidRPr="00B56FAC">
        <w:rPr>
          <w:rFonts w:ascii="Times New Roman" w:eastAsia="Times New Roman" w:hAnsi="Times New Roman" w:cs="Times New Roman"/>
          <w:noProof/>
        </w:rPr>
        <w:t>, and rela</w:t>
      </w:r>
      <w:r w:rsidR="003057C4" w:rsidRPr="00B56FAC">
        <w:rPr>
          <w:rFonts w:ascii="Times New Roman" w:eastAsia="Times New Roman" w:hAnsi="Times New Roman" w:cs="Times New Roman"/>
          <w:noProof/>
        </w:rPr>
        <w:t xml:space="preserve">ted initiatives such as the </w:t>
      </w:r>
      <w:r w:rsidR="00804C2E" w:rsidRPr="00B56FAC">
        <w:rPr>
          <w:rFonts w:ascii="Times New Roman" w:eastAsia="Times New Roman" w:hAnsi="Times New Roman" w:cs="Times New Roman"/>
          <w:noProof/>
        </w:rPr>
        <w:t>European Strategy for Housing Construction</w:t>
      </w:r>
      <w:r w:rsidR="00053060">
        <w:rPr>
          <w:rFonts w:ascii="Times New Roman" w:eastAsia="Times New Roman" w:hAnsi="Times New Roman" w:cs="Times New Roman"/>
          <w:noProof/>
        </w:rPr>
        <w:t xml:space="preserve"> (</w:t>
      </w:r>
      <w:r w:rsidR="27C6BC7B" w:rsidRPr="00B56FAC">
        <w:rPr>
          <w:rFonts w:ascii="Times New Roman" w:eastAsia="Times New Roman" w:hAnsi="Times New Roman" w:cs="Times New Roman"/>
          <w:noProof/>
          <w:vertAlign w:val="superscript"/>
        </w:rPr>
        <w:footnoteReference w:id="43"/>
      </w:r>
      <w:r w:rsidR="00053060">
        <w:rPr>
          <w:rFonts w:ascii="Times New Roman" w:eastAsia="Times New Roman" w:hAnsi="Times New Roman" w:cs="Times New Roman"/>
          <w:noProof/>
        </w:rPr>
        <w:t>)</w:t>
      </w:r>
      <w:r w:rsidR="00BF60F4" w:rsidRPr="00B56FAC">
        <w:rPr>
          <w:rFonts w:ascii="Times New Roman" w:eastAsia="Times New Roman" w:hAnsi="Times New Roman" w:cs="Times New Roman"/>
          <w:noProof/>
        </w:rPr>
        <w:t>, the New European Bauhaus</w:t>
      </w:r>
      <w:r w:rsidR="00053060">
        <w:rPr>
          <w:rFonts w:ascii="Times New Roman" w:eastAsia="Times New Roman" w:hAnsi="Times New Roman" w:cs="Times New Roman"/>
          <w:noProof/>
        </w:rPr>
        <w:t xml:space="preserve"> (</w:t>
      </w:r>
      <w:r w:rsidR="27C6BC7B" w:rsidRPr="00B56FAC">
        <w:rPr>
          <w:rFonts w:ascii="Times New Roman" w:eastAsia="Times New Roman" w:hAnsi="Times New Roman" w:cs="Times New Roman"/>
          <w:noProof/>
          <w:vertAlign w:val="superscript"/>
        </w:rPr>
        <w:footnoteReference w:id="44"/>
      </w:r>
      <w:r w:rsidR="00053060">
        <w:rPr>
          <w:rFonts w:ascii="Times New Roman" w:eastAsia="Times New Roman" w:hAnsi="Times New Roman" w:cs="Times New Roman"/>
          <w:noProof/>
        </w:rPr>
        <w:t>)</w:t>
      </w:r>
      <w:r w:rsidR="309D6D5D" w:rsidRPr="00B56FAC">
        <w:rPr>
          <w:rFonts w:ascii="Times New Roman" w:eastAsia="Times New Roman" w:hAnsi="Times New Roman" w:cs="Times New Roman"/>
          <w:noProof/>
        </w:rPr>
        <w:t xml:space="preserve">, </w:t>
      </w:r>
      <w:r w:rsidR="7E8D0E4D" w:rsidRPr="00B56FAC">
        <w:rPr>
          <w:rFonts w:ascii="Times New Roman" w:eastAsia="Times New Roman" w:hAnsi="Times New Roman" w:cs="Times New Roman"/>
          <w:noProof/>
        </w:rPr>
        <w:t>the revision of State aid rules on housing</w:t>
      </w:r>
      <w:r w:rsidR="309D6D5D" w:rsidRPr="00B56FAC">
        <w:rPr>
          <w:rFonts w:ascii="Times New Roman" w:eastAsia="Times New Roman" w:hAnsi="Times New Roman" w:cs="Times New Roman"/>
          <w:noProof/>
        </w:rPr>
        <w:t xml:space="preserve"> and </w:t>
      </w:r>
      <w:r w:rsidR="2FD087F1" w:rsidRPr="00B56FAC">
        <w:rPr>
          <w:rFonts w:ascii="Times New Roman" w:eastAsia="Times New Roman" w:hAnsi="Times New Roman" w:cs="Times New Roman"/>
          <w:noProof/>
        </w:rPr>
        <w:t xml:space="preserve">the </w:t>
      </w:r>
      <w:r w:rsidR="26A0D040" w:rsidRPr="00B56FAC">
        <w:rPr>
          <w:rFonts w:ascii="Times New Roman" w:eastAsia="Times New Roman" w:hAnsi="Times New Roman" w:cs="Times New Roman"/>
          <w:noProof/>
        </w:rPr>
        <w:t xml:space="preserve">proposal for </w:t>
      </w:r>
      <w:r w:rsidR="2FD087F1" w:rsidRPr="00B56FAC">
        <w:rPr>
          <w:rFonts w:ascii="Times New Roman" w:eastAsia="Times New Roman" w:hAnsi="Times New Roman" w:cs="Times New Roman"/>
          <w:noProof/>
        </w:rPr>
        <w:t>a</w:t>
      </w:r>
      <w:r w:rsidR="26A0D040" w:rsidRPr="00B56FAC">
        <w:rPr>
          <w:rFonts w:ascii="Times New Roman" w:eastAsia="Times New Roman" w:hAnsi="Times New Roman" w:cs="Times New Roman"/>
          <w:noProof/>
        </w:rPr>
        <w:t xml:space="preserve"> Council </w:t>
      </w:r>
      <w:r w:rsidR="4F057E69" w:rsidRPr="00B56FAC">
        <w:rPr>
          <w:rFonts w:ascii="Times New Roman" w:eastAsia="Times New Roman" w:hAnsi="Times New Roman" w:cs="Times New Roman"/>
          <w:noProof/>
        </w:rPr>
        <w:t xml:space="preserve">Recommendation </w:t>
      </w:r>
      <w:r w:rsidR="26A0D040" w:rsidRPr="00B56FAC">
        <w:rPr>
          <w:rFonts w:ascii="Times New Roman" w:eastAsia="Times New Roman" w:hAnsi="Times New Roman" w:cs="Times New Roman"/>
          <w:noProof/>
        </w:rPr>
        <w:t xml:space="preserve">on fighting </w:t>
      </w:r>
      <w:r w:rsidR="4F057E69" w:rsidRPr="00B56FAC">
        <w:rPr>
          <w:rFonts w:ascii="Times New Roman" w:eastAsia="Times New Roman" w:hAnsi="Times New Roman" w:cs="Times New Roman"/>
          <w:noProof/>
        </w:rPr>
        <w:t>housing exclusion</w:t>
      </w:r>
      <w:r w:rsidR="00053060">
        <w:rPr>
          <w:rFonts w:ascii="Times New Roman" w:eastAsia="Times New Roman" w:hAnsi="Times New Roman" w:cs="Times New Roman"/>
          <w:noProof/>
        </w:rPr>
        <w:t xml:space="preserve"> (</w:t>
      </w:r>
      <w:r w:rsidR="005F20A1" w:rsidRPr="00B56FAC">
        <w:rPr>
          <w:rStyle w:val="FootnoteReference"/>
          <w:rFonts w:ascii="Times New Roman" w:eastAsia="Times New Roman" w:hAnsi="Times New Roman" w:cs="Times New Roman"/>
          <w:noProof/>
        </w:rPr>
        <w:footnoteReference w:id="45"/>
      </w:r>
      <w:r w:rsidR="00053060">
        <w:rPr>
          <w:rFonts w:ascii="Times New Roman" w:eastAsia="Times New Roman" w:hAnsi="Times New Roman" w:cs="Times New Roman"/>
          <w:noProof/>
        </w:rPr>
        <w:t>)</w:t>
      </w:r>
      <w:r w:rsidR="007D7DBF" w:rsidRPr="00B56FAC">
        <w:rPr>
          <w:rFonts w:ascii="Times New Roman" w:eastAsia="Times New Roman" w:hAnsi="Times New Roman" w:cs="Times New Roman"/>
          <w:noProof/>
        </w:rPr>
        <w:t>,</w:t>
      </w:r>
      <w:r w:rsidR="6A74815C" w:rsidRPr="00B56FAC">
        <w:rPr>
          <w:rFonts w:ascii="Times New Roman" w:eastAsia="Times New Roman" w:hAnsi="Times New Roman" w:cs="Times New Roman"/>
          <w:noProof/>
        </w:rPr>
        <w:t xml:space="preserve"> provide a framework for joint action</w:t>
      </w:r>
      <w:r w:rsidR="6818CBE9" w:rsidRPr="00B56FAC">
        <w:rPr>
          <w:rFonts w:ascii="Times New Roman" w:eastAsia="Times New Roman" w:hAnsi="Times New Roman" w:cs="Times New Roman"/>
          <w:noProof/>
        </w:rPr>
        <w:t xml:space="preserve">. </w:t>
      </w:r>
      <w:r w:rsidR="21B2C66A" w:rsidRPr="00B56FAC">
        <w:rPr>
          <w:rFonts w:ascii="Times New Roman" w:eastAsia="Times New Roman" w:hAnsi="Times New Roman" w:cs="Times New Roman"/>
          <w:noProof/>
        </w:rPr>
        <w:t xml:space="preserve">Additional initiatives </w:t>
      </w:r>
      <w:r w:rsidR="20B34EDA" w:rsidRPr="00B56FAC">
        <w:rPr>
          <w:rFonts w:ascii="Times New Roman" w:eastAsia="Times New Roman" w:hAnsi="Times New Roman" w:cs="Times New Roman"/>
          <w:noProof/>
        </w:rPr>
        <w:t>and measures</w:t>
      </w:r>
      <w:r w:rsidR="005F20A1" w:rsidRPr="00B56FAC">
        <w:rPr>
          <w:rFonts w:ascii="Times New Roman" w:eastAsia="Times New Roman" w:hAnsi="Times New Roman" w:cs="Times New Roman"/>
          <w:noProof/>
        </w:rPr>
        <w:t>,</w:t>
      </w:r>
      <w:r w:rsidR="20B34EDA" w:rsidRPr="00B56FAC">
        <w:rPr>
          <w:rFonts w:ascii="Times New Roman" w:eastAsia="Times New Roman" w:hAnsi="Times New Roman" w:cs="Times New Roman"/>
          <w:noProof/>
        </w:rPr>
        <w:t xml:space="preserve"> including </w:t>
      </w:r>
      <w:r w:rsidR="6BA00DA7" w:rsidRPr="00B56FAC">
        <w:rPr>
          <w:rFonts w:ascii="Times New Roman" w:eastAsia="Times New Roman" w:hAnsi="Times New Roman" w:cs="Times New Roman"/>
          <w:noProof/>
        </w:rPr>
        <w:t>the</w:t>
      </w:r>
      <w:r w:rsidR="20B34EDA" w:rsidRPr="00B56FAC">
        <w:rPr>
          <w:rFonts w:ascii="Times New Roman" w:eastAsia="Times New Roman" w:hAnsi="Times New Roman" w:cs="Times New Roman"/>
          <w:noProof/>
        </w:rPr>
        <w:t xml:space="preserve"> forthcoming Affordable Housing Act</w:t>
      </w:r>
      <w:r w:rsidR="007D7DBF" w:rsidRPr="00B56FAC">
        <w:rPr>
          <w:rFonts w:ascii="Times New Roman" w:eastAsia="Times New Roman" w:hAnsi="Times New Roman" w:cs="Times New Roman"/>
          <w:noProof/>
        </w:rPr>
        <w:t>,</w:t>
      </w:r>
      <w:r w:rsidR="65A47309" w:rsidRPr="00B56FAC">
        <w:rPr>
          <w:rFonts w:ascii="Times New Roman" w:eastAsia="Times New Roman" w:hAnsi="Times New Roman" w:cs="Times New Roman"/>
          <w:noProof/>
        </w:rPr>
        <w:t xml:space="preserve"> a simplification package on housing</w:t>
      </w:r>
      <w:r w:rsidR="00B42219" w:rsidRPr="00B56FAC">
        <w:rPr>
          <w:rFonts w:ascii="Times New Roman" w:eastAsia="Times New Roman" w:hAnsi="Times New Roman" w:cs="Times New Roman"/>
          <w:noProof/>
        </w:rPr>
        <w:t xml:space="preserve"> in 2027</w:t>
      </w:r>
      <w:r w:rsidR="24A9FB96" w:rsidRPr="00B56FAC">
        <w:rPr>
          <w:rFonts w:ascii="Times New Roman" w:eastAsia="Times New Roman" w:hAnsi="Times New Roman" w:cs="Times New Roman"/>
          <w:noProof/>
        </w:rPr>
        <w:t xml:space="preserve">, and a </w:t>
      </w:r>
      <w:r w:rsidR="494120DF" w:rsidRPr="00B56FAC">
        <w:rPr>
          <w:rFonts w:ascii="Times New Roman" w:eastAsia="Times New Roman" w:hAnsi="Times New Roman" w:cs="Times New Roman"/>
          <w:noProof/>
        </w:rPr>
        <w:t>p</w:t>
      </w:r>
      <w:r w:rsidR="24A9FB96" w:rsidRPr="00B56FAC">
        <w:rPr>
          <w:rFonts w:ascii="Times New Roman" w:eastAsia="Times New Roman" w:hAnsi="Times New Roman" w:cs="Times New Roman"/>
          <w:noProof/>
        </w:rPr>
        <w:t xml:space="preserve">an-European </w:t>
      </w:r>
      <w:r w:rsidR="305C00B5" w:rsidRPr="00B56FAC">
        <w:rPr>
          <w:rFonts w:ascii="Times New Roman" w:eastAsia="Times New Roman" w:hAnsi="Times New Roman" w:cs="Times New Roman"/>
          <w:noProof/>
        </w:rPr>
        <w:t>i</w:t>
      </w:r>
      <w:r w:rsidR="24A9FB96" w:rsidRPr="00B56FAC">
        <w:rPr>
          <w:rFonts w:ascii="Times New Roman" w:eastAsia="Times New Roman" w:hAnsi="Times New Roman" w:cs="Times New Roman"/>
          <w:noProof/>
        </w:rPr>
        <w:t xml:space="preserve">nvestment </w:t>
      </w:r>
      <w:r w:rsidR="4BAE90FA" w:rsidRPr="00B56FAC">
        <w:rPr>
          <w:rFonts w:ascii="Times New Roman" w:eastAsia="Times New Roman" w:hAnsi="Times New Roman" w:cs="Times New Roman"/>
          <w:noProof/>
        </w:rPr>
        <w:t>p</w:t>
      </w:r>
      <w:r w:rsidR="24A9FB96" w:rsidRPr="00B56FAC">
        <w:rPr>
          <w:rFonts w:ascii="Times New Roman" w:eastAsia="Times New Roman" w:hAnsi="Times New Roman" w:cs="Times New Roman"/>
          <w:noProof/>
        </w:rPr>
        <w:t>latform involving major financial institutions,</w:t>
      </w:r>
      <w:r w:rsidR="7958BB35" w:rsidRPr="00B56FAC">
        <w:rPr>
          <w:rFonts w:ascii="Times New Roman" w:eastAsia="Times New Roman" w:hAnsi="Times New Roman" w:cs="Times New Roman"/>
          <w:noProof/>
        </w:rPr>
        <w:t xml:space="preserve"> aim to scale up investment and address market challenges such as</w:t>
      </w:r>
      <w:r w:rsidR="26849C07" w:rsidRPr="00B56FAC">
        <w:rPr>
          <w:rFonts w:ascii="Times New Roman" w:eastAsia="Times New Roman" w:hAnsi="Times New Roman" w:cs="Times New Roman"/>
          <w:noProof/>
        </w:rPr>
        <w:t xml:space="preserve"> the mismatch between housing supply and demand</w:t>
      </w:r>
      <w:r w:rsidR="7958BB35" w:rsidRPr="00B56FAC">
        <w:rPr>
          <w:rFonts w:ascii="Times New Roman" w:eastAsia="Times New Roman" w:hAnsi="Times New Roman" w:cs="Times New Roman"/>
          <w:noProof/>
        </w:rPr>
        <w:t xml:space="preserve">. </w:t>
      </w:r>
      <w:r w:rsidR="1A5FA7CB" w:rsidRPr="00B56FAC">
        <w:rPr>
          <w:rFonts w:ascii="Times New Roman" w:eastAsia="Times New Roman" w:hAnsi="Times New Roman" w:cs="Times New Roman"/>
          <w:noProof/>
        </w:rPr>
        <w:t xml:space="preserve">Member States are encouraged to implement ambitious and comprehensive reforms </w:t>
      </w:r>
      <w:r w:rsidR="006F40B9" w:rsidRPr="00B56FAC">
        <w:rPr>
          <w:rFonts w:ascii="Times New Roman" w:eastAsia="Times New Roman" w:hAnsi="Times New Roman" w:cs="Times New Roman"/>
          <w:noProof/>
        </w:rPr>
        <w:t xml:space="preserve">to enhance housing affordability, including by facilitating construction and </w:t>
      </w:r>
      <w:r w:rsidRPr="00B56FAC" w:rsidDel="68D8C6D6">
        <w:rPr>
          <w:rFonts w:ascii="Times New Roman" w:eastAsia="Times New Roman" w:hAnsi="Times New Roman" w:cs="Times New Roman"/>
          <w:noProof/>
        </w:rPr>
        <w:t>renovation</w:t>
      </w:r>
      <w:r w:rsidRPr="00B56FAC" w:rsidDel="15C60341">
        <w:rPr>
          <w:rFonts w:ascii="Times New Roman" w:eastAsia="Times New Roman" w:hAnsi="Times New Roman" w:cs="Times New Roman"/>
          <w:noProof/>
        </w:rPr>
        <w:t>,</w:t>
      </w:r>
      <w:r w:rsidR="1A5FA7CB" w:rsidRPr="00B56FAC">
        <w:rPr>
          <w:rFonts w:ascii="Times New Roman" w:eastAsia="Times New Roman" w:hAnsi="Times New Roman" w:cs="Times New Roman"/>
          <w:noProof/>
        </w:rPr>
        <w:t xml:space="preserve"> making full use of the data-sharing, mutual-learning and technical assistance opportunities available at EU level, including within the European Housing Alliance. </w:t>
      </w:r>
      <w:r w:rsidR="47093739" w:rsidRPr="00B56FAC">
        <w:rPr>
          <w:rFonts w:ascii="Times New Roman" w:eastAsia="Times New Roman" w:hAnsi="Times New Roman" w:cs="Times New Roman"/>
          <w:noProof/>
        </w:rPr>
        <w:t>At</w:t>
      </w:r>
      <w:r w:rsidR="475775A1" w:rsidRPr="00B56FAC">
        <w:rPr>
          <w:rFonts w:ascii="Times New Roman" w:eastAsia="Times New Roman" w:hAnsi="Times New Roman" w:cs="Times New Roman"/>
          <w:noProof/>
        </w:rPr>
        <w:t xml:space="preserve"> least EUR</w:t>
      </w:r>
      <w:r w:rsidR="00D73138" w:rsidRPr="00B56FAC">
        <w:rPr>
          <w:rFonts w:ascii="Times New Roman" w:eastAsia="Times New Roman" w:hAnsi="Times New Roman" w:cs="Times New Roman"/>
          <w:noProof/>
        </w:rPr>
        <w:t> </w:t>
      </w:r>
      <w:r w:rsidR="475775A1" w:rsidRPr="00B56FAC">
        <w:rPr>
          <w:rFonts w:ascii="Times New Roman" w:eastAsia="Times New Roman" w:hAnsi="Times New Roman" w:cs="Times New Roman"/>
          <w:noProof/>
        </w:rPr>
        <w:t>43</w:t>
      </w:r>
      <w:r w:rsidR="00D73138" w:rsidRPr="00B56FAC">
        <w:rPr>
          <w:rFonts w:ascii="Times New Roman" w:eastAsia="Times New Roman" w:hAnsi="Times New Roman" w:cs="Times New Roman"/>
          <w:noProof/>
        </w:rPr>
        <w:t> </w:t>
      </w:r>
      <w:r w:rsidR="475775A1" w:rsidRPr="00B56FAC">
        <w:rPr>
          <w:rFonts w:ascii="Times New Roman" w:eastAsia="Times New Roman" w:hAnsi="Times New Roman" w:cs="Times New Roman"/>
          <w:noProof/>
        </w:rPr>
        <w:t xml:space="preserve">billion </w:t>
      </w:r>
      <w:r w:rsidR="2C37C9F6" w:rsidRPr="00B56FAC">
        <w:rPr>
          <w:rFonts w:ascii="Times New Roman" w:eastAsia="Times New Roman" w:hAnsi="Times New Roman" w:cs="Times New Roman"/>
          <w:noProof/>
        </w:rPr>
        <w:t>is</w:t>
      </w:r>
      <w:r w:rsidRPr="00B56FAC" w:rsidDel="3E20F87C">
        <w:rPr>
          <w:rFonts w:ascii="Times New Roman" w:eastAsia="Times New Roman" w:hAnsi="Times New Roman" w:cs="Times New Roman"/>
          <w:noProof/>
        </w:rPr>
        <w:t xml:space="preserve"> </w:t>
      </w:r>
      <w:r w:rsidR="004615D1" w:rsidRPr="00B56FAC">
        <w:rPr>
          <w:rFonts w:ascii="Times New Roman" w:eastAsia="Times New Roman" w:hAnsi="Times New Roman" w:cs="Times New Roman"/>
          <w:noProof/>
        </w:rPr>
        <w:t xml:space="preserve">mobilised </w:t>
      </w:r>
      <w:r w:rsidR="475775A1" w:rsidRPr="00B56FAC">
        <w:rPr>
          <w:rFonts w:ascii="Times New Roman" w:eastAsia="Times New Roman" w:hAnsi="Times New Roman" w:cs="Times New Roman"/>
          <w:noProof/>
        </w:rPr>
        <w:t xml:space="preserve">under the current Multiannual Financial Framework, </w:t>
      </w:r>
      <w:r w:rsidR="008D1C83" w:rsidRPr="00B56FAC">
        <w:rPr>
          <w:rFonts w:ascii="Times New Roman" w:eastAsia="Times New Roman" w:hAnsi="Times New Roman" w:cs="Times New Roman"/>
          <w:noProof/>
        </w:rPr>
        <w:t>to</w:t>
      </w:r>
      <w:r w:rsidR="475775A1" w:rsidRPr="00B56FAC">
        <w:rPr>
          <w:rFonts w:ascii="Times New Roman" w:eastAsia="Times New Roman" w:hAnsi="Times New Roman" w:cs="Times New Roman"/>
          <w:noProof/>
        </w:rPr>
        <w:t xml:space="preserve"> support affordable and sustainable housing efforts</w:t>
      </w:r>
      <w:r w:rsidR="6BDAF4DC" w:rsidRPr="00B56FAC">
        <w:rPr>
          <w:rFonts w:ascii="Times New Roman" w:eastAsia="Times New Roman" w:hAnsi="Times New Roman" w:cs="Times New Roman"/>
          <w:noProof/>
        </w:rPr>
        <w:t xml:space="preserve"> with an additional EUR</w:t>
      </w:r>
      <w:r w:rsidR="00D73138" w:rsidRPr="00B56FAC">
        <w:rPr>
          <w:rFonts w:ascii="Times New Roman" w:eastAsia="Times New Roman" w:hAnsi="Times New Roman" w:cs="Times New Roman"/>
          <w:noProof/>
        </w:rPr>
        <w:t> </w:t>
      </w:r>
      <w:r w:rsidR="6BDAF4DC" w:rsidRPr="00B56FAC">
        <w:rPr>
          <w:rFonts w:ascii="Times New Roman" w:eastAsia="Times New Roman" w:hAnsi="Times New Roman" w:cs="Times New Roman"/>
          <w:noProof/>
        </w:rPr>
        <w:t>3.3</w:t>
      </w:r>
      <w:r w:rsidR="00D73138" w:rsidRPr="00B56FAC">
        <w:rPr>
          <w:rFonts w:ascii="Times New Roman" w:eastAsia="Times New Roman" w:hAnsi="Times New Roman" w:cs="Times New Roman"/>
          <w:noProof/>
        </w:rPr>
        <w:t> </w:t>
      </w:r>
      <w:r w:rsidR="6BDAF4DC" w:rsidRPr="00B56FAC">
        <w:rPr>
          <w:rFonts w:ascii="Times New Roman" w:eastAsia="Times New Roman" w:hAnsi="Times New Roman" w:cs="Times New Roman"/>
          <w:noProof/>
        </w:rPr>
        <w:t xml:space="preserve">billion in cohesion policy resources re-programmed towards this objective </w:t>
      </w:r>
      <w:r w:rsidR="6B3AB53B" w:rsidRPr="00B56FAC">
        <w:rPr>
          <w:rFonts w:ascii="Times New Roman" w:eastAsia="Times New Roman" w:hAnsi="Times New Roman" w:cs="Times New Roman"/>
          <w:noProof/>
        </w:rPr>
        <w:t>as part</w:t>
      </w:r>
      <w:r w:rsidR="6BDAF4DC" w:rsidRPr="00B56FAC">
        <w:rPr>
          <w:rFonts w:ascii="Times New Roman" w:eastAsia="Times New Roman" w:hAnsi="Times New Roman" w:cs="Times New Roman"/>
          <w:noProof/>
        </w:rPr>
        <w:t xml:space="preserve"> of the mid-term review</w:t>
      </w:r>
      <w:r w:rsidR="005B0709" w:rsidRPr="00D1434C">
        <w:rPr>
          <w:rFonts w:ascii="Times New Roman" w:hAnsi="Times New Roman" w:cs="Times New Roman"/>
          <w:noProof/>
        </w:rPr>
        <w:t xml:space="preserve">, complemented </w:t>
      </w:r>
      <w:r w:rsidR="0FE1A77C" w:rsidRPr="00D1434C">
        <w:rPr>
          <w:rFonts w:ascii="Times New Roman" w:hAnsi="Times New Roman" w:cs="Times New Roman"/>
          <w:noProof/>
        </w:rPr>
        <w:t xml:space="preserve">also </w:t>
      </w:r>
      <w:r w:rsidR="005B0709" w:rsidRPr="00D1434C">
        <w:rPr>
          <w:rFonts w:ascii="Times New Roman" w:hAnsi="Times New Roman" w:cs="Times New Roman"/>
          <w:noProof/>
        </w:rPr>
        <w:t>by</w:t>
      </w:r>
      <w:r w:rsidR="6BDAF4DC" w:rsidRPr="00D1434C">
        <w:rPr>
          <w:rFonts w:ascii="Times New Roman" w:hAnsi="Times New Roman" w:cs="Times New Roman"/>
          <w:noProof/>
        </w:rPr>
        <w:t xml:space="preserve"> </w:t>
      </w:r>
      <w:r w:rsidR="241E125B" w:rsidRPr="00D1434C">
        <w:rPr>
          <w:rFonts w:ascii="Times New Roman" w:eastAsia="Times New Roman" w:hAnsi="Times New Roman" w:cs="Times New Roman"/>
          <w:noProof/>
        </w:rPr>
        <w:t xml:space="preserve">support from the Social Climate Fund </w:t>
      </w:r>
      <w:r w:rsidR="0FE1A77C" w:rsidRPr="00D1434C">
        <w:rPr>
          <w:rFonts w:ascii="Times New Roman" w:eastAsia="Times New Roman" w:hAnsi="Times New Roman" w:cs="Times New Roman"/>
          <w:noProof/>
        </w:rPr>
        <w:t xml:space="preserve">notably for </w:t>
      </w:r>
      <w:r w:rsidR="005737C7" w:rsidRPr="00D1434C">
        <w:rPr>
          <w:rFonts w:ascii="Times New Roman" w:eastAsia="Times New Roman" w:hAnsi="Times New Roman" w:cs="Times New Roman"/>
          <w:noProof/>
        </w:rPr>
        <w:t>vulnerable</w:t>
      </w:r>
      <w:r w:rsidR="241E125B" w:rsidRPr="00D1434C">
        <w:rPr>
          <w:rFonts w:ascii="Times New Roman" w:eastAsia="Times New Roman" w:hAnsi="Times New Roman" w:cs="Times New Roman"/>
          <w:noProof/>
        </w:rPr>
        <w:t xml:space="preserve"> households and small businesses</w:t>
      </w:r>
      <w:r w:rsidR="00F3093B" w:rsidRPr="00D1434C">
        <w:rPr>
          <w:rFonts w:ascii="Times New Roman" w:eastAsia="Times New Roman" w:hAnsi="Times New Roman" w:cs="Times New Roman"/>
          <w:noProof/>
        </w:rPr>
        <w:t>.</w:t>
      </w:r>
      <w:r w:rsidR="241E125B" w:rsidRPr="00D1434C">
        <w:rPr>
          <w:rFonts w:ascii="Times New Roman" w:eastAsia="Times New Roman" w:hAnsi="Times New Roman" w:cs="Times New Roman"/>
          <w:noProof/>
        </w:rPr>
        <w:t xml:space="preserve"> </w:t>
      </w:r>
      <w:r w:rsidR="57BCE8C3" w:rsidRPr="00B56FAC">
        <w:rPr>
          <w:rFonts w:ascii="Times New Roman" w:eastAsia="Times New Roman" w:hAnsi="Times New Roman" w:cs="Times New Roman"/>
          <w:noProof/>
        </w:rPr>
        <w:t>Under</w:t>
      </w:r>
      <w:r w:rsidR="00717349" w:rsidRPr="00B56FAC">
        <w:rPr>
          <w:rFonts w:ascii="Times New Roman" w:eastAsia="Times New Roman" w:hAnsi="Times New Roman" w:cs="Times New Roman"/>
          <w:noProof/>
        </w:rPr>
        <w:t xml:space="preserve"> the Strategy for Housing Construction</w:t>
      </w:r>
      <w:r w:rsidR="00D73138">
        <w:rPr>
          <w:rFonts w:ascii="Times New Roman" w:eastAsia="Times New Roman" w:hAnsi="Times New Roman" w:cs="Times New Roman"/>
          <w:noProof/>
        </w:rPr>
        <w:t xml:space="preserve"> (</w:t>
      </w:r>
      <w:r w:rsidR="00F90711" w:rsidRPr="00B56FAC">
        <w:rPr>
          <w:rStyle w:val="FootnoteReference"/>
          <w:rFonts w:ascii="Times New Roman" w:eastAsia="Times New Roman" w:hAnsi="Times New Roman" w:cs="Times New Roman"/>
          <w:noProof/>
        </w:rPr>
        <w:footnoteReference w:id="46"/>
      </w:r>
      <w:r w:rsidR="00D73138">
        <w:rPr>
          <w:rFonts w:ascii="Times New Roman" w:eastAsia="Times New Roman" w:hAnsi="Times New Roman" w:cs="Times New Roman"/>
          <w:noProof/>
        </w:rPr>
        <w:t>)</w:t>
      </w:r>
      <w:r w:rsidR="00717349" w:rsidRPr="00B56FAC">
        <w:rPr>
          <w:rFonts w:ascii="Times New Roman" w:eastAsia="Times New Roman" w:hAnsi="Times New Roman" w:cs="Times New Roman"/>
          <w:noProof/>
        </w:rPr>
        <w:t xml:space="preserve">, the EU, Member States and industry are encouraged to continue working hand in hand to identify and </w:t>
      </w:r>
      <w:r w:rsidR="44FD39DC" w:rsidRPr="00B56FAC">
        <w:rPr>
          <w:rFonts w:ascii="Times New Roman" w:eastAsia="Times New Roman" w:hAnsi="Times New Roman" w:cs="Times New Roman"/>
          <w:noProof/>
        </w:rPr>
        <w:t>implement</w:t>
      </w:r>
      <w:r w:rsidR="00717349" w:rsidRPr="00B56FAC">
        <w:rPr>
          <w:rFonts w:ascii="Times New Roman" w:eastAsia="Times New Roman" w:hAnsi="Times New Roman" w:cs="Times New Roman"/>
          <w:noProof/>
        </w:rPr>
        <w:t xml:space="preserve"> key investment and reform measures needed to scale-up the EU-wide offsite housing construction industry.</w:t>
      </w:r>
    </w:p>
    <w:p w14:paraId="0779A2CA" w14:textId="04828275" w:rsidR="005F4241" w:rsidRPr="00B56FAC" w:rsidRDefault="00A14955" w:rsidP="36DA939B">
      <w:pPr>
        <w:spacing w:line="276" w:lineRule="auto"/>
        <w:jc w:val="both"/>
        <w:rPr>
          <w:rFonts w:ascii="Times New Roman" w:hAnsi="Times New Roman" w:cs="Times New Roman"/>
          <w:noProof/>
          <w:u w:val="single"/>
        </w:rPr>
      </w:pPr>
      <w:r w:rsidRPr="00B56FAC">
        <w:rPr>
          <w:rFonts w:ascii="Times New Roman" w:hAnsi="Times New Roman" w:cs="Times New Roman"/>
          <w:noProof/>
          <w:u w:val="single"/>
        </w:rPr>
        <w:t>Economic, social and t</w:t>
      </w:r>
      <w:r w:rsidR="005F4241" w:rsidRPr="00B56FAC">
        <w:rPr>
          <w:rFonts w:ascii="Times New Roman" w:hAnsi="Times New Roman" w:cs="Times New Roman"/>
          <w:noProof/>
          <w:u w:val="single"/>
        </w:rPr>
        <w:t>erritorial cohesion</w:t>
      </w:r>
    </w:p>
    <w:p w14:paraId="40EC8A5B" w14:textId="5D752F14" w:rsidR="007F54A6" w:rsidRPr="00D1434C" w:rsidRDefault="52E7F110" w:rsidP="007F54A6">
      <w:pPr>
        <w:spacing w:line="276" w:lineRule="auto"/>
        <w:jc w:val="both"/>
        <w:rPr>
          <w:rFonts w:ascii="Times New Roman" w:hAnsi="Times New Roman" w:cs="Times New Roman"/>
          <w:noProof/>
        </w:rPr>
      </w:pPr>
      <w:bookmarkStart w:id="12" w:name="_Hlk228782960"/>
      <w:r w:rsidRPr="00B56FAC">
        <w:rPr>
          <w:rFonts w:ascii="Times New Roman" w:hAnsi="Times New Roman" w:cs="Times New Roman"/>
          <w:b/>
          <w:bCs/>
          <w:noProof/>
        </w:rPr>
        <w:t>The implementation of the 2025 CSRs on cohesion shows partial progress in reducing territorial disparities and strengthening regional and local administration governance.</w:t>
      </w:r>
      <w:r w:rsidRPr="00B56FAC">
        <w:rPr>
          <w:rFonts w:ascii="Times New Roman" w:hAnsi="Times New Roman" w:cs="Times New Roman"/>
          <w:noProof/>
        </w:rPr>
        <w:t xml:space="preserve"> Sub-national governance reforms have advanced in some Member States, improving service delivery, while local public services </w:t>
      </w:r>
      <w:r w:rsidR="5425B63C" w:rsidRPr="00B56FAC">
        <w:rPr>
          <w:rFonts w:ascii="Times New Roman" w:hAnsi="Times New Roman" w:cs="Times New Roman"/>
          <w:noProof/>
        </w:rPr>
        <w:t>have been</w:t>
      </w:r>
      <w:r w:rsidRPr="00B56FAC">
        <w:rPr>
          <w:rFonts w:ascii="Times New Roman" w:hAnsi="Times New Roman" w:cs="Times New Roman"/>
          <w:noProof/>
        </w:rPr>
        <w:t xml:space="preserve"> strengthened, also through further digitalisation. However, persistent challenges, such as the still unequal access to </w:t>
      </w:r>
      <w:r w:rsidR="000F5EF0" w:rsidRPr="00D1434C">
        <w:rPr>
          <w:rFonts w:ascii="Times New Roman" w:hAnsi="Times New Roman" w:cs="Times New Roman"/>
          <w:noProof/>
        </w:rPr>
        <w:t xml:space="preserve">infrastructures and </w:t>
      </w:r>
      <w:r w:rsidR="5563E04B" w:rsidRPr="00B56FAC">
        <w:rPr>
          <w:rFonts w:ascii="Times New Roman" w:hAnsi="Times New Roman" w:cs="Times New Roman"/>
          <w:noProof/>
        </w:rPr>
        <w:t>services</w:t>
      </w:r>
      <w:r w:rsidRPr="00B56FAC">
        <w:rPr>
          <w:rFonts w:ascii="Times New Roman" w:hAnsi="Times New Roman" w:cs="Times New Roman"/>
          <w:noProof/>
        </w:rPr>
        <w:t xml:space="preserve">, further deepen </w:t>
      </w:r>
      <w:r w:rsidR="00CA0CA5" w:rsidRPr="00B56FAC">
        <w:rPr>
          <w:rFonts w:ascii="Times New Roman" w:hAnsi="Times New Roman" w:cs="Times New Roman"/>
          <w:noProof/>
        </w:rPr>
        <w:t xml:space="preserve">economic and social </w:t>
      </w:r>
      <w:r w:rsidRPr="00B56FAC">
        <w:rPr>
          <w:rFonts w:ascii="Times New Roman" w:hAnsi="Times New Roman" w:cs="Times New Roman"/>
          <w:noProof/>
        </w:rPr>
        <w:t>disparities across regions and between urban and rural areas. Insufficient administrative capacity,</w:t>
      </w:r>
      <w:r w:rsidR="5563E04B" w:rsidRPr="00B56FAC">
        <w:rPr>
          <w:rFonts w:ascii="Times New Roman" w:hAnsi="Times New Roman" w:cs="Times New Roman"/>
          <w:noProof/>
        </w:rPr>
        <w:t xml:space="preserve"> </w:t>
      </w:r>
      <w:r w:rsidRPr="00B56FAC">
        <w:rPr>
          <w:rFonts w:ascii="Times New Roman" w:hAnsi="Times New Roman" w:cs="Times New Roman"/>
          <w:noProof/>
        </w:rPr>
        <w:t>insufficient coordination across administrative levels and slow digital uptake in local governments further hinder efficient delivery of public services, which undermines economic, social and territorial cohesion.</w:t>
      </w:r>
      <w:r w:rsidR="73D0FF7A" w:rsidRPr="00D1434C">
        <w:rPr>
          <w:rFonts w:ascii="Times New Roman" w:eastAsia="Times New Roman" w:hAnsi="Times New Roman" w:cs="Times New Roman"/>
          <w:noProof/>
        </w:rPr>
        <w:t xml:space="preserve"> </w:t>
      </w:r>
    </w:p>
    <w:p w14:paraId="430B0816" w14:textId="3CA76AD5" w:rsidR="00F1405E" w:rsidRPr="00B56FAC" w:rsidRDefault="00F1405E" w:rsidP="00F1405E">
      <w:pPr>
        <w:spacing w:line="276" w:lineRule="auto"/>
        <w:jc w:val="both"/>
        <w:rPr>
          <w:rFonts w:ascii="Times New Roman" w:eastAsia="Times New Roman" w:hAnsi="Times New Roman" w:cs="Times New Roman"/>
          <w:b/>
          <w:bCs/>
          <w:noProof/>
        </w:rPr>
      </w:pPr>
      <w:r w:rsidRPr="00B56FAC">
        <w:rPr>
          <w:rFonts w:ascii="Times New Roman" w:hAnsi="Times New Roman" w:cs="Times New Roman"/>
          <w:b/>
          <w:bCs/>
          <w:noProof/>
        </w:rPr>
        <w:t>The 2026 CSRs focus on regional competitiveness, strengthening sub-national governance, and</w:t>
      </w:r>
      <w:r w:rsidRPr="00B56FAC">
        <w:rPr>
          <w:rFonts w:ascii="Times New Roman" w:eastAsia="Times New Roman" w:hAnsi="Times New Roman" w:cs="Times New Roman"/>
          <w:b/>
          <w:bCs/>
          <w:noProof/>
        </w:rPr>
        <w:t xml:space="preserve"> ensuring access to key services</w:t>
      </w:r>
      <w:r w:rsidRPr="00B56FAC">
        <w:rPr>
          <w:rFonts w:ascii="Times New Roman" w:hAnsi="Times New Roman" w:cs="Times New Roman"/>
          <w:b/>
          <w:bCs/>
          <w:noProof/>
        </w:rPr>
        <w:t>.</w:t>
      </w:r>
      <w:r w:rsidRPr="00B56FAC">
        <w:rPr>
          <w:rFonts w:ascii="Times New Roman" w:hAnsi="Times New Roman" w:cs="Times New Roman"/>
          <w:noProof/>
        </w:rPr>
        <w:t xml:space="preserve"> </w:t>
      </w:r>
      <w:r w:rsidR="5563E04B" w:rsidRPr="00B56FAC">
        <w:rPr>
          <w:rFonts w:ascii="Times New Roman" w:hAnsi="Times New Roman" w:cs="Times New Roman"/>
          <w:noProof/>
        </w:rPr>
        <w:t xml:space="preserve">Sub-national governance in certain Member States would benefit from better coordination across levels of government and </w:t>
      </w:r>
      <w:r w:rsidR="2F563CD4" w:rsidRPr="00B56FAC">
        <w:rPr>
          <w:rFonts w:ascii="Times New Roman" w:hAnsi="Times New Roman" w:cs="Times New Roman"/>
          <w:noProof/>
        </w:rPr>
        <w:t xml:space="preserve">from </w:t>
      </w:r>
      <w:r w:rsidR="5563E04B" w:rsidRPr="00B56FAC">
        <w:rPr>
          <w:rFonts w:ascii="Times New Roman" w:hAnsi="Times New Roman" w:cs="Times New Roman"/>
          <w:noProof/>
        </w:rPr>
        <w:t xml:space="preserve">advancing the digitalisation of public administration at local level. For instance, </w:t>
      </w:r>
      <w:r w:rsidR="77028096" w:rsidRPr="00B56FAC">
        <w:rPr>
          <w:rFonts w:ascii="Times New Roman" w:hAnsi="Times New Roman" w:cs="Times New Roman"/>
          <w:noProof/>
        </w:rPr>
        <w:t>stronger</w:t>
      </w:r>
      <w:r w:rsidR="5563E04B" w:rsidRPr="00B56FAC">
        <w:rPr>
          <w:rFonts w:ascii="Times New Roman" w:hAnsi="Times New Roman" w:cs="Times New Roman"/>
          <w:noProof/>
        </w:rPr>
        <w:t xml:space="preserve"> coordination between central and local administrations would be warranted in areas such as climate resilience and housing to ensure effective implementation of policy actions for example in Poland, Spain and Czechia. Reducing the urban-rural divide also demands better access to public services,</w:t>
      </w:r>
      <w:r w:rsidR="5563E04B" w:rsidRPr="00B56FAC">
        <w:rPr>
          <w:rFonts w:ascii="Times New Roman" w:eastAsia="Times New Roman" w:hAnsi="Times New Roman" w:cs="Times New Roman"/>
          <w:noProof/>
        </w:rPr>
        <w:t xml:space="preserve"> for example in Ireland and Lithuania, </w:t>
      </w:r>
      <w:r w:rsidR="5563E04B" w:rsidRPr="00B56FAC">
        <w:rPr>
          <w:rFonts w:ascii="Times New Roman" w:hAnsi="Times New Roman" w:cs="Times New Roman"/>
          <w:noProof/>
        </w:rPr>
        <w:t>as well as improved connectivity of remote regions (e.g. Bulgaria).</w:t>
      </w:r>
      <w:r w:rsidR="006577A1" w:rsidRPr="00B56FAC">
        <w:rPr>
          <w:rFonts w:ascii="Times New Roman" w:hAnsi="Times New Roman" w:cs="Times New Roman"/>
          <w:noProof/>
        </w:rPr>
        <w:t xml:space="preserve"> Finally, </w:t>
      </w:r>
      <w:r w:rsidR="006577A1" w:rsidRPr="00B56FAC">
        <w:rPr>
          <w:rStyle w:val="normaltextrun"/>
          <w:rFonts w:ascii="Times New Roman" w:hAnsi="Times New Roman" w:cs="Times New Roman"/>
          <w:noProof/>
          <w:shd w:val="clear" w:color="auto" w:fill="FFFFFF"/>
        </w:rPr>
        <w:t xml:space="preserve">in the area of innovation it is </w:t>
      </w:r>
      <w:r w:rsidR="003370D6" w:rsidRPr="00B56FAC">
        <w:rPr>
          <w:rStyle w:val="normaltextrun"/>
          <w:rFonts w:ascii="Times New Roman" w:hAnsi="Times New Roman" w:cs="Times New Roman"/>
          <w:noProof/>
          <w:shd w:val="clear" w:color="auto" w:fill="FFFFFF"/>
        </w:rPr>
        <w:t>particularly important to take into account regional specificities (C</w:t>
      </w:r>
      <w:r w:rsidR="006577A1" w:rsidRPr="00B56FAC">
        <w:rPr>
          <w:rStyle w:val="normaltextrun"/>
          <w:rFonts w:ascii="Times New Roman" w:hAnsi="Times New Roman" w:cs="Times New Roman"/>
          <w:noProof/>
          <w:shd w:val="clear" w:color="auto" w:fill="FFFFFF"/>
        </w:rPr>
        <w:t>roatia, the Netherlands, Poland,</w:t>
      </w:r>
      <w:r w:rsidR="003370D6" w:rsidRPr="00B56FAC">
        <w:rPr>
          <w:rStyle w:val="normaltextrun"/>
          <w:rFonts w:ascii="Times New Roman" w:hAnsi="Times New Roman" w:cs="Times New Roman"/>
          <w:noProof/>
          <w:shd w:val="clear" w:color="auto" w:fill="FFFFFF"/>
        </w:rPr>
        <w:t xml:space="preserve"> </w:t>
      </w:r>
      <w:r w:rsidR="006577A1" w:rsidRPr="00B56FAC">
        <w:rPr>
          <w:rStyle w:val="normaltextrun"/>
          <w:rFonts w:ascii="Times New Roman" w:hAnsi="Times New Roman" w:cs="Times New Roman"/>
          <w:noProof/>
          <w:shd w:val="clear" w:color="auto" w:fill="FFFFFF"/>
        </w:rPr>
        <w:t>Romania</w:t>
      </w:r>
      <w:r w:rsidR="003370D6" w:rsidRPr="00B56FAC">
        <w:rPr>
          <w:rStyle w:val="normaltextrun"/>
          <w:rFonts w:ascii="Times New Roman" w:hAnsi="Times New Roman" w:cs="Times New Roman"/>
          <w:noProof/>
          <w:shd w:val="clear" w:color="auto" w:fill="FFFFFF"/>
        </w:rPr>
        <w:t>)</w:t>
      </w:r>
      <w:r w:rsidR="006577A1" w:rsidRPr="00B56FAC">
        <w:rPr>
          <w:rStyle w:val="normaltextrun"/>
          <w:rFonts w:ascii="Times New Roman" w:hAnsi="Times New Roman" w:cs="Times New Roman"/>
          <w:noProof/>
          <w:shd w:val="clear" w:color="auto" w:fill="FFFFFF"/>
        </w:rPr>
        <w:t>.</w:t>
      </w:r>
      <w:r w:rsidR="5563E04B" w:rsidRPr="00B56FAC">
        <w:rPr>
          <w:rFonts w:ascii="Times New Roman" w:eastAsia="Times New Roman" w:hAnsi="Times New Roman" w:cs="Times New Roman"/>
          <w:b/>
          <w:bCs/>
          <w:noProof/>
        </w:rPr>
        <w:t xml:space="preserve"> </w:t>
      </w:r>
    </w:p>
    <w:p w14:paraId="35FFD25B" w14:textId="3F5A2A17" w:rsidR="44F6E404" w:rsidRPr="00B56FAC" w:rsidRDefault="00B2295B" w:rsidP="00D1434C">
      <w:pPr>
        <w:spacing w:line="276" w:lineRule="auto"/>
        <w:jc w:val="both"/>
        <w:rPr>
          <w:rFonts w:ascii="Times New Roman" w:eastAsia="Times New Roman" w:hAnsi="Times New Roman" w:cs="Times New Roman"/>
          <w:noProof/>
        </w:rPr>
      </w:pPr>
      <w:r w:rsidRPr="00B56FAC">
        <w:rPr>
          <w:rFonts w:ascii="Times New Roman" w:eastAsia="Times New Roman" w:hAnsi="Times New Roman" w:cs="Times New Roman"/>
          <w:b/>
          <w:noProof/>
        </w:rPr>
        <w:t>The EU is taking action to tackle key challenges specific to certain territories</w:t>
      </w:r>
      <w:r w:rsidR="00677B9E">
        <w:rPr>
          <w:rFonts w:ascii="Times New Roman" w:eastAsia="Times New Roman" w:hAnsi="Times New Roman" w:cs="Times New Roman"/>
          <w:b/>
          <w:noProof/>
        </w:rPr>
        <w:t xml:space="preserve"> to</w:t>
      </w:r>
      <w:r w:rsidRPr="00B56FAC">
        <w:rPr>
          <w:rFonts w:ascii="Times New Roman" w:eastAsia="Times New Roman" w:hAnsi="Times New Roman" w:cs="Times New Roman"/>
          <w:b/>
          <w:noProof/>
        </w:rPr>
        <w:t xml:space="preserve"> ensure the right to stay.</w:t>
      </w:r>
      <w:r w:rsidRPr="00B56FAC">
        <w:rPr>
          <w:rFonts w:ascii="Times New Roman" w:eastAsia="Times New Roman" w:hAnsi="Times New Roman" w:cs="Times New Roman"/>
          <w:b/>
          <w:bCs/>
          <w:noProof/>
        </w:rPr>
        <w:t xml:space="preserve"> </w:t>
      </w:r>
      <w:r w:rsidRPr="00B56FAC">
        <w:rPr>
          <w:rFonts w:ascii="Times New Roman" w:eastAsia="Times New Roman" w:hAnsi="Times New Roman" w:cs="Times New Roman"/>
          <w:noProof/>
        </w:rPr>
        <w:t>T</w:t>
      </w:r>
      <w:r w:rsidRPr="00B56FAC">
        <w:rPr>
          <w:rFonts w:ascii="Times New Roman" w:eastAsia="MS Mincho" w:hAnsi="Times New Roman" w:cs="Times New Roman"/>
          <w:noProof/>
        </w:rPr>
        <w:t>he EU Agenda for Cities</w:t>
      </w:r>
      <w:r w:rsidR="00D73138">
        <w:rPr>
          <w:rFonts w:ascii="Times New Roman" w:eastAsia="MS Mincho" w:hAnsi="Times New Roman" w:cs="Times New Roman"/>
          <w:noProof/>
        </w:rPr>
        <w:t xml:space="preserve"> (</w:t>
      </w:r>
      <w:r w:rsidRPr="00B56FAC">
        <w:rPr>
          <w:rFonts w:ascii="Times New Roman" w:eastAsia="MS Mincho" w:hAnsi="Times New Roman" w:cs="Times New Roman"/>
          <w:noProof/>
          <w:vertAlign w:val="superscript"/>
        </w:rPr>
        <w:footnoteReference w:id="47"/>
      </w:r>
      <w:r w:rsidR="00D73138">
        <w:rPr>
          <w:rFonts w:ascii="Times New Roman" w:eastAsia="MS Mincho" w:hAnsi="Times New Roman" w:cs="Times New Roman"/>
          <w:noProof/>
        </w:rPr>
        <w:t>)</w:t>
      </w:r>
      <w:r w:rsidRPr="00B56FAC">
        <w:rPr>
          <w:rFonts w:ascii="Times New Roman" w:eastAsia="MS Mincho" w:hAnsi="Times New Roman" w:cs="Times New Roman"/>
          <w:noProof/>
        </w:rPr>
        <w:t xml:space="preserve"> is strengthening multilevel governance through more regular dialogues with local authorities to better integrate their needs into EU policymaking, while t</w:t>
      </w:r>
      <w:r w:rsidRPr="00B56FAC">
        <w:rPr>
          <w:rFonts w:ascii="Times New Roman" w:eastAsia="Times New Roman" w:hAnsi="Times New Roman" w:cs="Times New Roman"/>
          <w:noProof/>
        </w:rPr>
        <w:t>he Vision for Agriculture and Food</w:t>
      </w:r>
      <w:r w:rsidR="00D73138">
        <w:rPr>
          <w:rFonts w:ascii="Times New Roman" w:eastAsia="Times New Roman" w:hAnsi="Times New Roman" w:cs="Times New Roman"/>
          <w:noProof/>
        </w:rPr>
        <w:t xml:space="preserve"> (</w:t>
      </w:r>
      <w:r w:rsidRPr="00B56FAC">
        <w:rPr>
          <w:rStyle w:val="FootnoteReference"/>
          <w:rFonts w:ascii="Times New Roman" w:eastAsia="Times New Roman" w:hAnsi="Times New Roman" w:cs="Times New Roman"/>
          <w:noProof/>
        </w:rPr>
        <w:footnoteReference w:id="48"/>
      </w:r>
      <w:r w:rsidR="00D73138">
        <w:rPr>
          <w:rFonts w:ascii="Times New Roman" w:eastAsia="Times New Roman" w:hAnsi="Times New Roman" w:cs="Times New Roman"/>
          <w:noProof/>
        </w:rPr>
        <w:t>)</w:t>
      </w:r>
      <w:r w:rsidRPr="00B56FAC">
        <w:rPr>
          <w:rFonts w:ascii="Times New Roman" w:eastAsia="Times New Roman" w:hAnsi="Times New Roman" w:cs="Times New Roman"/>
          <w:noProof/>
        </w:rPr>
        <w:t xml:space="preserve"> focuses on improving the living standards in rural areas. </w:t>
      </w:r>
      <w:r w:rsidRPr="00D1434C">
        <w:rPr>
          <w:rFonts w:ascii="Times New Roman" w:eastAsia="Times New Roman" w:hAnsi="Times New Roman" w:cs="Times New Roman"/>
          <w:noProof/>
        </w:rPr>
        <w:t>Estonia, Latvia, Lithuania, Poland and Finland are recommended to address</w:t>
      </w:r>
      <w:r w:rsidR="00801A3F">
        <w:rPr>
          <w:rFonts w:ascii="Times New Roman" w:eastAsia="Times New Roman" w:hAnsi="Times New Roman" w:cs="Times New Roman"/>
          <w:noProof/>
        </w:rPr>
        <w:t xml:space="preserve"> </w:t>
      </w:r>
      <w:r w:rsidRPr="00D1434C">
        <w:rPr>
          <w:rFonts w:ascii="Times New Roman" w:eastAsia="Times New Roman" w:hAnsi="Times New Roman" w:cs="Times New Roman"/>
          <w:noProof/>
        </w:rPr>
        <w:t>the</w:t>
      </w:r>
      <w:r w:rsidR="00801A3F">
        <w:rPr>
          <w:rFonts w:ascii="Times New Roman" w:eastAsia="Times New Roman" w:hAnsi="Times New Roman" w:cs="Times New Roman"/>
          <w:noProof/>
        </w:rPr>
        <w:t xml:space="preserve"> </w:t>
      </w:r>
      <w:r w:rsidRPr="00D1434C">
        <w:rPr>
          <w:rFonts w:ascii="Times New Roman" w:eastAsia="Times New Roman" w:hAnsi="Times New Roman" w:cs="Times New Roman"/>
          <w:noProof/>
        </w:rPr>
        <w:t>unique socio-economic</w:t>
      </w:r>
      <w:r w:rsidR="00713647">
        <w:rPr>
          <w:rFonts w:ascii="Times New Roman" w:eastAsia="Times New Roman" w:hAnsi="Times New Roman" w:cs="Times New Roman"/>
          <w:noProof/>
        </w:rPr>
        <w:t>,</w:t>
      </w:r>
      <w:r w:rsidRPr="00D1434C">
        <w:rPr>
          <w:rFonts w:ascii="Times New Roman" w:eastAsia="Times New Roman" w:hAnsi="Times New Roman" w:cs="Times New Roman"/>
          <w:noProof/>
        </w:rPr>
        <w:t xml:space="preserve"> security</w:t>
      </w:r>
      <w:r w:rsidR="00713647">
        <w:rPr>
          <w:rFonts w:ascii="Times New Roman" w:eastAsia="Times New Roman" w:hAnsi="Times New Roman" w:cs="Times New Roman"/>
          <w:noProof/>
        </w:rPr>
        <w:t xml:space="preserve"> and civil preparedness</w:t>
      </w:r>
      <w:r w:rsidRPr="00D1434C">
        <w:rPr>
          <w:rFonts w:ascii="Times New Roman" w:eastAsia="Times New Roman" w:hAnsi="Times New Roman" w:cs="Times New Roman"/>
          <w:noProof/>
        </w:rPr>
        <w:t xml:space="preserve"> challenges faced by the regions on the EU’s external eastern border, in line with </w:t>
      </w:r>
      <w:r w:rsidRPr="00B56FAC">
        <w:rPr>
          <w:rFonts w:ascii="Times New Roman" w:eastAsia="Times New Roman" w:hAnsi="Times New Roman" w:cs="Times New Roman"/>
          <w:noProof/>
        </w:rPr>
        <w:t>the Commission’s recently adopted Strategy for Eastern border regions</w:t>
      </w:r>
      <w:r w:rsidR="00D73138">
        <w:rPr>
          <w:rFonts w:ascii="Times New Roman" w:eastAsia="Times New Roman" w:hAnsi="Times New Roman" w:cs="Times New Roman"/>
          <w:noProof/>
        </w:rPr>
        <w:t xml:space="preserve"> (</w:t>
      </w:r>
      <w:r w:rsidRPr="00B56FAC">
        <w:rPr>
          <w:rStyle w:val="FootnoteReference"/>
          <w:rFonts w:ascii="Times New Roman" w:eastAsia="Times New Roman" w:hAnsi="Times New Roman" w:cs="Times New Roman"/>
          <w:noProof/>
        </w:rPr>
        <w:footnoteReference w:id="49"/>
      </w:r>
      <w:r w:rsidR="00D73138">
        <w:rPr>
          <w:rFonts w:ascii="Times New Roman" w:eastAsia="Times New Roman" w:hAnsi="Times New Roman" w:cs="Times New Roman"/>
          <w:noProof/>
        </w:rPr>
        <w:t>)</w:t>
      </w:r>
      <w:r w:rsidRPr="00B56FAC">
        <w:rPr>
          <w:rFonts w:ascii="Times New Roman" w:eastAsia="Times New Roman" w:hAnsi="Times New Roman" w:cs="Times New Roman"/>
          <w:noProof/>
        </w:rPr>
        <w:t>. The specific challenges and pressures affecting livelihoods and the socio-economic fabric in outermost regions, as well as islands and coastal areas will be further addressed in dedicated strategies and supported by the European Ocean Pact</w:t>
      </w:r>
      <w:r w:rsidR="00D73138">
        <w:rPr>
          <w:rFonts w:ascii="Times New Roman" w:eastAsia="Times New Roman" w:hAnsi="Times New Roman" w:cs="Times New Roman"/>
          <w:noProof/>
        </w:rPr>
        <w:t xml:space="preserve"> (</w:t>
      </w:r>
      <w:r w:rsidRPr="00B56FAC">
        <w:rPr>
          <w:rStyle w:val="FootnoteReference"/>
          <w:rFonts w:ascii="Times New Roman" w:eastAsia="Times New Roman" w:hAnsi="Times New Roman" w:cs="Times New Roman"/>
          <w:noProof/>
        </w:rPr>
        <w:footnoteReference w:id="50"/>
      </w:r>
      <w:r w:rsidR="00D73138">
        <w:rPr>
          <w:rFonts w:ascii="Times New Roman" w:eastAsia="Times New Roman" w:hAnsi="Times New Roman" w:cs="Times New Roman"/>
          <w:noProof/>
        </w:rPr>
        <w:t>)</w:t>
      </w:r>
      <w:r w:rsidRPr="00B56FAC">
        <w:rPr>
          <w:rFonts w:ascii="Times New Roman" w:eastAsia="Times New Roman" w:hAnsi="Times New Roman" w:cs="Times New Roman"/>
          <w:noProof/>
        </w:rPr>
        <w:t>. The</w:t>
      </w:r>
      <w:r w:rsidR="58AACDAC" w:rsidRPr="00B56FAC">
        <w:rPr>
          <w:rFonts w:ascii="Times New Roman" w:eastAsia="Times New Roman" w:hAnsi="Times New Roman" w:cs="Times New Roman"/>
          <w:noProof/>
        </w:rPr>
        <w:t xml:space="preserve"> upcoming EU Sustainable Tourism Strategy will focus on tackling unbalanced tourism, promoting sustainable practices and strengthening the sector’s global competitiveness</w:t>
      </w:r>
      <w:r w:rsidRPr="00B56FAC">
        <w:rPr>
          <w:rFonts w:ascii="Times New Roman" w:eastAsia="Times New Roman" w:hAnsi="Times New Roman" w:cs="Times New Roman"/>
          <w:noProof/>
        </w:rPr>
        <w:t>, encouraging action at national and sub-national level</w:t>
      </w:r>
      <w:r w:rsidR="3E54D807" w:rsidRPr="00B56FAC">
        <w:rPr>
          <w:rFonts w:ascii="Times New Roman" w:eastAsia="Times New Roman" w:hAnsi="Times New Roman" w:cs="Times New Roman"/>
          <w:noProof/>
        </w:rPr>
        <w:t>.</w:t>
      </w:r>
      <w:r w:rsidR="00B830BE" w:rsidRPr="00B56FAC">
        <w:rPr>
          <w:rFonts w:ascii="Times New Roman" w:eastAsia="Times New Roman" w:hAnsi="Times New Roman" w:cs="Times New Roman"/>
          <w:noProof/>
        </w:rPr>
        <w:t xml:space="preserve"> </w:t>
      </w:r>
      <w:bookmarkEnd w:id="12"/>
      <w:r w:rsidRPr="00B56FAC">
        <w:rPr>
          <w:rFonts w:ascii="Times New Roman" w:eastAsia="Times New Roman" w:hAnsi="Times New Roman" w:cs="Times New Roman"/>
          <w:noProof/>
        </w:rPr>
        <w:t>Finally, the Commission will also put forward a strategy to ensure that all Europeans have the right to stay in their home region, focusing on the key challenges underlying the growing demographic decline of some European regions.</w:t>
      </w:r>
    </w:p>
    <w:p w14:paraId="649D3A7B" w14:textId="77777777" w:rsidR="009415E4" w:rsidRPr="00B56FAC" w:rsidRDefault="009415E4" w:rsidP="67DE67A6">
      <w:pPr>
        <w:spacing w:after="0" w:line="276" w:lineRule="auto"/>
        <w:jc w:val="both"/>
        <w:rPr>
          <w:rFonts w:ascii="Times New Roman" w:eastAsia="Times New Roman" w:hAnsi="Times New Roman" w:cs="Times New Roman"/>
          <w:noProof/>
        </w:rPr>
      </w:pPr>
    </w:p>
    <w:tbl>
      <w:tblPr>
        <w:tblStyle w:val="TableGrid"/>
        <w:tblW w:w="0" w:type="auto"/>
        <w:tblInd w:w="-5" w:type="dxa"/>
        <w:tblLook w:val="04A0" w:firstRow="1" w:lastRow="0" w:firstColumn="1" w:lastColumn="0" w:noHBand="0" w:noVBand="1"/>
      </w:tblPr>
      <w:tblGrid>
        <w:gridCol w:w="9355"/>
      </w:tblGrid>
      <w:tr w:rsidR="00463B24" w:rsidRPr="00B56FAC" w14:paraId="4424932F" w14:textId="77777777" w:rsidTr="7BF0E98E">
        <w:tc>
          <w:tcPr>
            <w:tcW w:w="9355" w:type="dxa"/>
          </w:tcPr>
          <w:p w14:paraId="2325074A" w14:textId="740FA4E3" w:rsidR="00AE2C78" w:rsidRPr="00D1434C" w:rsidRDefault="00AE2C78" w:rsidP="008D0D61">
            <w:pPr>
              <w:pStyle w:val="ListParagraph"/>
              <w:spacing w:before="80"/>
              <w:ind w:left="0"/>
              <w:jc w:val="both"/>
              <w:rPr>
                <w:rFonts w:ascii="Times New Roman" w:hAnsi="Times New Roman" w:cs="Times New Roman"/>
                <w:b/>
                <w:bCs/>
                <w:noProof/>
                <w:lang w:val="en-GB"/>
              </w:rPr>
            </w:pPr>
            <w:r w:rsidRPr="00D1434C">
              <w:rPr>
                <w:rFonts w:ascii="Times New Roman" w:eastAsia="Aptos" w:hAnsi="Times New Roman" w:cs="Times New Roman"/>
                <w:b/>
                <w:bCs/>
                <w:noProof/>
                <w:lang w:val="en-GB"/>
              </w:rPr>
              <w:t xml:space="preserve">Box </w:t>
            </w:r>
            <w:r w:rsidR="001943DD" w:rsidRPr="00D1434C">
              <w:rPr>
                <w:rFonts w:ascii="Times New Roman" w:eastAsia="Aptos" w:hAnsi="Times New Roman" w:cs="Times New Roman"/>
                <w:b/>
                <w:bCs/>
                <w:noProof/>
                <w:lang w:val="en-GB"/>
              </w:rPr>
              <w:t>3</w:t>
            </w:r>
            <w:r w:rsidRPr="00D1434C">
              <w:rPr>
                <w:rFonts w:ascii="Times New Roman" w:eastAsia="Aptos" w:hAnsi="Times New Roman" w:cs="Times New Roman"/>
                <w:b/>
                <w:bCs/>
                <w:noProof/>
                <w:lang w:val="en-GB"/>
              </w:rPr>
              <w:t xml:space="preserve">: </w:t>
            </w:r>
            <w:r w:rsidRPr="00D1434C">
              <w:rPr>
                <w:rFonts w:ascii="Times New Roman" w:hAnsi="Times New Roman" w:cs="Times New Roman"/>
                <w:b/>
                <w:bCs/>
                <w:noProof/>
                <w:lang w:val="en-GB"/>
              </w:rPr>
              <w:t>Analysis of upward social convergence in line with the Social Convergence Framework</w:t>
            </w:r>
          </w:p>
          <w:p w14:paraId="5E956026" w14:textId="77777777" w:rsidR="00AE2C78" w:rsidRPr="00D1434C" w:rsidRDefault="00AE2C78" w:rsidP="008D0D61">
            <w:pPr>
              <w:pStyle w:val="ListParagraph"/>
              <w:ind w:left="0"/>
              <w:jc w:val="both"/>
              <w:rPr>
                <w:rFonts w:ascii="Times New Roman" w:eastAsia="Aptos" w:hAnsi="Times New Roman" w:cs="Times New Roman"/>
                <w:b/>
                <w:bCs/>
                <w:noProof/>
                <w:lang w:val="en-GB"/>
              </w:rPr>
            </w:pPr>
          </w:p>
          <w:p w14:paraId="23966979" w14:textId="50A48417" w:rsidR="00AE2C78" w:rsidRPr="00D1434C" w:rsidRDefault="00AE2C78" w:rsidP="009A70D3">
            <w:pPr>
              <w:pStyle w:val="ListParagraph"/>
              <w:spacing w:after="80"/>
              <w:ind w:left="0"/>
              <w:contextualSpacing w:val="0"/>
              <w:jc w:val="both"/>
              <w:rPr>
                <w:rFonts w:ascii="Times New Roman" w:eastAsia="Aptos" w:hAnsi="Times New Roman" w:cs="Times New Roman"/>
                <w:noProof/>
                <w:lang w:val="en-GB"/>
              </w:rPr>
            </w:pPr>
            <w:bookmarkStart w:id="13" w:name="_Hlk229475551"/>
            <w:r w:rsidRPr="00D1434C">
              <w:rPr>
                <w:rFonts w:ascii="Times New Roman" w:eastAsia="Aptos" w:hAnsi="Times New Roman" w:cs="Times New Roman"/>
                <w:b/>
                <w:bCs/>
                <w:noProof/>
                <w:lang w:val="en-GB"/>
              </w:rPr>
              <w:t xml:space="preserve">The Commission has assessed the existence of challenges to upward social convergence in nine Member States in line with the Social Convergence Framework </w:t>
            </w:r>
            <w:r w:rsidRPr="00D1434C">
              <w:rPr>
                <w:rFonts w:ascii="Times New Roman" w:eastAsia="Aptos" w:hAnsi="Times New Roman" w:cs="Times New Roman"/>
                <w:noProof/>
                <w:lang w:val="en-GB"/>
              </w:rPr>
              <w:t>(SCF), which entails a two-stage country-specific analysis of risks and challenges to upward social convergence</w:t>
            </w:r>
            <w:r>
              <w:rPr>
                <w:rFonts w:ascii="Times New Roman" w:eastAsia="Times New Roman" w:hAnsi="Times New Roman" w:cs="Times New Roman"/>
                <w:noProof/>
              </w:rPr>
              <w:t> </w:t>
            </w:r>
            <w:r w:rsidR="00CE2209">
              <w:rPr>
                <w:rFonts w:ascii="Times New Roman" w:eastAsia="Aptos" w:hAnsi="Times New Roman" w:cs="Times New Roman"/>
                <w:noProof/>
                <w:lang w:val="en-GB"/>
              </w:rPr>
              <w:t>(</w:t>
            </w:r>
            <w:r w:rsidRPr="00D1434C">
              <w:rPr>
                <w:rFonts w:ascii="Times New Roman" w:eastAsia="Aptos" w:hAnsi="Times New Roman" w:cs="Times New Roman"/>
                <w:noProof/>
                <w:vertAlign w:val="superscript"/>
                <w:lang w:val="en-GB"/>
              </w:rPr>
              <w:footnoteReference w:id="51"/>
            </w:r>
            <w:r w:rsidR="00CE2209">
              <w:rPr>
                <w:rFonts w:ascii="Times New Roman" w:eastAsia="Aptos" w:hAnsi="Times New Roman" w:cs="Times New Roman"/>
                <w:noProof/>
                <w:lang w:val="en-GB"/>
              </w:rPr>
              <w:t>)</w:t>
            </w:r>
            <w:r w:rsidRPr="00D1434C">
              <w:rPr>
                <w:rFonts w:ascii="Times New Roman" w:eastAsia="Aptos" w:hAnsi="Times New Roman" w:cs="Times New Roman"/>
                <w:noProof/>
                <w:lang w:val="en-GB"/>
              </w:rPr>
              <w:t>. In the first-stage analysis, presented in the 2026 Joint Employment Report</w:t>
            </w:r>
            <w:r w:rsidR="00CE2209">
              <w:rPr>
                <w:rFonts w:ascii="Times New Roman" w:eastAsia="Aptos" w:hAnsi="Times New Roman" w:cs="Times New Roman"/>
                <w:noProof/>
                <w:lang w:val="en-GB"/>
              </w:rPr>
              <w:t xml:space="preserve"> (</w:t>
            </w:r>
            <w:r w:rsidRPr="00D1434C">
              <w:rPr>
                <w:rFonts w:ascii="Times New Roman" w:eastAsia="Aptos" w:hAnsi="Times New Roman" w:cs="Times New Roman"/>
                <w:noProof/>
                <w:vertAlign w:val="superscript"/>
                <w:lang w:val="en-GB"/>
              </w:rPr>
              <w:footnoteReference w:id="52"/>
            </w:r>
            <w:r w:rsidR="00CE2209">
              <w:rPr>
                <w:rFonts w:ascii="Times New Roman" w:eastAsia="Aptos" w:hAnsi="Times New Roman" w:cs="Times New Roman"/>
                <w:noProof/>
                <w:lang w:val="en-GB"/>
              </w:rPr>
              <w:t>)</w:t>
            </w:r>
            <w:r w:rsidRPr="00D1434C">
              <w:rPr>
                <w:rFonts w:ascii="Times New Roman" w:eastAsia="Aptos" w:hAnsi="Times New Roman" w:cs="Times New Roman"/>
                <w:noProof/>
                <w:lang w:val="en-GB"/>
              </w:rPr>
              <w:t>, labour market, skills and social policies were analysed for all Member States. A total of nine Member States were identified as facing potential risks to upward social convergence.</w:t>
            </w:r>
            <w:bookmarkEnd w:id="13"/>
            <w:r w:rsidRPr="00D1434C">
              <w:rPr>
                <w:rFonts w:ascii="Times New Roman" w:eastAsia="Aptos" w:hAnsi="Times New Roman" w:cs="Times New Roman"/>
                <w:noProof/>
                <w:lang w:val="en-GB"/>
              </w:rPr>
              <w:t xml:space="preserve"> </w:t>
            </w:r>
            <w:r w:rsidR="01FC744B" w:rsidRPr="00D1434C">
              <w:rPr>
                <w:rFonts w:ascii="Times New Roman" w:eastAsia="Aptos" w:hAnsi="Times New Roman" w:cs="Times New Roman"/>
                <w:noProof/>
                <w:lang w:val="en-GB"/>
              </w:rPr>
              <w:t>A second-stage analysis for these nine countries</w:t>
            </w:r>
            <w:r w:rsidR="1E9D74B0" w:rsidRPr="00D1434C" w:rsidDel="3AD01CAE">
              <w:rPr>
                <w:rFonts w:ascii="Times New Roman" w:eastAsia="Aptos" w:hAnsi="Times New Roman" w:cs="Times New Roman"/>
                <w:noProof/>
                <w:lang w:val="en-GB"/>
              </w:rPr>
              <w:t xml:space="preserve"> </w:t>
            </w:r>
            <w:r w:rsidR="01FC744B" w:rsidRPr="00D1434C">
              <w:rPr>
                <w:rFonts w:ascii="Times New Roman" w:eastAsia="Aptos" w:hAnsi="Times New Roman" w:cs="Times New Roman"/>
                <w:noProof/>
                <w:lang w:val="en-GB"/>
              </w:rPr>
              <w:t>was published on 21 April 2026</w:t>
            </w:r>
            <w:r w:rsidR="00CB698A">
              <w:rPr>
                <w:rFonts w:ascii="Times New Roman" w:eastAsia="Aptos" w:hAnsi="Times New Roman" w:cs="Times New Roman"/>
                <w:noProof/>
                <w:lang w:val="en-GB"/>
              </w:rPr>
              <w:t xml:space="preserve"> (</w:t>
            </w:r>
            <w:r w:rsidRPr="00D1434C">
              <w:rPr>
                <w:rFonts w:ascii="Times New Roman" w:eastAsia="Aptos" w:hAnsi="Times New Roman" w:cs="Times New Roman"/>
                <w:noProof/>
                <w:vertAlign w:val="superscript"/>
                <w:lang w:val="en-GB"/>
              </w:rPr>
              <w:footnoteReference w:id="53"/>
            </w:r>
            <w:r w:rsidR="00CB698A">
              <w:rPr>
                <w:rFonts w:ascii="Times New Roman" w:eastAsia="Aptos" w:hAnsi="Times New Roman" w:cs="Times New Roman"/>
                <w:noProof/>
                <w:lang w:val="en-GB"/>
              </w:rPr>
              <w:t>)</w:t>
            </w:r>
            <w:r w:rsidR="1BECE4E6" w:rsidRPr="00D1434C">
              <w:rPr>
                <w:rFonts w:ascii="Times New Roman" w:eastAsia="Aptos" w:hAnsi="Times New Roman" w:cs="Times New Roman"/>
                <w:noProof/>
                <w:lang w:val="en-GB"/>
              </w:rPr>
              <w:t>.</w:t>
            </w:r>
            <w:r w:rsidR="00ADD6DF" w:rsidRPr="00D1434C">
              <w:rPr>
                <w:rFonts w:ascii="Times New Roman" w:eastAsia="Aptos" w:hAnsi="Times New Roman" w:cs="Times New Roman"/>
                <w:noProof/>
                <w:lang w:val="en-GB"/>
              </w:rPr>
              <w:t xml:space="preserve"> This </w:t>
            </w:r>
            <w:r w:rsidRPr="00D1434C">
              <w:rPr>
                <w:rFonts w:ascii="Times New Roman" w:eastAsia="Aptos" w:hAnsi="Times New Roman" w:cs="Times New Roman"/>
                <w:noProof/>
                <w:lang w:val="en-GB"/>
              </w:rPr>
              <w:t xml:space="preserve">analysis </w:t>
            </w:r>
            <w:r w:rsidR="2D7CEF38" w:rsidRPr="00D1434C">
              <w:rPr>
                <w:rFonts w:ascii="Times New Roman" w:eastAsia="Aptos" w:hAnsi="Times New Roman" w:cs="Times New Roman"/>
                <w:noProof/>
                <w:lang w:val="en-GB"/>
              </w:rPr>
              <w:t>examine</w:t>
            </w:r>
            <w:r w:rsidR="035957A8" w:rsidRPr="00D1434C">
              <w:rPr>
                <w:rFonts w:ascii="Times New Roman" w:eastAsia="Aptos" w:hAnsi="Times New Roman" w:cs="Times New Roman"/>
                <w:noProof/>
                <w:lang w:val="en-GB"/>
              </w:rPr>
              <w:t>d</w:t>
            </w:r>
            <w:r w:rsidR="00ADD6DF" w:rsidRPr="00D1434C">
              <w:rPr>
                <w:rFonts w:ascii="Times New Roman" w:eastAsia="Aptos" w:hAnsi="Times New Roman" w:cs="Times New Roman"/>
                <w:noProof/>
                <w:lang w:val="en-GB"/>
              </w:rPr>
              <w:t xml:space="preserve"> in more detail the available</w:t>
            </w:r>
            <w:r w:rsidRPr="00D1434C">
              <w:rPr>
                <w:rFonts w:ascii="Times New Roman" w:eastAsia="Aptos" w:hAnsi="Times New Roman" w:cs="Times New Roman"/>
                <w:noProof/>
                <w:lang w:val="en-GB"/>
              </w:rPr>
              <w:t xml:space="preserve"> quantitative and qualitative evidence and the key factors driving the challenges</w:t>
            </w:r>
            <w:r w:rsidR="00ADD6DF" w:rsidRPr="00D1434C">
              <w:rPr>
                <w:rFonts w:ascii="Times New Roman" w:eastAsia="Aptos" w:hAnsi="Times New Roman" w:cs="Times New Roman"/>
                <w:noProof/>
                <w:lang w:val="en-GB"/>
              </w:rPr>
              <w:t xml:space="preserve">, taking </w:t>
            </w:r>
            <w:r w:rsidRPr="00D1434C">
              <w:rPr>
                <w:rFonts w:ascii="Times New Roman" w:eastAsia="Aptos" w:hAnsi="Times New Roman" w:cs="Times New Roman"/>
                <w:noProof/>
                <w:lang w:val="en-GB"/>
              </w:rPr>
              <w:t xml:space="preserve">into account policy </w:t>
            </w:r>
            <w:r w:rsidR="43359D61" w:rsidRPr="00D1434C">
              <w:rPr>
                <w:rFonts w:ascii="Times New Roman" w:eastAsia="Aptos" w:hAnsi="Times New Roman" w:cs="Times New Roman"/>
                <w:noProof/>
                <w:lang w:val="en-GB"/>
              </w:rPr>
              <w:t>developments</w:t>
            </w:r>
            <w:r w:rsidR="505E2BC5" w:rsidRPr="00D1434C">
              <w:rPr>
                <w:rFonts w:ascii="Times New Roman" w:eastAsia="Aptos" w:hAnsi="Times New Roman" w:cs="Times New Roman"/>
                <w:noProof/>
                <w:lang w:val="en-GB"/>
              </w:rPr>
              <w:t>.</w:t>
            </w:r>
            <w:r w:rsidR="01FC744B" w:rsidRPr="00D1434C">
              <w:rPr>
                <w:rFonts w:ascii="Times New Roman" w:eastAsia="Aptos" w:hAnsi="Times New Roman" w:cs="Times New Roman"/>
                <w:noProof/>
                <w:lang w:val="en-GB"/>
              </w:rPr>
              <w:t xml:space="preserve"> </w:t>
            </w:r>
            <w:r w:rsidR="724193D5" w:rsidRPr="00D1434C">
              <w:rPr>
                <w:rFonts w:ascii="Times New Roman" w:eastAsia="Aptos" w:hAnsi="Times New Roman" w:cs="Times New Roman"/>
                <w:noProof/>
                <w:lang w:val="en-GB"/>
              </w:rPr>
              <w:t xml:space="preserve">A major challenge in all Member States </w:t>
            </w:r>
            <w:r w:rsidR="2F8C567C" w:rsidRPr="00D1434C">
              <w:rPr>
                <w:rFonts w:ascii="Times New Roman" w:eastAsia="Aptos" w:hAnsi="Times New Roman" w:cs="Times New Roman"/>
                <w:noProof/>
                <w:lang w:val="en-GB"/>
              </w:rPr>
              <w:t>is reducing poverty and social exclusion</w:t>
            </w:r>
            <w:r w:rsidR="00ADD6DF" w:rsidRPr="00D1434C">
              <w:rPr>
                <w:rFonts w:ascii="Times New Roman" w:eastAsia="Aptos" w:hAnsi="Times New Roman" w:cs="Times New Roman"/>
                <w:noProof/>
                <w:lang w:val="en-GB"/>
              </w:rPr>
              <w:t xml:space="preserve">, </w:t>
            </w:r>
            <w:r w:rsidR="1E0BE0DB" w:rsidRPr="00D1434C">
              <w:rPr>
                <w:rFonts w:ascii="Times New Roman" w:eastAsia="Aptos" w:hAnsi="Times New Roman" w:cs="Times New Roman"/>
                <w:noProof/>
                <w:lang w:val="en-GB"/>
              </w:rPr>
              <w:t>in</w:t>
            </w:r>
            <w:r w:rsidR="1E9D74B0" w:rsidRPr="00D1434C" w:rsidDel="2F8C567C">
              <w:rPr>
                <w:rFonts w:ascii="Times New Roman" w:eastAsia="Aptos" w:hAnsi="Times New Roman" w:cs="Times New Roman"/>
                <w:noProof/>
                <w:lang w:val="en-GB"/>
              </w:rPr>
              <w:t xml:space="preserve"> </w:t>
            </w:r>
            <w:r w:rsidR="2F8C567C" w:rsidRPr="00D1434C">
              <w:rPr>
                <w:rFonts w:ascii="Times New Roman" w:eastAsia="Aptos" w:hAnsi="Times New Roman" w:cs="Times New Roman"/>
                <w:noProof/>
                <w:lang w:val="en-GB"/>
              </w:rPr>
              <w:t>particular</w:t>
            </w:r>
            <w:r w:rsidR="1E9D74B0" w:rsidRPr="00D1434C" w:rsidDel="2F8C567C">
              <w:rPr>
                <w:rFonts w:ascii="Times New Roman" w:eastAsia="Aptos" w:hAnsi="Times New Roman" w:cs="Times New Roman"/>
                <w:noProof/>
                <w:lang w:val="en-GB"/>
              </w:rPr>
              <w:t xml:space="preserve"> </w:t>
            </w:r>
            <w:r w:rsidR="2F8C567C" w:rsidRPr="00D1434C">
              <w:rPr>
                <w:rFonts w:ascii="Times New Roman" w:eastAsia="Aptos" w:hAnsi="Times New Roman" w:cs="Times New Roman"/>
                <w:noProof/>
                <w:lang w:val="en-GB"/>
              </w:rPr>
              <w:t>enhanc</w:t>
            </w:r>
            <w:r w:rsidR="00ADD6DF" w:rsidRPr="00D1434C">
              <w:rPr>
                <w:rFonts w:ascii="Times New Roman" w:eastAsia="Aptos" w:hAnsi="Times New Roman" w:cs="Times New Roman"/>
                <w:noProof/>
                <w:lang w:val="en-GB"/>
              </w:rPr>
              <w:t>ing</w:t>
            </w:r>
            <w:r w:rsidR="2F8C567C" w:rsidRPr="00D1434C">
              <w:rPr>
                <w:rFonts w:ascii="Times New Roman" w:eastAsia="Aptos" w:hAnsi="Times New Roman" w:cs="Times New Roman"/>
                <w:noProof/>
                <w:lang w:val="en-GB"/>
              </w:rPr>
              <w:t xml:space="preserve"> the effectiveness of social transfers in reducing poverty. Many Member States </w:t>
            </w:r>
            <w:r w:rsidR="3AAEB04B" w:rsidRPr="00D1434C">
              <w:rPr>
                <w:rFonts w:ascii="Times New Roman" w:eastAsia="Aptos" w:hAnsi="Times New Roman" w:cs="Times New Roman"/>
                <w:noProof/>
                <w:lang w:val="en-GB"/>
              </w:rPr>
              <w:t xml:space="preserve">are </w:t>
            </w:r>
            <w:r w:rsidR="78127707" w:rsidRPr="00D1434C">
              <w:rPr>
                <w:rFonts w:ascii="Times New Roman" w:eastAsia="Aptos" w:hAnsi="Times New Roman" w:cs="Times New Roman"/>
                <w:noProof/>
                <w:lang w:val="en-GB"/>
              </w:rPr>
              <w:t>struggl</w:t>
            </w:r>
            <w:r w:rsidR="0D4C37B1" w:rsidRPr="00D1434C">
              <w:rPr>
                <w:rFonts w:ascii="Times New Roman" w:eastAsia="Aptos" w:hAnsi="Times New Roman" w:cs="Times New Roman"/>
                <w:noProof/>
                <w:lang w:val="en-GB"/>
              </w:rPr>
              <w:t>ing</w:t>
            </w:r>
            <w:r w:rsidR="70CD1AB7" w:rsidRPr="00D1434C">
              <w:rPr>
                <w:rFonts w:ascii="Times New Roman" w:eastAsia="Aptos" w:hAnsi="Times New Roman" w:cs="Times New Roman"/>
                <w:noProof/>
                <w:lang w:val="en-GB"/>
              </w:rPr>
              <w:t xml:space="preserve"> with </w:t>
            </w:r>
            <w:r w:rsidR="72BA2C39" w:rsidRPr="00D1434C">
              <w:rPr>
                <w:rFonts w:ascii="Times New Roman" w:eastAsia="Aptos" w:hAnsi="Times New Roman" w:cs="Times New Roman"/>
                <w:noProof/>
                <w:lang w:val="en-GB"/>
              </w:rPr>
              <w:t>high</w:t>
            </w:r>
            <w:r w:rsidR="00F6C24E" w:rsidRPr="00D1434C">
              <w:rPr>
                <w:rFonts w:ascii="Times New Roman" w:eastAsia="Aptos" w:hAnsi="Times New Roman" w:cs="Times New Roman"/>
                <w:noProof/>
                <w:lang w:val="en-GB"/>
              </w:rPr>
              <w:t xml:space="preserve"> shares of young people not in employment, education </w:t>
            </w:r>
            <w:r w:rsidR="7BBCDBF1" w:rsidRPr="00D1434C">
              <w:rPr>
                <w:rFonts w:ascii="Times New Roman" w:eastAsia="Aptos" w:hAnsi="Times New Roman" w:cs="Times New Roman"/>
                <w:noProof/>
                <w:lang w:val="en-GB"/>
              </w:rPr>
              <w:t>or</w:t>
            </w:r>
            <w:r w:rsidR="00F6C24E" w:rsidRPr="00D1434C">
              <w:rPr>
                <w:rFonts w:ascii="Times New Roman" w:eastAsia="Aptos" w:hAnsi="Times New Roman" w:cs="Times New Roman"/>
                <w:noProof/>
                <w:lang w:val="en-GB"/>
              </w:rPr>
              <w:t xml:space="preserve"> training</w:t>
            </w:r>
            <w:r w:rsidR="67926343" w:rsidRPr="00D1434C">
              <w:rPr>
                <w:rFonts w:ascii="Times New Roman" w:eastAsia="Aptos" w:hAnsi="Times New Roman" w:cs="Times New Roman"/>
                <w:noProof/>
                <w:lang w:val="en-GB"/>
              </w:rPr>
              <w:t>,</w:t>
            </w:r>
            <w:r w:rsidR="00F6C24E" w:rsidRPr="00D1434C" w:rsidDel="002B4DED">
              <w:rPr>
                <w:rFonts w:ascii="Times New Roman" w:eastAsia="Aptos" w:hAnsi="Times New Roman" w:cs="Times New Roman"/>
                <w:noProof/>
                <w:lang w:val="en-GB"/>
              </w:rPr>
              <w:t xml:space="preserve"> </w:t>
            </w:r>
            <w:r w:rsidR="70CD1AB7" w:rsidRPr="00D1434C">
              <w:rPr>
                <w:rFonts w:ascii="Times New Roman" w:eastAsia="Aptos" w:hAnsi="Times New Roman" w:cs="Times New Roman"/>
                <w:noProof/>
                <w:lang w:val="en-GB"/>
              </w:rPr>
              <w:t>low levels of adult learning and basic digital skills</w:t>
            </w:r>
            <w:r w:rsidR="67926343" w:rsidRPr="00D1434C">
              <w:rPr>
                <w:rFonts w:ascii="Times New Roman" w:eastAsia="Aptos" w:hAnsi="Times New Roman" w:cs="Times New Roman"/>
                <w:noProof/>
                <w:lang w:val="en-GB"/>
              </w:rPr>
              <w:t>,</w:t>
            </w:r>
            <w:r w:rsidR="70CD1AB7" w:rsidRPr="00D1434C">
              <w:rPr>
                <w:rFonts w:ascii="Times New Roman" w:eastAsia="Aptos" w:hAnsi="Times New Roman" w:cs="Times New Roman"/>
                <w:noProof/>
                <w:lang w:val="en-GB"/>
              </w:rPr>
              <w:t xml:space="preserve"> and high rates of early school leaving.</w:t>
            </w:r>
            <w:r w:rsidR="00F6C24E" w:rsidRPr="00D1434C">
              <w:rPr>
                <w:noProof/>
                <w:lang w:val="en-GB"/>
              </w:rPr>
              <w:t xml:space="preserve"> </w:t>
            </w:r>
            <w:r w:rsidR="620A2F7F" w:rsidRPr="00D1434C">
              <w:rPr>
                <w:rFonts w:ascii="Times New Roman" w:eastAsia="Aptos" w:hAnsi="Times New Roman" w:cs="Times New Roman"/>
                <w:noProof/>
                <w:lang w:val="en-GB"/>
              </w:rPr>
              <w:t xml:space="preserve">Further efforts are needed to better integrate underrepresented groups </w:t>
            </w:r>
            <w:r w:rsidR="72D852BD" w:rsidRPr="00D1434C">
              <w:rPr>
                <w:rFonts w:ascii="Times New Roman" w:eastAsia="Aptos" w:hAnsi="Times New Roman" w:cs="Times New Roman"/>
                <w:noProof/>
                <w:lang w:val="en-GB"/>
              </w:rPr>
              <w:t>in</w:t>
            </w:r>
            <w:r w:rsidR="148D7193" w:rsidRPr="00D1434C">
              <w:rPr>
                <w:rFonts w:ascii="Times New Roman" w:eastAsia="Aptos" w:hAnsi="Times New Roman" w:cs="Times New Roman"/>
                <w:noProof/>
                <w:lang w:val="en-GB"/>
              </w:rPr>
              <w:t>to</w:t>
            </w:r>
            <w:r w:rsidR="620A2F7F" w:rsidRPr="00D1434C">
              <w:rPr>
                <w:rFonts w:ascii="Times New Roman" w:eastAsia="Aptos" w:hAnsi="Times New Roman" w:cs="Times New Roman"/>
                <w:noProof/>
                <w:lang w:val="en-GB"/>
              </w:rPr>
              <w:t xml:space="preserve"> education and training, as well as the labour market. </w:t>
            </w:r>
            <w:r w:rsidRPr="00D1434C">
              <w:rPr>
                <w:rFonts w:ascii="Times New Roman" w:eastAsia="Aptos" w:hAnsi="Times New Roman" w:cs="Times New Roman"/>
                <w:noProof/>
                <w:lang w:val="en-GB"/>
              </w:rPr>
              <w:t xml:space="preserve">Overall, the second-stage analysis identified challenges to upward social convergence </w:t>
            </w:r>
            <w:r w:rsidR="6898E0B5" w:rsidRPr="00D1434C">
              <w:rPr>
                <w:rFonts w:ascii="Times New Roman" w:eastAsia="Aptos" w:hAnsi="Times New Roman" w:cs="Times New Roman"/>
                <w:noProof/>
                <w:lang w:val="en-GB"/>
              </w:rPr>
              <w:t>in</w:t>
            </w:r>
            <w:r w:rsidRPr="00D1434C">
              <w:rPr>
                <w:rFonts w:ascii="Times New Roman" w:eastAsia="Aptos" w:hAnsi="Times New Roman" w:cs="Times New Roman"/>
                <w:noProof/>
                <w:lang w:val="en-GB"/>
              </w:rPr>
              <w:t xml:space="preserve"> six Member States</w:t>
            </w:r>
            <w:r w:rsidR="7DE46E6C" w:rsidRPr="00D1434C">
              <w:rPr>
                <w:rFonts w:ascii="Times New Roman" w:eastAsia="Aptos" w:hAnsi="Times New Roman" w:cs="Times New Roman"/>
                <w:noProof/>
                <w:lang w:val="en-GB"/>
              </w:rPr>
              <w:t>.</w:t>
            </w:r>
          </w:p>
          <w:p w14:paraId="5C590E5D" w14:textId="71DB750D" w:rsidR="00AE2C78" w:rsidRPr="00D1434C" w:rsidRDefault="00AE2C78" w:rsidP="009A70D3">
            <w:pPr>
              <w:pStyle w:val="ListParagraph"/>
              <w:spacing w:after="80"/>
              <w:ind w:left="0"/>
              <w:contextualSpacing w:val="0"/>
              <w:jc w:val="both"/>
              <w:rPr>
                <w:rFonts w:ascii="Times New Roman" w:eastAsia="Aptos" w:hAnsi="Times New Roman" w:cs="Times New Roman"/>
                <w:b/>
                <w:bCs/>
                <w:noProof/>
                <w:lang w:val="en-GB"/>
              </w:rPr>
            </w:pPr>
            <w:r w:rsidRPr="00D1434C">
              <w:rPr>
                <w:rFonts w:ascii="Times New Roman" w:eastAsia="Aptos" w:hAnsi="Times New Roman" w:cs="Times New Roman"/>
                <w:b/>
                <w:bCs/>
                <w:noProof/>
                <w:lang w:val="en-GB"/>
              </w:rPr>
              <w:t xml:space="preserve">The analysis of upward social convergence points to </w:t>
            </w:r>
            <w:r w:rsidR="0AD40DF9" w:rsidRPr="00D1434C">
              <w:rPr>
                <w:rFonts w:ascii="Times New Roman" w:eastAsia="Aptos" w:hAnsi="Times New Roman" w:cs="Times New Roman"/>
                <w:b/>
                <w:bCs/>
                <w:noProof/>
                <w:lang w:val="en-GB"/>
              </w:rPr>
              <w:t>cross</w:t>
            </w:r>
            <w:r w:rsidR="59463799" w:rsidRPr="00D1434C">
              <w:rPr>
                <w:rFonts w:ascii="Times New Roman" w:eastAsia="Aptos" w:hAnsi="Times New Roman" w:cs="Times New Roman"/>
                <w:b/>
                <w:bCs/>
                <w:noProof/>
                <w:lang w:val="en-GB"/>
              </w:rPr>
              <w:t>-cutting</w:t>
            </w:r>
            <w:r w:rsidRPr="00D1434C">
              <w:rPr>
                <w:rFonts w:ascii="Times New Roman" w:eastAsia="Aptos" w:hAnsi="Times New Roman" w:cs="Times New Roman"/>
                <w:b/>
                <w:bCs/>
                <w:noProof/>
                <w:lang w:val="en-GB"/>
              </w:rPr>
              <w:t xml:space="preserve"> challenges in all three policy areas. </w:t>
            </w:r>
            <w:r w:rsidRPr="00D1434C">
              <w:rPr>
                <w:rFonts w:ascii="Times New Roman" w:eastAsia="Aptos" w:hAnsi="Times New Roman" w:cs="Times New Roman"/>
                <w:noProof/>
                <w:lang w:val="en-GB"/>
              </w:rPr>
              <w:t xml:space="preserve">While labour markets remain strong overall, the analysis highlights the need to foster quality job creation and transitions, including by integrating </w:t>
            </w:r>
            <w:r w:rsidR="00D99903" w:rsidRPr="00D1434C">
              <w:rPr>
                <w:rFonts w:ascii="Times New Roman" w:eastAsia="Aptos" w:hAnsi="Times New Roman" w:cs="Times New Roman"/>
                <w:noProof/>
                <w:lang w:val="en-GB"/>
              </w:rPr>
              <w:t>inactive people</w:t>
            </w:r>
            <w:r w:rsidRPr="00D1434C">
              <w:rPr>
                <w:rFonts w:ascii="Times New Roman" w:eastAsia="Aptos" w:hAnsi="Times New Roman" w:cs="Times New Roman"/>
                <w:noProof/>
                <w:lang w:val="en-GB"/>
              </w:rPr>
              <w:t xml:space="preserve"> </w:t>
            </w:r>
            <w:r w:rsidR="6F5E1453" w:rsidRPr="00D1434C">
              <w:rPr>
                <w:rFonts w:ascii="Times New Roman" w:eastAsia="Aptos" w:hAnsi="Times New Roman" w:cs="Times New Roman"/>
                <w:noProof/>
                <w:lang w:val="en-GB"/>
              </w:rPr>
              <w:t>in</w:t>
            </w:r>
            <w:r w:rsidR="1EBDFE97" w:rsidRPr="00D1434C">
              <w:rPr>
                <w:rFonts w:ascii="Times New Roman" w:eastAsia="Aptos" w:hAnsi="Times New Roman" w:cs="Times New Roman"/>
                <w:noProof/>
                <w:lang w:val="en-GB"/>
              </w:rPr>
              <w:t>to</w:t>
            </w:r>
            <w:r w:rsidRPr="00D1434C">
              <w:rPr>
                <w:rFonts w:ascii="Times New Roman" w:eastAsia="Aptos" w:hAnsi="Times New Roman" w:cs="Times New Roman"/>
                <w:noProof/>
                <w:lang w:val="en-GB"/>
              </w:rPr>
              <w:t xml:space="preserve"> the labour market</w:t>
            </w:r>
            <w:r w:rsidR="23FA1BB7" w:rsidRPr="00D1434C">
              <w:rPr>
                <w:rFonts w:ascii="Times New Roman" w:eastAsia="Aptos" w:hAnsi="Times New Roman" w:cs="Times New Roman"/>
                <w:noProof/>
                <w:lang w:val="en-GB"/>
              </w:rPr>
              <w:t xml:space="preserve"> more effectively</w:t>
            </w:r>
            <w:r w:rsidR="6F5E1453" w:rsidRPr="00D1434C">
              <w:rPr>
                <w:rFonts w:ascii="Times New Roman" w:eastAsia="Aptos" w:hAnsi="Times New Roman" w:cs="Times New Roman"/>
                <w:noProof/>
                <w:lang w:val="en-GB"/>
              </w:rPr>
              <w:t>.</w:t>
            </w:r>
            <w:r w:rsidR="7E9E7145" w:rsidRPr="00D1434C">
              <w:rPr>
                <w:rFonts w:ascii="Times New Roman" w:eastAsia="Aptos" w:hAnsi="Times New Roman" w:cs="Times New Roman"/>
                <w:noProof/>
                <w:lang w:val="en-GB"/>
              </w:rPr>
              <w:t xml:space="preserve"> </w:t>
            </w:r>
            <w:r w:rsidRPr="00D1434C">
              <w:rPr>
                <w:rFonts w:ascii="Times New Roman" w:eastAsia="Aptos" w:hAnsi="Times New Roman" w:cs="Times New Roman"/>
                <w:noProof/>
                <w:lang w:val="en-GB"/>
              </w:rPr>
              <w:t xml:space="preserve">The analysis also points to further measures to boost </w:t>
            </w:r>
            <w:r w:rsidR="4C82C9C9" w:rsidRPr="00D1434C">
              <w:rPr>
                <w:rFonts w:ascii="Times New Roman" w:eastAsia="Aptos" w:hAnsi="Times New Roman" w:cs="Times New Roman"/>
                <w:noProof/>
                <w:lang w:val="en-GB"/>
              </w:rPr>
              <w:t xml:space="preserve">quality education and </w:t>
            </w:r>
            <w:r w:rsidRPr="00D1434C">
              <w:rPr>
                <w:rFonts w:ascii="Times New Roman" w:eastAsia="Aptos" w:hAnsi="Times New Roman" w:cs="Times New Roman"/>
                <w:noProof/>
                <w:lang w:val="en-GB"/>
              </w:rPr>
              <w:t xml:space="preserve">skills acquisition to address skills gaps and mismatches. At the same time, income inequality and </w:t>
            </w:r>
            <w:r w:rsidR="7427FD00" w:rsidRPr="00D1434C">
              <w:rPr>
                <w:rFonts w:ascii="Times New Roman" w:eastAsia="Aptos" w:hAnsi="Times New Roman" w:cs="Times New Roman"/>
                <w:noProof/>
                <w:lang w:val="en-GB"/>
              </w:rPr>
              <w:t xml:space="preserve">poverty </w:t>
            </w:r>
            <w:r w:rsidRPr="00D1434C">
              <w:rPr>
                <w:rFonts w:ascii="Times New Roman" w:eastAsia="Aptos" w:hAnsi="Times New Roman" w:cs="Times New Roman"/>
                <w:noProof/>
                <w:lang w:val="en-GB"/>
              </w:rPr>
              <w:t xml:space="preserve">risks require very close policy attention, also against the background of demographic </w:t>
            </w:r>
            <w:r w:rsidR="43EE607F" w:rsidRPr="00D1434C">
              <w:rPr>
                <w:rFonts w:ascii="Times New Roman" w:eastAsia="Aptos" w:hAnsi="Times New Roman" w:cs="Times New Roman"/>
                <w:noProof/>
                <w:lang w:val="en-GB"/>
              </w:rPr>
              <w:t xml:space="preserve">and fiscal </w:t>
            </w:r>
            <w:r w:rsidR="01FC744B" w:rsidRPr="00D1434C">
              <w:rPr>
                <w:rFonts w:ascii="Times New Roman" w:eastAsia="Aptos" w:hAnsi="Times New Roman" w:cs="Times New Roman"/>
                <w:noProof/>
                <w:lang w:val="en-GB"/>
              </w:rPr>
              <w:t>challenge</w:t>
            </w:r>
            <w:r w:rsidR="43EE607F" w:rsidRPr="00D1434C">
              <w:rPr>
                <w:rFonts w:ascii="Times New Roman" w:eastAsia="Aptos" w:hAnsi="Times New Roman" w:cs="Times New Roman"/>
                <w:noProof/>
                <w:lang w:val="en-GB"/>
              </w:rPr>
              <w:t>s</w:t>
            </w:r>
            <w:r w:rsidRPr="00D1434C">
              <w:rPr>
                <w:rFonts w:ascii="Times New Roman" w:eastAsia="Aptos" w:hAnsi="Times New Roman" w:cs="Times New Roman"/>
                <w:noProof/>
                <w:lang w:val="en-GB"/>
              </w:rPr>
              <w:t xml:space="preserve">, while keeping to </w:t>
            </w:r>
            <w:r w:rsidR="6B445DB1" w:rsidRPr="00D1434C">
              <w:rPr>
                <w:rFonts w:ascii="Times New Roman" w:eastAsia="Aptos" w:hAnsi="Times New Roman" w:cs="Times New Roman"/>
                <w:noProof/>
                <w:lang w:val="en-GB"/>
              </w:rPr>
              <w:t xml:space="preserve">efficient, </w:t>
            </w:r>
            <w:r w:rsidRPr="00D1434C">
              <w:rPr>
                <w:rFonts w:ascii="Times New Roman" w:eastAsia="Aptos" w:hAnsi="Times New Roman" w:cs="Times New Roman"/>
                <w:noProof/>
                <w:lang w:val="en-GB"/>
              </w:rPr>
              <w:t>adequate and sustainable social protection and inclusion systems.</w:t>
            </w:r>
            <w:r w:rsidRPr="00D1434C">
              <w:rPr>
                <w:rFonts w:ascii="Times New Roman" w:eastAsia="Aptos" w:hAnsi="Times New Roman" w:cs="Times New Roman"/>
                <w:b/>
                <w:bCs/>
                <w:noProof/>
                <w:lang w:val="en-GB"/>
              </w:rPr>
              <w:t xml:space="preserve"> </w:t>
            </w:r>
          </w:p>
          <w:p w14:paraId="796F7691" w14:textId="57C8FABE" w:rsidR="006432DB" w:rsidRPr="00D1434C" w:rsidRDefault="00AE2C78" w:rsidP="008D0D61">
            <w:pPr>
              <w:pStyle w:val="ListParagraph"/>
              <w:spacing w:after="80"/>
              <w:ind w:left="0"/>
              <w:jc w:val="both"/>
              <w:rPr>
                <w:rFonts w:ascii="Times New Roman" w:eastAsia="Aptos" w:hAnsi="Times New Roman" w:cs="Times New Roman"/>
                <w:noProof/>
                <w:lang w:val="en-GB"/>
              </w:rPr>
            </w:pPr>
            <w:r w:rsidRPr="00D1434C">
              <w:rPr>
                <w:rFonts w:ascii="Times New Roman" w:eastAsia="Aptos" w:hAnsi="Times New Roman" w:cs="Times New Roman"/>
                <w:b/>
                <w:bCs/>
                <w:noProof/>
                <w:lang w:val="en-GB"/>
              </w:rPr>
              <w:t xml:space="preserve">The findings of the social convergence analysis are reflected in the country reports and </w:t>
            </w:r>
            <w:r w:rsidR="3AD01CAE" w:rsidRPr="00D1434C">
              <w:rPr>
                <w:rFonts w:ascii="Times New Roman" w:eastAsia="Aptos" w:hAnsi="Times New Roman" w:cs="Times New Roman"/>
                <w:b/>
                <w:bCs/>
                <w:noProof/>
                <w:lang w:val="en-GB"/>
              </w:rPr>
              <w:t>inform</w:t>
            </w:r>
            <w:r w:rsidRPr="00D1434C">
              <w:rPr>
                <w:rFonts w:ascii="Times New Roman" w:eastAsia="Aptos" w:hAnsi="Times New Roman" w:cs="Times New Roman"/>
                <w:b/>
                <w:bCs/>
                <w:noProof/>
                <w:lang w:val="en-GB"/>
              </w:rPr>
              <w:t xml:space="preserve"> the 2026 European Semester.</w:t>
            </w:r>
            <w:r w:rsidRPr="00D1434C">
              <w:rPr>
                <w:rFonts w:ascii="Times New Roman" w:eastAsia="Aptos" w:hAnsi="Times New Roman" w:cs="Times New Roman"/>
                <w:noProof/>
                <w:lang w:val="en-GB"/>
              </w:rPr>
              <w:t xml:space="preserve"> This analysis has fed into the multilateral surveillance reviews in the relevant </w:t>
            </w:r>
            <w:r w:rsidR="75FA0100" w:rsidRPr="00D1434C">
              <w:rPr>
                <w:rFonts w:ascii="Times New Roman" w:eastAsia="Aptos" w:hAnsi="Times New Roman" w:cs="Times New Roman"/>
                <w:noProof/>
                <w:lang w:val="en-GB"/>
              </w:rPr>
              <w:t>c</w:t>
            </w:r>
            <w:r w:rsidRPr="00D1434C">
              <w:rPr>
                <w:rFonts w:ascii="Times New Roman" w:eastAsia="Aptos" w:hAnsi="Times New Roman" w:cs="Times New Roman"/>
                <w:noProof/>
                <w:lang w:val="en-GB"/>
              </w:rPr>
              <w:t>ommittees of the Council.</w:t>
            </w:r>
          </w:p>
        </w:tc>
      </w:tr>
    </w:tbl>
    <w:p w14:paraId="733CBD24" w14:textId="714198A9" w:rsidR="00D56950" w:rsidRPr="00D1434C" w:rsidRDefault="00D56950" w:rsidP="0097622A">
      <w:pPr>
        <w:pStyle w:val="ListParagraph"/>
        <w:spacing w:after="0" w:line="276" w:lineRule="auto"/>
        <w:jc w:val="both"/>
        <w:rPr>
          <w:rFonts w:ascii="Times New Roman" w:eastAsia="Aptos" w:hAnsi="Times New Roman" w:cs="Times New Roman"/>
          <w:noProof/>
          <w:lang w:val="en-GB"/>
        </w:rPr>
      </w:pPr>
    </w:p>
    <w:tbl>
      <w:tblPr>
        <w:tblStyle w:val="TableGrid"/>
        <w:tblW w:w="9356" w:type="dxa"/>
        <w:tblInd w:w="-5" w:type="dxa"/>
        <w:tblLook w:val="04A0" w:firstRow="1" w:lastRow="0" w:firstColumn="1" w:lastColumn="0" w:noHBand="0" w:noVBand="1"/>
      </w:tblPr>
      <w:tblGrid>
        <w:gridCol w:w="9356"/>
      </w:tblGrid>
      <w:tr w:rsidR="00463B24" w:rsidRPr="00B56FAC" w14:paraId="2F306350" w14:textId="77777777" w:rsidTr="28CEEEBC">
        <w:tc>
          <w:tcPr>
            <w:tcW w:w="9356" w:type="dxa"/>
          </w:tcPr>
          <w:p w14:paraId="3CD26B43" w14:textId="7BD8C4C4" w:rsidR="00BF4928" w:rsidRPr="00D1434C" w:rsidRDefault="652E7699" w:rsidP="00940813">
            <w:pPr>
              <w:pStyle w:val="ListParagraph"/>
              <w:spacing w:before="80" w:after="80"/>
              <w:ind w:left="0"/>
              <w:contextualSpacing w:val="0"/>
              <w:jc w:val="both"/>
              <w:rPr>
                <w:rFonts w:ascii="Times New Roman" w:eastAsia="Aptos" w:hAnsi="Times New Roman" w:cs="Times New Roman"/>
                <w:b/>
                <w:bCs/>
                <w:noProof/>
                <w:lang w:val="en-GB"/>
              </w:rPr>
            </w:pPr>
            <w:r w:rsidRPr="00D1434C">
              <w:rPr>
                <w:rFonts w:ascii="Times New Roman" w:eastAsia="Aptos" w:hAnsi="Times New Roman" w:cs="Times New Roman"/>
                <w:b/>
                <w:bCs/>
                <w:noProof/>
                <w:lang w:val="en-GB"/>
              </w:rPr>
              <w:t xml:space="preserve">Box </w:t>
            </w:r>
            <w:r w:rsidR="001943DD" w:rsidRPr="00D1434C">
              <w:rPr>
                <w:rFonts w:ascii="Times New Roman" w:eastAsia="Aptos" w:hAnsi="Times New Roman" w:cs="Times New Roman"/>
                <w:b/>
                <w:bCs/>
                <w:noProof/>
                <w:lang w:val="en-GB"/>
              </w:rPr>
              <w:t>4</w:t>
            </w:r>
            <w:r w:rsidRPr="00D1434C">
              <w:rPr>
                <w:rFonts w:ascii="Times New Roman" w:eastAsia="Aptos" w:hAnsi="Times New Roman" w:cs="Times New Roman"/>
                <w:b/>
                <w:bCs/>
                <w:noProof/>
                <w:lang w:val="en-GB"/>
              </w:rPr>
              <w:t>:</w:t>
            </w:r>
            <w:r w:rsidR="00876EB1" w:rsidRPr="00D1434C">
              <w:rPr>
                <w:rFonts w:ascii="Times New Roman" w:eastAsia="Aptos" w:hAnsi="Times New Roman" w:cs="Times New Roman"/>
                <w:b/>
                <w:bCs/>
                <w:noProof/>
                <w:lang w:val="en-GB"/>
              </w:rPr>
              <w:t xml:space="preserve"> </w:t>
            </w:r>
            <w:r w:rsidR="2D37A6B6" w:rsidRPr="00D1434C">
              <w:rPr>
                <w:rFonts w:ascii="Times New Roman" w:eastAsia="Aptos" w:hAnsi="Times New Roman" w:cs="Times New Roman"/>
                <w:b/>
                <w:bCs/>
                <w:noProof/>
                <w:lang w:val="en-GB"/>
              </w:rPr>
              <w:t>RRF</w:t>
            </w:r>
            <w:r w:rsidR="13F5F739" w:rsidRPr="00D1434C">
              <w:rPr>
                <w:rFonts w:ascii="Times New Roman" w:eastAsia="Aptos" w:hAnsi="Times New Roman" w:cs="Times New Roman"/>
                <w:b/>
                <w:bCs/>
                <w:noProof/>
                <w:lang w:val="en-GB"/>
              </w:rPr>
              <w:t xml:space="preserve"> closure</w:t>
            </w:r>
            <w:r w:rsidR="00876EB1" w:rsidRPr="00D1434C">
              <w:rPr>
                <w:rFonts w:ascii="Times New Roman" w:eastAsia="Aptos" w:hAnsi="Times New Roman" w:cs="Times New Roman"/>
                <w:b/>
                <w:bCs/>
                <w:noProof/>
                <w:lang w:val="en-GB"/>
              </w:rPr>
              <w:t>: a turning point for</w:t>
            </w:r>
            <w:r w:rsidR="68904FF1" w:rsidRPr="00D1434C">
              <w:rPr>
                <w:rFonts w:ascii="Times New Roman" w:eastAsia="Aptos" w:hAnsi="Times New Roman" w:cs="Times New Roman"/>
                <w:b/>
                <w:bCs/>
                <w:noProof/>
                <w:lang w:val="en-GB"/>
              </w:rPr>
              <w:t xml:space="preserve"> EU funding, powered by reforms</w:t>
            </w:r>
          </w:p>
          <w:p w14:paraId="374ABF4E" w14:textId="7B4E2CBF" w:rsidR="00876EB1" w:rsidRPr="00D1434C" w:rsidRDefault="00852E58" w:rsidP="00940813">
            <w:pPr>
              <w:pStyle w:val="ListParagraph"/>
              <w:spacing w:before="80" w:after="80"/>
              <w:ind w:left="0"/>
              <w:contextualSpacing w:val="0"/>
              <w:jc w:val="both"/>
              <w:rPr>
                <w:rFonts w:ascii="Times New Roman" w:eastAsia="Aptos" w:hAnsi="Times New Roman" w:cs="Times New Roman"/>
                <w:noProof/>
                <w:lang w:val="en-GB"/>
              </w:rPr>
            </w:pPr>
            <w:r w:rsidRPr="00D1434C">
              <w:rPr>
                <w:rFonts w:ascii="Times New Roman" w:eastAsia="Aptos" w:hAnsi="Times New Roman" w:cs="Times New Roman"/>
                <w:noProof/>
                <w:lang w:val="en-GB"/>
              </w:rPr>
              <w:t xml:space="preserve">The RRF, the centrepiece of </w:t>
            </w:r>
            <w:r w:rsidR="305A39DE" w:rsidRPr="00D1434C">
              <w:rPr>
                <w:rFonts w:ascii="Times New Roman" w:eastAsia="Aptos" w:hAnsi="Times New Roman" w:cs="Times New Roman"/>
                <w:noProof/>
                <w:lang w:val="en-GB"/>
              </w:rPr>
              <w:t xml:space="preserve">the </w:t>
            </w:r>
            <w:r w:rsidRPr="00D1434C">
              <w:rPr>
                <w:rFonts w:ascii="Times New Roman" w:eastAsia="Aptos" w:hAnsi="Times New Roman" w:cs="Times New Roman"/>
                <w:noProof/>
                <w:lang w:val="en-GB"/>
              </w:rPr>
              <w:t>NextGenerationEU</w:t>
            </w:r>
            <w:r w:rsidR="305A39DE" w:rsidRPr="00D1434C">
              <w:rPr>
                <w:rFonts w:ascii="Times New Roman" w:eastAsia="Aptos" w:hAnsi="Times New Roman" w:cs="Times New Roman"/>
                <w:noProof/>
                <w:lang w:val="en-GB"/>
              </w:rPr>
              <w:t xml:space="preserve"> response to the COVID-19 pandemic</w:t>
            </w:r>
            <w:r w:rsidRPr="00D1434C">
              <w:rPr>
                <w:rFonts w:ascii="Times New Roman" w:eastAsia="Aptos" w:hAnsi="Times New Roman" w:cs="Times New Roman"/>
                <w:noProof/>
                <w:lang w:val="en-GB"/>
              </w:rPr>
              <w:t xml:space="preserve">, mobilised </w:t>
            </w:r>
            <w:r w:rsidR="6AE18150" w:rsidRPr="00D1434C">
              <w:rPr>
                <w:rFonts w:ascii="Times New Roman" w:eastAsia="Aptos" w:hAnsi="Times New Roman" w:cs="Times New Roman"/>
                <w:noProof/>
                <w:lang w:val="en-GB"/>
              </w:rPr>
              <w:t>a</w:t>
            </w:r>
            <w:r w:rsidR="4B48FDA3" w:rsidRPr="00D1434C">
              <w:rPr>
                <w:rFonts w:ascii="Times New Roman" w:eastAsia="Aptos" w:hAnsi="Times New Roman" w:cs="Times New Roman"/>
                <w:noProof/>
                <w:lang w:val="en-GB"/>
              </w:rPr>
              <w:t xml:space="preserve"> substantial</w:t>
            </w:r>
            <w:r w:rsidRPr="00D1434C">
              <w:rPr>
                <w:rFonts w:ascii="Times New Roman" w:eastAsia="Aptos" w:hAnsi="Times New Roman" w:cs="Times New Roman"/>
                <w:noProof/>
                <w:lang w:val="en-GB"/>
              </w:rPr>
              <w:t xml:space="preserve"> volume of EU financing tied to </w:t>
            </w:r>
            <w:r w:rsidR="00797E16" w:rsidRPr="00D1434C">
              <w:rPr>
                <w:rFonts w:ascii="Times New Roman" w:eastAsia="Aptos" w:hAnsi="Times New Roman" w:cs="Times New Roman"/>
                <w:noProof/>
                <w:lang w:val="en-GB"/>
              </w:rPr>
              <w:t xml:space="preserve">complementary </w:t>
            </w:r>
            <w:r w:rsidRPr="00D1434C">
              <w:rPr>
                <w:rFonts w:ascii="Times New Roman" w:eastAsia="Aptos" w:hAnsi="Times New Roman" w:cs="Times New Roman"/>
                <w:noProof/>
                <w:lang w:val="en-GB"/>
              </w:rPr>
              <w:t>reforms</w:t>
            </w:r>
            <w:r w:rsidR="00986B9A" w:rsidRPr="00D1434C">
              <w:rPr>
                <w:rFonts w:ascii="Times New Roman" w:eastAsia="Aptos" w:hAnsi="Times New Roman" w:cs="Times New Roman"/>
                <w:noProof/>
                <w:lang w:val="en-GB"/>
              </w:rPr>
              <w:t xml:space="preserve"> and investments</w:t>
            </w:r>
            <w:r w:rsidR="00E710C7" w:rsidRPr="00D1434C">
              <w:rPr>
                <w:rFonts w:ascii="Times New Roman" w:eastAsia="Aptos" w:hAnsi="Times New Roman" w:cs="Times New Roman"/>
                <w:noProof/>
                <w:lang w:val="en-GB"/>
              </w:rPr>
              <w:t xml:space="preserve"> that respond both to national-specific challenges</w:t>
            </w:r>
            <w:r w:rsidR="003B5016" w:rsidRPr="00D1434C">
              <w:rPr>
                <w:rFonts w:ascii="Times New Roman" w:eastAsia="Aptos" w:hAnsi="Times New Roman" w:cs="Times New Roman"/>
                <w:noProof/>
                <w:lang w:val="en-GB"/>
              </w:rPr>
              <w:t xml:space="preserve"> and common EU priorities</w:t>
            </w:r>
            <w:r w:rsidR="2F3BA9F4" w:rsidRPr="00D1434C">
              <w:rPr>
                <w:rFonts w:ascii="Times New Roman" w:eastAsia="Aptos" w:hAnsi="Times New Roman" w:cs="Times New Roman"/>
                <w:noProof/>
                <w:lang w:val="en-GB"/>
              </w:rPr>
              <w:t>.</w:t>
            </w:r>
            <w:r w:rsidR="7B15FD9C" w:rsidRPr="00D1434C">
              <w:rPr>
                <w:rFonts w:ascii="Times New Roman" w:eastAsia="Aptos" w:hAnsi="Times New Roman" w:cs="Times New Roman"/>
                <w:noProof/>
                <w:lang w:val="en-GB"/>
              </w:rPr>
              <w:t xml:space="preserve"> </w:t>
            </w:r>
            <w:r w:rsidR="7B6D4818" w:rsidRPr="00D1434C">
              <w:rPr>
                <w:rFonts w:ascii="Times New Roman" w:eastAsia="Aptos" w:hAnsi="Times New Roman" w:cs="Times New Roman"/>
                <w:noProof/>
                <w:lang w:val="en-GB"/>
              </w:rPr>
              <w:t xml:space="preserve">With </w:t>
            </w:r>
            <w:r w:rsidR="00E710C7" w:rsidRPr="00D1434C">
              <w:rPr>
                <w:rFonts w:ascii="Times New Roman" w:eastAsia="Aptos" w:hAnsi="Times New Roman" w:cs="Times New Roman"/>
                <w:noProof/>
                <w:lang w:val="en-GB"/>
              </w:rPr>
              <w:t xml:space="preserve">payments linked to fulfilling milestones and targets that track progress with those reforms and investments, </w:t>
            </w:r>
            <w:r w:rsidR="003B5016" w:rsidRPr="00D1434C">
              <w:rPr>
                <w:rFonts w:ascii="Times New Roman" w:eastAsia="Aptos" w:hAnsi="Times New Roman" w:cs="Times New Roman"/>
                <w:noProof/>
                <w:lang w:val="en-GB"/>
              </w:rPr>
              <w:t>the RRF</w:t>
            </w:r>
            <w:r w:rsidR="00044B68" w:rsidRPr="00D1434C">
              <w:rPr>
                <w:rFonts w:ascii="Times New Roman" w:eastAsia="Aptos" w:hAnsi="Times New Roman" w:cs="Times New Roman"/>
                <w:noProof/>
                <w:lang w:val="en-GB"/>
              </w:rPr>
              <w:t xml:space="preserve"> </w:t>
            </w:r>
            <w:r w:rsidR="7B6D4818" w:rsidRPr="00D1434C">
              <w:rPr>
                <w:rFonts w:ascii="Times New Roman" w:eastAsia="Aptos" w:hAnsi="Times New Roman" w:cs="Times New Roman"/>
                <w:noProof/>
                <w:lang w:val="en-GB"/>
              </w:rPr>
              <w:t xml:space="preserve">design </w:t>
            </w:r>
            <w:r w:rsidR="005C5690" w:rsidRPr="00D1434C">
              <w:rPr>
                <w:rFonts w:ascii="Times New Roman" w:eastAsia="Aptos" w:hAnsi="Times New Roman" w:cs="Times New Roman"/>
                <w:noProof/>
                <w:lang w:val="en-GB"/>
              </w:rPr>
              <w:t>has reshaped</w:t>
            </w:r>
            <w:r w:rsidR="00453C3B" w:rsidRPr="00D1434C">
              <w:rPr>
                <w:rFonts w:ascii="Times New Roman" w:eastAsia="Aptos" w:hAnsi="Times New Roman" w:cs="Times New Roman"/>
                <w:noProof/>
                <w:lang w:val="en-GB"/>
              </w:rPr>
              <w:t xml:space="preserve"> the effectiveness </w:t>
            </w:r>
            <w:r w:rsidR="006A1EE2" w:rsidRPr="00D1434C">
              <w:rPr>
                <w:rFonts w:ascii="Times New Roman" w:eastAsia="Aptos" w:hAnsi="Times New Roman" w:cs="Times New Roman"/>
                <w:noProof/>
                <w:lang w:val="en-GB"/>
              </w:rPr>
              <w:t>and synergies of</w:t>
            </w:r>
            <w:r w:rsidR="000F212C" w:rsidRPr="00D1434C">
              <w:rPr>
                <w:rFonts w:ascii="Times New Roman" w:eastAsia="Aptos" w:hAnsi="Times New Roman" w:cs="Times New Roman"/>
                <w:noProof/>
                <w:lang w:val="en-GB"/>
              </w:rPr>
              <w:t xml:space="preserve"> EU</w:t>
            </w:r>
            <w:r w:rsidR="008B0884" w:rsidRPr="00D1434C">
              <w:rPr>
                <w:rFonts w:ascii="Times New Roman" w:eastAsia="Aptos" w:hAnsi="Times New Roman" w:cs="Times New Roman"/>
                <w:noProof/>
                <w:lang w:val="en-GB"/>
              </w:rPr>
              <w:t xml:space="preserve"> </w:t>
            </w:r>
            <w:r w:rsidR="006A1EE2" w:rsidRPr="00D1434C">
              <w:rPr>
                <w:rFonts w:ascii="Times New Roman" w:eastAsia="Aptos" w:hAnsi="Times New Roman" w:cs="Times New Roman"/>
                <w:noProof/>
                <w:lang w:val="en-GB"/>
              </w:rPr>
              <w:t>funding instruments</w:t>
            </w:r>
            <w:r w:rsidR="00196413" w:rsidRPr="00D1434C">
              <w:rPr>
                <w:rFonts w:ascii="Times New Roman" w:eastAsia="Aptos" w:hAnsi="Times New Roman" w:cs="Times New Roman"/>
                <w:noProof/>
                <w:lang w:val="en-GB"/>
              </w:rPr>
              <w:t xml:space="preserve">, </w:t>
            </w:r>
            <w:r w:rsidR="007F6D62" w:rsidRPr="00D1434C">
              <w:rPr>
                <w:rFonts w:ascii="Times New Roman" w:eastAsia="Aptos" w:hAnsi="Times New Roman" w:cs="Times New Roman"/>
                <w:noProof/>
                <w:lang w:val="en-GB"/>
              </w:rPr>
              <w:t xml:space="preserve">and </w:t>
            </w:r>
            <w:r w:rsidR="00464F4F" w:rsidRPr="00D1434C">
              <w:rPr>
                <w:rFonts w:ascii="Times New Roman" w:eastAsia="Aptos" w:hAnsi="Times New Roman" w:cs="Times New Roman"/>
                <w:noProof/>
                <w:lang w:val="en-GB"/>
              </w:rPr>
              <w:t>policy coordination</w:t>
            </w:r>
            <w:r w:rsidR="0089739A" w:rsidRPr="00D1434C">
              <w:rPr>
                <w:rFonts w:ascii="Times New Roman" w:eastAsia="Aptos" w:hAnsi="Times New Roman" w:cs="Times New Roman"/>
                <w:noProof/>
                <w:lang w:val="en-GB"/>
              </w:rPr>
              <w:t>, inclu</w:t>
            </w:r>
            <w:r w:rsidR="00C60580" w:rsidRPr="00D1434C">
              <w:rPr>
                <w:rFonts w:ascii="Times New Roman" w:eastAsia="Aptos" w:hAnsi="Times New Roman" w:cs="Times New Roman"/>
                <w:noProof/>
                <w:lang w:val="en-GB"/>
              </w:rPr>
              <w:t>ding</w:t>
            </w:r>
            <w:r w:rsidR="00464F4F" w:rsidRPr="00D1434C">
              <w:rPr>
                <w:rFonts w:ascii="Times New Roman" w:eastAsia="Aptos" w:hAnsi="Times New Roman" w:cs="Times New Roman"/>
                <w:noProof/>
                <w:lang w:val="en-GB"/>
              </w:rPr>
              <w:t xml:space="preserve"> notably </w:t>
            </w:r>
            <w:r w:rsidR="003B5016" w:rsidRPr="00D1434C">
              <w:rPr>
                <w:rFonts w:ascii="Times New Roman" w:eastAsia="Aptos" w:hAnsi="Times New Roman" w:cs="Times New Roman"/>
                <w:noProof/>
                <w:lang w:val="en-GB"/>
              </w:rPr>
              <w:t>under</w:t>
            </w:r>
            <w:r w:rsidR="00464F4F" w:rsidRPr="00D1434C">
              <w:rPr>
                <w:rFonts w:ascii="Times New Roman" w:eastAsia="Aptos" w:hAnsi="Times New Roman" w:cs="Times New Roman"/>
                <w:noProof/>
                <w:lang w:val="en-GB"/>
              </w:rPr>
              <w:t xml:space="preserve"> the European Semester.</w:t>
            </w:r>
          </w:p>
          <w:p w14:paraId="52912A41" w14:textId="0B4CFB40" w:rsidR="00AA2B8F" w:rsidRPr="00D1434C" w:rsidRDefault="00AA2B8F" w:rsidP="00940813">
            <w:pPr>
              <w:pStyle w:val="ListParagraph"/>
              <w:spacing w:after="80"/>
              <w:ind w:left="0"/>
              <w:contextualSpacing w:val="0"/>
              <w:jc w:val="both"/>
              <w:rPr>
                <w:rFonts w:ascii="Times New Roman" w:eastAsia="Aptos" w:hAnsi="Times New Roman" w:cs="Times New Roman"/>
                <w:noProof/>
                <w:lang w:val="en-GB"/>
              </w:rPr>
            </w:pPr>
            <w:r w:rsidRPr="00D1434C">
              <w:rPr>
                <w:rFonts w:ascii="Times New Roman" w:eastAsia="Aptos" w:hAnsi="Times New Roman" w:cs="Times New Roman"/>
                <w:noProof/>
                <w:lang w:val="en-GB"/>
              </w:rPr>
              <w:t xml:space="preserve">Across the </w:t>
            </w:r>
            <w:r w:rsidR="4762B0B5" w:rsidRPr="00D1434C">
              <w:rPr>
                <w:rFonts w:ascii="Times New Roman" w:eastAsia="Aptos" w:hAnsi="Times New Roman" w:cs="Times New Roman"/>
                <w:noProof/>
                <w:lang w:val="en-GB"/>
              </w:rPr>
              <w:t>EU</w:t>
            </w:r>
            <w:r w:rsidRPr="00D1434C">
              <w:rPr>
                <w:rFonts w:ascii="Times New Roman" w:eastAsia="Aptos" w:hAnsi="Times New Roman" w:cs="Times New Roman"/>
                <w:noProof/>
                <w:lang w:val="en-GB"/>
              </w:rPr>
              <w:t>, the facility has supported ambitious reform agendas, often addressing long-standing structural challenges</w:t>
            </w:r>
            <w:r w:rsidR="00A5109E" w:rsidRPr="00D1434C">
              <w:rPr>
                <w:rFonts w:ascii="Times New Roman" w:eastAsia="Aptos" w:hAnsi="Times New Roman" w:cs="Times New Roman"/>
                <w:noProof/>
                <w:lang w:val="en-GB"/>
              </w:rPr>
              <w:t xml:space="preserve"> in a wide variety of areas</w:t>
            </w:r>
            <w:r w:rsidRPr="00D1434C">
              <w:rPr>
                <w:rFonts w:ascii="Times New Roman" w:eastAsia="Aptos" w:hAnsi="Times New Roman" w:cs="Times New Roman"/>
                <w:noProof/>
                <w:lang w:val="en-GB"/>
              </w:rPr>
              <w:t>. These include</w:t>
            </w:r>
            <w:r w:rsidR="003A3040" w:rsidRPr="00D1434C">
              <w:rPr>
                <w:rFonts w:ascii="Times New Roman" w:eastAsia="Aptos" w:hAnsi="Times New Roman" w:cs="Times New Roman"/>
                <w:noProof/>
                <w:lang w:val="en-GB"/>
              </w:rPr>
              <w:t>:</w:t>
            </w:r>
          </w:p>
          <w:p w14:paraId="2753CF7F" w14:textId="3140B4B7" w:rsidR="000B32B9" w:rsidRPr="00D1434C" w:rsidRDefault="0A133699" w:rsidP="008D0D61">
            <w:pPr>
              <w:pStyle w:val="NumPar1"/>
              <w:spacing w:after="0"/>
              <w:ind w:left="714" w:hanging="357"/>
              <w:rPr>
                <w:rFonts w:ascii="Times New Roman" w:hAnsi="Times New Roman" w:cs="Times New Roman"/>
                <w:noProof/>
              </w:rPr>
            </w:pPr>
            <w:r w:rsidRPr="00B56FAC">
              <w:rPr>
                <w:rFonts w:ascii="Times New Roman" w:hAnsi="Times New Roman" w:cs="Times New Roman"/>
                <w:b/>
                <w:bCs/>
                <w:noProof/>
              </w:rPr>
              <w:t>l</w:t>
            </w:r>
            <w:r w:rsidR="315B910D" w:rsidRPr="00B56FAC">
              <w:rPr>
                <w:rFonts w:ascii="Times New Roman" w:hAnsi="Times New Roman" w:cs="Times New Roman"/>
                <w:b/>
                <w:bCs/>
                <w:noProof/>
              </w:rPr>
              <w:t>abour</w:t>
            </w:r>
            <w:r w:rsidR="000B32B9" w:rsidRPr="00B56FAC">
              <w:rPr>
                <w:rFonts w:ascii="Times New Roman" w:hAnsi="Times New Roman" w:cs="Times New Roman"/>
                <w:b/>
                <w:noProof/>
              </w:rPr>
              <w:t xml:space="preserve"> market </w:t>
            </w:r>
            <w:r w:rsidR="00875146" w:rsidRPr="00B56FAC">
              <w:rPr>
                <w:rFonts w:ascii="Times New Roman" w:hAnsi="Times New Roman" w:cs="Times New Roman"/>
                <w:b/>
                <w:noProof/>
              </w:rPr>
              <w:t xml:space="preserve">and skills </w:t>
            </w:r>
            <w:r w:rsidR="000B32B9" w:rsidRPr="00B56FAC">
              <w:rPr>
                <w:rFonts w:ascii="Times New Roman" w:hAnsi="Times New Roman" w:cs="Times New Roman"/>
                <w:b/>
                <w:noProof/>
              </w:rPr>
              <w:t>reforms</w:t>
            </w:r>
            <w:r w:rsidR="000B32B9" w:rsidRPr="00B56FAC">
              <w:rPr>
                <w:rFonts w:ascii="Times New Roman" w:hAnsi="Times New Roman" w:cs="Times New Roman"/>
                <w:noProof/>
              </w:rPr>
              <w:t xml:space="preserve">, such as modernising employment protection frameworks, strengthening active labour market policies, and improving </w:t>
            </w:r>
            <w:r w:rsidR="00875146" w:rsidRPr="00B56FAC">
              <w:rPr>
                <w:rFonts w:ascii="Times New Roman" w:hAnsi="Times New Roman" w:cs="Times New Roman"/>
                <w:noProof/>
              </w:rPr>
              <w:t xml:space="preserve">education and </w:t>
            </w:r>
            <w:r w:rsidR="3CBB2638" w:rsidRPr="00B56FAC">
              <w:rPr>
                <w:rFonts w:ascii="Times New Roman" w:hAnsi="Times New Roman" w:cs="Times New Roman"/>
                <w:noProof/>
              </w:rPr>
              <w:t>training</w:t>
            </w:r>
            <w:r w:rsidR="000B32B9" w:rsidRPr="00B56FAC">
              <w:rPr>
                <w:rFonts w:ascii="Times New Roman" w:hAnsi="Times New Roman" w:cs="Times New Roman"/>
                <w:noProof/>
              </w:rPr>
              <w:t xml:space="preserve"> systems </w:t>
            </w:r>
            <w:r w:rsidR="00193B02" w:rsidRPr="00B56FAC">
              <w:rPr>
                <w:rFonts w:ascii="Times New Roman" w:hAnsi="Times New Roman" w:cs="Times New Roman"/>
                <w:noProof/>
              </w:rPr>
              <w:t xml:space="preserve">to foster </w:t>
            </w:r>
            <w:r w:rsidR="001467F0" w:rsidRPr="00B56FAC">
              <w:rPr>
                <w:rFonts w:ascii="Times New Roman" w:hAnsi="Times New Roman" w:cs="Times New Roman"/>
                <w:noProof/>
              </w:rPr>
              <w:t xml:space="preserve">quality and inclusiveness and </w:t>
            </w:r>
            <w:r w:rsidR="2D01615E" w:rsidRPr="00B56FAC">
              <w:rPr>
                <w:rFonts w:ascii="Times New Roman" w:hAnsi="Times New Roman" w:cs="Times New Roman"/>
                <w:noProof/>
              </w:rPr>
              <w:t>ensur</w:t>
            </w:r>
            <w:r w:rsidR="16E81A1D" w:rsidRPr="00B56FAC">
              <w:rPr>
                <w:rFonts w:ascii="Times New Roman" w:hAnsi="Times New Roman" w:cs="Times New Roman"/>
                <w:noProof/>
              </w:rPr>
              <w:t>e</w:t>
            </w:r>
            <w:r w:rsidR="452552E8" w:rsidRPr="00B56FAC">
              <w:rPr>
                <w:rFonts w:ascii="Times New Roman" w:hAnsi="Times New Roman" w:cs="Times New Roman"/>
                <w:noProof/>
              </w:rPr>
              <w:t xml:space="preserve"> that people have the</w:t>
            </w:r>
            <w:r w:rsidR="2D01615E" w:rsidRPr="00B56FAC">
              <w:rPr>
                <w:rFonts w:ascii="Times New Roman" w:hAnsi="Times New Roman" w:cs="Times New Roman"/>
                <w:noProof/>
              </w:rPr>
              <w:t xml:space="preserve"> </w:t>
            </w:r>
            <w:r w:rsidR="00416906" w:rsidRPr="00B56FAC">
              <w:rPr>
                <w:rFonts w:ascii="Times New Roman" w:hAnsi="Times New Roman" w:cs="Times New Roman"/>
                <w:noProof/>
              </w:rPr>
              <w:t>skills needed for the labour market</w:t>
            </w:r>
            <w:r w:rsidR="000B32B9" w:rsidRPr="00B56FAC">
              <w:rPr>
                <w:rFonts w:ascii="Times New Roman" w:hAnsi="Times New Roman" w:cs="Times New Roman"/>
                <w:noProof/>
              </w:rPr>
              <w:t xml:space="preserve"> (e.g. Italy, Greece</w:t>
            </w:r>
            <w:r w:rsidR="6D841F62" w:rsidRPr="00B56FAC">
              <w:rPr>
                <w:rFonts w:ascii="Times New Roman" w:hAnsi="Times New Roman" w:cs="Times New Roman"/>
                <w:noProof/>
              </w:rPr>
              <w:t>,</w:t>
            </w:r>
            <w:r w:rsidR="3B97014F" w:rsidRPr="00B56FAC">
              <w:rPr>
                <w:rFonts w:ascii="Times New Roman" w:hAnsi="Times New Roman" w:cs="Times New Roman"/>
                <w:noProof/>
              </w:rPr>
              <w:t xml:space="preserve"> </w:t>
            </w:r>
            <w:r w:rsidR="5048C155" w:rsidRPr="00B56FAC">
              <w:rPr>
                <w:rFonts w:ascii="Times New Roman" w:hAnsi="Times New Roman" w:cs="Times New Roman"/>
                <w:noProof/>
              </w:rPr>
              <w:t>Luxembourg,</w:t>
            </w:r>
            <w:r w:rsidR="60860F50" w:rsidRPr="00B56FAC">
              <w:rPr>
                <w:rFonts w:ascii="Times New Roman" w:hAnsi="Times New Roman" w:cs="Times New Roman"/>
                <w:noProof/>
              </w:rPr>
              <w:t xml:space="preserve"> Romania</w:t>
            </w:r>
            <w:r w:rsidR="000B32B9" w:rsidRPr="00B56FAC">
              <w:rPr>
                <w:rFonts w:ascii="Times New Roman" w:hAnsi="Times New Roman" w:cs="Times New Roman"/>
                <w:noProof/>
              </w:rPr>
              <w:t>)</w:t>
            </w:r>
          </w:p>
          <w:p w14:paraId="6EAE6B16" w14:textId="52A35B6B" w:rsidR="00D078ED" w:rsidRPr="00D1434C" w:rsidRDefault="124CAC15" w:rsidP="00967AE7">
            <w:pPr>
              <w:pStyle w:val="ListParagraph"/>
              <w:numPr>
                <w:ilvl w:val="0"/>
                <w:numId w:val="20"/>
              </w:numPr>
              <w:jc w:val="both"/>
              <w:rPr>
                <w:rFonts w:ascii="Times New Roman" w:eastAsia="Aptos" w:hAnsi="Times New Roman" w:cs="Times New Roman"/>
                <w:noProof/>
                <w:lang w:val="en-GB"/>
              </w:rPr>
            </w:pPr>
            <w:r w:rsidRPr="00D1434C">
              <w:rPr>
                <w:rFonts w:ascii="Times New Roman" w:eastAsia="Aptos" w:hAnsi="Times New Roman" w:cs="Times New Roman"/>
                <w:b/>
                <w:bCs/>
                <w:noProof/>
                <w:lang w:val="en-GB"/>
              </w:rPr>
              <w:t>p</w:t>
            </w:r>
            <w:r w:rsidR="315B910D" w:rsidRPr="00D1434C">
              <w:rPr>
                <w:rFonts w:ascii="Times New Roman" w:eastAsia="Aptos" w:hAnsi="Times New Roman" w:cs="Times New Roman"/>
                <w:b/>
                <w:bCs/>
                <w:noProof/>
                <w:lang w:val="en-GB"/>
              </w:rPr>
              <w:t>ension</w:t>
            </w:r>
            <w:r w:rsidR="000B32B9" w:rsidRPr="00D1434C">
              <w:rPr>
                <w:rFonts w:ascii="Times New Roman" w:eastAsia="Aptos" w:hAnsi="Times New Roman" w:cs="Times New Roman"/>
                <w:b/>
                <w:bCs/>
                <w:noProof/>
                <w:lang w:val="en-GB"/>
              </w:rPr>
              <w:t xml:space="preserve"> and social protection reforms</w:t>
            </w:r>
            <w:r w:rsidR="000B32B9" w:rsidRPr="00D1434C">
              <w:rPr>
                <w:rFonts w:ascii="Times New Roman" w:eastAsia="Aptos" w:hAnsi="Times New Roman" w:cs="Times New Roman"/>
                <w:noProof/>
                <w:lang w:val="en-GB"/>
              </w:rPr>
              <w:t xml:space="preserve">, </w:t>
            </w:r>
            <w:r w:rsidR="405318D9" w:rsidRPr="00D1434C">
              <w:rPr>
                <w:rFonts w:ascii="Times New Roman" w:eastAsia="Aptos" w:hAnsi="Times New Roman" w:cs="Times New Roman"/>
                <w:noProof/>
                <w:lang w:val="en-GB"/>
              </w:rPr>
              <w:t>to</w:t>
            </w:r>
            <w:r w:rsidR="64A0A9C8" w:rsidRPr="00D1434C">
              <w:rPr>
                <w:rFonts w:ascii="Times New Roman" w:eastAsia="Aptos" w:hAnsi="Times New Roman" w:cs="Times New Roman"/>
                <w:noProof/>
                <w:lang w:val="en-GB"/>
              </w:rPr>
              <w:t xml:space="preserve"> enhanc</w:t>
            </w:r>
            <w:r w:rsidR="2084E1F7" w:rsidRPr="00D1434C">
              <w:rPr>
                <w:rFonts w:ascii="Times New Roman" w:eastAsia="Aptos" w:hAnsi="Times New Roman" w:cs="Times New Roman"/>
                <w:noProof/>
                <w:lang w:val="en-GB"/>
              </w:rPr>
              <w:t>e</w:t>
            </w:r>
            <w:r w:rsidR="000B32B9" w:rsidRPr="00D1434C">
              <w:rPr>
                <w:rFonts w:ascii="Times New Roman" w:eastAsia="Aptos" w:hAnsi="Times New Roman" w:cs="Times New Roman"/>
                <w:noProof/>
                <w:lang w:val="en-GB"/>
              </w:rPr>
              <w:t xml:space="preserve"> sustainability and adequacy (e.g. </w:t>
            </w:r>
            <w:r w:rsidR="007D63F7" w:rsidRPr="00D1434C">
              <w:rPr>
                <w:rFonts w:ascii="Times New Roman" w:eastAsia="Aptos" w:hAnsi="Times New Roman" w:cs="Times New Roman"/>
                <w:noProof/>
                <w:lang w:val="en-GB"/>
              </w:rPr>
              <w:t xml:space="preserve">Belgium, </w:t>
            </w:r>
            <w:r w:rsidR="000B32B9" w:rsidRPr="00D1434C">
              <w:rPr>
                <w:rFonts w:ascii="Times New Roman" w:eastAsia="Aptos" w:hAnsi="Times New Roman" w:cs="Times New Roman"/>
                <w:noProof/>
                <w:lang w:val="en-GB"/>
              </w:rPr>
              <w:t>Greece, Romania, Slovenia</w:t>
            </w:r>
            <w:r w:rsidR="4D397B11" w:rsidRPr="00D1434C">
              <w:rPr>
                <w:rFonts w:ascii="Times New Roman" w:eastAsia="Aptos" w:hAnsi="Times New Roman" w:cs="Times New Roman"/>
                <w:noProof/>
                <w:lang w:val="en-GB"/>
              </w:rPr>
              <w:t>, Croatia</w:t>
            </w:r>
            <w:r w:rsidR="000B32B9" w:rsidRPr="00D1434C">
              <w:rPr>
                <w:rFonts w:ascii="Times New Roman" w:eastAsia="Aptos" w:hAnsi="Times New Roman" w:cs="Times New Roman"/>
                <w:noProof/>
                <w:lang w:val="en-GB"/>
              </w:rPr>
              <w:t>)</w:t>
            </w:r>
          </w:p>
          <w:p w14:paraId="554C1340" w14:textId="1A61A839" w:rsidR="000B32B9" w:rsidRPr="00D1434C" w:rsidRDefault="5D3031ED" w:rsidP="00967AE7">
            <w:pPr>
              <w:pStyle w:val="ListParagraph"/>
              <w:numPr>
                <w:ilvl w:val="0"/>
                <w:numId w:val="20"/>
              </w:numPr>
              <w:jc w:val="both"/>
              <w:rPr>
                <w:rFonts w:ascii="Times New Roman" w:eastAsia="Aptos" w:hAnsi="Times New Roman" w:cs="Times New Roman"/>
                <w:noProof/>
                <w:lang w:val="en-GB"/>
              </w:rPr>
            </w:pPr>
            <w:r w:rsidRPr="00D1434C">
              <w:rPr>
                <w:rFonts w:ascii="Times New Roman" w:eastAsia="Aptos" w:hAnsi="Times New Roman" w:cs="Times New Roman"/>
                <w:b/>
                <w:bCs/>
                <w:noProof/>
                <w:lang w:val="en-GB"/>
              </w:rPr>
              <w:t>r</w:t>
            </w:r>
            <w:r w:rsidR="10CC8015" w:rsidRPr="00D1434C">
              <w:rPr>
                <w:rFonts w:ascii="Times New Roman" w:eastAsia="Aptos" w:hAnsi="Times New Roman" w:cs="Times New Roman"/>
                <w:b/>
                <w:bCs/>
                <w:noProof/>
                <w:lang w:val="en-GB"/>
              </w:rPr>
              <w:t>eforms</w:t>
            </w:r>
            <w:r w:rsidR="00BD68D2" w:rsidRPr="00D1434C">
              <w:rPr>
                <w:rFonts w:ascii="Times New Roman" w:eastAsia="Aptos" w:hAnsi="Times New Roman" w:cs="Times New Roman"/>
                <w:b/>
                <w:bCs/>
                <w:noProof/>
                <w:lang w:val="en-GB"/>
              </w:rPr>
              <w:t xml:space="preserve"> </w:t>
            </w:r>
            <w:r w:rsidR="00F212CD" w:rsidRPr="00D1434C">
              <w:rPr>
                <w:rFonts w:ascii="Times New Roman" w:eastAsia="Aptos" w:hAnsi="Times New Roman" w:cs="Times New Roman"/>
                <w:b/>
                <w:bCs/>
                <w:noProof/>
                <w:lang w:val="en-GB"/>
              </w:rPr>
              <w:t xml:space="preserve">strengthening </w:t>
            </w:r>
            <w:r w:rsidR="00E32A74" w:rsidRPr="00D1434C">
              <w:rPr>
                <w:rFonts w:ascii="Times New Roman" w:eastAsia="Aptos" w:hAnsi="Times New Roman" w:cs="Times New Roman"/>
                <w:b/>
                <w:bCs/>
                <w:noProof/>
                <w:lang w:val="en-GB"/>
              </w:rPr>
              <w:t xml:space="preserve">health and </w:t>
            </w:r>
            <w:r w:rsidR="00F212CD" w:rsidRPr="00D1434C">
              <w:rPr>
                <w:rFonts w:ascii="Times New Roman" w:eastAsia="Aptos" w:hAnsi="Times New Roman" w:cs="Times New Roman"/>
                <w:b/>
                <w:bCs/>
                <w:noProof/>
                <w:lang w:val="en-GB"/>
              </w:rPr>
              <w:t>long-term care systems</w:t>
            </w:r>
            <w:r w:rsidR="00F212CD" w:rsidRPr="00D1434C">
              <w:rPr>
                <w:rFonts w:ascii="Times New Roman" w:eastAsia="Aptos" w:hAnsi="Times New Roman" w:cs="Times New Roman"/>
                <w:noProof/>
                <w:lang w:val="en-GB"/>
              </w:rPr>
              <w:t xml:space="preserve"> to </w:t>
            </w:r>
            <w:r w:rsidR="008439A8" w:rsidRPr="00D1434C">
              <w:rPr>
                <w:rFonts w:ascii="Times New Roman" w:eastAsia="Aptos" w:hAnsi="Times New Roman" w:cs="Times New Roman"/>
                <w:noProof/>
                <w:lang w:val="en-GB"/>
              </w:rPr>
              <w:t xml:space="preserve">improve </w:t>
            </w:r>
            <w:r w:rsidR="009E3B95" w:rsidRPr="00D1434C">
              <w:rPr>
                <w:rFonts w:ascii="Times New Roman" w:eastAsia="Aptos" w:hAnsi="Times New Roman" w:cs="Times New Roman"/>
                <w:noProof/>
                <w:lang w:val="en-GB"/>
              </w:rPr>
              <w:t xml:space="preserve">primary healthcare and </w:t>
            </w:r>
            <w:r w:rsidR="008439A8" w:rsidRPr="00D1434C">
              <w:rPr>
                <w:rFonts w:ascii="Times New Roman" w:eastAsia="Aptos" w:hAnsi="Times New Roman" w:cs="Times New Roman"/>
                <w:noProof/>
                <w:lang w:val="en-GB"/>
              </w:rPr>
              <w:t>prevention</w:t>
            </w:r>
            <w:r w:rsidR="009E3B95" w:rsidRPr="00D1434C">
              <w:rPr>
                <w:rFonts w:ascii="Times New Roman" w:eastAsia="Aptos" w:hAnsi="Times New Roman" w:cs="Times New Roman"/>
                <w:noProof/>
                <w:lang w:val="en-GB"/>
              </w:rPr>
              <w:t>,</w:t>
            </w:r>
            <w:r w:rsidR="008439A8" w:rsidRPr="00D1434C">
              <w:rPr>
                <w:rFonts w:ascii="Times New Roman" w:eastAsia="Aptos" w:hAnsi="Times New Roman" w:cs="Times New Roman"/>
                <w:noProof/>
                <w:lang w:val="en-GB"/>
              </w:rPr>
              <w:t xml:space="preserve"> and </w:t>
            </w:r>
            <w:r w:rsidR="00F212CD" w:rsidRPr="00D1434C">
              <w:rPr>
                <w:rFonts w:ascii="Times New Roman" w:eastAsia="Aptos" w:hAnsi="Times New Roman" w:cs="Times New Roman"/>
                <w:noProof/>
                <w:lang w:val="en-GB"/>
              </w:rPr>
              <w:t>address the needs of an ageing population</w:t>
            </w:r>
            <w:r w:rsidR="008439A8" w:rsidRPr="00D1434C">
              <w:rPr>
                <w:rFonts w:ascii="Times New Roman" w:eastAsia="Aptos" w:hAnsi="Times New Roman" w:cs="Times New Roman"/>
                <w:noProof/>
                <w:lang w:val="en-GB"/>
              </w:rPr>
              <w:t xml:space="preserve"> (e.g. </w:t>
            </w:r>
            <w:r w:rsidR="2EFB289F" w:rsidRPr="00D1434C">
              <w:rPr>
                <w:rFonts w:ascii="Times New Roman" w:eastAsia="Aptos" w:hAnsi="Times New Roman" w:cs="Times New Roman"/>
                <w:noProof/>
                <w:lang w:val="en-GB"/>
              </w:rPr>
              <w:t>Slovakia</w:t>
            </w:r>
            <w:r w:rsidR="008439A8" w:rsidRPr="00D1434C">
              <w:rPr>
                <w:rFonts w:ascii="Times New Roman" w:eastAsia="Aptos" w:hAnsi="Times New Roman" w:cs="Times New Roman"/>
                <w:noProof/>
                <w:lang w:val="en-GB"/>
              </w:rPr>
              <w:t>, Lithuania, Austria</w:t>
            </w:r>
            <w:r w:rsidR="2A82E135" w:rsidRPr="00D1434C">
              <w:rPr>
                <w:rFonts w:ascii="Times New Roman" w:eastAsia="Aptos" w:hAnsi="Times New Roman" w:cs="Times New Roman"/>
                <w:noProof/>
                <w:lang w:val="en-GB"/>
              </w:rPr>
              <w:t>, Estonia</w:t>
            </w:r>
            <w:r w:rsidR="008439A8" w:rsidRPr="00D1434C">
              <w:rPr>
                <w:rFonts w:ascii="Times New Roman" w:eastAsia="Aptos" w:hAnsi="Times New Roman" w:cs="Times New Roman"/>
                <w:noProof/>
                <w:lang w:val="en-GB"/>
              </w:rPr>
              <w:t>)</w:t>
            </w:r>
          </w:p>
          <w:p w14:paraId="628B6F77" w14:textId="7A3D1D72" w:rsidR="000B32B9" w:rsidRPr="00D1434C" w:rsidRDefault="4CC3455F" w:rsidP="00967AE7">
            <w:pPr>
              <w:pStyle w:val="ListParagraph"/>
              <w:numPr>
                <w:ilvl w:val="0"/>
                <w:numId w:val="20"/>
              </w:numPr>
              <w:jc w:val="both"/>
              <w:rPr>
                <w:rFonts w:ascii="Times New Roman" w:eastAsia="Aptos" w:hAnsi="Times New Roman" w:cs="Times New Roman"/>
                <w:noProof/>
                <w:lang w:val="en-GB"/>
              </w:rPr>
            </w:pPr>
            <w:r w:rsidRPr="00D1434C">
              <w:rPr>
                <w:rFonts w:ascii="Times New Roman" w:eastAsia="Aptos" w:hAnsi="Times New Roman" w:cs="Times New Roman"/>
                <w:b/>
                <w:bCs/>
                <w:noProof/>
                <w:lang w:val="en-GB"/>
              </w:rPr>
              <w:t>p</w:t>
            </w:r>
            <w:r w:rsidR="315B910D" w:rsidRPr="00D1434C">
              <w:rPr>
                <w:rFonts w:ascii="Times New Roman" w:eastAsia="Aptos" w:hAnsi="Times New Roman" w:cs="Times New Roman"/>
                <w:b/>
                <w:bCs/>
                <w:noProof/>
                <w:lang w:val="en-GB"/>
              </w:rPr>
              <w:t>ublic</w:t>
            </w:r>
            <w:r w:rsidR="000B32B9" w:rsidRPr="00D1434C">
              <w:rPr>
                <w:rFonts w:ascii="Times New Roman" w:eastAsia="Aptos" w:hAnsi="Times New Roman" w:cs="Times New Roman"/>
                <w:b/>
                <w:bCs/>
                <w:noProof/>
                <w:lang w:val="en-GB"/>
              </w:rPr>
              <w:t xml:space="preserve"> administration and justice reforms</w:t>
            </w:r>
            <w:r w:rsidR="000B32B9" w:rsidRPr="00D1434C">
              <w:rPr>
                <w:rFonts w:ascii="Times New Roman" w:eastAsia="Aptos" w:hAnsi="Times New Roman" w:cs="Times New Roman"/>
                <w:noProof/>
                <w:lang w:val="en-GB"/>
              </w:rPr>
              <w:t>, including the digitalisation of public services and measures to improve judicial efficiency (e.g. Italy, Croatia, Slovakia</w:t>
            </w:r>
            <w:r w:rsidR="4AA1FE2D" w:rsidRPr="00D1434C">
              <w:rPr>
                <w:rFonts w:ascii="Times New Roman" w:eastAsia="Aptos" w:hAnsi="Times New Roman" w:cs="Times New Roman"/>
                <w:noProof/>
                <w:lang w:val="en-GB"/>
              </w:rPr>
              <w:t>, Greece, Spain</w:t>
            </w:r>
            <w:r w:rsidR="3F152F88" w:rsidRPr="00D1434C">
              <w:rPr>
                <w:rFonts w:ascii="Times New Roman" w:eastAsia="Aptos" w:hAnsi="Times New Roman" w:cs="Times New Roman"/>
                <w:noProof/>
                <w:lang w:val="en-GB"/>
              </w:rPr>
              <w:t>, Bulgaria</w:t>
            </w:r>
            <w:r w:rsidR="0D875038" w:rsidRPr="00D1434C">
              <w:rPr>
                <w:rFonts w:ascii="Times New Roman" w:eastAsia="Aptos" w:hAnsi="Times New Roman" w:cs="Times New Roman"/>
                <w:noProof/>
                <w:lang w:val="en-GB"/>
              </w:rPr>
              <w:t>, Romania</w:t>
            </w:r>
            <w:r w:rsidR="000B32B9" w:rsidRPr="00D1434C">
              <w:rPr>
                <w:rFonts w:ascii="Times New Roman" w:eastAsia="Aptos" w:hAnsi="Times New Roman" w:cs="Times New Roman"/>
                <w:noProof/>
                <w:lang w:val="en-GB"/>
              </w:rPr>
              <w:t>)</w:t>
            </w:r>
          </w:p>
          <w:p w14:paraId="1A4013AE" w14:textId="0462D987" w:rsidR="000B32B9" w:rsidRPr="00D1434C" w:rsidRDefault="3A189E1A" w:rsidP="00967AE7">
            <w:pPr>
              <w:pStyle w:val="ListParagraph"/>
              <w:numPr>
                <w:ilvl w:val="0"/>
                <w:numId w:val="20"/>
              </w:numPr>
              <w:jc w:val="both"/>
              <w:rPr>
                <w:rFonts w:ascii="Times New Roman" w:eastAsia="Aptos" w:hAnsi="Times New Roman" w:cs="Times New Roman"/>
                <w:noProof/>
                <w:lang w:val="en-GB"/>
              </w:rPr>
            </w:pPr>
            <w:bookmarkStart w:id="14" w:name="_Hlk229475673"/>
            <w:r w:rsidRPr="00D1434C">
              <w:rPr>
                <w:rFonts w:ascii="Times New Roman" w:eastAsia="Aptos" w:hAnsi="Times New Roman" w:cs="Times New Roman"/>
                <w:b/>
                <w:bCs/>
                <w:noProof/>
                <w:lang w:val="en-GB"/>
              </w:rPr>
              <w:t>b</w:t>
            </w:r>
            <w:r w:rsidR="315B910D" w:rsidRPr="00D1434C">
              <w:rPr>
                <w:rFonts w:ascii="Times New Roman" w:eastAsia="Aptos" w:hAnsi="Times New Roman" w:cs="Times New Roman"/>
                <w:b/>
                <w:bCs/>
                <w:noProof/>
                <w:lang w:val="en-GB"/>
              </w:rPr>
              <w:t>usiness</w:t>
            </w:r>
            <w:r w:rsidR="000B32B9" w:rsidRPr="00D1434C">
              <w:rPr>
                <w:rFonts w:ascii="Times New Roman" w:eastAsia="Aptos" w:hAnsi="Times New Roman" w:cs="Times New Roman"/>
                <w:b/>
                <w:bCs/>
                <w:noProof/>
                <w:lang w:val="en-GB"/>
              </w:rPr>
              <w:t xml:space="preserve"> environment reforms</w:t>
            </w:r>
            <w:r w:rsidR="000B32B9" w:rsidRPr="00D1434C">
              <w:rPr>
                <w:rFonts w:ascii="Times New Roman" w:eastAsia="Aptos" w:hAnsi="Times New Roman" w:cs="Times New Roman"/>
                <w:noProof/>
                <w:lang w:val="en-GB"/>
              </w:rPr>
              <w:t>, such as reducing administrative burdens, improving insolvency frameworks, and facilitating access to finance</w:t>
            </w:r>
            <w:r w:rsidR="002F5B7B" w:rsidRPr="00D1434C">
              <w:rPr>
                <w:rFonts w:ascii="Times New Roman" w:eastAsia="Aptos" w:hAnsi="Times New Roman" w:cs="Times New Roman"/>
                <w:noProof/>
                <w:lang w:val="en-GB"/>
              </w:rPr>
              <w:t xml:space="preserve"> (e.g. Portugal, Cyprus</w:t>
            </w:r>
            <w:r w:rsidR="00FE3774" w:rsidRPr="00D1434C">
              <w:rPr>
                <w:rFonts w:ascii="Times New Roman" w:eastAsia="Aptos" w:hAnsi="Times New Roman" w:cs="Times New Roman"/>
                <w:noProof/>
                <w:lang w:val="en-GB"/>
              </w:rPr>
              <w:t>, Latvia</w:t>
            </w:r>
          </w:p>
          <w:bookmarkEnd w:id="14"/>
          <w:p w14:paraId="6898A41E" w14:textId="0E67FD48" w:rsidR="0CDEA5DE" w:rsidRPr="00D1434C" w:rsidRDefault="03AB8024" w:rsidP="0CDEA5DE">
            <w:pPr>
              <w:pStyle w:val="ListParagraph"/>
              <w:numPr>
                <w:ilvl w:val="0"/>
                <w:numId w:val="20"/>
              </w:numPr>
              <w:jc w:val="both"/>
              <w:rPr>
                <w:rFonts w:ascii="Times New Roman" w:eastAsia="Aptos" w:hAnsi="Times New Roman" w:cs="Times New Roman"/>
                <w:noProof/>
                <w:lang w:val="en-GB"/>
              </w:rPr>
            </w:pPr>
            <w:r w:rsidRPr="00D1434C">
              <w:rPr>
                <w:rFonts w:ascii="Times New Roman" w:eastAsia="Aptos" w:hAnsi="Times New Roman" w:cs="Times New Roman"/>
                <w:noProof/>
                <w:lang w:val="en-GB"/>
              </w:rPr>
              <w:t>research and innovation reforms, such as strengthening the public research landscape, revising R&amp;D tax incentives for companies, and reforming R&amp;I governance (e.g. Spain, Croatia, Slovakia, Lithuania)</w:t>
            </w:r>
          </w:p>
          <w:p w14:paraId="3F06EB06" w14:textId="1F33C517" w:rsidR="00FE3774" w:rsidRPr="00D1434C" w:rsidRDefault="45CF17DE" w:rsidP="00967AE7">
            <w:pPr>
              <w:pStyle w:val="ListParagraph"/>
              <w:numPr>
                <w:ilvl w:val="0"/>
                <w:numId w:val="20"/>
              </w:numPr>
              <w:jc w:val="both"/>
              <w:rPr>
                <w:rFonts w:ascii="Times New Roman" w:eastAsia="Aptos" w:hAnsi="Times New Roman" w:cs="Times New Roman"/>
                <w:noProof/>
                <w:lang w:val="en-GB"/>
              </w:rPr>
            </w:pPr>
            <w:r w:rsidRPr="00D1434C">
              <w:rPr>
                <w:rFonts w:ascii="Times New Roman" w:eastAsia="Aptos" w:hAnsi="Times New Roman" w:cs="Times New Roman"/>
                <w:b/>
                <w:bCs/>
                <w:noProof/>
                <w:lang w:val="en-GB"/>
              </w:rPr>
              <w:t>t</w:t>
            </w:r>
            <w:r w:rsidR="2D5AA8CA" w:rsidRPr="00D1434C">
              <w:rPr>
                <w:rFonts w:ascii="Times New Roman" w:eastAsia="Aptos" w:hAnsi="Times New Roman" w:cs="Times New Roman"/>
                <w:b/>
                <w:bCs/>
                <w:noProof/>
                <w:lang w:val="en-GB"/>
              </w:rPr>
              <w:t>ax</w:t>
            </w:r>
            <w:r w:rsidR="00FE3774" w:rsidRPr="00D1434C">
              <w:rPr>
                <w:rFonts w:ascii="Times New Roman" w:eastAsia="Aptos" w:hAnsi="Times New Roman" w:cs="Times New Roman"/>
                <w:b/>
                <w:bCs/>
                <w:noProof/>
                <w:lang w:val="en-GB"/>
              </w:rPr>
              <w:t xml:space="preserve"> and fiscal-structural reforms</w:t>
            </w:r>
            <w:r w:rsidR="00FE3774" w:rsidRPr="00D1434C">
              <w:rPr>
                <w:rFonts w:ascii="Times New Roman" w:eastAsia="Aptos" w:hAnsi="Times New Roman" w:cs="Times New Roman"/>
                <w:noProof/>
                <w:lang w:val="en-GB"/>
              </w:rPr>
              <w:t xml:space="preserve">, broadening </w:t>
            </w:r>
            <w:r w:rsidR="5F4F9DDD" w:rsidRPr="00D1434C">
              <w:rPr>
                <w:rFonts w:ascii="Times New Roman" w:eastAsia="Aptos" w:hAnsi="Times New Roman" w:cs="Times New Roman"/>
                <w:noProof/>
                <w:lang w:val="en-GB"/>
              </w:rPr>
              <w:t>or shifting</w:t>
            </w:r>
            <w:r w:rsidR="2D5AA8CA" w:rsidRPr="00D1434C">
              <w:rPr>
                <w:rFonts w:ascii="Times New Roman" w:eastAsia="Aptos" w:hAnsi="Times New Roman" w:cs="Times New Roman"/>
                <w:noProof/>
                <w:lang w:val="en-GB"/>
              </w:rPr>
              <w:t xml:space="preserve"> </w:t>
            </w:r>
            <w:r w:rsidR="00FE3774" w:rsidRPr="00D1434C">
              <w:rPr>
                <w:rFonts w:ascii="Times New Roman" w:eastAsia="Aptos" w:hAnsi="Times New Roman" w:cs="Times New Roman"/>
                <w:noProof/>
                <w:lang w:val="en-GB"/>
              </w:rPr>
              <w:t>tax bases, tackling tax evasion, and strengthening public financial management</w:t>
            </w:r>
            <w:r w:rsidR="00AA4966" w:rsidRPr="00D1434C">
              <w:rPr>
                <w:rFonts w:ascii="Times New Roman" w:eastAsia="Aptos" w:hAnsi="Times New Roman" w:cs="Times New Roman"/>
                <w:noProof/>
                <w:lang w:val="en-GB"/>
              </w:rPr>
              <w:t xml:space="preserve"> (e.g. Italy</w:t>
            </w:r>
            <w:r w:rsidR="00246C6B" w:rsidRPr="00D1434C">
              <w:rPr>
                <w:rFonts w:ascii="Times New Roman" w:eastAsia="Aptos" w:hAnsi="Times New Roman" w:cs="Times New Roman"/>
                <w:noProof/>
                <w:lang w:val="en-GB"/>
              </w:rPr>
              <w:t>, Spain, Bulgaria)</w:t>
            </w:r>
          </w:p>
          <w:p w14:paraId="1C6CC4B1" w14:textId="5F3FCB4F" w:rsidR="00D56950" w:rsidRPr="00D1434C" w:rsidRDefault="7BC059C8" w:rsidP="004402B9">
            <w:pPr>
              <w:pStyle w:val="ListParagraph"/>
              <w:numPr>
                <w:ilvl w:val="0"/>
                <w:numId w:val="22"/>
              </w:numPr>
              <w:ind w:left="714" w:hanging="357"/>
              <w:contextualSpacing w:val="0"/>
              <w:jc w:val="both"/>
              <w:rPr>
                <w:rFonts w:ascii="Times New Roman" w:eastAsia="Aptos" w:hAnsi="Times New Roman" w:cs="Times New Roman"/>
                <w:noProof/>
                <w:lang w:val="en-GB"/>
              </w:rPr>
            </w:pPr>
            <w:r w:rsidRPr="00D1434C">
              <w:rPr>
                <w:rFonts w:ascii="Times New Roman" w:eastAsia="Aptos" w:hAnsi="Times New Roman" w:cs="Times New Roman"/>
                <w:b/>
                <w:bCs/>
                <w:noProof/>
                <w:lang w:val="en-GB"/>
              </w:rPr>
              <w:t>e</w:t>
            </w:r>
            <w:r w:rsidR="315B910D" w:rsidRPr="00D1434C">
              <w:rPr>
                <w:rFonts w:ascii="Times New Roman" w:eastAsia="Aptos" w:hAnsi="Times New Roman" w:cs="Times New Roman"/>
                <w:b/>
                <w:bCs/>
                <w:noProof/>
                <w:lang w:val="en-GB"/>
              </w:rPr>
              <w:t xml:space="preserve">nergy </w:t>
            </w:r>
            <w:r w:rsidR="000B32B9" w:rsidRPr="00D1434C">
              <w:rPr>
                <w:rFonts w:ascii="Times New Roman" w:eastAsia="Aptos" w:hAnsi="Times New Roman" w:cs="Times New Roman"/>
                <w:b/>
                <w:bCs/>
                <w:noProof/>
                <w:lang w:val="en-GB"/>
              </w:rPr>
              <w:t>market</w:t>
            </w:r>
            <w:r w:rsidR="1E5DA9D1" w:rsidRPr="00D1434C">
              <w:rPr>
                <w:rFonts w:ascii="Times New Roman" w:eastAsia="Aptos" w:hAnsi="Times New Roman" w:cs="Times New Roman"/>
                <w:b/>
                <w:bCs/>
                <w:noProof/>
                <w:lang w:val="en-GB"/>
              </w:rPr>
              <w:t>,</w:t>
            </w:r>
            <w:r w:rsidR="000B32B9" w:rsidRPr="00D1434C">
              <w:rPr>
                <w:rFonts w:ascii="Times New Roman" w:eastAsia="Aptos" w:hAnsi="Times New Roman" w:cs="Times New Roman"/>
                <w:b/>
                <w:bCs/>
                <w:noProof/>
                <w:lang w:val="en-GB"/>
              </w:rPr>
              <w:t xml:space="preserve"> climate </w:t>
            </w:r>
            <w:r w:rsidR="2780A82B" w:rsidRPr="00D1434C">
              <w:rPr>
                <w:rFonts w:ascii="Times New Roman" w:eastAsia="Aptos" w:hAnsi="Times New Roman" w:cs="Times New Roman"/>
                <w:b/>
                <w:bCs/>
                <w:noProof/>
                <w:lang w:val="en-GB"/>
              </w:rPr>
              <w:t>mitigation</w:t>
            </w:r>
            <w:r w:rsidR="000B32B9" w:rsidRPr="00D1434C">
              <w:rPr>
                <w:rFonts w:ascii="Times New Roman" w:eastAsia="Aptos" w:hAnsi="Times New Roman" w:cs="Times New Roman"/>
                <w:b/>
                <w:bCs/>
                <w:noProof/>
                <w:lang w:val="en-GB"/>
              </w:rPr>
              <w:t xml:space="preserve"> </w:t>
            </w:r>
            <w:r w:rsidR="00C50BEE" w:rsidRPr="00D1434C">
              <w:rPr>
                <w:rFonts w:ascii="Times New Roman" w:eastAsia="Aptos" w:hAnsi="Times New Roman" w:cs="Times New Roman"/>
                <w:b/>
                <w:bCs/>
                <w:noProof/>
                <w:lang w:val="en-GB"/>
              </w:rPr>
              <w:t>and environm</w:t>
            </w:r>
            <w:r w:rsidR="00BE7EA3" w:rsidRPr="00D1434C">
              <w:rPr>
                <w:rFonts w:ascii="Times New Roman" w:eastAsia="Aptos" w:hAnsi="Times New Roman" w:cs="Times New Roman"/>
                <w:b/>
                <w:bCs/>
                <w:noProof/>
                <w:lang w:val="en-GB"/>
              </w:rPr>
              <w:t xml:space="preserve">entally friendly </w:t>
            </w:r>
            <w:r w:rsidR="000B32B9" w:rsidRPr="00D1434C">
              <w:rPr>
                <w:rFonts w:ascii="Times New Roman" w:eastAsia="Aptos" w:hAnsi="Times New Roman" w:cs="Times New Roman"/>
                <w:b/>
                <w:bCs/>
                <w:noProof/>
                <w:lang w:val="en-GB"/>
              </w:rPr>
              <w:t>reforms</w:t>
            </w:r>
            <w:r w:rsidR="000B32B9" w:rsidRPr="00D1434C">
              <w:rPr>
                <w:rFonts w:ascii="Times New Roman" w:eastAsia="Aptos" w:hAnsi="Times New Roman" w:cs="Times New Roman"/>
                <w:noProof/>
                <w:lang w:val="en-GB"/>
              </w:rPr>
              <w:t>,</w:t>
            </w:r>
            <w:r w:rsidR="00246C6B" w:rsidRPr="00D1434C">
              <w:rPr>
                <w:rFonts w:ascii="Times New Roman" w:eastAsia="Aptos" w:hAnsi="Times New Roman" w:cs="Times New Roman"/>
                <w:noProof/>
                <w:lang w:val="en-GB"/>
              </w:rPr>
              <w:t xml:space="preserve"> </w:t>
            </w:r>
            <w:r w:rsidR="002663BC" w:rsidRPr="00D1434C">
              <w:rPr>
                <w:rFonts w:ascii="Times New Roman" w:eastAsia="Aptos" w:hAnsi="Times New Roman" w:cs="Times New Roman"/>
                <w:noProof/>
                <w:lang w:val="en-GB"/>
              </w:rPr>
              <w:t xml:space="preserve">including </w:t>
            </w:r>
            <w:r w:rsidR="65803F63" w:rsidRPr="00D1434C">
              <w:rPr>
                <w:rFonts w:ascii="Times New Roman" w:eastAsia="Aptos" w:hAnsi="Times New Roman" w:cs="Times New Roman"/>
                <w:noProof/>
                <w:lang w:val="en-GB"/>
              </w:rPr>
              <w:t>through</w:t>
            </w:r>
            <w:r w:rsidR="00246C6B" w:rsidRPr="00D1434C">
              <w:rPr>
                <w:rFonts w:ascii="Times New Roman" w:eastAsia="Aptos" w:hAnsi="Times New Roman" w:cs="Times New Roman"/>
                <w:noProof/>
                <w:lang w:val="en-GB"/>
              </w:rPr>
              <w:t xml:space="preserve"> REPowerEU,</w:t>
            </w:r>
            <w:r w:rsidR="000B32B9" w:rsidRPr="00D1434C">
              <w:rPr>
                <w:rFonts w:ascii="Times New Roman" w:eastAsia="Aptos" w:hAnsi="Times New Roman" w:cs="Times New Roman"/>
                <w:noProof/>
                <w:lang w:val="en-GB"/>
              </w:rPr>
              <w:t xml:space="preserve"> supporting the deployment of renewables, improving energy efficiency, and reducing dependence on fossil fuels</w:t>
            </w:r>
            <w:r w:rsidR="002F5B7B" w:rsidRPr="00D1434C">
              <w:rPr>
                <w:rFonts w:ascii="Times New Roman" w:eastAsia="Aptos" w:hAnsi="Times New Roman" w:cs="Times New Roman"/>
                <w:noProof/>
                <w:lang w:val="en-GB"/>
              </w:rPr>
              <w:t xml:space="preserve"> (e.g. </w:t>
            </w:r>
            <w:r w:rsidR="77C340C1" w:rsidRPr="00D1434C">
              <w:rPr>
                <w:rFonts w:ascii="Times New Roman" w:eastAsia="Aptos" w:hAnsi="Times New Roman" w:cs="Times New Roman"/>
                <w:noProof/>
                <w:lang w:val="en-GB"/>
              </w:rPr>
              <w:t xml:space="preserve">Germany, </w:t>
            </w:r>
            <w:r w:rsidR="45AC62B5" w:rsidRPr="00D1434C">
              <w:rPr>
                <w:rFonts w:ascii="Times New Roman" w:eastAsia="Aptos" w:hAnsi="Times New Roman" w:cs="Times New Roman"/>
                <w:noProof/>
                <w:lang w:val="en-GB"/>
              </w:rPr>
              <w:t xml:space="preserve">Czechia, </w:t>
            </w:r>
            <w:r w:rsidR="66825534" w:rsidRPr="00D1434C">
              <w:rPr>
                <w:rFonts w:ascii="Times New Roman" w:eastAsia="Aptos" w:hAnsi="Times New Roman" w:cs="Times New Roman"/>
                <w:noProof/>
                <w:lang w:val="en-GB"/>
              </w:rPr>
              <w:t>Poland</w:t>
            </w:r>
            <w:r w:rsidR="68C1108D" w:rsidRPr="00D1434C">
              <w:rPr>
                <w:rFonts w:ascii="Times New Roman" w:eastAsia="Aptos" w:hAnsi="Times New Roman" w:cs="Times New Roman"/>
                <w:noProof/>
                <w:lang w:val="en-GB"/>
              </w:rPr>
              <w:t>, Latvia</w:t>
            </w:r>
            <w:r w:rsidR="188762DA" w:rsidRPr="00D1434C">
              <w:rPr>
                <w:rFonts w:ascii="Times New Roman" w:eastAsia="Aptos" w:hAnsi="Times New Roman" w:cs="Times New Roman"/>
                <w:noProof/>
                <w:lang w:val="en-GB"/>
              </w:rPr>
              <w:t>, Finland</w:t>
            </w:r>
            <w:r w:rsidR="04075E1D" w:rsidRPr="00D1434C">
              <w:rPr>
                <w:rFonts w:ascii="Times New Roman" w:eastAsia="Aptos" w:hAnsi="Times New Roman" w:cs="Times New Roman"/>
                <w:noProof/>
                <w:lang w:val="en-GB"/>
              </w:rPr>
              <w:t>, Luxembourg</w:t>
            </w:r>
            <w:r w:rsidR="35F281EB" w:rsidRPr="00D1434C">
              <w:rPr>
                <w:rFonts w:ascii="Times New Roman" w:eastAsia="Aptos" w:hAnsi="Times New Roman" w:cs="Times New Roman"/>
                <w:noProof/>
                <w:lang w:val="en-GB"/>
              </w:rPr>
              <w:t>)</w:t>
            </w:r>
            <w:r w:rsidR="6616E3CB" w:rsidRPr="00D1434C">
              <w:rPr>
                <w:rFonts w:ascii="Times New Roman" w:eastAsia="Aptos" w:hAnsi="Times New Roman" w:cs="Times New Roman"/>
                <w:noProof/>
                <w:lang w:val="en-GB"/>
              </w:rPr>
              <w:t>; and</w:t>
            </w:r>
            <w:r w:rsidR="1CCF8596" w:rsidRPr="00D1434C">
              <w:rPr>
                <w:rFonts w:ascii="Times New Roman" w:eastAsia="Aptos" w:hAnsi="Times New Roman" w:cs="Times New Roman"/>
                <w:noProof/>
                <w:lang w:val="en-GB"/>
              </w:rPr>
              <w:t xml:space="preserve"> </w:t>
            </w:r>
          </w:p>
          <w:p w14:paraId="020905CE" w14:textId="661F2199" w:rsidR="00D56950" w:rsidRPr="00D1434C" w:rsidRDefault="6C979F0F" w:rsidP="004402B9">
            <w:pPr>
              <w:pStyle w:val="ListParagraph"/>
              <w:numPr>
                <w:ilvl w:val="0"/>
                <w:numId w:val="22"/>
              </w:numPr>
              <w:ind w:left="714" w:hanging="357"/>
              <w:contextualSpacing w:val="0"/>
              <w:jc w:val="both"/>
              <w:rPr>
                <w:rFonts w:ascii="Times New Roman" w:eastAsia="Aptos" w:hAnsi="Times New Roman" w:cs="Times New Roman"/>
                <w:noProof/>
                <w:lang w:val="en-GB"/>
              </w:rPr>
            </w:pPr>
            <w:r w:rsidRPr="00D1434C">
              <w:rPr>
                <w:rFonts w:ascii="Times New Roman" w:eastAsia="Aptos" w:hAnsi="Times New Roman" w:cs="Times New Roman"/>
                <w:b/>
                <w:bCs/>
                <w:noProof/>
                <w:lang w:val="en-GB"/>
              </w:rPr>
              <w:t>h</w:t>
            </w:r>
            <w:r w:rsidR="6ABC032A" w:rsidRPr="00D1434C">
              <w:rPr>
                <w:rFonts w:ascii="Times New Roman" w:eastAsia="Aptos" w:hAnsi="Times New Roman" w:cs="Times New Roman"/>
                <w:b/>
                <w:bCs/>
                <w:noProof/>
                <w:lang w:val="en-GB"/>
              </w:rPr>
              <w:t>ousing</w:t>
            </w:r>
            <w:r w:rsidR="00904934" w:rsidRPr="00D1434C">
              <w:rPr>
                <w:rFonts w:ascii="Times New Roman" w:eastAsia="Aptos" w:hAnsi="Times New Roman" w:cs="Times New Roman"/>
                <w:b/>
                <w:bCs/>
                <w:noProof/>
                <w:lang w:val="en-GB"/>
              </w:rPr>
              <w:t xml:space="preserve"> reforms</w:t>
            </w:r>
            <w:r w:rsidR="00904934" w:rsidRPr="00D1434C">
              <w:rPr>
                <w:rFonts w:ascii="Times New Roman" w:eastAsia="Aptos" w:hAnsi="Times New Roman" w:cs="Times New Roman"/>
                <w:noProof/>
                <w:lang w:val="en-GB"/>
              </w:rPr>
              <w:t xml:space="preserve">, strengthening affordability by </w:t>
            </w:r>
            <w:r w:rsidR="00735D1F" w:rsidRPr="00D1434C">
              <w:rPr>
                <w:rFonts w:ascii="Times New Roman" w:eastAsia="Aptos" w:hAnsi="Times New Roman" w:cs="Times New Roman"/>
                <w:noProof/>
                <w:lang w:val="en-GB"/>
              </w:rPr>
              <w:t>facilitating permitting</w:t>
            </w:r>
            <w:r w:rsidR="006A3972" w:rsidRPr="00D1434C">
              <w:rPr>
                <w:rFonts w:ascii="Times New Roman" w:eastAsia="Aptos" w:hAnsi="Times New Roman" w:cs="Times New Roman"/>
                <w:noProof/>
                <w:lang w:val="en-GB"/>
              </w:rPr>
              <w:t xml:space="preserve"> procedures </w:t>
            </w:r>
            <w:r w:rsidR="000706BD" w:rsidRPr="00D1434C">
              <w:rPr>
                <w:rFonts w:ascii="Times New Roman" w:eastAsia="Aptos" w:hAnsi="Times New Roman" w:cs="Times New Roman"/>
                <w:noProof/>
                <w:lang w:val="en-GB"/>
              </w:rPr>
              <w:t>for construction</w:t>
            </w:r>
            <w:r w:rsidR="582763E6" w:rsidRPr="00D1434C">
              <w:rPr>
                <w:rFonts w:ascii="Times New Roman" w:eastAsia="Aptos" w:hAnsi="Times New Roman" w:cs="Times New Roman"/>
                <w:noProof/>
                <w:lang w:val="en-GB"/>
              </w:rPr>
              <w:t xml:space="preserve">, </w:t>
            </w:r>
            <w:r w:rsidR="000706BD" w:rsidRPr="00D1434C">
              <w:rPr>
                <w:rFonts w:ascii="Times New Roman" w:eastAsia="Aptos" w:hAnsi="Times New Roman" w:cs="Times New Roman"/>
                <w:noProof/>
                <w:lang w:val="en-GB"/>
              </w:rPr>
              <w:t xml:space="preserve">creating </w:t>
            </w:r>
            <w:r w:rsidR="319A245E" w:rsidRPr="00D1434C">
              <w:rPr>
                <w:rFonts w:ascii="Times New Roman" w:eastAsia="Aptos" w:hAnsi="Times New Roman" w:cs="Times New Roman"/>
                <w:noProof/>
                <w:lang w:val="en-GB"/>
              </w:rPr>
              <w:t xml:space="preserve">the </w:t>
            </w:r>
            <w:r w:rsidR="000706BD" w:rsidRPr="00D1434C">
              <w:rPr>
                <w:rFonts w:ascii="Times New Roman" w:eastAsia="Aptos" w:hAnsi="Times New Roman" w:cs="Times New Roman"/>
                <w:noProof/>
                <w:lang w:val="en-GB"/>
              </w:rPr>
              <w:t>conditions</w:t>
            </w:r>
            <w:r w:rsidR="0028002F" w:rsidRPr="00D1434C">
              <w:rPr>
                <w:rFonts w:ascii="Times New Roman" w:eastAsia="Aptos" w:hAnsi="Times New Roman" w:cs="Times New Roman"/>
                <w:noProof/>
                <w:lang w:val="en-GB"/>
              </w:rPr>
              <w:t xml:space="preserve"> </w:t>
            </w:r>
            <w:r w:rsidR="000E08E9" w:rsidRPr="00D1434C">
              <w:rPr>
                <w:rFonts w:ascii="Times New Roman" w:eastAsia="Aptos" w:hAnsi="Times New Roman" w:cs="Times New Roman"/>
                <w:noProof/>
                <w:lang w:val="en-GB"/>
              </w:rPr>
              <w:t>for</w:t>
            </w:r>
            <w:r w:rsidR="0028002F" w:rsidRPr="00D1434C">
              <w:rPr>
                <w:rFonts w:ascii="Times New Roman" w:eastAsia="Aptos" w:hAnsi="Times New Roman" w:cs="Times New Roman"/>
                <w:noProof/>
                <w:lang w:val="en-GB"/>
              </w:rPr>
              <w:t xml:space="preserve"> energy renovation</w:t>
            </w:r>
            <w:r w:rsidR="00A40A9B" w:rsidRPr="00D1434C">
              <w:rPr>
                <w:rFonts w:ascii="Times New Roman" w:eastAsia="Aptos" w:hAnsi="Times New Roman" w:cs="Times New Roman"/>
                <w:noProof/>
                <w:lang w:val="en-GB"/>
              </w:rPr>
              <w:t xml:space="preserve">s </w:t>
            </w:r>
            <w:r w:rsidR="070D3FB3" w:rsidRPr="00D1434C">
              <w:rPr>
                <w:rFonts w:ascii="Times New Roman" w:eastAsia="Aptos" w:hAnsi="Times New Roman" w:cs="Times New Roman"/>
                <w:noProof/>
                <w:lang w:val="en-GB"/>
              </w:rPr>
              <w:t>and creating support schemes</w:t>
            </w:r>
            <w:r w:rsidR="00A40A9B" w:rsidRPr="00D1434C">
              <w:rPr>
                <w:rFonts w:ascii="Times New Roman" w:eastAsia="Aptos" w:hAnsi="Times New Roman" w:cs="Times New Roman"/>
                <w:noProof/>
                <w:lang w:val="en-GB"/>
              </w:rPr>
              <w:t xml:space="preserve"> </w:t>
            </w:r>
            <w:r w:rsidR="21E79451" w:rsidRPr="00D1434C">
              <w:rPr>
                <w:rFonts w:ascii="Times New Roman" w:eastAsia="Aptos" w:hAnsi="Times New Roman" w:cs="Times New Roman"/>
                <w:noProof/>
                <w:lang w:val="en-GB"/>
              </w:rPr>
              <w:t xml:space="preserve">for social housing </w:t>
            </w:r>
            <w:r w:rsidR="00A40A9B" w:rsidRPr="00D1434C">
              <w:rPr>
                <w:rFonts w:ascii="Times New Roman" w:eastAsia="Aptos" w:hAnsi="Times New Roman" w:cs="Times New Roman"/>
                <w:noProof/>
                <w:lang w:val="en-GB"/>
              </w:rPr>
              <w:t xml:space="preserve">(e.g. </w:t>
            </w:r>
            <w:r w:rsidR="73D72A15" w:rsidRPr="00D1434C">
              <w:rPr>
                <w:rFonts w:ascii="Times New Roman" w:eastAsia="Aptos" w:hAnsi="Times New Roman" w:cs="Times New Roman"/>
                <w:noProof/>
                <w:lang w:val="en-GB"/>
              </w:rPr>
              <w:t>Poland</w:t>
            </w:r>
            <w:r w:rsidR="0291D704" w:rsidRPr="00D1434C">
              <w:rPr>
                <w:rFonts w:ascii="Times New Roman" w:eastAsia="Aptos" w:hAnsi="Times New Roman" w:cs="Times New Roman"/>
                <w:noProof/>
                <w:lang w:val="en-GB"/>
              </w:rPr>
              <w:t>,</w:t>
            </w:r>
            <w:r w:rsidR="313410B0" w:rsidRPr="00D1434C">
              <w:rPr>
                <w:rFonts w:ascii="Times New Roman" w:eastAsia="Aptos" w:hAnsi="Times New Roman" w:cs="Times New Roman"/>
                <w:noProof/>
                <w:lang w:val="en-GB"/>
              </w:rPr>
              <w:t xml:space="preserve"> Slovenia</w:t>
            </w:r>
            <w:r w:rsidR="416B987E" w:rsidRPr="00D1434C">
              <w:rPr>
                <w:rFonts w:ascii="Times New Roman" w:eastAsia="Aptos" w:hAnsi="Times New Roman" w:cs="Times New Roman"/>
                <w:noProof/>
                <w:lang w:val="en-GB"/>
              </w:rPr>
              <w:t>, Ireland</w:t>
            </w:r>
            <w:r w:rsidR="4FDE2DAB" w:rsidRPr="00D1434C">
              <w:rPr>
                <w:rFonts w:ascii="Times New Roman" w:eastAsia="Aptos" w:hAnsi="Times New Roman" w:cs="Times New Roman"/>
                <w:noProof/>
                <w:lang w:val="en-GB"/>
              </w:rPr>
              <w:t>, Spain</w:t>
            </w:r>
            <w:r w:rsidR="313410B0" w:rsidRPr="00D1434C">
              <w:rPr>
                <w:rFonts w:ascii="Times New Roman" w:eastAsia="Aptos" w:hAnsi="Times New Roman" w:cs="Times New Roman"/>
                <w:noProof/>
                <w:lang w:val="en-GB"/>
              </w:rPr>
              <w:t>)</w:t>
            </w:r>
          </w:p>
        </w:tc>
      </w:tr>
    </w:tbl>
    <w:p w14:paraId="690377C5" w14:textId="7B47D149" w:rsidR="00E552B4" w:rsidRDefault="00E552B4">
      <w:pPr>
        <w:spacing w:after="0" w:line="276" w:lineRule="auto"/>
        <w:jc w:val="both"/>
        <w:rPr>
          <w:rFonts w:ascii="Times New Roman" w:hAnsi="Times New Roman" w:cs="Times New Roman"/>
          <w:noProof/>
        </w:rPr>
      </w:pPr>
    </w:p>
    <w:p w14:paraId="2C078E63" w14:textId="51D15349" w:rsidR="00ED6BEC" w:rsidRPr="00B56FAC" w:rsidRDefault="00ED6BEC">
      <w:pPr>
        <w:rPr>
          <w:rFonts w:ascii="Times New Roman" w:hAnsi="Times New Roman" w:cs="Times New Roman"/>
          <w:noProof/>
        </w:rPr>
      </w:pPr>
      <w:r w:rsidRPr="00B56FAC">
        <w:rPr>
          <w:rFonts w:ascii="Times New Roman" w:hAnsi="Times New Roman" w:cs="Times New Roman"/>
          <w:noProof/>
        </w:rPr>
        <w:br w:type="page"/>
      </w:r>
    </w:p>
    <w:p w14:paraId="30064B7B" w14:textId="77777777" w:rsidR="005009FE" w:rsidRPr="00B56FAC" w:rsidRDefault="005009FE" w:rsidP="0097622A">
      <w:pPr>
        <w:spacing w:line="276" w:lineRule="auto"/>
        <w:jc w:val="both"/>
        <w:rPr>
          <w:rFonts w:ascii="Times New Roman" w:hAnsi="Times New Roman" w:cs="Times New Roman"/>
          <w:noProof/>
        </w:rPr>
        <w:sectPr w:rsidR="005009FE" w:rsidRPr="00B56FAC" w:rsidSect="007F2E0B">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pPr>
    </w:p>
    <w:p w14:paraId="221A9F15" w14:textId="2ACC43EF" w:rsidR="00952B1F" w:rsidRDefault="00C61F31" w:rsidP="0097622A">
      <w:pPr>
        <w:spacing w:line="276" w:lineRule="auto"/>
        <w:jc w:val="both"/>
        <w:rPr>
          <w:rFonts w:ascii="Times New Roman" w:hAnsi="Times New Roman" w:cs="Times New Roman"/>
          <w:noProof/>
        </w:rPr>
      </w:pPr>
      <w:r w:rsidRPr="00D1434C">
        <w:rPr>
          <w:rFonts w:ascii="Times New Roman" w:hAnsi="Times New Roman" w:cs="Times New Roman"/>
          <w:noProof/>
        </w:rPr>
        <w:t>APP</w:t>
      </w:r>
      <w:r w:rsidR="00030DB1" w:rsidRPr="00D1434C">
        <w:rPr>
          <w:rFonts w:ascii="Times New Roman" w:hAnsi="Times New Roman" w:cs="Times New Roman"/>
          <w:noProof/>
        </w:rPr>
        <w:t>E</w:t>
      </w:r>
      <w:r w:rsidRPr="00D1434C">
        <w:rPr>
          <w:rFonts w:ascii="Times New Roman" w:hAnsi="Times New Roman" w:cs="Times New Roman"/>
          <w:noProof/>
        </w:rPr>
        <w:t xml:space="preserve">NDIX 1 </w:t>
      </w:r>
      <w:r w:rsidR="00352731" w:rsidRPr="00D1434C">
        <w:rPr>
          <w:rFonts w:ascii="Times New Roman" w:hAnsi="Times New Roman" w:cs="Times New Roman"/>
          <w:noProof/>
        </w:rPr>
        <w:t>–</w:t>
      </w:r>
      <w:r w:rsidRPr="00D1434C">
        <w:rPr>
          <w:rFonts w:ascii="Times New Roman" w:hAnsi="Times New Roman" w:cs="Times New Roman"/>
          <w:noProof/>
        </w:rPr>
        <w:t xml:space="preserve"> </w:t>
      </w:r>
      <w:r w:rsidR="00352731" w:rsidRPr="00D1434C">
        <w:rPr>
          <w:rFonts w:ascii="Times New Roman" w:hAnsi="Times New Roman" w:cs="Times New Roman"/>
          <w:noProof/>
        </w:rPr>
        <w:t>OVERVIEW OF THEMATIC AREAS COVERED IN THE COUNTRY-SPECIFIC RECOMMENDATIONS</w:t>
      </w:r>
      <w:r w:rsidR="00D8248A">
        <w:rPr>
          <w:rFonts w:ascii="Times New Roman" w:hAnsi="Times New Roman" w:cs="Times New Roman"/>
          <w:noProof/>
          <w:lang w:eastAsia="en-GB"/>
        </w:rPr>
        <w:drawing>
          <wp:inline distT="0" distB="0" distL="0" distR="0" wp14:anchorId="788BFB09" wp14:editId="2C649C48">
            <wp:extent cx="8004810" cy="5730875"/>
            <wp:effectExtent l="0" t="0" r="0" b="3175"/>
            <wp:docPr id="72280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04810" cy="5730875"/>
                    </a:xfrm>
                    <a:prstGeom prst="rect">
                      <a:avLst/>
                    </a:prstGeom>
                    <a:noFill/>
                  </pic:spPr>
                </pic:pic>
              </a:graphicData>
            </a:graphic>
          </wp:inline>
        </w:drawing>
      </w:r>
    </w:p>
    <w:p w14:paraId="20564721" w14:textId="7466428C" w:rsidR="00D8248A" w:rsidRPr="00D1434C" w:rsidRDefault="00D8248A" w:rsidP="0097622A">
      <w:pPr>
        <w:spacing w:line="276" w:lineRule="auto"/>
        <w:jc w:val="both"/>
        <w:rPr>
          <w:rFonts w:ascii="Times New Roman" w:hAnsi="Times New Roman" w:cs="Times New Roman"/>
          <w:noProof/>
        </w:rPr>
        <w:sectPr w:rsidR="00D8248A" w:rsidRPr="00D1434C" w:rsidSect="001E4072">
          <w:headerReference w:type="default" r:id="rId22"/>
          <w:footerReference w:type="default" r:id="rId23"/>
          <w:pgSz w:w="15840" w:h="12240" w:orient="landscape"/>
          <w:pgMar w:top="1440" w:right="1440" w:bottom="1440" w:left="1440" w:header="720" w:footer="720" w:gutter="0"/>
          <w:cols w:space="720"/>
          <w:docGrid w:linePitch="360"/>
        </w:sectPr>
      </w:pPr>
    </w:p>
    <w:p w14:paraId="423476A1" w14:textId="77777777" w:rsidR="00D02300" w:rsidRPr="00D1434C" w:rsidRDefault="00D02300" w:rsidP="0097622A">
      <w:pPr>
        <w:spacing w:line="276" w:lineRule="auto"/>
        <w:jc w:val="both"/>
        <w:rPr>
          <w:rFonts w:ascii="Times New Roman" w:hAnsi="Times New Roman" w:cs="Times New Roman"/>
          <w:noProof/>
        </w:rPr>
      </w:pPr>
      <w:r w:rsidRPr="00D1434C">
        <w:rPr>
          <w:rFonts w:ascii="Times New Roman" w:hAnsi="Times New Roman" w:cs="Times New Roman"/>
          <w:noProof/>
        </w:rPr>
        <w:t>APPENDIX 2 - PROGRESS ON CSR IMPLEMENTATION</w:t>
      </w:r>
    </w:p>
    <w:p w14:paraId="194F47E5" w14:textId="7351FDC9" w:rsidR="00D41BD1" w:rsidRPr="00B56FAC" w:rsidRDefault="00D41BD1" w:rsidP="00D41BD1">
      <w:pPr>
        <w:jc w:val="both"/>
        <w:rPr>
          <w:rFonts w:ascii="Times New Roman" w:hAnsi="Times New Roman" w:cs="Times New Roman"/>
          <w:b/>
          <w:bCs/>
          <w:noProof/>
        </w:rPr>
      </w:pPr>
      <w:r w:rsidRPr="00B56FAC">
        <w:rPr>
          <w:rFonts w:ascii="Times New Roman" w:hAnsi="Times New Roman" w:cs="Times New Roman"/>
          <w:b/>
          <w:bCs/>
          <w:noProof/>
        </w:rPr>
        <w:t>The 2026 European Semester takes stock of the Member States’ policy action to address structural challenges identified in the country-specific recommendations (CSRs) adopted in 2025</w:t>
      </w:r>
      <w:r w:rsidRPr="00B56FAC">
        <w:rPr>
          <w:rFonts w:ascii="Times New Roman" w:hAnsi="Times New Roman" w:cs="Times New Roman"/>
          <w:noProof/>
        </w:rPr>
        <w:t>. The 2026 assessment of CSRs implementation considers the policy action taken by the Member States to date (</w:t>
      </w:r>
      <w:r w:rsidRPr="00B56FAC">
        <w:rPr>
          <w:rStyle w:val="FootnoteReference"/>
          <w:rFonts w:ascii="Times New Roman" w:hAnsi="Times New Roman" w:cs="Times New Roman"/>
          <w:noProof/>
        </w:rPr>
        <w:footnoteReference w:id="54"/>
      </w:r>
      <w:r w:rsidRPr="00B56FAC">
        <w:rPr>
          <w:rFonts w:ascii="Times New Roman" w:hAnsi="Times New Roman" w:cs="Times New Roman"/>
          <w:noProof/>
        </w:rPr>
        <w:t>). It takes into account in particular the measures taken as part of the implementation of the RRF, commitments undertaken in the RRPs as well as the medium-term fiscal structural plans, depending on their degree of implementation. The assessment reflects the current stage of implementation, rather than the level of progress that could be achieved assuming full implementation of the plans (</w:t>
      </w:r>
      <w:r w:rsidRPr="00B56FAC">
        <w:rPr>
          <w:rStyle w:val="FootnoteReference"/>
          <w:rFonts w:ascii="Times New Roman" w:hAnsi="Times New Roman" w:cs="Times New Roman"/>
          <w:noProof/>
        </w:rPr>
        <w:footnoteReference w:id="55"/>
      </w:r>
      <w:r w:rsidRPr="00B56FAC">
        <w:rPr>
          <w:rFonts w:ascii="Times New Roman" w:hAnsi="Times New Roman" w:cs="Times New Roman"/>
          <w:noProof/>
        </w:rPr>
        <w:t>). The 2026 CSR assessment covers the assessment of 2025 CSRs (annual assessment)(</w:t>
      </w:r>
      <w:r w:rsidRPr="00B56FAC">
        <w:rPr>
          <w:rStyle w:val="FootnoteReference"/>
          <w:rFonts w:ascii="Times New Roman" w:hAnsi="Times New Roman" w:cs="Times New Roman"/>
          <w:noProof/>
        </w:rPr>
        <w:footnoteReference w:id="56"/>
      </w:r>
      <w:r w:rsidRPr="00B56FAC">
        <w:rPr>
          <w:rFonts w:ascii="Times New Roman" w:hAnsi="Times New Roman" w:cs="Times New Roman"/>
          <w:noProof/>
        </w:rPr>
        <w:t>)</w:t>
      </w:r>
      <w:r w:rsidR="00AE463A" w:rsidRPr="00B56FAC">
        <w:rPr>
          <w:rFonts w:ascii="Times New Roman" w:hAnsi="Times New Roman" w:cs="Times New Roman"/>
          <w:noProof/>
        </w:rPr>
        <w:t>.</w:t>
      </w:r>
    </w:p>
    <w:tbl>
      <w:tblPr>
        <w:tblStyle w:val="TableGrid"/>
        <w:tblW w:w="0" w:type="auto"/>
        <w:tblLook w:val="04A0" w:firstRow="1" w:lastRow="0" w:firstColumn="1" w:lastColumn="0" w:noHBand="0" w:noVBand="1"/>
      </w:tblPr>
      <w:tblGrid>
        <w:gridCol w:w="4664"/>
        <w:gridCol w:w="4686"/>
      </w:tblGrid>
      <w:tr w:rsidR="000D3B10" w:rsidRPr="00B56FAC" w14:paraId="0074081B" w14:textId="77777777" w:rsidTr="00056080">
        <w:tc>
          <w:tcPr>
            <w:tcW w:w="4664" w:type="dxa"/>
            <w:tcBorders>
              <w:top w:val="nil"/>
              <w:left w:val="nil"/>
              <w:bottom w:val="nil"/>
              <w:right w:val="nil"/>
            </w:tcBorders>
          </w:tcPr>
          <w:p w14:paraId="3817D23D" w14:textId="2A1AFE32" w:rsidR="000D3B10" w:rsidRPr="00B56FAC" w:rsidRDefault="000D3B10" w:rsidP="000D3B10">
            <w:pPr>
              <w:rPr>
                <w:rFonts w:ascii="Times New Roman" w:hAnsi="Times New Roman" w:cs="Times New Roman"/>
                <w:b/>
                <w:bCs/>
                <w:noProof/>
              </w:rPr>
            </w:pPr>
            <w:r w:rsidRPr="00B56FAC">
              <w:rPr>
                <w:rFonts w:ascii="Times New Roman" w:hAnsi="Times New Roman" w:cs="Times New Roman"/>
                <w:b/>
                <w:bCs/>
                <w:noProof/>
              </w:rPr>
              <w:t>Figure 1: Current level of implementation of 2025 CSRs</w:t>
            </w:r>
          </w:p>
        </w:tc>
        <w:tc>
          <w:tcPr>
            <w:tcW w:w="4686" w:type="dxa"/>
            <w:tcBorders>
              <w:top w:val="nil"/>
              <w:left w:val="nil"/>
              <w:bottom w:val="nil"/>
              <w:right w:val="nil"/>
            </w:tcBorders>
          </w:tcPr>
          <w:p w14:paraId="04E92D1B" w14:textId="0BEC6077" w:rsidR="000D3B10" w:rsidRPr="00B56FAC" w:rsidRDefault="000D3B10" w:rsidP="000D3B10">
            <w:pPr>
              <w:rPr>
                <w:rFonts w:ascii="Times New Roman" w:hAnsi="Times New Roman" w:cs="Times New Roman"/>
                <w:b/>
                <w:bCs/>
                <w:noProof/>
              </w:rPr>
            </w:pPr>
            <w:r w:rsidRPr="00B56FAC">
              <w:rPr>
                <w:rFonts w:ascii="Times New Roman" w:hAnsi="Times New Roman" w:cs="Times New Roman"/>
                <w:b/>
                <w:bCs/>
                <w:noProof/>
              </w:rPr>
              <w:t>Figure 2: Implementation of 2019-2025 CSRs: annual assessment in each consecutive year</w:t>
            </w:r>
          </w:p>
        </w:tc>
      </w:tr>
      <w:tr w:rsidR="000D3B10" w:rsidRPr="00B56FAC" w14:paraId="33321CD8" w14:textId="77777777" w:rsidTr="00056080">
        <w:tc>
          <w:tcPr>
            <w:tcW w:w="4664" w:type="dxa"/>
            <w:tcBorders>
              <w:top w:val="nil"/>
              <w:left w:val="nil"/>
              <w:bottom w:val="nil"/>
              <w:right w:val="nil"/>
            </w:tcBorders>
          </w:tcPr>
          <w:p w14:paraId="7E67961F" w14:textId="2F0EAC75" w:rsidR="000D3B10" w:rsidRPr="00B56FAC" w:rsidRDefault="000D3B10" w:rsidP="00D41BD1">
            <w:pPr>
              <w:jc w:val="both"/>
              <w:rPr>
                <w:rFonts w:ascii="Times New Roman" w:hAnsi="Times New Roman" w:cs="Times New Roman"/>
                <w:b/>
                <w:bCs/>
                <w:noProof/>
              </w:rPr>
            </w:pPr>
            <w:r w:rsidRPr="0087088D">
              <w:rPr>
                <w:rFonts w:ascii="Times New Roman" w:hAnsi="Times New Roman" w:cs="Times New Roman"/>
                <w:noProof/>
                <w:lang w:eastAsia="en-GB"/>
              </w:rPr>
              <w:drawing>
                <wp:inline distT="0" distB="0" distL="0" distR="0" wp14:anchorId="60FAD580" wp14:editId="11DD76E7">
                  <wp:extent cx="2799184" cy="2519045"/>
                  <wp:effectExtent l="0" t="0" r="0" b="0"/>
                  <wp:docPr id="1854027225" name="Chart 1">
                    <a:extLst xmlns:a="http://schemas.openxmlformats.org/drawingml/2006/main">
                      <a:ext uri="{FF2B5EF4-FFF2-40B4-BE49-F238E27FC236}">
                        <a16:creationId xmlns:a16="http://schemas.microsoft.com/office/drawing/2014/main" id="{D4DE6A54-AFC3-98F2-CDEA-4B2BD6BD6310}"/>
                      </a:ext>
                      <a:ext uri="{147F2762-F138-4A5C-976F-8EAC2B608ADB}">
                        <a16:predDERef xmlns:a16="http://schemas.microsoft.com/office/drawing/2014/main" pred="{FD6FB916-E822-C0B8-D171-DD82B41193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686" w:type="dxa"/>
            <w:tcBorders>
              <w:top w:val="nil"/>
              <w:left w:val="nil"/>
              <w:bottom w:val="nil"/>
              <w:right w:val="nil"/>
            </w:tcBorders>
          </w:tcPr>
          <w:p w14:paraId="4B82A917" w14:textId="77777777" w:rsidR="000D3B10" w:rsidRPr="00B56FAC" w:rsidRDefault="000D3B10" w:rsidP="00D41BD1">
            <w:pPr>
              <w:jc w:val="both"/>
              <w:rPr>
                <w:rFonts w:ascii="Times New Roman" w:hAnsi="Times New Roman" w:cs="Times New Roman"/>
                <w:b/>
                <w:bCs/>
                <w:noProof/>
              </w:rPr>
            </w:pPr>
          </w:p>
          <w:p w14:paraId="1DE77461" w14:textId="2987550B" w:rsidR="000D3B10" w:rsidRPr="00B56FAC" w:rsidRDefault="00466A18" w:rsidP="00D41BD1">
            <w:pPr>
              <w:jc w:val="both"/>
              <w:rPr>
                <w:rFonts w:ascii="Times New Roman" w:hAnsi="Times New Roman" w:cs="Times New Roman"/>
                <w:b/>
                <w:bCs/>
                <w:noProof/>
              </w:rPr>
            </w:pPr>
            <w:r w:rsidRPr="0087088D">
              <w:rPr>
                <w:rFonts w:ascii="Times New Roman" w:hAnsi="Times New Roman" w:cs="Times New Roman"/>
                <w:b/>
                <w:bCs/>
                <w:noProof/>
                <w:lang w:eastAsia="en-GB"/>
              </w:rPr>
              <w:drawing>
                <wp:inline distT="0" distB="0" distL="0" distR="0" wp14:anchorId="39C33581" wp14:editId="4A713F78">
                  <wp:extent cx="2838571" cy="2116394"/>
                  <wp:effectExtent l="0" t="0" r="0" b="0"/>
                  <wp:docPr id="11345862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56350" cy="2129650"/>
                          </a:xfrm>
                          <a:prstGeom prst="rect">
                            <a:avLst/>
                          </a:prstGeom>
                          <a:noFill/>
                          <a:ln>
                            <a:noFill/>
                          </a:ln>
                        </pic:spPr>
                      </pic:pic>
                    </a:graphicData>
                  </a:graphic>
                </wp:inline>
              </w:drawing>
            </w:r>
          </w:p>
          <w:p w14:paraId="66F72ACE" w14:textId="35893B27" w:rsidR="000D3B10" w:rsidRPr="00B56FAC" w:rsidRDefault="000D3B10" w:rsidP="00D41BD1">
            <w:pPr>
              <w:jc w:val="both"/>
              <w:rPr>
                <w:rFonts w:ascii="Times New Roman" w:hAnsi="Times New Roman" w:cs="Times New Roman"/>
                <w:b/>
                <w:bCs/>
                <w:noProof/>
              </w:rPr>
            </w:pPr>
          </w:p>
        </w:tc>
      </w:tr>
      <w:tr w:rsidR="00056080" w:rsidRPr="00B56FAC" w14:paraId="7A842570" w14:textId="77777777" w:rsidTr="00056080">
        <w:tc>
          <w:tcPr>
            <w:tcW w:w="9350" w:type="dxa"/>
            <w:gridSpan w:val="2"/>
            <w:tcBorders>
              <w:top w:val="nil"/>
              <w:left w:val="nil"/>
              <w:bottom w:val="nil"/>
              <w:right w:val="nil"/>
            </w:tcBorders>
          </w:tcPr>
          <w:p w14:paraId="43A3B5D9" w14:textId="5A2E3A3E" w:rsidR="00056080" w:rsidRPr="00B56FAC" w:rsidRDefault="00056080" w:rsidP="00D41BD1">
            <w:pPr>
              <w:jc w:val="both"/>
              <w:rPr>
                <w:rFonts w:ascii="Times New Roman" w:hAnsi="Times New Roman" w:cs="Times New Roman"/>
                <w:b/>
                <w:bCs/>
                <w:noProof/>
              </w:rPr>
            </w:pPr>
            <w:r w:rsidRPr="00B56FAC">
              <w:rPr>
                <w:rFonts w:ascii="Times New Roman" w:hAnsi="Times New Roman" w:cs="Times New Roman"/>
                <w:i/>
                <w:iCs/>
                <w:noProof/>
              </w:rPr>
              <w:t>Note: The annual assessment in Figure 1 shows the progress recorded in the first year after CSRs adoption. To be noted that 2021 CSRs only relate to fiscal policy.</w:t>
            </w:r>
          </w:p>
        </w:tc>
      </w:tr>
    </w:tbl>
    <w:p w14:paraId="61313AC6" w14:textId="63415967" w:rsidR="00056080" w:rsidRPr="00B56FAC" w:rsidRDefault="00056080" w:rsidP="00D41BD1">
      <w:pPr>
        <w:jc w:val="both"/>
        <w:rPr>
          <w:rFonts w:ascii="Times New Roman" w:hAnsi="Times New Roman" w:cs="Times New Roman"/>
          <w:b/>
          <w:bCs/>
          <w:noProof/>
        </w:rPr>
      </w:pPr>
    </w:p>
    <w:p w14:paraId="62C075DA" w14:textId="2D67898A" w:rsidR="00D41BD1" w:rsidRPr="00B56FAC" w:rsidRDefault="00D41BD1" w:rsidP="00D41BD1">
      <w:pPr>
        <w:jc w:val="both"/>
        <w:rPr>
          <w:rFonts w:ascii="Times New Roman" w:hAnsi="Times New Roman" w:cs="Times New Roman"/>
          <w:noProof/>
        </w:rPr>
      </w:pPr>
      <w:r w:rsidRPr="00B56FAC">
        <w:rPr>
          <w:rFonts w:ascii="Times New Roman" w:hAnsi="Times New Roman" w:cs="Times New Roman"/>
          <w:b/>
          <w:bCs/>
          <w:noProof/>
        </w:rPr>
        <w:t>Overall</w:t>
      </w:r>
      <w:r w:rsidR="00C5232B" w:rsidRPr="00B56FAC">
        <w:rPr>
          <w:rFonts w:ascii="Times New Roman" w:hAnsi="Times New Roman" w:cs="Times New Roman"/>
          <w:b/>
          <w:bCs/>
          <w:noProof/>
        </w:rPr>
        <w:t xml:space="preserve">, there has been </w:t>
      </w:r>
      <w:r w:rsidR="00B00524" w:rsidRPr="00B56FAC">
        <w:rPr>
          <w:rFonts w:ascii="Times New Roman" w:hAnsi="Times New Roman" w:cs="Times New Roman"/>
          <w:b/>
          <w:bCs/>
          <w:noProof/>
        </w:rPr>
        <w:t>good</w:t>
      </w:r>
      <w:r w:rsidRPr="00B56FAC">
        <w:rPr>
          <w:rFonts w:ascii="Times New Roman" w:hAnsi="Times New Roman" w:cs="Times New Roman"/>
          <w:b/>
          <w:bCs/>
          <w:noProof/>
        </w:rPr>
        <w:t xml:space="preserve"> progress in the implementation of CSRs adopted in 2025.</w:t>
      </w:r>
      <w:r w:rsidRPr="00B56FAC">
        <w:rPr>
          <w:rFonts w:ascii="Times New Roman" w:hAnsi="Times New Roman" w:cs="Times New Roman"/>
          <w:noProof/>
        </w:rPr>
        <w:t xml:space="preserve"> Member States have made at least “some progress” in 50% of the recommendations addressed to them in July 2025 (Figure 1). This represents a broadly stable level compared to the annual progress achieved in June 2025 on the CSRs adopted in October 2024. Considering the policy areas under which a significant number of Member States received a recommendation in 2025, progress has been achieved in particular on private sector debt and insolvency </w:t>
      </w:r>
      <w:r w:rsidR="00FA6B4E" w:rsidRPr="00B56FAC">
        <w:rPr>
          <w:rFonts w:ascii="Times New Roman" w:hAnsi="Times New Roman" w:cs="Times New Roman"/>
          <w:noProof/>
        </w:rPr>
        <w:t>framework,</w:t>
      </w:r>
      <w:r w:rsidRPr="00B56FAC">
        <w:rPr>
          <w:rFonts w:ascii="Times New Roman" w:hAnsi="Times New Roman" w:cs="Times New Roman"/>
          <w:noProof/>
        </w:rPr>
        <w:t xml:space="preserve"> on budgetary framework and fiscal governance, followed by digital connectivity, infrastructures and market functioning and wage setting. By contrast, less progress has been made in addressing recommendations on financial services and financial stability, quality of law making and state-owned enterprises. </w:t>
      </w:r>
    </w:p>
    <w:p w14:paraId="0C7605AA" w14:textId="77777777" w:rsidR="00D41BD1" w:rsidRPr="00B56FAC" w:rsidRDefault="00D41BD1" w:rsidP="00D41BD1">
      <w:pPr>
        <w:jc w:val="both"/>
        <w:rPr>
          <w:rFonts w:ascii="Times New Roman" w:hAnsi="Times New Roman" w:cs="Times New Roman"/>
          <w:noProof/>
        </w:rPr>
      </w:pPr>
      <w:r w:rsidRPr="00B56FAC">
        <w:rPr>
          <w:rFonts w:ascii="Times New Roman" w:hAnsi="Times New Roman" w:cs="Times New Roman"/>
          <w:noProof/>
        </w:rPr>
        <w:t>The results of the 2025 CSR assessment, together with those of previous years, is available on the Commission website.</w:t>
      </w:r>
    </w:p>
    <w:p w14:paraId="0AFE9849" w14:textId="77777777" w:rsidR="00D02300" w:rsidRPr="00D1434C" w:rsidRDefault="00D02300">
      <w:pPr>
        <w:rPr>
          <w:rFonts w:ascii="Times New Roman" w:hAnsi="Times New Roman" w:cs="Times New Roman"/>
          <w:noProof/>
        </w:rPr>
      </w:pPr>
      <w:r w:rsidRPr="00D1434C">
        <w:rPr>
          <w:rFonts w:ascii="Times New Roman" w:hAnsi="Times New Roman" w:cs="Times New Roman"/>
          <w:noProof/>
        </w:rPr>
        <w:br w:type="page"/>
      </w:r>
    </w:p>
    <w:p w14:paraId="6674F69A" w14:textId="1166EF17" w:rsidR="00B67580" w:rsidRPr="00B56FAC" w:rsidRDefault="00ED6BEC" w:rsidP="0097622A">
      <w:pPr>
        <w:spacing w:line="276" w:lineRule="auto"/>
        <w:jc w:val="both"/>
        <w:rPr>
          <w:rFonts w:ascii="Times New Roman" w:hAnsi="Times New Roman" w:cs="Times New Roman"/>
          <w:noProof/>
        </w:rPr>
      </w:pPr>
      <w:r w:rsidRPr="00B56FAC">
        <w:rPr>
          <w:rFonts w:ascii="Times New Roman" w:hAnsi="Times New Roman" w:cs="Times New Roman"/>
          <w:noProof/>
        </w:rPr>
        <w:t xml:space="preserve">APPENDIX </w:t>
      </w:r>
      <w:r w:rsidR="00710988" w:rsidRPr="00B56FAC">
        <w:rPr>
          <w:rFonts w:ascii="Times New Roman" w:hAnsi="Times New Roman" w:cs="Times New Roman"/>
          <w:noProof/>
        </w:rPr>
        <w:t>3</w:t>
      </w:r>
      <w:r w:rsidRPr="00B56FAC">
        <w:rPr>
          <w:rFonts w:ascii="Times New Roman" w:hAnsi="Times New Roman" w:cs="Times New Roman"/>
          <w:noProof/>
        </w:rPr>
        <w:t xml:space="preserve"> – EU-WIDE PROGRESS ON SDG IMPLEMENTATION</w:t>
      </w:r>
    </w:p>
    <w:p w14:paraId="2ED03E4B" w14:textId="091C9EC3" w:rsidR="00744BBE" w:rsidRPr="00B56FAC" w:rsidRDefault="008F640D" w:rsidP="001E4072">
      <w:pPr>
        <w:jc w:val="center"/>
        <w:rPr>
          <w:i/>
          <w:noProof/>
          <w:sz w:val="20"/>
          <w:szCs w:val="20"/>
        </w:rPr>
      </w:pPr>
      <w:r w:rsidRPr="0087088D">
        <w:rPr>
          <w:noProof/>
          <w:lang w:eastAsia="en-GB"/>
        </w:rPr>
        <w:drawing>
          <wp:inline distT="0" distB="0" distL="0" distR="0" wp14:anchorId="31BF991A" wp14:editId="555B2519">
            <wp:extent cx="4875960" cy="6858000"/>
            <wp:effectExtent l="0" t="0" r="1270" b="0"/>
            <wp:docPr id="1412760018"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60018" name="Picture 1" descr="A screen shot of a computer&#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903311" cy="6896470"/>
                    </a:xfrm>
                    <a:prstGeom prst="rect">
                      <a:avLst/>
                    </a:prstGeom>
                  </pic:spPr>
                </pic:pic>
              </a:graphicData>
            </a:graphic>
          </wp:inline>
        </w:drawing>
      </w:r>
    </w:p>
    <w:p w14:paraId="73CD0C36" w14:textId="428CCE39" w:rsidR="00744BBE" w:rsidRPr="00B56FAC" w:rsidRDefault="00744BBE" w:rsidP="001E4072">
      <w:pPr>
        <w:jc w:val="both"/>
        <w:rPr>
          <w:rFonts w:ascii="Times New Roman" w:hAnsi="Times New Roman" w:cs="Times New Roman"/>
          <w:noProof/>
          <w:sz w:val="20"/>
          <w:szCs w:val="20"/>
        </w:rPr>
      </w:pPr>
      <w:r w:rsidRPr="00B56FAC">
        <w:rPr>
          <w:rFonts w:ascii="Times New Roman" w:hAnsi="Times New Roman" w:cs="Times New Roman"/>
          <w:i/>
          <w:noProof/>
          <w:sz w:val="20"/>
          <w:szCs w:val="20"/>
        </w:rPr>
        <w:t xml:space="preserve">Note: The figure above shows the pace at which the EU has progressed towards each of the 17 goals over </w:t>
      </w:r>
      <w:bookmarkStart w:id="15" w:name="_Hlk229580528"/>
      <w:r w:rsidRPr="00B56FAC">
        <w:rPr>
          <w:rFonts w:ascii="Times New Roman" w:hAnsi="Times New Roman" w:cs="Times New Roman"/>
          <w:i/>
          <w:noProof/>
          <w:sz w:val="20"/>
          <w:szCs w:val="20"/>
        </w:rPr>
        <w:t xml:space="preserve">the most recent 5-or 6-year period of </w:t>
      </w:r>
      <w:hyperlink r:id="rId27" w:history="1">
        <w:r w:rsidRPr="00B56FAC">
          <w:rPr>
            <w:rStyle w:val="Hyperlink"/>
            <w:rFonts w:ascii="Times New Roman" w:hAnsi="Times New Roman" w:cs="Times New Roman"/>
            <w:i/>
            <w:noProof/>
            <w:sz w:val="20"/>
            <w:szCs w:val="20"/>
          </w:rPr>
          <w:t>available data</w:t>
        </w:r>
      </w:hyperlink>
      <w:r w:rsidRPr="00B56FAC">
        <w:rPr>
          <w:rFonts w:ascii="Times New Roman" w:hAnsi="Times New Roman" w:cs="Times New Roman"/>
          <w:i/>
          <w:noProof/>
          <w:sz w:val="20"/>
          <w:szCs w:val="20"/>
        </w:rPr>
        <w:t>, avoiding 2020 as a base year due to COVID-related outliers.</w:t>
      </w:r>
      <w:bookmarkEnd w:id="15"/>
      <w:r w:rsidRPr="00B56FAC">
        <w:rPr>
          <w:rFonts w:ascii="Times New Roman" w:hAnsi="Times New Roman" w:cs="Times New Roman"/>
          <w:i/>
          <w:noProof/>
          <w:sz w:val="20"/>
          <w:szCs w:val="20"/>
        </w:rPr>
        <w:t xml:space="preserve"> The method for assessing indicators and aggregating them at the goal-level, as well as more detailed analyses are available on the Eurostat website: </w:t>
      </w:r>
      <w:hyperlink r:id="rId28" w:history="1">
        <w:r w:rsidRPr="00B56FAC">
          <w:rPr>
            <w:rStyle w:val="Hyperlink"/>
            <w:rFonts w:ascii="Times New Roman" w:hAnsi="Times New Roman" w:cs="Times New Roman"/>
            <w:i/>
            <w:noProof/>
            <w:sz w:val="20"/>
            <w:szCs w:val="20"/>
          </w:rPr>
          <w:t>Overview - Sustainable development indicators - Eurostat (europa.eu)</w:t>
        </w:r>
      </w:hyperlink>
    </w:p>
    <w:p w14:paraId="0038B3DA" w14:textId="2E380B12" w:rsidR="00673D8F" w:rsidRPr="00B56FAC" w:rsidRDefault="00673D8F" w:rsidP="00673D8F">
      <w:pPr>
        <w:rPr>
          <w:rFonts w:ascii="Times New Roman" w:hAnsi="Times New Roman" w:cs="Times New Roman"/>
          <w:noProof/>
        </w:rPr>
      </w:pPr>
      <w:r w:rsidRPr="00B56FAC">
        <w:rPr>
          <w:rFonts w:ascii="Times New Roman" w:hAnsi="Times New Roman" w:cs="Times New Roman"/>
          <w:b/>
          <w:bCs/>
          <w:noProof/>
        </w:rPr>
        <w:t>How has the EU progressed towards the SDGs?</w:t>
      </w:r>
    </w:p>
    <w:p w14:paraId="1A58714A" w14:textId="77777777" w:rsidR="00673D8F" w:rsidRPr="00B56FAC" w:rsidRDefault="00673D8F">
      <w:pPr>
        <w:jc w:val="both"/>
        <w:rPr>
          <w:rFonts w:ascii="Times New Roman" w:hAnsi="Times New Roman" w:cs="Times New Roman"/>
          <w:noProof/>
        </w:rPr>
      </w:pPr>
      <w:r w:rsidRPr="00B56FAC">
        <w:rPr>
          <w:rFonts w:ascii="Times New Roman" w:hAnsi="Times New Roman" w:cs="Times New Roman"/>
          <w:noProof/>
        </w:rPr>
        <w:t xml:space="preserve">The overview arrow visually summarises the EU progress towards each of the 17 goals. Over the short-term period, the EU has made significant progress towards five SDGs: ‘Decent work and economic growth’ (SDG 8), ‘Responsible consumption and production’ (SDG 12), ‘Reduced inequalities’ (SDG 10), ‘Gender equality’ (SDG 5) and ‘Quality education’ (SDG 4). The EU has also progressed towards nine other SDGs, but at a moderate pace. Among these goals, the EU has performed best for ‘Industry, innovation and infrastructure’ (SDG 9) and ‘Zero hunger’ (SDG 2). By contrast, </w:t>
      </w:r>
      <w:bookmarkStart w:id="16" w:name="_Hlk197521751"/>
      <w:r w:rsidRPr="00B56FAC">
        <w:rPr>
          <w:rFonts w:ascii="Times New Roman" w:hAnsi="Times New Roman" w:cs="Times New Roman"/>
          <w:noProof/>
        </w:rPr>
        <w:t>no progress was observed for ‘Partnerships for the goals’ (SDG 17). Moreover, the EU has moved away from the sustainable development objectives of ’Life on land’ (SDG 15) and ’Clean water and sanitation’ (SDG 6)</w:t>
      </w:r>
      <w:bookmarkEnd w:id="16"/>
      <w:r w:rsidRPr="00B56FAC">
        <w:rPr>
          <w:rFonts w:ascii="Times New Roman" w:hAnsi="Times New Roman" w:cs="Times New Roman"/>
          <w:noProof/>
        </w:rPr>
        <w:t xml:space="preserve"> due to biodiversity loss, water scarcity and deteriorating water quality. In summary, the EU has made progress towards most SDGs, at varying paces and despite remaining challenges, while it has stagnated on SDG 17 and fallen back on SDG 6 and SDG 15.</w:t>
      </w:r>
    </w:p>
    <w:p w14:paraId="18691E28" w14:textId="77777777" w:rsidR="00D02300" w:rsidRPr="00B56FAC" w:rsidRDefault="00D02300">
      <w:pPr>
        <w:rPr>
          <w:rFonts w:ascii="Times New Roman" w:hAnsi="Times New Roman" w:cs="Times New Roman"/>
          <w:noProof/>
        </w:rPr>
      </w:pPr>
      <w:r w:rsidRPr="00B56FAC">
        <w:rPr>
          <w:rFonts w:ascii="Times New Roman" w:hAnsi="Times New Roman" w:cs="Times New Roman"/>
          <w:noProof/>
        </w:rPr>
        <w:br w:type="page"/>
      </w:r>
    </w:p>
    <w:p w14:paraId="3BBB5B42" w14:textId="2DC96027" w:rsidR="00D02300" w:rsidRPr="00D1434C" w:rsidRDefault="00D02300" w:rsidP="001E4072">
      <w:pPr>
        <w:pStyle w:val="ListParagraph"/>
        <w:spacing w:line="276" w:lineRule="auto"/>
        <w:ind w:left="360"/>
        <w:jc w:val="both"/>
        <w:rPr>
          <w:rFonts w:ascii="Times New Roman" w:hAnsi="Times New Roman" w:cs="Times New Roman"/>
          <w:noProof/>
          <w:lang w:val="en-GB"/>
        </w:rPr>
      </w:pPr>
      <w:r w:rsidRPr="00D1434C">
        <w:rPr>
          <w:rFonts w:ascii="Times New Roman" w:hAnsi="Times New Roman" w:cs="Times New Roman"/>
          <w:noProof/>
          <w:lang w:val="en-GB"/>
        </w:rPr>
        <w:t>APPENDIX 4 - MIP - FINDINGS OF IN-DEPTH REVIEWS OF MACROECONOMIC IMBALANCES IN MEMBER STATES</w:t>
      </w:r>
    </w:p>
    <w:p w14:paraId="46FA9378" w14:textId="77777777" w:rsidR="00DA0284" w:rsidRPr="00B56FAC" w:rsidRDefault="00DA0284" w:rsidP="00DA0284">
      <w:pPr>
        <w:spacing w:before="120" w:after="240" w:line="276" w:lineRule="auto"/>
        <w:ind w:left="-5" w:hanging="10"/>
        <w:jc w:val="both"/>
        <w:rPr>
          <w:rFonts w:ascii="Times New Roman" w:eastAsia="Times New Roman" w:hAnsi="Times New Roman" w:cs="Times New Roman"/>
          <w:noProof/>
          <w:color w:val="000000"/>
          <w:lang w:eastAsia="en-IE"/>
        </w:rPr>
      </w:pPr>
      <w:r w:rsidRPr="00B56FAC">
        <w:rPr>
          <w:rFonts w:ascii="Times New Roman" w:eastAsia="Times New Roman" w:hAnsi="Times New Roman" w:cs="Times New Roman"/>
          <w:b/>
          <w:bCs/>
          <w:noProof/>
          <w:color w:val="000000"/>
          <w:lang w:eastAsia="en-IE"/>
        </w:rPr>
        <w:t xml:space="preserve">Imbalances or excessive imbalances have been identified in four out of the seven Member States for which an in-depth review was carried out. </w:t>
      </w:r>
      <w:r w:rsidRPr="00B56FAC">
        <w:rPr>
          <w:rFonts w:ascii="Times New Roman" w:eastAsia="Times New Roman" w:hAnsi="Times New Roman" w:cs="Times New Roman"/>
          <w:noProof/>
          <w:color w:val="000000"/>
          <w:lang w:eastAsia="en-IE"/>
        </w:rPr>
        <w:t xml:space="preserve">The in-depth review analysis looked at the gravity of the vulnerabilities, their recent evolution and prospects, and related policy responses, which are the three criteria for the classification of macroeconomic imbalances. </w:t>
      </w:r>
    </w:p>
    <w:p w14:paraId="15F837A4" w14:textId="77777777" w:rsidR="00DA0284" w:rsidRPr="00B56FAC" w:rsidRDefault="00DA0284" w:rsidP="00DA0284">
      <w:pPr>
        <w:spacing w:before="120" w:after="240" w:line="276" w:lineRule="auto"/>
        <w:jc w:val="both"/>
        <w:rPr>
          <w:rFonts w:ascii="Times New Roman" w:hAnsi="Times New Roman" w:cs="Times New Roman"/>
          <w:b/>
          <w:bCs/>
          <w:noProof/>
        </w:rPr>
      </w:pPr>
      <w:r w:rsidRPr="00B56FAC">
        <w:rPr>
          <w:rFonts w:ascii="Times New Roman" w:eastAsia="Times New Roman" w:hAnsi="Times New Roman" w:cs="Times New Roman"/>
          <w:b/>
          <w:bCs/>
          <w:noProof/>
          <w:color w:val="000000" w:themeColor="text1"/>
          <w:lang w:eastAsia="en-IE"/>
        </w:rPr>
        <w:t>The paragraphs below review the most relevant vulnerabilities at this juncture, with a focus first on cross-country developments</w:t>
      </w:r>
      <w:r w:rsidRPr="00B56FAC">
        <w:rPr>
          <w:rFonts w:ascii="Times New Roman" w:hAnsi="Times New Roman" w:cs="Times New Roman"/>
          <w:b/>
          <w:bCs/>
          <w:noProof/>
        </w:rPr>
        <w:t xml:space="preserve"> and then in the seven Member States subject to an </w:t>
      </w:r>
      <w:r w:rsidRPr="00B56FAC">
        <w:rPr>
          <w:rFonts w:ascii="Times New Roman" w:eastAsia="Times New Roman" w:hAnsi="Times New Roman" w:cs="Times New Roman"/>
          <w:b/>
          <w:bCs/>
          <w:noProof/>
          <w:color w:val="000000" w:themeColor="text1"/>
          <w:lang w:eastAsia="en-IE"/>
        </w:rPr>
        <w:t>in-depth review</w:t>
      </w:r>
      <w:r w:rsidRPr="00B56FAC">
        <w:rPr>
          <w:rFonts w:ascii="Times New Roman" w:hAnsi="Times New Roman" w:cs="Times New Roman"/>
          <w:b/>
          <w:bCs/>
          <w:noProof/>
        </w:rPr>
        <w:t xml:space="preserve"> this year</w:t>
      </w:r>
      <w:r w:rsidRPr="00B56FAC">
        <w:rPr>
          <w:rFonts w:ascii="Times New Roman" w:eastAsia="Times New Roman" w:hAnsi="Times New Roman" w:cs="Times New Roman"/>
          <w:b/>
          <w:bCs/>
          <w:noProof/>
          <w:color w:val="000000" w:themeColor="text1"/>
          <w:lang w:eastAsia="en-IE"/>
        </w:rPr>
        <w:t>.</w:t>
      </w:r>
    </w:p>
    <w:p w14:paraId="6E7B4845" w14:textId="77777777" w:rsidR="00DA0284" w:rsidRPr="00B56FAC" w:rsidRDefault="00DA0284" w:rsidP="00DA0284">
      <w:pPr>
        <w:spacing w:before="120" w:after="240" w:line="276" w:lineRule="auto"/>
        <w:jc w:val="both"/>
        <w:rPr>
          <w:rFonts w:ascii="Times New Roman" w:eastAsia="Calibri" w:hAnsi="Times New Roman" w:cs="Times New Roman"/>
          <w:noProof/>
        </w:rPr>
      </w:pPr>
      <w:r w:rsidRPr="00B56FAC">
        <w:rPr>
          <w:rFonts w:ascii="Times New Roman" w:eastAsia="Calibri" w:hAnsi="Times New Roman" w:cs="Times New Roman"/>
          <w:b/>
          <w:bCs/>
          <w:noProof/>
        </w:rPr>
        <w:t xml:space="preserve">Inflation has declined further across most of the euro area and the EU, but significant inflation differentials persist in several Member States and increases in energy prices are now contributing to a resurgence of inflation. </w:t>
      </w:r>
      <w:r w:rsidRPr="00B56FAC">
        <w:rPr>
          <w:rFonts w:ascii="Times New Roman" w:eastAsia="Times New Roman" w:hAnsi="Times New Roman"/>
          <w:noProof/>
          <w:color w:val="000000" w:themeColor="text1"/>
          <w:lang w:eastAsia="en-IE"/>
        </w:rPr>
        <w:t>While inflation slowed further in 2025 and early 2026, some countries, both within and outside the euro area, have continued to record markedly above-average inflation. However, even after accounting for the fact that part of those differentials reflects rises in indirect taxation, inflation divergences have widened, including where the economic activity has been subdued. Looking ahead, the disinflation process appears increasingly at risk, and a further widening of inflation differentials cannot be excluded. At the same time, unit labour cost growth moderated in the past year, in some cases significantly, owing to slower wage growth and amid limited productivity gains. It however remains elevated relative to peers in several countries. Persistent divergences in costs and prices may undermine competitiveness, particularly in countries that have already experienced larger cost and price competitiveness losses and record more fragile external positions. Moreover, entrenched inflation differentials risk weakening the effectiveness of the common monetary policy.</w:t>
      </w:r>
    </w:p>
    <w:p w14:paraId="0A907A07" w14:textId="77777777" w:rsidR="00DA0284" w:rsidRPr="00B56FAC" w:rsidRDefault="00DA0284" w:rsidP="00DA0284">
      <w:pPr>
        <w:spacing w:before="120" w:after="240" w:line="276" w:lineRule="auto"/>
        <w:jc w:val="both"/>
        <w:rPr>
          <w:rFonts w:ascii="Times New Roman" w:eastAsia="Calibri" w:hAnsi="Times New Roman" w:cs="Times New Roman"/>
          <w:noProof/>
        </w:rPr>
      </w:pPr>
      <w:r w:rsidRPr="00B56FAC">
        <w:rPr>
          <w:rFonts w:ascii="Times New Roman" w:eastAsia="Times New Roman" w:hAnsi="Times New Roman" w:cs="Times New Roman"/>
          <w:b/>
          <w:noProof/>
          <w:color w:val="000000" w:themeColor="text1"/>
          <w:lang w:eastAsia="en-IE"/>
        </w:rPr>
        <w:t>Current account positions improved in 2025, but concerns persist over large deficits, and latest rises in energy price can worsen current accounts.</w:t>
      </w:r>
      <w:r w:rsidRPr="00B56FAC">
        <w:rPr>
          <w:rFonts w:ascii="Times New Roman" w:eastAsia="Times New Roman" w:hAnsi="Times New Roman" w:cs="Times New Roman"/>
          <w:noProof/>
          <w:color w:val="000000" w:themeColor="text1"/>
          <w:lang w:eastAsia="en-IE"/>
        </w:rPr>
        <w:t xml:space="preserve"> Somewhat stronger exports growth, together with falls in energy prices, helped in narrowing the large current account deficits in 2025. Yet, s</w:t>
      </w:r>
      <w:r w:rsidRPr="00B56FAC">
        <w:rPr>
          <w:rFonts w:ascii="Times New Roman" w:eastAsia="Calibri" w:hAnsi="Times New Roman" w:cs="Times New Roman"/>
          <w:noProof/>
        </w:rPr>
        <w:t xml:space="preserve">ome </w:t>
      </w:r>
      <w:r w:rsidRPr="00B56FAC">
        <w:rPr>
          <w:rFonts w:ascii="Times New Roman" w:eastAsia="Times New Roman" w:hAnsi="Times New Roman" w:cs="Times New Roman"/>
          <w:noProof/>
          <w:color w:val="000000" w:themeColor="text1"/>
          <w:lang w:eastAsia="en-IE"/>
        </w:rPr>
        <w:t>countries</w:t>
      </w:r>
      <w:r w:rsidRPr="00B56FAC">
        <w:rPr>
          <w:rFonts w:ascii="Times New Roman" w:eastAsia="Calibri" w:hAnsi="Times New Roman" w:cs="Times New Roman"/>
          <w:noProof/>
        </w:rPr>
        <w:t xml:space="preserve"> still have current account deficits significantly higher than what the fundamentals of their economies would justify. In some of the Member States subject to an IDR, large government deficits account for much of the economy’s external financing needs, while in others domestic demand buoyancy is the main cause. Meanwhile, significant current account surpluses have shrunk somewhat, even if remaining elevated, thanks to faster domestic demand growth compared to the rest of the euro </w:t>
      </w:r>
      <w:r w:rsidRPr="00B56FAC" w:rsidDel="00CD4D31">
        <w:rPr>
          <w:rFonts w:ascii="Times New Roman" w:eastAsia="Calibri" w:hAnsi="Times New Roman" w:cs="Times New Roman"/>
          <w:noProof/>
        </w:rPr>
        <w:t>area</w:t>
      </w:r>
      <w:r w:rsidRPr="00B56FAC">
        <w:rPr>
          <w:rFonts w:ascii="Times New Roman" w:eastAsia="Calibri" w:hAnsi="Times New Roman" w:cs="Times New Roman"/>
          <w:noProof/>
        </w:rPr>
        <w:t>. Looking ahead, higher energy prices could hamper or even reverse improvements in external accounts. Trade growth is also expected to slow down compared to 2025, limiting further gains in trade balances and making them more dependent on shifts in domestic demand.</w:t>
      </w:r>
    </w:p>
    <w:p w14:paraId="63A614DD" w14:textId="77777777" w:rsidR="00DA0284" w:rsidRPr="00B56FAC" w:rsidRDefault="00DA0284" w:rsidP="00DA0284">
      <w:pPr>
        <w:spacing w:before="120" w:after="240" w:line="276" w:lineRule="auto"/>
        <w:ind w:left="-5" w:hanging="10"/>
        <w:jc w:val="both"/>
        <w:rPr>
          <w:rFonts w:ascii="Times New Roman" w:eastAsia="Times New Roman" w:hAnsi="Times New Roman" w:cs="Times New Roman"/>
          <w:noProof/>
          <w:color w:val="000000"/>
          <w:lang w:eastAsia="en-IE"/>
        </w:rPr>
      </w:pPr>
      <w:r w:rsidRPr="00B56FAC">
        <w:rPr>
          <w:rFonts w:ascii="Times New Roman" w:eastAsia="Times New Roman" w:hAnsi="Times New Roman" w:cs="Times New Roman"/>
          <w:b/>
          <w:noProof/>
          <w:color w:val="000000" w:themeColor="text1"/>
          <w:lang w:eastAsia="en-IE"/>
        </w:rPr>
        <w:t xml:space="preserve">The more negative net international investment positions often improved further in 2025, but by less than before and that progress may soon reverse as current account deficits keep accumulating. </w:t>
      </w:r>
      <w:r w:rsidRPr="00B56FAC">
        <w:rPr>
          <w:rFonts w:ascii="Times New Roman" w:eastAsia="Times New Roman" w:hAnsi="Times New Roman" w:cs="Times New Roman"/>
          <w:noProof/>
          <w:color w:val="000000" w:themeColor="text1"/>
          <w:lang w:eastAsia="en-IE"/>
        </w:rPr>
        <w:t>Despite the significant current account deficits, most of those positions improved further in 2025 on account of nominal GDP growth – even if those denominator effects were somewhat milder than in earlier years – and accelerating capital transfers. However, if those very large current account deficits remain, negative net international investment positions could worsen. Large positive positions declined in 2025, largely reflecting adverse valuation effects but are set to rise if large surpluses persist.</w:t>
      </w:r>
    </w:p>
    <w:p w14:paraId="757B5692" w14:textId="6B89E04C" w:rsidR="00DA0284" w:rsidRPr="00B56FAC" w:rsidRDefault="00DA0284" w:rsidP="00DA0284">
      <w:pPr>
        <w:spacing w:before="120" w:after="240" w:line="276" w:lineRule="auto"/>
        <w:jc w:val="both"/>
        <w:rPr>
          <w:rFonts w:ascii="Times New Roman" w:eastAsia="Calibri" w:hAnsi="Times New Roman" w:cs="Times New Roman"/>
          <w:noProof/>
        </w:rPr>
      </w:pPr>
      <w:r w:rsidRPr="00B56FAC">
        <w:rPr>
          <w:rFonts w:ascii="Times New Roman" w:eastAsia="Calibri" w:hAnsi="Times New Roman" w:cs="Times New Roman"/>
          <w:b/>
          <w:noProof/>
        </w:rPr>
        <w:t>House prices accelerated further in 2025 after</w:t>
      </w:r>
      <w:r w:rsidRPr="00B56FAC">
        <w:rPr>
          <w:rFonts w:ascii="Times New Roman" w:eastAsia="Calibri" w:hAnsi="Times New Roman" w:cs="Times New Roman"/>
          <w:noProof/>
        </w:rPr>
        <w:t xml:space="preserve"> </w:t>
      </w:r>
      <w:r w:rsidRPr="00B56FAC">
        <w:rPr>
          <w:rFonts w:ascii="Times New Roman" w:eastAsia="Calibri" w:hAnsi="Times New Roman" w:cs="Times New Roman"/>
          <w:b/>
          <w:bCs/>
          <w:noProof/>
        </w:rPr>
        <w:t>a small rebound in 2024.</w:t>
      </w:r>
      <w:r w:rsidRPr="00B56FAC">
        <w:rPr>
          <w:rFonts w:ascii="Times New Roman" w:eastAsia="Calibri" w:hAnsi="Times New Roman" w:cs="Times New Roman"/>
          <w:noProof/>
        </w:rPr>
        <w:t xml:space="preserve"> Demand has been boosted by increases in household real income and more supportive financing conditions, while supply has remained constrained or even shrunk in some areas. Overvaluation risks grew in various countries. Dysfunctional rental markets have not changed much, and certain policies, including taxation policies incentivising debt</w:t>
      </w:r>
      <w:r w:rsidRPr="00B56FAC">
        <w:rPr>
          <w:noProof/>
        </w:rPr>
        <w:noBreakHyphen/>
      </w:r>
      <w:r w:rsidRPr="00B56FAC">
        <w:rPr>
          <w:rFonts w:ascii="Times New Roman" w:eastAsia="Calibri" w:hAnsi="Times New Roman" w:cs="Times New Roman"/>
          <w:noProof/>
        </w:rPr>
        <w:t>financed home buying</w:t>
      </w:r>
      <w:r w:rsidRPr="00B56FAC">
        <w:rPr>
          <w:rStyle w:val="CommentReference"/>
          <w:noProof/>
        </w:rPr>
        <w:t xml:space="preserve">, </w:t>
      </w:r>
      <w:r w:rsidRPr="00B56FAC">
        <w:rPr>
          <w:rFonts w:ascii="Times New Roman" w:eastAsia="Calibri" w:hAnsi="Times New Roman" w:cs="Times New Roman"/>
          <w:noProof/>
        </w:rPr>
        <w:t xml:space="preserve">continue fuelling demand in some countries. House prices are expected to keep rising, as housing shortages are increasing amid slow progress in addressing supply bottlenecks. </w:t>
      </w:r>
    </w:p>
    <w:p w14:paraId="17B51BA6" w14:textId="236EC251" w:rsidR="00DA0284" w:rsidRPr="00B56FAC" w:rsidRDefault="00DA0284" w:rsidP="00DA0284">
      <w:pPr>
        <w:spacing w:before="120" w:after="240" w:line="276" w:lineRule="auto"/>
        <w:jc w:val="both"/>
        <w:rPr>
          <w:rFonts w:ascii="Times New Roman" w:eastAsia="Calibri" w:hAnsi="Times New Roman" w:cs="Times New Roman"/>
          <w:noProof/>
        </w:rPr>
      </w:pPr>
      <w:r w:rsidRPr="00B56FAC">
        <w:rPr>
          <w:rFonts w:ascii="Times New Roman" w:eastAsia="Calibri" w:hAnsi="Times New Roman" w:cs="Times New Roman"/>
          <w:b/>
          <w:noProof/>
        </w:rPr>
        <w:t xml:space="preserve">Borrowing by households and non-financial corporations has picked up with lower interest rates, </w:t>
      </w:r>
      <w:r w:rsidRPr="00B56FAC">
        <w:rPr>
          <w:rFonts w:ascii="Times New Roman" w:eastAsia="Calibri" w:hAnsi="Times New Roman" w:cs="Times New Roman"/>
          <w:b/>
          <w:bCs/>
          <w:noProof/>
        </w:rPr>
        <w:t>whereas</w:t>
      </w:r>
      <w:r w:rsidRPr="00B56FAC">
        <w:rPr>
          <w:rFonts w:ascii="Times New Roman" w:eastAsia="Calibri" w:hAnsi="Times New Roman" w:cs="Times New Roman"/>
          <w:b/>
          <w:noProof/>
        </w:rPr>
        <w:t xml:space="preserve"> high debt ratios declined less than in previous years. </w:t>
      </w:r>
      <w:r w:rsidRPr="00B56FAC">
        <w:rPr>
          <w:rFonts w:ascii="Times New Roman" w:eastAsia="Calibri" w:hAnsi="Times New Roman" w:cs="Times New Roman"/>
          <w:noProof/>
        </w:rPr>
        <w:t xml:space="preserve">Denominator effects became less significant on account of lower nominal GDP growth which led to more limited falls in debt ratios than in earlier years. In the Member States with high private debt ratios, the slowdown in deleveraging has been often more pronounced in the case of households. The recent tightening of financing conditions may dampen borrowing and increase debt service burdens especially where variable-rates loans are widespread. </w:t>
      </w:r>
    </w:p>
    <w:p w14:paraId="19F2657B" w14:textId="77777777" w:rsidR="00DA0284" w:rsidRPr="00B56FAC" w:rsidRDefault="00DA0284" w:rsidP="00DA0284">
      <w:pPr>
        <w:spacing w:before="120" w:after="240" w:line="276" w:lineRule="auto"/>
        <w:jc w:val="both"/>
        <w:rPr>
          <w:rFonts w:ascii="Times New Roman" w:eastAsia="Calibri" w:hAnsi="Times New Roman" w:cs="Times New Roman"/>
          <w:noProof/>
        </w:rPr>
      </w:pPr>
      <w:r w:rsidRPr="00B56FAC">
        <w:rPr>
          <w:rFonts w:ascii="Times New Roman" w:eastAsia="Calibri" w:hAnsi="Times New Roman" w:cs="Times New Roman"/>
          <w:b/>
          <w:bCs/>
          <w:noProof/>
        </w:rPr>
        <w:t xml:space="preserve">Government </w:t>
      </w:r>
      <w:r w:rsidRPr="00B56FAC">
        <w:rPr>
          <w:rFonts w:ascii="Times New Roman" w:eastAsia="Calibri" w:hAnsi="Times New Roman" w:cs="Times New Roman"/>
          <w:b/>
          <w:noProof/>
        </w:rPr>
        <w:t>debt ratios have evolved diversely, sometimes declining but often increasing depending on budget balances, while interest rates are now increasing everywhere.</w:t>
      </w:r>
      <w:r w:rsidRPr="00B56FAC">
        <w:rPr>
          <w:rFonts w:ascii="Times New Roman" w:eastAsia="Calibri" w:hAnsi="Times New Roman" w:cs="Times New Roman"/>
          <w:bCs/>
          <w:noProof/>
        </w:rPr>
        <w:t xml:space="preserve"> </w:t>
      </w:r>
      <w:r w:rsidRPr="00B56FAC">
        <w:rPr>
          <w:rFonts w:ascii="Times New Roman" w:eastAsia="Calibri" w:hAnsi="Times New Roman" w:cs="Times New Roman"/>
          <w:noProof/>
        </w:rPr>
        <w:t>High government debt ratios decreased in one country subject to an in-depth review but edged up in other cases. Lower growth weakened debt dynamics too. Looking forward, sizeable, even if declining, large deficits are forecast to continue adding to debt ratios in a number of cases. In 2025, borrowing conditions improved for euro area government debts, but long-term interest rates were much unchanged for non-euro area Members, where borrowing in foreign currencies is significant too. Since this March, however, government bond yields have risen across various maturities.</w:t>
      </w:r>
    </w:p>
    <w:p w14:paraId="032BDFAD" w14:textId="77777777" w:rsidR="00DA0284" w:rsidRPr="00B56FAC" w:rsidRDefault="00DA0284" w:rsidP="00DA0284">
      <w:pPr>
        <w:spacing w:before="120" w:after="240" w:line="276" w:lineRule="auto"/>
        <w:ind w:left="5" w:hanging="10"/>
        <w:jc w:val="both"/>
        <w:rPr>
          <w:rFonts w:ascii="Times New Roman" w:eastAsia="Calibri" w:hAnsi="Times New Roman" w:cs="Times New Roman"/>
          <w:noProof/>
        </w:rPr>
      </w:pPr>
      <w:r w:rsidRPr="00B56FAC">
        <w:rPr>
          <w:rFonts w:ascii="Times New Roman" w:eastAsia="Calibri" w:hAnsi="Times New Roman" w:cs="Times New Roman"/>
          <w:b/>
          <w:bCs/>
          <w:noProof/>
        </w:rPr>
        <w:t>The banking sector has remained healthy.</w:t>
      </w:r>
      <w:r w:rsidRPr="00B56FAC">
        <w:rPr>
          <w:rFonts w:ascii="Times New Roman" w:eastAsia="Calibri" w:hAnsi="Times New Roman" w:cs="Times New Roman"/>
          <w:noProof/>
        </w:rPr>
        <w:t xml:space="preserve"> Capital ratios have increased slightly further in 2025. Bank profitability has remained elevated despite the decreasing contribution of the net interest income. Non-performing loans have been broadly stable and close to historical lows on aggregate, with limited further reductions in Member States where they used to be elevated and some marginal increases in some cases. At the same time, non-performing loans held by servicers outside the banking sector remain large in some Member States and their workout remains slow. Commercial real estate remains a source of vulnerability in some cases, but financing pressures have eased. Banks continue to hold large exposures to domestic sovereign debt in some Member States, which have increased further in some cases. </w:t>
      </w:r>
    </w:p>
    <w:p w14:paraId="76A8B0CE" w14:textId="77777777" w:rsidR="00DA0284" w:rsidRPr="00B56FAC" w:rsidRDefault="00DA0284" w:rsidP="00DA0284">
      <w:pPr>
        <w:spacing w:after="14" w:line="246" w:lineRule="auto"/>
        <w:ind w:left="5" w:hanging="10"/>
        <w:jc w:val="both"/>
        <w:rPr>
          <w:rFonts w:ascii="Times New Roman" w:eastAsia="Times New Roman" w:hAnsi="Times New Roman" w:cs="Times New Roman"/>
          <w:noProof/>
          <w:color w:val="000000"/>
          <w:lang w:eastAsia="en-IE"/>
        </w:rPr>
      </w:pPr>
      <w:r w:rsidRPr="00B56FAC">
        <w:rPr>
          <w:rFonts w:ascii="Times New Roman" w:eastAsia="Times New Roman" w:hAnsi="Times New Roman" w:cs="Times New Roman"/>
          <w:b/>
          <w:noProof/>
          <w:color w:val="000000"/>
          <w:lang w:eastAsia="en-IE"/>
        </w:rPr>
        <w:t xml:space="preserve">Table 1: MEMBER STATES CLASSIFICATION UNDER THE MIP </w:t>
      </w:r>
    </w:p>
    <w:tbl>
      <w:tblPr>
        <w:tblStyle w:val="TableGrid0"/>
        <w:tblW w:w="9179" w:type="dxa"/>
        <w:tblInd w:w="-58" w:type="dxa"/>
        <w:tblCellMar>
          <w:right w:w="115" w:type="dxa"/>
        </w:tblCellMar>
        <w:tblLook w:val="04A0" w:firstRow="1" w:lastRow="0" w:firstColumn="1" w:lastColumn="0" w:noHBand="0" w:noVBand="1"/>
      </w:tblPr>
      <w:tblGrid>
        <w:gridCol w:w="1618"/>
        <w:gridCol w:w="3852"/>
        <w:gridCol w:w="3709"/>
      </w:tblGrid>
      <w:tr w:rsidR="00DA0284" w:rsidRPr="00B56FAC" w14:paraId="12935314" w14:textId="77777777" w:rsidTr="004D1D26">
        <w:trPr>
          <w:trHeight w:val="504"/>
        </w:trPr>
        <w:tc>
          <w:tcPr>
            <w:tcW w:w="1618" w:type="dxa"/>
            <w:tcBorders>
              <w:top w:val="single" w:sz="4" w:space="0" w:color="000000" w:themeColor="text1"/>
              <w:left w:val="nil"/>
              <w:bottom w:val="single" w:sz="4" w:space="0" w:color="000000" w:themeColor="text1"/>
              <w:right w:val="nil"/>
            </w:tcBorders>
            <w:vAlign w:val="center"/>
          </w:tcPr>
          <w:p w14:paraId="4093CC44" w14:textId="77777777" w:rsidR="00DA0284" w:rsidRPr="00B56FAC" w:rsidRDefault="00DA0284" w:rsidP="004D1D26">
            <w:pPr>
              <w:ind w:left="184"/>
              <w:jc w:val="center"/>
              <w:rPr>
                <w:rFonts w:ascii="Times New Roman" w:hAnsi="Times New Roman" w:cs="Times New Roman"/>
                <w:b/>
                <w:bCs/>
                <w:noProof/>
                <w:color w:val="000000"/>
                <w:sz w:val="20"/>
                <w:szCs w:val="20"/>
              </w:rPr>
            </w:pPr>
            <w:r w:rsidRPr="00B56FAC">
              <w:rPr>
                <w:rFonts w:ascii="Times New Roman" w:hAnsi="Times New Roman" w:cs="Times New Roman"/>
                <w:b/>
                <w:bCs/>
                <w:noProof/>
                <w:color w:val="000000"/>
                <w:sz w:val="20"/>
                <w:szCs w:val="20"/>
              </w:rPr>
              <w:t xml:space="preserve"> </w:t>
            </w:r>
          </w:p>
        </w:tc>
        <w:tc>
          <w:tcPr>
            <w:tcW w:w="3852" w:type="dxa"/>
            <w:tcBorders>
              <w:top w:val="single" w:sz="4" w:space="0" w:color="000000" w:themeColor="text1"/>
              <w:left w:val="nil"/>
              <w:bottom w:val="single" w:sz="4" w:space="0" w:color="000000" w:themeColor="text1"/>
              <w:right w:val="nil"/>
            </w:tcBorders>
            <w:vAlign w:val="center"/>
          </w:tcPr>
          <w:p w14:paraId="0110293E" w14:textId="77777777" w:rsidR="00DA0284" w:rsidRPr="00B56FAC" w:rsidRDefault="00DA0284" w:rsidP="004D1D26">
            <w:pPr>
              <w:ind w:left="44" w:right="-20"/>
              <w:jc w:val="center"/>
              <w:rPr>
                <w:rFonts w:ascii="Times New Roman" w:hAnsi="Times New Roman" w:cs="Times New Roman"/>
                <w:b/>
                <w:bCs/>
                <w:noProof/>
                <w:color w:val="000000"/>
                <w:sz w:val="20"/>
                <w:szCs w:val="20"/>
              </w:rPr>
            </w:pPr>
            <w:r w:rsidRPr="00B56FAC">
              <w:rPr>
                <w:rFonts w:ascii="Times New Roman" w:hAnsi="Times New Roman" w:cs="Times New Roman"/>
                <w:b/>
                <w:bCs/>
                <w:noProof/>
                <w:color w:val="000000"/>
                <w:sz w:val="20"/>
                <w:szCs w:val="20"/>
              </w:rPr>
              <w:t>2025 outcomes</w:t>
            </w:r>
          </w:p>
        </w:tc>
        <w:tc>
          <w:tcPr>
            <w:tcW w:w="3709" w:type="dxa"/>
            <w:tcBorders>
              <w:top w:val="single" w:sz="4" w:space="0" w:color="000000" w:themeColor="text1"/>
              <w:left w:val="nil"/>
              <w:bottom w:val="single" w:sz="4" w:space="0" w:color="000000" w:themeColor="text1"/>
              <w:right w:val="nil"/>
            </w:tcBorders>
            <w:vAlign w:val="center"/>
          </w:tcPr>
          <w:p w14:paraId="640AEF83" w14:textId="77777777" w:rsidR="00DA0284" w:rsidRPr="00B56FAC" w:rsidRDefault="00DA0284" w:rsidP="004D1D26">
            <w:pPr>
              <w:ind w:left="106" w:right="-20"/>
              <w:jc w:val="center"/>
              <w:rPr>
                <w:rFonts w:ascii="Times New Roman" w:hAnsi="Times New Roman" w:cs="Times New Roman"/>
                <w:b/>
                <w:bCs/>
                <w:noProof/>
                <w:color w:val="000000"/>
                <w:sz w:val="20"/>
                <w:szCs w:val="20"/>
              </w:rPr>
            </w:pPr>
            <w:r w:rsidRPr="00B56FAC">
              <w:rPr>
                <w:rFonts w:ascii="Times New Roman" w:hAnsi="Times New Roman" w:cs="Times New Roman"/>
                <w:b/>
                <w:bCs/>
                <w:noProof/>
                <w:color w:val="000000"/>
                <w:sz w:val="20"/>
                <w:szCs w:val="20"/>
              </w:rPr>
              <w:t>2026 outcomes</w:t>
            </w:r>
          </w:p>
        </w:tc>
      </w:tr>
      <w:tr w:rsidR="00DA0284" w:rsidRPr="00B56FAC" w14:paraId="7775B067" w14:textId="77777777" w:rsidTr="004D1D26">
        <w:trPr>
          <w:trHeight w:val="851"/>
        </w:trPr>
        <w:tc>
          <w:tcPr>
            <w:tcW w:w="1618" w:type="dxa"/>
            <w:tcBorders>
              <w:top w:val="single" w:sz="4" w:space="0" w:color="000000" w:themeColor="text1"/>
              <w:left w:val="nil"/>
              <w:bottom w:val="nil"/>
              <w:right w:val="nil"/>
            </w:tcBorders>
            <w:vAlign w:val="center"/>
          </w:tcPr>
          <w:p w14:paraId="38E6E714"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sidRPr="00B56FAC">
              <w:rPr>
                <w:rFonts w:ascii="Times New Roman" w:hAnsi="Times New Roman" w:cs="Times New Roman"/>
                <w:b/>
                <w:bCs/>
                <w:noProof/>
                <w:color w:val="000000"/>
                <w:sz w:val="20"/>
                <w:szCs w:val="20"/>
              </w:rPr>
              <w:t>No imbalances</w:t>
            </w:r>
          </w:p>
        </w:tc>
        <w:tc>
          <w:tcPr>
            <w:tcW w:w="3852" w:type="dxa"/>
            <w:tcBorders>
              <w:top w:val="single" w:sz="4" w:space="0" w:color="000000" w:themeColor="text1"/>
              <w:left w:val="nil"/>
              <w:bottom w:val="nil"/>
              <w:right w:val="nil"/>
            </w:tcBorders>
            <w:vAlign w:val="center"/>
          </w:tcPr>
          <w:p w14:paraId="0D3BC8AE" w14:textId="77777777" w:rsidR="00DA0284" w:rsidRPr="00B56FAC" w:rsidRDefault="00DA0284" w:rsidP="004D1D26">
            <w:pPr>
              <w:spacing w:before="60" w:after="60" w:line="276" w:lineRule="auto"/>
              <w:ind w:left="44" w:right="-20"/>
              <w:jc w:val="center"/>
              <w:rPr>
                <w:rFonts w:ascii="Times New Roman" w:hAnsi="Times New Roman" w:cs="Times New Roman"/>
                <w:noProof/>
                <w:color w:val="000000"/>
                <w:sz w:val="20"/>
                <w:szCs w:val="20"/>
              </w:rPr>
            </w:pPr>
            <w:r w:rsidRPr="00B56FAC">
              <w:rPr>
                <w:rFonts w:ascii="Times New Roman" w:hAnsi="Times New Roman" w:cs="Times New Roman"/>
                <w:noProof/>
                <w:color w:val="000000"/>
                <w:sz w:val="20"/>
                <w:szCs w:val="20"/>
              </w:rPr>
              <w:t>CY, DE, EE</w:t>
            </w:r>
          </w:p>
        </w:tc>
        <w:tc>
          <w:tcPr>
            <w:tcW w:w="3709" w:type="dxa"/>
            <w:tcBorders>
              <w:top w:val="single" w:sz="4" w:space="0" w:color="000000" w:themeColor="text1"/>
              <w:left w:val="nil"/>
              <w:bottom w:val="nil"/>
              <w:right w:val="nil"/>
            </w:tcBorders>
            <w:vAlign w:val="center"/>
          </w:tcPr>
          <w:p w14:paraId="498E6997" w14:textId="77777777" w:rsidR="00DA0284" w:rsidRPr="00B56FAC" w:rsidRDefault="00DA0284" w:rsidP="004D1D26">
            <w:pPr>
              <w:spacing w:before="60" w:after="60" w:line="276" w:lineRule="auto"/>
              <w:ind w:right="-20"/>
              <w:jc w:val="center"/>
              <w:rPr>
                <w:rFonts w:ascii="Times New Roman" w:hAnsi="Times New Roman" w:cs="Times New Roman"/>
                <w:b/>
                <w:bCs/>
                <w:noProof/>
                <w:color w:val="000000"/>
                <w:sz w:val="20"/>
                <w:szCs w:val="20"/>
              </w:rPr>
            </w:pPr>
            <w:r w:rsidRPr="00B56FAC">
              <w:rPr>
                <w:rFonts w:ascii="Times New Roman" w:hAnsi="Times New Roman" w:cs="Times New Roman"/>
                <w:b/>
                <w:bCs/>
                <w:noProof/>
                <w:color w:val="000000"/>
                <w:sz w:val="20"/>
                <w:szCs w:val="20"/>
              </w:rPr>
              <w:t>EL</w:t>
            </w:r>
            <w:r w:rsidRPr="00B56FAC">
              <w:rPr>
                <w:rFonts w:ascii="Times New Roman" w:hAnsi="Times New Roman" w:cs="Times New Roman"/>
                <w:noProof/>
                <w:color w:val="000000"/>
                <w:sz w:val="20"/>
                <w:szCs w:val="20"/>
              </w:rPr>
              <w:t xml:space="preserve">, </w:t>
            </w:r>
            <w:r w:rsidRPr="00B56FAC">
              <w:rPr>
                <w:rFonts w:ascii="Times New Roman" w:hAnsi="Times New Roman" w:cs="Times New Roman"/>
                <w:b/>
                <w:bCs/>
                <w:noProof/>
                <w:color w:val="000000"/>
                <w:sz w:val="20"/>
                <w:szCs w:val="20"/>
              </w:rPr>
              <w:t>NL</w:t>
            </w:r>
            <w:r w:rsidRPr="00B56FAC">
              <w:rPr>
                <w:rFonts w:ascii="Times New Roman" w:hAnsi="Times New Roman" w:cs="Times New Roman"/>
                <w:noProof/>
                <w:color w:val="000000"/>
                <w:sz w:val="20"/>
                <w:szCs w:val="20"/>
              </w:rPr>
              <w:t xml:space="preserve">, </w:t>
            </w:r>
            <w:r w:rsidRPr="00B56FAC">
              <w:rPr>
                <w:rFonts w:ascii="Times New Roman" w:hAnsi="Times New Roman" w:cs="Times New Roman"/>
                <w:b/>
                <w:bCs/>
                <w:noProof/>
                <w:color w:val="000000"/>
                <w:sz w:val="20"/>
                <w:szCs w:val="20"/>
              </w:rPr>
              <w:t>SE</w:t>
            </w:r>
          </w:p>
        </w:tc>
      </w:tr>
      <w:tr w:rsidR="00DA0284" w:rsidRPr="00B56FAC" w14:paraId="2E413211"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78FD447E"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sidRPr="00B56FAC">
              <w:rPr>
                <w:rFonts w:ascii="Times New Roman" w:hAnsi="Times New Roman" w:cs="Times New Roman"/>
                <w:b/>
                <w:bCs/>
                <w:noProof/>
                <w:color w:val="000000"/>
                <w:sz w:val="20"/>
                <w:szCs w:val="20"/>
              </w:rPr>
              <w:t>Imbalances</w:t>
            </w:r>
          </w:p>
        </w:tc>
        <w:tc>
          <w:tcPr>
            <w:tcW w:w="3852" w:type="dxa"/>
            <w:tcBorders>
              <w:top w:val="single" w:sz="4" w:space="0" w:color="000000" w:themeColor="text1"/>
              <w:left w:val="nil"/>
              <w:bottom w:val="single" w:sz="4" w:space="0" w:color="000000" w:themeColor="text1"/>
              <w:right w:val="nil"/>
            </w:tcBorders>
            <w:vAlign w:val="center"/>
          </w:tcPr>
          <w:p w14:paraId="27399754" w14:textId="77777777" w:rsidR="00DA0284" w:rsidRPr="00FB28C3" w:rsidRDefault="00DA0284" w:rsidP="004D1D26">
            <w:pPr>
              <w:spacing w:before="60" w:after="60" w:line="276" w:lineRule="auto"/>
              <w:ind w:left="44" w:right="-20"/>
              <w:jc w:val="center"/>
              <w:rPr>
                <w:rFonts w:ascii="Times New Roman" w:hAnsi="Times New Roman" w:cs="Times New Roman"/>
                <w:noProof/>
                <w:color w:val="000000"/>
                <w:sz w:val="20"/>
                <w:szCs w:val="20"/>
                <w:lang w:val="es-ES"/>
              </w:rPr>
            </w:pPr>
            <w:r w:rsidRPr="00FB28C3">
              <w:rPr>
                <w:rFonts w:ascii="Times New Roman" w:hAnsi="Times New Roman" w:cs="Times New Roman"/>
                <w:b/>
                <w:noProof/>
                <w:color w:val="000000"/>
                <w:sz w:val="20"/>
                <w:szCs w:val="20"/>
                <w:lang w:val="es-ES"/>
              </w:rPr>
              <w:t>EL</w:t>
            </w:r>
            <w:r w:rsidRPr="00FB28C3">
              <w:rPr>
                <w:rFonts w:ascii="Times New Roman" w:hAnsi="Times New Roman" w:cs="Times New Roman"/>
                <w:noProof/>
                <w:color w:val="000000"/>
                <w:sz w:val="20"/>
                <w:szCs w:val="20"/>
                <w:lang w:val="es-ES"/>
              </w:rPr>
              <w:t xml:space="preserve">, HU, IT, </w:t>
            </w:r>
            <w:r w:rsidRPr="00FB28C3">
              <w:rPr>
                <w:rFonts w:ascii="Times New Roman" w:hAnsi="Times New Roman" w:cs="Times New Roman"/>
                <w:b/>
                <w:noProof/>
                <w:color w:val="000000"/>
                <w:sz w:val="20"/>
                <w:szCs w:val="20"/>
                <w:lang w:val="es-ES"/>
              </w:rPr>
              <w:t>NL</w:t>
            </w:r>
            <w:r w:rsidRPr="00FB28C3">
              <w:rPr>
                <w:rFonts w:ascii="Times New Roman" w:hAnsi="Times New Roman" w:cs="Times New Roman"/>
                <w:noProof/>
                <w:color w:val="000000"/>
                <w:sz w:val="20"/>
                <w:szCs w:val="20"/>
                <w:lang w:val="es-ES"/>
              </w:rPr>
              <w:t xml:space="preserve">, </w:t>
            </w:r>
            <w:r w:rsidRPr="00FB28C3">
              <w:rPr>
                <w:rFonts w:ascii="Times New Roman" w:hAnsi="Times New Roman" w:cs="Times New Roman"/>
                <w:b/>
                <w:noProof/>
                <w:color w:val="000000"/>
                <w:sz w:val="20"/>
                <w:szCs w:val="20"/>
                <w:lang w:val="es-ES"/>
              </w:rPr>
              <w:t>SE</w:t>
            </w:r>
            <w:r w:rsidRPr="00FB28C3">
              <w:rPr>
                <w:rFonts w:ascii="Times New Roman" w:hAnsi="Times New Roman" w:cs="Times New Roman"/>
                <w:noProof/>
                <w:color w:val="000000"/>
                <w:sz w:val="20"/>
                <w:szCs w:val="20"/>
                <w:lang w:val="es-ES"/>
              </w:rPr>
              <w:t>, SK</w:t>
            </w:r>
          </w:p>
        </w:tc>
        <w:tc>
          <w:tcPr>
            <w:tcW w:w="3709" w:type="dxa"/>
            <w:tcBorders>
              <w:top w:val="single" w:sz="4" w:space="0" w:color="000000" w:themeColor="text1"/>
              <w:left w:val="nil"/>
              <w:bottom w:val="single" w:sz="4" w:space="0" w:color="000000" w:themeColor="text1"/>
              <w:right w:val="nil"/>
            </w:tcBorders>
            <w:vAlign w:val="center"/>
          </w:tcPr>
          <w:p w14:paraId="676F273D" w14:textId="77777777" w:rsidR="00DA0284" w:rsidRPr="00B56FAC" w:rsidRDefault="00DA0284" w:rsidP="004D1D26">
            <w:pPr>
              <w:spacing w:before="60" w:after="60" w:line="276" w:lineRule="auto"/>
              <w:ind w:right="-20"/>
              <w:jc w:val="center"/>
              <w:rPr>
                <w:rFonts w:ascii="Times New Roman" w:hAnsi="Times New Roman" w:cs="Times New Roman"/>
                <w:noProof/>
                <w:color w:val="000000"/>
                <w:sz w:val="20"/>
                <w:szCs w:val="20"/>
              </w:rPr>
            </w:pPr>
            <w:r w:rsidRPr="00B56FAC">
              <w:rPr>
                <w:rFonts w:ascii="Times New Roman" w:hAnsi="Times New Roman" w:cs="Times New Roman"/>
                <w:noProof/>
                <w:color w:val="000000"/>
                <w:sz w:val="20"/>
                <w:szCs w:val="20"/>
              </w:rPr>
              <w:t>HU, IT, SK</w:t>
            </w:r>
          </w:p>
        </w:tc>
      </w:tr>
      <w:tr w:rsidR="00DA0284" w:rsidRPr="00B56FAC" w14:paraId="5D0B936B"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162A8707"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sidRPr="00B56FAC">
              <w:rPr>
                <w:rFonts w:ascii="Times New Roman" w:hAnsi="Times New Roman" w:cs="Times New Roman"/>
                <w:b/>
                <w:bCs/>
                <w:noProof/>
                <w:color w:val="000000"/>
                <w:sz w:val="20"/>
                <w:szCs w:val="20"/>
              </w:rPr>
              <w:t>Excessive imbalances</w:t>
            </w:r>
          </w:p>
        </w:tc>
        <w:tc>
          <w:tcPr>
            <w:tcW w:w="3852" w:type="dxa"/>
            <w:tcBorders>
              <w:top w:val="single" w:sz="4" w:space="0" w:color="000000" w:themeColor="text1"/>
              <w:left w:val="nil"/>
              <w:bottom w:val="single" w:sz="4" w:space="0" w:color="000000" w:themeColor="text1"/>
              <w:right w:val="nil"/>
            </w:tcBorders>
            <w:vAlign w:val="center"/>
          </w:tcPr>
          <w:p w14:paraId="788ACAA4" w14:textId="77777777" w:rsidR="00DA0284" w:rsidRPr="00B56FAC" w:rsidRDefault="00DA0284" w:rsidP="004D1D26">
            <w:pPr>
              <w:spacing w:before="60" w:after="60" w:line="276" w:lineRule="auto"/>
              <w:ind w:left="44" w:right="-20"/>
              <w:jc w:val="center"/>
              <w:rPr>
                <w:rFonts w:ascii="Times New Roman" w:hAnsi="Times New Roman" w:cs="Times New Roman"/>
                <w:noProof/>
                <w:color w:val="000000"/>
                <w:sz w:val="20"/>
                <w:szCs w:val="20"/>
              </w:rPr>
            </w:pPr>
            <w:r w:rsidRPr="00B56FAC">
              <w:rPr>
                <w:rFonts w:ascii="Times New Roman" w:hAnsi="Times New Roman" w:cs="Times New Roman"/>
                <w:noProof/>
                <w:color w:val="000000"/>
                <w:sz w:val="20"/>
                <w:szCs w:val="20"/>
              </w:rPr>
              <w:t>RO</w:t>
            </w:r>
          </w:p>
        </w:tc>
        <w:tc>
          <w:tcPr>
            <w:tcW w:w="3709" w:type="dxa"/>
            <w:tcBorders>
              <w:top w:val="single" w:sz="4" w:space="0" w:color="000000" w:themeColor="text1"/>
              <w:left w:val="nil"/>
              <w:bottom w:val="single" w:sz="4" w:space="0" w:color="000000" w:themeColor="text1"/>
              <w:right w:val="nil"/>
            </w:tcBorders>
            <w:vAlign w:val="center"/>
          </w:tcPr>
          <w:p w14:paraId="7F8CF122" w14:textId="77777777" w:rsidR="00DA0284" w:rsidRPr="00B56FAC" w:rsidRDefault="00DA0284" w:rsidP="004D1D26">
            <w:pPr>
              <w:spacing w:before="60" w:after="60" w:line="276" w:lineRule="auto"/>
              <w:ind w:right="-20"/>
              <w:jc w:val="center"/>
              <w:rPr>
                <w:rFonts w:ascii="Times New Roman" w:hAnsi="Times New Roman" w:cs="Times New Roman"/>
                <w:noProof/>
                <w:color w:val="000000"/>
                <w:sz w:val="20"/>
                <w:szCs w:val="20"/>
              </w:rPr>
            </w:pPr>
            <w:r w:rsidRPr="00B56FAC">
              <w:rPr>
                <w:rFonts w:ascii="Times New Roman" w:hAnsi="Times New Roman" w:cs="Times New Roman"/>
                <w:noProof/>
                <w:color w:val="000000"/>
                <w:sz w:val="20"/>
                <w:szCs w:val="20"/>
              </w:rPr>
              <w:t>RO</w:t>
            </w:r>
          </w:p>
        </w:tc>
      </w:tr>
      <w:tr w:rsidR="00DA0284" w:rsidRPr="00B56FAC" w14:paraId="4E735288"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202369A2" w14:textId="77777777" w:rsidR="00DA0284" w:rsidRPr="00B56FAC" w:rsidRDefault="00DA0284" w:rsidP="004D1D26">
            <w:pPr>
              <w:spacing w:before="60" w:after="60" w:line="276" w:lineRule="auto"/>
              <w:ind w:left="137"/>
              <w:rPr>
                <w:rFonts w:ascii="Times New Roman" w:hAnsi="Times New Roman" w:cs="Times New Roman"/>
                <w:b/>
                <w:bCs/>
                <w:i/>
                <w:iCs/>
                <w:noProof/>
                <w:color w:val="000000"/>
                <w:sz w:val="20"/>
                <w:szCs w:val="20"/>
              </w:rPr>
            </w:pPr>
            <w:r w:rsidRPr="00B56FAC">
              <w:rPr>
                <w:rFonts w:ascii="Times New Roman" w:hAnsi="Times New Roman" w:cs="Times New Roman"/>
                <w:b/>
                <w:bCs/>
                <w:i/>
                <w:iCs/>
                <w:noProof/>
                <w:color w:val="000000"/>
                <w:sz w:val="20"/>
                <w:szCs w:val="20"/>
              </w:rPr>
              <w:t>p.m.: No IDR</w:t>
            </w:r>
          </w:p>
        </w:tc>
        <w:tc>
          <w:tcPr>
            <w:tcW w:w="3852" w:type="dxa"/>
            <w:tcBorders>
              <w:top w:val="single" w:sz="4" w:space="0" w:color="000000" w:themeColor="text1"/>
              <w:left w:val="nil"/>
              <w:bottom w:val="single" w:sz="4" w:space="0" w:color="000000" w:themeColor="text1"/>
              <w:right w:val="nil"/>
            </w:tcBorders>
            <w:vAlign w:val="center"/>
          </w:tcPr>
          <w:p w14:paraId="099825B3" w14:textId="77777777" w:rsidR="00DA0284" w:rsidRPr="00B56FAC" w:rsidRDefault="00DA0284" w:rsidP="004D1D26">
            <w:pPr>
              <w:spacing w:before="60" w:after="60" w:line="276" w:lineRule="auto"/>
              <w:ind w:left="44" w:right="-20"/>
              <w:jc w:val="center"/>
              <w:rPr>
                <w:rFonts w:ascii="Times New Roman" w:hAnsi="Times New Roman" w:cs="Times New Roman"/>
                <w:i/>
                <w:iCs/>
                <w:noProof/>
                <w:color w:val="000000"/>
                <w:sz w:val="20"/>
                <w:szCs w:val="20"/>
              </w:rPr>
            </w:pPr>
            <w:r w:rsidRPr="00B56FAC">
              <w:rPr>
                <w:rFonts w:ascii="Times New Roman" w:hAnsi="Times New Roman" w:cs="Times New Roman"/>
                <w:i/>
                <w:iCs/>
                <w:noProof/>
                <w:color w:val="000000"/>
                <w:sz w:val="20"/>
                <w:szCs w:val="20"/>
              </w:rPr>
              <w:t>AT, BE, BG, CZ, DK, ES, FI, FR, HR, IE, LT, LU, LV, MT, PL, PT, SI</w:t>
            </w:r>
          </w:p>
        </w:tc>
        <w:tc>
          <w:tcPr>
            <w:tcW w:w="3709" w:type="dxa"/>
            <w:tcBorders>
              <w:top w:val="single" w:sz="4" w:space="0" w:color="000000" w:themeColor="text1"/>
              <w:left w:val="nil"/>
              <w:bottom w:val="single" w:sz="4" w:space="0" w:color="000000" w:themeColor="text1"/>
              <w:right w:val="nil"/>
            </w:tcBorders>
            <w:vAlign w:val="center"/>
          </w:tcPr>
          <w:p w14:paraId="2CEB0032" w14:textId="77777777" w:rsidR="00DA0284" w:rsidRPr="00B56FAC" w:rsidRDefault="00DA0284" w:rsidP="004D1D26">
            <w:pPr>
              <w:spacing w:before="60" w:after="60" w:line="276" w:lineRule="auto"/>
              <w:ind w:right="-20"/>
              <w:jc w:val="center"/>
              <w:rPr>
                <w:rFonts w:ascii="Times New Roman" w:hAnsi="Times New Roman" w:cs="Times New Roman"/>
                <w:i/>
                <w:iCs/>
                <w:noProof/>
                <w:color w:val="000000"/>
                <w:sz w:val="20"/>
                <w:szCs w:val="20"/>
              </w:rPr>
            </w:pPr>
            <w:r w:rsidRPr="00B56FAC">
              <w:rPr>
                <w:rFonts w:ascii="Times New Roman" w:hAnsi="Times New Roman" w:cs="Times New Roman"/>
                <w:i/>
                <w:iCs/>
                <w:noProof/>
                <w:color w:val="000000"/>
                <w:sz w:val="20"/>
                <w:szCs w:val="20"/>
              </w:rPr>
              <w:t>AT, BE, BG, CY, CZ, DE, DK, EE, ES, FI, FR, HR, IE, LT, LU, LV, MT, PL, PT, SI</w:t>
            </w:r>
          </w:p>
        </w:tc>
      </w:tr>
    </w:tbl>
    <w:p w14:paraId="3932197A" w14:textId="77777777" w:rsidR="00DA0284" w:rsidRPr="00B56FAC" w:rsidRDefault="00DA0284" w:rsidP="00DA0284">
      <w:pPr>
        <w:spacing w:after="220"/>
        <w:rPr>
          <w:rFonts w:ascii="Times New Roman" w:eastAsia="Times New Roman" w:hAnsi="Times New Roman" w:cs="Times New Roman"/>
          <w:noProof/>
          <w:color w:val="000000"/>
          <w:sz w:val="20"/>
          <w:szCs w:val="20"/>
          <w:lang w:eastAsia="en-IE"/>
        </w:rPr>
      </w:pPr>
      <w:r w:rsidRPr="00B56FAC">
        <w:rPr>
          <w:rFonts w:ascii="Times New Roman" w:eastAsia="Times New Roman" w:hAnsi="Times New Roman" w:cs="Times New Roman"/>
          <w:noProof/>
          <w:color w:val="000000"/>
          <w:sz w:val="20"/>
          <w:szCs w:val="20"/>
          <w:lang w:eastAsia="en-IE"/>
        </w:rPr>
        <w:t>Note: Member States with classification changed between 2025 and 2026 are marked in bold in both columns.</w:t>
      </w:r>
    </w:p>
    <w:p w14:paraId="520830A4" w14:textId="77777777" w:rsidR="00DA0284" w:rsidRPr="00B56FAC" w:rsidRDefault="00DA0284" w:rsidP="00DA0284">
      <w:pPr>
        <w:spacing w:before="120" w:after="120" w:line="276" w:lineRule="auto"/>
        <w:jc w:val="both"/>
        <w:rPr>
          <w:rFonts w:ascii="Times New Roman" w:eastAsia="Calibri" w:hAnsi="Times New Roman" w:cs="Times New Roman"/>
          <w:b/>
          <w:bCs/>
          <w:noProof/>
          <w:u w:val="single"/>
        </w:rPr>
      </w:pPr>
    </w:p>
    <w:p w14:paraId="1F3EDCD2"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sidRPr="00B56FAC">
        <w:rPr>
          <w:rFonts w:ascii="Times New Roman" w:eastAsia="Calibri" w:hAnsi="Times New Roman" w:cs="Times New Roman"/>
          <w:b/>
          <w:bCs/>
          <w:noProof/>
          <w:u w:val="single"/>
        </w:rPr>
        <w:t>Member States no longer experiencing imbalances</w:t>
      </w:r>
    </w:p>
    <w:p w14:paraId="49AA2494" w14:textId="77777777" w:rsidR="00DA0284" w:rsidRPr="00B56FAC" w:rsidRDefault="00DA0284" w:rsidP="00DA0284">
      <w:pPr>
        <w:spacing w:before="120" w:after="240" w:line="276" w:lineRule="auto"/>
        <w:jc w:val="both"/>
        <w:rPr>
          <w:rFonts w:ascii="Times New Roman" w:eastAsia="Calibri" w:hAnsi="Times New Roman" w:cs="Times New Roman"/>
          <w:noProof/>
        </w:rPr>
      </w:pPr>
      <w:bookmarkStart w:id="17" w:name="_Hlk230257368"/>
      <w:r w:rsidRPr="00B56FAC">
        <w:rPr>
          <w:rFonts w:ascii="Times New Roman" w:eastAsia="Calibri" w:hAnsi="Times New Roman" w:cs="Times New Roman"/>
          <w:b/>
          <w:bCs/>
          <w:i/>
          <w:iCs/>
          <w:noProof/>
        </w:rPr>
        <w:t xml:space="preserve">Greece </w:t>
      </w:r>
      <w:r w:rsidRPr="00B56FAC">
        <w:rPr>
          <w:rFonts w:ascii="Times New Roman" w:eastAsia="Calibri" w:hAnsi="Times New Roman" w:cs="Times New Roman"/>
          <w:i/>
          <w:iCs/>
          <w:noProof/>
        </w:rPr>
        <w:t>is no longer experiencing imbalances.</w:t>
      </w:r>
      <w:r w:rsidRPr="00B56FAC">
        <w:rPr>
          <w:rFonts w:ascii="Times New Roman" w:eastAsia="Calibri" w:hAnsi="Times New Roman" w:cs="Times New Roman"/>
          <w:b/>
          <w:bCs/>
          <w:i/>
          <w:iCs/>
          <w:noProof/>
        </w:rPr>
        <w:t xml:space="preserve"> </w:t>
      </w:r>
      <w:r w:rsidRPr="00B56FAC">
        <w:rPr>
          <w:rFonts w:ascii="Times New Roman" w:eastAsia="Calibri" w:hAnsi="Times New Roman" w:cs="Times New Roman"/>
          <w:i/>
          <w:iCs/>
          <w:noProof/>
        </w:rPr>
        <w:t xml:space="preserve">Vulnerabilities related to government and external debt have receded over recent years, supported by steady GDP growth, with budgetary surpluses further contributing to decreases in government debt; banks’ </w:t>
      </w:r>
      <w:bookmarkStart w:id="18" w:name="_Hlk230367165"/>
      <w:r w:rsidRPr="00B56FAC">
        <w:rPr>
          <w:rFonts w:ascii="Times New Roman" w:eastAsia="Calibri" w:hAnsi="Times New Roman" w:cs="Times New Roman"/>
          <w:i/>
          <w:iCs/>
          <w:noProof/>
        </w:rPr>
        <w:t xml:space="preserve">non-performing loans have declined and </w:t>
      </w:r>
      <w:bookmarkEnd w:id="18"/>
      <w:r w:rsidRPr="00B56FAC">
        <w:rPr>
          <w:rFonts w:ascii="Times New Roman" w:eastAsia="Calibri" w:hAnsi="Times New Roman" w:cs="Times New Roman"/>
          <w:i/>
          <w:iCs/>
          <w:noProof/>
        </w:rPr>
        <w:t>balance sheets have improved; the current account deficit remains sizeable but its favourable financing mitigates external sustainability risks</w:t>
      </w:r>
      <w:bookmarkEnd w:id="17"/>
      <w:r w:rsidRPr="00B56FAC">
        <w:rPr>
          <w:rFonts w:ascii="Times New Roman" w:eastAsia="Calibri" w:hAnsi="Times New Roman" w:cs="Times New Roman"/>
          <w:i/>
          <w:iCs/>
          <w:noProof/>
        </w:rPr>
        <w:t xml:space="preserve">; </w:t>
      </w:r>
      <w:bookmarkStart w:id="19" w:name="_Hlk230367186"/>
      <w:r w:rsidRPr="00B56FAC">
        <w:rPr>
          <w:rFonts w:ascii="Times New Roman" w:eastAsia="Calibri" w:hAnsi="Times New Roman" w:cs="Times New Roman"/>
          <w:i/>
          <w:iCs/>
          <w:noProof/>
        </w:rPr>
        <w:t>Greece has implemented relevant reforms to reduce its long-standing vulnerabilities</w:t>
      </w:r>
      <w:bookmarkEnd w:id="19"/>
      <w:r w:rsidRPr="00B56FAC">
        <w:rPr>
          <w:rFonts w:ascii="Times New Roman" w:eastAsia="Calibri" w:hAnsi="Times New Roman" w:cs="Times New Roman"/>
          <w:i/>
          <w:iCs/>
          <w:noProof/>
        </w:rPr>
        <w:t xml:space="preserve">. </w:t>
      </w:r>
      <w:r w:rsidRPr="00B56FAC">
        <w:rPr>
          <w:rFonts w:ascii="Times New Roman" w:eastAsia="Calibri" w:hAnsi="Times New Roman" w:cs="Times New Roman"/>
          <w:noProof/>
        </w:rPr>
        <w:t xml:space="preserve">While remaining high, the government debt-to-GDP ratio has continued to decrease due to prudent fiscal policy and GDP growth, which has also supported an improvement of the negative net international investment position. Both government debt and external debt ratios are expected to fall further. The current account deficit has remained elevated and is not expected to improve this year, but EU financing and private non-debt-generating financing are expected to cover a large share of it. The labour market has improved, with the unemployment rate decreasing further. Over the past years, banks have cleaned up their balance sheets. The workout of non-performing loans held by servicers outside the banking sector remains slow though. Overall policy progress has been strong and addressing the main vulnerabilities, with the government taking a broad range of measures to improve the business environment, the labour market, and tax administration. Looking ahead, sticking to sound fiscal policies would help further reductions in government debt and while structural challenges related to labour productivity remain, the European Semester will provide the framework for monitoring progress in structural reforms. </w:t>
      </w:r>
    </w:p>
    <w:p w14:paraId="1F4A15C3" w14:textId="77777777" w:rsidR="00DA0284" w:rsidRPr="00B56FAC" w:rsidRDefault="00DA0284" w:rsidP="00DA0284">
      <w:pPr>
        <w:spacing w:before="120" w:after="240" w:line="276" w:lineRule="auto"/>
        <w:jc w:val="both"/>
        <w:rPr>
          <w:rFonts w:ascii="Times New Roman" w:hAnsi="Times New Roman" w:cs="Times New Roman"/>
          <w:noProof/>
        </w:rPr>
      </w:pPr>
      <w:bookmarkStart w:id="20" w:name="_Hlk230257285"/>
      <w:r w:rsidRPr="00B56FAC">
        <w:rPr>
          <w:rFonts w:ascii="Times New Roman" w:hAnsi="Times New Roman" w:cs="Times New Roman"/>
          <w:b/>
          <w:bCs/>
          <w:i/>
          <w:iCs/>
          <w:noProof/>
        </w:rPr>
        <w:t>The Netherlands</w:t>
      </w:r>
      <w:r w:rsidRPr="00B56FAC">
        <w:rPr>
          <w:rFonts w:ascii="Times New Roman" w:hAnsi="Times New Roman" w:cs="Times New Roman"/>
          <w:i/>
          <w:iCs/>
          <w:noProof/>
        </w:rPr>
        <w:t xml:space="preserve"> is no longer experiencing imbalances. </w:t>
      </w:r>
      <w:r w:rsidRPr="00B56FAC">
        <w:rPr>
          <w:rFonts w:ascii="Times New Roman" w:eastAsia="Times New Roman" w:hAnsi="Times New Roman" w:cs="Times New Roman"/>
          <w:i/>
          <w:iCs/>
          <w:noProof/>
          <w:color w:val="000000" w:themeColor="text1"/>
          <w:lang w:eastAsia="en-IE"/>
        </w:rPr>
        <w:t>Vulnerabilities related to high levels of household debt, the housing market, and the large current account surplus have been present over</w:t>
      </w:r>
      <w:r w:rsidRPr="00B56FAC">
        <w:rPr>
          <w:rFonts w:ascii="Times New Roman" w:eastAsia="Times New Roman" w:hAnsi="Times New Roman" w:cs="Times New Roman"/>
          <w:i/>
          <w:noProof/>
          <w:color w:val="000000" w:themeColor="text1"/>
          <w:lang w:eastAsia="en-IE"/>
        </w:rPr>
        <w:t xml:space="preserve"> the </w:t>
      </w:r>
      <w:r w:rsidRPr="00B56FAC">
        <w:rPr>
          <w:rFonts w:ascii="Times New Roman" w:eastAsia="Times New Roman" w:hAnsi="Times New Roman" w:cs="Times New Roman"/>
          <w:i/>
          <w:iCs/>
          <w:noProof/>
          <w:color w:val="000000" w:themeColor="text1"/>
          <w:lang w:eastAsia="en-IE"/>
        </w:rPr>
        <w:t>years but have lessened recently.</w:t>
      </w:r>
      <w:bookmarkEnd w:id="20"/>
      <w:r w:rsidRPr="00B56FAC">
        <w:rPr>
          <w:rFonts w:ascii="Times New Roman" w:eastAsia="Times New Roman" w:hAnsi="Times New Roman" w:cs="Times New Roman"/>
          <w:i/>
          <w:iCs/>
          <w:noProof/>
          <w:color w:val="000000" w:themeColor="text1"/>
          <w:lang w:eastAsia="en-IE"/>
        </w:rPr>
        <w:t xml:space="preserve"> </w:t>
      </w:r>
      <w:r w:rsidRPr="00B56FAC">
        <w:rPr>
          <w:rFonts w:ascii="Times New Roman" w:hAnsi="Times New Roman" w:cs="Times New Roman"/>
          <w:noProof/>
        </w:rPr>
        <w:t xml:space="preserve">The large current account surplus dipped somewhat lately and part of it is structural, as the Netherlands acts as a key European trade hub and hosts many multinational enterprises. In parallel, from a savings-investment perspective, the fall in the surplus reflects that domestic demand has been the main contributor to recent real GDP growth and demand has grown faster than in the rest of the euro area, albeit from lower levels. The current account surplus is not forecast to grow this year or next. House prices continue to grow visibly amid reduced housing supply. Household debt as a share of GDP fell again in 2025, though more slowly than before, as borrowing increased with lower interest rates. The household debt may stabilise in the coming years, and the risks related to high household debt are partly mitigated by the prevalence of fixed-rate mortgages. Some policy measures have been taken to increase housing supply, and the latest government investment agenda, including in housing, could help reduce the current account surplus over the medium term. Looking ahead, effectively increasing housing supply and tackling tax incentives favouring debt-financed house buying could help dampen house prices and reduce household debt in a lasting way while boosting domestic investment would help further narrow the current account surplus. </w:t>
      </w:r>
      <w:r w:rsidRPr="00B56FAC">
        <w:rPr>
          <w:rFonts w:ascii="Times New Roman" w:eastAsia="Calibri" w:hAnsi="Times New Roman" w:cs="Times New Roman"/>
          <w:noProof/>
        </w:rPr>
        <w:t>The European Semester will provide the framework for monitoring progress on housing reforms.</w:t>
      </w:r>
    </w:p>
    <w:p w14:paraId="7831A511" w14:textId="77777777" w:rsidR="00DA0284" w:rsidRPr="00B56FAC" w:rsidRDefault="00DA0284" w:rsidP="00DA0284">
      <w:pPr>
        <w:spacing w:before="120" w:after="240" w:line="276" w:lineRule="auto"/>
        <w:jc w:val="both"/>
        <w:rPr>
          <w:rFonts w:ascii="Times New Roman" w:hAnsi="Times New Roman" w:cs="Times New Roman"/>
          <w:noProof/>
        </w:rPr>
      </w:pPr>
      <w:bookmarkStart w:id="21" w:name="_Hlk230257309"/>
      <w:r w:rsidRPr="00B56FAC">
        <w:rPr>
          <w:rFonts w:ascii="Times New Roman" w:eastAsia="Times New Roman" w:hAnsi="Times New Roman" w:cs="Times New Roman"/>
          <w:b/>
          <w:bCs/>
          <w:i/>
          <w:iCs/>
          <w:noProof/>
          <w:color w:val="000000" w:themeColor="text1"/>
          <w:lang w:eastAsia="en-IE"/>
        </w:rPr>
        <w:t xml:space="preserve">Sweden </w:t>
      </w:r>
      <w:r w:rsidRPr="00B56FAC">
        <w:rPr>
          <w:rFonts w:ascii="Times New Roman" w:hAnsi="Times New Roman" w:cs="Times New Roman"/>
          <w:i/>
          <w:noProof/>
        </w:rPr>
        <w:t>is no longer experiencing imbalances</w:t>
      </w:r>
      <w:r w:rsidRPr="00B56FAC">
        <w:rPr>
          <w:rFonts w:ascii="Times New Roman" w:eastAsia="Times New Roman" w:hAnsi="Times New Roman" w:cs="Times New Roman"/>
          <w:i/>
          <w:iCs/>
          <w:noProof/>
          <w:color w:val="000000" w:themeColor="text1"/>
          <w:lang w:eastAsia="en-IE"/>
        </w:rPr>
        <w:t>. Vulnerabilities related to its real estate market and high levels of private debt remain but their gravity has lessened recently.</w:t>
      </w:r>
      <w:bookmarkEnd w:id="21"/>
      <w:r w:rsidRPr="00B56FAC">
        <w:rPr>
          <w:rFonts w:ascii="Times New Roman" w:eastAsia="Times New Roman" w:hAnsi="Times New Roman" w:cs="Times New Roman"/>
          <w:i/>
          <w:iCs/>
          <w:noProof/>
          <w:color w:val="000000" w:themeColor="text1"/>
          <w:lang w:eastAsia="en-IE"/>
        </w:rPr>
        <w:t xml:space="preserve"> </w:t>
      </w:r>
      <w:r w:rsidRPr="00B56FAC">
        <w:rPr>
          <w:rFonts w:ascii="Times New Roman" w:eastAsia="Times New Roman" w:hAnsi="Times New Roman" w:cs="Times New Roman"/>
          <w:noProof/>
          <w:color w:val="000000" w:themeColor="text1"/>
          <w:lang w:eastAsia="en-IE"/>
        </w:rPr>
        <w:t xml:space="preserve">While the Swedish economy is highly sensitive to interest rates due to the widespread use of variable-rate mortgages, it proved resilient to the higher interest rates in 2022 and 2023, which caused house prices </w:t>
      </w:r>
      <w:r w:rsidRPr="00B56FAC">
        <w:rPr>
          <w:rFonts w:ascii="Times New Roman" w:hAnsi="Times New Roman" w:cs="Times New Roman"/>
          <w:noProof/>
        </w:rPr>
        <w:t>to drop</w:t>
      </w:r>
      <w:r w:rsidRPr="00B56FAC">
        <w:rPr>
          <w:rFonts w:ascii="Times New Roman" w:eastAsia="Times New Roman" w:hAnsi="Times New Roman" w:cs="Times New Roman"/>
          <w:noProof/>
          <w:color w:val="000000" w:themeColor="text1"/>
          <w:lang w:eastAsia="en-IE"/>
        </w:rPr>
        <w:t>. Since then,</w:t>
      </w:r>
      <w:r w:rsidRPr="00B56FAC">
        <w:rPr>
          <w:rFonts w:ascii="Times New Roman" w:hAnsi="Times New Roman" w:cs="Times New Roman"/>
          <w:noProof/>
        </w:rPr>
        <w:t xml:space="preserve"> ho</w:t>
      </w:r>
      <w:r w:rsidRPr="00B56FAC">
        <w:rPr>
          <w:rFonts w:ascii="Times New Roman" w:eastAsia="Times New Roman" w:hAnsi="Times New Roman" w:cs="Times New Roman"/>
          <w:noProof/>
          <w:color w:val="000000" w:themeColor="text1"/>
          <w:lang w:eastAsia="en-IE"/>
        </w:rPr>
        <w:t>use</w:t>
      </w:r>
      <w:r w:rsidRPr="00B56FAC">
        <w:rPr>
          <w:rFonts w:ascii="Times New Roman" w:hAnsi="Times New Roman" w:cs="Times New Roman"/>
          <w:noProof/>
        </w:rPr>
        <w:t xml:space="preserve"> prices have been stable and seem less overvalued than before. The large commercial real estate sector showed signs of improved refinancing capacity as interest rates eased and capital market access improved. Household debt as a share of GDP, which had been falling since the pandemic, levelled off in 2025 and is expected to stay steady. Going forward, housing shortages, coupled with looser borrower requirements, could push house prices and household debt up. Banks remain strong, profitable, and with low non-performing loans. Some measures have recently been taken aimed at making the rental market more flexible, and the regulatory framework for building permits was tweaked in late 2025. Looking ahead, effectively increasing housing supply and tackling tax incentives favouring debt-financed house buying, together with judicious use of macroprudential measures, would help further dampen house price growth and reduce household debt in a lasting way. </w:t>
      </w:r>
      <w:r w:rsidRPr="00B56FAC">
        <w:rPr>
          <w:rFonts w:ascii="Times New Roman" w:eastAsia="Calibri" w:hAnsi="Times New Roman" w:cs="Times New Roman"/>
          <w:noProof/>
        </w:rPr>
        <w:t>The European Semester will provide the framework for monitoring progress on housing reforms.</w:t>
      </w:r>
    </w:p>
    <w:p w14:paraId="2396651A"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sidRPr="00B56FAC">
        <w:rPr>
          <w:rFonts w:ascii="Times New Roman" w:eastAsia="Calibri" w:hAnsi="Times New Roman" w:cs="Times New Roman"/>
          <w:b/>
          <w:bCs/>
          <w:noProof/>
          <w:u w:val="single"/>
        </w:rPr>
        <w:t>Member States experiencing imbalances</w:t>
      </w:r>
    </w:p>
    <w:p w14:paraId="5BB16DE3" w14:textId="77777777" w:rsidR="00DA0284" w:rsidRPr="00B56FAC" w:rsidRDefault="00DA0284" w:rsidP="00DA0284">
      <w:pPr>
        <w:spacing w:before="120" w:after="240" w:line="276" w:lineRule="auto"/>
        <w:jc w:val="both"/>
        <w:rPr>
          <w:rFonts w:ascii="Times New Roman" w:hAnsi="Times New Roman" w:cs="Times New Roman"/>
          <w:noProof/>
        </w:rPr>
      </w:pPr>
      <w:r w:rsidRPr="00B56FAC">
        <w:rPr>
          <w:rFonts w:ascii="Times New Roman" w:hAnsi="Times New Roman" w:cs="Times New Roman"/>
          <w:b/>
          <w:i/>
          <w:noProof/>
        </w:rPr>
        <w:t>Italy</w:t>
      </w:r>
      <w:r w:rsidRPr="00B56FAC">
        <w:rPr>
          <w:rFonts w:ascii="Times New Roman" w:hAnsi="Times New Roman" w:cs="Times New Roman"/>
          <w:i/>
          <w:noProof/>
        </w:rPr>
        <w:t xml:space="preserve"> </w:t>
      </w:r>
      <w:bookmarkStart w:id="22" w:name="_Hlk230367795"/>
      <w:r w:rsidRPr="00B56FAC">
        <w:rPr>
          <w:rFonts w:ascii="Times New Roman" w:hAnsi="Times New Roman" w:cs="Times New Roman"/>
          <w:i/>
          <w:noProof/>
        </w:rPr>
        <w:t>continues to experience imbalances.</w:t>
      </w:r>
      <w:r w:rsidRPr="00B56FAC">
        <w:rPr>
          <w:rFonts w:ascii="Times New Roman" w:hAnsi="Times New Roman" w:cs="Times New Roman"/>
          <w:bCs/>
          <w:i/>
          <w:noProof/>
        </w:rPr>
        <w:t xml:space="preserve"> </w:t>
      </w:r>
      <w:r w:rsidRPr="00B56FAC">
        <w:rPr>
          <w:rFonts w:ascii="Times New Roman" w:hAnsi="Times New Roman" w:cs="Times New Roman"/>
          <w:i/>
          <w:noProof/>
        </w:rPr>
        <w:t xml:space="preserve">Vulnerabilities related to high government debt and weak productivity growth, which have cross-border relevance, persist, </w:t>
      </w:r>
      <w:bookmarkStart w:id="23" w:name="_Hlk230368324"/>
      <w:r w:rsidRPr="00B56FAC">
        <w:rPr>
          <w:rFonts w:ascii="Times New Roman" w:hAnsi="Times New Roman" w:cs="Times New Roman"/>
          <w:i/>
          <w:noProof/>
        </w:rPr>
        <w:t>and continued and effective implementation of growth-enhancing reforms and investments, together with a prudent fiscal stance, remains crucial to reduce those vulnerabilities</w:t>
      </w:r>
      <w:bookmarkEnd w:id="23"/>
      <w:r w:rsidRPr="00B56FAC">
        <w:rPr>
          <w:rFonts w:ascii="Times New Roman" w:hAnsi="Times New Roman" w:cs="Times New Roman"/>
          <w:i/>
          <w:noProof/>
        </w:rPr>
        <w:t>.</w:t>
      </w:r>
      <w:r w:rsidRPr="00B56FAC">
        <w:rPr>
          <w:rFonts w:ascii="Times New Roman" w:hAnsi="Times New Roman" w:cs="Times New Roman"/>
          <w:bCs/>
          <w:i/>
          <w:noProof/>
        </w:rPr>
        <w:t xml:space="preserve"> </w:t>
      </w:r>
      <w:bookmarkEnd w:id="22"/>
      <w:r w:rsidRPr="00B56FAC">
        <w:rPr>
          <w:rFonts w:ascii="Times New Roman" w:hAnsi="Times New Roman" w:cs="Times New Roman"/>
          <w:iCs/>
          <w:noProof/>
        </w:rPr>
        <w:t xml:space="preserve">Government debt as a share of GDP </w:t>
      </w:r>
      <w:r w:rsidRPr="00B56FAC">
        <w:rPr>
          <w:rFonts w:ascii="Times New Roman" w:hAnsi="Times New Roman" w:cs="Times New Roman"/>
          <w:bCs/>
          <w:iCs/>
          <w:noProof/>
        </w:rPr>
        <w:t xml:space="preserve">fell after </w:t>
      </w:r>
      <w:r w:rsidRPr="00B56FAC">
        <w:rPr>
          <w:rFonts w:ascii="Times New Roman" w:hAnsi="Times New Roman" w:cs="Times New Roman"/>
          <w:iCs/>
          <w:noProof/>
        </w:rPr>
        <w:t>the pandemic but increased in 2024 and again in 2025</w:t>
      </w:r>
      <w:r w:rsidRPr="00B56FAC">
        <w:rPr>
          <w:rFonts w:ascii="Times New Roman" w:hAnsi="Times New Roman" w:cs="Times New Roman"/>
          <w:noProof/>
        </w:rPr>
        <w:t>,</w:t>
      </w:r>
      <w:r w:rsidRPr="00B56FAC">
        <w:rPr>
          <w:rFonts w:ascii="Times New Roman" w:hAnsi="Times New Roman" w:cs="Times New Roman"/>
          <w:iCs/>
          <w:noProof/>
        </w:rPr>
        <w:t xml:space="preserve"> on account of the </w:t>
      </w:r>
      <w:r w:rsidRPr="00B56FAC">
        <w:rPr>
          <w:rFonts w:ascii="Times New Roman" w:hAnsi="Times New Roman" w:cs="Times New Roman"/>
          <w:noProof/>
        </w:rPr>
        <w:t xml:space="preserve">slowdown in nominal GDP growth, the </w:t>
      </w:r>
      <w:r w:rsidRPr="00B56FAC">
        <w:rPr>
          <w:rFonts w:ascii="Times New Roman" w:hAnsi="Times New Roman" w:cs="Times New Roman"/>
          <w:iCs/>
          <w:noProof/>
        </w:rPr>
        <w:t xml:space="preserve">lagged impact of the tax credits for housing renovations of earlier years, and the still sizeable </w:t>
      </w:r>
      <w:r w:rsidRPr="00B56FAC">
        <w:rPr>
          <w:rFonts w:ascii="Times New Roman" w:hAnsi="Times New Roman" w:cs="Times New Roman"/>
          <w:noProof/>
        </w:rPr>
        <w:t>government deficits</w:t>
      </w:r>
      <w:r w:rsidRPr="00B56FAC">
        <w:rPr>
          <w:rFonts w:ascii="Times New Roman" w:hAnsi="Times New Roman" w:cs="Times New Roman"/>
          <w:iCs/>
          <w:noProof/>
        </w:rPr>
        <w:t xml:space="preserve">. The government debt ratio is expected to continue increasing in 2026 and 2027. Productivity has declined recently and is forecast to stagnate, limiting potential GDP growth and hence hampering reductions in the government debt ratio. Banks have significantly strengthened their asset quality and profitability and reduced their non-performing loans, but the high sovereign-banks nexus is still a concern, </w:t>
      </w:r>
      <w:r w:rsidRPr="00B56FAC">
        <w:rPr>
          <w:rFonts w:ascii="Times New Roman" w:hAnsi="Times New Roman" w:cs="Times New Roman"/>
          <w:noProof/>
        </w:rPr>
        <w:t xml:space="preserve">as banks’ holdings of domestic government debt as a share of their assets is high, </w:t>
      </w:r>
      <w:r w:rsidRPr="00B56FAC">
        <w:rPr>
          <w:rFonts w:ascii="Times New Roman" w:hAnsi="Times New Roman" w:cs="Times New Roman"/>
          <w:iCs/>
          <w:noProof/>
        </w:rPr>
        <w:t xml:space="preserve">especially for less significant institutions and cooperative banks. The labour market has continued to improve, but the labour potential does not seem to be fully exploited. Measures have been taken to address the long-standing vulnerabilities but, despite the recent extensive reform action, significant productivity gains have yet to materialise. Looking ahead, </w:t>
      </w:r>
      <w:bookmarkStart w:id="24" w:name="_Hlk230367781"/>
      <w:r w:rsidRPr="00B56FAC">
        <w:rPr>
          <w:rFonts w:ascii="Times New Roman" w:hAnsi="Times New Roman" w:cs="Times New Roman"/>
          <w:iCs/>
          <w:noProof/>
        </w:rPr>
        <w:t xml:space="preserve">continued and effective implementation of growth-enhancing reforms and investments, together with a prudent fiscal stance, remains crucial to </w:t>
      </w:r>
      <w:bookmarkEnd w:id="24"/>
      <w:r w:rsidRPr="00B56FAC">
        <w:rPr>
          <w:rFonts w:ascii="Times New Roman" w:hAnsi="Times New Roman" w:cs="Times New Roman"/>
          <w:iCs/>
          <w:noProof/>
        </w:rPr>
        <w:t xml:space="preserve">improve productivity growth and reduce the </w:t>
      </w:r>
      <w:r w:rsidRPr="00B56FAC">
        <w:rPr>
          <w:rFonts w:ascii="Times New Roman" w:hAnsi="Times New Roman" w:cs="Times New Roman"/>
          <w:noProof/>
        </w:rPr>
        <w:t xml:space="preserve">government </w:t>
      </w:r>
      <w:r w:rsidRPr="00B56FAC">
        <w:rPr>
          <w:rFonts w:ascii="Times New Roman" w:hAnsi="Times New Roman" w:cs="Times New Roman"/>
          <w:iCs/>
          <w:noProof/>
        </w:rPr>
        <w:t xml:space="preserve">debt-to-GDP ratio. </w:t>
      </w:r>
    </w:p>
    <w:p w14:paraId="40D17654" w14:textId="77777777" w:rsidR="00DA0284" w:rsidRPr="00B56FAC" w:rsidRDefault="00DA0284" w:rsidP="00DA0284">
      <w:pPr>
        <w:tabs>
          <w:tab w:val="left" w:pos="2977"/>
        </w:tabs>
        <w:spacing w:before="120" w:after="240" w:line="276" w:lineRule="auto"/>
        <w:jc w:val="both"/>
        <w:rPr>
          <w:rFonts w:ascii="Times New Roman" w:hAnsi="Times New Roman" w:cs="Times New Roman"/>
          <w:noProof/>
        </w:rPr>
      </w:pPr>
      <w:bookmarkStart w:id="25" w:name="_Hlk230367360"/>
      <w:r w:rsidRPr="00B56FAC">
        <w:rPr>
          <w:rFonts w:ascii="Times New Roman" w:hAnsi="Times New Roman" w:cs="Times New Roman"/>
          <w:b/>
          <w:i/>
          <w:noProof/>
        </w:rPr>
        <w:t>Hungary</w:t>
      </w:r>
      <w:r w:rsidRPr="00B56FAC">
        <w:rPr>
          <w:rFonts w:ascii="Times New Roman" w:hAnsi="Times New Roman" w:cs="Times New Roman"/>
          <w:i/>
          <w:noProof/>
        </w:rPr>
        <w:t xml:space="preserve"> continues to experience imbalances. Vulnerabilities related to competitiveness, government financing needs, and house prices persist</w:t>
      </w:r>
      <w:bookmarkStart w:id="26" w:name="_Hlk230367434"/>
      <w:r w:rsidRPr="00B56FAC">
        <w:rPr>
          <w:rFonts w:ascii="Times New Roman" w:hAnsi="Times New Roman" w:cs="Times New Roman"/>
          <w:i/>
          <w:noProof/>
        </w:rPr>
        <w:t>, and policies</w:t>
      </w:r>
      <w:r w:rsidRPr="00B56FAC">
        <w:rPr>
          <w:rFonts w:ascii="Times New Roman" w:hAnsi="Times New Roman" w:cs="Times New Roman"/>
          <w:noProof/>
        </w:rPr>
        <w:t xml:space="preserve"> </w:t>
      </w:r>
      <w:r w:rsidRPr="00B56FAC">
        <w:rPr>
          <w:rFonts w:ascii="Times New Roman" w:hAnsi="Times New Roman" w:cs="Times New Roman"/>
          <w:i/>
          <w:iCs/>
          <w:noProof/>
        </w:rPr>
        <w:t>have continued compounding those vulnerabilities</w:t>
      </w:r>
      <w:bookmarkEnd w:id="26"/>
      <w:r w:rsidRPr="00B56FAC">
        <w:rPr>
          <w:rFonts w:ascii="Times New Roman" w:hAnsi="Times New Roman" w:cs="Times New Roman"/>
          <w:i/>
          <w:noProof/>
        </w:rPr>
        <w:t>.</w:t>
      </w:r>
      <w:bookmarkEnd w:id="25"/>
      <w:r w:rsidRPr="00B56FAC">
        <w:rPr>
          <w:rFonts w:ascii="Times New Roman" w:hAnsi="Times New Roman" w:cs="Times New Roman"/>
          <w:i/>
          <w:noProof/>
        </w:rPr>
        <w:t xml:space="preserve"> </w:t>
      </w:r>
      <w:r w:rsidRPr="00B56FAC">
        <w:rPr>
          <w:rFonts w:ascii="Times New Roman" w:hAnsi="Times New Roman" w:cs="Times New Roman"/>
          <w:noProof/>
        </w:rPr>
        <w:t>Inflation and unit labour costs growth have been among the highest in the EU despite stagnating economic activity. Price and cost pressures are expected to ease only gradually, while remaining much higher than in the euro area and EU. Government deficits have been elevated in the past years and are not forecast to improve. Government financing needs and debt servicing costs remain high, although the government debt-to-GDP ratio has risen only marginally thanks</w:t>
      </w:r>
      <w:r w:rsidRPr="00B56FAC" w:rsidDel="00DB1291">
        <w:rPr>
          <w:rFonts w:ascii="Times New Roman" w:hAnsi="Times New Roman" w:cs="Times New Roman"/>
          <w:noProof/>
        </w:rPr>
        <w:t xml:space="preserve"> </w:t>
      </w:r>
      <w:r w:rsidRPr="00B56FAC">
        <w:rPr>
          <w:rFonts w:ascii="Times New Roman" w:hAnsi="Times New Roman" w:cs="Times New Roman"/>
          <w:noProof/>
        </w:rPr>
        <w:t>to the high nominal GDP growth in the context of still elevated inflation. Banks continue to hold large sovereign exposures, partly reflecting tax incentives. House prices have continued to increase strongly and risks of overvaluation have risen. The current account has remained in surplus, but Hungary’s high reliance on energy imports makes it vulnerable to higher and more volatile energy prices. Policies have not improved and have compounded some of the vulnerabilities. Untargeted subsidies that add to price pressures and compound fiscal challenges have even been stepped up, while extensive government subsidised lending strain public finances and limit the effectiveness of monetary policy. Looking ahead, effectively overcoming those policies would reduce vulnerabilities.</w:t>
      </w:r>
    </w:p>
    <w:p w14:paraId="3EB55EB0" w14:textId="77777777" w:rsidR="00DA0284" w:rsidRPr="00B56FAC" w:rsidRDefault="00DA0284" w:rsidP="00DA0284">
      <w:pPr>
        <w:tabs>
          <w:tab w:val="left" w:pos="2977"/>
        </w:tabs>
        <w:spacing w:before="120" w:after="240" w:line="276" w:lineRule="auto"/>
        <w:jc w:val="both"/>
        <w:rPr>
          <w:rFonts w:ascii="Times New Roman" w:hAnsi="Times New Roman" w:cs="Times New Roman"/>
          <w:noProof/>
        </w:rPr>
      </w:pPr>
      <w:r w:rsidRPr="00B56FAC">
        <w:rPr>
          <w:rFonts w:ascii="Times New Roman" w:eastAsia="Times New Roman" w:hAnsi="Times New Roman" w:cs="Times New Roman"/>
          <w:b/>
          <w:i/>
          <w:noProof/>
          <w:color w:val="000000" w:themeColor="text1"/>
          <w:lang w:eastAsia="en-IE"/>
        </w:rPr>
        <w:t>Slovakia</w:t>
      </w:r>
      <w:r w:rsidRPr="00B56FAC">
        <w:rPr>
          <w:rFonts w:ascii="Times New Roman" w:eastAsia="Times New Roman" w:hAnsi="Times New Roman" w:cs="Times New Roman"/>
          <w:i/>
          <w:noProof/>
          <w:color w:val="000000" w:themeColor="text1"/>
          <w:lang w:eastAsia="en-IE"/>
        </w:rPr>
        <w:t xml:space="preserve"> </w:t>
      </w:r>
      <w:bookmarkStart w:id="27" w:name="_Hlk230367562"/>
      <w:r w:rsidRPr="00B56FAC">
        <w:rPr>
          <w:rFonts w:ascii="Times New Roman" w:hAnsi="Times New Roman" w:cs="Times New Roman"/>
          <w:i/>
          <w:noProof/>
        </w:rPr>
        <w:t xml:space="preserve">continues to </w:t>
      </w:r>
      <w:r w:rsidRPr="00B56FAC">
        <w:rPr>
          <w:rFonts w:ascii="Times New Roman" w:eastAsia="Times New Roman" w:hAnsi="Times New Roman" w:cs="Times New Roman"/>
          <w:i/>
          <w:noProof/>
          <w:color w:val="000000" w:themeColor="text1"/>
          <w:lang w:eastAsia="en-IE"/>
        </w:rPr>
        <w:t xml:space="preserve">experience imbalances. Vulnerabilities related to the external and government balances, competitiveness, the housing market, and household debt persist, with policy action remaining limited. </w:t>
      </w:r>
      <w:bookmarkEnd w:id="27"/>
      <w:r w:rsidRPr="00B56FAC">
        <w:rPr>
          <w:rFonts w:ascii="Times New Roman" w:eastAsia="Times New Roman" w:hAnsi="Times New Roman" w:cs="Times New Roman"/>
          <w:iCs/>
          <w:noProof/>
          <w:color w:val="000000" w:themeColor="text1"/>
          <w:lang w:eastAsia="en-IE"/>
        </w:rPr>
        <w:t xml:space="preserve">While </w:t>
      </w:r>
      <w:r w:rsidRPr="00B56FAC">
        <w:rPr>
          <w:rFonts w:ascii="Times New Roman" w:hAnsi="Times New Roman" w:cs="Times New Roman"/>
          <w:noProof/>
        </w:rPr>
        <w:t>the current account deficit narrowed in 2025 thanks to lower energy prices and stronger exports, it is expected to deteriorate in 2026 as the external context worsens. The government deficit edged down in 2025 but remains large and weighing on external balances; moreover, it is forecast to be largely unchanged in 2026 and to rise in 2027 assuming unchanged policies, pushing government debt higher. Inflation was well above the euro area in 2025, partly due to VAT rate increases, and core inflation is forecast to stay among the highest in the euro area in 2026. Fast-rising unit labour costs have further weakened competitiveness and are still expected to grow relatively fast in 2026. House prices surged in 2025 amid lower mortgage rates and are likely to keep rising briskly due to constrained supply. Household borrowing grew too with lower interest rates and higher incomes. Policy progress has been limited. Looking ahead, effectively addressing key issues in labour taxation, competitiveness, housing supply, and fiscal policy would reduce vulnerabilities.</w:t>
      </w:r>
    </w:p>
    <w:p w14:paraId="4EFE6E89"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sidRPr="00B56FAC">
        <w:rPr>
          <w:rFonts w:ascii="Times New Roman" w:eastAsia="Calibri" w:hAnsi="Times New Roman" w:cs="Times New Roman"/>
          <w:b/>
          <w:bCs/>
          <w:noProof/>
          <w:u w:val="single"/>
        </w:rPr>
        <w:t>Member States experiencing excessive imbalances</w:t>
      </w:r>
    </w:p>
    <w:p w14:paraId="11E36D7E" w14:textId="77777777" w:rsidR="00DA0284" w:rsidRPr="00B56FAC" w:rsidRDefault="00DA0284" w:rsidP="00DA0284">
      <w:pPr>
        <w:spacing w:before="120" w:after="240" w:line="276" w:lineRule="auto"/>
        <w:jc w:val="both"/>
        <w:rPr>
          <w:noProof/>
        </w:rPr>
      </w:pPr>
      <w:r w:rsidRPr="00B56FAC">
        <w:rPr>
          <w:rFonts w:ascii="Times New Roman" w:hAnsi="Times New Roman" w:cs="Times New Roman"/>
          <w:b/>
          <w:bCs/>
          <w:i/>
          <w:iCs/>
          <w:noProof/>
        </w:rPr>
        <w:t>Romania</w:t>
      </w:r>
      <w:r w:rsidRPr="00B56FAC">
        <w:rPr>
          <w:rFonts w:ascii="Times New Roman" w:hAnsi="Times New Roman" w:cs="Times New Roman"/>
          <w:i/>
          <w:iCs/>
          <w:noProof/>
        </w:rPr>
        <w:t xml:space="preserve"> continues to experience excessive imbalances. </w:t>
      </w:r>
      <w:bookmarkStart w:id="28" w:name="_Hlk230347842"/>
      <w:bookmarkStart w:id="29" w:name="_Hlk230259670"/>
      <w:r w:rsidRPr="00B56FAC">
        <w:rPr>
          <w:rFonts w:ascii="Times New Roman" w:hAnsi="Times New Roman" w:cs="Times New Roman"/>
          <w:i/>
          <w:noProof/>
        </w:rPr>
        <w:t>Vulnerabilities related to fiscal and current account deficits have diminished somewhat recently but remain very significant, while cost competitiveness continues deteriorating albeit less than before.</w:t>
      </w:r>
      <w:bookmarkEnd w:id="28"/>
      <w:r w:rsidRPr="00B56FAC">
        <w:rPr>
          <w:rFonts w:ascii="Times New Roman" w:hAnsi="Times New Roman" w:cs="Times New Roman"/>
          <w:i/>
          <w:noProof/>
        </w:rPr>
        <w:t xml:space="preserve"> </w:t>
      </w:r>
      <w:bookmarkEnd w:id="29"/>
      <w:r w:rsidRPr="00B56FAC">
        <w:rPr>
          <w:rFonts w:ascii="Times New Roman" w:hAnsi="Times New Roman" w:cs="Times New Roman"/>
          <w:noProof/>
        </w:rPr>
        <w:t>The government deficit fell in 2025 as result of marked consolidation efforts; a further fall of the deficit is expected for 2026 and 2027, but the deficit would still remain large. The bank-sovereign nexus continues to be significant as banks’ holdings of domestic government bonds as a share of total assets are the largest in the EU and</w:t>
      </w:r>
      <w:r w:rsidRPr="00B56FAC" w:rsidDel="00B64124">
        <w:rPr>
          <w:rFonts w:ascii="Times New Roman" w:hAnsi="Times New Roman" w:cs="Times New Roman"/>
          <w:noProof/>
        </w:rPr>
        <w:t xml:space="preserve"> </w:t>
      </w:r>
      <w:r w:rsidRPr="00B56FAC">
        <w:rPr>
          <w:rFonts w:ascii="Times New Roman" w:hAnsi="Times New Roman" w:cs="Times New Roman"/>
          <w:noProof/>
        </w:rPr>
        <w:t>increased in 2025. The current account deficit improved only marginally in 2025 and is forecast to remain large even if declining somewhat more this year. Unit labour costs slowed down markedly in 2025 after very strong growth in earlier years, but are expected to still grow faster than in most of the EU. Core inflation was the highest in the EU in recent years – with increases in VAT rates in 2025 only explaining part of it and is expected to remain high. Policy progress was significant in 2025, especially on reducing the budget deficit thanks to a two-year freeze of government wages and pensions, and increases in VAT rates and other taxes. Looking ahead, without further vigorous fiscal consolidation, complemented by</w:t>
      </w:r>
      <w:r w:rsidRPr="00B56FAC" w:rsidDel="14F57CE5">
        <w:rPr>
          <w:rFonts w:ascii="Times New Roman" w:hAnsi="Times New Roman" w:cs="Times New Roman"/>
          <w:noProof/>
        </w:rPr>
        <w:t xml:space="preserve"> </w:t>
      </w:r>
      <w:r w:rsidRPr="00B56FAC">
        <w:rPr>
          <w:rFonts w:ascii="Times New Roman" w:hAnsi="Times New Roman" w:cs="Times New Roman"/>
          <w:noProof/>
        </w:rPr>
        <w:t>prudent income policies and effective structural reforms, Romania remains exposed to rising interest rates and changes in investor confidence.</w:t>
      </w:r>
    </w:p>
    <w:p w14:paraId="6030756E" w14:textId="77777777" w:rsidR="00DA0284" w:rsidRPr="00D1434C" w:rsidRDefault="00DA0284">
      <w:pPr>
        <w:rPr>
          <w:rFonts w:ascii="Times New Roman" w:hAnsi="Times New Roman" w:cs="Times New Roman"/>
          <w:noProof/>
        </w:rPr>
      </w:pPr>
      <w:r w:rsidRPr="00B56FAC">
        <w:rPr>
          <w:rFonts w:ascii="Times New Roman" w:hAnsi="Times New Roman" w:cs="Times New Roman"/>
          <w:noProof/>
        </w:rPr>
        <w:br w:type="page"/>
      </w:r>
    </w:p>
    <w:p w14:paraId="1DA8D74F" w14:textId="29669A0C" w:rsidR="00D02300" w:rsidRPr="00D1434C" w:rsidRDefault="00D02300" w:rsidP="001E4072">
      <w:pPr>
        <w:pStyle w:val="ListParagraph"/>
        <w:spacing w:line="276" w:lineRule="auto"/>
        <w:ind w:left="360"/>
        <w:jc w:val="both"/>
        <w:rPr>
          <w:rFonts w:ascii="Times New Roman" w:hAnsi="Times New Roman" w:cs="Times New Roman"/>
          <w:noProof/>
          <w:lang w:val="en-GB"/>
        </w:rPr>
      </w:pPr>
      <w:r w:rsidRPr="00D1434C">
        <w:rPr>
          <w:rFonts w:ascii="Times New Roman" w:hAnsi="Times New Roman" w:cs="Times New Roman"/>
          <w:noProof/>
          <w:lang w:val="en-GB"/>
        </w:rPr>
        <w:t>APPENDIX 5 - FISCAL SURVEILLANCE UNDER THE REFORMED STABILITY AND GROWTH PACT</w:t>
      </w:r>
    </w:p>
    <w:p w14:paraId="0F124667" w14:textId="74A8476E" w:rsidR="00D165C6" w:rsidRPr="00B56FAC" w:rsidRDefault="00D165C6" w:rsidP="00D165C6">
      <w:pPr>
        <w:pStyle w:val="Heading1"/>
        <w:jc w:val="center"/>
        <w:rPr>
          <w:b w:val="0"/>
          <w:noProof/>
          <w:color w:val="auto"/>
          <w:u w:val="single"/>
        </w:rPr>
      </w:pPr>
      <w:r w:rsidRPr="00B56FAC">
        <w:rPr>
          <w:noProof/>
          <w:color w:val="auto"/>
          <w:u w:val="single"/>
        </w:rPr>
        <w:t>Assessment by Member State</w:t>
      </w:r>
      <w:r w:rsidR="00CB698A">
        <w:rPr>
          <w:noProof/>
          <w:color w:val="auto"/>
          <w:u w:val="single"/>
        </w:rPr>
        <w:t xml:space="preserve"> </w:t>
      </w:r>
      <w:r w:rsidR="00CB698A" w:rsidRPr="00D1434C">
        <w:rPr>
          <w:b w:val="0"/>
          <w:bCs w:val="0"/>
          <w:noProof/>
          <w:color w:val="auto"/>
          <w:u w:val="single"/>
        </w:rPr>
        <w:t>(</w:t>
      </w:r>
      <w:r w:rsidRPr="00B56FAC">
        <w:rPr>
          <w:rStyle w:val="FootnoteReference"/>
          <w:b w:val="0"/>
          <w:noProof/>
          <w:color w:val="auto"/>
          <w:u w:val="single"/>
        </w:rPr>
        <w:footnoteReference w:id="57"/>
      </w:r>
      <w:r w:rsidR="00CB698A" w:rsidRPr="00D1434C">
        <w:rPr>
          <w:b w:val="0"/>
          <w:bCs w:val="0"/>
          <w:noProof/>
          <w:color w:val="auto"/>
          <w:u w:val="single"/>
        </w:rPr>
        <w:t>)</w:t>
      </w:r>
    </w:p>
    <w:p w14:paraId="4B2398E9" w14:textId="77777777" w:rsidR="00D165C6" w:rsidRPr="00B56FAC" w:rsidRDefault="00D165C6" w:rsidP="00D165C6">
      <w:pPr>
        <w:jc w:val="both"/>
        <w:rPr>
          <w:rFonts w:ascii="Times New Roman" w:hAnsi="Times New Roman" w:cs="Times New Roman"/>
          <w:noProof/>
        </w:rPr>
      </w:pPr>
      <w:r w:rsidRPr="00B56FAC">
        <w:rPr>
          <w:rFonts w:ascii="Times New Roman" w:hAnsi="Times New Roman" w:cs="Times New Roman"/>
          <w:noProof/>
        </w:rPr>
        <w:t xml:space="preserve">The reformed Economic Governance framework has now reached a steady state of implementation. By 2025, all Member States had submitted their medium-term fiscal-structural plans (henceforth, medium-term plans or MTPs). In 2026, following the formation of new governments, Ireland and the Netherlands have submitted new MTPs. </w:t>
      </w:r>
    </w:p>
    <w:p w14:paraId="2FAE0507" w14:textId="71F5C7D7" w:rsidR="00D165C6" w:rsidRPr="00B56FAC" w:rsidRDefault="00D165C6" w:rsidP="00D165C6">
      <w:pPr>
        <w:jc w:val="both"/>
        <w:rPr>
          <w:rFonts w:ascii="Times New Roman" w:hAnsi="Times New Roman" w:cs="Times New Roman"/>
          <w:noProof/>
        </w:rPr>
      </w:pPr>
      <w:r w:rsidRPr="00B56FAC">
        <w:rPr>
          <w:rFonts w:ascii="Times New Roman" w:hAnsi="Times New Roman" w:cs="Times New Roman"/>
          <w:noProof/>
        </w:rPr>
        <w:t>The Annual Progress Reports (APRs) submitted by Member States at the end of April</w:t>
      </w:r>
      <w:r w:rsidR="00CB698A">
        <w:rPr>
          <w:rFonts w:ascii="Times New Roman" w:hAnsi="Times New Roman" w:cs="Times New Roman"/>
          <w:noProof/>
        </w:rPr>
        <w:t xml:space="preserve"> (</w:t>
      </w:r>
      <w:r w:rsidRPr="00B56FAC">
        <w:rPr>
          <w:rStyle w:val="FootnoteReference"/>
          <w:rFonts w:ascii="Times New Roman" w:hAnsi="Times New Roman" w:cs="Times New Roman"/>
          <w:noProof/>
        </w:rPr>
        <w:footnoteReference w:id="58"/>
      </w:r>
      <w:r w:rsidR="00CB698A">
        <w:rPr>
          <w:rFonts w:ascii="Times New Roman" w:hAnsi="Times New Roman" w:cs="Times New Roman"/>
          <w:noProof/>
        </w:rPr>
        <w:t>)</w:t>
      </w:r>
      <w:r w:rsidRPr="00B56FAC">
        <w:rPr>
          <w:rFonts w:ascii="Times New Roman" w:hAnsi="Times New Roman" w:cs="Times New Roman"/>
          <w:noProof/>
        </w:rPr>
        <w:t xml:space="preserve"> take stock of the progress made in the implementation of these medium-term plans and the respective Council recommendations. Together with the Commission Spring 2026 Forecast, and outturn data for 2024 and 2025 provided by Eurostat, the APRs provide key inputs for the assessment of Member States’ compliance with the recommended fiscal path and, where relevant, for the assessment of the implementation of reforms and investments underpinning an extension of the fiscal adjustment period</w:t>
      </w:r>
      <w:r w:rsidR="00CB698A">
        <w:rPr>
          <w:rFonts w:ascii="Times New Roman" w:hAnsi="Times New Roman" w:cs="Times New Roman"/>
          <w:noProof/>
        </w:rPr>
        <w:t xml:space="preserve"> (</w:t>
      </w:r>
      <w:r w:rsidRPr="00B56FAC">
        <w:rPr>
          <w:rStyle w:val="FootnoteReference"/>
          <w:rFonts w:ascii="Times New Roman" w:hAnsi="Times New Roman" w:cs="Times New Roman"/>
          <w:noProof/>
        </w:rPr>
        <w:footnoteReference w:id="59"/>
      </w:r>
      <w:r w:rsidR="00CB698A">
        <w:rPr>
          <w:rFonts w:ascii="Times New Roman" w:hAnsi="Times New Roman" w:cs="Times New Roman"/>
          <w:noProof/>
        </w:rPr>
        <w:t>)</w:t>
      </w:r>
      <w:r w:rsidRPr="00B56FAC">
        <w:rPr>
          <w:rFonts w:ascii="Times New Roman" w:hAnsi="Times New Roman" w:cs="Times New Roman"/>
          <w:noProof/>
        </w:rPr>
        <w:t>.</w:t>
      </w:r>
    </w:p>
    <w:tbl>
      <w:tblPr>
        <w:tblStyle w:val="TableGrid"/>
        <w:tblW w:w="4981" w:type="pct"/>
        <w:jc w:val="center"/>
        <w:tblLook w:val="04A0" w:firstRow="1" w:lastRow="0" w:firstColumn="1" w:lastColumn="0" w:noHBand="0" w:noVBand="1"/>
      </w:tblPr>
      <w:tblGrid>
        <w:gridCol w:w="711"/>
        <w:gridCol w:w="2269"/>
        <w:gridCol w:w="2407"/>
        <w:gridCol w:w="1703"/>
        <w:gridCol w:w="2234"/>
      </w:tblGrid>
      <w:tr w:rsidR="00D165C6" w:rsidRPr="00B56FAC" w14:paraId="1403C124" w14:textId="77777777" w:rsidTr="00460FDC">
        <w:trPr>
          <w:trHeight w:val="380"/>
          <w:jc w:val="center"/>
        </w:trPr>
        <w:tc>
          <w:tcPr>
            <w:tcW w:w="381" w:type="pct"/>
            <w:tcBorders>
              <w:top w:val="nil"/>
              <w:left w:val="nil"/>
              <w:bottom w:val="nil"/>
              <w:right w:val="nil"/>
            </w:tcBorders>
          </w:tcPr>
          <w:p w14:paraId="4203A3FA"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4619" w:type="pct"/>
            <w:gridSpan w:val="4"/>
            <w:tcBorders>
              <w:top w:val="nil"/>
              <w:left w:val="nil"/>
              <w:bottom w:val="nil"/>
              <w:right w:val="nil"/>
            </w:tcBorders>
          </w:tcPr>
          <w:p w14:paraId="20B67DC5" w14:textId="1E1BD4BD" w:rsidR="00D165C6" w:rsidRPr="00B56FAC" w:rsidRDefault="00D165C6" w:rsidP="00460FDC">
            <w:pPr>
              <w:jc w:val="center"/>
              <w:rPr>
                <w:rFonts w:ascii="Times New Roman" w:hAnsi="Times New Roman" w:cs="Times New Roman"/>
                <w:b/>
                <w:bCs/>
                <w:noProof/>
                <w:color w:val="000000" w:themeColor="text1"/>
                <w:sz w:val="20"/>
                <w:szCs w:val="20"/>
              </w:rPr>
            </w:pPr>
            <w:r w:rsidRPr="00B56FAC">
              <w:rPr>
                <w:rFonts w:ascii="Times New Roman" w:hAnsi="Times New Roman" w:cs="Times New Roman"/>
                <w:noProof/>
                <w:sz w:val="20"/>
                <w:szCs w:val="20"/>
              </w:rPr>
              <w:t xml:space="preserve">Table </w:t>
            </w:r>
            <w:r w:rsidR="00F81AF9" w:rsidRPr="00D1434C">
              <w:rPr>
                <w:rFonts w:ascii="Times New Roman" w:hAnsi="Times New Roman" w:cs="Times New Roman"/>
                <w:noProof/>
                <w:sz w:val="20"/>
                <w:szCs w:val="20"/>
              </w:rPr>
              <w:t>2</w:t>
            </w:r>
            <w:r w:rsidRPr="00B56FAC">
              <w:rPr>
                <w:rFonts w:ascii="Times New Roman" w:hAnsi="Times New Roman" w:cs="Times New Roman"/>
                <w:noProof/>
                <w:sz w:val="20"/>
                <w:szCs w:val="20"/>
              </w:rPr>
              <w:t xml:space="preserve"> Overview of Member States’ compliance with the recommended net expenditure growth rates</w:t>
            </w:r>
            <w:r w:rsidRPr="00B56FAC">
              <w:rPr>
                <w:rFonts w:ascii="Times New Roman" w:hAnsi="Times New Roman" w:cs="Times New Roman"/>
                <w:noProof/>
                <w:sz w:val="20"/>
                <w:szCs w:val="20"/>
              </w:rPr>
              <w:br/>
            </w:r>
          </w:p>
        </w:tc>
      </w:tr>
      <w:tr w:rsidR="00D165C6" w:rsidRPr="00B56FAC" w14:paraId="7B1B28CF" w14:textId="77777777" w:rsidTr="00460FDC">
        <w:trPr>
          <w:trHeight w:val="380"/>
          <w:jc w:val="center"/>
        </w:trPr>
        <w:tc>
          <w:tcPr>
            <w:tcW w:w="381" w:type="pct"/>
            <w:tcBorders>
              <w:top w:val="nil"/>
              <w:left w:val="nil"/>
              <w:bottom w:val="nil"/>
              <w:right w:val="nil"/>
            </w:tcBorders>
          </w:tcPr>
          <w:p w14:paraId="6F153BFF"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tcBorders>
              <w:top w:val="nil"/>
              <w:left w:val="nil"/>
              <w:bottom w:val="nil"/>
            </w:tcBorders>
          </w:tcPr>
          <w:p w14:paraId="1CAB8F23"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3402" w:type="pct"/>
            <w:gridSpan w:val="3"/>
            <w:tcBorders>
              <w:top w:val="single" w:sz="4" w:space="0" w:color="auto"/>
            </w:tcBorders>
            <w:shd w:val="clear" w:color="auto" w:fill="BFBFBF" w:themeFill="background1" w:themeFillShade="BF"/>
            <w:vAlign w:val="center"/>
          </w:tcPr>
          <w:p w14:paraId="7C9F01F6" w14:textId="77777777" w:rsidR="00D165C6" w:rsidRPr="00B56FAC" w:rsidRDefault="00D165C6" w:rsidP="00460FDC">
            <w:pPr>
              <w:jc w:val="center"/>
              <w:rPr>
                <w:rFonts w:ascii="Times New Roman" w:hAnsi="Times New Roman" w:cs="Times New Roman"/>
                <w:b/>
                <w:bCs/>
                <w:noProof/>
                <w:color w:val="000000" w:themeColor="text1"/>
                <w:sz w:val="20"/>
                <w:szCs w:val="20"/>
              </w:rPr>
            </w:pPr>
            <w:r w:rsidRPr="00B56FAC">
              <w:rPr>
                <w:rFonts w:ascii="Times New Roman" w:hAnsi="Times New Roman" w:cs="Times New Roman"/>
                <w:b/>
                <w:bCs/>
                <w:noProof/>
                <w:color w:val="000000" w:themeColor="text1"/>
                <w:sz w:val="20"/>
                <w:szCs w:val="20"/>
              </w:rPr>
              <w:t>2026</w:t>
            </w:r>
          </w:p>
        </w:tc>
      </w:tr>
      <w:tr w:rsidR="00D165C6" w:rsidRPr="00B56FAC" w14:paraId="38E4A12E" w14:textId="77777777" w:rsidTr="00460FDC">
        <w:trPr>
          <w:trHeight w:val="708"/>
          <w:jc w:val="center"/>
        </w:trPr>
        <w:tc>
          <w:tcPr>
            <w:tcW w:w="381" w:type="pct"/>
            <w:tcBorders>
              <w:top w:val="nil"/>
              <w:left w:val="nil"/>
              <w:right w:val="nil"/>
            </w:tcBorders>
          </w:tcPr>
          <w:p w14:paraId="5BF98382"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tcBorders>
              <w:top w:val="nil"/>
              <w:left w:val="nil"/>
            </w:tcBorders>
            <w:vAlign w:val="center"/>
          </w:tcPr>
          <w:p w14:paraId="0E370B3D" w14:textId="77777777" w:rsidR="00D165C6" w:rsidRPr="00B56FAC" w:rsidRDefault="00D165C6" w:rsidP="00460FDC">
            <w:pPr>
              <w:rPr>
                <w:rFonts w:ascii="Times New Roman" w:hAnsi="Times New Roman" w:cs="Times New Roman"/>
                <w:b/>
                <w:bCs/>
                <w:noProof/>
                <w:color w:val="000000" w:themeColor="text1"/>
                <w:sz w:val="20"/>
                <w:szCs w:val="20"/>
              </w:rPr>
            </w:pPr>
          </w:p>
        </w:tc>
        <w:tc>
          <w:tcPr>
            <w:tcW w:w="1291" w:type="pct"/>
            <w:shd w:val="clear" w:color="auto" w:fill="D9D9D9" w:themeFill="background1" w:themeFillShade="D9"/>
            <w:vAlign w:val="center"/>
          </w:tcPr>
          <w:p w14:paraId="70B6E40C"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 xml:space="preserve">Projected </w:t>
            </w:r>
          </w:p>
          <w:p w14:paraId="335785BD"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compliance</w:t>
            </w:r>
          </w:p>
        </w:tc>
        <w:tc>
          <w:tcPr>
            <w:tcW w:w="913" w:type="pct"/>
            <w:shd w:val="clear" w:color="auto" w:fill="D9D9D9" w:themeFill="background1" w:themeFillShade="D9"/>
            <w:vAlign w:val="center"/>
          </w:tcPr>
          <w:p w14:paraId="3FB2745C"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 xml:space="preserve">At risk of </w:t>
            </w:r>
          </w:p>
          <w:p w14:paraId="3C26B8F3"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non-compliance</w:t>
            </w:r>
          </w:p>
        </w:tc>
        <w:tc>
          <w:tcPr>
            <w:tcW w:w="1198" w:type="pct"/>
            <w:shd w:val="clear" w:color="auto" w:fill="D9D9D9" w:themeFill="background1" w:themeFillShade="D9"/>
            <w:vAlign w:val="center"/>
          </w:tcPr>
          <w:p w14:paraId="34921FB7"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 xml:space="preserve">At risk of </w:t>
            </w:r>
          </w:p>
          <w:p w14:paraId="64D7765C"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material non-compliance</w:t>
            </w:r>
          </w:p>
        </w:tc>
      </w:tr>
      <w:tr w:rsidR="00D165C6" w:rsidRPr="00B56FAC" w14:paraId="1C0DAD5F" w14:textId="77777777" w:rsidTr="00460FDC">
        <w:trPr>
          <w:jc w:val="center"/>
        </w:trPr>
        <w:tc>
          <w:tcPr>
            <w:tcW w:w="381" w:type="pct"/>
            <w:vMerge w:val="restart"/>
            <w:shd w:val="clear" w:color="auto" w:fill="BFBFBF" w:themeFill="background1" w:themeFillShade="BF"/>
            <w:vAlign w:val="center"/>
          </w:tcPr>
          <w:p w14:paraId="360841EB" w14:textId="77777777" w:rsidR="00D165C6" w:rsidRPr="00B56FAC" w:rsidRDefault="00D165C6" w:rsidP="00460FDC">
            <w:pPr>
              <w:rPr>
                <w:rFonts w:ascii="Times New Roman" w:hAnsi="Times New Roman" w:cs="Times New Roman"/>
                <w:b/>
                <w:bCs/>
                <w:noProof/>
                <w:color w:val="000000" w:themeColor="text1"/>
                <w:sz w:val="20"/>
                <w:szCs w:val="20"/>
              </w:rPr>
            </w:pPr>
            <w:r w:rsidRPr="00B56FAC">
              <w:rPr>
                <w:rFonts w:ascii="Times New Roman" w:hAnsi="Times New Roman" w:cs="Times New Roman"/>
                <w:b/>
                <w:bCs/>
                <w:noProof/>
                <w:color w:val="000000" w:themeColor="text1"/>
                <w:sz w:val="20"/>
                <w:szCs w:val="20"/>
              </w:rPr>
              <w:t>2025</w:t>
            </w:r>
          </w:p>
        </w:tc>
        <w:tc>
          <w:tcPr>
            <w:tcW w:w="1217" w:type="pct"/>
            <w:shd w:val="clear" w:color="auto" w:fill="D9D9D9" w:themeFill="background1" w:themeFillShade="D9"/>
            <w:vAlign w:val="center"/>
          </w:tcPr>
          <w:p w14:paraId="75D5B6E6"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Compliance</w:t>
            </w:r>
          </w:p>
        </w:tc>
        <w:tc>
          <w:tcPr>
            <w:tcW w:w="1291" w:type="pct"/>
            <w:vAlign w:val="center"/>
          </w:tcPr>
          <w:p w14:paraId="22D6904A" w14:textId="77777777" w:rsidR="00D165C6" w:rsidRPr="00D1434C" w:rsidRDefault="00D165C6" w:rsidP="00460FDC">
            <w:pPr>
              <w:jc w:val="center"/>
              <w:rPr>
                <w:rFonts w:ascii="Times New Roman" w:hAnsi="Times New Roman" w:cs="Times New Roman"/>
                <w:noProof/>
                <w:color w:val="000000" w:themeColor="text1"/>
                <w:sz w:val="20"/>
                <w:szCs w:val="20"/>
                <w:lang w:val="es-ES"/>
              </w:rPr>
            </w:pPr>
            <w:r w:rsidRPr="00D1434C">
              <w:rPr>
                <w:rFonts w:ascii="Times New Roman" w:hAnsi="Times New Roman" w:cs="Times New Roman"/>
                <w:noProof/>
                <w:color w:val="000000" w:themeColor="text1"/>
                <w:sz w:val="20"/>
                <w:szCs w:val="20"/>
                <w:lang w:val="es-ES"/>
              </w:rPr>
              <w:t xml:space="preserve">BE*, AT*, PL*, RO*, SK*, FI*, </w:t>
            </w:r>
            <w:r w:rsidRPr="00D1434C">
              <w:rPr>
                <w:rFonts w:ascii="Times New Roman" w:hAnsi="Times New Roman" w:cs="Times New Roman"/>
                <w:noProof/>
                <w:color w:val="000000" w:themeColor="text1"/>
                <w:sz w:val="20"/>
                <w:szCs w:val="20"/>
                <w:bdr w:val="dashed" w:sz="4" w:space="0" w:color="auto"/>
                <w:lang w:val="es-ES"/>
              </w:rPr>
              <w:t>CZ</w:t>
            </w:r>
            <w:r w:rsidRPr="00D1434C">
              <w:rPr>
                <w:rFonts w:ascii="Times New Roman" w:hAnsi="Times New Roman" w:cs="Times New Roman"/>
                <w:noProof/>
                <w:color w:val="000000" w:themeColor="text1"/>
                <w:sz w:val="20"/>
                <w:szCs w:val="20"/>
                <w:lang w:val="es-ES"/>
              </w:rPr>
              <w:t xml:space="preserve">, </w:t>
            </w:r>
            <w:r w:rsidRPr="00D1434C">
              <w:rPr>
                <w:rFonts w:ascii="Times New Roman" w:hAnsi="Times New Roman" w:cs="Times New Roman"/>
                <w:noProof/>
                <w:color w:val="000000" w:themeColor="text1"/>
                <w:sz w:val="20"/>
                <w:szCs w:val="20"/>
                <w:bdr w:val="dashed" w:sz="4" w:space="0" w:color="auto"/>
                <w:lang w:val="es-ES"/>
              </w:rPr>
              <w:t>DK</w:t>
            </w:r>
            <w:r w:rsidRPr="00D1434C">
              <w:rPr>
                <w:rFonts w:ascii="Times New Roman" w:hAnsi="Times New Roman" w:cs="Times New Roman"/>
                <w:noProof/>
                <w:color w:val="000000" w:themeColor="text1"/>
                <w:sz w:val="20"/>
                <w:szCs w:val="20"/>
                <w:lang w:val="es-ES"/>
              </w:rPr>
              <w:t xml:space="preserve">, DE, </w:t>
            </w:r>
            <w:r w:rsidRPr="00D1434C">
              <w:rPr>
                <w:rFonts w:ascii="Times New Roman" w:hAnsi="Times New Roman" w:cs="Times New Roman"/>
                <w:noProof/>
                <w:color w:val="000000" w:themeColor="text1"/>
                <w:sz w:val="20"/>
                <w:szCs w:val="20"/>
                <w:bdr w:val="dashed" w:sz="4" w:space="0" w:color="auto"/>
                <w:lang w:val="es-ES"/>
              </w:rPr>
              <w:t>EE</w:t>
            </w:r>
            <w:r w:rsidRPr="00D1434C">
              <w:rPr>
                <w:rFonts w:ascii="Times New Roman" w:hAnsi="Times New Roman" w:cs="Times New Roman"/>
                <w:noProof/>
                <w:color w:val="000000" w:themeColor="text1"/>
                <w:sz w:val="20"/>
                <w:szCs w:val="20"/>
                <w:lang w:val="es-ES"/>
              </w:rPr>
              <w:t>, EL, FR</w:t>
            </w:r>
            <w:r w:rsidRPr="00D1434C">
              <w:rPr>
                <w:rFonts w:ascii="Times New Roman" w:hAnsi="Times New Roman" w:cs="Times New Roman"/>
                <w:noProof/>
                <w:color w:val="000000" w:themeColor="text1"/>
                <w:sz w:val="20"/>
                <w:szCs w:val="20"/>
                <w:vertAlign w:val="superscript"/>
                <w:lang w:val="es-ES"/>
              </w:rPr>
              <w:t>*C</w:t>
            </w:r>
            <w:r w:rsidRPr="00D1434C">
              <w:rPr>
                <w:rFonts w:ascii="Times New Roman" w:hAnsi="Times New Roman" w:cs="Times New Roman"/>
                <w:noProof/>
                <w:color w:val="000000" w:themeColor="text1"/>
                <w:sz w:val="20"/>
                <w:szCs w:val="20"/>
                <w:lang w:val="es-ES"/>
              </w:rPr>
              <w:t xml:space="preserve">, </w:t>
            </w:r>
            <w:r w:rsidRPr="00D1434C">
              <w:rPr>
                <w:rFonts w:ascii="Times New Roman" w:hAnsi="Times New Roman" w:cs="Times New Roman"/>
                <w:noProof/>
                <w:color w:val="000000" w:themeColor="text1"/>
                <w:sz w:val="20"/>
                <w:szCs w:val="20"/>
                <w:bdr w:val="dashed" w:sz="4" w:space="0" w:color="auto"/>
                <w:lang w:val="es-ES"/>
              </w:rPr>
              <w:t xml:space="preserve">LV </w:t>
            </w:r>
            <w:r w:rsidRPr="00D1434C">
              <w:rPr>
                <w:rFonts w:ascii="Times New Roman" w:hAnsi="Times New Roman" w:cs="Times New Roman"/>
                <w:noProof/>
                <w:color w:val="000000" w:themeColor="text1"/>
                <w:sz w:val="20"/>
                <w:szCs w:val="20"/>
                <w:bdr w:val="dashed" w:sz="4" w:space="0" w:color="auto"/>
                <w:lang w:val="es-ES"/>
              </w:rPr>
              <w:br/>
            </w:r>
            <w:r w:rsidRPr="00FB28C3">
              <w:rPr>
                <w:rFonts w:ascii="Times New Roman" w:hAnsi="Times New Roman" w:cs="Times New Roman"/>
                <w:noProof/>
                <w:color w:val="000000" w:themeColor="text1"/>
                <w:sz w:val="20"/>
                <w:szCs w:val="20"/>
                <w:bdr w:val="dashed" w:sz="4" w:space="0" w:color="auto"/>
                <w:lang w:val="es-ES"/>
              </w:rPr>
              <w:t>SE</w:t>
            </w:r>
            <w:r w:rsidRPr="00FB28C3">
              <w:rPr>
                <w:rFonts w:ascii="Times New Roman" w:hAnsi="Times New Roman" w:cs="Times New Roman"/>
                <w:noProof/>
                <w:color w:val="000000" w:themeColor="text1"/>
                <w:sz w:val="20"/>
                <w:szCs w:val="20"/>
                <w:bdr w:val="dashed" w:sz="4" w:space="0" w:color="auto"/>
                <w:vertAlign w:val="superscript"/>
                <w:lang w:val="es-ES"/>
              </w:rPr>
              <w:t>C</w:t>
            </w:r>
          </w:p>
        </w:tc>
        <w:tc>
          <w:tcPr>
            <w:tcW w:w="913" w:type="pct"/>
            <w:vAlign w:val="center"/>
          </w:tcPr>
          <w:p w14:paraId="1C6A2EBE"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FR*</w:t>
            </w:r>
            <w:r w:rsidRPr="00B56FAC">
              <w:rPr>
                <w:rFonts w:ascii="Times New Roman" w:hAnsi="Times New Roman" w:cs="Times New Roman"/>
                <w:noProof/>
                <w:color w:val="000000" w:themeColor="text1"/>
                <w:sz w:val="20"/>
                <w:szCs w:val="20"/>
                <w:vertAlign w:val="superscript"/>
              </w:rPr>
              <w:t>,A</w:t>
            </w:r>
            <w:r w:rsidRPr="00B56FAC">
              <w:rPr>
                <w:rFonts w:ascii="Times New Roman" w:hAnsi="Times New Roman" w:cs="Times New Roman"/>
                <w:noProof/>
                <w:color w:val="000000" w:themeColor="text1"/>
                <w:sz w:val="20"/>
                <w:szCs w:val="20"/>
              </w:rPr>
              <w:t xml:space="preserve">, ES </w:t>
            </w:r>
          </w:p>
        </w:tc>
        <w:tc>
          <w:tcPr>
            <w:tcW w:w="1198" w:type="pct"/>
            <w:vAlign w:val="center"/>
          </w:tcPr>
          <w:p w14:paraId="308FE9EB"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 xml:space="preserve">HU*, </w:t>
            </w:r>
            <w:r w:rsidRPr="00B56FAC">
              <w:rPr>
                <w:rFonts w:ascii="Times New Roman" w:hAnsi="Times New Roman" w:cs="Times New Roman"/>
                <w:noProof/>
                <w:color w:val="000000" w:themeColor="text1"/>
                <w:sz w:val="20"/>
                <w:szCs w:val="20"/>
                <w:bdr w:val="dashed" w:sz="4" w:space="0" w:color="auto"/>
              </w:rPr>
              <w:t>SE</w:t>
            </w:r>
            <w:r w:rsidRPr="00B56FAC">
              <w:rPr>
                <w:rFonts w:ascii="Times New Roman" w:hAnsi="Times New Roman" w:cs="Times New Roman"/>
                <w:noProof/>
                <w:color w:val="000000" w:themeColor="text1"/>
                <w:sz w:val="20"/>
                <w:szCs w:val="20"/>
                <w:bdr w:val="dashed" w:sz="4" w:space="0" w:color="auto"/>
                <w:vertAlign w:val="superscript"/>
              </w:rPr>
              <w:t>A</w:t>
            </w:r>
          </w:p>
        </w:tc>
      </w:tr>
      <w:tr w:rsidR="00D165C6" w:rsidRPr="00B56FAC" w14:paraId="03B3214C" w14:textId="77777777" w:rsidTr="00460FDC">
        <w:trPr>
          <w:trHeight w:val="673"/>
          <w:jc w:val="center"/>
        </w:trPr>
        <w:tc>
          <w:tcPr>
            <w:tcW w:w="381" w:type="pct"/>
            <w:vMerge/>
            <w:shd w:val="clear" w:color="auto" w:fill="BFBFBF" w:themeFill="background1" w:themeFillShade="BF"/>
          </w:tcPr>
          <w:p w14:paraId="53C0D68C"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shd w:val="clear" w:color="auto" w:fill="D9D9D9" w:themeFill="background1" w:themeFillShade="D9"/>
            <w:vAlign w:val="center"/>
          </w:tcPr>
          <w:p w14:paraId="27F3AC2D"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Non-compliance</w:t>
            </w:r>
          </w:p>
        </w:tc>
        <w:tc>
          <w:tcPr>
            <w:tcW w:w="1291" w:type="pct"/>
            <w:vAlign w:val="center"/>
          </w:tcPr>
          <w:p w14:paraId="4A2102BA"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IT*</w:t>
            </w:r>
          </w:p>
        </w:tc>
        <w:tc>
          <w:tcPr>
            <w:tcW w:w="913" w:type="pct"/>
            <w:vAlign w:val="center"/>
          </w:tcPr>
          <w:p w14:paraId="6F72853D"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bdr w:val="dashed" w:sz="4" w:space="0" w:color="auto"/>
              </w:rPr>
              <w:t>PT</w:t>
            </w:r>
            <w:r w:rsidRPr="00B56FAC">
              <w:rPr>
                <w:rFonts w:ascii="Times New Roman" w:hAnsi="Times New Roman" w:cs="Times New Roman"/>
                <w:noProof/>
                <w:color w:val="000000" w:themeColor="text1"/>
                <w:sz w:val="20"/>
                <w:szCs w:val="20"/>
              </w:rPr>
              <w:t xml:space="preserve"> </w:t>
            </w:r>
          </w:p>
        </w:tc>
        <w:tc>
          <w:tcPr>
            <w:tcW w:w="1198" w:type="pct"/>
            <w:vAlign w:val="center"/>
          </w:tcPr>
          <w:p w14:paraId="176E760A"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bdr w:val="dashed" w:sz="4" w:space="0" w:color="auto"/>
              </w:rPr>
              <w:t>LT</w:t>
            </w:r>
            <w:r w:rsidRPr="00B56FAC">
              <w:rPr>
                <w:rFonts w:ascii="Times New Roman" w:hAnsi="Times New Roman" w:cs="Times New Roman"/>
                <w:noProof/>
                <w:color w:val="000000" w:themeColor="text1"/>
                <w:sz w:val="20"/>
                <w:szCs w:val="20"/>
              </w:rPr>
              <w:t>, SI</w:t>
            </w:r>
          </w:p>
        </w:tc>
      </w:tr>
      <w:tr w:rsidR="00D165C6" w:rsidRPr="00B56FAC" w14:paraId="1344A0D9" w14:textId="77777777" w:rsidTr="00460FDC">
        <w:trPr>
          <w:trHeight w:val="580"/>
          <w:jc w:val="center"/>
        </w:trPr>
        <w:tc>
          <w:tcPr>
            <w:tcW w:w="381" w:type="pct"/>
            <w:vMerge/>
            <w:shd w:val="clear" w:color="auto" w:fill="BFBFBF" w:themeFill="background1" w:themeFillShade="BF"/>
          </w:tcPr>
          <w:p w14:paraId="0A1114EA"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shd w:val="clear" w:color="auto" w:fill="D9D9D9" w:themeFill="background1" w:themeFillShade="D9"/>
            <w:vAlign w:val="center"/>
          </w:tcPr>
          <w:p w14:paraId="4C5C003E"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Material non-compliance</w:t>
            </w:r>
          </w:p>
        </w:tc>
        <w:tc>
          <w:tcPr>
            <w:tcW w:w="1291" w:type="pct"/>
            <w:vAlign w:val="center"/>
          </w:tcPr>
          <w:p w14:paraId="00821CF3"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bdr w:val="dashed" w:sz="4" w:space="0" w:color="auto"/>
              </w:rPr>
              <w:t>IE</w:t>
            </w:r>
            <w:r w:rsidRPr="00B56FAC">
              <w:rPr>
                <w:rFonts w:ascii="Times New Roman" w:hAnsi="Times New Roman" w:cs="Times New Roman"/>
                <w:noProof/>
                <w:color w:val="000000" w:themeColor="text1"/>
                <w:sz w:val="20"/>
                <w:szCs w:val="20"/>
              </w:rPr>
              <w:t xml:space="preserve"> </w:t>
            </w:r>
          </w:p>
        </w:tc>
        <w:tc>
          <w:tcPr>
            <w:tcW w:w="913" w:type="pct"/>
            <w:vAlign w:val="center"/>
          </w:tcPr>
          <w:p w14:paraId="1A9D4243"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bdr w:val="dashed" w:sz="4" w:space="0" w:color="auto"/>
              </w:rPr>
              <w:t>LU</w:t>
            </w:r>
            <w:r w:rsidRPr="00B56FAC">
              <w:rPr>
                <w:rFonts w:ascii="Times New Roman" w:hAnsi="Times New Roman" w:cs="Times New Roman"/>
                <w:noProof/>
                <w:color w:val="000000" w:themeColor="text1"/>
                <w:sz w:val="20"/>
                <w:szCs w:val="20"/>
              </w:rPr>
              <w:t xml:space="preserve">, </w:t>
            </w:r>
            <w:r w:rsidRPr="00B56FAC">
              <w:rPr>
                <w:rFonts w:ascii="Times New Roman" w:hAnsi="Times New Roman" w:cs="Times New Roman"/>
                <w:noProof/>
                <w:color w:val="000000" w:themeColor="text1"/>
                <w:sz w:val="20"/>
                <w:szCs w:val="20"/>
                <w:bdr w:val="dashed" w:sz="4" w:space="0" w:color="auto"/>
              </w:rPr>
              <w:t>NL</w:t>
            </w:r>
          </w:p>
        </w:tc>
        <w:tc>
          <w:tcPr>
            <w:tcW w:w="1198" w:type="pct"/>
            <w:vAlign w:val="center"/>
          </w:tcPr>
          <w:p w14:paraId="1E03CFB9" w14:textId="77777777" w:rsidR="00D165C6" w:rsidRPr="00B56FAC" w:rsidRDefault="00D165C6" w:rsidP="00460FDC">
            <w:pPr>
              <w:jc w:val="center"/>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 xml:space="preserve">MT**, BG, HR, </w:t>
            </w:r>
            <w:r w:rsidRPr="00B56FAC">
              <w:rPr>
                <w:rFonts w:ascii="Times New Roman" w:hAnsi="Times New Roman" w:cs="Times New Roman"/>
                <w:noProof/>
                <w:color w:val="000000" w:themeColor="text1"/>
                <w:sz w:val="20"/>
                <w:szCs w:val="20"/>
                <w:bdr w:val="dashed" w:sz="4" w:space="0" w:color="auto"/>
              </w:rPr>
              <w:t>CY</w:t>
            </w:r>
          </w:p>
        </w:tc>
      </w:tr>
      <w:tr w:rsidR="00D165C6" w:rsidRPr="00B56FAC" w14:paraId="17A0ED34" w14:textId="77777777" w:rsidTr="00460FDC">
        <w:trPr>
          <w:jc w:val="center"/>
        </w:trPr>
        <w:tc>
          <w:tcPr>
            <w:tcW w:w="5000" w:type="pct"/>
            <w:gridSpan w:val="5"/>
          </w:tcPr>
          <w:p w14:paraId="4ADB5C3E" w14:textId="71D9C245" w:rsidR="00D165C6" w:rsidRPr="00B56FAC" w:rsidRDefault="00D165C6" w:rsidP="00460FDC">
            <w:pPr>
              <w:jc w:val="both"/>
              <w:rPr>
                <w:rFonts w:ascii="Times New Roman" w:hAnsi="Times New Roman" w:cs="Times New Roman"/>
                <w:noProof/>
                <w:color w:val="000000" w:themeColor="text1"/>
                <w:sz w:val="20"/>
                <w:szCs w:val="20"/>
              </w:rPr>
            </w:pPr>
            <w:r w:rsidRPr="00B56FAC">
              <w:rPr>
                <w:rFonts w:ascii="Times New Roman" w:hAnsi="Times New Roman" w:cs="Times New Roman"/>
                <w:noProof/>
                <w:color w:val="000000" w:themeColor="text1"/>
                <w:sz w:val="20"/>
                <w:szCs w:val="20"/>
              </w:rPr>
              <w:t xml:space="preserve">*Member States in EDP. **For Malta, the Commission recommends to the Council the abrogation of the decision establishing an excessive deficit. </w:t>
            </w:r>
            <w:r w:rsidRPr="00B56FAC">
              <w:rPr>
                <w:rFonts w:ascii="Times New Roman" w:hAnsi="Times New Roman" w:cs="Times New Roman"/>
                <w:noProof/>
                <w:color w:val="000000" w:themeColor="text1"/>
                <w:sz w:val="20"/>
                <w:szCs w:val="20"/>
                <w:bdr w:val="dashed" w:sz="4" w:space="0" w:color="auto"/>
              </w:rPr>
              <w:t xml:space="preserve">    </w:t>
            </w:r>
            <w:r w:rsidRPr="00B56FAC">
              <w:rPr>
                <w:rFonts w:ascii="Times New Roman" w:hAnsi="Times New Roman" w:cs="Times New Roman"/>
                <w:noProof/>
                <w:color w:val="000000" w:themeColor="text1"/>
                <w:sz w:val="20"/>
                <w:szCs w:val="20"/>
              </w:rPr>
              <w:t xml:space="preserve"> Member States not in EDP for which, in 2025, the government deficit was below 3% of GDP and the debt ratio below 60% of GDP, or the government balance was close to balance or in surplus</w:t>
            </w:r>
            <w:r w:rsidR="00CB698A">
              <w:rPr>
                <w:rFonts w:ascii="Times New Roman" w:hAnsi="Times New Roman" w:cs="Times New Roman"/>
                <w:noProof/>
                <w:color w:val="000000" w:themeColor="text1"/>
                <w:sz w:val="20"/>
                <w:szCs w:val="20"/>
              </w:rPr>
              <w:t xml:space="preserve"> (</w:t>
            </w:r>
            <w:r w:rsidRPr="00B56FAC">
              <w:rPr>
                <w:rStyle w:val="FootnoteReference"/>
                <w:rFonts w:ascii="Times New Roman" w:eastAsia="Times New Roman" w:hAnsi="Times New Roman" w:cs="Times New Roman"/>
                <w:noProof/>
                <w:color w:val="000000"/>
                <w:sz w:val="20"/>
                <w:szCs w:val="20"/>
                <w:lang w:eastAsia="en-IE"/>
              </w:rPr>
              <w:footnoteReference w:id="60"/>
            </w:r>
            <w:r w:rsidR="00CB698A">
              <w:rPr>
                <w:rFonts w:ascii="Times New Roman" w:hAnsi="Times New Roman" w:cs="Times New Roman"/>
                <w:noProof/>
                <w:color w:val="000000" w:themeColor="text1"/>
                <w:sz w:val="20"/>
                <w:szCs w:val="20"/>
              </w:rPr>
              <w:t>)</w:t>
            </w:r>
            <w:r w:rsidRPr="00B56FAC">
              <w:rPr>
                <w:rFonts w:ascii="Times New Roman" w:hAnsi="Times New Roman" w:cs="Times New Roman"/>
                <w:noProof/>
                <w:color w:val="000000" w:themeColor="text1"/>
                <w:sz w:val="20"/>
                <w:szCs w:val="20"/>
              </w:rPr>
              <w:t>.</w:t>
            </w:r>
            <w:r w:rsidR="00CB698A">
              <w:rPr>
                <w:rFonts w:ascii="Times New Roman" w:hAnsi="Times New Roman" w:cs="Times New Roman"/>
                <w:noProof/>
                <w:color w:val="000000" w:themeColor="text1"/>
                <w:sz w:val="20"/>
                <w:szCs w:val="20"/>
              </w:rPr>
              <w:t xml:space="preserve"> </w:t>
            </w:r>
            <w:r w:rsidRPr="00B56FAC">
              <w:rPr>
                <w:rFonts w:ascii="Times New Roman" w:hAnsi="Times New Roman" w:cs="Times New Roman"/>
                <w:noProof/>
                <w:color w:val="000000" w:themeColor="text1"/>
                <w:sz w:val="20"/>
                <w:szCs w:val="20"/>
                <w:vertAlign w:val="superscript"/>
              </w:rPr>
              <w:t>A</w:t>
            </w:r>
            <w:r w:rsidR="00AE6F71" w:rsidRPr="00D1434C">
              <w:rPr>
                <w:rFonts w:ascii="Times New Roman" w:hAnsi="Times New Roman" w:cs="Times New Roman"/>
                <w:noProof/>
                <w:color w:val="000000" w:themeColor="text1"/>
                <w:sz w:val="20"/>
                <w:szCs w:val="20"/>
              </w:rPr>
              <w:t>2026</w:t>
            </w:r>
            <w:r w:rsidR="00AE6F71" w:rsidRPr="00B56FAC">
              <w:rPr>
                <w:rFonts w:ascii="Times New Roman" w:hAnsi="Times New Roman" w:cs="Times New Roman"/>
                <w:noProof/>
                <w:color w:val="000000" w:themeColor="text1"/>
                <w:sz w:val="20"/>
                <w:szCs w:val="20"/>
                <w:vertAlign w:val="superscript"/>
              </w:rPr>
              <w:t xml:space="preserve"> </w:t>
            </w:r>
            <w:r w:rsidR="00AE6F71" w:rsidRPr="00B56FAC">
              <w:rPr>
                <w:rFonts w:ascii="Times New Roman" w:hAnsi="Times New Roman" w:cs="Times New Roman"/>
                <w:noProof/>
                <w:color w:val="000000" w:themeColor="text1"/>
                <w:sz w:val="20"/>
                <w:szCs w:val="20"/>
              </w:rPr>
              <w:t>a</w:t>
            </w:r>
            <w:r w:rsidRPr="00B56FAC">
              <w:rPr>
                <w:rFonts w:ascii="Times New Roman" w:hAnsi="Times New Roman" w:cs="Times New Roman"/>
                <w:noProof/>
                <w:color w:val="000000" w:themeColor="text1"/>
                <w:sz w:val="20"/>
                <w:szCs w:val="20"/>
              </w:rPr>
              <w:t xml:space="preserve">ssessment based on the annual growth rate of net expenditure. </w:t>
            </w:r>
            <w:r w:rsidRPr="00B56FAC">
              <w:rPr>
                <w:rFonts w:ascii="Times New Roman" w:hAnsi="Times New Roman" w:cs="Times New Roman"/>
                <w:noProof/>
                <w:color w:val="000000" w:themeColor="text1"/>
                <w:sz w:val="20"/>
                <w:szCs w:val="20"/>
                <w:vertAlign w:val="superscript"/>
              </w:rPr>
              <w:t>C</w:t>
            </w:r>
            <w:r w:rsidR="00AE6F71" w:rsidRPr="00D1434C">
              <w:rPr>
                <w:rFonts w:ascii="Times New Roman" w:hAnsi="Times New Roman" w:cs="Times New Roman"/>
                <w:noProof/>
                <w:color w:val="000000" w:themeColor="text1"/>
                <w:sz w:val="20"/>
                <w:szCs w:val="20"/>
              </w:rPr>
              <w:t>2026</w:t>
            </w:r>
            <w:r w:rsidR="00AE6F71" w:rsidRPr="00B56FAC">
              <w:rPr>
                <w:rFonts w:ascii="Times New Roman" w:hAnsi="Times New Roman" w:cs="Times New Roman"/>
                <w:noProof/>
                <w:color w:val="000000" w:themeColor="text1"/>
                <w:sz w:val="20"/>
                <w:szCs w:val="20"/>
                <w:vertAlign w:val="superscript"/>
              </w:rPr>
              <w:t xml:space="preserve"> </w:t>
            </w:r>
            <w:r w:rsidR="00AE6F71" w:rsidRPr="00B56FAC">
              <w:rPr>
                <w:rFonts w:ascii="Times New Roman" w:hAnsi="Times New Roman" w:cs="Times New Roman"/>
                <w:noProof/>
                <w:color w:val="000000" w:themeColor="text1"/>
                <w:sz w:val="20"/>
                <w:szCs w:val="20"/>
              </w:rPr>
              <w:t>a</w:t>
            </w:r>
            <w:r w:rsidRPr="00B56FAC">
              <w:rPr>
                <w:rFonts w:ascii="Times New Roman" w:hAnsi="Times New Roman" w:cs="Times New Roman"/>
                <w:noProof/>
                <w:color w:val="000000" w:themeColor="text1"/>
                <w:sz w:val="20"/>
                <w:szCs w:val="20"/>
              </w:rPr>
              <w:t xml:space="preserve">ssessment based on the cumulative growth rate of net expenditure. </w:t>
            </w:r>
          </w:p>
          <w:p w14:paraId="5C6E8994" w14:textId="77777777" w:rsidR="00D165C6" w:rsidRPr="00B56FAC" w:rsidRDefault="00D165C6" w:rsidP="00460FDC">
            <w:pPr>
              <w:jc w:val="both"/>
              <w:rPr>
                <w:rFonts w:ascii="Times New Roman" w:hAnsi="Times New Roman" w:cs="Times New Roman"/>
                <w:noProof/>
                <w:color w:val="000000" w:themeColor="text1"/>
                <w:sz w:val="20"/>
                <w:szCs w:val="20"/>
                <w:highlight w:val="yellow"/>
              </w:rPr>
            </w:pPr>
            <w:r w:rsidRPr="00B56FAC">
              <w:rPr>
                <w:rFonts w:ascii="Times New Roman" w:hAnsi="Times New Roman" w:cs="Times New Roman"/>
                <w:i/>
                <w:noProof/>
                <w:color w:val="000000" w:themeColor="text1"/>
                <w:sz w:val="20"/>
                <w:szCs w:val="20"/>
              </w:rPr>
              <w:t>Notes</w:t>
            </w:r>
            <w:r w:rsidRPr="00B56FAC">
              <w:rPr>
                <w:rFonts w:ascii="Times New Roman" w:hAnsi="Times New Roman" w:cs="Times New Roman"/>
                <w:noProof/>
                <w:color w:val="000000" w:themeColor="text1"/>
                <w:sz w:val="20"/>
                <w:szCs w:val="20"/>
              </w:rPr>
              <w:t xml:space="preserve">: </w:t>
            </w:r>
            <w:r w:rsidRPr="00B56FAC">
              <w:rPr>
                <w:rFonts w:ascii="Times New Roman" w:hAnsi="Times New Roman" w:cs="Times New Roman"/>
                <w:noProof/>
                <w:sz w:val="20"/>
                <w:szCs w:val="20"/>
              </w:rPr>
              <w:t xml:space="preserve">Where net expenditure growth is higher than recommended (i.e. positive deviations), the size of the deviation is assessed in relation to the thresholds of 0.3% of GDP in annual terms and 0.6% of GDP in cumulative terms. A positive deviation below one of these thresholds entails an assessment of (a risk of) non-compliance, while a deviation above one of these thresholds entails an assessment of (a risk of) material non-compliance. </w:t>
            </w:r>
            <w:r w:rsidRPr="00B56FAC">
              <w:rPr>
                <w:rFonts w:ascii="Times New Roman" w:hAnsi="Times New Roman" w:cs="Times New Roman"/>
                <w:noProof/>
                <w:color w:val="000000" w:themeColor="text1"/>
                <w:sz w:val="20"/>
                <w:szCs w:val="20"/>
              </w:rPr>
              <w:t xml:space="preserve">For Member States for which the national escape clause for defence has been activated, the assessment takes into account the corresponding flexibility and is based only on net expenditure growth in cumulative terms. </w:t>
            </w:r>
            <w:r w:rsidRPr="00B56FAC">
              <w:rPr>
                <w:rFonts w:ascii="Times New Roman" w:hAnsi="Times New Roman" w:cs="Times New Roman"/>
                <w:noProof/>
                <w:sz w:val="20"/>
                <w:szCs w:val="20"/>
              </w:rPr>
              <w:t>For Ireland, the Netherlands and Finland, the assessment of 2026 is carried out against the latest recommendations, while 2025 is assessed against their previous recommendations.</w:t>
            </w:r>
            <w:r w:rsidRPr="00B56FAC">
              <w:rPr>
                <w:rFonts w:ascii="Times New Roman" w:hAnsi="Times New Roman" w:cs="Times New Roman"/>
                <w:noProof/>
                <w:color w:val="000000" w:themeColor="text1"/>
                <w:sz w:val="20"/>
                <w:szCs w:val="20"/>
                <w:highlight w:val="yellow"/>
              </w:rPr>
              <w:t xml:space="preserve"> </w:t>
            </w:r>
          </w:p>
        </w:tc>
      </w:tr>
    </w:tbl>
    <w:p w14:paraId="13B88FBA" w14:textId="77777777" w:rsidR="00D165C6" w:rsidRPr="00B56FAC" w:rsidRDefault="00D165C6" w:rsidP="00D165C6">
      <w:pPr>
        <w:jc w:val="both"/>
        <w:rPr>
          <w:rFonts w:ascii="Times New Roman" w:hAnsi="Times New Roman" w:cs="Times New Roman"/>
          <w:noProof/>
        </w:rPr>
      </w:pPr>
    </w:p>
    <w:p w14:paraId="2A6E9003" w14:textId="77777777" w:rsidR="00D165C6" w:rsidRPr="00B56FAC" w:rsidRDefault="00D165C6" w:rsidP="00D165C6">
      <w:pPr>
        <w:pStyle w:val="Heading1"/>
        <w:tabs>
          <w:tab w:val="center" w:pos="4680"/>
        </w:tabs>
        <w:rPr>
          <w:noProof/>
          <w:color w:val="auto"/>
        </w:rPr>
      </w:pPr>
      <w:r w:rsidRPr="00B56FAC">
        <w:rPr>
          <w:noProof/>
          <w:color w:val="auto"/>
        </w:rPr>
        <w:t>Member States currently under EDP</w:t>
      </w:r>
    </w:p>
    <w:p w14:paraId="6E979AD4" w14:textId="77777777" w:rsidR="00D165C6" w:rsidRPr="00B56FAC" w:rsidRDefault="00D165C6" w:rsidP="00D1434C">
      <w:pPr>
        <w:spacing w:line="278" w:lineRule="auto"/>
        <w:jc w:val="both"/>
        <w:rPr>
          <w:rFonts w:ascii="Times New Roman" w:hAnsi="Times New Roman" w:cs="Times New Roman"/>
          <w:noProof/>
        </w:rPr>
      </w:pPr>
      <w:r w:rsidRPr="00B56FAC">
        <w:rPr>
          <w:rFonts w:ascii="Times New Roman" w:hAnsi="Times New Roman" w:cs="Times New Roman"/>
          <w:noProof/>
        </w:rPr>
        <w:t>The Commission has assessed effective action for 2025 on the basis of outturn data. For 2026, the assessment is based on the Commission Spring 2026 Forecast and it should be considered as preliminary, with a reassessment to take place in autumn 2026 and in spring 2027 based on outturn data. A stepping-up of the excessive deficit procedure in the absence of outturn data would only be considered in particularly serious cases of non-compliance. A Member State that adheres to the corrective path should be considered as having taken effective action. When the net expenditure growth deviates from the corrective path, the Commission will carry out an overall assessment.</w:t>
      </w:r>
    </w:p>
    <w:p w14:paraId="491BABC1" w14:textId="4D15E6E3" w:rsidR="00D165C6" w:rsidRPr="00B56FAC" w:rsidRDefault="00D165C6" w:rsidP="00D1434C">
      <w:pPr>
        <w:spacing w:before="120" w:line="278" w:lineRule="auto"/>
        <w:jc w:val="both"/>
        <w:rPr>
          <w:rFonts w:ascii="Times New Roman" w:hAnsi="Times New Roman" w:cs="Times New Roman"/>
          <w:b/>
          <w:bCs/>
          <w:noProof/>
          <w:color w:val="000000" w:themeColor="text1"/>
        </w:rPr>
      </w:pPr>
      <w:r w:rsidRPr="00B56FAC">
        <w:rPr>
          <w:rFonts w:ascii="Times New Roman" w:hAnsi="Times New Roman" w:cs="Times New Roman"/>
          <w:b/>
          <w:bCs/>
          <w:noProof/>
        </w:rPr>
        <w:t xml:space="preserve">Belgium - </w:t>
      </w:r>
      <w:r w:rsidRPr="00B56FAC">
        <w:rPr>
          <w:rFonts w:ascii="Times New Roman" w:hAnsi="Times New Roman" w:cs="Times New Roman"/>
          <w:noProof/>
        </w:rPr>
        <w:t xml:space="preserve">The net expenditure growth in 2025 is above the ceilings recommended by the Council. However, the corresponding cumulated deviation is within </w:t>
      </w:r>
      <w:r w:rsidRPr="00B56FAC">
        <w:rPr>
          <w:rFonts w:ascii="Times New Roman" w:eastAsia="Calibri" w:hAnsi="Times New Roman" w:cs="Times New Roman"/>
          <w:noProof/>
        </w:rPr>
        <w:t xml:space="preserve">the flexibility provided by the national escape clause, taking into account the increase in defence spending. </w:t>
      </w:r>
      <w:r w:rsidRPr="00B56FAC">
        <w:rPr>
          <w:rFonts w:ascii="Times New Roman" w:hAnsi="Times New Roman" w:cs="Times New Roman"/>
          <w:noProof/>
        </w:rPr>
        <w:t>In 2026, both the annual and the cumulative growth rates of net expenditure are projected to be below the recommended ceilings.</w:t>
      </w:r>
      <w:r w:rsidRPr="00B56FAC">
        <w:rPr>
          <w:rFonts w:ascii="Times New Roman" w:hAnsi="Times New Roman" w:cs="Times New Roman"/>
          <w:noProof/>
          <w:color w:val="A6A6A6" w:themeColor="background1" w:themeShade="A6"/>
        </w:rPr>
        <w:t xml:space="preserve"> </w:t>
      </w:r>
      <w:r w:rsidRPr="00B56FAC">
        <w:rPr>
          <w:rFonts w:ascii="Times New Roman" w:hAnsi="Times New Roman" w:cs="Times New Roman"/>
          <w:noProof/>
          <w:color w:val="000000" w:themeColor="text1"/>
        </w:rPr>
        <w:t xml:space="preserve">Therefore, </w:t>
      </w:r>
      <w:r w:rsidRPr="00B56FAC">
        <w:rPr>
          <w:rFonts w:ascii="Times New Roman" w:hAnsi="Times New Roman" w:cs="Times New Roman"/>
          <w:b/>
          <w:bCs/>
          <w:noProof/>
          <w:color w:val="000000" w:themeColor="text1"/>
        </w:rPr>
        <w:t xml:space="preserve">after considering the flexibility provided by the national escape clause, Belgium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r w:rsidRPr="00B56FAC">
        <w:rPr>
          <w:rFonts w:ascii="Times New Roman" w:hAnsi="Times New Roman" w:cs="Times New Roman"/>
          <w:b/>
          <w:bCs/>
          <w:noProof/>
          <w:color w:val="000000" w:themeColor="text1"/>
        </w:rPr>
        <w:t xml:space="preserve">. </w:t>
      </w:r>
      <w:r w:rsidRPr="00B56FAC">
        <w:rPr>
          <w:rFonts w:ascii="Times New Roman" w:hAnsi="Times New Roman" w:cs="Times New Roman"/>
          <w:b/>
          <w:noProof/>
          <w:color w:val="000000" w:themeColor="text1"/>
        </w:rPr>
        <w:t xml:space="preserve">At this stage, the Commission assesses Belgium as </w:t>
      </w:r>
      <w:r w:rsidR="00F81AF9" w:rsidRPr="00B56FAC">
        <w:rPr>
          <w:rFonts w:ascii="Times New Roman" w:hAnsi="Times New Roman" w:cs="Times New Roman"/>
          <w:b/>
          <w:noProof/>
          <w:color w:val="000000" w:themeColor="text1"/>
        </w:rPr>
        <w:t xml:space="preserve">having taken effective action. As a result, </w:t>
      </w:r>
      <w:r w:rsidR="00F81AF9" w:rsidRPr="00B56FAC">
        <w:rPr>
          <w:rFonts w:ascii="Times New Roman" w:hAnsi="Times New Roman" w:cs="Times New Roman"/>
          <w:b/>
          <w:bCs/>
          <w:noProof/>
          <w:color w:val="000000" w:themeColor="text1"/>
        </w:rPr>
        <w:t xml:space="preserve">the </w:t>
      </w:r>
      <w:r w:rsidR="00F81AF9" w:rsidRPr="00B56FAC">
        <w:rPr>
          <w:rFonts w:ascii="Times New Roman" w:hAnsi="Times New Roman" w:cs="Times New Roman"/>
          <w:b/>
          <w:noProof/>
          <w:color w:val="000000" w:themeColor="text1"/>
        </w:rPr>
        <w:t>EDP is held in abeyance.</w:t>
      </w:r>
    </w:p>
    <w:p w14:paraId="4598E4F4" w14:textId="5C476F60" w:rsidR="00D165C6" w:rsidRPr="00B56FAC" w:rsidRDefault="00D165C6" w:rsidP="00D1434C">
      <w:pPr>
        <w:spacing w:before="120" w:line="278" w:lineRule="auto"/>
        <w:jc w:val="both"/>
        <w:rPr>
          <w:rFonts w:ascii="Times New Roman" w:hAnsi="Times New Roman" w:cs="Times New Roman"/>
          <w:b/>
          <w:bCs/>
          <w:noProof/>
          <w:color w:val="000000" w:themeColor="text1"/>
        </w:rPr>
      </w:pPr>
      <w:r w:rsidRPr="00B56FAC">
        <w:rPr>
          <w:rFonts w:ascii="Times New Roman" w:hAnsi="Times New Roman" w:cs="Times New Roman"/>
          <w:noProof/>
        </w:rPr>
        <w:t>When it comes to the set of reforms and investments underpinning the extension of the adjustment period</w:t>
      </w:r>
      <w:r w:rsidRPr="00B56FAC">
        <w:rPr>
          <w:rFonts w:ascii="Times New Roman" w:eastAsia="Calibri" w:hAnsi="Times New Roman" w:cs="Arial"/>
          <w:noProof/>
        </w:rPr>
        <w:t>, the Commission finds</w:t>
      </w:r>
      <w:r w:rsidRPr="00B56FAC" w:rsidDel="00686F6E">
        <w:rPr>
          <w:rFonts w:ascii="Times New Roman" w:eastAsia="Calibri" w:hAnsi="Times New Roman" w:cs="Arial"/>
          <w:noProof/>
        </w:rPr>
        <w:t xml:space="preserve"> </w:t>
      </w:r>
      <w:r w:rsidRPr="00B56FAC">
        <w:rPr>
          <w:rFonts w:ascii="Times New Roman" w:eastAsia="Calibri" w:hAnsi="Times New Roman" w:cs="Arial"/>
          <w:noProof/>
        </w:rPr>
        <w:t xml:space="preserve">that the implementation of the key steps of these reforms and investments that were due by 30 April 2026 seems to be broadly on track. However, some reforms experience a delay in implementation. Namely, the adoption of the pension reform by the Parliament, that was due in Q4-2025, is now expected in 2026. The tax reforms, due in Q1-2026, have been partly implemented and the remaining parts are expected to be finalized by July 2026. The two reforms to improve the budgetary coordination between different levels of government, due in Q4-2025, have been largely agreed at government level and now need to be legislated, which is expected to be completed by the end of 2026. </w:t>
      </w:r>
      <w:r w:rsidRPr="00B56FAC">
        <w:rPr>
          <w:rFonts w:ascii="Times New Roman" w:eastAsia="Calibri" w:hAnsi="Times New Roman" w:cs="Arial"/>
          <w:b/>
          <w:noProof/>
        </w:rPr>
        <w:t>The Commission considers that, overall, Belgium has complied with its commitments in a satisfactory manner.</w:t>
      </w:r>
    </w:p>
    <w:p w14:paraId="0B57D16D" w14:textId="42694F62" w:rsidR="00D73138" w:rsidRDefault="00D165C6">
      <w:pPr>
        <w:spacing w:line="278" w:lineRule="auto"/>
        <w:jc w:val="both"/>
        <w:rPr>
          <w:rFonts w:ascii="Times New Roman" w:hAnsi="Times New Roman" w:cs="Times New Roman"/>
          <w:noProof/>
        </w:rPr>
      </w:pPr>
      <w:r w:rsidRPr="00B56FAC">
        <w:rPr>
          <w:rFonts w:ascii="Times New Roman" w:hAnsi="Times New Roman" w:cs="Times New Roman"/>
          <w:b/>
          <w:bCs/>
          <w:noProof/>
        </w:rPr>
        <w:t xml:space="preserve">France - </w:t>
      </w:r>
      <w:r w:rsidRPr="00D1434C">
        <w:rPr>
          <w:rFonts w:ascii="Times New Roman" w:eastAsia="Times New Roman" w:hAnsi="Times New Roman" w:cs="Times New Roman"/>
          <w:noProof/>
          <w:lang w:eastAsia="en-IE"/>
        </w:rPr>
        <w:t>T</w:t>
      </w:r>
      <w:r w:rsidRPr="00B56FAC">
        <w:rPr>
          <w:rFonts w:ascii="Times New Roman" w:hAnsi="Times New Roman" w:cs="Times New Roman"/>
          <w:noProof/>
        </w:rPr>
        <w:t xml:space="preserve">he net expenditure growth in 2025 is below the ceilings recommended by the Council both in annual and cumulative terms. In 2026, the annual net expenditure growth is above the ceiling recommended by the Council whereas the cumulative net expenditure growth is below the recommended ceiling. </w:t>
      </w:r>
      <w:bookmarkStart w:id="30" w:name="_Hlk229559882"/>
      <w:bookmarkStart w:id="31" w:name="_Hlk229565566"/>
      <w:r w:rsidRPr="00B56FAC">
        <w:rPr>
          <w:rFonts w:ascii="Times New Roman" w:hAnsi="Times New Roman" w:cs="Times New Roman"/>
          <w:noProof/>
          <w:color w:val="000000" w:themeColor="text1"/>
        </w:rPr>
        <w:t xml:space="preserve">Therefore, </w:t>
      </w:r>
      <w:r w:rsidRPr="00B56FAC">
        <w:rPr>
          <w:rFonts w:ascii="Times New Roman" w:hAnsi="Times New Roman" w:cs="Times New Roman"/>
          <w:b/>
          <w:bCs/>
          <w:noProof/>
          <w:color w:val="000000" w:themeColor="text1"/>
        </w:rPr>
        <w:t xml:space="preserve">France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In 2026, France is projected to be </w:t>
      </w:r>
      <w:r w:rsidRPr="00B56FAC">
        <w:rPr>
          <w:rFonts w:ascii="Times New Roman" w:hAnsi="Times New Roman" w:cs="Times New Roman"/>
          <w:b/>
          <w:noProof/>
          <w:color w:val="000000" w:themeColor="text1"/>
        </w:rPr>
        <w:t>at risk of non-compliance</w:t>
      </w:r>
      <w:r w:rsidRPr="00B56FAC">
        <w:rPr>
          <w:rFonts w:ascii="Times New Roman" w:hAnsi="Times New Roman" w:cs="Times New Roman"/>
          <w:b/>
          <w:bCs/>
          <w:noProof/>
          <w:color w:val="000000" w:themeColor="text1"/>
        </w:rPr>
        <w:t xml:space="preserve"> with the recommended annual growth rate of net expenditure in </w:t>
      </w:r>
      <w:r w:rsidRPr="00B56FAC">
        <w:rPr>
          <w:rFonts w:ascii="Times New Roman" w:hAnsi="Times New Roman" w:cs="Times New Roman"/>
          <w:b/>
          <w:noProof/>
          <w:color w:val="000000" w:themeColor="text1"/>
        </w:rPr>
        <w:t>2026, while it is projected to be compliant with the cumulative growth rate</w:t>
      </w:r>
      <w:r w:rsidRPr="00B56FAC">
        <w:rPr>
          <w:rFonts w:ascii="Times New Roman" w:hAnsi="Times New Roman" w:cs="Times New Roman"/>
          <w:noProof/>
          <w:color w:val="000000" w:themeColor="text1"/>
        </w:rPr>
        <w:t>.</w:t>
      </w:r>
      <w:r w:rsidRPr="00B56FAC">
        <w:rPr>
          <w:rFonts w:ascii="Times New Roman" w:hAnsi="Times New Roman" w:cs="Times New Roman"/>
          <w:b/>
          <w:bCs/>
          <w:noProof/>
          <w:color w:val="000000" w:themeColor="text1"/>
        </w:rPr>
        <w:t xml:space="preserve"> </w:t>
      </w:r>
      <w:bookmarkEnd w:id="30"/>
      <w:r w:rsidRPr="00B56FAC">
        <w:rPr>
          <w:rFonts w:ascii="Times New Roman" w:hAnsi="Times New Roman" w:cs="Times New Roman"/>
          <w:b/>
          <w:noProof/>
          <w:color w:val="000000" w:themeColor="text1"/>
        </w:rPr>
        <w:t xml:space="preserve">At this stage, the Commission assesses France as </w:t>
      </w:r>
      <w:r w:rsidR="00F81AF9" w:rsidRPr="00B56FAC">
        <w:rPr>
          <w:rFonts w:ascii="Times New Roman" w:hAnsi="Times New Roman" w:cs="Times New Roman"/>
          <w:b/>
          <w:noProof/>
          <w:color w:val="000000" w:themeColor="text1"/>
        </w:rPr>
        <w:t xml:space="preserve">having taken effective action. As a result, </w:t>
      </w:r>
      <w:r w:rsidR="00F81AF9" w:rsidRPr="00B56FAC">
        <w:rPr>
          <w:rFonts w:ascii="Times New Roman" w:hAnsi="Times New Roman" w:cs="Times New Roman"/>
          <w:b/>
          <w:bCs/>
          <w:noProof/>
          <w:color w:val="000000" w:themeColor="text1"/>
        </w:rPr>
        <w:t xml:space="preserve">the </w:t>
      </w:r>
      <w:r w:rsidR="00F81AF9" w:rsidRPr="00B56FAC">
        <w:rPr>
          <w:rFonts w:ascii="Times New Roman" w:hAnsi="Times New Roman" w:cs="Times New Roman"/>
          <w:b/>
          <w:noProof/>
          <w:color w:val="000000" w:themeColor="text1"/>
        </w:rPr>
        <w:t>EDP is held in abeyance</w:t>
      </w:r>
      <w:r w:rsidRPr="00B56FAC">
        <w:rPr>
          <w:rFonts w:ascii="Times New Roman" w:hAnsi="Times New Roman" w:cs="Times New Roman"/>
          <w:b/>
          <w:noProof/>
          <w:color w:val="000000" w:themeColor="text1"/>
        </w:rPr>
        <w:t>.</w:t>
      </w:r>
      <w:r w:rsidRPr="00B56FAC">
        <w:rPr>
          <w:rFonts w:ascii="Times New Roman" w:hAnsi="Times New Roman" w:cs="Times New Roman"/>
          <w:b/>
          <w:bCs/>
          <w:noProof/>
          <w:color w:val="000000" w:themeColor="text1"/>
        </w:rPr>
        <w:t xml:space="preserve"> </w:t>
      </w:r>
      <w:bookmarkEnd w:id="31"/>
      <w:r w:rsidRPr="00B56FAC">
        <w:rPr>
          <w:rFonts w:ascii="Times New Roman" w:hAnsi="Times New Roman" w:cs="Times New Roman"/>
          <w:noProof/>
          <w:color w:val="000000" w:themeColor="text1"/>
        </w:rPr>
        <w:t xml:space="preserve">At the same time, </w:t>
      </w:r>
      <w:r w:rsidR="00F81AF9" w:rsidRPr="00B56FAC">
        <w:rPr>
          <w:rFonts w:ascii="Times New Roman" w:hAnsi="Times New Roman" w:cs="Times New Roman"/>
          <w:noProof/>
          <w:color w:val="000000" w:themeColor="text1"/>
        </w:rPr>
        <w:t xml:space="preserve">on current projections, </w:t>
      </w:r>
      <w:r w:rsidRPr="00B56FAC">
        <w:rPr>
          <w:rFonts w:ascii="Times New Roman" w:hAnsi="Times New Roman" w:cs="Times New Roman"/>
          <w:noProof/>
          <w:color w:val="000000" w:themeColor="text1"/>
        </w:rPr>
        <w:t xml:space="preserve">France may fall short of delivering effective action in 2026, which could </w:t>
      </w:r>
      <w:r w:rsidR="00F81AF9" w:rsidRPr="00B56FAC">
        <w:rPr>
          <w:rFonts w:ascii="Times New Roman" w:hAnsi="Times New Roman" w:cs="Times New Roman"/>
          <w:noProof/>
          <w:color w:val="000000" w:themeColor="text1"/>
        </w:rPr>
        <w:t xml:space="preserve">then </w:t>
      </w:r>
      <w:r w:rsidRPr="00B56FAC">
        <w:rPr>
          <w:rFonts w:ascii="Times New Roman" w:hAnsi="Times New Roman" w:cs="Times New Roman"/>
          <w:noProof/>
          <w:color w:val="000000" w:themeColor="text1"/>
        </w:rPr>
        <w:t xml:space="preserve">require a stepping up of the EDP. Hence, the Commission recommends to the Council to invite France to ensure that net expenditure respects the corrective path. </w:t>
      </w:r>
    </w:p>
    <w:p w14:paraId="6A45A2C5" w14:textId="2EDAAD71" w:rsidR="00D73138" w:rsidRDefault="00D165C6">
      <w:pPr>
        <w:spacing w:line="278" w:lineRule="auto"/>
        <w:jc w:val="both"/>
        <w:rPr>
          <w:rFonts w:ascii="Times New Roman" w:hAnsi="Times New Roman" w:cs="Times New Roman"/>
          <w:b/>
          <w:bCs/>
          <w:noProof/>
        </w:rPr>
      </w:pPr>
      <w:r w:rsidRPr="00B56FAC">
        <w:rPr>
          <w:rFonts w:ascii="Times New Roman" w:hAnsi="Times New Roman" w:cs="Times New Roman"/>
          <w:noProof/>
        </w:rPr>
        <w:t>When it comes to the set of reforms and investments underpinning the extension of the adjustment period, the Commission finds</w:t>
      </w:r>
      <w:r w:rsidRPr="00B56FAC" w:rsidDel="00686F6E">
        <w:rPr>
          <w:rFonts w:ascii="Times New Roman" w:hAnsi="Times New Roman" w:cs="Times New Roman"/>
          <w:noProof/>
        </w:rPr>
        <w:t xml:space="preserve"> </w:t>
      </w:r>
      <w:r w:rsidRPr="00B56FAC">
        <w:rPr>
          <w:rFonts w:ascii="Times New Roman" w:hAnsi="Times New Roman" w:cs="Times New Roman"/>
          <w:noProof/>
        </w:rPr>
        <w:t>that</w:t>
      </w:r>
      <w:r w:rsidRPr="00B56FAC">
        <w:rPr>
          <w:noProof/>
        </w:rPr>
        <w:t xml:space="preserve"> </w:t>
      </w:r>
      <w:r w:rsidRPr="00B56FAC">
        <w:rPr>
          <w:rFonts w:ascii="Times New Roman" w:hAnsi="Times New Roman" w:cs="Times New Roman"/>
          <w:noProof/>
        </w:rPr>
        <w:t>the implementation of the key steps of these reforms and investments that were due by 30 April 2026 seems to be broadly on track. However, the recasting of the exemptions of social security contributions around the minimum salary ha</w:t>
      </w:r>
      <w:r w:rsidR="00B67698" w:rsidRPr="00B56FAC">
        <w:rPr>
          <w:rFonts w:ascii="Times New Roman" w:hAnsi="Times New Roman" w:cs="Times New Roman"/>
          <w:noProof/>
        </w:rPr>
        <w:t>s</w:t>
      </w:r>
      <w:r w:rsidRPr="00B56FAC">
        <w:rPr>
          <w:rFonts w:ascii="Times New Roman" w:hAnsi="Times New Roman" w:cs="Times New Roman"/>
          <w:noProof/>
        </w:rPr>
        <w:t xml:space="preserve"> yielded lower savings than committed</w:t>
      </w:r>
      <w:r w:rsidRPr="00B56FAC">
        <w:rPr>
          <w:rFonts w:ascii="Times New Roman" w:hAnsi="Times New Roman" w:cs="Times New Roman"/>
          <w:bCs/>
          <w:noProof/>
        </w:rPr>
        <w:t xml:space="preserve">. </w:t>
      </w:r>
      <w:r w:rsidRPr="00B56FAC">
        <w:rPr>
          <w:rFonts w:ascii="Times New Roman" w:hAnsi="Times New Roman" w:cs="Times New Roman"/>
          <w:b/>
          <w:noProof/>
        </w:rPr>
        <w:t xml:space="preserve">The Commission considers that, overall, France has complied with its commitments in a satisfactory manner. </w:t>
      </w:r>
      <w:r w:rsidR="00AE6F71" w:rsidRPr="00B56FAC">
        <w:rPr>
          <w:rFonts w:ascii="Times New Roman" w:hAnsi="Times New Roman" w:cs="Times New Roman"/>
          <w:bCs/>
          <w:noProof/>
        </w:rPr>
        <w:t>Looking ahead</w:t>
      </w:r>
      <w:r w:rsidRPr="00B56FAC">
        <w:rPr>
          <w:rFonts w:ascii="Times New Roman" w:hAnsi="Times New Roman" w:cs="Times New Roman"/>
          <w:bCs/>
          <w:noProof/>
        </w:rPr>
        <w:t>, the 2023 pension reform has been suspended until January 2028.</w:t>
      </w:r>
      <w:r w:rsidRPr="00B56FAC">
        <w:rPr>
          <w:rFonts w:ascii="Times New Roman" w:hAnsi="Times New Roman" w:cs="Times New Roman"/>
          <w:noProof/>
        </w:rPr>
        <w:t xml:space="preserve"> </w:t>
      </w:r>
    </w:p>
    <w:p w14:paraId="4A24545E" w14:textId="5A6771AC" w:rsidR="00D165C6" w:rsidRPr="00B56FAC" w:rsidRDefault="00D165C6" w:rsidP="00D1434C">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b/>
          <w:bCs/>
          <w:noProof/>
        </w:rPr>
        <w:t xml:space="preserve">Italy - </w:t>
      </w:r>
      <w:r w:rsidRPr="00B56FAC">
        <w:rPr>
          <w:rFonts w:ascii="Times New Roman" w:hAnsi="Times New Roman" w:cs="Times New Roman"/>
          <w:noProof/>
        </w:rPr>
        <w:t xml:space="preserve">The net expenditure growth in 2025 is above the ceilings recommended by the Council both in annual and cumulative terms, </w:t>
      </w:r>
      <w:r w:rsidR="00AE6F71" w:rsidRPr="00B56FAC">
        <w:rPr>
          <w:rFonts w:ascii="Times New Roman" w:hAnsi="Times New Roman" w:cs="Times New Roman"/>
          <w:noProof/>
        </w:rPr>
        <w:t>although</w:t>
      </w:r>
      <w:r w:rsidRPr="00B56FAC">
        <w:rPr>
          <w:rFonts w:ascii="Times New Roman" w:hAnsi="Times New Roman" w:cs="Times New Roman"/>
          <w:noProof/>
        </w:rPr>
        <w:t xml:space="preserve"> only marginally above in cumulative terms. The net expenditure growth in 2026 is projected to be below the ceilings recommended by the Council both in annual and cumulative terms. </w:t>
      </w:r>
      <w:r w:rsidRPr="00B56FAC">
        <w:rPr>
          <w:rFonts w:ascii="Times New Roman" w:hAnsi="Times New Roman" w:cs="Times New Roman"/>
          <w:noProof/>
          <w:color w:val="000000" w:themeColor="text1"/>
        </w:rPr>
        <w:t xml:space="preserve">Therefore, </w:t>
      </w:r>
      <w:r w:rsidRPr="00B56FAC">
        <w:rPr>
          <w:rFonts w:ascii="Times New Roman" w:hAnsi="Times New Roman" w:cs="Times New Roman"/>
          <w:b/>
          <w:bCs/>
          <w:noProof/>
          <w:color w:val="000000" w:themeColor="text1"/>
        </w:rPr>
        <w:t>Italy</w:t>
      </w:r>
      <w:r w:rsidRPr="00B56FAC">
        <w:rPr>
          <w:rFonts w:ascii="Times New Roman" w:hAnsi="Times New Roman" w:cs="Times New Roman"/>
          <w:noProof/>
          <w:color w:val="000000" w:themeColor="text1"/>
        </w:rPr>
        <w:t xml:space="preserve"> </w:t>
      </w:r>
      <w:r w:rsidRPr="00B56FAC">
        <w:rPr>
          <w:rFonts w:ascii="Times New Roman" w:hAnsi="Times New Roman" w:cs="Times New Roman"/>
          <w:b/>
          <w:bCs/>
          <w:noProof/>
          <w:color w:val="000000" w:themeColor="text1"/>
        </w:rPr>
        <w:t xml:space="preserve">is assessed to be </w:t>
      </w:r>
      <w:r w:rsidRPr="00B56FAC">
        <w:rPr>
          <w:rFonts w:ascii="Times New Roman" w:hAnsi="Times New Roman" w:cs="Times New Roman"/>
          <w:b/>
          <w:noProof/>
          <w:color w:val="000000" w:themeColor="text1"/>
        </w:rPr>
        <w:t>non-compliant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but it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 xml:space="preserve">2026. </w:t>
      </w:r>
      <w:r w:rsidRPr="00B56FAC">
        <w:rPr>
          <w:rFonts w:ascii="Times New Roman" w:hAnsi="Times New Roman" w:cs="Times New Roman"/>
          <w:bCs/>
          <w:noProof/>
          <w:color w:val="000000" w:themeColor="text1"/>
        </w:rPr>
        <w:t>The deviation in 2025 requires</w:t>
      </w:r>
      <w:r w:rsidRPr="00B56FAC">
        <w:rPr>
          <w:rFonts w:ascii="Times New Roman" w:hAnsi="Times New Roman" w:cs="Times New Roman"/>
          <w:noProof/>
          <w:color w:val="000000" w:themeColor="text1"/>
        </w:rPr>
        <w:t xml:space="preserve"> an overall assessment. Taking account of the decline in the nominal deficit, the projected correction of the excessive deficit situation as of 2026, and the small size of the deviation in 2025, </w:t>
      </w:r>
      <w:r w:rsidRPr="00B56FAC">
        <w:rPr>
          <w:rFonts w:ascii="Times New Roman" w:hAnsi="Times New Roman" w:cs="Times New Roman"/>
          <w:b/>
          <w:noProof/>
          <w:color w:val="000000" w:themeColor="text1"/>
        </w:rPr>
        <w:t xml:space="preserve">the Commission considers Italy as </w:t>
      </w:r>
      <w:r w:rsidR="00B05377" w:rsidRPr="00B56FAC">
        <w:rPr>
          <w:rFonts w:ascii="Times New Roman" w:hAnsi="Times New Roman" w:cs="Times New Roman"/>
          <w:b/>
          <w:bCs/>
          <w:noProof/>
          <w:color w:val="000000" w:themeColor="text1"/>
        </w:rPr>
        <w:t>having taken</w:t>
      </w:r>
      <w:r w:rsidR="00B05377" w:rsidRPr="00B56FAC">
        <w:rPr>
          <w:rFonts w:ascii="Times New Roman" w:hAnsi="Times New Roman" w:cs="Times New Roman"/>
          <w:b/>
          <w:noProof/>
          <w:color w:val="000000" w:themeColor="text1"/>
        </w:rPr>
        <w:t xml:space="preserve"> effective action</w:t>
      </w:r>
      <w:r w:rsidR="00B05377" w:rsidRPr="00B56FAC">
        <w:rPr>
          <w:rFonts w:ascii="Times New Roman" w:hAnsi="Times New Roman" w:cs="Times New Roman"/>
          <w:noProof/>
          <w:color w:val="000000" w:themeColor="text1"/>
        </w:rPr>
        <w:t xml:space="preserve">. </w:t>
      </w:r>
      <w:r w:rsidR="00B05377" w:rsidRPr="00B56FAC">
        <w:rPr>
          <w:rFonts w:ascii="Times New Roman" w:hAnsi="Times New Roman" w:cs="Times New Roman"/>
          <w:b/>
          <w:noProof/>
          <w:color w:val="000000" w:themeColor="text1"/>
        </w:rPr>
        <w:t xml:space="preserve">As a result, </w:t>
      </w:r>
      <w:r w:rsidR="00B05377" w:rsidRPr="00B56FAC">
        <w:rPr>
          <w:rFonts w:ascii="Times New Roman" w:hAnsi="Times New Roman" w:cs="Times New Roman"/>
          <w:b/>
          <w:bCs/>
          <w:noProof/>
          <w:color w:val="000000" w:themeColor="text1"/>
        </w:rPr>
        <w:t>the</w:t>
      </w:r>
      <w:r w:rsidR="00B05377" w:rsidRPr="00B56FAC">
        <w:rPr>
          <w:rFonts w:ascii="Times New Roman" w:hAnsi="Times New Roman" w:cs="Times New Roman"/>
          <w:b/>
          <w:noProof/>
          <w:color w:val="000000" w:themeColor="text1"/>
        </w:rPr>
        <w:t xml:space="preserve"> EDP is held in abeyance.</w:t>
      </w:r>
      <w:r w:rsidRPr="00B56FAC">
        <w:rPr>
          <w:rFonts w:ascii="Times New Roman" w:hAnsi="Times New Roman" w:cs="Times New Roman"/>
          <w:noProof/>
          <w:color w:val="000000" w:themeColor="text1"/>
        </w:rPr>
        <w:t xml:space="preserve"> At the same time, the Commission recommends to the Council to invite Italy to ensure </w:t>
      </w:r>
      <w:r w:rsidR="00AE6F71" w:rsidRPr="00B56FAC">
        <w:rPr>
          <w:rFonts w:ascii="Times New Roman" w:hAnsi="Times New Roman" w:cs="Times New Roman"/>
          <w:noProof/>
          <w:color w:val="000000" w:themeColor="text1"/>
        </w:rPr>
        <w:t xml:space="preserve">that </w:t>
      </w:r>
      <w:r w:rsidRPr="00B56FAC">
        <w:rPr>
          <w:rFonts w:ascii="Times New Roman" w:hAnsi="Times New Roman" w:cs="Times New Roman"/>
          <w:noProof/>
          <w:color w:val="000000" w:themeColor="text1"/>
        </w:rPr>
        <w:t>net expenditure respects the corrective path</w:t>
      </w:r>
      <w:r w:rsidRPr="00B56FAC">
        <w:rPr>
          <w:rFonts w:ascii="Times New Roman" w:hAnsi="Times New Roman" w:cs="Times New Roman"/>
          <w:b/>
          <w:noProof/>
          <w:color w:val="000000" w:themeColor="text1"/>
        </w:rPr>
        <w:t xml:space="preserve">. </w:t>
      </w:r>
    </w:p>
    <w:p w14:paraId="6EC565E6" w14:textId="60A22B7D" w:rsidR="00D165C6" w:rsidRPr="00B56FAC" w:rsidRDefault="00D165C6" w:rsidP="00D1434C">
      <w:pPr>
        <w:spacing w:line="278" w:lineRule="auto"/>
        <w:jc w:val="both"/>
        <w:rPr>
          <w:rFonts w:ascii="Times New Roman" w:hAnsi="Times New Roman" w:cs="Times New Roman"/>
          <w:b/>
          <w:noProof/>
        </w:rPr>
      </w:pPr>
      <w:r w:rsidRPr="00B56FAC">
        <w:rPr>
          <w:rFonts w:ascii="Times New Roman" w:hAnsi="Times New Roman" w:cs="Times New Roman"/>
          <w:noProof/>
        </w:rPr>
        <w:t>When it comes to the set of reforms and investments underpinning the extension of the adjustment period, the Commission finds that the implementation of the key steps of these reforms and investments that were due by 30 April 2026 seems to be broadly on track</w:t>
      </w:r>
      <w:r w:rsidRPr="00B56FAC">
        <w:rPr>
          <w:rFonts w:ascii="Times New Roman" w:hAnsi="Times New Roman" w:cs="Times New Roman"/>
          <w:bCs/>
          <w:noProof/>
        </w:rPr>
        <w:t xml:space="preserve">. With regard to the key step due by Q4-2025 related to the increase in public spending on research and development (R&amp;D), measured by R&amp;D expenditure in GERD terms as a share of GDP, the latest available Eurostat statistics refer to 2024. Nevertheless, preliminary estimates provided by the Italian authorities indicate that R&amp;D expenditure in GERD terms is expected to have reached 0.59% of GDP in 2025, suggesting that </w:t>
      </w:r>
      <w:r w:rsidR="00AE6F71" w:rsidRPr="00B56FAC">
        <w:rPr>
          <w:rFonts w:ascii="Times New Roman" w:hAnsi="Times New Roman" w:cs="Times New Roman"/>
          <w:bCs/>
          <w:noProof/>
        </w:rPr>
        <w:t>Italy</w:t>
      </w:r>
      <w:r w:rsidRPr="00B56FAC">
        <w:rPr>
          <w:rFonts w:ascii="Times New Roman" w:hAnsi="Times New Roman" w:cs="Times New Roman"/>
          <w:bCs/>
          <w:noProof/>
        </w:rPr>
        <w:t xml:space="preserve"> appears to be on track </w:t>
      </w:r>
      <w:r w:rsidR="00AE6F71" w:rsidRPr="00B56FAC">
        <w:rPr>
          <w:rFonts w:ascii="Times New Roman" w:hAnsi="Times New Roman" w:cs="Times New Roman"/>
          <w:bCs/>
          <w:noProof/>
        </w:rPr>
        <w:t>with the target</w:t>
      </w:r>
      <w:r w:rsidRPr="00B56FAC">
        <w:rPr>
          <w:rFonts w:ascii="Times New Roman" w:hAnsi="Times New Roman" w:cs="Times New Roman"/>
          <w:bCs/>
          <w:noProof/>
        </w:rPr>
        <w:t>.</w:t>
      </w:r>
      <w:r w:rsidRPr="00B56FAC">
        <w:rPr>
          <w:rFonts w:ascii="Times New Roman" w:hAnsi="Times New Roman" w:cs="Times New Roman"/>
          <w:noProof/>
        </w:rPr>
        <w:t xml:space="preserve"> </w:t>
      </w:r>
      <w:r w:rsidRPr="00B56FAC">
        <w:rPr>
          <w:rFonts w:ascii="Times New Roman" w:hAnsi="Times New Roman" w:cs="Times New Roman"/>
          <w:b/>
          <w:noProof/>
        </w:rPr>
        <w:t>The Commission considers that, overall, Italy has complied with its commitments in a satisfactory manner.</w:t>
      </w:r>
    </w:p>
    <w:p w14:paraId="25E31AE6" w14:textId="41F21D83" w:rsidR="00D165C6" w:rsidRPr="00B56FAC" w:rsidRDefault="00D165C6" w:rsidP="00D1434C">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b/>
          <w:bCs/>
          <w:noProof/>
        </w:rPr>
        <w:t xml:space="preserve">Hungary - </w:t>
      </w:r>
      <w:r w:rsidRPr="00B56FAC">
        <w:rPr>
          <w:rFonts w:ascii="Times New Roman" w:hAnsi="Times New Roman" w:cs="Times New Roman"/>
          <w:noProof/>
          <w:color w:val="000000" w:themeColor="text1"/>
        </w:rPr>
        <w:t>T</w:t>
      </w:r>
      <w:r w:rsidRPr="00B56FAC">
        <w:rPr>
          <w:rFonts w:ascii="Times New Roman" w:hAnsi="Times New Roman" w:cs="Times New Roman"/>
          <w:noProof/>
        </w:rPr>
        <w:t xml:space="preserve">he net expenditure growth in 2025 is above the ceilings recommended by the Council both in annual and cumulative terms. </w:t>
      </w:r>
      <w:r w:rsidRPr="00B56FAC">
        <w:rPr>
          <w:rFonts w:ascii="Times New Roman" w:eastAsia="Times New Roman" w:hAnsi="Times New Roman" w:cs="Times New Roman"/>
          <w:noProof/>
        </w:rPr>
        <w:t>However, the corresponding cumulat</w:t>
      </w:r>
      <w:r w:rsidRPr="00B56FAC" w:rsidDel="004807C5">
        <w:rPr>
          <w:rFonts w:ascii="Times New Roman" w:eastAsia="Times New Roman" w:hAnsi="Times New Roman" w:cs="Times New Roman"/>
          <w:noProof/>
        </w:rPr>
        <w:t>ed</w:t>
      </w:r>
      <w:r w:rsidRPr="00B56FAC">
        <w:rPr>
          <w:rFonts w:ascii="Times New Roman" w:eastAsia="Times New Roman" w:hAnsi="Times New Roman" w:cs="Times New Roman"/>
          <w:noProof/>
        </w:rPr>
        <w:t xml:space="preserve"> deviation is within the flexibility provided by the national escape clause, taking into account the increase in defence spending. </w:t>
      </w:r>
      <w:r w:rsidRPr="00B56FAC">
        <w:rPr>
          <w:rFonts w:ascii="Times New Roman" w:hAnsi="Times New Roman" w:cs="Times New Roman"/>
          <w:noProof/>
        </w:rPr>
        <w:t>In 2026, both the annual and the cumulative growth rates of net expenditure are projected to be above the recommended ceilings. The corresponding cumulat</w:t>
      </w:r>
      <w:r w:rsidRPr="00B56FAC" w:rsidDel="00530A99">
        <w:rPr>
          <w:rFonts w:ascii="Times New Roman" w:hAnsi="Times New Roman" w:cs="Times New Roman"/>
          <w:noProof/>
        </w:rPr>
        <w:t>ed</w:t>
      </w:r>
      <w:r w:rsidRPr="00B56FAC">
        <w:rPr>
          <w:rFonts w:ascii="Times New Roman" w:hAnsi="Times New Roman" w:cs="Times New Roman"/>
          <w:noProof/>
        </w:rPr>
        <w:t xml:space="preserve"> deviation for 2026 is projected to remain above 0.6% of GDP (strong presumption of no effective action)</w:t>
      </w:r>
      <w:r w:rsidRPr="00B56FAC" w:rsidDel="00E00D74">
        <w:rPr>
          <w:rFonts w:ascii="Times New Roman" w:hAnsi="Times New Roman" w:cs="Times New Roman"/>
          <w:noProof/>
        </w:rPr>
        <w:t xml:space="preserve"> </w:t>
      </w:r>
      <w:r w:rsidRPr="00B56FAC">
        <w:rPr>
          <w:rFonts w:ascii="Times New Roman" w:hAnsi="Times New Roman" w:cs="Times New Roman"/>
          <w:noProof/>
        </w:rPr>
        <w:t xml:space="preserve">after taking into </w:t>
      </w:r>
      <w:r w:rsidRPr="00B56FAC">
        <w:rPr>
          <w:rFonts w:ascii="Times New Roman" w:hAnsi="Times New Roman" w:cs="Times New Roman"/>
          <w:noProof/>
          <w:color w:val="000000" w:themeColor="text1"/>
        </w:rPr>
        <w:t xml:space="preserve">account the flexibility for higher defence spending provided for by the national escape clause. Therefore, </w:t>
      </w:r>
      <w:r w:rsidRPr="00B56FAC">
        <w:rPr>
          <w:rFonts w:ascii="Times New Roman" w:hAnsi="Times New Roman" w:cs="Times New Roman"/>
          <w:b/>
          <w:bCs/>
          <w:noProof/>
          <w:color w:val="000000" w:themeColor="text1"/>
        </w:rPr>
        <w:t xml:space="preserve">after considering the flexibility provided by the national escape clause, </w:t>
      </w:r>
      <w:r w:rsidRPr="00B56FAC">
        <w:rPr>
          <w:rFonts w:ascii="Times New Roman" w:hAnsi="Times New Roman" w:cs="Times New Roman"/>
          <w:b/>
          <w:noProof/>
          <w:color w:val="000000" w:themeColor="text1"/>
        </w:rPr>
        <w:t xml:space="preserve">Hungary </w:t>
      </w:r>
      <w:r w:rsidRPr="00B56FAC">
        <w:rPr>
          <w:rFonts w:ascii="Times New Roman" w:hAnsi="Times New Roman" w:cs="Times New Roman"/>
          <w:b/>
          <w:bCs/>
          <w:noProof/>
          <w:color w:val="000000" w:themeColor="text1"/>
        </w:rPr>
        <w:t xml:space="preserve">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whereas it is projected to be </w:t>
      </w:r>
      <w:r w:rsidRPr="00B56FAC">
        <w:rPr>
          <w:rFonts w:ascii="Times New Roman" w:hAnsi="Times New Roman" w:cs="Times New Roman"/>
          <w:b/>
          <w:noProof/>
          <w:color w:val="000000" w:themeColor="text1"/>
        </w:rPr>
        <w:t>at risk of material non-compliance</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r w:rsidRPr="00B56FAC">
        <w:rPr>
          <w:rFonts w:ascii="Times New Roman" w:hAnsi="Times New Roman" w:cs="Times New Roman"/>
          <w:b/>
          <w:bCs/>
          <w:noProof/>
          <w:color w:val="000000" w:themeColor="text1"/>
        </w:rPr>
        <w:t>.</w:t>
      </w:r>
      <w:r w:rsidRPr="00B56FAC">
        <w:rPr>
          <w:rFonts w:ascii="Times New Roman" w:hAnsi="Times New Roman" w:cs="Times New Roman"/>
          <w:noProof/>
          <w:color w:val="000000" w:themeColor="text1"/>
        </w:rPr>
        <w:t xml:space="preserve"> </w:t>
      </w:r>
      <w:r w:rsidRPr="00B56FAC">
        <w:rPr>
          <w:rFonts w:ascii="Times New Roman" w:hAnsi="Times New Roman" w:cs="Times New Roman"/>
          <w:b/>
          <w:noProof/>
          <w:color w:val="000000" w:themeColor="text1"/>
        </w:rPr>
        <w:t xml:space="preserve">At this stage, the Commission assesses Hungary as </w:t>
      </w:r>
      <w:r w:rsidR="00B05377" w:rsidRPr="00B56FAC">
        <w:rPr>
          <w:rFonts w:ascii="Times New Roman" w:hAnsi="Times New Roman" w:cs="Times New Roman"/>
          <w:b/>
          <w:noProof/>
          <w:color w:val="000000" w:themeColor="text1"/>
        </w:rPr>
        <w:t>having taken effective action</w:t>
      </w:r>
      <w:r w:rsidR="00B05377" w:rsidRPr="00B56FAC">
        <w:rPr>
          <w:rFonts w:ascii="Times New Roman" w:hAnsi="Times New Roman" w:cs="Times New Roman"/>
          <w:b/>
          <w:bCs/>
          <w:noProof/>
          <w:color w:val="000000" w:themeColor="text1"/>
        </w:rPr>
        <w:t xml:space="preserve"> in 2025.</w:t>
      </w:r>
      <w:r w:rsidR="00B05377" w:rsidRPr="00B56FAC">
        <w:rPr>
          <w:rFonts w:ascii="Times New Roman" w:hAnsi="Times New Roman" w:cs="Times New Roman"/>
          <w:b/>
          <w:noProof/>
          <w:color w:val="000000" w:themeColor="text1"/>
        </w:rPr>
        <w:t xml:space="preserve"> As a result, </w:t>
      </w:r>
      <w:r w:rsidR="00B05377" w:rsidRPr="00B56FAC">
        <w:rPr>
          <w:rFonts w:ascii="Times New Roman" w:hAnsi="Times New Roman" w:cs="Times New Roman"/>
          <w:b/>
          <w:bCs/>
          <w:noProof/>
          <w:color w:val="000000" w:themeColor="text1"/>
        </w:rPr>
        <w:t xml:space="preserve">the </w:t>
      </w:r>
      <w:r w:rsidR="00B05377" w:rsidRPr="00B56FAC">
        <w:rPr>
          <w:rFonts w:ascii="Times New Roman" w:hAnsi="Times New Roman" w:cs="Times New Roman"/>
          <w:b/>
          <w:noProof/>
          <w:color w:val="000000" w:themeColor="text1"/>
        </w:rPr>
        <w:t>EDP is held in abeyance</w:t>
      </w:r>
      <w:r w:rsidRPr="00B56FAC">
        <w:rPr>
          <w:rFonts w:ascii="Times New Roman" w:hAnsi="Times New Roman" w:cs="Times New Roman"/>
          <w:b/>
          <w:noProof/>
          <w:color w:val="000000" w:themeColor="text1"/>
        </w:rPr>
        <w:t xml:space="preserve">. </w:t>
      </w:r>
      <w:r w:rsidRPr="00B56FAC">
        <w:rPr>
          <w:rFonts w:ascii="Times New Roman" w:hAnsi="Times New Roman" w:cs="Times New Roman"/>
          <w:noProof/>
          <w:color w:val="000000" w:themeColor="text1"/>
        </w:rPr>
        <w:t>At the same time, the projected risk of material non-compliance in 2026 would entail a strong presumption of no effective action and could require a stepping up of the EDP. Hence, the Commission</w:t>
      </w:r>
      <w:r w:rsidRPr="00B56FAC">
        <w:rPr>
          <w:rFonts w:ascii="Times New Roman" w:hAnsi="Times New Roman" w:cs="Times New Roman"/>
          <w:bCs/>
          <w:noProof/>
          <w:color w:val="000000" w:themeColor="text1"/>
        </w:rPr>
        <w:t xml:space="preserve"> </w:t>
      </w:r>
      <w:r w:rsidRPr="00B56FAC">
        <w:rPr>
          <w:rFonts w:ascii="Times New Roman" w:hAnsi="Times New Roman" w:cs="Times New Roman"/>
          <w:noProof/>
          <w:color w:val="000000" w:themeColor="text1"/>
        </w:rPr>
        <w:t xml:space="preserve">recommends to the Council to invite </w:t>
      </w:r>
      <w:r w:rsidRPr="00B56FAC">
        <w:rPr>
          <w:rFonts w:ascii="Times New Roman" w:hAnsi="Times New Roman" w:cs="Times New Roman"/>
          <w:bCs/>
          <w:noProof/>
          <w:color w:val="000000" w:themeColor="text1"/>
        </w:rPr>
        <w:t>Hungary</w:t>
      </w:r>
      <w:r w:rsidRPr="00B56FAC">
        <w:rPr>
          <w:rFonts w:ascii="Times New Roman" w:hAnsi="Times New Roman" w:cs="Times New Roman"/>
          <w:noProof/>
          <w:color w:val="000000" w:themeColor="text1"/>
        </w:rPr>
        <w:t xml:space="preserve"> to take action to control net expenditure so that it respects the corrective path. Furthermore</w:t>
      </w:r>
      <w:r w:rsidRPr="00B56FAC">
        <w:rPr>
          <w:rFonts w:ascii="Times New Roman" w:hAnsi="Times New Roman" w:cs="Times New Roman"/>
          <w:b/>
          <w:bCs/>
          <w:noProof/>
          <w:color w:val="000000" w:themeColor="text1"/>
        </w:rPr>
        <w:t>, there is a clear risk that Hungary will not correct the excessive deficit by 2026</w:t>
      </w:r>
      <w:r w:rsidR="00D73138">
        <w:rPr>
          <w:rFonts w:ascii="Times New Roman" w:hAnsi="Times New Roman" w:cs="Times New Roman"/>
          <w:b/>
          <w:bCs/>
          <w:noProof/>
          <w:color w:val="000000" w:themeColor="text1"/>
        </w:rPr>
        <w:t xml:space="preserve"> (</w:t>
      </w:r>
      <w:r w:rsidRPr="00B56FAC">
        <w:rPr>
          <w:rStyle w:val="FootnoteReference"/>
          <w:rFonts w:ascii="Times New Roman" w:hAnsi="Times New Roman" w:cs="Times New Roman"/>
          <w:b/>
          <w:bCs/>
          <w:noProof/>
          <w:color w:val="000000" w:themeColor="text1"/>
        </w:rPr>
        <w:footnoteReference w:id="61"/>
      </w:r>
      <w:r w:rsidR="00D73138">
        <w:rPr>
          <w:rFonts w:ascii="Times New Roman" w:hAnsi="Times New Roman" w:cs="Times New Roman"/>
          <w:b/>
          <w:bCs/>
          <w:noProof/>
          <w:color w:val="000000" w:themeColor="text1"/>
        </w:rPr>
        <w:t>)</w:t>
      </w:r>
      <w:r w:rsidRPr="00B56FAC">
        <w:rPr>
          <w:rFonts w:ascii="Times New Roman" w:hAnsi="Times New Roman" w:cs="Times New Roman"/>
          <w:b/>
          <w:bCs/>
          <w:noProof/>
          <w:color w:val="000000" w:themeColor="text1"/>
        </w:rPr>
        <w:t xml:space="preserve">, which is the final year of the corrective path. </w:t>
      </w:r>
      <w:r w:rsidRPr="00B56FAC">
        <w:rPr>
          <w:rFonts w:ascii="Times New Roman" w:hAnsi="Times New Roman" w:cs="Times New Roman"/>
          <w:noProof/>
          <w:color w:val="000000" w:themeColor="text1"/>
        </w:rPr>
        <w:t>Therefore, there will be a need for the Commission to recommend to the Council to adopt a revised recommendation under Article 126(7) to establish a corrective path for the subsequent years</w:t>
      </w:r>
      <w:r w:rsidR="00D73138">
        <w:rPr>
          <w:rFonts w:ascii="Times New Roman" w:hAnsi="Times New Roman" w:cs="Times New Roman"/>
          <w:noProof/>
          <w:color w:val="000000" w:themeColor="text1"/>
        </w:rPr>
        <w:t xml:space="preserve"> (</w:t>
      </w:r>
      <w:r w:rsidRPr="00B56FAC">
        <w:rPr>
          <w:rStyle w:val="FootnoteReference"/>
          <w:rFonts w:ascii="Times New Roman" w:hAnsi="Times New Roman" w:cs="Times New Roman"/>
          <w:noProof/>
          <w:color w:val="000000" w:themeColor="text1"/>
        </w:rPr>
        <w:footnoteReference w:id="62"/>
      </w:r>
      <w:r w:rsidR="00D73138">
        <w:rPr>
          <w:rFonts w:ascii="Times New Roman" w:hAnsi="Times New Roman" w:cs="Times New Roman"/>
          <w:noProof/>
          <w:color w:val="000000" w:themeColor="text1"/>
        </w:rPr>
        <w:t>)</w:t>
      </w:r>
      <w:r w:rsidRPr="00B56FAC">
        <w:rPr>
          <w:rFonts w:ascii="Times New Roman" w:hAnsi="Times New Roman" w:cs="Times New Roman"/>
          <w:noProof/>
          <w:color w:val="000000" w:themeColor="text1"/>
        </w:rPr>
        <w:t>.</w:t>
      </w:r>
      <w:r w:rsidRPr="00B56FAC">
        <w:rPr>
          <w:rFonts w:ascii="Times New Roman" w:hAnsi="Times New Roman" w:cs="Times New Roman"/>
          <w:b/>
          <w:bCs/>
          <w:noProof/>
          <w:color w:val="000000" w:themeColor="text1"/>
        </w:rPr>
        <w:t xml:space="preserve"> </w:t>
      </w:r>
      <w:r w:rsidRPr="00B56FAC">
        <w:rPr>
          <w:rFonts w:ascii="Times New Roman" w:hAnsi="Times New Roman" w:cs="Times New Roman"/>
          <w:noProof/>
          <w:color w:val="000000" w:themeColor="text1"/>
        </w:rPr>
        <w:t>The Commission will monitor this situation closely and reassess the situation in autumn.</w:t>
      </w:r>
    </w:p>
    <w:p w14:paraId="148BA43A" w14:textId="61E16603" w:rsidR="00D165C6" w:rsidRPr="00B56FAC" w:rsidRDefault="00D165C6" w:rsidP="00D1434C">
      <w:pPr>
        <w:spacing w:line="278" w:lineRule="auto"/>
        <w:jc w:val="both"/>
        <w:rPr>
          <w:rFonts w:ascii="Times New Roman" w:hAnsi="Times New Roman" w:cs="Times New Roman"/>
          <w:b/>
          <w:bCs/>
          <w:noProof/>
        </w:rPr>
      </w:pPr>
      <w:r w:rsidRPr="00B56FAC">
        <w:rPr>
          <w:rFonts w:ascii="Times New Roman" w:hAnsi="Times New Roman" w:cs="Times New Roman"/>
          <w:b/>
          <w:bCs/>
          <w:noProof/>
        </w:rPr>
        <w:t xml:space="preserve">Austria - </w:t>
      </w:r>
      <w:r w:rsidRPr="00B56FAC">
        <w:rPr>
          <w:rFonts w:ascii="Times New Roman" w:hAnsi="Times New Roman" w:cs="Times New Roman"/>
          <w:noProof/>
        </w:rPr>
        <w:t xml:space="preserve">The net expenditure growth in 2025 is below the ceilings recommended by the Council. Similarly, in 2026, net expenditure growth is projected to be below the ceilings recommended by the Council both in annual and cumulative terms. Therefore, </w:t>
      </w:r>
      <w:r w:rsidRPr="00B56FAC">
        <w:rPr>
          <w:rFonts w:ascii="Times New Roman" w:hAnsi="Times New Roman" w:cs="Times New Roman"/>
          <w:b/>
          <w:bCs/>
          <w:noProof/>
        </w:rPr>
        <w:t xml:space="preserve">Austria is assessed to be </w:t>
      </w:r>
      <w:r w:rsidRPr="00B56FAC">
        <w:rPr>
          <w:rFonts w:ascii="Times New Roman" w:hAnsi="Times New Roman" w:cs="Times New Roman"/>
          <w:b/>
          <w:noProof/>
        </w:rPr>
        <w:t>compliant</w:t>
      </w:r>
      <w:r w:rsidRPr="00B56FAC">
        <w:rPr>
          <w:rFonts w:ascii="Times New Roman" w:hAnsi="Times New Roman" w:cs="Times New Roman"/>
          <w:b/>
          <w:bCs/>
          <w:noProof/>
        </w:rPr>
        <w:t xml:space="preserve"> with the recommended maximum growth rate of net expenditure in </w:t>
      </w:r>
      <w:r w:rsidRPr="00B56FAC">
        <w:rPr>
          <w:rFonts w:ascii="Times New Roman" w:hAnsi="Times New Roman" w:cs="Times New Roman"/>
          <w:b/>
          <w:noProof/>
        </w:rPr>
        <w:t>2025</w:t>
      </w:r>
      <w:r w:rsidRPr="00B56FAC">
        <w:rPr>
          <w:rFonts w:ascii="Times New Roman" w:hAnsi="Times New Roman" w:cs="Times New Roman"/>
          <w:b/>
          <w:bCs/>
          <w:noProof/>
        </w:rPr>
        <w:t xml:space="preserve">, and it is projected to be </w:t>
      </w:r>
      <w:r w:rsidRPr="00B56FAC">
        <w:rPr>
          <w:rFonts w:ascii="Times New Roman" w:hAnsi="Times New Roman" w:cs="Times New Roman"/>
          <w:b/>
          <w:noProof/>
        </w:rPr>
        <w:t>compliant</w:t>
      </w:r>
      <w:r w:rsidRPr="00B56FAC">
        <w:rPr>
          <w:rFonts w:ascii="Times New Roman" w:hAnsi="Times New Roman" w:cs="Times New Roman"/>
          <w:b/>
          <w:bCs/>
          <w:noProof/>
        </w:rPr>
        <w:t xml:space="preserve"> in </w:t>
      </w:r>
      <w:r w:rsidRPr="00B56FAC">
        <w:rPr>
          <w:rFonts w:ascii="Times New Roman" w:hAnsi="Times New Roman" w:cs="Times New Roman"/>
          <w:b/>
          <w:noProof/>
        </w:rPr>
        <w:t xml:space="preserve">2026. </w:t>
      </w:r>
      <w:r w:rsidRPr="00B56FAC">
        <w:rPr>
          <w:rFonts w:ascii="Times New Roman" w:hAnsi="Times New Roman" w:cs="Times New Roman"/>
          <w:b/>
          <w:noProof/>
          <w:color w:val="000000" w:themeColor="text1"/>
        </w:rPr>
        <w:t>At this stage</w:t>
      </w:r>
      <w:r w:rsidRPr="00B56FAC">
        <w:rPr>
          <w:rFonts w:ascii="Times New Roman" w:hAnsi="Times New Roman" w:cs="Times New Roman"/>
          <w:b/>
          <w:noProof/>
        </w:rPr>
        <w:t xml:space="preserve">, the Commission assesses Austria as </w:t>
      </w:r>
      <w:r w:rsidR="00B05377" w:rsidRPr="00B56FAC">
        <w:rPr>
          <w:rFonts w:ascii="Times New Roman" w:hAnsi="Times New Roman" w:cs="Times New Roman"/>
          <w:b/>
          <w:noProof/>
        </w:rPr>
        <w:t xml:space="preserve">having taken effective action. As a result, </w:t>
      </w:r>
      <w:r w:rsidR="00B05377" w:rsidRPr="00B56FAC">
        <w:rPr>
          <w:rFonts w:ascii="Times New Roman" w:hAnsi="Times New Roman" w:cs="Times New Roman"/>
          <w:b/>
          <w:bCs/>
          <w:noProof/>
        </w:rPr>
        <w:t xml:space="preserve">the </w:t>
      </w:r>
      <w:r w:rsidR="00B05377" w:rsidRPr="00B56FAC">
        <w:rPr>
          <w:rFonts w:ascii="Times New Roman" w:hAnsi="Times New Roman" w:cs="Times New Roman"/>
          <w:b/>
          <w:noProof/>
        </w:rPr>
        <w:t>EDP is held in abeyance</w:t>
      </w:r>
      <w:r w:rsidRPr="00B56FAC">
        <w:rPr>
          <w:rFonts w:ascii="Times New Roman" w:hAnsi="Times New Roman" w:cs="Times New Roman"/>
          <w:b/>
          <w:noProof/>
        </w:rPr>
        <w:t>.</w:t>
      </w:r>
      <w:r w:rsidRPr="00B56FAC">
        <w:rPr>
          <w:rFonts w:ascii="Times New Roman" w:hAnsi="Times New Roman" w:cs="Times New Roman"/>
          <w:b/>
          <w:bCs/>
          <w:noProof/>
        </w:rPr>
        <w:t xml:space="preserve"> </w:t>
      </w:r>
    </w:p>
    <w:p w14:paraId="4C28012A" w14:textId="1F137B60" w:rsidR="00D165C6" w:rsidRPr="00B56FAC" w:rsidRDefault="00D165C6" w:rsidP="00D1434C">
      <w:pPr>
        <w:spacing w:line="278" w:lineRule="auto"/>
        <w:jc w:val="both"/>
        <w:rPr>
          <w:rFonts w:ascii="Times New Roman" w:hAnsi="Times New Roman" w:cs="Times New Roman"/>
          <w:b/>
          <w:noProof/>
        </w:rPr>
      </w:pPr>
      <w:r w:rsidRPr="00B56FAC">
        <w:rPr>
          <w:rFonts w:ascii="Times New Roman" w:hAnsi="Times New Roman" w:cs="Times New Roman"/>
          <w:noProof/>
        </w:rPr>
        <w:t xml:space="preserve">When it comes to the set of reforms and investments underpinning the extension of the adjustment period, the Commission finds that the implementation of the key steps of these reforms and investments that were due by 30 April 2026 seems to be broadly on track. </w:t>
      </w:r>
      <w:r w:rsidRPr="00B56FAC">
        <w:rPr>
          <w:rFonts w:ascii="Times New Roman" w:hAnsi="Times New Roman" w:cs="Times New Roman"/>
          <w:b/>
          <w:noProof/>
        </w:rPr>
        <w:t>The Commission considers that, overall, Austria has complied with its commitments in a satisfactory manner.</w:t>
      </w:r>
    </w:p>
    <w:p w14:paraId="35C175A9" w14:textId="77777777" w:rsidR="00D165C6" w:rsidRPr="00B56FAC" w:rsidRDefault="00D165C6" w:rsidP="00D1434C">
      <w:pPr>
        <w:spacing w:line="278" w:lineRule="auto"/>
        <w:jc w:val="both"/>
        <w:rPr>
          <w:rFonts w:ascii="Times New Roman" w:hAnsi="Times New Roman" w:cs="Times New Roman"/>
          <w:b/>
          <w:bCs/>
          <w:noProof/>
          <w:color w:val="000000" w:themeColor="text1"/>
        </w:rPr>
      </w:pPr>
      <w:r w:rsidRPr="00B56FAC">
        <w:rPr>
          <w:rFonts w:ascii="Times New Roman" w:hAnsi="Times New Roman" w:cs="Times New Roman"/>
          <w:b/>
          <w:bCs/>
          <w:noProof/>
        </w:rPr>
        <w:t xml:space="preserve">Malta – </w:t>
      </w:r>
      <w:r w:rsidRPr="00B56FAC">
        <w:rPr>
          <w:rFonts w:ascii="Times New Roman" w:hAnsi="Times New Roman" w:cs="Times New Roman"/>
          <w:noProof/>
        </w:rPr>
        <w:t xml:space="preserve">Malta successfully </w:t>
      </w:r>
      <w:r w:rsidRPr="00B56FAC">
        <w:rPr>
          <w:rFonts w:ascii="Times New Roman" w:hAnsi="Times New Roman" w:cs="Times New Roman"/>
          <w:noProof/>
          <w:color w:val="000000" w:themeColor="text1"/>
        </w:rPr>
        <w:t xml:space="preserve">reduced its general government deficit to below 3% of GDP in 2025, in advance of the deadline that the Council had established. Based on the Commission Spring 2026 Forecast, the deficit is projected to remain below 3% of GDP also in 2026 and 2027. Therefore, </w:t>
      </w:r>
      <w:r w:rsidRPr="00B56FAC">
        <w:rPr>
          <w:rFonts w:ascii="Times New Roman" w:hAnsi="Times New Roman" w:cs="Times New Roman"/>
          <w:b/>
          <w:noProof/>
          <w:color w:val="000000" w:themeColor="text1"/>
        </w:rPr>
        <w:t xml:space="preserve">the Commission is today recommending to the Council to adopt a decision under Article 126(12) to abrogate the Council decision </w:t>
      </w:r>
      <w:r w:rsidRPr="00B56FAC">
        <w:rPr>
          <w:rFonts w:ascii="Times New Roman" w:hAnsi="Times New Roman" w:cs="Times New Roman"/>
          <w:b/>
          <w:bCs/>
          <w:noProof/>
          <w:color w:val="000000" w:themeColor="text1"/>
        </w:rPr>
        <w:t>of 26 July 2024</w:t>
      </w:r>
      <w:r w:rsidRPr="00B56FAC">
        <w:rPr>
          <w:rFonts w:ascii="Times New Roman" w:hAnsi="Times New Roman" w:cs="Times New Roman"/>
          <w:b/>
          <w:noProof/>
          <w:color w:val="000000" w:themeColor="text1"/>
        </w:rPr>
        <w:t xml:space="preserve"> on the existence of an excessive deficit in Malta.</w:t>
      </w:r>
    </w:p>
    <w:p w14:paraId="59CBA039" w14:textId="3ED59A0C" w:rsidR="00D165C6" w:rsidRPr="00B56FAC" w:rsidRDefault="00D165C6" w:rsidP="00D1434C">
      <w:pPr>
        <w:spacing w:line="278" w:lineRule="auto"/>
        <w:jc w:val="both"/>
        <w:rPr>
          <w:rFonts w:ascii="Times New Roman" w:hAnsi="Times New Roman" w:cs="Times New Roman"/>
          <w:i/>
          <w:noProof/>
          <w:color w:val="000000" w:themeColor="text1"/>
        </w:rPr>
      </w:pPr>
      <w:r w:rsidRPr="00B56FAC">
        <w:rPr>
          <w:rFonts w:ascii="Times New Roman" w:hAnsi="Times New Roman" w:cs="Times New Roman"/>
          <w:noProof/>
          <w:color w:val="000000" w:themeColor="text1"/>
        </w:rPr>
        <w:t>At the same time, the Commission notes that the Council recommendation of 21</w:t>
      </w:r>
      <w:r w:rsidR="00D73138" w:rsidRPr="00B56FAC">
        <w:rPr>
          <w:rFonts w:ascii="Times New Roman" w:eastAsia="Times New Roman" w:hAnsi="Times New Roman" w:cs="Times New Roman"/>
          <w:noProof/>
        </w:rPr>
        <w:t> </w:t>
      </w:r>
      <w:r w:rsidRPr="00B56FAC">
        <w:rPr>
          <w:rFonts w:ascii="Times New Roman" w:hAnsi="Times New Roman" w:cs="Times New Roman"/>
          <w:noProof/>
          <w:color w:val="000000" w:themeColor="text1"/>
        </w:rPr>
        <w:t>January</w:t>
      </w:r>
      <w:r w:rsidR="00D73138" w:rsidRPr="00B56FAC">
        <w:rPr>
          <w:rFonts w:ascii="Times New Roman" w:eastAsia="Times New Roman" w:hAnsi="Times New Roman" w:cs="Times New Roman"/>
          <w:noProof/>
        </w:rPr>
        <w:t> </w:t>
      </w:r>
      <w:r w:rsidRPr="00B56FAC">
        <w:rPr>
          <w:rFonts w:ascii="Times New Roman" w:hAnsi="Times New Roman" w:cs="Times New Roman"/>
          <w:noProof/>
          <w:color w:val="000000" w:themeColor="text1"/>
        </w:rPr>
        <w:t xml:space="preserve">2025 that endorsed the medium-term plan of Malta continues to apply. Compared to the latter recommendation, </w:t>
      </w:r>
      <w:r w:rsidRPr="00B56FAC">
        <w:rPr>
          <w:rFonts w:ascii="Times New Roman" w:hAnsi="Times New Roman" w:cs="Times New Roman"/>
          <w:noProof/>
        </w:rPr>
        <w:t>the annual growth rate of net expenditure</w:t>
      </w:r>
      <w:r w:rsidRPr="00B56FAC" w:rsidDel="00341B73">
        <w:rPr>
          <w:rFonts w:ascii="Times New Roman" w:hAnsi="Times New Roman" w:cs="Times New Roman"/>
          <w:noProof/>
        </w:rPr>
        <w:t xml:space="preserve"> </w:t>
      </w:r>
      <w:r w:rsidRPr="00B56FAC">
        <w:rPr>
          <w:rFonts w:ascii="Times New Roman" w:hAnsi="Times New Roman" w:cs="Times New Roman"/>
          <w:noProof/>
        </w:rPr>
        <w:t>in 2025 was below the recommended ceiling, whereas it was above in cumulative terms, with the deviation above 0.6% of GDP. In 2026, the net expenditure growth</w:t>
      </w:r>
      <w:r w:rsidRPr="00B56FAC" w:rsidDel="00107CC3">
        <w:rPr>
          <w:rFonts w:ascii="Times New Roman" w:hAnsi="Times New Roman" w:cs="Times New Roman"/>
          <w:noProof/>
        </w:rPr>
        <w:t xml:space="preserve"> </w:t>
      </w:r>
      <w:r w:rsidRPr="00B56FAC">
        <w:rPr>
          <w:rFonts w:ascii="Times New Roman" w:hAnsi="Times New Roman" w:cs="Times New Roman"/>
          <w:noProof/>
        </w:rPr>
        <w:t xml:space="preserve">is projected to be above the ceilings recommended by the Council both in annual and cumulative terms with the corresponding deviation in cumulative terms </w:t>
      </w:r>
      <w:r w:rsidRPr="00B56FAC">
        <w:rPr>
          <w:rFonts w:ascii="Times New Roman" w:hAnsi="Times New Roman" w:cs="Times New Roman"/>
          <w:noProof/>
          <w:color w:val="000000" w:themeColor="text1"/>
        </w:rPr>
        <w:t>projected to be above 0.6% of GDP</w:t>
      </w:r>
      <w:r w:rsidR="00D73138">
        <w:rPr>
          <w:rFonts w:ascii="Times New Roman" w:hAnsi="Times New Roman" w:cs="Times New Roman"/>
          <w:noProof/>
          <w:color w:val="000000" w:themeColor="text1"/>
        </w:rPr>
        <w:t xml:space="preserve"> (</w:t>
      </w:r>
      <w:r w:rsidRPr="00B56FAC">
        <w:rPr>
          <w:rStyle w:val="FootnoteReference"/>
          <w:rFonts w:ascii="Times New Roman" w:hAnsi="Times New Roman" w:cs="Times New Roman"/>
          <w:noProof/>
          <w:color w:val="000000" w:themeColor="text1"/>
        </w:rPr>
        <w:footnoteReference w:id="63"/>
      </w:r>
      <w:r w:rsidR="00D73138">
        <w:rPr>
          <w:rFonts w:ascii="Times New Roman" w:hAnsi="Times New Roman" w:cs="Times New Roman"/>
          <w:noProof/>
          <w:color w:val="000000" w:themeColor="text1"/>
        </w:rPr>
        <w:t>)</w:t>
      </w:r>
      <w:r w:rsidR="007808A1" w:rsidRPr="00B56FAC">
        <w:rPr>
          <w:rFonts w:ascii="Times New Roman" w:hAnsi="Times New Roman" w:cs="Times New Roman"/>
          <w:noProof/>
          <w:color w:val="000000" w:themeColor="text1"/>
        </w:rPr>
        <w:t>.</w:t>
      </w:r>
      <w:r w:rsidRPr="00B56FAC">
        <w:rPr>
          <w:rFonts w:ascii="Times New Roman" w:hAnsi="Times New Roman" w:cs="Times New Roman"/>
          <w:noProof/>
          <w:color w:val="000000" w:themeColor="text1"/>
        </w:rPr>
        <w:t xml:space="preserve"> Therefore, Malta is assessed to be materially non-compliant with the recommended maximum growth rate of net expenditure in 2025 and projected to be at risk of material non-compliance in 2026. Hence, the Commission recommends to the Council to invite</w:t>
      </w:r>
      <w:r w:rsidRPr="00B56FAC">
        <w:rPr>
          <w:rFonts w:ascii="Times New Roman" w:hAnsi="Times New Roman" w:cs="Times New Roman"/>
          <w:bCs/>
          <w:noProof/>
          <w:color w:val="000000" w:themeColor="text1"/>
        </w:rPr>
        <w:t xml:space="preserve"> </w:t>
      </w:r>
      <w:r w:rsidRPr="00B56FAC">
        <w:rPr>
          <w:rFonts w:ascii="Times New Roman" w:hAnsi="Times New Roman" w:cs="Times New Roman"/>
          <w:noProof/>
          <w:color w:val="000000" w:themeColor="text1"/>
        </w:rPr>
        <w:t>Malta to take action to control net expenditure so that it respects the recommended maximum growth rates.</w:t>
      </w:r>
    </w:p>
    <w:p w14:paraId="73CE7DA6" w14:textId="02574C5F" w:rsidR="00D165C6" w:rsidRPr="00B56FAC" w:rsidRDefault="00D165C6" w:rsidP="00D1434C">
      <w:pPr>
        <w:spacing w:line="278" w:lineRule="auto"/>
        <w:jc w:val="both"/>
        <w:rPr>
          <w:rFonts w:ascii="Times New Roman" w:hAnsi="Times New Roman" w:cs="Times New Roman"/>
          <w:noProof/>
          <w:color w:val="000000" w:themeColor="text1"/>
        </w:rPr>
      </w:pPr>
      <w:r w:rsidRPr="00B56FAC">
        <w:rPr>
          <w:rFonts w:ascii="Times New Roman" w:hAnsi="Times New Roman" w:cs="Times New Roman"/>
          <w:b/>
          <w:bCs/>
          <w:noProof/>
        </w:rPr>
        <w:t xml:space="preserve">Poland - </w:t>
      </w:r>
      <w:r w:rsidRPr="00B56FAC">
        <w:rPr>
          <w:rFonts w:ascii="Times New Roman" w:hAnsi="Times New Roman" w:cs="Times New Roman"/>
          <w:noProof/>
        </w:rPr>
        <w:t>The net expenditure growth in 2025 is above the ceilings recommended by the Council both in annual and cumulative terms. However, the corresponding cumulated</w:t>
      </w:r>
      <w:r w:rsidRPr="00B56FAC" w:rsidDel="00EF2615">
        <w:rPr>
          <w:rFonts w:ascii="Times New Roman" w:hAnsi="Times New Roman" w:cs="Times New Roman"/>
          <w:noProof/>
        </w:rPr>
        <w:t xml:space="preserve"> </w:t>
      </w:r>
      <w:r w:rsidRPr="00B56FAC">
        <w:rPr>
          <w:rFonts w:ascii="Times New Roman" w:hAnsi="Times New Roman" w:cs="Times New Roman"/>
          <w:noProof/>
        </w:rPr>
        <w:t xml:space="preserve">deviation </w:t>
      </w:r>
      <w:r w:rsidRPr="00B56FAC">
        <w:rPr>
          <w:rFonts w:ascii="Times New Roman" w:eastAsia="Times New Roman" w:hAnsi="Times New Roman" w:cs="Times New Roman"/>
          <w:noProof/>
        </w:rPr>
        <w:t xml:space="preserve">is within the flexibility provided by the national escape clause, taking into account the increase in defence spending. </w:t>
      </w:r>
      <w:r w:rsidRPr="00B56FAC">
        <w:rPr>
          <w:rFonts w:ascii="Times New Roman" w:hAnsi="Times New Roman" w:cs="Times New Roman"/>
          <w:noProof/>
        </w:rPr>
        <w:t xml:space="preserve">In 2026, the annual growth rate of net expenditure is projected to be below the recommended ceiling, whereas cumulative net expenditure growth is projected to be above the recommended ceiling. </w:t>
      </w:r>
      <w:r w:rsidRPr="00B56FAC">
        <w:rPr>
          <w:rFonts w:ascii="Times New Roman" w:eastAsia="Times New Roman" w:hAnsi="Times New Roman" w:cs="Times New Roman"/>
          <w:noProof/>
        </w:rPr>
        <w:t xml:space="preserve">However, the cumulated deviation is projected to be within the flexibility provided by the national escape clause based on current projections for defence spending. </w:t>
      </w:r>
      <w:r w:rsidRPr="00B56FAC">
        <w:rPr>
          <w:rFonts w:ascii="Times New Roman" w:hAnsi="Times New Roman" w:cs="Times New Roman"/>
          <w:noProof/>
          <w:color w:val="000000" w:themeColor="text1"/>
        </w:rPr>
        <w:t xml:space="preserve">Therefore, </w:t>
      </w:r>
      <w:r w:rsidRPr="00B56FAC">
        <w:rPr>
          <w:rFonts w:ascii="Times New Roman" w:hAnsi="Times New Roman" w:cs="Times New Roman"/>
          <w:b/>
          <w:bCs/>
          <w:noProof/>
          <w:color w:val="000000" w:themeColor="text1"/>
        </w:rPr>
        <w:t xml:space="preserve">after considering the flexibility provided by the national escape clause, Poland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r w:rsidRPr="00B56FAC">
        <w:rPr>
          <w:rFonts w:ascii="Times New Roman" w:hAnsi="Times New Roman" w:cs="Times New Roman"/>
          <w:b/>
          <w:bCs/>
          <w:noProof/>
          <w:color w:val="000000" w:themeColor="text1"/>
        </w:rPr>
        <w:t xml:space="preserve">. </w:t>
      </w:r>
      <w:r w:rsidRPr="00B56FAC">
        <w:rPr>
          <w:rFonts w:ascii="Times New Roman" w:hAnsi="Times New Roman" w:cs="Times New Roman"/>
          <w:b/>
          <w:noProof/>
          <w:color w:val="000000" w:themeColor="text1"/>
        </w:rPr>
        <w:t xml:space="preserve">At this stage, the Commission assesses Poland as </w:t>
      </w:r>
      <w:r w:rsidR="00B05377" w:rsidRPr="00B56FAC">
        <w:rPr>
          <w:rFonts w:ascii="Times New Roman" w:hAnsi="Times New Roman" w:cs="Times New Roman"/>
          <w:b/>
          <w:noProof/>
          <w:color w:val="000000" w:themeColor="text1"/>
        </w:rPr>
        <w:t xml:space="preserve">having taken effective action. As a result, </w:t>
      </w:r>
      <w:r w:rsidR="00B05377" w:rsidRPr="00B56FAC">
        <w:rPr>
          <w:rFonts w:ascii="Times New Roman" w:hAnsi="Times New Roman" w:cs="Times New Roman"/>
          <w:b/>
          <w:bCs/>
          <w:noProof/>
          <w:color w:val="000000" w:themeColor="text1"/>
        </w:rPr>
        <w:t xml:space="preserve">the </w:t>
      </w:r>
      <w:r w:rsidR="00B05377" w:rsidRPr="00B56FAC">
        <w:rPr>
          <w:rFonts w:ascii="Times New Roman" w:hAnsi="Times New Roman" w:cs="Times New Roman"/>
          <w:b/>
          <w:noProof/>
          <w:color w:val="000000" w:themeColor="text1"/>
        </w:rPr>
        <w:t>EDP is held in abeyance</w:t>
      </w:r>
      <w:r w:rsidRPr="00B56FAC">
        <w:rPr>
          <w:rFonts w:ascii="Times New Roman" w:hAnsi="Times New Roman" w:cs="Times New Roman"/>
          <w:b/>
          <w:bCs/>
          <w:noProof/>
          <w:color w:val="000000" w:themeColor="text1"/>
        </w:rPr>
        <w:t>.</w:t>
      </w:r>
    </w:p>
    <w:p w14:paraId="53B74C6E" w14:textId="79545200" w:rsidR="00D165C6" w:rsidRPr="00B56FAC" w:rsidRDefault="00D165C6" w:rsidP="00D1434C">
      <w:pPr>
        <w:spacing w:line="278" w:lineRule="auto"/>
        <w:jc w:val="both"/>
        <w:rPr>
          <w:rFonts w:ascii="Times New Roman" w:hAnsi="Times New Roman" w:cs="Times New Roman"/>
          <w:b/>
          <w:bCs/>
          <w:noProof/>
        </w:rPr>
      </w:pPr>
      <w:r w:rsidRPr="00B56FAC">
        <w:rPr>
          <w:rFonts w:ascii="Times New Roman" w:hAnsi="Times New Roman" w:cs="Times New Roman"/>
          <w:b/>
          <w:bCs/>
          <w:noProof/>
        </w:rPr>
        <w:t xml:space="preserve">Romania - </w:t>
      </w:r>
      <w:r w:rsidRPr="00B56FAC">
        <w:rPr>
          <w:rFonts w:ascii="Times New Roman" w:hAnsi="Times New Roman" w:cs="Times New Roman"/>
          <w:noProof/>
        </w:rPr>
        <w:t xml:space="preserve">The net expenditure growth in 2025 is below the ceilings recommended by the Council, thanks to the large fiscal policy packages adopted in the second half of 2025. Similarly, in 2026, net expenditure growth is projected to be below the ceilings recommended by the Council both in annual and cumulative terms. Therefore, </w:t>
      </w:r>
      <w:r w:rsidRPr="00B56FAC">
        <w:rPr>
          <w:rFonts w:ascii="Times New Roman" w:hAnsi="Times New Roman" w:cs="Times New Roman"/>
          <w:b/>
          <w:bCs/>
          <w:noProof/>
        </w:rPr>
        <w:t xml:space="preserve">Romania is assessed to be </w:t>
      </w:r>
      <w:r w:rsidRPr="00B56FAC">
        <w:rPr>
          <w:rFonts w:ascii="Times New Roman" w:hAnsi="Times New Roman" w:cs="Times New Roman"/>
          <w:b/>
          <w:noProof/>
        </w:rPr>
        <w:t>compliant</w:t>
      </w:r>
      <w:r w:rsidRPr="00B56FAC">
        <w:rPr>
          <w:rFonts w:ascii="Times New Roman" w:hAnsi="Times New Roman" w:cs="Times New Roman"/>
          <w:b/>
          <w:bCs/>
          <w:noProof/>
        </w:rPr>
        <w:t xml:space="preserve"> with the recommended maximum growth rate of net expenditure in </w:t>
      </w:r>
      <w:r w:rsidRPr="00B56FAC">
        <w:rPr>
          <w:rFonts w:ascii="Times New Roman" w:hAnsi="Times New Roman" w:cs="Times New Roman"/>
          <w:b/>
          <w:noProof/>
        </w:rPr>
        <w:t>2025</w:t>
      </w:r>
      <w:r w:rsidRPr="00B56FAC">
        <w:rPr>
          <w:rFonts w:ascii="Times New Roman" w:hAnsi="Times New Roman" w:cs="Times New Roman"/>
          <w:b/>
          <w:bCs/>
          <w:noProof/>
        </w:rPr>
        <w:t xml:space="preserve">, and it is projected to be </w:t>
      </w:r>
      <w:r w:rsidRPr="00B56FAC">
        <w:rPr>
          <w:rFonts w:ascii="Times New Roman" w:hAnsi="Times New Roman" w:cs="Times New Roman"/>
          <w:b/>
          <w:noProof/>
        </w:rPr>
        <w:t>compliant</w:t>
      </w:r>
      <w:r w:rsidRPr="00B56FAC">
        <w:rPr>
          <w:rFonts w:ascii="Times New Roman" w:hAnsi="Times New Roman" w:cs="Times New Roman"/>
          <w:b/>
          <w:bCs/>
          <w:noProof/>
        </w:rPr>
        <w:t xml:space="preserve"> in </w:t>
      </w:r>
      <w:r w:rsidRPr="00B56FAC">
        <w:rPr>
          <w:rFonts w:ascii="Times New Roman" w:hAnsi="Times New Roman" w:cs="Times New Roman"/>
          <w:b/>
          <w:noProof/>
        </w:rPr>
        <w:t xml:space="preserve">2026. </w:t>
      </w:r>
      <w:r w:rsidRPr="00B56FAC">
        <w:rPr>
          <w:rFonts w:ascii="Times New Roman" w:hAnsi="Times New Roman" w:cs="Times New Roman"/>
          <w:b/>
          <w:noProof/>
          <w:color w:val="000000" w:themeColor="text1"/>
        </w:rPr>
        <w:t>At this stage</w:t>
      </w:r>
      <w:r w:rsidRPr="00B56FAC">
        <w:rPr>
          <w:rFonts w:ascii="Times New Roman" w:hAnsi="Times New Roman" w:cs="Times New Roman"/>
          <w:b/>
          <w:noProof/>
        </w:rPr>
        <w:t xml:space="preserve">, the Commission assesses Romania as </w:t>
      </w:r>
      <w:r w:rsidR="00B05377" w:rsidRPr="00B56FAC">
        <w:rPr>
          <w:rFonts w:ascii="Times New Roman" w:hAnsi="Times New Roman" w:cs="Times New Roman"/>
          <w:b/>
          <w:noProof/>
        </w:rPr>
        <w:t xml:space="preserve">having taken effective action. As a result, </w:t>
      </w:r>
      <w:r w:rsidR="00B05377" w:rsidRPr="00B56FAC">
        <w:rPr>
          <w:rFonts w:ascii="Times New Roman" w:hAnsi="Times New Roman" w:cs="Times New Roman"/>
          <w:b/>
          <w:bCs/>
          <w:noProof/>
        </w:rPr>
        <w:t xml:space="preserve">the </w:t>
      </w:r>
      <w:r w:rsidR="00B05377" w:rsidRPr="00B56FAC">
        <w:rPr>
          <w:rFonts w:ascii="Times New Roman" w:hAnsi="Times New Roman" w:cs="Times New Roman"/>
          <w:b/>
          <w:noProof/>
        </w:rPr>
        <w:t>EDP is held in abeyance</w:t>
      </w:r>
      <w:r w:rsidRPr="00B56FAC">
        <w:rPr>
          <w:rFonts w:ascii="Times New Roman" w:hAnsi="Times New Roman" w:cs="Times New Roman"/>
          <w:b/>
          <w:noProof/>
        </w:rPr>
        <w:t>.</w:t>
      </w:r>
      <w:r w:rsidRPr="00B56FAC">
        <w:rPr>
          <w:rFonts w:ascii="Times New Roman" w:hAnsi="Times New Roman" w:cs="Times New Roman"/>
          <w:b/>
          <w:bCs/>
          <w:noProof/>
        </w:rPr>
        <w:t xml:space="preserve"> </w:t>
      </w:r>
      <w:r w:rsidRPr="00B56FAC">
        <w:rPr>
          <w:rFonts w:ascii="Times New Roman" w:hAnsi="Times New Roman" w:cs="Times New Roman"/>
          <w:noProof/>
          <w:color w:val="000000" w:themeColor="text1"/>
        </w:rPr>
        <w:t xml:space="preserve">At the same time, the Commission stresses that the fiscal situation in Romania remains fragile with the largest 2025 deficit ratio in the Union and where </w:t>
      </w:r>
      <w:r>
        <w:rPr>
          <w:rFonts w:ascii="Times New Roman" w:hAnsi="Times New Roman" w:cs="Times New Roman"/>
          <w:noProof/>
          <w:color w:val="000000" w:themeColor="text1"/>
        </w:rPr>
        <w:t>there are serious implementation risks which require a strong and persistent focus on fiscal adjustment in 2026 and subsequent years</w:t>
      </w:r>
      <w:r w:rsidRPr="00B56FAC">
        <w:rPr>
          <w:rFonts w:ascii="Times New Roman" w:hAnsi="Times New Roman" w:cs="Times New Roman"/>
          <w:noProof/>
          <w:color w:val="000000" w:themeColor="text1"/>
        </w:rPr>
        <w:t>.</w:t>
      </w:r>
      <w:r w:rsidRPr="00B56FAC" w:rsidDel="005D6717">
        <w:rPr>
          <w:rFonts w:ascii="Times New Roman" w:hAnsi="Times New Roman" w:cs="Times New Roman"/>
          <w:b/>
          <w:bCs/>
          <w:noProof/>
        </w:rPr>
        <w:t xml:space="preserve"> </w:t>
      </w:r>
    </w:p>
    <w:p w14:paraId="39FBED01" w14:textId="160D484E" w:rsidR="00D165C6" w:rsidRPr="00B56FAC" w:rsidRDefault="00D165C6" w:rsidP="00D1434C">
      <w:pPr>
        <w:spacing w:line="278" w:lineRule="auto"/>
        <w:jc w:val="both"/>
        <w:rPr>
          <w:rFonts w:ascii="Times New Roman" w:hAnsi="Times New Roman" w:cs="Times New Roman"/>
          <w:b/>
          <w:noProof/>
        </w:rPr>
      </w:pPr>
      <w:r w:rsidRPr="00B56FAC">
        <w:rPr>
          <w:rFonts w:ascii="Times New Roman" w:hAnsi="Times New Roman" w:cs="Times New Roman"/>
          <w:noProof/>
        </w:rPr>
        <w:t>When it comes to the set of reforms and investments underpinning the extension of the adjustment period,</w:t>
      </w:r>
      <w:r w:rsidRPr="00B56FAC">
        <w:rPr>
          <w:rFonts w:ascii="Times New Roman" w:eastAsia="Calibri" w:hAnsi="Times New Roman" w:cs="Arial"/>
          <w:noProof/>
        </w:rPr>
        <w:t xml:space="preserve"> </w:t>
      </w:r>
      <w:r w:rsidRPr="00B56FAC">
        <w:rPr>
          <w:rFonts w:ascii="Times New Roman" w:hAnsi="Times New Roman" w:cs="Times New Roman"/>
          <w:noProof/>
        </w:rPr>
        <w:t>the Commission finds that the implementation of the key steps of these reforms and investments that were due by 30</w:t>
      </w:r>
      <w:r w:rsidR="00CB698A" w:rsidRPr="00B56FAC">
        <w:rPr>
          <w:rFonts w:ascii="Times New Roman" w:eastAsia="Times New Roman" w:hAnsi="Times New Roman" w:cs="Times New Roman"/>
          <w:noProof/>
        </w:rPr>
        <w:t> </w:t>
      </w:r>
      <w:r w:rsidRPr="00B56FAC">
        <w:rPr>
          <w:rFonts w:ascii="Times New Roman" w:hAnsi="Times New Roman" w:cs="Times New Roman"/>
          <w:noProof/>
        </w:rPr>
        <w:t>April</w:t>
      </w:r>
      <w:r w:rsidR="00CB698A" w:rsidRPr="00B56FAC">
        <w:rPr>
          <w:rFonts w:ascii="Times New Roman" w:eastAsia="Times New Roman" w:hAnsi="Times New Roman" w:cs="Times New Roman"/>
          <w:noProof/>
        </w:rPr>
        <w:t> </w:t>
      </w:r>
      <w:r w:rsidRPr="00B56FAC">
        <w:rPr>
          <w:rFonts w:ascii="Times New Roman" w:hAnsi="Times New Roman" w:cs="Times New Roman"/>
          <w:noProof/>
        </w:rPr>
        <w:t xml:space="preserve">2026 seems to be broadly on track. Preparatory work on the reform of the public sector remuneration system is ongoing at technical level, and a new Law is expected to be adopted in the course of the summer 2026. Some further measures need to be taken in the field of tax administration, in particular with a view to reducing Romania’s very high VAT compliance gap. Further work is also ongoing on the property taxation reform, including the development of the IT system for automated property assessment, the operationalisation of the specialised structure for monitoring public expenditure systems, and the business financing reform. </w:t>
      </w:r>
      <w:r w:rsidRPr="00B56FAC">
        <w:rPr>
          <w:rFonts w:ascii="Times New Roman" w:hAnsi="Times New Roman" w:cs="Times New Roman"/>
          <w:b/>
          <w:noProof/>
        </w:rPr>
        <w:t>The Commission considers that, overall, Romania complied with its commitments in a satisfactory manner.</w:t>
      </w:r>
      <w:r w:rsidRPr="00B56FAC">
        <w:rPr>
          <w:rFonts w:ascii="Times New Roman" w:hAnsi="Times New Roman" w:cs="Times New Roman"/>
          <w:noProof/>
        </w:rPr>
        <w:t xml:space="preserve"> </w:t>
      </w:r>
      <w:r w:rsidRPr="00B56FAC">
        <w:rPr>
          <w:rStyle w:val="FootnoteReference"/>
          <w:rFonts w:ascii="Times New Roman" w:hAnsi="Times New Roman" w:cs="Times New Roman"/>
          <w:noProof/>
        </w:rPr>
        <w:t xml:space="preserve"> </w:t>
      </w:r>
    </w:p>
    <w:p w14:paraId="10C01F6D" w14:textId="5DF85C30" w:rsidR="00D165C6" w:rsidRPr="00B56FAC" w:rsidRDefault="00D165C6" w:rsidP="00D1434C">
      <w:pPr>
        <w:spacing w:line="278" w:lineRule="auto"/>
        <w:jc w:val="both"/>
        <w:rPr>
          <w:rFonts w:ascii="Times New Roman" w:hAnsi="Times New Roman" w:cs="Times New Roman"/>
          <w:noProof/>
        </w:rPr>
      </w:pPr>
      <w:r w:rsidRPr="00B56FAC">
        <w:rPr>
          <w:rFonts w:ascii="Times New Roman" w:hAnsi="Times New Roman" w:cs="Times New Roman"/>
          <w:b/>
          <w:bCs/>
          <w:noProof/>
        </w:rPr>
        <w:t xml:space="preserve">Slovakia - </w:t>
      </w:r>
      <w:r w:rsidRPr="00B56FAC">
        <w:rPr>
          <w:rFonts w:ascii="Times New Roman" w:hAnsi="Times New Roman" w:cs="Times New Roman"/>
          <w:noProof/>
        </w:rPr>
        <w:t xml:space="preserve">The net expenditure growth in 2025 is below the ceilings recommended by the Council in both annual and cumulative terms. In 2026, the annual growth rate of net expenditure is projected to be above the recommended ceiling, whereas the cumulative one is projected below. </w:t>
      </w:r>
      <w:r w:rsidRPr="00B56FAC">
        <w:rPr>
          <w:rFonts w:ascii="Times New Roman" w:eastAsia="Times New Roman" w:hAnsi="Times New Roman" w:cs="Times New Roman"/>
          <w:noProof/>
        </w:rPr>
        <w:t>Therefore,</w:t>
      </w:r>
      <w:r w:rsidRPr="00B56FAC">
        <w:rPr>
          <w:rFonts w:ascii="Times New Roman" w:hAnsi="Times New Roman" w:cs="Times New Roman"/>
          <w:b/>
          <w:noProof/>
          <w:color w:val="000000" w:themeColor="text1"/>
        </w:rPr>
        <w:t xml:space="preserve"> </w:t>
      </w:r>
      <w:r w:rsidRPr="00B56FAC">
        <w:rPr>
          <w:rFonts w:ascii="Times New Roman" w:hAnsi="Times New Roman" w:cs="Times New Roman"/>
          <w:b/>
          <w:bCs/>
          <w:noProof/>
          <w:color w:val="000000" w:themeColor="text1"/>
        </w:rPr>
        <w:t>after considering the flexibility provided by</w:t>
      </w:r>
      <w:r w:rsidRPr="00B56FAC">
        <w:rPr>
          <w:rFonts w:ascii="Times New Roman" w:hAnsi="Times New Roman" w:cs="Times New Roman"/>
          <w:b/>
          <w:noProof/>
          <w:color w:val="000000" w:themeColor="text1"/>
        </w:rPr>
        <w:t xml:space="preserve"> the national escape clause, </w:t>
      </w:r>
      <w:r w:rsidRPr="00B56FAC">
        <w:rPr>
          <w:rFonts w:ascii="Times New Roman" w:hAnsi="Times New Roman" w:cs="Times New Roman"/>
          <w:b/>
          <w:bCs/>
          <w:noProof/>
          <w:color w:val="000000" w:themeColor="text1"/>
        </w:rPr>
        <w:t xml:space="preserve">Slovakia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 xml:space="preserve">2026. At this stage, the Commission assesses Slovakia </w:t>
      </w:r>
      <w:r w:rsidR="00B05377" w:rsidRPr="00B56FAC">
        <w:rPr>
          <w:rFonts w:ascii="Times New Roman" w:hAnsi="Times New Roman" w:cs="Times New Roman"/>
          <w:b/>
          <w:noProof/>
          <w:color w:val="000000" w:themeColor="text1"/>
        </w:rPr>
        <w:t xml:space="preserve">as having taken effective action. As a result, </w:t>
      </w:r>
      <w:r w:rsidR="00B05377" w:rsidRPr="00B56FAC">
        <w:rPr>
          <w:rFonts w:ascii="Times New Roman" w:hAnsi="Times New Roman" w:cs="Times New Roman"/>
          <w:b/>
          <w:bCs/>
          <w:noProof/>
          <w:color w:val="000000" w:themeColor="text1"/>
        </w:rPr>
        <w:t xml:space="preserve">the </w:t>
      </w:r>
      <w:r w:rsidR="00B05377" w:rsidRPr="00B56FAC">
        <w:rPr>
          <w:rFonts w:ascii="Times New Roman" w:hAnsi="Times New Roman" w:cs="Times New Roman"/>
          <w:b/>
          <w:noProof/>
          <w:color w:val="000000" w:themeColor="text1"/>
        </w:rPr>
        <w:t>EDP is held in abeyance</w:t>
      </w:r>
      <w:r w:rsidRPr="00B56FAC">
        <w:rPr>
          <w:rFonts w:ascii="Times New Roman" w:hAnsi="Times New Roman" w:cs="Times New Roman"/>
          <w:b/>
          <w:noProof/>
          <w:color w:val="000000" w:themeColor="text1"/>
        </w:rPr>
        <w:t>.</w:t>
      </w:r>
    </w:p>
    <w:p w14:paraId="358246D4" w14:textId="2641816E" w:rsidR="00D165C6" w:rsidRPr="00B56FAC" w:rsidRDefault="00D165C6" w:rsidP="00D1434C">
      <w:pPr>
        <w:spacing w:line="278" w:lineRule="auto"/>
        <w:jc w:val="both"/>
        <w:rPr>
          <w:rFonts w:ascii="Times New Roman" w:hAnsi="Times New Roman" w:cs="Times New Roman"/>
          <w:noProof/>
        </w:rPr>
      </w:pPr>
      <w:r w:rsidRPr="00B56FAC">
        <w:rPr>
          <w:rFonts w:ascii="Times New Roman" w:hAnsi="Times New Roman" w:cs="Times New Roman"/>
          <w:b/>
          <w:bCs/>
          <w:noProof/>
        </w:rPr>
        <w:t xml:space="preserve">Finland - </w:t>
      </w:r>
      <w:r w:rsidRPr="00D1434C">
        <w:rPr>
          <w:rFonts w:ascii="Times New Roman" w:eastAsia="Times New Roman" w:hAnsi="Times New Roman" w:cs="Times New Roman"/>
          <w:noProof/>
          <w:lang w:eastAsia="en-IE"/>
        </w:rPr>
        <w:t>Compliance with the net expenditure growth in 2025 is assessed based on the Council recommendation of 21</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January</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2025, whereas for 2026 the relevant Council recommendation is the one of 20</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January</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 xml:space="preserve">2026. </w:t>
      </w:r>
      <w:r w:rsidRPr="00B56FAC">
        <w:rPr>
          <w:rFonts w:ascii="Times New Roman" w:hAnsi="Times New Roman" w:cs="Times New Roman"/>
          <w:noProof/>
        </w:rPr>
        <w:t xml:space="preserve">For Finland, the net expenditure growth in 2025 is below the ceilings recommended by the Council in both annual and cumulative terms. Differently, the net expenditure growth in 2026 is projected to be above the ceilings recommended by the Council both in annual and cumulative terms. </w:t>
      </w:r>
      <w:r w:rsidRPr="00B56FAC">
        <w:rPr>
          <w:rFonts w:ascii="Times New Roman" w:eastAsia="Times New Roman" w:hAnsi="Times New Roman" w:cs="Times New Roman"/>
          <w:noProof/>
        </w:rPr>
        <w:t xml:space="preserve">However, the cumulated deviation is within the flexibility provided by the national escape clause based on current projections for defence spending. Therefore, </w:t>
      </w:r>
      <w:r w:rsidRPr="00B56FAC">
        <w:rPr>
          <w:rFonts w:ascii="Times New Roman" w:hAnsi="Times New Roman" w:cs="Times New Roman"/>
          <w:b/>
          <w:bCs/>
          <w:noProof/>
          <w:color w:val="000000" w:themeColor="text1"/>
        </w:rPr>
        <w:t xml:space="preserve">after considering the flexibility provided by the national escape clause, Finland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 xml:space="preserve">2026. At this stage, the Commission assesses Finland as </w:t>
      </w:r>
      <w:r w:rsidR="00B05377" w:rsidRPr="00B56FAC">
        <w:rPr>
          <w:rFonts w:ascii="Times New Roman" w:hAnsi="Times New Roman" w:cs="Times New Roman"/>
          <w:b/>
          <w:noProof/>
          <w:color w:val="000000" w:themeColor="text1"/>
        </w:rPr>
        <w:t xml:space="preserve">having taken effective action. As a result, </w:t>
      </w:r>
      <w:r w:rsidR="00B05377" w:rsidRPr="00B56FAC">
        <w:rPr>
          <w:rFonts w:ascii="Times New Roman" w:hAnsi="Times New Roman" w:cs="Times New Roman"/>
          <w:b/>
          <w:bCs/>
          <w:noProof/>
          <w:color w:val="000000" w:themeColor="text1"/>
        </w:rPr>
        <w:t xml:space="preserve">the </w:t>
      </w:r>
      <w:r w:rsidR="00B05377" w:rsidRPr="00B56FAC">
        <w:rPr>
          <w:rFonts w:ascii="Times New Roman" w:hAnsi="Times New Roman" w:cs="Times New Roman"/>
          <w:b/>
          <w:noProof/>
          <w:color w:val="000000" w:themeColor="text1"/>
        </w:rPr>
        <w:t>EDP is held in abeyance</w:t>
      </w:r>
      <w:r w:rsidRPr="00B56FAC">
        <w:rPr>
          <w:rFonts w:ascii="Times New Roman" w:hAnsi="Times New Roman" w:cs="Times New Roman"/>
          <w:b/>
          <w:noProof/>
          <w:color w:val="000000" w:themeColor="text1"/>
        </w:rPr>
        <w:t>.</w:t>
      </w:r>
      <w:r w:rsidRPr="00B56FAC">
        <w:rPr>
          <w:rFonts w:ascii="Times New Roman" w:hAnsi="Times New Roman" w:cs="Times New Roman"/>
          <w:noProof/>
        </w:rPr>
        <w:t xml:space="preserve"> </w:t>
      </w:r>
    </w:p>
    <w:p w14:paraId="61E40FA0" w14:textId="6E8AF44A" w:rsidR="00D165C6" w:rsidRPr="00B56FAC" w:rsidRDefault="00D165C6" w:rsidP="00D1434C">
      <w:pPr>
        <w:spacing w:line="278" w:lineRule="auto"/>
        <w:jc w:val="both"/>
        <w:rPr>
          <w:rFonts w:ascii="Times New Roman" w:hAnsi="Times New Roman" w:cs="Times New Roman"/>
          <w:noProof/>
        </w:rPr>
      </w:pPr>
      <w:r w:rsidRPr="00B56FAC">
        <w:rPr>
          <w:rFonts w:ascii="Times New Roman" w:hAnsi="Times New Roman" w:cs="Times New Roman"/>
          <w:noProof/>
        </w:rPr>
        <w:t>When it comes to the set of reforms and investments underpinning the extension of the adjustment period, the Commission finds that the implementation of the key steps of these reforms and investments that were due by 30</w:t>
      </w:r>
      <w:r w:rsidR="00D73138" w:rsidRPr="00B56FAC">
        <w:rPr>
          <w:rFonts w:ascii="Times New Roman" w:eastAsia="Times New Roman" w:hAnsi="Times New Roman" w:cs="Times New Roman"/>
          <w:noProof/>
        </w:rPr>
        <w:t> </w:t>
      </w:r>
      <w:r w:rsidRPr="00B56FAC">
        <w:rPr>
          <w:rFonts w:ascii="Times New Roman" w:hAnsi="Times New Roman" w:cs="Times New Roman"/>
          <w:noProof/>
        </w:rPr>
        <w:t>April</w:t>
      </w:r>
      <w:r w:rsidR="00D73138" w:rsidRPr="00B56FAC">
        <w:rPr>
          <w:rFonts w:ascii="Times New Roman" w:eastAsia="Times New Roman" w:hAnsi="Times New Roman" w:cs="Times New Roman"/>
          <w:noProof/>
        </w:rPr>
        <w:t> </w:t>
      </w:r>
      <w:r w:rsidRPr="00B56FAC">
        <w:rPr>
          <w:rFonts w:ascii="Times New Roman" w:hAnsi="Times New Roman" w:cs="Times New Roman"/>
          <w:noProof/>
        </w:rPr>
        <w:t xml:space="preserve">2026 seem to be broadly on track. As regards the correction of deficits of the wellbeing services counties, although expenditure growth has moderated, the accumulated deficits of some counties are considered too large to be corrected by the end of 2026 without jeopardising service provision. The government has therefore presented a proposal to extend the deadline to the end of 2029 for those regions with credible plans to address the deficit. </w:t>
      </w:r>
      <w:r w:rsidRPr="00B56FAC">
        <w:rPr>
          <w:rFonts w:ascii="Times New Roman" w:hAnsi="Times New Roman" w:cs="Times New Roman"/>
          <w:b/>
          <w:noProof/>
        </w:rPr>
        <w:t>The Commission considers that, overall, Finland has complied with its commitments in a satisfactory manner.</w:t>
      </w:r>
    </w:p>
    <w:p w14:paraId="05385A73" w14:textId="77777777" w:rsidR="00D165C6" w:rsidRPr="00B56FAC" w:rsidRDefault="00D165C6" w:rsidP="00D1434C">
      <w:pPr>
        <w:spacing w:line="278" w:lineRule="auto"/>
        <w:jc w:val="both"/>
        <w:rPr>
          <w:rFonts w:ascii="Times New Roman" w:hAnsi="Times New Roman" w:cs="Times New Roman"/>
          <w:noProof/>
          <w:color w:val="000000" w:themeColor="text1"/>
        </w:rPr>
      </w:pPr>
    </w:p>
    <w:p w14:paraId="5DF2A1C7" w14:textId="77777777" w:rsidR="00D165C6" w:rsidRPr="00B56FAC" w:rsidRDefault="00D165C6" w:rsidP="00D1434C">
      <w:pPr>
        <w:pStyle w:val="Heading1"/>
        <w:spacing w:line="278" w:lineRule="auto"/>
        <w:rPr>
          <w:noProof/>
          <w:color w:val="auto"/>
        </w:rPr>
      </w:pPr>
      <w:r w:rsidRPr="00B56FAC">
        <w:rPr>
          <w:noProof/>
          <w:color w:val="auto"/>
        </w:rPr>
        <w:t xml:space="preserve">Other Member States </w:t>
      </w:r>
    </w:p>
    <w:p w14:paraId="40352B61" w14:textId="3653AC6A" w:rsidR="00D165C6" w:rsidRPr="00B56FAC" w:rsidRDefault="00D165C6" w:rsidP="00D1434C">
      <w:pPr>
        <w:spacing w:line="278" w:lineRule="auto"/>
        <w:jc w:val="both"/>
        <w:rPr>
          <w:rFonts w:ascii="Times New Roman" w:hAnsi="Times New Roman" w:cs="Times New Roman"/>
          <w:noProof/>
        </w:rPr>
      </w:pPr>
      <w:r w:rsidRPr="00B56FAC">
        <w:rPr>
          <w:rFonts w:ascii="Times New Roman" w:hAnsi="Times New Roman" w:cs="Times New Roman"/>
          <w:b/>
          <w:bCs/>
          <w:noProof/>
        </w:rPr>
        <w:t xml:space="preserve">Bulgaria - </w:t>
      </w:r>
      <w:r w:rsidRPr="00B56FAC">
        <w:rPr>
          <w:rFonts w:ascii="Times New Roman" w:hAnsi="Times New Roman" w:cs="Times New Roman"/>
          <w:noProof/>
        </w:rPr>
        <w:t xml:space="preserve">The government deficit in Bulgaria exceeded the reference value of 3% of GDP in 2025, and the Commission projects the deficit in 2026 at 4.1%. Therefore, </w:t>
      </w:r>
      <w:r w:rsidRPr="00B56FAC" w:rsidDel="007A7D71">
        <w:rPr>
          <w:rFonts w:ascii="Times New Roman" w:hAnsi="Times New Roman" w:cs="Times New Roman"/>
          <w:noProof/>
        </w:rPr>
        <w:t>Bulgaria has been included in</w:t>
      </w:r>
      <w:r w:rsidRPr="00B56FAC">
        <w:rPr>
          <w:rFonts w:ascii="Times New Roman" w:hAnsi="Times New Roman" w:cs="Times New Roman"/>
          <w:noProof/>
        </w:rPr>
        <w:t xml:space="preserve"> the report under Article 126(3) TFEU assessing compliance with the deficit criterion. </w:t>
      </w:r>
      <w:r w:rsidR="00476562" w:rsidRPr="00022148">
        <w:rPr>
          <w:rFonts w:ascii="Times New Roman" w:hAnsi="Times New Roman" w:cs="Times New Roman"/>
          <w:noProof/>
        </w:rPr>
        <w:t xml:space="preserve">In particular, while the </w:t>
      </w:r>
      <w:r w:rsidR="00476562" w:rsidRPr="00022148">
        <w:rPr>
          <w:rFonts w:ascii="Times New Roman" w:eastAsia="Times New Roman" w:hAnsi="Times New Roman" w:cs="Times New Roman"/>
          <w:noProof/>
        </w:rPr>
        <w:t xml:space="preserve">deficit was below 3% of GDP </w:t>
      </w:r>
      <w:r>
        <w:rPr>
          <w:rFonts w:ascii="Times New Roman" w:eastAsia="Times New Roman" w:hAnsi="Times New Roman" w:cs="Times New Roman"/>
          <w:noProof/>
        </w:rPr>
        <w:t xml:space="preserve">in 2025 </w:t>
      </w:r>
      <w:r w:rsidR="00476562" w:rsidRPr="00022148">
        <w:rPr>
          <w:rFonts w:ascii="Times New Roman" w:eastAsia="Times New Roman" w:hAnsi="Times New Roman" w:cs="Times New Roman"/>
          <w:noProof/>
        </w:rPr>
        <w:t xml:space="preserve">when accounting for the increase in defence expenditure since 2024 under the National Escape Clause for defence, it is projected to </w:t>
      </w:r>
      <w:r w:rsidR="00476562" w:rsidRPr="00022148">
        <w:rPr>
          <w:rFonts w:ascii="Times New Roman" w:hAnsi="Times New Roman" w:cs="Times New Roman"/>
          <w:noProof/>
        </w:rPr>
        <w:t xml:space="preserve">exceed the 3% of GDP reference value in 2026 when accounting for this increase, based on the Commission Spring 2026 Forecast. </w:t>
      </w:r>
      <w:r w:rsidRPr="00B56FAC">
        <w:rPr>
          <w:rFonts w:ascii="Times New Roman" w:hAnsi="Times New Roman" w:cs="Times New Roman"/>
          <w:noProof/>
        </w:rPr>
        <w:t xml:space="preserve">Taking into account the Opinion of the Economic and Financial Committee on that report, </w:t>
      </w:r>
      <w:r w:rsidR="005C6254" w:rsidRPr="00D1434C">
        <w:rPr>
          <w:rFonts w:ascii="Times New Roman" w:hAnsi="Times New Roman" w:cs="Times New Roman"/>
          <w:b/>
          <w:noProof/>
        </w:rPr>
        <w:t xml:space="preserve">the Commission will consider proposing to open an excessive deficit </w:t>
      </w:r>
      <w:r w:rsidR="005C6254" w:rsidRPr="00D1434C">
        <w:rPr>
          <w:rFonts w:ascii="Times New Roman" w:hAnsi="Times New Roman" w:cs="Times New Roman"/>
          <w:b/>
          <w:noProof/>
          <w:color w:val="000000" w:themeColor="text1"/>
        </w:rPr>
        <w:t>procedure</w:t>
      </w:r>
      <w:r w:rsidR="005C6254" w:rsidRPr="00D1434C">
        <w:rPr>
          <w:rFonts w:ascii="Times New Roman" w:hAnsi="Times New Roman" w:cs="Times New Roman"/>
          <w:b/>
          <w:noProof/>
        </w:rPr>
        <w:t xml:space="preserve"> for Bulgaria</w:t>
      </w:r>
      <w:r w:rsidR="00B47AC9">
        <w:rPr>
          <w:rFonts w:ascii="Times New Roman" w:hAnsi="Times New Roman" w:cs="Times New Roman"/>
          <w:b/>
          <w:noProof/>
        </w:rPr>
        <w:t>.</w:t>
      </w:r>
    </w:p>
    <w:p w14:paraId="52CE0B25" w14:textId="7FEDE76B" w:rsidR="00D165C6" w:rsidRPr="00B56FAC" w:rsidRDefault="00D165C6" w:rsidP="00D1434C">
      <w:pPr>
        <w:spacing w:line="278" w:lineRule="auto"/>
        <w:jc w:val="both"/>
        <w:rPr>
          <w:rFonts w:ascii="Times New Roman" w:hAnsi="Times New Roman" w:cs="Times New Roman"/>
          <w:noProof/>
        </w:rPr>
      </w:pPr>
      <w:r w:rsidRPr="00B56FAC">
        <w:rPr>
          <w:rFonts w:ascii="Times New Roman" w:hAnsi="Times New Roman" w:cs="Times New Roman"/>
          <w:noProof/>
        </w:rPr>
        <w:t>For Bulgaria, the net expenditure growth in 2025 is above the ceilings recommended by the Council. The corresponding cumulated deviation remains above 0.6% of GDP after taking into account the flexibility for higher defence spending provided for by the national escape clause. In 2026, the growth rate of net expenditure is projected to be above the recommended ceiling both in annual and cumulative terms.</w:t>
      </w:r>
      <w:r w:rsidRPr="00B56FAC">
        <w:rPr>
          <w:rFonts w:ascii="Times New Roman" w:eastAsia="Times New Roman" w:hAnsi="Times New Roman" w:cs="Times New Roman"/>
          <w:noProof/>
        </w:rPr>
        <w:t xml:space="preserve"> </w:t>
      </w:r>
      <w:r w:rsidRPr="00B56FAC">
        <w:rPr>
          <w:rFonts w:ascii="Times New Roman" w:hAnsi="Times New Roman" w:cs="Times New Roman"/>
          <w:noProof/>
        </w:rPr>
        <w:t>The corresponding cumulated deviation is projected to remain above 0.6% of GDP</w:t>
      </w:r>
      <w:r w:rsidRPr="00B56FAC" w:rsidDel="00E76F6F">
        <w:rPr>
          <w:rFonts w:ascii="Times New Roman" w:hAnsi="Times New Roman" w:cs="Times New Roman"/>
          <w:noProof/>
        </w:rPr>
        <w:t xml:space="preserve"> </w:t>
      </w:r>
      <w:r w:rsidRPr="00B56FAC">
        <w:rPr>
          <w:rFonts w:ascii="Times New Roman" w:hAnsi="Times New Roman" w:cs="Times New Roman"/>
          <w:noProof/>
        </w:rPr>
        <w:t xml:space="preserve">after taking into account the flexibility for higher defence spending provided for by the national escape clause. Therefore, </w:t>
      </w:r>
      <w:r w:rsidRPr="00B56FAC">
        <w:rPr>
          <w:rFonts w:ascii="Times New Roman" w:hAnsi="Times New Roman" w:cs="Times New Roman"/>
          <w:b/>
          <w:bCs/>
          <w:noProof/>
          <w:color w:val="000000" w:themeColor="text1"/>
        </w:rPr>
        <w:t>after considering the flexibility provided by the national escape clause</w:t>
      </w:r>
      <w:r w:rsidRPr="00B56FAC">
        <w:rPr>
          <w:rFonts w:ascii="Times New Roman" w:hAnsi="Times New Roman" w:cs="Times New Roman"/>
          <w:b/>
          <w:noProof/>
          <w:color w:val="000000" w:themeColor="text1"/>
        </w:rPr>
        <w:t xml:space="preserve">, </w:t>
      </w:r>
      <w:r w:rsidRPr="00B56FAC">
        <w:rPr>
          <w:rFonts w:ascii="Times New Roman" w:hAnsi="Times New Roman" w:cs="Times New Roman"/>
          <w:b/>
          <w:bCs/>
          <w:noProof/>
        </w:rPr>
        <w:t>Bulgaria is assessed to be materially non-</w:t>
      </w:r>
      <w:r w:rsidRPr="00B56FAC">
        <w:rPr>
          <w:rFonts w:ascii="Times New Roman" w:hAnsi="Times New Roman" w:cs="Times New Roman"/>
          <w:b/>
          <w:noProof/>
        </w:rPr>
        <w:t>compliant</w:t>
      </w:r>
      <w:r w:rsidRPr="00B56FAC">
        <w:rPr>
          <w:rFonts w:ascii="Times New Roman" w:hAnsi="Times New Roman" w:cs="Times New Roman"/>
          <w:b/>
          <w:bCs/>
          <w:noProof/>
        </w:rPr>
        <w:t xml:space="preserve"> with the recommended maximum growth rate of net expenditure in 2025 and is projected to be at risk of material non-</w:t>
      </w:r>
      <w:r w:rsidRPr="00B56FAC">
        <w:rPr>
          <w:rFonts w:ascii="Times New Roman" w:hAnsi="Times New Roman" w:cs="Times New Roman"/>
          <w:b/>
          <w:noProof/>
        </w:rPr>
        <w:t>compliance</w:t>
      </w:r>
      <w:r w:rsidRPr="00B56FAC">
        <w:rPr>
          <w:rFonts w:ascii="Times New Roman" w:hAnsi="Times New Roman" w:cs="Times New Roman"/>
          <w:b/>
          <w:bCs/>
          <w:noProof/>
        </w:rPr>
        <w:t xml:space="preserve"> in </w:t>
      </w:r>
      <w:r w:rsidRPr="00B56FAC">
        <w:rPr>
          <w:rFonts w:ascii="Times New Roman" w:hAnsi="Times New Roman" w:cs="Times New Roman"/>
          <w:b/>
          <w:noProof/>
        </w:rPr>
        <w:t>2026</w:t>
      </w:r>
      <w:r w:rsidRPr="00B56FAC">
        <w:rPr>
          <w:rFonts w:ascii="Times New Roman" w:hAnsi="Times New Roman" w:cs="Times New Roman"/>
          <w:noProof/>
        </w:rPr>
        <w:t xml:space="preserve">. Hence, </w:t>
      </w:r>
      <w:r w:rsidRPr="00B56FAC">
        <w:rPr>
          <w:rFonts w:ascii="Times New Roman" w:hAnsi="Times New Roman" w:cs="Times New Roman"/>
          <w:noProof/>
          <w:color w:val="000000" w:themeColor="text1"/>
        </w:rPr>
        <w:t xml:space="preserve">the Commission recommends to the Council to invite </w:t>
      </w:r>
      <w:r w:rsidRPr="00B56FAC">
        <w:rPr>
          <w:rFonts w:ascii="Times New Roman" w:hAnsi="Times New Roman" w:cs="Times New Roman"/>
          <w:noProof/>
        </w:rPr>
        <w:t xml:space="preserve">Bulgaria </w:t>
      </w:r>
      <w:r w:rsidRPr="00B56FAC">
        <w:rPr>
          <w:rFonts w:ascii="Times New Roman" w:hAnsi="Times New Roman" w:cs="Times New Roman"/>
          <w:noProof/>
          <w:color w:val="000000" w:themeColor="text1"/>
        </w:rPr>
        <w:t xml:space="preserve">to </w:t>
      </w:r>
      <w:r w:rsidR="00007736" w:rsidRPr="00D1434C">
        <w:rPr>
          <w:rFonts w:ascii="Times New Roman" w:hAnsi="Times New Roman" w:cs="Times New Roman"/>
          <w:noProof/>
          <w:color w:val="000000" w:themeColor="text1"/>
          <w:lang w:val="en-IE"/>
        </w:rPr>
        <w:t xml:space="preserve">adhere to the maximum growth rates of net expenditure that the Commission assumes will be </w:t>
      </w:r>
      <w:r w:rsidR="00B544EE">
        <w:rPr>
          <w:rFonts w:ascii="Times New Roman" w:hAnsi="Times New Roman" w:cs="Times New Roman"/>
          <w:noProof/>
          <w:color w:val="000000" w:themeColor="text1"/>
          <w:lang w:val="en-IE"/>
        </w:rPr>
        <w:t>recommend</w:t>
      </w:r>
      <w:r w:rsidR="00007736" w:rsidRPr="00D1434C">
        <w:rPr>
          <w:rFonts w:ascii="Times New Roman" w:hAnsi="Times New Roman" w:cs="Times New Roman"/>
          <w:noProof/>
          <w:color w:val="000000" w:themeColor="text1"/>
          <w:lang w:val="en-IE"/>
        </w:rPr>
        <w:t>ed by the Council, with a view to bringing an end to the situation of an excessive deficit.</w:t>
      </w:r>
    </w:p>
    <w:p w14:paraId="458E5B4A" w14:textId="316718BD" w:rsidR="00D165C6" w:rsidRPr="00B56FAC" w:rsidRDefault="00D165C6" w:rsidP="001D4C4F">
      <w:pPr>
        <w:spacing w:line="278" w:lineRule="auto"/>
        <w:jc w:val="both"/>
        <w:rPr>
          <w:rFonts w:ascii="Times New Roman" w:hAnsi="Times New Roman" w:cs="Times New Roman"/>
          <w:noProof/>
        </w:rPr>
      </w:pPr>
      <w:r w:rsidRPr="00B56FAC">
        <w:rPr>
          <w:rFonts w:ascii="Times New Roman" w:hAnsi="Times New Roman" w:cs="Times New Roman"/>
          <w:b/>
          <w:bCs/>
          <w:noProof/>
        </w:rPr>
        <w:t xml:space="preserve">Czechia - </w:t>
      </w:r>
      <w:r w:rsidRPr="00B56FAC">
        <w:rPr>
          <w:rFonts w:ascii="Times New Roman" w:hAnsi="Times New Roman" w:cs="Times New Roman"/>
          <w:noProof/>
        </w:rPr>
        <w:t xml:space="preserve">The annual net expenditure growth in 2025 is above the ceiling recommended by the Council, whereas the cumulative net expenditure growth is below the recommended ceiling. </w:t>
      </w:r>
      <w:r w:rsidR="00AE6F71" w:rsidRPr="00B56FAC">
        <w:rPr>
          <w:rFonts w:ascii="Times New Roman" w:hAnsi="Times New Roman" w:cs="Times New Roman"/>
          <w:noProof/>
        </w:rPr>
        <w:t>In 2026, the annual net expenditure growth is projected to be above the ceiling recommended by the Council whereas the cumulative net expenditure growth is projected below the recommended ceiling, with a deviation of 0.1% of GDP in cumulative terms.</w:t>
      </w:r>
      <w:r w:rsidRPr="00B56FAC">
        <w:rPr>
          <w:rFonts w:ascii="Times New Roman" w:hAnsi="Times New Roman" w:cs="Times New Roman"/>
          <w:noProof/>
        </w:rPr>
        <w:t xml:space="preserve"> </w:t>
      </w:r>
      <w:r w:rsidRPr="00B56FAC">
        <w:rPr>
          <w:rFonts w:ascii="Times New Roman" w:eastAsia="Times New Roman" w:hAnsi="Times New Roman" w:cs="Times New Roman"/>
          <w:noProof/>
        </w:rPr>
        <w:t xml:space="preserve">However, the projected cumulated deviation is within the flexibility of the national escape clause based on current projections for defence spending. </w:t>
      </w:r>
      <w:r w:rsidRPr="00B56FAC">
        <w:rPr>
          <w:rFonts w:ascii="Times New Roman" w:hAnsi="Times New Roman" w:cs="Times New Roman"/>
          <w:noProof/>
          <w:color w:val="000000" w:themeColor="text1"/>
        </w:rPr>
        <w:t xml:space="preserve">Therefore, </w:t>
      </w:r>
      <w:r w:rsidRPr="00B56FAC">
        <w:rPr>
          <w:rFonts w:ascii="Times New Roman" w:hAnsi="Times New Roman" w:cs="Times New Roman"/>
          <w:b/>
          <w:bCs/>
          <w:noProof/>
          <w:color w:val="000000" w:themeColor="text1"/>
        </w:rPr>
        <w:t xml:space="preserve">after considering the flexibility provided by the national escape clause, Czechia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r w:rsidR="00D73138">
        <w:rPr>
          <w:rFonts w:ascii="Times New Roman" w:hAnsi="Times New Roman" w:cs="Times New Roman"/>
          <w:b/>
          <w:bCs/>
          <w:noProof/>
          <w:color w:val="000000" w:themeColor="text1"/>
        </w:rPr>
        <w:t xml:space="preserve"> (</w:t>
      </w:r>
      <w:r w:rsidRPr="00B56FAC">
        <w:rPr>
          <w:rStyle w:val="FootnoteReference"/>
          <w:rFonts w:ascii="Times New Roman" w:hAnsi="Times New Roman" w:cs="Times New Roman"/>
          <w:b/>
          <w:bCs/>
          <w:noProof/>
          <w:color w:val="000000" w:themeColor="text1"/>
        </w:rPr>
        <w:footnoteReference w:id="64"/>
      </w:r>
      <w:r w:rsidR="00D73138">
        <w:rPr>
          <w:rFonts w:ascii="Times New Roman" w:hAnsi="Times New Roman" w:cs="Times New Roman"/>
          <w:b/>
          <w:bCs/>
          <w:noProof/>
          <w:color w:val="000000" w:themeColor="text1"/>
        </w:rPr>
        <w:t>)</w:t>
      </w:r>
      <w:r w:rsidR="00D35220">
        <w:rPr>
          <w:rFonts w:ascii="Times New Roman" w:hAnsi="Times New Roman" w:cs="Times New Roman"/>
          <w:b/>
          <w:bCs/>
          <w:noProof/>
          <w:color w:val="000000" w:themeColor="text1"/>
        </w:rPr>
        <w:t>.</w:t>
      </w:r>
    </w:p>
    <w:p w14:paraId="0150FF5A" w14:textId="77777777" w:rsidR="00D165C6" w:rsidRPr="00B56FAC" w:rsidRDefault="00D165C6" w:rsidP="00D1434C">
      <w:pPr>
        <w:spacing w:line="278" w:lineRule="auto"/>
        <w:jc w:val="both"/>
        <w:rPr>
          <w:rFonts w:ascii="Times New Roman" w:hAnsi="Times New Roman" w:cs="Times New Roman"/>
          <w:b/>
          <w:bCs/>
          <w:noProof/>
        </w:rPr>
      </w:pPr>
      <w:r w:rsidRPr="00B56FAC">
        <w:rPr>
          <w:rFonts w:ascii="Times New Roman" w:hAnsi="Times New Roman" w:cs="Times New Roman"/>
          <w:b/>
          <w:bCs/>
          <w:noProof/>
        </w:rPr>
        <w:t xml:space="preserve">Denmark - </w:t>
      </w:r>
      <w:r w:rsidRPr="00B56FAC">
        <w:rPr>
          <w:rFonts w:ascii="Times New Roman" w:hAnsi="Times New Roman" w:cs="Times New Roman"/>
          <w:noProof/>
        </w:rPr>
        <w:t>The annual net expenditure growth in 2025 is above the ceiling recommended by the Council, whereas the cumulative net expenditure growth is below the recommended ceiling. In 2026, the annual net expenditure growth is projected to be above the ceiling recommended by the Council whereas the cumulative net expenditure growth is projected below the recommended ceiling.</w:t>
      </w:r>
      <w:r w:rsidRPr="00B56FAC">
        <w:rPr>
          <w:rFonts w:ascii="Times New Roman" w:hAnsi="Times New Roman" w:cs="Times New Roman"/>
          <w:noProof/>
          <w:color w:val="000000" w:themeColor="text1"/>
        </w:rPr>
        <w:t xml:space="preserve"> Therefore, </w:t>
      </w:r>
      <w:r w:rsidRPr="00B56FAC">
        <w:rPr>
          <w:rFonts w:ascii="Times New Roman" w:hAnsi="Times New Roman" w:cs="Times New Roman"/>
          <w:b/>
          <w:bCs/>
          <w:noProof/>
          <w:color w:val="000000" w:themeColor="text1"/>
        </w:rPr>
        <w:t>after considering the flexibility provided by</w:t>
      </w:r>
      <w:r w:rsidRPr="00B56FAC">
        <w:rPr>
          <w:rFonts w:ascii="Times New Roman" w:hAnsi="Times New Roman" w:cs="Times New Roman"/>
          <w:b/>
          <w:noProof/>
          <w:color w:val="000000" w:themeColor="text1"/>
        </w:rPr>
        <w:t xml:space="preserve"> the national escape clause, </w:t>
      </w:r>
      <w:r w:rsidRPr="00B56FAC">
        <w:rPr>
          <w:rFonts w:ascii="Times New Roman" w:hAnsi="Times New Roman" w:cs="Times New Roman"/>
          <w:b/>
          <w:bCs/>
          <w:noProof/>
          <w:color w:val="000000" w:themeColor="text1"/>
        </w:rPr>
        <w:t xml:space="preserve">Denmark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p>
    <w:p w14:paraId="1B60CE87" w14:textId="30831B92" w:rsidR="00D165C6" w:rsidRPr="00B56FAC" w:rsidRDefault="00D165C6" w:rsidP="00D1434C">
      <w:pPr>
        <w:spacing w:before="120" w:line="278" w:lineRule="auto"/>
        <w:jc w:val="both"/>
        <w:rPr>
          <w:rFonts w:ascii="Times New Roman" w:hAnsi="Times New Roman" w:cs="Times New Roman"/>
          <w:b/>
          <w:noProof/>
        </w:rPr>
      </w:pPr>
      <w:r w:rsidRPr="00B56FAC">
        <w:rPr>
          <w:rFonts w:ascii="Times New Roman" w:hAnsi="Times New Roman" w:cs="Times New Roman"/>
          <w:b/>
          <w:bCs/>
          <w:noProof/>
        </w:rPr>
        <w:t xml:space="preserve">Germany - </w:t>
      </w:r>
      <w:r w:rsidRPr="00B56FAC">
        <w:rPr>
          <w:rFonts w:ascii="Times New Roman" w:hAnsi="Times New Roman" w:cs="Times New Roman"/>
          <w:noProof/>
        </w:rPr>
        <w:t xml:space="preserve">The net expenditure growth in 2025 is below the ceilings recommended by the Council. The net expenditure growth in 2026 is projected to be above the ceilings recommended by the Council both in annual and cumulative terms. However, the projected deviation in cumulative terms in 2026 is within the flexibility provided by the national escape clause based on current projections for defence spending. Therefore, </w:t>
      </w:r>
      <w:r w:rsidRPr="00B56FAC">
        <w:rPr>
          <w:rFonts w:ascii="Times New Roman" w:hAnsi="Times New Roman" w:cs="Times New Roman"/>
          <w:b/>
          <w:bCs/>
          <w:noProof/>
          <w:color w:val="000000" w:themeColor="text1"/>
        </w:rPr>
        <w:t xml:space="preserve">after considering the flexibility provided by the national escape clause, </w:t>
      </w:r>
      <w:r w:rsidRPr="00B56FAC">
        <w:rPr>
          <w:rFonts w:ascii="Times New Roman" w:hAnsi="Times New Roman" w:cs="Times New Roman"/>
          <w:b/>
          <w:bCs/>
          <w:noProof/>
        </w:rPr>
        <w:t xml:space="preserve">Germany is assessed to be </w:t>
      </w:r>
      <w:r w:rsidRPr="00B56FAC">
        <w:rPr>
          <w:rFonts w:ascii="Times New Roman" w:hAnsi="Times New Roman" w:cs="Times New Roman"/>
          <w:b/>
          <w:noProof/>
        </w:rPr>
        <w:t>compliant</w:t>
      </w:r>
      <w:r w:rsidRPr="00B56FAC">
        <w:rPr>
          <w:rFonts w:ascii="Times New Roman" w:hAnsi="Times New Roman" w:cs="Times New Roman"/>
          <w:b/>
          <w:bCs/>
          <w:noProof/>
        </w:rPr>
        <w:t xml:space="preserve"> with the recommended maximum growth rate of net expenditure in 2025, and it is projected to be </w:t>
      </w:r>
      <w:r w:rsidRPr="00B56FAC">
        <w:rPr>
          <w:rFonts w:ascii="Times New Roman" w:hAnsi="Times New Roman" w:cs="Times New Roman"/>
          <w:b/>
          <w:noProof/>
        </w:rPr>
        <w:t>compliant</w:t>
      </w:r>
      <w:r w:rsidRPr="00B56FAC">
        <w:rPr>
          <w:rFonts w:ascii="Times New Roman" w:hAnsi="Times New Roman" w:cs="Times New Roman"/>
          <w:b/>
          <w:bCs/>
          <w:noProof/>
        </w:rPr>
        <w:t xml:space="preserve"> in </w:t>
      </w:r>
      <w:r w:rsidRPr="00B56FAC">
        <w:rPr>
          <w:rFonts w:ascii="Times New Roman" w:hAnsi="Times New Roman" w:cs="Times New Roman"/>
          <w:b/>
          <w:noProof/>
        </w:rPr>
        <w:t>2026.</w:t>
      </w:r>
    </w:p>
    <w:p w14:paraId="6BDFD8AC" w14:textId="0ABCE8A2" w:rsidR="00D165C6" w:rsidRPr="00B56FAC" w:rsidRDefault="00D165C6" w:rsidP="00D1434C">
      <w:pPr>
        <w:spacing w:before="120" w:line="278" w:lineRule="auto"/>
        <w:jc w:val="both"/>
        <w:rPr>
          <w:rFonts w:ascii="Times New Roman" w:hAnsi="Times New Roman" w:cs="Times New Roman"/>
          <w:noProof/>
        </w:rPr>
      </w:pPr>
      <w:r w:rsidRPr="00B56FAC">
        <w:rPr>
          <w:rFonts w:ascii="Times New Roman" w:hAnsi="Times New Roman" w:cs="Times New Roman"/>
          <w:noProof/>
        </w:rPr>
        <w:t xml:space="preserve">Due to the planned general government deficit above the 3% of GDP deficit reference value in 2026, Germany has been assessed in the report under Article 126(3) TFEU. </w:t>
      </w:r>
      <w:r w:rsidR="00D578F5" w:rsidRPr="00B56FAC">
        <w:rPr>
          <w:rFonts w:ascii="Times New Roman" w:hAnsi="Times New Roman" w:cs="Times New Roman"/>
          <w:noProof/>
        </w:rPr>
        <w:t>In light of the assessment in that report, the Commission is of the view that there is no case to open an excessive deficit procedure for Germany. Fiscal developments in Germany will be reassessed in autumn 2026.</w:t>
      </w:r>
    </w:p>
    <w:p w14:paraId="05883CB4" w14:textId="74C804F5" w:rsidR="00D165C6" w:rsidRPr="00B56FAC" w:rsidRDefault="00D165C6" w:rsidP="00D1434C">
      <w:pPr>
        <w:spacing w:before="120" w:line="278" w:lineRule="auto"/>
        <w:jc w:val="both"/>
        <w:rPr>
          <w:rFonts w:ascii="Times New Roman" w:hAnsi="Times New Roman" w:cs="Times New Roman"/>
          <w:noProof/>
        </w:rPr>
      </w:pPr>
      <w:r w:rsidRPr="00B56FAC">
        <w:rPr>
          <w:rFonts w:ascii="Times New Roman" w:hAnsi="Times New Roman" w:cs="Times New Roman"/>
          <w:noProof/>
        </w:rPr>
        <w:t>When it comes to the set of reforms and investments underpinning the extension of the adjustment period, the Commission finds</w:t>
      </w:r>
      <w:r w:rsidRPr="00B56FAC" w:rsidDel="00686F6E">
        <w:rPr>
          <w:rFonts w:ascii="Times New Roman" w:hAnsi="Times New Roman" w:cs="Times New Roman"/>
          <w:noProof/>
        </w:rPr>
        <w:t xml:space="preserve"> </w:t>
      </w:r>
      <w:r w:rsidRPr="00B56FAC">
        <w:rPr>
          <w:rFonts w:ascii="Times New Roman" w:hAnsi="Times New Roman" w:cs="Times New Roman"/>
          <w:noProof/>
        </w:rPr>
        <w:t>that the implementation of the key steps of these reforms and investments that were due by 30</w:t>
      </w:r>
      <w:r w:rsidR="00CB698A" w:rsidRPr="00B56FAC">
        <w:rPr>
          <w:rFonts w:ascii="Times New Roman" w:eastAsia="Times New Roman" w:hAnsi="Times New Roman" w:cs="Times New Roman"/>
          <w:noProof/>
        </w:rPr>
        <w:t> </w:t>
      </w:r>
      <w:r w:rsidRPr="00B56FAC">
        <w:rPr>
          <w:rFonts w:ascii="Times New Roman" w:hAnsi="Times New Roman" w:cs="Times New Roman"/>
          <w:noProof/>
        </w:rPr>
        <w:t>April</w:t>
      </w:r>
      <w:r w:rsidR="00CB698A" w:rsidRPr="00B56FAC">
        <w:rPr>
          <w:rFonts w:ascii="Times New Roman" w:eastAsia="Times New Roman" w:hAnsi="Times New Roman" w:cs="Times New Roman"/>
          <w:noProof/>
        </w:rPr>
        <w:t> </w:t>
      </w:r>
      <w:r w:rsidRPr="00B56FAC">
        <w:rPr>
          <w:rFonts w:ascii="Times New Roman" w:hAnsi="Times New Roman" w:cs="Times New Roman"/>
          <w:noProof/>
        </w:rPr>
        <w:t xml:space="preserve">2026 seems to be broadly on track. </w:t>
      </w:r>
      <w:r w:rsidRPr="00B56FAC">
        <w:rPr>
          <w:rFonts w:ascii="Times New Roman" w:hAnsi="Times New Roman" w:cs="Times New Roman"/>
          <w:b/>
          <w:noProof/>
        </w:rPr>
        <w:t>The Commission considers that, overall, Germany has complied with its commitments in a satisfactory manner.</w:t>
      </w:r>
    </w:p>
    <w:p w14:paraId="0F200EC5" w14:textId="3873201E" w:rsidR="00D165C6" w:rsidRPr="00B56FAC" w:rsidRDefault="00D165C6" w:rsidP="00D1434C">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b/>
          <w:bCs/>
          <w:noProof/>
        </w:rPr>
        <w:t xml:space="preserve">Estonia - </w:t>
      </w:r>
      <w:r w:rsidRPr="00D1434C">
        <w:rPr>
          <w:rFonts w:ascii="Times New Roman" w:eastAsia="Times New Roman" w:hAnsi="Times New Roman" w:cs="Times New Roman"/>
          <w:noProof/>
          <w:color w:val="000000"/>
          <w:lang w:eastAsia="en-IE"/>
        </w:rPr>
        <w:t>T</w:t>
      </w:r>
      <w:r w:rsidRPr="00B56FAC">
        <w:rPr>
          <w:rFonts w:ascii="Times New Roman" w:hAnsi="Times New Roman" w:cs="Times New Roman"/>
          <w:noProof/>
        </w:rPr>
        <w:t xml:space="preserve">he net expenditure growth in 2025 is below the ceilings recommended by the Council both in annual and cumulative terms. However, the net expenditure growth in 2026 is projected to be above the ceilings recommended by the Council both in annual and cumulative terms. Although most of the increase in defence spending in Estonia took place in previous years, the projected deviation in cumulative terms in 2026 is within the flexibility provided by the national escape clause based on current projections for defence spending. </w:t>
      </w:r>
      <w:r w:rsidRPr="00B56FAC">
        <w:rPr>
          <w:rFonts w:ascii="Times New Roman" w:hAnsi="Times New Roman" w:cs="Times New Roman"/>
          <w:noProof/>
          <w:color w:val="000000" w:themeColor="text1"/>
        </w:rPr>
        <w:t xml:space="preserve">Therefore, </w:t>
      </w:r>
      <w:r w:rsidRPr="00B56FAC">
        <w:rPr>
          <w:rFonts w:ascii="Times New Roman" w:hAnsi="Times New Roman" w:cs="Times New Roman"/>
          <w:b/>
          <w:bCs/>
          <w:noProof/>
          <w:color w:val="000000" w:themeColor="text1"/>
        </w:rPr>
        <w:t xml:space="preserve">after considering the flexibility provided by the national escape clause, Estonia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p>
    <w:p w14:paraId="39147969" w14:textId="342CB58F" w:rsidR="00D165C6" w:rsidRPr="00B56FAC" w:rsidRDefault="00D165C6" w:rsidP="00D1434C">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noProof/>
        </w:rPr>
        <w:t xml:space="preserve">Due to the planned general government deficit above the 3% of GDP deficit reference value in 2026, Estonia has been assessed in the report under Article 126(3) TFEU. </w:t>
      </w:r>
      <w:r w:rsidR="00D578F5" w:rsidRPr="00B56FAC">
        <w:rPr>
          <w:rFonts w:ascii="Times New Roman" w:hAnsi="Times New Roman" w:cs="Times New Roman"/>
          <w:noProof/>
        </w:rPr>
        <w:t>In light of the assessment in that report, the Commission is of the view that there is no case to open an excessive deficit procedure for Estonia. Fiscal developments in Estonia will be reassessed in autumn 2026.</w:t>
      </w:r>
    </w:p>
    <w:p w14:paraId="618293F9" w14:textId="0B3D3BA5" w:rsidR="00D165C6" w:rsidRPr="00B56FAC" w:rsidRDefault="00D165C6" w:rsidP="00D1434C">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b/>
          <w:bCs/>
          <w:noProof/>
        </w:rPr>
        <w:t xml:space="preserve">Ireland - </w:t>
      </w:r>
      <w:r w:rsidRPr="00B56FAC">
        <w:rPr>
          <w:rFonts w:ascii="Times New Roman" w:hAnsi="Times New Roman" w:cs="Times New Roman"/>
          <w:noProof/>
        </w:rPr>
        <w:t>C</w:t>
      </w:r>
      <w:r w:rsidRPr="00D1434C">
        <w:rPr>
          <w:rFonts w:ascii="Times New Roman" w:eastAsia="Times New Roman" w:hAnsi="Times New Roman" w:cs="Times New Roman"/>
          <w:noProof/>
          <w:lang w:eastAsia="en-IE"/>
        </w:rPr>
        <w:t>ompliance with the net expenditure growth in 2025 is assessed based on the Council recommendation of 21</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January</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2025, whereas for 2026 the relevant Council recommendation is the one of 10</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March</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lang w:eastAsia="en-IE"/>
        </w:rPr>
        <w:t xml:space="preserve">2026. </w:t>
      </w:r>
      <w:r w:rsidRPr="00B56FAC">
        <w:rPr>
          <w:rFonts w:ascii="Times New Roman" w:hAnsi="Times New Roman" w:cs="Times New Roman"/>
          <w:noProof/>
        </w:rPr>
        <w:t>The annual net expenditure growth in 2025 is above the ceiling recommended by the Council on 21</w:t>
      </w:r>
      <w:r w:rsidR="00D73138" w:rsidRPr="00B56FAC">
        <w:rPr>
          <w:rFonts w:ascii="Times New Roman" w:eastAsia="Times New Roman" w:hAnsi="Times New Roman" w:cs="Times New Roman"/>
          <w:noProof/>
        </w:rPr>
        <w:t> </w:t>
      </w:r>
      <w:r w:rsidRPr="00B56FAC">
        <w:rPr>
          <w:rFonts w:ascii="Times New Roman" w:hAnsi="Times New Roman" w:cs="Times New Roman"/>
          <w:noProof/>
        </w:rPr>
        <w:t>January</w:t>
      </w:r>
      <w:r w:rsidR="00D73138" w:rsidRPr="00B56FAC">
        <w:rPr>
          <w:rFonts w:ascii="Times New Roman" w:eastAsia="Times New Roman" w:hAnsi="Times New Roman" w:cs="Times New Roman"/>
          <w:noProof/>
        </w:rPr>
        <w:t> </w:t>
      </w:r>
      <w:r w:rsidRPr="00B56FAC">
        <w:rPr>
          <w:rFonts w:ascii="Times New Roman" w:hAnsi="Times New Roman" w:cs="Times New Roman"/>
          <w:noProof/>
        </w:rPr>
        <w:t>2025, and the corresponding deviation is marginally above 0.3% of GDP, while the cumulative net expenditure growth rate is below the recommended ceiling. In 2026, both the annual and cumulative growth rates of net expenditure are projected to be below the ceilings recommended by the Council in its recommendation of 10</w:t>
      </w:r>
      <w:r w:rsidR="00D73138" w:rsidRPr="00B56FAC">
        <w:rPr>
          <w:rFonts w:ascii="Times New Roman" w:eastAsia="Times New Roman" w:hAnsi="Times New Roman" w:cs="Times New Roman"/>
          <w:noProof/>
        </w:rPr>
        <w:t> </w:t>
      </w:r>
      <w:r w:rsidRPr="00B56FAC">
        <w:rPr>
          <w:rFonts w:ascii="Times New Roman" w:hAnsi="Times New Roman" w:cs="Times New Roman"/>
          <w:noProof/>
        </w:rPr>
        <w:t>March</w:t>
      </w:r>
      <w:r w:rsidR="00D73138" w:rsidRPr="00B56FAC">
        <w:rPr>
          <w:rFonts w:ascii="Times New Roman" w:eastAsia="Times New Roman" w:hAnsi="Times New Roman" w:cs="Times New Roman"/>
          <w:noProof/>
        </w:rPr>
        <w:t> </w:t>
      </w:r>
      <w:r w:rsidRPr="00B56FAC">
        <w:rPr>
          <w:rFonts w:ascii="Times New Roman" w:hAnsi="Times New Roman" w:cs="Times New Roman"/>
          <w:noProof/>
          <w:color w:val="000000" w:themeColor="text1"/>
        </w:rPr>
        <w:t>2026. At the same time, the Commission notes that the budgetary position</w:t>
      </w:r>
      <w:r w:rsidRPr="00B56FAC">
        <w:rPr>
          <w:rFonts w:ascii="Times New Roman" w:eastAsia="Times New Roman" w:hAnsi="Times New Roman" w:cs="Times New Roman"/>
          <w:noProof/>
          <w:color w:val="000000" w:themeColor="text1"/>
          <w:lang w:eastAsia="en-IE"/>
        </w:rPr>
        <w:t xml:space="preserve"> in 2025 is in surplus and projected to be in surplus also in 2026.</w:t>
      </w:r>
      <w:r w:rsidRPr="00B56FAC">
        <w:rPr>
          <w:rFonts w:ascii="Times New Roman" w:hAnsi="Times New Roman" w:cs="Times New Roman"/>
          <w:noProof/>
          <w:color w:val="000000" w:themeColor="text1"/>
        </w:rPr>
        <w:t xml:space="preserve"> Therefore, </w:t>
      </w:r>
      <w:r w:rsidRPr="00B56FAC">
        <w:rPr>
          <w:rFonts w:ascii="Times New Roman" w:hAnsi="Times New Roman" w:cs="Times New Roman"/>
          <w:b/>
          <w:noProof/>
          <w:color w:val="000000" w:themeColor="text1"/>
        </w:rPr>
        <w:t xml:space="preserve">Ireland is deemed to be compliant with the budgetary policy obligations of the Stability and Growth Pact in 2025 and </w:t>
      </w:r>
      <w:r w:rsidR="00AE6F71" w:rsidRPr="00B56FAC">
        <w:rPr>
          <w:rFonts w:ascii="Times New Roman" w:hAnsi="Times New Roman" w:cs="Times New Roman"/>
          <w:b/>
          <w:noProof/>
          <w:color w:val="000000" w:themeColor="text1"/>
        </w:rPr>
        <w:t xml:space="preserve">it is projected to be compliant in </w:t>
      </w:r>
      <w:r w:rsidRPr="00B56FAC">
        <w:rPr>
          <w:rFonts w:ascii="Times New Roman" w:hAnsi="Times New Roman" w:cs="Times New Roman"/>
          <w:b/>
          <w:noProof/>
          <w:color w:val="000000" w:themeColor="text1"/>
        </w:rPr>
        <w:t>2026.</w:t>
      </w:r>
      <w:r w:rsidRPr="00B56FAC">
        <w:rPr>
          <w:rFonts w:ascii="Times New Roman" w:hAnsi="Times New Roman" w:cs="Times New Roman"/>
          <w:noProof/>
          <w:color w:val="000000" w:themeColor="text1"/>
        </w:rPr>
        <w:t xml:space="preserve"> Hence, the Commission recommends to the Council to invite Ireland to adhere to the maximum growth rates of net expenditure recommended by the Council on</w:t>
      </w:r>
      <w:r w:rsidR="00D73138">
        <w:rPr>
          <w:rFonts w:ascii="Times New Roman" w:hAnsi="Times New Roman" w:cs="Times New Roman"/>
          <w:noProof/>
          <w:color w:val="000000" w:themeColor="text1"/>
        </w:rPr>
        <w:t xml:space="preserve"> </w:t>
      </w:r>
      <w:r w:rsidRPr="00B56FAC">
        <w:rPr>
          <w:rFonts w:ascii="Times New Roman" w:hAnsi="Times New Roman" w:cs="Times New Roman"/>
          <w:noProof/>
          <w:color w:val="000000" w:themeColor="text1"/>
        </w:rPr>
        <w:t>10</w:t>
      </w:r>
      <w:r w:rsidR="00D73138" w:rsidRPr="00B56FAC">
        <w:rPr>
          <w:rFonts w:ascii="Times New Roman" w:eastAsia="Times New Roman" w:hAnsi="Times New Roman" w:cs="Times New Roman"/>
          <w:noProof/>
        </w:rPr>
        <w:t> </w:t>
      </w:r>
      <w:r w:rsidRPr="00B56FAC">
        <w:rPr>
          <w:rFonts w:ascii="Times New Roman" w:hAnsi="Times New Roman" w:cs="Times New Roman"/>
          <w:noProof/>
          <w:color w:val="000000" w:themeColor="text1"/>
        </w:rPr>
        <w:t>March</w:t>
      </w:r>
      <w:r w:rsidR="00D73138" w:rsidRPr="00B56FAC">
        <w:rPr>
          <w:rFonts w:ascii="Times New Roman" w:eastAsia="Times New Roman" w:hAnsi="Times New Roman" w:cs="Times New Roman"/>
          <w:noProof/>
        </w:rPr>
        <w:t> </w:t>
      </w:r>
      <w:r w:rsidRPr="00B56FAC">
        <w:rPr>
          <w:rFonts w:ascii="Times New Roman" w:hAnsi="Times New Roman" w:cs="Times New Roman"/>
          <w:noProof/>
          <w:color w:val="000000" w:themeColor="text1"/>
        </w:rPr>
        <w:t>2026.</w:t>
      </w:r>
    </w:p>
    <w:p w14:paraId="6973A7B3" w14:textId="77777777" w:rsidR="00D165C6" w:rsidRPr="00B56FAC" w:rsidRDefault="00D165C6" w:rsidP="00D1434C">
      <w:pPr>
        <w:spacing w:line="278" w:lineRule="auto"/>
        <w:rPr>
          <w:rFonts w:ascii="Times New Roman" w:hAnsi="Times New Roman" w:cs="Times New Roman"/>
          <w:b/>
          <w:bCs/>
          <w:noProof/>
        </w:rPr>
      </w:pPr>
    </w:p>
    <w:p w14:paraId="14F55B9E" w14:textId="77777777" w:rsidR="00D165C6" w:rsidRPr="00B56FAC" w:rsidRDefault="00D165C6" w:rsidP="00D1434C">
      <w:pPr>
        <w:spacing w:line="278" w:lineRule="auto"/>
        <w:jc w:val="both"/>
        <w:rPr>
          <w:rFonts w:ascii="Times New Roman" w:hAnsi="Times New Roman" w:cs="Times New Roman"/>
          <w:b/>
          <w:bCs/>
          <w:noProof/>
        </w:rPr>
      </w:pPr>
      <w:r w:rsidRPr="00B56FAC">
        <w:rPr>
          <w:rFonts w:ascii="Times New Roman" w:hAnsi="Times New Roman" w:cs="Times New Roman"/>
          <w:b/>
          <w:bCs/>
          <w:noProof/>
        </w:rPr>
        <w:t xml:space="preserve">Greece - </w:t>
      </w:r>
      <w:r w:rsidRPr="00D1434C">
        <w:rPr>
          <w:rFonts w:ascii="Times New Roman" w:eastAsia="Times New Roman" w:hAnsi="Times New Roman" w:cs="Times New Roman"/>
          <w:noProof/>
          <w:lang w:eastAsia="en-IE"/>
        </w:rPr>
        <w:t>T</w:t>
      </w:r>
      <w:r w:rsidRPr="00B56FAC">
        <w:rPr>
          <w:rFonts w:ascii="Times New Roman" w:hAnsi="Times New Roman" w:cs="Times New Roman"/>
          <w:noProof/>
        </w:rPr>
        <w:t xml:space="preserve">he net expenditure growth in 2025 is below the ceilings recommended by the Council both in annual and cumulative terms. Meanwhile, net expenditure growth in 2026 is projected to be above the ceilings recommended by the Council both in annual and cumulative terms. However, the projected deviation in cumulative terms in 2026 is within the flexibility provided by the national escape clause based on current projections for defence spending. Therefore, </w:t>
      </w:r>
      <w:r w:rsidRPr="00B56FAC">
        <w:rPr>
          <w:rFonts w:ascii="Times New Roman" w:hAnsi="Times New Roman" w:cs="Times New Roman"/>
          <w:b/>
          <w:bCs/>
          <w:noProof/>
          <w:color w:val="000000" w:themeColor="text1"/>
        </w:rPr>
        <w:t xml:space="preserve">after considering the flexibility provided by the national escape clause, </w:t>
      </w:r>
      <w:r w:rsidRPr="00B56FAC">
        <w:rPr>
          <w:rFonts w:ascii="Times New Roman" w:hAnsi="Times New Roman" w:cs="Times New Roman"/>
          <w:b/>
          <w:bCs/>
          <w:noProof/>
        </w:rPr>
        <w:t xml:space="preserve">Greece is assessed to be </w:t>
      </w:r>
      <w:r w:rsidRPr="00B56FAC">
        <w:rPr>
          <w:rFonts w:ascii="Times New Roman" w:hAnsi="Times New Roman" w:cs="Times New Roman"/>
          <w:b/>
          <w:noProof/>
        </w:rPr>
        <w:t>compliant</w:t>
      </w:r>
      <w:r w:rsidRPr="00B56FAC">
        <w:rPr>
          <w:rFonts w:ascii="Times New Roman" w:hAnsi="Times New Roman" w:cs="Times New Roman"/>
          <w:b/>
          <w:bCs/>
          <w:noProof/>
        </w:rPr>
        <w:t xml:space="preserve"> with the recommended maximum growth rate of net expenditure in </w:t>
      </w:r>
      <w:r w:rsidRPr="00B56FAC">
        <w:rPr>
          <w:rFonts w:ascii="Times New Roman" w:hAnsi="Times New Roman" w:cs="Times New Roman"/>
          <w:b/>
          <w:noProof/>
        </w:rPr>
        <w:t>2025</w:t>
      </w:r>
      <w:r w:rsidRPr="00B56FAC">
        <w:rPr>
          <w:rFonts w:ascii="Times New Roman" w:hAnsi="Times New Roman" w:cs="Times New Roman"/>
          <w:b/>
          <w:bCs/>
          <w:noProof/>
        </w:rPr>
        <w:t xml:space="preserve">, and it is projected to remain </w:t>
      </w:r>
      <w:r w:rsidRPr="00B56FAC">
        <w:rPr>
          <w:rFonts w:ascii="Times New Roman" w:hAnsi="Times New Roman" w:cs="Times New Roman"/>
          <w:b/>
          <w:noProof/>
        </w:rPr>
        <w:t>compliant</w:t>
      </w:r>
      <w:r w:rsidRPr="00B56FAC">
        <w:rPr>
          <w:rFonts w:ascii="Times New Roman" w:hAnsi="Times New Roman" w:cs="Times New Roman"/>
          <w:b/>
          <w:bCs/>
          <w:noProof/>
        </w:rPr>
        <w:t xml:space="preserve"> in </w:t>
      </w:r>
      <w:r w:rsidRPr="00B56FAC">
        <w:rPr>
          <w:rFonts w:ascii="Times New Roman" w:hAnsi="Times New Roman" w:cs="Times New Roman"/>
          <w:b/>
          <w:noProof/>
        </w:rPr>
        <w:t>2026.</w:t>
      </w:r>
    </w:p>
    <w:p w14:paraId="23C86ADB" w14:textId="77777777" w:rsidR="00D165C6" w:rsidRPr="00B56FAC" w:rsidRDefault="00D165C6" w:rsidP="00D1434C">
      <w:pPr>
        <w:spacing w:line="278" w:lineRule="auto"/>
        <w:jc w:val="both"/>
        <w:rPr>
          <w:rFonts w:ascii="Times New Roman" w:hAnsi="Times New Roman" w:cs="Times New Roman"/>
          <w:noProof/>
          <w:color w:val="000000" w:themeColor="text1"/>
        </w:rPr>
      </w:pPr>
      <w:r w:rsidRPr="00B56FAC">
        <w:rPr>
          <w:rFonts w:ascii="Times New Roman" w:hAnsi="Times New Roman" w:cs="Times New Roman"/>
          <w:b/>
          <w:bCs/>
          <w:noProof/>
        </w:rPr>
        <w:t xml:space="preserve">Spain - </w:t>
      </w:r>
      <w:r w:rsidRPr="00B56FAC">
        <w:rPr>
          <w:rFonts w:ascii="Times New Roman" w:hAnsi="Times New Roman" w:cs="Times New Roman"/>
          <w:noProof/>
        </w:rPr>
        <w:t xml:space="preserve">The net expenditure growth in 2025 is above the ceilings recommended by the Council both in annual and cumulative terms. </w:t>
      </w:r>
      <w:r w:rsidRPr="00B56FAC">
        <w:rPr>
          <w:rFonts w:ascii="Times New Roman" w:eastAsia="Times New Roman" w:hAnsi="Times New Roman" w:cs="Times New Roman"/>
          <w:noProof/>
        </w:rPr>
        <w:t>However, the cumulated deviation is within the flexibility provided by the national escape clause</w:t>
      </w:r>
      <w:r w:rsidRPr="00B56FAC">
        <w:rPr>
          <w:rStyle w:val="FootnoteReference"/>
          <w:rFonts w:ascii="Times New Roman" w:eastAsia="Times New Roman" w:hAnsi="Times New Roman" w:cs="Times New Roman"/>
          <w:noProof/>
        </w:rPr>
        <w:footnoteReference w:id="65"/>
      </w:r>
      <w:r w:rsidRPr="00B56FAC">
        <w:rPr>
          <w:rFonts w:ascii="Times New Roman" w:eastAsia="Times New Roman" w:hAnsi="Times New Roman" w:cs="Times New Roman"/>
          <w:noProof/>
        </w:rPr>
        <w:t xml:space="preserve"> based on current estimates for defence spending. </w:t>
      </w:r>
      <w:r w:rsidRPr="00B56FAC">
        <w:rPr>
          <w:rFonts w:ascii="Times New Roman" w:hAnsi="Times New Roman" w:cs="Times New Roman"/>
          <w:noProof/>
        </w:rPr>
        <w:t xml:space="preserve">The net expenditure growth in 2026 is projected to be above the ceilings recommended by the Council both in annual and cumulative terms. The corresponding cumulated deviation </w:t>
      </w:r>
      <w:r w:rsidRPr="00B56FAC">
        <w:rPr>
          <w:rFonts w:ascii="Times New Roman" w:hAnsi="Times New Roman" w:cs="Times New Roman"/>
          <w:noProof/>
          <w:color w:val="000000" w:themeColor="text1"/>
        </w:rPr>
        <w:t>reduces to below the 0.6% of GDP threshold after taking into account the flexibility for higher defence spending provided for by the national escape clause. Therefore,</w:t>
      </w:r>
      <w:r w:rsidRPr="00B56FAC">
        <w:rPr>
          <w:rFonts w:ascii="Times New Roman" w:hAnsi="Times New Roman" w:cs="Times New Roman"/>
          <w:b/>
          <w:bCs/>
          <w:noProof/>
          <w:color w:val="000000" w:themeColor="text1"/>
        </w:rPr>
        <w:t xml:space="preserve"> after considering the flexibility provided by the national escape clause</w:t>
      </w:r>
      <w:r w:rsidRPr="00B56FAC">
        <w:rPr>
          <w:rFonts w:ascii="Times New Roman" w:hAnsi="Times New Roman" w:cs="Times New Roman"/>
          <w:b/>
          <w:noProof/>
          <w:color w:val="000000" w:themeColor="text1"/>
        </w:rPr>
        <w:t>, Spain is assessed to be compliant with the maximum growth rate of net expenditure in 2025 and projected to be at risk of non-compliance in 2026</w:t>
      </w:r>
      <w:r w:rsidRPr="00B56FAC">
        <w:rPr>
          <w:rFonts w:ascii="Times New Roman" w:hAnsi="Times New Roman" w:cs="Times New Roman"/>
          <w:noProof/>
          <w:color w:val="000000" w:themeColor="text1"/>
        </w:rPr>
        <w:t xml:space="preserve">. Hence, the Commission recommends to the Council to invite Spain to ensure that net expenditure respects the recommended maximum growth rates. </w:t>
      </w:r>
    </w:p>
    <w:p w14:paraId="5AB81EB6" w14:textId="459B1C17" w:rsidR="00D165C6" w:rsidRPr="00B56FAC" w:rsidRDefault="00D165C6" w:rsidP="00D1434C">
      <w:pPr>
        <w:spacing w:line="278" w:lineRule="auto"/>
        <w:jc w:val="both"/>
        <w:rPr>
          <w:rFonts w:ascii="Times New Roman" w:hAnsi="Times New Roman" w:cs="Times New Roman"/>
          <w:b/>
          <w:noProof/>
        </w:rPr>
      </w:pPr>
      <w:r w:rsidRPr="00B56FAC">
        <w:rPr>
          <w:rFonts w:ascii="Times New Roman" w:hAnsi="Times New Roman" w:cs="Times New Roman"/>
          <w:noProof/>
          <w:color w:val="000000" w:themeColor="text1"/>
        </w:rPr>
        <w:t xml:space="preserve">When it comes to the set of reforms and investments underpinning the extension of the adjustment period, </w:t>
      </w:r>
      <w:r w:rsidRPr="00B56FAC">
        <w:rPr>
          <w:rFonts w:ascii="Times New Roman" w:hAnsi="Times New Roman" w:cs="Times New Roman"/>
          <w:bCs/>
          <w:noProof/>
          <w:color w:val="000000" w:themeColor="text1"/>
        </w:rPr>
        <w:t xml:space="preserve">the </w:t>
      </w:r>
      <w:r w:rsidRPr="00B56FAC">
        <w:rPr>
          <w:rFonts w:ascii="Times New Roman" w:hAnsi="Times New Roman" w:cs="Times New Roman"/>
          <w:noProof/>
          <w:color w:val="000000" w:themeColor="text1"/>
        </w:rPr>
        <w:t xml:space="preserve">Commission finds that the implementation of the key steps of these reforms and investments that were due by 30 April 2026 seems to be broadly on track. </w:t>
      </w:r>
      <w:r w:rsidRPr="00B56FAC">
        <w:rPr>
          <w:rFonts w:ascii="Times New Roman" w:hAnsi="Times New Roman" w:cs="Times New Roman"/>
          <w:bCs/>
          <w:noProof/>
          <w:color w:val="000000" w:themeColor="text1"/>
        </w:rPr>
        <w:t>The tax reform is still being assessed and the tax benefits reform, along with two steps related to the digital transformation of education will be assessed under the last payment</w:t>
      </w:r>
      <w:r w:rsidR="004E56E4">
        <w:rPr>
          <w:rFonts w:ascii="Times New Roman" w:hAnsi="Times New Roman" w:cs="Times New Roman"/>
          <w:bCs/>
          <w:noProof/>
          <w:color w:val="000000" w:themeColor="text1"/>
        </w:rPr>
        <w:t xml:space="preserve"> of the RRP</w:t>
      </w:r>
      <w:r w:rsidRPr="00B56FAC">
        <w:rPr>
          <w:rFonts w:ascii="Times New Roman" w:hAnsi="Times New Roman" w:cs="Times New Roman"/>
          <w:bCs/>
          <w:noProof/>
          <w:color w:val="000000" w:themeColor="text1"/>
        </w:rPr>
        <w:t xml:space="preserve">. As regards the measures to improve the management of temporary disability, partnership agreements with the National Social Security Institute were signed by most regions whereas the agreements with mutual societies have only been signed by three regions and two autonomous cities. Regarding the homologation of diplomas, a ministerial order has been adopted and put in place setting instructions for the management of homologation and equivalence procedures for foreign university qualifications. </w:t>
      </w:r>
      <w:r w:rsidRPr="00B56FAC">
        <w:rPr>
          <w:rFonts w:ascii="Times New Roman" w:hAnsi="Times New Roman" w:cs="Times New Roman"/>
          <w:b/>
          <w:noProof/>
          <w:color w:val="000000" w:themeColor="text1"/>
        </w:rPr>
        <w:t xml:space="preserve">The Commission </w:t>
      </w:r>
      <w:r w:rsidRPr="00B56FAC">
        <w:rPr>
          <w:rFonts w:ascii="Times New Roman" w:hAnsi="Times New Roman" w:cs="Times New Roman"/>
          <w:b/>
          <w:noProof/>
        </w:rPr>
        <w:t>considers that, overall, Spain has complied with its commitments in a satisfactory manner.</w:t>
      </w:r>
    </w:p>
    <w:p w14:paraId="647F0D13" w14:textId="106C3EBB" w:rsidR="00D165C6" w:rsidRPr="00D1434C" w:rsidRDefault="00D165C6" w:rsidP="00D1434C">
      <w:pPr>
        <w:spacing w:line="278" w:lineRule="auto"/>
        <w:jc w:val="both"/>
        <w:rPr>
          <w:rFonts w:ascii="Times New Roman" w:eastAsia="Times New Roman" w:hAnsi="Times New Roman" w:cs="Times New Roman"/>
          <w:noProof/>
          <w:color w:val="000000" w:themeColor="text1"/>
          <w:lang w:eastAsia="en-IE"/>
        </w:rPr>
      </w:pPr>
      <w:r w:rsidRPr="00B56FAC">
        <w:rPr>
          <w:rFonts w:ascii="Times New Roman" w:hAnsi="Times New Roman" w:cs="Times New Roman"/>
          <w:b/>
          <w:bCs/>
          <w:noProof/>
        </w:rPr>
        <w:t xml:space="preserve">Croatia - </w:t>
      </w:r>
      <w:r w:rsidRPr="00B56FAC">
        <w:rPr>
          <w:rFonts w:ascii="Times New Roman" w:hAnsi="Times New Roman" w:cs="Times New Roman"/>
          <w:noProof/>
        </w:rPr>
        <w:t>The net expenditure growth in 2025 is above the ceilings recommended by the Council both in annual and cumulative terms</w:t>
      </w:r>
      <w:r w:rsidRPr="00B56FAC">
        <w:rPr>
          <w:rFonts w:ascii="Times New Roman" w:eastAsia="Times New Roman" w:hAnsi="Times New Roman" w:cs="Times New Roman"/>
          <w:noProof/>
        </w:rPr>
        <w:t xml:space="preserve">. </w:t>
      </w:r>
      <w:r w:rsidRPr="00B56FAC">
        <w:rPr>
          <w:rFonts w:ascii="Times New Roman" w:hAnsi="Times New Roman" w:cs="Times New Roman"/>
          <w:noProof/>
        </w:rPr>
        <w:t xml:space="preserve">The corresponding cumulated deviation remains above 0.6% of GDP after taking into account the flexibility for higher defence spending provided for by the national escape clause. Similarly, the net expenditure growth in 2026 is projected to be above the ceilings recommended by the Council both in annual and cumulative terms. The </w:t>
      </w:r>
      <w:r w:rsidRPr="00B56FAC">
        <w:rPr>
          <w:rFonts w:ascii="Times New Roman" w:hAnsi="Times New Roman" w:cs="Times New Roman"/>
          <w:noProof/>
          <w:color w:val="000000" w:themeColor="text1"/>
        </w:rPr>
        <w:t xml:space="preserve">corresponding cumulated deviation is projected to remain above that threshold after taking into account the flexibility for higher defence spending provided for by the national escape clause. Therefore, </w:t>
      </w:r>
      <w:r w:rsidRPr="00B56FAC">
        <w:rPr>
          <w:rFonts w:ascii="Times New Roman" w:hAnsi="Times New Roman" w:cs="Times New Roman"/>
          <w:b/>
          <w:bCs/>
          <w:noProof/>
          <w:color w:val="000000" w:themeColor="text1"/>
        </w:rPr>
        <w:t xml:space="preserve">after considering the flexibility provided by the national escape clause, Croatia is assessed to be </w:t>
      </w:r>
      <w:r w:rsidRPr="00B56FAC">
        <w:rPr>
          <w:rFonts w:ascii="Times New Roman" w:hAnsi="Times New Roman" w:cs="Times New Roman"/>
          <w:b/>
          <w:noProof/>
          <w:color w:val="000000" w:themeColor="text1"/>
        </w:rPr>
        <w:t>materially</w:t>
      </w:r>
      <w:r w:rsidRPr="00B56FAC">
        <w:rPr>
          <w:rFonts w:ascii="Times New Roman" w:hAnsi="Times New Roman" w:cs="Times New Roman"/>
          <w:b/>
          <w:bCs/>
          <w:noProof/>
          <w:color w:val="000000" w:themeColor="text1"/>
        </w:rPr>
        <w:t xml:space="preserve"> </w:t>
      </w:r>
      <w:r w:rsidRPr="00B56FAC">
        <w:rPr>
          <w:rFonts w:ascii="Times New Roman" w:hAnsi="Times New Roman" w:cs="Times New Roman"/>
          <w:b/>
          <w:noProof/>
          <w:color w:val="000000" w:themeColor="text1"/>
        </w:rPr>
        <w:t>non-compliant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 xml:space="preserve">at risk of material non-compliance in 2026. </w:t>
      </w:r>
      <w:r w:rsidRPr="00B56FAC">
        <w:rPr>
          <w:rFonts w:ascii="Times New Roman" w:hAnsi="Times New Roman" w:cs="Times New Roman"/>
          <w:noProof/>
          <w:color w:val="000000" w:themeColor="text1"/>
        </w:rPr>
        <w:t>Hence, the Commission recommends to the Council to invite Croatia to take action to control net expenditure so that it respects the recommended maximum growth rates. At the same time, the Commission notes that, for Croatia,</w:t>
      </w:r>
      <w:r w:rsidRPr="00B56FAC">
        <w:rPr>
          <w:rFonts w:ascii="Times New Roman" w:hAnsi="Times New Roman" w:cs="Times New Roman"/>
          <w:b/>
          <w:noProof/>
          <w:color w:val="000000" w:themeColor="text1"/>
        </w:rPr>
        <w:t xml:space="preserve"> </w:t>
      </w:r>
      <w:r w:rsidRPr="00B56FAC">
        <w:rPr>
          <w:rFonts w:ascii="Times New Roman" w:hAnsi="Times New Roman" w:cs="Times New Roman"/>
          <w:noProof/>
          <w:color w:val="000000" w:themeColor="text1"/>
        </w:rPr>
        <w:t xml:space="preserve">the public debt ratio is below the 60% of GDP </w:t>
      </w:r>
      <w:r w:rsidR="00FB214F" w:rsidRPr="00B56FAC">
        <w:rPr>
          <w:rFonts w:ascii="Times New Roman" w:hAnsi="Times New Roman" w:cs="Times New Roman"/>
          <w:noProof/>
          <w:color w:val="000000" w:themeColor="text1"/>
        </w:rPr>
        <w:t xml:space="preserve">reference value </w:t>
      </w:r>
      <w:r w:rsidRPr="00B56FAC">
        <w:rPr>
          <w:rFonts w:ascii="Times New Roman" w:hAnsi="Times New Roman" w:cs="Times New Roman"/>
          <w:noProof/>
          <w:color w:val="000000" w:themeColor="text1"/>
        </w:rPr>
        <w:t>in 202</w:t>
      </w:r>
      <w:r w:rsidR="00FB214F" w:rsidRPr="00B56FAC">
        <w:rPr>
          <w:rFonts w:ascii="Times New Roman" w:hAnsi="Times New Roman" w:cs="Times New Roman"/>
          <w:noProof/>
          <w:color w:val="000000" w:themeColor="text1"/>
        </w:rPr>
        <w:t>5</w:t>
      </w:r>
      <w:r w:rsidRPr="00B56FAC">
        <w:rPr>
          <w:rFonts w:ascii="Times New Roman" w:hAnsi="Times New Roman" w:cs="Times New Roman"/>
          <w:noProof/>
          <w:color w:val="000000" w:themeColor="text1"/>
        </w:rPr>
        <w:t xml:space="preserve">, and the general government deficit </w:t>
      </w:r>
      <w:r w:rsidR="00FB214F" w:rsidRPr="00B56FAC">
        <w:rPr>
          <w:rFonts w:ascii="Times New Roman" w:hAnsi="Times New Roman" w:cs="Times New Roman"/>
          <w:noProof/>
          <w:color w:val="000000" w:themeColor="text1"/>
        </w:rPr>
        <w:t>and public debt are</w:t>
      </w:r>
      <w:r w:rsidRPr="00B56FAC">
        <w:rPr>
          <w:rFonts w:ascii="Times New Roman" w:hAnsi="Times New Roman" w:cs="Times New Roman"/>
          <w:noProof/>
          <w:color w:val="000000" w:themeColor="text1"/>
        </w:rPr>
        <w:t xml:space="preserve"> projected below 3% </w:t>
      </w:r>
      <w:r w:rsidR="00FB214F" w:rsidRPr="00B56FAC">
        <w:rPr>
          <w:rFonts w:ascii="Times New Roman" w:hAnsi="Times New Roman" w:cs="Times New Roman"/>
          <w:noProof/>
          <w:color w:val="000000" w:themeColor="text1"/>
        </w:rPr>
        <w:t xml:space="preserve">and 60% </w:t>
      </w:r>
      <w:r w:rsidRPr="00B56FAC">
        <w:rPr>
          <w:rFonts w:ascii="Times New Roman" w:hAnsi="Times New Roman" w:cs="Times New Roman"/>
          <w:noProof/>
          <w:color w:val="000000" w:themeColor="text1"/>
        </w:rPr>
        <w:t>of GDP</w:t>
      </w:r>
      <w:r w:rsidR="00FB214F" w:rsidRPr="00B56FAC">
        <w:rPr>
          <w:rFonts w:ascii="Times New Roman" w:hAnsi="Times New Roman" w:cs="Times New Roman"/>
          <w:noProof/>
          <w:color w:val="000000" w:themeColor="text1"/>
        </w:rPr>
        <w:t xml:space="preserve"> respectively</w:t>
      </w:r>
      <w:r w:rsidRPr="00B56FAC">
        <w:rPr>
          <w:rFonts w:ascii="Times New Roman" w:hAnsi="Times New Roman" w:cs="Times New Roman"/>
          <w:noProof/>
          <w:color w:val="000000" w:themeColor="text1"/>
        </w:rPr>
        <w:t xml:space="preserve"> in 2026. </w:t>
      </w:r>
    </w:p>
    <w:p w14:paraId="79256D63" w14:textId="5E764FEA" w:rsidR="00D165C6" w:rsidRPr="00D1434C" w:rsidRDefault="00D165C6" w:rsidP="00D1434C">
      <w:pPr>
        <w:spacing w:line="278" w:lineRule="auto"/>
        <w:jc w:val="both"/>
        <w:rPr>
          <w:rFonts w:ascii="Times New Roman" w:eastAsia="Times New Roman" w:hAnsi="Times New Roman" w:cs="Times New Roman"/>
          <w:noProof/>
          <w:color w:val="000000" w:themeColor="text1"/>
          <w:lang w:eastAsia="en-IE"/>
        </w:rPr>
      </w:pPr>
      <w:r w:rsidRPr="00B56FAC">
        <w:rPr>
          <w:rFonts w:ascii="Times New Roman" w:hAnsi="Times New Roman" w:cs="Times New Roman"/>
          <w:b/>
          <w:bCs/>
          <w:noProof/>
        </w:rPr>
        <w:t xml:space="preserve">Cyprus - </w:t>
      </w:r>
      <w:r w:rsidRPr="00B56FAC">
        <w:rPr>
          <w:rFonts w:ascii="Times New Roman" w:hAnsi="Times New Roman" w:cs="Times New Roman"/>
          <w:noProof/>
        </w:rPr>
        <w:t>The net expenditure growth in 2025 is above the ceilings recommended by the Council both in annual and cumulative terms. The corresponding deviations are above 0.3% of GDP and 0.6% of GDP respectively. Similarly, the net expenditure growth in 2026 is projected to be above the ceilings recommended by the Council both in annual and cumulative terms, and the corresponding deviations are above 0.3% of GDP and 0.6% of GDP respectively.</w:t>
      </w:r>
      <w:r w:rsidRPr="00B56FAC" w:rsidDel="00D610BB">
        <w:rPr>
          <w:rFonts w:ascii="Times New Roman" w:hAnsi="Times New Roman" w:cs="Times New Roman"/>
          <w:noProof/>
        </w:rPr>
        <w:t xml:space="preserve"> </w:t>
      </w:r>
      <w:r w:rsidRPr="00B56FAC">
        <w:rPr>
          <w:rFonts w:ascii="Times New Roman" w:hAnsi="Times New Roman" w:cs="Times New Roman"/>
          <w:noProof/>
        </w:rPr>
        <w:t>At the same time, the Commission notes that the budgetary position</w:t>
      </w:r>
      <w:r w:rsidRPr="00B56FAC">
        <w:rPr>
          <w:rFonts w:ascii="Times New Roman" w:eastAsia="Times New Roman" w:hAnsi="Times New Roman" w:cs="Times New Roman"/>
          <w:noProof/>
          <w:lang w:eastAsia="en-IE"/>
        </w:rPr>
        <w:t xml:space="preserve"> in 2025 is in surplus and projected to be in surplus also in 2026.</w:t>
      </w:r>
      <w:r w:rsidRPr="00B56FAC">
        <w:rPr>
          <w:rFonts w:ascii="Times New Roman" w:hAnsi="Times New Roman" w:cs="Times New Roman"/>
          <w:noProof/>
        </w:rPr>
        <w:t xml:space="preserve"> Therefore, </w:t>
      </w:r>
      <w:r w:rsidRPr="00B56FAC">
        <w:rPr>
          <w:rFonts w:ascii="Times New Roman" w:hAnsi="Times New Roman" w:cs="Times New Roman"/>
          <w:b/>
          <w:bCs/>
          <w:noProof/>
        </w:rPr>
        <w:t xml:space="preserve">Cyprus is deemed to be </w:t>
      </w:r>
      <w:r w:rsidRPr="00B56FAC">
        <w:rPr>
          <w:rFonts w:ascii="Times New Roman" w:hAnsi="Times New Roman" w:cs="Times New Roman"/>
          <w:b/>
          <w:noProof/>
        </w:rPr>
        <w:t xml:space="preserve">compliant with the budgetary policy </w:t>
      </w:r>
      <w:r w:rsidRPr="00B56FAC">
        <w:rPr>
          <w:rFonts w:ascii="Times New Roman" w:hAnsi="Times New Roman" w:cs="Times New Roman"/>
          <w:b/>
          <w:noProof/>
          <w:color w:val="000000" w:themeColor="text1"/>
        </w:rPr>
        <w:t xml:space="preserve">obligations of the Stability and Growth Pact both in 2025 and 2026. </w:t>
      </w:r>
      <w:r w:rsidRPr="00B56FAC">
        <w:rPr>
          <w:rFonts w:ascii="Times New Roman" w:hAnsi="Times New Roman" w:cs="Times New Roman"/>
          <w:noProof/>
          <w:color w:val="000000" w:themeColor="text1"/>
        </w:rPr>
        <w:t>However</w:t>
      </w:r>
      <w:r w:rsidR="006F277C" w:rsidRPr="00B56FAC">
        <w:rPr>
          <w:rFonts w:ascii="Times New Roman" w:hAnsi="Times New Roman" w:cs="Times New Roman"/>
          <w:noProof/>
          <w:color w:val="000000" w:themeColor="text1"/>
        </w:rPr>
        <w:t>,</w:t>
      </w:r>
      <w:r w:rsidRPr="00B56FAC">
        <w:rPr>
          <w:rFonts w:ascii="Times New Roman" w:hAnsi="Times New Roman" w:cs="Times New Roman"/>
          <w:noProof/>
          <w:color w:val="000000" w:themeColor="text1"/>
        </w:rPr>
        <w:t xml:space="preserve"> net expenditure growth is projected to be above the recommended ceilings. Hence, the Commission recommends to the Council to invite Cyprus to ensure that net expenditure respects the recommended maximum growth rates.</w:t>
      </w:r>
      <w:r w:rsidRPr="00B56FAC">
        <w:rPr>
          <w:rFonts w:ascii="Times New Roman" w:hAnsi="Times New Roman" w:cs="Times New Roman"/>
          <w:i/>
          <w:iCs/>
          <w:noProof/>
          <w:color w:val="000000" w:themeColor="text1"/>
        </w:rPr>
        <w:t xml:space="preserve"> </w:t>
      </w:r>
    </w:p>
    <w:p w14:paraId="2BE266DA" w14:textId="77777777" w:rsidR="00D165C6" w:rsidRPr="00B56FAC" w:rsidRDefault="00D165C6" w:rsidP="001D4C4F">
      <w:pPr>
        <w:spacing w:line="278" w:lineRule="auto"/>
        <w:jc w:val="both"/>
        <w:rPr>
          <w:rFonts w:ascii="Times New Roman" w:hAnsi="Times New Roman" w:cs="Times New Roman"/>
          <w:b/>
          <w:bCs/>
          <w:noProof/>
        </w:rPr>
      </w:pPr>
      <w:r w:rsidRPr="00B56FAC">
        <w:rPr>
          <w:rFonts w:ascii="Times New Roman" w:hAnsi="Times New Roman" w:cs="Times New Roman"/>
          <w:b/>
          <w:bCs/>
          <w:noProof/>
        </w:rPr>
        <w:t xml:space="preserve">Latvia - </w:t>
      </w:r>
      <w:r w:rsidRPr="00B56FAC">
        <w:rPr>
          <w:rFonts w:ascii="Times New Roman" w:hAnsi="Times New Roman" w:cs="Times New Roman"/>
          <w:noProof/>
        </w:rPr>
        <w:t xml:space="preserve">The net expenditure growth in 2025 is below the ceilings recommended by the Council in both annual and cumulative terms. In 2026, the annual net expenditure growth is above the ceiling recommended by the Council, whereas the cumulative net expenditure growth is below the recommended ceiling. </w:t>
      </w:r>
      <w:r w:rsidRPr="00B56FAC">
        <w:rPr>
          <w:rFonts w:ascii="Times New Roman" w:eastAsia="Times New Roman" w:hAnsi="Times New Roman" w:cs="Times New Roman"/>
          <w:noProof/>
        </w:rPr>
        <w:t xml:space="preserve">Therefore, </w:t>
      </w:r>
      <w:r w:rsidRPr="00B56FAC">
        <w:rPr>
          <w:rFonts w:ascii="Times New Roman" w:hAnsi="Times New Roman" w:cs="Times New Roman"/>
          <w:b/>
          <w:bCs/>
          <w:noProof/>
          <w:color w:val="000000" w:themeColor="text1"/>
        </w:rPr>
        <w:t>after considering the flexibility provided by</w:t>
      </w:r>
      <w:r w:rsidRPr="00B56FAC">
        <w:rPr>
          <w:rFonts w:ascii="Times New Roman" w:hAnsi="Times New Roman" w:cs="Times New Roman"/>
          <w:b/>
          <w:noProof/>
          <w:color w:val="000000" w:themeColor="text1"/>
        </w:rPr>
        <w:t xml:space="preserve"> the national escape clause, </w:t>
      </w:r>
      <w:r w:rsidRPr="00B56FAC">
        <w:rPr>
          <w:rFonts w:ascii="Times New Roman" w:hAnsi="Times New Roman" w:cs="Times New Roman"/>
          <w:b/>
          <w:bCs/>
          <w:noProof/>
          <w:color w:val="000000" w:themeColor="text1"/>
        </w:rPr>
        <w:t xml:space="preserve">Latvia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rPr>
        <w:t>2026</w:t>
      </w:r>
      <w:r w:rsidRPr="00B56FAC">
        <w:rPr>
          <w:rFonts w:ascii="Times New Roman" w:hAnsi="Times New Roman" w:cs="Times New Roman"/>
          <w:b/>
          <w:bCs/>
          <w:noProof/>
        </w:rPr>
        <w:t xml:space="preserve">. </w:t>
      </w:r>
    </w:p>
    <w:p w14:paraId="279084A6" w14:textId="7E7DCE21" w:rsidR="00D165C6" w:rsidRPr="00B56FAC" w:rsidRDefault="00D165C6" w:rsidP="001D4C4F">
      <w:pPr>
        <w:spacing w:line="278" w:lineRule="auto"/>
        <w:jc w:val="both"/>
        <w:rPr>
          <w:rFonts w:ascii="Times New Roman" w:hAnsi="Times New Roman" w:cs="Times New Roman"/>
          <w:noProof/>
        </w:rPr>
      </w:pPr>
      <w:r w:rsidRPr="00B56FAC">
        <w:rPr>
          <w:rFonts w:ascii="Times New Roman" w:hAnsi="Times New Roman" w:cs="Times New Roman"/>
          <w:noProof/>
        </w:rPr>
        <w:t xml:space="preserve">Due to the planned general government deficit above the 3% of </w:t>
      </w:r>
      <w:r w:rsidRPr="00E121AC">
        <w:rPr>
          <w:rFonts w:ascii="Times New Roman" w:hAnsi="Times New Roman" w:cs="Times New Roman"/>
          <w:noProof/>
        </w:rPr>
        <w:t>GDP deficit reference value in 2026, Latvia has been assessed in the report under Article 126(3) TFEU</w:t>
      </w:r>
      <w:r w:rsidR="000B5EE1" w:rsidRPr="00E121AC">
        <w:rPr>
          <w:rFonts w:ascii="Times New Roman" w:hAnsi="Times New Roman" w:cs="Times New Roman"/>
          <w:noProof/>
        </w:rPr>
        <w:t>.</w:t>
      </w:r>
      <w:r w:rsidR="00D31EE1" w:rsidRPr="00D1434C">
        <w:rPr>
          <w:rFonts w:ascii="Times New Roman" w:hAnsi="Times New Roman" w:cs="Times New Roman"/>
          <w:b/>
          <w:noProof/>
        </w:rPr>
        <w:t xml:space="preserve"> </w:t>
      </w:r>
      <w:bookmarkStart w:id="32" w:name="_Hlk231106188"/>
      <w:r w:rsidR="000B5EE1" w:rsidRPr="00E121AC">
        <w:rPr>
          <w:rFonts w:ascii="Times New Roman" w:hAnsi="Times New Roman" w:cs="Times New Roman"/>
          <w:noProof/>
        </w:rPr>
        <w:t>In</w:t>
      </w:r>
      <w:r w:rsidR="000B5EE1" w:rsidRPr="00B56FAC">
        <w:rPr>
          <w:rFonts w:ascii="Times New Roman" w:hAnsi="Times New Roman" w:cs="Times New Roman"/>
          <w:noProof/>
        </w:rPr>
        <w:t xml:space="preserve"> light of the assessment in that report, the Commission is of the view that</w:t>
      </w:r>
      <w:r w:rsidR="00E121AC">
        <w:rPr>
          <w:rFonts w:ascii="Times New Roman" w:hAnsi="Times New Roman" w:cs="Times New Roman"/>
          <w:noProof/>
        </w:rPr>
        <w:t>,</w:t>
      </w:r>
      <w:r w:rsidR="000B5EE1" w:rsidRPr="00B56FAC">
        <w:rPr>
          <w:rFonts w:ascii="Times New Roman" w:hAnsi="Times New Roman" w:cs="Times New Roman"/>
          <w:noProof/>
        </w:rPr>
        <w:t xml:space="preserve"> </w:t>
      </w:r>
      <w:r w:rsidR="00E121AC" w:rsidRPr="00D1434C">
        <w:rPr>
          <w:rFonts w:ascii="Times New Roman" w:hAnsi="Times New Roman" w:cs="Times New Roman"/>
          <w:bCs/>
          <w:noProof/>
          <w:lang w:val="en-US"/>
        </w:rPr>
        <w:t xml:space="preserve">taking into account all the relevant factors as appropriate, </w:t>
      </w:r>
      <w:r w:rsidR="00E121AC" w:rsidRPr="00D1434C">
        <w:rPr>
          <w:rFonts w:ascii="Times New Roman" w:hAnsi="Times New Roman" w:cs="Times New Roman"/>
          <w:bCs/>
          <w:noProof/>
          <w:lang w:val="en-IE"/>
        </w:rPr>
        <w:t xml:space="preserve">the deficit criterion is fulfilled by Latvia. </w:t>
      </w:r>
      <w:r w:rsidR="000B5EE1" w:rsidRPr="00B56FAC">
        <w:rPr>
          <w:rFonts w:ascii="Times New Roman" w:hAnsi="Times New Roman" w:cs="Times New Roman"/>
          <w:noProof/>
        </w:rPr>
        <w:t>Fiscal developments in Latvia will be reassessed in autumn 2026.</w:t>
      </w:r>
      <w:bookmarkEnd w:id="32"/>
    </w:p>
    <w:p w14:paraId="6E3DAAC5" w14:textId="77777777" w:rsidR="00D165C6" w:rsidRPr="00B56FAC" w:rsidRDefault="00D165C6" w:rsidP="001D4C4F">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b/>
          <w:bCs/>
          <w:noProof/>
        </w:rPr>
        <w:t xml:space="preserve">Lithuania - </w:t>
      </w:r>
      <w:r w:rsidRPr="00B56FAC">
        <w:rPr>
          <w:rFonts w:ascii="Times New Roman" w:hAnsi="Times New Roman" w:cs="Times New Roman"/>
          <w:noProof/>
        </w:rPr>
        <w:t>The net expenditure growth in 2025 is above the ceilings recommended by the Council.</w:t>
      </w:r>
      <w:r w:rsidRPr="00B56FAC">
        <w:rPr>
          <w:rFonts w:ascii="Times New Roman" w:eastAsia="Times New Roman" w:hAnsi="Times New Roman" w:cs="Times New Roman"/>
          <w:noProof/>
        </w:rPr>
        <w:t xml:space="preserve"> </w:t>
      </w:r>
      <w:r w:rsidRPr="00B56FAC">
        <w:rPr>
          <w:rFonts w:ascii="Times New Roman" w:hAnsi="Times New Roman" w:cs="Times New Roman"/>
          <w:noProof/>
        </w:rPr>
        <w:t>The corresponding cumulated deviation reduces to below 0.6% of GDP after taking into account the flexibility for higher defence spending provided for by the national escape clause.</w:t>
      </w:r>
      <w:r w:rsidRPr="00B56FAC">
        <w:rPr>
          <w:rFonts w:ascii="Times New Roman" w:eastAsia="Times New Roman" w:hAnsi="Times New Roman" w:cs="Times New Roman"/>
          <w:noProof/>
        </w:rPr>
        <w:t xml:space="preserve"> </w:t>
      </w:r>
      <w:r w:rsidRPr="00B56FAC">
        <w:rPr>
          <w:rFonts w:ascii="Times New Roman" w:hAnsi="Times New Roman" w:cs="Times New Roman"/>
          <w:noProof/>
        </w:rPr>
        <w:t xml:space="preserve">Similarly, the net expenditure growth in 2026 is projected to be above the ceilings recommended by the Council both in annual and </w:t>
      </w:r>
      <w:r w:rsidRPr="00B56FAC">
        <w:rPr>
          <w:rFonts w:ascii="Times New Roman" w:hAnsi="Times New Roman" w:cs="Times New Roman"/>
          <w:noProof/>
          <w:color w:val="000000" w:themeColor="text1"/>
        </w:rPr>
        <w:t xml:space="preserve">cumulative terms. The corresponding cumulated deviation in 2026 is projected to remain above 0.6% of GDP after taking into account the flexibility for higher defence spending provided for by the national escape clause. Therefore, </w:t>
      </w:r>
      <w:r w:rsidRPr="00B56FAC">
        <w:rPr>
          <w:rFonts w:ascii="Times New Roman" w:hAnsi="Times New Roman" w:cs="Times New Roman"/>
          <w:b/>
          <w:bCs/>
          <w:noProof/>
          <w:color w:val="000000" w:themeColor="text1"/>
        </w:rPr>
        <w:t>after considering the flexibility provided by the national escape clause</w:t>
      </w:r>
      <w:r w:rsidRPr="00B56FAC">
        <w:rPr>
          <w:rFonts w:ascii="Times New Roman" w:hAnsi="Times New Roman" w:cs="Times New Roman"/>
          <w:b/>
          <w:noProof/>
          <w:color w:val="000000" w:themeColor="text1"/>
        </w:rPr>
        <w:t xml:space="preserve">, </w:t>
      </w:r>
      <w:r w:rsidRPr="00B56FAC">
        <w:rPr>
          <w:rFonts w:ascii="Times New Roman" w:hAnsi="Times New Roman" w:cs="Times New Roman"/>
          <w:b/>
          <w:bCs/>
          <w:noProof/>
          <w:color w:val="000000" w:themeColor="text1"/>
        </w:rPr>
        <w:t>Lithuania is</w:t>
      </w:r>
      <w:r w:rsidRPr="00B56FAC">
        <w:rPr>
          <w:rFonts w:ascii="Times New Roman" w:hAnsi="Times New Roman" w:cs="Times New Roman"/>
          <w:noProof/>
          <w:color w:val="000000" w:themeColor="text1"/>
        </w:rPr>
        <w:t xml:space="preserve"> </w:t>
      </w:r>
      <w:r w:rsidRPr="00B56FAC">
        <w:rPr>
          <w:rFonts w:ascii="Times New Roman" w:hAnsi="Times New Roman" w:cs="Times New Roman"/>
          <w:b/>
          <w:bCs/>
          <w:noProof/>
          <w:color w:val="000000" w:themeColor="text1"/>
        </w:rPr>
        <w:t xml:space="preserve">assessed to be </w:t>
      </w:r>
      <w:r w:rsidRPr="00B56FAC">
        <w:rPr>
          <w:rFonts w:ascii="Times New Roman" w:hAnsi="Times New Roman" w:cs="Times New Roman"/>
          <w:b/>
          <w:noProof/>
          <w:color w:val="000000" w:themeColor="text1"/>
        </w:rPr>
        <w:t>non-compliant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it is projected to be </w:t>
      </w:r>
      <w:r w:rsidRPr="00B56FAC">
        <w:rPr>
          <w:rFonts w:ascii="Times New Roman" w:hAnsi="Times New Roman" w:cs="Times New Roman"/>
          <w:b/>
          <w:noProof/>
          <w:color w:val="000000" w:themeColor="text1"/>
        </w:rPr>
        <w:t>at risk of material non-compliance</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r w:rsidRPr="00B56FAC">
        <w:rPr>
          <w:rFonts w:ascii="Times New Roman" w:hAnsi="Times New Roman" w:cs="Times New Roman"/>
          <w:noProof/>
          <w:color w:val="000000" w:themeColor="text1"/>
        </w:rPr>
        <w:t xml:space="preserve"> </w:t>
      </w:r>
      <w:r w:rsidRPr="00B56FAC">
        <w:rPr>
          <w:rFonts w:ascii="Times New Roman" w:hAnsi="Times New Roman" w:cs="Times New Roman"/>
          <w:bCs/>
          <w:noProof/>
          <w:color w:val="000000" w:themeColor="text1"/>
        </w:rPr>
        <w:t xml:space="preserve">Therefore, the </w:t>
      </w:r>
      <w:r w:rsidRPr="00B56FAC">
        <w:rPr>
          <w:rFonts w:ascii="Times New Roman" w:hAnsi="Times New Roman" w:cs="Times New Roman"/>
          <w:noProof/>
          <w:color w:val="000000" w:themeColor="text1"/>
        </w:rPr>
        <w:t xml:space="preserve">Commission recommends to the Council to invite </w:t>
      </w:r>
      <w:r w:rsidRPr="00B56FAC">
        <w:rPr>
          <w:rFonts w:ascii="Times New Roman" w:hAnsi="Times New Roman" w:cs="Times New Roman"/>
          <w:bCs/>
          <w:noProof/>
          <w:color w:val="000000" w:themeColor="text1"/>
        </w:rPr>
        <w:t xml:space="preserve">Lithuania </w:t>
      </w:r>
      <w:r w:rsidRPr="00B56FAC">
        <w:rPr>
          <w:rFonts w:ascii="Times New Roman" w:hAnsi="Times New Roman" w:cs="Times New Roman"/>
          <w:noProof/>
          <w:color w:val="000000" w:themeColor="text1"/>
        </w:rPr>
        <w:t>to take action to control net expenditure so that it respects the maximum growth rates. At the same time, the Commission notes that</w:t>
      </w:r>
      <w:r w:rsidRPr="00B56FAC">
        <w:rPr>
          <w:rFonts w:ascii="Times New Roman" w:hAnsi="Times New Roman" w:cs="Times New Roman"/>
          <w:b/>
          <w:noProof/>
          <w:color w:val="000000" w:themeColor="text1"/>
        </w:rPr>
        <w:t xml:space="preserve"> </w:t>
      </w:r>
      <w:r w:rsidRPr="00B56FAC">
        <w:rPr>
          <w:rFonts w:ascii="Times New Roman" w:hAnsi="Times New Roman" w:cs="Times New Roman"/>
          <w:noProof/>
          <w:color w:val="000000" w:themeColor="text1"/>
        </w:rPr>
        <w:t>the general government deficit and public debt ratios in Lithuania are below the 3% and 60% of GDP in 2025 and projected to be so also in 2026.</w:t>
      </w:r>
    </w:p>
    <w:p w14:paraId="4ECD38EF" w14:textId="77777777" w:rsidR="00D165C6" w:rsidRPr="00B56FAC" w:rsidRDefault="00D165C6" w:rsidP="00D1434C">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b/>
          <w:noProof/>
          <w:color w:val="000000" w:themeColor="text1"/>
        </w:rPr>
        <w:t xml:space="preserve">Luxembourg - </w:t>
      </w:r>
      <w:r w:rsidRPr="00B56FAC">
        <w:rPr>
          <w:rFonts w:ascii="Times New Roman" w:hAnsi="Times New Roman" w:cs="Times New Roman"/>
          <w:noProof/>
          <w:color w:val="000000" w:themeColor="text1"/>
        </w:rPr>
        <w:t xml:space="preserve">The net expenditure growth in 2025 is above the ceilings recommended by the Council in both annual and cumulative terms, and the corresponding deviations are above 0.3% of GDP and 0.6% of GDP respectively. In 2026, the annual growth rate of net expenditure is projected to be below the recommended ceiling, whereas the cumulative one is projected above, with a </w:t>
      </w:r>
      <w:r w:rsidRPr="00B56FAC">
        <w:rPr>
          <w:rFonts w:ascii="Times New Roman" w:eastAsia="Times New Roman" w:hAnsi="Times New Roman" w:cs="Times New Roman"/>
          <w:noProof/>
          <w:lang w:eastAsia="en-IE"/>
        </w:rPr>
        <w:t>corresponding deviation of less than 0.1% of GDP in cumulative terms</w:t>
      </w:r>
      <w:r w:rsidRPr="00B56FAC">
        <w:rPr>
          <w:rFonts w:ascii="Times New Roman" w:hAnsi="Times New Roman" w:cs="Times New Roman"/>
          <w:noProof/>
          <w:color w:val="000000" w:themeColor="text1"/>
        </w:rPr>
        <w:t xml:space="preserve">. </w:t>
      </w:r>
      <w:bookmarkStart w:id="33" w:name="_Hlk229586315"/>
      <w:r w:rsidRPr="00B56FAC">
        <w:rPr>
          <w:rFonts w:ascii="Times New Roman" w:hAnsi="Times New Roman" w:cs="Times New Roman"/>
          <w:noProof/>
          <w:color w:val="000000" w:themeColor="text1"/>
        </w:rPr>
        <w:t>Therefore,</w:t>
      </w:r>
      <w:r w:rsidRPr="00B56FAC">
        <w:rPr>
          <w:rFonts w:ascii="Times New Roman" w:hAnsi="Times New Roman" w:cs="Times New Roman"/>
          <w:b/>
          <w:bCs/>
          <w:noProof/>
          <w:color w:val="000000" w:themeColor="text1"/>
        </w:rPr>
        <w:t xml:space="preserve"> Luxembourg is assessed to be </w:t>
      </w:r>
      <w:r w:rsidRPr="00B56FAC">
        <w:rPr>
          <w:rFonts w:ascii="Times New Roman" w:hAnsi="Times New Roman" w:cs="Times New Roman"/>
          <w:b/>
          <w:noProof/>
          <w:color w:val="000000" w:themeColor="text1"/>
        </w:rPr>
        <w:t>materially</w:t>
      </w:r>
      <w:r w:rsidRPr="00B56FAC">
        <w:rPr>
          <w:rFonts w:ascii="Times New Roman" w:hAnsi="Times New Roman" w:cs="Times New Roman"/>
          <w:b/>
          <w:bCs/>
          <w:noProof/>
          <w:color w:val="000000" w:themeColor="text1"/>
        </w:rPr>
        <w:t xml:space="preserve"> </w:t>
      </w:r>
      <w:r w:rsidRPr="00B56FAC">
        <w:rPr>
          <w:rFonts w:ascii="Times New Roman" w:hAnsi="Times New Roman" w:cs="Times New Roman"/>
          <w:b/>
          <w:noProof/>
          <w:color w:val="000000" w:themeColor="text1"/>
        </w:rPr>
        <w:t>non-compliant</w:t>
      </w:r>
      <w:r w:rsidRPr="00B56FAC">
        <w:rPr>
          <w:rFonts w:ascii="Times New Roman" w:hAnsi="Times New Roman" w:cs="Times New Roman"/>
          <w:b/>
          <w:bCs/>
          <w:noProof/>
          <w:color w:val="000000" w:themeColor="text1"/>
        </w:rPr>
        <w:t xml:space="preserve"> with the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projected to be </w:t>
      </w:r>
      <w:r w:rsidRPr="00B56FAC">
        <w:rPr>
          <w:rFonts w:ascii="Times New Roman" w:hAnsi="Times New Roman" w:cs="Times New Roman"/>
          <w:b/>
          <w:noProof/>
          <w:color w:val="000000" w:themeColor="text1"/>
        </w:rPr>
        <w:t>at risk of non-compliance</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2026</w:t>
      </w:r>
      <w:r w:rsidRPr="00B56FAC">
        <w:rPr>
          <w:rFonts w:ascii="Calibri" w:hAnsi="Calibri" w:cs="Calibri"/>
          <w:b/>
          <w:bCs/>
          <w:noProof/>
        </w:rPr>
        <w:t xml:space="preserve"> </w:t>
      </w:r>
      <w:r w:rsidRPr="00B56FAC">
        <w:rPr>
          <w:rFonts w:ascii="Times New Roman" w:hAnsi="Times New Roman" w:cs="Times New Roman"/>
          <w:b/>
          <w:bCs/>
          <w:noProof/>
          <w:color w:val="000000" w:themeColor="text1"/>
        </w:rPr>
        <w:t>due to a deviation in cumulative terms of less than 0.1% of GDP</w:t>
      </w:r>
      <w:r w:rsidRPr="00B56FAC">
        <w:rPr>
          <w:rFonts w:ascii="Times New Roman" w:hAnsi="Times New Roman" w:cs="Times New Roman"/>
          <w:b/>
          <w:noProof/>
          <w:color w:val="000000" w:themeColor="text1"/>
        </w:rPr>
        <w:t>.</w:t>
      </w:r>
      <w:r w:rsidRPr="00B56FAC">
        <w:rPr>
          <w:rFonts w:ascii="Times New Roman" w:hAnsi="Times New Roman" w:cs="Times New Roman"/>
          <w:bCs/>
          <w:noProof/>
          <w:color w:val="000000" w:themeColor="text1"/>
        </w:rPr>
        <w:t xml:space="preserve"> </w:t>
      </w:r>
      <w:bookmarkEnd w:id="33"/>
      <w:r w:rsidRPr="00B56FAC">
        <w:rPr>
          <w:rFonts w:ascii="Times New Roman" w:hAnsi="Times New Roman" w:cs="Times New Roman"/>
          <w:bCs/>
          <w:noProof/>
          <w:color w:val="000000" w:themeColor="text1"/>
        </w:rPr>
        <w:t xml:space="preserve">Hence, the </w:t>
      </w:r>
      <w:r w:rsidRPr="00B56FAC">
        <w:rPr>
          <w:rFonts w:ascii="Times New Roman" w:hAnsi="Times New Roman" w:cs="Times New Roman"/>
          <w:noProof/>
          <w:color w:val="000000" w:themeColor="text1"/>
        </w:rPr>
        <w:t>Commission recommends to the Council to invite</w:t>
      </w:r>
      <w:r w:rsidRPr="00B56FAC">
        <w:rPr>
          <w:rFonts w:ascii="Times New Roman" w:hAnsi="Times New Roman" w:cs="Times New Roman"/>
          <w:bCs/>
          <w:noProof/>
          <w:color w:val="000000" w:themeColor="text1"/>
        </w:rPr>
        <w:t xml:space="preserve"> Luxembourg </w:t>
      </w:r>
      <w:r w:rsidRPr="00B56FAC">
        <w:rPr>
          <w:rFonts w:ascii="Times New Roman" w:hAnsi="Times New Roman" w:cs="Times New Roman"/>
          <w:noProof/>
          <w:color w:val="000000" w:themeColor="text1"/>
        </w:rPr>
        <w:t xml:space="preserve">to take action to control net expenditure so that it respects the recommended maximum growth rates. </w:t>
      </w:r>
      <w:bookmarkStart w:id="34" w:name="_Hlk229748203"/>
      <w:r w:rsidRPr="00B56FAC">
        <w:rPr>
          <w:rFonts w:ascii="Times New Roman" w:hAnsi="Times New Roman" w:cs="Times New Roman"/>
          <w:noProof/>
          <w:color w:val="000000" w:themeColor="text1"/>
        </w:rPr>
        <w:t>At the same time, the Commission notes that the general government deficit and public debt ratios in Luxembourg are below the 3% and 60% of GDP ratios in 2025 and projected to be</w:t>
      </w:r>
      <w:bookmarkStart w:id="35" w:name="_Hlk229565846"/>
      <w:r w:rsidRPr="00B56FAC">
        <w:rPr>
          <w:rFonts w:ascii="Times New Roman" w:hAnsi="Times New Roman" w:cs="Times New Roman"/>
          <w:noProof/>
          <w:color w:val="000000" w:themeColor="text1"/>
        </w:rPr>
        <w:t xml:space="preserve"> so also in 2026</w:t>
      </w:r>
      <w:r w:rsidRPr="00B56FAC">
        <w:rPr>
          <w:rFonts w:ascii="Times New Roman" w:hAnsi="Times New Roman" w:cs="Times New Roman"/>
          <w:bCs/>
          <w:noProof/>
          <w:color w:val="000000" w:themeColor="text1"/>
        </w:rPr>
        <w:t>.</w:t>
      </w:r>
      <w:r w:rsidRPr="00B56FAC">
        <w:rPr>
          <w:rFonts w:ascii="Times New Roman" w:hAnsi="Times New Roman" w:cs="Times New Roman"/>
          <w:b/>
          <w:noProof/>
          <w:color w:val="000000" w:themeColor="text1"/>
        </w:rPr>
        <w:t xml:space="preserve"> </w:t>
      </w:r>
    </w:p>
    <w:bookmarkEnd w:id="34"/>
    <w:bookmarkEnd w:id="35"/>
    <w:p w14:paraId="5D865111" w14:textId="1606CE78" w:rsidR="00D165C6" w:rsidRPr="00B56FAC" w:rsidRDefault="00D165C6" w:rsidP="00D1434C">
      <w:pPr>
        <w:spacing w:line="278" w:lineRule="auto"/>
        <w:jc w:val="both"/>
        <w:rPr>
          <w:rFonts w:ascii="Times New Roman" w:hAnsi="Times New Roman" w:cs="Times New Roman"/>
          <w:b/>
          <w:noProof/>
          <w:color w:val="000000" w:themeColor="text1"/>
        </w:rPr>
      </w:pPr>
      <w:r w:rsidRPr="00B56FAC">
        <w:rPr>
          <w:rFonts w:ascii="Times New Roman" w:hAnsi="Times New Roman" w:cs="Times New Roman"/>
          <w:b/>
          <w:bCs/>
          <w:noProof/>
          <w:color w:val="000000" w:themeColor="text1"/>
        </w:rPr>
        <w:t>The Netherlands -</w:t>
      </w:r>
      <w:r w:rsidRPr="00D1434C">
        <w:rPr>
          <w:rFonts w:ascii="Times New Roman" w:eastAsia="Times New Roman" w:hAnsi="Times New Roman" w:cs="Times New Roman"/>
          <w:noProof/>
          <w:color w:val="000000" w:themeColor="text1"/>
          <w:lang w:eastAsia="en-IE"/>
        </w:rPr>
        <w:t>Compliance with the net expenditure growth in 2025 is assessed on the basis of the Council recommendation of 21</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color w:val="000000" w:themeColor="text1"/>
          <w:lang w:eastAsia="en-IE"/>
        </w:rPr>
        <w:t>January</w:t>
      </w:r>
      <w:r w:rsidR="00D73138" w:rsidRPr="00B56FAC">
        <w:rPr>
          <w:rFonts w:ascii="Times New Roman" w:eastAsia="Times New Roman" w:hAnsi="Times New Roman" w:cs="Times New Roman"/>
          <w:noProof/>
        </w:rPr>
        <w:t> </w:t>
      </w:r>
      <w:r w:rsidRPr="00D1434C">
        <w:rPr>
          <w:rFonts w:ascii="Times New Roman" w:eastAsia="Times New Roman" w:hAnsi="Times New Roman" w:cs="Times New Roman"/>
          <w:noProof/>
          <w:color w:val="000000" w:themeColor="text1"/>
          <w:lang w:eastAsia="en-IE"/>
        </w:rPr>
        <w:t xml:space="preserve">2025. </w:t>
      </w:r>
      <w:bookmarkStart w:id="36" w:name="_Hlk228869317"/>
      <w:r w:rsidRPr="00D1434C">
        <w:rPr>
          <w:rFonts w:ascii="Times New Roman" w:eastAsia="Times New Roman" w:hAnsi="Times New Roman" w:cs="Times New Roman"/>
          <w:noProof/>
          <w:color w:val="000000" w:themeColor="text1"/>
          <w:lang w:eastAsia="en-IE"/>
        </w:rPr>
        <w:t xml:space="preserve">For 2026, the recommendation which has been used for the present assessment is the one adopted today by the Commission, pending adoption by the Council. </w:t>
      </w:r>
      <w:bookmarkEnd w:id="36"/>
      <w:r w:rsidRPr="00D1434C">
        <w:rPr>
          <w:rFonts w:ascii="Times New Roman" w:eastAsia="Times New Roman" w:hAnsi="Times New Roman" w:cs="Times New Roman"/>
          <w:noProof/>
          <w:color w:val="000000" w:themeColor="text1"/>
          <w:lang w:eastAsia="en-IE"/>
        </w:rPr>
        <w:t xml:space="preserve">In 2025, </w:t>
      </w:r>
      <w:r w:rsidRPr="00B56FAC">
        <w:rPr>
          <w:rFonts w:ascii="Times New Roman" w:hAnsi="Times New Roman" w:cs="Times New Roman"/>
          <w:noProof/>
          <w:color w:val="000000" w:themeColor="text1"/>
        </w:rPr>
        <w:t>both the annual and cumulative net expenditure growth rates of the Netherlands are above the ceilings recommended by the Council on 21</w:t>
      </w:r>
      <w:r w:rsidR="00D73138" w:rsidRPr="00B56FAC">
        <w:rPr>
          <w:rFonts w:ascii="Times New Roman" w:eastAsia="Times New Roman" w:hAnsi="Times New Roman" w:cs="Times New Roman"/>
          <w:noProof/>
        </w:rPr>
        <w:t> </w:t>
      </w:r>
      <w:r w:rsidRPr="00B56FAC">
        <w:rPr>
          <w:rFonts w:ascii="Times New Roman" w:hAnsi="Times New Roman" w:cs="Times New Roman"/>
          <w:noProof/>
          <w:color w:val="000000" w:themeColor="text1"/>
        </w:rPr>
        <w:t>January</w:t>
      </w:r>
      <w:r w:rsidR="00D73138" w:rsidRPr="00B56FAC">
        <w:rPr>
          <w:rFonts w:ascii="Times New Roman" w:eastAsia="Times New Roman" w:hAnsi="Times New Roman" w:cs="Times New Roman"/>
          <w:noProof/>
        </w:rPr>
        <w:t> </w:t>
      </w:r>
      <w:r w:rsidRPr="00B56FAC">
        <w:rPr>
          <w:rFonts w:ascii="Times New Roman" w:hAnsi="Times New Roman" w:cs="Times New Roman"/>
          <w:noProof/>
          <w:color w:val="000000" w:themeColor="text1"/>
        </w:rPr>
        <w:t xml:space="preserve">2025, and the corresponding deviations are above 0.3% of GDP and 0.6% of GDP respectively. In 2026, the growth rate of net expenditure is projected to be above the ceiling in the recommendation for a Council recommendation endorsing the revised medium-term plan of the Netherlands, adopted </w:t>
      </w:r>
      <w:r w:rsidRPr="00D1434C">
        <w:rPr>
          <w:rFonts w:ascii="Times New Roman" w:hAnsi="Times New Roman" w:cs="Times New Roman"/>
          <w:noProof/>
          <w:color w:val="000000" w:themeColor="text1"/>
        </w:rPr>
        <w:t>today</w:t>
      </w:r>
      <w:r w:rsidRPr="00B56FAC">
        <w:rPr>
          <w:rFonts w:ascii="Times New Roman" w:hAnsi="Times New Roman" w:cs="Times New Roman"/>
          <w:noProof/>
          <w:color w:val="000000" w:themeColor="text1"/>
        </w:rPr>
        <w:t xml:space="preserve"> by the Commission. Therefore, </w:t>
      </w:r>
      <w:r w:rsidRPr="00B56FAC">
        <w:rPr>
          <w:rFonts w:ascii="Times New Roman" w:hAnsi="Times New Roman" w:cs="Times New Roman"/>
          <w:b/>
          <w:bCs/>
          <w:noProof/>
          <w:color w:val="000000" w:themeColor="text1"/>
        </w:rPr>
        <w:t>the Netherlands is assessed to be materially non-</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2025, and it is projected to be at risk of non-</w:t>
      </w:r>
      <w:r w:rsidRPr="00B56FAC">
        <w:rPr>
          <w:rFonts w:ascii="Times New Roman" w:hAnsi="Times New Roman" w:cs="Times New Roman"/>
          <w:b/>
          <w:noProof/>
          <w:color w:val="000000" w:themeColor="text1"/>
        </w:rPr>
        <w:t>compliance</w:t>
      </w:r>
      <w:r w:rsidRPr="00B56FAC">
        <w:rPr>
          <w:rFonts w:ascii="Times New Roman" w:hAnsi="Times New Roman" w:cs="Times New Roman"/>
          <w:b/>
          <w:bCs/>
          <w:noProof/>
          <w:color w:val="000000" w:themeColor="text1"/>
        </w:rPr>
        <w:t xml:space="preserve"> in </w:t>
      </w:r>
      <w:r w:rsidRPr="00B56FAC">
        <w:rPr>
          <w:rFonts w:ascii="Times New Roman" w:hAnsi="Times New Roman" w:cs="Times New Roman"/>
          <w:b/>
          <w:noProof/>
          <w:color w:val="000000" w:themeColor="text1"/>
        </w:rPr>
        <w:t xml:space="preserve">2026. </w:t>
      </w:r>
      <w:r w:rsidRPr="00B56FAC">
        <w:rPr>
          <w:rFonts w:ascii="Times New Roman" w:hAnsi="Times New Roman" w:cs="Times New Roman"/>
          <w:bCs/>
          <w:noProof/>
          <w:color w:val="000000" w:themeColor="text1"/>
        </w:rPr>
        <w:t xml:space="preserve">Hence, the </w:t>
      </w:r>
      <w:r w:rsidRPr="00B56FAC">
        <w:rPr>
          <w:rFonts w:ascii="Times New Roman" w:hAnsi="Times New Roman" w:cs="Times New Roman"/>
          <w:noProof/>
          <w:color w:val="000000" w:themeColor="text1"/>
        </w:rPr>
        <w:t>Commission recommends to the Council to invite</w:t>
      </w:r>
      <w:r w:rsidRPr="00B56FAC">
        <w:rPr>
          <w:rFonts w:ascii="Times New Roman" w:hAnsi="Times New Roman" w:cs="Times New Roman"/>
          <w:bCs/>
          <w:noProof/>
          <w:color w:val="000000" w:themeColor="text1"/>
        </w:rPr>
        <w:t xml:space="preserve"> the Netherlands to adhere to the maximum growth rates of net expenditure, which are expected to be endorsed by the Council. </w:t>
      </w:r>
      <w:r w:rsidRPr="00B56FAC">
        <w:rPr>
          <w:rFonts w:ascii="Times New Roman" w:hAnsi="Times New Roman" w:cs="Times New Roman"/>
          <w:noProof/>
          <w:color w:val="000000" w:themeColor="text1"/>
        </w:rPr>
        <w:t>At the same time, the Commission notes that</w:t>
      </w:r>
      <w:r w:rsidRPr="00B56FAC">
        <w:rPr>
          <w:rFonts w:ascii="Times New Roman" w:hAnsi="Times New Roman" w:cs="Times New Roman"/>
          <w:b/>
          <w:noProof/>
          <w:color w:val="000000" w:themeColor="text1"/>
        </w:rPr>
        <w:t xml:space="preserve"> </w:t>
      </w:r>
      <w:r w:rsidRPr="00B56FAC">
        <w:rPr>
          <w:rFonts w:ascii="Times New Roman" w:hAnsi="Times New Roman" w:cs="Times New Roman"/>
          <w:noProof/>
          <w:color w:val="000000" w:themeColor="text1"/>
        </w:rPr>
        <w:t>the general government deficit and public debt ratios in the Netherlands are below the 3% and 60% of GDP ratios in 2025 and projected to be so also in 2026</w:t>
      </w:r>
      <w:r w:rsidRPr="00B56FAC">
        <w:rPr>
          <w:rFonts w:ascii="Times New Roman" w:hAnsi="Times New Roman" w:cs="Times New Roman"/>
          <w:b/>
          <w:noProof/>
          <w:color w:val="000000" w:themeColor="text1"/>
        </w:rPr>
        <w:t xml:space="preserve">. </w:t>
      </w:r>
    </w:p>
    <w:p w14:paraId="04E0EC32" w14:textId="77777777" w:rsidR="00D165C6" w:rsidRPr="00B56FAC" w:rsidRDefault="00D165C6" w:rsidP="00D1434C">
      <w:pPr>
        <w:spacing w:line="278" w:lineRule="auto"/>
        <w:jc w:val="both"/>
        <w:rPr>
          <w:rFonts w:ascii="Times New Roman" w:hAnsi="Times New Roman" w:cs="Times New Roman"/>
          <w:noProof/>
          <w:color w:val="000000" w:themeColor="text1"/>
        </w:rPr>
      </w:pPr>
      <w:r w:rsidRPr="00B56FAC">
        <w:rPr>
          <w:rFonts w:ascii="Times New Roman" w:hAnsi="Times New Roman" w:cs="Times New Roman"/>
          <w:b/>
          <w:noProof/>
          <w:color w:val="000000" w:themeColor="text1"/>
        </w:rPr>
        <w:t xml:space="preserve">Portugal - </w:t>
      </w:r>
      <w:r w:rsidRPr="00B56FAC">
        <w:rPr>
          <w:rFonts w:ascii="Times New Roman" w:hAnsi="Times New Roman" w:cs="Times New Roman"/>
          <w:noProof/>
          <w:color w:val="000000" w:themeColor="text1"/>
        </w:rPr>
        <w:t>The net expenditure growth in 2025 is above the ceilings recommended by the Council both in annual and cumulative terms</w:t>
      </w:r>
      <w:r w:rsidRPr="00B56FAC">
        <w:rPr>
          <w:rFonts w:ascii="Times New Roman" w:eastAsia="Times New Roman" w:hAnsi="Times New Roman" w:cs="Times New Roman"/>
          <w:noProof/>
          <w:color w:val="000000" w:themeColor="text1"/>
        </w:rPr>
        <w:t xml:space="preserve">. </w:t>
      </w:r>
      <w:r w:rsidRPr="00B56FAC">
        <w:rPr>
          <w:rFonts w:ascii="Times New Roman" w:hAnsi="Times New Roman" w:cs="Times New Roman"/>
          <w:noProof/>
          <w:color w:val="000000" w:themeColor="text1"/>
        </w:rPr>
        <w:t>Similarly, the net expenditure growth in 2026 is projected to be above the ceilings recommended by the Council both in annual and cumulative terms. After taking into account the flexibility for higher defence spending provided for by the national escape clause, the corresponding cumulated deviations are projected to be below 0.6% of GDP in both years. At the same time, the Commission notes that the budgetary position</w:t>
      </w:r>
      <w:r w:rsidRPr="00B56FAC">
        <w:rPr>
          <w:rFonts w:ascii="Times New Roman" w:eastAsia="Times New Roman" w:hAnsi="Times New Roman" w:cs="Times New Roman"/>
          <w:noProof/>
          <w:color w:val="000000" w:themeColor="text1"/>
          <w:lang w:eastAsia="en-IE"/>
        </w:rPr>
        <w:t xml:space="preserve"> in 2025 is in surplus and projected to be close to balance in 2026.</w:t>
      </w:r>
      <w:r w:rsidRPr="00B56FAC">
        <w:rPr>
          <w:rFonts w:ascii="Times New Roman" w:hAnsi="Times New Roman" w:cs="Times New Roman"/>
          <w:noProof/>
          <w:color w:val="000000" w:themeColor="text1"/>
        </w:rPr>
        <w:t xml:space="preserve"> Therefore, </w:t>
      </w:r>
      <w:r w:rsidRPr="00B56FAC">
        <w:rPr>
          <w:rFonts w:ascii="Times New Roman" w:hAnsi="Times New Roman" w:cs="Times New Roman"/>
          <w:b/>
          <w:bCs/>
          <w:noProof/>
          <w:color w:val="000000" w:themeColor="text1"/>
        </w:rPr>
        <w:t xml:space="preserve">Portugal is deemed to be </w:t>
      </w:r>
      <w:r w:rsidRPr="00B56FAC">
        <w:rPr>
          <w:rFonts w:ascii="Times New Roman" w:hAnsi="Times New Roman" w:cs="Times New Roman"/>
          <w:b/>
          <w:noProof/>
          <w:color w:val="000000" w:themeColor="text1"/>
        </w:rPr>
        <w:t>compliant with the budgetary policy obligations of the Stability and Growth Pact</w:t>
      </w:r>
      <w:r w:rsidRPr="00B56FAC">
        <w:rPr>
          <w:rFonts w:ascii="Times New Roman" w:hAnsi="Times New Roman" w:cs="Times New Roman"/>
          <w:b/>
          <w:bCs/>
          <w:noProof/>
          <w:color w:val="000000" w:themeColor="text1"/>
        </w:rPr>
        <w:t xml:space="preserve"> both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and </w:t>
      </w:r>
      <w:r w:rsidRPr="00B56FAC">
        <w:rPr>
          <w:rFonts w:ascii="Times New Roman" w:hAnsi="Times New Roman" w:cs="Times New Roman"/>
          <w:b/>
          <w:noProof/>
          <w:color w:val="000000" w:themeColor="text1"/>
        </w:rPr>
        <w:t xml:space="preserve">2026. </w:t>
      </w:r>
      <w:r w:rsidRPr="00B56FAC">
        <w:rPr>
          <w:rFonts w:ascii="Times New Roman" w:hAnsi="Times New Roman" w:cs="Times New Roman"/>
          <w:noProof/>
          <w:color w:val="000000" w:themeColor="text1"/>
        </w:rPr>
        <w:t>However, after considering the flexibility provided by the national escape clause, net expenditure growth is projected to be above the recommended ceilings. Hence, the Commission recommends to the Council to invite Portugal to ensure that net expenditure respects the recommended maximum growth rates.</w:t>
      </w:r>
    </w:p>
    <w:p w14:paraId="43D1E6AC" w14:textId="7142C932" w:rsidR="00D165C6" w:rsidRPr="00B56FAC" w:rsidRDefault="00D165C6" w:rsidP="00D1434C">
      <w:pPr>
        <w:spacing w:line="278" w:lineRule="auto"/>
        <w:jc w:val="both"/>
        <w:rPr>
          <w:rFonts w:ascii="Times New Roman" w:hAnsi="Times New Roman" w:cs="Times New Roman"/>
          <w:noProof/>
          <w:color w:val="000000" w:themeColor="text1"/>
        </w:rPr>
      </w:pPr>
      <w:r w:rsidRPr="00B56FAC">
        <w:rPr>
          <w:rFonts w:ascii="Times New Roman" w:hAnsi="Times New Roman" w:cs="Times New Roman"/>
          <w:b/>
          <w:bCs/>
          <w:noProof/>
          <w:color w:val="000000" w:themeColor="text1"/>
        </w:rPr>
        <w:t xml:space="preserve">Slovenia - </w:t>
      </w:r>
      <w:r w:rsidRPr="00B56FAC">
        <w:rPr>
          <w:rFonts w:ascii="Times New Roman" w:hAnsi="Times New Roman" w:cs="Times New Roman"/>
          <w:noProof/>
          <w:color w:val="000000" w:themeColor="text1"/>
        </w:rPr>
        <w:t>The net expenditure growth in 2025 is above the ceilings recommended by the Council both in annual and cumulative terms</w:t>
      </w:r>
      <w:r w:rsidRPr="00B56FAC">
        <w:rPr>
          <w:rFonts w:ascii="Times New Roman" w:eastAsia="Times New Roman" w:hAnsi="Times New Roman" w:cs="Times New Roman"/>
          <w:noProof/>
          <w:color w:val="000000" w:themeColor="text1"/>
        </w:rPr>
        <w:t xml:space="preserve">. </w:t>
      </w:r>
      <w:r w:rsidRPr="00B56FAC">
        <w:rPr>
          <w:rFonts w:ascii="Times New Roman" w:hAnsi="Times New Roman" w:cs="Times New Roman"/>
          <w:noProof/>
          <w:color w:val="000000" w:themeColor="text1"/>
        </w:rPr>
        <w:t>Similarly, the net expenditure growth in 2026 is projected to be above the ceilings recommended by the Council both in annual and cumulative terms. After taking into account the flexibility for higher defence spending provided for by the national escape clause, the corresponding cumulated deviations are projected to be below and above the 0.6% of GDP in 2025 and 2026 respectively. Therefore,</w:t>
      </w:r>
      <w:r w:rsidRPr="00B56FAC">
        <w:rPr>
          <w:rFonts w:ascii="Times New Roman" w:hAnsi="Times New Roman" w:cs="Times New Roman"/>
          <w:b/>
          <w:bCs/>
          <w:noProof/>
          <w:color w:val="000000" w:themeColor="text1"/>
        </w:rPr>
        <w:t xml:space="preserve"> after considering the flexibility provided by the national escape clause, Slovenia is assessed to be non-compliant with the maximum growth rate of net expenditure in 2025 and projected to be at risk of material non-compliance in </w:t>
      </w:r>
      <w:r w:rsidRPr="00B56FAC">
        <w:rPr>
          <w:rFonts w:ascii="Times New Roman" w:hAnsi="Times New Roman" w:cs="Times New Roman"/>
          <w:b/>
          <w:noProof/>
          <w:color w:val="000000" w:themeColor="text1"/>
        </w:rPr>
        <w:t>2026</w:t>
      </w:r>
      <w:r w:rsidRPr="00B56FAC">
        <w:rPr>
          <w:rFonts w:ascii="Times New Roman" w:hAnsi="Times New Roman" w:cs="Times New Roman"/>
          <w:noProof/>
          <w:color w:val="000000" w:themeColor="text1"/>
        </w:rPr>
        <w:t>. Hence, the Commission recommends to the Council to invite Slovenia to take action to control net expenditure so that it respects the recommended maximum growth rates.</w:t>
      </w:r>
      <w:r w:rsidRPr="00B56FAC">
        <w:rPr>
          <w:rFonts w:ascii="Times New Roman" w:eastAsia="Times New Roman" w:hAnsi="Times New Roman" w:cs="Times New Roman"/>
          <w:noProof/>
          <w:color w:val="000000"/>
          <w:lang w:eastAsia="en-IE"/>
        </w:rPr>
        <w:t xml:space="preserve"> A </w:t>
      </w:r>
      <w:r w:rsidRPr="00B56FAC">
        <w:rPr>
          <w:rFonts w:ascii="Times New Roman" w:hAnsi="Times New Roman" w:cs="Times New Roman"/>
          <w:noProof/>
          <w:color w:val="000000" w:themeColor="text1"/>
        </w:rPr>
        <w:t xml:space="preserve">confirmation of the material non-compliance based on outturn data for 2026 </w:t>
      </w:r>
      <w:r w:rsidR="00622BAC" w:rsidRPr="00B56FAC">
        <w:rPr>
          <w:rFonts w:ascii="Times New Roman" w:hAnsi="Times New Roman" w:cs="Times New Roman"/>
          <w:noProof/>
          <w:color w:val="000000" w:themeColor="text1"/>
        </w:rPr>
        <w:t>c</w:t>
      </w:r>
      <w:r w:rsidRPr="00B56FAC">
        <w:rPr>
          <w:rFonts w:ascii="Times New Roman" w:hAnsi="Times New Roman" w:cs="Times New Roman"/>
          <w:noProof/>
          <w:color w:val="000000" w:themeColor="text1"/>
        </w:rPr>
        <w:t>ould trigger a report under Article 126(3) TFEU for the assessment of compliance with the debt criterion.</w:t>
      </w:r>
    </w:p>
    <w:p w14:paraId="3ECBD9DB" w14:textId="4D71382F" w:rsidR="001D4C4F" w:rsidRPr="00B56FAC" w:rsidRDefault="00D165C6" w:rsidP="001D4C4F">
      <w:pPr>
        <w:spacing w:line="278" w:lineRule="auto"/>
        <w:jc w:val="both"/>
        <w:rPr>
          <w:rFonts w:ascii="Times New Roman" w:hAnsi="Times New Roman" w:cs="Times New Roman"/>
          <w:noProof/>
        </w:rPr>
      </w:pPr>
      <w:r w:rsidRPr="00B56FAC">
        <w:rPr>
          <w:rFonts w:ascii="Times New Roman" w:hAnsi="Times New Roman" w:cs="Times New Roman"/>
          <w:noProof/>
          <w:color w:val="000000" w:themeColor="text1"/>
        </w:rPr>
        <w:t>Due to the planned general government deficit above the 3% of GDP deficit reference value in 2026, Slovenia has been assessed in the report under Article 126(3) TFEU.</w:t>
      </w:r>
      <w:r w:rsidRPr="00B56FAC">
        <w:rPr>
          <w:rFonts w:ascii="Times New Roman" w:hAnsi="Times New Roman" w:cs="Times New Roman"/>
          <w:noProof/>
        </w:rPr>
        <w:t xml:space="preserve"> </w:t>
      </w:r>
      <w:r w:rsidR="000B5EE1" w:rsidRPr="00B56FAC">
        <w:rPr>
          <w:rFonts w:ascii="Times New Roman" w:hAnsi="Times New Roman" w:cs="Times New Roman"/>
          <w:noProof/>
        </w:rPr>
        <w:t xml:space="preserve">In light of the assessment in that report, the Commission is of the view that there is no case to open an excessive deficit procedure for Slovenia at this stage. </w:t>
      </w:r>
      <w:r w:rsidR="00FF4D53">
        <w:rPr>
          <w:rFonts w:ascii="Times New Roman" w:hAnsi="Times New Roman" w:cs="Times New Roman"/>
          <w:noProof/>
        </w:rPr>
        <w:t xml:space="preserve">Fiscal developments in Slovenia will be reassessed in autumn 2026. </w:t>
      </w:r>
      <w:r w:rsidR="00BA08B1">
        <w:rPr>
          <w:rFonts w:ascii="Times New Roman" w:hAnsi="Times New Roman" w:cs="Times New Roman"/>
          <w:noProof/>
        </w:rPr>
        <w:t xml:space="preserve">However, significant uncertainty remains over the fiscal outlook for Slovenia in 2026. </w:t>
      </w:r>
      <w:r w:rsidR="00FF4D53">
        <w:rPr>
          <w:rFonts w:ascii="Times New Roman" w:hAnsi="Times New Roman" w:cs="Times New Roman"/>
          <w:noProof/>
        </w:rPr>
        <w:t>If sufficient corrective measures are not taken in a credible and timely manner, this</w:t>
      </w:r>
      <w:r w:rsidR="000B5EE1" w:rsidRPr="00B56FAC">
        <w:rPr>
          <w:rFonts w:ascii="Times New Roman" w:hAnsi="Times New Roman" w:cs="Times New Roman"/>
          <w:noProof/>
        </w:rPr>
        <w:t xml:space="preserve"> may lead to the opening of the excessive deficit procedure</w:t>
      </w:r>
      <w:r w:rsidR="00E0615E">
        <w:rPr>
          <w:rFonts w:ascii="Times New Roman" w:hAnsi="Times New Roman" w:cs="Times New Roman"/>
          <w:noProof/>
        </w:rPr>
        <w:t xml:space="preserve"> based on the deficit criterion</w:t>
      </w:r>
      <w:r w:rsidR="0087088D">
        <w:rPr>
          <w:rFonts w:ascii="Times New Roman" w:hAnsi="Times New Roman" w:cs="Times New Roman"/>
          <w:noProof/>
        </w:rPr>
        <w:t xml:space="preserve"> </w:t>
      </w:r>
      <w:r w:rsidR="00FF4D53">
        <w:rPr>
          <w:rFonts w:ascii="Times New Roman" w:hAnsi="Times New Roman" w:cs="Times New Roman"/>
          <w:noProof/>
        </w:rPr>
        <w:t>in autumn</w:t>
      </w:r>
      <w:r w:rsidR="000B5EE1" w:rsidRPr="00B56FAC">
        <w:rPr>
          <w:rFonts w:ascii="Times New Roman" w:hAnsi="Times New Roman" w:cs="Times New Roman"/>
          <w:noProof/>
        </w:rPr>
        <w:t>.</w:t>
      </w:r>
    </w:p>
    <w:p w14:paraId="3B4A91B9" w14:textId="14810C06" w:rsidR="005C6254" w:rsidRPr="00B56FAC" w:rsidRDefault="00D165C6" w:rsidP="00D1434C">
      <w:pPr>
        <w:spacing w:line="278" w:lineRule="auto"/>
        <w:jc w:val="both"/>
        <w:rPr>
          <w:rFonts w:ascii="Times New Roman" w:hAnsi="Times New Roman" w:cs="Times New Roman"/>
          <w:noProof/>
          <w:color w:val="000000" w:themeColor="text1"/>
        </w:rPr>
      </w:pPr>
      <w:r w:rsidRPr="00B56FAC">
        <w:rPr>
          <w:rFonts w:ascii="Times New Roman" w:hAnsi="Times New Roman" w:cs="Times New Roman"/>
          <w:b/>
          <w:noProof/>
          <w:color w:val="000000" w:themeColor="text1"/>
        </w:rPr>
        <w:t xml:space="preserve">Sweden - </w:t>
      </w:r>
      <w:r w:rsidRPr="00B56FAC">
        <w:rPr>
          <w:rFonts w:ascii="Times New Roman" w:hAnsi="Times New Roman" w:cs="Times New Roman"/>
          <w:noProof/>
          <w:color w:val="000000" w:themeColor="text1"/>
        </w:rPr>
        <w:t xml:space="preserve">The net expenditure growth in 2025 is below the ceilings recommended by the Council in both annual and cumulative terms. In 2026, the net expenditure growth is projected to be above the ceiling recommended by the Council in annual terms, with the corresponding deviation being projected above 0.3% of GDP. However, the net expenditure growth in cumulative terms is projected below the recommended ceiling. </w:t>
      </w:r>
      <w:bookmarkStart w:id="37" w:name="_Hlk229565594"/>
      <w:r w:rsidRPr="00B56FAC">
        <w:rPr>
          <w:rFonts w:ascii="Times New Roman" w:hAnsi="Times New Roman" w:cs="Times New Roman"/>
          <w:noProof/>
          <w:color w:val="000000" w:themeColor="text1"/>
        </w:rPr>
        <w:t xml:space="preserve">Therefore, </w:t>
      </w:r>
      <w:r w:rsidRPr="00B56FAC">
        <w:rPr>
          <w:rFonts w:ascii="Times New Roman" w:hAnsi="Times New Roman" w:cs="Times New Roman"/>
          <w:b/>
          <w:bCs/>
          <w:noProof/>
          <w:color w:val="000000" w:themeColor="text1"/>
        </w:rPr>
        <w:t xml:space="preserve">Sweden is assessed to be </w:t>
      </w:r>
      <w:r w:rsidRPr="00B56FAC">
        <w:rPr>
          <w:rFonts w:ascii="Times New Roman" w:hAnsi="Times New Roman" w:cs="Times New Roman"/>
          <w:b/>
          <w:noProof/>
          <w:color w:val="000000" w:themeColor="text1"/>
        </w:rPr>
        <w:t>compliant</w:t>
      </w:r>
      <w:r w:rsidRPr="00B56FAC">
        <w:rPr>
          <w:rFonts w:ascii="Times New Roman" w:hAnsi="Times New Roman" w:cs="Times New Roman"/>
          <w:b/>
          <w:bCs/>
          <w:noProof/>
          <w:color w:val="000000" w:themeColor="text1"/>
        </w:rPr>
        <w:t xml:space="preserve"> with the recommended maximum growth rate of net expenditure in </w:t>
      </w:r>
      <w:r w:rsidRPr="00B56FAC">
        <w:rPr>
          <w:rFonts w:ascii="Times New Roman" w:hAnsi="Times New Roman" w:cs="Times New Roman"/>
          <w:b/>
          <w:noProof/>
          <w:color w:val="000000" w:themeColor="text1"/>
        </w:rPr>
        <w:t>2025</w:t>
      </w:r>
      <w:r w:rsidRPr="00B56FAC">
        <w:rPr>
          <w:rFonts w:ascii="Times New Roman" w:hAnsi="Times New Roman" w:cs="Times New Roman"/>
          <w:b/>
          <w:bCs/>
          <w:noProof/>
          <w:color w:val="000000" w:themeColor="text1"/>
        </w:rPr>
        <w:t xml:space="preserve">. In 2026, Sweden is projected to be </w:t>
      </w:r>
      <w:r w:rsidRPr="00B56FAC">
        <w:rPr>
          <w:rFonts w:ascii="Times New Roman" w:hAnsi="Times New Roman" w:cs="Times New Roman"/>
          <w:b/>
          <w:noProof/>
          <w:color w:val="000000" w:themeColor="text1"/>
        </w:rPr>
        <w:t xml:space="preserve">at risk of </w:t>
      </w:r>
      <w:r w:rsidRPr="00B56FAC">
        <w:rPr>
          <w:rFonts w:ascii="Times New Roman" w:hAnsi="Times New Roman" w:cs="Times New Roman"/>
          <w:b/>
          <w:bCs/>
          <w:noProof/>
          <w:color w:val="000000" w:themeColor="text1"/>
        </w:rPr>
        <w:t>material non-</w:t>
      </w:r>
      <w:r w:rsidRPr="00B56FAC">
        <w:rPr>
          <w:rFonts w:ascii="Times New Roman" w:hAnsi="Times New Roman" w:cs="Times New Roman"/>
          <w:b/>
          <w:noProof/>
          <w:color w:val="000000" w:themeColor="text1"/>
        </w:rPr>
        <w:t>compliance with the recommended annual growth rate of net expenditure</w:t>
      </w:r>
      <w:r w:rsidRPr="00B56FAC">
        <w:rPr>
          <w:rFonts w:ascii="Times New Roman" w:hAnsi="Times New Roman" w:cs="Times New Roman"/>
          <w:b/>
          <w:bCs/>
          <w:noProof/>
          <w:color w:val="000000" w:themeColor="text1"/>
        </w:rPr>
        <w:t>, while it is projected to be compliant with the cumulative growth rate.</w:t>
      </w:r>
      <w:r w:rsidRPr="00B56FAC">
        <w:rPr>
          <w:rFonts w:ascii="Times New Roman" w:hAnsi="Times New Roman" w:cs="Times New Roman"/>
          <w:b/>
          <w:noProof/>
          <w:color w:val="000000" w:themeColor="text1"/>
        </w:rPr>
        <w:t xml:space="preserve"> </w:t>
      </w:r>
      <w:bookmarkEnd w:id="37"/>
      <w:r w:rsidRPr="00B56FAC">
        <w:rPr>
          <w:rFonts w:ascii="Times New Roman" w:hAnsi="Times New Roman" w:cs="Times New Roman"/>
          <w:noProof/>
          <w:color w:val="000000" w:themeColor="text1"/>
        </w:rPr>
        <w:t xml:space="preserve">Hence, the Commission recommends to the Council to invite Sweden to ensure that net expenditure respects the recommended maximum growth rates. </w:t>
      </w:r>
      <w:bookmarkStart w:id="38" w:name="_Hlk229565613"/>
      <w:r w:rsidRPr="00B56FAC">
        <w:rPr>
          <w:rFonts w:ascii="Times New Roman" w:hAnsi="Times New Roman" w:cs="Times New Roman"/>
          <w:noProof/>
          <w:color w:val="000000" w:themeColor="text1"/>
        </w:rPr>
        <w:t>At the same time, the Commission notes that</w:t>
      </w:r>
      <w:r w:rsidRPr="00B56FAC">
        <w:rPr>
          <w:rFonts w:ascii="Times New Roman" w:hAnsi="Times New Roman" w:cs="Times New Roman"/>
          <w:b/>
          <w:noProof/>
          <w:color w:val="000000" w:themeColor="text1"/>
        </w:rPr>
        <w:t xml:space="preserve"> </w:t>
      </w:r>
      <w:r w:rsidRPr="00B56FAC">
        <w:rPr>
          <w:rFonts w:ascii="Times New Roman" w:hAnsi="Times New Roman" w:cs="Times New Roman"/>
          <w:noProof/>
          <w:color w:val="000000" w:themeColor="text1"/>
        </w:rPr>
        <w:t xml:space="preserve">the general government deficit and public debt ratios in Sweden are below the 3% and 60% of GDP ratios in 2025 and projected to be so also in 2026. </w:t>
      </w:r>
      <w:bookmarkEnd w:id="38"/>
      <w:r w:rsidR="005C6254" w:rsidRPr="00B56FAC">
        <w:rPr>
          <w:rFonts w:ascii="Times New Roman" w:hAnsi="Times New Roman" w:cs="Times New Roman"/>
          <w:noProof/>
          <w:color w:val="000000" w:themeColor="text1"/>
        </w:rPr>
        <w:br w:type="page"/>
      </w:r>
    </w:p>
    <w:p w14:paraId="56FAF4A3" w14:textId="4FCD777F" w:rsidR="005C6254" w:rsidRDefault="00940041" w:rsidP="00940041">
      <w:pPr>
        <w:jc w:val="center"/>
        <w:rPr>
          <w:rFonts w:ascii="Times New Roman" w:hAnsi="Times New Roman" w:cs="Times New Roman"/>
          <w:noProof/>
        </w:rPr>
      </w:pPr>
      <w:r w:rsidRPr="00D1434C">
        <w:rPr>
          <w:rFonts w:ascii="Times New Roman" w:hAnsi="Times New Roman" w:cs="Times New Roman"/>
          <w:noProof/>
        </w:rPr>
        <w:t xml:space="preserve">Table </w:t>
      </w:r>
      <w:r w:rsidR="000B5EE1" w:rsidRPr="00D1434C">
        <w:rPr>
          <w:rFonts w:ascii="Times New Roman" w:hAnsi="Times New Roman" w:cs="Times New Roman"/>
          <w:noProof/>
        </w:rPr>
        <w:t>3</w:t>
      </w:r>
      <w:r w:rsidR="005C6254" w:rsidRPr="00D1434C">
        <w:rPr>
          <w:rFonts w:ascii="Times New Roman" w:hAnsi="Times New Roman" w:cs="Times New Roman"/>
          <w:noProof/>
        </w:rPr>
        <w:t xml:space="preserve"> </w:t>
      </w:r>
      <w:r w:rsidRPr="00D1434C">
        <w:rPr>
          <w:rFonts w:ascii="Times New Roman" w:hAnsi="Times New Roman" w:cs="Times New Roman"/>
          <w:noProof/>
        </w:rPr>
        <w:t>Annual and cumulated deviations (% GDP)</w:t>
      </w:r>
      <w:r w:rsidR="008B4F28" w:rsidRPr="00D1434C">
        <w:rPr>
          <w:rFonts w:ascii="Times New Roman" w:hAnsi="Times New Roman" w:cs="Times New Roman"/>
          <w:noProof/>
        </w:rPr>
        <w:t xml:space="preserve"> of net e</w:t>
      </w:r>
      <w:r w:rsidR="005C6254" w:rsidRPr="00D1434C">
        <w:rPr>
          <w:rFonts w:ascii="Times New Roman" w:hAnsi="Times New Roman" w:cs="Times New Roman"/>
          <w:noProof/>
        </w:rPr>
        <w:t>x</w:t>
      </w:r>
      <w:r w:rsidR="008B4F28" w:rsidRPr="00D1434C">
        <w:rPr>
          <w:rFonts w:ascii="Times New Roman" w:hAnsi="Times New Roman" w:cs="Times New Roman"/>
          <w:noProof/>
        </w:rPr>
        <w:t>penditure growth</w:t>
      </w:r>
    </w:p>
    <w:p w14:paraId="6BFF74A0" w14:textId="77777777" w:rsidR="004072D4" w:rsidRPr="00D1434C" w:rsidRDefault="004072D4" w:rsidP="00940041">
      <w:pPr>
        <w:jc w:val="center"/>
        <w:rPr>
          <w:rFonts w:ascii="Times New Roman" w:hAnsi="Times New Roman" w:cs="Times New Roman"/>
          <w:noProof/>
        </w:rPr>
      </w:pPr>
    </w:p>
    <w:p w14:paraId="4D812C24" w14:textId="17669F53" w:rsidR="000B5EE1" w:rsidRPr="00D1434C" w:rsidRDefault="000B5EE1" w:rsidP="00940041">
      <w:pPr>
        <w:jc w:val="center"/>
        <w:rPr>
          <w:rFonts w:ascii="Times New Roman" w:hAnsi="Times New Roman" w:cs="Times New Roman"/>
          <w:noProof/>
        </w:rPr>
      </w:pPr>
      <w:r w:rsidRPr="0087088D">
        <w:rPr>
          <w:noProof/>
          <w:lang w:eastAsia="en-GB"/>
        </w:rPr>
        <w:drawing>
          <wp:inline distT="0" distB="0" distL="0" distR="0" wp14:anchorId="4D30FAF4" wp14:editId="46D9540A">
            <wp:extent cx="5252484" cy="7494749"/>
            <wp:effectExtent l="0" t="0" r="5715" b="0"/>
            <wp:docPr id="224336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8039" cy="7531213"/>
                    </a:xfrm>
                    <a:prstGeom prst="rect">
                      <a:avLst/>
                    </a:prstGeom>
                    <a:noFill/>
                    <a:ln>
                      <a:noFill/>
                    </a:ln>
                  </pic:spPr>
                </pic:pic>
              </a:graphicData>
            </a:graphic>
          </wp:inline>
        </w:drawing>
      </w:r>
    </w:p>
    <w:p w14:paraId="32C1B079" w14:textId="711870EF" w:rsidR="005C6254" w:rsidRPr="00D1434C" w:rsidRDefault="005C6254">
      <w:pPr>
        <w:rPr>
          <w:rFonts w:ascii="Times New Roman" w:hAnsi="Times New Roman" w:cs="Times New Roman"/>
          <w:noProof/>
        </w:rPr>
      </w:pPr>
    </w:p>
    <w:p w14:paraId="2A93E0F0" w14:textId="0570305F" w:rsidR="000B5EE1" w:rsidRPr="00D1434C" w:rsidRDefault="000B5EE1" w:rsidP="000B5EE1">
      <w:pPr>
        <w:jc w:val="center"/>
        <w:rPr>
          <w:rFonts w:ascii="Times New Roman" w:hAnsi="Times New Roman" w:cs="Times New Roman"/>
          <w:noProof/>
        </w:rPr>
      </w:pPr>
      <w:r w:rsidRPr="00D1434C">
        <w:rPr>
          <w:rFonts w:ascii="Times New Roman" w:hAnsi="Times New Roman" w:cs="Times New Roman"/>
          <w:noProof/>
        </w:rPr>
        <w:t xml:space="preserve">Table 3 - continued </w:t>
      </w:r>
    </w:p>
    <w:p w14:paraId="49EAF500" w14:textId="77777777" w:rsidR="00411769" w:rsidRPr="00D1434C" w:rsidRDefault="000B5EE1" w:rsidP="00940041">
      <w:pPr>
        <w:jc w:val="center"/>
        <w:rPr>
          <w:rFonts w:ascii="Times New Roman" w:hAnsi="Times New Roman" w:cs="Times New Roman"/>
          <w:noProof/>
        </w:rPr>
      </w:pPr>
      <w:r w:rsidRPr="0087088D">
        <w:rPr>
          <w:noProof/>
          <w:lang w:eastAsia="en-GB"/>
        </w:rPr>
        <w:drawing>
          <wp:inline distT="0" distB="0" distL="0" distR="0" wp14:anchorId="59181B6A" wp14:editId="7052F8C1">
            <wp:extent cx="5272930" cy="4656538"/>
            <wp:effectExtent l="0" t="0" r="4445" b="0"/>
            <wp:docPr id="18153810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85668" cy="4667787"/>
                    </a:xfrm>
                    <a:prstGeom prst="rect">
                      <a:avLst/>
                    </a:prstGeom>
                    <a:noFill/>
                    <a:ln>
                      <a:noFill/>
                    </a:ln>
                  </pic:spPr>
                </pic:pic>
              </a:graphicData>
            </a:graphic>
          </wp:inline>
        </w:drawing>
      </w:r>
    </w:p>
    <w:p w14:paraId="6E2812F0" w14:textId="77777777" w:rsidR="00411769" w:rsidRPr="00D1434C" w:rsidRDefault="00411769" w:rsidP="00940041">
      <w:pPr>
        <w:jc w:val="center"/>
        <w:rPr>
          <w:rFonts w:ascii="Times New Roman" w:hAnsi="Times New Roman" w:cs="Times New Roman"/>
          <w:noProof/>
        </w:rPr>
      </w:pPr>
    </w:p>
    <w:p w14:paraId="1194A4E2" w14:textId="77777777" w:rsidR="00411769" w:rsidRPr="00D1434C" w:rsidRDefault="00411769" w:rsidP="00940041">
      <w:pPr>
        <w:jc w:val="center"/>
        <w:rPr>
          <w:rFonts w:ascii="Times New Roman" w:hAnsi="Times New Roman" w:cs="Times New Roman"/>
          <w:noProof/>
        </w:rPr>
      </w:pPr>
    </w:p>
    <w:p w14:paraId="1D3B5923" w14:textId="77777777" w:rsidR="00411769" w:rsidRPr="00D1434C" w:rsidRDefault="00411769" w:rsidP="00940041">
      <w:pPr>
        <w:jc w:val="center"/>
        <w:rPr>
          <w:rFonts w:ascii="Times New Roman" w:hAnsi="Times New Roman" w:cs="Times New Roman"/>
          <w:noProof/>
        </w:rPr>
      </w:pPr>
    </w:p>
    <w:p w14:paraId="14305738" w14:textId="77777777" w:rsidR="00411769" w:rsidRPr="00D1434C" w:rsidRDefault="00411769" w:rsidP="00940041">
      <w:pPr>
        <w:jc w:val="center"/>
        <w:rPr>
          <w:rFonts w:ascii="Times New Roman" w:hAnsi="Times New Roman" w:cs="Times New Roman"/>
          <w:noProof/>
        </w:rPr>
      </w:pPr>
    </w:p>
    <w:p w14:paraId="5CDAAB39" w14:textId="77777777" w:rsidR="00411769" w:rsidRPr="00D1434C" w:rsidRDefault="00411769" w:rsidP="00940041">
      <w:pPr>
        <w:jc w:val="center"/>
        <w:rPr>
          <w:rFonts w:ascii="Times New Roman" w:hAnsi="Times New Roman" w:cs="Times New Roman"/>
          <w:noProof/>
        </w:rPr>
      </w:pPr>
    </w:p>
    <w:p w14:paraId="4456A87D" w14:textId="77777777" w:rsidR="00411769" w:rsidRPr="00D1434C" w:rsidRDefault="00411769" w:rsidP="00940041">
      <w:pPr>
        <w:jc w:val="center"/>
        <w:rPr>
          <w:rFonts w:ascii="Times New Roman" w:hAnsi="Times New Roman" w:cs="Times New Roman"/>
          <w:noProof/>
        </w:rPr>
      </w:pPr>
    </w:p>
    <w:p w14:paraId="27A8575C" w14:textId="77777777" w:rsidR="00411769" w:rsidRPr="00D1434C" w:rsidRDefault="00411769" w:rsidP="00940041">
      <w:pPr>
        <w:jc w:val="center"/>
        <w:rPr>
          <w:rFonts w:ascii="Times New Roman" w:hAnsi="Times New Roman" w:cs="Times New Roman"/>
          <w:noProof/>
        </w:rPr>
      </w:pPr>
    </w:p>
    <w:p w14:paraId="512775FE" w14:textId="77777777" w:rsidR="00411769" w:rsidRPr="00D1434C" w:rsidRDefault="00411769" w:rsidP="00940041">
      <w:pPr>
        <w:jc w:val="center"/>
        <w:rPr>
          <w:rFonts w:ascii="Times New Roman" w:hAnsi="Times New Roman" w:cs="Times New Roman"/>
          <w:noProof/>
        </w:rPr>
      </w:pPr>
    </w:p>
    <w:p w14:paraId="3DA1A607" w14:textId="77777777" w:rsidR="00411769" w:rsidRPr="00D1434C" w:rsidRDefault="00411769" w:rsidP="00940041">
      <w:pPr>
        <w:jc w:val="center"/>
        <w:rPr>
          <w:rFonts w:ascii="Times New Roman" w:hAnsi="Times New Roman" w:cs="Times New Roman"/>
          <w:noProof/>
        </w:rPr>
      </w:pPr>
    </w:p>
    <w:p w14:paraId="1BDEB20F" w14:textId="23832369" w:rsidR="00940041" w:rsidRPr="00D1434C" w:rsidRDefault="00940041" w:rsidP="00D1434C">
      <w:pPr>
        <w:keepNext/>
        <w:spacing w:line="278" w:lineRule="auto"/>
        <w:jc w:val="center"/>
        <w:rPr>
          <w:noProof/>
          <w:color w:val="FF0000"/>
        </w:rPr>
      </w:pPr>
      <w:r w:rsidRPr="00D1434C">
        <w:rPr>
          <w:rFonts w:ascii="Times New Roman" w:hAnsi="Times New Roman" w:cs="Times New Roman"/>
          <w:noProof/>
        </w:rPr>
        <w:t xml:space="preserve">Table </w:t>
      </w:r>
      <w:r w:rsidR="000B5EE1" w:rsidRPr="00D1434C">
        <w:rPr>
          <w:rFonts w:ascii="Times New Roman" w:hAnsi="Times New Roman" w:cs="Times New Roman"/>
          <w:noProof/>
        </w:rPr>
        <w:t>4</w:t>
      </w:r>
      <w:r w:rsidR="00D35220">
        <w:rPr>
          <w:rFonts w:ascii="Times New Roman" w:hAnsi="Times New Roman" w:cs="Times New Roman"/>
          <w:noProof/>
        </w:rPr>
        <w:t xml:space="preserve"> </w:t>
      </w:r>
      <w:r w:rsidRPr="00D1434C">
        <w:rPr>
          <w:rFonts w:ascii="Times New Roman" w:hAnsi="Times New Roman" w:cs="Times New Roman"/>
          <w:noProof/>
        </w:rPr>
        <w:t>General government balance, debt and GDP growth</w:t>
      </w:r>
      <w:r w:rsidR="00D37DEA" w:rsidRPr="00B56FAC">
        <w:rPr>
          <w:noProof/>
          <w:lang w:eastAsia="en-GB"/>
        </w:rPr>
        <w:drawing>
          <wp:inline distT="0" distB="0" distL="0" distR="0" wp14:anchorId="41BDAC45" wp14:editId="0113203A">
            <wp:extent cx="5366825" cy="7711092"/>
            <wp:effectExtent l="0" t="0" r="5715" b="0"/>
            <wp:docPr id="970051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78399" cy="7727722"/>
                    </a:xfrm>
                    <a:prstGeom prst="rect">
                      <a:avLst/>
                    </a:prstGeom>
                    <a:noFill/>
                    <a:ln>
                      <a:noFill/>
                    </a:ln>
                  </pic:spPr>
                </pic:pic>
              </a:graphicData>
            </a:graphic>
          </wp:inline>
        </w:drawing>
      </w:r>
    </w:p>
    <w:p w14:paraId="1DE699A5" w14:textId="0DF565EE" w:rsidR="00EE3B4D" w:rsidRPr="00B56FAC" w:rsidRDefault="00EE3B4D" w:rsidP="00D37DEA">
      <w:pPr>
        <w:pStyle w:val="Heading1"/>
        <w:pBdr>
          <w:top w:val="single" w:sz="4" w:space="1" w:color="auto"/>
          <w:left w:val="single" w:sz="4" w:space="4" w:color="auto"/>
          <w:bottom w:val="single" w:sz="4" w:space="1" w:color="auto"/>
          <w:right w:val="single" w:sz="4" w:space="4" w:color="auto"/>
        </w:pBdr>
        <w:spacing w:line="278" w:lineRule="auto"/>
        <w:jc w:val="center"/>
        <w:rPr>
          <w:noProof/>
          <w:color w:val="auto"/>
        </w:rPr>
      </w:pPr>
      <w:r w:rsidRPr="00B56FAC">
        <w:rPr>
          <w:noProof/>
          <w:color w:val="auto"/>
        </w:rPr>
        <w:t xml:space="preserve">Box </w:t>
      </w:r>
      <w:r w:rsidR="000D01C0" w:rsidRPr="00D1434C">
        <w:rPr>
          <w:noProof/>
          <w:color w:val="auto"/>
        </w:rPr>
        <w:t>5</w:t>
      </w:r>
      <w:r w:rsidRPr="00B56FAC">
        <w:rPr>
          <w:noProof/>
          <w:color w:val="auto"/>
        </w:rPr>
        <w:t xml:space="preserve"> - Methodological approach underpinning the assessment of compliance</w:t>
      </w:r>
    </w:p>
    <w:p w14:paraId="32A12376" w14:textId="17698E9F" w:rsidR="00EE3B4D" w:rsidRPr="00B56FAC" w:rsidRDefault="00EE3B4D" w:rsidP="00EE3B4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sidRPr="00B56FAC">
        <w:rPr>
          <w:rFonts w:ascii="Times New Roman" w:hAnsi="Times New Roman" w:cs="Times New Roman"/>
          <w:noProof/>
        </w:rPr>
        <w:t>A Member State is assessed</w:t>
      </w:r>
      <w:r w:rsidR="00CB698A">
        <w:rPr>
          <w:rFonts w:ascii="Times New Roman" w:hAnsi="Times New Roman" w:cs="Times New Roman"/>
          <w:noProof/>
        </w:rPr>
        <w:t xml:space="preserve"> (</w:t>
      </w:r>
      <w:r w:rsidRPr="00D1434C">
        <w:rPr>
          <w:rStyle w:val="FootnoteReference"/>
          <w:rFonts w:ascii="Times New Roman" w:hAnsi="Times New Roman" w:cs="Times New Roman"/>
          <w:noProof/>
        </w:rPr>
        <w:footnoteReference w:id="66"/>
      </w:r>
      <w:r w:rsidR="00CB698A" w:rsidRPr="00CB698A">
        <w:rPr>
          <w:rFonts w:ascii="Times New Roman" w:hAnsi="Times New Roman" w:cs="Times New Roman"/>
          <w:noProof/>
        </w:rPr>
        <w:t>)</w:t>
      </w:r>
      <w:r w:rsidRPr="00B56FAC">
        <w:rPr>
          <w:rFonts w:ascii="Times New Roman" w:hAnsi="Times New Roman" w:cs="Times New Roman"/>
          <w:noProof/>
        </w:rPr>
        <w:t xml:space="preserve"> to be ‘compliant’ when the net expenditure</w:t>
      </w:r>
      <w:r w:rsidR="00CB698A">
        <w:rPr>
          <w:rFonts w:ascii="Times New Roman" w:hAnsi="Times New Roman" w:cs="Times New Roman"/>
          <w:noProof/>
        </w:rPr>
        <w:t xml:space="preserve"> (</w:t>
      </w:r>
      <w:r w:rsidRPr="00D1434C">
        <w:rPr>
          <w:rStyle w:val="FootnoteReference"/>
          <w:rFonts w:ascii="Times New Roman" w:hAnsi="Times New Roman" w:cs="Times New Roman"/>
          <w:noProof/>
        </w:rPr>
        <w:footnoteReference w:id="67"/>
      </w:r>
      <w:r w:rsidR="00CB698A" w:rsidRPr="00CB698A">
        <w:rPr>
          <w:rFonts w:ascii="Times New Roman" w:hAnsi="Times New Roman" w:cs="Times New Roman"/>
          <w:noProof/>
        </w:rPr>
        <w:t>)</w:t>
      </w:r>
      <w:r w:rsidRPr="00B56FAC">
        <w:rPr>
          <w:rFonts w:ascii="Times New Roman" w:hAnsi="Times New Roman" w:cs="Times New Roman"/>
          <w:noProof/>
        </w:rPr>
        <w:t xml:space="preserve"> growth is within the ceilings recommended by the Council. Where net expenditure growth is higher than recommended (i.e. positive deviations), the Commission considers the size of the deviation in relation to the thresholds of 0.3% of GDP in annual terms (see columns (A) and (B) in Table X</w:t>
      </w:r>
      <w:r w:rsidR="000E3B3C" w:rsidRPr="00B56FAC">
        <w:rPr>
          <w:rFonts w:ascii="Times New Roman" w:hAnsi="Times New Roman" w:cs="Times New Roman"/>
          <w:noProof/>
        </w:rPr>
        <w:t>1</w:t>
      </w:r>
      <w:r w:rsidRPr="00B56FAC">
        <w:rPr>
          <w:rFonts w:ascii="Times New Roman" w:hAnsi="Times New Roman" w:cs="Times New Roman"/>
          <w:noProof/>
        </w:rPr>
        <w:t>X) and 0.6% of GDP in cumulative terms since the start of the plan (columns (C) and (D)). A positive deviation below these thresholds entails an assessment of (risk of) non-compliance, while a deviation above these thresholds entails an assessment of (risk of) material non-compliance</w:t>
      </w:r>
      <w:r w:rsidR="00CB698A">
        <w:rPr>
          <w:rFonts w:ascii="Times New Roman" w:hAnsi="Times New Roman" w:cs="Times New Roman"/>
          <w:noProof/>
        </w:rPr>
        <w:t xml:space="preserve"> (</w:t>
      </w:r>
      <w:r w:rsidRPr="00D1434C">
        <w:rPr>
          <w:rStyle w:val="FootnoteReference"/>
          <w:rFonts w:ascii="Times New Roman" w:hAnsi="Times New Roman" w:cs="Times New Roman"/>
          <w:noProof/>
        </w:rPr>
        <w:footnoteReference w:id="68"/>
      </w:r>
      <w:r w:rsidR="00CB698A" w:rsidRPr="00CB698A">
        <w:rPr>
          <w:rFonts w:ascii="Times New Roman" w:hAnsi="Times New Roman" w:cs="Times New Roman"/>
          <w:noProof/>
        </w:rPr>
        <w:t>)</w:t>
      </w:r>
      <w:r w:rsidRPr="00B56FAC">
        <w:rPr>
          <w:rFonts w:ascii="Times New Roman" w:hAnsi="Times New Roman" w:cs="Times New Roman"/>
          <w:noProof/>
        </w:rPr>
        <w:t>. In its assessment of compliance based on net expenditure growth, the Commission also takes into account the overall budgetary position of a Member State, in particular whether it is close to balance or in surplus.</w:t>
      </w:r>
    </w:p>
    <w:p w14:paraId="6ADA3B82" w14:textId="270148FA" w:rsidR="00EE3B4D" w:rsidRPr="00B56FAC" w:rsidRDefault="00CA330E" w:rsidP="00EE3B4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sidRPr="00B56FAC">
        <w:rPr>
          <w:rFonts w:ascii="Times New Roman" w:hAnsi="Times New Roman" w:cs="Times New Roman"/>
          <w:noProof/>
        </w:rPr>
        <w:t>In Spring 2026, f</w:t>
      </w:r>
      <w:r w:rsidR="00EE3B4D" w:rsidRPr="00B56FAC">
        <w:rPr>
          <w:rFonts w:ascii="Times New Roman" w:hAnsi="Times New Roman" w:cs="Times New Roman"/>
          <w:noProof/>
        </w:rPr>
        <w:t>or the first time after the entry into force of the reformed Economic Governance framework, the fiscal assessment reflects the Commission’s calculation of the control account for each Member State based on outturn data. The control accounts keep track of deviations from the recommended maximum growth rates of net expenditure both in annual and cumulat</w:t>
      </w:r>
      <w:r w:rsidRPr="00B56FAC">
        <w:rPr>
          <w:rFonts w:ascii="Times New Roman" w:hAnsi="Times New Roman" w:cs="Times New Roman"/>
          <w:noProof/>
        </w:rPr>
        <w:t>ive</w:t>
      </w:r>
      <w:r w:rsidR="00EE3B4D" w:rsidRPr="00B56FAC">
        <w:rPr>
          <w:rFonts w:ascii="Times New Roman" w:hAnsi="Times New Roman" w:cs="Times New Roman"/>
          <w:noProof/>
        </w:rPr>
        <w:t xml:space="preserve"> terms since the base year of the relevant Council recommendation for each Member State. They also constitute the basis to monitor compliance with the Council recommendations under the excessive deficit procedure. </w:t>
      </w:r>
    </w:p>
    <w:p w14:paraId="5129DBAB" w14:textId="7759724A" w:rsidR="00EE3B4D" w:rsidRPr="00B56FAC" w:rsidRDefault="00EE3B4D" w:rsidP="00EE3B4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sidRPr="00B56FAC">
        <w:rPr>
          <w:rFonts w:ascii="Times New Roman" w:hAnsi="Times New Roman" w:cs="Times New Roman"/>
          <w:noProof/>
        </w:rPr>
        <w:t>For the Member States for which the national escape clause for defence spending</w:t>
      </w:r>
      <w:r w:rsidRPr="00B56FAC" w:rsidDel="001D4F48">
        <w:rPr>
          <w:rFonts w:ascii="Times New Roman" w:hAnsi="Times New Roman" w:cs="Times New Roman"/>
          <w:noProof/>
        </w:rPr>
        <w:t xml:space="preserve"> </w:t>
      </w:r>
      <w:r w:rsidRPr="00B56FAC">
        <w:rPr>
          <w:rFonts w:ascii="Times New Roman" w:hAnsi="Times New Roman" w:cs="Times New Roman"/>
          <w:noProof/>
        </w:rPr>
        <w:t xml:space="preserve">has been activated (column (E)), the assessment of compliance focusses on the comparison in cumulative terms and includes a check whether any positive deviation from the recommended maximum growth of net expenditure in cumulative terms is explained by a corresponding increase in defence expenditure compared to a reference year (column (F)), up to 1.5% of GDP over the period 2025 to 2028. If the cumulated deviation can be explained by the increase in defence expenditure compared to the reference year (columns (G) and (H)), the Member State is considered to be compliant. </w:t>
      </w:r>
    </w:p>
    <w:p w14:paraId="6FAC5374" w14:textId="77777777" w:rsidR="00EE3B4D" w:rsidRPr="00B56FAC" w:rsidRDefault="00EE3B4D" w:rsidP="00EE3B4D">
      <w:pPr>
        <w:rPr>
          <w:noProof/>
        </w:rPr>
      </w:pPr>
    </w:p>
    <w:p w14:paraId="320AF8F1" w14:textId="77777777" w:rsidR="00EE3B4D" w:rsidRPr="00B56FAC" w:rsidRDefault="00EE3B4D" w:rsidP="00EE3B4D">
      <w:pPr>
        <w:rPr>
          <w:noProof/>
        </w:rPr>
      </w:pPr>
    </w:p>
    <w:p w14:paraId="1E5CE213" w14:textId="77777777" w:rsidR="00EE3B4D" w:rsidRPr="00EE3B4D" w:rsidRDefault="00EE3B4D" w:rsidP="00EE3B4D">
      <w:pPr>
        <w:rPr>
          <w:noProof/>
        </w:rPr>
      </w:pPr>
    </w:p>
    <w:sectPr w:rsidR="00EE3B4D" w:rsidRPr="00EE3B4D">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5EBDC" w14:textId="77777777" w:rsidR="00657BD1" w:rsidRPr="00B56FAC" w:rsidRDefault="00657BD1">
      <w:pPr>
        <w:spacing w:after="0" w:line="240" w:lineRule="auto"/>
      </w:pPr>
      <w:r w:rsidRPr="00B56FAC">
        <w:separator/>
      </w:r>
    </w:p>
  </w:endnote>
  <w:endnote w:type="continuationSeparator" w:id="0">
    <w:p w14:paraId="5FB73820" w14:textId="77777777" w:rsidR="00657BD1" w:rsidRPr="00B56FAC" w:rsidRDefault="00657BD1">
      <w:pPr>
        <w:spacing w:after="0" w:line="240" w:lineRule="auto"/>
      </w:pPr>
      <w:r w:rsidRPr="00B56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53CCF" w14:textId="775A6AAD" w:rsidR="00F63155" w:rsidRPr="00F63155" w:rsidRDefault="00F63155" w:rsidP="00F63155">
    <w:pPr>
      <w:pStyle w:val="FooterCoverPage"/>
      <w:rPr>
        <w:rFonts w:ascii="Arial" w:hAnsi="Arial" w:cs="Arial"/>
        <w:b/>
        <w:sz w:val="48"/>
      </w:rPr>
    </w:pPr>
    <w:r w:rsidRPr="00F63155">
      <w:rPr>
        <w:rFonts w:ascii="Arial" w:hAnsi="Arial" w:cs="Arial"/>
        <w:b/>
        <w:sz w:val="48"/>
      </w:rPr>
      <w:t>EN</w:t>
    </w:r>
    <w:r w:rsidRPr="00F63155">
      <w:rPr>
        <w:rFonts w:ascii="Arial" w:hAnsi="Arial" w:cs="Arial"/>
        <w:b/>
        <w:sz w:val="48"/>
      </w:rPr>
      <w:tab/>
    </w:r>
    <w:r w:rsidRPr="00F63155">
      <w:rPr>
        <w:rFonts w:ascii="Arial" w:hAnsi="Arial" w:cs="Arial"/>
        <w:b/>
        <w:sz w:val="48"/>
      </w:rPr>
      <w:tab/>
    </w:r>
    <w:r w:rsidRPr="00F63155">
      <w:tab/>
    </w:r>
    <w:proofErr w:type="spellStart"/>
    <w:r w:rsidRPr="00F63155">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B294" w14:textId="14D0CEDC" w:rsidR="00F63155" w:rsidRPr="00F63155" w:rsidRDefault="00F63155" w:rsidP="00F63155">
    <w:pPr>
      <w:pStyle w:val="FooterCoverPage"/>
      <w:rPr>
        <w:rFonts w:ascii="Arial" w:hAnsi="Arial" w:cs="Arial"/>
        <w:b/>
        <w:sz w:val="48"/>
      </w:rPr>
    </w:pPr>
    <w:r w:rsidRPr="00F63155">
      <w:rPr>
        <w:rFonts w:ascii="Arial" w:hAnsi="Arial" w:cs="Arial"/>
        <w:b/>
        <w:sz w:val="48"/>
      </w:rPr>
      <w:t>EN</w:t>
    </w:r>
    <w:r w:rsidRPr="00F63155">
      <w:rPr>
        <w:rFonts w:ascii="Arial" w:hAnsi="Arial" w:cs="Arial"/>
        <w:b/>
        <w:sz w:val="48"/>
      </w:rPr>
      <w:tab/>
    </w:r>
    <w:r w:rsidRPr="00F63155">
      <w:rPr>
        <w:rFonts w:ascii="Arial" w:hAnsi="Arial" w:cs="Arial"/>
        <w:b/>
        <w:sz w:val="48"/>
      </w:rPr>
      <w:tab/>
    </w:r>
    <w:r w:rsidRPr="00F63155">
      <w:tab/>
    </w:r>
    <w:proofErr w:type="spellStart"/>
    <w:r w:rsidRPr="00F63155">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8630E" w14:textId="77777777" w:rsidR="00F63155" w:rsidRPr="00F63155" w:rsidRDefault="00F63155" w:rsidP="00F6315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21FD2" w14:textId="77777777" w:rsidR="007F2E0B" w:rsidRPr="00B56FAC" w:rsidRDefault="007F2E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291648"/>
      <w:docPartObj>
        <w:docPartGallery w:val="Page Numbers (Bottom of Page)"/>
        <w:docPartUnique/>
      </w:docPartObj>
    </w:sdtPr>
    <w:sdtEndPr/>
    <w:sdtContent>
      <w:p w14:paraId="71EFF9EA" w14:textId="186E3B03" w:rsidR="007F2E0B" w:rsidRPr="00B56FAC" w:rsidRDefault="007F2E0B">
        <w:pPr>
          <w:pStyle w:val="Footer"/>
          <w:jc w:val="center"/>
        </w:pPr>
        <w:r w:rsidRPr="00B56FAC">
          <w:rPr>
            <w:rFonts w:ascii="Times New Roman" w:hAnsi="Times New Roman" w:cs="Times New Roman"/>
          </w:rPr>
          <w:fldChar w:fldCharType="begin"/>
        </w:r>
        <w:r w:rsidRPr="00B56FAC">
          <w:rPr>
            <w:rFonts w:ascii="Times New Roman" w:hAnsi="Times New Roman" w:cs="Times New Roman"/>
          </w:rPr>
          <w:instrText xml:space="preserve"> PAGE   \* MERGEFORMAT </w:instrText>
        </w:r>
        <w:r w:rsidRPr="00B56FAC">
          <w:rPr>
            <w:rFonts w:ascii="Times New Roman" w:hAnsi="Times New Roman" w:cs="Times New Roman"/>
          </w:rPr>
          <w:fldChar w:fldCharType="separate"/>
        </w:r>
        <w:r w:rsidR="00F63155">
          <w:rPr>
            <w:rFonts w:ascii="Times New Roman" w:hAnsi="Times New Roman" w:cs="Times New Roman"/>
            <w:noProof/>
          </w:rPr>
          <w:t>4</w:t>
        </w:r>
        <w:r w:rsidRPr="00B56FAC">
          <w:rPr>
            <w:rFonts w:ascii="Times New Roman" w:hAnsi="Times New Roman" w:cs="Times New Roman"/>
          </w:rPr>
          <w:fldChar w:fldCharType="end"/>
        </w:r>
      </w:p>
    </w:sdtContent>
  </w:sdt>
  <w:p w14:paraId="1E537C19" w14:textId="77777777" w:rsidR="007F2E0B" w:rsidRPr="00B56FAC" w:rsidRDefault="007F2E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7AB4" w14:textId="77777777" w:rsidR="007F2E0B" w:rsidRPr="00B56FAC" w:rsidRDefault="007F2E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305349"/>
      <w:docPartObj>
        <w:docPartGallery w:val="Page Numbers (Bottom of Page)"/>
        <w:docPartUnique/>
      </w:docPartObj>
    </w:sdtPr>
    <w:sdtEndPr/>
    <w:sdtContent>
      <w:p w14:paraId="3EECA08F" w14:textId="77777777" w:rsidR="007F2E0B" w:rsidRPr="00B56FAC" w:rsidRDefault="007F2E0B">
        <w:pPr>
          <w:pStyle w:val="Footer"/>
          <w:jc w:val="center"/>
        </w:pPr>
        <w:r w:rsidRPr="00B56FAC">
          <w:rPr>
            <w:rFonts w:ascii="Times New Roman" w:hAnsi="Times New Roman" w:cs="Times New Roman"/>
          </w:rPr>
          <w:fldChar w:fldCharType="begin"/>
        </w:r>
        <w:r w:rsidRPr="00B56FAC">
          <w:rPr>
            <w:rFonts w:ascii="Times New Roman" w:hAnsi="Times New Roman" w:cs="Times New Roman"/>
          </w:rPr>
          <w:instrText xml:space="preserve"> PAGE   \* MERGEFORMAT </w:instrText>
        </w:r>
        <w:r w:rsidRPr="00B56FAC">
          <w:rPr>
            <w:rFonts w:ascii="Times New Roman" w:hAnsi="Times New Roman" w:cs="Times New Roman"/>
          </w:rPr>
          <w:fldChar w:fldCharType="separate"/>
        </w:r>
        <w:r w:rsidRPr="00B56FAC">
          <w:rPr>
            <w:rFonts w:ascii="Times New Roman" w:hAnsi="Times New Roman" w:cs="Times New Roman"/>
          </w:rPr>
          <w:t>2</w:t>
        </w:r>
        <w:r w:rsidRPr="00B56FAC">
          <w:rPr>
            <w:rFonts w:ascii="Times New Roman" w:hAnsi="Times New Roman" w:cs="Times New Roman"/>
          </w:rPr>
          <w:fldChar w:fldCharType="end"/>
        </w:r>
      </w:p>
    </w:sdtContent>
  </w:sdt>
  <w:p w14:paraId="16D86492" w14:textId="77777777" w:rsidR="007F2E0B" w:rsidRPr="00B56FAC" w:rsidRDefault="007F2E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376747"/>
      <w:docPartObj>
        <w:docPartGallery w:val="Page Numbers (Bottom of Page)"/>
        <w:docPartUnique/>
      </w:docPartObj>
    </w:sdtPr>
    <w:sdtEndPr/>
    <w:sdtContent>
      <w:p w14:paraId="14AE79BD" w14:textId="77777777" w:rsidR="007F2E0B" w:rsidRPr="00B56FAC" w:rsidRDefault="007F2E0B">
        <w:pPr>
          <w:pStyle w:val="Footer"/>
          <w:jc w:val="center"/>
        </w:pPr>
        <w:r w:rsidRPr="00B56FAC">
          <w:rPr>
            <w:rFonts w:ascii="Times New Roman" w:hAnsi="Times New Roman" w:cs="Times New Roman"/>
          </w:rPr>
          <w:fldChar w:fldCharType="begin"/>
        </w:r>
        <w:r w:rsidRPr="00B56FAC">
          <w:rPr>
            <w:rFonts w:ascii="Times New Roman" w:hAnsi="Times New Roman" w:cs="Times New Roman"/>
          </w:rPr>
          <w:instrText xml:space="preserve"> PAGE   \* MERGEFORMAT </w:instrText>
        </w:r>
        <w:r w:rsidRPr="00B56FAC">
          <w:rPr>
            <w:rFonts w:ascii="Times New Roman" w:hAnsi="Times New Roman" w:cs="Times New Roman"/>
          </w:rPr>
          <w:fldChar w:fldCharType="separate"/>
        </w:r>
        <w:r w:rsidRPr="00B56FAC">
          <w:rPr>
            <w:rFonts w:ascii="Times New Roman" w:hAnsi="Times New Roman" w:cs="Times New Roman"/>
          </w:rPr>
          <w:t>2</w:t>
        </w:r>
        <w:r w:rsidRPr="00B56FAC">
          <w:rPr>
            <w:rFonts w:ascii="Times New Roman" w:hAnsi="Times New Roman" w:cs="Times New Roman"/>
          </w:rPr>
          <w:fldChar w:fldCharType="end"/>
        </w:r>
      </w:p>
    </w:sdtContent>
  </w:sdt>
  <w:p w14:paraId="04811152" w14:textId="77777777" w:rsidR="007F2E0B" w:rsidRPr="00B56FAC" w:rsidRDefault="007F2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FA3FC" w14:textId="77777777" w:rsidR="00657BD1" w:rsidRPr="00B56FAC" w:rsidRDefault="00657BD1">
      <w:pPr>
        <w:spacing w:after="0" w:line="240" w:lineRule="auto"/>
      </w:pPr>
      <w:r w:rsidRPr="00B56FAC">
        <w:separator/>
      </w:r>
    </w:p>
  </w:footnote>
  <w:footnote w:type="continuationSeparator" w:id="0">
    <w:p w14:paraId="6FDD5FFF" w14:textId="77777777" w:rsidR="00657BD1" w:rsidRPr="00B56FAC" w:rsidRDefault="00657BD1">
      <w:pPr>
        <w:spacing w:after="0" w:line="240" w:lineRule="auto"/>
      </w:pPr>
      <w:r w:rsidRPr="00B56FAC">
        <w:continuationSeparator/>
      </w:r>
    </w:p>
  </w:footnote>
  <w:footnote w:id="1">
    <w:p w14:paraId="727B0809" w14:textId="77777777" w:rsidR="00903591" w:rsidRPr="00B56FAC" w:rsidRDefault="00903591" w:rsidP="00903591">
      <w:pPr>
        <w:spacing w:after="0" w:line="278" w:lineRule="auto"/>
        <w:rPr>
          <w:rFonts w:ascii="Times New Roman" w:eastAsia="Aptos" w:hAnsi="Times New Roman" w:cs="Times New Roman"/>
          <w:sz w:val="18"/>
          <w:szCs w:val="18"/>
        </w:rPr>
      </w:pPr>
      <w:r w:rsidRPr="00B56FAC">
        <w:rPr>
          <w:rFonts w:ascii="Times New Roman" w:hAnsi="Times New Roman" w:cs="Times New Roman"/>
          <w:sz w:val="18"/>
          <w:szCs w:val="18"/>
          <w:vertAlign w:val="superscript"/>
        </w:rPr>
        <w:footnoteRef/>
      </w:r>
      <w:hyperlink r:id="rId1" w:history="1">
        <w:r w:rsidRPr="00B56FAC">
          <w:rPr>
            <w:rStyle w:val="Hyperlink"/>
            <w:rFonts w:ascii="Times New Roman" w:hAnsi="Times New Roman" w:cs="Times New Roman"/>
            <w:sz w:val="18"/>
            <w:szCs w:val="18"/>
          </w:rPr>
          <w:t>A Competitiveness Compass for the EU</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30 final.</w:t>
      </w:r>
    </w:p>
  </w:footnote>
  <w:footnote w:id="2">
    <w:p w14:paraId="05FC518E" w14:textId="1614A30B" w:rsidR="4226241D" w:rsidRPr="00B56FAC" w:rsidRDefault="4226241D" w:rsidP="005067D7">
      <w:pPr>
        <w:spacing w:after="0"/>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vertAlign w:val="superscript"/>
        </w:rPr>
        <w:t xml:space="preserve"> </w:t>
      </w:r>
      <w:hyperlink r:id="rId2" w:history="1">
        <w:proofErr w:type="spellStart"/>
        <w:r w:rsidRPr="00B56FAC">
          <w:rPr>
            <w:rStyle w:val="Hyperlink"/>
            <w:rFonts w:ascii="Times New Roman" w:hAnsi="Times New Roman" w:cs="Times New Roman"/>
            <w:sz w:val="18"/>
            <w:szCs w:val="18"/>
          </w:rPr>
          <w:t>AccelerateEU</w:t>
        </w:r>
        <w:proofErr w:type="spellEnd"/>
      </w:hyperlink>
      <w:r w:rsidR="00A91285" w:rsidRPr="00B56FAC">
        <w:rPr>
          <w:rFonts w:ascii="Times New Roman" w:hAnsi="Times New Roman" w:cs="Times New Roman"/>
          <w:sz w:val="18"/>
          <w:szCs w:val="18"/>
        </w:rPr>
        <w:t xml:space="preserve">, </w:t>
      </w:r>
      <w:proofErr w:type="gramStart"/>
      <w:r w:rsidR="00A91285" w:rsidRPr="00B56FAC">
        <w:rPr>
          <w:rFonts w:ascii="Times New Roman" w:hAnsi="Times New Roman" w:cs="Times New Roman"/>
          <w:sz w:val="18"/>
          <w:szCs w:val="18"/>
        </w:rPr>
        <w:t>COM(</w:t>
      </w:r>
      <w:proofErr w:type="gramEnd"/>
      <w:r w:rsidR="00A91285" w:rsidRPr="00B56FAC">
        <w:rPr>
          <w:rFonts w:ascii="Times New Roman" w:hAnsi="Times New Roman" w:cs="Times New Roman"/>
          <w:sz w:val="18"/>
          <w:szCs w:val="18"/>
        </w:rPr>
        <w:t>2026) 370 final</w:t>
      </w:r>
      <w:r w:rsidR="007F2E0B" w:rsidRPr="00B56FAC">
        <w:rPr>
          <w:rFonts w:ascii="Times New Roman" w:hAnsi="Times New Roman" w:cs="Times New Roman"/>
          <w:sz w:val="18"/>
          <w:szCs w:val="18"/>
        </w:rPr>
        <w:t>.</w:t>
      </w:r>
    </w:p>
  </w:footnote>
  <w:footnote w:id="3">
    <w:p w14:paraId="13DF762B" w14:textId="0232A998" w:rsidR="00EC7F8E" w:rsidRPr="00B56FAC" w:rsidRDefault="00EC7F8E" w:rsidP="005067D7">
      <w:pPr>
        <w:pStyle w:val="FootnoteText"/>
      </w:pPr>
      <w:r w:rsidRPr="00B56FAC">
        <w:rPr>
          <w:rStyle w:val="FootnoteReference"/>
          <w:rFonts w:ascii="Times New Roman" w:hAnsi="Times New Roman" w:cs="Times New Roman"/>
          <w:sz w:val="18"/>
          <w:szCs w:val="18"/>
        </w:rPr>
        <w:footnoteRef/>
      </w:r>
      <w:r w:rsidRPr="00B56FAC">
        <w:t xml:space="preserve"> </w:t>
      </w:r>
      <w:r w:rsidRPr="00B56FAC">
        <w:rPr>
          <w:rFonts w:ascii="Times New Roman" w:hAnsi="Times New Roman" w:cs="Times New Roman"/>
          <w:sz w:val="18"/>
          <w:szCs w:val="18"/>
        </w:rPr>
        <w:t>Communication from the Commission – Middle East Crisis Temporary State Aid Framework, OJ C, C/2026/2593, 5.5.2026</w:t>
      </w:r>
      <w:r w:rsidR="00CC10D5" w:rsidRPr="00B56FAC">
        <w:rPr>
          <w:rFonts w:ascii="Times New Roman" w:hAnsi="Times New Roman" w:cs="Times New Roman"/>
          <w:sz w:val="18"/>
          <w:szCs w:val="18"/>
        </w:rPr>
        <w:t xml:space="preserve">; ELI: </w:t>
      </w:r>
      <w:hyperlink r:id="rId3" w:history="1">
        <w:r w:rsidR="00CC10D5" w:rsidRPr="00B56FAC">
          <w:rPr>
            <w:rStyle w:val="Hyperlink"/>
            <w:rFonts w:ascii="Times New Roman" w:hAnsi="Times New Roman" w:cs="Times New Roman"/>
            <w:sz w:val="18"/>
            <w:szCs w:val="18"/>
          </w:rPr>
          <w:t>http://data.europa.eu/eli/C/2026/2593/oj</w:t>
        </w:r>
      </w:hyperlink>
      <w:r w:rsidR="00CC10D5" w:rsidRPr="00B56FAC">
        <w:rPr>
          <w:rFonts w:ascii="Times New Roman" w:hAnsi="Times New Roman" w:cs="Times New Roman"/>
          <w:sz w:val="18"/>
          <w:szCs w:val="18"/>
        </w:rPr>
        <w:t>.</w:t>
      </w:r>
    </w:p>
  </w:footnote>
  <w:footnote w:id="4">
    <w:p w14:paraId="3282ADBC" w14:textId="7D61848F" w:rsidR="002446C3" w:rsidRPr="00D1434C" w:rsidRDefault="002446C3" w:rsidP="00D1434C">
      <w:pPr>
        <w:pStyle w:val="FootnoteText"/>
        <w:jc w:val="both"/>
        <w:rPr>
          <w:rFonts w:ascii="Times New Roman" w:hAnsi="Times New Roman" w:cs="Times New Roman"/>
        </w:rPr>
      </w:pPr>
      <w:r w:rsidRPr="00D1434C">
        <w:rPr>
          <w:rStyle w:val="FootnoteReference"/>
          <w:rFonts w:ascii="Times New Roman" w:hAnsi="Times New Roman" w:cs="Times New Roman"/>
        </w:rPr>
        <w:footnoteRef/>
      </w:r>
      <w:r w:rsidRPr="00D1434C">
        <w:rPr>
          <w:rFonts w:ascii="Times New Roman" w:hAnsi="Times New Roman" w:cs="Times New Roman"/>
        </w:rPr>
        <w:t xml:space="preserve"> </w:t>
      </w:r>
      <w:hyperlink r:id="rId4" w:history="1">
        <w:r w:rsidRPr="00D1434C">
          <w:rPr>
            <w:rStyle w:val="Hyperlink"/>
            <w:rFonts w:ascii="Times New Roman" w:hAnsi="Times New Roman" w:cs="Times New Roman"/>
          </w:rPr>
          <w:t>Communication from the Commission to the European Parliament, the Council, the European Economic and Social Committee and the Committee of the Regions “Demographic change in Europe: a toolbox for action”</w:t>
        </w:r>
      </w:hyperlink>
      <w:r w:rsidR="00F8754A">
        <w:rPr>
          <w:rFonts w:ascii="Times New Roman" w:hAnsi="Times New Roman" w:cs="Times New Roman"/>
        </w:rPr>
        <w:t>.</w:t>
      </w:r>
    </w:p>
    <w:p w14:paraId="52AD6BDF" w14:textId="5A4FD731" w:rsidR="002446C3" w:rsidRPr="00B56FAC" w:rsidRDefault="002446C3">
      <w:pPr>
        <w:pStyle w:val="FootnoteText"/>
      </w:pPr>
    </w:p>
  </w:footnote>
  <w:footnote w:id="5">
    <w:p w14:paraId="024EC452" w14:textId="617F2D42" w:rsidR="0047741A" w:rsidRPr="00D1434C" w:rsidRDefault="0047741A" w:rsidP="004774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bCs/>
        </w:rPr>
        <w:t>To ensure equal treatment, Member States that might have already fully used the flexibility under the NEC to increase defence expenditure could receive temporary and limited additional flexibility under the same conditions, including the condition that overall fiscal sustainability risks remain contained.</w:t>
      </w:r>
    </w:p>
  </w:footnote>
  <w:footnote w:id="6">
    <w:p w14:paraId="01B9BE44" w14:textId="77777777" w:rsidR="007A0847" w:rsidRPr="00D1434C" w:rsidRDefault="007A0847" w:rsidP="007A0847">
      <w:pPr>
        <w:pStyle w:val="FootnoteText"/>
        <w:jc w:val="both"/>
        <w:rPr>
          <w:rFonts w:ascii="Times New Roman" w:hAnsi="Times New Roman" w:cs="Times New Roman"/>
        </w:rPr>
      </w:pPr>
      <w:r w:rsidRPr="00B56FAC">
        <w:rPr>
          <w:rStyle w:val="FootnoteReference"/>
          <w:rFonts w:ascii="Times New Roman" w:hAnsi="Times New Roman" w:cs="Times New Roman"/>
        </w:rPr>
        <w:footnoteRef/>
      </w:r>
      <w:r w:rsidRPr="00B56FAC">
        <w:rPr>
          <w:rFonts w:ascii="Times New Roman" w:hAnsi="Times New Roman" w:cs="Times New Roman"/>
        </w:rPr>
        <w:t xml:space="preserve"> </w:t>
      </w:r>
      <w:r w:rsidRPr="00D1434C">
        <w:rPr>
          <w:rFonts w:ascii="Times New Roman" w:hAnsi="Times New Roman" w:cs="Times New Roman"/>
        </w:rPr>
        <w:t>Net expenditure as defined in Article 2, point (2), of Regulation (EU) 2024/1263: ‘net expenditure’ means government expenditure net of (i) interest expenditure; (ii) discretionary revenue measures; (iii) expenditure on programmes of the Union fully matched by revenue from Union funds; (iv) national expenditure on co-financing of programmes funded by the Union; (v) cyclical elements of unemployment benefit expenditure; and (vi) one-offs and other temporary measures.</w:t>
      </w:r>
    </w:p>
  </w:footnote>
  <w:footnote w:id="7">
    <w:p w14:paraId="4DC4E7EE" w14:textId="2BB1604D" w:rsidR="007A0847" w:rsidRPr="00D1434C" w:rsidRDefault="007A0847" w:rsidP="007A0847">
      <w:pPr>
        <w:pStyle w:val="FootnoteText"/>
        <w:jc w:val="both"/>
        <w:rPr>
          <w:rFonts w:ascii="Times New Roman" w:hAnsi="Times New Roman" w:cs="Times New Roman"/>
        </w:rPr>
      </w:pPr>
      <w:r w:rsidRPr="00B56FAC">
        <w:rPr>
          <w:rStyle w:val="FootnoteReference"/>
          <w:rFonts w:ascii="Times New Roman" w:hAnsi="Times New Roman" w:cs="Times New Roman"/>
          <w:sz w:val="18"/>
          <w:szCs w:val="18"/>
        </w:rPr>
        <w:footnoteRef/>
      </w:r>
      <w:r w:rsidRPr="00B56FAC">
        <w:t xml:space="preserve"> </w:t>
      </w:r>
      <w:r w:rsidRPr="00B56FAC">
        <w:rPr>
          <w:rFonts w:ascii="Times New Roman" w:hAnsi="Times New Roman" w:cs="Times New Roman"/>
        </w:rPr>
        <w:t xml:space="preserve">Fiscal Statistical Tables </w:t>
      </w:r>
      <w:r w:rsidRPr="000E5412">
        <w:rPr>
          <w:rFonts w:ascii="Times New Roman" w:hAnsi="Times New Roman" w:cs="Times New Roman"/>
        </w:rPr>
        <w:t xml:space="preserve">providing background data relevant for the assessment of the budgetary policies of the Member States, </w:t>
      </w:r>
      <w:proofErr w:type="gramStart"/>
      <w:r w:rsidRPr="000E5412">
        <w:rPr>
          <w:rFonts w:ascii="Times New Roman" w:hAnsi="Times New Roman" w:cs="Times New Roman"/>
        </w:rPr>
        <w:t>SWD(</w:t>
      </w:r>
      <w:proofErr w:type="gramEnd"/>
      <w:r w:rsidRPr="000E5412">
        <w:rPr>
          <w:rFonts w:ascii="Times New Roman" w:hAnsi="Times New Roman" w:cs="Times New Roman"/>
        </w:rPr>
        <w:t xml:space="preserve">2026) </w:t>
      </w:r>
      <w:r w:rsidR="00CC10D5" w:rsidRPr="00D1434C">
        <w:rPr>
          <w:rFonts w:ascii="Times New Roman" w:hAnsi="Times New Roman" w:cs="Times New Roman"/>
        </w:rPr>
        <w:t xml:space="preserve">200 </w:t>
      </w:r>
      <w:r w:rsidRPr="00B56FAC">
        <w:rPr>
          <w:rFonts w:ascii="Times New Roman" w:hAnsi="Times New Roman" w:cs="Times New Roman"/>
        </w:rPr>
        <w:t xml:space="preserve">final, Brussels </w:t>
      </w:r>
      <w:r>
        <w:rPr>
          <w:rFonts w:ascii="Times New Roman" w:hAnsi="Times New Roman" w:cs="Times New Roman"/>
        </w:rPr>
        <w:t>3.6.2026</w:t>
      </w:r>
      <w:r w:rsidRPr="00B56FAC">
        <w:rPr>
          <w:rFonts w:ascii="Times New Roman" w:hAnsi="Times New Roman" w:cs="Times New Roman"/>
        </w:rPr>
        <w:t>.</w:t>
      </w:r>
    </w:p>
  </w:footnote>
  <w:footnote w:id="8">
    <w:p w14:paraId="16027C45" w14:textId="77777777" w:rsidR="007A0847" w:rsidRPr="00D1434C" w:rsidRDefault="007A0847" w:rsidP="007A0847">
      <w:pPr>
        <w:pStyle w:val="FootnoteText"/>
        <w:jc w:val="both"/>
        <w:rPr>
          <w:rFonts w:ascii="Times New Roman" w:hAnsi="Times New Roman" w:cs="Times New Roman"/>
        </w:rPr>
      </w:pPr>
      <w:r w:rsidRPr="00B56FAC">
        <w:rPr>
          <w:rStyle w:val="FootnoteReference"/>
          <w:rFonts w:ascii="Times New Roman" w:hAnsi="Times New Roman" w:cs="Times New Roman"/>
        </w:rPr>
        <w:footnoteRef/>
      </w:r>
      <w:r w:rsidRPr="00B56FAC">
        <w:rPr>
          <w:rFonts w:ascii="Times New Roman" w:hAnsi="Times New Roman" w:cs="Times New Roman"/>
        </w:rPr>
        <w:t xml:space="preserve"> The national escape clause for higher defence spending provides limited and temporary flexibility, up to 1.5% of GDP compared to a reference year, over the period 2025 to 2028.</w:t>
      </w:r>
    </w:p>
  </w:footnote>
  <w:footnote w:id="9">
    <w:p w14:paraId="1FFED56C" w14:textId="740F3208" w:rsidR="007A4B33" w:rsidRPr="00D1434C" w:rsidRDefault="007A4B33" w:rsidP="000E3B3C">
      <w:pPr>
        <w:pStyle w:val="FootnoteText"/>
        <w:jc w:val="both"/>
        <w:rPr>
          <w:rFonts w:ascii="Times New Roman" w:hAnsi="Times New Roman" w:cs="Times New Roman"/>
        </w:rPr>
      </w:pPr>
      <w:r w:rsidRPr="00B56FAC">
        <w:rPr>
          <w:rStyle w:val="FootnoteReference"/>
          <w:rFonts w:ascii="Times New Roman" w:hAnsi="Times New Roman" w:cs="Times New Roman"/>
        </w:rPr>
        <w:footnoteRef/>
      </w:r>
      <w:r w:rsidRPr="00B56FAC">
        <w:rPr>
          <w:rFonts w:ascii="Times New Roman" w:hAnsi="Times New Roman" w:cs="Times New Roman"/>
        </w:rPr>
        <w:t xml:space="preserve"> To date, the Council has activated the national escape clause for defence spending for 17 Member States (Belgium, Bulgaria, Czechia, Denmark, Germany, Estonia, Greece, Croatia, Latvia, Lithuania, Hungary, Austria, Poland, Portugal, Slovenia, Slovakia, Finland). For Spain, on </w:t>
      </w:r>
      <w:r w:rsidR="00E20B77" w:rsidRPr="00B56FAC">
        <w:rPr>
          <w:rFonts w:ascii="Times New Roman" w:hAnsi="Times New Roman" w:cs="Times New Roman"/>
        </w:rPr>
        <w:t>22</w:t>
      </w:r>
      <w:r w:rsidR="00D73138" w:rsidRPr="00D1434C">
        <w:rPr>
          <w:rFonts w:ascii="Times New Roman" w:eastAsia="Times New Roman" w:hAnsi="Times New Roman" w:cs="Times New Roman"/>
          <w:sz w:val="18"/>
          <w:szCs w:val="18"/>
        </w:rPr>
        <w:t> </w:t>
      </w:r>
      <w:r w:rsidR="00E20B77" w:rsidRPr="00B56FAC">
        <w:rPr>
          <w:rFonts w:ascii="Times New Roman" w:hAnsi="Times New Roman" w:cs="Times New Roman"/>
        </w:rPr>
        <w:t>May</w:t>
      </w:r>
      <w:r w:rsidR="00D73138" w:rsidRPr="00D1434C">
        <w:rPr>
          <w:rFonts w:ascii="Times New Roman" w:eastAsia="Times New Roman" w:hAnsi="Times New Roman" w:cs="Times New Roman"/>
          <w:sz w:val="18"/>
          <w:szCs w:val="18"/>
        </w:rPr>
        <w:t> </w:t>
      </w:r>
      <w:r w:rsidRPr="00B56FAC">
        <w:rPr>
          <w:rFonts w:ascii="Times New Roman" w:hAnsi="Times New Roman" w:cs="Times New Roman"/>
        </w:rPr>
        <w:t>2026 the Commission has adopted recommendation to the Council to activate the national escape clause for defence, which is now pending adoption by the Council.</w:t>
      </w:r>
    </w:p>
  </w:footnote>
  <w:footnote w:id="10">
    <w:p w14:paraId="78660F45" w14:textId="28104241" w:rsidR="007A0847" w:rsidRPr="00D1434C" w:rsidRDefault="007A0847" w:rsidP="00D1434C">
      <w:pPr>
        <w:pStyle w:val="FootnoteText"/>
        <w:jc w:val="both"/>
        <w:rPr>
          <w:rFonts w:ascii="Times New Roman" w:hAnsi="Times New Roman" w:cs="Times New Roman"/>
        </w:rPr>
      </w:pPr>
      <w:r w:rsidRPr="00B56FAC">
        <w:rPr>
          <w:rStyle w:val="FootnoteReference"/>
          <w:rFonts w:ascii="Times New Roman" w:hAnsi="Times New Roman" w:cs="Times New Roman"/>
        </w:rPr>
        <w:footnoteRef/>
      </w:r>
      <w:r w:rsidRPr="00B56FAC">
        <w:rPr>
          <w:rFonts w:ascii="Times New Roman" w:hAnsi="Times New Roman" w:cs="Times New Roman"/>
        </w:rPr>
        <w:t xml:space="preserve"> </w:t>
      </w:r>
      <w:r w:rsidRPr="00D1434C">
        <w:rPr>
          <w:rFonts w:ascii="Times New Roman" w:hAnsi="Times New Roman" w:cs="Times New Roman"/>
        </w:rPr>
        <w:t xml:space="preserve">For those Member States, the assessment </w:t>
      </w:r>
      <w:r w:rsidRPr="00B56FAC">
        <w:rPr>
          <w:rFonts w:ascii="Times New Roman" w:hAnsi="Times New Roman" w:cs="Times New Roman"/>
        </w:rPr>
        <w:t>focusses on the comparison in cumulative terms, and checks whether any positive deviation from the recommended ceilings is explained by a corresponding increase in defence expenditure.</w:t>
      </w:r>
      <w:r w:rsidR="007A453C" w:rsidRPr="00B56FAC">
        <w:rPr>
          <w:rFonts w:ascii="Times New Roman" w:hAnsi="Times New Roman" w:cs="Times New Roman"/>
        </w:rPr>
        <w:t xml:space="preserve"> The flexibility provided for by the national escape clause for defence is the only flexibility </w:t>
      </w:r>
      <w:proofErr w:type="gramStart"/>
      <w:r w:rsidR="007A453C" w:rsidRPr="00B56FAC">
        <w:rPr>
          <w:rFonts w:ascii="Times New Roman" w:hAnsi="Times New Roman" w:cs="Times New Roman"/>
        </w:rPr>
        <w:t>taken into account</w:t>
      </w:r>
      <w:proofErr w:type="gramEnd"/>
      <w:r w:rsidR="007A453C" w:rsidRPr="00B56FAC">
        <w:rPr>
          <w:rFonts w:ascii="Times New Roman" w:hAnsi="Times New Roman" w:cs="Times New Roman"/>
        </w:rPr>
        <w:t xml:space="preserve"> in the Commission’s assessment in spring 2026.</w:t>
      </w:r>
    </w:p>
  </w:footnote>
  <w:footnote w:id="11">
    <w:p w14:paraId="7E64D0B6" w14:textId="77777777" w:rsidR="007A0847" w:rsidRPr="00D1434C" w:rsidRDefault="007A0847" w:rsidP="007A0847">
      <w:pPr>
        <w:pStyle w:val="FootnoteText"/>
      </w:pPr>
      <w:r w:rsidRPr="00B56FAC">
        <w:rPr>
          <w:rStyle w:val="FootnoteReference"/>
          <w:rFonts w:ascii="Times New Roman" w:hAnsi="Times New Roman" w:cs="Times New Roman"/>
        </w:rPr>
        <w:footnoteRef/>
      </w:r>
      <w:r w:rsidRPr="00B56FAC">
        <w:rPr>
          <w:rFonts w:ascii="Times New Roman" w:hAnsi="Times New Roman" w:cs="Times New Roman"/>
        </w:rPr>
        <w:t xml:space="preserve"> Belgium, France, Italy, Hungary, Malta, Austria, Poland, Romania, Slovakia and Finland.</w:t>
      </w:r>
    </w:p>
  </w:footnote>
  <w:footnote w:id="12">
    <w:p w14:paraId="73CE78C5" w14:textId="385AEEFD" w:rsidR="007A453C" w:rsidRPr="00D1434C" w:rsidRDefault="00F8754A" w:rsidP="007A453C">
      <w:pPr>
        <w:pStyle w:val="FootnoteText"/>
        <w:jc w:val="both"/>
      </w:pPr>
      <w:r>
        <w:rPr>
          <w:rFonts w:ascii="Times New Roman" w:hAnsi="Times New Roman" w:cs="Times New Roman"/>
          <w:vertAlign w:val="superscript"/>
        </w:rPr>
        <w:t>12</w:t>
      </w:r>
      <w:r w:rsidR="007A453C" w:rsidRPr="00B56FAC">
        <w:rPr>
          <w:rFonts w:ascii="Times New Roman" w:hAnsi="Times New Roman" w:cs="Times New Roman"/>
        </w:rPr>
        <w:t xml:space="preserve"> Based on data provided by Eurostat, Italy’s general government deficit decreased from 3.4% of GDP in 2024 to 3.1% of GDP in 2025. Based on policy measures known by the cut-off date of the forecast, the Commission Spring 2026 Forecast projects a deficit of 2.9% of GDP in both 2026 and 2027.</w:t>
      </w:r>
    </w:p>
  </w:footnote>
  <w:footnote w:id="13">
    <w:p w14:paraId="3E3DC613" w14:textId="77777777" w:rsidR="007A453C" w:rsidRPr="00D1434C" w:rsidRDefault="007A453C" w:rsidP="007A453C">
      <w:pPr>
        <w:pStyle w:val="FootnoteText"/>
        <w:jc w:val="both"/>
        <w:rPr>
          <w:rFonts w:ascii="Times New Roman" w:hAnsi="Times New Roman" w:cs="Times New Roman"/>
        </w:rPr>
      </w:pPr>
      <w:r w:rsidRPr="00B56FAC">
        <w:rPr>
          <w:rStyle w:val="FootnoteReference"/>
          <w:rFonts w:ascii="Times New Roman" w:hAnsi="Times New Roman" w:cs="Times New Roman"/>
        </w:rPr>
        <w:footnoteRef/>
      </w:r>
      <w:r w:rsidRPr="00B56FAC">
        <w:rPr>
          <w:rFonts w:ascii="Times New Roman" w:hAnsi="Times New Roman" w:cs="Times New Roman"/>
        </w:rPr>
        <w:t xml:space="preserve"> </w:t>
      </w:r>
      <w:bookmarkStart w:id="3" w:name="_Hlk230892750"/>
      <w:r w:rsidRPr="00B56FAC">
        <w:rPr>
          <w:rFonts w:ascii="Times New Roman" w:hAnsi="Times New Roman" w:cs="Times New Roman"/>
        </w:rPr>
        <w:t>At the current juncture, there is no outturn data for 2026 and a stepping-up of the procedure could be considered at a later stage if the comparison between net expenditure growth projected in the Commission forecast and the recommended corrective net expenditure path (taking the flexibility for defence spending under the national escape clause into consideration as appropriate) pointed to a particularly serious case of non-compliance.</w:t>
      </w:r>
      <w:bookmarkEnd w:id="3"/>
    </w:p>
  </w:footnote>
  <w:footnote w:id="14">
    <w:p w14:paraId="78413A39" w14:textId="44401CC7" w:rsidR="00C766D2" w:rsidRPr="00D1434C" w:rsidRDefault="00C766D2">
      <w:pPr>
        <w:pStyle w:val="FootnoteText"/>
      </w:pPr>
      <w:r w:rsidRPr="00D1434C">
        <w:rPr>
          <w:rStyle w:val="FootnoteReference"/>
          <w:rFonts w:ascii="Times New Roman" w:hAnsi="Times New Roman" w:cs="Times New Roman"/>
        </w:rPr>
        <w:footnoteRef/>
      </w:r>
      <w:r w:rsidRPr="00B56FAC">
        <w:t xml:space="preserve"> </w:t>
      </w:r>
      <w:r w:rsidRPr="00B56FAC">
        <w:rPr>
          <w:rFonts w:ascii="Times New Roman" w:hAnsi="Times New Roman" w:cs="Times New Roman"/>
        </w:rPr>
        <w:t>Belgium, Germany, Spain, France, Italy, Austria, Romania and Finland.</w:t>
      </w:r>
    </w:p>
  </w:footnote>
  <w:footnote w:id="15">
    <w:p w14:paraId="7CA7BFB0" w14:textId="1A8702C0" w:rsidR="007A0847" w:rsidRPr="00D1434C" w:rsidRDefault="007A0847" w:rsidP="007A0847">
      <w:pPr>
        <w:pStyle w:val="FootnoteText"/>
        <w:jc w:val="both"/>
        <w:rPr>
          <w:rFonts w:ascii="Times New Roman" w:hAnsi="Times New Roman" w:cs="Times New Roman"/>
        </w:rPr>
      </w:pPr>
      <w:r w:rsidRPr="00B56FAC">
        <w:rPr>
          <w:rStyle w:val="FootnoteReference"/>
          <w:rFonts w:ascii="Times New Roman" w:hAnsi="Times New Roman" w:cs="Times New Roman"/>
        </w:rPr>
        <w:footnoteRef/>
      </w:r>
      <w:r w:rsidRPr="00B56FAC">
        <w:rPr>
          <w:rFonts w:ascii="Times New Roman" w:hAnsi="Times New Roman" w:cs="Times New Roman"/>
        </w:rPr>
        <w:t xml:space="preserve"> Report from the Commission, prepared in accordance with Article 126(3) of the Treaty on the Functioning of the European Union, 3.6.2026, </w:t>
      </w:r>
      <w:proofErr w:type="gramStart"/>
      <w:r w:rsidRPr="00B56FAC">
        <w:rPr>
          <w:rFonts w:ascii="Times New Roman" w:hAnsi="Times New Roman" w:cs="Times New Roman"/>
        </w:rPr>
        <w:t>COM(</w:t>
      </w:r>
      <w:proofErr w:type="gramEnd"/>
      <w:r w:rsidRPr="00B56FAC">
        <w:rPr>
          <w:rFonts w:ascii="Times New Roman" w:hAnsi="Times New Roman" w:cs="Times New Roman"/>
        </w:rPr>
        <w:t>2026)</w:t>
      </w:r>
      <w:r w:rsidR="00F8754A">
        <w:rPr>
          <w:rFonts w:ascii="Times New Roman" w:hAnsi="Times New Roman" w:cs="Times New Roman"/>
        </w:rPr>
        <w:t xml:space="preserve"> </w:t>
      </w:r>
      <w:r w:rsidRPr="00D1434C">
        <w:rPr>
          <w:rFonts w:ascii="Times New Roman" w:hAnsi="Times New Roman" w:cs="Times New Roman"/>
        </w:rPr>
        <w:t>302</w:t>
      </w:r>
      <w:r w:rsidRPr="00B56FAC">
        <w:rPr>
          <w:rFonts w:ascii="Times New Roman" w:hAnsi="Times New Roman" w:cs="Times New Roman"/>
        </w:rPr>
        <w:t xml:space="preserve"> final. Among the Member States currently not in EDP, </w:t>
      </w:r>
      <w:r w:rsidRPr="00D1434C">
        <w:rPr>
          <w:rFonts w:ascii="Times New Roman" w:hAnsi="Times New Roman" w:cs="Times New Roman"/>
        </w:rPr>
        <w:t xml:space="preserve">at end of 2025 the general government gross debt ratio </w:t>
      </w:r>
      <w:r w:rsidRPr="00D1434C">
        <w:rPr>
          <w:rFonts w:ascii="Times New Roman" w:hAnsi="Times New Roman" w:cs="Times New Roman"/>
          <w:iCs/>
        </w:rPr>
        <w:t>exceeded</w:t>
      </w:r>
      <w:r w:rsidRPr="00D1434C">
        <w:rPr>
          <w:rFonts w:ascii="Times New Roman" w:hAnsi="Times New Roman" w:cs="Times New Roman"/>
        </w:rPr>
        <w:t xml:space="preserve"> the reference value in Germany, Greece, Spain, Portugal and Slovenia.</w:t>
      </w:r>
      <w:r w:rsidRPr="00D1434C" w:rsidDel="0016364A">
        <w:rPr>
          <w:rFonts w:ascii="Times New Roman" w:hAnsi="Times New Roman" w:cs="Times New Roman"/>
        </w:rPr>
        <w:t xml:space="preserve"> </w:t>
      </w:r>
      <w:r w:rsidRPr="00D1434C">
        <w:rPr>
          <w:rFonts w:ascii="Times New Roman" w:hAnsi="Times New Roman" w:cs="Times New Roman"/>
        </w:rPr>
        <w:t>For these Member States, the debt ratio is assessed as sufficiently diminishing and approaching the reference value at a satisfactory pace. Therefore, there were no Member States for which compliance with the debt criterion had to be further examined in the report under Article 126(3) TFEU.</w:t>
      </w:r>
    </w:p>
  </w:footnote>
  <w:footnote w:id="16">
    <w:p w14:paraId="4D80CA9B" w14:textId="77777777" w:rsidR="00EB4C4E" w:rsidRPr="00B56FAC" w:rsidRDefault="00EB4C4E" w:rsidP="00EB4C4E">
      <w:pPr>
        <w:pStyle w:val="FootnoteText"/>
        <w:jc w:val="both"/>
        <w:rPr>
          <w:rFonts w:ascii="Times New Roman" w:hAnsi="Times New Roman" w:cs="Times New Roman"/>
        </w:rPr>
      </w:pPr>
      <w:r w:rsidRPr="00B56FAC">
        <w:rPr>
          <w:rStyle w:val="FootnoteReference"/>
          <w:rFonts w:ascii="Times New Roman" w:hAnsi="Times New Roman" w:cs="Times New Roman"/>
        </w:rPr>
        <w:footnoteRef/>
      </w:r>
      <w:r w:rsidRPr="00B56FAC">
        <w:rPr>
          <w:rFonts w:ascii="Times New Roman" w:hAnsi="Times New Roman" w:cs="Times New Roman"/>
        </w:rPr>
        <w:t xml:space="preserve"> </w:t>
      </w:r>
      <w:r w:rsidRPr="00D1434C">
        <w:rPr>
          <w:rFonts w:ascii="Times New Roman" w:hAnsi="Times New Roman" w:cs="Times New Roman"/>
          <w:sz w:val="18"/>
          <w:szCs w:val="18"/>
        </w:rPr>
        <w:t xml:space="preserve">SWD (2026) 137 to 143. The seven in-depth reviews were shared with Member States through the Council’s Economic Policy Committee and its LIME working group in two batches, one in mid-April (for the Netherlands, Romania, Sweden), another one in early-May (for Greece, Hungary, Italy, Slovakia). They are also published as </w:t>
      </w:r>
      <w:hyperlink r:id="rId5" w:history="1">
        <w:r w:rsidRPr="00D1434C">
          <w:rPr>
            <w:rStyle w:val="Hyperlink"/>
            <w:rFonts w:ascii="Times New Roman" w:hAnsi="Times New Roman" w:cs="Times New Roman"/>
            <w:sz w:val="18"/>
            <w:szCs w:val="18"/>
          </w:rPr>
          <w:t>European Economy Institutional Papers</w:t>
        </w:r>
      </w:hyperlink>
      <w:r w:rsidRPr="00D1434C">
        <w:rPr>
          <w:rFonts w:ascii="Times New Roman" w:hAnsi="Times New Roman" w:cs="Times New Roman"/>
          <w:sz w:val="18"/>
          <w:szCs w:val="18"/>
        </w:rPr>
        <w:t>.</w:t>
      </w:r>
    </w:p>
  </w:footnote>
  <w:footnote w:id="17">
    <w:p w14:paraId="0DEB298F" w14:textId="28273B6F" w:rsidR="4226241D" w:rsidRPr="00B56FAC" w:rsidRDefault="4226241D" w:rsidP="00FC6333">
      <w:pPr>
        <w:spacing w:after="0" w:line="278"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rPr>
        <w:t xml:space="preserve"> </w:t>
      </w:r>
      <w:hyperlink r:id="rId6">
        <w:r w:rsidRPr="00B56FAC">
          <w:rPr>
            <w:rStyle w:val="Hyperlink"/>
            <w:rFonts w:ascii="Times New Roman" w:hAnsi="Times New Roman" w:cs="Times New Roman"/>
            <w:sz w:val="18"/>
            <w:szCs w:val="18"/>
          </w:rPr>
          <w:t>Savings and Investments Union</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124 final</w:t>
      </w:r>
      <w:r w:rsidR="00CC10D5" w:rsidRPr="00B56FAC">
        <w:rPr>
          <w:rFonts w:ascii="Times New Roman" w:hAnsi="Times New Roman" w:cs="Times New Roman"/>
          <w:sz w:val="18"/>
          <w:szCs w:val="18"/>
        </w:rPr>
        <w:t>.</w:t>
      </w:r>
    </w:p>
  </w:footnote>
  <w:footnote w:id="18">
    <w:p w14:paraId="01A79B5D" w14:textId="0939F96F" w:rsidR="78BCA4E4" w:rsidRPr="00D1434C" w:rsidRDefault="78BCA4E4" w:rsidP="00FC6333">
      <w:pPr>
        <w:spacing w:after="0" w:line="278"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5263B189" w:rsidRPr="00D1434C">
        <w:rPr>
          <w:rFonts w:ascii="Times New Roman" w:hAnsi="Times New Roman" w:cs="Times New Roman"/>
          <w:sz w:val="18"/>
          <w:szCs w:val="18"/>
        </w:rPr>
        <w:t xml:space="preserve"> </w:t>
      </w:r>
      <w:hyperlink r:id="rId7" w:history="1">
        <w:r w:rsidR="002023D0" w:rsidRPr="00D1434C">
          <w:rPr>
            <w:rStyle w:val="Hyperlink"/>
            <w:rFonts w:ascii="Times New Roman" w:hAnsi="Times New Roman" w:cs="Times New Roman"/>
            <w:sz w:val="18"/>
            <w:szCs w:val="18"/>
          </w:rPr>
          <w:t>Commission Recommendation 2025/2029</w:t>
        </w:r>
        <w:r w:rsidR="00B6107C" w:rsidRPr="00D1434C">
          <w:rPr>
            <w:rStyle w:val="Hyperlink"/>
            <w:rFonts w:ascii="Times New Roman" w:hAnsi="Times New Roman" w:cs="Times New Roman"/>
            <w:sz w:val="18"/>
            <w:szCs w:val="18"/>
          </w:rPr>
          <w:t>.</w:t>
        </w:r>
      </w:hyperlink>
    </w:p>
  </w:footnote>
  <w:footnote w:id="19">
    <w:p w14:paraId="785C4E3E" w14:textId="4F520358" w:rsidR="78B725AA" w:rsidRPr="00D1434C" w:rsidRDefault="78B725AA" w:rsidP="00FC6333">
      <w:pPr>
        <w:spacing w:after="0" w:line="278"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00F91E8A" w:rsidRPr="00B56FAC">
        <w:t xml:space="preserve"> </w:t>
      </w:r>
      <w:hyperlink r:id="rId8" w:history="1">
        <w:proofErr w:type="gramStart"/>
        <w:r w:rsidR="00BC0931" w:rsidRPr="00B56FAC">
          <w:rPr>
            <w:rStyle w:val="Hyperlink"/>
            <w:rFonts w:ascii="Times New Roman" w:hAnsi="Times New Roman" w:cs="Times New Roman"/>
            <w:sz w:val="18"/>
            <w:szCs w:val="18"/>
          </w:rPr>
          <w:t>COM(</w:t>
        </w:r>
        <w:proofErr w:type="gramEnd"/>
        <w:r w:rsidR="00BC0931" w:rsidRPr="00B56FAC">
          <w:rPr>
            <w:rStyle w:val="Hyperlink"/>
            <w:rFonts w:ascii="Times New Roman" w:hAnsi="Times New Roman" w:cs="Times New Roman"/>
            <w:sz w:val="18"/>
            <w:szCs w:val="18"/>
          </w:rPr>
          <w:t>2025) 681 final</w:t>
        </w:r>
      </w:hyperlink>
      <w:r w:rsidR="00CC10D5" w:rsidRPr="00B56FAC">
        <w:rPr>
          <w:sz w:val="18"/>
          <w:szCs w:val="18"/>
        </w:rPr>
        <w:t>.</w:t>
      </w:r>
    </w:p>
  </w:footnote>
  <w:footnote w:id="20">
    <w:p w14:paraId="5F36D1FB" w14:textId="5C51BF1A" w:rsidR="003A5857" w:rsidRPr="00B56FAC" w:rsidRDefault="003A5857">
      <w:pPr>
        <w:pStyle w:val="FootnoteText"/>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hyperlink r:id="rId9" w:history="1">
        <w:proofErr w:type="gramStart"/>
        <w:r w:rsidRPr="00D1434C">
          <w:rPr>
            <w:rStyle w:val="Hyperlink"/>
            <w:rFonts w:ascii="Times New Roman" w:hAnsi="Times New Roman" w:cs="Times New Roman"/>
            <w:sz w:val="18"/>
            <w:szCs w:val="18"/>
          </w:rPr>
          <w:t>COM(</w:t>
        </w:r>
        <w:proofErr w:type="gramEnd"/>
        <w:r w:rsidRPr="00D1434C">
          <w:rPr>
            <w:rStyle w:val="Hyperlink"/>
            <w:rFonts w:ascii="Times New Roman" w:hAnsi="Times New Roman" w:cs="Times New Roman"/>
            <w:sz w:val="18"/>
            <w:szCs w:val="18"/>
          </w:rPr>
          <w:t>2025) 839 final</w:t>
        </w:r>
      </w:hyperlink>
      <w:r w:rsidR="00CC10D5" w:rsidRPr="00B56FAC">
        <w:t>.</w:t>
      </w:r>
    </w:p>
  </w:footnote>
  <w:footnote w:id="21">
    <w:p w14:paraId="124961BC" w14:textId="4C9EED0A" w:rsidR="00B164F6" w:rsidRPr="00B56FAC" w:rsidRDefault="00B164F6">
      <w:pPr>
        <w:pStyle w:val="FootnoteText"/>
        <w:rPr>
          <w:vertAlign w:val="superscript"/>
        </w:rPr>
      </w:pPr>
      <w:r w:rsidRPr="00B56FAC">
        <w:rPr>
          <w:rStyle w:val="FootnoteReference"/>
          <w:rFonts w:ascii="Times New Roman" w:hAnsi="Times New Roman" w:cs="Times New Roman"/>
          <w:sz w:val="18"/>
          <w:szCs w:val="18"/>
        </w:rPr>
        <w:footnoteRef/>
      </w:r>
      <w:r w:rsidRPr="00B56FAC">
        <w:rPr>
          <w:sz w:val="22"/>
          <w:szCs w:val="22"/>
        </w:rPr>
        <w:t xml:space="preserve"> </w:t>
      </w:r>
      <w:hyperlink r:id="rId10" w:history="1">
        <w:r w:rsidR="00BF3F6A" w:rsidRPr="00B56FAC">
          <w:rPr>
            <w:rStyle w:val="Hyperlink"/>
            <w:rFonts w:ascii="Times New Roman" w:hAnsi="Times New Roman" w:cs="Times New Roman"/>
            <w:sz w:val="18"/>
            <w:szCs w:val="18"/>
          </w:rPr>
          <w:t>Further development of capital market integration and supervision within the Union</w:t>
        </w:r>
      </w:hyperlink>
      <w:r w:rsidR="00BF3F6A" w:rsidRPr="00B56FAC">
        <w:rPr>
          <w:rFonts w:ascii="Times New Roman" w:hAnsi="Times New Roman" w:cs="Times New Roman"/>
          <w:sz w:val="18"/>
          <w:szCs w:val="18"/>
        </w:rPr>
        <w:t xml:space="preserve">, </w:t>
      </w:r>
      <w:proofErr w:type="gramStart"/>
      <w:r w:rsidR="00BF3F6A" w:rsidRPr="00B56FAC">
        <w:rPr>
          <w:rFonts w:ascii="Times New Roman" w:hAnsi="Times New Roman" w:cs="Times New Roman"/>
          <w:sz w:val="18"/>
          <w:szCs w:val="18"/>
        </w:rPr>
        <w:t>COM(</w:t>
      </w:r>
      <w:proofErr w:type="gramEnd"/>
      <w:r w:rsidR="00BF3F6A" w:rsidRPr="00B56FAC">
        <w:rPr>
          <w:rFonts w:ascii="Times New Roman" w:hAnsi="Times New Roman" w:cs="Times New Roman"/>
          <w:sz w:val="18"/>
          <w:szCs w:val="18"/>
        </w:rPr>
        <w:t>2025) 940 final</w:t>
      </w:r>
      <w:r w:rsidR="00CC10D5" w:rsidRPr="00B56FAC">
        <w:rPr>
          <w:rFonts w:ascii="Times New Roman" w:hAnsi="Times New Roman" w:cs="Times New Roman"/>
          <w:sz w:val="18"/>
          <w:szCs w:val="18"/>
        </w:rPr>
        <w:t>.</w:t>
      </w:r>
    </w:p>
  </w:footnote>
  <w:footnote w:id="22">
    <w:p w14:paraId="0EE48BCB" w14:textId="07F87CAA" w:rsidR="000377D6" w:rsidRPr="00B56FAC" w:rsidRDefault="000377D6" w:rsidP="001A093F">
      <w:pPr>
        <w:spacing w:after="0" w:line="278"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rPr>
        <w:t xml:space="preserve"> </w:t>
      </w:r>
      <w:hyperlink r:id="rId11" w:history="1">
        <w:r w:rsidRPr="00B56FAC">
          <w:rPr>
            <w:rStyle w:val="Hyperlink"/>
            <w:rFonts w:ascii="Times New Roman" w:hAnsi="Times New Roman" w:cs="Times New Roman"/>
            <w:sz w:val="18"/>
            <w:szCs w:val="18"/>
          </w:rPr>
          <w:t>The EU Startup and Scaleup Strategy</w:t>
        </w:r>
      </w:hyperlink>
      <w:r w:rsidRPr="00B56FAC">
        <w:rPr>
          <w:rFonts w:ascii="Times New Roman" w:hAnsi="Times New Roman" w:cs="Times New Roman"/>
          <w:sz w:val="18"/>
          <w:szCs w:val="18"/>
        </w:rPr>
        <w:t xml:space="preserve">, </w:t>
      </w:r>
      <w:proofErr w:type="gramStart"/>
      <w:r w:rsidR="007150AA" w:rsidRPr="00B56FAC">
        <w:rPr>
          <w:rFonts w:ascii="Times New Roman" w:hAnsi="Times New Roman" w:cs="Times New Roman"/>
          <w:sz w:val="18"/>
          <w:szCs w:val="18"/>
        </w:rPr>
        <w:t>COM(</w:t>
      </w:r>
      <w:proofErr w:type="gramEnd"/>
      <w:r w:rsidR="007150AA" w:rsidRPr="00B56FAC">
        <w:rPr>
          <w:rFonts w:ascii="Times New Roman" w:hAnsi="Times New Roman" w:cs="Times New Roman"/>
          <w:sz w:val="18"/>
          <w:szCs w:val="18"/>
        </w:rPr>
        <w:t>2025) 270</w:t>
      </w:r>
      <w:r w:rsidR="000A1A7F" w:rsidRPr="00B56FAC">
        <w:rPr>
          <w:rFonts w:ascii="Times New Roman" w:hAnsi="Times New Roman" w:cs="Times New Roman"/>
          <w:sz w:val="18"/>
          <w:szCs w:val="18"/>
        </w:rPr>
        <w:t xml:space="preserve"> final</w:t>
      </w:r>
      <w:r w:rsidR="00CC10D5" w:rsidRPr="00B56FAC">
        <w:rPr>
          <w:rFonts w:ascii="Times New Roman" w:hAnsi="Times New Roman" w:cs="Times New Roman"/>
          <w:sz w:val="18"/>
          <w:szCs w:val="18"/>
        </w:rPr>
        <w:t>.</w:t>
      </w:r>
    </w:p>
  </w:footnote>
  <w:footnote w:id="23">
    <w:p w14:paraId="70D3B30D" w14:textId="62D34C0A" w:rsidR="4226241D" w:rsidRPr="00B56FAC" w:rsidRDefault="4226241D" w:rsidP="001A093F">
      <w:pPr>
        <w:spacing w:after="0" w:line="278"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rPr>
        <w:t xml:space="preserve"> </w:t>
      </w:r>
      <w:hyperlink r:id="rId12" w:history="1">
        <w:r w:rsidR="00DB6B1F" w:rsidRPr="00B56FAC">
          <w:rPr>
            <w:rStyle w:val="Hyperlink"/>
            <w:rFonts w:ascii="Times New Roman" w:hAnsi="Times New Roman" w:cs="Times New Roman"/>
            <w:sz w:val="18"/>
            <w:szCs w:val="18"/>
          </w:rPr>
          <w:t>European Research Area</w:t>
        </w:r>
        <w:r w:rsidR="00912426" w:rsidRPr="00B56FAC">
          <w:rPr>
            <w:rStyle w:val="Hyperlink"/>
            <w:rFonts w:ascii="Times New Roman" w:hAnsi="Times New Roman" w:cs="Times New Roman"/>
            <w:sz w:val="18"/>
            <w:szCs w:val="18"/>
          </w:rPr>
          <w:t xml:space="preserve"> </w:t>
        </w:r>
        <w:r w:rsidR="00A963E5" w:rsidRPr="00B56FAC">
          <w:rPr>
            <w:rStyle w:val="Hyperlink"/>
            <w:rFonts w:ascii="Times New Roman" w:hAnsi="Times New Roman" w:cs="Times New Roman"/>
            <w:sz w:val="18"/>
            <w:szCs w:val="18"/>
          </w:rPr>
          <w:t>(ERA) Act</w:t>
        </w:r>
      </w:hyperlink>
      <w:r w:rsidR="00CC10D5" w:rsidRPr="00B56FAC">
        <w:rPr>
          <w:sz w:val="18"/>
          <w:szCs w:val="18"/>
        </w:rPr>
        <w:t>.</w:t>
      </w:r>
    </w:p>
  </w:footnote>
  <w:footnote w:id="24">
    <w:p w14:paraId="6744192B" w14:textId="77777777" w:rsidR="00BF23D5" w:rsidRPr="00D1434C" w:rsidRDefault="00BF23D5" w:rsidP="00BF23D5">
      <w:pPr>
        <w:pStyle w:val="FootnoteText"/>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w:t>
      </w:r>
      <w:hyperlink r:id="rId13" w:history="1">
        <w:r w:rsidRPr="00D1434C">
          <w:rPr>
            <w:rStyle w:val="Hyperlink"/>
            <w:rFonts w:ascii="Times New Roman" w:hAnsi="Times New Roman" w:cs="Times New Roman"/>
            <w:sz w:val="18"/>
            <w:szCs w:val="18"/>
          </w:rPr>
          <w:t>European Innovation Act.</w:t>
        </w:r>
      </w:hyperlink>
    </w:p>
  </w:footnote>
  <w:footnote w:id="25">
    <w:p w14:paraId="0808C05A" w14:textId="230C952D" w:rsidR="004358E6" w:rsidRPr="00D1434C" w:rsidRDefault="004358E6" w:rsidP="004358E6">
      <w:pPr>
        <w:pStyle w:val="FootnoteText"/>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hyperlink r:id="rId14" w:history="1">
        <w:r w:rsidRPr="00B56FAC">
          <w:rPr>
            <w:rStyle w:val="Hyperlink"/>
            <w:rFonts w:ascii="Times New Roman" w:hAnsi="Times New Roman" w:cs="Times New Roman"/>
            <w:sz w:val="18"/>
            <w:szCs w:val="18"/>
          </w:rPr>
          <w:t>Apply AI Strategy | Shaping Europe’s digital future</w:t>
        </w:r>
      </w:hyperlink>
      <w:r w:rsidR="00CC10D5" w:rsidRPr="00B56FAC">
        <w:t>.</w:t>
      </w:r>
    </w:p>
  </w:footnote>
  <w:footnote w:id="26">
    <w:p w14:paraId="6EDCD023" w14:textId="12B4CA6C" w:rsidR="001F0DCE" w:rsidRPr="00B56FAC" w:rsidRDefault="001F0DCE">
      <w:pPr>
        <w:pStyle w:val="FootnoteText"/>
      </w:pPr>
      <w:r w:rsidRPr="00D1434C">
        <w:rPr>
          <w:rStyle w:val="FootnoteReference"/>
          <w:rFonts w:ascii="Times New Roman" w:hAnsi="Times New Roman" w:cs="Times New Roman"/>
          <w:sz w:val="18"/>
          <w:szCs w:val="18"/>
        </w:rPr>
        <w:footnoteRef/>
      </w:r>
      <w:r w:rsidRPr="00B56FAC">
        <w:t xml:space="preserve"> </w:t>
      </w:r>
      <w:hyperlink r:id="rId15" w:history="1">
        <w:r w:rsidRPr="00B56FAC">
          <w:rPr>
            <w:rStyle w:val="Hyperlink"/>
            <w:rFonts w:ascii="Times New Roman" w:hAnsi="Times New Roman" w:cs="Times New Roman"/>
            <w:sz w:val="18"/>
            <w:szCs w:val="18"/>
          </w:rPr>
          <w:t>The AI Continent Action Plan | Shaping Europe’s digital future</w:t>
        </w:r>
      </w:hyperlink>
    </w:p>
  </w:footnote>
  <w:footnote w:id="27">
    <w:p w14:paraId="4B99ED5D" w14:textId="63F7ABBE" w:rsidR="0037125B" w:rsidRPr="00B56FAC" w:rsidRDefault="0037125B">
      <w:pPr>
        <w:pStyle w:val="FootnoteText"/>
        <w:rPr>
          <w:rFonts w:ascii="Times New Roman" w:hAnsi="Times New Roman" w:cs="Times New Roman"/>
        </w:rPr>
      </w:pPr>
      <w:r w:rsidRPr="00B56FAC">
        <w:rPr>
          <w:rStyle w:val="FootnoteReference"/>
          <w:rFonts w:ascii="Times New Roman" w:hAnsi="Times New Roman" w:cs="Times New Roman"/>
          <w:sz w:val="18"/>
          <w:szCs w:val="18"/>
        </w:rPr>
        <w:footnoteRef/>
      </w:r>
      <w:r w:rsidRPr="00B56FAC">
        <w:rPr>
          <w:rFonts w:ascii="Times New Roman" w:hAnsi="Times New Roman" w:cs="Times New Roman"/>
        </w:rPr>
        <w:t xml:space="preserve"> </w:t>
      </w:r>
      <w:hyperlink r:id="rId16" w:history="1">
        <w:r w:rsidR="00864FF2" w:rsidRPr="00B56FAC">
          <w:rPr>
            <w:rStyle w:val="Hyperlink"/>
            <w:rFonts w:ascii="Times New Roman" w:hAnsi="Times New Roman" w:cs="Times New Roman"/>
            <w:sz w:val="18"/>
            <w:szCs w:val="18"/>
          </w:rPr>
          <w:t>A Simpler, Clearer and Better Enforced EU Rulebook</w:t>
        </w:r>
      </w:hyperlink>
      <w:r w:rsidR="00864FF2" w:rsidRPr="00B56FAC">
        <w:rPr>
          <w:rFonts w:ascii="Times New Roman" w:hAnsi="Times New Roman" w:cs="Times New Roman"/>
          <w:sz w:val="18"/>
          <w:szCs w:val="18"/>
        </w:rPr>
        <w:t xml:space="preserve">, </w:t>
      </w:r>
      <w:proofErr w:type="gramStart"/>
      <w:r w:rsidR="00864FF2" w:rsidRPr="00B56FAC">
        <w:rPr>
          <w:rFonts w:ascii="Times New Roman" w:hAnsi="Times New Roman" w:cs="Times New Roman"/>
          <w:sz w:val="18"/>
          <w:szCs w:val="18"/>
        </w:rPr>
        <w:t>COM(</w:t>
      </w:r>
      <w:proofErr w:type="gramEnd"/>
      <w:r w:rsidR="00864FF2" w:rsidRPr="00B56FAC">
        <w:rPr>
          <w:rFonts w:ascii="Times New Roman" w:hAnsi="Times New Roman" w:cs="Times New Roman"/>
          <w:sz w:val="18"/>
          <w:szCs w:val="18"/>
        </w:rPr>
        <w:t>2026) 380 final</w:t>
      </w:r>
      <w:r w:rsidR="00CC10D5" w:rsidRPr="00B56FAC">
        <w:rPr>
          <w:rFonts w:ascii="Times New Roman" w:hAnsi="Times New Roman" w:cs="Times New Roman"/>
          <w:sz w:val="18"/>
          <w:szCs w:val="18"/>
        </w:rPr>
        <w:t>.</w:t>
      </w:r>
    </w:p>
  </w:footnote>
  <w:footnote w:id="28">
    <w:p w14:paraId="6385DD6D" w14:textId="2F849588" w:rsidR="008F0B6F" w:rsidRPr="00B56FAC" w:rsidRDefault="008F0B6F">
      <w:pPr>
        <w:pStyle w:val="FootnoteText"/>
        <w:rPr>
          <w:sz w:val="18"/>
          <w:szCs w:val="18"/>
        </w:rPr>
      </w:pPr>
      <w:r w:rsidRPr="00B56FAC">
        <w:rPr>
          <w:rStyle w:val="FootnoteReference"/>
          <w:rFonts w:ascii="Times New Roman" w:hAnsi="Times New Roman" w:cs="Times New Roman"/>
          <w:sz w:val="18"/>
          <w:szCs w:val="18"/>
        </w:rPr>
        <w:footnoteRef/>
      </w:r>
      <w:r w:rsidRPr="00B56FAC">
        <w:rPr>
          <w:rFonts w:ascii="Times New Roman" w:hAnsi="Times New Roman" w:cs="Times New Roman"/>
        </w:rPr>
        <w:t xml:space="preserve"> </w:t>
      </w:r>
      <w:r w:rsidR="00915258" w:rsidRPr="00B56FAC">
        <w:rPr>
          <w:rFonts w:ascii="Times New Roman" w:hAnsi="Times New Roman" w:cs="Times New Roman"/>
          <w:sz w:val="18"/>
          <w:szCs w:val="18"/>
        </w:rPr>
        <w:t>Regulation (EU) No 1024/2012</w:t>
      </w:r>
      <w:r w:rsidR="00CC10D5" w:rsidRPr="00B56FAC">
        <w:rPr>
          <w:rFonts w:ascii="Times New Roman" w:hAnsi="Times New Roman" w:cs="Times New Roman"/>
          <w:sz w:val="18"/>
          <w:szCs w:val="18"/>
        </w:rPr>
        <w:t>.</w:t>
      </w:r>
    </w:p>
  </w:footnote>
  <w:footnote w:id="29">
    <w:p w14:paraId="4E3E712B" w14:textId="69F64C21" w:rsidR="7BF0E98E" w:rsidRPr="00B56FAC" w:rsidRDefault="7BF0E98E" w:rsidP="7BF0E98E">
      <w:pPr>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rPr>
        <w:t xml:space="preserve"> Communication of the Commission on </w:t>
      </w:r>
      <w:hyperlink r:id="rId17" w:history="1">
        <w:r w:rsidRPr="00B56FAC">
          <w:rPr>
            <w:rFonts w:ascii="Times New Roman" w:hAnsi="Times New Roman" w:cs="Times New Roman"/>
            <w:sz w:val="18"/>
            <w:szCs w:val="18"/>
          </w:rPr>
          <w:t>A Simpler, Clearer and Better Enforced EU Rulebook</w:t>
        </w:r>
      </w:hyperlink>
      <w:r w:rsidRPr="00B56FAC">
        <w:rPr>
          <w:rFonts w:ascii="Times New Roman" w:hAnsi="Times New Roman" w:cs="Times New Roman"/>
          <w:sz w:val="18"/>
          <w:szCs w:val="18"/>
        </w:rPr>
        <w:t>, 28</w:t>
      </w:r>
      <w:r w:rsidR="008D2D8C" w:rsidRPr="00B56FAC">
        <w:rPr>
          <w:rFonts w:ascii="Times New Roman" w:hAnsi="Times New Roman" w:cs="Times New Roman"/>
          <w:sz w:val="18"/>
          <w:szCs w:val="18"/>
        </w:rPr>
        <w:t> </w:t>
      </w:r>
      <w:r w:rsidRPr="00B56FAC">
        <w:rPr>
          <w:rFonts w:ascii="Times New Roman" w:hAnsi="Times New Roman" w:cs="Times New Roman"/>
          <w:sz w:val="18"/>
          <w:szCs w:val="18"/>
        </w:rPr>
        <w:t>April</w:t>
      </w:r>
      <w:r w:rsidR="008D2D8C" w:rsidRPr="00B56FAC">
        <w:rPr>
          <w:rFonts w:ascii="Times New Roman" w:hAnsi="Times New Roman" w:cs="Times New Roman"/>
          <w:sz w:val="18"/>
          <w:szCs w:val="18"/>
        </w:rPr>
        <w:t> </w:t>
      </w:r>
      <w:r w:rsidRPr="00B56FAC">
        <w:rPr>
          <w:rFonts w:ascii="Times New Roman" w:hAnsi="Times New Roman" w:cs="Times New Roman"/>
          <w:sz w:val="18"/>
          <w:szCs w:val="18"/>
        </w:rPr>
        <w:t>2026</w:t>
      </w:r>
      <w:r w:rsidR="00CC10D5" w:rsidRPr="00B56FAC">
        <w:rPr>
          <w:rFonts w:ascii="Times New Roman" w:hAnsi="Times New Roman" w:cs="Times New Roman"/>
          <w:sz w:val="18"/>
          <w:szCs w:val="18"/>
        </w:rPr>
        <w:t>.</w:t>
      </w:r>
    </w:p>
  </w:footnote>
  <w:footnote w:id="30">
    <w:p w14:paraId="56FF06CB" w14:textId="700A7A5D" w:rsidR="000C7EFD" w:rsidRPr="00B56FAC" w:rsidRDefault="000C7EFD" w:rsidP="001E4072">
      <w:pPr>
        <w:spacing w:after="0"/>
        <w:rPr>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rPr>
        <w:t xml:space="preserve"> </w:t>
      </w:r>
      <w:hyperlink r:id="rId18" w:history="1">
        <w:r w:rsidRPr="00B56FAC">
          <w:rPr>
            <w:rStyle w:val="Hyperlink"/>
            <w:rFonts w:ascii="Times New Roman" w:hAnsi="Times New Roman" w:cs="Times New Roman"/>
            <w:sz w:val="18"/>
            <w:szCs w:val="18"/>
          </w:rPr>
          <w:t>European Grids Package</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1005 final</w:t>
      </w:r>
      <w:r w:rsidR="008D2D8C" w:rsidRPr="00B56FAC">
        <w:rPr>
          <w:rFonts w:ascii="Times New Roman" w:hAnsi="Times New Roman" w:cs="Times New Roman"/>
          <w:sz w:val="18"/>
          <w:szCs w:val="18"/>
        </w:rPr>
        <w:t>.</w:t>
      </w:r>
    </w:p>
  </w:footnote>
  <w:footnote w:id="31">
    <w:p w14:paraId="52D2B3FB" w14:textId="70A70226" w:rsidR="001837CE" w:rsidRPr="00D1434C" w:rsidRDefault="001837CE" w:rsidP="001837CE">
      <w:pPr>
        <w:pStyle w:val="FootnoteText"/>
      </w:pPr>
      <w:r w:rsidRPr="00B56FAC">
        <w:rPr>
          <w:rStyle w:val="FootnoteReference"/>
          <w:rFonts w:ascii="Times New Roman" w:hAnsi="Times New Roman" w:cs="Times New Roman"/>
          <w:sz w:val="18"/>
          <w:szCs w:val="18"/>
        </w:rPr>
        <w:footnoteRef/>
      </w:r>
      <w:r w:rsidRPr="00B56FAC">
        <w:rPr>
          <w:rFonts w:ascii="Times New Roman" w:hAnsi="Times New Roman" w:cs="Times New Roman"/>
        </w:rPr>
        <w:t xml:space="preserve"> </w:t>
      </w:r>
      <w:hyperlink r:id="rId19" w:history="1">
        <w:r w:rsidRPr="00B56FAC">
          <w:rPr>
            <w:rStyle w:val="Hyperlink"/>
            <w:rFonts w:ascii="Times New Roman" w:hAnsi="Times New Roman" w:cs="Times New Roman"/>
            <w:sz w:val="18"/>
            <w:szCs w:val="18"/>
          </w:rPr>
          <w:t>Communication</w:t>
        </w:r>
        <w:r w:rsidR="006E0068" w:rsidRPr="00B56FAC">
          <w:rPr>
            <w:rStyle w:val="Hyperlink"/>
            <w:rFonts w:ascii="Times New Roman" w:hAnsi="Times New Roman" w:cs="Times New Roman"/>
            <w:sz w:val="18"/>
            <w:szCs w:val="18"/>
          </w:rPr>
          <w:t xml:space="preserve"> </w:t>
        </w:r>
        <w:r w:rsidRPr="00B56FAC">
          <w:rPr>
            <w:rStyle w:val="Hyperlink"/>
            <w:rFonts w:ascii="Times New Roman" w:hAnsi="Times New Roman" w:cs="Times New Roman"/>
            <w:sz w:val="18"/>
            <w:szCs w:val="18"/>
          </w:rPr>
          <w:t>on</w:t>
        </w:r>
        <w:r w:rsidR="006E0068" w:rsidRPr="00B56FAC">
          <w:rPr>
            <w:rStyle w:val="Hyperlink"/>
            <w:rFonts w:ascii="Times New Roman" w:hAnsi="Times New Roman" w:cs="Times New Roman"/>
            <w:sz w:val="18"/>
            <w:szCs w:val="18"/>
          </w:rPr>
          <w:t xml:space="preserve"> </w:t>
        </w:r>
        <w:r w:rsidRPr="00B56FAC">
          <w:rPr>
            <w:rStyle w:val="Hyperlink"/>
            <w:rFonts w:ascii="Times New Roman" w:hAnsi="Times New Roman" w:cs="Times New Roman"/>
            <w:sz w:val="18"/>
            <w:szCs w:val="18"/>
          </w:rPr>
          <w:t>integrated</w:t>
        </w:r>
        <w:r w:rsidR="006E0068" w:rsidRPr="00B56FAC">
          <w:rPr>
            <w:rStyle w:val="Hyperlink"/>
            <w:rFonts w:ascii="Times New Roman" w:hAnsi="Times New Roman" w:cs="Times New Roman"/>
            <w:sz w:val="18"/>
            <w:szCs w:val="18"/>
          </w:rPr>
          <w:t xml:space="preserve"> </w:t>
        </w:r>
        <w:r w:rsidRPr="00B56FAC">
          <w:rPr>
            <w:rStyle w:val="Hyperlink"/>
            <w:rFonts w:ascii="Times New Roman" w:hAnsi="Times New Roman" w:cs="Times New Roman"/>
            <w:sz w:val="18"/>
            <w:szCs w:val="18"/>
          </w:rPr>
          <w:t>wildfire</w:t>
        </w:r>
        <w:r w:rsidR="006E0068" w:rsidRPr="00B56FAC">
          <w:rPr>
            <w:rStyle w:val="Hyperlink"/>
            <w:rFonts w:ascii="Times New Roman" w:hAnsi="Times New Roman" w:cs="Times New Roman"/>
            <w:sz w:val="18"/>
            <w:szCs w:val="18"/>
          </w:rPr>
          <w:t xml:space="preserve"> </w:t>
        </w:r>
        <w:r w:rsidRPr="00B56FAC">
          <w:rPr>
            <w:rStyle w:val="Hyperlink"/>
            <w:rFonts w:ascii="Times New Roman" w:hAnsi="Times New Roman" w:cs="Times New Roman"/>
            <w:sz w:val="18"/>
            <w:szCs w:val="18"/>
          </w:rPr>
          <w:t>risk</w:t>
        </w:r>
        <w:r w:rsidR="006E0068" w:rsidRPr="00B56FAC">
          <w:rPr>
            <w:rStyle w:val="Hyperlink"/>
            <w:rFonts w:ascii="Times New Roman" w:hAnsi="Times New Roman" w:cs="Times New Roman"/>
            <w:sz w:val="18"/>
            <w:szCs w:val="18"/>
          </w:rPr>
          <w:t xml:space="preserve"> </w:t>
        </w:r>
        <w:r w:rsidRPr="00B56FAC">
          <w:rPr>
            <w:rStyle w:val="Hyperlink"/>
            <w:rFonts w:ascii="Times New Roman" w:hAnsi="Times New Roman" w:cs="Times New Roman"/>
            <w:sz w:val="18"/>
            <w:szCs w:val="18"/>
          </w:rPr>
          <w:t>management</w:t>
        </w:r>
      </w:hyperlink>
      <w:r w:rsidR="008D2D8C" w:rsidRPr="00B56FAC">
        <w:rPr>
          <w:rFonts w:ascii="Times New Roman" w:hAnsi="Times New Roman" w:cs="Times New Roman"/>
          <w:sz w:val="18"/>
          <w:szCs w:val="18"/>
        </w:rPr>
        <w:t xml:space="preserve">, </w:t>
      </w:r>
      <w:proofErr w:type="gramStart"/>
      <w:r w:rsidR="00234149" w:rsidRPr="00B56FAC">
        <w:rPr>
          <w:rFonts w:ascii="Times New Roman" w:hAnsi="Times New Roman" w:cs="Times New Roman"/>
          <w:sz w:val="18"/>
          <w:szCs w:val="18"/>
        </w:rPr>
        <w:t>COM(</w:t>
      </w:r>
      <w:proofErr w:type="gramEnd"/>
      <w:r w:rsidR="00234149" w:rsidRPr="00B56FAC">
        <w:rPr>
          <w:rFonts w:ascii="Times New Roman" w:hAnsi="Times New Roman" w:cs="Times New Roman"/>
          <w:sz w:val="18"/>
          <w:szCs w:val="18"/>
        </w:rPr>
        <w:t>2026) 330 final</w:t>
      </w:r>
      <w:r w:rsidR="008D2D8C" w:rsidRPr="00B56FAC">
        <w:rPr>
          <w:rFonts w:ascii="Times New Roman" w:hAnsi="Times New Roman" w:cs="Times New Roman"/>
          <w:sz w:val="18"/>
          <w:szCs w:val="18"/>
        </w:rPr>
        <w:t>.</w:t>
      </w:r>
    </w:p>
  </w:footnote>
  <w:footnote w:id="32">
    <w:p w14:paraId="5883220E" w14:textId="77DA9C65" w:rsidR="00BB78B9" w:rsidRPr="00BB78B9" w:rsidRDefault="00BB78B9">
      <w:pPr>
        <w:pStyle w:val="FootnoteText"/>
      </w:pPr>
      <w:r w:rsidRPr="00D1434C">
        <w:rPr>
          <w:rStyle w:val="FootnoteReference"/>
          <w:rFonts w:ascii="Times New Roman" w:hAnsi="Times New Roman" w:cs="Times New Roman"/>
          <w:sz w:val="18"/>
          <w:szCs w:val="18"/>
        </w:rPr>
        <w:footnoteRef/>
      </w:r>
      <w:r w:rsidRPr="00D1434C">
        <w:rPr>
          <w:rFonts w:ascii="Times New Roman" w:hAnsi="Times New Roman" w:cs="Times New Roman"/>
        </w:rPr>
        <w:t xml:space="preserve"> </w:t>
      </w:r>
      <w:hyperlink r:id="rId20" w:history="1">
        <w:r>
          <w:rPr>
            <w:rStyle w:val="Hyperlink"/>
            <w:rFonts w:ascii="Times New Roman" w:hAnsi="Times New Roman" w:cs="Times New Roman"/>
            <w:sz w:val="18"/>
            <w:szCs w:val="18"/>
          </w:rPr>
          <w:t>Communication</w:t>
        </w:r>
      </w:hyperlink>
      <w:r>
        <w:rPr>
          <w:rFonts w:ascii="Times New Roman" w:hAnsi="Times New Roman" w:cs="Times New Roman"/>
          <w:sz w:val="18"/>
          <w:szCs w:val="18"/>
        </w:rPr>
        <w:t xml:space="preserve"> on </w:t>
      </w:r>
      <w:r w:rsidRPr="00BB78B9">
        <w:rPr>
          <w:rFonts w:ascii="Times New Roman" w:hAnsi="Times New Roman" w:cs="Times New Roman"/>
          <w:sz w:val="18"/>
          <w:szCs w:val="18"/>
        </w:rPr>
        <w:t>A Strategic Framework for a Competitive and Sustainable EU Bioeconomy</w:t>
      </w:r>
      <w:r>
        <w:rPr>
          <w:rFonts w:ascii="Times New Roman" w:hAnsi="Times New Roman" w:cs="Times New Roman"/>
          <w:sz w:val="18"/>
          <w:szCs w:val="18"/>
        </w:rPr>
        <w:t xml:space="preserve"> COM </w:t>
      </w:r>
      <w:r w:rsidRPr="00BB78B9">
        <w:rPr>
          <w:rFonts w:ascii="Times New Roman" w:hAnsi="Times New Roman" w:cs="Times New Roman"/>
          <w:sz w:val="18"/>
          <w:szCs w:val="18"/>
        </w:rPr>
        <w:t>(2025) 960 final</w:t>
      </w:r>
      <w:r w:rsidR="00053060">
        <w:rPr>
          <w:rFonts w:ascii="Times New Roman" w:hAnsi="Times New Roman" w:cs="Times New Roman"/>
          <w:sz w:val="18"/>
          <w:szCs w:val="18"/>
        </w:rPr>
        <w:t>.</w:t>
      </w:r>
    </w:p>
  </w:footnote>
  <w:footnote w:id="33">
    <w:p w14:paraId="25E50715" w14:textId="7DFD8CDF" w:rsidR="00A94579" w:rsidRPr="00B56FAC" w:rsidRDefault="00A94579" w:rsidP="001C4803">
      <w:pPr>
        <w:spacing w:after="0" w:line="240"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00C1680A" w:rsidRPr="00B56FAC">
        <w:rPr>
          <w:rFonts w:ascii="Times New Roman" w:hAnsi="Times New Roman" w:cs="Times New Roman"/>
          <w:sz w:val="18"/>
          <w:szCs w:val="18"/>
        </w:rPr>
        <w:t xml:space="preserve"> </w:t>
      </w:r>
      <w:hyperlink r:id="rId21" w:history="1">
        <w:r w:rsidR="00C1680A" w:rsidRPr="00B56FAC">
          <w:rPr>
            <w:rStyle w:val="Hyperlink"/>
            <w:rFonts w:ascii="Times New Roman" w:hAnsi="Times New Roman" w:cs="Times New Roman"/>
            <w:sz w:val="18"/>
            <w:szCs w:val="18"/>
          </w:rPr>
          <w:t>Quality Jobs Roadmap</w:t>
        </w:r>
      </w:hyperlink>
      <w:r w:rsidR="00C1680A" w:rsidRPr="00B56FAC">
        <w:rPr>
          <w:rFonts w:ascii="Times New Roman" w:hAnsi="Times New Roman" w:cs="Times New Roman"/>
          <w:sz w:val="18"/>
          <w:szCs w:val="18"/>
        </w:rPr>
        <w:t xml:space="preserve">, </w:t>
      </w:r>
      <w:proofErr w:type="gramStart"/>
      <w:r w:rsidR="00C1680A" w:rsidRPr="00B56FAC">
        <w:rPr>
          <w:rFonts w:ascii="Times New Roman" w:hAnsi="Times New Roman" w:cs="Times New Roman"/>
          <w:sz w:val="18"/>
          <w:szCs w:val="18"/>
        </w:rPr>
        <w:t>COM(</w:t>
      </w:r>
      <w:proofErr w:type="gramEnd"/>
      <w:r w:rsidR="00C1680A" w:rsidRPr="00B56FAC">
        <w:rPr>
          <w:rFonts w:ascii="Times New Roman" w:hAnsi="Times New Roman" w:cs="Times New Roman"/>
          <w:sz w:val="18"/>
          <w:szCs w:val="18"/>
        </w:rPr>
        <w:t>2025) 944 final</w:t>
      </w:r>
      <w:r w:rsidR="008D2D8C" w:rsidRPr="00B56FAC">
        <w:rPr>
          <w:rFonts w:ascii="Times New Roman" w:hAnsi="Times New Roman" w:cs="Times New Roman"/>
          <w:sz w:val="18"/>
          <w:szCs w:val="18"/>
        </w:rPr>
        <w:t>.</w:t>
      </w:r>
    </w:p>
  </w:footnote>
  <w:footnote w:id="34">
    <w:p w14:paraId="5B5E3EAA" w14:textId="54923B64" w:rsidR="005427EC" w:rsidRPr="00B56FAC" w:rsidRDefault="005427EC" w:rsidP="005427EC">
      <w:pPr>
        <w:pStyle w:val="FootnoteText"/>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hyperlink r:id="rId22" w:history="1">
        <w:r w:rsidRPr="00B56FAC">
          <w:rPr>
            <w:rStyle w:val="Hyperlink"/>
            <w:rFonts w:ascii="Times New Roman" w:hAnsi="Times New Roman" w:cs="Times New Roman"/>
            <w:sz w:val="18"/>
            <w:szCs w:val="18"/>
          </w:rPr>
          <w:t>Union of Skills</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90 final</w:t>
      </w:r>
      <w:r w:rsidR="008D2D8C" w:rsidRPr="00B56FAC">
        <w:rPr>
          <w:rFonts w:ascii="Times New Roman" w:hAnsi="Times New Roman" w:cs="Times New Roman"/>
          <w:sz w:val="18"/>
          <w:szCs w:val="18"/>
        </w:rPr>
        <w:t>.</w:t>
      </w:r>
    </w:p>
  </w:footnote>
  <w:footnote w:id="35">
    <w:p w14:paraId="73F77A8F" w14:textId="2A5A01A3" w:rsidR="005427EC" w:rsidRPr="00B56FAC" w:rsidRDefault="005427EC" w:rsidP="005427EC">
      <w:pPr>
        <w:pStyle w:val="FootnoteText"/>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hyperlink r:id="rId23" w:history="1">
        <w:r w:rsidRPr="00B56FAC">
          <w:rPr>
            <w:rStyle w:val="Hyperlink"/>
            <w:rFonts w:ascii="Times New Roman" w:hAnsi="Times New Roman" w:cs="Times New Roman"/>
            <w:sz w:val="18"/>
            <w:szCs w:val="18"/>
          </w:rPr>
          <w:t>STEM Education Strategic Plan</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89 final</w:t>
      </w:r>
      <w:r w:rsidR="008D2D8C" w:rsidRPr="00B56FAC">
        <w:rPr>
          <w:rFonts w:ascii="Times New Roman" w:hAnsi="Times New Roman" w:cs="Times New Roman"/>
          <w:sz w:val="18"/>
          <w:szCs w:val="18"/>
        </w:rPr>
        <w:t>.</w:t>
      </w:r>
    </w:p>
  </w:footnote>
  <w:footnote w:id="36">
    <w:p w14:paraId="091D2240" w14:textId="2705783B" w:rsidR="005427EC" w:rsidRPr="00B56FAC" w:rsidRDefault="005427EC" w:rsidP="005427EC">
      <w:pPr>
        <w:pStyle w:val="FootnoteText"/>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hyperlink r:id="rId24" w:history="1">
        <w:r w:rsidRPr="00B56FAC">
          <w:rPr>
            <w:rStyle w:val="Hyperlink"/>
            <w:rFonts w:ascii="Times New Roman" w:hAnsi="Times New Roman" w:cs="Times New Roman"/>
            <w:sz w:val="18"/>
            <w:szCs w:val="18"/>
          </w:rPr>
          <w:t>Council Recommendation</w:t>
        </w:r>
      </w:hyperlink>
      <w:r w:rsidRPr="00B56FAC">
        <w:rPr>
          <w:rFonts w:ascii="Times New Roman" w:hAnsi="Times New Roman" w:cs="Times New Roman"/>
          <w:sz w:val="18"/>
          <w:szCs w:val="18"/>
        </w:rPr>
        <w:t xml:space="preserve"> 6081/1/26</w:t>
      </w:r>
      <w:r w:rsidR="008D2D8C" w:rsidRPr="00B56FAC">
        <w:rPr>
          <w:rFonts w:ascii="Times New Roman" w:hAnsi="Times New Roman" w:cs="Times New Roman"/>
          <w:sz w:val="18"/>
          <w:szCs w:val="18"/>
        </w:rPr>
        <w:t>.</w:t>
      </w:r>
      <w:r w:rsidRPr="00B56FAC">
        <w:rPr>
          <w:rFonts w:ascii="Times New Roman" w:hAnsi="Times New Roman" w:cs="Times New Roman"/>
          <w:sz w:val="18"/>
          <w:szCs w:val="18"/>
        </w:rPr>
        <w:t xml:space="preserve"> </w:t>
      </w:r>
    </w:p>
  </w:footnote>
  <w:footnote w:id="37">
    <w:p w14:paraId="1538C6C8" w14:textId="17E23019" w:rsidR="00484238" w:rsidRPr="00B56FAC" w:rsidRDefault="00484238" w:rsidP="00484238">
      <w:pPr>
        <w:pStyle w:val="FootnoteText"/>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hyperlink r:id="rId25" w:history="1">
        <w:r w:rsidRPr="00B56FAC">
          <w:rPr>
            <w:rStyle w:val="Hyperlink"/>
            <w:rFonts w:ascii="Times New Roman" w:hAnsi="Times New Roman" w:cs="Times New Roman"/>
            <w:sz w:val="18"/>
            <w:szCs w:val="18"/>
          </w:rPr>
          <w:t>Action Plan on Basic Skills</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88 final</w:t>
      </w:r>
      <w:r w:rsidR="008D2D8C" w:rsidRPr="00B56FAC">
        <w:rPr>
          <w:rFonts w:ascii="Times New Roman" w:hAnsi="Times New Roman" w:cs="Times New Roman"/>
          <w:sz w:val="18"/>
          <w:szCs w:val="18"/>
        </w:rPr>
        <w:t>.</w:t>
      </w:r>
    </w:p>
  </w:footnote>
  <w:footnote w:id="38">
    <w:p w14:paraId="0D3578CD" w14:textId="7BDD05A0" w:rsidR="006577A1" w:rsidRPr="00D1434C" w:rsidRDefault="006577A1" w:rsidP="00D1434C">
      <w:pPr>
        <w:pStyle w:val="FootnoteText"/>
        <w:jc w:val="both"/>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Conclusions on European Competitiveness in the Digital Decade - Council Conclusions (5</w:t>
      </w:r>
      <w:r w:rsidR="007205E5" w:rsidRPr="00B56FAC">
        <w:rPr>
          <w:rFonts w:ascii="Times New Roman" w:eastAsia="Times New Roman" w:hAnsi="Times New Roman" w:cs="Times New Roman"/>
        </w:rPr>
        <w:t> </w:t>
      </w:r>
      <w:r w:rsidRPr="00D1434C">
        <w:rPr>
          <w:rFonts w:ascii="Times New Roman" w:hAnsi="Times New Roman" w:cs="Times New Roman"/>
          <w:sz w:val="18"/>
          <w:szCs w:val="18"/>
        </w:rPr>
        <w:t>December</w:t>
      </w:r>
      <w:r w:rsidR="007205E5" w:rsidRPr="00B56FAC">
        <w:rPr>
          <w:rFonts w:ascii="Times New Roman" w:eastAsia="Times New Roman" w:hAnsi="Times New Roman" w:cs="Times New Roman"/>
        </w:rPr>
        <w:t> </w:t>
      </w:r>
      <w:r w:rsidRPr="00D1434C">
        <w:rPr>
          <w:rFonts w:ascii="Times New Roman" w:hAnsi="Times New Roman" w:cs="Times New Roman"/>
          <w:sz w:val="18"/>
          <w:szCs w:val="18"/>
        </w:rPr>
        <w:t>2025). Adopted alongside this Spring Package, the 2026 State of the Digital Decade report provides a comprehensive picture of the EU’s digitalisation, identifies the structural gaps to be closed by 2030 and sets out horizontal and country-specific recommendations to guide reforms and investments over the next programming period.</w:t>
      </w:r>
    </w:p>
  </w:footnote>
  <w:footnote w:id="39">
    <w:p w14:paraId="0D5912B8" w14:textId="5B5BFF8E" w:rsidR="00D446D3" w:rsidRPr="00B56FAC" w:rsidRDefault="00D446D3">
      <w:pPr>
        <w:pStyle w:val="FootnoteText"/>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proofErr w:type="gramStart"/>
      <w:r w:rsidR="00090ECD" w:rsidRPr="00B56FAC">
        <w:rPr>
          <w:rFonts w:ascii="Times New Roman" w:hAnsi="Times New Roman" w:cs="Times New Roman"/>
          <w:sz w:val="18"/>
          <w:szCs w:val="18"/>
        </w:rPr>
        <w:t>SWD(</w:t>
      </w:r>
      <w:proofErr w:type="gramEnd"/>
      <w:r w:rsidR="00090ECD" w:rsidRPr="00B56FAC">
        <w:rPr>
          <w:rFonts w:ascii="Times New Roman" w:hAnsi="Times New Roman" w:cs="Times New Roman"/>
          <w:sz w:val="18"/>
          <w:szCs w:val="18"/>
        </w:rPr>
        <w:t>2026) 770 final</w:t>
      </w:r>
      <w:r w:rsidR="008D2D8C" w:rsidRPr="00B56FAC">
        <w:rPr>
          <w:rFonts w:ascii="Times New Roman" w:hAnsi="Times New Roman" w:cs="Times New Roman"/>
          <w:sz w:val="18"/>
          <w:szCs w:val="18"/>
        </w:rPr>
        <w:t>.</w:t>
      </w:r>
    </w:p>
  </w:footnote>
  <w:footnote w:id="40">
    <w:p w14:paraId="703CDF9C" w14:textId="59FD8329" w:rsidR="00D446D3" w:rsidRPr="00B56FAC" w:rsidRDefault="00D446D3">
      <w:pPr>
        <w:pStyle w:val="FootnoteText"/>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proofErr w:type="gramStart"/>
      <w:r w:rsidR="003D6798" w:rsidRPr="00B56FAC">
        <w:rPr>
          <w:rFonts w:ascii="Times New Roman" w:hAnsi="Times New Roman" w:cs="Times New Roman"/>
          <w:sz w:val="18"/>
          <w:szCs w:val="18"/>
        </w:rPr>
        <w:t>SWD(</w:t>
      </w:r>
      <w:proofErr w:type="gramEnd"/>
      <w:r w:rsidR="003D6798" w:rsidRPr="00B56FAC">
        <w:rPr>
          <w:rFonts w:ascii="Times New Roman" w:hAnsi="Times New Roman" w:cs="Times New Roman"/>
          <w:sz w:val="18"/>
          <w:szCs w:val="18"/>
        </w:rPr>
        <w:t>2026) 772 final</w:t>
      </w:r>
      <w:r w:rsidR="008D2D8C" w:rsidRPr="00B56FAC">
        <w:rPr>
          <w:rFonts w:ascii="Times New Roman" w:hAnsi="Times New Roman" w:cs="Times New Roman"/>
          <w:sz w:val="18"/>
          <w:szCs w:val="18"/>
        </w:rPr>
        <w:t>.</w:t>
      </w:r>
    </w:p>
  </w:footnote>
  <w:footnote w:id="41">
    <w:p w14:paraId="59F4FC2C" w14:textId="439B6F9E" w:rsidR="005F7196" w:rsidRPr="00B56FAC" w:rsidRDefault="005F7196" w:rsidP="008D2D8C">
      <w:pPr>
        <w:pStyle w:val="FootnoteText"/>
        <w:jc w:val="both"/>
      </w:pPr>
      <w:r w:rsidRPr="00B56FAC">
        <w:rPr>
          <w:rStyle w:val="FootnoteReference"/>
          <w:rFonts w:ascii="Times New Roman" w:hAnsi="Times New Roman" w:cs="Times New Roman"/>
          <w:sz w:val="18"/>
          <w:szCs w:val="18"/>
        </w:rPr>
        <w:footnoteRef/>
      </w:r>
      <w:r w:rsidRPr="00B56FAC">
        <w:t xml:space="preserve"> </w:t>
      </w:r>
      <w:r w:rsidR="006E7108" w:rsidRPr="00B56FAC">
        <w:rPr>
          <w:rFonts w:ascii="Times New Roman" w:hAnsi="Times New Roman" w:cs="Times New Roman"/>
          <w:sz w:val="18"/>
          <w:szCs w:val="18"/>
        </w:rPr>
        <w:t xml:space="preserve">See European Commission, </w:t>
      </w:r>
      <w:hyperlink r:id="rId26" w:history="1">
        <w:r w:rsidRPr="00B56FAC">
          <w:rPr>
            <w:rStyle w:val="Hyperlink"/>
            <w:rFonts w:ascii="Times New Roman" w:hAnsi="Times New Roman" w:cs="Times New Roman"/>
            <w:sz w:val="18"/>
            <w:szCs w:val="18"/>
          </w:rPr>
          <w:t xml:space="preserve">Union of Equality </w:t>
        </w:r>
        <w:r w:rsidR="006E7108" w:rsidRPr="00B56FAC">
          <w:rPr>
            <w:rStyle w:val="Hyperlink"/>
            <w:rFonts w:ascii="Times New Roman" w:hAnsi="Times New Roman" w:cs="Times New Roman"/>
            <w:sz w:val="18"/>
            <w:szCs w:val="18"/>
          </w:rPr>
          <w:t>strategies</w:t>
        </w:r>
      </w:hyperlink>
      <w:r w:rsidR="006E7108" w:rsidRPr="00B56FAC">
        <w:rPr>
          <w:rFonts w:ascii="Times New Roman" w:hAnsi="Times New Roman" w:cs="Times New Roman"/>
          <w:sz w:val="18"/>
          <w:szCs w:val="18"/>
        </w:rPr>
        <w:t>: gender equality strategies (2020–2025 and 2026–2030), LGBTIQ+ equality strategies (2020–2025 and 2026–2030), EU anti-racism action plan 2020–2025, EU anti-racism strategy 2026-2030, EU Roma strategic framework 2020–2030 and strategy for the rights of persons with disabilities 2021–2030.</w:t>
      </w:r>
    </w:p>
  </w:footnote>
  <w:footnote w:id="42">
    <w:p w14:paraId="7D89E712" w14:textId="4CC799C1" w:rsidR="4226241D" w:rsidRPr="00B56FAC" w:rsidRDefault="4226241D" w:rsidP="001C4803">
      <w:pPr>
        <w:spacing w:after="0" w:line="240"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rPr>
        <w:t xml:space="preserve"> </w:t>
      </w:r>
      <w:hyperlink r:id="rId27" w:history="1">
        <w:r w:rsidRPr="00B56FAC">
          <w:rPr>
            <w:rStyle w:val="Hyperlink"/>
            <w:rFonts w:ascii="Times New Roman" w:hAnsi="Times New Roman" w:cs="Times New Roman"/>
            <w:sz w:val="18"/>
            <w:szCs w:val="18"/>
          </w:rPr>
          <w:t>European Affordable Housing Plan</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1025 final</w:t>
      </w:r>
      <w:r w:rsidR="008D2D8C" w:rsidRPr="00B56FAC">
        <w:rPr>
          <w:rFonts w:ascii="Times New Roman" w:hAnsi="Times New Roman" w:cs="Times New Roman"/>
          <w:sz w:val="18"/>
          <w:szCs w:val="18"/>
        </w:rPr>
        <w:t>.</w:t>
      </w:r>
    </w:p>
  </w:footnote>
  <w:footnote w:id="43">
    <w:p w14:paraId="0DC96B82" w14:textId="20625C87" w:rsidR="4226241D" w:rsidRPr="00B56FAC" w:rsidRDefault="4226241D" w:rsidP="001C4803">
      <w:pPr>
        <w:spacing w:after="0" w:line="240"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vertAlign w:val="superscript"/>
        </w:rPr>
        <w:t xml:space="preserve"> </w:t>
      </w:r>
      <w:hyperlink r:id="rId28" w:history="1">
        <w:r w:rsidRPr="00B56FAC">
          <w:rPr>
            <w:rStyle w:val="Hyperlink"/>
            <w:rFonts w:ascii="Times New Roman" w:hAnsi="Times New Roman" w:cs="Times New Roman"/>
            <w:sz w:val="18"/>
            <w:szCs w:val="18"/>
          </w:rPr>
          <w:t>The European Strategy for Housing Construction</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911 final</w:t>
      </w:r>
      <w:r w:rsidR="008D2D8C" w:rsidRPr="00B56FAC">
        <w:rPr>
          <w:rFonts w:ascii="Times New Roman" w:hAnsi="Times New Roman" w:cs="Times New Roman"/>
          <w:sz w:val="18"/>
          <w:szCs w:val="18"/>
        </w:rPr>
        <w:t>.</w:t>
      </w:r>
    </w:p>
  </w:footnote>
  <w:footnote w:id="44">
    <w:p w14:paraId="31B186BB" w14:textId="7B8636C5" w:rsidR="4226241D" w:rsidRPr="00B56FAC" w:rsidRDefault="4226241D" w:rsidP="001C4803">
      <w:pPr>
        <w:spacing w:after="0" w:line="240" w:lineRule="auto"/>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B56FAC">
        <w:rPr>
          <w:rFonts w:ascii="Times New Roman" w:hAnsi="Times New Roman" w:cs="Times New Roman"/>
          <w:sz w:val="18"/>
          <w:szCs w:val="18"/>
          <w:vertAlign w:val="superscript"/>
        </w:rPr>
        <w:t xml:space="preserve"> </w:t>
      </w:r>
      <w:hyperlink r:id="rId29" w:history="1">
        <w:r w:rsidRPr="00B56FAC">
          <w:rPr>
            <w:rStyle w:val="Hyperlink"/>
            <w:rFonts w:ascii="Times New Roman" w:hAnsi="Times New Roman" w:cs="Times New Roman"/>
            <w:sz w:val="18"/>
            <w:szCs w:val="18"/>
          </w:rPr>
          <w:t>New European Bauhaus</w:t>
        </w:r>
      </w:hyperlink>
      <w:r w:rsidRPr="00B56FAC">
        <w:rPr>
          <w:rFonts w:ascii="Times New Roman" w:hAnsi="Times New Roman" w:cs="Times New Roman"/>
          <w:sz w:val="18"/>
          <w:szCs w:val="18"/>
        </w:rPr>
        <w:t xml:space="preserve">, </w:t>
      </w:r>
      <w:proofErr w:type="gramStart"/>
      <w:r w:rsidRPr="00B56FAC">
        <w:rPr>
          <w:rFonts w:ascii="Times New Roman" w:hAnsi="Times New Roman" w:cs="Times New Roman"/>
          <w:sz w:val="18"/>
          <w:szCs w:val="18"/>
        </w:rPr>
        <w:t>COM(</w:t>
      </w:r>
      <w:proofErr w:type="gramEnd"/>
      <w:r w:rsidRPr="00B56FAC">
        <w:rPr>
          <w:rFonts w:ascii="Times New Roman" w:hAnsi="Times New Roman" w:cs="Times New Roman"/>
          <w:sz w:val="18"/>
          <w:szCs w:val="18"/>
        </w:rPr>
        <w:t>2025) 10</w:t>
      </w:r>
      <w:r w:rsidR="008D2D8C" w:rsidRPr="00B56FAC">
        <w:rPr>
          <w:rFonts w:ascii="Times New Roman" w:hAnsi="Times New Roman" w:cs="Times New Roman"/>
          <w:sz w:val="18"/>
          <w:szCs w:val="18"/>
        </w:rPr>
        <w:t>2</w:t>
      </w:r>
      <w:r w:rsidRPr="00B56FAC">
        <w:rPr>
          <w:rFonts w:ascii="Times New Roman" w:hAnsi="Times New Roman" w:cs="Times New Roman"/>
          <w:sz w:val="18"/>
          <w:szCs w:val="18"/>
        </w:rPr>
        <w:t>6 final</w:t>
      </w:r>
      <w:r w:rsidR="008D2D8C" w:rsidRPr="00B56FAC">
        <w:rPr>
          <w:rFonts w:ascii="Times New Roman" w:hAnsi="Times New Roman" w:cs="Times New Roman"/>
          <w:sz w:val="18"/>
          <w:szCs w:val="18"/>
        </w:rPr>
        <w:t>.</w:t>
      </w:r>
    </w:p>
  </w:footnote>
  <w:footnote w:id="45">
    <w:p w14:paraId="0C4E9FEC" w14:textId="4FA564DA" w:rsidR="005F20A1" w:rsidRPr="00B56FAC" w:rsidRDefault="00053060">
      <w:pPr>
        <w:pStyle w:val="FootnoteText"/>
        <w:rPr>
          <w:rFonts w:ascii="Times New Roman" w:hAnsi="Times New Roman" w:cs="Times New Roman"/>
        </w:rPr>
      </w:pPr>
      <w:r>
        <w:rPr>
          <w:rFonts w:ascii="Times New Roman" w:hAnsi="Times New Roman" w:cs="Times New Roman"/>
          <w:sz w:val="18"/>
          <w:szCs w:val="18"/>
          <w:vertAlign w:val="superscript"/>
        </w:rPr>
        <w:t>45</w:t>
      </w:r>
      <w:r w:rsidR="00C02C25" w:rsidRPr="00B56FAC">
        <w:rPr>
          <w:rFonts w:ascii="Times New Roman" w:hAnsi="Times New Roman" w:cs="Times New Roman"/>
        </w:rPr>
        <w:t xml:space="preserve"> </w:t>
      </w:r>
      <w:hyperlink r:id="rId30" w:history="1">
        <w:r w:rsidR="00C02C25" w:rsidRPr="00020029">
          <w:rPr>
            <w:rStyle w:val="Hyperlink"/>
            <w:rFonts w:ascii="Times New Roman" w:hAnsi="Times New Roman" w:cs="Times New Roman"/>
            <w:sz w:val="18"/>
            <w:szCs w:val="18"/>
          </w:rPr>
          <w:t>Proposal for a Council Recommendation</w:t>
        </w:r>
        <w:r w:rsidR="00EA775D" w:rsidRPr="00020029">
          <w:rPr>
            <w:rStyle w:val="Hyperlink"/>
            <w:rFonts w:ascii="Times New Roman" w:hAnsi="Times New Roman" w:cs="Times New Roman"/>
            <w:sz w:val="18"/>
            <w:szCs w:val="18"/>
          </w:rPr>
          <w:t xml:space="preserve"> on fighting </w:t>
        </w:r>
        <w:r w:rsidR="006B2B1F" w:rsidRPr="00020029">
          <w:rPr>
            <w:rStyle w:val="Hyperlink"/>
            <w:rFonts w:ascii="Times New Roman" w:hAnsi="Times New Roman" w:cs="Times New Roman"/>
            <w:sz w:val="18"/>
            <w:szCs w:val="18"/>
          </w:rPr>
          <w:t>housing exclusion</w:t>
        </w:r>
      </w:hyperlink>
      <w:r w:rsidR="006B2B1F" w:rsidRPr="00020029">
        <w:rPr>
          <w:rFonts w:ascii="Times New Roman" w:hAnsi="Times New Roman" w:cs="Times New Roman"/>
          <w:sz w:val="18"/>
          <w:szCs w:val="18"/>
        </w:rPr>
        <w:t>,</w:t>
      </w:r>
      <w:r w:rsidR="006B2B1F" w:rsidRPr="00D1434C">
        <w:rPr>
          <w:rFonts w:ascii="Times New Roman" w:hAnsi="Times New Roman" w:cs="Times New Roman"/>
          <w:sz w:val="18"/>
          <w:szCs w:val="18"/>
        </w:rPr>
        <w:t xml:space="preserve"> </w:t>
      </w:r>
      <w:r w:rsidR="00077457" w:rsidRPr="00D1434C">
        <w:rPr>
          <w:rFonts w:ascii="Times New Roman" w:hAnsi="Times New Roman" w:cs="Times New Roman"/>
          <w:sz w:val="18"/>
          <w:szCs w:val="18"/>
        </w:rPr>
        <w:t>COM(2026) 540 final</w:t>
      </w:r>
      <w:r w:rsidR="00030DB1" w:rsidRPr="00D1434C">
        <w:rPr>
          <w:rFonts w:ascii="Times New Roman" w:hAnsi="Times New Roman" w:cs="Times New Roman"/>
          <w:sz w:val="18"/>
          <w:szCs w:val="18"/>
        </w:rPr>
        <w:t>.</w:t>
      </w:r>
    </w:p>
  </w:footnote>
  <w:footnote w:id="46">
    <w:p w14:paraId="03A00026" w14:textId="01BF83C9" w:rsidR="00F90711" w:rsidRPr="00B56FAC" w:rsidRDefault="00F90711" w:rsidP="00D73138">
      <w:pPr>
        <w:spacing w:after="0" w:line="240" w:lineRule="auto"/>
      </w:pPr>
      <w:r w:rsidRPr="00B56FAC">
        <w:rPr>
          <w:rStyle w:val="FootnoteReference"/>
          <w:rFonts w:ascii="Times New Roman" w:hAnsi="Times New Roman" w:cs="Times New Roman"/>
          <w:sz w:val="18"/>
          <w:szCs w:val="18"/>
        </w:rPr>
        <w:footnoteRef/>
      </w:r>
      <w:r w:rsidRPr="00B56FAC">
        <w:t xml:space="preserve"> </w:t>
      </w:r>
      <w:hyperlink r:id="rId31" w:history="1">
        <w:r w:rsidR="00CB790D" w:rsidRPr="00B56FAC">
          <w:rPr>
            <w:rStyle w:val="Hyperlink"/>
            <w:rFonts w:ascii="Times New Roman" w:hAnsi="Times New Roman" w:cs="Times New Roman"/>
            <w:sz w:val="18"/>
            <w:szCs w:val="18"/>
          </w:rPr>
          <w:t>The European Strategy for Housing Construction</w:t>
        </w:r>
      </w:hyperlink>
      <w:r w:rsidR="00CB790D" w:rsidRPr="00B56FAC">
        <w:rPr>
          <w:rFonts w:ascii="Times New Roman" w:hAnsi="Times New Roman" w:cs="Times New Roman"/>
          <w:sz w:val="18"/>
          <w:szCs w:val="18"/>
        </w:rPr>
        <w:t xml:space="preserve">, </w:t>
      </w:r>
      <w:proofErr w:type="gramStart"/>
      <w:r w:rsidR="00CB790D" w:rsidRPr="00B56FAC">
        <w:rPr>
          <w:rFonts w:ascii="Times New Roman" w:hAnsi="Times New Roman" w:cs="Times New Roman"/>
          <w:sz w:val="18"/>
          <w:szCs w:val="18"/>
        </w:rPr>
        <w:t>COM(</w:t>
      </w:r>
      <w:proofErr w:type="gramEnd"/>
      <w:r w:rsidR="00CB790D" w:rsidRPr="00B56FAC">
        <w:rPr>
          <w:rFonts w:ascii="Times New Roman" w:hAnsi="Times New Roman" w:cs="Times New Roman"/>
          <w:sz w:val="18"/>
          <w:szCs w:val="18"/>
        </w:rPr>
        <w:t>2025) 911 final.</w:t>
      </w:r>
    </w:p>
  </w:footnote>
  <w:footnote w:id="47">
    <w:p w14:paraId="045CF041" w14:textId="77777777" w:rsidR="00B2295B" w:rsidRPr="00D1434C" w:rsidRDefault="00B2295B" w:rsidP="00B2295B">
      <w:pPr>
        <w:spacing w:after="0"/>
        <w:rPr>
          <w:rFonts w:ascii="Times New Roman" w:hAnsi="Times New Roman" w:cs="Times New Roman"/>
          <w:sz w:val="18"/>
          <w:szCs w:val="18"/>
        </w:rPr>
      </w:pPr>
      <w:r w:rsidRPr="00B56FAC">
        <w:rPr>
          <w:rFonts w:ascii="Times New Roman" w:hAnsi="Times New Roman" w:cs="Times New Roman"/>
          <w:sz w:val="18"/>
          <w:szCs w:val="18"/>
          <w:vertAlign w:val="superscript"/>
        </w:rPr>
        <w:footnoteRef/>
      </w:r>
      <w:r w:rsidRPr="00D1434C">
        <w:rPr>
          <w:rFonts w:ascii="Times New Roman" w:hAnsi="Times New Roman" w:cs="Times New Roman"/>
          <w:sz w:val="18"/>
          <w:szCs w:val="18"/>
        </w:rPr>
        <w:t xml:space="preserve"> </w:t>
      </w:r>
      <w:hyperlink r:id="rId32" w:history="1">
        <w:r w:rsidRPr="00D1434C">
          <w:rPr>
            <w:rStyle w:val="Hyperlink"/>
            <w:rFonts w:ascii="Times New Roman" w:hAnsi="Times New Roman" w:cs="Times New Roman"/>
            <w:sz w:val="18"/>
            <w:szCs w:val="18"/>
          </w:rPr>
          <w:t>An EU Agenda for Cities</w:t>
        </w:r>
      </w:hyperlink>
      <w:r w:rsidRPr="00D1434C">
        <w:rPr>
          <w:rFonts w:ascii="Times New Roman" w:hAnsi="Times New Roman" w:cs="Times New Roman"/>
          <w:sz w:val="18"/>
          <w:szCs w:val="18"/>
        </w:rPr>
        <w:t xml:space="preserve">, </w:t>
      </w:r>
      <w:proofErr w:type="gramStart"/>
      <w:r w:rsidRPr="00D1434C">
        <w:rPr>
          <w:rFonts w:ascii="Times New Roman" w:hAnsi="Times New Roman" w:cs="Times New Roman"/>
          <w:sz w:val="18"/>
          <w:szCs w:val="18"/>
        </w:rPr>
        <w:t>COM(</w:t>
      </w:r>
      <w:proofErr w:type="gramEnd"/>
      <w:r w:rsidRPr="00D1434C">
        <w:rPr>
          <w:rFonts w:ascii="Times New Roman" w:hAnsi="Times New Roman" w:cs="Times New Roman"/>
          <w:sz w:val="18"/>
          <w:szCs w:val="18"/>
        </w:rPr>
        <w:t>2025) 739 final.</w:t>
      </w:r>
    </w:p>
  </w:footnote>
  <w:footnote w:id="48">
    <w:p w14:paraId="7C79A7FB" w14:textId="467F5BA9" w:rsidR="00B2295B" w:rsidRPr="00D1434C" w:rsidRDefault="00B2295B" w:rsidP="00B2295B">
      <w:pPr>
        <w:pStyle w:val="FootnoteText"/>
        <w:rPr>
          <w:rStyle w:val="Hyperlink"/>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B56FAC">
        <w:t xml:space="preserve"> </w:t>
      </w:r>
      <w:r w:rsidRPr="00D1434C">
        <w:rPr>
          <w:rStyle w:val="Hyperlink"/>
          <w:rFonts w:ascii="Times New Roman" w:hAnsi="Times New Roman" w:cs="Times New Roman"/>
          <w:sz w:val="18"/>
          <w:szCs w:val="18"/>
        </w:rPr>
        <w:t xml:space="preserve">A vision for Agriculture and Food, </w:t>
      </w:r>
      <w:proofErr w:type="gramStart"/>
      <w:r w:rsidRPr="00D1434C">
        <w:rPr>
          <w:rStyle w:val="Hyperlink"/>
          <w:rFonts w:ascii="Times New Roman" w:hAnsi="Times New Roman" w:cs="Times New Roman"/>
          <w:sz w:val="18"/>
          <w:szCs w:val="18"/>
        </w:rPr>
        <w:t>COM(</w:t>
      </w:r>
      <w:proofErr w:type="gramEnd"/>
      <w:r w:rsidRPr="00D1434C">
        <w:rPr>
          <w:rStyle w:val="Hyperlink"/>
          <w:rFonts w:ascii="Times New Roman" w:hAnsi="Times New Roman" w:cs="Times New Roman"/>
          <w:sz w:val="18"/>
          <w:szCs w:val="18"/>
        </w:rPr>
        <w:t>2025) 75 final</w:t>
      </w:r>
      <w:r w:rsidR="00D73138">
        <w:rPr>
          <w:rStyle w:val="Hyperlink"/>
          <w:rFonts w:ascii="Times New Roman" w:hAnsi="Times New Roman" w:cs="Times New Roman"/>
          <w:sz w:val="18"/>
          <w:szCs w:val="18"/>
        </w:rPr>
        <w:t>.</w:t>
      </w:r>
    </w:p>
  </w:footnote>
  <w:footnote w:id="49">
    <w:p w14:paraId="622E3521" w14:textId="77777777" w:rsidR="00B2295B" w:rsidRPr="00B56FAC" w:rsidRDefault="00B2295B" w:rsidP="00B2295B">
      <w:pPr>
        <w:pStyle w:val="FootnoteText"/>
        <w:jc w:val="both"/>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t xml:space="preserve"> </w:t>
      </w:r>
      <w:hyperlink r:id="rId33" w:history="1">
        <w:r w:rsidRPr="00D1434C">
          <w:rPr>
            <w:rStyle w:val="Hyperlink"/>
            <w:rFonts w:ascii="Times New Roman" w:hAnsi="Times New Roman" w:cs="Times New Roman"/>
            <w:sz w:val="18"/>
            <w:szCs w:val="18"/>
          </w:rPr>
          <w:t>Communication on the EU’s eastern regions bordering Russia, Belarus and Ukraine Strong regions for a safe Europe</w:t>
        </w:r>
      </w:hyperlink>
      <w:r w:rsidRPr="00D1434C">
        <w:rPr>
          <w:rFonts w:ascii="Times New Roman" w:hAnsi="Times New Roman" w:cs="Times New Roman"/>
          <w:sz w:val="18"/>
          <w:szCs w:val="18"/>
        </w:rPr>
        <w:t xml:space="preserve">, </w:t>
      </w:r>
      <w:proofErr w:type="gramStart"/>
      <w:r w:rsidRPr="00D1434C">
        <w:rPr>
          <w:rFonts w:ascii="Times New Roman" w:hAnsi="Times New Roman" w:cs="Times New Roman"/>
          <w:sz w:val="18"/>
          <w:szCs w:val="18"/>
        </w:rPr>
        <w:t>COM(</w:t>
      </w:r>
      <w:proofErr w:type="gramEnd"/>
      <w:r w:rsidRPr="00D1434C">
        <w:rPr>
          <w:rFonts w:ascii="Times New Roman" w:hAnsi="Times New Roman" w:cs="Times New Roman"/>
          <w:sz w:val="18"/>
          <w:szCs w:val="18"/>
        </w:rPr>
        <w:t>2026) 82 final.</w:t>
      </w:r>
    </w:p>
  </w:footnote>
  <w:footnote w:id="50">
    <w:p w14:paraId="53CEEB72" w14:textId="77777777" w:rsidR="00B2295B" w:rsidRPr="00B56FAC" w:rsidRDefault="00B2295B" w:rsidP="00B2295B">
      <w:pPr>
        <w:pStyle w:val="FootnoteText"/>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w:t>
      </w:r>
      <w:hyperlink r:id="rId34" w:history="1">
        <w:r w:rsidRPr="00B56FAC">
          <w:rPr>
            <w:rStyle w:val="Hyperlink"/>
            <w:rFonts w:ascii="Times New Roman" w:hAnsi="Times New Roman" w:cs="Times New Roman"/>
            <w:sz w:val="18"/>
            <w:szCs w:val="18"/>
          </w:rPr>
          <w:t>The European Ocean Pact - Oceans and fisheries - European Commission</w:t>
        </w:r>
      </w:hyperlink>
      <w:r w:rsidRPr="00B56FAC">
        <w:t>.</w:t>
      </w:r>
    </w:p>
  </w:footnote>
  <w:footnote w:id="51">
    <w:p w14:paraId="32592DB5" w14:textId="77777777" w:rsidR="00AE2C78" w:rsidRPr="00B56FAC" w:rsidRDefault="00AE2C78" w:rsidP="00AE2C78">
      <w:pPr>
        <w:pStyle w:val="FootnoteText"/>
        <w:ind w:left="720" w:hanging="720"/>
        <w:jc w:val="both"/>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36DA939B" w:rsidRPr="00B56FAC">
        <w:rPr>
          <w:rFonts w:ascii="Times New Roman" w:hAnsi="Times New Roman" w:cs="Times New Roman"/>
          <w:sz w:val="18"/>
          <w:szCs w:val="18"/>
        </w:rPr>
        <w:t xml:space="preserve"> See Regulation (EU) 2024/1263, Article 3 and the underlying recital. </w:t>
      </w:r>
    </w:p>
  </w:footnote>
  <w:footnote w:id="52">
    <w:p w14:paraId="223B3479" w14:textId="55453AEE" w:rsidR="00AE2C78" w:rsidRPr="00B56FAC" w:rsidRDefault="00AE2C78" w:rsidP="00AE2C78">
      <w:pPr>
        <w:pStyle w:val="FootnoteText"/>
        <w:ind w:left="720" w:hanging="720"/>
        <w:jc w:val="both"/>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36DA939B" w:rsidRPr="00B56FAC">
        <w:rPr>
          <w:rFonts w:ascii="Times New Roman" w:hAnsi="Times New Roman" w:cs="Times New Roman"/>
          <w:sz w:val="18"/>
          <w:szCs w:val="18"/>
        </w:rPr>
        <w:t xml:space="preserve"> </w:t>
      </w:r>
      <w:hyperlink r:id="rId35" w:history="1">
        <w:r w:rsidR="36DA939B" w:rsidRPr="00B56FAC">
          <w:rPr>
            <w:rStyle w:val="Hyperlink"/>
            <w:rFonts w:ascii="Times New Roman" w:hAnsi="Times New Roman" w:cs="Times New Roman"/>
            <w:sz w:val="18"/>
            <w:szCs w:val="18"/>
          </w:rPr>
          <w:t>Joint Employment Report 2026,</w:t>
        </w:r>
        <w:r w:rsidR="36DA939B" w:rsidRPr="00B56FAC" w:rsidDel="005540FF">
          <w:rPr>
            <w:rStyle w:val="Hyperlink"/>
            <w:rFonts w:ascii="Times New Roman" w:hAnsi="Times New Roman" w:cs="Times New Roman"/>
            <w:sz w:val="18"/>
            <w:szCs w:val="18"/>
          </w:rPr>
          <w:t xml:space="preserve"> </w:t>
        </w:r>
        <w:r w:rsidR="36DA939B" w:rsidRPr="00B56FAC">
          <w:rPr>
            <w:rStyle w:val="Hyperlink"/>
            <w:rFonts w:ascii="Times New Roman" w:hAnsi="Times New Roman" w:cs="Times New Roman"/>
            <w:sz w:val="18"/>
            <w:szCs w:val="18"/>
          </w:rPr>
          <w:t>as adopted by the EPSCO Council on 9</w:t>
        </w:r>
        <w:r w:rsidR="00D73138" w:rsidRPr="00D1434C">
          <w:rPr>
            <w:rFonts w:ascii="Times New Roman" w:eastAsia="Times New Roman" w:hAnsi="Times New Roman" w:cs="Times New Roman"/>
            <w:sz w:val="18"/>
            <w:szCs w:val="18"/>
          </w:rPr>
          <w:t> </w:t>
        </w:r>
        <w:r w:rsidR="36DA939B" w:rsidRPr="00B56FAC">
          <w:rPr>
            <w:rStyle w:val="Hyperlink"/>
            <w:rFonts w:ascii="Times New Roman" w:hAnsi="Times New Roman" w:cs="Times New Roman"/>
            <w:sz w:val="18"/>
            <w:szCs w:val="18"/>
          </w:rPr>
          <w:t>March</w:t>
        </w:r>
        <w:r w:rsidR="00D73138" w:rsidRPr="00D1434C">
          <w:rPr>
            <w:rStyle w:val="Hyperlink"/>
          </w:rPr>
          <w:t> </w:t>
        </w:r>
        <w:r w:rsidR="36DA939B" w:rsidRPr="00B56FAC">
          <w:rPr>
            <w:rStyle w:val="Hyperlink"/>
            <w:rFonts w:ascii="Times New Roman" w:hAnsi="Times New Roman" w:cs="Times New Roman"/>
            <w:sz w:val="18"/>
            <w:szCs w:val="18"/>
          </w:rPr>
          <w:t>2026.</w:t>
        </w:r>
      </w:hyperlink>
    </w:p>
  </w:footnote>
  <w:footnote w:id="53">
    <w:p w14:paraId="5458D6E1" w14:textId="77777777" w:rsidR="00AE2C78" w:rsidRPr="00B56FAC" w:rsidRDefault="00AE2C78" w:rsidP="001C4803">
      <w:pPr>
        <w:pStyle w:val="FootnoteText"/>
        <w:jc w:val="both"/>
        <w:rPr>
          <w:rFonts w:ascii="Times New Roman" w:hAnsi="Times New Roman" w:cs="Times New Roman"/>
        </w:rPr>
      </w:pPr>
      <w:r w:rsidRPr="00B56FAC">
        <w:rPr>
          <w:rStyle w:val="FootnoteReference"/>
          <w:rFonts w:ascii="Times New Roman" w:hAnsi="Times New Roman" w:cs="Times New Roman"/>
          <w:sz w:val="18"/>
          <w:szCs w:val="18"/>
        </w:rPr>
        <w:footnoteRef/>
      </w:r>
      <w:r w:rsidR="36DA939B" w:rsidRPr="00B56FAC">
        <w:rPr>
          <w:rFonts w:ascii="Times New Roman" w:hAnsi="Times New Roman" w:cs="Times New Roman"/>
          <w:sz w:val="18"/>
          <w:szCs w:val="18"/>
        </w:rPr>
        <w:t xml:space="preserve"> </w:t>
      </w:r>
      <w:hyperlink r:id="rId36" w:history="1">
        <w:proofErr w:type="gramStart"/>
        <w:r w:rsidR="36DA939B" w:rsidRPr="00B56FAC">
          <w:rPr>
            <w:rStyle w:val="Hyperlink"/>
            <w:rFonts w:ascii="Times New Roman" w:hAnsi="Times New Roman" w:cs="Times New Roman"/>
            <w:sz w:val="18"/>
            <w:szCs w:val="18"/>
          </w:rPr>
          <w:t>SWD(</w:t>
        </w:r>
        <w:proofErr w:type="gramEnd"/>
        <w:r w:rsidR="36DA939B" w:rsidRPr="00B56FAC">
          <w:rPr>
            <w:rStyle w:val="Hyperlink"/>
            <w:rFonts w:ascii="Times New Roman" w:hAnsi="Times New Roman" w:cs="Times New Roman"/>
            <w:sz w:val="18"/>
            <w:szCs w:val="18"/>
          </w:rPr>
          <w:t>2026)122 – Second-stage country analysis on social convergence in line with the Social Convergence Framework (SCF)</w:t>
        </w:r>
      </w:hyperlink>
      <w:r w:rsidR="36DA939B" w:rsidRPr="00B56FAC">
        <w:rPr>
          <w:rFonts w:ascii="Times New Roman" w:hAnsi="Times New Roman" w:cs="Times New Roman"/>
          <w:sz w:val="18"/>
          <w:szCs w:val="18"/>
        </w:rPr>
        <w:t>, 2026.</w:t>
      </w:r>
    </w:p>
  </w:footnote>
  <w:footnote w:id="54">
    <w:p w14:paraId="0C2CD8CF" w14:textId="77777777" w:rsidR="00D41BD1" w:rsidRPr="00B56FAC" w:rsidRDefault="00D41BD1" w:rsidP="00D41BD1">
      <w:pPr>
        <w:pStyle w:val="FootnoteText"/>
        <w:jc w:val="both"/>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t xml:space="preserve"> </w:t>
      </w:r>
      <w:r w:rsidRPr="00B56FAC">
        <w:rPr>
          <w:rFonts w:ascii="Times New Roman" w:hAnsi="Times New Roman" w:cs="Times New Roman"/>
          <w:sz w:val="18"/>
          <w:szCs w:val="18"/>
        </w:rPr>
        <w:t>Including policy action reported during the European Semester missions, in the CSR database, in the annual progress reports, as well as in the RRF reporting (biannual reporting on progress in the implementation of milestones and targets and resulting from the payment request assessment).</w:t>
      </w:r>
    </w:p>
  </w:footnote>
  <w:footnote w:id="55">
    <w:p w14:paraId="2F862E5A" w14:textId="77777777" w:rsidR="00D41BD1" w:rsidRPr="00B56FAC" w:rsidRDefault="00D41BD1" w:rsidP="00D41BD1">
      <w:pPr>
        <w:pStyle w:val="FootnoteText"/>
        <w:jc w:val="both"/>
        <w:rPr>
          <w:rFonts w:ascii="Times New Roman" w:hAnsi="Times New Roman" w:cs="Times New Roman"/>
          <w:sz w:val="18"/>
          <w:szCs w:val="18"/>
        </w:rPr>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Measures foreseen in the annexes of the adopted Council Implementing Decisions on the approval of the assessment of the RRPs or on the approval of the medium-term fiscal structural plans and which have not yet been adopted or implemented but are considered as credibly announced in line with the CSR assessment methodology, warrant “limited progress”. </w:t>
      </w:r>
    </w:p>
  </w:footnote>
  <w:footnote w:id="56">
    <w:p w14:paraId="49AD1287" w14:textId="77777777" w:rsidR="00D41BD1" w:rsidRPr="00B56FAC" w:rsidRDefault="00D41BD1" w:rsidP="00D41BD1">
      <w:pPr>
        <w:pStyle w:val="FootnoteText"/>
        <w:jc w:val="both"/>
      </w:pPr>
      <w:r w:rsidRPr="00B56FAC">
        <w:rPr>
          <w:rStyle w:val="FootnoteReference"/>
          <w:rFonts w:ascii="Times New Roman" w:hAnsi="Times New Roman" w:cs="Times New Roman"/>
          <w:sz w:val="18"/>
          <w:szCs w:val="18"/>
        </w:rPr>
        <w:footnoteRef/>
      </w:r>
      <w:r w:rsidRPr="00B56FAC">
        <w:rPr>
          <w:rFonts w:ascii="Times New Roman" w:hAnsi="Times New Roman" w:cs="Times New Roman"/>
          <w:sz w:val="18"/>
          <w:szCs w:val="18"/>
        </w:rPr>
        <w:t xml:space="preserve"> The 2025 CSRs provided, for each Member State, a consolidated set of recommendations on which further policy actions are needed, based on a review of the outstanding stock of 2019-2024 CSRs, taking into consideration their coverage in the RRPs and their continued relevance.</w:t>
      </w:r>
      <w:r w:rsidRPr="00B56FAC">
        <w:t xml:space="preserve"> </w:t>
      </w:r>
    </w:p>
  </w:footnote>
  <w:footnote w:id="57">
    <w:p w14:paraId="479213F4" w14:textId="2DFF3C8C" w:rsidR="00D165C6" w:rsidRPr="00D1434C" w:rsidRDefault="00D165C6" w:rsidP="00D165C6">
      <w:pPr>
        <w:pStyle w:val="FootnoteText"/>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See also Box </w:t>
      </w:r>
      <w:r w:rsidR="00224033" w:rsidRPr="00D1434C">
        <w:rPr>
          <w:rFonts w:ascii="Times New Roman" w:hAnsi="Times New Roman" w:cs="Times New Roman"/>
          <w:sz w:val="18"/>
          <w:szCs w:val="18"/>
        </w:rPr>
        <w:t>5</w:t>
      </w:r>
      <w:r w:rsidRPr="00D1434C">
        <w:rPr>
          <w:rFonts w:ascii="Times New Roman" w:hAnsi="Times New Roman" w:cs="Times New Roman"/>
          <w:sz w:val="18"/>
          <w:szCs w:val="18"/>
        </w:rPr>
        <w:t xml:space="preserve"> at the end of this Appendix.</w:t>
      </w:r>
    </w:p>
  </w:footnote>
  <w:footnote w:id="58">
    <w:p w14:paraId="4A144125" w14:textId="0D8BE906" w:rsidR="00D165C6" w:rsidRPr="00D1434C" w:rsidRDefault="00D165C6" w:rsidP="000E3B3C">
      <w:pPr>
        <w:pStyle w:val="FootnoteText"/>
        <w:jc w:val="both"/>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The 2026 Annual Progress Reports are available on: </w:t>
      </w:r>
      <w:hyperlink r:id="rId37" w:history="1">
        <w:r w:rsidRPr="00D1434C">
          <w:rPr>
            <w:rStyle w:val="Hyperlink"/>
            <w:rFonts w:ascii="Times New Roman" w:hAnsi="Times New Roman" w:cs="Times New Roman"/>
            <w:sz w:val="18"/>
            <w:szCs w:val="18"/>
          </w:rPr>
          <w:t>https://economy-finance.ec.europa.eu/economic-and-fiscal-governance/stability-and-growth-pact/preventive-arm/annual-progress-reports_en</w:t>
        </w:r>
      </w:hyperlink>
      <w:r w:rsidRPr="00D1434C">
        <w:rPr>
          <w:rFonts w:ascii="Times New Roman" w:hAnsi="Times New Roman" w:cs="Times New Roman"/>
          <w:sz w:val="18"/>
          <w:szCs w:val="18"/>
        </w:rPr>
        <w:t>. Hungary has to date not yet submitted its APR.</w:t>
      </w:r>
    </w:p>
  </w:footnote>
  <w:footnote w:id="59">
    <w:p w14:paraId="0614098D" w14:textId="77777777" w:rsidR="00D165C6" w:rsidRPr="00D1434C" w:rsidRDefault="00D165C6" w:rsidP="00D165C6">
      <w:pPr>
        <w:pStyle w:val="FootnoteText"/>
        <w:ind w:left="142" w:hanging="142"/>
        <w:jc w:val="both"/>
        <w:rPr>
          <w:rFonts w:ascii="Times New Roman" w:hAnsi="Times New Roman" w:cs="Times New Roman"/>
          <w:sz w:val="18"/>
          <w:szCs w:val="18"/>
        </w:rPr>
      </w:pPr>
      <w:r w:rsidRPr="00B56FAC">
        <w:rPr>
          <w:rStyle w:val="FootnoteReference"/>
          <w:rFonts w:ascii="Times New Roman" w:hAnsi="Times New Roman" w:cs="Times New Roman"/>
        </w:rPr>
        <w:footnoteRef/>
      </w:r>
      <w:r w:rsidRPr="00B56FAC">
        <w:rPr>
          <w:rFonts w:ascii="Times New Roman" w:hAnsi="Times New Roman" w:cs="Times New Roman"/>
        </w:rPr>
        <w:t xml:space="preserve"> </w:t>
      </w:r>
      <w:r w:rsidRPr="00D1434C">
        <w:rPr>
          <w:rFonts w:ascii="Times New Roman" w:hAnsi="Times New Roman" w:cs="Times New Roman"/>
          <w:sz w:val="18"/>
          <w:szCs w:val="18"/>
        </w:rPr>
        <w:t>This is relevant for Belgium, Germany, Spain, France, Italy, Austria, Romania and Finland.</w:t>
      </w:r>
    </w:p>
  </w:footnote>
  <w:footnote w:id="60">
    <w:p w14:paraId="49BF2949" w14:textId="4B775090" w:rsidR="00D165C6" w:rsidRPr="00D1434C" w:rsidRDefault="00D165C6" w:rsidP="00D165C6">
      <w:pPr>
        <w:pStyle w:val="FootnoteText"/>
        <w:jc w:val="both"/>
        <w:rPr>
          <w:rFonts w:ascii="Times New Roman" w:hAnsi="Times New Roman" w:cs="Times New Roman"/>
          <w:sz w:val="18"/>
          <w:szCs w:val="18"/>
        </w:rPr>
      </w:pPr>
      <w:r w:rsidRPr="00B56FAC">
        <w:rPr>
          <w:rStyle w:val="FootnoteReference"/>
          <w:rFonts w:ascii="Times New Roman" w:hAnsi="Times New Roman" w:cs="Times New Roman"/>
        </w:rPr>
        <w:footnoteRef/>
      </w:r>
      <w:r w:rsidRPr="00B56FAC">
        <w:rPr>
          <w:rFonts w:ascii="Times New Roman" w:hAnsi="Times New Roman" w:cs="Times New Roman"/>
        </w:rPr>
        <w:t xml:space="preserve"> </w:t>
      </w:r>
      <w:r w:rsidRPr="00D1434C">
        <w:rPr>
          <w:rFonts w:ascii="Times New Roman" w:hAnsi="Times New Roman" w:cs="Times New Roman"/>
          <w:sz w:val="18"/>
          <w:szCs w:val="18"/>
        </w:rPr>
        <w:t>A fiscal position ‘close to balance’ is defined as a general government deficit not exceeding 0.5% of GDP, according to recital 14 in Council Regulation (EU) 2024/1264.</w:t>
      </w:r>
    </w:p>
  </w:footnote>
  <w:footnote w:id="61">
    <w:p w14:paraId="459F9ECD" w14:textId="77777777" w:rsidR="00D165C6" w:rsidRPr="00D1434C" w:rsidRDefault="00D165C6" w:rsidP="00D165C6">
      <w:pPr>
        <w:pStyle w:val="FootnoteText"/>
        <w:jc w:val="both"/>
        <w:rPr>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D1434C">
        <w:rPr>
          <w:rFonts w:ascii="Times New Roman" w:hAnsi="Times New Roman" w:cs="Times New Roman"/>
          <w:sz w:val="18"/>
          <w:szCs w:val="18"/>
        </w:rPr>
        <w:t>Based on data provided by Eurostat, Hungary’s general government deficit decreased from 5.1% of GDP in 2024 to 4.7% of GDP in 2025. Based on policy measures known by the cut-off date of the forecast, the Commission Spring 2026 Forecast projects a deficit of 6.2% of GDP in 2026 and 5.8% of GDP in 2027.</w:t>
      </w:r>
    </w:p>
  </w:footnote>
  <w:footnote w:id="62">
    <w:p w14:paraId="179BEAAD" w14:textId="75AAA714" w:rsidR="00D165C6" w:rsidRPr="00D1434C" w:rsidRDefault="00D165C6">
      <w:pPr>
        <w:pStyle w:val="FootnoteText"/>
        <w:jc w:val="both"/>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Pr>
          <w:sz w:val="24"/>
          <w:szCs w:val="24"/>
        </w:rPr>
        <w:t xml:space="preserve"> </w:t>
      </w:r>
      <w:r>
        <w:rPr>
          <w:rFonts w:ascii="Times New Roman" w:hAnsi="Times New Roman" w:cs="Times New Roman"/>
          <w:sz w:val="18"/>
          <w:szCs w:val="18"/>
        </w:rPr>
        <w:t>On 1 June 2026, Hungary informed the Commission about its intention to submit a revised national medium-term fiscal-structural plan</w:t>
      </w:r>
      <w:r w:rsidR="00CB698A">
        <w:rPr>
          <w:rFonts w:ascii="Times New Roman" w:hAnsi="Times New Roman" w:cs="Times New Roman"/>
          <w:sz w:val="18"/>
          <w:szCs w:val="18"/>
        </w:rPr>
        <w:t>.</w:t>
      </w:r>
    </w:p>
  </w:footnote>
  <w:footnote w:id="63">
    <w:p w14:paraId="5386BE45" w14:textId="3B5A85CB" w:rsidR="00D165C6" w:rsidRPr="00D1434C" w:rsidRDefault="00D165C6" w:rsidP="00D165C6">
      <w:pPr>
        <w:pStyle w:val="FootnoteText"/>
        <w:jc w:val="both"/>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The decrease in the deficit in 2025 reflects high revenue growth, including from corporate and indirect taxation, mainly driven by the expansion of nominal GDP and tax bases, as well as significant tax windfalls. On the other hand, notwithstanding the non-repetition of a sizeable capital transfer granted to the national airline company in 2024, government expenditure continued to increase significantly, with substantial increases in the government’s wage bill and intermediate consumption, as well as a one-off expenditure arising from a court decision.</w:t>
      </w:r>
    </w:p>
  </w:footnote>
  <w:footnote w:id="64">
    <w:p w14:paraId="733E4B95" w14:textId="112B9559" w:rsidR="00D165C6" w:rsidRPr="00D1434C" w:rsidRDefault="00D165C6" w:rsidP="00D165C6">
      <w:pPr>
        <w:pStyle w:val="FootnoteText"/>
        <w:jc w:val="both"/>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On 12</w:t>
      </w:r>
      <w:r w:rsidR="00D73138" w:rsidRPr="00D1434C">
        <w:rPr>
          <w:rFonts w:ascii="Times New Roman" w:eastAsia="Times New Roman" w:hAnsi="Times New Roman" w:cs="Times New Roman"/>
          <w:sz w:val="18"/>
          <w:szCs w:val="18"/>
        </w:rPr>
        <w:t> </w:t>
      </w:r>
      <w:r w:rsidRPr="00D1434C">
        <w:rPr>
          <w:rFonts w:ascii="Times New Roman" w:hAnsi="Times New Roman" w:cs="Times New Roman"/>
          <w:sz w:val="18"/>
          <w:szCs w:val="18"/>
        </w:rPr>
        <w:t>May</w:t>
      </w:r>
      <w:r w:rsidR="00D73138" w:rsidRPr="00D1434C">
        <w:rPr>
          <w:rFonts w:ascii="Times New Roman" w:hAnsi="Times New Roman" w:cs="Times New Roman"/>
          <w:sz w:val="18"/>
          <w:szCs w:val="18"/>
        </w:rPr>
        <w:t> </w:t>
      </w:r>
      <w:r w:rsidRPr="00D1434C">
        <w:rPr>
          <w:rFonts w:ascii="Times New Roman" w:hAnsi="Times New Roman" w:cs="Times New Roman"/>
          <w:sz w:val="18"/>
          <w:szCs w:val="18"/>
        </w:rPr>
        <w:t>2026, Czechia informed the Commission about its intention to submit a revised national medium-term fiscal-structural plan.</w:t>
      </w:r>
    </w:p>
  </w:footnote>
  <w:footnote w:id="65">
    <w:p w14:paraId="37E69043" w14:textId="226CCD2D" w:rsidR="00D165C6" w:rsidRPr="00D1434C" w:rsidRDefault="00D165C6" w:rsidP="000E3B3C">
      <w:pPr>
        <w:pStyle w:val="FootnoteText"/>
        <w:jc w:val="both"/>
        <w:rPr>
          <w:rFonts w:ascii="Times New Roman" w:hAnsi="Times New Roman" w:cs="Times New Roman"/>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For Spain, on </w:t>
      </w:r>
      <w:r w:rsidR="006F277C" w:rsidRPr="00D1434C">
        <w:rPr>
          <w:rFonts w:ascii="Times New Roman" w:hAnsi="Times New Roman" w:cs="Times New Roman"/>
          <w:sz w:val="18"/>
          <w:szCs w:val="18"/>
        </w:rPr>
        <w:t>22</w:t>
      </w:r>
      <w:r w:rsidR="00CB698A" w:rsidRPr="00D1434C">
        <w:rPr>
          <w:rFonts w:ascii="Times New Roman" w:eastAsia="Times New Roman" w:hAnsi="Times New Roman" w:cs="Times New Roman"/>
          <w:sz w:val="18"/>
          <w:szCs w:val="18"/>
        </w:rPr>
        <w:t> </w:t>
      </w:r>
      <w:r w:rsidR="006F277C" w:rsidRPr="00D1434C">
        <w:rPr>
          <w:rFonts w:ascii="Times New Roman" w:hAnsi="Times New Roman" w:cs="Times New Roman"/>
          <w:sz w:val="18"/>
          <w:szCs w:val="18"/>
        </w:rPr>
        <w:t>May</w:t>
      </w:r>
      <w:r w:rsidR="00CB698A" w:rsidRPr="00D1434C">
        <w:rPr>
          <w:rFonts w:ascii="Times New Roman" w:eastAsia="Times New Roman" w:hAnsi="Times New Roman" w:cs="Times New Roman"/>
          <w:sz w:val="18"/>
          <w:szCs w:val="18"/>
        </w:rPr>
        <w:t> </w:t>
      </w:r>
      <w:r w:rsidR="006F277C" w:rsidRPr="00D1434C">
        <w:rPr>
          <w:rFonts w:ascii="Times New Roman" w:hAnsi="Times New Roman" w:cs="Times New Roman"/>
          <w:sz w:val="18"/>
          <w:szCs w:val="18"/>
        </w:rPr>
        <w:t>2026</w:t>
      </w:r>
      <w:r w:rsidRPr="00D1434C">
        <w:rPr>
          <w:rFonts w:ascii="Times New Roman" w:hAnsi="Times New Roman" w:cs="Times New Roman"/>
          <w:sz w:val="18"/>
          <w:szCs w:val="18"/>
        </w:rPr>
        <w:t xml:space="preserve"> the Commission has adopted a recommendation to the Council to activate the national escape clause for defence, which is now pending adoption by the Council. The assessment of compliance for Spain assumes that the Council will activate the national escape clause.</w:t>
      </w:r>
    </w:p>
  </w:footnote>
  <w:footnote w:id="66">
    <w:p w14:paraId="33B91686" w14:textId="600975C3" w:rsidR="00EE3B4D" w:rsidRPr="00D1434C" w:rsidRDefault="00EE3B4D" w:rsidP="000E3B3C">
      <w:pPr>
        <w:pStyle w:val="FootnoteText"/>
        <w:jc w:val="both"/>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The Commission assessment of compliance with the net expenditure growth is based on exact figures from the control account. In this Communication, the figures underpinning the assessment have been rounded to one decimal place for presentation purposes (see Table </w:t>
      </w:r>
      <w:r w:rsidR="00411769" w:rsidRPr="00D1434C">
        <w:rPr>
          <w:rFonts w:ascii="Times New Roman" w:hAnsi="Times New Roman" w:cs="Times New Roman"/>
          <w:sz w:val="18"/>
          <w:szCs w:val="18"/>
        </w:rPr>
        <w:t>3</w:t>
      </w:r>
      <w:r w:rsidRPr="00D1434C">
        <w:rPr>
          <w:rFonts w:ascii="Times New Roman" w:hAnsi="Times New Roman" w:cs="Times New Roman"/>
          <w:sz w:val="18"/>
          <w:szCs w:val="18"/>
        </w:rPr>
        <w:t>).</w:t>
      </w:r>
    </w:p>
  </w:footnote>
  <w:footnote w:id="67">
    <w:p w14:paraId="5EA1DB95" w14:textId="65B58E35" w:rsidR="00EE3B4D" w:rsidRPr="00D1434C" w:rsidRDefault="00EE3B4D" w:rsidP="000E3B3C">
      <w:pPr>
        <w:pStyle w:val="FootnoteText"/>
        <w:jc w:val="both"/>
        <w:rPr>
          <w:rFonts w:ascii="Times New Roman" w:hAnsi="Times New Roman" w:cs="Times New Roman"/>
          <w:sz w:val="18"/>
          <w:szCs w:val="18"/>
        </w:rPr>
      </w:pPr>
      <w:r w:rsidRPr="00D1434C">
        <w:rPr>
          <w:rStyle w:val="FootnoteReference"/>
          <w:rFonts w:ascii="Times New Roman" w:hAnsi="Times New Roman" w:cs="Times New Roman"/>
          <w:sz w:val="18"/>
          <w:szCs w:val="18"/>
        </w:rPr>
        <w:footnoteRef/>
      </w:r>
      <w:r w:rsidRPr="00D1434C">
        <w:rPr>
          <w:rFonts w:ascii="Times New Roman" w:hAnsi="Times New Roman" w:cs="Times New Roman"/>
          <w:sz w:val="18"/>
          <w:szCs w:val="18"/>
        </w:rPr>
        <w:t xml:space="preserve"> For an analytical presentation of the net expenditure indicator and the control account, please see the Fiscal Statistical Tables, which provide background data relevant for the assessment of the budgetary policies of the Member States, </w:t>
      </w:r>
      <w:proofErr w:type="gramStart"/>
      <w:r w:rsidRPr="00D1434C">
        <w:rPr>
          <w:rFonts w:ascii="Times New Roman" w:hAnsi="Times New Roman" w:cs="Times New Roman"/>
          <w:sz w:val="18"/>
          <w:szCs w:val="18"/>
        </w:rPr>
        <w:t>SWD(</w:t>
      </w:r>
      <w:proofErr w:type="gramEnd"/>
      <w:r w:rsidRPr="00D1434C">
        <w:rPr>
          <w:rFonts w:ascii="Times New Roman" w:hAnsi="Times New Roman" w:cs="Times New Roman"/>
          <w:sz w:val="18"/>
          <w:szCs w:val="18"/>
        </w:rPr>
        <w:t>2026) 200 final, Brussels 3.6.2026.</w:t>
      </w:r>
    </w:p>
  </w:footnote>
  <w:footnote w:id="68">
    <w:p w14:paraId="0271D938" w14:textId="77777777" w:rsidR="00EE3B4D" w:rsidRPr="00D1434C" w:rsidRDefault="00EE3B4D" w:rsidP="000E3B3C">
      <w:pPr>
        <w:pStyle w:val="FootnoteText"/>
        <w:jc w:val="both"/>
        <w:rPr>
          <w:sz w:val="18"/>
          <w:szCs w:val="18"/>
        </w:rPr>
      </w:pPr>
      <w:r w:rsidRPr="00D1434C">
        <w:rPr>
          <w:rStyle w:val="FootnoteReference"/>
          <w:rFonts w:ascii="Times New Roman" w:hAnsi="Times New Roman" w:cs="Times New Roman"/>
        </w:rPr>
        <w:footnoteRef/>
      </w:r>
      <w:r w:rsidRPr="00D1434C">
        <w:rPr>
          <w:rFonts w:ascii="Times New Roman" w:hAnsi="Times New Roman" w:cs="Times New Roman"/>
        </w:rPr>
        <w:t xml:space="preserve"> </w:t>
      </w:r>
      <w:r w:rsidRPr="00D1434C">
        <w:rPr>
          <w:rFonts w:ascii="Times New Roman" w:hAnsi="Times New Roman" w:cs="Times New Roman"/>
          <w:sz w:val="18"/>
          <w:szCs w:val="18"/>
        </w:rPr>
        <w:t xml:space="preserve">According to Regulation (EC) No 1467/97, if the general government debt of a Member State exceeds 60% of GDP, its fiscal position is not ‘close to balance or in surplus’ and the deviation of the net expenditure growth from the recommended ceilings exceeds 0.3% of GDP </w:t>
      </w:r>
      <w:r w:rsidRPr="00D1434C" w:rsidDel="0095384B">
        <w:rPr>
          <w:rFonts w:ascii="Times New Roman" w:hAnsi="Times New Roman" w:cs="Times New Roman"/>
          <w:sz w:val="18"/>
          <w:szCs w:val="18"/>
        </w:rPr>
        <w:t>annually</w:t>
      </w:r>
      <w:r w:rsidRPr="00D1434C">
        <w:rPr>
          <w:rFonts w:ascii="Times New Roman" w:hAnsi="Times New Roman" w:cs="Times New Roman"/>
          <w:sz w:val="18"/>
          <w:szCs w:val="18"/>
        </w:rPr>
        <w:t xml:space="preserve"> or 0.6% of GDP cumulatively, the Commission should prepare a report under Article 126(3) TFEU for the assessment of the debt criterion.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4B64" w14:textId="77777777" w:rsidR="00F63155" w:rsidRPr="00F63155" w:rsidRDefault="00F63155" w:rsidP="00F6315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C239" w14:textId="77777777" w:rsidR="00F63155" w:rsidRPr="00F63155" w:rsidRDefault="00F63155" w:rsidP="00F6315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15D11" w14:textId="77777777" w:rsidR="00F63155" w:rsidRPr="00F63155" w:rsidRDefault="00F63155" w:rsidP="00F6315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BB56" w14:textId="77777777" w:rsidR="007F2E0B" w:rsidRPr="00B56FAC" w:rsidRDefault="007F2E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60886" w14:textId="77777777" w:rsidR="007F2E0B" w:rsidRPr="00B56FAC" w:rsidRDefault="007F2E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83B9" w14:textId="77777777" w:rsidR="007F2E0B" w:rsidRPr="00B56FAC" w:rsidRDefault="007F2E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5F0D" w14:textId="77777777" w:rsidR="007F2E0B" w:rsidRPr="00B56FAC" w:rsidRDefault="007F2E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99D3" w14:textId="77777777" w:rsidR="007F2E0B" w:rsidRPr="00B56FAC" w:rsidRDefault="007F2E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DC5"/>
    <w:multiLevelType w:val="hybridMultilevel"/>
    <w:tmpl w:val="9DB00F3C"/>
    <w:lvl w:ilvl="0" w:tplc="EA0424BC">
      <w:start w:val="1"/>
      <w:numFmt w:val="bullet"/>
      <w:lvlText w:val=""/>
      <w:lvlJc w:val="left"/>
      <w:pPr>
        <w:ind w:left="1020" w:hanging="360"/>
      </w:pPr>
      <w:rPr>
        <w:rFonts w:ascii="Symbol" w:hAnsi="Symbol"/>
      </w:rPr>
    </w:lvl>
    <w:lvl w:ilvl="1" w:tplc="908CD58E">
      <w:start w:val="1"/>
      <w:numFmt w:val="bullet"/>
      <w:lvlText w:val=""/>
      <w:lvlJc w:val="left"/>
      <w:pPr>
        <w:ind w:left="1020" w:hanging="360"/>
      </w:pPr>
      <w:rPr>
        <w:rFonts w:ascii="Symbol" w:hAnsi="Symbol"/>
      </w:rPr>
    </w:lvl>
    <w:lvl w:ilvl="2" w:tplc="2F82F1C6">
      <w:start w:val="1"/>
      <w:numFmt w:val="bullet"/>
      <w:lvlText w:val=""/>
      <w:lvlJc w:val="left"/>
      <w:pPr>
        <w:ind w:left="1020" w:hanging="360"/>
      </w:pPr>
      <w:rPr>
        <w:rFonts w:ascii="Symbol" w:hAnsi="Symbol"/>
      </w:rPr>
    </w:lvl>
    <w:lvl w:ilvl="3" w:tplc="C8BA08E0">
      <w:start w:val="1"/>
      <w:numFmt w:val="bullet"/>
      <w:lvlText w:val=""/>
      <w:lvlJc w:val="left"/>
      <w:pPr>
        <w:ind w:left="1020" w:hanging="360"/>
      </w:pPr>
      <w:rPr>
        <w:rFonts w:ascii="Symbol" w:hAnsi="Symbol"/>
      </w:rPr>
    </w:lvl>
    <w:lvl w:ilvl="4" w:tplc="F416A3CA">
      <w:start w:val="1"/>
      <w:numFmt w:val="bullet"/>
      <w:lvlText w:val=""/>
      <w:lvlJc w:val="left"/>
      <w:pPr>
        <w:ind w:left="1020" w:hanging="360"/>
      </w:pPr>
      <w:rPr>
        <w:rFonts w:ascii="Symbol" w:hAnsi="Symbol"/>
      </w:rPr>
    </w:lvl>
    <w:lvl w:ilvl="5" w:tplc="E9AACE4E">
      <w:start w:val="1"/>
      <w:numFmt w:val="bullet"/>
      <w:lvlText w:val=""/>
      <w:lvlJc w:val="left"/>
      <w:pPr>
        <w:ind w:left="1020" w:hanging="360"/>
      </w:pPr>
      <w:rPr>
        <w:rFonts w:ascii="Symbol" w:hAnsi="Symbol"/>
      </w:rPr>
    </w:lvl>
    <w:lvl w:ilvl="6" w:tplc="29D40118">
      <w:start w:val="1"/>
      <w:numFmt w:val="bullet"/>
      <w:lvlText w:val=""/>
      <w:lvlJc w:val="left"/>
      <w:pPr>
        <w:ind w:left="1020" w:hanging="360"/>
      </w:pPr>
      <w:rPr>
        <w:rFonts w:ascii="Symbol" w:hAnsi="Symbol"/>
      </w:rPr>
    </w:lvl>
    <w:lvl w:ilvl="7" w:tplc="50FEA132">
      <w:start w:val="1"/>
      <w:numFmt w:val="bullet"/>
      <w:lvlText w:val=""/>
      <w:lvlJc w:val="left"/>
      <w:pPr>
        <w:ind w:left="1020" w:hanging="360"/>
      </w:pPr>
      <w:rPr>
        <w:rFonts w:ascii="Symbol" w:hAnsi="Symbol"/>
      </w:rPr>
    </w:lvl>
    <w:lvl w:ilvl="8" w:tplc="9C34E80E">
      <w:start w:val="1"/>
      <w:numFmt w:val="bullet"/>
      <w:lvlText w:val=""/>
      <w:lvlJc w:val="left"/>
      <w:pPr>
        <w:ind w:left="1020" w:hanging="360"/>
      </w:pPr>
      <w:rPr>
        <w:rFonts w:ascii="Symbol" w:hAnsi="Symbol"/>
      </w:rPr>
    </w:lvl>
  </w:abstractNum>
  <w:abstractNum w:abstractNumId="1" w15:restartNumberingAfterBreak="0">
    <w:nsid w:val="06437444"/>
    <w:multiLevelType w:val="hybridMultilevel"/>
    <w:tmpl w:val="2B5E0C38"/>
    <w:lvl w:ilvl="0" w:tplc="231C64EA">
      <w:start w:val="1"/>
      <w:numFmt w:val="bullet"/>
      <w:lvlText w:val=""/>
      <w:lvlJc w:val="left"/>
      <w:pPr>
        <w:ind w:left="1020" w:hanging="360"/>
      </w:pPr>
      <w:rPr>
        <w:rFonts w:ascii="Symbol" w:hAnsi="Symbol"/>
      </w:rPr>
    </w:lvl>
    <w:lvl w:ilvl="1" w:tplc="F3C8035C">
      <w:start w:val="1"/>
      <w:numFmt w:val="bullet"/>
      <w:lvlText w:val=""/>
      <w:lvlJc w:val="left"/>
      <w:pPr>
        <w:ind w:left="1020" w:hanging="360"/>
      </w:pPr>
      <w:rPr>
        <w:rFonts w:ascii="Symbol" w:hAnsi="Symbol"/>
      </w:rPr>
    </w:lvl>
    <w:lvl w:ilvl="2" w:tplc="507C32EC">
      <w:start w:val="1"/>
      <w:numFmt w:val="bullet"/>
      <w:lvlText w:val=""/>
      <w:lvlJc w:val="left"/>
      <w:pPr>
        <w:ind w:left="1020" w:hanging="360"/>
      </w:pPr>
      <w:rPr>
        <w:rFonts w:ascii="Symbol" w:hAnsi="Symbol"/>
      </w:rPr>
    </w:lvl>
    <w:lvl w:ilvl="3" w:tplc="E29612FC">
      <w:start w:val="1"/>
      <w:numFmt w:val="bullet"/>
      <w:lvlText w:val=""/>
      <w:lvlJc w:val="left"/>
      <w:pPr>
        <w:ind w:left="1020" w:hanging="360"/>
      </w:pPr>
      <w:rPr>
        <w:rFonts w:ascii="Symbol" w:hAnsi="Symbol"/>
      </w:rPr>
    </w:lvl>
    <w:lvl w:ilvl="4" w:tplc="98EC43A8">
      <w:start w:val="1"/>
      <w:numFmt w:val="bullet"/>
      <w:lvlText w:val=""/>
      <w:lvlJc w:val="left"/>
      <w:pPr>
        <w:ind w:left="1020" w:hanging="360"/>
      </w:pPr>
      <w:rPr>
        <w:rFonts w:ascii="Symbol" w:hAnsi="Symbol"/>
      </w:rPr>
    </w:lvl>
    <w:lvl w:ilvl="5" w:tplc="0950BAA2">
      <w:start w:val="1"/>
      <w:numFmt w:val="bullet"/>
      <w:lvlText w:val=""/>
      <w:lvlJc w:val="left"/>
      <w:pPr>
        <w:ind w:left="1020" w:hanging="360"/>
      </w:pPr>
      <w:rPr>
        <w:rFonts w:ascii="Symbol" w:hAnsi="Symbol"/>
      </w:rPr>
    </w:lvl>
    <w:lvl w:ilvl="6" w:tplc="54629C2A">
      <w:start w:val="1"/>
      <w:numFmt w:val="bullet"/>
      <w:lvlText w:val=""/>
      <w:lvlJc w:val="left"/>
      <w:pPr>
        <w:ind w:left="1020" w:hanging="360"/>
      </w:pPr>
      <w:rPr>
        <w:rFonts w:ascii="Symbol" w:hAnsi="Symbol"/>
      </w:rPr>
    </w:lvl>
    <w:lvl w:ilvl="7" w:tplc="7E782E20">
      <w:start w:val="1"/>
      <w:numFmt w:val="bullet"/>
      <w:lvlText w:val=""/>
      <w:lvlJc w:val="left"/>
      <w:pPr>
        <w:ind w:left="1020" w:hanging="360"/>
      </w:pPr>
      <w:rPr>
        <w:rFonts w:ascii="Symbol" w:hAnsi="Symbol"/>
      </w:rPr>
    </w:lvl>
    <w:lvl w:ilvl="8" w:tplc="D2F69FE2">
      <w:start w:val="1"/>
      <w:numFmt w:val="bullet"/>
      <w:lvlText w:val=""/>
      <w:lvlJc w:val="left"/>
      <w:pPr>
        <w:ind w:left="1020" w:hanging="360"/>
      </w:pPr>
      <w:rPr>
        <w:rFonts w:ascii="Symbol" w:hAnsi="Symbol"/>
      </w:rPr>
    </w:lvl>
  </w:abstractNum>
  <w:abstractNum w:abstractNumId="2" w15:restartNumberingAfterBreak="0">
    <w:nsid w:val="06A5244E"/>
    <w:multiLevelType w:val="multilevel"/>
    <w:tmpl w:val="1CAEB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8D324AF"/>
    <w:multiLevelType w:val="multilevel"/>
    <w:tmpl w:val="416C422A"/>
    <w:lvl w:ilvl="0">
      <w:start w:val="2"/>
      <w:numFmt w:val="decimal"/>
      <w:lvlText w:val="%1"/>
      <w:lvlJc w:val="left"/>
      <w:pPr>
        <w:ind w:left="360" w:hanging="360"/>
      </w:pPr>
      <w:rPr>
        <w:rFonts w:hint="default"/>
        <w:u w:val="single"/>
      </w:rPr>
    </w:lvl>
    <w:lvl w:ilvl="1">
      <w:start w:val="3"/>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 w15:restartNumberingAfterBreak="0">
    <w:nsid w:val="0C0C65D7"/>
    <w:multiLevelType w:val="hybridMultilevel"/>
    <w:tmpl w:val="6DE8CF32"/>
    <w:lvl w:ilvl="0" w:tplc="2E2A7E26">
      <w:start w:val="1"/>
      <w:numFmt w:val="decimal"/>
      <w:lvlText w:val="%1."/>
      <w:lvlJc w:val="left"/>
      <w:pPr>
        <w:ind w:left="1020" w:hanging="360"/>
      </w:pPr>
    </w:lvl>
    <w:lvl w:ilvl="1" w:tplc="F018857A">
      <w:start w:val="1"/>
      <w:numFmt w:val="decimal"/>
      <w:lvlText w:val="%2."/>
      <w:lvlJc w:val="left"/>
      <w:pPr>
        <w:ind w:left="1020" w:hanging="360"/>
      </w:pPr>
    </w:lvl>
    <w:lvl w:ilvl="2" w:tplc="18689E10">
      <w:start w:val="1"/>
      <w:numFmt w:val="decimal"/>
      <w:lvlText w:val="%3."/>
      <w:lvlJc w:val="left"/>
      <w:pPr>
        <w:ind w:left="1020" w:hanging="360"/>
      </w:pPr>
    </w:lvl>
    <w:lvl w:ilvl="3" w:tplc="63C610BC">
      <w:start w:val="1"/>
      <w:numFmt w:val="decimal"/>
      <w:lvlText w:val="%4."/>
      <w:lvlJc w:val="left"/>
      <w:pPr>
        <w:ind w:left="1020" w:hanging="360"/>
      </w:pPr>
    </w:lvl>
    <w:lvl w:ilvl="4" w:tplc="6F30F5E4">
      <w:start w:val="1"/>
      <w:numFmt w:val="decimal"/>
      <w:lvlText w:val="%5."/>
      <w:lvlJc w:val="left"/>
      <w:pPr>
        <w:ind w:left="1020" w:hanging="360"/>
      </w:pPr>
    </w:lvl>
    <w:lvl w:ilvl="5" w:tplc="C6461BD2">
      <w:start w:val="1"/>
      <w:numFmt w:val="decimal"/>
      <w:lvlText w:val="%6."/>
      <w:lvlJc w:val="left"/>
      <w:pPr>
        <w:ind w:left="1020" w:hanging="360"/>
      </w:pPr>
    </w:lvl>
    <w:lvl w:ilvl="6" w:tplc="C49ADE6A">
      <w:start w:val="1"/>
      <w:numFmt w:val="decimal"/>
      <w:lvlText w:val="%7."/>
      <w:lvlJc w:val="left"/>
      <w:pPr>
        <w:ind w:left="1020" w:hanging="360"/>
      </w:pPr>
    </w:lvl>
    <w:lvl w:ilvl="7" w:tplc="018E23EC">
      <w:start w:val="1"/>
      <w:numFmt w:val="decimal"/>
      <w:lvlText w:val="%8."/>
      <w:lvlJc w:val="left"/>
      <w:pPr>
        <w:ind w:left="1020" w:hanging="360"/>
      </w:pPr>
    </w:lvl>
    <w:lvl w:ilvl="8" w:tplc="740A0FE2">
      <w:start w:val="1"/>
      <w:numFmt w:val="decimal"/>
      <w:lvlText w:val="%9."/>
      <w:lvlJc w:val="left"/>
      <w:pPr>
        <w:ind w:left="1020" w:hanging="360"/>
      </w:pPr>
    </w:lvl>
  </w:abstractNum>
  <w:abstractNum w:abstractNumId="5" w15:restartNumberingAfterBreak="0">
    <w:nsid w:val="0D7F662C"/>
    <w:multiLevelType w:val="multilevel"/>
    <w:tmpl w:val="E1E4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C5D10"/>
    <w:multiLevelType w:val="hybridMultilevel"/>
    <w:tmpl w:val="876A9330"/>
    <w:lvl w:ilvl="0" w:tplc="418629D6">
      <w:start w:val="1"/>
      <w:numFmt w:val="bullet"/>
      <w:lvlText w:val=""/>
      <w:lvlJc w:val="left"/>
      <w:pPr>
        <w:ind w:left="720" w:hanging="360"/>
      </w:pPr>
      <w:rPr>
        <w:rFonts w:ascii="Symbol" w:hAnsi="Symbol" w:hint="default"/>
      </w:rPr>
    </w:lvl>
    <w:lvl w:ilvl="1" w:tplc="7D9C39BC">
      <w:start w:val="1"/>
      <w:numFmt w:val="bullet"/>
      <w:lvlText w:val="o"/>
      <w:lvlJc w:val="left"/>
      <w:pPr>
        <w:ind w:left="1440" w:hanging="360"/>
      </w:pPr>
      <w:rPr>
        <w:rFonts w:ascii="Courier New" w:hAnsi="Courier New" w:hint="default"/>
      </w:rPr>
    </w:lvl>
    <w:lvl w:ilvl="2" w:tplc="582C1288">
      <w:start w:val="1"/>
      <w:numFmt w:val="bullet"/>
      <w:lvlText w:val=""/>
      <w:lvlJc w:val="left"/>
      <w:pPr>
        <w:ind w:left="2160" w:hanging="360"/>
      </w:pPr>
      <w:rPr>
        <w:rFonts w:ascii="Wingdings" w:hAnsi="Wingdings" w:hint="default"/>
      </w:rPr>
    </w:lvl>
    <w:lvl w:ilvl="3" w:tplc="37D44290">
      <w:start w:val="1"/>
      <w:numFmt w:val="bullet"/>
      <w:lvlText w:val=""/>
      <w:lvlJc w:val="left"/>
      <w:pPr>
        <w:ind w:left="2880" w:hanging="360"/>
      </w:pPr>
      <w:rPr>
        <w:rFonts w:ascii="Symbol" w:hAnsi="Symbol" w:hint="default"/>
      </w:rPr>
    </w:lvl>
    <w:lvl w:ilvl="4" w:tplc="18C4683E">
      <w:start w:val="1"/>
      <w:numFmt w:val="bullet"/>
      <w:lvlText w:val="o"/>
      <w:lvlJc w:val="left"/>
      <w:pPr>
        <w:ind w:left="3600" w:hanging="360"/>
      </w:pPr>
      <w:rPr>
        <w:rFonts w:ascii="Courier New" w:hAnsi="Courier New" w:hint="default"/>
      </w:rPr>
    </w:lvl>
    <w:lvl w:ilvl="5" w:tplc="739EDD6C">
      <w:start w:val="1"/>
      <w:numFmt w:val="bullet"/>
      <w:lvlText w:val=""/>
      <w:lvlJc w:val="left"/>
      <w:pPr>
        <w:ind w:left="4320" w:hanging="360"/>
      </w:pPr>
      <w:rPr>
        <w:rFonts w:ascii="Wingdings" w:hAnsi="Wingdings" w:hint="default"/>
      </w:rPr>
    </w:lvl>
    <w:lvl w:ilvl="6" w:tplc="09A2E9F6">
      <w:start w:val="1"/>
      <w:numFmt w:val="bullet"/>
      <w:lvlText w:val=""/>
      <w:lvlJc w:val="left"/>
      <w:pPr>
        <w:ind w:left="5040" w:hanging="360"/>
      </w:pPr>
      <w:rPr>
        <w:rFonts w:ascii="Symbol" w:hAnsi="Symbol" w:hint="default"/>
      </w:rPr>
    </w:lvl>
    <w:lvl w:ilvl="7" w:tplc="20944CA8">
      <w:start w:val="1"/>
      <w:numFmt w:val="bullet"/>
      <w:lvlText w:val="o"/>
      <w:lvlJc w:val="left"/>
      <w:pPr>
        <w:ind w:left="5760" w:hanging="360"/>
      </w:pPr>
      <w:rPr>
        <w:rFonts w:ascii="Courier New" w:hAnsi="Courier New" w:hint="default"/>
      </w:rPr>
    </w:lvl>
    <w:lvl w:ilvl="8" w:tplc="2486926E">
      <w:start w:val="1"/>
      <w:numFmt w:val="bullet"/>
      <w:lvlText w:val=""/>
      <w:lvlJc w:val="left"/>
      <w:pPr>
        <w:ind w:left="6480" w:hanging="360"/>
      </w:pPr>
      <w:rPr>
        <w:rFonts w:ascii="Wingdings" w:hAnsi="Wingdings" w:hint="default"/>
      </w:rPr>
    </w:lvl>
  </w:abstractNum>
  <w:abstractNum w:abstractNumId="7" w15:restartNumberingAfterBreak="0">
    <w:nsid w:val="152557AC"/>
    <w:multiLevelType w:val="hybridMultilevel"/>
    <w:tmpl w:val="49BAF8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E65824"/>
    <w:multiLevelType w:val="hybridMultilevel"/>
    <w:tmpl w:val="6EAAF620"/>
    <w:lvl w:ilvl="0" w:tplc="C3BA2E90">
      <w:numFmt w:val="bullet"/>
      <w:lvlText w:val="•"/>
      <w:lvlJc w:val="left"/>
      <w:pPr>
        <w:ind w:left="4113" w:hanging="71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C56AF"/>
    <w:multiLevelType w:val="hybridMultilevel"/>
    <w:tmpl w:val="B630D1A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A11E31"/>
    <w:multiLevelType w:val="hybridMultilevel"/>
    <w:tmpl w:val="DD9090A6"/>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18090003">
      <w:start w:val="1"/>
      <w:numFmt w:val="bullet"/>
      <w:lvlText w:val="o"/>
      <w:lvlJc w:val="left"/>
      <w:pPr>
        <w:ind w:left="2880" w:hanging="360"/>
      </w:pPr>
      <w:rPr>
        <w:rFonts w:ascii="Courier New" w:hAnsi="Courier New" w:cs="Courier New"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FAD595F"/>
    <w:multiLevelType w:val="multilevel"/>
    <w:tmpl w:val="3654AB5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2547EF"/>
    <w:multiLevelType w:val="hybridMultilevel"/>
    <w:tmpl w:val="C97AEC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1A143BF"/>
    <w:multiLevelType w:val="hybridMultilevel"/>
    <w:tmpl w:val="95B02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25256AE"/>
    <w:multiLevelType w:val="multilevel"/>
    <w:tmpl w:val="2334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C026CE"/>
    <w:multiLevelType w:val="multilevel"/>
    <w:tmpl w:val="C1742444"/>
    <w:lvl w:ilvl="0">
      <w:start w:val="2"/>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6" w15:restartNumberingAfterBreak="0">
    <w:nsid w:val="2863BB95"/>
    <w:multiLevelType w:val="multilevel"/>
    <w:tmpl w:val="FFFFFFFF"/>
    <w:lvl w:ilvl="0">
      <w:start w:val="2"/>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ADA31AD"/>
    <w:multiLevelType w:val="hybridMultilevel"/>
    <w:tmpl w:val="78FE4566"/>
    <w:lvl w:ilvl="0" w:tplc="67F47DEC">
      <w:start w:val="8"/>
      <w:numFmt w:val="decimal"/>
      <w:lvlText w:val="%1."/>
      <w:lvlJc w:val="left"/>
      <w:pPr>
        <w:ind w:left="360" w:hanging="360"/>
      </w:pPr>
      <w:rPr>
        <w:rFonts w:eastAsia="Times New Roman"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18" w15:restartNumberingAfterBreak="0">
    <w:nsid w:val="2D816241"/>
    <w:multiLevelType w:val="hybridMultilevel"/>
    <w:tmpl w:val="96802D36"/>
    <w:lvl w:ilvl="0" w:tplc="135E497C">
      <w:start w:val="1"/>
      <w:numFmt w:val="decimal"/>
      <w:lvlText w:val="%1."/>
      <w:lvlJc w:val="left"/>
      <w:pPr>
        <w:ind w:left="672" w:hanging="360"/>
      </w:pPr>
      <w:rPr>
        <w:rFonts w:eastAsia="Times New Roman" w:hint="default"/>
      </w:rPr>
    </w:lvl>
    <w:lvl w:ilvl="1" w:tplc="18090019" w:tentative="1">
      <w:start w:val="1"/>
      <w:numFmt w:val="lowerLetter"/>
      <w:lvlText w:val="%2."/>
      <w:lvlJc w:val="left"/>
      <w:pPr>
        <w:ind w:left="1392" w:hanging="360"/>
      </w:pPr>
    </w:lvl>
    <w:lvl w:ilvl="2" w:tplc="1809001B" w:tentative="1">
      <w:start w:val="1"/>
      <w:numFmt w:val="lowerRoman"/>
      <w:lvlText w:val="%3."/>
      <w:lvlJc w:val="right"/>
      <w:pPr>
        <w:ind w:left="2112" w:hanging="180"/>
      </w:pPr>
    </w:lvl>
    <w:lvl w:ilvl="3" w:tplc="1809000F" w:tentative="1">
      <w:start w:val="1"/>
      <w:numFmt w:val="decimal"/>
      <w:lvlText w:val="%4."/>
      <w:lvlJc w:val="left"/>
      <w:pPr>
        <w:ind w:left="2832" w:hanging="360"/>
      </w:pPr>
    </w:lvl>
    <w:lvl w:ilvl="4" w:tplc="18090019" w:tentative="1">
      <w:start w:val="1"/>
      <w:numFmt w:val="lowerLetter"/>
      <w:lvlText w:val="%5."/>
      <w:lvlJc w:val="left"/>
      <w:pPr>
        <w:ind w:left="3552" w:hanging="360"/>
      </w:pPr>
    </w:lvl>
    <w:lvl w:ilvl="5" w:tplc="1809001B" w:tentative="1">
      <w:start w:val="1"/>
      <w:numFmt w:val="lowerRoman"/>
      <w:lvlText w:val="%6."/>
      <w:lvlJc w:val="right"/>
      <w:pPr>
        <w:ind w:left="4272" w:hanging="180"/>
      </w:pPr>
    </w:lvl>
    <w:lvl w:ilvl="6" w:tplc="1809000F" w:tentative="1">
      <w:start w:val="1"/>
      <w:numFmt w:val="decimal"/>
      <w:lvlText w:val="%7."/>
      <w:lvlJc w:val="left"/>
      <w:pPr>
        <w:ind w:left="4992" w:hanging="360"/>
      </w:pPr>
    </w:lvl>
    <w:lvl w:ilvl="7" w:tplc="18090019" w:tentative="1">
      <w:start w:val="1"/>
      <w:numFmt w:val="lowerLetter"/>
      <w:lvlText w:val="%8."/>
      <w:lvlJc w:val="left"/>
      <w:pPr>
        <w:ind w:left="5712" w:hanging="360"/>
      </w:pPr>
    </w:lvl>
    <w:lvl w:ilvl="8" w:tplc="1809001B" w:tentative="1">
      <w:start w:val="1"/>
      <w:numFmt w:val="lowerRoman"/>
      <w:lvlText w:val="%9."/>
      <w:lvlJc w:val="right"/>
      <w:pPr>
        <w:ind w:left="6432" w:hanging="180"/>
      </w:pPr>
    </w:lvl>
  </w:abstractNum>
  <w:abstractNum w:abstractNumId="19" w15:restartNumberingAfterBreak="0">
    <w:nsid w:val="32F64EB8"/>
    <w:multiLevelType w:val="hybridMultilevel"/>
    <w:tmpl w:val="6DB896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25441B"/>
    <w:multiLevelType w:val="hybridMultilevel"/>
    <w:tmpl w:val="26BECC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DD0451"/>
    <w:multiLevelType w:val="multilevel"/>
    <w:tmpl w:val="7F4E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633604"/>
    <w:multiLevelType w:val="hybridMultilevel"/>
    <w:tmpl w:val="02303B08"/>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23" w15:restartNumberingAfterBreak="0">
    <w:nsid w:val="3DFB0946"/>
    <w:multiLevelType w:val="multilevel"/>
    <w:tmpl w:val="F346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FE15B2"/>
    <w:multiLevelType w:val="hybridMultilevel"/>
    <w:tmpl w:val="F69C6478"/>
    <w:lvl w:ilvl="0" w:tplc="A00A0B20">
      <w:start w:val="8"/>
      <w:numFmt w:val="decimal"/>
      <w:lvlText w:val="%1."/>
      <w:lvlJc w:val="left"/>
      <w:pPr>
        <w:ind w:left="360" w:hanging="360"/>
      </w:pPr>
      <w:rPr>
        <w:rFonts w:eastAsia="Times New Roman"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25" w15:restartNumberingAfterBreak="0">
    <w:nsid w:val="41966A44"/>
    <w:multiLevelType w:val="hybridMultilevel"/>
    <w:tmpl w:val="FE1AB3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3EA3D31"/>
    <w:multiLevelType w:val="hybridMultilevel"/>
    <w:tmpl w:val="C066B71C"/>
    <w:lvl w:ilvl="0" w:tplc="E0FA99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4140740"/>
    <w:multiLevelType w:val="hybridMultilevel"/>
    <w:tmpl w:val="8F729F56"/>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28" w15:restartNumberingAfterBreak="0">
    <w:nsid w:val="49993DBB"/>
    <w:multiLevelType w:val="hybridMultilevel"/>
    <w:tmpl w:val="F0E2A40C"/>
    <w:lvl w:ilvl="0" w:tplc="F9748062">
      <w:start w:val="1"/>
      <w:numFmt w:val="lowerRoman"/>
      <w:lvlText w:val="%1)"/>
      <w:lvlJc w:val="left"/>
      <w:pPr>
        <w:ind w:left="1080" w:hanging="720"/>
      </w:pPr>
      <w:rPr>
        <w:rFonts w:ascii="Calibri" w:eastAsiaTheme="minorEastAsia" w:hAnsi="Calibri" w:cs="Calibr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C356D2B"/>
    <w:multiLevelType w:val="hybridMultilevel"/>
    <w:tmpl w:val="F3689B5C"/>
    <w:lvl w:ilvl="0" w:tplc="AAEEF8A6">
      <w:start w:val="1"/>
      <w:numFmt w:val="bullet"/>
      <w:lvlText w:val=""/>
      <w:lvlJc w:val="left"/>
      <w:pPr>
        <w:ind w:left="1440" w:hanging="360"/>
      </w:pPr>
      <w:rPr>
        <w:rFonts w:ascii="Symbol" w:hAnsi="Symbol" w:hint="default"/>
      </w:rPr>
    </w:lvl>
    <w:lvl w:ilvl="1" w:tplc="8312D352">
      <w:start w:val="1"/>
      <w:numFmt w:val="bullet"/>
      <w:lvlText w:val="o"/>
      <w:lvlJc w:val="left"/>
      <w:pPr>
        <w:ind w:left="2160" w:hanging="360"/>
      </w:pPr>
      <w:rPr>
        <w:rFonts w:ascii="Courier New" w:hAnsi="Courier New" w:hint="default"/>
      </w:rPr>
    </w:lvl>
    <w:lvl w:ilvl="2" w:tplc="8FF2AF46">
      <w:start w:val="1"/>
      <w:numFmt w:val="bullet"/>
      <w:lvlText w:val=""/>
      <w:lvlJc w:val="left"/>
      <w:pPr>
        <w:ind w:left="2880" w:hanging="360"/>
      </w:pPr>
      <w:rPr>
        <w:rFonts w:ascii="Wingdings" w:hAnsi="Wingdings" w:hint="default"/>
      </w:rPr>
    </w:lvl>
    <w:lvl w:ilvl="3" w:tplc="962EF166">
      <w:start w:val="1"/>
      <w:numFmt w:val="bullet"/>
      <w:lvlText w:val=""/>
      <w:lvlJc w:val="left"/>
      <w:pPr>
        <w:ind w:left="3600" w:hanging="360"/>
      </w:pPr>
      <w:rPr>
        <w:rFonts w:ascii="Symbol" w:hAnsi="Symbol" w:hint="default"/>
      </w:rPr>
    </w:lvl>
    <w:lvl w:ilvl="4" w:tplc="69F66D88">
      <w:start w:val="1"/>
      <w:numFmt w:val="bullet"/>
      <w:lvlText w:val="o"/>
      <w:lvlJc w:val="left"/>
      <w:pPr>
        <w:ind w:left="4320" w:hanging="360"/>
      </w:pPr>
      <w:rPr>
        <w:rFonts w:ascii="Courier New" w:hAnsi="Courier New" w:hint="default"/>
      </w:rPr>
    </w:lvl>
    <w:lvl w:ilvl="5" w:tplc="91CE323C">
      <w:start w:val="1"/>
      <w:numFmt w:val="bullet"/>
      <w:lvlText w:val=""/>
      <w:lvlJc w:val="left"/>
      <w:pPr>
        <w:ind w:left="5040" w:hanging="360"/>
      </w:pPr>
      <w:rPr>
        <w:rFonts w:ascii="Wingdings" w:hAnsi="Wingdings" w:hint="default"/>
      </w:rPr>
    </w:lvl>
    <w:lvl w:ilvl="6" w:tplc="B75825A8">
      <w:start w:val="1"/>
      <w:numFmt w:val="bullet"/>
      <w:lvlText w:val=""/>
      <w:lvlJc w:val="left"/>
      <w:pPr>
        <w:ind w:left="5760" w:hanging="360"/>
      </w:pPr>
      <w:rPr>
        <w:rFonts w:ascii="Symbol" w:hAnsi="Symbol" w:hint="default"/>
      </w:rPr>
    </w:lvl>
    <w:lvl w:ilvl="7" w:tplc="FC5E5A44">
      <w:start w:val="1"/>
      <w:numFmt w:val="bullet"/>
      <w:lvlText w:val="o"/>
      <w:lvlJc w:val="left"/>
      <w:pPr>
        <w:ind w:left="6480" w:hanging="360"/>
      </w:pPr>
      <w:rPr>
        <w:rFonts w:ascii="Courier New" w:hAnsi="Courier New" w:hint="default"/>
      </w:rPr>
    </w:lvl>
    <w:lvl w:ilvl="8" w:tplc="60B22144">
      <w:start w:val="1"/>
      <w:numFmt w:val="bullet"/>
      <w:lvlText w:val=""/>
      <w:lvlJc w:val="left"/>
      <w:pPr>
        <w:ind w:left="7200" w:hanging="360"/>
      </w:pPr>
      <w:rPr>
        <w:rFonts w:ascii="Wingdings" w:hAnsi="Wingdings" w:hint="default"/>
      </w:rPr>
    </w:lvl>
  </w:abstractNum>
  <w:abstractNum w:abstractNumId="30" w15:restartNumberingAfterBreak="0">
    <w:nsid w:val="4DB14101"/>
    <w:multiLevelType w:val="multilevel"/>
    <w:tmpl w:val="0796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F050F3"/>
    <w:multiLevelType w:val="hybridMultilevel"/>
    <w:tmpl w:val="5B54FC6E"/>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start w:val="1"/>
      <w:numFmt w:val="bullet"/>
      <w:lvlText w:val=""/>
      <w:lvlJc w:val="left"/>
      <w:pPr>
        <w:ind w:left="3371" w:hanging="360"/>
      </w:pPr>
      <w:rPr>
        <w:rFonts w:ascii="Symbol" w:hAnsi="Symbol" w:hint="default"/>
      </w:rPr>
    </w:lvl>
    <w:lvl w:ilvl="4" w:tplc="18090003">
      <w:start w:val="1"/>
      <w:numFmt w:val="bullet"/>
      <w:lvlText w:val="o"/>
      <w:lvlJc w:val="left"/>
      <w:pPr>
        <w:ind w:left="4091" w:hanging="360"/>
      </w:pPr>
      <w:rPr>
        <w:rFonts w:ascii="Courier New" w:hAnsi="Courier New" w:cs="Courier New" w:hint="default"/>
      </w:rPr>
    </w:lvl>
    <w:lvl w:ilvl="5" w:tplc="18090005">
      <w:start w:val="1"/>
      <w:numFmt w:val="bullet"/>
      <w:lvlText w:val=""/>
      <w:lvlJc w:val="left"/>
      <w:pPr>
        <w:ind w:left="4811" w:hanging="360"/>
      </w:pPr>
      <w:rPr>
        <w:rFonts w:ascii="Wingdings" w:hAnsi="Wingdings" w:hint="default"/>
      </w:rPr>
    </w:lvl>
    <w:lvl w:ilvl="6" w:tplc="18090001">
      <w:start w:val="1"/>
      <w:numFmt w:val="bullet"/>
      <w:lvlText w:val=""/>
      <w:lvlJc w:val="left"/>
      <w:pPr>
        <w:ind w:left="5531" w:hanging="360"/>
      </w:pPr>
      <w:rPr>
        <w:rFonts w:ascii="Symbol" w:hAnsi="Symbol" w:hint="default"/>
      </w:rPr>
    </w:lvl>
    <w:lvl w:ilvl="7" w:tplc="18090003">
      <w:start w:val="1"/>
      <w:numFmt w:val="bullet"/>
      <w:lvlText w:val="o"/>
      <w:lvlJc w:val="left"/>
      <w:pPr>
        <w:ind w:left="6251" w:hanging="360"/>
      </w:pPr>
      <w:rPr>
        <w:rFonts w:ascii="Courier New" w:hAnsi="Courier New" w:cs="Courier New" w:hint="default"/>
      </w:rPr>
    </w:lvl>
    <w:lvl w:ilvl="8" w:tplc="18090005">
      <w:start w:val="1"/>
      <w:numFmt w:val="bullet"/>
      <w:lvlText w:val=""/>
      <w:lvlJc w:val="left"/>
      <w:pPr>
        <w:ind w:left="6971" w:hanging="360"/>
      </w:pPr>
      <w:rPr>
        <w:rFonts w:ascii="Wingdings" w:hAnsi="Wingdings" w:hint="default"/>
      </w:rPr>
    </w:lvl>
  </w:abstractNum>
  <w:abstractNum w:abstractNumId="32" w15:restartNumberingAfterBreak="0">
    <w:nsid w:val="538A1F7D"/>
    <w:multiLevelType w:val="hybridMultilevel"/>
    <w:tmpl w:val="83CA7B3A"/>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3" w15:restartNumberingAfterBreak="0">
    <w:nsid w:val="545921E4"/>
    <w:multiLevelType w:val="hybridMultilevel"/>
    <w:tmpl w:val="CF86F7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60E136C"/>
    <w:multiLevelType w:val="multilevel"/>
    <w:tmpl w:val="A17CC426"/>
    <w:lvl w:ilvl="0">
      <w:start w:val="2"/>
      <w:numFmt w:val="decimal"/>
      <w:lvlText w:val="%1"/>
      <w:lvlJc w:val="left"/>
      <w:pPr>
        <w:ind w:left="0" w:firstLine="0"/>
      </w:pPr>
      <w:rPr>
        <w:u w:val="single"/>
      </w:rPr>
    </w:lvl>
    <w:lvl w:ilvl="1">
      <w:start w:val="6"/>
      <w:numFmt w:val="decimal"/>
      <w:lvlText w:val="%1.%2"/>
      <w:lvlJc w:val="left"/>
      <w:pPr>
        <w:ind w:left="0" w:firstLine="0"/>
      </w:pPr>
      <w:rPr>
        <w:rFonts w:asciiTheme="minorHAnsi" w:hAnsiTheme="minorHAnsi" w:cstheme="minorBidi" w:hint="default"/>
        <w:u w:val="single"/>
      </w:rPr>
    </w:lvl>
    <w:lvl w:ilvl="2">
      <w:start w:val="1"/>
      <w:numFmt w:val="decimal"/>
      <w:lvlText w:val="%1.%2.%3"/>
      <w:lvlJc w:val="left"/>
      <w:pPr>
        <w:ind w:left="360" w:hanging="360"/>
      </w:pPr>
      <w:rPr>
        <w:rFonts w:asciiTheme="minorHAnsi" w:hAnsiTheme="minorHAnsi" w:cstheme="minorBidi" w:hint="default"/>
        <w:u w:val="single"/>
      </w:rPr>
    </w:lvl>
    <w:lvl w:ilvl="3">
      <w:start w:val="1"/>
      <w:numFmt w:val="decimal"/>
      <w:lvlText w:val="%1.%2.%3.%4"/>
      <w:lvlJc w:val="left"/>
      <w:pPr>
        <w:ind w:left="720" w:hanging="720"/>
      </w:pPr>
      <w:rPr>
        <w:rFonts w:asciiTheme="minorHAnsi" w:hAnsiTheme="minorHAnsi" w:cstheme="minorBidi" w:hint="default"/>
        <w:u w:val="single"/>
      </w:rPr>
    </w:lvl>
    <w:lvl w:ilvl="4">
      <w:start w:val="1"/>
      <w:numFmt w:val="decimal"/>
      <w:lvlText w:val="%1.%2.%3.%4.%5"/>
      <w:lvlJc w:val="left"/>
      <w:pPr>
        <w:ind w:left="720" w:hanging="720"/>
      </w:pPr>
      <w:rPr>
        <w:rFonts w:asciiTheme="minorHAnsi" w:hAnsiTheme="minorHAnsi" w:cstheme="minorBidi" w:hint="default"/>
        <w:u w:val="single"/>
      </w:rPr>
    </w:lvl>
    <w:lvl w:ilvl="5">
      <w:start w:val="1"/>
      <w:numFmt w:val="decimal"/>
      <w:lvlText w:val="%1.%2.%3.%4.%5.%6"/>
      <w:lvlJc w:val="left"/>
      <w:pPr>
        <w:ind w:left="1080" w:hanging="1080"/>
      </w:pPr>
      <w:rPr>
        <w:rFonts w:asciiTheme="minorHAnsi" w:hAnsiTheme="minorHAnsi" w:cstheme="minorBidi" w:hint="default"/>
        <w:u w:val="single"/>
      </w:rPr>
    </w:lvl>
    <w:lvl w:ilvl="6">
      <w:start w:val="1"/>
      <w:numFmt w:val="decimal"/>
      <w:lvlText w:val="%1.%2.%3.%4.%5.%6.%7"/>
      <w:lvlJc w:val="left"/>
      <w:pPr>
        <w:ind w:left="1080" w:hanging="1080"/>
      </w:pPr>
      <w:rPr>
        <w:rFonts w:asciiTheme="minorHAnsi" w:hAnsiTheme="minorHAnsi" w:cstheme="minorBidi" w:hint="default"/>
        <w:u w:val="single"/>
      </w:rPr>
    </w:lvl>
    <w:lvl w:ilvl="7">
      <w:start w:val="1"/>
      <w:numFmt w:val="decimal"/>
      <w:lvlText w:val="%1.%2.%3.%4.%5.%6.%7.%8"/>
      <w:lvlJc w:val="left"/>
      <w:pPr>
        <w:ind w:left="1440" w:hanging="1440"/>
      </w:pPr>
      <w:rPr>
        <w:rFonts w:asciiTheme="minorHAnsi" w:hAnsiTheme="minorHAnsi" w:cstheme="minorBidi" w:hint="default"/>
        <w:u w:val="single"/>
      </w:rPr>
    </w:lvl>
    <w:lvl w:ilvl="8">
      <w:start w:val="1"/>
      <w:numFmt w:val="decimal"/>
      <w:lvlText w:val="%1.%2.%3.%4.%5.%6.%7.%8.%9"/>
      <w:lvlJc w:val="left"/>
      <w:pPr>
        <w:ind w:left="1440" w:hanging="1440"/>
      </w:pPr>
      <w:rPr>
        <w:rFonts w:asciiTheme="minorHAnsi" w:hAnsiTheme="minorHAnsi" w:cstheme="minorBidi" w:hint="default"/>
        <w:u w:val="single"/>
      </w:rPr>
    </w:lvl>
  </w:abstractNum>
  <w:abstractNum w:abstractNumId="35" w15:restartNumberingAfterBreak="0">
    <w:nsid w:val="57843181"/>
    <w:multiLevelType w:val="hybridMultilevel"/>
    <w:tmpl w:val="E32A7976"/>
    <w:lvl w:ilvl="0" w:tplc="1809000F">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99152D2"/>
    <w:multiLevelType w:val="multilevel"/>
    <w:tmpl w:val="34F2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C26CDA"/>
    <w:multiLevelType w:val="hybridMultilevel"/>
    <w:tmpl w:val="E3B2A4AC"/>
    <w:lvl w:ilvl="0" w:tplc="18090011">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F143B8C"/>
    <w:multiLevelType w:val="hybridMultilevel"/>
    <w:tmpl w:val="35766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06F4571"/>
    <w:multiLevelType w:val="hybridMultilevel"/>
    <w:tmpl w:val="885CD9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6D96BD0"/>
    <w:multiLevelType w:val="hybridMultilevel"/>
    <w:tmpl w:val="A23C5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B253C62"/>
    <w:multiLevelType w:val="hybridMultilevel"/>
    <w:tmpl w:val="907084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882BD6"/>
    <w:multiLevelType w:val="multilevel"/>
    <w:tmpl w:val="BADC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AB742D"/>
    <w:multiLevelType w:val="multilevel"/>
    <w:tmpl w:val="7DEAD618"/>
    <w:lvl w:ilvl="0">
      <w:start w:val="2"/>
      <w:numFmt w:val="decimal"/>
      <w:lvlText w:val="%1"/>
      <w:lvlJc w:val="left"/>
      <w:pPr>
        <w:ind w:left="360" w:hanging="360"/>
      </w:pPr>
      <w:rPr>
        <w:rFonts w:hint="default"/>
      </w:rPr>
    </w:lvl>
    <w:lvl w:ilvl="1">
      <w:start w:val="9"/>
      <w:numFmt w:val="decimal"/>
      <w:lvlText w:val="%1.%2"/>
      <w:lvlJc w:val="left"/>
      <w:pPr>
        <w:ind w:left="360" w:hanging="360"/>
      </w:pPr>
      <w:rPr>
        <w:rFonts w:ascii="Times New Roman" w:hAnsi="Times New Roman" w:cs="Times New Roman" w:hint="default"/>
        <w:sz w:val="24"/>
        <w:szCs w:val="24"/>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F51C60"/>
    <w:multiLevelType w:val="hybridMultilevel"/>
    <w:tmpl w:val="996C2998"/>
    <w:lvl w:ilvl="0" w:tplc="AAEEF8A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5F2662"/>
    <w:multiLevelType w:val="hybridMultilevel"/>
    <w:tmpl w:val="10D4DDE4"/>
    <w:lvl w:ilvl="0" w:tplc="C18CB6A6">
      <w:start w:val="8"/>
      <w:numFmt w:val="decimal"/>
      <w:lvlText w:val="%1."/>
      <w:lvlJc w:val="left"/>
      <w:pPr>
        <w:ind w:left="720" w:hanging="360"/>
      </w:pPr>
      <w:rPr>
        <w:rFonts w:ascii="Times New Roman" w:eastAsia="Times New Roman" w:hAnsi="Times New Roman" w:cs="Arial" w:hint="default"/>
        <w:sz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8C61FB0"/>
    <w:multiLevelType w:val="hybridMultilevel"/>
    <w:tmpl w:val="D7E85CEE"/>
    <w:lvl w:ilvl="0" w:tplc="A9E09D90">
      <w:start w:val="1"/>
      <w:numFmt w:val="bullet"/>
      <w:lvlText w:val=""/>
      <w:lvlJc w:val="left"/>
      <w:pPr>
        <w:ind w:left="720" w:hanging="360"/>
      </w:pPr>
      <w:rPr>
        <w:rFonts w:ascii="Symbol" w:hAnsi="Symbol"/>
      </w:rPr>
    </w:lvl>
    <w:lvl w:ilvl="1" w:tplc="35AC76C2">
      <w:start w:val="1"/>
      <w:numFmt w:val="bullet"/>
      <w:lvlText w:val=""/>
      <w:lvlJc w:val="left"/>
      <w:pPr>
        <w:ind w:left="720" w:hanging="360"/>
      </w:pPr>
      <w:rPr>
        <w:rFonts w:ascii="Symbol" w:hAnsi="Symbol"/>
      </w:rPr>
    </w:lvl>
    <w:lvl w:ilvl="2" w:tplc="5EDC71CA">
      <w:start w:val="1"/>
      <w:numFmt w:val="bullet"/>
      <w:lvlText w:val=""/>
      <w:lvlJc w:val="left"/>
      <w:pPr>
        <w:ind w:left="720" w:hanging="360"/>
      </w:pPr>
      <w:rPr>
        <w:rFonts w:ascii="Symbol" w:hAnsi="Symbol"/>
      </w:rPr>
    </w:lvl>
    <w:lvl w:ilvl="3" w:tplc="CB728C1C">
      <w:start w:val="1"/>
      <w:numFmt w:val="bullet"/>
      <w:lvlText w:val=""/>
      <w:lvlJc w:val="left"/>
      <w:pPr>
        <w:ind w:left="720" w:hanging="360"/>
      </w:pPr>
      <w:rPr>
        <w:rFonts w:ascii="Symbol" w:hAnsi="Symbol"/>
      </w:rPr>
    </w:lvl>
    <w:lvl w:ilvl="4" w:tplc="8C84046E">
      <w:start w:val="1"/>
      <w:numFmt w:val="bullet"/>
      <w:lvlText w:val=""/>
      <w:lvlJc w:val="left"/>
      <w:pPr>
        <w:ind w:left="720" w:hanging="360"/>
      </w:pPr>
      <w:rPr>
        <w:rFonts w:ascii="Symbol" w:hAnsi="Symbol"/>
      </w:rPr>
    </w:lvl>
    <w:lvl w:ilvl="5" w:tplc="69A40ED4">
      <w:start w:val="1"/>
      <w:numFmt w:val="bullet"/>
      <w:lvlText w:val=""/>
      <w:lvlJc w:val="left"/>
      <w:pPr>
        <w:ind w:left="720" w:hanging="360"/>
      </w:pPr>
      <w:rPr>
        <w:rFonts w:ascii="Symbol" w:hAnsi="Symbol"/>
      </w:rPr>
    </w:lvl>
    <w:lvl w:ilvl="6" w:tplc="269C949A">
      <w:start w:val="1"/>
      <w:numFmt w:val="bullet"/>
      <w:lvlText w:val=""/>
      <w:lvlJc w:val="left"/>
      <w:pPr>
        <w:ind w:left="720" w:hanging="360"/>
      </w:pPr>
      <w:rPr>
        <w:rFonts w:ascii="Symbol" w:hAnsi="Symbol"/>
      </w:rPr>
    </w:lvl>
    <w:lvl w:ilvl="7" w:tplc="56D493CE">
      <w:start w:val="1"/>
      <w:numFmt w:val="bullet"/>
      <w:lvlText w:val=""/>
      <w:lvlJc w:val="left"/>
      <w:pPr>
        <w:ind w:left="720" w:hanging="360"/>
      </w:pPr>
      <w:rPr>
        <w:rFonts w:ascii="Symbol" w:hAnsi="Symbol"/>
      </w:rPr>
    </w:lvl>
    <w:lvl w:ilvl="8" w:tplc="F4CA6F50">
      <w:start w:val="1"/>
      <w:numFmt w:val="bullet"/>
      <w:lvlText w:val=""/>
      <w:lvlJc w:val="left"/>
      <w:pPr>
        <w:ind w:left="720" w:hanging="360"/>
      </w:pPr>
      <w:rPr>
        <w:rFonts w:ascii="Symbol" w:hAnsi="Symbol"/>
      </w:rPr>
    </w:lvl>
  </w:abstractNum>
  <w:abstractNum w:abstractNumId="47" w15:restartNumberingAfterBreak="0">
    <w:nsid w:val="79186429"/>
    <w:multiLevelType w:val="hybridMultilevel"/>
    <w:tmpl w:val="FDD0A78A"/>
    <w:lvl w:ilvl="0" w:tplc="18090001">
      <w:start w:val="1"/>
      <w:numFmt w:val="bullet"/>
      <w:pStyle w:val="NumPar1"/>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A8D52BA"/>
    <w:multiLevelType w:val="hybridMultilevel"/>
    <w:tmpl w:val="EBF0D34C"/>
    <w:lvl w:ilvl="0" w:tplc="B50E60B8">
      <w:start w:val="1"/>
      <w:numFmt w:val="bullet"/>
      <w:lvlText w:val=""/>
      <w:lvlJc w:val="left"/>
      <w:pPr>
        <w:ind w:left="1320" w:hanging="360"/>
      </w:pPr>
      <w:rPr>
        <w:rFonts w:ascii="Symbol" w:hAnsi="Symbol"/>
      </w:rPr>
    </w:lvl>
    <w:lvl w:ilvl="1" w:tplc="E4B24376">
      <w:start w:val="1"/>
      <w:numFmt w:val="bullet"/>
      <w:lvlText w:val=""/>
      <w:lvlJc w:val="left"/>
      <w:pPr>
        <w:ind w:left="1320" w:hanging="360"/>
      </w:pPr>
      <w:rPr>
        <w:rFonts w:ascii="Symbol" w:hAnsi="Symbol"/>
      </w:rPr>
    </w:lvl>
    <w:lvl w:ilvl="2" w:tplc="51E2AB06">
      <w:start w:val="1"/>
      <w:numFmt w:val="bullet"/>
      <w:lvlText w:val=""/>
      <w:lvlJc w:val="left"/>
      <w:pPr>
        <w:ind w:left="1320" w:hanging="360"/>
      </w:pPr>
      <w:rPr>
        <w:rFonts w:ascii="Symbol" w:hAnsi="Symbol"/>
      </w:rPr>
    </w:lvl>
    <w:lvl w:ilvl="3" w:tplc="9B92A4F4">
      <w:start w:val="1"/>
      <w:numFmt w:val="bullet"/>
      <w:lvlText w:val=""/>
      <w:lvlJc w:val="left"/>
      <w:pPr>
        <w:ind w:left="1320" w:hanging="360"/>
      </w:pPr>
      <w:rPr>
        <w:rFonts w:ascii="Symbol" w:hAnsi="Symbol"/>
      </w:rPr>
    </w:lvl>
    <w:lvl w:ilvl="4" w:tplc="ABDEF2C6">
      <w:start w:val="1"/>
      <w:numFmt w:val="bullet"/>
      <w:lvlText w:val=""/>
      <w:lvlJc w:val="left"/>
      <w:pPr>
        <w:ind w:left="1320" w:hanging="360"/>
      </w:pPr>
      <w:rPr>
        <w:rFonts w:ascii="Symbol" w:hAnsi="Symbol"/>
      </w:rPr>
    </w:lvl>
    <w:lvl w:ilvl="5" w:tplc="3580D75A">
      <w:start w:val="1"/>
      <w:numFmt w:val="bullet"/>
      <w:lvlText w:val=""/>
      <w:lvlJc w:val="left"/>
      <w:pPr>
        <w:ind w:left="1320" w:hanging="360"/>
      </w:pPr>
      <w:rPr>
        <w:rFonts w:ascii="Symbol" w:hAnsi="Symbol"/>
      </w:rPr>
    </w:lvl>
    <w:lvl w:ilvl="6" w:tplc="586EFEE8">
      <w:start w:val="1"/>
      <w:numFmt w:val="bullet"/>
      <w:lvlText w:val=""/>
      <w:lvlJc w:val="left"/>
      <w:pPr>
        <w:ind w:left="1320" w:hanging="360"/>
      </w:pPr>
      <w:rPr>
        <w:rFonts w:ascii="Symbol" w:hAnsi="Symbol"/>
      </w:rPr>
    </w:lvl>
    <w:lvl w:ilvl="7" w:tplc="A384ADC6">
      <w:start w:val="1"/>
      <w:numFmt w:val="bullet"/>
      <w:lvlText w:val=""/>
      <w:lvlJc w:val="left"/>
      <w:pPr>
        <w:ind w:left="1320" w:hanging="360"/>
      </w:pPr>
      <w:rPr>
        <w:rFonts w:ascii="Symbol" w:hAnsi="Symbol"/>
      </w:rPr>
    </w:lvl>
    <w:lvl w:ilvl="8" w:tplc="FDA2B558">
      <w:start w:val="1"/>
      <w:numFmt w:val="bullet"/>
      <w:lvlText w:val=""/>
      <w:lvlJc w:val="left"/>
      <w:pPr>
        <w:ind w:left="1320" w:hanging="360"/>
      </w:pPr>
      <w:rPr>
        <w:rFonts w:ascii="Symbol" w:hAnsi="Symbol"/>
      </w:rPr>
    </w:lvl>
  </w:abstractNum>
  <w:abstractNum w:abstractNumId="49" w15:restartNumberingAfterBreak="0">
    <w:nsid w:val="7B733D2B"/>
    <w:multiLevelType w:val="multilevel"/>
    <w:tmpl w:val="944A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FA27E2"/>
    <w:multiLevelType w:val="hybridMultilevel"/>
    <w:tmpl w:val="B99629D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1" w15:restartNumberingAfterBreak="0">
    <w:nsid w:val="7EF72FEC"/>
    <w:multiLevelType w:val="hybridMultilevel"/>
    <w:tmpl w:val="5588B990"/>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52" w15:restartNumberingAfterBreak="0">
    <w:nsid w:val="7F786786"/>
    <w:multiLevelType w:val="multilevel"/>
    <w:tmpl w:val="90A4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FA35A1C"/>
    <w:multiLevelType w:val="hybridMultilevel"/>
    <w:tmpl w:val="6EEE3262"/>
    <w:lvl w:ilvl="0" w:tplc="2FAC411E">
      <w:start w:val="1"/>
      <w:numFmt w:val="bullet"/>
      <w:lvlText w:val=""/>
      <w:lvlJc w:val="left"/>
      <w:pPr>
        <w:ind w:left="720" w:hanging="360"/>
      </w:pPr>
      <w:rPr>
        <w:rFonts w:ascii="Symbol" w:hAnsi="Symbol"/>
      </w:rPr>
    </w:lvl>
    <w:lvl w:ilvl="1" w:tplc="B0089750">
      <w:start w:val="1"/>
      <w:numFmt w:val="bullet"/>
      <w:lvlText w:val=""/>
      <w:lvlJc w:val="left"/>
      <w:pPr>
        <w:ind w:left="720" w:hanging="360"/>
      </w:pPr>
      <w:rPr>
        <w:rFonts w:ascii="Symbol" w:hAnsi="Symbol"/>
      </w:rPr>
    </w:lvl>
    <w:lvl w:ilvl="2" w:tplc="7826E2F0">
      <w:start w:val="1"/>
      <w:numFmt w:val="bullet"/>
      <w:lvlText w:val=""/>
      <w:lvlJc w:val="left"/>
      <w:pPr>
        <w:ind w:left="720" w:hanging="360"/>
      </w:pPr>
      <w:rPr>
        <w:rFonts w:ascii="Symbol" w:hAnsi="Symbol"/>
      </w:rPr>
    </w:lvl>
    <w:lvl w:ilvl="3" w:tplc="BCDCBD40">
      <w:start w:val="1"/>
      <w:numFmt w:val="bullet"/>
      <w:lvlText w:val=""/>
      <w:lvlJc w:val="left"/>
      <w:pPr>
        <w:ind w:left="720" w:hanging="360"/>
      </w:pPr>
      <w:rPr>
        <w:rFonts w:ascii="Symbol" w:hAnsi="Symbol"/>
      </w:rPr>
    </w:lvl>
    <w:lvl w:ilvl="4" w:tplc="DDB4DFEA">
      <w:start w:val="1"/>
      <w:numFmt w:val="bullet"/>
      <w:lvlText w:val=""/>
      <w:lvlJc w:val="left"/>
      <w:pPr>
        <w:ind w:left="720" w:hanging="360"/>
      </w:pPr>
      <w:rPr>
        <w:rFonts w:ascii="Symbol" w:hAnsi="Symbol"/>
      </w:rPr>
    </w:lvl>
    <w:lvl w:ilvl="5" w:tplc="94760624">
      <w:start w:val="1"/>
      <w:numFmt w:val="bullet"/>
      <w:lvlText w:val=""/>
      <w:lvlJc w:val="left"/>
      <w:pPr>
        <w:ind w:left="720" w:hanging="360"/>
      </w:pPr>
      <w:rPr>
        <w:rFonts w:ascii="Symbol" w:hAnsi="Symbol"/>
      </w:rPr>
    </w:lvl>
    <w:lvl w:ilvl="6" w:tplc="00668AB4">
      <w:start w:val="1"/>
      <w:numFmt w:val="bullet"/>
      <w:lvlText w:val=""/>
      <w:lvlJc w:val="left"/>
      <w:pPr>
        <w:ind w:left="720" w:hanging="360"/>
      </w:pPr>
      <w:rPr>
        <w:rFonts w:ascii="Symbol" w:hAnsi="Symbol"/>
      </w:rPr>
    </w:lvl>
    <w:lvl w:ilvl="7" w:tplc="82D49A82">
      <w:start w:val="1"/>
      <w:numFmt w:val="bullet"/>
      <w:lvlText w:val=""/>
      <w:lvlJc w:val="left"/>
      <w:pPr>
        <w:ind w:left="720" w:hanging="360"/>
      </w:pPr>
      <w:rPr>
        <w:rFonts w:ascii="Symbol" w:hAnsi="Symbol"/>
      </w:rPr>
    </w:lvl>
    <w:lvl w:ilvl="8" w:tplc="133091FE">
      <w:start w:val="1"/>
      <w:numFmt w:val="bullet"/>
      <w:lvlText w:val=""/>
      <w:lvlJc w:val="left"/>
      <w:pPr>
        <w:ind w:left="720" w:hanging="360"/>
      </w:pPr>
      <w:rPr>
        <w:rFonts w:ascii="Symbol" w:hAnsi="Symbol"/>
      </w:rPr>
    </w:lvl>
  </w:abstractNum>
  <w:num w:numId="1" w16cid:durableId="53701560">
    <w:abstractNumId w:val="29"/>
  </w:num>
  <w:num w:numId="2" w16cid:durableId="12024741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6288782">
    <w:abstractNumId w:val="50"/>
  </w:num>
  <w:num w:numId="4" w16cid:durableId="1514301325">
    <w:abstractNumId w:val="31"/>
  </w:num>
  <w:num w:numId="5" w16cid:durableId="1054237333">
    <w:abstractNumId w:val="9"/>
  </w:num>
  <w:num w:numId="6" w16cid:durableId="872573988">
    <w:abstractNumId w:val="12"/>
  </w:num>
  <w:num w:numId="7" w16cid:durableId="210386824">
    <w:abstractNumId w:val="10"/>
  </w:num>
  <w:num w:numId="8" w16cid:durableId="2123645948">
    <w:abstractNumId w:val="41"/>
  </w:num>
  <w:num w:numId="9" w16cid:durableId="264270822">
    <w:abstractNumId w:val="39"/>
  </w:num>
  <w:num w:numId="10" w16cid:durableId="1119953562">
    <w:abstractNumId w:val="51"/>
  </w:num>
  <w:num w:numId="11" w16cid:durableId="862982879">
    <w:abstractNumId w:val="19"/>
  </w:num>
  <w:num w:numId="12" w16cid:durableId="1439715787">
    <w:abstractNumId w:val="27"/>
  </w:num>
  <w:num w:numId="13" w16cid:durableId="1937976770">
    <w:abstractNumId w:val="32"/>
  </w:num>
  <w:num w:numId="14" w16cid:durableId="170603801">
    <w:abstractNumId w:val="22"/>
  </w:num>
  <w:num w:numId="15" w16cid:durableId="331615324">
    <w:abstractNumId w:val="15"/>
  </w:num>
  <w:num w:numId="16" w16cid:durableId="1951743962">
    <w:abstractNumId w:val="3"/>
  </w:num>
  <w:num w:numId="17" w16cid:durableId="541745643">
    <w:abstractNumId w:val="34"/>
  </w:num>
  <w:num w:numId="18" w16cid:durableId="2114787984">
    <w:abstractNumId w:val="43"/>
  </w:num>
  <w:num w:numId="19" w16cid:durableId="141896010">
    <w:abstractNumId w:val="11"/>
  </w:num>
  <w:num w:numId="20" w16cid:durableId="465391109">
    <w:abstractNumId w:val="47"/>
  </w:num>
  <w:num w:numId="21" w16cid:durableId="721557613">
    <w:abstractNumId w:val="16"/>
  </w:num>
  <w:num w:numId="22" w16cid:durableId="1175464442">
    <w:abstractNumId w:val="44"/>
  </w:num>
  <w:num w:numId="23" w16cid:durableId="1903784070">
    <w:abstractNumId w:val="4"/>
  </w:num>
  <w:num w:numId="24" w16cid:durableId="2113813499">
    <w:abstractNumId w:val="5"/>
  </w:num>
  <w:num w:numId="25" w16cid:durableId="1036199532">
    <w:abstractNumId w:val="14"/>
  </w:num>
  <w:num w:numId="26" w16cid:durableId="1524857819">
    <w:abstractNumId w:val="49"/>
  </w:num>
  <w:num w:numId="27" w16cid:durableId="1159074599">
    <w:abstractNumId w:val="21"/>
  </w:num>
  <w:num w:numId="28" w16cid:durableId="67577549">
    <w:abstractNumId w:val="30"/>
  </w:num>
  <w:num w:numId="29" w16cid:durableId="1599487146">
    <w:abstractNumId w:val="23"/>
  </w:num>
  <w:num w:numId="30" w16cid:durableId="276447263">
    <w:abstractNumId w:val="42"/>
  </w:num>
  <w:num w:numId="31" w16cid:durableId="1871144195">
    <w:abstractNumId w:val="52"/>
  </w:num>
  <w:num w:numId="32" w16cid:durableId="355079277">
    <w:abstractNumId w:val="33"/>
  </w:num>
  <w:num w:numId="33" w16cid:durableId="2079786480">
    <w:abstractNumId w:val="20"/>
  </w:num>
  <w:num w:numId="34" w16cid:durableId="1809274440">
    <w:abstractNumId w:val="46"/>
  </w:num>
  <w:num w:numId="35" w16cid:durableId="102922585">
    <w:abstractNumId w:val="8"/>
  </w:num>
  <w:num w:numId="36" w16cid:durableId="1287741439">
    <w:abstractNumId w:val="6"/>
  </w:num>
  <w:num w:numId="37" w16cid:durableId="1099914624">
    <w:abstractNumId w:val="40"/>
  </w:num>
  <w:num w:numId="38" w16cid:durableId="631787409">
    <w:abstractNumId w:val="7"/>
  </w:num>
  <w:num w:numId="39" w16cid:durableId="961810770">
    <w:abstractNumId w:val="25"/>
  </w:num>
  <w:num w:numId="40" w16cid:durableId="767239655">
    <w:abstractNumId w:val="37"/>
  </w:num>
  <w:num w:numId="41" w16cid:durableId="1071655256">
    <w:abstractNumId w:val="28"/>
  </w:num>
  <w:num w:numId="42" w16cid:durableId="1598558807">
    <w:abstractNumId w:val="48"/>
  </w:num>
  <w:num w:numId="43" w16cid:durableId="2050760158">
    <w:abstractNumId w:val="53"/>
  </w:num>
  <w:num w:numId="44" w16cid:durableId="1785996546">
    <w:abstractNumId w:val="1"/>
  </w:num>
  <w:num w:numId="45" w16cid:durableId="131169465">
    <w:abstractNumId w:val="0"/>
  </w:num>
  <w:num w:numId="46" w16cid:durableId="575408250">
    <w:abstractNumId w:val="13"/>
  </w:num>
  <w:num w:numId="47" w16cid:durableId="951592592">
    <w:abstractNumId w:val="26"/>
  </w:num>
  <w:num w:numId="48" w16cid:durableId="1653484391">
    <w:abstractNumId w:val="36"/>
  </w:num>
  <w:num w:numId="49" w16cid:durableId="2102946991">
    <w:abstractNumId w:val="35"/>
  </w:num>
  <w:num w:numId="50" w16cid:durableId="868763846">
    <w:abstractNumId w:val="45"/>
  </w:num>
  <w:num w:numId="51" w16cid:durableId="1550651662">
    <w:abstractNumId w:val="18"/>
  </w:num>
  <w:num w:numId="52" w16cid:durableId="351491537">
    <w:abstractNumId w:val="24"/>
  </w:num>
  <w:num w:numId="53" w16cid:durableId="926351392">
    <w:abstractNumId w:val="17"/>
  </w:num>
  <w:num w:numId="54" w16cid:durableId="584143858">
    <w:abstractNumId w:val="3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trackRevisions/>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FB803B20-F8CD-4B1A-8965-C4A6A81046A6"/>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European Semester - Spring Package_x000d__x000d__x000d__x000d__x000b__x000d__x000d__x000d__x000d__x000b_"/>
    <w:docVar w:name="LW_TYPE.DOC.CP" w:val="COMMUNICATION FROM THE COMMISSION"/>
    <w:docVar w:name="LW_TYPE.DOC.CP.USERTEXT" w:val="TO THE EUROPEAN PARLIAMENT, THE COUNCIL, THE EUROPEAN CENTRAL BANK, THE EUROPEAN ECONOMIC AND SOCIAL COMMITTEE, THE COMMITTEE OF THE REGIONS AND THE EUROPEAN INVESTMENT BANK"/>
    <w:docVar w:name="LwApiVersions" w:val="LW4CoDe 1.24.5.0; LW 9.2, Build 20251112"/>
  </w:docVars>
  <w:rsids>
    <w:rsidRoot w:val="08E7F3A8"/>
    <w:rsid w:val="0000000B"/>
    <w:rsid w:val="0000001E"/>
    <w:rsid w:val="00000024"/>
    <w:rsid w:val="00000027"/>
    <w:rsid w:val="0000004B"/>
    <w:rsid w:val="00000062"/>
    <w:rsid w:val="00000070"/>
    <w:rsid w:val="000000A2"/>
    <w:rsid w:val="000000FF"/>
    <w:rsid w:val="00000115"/>
    <w:rsid w:val="0000013E"/>
    <w:rsid w:val="00000190"/>
    <w:rsid w:val="000001AE"/>
    <w:rsid w:val="00000212"/>
    <w:rsid w:val="0000023F"/>
    <w:rsid w:val="0000026A"/>
    <w:rsid w:val="000002D2"/>
    <w:rsid w:val="000002FA"/>
    <w:rsid w:val="00000303"/>
    <w:rsid w:val="00000310"/>
    <w:rsid w:val="00000320"/>
    <w:rsid w:val="00000349"/>
    <w:rsid w:val="0000034F"/>
    <w:rsid w:val="0000038E"/>
    <w:rsid w:val="0000039B"/>
    <w:rsid w:val="000003E4"/>
    <w:rsid w:val="000003F8"/>
    <w:rsid w:val="00000407"/>
    <w:rsid w:val="00000462"/>
    <w:rsid w:val="00000463"/>
    <w:rsid w:val="00000467"/>
    <w:rsid w:val="00000482"/>
    <w:rsid w:val="00000492"/>
    <w:rsid w:val="000004A5"/>
    <w:rsid w:val="000004A7"/>
    <w:rsid w:val="000004F6"/>
    <w:rsid w:val="0000054C"/>
    <w:rsid w:val="0000056F"/>
    <w:rsid w:val="0000057B"/>
    <w:rsid w:val="0000057F"/>
    <w:rsid w:val="00000587"/>
    <w:rsid w:val="00000590"/>
    <w:rsid w:val="000005D0"/>
    <w:rsid w:val="00000603"/>
    <w:rsid w:val="00000606"/>
    <w:rsid w:val="0000066B"/>
    <w:rsid w:val="000006D7"/>
    <w:rsid w:val="00000766"/>
    <w:rsid w:val="0000076B"/>
    <w:rsid w:val="00000772"/>
    <w:rsid w:val="000007EA"/>
    <w:rsid w:val="000007F0"/>
    <w:rsid w:val="000007F2"/>
    <w:rsid w:val="00000819"/>
    <w:rsid w:val="00000830"/>
    <w:rsid w:val="00000831"/>
    <w:rsid w:val="0000084C"/>
    <w:rsid w:val="0000089B"/>
    <w:rsid w:val="000008EB"/>
    <w:rsid w:val="00000915"/>
    <w:rsid w:val="00000921"/>
    <w:rsid w:val="0000093E"/>
    <w:rsid w:val="00000947"/>
    <w:rsid w:val="0000094B"/>
    <w:rsid w:val="00000973"/>
    <w:rsid w:val="0000097B"/>
    <w:rsid w:val="000009BD"/>
    <w:rsid w:val="00000A07"/>
    <w:rsid w:val="00000A0C"/>
    <w:rsid w:val="00000A27"/>
    <w:rsid w:val="00000A30"/>
    <w:rsid w:val="00000A35"/>
    <w:rsid w:val="00000A63"/>
    <w:rsid w:val="00000B09"/>
    <w:rsid w:val="00000B0B"/>
    <w:rsid w:val="00000B1C"/>
    <w:rsid w:val="00000BC3"/>
    <w:rsid w:val="00000BE5"/>
    <w:rsid w:val="00000C18"/>
    <w:rsid w:val="00000C19"/>
    <w:rsid w:val="00000C73"/>
    <w:rsid w:val="00000C84"/>
    <w:rsid w:val="00000CB9"/>
    <w:rsid w:val="00000CC9"/>
    <w:rsid w:val="00000D15"/>
    <w:rsid w:val="00000D1F"/>
    <w:rsid w:val="00000D5C"/>
    <w:rsid w:val="00000DD4"/>
    <w:rsid w:val="00000E5F"/>
    <w:rsid w:val="00000E85"/>
    <w:rsid w:val="00000E8D"/>
    <w:rsid w:val="00000EBE"/>
    <w:rsid w:val="00000EC0"/>
    <w:rsid w:val="00000EC5"/>
    <w:rsid w:val="00000ECF"/>
    <w:rsid w:val="00000EF8"/>
    <w:rsid w:val="00000F0C"/>
    <w:rsid w:val="00000F1E"/>
    <w:rsid w:val="00000F3F"/>
    <w:rsid w:val="00000F42"/>
    <w:rsid w:val="00000F7B"/>
    <w:rsid w:val="00000F80"/>
    <w:rsid w:val="00000FC5"/>
    <w:rsid w:val="00000FC8"/>
    <w:rsid w:val="00000FDE"/>
    <w:rsid w:val="00001034"/>
    <w:rsid w:val="00001063"/>
    <w:rsid w:val="00001086"/>
    <w:rsid w:val="00001094"/>
    <w:rsid w:val="000010A6"/>
    <w:rsid w:val="000010D8"/>
    <w:rsid w:val="00001182"/>
    <w:rsid w:val="000011B1"/>
    <w:rsid w:val="000011D9"/>
    <w:rsid w:val="00001203"/>
    <w:rsid w:val="00001219"/>
    <w:rsid w:val="00001241"/>
    <w:rsid w:val="0000124C"/>
    <w:rsid w:val="00001250"/>
    <w:rsid w:val="0000127C"/>
    <w:rsid w:val="000012C2"/>
    <w:rsid w:val="000012DC"/>
    <w:rsid w:val="000012DF"/>
    <w:rsid w:val="000012EB"/>
    <w:rsid w:val="0000131B"/>
    <w:rsid w:val="00001334"/>
    <w:rsid w:val="00001341"/>
    <w:rsid w:val="000013B5"/>
    <w:rsid w:val="000013CA"/>
    <w:rsid w:val="0000140C"/>
    <w:rsid w:val="00001412"/>
    <w:rsid w:val="00001455"/>
    <w:rsid w:val="0000145F"/>
    <w:rsid w:val="0000146C"/>
    <w:rsid w:val="0000147A"/>
    <w:rsid w:val="0000147C"/>
    <w:rsid w:val="0000148A"/>
    <w:rsid w:val="000014A7"/>
    <w:rsid w:val="00001508"/>
    <w:rsid w:val="0000151B"/>
    <w:rsid w:val="0000153B"/>
    <w:rsid w:val="00001559"/>
    <w:rsid w:val="0000155A"/>
    <w:rsid w:val="0000156A"/>
    <w:rsid w:val="000015CD"/>
    <w:rsid w:val="000015DB"/>
    <w:rsid w:val="000015DC"/>
    <w:rsid w:val="000015E4"/>
    <w:rsid w:val="00001615"/>
    <w:rsid w:val="00001684"/>
    <w:rsid w:val="000016CC"/>
    <w:rsid w:val="000016D5"/>
    <w:rsid w:val="000016F5"/>
    <w:rsid w:val="00001747"/>
    <w:rsid w:val="00001772"/>
    <w:rsid w:val="00001780"/>
    <w:rsid w:val="00001787"/>
    <w:rsid w:val="000017C8"/>
    <w:rsid w:val="00001848"/>
    <w:rsid w:val="0000186B"/>
    <w:rsid w:val="0000188F"/>
    <w:rsid w:val="000018DD"/>
    <w:rsid w:val="000018EC"/>
    <w:rsid w:val="000018FC"/>
    <w:rsid w:val="00001900"/>
    <w:rsid w:val="00001925"/>
    <w:rsid w:val="00001929"/>
    <w:rsid w:val="0000196C"/>
    <w:rsid w:val="00001995"/>
    <w:rsid w:val="000019A3"/>
    <w:rsid w:val="000019AD"/>
    <w:rsid w:val="000019BD"/>
    <w:rsid w:val="000019EA"/>
    <w:rsid w:val="00001A0C"/>
    <w:rsid w:val="00001A0F"/>
    <w:rsid w:val="00001A28"/>
    <w:rsid w:val="00001A29"/>
    <w:rsid w:val="00001A3C"/>
    <w:rsid w:val="00001A44"/>
    <w:rsid w:val="00001A9B"/>
    <w:rsid w:val="00001AA7"/>
    <w:rsid w:val="00001AB0"/>
    <w:rsid w:val="00001ACF"/>
    <w:rsid w:val="00001AF4"/>
    <w:rsid w:val="00001B52"/>
    <w:rsid w:val="00001B56"/>
    <w:rsid w:val="00001B5B"/>
    <w:rsid w:val="00001B6D"/>
    <w:rsid w:val="00001BC4"/>
    <w:rsid w:val="00001C2A"/>
    <w:rsid w:val="00001C2F"/>
    <w:rsid w:val="00001C40"/>
    <w:rsid w:val="00001C74"/>
    <w:rsid w:val="00001CA3"/>
    <w:rsid w:val="00001CB0"/>
    <w:rsid w:val="00001CD0"/>
    <w:rsid w:val="00001CDA"/>
    <w:rsid w:val="00001CE3"/>
    <w:rsid w:val="00001CE5"/>
    <w:rsid w:val="00001CF9"/>
    <w:rsid w:val="00001CFB"/>
    <w:rsid w:val="00001D29"/>
    <w:rsid w:val="00001D34"/>
    <w:rsid w:val="00001D5B"/>
    <w:rsid w:val="00001D6E"/>
    <w:rsid w:val="00001DA7"/>
    <w:rsid w:val="00001DB6"/>
    <w:rsid w:val="00001DC0"/>
    <w:rsid w:val="00001DF0"/>
    <w:rsid w:val="00001E1A"/>
    <w:rsid w:val="00001E2D"/>
    <w:rsid w:val="00001E34"/>
    <w:rsid w:val="00001E6B"/>
    <w:rsid w:val="00001EB2"/>
    <w:rsid w:val="00001EC8"/>
    <w:rsid w:val="00001EC9"/>
    <w:rsid w:val="00001EF2"/>
    <w:rsid w:val="00001EF6"/>
    <w:rsid w:val="00001F50"/>
    <w:rsid w:val="00001F60"/>
    <w:rsid w:val="00001F61"/>
    <w:rsid w:val="00001FB8"/>
    <w:rsid w:val="00001FC6"/>
    <w:rsid w:val="00001FD9"/>
    <w:rsid w:val="00001FFF"/>
    <w:rsid w:val="00002008"/>
    <w:rsid w:val="00002016"/>
    <w:rsid w:val="0000201C"/>
    <w:rsid w:val="00002022"/>
    <w:rsid w:val="00002050"/>
    <w:rsid w:val="00002057"/>
    <w:rsid w:val="00002073"/>
    <w:rsid w:val="0000207C"/>
    <w:rsid w:val="000020A2"/>
    <w:rsid w:val="000020D2"/>
    <w:rsid w:val="000020F9"/>
    <w:rsid w:val="0000210A"/>
    <w:rsid w:val="00002127"/>
    <w:rsid w:val="00002130"/>
    <w:rsid w:val="00002134"/>
    <w:rsid w:val="0000214F"/>
    <w:rsid w:val="00002162"/>
    <w:rsid w:val="00002178"/>
    <w:rsid w:val="0000223C"/>
    <w:rsid w:val="0000225F"/>
    <w:rsid w:val="0000226F"/>
    <w:rsid w:val="0000229B"/>
    <w:rsid w:val="0000229F"/>
    <w:rsid w:val="000022B0"/>
    <w:rsid w:val="000022FF"/>
    <w:rsid w:val="0000233F"/>
    <w:rsid w:val="0000246B"/>
    <w:rsid w:val="000024B0"/>
    <w:rsid w:val="000024B7"/>
    <w:rsid w:val="000024C1"/>
    <w:rsid w:val="00002556"/>
    <w:rsid w:val="000025C3"/>
    <w:rsid w:val="00002604"/>
    <w:rsid w:val="00002615"/>
    <w:rsid w:val="00002638"/>
    <w:rsid w:val="00002644"/>
    <w:rsid w:val="00002665"/>
    <w:rsid w:val="00002674"/>
    <w:rsid w:val="0000269F"/>
    <w:rsid w:val="000026A7"/>
    <w:rsid w:val="000026F5"/>
    <w:rsid w:val="00002717"/>
    <w:rsid w:val="00002727"/>
    <w:rsid w:val="0000276F"/>
    <w:rsid w:val="000027FC"/>
    <w:rsid w:val="0000280B"/>
    <w:rsid w:val="00002817"/>
    <w:rsid w:val="00002844"/>
    <w:rsid w:val="00002858"/>
    <w:rsid w:val="0000286C"/>
    <w:rsid w:val="0000286F"/>
    <w:rsid w:val="000028F8"/>
    <w:rsid w:val="00002977"/>
    <w:rsid w:val="0000297C"/>
    <w:rsid w:val="00002986"/>
    <w:rsid w:val="000029CB"/>
    <w:rsid w:val="00002A2A"/>
    <w:rsid w:val="00002AA2"/>
    <w:rsid w:val="00002AB5"/>
    <w:rsid w:val="00002AC7"/>
    <w:rsid w:val="00002AE2"/>
    <w:rsid w:val="00002AEB"/>
    <w:rsid w:val="00002AF4"/>
    <w:rsid w:val="00002B4C"/>
    <w:rsid w:val="00002B55"/>
    <w:rsid w:val="00002B57"/>
    <w:rsid w:val="00002B65"/>
    <w:rsid w:val="00002B72"/>
    <w:rsid w:val="00002B7A"/>
    <w:rsid w:val="00002B8C"/>
    <w:rsid w:val="00002BCF"/>
    <w:rsid w:val="00002BDE"/>
    <w:rsid w:val="00002C06"/>
    <w:rsid w:val="00002C09"/>
    <w:rsid w:val="00002C75"/>
    <w:rsid w:val="00002C89"/>
    <w:rsid w:val="00002C95"/>
    <w:rsid w:val="00002CEE"/>
    <w:rsid w:val="00002D83"/>
    <w:rsid w:val="00002D94"/>
    <w:rsid w:val="00002DBD"/>
    <w:rsid w:val="00002DBF"/>
    <w:rsid w:val="00002DDB"/>
    <w:rsid w:val="00002DF1"/>
    <w:rsid w:val="00002E0F"/>
    <w:rsid w:val="00002E10"/>
    <w:rsid w:val="00002E1B"/>
    <w:rsid w:val="00002E5D"/>
    <w:rsid w:val="00002EEE"/>
    <w:rsid w:val="00002EFA"/>
    <w:rsid w:val="00002F10"/>
    <w:rsid w:val="00002F13"/>
    <w:rsid w:val="00002F73"/>
    <w:rsid w:val="0000301E"/>
    <w:rsid w:val="00003024"/>
    <w:rsid w:val="00003040"/>
    <w:rsid w:val="00003062"/>
    <w:rsid w:val="0000306A"/>
    <w:rsid w:val="0000312F"/>
    <w:rsid w:val="00003149"/>
    <w:rsid w:val="00003193"/>
    <w:rsid w:val="00003198"/>
    <w:rsid w:val="0000319F"/>
    <w:rsid w:val="000031B8"/>
    <w:rsid w:val="000031DF"/>
    <w:rsid w:val="000031E7"/>
    <w:rsid w:val="00003211"/>
    <w:rsid w:val="0000329E"/>
    <w:rsid w:val="000032E9"/>
    <w:rsid w:val="0000336B"/>
    <w:rsid w:val="000033B1"/>
    <w:rsid w:val="000033B3"/>
    <w:rsid w:val="00003419"/>
    <w:rsid w:val="00003423"/>
    <w:rsid w:val="00003429"/>
    <w:rsid w:val="00003438"/>
    <w:rsid w:val="0000343D"/>
    <w:rsid w:val="000034BF"/>
    <w:rsid w:val="000034CE"/>
    <w:rsid w:val="00003514"/>
    <w:rsid w:val="00003527"/>
    <w:rsid w:val="00003538"/>
    <w:rsid w:val="00003548"/>
    <w:rsid w:val="0000354A"/>
    <w:rsid w:val="000035A3"/>
    <w:rsid w:val="000035BC"/>
    <w:rsid w:val="000035BE"/>
    <w:rsid w:val="000035F0"/>
    <w:rsid w:val="00003655"/>
    <w:rsid w:val="00003659"/>
    <w:rsid w:val="00003667"/>
    <w:rsid w:val="0000366A"/>
    <w:rsid w:val="000036F7"/>
    <w:rsid w:val="00003703"/>
    <w:rsid w:val="00003725"/>
    <w:rsid w:val="00003738"/>
    <w:rsid w:val="0000379F"/>
    <w:rsid w:val="00003822"/>
    <w:rsid w:val="0000382E"/>
    <w:rsid w:val="0000388F"/>
    <w:rsid w:val="00003895"/>
    <w:rsid w:val="000038A6"/>
    <w:rsid w:val="000038AB"/>
    <w:rsid w:val="000038AE"/>
    <w:rsid w:val="000038E1"/>
    <w:rsid w:val="00003900"/>
    <w:rsid w:val="0000390C"/>
    <w:rsid w:val="00003921"/>
    <w:rsid w:val="00003939"/>
    <w:rsid w:val="000039CE"/>
    <w:rsid w:val="00003A38"/>
    <w:rsid w:val="00003ADC"/>
    <w:rsid w:val="00003AFA"/>
    <w:rsid w:val="00003B47"/>
    <w:rsid w:val="00003B65"/>
    <w:rsid w:val="00003B67"/>
    <w:rsid w:val="00003BAB"/>
    <w:rsid w:val="00003C76"/>
    <w:rsid w:val="00003CA1"/>
    <w:rsid w:val="00003CF2"/>
    <w:rsid w:val="00003D27"/>
    <w:rsid w:val="00003D3E"/>
    <w:rsid w:val="00003D7A"/>
    <w:rsid w:val="00003D9B"/>
    <w:rsid w:val="00003DF2"/>
    <w:rsid w:val="00003E51"/>
    <w:rsid w:val="00003E76"/>
    <w:rsid w:val="00003EB5"/>
    <w:rsid w:val="00003EE8"/>
    <w:rsid w:val="00003F16"/>
    <w:rsid w:val="00003F4C"/>
    <w:rsid w:val="00003F55"/>
    <w:rsid w:val="00003F63"/>
    <w:rsid w:val="00003F82"/>
    <w:rsid w:val="00003F84"/>
    <w:rsid w:val="00003F89"/>
    <w:rsid w:val="00003F8C"/>
    <w:rsid w:val="00003F9F"/>
    <w:rsid w:val="00003FAC"/>
    <w:rsid w:val="00003FD9"/>
    <w:rsid w:val="00004006"/>
    <w:rsid w:val="00004011"/>
    <w:rsid w:val="00004030"/>
    <w:rsid w:val="0000404F"/>
    <w:rsid w:val="0000406A"/>
    <w:rsid w:val="000040A6"/>
    <w:rsid w:val="00004103"/>
    <w:rsid w:val="00004130"/>
    <w:rsid w:val="00004132"/>
    <w:rsid w:val="0000415C"/>
    <w:rsid w:val="00004184"/>
    <w:rsid w:val="000041C5"/>
    <w:rsid w:val="000041CE"/>
    <w:rsid w:val="000041FA"/>
    <w:rsid w:val="0000422E"/>
    <w:rsid w:val="00004238"/>
    <w:rsid w:val="0000425F"/>
    <w:rsid w:val="0000426B"/>
    <w:rsid w:val="0000429C"/>
    <w:rsid w:val="000042C6"/>
    <w:rsid w:val="00004315"/>
    <w:rsid w:val="0000431D"/>
    <w:rsid w:val="0000436B"/>
    <w:rsid w:val="00004390"/>
    <w:rsid w:val="00004487"/>
    <w:rsid w:val="00004491"/>
    <w:rsid w:val="000044B6"/>
    <w:rsid w:val="000044E9"/>
    <w:rsid w:val="00004533"/>
    <w:rsid w:val="00004573"/>
    <w:rsid w:val="000045D3"/>
    <w:rsid w:val="000045DF"/>
    <w:rsid w:val="000045EC"/>
    <w:rsid w:val="000045F3"/>
    <w:rsid w:val="000045FC"/>
    <w:rsid w:val="00004617"/>
    <w:rsid w:val="00004635"/>
    <w:rsid w:val="00004691"/>
    <w:rsid w:val="000046E2"/>
    <w:rsid w:val="000046E6"/>
    <w:rsid w:val="000046EC"/>
    <w:rsid w:val="0000471B"/>
    <w:rsid w:val="00004741"/>
    <w:rsid w:val="0000474D"/>
    <w:rsid w:val="0000477F"/>
    <w:rsid w:val="00004781"/>
    <w:rsid w:val="00004784"/>
    <w:rsid w:val="000047A5"/>
    <w:rsid w:val="000047E3"/>
    <w:rsid w:val="00004802"/>
    <w:rsid w:val="0000484D"/>
    <w:rsid w:val="00004863"/>
    <w:rsid w:val="00004880"/>
    <w:rsid w:val="000048A5"/>
    <w:rsid w:val="000048F6"/>
    <w:rsid w:val="000048FC"/>
    <w:rsid w:val="0000495B"/>
    <w:rsid w:val="00004978"/>
    <w:rsid w:val="0000497D"/>
    <w:rsid w:val="00004A53"/>
    <w:rsid w:val="00004ACF"/>
    <w:rsid w:val="00004AD5"/>
    <w:rsid w:val="00004AE4"/>
    <w:rsid w:val="00004AEE"/>
    <w:rsid w:val="00004AF2"/>
    <w:rsid w:val="00004B2F"/>
    <w:rsid w:val="00004B6F"/>
    <w:rsid w:val="00004B7D"/>
    <w:rsid w:val="00004BAC"/>
    <w:rsid w:val="00004BB0"/>
    <w:rsid w:val="00004BC1"/>
    <w:rsid w:val="00004BC4"/>
    <w:rsid w:val="00004BC6"/>
    <w:rsid w:val="00004BF1"/>
    <w:rsid w:val="00004BF2"/>
    <w:rsid w:val="00004BF3"/>
    <w:rsid w:val="00004BF4"/>
    <w:rsid w:val="00004C42"/>
    <w:rsid w:val="00004C4B"/>
    <w:rsid w:val="00004C75"/>
    <w:rsid w:val="00004C88"/>
    <w:rsid w:val="00004CC0"/>
    <w:rsid w:val="00004CC7"/>
    <w:rsid w:val="00004D36"/>
    <w:rsid w:val="00004DF6"/>
    <w:rsid w:val="00004E00"/>
    <w:rsid w:val="00004E1E"/>
    <w:rsid w:val="00004E34"/>
    <w:rsid w:val="00004E7A"/>
    <w:rsid w:val="00004EC0"/>
    <w:rsid w:val="00004F22"/>
    <w:rsid w:val="00004F4C"/>
    <w:rsid w:val="00004F5F"/>
    <w:rsid w:val="00004F75"/>
    <w:rsid w:val="00004F7A"/>
    <w:rsid w:val="00004F7D"/>
    <w:rsid w:val="00004F8D"/>
    <w:rsid w:val="00004FF4"/>
    <w:rsid w:val="00005007"/>
    <w:rsid w:val="0000500B"/>
    <w:rsid w:val="00005062"/>
    <w:rsid w:val="0000507B"/>
    <w:rsid w:val="00005086"/>
    <w:rsid w:val="0000508A"/>
    <w:rsid w:val="000050AA"/>
    <w:rsid w:val="000050AD"/>
    <w:rsid w:val="000050C6"/>
    <w:rsid w:val="000050C9"/>
    <w:rsid w:val="0000512D"/>
    <w:rsid w:val="000051FA"/>
    <w:rsid w:val="00005213"/>
    <w:rsid w:val="0000523D"/>
    <w:rsid w:val="0000523F"/>
    <w:rsid w:val="00005270"/>
    <w:rsid w:val="00005277"/>
    <w:rsid w:val="00005297"/>
    <w:rsid w:val="000052AB"/>
    <w:rsid w:val="000052BC"/>
    <w:rsid w:val="00005303"/>
    <w:rsid w:val="00005306"/>
    <w:rsid w:val="00005323"/>
    <w:rsid w:val="00005391"/>
    <w:rsid w:val="000053BA"/>
    <w:rsid w:val="000053DC"/>
    <w:rsid w:val="0000540A"/>
    <w:rsid w:val="00005414"/>
    <w:rsid w:val="0000543C"/>
    <w:rsid w:val="00005465"/>
    <w:rsid w:val="00005476"/>
    <w:rsid w:val="0000553C"/>
    <w:rsid w:val="00005597"/>
    <w:rsid w:val="000055A7"/>
    <w:rsid w:val="000055EA"/>
    <w:rsid w:val="000055EE"/>
    <w:rsid w:val="000055FE"/>
    <w:rsid w:val="00005604"/>
    <w:rsid w:val="00005621"/>
    <w:rsid w:val="00005625"/>
    <w:rsid w:val="00005699"/>
    <w:rsid w:val="000056BB"/>
    <w:rsid w:val="000056E7"/>
    <w:rsid w:val="000056F5"/>
    <w:rsid w:val="00005720"/>
    <w:rsid w:val="00005732"/>
    <w:rsid w:val="00005747"/>
    <w:rsid w:val="00005796"/>
    <w:rsid w:val="000057CE"/>
    <w:rsid w:val="00005845"/>
    <w:rsid w:val="00005857"/>
    <w:rsid w:val="000058FF"/>
    <w:rsid w:val="00005920"/>
    <w:rsid w:val="00005923"/>
    <w:rsid w:val="00005930"/>
    <w:rsid w:val="00005943"/>
    <w:rsid w:val="000059CF"/>
    <w:rsid w:val="00005A22"/>
    <w:rsid w:val="00005A43"/>
    <w:rsid w:val="00005AF1"/>
    <w:rsid w:val="00005B21"/>
    <w:rsid w:val="00005B27"/>
    <w:rsid w:val="00005B53"/>
    <w:rsid w:val="00005B56"/>
    <w:rsid w:val="00005B61"/>
    <w:rsid w:val="00005B72"/>
    <w:rsid w:val="00005B90"/>
    <w:rsid w:val="00005BA4"/>
    <w:rsid w:val="00005BFD"/>
    <w:rsid w:val="00005C11"/>
    <w:rsid w:val="00005C35"/>
    <w:rsid w:val="00005C54"/>
    <w:rsid w:val="00005C6C"/>
    <w:rsid w:val="00005C7C"/>
    <w:rsid w:val="00005D4D"/>
    <w:rsid w:val="00005D8B"/>
    <w:rsid w:val="00005D95"/>
    <w:rsid w:val="00005DB0"/>
    <w:rsid w:val="00005DE2"/>
    <w:rsid w:val="00005E0E"/>
    <w:rsid w:val="00005E14"/>
    <w:rsid w:val="00005E2A"/>
    <w:rsid w:val="00005E33"/>
    <w:rsid w:val="00005E73"/>
    <w:rsid w:val="00005E7C"/>
    <w:rsid w:val="00005EB6"/>
    <w:rsid w:val="00005EE6"/>
    <w:rsid w:val="00005F05"/>
    <w:rsid w:val="00005F0F"/>
    <w:rsid w:val="00005F1C"/>
    <w:rsid w:val="00005F24"/>
    <w:rsid w:val="00005F3E"/>
    <w:rsid w:val="00005F41"/>
    <w:rsid w:val="00005FCD"/>
    <w:rsid w:val="00005FFF"/>
    <w:rsid w:val="00006002"/>
    <w:rsid w:val="0000602A"/>
    <w:rsid w:val="00006035"/>
    <w:rsid w:val="00006056"/>
    <w:rsid w:val="00006094"/>
    <w:rsid w:val="000060BC"/>
    <w:rsid w:val="000060BE"/>
    <w:rsid w:val="000060C2"/>
    <w:rsid w:val="000060E4"/>
    <w:rsid w:val="00006105"/>
    <w:rsid w:val="0000610B"/>
    <w:rsid w:val="0000613C"/>
    <w:rsid w:val="0000619F"/>
    <w:rsid w:val="00006231"/>
    <w:rsid w:val="00006256"/>
    <w:rsid w:val="000062C0"/>
    <w:rsid w:val="000062EB"/>
    <w:rsid w:val="000062F2"/>
    <w:rsid w:val="000062FC"/>
    <w:rsid w:val="0000630A"/>
    <w:rsid w:val="0000631A"/>
    <w:rsid w:val="00006339"/>
    <w:rsid w:val="00006348"/>
    <w:rsid w:val="0000634C"/>
    <w:rsid w:val="00006366"/>
    <w:rsid w:val="00006387"/>
    <w:rsid w:val="000063C3"/>
    <w:rsid w:val="0000649C"/>
    <w:rsid w:val="000064A4"/>
    <w:rsid w:val="000064FA"/>
    <w:rsid w:val="0000652F"/>
    <w:rsid w:val="00006544"/>
    <w:rsid w:val="000065C7"/>
    <w:rsid w:val="000065E6"/>
    <w:rsid w:val="000065E9"/>
    <w:rsid w:val="000065ED"/>
    <w:rsid w:val="00006637"/>
    <w:rsid w:val="0000666E"/>
    <w:rsid w:val="0000669B"/>
    <w:rsid w:val="000066DC"/>
    <w:rsid w:val="00006709"/>
    <w:rsid w:val="00006755"/>
    <w:rsid w:val="000067B3"/>
    <w:rsid w:val="000067DB"/>
    <w:rsid w:val="000067DD"/>
    <w:rsid w:val="000067DF"/>
    <w:rsid w:val="000067F3"/>
    <w:rsid w:val="0000681B"/>
    <w:rsid w:val="00006826"/>
    <w:rsid w:val="00006837"/>
    <w:rsid w:val="000068DE"/>
    <w:rsid w:val="000068F7"/>
    <w:rsid w:val="00006900"/>
    <w:rsid w:val="0000691F"/>
    <w:rsid w:val="000069A1"/>
    <w:rsid w:val="000069BB"/>
    <w:rsid w:val="000069C3"/>
    <w:rsid w:val="000069CE"/>
    <w:rsid w:val="00006A61"/>
    <w:rsid w:val="00006ADB"/>
    <w:rsid w:val="00006B0E"/>
    <w:rsid w:val="00006B1D"/>
    <w:rsid w:val="00006B20"/>
    <w:rsid w:val="00006B53"/>
    <w:rsid w:val="00006B9D"/>
    <w:rsid w:val="00006BB0"/>
    <w:rsid w:val="00006BC6"/>
    <w:rsid w:val="00006BD5"/>
    <w:rsid w:val="00006C02"/>
    <w:rsid w:val="00006C28"/>
    <w:rsid w:val="00006C44"/>
    <w:rsid w:val="00006C47"/>
    <w:rsid w:val="00006C60"/>
    <w:rsid w:val="00006C63"/>
    <w:rsid w:val="00006C6A"/>
    <w:rsid w:val="00006C75"/>
    <w:rsid w:val="00006CA2"/>
    <w:rsid w:val="00006CB2"/>
    <w:rsid w:val="00006CFB"/>
    <w:rsid w:val="00006D57"/>
    <w:rsid w:val="00006DCF"/>
    <w:rsid w:val="00006DE1"/>
    <w:rsid w:val="00006E32"/>
    <w:rsid w:val="00006E4C"/>
    <w:rsid w:val="00006E5D"/>
    <w:rsid w:val="00006E5E"/>
    <w:rsid w:val="00006EA4"/>
    <w:rsid w:val="00006EC4"/>
    <w:rsid w:val="00006ED6"/>
    <w:rsid w:val="00006EDD"/>
    <w:rsid w:val="00006F1C"/>
    <w:rsid w:val="00006F2E"/>
    <w:rsid w:val="00006F3F"/>
    <w:rsid w:val="00006F69"/>
    <w:rsid w:val="00006FA3"/>
    <w:rsid w:val="00006FDF"/>
    <w:rsid w:val="00006FEB"/>
    <w:rsid w:val="00007067"/>
    <w:rsid w:val="0000706E"/>
    <w:rsid w:val="00007124"/>
    <w:rsid w:val="00007133"/>
    <w:rsid w:val="00007144"/>
    <w:rsid w:val="0000716B"/>
    <w:rsid w:val="00007172"/>
    <w:rsid w:val="00007173"/>
    <w:rsid w:val="000071E7"/>
    <w:rsid w:val="00007232"/>
    <w:rsid w:val="00007235"/>
    <w:rsid w:val="00007282"/>
    <w:rsid w:val="000072B5"/>
    <w:rsid w:val="000072CD"/>
    <w:rsid w:val="0000730B"/>
    <w:rsid w:val="000073EA"/>
    <w:rsid w:val="00007417"/>
    <w:rsid w:val="00007421"/>
    <w:rsid w:val="0000747F"/>
    <w:rsid w:val="000074F7"/>
    <w:rsid w:val="00007569"/>
    <w:rsid w:val="0000759D"/>
    <w:rsid w:val="000075CF"/>
    <w:rsid w:val="000075DE"/>
    <w:rsid w:val="000075F8"/>
    <w:rsid w:val="000075FE"/>
    <w:rsid w:val="00007617"/>
    <w:rsid w:val="00007623"/>
    <w:rsid w:val="00007655"/>
    <w:rsid w:val="00007661"/>
    <w:rsid w:val="00007665"/>
    <w:rsid w:val="00007672"/>
    <w:rsid w:val="00007699"/>
    <w:rsid w:val="000076AE"/>
    <w:rsid w:val="000076C2"/>
    <w:rsid w:val="00007700"/>
    <w:rsid w:val="00007712"/>
    <w:rsid w:val="00007724"/>
    <w:rsid w:val="00007736"/>
    <w:rsid w:val="00007774"/>
    <w:rsid w:val="00007791"/>
    <w:rsid w:val="0000779A"/>
    <w:rsid w:val="000077CB"/>
    <w:rsid w:val="0000783A"/>
    <w:rsid w:val="00007845"/>
    <w:rsid w:val="00007884"/>
    <w:rsid w:val="00007899"/>
    <w:rsid w:val="000078BB"/>
    <w:rsid w:val="000078C4"/>
    <w:rsid w:val="000078C5"/>
    <w:rsid w:val="00007924"/>
    <w:rsid w:val="0000797B"/>
    <w:rsid w:val="0000798B"/>
    <w:rsid w:val="0000799A"/>
    <w:rsid w:val="000079EB"/>
    <w:rsid w:val="00007A1B"/>
    <w:rsid w:val="00007A23"/>
    <w:rsid w:val="00007A4C"/>
    <w:rsid w:val="00007A69"/>
    <w:rsid w:val="00007AA7"/>
    <w:rsid w:val="00007ACD"/>
    <w:rsid w:val="00007B37"/>
    <w:rsid w:val="00007B64"/>
    <w:rsid w:val="00007B7F"/>
    <w:rsid w:val="00007B92"/>
    <w:rsid w:val="00007BC5"/>
    <w:rsid w:val="00007BDA"/>
    <w:rsid w:val="00007BE2"/>
    <w:rsid w:val="00007BE4"/>
    <w:rsid w:val="00007C34"/>
    <w:rsid w:val="00007CCB"/>
    <w:rsid w:val="00007CDD"/>
    <w:rsid w:val="00007D09"/>
    <w:rsid w:val="00007D1F"/>
    <w:rsid w:val="00007D4E"/>
    <w:rsid w:val="00007D51"/>
    <w:rsid w:val="00007D7E"/>
    <w:rsid w:val="00007D96"/>
    <w:rsid w:val="00007D9C"/>
    <w:rsid w:val="00007DBF"/>
    <w:rsid w:val="00007E01"/>
    <w:rsid w:val="00007E12"/>
    <w:rsid w:val="00007E3E"/>
    <w:rsid w:val="00007E4B"/>
    <w:rsid w:val="00007E58"/>
    <w:rsid w:val="00007E7B"/>
    <w:rsid w:val="00007EB5"/>
    <w:rsid w:val="00007ECC"/>
    <w:rsid w:val="00007ED2"/>
    <w:rsid w:val="00007EE7"/>
    <w:rsid w:val="00007EFA"/>
    <w:rsid w:val="00007F10"/>
    <w:rsid w:val="00007F11"/>
    <w:rsid w:val="00007F1E"/>
    <w:rsid w:val="00007F28"/>
    <w:rsid w:val="00007F6B"/>
    <w:rsid w:val="00007FA4"/>
    <w:rsid w:val="00007FAC"/>
    <w:rsid w:val="00007FAE"/>
    <w:rsid w:val="00007FE5"/>
    <w:rsid w:val="00007FFC"/>
    <w:rsid w:val="0000911B"/>
    <w:rsid w:val="00010010"/>
    <w:rsid w:val="00010057"/>
    <w:rsid w:val="00010094"/>
    <w:rsid w:val="000100BD"/>
    <w:rsid w:val="000100C1"/>
    <w:rsid w:val="000100EB"/>
    <w:rsid w:val="00010131"/>
    <w:rsid w:val="0001014C"/>
    <w:rsid w:val="0001017F"/>
    <w:rsid w:val="00010208"/>
    <w:rsid w:val="0001020A"/>
    <w:rsid w:val="0001020C"/>
    <w:rsid w:val="00010213"/>
    <w:rsid w:val="0001022F"/>
    <w:rsid w:val="00010235"/>
    <w:rsid w:val="00010261"/>
    <w:rsid w:val="00010358"/>
    <w:rsid w:val="00010374"/>
    <w:rsid w:val="0001037F"/>
    <w:rsid w:val="00010391"/>
    <w:rsid w:val="000103D2"/>
    <w:rsid w:val="000103D5"/>
    <w:rsid w:val="0001040E"/>
    <w:rsid w:val="00010468"/>
    <w:rsid w:val="00010494"/>
    <w:rsid w:val="000104DA"/>
    <w:rsid w:val="000104EC"/>
    <w:rsid w:val="00010508"/>
    <w:rsid w:val="0001050D"/>
    <w:rsid w:val="00010577"/>
    <w:rsid w:val="0001059E"/>
    <w:rsid w:val="00010608"/>
    <w:rsid w:val="00010614"/>
    <w:rsid w:val="00010646"/>
    <w:rsid w:val="00010648"/>
    <w:rsid w:val="00010663"/>
    <w:rsid w:val="0001067D"/>
    <w:rsid w:val="00010698"/>
    <w:rsid w:val="0001069E"/>
    <w:rsid w:val="0001071B"/>
    <w:rsid w:val="00010723"/>
    <w:rsid w:val="0001072B"/>
    <w:rsid w:val="00010731"/>
    <w:rsid w:val="00010736"/>
    <w:rsid w:val="000107D4"/>
    <w:rsid w:val="000107E9"/>
    <w:rsid w:val="00010810"/>
    <w:rsid w:val="0001082E"/>
    <w:rsid w:val="00010848"/>
    <w:rsid w:val="00010865"/>
    <w:rsid w:val="0001086F"/>
    <w:rsid w:val="00010889"/>
    <w:rsid w:val="0001088C"/>
    <w:rsid w:val="0001089E"/>
    <w:rsid w:val="000108A2"/>
    <w:rsid w:val="000108B0"/>
    <w:rsid w:val="0001092F"/>
    <w:rsid w:val="00010976"/>
    <w:rsid w:val="00010991"/>
    <w:rsid w:val="00010998"/>
    <w:rsid w:val="000109B7"/>
    <w:rsid w:val="000109B8"/>
    <w:rsid w:val="00010A04"/>
    <w:rsid w:val="00010A1F"/>
    <w:rsid w:val="00010A30"/>
    <w:rsid w:val="00010A75"/>
    <w:rsid w:val="00010A81"/>
    <w:rsid w:val="00010A85"/>
    <w:rsid w:val="00010A88"/>
    <w:rsid w:val="00010A8F"/>
    <w:rsid w:val="00010AA0"/>
    <w:rsid w:val="00010AD2"/>
    <w:rsid w:val="00010B34"/>
    <w:rsid w:val="00010B77"/>
    <w:rsid w:val="00010BA4"/>
    <w:rsid w:val="00010BD0"/>
    <w:rsid w:val="00010BE6"/>
    <w:rsid w:val="00010C24"/>
    <w:rsid w:val="00010C28"/>
    <w:rsid w:val="00010C69"/>
    <w:rsid w:val="00010C7B"/>
    <w:rsid w:val="00010CA6"/>
    <w:rsid w:val="00010CC4"/>
    <w:rsid w:val="00010CD6"/>
    <w:rsid w:val="00010CF0"/>
    <w:rsid w:val="00010CF7"/>
    <w:rsid w:val="00010D18"/>
    <w:rsid w:val="00010D52"/>
    <w:rsid w:val="00010D71"/>
    <w:rsid w:val="00010D77"/>
    <w:rsid w:val="00010D7B"/>
    <w:rsid w:val="00010D90"/>
    <w:rsid w:val="00010DC3"/>
    <w:rsid w:val="00010E15"/>
    <w:rsid w:val="00010E4F"/>
    <w:rsid w:val="00010E7A"/>
    <w:rsid w:val="00010E92"/>
    <w:rsid w:val="00010ECD"/>
    <w:rsid w:val="00010ED3"/>
    <w:rsid w:val="00010EDE"/>
    <w:rsid w:val="00010F46"/>
    <w:rsid w:val="00010F52"/>
    <w:rsid w:val="00010FCA"/>
    <w:rsid w:val="00010FEE"/>
    <w:rsid w:val="000110A6"/>
    <w:rsid w:val="00011102"/>
    <w:rsid w:val="000111DF"/>
    <w:rsid w:val="000111EF"/>
    <w:rsid w:val="000111F2"/>
    <w:rsid w:val="000111FA"/>
    <w:rsid w:val="00011264"/>
    <w:rsid w:val="00011275"/>
    <w:rsid w:val="00011282"/>
    <w:rsid w:val="000112A2"/>
    <w:rsid w:val="000112D4"/>
    <w:rsid w:val="000112DD"/>
    <w:rsid w:val="000112F8"/>
    <w:rsid w:val="0001131F"/>
    <w:rsid w:val="00011370"/>
    <w:rsid w:val="00011379"/>
    <w:rsid w:val="0001138C"/>
    <w:rsid w:val="000113B0"/>
    <w:rsid w:val="000113E9"/>
    <w:rsid w:val="000113FF"/>
    <w:rsid w:val="0001140B"/>
    <w:rsid w:val="0001143F"/>
    <w:rsid w:val="0001144C"/>
    <w:rsid w:val="0001145E"/>
    <w:rsid w:val="0001149A"/>
    <w:rsid w:val="0001149D"/>
    <w:rsid w:val="000114BD"/>
    <w:rsid w:val="000114C2"/>
    <w:rsid w:val="00011500"/>
    <w:rsid w:val="000115A7"/>
    <w:rsid w:val="000115BC"/>
    <w:rsid w:val="00011602"/>
    <w:rsid w:val="00011603"/>
    <w:rsid w:val="00011690"/>
    <w:rsid w:val="00011692"/>
    <w:rsid w:val="00011697"/>
    <w:rsid w:val="000116D1"/>
    <w:rsid w:val="000116D4"/>
    <w:rsid w:val="000116D7"/>
    <w:rsid w:val="000116DA"/>
    <w:rsid w:val="000116E2"/>
    <w:rsid w:val="000116F6"/>
    <w:rsid w:val="0001170D"/>
    <w:rsid w:val="00011785"/>
    <w:rsid w:val="00011792"/>
    <w:rsid w:val="000117C1"/>
    <w:rsid w:val="0001180C"/>
    <w:rsid w:val="00011816"/>
    <w:rsid w:val="00011855"/>
    <w:rsid w:val="0001186B"/>
    <w:rsid w:val="000118AE"/>
    <w:rsid w:val="000118B5"/>
    <w:rsid w:val="000118CF"/>
    <w:rsid w:val="00011909"/>
    <w:rsid w:val="0001190C"/>
    <w:rsid w:val="000119B3"/>
    <w:rsid w:val="000119CD"/>
    <w:rsid w:val="00011A57"/>
    <w:rsid w:val="00011AB1"/>
    <w:rsid w:val="00011B8F"/>
    <w:rsid w:val="00011BA1"/>
    <w:rsid w:val="00011BA2"/>
    <w:rsid w:val="00011BC2"/>
    <w:rsid w:val="00011BE2"/>
    <w:rsid w:val="00011BE4"/>
    <w:rsid w:val="00011BF3"/>
    <w:rsid w:val="00011BFB"/>
    <w:rsid w:val="00011C4C"/>
    <w:rsid w:val="00011C66"/>
    <w:rsid w:val="00011C6E"/>
    <w:rsid w:val="00011C75"/>
    <w:rsid w:val="00011C7C"/>
    <w:rsid w:val="00011CB0"/>
    <w:rsid w:val="00011CB9"/>
    <w:rsid w:val="00011CBD"/>
    <w:rsid w:val="00011CDD"/>
    <w:rsid w:val="00011D1D"/>
    <w:rsid w:val="00011D25"/>
    <w:rsid w:val="00011D3B"/>
    <w:rsid w:val="00011D4B"/>
    <w:rsid w:val="00011D5D"/>
    <w:rsid w:val="00011D89"/>
    <w:rsid w:val="00011D8A"/>
    <w:rsid w:val="00011DF6"/>
    <w:rsid w:val="00011E42"/>
    <w:rsid w:val="00011EA4"/>
    <w:rsid w:val="00011EC5"/>
    <w:rsid w:val="00011EE6"/>
    <w:rsid w:val="00011F09"/>
    <w:rsid w:val="00011F27"/>
    <w:rsid w:val="00011F2F"/>
    <w:rsid w:val="00011FCD"/>
    <w:rsid w:val="00011FE5"/>
    <w:rsid w:val="00011FEF"/>
    <w:rsid w:val="00012010"/>
    <w:rsid w:val="00012027"/>
    <w:rsid w:val="00012091"/>
    <w:rsid w:val="000120A6"/>
    <w:rsid w:val="000120D9"/>
    <w:rsid w:val="00012121"/>
    <w:rsid w:val="0001214A"/>
    <w:rsid w:val="00012163"/>
    <w:rsid w:val="000121E6"/>
    <w:rsid w:val="00012212"/>
    <w:rsid w:val="0001222A"/>
    <w:rsid w:val="00012249"/>
    <w:rsid w:val="00012259"/>
    <w:rsid w:val="0001227B"/>
    <w:rsid w:val="0001227C"/>
    <w:rsid w:val="000122AA"/>
    <w:rsid w:val="000122B4"/>
    <w:rsid w:val="000122F1"/>
    <w:rsid w:val="0001235A"/>
    <w:rsid w:val="0001236B"/>
    <w:rsid w:val="0001239B"/>
    <w:rsid w:val="000123CC"/>
    <w:rsid w:val="00012565"/>
    <w:rsid w:val="000125F1"/>
    <w:rsid w:val="000125FB"/>
    <w:rsid w:val="0001268B"/>
    <w:rsid w:val="000126F0"/>
    <w:rsid w:val="00012716"/>
    <w:rsid w:val="000127C7"/>
    <w:rsid w:val="000127DB"/>
    <w:rsid w:val="00012829"/>
    <w:rsid w:val="00012844"/>
    <w:rsid w:val="0001284A"/>
    <w:rsid w:val="0001289F"/>
    <w:rsid w:val="000128B5"/>
    <w:rsid w:val="000128E1"/>
    <w:rsid w:val="000128F5"/>
    <w:rsid w:val="000128FF"/>
    <w:rsid w:val="0001292A"/>
    <w:rsid w:val="00012970"/>
    <w:rsid w:val="00012973"/>
    <w:rsid w:val="000129F4"/>
    <w:rsid w:val="00012A28"/>
    <w:rsid w:val="00012A48"/>
    <w:rsid w:val="00012A4F"/>
    <w:rsid w:val="00012AA5"/>
    <w:rsid w:val="00012AD8"/>
    <w:rsid w:val="00012AFF"/>
    <w:rsid w:val="00012B18"/>
    <w:rsid w:val="00012B81"/>
    <w:rsid w:val="00012B8F"/>
    <w:rsid w:val="00012BAA"/>
    <w:rsid w:val="00012C10"/>
    <w:rsid w:val="00012C62"/>
    <w:rsid w:val="00012C79"/>
    <w:rsid w:val="00012CC2"/>
    <w:rsid w:val="00012CEF"/>
    <w:rsid w:val="00012D61"/>
    <w:rsid w:val="00012D6E"/>
    <w:rsid w:val="00012D89"/>
    <w:rsid w:val="00012DA0"/>
    <w:rsid w:val="00012DBA"/>
    <w:rsid w:val="00012DC7"/>
    <w:rsid w:val="00012DCE"/>
    <w:rsid w:val="00012DEA"/>
    <w:rsid w:val="00012E2F"/>
    <w:rsid w:val="00012E67"/>
    <w:rsid w:val="00012E77"/>
    <w:rsid w:val="00012ECB"/>
    <w:rsid w:val="00012ED5"/>
    <w:rsid w:val="00012F4D"/>
    <w:rsid w:val="00012F5C"/>
    <w:rsid w:val="00012F6A"/>
    <w:rsid w:val="00012F7A"/>
    <w:rsid w:val="00012F7D"/>
    <w:rsid w:val="00012F91"/>
    <w:rsid w:val="00012FB2"/>
    <w:rsid w:val="00012FDA"/>
    <w:rsid w:val="00012FE0"/>
    <w:rsid w:val="00013000"/>
    <w:rsid w:val="00013003"/>
    <w:rsid w:val="000130B0"/>
    <w:rsid w:val="000130B1"/>
    <w:rsid w:val="0001310D"/>
    <w:rsid w:val="0001315D"/>
    <w:rsid w:val="00013194"/>
    <w:rsid w:val="000131C4"/>
    <w:rsid w:val="00013217"/>
    <w:rsid w:val="00013230"/>
    <w:rsid w:val="00013280"/>
    <w:rsid w:val="00013283"/>
    <w:rsid w:val="0001330E"/>
    <w:rsid w:val="0001331B"/>
    <w:rsid w:val="0001332F"/>
    <w:rsid w:val="00013338"/>
    <w:rsid w:val="0001339C"/>
    <w:rsid w:val="00013422"/>
    <w:rsid w:val="00013432"/>
    <w:rsid w:val="00013436"/>
    <w:rsid w:val="00013462"/>
    <w:rsid w:val="0001346C"/>
    <w:rsid w:val="00013471"/>
    <w:rsid w:val="00013479"/>
    <w:rsid w:val="00013489"/>
    <w:rsid w:val="00013491"/>
    <w:rsid w:val="000134BD"/>
    <w:rsid w:val="000134DE"/>
    <w:rsid w:val="0001350E"/>
    <w:rsid w:val="00013541"/>
    <w:rsid w:val="0001354C"/>
    <w:rsid w:val="00013560"/>
    <w:rsid w:val="00013575"/>
    <w:rsid w:val="00013579"/>
    <w:rsid w:val="00013591"/>
    <w:rsid w:val="000135CD"/>
    <w:rsid w:val="00013623"/>
    <w:rsid w:val="0001368A"/>
    <w:rsid w:val="00013690"/>
    <w:rsid w:val="00013697"/>
    <w:rsid w:val="000136B9"/>
    <w:rsid w:val="000136CE"/>
    <w:rsid w:val="000136D4"/>
    <w:rsid w:val="000136F2"/>
    <w:rsid w:val="0001373B"/>
    <w:rsid w:val="00013768"/>
    <w:rsid w:val="00013792"/>
    <w:rsid w:val="0001381E"/>
    <w:rsid w:val="00013836"/>
    <w:rsid w:val="0001383F"/>
    <w:rsid w:val="00013861"/>
    <w:rsid w:val="00013865"/>
    <w:rsid w:val="000138B3"/>
    <w:rsid w:val="000138CD"/>
    <w:rsid w:val="000138ED"/>
    <w:rsid w:val="0001395B"/>
    <w:rsid w:val="0001397C"/>
    <w:rsid w:val="00013983"/>
    <w:rsid w:val="000139C8"/>
    <w:rsid w:val="000139EC"/>
    <w:rsid w:val="00013A6C"/>
    <w:rsid w:val="00013A6D"/>
    <w:rsid w:val="00013A75"/>
    <w:rsid w:val="00013AA3"/>
    <w:rsid w:val="00013ADD"/>
    <w:rsid w:val="00013AEE"/>
    <w:rsid w:val="00013AF8"/>
    <w:rsid w:val="00013AF9"/>
    <w:rsid w:val="00013B2D"/>
    <w:rsid w:val="00013B76"/>
    <w:rsid w:val="00013BB5"/>
    <w:rsid w:val="00013C22"/>
    <w:rsid w:val="00013CBC"/>
    <w:rsid w:val="00013CD6"/>
    <w:rsid w:val="00013CEB"/>
    <w:rsid w:val="00013D5C"/>
    <w:rsid w:val="00013D7A"/>
    <w:rsid w:val="00013DA1"/>
    <w:rsid w:val="00013DE2"/>
    <w:rsid w:val="00013E2D"/>
    <w:rsid w:val="00013E62"/>
    <w:rsid w:val="00013EC1"/>
    <w:rsid w:val="00013ECD"/>
    <w:rsid w:val="00013ED3"/>
    <w:rsid w:val="00013F2B"/>
    <w:rsid w:val="00013F7C"/>
    <w:rsid w:val="00013FE1"/>
    <w:rsid w:val="00013FF9"/>
    <w:rsid w:val="00014017"/>
    <w:rsid w:val="0001404D"/>
    <w:rsid w:val="0001405E"/>
    <w:rsid w:val="000140B4"/>
    <w:rsid w:val="0001411C"/>
    <w:rsid w:val="00014156"/>
    <w:rsid w:val="00014158"/>
    <w:rsid w:val="000141A4"/>
    <w:rsid w:val="000141AA"/>
    <w:rsid w:val="000141D3"/>
    <w:rsid w:val="00014203"/>
    <w:rsid w:val="0001421C"/>
    <w:rsid w:val="00014229"/>
    <w:rsid w:val="00014232"/>
    <w:rsid w:val="0001427B"/>
    <w:rsid w:val="000142C7"/>
    <w:rsid w:val="000142E6"/>
    <w:rsid w:val="0001435C"/>
    <w:rsid w:val="0001438B"/>
    <w:rsid w:val="000143B5"/>
    <w:rsid w:val="0001440B"/>
    <w:rsid w:val="00014455"/>
    <w:rsid w:val="0001447E"/>
    <w:rsid w:val="00014484"/>
    <w:rsid w:val="00014498"/>
    <w:rsid w:val="000144AD"/>
    <w:rsid w:val="000144B9"/>
    <w:rsid w:val="000144F0"/>
    <w:rsid w:val="000144F7"/>
    <w:rsid w:val="0001450D"/>
    <w:rsid w:val="00014557"/>
    <w:rsid w:val="0001456A"/>
    <w:rsid w:val="00014584"/>
    <w:rsid w:val="000145BB"/>
    <w:rsid w:val="00014640"/>
    <w:rsid w:val="000146B3"/>
    <w:rsid w:val="000146CD"/>
    <w:rsid w:val="000146E6"/>
    <w:rsid w:val="000146FF"/>
    <w:rsid w:val="00014759"/>
    <w:rsid w:val="00014827"/>
    <w:rsid w:val="00014858"/>
    <w:rsid w:val="0001487F"/>
    <w:rsid w:val="000148D9"/>
    <w:rsid w:val="000148E0"/>
    <w:rsid w:val="000148EF"/>
    <w:rsid w:val="0001492C"/>
    <w:rsid w:val="0001494D"/>
    <w:rsid w:val="000149A2"/>
    <w:rsid w:val="000149AA"/>
    <w:rsid w:val="000149CD"/>
    <w:rsid w:val="00014A11"/>
    <w:rsid w:val="00014A66"/>
    <w:rsid w:val="00014A84"/>
    <w:rsid w:val="00014AE3"/>
    <w:rsid w:val="00014AEF"/>
    <w:rsid w:val="00014AF1"/>
    <w:rsid w:val="00014B14"/>
    <w:rsid w:val="00014B47"/>
    <w:rsid w:val="00014B59"/>
    <w:rsid w:val="00014B72"/>
    <w:rsid w:val="00014B8D"/>
    <w:rsid w:val="00014BA4"/>
    <w:rsid w:val="00014BA6"/>
    <w:rsid w:val="00014BB7"/>
    <w:rsid w:val="00014C96"/>
    <w:rsid w:val="00014CE0"/>
    <w:rsid w:val="00014D0D"/>
    <w:rsid w:val="00014D43"/>
    <w:rsid w:val="00014D7F"/>
    <w:rsid w:val="00014D80"/>
    <w:rsid w:val="00014DCB"/>
    <w:rsid w:val="00014E24"/>
    <w:rsid w:val="00014EA7"/>
    <w:rsid w:val="00014F30"/>
    <w:rsid w:val="00014F82"/>
    <w:rsid w:val="00014FE8"/>
    <w:rsid w:val="00015002"/>
    <w:rsid w:val="00015050"/>
    <w:rsid w:val="00015066"/>
    <w:rsid w:val="00015092"/>
    <w:rsid w:val="00015098"/>
    <w:rsid w:val="000150CA"/>
    <w:rsid w:val="000150D2"/>
    <w:rsid w:val="000150FE"/>
    <w:rsid w:val="00015105"/>
    <w:rsid w:val="00015159"/>
    <w:rsid w:val="0001516F"/>
    <w:rsid w:val="0001518B"/>
    <w:rsid w:val="00015191"/>
    <w:rsid w:val="000151B1"/>
    <w:rsid w:val="000151B7"/>
    <w:rsid w:val="000151C9"/>
    <w:rsid w:val="000151E6"/>
    <w:rsid w:val="000151EB"/>
    <w:rsid w:val="00015263"/>
    <w:rsid w:val="00015288"/>
    <w:rsid w:val="0001529A"/>
    <w:rsid w:val="000152A7"/>
    <w:rsid w:val="000152E4"/>
    <w:rsid w:val="000152ED"/>
    <w:rsid w:val="000152F3"/>
    <w:rsid w:val="0001530E"/>
    <w:rsid w:val="00015312"/>
    <w:rsid w:val="0001533B"/>
    <w:rsid w:val="00015383"/>
    <w:rsid w:val="0001539A"/>
    <w:rsid w:val="000153A1"/>
    <w:rsid w:val="000153C2"/>
    <w:rsid w:val="000153DC"/>
    <w:rsid w:val="000153F2"/>
    <w:rsid w:val="00015460"/>
    <w:rsid w:val="0001546B"/>
    <w:rsid w:val="000154AD"/>
    <w:rsid w:val="000154D0"/>
    <w:rsid w:val="000154F7"/>
    <w:rsid w:val="00015509"/>
    <w:rsid w:val="00015570"/>
    <w:rsid w:val="000155D6"/>
    <w:rsid w:val="0001561D"/>
    <w:rsid w:val="00015624"/>
    <w:rsid w:val="0001562C"/>
    <w:rsid w:val="0001563F"/>
    <w:rsid w:val="0001564B"/>
    <w:rsid w:val="00015681"/>
    <w:rsid w:val="000156A3"/>
    <w:rsid w:val="000156B3"/>
    <w:rsid w:val="000156BD"/>
    <w:rsid w:val="000156C1"/>
    <w:rsid w:val="000156E3"/>
    <w:rsid w:val="000156E8"/>
    <w:rsid w:val="00015735"/>
    <w:rsid w:val="0001578E"/>
    <w:rsid w:val="000157B1"/>
    <w:rsid w:val="000157B8"/>
    <w:rsid w:val="000157E1"/>
    <w:rsid w:val="00015822"/>
    <w:rsid w:val="00015828"/>
    <w:rsid w:val="00015845"/>
    <w:rsid w:val="00015873"/>
    <w:rsid w:val="0001587E"/>
    <w:rsid w:val="000158A8"/>
    <w:rsid w:val="000158F6"/>
    <w:rsid w:val="000159CA"/>
    <w:rsid w:val="00015A1F"/>
    <w:rsid w:val="00015A84"/>
    <w:rsid w:val="00015AB1"/>
    <w:rsid w:val="00015AD4"/>
    <w:rsid w:val="00015AD9"/>
    <w:rsid w:val="00015B0F"/>
    <w:rsid w:val="00015BA0"/>
    <w:rsid w:val="00015BA5"/>
    <w:rsid w:val="00015BE3"/>
    <w:rsid w:val="00015BEA"/>
    <w:rsid w:val="00015C18"/>
    <w:rsid w:val="00015C47"/>
    <w:rsid w:val="00015C7D"/>
    <w:rsid w:val="00015CCE"/>
    <w:rsid w:val="00015CF1"/>
    <w:rsid w:val="00015CF2"/>
    <w:rsid w:val="00015D07"/>
    <w:rsid w:val="00015D19"/>
    <w:rsid w:val="00015D23"/>
    <w:rsid w:val="00015D9C"/>
    <w:rsid w:val="00015DBB"/>
    <w:rsid w:val="00015DF9"/>
    <w:rsid w:val="00015E2C"/>
    <w:rsid w:val="00015E3C"/>
    <w:rsid w:val="00015E54"/>
    <w:rsid w:val="00015E61"/>
    <w:rsid w:val="00015E7A"/>
    <w:rsid w:val="00015E8F"/>
    <w:rsid w:val="00015EAD"/>
    <w:rsid w:val="00015EF2"/>
    <w:rsid w:val="00015EF5"/>
    <w:rsid w:val="00015F23"/>
    <w:rsid w:val="00015F5D"/>
    <w:rsid w:val="00015F61"/>
    <w:rsid w:val="00015FEC"/>
    <w:rsid w:val="00015FF8"/>
    <w:rsid w:val="00015FFC"/>
    <w:rsid w:val="00016001"/>
    <w:rsid w:val="00016006"/>
    <w:rsid w:val="00016018"/>
    <w:rsid w:val="00016026"/>
    <w:rsid w:val="00016049"/>
    <w:rsid w:val="00016053"/>
    <w:rsid w:val="0001609C"/>
    <w:rsid w:val="000160B1"/>
    <w:rsid w:val="000160C3"/>
    <w:rsid w:val="000160E5"/>
    <w:rsid w:val="00016119"/>
    <w:rsid w:val="00016138"/>
    <w:rsid w:val="0001615F"/>
    <w:rsid w:val="000161C8"/>
    <w:rsid w:val="000161D4"/>
    <w:rsid w:val="000161F1"/>
    <w:rsid w:val="00016258"/>
    <w:rsid w:val="000162F2"/>
    <w:rsid w:val="0001634E"/>
    <w:rsid w:val="000163A4"/>
    <w:rsid w:val="0001646A"/>
    <w:rsid w:val="00016493"/>
    <w:rsid w:val="000164B3"/>
    <w:rsid w:val="000164E6"/>
    <w:rsid w:val="000164F1"/>
    <w:rsid w:val="0001650A"/>
    <w:rsid w:val="0001659C"/>
    <w:rsid w:val="00016643"/>
    <w:rsid w:val="0001667F"/>
    <w:rsid w:val="00016690"/>
    <w:rsid w:val="000166B7"/>
    <w:rsid w:val="000166C5"/>
    <w:rsid w:val="000166DB"/>
    <w:rsid w:val="000166E0"/>
    <w:rsid w:val="000166EA"/>
    <w:rsid w:val="0001671D"/>
    <w:rsid w:val="00016726"/>
    <w:rsid w:val="00016744"/>
    <w:rsid w:val="00016748"/>
    <w:rsid w:val="0001676A"/>
    <w:rsid w:val="00016778"/>
    <w:rsid w:val="00016785"/>
    <w:rsid w:val="000167E2"/>
    <w:rsid w:val="000167EA"/>
    <w:rsid w:val="000167F4"/>
    <w:rsid w:val="0001681B"/>
    <w:rsid w:val="00016861"/>
    <w:rsid w:val="000168A5"/>
    <w:rsid w:val="000168AC"/>
    <w:rsid w:val="000168B9"/>
    <w:rsid w:val="000168E9"/>
    <w:rsid w:val="0001695B"/>
    <w:rsid w:val="0001699A"/>
    <w:rsid w:val="000169DB"/>
    <w:rsid w:val="00016AD6"/>
    <w:rsid w:val="00016AFE"/>
    <w:rsid w:val="00016B0E"/>
    <w:rsid w:val="00016B46"/>
    <w:rsid w:val="00016BD5"/>
    <w:rsid w:val="00016BD6"/>
    <w:rsid w:val="00016BF0"/>
    <w:rsid w:val="00016BF9"/>
    <w:rsid w:val="00016C0D"/>
    <w:rsid w:val="00016C0E"/>
    <w:rsid w:val="00016C22"/>
    <w:rsid w:val="00016C54"/>
    <w:rsid w:val="00016C5B"/>
    <w:rsid w:val="00016C5F"/>
    <w:rsid w:val="00016C8A"/>
    <w:rsid w:val="00016CC0"/>
    <w:rsid w:val="00016CC3"/>
    <w:rsid w:val="00016CC5"/>
    <w:rsid w:val="00016CD0"/>
    <w:rsid w:val="00016CFB"/>
    <w:rsid w:val="00016D12"/>
    <w:rsid w:val="00016D36"/>
    <w:rsid w:val="00016D53"/>
    <w:rsid w:val="00016D6C"/>
    <w:rsid w:val="00016DC1"/>
    <w:rsid w:val="00016DCA"/>
    <w:rsid w:val="00016DD9"/>
    <w:rsid w:val="00016DDC"/>
    <w:rsid w:val="00016DDE"/>
    <w:rsid w:val="00016E30"/>
    <w:rsid w:val="00016E36"/>
    <w:rsid w:val="00016E87"/>
    <w:rsid w:val="00016EED"/>
    <w:rsid w:val="00016F1E"/>
    <w:rsid w:val="00016F4D"/>
    <w:rsid w:val="00016F53"/>
    <w:rsid w:val="00016F5A"/>
    <w:rsid w:val="00016F62"/>
    <w:rsid w:val="00016F6B"/>
    <w:rsid w:val="00016F75"/>
    <w:rsid w:val="00016F7F"/>
    <w:rsid w:val="00016F84"/>
    <w:rsid w:val="00016FA5"/>
    <w:rsid w:val="00016FC1"/>
    <w:rsid w:val="00016FD1"/>
    <w:rsid w:val="00017010"/>
    <w:rsid w:val="00017016"/>
    <w:rsid w:val="00017067"/>
    <w:rsid w:val="00017088"/>
    <w:rsid w:val="000170A1"/>
    <w:rsid w:val="000170FB"/>
    <w:rsid w:val="00017129"/>
    <w:rsid w:val="0001712E"/>
    <w:rsid w:val="0001720B"/>
    <w:rsid w:val="0001727B"/>
    <w:rsid w:val="000172C4"/>
    <w:rsid w:val="000172C8"/>
    <w:rsid w:val="000172CC"/>
    <w:rsid w:val="000172F0"/>
    <w:rsid w:val="000172F2"/>
    <w:rsid w:val="00017316"/>
    <w:rsid w:val="00017325"/>
    <w:rsid w:val="0001734B"/>
    <w:rsid w:val="00017359"/>
    <w:rsid w:val="00017382"/>
    <w:rsid w:val="000173B5"/>
    <w:rsid w:val="000173DE"/>
    <w:rsid w:val="000173F0"/>
    <w:rsid w:val="000173FD"/>
    <w:rsid w:val="0001740A"/>
    <w:rsid w:val="00017480"/>
    <w:rsid w:val="00017484"/>
    <w:rsid w:val="0001749A"/>
    <w:rsid w:val="000174BF"/>
    <w:rsid w:val="00017527"/>
    <w:rsid w:val="0001752A"/>
    <w:rsid w:val="00017579"/>
    <w:rsid w:val="000175A0"/>
    <w:rsid w:val="000175E5"/>
    <w:rsid w:val="00017609"/>
    <w:rsid w:val="0001765F"/>
    <w:rsid w:val="00017660"/>
    <w:rsid w:val="0001767C"/>
    <w:rsid w:val="00017684"/>
    <w:rsid w:val="00017698"/>
    <w:rsid w:val="000176A4"/>
    <w:rsid w:val="000176D1"/>
    <w:rsid w:val="00017713"/>
    <w:rsid w:val="00017764"/>
    <w:rsid w:val="00017766"/>
    <w:rsid w:val="0001778B"/>
    <w:rsid w:val="000177B5"/>
    <w:rsid w:val="000177F1"/>
    <w:rsid w:val="0001786A"/>
    <w:rsid w:val="00017878"/>
    <w:rsid w:val="0001787C"/>
    <w:rsid w:val="000178BD"/>
    <w:rsid w:val="000178CF"/>
    <w:rsid w:val="000178D5"/>
    <w:rsid w:val="000178F7"/>
    <w:rsid w:val="0001795B"/>
    <w:rsid w:val="000179CB"/>
    <w:rsid w:val="000179D5"/>
    <w:rsid w:val="000179ED"/>
    <w:rsid w:val="000179EF"/>
    <w:rsid w:val="00017A09"/>
    <w:rsid w:val="00017A2D"/>
    <w:rsid w:val="00017A3A"/>
    <w:rsid w:val="00017A5D"/>
    <w:rsid w:val="00017A6F"/>
    <w:rsid w:val="00017AB1"/>
    <w:rsid w:val="00017ACB"/>
    <w:rsid w:val="00017AE1"/>
    <w:rsid w:val="00017AF1"/>
    <w:rsid w:val="00017B23"/>
    <w:rsid w:val="00017B61"/>
    <w:rsid w:val="00017B64"/>
    <w:rsid w:val="00017B72"/>
    <w:rsid w:val="00017B8D"/>
    <w:rsid w:val="00017C01"/>
    <w:rsid w:val="00017C3B"/>
    <w:rsid w:val="00017C40"/>
    <w:rsid w:val="00017C43"/>
    <w:rsid w:val="00017CF4"/>
    <w:rsid w:val="00017D53"/>
    <w:rsid w:val="00017D8E"/>
    <w:rsid w:val="00017DE9"/>
    <w:rsid w:val="00017E0A"/>
    <w:rsid w:val="00017E5D"/>
    <w:rsid w:val="00017E7E"/>
    <w:rsid w:val="00017EB0"/>
    <w:rsid w:val="00017ED7"/>
    <w:rsid w:val="00017F1E"/>
    <w:rsid w:val="00017F55"/>
    <w:rsid w:val="00017F70"/>
    <w:rsid w:val="00017FB2"/>
    <w:rsid w:val="00017FF8"/>
    <w:rsid w:val="00019D49"/>
    <w:rsid w:val="00020029"/>
    <w:rsid w:val="0002003B"/>
    <w:rsid w:val="0002004B"/>
    <w:rsid w:val="00020072"/>
    <w:rsid w:val="00020093"/>
    <w:rsid w:val="0002009C"/>
    <w:rsid w:val="000200DE"/>
    <w:rsid w:val="00020138"/>
    <w:rsid w:val="0002015D"/>
    <w:rsid w:val="00020172"/>
    <w:rsid w:val="00020188"/>
    <w:rsid w:val="000201EC"/>
    <w:rsid w:val="000201F0"/>
    <w:rsid w:val="0002020C"/>
    <w:rsid w:val="00020218"/>
    <w:rsid w:val="00020234"/>
    <w:rsid w:val="0002024A"/>
    <w:rsid w:val="00020258"/>
    <w:rsid w:val="0002026C"/>
    <w:rsid w:val="000202A7"/>
    <w:rsid w:val="000202C4"/>
    <w:rsid w:val="000202CF"/>
    <w:rsid w:val="000202E2"/>
    <w:rsid w:val="000202FF"/>
    <w:rsid w:val="00020318"/>
    <w:rsid w:val="00020358"/>
    <w:rsid w:val="0002036A"/>
    <w:rsid w:val="00020382"/>
    <w:rsid w:val="00020387"/>
    <w:rsid w:val="000203F5"/>
    <w:rsid w:val="00020487"/>
    <w:rsid w:val="0002048A"/>
    <w:rsid w:val="0002048B"/>
    <w:rsid w:val="00020494"/>
    <w:rsid w:val="000204B2"/>
    <w:rsid w:val="000204ED"/>
    <w:rsid w:val="000204F3"/>
    <w:rsid w:val="0002055B"/>
    <w:rsid w:val="00020561"/>
    <w:rsid w:val="000205A1"/>
    <w:rsid w:val="000205AB"/>
    <w:rsid w:val="000205ED"/>
    <w:rsid w:val="00020600"/>
    <w:rsid w:val="00020605"/>
    <w:rsid w:val="0002060A"/>
    <w:rsid w:val="00020637"/>
    <w:rsid w:val="000206C6"/>
    <w:rsid w:val="000206CF"/>
    <w:rsid w:val="000206FA"/>
    <w:rsid w:val="00020706"/>
    <w:rsid w:val="0002071D"/>
    <w:rsid w:val="0002071E"/>
    <w:rsid w:val="0002073D"/>
    <w:rsid w:val="0002073E"/>
    <w:rsid w:val="0002077C"/>
    <w:rsid w:val="0002077D"/>
    <w:rsid w:val="000207D2"/>
    <w:rsid w:val="000207E9"/>
    <w:rsid w:val="000207F8"/>
    <w:rsid w:val="000207FE"/>
    <w:rsid w:val="0002081F"/>
    <w:rsid w:val="00020851"/>
    <w:rsid w:val="00020856"/>
    <w:rsid w:val="00020859"/>
    <w:rsid w:val="00020877"/>
    <w:rsid w:val="0002088E"/>
    <w:rsid w:val="000208C4"/>
    <w:rsid w:val="000208DB"/>
    <w:rsid w:val="000208ED"/>
    <w:rsid w:val="00020930"/>
    <w:rsid w:val="00020937"/>
    <w:rsid w:val="00020969"/>
    <w:rsid w:val="00020994"/>
    <w:rsid w:val="000209A9"/>
    <w:rsid w:val="00020A07"/>
    <w:rsid w:val="00020A3D"/>
    <w:rsid w:val="00020A60"/>
    <w:rsid w:val="00020A74"/>
    <w:rsid w:val="00020A79"/>
    <w:rsid w:val="00020A8E"/>
    <w:rsid w:val="00020AC0"/>
    <w:rsid w:val="00020ADB"/>
    <w:rsid w:val="00020B2E"/>
    <w:rsid w:val="00020B42"/>
    <w:rsid w:val="00020BB0"/>
    <w:rsid w:val="00020BB3"/>
    <w:rsid w:val="00020BF8"/>
    <w:rsid w:val="00020C1B"/>
    <w:rsid w:val="00020C1E"/>
    <w:rsid w:val="00020C5B"/>
    <w:rsid w:val="00020C74"/>
    <w:rsid w:val="00020C80"/>
    <w:rsid w:val="00020CC8"/>
    <w:rsid w:val="00020CF1"/>
    <w:rsid w:val="00020CF5"/>
    <w:rsid w:val="00020D37"/>
    <w:rsid w:val="00020DD5"/>
    <w:rsid w:val="00020DE6"/>
    <w:rsid w:val="00020DE7"/>
    <w:rsid w:val="00020E15"/>
    <w:rsid w:val="00020E30"/>
    <w:rsid w:val="00020E68"/>
    <w:rsid w:val="00020E72"/>
    <w:rsid w:val="00020E93"/>
    <w:rsid w:val="00020EA0"/>
    <w:rsid w:val="00020EA2"/>
    <w:rsid w:val="00020F93"/>
    <w:rsid w:val="00020FB7"/>
    <w:rsid w:val="00020FE3"/>
    <w:rsid w:val="00020FF3"/>
    <w:rsid w:val="0002100F"/>
    <w:rsid w:val="00021038"/>
    <w:rsid w:val="0002103D"/>
    <w:rsid w:val="00021080"/>
    <w:rsid w:val="00021083"/>
    <w:rsid w:val="00021089"/>
    <w:rsid w:val="000210D1"/>
    <w:rsid w:val="000210DB"/>
    <w:rsid w:val="00021133"/>
    <w:rsid w:val="00021180"/>
    <w:rsid w:val="000211C2"/>
    <w:rsid w:val="000211CD"/>
    <w:rsid w:val="000211E6"/>
    <w:rsid w:val="00021211"/>
    <w:rsid w:val="00021226"/>
    <w:rsid w:val="00021259"/>
    <w:rsid w:val="00021297"/>
    <w:rsid w:val="000212B2"/>
    <w:rsid w:val="000212F8"/>
    <w:rsid w:val="00021361"/>
    <w:rsid w:val="00021368"/>
    <w:rsid w:val="0002137F"/>
    <w:rsid w:val="00021392"/>
    <w:rsid w:val="000213A1"/>
    <w:rsid w:val="000213B7"/>
    <w:rsid w:val="0002141F"/>
    <w:rsid w:val="00021458"/>
    <w:rsid w:val="0002149C"/>
    <w:rsid w:val="000214E2"/>
    <w:rsid w:val="00021511"/>
    <w:rsid w:val="0002153C"/>
    <w:rsid w:val="00021567"/>
    <w:rsid w:val="000215A6"/>
    <w:rsid w:val="000215B6"/>
    <w:rsid w:val="000215C7"/>
    <w:rsid w:val="000215DA"/>
    <w:rsid w:val="00021605"/>
    <w:rsid w:val="0002164A"/>
    <w:rsid w:val="00021673"/>
    <w:rsid w:val="00021676"/>
    <w:rsid w:val="00021727"/>
    <w:rsid w:val="00021731"/>
    <w:rsid w:val="00021796"/>
    <w:rsid w:val="00021812"/>
    <w:rsid w:val="00021852"/>
    <w:rsid w:val="00021896"/>
    <w:rsid w:val="0002189A"/>
    <w:rsid w:val="000218AE"/>
    <w:rsid w:val="000218D8"/>
    <w:rsid w:val="0002190F"/>
    <w:rsid w:val="0002191D"/>
    <w:rsid w:val="0002192C"/>
    <w:rsid w:val="00021975"/>
    <w:rsid w:val="000219A9"/>
    <w:rsid w:val="000219AB"/>
    <w:rsid w:val="000219F1"/>
    <w:rsid w:val="000219FD"/>
    <w:rsid w:val="000219FF"/>
    <w:rsid w:val="00021A05"/>
    <w:rsid w:val="00021A4C"/>
    <w:rsid w:val="00021ABC"/>
    <w:rsid w:val="00021AEE"/>
    <w:rsid w:val="00021B0B"/>
    <w:rsid w:val="00021B1F"/>
    <w:rsid w:val="00021B36"/>
    <w:rsid w:val="00021B45"/>
    <w:rsid w:val="00021B77"/>
    <w:rsid w:val="00021B8C"/>
    <w:rsid w:val="00021C21"/>
    <w:rsid w:val="00021C93"/>
    <w:rsid w:val="00021CE6"/>
    <w:rsid w:val="00021CFB"/>
    <w:rsid w:val="00021D02"/>
    <w:rsid w:val="00021D0B"/>
    <w:rsid w:val="00021D14"/>
    <w:rsid w:val="00021D25"/>
    <w:rsid w:val="00021D30"/>
    <w:rsid w:val="00021D3E"/>
    <w:rsid w:val="00021D5B"/>
    <w:rsid w:val="00021E25"/>
    <w:rsid w:val="00021E30"/>
    <w:rsid w:val="00021E59"/>
    <w:rsid w:val="00021EC3"/>
    <w:rsid w:val="00021EE4"/>
    <w:rsid w:val="00021F36"/>
    <w:rsid w:val="00021F5C"/>
    <w:rsid w:val="00021F5E"/>
    <w:rsid w:val="00021FB7"/>
    <w:rsid w:val="00021FCA"/>
    <w:rsid w:val="00021FE3"/>
    <w:rsid w:val="0002203C"/>
    <w:rsid w:val="0002203D"/>
    <w:rsid w:val="0002205D"/>
    <w:rsid w:val="00022072"/>
    <w:rsid w:val="000220B6"/>
    <w:rsid w:val="00022141"/>
    <w:rsid w:val="00022195"/>
    <w:rsid w:val="000221C2"/>
    <w:rsid w:val="000221C4"/>
    <w:rsid w:val="000221E8"/>
    <w:rsid w:val="000221F2"/>
    <w:rsid w:val="0002221E"/>
    <w:rsid w:val="00022252"/>
    <w:rsid w:val="0002227B"/>
    <w:rsid w:val="00022287"/>
    <w:rsid w:val="000222CC"/>
    <w:rsid w:val="000222CD"/>
    <w:rsid w:val="000222DE"/>
    <w:rsid w:val="000222FC"/>
    <w:rsid w:val="00022349"/>
    <w:rsid w:val="0002234A"/>
    <w:rsid w:val="0002236E"/>
    <w:rsid w:val="0002238C"/>
    <w:rsid w:val="0002238E"/>
    <w:rsid w:val="00022393"/>
    <w:rsid w:val="0002241D"/>
    <w:rsid w:val="00022453"/>
    <w:rsid w:val="00022465"/>
    <w:rsid w:val="00022468"/>
    <w:rsid w:val="000224A2"/>
    <w:rsid w:val="000224AA"/>
    <w:rsid w:val="000224D8"/>
    <w:rsid w:val="000224F9"/>
    <w:rsid w:val="0002253E"/>
    <w:rsid w:val="00022567"/>
    <w:rsid w:val="0002259B"/>
    <w:rsid w:val="000225E1"/>
    <w:rsid w:val="00022699"/>
    <w:rsid w:val="000226ED"/>
    <w:rsid w:val="0002271F"/>
    <w:rsid w:val="00022756"/>
    <w:rsid w:val="00022765"/>
    <w:rsid w:val="0002276E"/>
    <w:rsid w:val="000227A1"/>
    <w:rsid w:val="000227D6"/>
    <w:rsid w:val="000227FA"/>
    <w:rsid w:val="00022802"/>
    <w:rsid w:val="00022838"/>
    <w:rsid w:val="0002283B"/>
    <w:rsid w:val="00022871"/>
    <w:rsid w:val="000228C2"/>
    <w:rsid w:val="000228D8"/>
    <w:rsid w:val="00022926"/>
    <w:rsid w:val="00022928"/>
    <w:rsid w:val="0002293D"/>
    <w:rsid w:val="0002293E"/>
    <w:rsid w:val="000229C6"/>
    <w:rsid w:val="000229E3"/>
    <w:rsid w:val="00022A31"/>
    <w:rsid w:val="00022A3C"/>
    <w:rsid w:val="00022A61"/>
    <w:rsid w:val="00022A76"/>
    <w:rsid w:val="00022A78"/>
    <w:rsid w:val="00022A82"/>
    <w:rsid w:val="00022A87"/>
    <w:rsid w:val="00022A8C"/>
    <w:rsid w:val="00022A8E"/>
    <w:rsid w:val="00022B3C"/>
    <w:rsid w:val="00022B44"/>
    <w:rsid w:val="00022B4B"/>
    <w:rsid w:val="00022B90"/>
    <w:rsid w:val="00022BC2"/>
    <w:rsid w:val="00022BC9"/>
    <w:rsid w:val="00022BD2"/>
    <w:rsid w:val="00022BE6"/>
    <w:rsid w:val="00022C8A"/>
    <w:rsid w:val="00022CB9"/>
    <w:rsid w:val="00022CE6"/>
    <w:rsid w:val="00022CF0"/>
    <w:rsid w:val="00022D13"/>
    <w:rsid w:val="00022D5A"/>
    <w:rsid w:val="00022D74"/>
    <w:rsid w:val="00022DD1"/>
    <w:rsid w:val="00022DD2"/>
    <w:rsid w:val="00022E04"/>
    <w:rsid w:val="00022E13"/>
    <w:rsid w:val="00022E33"/>
    <w:rsid w:val="00022EB7"/>
    <w:rsid w:val="00022ED0"/>
    <w:rsid w:val="00022EF9"/>
    <w:rsid w:val="00022F15"/>
    <w:rsid w:val="00022F3C"/>
    <w:rsid w:val="00022F48"/>
    <w:rsid w:val="00022F4A"/>
    <w:rsid w:val="00022F4F"/>
    <w:rsid w:val="00022F8F"/>
    <w:rsid w:val="00022F9B"/>
    <w:rsid w:val="00023021"/>
    <w:rsid w:val="00023151"/>
    <w:rsid w:val="0002318A"/>
    <w:rsid w:val="0002318C"/>
    <w:rsid w:val="000231E9"/>
    <w:rsid w:val="000231EB"/>
    <w:rsid w:val="000231FE"/>
    <w:rsid w:val="00023212"/>
    <w:rsid w:val="0002321E"/>
    <w:rsid w:val="0002322B"/>
    <w:rsid w:val="0002322E"/>
    <w:rsid w:val="00023277"/>
    <w:rsid w:val="00023294"/>
    <w:rsid w:val="000232CA"/>
    <w:rsid w:val="000232CC"/>
    <w:rsid w:val="000232DE"/>
    <w:rsid w:val="000232E9"/>
    <w:rsid w:val="000232EF"/>
    <w:rsid w:val="00023311"/>
    <w:rsid w:val="00023319"/>
    <w:rsid w:val="0002338E"/>
    <w:rsid w:val="00023396"/>
    <w:rsid w:val="000233D1"/>
    <w:rsid w:val="000233E8"/>
    <w:rsid w:val="00023433"/>
    <w:rsid w:val="00023460"/>
    <w:rsid w:val="00023462"/>
    <w:rsid w:val="00023467"/>
    <w:rsid w:val="000234CF"/>
    <w:rsid w:val="000234E7"/>
    <w:rsid w:val="00023510"/>
    <w:rsid w:val="0002353C"/>
    <w:rsid w:val="00023542"/>
    <w:rsid w:val="00023553"/>
    <w:rsid w:val="00023584"/>
    <w:rsid w:val="000235AE"/>
    <w:rsid w:val="00023617"/>
    <w:rsid w:val="00023619"/>
    <w:rsid w:val="0002362C"/>
    <w:rsid w:val="00023662"/>
    <w:rsid w:val="000236DE"/>
    <w:rsid w:val="000236FA"/>
    <w:rsid w:val="0002371A"/>
    <w:rsid w:val="00023782"/>
    <w:rsid w:val="000237A4"/>
    <w:rsid w:val="000237F2"/>
    <w:rsid w:val="00023800"/>
    <w:rsid w:val="00023826"/>
    <w:rsid w:val="00023848"/>
    <w:rsid w:val="0002384A"/>
    <w:rsid w:val="00023868"/>
    <w:rsid w:val="00023875"/>
    <w:rsid w:val="00023885"/>
    <w:rsid w:val="000238BF"/>
    <w:rsid w:val="000238C3"/>
    <w:rsid w:val="000238D0"/>
    <w:rsid w:val="00023916"/>
    <w:rsid w:val="00023941"/>
    <w:rsid w:val="0002398E"/>
    <w:rsid w:val="00023990"/>
    <w:rsid w:val="0002399F"/>
    <w:rsid w:val="000239A3"/>
    <w:rsid w:val="000239B2"/>
    <w:rsid w:val="000239F5"/>
    <w:rsid w:val="00023A26"/>
    <w:rsid w:val="00023A43"/>
    <w:rsid w:val="00023A54"/>
    <w:rsid w:val="00023A56"/>
    <w:rsid w:val="00023A5D"/>
    <w:rsid w:val="00023A98"/>
    <w:rsid w:val="00023AAA"/>
    <w:rsid w:val="00023B2F"/>
    <w:rsid w:val="00023B63"/>
    <w:rsid w:val="00023B82"/>
    <w:rsid w:val="00023B90"/>
    <w:rsid w:val="00023BDC"/>
    <w:rsid w:val="00023C6E"/>
    <w:rsid w:val="00023C84"/>
    <w:rsid w:val="00023C95"/>
    <w:rsid w:val="00023CA7"/>
    <w:rsid w:val="00023CBB"/>
    <w:rsid w:val="00023D1E"/>
    <w:rsid w:val="00023D3B"/>
    <w:rsid w:val="00023D4B"/>
    <w:rsid w:val="00023D5F"/>
    <w:rsid w:val="00023D91"/>
    <w:rsid w:val="00023DBD"/>
    <w:rsid w:val="00023DC0"/>
    <w:rsid w:val="00023DCC"/>
    <w:rsid w:val="00023DE0"/>
    <w:rsid w:val="00023E15"/>
    <w:rsid w:val="00023E2B"/>
    <w:rsid w:val="00023E59"/>
    <w:rsid w:val="00023E5C"/>
    <w:rsid w:val="00023E5E"/>
    <w:rsid w:val="00023E66"/>
    <w:rsid w:val="00023EEC"/>
    <w:rsid w:val="00023EF9"/>
    <w:rsid w:val="00023F03"/>
    <w:rsid w:val="00023F0C"/>
    <w:rsid w:val="00023F21"/>
    <w:rsid w:val="00023F46"/>
    <w:rsid w:val="00023F4F"/>
    <w:rsid w:val="00023F83"/>
    <w:rsid w:val="00023FC7"/>
    <w:rsid w:val="00023FCD"/>
    <w:rsid w:val="00024000"/>
    <w:rsid w:val="0002401A"/>
    <w:rsid w:val="00024044"/>
    <w:rsid w:val="000240A6"/>
    <w:rsid w:val="000240C8"/>
    <w:rsid w:val="000240EC"/>
    <w:rsid w:val="0002410C"/>
    <w:rsid w:val="0002415E"/>
    <w:rsid w:val="00024165"/>
    <w:rsid w:val="00024186"/>
    <w:rsid w:val="0002418C"/>
    <w:rsid w:val="000241AA"/>
    <w:rsid w:val="000241B6"/>
    <w:rsid w:val="000241B7"/>
    <w:rsid w:val="000241CB"/>
    <w:rsid w:val="000241D7"/>
    <w:rsid w:val="000241ED"/>
    <w:rsid w:val="0002420E"/>
    <w:rsid w:val="00024292"/>
    <w:rsid w:val="000242B6"/>
    <w:rsid w:val="000242CA"/>
    <w:rsid w:val="000242CE"/>
    <w:rsid w:val="000242D0"/>
    <w:rsid w:val="000242D5"/>
    <w:rsid w:val="000242D7"/>
    <w:rsid w:val="000242E5"/>
    <w:rsid w:val="0002431E"/>
    <w:rsid w:val="0002432E"/>
    <w:rsid w:val="00024333"/>
    <w:rsid w:val="00024349"/>
    <w:rsid w:val="000243BC"/>
    <w:rsid w:val="0002441B"/>
    <w:rsid w:val="00024442"/>
    <w:rsid w:val="00024445"/>
    <w:rsid w:val="00024457"/>
    <w:rsid w:val="0002446C"/>
    <w:rsid w:val="00024479"/>
    <w:rsid w:val="00024485"/>
    <w:rsid w:val="00024492"/>
    <w:rsid w:val="000244C1"/>
    <w:rsid w:val="000244DE"/>
    <w:rsid w:val="00024507"/>
    <w:rsid w:val="00024514"/>
    <w:rsid w:val="0002451B"/>
    <w:rsid w:val="00024544"/>
    <w:rsid w:val="00024546"/>
    <w:rsid w:val="00024577"/>
    <w:rsid w:val="0002457C"/>
    <w:rsid w:val="00024592"/>
    <w:rsid w:val="0002459C"/>
    <w:rsid w:val="000245C3"/>
    <w:rsid w:val="00024607"/>
    <w:rsid w:val="0002463F"/>
    <w:rsid w:val="00024646"/>
    <w:rsid w:val="0002464C"/>
    <w:rsid w:val="000246A0"/>
    <w:rsid w:val="000246A3"/>
    <w:rsid w:val="000246BD"/>
    <w:rsid w:val="000246D9"/>
    <w:rsid w:val="000246ED"/>
    <w:rsid w:val="000246F0"/>
    <w:rsid w:val="00024731"/>
    <w:rsid w:val="00024746"/>
    <w:rsid w:val="00024755"/>
    <w:rsid w:val="0002475C"/>
    <w:rsid w:val="0002478D"/>
    <w:rsid w:val="00024792"/>
    <w:rsid w:val="0002479C"/>
    <w:rsid w:val="000247D4"/>
    <w:rsid w:val="00024848"/>
    <w:rsid w:val="000248BE"/>
    <w:rsid w:val="000248E7"/>
    <w:rsid w:val="0002492E"/>
    <w:rsid w:val="0002496E"/>
    <w:rsid w:val="00024A39"/>
    <w:rsid w:val="00024A40"/>
    <w:rsid w:val="00024A95"/>
    <w:rsid w:val="00024AB8"/>
    <w:rsid w:val="00024B11"/>
    <w:rsid w:val="00024B50"/>
    <w:rsid w:val="00024B52"/>
    <w:rsid w:val="00024B59"/>
    <w:rsid w:val="00024B5F"/>
    <w:rsid w:val="00024B64"/>
    <w:rsid w:val="00024BB3"/>
    <w:rsid w:val="00024BC7"/>
    <w:rsid w:val="00024C5D"/>
    <w:rsid w:val="00024C5E"/>
    <w:rsid w:val="00024C97"/>
    <w:rsid w:val="00024C98"/>
    <w:rsid w:val="00024CCF"/>
    <w:rsid w:val="00024D30"/>
    <w:rsid w:val="00024D41"/>
    <w:rsid w:val="00024D4B"/>
    <w:rsid w:val="00024DE0"/>
    <w:rsid w:val="00024DEE"/>
    <w:rsid w:val="00024E46"/>
    <w:rsid w:val="00024E8C"/>
    <w:rsid w:val="00024EC1"/>
    <w:rsid w:val="00024ECE"/>
    <w:rsid w:val="00024EEC"/>
    <w:rsid w:val="00024EF8"/>
    <w:rsid w:val="00024F12"/>
    <w:rsid w:val="00024FC7"/>
    <w:rsid w:val="00024FEB"/>
    <w:rsid w:val="00024FF4"/>
    <w:rsid w:val="00025001"/>
    <w:rsid w:val="00025034"/>
    <w:rsid w:val="00025061"/>
    <w:rsid w:val="00025093"/>
    <w:rsid w:val="000250EF"/>
    <w:rsid w:val="000250F1"/>
    <w:rsid w:val="00025158"/>
    <w:rsid w:val="0002516B"/>
    <w:rsid w:val="000251C3"/>
    <w:rsid w:val="00025223"/>
    <w:rsid w:val="00025271"/>
    <w:rsid w:val="00025273"/>
    <w:rsid w:val="00025286"/>
    <w:rsid w:val="00025287"/>
    <w:rsid w:val="000252DD"/>
    <w:rsid w:val="00025327"/>
    <w:rsid w:val="00025330"/>
    <w:rsid w:val="00025337"/>
    <w:rsid w:val="00025369"/>
    <w:rsid w:val="00025377"/>
    <w:rsid w:val="0002538D"/>
    <w:rsid w:val="0002538F"/>
    <w:rsid w:val="00025391"/>
    <w:rsid w:val="000253A1"/>
    <w:rsid w:val="000253A3"/>
    <w:rsid w:val="00025412"/>
    <w:rsid w:val="000254CA"/>
    <w:rsid w:val="00025504"/>
    <w:rsid w:val="00025534"/>
    <w:rsid w:val="00025548"/>
    <w:rsid w:val="00025572"/>
    <w:rsid w:val="000255A7"/>
    <w:rsid w:val="000255BF"/>
    <w:rsid w:val="000255CA"/>
    <w:rsid w:val="000255D0"/>
    <w:rsid w:val="00025621"/>
    <w:rsid w:val="0002563A"/>
    <w:rsid w:val="0002564B"/>
    <w:rsid w:val="00025665"/>
    <w:rsid w:val="0002569B"/>
    <w:rsid w:val="000256B0"/>
    <w:rsid w:val="000256C9"/>
    <w:rsid w:val="00025737"/>
    <w:rsid w:val="00025746"/>
    <w:rsid w:val="00025757"/>
    <w:rsid w:val="000257A5"/>
    <w:rsid w:val="000257F4"/>
    <w:rsid w:val="000257F7"/>
    <w:rsid w:val="0002584E"/>
    <w:rsid w:val="0002585A"/>
    <w:rsid w:val="00025868"/>
    <w:rsid w:val="00025873"/>
    <w:rsid w:val="000258BE"/>
    <w:rsid w:val="00025928"/>
    <w:rsid w:val="00025A37"/>
    <w:rsid w:val="00025A6F"/>
    <w:rsid w:val="00025A79"/>
    <w:rsid w:val="00025AC7"/>
    <w:rsid w:val="00025AEC"/>
    <w:rsid w:val="00025B13"/>
    <w:rsid w:val="00025B5A"/>
    <w:rsid w:val="00025BD1"/>
    <w:rsid w:val="00025BF8"/>
    <w:rsid w:val="00025BFC"/>
    <w:rsid w:val="00025C07"/>
    <w:rsid w:val="00025C21"/>
    <w:rsid w:val="00025C2E"/>
    <w:rsid w:val="00025C31"/>
    <w:rsid w:val="00025C44"/>
    <w:rsid w:val="00025C68"/>
    <w:rsid w:val="00025CF2"/>
    <w:rsid w:val="00025D30"/>
    <w:rsid w:val="00025D49"/>
    <w:rsid w:val="00025D4A"/>
    <w:rsid w:val="00025D76"/>
    <w:rsid w:val="00025DBF"/>
    <w:rsid w:val="00025DC9"/>
    <w:rsid w:val="00025DD1"/>
    <w:rsid w:val="00025E69"/>
    <w:rsid w:val="00025E6D"/>
    <w:rsid w:val="00025E8D"/>
    <w:rsid w:val="00025EB1"/>
    <w:rsid w:val="00025EB4"/>
    <w:rsid w:val="00025EBD"/>
    <w:rsid w:val="00025ED2"/>
    <w:rsid w:val="00025EE5"/>
    <w:rsid w:val="00025EF1"/>
    <w:rsid w:val="00025F2D"/>
    <w:rsid w:val="00025F5F"/>
    <w:rsid w:val="00025F92"/>
    <w:rsid w:val="00025FFC"/>
    <w:rsid w:val="0002600E"/>
    <w:rsid w:val="0002601C"/>
    <w:rsid w:val="00026083"/>
    <w:rsid w:val="0002608F"/>
    <w:rsid w:val="000260B3"/>
    <w:rsid w:val="000260E2"/>
    <w:rsid w:val="000260EE"/>
    <w:rsid w:val="000260F1"/>
    <w:rsid w:val="000260FE"/>
    <w:rsid w:val="00026103"/>
    <w:rsid w:val="00026128"/>
    <w:rsid w:val="00026129"/>
    <w:rsid w:val="0002614E"/>
    <w:rsid w:val="00026162"/>
    <w:rsid w:val="00026194"/>
    <w:rsid w:val="000261B3"/>
    <w:rsid w:val="000261B6"/>
    <w:rsid w:val="000261DB"/>
    <w:rsid w:val="00026210"/>
    <w:rsid w:val="00026214"/>
    <w:rsid w:val="00026216"/>
    <w:rsid w:val="00026243"/>
    <w:rsid w:val="000262A3"/>
    <w:rsid w:val="000262C5"/>
    <w:rsid w:val="000262DC"/>
    <w:rsid w:val="000262E5"/>
    <w:rsid w:val="000262F8"/>
    <w:rsid w:val="00026301"/>
    <w:rsid w:val="0002631B"/>
    <w:rsid w:val="000263A1"/>
    <w:rsid w:val="000263B2"/>
    <w:rsid w:val="000263C7"/>
    <w:rsid w:val="000263CD"/>
    <w:rsid w:val="000263DE"/>
    <w:rsid w:val="0002641F"/>
    <w:rsid w:val="00026437"/>
    <w:rsid w:val="00026488"/>
    <w:rsid w:val="000264A1"/>
    <w:rsid w:val="000264C2"/>
    <w:rsid w:val="000264C7"/>
    <w:rsid w:val="000264E9"/>
    <w:rsid w:val="00026515"/>
    <w:rsid w:val="00026547"/>
    <w:rsid w:val="000265EC"/>
    <w:rsid w:val="00026627"/>
    <w:rsid w:val="00026688"/>
    <w:rsid w:val="000266BE"/>
    <w:rsid w:val="000266E1"/>
    <w:rsid w:val="00026705"/>
    <w:rsid w:val="0002671A"/>
    <w:rsid w:val="00026721"/>
    <w:rsid w:val="00026756"/>
    <w:rsid w:val="0002675F"/>
    <w:rsid w:val="0002679F"/>
    <w:rsid w:val="0002680F"/>
    <w:rsid w:val="0002683B"/>
    <w:rsid w:val="0002683F"/>
    <w:rsid w:val="00026857"/>
    <w:rsid w:val="000268BC"/>
    <w:rsid w:val="00026906"/>
    <w:rsid w:val="00026930"/>
    <w:rsid w:val="0002693B"/>
    <w:rsid w:val="00026976"/>
    <w:rsid w:val="00026982"/>
    <w:rsid w:val="000269F0"/>
    <w:rsid w:val="00026A0C"/>
    <w:rsid w:val="00026A9F"/>
    <w:rsid w:val="00026AA0"/>
    <w:rsid w:val="00026AB3"/>
    <w:rsid w:val="00026B3E"/>
    <w:rsid w:val="00026B46"/>
    <w:rsid w:val="00026B4B"/>
    <w:rsid w:val="00026B59"/>
    <w:rsid w:val="00026B71"/>
    <w:rsid w:val="00026B80"/>
    <w:rsid w:val="00026B96"/>
    <w:rsid w:val="00026B99"/>
    <w:rsid w:val="00026BDF"/>
    <w:rsid w:val="00026C29"/>
    <w:rsid w:val="00026C2F"/>
    <w:rsid w:val="00026C39"/>
    <w:rsid w:val="00026C4F"/>
    <w:rsid w:val="00026CDB"/>
    <w:rsid w:val="00026CDC"/>
    <w:rsid w:val="00026CE6"/>
    <w:rsid w:val="00026D07"/>
    <w:rsid w:val="00026D43"/>
    <w:rsid w:val="00026D9A"/>
    <w:rsid w:val="00026DA7"/>
    <w:rsid w:val="00026DB2"/>
    <w:rsid w:val="00026E01"/>
    <w:rsid w:val="00026E05"/>
    <w:rsid w:val="00026E0D"/>
    <w:rsid w:val="00026E0F"/>
    <w:rsid w:val="00026E6E"/>
    <w:rsid w:val="00026E72"/>
    <w:rsid w:val="00026E87"/>
    <w:rsid w:val="00026E98"/>
    <w:rsid w:val="00026EA2"/>
    <w:rsid w:val="00026EB1"/>
    <w:rsid w:val="00026F25"/>
    <w:rsid w:val="00026F69"/>
    <w:rsid w:val="00026FD0"/>
    <w:rsid w:val="00026FD7"/>
    <w:rsid w:val="00027013"/>
    <w:rsid w:val="00027041"/>
    <w:rsid w:val="0002704F"/>
    <w:rsid w:val="00027053"/>
    <w:rsid w:val="00027082"/>
    <w:rsid w:val="000270AB"/>
    <w:rsid w:val="000270AF"/>
    <w:rsid w:val="000270E4"/>
    <w:rsid w:val="00027107"/>
    <w:rsid w:val="0002711F"/>
    <w:rsid w:val="00027177"/>
    <w:rsid w:val="000271A8"/>
    <w:rsid w:val="000271B8"/>
    <w:rsid w:val="000271D5"/>
    <w:rsid w:val="000271EA"/>
    <w:rsid w:val="000271ED"/>
    <w:rsid w:val="00027241"/>
    <w:rsid w:val="00027262"/>
    <w:rsid w:val="0002727D"/>
    <w:rsid w:val="000272A2"/>
    <w:rsid w:val="000272B2"/>
    <w:rsid w:val="000272B9"/>
    <w:rsid w:val="000272EC"/>
    <w:rsid w:val="00027304"/>
    <w:rsid w:val="0002730E"/>
    <w:rsid w:val="0002739F"/>
    <w:rsid w:val="000273CF"/>
    <w:rsid w:val="000273D7"/>
    <w:rsid w:val="00027412"/>
    <w:rsid w:val="0002743A"/>
    <w:rsid w:val="00027443"/>
    <w:rsid w:val="00027492"/>
    <w:rsid w:val="00027493"/>
    <w:rsid w:val="0002749A"/>
    <w:rsid w:val="000274A3"/>
    <w:rsid w:val="000274FC"/>
    <w:rsid w:val="00027517"/>
    <w:rsid w:val="0002751D"/>
    <w:rsid w:val="0002753D"/>
    <w:rsid w:val="0002759D"/>
    <w:rsid w:val="0002759F"/>
    <w:rsid w:val="000275E0"/>
    <w:rsid w:val="000275E2"/>
    <w:rsid w:val="000275F4"/>
    <w:rsid w:val="00027608"/>
    <w:rsid w:val="00027630"/>
    <w:rsid w:val="0002764C"/>
    <w:rsid w:val="00027658"/>
    <w:rsid w:val="00027671"/>
    <w:rsid w:val="0002769B"/>
    <w:rsid w:val="000276A6"/>
    <w:rsid w:val="000276A7"/>
    <w:rsid w:val="000276BF"/>
    <w:rsid w:val="000276C5"/>
    <w:rsid w:val="0002770B"/>
    <w:rsid w:val="00027714"/>
    <w:rsid w:val="0002772B"/>
    <w:rsid w:val="0002778C"/>
    <w:rsid w:val="0002781A"/>
    <w:rsid w:val="00027842"/>
    <w:rsid w:val="00027845"/>
    <w:rsid w:val="0002786A"/>
    <w:rsid w:val="00027892"/>
    <w:rsid w:val="000278B8"/>
    <w:rsid w:val="000278BF"/>
    <w:rsid w:val="000278D1"/>
    <w:rsid w:val="000278D9"/>
    <w:rsid w:val="000278F8"/>
    <w:rsid w:val="00027957"/>
    <w:rsid w:val="000279BA"/>
    <w:rsid w:val="000279C3"/>
    <w:rsid w:val="000279CE"/>
    <w:rsid w:val="000279D8"/>
    <w:rsid w:val="000279F4"/>
    <w:rsid w:val="00027A44"/>
    <w:rsid w:val="00027A7D"/>
    <w:rsid w:val="00027AA3"/>
    <w:rsid w:val="00027AA6"/>
    <w:rsid w:val="00027AA7"/>
    <w:rsid w:val="00027AC5"/>
    <w:rsid w:val="00027B1A"/>
    <w:rsid w:val="00027BC5"/>
    <w:rsid w:val="00027BF6"/>
    <w:rsid w:val="00027C2A"/>
    <w:rsid w:val="00027C34"/>
    <w:rsid w:val="00027C3A"/>
    <w:rsid w:val="00027C67"/>
    <w:rsid w:val="00027D12"/>
    <w:rsid w:val="00027D54"/>
    <w:rsid w:val="00027D5F"/>
    <w:rsid w:val="00027DA8"/>
    <w:rsid w:val="00027DAF"/>
    <w:rsid w:val="00027DC0"/>
    <w:rsid w:val="00027DFD"/>
    <w:rsid w:val="00027E01"/>
    <w:rsid w:val="00027E6F"/>
    <w:rsid w:val="00027E71"/>
    <w:rsid w:val="00027E76"/>
    <w:rsid w:val="00027F45"/>
    <w:rsid w:val="00027F65"/>
    <w:rsid w:val="00027FAC"/>
    <w:rsid w:val="00027FB0"/>
    <w:rsid w:val="00027FD8"/>
    <w:rsid w:val="00027FF6"/>
    <w:rsid w:val="00030106"/>
    <w:rsid w:val="00030184"/>
    <w:rsid w:val="00030186"/>
    <w:rsid w:val="00030199"/>
    <w:rsid w:val="00030208"/>
    <w:rsid w:val="00030223"/>
    <w:rsid w:val="0003022F"/>
    <w:rsid w:val="000302AD"/>
    <w:rsid w:val="000302BC"/>
    <w:rsid w:val="000302C7"/>
    <w:rsid w:val="000302CF"/>
    <w:rsid w:val="000302D6"/>
    <w:rsid w:val="00030359"/>
    <w:rsid w:val="0003036C"/>
    <w:rsid w:val="0003038D"/>
    <w:rsid w:val="0003039B"/>
    <w:rsid w:val="000303A7"/>
    <w:rsid w:val="000303C7"/>
    <w:rsid w:val="00030459"/>
    <w:rsid w:val="000304B9"/>
    <w:rsid w:val="000304C6"/>
    <w:rsid w:val="000304CD"/>
    <w:rsid w:val="000304EA"/>
    <w:rsid w:val="000304F7"/>
    <w:rsid w:val="00030501"/>
    <w:rsid w:val="00030568"/>
    <w:rsid w:val="0003056B"/>
    <w:rsid w:val="0003059F"/>
    <w:rsid w:val="000305BE"/>
    <w:rsid w:val="00030602"/>
    <w:rsid w:val="00030608"/>
    <w:rsid w:val="00030626"/>
    <w:rsid w:val="00030628"/>
    <w:rsid w:val="00030699"/>
    <w:rsid w:val="000306A2"/>
    <w:rsid w:val="000306E2"/>
    <w:rsid w:val="000306EE"/>
    <w:rsid w:val="0003072D"/>
    <w:rsid w:val="0003074B"/>
    <w:rsid w:val="0003076D"/>
    <w:rsid w:val="000307F5"/>
    <w:rsid w:val="0003082C"/>
    <w:rsid w:val="00030844"/>
    <w:rsid w:val="0003088B"/>
    <w:rsid w:val="000308C1"/>
    <w:rsid w:val="000308F1"/>
    <w:rsid w:val="000308F5"/>
    <w:rsid w:val="000308FC"/>
    <w:rsid w:val="00030984"/>
    <w:rsid w:val="00030987"/>
    <w:rsid w:val="000309C8"/>
    <w:rsid w:val="000309C9"/>
    <w:rsid w:val="000309DA"/>
    <w:rsid w:val="00030A06"/>
    <w:rsid w:val="00030A0D"/>
    <w:rsid w:val="00030A31"/>
    <w:rsid w:val="00030A91"/>
    <w:rsid w:val="00030A95"/>
    <w:rsid w:val="00030AA6"/>
    <w:rsid w:val="00030ABE"/>
    <w:rsid w:val="00030AD1"/>
    <w:rsid w:val="00030B03"/>
    <w:rsid w:val="00030B35"/>
    <w:rsid w:val="00030B47"/>
    <w:rsid w:val="00030B4E"/>
    <w:rsid w:val="00030C0B"/>
    <w:rsid w:val="00030C15"/>
    <w:rsid w:val="00030C27"/>
    <w:rsid w:val="00030C48"/>
    <w:rsid w:val="00030C53"/>
    <w:rsid w:val="00030C6E"/>
    <w:rsid w:val="00030C71"/>
    <w:rsid w:val="00030CE3"/>
    <w:rsid w:val="00030D18"/>
    <w:rsid w:val="00030D1C"/>
    <w:rsid w:val="00030D21"/>
    <w:rsid w:val="00030D5E"/>
    <w:rsid w:val="00030D9B"/>
    <w:rsid w:val="00030DB1"/>
    <w:rsid w:val="00030DBD"/>
    <w:rsid w:val="00030DBE"/>
    <w:rsid w:val="00030DD0"/>
    <w:rsid w:val="00030E0D"/>
    <w:rsid w:val="00030E11"/>
    <w:rsid w:val="00030E33"/>
    <w:rsid w:val="00030E62"/>
    <w:rsid w:val="00030F24"/>
    <w:rsid w:val="00030F4C"/>
    <w:rsid w:val="00030F51"/>
    <w:rsid w:val="00030F5C"/>
    <w:rsid w:val="00030F6C"/>
    <w:rsid w:val="00030F91"/>
    <w:rsid w:val="00030FA6"/>
    <w:rsid w:val="00030FA9"/>
    <w:rsid w:val="00030FD4"/>
    <w:rsid w:val="00030FED"/>
    <w:rsid w:val="0003101F"/>
    <w:rsid w:val="00031029"/>
    <w:rsid w:val="00031080"/>
    <w:rsid w:val="00031091"/>
    <w:rsid w:val="000310C8"/>
    <w:rsid w:val="000310F6"/>
    <w:rsid w:val="00031121"/>
    <w:rsid w:val="0003112E"/>
    <w:rsid w:val="0003112F"/>
    <w:rsid w:val="0003116E"/>
    <w:rsid w:val="000311EB"/>
    <w:rsid w:val="00031256"/>
    <w:rsid w:val="00031260"/>
    <w:rsid w:val="0003127E"/>
    <w:rsid w:val="0003128F"/>
    <w:rsid w:val="00031298"/>
    <w:rsid w:val="000312BB"/>
    <w:rsid w:val="000312C8"/>
    <w:rsid w:val="000312DD"/>
    <w:rsid w:val="000312EE"/>
    <w:rsid w:val="00031363"/>
    <w:rsid w:val="00031373"/>
    <w:rsid w:val="0003137A"/>
    <w:rsid w:val="000313D4"/>
    <w:rsid w:val="000313E8"/>
    <w:rsid w:val="00031400"/>
    <w:rsid w:val="00031438"/>
    <w:rsid w:val="00031457"/>
    <w:rsid w:val="00031479"/>
    <w:rsid w:val="000314A2"/>
    <w:rsid w:val="000314AF"/>
    <w:rsid w:val="000314C3"/>
    <w:rsid w:val="000314E4"/>
    <w:rsid w:val="00031508"/>
    <w:rsid w:val="00031531"/>
    <w:rsid w:val="0003153F"/>
    <w:rsid w:val="0003154D"/>
    <w:rsid w:val="00031566"/>
    <w:rsid w:val="0003156A"/>
    <w:rsid w:val="00031599"/>
    <w:rsid w:val="00031614"/>
    <w:rsid w:val="00031644"/>
    <w:rsid w:val="00031660"/>
    <w:rsid w:val="00031666"/>
    <w:rsid w:val="00031691"/>
    <w:rsid w:val="0003169B"/>
    <w:rsid w:val="000316A6"/>
    <w:rsid w:val="000316B2"/>
    <w:rsid w:val="000316BC"/>
    <w:rsid w:val="00031704"/>
    <w:rsid w:val="00031735"/>
    <w:rsid w:val="0003178D"/>
    <w:rsid w:val="000317A9"/>
    <w:rsid w:val="000317DE"/>
    <w:rsid w:val="000317E0"/>
    <w:rsid w:val="00031801"/>
    <w:rsid w:val="00031814"/>
    <w:rsid w:val="00031842"/>
    <w:rsid w:val="00031844"/>
    <w:rsid w:val="00031863"/>
    <w:rsid w:val="0003186B"/>
    <w:rsid w:val="00031886"/>
    <w:rsid w:val="0003188A"/>
    <w:rsid w:val="00031897"/>
    <w:rsid w:val="000318A9"/>
    <w:rsid w:val="000318D5"/>
    <w:rsid w:val="000318E6"/>
    <w:rsid w:val="00031922"/>
    <w:rsid w:val="00031928"/>
    <w:rsid w:val="0003193F"/>
    <w:rsid w:val="00031943"/>
    <w:rsid w:val="00031987"/>
    <w:rsid w:val="000319DE"/>
    <w:rsid w:val="00031A2E"/>
    <w:rsid w:val="00031A51"/>
    <w:rsid w:val="00031AA6"/>
    <w:rsid w:val="00031AAA"/>
    <w:rsid w:val="00031AB9"/>
    <w:rsid w:val="00031ACF"/>
    <w:rsid w:val="00031AFB"/>
    <w:rsid w:val="00031B09"/>
    <w:rsid w:val="00031B33"/>
    <w:rsid w:val="00031B41"/>
    <w:rsid w:val="00031B78"/>
    <w:rsid w:val="00031B9C"/>
    <w:rsid w:val="00031BA4"/>
    <w:rsid w:val="00031BB3"/>
    <w:rsid w:val="00031BD8"/>
    <w:rsid w:val="00031C44"/>
    <w:rsid w:val="00031C54"/>
    <w:rsid w:val="00031CBC"/>
    <w:rsid w:val="00031CC5"/>
    <w:rsid w:val="00031CD0"/>
    <w:rsid w:val="00031CD8"/>
    <w:rsid w:val="00031CE6"/>
    <w:rsid w:val="00031D1E"/>
    <w:rsid w:val="00031D25"/>
    <w:rsid w:val="00031D29"/>
    <w:rsid w:val="00031D3B"/>
    <w:rsid w:val="00031D5E"/>
    <w:rsid w:val="00031D66"/>
    <w:rsid w:val="00031DDF"/>
    <w:rsid w:val="00031E0A"/>
    <w:rsid w:val="00031E8E"/>
    <w:rsid w:val="00031E90"/>
    <w:rsid w:val="00031E9C"/>
    <w:rsid w:val="00031EA5"/>
    <w:rsid w:val="00031EAD"/>
    <w:rsid w:val="00031EB3"/>
    <w:rsid w:val="00031F08"/>
    <w:rsid w:val="00031F28"/>
    <w:rsid w:val="00031F37"/>
    <w:rsid w:val="00031F39"/>
    <w:rsid w:val="00031F74"/>
    <w:rsid w:val="00031F81"/>
    <w:rsid w:val="00032009"/>
    <w:rsid w:val="00032045"/>
    <w:rsid w:val="000320EA"/>
    <w:rsid w:val="0003216A"/>
    <w:rsid w:val="00032183"/>
    <w:rsid w:val="000321A6"/>
    <w:rsid w:val="000321E9"/>
    <w:rsid w:val="000321ED"/>
    <w:rsid w:val="00032200"/>
    <w:rsid w:val="00032214"/>
    <w:rsid w:val="0003221F"/>
    <w:rsid w:val="00032243"/>
    <w:rsid w:val="00032253"/>
    <w:rsid w:val="00032254"/>
    <w:rsid w:val="00032279"/>
    <w:rsid w:val="00032299"/>
    <w:rsid w:val="000322BC"/>
    <w:rsid w:val="000322C3"/>
    <w:rsid w:val="00032304"/>
    <w:rsid w:val="00032389"/>
    <w:rsid w:val="00032434"/>
    <w:rsid w:val="00032443"/>
    <w:rsid w:val="0003249B"/>
    <w:rsid w:val="000324C0"/>
    <w:rsid w:val="00032509"/>
    <w:rsid w:val="00032513"/>
    <w:rsid w:val="00032536"/>
    <w:rsid w:val="00032549"/>
    <w:rsid w:val="0003255F"/>
    <w:rsid w:val="00032567"/>
    <w:rsid w:val="00032577"/>
    <w:rsid w:val="000325E1"/>
    <w:rsid w:val="000325F2"/>
    <w:rsid w:val="00032609"/>
    <w:rsid w:val="00032630"/>
    <w:rsid w:val="0003263B"/>
    <w:rsid w:val="000326CC"/>
    <w:rsid w:val="000326D6"/>
    <w:rsid w:val="000326E8"/>
    <w:rsid w:val="000326EB"/>
    <w:rsid w:val="000327A2"/>
    <w:rsid w:val="000327C3"/>
    <w:rsid w:val="000327E8"/>
    <w:rsid w:val="00032814"/>
    <w:rsid w:val="00032819"/>
    <w:rsid w:val="0003287D"/>
    <w:rsid w:val="0003287E"/>
    <w:rsid w:val="0003290A"/>
    <w:rsid w:val="0003290C"/>
    <w:rsid w:val="00032911"/>
    <w:rsid w:val="00032924"/>
    <w:rsid w:val="0003296F"/>
    <w:rsid w:val="0003299F"/>
    <w:rsid w:val="000329AB"/>
    <w:rsid w:val="000329C4"/>
    <w:rsid w:val="000329EA"/>
    <w:rsid w:val="000329F0"/>
    <w:rsid w:val="000329FB"/>
    <w:rsid w:val="00032A08"/>
    <w:rsid w:val="00032A0F"/>
    <w:rsid w:val="00032A42"/>
    <w:rsid w:val="00032A47"/>
    <w:rsid w:val="00032A5F"/>
    <w:rsid w:val="00032A64"/>
    <w:rsid w:val="00032A91"/>
    <w:rsid w:val="00032AC4"/>
    <w:rsid w:val="00032AD9"/>
    <w:rsid w:val="00032B10"/>
    <w:rsid w:val="00032B29"/>
    <w:rsid w:val="00032B3E"/>
    <w:rsid w:val="00032BF9"/>
    <w:rsid w:val="00032BFC"/>
    <w:rsid w:val="00032C24"/>
    <w:rsid w:val="00032C77"/>
    <w:rsid w:val="00032C7A"/>
    <w:rsid w:val="00032CA5"/>
    <w:rsid w:val="00032CEA"/>
    <w:rsid w:val="00032D01"/>
    <w:rsid w:val="00032D5F"/>
    <w:rsid w:val="00032D7A"/>
    <w:rsid w:val="00032DC4"/>
    <w:rsid w:val="00032DE2"/>
    <w:rsid w:val="00032DF6"/>
    <w:rsid w:val="00032E10"/>
    <w:rsid w:val="00032E23"/>
    <w:rsid w:val="00032E24"/>
    <w:rsid w:val="00032E66"/>
    <w:rsid w:val="00032EC0"/>
    <w:rsid w:val="00032EC3"/>
    <w:rsid w:val="00032EEB"/>
    <w:rsid w:val="00032F45"/>
    <w:rsid w:val="00032F59"/>
    <w:rsid w:val="00032F5B"/>
    <w:rsid w:val="00032F68"/>
    <w:rsid w:val="00032F87"/>
    <w:rsid w:val="00032FB9"/>
    <w:rsid w:val="00032FEE"/>
    <w:rsid w:val="00032FF4"/>
    <w:rsid w:val="00033025"/>
    <w:rsid w:val="00033031"/>
    <w:rsid w:val="0003303D"/>
    <w:rsid w:val="0003305B"/>
    <w:rsid w:val="00033061"/>
    <w:rsid w:val="000330BB"/>
    <w:rsid w:val="00033104"/>
    <w:rsid w:val="0003314B"/>
    <w:rsid w:val="00033208"/>
    <w:rsid w:val="0003321C"/>
    <w:rsid w:val="0003324E"/>
    <w:rsid w:val="0003325A"/>
    <w:rsid w:val="00033274"/>
    <w:rsid w:val="00033289"/>
    <w:rsid w:val="0003328C"/>
    <w:rsid w:val="0003329C"/>
    <w:rsid w:val="000332D5"/>
    <w:rsid w:val="000332E4"/>
    <w:rsid w:val="00033307"/>
    <w:rsid w:val="00033310"/>
    <w:rsid w:val="00033321"/>
    <w:rsid w:val="00033347"/>
    <w:rsid w:val="00033359"/>
    <w:rsid w:val="00033393"/>
    <w:rsid w:val="000333B5"/>
    <w:rsid w:val="000333CD"/>
    <w:rsid w:val="000333E3"/>
    <w:rsid w:val="000333EA"/>
    <w:rsid w:val="00033412"/>
    <w:rsid w:val="00033419"/>
    <w:rsid w:val="00033488"/>
    <w:rsid w:val="0003348B"/>
    <w:rsid w:val="00033492"/>
    <w:rsid w:val="000334AC"/>
    <w:rsid w:val="000334C0"/>
    <w:rsid w:val="000334E1"/>
    <w:rsid w:val="000334E5"/>
    <w:rsid w:val="00033531"/>
    <w:rsid w:val="0003355B"/>
    <w:rsid w:val="00033594"/>
    <w:rsid w:val="0003359C"/>
    <w:rsid w:val="000335AF"/>
    <w:rsid w:val="000335D6"/>
    <w:rsid w:val="00033628"/>
    <w:rsid w:val="0003368C"/>
    <w:rsid w:val="00033717"/>
    <w:rsid w:val="0003376B"/>
    <w:rsid w:val="00033782"/>
    <w:rsid w:val="00033788"/>
    <w:rsid w:val="000337C9"/>
    <w:rsid w:val="000337E2"/>
    <w:rsid w:val="000337E5"/>
    <w:rsid w:val="00033805"/>
    <w:rsid w:val="00033823"/>
    <w:rsid w:val="00033824"/>
    <w:rsid w:val="00033855"/>
    <w:rsid w:val="000338B7"/>
    <w:rsid w:val="000338D6"/>
    <w:rsid w:val="000338E3"/>
    <w:rsid w:val="00033910"/>
    <w:rsid w:val="0003394C"/>
    <w:rsid w:val="0003395B"/>
    <w:rsid w:val="00033981"/>
    <w:rsid w:val="00033983"/>
    <w:rsid w:val="00033984"/>
    <w:rsid w:val="00033989"/>
    <w:rsid w:val="0003398D"/>
    <w:rsid w:val="000339AD"/>
    <w:rsid w:val="000339C5"/>
    <w:rsid w:val="000339C9"/>
    <w:rsid w:val="00033A48"/>
    <w:rsid w:val="00033A51"/>
    <w:rsid w:val="00033AD5"/>
    <w:rsid w:val="00033B1A"/>
    <w:rsid w:val="00033B74"/>
    <w:rsid w:val="00033BF6"/>
    <w:rsid w:val="00033C03"/>
    <w:rsid w:val="00033C0F"/>
    <w:rsid w:val="00033C62"/>
    <w:rsid w:val="00033C67"/>
    <w:rsid w:val="00033C95"/>
    <w:rsid w:val="00033C9E"/>
    <w:rsid w:val="00033CC1"/>
    <w:rsid w:val="00033CD8"/>
    <w:rsid w:val="00033CDD"/>
    <w:rsid w:val="00033D07"/>
    <w:rsid w:val="00033D68"/>
    <w:rsid w:val="00033D88"/>
    <w:rsid w:val="00033D8E"/>
    <w:rsid w:val="00033D92"/>
    <w:rsid w:val="00033D98"/>
    <w:rsid w:val="00033DB2"/>
    <w:rsid w:val="00033DF5"/>
    <w:rsid w:val="00033E71"/>
    <w:rsid w:val="00033E92"/>
    <w:rsid w:val="00033E98"/>
    <w:rsid w:val="00033EB7"/>
    <w:rsid w:val="00033EF3"/>
    <w:rsid w:val="00033F22"/>
    <w:rsid w:val="00033F2A"/>
    <w:rsid w:val="00033F4A"/>
    <w:rsid w:val="00033F5D"/>
    <w:rsid w:val="00033F76"/>
    <w:rsid w:val="00033F93"/>
    <w:rsid w:val="00033F9B"/>
    <w:rsid w:val="00033FB9"/>
    <w:rsid w:val="00033FDC"/>
    <w:rsid w:val="00034038"/>
    <w:rsid w:val="0003404B"/>
    <w:rsid w:val="0003404E"/>
    <w:rsid w:val="00034057"/>
    <w:rsid w:val="0003405D"/>
    <w:rsid w:val="00034060"/>
    <w:rsid w:val="00034063"/>
    <w:rsid w:val="00034089"/>
    <w:rsid w:val="000340F0"/>
    <w:rsid w:val="0003411D"/>
    <w:rsid w:val="0003417C"/>
    <w:rsid w:val="0003418A"/>
    <w:rsid w:val="000341B5"/>
    <w:rsid w:val="000341B7"/>
    <w:rsid w:val="00034200"/>
    <w:rsid w:val="00034206"/>
    <w:rsid w:val="0003420A"/>
    <w:rsid w:val="00034254"/>
    <w:rsid w:val="00034257"/>
    <w:rsid w:val="0003429C"/>
    <w:rsid w:val="000342DA"/>
    <w:rsid w:val="0003431C"/>
    <w:rsid w:val="0003433D"/>
    <w:rsid w:val="0003436A"/>
    <w:rsid w:val="00034374"/>
    <w:rsid w:val="00034384"/>
    <w:rsid w:val="00034387"/>
    <w:rsid w:val="0003441B"/>
    <w:rsid w:val="00034427"/>
    <w:rsid w:val="0003444F"/>
    <w:rsid w:val="0003445F"/>
    <w:rsid w:val="0003447B"/>
    <w:rsid w:val="000344A7"/>
    <w:rsid w:val="000344B3"/>
    <w:rsid w:val="000344E1"/>
    <w:rsid w:val="0003452C"/>
    <w:rsid w:val="0003452D"/>
    <w:rsid w:val="000345CF"/>
    <w:rsid w:val="000345F3"/>
    <w:rsid w:val="0003462B"/>
    <w:rsid w:val="0003467A"/>
    <w:rsid w:val="00034727"/>
    <w:rsid w:val="0003472C"/>
    <w:rsid w:val="00034764"/>
    <w:rsid w:val="000347B3"/>
    <w:rsid w:val="000347BE"/>
    <w:rsid w:val="000347D2"/>
    <w:rsid w:val="000347E8"/>
    <w:rsid w:val="000347EC"/>
    <w:rsid w:val="0003480F"/>
    <w:rsid w:val="00034815"/>
    <w:rsid w:val="00034860"/>
    <w:rsid w:val="00034867"/>
    <w:rsid w:val="0003488B"/>
    <w:rsid w:val="00034897"/>
    <w:rsid w:val="000348CC"/>
    <w:rsid w:val="00034929"/>
    <w:rsid w:val="00034961"/>
    <w:rsid w:val="00034982"/>
    <w:rsid w:val="00034998"/>
    <w:rsid w:val="000349D0"/>
    <w:rsid w:val="000349F0"/>
    <w:rsid w:val="00034A10"/>
    <w:rsid w:val="00034A1B"/>
    <w:rsid w:val="00034A1F"/>
    <w:rsid w:val="00034A69"/>
    <w:rsid w:val="00034A84"/>
    <w:rsid w:val="00034AC5"/>
    <w:rsid w:val="00034B1B"/>
    <w:rsid w:val="00034C56"/>
    <w:rsid w:val="00034CD0"/>
    <w:rsid w:val="00034CD4"/>
    <w:rsid w:val="00034CDE"/>
    <w:rsid w:val="00034D01"/>
    <w:rsid w:val="00034D21"/>
    <w:rsid w:val="00034D25"/>
    <w:rsid w:val="00034D2A"/>
    <w:rsid w:val="00034D3F"/>
    <w:rsid w:val="00034D71"/>
    <w:rsid w:val="00034D7B"/>
    <w:rsid w:val="00034D85"/>
    <w:rsid w:val="00034DAF"/>
    <w:rsid w:val="00034DC3"/>
    <w:rsid w:val="00034DC8"/>
    <w:rsid w:val="00034E2B"/>
    <w:rsid w:val="00034E2D"/>
    <w:rsid w:val="00034E2E"/>
    <w:rsid w:val="00034E37"/>
    <w:rsid w:val="00034E3A"/>
    <w:rsid w:val="00034EE2"/>
    <w:rsid w:val="00034F32"/>
    <w:rsid w:val="00034F73"/>
    <w:rsid w:val="00034F88"/>
    <w:rsid w:val="00034F97"/>
    <w:rsid w:val="00034FB1"/>
    <w:rsid w:val="00034FD9"/>
    <w:rsid w:val="00034FE9"/>
    <w:rsid w:val="00035010"/>
    <w:rsid w:val="0003502F"/>
    <w:rsid w:val="00035049"/>
    <w:rsid w:val="00035060"/>
    <w:rsid w:val="00035068"/>
    <w:rsid w:val="00035076"/>
    <w:rsid w:val="0003509D"/>
    <w:rsid w:val="000350E2"/>
    <w:rsid w:val="0003512D"/>
    <w:rsid w:val="00035187"/>
    <w:rsid w:val="000351C1"/>
    <w:rsid w:val="000351DB"/>
    <w:rsid w:val="000351E5"/>
    <w:rsid w:val="000351ED"/>
    <w:rsid w:val="0003520C"/>
    <w:rsid w:val="0003522C"/>
    <w:rsid w:val="00035231"/>
    <w:rsid w:val="00035235"/>
    <w:rsid w:val="0003523C"/>
    <w:rsid w:val="00035294"/>
    <w:rsid w:val="000352EA"/>
    <w:rsid w:val="00035330"/>
    <w:rsid w:val="00035334"/>
    <w:rsid w:val="000353B1"/>
    <w:rsid w:val="000353EE"/>
    <w:rsid w:val="00035400"/>
    <w:rsid w:val="00035452"/>
    <w:rsid w:val="00035456"/>
    <w:rsid w:val="00035480"/>
    <w:rsid w:val="0003551F"/>
    <w:rsid w:val="00035543"/>
    <w:rsid w:val="00035575"/>
    <w:rsid w:val="0003558A"/>
    <w:rsid w:val="000355C7"/>
    <w:rsid w:val="000355E9"/>
    <w:rsid w:val="000355F0"/>
    <w:rsid w:val="00035629"/>
    <w:rsid w:val="00035672"/>
    <w:rsid w:val="000356A0"/>
    <w:rsid w:val="000356DA"/>
    <w:rsid w:val="000356DD"/>
    <w:rsid w:val="000356F9"/>
    <w:rsid w:val="0003572B"/>
    <w:rsid w:val="00035739"/>
    <w:rsid w:val="00035742"/>
    <w:rsid w:val="0003578B"/>
    <w:rsid w:val="00035794"/>
    <w:rsid w:val="000357C6"/>
    <w:rsid w:val="000357EB"/>
    <w:rsid w:val="000357F6"/>
    <w:rsid w:val="00035800"/>
    <w:rsid w:val="0003580C"/>
    <w:rsid w:val="0003581A"/>
    <w:rsid w:val="00035838"/>
    <w:rsid w:val="00035874"/>
    <w:rsid w:val="000358DE"/>
    <w:rsid w:val="000358E8"/>
    <w:rsid w:val="00035928"/>
    <w:rsid w:val="000359D1"/>
    <w:rsid w:val="000359F9"/>
    <w:rsid w:val="00035A47"/>
    <w:rsid w:val="00035A88"/>
    <w:rsid w:val="00035AC6"/>
    <w:rsid w:val="00035B2C"/>
    <w:rsid w:val="00035B64"/>
    <w:rsid w:val="00035B7F"/>
    <w:rsid w:val="00035B80"/>
    <w:rsid w:val="00035BEA"/>
    <w:rsid w:val="00035BFF"/>
    <w:rsid w:val="00035C07"/>
    <w:rsid w:val="00035C33"/>
    <w:rsid w:val="00035C34"/>
    <w:rsid w:val="00035C43"/>
    <w:rsid w:val="00035CBA"/>
    <w:rsid w:val="00035CCC"/>
    <w:rsid w:val="00035CD0"/>
    <w:rsid w:val="00035CE5"/>
    <w:rsid w:val="00035CF6"/>
    <w:rsid w:val="00035D00"/>
    <w:rsid w:val="00035D3B"/>
    <w:rsid w:val="00035D6B"/>
    <w:rsid w:val="00035D7F"/>
    <w:rsid w:val="00035E8C"/>
    <w:rsid w:val="00035EA0"/>
    <w:rsid w:val="00035EAA"/>
    <w:rsid w:val="00035EB1"/>
    <w:rsid w:val="00035ED0"/>
    <w:rsid w:val="00035EDF"/>
    <w:rsid w:val="00035F00"/>
    <w:rsid w:val="00035F75"/>
    <w:rsid w:val="00035F99"/>
    <w:rsid w:val="00035FA1"/>
    <w:rsid w:val="00035FFB"/>
    <w:rsid w:val="00036066"/>
    <w:rsid w:val="00036077"/>
    <w:rsid w:val="0003607F"/>
    <w:rsid w:val="000360C8"/>
    <w:rsid w:val="00036101"/>
    <w:rsid w:val="00036104"/>
    <w:rsid w:val="00036109"/>
    <w:rsid w:val="00036114"/>
    <w:rsid w:val="0003616B"/>
    <w:rsid w:val="0003617F"/>
    <w:rsid w:val="00036232"/>
    <w:rsid w:val="00036264"/>
    <w:rsid w:val="00036270"/>
    <w:rsid w:val="00036286"/>
    <w:rsid w:val="0003629A"/>
    <w:rsid w:val="000362A7"/>
    <w:rsid w:val="000362E4"/>
    <w:rsid w:val="0003632E"/>
    <w:rsid w:val="00036347"/>
    <w:rsid w:val="0003635F"/>
    <w:rsid w:val="0003636D"/>
    <w:rsid w:val="00036378"/>
    <w:rsid w:val="000363A1"/>
    <w:rsid w:val="000363C6"/>
    <w:rsid w:val="00036404"/>
    <w:rsid w:val="00036411"/>
    <w:rsid w:val="00036439"/>
    <w:rsid w:val="0003646A"/>
    <w:rsid w:val="0003648E"/>
    <w:rsid w:val="000364A4"/>
    <w:rsid w:val="000364BB"/>
    <w:rsid w:val="000364EA"/>
    <w:rsid w:val="0003658A"/>
    <w:rsid w:val="000365AE"/>
    <w:rsid w:val="00036637"/>
    <w:rsid w:val="00036641"/>
    <w:rsid w:val="00036651"/>
    <w:rsid w:val="00036670"/>
    <w:rsid w:val="0003669D"/>
    <w:rsid w:val="0003669F"/>
    <w:rsid w:val="000366B6"/>
    <w:rsid w:val="000366BC"/>
    <w:rsid w:val="000366FB"/>
    <w:rsid w:val="0003670B"/>
    <w:rsid w:val="00036712"/>
    <w:rsid w:val="0003672D"/>
    <w:rsid w:val="0003676F"/>
    <w:rsid w:val="0003678B"/>
    <w:rsid w:val="000367D8"/>
    <w:rsid w:val="00036801"/>
    <w:rsid w:val="0003680B"/>
    <w:rsid w:val="00036814"/>
    <w:rsid w:val="00036819"/>
    <w:rsid w:val="00036865"/>
    <w:rsid w:val="0003687E"/>
    <w:rsid w:val="000368E1"/>
    <w:rsid w:val="00036906"/>
    <w:rsid w:val="0003690E"/>
    <w:rsid w:val="00036945"/>
    <w:rsid w:val="0003695B"/>
    <w:rsid w:val="000369B3"/>
    <w:rsid w:val="00036A02"/>
    <w:rsid w:val="00036A0A"/>
    <w:rsid w:val="00036A21"/>
    <w:rsid w:val="00036A25"/>
    <w:rsid w:val="00036A3F"/>
    <w:rsid w:val="00036A73"/>
    <w:rsid w:val="00036A99"/>
    <w:rsid w:val="00036AB1"/>
    <w:rsid w:val="00036B5B"/>
    <w:rsid w:val="00036B84"/>
    <w:rsid w:val="00036BCE"/>
    <w:rsid w:val="00036BD4"/>
    <w:rsid w:val="00036BE1"/>
    <w:rsid w:val="00036C2C"/>
    <w:rsid w:val="00036C33"/>
    <w:rsid w:val="00036C58"/>
    <w:rsid w:val="00036C69"/>
    <w:rsid w:val="00036CA0"/>
    <w:rsid w:val="00036CB4"/>
    <w:rsid w:val="00036D0B"/>
    <w:rsid w:val="00036D13"/>
    <w:rsid w:val="00036D14"/>
    <w:rsid w:val="00036D1D"/>
    <w:rsid w:val="00036D44"/>
    <w:rsid w:val="00036D49"/>
    <w:rsid w:val="00036D4B"/>
    <w:rsid w:val="00036D7A"/>
    <w:rsid w:val="00036DDD"/>
    <w:rsid w:val="00036E51"/>
    <w:rsid w:val="00036E93"/>
    <w:rsid w:val="00036E98"/>
    <w:rsid w:val="00036EC8"/>
    <w:rsid w:val="00036EEE"/>
    <w:rsid w:val="00036EEF"/>
    <w:rsid w:val="00036F1D"/>
    <w:rsid w:val="00036F31"/>
    <w:rsid w:val="00036F4A"/>
    <w:rsid w:val="00036FA2"/>
    <w:rsid w:val="00036FC5"/>
    <w:rsid w:val="00036FE0"/>
    <w:rsid w:val="00036FE9"/>
    <w:rsid w:val="00037001"/>
    <w:rsid w:val="0003703D"/>
    <w:rsid w:val="000370EA"/>
    <w:rsid w:val="0003710A"/>
    <w:rsid w:val="0003715D"/>
    <w:rsid w:val="000371B3"/>
    <w:rsid w:val="000371B4"/>
    <w:rsid w:val="000371D9"/>
    <w:rsid w:val="000371ED"/>
    <w:rsid w:val="0003720D"/>
    <w:rsid w:val="000372DF"/>
    <w:rsid w:val="0003730C"/>
    <w:rsid w:val="00037336"/>
    <w:rsid w:val="000373AB"/>
    <w:rsid w:val="000373AE"/>
    <w:rsid w:val="000373C4"/>
    <w:rsid w:val="000373DE"/>
    <w:rsid w:val="000373F7"/>
    <w:rsid w:val="000373FD"/>
    <w:rsid w:val="0003743E"/>
    <w:rsid w:val="00037499"/>
    <w:rsid w:val="000374A1"/>
    <w:rsid w:val="000374A5"/>
    <w:rsid w:val="000374C8"/>
    <w:rsid w:val="000374D0"/>
    <w:rsid w:val="000374F5"/>
    <w:rsid w:val="00037501"/>
    <w:rsid w:val="0003752A"/>
    <w:rsid w:val="00037552"/>
    <w:rsid w:val="0003756A"/>
    <w:rsid w:val="0003756D"/>
    <w:rsid w:val="00037596"/>
    <w:rsid w:val="000375A8"/>
    <w:rsid w:val="000375B0"/>
    <w:rsid w:val="000375D1"/>
    <w:rsid w:val="000375D3"/>
    <w:rsid w:val="000375EB"/>
    <w:rsid w:val="0003760D"/>
    <w:rsid w:val="00037624"/>
    <w:rsid w:val="00037689"/>
    <w:rsid w:val="000376F4"/>
    <w:rsid w:val="0003770A"/>
    <w:rsid w:val="00037752"/>
    <w:rsid w:val="00037756"/>
    <w:rsid w:val="00037757"/>
    <w:rsid w:val="000377BD"/>
    <w:rsid w:val="000377C1"/>
    <w:rsid w:val="000377D6"/>
    <w:rsid w:val="00037817"/>
    <w:rsid w:val="0003787D"/>
    <w:rsid w:val="00037882"/>
    <w:rsid w:val="00037893"/>
    <w:rsid w:val="000378BC"/>
    <w:rsid w:val="000378D5"/>
    <w:rsid w:val="00037908"/>
    <w:rsid w:val="0003792B"/>
    <w:rsid w:val="00037935"/>
    <w:rsid w:val="00037937"/>
    <w:rsid w:val="0003793C"/>
    <w:rsid w:val="00037966"/>
    <w:rsid w:val="00037974"/>
    <w:rsid w:val="000379D3"/>
    <w:rsid w:val="00037A00"/>
    <w:rsid w:val="00037A1D"/>
    <w:rsid w:val="00037A42"/>
    <w:rsid w:val="00037A60"/>
    <w:rsid w:val="00037A6A"/>
    <w:rsid w:val="00037AC1"/>
    <w:rsid w:val="00037AF6"/>
    <w:rsid w:val="00037B07"/>
    <w:rsid w:val="00037B08"/>
    <w:rsid w:val="00037B18"/>
    <w:rsid w:val="00037B2D"/>
    <w:rsid w:val="00037B2E"/>
    <w:rsid w:val="00037B4E"/>
    <w:rsid w:val="00037B61"/>
    <w:rsid w:val="00037B99"/>
    <w:rsid w:val="00037BB1"/>
    <w:rsid w:val="00037BB4"/>
    <w:rsid w:val="00037BB6"/>
    <w:rsid w:val="00037BB8"/>
    <w:rsid w:val="00037BC3"/>
    <w:rsid w:val="00037BCE"/>
    <w:rsid w:val="00037C21"/>
    <w:rsid w:val="00037C52"/>
    <w:rsid w:val="00037C66"/>
    <w:rsid w:val="00037C80"/>
    <w:rsid w:val="00037C85"/>
    <w:rsid w:val="00037CC9"/>
    <w:rsid w:val="00037CE7"/>
    <w:rsid w:val="00037D70"/>
    <w:rsid w:val="00037DC5"/>
    <w:rsid w:val="00037DF0"/>
    <w:rsid w:val="00037DFC"/>
    <w:rsid w:val="00037DFD"/>
    <w:rsid w:val="00037E02"/>
    <w:rsid w:val="00037E1D"/>
    <w:rsid w:val="00037E34"/>
    <w:rsid w:val="00037EE3"/>
    <w:rsid w:val="00037EE4"/>
    <w:rsid w:val="00037F2F"/>
    <w:rsid w:val="00037F50"/>
    <w:rsid w:val="00037F76"/>
    <w:rsid w:val="00037F80"/>
    <w:rsid w:val="00037F8F"/>
    <w:rsid w:val="00037F9B"/>
    <w:rsid w:val="00037FB9"/>
    <w:rsid w:val="00037FCA"/>
    <w:rsid w:val="0003E0CC"/>
    <w:rsid w:val="0004002D"/>
    <w:rsid w:val="0004003B"/>
    <w:rsid w:val="00040064"/>
    <w:rsid w:val="0004006B"/>
    <w:rsid w:val="0004006D"/>
    <w:rsid w:val="00040078"/>
    <w:rsid w:val="0004007C"/>
    <w:rsid w:val="000400BE"/>
    <w:rsid w:val="000400CC"/>
    <w:rsid w:val="000400FA"/>
    <w:rsid w:val="000400FC"/>
    <w:rsid w:val="000400FE"/>
    <w:rsid w:val="00040137"/>
    <w:rsid w:val="00040138"/>
    <w:rsid w:val="00040161"/>
    <w:rsid w:val="00040191"/>
    <w:rsid w:val="00040209"/>
    <w:rsid w:val="0004022C"/>
    <w:rsid w:val="000402A1"/>
    <w:rsid w:val="000402BA"/>
    <w:rsid w:val="000402E1"/>
    <w:rsid w:val="000402E7"/>
    <w:rsid w:val="000402E8"/>
    <w:rsid w:val="0004032A"/>
    <w:rsid w:val="00040340"/>
    <w:rsid w:val="00040362"/>
    <w:rsid w:val="000403A4"/>
    <w:rsid w:val="000403AF"/>
    <w:rsid w:val="000403C2"/>
    <w:rsid w:val="000403EC"/>
    <w:rsid w:val="00040413"/>
    <w:rsid w:val="0004041A"/>
    <w:rsid w:val="00040432"/>
    <w:rsid w:val="0004046C"/>
    <w:rsid w:val="0004049F"/>
    <w:rsid w:val="000404E8"/>
    <w:rsid w:val="00040505"/>
    <w:rsid w:val="0004050D"/>
    <w:rsid w:val="0004051D"/>
    <w:rsid w:val="00040522"/>
    <w:rsid w:val="00040536"/>
    <w:rsid w:val="00040572"/>
    <w:rsid w:val="00040584"/>
    <w:rsid w:val="00040587"/>
    <w:rsid w:val="000405E5"/>
    <w:rsid w:val="000405EB"/>
    <w:rsid w:val="00040635"/>
    <w:rsid w:val="0004064E"/>
    <w:rsid w:val="0004065C"/>
    <w:rsid w:val="000406F5"/>
    <w:rsid w:val="000406FA"/>
    <w:rsid w:val="00040749"/>
    <w:rsid w:val="000407CF"/>
    <w:rsid w:val="00040802"/>
    <w:rsid w:val="0004082D"/>
    <w:rsid w:val="00040862"/>
    <w:rsid w:val="00040876"/>
    <w:rsid w:val="0004088A"/>
    <w:rsid w:val="0004088B"/>
    <w:rsid w:val="0004089A"/>
    <w:rsid w:val="00040907"/>
    <w:rsid w:val="0004091A"/>
    <w:rsid w:val="0004094F"/>
    <w:rsid w:val="00040969"/>
    <w:rsid w:val="000409D9"/>
    <w:rsid w:val="00040A17"/>
    <w:rsid w:val="00040A26"/>
    <w:rsid w:val="00040A2E"/>
    <w:rsid w:val="00040A6D"/>
    <w:rsid w:val="00040A9F"/>
    <w:rsid w:val="00040AB9"/>
    <w:rsid w:val="00040AE8"/>
    <w:rsid w:val="00040AEB"/>
    <w:rsid w:val="00040B62"/>
    <w:rsid w:val="00040B90"/>
    <w:rsid w:val="00040B9A"/>
    <w:rsid w:val="00040C41"/>
    <w:rsid w:val="00040C73"/>
    <w:rsid w:val="00040C94"/>
    <w:rsid w:val="00040CA8"/>
    <w:rsid w:val="00040CB8"/>
    <w:rsid w:val="00040CD3"/>
    <w:rsid w:val="00040D10"/>
    <w:rsid w:val="00040D11"/>
    <w:rsid w:val="00040D35"/>
    <w:rsid w:val="00040D5F"/>
    <w:rsid w:val="00040DC1"/>
    <w:rsid w:val="00040DCC"/>
    <w:rsid w:val="00040DD2"/>
    <w:rsid w:val="00040E01"/>
    <w:rsid w:val="00040E37"/>
    <w:rsid w:val="00040E44"/>
    <w:rsid w:val="00040E4F"/>
    <w:rsid w:val="00040E70"/>
    <w:rsid w:val="00040E8B"/>
    <w:rsid w:val="00040F5B"/>
    <w:rsid w:val="00040F5E"/>
    <w:rsid w:val="00040FAD"/>
    <w:rsid w:val="00040FAE"/>
    <w:rsid w:val="00040FDF"/>
    <w:rsid w:val="0004100E"/>
    <w:rsid w:val="00041013"/>
    <w:rsid w:val="00041014"/>
    <w:rsid w:val="00041054"/>
    <w:rsid w:val="00041065"/>
    <w:rsid w:val="0004107C"/>
    <w:rsid w:val="0004108C"/>
    <w:rsid w:val="000410B6"/>
    <w:rsid w:val="000410C4"/>
    <w:rsid w:val="0004113C"/>
    <w:rsid w:val="0004117E"/>
    <w:rsid w:val="000411B0"/>
    <w:rsid w:val="000411B7"/>
    <w:rsid w:val="0004123B"/>
    <w:rsid w:val="00041269"/>
    <w:rsid w:val="0004128A"/>
    <w:rsid w:val="000412A0"/>
    <w:rsid w:val="000412AE"/>
    <w:rsid w:val="000412D4"/>
    <w:rsid w:val="00041336"/>
    <w:rsid w:val="00041340"/>
    <w:rsid w:val="0004137B"/>
    <w:rsid w:val="00041385"/>
    <w:rsid w:val="00041399"/>
    <w:rsid w:val="000413A3"/>
    <w:rsid w:val="00041405"/>
    <w:rsid w:val="000414BB"/>
    <w:rsid w:val="000414C0"/>
    <w:rsid w:val="000414DF"/>
    <w:rsid w:val="00041512"/>
    <w:rsid w:val="00041515"/>
    <w:rsid w:val="00041521"/>
    <w:rsid w:val="00041534"/>
    <w:rsid w:val="0004155E"/>
    <w:rsid w:val="000415C5"/>
    <w:rsid w:val="000415F6"/>
    <w:rsid w:val="000415FD"/>
    <w:rsid w:val="00041699"/>
    <w:rsid w:val="00041708"/>
    <w:rsid w:val="00041723"/>
    <w:rsid w:val="00041740"/>
    <w:rsid w:val="00041760"/>
    <w:rsid w:val="00041786"/>
    <w:rsid w:val="000417A4"/>
    <w:rsid w:val="000417A5"/>
    <w:rsid w:val="000417AF"/>
    <w:rsid w:val="000417C3"/>
    <w:rsid w:val="000417F5"/>
    <w:rsid w:val="00041811"/>
    <w:rsid w:val="0004184F"/>
    <w:rsid w:val="00041877"/>
    <w:rsid w:val="000418A7"/>
    <w:rsid w:val="000418DA"/>
    <w:rsid w:val="000418F6"/>
    <w:rsid w:val="0004196E"/>
    <w:rsid w:val="000419DE"/>
    <w:rsid w:val="000419EB"/>
    <w:rsid w:val="00041A0D"/>
    <w:rsid w:val="00041A26"/>
    <w:rsid w:val="00041A74"/>
    <w:rsid w:val="00041A7B"/>
    <w:rsid w:val="00041AC3"/>
    <w:rsid w:val="00041AE9"/>
    <w:rsid w:val="00041AEB"/>
    <w:rsid w:val="00041AFB"/>
    <w:rsid w:val="00041B10"/>
    <w:rsid w:val="00041B3F"/>
    <w:rsid w:val="00041B81"/>
    <w:rsid w:val="00041BC6"/>
    <w:rsid w:val="00041C1F"/>
    <w:rsid w:val="00041C24"/>
    <w:rsid w:val="00041C3C"/>
    <w:rsid w:val="00041C4B"/>
    <w:rsid w:val="00041C56"/>
    <w:rsid w:val="00041C5F"/>
    <w:rsid w:val="00041C79"/>
    <w:rsid w:val="00041CC0"/>
    <w:rsid w:val="00041CC8"/>
    <w:rsid w:val="00041D02"/>
    <w:rsid w:val="00041DE6"/>
    <w:rsid w:val="00041E20"/>
    <w:rsid w:val="00041E3B"/>
    <w:rsid w:val="00041EC1"/>
    <w:rsid w:val="00041EEB"/>
    <w:rsid w:val="00041F46"/>
    <w:rsid w:val="00041F54"/>
    <w:rsid w:val="00041F80"/>
    <w:rsid w:val="00041F83"/>
    <w:rsid w:val="00041FE7"/>
    <w:rsid w:val="00042028"/>
    <w:rsid w:val="00042046"/>
    <w:rsid w:val="00042048"/>
    <w:rsid w:val="00042069"/>
    <w:rsid w:val="0004209F"/>
    <w:rsid w:val="000420BC"/>
    <w:rsid w:val="00042104"/>
    <w:rsid w:val="00042107"/>
    <w:rsid w:val="00042143"/>
    <w:rsid w:val="00042157"/>
    <w:rsid w:val="0004217A"/>
    <w:rsid w:val="00042190"/>
    <w:rsid w:val="0004221E"/>
    <w:rsid w:val="00042238"/>
    <w:rsid w:val="00042244"/>
    <w:rsid w:val="00042262"/>
    <w:rsid w:val="00042276"/>
    <w:rsid w:val="000422DB"/>
    <w:rsid w:val="000422DD"/>
    <w:rsid w:val="000422F6"/>
    <w:rsid w:val="000422FB"/>
    <w:rsid w:val="00042323"/>
    <w:rsid w:val="00042332"/>
    <w:rsid w:val="00042348"/>
    <w:rsid w:val="0004234E"/>
    <w:rsid w:val="0004234F"/>
    <w:rsid w:val="0004235A"/>
    <w:rsid w:val="0004235B"/>
    <w:rsid w:val="0004235F"/>
    <w:rsid w:val="00042369"/>
    <w:rsid w:val="000423B8"/>
    <w:rsid w:val="000423F7"/>
    <w:rsid w:val="00042447"/>
    <w:rsid w:val="0004245B"/>
    <w:rsid w:val="0004246E"/>
    <w:rsid w:val="0004248A"/>
    <w:rsid w:val="0004248B"/>
    <w:rsid w:val="0004249A"/>
    <w:rsid w:val="000424FA"/>
    <w:rsid w:val="00042507"/>
    <w:rsid w:val="00042538"/>
    <w:rsid w:val="00042571"/>
    <w:rsid w:val="00042590"/>
    <w:rsid w:val="000425C0"/>
    <w:rsid w:val="000425CA"/>
    <w:rsid w:val="000425E2"/>
    <w:rsid w:val="0004263F"/>
    <w:rsid w:val="00042694"/>
    <w:rsid w:val="000426C5"/>
    <w:rsid w:val="00042702"/>
    <w:rsid w:val="00042726"/>
    <w:rsid w:val="0004274E"/>
    <w:rsid w:val="0004275E"/>
    <w:rsid w:val="00042765"/>
    <w:rsid w:val="00042797"/>
    <w:rsid w:val="000427B7"/>
    <w:rsid w:val="00042859"/>
    <w:rsid w:val="00042873"/>
    <w:rsid w:val="000428FF"/>
    <w:rsid w:val="00042903"/>
    <w:rsid w:val="00042933"/>
    <w:rsid w:val="00042974"/>
    <w:rsid w:val="0004297F"/>
    <w:rsid w:val="00042995"/>
    <w:rsid w:val="000429C5"/>
    <w:rsid w:val="000429DC"/>
    <w:rsid w:val="00042A0C"/>
    <w:rsid w:val="00042A11"/>
    <w:rsid w:val="00042A1D"/>
    <w:rsid w:val="00042A2D"/>
    <w:rsid w:val="00042A32"/>
    <w:rsid w:val="00042A3B"/>
    <w:rsid w:val="00042AB9"/>
    <w:rsid w:val="00042AC4"/>
    <w:rsid w:val="00042AD8"/>
    <w:rsid w:val="00042AE6"/>
    <w:rsid w:val="00042AE7"/>
    <w:rsid w:val="00042B22"/>
    <w:rsid w:val="00042B52"/>
    <w:rsid w:val="00042B59"/>
    <w:rsid w:val="00042B8B"/>
    <w:rsid w:val="00042B8D"/>
    <w:rsid w:val="00042BA8"/>
    <w:rsid w:val="00042BC3"/>
    <w:rsid w:val="00042BC8"/>
    <w:rsid w:val="00042BD3"/>
    <w:rsid w:val="00042BEC"/>
    <w:rsid w:val="00042C0C"/>
    <w:rsid w:val="00042C12"/>
    <w:rsid w:val="00042C22"/>
    <w:rsid w:val="00042C3D"/>
    <w:rsid w:val="00042CB0"/>
    <w:rsid w:val="00042D09"/>
    <w:rsid w:val="00042D34"/>
    <w:rsid w:val="00042D70"/>
    <w:rsid w:val="00042D8B"/>
    <w:rsid w:val="00042DC5"/>
    <w:rsid w:val="00042DDD"/>
    <w:rsid w:val="00042E28"/>
    <w:rsid w:val="00042E4D"/>
    <w:rsid w:val="00042E7D"/>
    <w:rsid w:val="00042E7E"/>
    <w:rsid w:val="00042E86"/>
    <w:rsid w:val="00042E9D"/>
    <w:rsid w:val="00042F1A"/>
    <w:rsid w:val="00042F9A"/>
    <w:rsid w:val="00042FEE"/>
    <w:rsid w:val="00042FFE"/>
    <w:rsid w:val="00043007"/>
    <w:rsid w:val="0004302E"/>
    <w:rsid w:val="00043046"/>
    <w:rsid w:val="00043077"/>
    <w:rsid w:val="000430A7"/>
    <w:rsid w:val="000430AA"/>
    <w:rsid w:val="000430BA"/>
    <w:rsid w:val="00043115"/>
    <w:rsid w:val="0004314A"/>
    <w:rsid w:val="00043167"/>
    <w:rsid w:val="0004316A"/>
    <w:rsid w:val="000431DE"/>
    <w:rsid w:val="000431F4"/>
    <w:rsid w:val="000431FF"/>
    <w:rsid w:val="00043230"/>
    <w:rsid w:val="00043232"/>
    <w:rsid w:val="0004323D"/>
    <w:rsid w:val="00043279"/>
    <w:rsid w:val="00043284"/>
    <w:rsid w:val="0004328F"/>
    <w:rsid w:val="000432CD"/>
    <w:rsid w:val="000432EE"/>
    <w:rsid w:val="0004333E"/>
    <w:rsid w:val="00043359"/>
    <w:rsid w:val="000433B6"/>
    <w:rsid w:val="000433C6"/>
    <w:rsid w:val="000433EE"/>
    <w:rsid w:val="0004340A"/>
    <w:rsid w:val="00043430"/>
    <w:rsid w:val="00043495"/>
    <w:rsid w:val="000434C6"/>
    <w:rsid w:val="000434F7"/>
    <w:rsid w:val="000434F9"/>
    <w:rsid w:val="00043531"/>
    <w:rsid w:val="00043554"/>
    <w:rsid w:val="0004356D"/>
    <w:rsid w:val="00043596"/>
    <w:rsid w:val="000435B7"/>
    <w:rsid w:val="000435CA"/>
    <w:rsid w:val="000435D6"/>
    <w:rsid w:val="000435E9"/>
    <w:rsid w:val="000435F9"/>
    <w:rsid w:val="00043636"/>
    <w:rsid w:val="00043673"/>
    <w:rsid w:val="00043677"/>
    <w:rsid w:val="00043678"/>
    <w:rsid w:val="00043679"/>
    <w:rsid w:val="00043691"/>
    <w:rsid w:val="000436EC"/>
    <w:rsid w:val="00043713"/>
    <w:rsid w:val="0004372D"/>
    <w:rsid w:val="0004375A"/>
    <w:rsid w:val="00043774"/>
    <w:rsid w:val="000437AF"/>
    <w:rsid w:val="000437B1"/>
    <w:rsid w:val="000437EA"/>
    <w:rsid w:val="000437EE"/>
    <w:rsid w:val="000437F4"/>
    <w:rsid w:val="000437FB"/>
    <w:rsid w:val="0004380E"/>
    <w:rsid w:val="00043823"/>
    <w:rsid w:val="0004386C"/>
    <w:rsid w:val="0004386F"/>
    <w:rsid w:val="00043877"/>
    <w:rsid w:val="00043893"/>
    <w:rsid w:val="000438C7"/>
    <w:rsid w:val="000438D4"/>
    <w:rsid w:val="00043904"/>
    <w:rsid w:val="00043912"/>
    <w:rsid w:val="00043921"/>
    <w:rsid w:val="00043950"/>
    <w:rsid w:val="00043985"/>
    <w:rsid w:val="000439CD"/>
    <w:rsid w:val="00043A28"/>
    <w:rsid w:val="00043A32"/>
    <w:rsid w:val="00043A35"/>
    <w:rsid w:val="00043A3F"/>
    <w:rsid w:val="00043A53"/>
    <w:rsid w:val="00043A77"/>
    <w:rsid w:val="00043A7F"/>
    <w:rsid w:val="00043ABE"/>
    <w:rsid w:val="00043AED"/>
    <w:rsid w:val="00043B06"/>
    <w:rsid w:val="00043B2A"/>
    <w:rsid w:val="00043B88"/>
    <w:rsid w:val="00043B99"/>
    <w:rsid w:val="00043BCE"/>
    <w:rsid w:val="00043BD0"/>
    <w:rsid w:val="00043BF6"/>
    <w:rsid w:val="00043C1E"/>
    <w:rsid w:val="00043C29"/>
    <w:rsid w:val="00043C35"/>
    <w:rsid w:val="00043C3B"/>
    <w:rsid w:val="00043C41"/>
    <w:rsid w:val="00043C77"/>
    <w:rsid w:val="00043C8C"/>
    <w:rsid w:val="00043C91"/>
    <w:rsid w:val="00043C9E"/>
    <w:rsid w:val="00043CB4"/>
    <w:rsid w:val="00043CDC"/>
    <w:rsid w:val="00043D16"/>
    <w:rsid w:val="00043D44"/>
    <w:rsid w:val="00043D54"/>
    <w:rsid w:val="00043DC5"/>
    <w:rsid w:val="00043DF3"/>
    <w:rsid w:val="00043E25"/>
    <w:rsid w:val="00043E65"/>
    <w:rsid w:val="00043E9E"/>
    <w:rsid w:val="00043EBF"/>
    <w:rsid w:val="00043EC8"/>
    <w:rsid w:val="00043EFF"/>
    <w:rsid w:val="00043F3B"/>
    <w:rsid w:val="00043F88"/>
    <w:rsid w:val="00043FBC"/>
    <w:rsid w:val="00043FC4"/>
    <w:rsid w:val="00043FE8"/>
    <w:rsid w:val="00044009"/>
    <w:rsid w:val="00044014"/>
    <w:rsid w:val="00044095"/>
    <w:rsid w:val="0004410A"/>
    <w:rsid w:val="00044126"/>
    <w:rsid w:val="00044129"/>
    <w:rsid w:val="00044138"/>
    <w:rsid w:val="0004413B"/>
    <w:rsid w:val="00044141"/>
    <w:rsid w:val="00044157"/>
    <w:rsid w:val="00044162"/>
    <w:rsid w:val="00044168"/>
    <w:rsid w:val="0004418B"/>
    <w:rsid w:val="000441E2"/>
    <w:rsid w:val="0004420B"/>
    <w:rsid w:val="00044242"/>
    <w:rsid w:val="0004427D"/>
    <w:rsid w:val="00044294"/>
    <w:rsid w:val="000442C9"/>
    <w:rsid w:val="000442DC"/>
    <w:rsid w:val="00044336"/>
    <w:rsid w:val="00044392"/>
    <w:rsid w:val="000443B0"/>
    <w:rsid w:val="000443CD"/>
    <w:rsid w:val="000443EC"/>
    <w:rsid w:val="00044415"/>
    <w:rsid w:val="00044429"/>
    <w:rsid w:val="00044487"/>
    <w:rsid w:val="000444BB"/>
    <w:rsid w:val="000444E0"/>
    <w:rsid w:val="00044502"/>
    <w:rsid w:val="00044509"/>
    <w:rsid w:val="00044514"/>
    <w:rsid w:val="0004452D"/>
    <w:rsid w:val="00044566"/>
    <w:rsid w:val="000445A3"/>
    <w:rsid w:val="000445B5"/>
    <w:rsid w:val="000445C8"/>
    <w:rsid w:val="000445E2"/>
    <w:rsid w:val="000445F3"/>
    <w:rsid w:val="00044612"/>
    <w:rsid w:val="00044613"/>
    <w:rsid w:val="00044626"/>
    <w:rsid w:val="00044637"/>
    <w:rsid w:val="00044640"/>
    <w:rsid w:val="00044655"/>
    <w:rsid w:val="00044666"/>
    <w:rsid w:val="00044678"/>
    <w:rsid w:val="00044687"/>
    <w:rsid w:val="0004469A"/>
    <w:rsid w:val="000446C9"/>
    <w:rsid w:val="0004472F"/>
    <w:rsid w:val="0004473F"/>
    <w:rsid w:val="00044749"/>
    <w:rsid w:val="0004475A"/>
    <w:rsid w:val="00044768"/>
    <w:rsid w:val="00044778"/>
    <w:rsid w:val="0004479D"/>
    <w:rsid w:val="000447D5"/>
    <w:rsid w:val="000447E0"/>
    <w:rsid w:val="00044839"/>
    <w:rsid w:val="0004483A"/>
    <w:rsid w:val="0004487C"/>
    <w:rsid w:val="00044885"/>
    <w:rsid w:val="00044899"/>
    <w:rsid w:val="000448A8"/>
    <w:rsid w:val="0004490A"/>
    <w:rsid w:val="0004490F"/>
    <w:rsid w:val="00044914"/>
    <w:rsid w:val="0004491B"/>
    <w:rsid w:val="00044921"/>
    <w:rsid w:val="00044945"/>
    <w:rsid w:val="00044984"/>
    <w:rsid w:val="0004499E"/>
    <w:rsid w:val="000449F7"/>
    <w:rsid w:val="00044A17"/>
    <w:rsid w:val="00044A2F"/>
    <w:rsid w:val="00044A8D"/>
    <w:rsid w:val="00044A9E"/>
    <w:rsid w:val="00044AEC"/>
    <w:rsid w:val="00044B06"/>
    <w:rsid w:val="00044B12"/>
    <w:rsid w:val="00044B16"/>
    <w:rsid w:val="00044B40"/>
    <w:rsid w:val="00044B68"/>
    <w:rsid w:val="00044B87"/>
    <w:rsid w:val="00044BE6"/>
    <w:rsid w:val="00044BEC"/>
    <w:rsid w:val="00044BEF"/>
    <w:rsid w:val="00044BFF"/>
    <w:rsid w:val="00044C26"/>
    <w:rsid w:val="00044C3B"/>
    <w:rsid w:val="00044C93"/>
    <w:rsid w:val="00044CBF"/>
    <w:rsid w:val="00044D1E"/>
    <w:rsid w:val="00044D3C"/>
    <w:rsid w:val="00044D5A"/>
    <w:rsid w:val="00044D5E"/>
    <w:rsid w:val="00044D60"/>
    <w:rsid w:val="00044D94"/>
    <w:rsid w:val="00044DAC"/>
    <w:rsid w:val="00044DC5"/>
    <w:rsid w:val="00044DCA"/>
    <w:rsid w:val="00044DD0"/>
    <w:rsid w:val="00044E55"/>
    <w:rsid w:val="00044E5C"/>
    <w:rsid w:val="00044E7D"/>
    <w:rsid w:val="00044E88"/>
    <w:rsid w:val="00044E8E"/>
    <w:rsid w:val="00044EBD"/>
    <w:rsid w:val="00044EED"/>
    <w:rsid w:val="00044F01"/>
    <w:rsid w:val="00044F02"/>
    <w:rsid w:val="00044F1F"/>
    <w:rsid w:val="00044F35"/>
    <w:rsid w:val="00044F3A"/>
    <w:rsid w:val="00044F57"/>
    <w:rsid w:val="00044FE3"/>
    <w:rsid w:val="00045019"/>
    <w:rsid w:val="00045023"/>
    <w:rsid w:val="000450AF"/>
    <w:rsid w:val="000450B0"/>
    <w:rsid w:val="000450B5"/>
    <w:rsid w:val="000450CA"/>
    <w:rsid w:val="00045112"/>
    <w:rsid w:val="00045115"/>
    <w:rsid w:val="0004512B"/>
    <w:rsid w:val="00045184"/>
    <w:rsid w:val="000451BD"/>
    <w:rsid w:val="000451CD"/>
    <w:rsid w:val="00045257"/>
    <w:rsid w:val="00045280"/>
    <w:rsid w:val="000452A4"/>
    <w:rsid w:val="000452FF"/>
    <w:rsid w:val="00045365"/>
    <w:rsid w:val="0004539D"/>
    <w:rsid w:val="000453A3"/>
    <w:rsid w:val="000453C2"/>
    <w:rsid w:val="00045478"/>
    <w:rsid w:val="0004547C"/>
    <w:rsid w:val="000455AB"/>
    <w:rsid w:val="000455C8"/>
    <w:rsid w:val="000455D9"/>
    <w:rsid w:val="000455DA"/>
    <w:rsid w:val="000455ED"/>
    <w:rsid w:val="000455EE"/>
    <w:rsid w:val="000455F6"/>
    <w:rsid w:val="00045607"/>
    <w:rsid w:val="0004561E"/>
    <w:rsid w:val="00045633"/>
    <w:rsid w:val="00045646"/>
    <w:rsid w:val="000456EF"/>
    <w:rsid w:val="000456F0"/>
    <w:rsid w:val="00045707"/>
    <w:rsid w:val="00045742"/>
    <w:rsid w:val="00045785"/>
    <w:rsid w:val="000457A6"/>
    <w:rsid w:val="000457B5"/>
    <w:rsid w:val="000457CE"/>
    <w:rsid w:val="00045803"/>
    <w:rsid w:val="00045848"/>
    <w:rsid w:val="00045873"/>
    <w:rsid w:val="000458D7"/>
    <w:rsid w:val="000458E3"/>
    <w:rsid w:val="000458EF"/>
    <w:rsid w:val="000458F5"/>
    <w:rsid w:val="00045910"/>
    <w:rsid w:val="00045911"/>
    <w:rsid w:val="0004592E"/>
    <w:rsid w:val="0004594B"/>
    <w:rsid w:val="0004594E"/>
    <w:rsid w:val="00045985"/>
    <w:rsid w:val="0004598D"/>
    <w:rsid w:val="00045995"/>
    <w:rsid w:val="000459AE"/>
    <w:rsid w:val="000459B6"/>
    <w:rsid w:val="000459C2"/>
    <w:rsid w:val="000459E4"/>
    <w:rsid w:val="00045A24"/>
    <w:rsid w:val="00045A7D"/>
    <w:rsid w:val="00045B52"/>
    <w:rsid w:val="00045B67"/>
    <w:rsid w:val="00045BB5"/>
    <w:rsid w:val="00045BBD"/>
    <w:rsid w:val="00045C1D"/>
    <w:rsid w:val="00045C20"/>
    <w:rsid w:val="00045C6B"/>
    <w:rsid w:val="00045CC4"/>
    <w:rsid w:val="00045CD8"/>
    <w:rsid w:val="00045CEE"/>
    <w:rsid w:val="00045CF8"/>
    <w:rsid w:val="00045D02"/>
    <w:rsid w:val="00045D11"/>
    <w:rsid w:val="00045D34"/>
    <w:rsid w:val="00045D9A"/>
    <w:rsid w:val="00045DC5"/>
    <w:rsid w:val="00045DD8"/>
    <w:rsid w:val="00045DF2"/>
    <w:rsid w:val="00045E28"/>
    <w:rsid w:val="00045E5E"/>
    <w:rsid w:val="00045EA8"/>
    <w:rsid w:val="00045F4F"/>
    <w:rsid w:val="00045F92"/>
    <w:rsid w:val="00045FA2"/>
    <w:rsid w:val="00045FE7"/>
    <w:rsid w:val="00046022"/>
    <w:rsid w:val="00046069"/>
    <w:rsid w:val="000460A3"/>
    <w:rsid w:val="000460B7"/>
    <w:rsid w:val="000460BE"/>
    <w:rsid w:val="000460F2"/>
    <w:rsid w:val="00046100"/>
    <w:rsid w:val="0004611B"/>
    <w:rsid w:val="0004612A"/>
    <w:rsid w:val="00046136"/>
    <w:rsid w:val="0004616C"/>
    <w:rsid w:val="00046192"/>
    <w:rsid w:val="000461B8"/>
    <w:rsid w:val="000461D6"/>
    <w:rsid w:val="000461E2"/>
    <w:rsid w:val="000461FE"/>
    <w:rsid w:val="00046231"/>
    <w:rsid w:val="00046245"/>
    <w:rsid w:val="0004624B"/>
    <w:rsid w:val="0004624F"/>
    <w:rsid w:val="0004629C"/>
    <w:rsid w:val="000462C7"/>
    <w:rsid w:val="000462CD"/>
    <w:rsid w:val="000462CE"/>
    <w:rsid w:val="000462E3"/>
    <w:rsid w:val="00046364"/>
    <w:rsid w:val="00046392"/>
    <w:rsid w:val="000463AE"/>
    <w:rsid w:val="00046476"/>
    <w:rsid w:val="000464BB"/>
    <w:rsid w:val="000464CC"/>
    <w:rsid w:val="000464FA"/>
    <w:rsid w:val="0004650D"/>
    <w:rsid w:val="0004653E"/>
    <w:rsid w:val="00046597"/>
    <w:rsid w:val="0004659E"/>
    <w:rsid w:val="000466E3"/>
    <w:rsid w:val="000466FA"/>
    <w:rsid w:val="00046709"/>
    <w:rsid w:val="00046728"/>
    <w:rsid w:val="0004673F"/>
    <w:rsid w:val="00046748"/>
    <w:rsid w:val="0004674A"/>
    <w:rsid w:val="00046764"/>
    <w:rsid w:val="00046768"/>
    <w:rsid w:val="0004676C"/>
    <w:rsid w:val="000467BE"/>
    <w:rsid w:val="00046861"/>
    <w:rsid w:val="000468E4"/>
    <w:rsid w:val="000468EF"/>
    <w:rsid w:val="000468FE"/>
    <w:rsid w:val="00046928"/>
    <w:rsid w:val="00046934"/>
    <w:rsid w:val="0004694B"/>
    <w:rsid w:val="00046956"/>
    <w:rsid w:val="000469E2"/>
    <w:rsid w:val="00046A00"/>
    <w:rsid w:val="00046A16"/>
    <w:rsid w:val="00046A64"/>
    <w:rsid w:val="00046A65"/>
    <w:rsid w:val="00046A7B"/>
    <w:rsid w:val="00046AA8"/>
    <w:rsid w:val="00046AA9"/>
    <w:rsid w:val="00046AAD"/>
    <w:rsid w:val="00046AC2"/>
    <w:rsid w:val="00046AD8"/>
    <w:rsid w:val="00046AE7"/>
    <w:rsid w:val="00046B40"/>
    <w:rsid w:val="00046B46"/>
    <w:rsid w:val="00046B48"/>
    <w:rsid w:val="00046B7E"/>
    <w:rsid w:val="00046B8D"/>
    <w:rsid w:val="00046B96"/>
    <w:rsid w:val="00046BC1"/>
    <w:rsid w:val="00046BFA"/>
    <w:rsid w:val="00046C46"/>
    <w:rsid w:val="00046C48"/>
    <w:rsid w:val="00046CE7"/>
    <w:rsid w:val="00046CEE"/>
    <w:rsid w:val="00046CF3"/>
    <w:rsid w:val="00046D0F"/>
    <w:rsid w:val="00046D1E"/>
    <w:rsid w:val="00046D34"/>
    <w:rsid w:val="00046D60"/>
    <w:rsid w:val="00046DAF"/>
    <w:rsid w:val="00046DCB"/>
    <w:rsid w:val="00046E54"/>
    <w:rsid w:val="00046E60"/>
    <w:rsid w:val="00046E6A"/>
    <w:rsid w:val="00046E75"/>
    <w:rsid w:val="00046E79"/>
    <w:rsid w:val="00046E7F"/>
    <w:rsid w:val="00046EA9"/>
    <w:rsid w:val="00046EBD"/>
    <w:rsid w:val="00046EC1"/>
    <w:rsid w:val="00046EC5"/>
    <w:rsid w:val="00046ECE"/>
    <w:rsid w:val="00046EF6"/>
    <w:rsid w:val="00046F19"/>
    <w:rsid w:val="00046FB2"/>
    <w:rsid w:val="00046FCF"/>
    <w:rsid w:val="00046FD6"/>
    <w:rsid w:val="00046FEC"/>
    <w:rsid w:val="00047008"/>
    <w:rsid w:val="000470C4"/>
    <w:rsid w:val="000470EF"/>
    <w:rsid w:val="00047107"/>
    <w:rsid w:val="00047128"/>
    <w:rsid w:val="0004713E"/>
    <w:rsid w:val="00047162"/>
    <w:rsid w:val="0004718F"/>
    <w:rsid w:val="00047195"/>
    <w:rsid w:val="000471E4"/>
    <w:rsid w:val="000471F1"/>
    <w:rsid w:val="000471F4"/>
    <w:rsid w:val="00047239"/>
    <w:rsid w:val="0004728C"/>
    <w:rsid w:val="000472FB"/>
    <w:rsid w:val="00047303"/>
    <w:rsid w:val="00047315"/>
    <w:rsid w:val="00047316"/>
    <w:rsid w:val="00047342"/>
    <w:rsid w:val="00047355"/>
    <w:rsid w:val="0004735C"/>
    <w:rsid w:val="0004737F"/>
    <w:rsid w:val="0004739B"/>
    <w:rsid w:val="000473AB"/>
    <w:rsid w:val="000473E0"/>
    <w:rsid w:val="00047437"/>
    <w:rsid w:val="00047443"/>
    <w:rsid w:val="00047491"/>
    <w:rsid w:val="000474A2"/>
    <w:rsid w:val="0004751F"/>
    <w:rsid w:val="0004754E"/>
    <w:rsid w:val="00047583"/>
    <w:rsid w:val="0004758A"/>
    <w:rsid w:val="000475A3"/>
    <w:rsid w:val="000475BE"/>
    <w:rsid w:val="00047627"/>
    <w:rsid w:val="0004763E"/>
    <w:rsid w:val="00047676"/>
    <w:rsid w:val="00047688"/>
    <w:rsid w:val="000476BB"/>
    <w:rsid w:val="000476BF"/>
    <w:rsid w:val="000476F6"/>
    <w:rsid w:val="000476FD"/>
    <w:rsid w:val="00047719"/>
    <w:rsid w:val="00047748"/>
    <w:rsid w:val="0004777C"/>
    <w:rsid w:val="0004778E"/>
    <w:rsid w:val="00047795"/>
    <w:rsid w:val="000477D0"/>
    <w:rsid w:val="00047834"/>
    <w:rsid w:val="0004784E"/>
    <w:rsid w:val="00047850"/>
    <w:rsid w:val="000478C8"/>
    <w:rsid w:val="000478CF"/>
    <w:rsid w:val="000478D5"/>
    <w:rsid w:val="000478F9"/>
    <w:rsid w:val="0004792D"/>
    <w:rsid w:val="0004797A"/>
    <w:rsid w:val="0004797F"/>
    <w:rsid w:val="00047996"/>
    <w:rsid w:val="000479F1"/>
    <w:rsid w:val="00047A00"/>
    <w:rsid w:val="00047A95"/>
    <w:rsid w:val="00047AA1"/>
    <w:rsid w:val="00047AC2"/>
    <w:rsid w:val="00047AE8"/>
    <w:rsid w:val="00047B08"/>
    <w:rsid w:val="00047B10"/>
    <w:rsid w:val="00047B50"/>
    <w:rsid w:val="00047B5D"/>
    <w:rsid w:val="00047B65"/>
    <w:rsid w:val="00047B7A"/>
    <w:rsid w:val="00047B9F"/>
    <w:rsid w:val="00047C34"/>
    <w:rsid w:val="00047C42"/>
    <w:rsid w:val="00047C5C"/>
    <w:rsid w:val="00047C90"/>
    <w:rsid w:val="00047CC8"/>
    <w:rsid w:val="00047D02"/>
    <w:rsid w:val="00047D19"/>
    <w:rsid w:val="00047D2E"/>
    <w:rsid w:val="00047D30"/>
    <w:rsid w:val="00047D7D"/>
    <w:rsid w:val="00047D8F"/>
    <w:rsid w:val="00047DBE"/>
    <w:rsid w:val="00047DE6"/>
    <w:rsid w:val="00047DE7"/>
    <w:rsid w:val="00047E02"/>
    <w:rsid w:val="00047E06"/>
    <w:rsid w:val="00047E0C"/>
    <w:rsid w:val="00047E2D"/>
    <w:rsid w:val="00047E33"/>
    <w:rsid w:val="00047E3F"/>
    <w:rsid w:val="00047E5A"/>
    <w:rsid w:val="00047E85"/>
    <w:rsid w:val="00047F2C"/>
    <w:rsid w:val="00047F6A"/>
    <w:rsid w:val="00047F71"/>
    <w:rsid w:val="00047FD4"/>
    <w:rsid w:val="00047FEE"/>
    <w:rsid w:val="00047FF5"/>
    <w:rsid w:val="00047FFC"/>
    <w:rsid w:val="0005006B"/>
    <w:rsid w:val="0005007E"/>
    <w:rsid w:val="0005008D"/>
    <w:rsid w:val="000500A5"/>
    <w:rsid w:val="000500AE"/>
    <w:rsid w:val="000500C2"/>
    <w:rsid w:val="000500DF"/>
    <w:rsid w:val="000500EE"/>
    <w:rsid w:val="00050130"/>
    <w:rsid w:val="00050156"/>
    <w:rsid w:val="0005015A"/>
    <w:rsid w:val="00050182"/>
    <w:rsid w:val="000501AA"/>
    <w:rsid w:val="000501AF"/>
    <w:rsid w:val="000501C2"/>
    <w:rsid w:val="000501FE"/>
    <w:rsid w:val="00050213"/>
    <w:rsid w:val="0005021C"/>
    <w:rsid w:val="000502D8"/>
    <w:rsid w:val="000502EE"/>
    <w:rsid w:val="000502F6"/>
    <w:rsid w:val="00050379"/>
    <w:rsid w:val="000503E0"/>
    <w:rsid w:val="000503E4"/>
    <w:rsid w:val="00050457"/>
    <w:rsid w:val="00050505"/>
    <w:rsid w:val="0005052F"/>
    <w:rsid w:val="00050607"/>
    <w:rsid w:val="00050613"/>
    <w:rsid w:val="00050684"/>
    <w:rsid w:val="000506A2"/>
    <w:rsid w:val="000506B0"/>
    <w:rsid w:val="000506EB"/>
    <w:rsid w:val="0005074E"/>
    <w:rsid w:val="0005076D"/>
    <w:rsid w:val="00050782"/>
    <w:rsid w:val="0005079A"/>
    <w:rsid w:val="00050800"/>
    <w:rsid w:val="00050812"/>
    <w:rsid w:val="00050814"/>
    <w:rsid w:val="0005081F"/>
    <w:rsid w:val="00050829"/>
    <w:rsid w:val="00050876"/>
    <w:rsid w:val="00050886"/>
    <w:rsid w:val="0005089D"/>
    <w:rsid w:val="000508B1"/>
    <w:rsid w:val="000508B3"/>
    <w:rsid w:val="000508DE"/>
    <w:rsid w:val="00050930"/>
    <w:rsid w:val="00050956"/>
    <w:rsid w:val="00050982"/>
    <w:rsid w:val="0005098B"/>
    <w:rsid w:val="00050992"/>
    <w:rsid w:val="0005099F"/>
    <w:rsid w:val="000509C9"/>
    <w:rsid w:val="00050A01"/>
    <w:rsid w:val="00050A4C"/>
    <w:rsid w:val="00050A67"/>
    <w:rsid w:val="00050ACE"/>
    <w:rsid w:val="00050B06"/>
    <w:rsid w:val="00050B3C"/>
    <w:rsid w:val="00050B55"/>
    <w:rsid w:val="00050B64"/>
    <w:rsid w:val="00050B77"/>
    <w:rsid w:val="00050B83"/>
    <w:rsid w:val="00050BA1"/>
    <w:rsid w:val="00050BAB"/>
    <w:rsid w:val="00050C56"/>
    <w:rsid w:val="00050C79"/>
    <w:rsid w:val="00050CA2"/>
    <w:rsid w:val="00050D05"/>
    <w:rsid w:val="00050D0F"/>
    <w:rsid w:val="00050D4A"/>
    <w:rsid w:val="00050D67"/>
    <w:rsid w:val="00050D78"/>
    <w:rsid w:val="00050D81"/>
    <w:rsid w:val="00050DA3"/>
    <w:rsid w:val="00050DBD"/>
    <w:rsid w:val="00050DE8"/>
    <w:rsid w:val="00050E00"/>
    <w:rsid w:val="00050E49"/>
    <w:rsid w:val="00050E7F"/>
    <w:rsid w:val="00050EB1"/>
    <w:rsid w:val="00050EDC"/>
    <w:rsid w:val="00050EF3"/>
    <w:rsid w:val="00050F05"/>
    <w:rsid w:val="00050F0B"/>
    <w:rsid w:val="00050F37"/>
    <w:rsid w:val="00050F64"/>
    <w:rsid w:val="00050F7C"/>
    <w:rsid w:val="00051028"/>
    <w:rsid w:val="00051029"/>
    <w:rsid w:val="0005105A"/>
    <w:rsid w:val="0005105D"/>
    <w:rsid w:val="00051096"/>
    <w:rsid w:val="000510D4"/>
    <w:rsid w:val="000510F9"/>
    <w:rsid w:val="00051106"/>
    <w:rsid w:val="00051117"/>
    <w:rsid w:val="0005117B"/>
    <w:rsid w:val="00051198"/>
    <w:rsid w:val="000511A3"/>
    <w:rsid w:val="000511C4"/>
    <w:rsid w:val="0005123B"/>
    <w:rsid w:val="00051273"/>
    <w:rsid w:val="0005128E"/>
    <w:rsid w:val="0005129B"/>
    <w:rsid w:val="000512AF"/>
    <w:rsid w:val="000512D7"/>
    <w:rsid w:val="00051322"/>
    <w:rsid w:val="0005132D"/>
    <w:rsid w:val="0005135D"/>
    <w:rsid w:val="00051383"/>
    <w:rsid w:val="000513D4"/>
    <w:rsid w:val="000513E0"/>
    <w:rsid w:val="000513E3"/>
    <w:rsid w:val="00051456"/>
    <w:rsid w:val="00051472"/>
    <w:rsid w:val="00051475"/>
    <w:rsid w:val="000514E1"/>
    <w:rsid w:val="000514E6"/>
    <w:rsid w:val="000514F0"/>
    <w:rsid w:val="00051544"/>
    <w:rsid w:val="00051553"/>
    <w:rsid w:val="000515BE"/>
    <w:rsid w:val="000515C6"/>
    <w:rsid w:val="000515CB"/>
    <w:rsid w:val="00051654"/>
    <w:rsid w:val="00051675"/>
    <w:rsid w:val="000516A2"/>
    <w:rsid w:val="000516C9"/>
    <w:rsid w:val="00051729"/>
    <w:rsid w:val="00051770"/>
    <w:rsid w:val="00051790"/>
    <w:rsid w:val="000517C6"/>
    <w:rsid w:val="00051843"/>
    <w:rsid w:val="00051865"/>
    <w:rsid w:val="0005187B"/>
    <w:rsid w:val="00051895"/>
    <w:rsid w:val="00051902"/>
    <w:rsid w:val="0005190F"/>
    <w:rsid w:val="0005191B"/>
    <w:rsid w:val="00051920"/>
    <w:rsid w:val="0005192A"/>
    <w:rsid w:val="00051932"/>
    <w:rsid w:val="00051965"/>
    <w:rsid w:val="00051982"/>
    <w:rsid w:val="00051985"/>
    <w:rsid w:val="000519F5"/>
    <w:rsid w:val="00051A0B"/>
    <w:rsid w:val="00051A35"/>
    <w:rsid w:val="00051A59"/>
    <w:rsid w:val="00051AA7"/>
    <w:rsid w:val="00051AB0"/>
    <w:rsid w:val="00051AC6"/>
    <w:rsid w:val="00051ADF"/>
    <w:rsid w:val="00051AFC"/>
    <w:rsid w:val="00051B38"/>
    <w:rsid w:val="00051B43"/>
    <w:rsid w:val="00051B73"/>
    <w:rsid w:val="00051BFD"/>
    <w:rsid w:val="00051C0E"/>
    <w:rsid w:val="00051C3A"/>
    <w:rsid w:val="00051C4C"/>
    <w:rsid w:val="00051C77"/>
    <w:rsid w:val="00051CA4"/>
    <w:rsid w:val="00051D27"/>
    <w:rsid w:val="00051D7F"/>
    <w:rsid w:val="00051D8B"/>
    <w:rsid w:val="00051DB2"/>
    <w:rsid w:val="00051DB5"/>
    <w:rsid w:val="00051E08"/>
    <w:rsid w:val="00051E1B"/>
    <w:rsid w:val="00051E51"/>
    <w:rsid w:val="00051ECC"/>
    <w:rsid w:val="00051F3F"/>
    <w:rsid w:val="00051F7A"/>
    <w:rsid w:val="00051F96"/>
    <w:rsid w:val="00051FC3"/>
    <w:rsid w:val="00051FCD"/>
    <w:rsid w:val="00051FE2"/>
    <w:rsid w:val="00052004"/>
    <w:rsid w:val="0005204B"/>
    <w:rsid w:val="0005204D"/>
    <w:rsid w:val="00052052"/>
    <w:rsid w:val="0005205A"/>
    <w:rsid w:val="0005207A"/>
    <w:rsid w:val="00052091"/>
    <w:rsid w:val="000520A6"/>
    <w:rsid w:val="000520B2"/>
    <w:rsid w:val="000520F1"/>
    <w:rsid w:val="0005213F"/>
    <w:rsid w:val="00052143"/>
    <w:rsid w:val="00052185"/>
    <w:rsid w:val="00052198"/>
    <w:rsid w:val="000521BC"/>
    <w:rsid w:val="000521E9"/>
    <w:rsid w:val="000521EF"/>
    <w:rsid w:val="00052218"/>
    <w:rsid w:val="0005222A"/>
    <w:rsid w:val="0005226B"/>
    <w:rsid w:val="00052297"/>
    <w:rsid w:val="000522E9"/>
    <w:rsid w:val="000522EA"/>
    <w:rsid w:val="000522F6"/>
    <w:rsid w:val="00052314"/>
    <w:rsid w:val="0005233B"/>
    <w:rsid w:val="00052347"/>
    <w:rsid w:val="00052352"/>
    <w:rsid w:val="00052386"/>
    <w:rsid w:val="00052392"/>
    <w:rsid w:val="0005239F"/>
    <w:rsid w:val="000523B2"/>
    <w:rsid w:val="000523B9"/>
    <w:rsid w:val="000523C9"/>
    <w:rsid w:val="000523F6"/>
    <w:rsid w:val="000523F9"/>
    <w:rsid w:val="00052448"/>
    <w:rsid w:val="00052454"/>
    <w:rsid w:val="00052484"/>
    <w:rsid w:val="000524AC"/>
    <w:rsid w:val="000524C1"/>
    <w:rsid w:val="000524C7"/>
    <w:rsid w:val="000524D5"/>
    <w:rsid w:val="0005250B"/>
    <w:rsid w:val="00052540"/>
    <w:rsid w:val="0005255A"/>
    <w:rsid w:val="0005255D"/>
    <w:rsid w:val="000525A2"/>
    <w:rsid w:val="000525C4"/>
    <w:rsid w:val="0005260D"/>
    <w:rsid w:val="0005262F"/>
    <w:rsid w:val="00052636"/>
    <w:rsid w:val="00052645"/>
    <w:rsid w:val="00052699"/>
    <w:rsid w:val="000526ED"/>
    <w:rsid w:val="00052726"/>
    <w:rsid w:val="0005273C"/>
    <w:rsid w:val="00052760"/>
    <w:rsid w:val="00052768"/>
    <w:rsid w:val="00052790"/>
    <w:rsid w:val="000527C0"/>
    <w:rsid w:val="00052844"/>
    <w:rsid w:val="0005285D"/>
    <w:rsid w:val="00052882"/>
    <w:rsid w:val="000528B9"/>
    <w:rsid w:val="000528CF"/>
    <w:rsid w:val="000528D7"/>
    <w:rsid w:val="000528E0"/>
    <w:rsid w:val="00052905"/>
    <w:rsid w:val="0005290B"/>
    <w:rsid w:val="0005291E"/>
    <w:rsid w:val="0005292F"/>
    <w:rsid w:val="00052936"/>
    <w:rsid w:val="0005297D"/>
    <w:rsid w:val="000529EE"/>
    <w:rsid w:val="000529FC"/>
    <w:rsid w:val="00052A23"/>
    <w:rsid w:val="00052A3B"/>
    <w:rsid w:val="00052ABD"/>
    <w:rsid w:val="00052AE9"/>
    <w:rsid w:val="00052AF7"/>
    <w:rsid w:val="00052B27"/>
    <w:rsid w:val="00052B47"/>
    <w:rsid w:val="00052B5D"/>
    <w:rsid w:val="00052B62"/>
    <w:rsid w:val="00052B92"/>
    <w:rsid w:val="00052BA6"/>
    <w:rsid w:val="00052BB3"/>
    <w:rsid w:val="00052BD0"/>
    <w:rsid w:val="00052C04"/>
    <w:rsid w:val="00052C06"/>
    <w:rsid w:val="00052C71"/>
    <w:rsid w:val="00052CEA"/>
    <w:rsid w:val="00052D01"/>
    <w:rsid w:val="00052D69"/>
    <w:rsid w:val="00052D70"/>
    <w:rsid w:val="00052D95"/>
    <w:rsid w:val="00052DEC"/>
    <w:rsid w:val="00052E7D"/>
    <w:rsid w:val="00052E91"/>
    <w:rsid w:val="00052F0E"/>
    <w:rsid w:val="00052F42"/>
    <w:rsid w:val="00052F43"/>
    <w:rsid w:val="00052F83"/>
    <w:rsid w:val="00052FA3"/>
    <w:rsid w:val="00052FC1"/>
    <w:rsid w:val="00052FE2"/>
    <w:rsid w:val="00053026"/>
    <w:rsid w:val="0005302B"/>
    <w:rsid w:val="00053042"/>
    <w:rsid w:val="00053045"/>
    <w:rsid w:val="00053060"/>
    <w:rsid w:val="00053096"/>
    <w:rsid w:val="0005309F"/>
    <w:rsid w:val="00053111"/>
    <w:rsid w:val="00053135"/>
    <w:rsid w:val="00053161"/>
    <w:rsid w:val="0005316C"/>
    <w:rsid w:val="000531E6"/>
    <w:rsid w:val="000531FB"/>
    <w:rsid w:val="000532C4"/>
    <w:rsid w:val="000532CD"/>
    <w:rsid w:val="000532D8"/>
    <w:rsid w:val="000532E3"/>
    <w:rsid w:val="0005333E"/>
    <w:rsid w:val="00053352"/>
    <w:rsid w:val="00053376"/>
    <w:rsid w:val="000533B6"/>
    <w:rsid w:val="000533F3"/>
    <w:rsid w:val="00053439"/>
    <w:rsid w:val="00053455"/>
    <w:rsid w:val="00053464"/>
    <w:rsid w:val="00053483"/>
    <w:rsid w:val="00053507"/>
    <w:rsid w:val="00053508"/>
    <w:rsid w:val="00053509"/>
    <w:rsid w:val="00053578"/>
    <w:rsid w:val="000535B9"/>
    <w:rsid w:val="00053631"/>
    <w:rsid w:val="0005367C"/>
    <w:rsid w:val="000536B7"/>
    <w:rsid w:val="000536BE"/>
    <w:rsid w:val="00053702"/>
    <w:rsid w:val="00053743"/>
    <w:rsid w:val="0005374F"/>
    <w:rsid w:val="00053765"/>
    <w:rsid w:val="000537AD"/>
    <w:rsid w:val="00053809"/>
    <w:rsid w:val="00053824"/>
    <w:rsid w:val="0005389B"/>
    <w:rsid w:val="000538AB"/>
    <w:rsid w:val="000538C0"/>
    <w:rsid w:val="000538E7"/>
    <w:rsid w:val="00053953"/>
    <w:rsid w:val="00053954"/>
    <w:rsid w:val="00053957"/>
    <w:rsid w:val="0005395A"/>
    <w:rsid w:val="0005395F"/>
    <w:rsid w:val="00053999"/>
    <w:rsid w:val="00053A31"/>
    <w:rsid w:val="00053A45"/>
    <w:rsid w:val="00053AD0"/>
    <w:rsid w:val="00053AD2"/>
    <w:rsid w:val="00053AEC"/>
    <w:rsid w:val="00053B3E"/>
    <w:rsid w:val="00053B3F"/>
    <w:rsid w:val="00053B42"/>
    <w:rsid w:val="00053B4D"/>
    <w:rsid w:val="00053B66"/>
    <w:rsid w:val="00053B72"/>
    <w:rsid w:val="00053B88"/>
    <w:rsid w:val="00053BA9"/>
    <w:rsid w:val="00053BB8"/>
    <w:rsid w:val="00053BC4"/>
    <w:rsid w:val="00053BD0"/>
    <w:rsid w:val="00053BD6"/>
    <w:rsid w:val="00053C10"/>
    <w:rsid w:val="00053C47"/>
    <w:rsid w:val="00053C58"/>
    <w:rsid w:val="00053C7B"/>
    <w:rsid w:val="00053C83"/>
    <w:rsid w:val="00053C87"/>
    <w:rsid w:val="00053C88"/>
    <w:rsid w:val="00053CE3"/>
    <w:rsid w:val="00053CE4"/>
    <w:rsid w:val="00053CE7"/>
    <w:rsid w:val="00053D04"/>
    <w:rsid w:val="00053D13"/>
    <w:rsid w:val="00053D2D"/>
    <w:rsid w:val="00053D3F"/>
    <w:rsid w:val="00053D4A"/>
    <w:rsid w:val="00053D5A"/>
    <w:rsid w:val="00053D6E"/>
    <w:rsid w:val="00053D70"/>
    <w:rsid w:val="00053D87"/>
    <w:rsid w:val="00053DB7"/>
    <w:rsid w:val="00053DD7"/>
    <w:rsid w:val="00053DDF"/>
    <w:rsid w:val="00053DEA"/>
    <w:rsid w:val="00053E07"/>
    <w:rsid w:val="00053E0F"/>
    <w:rsid w:val="00053E3F"/>
    <w:rsid w:val="00053E56"/>
    <w:rsid w:val="00053E5C"/>
    <w:rsid w:val="00053E97"/>
    <w:rsid w:val="00053EA7"/>
    <w:rsid w:val="00053EC4"/>
    <w:rsid w:val="00053ED3"/>
    <w:rsid w:val="00053EF8"/>
    <w:rsid w:val="00053F08"/>
    <w:rsid w:val="00053F0A"/>
    <w:rsid w:val="00053F0E"/>
    <w:rsid w:val="00053F36"/>
    <w:rsid w:val="00053FA0"/>
    <w:rsid w:val="00053FB3"/>
    <w:rsid w:val="00053FC2"/>
    <w:rsid w:val="00053FD1"/>
    <w:rsid w:val="00053FF3"/>
    <w:rsid w:val="00054005"/>
    <w:rsid w:val="0005401A"/>
    <w:rsid w:val="00054044"/>
    <w:rsid w:val="000540AE"/>
    <w:rsid w:val="000540C8"/>
    <w:rsid w:val="000540CA"/>
    <w:rsid w:val="00054104"/>
    <w:rsid w:val="00054107"/>
    <w:rsid w:val="00054112"/>
    <w:rsid w:val="00054123"/>
    <w:rsid w:val="00054158"/>
    <w:rsid w:val="00054179"/>
    <w:rsid w:val="0005421D"/>
    <w:rsid w:val="00054246"/>
    <w:rsid w:val="0005426A"/>
    <w:rsid w:val="000542A0"/>
    <w:rsid w:val="000542ED"/>
    <w:rsid w:val="000542F3"/>
    <w:rsid w:val="00054309"/>
    <w:rsid w:val="00054330"/>
    <w:rsid w:val="00054472"/>
    <w:rsid w:val="00054478"/>
    <w:rsid w:val="00054480"/>
    <w:rsid w:val="000544DD"/>
    <w:rsid w:val="000544F0"/>
    <w:rsid w:val="00054505"/>
    <w:rsid w:val="0005454C"/>
    <w:rsid w:val="0005456D"/>
    <w:rsid w:val="0005459B"/>
    <w:rsid w:val="000545CD"/>
    <w:rsid w:val="000545DE"/>
    <w:rsid w:val="000545E1"/>
    <w:rsid w:val="00054612"/>
    <w:rsid w:val="00054650"/>
    <w:rsid w:val="00054657"/>
    <w:rsid w:val="0005466D"/>
    <w:rsid w:val="000546A6"/>
    <w:rsid w:val="000546C1"/>
    <w:rsid w:val="000546E9"/>
    <w:rsid w:val="00054715"/>
    <w:rsid w:val="00054721"/>
    <w:rsid w:val="0005474E"/>
    <w:rsid w:val="00054750"/>
    <w:rsid w:val="00054753"/>
    <w:rsid w:val="00054757"/>
    <w:rsid w:val="00054767"/>
    <w:rsid w:val="0005476E"/>
    <w:rsid w:val="00054777"/>
    <w:rsid w:val="00054784"/>
    <w:rsid w:val="000547C1"/>
    <w:rsid w:val="000547CC"/>
    <w:rsid w:val="000547DA"/>
    <w:rsid w:val="000547E7"/>
    <w:rsid w:val="0005480B"/>
    <w:rsid w:val="00054821"/>
    <w:rsid w:val="0005484B"/>
    <w:rsid w:val="0005489B"/>
    <w:rsid w:val="000548B0"/>
    <w:rsid w:val="000548B8"/>
    <w:rsid w:val="000548CE"/>
    <w:rsid w:val="000548ED"/>
    <w:rsid w:val="00054986"/>
    <w:rsid w:val="000549A0"/>
    <w:rsid w:val="000549CF"/>
    <w:rsid w:val="00054ACD"/>
    <w:rsid w:val="00054B2C"/>
    <w:rsid w:val="00054B68"/>
    <w:rsid w:val="00054B73"/>
    <w:rsid w:val="00054B77"/>
    <w:rsid w:val="00054B92"/>
    <w:rsid w:val="00054BA0"/>
    <w:rsid w:val="00054BB3"/>
    <w:rsid w:val="00054C2E"/>
    <w:rsid w:val="00054C8C"/>
    <w:rsid w:val="00054C94"/>
    <w:rsid w:val="00054CD7"/>
    <w:rsid w:val="00054CD8"/>
    <w:rsid w:val="00054D86"/>
    <w:rsid w:val="00054D99"/>
    <w:rsid w:val="00054DC0"/>
    <w:rsid w:val="00054E4B"/>
    <w:rsid w:val="00054E52"/>
    <w:rsid w:val="00054E97"/>
    <w:rsid w:val="00054EA1"/>
    <w:rsid w:val="00054EA9"/>
    <w:rsid w:val="00054EE0"/>
    <w:rsid w:val="00054F21"/>
    <w:rsid w:val="00054F33"/>
    <w:rsid w:val="00054F58"/>
    <w:rsid w:val="00054F5F"/>
    <w:rsid w:val="00054F7C"/>
    <w:rsid w:val="00054FA0"/>
    <w:rsid w:val="00055053"/>
    <w:rsid w:val="0005505B"/>
    <w:rsid w:val="00055077"/>
    <w:rsid w:val="0005508E"/>
    <w:rsid w:val="000550D0"/>
    <w:rsid w:val="000550D8"/>
    <w:rsid w:val="00055131"/>
    <w:rsid w:val="00055151"/>
    <w:rsid w:val="00055187"/>
    <w:rsid w:val="0005519A"/>
    <w:rsid w:val="0005520E"/>
    <w:rsid w:val="0005521A"/>
    <w:rsid w:val="00055235"/>
    <w:rsid w:val="0005524E"/>
    <w:rsid w:val="00055252"/>
    <w:rsid w:val="00055276"/>
    <w:rsid w:val="00055277"/>
    <w:rsid w:val="0005528C"/>
    <w:rsid w:val="000552CC"/>
    <w:rsid w:val="00055329"/>
    <w:rsid w:val="0005534D"/>
    <w:rsid w:val="00055350"/>
    <w:rsid w:val="00055364"/>
    <w:rsid w:val="00055389"/>
    <w:rsid w:val="00055391"/>
    <w:rsid w:val="00055396"/>
    <w:rsid w:val="00055404"/>
    <w:rsid w:val="0005543A"/>
    <w:rsid w:val="00055446"/>
    <w:rsid w:val="00055454"/>
    <w:rsid w:val="00055469"/>
    <w:rsid w:val="0005546D"/>
    <w:rsid w:val="00055492"/>
    <w:rsid w:val="000554B2"/>
    <w:rsid w:val="0005553C"/>
    <w:rsid w:val="00055562"/>
    <w:rsid w:val="00055577"/>
    <w:rsid w:val="000555A7"/>
    <w:rsid w:val="000555C3"/>
    <w:rsid w:val="000555C5"/>
    <w:rsid w:val="00055616"/>
    <w:rsid w:val="000556A5"/>
    <w:rsid w:val="000556EE"/>
    <w:rsid w:val="0005576F"/>
    <w:rsid w:val="00055794"/>
    <w:rsid w:val="000557B5"/>
    <w:rsid w:val="000557BA"/>
    <w:rsid w:val="000557BB"/>
    <w:rsid w:val="0005580C"/>
    <w:rsid w:val="0005584F"/>
    <w:rsid w:val="00055854"/>
    <w:rsid w:val="00055876"/>
    <w:rsid w:val="0005587F"/>
    <w:rsid w:val="000558D0"/>
    <w:rsid w:val="000558F8"/>
    <w:rsid w:val="00055912"/>
    <w:rsid w:val="00055938"/>
    <w:rsid w:val="00055941"/>
    <w:rsid w:val="00055945"/>
    <w:rsid w:val="00055948"/>
    <w:rsid w:val="00055988"/>
    <w:rsid w:val="00055989"/>
    <w:rsid w:val="00055997"/>
    <w:rsid w:val="000559B0"/>
    <w:rsid w:val="000559BD"/>
    <w:rsid w:val="000559FE"/>
    <w:rsid w:val="00055A52"/>
    <w:rsid w:val="00055A81"/>
    <w:rsid w:val="00055AA4"/>
    <w:rsid w:val="00055AB3"/>
    <w:rsid w:val="00055ADD"/>
    <w:rsid w:val="00055B10"/>
    <w:rsid w:val="00055B30"/>
    <w:rsid w:val="00055B62"/>
    <w:rsid w:val="00055B7D"/>
    <w:rsid w:val="00055BBA"/>
    <w:rsid w:val="00055BC0"/>
    <w:rsid w:val="00055BCD"/>
    <w:rsid w:val="00055BFE"/>
    <w:rsid w:val="00055C20"/>
    <w:rsid w:val="00055C26"/>
    <w:rsid w:val="00055C38"/>
    <w:rsid w:val="00055C5C"/>
    <w:rsid w:val="00055C6A"/>
    <w:rsid w:val="00055C76"/>
    <w:rsid w:val="00055C8E"/>
    <w:rsid w:val="00055C9C"/>
    <w:rsid w:val="00055CCC"/>
    <w:rsid w:val="00055CFE"/>
    <w:rsid w:val="00055D1A"/>
    <w:rsid w:val="00055D37"/>
    <w:rsid w:val="00055D3A"/>
    <w:rsid w:val="00055D50"/>
    <w:rsid w:val="00055D5B"/>
    <w:rsid w:val="00055DB8"/>
    <w:rsid w:val="00055DC5"/>
    <w:rsid w:val="00055DC8"/>
    <w:rsid w:val="00055DEF"/>
    <w:rsid w:val="00055DF1"/>
    <w:rsid w:val="00055E32"/>
    <w:rsid w:val="00055E3E"/>
    <w:rsid w:val="00055E45"/>
    <w:rsid w:val="00055E70"/>
    <w:rsid w:val="00055E7E"/>
    <w:rsid w:val="00055E97"/>
    <w:rsid w:val="00055EE4"/>
    <w:rsid w:val="00055F3A"/>
    <w:rsid w:val="00055F44"/>
    <w:rsid w:val="00055F62"/>
    <w:rsid w:val="00055F7E"/>
    <w:rsid w:val="00055F8A"/>
    <w:rsid w:val="00056047"/>
    <w:rsid w:val="0005606D"/>
    <w:rsid w:val="00056080"/>
    <w:rsid w:val="00056084"/>
    <w:rsid w:val="000560EA"/>
    <w:rsid w:val="0005612C"/>
    <w:rsid w:val="00056162"/>
    <w:rsid w:val="00056199"/>
    <w:rsid w:val="000561DB"/>
    <w:rsid w:val="00056216"/>
    <w:rsid w:val="00056223"/>
    <w:rsid w:val="00056281"/>
    <w:rsid w:val="000562C0"/>
    <w:rsid w:val="000562DC"/>
    <w:rsid w:val="00056317"/>
    <w:rsid w:val="0005631A"/>
    <w:rsid w:val="0005632A"/>
    <w:rsid w:val="00056360"/>
    <w:rsid w:val="0005637B"/>
    <w:rsid w:val="00056381"/>
    <w:rsid w:val="000563CB"/>
    <w:rsid w:val="000563D0"/>
    <w:rsid w:val="000563DD"/>
    <w:rsid w:val="000563EC"/>
    <w:rsid w:val="00056456"/>
    <w:rsid w:val="0005647D"/>
    <w:rsid w:val="000564D2"/>
    <w:rsid w:val="000564F7"/>
    <w:rsid w:val="0005654F"/>
    <w:rsid w:val="000565B6"/>
    <w:rsid w:val="000565D6"/>
    <w:rsid w:val="000565DF"/>
    <w:rsid w:val="000565E4"/>
    <w:rsid w:val="000565EC"/>
    <w:rsid w:val="0005663B"/>
    <w:rsid w:val="00056657"/>
    <w:rsid w:val="00056694"/>
    <w:rsid w:val="000566A6"/>
    <w:rsid w:val="000566BD"/>
    <w:rsid w:val="000566D6"/>
    <w:rsid w:val="000566D8"/>
    <w:rsid w:val="000566EF"/>
    <w:rsid w:val="0005670F"/>
    <w:rsid w:val="00056718"/>
    <w:rsid w:val="00056724"/>
    <w:rsid w:val="0005673A"/>
    <w:rsid w:val="00056750"/>
    <w:rsid w:val="00056760"/>
    <w:rsid w:val="000567A9"/>
    <w:rsid w:val="000567CB"/>
    <w:rsid w:val="0005681A"/>
    <w:rsid w:val="00056885"/>
    <w:rsid w:val="00056888"/>
    <w:rsid w:val="000568B8"/>
    <w:rsid w:val="000568FB"/>
    <w:rsid w:val="00056907"/>
    <w:rsid w:val="00056914"/>
    <w:rsid w:val="00056991"/>
    <w:rsid w:val="00056999"/>
    <w:rsid w:val="000569C7"/>
    <w:rsid w:val="000569E5"/>
    <w:rsid w:val="00056A1E"/>
    <w:rsid w:val="00056A34"/>
    <w:rsid w:val="00056A3B"/>
    <w:rsid w:val="00056A66"/>
    <w:rsid w:val="00056AA1"/>
    <w:rsid w:val="00056ABA"/>
    <w:rsid w:val="00056ACF"/>
    <w:rsid w:val="00056AD3"/>
    <w:rsid w:val="00056AE8"/>
    <w:rsid w:val="00056B0D"/>
    <w:rsid w:val="00056B10"/>
    <w:rsid w:val="00056B18"/>
    <w:rsid w:val="00056B4E"/>
    <w:rsid w:val="00056B60"/>
    <w:rsid w:val="00056C2B"/>
    <w:rsid w:val="00056C45"/>
    <w:rsid w:val="00056C66"/>
    <w:rsid w:val="00056C77"/>
    <w:rsid w:val="00056CB6"/>
    <w:rsid w:val="00056D02"/>
    <w:rsid w:val="00056D1B"/>
    <w:rsid w:val="00056D46"/>
    <w:rsid w:val="00056D5B"/>
    <w:rsid w:val="00056D7B"/>
    <w:rsid w:val="00056DEC"/>
    <w:rsid w:val="00056E2A"/>
    <w:rsid w:val="00056E7E"/>
    <w:rsid w:val="00056ED0"/>
    <w:rsid w:val="00056F52"/>
    <w:rsid w:val="00056F9D"/>
    <w:rsid w:val="00056FAC"/>
    <w:rsid w:val="00057036"/>
    <w:rsid w:val="00057038"/>
    <w:rsid w:val="0005703D"/>
    <w:rsid w:val="0005706F"/>
    <w:rsid w:val="00057086"/>
    <w:rsid w:val="0005708E"/>
    <w:rsid w:val="00057090"/>
    <w:rsid w:val="000570C8"/>
    <w:rsid w:val="000570CF"/>
    <w:rsid w:val="00057102"/>
    <w:rsid w:val="00057106"/>
    <w:rsid w:val="0005712F"/>
    <w:rsid w:val="00057153"/>
    <w:rsid w:val="0005715D"/>
    <w:rsid w:val="00057162"/>
    <w:rsid w:val="00057176"/>
    <w:rsid w:val="00057197"/>
    <w:rsid w:val="000571AC"/>
    <w:rsid w:val="000571BF"/>
    <w:rsid w:val="000571C8"/>
    <w:rsid w:val="000571C9"/>
    <w:rsid w:val="000571DA"/>
    <w:rsid w:val="00057211"/>
    <w:rsid w:val="0005724F"/>
    <w:rsid w:val="0005729D"/>
    <w:rsid w:val="000572FD"/>
    <w:rsid w:val="00057333"/>
    <w:rsid w:val="00057338"/>
    <w:rsid w:val="0005734B"/>
    <w:rsid w:val="00057353"/>
    <w:rsid w:val="00057404"/>
    <w:rsid w:val="0005741D"/>
    <w:rsid w:val="00057447"/>
    <w:rsid w:val="0005744F"/>
    <w:rsid w:val="0005747E"/>
    <w:rsid w:val="000574A6"/>
    <w:rsid w:val="000574CE"/>
    <w:rsid w:val="000574E1"/>
    <w:rsid w:val="0005750D"/>
    <w:rsid w:val="00057516"/>
    <w:rsid w:val="00057527"/>
    <w:rsid w:val="0005753C"/>
    <w:rsid w:val="0005753F"/>
    <w:rsid w:val="0005754D"/>
    <w:rsid w:val="00057570"/>
    <w:rsid w:val="00057574"/>
    <w:rsid w:val="0005757B"/>
    <w:rsid w:val="0005757F"/>
    <w:rsid w:val="00057585"/>
    <w:rsid w:val="000575B0"/>
    <w:rsid w:val="000575C2"/>
    <w:rsid w:val="000575CD"/>
    <w:rsid w:val="000575F4"/>
    <w:rsid w:val="000575F9"/>
    <w:rsid w:val="0005761E"/>
    <w:rsid w:val="00057645"/>
    <w:rsid w:val="00057683"/>
    <w:rsid w:val="00057686"/>
    <w:rsid w:val="000576EB"/>
    <w:rsid w:val="00057706"/>
    <w:rsid w:val="00057741"/>
    <w:rsid w:val="0005779D"/>
    <w:rsid w:val="00057837"/>
    <w:rsid w:val="00057864"/>
    <w:rsid w:val="0005786A"/>
    <w:rsid w:val="0005787D"/>
    <w:rsid w:val="0005789E"/>
    <w:rsid w:val="000578AB"/>
    <w:rsid w:val="000578CB"/>
    <w:rsid w:val="000578D1"/>
    <w:rsid w:val="000578D8"/>
    <w:rsid w:val="000578ED"/>
    <w:rsid w:val="00057924"/>
    <w:rsid w:val="0005793D"/>
    <w:rsid w:val="00057953"/>
    <w:rsid w:val="00057968"/>
    <w:rsid w:val="000579B1"/>
    <w:rsid w:val="000579C4"/>
    <w:rsid w:val="000579D6"/>
    <w:rsid w:val="00057A17"/>
    <w:rsid w:val="00057A54"/>
    <w:rsid w:val="00057A76"/>
    <w:rsid w:val="00057A7E"/>
    <w:rsid w:val="00057B0E"/>
    <w:rsid w:val="00057B6C"/>
    <w:rsid w:val="00057B71"/>
    <w:rsid w:val="00057B7D"/>
    <w:rsid w:val="00057BAA"/>
    <w:rsid w:val="00057BE4"/>
    <w:rsid w:val="00057BF4"/>
    <w:rsid w:val="00057C14"/>
    <w:rsid w:val="00057C1A"/>
    <w:rsid w:val="00057C40"/>
    <w:rsid w:val="00057C55"/>
    <w:rsid w:val="00057C7B"/>
    <w:rsid w:val="00057CA8"/>
    <w:rsid w:val="00057D02"/>
    <w:rsid w:val="00057D27"/>
    <w:rsid w:val="00057D2A"/>
    <w:rsid w:val="00057D91"/>
    <w:rsid w:val="00057DAB"/>
    <w:rsid w:val="00057DFB"/>
    <w:rsid w:val="00057E6A"/>
    <w:rsid w:val="00057EE8"/>
    <w:rsid w:val="00057F21"/>
    <w:rsid w:val="00057F22"/>
    <w:rsid w:val="00057F6E"/>
    <w:rsid w:val="00057F92"/>
    <w:rsid w:val="00057FBF"/>
    <w:rsid w:val="00057FC3"/>
    <w:rsid w:val="00060006"/>
    <w:rsid w:val="00060063"/>
    <w:rsid w:val="0006006F"/>
    <w:rsid w:val="000600A8"/>
    <w:rsid w:val="000600DF"/>
    <w:rsid w:val="000600E8"/>
    <w:rsid w:val="000600EE"/>
    <w:rsid w:val="000600FF"/>
    <w:rsid w:val="00060107"/>
    <w:rsid w:val="0006013B"/>
    <w:rsid w:val="0006017F"/>
    <w:rsid w:val="00060182"/>
    <w:rsid w:val="000601A9"/>
    <w:rsid w:val="000601C3"/>
    <w:rsid w:val="000601FB"/>
    <w:rsid w:val="00060208"/>
    <w:rsid w:val="00060226"/>
    <w:rsid w:val="0006025D"/>
    <w:rsid w:val="0006029A"/>
    <w:rsid w:val="000602BE"/>
    <w:rsid w:val="000602E7"/>
    <w:rsid w:val="0006032B"/>
    <w:rsid w:val="00060347"/>
    <w:rsid w:val="00060362"/>
    <w:rsid w:val="0006038D"/>
    <w:rsid w:val="000603A9"/>
    <w:rsid w:val="000603C5"/>
    <w:rsid w:val="000603FA"/>
    <w:rsid w:val="0006040C"/>
    <w:rsid w:val="0006042A"/>
    <w:rsid w:val="0006046C"/>
    <w:rsid w:val="0006047E"/>
    <w:rsid w:val="00060485"/>
    <w:rsid w:val="000604E6"/>
    <w:rsid w:val="00060568"/>
    <w:rsid w:val="0006061E"/>
    <w:rsid w:val="00060644"/>
    <w:rsid w:val="00060664"/>
    <w:rsid w:val="00060670"/>
    <w:rsid w:val="00060725"/>
    <w:rsid w:val="00060730"/>
    <w:rsid w:val="0006073F"/>
    <w:rsid w:val="0006075B"/>
    <w:rsid w:val="0006075E"/>
    <w:rsid w:val="00060772"/>
    <w:rsid w:val="00060798"/>
    <w:rsid w:val="000607B7"/>
    <w:rsid w:val="000607DC"/>
    <w:rsid w:val="00060826"/>
    <w:rsid w:val="0006082A"/>
    <w:rsid w:val="0006089B"/>
    <w:rsid w:val="000608C0"/>
    <w:rsid w:val="000608F3"/>
    <w:rsid w:val="00060940"/>
    <w:rsid w:val="00060958"/>
    <w:rsid w:val="00060998"/>
    <w:rsid w:val="000609A7"/>
    <w:rsid w:val="000609C2"/>
    <w:rsid w:val="000609CF"/>
    <w:rsid w:val="00060A44"/>
    <w:rsid w:val="00060AEC"/>
    <w:rsid w:val="00060AF3"/>
    <w:rsid w:val="00060B07"/>
    <w:rsid w:val="00060B3B"/>
    <w:rsid w:val="00060B42"/>
    <w:rsid w:val="00060B7E"/>
    <w:rsid w:val="00060B96"/>
    <w:rsid w:val="00060BAD"/>
    <w:rsid w:val="00060BBB"/>
    <w:rsid w:val="00060BEE"/>
    <w:rsid w:val="00060C1C"/>
    <w:rsid w:val="00060C40"/>
    <w:rsid w:val="00060C62"/>
    <w:rsid w:val="00060CDE"/>
    <w:rsid w:val="00060D10"/>
    <w:rsid w:val="00060D3F"/>
    <w:rsid w:val="00060D5E"/>
    <w:rsid w:val="00060D7A"/>
    <w:rsid w:val="00060D98"/>
    <w:rsid w:val="00060DA7"/>
    <w:rsid w:val="00060DC2"/>
    <w:rsid w:val="00060DCE"/>
    <w:rsid w:val="00060DD0"/>
    <w:rsid w:val="00060E19"/>
    <w:rsid w:val="00060E88"/>
    <w:rsid w:val="00060E9A"/>
    <w:rsid w:val="00060EB5"/>
    <w:rsid w:val="00060ED5"/>
    <w:rsid w:val="00060F14"/>
    <w:rsid w:val="00060F7E"/>
    <w:rsid w:val="00060FBD"/>
    <w:rsid w:val="0006102A"/>
    <w:rsid w:val="00061051"/>
    <w:rsid w:val="00061076"/>
    <w:rsid w:val="00061094"/>
    <w:rsid w:val="000610AF"/>
    <w:rsid w:val="000610B2"/>
    <w:rsid w:val="000610DF"/>
    <w:rsid w:val="000610E0"/>
    <w:rsid w:val="000610EB"/>
    <w:rsid w:val="000611B5"/>
    <w:rsid w:val="00061212"/>
    <w:rsid w:val="00061215"/>
    <w:rsid w:val="00061239"/>
    <w:rsid w:val="00061240"/>
    <w:rsid w:val="00061282"/>
    <w:rsid w:val="00061293"/>
    <w:rsid w:val="0006133F"/>
    <w:rsid w:val="00061341"/>
    <w:rsid w:val="000613AB"/>
    <w:rsid w:val="000613C0"/>
    <w:rsid w:val="000613C1"/>
    <w:rsid w:val="000613D4"/>
    <w:rsid w:val="00061435"/>
    <w:rsid w:val="00061475"/>
    <w:rsid w:val="000614DC"/>
    <w:rsid w:val="000614EE"/>
    <w:rsid w:val="000614FD"/>
    <w:rsid w:val="0006156B"/>
    <w:rsid w:val="000615EA"/>
    <w:rsid w:val="000615F7"/>
    <w:rsid w:val="00061610"/>
    <w:rsid w:val="0006162E"/>
    <w:rsid w:val="00061633"/>
    <w:rsid w:val="0006166E"/>
    <w:rsid w:val="00061682"/>
    <w:rsid w:val="00061687"/>
    <w:rsid w:val="00061689"/>
    <w:rsid w:val="000616D9"/>
    <w:rsid w:val="00061729"/>
    <w:rsid w:val="00061755"/>
    <w:rsid w:val="0006177C"/>
    <w:rsid w:val="0006178A"/>
    <w:rsid w:val="000617B1"/>
    <w:rsid w:val="000617BB"/>
    <w:rsid w:val="0006180D"/>
    <w:rsid w:val="00061819"/>
    <w:rsid w:val="0006185E"/>
    <w:rsid w:val="0006187B"/>
    <w:rsid w:val="0006189F"/>
    <w:rsid w:val="000618A8"/>
    <w:rsid w:val="00061918"/>
    <w:rsid w:val="0006192C"/>
    <w:rsid w:val="00061932"/>
    <w:rsid w:val="00061935"/>
    <w:rsid w:val="00061942"/>
    <w:rsid w:val="000619BF"/>
    <w:rsid w:val="000619FC"/>
    <w:rsid w:val="00061A93"/>
    <w:rsid w:val="00061AC1"/>
    <w:rsid w:val="00061AEC"/>
    <w:rsid w:val="00061B0E"/>
    <w:rsid w:val="00061B55"/>
    <w:rsid w:val="00061B94"/>
    <w:rsid w:val="00061C03"/>
    <w:rsid w:val="00061C53"/>
    <w:rsid w:val="00061C62"/>
    <w:rsid w:val="00061C63"/>
    <w:rsid w:val="00061C70"/>
    <w:rsid w:val="00061C9D"/>
    <w:rsid w:val="00061CB0"/>
    <w:rsid w:val="00061D44"/>
    <w:rsid w:val="00061DA1"/>
    <w:rsid w:val="00061E02"/>
    <w:rsid w:val="00061E0B"/>
    <w:rsid w:val="00061E0E"/>
    <w:rsid w:val="00061E1F"/>
    <w:rsid w:val="00061E53"/>
    <w:rsid w:val="00061E6B"/>
    <w:rsid w:val="00061E80"/>
    <w:rsid w:val="00061EB3"/>
    <w:rsid w:val="00061EEB"/>
    <w:rsid w:val="00061EF0"/>
    <w:rsid w:val="00061F22"/>
    <w:rsid w:val="00061F2B"/>
    <w:rsid w:val="00061F67"/>
    <w:rsid w:val="00061FCE"/>
    <w:rsid w:val="00061FFF"/>
    <w:rsid w:val="0006203C"/>
    <w:rsid w:val="0006207A"/>
    <w:rsid w:val="0006207B"/>
    <w:rsid w:val="00062087"/>
    <w:rsid w:val="00062089"/>
    <w:rsid w:val="000620BB"/>
    <w:rsid w:val="000620D5"/>
    <w:rsid w:val="00062109"/>
    <w:rsid w:val="0006212D"/>
    <w:rsid w:val="00062160"/>
    <w:rsid w:val="00062177"/>
    <w:rsid w:val="000621A3"/>
    <w:rsid w:val="000621AB"/>
    <w:rsid w:val="000621D6"/>
    <w:rsid w:val="000621DA"/>
    <w:rsid w:val="00062210"/>
    <w:rsid w:val="0006226F"/>
    <w:rsid w:val="000622AA"/>
    <w:rsid w:val="000622EB"/>
    <w:rsid w:val="00062313"/>
    <w:rsid w:val="00062331"/>
    <w:rsid w:val="00062354"/>
    <w:rsid w:val="0006238E"/>
    <w:rsid w:val="00062397"/>
    <w:rsid w:val="000623B1"/>
    <w:rsid w:val="00062456"/>
    <w:rsid w:val="0006247D"/>
    <w:rsid w:val="00062485"/>
    <w:rsid w:val="000624B5"/>
    <w:rsid w:val="000624C2"/>
    <w:rsid w:val="000624CE"/>
    <w:rsid w:val="000624D1"/>
    <w:rsid w:val="000624D4"/>
    <w:rsid w:val="00062514"/>
    <w:rsid w:val="00062515"/>
    <w:rsid w:val="0006251E"/>
    <w:rsid w:val="00062552"/>
    <w:rsid w:val="00062558"/>
    <w:rsid w:val="0006258F"/>
    <w:rsid w:val="000625B4"/>
    <w:rsid w:val="00062681"/>
    <w:rsid w:val="000626C0"/>
    <w:rsid w:val="000626EB"/>
    <w:rsid w:val="000626FD"/>
    <w:rsid w:val="0006270F"/>
    <w:rsid w:val="00062742"/>
    <w:rsid w:val="0006277E"/>
    <w:rsid w:val="00062787"/>
    <w:rsid w:val="000627DF"/>
    <w:rsid w:val="000627FD"/>
    <w:rsid w:val="00062834"/>
    <w:rsid w:val="00062853"/>
    <w:rsid w:val="00062864"/>
    <w:rsid w:val="000628AB"/>
    <w:rsid w:val="000628E2"/>
    <w:rsid w:val="0006290C"/>
    <w:rsid w:val="00062918"/>
    <w:rsid w:val="0006292B"/>
    <w:rsid w:val="00062976"/>
    <w:rsid w:val="000629AA"/>
    <w:rsid w:val="000629C9"/>
    <w:rsid w:val="000629CF"/>
    <w:rsid w:val="00062A16"/>
    <w:rsid w:val="00062A1F"/>
    <w:rsid w:val="00062A4E"/>
    <w:rsid w:val="00062A8B"/>
    <w:rsid w:val="00062B08"/>
    <w:rsid w:val="00062B53"/>
    <w:rsid w:val="00062B73"/>
    <w:rsid w:val="00062BAC"/>
    <w:rsid w:val="00062BB4"/>
    <w:rsid w:val="00062C0B"/>
    <w:rsid w:val="00062C34"/>
    <w:rsid w:val="00062C9A"/>
    <w:rsid w:val="00062CA0"/>
    <w:rsid w:val="00062CBE"/>
    <w:rsid w:val="00062CE1"/>
    <w:rsid w:val="00062D29"/>
    <w:rsid w:val="00062D45"/>
    <w:rsid w:val="00062D5B"/>
    <w:rsid w:val="00062D7A"/>
    <w:rsid w:val="00062D7D"/>
    <w:rsid w:val="00062DBC"/>
    <w:rsid w:val="00062DC2"/>
    <w:rsid w:val="00062DCD"/>
    <w:rsid w:val="00062DE2"/>
    <w:rsid w:val="00062DF8"/>
    <w:rsid w:val="00062E65"/>
    <w:rsid w:val="00062EFC"/>
    <w:rsid w:val="00062F5A"/>
    <w:rsid w:val="00062F83"/>
    <w:rsid w:val="00062FA2"/>
    <w:rsid w:val="00062FD4"/>
    <w:rsid w:val="00062FDE"/>
    <w:rsid w:val="00062FEE"/>
    <w:rsid w:val="00063046"/>
    <w:rsid w:val="00063083"/>
    <w:rsid w:val="0006309B"/>
    <w:rsid w:val="000630EA"/>
    <w:rsid w:val="000630F1"/>
    <w:rsid w:val="000630F6"/>
    <w:rsid w:val="00063133"/>
    <w:rsid w:val="00063142"/>
    <w:rsid w:val="0006315F"/>
    <w:rsid w:val="00063174"/>
    <w:rsid w:val="00063184"/>
    <w:rsid w:val="0006319A"/>
    <w:rsid w:val="000631A9"/>
    <w:rsid w:val="000631C6"/>
    <w:rsid w:val="000631F4"/>
    <w:rsid w:val="0006322F"/>
    <w:rsid w:val="00063267"/>
    <w:rsid w:val="00063273"/>
    <w:rsid w:val="0006329E"/>
    <w:rsid w:val="00063320"/>
    <w:rsid w:val="000633E8"/>
    <w:rsid w:val="000633EB"/>
    <w:rsid w:val="000633F4"/>
    <w:rsid w:val="00063406"/>
    <w:rsid w:val="0006340B"/>
    <w:rsid w:val="00063416"/>
    <w:rsid w:val="0006342B"/>
    <w:rsid w:val="00063443"/>
    <w:rsid w:val="00063454"/>
    <w:rsid w:val="000634E8"/>
    <w:rsid w:val="000634EE"/>
    <w:rsid w:val="000634F2"/>
    <w:rsid w:val="00063520"/>
    <w:rsid w:val="0006359B"/>
    <w:rsid w:val="000635A0"/>
    <w:rsid w:val="000635D1"/>
    <w:rsid w:val="00063614"/>
    <w:rsid w:val="00063619"/>
    <w:rsid w:val="00063646"/>
    <w:rsid w:val="0006364C"/>
    <w:rsid w:val="0006364F"/>
    <w:rsid w:val="0006365E"/>
    <w:rsid w:val="0006368B"/>
    <w:rsid w:val="000636A3"/>
    <w:rsid w:val="00063734"/>
    <w:rsid w:val="00063755"/>
    <w:rsid w:val="00063765"/>
    <w:rsid w:val="000637BC"/>
    <w:rsid w:val="00063801"/>
    <w:rsid w:val="0006381F"/>
    <w:rsid w:val="00063827"/>
    <w:rsid w:val="000638CC"/>
    <w:rsid w:val="00063912"/>
    <w:rsid w:val="00063951"/>
    <w:rsid w:val="0006398D"/>
    <w:rsid w:val="000639D1"/>
    <w:rsid w:val="000639EF"/>
    <w:rsid w:val="00063A40"/>
    <w:rsid w:val="00063A47"/>
    <w:rsid w:val="00063AA8"/>
    <w:rsid w:val="00063AC5"/>
    <w:rsid w:val="00063AF3"/>
    <w:rsid w:val="00063B0F"/>
    <w:rsid w:val="00063B3F"/>
    <w:rsid w:val="00063B6F"/>
    <w:rsid w:val="00063BBC"/>
    <w:rsid w:val="00063BC2"/>
    <w:rsid w:val="00063C23"/>
    <w:rsid w:val="00063C2B"/>
    <w:rsid w:val="00063C3B"/>
    <w:rsid w:val="00063C8F"/>
    <w:rsid w:val="00063CB0"/>
    <w:rsid w:val="00063CD1"/>
    <w:rsid w:val="00063CD3"/>
    <w:rsid w:val="00063CE9"/>
    <w:rsid w:val="00063CFE"/>
    <w:rsid w:val="00063D1B"/>
    <w:rsid w:val="00063DB4"/>
    <w:rsid w:val="00063DFF"/>
    <w:rsid w:val="00063E45"/>
    <w:rsid w:val="00063E47"/>
    <w:rsid w:val="00063E4F"/>
    <w:rsid w:val="00063E57"/>
    <w:rsid w:val="00063F9E"/>
    <w:rsid w:val="00063FB2"/>
    <w:rsid w:val="00063FD7"/>
    <w:rsid w:val="00064033"/>
    <w:rsid w:val="00064049"/>
    <w:rsid w:val="000640A9"/>
    <w:rsid w:val="000640B3"/>
    <w:rsid w:val="000640FE"/>
    <w:rsid w:val="00064169"/>
    <w:rsid w:val="0006416A"/>
    <w:rsid w:val="000641AE"/>
    <w:rsid w:val="000641D2"/>
    <w:rsid w:val="00064260"/>
    <w:rsid w:val="00064276"/>
    <w:rsid w:val="0006427A"/>
    <w:rsid w:val="00064291"/>
    <w:rsid w:val="000642DC"/>
    <w:rsid w:val="00064301"/>
    <w:rsid w:val="00064336"/>
    <w:rsid w:val="000643A0"/>
    <w:rsid w:val="000643AB"/>
    <w:rsid w:val="000643E2"/>
    <w:rsid w:val="000643EA"/>
    <w:rsid w:val="0006441A"/>
    <w:rsid w:val="0006445D"/>
    <w:rsid w:val="000644A2"/>
    <w:rsid w:val="000644F5"/>
    <w:rsid w:val="000644FF"/>
    <w:rsid w:val="00064522"/>
    <w:rsid w:val="00064536"/>
    <w:rsid w:val="000645A0"/>
    <w:rsid w:val="000645AA"/>
    <w:rsid w:val="000645AB"/>
    <w:rsid w:val="000645B1"/>
    <w:rsid w:val="00064625"/>
    <w:rsid w:val="00064629"/>
    <w:rsid w:val="000646D9"/>
    <w:rsid w:val="00064741"/>
    <w:rsid w:val="0006479F"/>
    <w:rsid w:val="000647AB"/>
    <w:rsid w:val="000647CA"/>
    <w:rsid w:val="000647CB"/>
    <w:rsid w:val="000647E7"/>
    <w:rsid w:val="00064822"/>
    <w:rsid w:val="00064840"/>
    <w:rsid w:val="00064873"/>
    <w:rsid w:val="00064899"/>
    <w:rsid w:val="000648D5"/>
    <w:rsid w:val="000648FE"/>
    <w:rsid w:val="000648FF"/>
    <w:rsid w:val="0006491A"/>
    <w:rsid w:val="00064946"/>
    <w:rsid w:val="000649AA"/>
    <w:rsid w:val="000649AB"/>
    <w:rsid w:val="000649CF"/>
    <w:rsid w:val="000649E3"/>
    <w:rsid w:val="00064A0C"/>
    <w:rsid w:val="00064A32"/>
    <w:rsid w:val="00064A59"/>
    <w:rsid w:val="00064A8D"/>
    <w:rsid w:val="00064AC4"/>
    <w:rsid w:val="00064B09"/>
    <w:rsid w:val="00064B30"/>
    <w:rsid w:val="00064B49"/>
    <w:rsid w:val="00064C15"/>
    <w:rsid w:val="00064C1E"/>
    <w:rsid w:val="00064C99"/>
    <w:rsid w:val="00064CD9"/>
    <w:rsid w:val="00064D04"/>
    <w:rsid w:val="00064D1D"/>
    <w:rsid w:val="00064D25"/>
    <w:rsid w:val="00064D33"/>
    <w:rsid w:val="00064D52"/>
    <w:rsid w:val="00064D76"/>
    <w:rsid w:val="00064D92"/>
    <w:rsid w:val="00064DA0"/>
    <w:rsid w:val="00064DFB"/>
    <w:rsid w:val="00064E15"/>
    <w:rsid w:val="00064E46"/>
    <w:rsid w:val="00064E8A"/>
    <w:rsid w:val="00064E95"/>
    <w:rsid w:val="00064E9D"/>
    <w:rsid w:val="00064EBB"/>
    <w:rsid w:val="00064ECA"/>
    <w:rsid w:val="00064F19"/>
    <w:rsid w:val="00064F3F"/>
    <w:rsid w:val="00064F41"/>
    <w:rsid w:val="00064F53"/>
    <w:rsid w:val="00064FC0"/>
    <w:rsid w:val="00064FC6"/>
    <w:rsid w:val="00065008"/>
    <w:rsid w:val="00065023"/>
    <w:rsid w:val="00065025"/>
    <w:rsid w:val="00065032"/>
    <w:rsid w:val="0006503F"/>
    <w:rsid w:val="000650CF"/>
    <w:rsid w:val="000650F1"/>
    <w:rsid w:val="00065137"/>
    <w:rsid w:val="0006517B"/>
    <w:rsid w:val="0006518A"/>
    <w:rsid w:val="00065191"/>
    <w:rsid w:val="000651B0"/>
    <w:rsid w:val="000651B6"/>
    <w:rsid w:val="000651F7"/>
    <w:rsid w:val="0006523B"/>
    <w:rsid w:val="000652AB"/>
    <w:rsid w:val="000652BA"/>
    <w:rsid w:val="000652D4"/>
    <w:rsid w:val="000652F4"/>
    <w:rsid w:val="000652FB"/>
    <w:rsid w:val="0006533F"/>
    <w:rsid w:val="00065379"/>
    <w:rsid w:val="00065392"/>
    <w:rsid w:val="000653E1"/>
    <w:rsid w:val="00065454"/>
    <w:rsid w:val="00065482"/>
    <w:rsid w:val="00065491"/>
    <w:rsid w:val="00065524"/>
    <w:rsid w:val="00065528"/>
    <w:rsid w:val="00065529"/>
    <w:rsid w:val="0006555B"/>
    <w:rsid w:val="000655C6"/>
    <w:rsid w:val="00065638"/>
    <w:rsid w:val="00065656"/>
    <w:rsid w:val="000656A7"/>
    <w:rsid w:val="000656B5"/>
    <w:rsid w:val="000656D4"/>
    <w:rsid w:val="0006571C"/>
    <w:rsid w:val="00065725"/>
    <w:rsid w:val="00065729"/>
    <w:rsid w:val="00065747"/>
    <w:rsid w:val="00065754"/>
    <w:rsid w:val="00065763"/>
    <w:rsid w:val="00065796"/>
    <w:rsid w:val="00065863"/>
    <w:rsid w:val="0006586A"/>
    <w:rsid w:val="00065894"/>
    <w:rsid w:val="000658E8"/>
    <w:rsid w:val="00065930"/>
    <w:rsid w:val="00065932"/>
    <w:rsid w:val="0006599B"/>
    <w:rsid w:val="000659A0"/>
    <w:rsid w:val="000659D9"/>
    <w:rsid w:val="000659E2"/>
    <w:rsid w:val="000659F0"/>
    <w:rsid w:val="00065A62"/>
    <w:rsid w:val="00065A75"/>
    <w:rsid w:val="00065B05"/>
    <w:rsid w:val="00065B0A"/>
    <w:rsid w:val="00065B35"/>
    <w:rsid w:val="00065B6E"/>
    <w:rsid w:val="00065B7D"/>
    <w:rsid w:val="00065B7F"/>
    <w:rsid w:val="00065B8E"/>
    <w:rsid w:val="00065B90"/>
    <w:rsid w:val="00065BAC"/>
    <w:rsid w:val="00065BBF"/>
    <w:rsid w:val="00065BC5"/>
    <w:rsid w:val="00065C55"/>
    <w:rsid w:val="00065C7A"/>
    <w:rsid w:val="00065D6E"/>
    <w:rsid w:val="00065D7B"/>
    <w:rsid w:val="00065DB4"/>
    <w:rsid w:val="00065DED"/>
    <w:rsid w:val="00065DF9"/>
    <w:rsid w:val="00065DFA"/>
    <w:rsid w:val="00065E13"/>
    <w:rsid w:val="00065E45"/>
    <w:rsid w:val="00065E80"/>
    <w:rsid w:val="00065EA8"/>
    <w:rsid w:val="00065F8F"/>
    <w:rsid w:val="00065FB0"/>
    <w:rsid w:val="00065FB9"/>
    <w:rsid w:val="00065FC4"/>
    <w:rsid w:val="00065FDB"/>
    <w:rsid w:val="00065FE9"/>
    <w:rsid w:val="00065FF8"/>
    <w:rsid w:val="0006601D"/>
    <w:rsid w:val="00066044"/>
    <w:rsid w:val="0006605F"/>
    <w:rsid w:val="000660AD"/>
    <w:rsid w:val="000660B5"/>
    <w:rsid w:val="000660BE"/>
    <w:rsid w:val="000660CC"/>
    <w:rsid w:val="000660DA"/>
    <w:rsid w:val="000660E7"/>
    <w:rsid w:val="000660E8"/>
    <w:rsid w:val="00066102"/>
    <w:rsid w:val="00066110"/>
    <w:rsid w:val="00066122"/>
    <w:rsid w:val="0006612C"/>
    <w:rsid w:val="0006612E"/>
    <w:rsid w:val="000661CA"/>
    <w:rsid w:val="000661DC"/>
    <w:rsid w:val="000661FF"/>
    <w:rsid w:val="00066344"/>
    <w:rsid w:val="0006634A"/>
    <w:rsid w:val="00066373"/>
    <w:rsid w:val="00066377"/>
    <w:rsid w:val="00066395"/>
    <w:rsid w:val="000663C6"/>
    <w:rsid w:val="000663D2"/>
    <w:rsid w:val="000663DA"/>
    <w:rsid w:val="0006640E"/>
    <w:rsid w:val="0006644F"/>
    <w:rsid w:val="00066484"/>
    <w:rsid w:val="00066496"/>
    <w:rsid w:val="000664DF"/>
    <w:rsid w:val="000664E4"/>
    <w:rsid w:val="00066542"/>
    <w:rsid w:val="00066567"/>
    <w:rsid w:val="00066578"/>
    <w:rsid w:val="00066597"/>
    <w:rsid w:val="0006659C"/>
    <w:rsid w:val="000665B7"/>
    <w:rsid w:val="000665C3"/>
    <w:rsid w:val="000665E3"/>
    <w:rsid w:val="00066611"/>
    <w:rsid w:val="00066637"/>
    <w:rsid w:val="0006663D"/>
    <w:rsid w:val="00066658"/>
    <w:rsid w:val="00066689"/>
    <w:rsid w:val="000666AE"/>
    <w:rsid w:val="000666B0"/>
    <w:rsid w:val="000666C2"/>
    <w:rsid w:val="000666CB"/>
    <w:rsid w:val="0006670B"/>
    <w:rsid w:val="0006673F"/>
    <w:rsid w:val="0006677C"/>
    <w:rsid w:val="00066789"/>
    <w:rsid w:val="00066790"/>
    <w:rsid w:val="00066792"/>
    <w:rsid w:val="000667E2"/>
    <w:rsid w:val="00066823"/>
    <w:rsid w:val="00066826"/>
    <w:rsid w:val="0006687F"/>
    <w:rsid w:val="000668C6"/>
    <w:rsid w:val="000668EA"/>
    <w:rsid w:val="000668FB"/>
    <w:rsid w:val="00066905"/>
    <w:rsid w:val="00066962"/>
    <w:rsid w:val="000669AB"/>
    <w:rsid w:val="000669B5"/>
    <w:rsid w:val="000669CA"/>
    <w:rsid w:val="000669E0"/>
    <w:rsid w:val="00066A1E"/>
    <w:rsid w:val="00066A26"/>
    <w:rsid w:val="00066A32"/>
    <w:rsid w:val="00066A84"/>
    <w:rsid w:val="00066AC6"/>
    <w:rsid w:val="00066AEB"/>
    <w:rsid w:val="00066B07"/>
    <w:rsid w:val="00066B08"/>
    <w:rsid w:val="00066B27"/>
    <w:rsid w:val="00066B40"/>
    <w:rsid w:val="00066B57"/>
    <w:rsid w:val="00066B88"/>
    <w:rsid w:val="00066BC7"/>
    <w:rsid w:val="00066BE4"/>
    <w:rsid w:val="00066CA7"/>
    <w:rsid w:val="00066CD1"/>
    <w:rsid w:val="00066D26"/>
    <w:rsid w:val="00066D29"/>
    <w:rsid w:val="00066D2C"/>
    <w:rsid w:val="00066D41"/>
    <w:rsid w:val="00066D54"/>
    <w:rsid w:val="00066D5C"/>
    <w:rsid w:val="00066D74"/>
    <w:rsid w:val="00066D89"/>
    <w:rsid w:val="00066D9E"/>
    <w:rsid w:val="00066DBE"/>
    <w:rsid w:val="00066DF4"/>
    <w:rsid w:val="00066E17"/>
    <w:rsid w:val="00066E41"/>
    <w:rsid w:val="00066E44"/>
    <w:rsid w:val="00066E59"/>
    <w:rsid w:val="00066EB0"/>
    <w:rsid w:val="00066EF3"/>
    <w:rsid w:val="00066F0F"/>
    <w:rsid w:val="00066F10"/>
    <w:rsid w:val="00066F42"/>
    <w:rsid w:val="00066FCC"/>
    <w:rsid w:val="00067000"/>
    <w:rsid w:val="0006700C"/>
    <w:rsid w:val="00067010"/>
    <w:rsid w:val="00067014"/>
    <w:rsid w:val="0006701B"/>
    <w:rsid w:val="0006702C"/>
    <w:rsid w:val="0006706F"/>
    <w:rsid w:val="00067102"/>
    <w:rsid w:val="0006712E"/>
    <w:rsid w:val="00067177"/>
    <w:rsid w:val="0006718E"/>
    <w:rsid w:val="00067192"/>
    <w:rsid w:val="000671BA"/>
    <w:rsid w:val="000671D9"/>
    <w:rsid w:val="000671F0"/>
    <w:rsid w:val="000671F3"/>
    <w:rsid w:val="00067210"/>
    <w:rsid w:val="00067260"/>
    <w:rsid w:val="00067299"/>
    <w:rsid w:val="0006729C"/>
    <w:rsid w:val="000672A9"/>
    <w:rsid w:val="000672D9"/>
    <w:rsid w:val="00067329"/>
    <w:rsid w:val="00067362"/>
    <w:rsid w:val="000673C6"/>
    <w:rsid w:val="0006741B"/>
    <w:rsid w:val="0006742D"/>
    <w:rsid w:val="00067495"/>
    <w:rsid w:val="000674CC"/>
    <w:rsid w:val="000674EA"/>
    <w:rsid w:val="0006753D"/>
    <w:rsid w:val="00067574"/>
    <w:rsid w:val="000675FC"/>
    <w:rsid w:val="0006761E"/>
    <w:rsid w:val="0006763F"/>
    <w:rsid w:val="00067665"/>
    <w:rsid w:val="00067693"/>
    <w:rsid w:val="000676C2"/>
    <w:rsid w:val="000676CE"/>
    <w:rsid w:val="00067700"/>
    <w:rsid w:val="0006774E"/>
    <w:rsid w:val="00067754"/>
    <w:rsid w:val="000677B4"/>
    <w:rsid w:val="000677B8"/>
    <w:rsid w:val="000677C0"/>
    <w:rsid w:val="000677D5"/>
    <w:rsid w:val="000677D7"/>
    <w:rsid w:val="000677F8"/>
    <w:rsid w:val="00067811"/>
    <w:rsid w:val="0006781E"/>
    <w:rsid w:val="000678A1"/>
    <w:rsid w:val="00067918"/>
    <w:rsid w:val="00067981"/>
    <w:rsid w:val="00067991"/>
    <w:rsid w:val="000679AB"/>
    <w:rsid w:val="000679F7"/>
    <w:rsid w:val="00067A16"/>
    <w:rsid w:val="00067A3B"/>
    <w:rsid w:val="00067A43"/>
    <w:rsid w:val="00067AB8"/>
    <w:rsid w:val="00067AF8"/>
    <w:rsid w:val="00067B03"/>
    <w:rsid w:val="00067B0E"/>
    <w:rsid w:val="00067B2F"/>
    <w:rsid w:val="00067B62"/>
    <w:rsid w:val="00067B8F"/>
    <w:rsid w:val="00067C28"/>
    <w:rsid w:val="00067C48"/>
    <w:rsid w:val="00067C52"/>
    <w:rsid w:val="00067CBE"/>
    <w:rsid w:val="00067CC1"/>
    <w:rsid w:val="00067D05"/>
    <w:rsid w:val="00067D0C"/>
    <w:rsid w:val="00067D0E"/>
    <w:rsid w:val="00067D1C"/>
    <w:rsid w:val="00067D1F"/>
    <w:rsid w:val="00067D20"/>
    <w:rsid w:val="00067D32"/>
    <w:rsid w:val="00067D71"/>
    <w:rsid w:val="00067D7B"/>
    <w:rsid w:val="00067DCB"/>
    <w:rsid w:val="00067DF2"/>
    <w:rsid w:val="00067E12"/>
    <w:rsid w:val="00067E1E"/>
    <w:rsid w:val="00067E29"/>
    <w:rsid w:val="00067EA5"/>
    <w:rsid w:val="00067EFA"/>
    <w:rsid w:val="00067F0C"/>
    <w:rsid w:val="00067F18"/>
    <w:rsid w:val="00067FB0"/>
    <w:rsid w:val="00070002"/>
    <w:rsid w:val="00070010"/>
    <w:rsid w:val="0007005E"/>
    <w:rsid w:val="0007006A"/>
    <w:rsid w:val="0007007A"/>
    <w:rsid w:val="0007008A"/>
    <w:rsid w:val="0007008E"/>
    <w:rsid w:val="000700D6"/>
    <w:rsid w:val="00070156"/>
    <w:rsid w:val="000701A7"/>
    <w:rsid w:val="000701AD"/>
    <w:rsid w:val="000701BC"/>
    <w:rsid w:val="000701C7"/>
    <w:rsid w:val="000701DA"/>
    <w:rsid w:val="00070212"/>
    <w:rsid w:val="00070219"/>
    <w:rsid w:val="00070243"/>
    <w:rsid w:val="00070248"/>
    <w:rsid w:val="00070253"/>
    <w:rsid w:val="000702D4"/>
    <w:rsid w:val="0007030A"/>
    <w:rsid w:val="0007036D"/>
    <w:rsid w:val="000703A1"/>
    <w:rsid w:val="000703AA"/>
    <w:rsid w:val="000703B0"/>
    <w:rsid w:val="000703C5"/>
    <w:rsid w:val="00070405"/>
    <w:rsid w:val="00070415"/>
    <w:rsid w:val="0007043A"/>
    <w:rsid w:val="0007043F"/>
    <w:rsid w:val="00070460"/>
    <w:rsid w:val="00070482"/>
    <w:rsid w:val="000704D8"/>
    <w:rsid w:val="0007050B"/>
    <w:rsid w:val="0007056F"/>
    <w:rsid w:val="000705B1"/>
    <w:rsid w:val="000705C3"/>
    <w:rsid w:val="000705D7"/>
    <w:rsid w:val="000705ED"/>
    <w:rsid w:val="000705F1"/>
    <w:rsid w:val="0007060D"/>
    <w:rsid w:val="000706A7"/>
    <w:rsid w:val="000706B6"/>
    <w:rsid w:val="000706BA"/>
    <w:rsid w:val="000706BD"/>
    <w:rsid w:val="000706F2"/>
    <w:rsid w:val="00070705"/>
    <w:rsid w:val="0007074F"/>
    <w:rsid w:val="00070786"/>
    <w:rsid w:val="0007078E"/>
    <w:rsid w:val="000707A8"/>
    <w:rsid w:val="000707DD"/>
    <w:rsid w:val="00070827"/>
    <w:rsid w:val="00070862"/>
    <w:rsid w:val="000708E6"/>
    <w:rsid w:val="000708FD"/>
    <w:rsid w:val="00070903"/>
    <w:rsid w:val="00070911"/>
    <w:rsid w:val="00070918"/>
    <w:rsid w:val="00070936"/>
    <w:rsid w:val="00070949"/>
    <w:rsid w:val="0007094E"/>
    <w:rsid w:val="0007096A"/>
    <w:rsid w:val="00070981"/>
    <w:rsid w:val="000709B7"/>
    <w:rsid w:val="000709D3"/>
    <w:rsid w:val="000709DE"/>
    <w:rsid w:val="000709F3"/>
    <w:rsid w:val="00070A3C"/>
    <w:rsid w:val="00070A70"/>
    <w:rsid w:val="00070B0B"/>
    <w:rsid w:val="00070B10"/>
    <w:rsid w:val="00070B32"/>
    <w:rsid w:val="00070B67"/>
    <w:rsid w:val="00070B8C"/>
    <w:rsid w:val="00070B8D"/>
    <w:rsid w:val="00070B9F"/>
    <w:rsid w:val="00070BAA"/>
    <w:rsid w:val="00070BE8"/>
    <w:rsid w:val="00070C0A"/>
    <w:rsid w:val="00070C1F"/>
    <w:rsid w:val="00070CE7"/>
    <w:rsid w:val="00070CE8"/>
    <w:rsid w:val="00070CEE"/>
    <w:rsid w:val="00070D34"/>
    <w:rsid w:val="00070D50"/>
    <w:rsid w:val="00070DC9"/>
    <w:rsid w:val="00070DD3"/>
    <w:rsid w:val="00070DDD"/>
    <w:rsid w:val="00070E10"/>
    <w:rsid w:val="00070E31"/>
    <w:rsid w:val="00070E78"/>
    <w:rsid w:val="00070EC8"/>
    <w:rsid w:val="00070ED7"/>
    <w:rsid w:val="00070EDD"/>
    <w:rsid w:val="00070EDF"/>
    <w:rsid w:val="00070EE5"/>
    <w:rsid w:val="00070EF9"/>
    <w:rsid w:val="00070EFC"/>
    <w:rsid w:val="00070F06"/>
    <w:rsid w:val="00070F17"/>
    <w:rsid w:val="00070F80"/>
    <w:rsid w:val="00070F82"/>
    <w:rsid w:val="00070FCE"/>
    <w:rsid w:val="00070FE1"/>
    <w:rsid w:val="00071063"/>
    <w:rsid w:val="00071067"/>
    <w:rsid w:val="000710D7"/>
    <w:rsid w:val="000710ED"/>
    <w:rsid w:val="000710EE"/>
    <w:rsid w:val="00071111"/>
    <w:rsid w:val="00071112"/>
    <w:rsid w:val="00071154"/>
    <w:rsid w:val="0007116D"/>
    <w:rsid w:val="00071180"/>
    <w:rsid w:val="00071185"/>
    <w:rsid w:val="000711C3"/>
    <w:rsid w:val="000711C5"/>
    <w:rsid w:val="000711C7"/>
    <w:rsid w:val="000711D0"/>
    <w:rsid w:val="000711DF"/>
    <w:rsid w:val="000711E3"/>
    <w:rsid w:val="00071283"/>
    <w:rsid w:val="000712E0"/>
    <w:rsid w:val="000712EC"/>
    <w:rsid w:val="000712F5"/>
    <w:rsid w:val="000712F8"/>
    <w:rsid w:val="00071304"/>
    <w:rsid w:val="00071317"/>
    <w:rsid w:val="0007131E"/>
    <w:rsid w:val="00071343"/>
    <w:rsid w:val="0007137F"/>
    <w:rsid w:val="000713E2"/>
    <w:rsid w:val="000713F3"/>
    <w:rsid w:val="000713FA"/>
    <w:rsid w:val="0007141F"/>
    <w:rsid w:val="0007142C"/>
    <w:rsid w:val="00071432"/>
    <w:rsid w:val="0007144C"/>
    <w:rsid w:val="0007145A"/>
    <w:rsid w:val="000714AB"/>
    <w:rsid w:val="000714B1"/>
    <w:rsid w:val="000714BD"/>
    <w:rsid w:val="000714F8"/>
    <w:rsid w:val="00071532"/>
    <w:rsid w:val="00071550"/>
    <w:rsid w:val="00071574"/>
    <w:rsid w:val="0007157D"/>
    <w:rsid w:val="00071608"/>
    <w:rsid w:val="00071616"/>
    <w:rsid w:val="0007163F"/>
    <w:rsid w:val="0007164A"/>
    <w:rsid w:val="0007166C"/>
    <w:rsid w:val="0007168C"/>
    <w:rsid w:val="000716B3"/>
    <w:rsid w:val="00071707"/>
    <w:rsid w:val="00071746"/>
    <w:rsid w:val="0007174A"/>
    <w:rsid w:val="00071785"/>
    <w:rsid w:val="000717E5"/>
    <w:rsid w:val="000717F4"/>
    <w:rsid w:val="00071822"/>
    <w:rsid w:val="0007184F"/>
    <w:rsid w:val="000718D6"/>
    <w:rsid w:val="000718F4"/>
    <w:rsid w:val="00071908"/>
    <w:rsid w:val="00071922"/>
    <w:rsid w:val="00071935"/>
    <w:rsid w:val="0007194B"/>
    <w:rsid w:val="00071950"/>
    <w:rsid w:val="00071957"/>
    <w:rsid w:val="000719B5"/>
    <w:rsid w:val="000719DF"/>
    <w:rsid w:val="000719E8"/>
    <w:rsid w:val="000719E9"/>
    <w:rsid w:val="00071A21"/>
    <w:rsid w:val="00071A6F"/>
    <w:rsid w:val="00071A78"/>
    <w:rsid w:val="00071A89"/>
    <w:rsid w:val="00071AB3"/>
    <w:rsid w:val="00071B4A"/>
    <w:rsid w:val="00071B87"/>
    <w:rsid w:val="00071BB0"/>
    <w:rsid w:val="00071BC6"/>
    <w:rsid w:val="00071C36"/>
    <w:rsid w:val="00071C59"/>
    <w:rsid w:val="00071C6C"/>
    <w:rsid w:val="00071CC1"/>
    <w:rsid w:val="00071CCC"/>
    <w:rsid w:val="00071D22"/>
    <w:rsid w:val="00071D63"/>
    <w:rsid w:val="00071D64"/>
    <w:rsid w:val="00071DAC"/>
    <w:rsid w:val="00071E1C"/>
    <w:rsid w:val="00071E4B"/>
    <w:rsid w:val="00071E51"/>
    <w:rsid w:val="00071E88"/>
    <w:rsid w:val="00071EC3"/>
    <w:rsid w:val="00071ED3"/>
    <w:rsid w:val="00071F15"/>
    <w:rsid w:val="00071F51"/>
    <w:rsid w:val="00071F73"/>
    <w:rsid w:val="00071FB3"/>
    <w:rsid w:val="00071FDA"/>
    <w:rsid w:val="00071FDE"/>
    <w:rsid w:val="00072015"/>
    <w:rsid w:val="0007201D"/>
    <w:rsid w:val="00072078"/>
    <w:rsid w:val="000720C2"/>
    <w:rsid w:val="000720D8"/>
    <w:rsid w:val="000720E3"/>
    <w:rsid w:val="0007215A"/>
    <w:rsid w:val="00072197"/>
    <w:rsid w:val="000721E4"/>
    <w:rsid w:val="000721F1"/>
    <w:rsid w:val="0007221E"/>
    <w:rsid w:val="00072229"/>
    <w:rsid w:val="0007224E"/>
    <w:rsid w:val="00072266"/>
    <w:rsid w:val="00072279"/>
    <w:rsid w:val="000722D1"/>
    <w:rsid w:val="000722E6"/>
    <w:rsid w:val="000722F3"/>
    <w:rsid w:val="0007231D"/>
    <w:rsid w:val="0007232D"/>
    <w:rsid w:val="000723D4"/>
    <w:rsid w:val="0007240C"/>
    <w:rsid w:val="0007245D"/>
    <w:rsid w:val="00072464"/>
    <w:rsid w:val="00072470"/>
    <w:rsid w:val="00072481"/>
    <w:rsid w:val="000724B7"/>
    <w:rsid w:val="000724C2"/>
    <w:rsid w:val="0007252B"/>
    <w:rsid w:val="00072546"/>
    <w:rsid w:val="00072589"/>
    <w:rsid w:val="000725D1"/>
    <w:rsid w:val="00072640"/>
    <w:rsid w:val="0007265B"/>
    <w:rsid w:val="0007265E"/>
    <w:rsid w:val="000726CA"/>
    <w:rsid w:val="000726E8"/>
    <w:rsid w:val="000726F4"/>
    <w:rsid w:val="0007273A"/>
    <w:rsid w:val="000727B0"/>
    <w:rsid w:val="000727C6"/>
    <w:rsid w:val="000727C9"/>
    <w:rsid w:val="000727D9"/>
    <w:rsid w:val="0007284E"/>
    <w:rsid w:val="000728A9"/>
    <w:rsid w:val="000728AA"/>
    <w:rsid w:val="000728CB"/>
    <w:rsid w:val="000728D6"/>
    <w:rsid w:val="000728F3"/>
    <w:rsid w:val="000728F7"/>
    <w:rsid w:val="00072902"/>
    <w:rsid w:val="00072913"/>
    <w:rsid w:val="00072971"/>
    <w:rsid w:val="000729B9"/>
    <w:rsid w:val="000729EC"/>
    <w:rsid w:val="00072A25"/>
    <w:rsid w:val="00072A3C"/>
    <w:rsid w:val="00072A49"/>
    <w:rsid w:val="00072A4A"/>
    <w:rsid w:val="00072A4E"/>
    <w:rsid w:val="00072AB1"/>
    <w:rsid w:val="00072AB5"/>
    <w:rsid w:val="00072ACE"/>
    <w:rsid w:val="00072B22"/>
    <w:rsid w:val="00072B2C"/>
    <w:rsid w:val="00072B41"/>
    <w:rsid w:val="00072BFF"/>
    <w:rsid w:val="00072C00"/>
    <w:rsid w:val="00072C13"/>
    <w:rsid w:val="00072C75"/>
    <w:rsid w:val="00072C7F"/>
    <w:rsid w:val="00072D23"/>
    <w:rsid w:val="00072D2A"/>
    <w:rsid w:val="00072D7D"/>
    <w:rsid w:val="00072D7F"/>
    <w:rsid w:val="00072D82"/>
    <w:rsid w:val="00072DCC"/>
    <w:rsid w:val="00072DEC"/>
    <w:rsid w:val="00072E18"/>
    <w:rsid w:val="00072E8D"/>
    <w:rsid w:val="00072EAC"/>
    <w:rsid w:val="00072ECB"/>
    <w:rsid w:val="00072ED3"/>
    <w:rsid w:val="00072EE2"/>
    <w:rsid w:val="00072EE3"/>
    <w:rsid w:val="00072F00"/>
    <w:rsid w:val="00072F0F"/>
    <w:rsid w:val="00072F15"/>
    <w:rsid w:val="00072F24"/>
    <w:rsid w:val="00072F2E"/>
    <w:rsid w:val="00072FC2"/>
    <w:rsid w:val="00072FDA"/>
    <w:rsid w:val="00072FFC"/>
    <w:rsid w:val="00073008"/>
    <w:rsid w:val="00073029"/>
    <w:rsid w:val="00073036"/>
    <w:rsid w:val="0007304F"/>
    <w:rsid w:val="00073060"/>
    <w:rsid w:val="00073099"/>
    <w:rsid w:val="000730A1"/>
    <w:rsid w:val="000730B5"/>
    <w:rsid w:val="0007312E"/>
    <w:rsid w:val="000731DD"/>
    <w:rsid w:val="000731DF"/>
    <w:rsid w:val="000731EF"/>
    <w:rsid w:val="00073209"/>
    <w:rsid w:val="00073252"/>
    <w:rsid w:val="00073275"/>
    <w:rsid w:val="00073291"/>
    <w:rsid w:val="000732C8"/>
    <w:rsid w:val="00073318"/>
    <w:rsid w:val="00073344"/>
    <w:rsid w:val="000733B1"/>
    <w:rsid w:val="000733B6"/>
    <w:rsid w:val="000733E7"/>
    <w:rsid w:val="000733EC"/>
    <w:rsid w:val="000733FF"/>
    <w:rsid w:val="0007346B"/>
    <w:rsid w:val="00073491"/>
    <w:rsid w:val="000734A7"/>
    <w:rsid w:val="000734FF"/>
    <w:rsid w:val="00073524"/>
    <w:rsid w:val="00073562"/>
    <w:rsid w:val="0007357C"/>
    <w:rsid w:val="00073585"/>
    <w:rsid w:val="000735B5"/>
    <w:rsid w:val="000735BB"/>
    <w:rsid w:val="00073609"/>
    <w:rsid w:val="0007360C"/>
    <w:rsid w:val="00073649"/>
    <w:rsid w:val="00073662"/>
    <w:rsid w:val="000736AB"/>
    <w:rsid w:val="000736BA"/>
    <w:rsid w:val="0007373D"/>
    <w:rsid w:val="00073740"/>
    <w:rsid w:val="000737DC"/>
    <w:rsid w:val="00073821"/>
    <w:rsid w:val="00073866"/>
    <w:rsid w:val="00073870"/>
    <w:rsid w:val="0007387E"/>
    <w:rsid w:val="000738FC"/>
    <w:rsid w:val="00073940"/>
    <w:rsid w:val="00073941"/>
    <w:rsid w:val="0007394A"/>
    <w:rsid w:val="00073968"/>
    <w:rsid w:val="000739A7"/>
    <w:rsid w:val="00073A3A"/>
    <w:rsid w:val="00073A55"/>
    <w:rsid w:val="00073AA5"/>
    <w:rsid w:val="00073AB4"/>
    <w:rsid w:val="00073B0D"/>
    <w:rsid w:val="00073B19"/>
    <w:rsid w:val="00073B31"/>
    <w:rsid w:val="00073B5A"/>
    <w:rsid w:val="00073B5C"/>
    <w:rsid w:val="00073B63"/>
    <w:rsid w:val="00073BB3"/>
    <w:rsid w:val="00073BF3"/>
    <w:rsid w:val="00073C54"/>
    <w:rsid w:val="00073C5C"/>
    <w:rsid w:val="00073C80"/>
    <w:rsid w:val="00073CAB"/>
    <w:rsid w:val="00073CBC"/>
    <w:rsid w:val="00073CCA"/>
    <w:rsid w:val="00073D25"/>
    <w:rsid w:val="00073D27"/>
    <w:rsid w:val="00073D35"/>
    <w:rsid w:val="00073D54"/>
    <w:rsid w:val="00073D80"/>
    <w:rsid w:val="00073D9E"/>
    <w:rsid w:val="00073DBD"/>
    <w:rsid w:val="00073DDE"/>
    <w:rsid w:val="00073E98"/>
    <w:rsid w:val="00073EAE"/>
    <w:rsid w:val="00073ED8"/>
    <w:rsid w:val="00073EFC"/>
    <w:rsid w:val="00073F20"/>
    <w:rsid w:val="00073F3C"/>
    <w:rsid w:val="00073F88"/>
    <w:rsid w:val="00074048"/>
    <w:rsid w:val="00074087"/>
    <w:rsid w:val="00074088"/>
    <w:rsid w:val="00074094"/>
    <w:rsid w:val="000740D1"/>
    <w:rsid w:val="000740F4"/>
    <w:rsid w:val="00074107"/>
    <w:rsid w:val="00074127"/>
    <w:rsid w:val="00074143"/>
    <w:rsid w:val="00074149"/>
    <w:rsid w:val="00074161"/>
    <w:rsid w:val="00074168"/>
    <w:rsid w:val="0007418F"/>
    <w:rsid w:val="0007419A"/>
    <w:rsid w:val="000741BB"/>
    <w:rsid w:val="000741D7"/>
    <w:rsid w:val="00074202"/>
    <w:rsid w:val="00074208"/>
    <w:rsid w:val="0007420C"/>
    <w:rsid w:val="00074218"/>
    <w:rsid w:val="0007424B"/>
    <w:rsid w:val="0007424E"/>
    <w:rsid w:val="0007427F"/>
    <w:rsid w:val="00074288"/>
    <w:rsid w:val="000742C3"/>
    <w:rsid w:val="000742F5"/>
    <w:rsid w:val="00074307"/>
    <w:rsid w:val="000743B3"/>
    <w:rsid w:val="000743E3"/>
    <w:rsid w:val="000743EA"/>
    <w:rsid w:val="00074438"/>
    <w:rsid w:val="00074440"/>
    <w:rsid w:val="00074444"/>
    <w:rsid w:val="0007445B"/>
    <w:rsid w:val="00074475"/>
    <w:rsid w:val="000744D2"/>
    <w:rsid w:val="000744DE"/>
    <w:rsid w:val="000744FA"/>
    <w:rsid w:val="00074500"/>
    <w:rsid w:val="0007452C"/>
    <w:rsid w:val="0007453E"/>
    <w:rsid w:val="00074592"/>
    <w:rsid w:val="000745A1"/>
    <w:rsid w:val="000745E7"/>
    <w:rsid w:val="00074628"/>
    <w:rsid w:val="00074671"/>
    <w:rsid w:val="000746A9"/>
    <w:rsid w:val="000746AA"/>
    <w:rsid w:val="000746E6"/>
    <w:rsid w:val="000746F4"/>
    <w:rsid w:val="0007477C"/>
    <w:rsid w:val="000747CF"/>
    <w:rsid w:val="0007480C"/>
    <w:rsid w:val="0007482E"/>
    <w:rsid w:val="00074841"/>
    <w:rsid w:val="00074847"/>
    <w:rsid w:val="0007485C"/>
    <w:rsid w:val="0007485F"/>
    <w:rsid w:val="0007486B"/>
    <w:rsid w:val="000748FC"/>
    <w:rsid w:val="0007496E"/>
    <w:rsid w:val="0007498B"/>
    <w:rsid w:val="000749BA"/>
    <w:rsid w:val="00074A00"/>
    <w:rsid w:val="00074A8D"/>
    <w:rsid w:val="00074AA6"/>
    <w:rsid w:val="00074AD8"/>
    <w:rsid w:val="00074AE3"/>
    <w:rsid w:val="00074AF2"/>
    <w:rsid w:val="00074B04"/>
    <w:rsid w:val="00074B25"/>
    <w:rsid w:val="00074B3A"/>
    <w:rsid w:val="00074B6D"/>
    <w:rsid w:val="00074B79"/>
    <w:rsid w:val="00074C22"/>
    <w:rsid w:val="00074C38"/>
    <w:rsid w:val="00074C7B"/>
    <w:rsid w:val="00074C80"/>
    <w:rsid w:val="00074C8C"/>
    <w:rsid w:val="00074C94"/>
    <w:rsid w:val="00074CA5"/>
    <w:rsid w:val="00074D51"/>
    <w:rsid w:val="00074DA0"/>
    <w:rsid w:val="00074DD6"/>
    <w:rsid w:val="00074DD8"/>
    <w:rsid w:val="00074DF1"/>
    <w:rsid w:val="00074DFD"/>
    <w:rsid w:val="00074E61"/>
    <w:rsid w:val="00074E6F"/>
    <w:rsid w:val="00074E73"/>
    <w:rsid w:val="00074E9C"/>
    <w:rsid w:val="00074EC3"/>
    <w:rsid w:val="00074EEF"/>
    <w:rsid w:val="00074F0E"/>
    <w:rsid w:val="00074F1B"/>
    <w:rsid w:val="00074F1C"/>
    <w:rsid w:val="00074F2F"/>
    <w:rsid w:val="00074F34"/>
    <w:rsid w:val="00074F6B"/>
    <w:rsid w:val="00074FE0"/>
    <w:rsid w:val="0007501F"/>
    <w:rsid w:val="0007502C"/>
    <w:rsid w:val="00075043"/>
    <w:rsid w:val="0007504B"/>
    <w:rsid w:val="0007507C"/>
    <w:rsid w:val="00075102"/>
    <w:rsid w:val="00075166"/>
    <w:rsid w:val="0007517C"/>
    <w:rsid w:val="0007518B"/>
    <w:rsid w:val="000751E7"/>
    <w:rsid w:val="000751F9"/>
    <w:rsid w:val="0007521E"/>
    <w:rsid w:val="00075260"/>
    <w:rsid w:val="000752A8"/>
    <w:rsid w:val="00075339"/>
    <w:rsid w:val="0007533C"/>
    <w:rsid w:val="00075367"/>
    <w:rsid w:val="00075381"/>
    <w:rsid w:val="000753B9"/>
    <w:rsid w:val="00075429"/>
    <w:rsid w:val="00075431"/>
    <w:rsid w:val="00075482"/>
    <w:rsid w:val="000754B3"/>
    <w:rsid w:val="00075508"/>
    <w:rsid w:val="00075534"/>
    <w:rsid w:val="0007553A"/>
    <w:rsid w:val="0007556F"/>
    <w:rsid w:val="00075581"/>
    <w:rsid w:val="00075598"/>
    <w:rsid w:val="000755AB"/>
    <w:rsid w:val="000755C0"/>
    <w:rsid w:val="000755D7"/>
    <w:rsid w:val="00075605"/>
    <w:rsid w:val="00075665"/>
    <w:rsid w:val="00075684"/>
    <w:rsid w:val="000756F3"/>
    <w:rsid w:val="000756F4"/>
    <w:rsid w:val="00075702"/>
    <w:rsid w:val="0007573C"/>
    <w:rsid w:val="00075757"/>
    <w:rsid w:val="0007575F"/>
    <w:rsid w:val="000757AB"/>
    <w:rsid w:val="000757C7"/>
    <w:rsid w:val="000757E0"/>
    <w:rsid w:val="000757FF"/>
    <w:rsid w:val="0007581C"/>
    <w:rsid w:val="00075836"/>
    <w:rsid w:val="0007586B"/>
    <w:rsid w:val="00075888"/>
    <w:rsid w:val="0007588A"/>
    <w:rsid w:val="00075896"/>
    <w:rsid w:val="000758BA"/>
    <w:rsid w:val="00075942"/>
    <w:rsid w:val="00075995"/>
    <w:rsid w:val="00075997"/>
    <w:rsid w:val="000759C4"/>
    <w:rsid w:val="000759E2"/>
    <w:rsid w:val="000759F5"/>
    <w:rsid w:val="00075A03"/>
    <w:rsid w:val="00075A1E"/>
    <w:rsid w:val="00075A65"/>
    <w:rsid w:val="00075A86"/>
    <w:rsid w:val="00075AA2"/>
    <w:rsid w:val="00075AD8"/>
    <w:rsid w:val="00075AE0"/>
    <w:rsid w:val="00075AE4"/>
    <w:rsid w:val="00075AEC"/>
    <w:rsid w:val="00075B17"/>
    <w:rsid w:val="00075B6A"/>
    <w:rsid w:val="00075B85"/>
    <w:rsid w:val="00075B8C"/>
    <w:rsid w:val="00075BB2"/>
    <w:rsid w:val="00075C13"/>
    <w:rsid w:val="00075C36"/>
    <w:rsid w:val="00075C4C"/>
    <w:rsid w:val="00075C5C"/>
    <w:rsid w:val="00075C80"/>
    <w:rsid w:val="00075CE4"/>
    <w:rsid w:val="00075D00"/>
    <w:rsid w:val="00075D29"/>
    <w:rsid w:val="00075D2A"/>
    <w:rsid w:val="00075D36"/>
    <w:rsid w:val="00075D3A"/>
    <w:rsid w:val="00075D46"/>
    <w:rsid w:val="00075D68"/>
    <w:rsid w:val="00075D79"/>
    <w:rsid w:val="00075E01"/>
    <w:rsid w:val="00075E10"/>
    <w:rsid w:val="00075E7B"/>
    <w:rsid w:val="00075E80"/>
    <w:rsid w:val="00075E93"/>
    <w:rsid w:val="00075EB0"/>
    <w:rsid w:val="00075EE0"/>
    <w:rsid w:val="00075EFB"/>
    <w:rsid w:val="00075F1E"/>
    <w:rsid w:val="00075F75"/>
    <w:rsid w:val="00075F82"/>
    <w:rsid w:val="00075F88"/>
    <w:rsid w:val="00075F8F"/>
    <w:rsid w:val="00075FB8"/>
    <w:rsid w:val="00076082"/>
    <w:rsid w:val="000760A3"/>
    <w:rsid w:val="000760C1"/>
    <w:rsid w:val="000760C3"/>
    <w:rsid w:val="000760D6"/>
    <w:rsid w:val="000760F9"/>
    <w:rsid w:val="000760FD"/>
    <w:rsid w:val="0007611B"/>
    <w:rsid w:val="00076154"/>
    <w:rsid w:val="000761FF"/>
    <w:rsid w:val="00076210"/>
    <w:rsid w:val="00076211"/>
    <w:rsid w:val="0007623D"/>
    <w:rsid w:val="00076283"/>
    <w:rsid w:val="00076285"/>
    <w:rsid w:val="000762C2"/>
    <w:rsid w:val="0007633F"/>
    <w:rsid w:val="00076343"/>
    <w:rsid w:val="00076370"/>
    <w:rsid w:val="00076376"/>
    <w:rsid w:val="00076380"/>
    <w:rsid w:val="000763C8"/>
    <w:rsid w:val="000763E1"/>
    <w:rsid w:val="0007645B"/>
    <w:rsid w:val="00076479"/>
    <w:rsid w:val="00076491"/>
    <w:rsid w:val="00076499"/>
    <w:rsid w:val="000764B2"/>
    <w:rsid w:val="0007651D"/>
    <w:rsid w:val="00076558"/>
    <w:rsid w:val="0007655A"/>
    <w:rsid w:val="00076582"/>
    <w:rsid w:val="000765AF"/>
    <w:rsid w:val="000765D4"/>
    <w:rsid w:val="0007660C"/>
    <w:rsid w:val="00076666"/>
    <w:rsid w:val="00076670"/>
    <w:rsid w:val="00076687"/>
    <w:rsid w:val="0007669C"/>
    <w:rsid w:val="000766D1"/>
    <w:rsid w:val="000766D2"/>
    <w:rsid w:val="000766EF"/>
    <w:rsid w:val="00076737"/>
    <w:rsid w:val="0007673C"/>
    <w:rsid w:val="00076744"/>
    <w:rsid w:val="0007677B"/>
    <w:rsid w:val="0007678F"/>
    <w:rsid w:val="000767A9"/>
    <w:rsid w:val="000767AF"/>
    <w:rsid w:val="000767B5"/>
    <w:rsid w:val="00076842"/>
    <w:rsid w:val="0007684C"/>
    <w:rsid w:val="00076930"/>
    <w:rsid w:val="000769BB"/>
    <w:rsid w:val="00076A68"/>
    <w:rsid w:val="00076AA0"/>
    <w:rsid w:val="00076AA5"/>
    <w:rsid w:val="00076AAB"/>
    <w:rsid w:val="00076AAD"/>
    <w:rsid w:val="00076AAE"/>
    <w:rsid w:val="00076B25"/>
    <w:rsid w:val="00076B4D"/>
    <w:rsid w:val="00076B62"/>
    <w:rsid w:val="00076B69"/>
    <w:rsid w:val="00076B74"/>
    <w:rsid w:val="00076B88"/>
    <w:rsid w:val="00076B95"/>
    <w:rsid w:val="00076B9D"/>
    <w:rsid w:val="00076BB3"/>
    <w:rsid w:val="00076BD1"/>
    <w:rsid w:val="00076BD8"/>
    <w:rsid w:val="00076C22"/>
    <w:rsid w:val="00076C3C"/>
    <w:rsid w:val="00076C78"/>
    <w:rsid w:val="00076C8E"/>
    <w:rsid w:val="00076CFC"/>
    <w:rsid w:val="00076D0E"/>
    <w:rsid w:val="00076DA5"/>
    <w:rsid w:val="00076DB9"/>
    <w:rsid w:val="00076DDF"/>
    <w:rsid w:val="00076DF3"/>
    <w:rsid w:val="00076DFA"/>
    <w:rsid w:val="00076DFB"/>
    <w:rsid w:val="00076E06"/>
    <w:rsid w:val="00076E2D"/>
    <w:rsid w:val="00076E6D"/>
    <w:rsid w:val="00076E87"/>
    <w:rsid w:val="00076ED1"/>
    <w:rsid w:val="00076F4A"/>
    <w:rsid w:val="00076F55"/>
    <w:rsid w:val="00076FF8"/>
    <w:rsid w:val="00077039"/>
    <w:rsid w:val="0007706C"/>
    <w:rsid w:val="000770C4"/>
    <w:rsid w:val="0007712E"/>
    <w:rsid w:val="0007715A"/>
    <w:rsid w:val="00077186"/>
    <w:rsid w:val="000771C4"/>
    <w:rsid w:val="000771E7"/>
    <w:rsid w:val="00077207"/>
    <w:rsid w:val="00077212"/>
    <w:rsid w:val="00077231"/>
    <w:rsid w:val="0007736F"/>
    <w:rsid w:val="00077387"/>
    <w:rsid w:val="000773A5"/>
    <w:rsid w:val="000773BF"/>
    <w:rsid w:val="000773D0"/>
    <w:rsid w:val="000773D6"/>
    <w:rsid w:val="000773E5"/>
    <w:rsid w:val="000773E8"/>
    <w:rsid w:val="00077411"/>
    <w:rsid w:val="00077412"/>
    <w:rsid w:val="00077429"/>
    <w:rsid w:val="00077448"/>
    <w:rsid w:val="00077457"/>
    <w:rsid w:val="0007746F"/>
    <w:rsid w:val="00077478"/>
    <w:rsid w:val="0007747E"/>
    <w:rsid w:val="00077487"/>
    <w:rsid w:val="000774C3"/>
    <w:rsid w:val="000774FB"/>
    <w:rsid w:val="000774FC"/>
    <w:rsid w:val="0007751B"/>
    <w:rsid w:val="0007753A"/>
    <w:rsid w:val="00077543"/>
    <w:rsid w:val="0007754B"/>
    <w:rsid w:val="00077551"/>
    <w:rsid w:val="00077590"/>
    <w:rsid w:val="000775D2"/>
    <w:rsid w:val="000775D7"/>
    <w:rsid w:val="00077658"/>
    <w:rsid w:val="0007766B"/>
    <w:rsid w:val="000776A1"/>
    <w:rsid w:val="000776A6"/>
    <w:rsid w:val="000776A7"/>
    <w:rsid w:val="000776D9"/>
    <w:rsid w:val="000776F0"/>
    <w:rsid w:val="00077701"/>
    <w:rsid w:val="00077708"/>
    <w:rsid w:val="0007777B"/>
    <w:rsid w:val="00077787"/>
    <w:rsid w:val="000777A8"/>
    <w:rsid w:val="000777BE"/>
    <w:rsid w:val="000777D7"/>
    <w:rsid w:val="00077875"/>
    <w:rsid w:val="0007788B"/>
    <w:rsid w:val="000778F6"/>
    <w:rsid w:val="000778FF"/>
    <w:rsid w:val="00077902"/>
    <w:rsid w:val="00077921"/>
    <w:rsid w:val="00077925"/>
    <w:rsid w:val="0007793E"/>
    <w:rsid w:val="000779AC"/>
    <w:rsid w:val="000779D7"/>
    <w:rsid w:val="00077A22"/>
    <w:rsid w:val="00077A5D"/>
    <w:rsid w:val="00077A94"/>
    <w:rsid w:val="00077AC8"/>
    <w:rsid w:val="00077AC9"/>
    <w:rsid w:val="00077AD9"/>
    <w:rsid w:val="00077AE7"/>
    <w:rsid w:val="00077AF7"/>
    <w:rsid w:val="00077AFB"/>
    <w:rsid w:val="00077B02"/>
    <w:rsid w:val="00077B03"/>
    <w:rsid w:val="00077B15"/>
    <w:rsid w:val="00077B52"/>
    <w:rsid w:val="00077B67"/>
    <w:rsid w:val="00077B72"/>
    <w:rsid w:val="00077BD0"/>
    <w:rsid w:val="00077BEF"/>
    <w:rsid w:val="00077BF8"/>
    <w:rsid w:val="00077C20"/>
    <w:rsid w:val="00077C50"/>
    <w:rsid w:val="00077C84"/>
    <w:rsid w:val="00077C87"/>
    <w:rsid w:val="00077CA1"/>
    <w:rsid w:val="00077CAA"/>
    <w:rsid w:val="00077CDF"/>
    <w:rsid w:val="00077CE1"/>
    <w:rsid w:val="00077CED"/>
    <w:rsid w:val="00077D06"/>
    <w:rsid w:val="00077D18"/>
    <w:rsid w:val="00077D32"/>
    <w:rsid w:val="00077D53"/>
    <w:rsid w:val="00077D62"/>
    <w:rsid w:val="00077D75"/>
    <w:rsid w:val="00077D7B"/>
    <w:rsid w:val="00077E04"/>
    <w:rsid w:val="00077E12"/>
    <w:rsid w:val="00077E86"/>
    <w:rsid w:val="00077EC1"/>
    <w:rsid w:val="00077EF5"/>
    <w:rsid w:val="00077F6F"/>
    <w:rsid w:val="00077FB7"/>
    <w:rsid w:val="00077FD2"/>
    <w:rsid w:val="00080035"/>
    <w:rsid w:val="0008003B"/>
    <w:rsid w:val="00080063"/>
    <w:rsid w:val="000800B8"/>
    <w:rsid w:val="000800D2"/>
    <w:rsid w:val="000800D8"/>
    <w:rsid w:val="000800EE"/>
    <w:rsid w:val="000800EF"/>
    <w:rsid w:val="00080138"/>
    <w:rsid w:val="00080149"/>
    <w:rsid w:val="0008016A"/>
    <w:rsid w:val="000801BB"/>
    <w:rsid w:val="000801E8"/>
    <w:rsid w:val="000801EF"/>
    <w:rsid w:val="00080208"/>
    <w:rsid w:val="00080215"/>
    <w:rsid w:val="0008022D"/>
    <w:rsid w:val="00080243"/>
    <w:rsid w:val="0008024B"/>
    <w:rsid w:val="0008025C"/>
    <w:rsid w:val="00080297"/>
    <w:rsid w:val="0008036E"/>
    <w:rsid w:val="00080382"/>
    <w:rsid w:val="000803F9"/>
    <w:rsid w:val="00080415"/>
    <w:rsid w:val="00080441"/>
    <w:rsid w:val="00080454"/>
    <w:rsid w:val="00080484"/>
    <w:rsid w:val="00080485"/>
    <w:rsid w:val="00080493"/>
    <w:rsid w:val="000804AA"/>
    <w:rsid w:val="000804D6"/>
    <w:rsid w:val="000804D8"/>
    <w:rsid w:val="000804FD"/>
    <w:rsid w:val="000804FF"/>
    <w:rsid w:val="0008050F"/>
    <w:rsid w:val="0008058B"/>
    <w:rsid w:val="0008058E"/>
    <w:rsid w:val="000805A6"/>
    <w:rsid w:val="000805B8"/>
    <w:rsid w:val="000805E9"/>
    <w:rsid w:val="00080622"/>
    <w:rsid w:val="00080655"/>
    <w:rsid w:val="0008069C"/>
    <w:rsid w:val="000806B0"/>
    <w:rsid w:val="000806C1"/>
    <w:rsid w:val="000806ED"/>
    <w:rsid w:val="0008072C"/>
    <w:rsid w:val="00080742"/>
    <w:rsid w:val="0008075C"/>
    <w:rsid w:val="00080774"/>
    <w:rsid w:val="000807B4"/>
    <w:rsid w:val="000807B7"/>
    <w:rsid w:val="000807CB"/>
    <w:rsid w:val="000807FB"/>
    <w:rsid w:val="00080804"/>
    <w:rsid w:val="00080826"/>
    <w:rsid w:val="00080895"/>
    <w:rsid w:val="0008089C"/>
    <w:rsid w:val="0008089F"/>
    <w:rsid w:val="000808C1"/>
    <w:rsid w:val="000808D8"/>
    <w:rsid w:val="000808FC"/>
    <w:rsid w:val="00080910"/>
    <w:rsid w:val="00080922"/>
    <w:rsid w:val="00080928"/>
    <w:rsid w:val="0008092E"/>
    <w:rsid w:val="00080981"/>
    <w:rsid w:val="00080999"/>
    <w:rsid w:val="000809B4"/>
    <w:rsid w:val="000809EC"/>
    <w:rsid w:val="000809FD"/>
    <w:rsid w:val="00080A3E"/>
    <w:rsid w:val="00080A65"/>
    <w:rsid w:val="00080AAD"/>
    <w:rsid w:val="00080B02"/>
    <w:rsid w:val="00080B0A"/>
    <w:rsid w:val="00080B0B"/>
    <w:rsid w:val="00080B0C"/>
    <w:rsid w:val="00080B0D"/>
    <w:rsid w:val="00080B16"/>
    <w:rsid w:val="00080B36"/>
    <w:rsid w:val="00080B3E"/>
    <w:rsid w:val="00080B43"/>
    <w:rsid w:val="00080B47"/>
    <w:rsid w:val="00080B56"/>
    <w:rsid w:val="00080BAC"/>
    <w:rsid w:val="00080BAD"/>
    <w:rsid w:val="00080BC9"/>
    <w:rsid w:val="00080C30"/>
    <w:rsid w:val="00080C45"/>
    <w:rsid w:val="00080C60"/>
    <w:rsid w:val="00080C91"/>
    <w:rsid w:val="00080C98"/>
    <w:rsid w:val="00080CC8"/>
    <w:rsid w:val="00080CD8"/>
    <w:rsid w:val="00080D1B"/>
    <w:rsid w:val="00080D48"/>
    <w:rsid w:val="00080D73"/>
    <w:rsid w:val="00080D79"/>
    <w:rsid w:val="00080DD3"/>
    <w:rsid w:val="00080DDC"/>
    <w:rsid w:val="00080E0E"/>
    <w:rsid w:val="00080E89"/>
    <w:rsid w:val="00080E8A"/>
    <w:rsid w:val="00080EA2"/>
    <w:rsid w:val="00080EB9"/>
    <w:rsid w:val="00080EBB"/>
    <w:rsid w:val="00080EE0"/>
    <w:rsid w:val="00080EF4"/>
    <w:rsid w:val="00080FEF"/>
    <w:rsid w:val="00080FF0"/>
    <w:rsid w:val="00080FF4"/>
    <w:rsid w:val="00080FF7"/>
    <w:rsid w:val="00080FF8"/>
    <w:rsid w:val="00081000"/>
    <w:rsid w:val="0008105D"/>
    <w:rsid w:val="0008111D"/>
    <w:rsid w:val="00081192"/>
    <w:rsid w:val="0008119D"/>
    <w:rsid w:val="000811C1"/>
    <w:rsid w:val="000811C8"/>
    <w:rsid w:val="000811E6"/>
    <w:rsid w:val="000811F2"/>
    <w:rsid w:val="00081275"/>
    <w:rsid w:val="000812A0"/>
    <w:rsid w:val="000812C4"/>
    <w:rsid w:val="000812C8"/>
    <w:rsid w:val="000812D1"/>
    <w:rsid w:val="000812DB"/>
    <w:rsid w:val="0008134F"/>
    <w:rsid w:val="00081387"/>
    <w:rsid w:val="000813A7"/>
    <w:rsid w:val="000813B9"/>
    <w:rsid w:val="000813D7"/>
    <w:rsid w:val="00081406"/>
    <w:rsid w:val="0008142B"/>
    <w:rsid w:val="0008149D"/>
    <w:rsid w:val="000814DD"/>
    <w:rsid w:val="0008156D"/>
    <w:rsid w:val="00081589"/>
    <w:rsid w:val="0008159A"/>
    <w:rsid w:val="000815BD"/>
    <w:rsid w:val="000815E4"/>
    <w:rsid w:val="000815FF"/>
    <w:rsid w:val="00081653"/>
    <w:rsid w:val="00081660"/>
    <w:rsid w:val="000816EE"/>
    <w:rsid w:val="00081700"/>
    <w:rsid w:val="00081704"/>
    <w:rsid w:val="00081736"/>
    <w:rsid w:val="000817BD"/>
    <w:rsid w:val="00081849"/>
    <w:rsid w:val="00081877"/>
    <w:rsid w:val="0008188F"/>
    <w:rsid w:val="000818CB"/>
    <w:rsid w:val="0008191B"/>
    <w:rsid w:val="00081938"/>
    <w:rsid w:val="00081940"/>
    <w:rsid w:val="00081951"/>
    <w:rsid w:val="00081973"/>
    <w:rsid w:val="000819B4"/>
    <w:rsid w:val="000819BD"/>
    <w:rsid w:val="000819CB"/>
    <w:rsid w:val="00081A0B"/>
    <w:rsid w:val="00081A0E"/>
    <w:rsid w:val="00081A48"/>
    <w:rsid w:val="00081A52"/>
    <w:rsid w:val="00081A8B"/>
    <w:rsid w:val="00081AEF"/>
    <w:rsid w:val="00081B18"/>
    <w:rsid w:val="00081B36"/>
    <w:rsid w:val="00081B43"/>
    <w:rsid w:val="00081B72"/>
    <w:rsid w:val="00081B8F"/>
    <w:rsid w:val="00081BA3"/>
    <w:rsid w:val="00081BCF"/>
    <w:rsid w:val="00081C99"/>
    <w:rsid w:val="00081CBA"/>
    <w:rsid w:val="00081D2A"/>
    <w:rsid w:val="00081D34"/>
    <w:rsid w:val="00081D41"/>
    <w:rsid w:val="00081D77"/>
    <w:rsid w:val="00081D90"/>
    <w:rsid w:val="00081DA3"/>
    <w:rsid w:val="00081DC7"/>
    <w:rsid w:val="00081DCE"/>
    <w:rsid w:val="00081DE5"/>
    <w:rsid w:val="00081DE9"/>
    <w:rsid w:val="00081E41"/>
    <w:rsid w:val="00081E50"/>
    <w:rsid w:val="00081E9E"/>
    <w:rsid w:val="00081EA5"/>
    <w:rsid w:val="00081EBC"/>
    <w:rsid w:val="00081F05"/>
    <w:rsid w:val="00081F0C"/>
    <w:rsid w:val="00081F37"/>
    <w:rsid w:val="00081F78"/>
    <w:rsid w:val="00081FD7"/>
    <w:rsid w:val="00081FF7"/>
    <w:rsid w:val="0008201D"/>
    <w:rsid w:val="0008202E"/>
    <w:rsid w:val="00082040"/>
    <w:rsid w:val="0008204A"/>
    <w:rsid w:val="0008205E"/>
    <w:rsid w:val="00082065"/>
    <w:rsid w:val="00082087"/>
    <w:rsid w:val="000820CA"/>
    <w:rsid w:val="0008213F"/>
    <w:rsid w:val="00082141"/>
    <w:rsid w:val="0008217D"/>
    <w:rsid w:val="000821A5"/>
    <w:rsid w:val="000821EA"/>
    <w:rsid w:val="000821F3"/>
    <w:rsid w:val="00082250"/>
    <w:rsid w:val="00082289"/>
    <w:rsid w:val="000822B6"/>
    <w:rsid w:val="000822CA"/>
    <w:rsid w:val="000822EF"/>
    <w:rsid w:val="00082301"/>
    <w:rsid w:val="00082355"/>
    <w:rsid w:val="000823B2"/>
    <w:rsid w:val="000823C5"/>
    <w:rsid w:val="0008240B"/>
    <w:rsid w:val="00082428"/>
    <w:rsid w:val="00082429"/>
    <w:rsid w:val="0008242C"/>
    <w:rsid w:val="0008244B"/>
    <w:rsid w:val="00082456"/>
    <w:rsid w:val="0008246B"/>
    <w:rsid w:val="000824A5"/>
    <w:rsid w:val="00082535"/>
    <w:rsid w:val="0008258B"/>
    <w:rsid w:val="000825D3"/>
    <w:rsid w:val="0008263E"/>
    <w:rsid w:val="00082644"/>
    <w:rsid w:val="00082645"/>
    <w:rsid w:val="00082649"/>
    <w:rsid w:val="00082663"/>
    <w:rsid w:val="0008273A"/>
    <w:rsid w:val="00082763"/>
    <w:rsid w:val="00082793"/>
    <w:rsid w:val="0008279C"/>
    <w:rsid w:val="000827B1"/>
    <w:rsid w:val="000827DD"/>
    <w:rsid w:val="000827EE"/>
    <w:rsid w:val="0008285B"/>
    <w:rsid w:val="000828F2"/>
    <w:rsid w:val="0008290C"/>
    <w:rsid w:val="0008291B"/>
    <w:rsid w:val="00082930"/>
    <w:rsid w:val="00082943"/>
    <w:rsid w:val="00082947"/>
    <w:rsid w:val="0008295E"/>
    <w:rsid w:val="00082971"/>
    <w:rsid w:val="00082974"/>
    <w:rsid w:val="000829B6"/>
    <w:rsid w:val="000829C0"/>
    <w:rsid w:val="000829EE"/>
    <w:rsid w:val="000829FC"/>
    <w:rsid w:val="000829FF"/>
    <w:rsid w:val="00082A02"/>
    <w:rsid w:val="00082A3A"/>
    <w:rsid w:val="00082A43"/>
    <w:rsid w:val="00082A5D"/>
    <w:rsid w:val="00082A7C"/>
    <w:rsid w:val="00082A82"/>
    <w:rsid w:val="00082A90"/>
    <w:rsid w:val="00082AB0"/>
    <w:rsid w:val="00082AE0"/>
    <w:rsid w:val="00082B18"/>
    <w:rsid w:val="00082B45"/>
    <w:rsid w:val="00082C04"/>
    <w:rsid w:val="00082C0C"/>
    <w:rsid w:val="00082C2E"/>
    <w:rsid w:val="00082CA4"/>
    <w:rsid w:val="00082CAE"/>
    <w:rsid w:val="00082CE4"/>
    <w:rsid w:val="00082CEC"/>
    <w:rsid w:val="00082D30"/>
    <w:rsid w:val="00082D34"/>
    <w:rsid w:val="00082D35"/>
    <w:rsid w:val="00082D3D"/>
    <w:rsid w:val="00082D4C"/>
    <w:rsid w:val="00082D65"/>
    <w:rsid w:val="00082D94"/>
    <w:rsid w:val="00082D9D"/>
    <w:rsid w:val="00082E0F"/>
    <w:rsid w:val="00082E22"/>
    <w:rsid w:val="00082E70"/>
    <w:rsid w:val="00082E71"/>
    <w:rsid w:val="00082E7A"/>
    <w:rsid w:val="00082EF6"/>
    <w:rsid w:val="00082F22"/>
    <w:rsid w:val="00082F45"/>
    <w:rsid w:val="00082F6B"/>
    <w:rsid w:val="00082F85"/>
    <w:rsid w:val="00082F9D"/>
    <w:rsid w:val="00082FCC"/>
    <w:rsid w:val="00082FFC"/>
    <w:rsid w:val="00083022"/>
    <w:rsid w:val="00083028"/>
    <w:rsid w:val="00083042"/>
    <w:rsid w:val="00083084"/>
    <w:rsid w:val="00083092"/>
    <w:rsid w:val="00083094"/>
    <w:rsid w:val="0008309F"/>
    <w:rsid w:val="000830B3"/>
    <w:rsid w:val="000830C7"/>
    <w:rsid w:val="000830D9"/>
    <w:rsid w:val="000830F6"/>
    <w:rsid w:val="0008310E"/>
    <w:rsid w:val="00083180"/>
    <w:rsid w:val="000831AC"/>
    <w:rsid w:val="000831CD"/>
    <w:rsid w:val="000831E7"/>
    <w:rsid w:val="00083202"/>
    <w:rsid w:val="0008322F"/>
    <w:rsid w:val="00083271"/>
    <w:rsid w:val="0008327E"/>
    <w:rsid w:val="0008328F"/>
    <w:rsid w:val="000832D6"/>
    <w:rsid w:val="000832EA"/>
    <w:rsid w:val="000832EE"/>
    <w:rsid w:val="00083323"/>
    <w:rsid w:val="0008332B"/>
    <w:rsid w:val="00083342"/>
    <w:rsid w:val="0008338B"/>
    <w:rsid w:val="000833AD"/>
    <w:rsid w:val="000833CD"/>
    <w:rsid w:val="00083416"/>
    <w:rsid w:val="00083418"/>
    <w:rsid w:val="00083451"/>
    <w:rsid w:val="00083464"/>
    <w:rsid w:val="00083487"/>
    <w:rsid w:val="000834D3"/>
    <w:rsid w:val="000834FC"/>
    <w:rsid w:val="00083502"/>
    <w:rsid w:val="0008354E"/>
    <w:rsid w:val="00083557"/>
    <w:rsid w:val="00083599"/>
    <w:rsid w:val="000835F8"/>
    <w:rsid w:val="00083641"/>
    <w:rsid w:val="00083653"/>
    <w:rsid w:val="0008368E"/>
    <w:rsid w:val="0008369C"/>
    <w:rsid w:val="0008369D"/>
    <w:rsid w:val="000836F5"/>
    <w:rsid w:val="000836F8"/>
    <w:rsid w:val="0008371F"/>
    <w:rsid w:val="0008372A"/>
    <w:rsid w:val="00083732"/>
    <w:rsid w:val="0008374C"/>
    <w:rsid w:val="000837AC"/>
    <w:rsid w:val="000837BA"/>
    <w:rsid w:val="00083950"/>
    <w:rsid w:val="00083963"/>
    <w:rsid w:val="00083991"/>
    <w:rsid w:val="0008399E"/>
    <w:rsid w:val="000839A9"/>
    <w:rsid w:val="000839B8"/>
    <w:rsid w:val="000839BE"/>
    <w:rsid w:val="000839D2"/>
    <w:rsid w:val="000839F1"/>
    <w:rsid w:val="00083A12"/>
    <w:rsid w:val="00083A2A"/>
    <w:rsid w:val="00083A34"/>
    <w:rsid w:val="00083A66"/>
    <w:rsid w:val="00083A88"/>
    <w:rsid w:val="00083A8E"/>
    <w:rsid w:val="00083AA1"/>
    <w:rsid w:val="00083AAC"/>
    <w:rsid w:val="00083AB7"/>
    <w:rsid w:val="00083B0B"/>
    <w:rsid w:val="00083B12"/>
    <w:rsid w:val="00083B6C"/>
    <w:rsid w:val="00083B7F"/>
    <w:rsid w:val="00083BA5"/>
    <w:rsid w:val="00083C3B"/>
    <w:rsid w:val="00083C40"/>
    <w:rsid w:val="00083C47"/>
    <w:rsid w:val="00083C88"/>
    <w:rsid w:val="00083C8E"/>
    <w:rsid w:val="00083CAC"/>
    <w:rsid w:val="00083CB3"/>
    <w:rsid w:val="00083CB8"/>
    <w:rsid w:val="00083D1A"/>
    <w:rsid w:val="00083D89"/>
    <w:rsid w:val="00083D93"/>
    <w:rsid w:val="00083DB7"/>
    <w:rsid w:val="00083DD7"/>
    <w:rsid w:val="00083DDE"/>
    <w:rsid w:val="00083E51"/>
    <w:rsid w:val="00083E58"/>
    <w:rsid w:val="00083E9F"/>
    <w:rsid w:val="00083ECB"/>
    <w:rsid w:val="00083EEB"/>
    <w:rsid w:val="00083F10"/>
    <w:rsid w:val="00083F16"/>
    <w:rsid w:val="00083F39"/>
    <w:rsid w:val="00083FA2"/>
    <w:rsid w:val="00083FDB"/>
    <w:rsid w:val="00083FFD"/>
    <w:rsid w:val="0008400D"/>
    <w:rsid w:val="00084026"/>
    <w:rsid w:val="00084037"/>
    <w:rsid w:val="0008403C"/>
    <w:rsid w:val="00084053"/>
    <w:rsid w:val="000840AA"/>
    <w:rsid w:val="000840DC"/>
    <w:rsid w:val="000840F5"/>
    <w:rsid w:val="00084107"/>
    <w:rsid w:val="00084145"/>
    <w:rsid w:val="0008417C"/>
    <w:rsid w:val="0008418D"/>
    <w:rsid w:val="000841A9"/>
    <w:rsid w:val="0008426C"/>
    <w:rsid w:val="00084290"/>
    <w:rsid w:val="000842E3"/>
    <w:rsid w:val="00084303"/>
    <w:rsid w:val="00084389"/>
    <w:rsid w:val="000843CB"/>
    <w:rsid w:val="00084406"/>
    <w:rsid w:val="0008440F"/>
    <w:rsid w:val="0008441A"/>
    <w:rsid w:val="00084426"/>
    <w:rsid w:val="00084474"/>
    <w:rsid w:val="000844FB"/>
    <w:rsid w:val="000844FD"/>
    <w:rsid w:val="0008456F"/>
    <w:rsid w:val="00084580"/>
    <w:rsid w:val="000845BA"/>
    <w:rsid w:val="000845D5"/>
    <w:rsid w:val="000845E9"/>
    <w:rsid w:val="00084615"/>
    <w:rsid w:val="00084641"/>
    <w:rsid w:val="0008464B"/>
    <w:rsid w:val="0008466E"/>
    <w:rsid w:val="00084685"/>
    <w:rsid w:val="000846AC"/>
    <w:rsid w:val="000846F8"/>
    <w:rsid w:val="00084702"/>
    <w:rsid w:val="00084707"/>
    <w:rsid w:val="0008470E"/>
    <w:rsid w:val="00084714"/>
    <w:rsid w:val="0008476D"/>
    <w:rsid w:val="00084772"/>
    <w:rsid w:val="0008479F"/>
    <w:rsid w:val="000847A6"/>
    <w:rsid w:val="000847DF"/>
    <w:rsid w:val="000847EE"/>
    <w:rsid w:val="00084821"/>
    <w:rsid w:val="00084826"/>
    <w:rsid w:val="0008482B"/>
    <w:rsid w:val="00084871"/>
    <w:rsid w:val="00084895"/>
    <w:rsid w:val="000848BF"/>
    <w:rsid w:val="000848CE"/>
    <w:rsid w:val="000848E9"/>
    <w:rsid w:val="00084902"/>
    <w:rsid w:val="00084985"/>
    <w:rsid w:val="00084989"/>
    <w:rsid w:val="00084991"/>
    <w:rsid w:val="00084997"/>
    <w:rsid w:val="000849AF"/>
    <w:rsid w:val="000849F0"/>
    <w:rsid w:val="000849F6"/>
    <w:rsid w:val="00084A0D"/>
    <w:rsid w:val="00084A35"/>
    <w:rsid w:val="00084A5F"/>
    <w:rsid w:val="00084A6B"/>
    <w:rsid w:val="00084A94"/>
    <w:rsid w:val="00084AA8"/>
    <w:rsid w:val="00084ACB"/>
    <w:rsid w:val="00084ADA"/>
    <w:rsid w:val="00084ADF"/>
    <w:rsid w:val="00084B12"/>
    <w:rsid w:val="00084B3D"/>
    <w:rsid w:val="00084B8E"/>
    <w:rsid w:val="00084B97"/>
    <w:rsid w:val="00084B9A"/>
    <w:rsid w:val="00084C47"/>
    <w:rsid w:val="00084C85"/>
    <w:rsid w:val="00084CA6"/>
    <w:rsid w:val="00084CD3"/>
    <w:rsid w:val="00084CD5"/>
    <w:rsid w:val="00084CD8"/>
    <w:rsid w:val="00084D25"/>
    <w:rsid w:val="00084D2E"/>
    <w:rsid w:val="00084DB7"/>
    <w:rsid w:val="00084DC6"/>
    <w:rsid w:val="00084DDD"/>
    <w:rsid w:val="00084E18"/>
    <w:rsid w:val="00084E1B"/>
    <w:rsid w:val="00084E91"/>
    <w:rsid w:val="00084ED8"/>
    <w:rsid w:val="00084EF3"/>
    <w:rsid w:val="00084EF6"/>
    <w:rsid w:val="00084F52"/>
    <w:rsid w:val="00084F53"/>
    <w:rsid w:val="00084F55"/>
    <w:rsid w:val="00084FAE"/>
    <w:rsid w:val="00084FAF"/>
    <w:rsid w:val="00085014"/>
    <w:rsid w:val="0008501F"/>
    <w:rsid w:val="0008502A"/>
    <w:rsid w:val="0008508C"/>
    <w:rsid w:val="000850A8"/>
    <w:rsid w:val="0008512B"/>
    <w:rsid w:val="0008512F"/>
    <w:rsid w:val="00085149"/>
    <w:rsid w:val="000851A1"/>
    <w:rsid w:val="000851C2"/>
    <w:rsid w:val="000851FB"/>
    <w:rsid w:val="00085216"/>
    <w:rsid w:val="0008522A"/>
    <w:rsid w:val="0008529B"/>
    <w:rsid w:val="000852F5"/>
    <w:rsid w:val="00085322"/>
    <w:rsid w:val="0008532F"/>
    <w:rsid w:val="00085359"/>
    <w:rsid w:val="0008535D"/>
    <w:rsid w:val="00085390"/>
    <w:rsid w:val="00085391"/>
    <w:rsid w:val="000853DF"/>
    <w:rsid w:val="000853E3"/>
    <w:rsid w:val="00085406"/>
    <w:rsid w:val="0008542B"/>
    <w:rsid w:val="000854C2"/>
    <w:rsid w:val="000854C8"/>
    <w:rsid w:val="000854CD"/>
    <w:rsid w:val="000854D3"/>
    <w:rsid w:val="000854F0"/>
    <w:rsid w:val="0008558B"/>
    <w:rsid w:val="000855DD"/>
    <w:rsid w:val="0008560A"/>
    <w:rsid w:val="0008561E"/>
    <w:rsid w:val="00085625"/>
    <w:rsid w:val="0008562E"/>
    <w:rsid w:val="00085638"/>
    <w:rsid w:val="00085682"/>
    <w:rsid w:val="00085696"/>
    <w:rsid w:val="000856B3"/>
    <w:rsid w:val="000856C0"/>
    <w:rsid w:val="000856EF"/>
    <w:rsid w:val="000856F8"/>
    <w:rsid w:val="000856FC"/>
    <w:rsid w:val="000856FD"/>
    <w:rsid w:val="0008572B"/>
    <w:rsid w:val="00085739"/>
    <w:rsid w:val="00085750"/>
    <w:rsid w:val="0008576D"/>
    <w:rsid w:val="000857E8"/>
    <w:rsid w:val="000857EB"/>
    <w:rsid w:val="0008580B"/>
    <w:rsid w:val="0008581D"/>
    <w:rsid w:val="00085849"/>
    <w:rsid w:val="0008588F"/>
    <w:rsid w:val="000858A5"/>
    <w:rsid w:val="00085914"/>
    <w:rsid w:val="0008591E"/>
    <w:rsid w:val="00085964"/>
    <w:rsid w:val="00085984"/>
    <w:rsid w:val="000859C5"/>
    <w:rsid w:val="000859C8"/>
    <w:rsid w:val="000859CC"/>
    <w:rsid w:val="000859EC"/>
    <w:rsid w:val="00085A4A"/>
    <w:rsid w:val="00085A5D"/>
    <w:rsid w:val="00085A75"/>
    <w:rsid w:val="00085A80"/>
    <w:rsid w:val="00085B35"/>
    <w:rsid w:val="00085B3D"/>
    <w:rsid w:val="00085B56"/>
    <w:rsid w:val="00085B57"/>
    <w:rsid w:val="00085B7B"/>
    <w:rsid w:val="00085BBE"/>
    <w:rsid w:val="00085BC9"/>
    <w:rsid w:val="00085BCE"/>
    <w:rsid w:val="00085C1A"/>
    <w:rsid w:val="00085C1D"/>
    <w:rsid w:val="00085C96"/>
    <w:rsid w:val="00085CF6"/>
    <w:rsid w:val="00085D30"/>
    <w:rsid w:val="00085D35"/>
    <w:rsid w:val="00085D6E"/>
    <w:rsid w:val="00085DC4"/>
    <w:rsid w:val="00085DD5"/>
    <w:rsid w:val="00085DD7"/>
    <w:rsid w:val="00085DF2"/>
    <w:rsid w:val="00085DF6"/>
    <w:rsid w:val="00085DF7"/>
    <w:rsid w:val="00085E3E"/>
    <w:rsid w:val="00085E46"/>
    <w:rsid w:val="00085E7B"/>
    <w:rsid w:val="00085F75"/>
    <w:rsid w:val="00085F79"/>
    <w:rsid w:val="00085F81"/>
    <w:rsid w:val="00085FC3"/>
    <w:rsid w:val="00085FD0"/>
    <w:rsid w:val="00085FD4"/>
    <w:rsid w:val="00085FF7"/>
    <w:rsid w:val="00086013"/>
    <w:rsid w:val="00086045"/>
    <w:rsid w:val="00086060"/>
    <w:rsid w:val="0008608F"/>
    <w:rsid w:val="000860B1"/>
    <w:rsid w:val="000860C7"/>
    <w:rsid w:val="000860DA"/>
    <w:rsid w:val="000860FB"/>
    <w:rsid w:val="0008610D"/>
    <w:rsid w:val="00086179"/>
    <w:rsid w:val="000861C0"/>
    <w:rsid w:val="0008620A"/>
    <w:rsid w:val="00086231"/>
    <w:rsid w:val="00086236"/>
    <w:rsid w:val="00086245"/>
    <w:rsid w:val="0008624B"/>
    <w:rsid w:val="0008626C"/>
    <w:rsid w:val="0008629C"/>
    <w:rsid w:val="000862C5"/>
    <w:rsid w:val="000862EB"/>
    <w:rsid w:val="000862F3"/>
    <w:rsid w:val="00086315"/>
    <w:rsid w:val="0008633D"/>
    <w:rsid w:val="0008633E"/>
    <w:rsid w:val="0008635C"/>
    <w:rsid w:val="00086384"/>
    <w:rsid w:val="00086385"/>
    <w:rsid w:val="00086394"/>
    <w:rsid w:val="000863CC"/>
    <w:rsid w:val="000863E7"/>
    <w:rsid w:val="000863EA"/>
    <w:rsid w:val="000863FB"/>
    <w:rsid w:val="000864AA"/>
    <w:rsid w:val="000864AD"/>
    <w:rsid w:val="000864B5"/>
    <w:rsid w:val="000864C7"/>
    <w:rsid w:val="000864F7"/>
    <w:rsid w:val="00086509"/>
    <w:rsid w:val="00086541"/>
    <w:rsid w:val="00086574"/>
    <w:rsid w:val="0008659A"/>
    <w:rsid w:val="000865CF"/>
    <w:rsid w:val="000865D0"/>
    <w:rsid w:val="000865DF"/>
    <w:rsid w:val="000865E5"/>
    <w:rsid w:val="0008662E"/>
    <w:rsid w:val="00086631"/>
    <w:rsid w:val="00086639"/>
    <w:rsid w:val="00086654"/>
    <w:rsid w:val="00086660"/>
    <w:rsid w:val="00086698"/>
    <w:rsid w:val="00086760"/>
    <w:rsid w:val="00086774"/>
    <w:rsid w:val="00086779"/>
    <w:rsid w:val="000867FF"/>
    <w:rsid w:val="00086802"/>
    <w:rsid w:val="00086803"/>
    <w:rsid w:val="0008684A"/>
    <w:rsid w:val="0008684E"/>
    <w:rsid w:val="00086864"/>
    <w:rsid w:val="00086898"/>
    <w:rsid w:val="000868A9"/>
    <w:rsid w:val="000868EA"/>
    <w:rsid w:val="00086958"/>
    <w:rsid w:val="00086972"/>
    <w:rsid w:val="00086982"/>
    <w:rsid w:val="00086993"/>
    <w:rsid w:val="000869C1"/>
    <w:rsid w:val="000869CC"/>
    <w:rsid w:val="000869D3"/>
    <w:rsid w:val="000869DA"/>
    <w:rsid w:val="000869EB"/>
    <w:rsid w:val="00086A25"/>
    <w:rsid w:val="00086A68"/>
    <w:rsid w:val="00086A8A"/>
    <w:rsid w:val="00086ADE"/>
    <w:rsid w:val="00086AFE"/>
    <w:rsid w:val="00086B27"/>
    <w:rsid w:val="00086B83"/>
    <w:rsid w:val="00086BF4"/>
    <w:rsid w:val="00086C45"/>
    <w:rsid w:val="00086C75"/>
    <w:rsid w:val="00086D20"/>
    <w:rsid w:val="00086D40"/>
    <w:rsid w:val="00086D43"/>
    <w:rsid w:val="00086DC1"/>
    <w:rsid w:val="00086DC5"/>
    <w:rsid w:val="00086DDC"/>
    <w:rsid w:val="00086DE4"/>
    <w:rsid w:val="00086DEB"/>
    <w:rsid w:val="00086E19"/>
    <w:rsid w:val="00086E38"/>
    <w:rsid w:val="00086ECF"/>
    <w:rsid w:val="00086EDA"/>
    <w:rsid w:val="00086EE1"/>
    <w:rsid w:val="00086EE5"/>
    <w:rsid w:val="00086F05"/>
    <w:rsid w:val="00086F2E"/>
    <w:rsid w:val="00086F3B"/>
    <w:rsid w:val="00086F5A"/>
    <w:rsid w:val="00086F62"/>
    <w:rsid w:val="00086F76"/>
    <w:rsid w:val="00086F90"/>
    <w:rsid w:val="00086F97"/>
    <w:rsid w:val="00086FC6"/>
    <w:rsid w:val="00086FEC"/>
    <w:rsid w:val="0008701B"/>
    <w:rsid w:val="0008704B"/>
    <w:rsid w:val="00087054"/>
    <w:rsid w:val="00087087"/>
    <w:rsid w:val="00087095"/>
    <w:rsid w:val="0008710F"/>
    <w:rsid w:val="00087170"/>
    <w:rsid w:val="000871A7"/>
    <w:rsid w:val="000871F3"/>
    <w:rsid w:val="00087229"/>
    <w:rsid w:val="00087255"/>
    <w:rsid w:val="0008726D"/>
    <w:rsid w:val="00087285"/>
    <w:rsid w:val="00087291"/>
    <w:rsid w:val="000872A3"/>
    <w:rsid w:val="000872A4"/>
    <w:rsid w:val="000872C3"/>
    <w:rsid w:val="000872E0"/>
    <w:rsid w:val="000872EB"/>
    <w:rsid w:val="00087380"/>
    <w:rsid w:val="000873B3"/>
    <w:rsid w:val="000873E2"/>
    <w:rsid w:val="000873FA"/>
    <w:rsid w:val="00087434"/>
    <w:rsid w:val="00087446"/>
    <w:rsid w:val="0008744C"/>
    <w:rsid w:val="00087494"/>
    <w:rsid w:val="000874E8"/>
    <w:rsid w:val="000874F5"/>
    <w:rsid w:val="00087504"/>
    <w:rsid w:val="0008750C"/>
    <w:rsid w:val="0008751D"/>
    <w:rsid w:val="0008752D"/>
    <w:rsid w:val="0008753B"/>
    <w:rsid w:val="00087549"/>
    <w:rsid w:val="00087589"/>
    <w:rsid w:val="0008759F"/>
    <w:rsid w:val="00087616"/>
    <w:rsid w:val="0008761B"/>
    <w:rsid w:val="0008765E"/>
    <w:rsid w:val="00087674"/>
    <w:rsid w:val="00087679"/>
    <w:rsid w:val="0008768B"/>
    <w:rsid w:val="000876A7"/>
    <w:rsid w:val="000876D8"/>
    <w:rsid w:val="000876F0"/>
    <w:rsid w:val="00087710"/>
    <w:rsid w:val="000877E2"/>
    <w:rsid w:val="00087849"/>
    <w:rsid w:val="0008785B"/>
    <w:rsid w:val="00087866"/>
    <w:rsid w:val="00087874"/>
    <w:rsid w:val="000878A5"/>
    <w:rsid w:val="000878B6"/>
    <w:rsid w:val="000878DB"/>
    <w:rsid w:val="000878F5"/>
    <w:rsid w:val="0008790A"/>
    <w:rsid w:val="0008790D"/>
    <w:rsid w:val="00087951"/>
    <w:rsid w:val="00087953"/>
    <w:rsid w:val="00087979"/>
    <w:rsid w:val="00087999"/>
    <w:rsid w:val="000879A7"/>
    <w:rsid w:val="000879C5"/>
    <w:rsid w:val="00087A11"/>
    <w:rsid w:val="00087A21"/>
    <w:rsid w:val="00087ADF"/>
    <w:rsid w:val="00087B0C"/>
    <w:rsid w:val="00087B41"/>
    <w:rsid w:val="00087B77"/>
    <w:rsid w:val="00087BE8"/>
    <w:rsid w:val="00087C40"/>
    <w:rsid w:val="00087C72"/>
    <w:rsid w:val="00087C9A"/>
    <w:rsid w:val="00087D03"/>
    <w:rsid w:val="00087D11"/>
    <w:rsid w:val="00087D52"/>
    <w:rsid w:val="00087DA1"/>
    <w:rsid w:val="00087DFC"/>
    <w:rsid w:val="00087E26"/>
    <w:rsid w:val="00087E66"/>
    <w:rsid w:val="00087E90"/>
    <w:rsid w:val="00087EA9"/>
    <w:rsid w:val="00087ECA"/>
    <w:rsid w:val="00087F02"/>
    <w:rsid w:val="00087F56"/>
    <w:rsid w:val="00087F6F"/>
    <w:rsid w:val="00087F93"/>
    <w:rsid w:val="00087FBC"/>
    <w:rsid w:val="00087FD1"/>
    <w:rsid w:val="00087FDF"/>
    <w:rsid w:val="0009002F"/>
    <w:rsid w:val="0009004B"/>
    <w:rsid w:val="0009007D"/>
    <w:rsid w:val="000900A5"/>
    <w:rsid w:val="000900B0"/>
    <w:rsid w:val="000900E4"/>
    <w:rsid w:val="000900F3"/>
    <w:rsid w:val="000900F8"/>
    <w:rsid w:val="000901BB"/>
    <w:rsid w:val="000901E9"/>
    <w:rsid w:val="00090202"/>
    <w:rsid w:val="0009020C"/>
    <w:rsid w:val="00090222"/>
    <w:rsid w:val="0009022D"/>
    <w:rsid w:val="000902A6"/>
    <w:rsid w:val="000902B3"/>
    <w:rsid w:val="000902BF"/>
    <w:rsid w:val="000902C3"/>
    <w:rsid w:val="000902D8"/>
    <w:rsid w:val="00090314"/>
    <w:rsid w:val="00090317"/>
    <w:rsid w:val="00090338"/>
    <w:rsid w:val="00090349"/>
    <w:rsid w:val="00090386"/>
    <w:rsid w:val="00090387"/>
    <w:rsid w:val="0009039E"/>
    <w:rsid w:val="0009039F"/>
    <w:rsid w:val="00090421"/>
    <w:rsid w:val="00090485"/>
    <w:rsid w:val="000904C3"/>
    <w:rsid w:val="00090503"/>
    <w:rsid w:val="0009050A"/>
    <w:rsid w:val="00090511"/>
    <w:rsid w:val="0009051E"/>
    <w:rsid w:val="00090536"/>
    <w:rsid w:val="00090569"/>
    <w:rsid w:val="00090593"/>
    <w:rsid w:val="000905B8"/>
    <w:rsid w:val="000905E4"/>
    <w:rsid w:val="000905ED"/>
    <w:rsid w:val="000905EE"/>
    <w:rsid w:val="00090663"/>
    <w:rsid w:val="000906C8"/>
    <w:rsid w:val="00090723"/>
    <w:rsid w:val="00090761"/>
    <w:rsid w:val="00090774"/>
    <w:rsid w:val="000907F6"/>
    <w:rsid w:val="00090811"/>
    <w:rsid w:val="00090815"/>
    <w:rsid w:val="00090872"/>
    <w:rsid w:val="00090922"/>
    <w:rsid w:val="00090964"/>
    <w:rsid w:val="00090973"/>
    <w:rsid w:val="00090981"/>
    <w:rsid w:val="0009098D"/>
    <w:rsid w:val="000909AE"/>
    <w:rsid w:val="000909B0"/>
    <w:rsid w:val="000909DB"/>
    <w:rsid w:val="00090A1C"/>
    <w:rsid w:val="00090A2D"/>
    <w:rsid w:val="00090A37"/>
    <w:rsid w:val="00090A6A"/>
    <w:rsid w:val="00090A84"/>
    <w:rsid w:val="00090AB9"/>
    <w:rsid w:val="00090B0B"/>
    <w:rsid w:val="00090B38"/>
    <w:rsid w:val="00090B79"/>
    <w:rsid w:val="00090B87"/>
    <w:rsid w:val="00090B9E"/>
    <w:rsid w:val="00090BCF"/>
    <w:rsid w:val="00090C0A"/>
    <w:rsid w:val="00090C1F"/>
    <w:rsid w:val="00090C49"/>
    <w:rsid w:val="00090C52"/>
    <w:rsid w:val="00090C73"/>
    <w:rsid w:val="00090C8D"/>
    <w:rsid w:val="00090D27"/>
    <w:rsid w:val="00090D32"/>
    <w:rsid w:val="00090D41"/>
    <w:rsid w:val="00090D5B"/>
    <w:rsid w:val="00090D96"/>
    <w:rsid w:val="00090D9F"/>
    <w:rsid w:val="00090DA9"/>
    <w:rsid w:val="00090DC7"/>
    <w:rsid w:val="00090DDC"/>
    <w:rsid w:val="00090E04"/>
    <w:rsid w:val="00090E21"/>
    <w:rsid w:val="00090E65"/>
    <w:rsid w:val="00090E73"/>
    <w:rsid w:val="00090E8A"/>
    <w:rsid w:val="00090ECD"/>
    <w:rsid w:val="00090F28"/>
    <w:rsid w:val="00090F69"/>
    <w:rsid w:val="00090F82"/>
    <w:rsid w:val="00090FC2"/>
    <w:rsid w:val="00090FE1"/>
    <w:rsid w:val="00091002"/>
    <w:rsid w:val="00091055"/>
    <w:rsid w:val="0009106B"/>
    <w:rsid w:val="00091074"/>
    <w:rsid w:val="000910BF"/>
    <w:rsid w:val="000910F5"/>
    <w:rsid w:val="000910F6"/>
    <w:rsid w:val="00091129"/>
    <w:rsid w:val="0009113B"/>
    <w:rsid w:val="00091149"/>
    <w:rsid w:val="0009118C"/>
    <w:rsid w:val="000911A1"/>
    <w:rsid w:val="000911A7"/>
    <w:rsid w:val="000911E8"/>
    <w:rsid w:val="0009120C"/>
    <w:rsid w:val="0009121A"/>
    <w:rsid w:val="00091270"/>
    <w:rsid w:val="0009129F"/>
    <w:rsid w:val="000912C5"/>
    <w:rsid w:val="000912DE"/>
    <w:rsid w:val="0009137C"/>
    <w:rsid w:val="00091386"/>
    <w:rsid w:val="0009139D"/>
    <w:rsid w:val="000913D0"/>
    <w:rsid w:val="000913E7"/>
    <w:rsid w:val="0009141C"/>
    <w:rsid w:val="00091420"/>
    <w:rsid w:val="00091440"/>
    <w:rsid w:val="00091465"/>
    <w:rsid w:val="00091488"/>
    <w:rsid w:val="000914C0"/>
    <w:rsid w:val="000914E5"/>
    <w:rsid w:val="000914FB"/>
    <w:rsid w:val="00091516"/>
    <w:rsid w:val="00091568"/>
    <w:rsid w:val="000915C4"/>
    <w:rsid w:val="00091620"/>
    <w:rsid w:val="00091661"/>
    <w:rsid w:val="0009167F"/>
    <w:rsid w:val="000916B7"/>
    <w:rsid w:val="000916C2"/>
    <w:rsid w:val="000916FD"/>
    <w:rsid w:val="0009172F"/>
    <w:rsid w:val="00091735"/>
    <w:rsid w:val="000917CD"/>
    <w:rsid w:val="0009181E"/>
    <w:rsid w:val="00091834"/>
    <w:rsid w:val="0009185D"/>
    <w:rsid w:val="0009188A"/>
    <w:rsid w:val="00091891"/>
    <w:rsid w:val="000918B4"/>
    <w:rsid w:val="000918B9"/>
    <w:rsid w:val="00091902"/>
    <w:rsid w:val="00091931"/>
    <w:rsid w:val="0009193A"/>
    <w:rsid w:val="00091946"/>
    <w:rsid w:val="00091955"/>
    <w:rsid w:val="0009197F"/>
    <w:rsid w:val="000919EE"/>
    <w:rsid w:val="000919F8"/>
    <w:rsid w:val="00091A48"/>
    <w:rsid w:val="00091ACC"/>
    <w:rsid w:val="00091AD0"/>
    <w:rsid w:val="00091AFC"/>
    <w:rsid w:val="00091B4E"/>
    <w:rsid w:val="00091B5C"/>
    <w:rsid w:val="00091B8D"/>
    <w:rsid w:val="00091BAF"/>
    <w:rsid w:val="00091BB0"/>
    <w:rsid w:val="00091BB7"/>
    <w:rsid w:val="00091BC5"/>
    <w:rsid w:val="00091C13"/>
    <w:rsid w:val="00091C32"/>
    <w:rsid w:val="00091C49"/>
    <w:rsid w:val="00091CD6"/>
    <w:rsid w:val="00091D10"/>
    <w:rsid w:val="00091D1E"/>
    <w:rsid w:val="00091D2C"/>
    <w:rsid w:val="00091D59"/>
    <w:rsid w:val="00091DA2"/>
    <w:rsid w:val="00091DA6"/>
    <w:rsid w:val="00091DDA"/>
    <w:rsid w:val="00091DDC"/>
    <w:rsid w:val="00091E67"/>
    <w:rsid w:val="00091EA2"/>
    <w:rsid w:val="00091F0E"/>
    <w:rsid w:val="00091F71"/>
    <w:rsid w:val="00091F77"/>
    <w:rsid w:val="00091F7B"/>
    <w:rsid w:val="00091FA3"/>
    <w:rsid w:val="00091FDD"/>
    <w:rsid w:val="00091FF2"/>
    <w:rsid w:val="00092000"/>
    <w:rsid w:val="00092023"/>
    <w:rsid w:val="0009204F"/>
    <w:rsid w:val="00092066"/>
    <w:rsid w:val="00092067"/>
    <w:rsid w:val="00092093"/>
    <w:rsid w:val="00092094"/>
    <w:rsid w:val="000920B2"/>
    <w:rsid w:val="000920C4"/>
    <w:rsid w:val="000920EE"/>
    <w:rsid w:val="0009219A"/>
    <w:rsid w:val="000921A9"/>
    <w:rsid w:val="000921B2"/>
    <w:rsid w:val="000921D0"/>
    <w:rsid w:val="000921D4"/>
    <w:rsid w:val="000921F0"/>
    <w:rsid w:val="000921F1"/>
    <w:rsid w:val="0009220C"/>
    <w:rsid w:val="00092218"/>
    <w:rsid w:val="0009222B"/>
    <w:rsid w:val="00092274"/>
    <w:rsid w:val="0009228E"/>
    <w:rsid w:val="000922A1"/>
    <w:rsid w:val="00092352"/>
    <w:rsid w:val="00092365"/>
    <w:rsid w:val="00092382"/>
    <w:rsid w:val="000923A3"/>
    <w:rsid w:val="000923C0"/>
    <w:rsid w:val="000923C4"/>
    <w:rsid w:val="00092407"/>
    <w:rsid w:val="00092410"/>
    <w:rsid w:val="00092427"/>
    <w:rsid w:val="00092471"/>
    <w:rsid w:val="000924A7"/>
    <w:rsid w:val="000924D7"/>
    <w:rsid w:val="00092505"/>
    <w:rsid w:val="0009250B"/>
    <w:rsid w:val="00092537"/>
    <w:rsid w:val="0009258F"/>
    <w:rsid w:val="000925A2"/>
    <w:rsid w:val="000925A9"/>
    <w:rsid w:val="000925D1"/>
    <w:rsid w:val="000925F8"/>
    <w:rsid w:val="000926AA"/>
    <w:rsid w:val="00092705"/>
    <w:rsid w:val="00092745"/>
    <w:rsid w:val="0009274F"/>
    <w:rsid w:val="0009276F"/>
    <w:rsid w:val="000927B3"/>
    <w:rsid w:val="000927CB"/>
    <w:rsid w:val="000927E0"/>
    <w:rsid w:val="00092804"/>
    <w:rsid w:val="00092827"/>
    <w:rsid w:val="00092848"/>
    <w:rsid w:val="0009284F"/>
    <w:rsid w:val="00092855"/>
    <w:rsid w:val="00092872"/>
    <w:rsid w:val="00092897"/>
    <w:rsid w:val="000928EF"/>
    <w:rsid w:val="00092939"/>
    <w:rsid w:val="00092966"/>
    <w:rsid w:val="000929BC"/>
    <w:rsid w:val="00092A01"/>
    <w:rsid w:val="00092A1F"/>
    <w:rsid w:val="00092A69"/>
    <w:rsid w:val="00092A8B"/>
    <w:rsid w:val="00092AA5"/>
    <w:rsid w:val="00092AAA"/>
    <w:rsid w:val="00092AB9"/>
    <w:rsid w:val="00092AE4"/>
    <w:rsid w:val="00092B0D"/>
    <w:rsid w:val="00092B45"/>
    <w:rsid w:val="00092B87"/>
    <w:rsid w:val="00092B89"/>
    <w:rsid w:val="00092BA0"/>
    <w:rsid w:val="00092BA2"/>
    <w:rsid w:val="00092BA4"/>
    <w:rsid w:val="00092BAC"/>
    <w:rsid w:val="00092BB9"/>
    <w:rsid w:val="00092BCC"/>
    <w:rsid w:val="00092BE0"/>
    <w:rsid w:val="00092BEC"/>
    <w:rsid w:val="00092C00"/>
    <w:rsid w:val="00092C4B"/>
    <w:rsid w:val="00092D7B"/>
    <w:rsid w:val="00092E2C"/>
    <w:rsid w:val="00092ECB"/>
    <w:rsid w:val="00092ED9"/>
    <w:rsid w:val="00092EDA"/>
    <w:rsid w:val="00092EFC"/>
    <w:rsid w:val="00092F0A"/>
    <w:rsid w:val="00092F29"/>
    <w:rsid w:val="00092FA1"/>
    <w:rsid w:val="00092FD3"/>
    <w:rsid w:val="00092FE7"/>
    <w:rsid w:val="0009305C"/>
    <w:rsid w:val="00093081"/>
    <w:rsid w:val="00093083"/>
    <w:rsid w:val="000930F9"/>
    <w:rsid w:val="00093188"/>
    <w:rsid w:val="00093218"/>
    <w:rsid w:val="00093277"/>
    <w:rsid w:val="0009327C"/>
    <w:rsid w:val="00093287"/>
    <w:rsid w:val="00093295"/>
    <w:rsid w:val="0009329F"/>
    <w:rsid w:val="000932FC"/>
    <w:rsid w:val="000932FF"/>
    <w:rsid w:val="0009336F"/>
    <w:rsid w:val="0009337A"/>
    <w:rsid w:val="00093381"/>
    <w:rsid w:val="00093385"/>
    <w:rsid w:val="0009338F"/>
    <w:rsid w:val="000933A0"/>
    <w:rsid w:val="000933AC"/>
    <w:rsid w:val="000933E6"/>
    <w:rsid w:val="000933EA"/>
    <w:rsid w:val="000933ED"/>
    <w:rsid w:val="00093403"/>
    <w:rsid w:val="00093442"/>
    <w:rsid w:val="0009344B"/>
    <w:rsid w:val="00093459"/>
    <w:rsid w:val="0009345C"/>
    <w:rsid w:val="0009348C"/>
    <w:rsid w:val="0009348E"/>
    <w:rsid w:val="000934CF"/>
    <w:rsid w:val="000934DC"/>
    <w:rsid w:val="000934F9"/>
    <w:rsid w:val="00093539"/>
    <w:rsid w:val="0009353E"/>
    <w:rsid w:val="0009354C"/>
    <w:rsid w:val="00093570"/>
    <w:rsid w:val="00093586"/>
    <w:rsid w:val="00093592"/>
    <w:rsid w:val="000935A4"/>
    <w:rsid w:val="000935B9"/>
    <w:rsid w:val="000935C5"/>
    <w:rsid w:val="000935E0"/>
    <w:rsid w:val="0009361A"/>
    <w:rsid w:val="00093661"/>
    <w:rsid w:val="0009367C"/>
    <w:rsid w:val="00093698"/>
    <w:rsid w:val="000936E9"/>
    <w:rsid w:val="00093716"/>
    <w:rsid w:val="00093769"/>
    <w:rsid w:val="00093781"/>
    <w:rsid w:val="00093790"/>
    <w:rsid w:val="00093799"/>
    <w:rsid w:val="000937B4"/>
    <w:rsid w:val="000937F6"/>
    <w:rsid w:val="0009383A"/>
    <w:rsid w:val="000938A5"/>
    <w:rsid w:val="000938B1"/>
    <w:rsid w:val="00093949"/>
    <w:rsid w:val="00093A41"/>
    <w:rsid w:val="00093A42"/>
    <w:rsid w:val="00093A66"/>
    <w:rsid w:val="00093AAC"/>
    <w:rsid w:val="00093AB9"/>
    <w:rsid w:val="00093AE3"/>
    <w:rsid w:val="00093B0F"/>
    <w:rsid w:val="00093BEF"/>
    <w:rsid w:val="00093C0A"/>
    <w:rsid w:val="00093C59"/>
    <w:rsid w:val="00093C64"/>
    <w:rsid w:val="00093CA7"/>
    <w:rsid w:val="00093CB5"/>
    <w:rsid w:val="00093CCA"/>
    <w:rsid w:val="00093D16"/>
    <w:rsid w:val="00093DAA"/>
    <w:rsid w:val="00093DF8"/>
    <w:rsid w:val="00093E1D"/>
    <w:rsid w:val="00093EE3"/>
    <w:rsid w:val="00093EF7"/>
    <w:rsid w:val="00093F18"/>
    <w:rsid w:val="00093F2C"/>
    <w:rsid w:val="00093FBD"/>
    <w:rsid w:val="00093FEC"/>
    <w:rsid w:val="0009400C"/>
    <w:rsid w:val="00094017"/>
    <w:rsid w:val="00094050"/>
    <w:rsid w:val="00094058"/>
    <w:rsid w:val="0009405D"/>
    <w:rsid w:val="00094064"/>
    <w:rsid w:val="0009407C"/>
    <w:rsid w:val="000940D7"/>
    <w:rsid w:val="000940DB"/>
    <w:rsid w:val="000940FF"/>
    <w:rsid w:val="0009413B"/>
    <w:rsid w:val="00094144"/>
    <w:rsid w:val="0009414E"/>
    <w:rsid w:val="00094174"/>
    <w:rsid w:val="00094179"/>
    <w:rsid w:val="000941BD"/>
    <w:rsid w:val="0009426D"/>
    <w:rsid w:val="00094293"/>
    <w:rsid w:val="000942C7"/>
    <w:rsid w:val="000942E9"/>
    <w:rsid w:val="000942F5"/>
    <w:rsid w:val="00094304"/>
    <w:rsid w:val="00094343"/>
    <w:rsid w:val="000943FB"/>
    <w:rsid w:val="00094426"/>
    <w:rsid w:val="0009443F"/>
    <w:rsid w:val="00094452"/>
    <w:rsid w:val="000944A2"/>
    <w:rsid w:val="00094502"/>
    <w:rsid w:val="00094520"/>
    <w:rsid w:val="00094526"/>
    <w:rsid w:val="00094538"/>
    <w:rsid w:val="0009456B"/>
    <w:rsid w:val="00094592"/>
    <w:rsid w:val="000945CE"/>
    <w:rsid w:val="00094632"/>
    <w:rsid w:val="00094638"/>
    <w:rsid w:val="0009466A"/>
    <w:rsid w:val="00094695"/>
    <w:rsid w:val="000946FE"/>
    <w:rsid w:val="00094702"/>
    <w:rsid w:val="00094724"/>
    <w:rsid w:val="000947AB"/>
    <w:rsid w:val="000947D4"/>
    <w:rsid w:val="000947D9"/>
    <w:rsid w:val="000947E0"/>
    <w:rsid w:val="000948A7"/>
    <w:rsid w:val="00094910"/>
    <w:rsid w:val="0009496E"/>
    <w:rsid w:val="00094974"/>
    <w:rsid w:val="00094986"/>
    <w:rsid w:val="00094998"/>
    <w:rsid w:val="0009499B"/>
    <w:rsid w:val="000949AA"/>
    <w:rsid w:val="000949D3"/>
    <w:rsid w:val="000949D8"/>
    <w:rsid w:val="00094A59"/>
    <w:rsid w:val="00094A87"/>
    <w:rsid w:val="00094AD5"/>
    <w:rsid w:val="00094AEC"/>
    <w:rsid w:val="00094B07"/>
    <w:rsid w:val="00094B12"/>
    <w:rsid w:val="00094B52"/>
    <w:rsid w:val="00094BAA"/>
    <w:rsid w:val="00094BBB"/>
    <w:rsid w:val="00094BC4"/>
    <w:rsid w:val="00094BD3"/>
    <w:rsid w:val="00094BDF"/>
    <w:rsid w:val="00094BE7"/>
    <w:rsid w:val="00094BEF"/>
    <w:rsid w:val="00094CBA"/>
    <w:rsid w:val="00094CC4"/>
    <w:rsid w:val="00094D41"/>
    <w:rsid w:val="00094D64"/>
    <w:rsid w:val="00094DAD"/>
    <w:rsid w:val="00094DB7"/>
    <w:rsid w:val="00094DE5"/>
    <w:rsid w:val="00094DF6"/>
    <w:rsid w:val="00094E06"/>
    <w:rsid w:val="00094E1E"/>
    <w:rsid w:val="00094E2E"/>
    <w:rsid w:val="00094E36"/>
    <w:rsid w:val="00094E37"/>
    <w:rsid w:val="00094E86"/>
    <w:rsid w:val="00094ED9"/>
    <w:rsid w:val="00094F23"/>
    <w:rsid w:val="00094F40"/>
    <w:rsid w:val="00094F4D"/>
    <w:rsid w:val="00094F68"/>
    <w:rsid w:val="00094F74"/>
    <w:rsid w:val="00094F7D"/>
    <w:rsid w:val="00094F86"/>
    <w:rsid w:val="00094F8E"/>
    <w:rsid w:val="00094FA9"/>
    <w:rsid w:val="00094FFE"/>
    <w:rsid w:val="0009505D"/>
    <w:rsid w:val="00095094"/>
    <w:rsid w:val="000950CE"/>
    <w:rsid w:val="000950D8"/>
    <w:rsid w:val="000950FD"/>
    <w:rsid w:val="000951F6"/>
    <w:rsid w:val="00095214"/>
    <w:rsid w:val="0009521C"/>
    <w:rsid w:val="00095255"/>
    <w:rsid w:val="0009525E"/>
    <w:rsid w:val="00095265"/>
    <w:rsid w:val="00095319"/>
    <w:rsid w:val="00095327"/>
    <w:rsid w:val="0009538B"/>
    <w:rsid w:val="0009539B"/>
    <w:rsid w:val="000953B4"/>
    <w:rsid w:val="000953BB"/>
    <w:rsid w:val="000953C7"/>
    <w:rsid w:val="000953DC"/>
    <w:rsid w:val="00095406"/>
    <w:rsid w:val="0009540F"/>
    <w:rsid w:val="00095473"/>
    <w:rsid w:val="000954AC"/>
    <w:rsid w:val="000954D4"/>
    <w:rsid w:val="000954E4"/>
    <w:rsid w:val="000954F5"/>
    <w:rsid w:val="00095518"/>
    <w:rsid w:val="0009551E"/>
    <w:rsid w:val="00095542"/>
    <w:rsid w:val="00095554"/>
    <w:rsid w:val="0009555E"/>
    <w:rsid w:val="00095577"/>
    <w:rsid w:val="00095578"/>
    <w:rsid w:val="00095582"/>
    <w:rsid w:val="000955C1"/>
    <w:rsid w:val="000955F0"/>
    <w:rsid w:val="00095617"/>
    <w:rsid w:val="00095651"/>
    <w:rsid w:val="0009566C"/>
    <w:rsid w:val="00095671"/>
    <w:rsid w:val="00095678"/>
    <w:rsid w:val="0009568F"/>
    <w:rsid w:val="000956BF"/>
    <w:rsid w:val="000956CC"/>
    <w:rsid w:val="000956D7"/>
    <w:rsid w:val="000956F8"/>
    <w:rsid w:val="0009572D"/>
    <w:rsid w:val="0009576F"/>
    <w:rsid w:val="00095779"/>
    <w:rsid w:val="000957C1"/>
    <w:rsid w:val="000957D0"/>
    <w:rsid w:val="00095806"/>
    <w:rsid w:val="0009581E"/>
    <w:rsid w:val="00095856"/>
    <w:rsid w:val="00095875"/>
    <w:rsid w:val="00095879"/>
    <w:rsid w:val="00095888"/>
    <w:rsid w:val="0009588A"/>
    <w:rsid w:val="00095895"/>
    <w:rsid w:val="000958B1"/>
    <w:rsid w:val="000958E3"/>
    <w:rsid w:val="000958FC"/>
    <w:rsid w:val="00095928"/>
    <w:rsid w:val="0009598F"/>
    <w:rsid w:val="00095997"/>
    <w:rsid w:val="000959A9"/>
    <w:rsid w:val="000959C8"/>
    <w:rsid w:val="00095A1E"/>
    <w:rsid w:val="00095AB6"/>
    <w:rsid w:val="00095ABE"/>
    <w:rsid w:val="00095AD6"/>
    <w:rsid w:val="00095B39"/>
    <w:rsid w:val="00095B75"/>
    <w:rsid w:val="00095BAD"/>
    <w:rsid w:val="00095BC3"/>
    <w:rsid w:val="00095BF2"/>
    <w:rsid w:val="00095C11"/>
    <w:rsid w:val="00095C24"/>
    <w:rsid w:val="00095C26"/>
    <w:rsid w:val="00095C38"/>
    <w:rsid w:val="00095C43"/>
    <w:rsid w:val="00095C45"/>
    <w:rsid w:val="00095C59"/>
    <w:rsid w:val="00095C6E"/>
    <w:rsid w:val="00095C76"/>
    <w:rsid w:val="00095CEE"/>
    <w:rsid w:val="00095D3A"/>
    <w:rsid w:val="00095D3E"/>
    <w:rsid w:val="00095D97"/>
    <w:rsid w:val="00095D9B"/>
    <w:rsid w:val="00095E67"/>
    <w:rsid w:val="00095E7A"/>
    <w:rsid w:val="00095EA9"/>
    <w:rsid w:val="00095EB8"/>
    <w:rsid w:val="00095EC3"/>
    <w:rsid w:val="00095ECB"/>
    <w:rsid w:val="00095F11"/>
    <w:rsid w:val="00095F14"/>
    <w:rsid w:val="00095F24"/>
    <w:rsid w:val="00095F3B"/>
    <w:rsid w:val="00095F54"/>
    <w:rsid w:val="00095F80"/>
    <w:rsid w:val="00095F9E"/>
    <w:rsid w:val="00095FB0"/>
    <w:rsid w:val="00095FCA"/>
    <w:rsid w:val="00096005"/>
    <w:rsid w:val="0009600E"/>
    <w:rsid w:val="00096032"/>
    <w:rsid w:val="00096034"/>
    <w:rsid w:val="00096039"/>
    <w:rsid w:val="00096055"/>
    <w:rsid w:val="0009607D"/>
    <w:rsid w:val="0009607E"/>
    <w:rsid w:val="00096100"/>
    <w:rsid w:val="0009618F"/>
    <w:rsid w:val="00096206"/>
    <w:rsid w:val="00096266"/>
    <w:rsid w:val="0009627D"/>
    <w:rsid w:val="000962A4"/>
    <w:rsid w:val="00096319"/>
    <w:rsid w:val="00096325"/>
    <w:rsid w:val="00096354"/>
    <w:rsid w:val="00096362"/>
    <w:rsid w:val="00096374"/>
    <w:rsid w:val="00096388"/>
    <w:rsid w:val="0009638D"/>
    <w:rsid w:val="00096393"/>
    <w:rsid w:val="0009639C"/>
    <w:rsid w:val="000963A1"/>
    <w:rsid w:val="000963D3"/>
    <w:rsid w:val="000963EE"/>
    <w:rsid w:val="00096405"/>
    <w:rsid w:val="0009645F"/>
    <w:rsid w:val="0009646B"/>
    <w:rsid w:val="0009649F"/>
    <w:rsid w:val="000964C0"/>
    <w:rsid w:val="000964D0"/>
    <w:rsid w:val="000964F5"/>
    <w:rsid w:val="000964FC"/>
    <w:rsid w:val="00096501"/>
    <w:rsid w:val="00096550"/>
    <w:rsid w:val="00096566"/>
    <w:rsid w:val="00096596"/>
    <w:rsid w:val="000965D7"/>
    <w:rsid w:val="000965EF"/>
    <w:rsid w:val="00096622"/>
    <w:rsid w:val="00096662"/>
    <w:rsid w:val="00096670"/>
    <w:rsid w:val="000966A3"/>
    <w:rsid w:val="000966AE"/>
    <w:rsid w:val="000966C9"/>
    <w:rsid w:val="000966E1"/>
    <w:rsid w:val="0009671D"/>
    <w:rsid w:val="00096728"/>
    <w:rsid w:val="00096736"/>
    <w:rsid w:val="00096743"/>
    <w:rsid w:val="000967AE"/>
    <w:rsid w:val="0009682D"/>
    <w:rsid w:val="0009683F"/>
    <w:rsid w:val="0009685C"/>
    <w:rsid w:val="0009691E"/>
    <w:rsid w:val="00096923"/>
    <w:rsid w:val="00096931"/>
    <w:rsid w:val="00096933"/>
    <w:rsid w:val="00096987"/>
    <w:rsid w:val="000969CF"/>
    <w:rsid w:val="000969F8"/>
    <w:rsid w:val="00096A29"/>
    <w:rsid w:val="00096A42"/>
    <w:rsid w:val="00096A46"/>
    <w:rsid w:val="00096A60"/>
    <w:rsid w:val="00096AB0"/>
    <w:rsid w:val="00096AF0"/>
    <w:rsid w:val="00096AF5"/>
    <w:rsid w:val="00096AFC"/>
    <w:rsid w:val="00096AFE"/>
    <w:rsid w:val="00096B06"/>
    <w:rsid w:val="00096B12"/>
    <w:rsid w:val="00096B35"/>
    <w:rsid w:val="00096B47"/>
    <w:rsid w:val="00096B58"/>
    <w:rsid w:val="00096BAB"/>
    <w:rsid w:val="00096BAC"/>
    <w:rsid w:val="00096C29"/>
    <w:rsid w:val="00096C34"/>
    <w:rsid w:val="00096C72"/>
    <w:rsid w:val="00096C7D"/>
    <w:rsid w:val="00096CB6"/>
    <w:rsid w:val="00096CBF"/>
    <w:rsid w:val="00096CD2"/>
    <w:rsid w:val="00096CDF"/>
    <w:rsid w:val="00096D3A"/>
    <w:rsid w:val="00096D66"/>
    <w:rsid w:val="00096DC1"/>
    <w:rsid w:val="00096DF1"/>
    <w:rsid w:val="00096E06"/>
    <w:rsid w:val="00096E6F"/>
    <w:rsid w:val="00096E75"/>
    <w:rsid w:val="00096E76"/>
    <w:rsid w:val="00096E85"/>
    <w:rsid w:val="00096ED0"/>
    <w:rsid w:val="00096EF7"/>
    <w:rsid w:val="00096F02"/>
    <w:rsid w:val="00096F0E"/>
    <w:rsid w:val="00097083"/>
    <w:rsid w:val="0009708F"/>
    <w:rsid w:val="000970BE"/>
    <w:rsid w:val="000970EC"/>
    <w:rsid w:val="00097113"/>
    <w:rsid w:val="00097118"/>
    <w:rsid w:val="0009719F"/>
    <w:rsid w:val="000971B2"/>
    <w:rsid w:val="000971B7"/>
    <w:rsid w:val="000971EC"/>
    <w:rsid w:val="0009723F"/>
    <w:rsid w:val="000972E9"/>
    <w:rsid w:val="00097300"/>
    <w:rsid w:val="00097308"/>
    <w:rsid w:val="00097345"/>
    <w:rsid w:val="000973D1"/>
    <w:rsid w:val="00097432"/>
    <w:rsid w:val="00097439"/>
    <w:rsid w:val="0009746F"/>
    <w:rsid w:val="00097478"/>
    <w:rsid w:val="0009747C"/>
    <w:rsid w:val="000974FC"/>
    <w:rsid w:val="00097521"/>
    <w:rsid w:val="0009754B"/>
    <w:rsid w:val="0009754D"/>
    <w:rsid w:val="0009754E"/>
    <w:rsid w:val="00097562"/>
    <w:rsid w:val="00097564"/>
    <w:rsid w:val="00097599"/>
    <w:rsid w:val="000975C4"/>
    <w:rsid w:val="00097616"/>
    <w:rsid w:val="00097620"/>
    <w:rsid w:val="0009763C"/>
    <w:rsid w:val="00097655"/>
    <w:rsid w:val="00097683"/>
    <w:rsid w:val="000976A1"/>
    <w:rsid w:val="000976AC"/>
    <w:rsid w:val="00097702"/>
    <w:rsid w:val="00097703"/>
    <w:rsid w:val="0009770E"/>
    <w:rsid w:val="0009771A"/>
    <w:rsid w:val="00097727"/>
    <w:rsid w:val="00097788"/>
    <w:rsid w:val="00097792"/>
    <w:rsid w:val="000977A1"/>
    <w:rsid w:val="000977A2"/>
    <w:rsid w:val="000977B1"/>
    <w:rsid w:val="000977D1"/>
    <w:rsid w:val="00097856"/>
    <w:rsid w:val="00097858"/>
    <w:rsid w:val="000978AF"/>
    <w:rsid w:val="000978E2"/>
    <w:rsid w:val="0009792F"/>
    <w:rsid w:val="00097944"/>
    <w:rsid w:val="00097998"/>
    <w:rsid w:val="0009799C"/>
    <w:rsid w:val="000979A4"/>
    <w:rsid w:val="000979C9"/>
    <w:rsid w:val="00097A10"/>
    <w:rsid w:val="00097A41"/>
    <w:rsid w:val="00097A9D"/>
    <w:rsid w:val="00097AD9"/>
    <w:rsid w:val="00097AF7"/>
    <w:rsid w:val="00097B0C"/>
    <w:rsid w:val="00097B5E"/>
    <w:rsid w:val="00097BF0"/>
    <w:rsid w:val="00097BFB"/>
    <w:rsid w:val="00097C02"/>
    <w:rsid w:val="00097C28"/>
    <w:rsid w:val="00097C35"/>
    <w:rsid w:val="00097CC2"/>
    <w:rsid w:val="00097CF0"/>
    <w:rsid w:val="00097CF4"/>
    <w:rsid w:val="00097D03"/>
    <w:rsid w:val="00097D0B"/>
    <w:rsid w:val="00097D21"/>
    <w:rsid w:val="00097D49"/>
    <w:rsid w:val="00097D5B"/>
    <w:rsid w:val="00097D9C"/>
    <w:rsid w:val="00097DAE"/>
    <w:rsid w:val="00097DEC"/>
    <w:rsid w:val="00097DF4"/>
    <w:rsid w:val="00097E09"/>
    <w:rsid w:val="00097E1A"/>
    <w:rsid w:val="00097E36"/>
    <w:rsid w:val="00097E58"/>
    <w:rsid w:val="00097EA3"/>
    <w:rsid w:val="00097EB2"/>
    <w:rsid w:val="00097EC1"/>
    <w:rsid w:val="00097F07"/>
    <w:rsid w:val="00097F80"/>
    <w:rsid w:val="00097F9B"/>
    <w:rsid w:val="00097FF1"/>
    <w:rsid w:val="000A0024"/>
    <w:rsid w:val="000A0026"/>
    <w:rsid w:val="000A0053"/>
    <w:rsid w:val="000A005D"/>
    <w:rsid w:val="000A0089"/>
    <w:rsid w:val="000A008C"/>
    <w:rsid w:val="000A00CB"/>
    <w:rsid w:val="000A00E0"/>
    <w:rsid w:val="000A0138"/>
    <w:rsid w:val="000A015A"/>
    <w:rsid w:val="000A0163"/>
    <w:rsid w:val="000A0193"/>
    <w:rsid w:val="000A01A0"/>
    <w:rsid w:val="000A01AB"/>
    <w:rsid w:val="000A01CD"/>
    <w:rsid w:val="000A01D5"/>
    <w:rsid w:val="000A01F4"/>
    <w:rsid w:val="000A021A"/>
    <w:rsid w:val="000A0244"/>
    <w:rsid w:val="000A024F"/>
    <w:rsid w:val="000A026E"/>
    <w:rsid w:val="000A02AB"/>
    <w:rsid w:val="000A02D6"/>
    <w:rsid w:val="000A036F"/>
    <w:rsid w:val="000A03A0"/>
    <w:rsid w:val="000A03E3"/>
    <w:rsid w:val="000A03EF"/>
    <w:rsid w:val="000A0422"/>
    <w:rsid w:val="000A0450"/>
    <w:rsid w:val="000A04C4"/>
    <w:rsid w:val="000A04FA"/>
    <w:rsid w:val="000A0516"/>
    <w:rsid w:val="000A0517"/>
    <w:rsid w:val="000A053F"/>
    <w:rsid w:val="000A058D"/>
    <w:rsid w:val="000A05F8"/>
    <w:rsid w:val="000A064F"/>
    <w:rsid w:val="000A0665"/>
    <w:rsid w:val="000A0666"/>
    <w:rsid w:val="000A0673"/>
    <w:rsid w:val="000A0688"/>
    <w:rsid w:val="000A06B1"/>
    <w:rsid w:val="000A06B2"/>
    <w:rsid w:val="000A073A"/>
    <w:rsid w:val="000A0786"/>
    <w:rsid w:val="000A07A4"/>
    <w:rsid w:val="000A07C3"/>
    <w:rsid w:val="000A07F0"/>
    <w:rsid w:val="000A081A"/>
    <w:rsid w:val="000A0831"/>
    <w:rsid w:val="000A0835"/>
    <w:rsid w:val="000A08A8"/>
    <w:rsid w:val="000A090E"/>
    <w:rsid w:val="000A095E"/>
    <w:rsid w:val="000A09C6"/>
    <w:rsid w:val="000A09CD"/>
    <w:rsid w:val="000A0A3E"/>
    <w:rsid w:val="000A0A8C"/>
    <w:rsid w:val="000A0A9E"/>
    <w:rsid w:val="000A0AA9"/>
    <w:rsid w:val="000A0ABA"/>
    <w:rsid w:val="000A0AF1"/>
    <w:rsid w:val="000A0B38"/>
    <w:rsid w:val="000A0B9C"/>
    <w:rsid w:val="000A0BAB"/>
    <w:rsid w:val="000A0BD4"/>
    <w:rsid w:val="000A0C0C"/>
    <w:rsid w:val="000A0C55"/>
    <w:rsid w:val="000A0C71"/>
    <w:rsid w:val="000A0C86"/>
    <w:rsid w:val="000A0CD8"/>
    <w:rsid w:val="000A0CDA"/>
    <w:rsid w:val="000A0CE4"/>
    <w:rsid w:val="000A0CFF"/>
    <w:rsid w:val="000A0D57"/>
    <w:rsid w:val="000A0D63"/>
    <w:rsid w:val="000A0D96"/>
    <w:rsid w:val="000A0D9B"/>
    <w:rsid w:val="000A0DA2"/>
    <w:rsid w:val="000A0DD8"/>
    <w:rsid w:val="000A0E26"/>
    <w:rsid w:val="000A0E74"/>
    <w:rsid w:val="000A0E8B"/>
    <w:rsid w:val="000A0E99"/>
    <w:rsid w:val="000A0EC6"/>
    <w:rsid w:val="000A0EE2"/>
    <w:rsid w:val="000A0EF9"/>
    <w:rsid w:val="000A0F02"/>
    <w:rsid w:val="000A0F48"/>
    <w:rsid w:val="000A0F4C"/>
    <w:rsid w:val="000A0F58"/>
    <w:rsid w:val="000A0F65"/>
    <w:rsid w:val="000A0FB8"/>
    <w:rsid w:val="000A0FCF"/>
    <w:rsid w:val="000A1017"/>
    <w:rsid w:val="000A101B"/>
    <w:rsid w:val="000A1023"/>
    <w:rsid w:val="000A1025"/>
    <w:rsid w:val="000A1030"/>
    <w:rsid w:val="000A1062"/>
    <w:rsid w:val="000A1063"/>
    <w:rsid w:val="000A106A"/>
    <w:rsid w:val="000A1087"/>
    <w:rsid w:val="000A10C7"/>
    <w:rsid w:val="000A10F0"/>
    <w:rsid w:val="000A110B"/>
    <w:rsid w:val="000A112C"/>
    <w:rsid w:val="000A1163"/>
    <w:rsid w:val="000A11CD"/>
    <w:rsid w:val="000A1224"/>
    <w:rsid w:val="000A1235"/>
    <w:rsid w:val="000A1243"/>
    <w:rsid w:val="000A1297"/>
    <w:rsid w:val="000A12A6"/>
    <w:rsid w:val="000A12D2"/>
    <w:rsid w:val="000A1323"/>
    <w:rsid w:val="000A134C"/>
    <w:rsid w:val="000A137E"/>
    <w:rsid w:val="000A1390"/>
    <w:rsid w:val="000A13AD"/>
    <w:rsid w:val="000A13C5"/>
    <w:rsid w:val="000A13C6"/>
    <w:rsid w:val="000A13DB"/>
    <w:rsid w:val="000A13E8"/>
    <w:rsid w:val="000A13FE"/>
    <w:rsid w:val="000A142E"/>
    <w:rsid w:val="000A1438"/>
    <w:rsid w:val="000A1440"/>
    <w:rsid w:val="000A14E3"/>
    <w:rsid w:val="000A14EC"/>
    <w:rsid w:val="000A14FB"/>
    <w:rsid w:val="000A1517"/>
    <w:rsid w:val="000A152D"/>
    <w:rsid w:val="000A1561"/>
    <w:rsid w:val="000A161C"/>
    <w:rsid w:val="000A16E9"/>
    <w:rsid w:val="000A170F"/>
    <w:rsid w:val="000A171C"/>
    <w:rsid w:val="000A17E1"/>
    <w:rsid w:val="000A17F0"/>
    <w:rsid w:val="000A1811"/>
    <w:rsid w:val="000A182E"/>
    <w:rsid w:val="000A189A"/>
    <w:rsid w:val="000A18ED"/>
    <w:rsid w:val="000A18F5"/>
    <w:rsid w:val="000A1921"/>
    <w:rsid w:val="000A1957"/>
    <w:rsid w:val="000A1984"/>
    <w:rsid w:val="000A198D"/>
    <w:rsid w:val="000A19A7"/>
    <w:rsid w:val="000A1A17"/>
    <w:rsid w:val="000A1A67"/>
    <w:rsid w:val="000A1A69"/>
    <w:rsid w:val="000A1A7F"/>
    <w:rsid w:val="000A1A82"/>
    <w:rsid w:val="000A1B32"/>
    <w:rsid w:val="000A1B34"/>
    <w:rsid w:val="000A1B41"/>
    <w:rsid w:val="000A1B7F"/>
    <w:rsid w:val="000A1BCC"/>
    <w:rsid w:val="000A1BE3"/>
    <w:rsid w:val="000A1C0A"/>
    <w:rsid w:val="000A1C37"/>
    <w:rsid w:val="000A1C59"/>
    <w:rsid w:val="000A1C66"/>
    <w:rsid w:val="000A1C9D"/>
    <w:rsid w:val="000A1CA3"/>
    <w:rsid w:val="000A1CF0"/>
    <w:rsid w:val="000A1CFB"/>
    <w:rsid w:val="000A1D19"/>
    <w:rsid w:val="000A1D5D"/>
    <w:rsid w:val="000A1D5E"/>
    <w:rsid w:val="000A1D91"/>
    <w:rsid w:val="000A1E0B"/>
    <w:rsid w:val="000A1E10"/>
    <w:rsid w:val="000A1E11"/>
    <w:rsid w:val="000A1E2D"/>
    <w:rsid w:val="000A1E3E"/>
    <w:rsid w:val="000A1E3F"/>
    <w:rsid w:val="000A1EF1"/>
    <w:rsid w:val="000A1F0B"/>
    <w:rsid w:val="000A1F2B"/>
    <w:rsid w:val="000A1F44"/>
    <w:rsid w:val="000A1FA3"/>
    <w:rsid w:val="000A2045"/>
    <w:rsid w:val="000A204C"/>
    <w:rsid w:val="000A204F"/>
    <w:rsid w:val="000A20DB"/>
    <w:rsid w:val="000A20EF"/>
    <w:rsid w:val="000A20F0"/>
    <w:rsid w:val="000A20F3"/>
    <w:rsid w:val="000A2115"/>
    <w:rsid w:val="000A2197"/>
    <w:rsid w:val="000A21CB"/>
    <w:rsid w:val="000A21DE"/>
    <w:rsid w:val="000A21E7"/>
    <w:rsid w:val="000A21F9"/>
    <w:rsid w:val="000A21FE"/>
    <w:rsid w:val="000A21FF"/>
    <w:rsid w:val="000A2255"/>
    <w:rsid w:val="000A22DE"/>
    <w:rsid w:val="000A2349"/>
    <w:rsid w:val="000A237F"/>
    <w:rsid w:val="000A238C"/>
    <w:rsid w:val="000A239C"/>
    <w:rsid w:val="000A23A6"/>
    <w:rsid w:val="000A23AD"/>
    <w:rsid w:val="000A2410"/>
    <w:rsid w:val="000A2440"/>
    <w:rsid w:val="000A245A"/>
    <w:rsid w:val="000A2483"/>
    <w:rsid w:val="000A2484"/>
    <w:rsid w:val="000A24B2"/>
    <w:rsid w:val="000A24ED"/>
    <w:rsid w:val="000A2550"/>
    <w:rsid w:val="000A2576"/>
    <w:rsid w:val="000A257D"/>
    <w:rsid w:val="000A2589"/>
    <w:rsid w:val="000A258B"/>
    <w:rsid w:val="000A259F"/>
    <w:rsid w:val="000A25F1"/>
    <w:rsid w:val="000A2608"/>
    <w:rsid w:val="000A2647"/>
    <w:rsid w:val="000A267A"/>
    <w:rsid w:val="000A2683"/>
    <w:rsid w:val="000A2697"/>
    <w:rsid w:val="000A26C5"/>
    <w:rsid w:val="000A26DA"/>
    <w:rsid w:val="000A26DB"/>
    <w:rsid w:val="000A2737"/>
    <w:rsid w:val="000A2781"/>
    <w:rsid w:val="000A278E"/>
    <w:rsid w:val="000A27AB"/>
    <w:rsid w:val="000A27B7"/>
    <w:rsid w:val="000A27DA"/>
    <w:rsid w:val="000A27DC"/>
    <w:rsid w:val="000A2802"/>
    <w:rsid w:val="000A2819"/>
    <w:rsid w:val="000A2827"/>
    <w:rsid w:val="000A285D"/>
    <w:rsid w:val="000A288F"/>
    <w:rsid w:val="000A289C"/>
    <w:rsid w:val="000A28B7"/>
    <w:rsid w:val="000A28CF"/>
    <w:rsid w:val="000A28D5"/>
    <w:rsid w:val="000A28F0"/>
    <w:rsid w:val="000A28F8"/>
    <w:rsid w:val="000A28F9"/>
    <w:rsid w:val="000A290E"/>
    <w:rsid w:val="000A291D"/>
    <w:rsid w:val="000A2925"/>
    <w:rsid w:val="000A2930"/>
    <w:rsid w:val="000A2969"/>
    <w:rsid w:val="000A2985"/>
    <w:rsid w:val="000A2989"/>
    <w:rsid w:val="000A29CB"/>
    <w:rsid w:val="000A29E4"/>
    <w:rsid w:val="000A2A07"/>
    <w:rsid w:val="000A2A0D"/>
    <w:rsid w:val="000A2A42"/>
    <w:rsid w:val="000A2A86"/>
    <w:rsid w:val="000A2AB2"/>
    <w:rsid w:val="000A2AD2"/>
    <w:rsid w:val="000A2B0C"/>
    <w:rsid w:val="000A2B3B"/>
    <w:rsid w:val="000A2B49"/>
    <w:rsid w:val="000A2B7E"/>
    <w:rsid w:val="000A2BEB"/>
    <w:rsid w:val="000A2BF1"/>
    <w:rsid w:val="000A2BF6"/>
    <w:rsid w:val="000A2BFA"/>
    <w:rsid w:val="000A2C9E"/>
    <w:rsid w:val="000A2D34"/>
    <w:rsid w:val="000A2D51"/>
    <w:rsid w:val="000A2D81"/>
    <w:rsid w:val="000A2DA1"/>
    <w:rsid w:val="000A2E6A"/>
    <w:rsid w:val="000A2E9B"/>
    <w:rsid w:val="000A2EAF"/>
    <w:rsid w:val="000A2F26"/>
    <w:rsid w:val="000A2F4C"/>
    <w:rsid w:val="000A2F8A"/>
    <w:rsid w:val="000A2FA8"/>
    <w:rsid w:val="000A2FB7"/>
    <w:rsid w:val="000A2FBF"/>
    <w:rsid w:val="000A2FD6"/>
    <w:rsid w:val="000A2FE5"/>
    <w:rsid w:val="000A2FF8"/>
    <w:rsid w:val="000A3005"/>
    <w:rsid w:val="000A3019"/>
    <w:rsid w:val="000A3056"/>
    <w:rsid w:val="000A30BB"/>
    <w:rsid w:val="000A30C2"/>
    <w:rsid w:val="000A30C6"/>
    <w:rsid w:val="000A30D5"/>
    <w:rsid w:val="000A3144"/>
    <w:rsid w:val="000A3188"/>
    <w:rsid w:val="000A31D2"/>
    <w:rsid w:val="000A31E7"/>
    <w:rsid w:val="000A322D"/>
    <w:rsid w:val="000A32D2"/>
    <w:rsid w:val="000A32FC"/>
    <w:rsid w:val="000A33E3"/>
    <w:rsid w:val="000A33F8"/>
    <w:rsid w:val="000A3496"/>
    <w:rsid w:val="000A34A3"/>
    <w:rsid w:val="000A34BF"/>
    <w:rsid w:val="000A34F5"/>
    <w:rsid w:val="000A3506"/>
    <w:rsid w:val="000A351B"/>
    <w:rsid w:val="000A3535"/>
    <w:rsid w:val="000A3547"/>
    <w:rsid w:val="000A3565"/>
    <w:rsid w:val="000A3579"/>
    <w:rsid w:val="000A359D"/>
    <w:rsid w:val="000A35B7"/>
    <w:rsid w:val="000A35B9"/>
    <w:rsid w:val="000A35F3"/>
    <w:rsid w:val="000A369F"/>
    <w:rsid w:val="000A36B3"/>
    <w:rsid w:val="000A36CE"/>
    <w:rsid w:val="000A36F1"/>
    <w:rsid w:val="000A3710"/>
    <w:rsid w:val="000A375E"/>
    <w:rsid w:val="000A3775"/>
    <w:rsid w:val="000A3788"/>
    <w:rsid w:val="000A379A"/>
    <w:rsid w:val="000A37B8"/>
    <w:rsid w:val="000A37C5"/>
    <w:rsid w:val="000A37CE"/>
    <w:rsid w:val="000A3869"/>
    <w:rsid w:val="000A38C7"/>
    <w:rsid w:val="000A3906"/>
    <w:rsid w:val="000A3910"/>
    <w:rsid w:val="000A391F"/>
    <w:rsid w:val="000A399C"/>
    <w:rsid w:val="000A39A4"/>
    <w:rsid w:val="000A39AF"/>
    <w:rsid w:val="000A39BD"/>
    <w:rsid w:val="000A39C9"/>
    <w:rsid w:val="000A39F6"/>
    <w:rsid w:val="000A3A04"/>
    <w:rsid w:val="000A3A23"/>
    <w:rsid w:val="000A3A51"/>
    <w:rsid w:val="000A3A5D"/>
    <w:rsid w:val="000A3B1F"/>
    <w:rsid w:val="000A3B21"/>
    <w:rsid w:val="000A3B3C"/>
    <w:rsid w:val="000A3B9D"/>
    <w:rsid w:val="000A3BA1"/>
    <w:rsid w:val="000A3BB8"/>
    <w:rsid w:val="000A3BC1"/>
    <w:rsid w:val="000A3BCE"/>
    <w:rsid w:val="000A3BE3"/>
    <w:rsid w:val="000A3BEA"/>
    <w:rsid w:val="000A3BF8"/>
    <w:rsid w:val="000A3BFC"/>
    <w:rsid w:val="000A3C15"/>
    <w:rsid w:val="000A3C1B"/>
    <w:rsid w:val="000A3C67"/>
    <w:rsid w:val="000A3C6D"/>
    <w:rsid w:val="000A3C71"/>
    <w:rsid w:val="000A3CDF"/>
    <w:rsid w:val="000A3D35"/>
    <w:rsid w:val="000A3D43"/>
    <w:rsid w:val="000A3D47"/>
    <w:rsid w:val="000A3D5C"/>
    <w:rsid w:val="000A3D9D"/>
    <w:rsid w:val="000A3DB5"/>
    <w:rsid w:val="000A3DD5"/>
    <w:rsid w:val="000A3E15"/>
    <w:rsid w:val="000A3E22"/>
    <w:rsid w:val="000A3E2D"/>
    <w:rsid w:val="000A3ED4"/>
    <w:rsid w:val="000A3F22"/>
    <w:rsid w:val="000A3F23"/>
    <w:rsid w:val="000A3F86"/>
    <w:rsid w:val="000A3F8C"/>
    <w:rsid w:val="000A3F9F"/>
    <w:rsid w:val="000A3FA6"/>
    <w:rsid w:val="000A3FA7"/>
    <w:rsid w:val="000A3FA8"/>
    <w:rsid w:val="000A3FAE"/>
    <w:rsid w:val="000A3FB2"/>
    <w:rsid w:val="000A3FB7"/>
    <w:rsid w:val="000A3FC3"/>
    <w:rsid w:val="000A3FCE"/>
    <w:rsid w:val="000A3FE1"/>
    <w:rsid w:val="000A4021"/>
    <w:rsid w:val="000A4029"/>
    <w:rsid w:val="000A4093"/>
    <w:rsid w:val="000A40FC"/>
    <w:rsid w:val="000A4104"/>
    <w:rsid w:val="000A41AB"/>
    <w:rsid w:val="000A41D9"/>
    <w:rsid w:val="000A41E8"/>
    <w:rsid w:val="000A4256"/>
    <w:rsid w:val="000A426A"/>
    <w:rsid w:val="000A4276"/>
    <w:rsid w:val="000A427E"/>
    <w:rsid w:val="000A427F"/>
    <w:rsid w:val="000A42D7"/>
    <w:rsid w:val="000A42E9"/>
    <w:rsid w:val="000A42F2"/>
    <w:rsid w:val="000A4379"/>
    <w:rsid w:val="000A438F"/>
    <w:rsid w:val="000A43CC"/>
    <w:rsid w:val="000A4404"/>
    <w:rsid w:val="000A4408"/>
    <w:rsid w:val="000A4422"/>
    <w:rsid w:val="000A4474"/>
    <w:rsid w:val="000A4490"/>
    <w:rsid w:val="000A4498"/>
    <w:rsid w:val="000A44C1"/>
    <w:rsid w:val="000A44D3"/>
    <w:rsid w:val="000A44EF"/>
    <w:rsid w:val="000A450B"/>
    <w:rsid w:val="000A451A"/>
    <w:rsid w:val="000A4566"/>
    <w:rsid w:val="000A458C"/>
    <w:rsid w:val="000A45C7"/>
    <w:rsid w:val="000A45DD"/>
    <w:rsid w:val="000A45F2"/>
    <w:rsid w:val="000A4609"/>
    <w:rsid w:val="000A4669"/>
    <w:rsid w:val="000A466B"/>
    <w:rsid w:val="000A466F"/>
    <w:rsid w:val="000A468A"/>
    <w:rsid w:val="000A46BD"/>
    <w:rsid w:val="000A46FA"/>
    <w:rsid w:val="000A4717"/>
    <w:rsid w:val="000A4728"/>
    <w:rsid w:val="000A4774"/>
    <w:rsid w:val="000A4781"/>
    <w:rsid w:val="000A4797"/>
    <w:rsid w:val="000A47DA"/>
    <w:rsid w:val="000A47DF"/>
    <w:rsid w:val="000A4836"/>
    <w:rsid w:val="000A4897"/>
    <w:rsid w:val="000A490F"/>
    <w:rsid w:val="000A492D"/>
    <w:rsid w:val="000A49B0"/>
    <w:rsid w:val="000A49F8"/>
    <w:rsid w:val="000A49FC"/>
    <w:rsid w:val="000A4A40"/>
    <w:rsid w:val="000A4A96"/>
    <w:rsid w:val="000A4B28"/>
    <w:rsid w:val="000A4B5F"/>
    <w:rsid w:val="000A4B9E"/>
    <w:rsid w:val="000A4BB2"/>
    <w:rsid w:val="000A4BE4"/>
    <w:rsid w:val="000A4BFB"/>
    <w:rsid w:val="000A4C2B"/>
    <w:rsid w:val="000A4C68"/>
    <w:rsid w:val="000A4C69"/>
    <w:rsid w:val="000A4CD4"/>
    <w:rsid w:val="000A4CE8"/>
    <w:rsid w:val="000A4D27"/>
    <w:rsid w:val="000A4D4F"/>
    <w:rsid w:val="000A4E2A"/>
    <w:rsid w:val="000A4E37"/>
    <w:rsid w:val="000A4E4C"/>
    <w:rsid w:val="000A4E67"/>
    <w:rsid w:val="000A4E88"/>
    <w:rsid w:val="000A4EAA"/>
    <w:rsid w:val="000A4EE1"/>
    <w:rsid w:val="000A4EF4"/>
    <w:rsid w:val="000A4F05"/>
    <w:rsid w:val="000A4F52"/>
    <w:rsid w:val="000A4F5A"/>
    <w:rsid w:val="000A4F83"/>
    <w:rsid w:val="000A4F85"/>
    <w:rsid w:val="000A4FCC"/>
    <w:rsid w:val="000A4FF6"/>
    <w:rsid w:val="000A500B"/>
    <w:rsid w:val="000A500D"/>
    <w:rsid w:val="000A5022"/>
    <w:rsid w:val="000A5028"/>
    <w:rsid w:val="000A5031"/>
    <w:rsid w:val="000A5033"/>
    <w:rsid w:val="000A5085"/>
    <w:rsid w:val="000A50A1"/>
    <w:rsid w:val="000A5127"/>
    <w:rsid w:val="000A514B"/>
    <w:rsid w:val="000A51D6"/>
    <w:rsid w:val="000A51E2"/>
    <w:rsid w:val="000A523A"/>
    <w:rsid w:val="000A5245"/>
    <w:rsid w:val="000A52EB"/>
    <w:rsid w:val="000A5307"/>
    <w:rsid w:val="000A5346"/>
    <w:rsid w:val="000A53D8"/>
    <w:rsid w:val="000A53E9"/>
    <w:rsid w:val="000A543F"/>
    <w:rsid w:val="000A54DC"/>
    <w:rsid w:val="000A54E1"/>
    <w:rsid w:val="000A5576"/>
    <w:rsid w:val="000A557B"/>
    <w:rsid w:val="000A557D"/>
    <w:rsid w:val="000A55ED"/>
    <w:rsid w:val="000A5614"/>
    <w:rsid w:val="000A5686"/>
    <w:rsid w:val="000A568C"/>
    <w:rsid w:val="000A570C"/>
    <w:rsid w:val="000A5715"/>
    <w:rsid w:val="000A577D"/>
    <w:rsid w:val="000A5832"/>
    <w:rsid w:val="000A584A"/>
    <w:rsid w:val="000A5852"/>
    <w:rsid w:val="000A5871"/>
    <w:rsid w:val="000A5872"/>
    <w:rsid w:val="000A5873"/>
    <w:rsid w:val="000A588C"/>
    <w:rsid w:val="000A58A2"/>
    <w:rsid w:val="000A58A9"/>
    <w:rsid w:val="000A58BD"/>
    <w:rsid w:val="000A590C"/>
    <w:rsid w:val="000A595F"/>
    <w:rsid w:val="000A599A"/>
    <w:rsid w:val="000A59DC"/>
    <w:rsid w:val="000A59E2"/>
    <w:rsid w:val="000A59E9"/>
    <w:rsid w:val="000A59FC"/>
    <w:rsid w:val="000A5A0A"/>
    <w:rsid w:val="000A5A14"/>
    <w:rsid w:val="000A5A1B"/>
    <w:rsid w:val="000A5A38"/>
    <w:rsid w:val="000A5A3F"/>
    <w:rsid w:val="000A5A73"/>
    <w:rsid w:val="000A5A77"/>
    <w:rsid w:val="000A5A80"/>
    <w:rsid w:val="000A5ACF"/>
    <w:rsid w:val="000A5B55"/>
    <w:rsid w:val="000A5B63"/>
    <w:rsid w:val="000A5B71"/>
    <w:rsid w:val="000A5B83"/>
    <w:rsid w:val="000A5C01"/>
    <w:rsid w:val="000A5C20"/>
    <w:rsid w:val="000A5C34"/>
    <w:rsid w:val="000A5C5F"/>
    <w:rsid w:val="000A5CCB"/>
    <w:rsid w:val="000A5CCC"/>
    <w:rsid w:val="000A5CDF"/>
    <w:rsid w:val="000A5D05"/>
    <w:rsid w:val="000A5D42"/>
    <w:rsid w:val="000A5D6F"/>
    <w:rsid w:val="000A5DA1"/>
    <w:rsid w:val="000A5DF3"/>
    <w:rsid w:val="000A5E3C"/>
    <w:rsid w:val="000A5E3D"/>
    <w:rsid w:val="000A5E3F"/>
    <w:rsid w:val="000A5E74"/>
    <w:rsid w:val="000A5E95"/>
    <w:rsid w:val="000A5EBA"/>
    <w:rsid w:val="000A5ECD"/>
    <w:rsid w:val="000A5F29"/>
    <w:rsid w:val="000A5F2E"/>
    <w:rsid w:val="000A5F6B"/>
    <w:rsid w:val="000A5F6F"/>
    <w:rsid w:val="000A5FD7"/>
    <w:rsid w:val="000A5FF8"/>
    <w:rsid w:val="000A6009"/>
    <w:rsid w:val="000A6035"/>
    <w:rsid w:val="000A604B"/>
    <w:rsid w:val="000A6065"/>
    <w:rsid w:val="000A60AF"/>
    <w:rsid w:val="000A60C9"/>
    <w:rsid w:val="000A60EA"/>
    <w:rsid w:val="000A610A"/>
    <w:rsid w:val="000A612A"/>
    <w:rsid w:val="000A618A"/>
    <w:rsid w:val="000A618C"/>
    <w:rsid w:val="000A61A4"/>
    <w:rsid w:val="000A61C7"/>
    <w:rsid w:val="000A61E7"/>
    <w:rsid w:val="000A6243"/>
    <w:rsid w:val="000A6265"/>
    <w:rsid w:val="000A628A"/>
    <w:rsid w:val="000A6290"/>
    <w:rsid w:val="000A6316"/>
    <w:rsid w:val="000A632C"/>
    <w:rsid w:val="000A636B"/>
    <w:rsid w:val="000A6382"/>
    <w:rsid w:val="000A63AC"/>
    <w:rsid w:val="000A63BE"/>
    <w:rsid w:val="000A63D9"/>
    <w:rsid w:val="000A63EA"/>
    <w:rsid w:val="000A6421"/>
    <w:rsid w:val="000A6430"/>
    <w:rsid w:val="000A6468"/>
    <w:rsid w:val="000A646E"/>
    <w:rsid w:val="000A64DE"/>
    <w:rsid w:val="000A64E3"/>
    <w:rsid w:val="000A6532"/>
    <w:rsid w:val="000A653A"/>
    <w:rsid w:val="000A657D"/>
    <w:rsid w:val="000A65A2"/>
    <w:rsid w:val="000A65AA"/>
    <w:rsid w:val="000A65C0"/>
    <w:rsid w:val="000A65C7"/>
    <w:rsid w:val="000A65CD"/>
    <w:rsid w:val="000A6600"/>
    <w:rsid w:val="000A6691"/>
    <w:rsid w:val="000A669E"/>
    <w:rsid w:val="000A66D9"/>
    <w:rsid w:val="000A673B"/>
    <w:rsid w:val="000A673F"/>
    <w:rsid w:val="000A6760"/>
    <w:rsid w:val="000A67B2"/>
    <w:rsid w:val="000A683C"/>
    <w:rsid w:val="000A6874"/>
    <w:rsid w:val="000A68B5"/>
    <w:rsid w:val="000A6946"/>
    <w:rsid w:val="000A6976"/>
    <w:rsid w:val="000A6980"/>
    <w:rsid w:val="000A69C5"/>
    <w:rsid w:val="000A6A0B"/>
    <w:rsid w:val="000A6AD2"/>
    <w:rsid w:val="000A6AD4"/>
    <w:rsid w:val="000A6AD7"/>
    <w:rsid w:val="000A6AE6"/>
    <w:rsid w:val="000A6AEC"/>
    <w:rsid w:val="000A6AFA"/>
    <w:rsid w:val="000A6B05"/>
    <w:rsid w:val="000A6B07"/>
    <w:rsid w:val="000A6B6C"/>
    <w:rsid w:val="000A6BC0"/>
    <w:rsid w:val="000A6BE8"/>
    <w:rsid w:val="000A6BF2"/>
    <w:rsid w:val="000A6C13"/>
    <w:rsid w:val="000A6C1B"/>
    <w:rsid w:val="000A6C27"/>
    <w:rsid w:val="000A6C2E"/>
    <w:rsid w:val="000A6C63"/>
    <w:rsid w:val="000A6C6D"/>
    <w:rsid w:val="000A6C73"/>
    <w:rsid w:val="000A6C9F"/>
    <w:rsid w:val="000A6CBC"/>
    <w:rsid w:val="000A6CE8"/>
    <w:rsid w:val="000A6CFA"/>
    <w:rsid w:val="000A6D3A"/>
    <w:rsid w:val="000A6D46"/>
    <w:rsid w:val="000A6D4C"/>
    <w:rsid w:val="000A6D7E"/>
    <w:rsid w:val="000A6D80"/>
    <w:rsid w:val="000A6D97"/>
    <w:rsid w:val="000A6DA0"/>
    <w:rsid w:val="000A6DA8"/>
    <w:rsid w:val="000A6DE1"/>
    <w:rsid w:val="000A6E17"/>
    <w:rsid w:val="000A6EA3"/>
    <w:rsid w:val="000A6EA4"/>
    <w:rsid w:val="000A6EB3"/>
    <w:rsid w:val="000A6EEA"/>
    <w:rsid w:val="000A6F2B"/>
    <w:rsid w:val="000A6F32"/>
    <w:rsid w:val="000A6F34"/>
    <w:rsid w:val="000A6F4C"/>
    <w:rsid w:val="000A6F61"/>
    <w:rsid w:val="000A6F71"/>
    <w:rsid w:val="000A6FDF"/>
    <w:rsid w:val="000A6FED"/>
    <w:rsid w:val="000A703A"/>
    <w:rsid w:val="000A7088"/>
    <w:rsid w:val="000A7092"/>
    <w:rsid w:val="000A70B8"/>
    <w:rsid w:val="000A70CE"/>
    <w:rsid w:val="000A7107"/>
    <w:rsid w:val="000A7125"/>
    <w:rsid w:val="000A7136"/>
    <w:rsid w:val="000A7145"/>
    <w:rsid w:val="000A7149"/>
    <w:rsid w:val="000A7165"/>
    <w:rsid w:val="000A7188"/>
    <w:rsid w:val="000A7191"/>
    <w:rsid w:val="000A71B1"/>
    <w:rsid w:val="000A71BA"/>
    <w:rsid w:val="000A71C3"/>
    <w:rsid w:val="000A71C9"/>
    <w:rsid w:val="000A71E8"/>
    <w:rsid w:val="000A71F1"/>
    <w:rsid w:val="000A7205"/>
    <w:rsid w:val="000A7248"/>
    <w:rsid w:val="000A7250"/>
    <w:rsid w:val="000A7259"/>
    <w:rsid w:val="000A727A"/>
    <w:rsid w:val="000A72A1"/>
    <w:rsid w:val="000A72B1"/>
    <w:rsid w:val="000A72B8"/>
    <w:rsid w:val="000A72CE"/>
    <w:rsid w:val="000A72D1"/>
    <w:rsid w:val="000A72DA"/>
    <w:rsid w:val="000A72E2"/>
    <w:rsid w:val="000A72E3"/>
    <w:rsid w:val="000A72FD"/>
    <w:rsid w:val="000A7308"/>
    <w:rsid w:val="000A7344"/>
    <w:rsid w:val="000A7351"/>
    <w:rsid w:val="000A736D"/>
    <w:rsid w:val="000A737D"/>
    <w:rsid w:val="000A7397"/>
    <w:rsid w:val="000A73B0"/>
    <w:rsid w:val="000A73D0"/>
    <w:rsid w:val="000A73F6"/>
    <w:rsid w:val="000A7403"/>
    <w:rsid w:val="000A744D"/>
    <w:rsid w:val="000A745A"/>
    <w:rsid w:val="000A74AD"/>
    <w:rsid w:val="000A74E3"/>
    <w:rsid w:val="000A74FA"/>
    <w:rsid w:val="000A7525"/>
    <w:rsid w:val="000A755B"/>
    <w:rsid w:val="000A7576"/>
    <w:rsid w:val="000A757F"/>
    <w:rsid w:val="000A758F"/>
    <w:rsid w:val="000A75A5"/>
    <w:rsid w:val="000A75D1"/>
    <w:rsid w:val="000A75F0"/>
    <w:rsid w:val="000A761F"/>
    <w:rsid w:val="000A7625"/>
    <w:rsid w:val="000A7649"/>
    <w:rsid w:val="000A7687"/>
    <w:rsid w:val="000A768A"/>
    <w:rsid w:val="000A76B8"/>
    <w:rsid w:val="000A76CA"/>
    <w:rsid w:val="000A76CE"/>
    <w:rsid w:val="000A76D3"/>
    <w:rsid w:val="000A76D5"/>
    <w:rsid w:val="000A76DD"/>
    <w:rsid w:val="000A76E3"/>
    <w:rsid w:val="000A771E"/>
    <w:rsid w:val="000A7734"/>
    <w:rsid w:val="000A7742"/>
    <w:rsid w:val="000A774C"/>
    <w:rsid w:val="000A7793"/>
    <w:rsid w:val="000A7798"/>
    <w:rsid w:val="000A77A7"/>
    <w:rsid w:val="000A77EC"/>
    <w:rsid w:val="000A77FB"/>
    <w:rsid w:val="000A781D"/>
    <w:rsid w:val="000A7834"/>
    <w:rsid w:val="000A783C"/>
    <w:rsid w:val="000A787F"/>
    <w:rsid w:val="000A788B"/>
    <w:rsid w:val="000A78A7"/>
    <w:rsid w:val="000A78C0"/>
    <w:rsid w:val="000A7912"/>
    <w:rsid w:val="000A7918"/>
    <w:rsid w:val="000A791E"/>
    <w:rsid w:val="000A7921"/>
    <w:rsid w:val="000A793F"/>
    <w:rsid w:val="000A7963"/>
    <w:rsid w:val="000A7984"/>
    <w:rsid w:val="000A7990"/>
    <w:rsid w:val="000A7A30"/>
    <w:rsid w:val="000A7A3E"/>
    <w:rsid w:val="000A7A61"/>
    <w:rsid w:val="000A7A6D"/>
    <w:rsid w:val="000A7A7C"/>
    <w:rsid w:val="000A7A80"/>
    <w:rsid w:val="000A7AA5"/>
    <w:rsid w:val="000A7AC5"/>
    <w:rsid w:val="000A7AF4"/>
    <w:rsid w:val="000A7AF7"/>
    <w:rsid w:val="000A7B1D"/>
    <w:rsid w:val="000A7B3D"/>
    <w:rsid w:val="000A7B4C"/>
    <w:rsid w:val="000A7B68"/>
    <w:rsid w:val="000A7B78"/>
    <w:rsid w:val="000A7B7C"/>
    <w:rsid w:val="000A7B7D"/>
    <w:rsid w:val="000A7B7F"/>
    <w:rsid w:val="000A7BDD"/>
    <w:rsid w:val="000A7BEB"/>
    <w:rsid w:val="000A7BF6"/>
    <w:rsid w:val="000A7C58"/>
    <w:rsid w:val="000A7C76"/>
    <w:rsid w:val="000A7C88"/>
    <w:rsid w:val="000A7CA4"/>
    <w:rsid w:val="000A7CB1"/>
    <w:rsid w:val="000A7CD5"/>
    <w:rsid w:val="000A7D09"/>
    <w:rsid w:val="000A7D31"/>
    <w:rsid w:val="000A7D6B"/>
    <w:rsid w:val="000A7D6F"/>
    <w:rsid w:val="000A7D80"/>
    <w:rsid w:val="000A7DD0"/>
    <w:rsid w:val="000A7DE5"/>
    <w:rsid w:val="000A7DE8"/>
    <w:rsid w:val="000A7DF1"/>
    <w:rsid w:val="000A7E24"/>
    <w:rsid w:val="000A7E25"/>
    <w:rsid w:val="000A7E27"/>
    <w:rsid w:val="000A7E65"/>
    <w:rsid w:val="000A7E79"/>
    <w:rsid w:val="000A7E80"/>
    <w:rsid w:val="000A7E86"/>
    <w:rsid w:val="000A7EDF"/>
    <w:rsid w:val="000A7EE3"/>
    <w:rsid w:val="000A7EE6"/>
    <w:rsid w:val="000A7F08"/>
    <w:rsid w:val="000A7F2B"/>
    <w:rsid w:val="000A7F4B"/>
    <w:rsid w:val="000A7F4C"/>
    <w:rsid w:val="000A7F4D"/>
    <w:rsid w:val="000A7FAA"/>
    <w:rsid w:val="000A7FBD"/>
    <w:rsid w:val="000A7FFC"/>
    <w:rsid w:val="000B000D"/>
    <w:rsid w:val="000B0167"/>
    <w:rsid w:val="000B01C5"/>
    <w:rsid w:val="000B01C8"/>
    <w:rsid w:val="000B01CA"/>
    <w:rsid w:val="000B023A"/>
    <w:rsid w:val="000B0265"/>
    <w:rsid w:val="000B0274"/>
    <w:rsid w:val="000B02B7"/>
    <w:rsid w:val="000B0312"/>
    <w:rsid w:val="000B033C"/>
    <w:rsid w:val="000B0352"/>
    <w:rsid w:val="000B0353"/>
    <w:rsid w:val="000B035E"/>
    <w:rsid w:val="000B0366"/>
    <w:rsid w:val="000B0372"/>
    <w:rsid w:val="000B0385"/>
    <w:rsid w:val="000B038D"/>
    <w:rsid w:val="000B03A8"/>
    <w:rsid w:val="000B03D5"/>
    <w:rsid w:val="000B03F2"/>
    <w:rsid w:val="000B046B"/>
    <w:rsid w:val="000B0474"/>
    <w:rsid w:val="000B0493"/>
    <w:rsid w:val="000B04D4"/>
    <w:rsid w:val="000B0527"/>
    <w:rsid w:val="000B052E"/>
    <w:rsid w:val="000B0574"/>
    <w:rsid w:val="000B059B"/>
    <w:rsid w:val="000B059F"/>
    <w:rsid w:val="000B061D"/>
    <w:rsid w:val="000B0691"/>
    <w:rsid w:val="000B0696"/>
    <w:rsid w:val="000B06A9"/>
    <w:rsid w:val="000B06CA"/>
    <w:rsid w:val="000B0734"/>
    <w:rsid w:val="000B076B"/>
    <w:rsid w:val="000B077B"/>
    <w:rsid w:val="000B07B0"/>
    <w:rsid w:val="000B07B3"/>
    <w:rsid w:val="000B07DF"/>
    <w:rsid w:val="000B07E2"/>
    <w:rsid w:val="000B0827"/>
    <w:rsid w:val="000B0840"/>
    <w:rsid w:val="000B0849"/>
    <w:rsid w:val="000B0870"/>
    <w:rsid w:val="000B08BB"/>
    <w:rsid w:val="000B08F8"/>
    <w:rsid w:val="000B095D"/>
    <w:rsid w:val="000B096E"/>
    <w:rsid w:val="000B0998"/>
    <w:rsid w:val="000B09C0"/>
    <w:rsid w:val="000B09C1"/>
    <w:rsid w:val="000B0A08"/>
    <w:rsid w:val="000B0A12"/>
    <w:rsid w:val="000B0A4C"/>
    <w:rsid w:val="000B0A79"/>
    <w:rsid w:val="000B0AE5"/>
    <w:rsid w:val="000B0B8A"/>
    <w:rsid w:val="000B0BB3"/>
    <w:rsid w:val="000B0BFB"/>
    <w:rsid w:val="000B0C54"/>
    <w:rsid w:val="000B0C6C"/>
    <w:rsid w:val="000B0C89"/>
    <w:rsid w:val="000B0C90"/>
    <w:rsid w:val="000B0CB4"/>
    <w:rsid w:val="000B0CE8"/>
    <w:rsid w:val="000B0CF0"/>
    <w:rsid w:val="000B0D0E"/>
    <w:rsid w:val="000B0D12"/>
    <w:rsid w:val="000B0D56"/>
    <w:rsid w:val="000B0D59"/>
    <w:rsid w:val="000B0D5F"/>
    <w:rsid w:val="000B0D78"/>
    <w:rsid w:val="000B0D9C"/>
    <w:rsid w:val="000B0DCF"/>
    <w:rsid w:val="000B0DD3"/>
    <w:rsid w:val="000B0DEA"/>
    <w:rsid w:val="000B0DF2"/>
    <w:rsid w:val="000B0E1F"/>
    <w:rsid w:val="000B0E36"/>
    <w:rsid w:val="000B0EBA"/>
    <w:rsid w:val="000B0F44"/>
    <w:rsid w:val="000B0F60"/>
    <w:rsid w:val="000B0F7C"/>
    <w:rsid w:val="000B0FCD"/>
    <w:rsid w:val="000B0FD2"/>
    <w:rsid w:val="000B0FFB"/>
    <w:rsid w:val="000B103E"/>
    <w:rsid w:val="000B1099"/>
    <w:rsid w:val="000B10AD"/>
    <w:rsid w:val="000B10B5"/>
    <w:rsid w:val="000B10B7"/>
    <w:rsid w:val="000B10D1"/>
    <w:rsid w:val="000B10E4"/>
    <w:rsid w:val="000B1106"/>
    <w:rsid w:val="000B1118"/>
    <w:rsid w:val="000B111F"/>
    <w:rsid w:val="000B1174"/>
    <w:rsid w:val="000B11DA"/>
    <w:rsid w:val="000B11FE"/>
    <w:rsid w:val="000B1289"/>
    <w:rsid w:val="000B1295"/>
    <w:rsid w:val="000B12E3"/>
    <w:rsid w:val="000B12F4"/>
    <w:rsid w:val="000B1365"/>
    <w:rsid w:val="000B13D8"/>
    <w:rsid w:val="000B13EA"/>
    <w:rsid w:val="000B1438"/>
    <w:rsid w:val="000B1456"/>
    <w:rsid w:val="000B14CE"/>
    <w:rsid w:val="000B14DF"/>
    <w:rsid w:val="000B14E9"/>
    <w:rsid w:val="000B14F7"/>
    <w:rsid w:val="000B1566"/>
    <w:rsid w:val="000B157A"/>
    <w:rsid w:val="000B158F"/>
    <w:rsid w:val="000B15D9"/>
    <w:rsid w:val="000B15F4"/>
    <w:rsid w:val="000B166A"/>
    <w:rsid w:val="000B1678"/>
    <w:rsid w:val="000B16C9"/>
    <w:rsid w:val="000B16D1"/>
    <w:rsid w:val="000B1720"/>
    <w:rsid w:val="000B1726"/>
    <w:rsid w:val="000B173C"/>
    <w:rsid w:val="000B173F"/>
    <w:rsid w:val="000B1759"/>
    <w:rsid w:val="000B175A"/>
    <w:rsid w:val="000B1761"/>
    <w:rsid w:val="000B1799"/>
    <w:rsid w:val="000B17D3"/>
    <w:rsid w:val="000B17F0"/>
    <w:rsid w:val="000B17F6"/>
    <w:rsid w:val="000B1809"/>
    <w:rsid w:val="000B183D"/>
    <w:rsid w:val="000B1842"/>
    <w:rsid w:val="000B1869"/>
    <w:rsid w:val="000B187E"/>
    <w:rsid w:val="000B1895"/>
    <w:rsid w:val="000B189A"/>
    <w:rsid w:val="000B18B1"/>
    <w:rsid w:val="000B18EC"/>
    <w:rsid w:val="000B1913"/>
    <w:rsid w:val="000B1948"/>
    <w:rsid w:val="000B1966"/>
    <w:rsid w:val="000B196F"/>
    <w:rsid w:val="000B1988"/>
    <w:rsid w:val="000B198F"/>
    <w:rsid w:val="000B19AF"/>
    <w:rsid w:val="000B19E4"/>
    <w:rsid w:val="000B1A18"/>
    <w:rsid w:val="000B1A23"/>
    <w:rsid w:val="000B1A49"/>
    <w:rsid w:val="000B1A5D"/>
    <w:rsid w:val="000B1AD0"/>
    <w:rsid w:val="000B1AE7"/>
    <w:rsid w:val="000B1AEF"/>
    <w:rsid w:val="000B1B0B"/>
    <w:rsid w:val="000B1B2B"/>
    <w:rsid w:val="000B1B56"/>
    <w:rsid w:val="000B1B6D"/>
    <w:rsid w:val="000B1B9F"/>
    <w:rsid w:val="000B1BD7"/>
    <w:rsid w:val="000B1BD9"/>
    <w:rsid w:val="000B1C57"/>
    <w:rsid w:val="000B1C82"/>
    <w:rsid w:val="000B1CF3"/>
    <w:rsid w:val="000B1CFD"/>
    <w:rsid w:val="000B1D37"/>
    <w:rsid w:val="000B1D9E"/>
    <w:rsid w:val="000B1DC0"/>
    <w:rsid w:val="000B1DE8"/>
    <w:rsid w:val="000B1E05"/>
    <w:rsid w:val="000B1E28"/>
    <w:rsid w:val="000B1E44"/>
    <w:rsid w:val="000B1E54"/>
    <w:rsid w:val="000B1E8B"/>
    <w:rsid w:val="000B1E91"/>
    <w:rsid w:val="000B1EA8"/>
    <w:rsid w:val="000B1ECD"/>
    <w:rsid w:val="000B1ED9"/>
    <w:rsid w:val="000B1F22"/>
    <w:rsid w:val="000B1F24"/>
    <w:rsid w:val="000B1F48"/>
    <w:rsid w:val="000B1F4D"/>
    <w:rsid w:val="000B1F5E"/>
    <w:rsid w:val="000B1F92"/>
    <w:rsid w:val="000B1FAC"/>
    <w:rsid w:val="000B1FC8"/>
    <w:rsid w:val="000B1FE0"/>
    <w:rsid w:val="000B2054"/>
    <w:rsid w:val="000B20AC"/>
    <w:rsid w:val="000B20B3"/>
    <w:rsid w:val="000B20C7"/>
    <w:rsid w:val="000B20D0"/>
    <w:rsid w:val="000B20DB"/>
    <w:rsid w:val="000B2111"/>
    <w:rsid w:val="000B2166"/>
    <w:rsid w:val="000B21A8"/>
    <w:rsid w:val="000B2260"/>
    <w:rsid w:val="000B2265"/>
    <w:rsid w:val="000B2277"/>
    <w:rsid w:val="000B228D"/>
    <w:rsid w:val="000B2323"/>
    <w:rsid w:val="000B2326"/>
    <w:rsid w:val="000B232F"/>
    <w:rsid w:val="000B2343"/>
    <w:rsid w:val="000B2369"/>
    <w:rsid w:val="000B23B9"/>
    <w:rsid w:val="000B23C0"/>
    <w:rsid w:val="000B23DF"/>
    <w:rsid w:val="000B242C"/>
    <w:rsid w:val="000B2491"/>
    <w:rsid w:val="000B2495"/>
    <w:rsid w:val="000B249C"/>
    <w:rsid w:val="000B24F4"/>
    <w:rsid w:val="000B2507"/>
    <w:rsid w:val="000B2508"/>
    <w:rsid w:val="000B250A"/>
    <w:rsid w:val="000B2550"/>
    <w:rsid w:val="000B2566"/>
    <w:rsid w:val="000B2587"/>
    <w:rsid w:val="000B25D6"/>
    <w:rsid w:val="000B2603"/>
    <w:rsid w:val="000B264A"/>
    <w:rsid w:val="000B264B"/>
    <w:rsid w:val="000B265B"/>
    <w:rsid w:val="000B265D"/>
    <w:rsid w:val="000B268D"/>
    <w:rsid w:val="000B26B9"/>
    <w:rsid w:val="000B26ED"/>
    <w:rsid w:val="000B270A"/>
    <w:rsid w:val="000B271A"/>
    <w:rsid w:val="000B273B"/>
    <w:rsid w:val="000B2747"/>
    <w:rsid w:val="000B27BA"/>
    <w:rsid w:val="000B27E2"/>
    <w:rsid w:val="000B2826"/>
    <w:rsid w:val="000B2843"/>
    <w:rsid w:val="000B2853"/>
    <w:rsid w:val="000B2882"/>
    <w:rsid w:val="000B2895"/>
    <w:rsid w:val="000B28EE"/>
    <w:rsid w:val="000B28F0"/>
    <w:rsid w:val="000B2932"/>
    <w:rsid w:val="000B2956"/>
    <w:rsid w:val="000B295A"/>
    <w:rsid w:val="000B2961"/>
    <w:rsid w:val="000B29C5"/>
    <w:rsid w:val="000B2A37"/>
    <w:rsid w:val="000B2A98"/>
    <w:rsid w:val="000B2AB3"/>
    <w:rsid w:val="000B2ACE"/>
    <w:rsid w:val="000B2B5B"/>
    <w:rsid w:val="000B2B8C"/>
    <w:rsid w:val="000B2BA5"/>
    <w:rsid w:val="000B2BB6"/>
    <w:rsid w:val="000B2BCA"/>
    <w:rsid w:val="000B2C9E"/>
    <w:rsid w:val="000B2D40"/>
    <w:rsid w:val="000B2D47"/>
    <w:rsid w:val="000B2D4A"/>
    <w:rsid w:val="000B2DF7"/>
    <w:rsid w:val="000B2E0D"/>
    <w:rsid w:val="000B2E1D"/>
    <w:rsid w:val="000B2E1F"/>
    <w:rsid w:val="000B2E3F"/>
    <w:rsid w:val="000B2E5C"/>
    <w:rsid w:val="000B2E62"/>
    <w:rsid w:val="000B2E9A"/>
    <w:rsid w:val="000B2E9F"/>
    <w:rsid w:val="000B2EBD"/>
    <w:rsid w:val="000B2EFB"/>
    <w:rsid w:val="000B2F18"/>
    <w:rsid w:val="000B2FA7"/>
    <w:rsid w:val="000B2FAB"/>
    <w:rsid w:val="000B2FC1"/>
    <w:rsid w:val="000B2FCF"/>
    <w:rsid w:val="000B2FE1"/>
    <w:rsid w:val="000B301C"/>
    <w:rsid w:val="000B3028"/>
    <w:rsid w:val="000B3063"/>
    <w:rsid w:val="000B3086"/>
    <w:rsid w:val="000B30A3"/>
    <w:rsid w:val="000B30CA"/>
    <w:rsid w:val="000B30DA"/>
    <w:rsid w:val="000B313C"/>
    <w:rsid w:val="000B3162"/>
    <w:rsid w:val="000B317F"/>
    <w:rsid w:val="000B3182"/>
    <w:rsid w:val="000B31AA"/>
    <w:rsid w:val="000B31B5"/>
    <w:rsid w:val="000B31F1"/>
    <w:rsid w:val="000B3296"/>
    <w:rsid w:val="000B32B2"/>
    <w:rsid w:val="000B32B9"/>
    <w:rsid w:val="000B32C0"/>
    <w:rsid w:val="000B32D9"/>
    <w:rsid w:val="000B32EF"/>
    <w:rsid w:val="000B331B"/>
    <w:rsid w:val="000B3327"/>
    <w:rsid w:val="000B3332"/>
    <w:rsid w:val="000B3336"/>
    <w:rsid w:val="000B334B"/>
    <w:rsid w:val="000B335A"/>
    <w:rsid w:val="000B338F"/>
    <w:rsid w:val="000B3418"/>
    <w:rsid w:val="000B3459"/>
    <w:rsid w:val="000B3482"/>
    <w:rsid w:val="000B34FE"/>
    <w:rsid w:val="000B3500"/>
    <w:rsid w:val="000B3533"/>
    <w:rsid w:val="000B3542"/>
    <w:rsid w:val="000B3543"/>
    <w:rsid w:val="000B355E"/>
    <w:rsid w:val="000B3563"/>
    <w:rsid w:val="000B35B7"/>
    <w:rsid w:val="000B35E1"/>
    <w:rsid w:val="000B35E2"/>
    <w:rsid w:val="000B3603"/>
    <w:rsid w:val="000B365B"/>
    <w:rsid w:val="000B36C6"/>
    <w:rsid w:val="000B36D1"/>
    <w:rsid w:val="000B36D4"/>
    <w:rsid w:val="000B36E9"/>
    <w:rsid w:val="000B36FE"/>
    <w:rsid w:val="000B375C"/>
    <w:rsid w:val="000B3774"/>
    <w:rsid w:val="000B37DB"/>
    <w:rsid w:val="000B3805"/>
    <w:rsid w:val="000B3830"/>
    <w:rsid w:val="000B3833"/>
    <w:rsid w:val="000B383D"/>
    <w:rsid w:val="000B3870"/>
    <w:rsid w:val="000B3876"/>
    <w:rsid w:val="000B38A3"/>
    <w:rsid w:val="000B38BE"/>
    <w:rsid w:val="000B38E8"/>
    <w:rsid w:val="000B3939"/>
    <w:rsid w:val="000B397A"/>
    <w:rsid w:val="000B397F"/>
    <w:rsid w:val="000B39A8"/>
    <w:rsid w:val="000B39B6"/>
    <w:rsid w:val="000B39BB"/>
    <w:rsid w:val="000B3A2D"/>
    <w:rsid w:val="000B3A6A"/>
    <w:rsid w:val="000B3A8F"/>
    <w:rsid w:val="000B3ABE"/>
    <w:rsid w:val="000B3ACF"/>
    <w:rsid w:val="000B3AEC"/>
    <w:rsid w:val="000B3AEF"/>
    <w:rsid w:val="000B3AF4"/>
    <w:rsid w:val="000B3AFF"/>
    <w:rsid w:val="000B3B60"/>
    <w:rsid w:val="000B3B73"/>
    <w:rsid w:val="000B3BBB"/>
    <w:rsid w:val="000B3C42"/>
    <w:rsid w:val="000B3C9F"/>
    <w:rsid w:val="000B3CAE"/>
    <w:rsid w:val="000B3CEA"/>
    <w:rsid w:val="000B3CEC"/>
    <w:rsid w:val="000B3D0C"/>
    <w:rsid w:val="000B3D14"/>
    <w:rsid w:val="000B3D16"/>
    <w:rsid w:val="000B3D54"/>
    <w:rsid w:val="000B3D63"/>
    <w:rsid w:val="000B3D6F"/>
    <w:rsid w:val="000B3D7E"/>
    <w:rsid w:val="000B3D88"/>
    <w:rsid w:val="000B3D96"/>
    <w:rsid w:val="000B3DAD"/>
    <w:rsid w:val="000B3DB1"/>
    <w:rsid w:val="000B3DE0"/>
    <w:rsid w:val="000B3DE4"/>
    <w:rsid w:val="000B3E2F"/>
    <w:rsid w:val="000B3E61"/>
    <w:rsid w:val="000B3E79"/>
    <w:rsid w:val="000B3E86"/>
    <w:rsid w:val="000B3E89"/>
    <w:rsid w:val="000B3E8F"/>
    <w:rsid w:val="000B3EA7"/>
    <w:rsid w:val="000B3EEC"/>
    <w:rsid w:val="000B3EF2"/>
    <w:rsid w:val="000B3EFD"/>
    <w:rsid w:val="000B3F4F"/>
    <w:rsid w:val="000B3F74"/>
    <w:rsid w:val="000B3F8D"/>
    <w:rsid w:val="000B3F96"/>
    <w:rsid w:val="000B3FBA"/>
    <w:rsid w:val="000B3FE4"/>
    <w:rsid w:val="000B3FF2"/>
    <w:rsid w:val="000B4010"/>
    <w:rsid w:val="000B4035"/>
    <w:rsid w:val="000B4057"/>
    <w:rsid w:val="000B408A"/>
    <w:rsid w:val="000B40A5"/>
    <w:rsid w:val="000B4103"/>
    <w:rsid w:val="000B4108"/>
    <w:rsid w:val="000B411F"/>
    <w:rsid w:val="000B4123"/>
    <w:rsid w:val="000B4126"/>
    <w:rsid w:val="000B415D"/>
    <w:rsid w:val="000B4165"/>
    <w:rsid w:val="000B4174"/>
    <w:rsid w:val="000B419E"/>
    <w:rsid w:val="000B41AA"/>
    <w:rsid w:val="000B41AB"/>
    <w:rsid w:val="000B41C5"/>
    <w:rsid w:val="000B420A"/>
    <w:rsid w:val="000B4243"/>
    <w:rsid w:val="000B426F"/>
    <w:rsid w:val="000B4312"/>
    <w:rsid w:val="000B4323"/>
    <w:rsid w:val="000B4334"/>
    <w:rsid w:val="000B4336"/>
    <w:rsid w:val="000B4347"/>
    <w:rsid w:val="000B4396"/>
    <w:rsid w:val="000B43A1"/>
    <w:rsid w:val="000B43A2"/>
    <w:rsid w:val="000B43EE"/>
    <w:rsid w:val="000B43FA"/>
    <w:rsid w:val="000B4422"/>
    <w:rsid w:val="000B442A"/>
    <w:rsid w:val="000B4439"/>
    <w:rsid w:val="000B44E2"/>
    <w:rsid w:val="000B44EE"/>
    <w:rsid w:val="000B44F4"/>
    <w:rsid w:val="000B44F5"/>
    <w:rsid w:val="000B452B"/>
    <w:rsid w:val="000B453F"/>
    <w:rsid w:val="000B455A"/>
    <w:rsid w:val="000B455C"/>
    <w:rsid w:val="000B4590"/>
    <w:rsid w:val="000B45AB"/>
    <w:rsid w:val="000B45E8"/>
    <w:rsid w:val="000B4613"/>
    <w:rsid w:val="000B4672"/>
    <w:rsid w:val="000B4679"/>
    <w:rsid w:val="000B4681"/>
    <w:rsid w:val="000B4694"/>
    <w:rsid w:val="000B469A"/>
    <w:rsid w:val="000B469B"/>
    <w:rsid w:val="000B46A9"/>
    <w:rsid w:val="000B46C6"/>
    <w:rsid w:val="000B46CA"/>
    <w:rsid w:val="000B4700"/>
    <w:rsid w:val="000B4709"/>
    <w:rsid w:val="000B473B"/>
    <w:rsid w:val="000B4765"/>
    <w:rsid w:val="000B4791"/>
    <w:rsid w:val="000B4799"/>
    <w:rsid w:val="000B479D"/>
    <w:rsid w:val="000B47A7"/>
    <w:rsid w:val="000B48E5"/>
    <w:rsid w:val="000B48F2"/>
    <w:rsid w:val="000B498B"/>
    <w:rsid w:val="000B49C8"/>
    <w:rsid w:val="000B49CD"/>
    <w:rsid w:val="000B49CF"/>
    <w:rsid w:val="000B4A1D"/>
    <w:rsid w:val="000B4A36"/>
    <w:rsid w:val="000B4A54"/>
    <w:rsid w:val="000B4A97"/>
    <w:rsid w:val="000B4AC9"/>
    <w:rsid w:val="000B4ACC"/>
    <w:rsid w:val="000B4AD5"/>
    <w:rsid w:val="000B4B1E"/>
    <w:rsid w:val="000B4B2A"/>
    <w:rsid w:val="000B4B4F"/>
    <w:rsid w:val="000B4B72"/>
    <w:rsid w:val="000B4B7A"/>
    <w:rsid w:val="000B4B7B"/>
    <w:rsid w:val="000B4B96"/>
    <w:rsid w:val="000B4B9E"/>
    <w:rsid w:val="000B4BBF"/>
    <w:rsid w:val="000B4BCE"/>
    <w:rsid w:val="000B4C05"/>
    <w:rsid w:val="000B4C0D"/>
    <w:rsid w:val="000B4C89"/>
    <w:rsid w:val="000B4D3D"/>
    <w:rsid w:val="000B4D55"/>
    <w:rsid w:val="000B4D74"/>
    <w:rsid w:val="000B4DEA"/>
    <w:rsid w:val="000B4E13"/>
    <w:rsid w:val="000B4E25"/>
    <w:rsid w:val="000B4E3F"/>
    <w:rsid w:val="000B4E46"/>
    <w:rsid w:val="000B4E5E"/>
    <w:rsid w:val="000B4E5F"/>
    <w:rsid w:val="000B4E71"/>
    <w:rsid w:val="000B4E74"/>
    <w:rsid w:val="000B4F44"/>
    <w:rsid w:val="000B4F48"/>
    <w:rsid w:val="000B4F50"/>
    <w:rsid w:val="000B4FC4"/>
    <w:rsid w:val="000B4FD3"/>
    <w:rsid w:val="000B4FED"/>
    <w:rsid w:val="000B4FF4"/>
    <w:rsid w:val="000B502E"/>
    <w:rsid w:val="000B507E"/>
    <w:rsid w:val="000B5084"/>
    <w:rsid w:val="000B50CD"/>
    <w:rsid w:val="000B50D4"/>
    <w:rsid w:val="000B50F8"/>
    <w:rsid w:val="000B512B"/>
    <w:rsid w:val="000B5140"/>
    <w:rsid w:val="000B51B2"/>
    <w:rsid w:val="000B51C8"/>
    <w:rsid w:val="000B51EB"/>
    <w:rsid w:val="000B51FF"/>
    <w:rsid w:val="000B5223"/>
    <w:rsid w:val="000B525F"/>
    <w:rsid w:val="000B5281"/>
    <w:rsid w:val="000B52B9"/>
    <w:rsid w:val="000B52BA"/>
    <w:rsid w:val="000B52C3"/>
    <w:rsid w:val="000B5336"/>
    <w:rsid w:val="000B5338"/>
    <w:rsid w:val="000B535C"/>
    <w:rsid w:val="000B5389"/>
    <w:rsid w:val="000B53A9"/>
    <w:rsid w:val="000B53BF"/>
    <w:rsid w:val="000B53EB"/>
    <w:rsid w:val="000B53F1"/>
    <w:rsid w:val="000B53FD"/>
    <w:rsid w:val="000B5405"/>
    <w:rsid w:val="000B547B"/>
    <w:rsid w:val="000B5514"/>
    <w:rsid w:val="000B552B"/>
    <w:rsid w:val="000B5548"/>
    <w:rsid w:val="000B5598"/>
    <w:rsid w:val="000B55A3"/>
    <w:rsid w:val="000B55AA"/>
    <w:rsid w:val="000B5613"/>
    <w:rsid w:val="000B562E"/>
    <w:rsid w:val="000B56B4"/>
    <w:rsid w:val="000B5703"/>
    <w:rsid w:val="000B5712"/>
    <w:rsid w:val="000B5715"/>
    <w:rsid w:val="000B5724"/>
    <w:rsid w:val="000B57A2"/>
    <w:rsid w:val="000B57AF"/>
    <w:rsid w:val="000B57D0"/>
    <w:rsid w:val="000B57D7"/>
    <w:rsid w:val="000B57F0"/>
    <w:rsid w:val="000B5822"/>
    <w:rsid w:val="000B582F"/>
    <w:rsid w:val="000B5848"/>
    <w:rsid w:val="000B5858"/>
    <w:rsid w:val="000B58B9"/>
    <w:rsid w:val="000B58CA"/>
    <w:rsid w:val="000B58CD"/>
    <w:rsid w:val="000B58FC"/>
    <w:rsid w:val="000B5904"/>
    <w:rsid w:val="000B5954"/>
    <w:rsid w:val="000B595E"/>
    <w:rsid w:val="000B5987"/>
    <w:rsid w:val="000B5996"/>
    <w:rsid w:val="000B59E2"/>
    <w:rsid w:val="000B5A22"/>
    <w:rsid w:val="000B5A3D"/>
    <w:rsid w:val="000B5A94"/>
    <w:rsid w:val="000B5AE5"/>
    <w:rsid w:val="000B5AF3"/>
    <w:rsid w:val="000B5B40"/>
    <w:rsid w:val="000B5B4B"/>
    <w:rsid w:val="000B5B75"/>
    <w:rsid w:val="000B5BC8"/>
    <w:rsid w:val="000B5BEA"/>
    <w:rsid w:val="000B5BFB"/>
    <w:rsid w:val="000B5C05"/>
    <w:rsid w:val="000B5C12"/>
    <w:rsid w:val="000B5C20"/>
    <w:rsid w:val="000B5C4D"/>
    <w:rsid w:val="000B5CC0"/>
    <w:rsid w:val="000B5CC3"/>
    <w:rsid w:val="000B5CE4"/>
    <w:rsid w:val="000B5D51"/>
    <w:rsid w:val="000B5D67"/>
    <w:rsid w:val="000B5D6D"/>
    <w:rsid w:val="000B5DC7"/>
    <w:rsid w:val="000B5E48"/>
    <w:rsid w:val="000B5E61"/>
    <w:rsid w:val="000B5E68"/>
    <w:rsid w:val="000B5EE1"/>
    <w:rsid w:val="000B5F1A"/>
    <w:rsid w:val="000B5F38"/>
    <w:rsid w:val="000B5F74"/>
    <w:rsid w:val="000B5F7D"/>
    <w:rsid w:val="000B5FA9"/>
    <w:rsid w:val="000B6038"/>
    <w:rsid w:val="000B6064"/>
    <w:rsid w:val="000B6068"/>
    <w:rsid w:val="000B606A"/>
    <w:rsid w:val="000B609F"/>
    <w:rsid w:val="000B60D0"/>
    <w:rsid w:val="000B60D7"/>
    <w:rsid w:val="000B60F2"/>
    <w:rsid w:val="000B6168"/>
    <w:rsid w:val="000B61A3"/>
    <w:rsid w:val="000B61A8"/>
    <w:rsid w:val="000B6205"/>
    <w:rsid w:val="000B626B"/>
    <w:rsid w:val="000B627E"/>
    <w:rsid w:val="000B628A"/>
    <w:rsid w:val="000B628C"/>
    <w:rsid w:val="000B629B"/>
    <w:rsid w:val="000B62CE"/>
    <w:rsid w:val="000B62DD"/>
    <w:rsid w:val="000B631C"/>
    <w:rsid w:val="000B631D"/>
    <w:rsid w:val="000B635D"/>
    <w:rsid w:val="000B6385"/>
    <w:rsid w:val="000B63A3"/>
    <w:rsid w:val="000B63AA"/>
    <w:rsid w:val="000B63C6"/>
    <w:rsid w:val="000B63FB"/>
    <w:rsid w:val="000B6407"/>
    <w:rsid w:val="000B6410"/>
    <w:rsid w:val="000B6417"/>
    <w:rsid w:val="000B643B"/>
    <w:rsid w:val="000B643F"/>
    <w:rsid w:val="000B646A"/>
    <w:rsid w:val="000B648E"/>
    <w:rsid w:val="000B64A6"/>
    <w:rsid w:val="000B64B9"/>
    <w:rsid w:val="000B64F5"/>
    <w:rsid w:val="000B6511"/>
    <w:rsid w:val="000B653C"/>
    <w:rsid w:val="000B65F4"/>
    <w:rsid w:val="000B666F"/>
    <w:rsid w:val="000B6694"/>
    <w:rsid w:val="000B66AC"/>
    <w:rsid w:val="000B66B2"/>
    <w:rsid w:val="000B66F7"/>
    <w:rsid w:val="000B6731"/>
    <w:rsid w:val="000B6737"/>
    <w:rsid w:val="000B6744"/>
    <w:rsid w:val="000B675C"/>
    <w:rsid w:val="000B6764"/>
    <w:rsid w:val="000B677E"/>
    <w:rsid w:val="000B67DA"/>
    <w:rsid w:val="000B685B"/>
    <w:rsid w:val="000B68D6"/>
    <w:rsid w:val="000B68DD"/>
    <w:rsid w:val="000B690E"/>
    <w:rsid w:val="000B69F7"/>
    <w:rsid w:val="000B6A0F"/>
    <w:rsid w:val="000B6A3A"/>
    <w:rsid w:val="000B6A61"/>
    <w:rsid w:val="000B6A8A"/>
    <w:rsid w:val="000B6AFD"/>
    <w:rsid w:val="000B6B18"/>
    <w:rsid w:val="000B6B3A"/>
    <w:rsid w:val="000B6B41"/>
    <w:rsid w:val="000B6B72"/>
    <w:rsid w:val="000B6B7B"/>
    <w:rsid w:val="000B6B7F"/>
    <w:rsid w:val="000B6BA1"/>
    <w:rsid w:val="000B6BB6"/>
    <w:rsid w:val="000B6BD3"/>
    <w:rsid w:val="000B6C0E"/>
    <w:rsid w:val="000B6C21"/>
    <w:rsid w:val="000B6C58"/>
    <w:rsid w:val="000B6C68"/>
    <w:rsid w:val="000B6C7E"/>
    <w:rsid w:val="000B6C97"/>
    <w:rsid w:val="000B6CDB"/>
    <w:rsid w:val="000B6CDE"/>
    <w:rsid w:val="000B6CF1"/>
    <w:rsid w:val="000B6D06"/>
    <w:rsid w:val="000B6D63"/>
    <w:rsid w:val="000B6D8C"/>
    <w:rsid w:val="000B6D91"/>
    <w:rsid w:val="000B6DD5"/>
    <w:rsid w:val="000B6E7C"/>
    <w:rsid w:val="000B6E9F"/>
    <w:rsid w:val="000B6EDC"/>
    <w:rsid w:val="000B6EF6"/>
    <w:rsid w:val="000B6F04"/>
    <w:rsid w:val="000B6F14"/>
    <w:rsid w:val="000B6FCC"/>
    <w:rsid w:val="000B6FCD"/>
    <w:rsid w:val="000B703E"/>
    <w:rsid w:val="000B7051"/>
    <w:rsid w:val="000B7059"/>
    <w:rsid w:val="000B7095"/>
    <w:rsid w:val="000B7108"/>
    <w:rsid w:val="000B714A"/>
    <w:rsid w:val="000B71B3"/>
    <w:rsid w:val="000B71EA"/>
    <w:rsid w:val="000B7234"/>
    <w:rsid w:val="000B7244"/>
    <w:rsid w:val="000B7274"/>
    <w:rsid w:val="000B7281"/>
    <w:rsid w:val="000B72AE"/>
    <w:rsid w:val="000B72CE"/>
    <w:rsid w:val="000B72F9"/>
    <w:rsid w:val="000B7344"/>
    <w:rsid w:val="000B734E"/>
    <w:rsid w:val="000B7363"/>
    <w:rsid w:val="000B73C9"/>
    <w:rsid w:val="000B73F2"/>
    <w:rsid w:val="000B73F4"/>
    <w:rsid w:val="000B742E"/>
    <w:rsid w:val="000B745A"/>
    <w:rsid w:val="000B74A0"/>
    <w:rsid w:val="000B74A3"/>
    <w:rsid w:val="000B74B2"/>
    <w:rsid w:val="000B74BF"/>
    <w:rsid w:val="000B7514"/>
    <w:rsid w:val="000B751A"/>
    <w:rsid w:val="000B7533"/>
    <w:rsid w:val="000B7564"/>
    <w:rsid w:val="000B75B0"/>
    <w:rsid w:val="000B75C4"/>
    <w:rsid w:val="000B7604"/>
    <w:rsid w:val="000B763C"/>
    <w:rsid w:val="000B765D"/>
    <w:rsid w:val="000B7685"/>
    <w:rsid w:val="000B7688"/>
    <w:rsid w:val="000B7697"/>
    <w:rsid w:val="000B76AC"/>
    <w:rsid w:val="000B76AD"/>
    <w:rsid w:val="000B76D7"/>
    <w:rsid w:val="000B76E1"/>
    <w:rsid w:val="000B7726"/>
    <w:rsid w:val="000B7734"/>
    <w:rsid w:val="000B774F"/>
    <w:rsid w:val="000B776F"/>
    <w:rsid w:val="000B777F"/>
    <w:rsid w:val="000B7794"/>
    <w:rsid w:val="000B77B9"/>
    <w:rsid w:val="000B77D7"/>
    <w:rsid w:val="000B77EA"/>
    <w:rsid w:val="000B7857"/>
    <w:rsid w:val="000B7869"/>
    <w:rsid w:val="000B78C8"/>
    <w:rsid w:val="000B78E3"/>
    <w:rsid w:val="000B78EC"/>
    <w:rsid w:val="000B7955"/>
    <w:rsid w:val="000B7959"/>
    <w:rsid w:val="000B79A9"/>
    <w:rsid w:val="000B79CD"/>
    <w:rsid w:val="000B79E9"/>
    <w:rsid w:val="000B7A5F"/>
    <w:rsid w:val="000B7A86"/>
    <w:rsid w:val="000B7AE1"/>
    <w:rsid w:val="000B7B2E"/>
    <w:rsid w:val="000B7B3F"/>
    <w:rsid w:val="000B7B5A"/>
    <w:rsid w:val="000B7B5F"/>
    <w:rsid w:val="000B7B9D"/>
    <w:rsid w:val="000B7BA8"/>
    <w:rsid w:val="000B7BE0"/>
    <w:rsid w:val="000B7C06"/>
    <w:rsid w:val="000B7C28"/>
    <w:rsid w:val="000B7C3C"/>
    <w:rsid w:val="000B7C86"/>
    <w:rsid w:val="000B7C9E"/>
    <w:rsid w:val="000B7CE0"/>
    <w:rsid w:val="000B7D01"/>
    <w:rsid w:val="000B7D04"/>
    <w:rsid w:val="000B7D24"/>
    <w:rsid w:val="000B7D55"/>
    <w:rsid w:val="000B7D8D"/>
    <w:rsid w:val="000B7D9B"/>
    <w:rsid w:val="000B7DA1"/>
    <w:rsid w:val="000B7DC1"/>
    <w:rsid w:val="000B7DC3"/>
    <w:rsid w:val="000B7DDE"/>
    <w:rsid w:val="000B7DF2"/>
    <w:rsid w:val="000B7DF9"/>
    <w:rsid w:val="000B7E08"/>
    <w:rsid w:val="000B7E1C"/>
    <w:rsid w:val="000B7E28"/>
    <w:rsid w:val="000B7E33"/>
    <w:rsid w:val="000B7E45"/>
    <w:rsid w:val="000B7E61"/>
    <w:rsid w:val="000B7EC0"/>
    <w:rsid w:val="000B7ECE"/>
    <w:rsid w:val="000B7EE9"/>
    <w:rsid w:val="000B7EF0"/>
    <w:rsid w:val="000B7F0E"/>
    <w:rsid w:val="000B7F22"/>
    <w:rsid w:val="000B7F83"/>
    <w:rsid w:val="000B7F8E"/>
    <w:rsid w:val="000C0052"/>
    <w:rsid w:val="000C005B"/>
    <w:rsid w:val="000C0070"/>
    <w:rsid w:val="000C0071"/>
    <w:rsid w:val="000C0109"/>
    <w:rsid w:val="000C0140"/>
    <w:rsid w:val="000C0162"/>
    <w:rsid w:val="000C01C7"/>
    <w:rsid w:val="000C01FB"/>
    <w:rsid w:val="000C025E"/>
    <w:rsid w:val="000C0298"/>
    <w:rsid w:val="000C029B"/>
    <w:rsid w:val="000C02C0"/>
    <w:rsid w:val="000C02DC"/>
    <w:rsid w:val="000C02DF"/>
    <w:rsid w:val="000C02E5"/>
    <w:rsid w:val="000C032C"/>
    <w:rsid w:val="000C0335"/>
    <w:rsid w:val="000C0346"/>
    <w:rsid w:val="000C0348"/>
    <w:rsid w:val="000C0391"/>
    <w:rsid w:val="000C03A3"/>
    <w:rsid w:val="000C03EE"/>
    <w:rsid w:val="000C0409"/>
    <w:rsid w:val="000C046A"/>
    <w:rsid w:val="000C0478"/>
    <w:rsid w:val="000C0482"/>
    <w:rsid w:val="000C04BD"/>
    <w:rsid w:val="000C04E3"/>
    <w:rsid w:val="000C0508"/>
    <w:rsid w:val="000C0557"/>
    <w:rsid w:val="000C05AB"/>
    <w:rsid w:val="000C05CD"/>
    <w:rsid w:val="000C05FE"/>
    <w:rsid w:val="000C0615"/>
    <w:rsid w:val="000C061A"/>
    <w:rsid w:val="000C0644"/>
    <w:rsid w:val="000C0678"/>
    <w:rsid w:val="000C067E"/>
    <w:rsid w:val="000C06A0"/>
    <w:rsid w:val="000C06D1"/>
    <w:rsid w:val="000C06EB"/>
    <w:rsid w:val="000C0710"/>
    <w:rsid w:val="000C0735"/>
    <w:rsid w:val="000C0753"/>
    <w:rsid w:val="000C0785"/>
    <w:rsid w:val="000C07A4"/>
    <w:rsid w:val="000C07B3"/>
    <w:rsid w:val="000C07E2"/>
    <w:rsid w:val="000C07F3"/>
    <w:rsid w:val="000C0822"/>
    <w:rsid w:val="000C0850"/>
    <w:rsid w:val="000C0890"/>
    <w:rsid w:val="000C08A2"/>
    <w:rsid w:val="000C08AC"/>
    <w:rsid w:val="000C08C5"/>
    <w:rsid w:val="000C08CC"/>
    <w:rsid w:val="000C08F0"/>
    <w:rsid w:val="000C0903"/>
    <w:rsid w:val="000C0912"/>
    <w:rsid w:val="000C093B"/>
    <w:rsid w:val="000C095A"/>
    <w:rsid w:val="000C0978"/>
    <w:rsid w:val="000C09A0"/>
    <w:rsid w:val="000C0A17"/>
    <w:rsid w:val="000C0A24"/>
    <w:rsid w:val="000C0A6E"/>
    <w:rsid w:val="000C0A75"/>
    <w:rsid w:val="000C0A83"/>
    <w:rsid w:val="000C0B38"/>
    <w:rsid w:val="000C0B45"/>
    <w:rsid w:val="000C0C15"/>
    <w:rsid w:val="000C0C1B"/>
    <w:rsid w:val="000C0C22"/>
    <w:rsid w:val="000C0C96"/>
    <w:rsid w:val="000C0CDA"/>
    <w:rsid w:val="000C0CE4"/>
    <w:rsid w:val="000C0D0A"/>
    <w:rsid w:val="000C0D3D"/>
    <w:rsid w:val="000C0DA8"/>
    <w:rsid w:val="000C0DB1"/>
    <w:rsid w:val="000C0DBF"/>
    <w:rsid w:val="000C0DDD"/>
    <w:rsid w:val="000C0DE5"/>
    <w:rsid w:val="000C0E12"/>
    <w:rsid w:val="000C0E5A"/>
    <w:rsid w:val="000C0E7C"/>
    <w:rsid w:val="000C0EAD"/>
    <w:rsid w:val="000C0EC6"/>
    <w:rsid w:val="000C0EEA"/>
    <w:rsid w:val="000C0F86"/>
    <w:rsid w:val="000C0FDC"/>
    <w:rsid w:val="000C1005"/>
    <w:rsid w:val="000C1012"/>
    <w:rsid w:val="000C102E"/>
    <w:rsid w:val="000C10A1"/>
    <w:rsid w:val="000C10F1"/>
    <w:rsid w:val="000C1115"/>
    <w:rsid w:val="000C116F"/>
    <w:rsid w:val="000C1185"/>
    <w:rsid w:val="000C11C4"/>
    <w:rsid w:val="000C11C7"/>
    <w:rsid w:val="000C11C8"/>
    <w:rsid w:val="000C11DB"/>
    <w:rsid w:val="000C11ED"/>
    <w:rsid w:val="000C1253"/>
    <w:rsid w:val="000C1254"/>
    <w:rsid w:val="000C125E"/>
    <w:rsid w:val="000C129D"/>
    <w:rsid w:val="000C12BC"/>
    <w:rsid w:val="000C12D5"/>
    <w:rsid w:val="000C12FE"/>
    <w:rsid w:val="000C1334"/>
    <w:rsid w:val="000C13B2"/>
    <w:rsid w:val="000C13D1"/>
    <w:rsid w:val="000C13D3"/>
    <w:rsid w:val="000C13ED"/>
    <w:rsid w:val="000C13F0"/>
    <w:rsid w:val="000C13F2"/>
    <w:rsid w:val="000C1419"/>
    <w:rsid w:val="000C1428"/>
    <w:rsid w:val="000C1458"/>
    <w:rsid w:val="000C149F"/>
    <w:rsid w:val="000C14AA"/>
    <w:rsid w:val="000C14BB"/>
    <w:rsid w:val="000C14C6"/>
    <w:rsid w:val="000C14CE"/>
    <w:rsid w:val="000C1516"/>
    <w:rsid w:val="000C152D"/>
    <w:rsid w:val="000C1549"/>
    <w:rsid w:val="000C1553"/>
    <w:rsid w:val="000C1565"/>
    <w:rsid w:val="000C156F"/>
    <w:rsid w:val="000C1575"/>
    <w:rsid w:val="000C15A5"/>
    <w:rsid w:val="000C15BD"/>
    <w:rsid w:val="000C15FC"/>
    <w:rsid w:val="000C15FF"/>
    <w:rsid w:val="000C1609"/>
    <w:rsid w:val="000C160B"/>
    <w:rsid w:val="000C167F"/>
    <w:rsid w:val="000C1693"/>
    <w:rsid w:val="000C16F2"/>
    <w:rsid w:val="000C16F9"/>
    <w:rsid w:val="000C1749"/>
    <w:rsid w:val="000C175C"/>
    <w:rsid w:val="000C17DD"/>
    <w:rsid w:val="000C1813"/>
    <w:rsid w:val="000C185F"/>
    <w:rsid w:val="000C1869"/>
    <w:rsid w:val="000C188C"/>
    <w:rsid w:val="000C1913"/>
    <w:rsid w:val="000C1922"/>
    <w:rsid w:val="000C1962"/>
    <w:rsid w:val="000C1992"/>
    <w:rsid w:val="000C199B"/>
    <w:rsid w:val="000C19A5"/>
    <w:rsid w:val="000C19DF"/>
    <w:rsid w:val="000C19F8"/>
    <w:rsid w:val="000C19FF"/>
    <w:rsid w:val="000C1A66"/>
    <w:rsid w:val="000C1B05"/>
    <w:rsid w:val="000C1B20"/>
    <w:rsid w:val="000C1B22"/>
    <w:rsid w:val="000C1B57"/>
    <w:rsid w:val="000C1B5E"/>
    <w:rsid w:val="000C1BB0"/>
    <w:rsid w:val="000C1BC1"/>
    <w:rsid w:val="000C1C0C"/>
    <w:rsid w:val="000C1C1C"/>
    <w:rsid w:val="000C1C3A"/>
    <w:rsid w:val="000C1C93"/>
    <w:rsid w:val="000C1CCA"/>
    <w:rsid w:val="000C1D0B"/>
    <w:rsid w:val="000C1D3A"/>
    <w:rsid w:val="000C1D3E"/>
    <w:rsid w:val="000C1D90"/>
    <w:rsid w:val="000C1DCE"/>
    <w:rsid w:val="000C1DEA"/>
    <w:rsid w:val="000C1E10"/>
    <w:rsid w:val="000C1E1A"/>
    <w:rsid w:val="000C1E5B"/>
    <w:rsid w:val="000C1E94"/>
    <w:rsid w:val="000C1EF8"/>
    <w:rsid w:val="000C1F2C"/>
    <w:rsid w:val="000C1F32"/>
    <w:rsid w:val="000C1F56"/>
    <w:rsid w:val="000C1F6F"/>
    <w:rsid w:val="000C1F77"/>
    <w:rsid w:val="000C1F8D"/>
    <w:rsid w:val="000C1F96"/>
    <w:rsid w:val="000C1FC9"/>
    <w:rsid w:val="000C1FE4"/>
    <w:rsid w:val="000C2058"/>
    <w:rsid w:val="000C205C"/>
    <w:rsid w:val="000C2071"/>
    <w:rsid w:val="000C2098"/>
    <w:rsid w:val="000C20CB"/>
    <w:rsid w:val="000C2112"/>
    <w:rsid w:val="000C2138"/>
    <w:rsid w:val="000C213A"/>
    <w:rsid w:val="000C215F"/>
    <w:rsid w:val="000C2229"/>
    <w:rsid w:val="000C2250"/>
    <w:rsid w:val="000C2251"/>
    <w:rsid w:val="000C229A"/>
    <w:rsid w:val="000C22A4"/>
    <w:rsid w:val="000C22BF"/>
    <w:rsid w:val="000C230F"/>
    <w:rsid w:val="000C2317"/>
    <w:rsid w:val="000C2320"/>
    <w:rsid w:val="000C2333"/>
    <w:rsid w:val="000C2382"/>
    <w:rsid w:val="000C238D"/>
    <w:rsid w:val="000C23A4"/>
    <w:rsid w:val="000C23AE"/>
    <w:rsid w:val="000C23B0"/>
    <w:rsid w:val="000C23BB"/>
    <w:rsid w:val="000C23C9"/>
    <w:rsid w:val="000C2409"/>
    <w:rsid w:val="000C2477"/>
    <w:rsid w:val="000C24DA"/>
    <w:rsid w:val="000C2504"/>
    <w:rsid w:val="000C2537"/>
    <w:rsid w:val="000C257D"/>
    <w:rsid w:val="000C2588"/>
    <w:rsid w:val="000C25A3"/>
    <w:rsid w:val="000C25B3"/>
    <w:rsid w:val="000C2658"/>
    <w:rsid w:val="000C267C"/>
    <w:rsid w:val="000C2698"/>
    <w:rsid w:val="000C26AA"/>
    <w:rsid w:val="000C26D5"/>
    <w:rsid w:val="000C26E1"/>
    <w:rsid w:val="000C275F"/>
    <w:rsid w:val="000C277F"/>
    <w:rsid w:val="000C2790"/>
    <w:rsid w:val="000C27CA"/>
    <w:rsid w:val="000C281B"/>
    <w:rsid w:val="000C287E"/>
    <w:rsid w:val="000C2882"/>
    <w:rsid w:val="000C2893"/>
    <w:rsid w:val="000C28CD"/>
    <w:rsid w:val="000C28E2"/>
    <w:rsid w:val="000C28F1"/>
    <w:rsid w:val="000C291A"/>
    <w:rsid w:val="000C2924"/>
    <w:rsid w:val="000C2938"/>
    <w:rsid w:val="000C2960"/>
    <w:rsid w:val="000C29B9"/>
    <w:rsid w:val="000C29C0"/>
    <w:rsid w:val="000C2A3C"/>
    <w:rsid w:val="000C2A60"/>
    <w:rsid w:val="000C2A9B"/>
    <w:rsid w:val="000C2AA3"/>
    <w:rsid w:val="000C2AA9"/>
    <w:rsid w:val="000C2B07"/>
    <w:rsid w:val="000C2B41"/>
    <w:rsid w:val="000C2B5F"/>
    <w:rsid w:val="000C2BBD"/>
    <w:rsid w:val="000C2C33"/>
    <w:rsid w:val="000C2C4A"/>
    <w:rsid w:val="000C2C5C"/>
    <w:rsid w:val="000C2C92"/>
    <w:rsid w:val="000C2C98"/>
    <w:rsid w:val="000C2CEB"/>
    <w:rsid w:val="000C2D1F"/>
    <w:rsid w:val="000C2DB3"/>
    <w:rsid w:val="000C2E2B"/>
    <w:rsid w:val="000C2E53"/>
    <w:rsid w:val="000C2E58"/>
    <w:rsid w:val="000C2E83"/>
    <w:rsid w:val="000C2EF4"/>
    <w:rsid w:val="000C2F1C"/>
    <w:rsid w:val="000C2F93"/>
    <w:rsid w:val="000C2F9C"/>
    <w:rsid w:val="000C2FD3"/>
    <w:rsid w:val="000C2FD7"/>
    <w:rsid w:val="000C2FF4"/>
    <w:rsid w:val="000C3075"/>
    <w:rsid w:val="000C30B8"/>
    <w:rsid w:val="000C311B"/>
    <w:rsid w:val="000C3123"/>
    <w:rsid w:val="000C3147"/>
    <w:rsid w:val="000C317E"/>
    <w:rsid w:val="000C3195"/>
    <w:rsid w:val="000C31CB"/>
    <w:rsid w:val="000C31F5"/>
    <w:rsid w:val="000C31F6"/>
    <w:rsid w:val="000C320F"/>
    <w:rsid w:val="000C3210"/>
    <w:rsid w:val="000C3250"/>
    <w:rsid w:val="000C327E"/>
    <w:rsid w:val="000C3291"/>
    <w:rsid w:val="000C32A5"/>
    <w:rsid w:val="000C3325"/>
    <w:rsid w:val="000C333D"/>
    <w:rsid w:val="000C337B"/>
    <w:rsid w:val="000C340F"/>
    <w:rsid w:val="000C3415"/>
    <w:rsid w:val="000C3420"/>
    <w:rsid w:val="000C344F"/>
    <w:rsid w:val="000C3450"/>
    <w:rsid w:val="000C349D"/>
    <w:rsid w:val="000C34B4"/>
    <w:rsid w:val="000C34C4"/>
    <w:rsid w:val="000C353A"/>
    <w:rsid w:val="000C3547"/>
    <w:rsid w:val="000C354D"/>
    <w:rsid w:val="000C35DA"/>
    <w:rsid w:val="000C3636"/>
    <w:rsid w:val="000C3648"/>
    <w:rsid w:val="000C364E"/>
    <w:rsid w:val="000C3688"/>
    <w:rsid w:val="000C368B"/>
    <w:rsid w:val="000C3694"/>
    <w:rsid w:val="000C36F3"/>
    <w:rsid w:val="000C3725"/>
    <w:rsid w:val="000C3744"/>
    <w:rsid w:val="000C3785"/>
    <w:rsid w:val="000C37A6"/>
    <w:rsid w:val="000C37D0"/>
    <w:rsid w:val="000C37EA"/>
    <w:rsid w:val="000C382B"/>
    <w:rsid w:val="000C38D3"/>
    <w:rsid w:val="000C38E6"/>
    <w:rsid w:val="000C38ED"/>
    <w:rsid w:val="000C3928"/>
    <w:rsid w:val="000C399A"/>
    <w:rsid w:val="000C39E1"/>
    <w:rsid w:val="000C3A02"/>
    <w:rsid w:val="000C3A0E"/>
    <w:rsid w:val="000C3A2D"/>
    <w:rsid w:val="000C3A2E"/>
    <w:rsid w:val="000C3A42"/>
    <w:rsid w:val="000C3AE0"/>
    <w:rsid w:val="000C3AED"/>
    <w:rsid w:val="000C3AEE"/>
    <w:rsid w:val="000C3B53"/>
    <w:rsid w:val="000C3B64"/>
    <w:rsid w:val="000C3B6C"/>
    <w:rsid w:val="000C3B71"/>
    <w:rsid w:val="000C3BA0"/>
    <w:rsid w:val="000C3BB7"/>
    <w:rsid w:val="000C3C2C"/>
    <w:rsid w:val="000C3C53"/>
    <w:rsid w:val="000C3C56"/>
    <w:rsid w:val="000C3C64"/>
    <w:rsid w:val="000C3CB6"/>
    <w:rsid w:val="000C3CC2"/>
    <w:rsid w:val="000C3CD3"/>
    <w:rsid w:val="000C3D39"/>
    <w:rsid w:val="000C3D46"/>
    <w:rsid w:val="000C3D6C"/>
    <w:rsid w:val="000C3D9C"/>
    <w:rsid w:val="000C3E10"/>
    <w:rsid w:val="000C3E22"/>
    <w:rsid w:val="000C3E5E"/>
    <w:rsid w:val="000C3E7B"/>
    <w:rsid w:val="000C3E95"/>
    <w:rsid w:val="000C3EA8"/>
    <w:rsid w:val="000C3EC6"/>
    <w:rsid w:val="000C3EF8"/>
    <w:rsid w:val="000C3F2C"/>
    <w:rsid w:val="000C3F6C"/>
    <w:rsid w:val="000C3FCF"/>
    <w:rsid w:val="000C4038"/>
    <w:rsid w:val="000C4073"/>
    <w:rsid w:val="000C407B"/>
    <w:rsid w:val="000C407F"/>
    <w:rsid w:val="000C4148"/>
    <w:rsid w:val="000C414D"/>
    <w:rsid w:val="000C4182"/>
    <w:rsid w:val="000C419E"/>
    <w:rsid w:val="000C41AD"/>
    <w:rsid w:val="000C41DD"/>
    <w:rsid w:val="000C424D"/>
    <w:rsid w:val="000C4277"/>
    <w:rsid w:val="000C4278"/>
    <w:rsid w:val="000C427D"/>
    <w:rsid w:val="000C42D1"/>
    <w:rsid w:val="000C42DD"/>
    <w:rsid w:val="000C42F9"/>
    <w:rsid w:val="000C431F"/>
    <w:rsid w:val="000C438F"/>
    <w:rsid w:val="000C43D7"/>
    <w:rsid w:val="000C4406"/>
    <w:rsid w:val="000C4422"/>
    <w:rsid w:val="000C4436"/>
    <w:rsid w:val="000C444C"/>
    <w:rsid w:val="000C4450"/>
    <w:rsid w:val="000C448E"/>
    <w:rsid w:val="000C4493"/>
    <w:rsid w:val="000C4498"/>
    <w:rsid w:val="000C44B8"/>
    <w:rsid w:val="000C44C0"/>
    <w:rsid w:val="000C4553"/>
    <w:rsid w:val="000C4559"/>
    <w:rsid w:val="000C4566"/>
    <w:rsid w:val="000C456B"/>
    <w:rsid w:val="000C456D"/>
    <w:rsid w:val="000C45A1"/>
    <w:rsid w:val="000C45CA"/>
    <w:rsid w:val="000C4636"/>
    <w:rsid w:val="000C463C"/>
    <w:rsid w:val="000C4648"/>
    <w:rsid w:val="000C4660"/>
    <w:rsid w:val="000C468E"/>
    <w:rsid w:val="000C46A6"/>
    <w:rsid w:val="000C46C9"/>
    <w:rsid w:val="000C473E"/>
    <w:rsid w:val="000C47BB"/>
    <w:rsid w:val="000C47EA"/>
    <w:rsid w:val="000C4846"/>
    <w:rsid w:val="000C4865"/>
    <w:rsid w:val="000C486C"/>
    <w:rsid w:val="000C48B6"/>
    <w:rsid w:val="000C48FC"/>
    <w:rsid w:val="000C4911"/>
    <w:rsid w:val="000C493A"/>
    <w:rsid w:val="000C493B"/>
    <w:rsid w:val="000C4977"/>
    <w:rsid w:val="000C499D"/>
    <w:rsid w:val="000C49F8"/>
    <w:rsid w:val="000C4A8E"/>
    <w:rsid w:val="000C4A98"/>
    <w:rsid w:val="000C4AA5"/>
    <w:rsid w:val="000C4AB0"/>
    <w:rsid w:val="000C4ACA"/>
    <w:rsid w:val="000C4AEA"/>
    <w:rsid w:val="000C4B01"/>
    <w:rsid w:val="000C4B8D"/>
    <w:rsid w:val="000C4B98"/>
    <w:rsid w:val="000C4BD3"/>
    <w:rsid w:val="000C4BD7"/>
    <w:rsid w:val="000C4C01"/>
    <w:rsid w:val="000C4C09"/>
    <w:rsid w:val="000C4C35"/>
    <w:rsid w:val="000C4C3A"/>
    <w:rsid w:val="000C4C3C"/>
    <w:rsid w:val="000C4C3F"/>
    <w:rsid w:val="000C4C5A"/>
    <w:rsid w:val="000C4C74"/>
    <w:rsid w:val="000C4C75"/>
    <w:rsid w:val="000C4C96"/>
    <w:rsid w:val="000C4CA0"/>
    <w:rsid w:val="000C4CB6"/>
    <w:rsid w:val="000C4CDC"/>
    <w:rsid w:val="000C4D31"/>
    <w:rsid w:val="000C4D69"/>
    <w:rsid w:val="000C4D90"/>
    <w:rsid w:val="000C4DD0"/>
    <w:rsid w:val="000C4DE3"/>
    <w:rsid w:val="000C4E20"/>
    <w:rsid w:val="000C4E29"/>
    <w:rsid w:val="000C4F1B"/>
    <w:rsid w:val="000C4F20"/>
    <w:rsid w:val="000C4F29"/>
    <w:rsid w:val="000C4F30"/>
    <w:rsid w:val="000C4F3C"/>
    <w:rsid w:val="000C4F6D"/>
    <w:rsid w:val="000C4FB2"/>
    <w:rsid w:val="000C4FBB"/>
    <w:rsid w:val="000C4FE8"/>
    <w:rsid w:val="000C4FED"/>
    <w:rsid w:val="000C50BE"/>
    <w:rsid w:val="000C50CA"/>
    <w:rsid w:val="000C50E0"/>
    <w:rsid w:val="000C50E5"/>
    <w:rsid w:val="000C50EB"/>
    <w:rsid w:val="000C5158"/>
    <w:rsid w:val="000C5160"/>
    <w:rsid w:val="000C51AC"/>
    <w:rsid w:val="000C51D5"/>
    <w:rsid w:val="000C51D8"/>
    <w:rsid w:val="000C51EA"/>
    <w:rsid w:val="000C51F4"/>
    <w:rsid w:val="000C520B"/>
    <w:rsid w:val="000C520D"/>
    <w:rsid w:val="000C5229"/>
    <w:rsid w:val="000C525F"/>
    <w:rsid w:val="000C52A2"/>
    <w:rsid w:val="000C52BD"/>
    <w:rsid w:val="000C52D9"/>
    <w:rsid w:val="000C52DC"/>
    <w:rsid w:val="000C5321"/>
    <w:rsid w:val="000C5344"/>
    <w:rsid w:val="000C535E"/>
    <w:rsid w:val="000C5363"/>
    <w:rsid w:val="000C5387"/>
    <w:rsid w:val="000C53A3"/>
    <w:rsid w:val="000C5411"/>
    <w:rsid w:val="000C5426"/>
    <w:rsid w:val="000C5439"/>
    <w:rsid w:val="000C543C"/>
    <w:rsid w:val="000C544F"/>
    <w:rsid w:val="000C54AE"/>
    <w:rsid w:val="000C54B8"/>
    <w:rsid w:val="000C54BF"/>
    <w:rsid w:val="000C54C4"/>
    <w:rsid w:val="000C54CC"/>
    <w:rsid w:val="000C54D3"/>
    <w:rsid w:val="000C54F8"/>
    <w:rsid w:val="000C550C"/>
    <w:rsid w:val="000C5524"/>
    <w:rsid w:val="000C5541"/>
    <w:rsid w:val="000C5582"/>
    <w:rsid w:val="000C5597"/>
    <w:rsid w:val="000C55CA"/>
    <w:rsid w:val="000C5613"/>
    <w:rsid w:val="000C561A"/>
    <w:rsid w:val="000C5621"/>
    <w:rsid w:val="000C5640"/>
    <w:rsid w:val="000C5681"/>
    <w:rsid w:val="000C56DF"/>
    <w:rsid w:val="000C574B"/>
    <w:rsid w:val="000C579D"/>
    <w:rsid w:val="000C57B2"/>
    <w:rsid w:val="000C57BC"/>
    <w:rsid w:val="000C5810"/>
    <w:rsid w:val="000C5855"/>
    <w:rsid w:val="000C5872"/>
    <w:rsid w:val="000C58A6"/>
    <w:rsid w:val="000C58A9"/>
    <w:rsid w:val="000C58CF"/>
    <w:rsid w:val="000C5919"/>
    <w:rsid w:val="000C5945"/>
    <w:rsid w:val="000C596C"/>
    <w:rsid w:val="000C596D"/>
    <w:rsid w:val="000C5970"/>
    <w:rsid w:val="000C5997"/>
    <w:rsid w:val="000C59B0"/>
    <w:rsid w:val="000C59B3"/>
    <w:rsid w:val="000C5AE6"/>
    <w:rsid w:val="000C5AEE"/>
    <w:rsid w:val="000C5B10"/>
    <w:rsid w:val="000C5B56"/>
    <w:rsid w:val="000C5B64"/>
    <w:rsid w:val="000C5B68"/>
    <w:rsid w:val="000C5B93"/>
    <w:rsid w:val="000C5BB6"/>
    <w:rsid w:val="000C5C5D"/>
    <w:rsid w:val="000C5C6D"/>
    <w:rsid w:val="000C5C6E"/>
    <w:rsid w:val="000C5C76"/>
    <w:rsid w:val="000C5CD0"/>
    <w:rsid w:val="000C5CEF"/>
    <w:rsid w:val="000C5D1F"/>
    <w:rsid w:val="000C5D2B"/>
    <w:rsid w:val="000C5D50"/>
    <w:rsid w:val="000C5D72"/>
    <w:rsid w:val="000C5DC7"/>
    <w:rsid w:val="000C5DD5"/>
    <w:rsid w:val="000C5DEE"/>
    <w:rsid w:val="000C5E06"/>
    <w:rsid w:val="000C5E19"/>
    <w:rsid w:val="000C5E3A"/>
    <w:rsid w:val="000C5E53"/>
    <w:rsid w:val="000C5E6B"/>
    <w:rsid w:val="000C5EC9"/>
    <w:rsid w:val="000C5EDE"/>
    <w:rsid w:val="000C5EE2"/>
    <w:rsid w:val="000C5F0A"/>
    <w:rsid w:val="000C5F27"/>
    <w:rsid w:val="000C5F5F"/>
    <w:rsid w:val="000C5F7C"/>
    <w:rsid w:val="000C5F7D"/>
    <w:rsid w:val="000C5F9A"/>
    <w:rsid w:val="000C5FDA"/>
    <w:rsid w:val="000C6004"/>
    <w:rsid w:val="000C6018"/>
    <w:rsid w:val="000C6042"/>
    <w:rsid w:val="000C605A"/>
    <w:rsid w:val="000C605C"/>
    <w:rsid w:val="000C606A"/>
    <w:rsid w:val="000C6087"/>
    <w:rsid w:val="000C6093"/>
    <w:rsid w:val="000C60A6"/>
    <w:rsid w:val="000C60BA"/>
    <w:rsid w:val="000C60F8"/>
    <w:rsid w:val="000C617F"/>
    <w:rsid w:val="000C618E"/>
    <w:rsid w:val="000C61A2"/>
    <w:rsid w:val="000C61A6"/>
    <w:rsid w:val="000C61AF"/>
    <w:rsid w:val="000C61C3"/>
    <w:rsid w:val="000C6204"/>
    <w:rsid w:val="000C6234"/>
    <w:rsid w:val="000C6271"/>
    <w:rsid w:val="000C6273"/>
    <w:rsid w:val="000C62CD"/>
    <w:rsid w:val="000C62EB"/>
    <w:rsid w:val="000C632E"/>
    <w:rsid w:val="000C6390"/>
    <w:rsid w:val="000C6394"/>
    <w:rsid w:val="000C63C4"/>
    <w:rsid w:val="000C64A9"/>
    <w:rsid w:val="000C650A"/>
    <w:rsid w:val="000C650E"/>
    <w:rsid w:val="000C6512"/>
    <w:rsid w:val="000C651C"/>
    <w:rsid w:val="000C656A"/>
    <w:rsid w:val="000C661B"/>
    <w:rsid w:val="000C663C"/>
    <w:rsid w:val="000C6682"/>
    <w:rsid w:val="000C6687"/>
    <w:rsid w:val="000C6697"/>
    <w:rsid w:val="000C66C9"/>
    <w:rsid w:val="000C678F"/>
    <w:rsid w:val="000C67AB"/>
    <w:rsid w:val="000C67B6"/>
    <w:rsid w:val="000C67CA"/>
    <w:rsid w:val="000C67EA"/>
    <w:rsid w:val="000C6808"/>
    <w:rsid w:val="000C6815"/>
    <w:rsid w:val="000C6865"/>
    <w:rsid w:val="000C6867"/>
    <w:rsid w:val="000C6876"/>
    <w:rsid w:val="000C68D1"/>
    <w:rsid w:val="000C6912"/>
    <w:rsid w:val="000C69DD"/>
    <w:rsid w:val="000C6A2E"/>
    <w:rsid w:val="000C6A2F"/>
    <w:rsid w:val="000C6A76"/>
    <w:rsid w:val="000C6A89"/>
    <w:rsid w:val="000C6A92"/>
    <w:rsid w:val="000C6A98"/>
    <w:rsid w:val="000C6A9A"/>
    <w:rsid w:val="000C6AA6"/>
    <w:rsid w:val="000C6AB9"/>
    <w:rsid w:val="000C6AF2"/>
    <w:rsid w:val="000C6AF4"/>
    <w:rsid w:val="000C6B03"/>
    <w:rsid w:val="000C6B28"/>
    <w:rsid w:val="000C6B43"/>
    <w:rsid w:val="000C6B8F"/>
    <w:rsid w:val="000C6BDB"/>
    <w:rsid w:val="000C6C79"/>
    <w:rsid w:val="000C6C83"/>
    <w:rsid w:val="000C6C96"/>
    <w:rsid w:val="000C6CB0"/>
    <w:rsid w:val="000C6CBE"/>
    <w:rsid w:val="000C6CCA"/>
    <w:rsid w:val="000C6D2E"/>
    <w:rsid w:val="000C6D61"/>
    <w:rsid w:val="000C6D69"/>
    <w:rsid w:val="000C6D80"/>
    <w:rsid w:val="000C6D93"/>
    <w:rsid w:val="000C6D98"/>
    <w:rsid w:val="000C6DCD"/>
    <w:rsid w:val="000C6E38"/>
    <w:rsid w:val="000C6E39"/>
    <w:rsid w:val="000C6E54"/>
    <w:rsid w:val="000C6EE3"/>
    <w:rsid w:val="000C6F1A"/>
    <w:rsid w:val="000C6F2D"/>
    <w:rsid w:val="000C6F2F"/>
    <w:rsid w:val="000C6F4E"/>
    <w:rsid w:val="000C6F5C"/>
    <w:rsid w:val="000C6FBA"/>
    <w:rsid w:val="000C6FEF"/>
    <w:rsid w:val="000C6FFA"/>
    <w:rsid w:val="000C701E"/>
    <w:rsid w:val="000C7043"/>
    <w:rsid w:val="000C712F"/>
    <w:rsid w:val="000C7145"/>
    <w:rsid w:val="000C7147"/>
    <w:rsid w:val="000C714B"/>
    <w:rsid w:val="000C7169"/>
    <w:rsid w:val="000C7198"/>
    <w:rsid w:val="000C720B"/>
    <w:rsid w:val="000C7284"/>
    <w:rsid w:val="000C728A"/>
    <w:rsid w:val="000C72B0"/>
    <w:rsid w:val="000C72E8"/>
    <w:rsid w:val="000C7329"/>
    <w:rsid w:val="000C7362"/>
    <w:rsid w:val="000C7379"/>
    <w:rsid w:val="000C739D"/>
    <w:rsid w:val="000C73B1"/>
    <w:rsid w:val="000C73CE"/>
    <w:rsid w:val="000C73CF"/>
    <w:rsid w:val="000C73F6"/>
    <w:rsid w:val="000C7442"/>
    <w:rsid w:val="000C7446"/>
    <w:rsid w:val="000C7479"/>
    <w:rsid w:val="000C7485"/>
    <w:rsid w:val="000C74C0"/>
    <w:rsid w:val="000C74C5"/>
    <w:rsid w:val="000C74F8"/>
    <w:rsid w:val="000C74FB"/>
    <w:rsid w:val="000C7520"/>
    <w:rsid w:val="000C755A"/>
    <w:rsid w:val="000C7568"/>
    <w:rsid w:val="000C756D"/>
    <w:rsid w:val="000C759F"/>
    <w:rsid w:val="000C75F7"/>
    <w:rsid w:val="000C75F8"/>
    <w:rsid w:val="000C75FA"/>
    <w:rsid w:val="000C7608"/>
    <w:rsid w:val="000C760A"/>
    <w:rsid w:val="000C763B"/>
    <w:rsid w:val="000C765B"/>
    <w:rsid w:val="000C76B4"/>
    <w:rsid w:val="000C7717"/>
    <w:rsid w:val="000C7718"/>
    <w:rsid w:val="000C7727"/>
    <w:rsid w:val="000C777F"/>
    <w:rsid w:val="000C778B"/>
    <w:rsid w:val="000C77FC"/>
    <w:rsid w:val="000C7813"/>
    <w:rsid w:val="000C7883"/>
    <w:rsid w:val="000C788F"/>
    <w:rsid w:val="000C78BB"/>
    <w:rsid w:val="000C78ED"/>
    <w:rsid w:val="000C790B"/>
    <w:rsid w:val="000C7949"/>
    <w:rsid w:val="000C794D"/>
    <w:rsid w:val="000C79A2"/>
    <w:rsid w:val="000C79AA"/>
    <w:rsid w:val="000C79B6"/>
    <w:rsid w:val="000C79DA"/>
    <w:rsid w:val="000C7A15"/>
    <w:rsid w:val="000C7ABF"/>
    <w:rsid w:val="000C7AE2"/>
    <w:rsid w:val="000C7AE4"/>
    <w:rsid w:val="000C7B0B"/>
    <w:rsid w:val="000C7B5D"/>
    <w:rsid w:val="000C7B76"/>
    <w:rsid w:val="000C7B8E"/>
    <w:rsid w:val="000C7BAF"/>
    <w:rsid w:val="000C7BDF"/>
    <w:rsid w:val="000C7BF8"/>
    <w:rsid w:val="000C7C06"/>
    <w:rsid w:val="000C7C20"/>
    <w:rsid w:val="000C7C27"/>
    <w:rsid w:val="000C7C3B"/>
    <w:rsid w:val="000C7D14"/>
    <w:rsid w:val="000C7D50"/>
    <w:rsid w:val="000C7D83"/>
    <w:rsid w:val="000C7D9E"/>
    <w:rsid w:val="000C7DC0"/>
    <w:rsid w:val="000C7DC8"/>
    <w:rsid w:val="000C7DDC"/>
    <w:rsid w:val="000C7E6F"/>
    <w:rsid w:val="000C7E9C"/>
    <w:rsid w:val="000C7ED6"/>
    <w:rsid w:val="000C7EFD"/>
    <w:rsid w:val="000C7F49"/>
    <w:rsid w:val="000C7F50"/>
    <w:rsid w:val="000C7F8D"/>
    <w:rsid w:val="000C7F9A"/>
    <w:rsid w:val="000C7FA9"/>
    <w:rsid w:val="000D0001"/>
    <w:rsid w:val="000D0020"/>
    <w:rsid w:val="000D0040"/>
    <w:rsid w:val="000D0059"/>
    <w:rsid w:val="000D00BC"/>
    <w:rsid w:val="000D00C7"/>
    <w:rsid w:val="000D00CD"/>
    <w:rsid w:val="000D00D0"/>
    <w:rsid w:val="000D010A"/>
    <w:rsid w:val="000D0124"/>
    <w:rsid w:val="000D0148"/>
    <w:rsid w:val="000D015B"/>
    <w:rsid w:val="000D0183"/>
    <w:rsid w:val="000D0194"/>
    <w:rsid w:val="000D01C0"/>
    <w:rsid w:val="000D0240"/>
    <w:rsid w:val="000D0252"/>
    <w:rsid w:val="000D0324"/>
    <w:rsid w:val="000D0328"/>
    <w:rsid w:val="000D0372"/>
    <w:rsid w:val="000D03B9"/>
    <w:rsid w:val="000D03D0"/>
    <w:rsid w:val="000D0410"/>
    <w:rsid w:val="000D0420"/>
    <w:rsid w:val="000D043A"/>
    <w:rsid w:val="000D0459"/>
    <w:rsid w:val="000D0489"/>
    <w:rsid w:val="000D04B5"/>
    <w:rsid w:val="000D04B8"/>
    <w:rsid w:val="000D04DB"/>
    <w:rsid w:val="000D04E5"/>
    <w:rsid w:val="000D0503"/>
    <w:rsid w:val="000D0578"/>
    <w:rsid w:val="000D05AA"/>
    <w:rsid w:val="000D05B5"/>
    <w:rsid w:val="000D05C7"/>
    <w:rsid w:val="000D05DC"/>
    <w:rsid w:val="000D05F6"/>
    <w:rsid w:val="000D05FE"/>
    <w:rsid w:val="000D0626"/>
    <w:rsid w:val="000D065E"/>
    <w:rsid w:val="000D0687"/>
    <w:rsid w:val="000D06AA"/>
    <w:rsid w:val="000D06E2"/>
    <w:rsid w:val="000D0720"/>
    <w:rsid w:val="000D0722"/>
    <w:rsid w:val="000D0741"/>
    <w:rsid w:val="000D0748"/>
    <w:rsid w:val="000D075F"/>
    <w:rsid w:val="000D0761"/>
    <w:rsid w:val="000D07B6"/>
    <w:rsid w:val="000D07E2"/>
    <w:rsid w:val="000D07F6"/>
    <w:rsid w:val="000D086A"/>
    <w:rsid w:val="000D086B"/>
    <w:rsid w:val="000D086C"/>
    <w:rsid w:val="000D0885"/>
    <w:rsid w:val="000D08A1"/>
    <w:rsid w:val="000D08E4"/>
    <w:rsid w:val="000D08E6"/>
    <w:rsid w:val="000D08EF"/>
    <w:rsid w:val="000D08FB"/>
    <w:rsid w:val="000D0906"/>
    <w:rsid w:val="000D0972"/>
    <w:rsid w:val="000D099E"/>
    <w:rsid w:val="000D0A32"/>
    <w:rsid w:val="000D0A7E"/>
    <w:rsid w:val="000D0AA7"/>
    <w:rsid w:val="000D0AE9"/>
    <w:rsid w:val="000D0B13"/>
    <w:rsid w:val="000D0B29"/>
    <w:rsid w:val="000D0B6D"/>
    <w:rsid w:val="000D0B6F"/>
    <w:rsid w:val="000D0BF7"/>
    <w:rsid w:val="000D0C06"/>
    <w:rsid w:val="000D0C0F"/>
    <w:rsid w:val="000D0C3C"/>
    <w:rsid w:val="000D0C86"/>
    <w:rsid w:val="000D0C8A"/>
    <w:rsid w:val="000D0C91"/>
    <w:rsid w:val="000D0CA8"/>
    <w:rsid w:val="000D0CF4"/>
    <w:rsid w:val="000D0D06"/>
    <w:rsid w:val="000D0D16"/>
    <w:rsid w:val="000D0D42"/>
    <w:rsid w:val="000D0D5D"/>
    <w:rsid w:val="000D0DAF"/>
    <w:rsid w:val="000D0E00"/>
    <w:rsid w:val="000D0E08"/>
    <w:rsid w:val="000D0E49"/>
    <w:rsid w:val="000D0E57"/>
    <w:rsid w:val="000D0E62"/>
    <w:rsid w:val="000D0E7C"/>
    <w:rsid w:val="000D0E8C"/>
    <w:rsid w:val="000D0EBD"/>
    <w:rsid w:val="000D0EF7"/>
    <w:rsid w:val="000D0F12"/>
    <w:rsid w:val="000D0F65"/>
    <w:rsid w:val="000D0FA6"/>
    <w:rsid w:val="000D0FDD"/>
    <w:rsid w:val="000D1060"/>
    <w:rsid w:val="000D10B5"/>
    <w:rsid w:val="000D10C5"/>
    <w:rsid w:val="000D10EB"/>
    <w:rsid w:val="000D10F7"/>
    <w:rsid w:val="000D111F"/>
    <w:rsid w:val="000D112C"/>
    <w:rsid w:val="000D1169"/>
    <w:rsid w:val="000D1182"/>
    <w:rsid w:val="000D1191"/>
    <w:rsid w:val="000D1192"/>
    <w:rsid w:val="000D11A4"/>
    <w:rsid w:val="000D11B0"/>
    <w:rsid w:val="000D11BB"/>
    <w:rsid w:val="000D11E5"/>
    <w:rsid w:val="000D11FD"/>
    <w:rsid w:val="000D1218"/>
    <w:rsid w:val="000D1247"/>
    <w:rsid w:val="000D1254"/>
    <w:rsid w:val="000D1257"/>
    <w:rsid w:val="000D128F"/>
    <w:rsid w:val="000D12A3"/>
    <w:rsid w:val="000D12AD"/>
    <w:rsid w:val="000D12E9"/>
    <w:rsid w:val="000D1334"/>
    <w:rsid w:val="000D1382"/>
    <w:rsid w:val="000D13A5"/>
    <w:rsid w:val="000D13B7"/>
    <w:rsid w:val="000D13EC"/>
    <w:rsid w:val="000D1401"/>
    <w:rsid w:val="000D1450"/>
    <w:rsid w:val="000D1457"/>
    <w:rsid w:val="000D14B0"/>
    <w:rsid w:val="000D14BB"/>
    <w:rsid w:val="000D14CB"/>
    <w:rsid w:val="000D155A"/>
    <w:rsid w:val="000D1573"/>
    <w:rsid w:val="000D158B"/>
    <w:rsid w:val="000D15A8"/>
    <w:rsid w:val="000D15C6"/>
    <w:rsid w:val="000D15EB"/>
    <w:rsid w:val="000D162F"/>
    <w:rsid w:val="000D1656"/>
    <w:rsid w:val="000D1672"/>
    <w:rsid w:val="000D168F"/>
    <w:rsid w:val="000D1699"/>
    <w:rsid w:val="000D16E1"/>
    <w:rsid w:val="000D16F4"/>
    <w:rsid w:val="000D1722"/>
    <w:rsid w:val="000D173A"/>
    <w:rsid w:val="000D175E"/>
    <w:rsid w:val="000D177B"/>
    <w:rsid w:val="000D1780"/>
    <w:rsid w:val="000D178C"/>
    <w:rsid w:val="000D179F"/>
    <w:rsid w:val="000D17CC"/>
    <w:rsid w:val="000D17D2"/>
    <w:rsid w:val="000D17DE"/>
    <w:rsid w:val="000D1804"/>
    <w:rsid w:val="000D1821"/>
    <w:rsid w:val="000D188A"/>
    <w:rsid w:val="000D189A"/>
    <w:rsid w:val="000D189E"/>
    <w:rsid w:val="000D18C6"/>
    <w:rsid w:val="000D18D5"/>
    <w:rsid w:val="000D1915"/>
    <w:rsid w:val="000D191E"/>
    <w:rsid w:val="000D192C"/>
    <w:rsid w:val="000D195F"/>
    <w:rsid w:val="000D1998"/>
    <w:rsid w:val="000D19A8"/>
    <w:rsid w:val="000D19D4"/>
    <w:rsid w:val="000D19D9"/>
    <w:rsid w:val="000D19DF"/>
    <w:rsid w:val="000D19EB"/>
    <w:rsid w:val="000D1A4C"/>
    <w:rsid w:val="000D1A54"/>
    <w:rsid w:val="000D1A67"/>
    <w:rsid w:val="000D1A74"/>
    <w:rsid w:val="000D1A7B"/>
    <w:rsid w:val="000D1A8C"/>
    <w:rsid w:val="000D1AA3"/>
    <w:rsid w:val="000D1AA5"/>
    <w:rsid w:val="000D1B03"/>
    <w:rsid w:val="000D1B7E"/>
    <w:rsid w:val="000D1C08"/>
    <w:rsid w:val="000D1C1D"/>
    <w:rsid w:val="000D1C36"/>
    <w:rsid w:val="000D1C6F"/>
    <w:rsid w:val="000D1C8A"/>
    <w:rsid w:val="000D1CAB"/>
    <w:rsid w:val="000D1CD3"/>
    <w:rsid w:val="000D1D01"/>
    <w:rsid w:val="000D1D27"/>
    <w:rsid w:val="000D1D4C"/>
    <w:rsid w:val="000D1D51"/>
    <w:rsid w:val="000D1D76"/>
    <w:rsid w:val="000D1D79"/>
    <w:rsid w:val="000D1DA9"/>
    <w:rsid w:val="000D1E19"/>
    <w:rsid w:val="000D1E1F"/>
    <w:rsid w:val="000D1E29"/>
    <w:rsid w:val="000D1E7A"/>
    <w:rsid w:val="000D1E8B"/>
    <w:rsid w:val="000D1E8D"/>
    <w:rsid w:val="000D1E92"/>
    <w:rsid w:val="000D1EA0"/>
    <w:rsid w:val="000D1EDA"/>
    <w:rsid w:val="000D1F1F"/>
    <w:rsid w:val="000D1F48"/>
    <w:rsid w:val="000D1F50"/>
    <w:rsid w:val="000D1F57"/>
    <w:rsid w:val="000D1F73"/>
    <w:rsid w:val="000D1FA0"/>
    <w:rsid w:val="000D1FD8"/>
    <w:rsid w:val="000D1FDD"/>
    <w:rsid w:val="000D1FF4"/>
    <w:rsid w:val="000D200B"/>
    <w:rsid w:val="000D203D"/>
    <w:rsid w:val="000D207A"/>
    <w:rsid w:val="000D2084"/>
    <w:rsid w:val="000D20C5"/>
    <w:rsid w:val="000D20CC"/>
    <w:rsid w:val="000D20CF"/>
    <w:rsid w:val="000D20FF"/>
    <w:rsid w:val="000D210B"/>
    <w:rsid w:val="000D2138"/>
    <w:rsid w:val="000D214B"/>
    <w:rsid w:val="000D215D"/>
    <w:rsid w:val="000D217F"/>
    <w:rsid w:val="000D21D0"/>
    <w:rsid w:val="000D21F1"/>
    <w:rsid w:val="000D2220"/>
    <w:rsid w:val="000D225B"/>
    <w:rsid w:val="000D2275"/>
    <w:rsid w:val="000D2277"/>
    <w:rsid w:val="000D22B3"/>
    <w:rsid w:val="000D22C0"/>
    <w:rsid w:val="000D22EC"/>
    <w:rsid w:val="000D2313"/>
    <w:rsid w:val="000D2341"/>
    <w:rsid w:val="000D2348"/>
    <w:rsid w:val="000D237C"/>
    <w:rsid w:val="000D238C"/>
    <w:rsid w:val="000D23A7"/>
    <w:rsid w:val="000D23DC"/>
    <w:rsid w:val="000D23FA"/>
    <w:rsid w:val="000D2446"/>
    <w:rsid w:val="000D24EF"/>
    <w:rsid w:val="000D24FB"/>
    <w:rsid w:val="000D24FF"/>
    <w:rsid w:val="000D2517"/>
    <w:rsid w:val="000D2524"/>
    <w:rsid w:val="000D252C"/>
    <w:rsid w:val="000D256C"/>
    <w:rsid w:val="000D25D1"/>
    <w:rsid w:val="000D25E1"/>
    <w:rsid w:val="000D2642"/>
    <w:rsid w:val="000D2694"/>
    <w:rsid w:val="000D26B1"/>
    <w:rsid w:val="000D2729"/>
    <w:rsid w:val="000D2735"/>
    <w:rsid w:val="000D275A"/>
    <w:rsid w:val="000D2776"/>
    <w:rsid w:val="000D27AA"/>
    <w:rsid w:val="000D27C5"/>
    <w:rsid w:val="000D27C7"/>
    <w:rsid w:val="000D2811"/>
    <w:rsid w:val="000D2861"/>
    <w:rsid w:val="000D2867"/>
    <w:rsid w:val="000D287B"/>
    <w:rsid w:val="000D2891"/>
    <w:rsid w:val="000D28DE"/>
    <w:rsid w:val="000D28EF"/>
    <w:rsid w:val="000D290B"/>
    <w:rsid w:val="000D2928"/>
    <w:rsid w:val="000D292F"/>
    <w:rsid w:val="000D2932"/>
    <w:rsid w:val="000D2942"/>
    <w:rsid w:val="000D2999"/>
    <w:rsid w:val="000D29CF"/>
    <w:rsid w:val="000D29E2"/>
    <w:rsid w:val="000D29E6"/>
    <w:rsid w:val="000D2A03"/>
    <w:rsid w:val="000D2A30"/>
    <w:rsid w:val="000D2A31"/>
    <w:rsid w:val="000D2A5B"/>
    <w:rsid w:val="000D2A5F"/>
    <w:rsid w:val="000D2A7A"/>
    <w:rsid w:val="000D2A9D"/>
    <w:rsid w:val="000D2AAB"/>
    <w:rsid w:val="000D2ADC"/>
    <w:rsid w:val="000D2AE5"/>
    <w:rsid w:val="000D2B4B"/>
    <w:rsid w:val="000D2B88"/>
    <w:rsid w:val="000D2BB6"/>
    <w:rsid w:val="000D2BDB"/>
    <w:rsid w:val="000D2BF8"/>
    <w:rsid w:val="000D2BFD"/>
    <w:rsid w:val="000D2C1A"/>
    <w:rsid w:val="000D2C6D"/>
    <w:rsid w:val="000D2C97"/>
    <w:rsid w:val="000D2C9E"/>
    <w:rsid w:val="000D2CC5"/>
    <w:rsid w:val="000D2CD2"/>
    <w:rsid w:val="000D2D00"/>
    <w:rsid w:val="000D2D34"/>
    <w:rsid w:val="000D2D7A"/>
    <w:rsid w:val="000D2D8D"/>
    <w:rsid w:val="000D2DA1"/>
    <w:rsid w:val="000D2DB0"/>
    <w:rsid w:val="000D2DCB"/>
    <w:rsid w:val="000D2DD6"/>
    <w:rsid w:val="000D2DF2"/>
    <w:rsid w:val="000D2E26"/>
    <w:rsid w:val="000D2E39"/>
    <w:rsid w:val="000D2EE9"/>
    <w:rsid w:val="000D2F66"/>
    <w:rsid w:val="000D2F70"/>
    <w:rsid w:val="000D2F92"/>
    <w:rsid w:val="000D2FC5"/>
    <w:rsid w:val="000D3040"/>
    <w:rsid w:val="000D3087"/>
    <w:rsid w:val="000D3095"/>
    <w:rsid w:val="000D3141"/>
    <w:rsid w:val="000D31AE"/>
    <w:rsid w:val="000D31B6"/>
    <w:rsid w:val="000D31CA"/>
    <w:rsid w:val="000D3233"/>
    <w:rsid w:val="000D3268"/>
    <w:rsid w:val="000D3270"/>
    <w:rsid w:val="000D3274"/>
    <w:rsid w:val="000D32C3"/>
    <w:rsid w:val="000D32CE"/>
    <w:rsid w:val="000D32DC"/>
    <w:rsid w:val="000D3352"/>
    <w:rsid w:val="000D3361"/>
    <w:rsid w:val="000D3372"/>
    <w:rsid w:val="000D3379"/>
    <w:rsid w:val="000D33A5"/>
    <w:rsid w:val="000D3422"/>
    <w:rsid w:val="000D3471"/>
    <w:rsid w:val="000D351B"/>
    <w:rsid w:val="000D3520"/>
    <w:rsid w:val="000D352E"/>
    <w:rsid w:val="000D3542"/>
    <w:rsid w:val="000D3571"/>
    <w:rsid w:val="000D35A0"/>
    <w:rsid w:val="000D35A6"/>
    <w:rsid w:val="000D3635"/>
    <w:rsid w:val="000D364A"/>
    <w:rsid w:val="000D36A7"/>
    <w:rsid w:val="000D36C9"/>
    <w:rsid w:val="000D36F0"/>
    <w:rsid w:val="000D3797"/>
    <w:rsid w:val="000D379A"/>
    <w:rsid w:val="000D37AA"/>
    <w:rsid w:val="000D37AF"/>
    <w:rsid w:val="000D37F4"/>
    <w:rsid w:val="000D37F8"/>
    <w:rsid w:val="000D37FF"/>
    <w:rsid w:val="000D382B"/>
    <w:rsid w:val="000D383F"/>
    <w:rsid w:val="000D3843"/>
    <w:rsid w:val="000D38C9"/>
    <w:rsid w:val="000D38CB"/>
    <w:rsid w:val="000D38CC"/>
    <w:rsid w:val="000D38D1"/>
    <w:rsid w:val="000D38EC"/>
    <w:rsid w:val="000D38F5"/>
    <w:rsid w:val="000D3953"/>
    <w:rsid w:val="000D3976"/>
    <w:rsid w:val="000D3979"/>
    <w:rsid w:val="000D3982"/>
    <w:rsid w:val="000D39E6"/>
    <w:rsid w:val="000D39E9"/>
    <w:rsid w:val="000D39F2"/>
    <w:rsid w:val="000D3A2B"/>
    <w:rsid w:val="000D3B10"/>
    <w:rsid w:val="000D3B14"/>
    <w:rsid w:val="000D3B16"/>
    <w:rsid w:val="000D3B28"/>
    <w:rsid w:val="000D3B32"/>
    <w:rsid w:val="000D3B3B"/>
    <w:rsid w:val="000D3B5B"/>
    <w:rsid w:val="000D3B6D"/>
    <w:rsid w:val="000D3B75"/>
    <w:rsid w:val="000D3B91"/>
    <w:rsid w:val="000D3BA1"/>
    <w:rsid w:val="000D3BA7"/>
    <w:rsid w:val="000D3BDB"/>
    <w:rsid w:val="000D3BE0"/>
    <w:rsid w:val="000D3C30"/>
    <w:rsid w:val="000D3C48"/>
    <w:rsid w:val="000D3C59"/>
    <w:rsid w:val="000D3C89"/>
    <w:rsid w:val="000D3CEF"/>
    <w:rsid w:val="000D3D0D"/>
    <w:rsid w:val="000D3D3D"/>
    <w:rsid w:val="000D3D48"/>
    <w:rsid w:val="000D3D5C"/>
    <w:rsid w:val="000D3D5D"/>
    <w:rsid w:val="000D3DB2"/>
    <w:rsid w:val="000D3DE9"/>
    <w:rsid w:val="000D3E02"/>
    <w:rsid w:val="000D3E2B"/>
    <w:rsid w:val="000D3E55"/>
    <w:rsid w:val="000D3E5B"/>
    <w:rsid w:val="000D3E87"/>
    <w:rsid w:val="000D3E89"/>
    <w:rsid w:val="000D3EB3"/>
    <w:rsid w:val="000D3ED4"/>
    <w:rsid w:val="000D3F1C"/>
    <w:rsid w:val="000D3F2A"/>
    <w:rsid w:val="000D3F4A"/>
    <w:rsid w:val="000D3F60"/>
    <w:rsid w:val="000D3F68"/>
    <w:rsid w:val="000D3F87"/>
    <w:rsid w:val="000D3F90"/>
    <w:rsid w:val="000D3FAA"/>
    <w:rsid w:val="000D3FBF"/>
    <w:rsid w:val="000D3FC1"/>
    <w:rsid w:val="000D3FCF"/>
    <w:rsid w:val="000D3FFA"/>
    <w:rsid w:val="000D3FFC"/>
    <w:rsid w:val="000D4030"/>
    <w:rsid w:val="000D4031"/>
    <w:rsid w:val="000D4058"/>
    <w:rsid w:val="000D4070"/>
    <w:rsid w:val="000D407D"/>
    <w:rsid w:val="000D4082"/>
    <w:rsid w:val="000D40B3"/>
    <w:rsid w:val="000D40B5"/>
    <w:rsid w:val="000D40BA"/>
    <w:rsid w:val="000D4101"/>
    <w:rsid w:val="000D4112"/>
    <w:rsid w:val="000D4144"/>
    <w:rsid w:val="000D4147"/>
    <w:rsid w:val="000D41BF"/>
    <w:rsid w:val="000D41FD"/>
    <w:rsid w:val="000D4217"/>
    <w:rsid w:val="000D421F"/>
    <w:rsid w:val="000D425B"/>
    <w:rsid w:val="000D4263"/>
    <w:rsid w:val="000D4271"/>
    <w:rsid w:val="000D4275"/>
    <w:rsid w:val="000D42D2"/>
    <w:rsid w:val="000D42F9"/>
    <w:rsid w:val="000D430B"/>
    <w:rsid w:val="000D4329"/>
    <w:rsid w:val="000D4334"/>
    <w:rsid w:val="000D4343"/>
    <w:rsid w:val="000D4358"/>
    <w:rsid w:val="000D435B"/>
    <w:rsid w:val="000D4366"/>
    <w:rsid w:val="000D4376"/>
    <w:rsid w:val="000D4378"/>
    <w:rsid w:val="000D437B"/>
    <w:rsid w:val="000D4385"/>
    <w:rsid w:val="000D43A9"/>
    <w:rsid w:val="000D43B4"/>
    <w:rsid w:val="000D4426"/>
    <w:rsid w:val="000D447E"/>
    <w:rsid w:val="000D449B"/>
    <w:rsid w:val="000D449C"/>
    <w:rsid w:val="000D44C1"/>
    <w:rsid w:val="000D44DD"/>
    <w:rsid w:val="000D44E7"/>
    <w:rsid w:val="000D4525"/>
    <w:rsid w:val="000D4548"/>
    <w:rsid w:val="000D4558"/>
    <w:rsid w:val="000D455E"/>
    <w:rsid w:val="000D4560"/>
    <w:rsid w:val="000D458D"/>
    <w:rsid w:val="000D4598"/>
    <w:rsid w:val="000D45AD"/>
    <w:rsid w:val="000D460A"/>
    <w:rsid w:val="000D460D"/>
    <w:rsid w:val="000D4613"/>
    <w:rsid w:val="000D46BF"/>
    <w:rsid w:val="000D4706"/>
    <w:rsid w:val="000D473A"/>
    <w:rsid w:val="000D475A"/>
    <w:rsid w:val="000D4799"/>
    <w:rsid w:val="000D47B5"/>
    <w:rsid w:val="000D47B9"/>
    <w:rsid w:val="000D481B"/>
    <w:rsid w:val="000D485D"/>
    <w:rsid w:val="000D486D"/>
    <w:rsid w:val="000D4875"/>
    <w:rsid w:val="000D488E"/>
    <w:rsid w:val="000D48BC"/>
    <w:rsid w:val="000D48C5"/>
    <w:rsid w:val="000D48CA"/>
    <w:rsid w:val="000D48F9"/>
    <w:rsid w:val="000D4912"/>
    <w:rsid w:val="000D493E"/>
    <w:rsid w:val="000D49BB"/>
    <w:rsid w:val="000D49FF"/>
    <w:rsid w:val="000D4A07"/>
    <w:rsid w:val="000D4A52"/>
    <w:rsid w:val="000D4A7F"/>
    <w:rsid w:val="000D4A9C"/>
    <w:rsid w:val="000D4AE2"/>
    <w:rsid w:val="000D4AF1"/>
    <w:rsid w:val="000D4B11"/>
    <w:rsid w:val="000D4B13"/>
    <w:rsid w:val="000D4B5F"/>
    <w:rsid w:val="000D4BB1"/>
    <w:rsid w:val="000D4C19"/>
    <w:rsid w:val="000D4C6D"/>
    <w:rsid w:val="000D4C8A"/>
    <w:rsid w:val="000D4CBF"/>
    <w:rsid w:val="000D4CEE"/>
    <w:rsid w:val="000D4D08"/>
    <w:rsid w:val="000D4D95"/>
    <w:rsid w:val="000D4D96"/>
    <w:rsid w:val="000D4E03"/>
    <w:rsid w:val="000D4E16"/>
    <w:rsid w:val="000D4E45"/>
    <w:rsid w:val="000D4E4A"/>
    <w:rsid w:val="000D4E54"/>
    <w:rsid w:val="000D4E5E"/>
    <w:rsid w:val="000D4E91"/>
    <w:rsid w:val="000D4EAD"/>
    <w:rsid w:val="000D4ED2"/>
    <w:rsid w:val="000D4F0E"/>
    <w:rsid w:val="000D4F7E"/>
    <w:rsid w:val="000D4FAA"/>
    <w:rsid w:val="000D4FB3"/>
    <w:rsid w:val="000D4FD1"/>
    <w:rsid w:val="000D5000"/>
    <w:rsid w:val="000D5008"/>
    <w:rsid w:val="000D5022"/>
    <w:rsid w:val="000D5057"/>
    <w:rsid w:val="000D5070"/>
    <w:rsid w:val="000D50B9"/>
    <w:rsid w:val="000D50C6"/>
    <w:rsid w:val="000D50CC"/>
    <w:rsid w:val="000D5121"/>
    <w:rsid w:val="000D512E"/>
    <w:rsid w:val="000D5143"/>
    <w:rsid w:val="000D5147"/>
    <w:rsid w:val="000D515A"/>
    <w:rsid w:val="000D5167"/>
    <w:rsid w:val="000D51C2"/>
    <w:rsid w:val="000D51E0"/>
    <w:rsid w:val="000D51F2"/>
    <w:rsid w:val="000D521D"/>
    <w:rsid w:val="000D523A"/>
    <w:rsid w:val="000D5262"/>
    <w:rsid w:val="000D5272"/>
    <w:rsid w:val="000D52AA"/>
    <w:rsid w:val="000D52D7"/>
    <w:rsid w:val="000D52EC"/>
    <w:rsid w:val="000D52F3"/>
    <w:rsid w:val="000D5307"/>
    <w:rsid w:val="000D5351"/>
    <w:rsid w:val="000D537D"/>
    <w:rsid w:val="000D53BE"/>
    <w:rsid w:val="000D541F"/>
    <w:rsid w:val="000D5434"/>
    <w:rsid w:val="000D5450"/>
    <w:rsid w:val="000D5459"/>
    <w:rsid w:val="000D5487"/>
    <w:rsid w:val="000D5496"/>
    <w:rsid w:val="000D54AE"/>
    <w:rsid w:val="000D54DB"/>
    <w:rsid w:val="000D54DD"/>
    <w:rsid w:val="000D54F1"/>
    <w:rsid w:val="000D5500"/>
    <w:rsid w:val="000D5557"/>
    <w:rsid w:val="000D5560"/>
    <w:rsid w:val="000D5575"/>
    <w:rsid w:val="000D55F2"/>
    <w:rsid w:val="000D560E"/>
    <w:rsid w:val="000D564C"/>
    <w:rsid w:val="000D565E"/>
    <w:rsid w:val="000D566C"/>
    <w:rsid w:val="000D5685"/>
    <w:rsid w:val="000D568B"/>
    <w:rsid w:val="000D56A9"/>
    <w:rsid w:val="000D56B0"/>
    <w:rsid w:val="000D56B8"/>
    <w:rsid w:val="000D56BC"/>
    <w:rsid w:val="000D56C3"/>
    <w:rsid w:val="000D56C5"/>
    <w:rsid w:val="000D56D7"/>
    <w:rsid w:val="000D56EC"/>
    <w:rsid w:val="000D574B"/>
    <w:rsid w:val="000D579E"/>
    <w:rsid w:val="000D57A5"/>
    <w:rsid w:val="000D57B8"/>
    <w:rsid w:val="000D57D7"/>
    <w:rsid w:val="000D57DD"/>
    <w:rsid w:val="000D57F3"/>
    <w:rsid w:val="000D580C"/>
    <w:rsid w:val="000D583F"/>
    <w:rsid w:val="000D58CF"/>
    <w:rsid w:val="000D58D5"/>
    <w:rsid w:val="000D58EA"/>
    <w:rsid w:val="000D5904"/>
    <w:rsid w:val="000D591E"/>
    <w:rsid w:val="000D5960"/>
    <w:rsid w:val="000D597E"/>
    <w:rsid w:val="000D59AB"/>
    <w:rsid w:val="000D59B3"/>
    <w:rsid w:val="000D59C4"/>
    <w:rsid w:val="000D59C5"/>
    <w:rsid w:val="000D59E9"/>
    <w:rsid w:val="000D5A1D"/>
    <w:rsid w:val="000D5A2E"/>
    <w:rsid w:val="000D5A35"/>
    <w:rsid w:val="000D5A43"/>
    <w:rsid w:val="000D5ADE"/>
    <w:rsid w:val="000D5B0C"/>
    <w:rsid w:val="000D5B28"/>
    <w:rsid w:val="000D5B29"/>
    <w:rsid w:val="000D5B3C"/>
    <w:rsid w:val="000D5B60"/>
    <w:rsid w:val="000D5B74"/>
    <w:rsid w:val="000D5B94"/>
    <w:rsid w:val="000D5B95"/>
    <w:rsid w:val="000D5BAC"/>
    <w:rsid w:val="000D5BC5"/>
    <w:rsid w:val="000D5BEA"/>
    <w:rsid w:val="000D5C3B"/>
    <w:rsid w:val="000D5C4A"/>
    <w:rsid w:val="000D5C54"/>
    <w:rsid w:val="000D5C7C"/>
    <w:rsid w:val="000D5CB0"/>
    <w:rsid w:val="000D5CE5"/>
    <w:rsid w:val="000D5D2A"/>
    <w:rsid w:val="000D5D43"/>
    <w:rsid w:val="000D5D67"/>
    <w:rsid w:val="000D5DF3"/>
    <w:rsid w:val="000D5DFF"/>
    <w:rsid w:val="000D5E42"/>
    <w:rsid w:val="000D5E57"/>
    <w:rsid w:val="000D5E7B"/>
    <w:rsid w:val="000D5E7E"/>
    <w:rsid w:val="000D5EBC"/>
    <w:rsid w:val="000D5EC2"/>
    <w:rsid w:val="000D5EED"/>
    <w:rsid w:val="000D5EF0"/>
    <w:rsid w:val="000D5F6C"/>
    <w:rsid w:val="000D5F85"/>
    <w:rsid w:val="000D5FB8"/>
    <w:rsid w:val="000D5FEB"/>
    <w:rsid w:val="000D601E"/>
    <w:rsid w:val="000D6095"/>
    <w:rsid w:val="000D60AD"/>
    <w:rsid w:val="000D60D6"/>
    <w:rsid w:val="000D60E1"/>
    <w:rsid w:val="000D60FC"/>
    <w:rsid w:val="000D6101"/>
    <w:rsid w:val="000D6115"/>
    <w:rsid w:val="000D6130"/>
    <w:rsid w:val="000D6163"/>
    <w:rsid w:val="000D61AE"/>
    <w:rsid w:val="000D6201"/>
    <w:rsid w:val="000D6245"/>
    <w:rsid w:val="000D6294"/>
    <w:rsid w:val="000D62BE"/>
    <w:rsid w:val="000D62C4"/>
    <w:rsid w:val="000D62CF"/>
    <w:rsid w:val="000D6362"/>
    <w:rsid w:val="000D6381"/>
    <w:rsid w:val="000D6383"/>
    <w:rsid w:val="000D6399"/>
    <w:rsid w:val="000D63C0"/>
    <w:rsid w:val="000D63FB"/>
    <w:rsid w:val="000D6412"/>
    <w:rsid w:val="000D6415"/>
    <w:rsid w:val="000D6418"/>
    <w:rsid w:val="000D6437"/>
    <w:rsid w:val="000D6444"/>
    <w:rsid w:val="000D6460"/>
    <w:rsid w:val="000D6509"/>
    <w:rsid w:val="000D6528"/>
    <w:rsid w:val="000D653A"/>
    <w:rsid w:val="000D6562"/>
    <w:rsid w:val="000D6564"/>
    <w:rsid w:val="000D6574"/>
    <w:rsid w:val="000D65AE"/>
    <w:rsid w:val="000D6606"/>
    <w:rsid w:val="000D662C"/>
    <w:rsid w:val="000D667B"/>
    <w:rsid w:val="000D6680"/>
    <w:rsid w:val="000D671E"/>
    <w:rsid w:val="000D676C"/>
    <w:rsid w:val="000D6798"/>
    <w:rsid w:val="000D67C4"/>
    <w:rsid w:val="000D67CE"/>
    <w:rsid w:val="000D67FA"/>
    <w:rsid w:val="000D6866"/>
    <w:rsid w:val="000D6887"/>
    <w:rsid w:val="000D689A"/>
    <w:rsid w:val="000D68C1"/>
    <w:rsid w:val="000D68E7"/>
    <w:rsid w:val="000D6909"/>
    <w:rsid w:val="000D6921"/>
    <w:rsid w:val="000D6928"/>
    <w:rsid w:val="000D6932"/>
    <w:rsid w:val="000D695C"/>
    <w:rsid w:val="000D6995"/>
    <w:rsid w:val="000D699E"/>
    <w:rsid w:val="000D69AD"/>
    <w:rsid w:val="000D69BD"/>
    <w:rsid w:val="000D69C0"/>
    <w:rsid w:val="000D69D6"/>
    <w:rsid w:val="000D6A3F"/>
    <w:rsid w:val="000D6A63"/>
    <w:rsid w:val="000D6A98"/>
    <w:rsid w:val="000D6AAE"/>
    <w:rsid w:val="000D6AB8"/>
    <w:rsid w:val="000D6ACC"/>
    <w:rsid w:val="000D6ADA"/>
    <w:rsid w:val="000D6B21"/>
    <w:rsid w:val="000D6B4D"/>
    <w:rsid w:val="000D6B67"/>
    <w:rsid w:val="000D6B6D"/>
    <w:rsid w:val="000D6BA2"/>
    <w:rsid w:val="000D6BBF"/>
    <w:rsid w:val="000D6BD8"/>
    <w:rsid w:val="000D6C18"/>
    <w:rsid w:val="000D6C1F"/>
    <w:rsid w:val="000D6C34"/>
    <w:rsid w:val="000D6C5B"/>
    <w:rsid w:val="000D6C63"/>
    <w:rsid w:val="000D6C64"/>
    <w:rsid w:val="000D6C65"/>
    <w:rsid w:val="000D6C8F"/>
    <w:rsid w:val="000D6C92"/>
    <w:rsid w:val="000D6CA5"/>
    <w:rsid w:val="000D6CCE"/>
    <w:rsid w:val="000D6D19"/>
    <w:rsid w:val="000D6D32"/>
    <w:rsid w:val="000D6D53"/>
    <w:rsid w:val="000D6D76"/>
    <w:rsid w:val="000D6DBA"/>
    <w:rsid w:val="000D6DC0"/>
    <w:rsid w:val="000D6DCD"/>
    <w:rsid w:val="000D6DD0"/>
    <w:rsid w:val="000D6E03"/>
    <w:rsid w:val="000D6E15"/>
    <w:rsid w:val="000D6E1C"/>
    <w:rsid w:val="000D6E33"/>
    <w:rsid w:val="000D6E34"/>
    <w:rsid w:val="000D6E41"/>
    <w:rsid w:val="000D6E72"/>
    <w:rsid w:val="000D6E89"/>
    <w:rsid w:val="000D6EAF"/>
    <w:rsid w:val="000D6F10"/>
    <w:rsid w:val="000D6F22"/>
    <w:rsid w:val="000D6F7B"/>
    <w:rsid w:val="000D7032"/>
    <w:rsid w:val="000D704E"/>
    <w:rsid w:val="000D705D"/>
    <w:rsid w:val="000D70B4"/>
    <w:rsid w:val="000D70FB"/>
    <w:rsid w:val="000D713C"/>
    <w:rsid w:val="000D7152"/>
    <w:rsid w:val="000D715B"/>
    <w:rsid w:val="000D7182"/>
    <w:rsid w:val="000D71A7"/>
    <w:rsid w:val="000D71AF"/>
    <w:rsid w:val="000D71BB"/>
    <w:rsid w:val="000D722E"/>
    <w:rsid w:val="000D7232"/>
    <w:rsid w:val="000D7258"/>
    <w:rsid w:val="000D7265"/>
    <w:rsid w:val="000D7267"/>
    <w:rsid w:val="000D726E"/>
    <w:rsid w:val="000D728F"/>
    <w:rsid w:val="000D7298"/>
    <w:rsid w:val="000D729D"/>
    <w:rsid w:val="000D72A3"/>
    <w:rsid w:val="000D72BB"/>
    <w:rsid w:val="000D72EA"/>
    <w:rsid w:val="000D72FF"/>
    <w:rsid w:val="000D7393"/>
    <w:rsid w:val="000D7397"/>
    <w:rsid w:val="000D73C0"/>
    <w:rsid w:val="000D741C"/>
    <w:rsid w:val="000D747E"/>
    <w:rsid w:val="000D74D0"/>
    <w:rsid w:val="000D74E0"/>
    <w:rsid w:val="000D74EF"/>
    <w:rsid w:val="000D74F5"/>
    <w:rsid w:val="000D74F7"/>
    <w:rsid w:val="000D7503"/>
    <w:rsid w:val="000D755E"/>
    <w:rsid w:val="000D7579"/>
    <w:rsid w:val="000D7589"/>
    <w:rsid w:val="000D75B0"/>
    <w:rsid w:val="000D75EF"/>
    <w:rsid w:val="000D75FC"/>
    <w:rsid w:val="000D7604"/>
    <w:rsid w:val="000D766E"/>
    <w:rsid w:val="000D7685"/>
    <w:rsid w:val="000D7698"/>
    <w:rsid w:val="000D769A"/>
    <w:rsid w:val="000D76A4"/>
    <w:rsid w:val="000D76AF"/>
    <w:rsid w:val="000D76FA"/>
    <w:rsid w:val="000D7758"/>
    <w:rsid w:val="000D7781"/>
    <w:rsid w:val="000D7799"/>
    <w:rsid w:val="000D77A0"/>
    <w:rsid w:val="000D77BA"/>
    <w:rsid w:val="000D77BD"/>
    <w:rsid w:val="000D77C6"/>
    <w:rsid w:val="000D77CF"/>
    <w:rsid w:val="000D77ED"/>
    <w:rsid w:val="000D7800"/>
    <w:rsid w:val="000D781C"/>
    <w:rsid w:val="000D7843"/>
    <w:rsid w:val="000D785A"/>
    <w:rsid w:val="000D787B"/>
    <w:rsid w:val="000D78CC"/>
    <w:rsid w:val="000D7953"/>
    <w:rsid w:val="000D79A6"/>
    <w:rsid w:val="000D79F7"/>
    <w:rsid w:val="000D79FB"/>
    <w:rsid w:val="000D7A39"/>
    <w:rsid w:val="000D7A4E"/>
    <w:rsid w:val="000D7A90"/>
    <w:rsid w:val="000D7AA4"/>
    <w:rsid w:val="000D7AC6"/>
    <w:rsid w:val="000D7B85"/>
    <w:rsid w:val="000D7B9D"/>
    <w:rsid w:val="000D7C01"/>
    <w:rsid w:val="000D7C14"/>
    <w:rsid w:val="000D7C31"/>
    <w:rsid w:val="000D7CA1"/>
    <w:rsid w:val="000D7CBB"/>
    <w:rsid w:val="000D7D34"/>
    <w:rsid w:val="000D7D46"/>
    <w:rsid w:val="000D7D6B"/>
    <w:rsid w:val="000D7D89"/>
    <w:rsid w:val="000D7D90"/>
    <w:rsid w:val="000D7D9F"/>
    <w:rsid w:val="000D7DAB"/>
    <w:rsid w:val="000D7E2D"/>
    <w:rsid w:val="000D7E3D"/>
    <w:rsid w:val="000D7E6C"/>
    <w:rsid w:val="000D7E94"/>
    <w:rsid w:val="000D7ED6"/>
    <w:rsid w:val="000D7EFF"/>
    <w:rsid w:val="000D7F14"/>
    <w:rsid w:val="000D7F2B"/>
    <w:rsid w:val="000D7F51"/>
    <w:rsid w:val="000D7F64"/>
    <w:rsid w:val="000D7F7F"/>
    <w:rsid w:val="000D7F9C"/>
    <w:rsid w:val="000D7FDD"/>
    <w:rsid w:val="000D7FE7"/>
    <w:rsid w:val="000D7FEB"/>
    <w:rsid w:val="000E004C"/>
    <w:rsid w:val="000E0063"/>
    <w:rsid w:val="000E0071"/>
    <w:rsid w:val="000E0093"/>
    <w:rsid w:val="000E0099"/>
    <w:rsid w:val="000E00A9"/>
    <w:rsid w:val="000E00CC"/>
    <w:rsid w:val="000E00CF"/>
    <w:rsid w:val="000E0113"/>
    <w:rsid w:val="000E012A"/>
    <w:rsid w:val="000E0154"/>
    <w:rsid w:val="000E0161"/>
    <w:rsid w:val="000E0162"/>
    <w:rsid w:val="000E0176"/>
    <w:rsid w:val="000E0191"/>
    <w:rsid w:val="000E01C5"/>
    <w:rsid w:val="000E01C8"/>
    <w:rsid w:val="000E01D9"/>
    <w:rsid w:val="000E01F5"/>
    <w:rsid w:val="000E0266"/>
    <w:rsid w:val="000E02CF"/>
    <w:rsid w:val="000E02D6"/>
    <w:rsid w:val="000E047C"/>
    <w:rsid w:val="000E048D"/>
    <w:rsid w:val="000E04B8"/>
    <w:rsid w:val="000E04C1"/>
    <w:rsid w:val="000E04DE"/>
    <w:rsid w:val="000E04F4"/>
    <w:rsid w:val="000E0518"/>
    <w:rsid w:val="000E053A"/>
    <w:rsid w:val="000E053D"/>
    <w:rsid w:val="000E056E"/>
    <w:rsid w:val="000E060A"/>
    <w:rsid w:val="000E0614"/>
    <w:rsid w:val="000E0624"/>
    <w:rsid w:val="000E0625"/>
    <w:rsid w:val="000E0635"/>
    <w:rsid w:val="000E064E"/>
    <w:rsid w:val="000E066D"/>
    <w:rsid w:val="000E067D"/>
    <w:rsid w:val="000E0687"/>
    <w:rsid w:val="000E0692"/>
    <w:rsid w:val="000E06A3"/>
    <w:rsid w:val="000E06D6"/>
    <w:rsid w:val="000E070A"/>
    <w:rsid w:val="000E0722"/>
    <w:rsid w:val="000E072B"/>
    <w:rsid w:val="000E078F"/>
    <w:rsid w:val="000E0795"/>
    <w:rsid w:val="000E07E2"/>
    <w:rsid w:val="000E07F6"/>
    <w:rsid w:val="000E0802"/>
    <w:rsid w:val="000E08C7"/>
    <w:rsid w:val="000E08DA"/>
    <w:rsid w:val="000E08E9"/>
    <w:rsid w:val="000E08F7"/>
    <w:rsid w:val="000E08FC"/>
    <w:rsid w:val="000E0918"/>
    <w:rsid w:val="000E0920"/>
    <w:rsid w:val="000E0962"/>
    <w:rsid w:val="000E0971"/>
    <w:rsid w:val="000E0973"/>
    <w:rsid w:val="000E09CC"/>
    <w:rsid w:val="000E09D7"/>
    <w:rsid w:val="000E09DE"/>
    <w:rsid w:val="000E0A46"/>
    <w:rsid w:val="000E0A67"/>
    <w:rsid w:val="000E0A9C"/>
    <w:rsid w:val="000E0B12"/>
    <w:rsid w:val="000E0B16"/>
    <w:rsid w:val="000E0B19"/>
    <w:rsid w:val="000E0B24"/>
    <w:rsid w:val="000E0B2D"/>
    <w:rsid w:val="000E0B39"/>
    <w:rsid w:val="000E0B65"/>
    <w:rsid w:val="000E0BA8"/>
    <w:rsid w:val="000E0BF7"/>
    <w:rsid w:val="000E0BF9"/>
    <w:rsid w:val="000E0C23"/>
    <w:rsid w:val="000E0C52"/>
    <w:rsid w:val="000E0CC3"/>
    <w:rsid w:val="000E0D4A"/>
    <w:rsid w:val="000E0D68"/>
    <w:rsid w:val="000E0D6D"/>
    <w:rsid w:val="000E0DA5"/>
    <w:rsid w:val="000E0DC7"/>
    <w:rsid w:val="000E0DC9"/>
    <w:rsid w:val="000E0E4B"/>
    <w:rsid w:val="000E0E7F"/>
    <w:rsid w:val="000E0E80"/>
    <w:rsid w:val="000E0E9D"/>
    <w:rsid w:val="000E0EEE"/>
    <w:rsid w:val="000E0F58"/>
    <w:rsid w:val="000E0FD0"/>
    <w:rsid w:val="000E0FD7"/>
    <w:rsid w:val="000E1002"/>
    <w:rsid w:val="000E100D"/>
    <w:rsid w:val="000E1032"/>
    <w:rsid w:val="000E1097"/>
    <w:rsid w:val="000E10A1"/>
    <w:rsid w:val="000E111C"/>
    <w:rsid w:val="000E1123"/>
    <w:rsid w:val="000E1124"/>
    <w:rsid w:val="000E115E"/>
    <w:rsid w:val="000E1202"/>
    <w:rsid w:val="000E121B"/>
    <w:rsid w:val="000E125C"/>
    <w:rsid w:val="000E127F"/>
    <w:rsid w:val="000E1295"/>
    <w:rsid w:val="000E12A9"/>
    <w:rsid w:val="000E12B4"/>
    <w:rsid w:val="000E12DB"/>
    <w:rsid w:val="000E12E3"/>
    <w:rsid w:val="000E12F1"/>
    <w:rsid w:val="000E130E"/>
    <w:rsid w:val="000E1337"/>
    <w:rsid w:val="000E1339"/>
    <w:rsid w:val="000E1348"/>
    <w:rsid w:val="000E1379"/>
    <w:rsid w:val="000E1391"/>
    <w:rsid w:val="000E13C9"/>
    <w:rsid w:val="000E13FA"/>
    <w:rsid w:val="000E1444"/>
    <w:rsid w:val="000E1465"/>
    <w:rsid w:val="000E14E8"/>
    <w:rsid w:val="000E1509"/>
    <w:rsid w:val="000E1535"/>
    <w:rsid w:val="000E1580"/>
    <w:rsid w:val="000E159E"/>
    <w:rsid w:val="000E15F9"/>
    <w:rsid w:val="000E163C"/>
    <w:rsid w:val="000E1655"/>
    <w:rsid w:val="000E16A8"/>
    <w:rsid w:val="000E16C8"/>
    <w:rsid w:val="000E16CB"/>
    <w:rsid w:val="000E16ED"/>
    <w:rsid w:val="000E16FB"/>
    <w:rsid w:val="000E1714"/>
    <w:rsid w:val="000E1761"/>
    <w:rsid w:val="000E17B3"/>
    <w:rsid w:val="000E17BB"/>
    <w:rsid w:val="000E17CF"/>
    <w:rsid w:val="000E17DE"/>
    <w:rsid w:val="000E17E0"/>
    <w:rsid w:val="000E1807"/>
    <w:rsid w:val="000E1855"/>
    <w:rsid w:val="000E189F"/>
    <w:rsid w:val="000E18B3"/>
    <w:rsid w:val="000E18E2"/>
    <w:rsid w:val="000E191A"/>
    <w:rsid w:val="000E191E"/>
    <w:rsid w:val="000E1937"/>
    <w:rsid w:val="000E194D"/>
    <w:rsid w:val="000E198B"/>
    <w:rsid w:val="000E19B8"/>
    <w:rsid w:val="000E19BB"/>
    <w:rsid w:val="000E19F3"/>
    <w:rsid w:val="000E1A1A"/>
    <w:rsid w:val="000E1A74"/>
    <w:rsid w:val="000E1A7D"/>
    <w:rsid w:val="000E1A82"/>
    <w:rsid w:val="000E1A9D"/>
    <w:rsid w:val="000E1AAF"/>
    <w:rsid w:val="000E1ABB"/>
    <w:rsid w:val="000E1AF9"/>
    <w:rsid w:val="000E1B0D"/>
    <w:rsid w:val="000E1B31"/>
    <w:rsid w:val="000E1B54"/>
    <w:rsid w:val="000E1B62"/>
    <w:rsid w:val="000E1B87"/>
    <w:rsid w:val="000E1B88"/>
    <w:rsid w:val="000E1B95"/>
    <w:rsid w:val="000E1B9E"/>
    <w:rsid w:val="000E1BDD"/>
    <w:rsid w:val="000E1BEA"/>
    <w:rsid w:val="000E1C08"/>
    <w:rsid w:val="000E1C0D"/>
    <w:rsid w:val="000E1C18"/>
    <w:rsid w:val="000E1C28"/>
    <w:rsid w:val="000E1C9F"/>
    <w:rsid w:val="000E1CB3"/>
    <w:rsid w:val="000E1CD0"/>
    <w:rsid w:val="000E1D09"/>
    <w:rsid w:val="000E1D1A"/>
    <w:rsid w:val="000E1D59"/>
    <w:rsid w:val="000E1D64"/>
    <w:rsid w:val="000E1D66"/>
    <w:rsid w:val="000E1DBC"/>
    <w:rsid w:val="000E1E3B"/>
    <w:rsid w:val="000E1E68"/>
    <w:rsid w:val="000E1EA7"/>
    <w:rsid w:val="000E1EC3"/>
    <w:rsid w:val="000E1EC9"/>
    <w:rsid w:val="000E1F4D"/>
    <w:rsid w:val="000E1F56"/>
    <w:rsid w:val="000E1F8C"/>
    <w:rsid w:val="000E1FDF"/>
    <w:rsid w:val="000E200B"/>
    <w:rsid w:val="000E2013"/>
    <w:rsid w:val="000E2026"/>
    <w:rsid w:val="000E2065"/>
    <w:rsid w:val="000E207C"/>
    <w:rsid w:val="000E20C3"/>
    <w:rsid w:val="000E210B"/>
    <w:rsid w:val="000E2127"/>
    <w:rsid w:val="000E216B"/>
    <w:rsid w:val="000E2170"/>
    <w:rsid w:val="000E2184"/>
    <w:rsid w:val="000E219C"/>
    <w:rsid w:val="000E21A8"/>
    <w:rsid w:val="000E21D3"/>
    <w:rsid w:val="000E21EC"/>
    <w:rsid w:val="000E220B"/>
    <w:rsid w:val="000E220C"/>
    <w:rsid w:val="000E2255"/>
    <w:rsid w:val="000E2320"/>
    <w:rsid w:val="000E2368"/>
    <w:rsid w:val="000E238B"/>
    <w:rsid w:val="000E23C5"/>
    <w:rsid w:val="000E23FB"/>
    <w:rsid w:val="000E23FC"/>
    <w:rsid w:val="000E2401"/>
    <w:rsid w:val="000E2441"/>
    <w:rsid w:val="000E2446"/>
    <w:rsid w:val="000E2480"/>
    <w:rsid w:val="000E24AA"/>
    <w:rsid w:val="000E24CB"/>
    <w:rsid w:val="000E24D9"/>
    <w:rsid w:val="000E24E5"/>
    <w:rsid w:val="000E24EB"/>
    <w:rsid w:val="000E24F7"/>
    <w:rsid w:val="000E257E"/>
    <w:rsid w:val="000E2588"/>
    <w:rsid w:val="000E25BD"/>
    <w:rsid w:val="000E25F3"/>
    <w:rsid w:val="000E2605"/>
    <w:rsid w:val="000E268C"/>
    <w:rsid w:val="000E26AE"/>
    <w:rsid w:val="000E26BE"/>
    <w:rsid w:val="000E2720"/>
    <w:rsid w:val="000E272E"/>
    <w:rsid w:val="000E2745"/>
    <w:rsid w:val="000E276A"/>
    <w:rsid w:val="000E2782"/>
    <w:rsid w:val="000E27C3"/>
    <w:rsid w:val="000E2835"/>
    <w:rsid w:val="000E283C"/>
    <w:rsid w:val="000E28E4"/>
    <w:rsid w:val="000E28FE"/>
    <w:rsid w:val="000E296F"/>
    <w:rsid w:val="000E297A"/>
    <w:rsid w:val="000E298B"/>
    <w:rsid w:val="000E299A"/>
    <w:rsid w:val="000E29A1"/>
    <w:rsid w:val="000E29BD"/>
    <w:rsid w:val="000E2A13"/>
    <w:rsid w:val="000E2A1F"/>
    <w:rsid w:val="000E2A3A"/>
    <w:rsid w:val="000E2AA7"/>
    <w:rsid w:val="000E2AC3"/>
    <w:rsid w:val="000E2AD7"/>
    <w:rsid w:val="000E2B30"/>
    <w:rsid w:val="000E2B5F"/>
    <w:rsid w:val="000E2B8F"/>
    <w:rsid w:val="000E2B9D"/>
    <w:rsid w:val="000E2BEC"/>
    <w:rsid w:val="000E2C0A"/>
    <w:rsid w:val="000E2C13"/>
    <w:rsid w:val="000E2C39"/>
    <w:rsid w:val="000E2C4D"/>
    <w:rsid w:val="000E2C63"/>
    <w:rsid w:val="000E2C76"/>
    <w:rsid w:val="000E2C98"/>
    <w:rsid w:val="000E2CAA"/>
    <w:rsid w:val="000E2CBA"/>
    <w:rsid w:val="000E2CEF"/>
    <w:rsid w:val="000E2D54"/>
    <w:rsid w:val="000E2D7C"/>
    <w:rsid w:val="000E2D7F"/>
    <w:rsid w:val="000E2D8D"/>
    <w:rsid w:val="000E2DF4"/>
    <w:rsid w:val="000E2DFB"/>
    <w:rsid w:val="000E2E6D"/>
    <w:rsid w:val="000E2F20"/>
    <w:rsid w:val="000E2F3A"/>
    <w:rsid w:val="000E2F56"/>
    <w:rsid w:val="000E2F69"/>
    <w:rsid w:val="000E2F72"/>
    <w:rsid w:val="000E2FAF"/>
    <w:rsid w:val="000E2FB6"/>
    <w:rsid w:val="000E2FCE"/>
    <w:rsid w:val="000E3013"/>
    <w:rsid w:val="000E3049"/>
    <w:rsid w:val="000E3070"/>
    <w:rsid w:val="000E30A9"/>
    <w:rsid w:val="000E30B4"/>
    <w:rsid w:val="000E30CD"/>
    <w:rsid w:val="000E30EA"/>
    <w:rsid w:val="000E30FA"/>
    <w:rsid w:val="000E3122"/>
    <w:rsid w:val="000E313B"/>
    <w:rsid w:val="000E314F"/>
    <w:rsid w:val="000E3164"/>
    <w:rsid w:val="000E31CD"/>
    <w:rsid w:val="000E31DC"/>
    <w:rsid w:val="000E320A"/>
    <w:rsid w:val="000E321D"/>
    <w:rsid w:val="000E3234"/>
    <w:rsid w:val="000E323B"/>
    <w:rsid w:val="000E324F"/>
    <w:rsid w:val="000E3285"/>
    <w:rsid w:val="000E32AA"/>
    <w:rsid w:val="000E32E6"/>
    <w:rsid w:val="000E3314"/>
    <w:rsid w:val="000E3318"/>
    <w:rsid w:val="000E3335"/>
    <w:rsid w:val="000E337A"/>
    <w:rsid w:val="000E33DA"/>
    <w:rsid w:val="000E33FC"/>
    <w:rsid w:val="000E3414"/>
    <w:rsid w:val="000E342D"/>
    <w:rsid w:val="000E3449"/>
    <w:rsid w:val="000E3469"/>
    <w:rsid w:val="000E3470"/>
    <w:rsid w:val="000E3475"/>
    <w:rsid w:val="000E34A0"/>
    <w:rsid w:val="000E34BA"/>
    <w:rsid w:val="000E34EA"/>
    <w:rsid w:val="000E3503"/>
    <w:rsid w:val="000E3517"/>
    <w:rsid w:val="000E3547"/>
    <w:rsid w:val="000E358A"/>
    <w:rsid w:val="000E35AF"/>
    <w:rsid w:val="000E35F1"/>
    <w:rsid w:val="000E3630"/>
    <w:rsid w:val="000E3650"/>
    <w:rsid w:val="000E3683"/>
    <w:rsid w:val="000E36EC"/>
    <w:rsid w:val="000E3731"/>
    <w:rsid w:val="000E3736"/>
    <w:rsid w:val="000E3757"/>
    <w:rsid w:val="000E375E"/>
    <w:rsid w:val="000E375F"/>
    <w:rsid w:val="000E3777"/>
    <w:rsid w:val="000E37A2"/>
    <w:rsid w:val="000E3846"/>
    <w:rsid w:val="000E384F"/>
    <w:rsid w:val="000E387C"/>
    <w:rsid w:val="000E38C1"/>
    <w:rsid w:val="000E38D8"/>
    <w:rsid w:val="000E3913"/>
    <w:rsid w:val="000E392F"/>
    <w:rsid w:val="000E394A"/>
    <w:rsid w:val="000E3979"/>
    <w:rsid w:val="000E3992"/>
    <w:rsid w:val="000E399A"/>
    <w:rsid w:val="000E39EC"/>
    <w:rsid w:val="000E39EF"/>
    <w:rsid w:val="000E3A03"/>
    <w:rsid w:val="000E3A68"/>
    <w:rsid w:val="000E3A76"/>
    <w:rsid w:val="000E3A83"/>
    <w:rsid w:val="000E3A87"/>
    <w:rsid w:val="000E3AA3"/>
    <w:rsid w:val="000E3AF7"/>
    <w:rsid w:val="000E3B14"/>
    <w:rsid w:val="000E3B3C"/>
    <w:rsid w:val="000E3B43"/>
    <w:rsid w:val="000E3B81"/>
    <w:rsid w:val="000E3B8C"/>
    <w:rsid w:val="000E3BFD"/>
    <w:rsid w:val="000E3C2D"/>
    <w:rsid w:val="000E3CA6"/>
    <w:rsid w:val="000E3CCF"/>
    <w:rsid w:val="000E3CFF"/>
    <w:rsid w:val="000E3D15"/>
    <w:rsid w:val="000E3D17"/>
    <w:rsid w:val="000E3D24"/>
    <w:rsid w:val="000E3D36"/>
    <w:rsid w:val="000E3D85"/>
    <w:rsid w:val="000E3D91"/>
    <w:rsid w:val="000E3DCD"/>
    <w:rsid w:val="000E3DEE"/>
    <w:rsid w:val="000E3E33"/>
    <w:rsid w:val="000E3E49"/>
    <w:rsid w:val="000E3E52"/>
    <w:rsid w:val="000E3E5B"/>
    <w:rsid w:val="000E3E94"/>
    <w:rsid w:val="000E3E9E"/>
    <w:rsid w:val="000E3EA7"/>
    <w:rsid w:val="000E3EA8"/>
    <w:rsid w:val="000E3EAD"/>
    <w:rsid w:val="000E3EC2"/>
    <w:rsid w:val="000E3ED0"/>
    <w:rsid w:val="000E3EE2"/>
    <w:rsid w:val="000E3EEA"/>
    <w:rsid w:val="000E3F4C"/>
    <w:rsid w:val="000E3F69"/>
    <w:rsid w:val="000E3F7B"/>
    <w:rsid w:val="000E3FD7"/>
    <w:rsid w:val="000E3FED"/>
    <w:rsid w:val="000E3FF9"/>
    <w:rsid w:val="000E4017"/>
    <w:rsid w:val="000E403D"/>
    <w:rsid w:val="000E40AD"/>
    <w:rsid w:val="000E40BF"/>
    <w:rsid w:val="000E40CE"/>
    <w:rsid w:val="000E40EB"/>
    <w:rsid w:val="000E40FE"/>
    <w:rsid w:val="000E4116"/>
    <w:rsid w:val="000E411B"/>
    <w:rsid w:val="000E4127"/>
    <w:rsid w:val="000E4131"/>
    <w:rsid w:val="000E4153"/>
    <w:rsid w:val="000E4158"/>
    <w:rsid w:val="000E4173"/>
    <w:rsid w:val="000E418D"/>
    <w:rsid w:val="000E4190"/>
    <w:rsid w:val="000E419A"/>
    <w:rsid w:val="000E41C8"/>
    <w:rsid w:val="000E41FD"/>
    <w:rsid w:val="000E4204"/>
    <w:rsid w:val="000E4216"/>
    <w:rsid w:val="000E423D"/>
    <w:rsid w:val="000E4250"/>
    <w:rsid w:val="000E4257"/>
    <w:rsid w:val="000E425B"/>
    <w:rsid w:val="000E427E"/>
    <w:rsid w:val="000E4284"/>
    <w:rsid w:val="000E42A4"/>
    <w:rsid w:val="000E42D6"/>
    <w:rsid w:val="000E433F"/>
    <w:rsid w:val="000E4374"/>
    <w:rsid w:val="000E4391"/>
    <w:rsid w:val="000E43AC"/>
    <w:rsid w:val="000E43BA"/>
    <w:rsid w:val="000E43C2"/>
    <w:rsid w:val="000E4445"/>
    <w:rsid w:val="000E4470"/>
    <w:rsid w:val="000E447D"/>
    <w:rsid w:val="000E44A0"/>
    <w:rsid w:val="000E44A1"/>
    <w:rsid w:val="000E44BA"/>
    <w:rsid w:val="000E44EE"/>
    <w:rsid w:val="000E4507"/>
    <w:rsid w:val="000E453A"/>
    <w:rsid w:val="000E4543"/>
    <w:rsid w:val="000E454E"/>
    <w:rsid w:val="000E458C"/>
    <w:rsid w:val="000E4592"/>
    <w:rsid w:val="000E45B8"/>
    <w:rsid w:val="000E45C9"/>
    <w:rsid w:val="000E45E8"/>
    <w:rsid w:val="000E4600"/>
    <w:rsid w:val="000E461B"/>
    <w:rsid w:val="000E4632"/>
    <w:rsid w:val="000E4642"/>
    <w:rsid w:val="000E467D"/>
    <w:rsid w:val="000E468B"/>
    <w:rsid w:val="000E4692"/>
    <w:rsid w:val="000E469F"/>
    <w:rsid w:val="000E46B8"/>
    <w:rsid w:val="000E46CD"/>
    <w:rsid w:val="000E46DF"/>
    <w:rsid w:val="000E4747"/>
    <w:rsid w:val="000E4792"/>
    <w:rsid w:val="000E47CC"/>
    <w:rsid w:val="000E47DD"/>
    <w:rsid w:val="000E47ED"/>
    <w:rsid w:val="000E485E"/>
    <w:rsid w:val="000E486C"/>
    <w:rsid w:val="000E4874"/>
    <w:rsid w:val="000E4888"/>
    <w:rsid w:val="000E4889"/>
    <w:rsid w:val="000E488E"/>
    <w:rsid w:val="000E489B"/>
    <w:rsid w:val="000E48B8"/>
    <w:rsid w:val="000E48E4"/>
    <w:rsid w:val="000E490F"/>
    <w:rsid w:val="000E495B"/>
    <w:rsid w:val="000E4968"/>
    <w:rsid w:val="000E49A3"/>
    <w:rsid w:val="000E4A3D"/>
    <w:rsid w:val="000E4A80"/>
    <w:rsid w:val="000E4AEA"/>
    <w:rsid w:val="000E4AF8"/>
    <w:rsid w:val="000E4B1F"/>
    <w:rsid w:val="000E4B5A"/>
    <w:rsid w:val="000E4B66"/>
    <w:rsid w:val="000E4C06"/>
    <w:rsid w:val="000E4C15"/>
    <w:rsid w:val="000E4C20"/>
    <w:rsid w:val="000E4C25"/>
    <w:rsid w:val="000E4C3D"/>
    <w:rsid w:val="000E4C5B"/>
    <w:rsid w:val="000E4C63"/>
    <w:rsid w:val="000E4C8C"/>
    <w:rsid w:val="000E4D21"/>
    <w:rsid w:val="000E4D3F"/>
    <w:rsid w:val="000E4D76"/>
    <w:rsid w:val="000E4D94"/>
    <w:rsid w:val="000E4DF5"/>
    <w:rsid w:val="000E4DFD"/>
    <w:rsid w:val="000E4E0B"/>
    <w:rsid w:val="000E4E2F"/>
    <w:rsid w:val="000E4E39"/>
    <w:rsid w:val="000E4E49"/>
    <w:rsid w:val="000E4E5A"/>
    <w:rsid w:val="000E4EB1"/>
    <w:rsid w:val="000E4EFD"/>
    <w:rsid w:val="000E4F08"/>
    <w:rsid w:val="000E4F33"/>
    <w:rsid w:val="000E4F5A"/>
    <w:rsid w:val="000E4F6D"/>
    <w:rsid w:val="000E4F7D"/>
    <w:rsid w:val="000E4F8C"/>
    <w:rsid w:val="000E502E"/>
    <w:rsid w:val="000E5075"/>
    <w:rsid w:val="000E507C"/>
    <w:rsid w:val="000E508D"/>
    <w:rsid w:val="000E5094"/>
    <w:rsid w:val="000E50E1"/>
    <w:rsid w:val="000E50F5"/>
    <w:rsid w:val="000E5110"/>
    <w:rsid w:val="000E5144"/>
    <w:rsid w:val="000E5160"/>
    <w:rsid w:val="000E5161"/>
    <w:rsid w:val="000E5163"/>
    <w:rsid w:val="000E51E0"/>
    <w:rsid w:val="000E51E3"/>
    <w:rsid w:val="000E5202"/>
    <w:rsid w:val="000E5222"/>
    <w:rsid w:val="000E5251"/>
    <w:rsid w:val="000E5281"/>
    <w:rsid w:val="000E52AF"/>
    <w:rsid w:val="000E5307"/>
    <w:rsid w:val="000E530D"/>
    <w:rsid w:val="000E5370"/>
    <w:rsid w:val="000E5395"/>
    <w:rsid w:val="000E53D4"/>
    <w:rsid w:val="000E53FA"/>
    <w:rsid w:val="000E5412"/>
    <w:rsid w:val="000E544A"/>
    <w:rsid w:val="000E5461"/>
    <w:rsid w:val="000E546E"/>
    <w:rsid w:val="000E549A"/>
    <w:rsid w:val="000E54C0"/>
    <w:rsid w:val="000E551A"/>
    <w:rsid w:val="000E552B"/>
    <w:rsid w:val="000E5595"/>
    <w:rsid w:val="000E55A8"/>
    <w:rsid w:val="000E55BD"/>
    <w:rsid w:val="000E55E2"/>
    <w:rsid w:val="000E55EE"/>
    <w:rsid w:val="000E563D"/>
    <w:rsid w:val="000E5664"/>
    <w:rsid w:val="000E5687"/>
    <w:rsid w:val="000E569A"/>
    <w:rsid w:val="000E56A5"/>
    <w:rsid w:val="000E56D0"/>
    <w:rsid w:val="000E56E8"/>
    <w:rsid w:val="000E56F9"/>
    <w:rsid w:val="000E5754"/>
    <w:rsid w:val="000E57B6"/>
    <w:rsid w:val="000E5807"/>
    <w:rsid w:val="000E5827"/>
    <w:rsid w:val="000E5861"/>
    <w:rsid w:val="000E5867"/>
    <w:rsid w:val="000E58E4"/>
    <w:rsid w:val="000E58EA"/>
    <w:rsid w:val="000E595E"/>
    <w:rsid w:val="000E596B"/>
    <w:rsid w:val="000E5993"/>
    <w:rsid w:val="000E59CF"/>
    <w:rsid w:val="000E5A08"/>
    <w:rsid w:val="000E5A0E"/>
    <w:rsid w:val="000E5A67"/>
    <w:rsid w:val="000E5A6E"/>
    <w:rsid w:val="000E5AB2"/>
    <w:rsid w:val="000E5AD8"/>
    <w:rsid w:val="000E5AEF"/>
    <w:rsid w:val="000E5B15"/>
    <w:rsid w:val="000E5B51"/>
    <w:rsid w:val="000E5B67"/>
    <w:rsid w:val="000E5BD8"/>
    <w:rsid w:val="000E5C26"/>
    <w:rsid w:val="000E5C28"/>
    <w:rsid w:val="000E5C96"/>
    <w:rsid w:val="000E5C9C"/>
    <w:rsid w:val="000E5CA4"/>
    <w:rsid w:val="000E5CBC"/>
    <w:rsid w:val="000E5CCC"/>
    <w:rsid w:val="000E5CD4"/>
    <w:rsid w:val="000E5CFB"/>
    <w:rsid w:val="000E5D7C"/>
    <w:rsid w:val="000E5DD7"/>
    <w:rsid w:val="000E5E15"/>
    <w:rsid w:val="000E5E56"/>
    <w:rsid w:val="000E5E5B"/>
    <w:rsid w:val="000E5E5C"/>
    <w:rsid w:val="000E5E6E"/>
    <w:rsid w:val="000E5E9A"/>
    <w:rsid w:val="000E5EA4"/>
    <w:rsid w:val="000E5EA7"/>
    <w:rsid w:val="000E5EFA"/>
    <w:rsid w:val="000E5F22"/>
    <w:rsid w:val="000E5F4B"/>
    <w:rsid w:val="000E5F4C"/>
    <w:rsid w:val="000E5F5E"/>
    <w:rsid w:val="000E5F62"/>
    <w:rsid w:val="000E5F8B"/>
    <w:rsid w:val="000E5FBC"/>
    <w:rsid w:val="000E5FCD"/>
    <w:rsid w:val="000E5FEA"/>
    <w:rsid w:val="000E5FF2"/>
    <w:rsid w:val="000E6013"/>
    <w:rsid w:val="000E603A"/>
    <w:rsid w:val="000E6078"/>
    <w:rsid w:val="000E60B1"/>
    <w:rsid w:val="000E610C"/>
    <w:rsid w:val="000E611A"/>
    <w:rsid w:val="000E611E"/>
    <w:rsid w:val="000E6121"/>
    <w:rsid w:val="000E6189"/>
    <w:rsid w:val="000E6198"/>
    <w:rsid w:val="000E6205"/>
    <w:rsid w:val="000E6214"/>
    <w:rsid w:val="000E623D"/>
    <w:rsid w:val="000E6264"/>
    <w:rsid w:val="000E62AF"/>
    <w:rsid w:val="000E62BB"/>
    <w:rsid w:val="000E6300"/>
    <w:rsid w:val="000E6301"/>
    <w:rsid w:val="000E631C"/>
    <w:rsid w:val="000E631E"/>
    <w:rsid w:val="000E6343"/>
    <w:rsid w:val="000E6382"/>
    <w:rsid w:val="000E63C2"/>
    <w:rsid w:val="000E63E9"/>
    <w:rsid w:val="000E6405"/>
    <w:rsid w:val="000E6494"/>
    <w:rsid w:val="000E64DB"/>
    <w:rsid w:val="000E6507"/>
    <w:rsid w:val="000E6526"/>
    <w:rsid w:val="000E6535"/>
    <w:rsid w:val="000E653B"/>
    <w:rsid w:val="000E6548"/>
    <w:rsid w:val="000E654B"/>
    <w:rsid w:val="000E6550"/>
    <w:rsid w:val="000E6551"/>
    <w:rsid w:val="000E66A6"/>
    <w:rsid w:val="000E66AC"/>
    <w:rsid w:val="000E66AD"/>
    <w:rsid w:val="000E66E7"/>
    <w:rsid w:val="000E66F9"/>
    <w:rsid w:val="000E6723"/>
    <w:rsid w:val="000E673C"/>
    <w:rsid w:val="000E674B"/>
    <w:rsid w:val="000E677E"/>
    <w:rsid w:val="000E6782"/>
    <w:rsid w:val="000E679F"/>
    <w:rsid w:val="000E67B2"/>
    <w:rsid w:val="000E67DA"/>
    <w:rsid w:val="000E67F6"/>
    <w:rsid w:val="000E6894"/>
    <w:rsid w:val="000E68B7"/>
    <w:rsid w:val="000E68C9"/>
    <w:rsid w:val="000E68CA"/>
    <w:rsid w:val="000E68E0"/>
    <w:rsid w:val="000E68F0"/>
    <w:rsid w:val="000E69C6"/>
    <w:rsid w:val="000E69DA"/>
    <w:rsid w:val="000E69E0"/>
    <w:rsid w:val="000E69EE"/>
    <w:rsid w:val="000E69F5"/>
    <w:rsid w:val="000E6A18"/>
    <w:rsid w:val="000E6A28"/>
    <w:rsid w:val="000E6A34"/>
    <w:rsid w:val="000E6A36"/>
    <w:rsid w:val="000E6A5C"/>
    <w:rsid w:val="000E6A96"/>
    <w:rsid w:val="000E6B3D"/>
    <w:rsid w:val="000E6B6B"/>
    <w:rsid w:val="000E6BDA"/>
    <w:rsid w:val="000E6BED"/>
    <w:rsid w:val="000E6BF3"/>
    <w:rsid w:val="000E6BFF"/>
    <w:rsid w:val="000E6C02"/>
    <w:rsid w:val="000E6C61"/>
    <w:rsid w:val="000E6C62"/>
    <w:rsid w:val="000E6C8B"/>
    <w:rsid w:val="000E6CAA"/>
    <w:rsid w:val="000E6CFE"/>
    <w:rsid w:val="000E6D00"/>
    <w:rsid w:val="000E6D15"/>
    <w:rsid w:val="000E6D3A"/>
    <w:rsid w:val="000E6D43"/>
    <w:rsid w:val="000E6D5B"/>
    <w:rsid w:val="000E6D5E"/>
    <w:rsid w:val="000E6DAC"/>
    <w:rsid w:val="000E6DB6"/>
    <w:rsid w:val="000E6DCA"/>
    <w:rsid w:val="000E6DCC"/>
    <w:rsid w:val="000E6DF0"/>
    <w:rsid w:val="000E6E11"/>
    <w:rsid w:val="000E6E2A"/>
    <w:rsid w:val="000E6E41"/>
    <w:rsid w:val="000E6E45"/>
    <w:rsid w:val="000E6E94"/>
    <w:rsid w:val="000E6ECC"/>
    <w:rsid w:val="000E6F62"/>
    <w:rsid w:val="000E6FBF"/>
    <w:rsid w:val="000E6FCD"/>
    <w:rsid w:val="000E6FD5"/>
    <w:rsid w:val="000E6FDA"/>
    <w:rsid w:val="000E7006"/>
    <w:rsid w:val="000E700F"/>
    <w:rsid w:val="000E7012"/>
    <w:rsid w:val="000E706F"/>
    <w:rsid w:val="000E7088"/>
    <w:rsid w:val="000E70CD"/>
    <w:rsid w:val="000E70CE"/>
    <w:rsid w:val="000E7131"/>
    <w:rsid w:val="000E7135"/>
    <w:rsid w:val="000E7146"/>
    <w:rsid w:val="000E7156"/>
    <w:rsid w:val="000E71A2"/>
    <w:rsid w:val="000E71CE"/>
    <w:rsid w:val="000E71E2"/>
    <w:rsid w:val="000E7200"/>
    <w:rsid w:val="000E72A4"/>
    <w:rsid w:val="000E72B9"/>
    <w:rsid w:val="000E72F6"/>
    <w:rsid w:val="000E7316"/>
    <w:rsid w:val="000E7339"/>
    <w:rsid w:val="000E7382"/>
    <w:rsid w:val="000E7388"/>
    <w:rsid w:val="000E739D"/>
    <w:rsid w:val="000E73A1"/>
    <w:rsid w:val="000E742B"/>
    <w:rsid w:val="000E743D"/>
    <w:rsid w:val="000E74D1"/>
    <w:rsid w:val="000E7515"/>
    <w:rsid w:val="000E751A"/>
    <w:rsid w:val="000E7577"/>
    <w:rsid w:val="000E7596"/>
    <w:rsid w:val="000E759F"/>
    <w:rsid w:val="000E75B2"/>
    <w:rsid w:val="000E75C2"/>
    <w:rsid w:val="000E75EE"/>
    <w:rsid w:val="000E7634"/>
    <w:rsid w:val="000E766D"/>
    <w:rsid w:val="000E7673"/>
    <w:rsid w:val="000E768D"/>
    <w:rsid w:val="000E76AB"/>
    <w:rsid w:val="000E76C8"/>
    <w:rsid w:val="000E76D1"/>
    <w:rsid w:val="000E770B"/>
    <w:rsid w:val="000E7734"/>
    <w:rsid w:val="000E7839"/>
    <w:rsid w:val="000E7841"/>
    <w:rsid w:val="000E7867"/>
    <w:rsid w:val="000E7875"/>
    <w:rsid w:val="000E788D"/>
    <w:rsid w:val="000E789A"/>
    <w:rsid w:val="000E78C1"/>
    <w:rsid w:val="000E793D"/>
    <w:rsid w:val="000E7970"/>
    <w:rsid w:val="000E7974"/>
    <w:rsid w:val="000E79A1"/>
    <w:rsid w:val="000E79BA"/>
    <w:rsid w:val="000E79BC"/>
    <w:rsid w:val="000E79FD"/>
    <w:rsid w:val="000E7A0B"/>
    <w:rsid w:val="000E7A50"/>
    <w:rsid w:val="000E7A7A"/>
    <w:rsid w:val="000E7A7D"/>
    <w:rsid w:val="000E7AA3"/>
    <w:rsid w:val="000E7B0C"/>
    <w:rsid w:val="000E7B1F"/>
    <w:rsid w:val="000E7B8E"/>
    <w:rsid w:val="000E7BF2"/>
    <w:rsid w:val="000E7BF3"/>
    <w:rsid w:val="000E7C0B"/>
    <w:rsid w:val="000E7C40"/>
    <w:rsid w:val="000E7C5A"/>
    <w:rsid w:val="000E7C7C"/>
    <w:rsid w:val="000E7C84"/>
    <w:rsid w:val="000E7CA0"/>
    <w:rsid w:val="000E7D63"/>
    <w:rsid w:val="000E7DC6"/>
    <w:rsid w:val="000E7DD5"/>
    <w:rsid w:val="000E7E2A"/>
    <w:rsid w:val="000E7E43"/>
    <w:rsid w:val="000E7E61"/>
    <w:rsid w:val="000E7EB0"/>
    <w:rsid w:val="000E7F1A"/>
    <w:rsid w:val="000E7F2B"/>
    <w:rsid w:val="000E7F2E"/>
    <w:rsid w:val="000E7F60"/>
    <w:rsid w:val="000E7F63"/>
    <w:rsid w:val="000E7F68"/>
    <w:rsid w:val="000E7F8D"/>
    <w:rsid w:val="000E7F9A"/>
    <w:rsid w:val="000E7FA9"/>
    <w:rsid w:val="000E7FEB"/>
    <w:rsid w:val="000F002D"/>
    <w:rsid w:val="000F0032"/>
    <w:rsid w:val="000F005B"/>
    <w:rsid w:val="000F0096"/>
    <w:rsid w:val="000F009A"/>
    <w:rsid w:val="000F00BA"/>
    <w:rsid w:val="000F00C8"/>
    <w:rsid w:val="000F0129"/>
    <w:rsid w:val="000F01DA"/>
    <w:rsid w:val="000F01E7"/>
    <w:rsid w:val="000F024A"/>
    <w:rsid w:val="000F0264"/>
    <w:rsid w:val="000F026C"/>
    <w:rsid w:val="000F02B4"/>
    <w:rsid w:val="000F02C7"/>
    <w:rsid w:val="000F030A"/>
    <w:rsid w:val="000F0323"/>
    <w:rsid w:val="000F032A"/>
    <w:rsid w:val="000F032D"/>
    <w:rsid w:val="000F0375"/>
    <w:rsid w:val="000F0386"/>
    <w:rsid w:val="000F03AF"/>
    <w:rsid w:val="000F03E4"/>
    <w:rsid w:val="000F03E5"/>
    <w:rsid w:val="000F048A"/>
    <w:rsid w:val="000F04C8"/>
    <w:rsid w:val="000F04D1"/>
    <w:rsid w:val="000F04DE"/>
    <w:rsid w:val="000F04F3"/>
    <w:rsid w:val="000F04FB"/>
    <w:rsid w:val="000F0519"/>
    <w:rsid w:val="000F0542"/>
    <w:rsid w:val="000F0545"/>
    <w:rsid w:val="000F054D"/>
    <w:rsid w:val="000F0559"/>
    <w:rsid w:val="000F055E"/>
    <w:rsid w:val="000F055F"/>
    <w:rsid w:val="000F05C2"/>
    <w:rsid w:val="000F05E7"/>
    <w:rsid w:val="000F066C"/>
    <w:rsid w:val="000F066F"/>
    <w:rsid w:val="000F0682"/>
    <w:rsid w:val="000F0685"/>
    <w:rsid w:val="000F06C2"/>
    <w:rsid w:val="000F06DB"/>
    <w:rsid w:val="000F072F"/>
    <w:rsid w:val="000F0737"/>
    <w:rsid w:val="000F0738"/>
    <w:rsid w:val="000F0741"/>
    <w:rsid w:val="000F0747"/>
    <w:rsid w:val="000F0784"/>
    <w:rsid w:val="000F0848"/>
    <w:rsid w:val="000F0859"/>
    <w:rsid w:val="000F086A"/>
    <w:rsid w:val="000F0874"/>
    <w:rsid w:val="000F0878"/>
    <w:rsid w:val="000F0890"/>
    <w:rsid w:val="000F08E0"/>
    <w:rsid w:val="000F0908"/>
    <w:rsid w:val="000F09A2"/>
    <w:rsid w:val="000F09F0"/>
    <w:rsid w:val="000F0A0B"/>
    <w:rsid w:val="000F0A1A"/>
    <w:rsid w:val="000F0A2B"/>
    <w:rsid w:val="000F0ABC"/>
    <w:rsid w:val="000F0AD4"/>
    <w:rsid w:val="000F0AE5"/>
    <w:rsid w:val="000F0AF7"/>
    <w:rsid w:val="000F0B4B"/>
    <w:rsid w:val="000F0BB5"/>
    <w:rsid w:val="000F0BBD"/>
    <w:rsid w:val="000F0BD0"/>
    <w:rsid w:val="000F0BEE"/>
    <w:rsid w:val="000F0BFA"/>
    <w:rsid w:val="000F0C22"/>
    <w:rsid w:val="000F0C36"/>
    <w:rsid w:val="000F0C50"/>
    <w:rsid w:val="000F0C51"/>
    <w:rsid w:val="000F0CA8"/>
    <w:rsid w:val="000F0CB1"/>
    <w:rsid w:val="000F0CB2"/>
    <w:rsid w:val="000F0CB4"/>
    <w:rsid w:val="000F0CFE"/>
    <w:rsid w:val="000F0D09"/>
    <w:rsid w:val="000F0D1D"/>
    <w:rsid w:val="000F0D29"/>
    <w:rsid w:val="000F0D44"/>
    <w:rsid w:val="000F0D5A"/>
    <w:rsid w:val="000F0D8C"/>
    <w:rsid w:val="000F0DBC"/>
    <w:rsid w:val="000F0DBF"/>
    <w:rsid w:val="000F0DE2"/>
    <w:rsid w:val="000F0E0D"/>
    <w:rsid w:val="000F0EDC"/>
    <w:rsid w:val="000F0EF5"/>
    <w:rsid w:val="000F0F01"/>
    <w:rsid w:val="000F0F0E"/>
    <w:rsid w:val="000F0F3A"/>
    <w:rsid w:val="000F0FAB"/>
    <w:rsid w:val="000F0FB1"/>
    <w:rsid w:val="000F0FC3"/>
    <w:rsid w:val="000F0FDD"/>
    <w:rsid w:val="000F0FEA"/>
    <w:rsid w:val="000F1017"/>
    <w:rsid w:val="000F1029"/>
    <w:rsid w:val="000F1039"/>
    <w:rsid w:val="000F1045"/>
    <w:rsid w:val="000F1056"/>
    <w:rsid w:val="000F109A"/>
    <w:rsid w:val="000F10F2"/>
    <w:rsid w:val="000F1107"/>
    <w:rsid w:val="000F1114"/>
    <w:rsid w:val="000F118D"/>
    <w:rsid w:val="000F11E1"/>
    <w:rsid w:val="000F120E"/>
    <w:rsid w:val="000F121B"/>
    <w:rsid w:val="000F1245"/>
    <w:rsid w:val="000F12B3"/>
    <w:rsid w:val="000F132E"/>
    <w:rsid w:val="000F1345"/>
    <w:rsid w:val="000F1359"/>
    <w:rsid w:val="000F13C0"/>
    <w:rsid w:val="000F1451"/>
    <w:rsid w:val="000F148C"/>
    <w:rsid w:val="000F1491"/>
    <w:rsid w:val="000F149C"/>
    <w:rsid w:val="000F14B9"/>
    <w:rsid w:val="000F14D6"/>
    <w:rsid w:val="000F14E3"/>
    <w:rsid w:val="000F153D"/>
    <w:rsid w:val="000F154F"/>
    <w:rsid w:val="000F1589"/>
    <w:rsid w:val="000F15D7"/>
    <w:rsid w:val="000F1623"/>
    <w:rsid w:val="000F1663"/>
    <w:rsid w:val="000F16C6"/>
    <w:rsid w:val="000F16E0"/>
    <w:rsid w:val="000F1721"/>
    <w:rsid w:val="000F172A"/>
    <w:rsid w:val="000F1773"/>
    <w:rsid w:val="000F17BB"/>
    <w:rsid w:val="000F17D0"/>
    <w:rsid w:val="000F1820"/>
    <w:rsid w:val="000F183A"/>
    <w:rsid w:val="000F185C"/>
    <w:rsid w:val="000F1871"/>
    <w:rsid w:val="000F18F3"/>
    <w:rsid w:val="000F1910"/>
    <w:rsid w:val="000F192E"/>
    <w:rsid w:val="000F194E"/>
    <w:rsid w:val="000F1992"/>
    <w:rsid w:val="000F199E"/>
    <w:rsid w:val="000F19B8"/>
    <w:rsid w:val="000F19BB"/>
    <w:rsid w:val="000F19C9"/>
    <w:rsid w:val="000F19D1"/>
    <w:rsid w:val="000F19D4"/>
    <w:rsid w:val="000F19DE"/>
    <w:rsid w:val="000F19EC"/>
    <w:rsid w:val="000F19FB"/>
    <w:rsid w:val="000F19FC"/>
    <w:rsid w:val="000F1A1C"/>
    <w:rsid w:val="000F1A69"/>
    <w:rsid w:val="000F1A73"/>
    <w:rsid w:val="000F1A7F"/>
    <w:rsid w:val="000F1AE8"/>
    <w:rsid w:val="000F1B01"/>
    <w:rsid w:val="000F1B12"/>
    <w:rsid w:val="000F1B6B"/>
    <w:rsid w:val="000F1B8B"/>
    <w:rsid w:val="000F1B8C"/>
    <w:rsid w:val="000F1BF9"/>
    <w:rsid w:val="000F1C52"/>
    <w:rsid w:val="000F1C55"/>
    <w:rsid w:val="000F1C57"/>
    <w:rsid w:val="000F1C88"/>
    <w:rsid w:val="000F1CC3"/>
    <w:rsid w:val="000F1CF3"/>
    <w:rsid w:val="000F1D4A"/>
    <w:rsid w:val="000F1DC0"/>
    <w:rsid w:val="000F1DCB"/>
    <w:rsid w:val="000F1E06"/>
    <w:rsid w:val="000F1E29"/>
    <w:rsid w:val="000F1E8F"/>
    <w:rsid w:val="000F1E90"/>
    <w:rsid w:val="000F1ED6"/>
    <w:rsid w:val="000F1EE0"/>
    <w:rsid w:val="000F1EFB"/>
    <w:rsid w:val="000F1F09"/>
    <w:rsid w:val="000F1F0E"/>
    <w:rsid w:val="000F1F20"/>
    <w:rsid w:val="000F1F35"/>
    <w:rsid w:val="000F1F40"/>
    <w:rsid w:val="000F2003"/>
    <w:rsid w:val="000F2004"/>
    <w:rsid w:val="000F2008"/>
    <w:rsid w:val="000F2041"/>
    <w:rsid w:val="000F20EB"/>
    <w:rsid w:val="000F212C"/>
    <w:rsid w:val="000F2133"/>
    <w:rsid w:val="000F216B"/>
    <w:rsid w:val="000F21B6"/>
    <w:rsid w:val="000F220F"/>
    <w:rsid w:val="000F223B"/>
    <w:rsid w:val="000F224A"/>
    <w:rsid w:val="000F226C"/>
    <w:rsid w:val="000F22C8"/>
    <w:rsid w:val="000F22CF"/>
    <w:rsid w:val="000F22EA"/>
    <w:rsid w:val="000F2327"/>
    <w:rsid w:val="000F2331"/>
    <w:rsid w:val="000F2344"/>
    <w:rsid w:val="000F237E"/>
    <w:rsid w:val="000F2391"/>
    <w:rsid w:val="000F239E"/>
    <w:rsid w:val="000F23A5"/>
    <w:rsid w:val="000F23B1"/>
    <w:rsid w:val="000F23BF"/>
    <w:rsid w:val="000F2406"/>
    <w:rsid w:val="000F2422"/>
    <w:rsid w:val="000F2445"/>
    <w:rsid w:val="000F2489"/>
    <w:rsid w:val="000F24A7"/>
    <w:rsid w:val="000F24CF"/>
    <w:rsid w:val="000F251A"/>
    <w:rsid w:val="000F2534"/>
    <w:rsid w:val="000F2539"/>
    <w:rsid w:val="000F2596"/>
    <w:rsid w:val="000F25D7"/>
    <w:rsid w:val="000F263D"/>
    <w:rsid w:val="000F265F"/>
    <w:rsid w:val="000F2674"/>
    <w:rsid w:val="000F26A4"/>
    <w:rsid w:val="000F26F2"/>
    <w:rsid w:val="000F2709"/>
    <w:rsid w:val="000F272E"/>
    <w:rsid w:val="000F2749"/>
    <w:rsid w:val="000F276D"/>
    <w:rsid w:val="000F2788"/>
    <w:rsid w:val="000F27B6"/>
    <w:rsid w:val="000F27BE"/>
    <w:rsid w:val="000F27CB"/>
    <w:rsid w:val="000F27DA"/>
    <w:rsid w:val="000F27E6"/>
    <w:rsid w:val="000F27E8"/>
    <w:rsid w:val="000F2802"/>
    <w:rsid w:val="000F2834"/>
    <w:rsid w:val="000F2879"/>
    <w:rsid w:val="000F28B6"/>
    <w:rsid w:val="000F28D5"/>
    <w:rsid w:val="000F2946"/>
    <w:rsid w:val="000F2953"/>
    <w:rsid w:val="000F297F"/>
    <w:rsid w:val="000F298B"/>
    <w:rsid w:val="000F29C0"/>
    <w:rsid w:val="000F2A3D"/>
    <w:rsid w:val="000F2A44"/>
    <w:rsid w:val="000F2A48"/>
    <w:rsid w:val="000F2A64"/>
    <w:rsid w:val="000F2A6F"/>
    <w:rsid w:val="000F2A85"/>
    <w:rsid w:val="000F2A9B"/>
    <w:rsid w:val="000F2AAE"/>
    <w:rsid w:val="000F2AB0"/>
    <w:rsid w:val="000F2AC7"/>
    <w:rsid w:val="000F2B16"/>
    <w:rsid w:val="000F2B52"/>
    <w:rsid w:val="000F2B73"/>
    <w:rsid w:val="000F2B74"/>
    <w:rsid w:val="000F2B76"/>
    <w:rsid w:val="000F2B7D"/>
    <w:rsid w:val="000F2BB1"/>
    <w:rsid w:val="000F2BCF"/>
    <w:rsid w:val="000F2BE7"/>
    <w:rsid w:val="000F2C07"/>
    <w:rsid w:val="000F2C24"/>
    <w:rsid w:val="000F2C53"/>
    <w:rsid w:val="000F2C75"/>
    <w:rsid w:val="000F2C99"/>
    <w:rsid w:val="000F2CA8"/>
    <w:rsid w:val="000F2CB2"/>
    <w:rsid w:val="000F2CCF"/>
    <w:rsid w:val="000F2CD0"/>
    <w:rsid w:val="000F2CF4"/>
    <w:rsid w:val="000F2D02"/>
    <w:rsid w:val="000F2D0E"/>
    <w:rsid w:val="000F2D1D"/>
    <w:rsid w:val="000F2D20"/>
    <w:rsid w:val="000F2D33"/>
    <w:rsid w:val="000F2D7B"/>
    <w:rsid w:val="000F2D8D"/>
    <w:rsid w:val="000F2DD7"/>
    <w:rsid w:val="000F2E0D"/>
    <w:rsid w:val="000F2E1D"/>
    <w:rsid w:val="000F2E47"/>
    <w:rsid w:val="000F2E58"/>
    <w:rsid w:val="000F2EAF"/>
    <w:rsid w:val="000F2EC9"/>
    <w:rsid w:val="000F2EF1"/>
    <w:rsid w:val="000F2F27"/>
    <w:rsid w:val="000F2F28"/>
    <w:rsid w:val="000F2F71"/>
    <w:rsid w:val="000F2FAB"/>
    <w:rsid w:val="000F2FBD"/>
    <w:rsid w:val="000F2FF8"/>
    <w:rsid w:val="000F3023"/>
    <w:rsid w:val="000F30C5"/>
    <w:rsid w:val="000F30EC"/>
    <w:rsid w:val="000F3100"/>
    <w:rsid w:val="000F311A"/>
    <w:rsid w:val="000F3136"/>
    <w:rsid w:val="000F316C"/>
    <w:rsid w:val="000F3187"/>
    <w:rsid w:val="000F319E"/>
    <w:rsid w:val="000F31D2"/>
    <w:rsid w:val="000F31E5"/>
    <w:rsid w:val="000F31E9"/>
    <w:rsid w:val="000F3213"/>
    <w:rsid w:val="000F3232"/>
    <w:rsid w:val="000F325A"/>
    <w:rsid w:val="000F3286"/>
    <w:rsid w:val="000F3292"/>
    <w:rsid w:val="000F3293"/>
    <w:rsid w:val="000F329C"/>
    <w:rsid w:val="000F32C3"/>
    <w:rsid w:val="000F32C7"/>
    <w:rsid w:val="000F32DF"/>
    <w:rsid w:val="000F32E3"/>
    <w:rsid w:val="000F32E6"/>
    <w:rsid w:val="000F3302"/>
    <w:rsid w:val="000F330C"/>
    <w:rsid w:val="000F331B"/>
    <w:rsid w:val="000F3380"/>
    <w:rsid w:val="000F3383"/>
    <w:rsid w:val="000F33C9"/>
    <w:rsid w:val="000F3417"/>
    <w:rsid w:val="000F3419"/>
    <w:rsid w:val="000F343E"/>
    <w:rsid w:val="000F3452"/>
    <w:rsid w:val="000F3475"/>
    <w:rsid w:val="000F34C7"/>
    <w:rsid w:val="000F3515"/>
    <w:rsid w:val="000F3519"/>
    <w:rsid w:val="000F356C"/>
    <w:rsid w:val="000F35D0"/>
    <w:rsid w:val="000F35F1"/>
    <w:rsid w:val="000F360E"/>
    <w:rsid w:val="000F3638"/>
    <w:rsid w:val="000F36E5"/>
    <w:rsid w:val="000F37AC"/>
    <w:rsid w:val="000F37AF"/>
    <w:rsid w:val="000F37CD"/>
    <w:rsid w:val="000F37E5"/>
    <w:rsid w:val="000F3825"/>
    <w:rsid w:val="000F384A"/>
    <w:rsid w:val="000F384F"/>
    <w:rsid w:val="000F3864"/>
    <w:rsid w:val="000F389B"/>
    <w:rsid w:val="000F38A4"/>
    <w:rsid w:val="000F38A9"/>
    <w:rsid w:val="000F38E1"/>
    <w:rsid w:val="000F3901"/>
    <w:rsid w:val="000F390A"/>
    <w:rsid w:val="000F3921"/>
    <w:rsid w:val="000F3965"/>
    <w:rsid w:val="000F3972"/>
    <w:rsid w:val="000F3980"/>
    <w:rsid w:val="000F399E"/>
    <w:rsid w:val="000F39A3"/>
    <w:rsid w:val="000F39B1"/>
    <w:rsid w:val="000F39B2"/>
    <w:rsid w:val="000F39D4"/>
    <w:rsid w:val="000F39D8"/>
    <w:rsid w:val="000F3A18"/>
    <w:rsid w:val="000F3A62"/>
    <w:rsid w:val="000F3A67"/>
    <w:rsid w:val="000F3A6E"/>
    <w:rsid w:val="000F3A9D"/>
    <w:rsid w:val="000F3AA3"/>
    <w:rsid w:val="000F3ABA"/>
    <w:rsid w:val="000F3AD1"/>
    <w:rsid w:val="000F3B2B"/>
    <w:rsid w:val="000F3B45"/>
    <w:rsid w:val="000F3B5F"/>
    <w:rsid w:val="000F3B7B"/>
    <w:rsid w:val="000F3BE6"/>
    <w:rsid w:val="000F3BFE"/>
    <w:rsid w:val="000F3C15"/>
    <w:rsid w:val="000F3C30"/>
    <w:rsid w:val="000F3C39"/>
    <w:rsid w:val="000F3C66"/>
    <w:rsid w:val="000F3C82"/>
    <w:rsid w:val="000F3CCF"/>
    <w:rsid w:val="000F3D20"/>
    <w:rsid w:val="000F3D5B"/>
    <w:rsid w:val="000F3D76"/>
    <w:rsid w:val="000F3D7B"/>
    <w:rsid w:val="000F3D9E"/>
    <w:rsid w:val="000F3DD9"/>
    <w:rsid w:val="000F3E07"/>
    <w:rsid w:val="000F3E11"/>
    <w:rsid w:val="000F3E48"/>
    <w:rsid w:val="000F3E55"/>
    <w:rsid w:val="000F3ED3"/>
    <w:rsid w:val="000F3ED7"/>
    <w:rsid w:val="000F3EE0"/>
    <w:rsid w:val="000F3F15"/>
    <w:rsid w:val="000F3F17"/>
    <w:rsid w:val="000F3FC7"/>
    <w:rsid w:val="000F3FD1"/>
    <w:rsid w:val="000F3FEE"/>
    <w:rsid w:val="000F4008"/>
    <w:rsid w:val="000F402F"/>
    <w:rsid w:val="000F403D"/>
    <w:rsid w:val="000F4053"/>
    <w:rsid w:val="000F4058"/>
    <w:rsid w:val="000F4061"/>
    <w:rsid w:val="000F4075"/>
    <w:rsid w:val="000F40BF"/>
    <w:rsid w:val="000F40DA"/>
    <w:rsid w:val="000F411F"/>
    <w:rsid w:val="000F4140"/>
    <w:rsid w:val="000F4147"/>
    <w:rsid w:val="000F418B"/>
    <w:rsid w:val="000F4190"/>
    <w:rsid w:val="000F41A9"/>
    <w:rsid w:val="000F41DC"/>
    <w:rsid w:val="000F422F"/>
    <w:rsid w:val="000F4273"/>
    <w:rsid w:val="000F4297"/>
    <w:rsid w:val="000F42D5"/>
    <w:rsid w:val="000F42E3"/>
    <w:rsid w:val="000F42EA"/>
    <w:rsid w:val="000F4345"/>
    <w:rsid w:val="000F4354"/>
    <w:rsid w:val="000F4359"/>
    <w:rsid w:val="000F437F"/>
    <w:rsid w:val="000F4404"/>
    <w:rsid w:val="000F443B"/>
    <w:rsid w:val="000F4466"/>
    <w:rsid w:val="000F44A7"/>
    <w:rsid w:val="000F44C6"/>
    <w:rsid w:val="000F44C7"/>
    <w:rsid w:val="000F4545"/>
    <w:rsid w:val="000F454B"/>
    <w:rsid w:val="000F454D"/>
    <w:rsid w:val="000F4554"/>
    <w:rsid w:val="000F45A3"/>
    <w:rsid w:val="000F45A8"/>
    <w:rsid w:val="000F45B8"/>
    <w:rsid w:val="000F45C2"/>
    <w:rsid w:val="000F461E"/>
    <w:rsid w:val="000F4638"/>
    <w:rsid w:val="000F4657"/>
    <w:rsid w:val="000F4668"/>
    <w:rsid w:val="000F466E"/>
    <w:rsid w:val="000F4689"/>
    <w:rsid w:val="000F46B3"/>
    <w:rsid w:val="000F46C7"/>
    <w:rsid w:val="000F4724"/>
    <w:rsid w:val="000F4757"/>
    <w:rsid w:val="000F479B"/>
    <w:rsid w:val="000F47B6"/>
    <w:rsid w:val="000F47E0"/>
    <w:rsid w:val="000F47E8"/>
    <w:rsid w:val="000F4807"/>
    <w:rsid w:val="000F4849"/>
    <w:rsid w:val="000F4889"/>
    <w:rsid w:val="000F4920"/>
    <w:rsid w:val="000F4932"/>
    <w:rsid w:val="000F495E"/>
    <w:rsid w:val="000F4986"/>
    <w:rsid w:val="000F49A5"/>
    <w:rsid w:val="000F49A9"/>
    <w:rsid w:val="000F4A02"/>
    <w:rsid w:val="000F4A11"/>
    <w:rsid w:val="000F4A25"/>
    <w:rsid w:val="000F4A5E"/>
    <w:rsid w:val="000F4AA6"/>
    <w:rsid w:val="000F4B4D"/>
    <w:rsid w:val="000F4B68"/>
    <w:rsid w:val="000F4B6D"/>
    <w:rsid w:val="000F4B86"/>
    <w:rsid w:val="000F4BD6"/>
    <w:rsid w:val="000F4BE1"/>
    <w:rsid w:val="000F4BEF"/>
    <w:rsid w:val="000F4C3D"/>
    <w:rsid w:val="000F4C66"/>
    <w:rsid w:val="000F4C7F"/>
    <w:rsid w:val="000F4C88"/>
    <w:rsid w:val="000F4C96"/>
    <w:rsid w:val="000F4D38"/>
    <w:rsid w:val="000F4D8A"/>
    <w:rsid w:val="000F4DDC"/>
    <w:rsid w:val="000F4DFE"/>
    <w:rsid w:val="000F4E3C"/>
    <w:rsid w:val="000F4E4F"/>
    <w:rsid w:val="000F4E5D"/>
    <w:rsid w:val="000F4E66"/>
    <w:rsid w:val="000F4E6C"/>
    <w:rsid w:val="000F4E8D"/>
    <w:rsid w:val="000F4EAA"/>
    <w:rsid w:val="000F4F22"/>
    <w:rsid w:val="000F4F3E"/>
    <w:rsid w:val="000F4F44"/>
    <w:rsid w:val="000F4F56"/>
    <w:rsid w:val="000F4FBA"/>
    <w:rsid w:val="000F4FD9"/>
    <w:rsid w:val="000F5031"/>
    <w:rsid w:val="000F5035"/>
    <w:rsid w:val="000F5037"/>
    <w:rsid w:val="000F5038"/>
    <w:rsid w:val="000F504F"/>
    <w:rsid w:val="000F5073"/>
    <w:rsid w:val="000F50AB"/>
    <w:rsid w:val="000F50F2"/>
    <w:rsid w:val="000F5107"/>
    <w:rsid w:val="000F5114"/>
    <w:rsid w:val="000F512B"/>
    <w:rsid w:val="000F5165"/>
    <w:rsid w:val="000F5194"/>
    <w:rsid w:val="000F51F3"/>
    <w:rsid w:val="000F5205"/>
    <w:rsid w:val="000F521E"/>
    <w:rsid w:val="000F524C"/>
    <w:rsid w:val="000F5263"/>
    <w:rsid w:val="000F5267"/>
    <w:rsid w:val="000F528F"/>
    <w:rsid w:val="000F52B9"/>
    <w:rsid w:val="000F52C5"/>
    <w:rsid w:val="000F52F2"/>
    <w:rsid w:val="000F5317"/>
    <w:rsid w:val="000F5373"/>
    <w:rsid w:val="000F5377"/>
    <w:rsid w:val="000F537C"/>
    <w:rsid w:val="000F53A4"/>
    <w:rsid w:val="000F53B5"/>
    <w:rsid w:val="000F53CB"/>
    <w:rsid w:val="000F53FE"/>
    <w:rsid w:val="000F5438"/>
    <w:rsid w:val="000F549D"/>
    <w:rsid w:val="000F54A9"/>
    <w:rsid w:val="000F54D0"/>
    <w:rsid w:val="000F5502"/>
    <w:rsid w:val="000F5513"/>
    <w:rsid w:val="000F555B"/>
    <w:rsid w:val="000F5576"/>
    <w:rsid w:val="000F55A5"/>
    <w:rsid w:val="000F55E9"/>
    <w:rsid w:val="000F563E"/>
    <w:rsid w:val="000F5646"/>
    <w:rsid w:val="000F56A1"/>
    <w:rsid w:val="000F56BC"/>
    <w:rsid w:val="000F56D4"/>
    <w:rsid w:val="000F573C"/>
    <w:rsid w:val="000F573D"/>
    <w:rsid w:val="000F57AE"/>
    <w:rsid w:val="000F57CF"/>
    <w:rsid w:val="000F57D8"/>
    <w:rsid w:val="000F583F"/>
    <w:rsid w:val="000F5873"/>
    <w:rsid w:val="000F58BA"/>
    <w:rsid w:val="000F58E0"/>
    <w:rsid w:val="000F58FC"/>
    <w:rsid w:val="000F5915"/>
    <w:rsid w:val="000F5924"/>
    <w:rsid w:val="000F593A"/>
    <w:rsid w:val="000F59A2"/>
    <w:rsid w:val="000F5A37"/>
    <w:rsid w:val="000F5A46"/>
    <w:rsid w:val="000F5A58"/>
    <w:rsid w:val="000F5A6C"/>
    <w:rsid w:val="000F5A96"/>
    <w:rsid w:val="000F5AB0"/>
    <w:rsid w:val="000F5AB7"/>
    <w:rsid w:val="000F5AB8"/>
    <w:rsid w:val="000F5ABB"/>
    <w:rsid w:val="000F5AC9"/>
    <w:rsid w:val="000F5ACF"/>
    <w:rsid w:val="000F5AE0"/>
    <w:rsid w:val="000F5AE9"/>
    <w:rsid w:val="000F5AF4"/>
    <w:rsid w:val="000F5B1E"/>
    <w:rsid w:val="000F5B3E"/>
    <w:rsid w:val="000F5B45"/>
    <w:rsid w:val="000F5BC0"/>
    <w:rsid w:val="000F5BD8"/>
    <w:rsid w:val="000F5BF7"/>
    <w:rsid w:val="000F5BF8"/>
    <w:rsid w:val="000F5C17"/>
    <w:rsid w:val="000F5C23"/>
    <w:rsid w:val="000F5CD3"/>
    <w:rsid w:val="000F5CF8"/>
    <w:rsid w:val="000F5D02"/>
    <w:rsid w:val="000F5D38"/>
    <w:rsid w:val="000F5D4B"/>
    <w:rsid w:val="000F5D52"/>
    <w:rsid w:val="000F5D9E"/>
    <w:rsid w:val="000F5E27"/>
    <w:rsid w:val="000F5E4E"/>
    <w:rsid w:val="000F5E5D"/>
    <w:rsid w:val="000F5EA1"/>
    <w:rsid w:val="000F5EA8"/>
    <w:rsid w:val="000F5EBF"/>
    <w:rsid w:val="000F5EF0"/>
    <w:rsid w:val="000F5F2F"/>
    <w:rsid w:val="000F5F3B"/>
    <w:rsid w:val="000F5F41"/>
    <w:rsid w:val="000F5F4B"/>
    <w:rsid w:val="000F5F53"/>
    <w:rsid w:val="000F5F85"/>
    <w:rsid w:val="000F5FA4"/>
    <w:rsid w:val="000F5FCA"/>
    <w:rsid w:val="000F5FCD"/>
    <w:rsid w:val="000F5FF5"/>
    <w:rsid w:val="000F6017"/>
    <w:rsid w:val="000F605D"/>
    <w:rsid w:val="000F606F"/>
    <w:rsid w:val="000F6074"/>
    <w:rsid w:val="000F60A7"/>
    <w:rsid w:val="000F60D0"/>
    <w:rsid w:val="000F60EA"/>
    <w:rsid w:val="000F613E"/>
    <w:rsid w:val="000F615D"/>
    <w:rsid w:val="000F6160"/>
    <w:rsid w:val="000F61AE"/>
    <w:rsid w:val="000F61B4"/>
    <w:rsid w:val="000F61EA"/>
    <w:rsid w:val="000F61F0"/>
    <w:rsid w:val="000F6216"/>
    <w:rsid w:val="000F626A"/>
    <w:rsid w:val="000F629A"/>
    <w:rsid w:val="000F62D4"/>
    <w:rsid w:val="000F6302"/>
    <w:rsid w:val="000F6311"/>
    <w:rsid w:val="000F6322"/>
    <w:rsid w:val="000F63A2"/>
    <w:rsid w:val="000F63C4"/>
    <w:rsid w:val="000F640E"/>
    <w:rsid w:val="000F6434"/>
    <w:rsid w:val="000F6474"/>
    <w:rsid w:val="000F64AA"/>
    <w:rsid w:val="000F64C0"/>
    <w:rsid w:val="000F6565"/>
    <w:rsid w:val="000F65CA"/>
    <w:rsid w:val="000F65D4"/>
    <w:rsid w:val="000F65F1"/>
    <w:rsid w:val="000F65FA"/>
    <w:rsid w:val="000F6629"/>
    <w:rsid w:val="000F6667"/>
    <w:rsid w:val="000F66A2"/>
    <w:rsid w:val="000F66B0"/>
    <w:rsid w:val="000F66B2"/>
    <w:rsid w:val="000F66B8"/>
    <w:rsid w:val="000F66D5"/>
    <w:rsid w:val="000F6711"/>
    <w:rsid w:val="000F673A"/>
    <w:rsid w:val="000F6769"/>
    <w:rsid w:val="000F6778"/>
    <w:rsid w:val="000F67D8"/>
    <w:rsid w:val="000F67FA"/>
    <w:rsid w:val="000F6835"/>
    <w:rsid w:val="000F6839"/>
    <w:rsid w:val="000F6853"/>
    <w:rsid w:val="000F68F8"/>
    <w:rsid w:val="000F691D"/>
    <w:rsid w:val="000F699F"/>
    <w:rsid w:val="000F69AC"/>
    <w:rsid w:val="000F69B5"/>
    <w:rsid w:val="000F69D2"/>
    <w:rsid w:val="000F6A41"/>
    <w:rsid w:val="000F6A4A"/>
    <w:rsid w:val="000F6A79"/>
    <w:rsid w:val="000F6AF1"/>
    <w:rsid w:val="000F6B1C"/>
    <w:rsid w:val="000F6B1E"/>
    <w:rsid w:val="000F6B55"/>
    <w:rsid w:val="000F6B57"/>
    <w:rsid w:val="000F6B8C"/>
    <w:rsid w:val="000F6B97"/>
    <w:rsid w:val="000F6BAB"/>
    <w:rsid w:val="000F6BBE"/>
    <w:rsid w:val="000F6C25"/>
    <w:rsid w:val="000F6C66"/>
    <w:rsid w:val="000F6C6B"/>
    <w:rsid w:val="000F6C71"/>
    <w:rsid w:val="000F6CA3"/>
    <w:rsid w:val="000F6CC9"/>
    <w:rsid w:val="000F6CCE"/>
    <w:rsid w:val="000F6CD0"/>
    <w:rsid w:val="000F6D0B"/>
    <w:rsid w:val="000F6D6D"/>
    <w:rsid w:val="000F6DB0"/>
    <w:rsid w:val="000F6DB7"/>
    <w:rsid w:val="000F6DB8"/>
    <w:rsid w:val="000F6E6E"/>
    <w:rsid w:val="000F6E73"/>
    <w:rsid w:val="000F6ED2"/>
    <w:rsid w:val="000F6EFC"/>
    <w:rsid w:val="000F6F03"/>
    <w:rsid w:val="000F6F35"/>
    <w:rsid w:val="000F6F56"/>
    <w:rsid w:val="000F6F6B"/>
    <w:rsid w:val="000F6FBE"/>
    <w:rsid w:val="000F6FEE"/>
    <w:rsid w:val="000F701B"/>
    <w:rsid w:val="000F704F"/>
    <w:rsid w:val="000F705C"/>
    <w:rsid w:val="000F70BB"/>
    <w:rsid w:val="000F70C1"/>
    <w:rsid w:val="000F70F0"/>
    <w:rsid w:val="000F7107"/>
    <w:rsid w:val="000F710E"/>
    <w:rsid w:val="000F7112"/>
    <w:rsid w:val="000F7122"/>
    <w:rsid w:val="000F7146"/>
    <w:rsid w:val="000F7161"/>
    <w:rsid w:val="000F7180"/>
    <w:rsid w:val="000F71A1"/>
    <w:rsid w:val="000F71DA"/>
    <w:rsid w:val="000F728B"/>
    <w:rsid w:val="000F72A5"/>
    <w:rsid w:val="000F72C3"/>
    <w:rsid w:val="000F72C4"/>
    <w:rsid w:val="000F72D1"/>
    <w:rsid w:val="000F72E7"/>
    <w:rsid w:val="000F72F9"/>
    <w:rsid w:val="000F730D"/>
    <w:rsid w:val="000F731A"/>
    <w:rsid w:val="000F7344"/>
    <w:rsid w:val="000F7377"/>
    <w:rsid w:val="000F737E"/>
    <w:rsid w:val="000F7394"/>
    <w:rsid w:val="000F73EF"/>
    <w:rsid w:val="000F7401"/>
    <w:rsid w:val="000F7430"/>
    <w:rsid w:val="000F7490"/>
    <w:rsid w:val="000F7495"/>
    <w:rsid w:val="000F74BA"/>
    <w:rsid w:val="000F74C6"/>
    <w:rsid w:val="000F754C"/>
    <w:rsid w:val="000F7552"/>
    <w:rsid w:val="000F75A1"/>
    <w:rsid w:val="000F75AE"/>
    <w:rsid w:val="000F75BF"/>
    <w:rsid w:val="000F75EA"/>
    <w:rsid w:val="000F766F"/>
    <w:rsid w:val="000F7670"/>
    <w:rsid w:val="000F7694"/>
    <w:rsid w:val="000F76A7"/>
    <w:rsid w:val="000F7739"/>
    <w:rsid w:val="000F778A"/>
    <w:rsid w:val="000F77BB"/>
    <w:rsid w:val="000F77F7"/>
    <w:rsid w:val="000F780D"/>
    <w:rsid w:val="000F7815"/>
    <w:rsid w:val="000F783A"/>
    <w:rsid w:val="000F7844"/>
    <w:rsid w:val="000F786A"/>
    <w:rsid w:val="000F7873"/>
    <w:rsid w:val="000F7883"/>
    <w:rsid w:val="000F7898"/>
    <w:rsid w:val="000F789B"/>
    <w:rsid w:val="000F78B0"/>
    <w:rsid w:val="000F78BB"/>
    <w:rsid w:val="000F78E9"/>
    <w:rsid w:val="000F7901"/>
    <w:rsid w:val="000F7956"/>
    <w:rsid w:val="000F7985"/>
    <w:rsid w:val="000F79EC"/>
    <w:rsid w:val="000F7A18"/>
    <w:rsid w:val="000F7A4B"/>
    <w:rsid w:val="000F7A81"/>
    <w:rsid w:val="000F7A99"/>
    <w:rsid w:val="000F7AB5"/>
    <w:rsid w:val="000F7AC4"/>
    <w:rsid w:val="000F7ACB"/>
    <w:rsid w:val="000F7AE7"/>
    <w:rsid w:val="000F7AF7"/>
    <w:rsid w:val="000F7B55"/>
    <w:rsid w:val="000F7C32"/>
    <w:rsid w:val="000F7C3E"/>
    <w:rsid w:val="000F7C97"/>
    <w:rsid w:val="000F7CE1"/>
    <w:rsid w:val="000F7D19"/>
    <w:rsid w:val="000F7D6A"/>
    <w:rsid w:val="000F7D79"/>
    <w:rsid w:val="000F7DB8"/>
    <w:rsid w:val="000F7DC5"/>
    <w:rsid w:val="000F7DEB"/>
    <w:rsid w:val="000F7DF0"/>
    <w:rsid w:val="000F7DFE"/>
    <w:rsid w:val="000F7E0C"/>
    <w:rsid w:val="000F7E17"/>
    <w:rsid w:val="000F7E18"/>
    <w:rsid w:val="000F7E1E"/>
    <w:rsid w:val="000F7E76"/>
    <w:rsid w:val="000F7EC2"/>
    <w:rsid w:val="000F7EC5"/>
    <w:rsid w:val="000F7F4E"/>
    <w:rsid w:val="000F7F98"/>
    <w:rsid w:val="000F7FE4"/>
    <w:rsid w:val="000F7FF1"/>
    <w:rsid w:val="000FCB48"/>
    <w:rsid w:val="0010002C"/>
    <w:rsid w:val="00100068"/>
    <w:rsid w:val="00100074"/>
    <w:rsid w:val="001000A6"/>
    <w:rsid w:val="001000B1"/>
    <w:rsid w:val="001000CE"/>
    <w:rsid w:val="001000EB"/>
    <w:rsid w:val="001000EE"/>
    <w:rsid w:val="00100118"/>
    <w:rsid w:val="001001C8"/>
    <w:rsid w:val="001001FE"/>
    <w:rsid w:val="001001FF"/>
    <w:rsid w:val="00100200"/>
    <w:rsid w:val="00100207"/>
    <w:rsid w:val="00100220"/>
    <w:rsid w:val="0010023B"/>
    <w:rsid w:val="0010028D"/>
    <w:rsid w:val="0010029C"/>
    <w:rsid w:val="001002C6"/>
    <w:rsid w:val="001002C8"/>
    <w:rsid w:val="001002D4"/>
    <w:rsid w:val="00100386"/>
    <w:rsid w:val="00100390"/>
    <w:rsid w:val="001003B6"/>
    <w:rsid w:val="001003D1"/>
    <w:rsid w:val="00100467"/>
    <w:rsid w:val="00100470"/>
    <w:rsid w:val="001004AF"/>
    <w:rsid w:val="001004B1"/>
    <w:rsid w:val="001004BB"/>
    <w:rsid w:val="00100516"/>
    <w:rsid w:val="0010051C"/>
    <w:rsid w:val="00100537"/>
    <w:rsid w:val="0010053B"/>
    <w:rsid w:val="00100568"/>
    <w:rsid w:val="00100572"/>
    <w:rsid w:val="00100593"/>
    <w:rsid w:val="00100597"/>
    <w:rsid w:val="001005B3"/>
    <w:rsid w:val="001005CA"/>
    <w:rsid w:val="001005DD"/>
    <w:rsid w:val="001005ED"/>
    <w:rsid w:val="001005F4"/>
    <w:rsid w:val="0010061C"/>
    <w:rsid w:val="00100682"/>
    <w:rsid w:val="001006A5"/>
    <w:rsid w:val="001006FE"/>
    <w:rsid w:val="00100738"/>
    <w:rsid w:val="00100775"/>
    <w:rsid w:val="00100794"/>
    <w:rsid w:val="001007AB"/>
    <w:rsid w:val="001007DD"/>
    <w:rsid w:val="001008B9"/>
    <w:rsid w:val="001008E9"/>
    <w:rsid w:val="001008F7"/>
    <w:rsid w:val="00100922"/>
    <w:rsid w:val="0010094E"/>
    <w:rsid w:val="0010095C"/>
    <w:rsid w:val="0010096A"/>
    <w:rsid w:val="00100978"/>
    <w:rsid w:val="001009A8"/>
    <w:rsid w:val="001009B7"/>
    <w:rsid w:val="001009C9"/>
    <w:rsid w:val="00100A0F"/>
    <w:rsid w:val="00100A46"/>
    <w:rsid w:val="00100A64"/>
    <w:rsid w:val="00100A82"/>
    <w:rsid w:val="00100AB5"/>
    <w:rsid w:val="00100AB8"/>
    <w:rsid w:val="00100AD4"/>
    <w:rsid w:val="00100AD6"/>
    <w:rsid w:val="00100AEE"/>
    <w:rsid w:val="00100B02"/>
    <w:rsid w:val="00100B05"/>
    <w:rsid w:val="00100B1B"/>
    <w:rsid w:val="00100B25"/>
    <w:rsid w:val="00100B27"/>
    <w:rsid w:val="00100B42"/>
    <w:rsid w:val="00100BB2"/>
    <w:rsid w:val="00100BC4"/>
    <w:rsid w:val="00100BCC"/>
    <w:rsid w:val="00100BCE"/>
    <w:rsid w:val="00100BD8"/>
    <w:rsid w:val="00100C42"/>
    <w:rsid w:val="00100C94"/>
    <w:rsid w:val="00100CAC"/>
    <w:rsid w:val="00100CBC"/>
    <w:rsid w:val="00100CD4"/>
    <w:rsid w:val="00100CDA"/>
    <w:rsid w:val="00100D5D"/>
    <w:rsid w:val="00100D73"/>
    <w:rsid w:val="00100D94"/>
    <w:rsid w:val="00100DBF"/>
    <w:rsid w:val="00100DEB"/>
    <w:rsid w:val="00100DFF"/>
    <w:rsid w:val="00100E00"/>
    <w:rsid w:val="00100E0B"/>
    <w:rsid w:val="00100E16"/>
    <w:rsid w:val="00100E5F"/>
    <w:rsid w:val="00100E86"/>
    <w:rsid w:val="00100EB6"/>
    <w:rsid w:val="00100ECF"/>
    <w:rsid w:val="00100EFB"/>
    <w:rsid w:val="00100F00"/>
    <w:rsid w:val="00100F66"/>
    <w:rsid w:val="00100F67"/>
    <w:rsid w:val="00100F7A"/>
    <w:rsid w:val="00100F8C"/>
    <w:rsid w:val="00100FBF"/>
    <w:rsid w:val="00100FDF"/>
    <w:rsid w:val="00100FE3"/>
    <w:rsid w:val="00100FF3"/>
    <w:rsid w:val="00101008"/>
    <w:rsid w:val="001010EE"/>
    <w:rsid w:val="00101106"/>
    <w:rsid w:val="00101119"/>
    <w:rsid w:val="0010113C"/>
    <w:rsid w:val="00101148"/>
    <w:rsid w:val="00101159"/>
    <w:rsid w:val="0010115A"/>
    <w:rsid w:val="001011A2"/>
    <w:rsid w:val="0010122C"/>
    <w:rsid w:val="001012A4"/>
    <w:rsid w:val="00101305"/>
    <w:rsid w:val="00101342"/>
    <w:rsid w:val="00101346"/>
    <w:rsid w:val="0010136A"/>
    <w:rsid w:val="0010136C"/>
    <w:rsid w:val="00101382"/>
    <w:rsid w:val="001013A7"/>
    <w:rsid w:val="001013C5"/>
    <w:rsid w:val="0010145B"/>
    <w:rsid w:val="001014AC"/>
    <w:rsid w:val="001014B4"/>
    <w:rsid w:val="00101564"/>
    <w:rsid w:val="00101614"/>
    <w:rsid w:val="00101622"/>
    <w:rsid w:val="00101638"/>
    <w:rsid w:val="0010164E"/>
    <w:rsid w:val="0010166A"/>
    <w:rsid w:val="00101693"/>
    <w:rsid w:val="001016C1"/>
    <w:rsid w:val="00101702"/>
    <w:rsid w:val="00101705"/>
    <w:rsid w:val="00101743"/>
    <w:rsid w:val="00101754"/>
    <w:rsid w:val="00101761"/>
    <w:rsid w:val="00101795"/>
    <w:rsid w:val="001017E3"/>
    <w:rsid w:val="00101848"/>
    <w:rsid w:val="00101883"/>
    <w:rsid w:val="00101893"/>
    <w:rsid w:val="001018A3"/>
    <w:rsid w:val="001018A6"/>
    <w:rsid w:val="00101903"/>
    <w:rsid w:val="00101919"/>
    <w:rsid w:val="00101928"/>
    <w:rsid w:val="0010198F"/>
    <w:rsid w:val="00101A0D"/>
    <w:rsid w:val="00101A10"/>
    <w:rsid w:val="00101A9E"/>
    <w:rsid w:val="00101AB6"/>
    <w:rsid w:val="00101AD4"/>
    <w:rsid w:val="00101AE3"/>
    <w:rsid w:val="00101AE5"/>
    <w:rsid w:val="00101AE8"/>
    <w:rsid w:val="00101AEF"/>
    <w:rsid w:val="00101AF0"/>
    <w:rsid w:val="00101B89"/>
    <w:rsid w:val="00101BC6"/>
    <w:rsid w:val="00101C35"/>
    <w:rsid w:val="00101C6F"/>
    <w:rsid w:val="00101C81"/>
    <w:rsid w:val="00101CC5"/>
    <w:rsid w:val="00101CD2"/>
    <w:rsid w:val="00101CF2"/>
    <w:rsid w:val="00101D10"/>
    <w:rsid w:val="00101D3C"/>
    <w:rsid w:val="00101D42"/>
    <w:rsid w:val="00101D4E"/>
    <w:rsid w:val="00101D7F"/>
    <w:rsid w:val="00101D82"/>
    <w:rsid w:val="00101D8C"/>
    <w:rsid w:val="00101DB0"/>
    <w:rsid w:val="00101DBF"/>
    <w:rsid w:val="00101DF6"/>
    <w:rsid w:val="00101E40"/>
    <w:rsid w:val="00101E45"/>
    <w:rsid w:val="00101E9E"/>
    <w:rsid w:val="00101EA1"/>
    <w:rsid w:val="00101ED7"/>
    <w:rsid w:val="00101EE8"/>
    <w:rsid w:val="00101EEA"/>
    <w:rsid w:val="00101F11"/>
    <w:rsid w:val="00101F1F"/>
    <w:rsid w:val="00101F81"/>
    <w:rsid w:val="00101FBC"/>
    <w:rsid w:val="00101FC4"/>
    <w:rsid w:val="00101FDB"/>
    <w:rsid w:val="00102025"/>
    <w:rsid w:val="00102038"/>
    <w:rsid w:val="00102052"/>
    <w:rsid w:val="0010205A"/>
    <w:rsid w:val="001020B3"/>
    <w:rsid w:val="001021F3"/>
    <w:rsid w:val="00102212"/>
    <w:rsid w:val="0010221B"/>
    <w:rsid w:val="0010222A"/>
    <w:rsid w:val="00102260"/>
    <w:rsid w:val="0010226F"/>
    <w:rsid w:val="00102295"/>
    <w:rsid w:val="0010229F"/>
    <w:rsid w:val="001022FD"/>
    <w:rsid w:val="00102330"/>
    <w:rsid w:val="00102358"/>
    <w:rsid w:val="00102375"/>
    <w:rsid w:val="00102385"/>
    <w:rsid w:val="001023B2"/>
    <w:rsid w:val="001023BA"/>
    <w:rsid w:val="001023ED"/>
    <w:rsid w:val="00102401"/>
    <w:rsid w:val="00102409"/>
    <w:rsid w:val="0010242A"/>
    <w:rsid w:val="0010243C"/>
    <w:rsid w:val="0010245C"/>
    <w:rsid w:val="00102481"/>
    <w:rsid w:val="00102492"/>
    <w:rsid w:val="001024CA"/>
    <w:rsid w:val="001024FD"/>
    <w:rsid w:val="00102517"/>
    <w:rsid w:val="00102524"/>
    <w:rsid w:val="0010253A"/>
    <w:rsid w:val="0010256B"/>
    <w:rsid w:val="001025A1"/>
    <w:rsid w:val="001025B2"/>
    <w:rsid w:val="001025B6"/>
    <w:rsid w:val="001025BA"/>
    <w:rsid w:val="001025C2"/>
    <w:rsid w:val="001025E0"/>
    <w:rsid w:val="001025F9"/>
    <w:rsid w:val="0010260A"/>
    <w:rsid w:val="00102635"/>
    <w:rsid w:val="0010264B"/>
    <w:rsid w:val="0010268A"/>
    <w:rsid w:val="001026A3"/>
    <w:rsid w:val="001026CA"/>
    <w:rsid w:val="001026EA"/>
    <w:rsid w:val="0010277C"/>
    <w:rsid w:val="0010277E"/>
    <w:rsid w:val="0010278B"/>
    <w:rsid w:val="0010279D"/>
    <w:rsid w:val="001027CA"/>
    <w:rsid w:val="0010281F"/>
    <w:rsid w:val="00102835"/>
    <w:rsid w:val="00102859"/>
    <w:rsid w:val="00102871"/>
    <w:rsid w:val="00102886"/>
    <w:rsid w:val="001028E5"/>
    <w:rsid w:val="00102922"/>
    <w:rsid w:val="00102950"/>
    <w:rsid w:val="0010295B"/>
    <w:rsid w:val="0010296A"/>
    <w:rsid w:val="00102984"/>
    <w:rsid w:val="00102998"/>
    <w:rsid w:val="001029D0"/>
    <w:rsid w:val="00102A00"/>
    <w:rsid w:val="00102AB7"/>
    <w:rsid w:val="00102AE0"/>
    <w:rsid w:val="00102B5C"/>
    <w:rsid w:val="00102B60"/>
    <w:rsid w:val="00102B68"/>
    <w:rsid w:val="00102B88"/>
    <w:rsid w:val="00102BA3"/>
    <w:rsid w:val="00102BB3"/>
    <w:rsid w:val="00102BD4"/>
    <w:rsid w:val="00102BFC"/>
    <w:rsid w:val="00102C00"/>
    <w:rsid w:val="00102C39"/>
    <w:rsid w:val="00102C88"/>
    <w:rsid w:val="00102CA3"/>
    <w:rsid w:val="00102CAC"/>
    <w:rsid w:val="00102CC4"/>
    <w:rsid w:val="00102CEA"/>
    <w:rsid w:val="00102D0B"/>
    <w:rsid w:val="00102D40"/>
    <w:rsid w:val="00102D63"/>
    <w:rsid w:val="00102D64"/>
    <w:rsid w:val="00102D9B"/>
    <w:rsid w:val="00102D9C"/>
    <w:rsid w:val="00102DAC"/>
    <w:rsid w:val="00102DE5"/>
    <w:rsid w:val="00102E05"/>
    <w:rsid w:val="00102E07"/>
    <w:rsid w:val="00102E37"/>
    <w:rsid w:val="00102E3B"/>
    <w:rsid w:val="00102E3F"/>
    <w:rsid w:val="00102E51"/>
    <w:rsid w:val="00102E6A"/>
    <w:rsid w:val="00102E90"/>
    <w:rsid w:val="00102E92"/>
    <w:rsid w:val="00102EB1"/>
    <w:rsid w:val="00102EB3"/>
    <w:rsid w:val="00102EDC"/>
    <w:rsid w:val="00102EFE"/>
    <w:rsid w:val="00102F58"/>
    <w:rsid w:val="00102F5F"/>
    <w:rsid w:val="00102F61"/>
    <w:rsid w:val="00102F6A"/>
    <w:rsid w:val="00102F74"/>
    <w:rsid w:val="00102F84"/>
    <w:rsid w:val="00102FB9"/>
    <w:rsid w:val="00102FF6"/>
    <w:rsid w:val="00103010"/>
    <w:rsid w:val="00103054"/>
    <w:rsid w:val="0010315B"/>
    <w:rsid w:val="00103178"/>
    <w:rsid w:val="0010319A"/>
    <w:rsid w:val="001031AF"/>
    <w:rsid w:val="001031D4"/>
    <w:rsid w:val="00103226"/>
    <w:rsid w:val="0010322E"/>
    <w:rsid w:val="00103254"/>
    <w:rsid w:val="0010325E"/>
    <w:rsid w:val="001032AE"/>
    <w:rsid w:val="0010333B"/>
    <w:rsid w:val="00103341"/>
    <w:rsid w:val="00103356"/>
    <w:rsid w:val="00103380"/>
    <w:rsid w:val="001033D8"/>
    <w:rsid w:val="001033DF"/>
    <w:rsid w:val="001033F3"/>
    <w:rsid w:val="00103410"/>
    <w:rsid w:val="00103414"/>
    <w:rsid w:val="00103425"/>
    <w:rsid w:val="0010345F"/>
    <w:rsid w:val="00103497"/>
    <w:rsid w:val="001034A2"/>
    <w:rsid w:val="001034CC"/>
    <w:rsid w:val="001034F4"/>
    <w:rsid w:val="0010350C"/>
    <w:rsid w:val="00103528"/>
    <w:rsid w:val="00103595"/>
    <w:rsid w:val="001035C3"/>
    <w:rsid w:val="001035D7"/>
    <w:rsid w:val="001035DB"/>
    <w:rsid w:val="0010360D"/>
    <w:rsid w:val="00103682"/>
    <w:rsid w:val="001036A7"/>
    <w:rsid w:val="001036C4"/>
    <w:rsid w:val="001036E9"/>
    <w:rsid w:val="00103709"/>
    <w:rsid w:val="00103727"/>
    <w:rsid w:val="00103758"/>
    <w:rsid w:val="0010375B"/>
    <w:rsid w:val="0010376E"/>
    <w:rsid w:val="00103782"/>
    <w:rsid w:val="0010379C"/>
    <w:rsid w:val="001037EF"/>
    <w:rsid w:val="0010384E"/>
    <w:rsid w:val="00103867"/>
    <w:rsid w:val="00103871"/>
    <w:rsid w:val="001038A0"/>
    <w:rsid w:val="001038A4"/>
    <w:rsid w:val="001038DC"/>
    <w:rsid w:val="00103921"/>
    <w:rsid w:val="00103981"/>
    <w:rsid w:val="00103986"/>
    <w:rsid w:val="0010398F"/>
    <w:rsid w:val="001039BF"/>
    <w:rsid w:val="001039F6"/>
    <w:rsid w:val="00103A1E"/>
    <w:rsid w:val="00103A29"/>
    <w:rsid w:val="00103A5F"/>
    <w:rsid w:val="00103A62"/>
    <w:rsid w:val="00103A72"/>
    <w:rsid w:val="00103A79"/>
    <w:rsid w:val="00103AC0"/>
    <w:rsid w:val="00103AC3"/>
    <w:rsid w:val="00103AF3"/>
    <w:rsid w:val="00103B4F"/>
    <w:rsid w:val="00103C10"/>
    <w:rsid w:val="00103C5C"/>
    <w:rsid w:val="00103C61"/>
    <w:rsid w:val="00103C84"/>
    <w:rsid w:val="00103CA3"/>
    <w:rsid w:val="00103CB3"/>
    <w:rsid w:val="00103CC9"/>
    <w:rsid w:val="00103CD9"/>
    <w:rsid w:val="00103CE7"/>
    <w:rsid w:val="00103CEF"/>
    <w:rsid w:val="00103D02"/>
    <w:rsid w:val="00103D0E"/>
    <w:rsid w:val="00103D1A"/>
    <w:rsid w:val="00103D23"/>
    <w:rsid w:val="00103D42"/>
    <w:rsid w:val="00103D60"/>
    <w:rsid w:val="00103DBB"/>
    <w:rsid w:val="00103DC4"/>
    <w:rsid w:val="00103DC8"/>
    <w:rsid w:val="00103DEA"/>
    <w:rsid w:val="00103DFC"/>
    <w:rsid w:val="00103E42"/>
    <w:rsid w:val="00103E5E"/>
    <w:rsid w:val="00103E92"/>
    <w:rsid w:val="00103EE1"/>
    <w:rsid w:val="00103EE4"/>
    <w:rsid w:val="00103F1C"/>
    <w:rsid w:val="00103F62"/>
    <w:rsid w:val="00103F90"/>
    <w:rsid w:val="00103FB5"/>
    <w:rsid w:val="00103FB9"/>
    <w:rsid w:val="00103FC6"/>
    <w:rsid w:val="00103FEC"/>
    <w:rsid w:val="00104000"/>
    <w:rsid w:val="0010400F"/>
    <w:rsid w:val="00104035"/>
    <w:rsid w:val="00104037"/>
    <w:rsid w:val="00104058"/>
    <w:rsid w:val="00104071"/>
    <w:rsid w:val="0010407D"/>
    <w:rsid w:val="00104080"/>
    <w:rsid w:val="0010408F"/>
    <w:rsid w:val="0010409A"/>
    <w:rsid w:val="001040A9"/>
    <w:rsid w:val="001040D3"/>
    <w:rsid w:val="00104170"/>
    <w:rsid w:val="00104186"/>
    <w:rsid w:val="00104190"/>
    <w:rsid w:val="00104225"/>
    <w:rsid w:val="00104227"/>
    <w:rsid w:val="00104287"/>
    <w:rsid w:val="00104299"/>
    <w:rsid w:val="001042A4"/>
    <w:rsid w:val="0010430F"/>
    <w:rsid w:val="00104331"/>
    <w:rsid w:val="00104370"/>
    <w:rsid w:val="00104371"/>
    <w:rsid w:val="00104375"/>
    <w:rsid w:val="00104397"/>
    <w:rsid w:val="0010439E"/>
    <w:rsid w:val="001043CE"/>
    <w:rsid w:val="00104456"/>
    <w:rsid w:val="00104496"/>
    <w:rsid w:val="001044AF"/>
    <w:rsid w:val="001044DD"/>
    <w:rsid w:val="00104507"/>
    <w:rsid w:val="0010450D"/>
    <w:rsid w:val="00104539"/>
    <w:rsid w:val="00104575"/>
    <w:rsid w:val="00104578"/>
    <w:rsid w:val="001045C5"/>
    <w:rsid w:val="001045D5"/>
    <w:rsid w:val="001045E6"/>
    <w:rsid w:val="001045EC"/>
    <w:rsid w:val="001045F0"/>
    <w:rsid w:val="0010464F"/>
    <w:rsid w:val="00104686"/>
    <w:rsid w:val="001046A4"/>
    <w:rsid w:val="001046F2"/>
    <w:rsid w:val="00104709"/>
    <w:rsid w:val="00104776"/>
    <w:rsid w:val="001047F0"/>
    <w:rsid w:val="00104859"/>
    <w:rsid w:val="0010488D"/>
    <w:rsid w:val="001048CF"/>
    <w:rsid w:val="001048D8"/>
    <w:rsid w:val="00104904"/>
    <w:rsid w:val="0010490D"/>
    <w:rsid w:val="00104996"/>
    <w:rsid w:val="001049E5"/>
    <w:rsid w:val="001049EA"/>
    <w:rsid w:val="001049ED"/>
    <w:rsid w:val="001049F7"/>
    <w:rsid w:val="00104A67"/>
    <w:rsid w:val="00104A6E"/>
    <w:rsid w:val="00104A85"/>
    <w:rsid w:val="00104ABB"/>
    <w:rsid w:val="00104B03"/>
    <w:rsid w:val="00104B5F"/>
    <w:rsid w:val="00104B92"/>
    <w:rsid w:val="00104B9B"/>
    <w:rsid w:val="00104B9D"/>
    <w:rsid w:val="00104BA5"/>
    <w:rsid w:val="00104BD4"/>
    <w:rsid w:val="00104BF9"/>
    <w:rsid w:val="00104C05"/>
    <w:rsid w:val="00104C21"/>
    <w:rsid w:val="00104C26"/>
    <w:rsid w:val="00104C27"/>
    <w:rsid w:val="00104C41"/>
    <w:rsid w:val="00104C7F"/>
    <w:rsid w:val="00104C84"/>
    <w:rsid w:val="00104CB1"/>
    <w:rsid w:val="00104CCC"/>
    <w:rsid w:val="00104CE1"/>
    <w:rsid w:val="00104CE6"/>
    <w:rsid w:val="00104D6F"/>
    <w:rsid w:val="00104D7C"/>
    <w:rsid w:val="00104D97"/>
    <w:rsid w:val="00104DDD"/>
    <w:rsid w:val="00104DEE"/>
    <w:rsid w:val="00104E21"/>
    <w:rsid w:val="00104E2E"/>
    <w:rsid w:val="00104E36"/>
    <w:rsid w:val="00104EF4"/>
    <w:rsid w:val="00104F13"/>
    <w:rsid w:val="00104F33"/>
    <w:rsid w:val="00104F74"/>
    <w:rsid w:val="00104FD1"/>
    <w:rsid w:val="00104FD6"/>
    <w:rsid w:val="00105015"/>
    <w:rsid w:val="00105068"/>
    <w:rsid w:val="0010506B"/>
    <w:rsid w:val="001050B7"/>
    <w:rsid w:val="001050DC"/>
    <w:rsid w:val="00105102"/>
    <w:rsid w:val="0010510A"/>
    <w:rsid w:val="00105129"/>
    <w:rsid w:val="00105164"/>
    <w:rsid w:val="00105168"/>
    <w:rsid w:val="0010517E"/>
    <w:rsid w:val="001051C3"/>
    <w:rsid w:val="001051C7"/>
    <w:rsid w:val="001051D6"/>
    <w:rsid w:val="001051EC"/>
    <w:rsid w:val="0010520C"/>
    <w:rsid w:val="0010520F"/>
    <w:rsid w:val="0010521F"/>
    <w:rsid w:val="00105226"/>
    <w:rsid w:val="00105234"/>
    <w:rsid w:val="00105237"/>
    <w:rsid w:val="00105280"/>
    <w:rsid w:val="00105281"/>
    <w:rsid w:val="001052C4"/>
    <w:rsid w:val="00105308"/>
    <w:rsid w:val="00105330"/>
    <w:rsid w:val="0010533C"/>
    <w:rsid w:val="00105343"/>
    <w:rsid w:val="0010537A"/>
    <w:rsid w:val="001053C8"/>
    <w:rsid w:val="001053CF"/>
    <w:rsid w:val="001053D5"/>
    <w:rsid w:val="0010540C"/>
    <w:rsid w:val="0010540E"/>
    <w:rsid w:val="00105420"/>
    <w:rsid w:val="00105458"/>
    <w:rsid w:val="00105480"/>
    <w:rsid w:val="00105490"/>
    <w:rsid w:val="001054AD"/>
    <w:rsid w:val="001054B2"/>
    <w:rsid w:val="001054BC"/>
    <w:rsid w:val="001054F4"/>
    <w:rsid w:val="0010551A"/>
    <w:rsid w:val="001055AD"/>
    <w:rsid w:val="001055B7"/>
    <w:rsid w:val="001055CB"/>
    <w:rsid w:val="001055D0"/>
    <w:rsid w:val="001055D6"/>
    <w:rsid w:val="00105603"/>
    <w:rsid w:val="00105682"/>
    <w:rsid w:val="001056B0"/>
    <w:rsid w:val="0010571F"/>
    <w:rsid w:val="00105741"/>
    <w:rsid w:val="00105760"/>
    <w:rsid w:val="00105884"/>
    <w:rsid w:val="001058AA"/>
    <w:rsid w:val="001058FD"/>
    <w:rsid w:val="00105930"/>
    <w:rsid w:val="001059B5"/>
    <w:rsid w:val="00105A0C"/>
    <w:rsid w:val="00105A0F"/>
    <w:rsid w:val="00105A2F"/>
    <w:rsid w:val="00105A54"/>
    <w:rsid w:val="00105B67"/>
    <w:rsid w:val="00105B89"/>
    <w:rsid w:val="00105B8F"/>
    <w:rsid w:val="00105BB6"/>
    <w:rsid w:val="00105BBA"/>
    <w:rsid w:val="00105BD9"/>
    <w:rsid w:val="00105BEC"/>
    <w:rsid w:val="00105C0B"/>
    <w:rsid w:val="00105C13"/>
    <w:rsid w:val="00105C5C"/>
    <w:rsid w:val="00105C70"/>
    <w:rsid w:val="00105CF0"/>
    <w:rsid w:val="00105D04"/>
    <w:rsid w:val="00105D05"/>
    <w:rsid w:val="00105D1A"/>
    <w:rsid w:val="00105D3B"/>
    <w:rsid w:val="00105D3C"/>
    <w:rsid w:val="00105D48"/>
    <w:rsid w:val="00105D7A"/>
    <w:rsid w:val="00105D85"/>
    <w:rsid w:val="00105DAD"/>
    <w:rsid w:val="00105E69"/>
    <w:rsid w:val="00105F69"/>
    <w:rsid w:val="00105F6C"/>
    <w:rsid w:val="00105F6D"/>
    <w:rsid w:val="00105FFE"/>
    <w:rsid w:val="0010602F"/>
    <w:rsid w:val="0010603B"/>
    <w:rsid w:val="001060D4"/>
    <w:rsid w:val="00106104"/>
    <w:rsid w:val="00106113"/>
    <w:rsid w:val="00106182"/>
    <w:rsid w:val="00106193"/>
    <w:rsid w:val="001061A0"/>
    <w:rsid w:val="001061EA"/>
    <w:rsid w:val="0010620E"/>
    <w:rsid w:val="00106262"/>
    <w:rsid w:val="00106271"/>
    <w:rsid w:val="001062AF"/>
    <w:rsid w:val="00106301"/>
    <w:rsid w:val="00106304"/>
    <w:rsid w:val="0010633A"/>
    <w:rsid w:val="00106370"/>
    <w:rsid w:val="001063A8"/>
    <w:rsid w:val="001063A9"/>
    <w:rsid w:val="001063DC"/>
    <w:rsid w:val="0010641F"/>
    <w:rsid w:val="00106433"/>
    <w:rsid w:val="00106458"/>
    <w:rsid w:val="0010646A"/>
    <w:rsid w:val="001064B1"/>
    <w:rsid w:val="001064C4"/>
    <w:rsid w:val="00106518"/>
    <w:rsid w:val="0010651E"/>
    <w:rsid w:val="0010655A"/>
    <w:rsid w:val="00106563"/>
    <w:rsid w:val="0010656E"/>
    <w:rsid w:val="00106575"/>
    <w:rsid w:val="001065D0"/>
    <w:rsid w:val="00106628"/>
    <w:rsid w:val="00106655"/>
    <w:rsid w:val="001066A4"/>
    <w:rsid w:val="001066B6"/>
    <w:rsid w:val="001066C5"/>
    <w:rsid w:val="001066CC"/>
    <w:rsid w:val="00106731"/>
    <w:rsid w:val="00106745"/>
    <w:rsid w:val="001067A5"/>
    <w:rsid w:val="001067AC"/>
    <w:rsid w:val="001067AD"/>
    <w:rsid w:val="001067B0"/>
    <w:rsid w:val="001067CB"/>
    <w:rsid w:val="001067DF"/>
    <w:rsid w:val="001067EF"/>
    <w:rsid w:val="00106800"/>
    <w:rsid w:val="00106835"/>
    <w:rsid w:val="00106872"/>
    <w:rsid w:val="0010687B"/>
    <w:rsid w:val="001068DE"/>
    <w:rsid w:val="001068FE"/>
    <w:rsid w:val="00106927"/>
    <w:rsid w:val="0010692B"/>
    <w:rsid w:val="0010694E"/>
    <w:rsid w:val="0010699C"/>
    <w:rsid w:val="001069A2"/>
    <w:rsid w:val="001069D0"/>
    <w:rsid w:val="001069D1"/>
    <w:rsid w:val="001069E1"/>
    <w:rsid w:val="00106A19"/>
    <w:rsid w:val="00106A57"/>
    <w:rsid w:val="00106AFB"/>
    <w:rsid w:val="00106B15"/>
    <w:rsid w:val="00106B55"/>
    <w:rsid w:val="00106B56"/>
    <w:rsid w:val="00106B69"/>
    <w:rsid w:val="00106B6A"/>
    <w:rsid w:val="00106BA9"/>
    <w:rsid w:val="00106BB5"/>
    <w:rsid w:val="00106BC9"/>
    <w:rsid w:val="00106BF1"/>
    <w:rsid w:val="00106C50"/>
    <w:rsid w:val="00106C7E"/>
    <w:rsid w:val="00106CB9"/>
    <w:rsid w:val="00106D0A"/>
    <w:rsid w:val="00106D7E"/>
    <w:rsid w:val="00106D9A"/>
    <w:rsid w:val="00106DD2"/>
    <w:rsid w:val="00106DE0"/>
    <w:rsid w:val="00106E32"/>
    <w:rsid w:val="00106E4B"/>
    <w:rsid w:val="00106E51"/>
    <w:rsid w:val="00106E71"/>
    <w:rsid w:val="00106E96"/>
    <w:rsid w:val="00106F2F"/>
    <w:rsid w:val="00106F49"/>
    <w:rsid w:val="00106F7D"/>
    <w:rsid w:val="00106FE7"/>
    <w:rsid w:val="00107001"/>
    <w:rsid w:val="00107028"/>
    <w:rsid w:val="00107124"/>
    <w:rsid w:val="00107133"/>
    <w:rsid w:val="00107166"/>
    <w:rsid w:val="0010716A"/>
    <w:rsid w:val="0010718B"/>
    <w:rsid w:val="001071C4"/>
    <w:rsid w:val="00107207"/>
    <w:rsid w:val="00107228"/>
    <w:rsid w:val="00107272"/>
    <w:rsid w:val="0010727F"/>
    <w:rsid w:val="001072E4"/>
    <w:rsid w:val="0010733F"/>
    <w:rsid w:val="0010734D"/>
    <w:rsid w:val="0010734F"/>
    <w:rsid w:val="001073AE"/>
    <w:rsid w:val="001073B7"/>
    <w:rsid w:val="001073CA"/>
    <w:rsid w:val="0010742A"/>
    <w:rsid w:val="00107447"/>
    <w:rsid w:val="001074C0"/>
    <w:rsid w:val="00107513"/>
    <w:rsid w:val="00107520"/>
    <w:rsid w:val="001075FC"/>
    <w:rsid w:val="00107614"/>
    <w:rsid w:val="00107617"/>
    <w:rsid w:val="00107622"/>
    <w:rsid w:val="00107633"/>
    <w:rsid w:val="00107644"/>
    <w:rsid w:val="00107645"/>
    <w:rsid w:val="00107665"/>
    <w:rsid w:val="0010769A"/>
    <w:rsid w:val="00107713"/>
    <w:rsid w:val="00107729"/>
    <w:rsid w:val="0010772A"/>
    <w:rsid w:val="0010772F"/>
    <w:rsid w:val="00107773"/>
    <w:rsid w:val="0010778C"/>
    <w:rsid w:val="001077CB"/>
    <w:rsid w:val="001077CC"/>
    <w:rsid w:val="001077DD"/>
    <w:rsid w:val="001077F6"/>
    <w:rsid w:val="00107899"/>
    <w:rsid w:val="001078A5"/>
    <w:rsid w:val="001078AC"/>
    <w:rsid w:val="001078AE"/>
    <w:rsid w:val="001078D4"/>
    <w:rsid w:val="001078D7"/>
    <w:rsid w:val="001078F9"/>
    <w:rsid w:val="001078FB"/>
    <w:rsid w:val="00107911"/>
    <w:rsid w:val="00107931"/>
    <w:rsid w:val="0010795B"/>
    <w:rsid w:val="0010797A"/>
    <w:rsid w:val="00107980"/>
    <w:rsid w:val="00107992"/>
    <w:rsid w:val="0010799F"/>
    <w:rsid w:val="001079E3"/>
    <w:rsid w:val="00107A06"/>
    <w:rsid w:val="00107A0B"/>
    <w:rsid w:val="00107A3F"/>
    <w:rsid w:val="00107A41"/>
    <w:rsid w:val="00107A59"/>
    <w:rsid w:val="00107AD4"/>
    <w:rsid w:val="00107B07"/>
    <w:rsid w:val="00107B38"/>
    <w:rsid w:val="00107B53"/>
    <w:rsid w:val="00107B56"/>
    <w:rsid w:val="00107B68"/>
    <w:rsid w:val="00107B87"/>
    <w:rsid w:val="00107BD0"/>
    <w:rsid w:val="00107C36"/>
    <w:rsid w:val="00107CA7"/>
    <w:rsid w:val="00107D0B"/>
    <w:rsid w:val="00107D45"/>
    <w:rsid w:val="00107D7F"/>
    <w:rsid w:val="00107D8E"/>
    <w:rsid w:val="00107DAF"/>
    <w:rsid w:val="00107DC5"/>
    <w:rsid w:val="00107DF5"/>
    <w:rsid w:val="00107DF7"/>
    <w:rsid w:val="00107E0B"/>
    <w:rsid w:val="00107E29"/>
    <w:rsid w:val="00107E6E"/>
    <w:rsid w:val="00107E72"/>
    <w:rsid w:val="00107E80"/>
    <w:rsid w:val="00107E87"/>
    <w:rsid w:val="00107E8D"/>
    <w:rsid w:val="00107F0B"/>
    <w:rsid w:val="00107F35"/>
    <w:rsid w:val="00107F47"/>
    <w:rsid w:val="00107F53"/>
    <w:rsid w:val="00107F5D"/>
    <w:rsid w:val="00107F5E"/>
    <w:rsid w:val="00107F62"/>
    <w:rsid w:val="00107FDE"/>
    <w:rsid w:val="0011000D"/>
    <w:rsid w:val="0011006F"/>
    <w:rsid w:val="00110086"/>
    <w:rsid w:val="001100EA"/>
    <w:rsid w:val="0011010F"/>
    <w:rsid w:val="00110117"/>
    <w:rsid w:val="0011012B"/>
    <w:rsid w:val="0011017B"/>
    <w:rsid w:val="001101CB"/>
    <w:rsid w:val="001101D2"/>
    <w:rsid w:val="001101DA"/>
    <w:rsid w:val="001101E9"/>
    <w:rsid w:val="001101EA"/>
    <w:rsid w:val="00110201"/>
    <w:rsid w:val="00110230"/>
    <w:rsid w:val="00110258"/>
    <w:rsid w:val="0011027F"/>
    <w:rsid w:val="001102CA"/>
    <w:rsid w:val="00110313"/>
    <w:rsid w:val="00110318"/>
    <w:rsid w:val="0011032B"/>
    <w:rsid w:val="0011032E"/>
    <w:rsid w:val="00110341"/>
    <w:rsid w:val="0011034D"/>
    <w:rsid w:val="0011035C"/>
    <w:rsid w:val="001103C6"/>
    <w:rsid w:val="001103F6"/>
    <w:rsid w:val="00110402"/>
    <w:rsid w:val="00110406"/>
    <w:rsid w:val="00110436"/>
    <w:rsid w:val="0011045B"/>
    <w:rsid w:val="00110480"/>
    <w:rsid w:val="0011049E"/>
    <w:rsid w:val="001104A5"/>
    <w:rsid w:val="001104A6"/>
    <w:rsid w:val="001104A7"/>
    <w:rsid w:val="001104F6"/>
    <w:rsid w:val="0011050D"/>
    <w:rsid w:val="00110539"/>
    <w:rsid w:val="0011058C"/>
    <w:rsid w:val="001105A0"/>
    <w:rsid w:val="001105A7"/>
    <w:rsid w:val="0011061A"/>
    <w:rsid w:val="001106A6"/>
    <w:rsid w:val="001106AE"/>
    <w:rsid w:val="001106B0"/>
    <w:rsid w:val="001106C9"/>
    <w:rsid w:val="001106FB"/>
    <w:rsid w:val="00110718"/>
    <w:rsid w:val="00110724"/>
    <w:rsid w:val="0011074B"/>
    <w:rsid w:val="00110765"/>
    <w:rsid w:val="001107CA"/>
    <w:rsid w:val="001107F8"/>
    <w:rsid w:val="0011081E"/>
    <w:rsid w:val="00110826"/>
    <w:rsid w:val="0011082D"/>
    <w:rsid w:val="0011082F"/>
    <w:rsid w:val="0011084F"/>
    <w:rsid w:val="00110856"/>
    <w:rsid w:val="0011088A"/>
    <w:rsid w:val="00110905"/>
    <w:rsid w:val="00110928"/>
    <w:rsid w:val="0011094B"/>
    <w:rsid w:val="0011099B"/>
    <w:rsid w:val="001109B7"/>
    <w:rsid w:val="00110A20"/>
    <w:rsid w:val="00110A46"/>
    <w:rsid w:val="00110AB0"/>
    <w:rsid w:val="00110AB3"/>
    <w:rsid w:val="00110AEB"/>
    <w:rsid w:val="00110AF6"/>
    <w:rsid w:val="00110B2E"/>
    <w:rsid w:val="00110B34"/>
    <w:rsid w:val="00110B42"/>
    <w:rsid w:val="00110BA7"/>
    <w:rsid w:val="00110BDF"/>
    <w:rsid w:val="00110C0E"/>
    <w:rsid w:val="00110C24"/>
    <w:rsid w:val="00110C51"/>
    <w:rsid w:val="00110C58"/>
    <w:rsid w:val="00110C7B"/>
    <w:rsid w:val="00110C8F"/>
    <w:rsid w:val="00110C95"/>
    <w:rsid w:val="00110CA7"/>
    <w:rsid w:val="00110CBB"/>
    <w:rsid w:val="00110CC1"/>
    <w:rsid w:val="00110CD8"/>
    <w:rsid w:val="00110CDC"/>
    <w:rsid w:val="00110CFE"/>
    <w:rsid w:val="00110D04"/>
    <w:rsid w:val="00110D31"/>
    <w:rsid w:val="00110D5B"/>
    <w:rsid w:val="00110D98"/>
    <w:rsid w:val="00110DAA"/>
    <w:rsid w:val="00110DC7"/>
    <w:rsid w:val="00110DFA"/>
    <w:rsid w:val="00110E25"/>
    <w:rsid w:val="00110E60"/>
    <w:rsid w:val="00110EC9"/>
    <w:rsid w:val="00110ED4"/>
    <w:rsid w:val="00110F4E"/>
    <w:rsid w:val="00110FB1"/>
    <w:rsid w:val="00111025"/>
    <w:rsid w:val="00111027"/>
    <w:rsid w:val="00111042"/>
    <w:rsid w:val="00111072"/>
    <w:rsid w:val="00111079"/>
    <w:rsid w:val="001110A2"/>
    <w:rsid w:val="001110CE"/>
    <w:rsid w:val="0011116E"/>
    <w:rsid w:val="001111C7"/>
    <w:rsid w:val="001111CA"/>
    <w:rsid w:val="001111DE"/>
    <w:rsid w:val="001111E1"/>
    <w:rsid w:val="001111E7"/>
    <w:rsid w:val="00111212"/>
    <w:rsid w:val="0011122B"/>
    <w:rsid w:val="0011122C"/>
    <w:rsid w:val="0011129D"/>
    <w:rsid w:val="001112D0"/>
    <w:rsid w:val="001112EA"/>
    <w:rsid w:val="0011130E"/>
    <w:rsid w:val="0011133E"/>
    <w:rsid w:val="00111361"/>
    <w:rsid w:val="0011136E"/>
    <w:rsid w:val="001113C0"/>
    <w:rsid w:val="001113C4"/>
    <w:rsid w:val="001113C8"/>
    <w:rsid w:val="001113D5"/>
    <w:rsid w:val="001113D9"/>
    <w:rsid w:val="001113EF"/>
    <w:rsid w:val="00111416"/>
    <w:rsid w:val="0011144A"/>
    <w:rsid w:val="0011144E"/>
    <w:rsid w:val="00111495"/>
    <w:rsid w:val="001114CC"/>
    <w:rsid w:val="001114D7"/>
    <w:rsid w:val="0011151D"/>
    <w:rsid w:val="00111559"/>
    <w:rsid w:val="00111586"/>
    <w:rsid w:val="001115D3"/>
    <w:rsid w:val="00111617"/>
    <w:rsid w:val="0011161A"/>
    <w:rsid w:val="00111627"/>
    <w:rsid w:val="0011163B"/>
    <w:rsid w:val="00111651"/>
    <w:rsid w:val="00111656"/>
    <w:rsid w:val="00111658"/>
    <w:rsid w:val="00111692"/>
    <w:rsid w:val="0011169C"/>
    <w:rsid w:val="001116E0"/>
    <w:rsid w:val="00111730"/>
    <w:rsid w:val="00111793"/>
    <w:rsid w:val="001117C6"/>
    <w:rsid w:val="001117FE"/>
    <w:rsid w:val="00111803"/>
    <w:rsid w:val="0011184A"/>
    <w:rsid w:val="00111859"/>
    <w:rsid w:val="0011185B"/>
    <w:rsid w:val="0011187D"/>
    <w:rsid w:val="001118AB"/>
    <w:rsid w:val="0011192E"/>
    <w:rsid w:val="0011197D"/>
    <w:rsid w:val="00111991"/>
    <w:rsid w:val="001119D9"/>
    <w:rsid w:val="00111A04"/>
    <w:rsid w:val="00111A59"/>
    <w:rsid w:val="00111A71"/>
    <w:rsid w:val="00111A9A"/>
    <w:rsid w:val="00111A9E"/>
    <w:rsid w:val="00111ABF"/>
    <w:rsid w:val="00111B02"/>
    <w:rsid w:val="00111B07"/>
    <w:rsid w:val="00111B2C"/>
    <w:rsid w:val="00111BB6"/>
    <w:rsid w:val="00111BF0"/>
    <w:rsid w:val="00111BF9"/>
    <w:rsid w:val="00111C03"/>
    <w:rsid w:val="00111C19"/>
    <w:rsid w:val="00111C8B"/>
    <w:rsid w:val="00111C90"/>
    <w:rsid w:val="00111C94"/>
    <w:rsid w:val="00111C9D"/>
    <w:rsid w:val="00111CA4"/>
    <w:rsid w:val="00111CAB"/>
    <w:rsid w:val="00111CEA"/>
    <w:rsid w:val="00111CEE"/>
    <w:rsid w:val="00111D8C"/>
    <w:rsid w:val="00111D8E"/>
    <w:rsid w:val="00111D9C"/>
    <w:rsid w:val="00111DD4"/>
    <w:rsid w:val="00111DE3"/>
    <w:rsid w:val="00111DE8"/>
    <w:rsid w:val="00111E2B"/>
    <w:rsid w:val="00111E31"/>
    <w:rsid w:val="00111E4A"/>
    <w:rsid w:val="00111E98"/>
    <w:rsid w:val="00111ED3"/>
    <w:rsid w:val="00111EDC"/>
    <w:rsid w:val="00111EF9"/>
    <w:rsid w:val="00111F12"/>
    <w:rsid w:val="00111F51"/>
    <w:rsid w:val="00111F83"/>
    <w:rsid w:val="00111F87"/>
    <w:rsid w:val="00111FB9"/>
    <w:rsid w:val="0011200D"/>
    <w:rsid w:val="00112025"/>
    <w:rsid w:val="00112039"/>
    <w:rsid w:val="00112056"/>
    <w:rsid w:val="00112059"/>
    <w:rsid w:val="00112084"/>
    <w:rsid w:val="001120A8"/>
    <w:rsid w:val="001120E3"/>
    <w:rsid w:val="00112102"/>
    <w:rsid w:val="0011211A"/>
    <w:rsid w:val="0011213B"/>
    <w:rsid w:val="0011216F"/>
    <w:rsid w:val="001121B6"/>
    <w:rsid w:val="00112214"/>
    <w:rsid w:val="00112219"/>
    <w:rsid w:val="0011221D"/>
    <w:rsid w:val="00112231"/>
    <w:rsid w:val="00112238"/>
    <w:rsid w:val="00112244"/>
    <w:rsid w:val="00112251"/>
    <w:rsid w:val="00112257"/>
    <w:rsid w:val="00112260"/>
    <w:rsid w:val="0011226B"/>
    <w:rsid w:val="001122BE"/>
    <w:rsid w:val="001122E2"/>
    <w:rsid w:val="001122E7"/>
    <w:rsid w:val="0011230F"/>
    <w:rsid w:val="0011236D"/>
    <w:rsid w:val="00112394"/>
    <w:rsid w:val="001123A7"/>
    <w:rsid w:val="001123B3"/>
    <w:rsid w:val="001123F4"/>
    <w:rsid w:val="0011241F"/>
    <w:rsid w:val="0011242E"/>
    <w:rsid w:val="00112448"/>
    <w:rsid w:val="00112453"/>
    <w:rsid w:val="00112482"/>
    <w:rsid w:val="001124B6"/>
    <w:rsid w:val="001124E5"/>
    <w:rsid w:val="001124F5"/>
    <w:rsid w:val="001124F6"/>
    <w:rsid w:val="00112505"/>
    <w:rsid w:val="0011250A"/>
    <w:rsid w:val="00112552"/>
    <w:rsid w:val="00112560"/>
    <w:rsid w:val="0011256C"/>
    <w:rsid w:val="00112575"/>
    <w:rsid w:val="00112582"/>
    <w:rsid w:val="0011260D"/>
    <w:rsid w:val="00112644"/>
    <w:rsid w:val="0011264B"/>
    <w:rsid w:val="00112653"/>
    <w:rsid w:val="00112664"/>
    <w:rsid w:val="00112678"/>
    <w:rsid w:val="0011270D"/>
    <w:rsid w:val="0011270E"/>
    <w:rsid w:val="0011271B"/>
    <w:rsid w:val="001127E3"/>
    <w:rsid w:val="00112876"/>
    <w:rsid w:val="001128AD"/>
    <w:rsid w:val="001128C2"/>
    <w:rsid w:val="0011290A"/>
    <w:rsid w:val="00112919"/>
    <w:rsid w:val="00112940"/>
    <w:rsid w:val="00112941"/>
    <w:rsid w:val="0011295F"/>
    <w:rsid w:val="00112971"/>
    <w:rsid w:val="00112978"/>
    <w:rsid w:val="0011299C"/>
    <w:rsid w:val="00112A0D"/>
    <w:rsid w:val="00112A63"/>
    <w:rsid w:val="00112AA3"/>
    <w:rsid w:val="00112AA6"/>
    <w:rsid w:val="00112AD6"/>
    <w:rsid w:val="00112AD8"/>
    <w:rsid w:val="00112AE9"/>
    <w:rsid w:val="00112AF1"/>
    <w:rsid w:val="00112B2A"/>
    <w:rsid w:val="00112B2B"/>
    <w:rsid w:val="00112B3F"/>
    <w:rsid w:val="00112B98"/>
    <w:rsid w:val="00112BB2"/>
    <w:rsid w:val="00112BB7"/>
    <w:rsid w:val="00112BC3"/>
    <w:rsid w:val="00112BC8"/>
    <w:rsid w:val="00112BF8"/>
    <w:rsid w:val="00112C1F"/>
    <w:rsid w:val="00112C66"/>
    <w:rsid w:val="00112C67"/>
    <w:rsid w:val="00112CA8"/>
    <w:rsid w:val="00112CA9"/>
    <w:rsid w:val="00112CF4"/>
    <w:rsid w:val="00112D35"/>
    <w:rsid w:val="00112D55"/>
    <w:rsid w:val="00112D6D"/>
    <w:rsid w:val="00112D9D"/>
    <w:rsid w:val="00112DCB"/>
    <w:rsid w:val="00112E12"/>
    <w:rsid w:val="00112E14"/>
    <w:rsid w:val="00112E77"/>
    <w:rsid w:val="00112E8C"/>
    <w:rsid w:val="00112E8D"/>
    <w:rsid w:val="00112EAF"/>
    <w:rsid w:val="00112EC5"/>
    <w:rsid w:val="00112EDA"/>
    <w:rsid w:val="00112F32"/>
    <w:rsid w:val="00112F53"/>
    <w:rsid w:val="00112FF8"/>
    <w:rsid w:val="00113005"/>
    <w:rsid w:val="0011300E"/>
    <w:rsid w:val="00113027"/>
    <w:rsid w:val="00113032"/>
    <w:rsid w:val="0011303A"/>
    <w:rsid w:val="0011305A"/>
    <w:rsid w:val="0011305E"/>
    <w:rsid w:val="0011309D"/>
    <w:rsid w:val="001130AA"/>
    <w:rsid w:val="001130E0"/>
    <w:rsid w:val="0011310D"/>
    <w:rsid w:val="00113174"/>
    <w:rsid w:val="001131F0"/>
    <w:rsid w:val="00113226"/>
    <w:rsid w:val="0011322B"/>
    <w:rsid w:val="00113286"/>
    <w:rsid w:val="0011329B"/>
    <w:rsid w:val="001132B5"/>
    <w:rsid w:val="001132CC"/>
    <w:rsid w:val="00113317"/>
    <w:rsid w:val="00113358"/>
    <w:rsid w:val="00113384"/>
    <w:rsid w:val="001133C9"/>
    <w:rsid w:val="001133E4"/>
    <w:rsid w:val="001133E5"/>
    <w:rsid w:val="00113413"/>
    <w:rsid w:val="0011343C"/>
    <w:rsid w:val="0011346D"/>
    <w:rsid w:val="00113470"/>
    <w:rsid w:val="0011348F"/>
    <w:rsid w:val="001134E6"/>
    <w:rsid w:val="0011352E"/>
    <w:rsid w:val="00113540"/>
    <w:rsid w:val="00113549"/>
    <w:rsid w:val="00113550"/>
    <w:rsid w:val="00113555"/>
    <w:rsid w:val="0011357A"/>
    <w:rsid w:val="001135B3"/>
    <w:rsid w:val="0011361B"/>
    <w:rsid w:val="00113668"/>
    <w:rsid w:val="00113691"/>
    <w:rsid w:val="0011369B"/>
    <w:rsid w:val="001136E3"/>
    <w:rsid w:val="00113707"/>
    <w:rsid w:val="0011373F"/>
    <w:rsid w:val="00113753"/>
    <w:rsid w:val="00113754"/>
    <w:rsid w:val="00113760"/>
    <w:rsid w:val="00113790"/>
    <w:rsid w:val="001137CC"/>
    <w:rsid w:val="001137E0"/>
    <w:rsid w:val="001137E4"/>
    <w:rsid w:val="001137E7"/>
    <w:rsid w:val="0011381A"/>
    <w:rsid w:val="00113867"/>
    <w:rsid w:val="001138A9"/>
    <w:rsid w:val="001138DC"/>
    <w:rsid w:val="001138F6"/>
    <w:rsid w:val="00113906"/>
    <w:rsid w:val="00113928"/>
    <w:rsid w:val="0011395A"/>
    <w:rsid w:val="00113973"/>
    <w:rsid w:val="001139AE"/>
    <w:rsid w:val="001139F5"/>
    <w:rsid w:val="00113A03"/>
    <w:rsid w:val="00113A08"/>
    <w:rsid w:val="00113A4B"/>
    <w:rsid w:val="00113AB3"/>
    <w:rsid w:val="00113ABA"/>
    <w:rsid w:val="00113ACD"/>
    <w:rsid w:val="00113AD7"/>
    <w:rsid w:val="00113B04"/>
    <w:rsid w:val="00113B20"/>
    <w:rsid w:val="00113B60"/>
    <w:rsid w:val="00113B85"/>
    <w:rsid w:val="00113B96"/>
    <w:rsid w:val="00113BAE"/>
    <w:rsid w:val="00113BB3"/>
    <w:rsid w:val="00113BB4"/>
    <w:rsid w:val="00113BFF"/>
    <w:rsid w:val="00113C1B"/>
    <w:rsid w:val="00113C1F"/>
    <w:rsid w:val="00113C7C"/>
    <w:rsid w:val="00113CAB"/>
    <w:rsid w:val="00113D30"/>
    <w:rsid w:val="00113D48"/>
    <w:rsid w:val="00113D71"/>
    <w:rsid w:val="00113D97"/>
    <w:rsid w:val="00113DD7"/>
    <w:rsid w:val="00113DF8"/>
    <w:rsid w:val="00113E0F"/>
    <w:rsid w:val="00113E41"/>
    <w:rsid w:val="00113E46"/>
    <w:rsid w:val="00113E65"/>
    <w:rsid w:val="00113E7E"/>
    <w:rsid w:val="00113EAF"/>
    <w:rsid w:val="00113EBB"/>
    <w:rsid w:val="00113EBF"/>
    <w:rsid w:val="00113EE5"/>
    <w:rsid w:val="00113EEB"/>
    <w:rsid w:val="00113F01"/>
    <w:rsid w:val="00113F05"/>
    <w:rsid w:val="00113F22"/>
    <w:rsid w:val="00113F29"/>
    <w:rsid w:val="00113F32"/>
    <w:rsid w:val="00113F9B"/>
    <w:rsid w:val="00113FA4"/>
    <w:rsid w:val="00113FA9"/>
    <w:rsid w:val="00113FDF"/>
    <w:rsid w:val="00113FF8"/>
    <w:rsid w:val="00114018"/>
    <w:rsid w:val="00114035"/>
    <w:rsid w:val="00114078"/>
    <w:rsid w:val="0011409B"/>
    <w:rsid w:val="001140E2"/>
    <w:rsid w:val="001140EF"/>
    <w:rsid w:val="00114167"/>
    <w:rsid w:val="0011416E"/>
    <w:rsid w:val="001141C4"/>
    <w:rsid w:val="001141DF"/>
    <w:rsid w:val="001141F2"/>
    <w:rsid w:val="00114232"/>
    <w:rsid w:val="00114287"/>
    <w:rsid w:val="00114294"/>
    <w:rsid w:val="001142DD"/>
    <w:rsid w:val="001142DF"/>
    <w:rsid w:val="001143CC"/>
    <w:rsid w:val="0011440D"/>
    <w:rsid w:val="00114414"/>
    <w:rsid w:val="00114442"/>
    <w:rsid w:val="0011448F"/>
    <w:rsid w:val="001144A8"/>
    <w:rsid w:val="001144C1"/>
    <w:rsid w:val="001144E1"/>
    <w:rsid w:val="001144FF"/>
    <w:rsid w:val="00114566"/>
    <w:rsid w:val="00114615"/>
    <w:rsid w:val="0011463D"/>
    <w:rsid w:val="00114647"/>
    <w:rsid w:val="0011465A"/>
    <w:rsid w:val="0011467F"/>
    <w:rsid w:val="001146C0"/>
    <w:rsid w:val="00114724"/>
    <w:rsid w:val="0011479C"/>
    <w:rsid w:val="001147C8"/>
    <w:rsid w:val="001147CF"/>
    <w:rsid w:val="001147E1"/>
    <w:rsid w:val="0011487B"/>
    <w:rsid w:val="001148C2"/>
    <w:rsid w:val="001148F1"/>
    <w:rsid w:val="001148FF"/>
    <w:rsid w:val="00114932"/>
    <w:rsid w:val="00114987"/>
    <w:rsid w:val="00114994"/>
    <w:rsid w:val="00114997"/>
    <w:rsid w:val="001149B2"/>
    <w:rsid w:val="001149EB"/>
    <w:rsid w:val="00114A3A"/>
    <w:rsid w:val="00114A67"/>
    <w:rsid w:val="00114A9A"/>
    <w:rsid w:val="00114AB5"/>
    <w:rsid w:val="00114ACF"/>
    <w:rsid w:val="00114B0E"/>
    <w:rsid w:val="00114B21"/>
    <w:rsid w:val="00114B29"/>
    <w:rsid w:val="00114B7E"/>
    <w:rsid w:val="00114BC8"/>
    <w:rsid w:val="00114BFE"/>
    <w:rsid w:val="00114C0C"/>
    <w:rsid w:val="00114C14"/>
    <w:rsid w:val="00114C1D"/>
    <w:rsid w:val="00114C2F"/>
    <w:rsid w:val="00114C4C"/>
    <w:rsid w:val="00114C58"/>
    <w:rsid w:val="00114C6B"/>
    <w:rsid w:val="00114C7D"/>
    <w:rsid w:val="00114CA9"/>
    <w:rsid w:val="00114CB0"/>
    <w:rsid w:val="00114CBC"/>
    <w:rsid w:val="00114CC1"/>
    <w:rsid w:val="00114CE2"/>
    <w:rsid w:val="00114CF8"/>
    <w:rsid w:val="00114D07"/>
    <w:rsid w:val="00114D1A"/>
    <w:rsid w:val="00114D25"/>
    <w:rsid w:val="00114D49"/>
    <w:rsid w:val="00114D4B"/>
    <w:rsid w:val="00114D60"/>
    <w:rsid w:val="00114D9A"/>
    <w:rsid w:val="00114DBC"/>
    <w:rsid w:val="00114DC4"/>
    <w:rsid w:val="00114DD9"/>
    <w:rsid w:val="00114E08"/>
    <w:rsid w:val="00114E55"/>
    <w:rsid w:val="00114E89"/>
    <w:rsid w:val="00114E94"/>
    <w:rsid w:val="00114EAA"/>
    <w:rsid w:val="00114EF0"/>
    <w:rsid w:val="00114EF2"/>
    <w:rsid w:val="00114F5E"/>
    <w:rsid w:val="00115038"/>
    <w:rsid w:val="00115064"/>
    <w:rsid w:val="00115065"/>
    <w:rsid w:val="00115084"/>
    <w:rsid w:val="0011508B"/>
    <w:rsid w:val="0011512B"/>
    <w:rsid w:val="0011515F"/>
    <w:rsid w:val="0011517C"/>
    <w:rsid w:val="00115189"/>
    <w:rsid w:val="0011518E"/>
    <w:rsid w:val="00115195"/>
    <w:rsid w:val="001151A8"/>
    <w:rsid w:val="001151B4"/>
    <w:rsid w:val="00115209"/>
    <w:rsid w:val="00115277"/>
    <w:rsid w:val="001152BC"/>
    <w:rsid w:val="001152E6"/>
    <w:rsid w:val="0011531B"/>
    <w:rsid w:val="0011533B"/>
    <w:rsid w:val="0011534D"/>
    <w:rsid w:val="00115389"/>
    <w:rsid w:val="001153C7"/>
    <w:rsid w:val="001153CA"/>
    <w:rsid w:val="001153D5"/>
    <w:rsid w:val="001153D8"/>
    <w:rsid w:val="0011540B"/>
    <w:rsid w:val="0011543C"/>
    <w:rsid w:val="0011543E"/>
    <w:rsid w:val="00115450"/>
    <w:rsid w:val="00115481"/>
    <w:rsid w:val="001154B5"/>
    <w:rsid w:val="001154BE"/>
    <w:rsid w:val="001154CD"/>
    <w:rsid w:val="001154CF"/>
    <w:rsid w:val="001154DC"/>
    <w:rsid w:val="001154E0"/>
    <w:rsid w:val="001154F3"/>
    <w:rsid w:val="0011550C"/>
    <w:rsid w:val="00115565"/>
    <w:rsid w:val="0011559F"/>
    <w:rsid w:val="001155C9"/>
    <w:rsid w:val="00115657"/>
    <w:rsid w:val="00115726"/>
    <w:rsid w:val="0011573B"/>
    <w:rsid w:val="00115741"/>
    <w:rsid w:val="00115784"/>
    <w:rsid w:val="001157CA"/>
    <w:rsid w:val="001157FD"/>
    <w:rsid w:val="0011580C"/>
    <w:rsid w:val="0011583F"/>
    <w:rsid w:val="00115843"/>
    <w:rsid w:val="00115858"/>
    <w:rsid w:val="001158A3"/>
    <w:rsid w:val="001158B8"/>
    <w:rsid w:val="001158CA"/>
    <w:rsid w:val="001158D7"/>
    <w:rsid w:val="00115921"/>
    <w:rsid w:val="0011598C"/>
    <w:rsid w:val="001159AF"/>
    <w:rsid w:val="001159B2"/>
    <w:rsid w:val="001159D5"/>
    <w:rsid w:val="00115A19"/>
    <w:rsid w:val="00115A1C"/>
    <w:rsid w:val="00115A2F"/>
    <w:rsid w:val="00115A4D"/>
    <w:rsid w:val="00115A9A"/>
    <w:rsid w:val="00115ACA"/>
    <w:rsid w:val="00115AF5"/>
    <w:rsid w:val="00115AF8"/>
    <w:rsid w:val="00115B3D"/>
    <w:rsid w:val="00115B53"/>
    <w:rsid w:val="00115B55"/>
    <w:rsid w:val="00115B58"/>
    <w:rsid w:val="00115B6D"/>
    <w:rsid w:val="00115B73"/>
    <w:rsid w:val="00115B78"/>
    <w:rsid w:val="00115BFF"/>
    <w:rsid w:val="00115C00"/>
    <w:rsid w:val="00115C0D"/>
    <w:rsid w:val="00115C60"/>
    <w:rsid w:val="00115C67"/>
    <w:rsid w:val="00115C6A"/>
    <w:rsid w:val="00115C87"/>
    <w:rsid w:val="00115C92"/>
    <w:rsid w:val="00115CC0"/>
    <w:rsid w:val="00115CE2"/>
    <w:rsid w:val="00115D0B"/>
    <w:rsid w:val="00115D38"/>
    <w:rsid w:val="00115D7F"/>
    <w:rsid w:val="00115DBD"/>
    <w:rsid w:val="00115DCD"/>
    <w:rsid w:val="00115DEF"/>
    <w:rsid w:val="00115DF4"/>
    <w:rsid w:val="00115E01"/>
    <w:rsid w:val="00115EA1"/>
    <w:rsid w:val="00115EA9"/>
    <w:rsid w:val="00115EC5"/>
    <w:rsid w:val="00115EC7"/>
    <w:rsid w:val="00115EE8"/>
    <w:rsid w:val="00115F63"/>
    <w:rsid w:val="00115FA0"/>
    <w:rsid w:val="0011600C"/>
    <w:rsid w:val="00116017"/>
    <w:rsid w:val="00116078"/>
    <w:rsid w:val="00116092"/>
    <w:rsid w:val="001160B7"/>
    <w:rsid w:val="001160DB"/>
    <w:rsid w:val="001160E1"/>
    <w:rsid w:val="0011610F"/>
    <w:rsid w:val="00116114"/>
    <w:rsid w:val="00116128"/>
    <w:rsid w:val="0011615C"/>
    <w:rsid w:val="001161BC"/>
    <w:rsid w:val="001161FE"/>
    <w:rsid w:val="00116228"/>
    <w:rsid w:val="00116263"/>
    <w:rsid w:val="00116299"/>
    <w:rsid w:val="001162A5"/>
    <w:rsid w:val="001162BC"/>
    <w:rsid w:val="001162DA"/>
    <w:rsid w:val="0011636F"/>
    <w:rsid w:val="0011638A"/>
    <w:rsid w:val="0011638E"/>
    <w:rsid w:val="001163E8"/>
    <w:rsid w:val="001163EC"/>
    <w:rsid w:val="00116402"/>
    <w:rsid w:val="00116429"/>
    <w:rsid w:val="00116505"/>
    <w:rsid w:val="0011650D"/>
    <w:rsid w:val="00116510"/>
    <w:rsid w:val="0011654C"/>
    <w:rsid w:val="001165B2"/>
    <w:rsid w:val="001165BE"/>
    <w:rsid w:val="001165D0"/>
    <w:rsid w:val="001165D1"/>
    <w:rsid w:val="001165EF"/>
    <w:rsid w:val="00116619"/>
    <w:rsid w:val="00116628"/>
    <w:rsid w:val="0011665C"/>
    <w:rsid w:val="0011665E"/>
    <w:rsid w:val="00116680"/>
    <w:rsid w:val="0011668E"/>
    <w:rsid w:val="001166BF"/>
    <w:rsid w:val="001166D3"/>
    <w:rsid w:val="001166FB"/>
    <w:rsid w:val="0011673B"/>
    <w:rsid w:val="00116760"/>
    <w:rsid w:val="001167A6"/>
    <w:rsid w:val="00116801"/>
    <w:rsid w:val="0011680A"/>
    <w:rsid w:val="0011680E"/>
    <w:rsid w:val="00116831"/>
    <w:rsid w:val="00116835"/>
    <w:rsid w:val="0011683B"/>
    <w:rsid w:val="0011683D"/>
    <w:rsid w:val="0011685B"/>
    <w:rsid w:val="001168AD"/>
    <w:rsid w:val="001168C3"/>
    <w:rsid w:val="001168FE"/>
    <w:rsid w:val="00116907"/>
    <w:rsid w:val="0011691C"/>
    <w:rsid w:val="0011693A"/>
    <w:rsid w:val="0011694B"/>
    <w:rsid w:val="00116952"/>
    <w:rsid w:val="00116958"/>
    <w:rsid w:val="00116982"/>
    <w:rsid w:val="001169A9"/>
    <w:rsid w:val="001169B8"/>
    <w:rsid w:val="001169C4"/>
    <w:rsid w:val="001169F8"/>
    <w:rsid w:val="00116A14"/>
    <w:rsid w:val="00116A1C"/>
    <w:rsid w:val="00116A6C"/>
    <w:rsid w:val="00116A7E"/>
    <w:rsid w:val="00116A8F"/>
    <w:rsid w:val="00116A9F"/>
    <w:rsid w:val="00116AC5"/>
    <w:rsid w:val="00116B2E"/>
    <w:rsid w:val="00116B31"/>
    <w:rsid w:val="00116B36"/>
    <w:rsid w:val="00116B44"/>
    <w:rsid w:val="00116B49"/>
    <w:rsid w:val="00116B9F"/>
    <w:rsid w:val="00116C1E"/>
    <w:rsid w:val="00116C30"/>
    <w:rsid w:val="00116C35"/>
    <w:rsid w:val="00116CC6"/>
    <w:rsid w:val="00116D35"/>
    <w:rsid w:val="00116D4B"/>
    <w:rsid w:val="00116D50"/>
    <w:rsid w:val="00116D69"/>
    <w:rsid w:val="00116D87"/>
    <w:rsid w:val="00116D95"/>
    <w:rsid w:val="00116D9E"/>
    <w:rsid w:val="00116DA5"/>
    <w:rsid w:val="00116DA6"/>
    <w:rsid w:val="00116DBA"/>
    <w:rsid w:val="00116E50"/>
    <w:rsid w:val="00116E74"/>
    <w:rsid w:val="00116EB4"/>
    <w:rsid w:val="00116ED4"/>
    <w:rsid w:val="00116EF5"/>
    <w:rsid w:val="00116F45"/>
    <w:rsid w:val="00116F6E"/>
    <w:rsid w:val="00116F9D"/>
    <w:rsid w:val="00116F9F"/>
    <w:rsid w:val="00116FC8"/>
    <w:rsid w:val="00116FD1"/>
    <w:rsid w:val="0011700A"/>
    <w:rsid w:val="00117025"/>
    <w:rsid w:val="0011702A"/>
    <w:rsid w:val="0011704D"/>
    <w:rsid w:val="00117087"/>
    <w:rsid w:val="00117095"/>
    <w:rsid w:val="00117097"/>
    <w:rsid w:val="001170AC"/>
    <w:rsid w:val="001170B6"/>
    <w:rsid w:val="001170C6"/>
    <w:rsid w:val="001170E6"/>
    <w:rsid w:val="001170F0"/>
    <w:rsid w:val="001170F9"/>
    <w:rsid w:val="00117116"/>
    <w:rsid w:val="00117162"/>
    <w:rsid w:val="0011719C"/>
    <w:rsid w:val="001171BB"/>
    <w:rsid w:val="00117255"/>
    <w:rsid w:val="001172C5"/>
    <w:rsid w:val="001172D4"/>
    <w:rsid w:val="001172F2"/>
    <w:rsid w:val="001172F6"/>
    <w:rsid w:val="00117348"/>
    <w:rsid w:val="0011734A"/>
    <w:rsid w:val="00117355"/>
    <w:rsid w:val="0011735B"/>
    <w:rsid w:val="001173AE"/>
    <w:rsid w:val="001173B7"/>
    <w:rsid w:val="001173BB"/>
    <w:rsid w:val="001173E7"/>
    <w:rsid w:val="001173EE"/>
    <w:rsid w:val="001173F4"/>
    <w:rsid w:val="00117429"/>
    <w:rsid w:val="0011742A"/>
    <w:rsid w:val="0011742D"/>
    <w:rsid w:val="0011743A"/>
    <w:rsid w:val="0011746A"/>
    <w:rsid w:val="00117472"/>
    <w:rsid w:val="001174BD"/>
    <w:rsid w:val="001174CB"/>
    <w:rsid w:val="0011750D"/>
    <w:rsid w:val="0011752A"/>
    <w:rsid w:val="0011758E"/>
    <w:rsid w:val="001175DA"/>
    <w:rsid w:val="00117607"/>
    <w:rsid w:val="00117655"/>
    <w:rsid w:val="0011768C"/>
    <w:rsid w:val="001176AC"/>
    <w:rsid w:val="001176B3"/>
    <w:rsid w:val="0011775B"/>
    <w:rsid w:val="00117773"/>
    <w:rsid w:val="001177A4"/>
    <w:rsid w:val="001177AC"/>
    <w:rsid w:val="001177EA"/>
    <w:rsid w:val="001177F9"/>
    <w:rsid w:val="00117807"/>
    <w:rsid w:val="00117809"/>
    <w:rsid w:val="00117874"/>
    <w:rsid w:val="00117878"/>
    <w:rsid w:val="001178B3"/>
    <w:rsid w:val="001178FA"/>
    <w:rsid w:val="0011792D"/>
    <w:rsid w:val="00117992"/>
    <w:rsid w:val="0011799C"/>
    <w:rsid w:val="001179A9"/>
    <w:rsid w:val="001179D8"/>
    <w:rsid w:val="00117A21"/>
    <w:rsid w:val="00117A67"/>
    <w:rsid w:val="00117AA3"/>
    <w:rsid w:val="00117AB0"/>
    <w:rsid w:val="00117ACC"/>
    <w:rsid w:val="00117ADA"/>
    <w:rsid w:val="00117AF2"/>
    <w:rsid w:val="00117B38"/>
    <w:rsid w:val="00117B5B"/>
    <w:rsid w:val="00117BB1"/>
    <w:rsid w:val="00117BD6"/>
    <w:rsid w:val="00117BDE"/>
    <w:rsid w:val="00117C13"/>
    <w:rsid w:val="00117C1B"/>
    <w:rsid w:val="00117C28"/>
    <w:rsid w:val="00117C8D"/>
    <w:rsid w:val="00117C98"/>
    <w:rsid w:val="00117CA6"/>
    <w:rsid w:val="00117CD0"/>
    <w:rsid w:val="00117CDB"/>
    <w:rsid w:val="00117CFF"/>
    <w:rsid w:val="00117D7E"/>
    <w:rsid w:val="00117DE2"/>
    <w:rsid w:val="00117E0F"/>
    <w:rsid w:val="00117E39"/>
    <w:rsid w:val="00117E55"/>
    <w:rsid w:val="00117E5C"/>
    <w:rsid w:val="00117E8A"/>
    <w:rsid w:val="00117E8D"/>
    <w:rsid w:val="00117EC1"/>
    <w:rsid w:val="00117ECC"/>
    <w:rsid w:val="00117F03"/>
    <w:rsid w:val="00117F06"/>
    <w:rsid w:val="00117F22"/>
    <w:rsid w:val="00117F33"/>
    <w:rsid w:val="00117F36"/>
    <w:rsid w:val="00117F72"/>
    <w:rsid w:val="00117F91"/>
    <w:rsid w:val="00117F9F"/>
    <w:rsid w:val="00117FE6"/>
    <w:rsid w:val="0012000A"/>
    <w:rsid w:val="0012000E"/>
    <w:rsid w:val="0012001C"/>
    <w:rsid w:val="00120069"/>
    <w:rsid w:val="00120092"/>
    <w:rsid w:val="00120094"/>
    <w:rsid w:val="001200B6"/>
    <w:rsid w:val="001200D7"/>
    <w:rsid w:val="0012015D"/>
    <w:rsid w:val="001201BE"/>
    <w:rsid w:val="001201D3"/>
    <w:rsid w:val="0012020F"/>
    <w:rsid w:val="00120219"/>
    <w:rsid w:val="0012024B"/>
    <w:rsid w:val="001202BA"/>
    <w:rsid w:val="001202C5"/>
    <w:rsid w:val="001202EF"/>
    <w:rsid w:val="00120300"/>
    <w:rsid w:val="00120346"/>
    <w:rsid w:val="00120378"/>
    <w:rsid w:val="0012038F"/>
    <w:rsid w:val="00120393"/>
    <w:rsid w:val="001203B1"/>
    <w:rsid w:val="001203CA"/>
    <w:rsid w:val="001203D5"/>
    <w:rsid w:val="00120440"/>
    <w:rsid w:val="00120486"/>
    <w:rsid w:val="001204E1"/>
    <w:rsid w:val="00120514"/>
    <w:rsid w:val="0012053A"/>
    <w:rsid w:val="00120550"/>
    <w:rsid w:val="00120576"/>
    <w:rsid w:val="00120582"/>
    <w:rsid w:val="00120588"/>
    <w:rsid w:val="00120592"/>
    <w:rsid w:val="001205DA"/>
    <w:rsid w:val="00120600"/>
    <w:rsid w:val="00120613"/>
    <w:rsid w:val="00120624"/>
    <w:rsid w:val="00120678"/>
    <w:rsid w:val="001206B5"/>
    <w:rsid w:val="00120706"/>
    <w:rsid w:val="00120716"/>
    <w:rsid w:val="00120751"/>
    <w:rsid w:val="00120798"/>
    <w:rsid w:val="001207B4"/>
    <w:rsid w:val="001207E8"/>
    <w:rsid w:val="00120812"/>
    <w:rsid w:val="0012081D"/>
    <w:rsid w:val="00120881"/>
    <w:rsid w:val="00120891"/>
    <w:rsid w:val="0012089A"/>
    <w:rsid w:val="001208CF"/>
    <w:rsid w:val="001208D9"/>
    <w:rsid w:val="0012092A"/>
    <w:rsid w:val="00120948"/>
    <w:rsid w:val="00120960"/>
    <w:rsid w:val="001209A2"/>
    <w:rsid w:val="001209AE"/>
    <w:rsid w:val="001209B3"/>
    <w:rsid w:val="001209D9"/>
    <w:rsid w:val="001209F9"/>
    <w:rsid w:val="00120A0E"/>
    <w:rsid w:val="00120A64"/>
    <w:rsid w:val="00120A8E"/>
    <w:rsid w:val="00120A94"/>
    <w:rsid w:val="00120AA6"/>
    <w:rsid w:val="00120AA7"/>
    <w:rsid w:val="00120AAD"/>
    <w:rsid w:val="00120AEA"/>
    <w:rsid w:val="00120B10"/>
    <w:rsid w:val="00120B2A"/>
    <w:rsid w:val="00120B5F"/>
    <w:rsid w:val="00120BB2"/>
    <w:rsid w:val="00120BB6"/>
    <w:rsid w:val="00120BBC"/>
    <w:rsid w:val="00120BC8"/>
    <w:rsid w:val="00120C1C"/>
    <w:rsid w:val="00120C26"/>
    <w:rsid w:val="00120C46"/>
    <w:rsid w:val="00120CB0"/>
    <w:rsid w:val="00120CB5"/>
    <w:rsid w:val="00120CB6"/>
    <w:rsid w:val="00120CFE"/>
    <w:rsid w:val="00120D00"/>
    <w:rsid w:val="00120DB5"/>
    <w:rsid w:val="00120DBD"/>
    <w:rsid w:val="00120DF8"/>
    <w:rsid w:val="00120E1A"/>
    <w:rsid w:val="00120E31"/>
    <w:rsid w:val="00120E72"/>
    <w:rsid w:val="00120E8A"/>
    <w:rsid w:val="00120EC2"/>
    <w:rsid w:val="00120ECC"/>
    <w:rsid w:val="00120EDB"/>
    <w:rsid w:val="00120EE0"/>
    <w:rsid w:val="00120EF7"/>
    <w:rsid w:val="00120F45"/>
    <w:rsid w:val="00120F4D"/>
    <w:rsid w:val="00120F73"/>
    <w:rsid w:val="00120F75"/>
    <w:rsid w:val="00120F84"/>
    <w:rsid w:val="00120F87"/>
    <w:rsid w:val="00120F93"/>
    <w:rsid w:val="00120FBF"/>
    <w:rsid w:val="00120FC9"/>
    <w:rsid w:val="00120FD4"/>
    <w:rsid w:val="0012100C"/>
    <w:rsid w:val="00121051"/>
    <w:rsid w:val="0012108B"/>
    <w:rsid w:val="001210D0"/>
    <w:rsid w:val="001210E0"/>
    <w:rsid w:val="001210FE"/>
    <w:rsid w:val="00121113"/>
    <w:rsid w:val="00121148"/>
    <w:rsid w:val="00121173"/>
    <w:rsid w:val="001211BD"/>
    <w:rsid w:val="001211BF"/>
    <w:rsid w:val="001211C0"/>
    <w:rsid w:val="001211E6"/>
    <w:rsid w:val="0012120F"/>
    <w:rsid w:val="00121213"/>
    <w:rsid w:val="00121219"/>
    <w:rsid w:val="00121269"/>
    <w:rsid w:val="0012127F"/>
    <w:rsid w:val="0012129C"/>
    <w:rsid w:val="001212C2"/>
    <w:rsid w:val="001212D7"/>
    <w:rsid w:val="001212E3"/>
    <w:rsid w:val="00121347"/>
    <w:rsid w:val="0012135C"/>
    <w:rsid w:val="0012135E"/>
    <w:rsid w:val="00121363"/>
    <w:rsid w:val="0012136A"/>
    <w:rsid w:val="001213AF"/>
    <w:rsid w:val="001213BF"/>
    <w:rsid w:val="001213DD"/>
    <w:rsid w:val="00121479"/>
    <w:rsid w:val="0012150D"/>
    <w:rsid w:val="0012151D"/>
    <w:rsid w:val="00121553"/>
    <w:rsid w:val="00121561"/>
    <w:rsid w:val="00121578"/>
    <w:rsid w:val="00121580"/>
    <w:rsid w:val="001215BB"/>
    <w:rsid w:val="001215BE"/>
    <w:rsid w:val="00121609"/>
    <w:rsid w:val="0012160C"/>
    <w:rsid w:val="00121610"/>
    <w:rsid w:val="00121665"/>
    <w:rsid w:val="001216A8"/>
    <w:rsid w:val="001216B8"/>
    <w:rsid w:val="001216D0"/>
    <w:rsid w:val="001216D7"/>
    <w:rsid w:val="001216DC"/>
    <w:rsid w:val="00121708"/>
    <w:rsid w:val="00121718"/>
    <w:rsid w:val="00121763"/>
    <w:rsid w:val="00121776"/>
    <w:rsid w:val="001217EC"/>
    <w:rsid w:val="00121825"/>
    <w:rsid w:val="00121839"/>
    <w:rsid w:val="00121861"/>
    <w:rsid w:val="001218A0"/>
    <w:rsid w:val="001218E6"/>
    <w:rsid w:val="0012192C"/>
    <w:rsid w:val="0012194B"/>
    <w:rsid w:val="0012198F"/>
    <w:rsid w:val="00121993"/>
    <w:rsid w:val="001219AB"/>
    <w:rsid w:val="001219AF"/>
    <w:rsid w:val="001219C7"/>
    <w:rsid w:val="001219CC"/>
    <w:rsid w:val="001219DF"/>
    <w:rsid w:val="001219F9"/>
    <w:rsid w:val="00121A04"/>
    <w:rsid w:val="00121A98"/>
    <w:rsid w:val="00121AA0"/>
    <w:rsid w:val="00121B05"/>
    <w:rsid w:val="00121B1C"/>
    <w:rsid w:val="00121B78"/>
    <w:rsid w:val="00121B96"/>
    <w:rsid w:val="00121B9B"/>
    <w:rsid w:val="00121BA6"/>
    <w:rsid w:val="00121BBC"/>
    <w:rsid w:val="00121C06"/>
    <w:rsid w:val="00121C0B"/>
    <w:rsid w:val="00121CAA"/>
    <w:rsid w:val="00121CD4"/>
    <w:rsid w:val="00121CD7"/>
    <w:rsid w:val="00121CFC"/>
    <w:rsid w:val="00121D53"/>
    <w:rsid w:val="00121D60"/>
    <w:rsid w:val="00121D6D"/>
    <w:rsid w:val="00121D9A"/>
    <w:rsid w:val="00121DDC"/>
    <w:rsid w:val="00121DE1"/>
    <w:rsid w:val="00121DE6"/>
    <w:rsid w:val="00121DF3"/>
    <w:rsid w:val="00121E48"/>
    <w:rsid w:val="00121E4E"/>
    <w:rsid w:val="00121E61"/>
    <w:rsid w:val="00121E89"/>
    <w:rsid w:val="00121E8C"/>
    <w:rsid w:val="00121EB5"/>
    <w:rsid w:val="00121EE8"/>
    <w:rsid w:val="00121F24"/>
    <w:rsid w:val="00121F3C"/>
    <w:rsid w:val="00121F67"/>
    <w:rsid w:val="00121F6B"/>
    <w:rsid w:val="00121F80"/>
    <w:rsid w:val="00121FBF"/>
    <w:rsid w:val="00122001"/>
    <w:rsid w:val="00122007"/>
    <w:rsid w:val="0012200C"/>
    <w:rsid w:val="00122058"/>
    <w:rsid w:val="00122062"/>
    <w:rsid w:val="001220B7"/>
    <w:rsid w:val="001220BC"/>
    <w:rsid w:val="001220CF"/>
    <w:rsid w:val="001220E6"/>
    <w:rsid w:val="00122117"/>
    <w:rsid w:val="0012211F"/>
    <w:rsid w:val="0012216A"/>
    <w:rsid w:val="00122196"/>
    <w:rsid w:val="001221E2"/>
    <w:rsid w:val="001221F0"/>
    <w:rsid w:val="001221F1"/>
    <w:rsid w:val="00122210"/>
    <w:rsid w:val="00122217"/>
    <w:rsid w:val="0012222A"/>
    <w:rsid w:val="0012222F"/>
    <w:rsid w:val="00122296"/>
    <w:rsid w:val="001222D1"/>
    <w:rsid w:val="00122334"/>
    <w:rsid w:val="00122357"/>
    <w:rsid w:val="0012236F"/>
    <w:rsid w:val="00122370"/>
    <w:rsid w:val="001223B5"/>
    <w:rsid w:val="001223B6"/>
    <w:rsid w:val="0012244E"/>
    <w:rsid w:val="00122463"/>
    <w:rsid w:val="0012248C"/>
    <w:rsid w:val="001224D1"/>
    <w:rsid w:val="001224DF"/>
    <w:rsid w:val="00122522"/>
    <w:rsid w:val="0012252E"/>
    <w:rsid w:val="00122539"/>
    <w:rsid w:val="0012253D"/>
    <w:rsid w:val="00122540"/>
    <w:rsid w:val="001225BE"/>
    <w:rsid w:val="0012264E"/>
    <w:rsid w:val="00122651"/>
    <w:rsid w:val="00122677"/>
    <w:rsid w:val="0012268A"/>
    <w:rsid w:val="001226C3"/>
    <w:rsid w:val="00122710"/>
    <w:rsid w:val="00122725"/>
    <w:rsid w:val="00122738"/>
    <w:rsid w:val="0012273C"/>
    <w:rsid w:val="001227A9"/>
    <w:rsid w:val="001227B2"/>
    <w:rsid w:val="001227E9"/>
    <w:rsid w:val="00122829"/>
    <w:rsid w:val="00122841"/>
    <w:rsid w:val="00122852"/>
    <w:rsid w:val="00122936"/>
    <w:rsid w:val="0012293C"/>
    <w:rsid w:val="0012297E"/>
    <w:rsid w:val="001229EB"/>
    <w:rsid w:val="001229F7"/>
    <w:rsid w:val="001229F9"/>
    <w:rsid w:val="00122A14"/>
    <w:rsid w:val="00122A38"/>
    <w:rsid w:val="00122A40"/>
    <w:rsid w:val="00122A7B"/>
    <w:rsid w:val="00122A9D"/>
    <w:rsid w:val="00122AAF"/>
    <w:rsid w:val="00122AB7"/>
    <w:rsid w:val="00122AD4"/>
    <w:rsid w:val="00122AF8"/>
    <w:rsid w:val="00122B08"/>
    <w:rsid w:val="00122B18"/>
    <w:rsid w:val="00122B3C"/>
    <w:rsid w:val="00122B5E"/>
    <w:rsid w:val="00122B7B"/>
    <w:rsid w:val="00122BA3"/>
    <w:rsid w:val="00122BA6"/>
    <w:rsid w:val="00122BBF"/>
    <w:rsid w:val="00122C20"/>
    <w:rsid w:val="00122C2B"/>
    <w:rsid w:val="00122C6E"/>
    <w:rsid w:val="00122C82"/>
    <w:rsid w:val="00122C91"/>
    <w:rsid w:val="00122CA7"/>
    <w:rsid w:val="00122D01"/>
    <w:rsid w:val="00122D02"/>
    <w:rsid w:val="00122D40"/>
    <w:rsid w:val="00122DD7"/>
    <w:rsid w:val="00122DFB"/>
    <w:rsid w:val="00122E33"/>
    <w:rsid w:val="00122E3C"/>
    <w:rsid w:val="00122E59"/>
    <w:rsid w:val="00122E5F"/>
    <w:rsid w:val="00122E7F"/>
    <w:rsid w:val="00122EE7"/>
    <w:rsid w:val="00122EE8"/>
    <w:rsid w:val="00122F02"/>
    <w:rsid w:val="00122F3D"/>
    <w:rsid w:val="00122FA9"/>
    <w:rsid w:val="00122FAE"/>
    <w:rsid w:val="00122FB6"/>
    <w:rsid w:val="00122FD1"/>
    <w:rsid w:val="00123017"/>
    <w:rsid w:val="00123041"/>
    <w:rsid w:val="0012305E"/>
    <w:rsid w:val="00123067"/>
    <w:rsid w:val="001230CB"/>
    <w:rsid w:val="001230D1"/>
    <w:rsid w:val="001230E5"/>
    <w:rsid w:val="00123132"/>
    <w:rsid w:val="00123135"/>
    <w:rsid w:val="00123142"/>
    <w:rsid w:val="00123164"/>
    <w:rsid w:val="00123183"/>
    <w:rsid w:val="001231AA"/>
    <w:rsid w:val="001231F7"/>
    <w:rsid w:val="001231FB"/>
    <w:rsid w:val="0012320C"/>
    <w:rsid w:val="00123260"/>
    <w:rsid w:val="00123269"/>
    <w:rsid w:val="00123289"/>
    <w:rsid w:val="001232EA"/>
    <w:rsid w:val="001232F0"/>
    <w:rsid w:val="001233A0"/>
    <w:rsid w:val="001233B9"/>
    <w:rsid w:val="001233EF"/>
    <w:rsid w:val="00123416"/>
    <w:rsid w:val="00123436"/>
    <w:rsid w:val="0012343B"/>
    <w:rsid w:val="0012345C"/>
    <w:rsid w:val="00123460"/>
    <w:rsid w:val="00123474"/>
    <w:rsid w:val="0012349B"/>
    <w:rsid w:val="001234A9"/>
    <w:rsid w:val="001234D6"/>
    <w:rsid w:val="00123502"/>
    <w:rsid w:val="00123514"/>
    <w:rsid w:val="00123516"/>
    <w:rsid w:val="00123518"/>
    <w:rsid w:val="00123523"/>
    <w:rsid w:val="00123551"/>
    <w:rsid w:val="00123574"/>
    <w:rsid w:val="0012357F"/>
    <w:rsid w:val="00123591"/>
    <w:rsid w:val="001235B4"/>
    <w:rsid w:val="0012360B"/>
    <w:rsid w:val="001236AB"/>
    <w:rsid w:val="001236B4"/>
    <w:rsid w:val="001236CA"/>
    <w:rsid w:val="001236CF"/>
    <w:rsid w:val="001236D6"/>
    <w:rsid w:val="001236D7"/>
    <w:rsid w:val="00123718"/>
    <w:rsid w:val="0012371D"/>
    <w:rsid w:val="00123741"/>
    <w:rsid w:val="0012374A"/>
    <w:rsid w:val="00123766"/>
    <w:rsid w:val="0012378D"/>
    <w:rsid w:val="001237A4"/>
    <w:rsid w:val="001237C0"/>
    <w:rsid w:val="001237D9"/>
    <w:rsid w:val="00123803"/>
    <w:rsid w:val="00123805"/>
    <w:rsid w:val="00123825"/>
    <w:rsid w:val="0012389D"/>
    <w:rsid w:val="001238C2"/>
    <w:rsid w:val="001238E6"/>
    <w:rsid w:val="001238FD"/>
    <w:rsid w:val="00123909"/>
    <w:rsid w:val="0012391D"/>
    <w:rsid w:val="0012393B"/>
    <w:rsid w:val="0012393C"/>
    <w:rsid w:val="0012393F"/>
    <w:rsid w:val="00123944"/>
    <w:rsid w:val="00123967"/>
    <w:rsid w:val="00123984"/>
    <w:rsid w:val="001239F8"/>
    <w:rsid w:val="00123A50"/>
    <w:rsid w:val="00123A7A"/>
    <w:rsid w:val="00123A7D"/>
    <w:rsid w:val="00123A7E"/>
    <w:rsid w:val="00123A8B"/>
    <w:rsid w:val="00123AA4"/>
    <w:rsid w:val="00123AC2"/>
    <w:rsid w:val="00123AE1"/>
    <w:rsid w:val="00123B02"/>
    <w:rsid w:val="00123B20"/>
    <w:rsid w:val="00123B27"/>
    <w:rsid w:val="00123B42"/>
    <w:rsid w:val="00123B94"/>
    <w:rsid w:val="00123B9D"/>
    <w:rsid w:val="00123BA3"/>
    <w:rsid w:val="00123BA5"/>
    <w:rsid w:val="00123BBB"/>
    <w:rsid w:val="00123BCD"/>
    <w:rsid w:val="00123C0E"/>
    <w:rsid w:val="00123C1A"/>
    <w:rsid w:val="00123C1B"/>
    <w:rsid w:val="00123C27"/>
    <w:rsid w:val="00123C56"/>
    <w:rsid w:val="00123C68"/>
    <w:rsid w:val="00123CA3"/>
    <w:rsid w:val="00123CA7"/>
    <w:rsid w:val="00123CCE"/>
    <w:rsid w:val="00123CFB"/>
    <w:rsid w:val="00123D5A"/>
    <w:rsid w:val="00123D5B"/>
    <w:rsid w:val="00123D82"/>
    <w:rsid w:val="00123D91"/>
    <w:rsid w:val="00123DC7"/>
    <w:rsid w:val="00123DCF"/>
    <w:rsid w:val="00123DD0"/>
    <w:rsid w:val="00123DD1"/>
    <w:rsid w:val="00123DD9"/>
    <w:rsid w:val="00123E5A"/>
    <w:rsid w:val="00123E6A"/>
    <w:rsid w:val="00123E7E"/>
    <w:rsid w:val="00123E86"/>
    <w:rsid w:val="00123ECA"/>
    <w:rsid w:val="00123F16"/>
    <w:rsid w:val="00123F2A"/>
    <w:rsid w:val="00123F4E"/>
    <w:rsid w:val="00123F5A"/>
    <w:rsid w:val="00123F69"/>
    <w:rsid w:val="00123F89"/>
    <w:rsid w:val="00123FAD"/>
    <w:rsid w:val="00123FD3"/>
    <w:rsid w:val="00123FDA"/>
    <w:rsid w:val="00123FEC"/>
    <w:rsid w:val="00124032"/>
    <w:rsid w:val="00124047"/>
    <w:rsid w:val="0012406F"/>
    <w:rsid w:val="001240B3"/>
    <w:rsid w:val="001240F4"/>
    <w:rsid w:val="00124106"/>
    <w:rsid w:val="00124111"/>
    <w:rsid w:val="0012411F"/>
    <w:rsid w:val="00124120"/>
    <w:rsid w:val="00124170"/>
    <w:rsid w:val="001241C3"/>
    <w:rsid w:val="001241DC"/>
    <w:rsid w:val="00124207"/>
    <w:rsid w:val="00124265"/>
    <w:rsid w:val="0012427F"/>
    <w:rsid w:val="0012429E"/>
    <w:rsid w:val="001242AD"/>
    <w:rsid w:val="001242C2"/>
    <w:rsid w:val="001242F7"/>
    <w:rsid w:val="001242FC"/>
    <w:rsid w:val="00124334"/>
    <w:rsid w:val="00124345"/>
    <w:rsid w:val="00124352"/>
    <w:rsid w:val="00124367"/>
    <w:rsid w:val="00124387"/>
    <w:rsid w:val="001243A2"/>
    <w:rsid w:val="001243EB"/>
    <w:rsid w:val="0012442E"/>
    <w:rsid w:val="00124441"/>
    <w:rsid w:val="00124479"/>
    <w:rsid w:val="00124483"/>
    <w:rsid w:val="0012449C"/>
    <w:rsid w:val="001244B3"/>
    <w:rsid w:val="001244DF"/>
    <w:rsid w:val="001244EC"/>
    <w:rsid w:val="0012451E"/>
    <w:rsid w:val="0012454C"/>
    <w:rsid w:val="0012455D"/>
    <w:rsid w:val="00124563"/>
    <w:rsid w:val="00124566"/>
    <w:rsid w:val="001245B4"/>
    <w:rsid w:val="001245C1"/>
    <w:rsid w:val="001245FC"/>
    <w:rsid w:val="00124607"/>
    <w:rsid w:val="00124625"/>
    <w:rsid w:val="00124627"/>
    <w:rsid w:val="00124628"/>
    <w:rsid w:val="00124635"/>
    <w:rsid w:val="00124661"/>
    <w:rsid w:val="00124672"/>
    <w:rsid w:val="001246AE"/>
    <w:rsid w:val="00124764"/>
    <w:rsid w:val="0012477B"/>
    <w:rsid w:val="0012477D"/>
    <w:rsid w:val="0012478A"/>
    <w:rsid w:val="00124792"/>
    <w:rsid w:val="0012479B"/>
    <w:rsid w:val="0012479D"/>
    <w:rsid w:val="001247F0"/>
    <w:rsid w:val="001247FF"/>
    <w:rsid w:val="00124840"/>
    <w:rsid w:val="00124857"/>
    <w:rsid w:val="0012487F"/>
    <w:rsid w:val="00124885"/>
    <w:rsid w:val="001248A2"/>
    <w:rsid w:val="001248AA"/>
    <w:rsid w:val="001248B7"/>
    <w:rsid w:val="00124929"/>
    <w:rsid w:val="00124939"/>
    <w:rsid w:val="0012496D"/>
    <w:rsid w:val="0012497A"/>
    <w:rsid w:val="0012497B"/>
    <w:rsid w:val="0012497C"/>
    <w:rsid w:val="0012499F"/>
    <w:rsid w:val="001249AD"/>
    <w:rsid w:val="00124A15"/>
    <w:rsid w:val="00124A53"/>
    <w:rsid w:val="00124A7F"/>
    <w:rsid w:val="00124A8D"/>
    <w:rsid w:val="00124AA5"/>
    <w:rsid w:val="00124AC5"/>
    <w:rsid w:val="00124AF5"/>
    <w:rsid w:val="00124B0B"/>
    <w:rsid w:val="00124B2A"/>
    <w:rsid w:val="00124B51"/>
    <w:rsid w:val="00124B72"/>
    <w:rsid w:val="00124B9B"/>
    <w:rsid w:val="00124BC7"/>
    <w:rsid w:val="00124BEF"/>
    <w:rsid w:val="00124C9A"/>
    <w:rsid w:val="00124CA5"/>
    <w:rsid w:val="00124D23"/>
    <w:rsid w:val="00124D28"/>
    <w:rsid w:val="00124D70"/>
    <w:rsid w:val="00124D93"/>
    <w:rsid w:val="00124D97"/>
    <w:rsid w:val="00124DB8"/>
    <w:rsid w:val="00124DD7"/>
    <w:rsid w:val="00124E06"/>
    <w:rsid w:val="00124E2A"/>
    <w:rsid w:val="00124E70"/>
    <w:rsid w:val="00124E8A"/>
    <w:rsid w:val="00124EA1"/>
    <w:rsid w:val="00124F24"/>
    <w:rsid w:val="00124FC6"/>
    <w:rsid w:val="00124FD6"/>
    <w:rsid w:val="00124FE2"/>
    <w:rsid w:val="00124FFA"/>
    <w:rsid w:val="00124FFF"/>
    <w:rsid w:val="00125026"/>
    <w:rsid w:val="00125040"/>
    <w:rsid w:val="0012506C"/>
    <w:rsid w:val="00125080"/>
    <w:rsid w:val="00125093"/>
    <w:rsid w:val="001250A6"/>
    <w:rsid w:val="0012516C"/>
    <w:rsid w:val="00125182"/>
    <w:rsid w:val="0012519F"/>
    <w:rsid w:val="00125239"/>
    <w:rsid w:val="00125265"/>
    <w:rsid w:val="00125271"/>
    <w:rsid w:val="0012529F"/>
    <w:rsid w:val="001252BA"/>
    <w:rsid w:val="001252E5"/>
    <w:rsid w:val="001252E8"/>
    <w:rsid w:val="001252F8"/>
    <w:rsid w:val="00125302"/>
    <w:rsid w:val="00125303"/>
    <w:rsid w:val="00125364"/>
    <w:rsid w:val="00125386"/>
    <w:rsid w:val="001253DE"/>
    <w:rsid w:val="00125423"/>
    <w:rsid w:val="00125428"/>
    <w:rsid w:val="0012545B"/>
    <w:rsid w:val="00125479"/>
    <w:rsid w:val="0012548D"/>
    <w:rsid w:val="001254E0"/>
    <w:rsid w:val="0012551D"/>
    <w:rsid w:val="00125534"/>
    <w:rsid w:val="0012553C"/>
    <w:rsid w:val="00125540"/>
    <w:rsid w:val="0012556A"/>
    <w:rsid w:val="001255AA"/>
    <w:rsid w:val="001255B5"/>
    <w:rsid w:val="001255BC"/>
    <w:rsid w:val="001255F1"/>
    <w:rsid w:val="001255F8"/>
    <w:rsid w:val="00125609"/>
    <w:rsid w:val="0012563C"/>
    <w:rsid w:val="00125649"/>
    <w:rsid w:val="0012567B"/>
    <w:rsid w:val="00125681"/>
    <w:rsid w:val="001256E3"/>
    <w:rsid w:val="00125718"/>
    <w:rsid w:val="00125743"/>
    <w:rsid w:val="0012575A"/>
    <w:rsid w:val="0012577C"/>
    <w:rsid w:val="0012578A"/>
    <w:rsid w:val="00125794"/>
    <w:rsid w:val="001257A8"/>
    <w:rsid w:val="001257F8"/>
    <w:rsid w:val="00125803"/>
    <w:rsid w:val="00125821"/>
    <w:rsid w:val="0012582D"/>
    <w:rsid w:val="00125841"/>
    <w:rsid w:val="0012589C"/>
    <w:rsid w:val="001258A6"/>
    <w:rsid w:val="001258AD"/>
    <w:rsid w:val="00125917"/>
    <w:rsid w:val="0012591A"/>
    <w:rsid w:val="0012592C"/>
    <w:rsid w:val="0012592F"/>
    <w:rsid w:val="0012595B"/>
    <w:rsid w:val="0012595E"/>
    <w:rsid w:val="00125994"/>
    <w:rsid w:val="001259BB"/>
    <w:rsid w:val="001259BD"/>
    <w:rsid w:val="001259D7"/>
    <w:rsid w:val="001259DD"/>
    <w:rsid w:val="001259E8"/>
    <w:rsid w:val="00125A37"/>
    <w:rsid w:val="00125A3D"/>
    <w:rsid w:val="00125A6B"/>
    <w:rsid w:val="00125A83"/>
    <w:rsid w:val="00125A8F"/>
    <w:rsid w:val="00125AB1"/>
    <w:rsid w:val="00125AB8"/>
    <w:rsid w:val="00125ABF"/>
    <w:rsid w:val="00125AD6"/>
    <w:rsid w:val="00125AF3"/>
    <w:rsid w:val="00125B01"/>
    <w:rsid w:val="00125B50"/>
    <w:rsid w:val="00125C17"/>
    <w:rsid w:val="00125C78"/>
    <w:rsid w:val="00125C96"/>
    <w:rsid w:val="00125CAB"/>
    <w:rsid w:val="00125CED"/>
    <w:rsid w:val="00125CF6"/>
    <w:rsid w:val="00125D11"/>
    <w:rsid w:val="00125D40"/>
    <w:rsid w:val="00125D43"/>
    <w:rsid w:val="00125DB3"/>
    <w:rsid w:val="00125DC7"/>
    <w:rsid w:val="00125DD7"/>
    <w:rsid w:val="00125DE2"/>
    <w:rsid w:val="00125DF6"/>
    <w:rsid w:val="00125E09"/>
    <w:rsid w:val="00125E1D"/>
    <w:rsid w:val="00125E2D"/>
    <w:rsid w:val="00125E6E"/>
    <w:rsid w:val="00125E73"/>
    <w:rsid w:val="00125E74"/>
    <w:rsid w:val="00125E9E"/>
    <w:rsid w:val="00125EAD"/>
    <w:rsid w:val="00125EC5"/>
    <w:rsid w:val="00125ED1"/>
    <w:rsid w:val="00125ED2"/>
    <w:rsid w:val="00125EFE"/>
    <w:rsid w:val="00125F14"/>
    <w:rsid w:val="00125F1C"/>
    <w:rsid w:val="00125F21"/>
    <w:rsid w:val="00125F47"/>
    <w:rsid w:val="00125F56"/>
    <w:rsid w:val="00125F69"/>
    <w:rsid w:val="00125F74"/>
    <w:rsid w:val="00125FB6"/>
    <w:rsid w:val="00125FED"/>
    <w:rsid w:val="00125FF0"/>
    <w:rsid w:val="00126024"/>
    <w:rsid w:val="00126031"/>
    <w:rsid w:val="0012604E"/>
    <w:rsid w:val="00126079"/>
    <w:rsid w:val="001260EE"/>
    <w:rsid w:val="001260F0"/>
    <w:rsid w:val="00126129"/>
    <w:rsid w:val="0012612F"/>
    <w:rsid w:val="0012618A"/>
    <w:rsid w:val="001261B9"/>
    <w:rsid w:val="00126205"/>
    <w:rsid w:val="00126281"/>
    <w:rsid w:val="00126294"/>
    <w:rsid w:val="001262CD"/>
    <w:rsid w:val="001262E2"/>
    <w:rsid w:val="001263BB"/>
    <w:rsid w:val="001263C2"/>
    <w:rsid w:val="001263D8"/>
    <w:rsid w:val="001263DF"/>
    <w:rsid w:val="00126420"/>
    <w:rsid w:val="00126427"/>
    <w:rsid w:val="00126436"/>
    <w:rsid w:val="0012644C"/>
    <w:rsid w:val="0012644F"/>
    <w:rsid w:val="0012646E"/>
    <w:rsid w:val="00126471"/>
    <w:rsid w:val="0012648B"/>
    <w:rsid w:val="001264B1"/>
    <w:rsid w:val="001264B9"/>
    <w:rsid w:val="0012652C"/>
    <w:rsid w:val="00126583"/>
    <w:rsid w:val="00126593"/>
    <w:rsid w:val="001265A5"/>
    <w:rsid w:val="001265B5"/>
    <w:rsid w:val="001265BA"/>
    <w:rsid w:val="001265E0"/>
    <w:rsid w:val="00126632"/>
    <w:rsid w:val="00126685"/>
    <w:rsid w:val="0012668E"/>
    <w:rsid w:val="00126699"/>
    <w:rsid w:val="001266A6"/>
    <w:rsid w:val="001266B7"/>
    <w:rsid w:val="001266DC"/>
    <w:rsid w:val="001266EC"/>
    <w:rsid w:val="00126711"/>
    <w:rsid w:val="00126717"/>
    <w:rsid w:val="00126736"/>
    <w:rsid w:val="001267D4"/>
    <w:rsid w:val="00126805"/>
    <w:rsid w:val="00126837"/>
    <w:rsid w:val="0012683D"/>
    <w:rsid w:val="0012683E"/>
    <w:rsid w:val="00126844"/>
    <w:rsid w:val="00126863"/>
    <w:rsid w:val="0012688C"/>
    <w:rsid w:val="001268A8"/>
    <w:rsid w:val="001268C8"/>
    <w:rsid w:val="0012692D"/>
    <w:rsid w:val="00126944"/>
    <w:rsid w:val="00126960"/>
    <w:rsid w:val="00126966"/>
    <w:rsid w:val="00126A5A"/>
    <w:rsid w:val="00126A9D"/>
    <w:rsid w:val="00126AB1"/>
    <w:rsid w:val="00126AC7"/>
    <w:rsid w:val="00126ACC"/>
    <w:rsid w:val="00126AFB"/>
    <w:rsid w:val="00126B06"/>
    <w:rsid w:val="00126B1D"/>
    <w:rsid w:val="00126B21"/>
    <w:rsid w:val="00126B30"/>
    <w:rsid w:val="00126B57"/>
    <w:rsid w:val="00126B7A"/>
    <w:rsid w:val="00126BA0"/>
    <w:rsid w:val="00126BAB"/>
    <w:rsid w:val="00126BE0"/>
    <w:rsid w:val="00126BF4"/>
    <w:rsid w:val="00126C93"/>
    <w:rsid w:val="00126CAF"/>
    <w:rsid w:val="00126CD6"/>
    <w:rsid w:val="00126CF5"/>
    <w:rsid w:val="00126D2F"/>
    <w:rsid w:val="00126D47"/>
    <w:rsid w:val="00126D57"/>
    <w:rsid w:val="00126DA7"/>
    <w:rsid w:val="00126DCD"/>
    <w:rsid w:val="00126DDF"/>
    <w:rsid w:val="00126DED"/>
    <w:rsid w:val="00126E5D"/>
    <w:rsid w:val="00126E8B"/>
    <w:rsid w:val="00126EFF"/>
    <w:rsid w:val="00126F23"/>
    <w:rsid w:val="00126F26"/>
    <w:rsid w:val="00126F99"/>
    <w:rsid w:val="00126F9F"/>
    <w:rsid w:val="00126FAA"/>
    <w:rsid w:val="00126FC9"/>
    <w:rsid w:val="00126FEA"/>
    <w:rsid w:val="00126FFE"/>
    <w:rsid w:val="00127000"/>
    <w:rsid w:val="00127002"/>
    <w:rsid w:val="00127054"/>
    <w:rsid w:val="00127070"/>
    <w:rsid w:val="00127098"/>
    <w:rsid w:val="001270A6"/>
    <w:rsid w:val="001270C1"/>
    <w:rsid w:val="001270C7"/>
    <w:rsid w:val="001270CC"/>
    <w:rsid w:val="00127107"/>
    <w:rsid w:val="00127120"/>
    <w:rsid w:val="0012719B"/>
    <w:rsid w:val="001271B7"/>
    <w:rsid w:val="0012721E"/>
    <w:rsid w:val="001272C7"/>
    <w:rsid w:val="001272E2"/>
    <w:rsid w:val="001272EB"/>
    <w:rsid w:val="0012733A"/>
    <w:rsid w:val="00127375"/>
    <w:rsid w:val="001273A3"/>
    <w:rsid w:val="001273D9"/>
    <w:rsid w:val="001273EE"/>
    <w:rsid w:val="00127408"/>
    <w:rsid w:val="00127449"/>
    <w:rsid w:val="00127462"/>
    <w:rsid w:val="0012748F"/>
    <w:rsid w:val="001274E4"/>
    <w:rsid w:val="00127520"/>
    <w:rsid w:val="0012754C"/>
    <w:rsid w:val="00127571"/>
    <w:rsid w:val="0012758A"/>
    <w:rsid w:val="001275EC"/>
    <w:rsid w:val="00127631"/>
    <w:rsid w:val="001276EB"/>
    <w:rsid w:val="001276ED"/>
    <w:rsid w:val="00127739"/>
    <w:rsid w:val="00127773"/>
    <w:rsid w:val="0012778F"/>
    <w:rsid w:val="001277A2"/>
    <w:rsid w:val="001277BC"/>
    <w:rsid w:val="001277C1"/>
    <w:rsid w:val="001277D9"/>
    <w:rsid w:val="001277DA"/>
    <w:rsid w:val="00127840"/>
    <w:rsid w:val="00127890"/>
    <w:rsid w:val="0012789B"/>
    <w:rsid w:val="00127A5D"/>
    <w:rsid w:val="00127A7F"/>
    <w:rsid w:val="00127A80"/>
    <w:rsid w:val="00127AE5"/>
    <w:rsid w:val="00127AEE"/>
    <w:rsid w:val="00127B26"/>
    <w:rsid w:val="00127B28"/>
    <w:rsid w:val="00127B51"/>
    <w:rsid w:val="00127B54"/>
    <w:rsid w:val="00127B59"/>
    <w:rsid w:val="00127B72"/>
    <w:rsid w:val="00127B80"/>
    <w:rsid w:val="00127B91"/>
    <w:rsid w:val="00127BBB"/>
    <w:rsid w:val="00127BCB"/>
    <w:rsid w:val="00127BCE"/>
    <w:rsid w:val="00127C0B"/>
    <w:rsid w:val="00127C1E"/>
    <w:rsid w:val="00127C59"/>
    <w:rsid w:val="00127C6E"/>
    <w:rsid w:val="00127CA1"/>
    <w:rsid w:val="00127CAC"/>
    <w:rsid w:val="00127CC1"/>
    <w:rsid w:val="00127CD2"/>
    <w:rsid w:val="00127CE0"/>
    <w:rsid w:val="00127CF1"/>
    <w:rsid w:val="00127D4B"/>
    <w:rsid w:val="00127D73"/>
    <w:rsid w:val="00127D8E"/>
    <w:rsid w:val="00127DB9"/>
    <w:rsid w:val="00127E17"/>
    <w:rsid w:val="00127E19"/>
    <w:rsid w:val="00127E3F"/>
    <w:rsid w:val="00127E82"/>
    <w:rsid w:val="00127F54"/>
    <w:rsid w:val="00127F63"/>
    <w:rsid w:val="00127F73"/>
    <w:rsid w:val="00127F91"/>
    <w:rsid w:val="00127FCF"/>
    <w:rsid w:val="00127FFB"/>
    <w:rsid w:val="0013001E"/>
    <w:rsid w:val="00130047"/>
    <w:rsid w:val="00130049"/>
    <w:rsid w:val="0013006C"/>
    <w:rsid w:val="001300B0"/>
    <w:rsid w:val="001300B6"/>
    <w:rsid w:val="001300D2"/>
    <w:rsid w:val="00130102"/>
    <w:rsid w:val="00130157"/>
    <w:rsid w:val="00130167"/>
    <w:rsid w:val="00130170"/>
    <w:rsid w:val="0013019D"/>
    <w:rsid w:val="00130238"/>
    <w:rsid w:val="0013028D"/>
    <w:rsid w:val="001302B2"/>
    <w:rsid w:val="001302D1"/>
    <w:rsid w:val="00130371"/>
    <w:rsid w:val="001303EA"/>
    <w:rsid w:val="0013046A"/>
    <w:rsid w:val="0013056A"/>
    <w:rsid w:val="0013056D"/>
    <w:rsid w:val="00130620"/>
    <w:rsid w:val="0013062D"/>
    <w:rsid w:val="0013065B"/>
    <w:rsid w:val="00130667"/>
    <w:rsid w:val="001306A7"/>
    <w:rsid w:val="001306EC"/>
    <w:rsid w:val="001306F6"/>
    <w:rsid w:val="0013075D"/>
    <w:rsid w:val="0013075E"/>
    <w:rsid w:val="0013085C"/>
    <w:rsid w:val="00130861"/>
    <w:rsid w:val="0013086C"/>
    <w:rsid w:val="00130892"/>
    <w:rsid w:val="001308C5"/>
    <w:rsid w:val="001308ED"/>
    <w:rsid w:val="001308EE"/>
    <w:rsid w:val="001308FF"/>
    <w:rsid w:val="00130937"/>
    <w:rsid w:val="00130957"/>
    <w:rsid w:val="00130986"/>
    <w:rsid w:val="001309C0"/>
    <w:rsid w:val="001309DC"/>
    <w:rsid w:val="001309E4"/>
    <w:rsid w:val="001309EA"/>
    <w:rsid w:val="00130A2E"/>
    <w:rsid w:val="00130A8F"/>
    <w:rsid w:val="00130AE1"/>
    <w:rsid w:val="00130B12"/>
    <w:rsid w:val="00130B71"/>
    <w:rsid w:val="00130B84"/>
    <w:rsid w:val="00130BA9"/>
    <w:rsid w:val="00130BCE"/>
    <w:rsid w:val="00130BE7"/>
    <w:rsid w:val="00130C1A"/>
    <w:rsid w:val="00130C25"/>
    <w:rsid w:val="00130C44"/>
    <w:rsid w:val="00130C59"/>
    <w:rsid w:val="00130C70"/>
    <w:rsid w:val="00130D0E"/>
    <w:rsid w:val="00130D23"/>
    <w:rsid w:val="00130D31"/>
    <w:rsid w:val="00130DA0"/>
    <w:rsid w:val="00130DBB"/>
    <w:rsid w:val="00130DDD"/>
    <w:rsid w:val="00130DE3"/>
    <w:rsid w:val="00130DEC"/>
    <w:rsid w:val="00130E28"/>
    <w:rsid w:val="00130E41"/>
    <w:rsid w:val="00130E49"/>
    <w:rsid w:val="00130E5E"/>
    <w:rsid w:val="00130E7B"/>
    <w:rsid w:val="00130F22"/>
    <w:rsid w:val="00130F38"/>
    <w:rsid w:val="00130F4C"/>
    <w:rsid w:val="00130F6F"/>
    <w:rsid w:val="00130F73"/>
    <w:rsid w:val="00130F9A"/>
    <w:rsid w:val="0013102D"/>
    <w:rsid w:val="00131031"/>
    <w:rsid w:val="0013105D"/>
    <w:rsid w:val="00131066"/>
    <w:rsid w:val="00131106"/>
    <w:rsid w:val="00131110"/>
    <w:rsid w:val="00131172"/>
    <w:rsid w:val="00131181"/>
    <w:rsid w:val="00131183"/>
    <w:rsid w:val="00131195"/>
    <w:rsid w:val="001311B1"/>
    <w:rsid w:val="001311D6"/>
    <w:rsid w:val="00131279"/>
    <w:rsid w:val="00131285"/>
    <w:rsid w:val="0013128B"/>
    <w:rsid w:val="001312BF"/>
    <w:rsid w:val="00131304"/>
    <w:rsid w:val="0013133F"/>
    <w:rsid w:val="00131347"/>
    <w:rsid w:val="00131366"/>
    <w:rsid w:val="001313A8"/>
    <w:rsid w:val="001313AB"/>
    <w:rsid w:val="001313CA"/>
    <w:rsid w:val="001313D8"/>
    <w:rsid w:val="001313DA"/>
    <w:rsid w:val="001313FA"/>
    <w:rsid w:val="00131404"/>
    <w:rsid w:val="00131410"/>
    <w:rsid w:val="0013141F"/>
    <w:rsid w:val="00131425"/>
    <w:rsid w:val="00131445"/>
    <w:rsid w:val="00131462"/>
    <w:rsid w:val="00131485"/>
    <w:rsid w:val="00131490"/>
    <w:rsid w:val="00131494"/>
    <w:rsid w:val="001314EE"/>
    <w:rsid w:val="0013151C"/>
    <w:rsid w:val="00131520"/>
    <w:rsid w:val="00131574"/>
    <w:rsid w:val="001315C1"/>
    <w:rsid w:val="001315DF"/>
    <w:rsid w:val="001315FD"/>
    <w:rsid w:val="00131617"/>
    <w:rsid w:val="00131644"/>
    <w:rsid w:val="00131655"/>
    <w:rsid w:val="001316E8"/>
    <w:rsid w:val="001316F7"/>
    <w:rsid w:val="00131716"/>
    <w:rsid w:val="0013173D"/>
    <w:rsid w:val="00131743"/>
    <w:rsid w:val="00131755"/>
    <w:rsid w:val="00131770"/>
    <w:rsid w:val="00131782"/>
    <w:rsid w:val="0013178A"/>
    <w:rsid w:val="0013178E"/>
    <w:rsid w:val="001317D3"/>
    <w:rsid w:val="00131804"/>
    <w:rsid w:val="00131827"/>
    <w:rsid w:val="00131859"/>
    <w:rsid w:val="00131888"/>
    <w:rsid w:val="0013188A"/>
    <w:rsid w:val="001318A8"/>
    <w:rsid w:val="001318CC"/>
    <w:rsid w:val="001318DB"/>
    <w:rsid w:val="001318E1"/>
    <w:rsid w:val="001318FA"/>
    <w:rsid w:val="00131922"/>
    <w:rsid w:val="00131990"/>
    <w:rsid w:val="001319CB"/>
    <w:rsid w:val="001319FF"/>
    <w:rsid w:val="00131A2F"/>
    <w:rsid w:val="00131A34"/>
    <w:rsid w:val="00131A3A"/>
    <w:rsid w:val="00131A40"/>
    <w:rsid w:val="00131A99"/>
    <w:rsid w:val="00131AEB"/>
    <w:rsid w:val="00131AFC"/>
    <w:rsid w:val="00131B27"/>
    <w:rsid w:val="00131B38"/>
    <w:rsid w:val="00131B5B"/>
    <w:rsid w:val="00131B63"/>
    <w:rsid w:val="00131B74"/>
    <w:rsid w:val="00131B7D"/>
    <w:rsid w:val="00131BB6"/>
    <w:rsid w:val="00131BCA"/>
    <w:rsid w:val="00131BF4"/>
    <w:rsid w:val="00131BF9"/>
    <w:rsid w:val="00131C1D"/>
    <w:rsid w:val="00131C37"/>
    <w:rsid w:val="00131C38"/>
    <w:rsid w:val="00131C63"/>
    <w:rsid w:val="00131C76"/>
    <w:rsid w:val="00131C8E"/>
    <w:rsid w:val="00131CE7"/>
    <w:rsid w:val="00131CEA"/>
    <w:rsid w:val="00131D19"/>
    <w:rsid w:val="00131D46"/>
    <w:rsid w:val="00131D54"/>
    <w:rsid w:val="00131DCB"/>
    <w:rsid w:val="00131DD9"/>
    <w:rsid w:val="00131DDE"/>
    <w:rsid w:val="00131E1B"/>
    <w:rsid w:val="00131E59"/>
    <w:rsid w:val="00131EC2"/>
    <w:rsid w:val="00131EDB"/>
    <w:rsid w:val="00131EDF"/>
    <w:rsid w:val="00131EEA"/>
    <w:rsid w:val="00131F0D"/>
    <w:rsid w:val="00131F43"/>
    <w:rsid w:val="00131F4A"/>
    <w:rsid w:val="00131F50"/>
    <w:rsid w:val="00131F55"/>
    <w:rsid w:val="00131F7E"/>
    <w:rsid w:val="00131F87"/>
    <w:rsid w:val="00131F94"/>
    <w:rsid w:val="00131F95"/>
    <w:rsid w:val="00131F97"/>
    <w:rsid w:val="00131FA7"/>
    <w:rsid w:val="00131FD3"/>
    <w:rsid w:val="00131FDE"/>
    <w:rsid w:val="00131FE0"/>
    <w:rsid w:val="0013201D"/>
    <w:rsid w:val="0013203E"/>
    <w:rsid w:val="00132072"/>
    <w:rsid w:val="0013207F"/>
    <w:rsid w:val="00132089"/>
    <w:rsid w:val="001320A1"/>
    <w:rsid w:val="001320B7"/>
    <w:rsid w:val="001320BF"/>
    <w:rsid w:val="001320C8"/>
    <w:rsid w:val="001320F1"/>
    <w:rsid w:val="00132154"/>
    <w:rsid w:val="0013218A"/>
    <w:rsid w:val="001321A2"/>
    <w:rsid w:val="001321A7"/>
    <w:rsid w:val="001321F2"/>
    <w:rsid w:val="00132240"/>
    <w:rsid w:val="00132253"/>
    <w:rsid w:val="00132321"/>
    <w:rsid w:val="00132324"/>
    <w:rsid w:val="00132341"/>
    <w:rsid w:val="0013239E"/>
    <w:rsid w:val="001323DD"/>
    <w:rsid w:val="001323E4"/>
    <w:rsid w:val="00132421"/>
    <w:rsid w:val="0013244F"/>
    <w:rsid w:val="00132492"/>
    <w:rsid w:val="001324A1"/>
    <w:rsid w:val="001324C5"/>
    <w:rsid w:val="001324E1"/>
    <w:rsid w:val="0013250F"/>
    <w:rsid w:val="00132514"/>
    <w:rsid w:val="001325A5"/>
    <w:rsid w:val="001325C3"/>
    <w:rsid w:val="001325FC"/>
    <w:rsid w:val="00132607"/>
    <w:rsid w:val="00132612"/>
    <w:rsid w:val="00132613"/>
    <w:rsid w:val="00132653"/>
    <w:rsid w:val="001326A2"/>
    <w:rsid w:val="001326E2"/>
    <w:rsid w:val="001326FC"/>
    <w:rsid w:val="00132729"/>
    <w:rsid w:val="0013273B"/>
    <w:rsid w:val="0013273D"/>
    <w:rsid w:val="00132742"/>
    <w:rsid w:val="00132798"/>
    <w:rsid w:val="001327A6"/>
    <w:rsid w:val="001327B4"/>
    <w:rsid w:val="001327F7"/>
    <w:rsid w:val="001327F8"/>
    <w:rsid w:val="00132809"/>
    <w:rsid w:val="00132817"/>
    <w:rsid w:val="0013282F"/>
    <w:rsid w:val="00132866"/>
    <w:rsid w:val="00132885"/>
    <w:rsid w:val="0013288E"/>
    <w:rsid w:val="0013289B"/>
    <w:rsid w:val="001328A7"/>
    <w:rsid w:val="001328C0"/>
    <w:rsid w:val="001328DD"/>
    <w:rsid w:val="001328E5"/>
    <w:rsid w:val="001328F2"/>
    <w:rsid w:val="001328F4"/>
    <w:rsid w:val="0013295E"/>
    <w:rsid w:val="00132996"/>
    <w:rsid w:val="001329AF"/>
    <w:rsid w:val="001329BD"/>
    <w:rsid w:val="001329D9"/>
    <w:rsid w:val="00132A3D"/>
    <w:rsid w:val="00132A56"/>
    <w:rsid w:val="00132A69"/>
    <w:rsid w:val="00132A80"/>
    <w:rsid w:val="00132A8D"/>
    <w:rsid w:val="00132B4B"/>
    <w:rsid w:val="00132BA3"/>
    <w:rsid w:val="00132BD5"/>
    <w:rsid w:val="00132C66"/>
    <w:rsid w:val="00132C8F"/>
    <w:rsid w:val="00132C93"/>
    <w:rsid w:val="00132CA5"/>
    <w:rsid w:val="00132CB3"/>
    <w:rsid w:val="00132CDE"/>
    <w:rsid w:val="00132D21"/>
    <w:rsid w:val="00132D38"/>
    <w:rsid w:val="00132D51"/>
    <w:rsid w:val="00132D5C"/>
    <w:rsid w:val="00132D5E"/>
    <w:rsid w:val="00132D5F"/>
    <w:rsid w:val="00132D6E"/>
    <w:rsid w:val="00132DAF"/>
    <w:rsid w:val="00132DC2"/>
    <w:rsid w:val="00132E1A"/>
    <w:rsid w:val="00132E2A"/>
    <w:rsid w:val="00132E48"/>
    <w:rsid w:val="00132E4B"/>
    <w:rsid w:val="00132E72"/>
    <w:rsid w:val="00132ECC"/>
    <w:rsid w:val="00132EDB"/>
    <w:rsid w:val="00132EFA"/>
    <w:rsid w:val="00132F7C"/>
    <w:rsid w:val="00132FC7"/>
    <w:rsid w:val="00132FF9"/>
    <w:rsid w:val="00132FFC"/>
    <w:rsid w:val="0013300B"/>
    <w:rsid w:val="00133034"/>
    <w:rsid w:val="00133038"/>
    <w:rsid w:val="00133065"/>
    <w:rsid w:val="0013308D"/>
    <w:rsid w:val="0013309E"/>
    <w:rsid w:val="001330CD"/>
    <w:rsid w:val="0013311E"/>
    <w:rsid w:val="00133120"/>
    <w:rsid w:val="00133135"/>
    <w:rsid w:val="0013315D"/>
    <w:rsid w:val="0013317C"/>
    <w:rsid w:val="0013319E"/>
    <w:rsid w:val="001331AD"/>
    <w:rsid w:val="0013322D"/>
    <w:rsid w:val="001332A1"/>
    <w:rsid w:val="001332AE"/>
    <w:rsid w:val="001332B1"/>
    <w:rsid w:val="001332C2"/>
    <w:rsid w:val="00133300"/>
    <w:rsid w:val="0013330A"/>
    <w:rsid w:val="0013330C"/>
    <w:rsid w:val="0013337B"/>
    <w:rsid w:val="001333EB"/>
    <w:rsid w:val="001333F1"/>
    <w:rsid w:val="00133430"/>
    <w:rsid w:val="00133454"/>
    <w:rsid w:val="0013346D"/>
    <w:rsid w:val="001334BC"/>
    <w:rsid w:val="0013350F"/>
    <w:rsid w:val="0013354B"/>
    <w:rsid w:val="0013354F"/>
    <w:rsid w:val="0013355F"/>
    <w:rsid w:val="0013357F"/>
    <w:rsid w:val="0013358C"/>
    <w:rsid w:val="001335CB"/>
    <w:rsid w:val="001335D1"/>
    <w:rsid w:val="001335D4"/>
    <w:rsid w:val="0013366C"/>
    <w:rsid w:val="0013368E"/>
    <w:rsid w:val="001336A6"/>
    <w:rsid w:val="001336B7"/>
    <w:rsid w:val="001336D6"/>
    <w:rsid w:val="0013373C"/>
    <w:rsid w:val="00133783"/>
    <w:rsid w:val="00133795"/>
    <w:rsid w:val="001337BC"/>
    <w:rsid w:val="0013382F"/>
    <w:rsid w:val="0013384C"/>
    <w:rsid w:val="00133887"/>
    <w:rsid w:val="0013388A"/>
    <w:rsid w:val="00133897"/>
    <w:rsid w:val="0013389C"/>
    <w:rsid w:val="001338B7"/>
    <w:rsid w:val="001338EA"/>
    <w:rsid w:val="00133966"/>
    <w:rsid w:val="001339E0"/>
    <w:rsid w:val="00133A29"/>
    <w:rsid w:val="00133A38"/>
    <w:rsid w:val="00133A49"/>
    <w:rsid w:val="00133A60"/>
    <w:rsid w:val="00133AA8"/>
    <w:rsid w:val="00133AB4"/>
    <w:rsid w:val="00133ABF"/>
    <w:rsid w:val="00133AF9"/>
    <w:rsid w:val="00133AFF"/>
    <w:rsid w:val="00133B0C"/>
    <w:rsid w:val="00133B10"/>
    <w:rsid w:val="00133B12"/>
    <w:rsid w:val="00133B18"/>
    <w:rsid w:val="00133B44"/>
    <w:rsid w:val="00133B60"/>
    <w:rsid w:val="00133B8B"/>
    <w:rsid w:val="00133BEC"/>
    <w:rsid w:val="00133BFF"/>
    <w:rsid w:val="00133C59"/>
    <w:rsid w:val="00133CBE"/>
    <w:rsid w:val="00133D24"/>
    <w:rsid w:val="00133D48"/>
    <w:rsid w:val="00133D53"/>
    <w:rsid w:val="00133D62"/>
    <w:rsid w:val="00133D7B"/>
    <w:rsid w:val="00133D9D"/>
    <w:rsid w:val="00133DB9"/>
    <w:rsid w:val="00133DC5"/>
    <w:rsid w:val="00133DC6"/>
    <w:rsid w:val="00133E3D"/>
    <w:rsid w:val="00133E5B"/>
    <w:rsid w:val="00133EF2"/>
    <w:rsid w:val="00133F05"/>
    <w:rsid w:val="00133F07"/>
    <w:rsid w:val="00133F11"/>
    <w:rsid w:val="00133F92"/>
    <w:rsid w:val="00133FBD"/>
    <w:rsid w:val="00133FD8"/>
    <w:rsid w:val="00133FDE"/>
    <w:rsid w:val="00134015"/>
    <w:rsid w:val="00134027"/>
    <w:rsid w:val="00134070"/>
    <w:rsid w:val="00134085"/>
    <w:rsid w:val="001340AE"/>
    <w:rsid w:val="001340C6"/>
    <w:rsid w:val="001340DC"/>
    <w:rsid w:val="001340E2"/>
    <w:rsid w:val="00134107"/>
    <w:rsid w:val="00134142"/>
    <w:rsid w:val="00134157"/>
    <w:rsid w:val="00134190"/>
    <w:rsid w:val="00134191"/>
    <w:rsid w:val="001341EA"/>
    <w:rsid w:val="00134207"/>
    <w:rsid w:val="00134245"/>
    <w:rsid w:val="0013425F"/>
    <w:rsid w:val="00134273"/>
    <w:rsid w:val="00134288"/>
    <w:rsid w:val="0013429B"/>
    <w:rsid w:val="001342B8"/>
    <w:rsid w:val="001342C3"/>
    <w:rsid w:val="001342C4"/>
    <w:rsid w:val="00134338"/>
    <w:rsid w:val="00134362"/>
    <w:rsid w:val="00134372"/>
    <w:rsid w:val="0013442F"/>
    <w:rsid w:val="00134441"/>
    <w:rsid w:val="0013444B"/>
    <w:rsid w:val="0013448B"/>
    <w:rsid w:val="0013449B"/>
    <w:rsid w:val="001344A0"/>
    <w:rsid w:val="001344DB"/>
    <w:rsid w:val="001344DD"/>
    <w:rsid w:val="001344E6"/>
    <w:rsid w:val="0013452C"/>
    <w:rsid w:val="00134556"/>
    <w:rsid w:val="00134569"/>
    <w:rsid w:val="0013459C"/>
    <w:rsid w:val="001345A5"/>
    <w:rsid w:val="001345EA"/>
    <w:rsid w:val="0013463E"/>
    <w:rsid w:val="00134649"/>
    <w:rsid w:val="00134695"/>
    <w:rsid w:val="0013469C"/>
    <w:rsid w:val="0013469F"/>
    <w:rsid w:val="001346A7"/>
    <w:rsid w:val="001346AC"/>
    <w:rsid w:val="00134729"/>
    <w:rsid w:val="0013472B"/>
    <w:rsid w:val="00134778"/>
    <w:rsid w:val="001347F0"/>
    <w:rsid w:val="0013482E"/>
    <w:rsid w:val="00134840"/>
    <w:rsid w:val="00134844"/>
    <w:rsid w:val="0013484A"/>
    <w:rsid w:val="00134850"/>
    <w:rsid w:val="0013487F"/>
    <w:rsid w:val="00134881"/>
    <w:rsid w:val="0013489E"/>
    <w:rsid w:val="001348AC"/>
    <w:rsid w:val="00134923"/>
    <w:rsid w:val="00134925"/>
    <w:rsid w:val="00134928"/>
    <w:rsid w:val="0013492A"/>
    <w:rsid w:val="00134949"/>
    <w:rsid w:val="0013497A"/>
    <w:rsid w:val="00134993"/>
    <w:rsid w:val="001349CE"/>
    <w:rsid w:val="001349E4"/>
    <w:rsid w:val="001349ED"/>
    <w:rsid w:val="00134A22"/>
    <w:rsid w:val="00134A35"/>
    <w:rsid w:val="00134A46"/>
    <w:rsid w:val="00134A5E"/>
    <w:rsid w:val="00134ABC"/>
    <w:rsid w:val="00134AC9"/>
    <w:rsid w:val="00134ACC"/>
    <w:rsid w:val="00134B64"/>
    <w:rsid w:val="00134BBB"/>
    <w:rsid w:val="00134BD4"/>
    <w:rsid w:val="00134BED"/>
    <w:rsid w:val="00134C02"/>
    <w:rsid w:val="00134C3A"/>
    <w:rsid w:val="00134C77"/>
    <w:rsid w:val="00134CB3"/>
    <w:rsid w:val="00134CDD"/>
    <w:rsid w:val="00134D14"/>
    <w:rsid w:val="00134D25"/>
    <w:rsid w:val="00134D8F"/>
    <w:rsid w:val="00134D9B"/>
    <w:rsid w:val="00134DBE"/>
    <w:rsid w:val="00134DDA"/>
    <w:rsid w:val="00134DEC"/>
    <w:rsid w:val="00134DEF"/>
    <w:rsid w:val="00134E0E"/>
    <w:rsid w:val="00134E51"/>
    <w:rsid w:val="00134EEB"/>
    <w:rsid w:val="00134EEF"/>
    <w:rsid w:val="00134F1E"/>
    <w:rsid w:val="00134F34"/>
    <w:rsid w:val="00134F53"/>
    <w:rsid w:val="00134F6F"/>
    <w:rsid w:val="00134FBB"/>
    <w:rsid w:val="00134FC5"/>
    <w:rsid w:val="00135017"/>
    <w:rsid w:val="0013501A"/>
    <w:rsid w:val="00135083"/>
    <w:rsid w:val="00135093"/>
    <w:rsid w:val="001350A1"/>
    <w:rsid w:val="00135113"/>
    <w:rsid w:val="00135117"/>
    <w:rsid w:val="00135170"/>
    <w:rsid w:val="001351B1"/>
    <w:rsid w:val="001351BD"/>
    <w:rsid w:val="001351E4"/>
    <w:rsid w:val="001351EF"/>
    <w:rsid w:val="00135235"/>
    <w:rsid w:val="00135241"/>
    <w:rsid w:val="001352A1"/>
    <w:rsid w:val="001352C6"/>
    <w:rsid w:val="001352C9"/>
    <w:rsid w:val="001352D0"/>
    <w:rsid w:val="00135307"/>
    <w:rsid w:val="0013534C"/>
    <w:rsid w:val="00135355"/>
    <w:rsid w:val="00135368"/>
    <w:rsid w:val="00135387"/>
    <w:rsid w:val="001353D4"/>
    <w:rsid w:val="001353D9"/>
    <w:rsid w:val="001353E7"/>
    <w:rsid w:val="00135404"/>
    <w:rsid w:val="00135411"/>
    <w:rsid w:val="00135428"/>
    <w:rsid w:val="0013542C"/>
    <w:rsid w:val="0013543C"/>
    <w:rsid w:val="001354A3"/>
    <w:rsid w:val="001354CC"/>
    <w:rsid w:val="001354DC"/>
    <w:rsid w:val="00135523"/>
    <w:rsid w:val="00135526"/>
    <w:rsid w:val="00135539"/>
    <w:rsid w:val="00135550"/>
    <w:rsid w:val="001355DF"/>
    <w:rsid w:val="00135653"/>
    <w:rsid w:val="00135660"/>
    <w:rsid w:val="001356B0"/>
    <w:rsid w:val="001356F1"/>
    <w:rsid w:val="00135705"/>
    <w:rsid w:val="0013573C"/>
    <w:rsid w:val="0013574A"/>
    <w:rsid w:val="0013575D"/>
    <w:rsid w:val="0013577D"/>
    <w:rsid w:val="00135786"/>
    <w:rsid w:val="0013579E"/>
    <w:rsid w:val="001357AA"/>
    <w:rsid w:val="00135811"/>
    <w:rsid w:val="00135859"/>
    <w:rsid w:val="001358DF"/>
    <w:rsid w:val="00135921"/>
    <w:rsid w:val="00135922"/>
    <w:rsid w:val="00135951"/>
    <w:rsid w:val="00135974"/>
    <w:rsid w:val="00135A0E"/>
    <w:rsid w:val="00135A45"/>
    <w:rsid w:val="00135A61"/>
    <w:rsid w:val="00135A67"/>
    <w:rsid w:val="00135AE2"/>
    <w:rsid w:val="00135B19"/>
    <w:rsid w:val="00135B5E"/>
    <w:rsid w:val="00135B83"/>
    <w:rsid w:val="00135B9C"/>
    <w:rsid w:val="00135BB6"/>
    <w:rsid w:val="00135BBA"/>
    <w:rsid w:val="00135BBD"/>
    <w:rsid w:val="00135BE3"/>
    <w:rsid w:val="00135C16"/>
    <w:rsid w:val="00135C21"/>
    <w:rsid w:val="00135C33"/>
    <w:rsid w:val="00135C4A"/>
    <w:rsid w:val="00135CA1"/>
    <w:rsid w:val="00135CD6"/>
    <w:rsid w:val="00135CEC"/>
    <w:rsid w:val="00135D00"/>
    <w:rsid w:val="00135D15"/>
    <w:rsid w:val="00135D1C"/>
    <w:rsid w:val="00135D40"/>
    <w:rsid w:val="00135D70"/>
    <w:rsid w:val="00135D81"/>
    <w:rsid w:val="00135DE4"/>
    <w:rsid w:val="00135DE8"/>
    <w:rsid w:val="00135DEB"/>
    <w:rsid w:val="00135DFF"/>
    <w:rsid w:val="00135E77"/>
    <w:rsid w:val="00135EFC"/>
    <w:rsid w:val="00135F78"/>
    <w:rsid w:val="00135F8B"/>
    <w:rsid w:val="00135F9F"/>
    <w:rsid w:val="00135FB5"/>
    <w:rsid w:val="00136036"/>
    <w:rsid w:val="0013606E"/>
    <w:rsid w:val="001360E6"/>
    <w:rsid w:val="0013612A"/>
    <w:rsid w:val="0013613A"/>
    <w:rsid w:val="0013618D"/>
    <w:rsid w:val="001361A4"/>
    <w:rsid w:val="001361E6"/>
    <w:rsid w:val="001361FA"/>
    <w:rsid w:val="00136202"/>
    <w:rsid w:val="0013623E"/>
    <w:rsid w:val="00136246"/>
    <w:rsid w:val="00136256"/>
    <w:rsid w:val="00136296"/>
    <w:rsid w:val="001362A0"/>
    <w:rsid w:val="001362A8"/>
    <w:rsid w:val="001362CD"/>
    <w:rsid w:val="00136311"/>
    <w:rsid w:val="00136334"/>
    <w:rsid w:val="0013634F"/>
    <w:rsid w:val="00136374"/>
    <w:rsid w:val="00136387"/>
    <w:rsid w:val="001363A1"/>
    <w:rsid w:val="001363AA"/>
    <w:rsid w:val="00136438"/>
    <w:rsid w:val="00136472"/>
    <w:rsid w:val="0013647E"/>
    <w:rsid w:val="001364AE"/>
    <w:rsid w:val="001364E8"/>
    <w:rsid w:val="0013651E"/>
    <w:rsid w:val="0013653D"/>
    <w:rsid w:val="00136568"/>
    <w:rsid w:val="0013657C"/>
    <w:rsid w:val="0013658D"/>
    <w:rsid w:val="001365A5"/>
    <w:rsid w:val="001365B1"/>
    <w:rsid w:val="001365B9"/>
    <w:rsid w:val="001365F4"/>
    <w:rsid w:val="00136649"/>
    <w:rsid w:val="0013666B"/>
    <w:rsid w:val="00136702"/>
    <w:rsid w:val="00136736"/>
    <w:rsid w:val="0013673D"/>
    <w:rsid w:val="00136740"/>
    <w:rsid w:val="001367A0"/>
    <w:rsid w:val="001367B8"/>
    <w:rsid w:val="001367C8"/>
    <w:rsid w:val="001367D3"/>
    <w:rsid w:val="001367D8"/>
    <w:rsid w:val="001367F0"/>
    <w:rsid w:val="00136801"/>
    <w:rsid w:val="0013681E"/>
    <w:rsid w:val="00136834"/>
    <w:rsid w:val="001368BB"/>
    <w:rsid w:val="001368C9"/>
    <w:rsid w:val="001369AE"/>
    <w:rsid w:val="001369BE"/>
    <w:rsid w:val="001369C4"/>
    <w:rsid w:val="001369C9"/>
    <w:rsid w:val="001369E9"/>
    <w:rsid w:val="001369EA"/>
    <w:rsid w:val="00136A7A"/>
    <w:rsid w:val="00136AC9"/>
    <w:rsid w:val="00136B27"/>
    <w:rsid w:val="00136B5F"/>
    <w:rsid w:val="00136B7A"/>
    <w:rsid w:val="00136B84"/>
    <w:rsid w:val="00136B92"/>
    <w:rsid w:val="00136B95"/>
    <w:rsid w:val="00136B9C"/>
    <w:rsid w:val="00136C06"/>
    <w:rsid w:val="00136C58"/>
    <w:rsid w:val="00136C62"/>
    <w:rsid w:val="00136C78"/>
    <w:rsid w:val="00136C89"/>
    <w:rsid w:val="00136C9E"/>
    <w:rsid w:val="00136CED"/>
    <w:rsid w:val="00136CFE"/>
    <w:rsid w:val="00136D23"/>
    <w:rsid w:val="00136DC7"/>
    <w:rsid w:val="00136DEA"/>
    <w:rsid w:val="00136DEE"/>
    <w:rsid w:val="00136DF6"/>
    <w:rsid w:val="00136E09"/>
    <w:rsid w:val="00136E2A"/>
    <w:rsid w:val="00136E42"/>
    <w:rsid w:val="00136E9E"/>
    <w:rsid w:val="00136EA0"/>
    <w:rsid w:val="00136EBD"/>
    <w:rsid w:val="00136EF9"/>
    <w:rsid w:val="00136F17"/>
    <w:rsid w:val="00136F3A"/>
    <w:rsid w:val="00136F6D"/>
    <w:rsid w:val="00136FA0"/>
    <w:rsid w:val="00136FB0"/>
    <w:rsid w:val="00137046"/>
    <w:rsid w:val="00137048"/>
    <w:rsid w:val="0013707E"/>
    <w:rsid w:val="0013709B"/>
    <w:rsid w:val="001370C6"/>
    <w:rsid w:val="001370F0"/>
    <w:rsid w:val="00137158"/>
    <w:rsid w:val="00137162"/>
    <w:rsid w:val="00137255"/>
    <w:rsid w:val="00137258"/>
    <w:rsid w:val="0013725E"/>
    <w:rsid w:val="00137267"/>
    <w:rsid w:val="00137269"/>
    <w:rsid w:val="00137291"/>
    <w:rsid w:val="001372AC"/>
    <w:rsid w:val="001372C9"/>
    <w:rsid w:val="0013736A"/>
    <w:rsid w:val="001373B0"/>
    <w:rsid w:val="0013744A"/>
    <w:rsid w:val="00137477"/>
    <w:rsid w:val="001374B2"/>
    <w:rsid w:val="001374D9"/>
    <w:rsid w:val="001374DE"/>
    <w:rsid w:val="001374F6"/>
    <w:rsid w:val="00137502"/>
    <w:rsid w:val="00137505"/>
    <w:rsid w:val="00137508"/>
    <w:rsid w:val="0013750A"/>
    <w:rsid w:val="0013750D"/>
    <w:rsid w:val="0013752A"/>
    <w:rsid w:val="00137541"/>
    <w:rsid w:val="00137550"/>
    <w:rsid w:val="00137585"/>
    <w:rsid w:val="001375AD"/>
    <w:rsid w:val="001375BD"/>
    <w:rsid w:val="001375D3"/>
    <w:rsid w:val="001375D6"/>
    <w:rsid w:val="001375DC"/>
    <w:rsid w:val="001375EA"/>
    <w:rsid w:val="001375F2"/>
    <w:rsid w:val="00137653"/>
    <w:rsid w:val="00137656"/>
    <w:rsid w:val="001376C6"/>
    <w:rsid w:val="00137742"/>
    <w:rsid w:val="00137760"/>
    <w:rsid w:val="0013778D"/>
    <w:rsid w:val="0013779E"/>
    <w:rsid w:val="001377E3"/>
    <w:rsid w:val="0013782F"/>
    <w:rsid w:val="0013786B"/>
    <w:rsid w:val="0013786D"/>
    <w:rsid w:val="001378B1"/>
    <w:rsid w:val="001378DA"/>
    <w:rsid w:val="00137970"/>
    <w:rsid w:val="00137986"/>
    <w:rsid w:val="0013799F"/>
    <w:rsid w:val="00137A53"/>
    <w:rsid w:val="00137A5F"/>
    <w:rsid w:val="00137AAE"/>
    <w:rsid w:val="00137AF8"/>
    <w:rsid w:val="00137B09"/>
    <w:rsid w:val="00137B4A"/>
    <w:rsid w:val="00137B6D"/>
    <w:rsid w:val="00137B76"/>
    <w:rsid w:val="00137BC0"/>
    <w:rsid w:val="00137BFB"/>
    <w:rsid w:val="00137C0C"/>
    <w:rsid w:val="00137C2A"/>
    <w:rsid w:val="00137CB6"/>
    <w:rsid w:val="00137D08"/>
    <w:rsid w:val="00137D0C"/>
    <w:rsid w:val="00137D29"/>
    <w:rsid w:val="00137D4F"/>
    <w:rsid w:val="00137D6B"/>
    <w:rsid w:val="00137D90"/>
    <w:rsid w:val="00137DC7"/>
    <w:rsid w:val="00137E37"/>
    <w:rsid w:val="00137E5D"/>
    <w:rsid w:val="00137E76"/>
    <w:rsid w:val="00137EE5"/>
    <w:rsid w:val="00137EF4"/>
    <w:rsid w:val="00137F3F"/>
    <w:rsid w:val="00137F4E"/>
    <w:rsid w:val="0014006B"/>
    <w:rsid w:val="00140079"/>
    <w:rsid w:val="0014008B"/>
    <w:rsid w:val="00140099"/>
    <w:rsid w:val="001400C6"/>
    <w:rsid w:val="001400FC"/>
    <w:rsid w:val="0014013B"/>
    <w:rsid w:val="00140152"/>
    <w:rsid w:val="00140154"/>
    <w:rsid w:val="0014016A"/>
    <w:rsid w:val="001401B7"/>
    <w:rsid w:val="001401C1"/>
    <w:rsid w:val="001401C8"/>
    <w:rsid w:val="001401D0"/>
    <w:rsid w:val="001401DC"/>
    <w:rsid w:val="001401ED"/>
    <w:rsid w:val="00140251"/>
    <w:rsid w:val="001402AA"/>
    <w:rsid w:val="00140325"/>
    <w:rsid w:val="00140335"/>
    <w:rsid w:val="00140344"/>
    <w:rsid w:val="00140366"/>
    <w:rsid w:val="0014038B"/>
    <w:rsid w:val="0014038F"/>
    <w:rsid w:val="001403BD"/>
    <w:rsid w:val="001403D2"/>
    <w:rsid w:val="001403DF"/>
    <w:rsid w:val="00140413"/>
    <w:rsid w:val="0014041E"/>
    <w:rsid w:val="00140438"/>
    <w:rsid w:val="0014045A"/>
    <w:rsid w:val="00140471"/>
    <w:rsid w:val="00140481"/>
    <w:rsid w:val="001404C5"/>
    <w:rsid w:val="001404EB"/>
    <w:rsid w:val="00140510"/>
    <w:rsid w:val="00140567"/>
    <w:rsid w:val="0014059D"/>
    <w:rsid w:val="001405C5"/>
    <w:rsid w:val="001405EC"/>
    <w:rsid w:val="001405F3"/>
    <w:rsid w:val="00140617"/>
    <w:rsid w:val="00140643"/>
    <w:rsid w:val="00140671"/>
    <w:rsid w:val="00140686"/>
    <w:rsid w:val="001406A7"/>
    <w:rsid w:val="001406A8"/>
    <w:rsid w:val="001406F0"/>
    <w:rsid w:val="00140718"/>
    <w:rsid w:val="00140737"/>
    <w:rsid w:val="00140762"/>
    <w:rsid w:val="001407B3"/>
    <w:rsid w:val="001407F7"/>
    <w:rsid w:val="00140843"/>
    <w:rsid w:val="0014084A"/>
    <w:rsid w:val="00140892"/>
    <w:rsid w:val="001408D7"/>
    <w:rsid w:val="001408E4"/>
    <w:rsid w:val="001408F5"/>
    <w:rsid w:val="00140929"/>
    <w:rsid w:val="00140942"/>
    <w:rsid w:val="0014095D"/>
    <w:rsid w:val="00140960"/>
    <w:rsid w:val="0014099E"/>
    <w:rsid w:val="001409EF"/>
    <w:rsid w:val="00140A10"/>
    <w:rsid w:val="00140A20"/>
    <w:rsid w:val="00140A43"/>
    <w:rsid w:val="00140A4E"/>
    <w:rsid w:val="00140A55"/>
    <w:rsid w:val="00140AA9"/>
    <w:rsid w:val="00140AB7"/>
    <w:rsid w:val="00140ABA"/>
    <w:rsid w:val="00140ADF"/>
    <w:rsid w:val="00140B21"/>
    <w:rsid w:val="00140B50"/>
    <w:rsid w:val="00140BDC"/>
    <w:rsid w:val="00140C1D"/>
    <w:rsid w:val="00140C1E"/>
    <w:rsid w:val="00140CA7"/>
    <w:rsid w:val="00140CDB"/>
    <w:rsid w:val="00140CFA"/>
    <w:rsid w:val="00140CFB"/>
    <w:rsid w:val="00140D3F"/>
    <w:rsid w:val="00140D55"/>
    <w:rsid w:val="00140D9B"/>
    <w:rsid w:val="00140DAB"/>
    <w:rsid w:val="00140DBB"/>
    <w:rsid w:val="00140DE3"/>
    <w:rsid w:val="00140E17"/>
    <w:rsid w:val="00140E1F"/>
    <w:rsid w:val="00140E48"/>
    <w:rsid w:val="00140E4D"/>
    <w:rsid w:val="00140E8C"/>
    <w:rsid w:val="00140EA0"/>
    <w:rsid w:val="00140EBC"/>
    <w:rsid w:val="00140F05"/>
    <w:rsid w:val="00140F16"/>
    <w:rsid w:val="00140F57"/>
    <w:rsid w:val="00140FC7"/>
    <w:rsid w:val="00140FEF"/>
    <w:rsid w:val="00140FF9"/>
    <w:rsid w:val="00141009"/>
    <w:rsid w:val="00141056"/>
    <w:rsid w:val="0014105B"/>
    <w:rsid w:val="00141083"/>
    <w:rsid w:val="00141097"/>
    <w:rsid w:val="001410CB"/>
    <w:rsid w:val="001410EA"/>
    <w:rsid w:val="001410FD"/>
    <w:rsid w:val="0014110F"/>
    <w:rsid w:val="0014112E"/>
    <w:rsid w:val="00141142"/>
    <w:rsid w:val="00141182"/>
    <w:rsid w:val="001411C4"/>
    <w:rsid w:val="001411DA"/>
    <w:rsid w:val="0014120F"/>
    <w:rsid w:val="0014122D"/>
    <w:rsid w:val="00141234"/>
    <w:rsid w:val="00141289"/>
    <w:rsid w:val="001412A9"/>
    <w:rsid w:val="001412CC"/>
    <w:rsid w:val="001412EC"/>
    <w:rsid w:val="0014131E"/>
    <w:rsid w:val="0014134D"/>
    <w:rsid w:val="00141354"/>
    <w:rsid w:val="00141361"/>
    <w:rsid w:val="00141375"/>
    <w:rsid w:val="00141399"/>
    <w:rsid w:val="001413B1"/>
    <w:rsid w:val="001413D4"/>
    <w:rsid w:val="00141403"/>
    <w:rsid w:val="0014140F"/>
    <w:rsid w:val="0014149A"/>
    <w:rsid w:val="001414A5"/>
    <w:rsid w:val="001414AB"/>
    <w:rsid w:val="001414AE"/>
    <w:rsid w:val="001414B1"/>
    <w:rsid w:val="001414C6"/>
    <w:rsid w:val="00141521"/>
    <w:rsid w:val="00141546"/>
    <w:rsid w:val="00141558"/>
    <w:rsid w:val="00141559"/>
    <w:rsid w:val="0014162C"/>
    <w:rsid w:val="00141645"/>
    <w:rsid w:val="001416B4"/>
    <w:rsid w:val="001416CC"/>
    <w:rsid w:val="001416FB"/>
    <w:rsid w:val="00141707"/>
    <w:rsid w:val="00141713"/>
    <w:rsid w:val="0014171E"/>
    <w:rsid w:val="0014174A"/>
    <w:rsid w:val="00141784"/>
    <w:rsid w:val="00141798"/>
    <w:rsid w:val="001417B1"/>
    <w:rsid w:val="001417D6"/>
    <w:rsid w:val="00141867"/>
    <w:rsid w:val="00141885"/>
    <w:rsid w:val="00141892"/>
    <w:rsid w:val="001418C3"/>
    <w:rsid w:val="001418D4"/>
    <w:rsid w:val="001418D6"/>
    <w:rsid w:val="0014196B"/>
    <w:rsid w:val="0014196C"/>
    <w:rsid w:val="00141987"/>
    <w:rsid w:val="001419B2"/>
    <w:rsid w:val="001419CB"/>
    <w:rsid w:val="00141A61"/>
    <w:rsid w:val="00141A89"/>
    <w:rsid w:val="00141A8F"/>
    <w:rsid w:val="00141AC8"/>
    <w:rsid w:val="00141AE5"/>
    <w:rsid w:val="00141AF2"/>
    <w:rsid w:val="00141B07"/>
    <w:rsid w:val="00141B2B"/>
    <w:rsid w:val="00141B4E"/>
    <w:rsid w:val="00141B64"/>
    <w:rsid w:val="00141B7A"/>
    <w:rsid w:val="00141BFD"/>
    <w:rsid w:val="00141C32"/>
    <w:rsid w:val="00141C53"/>
    <w:rsid w:val="00141C5F"/>
    <w:rsid w:val="00141C77"/>
    <w:rsid w:val="00141C7D"/>
    <w:rsid w:val="00141C8B"/>
    <w:rsid w:val="00141CC8"/>
    <w:rsid w:val="00141D5C"/>
    <w:rsid w:val="00141D6D"/>
    <w:rsid w:val="00141D6F"/>
    <w:rsid w:val="00141D70"/>
    <w:rsid w:val="00141D88"/>
    <w:rsid w:val="00141DB5"/>
    <w:rsid w:val="00141DC1"/>
    <w:rsid w:val="00141E0B"/>
    <w:rsid w:val="00141E2A"/>
    <w:rsid w:val="00141E37"/>
    <w:rsid w:val="00141E47"/>
    <w:rsid w:val="00141E5B"/>
    <w:rsid w:val="00141E70"/>
    <w:rsid w:val="00141F00"/>
    <w:rsid w:val="00141F38"/>
    <w:rsid w:val="00141F6B"/>
    <w:rsid w:val="00141F6D"/>
    <w:rsid w:val="00141F7D"/>
    <w:rsid w:val="00141F83"/>
    <w:rsid w:val="00141F87"/>
    <w:rsid w:val="00141FC5"/>
    <w:rsid w:val="00141FD3"/>
    <w:rsid w:val="00141FE3"/>
    <w:rsid w:val="00142014"/>
    <w:rsid w:val="0014202F"/>
    <w:rsid w:val="00142080"/>
    <w:rsid w:val="00142087"/>
    <w:rsid w:val="00142116"/>
    <w:rsid w:val="0014212E"/>
    <w:rsid w:val="00142134"/>
    <w:rsid w:val="00142168"/>
    <w:rsid w:val="00142171"/>
    <w:rsid w:val="0014219F"/>
    <w:rsid w:val="001421B2"/>
    <w:rsid w:val="001421F0"/>
    <w:rsid w:val="001421F7"/>
    <w:rsid w:val="00142201"/>
    <w:rsid w:val="00142214"/>
    <w:rsid w:val="0014221A"/>
    <w:rsid w:val="0014226A"/>
    <w:rsid w:val="001422A8"/>
    <w:rsid w:val="001422BA"/>
    <w:rsid w:val="001422D3"/>
    <w:rsid w:val="001422DB"/>
    <w:rsid w:val="001422EF"/>
    <w:rsid w:val="0014231E"/>
    <w:rsid w:val="0014233E"/>
    <w:rsid w:val="0014236A"/>
    <w:rsid w:val="001423D4"/>
    <w:rsid w:val="0014241A"/>
    <w:rsid w:val="00142440"/>
    <w:rsid w:val="00142479"/>
    <w:rsid w:val="00142488"/>
    <w:rsid w:val="00142491"/>
    <w:rsid w:val="001424BD"/>
    <w:rsid w:val="001424BE"/>
    <w:rsid w:val="001424DC"/>
    <w:rsid w:val="001424FD"/>
    <w:rsid w:val="00142509"/>
    <w:rsid w:val="0014257D"/>
    <w:rsid w:val="00142591"/>
    <w:rsid w:val="00142596"/>
    <w:rsid w:val="001425A6"/>
    <w:rsid w:val="001425D9"/>
    <w:rsid w:val="00142631"/>
    <w:rsid w:val="00142660"/>
    <w:rsid w:val="00142682"/>
    <w:rsid w:val="001426F4"/>
    <w:rsid w:val="001426F9"/>
    <w:rsid w:val="0014270F"/>
    <w:rsid w:val="00142725"/>
    <w:rsid w:val="00142738"/>
    <w:rsid w:val="00142762"/>
    <w:rsid w:val="00142778"/>
    <w:rsid w:val="00142797"/>
    <w:rsid w:val="00142813"/>
    <w:rsid w:val="001428A4"/>
    <w:rsid w:val="001428B4"/>
    <w:rsid w:val="001428BE"/>
    <w:rsid w:val="001428D2"/>
    <w:rsid w:val="00142927"/>
    <w:rsid w:val="0014296E"/>
    <w:rsid w:val="001429B4"/>
    <w:rsid w:val="001429FE"/>
    <w:rsid w:val="00142A5C"/>
    <w:rsid w:val="00142AAA"/>
    <w:rsid w:val="00142AB7"/>
    <w:rsid w:val="00142B0B"/>
    <w:rsid w:val="00142B0D"/>
    <w:rsid w:val="00142B10"/>
    <w:rsid w:val="00142B5E"/>
    <w:rsid w:val="00142BB1"/>
    <w:rsid w:val="00142BE9"/>
    <w:rsid w:val="00142C65"/>
    <w:rsid w:val="00142C97"/>
    <w:rsid w:val="00142D1D"/>
    <w:rsid w:val="00142D29"/>
    <w:rsid w:val="00142D4A"/>
    <w:rsid w:val="00142D4B"/>
    <w:rsid w:val="00142D84"/>
    <w:rsid w:val="00142DAE"/>
    <w:rsid w:val="00142DC2"/>
    <w:rsid w:val="00142E18"/>
    <w:rsid w:val="00142E1E"/>
    <w:rsid w:val="00142E2C"/>
    <w:rsid w:val="00142E48"/>
    <w:rsid w:val="00142E8E"/>
    <w:rsid w:val="00142EBD"/>
    <w:rsid w:val="00142ED2"/>
    <w:rsid w:val="00142EF1"/>
    <w:rsid w:val="00142F39"/>
    <w:rsid w:val="00142F5D"/>
    <w:rsid w:val="00142F5F"/>
    <w:rsid w:val="00142F61"/>
    <w:rsid w:val="00142FB5"/>
    <w:rsid w:val="00142FCF"/>
    <w:rsid w:val="00142FE0"/>
    <w:rsid w:val="0014302F"/>
    <w:rsid w:val="00143041"/>
    <w:rsid w:val="00143072"/>
    <w:rsid w:val="001430A0"/>
    <w:rsid w:val="001430D6"/>
    <w:rsid w:val="00143166"/>
    <w:rsid w:val="001431E0"/>
    <w:rsid w:val="001431E3"/>
    <w:rsid w:val="00143226"/>
    <w:rsid w:val="00143257"/>
    <w:rsid w:val="00143285"/>
    <w:rsid w:val="0014329D"/>
    <w:rsid w:val="001432E1"/>
    <w:rsid w:val="0014334E"/>
    <w:rsid w:val="0014339E"/>
    <w:rsid w:val="001433A6"/>
    <w:rsid w:val="001433E1"/>
    <w:rsid w:val="00143415"/>
    <w:rsid w:val="00143426"/>
    <w:rsid w:val="001434B2"/>
    <w:rsid w:val="001434B3"/>
    <w:rsid w:val="001434B9"/>
    <w:rsid w:val="0014351A"/>
    <w:rsid w:val="00143538"/>
    <w:rsid w:val="0014354F"/>
    <w:rsid w:val="00143582"/>
    <w:rsid w:val="001435D5"/>
    <w:rsid w:val="001435FD"/>
    <w:rsid w:val="0014362F"/>
    <w:rsid w:val="00143650"/>
    <w:rsid w:val="0014365B"/>
    <w:rsid w:val="001436AC"/>
    <w:rsid w:val="001436AF"/>
    <w:rsid w:val="001436CC"/>
    <w:rsid w:val="001436EA"/>
    <w:rsid w:val="00143705"/>
    <w:rsid w:val="00143722"/>
    <w:rsid w:val="0014377E"/>
    <w:rsid w:val="0014378C"/>
    <w:rsid w:val="0014378F"/>
    <w:rsid w:val="001437D3"/>
    <w:rsid w:val="00143808"/>
    <w:rsid w:val="00143855"/>
    <w:rsid w:val="001438C5"/>
    <w:rsid w:val="001438CF"/>
    <w:rsid w:val="001438F2"/>
    <w:rsid w:val="00143909"/>
    <w:rsid w:val="0014392A"/>
    <w:rsid w:val="00143958"/>
    <w:rsid w:val="00143974"/>
    <w:rsid w:val="00143983"/>
    <w:rsid w:val="001439E5"/>
    <w:rsid w:val="001439F3"/>
    <w:rsid w:val="00143A07"/>
    <w:rsid w:val="00143A58"/>
    <w:rsid w:val="00143A6D"/>
    <w:rsid w:val="00143A78"/>
    <w:rsid w:val="00143A96"/>
    <w:rsid w:val="00143AC1"/>
    <w:rsid w:val="00143ACE"/>
    <w:rsid w:val="00143ADF"/>
    <w:rsid w:val="00143B32"/>
    <w:rsid w:val="00143B4C"/>
    <w:rsid w:val="00143B5A"/>
    <w:rsid w:val="00143B8A"/>
    <w:rsid w:val="00143BAD"/>
    <w:rsid w:val="00143BD1"/>
    <w:rsid w:val="00143BE4"/>
    <w:rsid w:val="00143C7F"/>
    <w:rsid w:val="00143C87"/>
    <w:rsid w:val="00143CC1"/>
    <w:rsid w:val="00143D19"/>
    <w:rsid w:val="00143D37"/>
    <w:rsid w:val="00143D42"/>
    <w:rsid w:val="00143D5A"/>
    <w:rsid w:val="00143D68"/>
    <w:rsid w:val="00143D6F"/>
    <w:rsid w:val="00143DC8"/>
    <w:rsid w:val="00143DE6"/>
    <w:rsid w:val="00143DFD"/>
    <w:rsid w:val="00143E0E"/>
    <w:rsid w:val="00143E43"/>
    <w:rsid w:val="00143E47"/>
    <w:rsid w:val="00143E48"/>
    <w:rsid w:val="00143E58"/>
    <w:rsid w:val="00143EBD"/>
    <w:rsid w:val="00143F22"/>
    <w:rsid w:val="00143F8B"/>
    <w:rsid w:val="00143F96"/>
    <w:rsid w:val="00143FA1"/>
    <w:rsid w:val="0014403A"/>
    <w:rsid w:val="00144070"/>
    <w:rsid w:val="0014409C"/>
    <w:rsid w:val="0014409D"/>
    <w:rsid w:val="001440A8"/>
    <w:rsid w:val="001440B4"/>
    <w:rsid w:val="001440D8"/>
    <w:rsid w:val="00144136"/>
    <w:rsid w:val="00144190"/>
    <w:rsid w:val="00144196"/>
    <w:rsid w:val="001441AB"/>
    <w:rsid w:val="001441C3"/>
    <w:rsid w:val="00144215"/>
    <w:rsid w:val="0014428E"/>
    <w:rsid w:val="001442BD"/>
    <w:rsid w:val="001442BE"/>
    <w:rsid w:val="001442E8"/>
    <w:rsid w:val="001442F2"/>
    <w:rsid w:val="001442FC"/>
    <w:rsid w:val="00144305"/>
    <w:rsid w:val="0014430C"/>
    <w:rsid w:val="00144335"/>
    <w:rsid w:val="0014435A"/>
    <w:rsid w:val="00144364"/>
    <w:rsid w:val="0014439A"/>
    <w:rsid w:val="001443CF"/>
    <w:rsid w:val="00144403"/>
    <w:rsid w:val="0014445A"/>
    <w:rsid w:val="001444C4"/>
    <w:rsid w:val="00144508"/>
    <w:rsid w:val="00144510"/>
    <w:rsid w:val="00144565"/>
    <w:rsid w:val="0014459C"/>
    <w:rsid w:val="001445EA"/>
    <w:rsid w:val="00144607"/>
    <w:rsid w:val="0014461D"/>
    <w:rsid w:val="00144624"/>
    <w:rsid w:val="00144672"/>
    <w:rsid w:val="001446AB"/>
    <w:rsid w:val="001446B9"/>
    <w:rsid w:val="00144759"/>
    <w:rsid w:val="00144787"/>
    <w:rsid w:val="00144810"/>
    <w:rsid w:val="0014482B"/>
    <w:rsid w:val="001448FB"/>
    <w:rsid w:val="0014498B"/>
    <w:rsid w:val="001449BC"/>
    <w:rsid w:val="001449C6"/>
    <w:rsid w:val="001449CE"/>
    <w:rsid w:val="001449F6"/>
    <w:rsid w:val="00144A1C"/>
    <w:rsid w:val="00144A43"/>
    <w:rsid w:val="00144A8E"/>
    <w:rsid w:val="00144AF6"/>
    <w:rsid w:val="00144B14"/>
    <w:rsid w:val="00144B31"/>
    <w:rsid w:val="00144BB8"/>
    <w:rsid w:val="00144C4B"/>
    <w:rsid w:val="00144CD8"/>
    <w:rsid w:val="00144CE9"/>
    <w:rsid w:val="00144D09"/>
    <w:rsid w:val="00144D3F"/>
    <w:rsid w:val="00144D74"/>
    <w:rsid w:val="00144D94"/>
    <w:rsid w:val="00144DB0"/>
    <w:rsid w:val="00144DBC"/>
    <w:rsid w:val="00144DEB"/>
    <w:rsid w:val="00144EB4"/>
    <w:rsid w:val="00144F3D"/>
    <w:rsid w:val="00145070"/>
    <w:rsid w:val="00145072"/>
    <w:rsid w:val="001450A8"/>
    <w:rsid w:val="001450E3"/>
    <w:rsid w:val="001450E9"/>
    <w:rsid w:val="00145116"/>
    <w:rsid w:val="0014512C"/>
    <w:rsid w:val="0014513C"/>
    <w:rsid w:val="00145144"/>
    <w:rsid w:val="0014516B"/>
    <w:rsid w:val="001451A4"/>
    <w:rsid w:val="001451AA"/>
    <w:rsid w:val="001451AE"/>
    <w:rsid w:val="001451B8"/>
    <w:rsid w:val="001451CA"/>
    <w:rsid w:val="001451D1"/>
    <w:rsid w:val="001451F5"/>
    <w:rsid w:val="00145221"/>
    <w:rsid w:val="00145251"/>
    <w:rsid w:val="001452A7"/>
    <w:rsid w:val="001452BB"/>
    <w:rsid w:val="001453A8"/>
    <w:rsid w:val="001453E6"/>
    <w:rsid w:val="0014542D"/>
    <w:rsid w:val="00145466"/>
    <w:rsid w:val="00145472"/>
    <w:rsid w:val="00145488"/>
    <w:rsid w:val="001454B1"/>
    <w:rsid w:val="00145513"/>
    <w:rsid w:val="0014555B"/>
    <w:rsid w:val="0014557E"/>
    <w:rsid w:val="00145594"/>
    <w:rsid w:val="001455DF"/>
    <w:rsid w:val="001455EF"/>
    <w:rsid w:val="0014561E"/>
    <w:rsid w:val="0014562E"/>
    <w:rsid w:val="00145643"/>
    <w:rsid w:val="00145657"/>
    <w:rsid w:val="0014567E"/>
    <w:rsid w:val="00145684"/>
    <w:rsid w:val="001456BD"/>
    <w:rsid w:val="0014571C"/>
    <w:rsid w:val="00145728"/>
    <w:rsid w:val="0014577D"/>
    <w:rsid w:val="001457A7"/>
    <w:rsid w:val="001457BA"/>
    <w:rsid w:val="00145839"/>
    <w:rsid w:val="0014584A"/>
    <w:rsid w:val="0014585D"/>
    <w:rsid w:val="0014588C"/>
    <w:rsid w:val="001458A0"/>
    <w:rsid w:val="00145942"/>
    <w:rsid w:val="001459B4"/>
    <w:rsid w:val="001459BD"/>
    <w:rsid w:val="001459D2"/>
    <w:rsid w:val="001459DF"/>
    <w:rsid w:val="00145ABA"/>
    <w:rsid w:val="00145AF0"/>
    <w:rsid w:val="00145BA7"/>
    <w:rsid w:val="00145BC8"/>
    <w:rsid w:val="00145BE4"/>
    <w:rsid w:val="00145BFE"/>
    <w:rsid w:val="00145C12"/>
    <w:rsid w:val="00145C1D"/>
    <w:rsid w:val="00145C3F"/>
    <w:rsid w:val="00145C84"/>
    <w:rsid w:val="00145C9C"/>
    <w:rsid w:val="00145CD6"/>
    <w:rsid w:val="00145D24"/>
    <w:rsid w:val="00145D91"/>
    <w:rsid w:val="00145DB4"/>
    <w:rsid w:val="00145DB8"/>
    <w:rsid w:val="00145DD2"/>
    <w:rsid w:val="00145DD3"/>
    <w:rsid w:val="00145E01"/>
    <w:rsid w:val="00145E78"/>
    <w:rsid w:val="00145EC9"/>
    <w:rsid w:val="00145F22"/>
    <w:rsid w:val="00145F95"/>
    <w:rsid w:val="00145F9E"/>
    <w:rsid w:val="00145FAC"/>
    <w:rsid w:val="00145FB6"/>
    <w:rsid w:val="0014600C"/>
    <w:rsid w:val="00146014"/>
    <w:rsid w:val="00146044"/>
    <w:rsid w:val="00146105"/>
    <w:rsid w:val="00146194"/>
    <w:rsid w:val="0014619A"/>
    <w:rsid w:val="001461C6"/>
    <w:rsid w:val="00146208"/>
    <w:rsid w:val="00146235"/>
    <w:rsid w:val="0014624F"/>
    <w:rsid w:val="00146268"/>
    <w:rsid w:val="00146304"/>
    <w:rsid w:val="0014630C"/>
    <w:rsid w:val="0014630F"/>
    <w:rsid w:val="00146325"/>
    <w:rsid w:val="00146344"/>
    <w:rsid w:val="0014635E"/>
    <w:rsid w:val="0014637F"/>
    <w:rsid w:val="00146383"/>
    <w:rsid w:val="0014638E"/>
    <w:rsid w:val="0014639F"/>
    <w:rsid w:val="001463AD"/>
    <w:rsid w:val="001463BD"/>
    <w:rsid w:val="001463E5"/>
    <w:rsid w:val="001463F8"/>
    <w:rsid w:val="00146462"/>
    <w:rsid w:val="00146476"/>
    <w:rsid w:val="0014649E"/>
    <w:rsid w:val="001464FD"/>
    <w:rsid w:val="00146507"/>
    <w:rsid w:val="00146560"/>
    <w:rsid w:val="00146572"/>
    <w:rsid w:val="001465AA"/>
    <w:rsid w:val="001465C5"/>
    <w:rsid w:val="001465E1"/>
    <w:rsid w:val="0014665D"/>
    <w:rsid w:val="00146660"/>
    <w:rsid w:val="001466EF"/>
    <w:rsid w:val="001466F5"/>
    <w:rsid w:val="0014671E"/>
    <w:rsid w:val="0014675A"/>
    <w:rsid w:val="00146765"/>
    <w:rsid w:val="0014679D"/>
    <w:rsid w:val="001467A0"/>
    <w:rsid w:val="001467AB"/>
    <w:rsid w:val="001467F0"/>
    <w:rsid w:val="0014682F"/>
    <w:rsid w:val="00146844"/>
    <w:rsid w:val="0014685C"/>
    <w:rsid w:val="00146898"/>
    <w:rsid w:val="0014689B"/>
    <w:rsid w:val="001468E8"/>
    <w:rsid w:val="0014695D"/>
    <w:rsid w:val="00146961"/>
    <w:rsid w:val="0014698C"/>
    <w:rsid w:val="00146A0F"/>
    <w:rsid w:val="00146A58"/>
    <w:rsid w:val="00146A8D"/>
    <w:rsid w:val="00146A92"/>
    <w:rsid w:val="00146A98"/>
    <w:rsid w:val="00146AA4"/>
    <w:rsid w:val="00146AC1"/>
    <w:rsid w:val="00146AD5"/>
    <w:rsid w:val="00146B6A"/>
    <w:rsid w:val="00146BA4"/>
    <w:rsid w:val="00146BBC"/>
    <w:rsid w:val="00146BCF"/>
    <w:rsid w:val="00146BD7"/>
    <w:rsid w:val="00146BE9"/>
    <w:rsid w:val="00146C0F"/>
    <w:rsid w:val="00146C11"/>
    <w:rsid w:val="00146C2B"/>
    <w:rsid w:val="00146C2C"/>
    <w:rsid w:val="00146CB2"/>
    <w:rsid w:val="00146CBB"/>
    <w:rsid w:val="00146CC8"/>
    <w:rsid w:val="00146D04"/>
    <w:rsid w:val="00146D72"/>
    <w:rsid w:val="00146D75"/>
    <w:rsid w:val="00146DA1"/>
    <w:rsid w:val="00146DCC"/>
    <w:rsid w:val="00146DE1"/>
    <w:rsid w:val="00146DF6"/>
    <w:rsid w:val="00146E00"/>
    <w:rsid w:val="00146E18"/>
    <w:rsid w:val="00146E2F"/>
    <w:rsid w:val="00146E53"/>
    <w:rsid w:val="00146E72"/>
    <w:rsid w:val="00146E7D"/>
    <w:rsid w:val="00146EB9"/>
    <w:rsid w:val="00146ED7"/>
    <w:rsid w:val="00146EFD"/>
    <w:rsid w:val="00146F37"/>
    <w:rsid w:val="00146F42"/>
    <w:rsid w:val="00146F6A"/>
    <w:rsid w:val="00146FAC"/>
    <w:rsid w:val="00146FB9"/>
    <w:rsid w:val="00146FC9"/>
    <w:rsid w:val="00147059"/>
    <w:rsid w:val="00147075"/>
    <w:rsid w:val="00147083"/>
    <w:rsid w:val="001470A1"/>
    <w:rsid w:val="001470BC"/>
    <w:rsid w:val="001470C8"/>
    <w:rsid w:val="001470EC"/>
    <w:rsid w:val="0014710A"/>
    <w:rsid w:val="0014711B"/>
    <w:rsid w:val="00147167"/>
    <w:rsid w:val="00147183"/>
    <w:rsid w:val="00147193"/>
    <w:rsid w:val="001471D1"/>
    <w:rsid w:val="001471D2"/>
    <w:rsid w:val="001471F4"/>
    <w:rsid w:val="0014721A"/>
    <w:rsid w:val="0014724D"/>
    <w:rsid w:val="00147261"/>
    <w:rsid w:val="00147293"/>
    <w:rsid w:val="00147297"/>
    <w:rsid w:val="0014729D"/>
    <w:rsid w:val="001472C5"/>
    <w:rsid w:val="001472CA"/>
    <w:rsid w:val="001472DD"/>
    <w:rsid w:val="001472F2"/>
    <w:rsid w:val="001473A7"/>
    <w:rsid w:val="001473C0"/>
    <w:rsid w:val="001473D3"/>
    <w:rsid w:val="0014743C"/>
    <w:rsid w:val="00147455"/>
    <w:rsid w:val="0014745B"/>
    <w:rsid w:val="001474AD"/>
    <w:rsid w:val="001474CA"/>
    <w:rsid w:val="00147511"/>
    <w:rsid w:val="0014755A"/>
    <w:rsid w:val="00147568"/>
    <w:rsid w:val="00147576"/>
    <w:rsid w:val="001475DA"/>
    <w:rsid w:val="001475E7"/>
    <w:rsid w:val="001475FB"/>
    <w:rsid w:val="001475FC"/>
    <w:rsid w:val="0014763D"/>
    <w:rsid w:val="0014764E"/>
    <w:rsid w:val="00147671"/>
    <w:rsid w:val="00147675"/>
    <w:rsid w:val="00147692"/>
    <w:rsid w:val="001476A5"/>
    <w:rsid w:val="001476AE"/>
    <w:rsid w:val="001476E5"/>
    <w:rsid w:val="001476EB"/>
    <w:rsid w:val="001476F3"/>
    <w:rsid w:val="00147743"/>
    <w:rsid w:val="0014774C"/>
    <w:rsid w:val="00147753"/>
    <w:rsid w:val="00147759"/>
    <w:rsid w:val="00147764"/>
    <w:rsid w:val="0014778F"/>
    <w:rsid w:val="00147791"/>
    <w:rsid w:val="00147797"/>
    <w:rsid w:val="001477B5"/>
    <w:rsid w:val="00147815"/>
    <w:rsid w:val="0014783A"/>
    <w:rsid w:val="00147849"/>
    <w:rsid w:val="001478A5"/>
    <w:rsid w:val="001478AC"/>
    <w:rsid w:val="001478B1"/>
    <w:rsid w:val="00147908"/>
    <w:rsid w:val="00147933"/>
    <w:rsid w:val="0014794B"/>
    <w:rsid w:val="00147950"/>
    <w:rsid w:val="0014795C"/>
    <w:rsid w:val="0014796C"/>
    <w:rsid w:val="00147977"/>
    <w:rsid w:val="001479BF"/>
    <w:rsid w:val="00147A17"/>
    <w:rsid w:val="00147A40"/>
    <w:rsid w:val="00147A45"/>
    <w:rsid w:val="00147A7B"/>
    <w:rsid w:val="00147A7E"/>
    <w:rsid w:val="00147A7F"/>
    <w:rsid w:val="00147A81"/>
    <w:rsid w:val="00147ADB"/>
    <w:rsid w:val="00147AE1"/>
    <w:rsid w:val="00147AEF"/>
    <w:rsid w:val="00147B27"/>
    <w:rsid w:val="00147B7E"/>
    <w:rsid w:val="00147BB2"/>
    <w:rsid w:val="00147BC8"/>
    <w:rsid w:val="00147BD3"/>
    <w:rsid w:val="00147BD4"/>
    <w:rsid w:val="00147BE9"/>
    <w:rsid w:val="00147BF3"/>
    <w:rsid w:val="00147C5F"/>
    <w:rsid w:val="00147C79"/>
    <w:rsid w:val="00147CAA"/>
    <w:rsid w:val="00147CE4"/>
    <w:rsid w:val="00147CEB"/>
    <w:rsid w:val="00147D01"/>
    <w:rsid w:val="00147D14"/>
    <w:rsid w:val="00147D18"/>
    <w:rsid w:val="00147D3B"/>
    <w:rsid w:val="00147D56"/>
    <w:rsid w:val="00147D6D"/>
    <w:rsid w:val="00147D93"/>
    <w:rsid w:val="00147E7D"/>
    <w:rsid w:val="00147E80"/>
    <w:rsid w:val="00147E89"/>
    <w:rsid w:val="00147EEC"/>
    <w:rsid w:val="00147EFE"/>
    <w:rsid w:val="00147F43"/>
    <w:rsid w:val="00147F44"/>
    <w:rsid w:val="00147F4A"/>
    <w:rsid w:val="00147F95"/>
    <w:rsid w:val="00147FB6"/>
    <w:rsid w:val="00147FEB"/>
    <w:rsid w:val="00150009"/>
    <w:rsid w:val="00150021"/>
    <w:rsid w:val="00150043"/>
    <w:rsid w:val="0015009D"/>
    <w:rsid w:val="001500B1"/>
    <w:rsid w:val="001500C1"/>
    <w:rsid w:val="001500C9"/>
    <w:rsid w:val="00150113"/>
    <w:rsid w:val="0015011A"/>
    <w:rsid w:val="0015016A"/>
    <w:rsid w:val="0015016B"/>
    <w:rsid w:val="0015018E"/>
    <w:rsid w:val="00150191"/>
    <w:rsid w:val="001501C5"/>
    <w:rsid w:val="001501CA"/>
    <w:rsid w:val="001501CB"/>
    <w:rsid w:val="001501D9"/>
    <w:rsid w:val="001501F5"/>
    <w:rsid w:val="0015020D"/>
    <w:rsid w:val="0015023F"/>
    <w:rsid w:val="00150249"/>
    <w:rsid w:val="0015028C"/>
    <w:rsid w:val="001502A7"/>
    <w:rsid w:val="00150316"/>
    <w:rsid w:val="00150344"/>
    <w:rsid w:val="00150358"/>
    <w:rsid w:val="00150382"/>
    <w:rsid w:val="001503DF"/>
    <w:rsid w:val="001503E9"/>
    <w:rsid w:val="00150401"/>
    <w:rsid w:val="00150414"/>
    <w:rsid w:val="00150419"/>
    <w:rsid w:val="00150471"/>
    <w:rsid w:val="0015050E"/>
    <w:rsid w:val="00150543"/>
    <w:rsid w:val="00150555"/>
    <w:rsid w:val="00150584"/>
    <w:rsid w:val="00150597"/>
    <w:rsid w:val="00150598"/>
    <w:rsid w:val="001505B7"/>
    <w:rsid w:val="001505DC"/>
    <w:rsid w:val="00150610"/>
    <w:rsid w:val="00150635"/>
    <w:rsid w:val="0015064C"/>
    <w:rsid w:val="0015067C"/>
    <w:rsid w:val="001506EA"/>
    <w:rsid w:val="0015070D"/>
    <w:rsid w:val="0015071E"/>
    <w:rsid w:val="0015075C"/>
    <w:rsid w:val="0015078C"/>
    <w:rsid w:val="001507C1"/>
    <w:rsid w:val="001507C7"/>
    <w:rsid w:val="001507D9"/>
    <w:rsid w:val="001507E3"/>
    <w:rsid w:val="001507F6"/>
    <w:rsid w:val="00150801"/>
    <w:rsid w:val="0015082B"/>
    <w:rsid w:val="001508AE"/>
    <w:rsid w:val="001508DD"/>
    <w:rsid w:val="001508F5"/>
    <w:rsid w:val="00150923"/>
    <w:rsid w:val="0015095C"/>
    <w:rsid w:val="00150974"/>
    <w:rsid w:val="001509B2"/>
    <w:rsid w:val="001509C7"/>
    <w:rsid w:val="001509D7"/>
    <w:rsid w:val="001509ED"/>
    <w:rsid w:val="00150A21"/>
    <w:rsid w:val="00150A52"/>
    <w:rsid w:val="00150A64"/>
    <w:rsid w:val="00150A6D"/>
    <w:rsid w:val="00150B17"/>
    <w:rsid w:val="00150B43"/>
    <w:rsid w:val="00150B4F"/>
    <w:rsid w:val="00150B98"/>
    <w:rsid w:val="00150BEC"/>
    <w:rsid w:val="00150BFC"/>
    <w:rsid w:val="00150C11"/>
    <w:rsid w:val="00150C38"/>
    <w:rsid w:val="00150C53"/>
    <w:rsid w:val="00150CA4"/>
    <w:rsid w:val="00150CDF"/>
    <w:rsid w:val="00150CE3"/>
    <w:rsid w:val="00150CEE"/>
    <w:rsid w:val="00150CFA"/>
    <w:rsid w:val="00150D03"/>
    <w:rsid w:val="00150D14"/>
    <w:rsid w:val="00150D25"/>
    <w:rsid w:val="00150D31"/>
    <w:rsid w:val="00150D69"/>
    <w:rsid w:val="00150D82"/>
    <w:rsid w:val="00150DB2"/>
    <w:rsid w:val="00150DE5"/>
    <w:rsid w:val="00150E12"/>
    <w:rsid w:val="00150E15"/>
    <w:rsid w:val="00150E40"/>
    <w:rsid w:val="00150E46"/>
    <w:rsid w:val="00150E7A"/>
    <w:rsid w:val="00150E82"/>
    <w:rsid w:val="00150EB1"/>
    <w:rsid w:val="00150EDA"/>
    <w:rsid w:val="00150F17"/>
    <w:rsid w:val="00150F20"/>
    <w:rsid w:val="00150F33"/>
    <w:rsid w:val="00150F38"/>
    <w:rsid w:val="00150F67"/>
    <w:rsid w:val="00150F7E"/>
    <w:rsid w:val="00150FD9"/>
    <w:rsid w:val="0015101C"/>
    <w:rsid w:val="00151042"/>
    <w:rsid w:val="001510FF"/>
    <w:rsid w:val="00151106"/>
    <w:rsid w:val="0015110C"/>
    <w:rsid w:val="00151114"/>
    <w:rsid w:val="00151115"/>
    <w:rsid w:val="00151140"/>
    <w:rsid w:val="00151150"/>
    <w:rsid w:val="00151153"/>
    <w:rsid w:val="00151155"/>
    <w:rsid w:val="00151161"/>
    <w:rsid w:val="0015117A"/>
    <w:rsid w:val="001511A8"/>
    <w:rsid w:val="001511AC"/>
    <w:rsid w:val="001511DE"/>
    <w:rsid w:val="001511FD"/>
    <w:rsid w:val="0015123D"/>
    <w:rsid w:val="00151245"/>
    <w:rsid w:val="00151281"/>
    <w:rsid w:val="00151297"/>
    <w:rsid w:val="001512DE"/>
    <w:rsid w:val="001512E0"/>
    <w:rsid w:val="001512EB"/>
    <w:rsid w:val="00151302"/>
    <w:rsid w:val="0015132D"/>
    <w:rsid w:val="00151330"/>
    <w:rsid w:val="00151351"/>
    <w:rsid w:val="00151353"/>
    <w:rsid w:val="00151356"/>
    <w:rsid w:val="0015136F"/>
    <w:rsid w:val="00151377"/>
    <w:rsid w:val="00151396"/>
    <w:rsid w:val="00151399"/>
    <w:rsid w:val="001513DB"/>
    <w:rsid w:val="001513FF"/>
    <w:rsid w:val="0015143B"/>
    <w:rsid w:val="00151465"/>
    <w:rsid w:val="0015148F"/>
    <w:rsid w:val="001514E2"/>
    <w:rsid w:val="00151559"/>
    <w:rsid w:val="00151561"/>
    <w:rsid w:val="00151562"/>
    <w:rsid w:val="001515C0"/>
    <w:rsid w:val="001515F7"/>
    <w:rsid w:val="0015160B"/>
    <w:rsid w:val="00151625"/>
    <w:rsid w:val="00151627"/>
    <w:rsid w:val="0015167B"/>
    <w:rsid w:val="00151685"/>
    <w:rsid w:val="0015168A"/>
    <w:rsid w:val="001516A5"/>
    <w:rsid w:val="001516D6"/>
    <w:rsid w:val="00151704"/>
    <w:rsid w:val="0015174C"/>
    <w:rsid w:val="00151816"/>
    <w:rsid w:val="00151829"/>
    <w:rsid w:val="00151831"/>
    <w:rsid w:val="0015183E"/>
    <w:rsid w:val="0015186A"/>
    <w:rsid w:val="00151887"/>
    <w:rsid w:val="001518D2"/>
    <w:rsid w:val="001518E3"/>
    <w:rsid w:val="00151909"/>
    <w:rsid w:val="00151932"/>
    <w:rsid w:val="00151955"/>
    <w:rsid w:val="0015195D"/>
    <w:rsid w:val="00151967"/>
    <w:rsid w:val="00151968"/>
    <w:rsid w:val="0015196C"/>
    <w:rsid w:val="00151972"/>
    <w:rsid w:val="00151981"/>
    <w:rsid w:val="00151986"/>
    <w:rsid w:val="001519C4"/>
    <w:rsid w:val="001519E4"/>
    <w:rsid w:val="001519E8"/>
    <w:rsid w:val="001519F4"/>
    <w:rsid w:val="00151A8D"/>
    <w:rsid w:val="00151A95"/>
    <w:rsid w:val="00151AAD"/>
    <w:rsid w:val="00151AB4"/>
    <w:rsid w:val="00151ACC"/>
    <w:rsid w:val="00151ADC"/>
    <w:rsid w:val="00151B12"/>
    <w:rsid w:val="00151B2C"/>
    <w:rsid w:val="00151B36"/>
    <w:rsid w:val="00151B3B"/>
    <w:rsid w:val="00151B79"/>
    <w:rsid w:val="00151B95"/>
    <w:rsid w:val="00151B9D"/>
    <w:rsid w:val="00151BEC"/>
    <w:rsid w:val="00151BF1"/>
    <w:rsid w:val="00151BF2"/>
    <w:rsid w:val="00151C06"/>
    <w:rsid w:val="00151C09"/>
    <w:rsid w:val="00151C24"/>
    <w:rsid w:val="00151CA2"/>
    <w:rsid w:val="00151CAB"/>
    <w:rsid w:val="00151CB2"/>
    <w:rsid w:val="00151CEA"/>
    <w:rsid w:val="00151D09"/>
    <w:rsid w:val="00151D3E"/>
    <w:rsid w:val="00151D4A"/>
    <w:rsid w:val="00151D62"/>
    <w:rsid w:val="00151DA5"/>
    <w:rsid w:val="00151DED"/>
    <w:rsid w:val="00151E75"/>
    <w:rsid w:val="00151E96"/>
    <w:rsid w:val="00151EC4"/>
    <w:rsid w:val="00151EC6"/>
    <w:rsid w:val="00151F0E"/>
    <w:rsid w:val="00151F2C"/>
    <w:rsid w:val="00151F47"/>
    <w:rsid w:val="00151F7C"/>
    <w:rsid w:val="00151F84"/>
    <w:rsid w:val="00151FAD"/>
    <w:rsid w:val="00151FD3"/>
    <w:rsid w:val="0015203A"/>
    <w:rsid w:val="00152051"/>
    <w:rsid w:val="00152082"/>
    <w:rsid w:val="00152088"/>
    <w:rsid w:val="001520B6"/>
    <w:rsid w:val="001520C6"/>
    <w:rsid w:val="00152107"/>
    <w:rsid w:val="00152160"/>
    <w:rsid w:val="00152180"/>
    <w:rsid w:val="00152186"/>
    <w:rsid w:val="0015218A"/>
    <w:rsid w:val="0015218E"/>
    <w:rsid w:val="001521AE"/>
    <w:rsid w:val="001521DE"/>
    <w:rsid w:val="00152275"/>
    <w:rsid w:val="0015227D"/>
    <w:rsid w:val="001522CF"/>
    <w:rsid w:val="00152336"/>
    <w:rsid w:val="001523C3"/>
    <w:rsid w:val="001523C8"/>
    <w:rsid w:val="00152432"/>
    <w:rsid w:val="00152438"/>
    <w:rsid w:val="00152528"/>
    <w:rsid w:val="00152534"/>
    <w:rsid w:val="0015256C"/>
    <w:rsid w:val="00152587"/>
    <w:rsid w:val="0015259D"/>
    <w:rsid w:val="001525E4"/>
    <w:rsid w:val="001525E9"/>
    <w:rsid w:val="00152624"/>
    <w:rsid w:val="0015264D"/>
    <w:rsid w:val="00152654"/>
    <w:rsid w:val="00152673"/>
    <w:rsid w:val="00152697"/>
    <w:rsid w:val="001526A2"/>
    <w:rsid w:val="001526CA"/>
    <w:rsid w:val="001526F4"/>
    <w:rsid w:val="001526FB"/>
    <w:rsid w:val="001526FF"/>
    <w:rsid w:val="00152711"/>
    <w:rsid w:val="00152714"/>
    <w:rsid w:val="00152729"/>
    <w:rsid w:val="00152739"/>
    <w:rsid w:val="0015276C"/>
    <w:rsid w:val="001527A0"/>
    <w:rsid w:val="001527DB"/>
    <w:rsid w:val="00152801"/>
    <w:rsid w:val="0015280B"/>
    <w:rsid w:val="0015286C"/>
    <w:rsid w:val="0015287D"/>
    <w:rsid w:val="001528B5"/>
    <w:rsid w:val="001528C4"/>
    <w:rsid w:val="001528C5"/>
    <w:rsid w:val="001528F0"/>
    <w:rsid w:val="001528F7"/>
    <w:rsid w:val="00152907"/>
    <w:rsid w:val="00152933"/>
    <w:rsid w:val="0015294C"/>
    <w:rsid w:val="00152981"/>
    <w:rsid w:val="00152991"/>
    <w:rsid w:val="00152A15"/>
    <w:rsid w:val="00152A4A"/>
    <w:rsid w:val="00152A61"/>
    <w:rsid w:val="00152AAF"/>
    <w:rsid w:val="00152AB3"/>
    <w:rsid w:val="00152B25"/>
    <w:rsid w:val="00152B5D"/>
    <w:rsid w:val="00152B97"/>
    <w:rsid w:val="00152B99"/>
    <w:rsid w:val="00152BF2"/>
    <w:rsid w:val="00152C0B"/>
    <w:rsid w:val="00152C40"/>
    <w:rsid w:val="00152C66"/>
    <w:rsid w:val="00152C7A"/>
    <w:rsid w:val="00152CC0"/>
    <w:rsid w:val="00152CD4"/>
    <w:rsid w:val="00152D31"/>
    <w:rsid w:val="00152D5B"/>
    <w:rsid w:val="00152D87"/>
    <w:rsid w:val="00152DD8"/>
    <w:rsid w:val="00152E16"/>
    <w:rsid w:val="00152E1C"/>
    <w:rsid w:val="00152E8D"/>
    <w:rsid w:val="00152EB6"/>
    <w:rsid w:val="00152EEE"/>
    <w:rsid w:val="00152F8D"/>
    <w:rsid w:val="00152F90"/>
    <w:rsid w:val="00152F92"/>
    <w:rsid w:val="00152FAA"/>
    <w:rsid w:val="00152FEC"/>
    <w:rsid w:val="00152FF1"/>
    <w:rsid w:val="00153036"/>
    <w:rsid w:val="0015304C"/>
    <w:rsid w:val="00153083"/>
    <w:rsid w:val="0015308C"/>
    <w:rsid w:val="001530D4"/>
    <w:rsid w:val="0015313A"/>
    <w:rsid w:val="0015317D"/>
    <w:rsid w:val="00153188"/>
    <w:rsid w:val="00153191"/>
    <w:rsid w:val="0015319C"/>
    <w:rsid w:val="001531EF"/>
    <w:rsid w:val="0015324E"/>
    <w:rsid w:val="0015326A"/>
    <w:rsid w:val="001532E9"/>
    <w:rsid w:val="001532EF"/>
    <w:rsid w:val="00153304"/>
    <w:rsid w:val="0015335E"/>
    <w:rsid w:val="00153368"/>
    <w:rsid w:val="001533B7"/>
    <w:rsid w:val="00153406"/>
    <w:rsid w:val="0015340C"/>
    <w:rsid w:val="0015341B"/>
    <w:rsid w:val="00153425"/>
    <w:rsid w:val="00153432"/>
    <w:rsid w:val="00153479"/>
    <w:rsid w:val="00153510"/>
    <w:rsid w:val="00153555"/>
    <w:rsid w:val="0015355B"/>
    <w:rsid w:val="00153587"/>
    <w:rsid w:val="001535A1"/>
    <w:rsid w:val="001535F2"/>
    <w:rsid w:val="00153626"/>
    <w:rsid w:val="00153678"/>
    <w:rsid w:val="00153696"/>
    <w:rsid w:val="001536A9"/>
    <w:rsid w:val="001536C2"/>
    <w:rsid w:val="001536E2"/>
    <w:rsid w:val="0015373A"/>
    <w:rsid w:val="00153770"/>
    <w:rsid w:val="00153771"/>
    <w:rsid w:val="0015384C"/>
    <w:rsid w:val="0015388F"/>
    <w:rsid w:val="001538CA"/>
    <w:rsid w:val="001538CF"/>
    <w:rsid w:val="00153916"/>
    <w:rsid w:val="00153923"/>
    <w:rsid w:val="00153957"/>
    <w:rsid w:val="0015396D"/>
    <w:rsid w:val="0015397C"/>
    <w:rsid w:val="001539AC"/>
    <w:rsid w:val="001539BE"/>
    <w:rsid w:val="00153A65"/>
    <w:rsid w:val="00153A6E"/>
    <w:rsid w:val="00153A78"/>
    <w:rsid w:val="00153A7F"/>
    <w:rsid w:val="00153A97"/>
    <w:rsid w:val="00153AA0"/>
    <w:rsid w:val="00153ABF"/>
    <w:rsid w:val="00153AD4"/>
    <w:rsid w:val="00153B7E"/>
    <w:rsid w:val="00153BC6"/>
    <w:rsid w:val="00153BE2"/>
    <w:rsid w:val="00153C05"/>
    <w:rsid w:val="00153C3E"/>
    <w:rsid w:val="00153C56"/>
    <w:rsid w:val="00153C62"/>
    <w:rsid w:val="00153C70"/>
    <w:rsid w:val="00153C84"/>
    <w:rsid w:val="00153C8A"/>
    <w:rsid w:val="00153CAD"/>
    <w:rsid w:val="00153CCF"/>
    <w:rsid w:val="00153D37"/>
    <w:rsid w:val="00153D65"/>
    <w:rsid w:val="00153D73"/>
    <w:rsid w:val="00153D7B"/>
    <w:rsid w:val="00153D86"/>
    <w:rsid w:val="00153DCA"/>
    <w:rsid w:val="00153DF5"/>
    <w:rsid w:val="00153E10"/>
    <w:rsid w:val="00153E26"/>
    <w:rsid w:val="00153E29"/>
    <w:rsid w:val="00153E6E"/>
    <w:rsid w:val="00153EA6"/>
    <w:rsid w:val="00153F23"/>
    <w:rsid w:val="00153F36"/>
    <w:rsid w:val="00153F3D"/>
    <w:rsid w:val="00153FEB"/>
    <w:rsid w:val="0015400C"/>
    <w:rsid w:val="00154020"/>
    <w:rsid w:val="00154067"/>
    <w:rsid w:val="00154081"/>
    <w:rsid w:val="001540EA"/>
    <w:rsid w:val="0015410A"/>
    <w:rsid w:val="00154114"/>
    <w:rsid w:val="0015412E"/>
    <w:rsid w:val="00154173"/>
    <w:rsid w:val="00154174"/>
    <w:rsid w:val="00154199"/>
    <w:rsid w:val="001541A8"/>
    <w:rsid w:val="001541AA"/>
    <w:rsid w:val="001541AB"/>
    <w:rsid w:val="001541DC"/>
    <w:rsid w:val="001541F2"/>
    <w:rsid w:val="00154241"/>
    <w:rsid w:val="00154242"/>
    <w:rsid w:val="0015426A"/>
    <w:rsid w:val="00154274"/>
    <w:rsid w:val="00154381"/>
    <w:rsid w:val="001543A2"/>
    <w:rsid w:val="001543E6"/>
    <w:rsid w:val="00154408"/>
    <w:rsid w:val="0015443F"/>
    <w:rsid w:val="00154485"/>
    <w:rsid w:val="001544BA"/>
    <w:rsid w:val="001544EF"/>
    <w:rsid w:val="00154559"/>
    <w:rsid w:val="0015458A"/>
    <w:rsid w:val="001545B1"/>
    <w:rsid w:val="001545E1"/>
    <w:rsid w:val="001545E3"/>
    <w:rsid w:val="001545FB"/>
    <w:rsid w:val="00154622"/>
    <w:rsid w:val="00154686"/>
    <w:rsid w:val="001546D0"/>
    <w:rsid w:val="001546DE"/>
    <w:rsid w:val="001546EC"/>
    <w:rsid w:val="001546F7"/>
    <w:rsid w:val="00154705"/>
    <w:rsid w:val="00154755"/>
    <w:rsid w:val="001547E2"/>
    <w:rsid w:val="0015483A"/>
    <w:rsid w:val="0015483F"/>
    <w:rsid w:val="001548E4"/>
    <w:rsid w:val="001548F1"/>
    <w:rsid w:val="00154908"/>
    <w:rsid w:val="0015495B"/>
    <w:rsid w:val="00154964"/>
    <w:rsid w:val="0015498D"/>
    <w:rsid w:val="001549A0"/>
    <w:rsid w:val="001549A9"/>
    <w:rsid w:val="00154A1C"/>
    <w:rsid w:val="00154A4E"/>
    <w:rsid w:val="00154A52"/>
    <w:rsid w:val="00154A59"/>
    <w:rsid w:val="00154A5E"/>
    <w:rsid w:val="00154A64"/>
    <w:rsid w:val="00154A78"/>
    <w:rsid w:val="00154AB2"/>
    <w:rsid w:val="00154AE4"/>
    <w:rsid w:val="00154B1D"/>
    <w:rsid w:val="00154B3F"/>
    <w:rsid w:val="00154B5F"/>
    <w:rsid w:val="00154B8F"/>
    <w:rsid w:val="00154BC4"/>
    <w:rsid w:val="00154C03"/>
    <w:rsid w:val="00154C1D"/>
    <w:rsid w:val="00154C68"/>
    <w:rsid w:val="00154C84"/>
    <w:rsid w:val="00154CE5"/>
    <w:rsid w:val="00154CF2"/>
    <w:rsid w:val="00154D21"/>
    <w:rsid w:val="00154D4C"/>
    <w:rsid w:val="00154D5D"/>
    <w:rsid w:val="00154D85"/>
    <w:rsid w:val="00154DA6"/>
    <w:rsid w:val="00154E09"/>
    <w:rsid w:val="00154E31"/>
    <w:rsid w:val="00154E33"/>
    <w:rsid w:val="00154E4C"/>
    <w:rsid w:val="00154E69"/>
    <w:rsid w:val="00154E93"/>
    <w:rsid w:val="00154EB4"/>
    <w:rsid w:val="00154EB7"/>
    <w:rsid w:val="00154EC0"/>
    <w:rsid w:val="00154EED"/>
    <w:rsid w:val="00154F2A"/>
    <w:rsid w:val="00154F34"/>
    <w:rsid w:val="00154F43"/>
    <w:rsid w:val="00154F72"/>
    <w:rsid w:val="00154FDF"/>
    <w:rsid w:val="00155013"/>
    <w:rsid w:val="00155028"/>
    <w:rsid w:val="00155052"/>
    <w:rsid w:val="001550A3"/>
    <w:rsid w:val="00155114"/>
    <w:rsid w:val="00155116"/>
    <w:rsid w:val="00155159"/>
    <w:rsid w:val="00155181"/>
    <w:rsid w:val="001551F8"/>
    <w:rsid w:val="001551FD"/>
    <w:rsid w:val="0015520A"/>
    <w:rsid w:val="0015520F"/>
    <w:rsid w:val="00155245"/>
    <w:rsid w:val="00155257"/>
    <w:rsid w:val="00155287"/>
    <w:rsid w:val="00155289"/>
    <w:rsid w:val="00155342"/>
    <w:rsid w:val="001553B5"/>
    <w:rsid w:val="001553D9"/>
    <w:rsid w:val="001553F5"/>
    <w:rsid w:val="0015545A"/>
    <w:rsid w:val="00155476"/>
    <w:rsid w:val="001554E7"/>
    <w:rsid w:val="001554EA"/>
    <w:rsid w:val="001554EF"/>
    <w:rsid w:val="00155511"/>
    <w:rsid w:val="00155554"/>
    <w:rsid w:val="00155572"/>
    <w:rsid w:val="00155575"/>
    <w:rsid w:val="00155592"/>
    <w:rsid w:val="001555C3"/>
    <w:rsid w:val="001555FD"/>
    <w:rsid w:val="00155601"/>
    <w:rsid w:val="00155643"/>
    <w:rsid w:val="00155650"/>
    <w:rsid w:val="0015566B"/>
    <w:rsid w:val="00155683"/>
    <w:rsid w:val="00155685"/>
    <w:rsid w:val="001556AA"/>
    <w:rsid w:val="001556AD"/>
    <w:rsid w:val="00155762"/>
    <w:rsid w:val="001557A1"/>
    <w:rsid w:val="001557BA"/>
    <w:rsid w:val="001557F7"/>
    <w:rsid w:val="0015580E"/>
    <w:rsid w:val="0015582D"/>
    <w:rsid w:val="00155851"/>
    <w:rsid w:val="0015585E"/>
    <w:rsid w:val="00155871"/>
    <w:rsid w:val="001558CC"/>
    <w:rsid w:val="00155900"/>
    <w:rsid w:val="0015591A"/>
    <w:rsid w:val="00155931"/>
    <w:rsid w:val="00155935"/>
    <w:rsid w:val="00155936"/>
    <w:rsid w:val="00155957"/>
    <w:rsid w:val="00155994"/>
    <w:rsid w:val="001559B6"/>
    <w:rsid w:val="001559C6"/>
    <w:rsid w:val="00155A4E"/>
    <w:rsid w:val="00155A87"/>
    <w:rsid w:val="00155A8C"/>
    <w:rsid w:val="00155AB6"/>
    <w:rsid w:val="00155ABB"/>
    <w:rsid w:val="00155AFC"/>
    <w:rsid w:val="00155B06"/>
    <w:rsid w:val="00155B52"/>
    <w:rsid w:val="00155B5B"/>
    <w:rsid w:val="00155BD4"/>
    <w:rsid w:val="00155BDF"/>
    <w:rsid w:val="00155BF1"/>
    <w:rsid w:val="00155C26"/>
    <w:rsid w:val="00155C30"/>
    <w:rsid w:val="00155C7C"/>
    <w:rsid w:val="00155CA3"/>
    <w:rsid w:val="00155CAA"/>
    <w:rsid w:val="00155CB2"/>
    <w:rsid w:val="00155D2C"/>
    <w:rsid w:val="00155D46"/>
    <w:rsid w:val="00155DC9"/>
    <w:rsid w:val="00155DFB"/>
    <w:rsid w:val="00155E02"/>
    <w:rsid w:val="00155E38"/>
    <w:rsid w:val="00155E9A"/>
    <w:rsid w:val="00155EEC"/>
    <w:rsid w:val="00155F32"/>
    <w:rsid w:val="00155F3F"/>
    <w:rsid w:val="00155F52"/>
    <w:rsid w:val="00155F59"/>
    <w:rsid w:val="00155F60"/>
    <w:rsid w:val="00155F69"/>
    <w:rsid w:val="00155FC5"/>
    <w:rsid w:val="00156034"/>
    <w:rsid w:val="0015607B"/>
    <w:rsid w:val="0015607D"/>
    <w:rsid w:val="00156088"/>
    <w:rsid w:val="0015608B"/>
    <w:rsid w:val="00156090"/>
    <w:rsid w:val="0015613A"/>
    <w:rsid w:val="0015613C"/>
    <w:rsid w:val="00156189"/>
    <w:rsid w:val="0015618B"/>
    <w:rsid w:val="0015618E"/>
    <w:rsid w:val="00156205"/>
    <w:rsid w:val="0015621A"/>
    <w:rsid w:val="00156227"/>
    <w:rsid w:val="0015622B"/>
    <w:rsid w:val="00156238"/>
    <w:rsid w:val="0015624F"/>
    <w:rsid w:val="00156252"/>
    <w:rsid w:val="00156291"/>
    <w:rsid w:val="001562A2"/>
    <w:rsid w:val="001562B4"/>
    <w:rsid w:val="001562FF"/>
    <w:rsid w:val="0015630D"/>
    <w:rsid w:val="0015631D"/>
    <w:rsid w:val="00156350"/>
    <w:rsid w:val="00156352"/>
    <w:rsid w:val="0015635D"/>
    <w:rsid w:val="0015636D"/>
    <w:rsid w:val="00156377"/>
    <w:rsid w:val="00156399"/>
    <w:rsid w:val="0015639A"/>
    <w:rsid w:val="001563B3"/>
    <w:rsid w:val="00156442"/>
    <w:rsid w:val="00156473"/>
    <w:rsid w:val="00156481"/>
    <w:rsid w:val="00156499"/>
    <w:rsid w:val="001564DF"/>
    <w:rsid w:val="00156505"/>
    <w:rsid w:val="00156512"/>
    <w:rsid w:val="00156515"/>
    <w:rsid w:val="0015652E"/>
    <w:rsid w:val="00156557"/>
    <w:rsid w:val="00156596"/>
    <w:rsid w:val="00156599"/>
    <w:rsid w:val="001565E1"/>
    <w:rsid w:val="001565F4"/>
    <w:rsid w:val="001565F7"/>
    <w:rsid w:val="001565FC"/>
    <w:rsid w:val="00156609"/>
    <w:rsid w:val="0015662C"/>
    <w:rsid w:val="00156664"/>
    <w:rsid w:val="00156677"/>
    <w:rsid w:val="0015667A"/>
    <w:rsid w:val="0015668D"/>
    <w:rsid w:val="00156698"/>
    <w:rsid w:val="001566AE"/>
    <w:rsid w:val="001566DD"/>
    <w:rsid w:val="0015670A"/>
    <w:rsid w:val="00156744"/>
    <w:rsid w:val="0015674D"/>
    <w:rsid w:val="00156754"/>
    <w:rsid w:val="00156786"/>
    <w:rsid w:val="00156789"/>
    <w:rsid w:val="0015679A"/>
    <w:rsid w:val="001567EF"/>
    <w:rsid w:val="001567F6"/>
    <w:rsid w:val="00156810"/>
    <w:rsid w:val="00156836"/>
    <w:rsid w:val="0015683E"/>
    <w:rsid w:val="00156846"/>
    <w:rsid w:val="00156888"/>
    <w:rsid w:val="001568F5"/>
    <w:rsid w:val="0015690E"/>
    <w:rsid w:val="0015692F"/>
    <w:rsid w:val="0015694C"/>
    <w:rsid w:val="0015696E"/>
    <w:rsid w:val="00156980"/>
    <w:rsid w:val="0015698D"/>
    <w:rsid w:val="001569C5"/>
    <w:rsid w:val="001569F5"/>
    <w:rsid w:val="00156A05"/>
    <w:rsid w:val="00156A08"/>
    <w:rsid w:val="00156A43"/>
    <w:rsid w:val="00156A7B"/>
    <w:rsid w:val="00156A84"/>
    <w:rsid w:val="00156A8F"/>
    <w:rsid w:val="00156ADE"/>
    <w:rsid w:val="00156AEA"/>
    <w:rsid w:val="00156B34"/>
    <w:rsid w:val="00156B3B"/>
    <w:rsid w:val="00156B6F"/>
    <w:rsid w:val="00156B8F"/>
    <w:rsid w:val="00156BB9"/>
    <w:rsid w:val="00156C3B"/>
    <w:rsid w:val="00156C4C"/>
    <w:rsid w:val="00156C4F"/>
    <w:rsid w:val="00156C61"/>
    <w:rsid w:val="00156C6B"/>
    <w:rsid w:val="00156C75"/>
    <w:rsid w:val="00156CE0"/>
    <w:rsid w:val="00156CFE"/>
    <w:rsid w:val="00156D3E"/>
    <w:rsid w:val="00156D64"/>
    <w:rsid w:val="00156D92"/>
    <w:rsid w:val="00156DD0"/>
    <w:rsid w:val="00156DD5"/>
    <w:rsid w:val="00156E0D"/>
    <w:rsid w:val="00156E2A"/>
    <w:rsid w:val="00156E34"/>
    <w:rsid w:val="00156E45"/>
    <w:rsid w:val="00156E72"/>
    <w:rsid w:val="00156E7D"/>
    <w:rsid w:val="00156EAC"/>
    <w:rsid w:val="00156EAE"/>
    <w:rsid w:val="00156F5F"/>
    <w:rsid w:val="00156F64"/>
    <w:rsid w:val="00156F8E"/>
    <w:rsid w:val="00156FF2"/>
    <w:rsid w:val="0015701E"/>
    <w:rsid w:val="00157043"/>
    <w:rsid w:val="00157109"/>
    <w:rsid w:val="0015712B"/>
    <w:rsid w:val="0015716C"/>
    <w:rsid w:val="00157196"/>
    <w:rsid w:val="001571B9"/>
    <w:rsid w:val="00157210"/>
    <w:rsid w:val="0015724A"/>
    <w:rsid w:val="00157264"/>
    <w:rsid w:val="00157273"/>
    <w:rsid w:val="00157275"/>
    <w:rsid w:val="00157279"/>
    <w:rsid w:val="0015729A"/>
    <w:rsid w:val="001572A8"/>
    <w:rsid w:val="001572B7"/>
    <w:rsid w:val="00157303"/>
    <w:rsid w:val="00157328"/>
    <w:rsid w:val="0015734D"/>
    <w:rsid w:val="0015735A"/>
    <w:rsid w:val="00157384"/>
    <w:rsid w:val="00157423"/>
    <w:rsid w:val="00157431"/>
    <w:rsid w:val="00157450"/>
    <w:rsid w:val="00157470"/>
    <w:rsid w:val="0015752D"/>
    <w:rsid w:val="0015759B"/>
    <w:rsid w:val="001575A6"/>
    <w:rsid w:val="001575D6"/>
    <w:rsid w:val="001575FE"/>
    <w:rsid w:val="00157602"/>
    <w:rsid w:val="00157638"/>
    <w:rsid w:val="0015763B"/>
    <w:rsid w:val="001576FF"/>
    <w:rsid w:val="00157786"/>
    <w:rsid w:val="00157795"/>
    <w:rsid w:val="0015779D"/>
    <w:rsid w:val="00157825"/>
    <w:rsid w:val="0015784B"/>
    <w:rsid w:val="00157895"/>
    <w:rsid w:val="001578D3"/>
    <w:rsid w:val="001578E6"/>
    <w:rsid w:val="00157951"/>
    <w:rsid w:val="00157963"/>
    <w:rsid w:val="00157969"/>
    <w:rsid w:val="00157973"/>
    <w:rsid w:val="00157978"/>
    <w:rsid w:val="0015799F"/>
    <w:rsid w:val="001579E3"/>
    <w:rsid w:val="001579F9"/>
    <w:rsid w:val="00157A60"/>
    <w:rsid w:val="00157A8C"/>
    <w:rsid w:val="00157AA3"/>
    <w:rsid w:val="00157B18"/>
    <w:rsid w:val="00157B66"/>
    <w:rsid w:val="00157B74"/>
    <w:rsid w:val="00157BB2"/>
    <w:rsid w:val="00157C07"/>
    <w:rsid w:val="00157C1B"/>
    <w:rsid w:val="00157C3E"/>
    <w:rsid w:val="00157C4C"/>
    <w:rsid w:val="00157C63"/>
    <w:rsid w:val="00157C86"/>
    <w:rsid w:val="00157CA2"/>
    <w:rsid w:val="00157CBF"/>
    <w:rsid w:val="00157CF4"/>
    <w:rsid w:val="00157D14"/>
    <w:rsid w:val="00157D4F"/>
    <w:rsid w:val="00157D84"/>
    <w:rsid w:val="00157DE8"/>
    <w:rsid w:val="00157EC4"/>
    <w:rsid w:val="00157EE8"/>
    <w:rsid w:val="00157EEF"/>
    <w:rsid w:val="00157EFA"/>
    <w:rsid w:val="00157F06"/>
    <w:rsid w:val="00157F10"/>
    <w:rsid w:val="00157F62"/>
    <w:rsid w:val="00157FB4"/>
    <w:rsid w:val="00157FB5"/>
    <w:rsid w:val="00157FDB"/>
    <w:rsid w:val="00157FDD"/>
    <w:rsid w:val="00160008"/>
    <w:rsid w:val="00160033"/>
    <w:rsid w:val="0016007B"/>
    <w:rsid w:val="0016009F"/>
    <w:rsid w:val="001600B2"/>
    <w:rsid w:val="001600BE"/>
    <w:rsid w:val="001600CC"/>
    <w:rsid w:val="001600CD"/>
    <w:rsid w:val="00160100"/>
    <w:rsid w:val="00160154"/>
    <w:rsid w:val="0016018E"/>
    <w:rsid w:val="001601BF"/>
    <w:rsid w:val="001601CA"/>
    <w:rsid w:val="001601D5"/>
    <w:rsid w:val="001601EE"/>
    <w:rsid w:val="0016020D"/>
    <w:rsid w:val="00160210"/>
    <w:rsid w:val="0016027A"/>
    <w:rsid w:val="001602AF"/>
    <w:rsid w:val="001602B0"/>
    <w:rsid w:val="001602C2"/>
    <w:rsid w:val="001602D4"/>
    <w:rsid w:val="0016032B"/>
    <w:rsid w:val="00160357"/>
    <w:rsid w:val="001603B8"/>
    <w:rsid w:val="001603F9"/>
    <w:rsid w:val="0016042C"/>
    <w:rsid w:val="0016042E"/>
    <w:rsid w:val="00160462"/>
    <w:rsid w:val="00160474"/>
    <w:rsid w:val="0016047D"/>
    <w:rsid w:val="00160489"/>
    <w:rsid w:val="00160503"/>
    <w:rsid w:val="00160544"/>
    <w:rsid w:val="00160576"/>
    <w:rsid w:val="0016057A"/>
    <w:rsid w:val="0016059A"/>
    <w:rsid w:val="001605C6"/>
    <w:rsid w:val="0016065D"/>
    <w:rsid w:val="001606EE"/>
    <w:rsid w:val="00160742"/>
    <w:rsid w:val="0016079D"/>
    <w:rsid w:val="001607A4"/>
    <w:rsid w:val="001607BD"/>
    <w:rsid w:val="0016083D"/>
    <w:rsid w:val="00160855"/>
    <w:rsid w:val="001608CA"/>
    <w:rsid w:val="001608DB"/>
    <w:rsid w:val="001608F1"/>
    <w:rsid w:val="00160900"/>
    <w:rsid w:val="0016094E"/>
    <w:rsid w:val="00160987"/>
    <w:rsid w:val="001609A0"/>
    <w:rsid w:val="001609AA"/>
    <w:rsid w:val="001609C5"/>
    <w:rsid w:val="001609E4"/>
    <w:rsid w:val="001609FF"/>
    <w:rsid w:val="00160A48"/>
    <w:rsid w:val="00160A4E"/>
    <w:rsid w:val="00160A52"/>
    <w:rsid w:val="00160A5A"/>
    <w:rsid w:val="00160A6D"/>
    <w:rsid w:val="00160A90"/>
    <w:rsid w:val="00160AC0"/>
    <w:rsid w:val="00160AD7"/>
    <w:rsid w:val="00160BEB"/>
    <w:rsid w:val="00160BEF"/>
    <w:rsid w:val="00160C0A"/>
    <w:rsid w:val="00160C65"/>
    <w:rsid w:val="00160C92"/>
    <w:rsid w:val="00160CAB"/>
    <w:rsid w:val="00160CD7"/>
    <w:rsid w:val="00160D0F"/>
    <w:rsid w:val="00160D6E"/>
    <w:rsid w:val="00160DA0"/>
    <w:rsid w:val="00160DA1"/>
    <w:rsid w:val="00160DA2"/>
    <w:rsid w:val="00160DA8"/>
    <w:rsid w:val="00160DD8"/>
    <w:rsid w:val="00160E1F"/>
    <w:rsid w:val="00160E3A"/>
    <w:rsid w:val="00160E57"/>
    <w:rsid w:val="00160EF6"/>
    <w:rsid w:val="00160F17"/>
    <w:rsid w:val="00160F31"/>
    <w:rsid w:val="00160F3E"/>
    <w:rsid w:val="00160F78"/>
    <w:rsid w:val="00160F92"/>
    <w:rsid w:val="0016102D"/>
    <w:rsid w:val="00161076"/>
    <w:rsid w:val="0016108B"/>
    <w:rsid w:val="001610DD"/>
    <w:rsid w:val="00161103"/>
    <w:rsid w:val="0016110B"/>
    <w:rsid w:val="0016110C"/>
    <w:rsid w:val="00161163"/>
    <w:rsid w:val="0016116B"/>
    <w:rsid w:val="00161186"/>
    <w:rsid w:val="00161195"/>
    <w:rsid w:val="001611D1"/>
    <w:rsid w:val="001611E8"/>
    <w:rsid w:val="001611F6"/>
    <w:rsid w:val="00161205"/>
    <w:rsid w:val="00161246"/>
    <w:rsid w:val="00161251"/>
    <w:rsid w:val="0016125A"/>
    <w:rsid w:val="00161287"/>
    <w:rsid w:val="00161329"/>
    <w:rsid w:val="00161336"/>
    <w:rsid w:val="0016135E"/>
    <w:rsid w:val="00161365"/>
    <w:rsid w:val="0016139F"/>
    <w:rsid w:val="001613B0"/>
    <w:rsid w:val="001613F8"/>
    <w:rsid w:val="00161447"/>
    <w:rsid w:val="0016146A"/>
    <w:rsid w:val="0016146D"/>
    <w:rsid w:val="0016149D"/>
    <w:rsid w:val="001614C8"/>
    <w:rsid w:val="001614CE"/>
    <w:rsid w:val="001615CA"/>
    <w:rsid w:val="00161603"/>
    <w:rsid w:val="0016162C"/>
    <w:rsid w:val="00161690"/>
    <w:rsid w:val="001616B6"/>
    <w:rsid w:val="00161709"/>
    <w:rsid w:val="00161710"/>
    <w:rsid w:val="0016174A"/>
    <w:rsid w:val="00161775"/>
    <w:rsid w:val="0016177B"/>
    <w:rsid w:val="001617B3"/>
    <w:rsid w:val="001617DB"/>
    <w:rsid w:val="001617E9"/>
    <w:rsid w:val="0016185B"/>
    <w:rsid w:val="0016186D"/>
    <w:rsid w:val="0016189D"/>
    <w:rsid w:val="001618B1"/>
    <w:rsid w:val="001618EB"/>
    <w:rsid w:val="00161901"/>
    <w:rsid w:val="00161907"/>
    <w:rsid w:val="00161924"/>
    <w:rsid w:val="0016193D"/>
    <w:rsid w:val="00161941"/>
    <w:rsid w:val="00161946"/>
    <w:rsid w:val="0016195D"/>
    <w:rsid w:val="0016198A"/>
    <w:rsid w:val="00161992"/>
    <w:rsid w:val="001619D3"/>
    <w:rsid w:val="00161A6C"/>
    <w:rsid w:val="00161A97"/>
    <w:rsid w:val="00161A9B"/>
    <w:rsid w:val="00161AB2"/>
    <w:rsid w:val="00161AB4"/>
    <w:rsid w:val="00161AD0"/>
    <w:rsid w:val="00161AD8"/>
    <w:rsid w:val="00161B06"/>
    <w:rsid w:val="00161B5E"/>
    <w:rsid w:val="00161B65"/>
    <w:rsid w:val="00161B72"/>
    <w:rsid w:val="00161B95"/>
    <w:rsid w:val="00161C05"/>
    <w:rsid w:val="00161C30"/>
    <w:rsid w:val="00161C61"/>
    <w:rsid w:val="00161C64"/>
    <w:rsid w:val="00161C6D"/>
    <w:rsid w:val="00161D85"/>
    <w:rsid w:val="00161D8E"/>
    <w:rsid w:val="00161DB8"/>
    <w:rsid w:val="00161DE7"/>
    <w:rsid w:val="00161E13"/>
    <w:rsid w:val="00161E18"/>
    <w:rsid w:val="00161E29"/>
    <w:rsid w:val="00161E2A"/>
    <w:rsid w:val="00161E31"/>
    <w:rsid w:val="00161E37"/>
    <w:rsid w:val="00161E41"/>
    <w:rsid w:val="00161EAC"/>
    <w:rsid w:val="00161EC2"/>
    <w:rsid w:val="00161ED7"/>
    <w:rsid w:val="00161EDC"/>
    <w:rsid w:val="00161F19"/>
    <w:rsid w:val="00161F39"/>
    <w:rsid w:val="00161F8B"/>
    <w:rsid w:val="00161FA1"/>
    <w:rsid w:val="00161FBD"/>
    <w:rsid w:val="00161FC6"/>
    <w:rsid w:val="00161FD9"/>
    <w:rsid w:val="0016204C"/>
    <w:rsid w:val="001620A1"/>
    <w:rsid w:val="001620B8"/>
    <w:rsid w:val="001620C2"/>
    <w:rsid w:val="00162104"/>
    <w:rsid w:val="00162147"/>
    <w:rsid w:val="00162154"/>
    <w:rsid w:val="0016218D"/>
    <w:rsid w:val="00162197"/>
    <w:rsid w:val="001621B1"/>
    <w:rsid w:val="001621BA"/>
    <w:rsid w:val="001621C6"/>
    <w:rsid w:val="00162240"/>
    <w:rsid w:val="001622B4"/>
    <w:rsid w:val="001622E3"/>
    <w:rsid w:val="001622FA"/>
    <w:rsid w:val="0016230A"/>
    <w:rsid w:val="00162330"/>
    <w:rsid w:val="00162337"/>
    <w:rsid w:val="001623A8"/>
    <w:rsid w:val="00162475"/>
    <w:rsid w:val="0016249D"/>
    <w:rsid w:val="001624B0"/>
    <w:rsid w:val="001624F6"/>
    <w:rsid w:val="001624FB"/>
    <w:rsid w:val="001624FD"/>
    <w:rsid w:val="00162554"/>
    <w:rsid w:val="0016258E"/>
    <w:rsid w:val="001625D8"/>
    <w:rsid w:val="00162629"/>
    <w:rsid w:val="0016266D"/>
    <w:rsid w:val="0016269B"/>
    <w:rsid w:val="001626E7"/>
    <w:rsid w:val="00162711"/>
    <w:rsid w:val="00162719"/>
    <w:rsid w:val="00162748"/>
    <w:rsid w:val="00162756"/>
    <w:rsid w:val="00162758"/>
    <w:rsid w:val="001627B7"/>
    <w:rsid w:val="001627FF"/>
    <w:rsid w:val="00162809"/>
    <w:rsid w:val="00162826"/>
    <w:rsid w:val="0016283D"/>
    <w:rsid w:val="0016287E"/>
    <w:rsid w:val="0016289B"/>
    <w:rsid w:val="00162926"/>
    <w:rsid w:val="0016296B"/>
    <w:rsid w:val="00162980"/>
    <w:rsid w:val="001629B4"/>
    <w:rsid w:val="001629D1"/>
    <w:rsid w:val="001629F4"/>
    <w:rsid w:val="00162A43"/>
    <w:rsid w:val="00162B05"/>
    <w:rsid w:val="00162B27"/>
    <w:rsid w:val="00162B32"/>
    <w:rsid w:val="00162B49"/>
    <w:rsid w:val="00162B4A"/>
    <w:rsid w:val="00162B8A"/>
    <w:rsid w:val="00162BB9"/>
    <w:rsid w:val="00162BBD"/>
    <w:rsid w:val="00162BE0"/>
    <w:rsid w:val="00162BEC"/>
    <w:rsid w:val="00162C61"/>
    <w:rsid w:val="00162C8D"/>
    <w:rsid w:val="00162C9E"/>
    <w:rsid w:val="00162CAA"/>
    <w:rsid w:val="00162CDA"/>
    <w:rsid w:val="00162D1A"/>
    <w:rsid w:val="00162D1D"/>
    <w:rsid w:val="00162D9A"/>
    <w:rsid w:val="00162D9D"/>
    <w:rsid w:val="00162D9E"/>
    <w:rsid w:val="00162E47"/>
    <w:rsid w:val="00162E49"/>
    <w:rsid w:val="00162E8A"/>
    <w:rsid w:val="00162E94"/>
    <w:rsid w:val="00162EFA"/>
    <w:rsid w:val="00162F0F"/>
    <w:rsid w:val="00162F22"/>
    <w:rsid w:val="00162F40"/>
    <w:rsid w:val="00162F75"/>
    <w:rsid w:val="00162F83"/>
    <w:rsid w:val="00162FFE"/>
    <w:rsid w:val="0016302F"/>
    <w:rsid w:val="00163034"/>
    <w:rsid w:val="00163065"/>
    <w:rsid w:val="00163083"/>
    <w:rsid w:val="0016308E"/>
    <w:rsid w:val="001630AE"/>
    <w:rsid w:val="0016310F"/>
    <w:rsid w:val="00163115"/>
    <w:rsid w:val="00163177"/>
    <w:rsid w:val="001631B9"/>
    <w:rsid w:val="001631C2"/>
    <w:rsid w:val="001631EC"/>
    <w:rsid w:val="001631F8"/>
    <w:rsid w:val="00163216"/>
    <w:rsid w:val="00163223"/>
    <w:rsid w:val="00163235"/>
    <w:rsid w:val="00163275"/>
    <w:rsid w:val="00163279"/>
    <w:rsid w:val="00163294"/>
    <w:rsid w:val="001632A1"/>
    <w:rsid w:val="001632CC"/>
    <w:rsid w:val="001632DF"/>
    <w:rsid w:val="00163318"/>
    <w:rsid w:val="0016332F"/>
    <w:rsid w:val="0016334A"/>
    <w:rsid w:val="00163372"/>
    <w:rsid w:val="00163384"/>
    <w:rsid w:val="001633A4"/>
    <w:rsid w:val="001633BC"/>
    <w:rsid w:val="001633BD"/>
    <w:rsid w:val="0016345C"/>
    <w:rsid w:val="00163477"/>
    <w:rsid w:val="0016349F"/>
    <w:rsid w:val="001634B1"/>
    <w:rsid w:val="001634C0"/>
    <w:rsid w:val="001634E7"/>
    <w:rsid w:val="001634F9"/>
    <w:rsid w:val="00163517"/>
    <w:rsid w:val="00163519"/>
    <w:rsid w:val="00163531"/>
    <w:rsid w:val="00163567"/>
    <w:rsid w:val="00163584"/>
    <w:rsid w:val="001635AC"/>
    <w:rsid w:val="001635FE"/>
    <w:rsid w:val="0016361E"/>
    <w:rsid w:val="0016362D"/>
    <w:rsid w:val="00163630"/>
    <w:rsid w:val="0016364C"/>
    <w:rsid w:val="00163650"/>
    <w:rsid w:val="0016368F"/>
    <w:rsid w:val="001636B3"/>
    <w:rsid w:val="001636C1"/>
    <w:rsid w:val="00163712"/>
    <w:rsid w:val="0016378A"/>
    <w:rsid w:val="00163794"/>
    <w:rsid w:val="001637D8"/>
    <w:rsid w:val="001637D9"/>
    <w:rsid w:val="001637E4"/>
    <w:rsid w:val="00163814"/>
    <w:rsid w:val="0016382E"/>
    <w:rsid w:val="00163845"/>
    <w:rsid w:val="0016386D"/>
    <w:rsid w:val="0016388D"/>
    <w:rsid w:val="00163898"/>
    <w:rsid w:val="001638B2"/>
    <w:rsid w:val="001638C7"/>
    <w:rsid w:val="001638D4"/>
    <w:rsid w:val="001638D7"/>
    <w:rsid w:val="0016393E"/>
    <w:rsid w:val="0016395C"/>
    <w:rsid w:val="00163972"/>
    <w:rsid w:val="00163976"/>
    <w:rsid w:val="0016399F"/>
    <w:rsid w:val="001639B8"/>
    <w:rsid w:val="00163A70"/>
    <w:rsid w:val="00163AA0"/>
    <w:rsid w:val="00163AA6"/>
    <w:rsid w:val="00163AAF"/>
    <w:rsid w:val="00163AD0"/>
    <w:rsid w:val="00163AE4"/>
    <w:rsid w:val="00163B08"/>
    <w:rsid w:val="00163B85"/>
    <w:rsid w:val="00163B9C"/>
    <w:rsid w:val="00163BA8"/>
    <w:rsid w:val="00163BBD"/>
    <w:rsid w:val="00163BCA"/>
    <w:rsid w:val="00163BD1"/>
    <w:rsid w:val="00163BD9"/>
    <w:rsid w:val="00163C15"/>
    <w:rsid w:val="00163C17"/>
    <w:rsid w:val="00163C6C"/>
    <w:rsid w:val="00163C71"/>
    <w:rsid w:val="00163C88"/>
    <w:rsid w:val="00163CB7"/>
    <w:rsid w:val="00163CEB"/>
    <w:rsid w:val="00163D05"/>
    <w:rsid w:val="00163D15"/>
    <w:rsid w:val="00163D6E"/>
    <w:rsid w:val="00163D70"/>
    <w:rsid w:val="00163DB5"/>
    <w:rsid w:val="00163DD7"/>
    <w:rsid w:val="00163DE7"/>
    <w:rsid w:val="00163DFC"/>
    <w:rsid w:val="00163E26"/>
    <w:rsid w:val="00163E45"/>
    <w:rsid w:val="00163E7D"/>
    <w:rsid w:val="00163EC1"/>
    <w:rsid w:val="00163ED9"/>
    <w:rsid w:val="00163F1D"/>
    <w:rsid w:val="00163F1E"/>
    <w:rsid w:val="00163F5F"/>
    <w:rsid w:val="00163F68"/>
    <w:rsid w:val="00163FCD"/>
    <w:rsid w:val="00164052"/>
    <w:rsid w:val="0016405C"/>
    <w:rsid w:val="00164072"/>
    <w:rsid w:val="0016409D"/>
    <w:rsid w:val="001640C9"/>
    <w:rsid w:val="001640CC"/>
    <w:rsid w:val="001640DC"/>
    <w:rsid w:val="00164117"/>
    <w:rsid w:val="0016416D"/>
    <w:rsid w:val="001641B3"/>
    <w:rsid w:val="001641B5"/>
    <w:rsid w:val="001641BA"/>
    <w:rsid w:val="001641D8"/>
    <w:rsid w:val="0016421A"/>
    <w:rsid w:val="00164223"/>
    <w:rsid w:val="001642A4"/>
    <w:rsid w:val="001642FD"/>
    <w:rsid w:val="00164329"/>
    <w:rsid w:val="00164353"/>
    <w:rsid w:val="00164358"/>
    <w:rsid w:val="0016436E"/>
    <w:rsid w:val="001643A5"/>
    <w:rsid w:val="001643A9"/>
    <w:rsid w:val="001643CE"/>
    <w:rsid w:val="0016440B"/>
    <w:rsid w:val="00164443"/>
    <w:rsid w:val="00164473"/>
    <w:rsid w:val="001644A1"/>
    <w:rsid w:val="001644BE"/>
    <w:rsid w:val="001644CE"/>
    <w:rsid w:val="001644E3"/>
    <w:rsid w:val="001644F9"/>
    <w:rsid w:val="0016457A"/>
    <w:rsid w:val="00164593"/>
    <w:rsid w:val="001645A1"/>
    <w:rsid w:val="001645B4"/>
    <w:rsid w:val="001645CE"/>
    <w:rsid w:val="0016460F"/>
    <w:rsid w:val="00164617"/>
    <w:rsid w:val="0016461C"/>
    <w:rsid w:val="0016461E"/>
    <w:rsid w:val="00164653"/>
    <w:rsid w:val="0016467C"/>
    <w:rsid w:val="00164691"/>
    <w:rsid w:val="001646A8"/>
    <w:rsid w:val="0016473A"/>
    <w:rsid w:val="00164773"/>
    <w:rsid w:val="00164774"/>
    <w:rsid w:val="00164778"/>
    <w:rsid w:val="001647A2"/>
    <w:rsid w:val="001647AF"/>
    <w:rsid w:val="001647B6"/>
    <w:rsid w:val="001647D8"/>
    <w:rsid w:val="001647E4"/>
    <w:rsid w:val="001647F1"/>
    <w:rsid w:val="00164819"/>
    <w:rsid w:val="00164838"/>
    <w:rsid w:val="0016484E"/>
    <w:rsid w:val="00164864"/>
    <w:rsid w:val="00164882"/>
    <w:rsid w:val="001648A1"/>
    <w:rsid w:val="001648BC"/>
    <w:rsid w:val="001648E8"/>
    <w:rsid w:val="001648EA"/>
    <w:rsid w:val="001648F4"/>
    <w:rsid w:val="00164913"/>
    <w:rsid w:val="00164A0C"/>
    <w:rsid w:val="00164A12"/>
    <w:rsid w:val="00164A15"/>
    <w:rsid w:val="00164A18"/>
    <w:rsid w:val="00164AAF"/>
    <w:rsid w:val="00164B12"/>
    <w:rsid w:val="00164B19"/>
    <w:rsid w:val="00164B22"/>
    <w:rsid w:val="00164B25"/>
    <w:rsid w:val="00164B57"/>
    <w:rsid w:val="00164B62"/>
    <w:rsid w:val="00164B77"/>
    <w:rsid w:val="00164B9E"/>
    <w:rsid w:val="00164BD6"/>
    <w:rsid w:val="00164C0C"/>
    <w:rsid w:val="00164C10"/>
    <w:rsid w:val="00164C2B"/>
    <w:rsid w:val="00164C6F"/>
    <w:rsid w:val="00164C71"/>
    <w:rsid w:val="00164C8F"/>
    <w:rsid w:val="00164CAB"/>
    <w:rsid w:val="00164CC8"/>
    <w:rsid w:val="00164CE1"/>
    <w:rsid w:val="00164CE2"/>
    <w:rsid w:val="00164CF6"/>
    <w:rsid w:val="00164D05"/>
    <w:rsid w:val="00164D0B"/>
    <w:rsid w:val="00164D1B"/>
    <w:rsid w:val="00164D44"/>
    <w:rsid w:val="00164D58"/>
    <w:rsid w:val="00164D5C"/>
    <w:rsid w:val="00164D68"/>
    <w:rsid w:val="00164DCA"/>
    <w:rsid w:val="00164DEA"/>
    <w:rsid w:val="00164DF3"/>
    <w:rsid w:val="00164DF5"/>
    <w:rsid w:val="00164E2B"/>
    <w:rsid w:val="00164E3D"/>
    <w:rsid w:val="00164E94"/>
    <w:rsid w:val="00164EB9"/>
    <w:rsid w:val="00164EDA"/>
    <w:rsid w:val="00164EED"/>
    <w:rsid w:val="00164EFF"/>
    <w:rsid w:val="00164F1D"/>
    <w:rsid w:val="00164F2C"/>
    <w:rsid w:val="00164F52"/>
    <w:rsid w:val="00164F5C"/>
    <w:rsid w:val="00164F70"/>
    <w:rsid w:val="00164F7C"/>
    <w:rsid w:val="0016500B"/>
    <w:rsid w:val="0016500C"/>
    <w:rsid w:val="00165020"/>
    <w:rsid w:val="00165064"/>
    <w:rsid w:val="00165082"/>
    <w:rsid w:val="00165088"/>
    <w:rsid w:val="0016508D"/>
    <w:rsid w:val="001650F7"/>
    <w:rsid w:val="00165127"/>
    <w:rsid w:val="0016515A"/>
    <w:rsid w:val="00165160"/>
    <w:rsid w:val="00165176"/>
    <w:rsid w:val="00165198"/>
    <w:rsid w:val="001651BC"/>
    <w:rsid w:val="001651E7"/>
    <w:rsid w:val="001651EB"/>
    <w:rsid w:val="001651FC"/>
    <w:rsid w:val="0016520E"/>
    <w:rsid w:val="0016526E"/>
    <w:rsid w:val="001652F6"/>
    <w:rsid w:val="0016537C"/>
    <w:rsid w:val="001653A9"/>
    <w:rsid w:val="001653F2"/>
    <w:rsid w:val="0016543E"/>
    <w:rsid w:val="00165440"/>
    <w:rsid w:val="00165473"/>
    <w:rsid w:val="00165483"/>
    <w:rsid w:val="0016548E"/>
    <w:rsid w:val="001654A9"/>
    <w:rsid w:val="001654BC"/>
    <w:rsid w:val="001654C8"/>
    <w:rsid w:val="00165516"/>
    <w:rsid w:val="00165533"/>
    <w:rsid w:val="00165540"/>
    <w:rsid w:val="00165581"/>
    <w:rsid w:val="001655C6"/>
    <w:rsid w:val="001655CC"/>
    <w:rsid w:val="00165601"/>
    <w:rsid w:val="0016562F"/>
    <w:rsid w:val="00165633"/>
    <w:rsid w:val="0016564D"/>
    <w:rsid w:val="00165656"/>
    <w:rsid w:val="0016568F"/>
    <w:rsid w:val="001656AF"/>
    <w:rsid w:val="001656C0"/>
    <w:rsid w:val="001656C1"/>
    <w:rsid w:val="001656D3"/>
    <w:rsid w:val="001656E3"/>
    <w:rsid w:val="00165779"/>
    <w:rsid w:val="0016577A"/>
    <w:rsid w:val="001657AB"/>
    <w:rsid w:val="001657AD"/>
    <w:rsid w:val="001657D6"/>
    <w:rsid w:val="001657F0"/>
    <w:rsid w:val="00165806"/>
    <w:rsid w:val="00165847"/>
    <w:rsid w:val="00165859"/>
    <w:rsid w:val="0016586E"/>
    <w:rsid w:val="0016589F"/>
    <w:rsid w:val="001658EC"/>
    <w:rsid w:val="001658F5"/>
    <w:rsid w:val="00165953"/>
    <w:rsid w:val="0016598F"/>
    <w:rsid w:val="001659A6"/>
    <w:rsid w:val="001659D0"/>
    <w:rsid w:val="001659FC"/>
    <w:rsid w:val="001659FF"/>
    <w:rsid w:val="00165A79"/>
    <w:rsid w:val="00165A8F"/>
    <w:rsid w:val="00165AFF"/>
    <w:rsid w:val="00165B9F"/>
    <w:rsid w:val="00165BBB"/>
    <w:rsid w:val="00165BBD"/>
    <w:rsid w:val="00165BD9"/>
    <w:rsid w:val="00165BDA"/>
    <w:rsid w:val="00165BE5"/>
    <w:rsid w:val="00165BFA"/>
    <w:rsid w:val="00165C43"/>
    <w:rsid w:val="00165C5A"/>
    <w:rsid w:val="00165C7F"/>
    <w:rsid w:val="00165C97"/>
    <w:rsid w:val="00165CD0"/>
    <w:rsid w:val="00165D16"/>
    <w:rsid w:val="00165D21"/>
    <w:rsid w:val="00165D23"/>
    <w:rsid w:val="00165D7A"/>
    <w:rsid w:val="00165D86"/>
    <w:rsid w:val="00165DB0"/>
    <w:rsid w:val="00165DBF"/>
    <w:rsid w:val="00165DE1"/>
    <w:rsid w:val="00165E42"/>
    <w:rsid w:val="00165E47"/>
    <w:rsid w:val="00165E62"/>
    <w:rsid w:val="00165EEF"/>
    <w:rsid w:val="00165F4C"/>
    <w:rsid w:val="00165F90"/>
    <w:rsid w:val="00165FD1"/>
    <w:rsid w:val="00165FEE"/>
    <w:rsid w:val="0016600E"/>
    <w:rsid w:val="00166037"/>
    <w:rsid w:val="00166096"/>
    <w:rsid w:val="001660A5"/>
    <w:rsid w:val="001660D1"/>
    <w:rsid w:val="001660D9"/>
    <w:rsid w:val="001660EA"/>
    <w:rsid w:val="00166107"/>
    <w:rsid w:val="0016611F"/>
    <w:rsid w:val="00166139"/>
    <w:rsid w:val="0016614E"/>
    <w:rsid w:val="001661E2"/>
    <w:rsid w:val="001661E6"/>
    <w:rsid w:val="00166224"/>
    <w:rsid w:val="00166269"/>
    <w:rsid w:val="00166282"/>
    <w:rsid w:val="001662EA"/>
    <w:rsid w:val="001662F4"/>
    <w:rsid w:val="0016633F"/>
    <w:rsid w:val="0016637D"/>
    <w:rsid w:val="001663A4"/>
    <w:rsid w:val="001663BC"/>
    <w:rsid w:val="001663CB"/>
    <w:rsid w:val="00166519"/>
    <w:rsid w:val="001665B1"/>
    <w:rsid w:val="001665C0"/>
    <w:rsid w:val="001665CF"/>
    <w:rsid w:val="001665DE"/>
    <w:rsid w:val="001665E9"/>
    <w:rsid w:val="00166606"/>
    <w:rsid w:val="00166626"/>
    <w:rsid w:val="001666C5"/>
    <w:rsid w:val="001666F8"/>
    <w:rsid w:val="001666FB"/>
    <w:rsid w:val="001666FD"/>
    <w:rsid w:val="00166703"/>
    <w:rsid w:val="00166744"/>
    <w:rsid w:val="00166781"/>
    <w:rsid w:val="001667BF"/>
    <w:rsid w:val="001667FD"/>
    <w:rsid w:val="00166814"/>
    <w:rsid w:val="00166839"/>
    <w:rsid w:val="0016685B"/>
    <w:rsid w:val="00166869"/>
    <w:rsid w:val="0016686C"/>
    <w:rsid w:val="00166961"/>
    <w:rsid w:val="001669A9"/>
    <w:rsid w:val="001669AA"/>
    <w:rsid w:val="001669AE"/>
    <w:rsid w:val="00166A04"/>
    <w:rsid w:val="00166A45"/>
    <w:rsid w:val="00166A6B"/>
    <w:rsid w:val="00166A7E"/>
    <w:rsid w:val="00166ABF"/>
    <w:rsid w:val="00166AD2"/>
    <w:rsid w:val="00166AF2"/>
    <w:rsid w:val="00166B05"/>
    <w:rsid w:val="00166B48"/>
    <w:rsid w:val="00166B55"/>
    <w:rsid w:val="00166B5B"/>
    <w:rsid w:val="00166B74"/>
    <w:rsid w:val="00166B7F"/>
    <w:rsid w:val="00166B85"/>
    <w:rsid w:val="00166BAF"/>
    <w:rsid w:val="00166BC3"/>
    <w:rsid w:val="00166C07"/>
    <w:rsid w:val="00166C08"/>
    <w:rsid w:val="00166C11"/>
    <w:rsid w:val="00166C32"/>
    <w:rsid w:val="00166C80"/>
    <w:rsid w:val="00166C9F"/>
    <w:rsid w:val="00166CA6"/>
    <w:rsid w:val="00166CD4"/>
    <w:rsid w:val="00166CEB"/>
    <w:rsid w:val="00166CFF"/>
    <w:rsid w:val="00166D17"/>
    <w:rsid w:val="00166D1D"/>
    <w:rsid w:val="00166D5C"/>
    <w:rsid w:val="00166D68"/>
    <w:rsid w:val="00166D7C"/>
    <w:rsid w:val="00166DC6"/>
    <w:rsid w:val="00166DCE"/>
    <w:rsid w:val="00166E0F"/>
    <w:rsid w:val="00166E19"/>
    <w:rsid w:val="00166E59"/>
    <w:rsid w:val="00166E98"/>
    <w:rsid w:val="00166EF9"/>
    <w:rsid w:val="00166F7C"/>
    <w:rsid w:val="00166F8B"/>
    <w:rsid w:val="00166FF6"/>
    <w:rsid w:val="0016701B"/>
    <w:rsid w:val="00167036"/>
    <w:rsid w:val="0016703A"/>
    <w:rsid w:val="0016705A"/>
    <w:rsid w:val="001670A5"/>
    <w:rsid w:val="001670D9"/>
    <w:rsid w:val="001670F1"/>
    <w:rsid w:val="00167127"/>
    <w:rsid w:val="001671DE"/>
    <w:rsid w:val="001671E9"/>
    <w:rsid w:val="001671F9"/>
    <w:rsid w:val="00167215"/>
    <w:rsid w:val="0016721A"/>
    <w:rsid w:val="00167228"/>
    <w:rsid w:val="00167252"/>
    <w:rsid w:val="0016727C"/>
    <w:rsid w:val="001672A5"/>
    <w:rsid w:val="001672C7"/>
    <w:rsid w:val="001672D0"/>
    <w:rsid w:val="0016735E"/>
    <w:rsid w:val="00167398"/>
    <w:rsid w:val="001673AF"/>
    <w:rsid w:val="001673D8"/>
    <w:rsid w:val="00167425"/>
    <w:rsid w:val="00167427"/>
    <w:rsid w:val="00167435"/>
    <w:rsid w:val="0016743C"/>
    <w:rsid w:val="0016749F"/>
    <w:rsid w:val="001674AE"/>
    <w:rsid w:val="001674C2"/>
    <w:rsid w:val="00167506"/>
    <w:rsid w:val="0016754D"/>
    <w:rsid w:val="00167574"/>
    <w:rsid w:val="00167587"/>
    <w:rsid w:val="0016758B"/>
    <w:rsid w:val="00167595"/>
    <w:rsid w:val="001675BE"/>
    <w:rsid w:val="001675C0"/>
    <w:rsid w:val="001675D8"/>
    <w:rsid w:val="001675E9"/>
    <w:rsid w:val="001675F2"/>
    <w:rsid w:val="0016763C"/>
    <w:rsid w:val="00167658"/>
    <w:rsid w:val="001676EE"/>
    <w:rsid w:val="001676FE"/>
    <w:rsid w:val="00167728"/>
    <w:rsid w:val="00167791"/>
    <w:rsid w:val="001677C6"/>
    <w:rsid w:val="0016782F"/>
    <w:rsid w:val="00167877"/>
    <w:rsid w:val="001678C0"/>
    <w:rsid w:val="001678F8"/>
    <w:rsid w:val="00167914"/>
    <w:rsid w:val="00167922"/>
    <w:rsid w:val="0016792B"/>
    <w:rsid w:val="0016795E"/>
    <w:rsid w:val="00167966"/>
    <w:rsid w:val="0016798A"/>
    <w:rsid w:val="0016799D"/>
    <w:rsid w:val="001679A3"/>
    <w:rsid w:val="001679D7"/>
    <w:rsid w:val="001679D8"/>
    <w:rsid w:val="001679E0"/>
    <w:rsid w:val="00167A0C"/>
    <w:rsid w:val="00167A0D"/>
    <w:rsid w:val="00167A26"/>
    <w:rsid w:val="00167A35"/>
    <w:rsid w:val="00167A6F"/>
    <w:rsid w:val="00167A7D"/>
    <w:rsid w:val="00167AB1"/>
    <w:rsid w:val="00167AD8"/>
    <w:rsid w:val="00167AE0"/>
    <w:rsid w:val="00167B00"/>
    <w:rsid w:val="00167B08"/>
    <w:rsid w:val="00167B0E"/>
    <w:rsid w:val="00167B10"/>
    <w:rsid w:val="00167B27"/>
    <w:rsid w:val="00167B3D"/>
    <w:rsid w:val="00167B5F"/>
    <w:rsid w:val="00167B6A"/>
    <w:rsid w:val="00167B93"/>
    <w:rsid w:val="00167BA1"/>
    <w:rsid w:val="00167BBB"/>
    <w:rsid w:val="00167BDE"/>
    <w:rsid w:val="00167BE1"/>
    <w:rsid w:val="00167C0A"/>
    <w:rsid w:val="00167C15"/>
    <w:rsid w:val="00167C48"/>
    <w:rsid w:val="00167D47"/>
    <w:rsid w:val="00167D4D"/>
    <w:rsid w:val="00167D69"/>
    <w:rsid w:val="00167D6D"/>
    <w:rsid w:val="00167DB4"/>
    <w:rsid w:val="00167E2B"/>
    <w:rsid w:val="00167E72"/>
    <w:rsid w:val="00167E91"/>
    <w:rsid w:val="00167F19"/>
    <w:rsid w:val="00167F67"/>
    <w:rsid w:val="00167F81"/>
    <w:rsid w:val="00167F8A"/>
    <w:rsid w:val="00167F90"/>
    <w:rsid w:val="00167FB9"/>
    <w:rsid w:val="00167FEA"/>
    <w:rsid w:val="00170041"/>
    <w:rsid w:val="0017007F"/>
    <w:rsid w:val="001700F4"/>
    <w:rsid w:val="00170135"/>
    <w:rsid w:val="00170149"/>
    <w:rsid w:val="00170165"/>
    <w:rsid w:val="001701B3"/>
    <w:rsid w:val="00170235"/>
    <w:rsid w:val="00170242"/>
    <w:rsid w:val="00170251"/>
    <w:rsid w:val="001702A7"/>
    <w:rsid w:val="001702DD"/>
    <w:rsid w:val="0017030D"/>
    <w:rsid w:val="00170333"/>
    <w:rsid w:val="0017033E"/>
    <w:rsid w:val="0017037F"/>
    <w:rsid w:val="001703CD"/>
    <w:rsid w:val="001703E4"/>
    <w:rsid w:val="001703F1"/>
    <w:rsid w:val="0017040B"/>
    <w:rsid w:val="00170429"/>
    <w:rsid w:val="0017045A"/>
    <w:rsid w:val="0017046D"/>
    <w:rsid w:val="001704AF"/>
    <w:rsid w:val="001704DB"/>
    <w:rsid w:val="00170508"/>
    <w:rsid w:val="0017051A"/>
    <w:rsid w:val="00170558"/>
    <w:rsid w:val="001705C3"/>
    <w:rsid w:val="001705D5"/>
    <w:rsid w:val="001705DC"/>
    <w:rsid w:val="00170606"/>
    <w:rsid w:val="00170617"/>
    <w:rsid w:val="00170669"/>
    <w:rsid w:val="00170671"/>
    <w:rsid w:val="00170697"/>
    <w:rsid w:val="001706DD"/>
    <w:rsid w:val="001706DF"/>
    <w:rsid w:val="001706E3"/>
    <w:rsid w:val="001706F5"/>
    <w:rsid w:val="00170704"/>
    <w:rsid w:val="0017070A"/>
    <w:rsid w:val="0017074C"/>
    <w:rsid w:val="00170752"/>
    <w:rsid w:val="0017076C"/>
    <w:rsid w:val="001707DE"/>
    <w:rsid w:val="001707E1"/>
    <w:rsid w:val="001707F2"/>
    <w:rsid w:val="00170845"/>
    <w:rsid w:val="00170872"/>
    <w:rsid w:val="001708E1"/>
    <w:rsid w:val="001708E4"/>
    <w:rsid w:val="0017093E"/>
    <w:rsid w:val="00170950"/>
    <w:rsid w:val="0017096E"/>
    <w:rsid w:val="001709BD"/>
    <w:rsid w:val="001709CB"/>
    <w:rsid w:val="001709CE"/>
    <w:rsid w:val="00170A07"/>
    <w:rsid w:val="00170A0C"/>
    <w:rsid w:val="00170A15"/>
    <w:rsid w:val="00170A2D"/>
    <w:rsid w:val="00170A2F"/>
    <w:rsid w:val="00170A41"/>
    <w:rsid w:val="00170A7C"/>
    <w:rsid w:val="00170A7D"/>
    <w:rsid w:val="00170A88"/>
    <w:rsid w:val="00170A9B"/>
    <w:rsid w:val="00170B6C"/>
    <w:rsid w:val="00170B77"/>
    <w:rsid w:val="00170BE3"/>
    <w:rsid w:val="00170C2A"/>
    <w:rsid w:val="00170C44"/>
    <w:rsid w:val="00170C71"/>
    <w:rsid w:val="00170CA2"/>
    <w:rsid w:val="00170CAC"/>
    <w:rsid w:val="00170CC8"/>
    <w:rsid w:val="00170CF1"/>
    <w:rsid w:val="00170D0D"/>
    <w:rsid w:val="00170D55"/>
    <w:rsid w:val="00170D5D"/>
    <w:rsid w:val="00170D66"/>
    <w:rsid w:val="00170D7B"/>
    <w:rsid w:val="00170D94"/>
    <w:rsid w:val="00170DA4"/>
    <w:rsid w:val="00170DDC"/>
    <w:rsid w:val="00170DE0"/>
    <w:rsid w:val="00170DED"/>
    <w:rsid w:val="00170E23"/>
    <w:rsid w:val="00170E4A"/>
    <w:rsid w:val="00170E76"/>
    <w:rsid w:val="00170E7B"/>
    <w:rsid w:val="00170E92"/>
    <w:rsid w:val="00170EB6"/>
    <w:rsid w:val="00170EFA"/>
    <w:rsid w:val="00170F35"/>
    <w:rsid w:val="00170F70"/>
    <w:rsid w:val="00170F8D"/>
    <w:rsid w:val="00170FC2"/>
    <w:rsid w:val="00170FEB"/>
    <w:rsid w:val="00171010"/>
    <w:rsid w:val="00171025"/>
    <w:rsid w:val="00171031"/>
    <w:rsid w:val="00171038"/>
    <w:rsid w:val="0017108B"/>
    <w:rsid w:val="00171137"/>
    <w:rsid w:val="00171141"/>
    <w:rsid w:val="00171199"/>
    <w:rsid w:val="001711AC"/>
    <w:rsid w:val="00171204"/>
    <w:rsid w:val="00171210"/>
    <w:rsid w:val="0017124D"/>
    <w:rsid w:val="00171251"/>
    <w:rsid w:val="0017129E"/>
    <w:rsid w:val="001712C3"/>
    <w:rsid w:val="001712D5"/>
    <w:rsid w:val="001712DC"/>
    <w:rsid w:val="001712E7"/>
    <w:rsid w:val="001712FC"/>
    <w:rsid w:val="00171321"/>
    <w:rsid w:val="0017132C"/>
    <w:rsid w:val="00171345"/>
    <w:rsid w:val="00171393"/>
    <w:rsid w:val="00171404"/>
    <w:rsid w:val="0017140F"/>
    <w:rsid w:val="00171436"/>
    <w:rsid w:val="0017144F"/>
    <w:rsid w:val="00171459"/>
    <w:rsid w:val="001714A2"/>
    <w:rsid w:val="00171514"/>
    <w:rsid w:val="00171589"/>
    <w:rsid w:val="001715B6"/>
    <w:rsid w:val="001715F7"/>
    <w:rsid w:val="0017160B"/>
    <w:rsid w:val="0017162E"/>
    <w:rsid w:val="0017163D"/>
    <w:rsid w:val="00171665"/>
    <w:rsid w:val="00171709"/>
    <w:rsid w:val="00171742"/>
    <w:rsid w:val="0017174B"/>
    <w:rsid w:val="001717F8"/>
    <w:rsid w:val="001717FC"/>
    <w:rsid w:val="00171803"/>
    <w:rsid w:val="00171827"/>
    <w:rsid w:val="0017187C"/>
    <w:rsid w:val="0017189F"/>
    <w:rsid w:val="001718AA"/>
    <w:rsid w:val="001718D4"/>
    <w:rsid w:val="001718D6"/>
    <w:rsid w:val="001718F1"/>
    <w:rsid w:val="0017192C"/>
    <w:rsid w:val="00171933"/>
    <w:rsid w:val="00171952"/>
    <w:rsid w:val="00171962"/>
    <w:rsid w:val="00171967"/>
    <w:rsid w:val="0017197B"/>
    <w:rsid w:val="00171984"/>
    <w:rsid w:val="00171995"/>
    <w:rsid w:val="001719B2"/>
    <w:rsid w:val="001719F6"/>
    <w:rsid w:val="00171A20"/>
    <w:rsid w:val="00171A60"/>
    <w:rsid w:val="00171A7A"/>
    <w:rsid w:val="00171AA8"/>
    <w:rsid w:val="00171AFF"/>
    <w:rsid w:val="00171B08"/>
    <w:rsid w:val="00171B10"/>
    <w:rsid w:val="00171B14"/>
    <w:rsid w:val="00171B57"/>
    <w:rsid w:val="00171BC1"/>
    <w:rsid w:val="00171BCD"/>
    <w:rsid w:val="00171C40"/>
    <w:rsid w:val="00171C44"/>
    <w:rsid w:val="00171C72"/>
    <w:rsid w:val="00171C73"/>
    <w:rsid w:val="00171D3E"/>
    <w:rsid w:val="00171D49"/>
    <w:rsid w:val="00171DCF"/>
    <w:rsid w:val="00171E02"/>
    <w:rsid w:val="00171E58"/>
    <w:rsid w:val="00171E5A"/>
    <w:rsid w:val="00171E63"/>
    <w:rsid w:val="00171E9C"/>
    <w:rsid w:val="00171EA5"/>
    <w:rsid w:val="00171EDB"/>
    <w:rsid w:val="00171EEF"/>
    <w:rsid w:val="00171F2B"/>
    <w:rsid w:val="00171F31"/>
    <w:rsid w:val="00171F32"/>
    <w:rsid w:val="00171F6D"/>
    <w:rsid w:val="00171F9A"/>
    <w:rsid w:val="00171FD7"/>
    <w:rsid w:val="00171FF3"/>
    <w:rsid w:val="00172008"/>
    <w:rsid w:val="00172010"/>
    <w:rsid w:val="0017205C"/>
    <w:rsid w:val="00172074"/>
    <w:rsid w:val="00172083"/>
    <w:rsid w:val="00172089"/>
    <w:rsid w:val="001720BB"/>
    <w:rsid w:val="001720C9"/>
    <w:rsid w:val="00172166"/>
    <w:rsid w:val="001721A7"/>
    <w:rsid w:val="001721BA"/>
    <w:rsid w:val="001721C2"/>
    <w:rsid w:val="001721D9"/>
    <w:rsid w:val="00172219"/>
    <w:rsid w:val="00172234"/>
    <w:rsid w:val="0017225C"/>
    <w:rsid w:val="0017226F"/>
    <w:rsid w:val="00172294"/>
    <w:rsid w:val="001722BA"/>
    <w:rsid w:val="00172323"/>
    <w:rsid w:val="0017233C"/>
    <w:rsid w:val="00172341"/>
    <w:rsid w:val="00172350"/>
    <w:rsid w:val="0017235E"/>
    <w:rsid w:val="00172365"/>
    <w:rsid w:val="00172382"/>
    <w:rsid w:val="00172393"/>
    <w:rsid w:val="0017239B"/>
    <w:rsid w:val="001723E2"/>
    <w:rsid w:val="001723F4"/>
    <w:rsid w:val="00172419"/>
    <w:rsid w:val="00172421"/>
    <w:rsid w:val="0017244E"/>
    <w:rsid w:val="0017245B"/>
    <w:rsid w:val="00172467"/>
    <w:rsid w:val="00172475"/>
    <w:rsid w:val="001724B8"/>
    <w:rsid w:val="001724CF"/>
    <w:rsid w:val="001724DF"/>
    <w:rsid w:val="00172523"/>
    <w:rsid w:val="00172542"/>
    <w:rsid w:val="0017256B"/>
    <w:rsid w:val="0017257B"/>
    <w:rsid w:val="0017257D"/>
    <w:rsid w:val="001725EC"/>
    <w:rsid w:val="001725F1"/>
    <w:rsid w:val="0017266C"/>
    <w:rsid w:val="001726B5"/>
    <w:rsid w:val="001727AE"/>
    <w:rsid w:val="001727B9"/>
    <w:rsid w:val="001727D1"/>
    <w:rsid w:val="001727E5"/>
    <w:rsid w:val="001727F8"/>
    <w:rsid w:val="00172862"/>
    <w:rsid w:val="0017288F"/>
    <w:rsid w:val="001728AD"/>
    <w:rsid w:val="001728D0"/>
    <w:rsid w:val="0017292A"/>
    <w:rsid w:val="00172955"/>
    <w:rsid w:val="00172967"/>
    <w:rsid w:val="00172986"/>
    <w:rsid w:val="0017298A"/>
    <w:rsid w:val="001729BB"/>
    <w:rsid w:val="001729F9"/>
    <w:rsid w:val="00172A13"/>
    <w:rsid w:val="00172A15"/>
    <w:rsid w:val="00172A41"/>
    <w:rsid w:val="00172A76"/>
    <w:rsid w:val="00172B61"/>
    <w:rsid w:val="00172B67"/>
    <w:rsid w:val="00172B93"/>
    <w:rsid w:val="00172BC5"/>
    <w:rsid w:val="00172C4C"/>
    <w:rsid w:val="00172CB3"/>
    <w:rsid w:val="00172CB5"/>
    <w:rsid w:val="00172CC0"/>
    <w:rsid w:val="00172CC5"/>
    <w:rsid w:val="00172D25"/>
    <w:rsid w:val="00172D5F"/>
    <w:rsid w:val="00172D77"/>
    <w:rsid w:val="00172D7D"/>
    <w:rsid w:val="00172DE5"/>
    <w:rsid w:val="00172DEE"/>
    <w:rsid w:val="00172DF8"/>
    <w:rsid w:val="00172E82"/>
    <w:rsid w:val="00172ECA"/>
    <w:rsid w:val="00172ED9"/>
    <w:rsid w:val="00172EF6"/>
    <w:rsid w:val="00172F23"/>
    <w:rsid w:val="00172F2D"/>
    <w:rsid w:val="00172F40"/>
    <w:rsid w:val="00172F68"/>
    <w:rsid w:val="00172FC4"/>
    <w:rsid w:val="00173002"/>
    <w:rsid w:val="0017304B"/>
    <w:rsid w:val="001730A0"/>
    <w:rsid w:val="001730AD"/>
    <w:rsid w:val="0017311A"/>
    <w:rsid w:val="0017313E"/>
    <w:rsid w:val="00173143"/>
    <w:rsid w:val="0017316A"/>
    <w:rsid w:val="00173173"/>
    <w:rsid w:val="0017318D"/>
    <w:rsid w:val="00173192"/>
    <w:rsid w:val="0017319B"/>
    <w:rsid w:val="001731C2"/>
    <w:rsid w:val="0017320E"/>
    <w:rsid w:val="0017324C"/>
    <w:rsid w:val="00173266"/>
    <w:rsid w:val="0017327C"/>
    <w:rsid w:val="0017329B"/>
    <w:rsid w:val="001732A9"/>
    <w:rsid w:val="001732E0"/>
    <w:rsid w:val="0017332B"/>
    <w:rsid w:val="0017332F"/>
    <w:rsid w:val="00173332"/>
    <w:rsid w:val="00173333"/>
    <w:rsid w:val="00173380"/>
    <w:rsid w:val="0017339F"/>
    <w:rsid w:val="001733CA"/>
    <w:rsid w:val="001733D7"/>
    <w:rsid w:val="001733F6"/>
    <w:rsid w:val="00173408"/>
    <w:rsid w:val="0017341F"/>
    <w:rsid w:val="00173445"/>
    <w:rsid w:val="00173458"/>
    <w:rsid w:val="00173492"/>
    <w:rsid w:val="001734C7"/>
    <w:rsid w:val="001734FD"/>
    <w:rsid w:val="00173519"/>
    <w:rsid w:val="0017351A"/>
    <w:rsid w:val="00173550"/>
    <w:rsid w:val="00173576"/>
    <w:rsid w:val="00173590"/>
    <w:rsid w:val="00173598"/>
    <w:rsid w:val="0017362C"/>
    <w:rsid w:val="0017368C"/>
    <w:rsid w:val="001736AA"/>
    <w:rsid w:val="001736B1"/>
    <w:rsid w:val="001736E4"/>
    <w:rsid w:val="00173709"/>
    <w:rsid w:val="0017371F"/>
    <w:rsid w:val="00173751"/>
    <w:rsid w:val="0017377E"/>
    <w:rsid w:val="001737B3"/>
    <w:rsid w:val="001737C0"/>
    <w:rsid w:val="001737C3"/>
    <w:rsid w:val="001737C7"/>
    <w:rsid w:val="001738CC"/>
    <w:rsid w:val="00173A54"/>
    <w:rsid w:val="00173A7C"/>
    <w:rsid w:val="00173AD5"/>
    <w:rsid w:val="00173B26"/>
    <w:rsid w:val="00173B56"/>
    <w:rsid w:val="00173B64"/>
    <w:rsid w:val="00173B77"/>
    <w:rsid w:val="00173B8B"/>
    <w:rsid w:val="00173BBA"/>
    <w:rsid w:val="00173BED"/>
    <w:rsid w:val="00173C05"/>
    <w:rsid w:val="00173C17"/>
    <w:rsid w:val="00173C4C"/>
    <w:rsid w:val="00173C52"/>
    <w:rsid w:val="00173C73"/>
    <w:rsid w:val="00173C85"/>
    <w:rsid w:val="00173CC0"/>
    <w:rsid w:val="00173CE3"/>
    <w:rsid w:val="00173CF5"/>
    <w:rsid w:val="00173D42"/>
    <w:rsid w:val="00173DB2"/>
    <w:rsid w:val="00173DC8"/>
    <w:rsid w:val="00173DD1"/>
    <w:rsid w:val="00173DF8"/>
    <w:rsid w:val="00173E01"/>
    <w:rsid w:val="00173E2B"/>
    <w:rsid w:val="00173E4C"/>
    <w:rsid w:val="00173E79"/>
    <w:rsid w:val="00173E90"/>
    <w:rsid w:val="00173E91"/>
    <w:rsid w:val="00173EA8"/>
    <w:rsid w:val="00173EF9"/>
    <w:rsid w:val="00173F37"/>
    <w:rsid w:val="00173F82"/>
    <w:rsid w:val="00173FBE"/>
    <w:rsid w:val="00173FE8"/>
    <w:rsid w:val="00173FE9"/>
    <w:rsid w:val="00174046"/>
    <w:rsid w:val="0017404B"/>
    <w:rsid w:val="0017404D"/>
    <w:rsid w:val="00174076"/>
    <w:rsid w:val="001740C8"/>
    <w:rsid w:val="001740D4"/>
    <w:rsid w:val="00174128"/>
    <w:rsid w:val="00174138"/>
    <w:rsid w:val="0017416B"/>
    <w:rsid w:val="001741A2"/>
    <w:rsid w:val="001741DE"/>
    <w:rsid w:val="001741E9"/>
    <w:rsid w:val="00174220"/>
    <w:rsid w:val="00174231"/>
    <w:rsid w:val="00174235"/>
    <w:rsid w:val="00174288"/>
    <w:rsid w:val="001742A8"/>
    <w:rsid w:val="001742E4"/>
    <w:rsid w:val="001742EA"/>
    <w:rsid w:val="00174309"/>
    <w:rsid w:val="0017430F"/>
    <w:rsid w:val="001743B6"/>
    <w:rsid w:val="00174434"/>
    <w:rsid w:val="00174461"/>
    <w:rsid w:val="0017447F"/>
    <w:rsid w:val="00174481"/>
    <w:rsid w:val="00174498"/>
    <w:rsid w:val="001744C7"/>
    <w:rsid w:val="001744E8"/>
    <w:rsid w:val="001744F4"/>
    <w:rsid w:val="0017456A"/>
    <w:rsid w:val="0017456B"/>
    <w:rsid w:val="0017456C"/>
    <w:rsid w:val="0017458B"/>
    <w:rsid w:val="001745CE"/>
    <w:rsid w:val="001745F5"/>
    <w:rsid w:val="001745F8"/>
    <w:rsid w:val="00174618"/>
    <w:rsid w:val="00174646"/>
    <w:rsid w:val="0017468B"/>
    <w:rsid w:val="0017469E"/>
    <w:rsid w:val="00174727"/>
    <w:rsid w:val="0017475F"/>
    <w:rsid w:val="001747AF"/>
    <w:rsid w:val="001747B2"/>
    <w:rsid w:val="001747BE"/>
    <w:rsid w:val="001747C8"/>
    <w:rsid w:val="00174804"/>
    <w:rsid w:val="00174810"/>
    <w:rsid w:val="0017484C"/>
    <w:rsid w:val="001748A4"/>
    <w:rsid w:val="001748D9"/>
    <w:rsid w:val="00174900"/>
    <w:rsid w:val="00174905"/>
    <w:rsid w:val="00174937"/>
    <w:rsid w:val="00174A3E"/>
    <w:rsid w:val="00174A64"/>
    <w:rsid w:val="00174A77"/>
    <w:rsid w:val="00174ACE"/>
    <w:rsid w:val="00174AD8"/>
    <w:rsid w:val="00174B2F"/>
    <w:rsid w:val="00174B57"/>
    <w:rsid w:val="00174B8A"/>
    <w:rsid w:val="00174BB5"/>
    <w:rsid w:val="00174BCD"/>
    <w:rsid w:val="00174BF9"/>
    <w:rsid w:val="00174C3D"/>
    <w:rsid w:val="00174C3E"/>
    <w:rsid w:val="00174C42"/>
    <w:rsid w:val="00174C46"/>
    <w:rsid w:val="00174C55"/>
    <w:rsid w:val="00174C6C"/>
    <w:rsid w:val="00174C77"/>
    <w:rsid w:val="00174CB5"/>
    <w:rsid w:val="00174CC8"/>
    <w:rsid w:val="00174CDE"/>
    <w:rsid w:val="00174D07"/>
    <w:rsid w:val="00174D28"/>
    <w:rsid w:val="00174D8F"/>
    <w:rsid w:val="00174DBC"/>
    <w:rsid w:val="00174DC5"/>
    <w:rsid w:val="00174DEA"/>
    <w:rsid w:val="00174E46"/>
    <w:rsid w:val="00174E7B"/>
    <w:rsid w:val="00174E88"/>
    <w:rsid w:val="00174E90"/>
    <w:rsid w:val="00174E99"/>
    <w:rsid w:val="00174EB3"/>
    <w:rsid w:val="00174EEC"/>
    <w:rsid w:val="00174F7D"/>
    <w:rsid w:val="00174FA2"/>
    <w:rsid w:val="0017503A"/>
    <w:rsid w:val="00175085"/>
    <w:rsid w:val="00175089"/>
    <w:rsid w:val="00175097"/>
    <w:rsid w:val="0017509B"/>
    <w:rsid w:val="001750FC"/>
    <w:rsid w:val="00175100"/>
    <w:rsid w:val="00175116"/>
    <w:rsid w:val="00175153"/>
    <w:rsid w:val="0017518D"/>
    <w:rsid w:val="001751F8"/>
    <w:rsid w:val="00175222"/>
    <w:rsid w:val="00175228"/>
    <w:rsid w:val="0017525C"/>
    <w:rsid w:val="00175266"/>
    <w:rsid w:val="0017526C"/>
    <w:rsid w:val="001752B6"/>
    <w:rsid w:val="001752E2"/>
    <w:rsid w:val="00175357"/>
    <w:rsid w:val="00175410"/>
    <w:rsid w:val="00175449"/>
    <w:rsid w:val="00175481"/>
    <w:rsid w:val="001754B5"/>
    <w:rsid w:val="001754F2"/>
    <w:rsid w:val="00175509"/>
    <w:rsid w:val="0017552F"/>
    <w:rsid w:val="00175559"/>
    <w:rsid w:val="0017559F"/>
    <w:rsid w:val="00175601"/>
    <w:rsid w:val="00175636"/>
    <w:rsid w:val="00175660"/>
    <w:rsid w:val="001756D3"/>
    <w:rsid w:val="0017572C"/>
    <w:rsid w:val="00175808"/>
    <w:rsid w:val="0017581B"/>
    <w:rsid w:val="00175834"/>
    <w:rsid w:val="0017583C"/>
    <w:rsid w:val="0017583E"/>
    <w:rsid w:val="0017584D"/>
    <w:rsid w:val="001758CB"/>
    <w:rsid w:val="001758D9"/>
    <w:rsid w:val="0017591C"/>
    <w:rsid w:val="00175928"/>
    <w:rsid w:val="00175968"/>
    <w:rsid w:val="001759B5"/>
    <w:rsid w:val="00175A2E"/>
    <w:rsid w:val="00175A54"/>
    <w:rsid w:val="00175A9C"/>
    <w:rsid w:val="00175AB3"/>
    <w:rsid w:val="00175AB4"/>
    <w:rsid w:val="00175B10"/>
    <w:rsid w:val="00175B2D"/>
    <w:rsid w:val="00175B37"/>
    <w:rsid w:val="00175B4A"/>
    <w:rsid w:val="00175B7C"/>
    <w:rsid w:val="00175B7D"/>
    <w:rsid w:val="00175B93"/>
    <w:rsid w:val="00175B96"/>
    <w:rsid w:val="00175BA3"/>
    <w:rsid w:val="00175BF8"/>
    <w:rsid w:val="00175C09"/>
    <w:rsid w:val="00175C0F"/>
    <w:rsid w:val="00175CB0"/>
    <w:rsid w:val="00175CB7"/>
    <w:rsid w:val="00175CD6"/>
    <w:rsid w:val="00175CDE"/>
    <w:rsid w:val="00175CFC"/>
    <w:rsid w:val="00175D45"/>
    <w:rsid w:val="00175D59"/>
    <w:rsid w:val="00175DD5"/>
    <w:rsid w:val="00175DD8"/>
    <w:rsid w:val="00175DD9"/>
    <w:rsid w:val="00175E89"/>
    <w:rsid w:val="00175EBB"/>
    <w:rsid w:val="00175EC3"/>
    <w:rsid w:val="00175EF2"/>
    <w:rsid w:val="00175F3C"/>
    <w:rsid w:val="00175F50"/>
    <w:rsid w:val="00175F71"/>
    <w:rsid w:val="00175FC5"/>
    <w:rsid w:val="00175FDD"/>
    <w:rsid w:val="00175FF6"/>
    <w:rsid w:val="00176022"/>
    <w:rsid w:val="00176051"/>
    <w:rsid w:val="00176060"/>
    <w:rsid w:val="00176067"/>
    <w:rsid w:val="00176071"/>
    <w:rsid w:val="00176079"/>
    <w:rsid w:val="0017609D"/>
    <w:rsid w:val="001760AD"/>
    <w:rsid w:val="001760ED"/>
    <w:rsid w:val="0017618A"/>
    <w:rsid w:val="0017619B"/>
    <w:rsid w:val="001761AC"/>
    <w:rsid w:val="0017620C"/>
    <w:rsid w:val="00176274"/>
    <w:rsid w:val="0017629C"/>
    <w:rsid w:val="0017629F"/>
    <w:rsid w:val="001762F6"/>
    <w:rsid w:val="0017631B"/>
    <w:rsid w:val="0017635F"/>
    <w:rsid w:val="00176377"/>
    <w:rsid w:val="001763E6"/>
    <w:rsid w:val="00176452"/>
    <w:rsid w:val="00176457"/>
    <w:rsid w:val="00176469"/>
    <w:rsid w:val="0017646F"/>
    <w:rsid w:val="0017648A"/>
    <w:rsid w:val="001764EB"/>
    <w:rsid w:val="00176504"/>
    <w:rsid w:val="0017652D"/>
    <w:rsid w:val="00176599"/>
    <w:rsid w:val="001765A4"/>
    <w:rsid w:val="001765AA"/>
    <w:rsid w:val="001765D3"/>
    <w:rsid w:val="001765F1"/>
    <w:rsid w:val="00176653"/>
    <w:rsid w:val="0017666B"/>
    <w:rsid w:val="00176676"/>
    <w:rsid w:val="0017667F"/>
    <w:rsid w:val="00176693"/>
    <w:rsid w:val="001766A6"/>
    <w:rsid w:val="001766AD"/>
    <w:rsid w:val="001766F1"/>
    <w:rsid w:val="00176721"/>
    <w:rsid w:val="00176738"/>
    <w:rsid w:val="00176753"/>
    <w:rsid w:val="0017676A"/>
    <w:rsid w:val="001767D8"/>
    <w:rsid w:val="001767E0"/>
    <w:rsid w:val="00176820"/>
    <w:rsid w:val="00176861"/>
    <w:rsid w:val="00176869"/>
    <w:rsid w:val="00176870"/>
    <w:rsid w:val="001768A1"/>
    <w:rsid w:val="001768B9"/>
    <w:rsid w:val="001768F0"/>
    <w:rsid w:val="0017690C"/>
    <w:rsid w:val="0017690F"/>
    <w:rsid w:val="00176920"/>
    <w:rsid w:val="00176922"/>
    <w:rsid w:val="00176953"/>
    <w:rsid w:val="00176979"/>
    <w:rsid w:val="00176993"/>
    <w:rsid w:val="0017699E"/>
    <w:rsid w:val="001769AD"/>
    <w:rsid w:val="001769D9"/>
    <w:rsid w:val="00176A00"/>
    <w:rsid w:val="00176A2B"/>
    <w:rsid w:val="00176AC3"/>
    <w:rsid w:val="00176ADB"/>
    <w:rsid w:val="00176AE5"/>
    <w:rsid w:val="00176B1A"/>
    <w:rsid w:val="00176B37"/>
    <w:rsid w:val="00176B43"/>
    <w:rsid w:val="00176B7C"/>
    <w:rsid w:val="00176B8E"/>
    <w:rsid w:val="00176BA9"/>
    <w:rsid w:val="00176BF9"/>
    <w:rsid w:val="00176C19"/>
    <w:rsid w:val="00176C1C"/>
    <w:rsid w:val="00176C46"/>
    <w:rsid w:val="00176C53"/>
    <w:rsid w:val="00176C94"/>
    <w:rsid w:val="00176CE7"/>
    <w:rsid w:val="00176D32"/>
    <w:rsid w:val="00176D5D"/>
    <w:rsid w:val="00176D64"/>
    <w:rsid w:val="00176D65"/>
    <w:rsid w:val="00176D70"/>
    <w:rsid w:val="00176DF5"/>
    <w:rsid w:val="00176E54"/>
    <w:rsid w:val="00176E85"/>
    <w:rsid w:val="00176E8C"/>
    <w:rsid w:val="00176E9C"/>
    <w:rsid w:val="00176EBB"/>
    <w:rsid w:val="00176ED3"/>
    <w:rsid w:val="00176FA9"/>
    <w:rsid w:val="00176FAD"/>
    <w:rsid w:val="0017704A"/>
    <w:rsid w:val="00177053"/>
    <w:rsid w:val="00177058"/>
    <w:rsid w:val="0017707B"/>
    <w:rsid w:val="0017707E"/>
    <w:rsid w:val="00177084"/>
    <w:rsid w:val="0017709A"/>
    <w:rsid w:val="0017709E"/>
    <w:rsid w:val="001770B4"/>
    <w:rsid w:val="0017710E"/>
    <w:rsid w:val="00177135"/>
    <w:rsid w:val="0017718B"/>
    <w:rsid w:val="0017718E"/>
    <w:rsid w:val="001771B6"/>
    <w:rsid w:val="001771FE"/>
    <w:rsid w:val="0017721B"/>
    <w:rsid w:val="0017729A"/>
    <w:rsid w:val="001772BC"/>
    <w:rsid w:val="00177316"/>
    <w:rsid w:val="00177347"/>
    <w:rsid w:val="0017735A"/>
    <w:rsid w:val="00177365"/>
    <w:rsid w:val="00177376"/>
    <w:rsid w:val="0017737A"/>
    <w:rsid w:val="001773BB"/>
    <w:rsid w:val="00177423"/>
    <w:rsid w:val="00177449"/>
    <w:rsid w:val="00177464"/>
    <w:rsid w:val="00177477"/>
    <w:rsid w:val="001774E8"/>
    <w:rsid w:val="001774EE"/>
    <w:rsid w:val="0017750C"/>
    <w:rsid w:val="0017751C"/>
    <w:rsid w:val="0017752F"/>
    <w:rsid w:val="0017754E"/>
    <w:rsid w:val="00177551"/>
    <w:rsid w:val="00177574"/>
    <w:rsid w:val="0017757D"/>
    <w:rsid w:val="00177599"/>
    <w:rsid w:val="001775BF"/>
    <w:rsid w:val="001775F9"/>
    <w:rsid w:val="00177663"/>
    <w:rsid w:val="0017767E"/>
    <w:rsid w:val="001776F5"/>
    <w:rsid w:val="00177702"/>
    <w:rsid w:val="00177723"/>
    <w:rsid w:val="0017774B"/>
    <w:rsid w:val="0017774E"/>
    <w:rsid w:val="00177764"/>
    <w:rsid w:val="00177770"/>
    <w:rsid w:val="0017778B"/>
    <w:rsid w:val="001777B1"/>
    <w:rsid w:val="001777F8"/>
    <w:rsid w:val="00177821"/>
    <w:rsid w:val="00177886"/>
    <w:rsid w:val="001778A6"/>
    <w:rsid w:val="001778D1"/>
    <w:rsid w:val="001778EC"/>
    <w:rsid w:val="001778FD"/>
    <w:rsid w:val="00177920"/>
    <w:rsid w:val="00177921"/>
    <w:rsid w:val="00177935"/>
    <w:rsid w:val="00177989"/>
    <w:rsid w:val="00177A09"/>
    <w:rsid w:val="00177A12"/>
    <w:rsid w:val="00177A23"/>
    <w:rsid w:val="00177A44"/>
    <w:rsid w:val="00177A8E"/>
    <w:rsid w:val="00177ADC"/>
    <w:rsid w:val="00177AE6"/>
    <w:rsid w:val="00177AE7"/>
    <w:rsid w:val="00177AFE"/>
    <w:rsid w:val="00177B0C"/>
    <w:rsid w:val="00177B1A"/>
    <w:rsid w:val="00177B33"/>
    <w:rsid w:val="00177B77"/>
    <w:rsid w:val="00177B87"/>
    <w:rsid w:val="00177BC7"/>
    <w:rsid w:val="00177BEE"/>
    <w:rsid w:val="00177C1C"/>
    <w:rsid w:val="00177C26"/>
    <w:rsid w:val="00177C6C"/>
    <w:rsid w:val="00177C8C"/>
    <w:rsid w:val="00177CE9"/>
    <w:rsid w:val="00177D15"/>
    <w:rsid w:val="00177D51"/>
    <w:rsid w:val="00177D62"/>
    <w:rsid w:val="00177D70"/>
    <w:rsid w:val="00177D77"/>
    <w:rsid w:val="00177D9A"/>
    <w:rsid w:val="00177DDE"/>
    <w:rsid w:val="00177E02"/>
    <w:rsid w:val="00177E31"/>
    <w:rsid w:val="00177E7F"/>
    <w:rsid w:val="00177EC4"/>
    <w:rsid w:val="00177ED3"/>
    <w:rsid w:val="00177F17"/>
    <w:rsid w:val="00177F46"/>
    <w:rsid w:val="00177F48"/>
    <w:rsid w:val="00177FB0"/>
    <w:rsid w:val="00177FCE"/>
    <w:rsid w:val="00177FF1"/>
    <w:rsid w:val="0018003E"/>
    <w:rsid w:val="00180085"/>
    <w:rsid w:val="00180095"/>
    <w:rsid w:val="001800AF"/>
    <w:rsid w:val="001800D1"/>
    <w:rsid w:val="00180104"/>
    <w:rsid w:val="00180148"/>
    <w:rsid w:val="00180180"/>
    <w:rsid w:val="0018019D"/>
    <w:rsid w:val="001801AE"/>
    <w:rsid w:val="001801C6"/>
    <w:rsid w:val="001801C7"/>
    <w:rsid w:val="001801E1"/>
    <w:rsid w:val="00180204"/>
    <w:rsid w:val="00180219"/>
    <w:rsid w:val="0018025D"/>
    <w:rsid w:val="00180280"/>
    <w:rsid w:val="00180288"/>
    <w:rsid w:val="001802D8"/>
    <w:rsid w:val="0018033F"/>
    <w:rsid w:val="0018034B"/>
    <w:rsid w:val="00180353"/>
    <w:rsid w:val="0018035F"/>
    <w:rsid w:val="00180372"/>
    <w:rsid w:val="0018039F"/>
    <w:rsid w:val="001803B2"/>
    <w:rsid w:val="00180418"/>
    <w:rsid w:val="00180422"/>
    <w:rsid w:val="0018045C"/>
    <w:rsid w:val="0018046F"/>
    <w:rsid w:val="001804A4"/>
    <w:rsid w:val="001804B8"/>
    <w:rsid w:val="001804D2"/>
    <w:rsid w:val="0018050F"/>
    <w:rsid w:val="00180522"/>
    <w:rsid w:val="0018053A"/>
    <w:rsid w:val="00180572"/>
    <w:rsid w:val="00180599"/>
    <w:rsid w:val="001805C1"/>
    <w:rsid w:val="001805CF"/>
    <w:rsid w:val="001805E8"/>
    <w:rsid w:val="00180629"/>
    <w:rsid w:val="00180635"/>
    <w:rsid w:val="0018064F"/>
    <w:rsid w:val="00180659"/>
    <w:rsid w:val="0018066E"/>
    <w:rsid w:val="00180697"/>
    <w:rsid w:val="001806B0"/>
    <w:rsid w:val="001806BD"/>
    <w:rsid w:val="001806BF"/>
    <w:rsid w:val="001806E2"/>
    <w:rsid w:val="00180702"/>
    <w:rsid w:val="00180789"/>
    <w:rsid w:val="00180810"/>
    <w:rsid w:val="00180815"/>
    <w:rsid w:val="00180820"/>
    <w:rsid w:val="00180845"/>
    <w:rsid w:val="00180857"/>
    <w:rsid w:val="00180875"/>
    <w:rsid w:val="0018089B"/>
    <w:rsid w:val="001808B8"/>
    <w:rsid w:val="00180900"/>
    <w:rsid w:val="00180924"/>
    <w:rsid w:val="0018094C"/>
    <w:rsid w:val="0018095C"/>
    <w:rsid w:val="00180982"/>
    <w:rsid w:val="0018098F"/>
    <w:rsid w:val="00180997"/>
    <w:rsid w:val="001809B0"/>
    <w:rsid w:val="001809B7"/>
    <w:rsid w:val="001809C1"/>
    <w:rsid w:val="001809CE"/>
    <w:rsid w:val="00180A18"/>
    <w:rsid w:val="00180A66"/>
    <w:rsid w:val="00180A87"/>
    <w:rsid w:val="00180B11"/>
    <w:rsid w:val="00180B28"/>
    <w:rsid w:val="00180B30"/>
    <w:rsid w:val="00180B36"/>
    <w:rsid w:val="00180B6F"/>
    <w:rsid w:val="00180B99"/>
    <w:rsid w:val="00180C2A"/>
    <w:rsid w:val="00180C2B"/>
    <w:rsid w:val="00180C2E"/>
    <w:rsid w:val="00180C58"/>
    <w:rsid w:val="00180C73"/>
    <w:rsid w:val="00180C98"/>
    <w:rsid w:val="00180CA1"/>
    <w:rsid w:val="00180CAE"/>
    <w:rsid w:val="00180CE0"/>
    <w:rsid w:val="00180D04"/>
    <w:rsid w:val="00180D2A"/>
    <w:rsid w:val="00180D2D"/>
    <w:rsid w:val="00180DC6"/>
    <w:rsid w:val="00180E3F"/>
    <w:rsid w:val="00180E64"/>
    <w:rsid w:val="00180E87"/>
    <w:rsid w:val="00180EB2"/>
    <w:rsid w:val="00180ECD"/>
    <w:rsid w:val="00180EDB"/>
    <w:rsid w:val="00180F39"/>
    <w:rsid w:val="00180F3D"/>
    <w:rsid w:val="00180F6A"/>
    <w:rsid w:val="00180F6D"/>
    <w:rsid w:val="00180F75"/>
    <w:rsid w:val="00180F8C"/>
    <w:rsid w:val="00180FA0"/>
    <w:rsid w:val="00180FFB"/>
    <w:rsid w:val="00181030"/>
    <w:rsid w:val="0018105E"/>
    <w:rsid w:val="001810B1"/>
    <w:rsid w:val="001810D4"/>
    <w:rsid w:val="001810FA"/>
    <w:rsid w:val="001810FC"/>
    <w:rsid w:val="0018110D"/>
    <w:rsid w:val="00181117"/>
    <w:rsid w:val="001811B2"/>
    <w:rsid w:val="001811F3"/>
    <w:rsid w:val="0018124F"/>
    <w:rsid w:val="0018126A"/>
    <w:rsid w:val="00181285"/>
    <w:rsid w:val="00181291"/>
    <w:rsid w:val="001812D3"/>
    <w:rsid w:val="0018130B"/>
    <w:rsid w:val="00181318"/>
    <w:rsid w:val="00181322"/>
    <w:rsid w:val="00181323"/>
    <w:rsid w:val="00181389"/>
    <w:rsid w:val="0018139B"/>
    <w:rsid w:val="001813D8"/>
    <w:rsid w:val="001813E9"/>
    <w:rsid w:val="0018141B"/>
    <w:rsid w:val="0018143D"/>
    <w:rsid w:val="001814A1"/>
    <w:rsid w:val="001814CF"/>
    <w:rsid w:val="001814DF"/>
    <w:rsid w:val="00181530"/>
    <w:rsid w:val="001815B8"/>
    <w:rsid w:val="001815E0"/>
    <w:rsid w:val="001815E8"/>
    <w:rsid w:val="0018160D"/>
    <w:rsid w:val="00181612"/>
    <w:rsid w:val="00181629"/>
    <w:rsid w:val="0018162A"/>
    <w:rsid w:val="0018164A"/>
    <w:rsid w:val="00181663"/>
    <w:rsid w:val="0018168E"/>
    <w:rsid w:val="001816BE"/>
    <w:rsid w:val="001816ED"/>
    <w:rsid w:val="00181714"/>
    <w:rsid w:val="0018171F"/>
    <w:rsid w:val="001817AD"/>
    <w:rsid w:val="001817B0"/>
    <w:rsid w:val="001817D1"/>
    <w:rsid w:val="001817F1"/>
    <w:rsid w:val="0018180E"/>
    <w:rsid w:val="0018180F"/>
    <w:rsid w:val="00181846"/>
    <w:rsid w:val="0018185F"/>
    <w:rsid w:val="00181861"/>
    <w:rsid w:val="00181870"/>
    <w:rsid w:val="0018189E"/>
    <w:rsid w:val="001818C5"/>
    <w:rsid w:val="001818F6"/>
    <w:rsid w:val="00181905"/>
    <w:rsid w:val="00181936"/>
    <w:rsid w:val="00181939"/>
    <w:rsid w:val="0018193A"/>
    <w:rsid w:val="00181983"/>
    <w:rsid w:val="00181997"/>
    <w:rsid w:val="001819CB"/>
    <w:rsid w:val="001819D9"/>
    <w:rsid w:val="001819F0"/>
    <w:rsid w:val="00181A00"/>
    <w:rsid w:val="00181A16"/>
    <w:rsid w:val="00181A44"/>
    <w:rsid w:val="00181A53"/>
    <w:rsid w:val="00181A5B"/>
    <w:rsid w:val="00181A65"/>
    <w:rsid w:val="00181A91"/>
    <w:rsid w:val="00181AC8"/>
    <w:rsid w:val="00181ADD"/>
    <w:rsid w:val="00181B5E"/>
    <w:rsid w:val="00181B7A"/>
    <w:rsid w:val="00181B94"/>
    <w:rsid w:val="00181BB8"/>
    <w:rsid w:val="00181C0E"/>
    <w:rsid w:val="00181C0F"/>
    <w:rsid w:val="00181C13"/>
    <w:rsid w:val="00181C52"/>
    <w:rsid w:val="00181C70"/>
    <w:rsid w:val="00181CA9"/>
    <w:rsid w:val="00181CEE"/>
    <w:rsid w:val="00181D0B"/>
    <w:rsid w:val="00181D3C"/>
    <w:rsid w:val="00181DB8"/>
    <w:rsid w:val="00181DD9"/>
    <w:rsid w:val="00181E18"/>
    <w:rsid w:val="00181E4F"/>
    <w:rsid w:val="00181E7D"/>
    <w:rsid w:val="00181ED1"/>
    <w:rsid w:val="00181F18"/>
    <w:rsid w:val="00181F8A"/>
    <w:rsid w:val="00181F95"/>
    <w:rsid w:val="00181FD8"/>
    <w:rsid w:val="00181FEA"/>
    <w:rsid w:val="00181FFD"/>
    <w:rsid w:val="0018206E"/>
    <w:rsid w:val="001820B6"/>
    <w:rsid w:val="001820D0"/>
    <w:rsid w:val="001820FB"/>
    <w:rsid w:val="00182108"/>
    <w:rsid w:val="00182148"/>
    <w:rsid w:val="0018214C"/>
    <w:rsid w:val="0018218C"/>
    <w:rsid w:val="001821D0"/>
    <w:rsid w:val="001821DB"/>
    <w:rsid w:val="0018222A"/>
    <w:rsid w:val="00182237"/>
    <w:rsid w:val="00182245"/>
    <w:rsid w:val="0018224B"/>
    <w:rsid w:val="00182254"/>
    <w:rsid w:val="00182295"/>
    <w:rsid w:val="001822EC"/>
    <w:rsid w:val="00182358"/>
    <w:rsid w:val="0018235C"/>
    <w:rsid w:val="00182374"/>
    <w:rsid w:val="00182382"/>
    <w:rsid w:val="00182395"/>
    <w:rsid w:val="001823D8"/>
    <w:rsid w:val="001823D9"/>
    <w:rsid w:val="001823EB"/>
    <w:rsid w:val="0018242B"/>
    <w:rsid w:val="0018243B"/>
    <w:rsid w:val="00182499"/>
    <w:rsid w:val="001824A2"/>
    <w:rsid w:val="00182507"/>
    <w:rsid w:val="00182517"/>
    <w:rsid w:val="00182569"/>
    <w:rsid w:val="0018257E"/>
    <w:rsid w:val="00182609"/>
    <w:rsid w:val="00182661"/>
    <w:rsid w:val="0018266A"/>
    <w:rsid w:val="00182673"/>
    <w:rsid w:val="001826C2"/>
    <w:rsid w:val="001826C5"/>
    <w:rsid w:val="001826CE"/>
    <w:rsid w:val="0018276E"/>
    <w:rsid w:val="00182775"/>
    <w:rsid w:val="001827C0"/>
    <w:rsid w:val="0018281B"/>
    <w:rsid w:val="00182823"/>
    <w:rsid w:val="0018282C"/>
    <w:rsid w:val="00182847"/>
    <w:rsid w:val="00182871"/>
    <w:rsid w:val="00182882"/>
    <w:rsid w:val="001828C9"/>
    <w:rsid w:val="001828DC"/>
    <w:rsid w:val="001828F3"/>
    <w:rsid w:val="001828F6"/>
    <w:rsid w:val="001828FF"/>
    <w:rsid w:val="00182924"/>
    <w:rsid w:val="00182961"/>
    <w:rsid w:val="001829C6"/>
    <w:rsid w:val="00182A1C"/>
    <w:rsid w:val="00182AAB"/>
    <w:rsid w:val="00182AAE"/>
    <w:rsid w:val="00182ABB"/>
    <w:rsid w:val="00182AD8"/>
    <w:rsid w:val="00182AEE"/>
    <w:rsid w:val="00182B45"/>
    <w:rsid w:val="00182B52"/>
    <w:rsid w:val="00182B68"/>
    <w:rsid w:val="00182B82"/>
    <w:rsid w:val="00182BC3"/>
    <w:rsid w:val="00182BD6"/>
    <w:rsid w:val="00182BDE"/>
    <w:rsid w:val="00182BF1"/>
    <w:rsid w:val="00182C10"/>
    <w:rsid w:val="00182C57"/>
    <w:rsid w:val="00182CBD"/>
    <w:rsid w:val="00182CE4"/>
    <w:rsid w:val="00182D42"/>
    <w:rsid w:val="00182D46"/>
    <w:rsid w:val="00182D9C"/>
    <w:rsid w:val="00182DDB"/>
    <w:rsid w:val="00182E11"/>
    <w:rsid w:val="00182E48"/>
    <w:rsid w:val="00182E75"/>
    <w:rsid w:val="00182E8E"/>
    <w:rsid w:val="00182EB1"/>
    <w:rsid w:val="00182EC2"/>
    <w:rsid w:val="00182EDD"/>
    <w:rsid w:val="00182EE0"/>
    <w:rsid w:val="00182F21"/>
    <w:rsid w:val="00182F63"/>
    <w:rsid w:val="00182FBE"/>
    <w:rsid w:val="0018308D"/>
    <w:rsid w:val="001830E1"/>
    <w:rsid w:val="0018313B"/>
    <w:rsid w:val="0018314C"/>
    <w:rsid w:val="0018318E"/>
    <w:rsid w:val="001831B8"/>
    <w:rsid w:val="001831BD"/>
    <w:rsid w:val="001831C5"/>
    <w:rsid w:val="001831FA"/>
    <w:rsid w:val="00183203"/>
    <w:rsid w:val="0018320A"/>
    <w:rsid w:val="00183210"/>
    <w:rsid w:val="0018325E"/>
    <w:rsid w:val="001832D3"/>
    <w:rsid w:val="001832E7"/>
    <w:rsid w:val="001832FB"/>
    <w:rsid w:val="00183338"/>
    <w:rsid w:val="00183340"/>
    <w:rsid w:val="00183390"/>
    <w:rsid w:val="001833F4"/>
    <w:rsid w:val="00183427"/>
    <w:rsid w:val="00183442"/>
    <w:rsid w:val="0018345A"/>
    <w:rsid w:val="00183492"/>
    <w:rsid w:val="0018349A"/>
    <w:rsid w:val="0018349D"/>
    <w:rsid w:val="001834CF"/>
    <w:rsid w:val="00183597"/>
    <w:rsid w:val="0018365F"/>
    <w:rsid w:val="00183685"/>
    <w:rsid w:val="00183695"/>
    <w:rsid w:val="001836BD"/>
    <w:rsid w:val="001836F6"/>
    <w:rsid w:val="00183731"/>
    <w:rsid w:val="00183753"/>
    <w:rsid w:val="0018375B"/>
    <w:rsid w:val="001837CE"/>
    <w:rsid w:val="001837F3"/>
    <w:rsid w:val="001837F9"/>
    <w:rsid w:val="00183815"/>
    <w:rsid w:val="00183867"/>
    <w:rsid w:val="00183879"/>
    <w:rsid w:val="001838EF"/>
    <w:rsid w:val="00183944"/>
    <w:rsid w:val="00183982"/>
    <w:rsid w:val="00183988"/>
    <w:rsid w:val="001839C6"/>
    <w:rsid w:val="001839FB"/>
    <w:rsid w:val="001839FE"/>
    <w:rsid w:val="00183A1A"/>
    <w:rsid w:val="00183A1F"/>
    <w:rsid w:val="00183A24"/>
    <w:rsid w:val="00183AAF"/>
    <w:rsid w:val="00183AFE"/>
    <w:rsid w:val="00183B7F"/>
    <w:rsid w:val="00183BFF"/>
    <w:rsid w:val="00183C31"/>
    <w:rsid w:val="00183C89"/>
    <w:rsid w:val="00183C8A"/>
    <w:rsid w:val="00183CD5"/>
    <w:rsid w:val="00183CDE"/>
    <w:rsid w:val="00183D37"/>
    <w:rsid w:val="00183D3D"/>
    <w:rsid w:val="00183D48"/>
    <w:rsid w:val="00183DA8"/>
    <w:rsid w:val="00183DEE"/>
    <w:rsid w:val="00183DFB"/>
    <w:rsid w:val="00183E41"/>
    <w:rsid w:val="00183E7D"/>
    <w:rsid w:val="00183E9A"/>
    <w:rsid w:val="00183F22"/>
    <w:rsid w:val="00183F23"/>
    <w:rsid w:val="00183F5B"/>
    <w:rsid w:val="00183F72"/>
    <w:rsid w:val="00183F7A"/>
    <w:rsid w:val="00183F9D"/>
    <w:rsid w:val="00183F9F"/>
    <w:rsid w:val="00183FA0"/>
    <w:rsid w:val="00183FC6"/>
    <w:rsid w:val="00183FCB"/>
    <w:rsid w:val="00183FE1"/>
    <w:rsid w:val="00183FF0"/>
    <w:rsid w:val="00184070"/>
    <w:rsid w:val="00184083"/>
    <w:rsid w:val="001840CD"/>
    <w:rsid w:val="001840CE"/>
    <w:rsid w:val="001840E0"/>
    <w:rsid w:val="00184111"/>
    <w:rsid w:val="00184148"/>
    <w:rsid w:val="0018414E"/>
    <w:rsid w:val="0018415D"/>
    <w:rsid w:val="001841CA"/>
    <w:rsid w:val="001841E3"/>
    <w:rsid w:val="00184203"/>
    <w:rsid w:val="00184207"/>
    <w:rsid w:val="00184252"/>
    <w:rsid w:val="0018425A"/>
    <w:rsid w:val="00184275"/>
    <w:rsid w:val="00184291"/>
    <w:rsid w:val="001842CC"/>
    <w:rsid w:val="001842F1"/>
    <w:rsid w:val="001842F6"/>
    <w:rsid w:val="0018430B"/>
    <w:rsid w:val="00184313"/>
    <w:rsid w:val="00184316"/>
    <w:rsid w:val="00184371"/>
    <w:rsid w:val="00184377"/>
    <w:rsid w:val="001843BE"/>
    <w:rsid w:val="001843D0"/>
    <w:rsid w:val="001843DE"/>
    <w:rsid w:val="001843E4"/>
    <w:rsid w:val="00184401"/>
    <w:rsid w:val="0018440D"/>
    <w:rsid w:val="001844CD"/>
    <w:rsid w:val="001844E1"/>
    <w:rsid w:val="001844EB"/>
    <w:rsid w:val="001844ED"/>
    <w:rsid w:val="001844FB"/>
    <w:rsid w:val="00184509"/>
    <w:rsid w:val="00184512"/>
    <w:rsid w:val="00184565"/>
    <w:rsid w:val="001845B3"/>
    <w:rsid w:val="001845F7"/>
    <w:rsid w:val="00184614"/>
    <w:rsid w:val="00184640"/>
    <w:rsid w:val="00184659"/>
    <w:rsid w:val="0018467F"/>
    <w:rsid w:val="0018468C"/>
    <w:rsid w:val="00184699"/>
    <w:rsid w:val="001846BC"/>
    <w:rsid w:val="001846D0"/>
    <w:rsid w:val="001846D2"/>
    <w:rsid w:val="001846DE"/>
    <w:rsid w:val="001846EB"/>
    <w:rsid w:val="0018474F"/>
    <w:rsid w:val="00184766"/>
    <w:rsid w:val="00184768"/>
    <w:rsid w:val="001847FF"/>
    <w:rsid w:val="001848FA"/>
    <w:rsid w:val="001848FE"/>
    <w:rsid w:val="00184911"/>
    <w:rsid w:val="0018495B"/>
    <w:rsid w:val="00184966"/>
    <w:rsid w:val="00184978"/>
    <w:rsid w:val="00184A07"/>
    <w:rsid w:val="00184A40"/>
    <w:rsid w:val="00184A7D"/>
    <w:rsid w:val="00184A9C"/>
    <w:rsid w:val="00184AA7"/>
    <w:rsid w:val="00184ACC"/>
    <w:rsid w:val="00184B1E"/>
    <w:rsid w:val="00184B36"/>
    <w:rsid w:val="00184B38"/>
    <w:rsid w:val="00184B45"/>
    <w:rsid w:val="00184B5A"/>
    <w:rsid w:val="00184B5E"/>
    <w:rsid w:val="00184B9F"/>
    <w:rsid w:val="00184BD3"/>
    <w:rsid w:val="00184BD8"/>
    <w:rsid w:val="00184BE0"/>
    <w:rsid w:val="00184C13"/>
    <w:rsid w:val="00184C1A"/>
    <w:rsid w:val="00184C28"/>
    <w:rsid w:val="00184C36"/>
    <w:rsid w:val="00184C38"/>
    <w:rsid w:val="00184C7A"/>
    <w:rsid w:val="00184CA0"/>
    <w:rsid w:val="00184CC0"/>
    <w:rsid w:val="00184CD0"/>
    <w:rsid w:val="00184CFD"/>
    <w:rsid w:val="00184CFE"/>
    <w:rsid w:val="00184D27"/>
    <w:rsid w:val="00184D55"/>
    <w:rsid w:val="00184D93"/>
    <w:rsid w:val="00184E5E"/>
    <w:rsid w:val="00184E62"/>
    <w:rsid w:val="00184E67"/>
    <w:rsid w:val="00184E6A"/>
    <w:rsid w:val="00184E70"/>
    <w:rsid w:val="00184E75"/>
    <w:rsid w:val="00184E9B"/>
    <w:rsid w:val="00184EA4"/>
    <w:rsid w:val="00184EB5"/>
    <w:rsid w:val="00184ED6"/>
    <w:rsid w:val="00184EE8"/>
    <w:rsid w:val="00184F3D"/>
    <w:rsid w:val="00184F41"/>
    <w:rsid w:val="00184F92"/>
    <w:rsid w:val="00184FA0"/>
    <w:rsid w:val="00184FB3"/>
    <w:rsid w:val="0018500C"/>
    <w:rsid w:val="0018500F"/>
    <w:rsid w:val="0018501C"/>
    <w:rsid w:val="00185091"/>
    <w:rsid w:val="001850B6"/>
    <w:rsid w:val="001850D0"/>
    <w:rsid w:val="00185102"/>
    <w:rsid w:val="00185103"/>
    <w:rsid w:val="00185105"/>
    <w:rsid w:val="0018510E"/>
    <w:rsid w:val="001851BB"/>
    <w:rsid w:val="00185239"/>
    <w:rsid w:val="001852A6"/>
    <w:rsid w:val="001852E1"/>
    <w:rsid w:val="00185339"/>
    <w:rsid w:val="00185340"/>
    <w:rsid w:val="00185373"/>
    <w:rsid w:val="0018537A"/>
    <w:rsid w:val="00185386"/>
    <w:rsid w:val="001853A8"/>
    <w:rsid w:val="001853E7"/>
    <w:rsid w:val="001853F3"/>
    <w:rsid w:val="00185428"/>
    <w:rsid w:val="0018543A"/>
    <w:rsid w:val="0018545B"/>
    <w:rsid w:val="001854B4"/>
    <w:rsid w:val="001854E7"/>
    <w:rsid w:val="0018551A"/>
    <w:rsid w:val="00185534"/>
    <w:rsid w:val="0018558F"/>
    <w:rsid w:val="0018559A"/>
    <w:rsid w:val="001855A9"/>
    <w:rsid w:val="001855B2"/>
    <w:rsid w:val="00185659"/>
    <w:rsid w:val="00185677"/>
    <w:rsid w:val="001856AD"/>
    <w:rsid w:val="001856B9"/>
    <w:rsid w:val="001856C0"/>
    <w:rsid w:val="001856C4"/>
    <w:rsid w:val="00185734"/>
    <w:rsid w:val="0018574C"/>
    <w:rsid w:val="00185768"/>
    <w:rsid w:val="001857AC"/>
    <w:rsid w:val="001857DD"/>
    <w:rsid w:val="00185802"/>
    <w:rsid w:val="00185813"/>
    <w:rsid w:val="00185821"/>
    <w:rsid w:val="00185827"/>
    <w:rsid w:val="00185828"/>
    <w:rsid w:val="00185869"/>
    <w:rsid w:val="00185888"/>
    <w:rsid w:val="001858AD"/>
    <w:rsid w:val="001858C3"/>
    <w:rsid w:val="001858C5"/>
    <w:rsid w:val="001858D0"/>
    <w:rsid w:val="001858D3"/>
    <w:rsid w:val="0018590A"/>
    <w:rsid w:val="00185921"/>
    <w:rsid w:val="00185942"/>
    <w:rsid w:val="0018597F"/>
    <w:rsid w:val="001859FC"/>
    <w:rsid w:val="00185A13"/>
    <w:rsid w:val="00185A8F"/>
    <w:rsid w:val="00185AA8"/>
    <w:rsid w:val="00185AAF"/>
    <w:rsid w:val="00185AB6"/>
    <w:rsid w:val="00185B19"/>
    <w:rsid w:val="00185B42"/>
    <w:rsid w:val="00185C04"/>
    <w:rsid w:val="00185C17"/>
    <w:rsid w:val="00185C6E"/>
    <w:rsid w:val="00185CFA"/>
    <w:rsid w:val="00185D05"/>
    <w:rsid w:val="00185D1C"/>
    <w:rsid w:val="00185D55"/>
    <w:rsid w:val="00185D8A"/>
    <w:rsid w:val="00185DAE"/>
    <w:rsid w:val="00185DCE"/>
    <w:rsid w:val="00185DE0"/>
    <w:rsid w:val="00185E09"/>
    <w:rsid w:val="00185E43"/>
    <w:rsid w:val="00185E67"/>
    <w:rsid w:val="00185E93"/>
    <w:rsid w:val="00185EBF"/>
    <w:rsid w:val="00185EDC"/>
    <w:rsid w:val="00185EE3"/>
    <w:rsid w:val="00185EF4"/>
    <w:rsid w:val="00185F21"/>
    <w:rsid w:val="00185F2C"/>
    <w:rsid w:val="00185F3E"/>
    <w:rsid w:val="00185F43"/>
    <w:rsid w:val="00185F49"/>
    <w:rsid w:val="00185F54"/>
    <w:rsid w:val="00185F7F"/>
    <w:rsid w:val="00185F85"/>
    <w:rsid w:val="00185F8B"/>
    <w:rsid w:val="00185FBA"/>
    <w:rsid w:val="00185FBF"/>
    <w:rsid w:val="00186023"/>
    <w:rsid w:val="00186024"/>
    <w:rsid w:val="0018608A"/>
    <w:rsid w:val="00186098"/>
    <w:rsid w:val="00186128"/>
    <w:rsid w:val="00186129"/>
    <w:rsid w:val="001861A2"/>
    <w:rsid w:val="001861A9"/>
    <w:rsid w:val="00186204"/>
    <w:rsid w:val="00186206"/>
    <w:rsid w:val="00186218"/>
    <w:rsid w:val="0018622C"/>
    <w:rsid w:val="00186238"/>
    <w:rsid w:val="00186245"/>
    <w:rsid w:val="0018626A"/>
    <w:rsid w:val="001862A0"/>
    <w:rsid w:val="001862E1"/>
    <w:rsid w:val="0018630A"/>
    <w:rsid w:val="00186343"/>
    <w:rsid w:val="00186346"/>
    <w:rsid w:val="0018639B"/>
    <w:rsid w:val="001863DF"/>
    <w:rsid w:val="0018652E"/>
    <w:rsid w:val="001865C9"/>
    <w:rsid w:val="001865D6"/>
    <w:rsid w:val="00186602"/>
    <w:rsid w:val="00186604"/>
    <w:rsid w:val="00186649"/>
    <w:rsid w:val="00186658"/>
    <w:rsid w:val="001866C9"/>
    <w:rsid w:val="001866CF"/>
    <w:rsid w:val="0018673E"/>
    <w:rsid w:val="00186757"/>
    <w:rsid w:val="0018677D"/>
    <w:rsid w:val="0018678C"/>
    <w:rsid w:val="0018678F"/>
    <w:rsid w:val="00186795"/>
    <w:rsid w:val="001867A3"/>
    <w:rsid w:val="001867D4"/>
    <w:rsid w:val="001867DF"/>
    <w:rsid w:val="001867E9"/>
    <w:rsid w:val="00186822"/>
    <w:rsid w:val="00186838"/>
    <w:rsid w:val="0018685B"/>
    <w:rsid w:val="0018685F"/>
    <w:rsid w:val="001868D9"/>
    <w:rsid w:val="001868FA"/>
    <w:rsid w:val="00186904"/>
    <w:rsid w:val="0018690B"/>
    <w:rsid w:val="00186929"/>
    <w:rsid w:val="00186939"/>
    <w:rsid w:val="00186968"/>
    <w:rsid w:val="00186978"/>
    <w:rsid w:val="001869A5"/>
    <w:rsid w:val="001869DA"/>
    <w:rsid w:val="001869F0"/>
    <w:rsid w:val="00186A0A"/>
    <w:rsid w:val="00186A2D"/>
    <w:rsid w:val="00186A7A"/>
    <w:rsid w:val="00186A81"/>
    <w:rsid w:val="00186B09"/>
    <w:rsid w:val="00186B4D"/>
    <w:rsid w:val="00186B64"/>
    <w:rsid w:val="00186B6E"/>
    <w:rsid w:val="00186B8F"/>
    <w:rsid w:val="00186B9B"/>
    <w:rsid w:val="00186BC5"/>
    <w:rsid w:val="00186C08"/>
    <w:rsid w:val="00186C87"/>
    <w:rsid w:val="00186CA3"/>
    <w:rsid w:val="00186CA9"/>
    <w:rsid w:val="00186CB9"/>
    <w:rsid w:val="00186CCE"/>
    <w:rsid w:val="00186CE6"/>
    <w:rsid w:val="00186CFF"/>
    <w:rsid w:val="00186D0E"/>
    <w:rsid w:val="00186D33"/>
    <w:rsid w:val="00186D7B"/>
    <w:rsid w:val="00186DD3"/>
    <w:rsid w:val="00186E15"/>
    <w:rsid w:val="00186E17"/>
    <w:rsid w:val="00186E89"/>
    <w:rsid w:val="00186E92"/>
    <w:rsid w:val="00186ECD"/>
    <w:rsid w:val="00186EEF"/>
    <w:rsid w:val="00186F1F"/>
    <w:rsid w:val="00186F52"/>
    <w:rsid w:val="00186F71"/>
    <w:rsid w:val="00186F7D"/>
    <w:rsid w:val="00186F9B"/>
    <w:rsid w:val="00186FCA"/>
    <w:rsid w:val="00186FEF"/>
    <w:rsid w:val="00187017"/>
    <w:rsid w:val="00187024"/>
    <w:rsid w:val="00187050"/>
    <w:rsid w:val="0018705D"/>
    <w:rsid w:val="001870B0"/>
    <w:rsid w:val="0018713B"/>
    <w:rsid w:val="00187171"/>
    <w:rsid w:val="001871C7"/>
    <w:rsid w:val="001871E4"/>
    <w:rsid w:val="001871E6"/>
    <w:rsid w:val="00187205"/>
    <w:rsid w:val="00187227"/>
    <w:rsid w:val="00187229"/>
    <w:rsid w:val="0018724D"/>
    <w:rsid w:val="00187278"/>
    <w:rsid w:val="0018728D"/>
    <w:rsid w:val="00187299"/>
    <w:rsid w:val="001872BC"/>
    <w:rsid w:val="001872D0"/>
    <w:rsid w:val="001872F3"/>
    <w:rsid w:val="00187316"/>
    <w:rsid w:val="0018737D"/>
    <w:rsid w:val="0018738C"/>
    <w:rsid w:val="0018739E"/>
    <w:rsid w:val="0018739F"/>
    <w:rsid w:val="001873A4"/>
    <w:rsid w:val="001873B9"/>
    <w:rsid w:val="001873CF"/>
    <w:rsid w:val="001873D1"/>
    <w:rsid w:val="001873FA"/>
    <w:rsid w:val="00187411"/>
    <w:rsid w:val="00187412"/>
    <w:rsid w:val="0018742B"/>
    <w:rsid w:val="0018748D"/>
    <w:rsid w:val="001874BC"/>
    <w:rsid w:val="00187505"/>
    <w:rsid w:val="00187521"/>
    <w:rsid w:val="00187564"/>
    <w:rsid w:val="001875B5"/>
    <w:rsid w:val="001875BB"/>
    <w:rsid w:val="001875CE"/>
    <w:rsid w:val="001875D3"/>
    <w:rsid w:val="001875D8"/>
    <w:rsid w:val="001875DA"/>
    <w:rsid w:val="00187614"/>
    <w:rsid w:val="0018761A"/>
    <w:rsid w:val="00187657"/>
    <w:rsid w:val="0018766C"/>
    <w:rsid w:val="0018769A"/>
    <w:rsid w:val="0018769C"/>
    <w:rsid w:val="001876AA"/>
    <w:rsid w:val="001876F6"/>
    <w:rsid w:val="001876FA"/>
    <w:rsid w:val="00187729"/>
    <w:rsid w:val="0018775D"/>
    <w:rsid w:val="0018782F"/>
    <w:rsid w:val="00187846"/>
    <w:rsid w:val="0018784B"/>
    <w:rsid w:val="0018785C"/>
    <w:rsid w:val="001878EC"/>
    <w:rsid w:val="00187917"/>
    <w:rsid w:val="0018791D"/>
    <w:rsid w:val="0018798C"/>
    <w:rsid w:val="001879A2"/>
    <w:rsid w:val="001879B8"/>
    <w:rsid w:val="001879C7"/>
    <w:rsid w:val="00187A32"/>
    <w:rsid w:val="00187A3E"/>
    <w:rsid w:val="00187AA1"/>
    <w:rsid w:val="00187AA8"/>
    <w:rsid w:val="00187AF4"/>
    <w:rsid w:val="00187AFD"/>
    <w:rsid w:val="00187B03"/>
    <w:rsid w:val="00187B09"/>
    <w:rsid w:val="00187B45"/>
    <w:rsid w:val="00187B5A"/>
    <w:rsid w:val="00187B6B"/>
    <w:rsid w:val="00187B6F"/>
    <w:rsid w:val="00187BAA"/>
    <w:rsid w:val="00187BB5"/>
    <w:rsid w:val="00187BBA"/>
    <w:rsid w:val="00187BD1"/>
    <w:rsid w:val="00187C06"/>
    <w:rsid w:val="00187C1A"/>
    <w:rsid w:val="00187CA1"/>
    <w:rsid w:val="00187CC3"/>
    <w:rsid w:val="00187CD1"/>
    <w:rsid w:val="00187CD6"/>
    <w:rsid w:val="00187CE3"/>
    <w:rsid w:val="00187CE9"/>
    <w:rsid w:val="00187D07"/>
    <w:rsid w:val="00187D0B"/>
    <w:rsid w:val="00187D34"/>
    <w:rsid w:val="00187D66"/>
    <w:rsid w:val="00187D81"/>
    <w:rsid w:val="00187D82"/>
    <w:rsid w:val="00187DAD"/>
    <w:rsid w:val="00187DDC"/>
    <w:rsid w:val="00187E2D"/>
    <w:rsid w:val="00187E3D"/>
    <w:rsid w:val="00187E4A"/>
    <w:rsid w:val="00187E5A"/>
    <w:rsid w:val="00187E62"/>
    <w:rsid w:val="00187E9F"/>
    <w:rsid w:val="00187EBD"/>
    <w:rsid w:val="00187EC4"/>
    <w:rsid w:val="00187EFD"/>
    <w:rsid w:val="00187F0F"/>
    <w:rsid w:val="00187F15"/>
    <w:rsid w:val="00187F1A"/>
    <w:rsid w:val="00187F1B"/>
    <w:rsid w:val="00187F43"/>
    <w:rsid w:val="00187F47"/>
    <w:rsid w:val="00187F51"/>
    <w:rsid w:val="00187F64"/>
    <w:rsid w:val="00187FB6"/>
    <w:rsid w:val="00187FCF"/>
    <w:rsid w:val="00190029"/>
    <w:rsid w:val="00190048"/>
    <w:rsid w:val="0019005D"/>
    <w:rsid w:val="001900AF"/>
    <w:rsid w:val="001900B0"/>
    <w:rsid w:val="00190114"/>
    <w:rsid w:val="00190135"/>
    <w:rsid w:val="0019017D"/>
    <w:rsid w:val="001901BB"/>
    <w:rsid w:val="001901CB"/>
    <w:rsid w:val="001901D0"/>
    <w:rsid w:val="001901D9"/>
    <w:rsid w:val="001901F5"/>
    <w:rsid w:val="00190200"/>
    <w:rsid w:val="00190238"/>
    <w:rsid w:val="00190247"/>
    <w:rsid w:val="00190251"/>
    <w:rsid w:val="0019029F"/>
    <w:rsid w:val="001902CA"/>
    <w:rsid w:val="001902DC"/>
    <w:rsid w:val="001902EB"/>
    <w:rsid w:val="00190305"/>
    <w:rsid w:val="0019030F"/>
    <w:rsid w:val="0019033E"/>
    <w:rsid w:val="0019035B"/>
    <w:rsid w:val="0019039B"/>
    <w:rsid w:val="001903BB"/>
    <w:rsid w:val="001903E0"/>
    <w:rsid w:val="00190434"/>
    <w:rsid w:val="001904C7"/>
    <w:rsid w:val="001904FD"/>
    <w:rsid w:val="0019052F"/>
    <w:rsid w:val="00190539"/>
    <w:rsid w:val="00190541"/>
    <w:rsid w:val="001905A0"/>
    <w:rsid w:val="001905D4"/>
    <w:rsid w:val="001905F1"/>
    <w:rsid w:val="00190602"/>
    <w:rsid w:val="001906B4"/>
    <w:rsid w:val="001906C9"/>
    <w:rsid w:val="00190711"/>
    <w:rsid w:val="00190724"/>
    <w:rsid w:val="00190727"/>
    <w:rsid w:val="00190736"/>
    <w:rsid w:val="00190793"/>
    <w:rsid w:val="00190830"/>
    <w:rsid w:val="0019085B"/>
    <w:rsid w:val="0019087C"/>
    <w:rsid w:val="001908C6"/>
    <w:rsid w:val="0019094F"/>
    <w:rsid w:val="00190959"/>
    <w:rsid w:val="001909D2"/>
    <w:rsid w:val="001909EC"/>
    <w:rsid w:val="00190A01"/>
    <w:rsid w:val="00190A15"/>
    <w:rsid w:val="00190AD3"/>
    <w:rsid w:val="00190B44"/>
    <w:rsid w:val="00190B66"/>
    <w:rsid w:val="00190B8F"/>
    <w:rsid w:val="00190BDA"/>
    <w:rsid w:val="00190C00"/>
    <w:rsid w:val="00190C22"/>
    <w:rsid w:val="00190C4D"/>
    <w:rsid w:val="00190C5F"/>
    <w:rsid w:val="00190C78"/>
    <w:rsid w:val="00190C84"/>
    <w:rsid w:val="00190CAF"/>
    <w:rsid w:val="00190D2F"/>
    <w:rsid w:val="00190D70"/>
    <w:rsid w:val="00190DEF"/>
    <w:rsid w:val="00190DF0"/>
    <w:rsid w:val="00190E0F"/>
    <w:rsid w:val="00190E66"/>
    <w:rsid w:val="00190E85"/>
    <w:rsid w:val="00190F2C"/>
    <w:rsid w:val="00190F42"/>
    <w:rsid w:val="00190FA5"/>
    <w:rsid w:val="00191001"/>
    <w:rsid w:val="0019100C"/>
    <w:rsid w:val="00191014"/>
    <w:rsid w:val="00191031"/>
    <w:rsid w:val="0019105E"/>
    <w:rsid w:val="00191065"/>
    <w:rsid w:val="0019106C"/>
    <w:rsid w:val="0019107B"/>
    <w:rsid w:val="001910CF"/>
    <w:rsid w:val="0019114B"/>
    <w:rsid w:val="0019115C"/>
    <w:rsid w:val="00191169"/>
    <w:rsid w:val="0019118E"/>
    <w:rsid w:val="0019118F"/>
    <w:rsid w:val="001911D6"/>
    <w:rsid w:val="001911DF"/>
    <w:rsid w:val="00191209"/>
    <w:rsid w:val="00191227"/>
    <w:rsid w:val="00191235"/>
    <w:rsid w:val="0019125C"/>
    <w:rsid w:val="0019129C"/>
    <w:rsid w:val="0019131B"/>
    <w:rsid w:val="00191337"/>
    <w:rsid w:val="0019135A"/>
    <w:rsid w:val="0019135F"/>
    <w:rsid w:val="0019136E"/>
    <w:rsid w:val="001913D1"/>
    <w:rsid w:val="001913D7"/>
    <w:rsid w:val="001913E7"/>
    <w:rsid w:val="001913FF"/>
    <w:rsid w:val="0019140B"/>
    <w:rsid w:val="00191418"/>
    <w:rsid w:val="00191419"/>
    <w:rsid w:val="00191450"/>
    <w:rsid w:val="00191478"/>
    <w:rsid w:val="001914B2"/>
    <w:rsid w:val="001914DF"/>
    <w:rsid w:val="00191505"/>
    <w:rsid w:val="00191574"/>
    <w:rsid w:val="0019158F"/>
    <w:rsid w:val="00191619"/>
    <w:rsid w:val="00191625"/>
    <w:rsid w:val="00191636"/>
    <w:rsid w:val="00191644"/>
    <w:rsid w:val="0019165C"/>
    <w:rsid w:val="0019165E"/>
    <w:rsid w:val="0019166F"/>
    <w:rsid w:val="00191691"/>
    <w:rsid w:val="001916A1"/>
    <w:rsid w:val="001916CF"/>
    <w:rsid w:val="001916D5"/>
    <w:rsid w:val="00191792"/>
    <w:rsid w:val="00191798"/>
    <w:rsid w:val="00191804"/>
    <w:rsid w:val="00191851"/>
    <w:rsid w:val="00191875"/>
    <w:rsid w:val="0019189C"/>
    <w:rsid w:val="001918A0"/>
    <w:rsid w:val="001918B9"/>
    <w:rsid w:val="001918FD"/>
    <w:rsid w:val="00191910"/>
    <w:rsid w:val="00191913"/>
    <w:rsid w:val="0019191D"/>
    <w:rsid w:val="00191927"/>
    <w:rsid w:val="00191945"/>
    <w:rsid w:val="00191947"/>
    <w:rsid w:val="0019195B"/>
    <w:rsid w:val="00191968"/>
    <w:rsid w:val="00191989"/>
    <w:rsid w:val="001919BA"/>
    <w:rsid w:val="001919BD"/>
    <w:rsid w:val="001919C5"/>
    <w:rsid w:val="001919F2"/>
    <w:rsid w:val="00191A00"/>
    <w:rsid w:val="00191A19"/>
    <w:rsid w:val="00191A6F"/>
    <w:rsid w:val="00191A70"/>
    <w:rsid w:val="00191AA1"/>
    <w:rsid w:val="00191AA8"/>
    <w:rsid w:val="00191AB0"/>
    <w:rsid w:val="00191ACD"/>
    <w:rsid w:val="00191B02"/>
    <w:rsid w:val="00191B8A"/>
    <w:rsid w:val="00191BAA"/>
    <w:rsid w:val="00191CA7"/>
    <w:rsid w:val="00191CC8"/>
    <w:rsid w:val="00191D0F"/>
    <w:rsid w:val="00191D1E"/>
    <w:rsid w:val="00191D58"/>
    <w:rsid w:val="00191DB2"/>
    <w:rsid w:val="00191E47"/>
    <w:rsid w:val="00191E99"/>
    <w:rsid w:val="00191EB4"/>
    <w:rsid w:val="00191EC8"/>
    <w:rsid w:val="00191EE7"/>
    <w:rsid w:val="00191EE8"/>
    <w:rsid w:val="00191EE9"/>
    <w:rsid w:val="00191F10"/>
    <w:rsid w:val="00191F46"/>
    <w:rsid w:val="00191F85"/>
    <w:rsid w:val="00191F8B"/>
    <w:rsid w:val="00191FDB"/>
    <w:rsid w:val="00192004"/>
    <w:rsid w:val="0019201B"/>
    <w:rsid w:val="00192063"/>
    <w:rsid w:val="001920B3"/>
    <w:rsid w:val="001920D4"/>
    <w:rsid w:val="001920EE"/>
    <w:rsid w:val="001920F7"/>
    <w:rsid w:val="0019213A"/>
    <w:rsid w:val="0019213B"/>
    <w:rsid w:val="00192155"/>
    <w:rsid w:val="001921FA"/>
    <w:rsid w:val="0019220E"/>
    <w:rsid w:val="0019222C"/>
    <w:rsid w:val="00192264"/>
    <w:rsid w:val="00192285"/>
    <w:rsid w:val="00192287"/>
    <w:rsid w:val="001922AA"/>
    <w:rsid w:val="001922CF"/>
    <w:rsid w:val="001922F2"/>
    <w:rsid w:val="00192311"/>
    <w:rsid w:val="00192321"/>
    <w:rsid w:val="00192343"/>
    <w:rsid w:val="00192360"/>
    <w:rsid w:val="001923B4"/>
    <w:rsid w:val="001923BF"/>
    <w:rsid w:val="001923DE"/>
    <w:rsid w:val="001923F5"/>
    <w:rsid w:val="001923F7"/>
    <w:rsid w:val="0019241C"/>
    <w:rsid w:val="0019242A"/>
    <w:rsid w:val="00192443"/>
    <w:rsid w:val="0019244D"/>
    <w:rsid w:val="00192455"/>
    <w:rsid w:val="001924F6"/>
    <w:rsid w:val="00192503"/>
    <w:rsid w:val="00192516"/>
    <w:rsid w:val="00192540"/>
    <w:rsid w:val="00192542"/>
    <w:rsid w:val="00192547"/>
    <w:rsid w:val="00192574"/>
    <w:rsid w:val="001925A4"/>
    <w:rsid w:val="001925BD"/>
    <w:rsid w:val="001925C2"/>
    <w:rsid w:val="001925C7"/>
    <w:rsid w:val="00192635"/>
    <w:rsid w:val="00192646"/>
    <w:rsid w:val="0019266D"/>
    <w:rsid w:val="00192670"/>
    <w:rsid w:val="00192697"/>
    <w:rsid w:val="001926CE"/>
    <w:rsid w:val="0019275E"/>
    <w:rsid w:val="00192773"/>
    <w:rsid w:val="00192776"/>
    <w:rsid w:val="00192783"/>
    <w:rsid w:val="001927D8"/>
    <w:rsid w:val="001927E5"/>
    <w:rsid w:val="001927FD"/>
    <w:rsid w:val="00192808"/>
    <w:rsid w:val="0019280C"/>
    <w:rsid w:val="00192816"/>
    <w:rsid w:val="00192832"/>
    <w:rsid w:val="00192873"/>
    <w:rsid w:val="00192893"/>
    <w:rsid w:val="001928A2"/>
    <w:rsid w:val="001928B7"/>
    <w:rsid w:val="001928CC"/>
    <w:rsid w:val="001928EF"/>
    <w:rsid w:val="00192901"/>
    <w:rsid w:val="0019292B"/>
    <w:rsid w:val="00192982"/>
    <w:rsid w:val="0019299E"/>
    <w:rsid w:val="001929A4"/>
    <w:rsid w:val="001929C5"/>
    <w:rsid w:val="001929D5"/>
    <w:rsid w:val="00192A23"/>
    <w:rsid w:val="00192A45"/>
    <w:rsid w:val="00192AA8"/>
    <w:rsid w:val="00192B06"/>
    <w:rsid w:val="00192B21"/>
    <w:rsid w:val="00192B53"/>
    <w:rsid w:val="00192B63"/>
    <w:rsid w:val="00192B66"/>
    <w:rsid w:val="00192B74"/>
    <w:rsid w:val="00192B7A"/>
    <w:rsid w:val="00192BA0"/>
    <w:rsid w:val="00192BDA"/>
    <w:rsid w:val="00192C19"/>
    <w:rsid w:val="00192C51"/>
    <w:rsid w:val="00192C87"/>
    <w:rsid w:val="00192CB3"/>
    <w:rsid w:val="00192CFE"/>
    <w:rsid w:val="00192D27"/>
    <w:rsid w:val="00192D47"/>
    <w:rsid w:val="00192D48"/>
    <w:rsid w:val="00192DAB"/>
    <w:rsid w:val="00192DAC"/>
    <w:rsid w:val="00192DB5"/>
    <w:rsid w:val="00192E0B"/>
    <w:rsid w:val="00192E0F"/>
    <w:rsid w:val="00192E10"/>
    <w:rsid w:val="00192E56"/>
    <w:rsid w:val="00192E68"/>
    <w:rsid w:val="00192E71"/>
    <w:rsid w:val="00192E75"/>
    <w:rsid w:val="00192E77"/>
    <w:rsid w:val="00192E7B"/>
    <w:rsid w:val="00192E7D"/>
    <w:rsid w:val="00192E8E"/>
    <w:rsid w:val="00192ED4"/>
    <w:rsid w:val="00192F19"/>
    <w:rsid w:val="00192F51"/>
    <w:rsid w:val="00192F9C"/>
    <w:rsid w:val="00192FA8"/>
    <w:rsid w:val="00193072"/>
    <w:rsid w:val="001930B0"/>
    <w:rsid w:val="00193111"/>
    <w:rsid w:val="00193133"/>
    <w:rsid w:val="00193139"/>
    <w:rsid w:val="00193149"/>
    <w:rsid w:val="0019317F"/>
    <w:rsid w:val="0019321B"/>
    <w:rsid w:val="00193244"/>
    <w:rsid w:val="00193269"/>
    <w:rsid w:val="00193274"/>
    <w:rsid w:val="001932E1"/>
    <w:rsid w:val="001932EA"/>
    <w:rsid w:val="0019331A"/>
    <w:rsid w:val="00193336"/>
    <w:rsid w:val="00193346"/>
    <w:rsid w:val="00193347"/>
    <w:rsid w:val="0019337F"/>
    <w:rsid w:val="001933FD"/>
    <w:rsid w:val="00193449"/>
    <w:rsid w:val="00193461"/>
    <w:rsid w:val="0019346E"/>
    <w:rsid w:val="001934AD"/>
    <w:rsid w:val="001934E8"/>
    <w:rsid w:val="001934EC"/>
    <w:rsid w:val="00193523"/>
    <w:rsid w:val="00193569"/>
    <w:rsid w:val="0019356D"/>
    <w:rsid w:val="00193595"/>
    <w:rsid w:val="00193597"/>
    <w:rsid w:val="001935A0"/>
    <w:rsid w:val="001935A1"/>
    <w:rsid w:val="001935B6"/>
    <w:rsid w:val="001935C1"/>
    <w:rsid w:val="001935FD"/>
    <w:rsid w:val="00193616"/>
    <w:rsid w:val="0019361C"/>
    <w:rsid w:val="0019364E"/>
    <w:rsid w:val="00193668"/>
    <w:rsid w:val="00193680"/>
    <w:rsid w:val="001936D1"/>
    <w:rsid w:val="001936FE"/>
    <w:rsid w:val="0019374A"/>
    <w:rsid w:val="001937E7"/>
    <w:rsid w:val="00193802"/>
    <w:rsid w:val="0019380A"/>
    <w:rsid w:val="0019380D"/>
    <w:rsid w:val="00193812"/>
    <w:rsid w:val="0019382B"/>
    <w:rsid w:val="00193864"/>
    <w:rsid w:val="001938E0"/>
    <w:rsid w:val="00193902"/>
    <w:rsid w:val="00193919"/>
    <w:rsid w:val="00193928"/>
    <w:rsid w:val="00193955"/>
    <w:rsid w:val="001939AD"/>
    <w:rsid w:val="001939AF"/>
    <w:rsid w:val="00193A00"/>
    <w:rsid w:val="00193A7F"/>
    <w:rsid w:val="00193A9C"/>
    <w:rsid w:val="00193AA5"/>
    <w:rsid w:val="00193ACF"/>
    <w:rsid w:val="00193AF6"/>
    <w:rsid w:val="00193B02"/>
    <w:rsid w:val="00193B9D"/>
    <w:rsid w:val="00193BA7"/>
    <w:rsid w:val="00193BAD"/>
    <w:rsid w:val="00193BDA"/>
    <w:rsid w:val="00193BF7"/>
    <w:rsid w:val="00193C0D"/>
    <w:rsid w:val="00193C45"/>
    <w:rsid w:val="00193C66"/>
    <w:rsid w:val="00193C73"/>
    <w:rsid w:val="00193C94"/>
    <w:rsid w:val="00193C99"/>
    <w:rsid w:val="00193CA2"/>
    <w:rsid w:val="00193CA7"/>
    <w:rsid w:val="00193CE2"/>
    <w:rsid w:val="00193CFA"/>
    <w:rsid w:val="00193D20"/>
    <w:rsid w:val="00193D5B"/>
    <w:rsid w:val="00193D6D"/>
    <w:rsid w:val="00193D85"/>
    <w:rsid w:val="00193D92"/>
    <w:rsid w:val="00193DD9"/>
    <w:rsid w:val="00193DFB"/>
    <w:rsid w:val="00193E09"/>
    <w:rsid w:val="00193E15"/>
    <w:rsid w:val="00193E28"/>
    <w:rsid w:val="00193E2A"/>
    <w:rsid w:val="00193E3D"/>
    <w:rsid w:val="00193E52"/>
    <w:rsid w:val="00193E6D"/>
    <w:rsid w:val="00193E7E"/>
    <w:rsid w:val="00193EE2"/>
    <w:rsid w:val="00193EEF"/>
    <w:rsid w:val="00193EF9"/>
    <w:rsid w:val="00193F12"/>
    <w:rsid w:val="00193F62"/>
    <w:rsid w:val="00193F8A"/>
    <w:rsid w:val="0019400E"/>
    <w:rsid w:val="00194031"/>
    <w:rsid w:val="0019403D"/>
    <w:rsid w:val="0019404A"/>
    <w:rsid w:val="00194061"/>
    <w:rsid w:val="001940AB"/>
    <w:rsid w:val="001940CF"/>
    <w:rsid w:val="001940D1"/>
    <w:rsid w:val="001940E7"/>
    <w:rsid w:val="001940EB"/>
    <w:rsid w:val="0019411E"/>
    <w:rsid w:val="0019412C"/>
    <w:rsid w:val="00194146"/>
    <w:rsid w:val="0019414D"/>
    <w:rsid w:val="001941A7"/>
    <w:rsid w:val="001941BA"/>
    <w:rsid w:val="001941C2"/>
    <w:rsid w:val="001941CC"/>
    <w:rsid w:val="001941EB"/>
    <w:rsid w:val="00194202"/>
    <w:rsid w:val="0019426A"/>
    <w:rsid w:val="001942A5"/>
    <w:rsid w:val="00194321"/>
    <w:rsid w:val="00194384"/>
    <w:rsid w:val="00194385"/>
    <w:rsid w:val="001943DD"/>
    <w:rsid w:val="001943DE"/>
    <w:rsid w:val="00194426"/>
    <w:rsid w:val="00194452"/>
    <w:rsid w:val="0019446C"/>
    <w:rsid w:val="001944A5"/>
    <w:rsid w:val="001944F5"/>
    <w:rsid w:val="00194530"/>
    <w:rsid w:val="001945A5"/>
    <w:rsid w:val="001945E0"/>
    <w:rsid w:val="0019460B"/>
    <w:rsid w:val="00194617"/>
    <w:rsid w:val="00194636"/>
    <w:rsid w:val="00194639"/>
    <w:rsid w:val="0019465F"/>
    <w:rsid w:val="001946B3"/>
    <w:rsid w:val="00194706"/>
    <w:rsid w:val="0019470C"/>
    <w:rsid w:val="0019474C"/>
    <w:rsid w:val="00194781"/>
    <w:rsid w:val="001947A9"/>
    <w:rsid w:val="001947AE"/>
    <w:rsid w:val="00194811"/>
    <w:rsid w:val="00194831"/>
    <w:rsid w:val="00194836"/>
    <w:rsid w:val="00194863"/>
    <w:rsid w:val="00194884"/>
    <w:rsid w:val="0019489B"/>
    <w:rsid w:val="001948C3"/>
    <w:rsid w:val="0019490C"/>
    <w:rsid w:val="00194947"/>
    <w:rsid w:val="00194991"/>
    <w:rsid w:val="00194996"/>
    <w:rsid w:val="001949B5"/>
    <w:rsid w:val="001949C8"/>
    <w:rsid w:val="00194A03"/>
    <w:rsid w:val="00194A16"/>
    <w:rsid w:val="00194A39"/>
    <w:rsid w:val="00194A4F"/>
    <w:rsid w:val="00194A88"/>
    <w:rsid w:val="00194AF9"/>
    <w:rsid w:val="00194B08"/>
    <w:rsid w:val="00194B6A"/>
    <w:rsid w:val="00194B6D"/>
    <w:rsid w:val="00194BB2"/>
    <w:rsid w:val="00194BEC"/>
    <w:rsid w:val="00194BFF"/>
    <w:rsid w:val="00194C1D"/>
    <w:rsid w:val="00194C5B"/>
    <w:rsid w:val="00194C5D"/>
    <w:rsid w:val="00194C61"/>
    <w:rsid w:val="00194C68"/>
    <w:rsid w:val="00194C77"/>
    <w:rsid w:val="00194C78"/>
    <w:rsid w:val="00194CA2"/>
    <w:rsid w:val="00194CAB"/>
    <w:rsid w:val="00194CC2"/>
    <w:rsid w:val="00194CC3"/>
    <w:rsid w:val="00194CC4"/>
    <w:rsid w:val="00194CE0"/>
    <w:rsid w:val="00194D0E"/>
    <w:rsid w:val="00194D46"/>
    <w:rsid w:val="00194D4E"/>
    <w:rsid w:val="00194D65"/>
    <w:rsid w:val="00194DE3"/>
    <w:rsid w:val="00194E1E"/>
    <w:rsid w:val="00194E45"/>
    <w:rsid w:val="00194E4F"/>
    <w:rsid w:val="00194E5E"/>
    <w:rsid w:val="00194E6D"/>
    <w:rsid w:val="00194E85"/>
    <w:rsid w:val="00194EFD"/>
    <w:rsid w:val="00194F70"/>
    <w:rsid w:val="00194F8F"/>
    <w:rsid w:val="00194FA9"/>
    <w:rsid w:val="00194FC5"/>
    <w:rsid w:val="00194FD9"/>
    <w:rsid w:val="00195002"/>
    <w:rsid w:val="0019500E"/>
    <w:rsid w:val="00195021"/>
    <w:rsid w:val="00195054"/>
    <w:rsid w:val="0019508B"/>
    <w:rsid w:val="001950C1"/>
    <w:rsid w:val="00195170"/>
    <w:rsid w:val="00195194"/>
    <w:rsid w:val="001951AE"/>
    <w:rsid w:val="001951C8"/>
    <w:rsid w:val="001951F3"/>
    <w:rsid w:val="001951F6"/>
    <w:rsid w:val="00195205"/>
    <w:rsid w:val="0019520E"/>
    <w:rsid w:val="0019521D"/>
    <w:rsid w:val="00195239"/>
    <w:rsid w:val="00195252"/>
    <w:rsid w:val="0019525C"/>
    <w:rsid w:val="0019527B"/>
    <w:rsid w:val="001952AB"/>
    <w:rsid w:val="0019531D"/>
    <w:rsid w:val="00195322"/>
    <w:rsid w:val="00195349"/>
    <w:rsid w:val="00195364"/>
    <w:rsid w:val="0019538F"/>
    <w:rsid w:val="0019540C"/>
    <w:rsid w:val="0019543A"/>
    <w:rsid w:val="00195476"/>
    <w:rsid w:val="0019547D"/>
    <w:rsid w:val="001954CD"/>
    <w:rsid w:val="001954F0"/>
    <w:rsid w:val="00195520"/>
    <w:rsid w:val="0019553D"/>
    <w:rsid w:val="0019555F"/>
    <w:rsid w:val="00195589"/>
    <w:rsid w:val="00195597"/>
    <w:rsid w:val="001955A3"/>
    <w:rsid w:val="001955C9"/>
    <w:rsid w:val="001955EB"/>
    <w:rsid w:val="001955F5"/>
    <w:rsid w:val="00195667"/>
    <w:rsid w:val="0019566F"/>
    <w:rsid w:val="001956CF"/>
    <w:rsid w:val="001956DE"/>
    <w:rsid w:val="001956FE"/>
    <w:rsid w:val="00195709"/>
    <w:rsid w:val="00195723"/>
    <w:rsid w:val="00195744"/>
    <w:rsid w:val="0019577E"/>
    <w:rsid w:val="001957BF"/>
    <w:rsid w:val="001957C2"/>
    <w:rsid w:val="001957C9"/>
    <w:rsid w:val="001957D4"/>
    <w:rsid w:val="0019581E"/>
    <w:rsid w:val="0019583C"/>
    <w:rsid w:val="0019586C"/>
    <w:rsid w:val="0019588B"/>
    <w:rsid w:val="001958B7"/>
    <w:rsid w:val="001958C2"/>
    <w:rsid w:val="001958F9"/>
    <w:rsid w:val="00195933"/>
    <w:rsid w:val="00195935"/>
    <w:rsid w:val="00195971"/>
    <w:rsid w:val="00195995"/>
    <w:rsid w:val="001959B9"/>
    <w:rsid w:val="001959C2"/>
    <w:rsid w:val="001959D5"/>
    <w:rsid w:val="001959FD"/>
    <w:rsid w:val="00195A14"/>
    <w:rsid w:val="00195A57"/>
    <w:rsid w:val="00195A63"/>
    <w:rsid w:val="00195AA5"/>
    <w:rsid w:val="00195AAD"/>
    <w:rsid w:val="00195AD9"/>
    <w:rsid w:val="00195AEF"/>
    <w:rsid w:val="00195BFC"/>
    <w:rsid w:val="00195C08"/>
    <w:rsid w:val="00195C24"/>
    <w:rsid w:val="00195C28"/>
    <w:rsid w:val="00195C80"/>
    <w:rsid w:val="00195C91"/>
    <w:rsid w:val="00195CB7"/>
    <w:rsid w:val="00195CBB"/>
    <w:rsid w:val="00195CFC"/>
    <w:rsid w:val="00195D0E"/>
    <w:rsid w:val="00195D24"/>
    <w:rsid w:val="00195D26"/>
    <w:rsid w:val="00195D33"/>
    <w:rsid w:val="00195D42"/>
    <w:rsid w:val="00195D5E"/>
    <w:rsid w:val="00195D84"/>
    <w:rsid w:val="00195D94"/>
    <w:rsid w:val="00195D99"/>
    <w:rsid w:val="00195DC2"/>
    <w:rsid w:val="00195DEB"/>
    <w:rsid w:val="00195DF1"/>
    <w:rsid w:val="00195DF8"/>
    <w:rsid w:val="00195E0E"/>
    <w:rsid w:val="00195E11"/>
    <w:rsid w:val="00195E62"/>
    <w:rsid w:val="00195E68"/>
    <w:rsid w:val="00195E76"/>
    <w:rsid w:val="00195E95"/>
    <w:rsid w:val="00195EA2"/>
    <w:rsid w:val="00195ECD"/>
    <w:rsid w:val="00195EDF"/>
    <w:rsid w:val="00195F0C"/>
    <w:rsid w:val="00195F2D"/>
    <w:rsid w:val="00195F9F"/>
    <w:rsid w:val="00195FDD"/>
    <w:rsid w:val="00195FE8"/>
    <w:rsid w:val="00196040"/>
    <w:rsid w:val="00196063"/>
    <w:rsid w:val="001960B6"/>
    <w:rsid w:val="001960E0"/>
    <w:rsid w:val="00196141"/>
    <w:rsid w:val="00196203"/>
    <w:rsid w:val="00196212"/>
    <w:rsid w:val="00196224"/>
    <w:rsid w:val="0019626B"/>
    <w:rsid w:val="00196276"/>
    <w:rsid w:val="0019629A"/>
    <w:rsid w:val="001962A0"/>
    <w:rsid w:val="001962CF"/>
    <w:rsid w:val="001962D1"/>
    <w:rsid w:val="00196366"/>
    <w:rsid w:val="00196394"/>
    <w:rsid w:val="001963A7"/>
    <w:rsid w:val="001963BA"/>
    <w:rsid w:val="001963DB"/>
    <w:rsid w:val="00196404"/>
    <w:rsid w:val="0019640C"/>
    <w:rsid w:val="00196411"/>
    <w:rsid w:val="00196413"/>
    <w:rsid w:val="0019641C"/>
    <w:rsid w:val="00196421"/>
    <w:rsid w:val="0019642B"/>
    <w:rsid w:val="00196445"/>
    <w:rsid w:val="001964F7"/>
    <w:rsid w:val="00196588"/>
    <w:rsid w:val="00196597"/>
    <w:rsid w:val="001965A0"/>
    <w:rsid w:val="001965A7"/>
    <w:rsid w:val="001965E9"/>
    <w:rsid w:val="00196600"/>
    <w:rsid w:val="0019660D"/>
    <w:rsid w:val="0019663D"/>
    <w:rsid w:val="0019663F"/>
    <w:rsid w:val="00196648"/>
    <w:rsid w:val="0019666A"/>
    <w:rsid w:val="0019667D"/>
    <w:rsid w:val="001966B1"/>
    <w:rsid w:val="001966D9"/>
    <w:rsid w:val="001966F4"/>
    <w:rsid w:val="001967D7"/>
    <w:rsid w:val="0019682A"/>
    <w:rsid w:val="00196846"/>
    <w:rsid w:val="00196876"/>
    <w:rsid w:val="00196877"/>
    <w:rsid w:val="0019689F"/>
    <w:rsid w:val="001968A8"/>
    <w:rsid w:val="0019691F"/>
    <w:rsid w:val="0019692A"/>
    <w:rsid w:val="00196962"/>
    <w:rsid w:val="0019698D"/>
    <w:rsid w:val="00196997"/>
    <w:rsid w:val="001969A6"/>
    <w:rsid w:val="001969AB"/>
    <w:rsid w:val="001969C1"/>
    <w:rsid w:val="001969C8"/>
    <w:rsid w:val="00196A1F"/>
    <w:rsid w:val="00196A36"/>
    <w:rsid w:val="00196A3C"/>
    <w:rsid w:val="00196AA8"/>
    <w:rsid w:val="00196AE6"/>
    <w:rsid w:val="00196B28"/>
    <w:rsid w:val="00196B40"/>
    <w:rsid w:val="00196B64"/>
    <w:rsid w:val="00196BC0"/>
    <w:rsid w:val="00196BDE"/>
    <w:rsid w:val="00196BF2"/>
    <w:rsid w:val="00196CA1"/>
    <w:rsid w:val="00196CD1"/>
    <w:rsid w:val="00196CF8"/>
    <w:rsid w:val="00196D02"/>
    <w:rsid w:val="00196D33"/>
    <w:rsid w:val="00196D4D"/>
    <w:rsid w:val="00196D81"/>
    <w:rsid w:val="00196DA3"/>
    <w:rsid w:val="00196DB7"/>
    <w:rsid w:val="00196DB9"/>
    <w:rsid w:val="00196DE8"/>
    <w:rsid w:val="00196E04"/>
    <w:rsid w:val="00196E8B"/>
    <w:rsid w:val="00196EAF"/>
    <w:rsid w:val="00196EFB"/>
    <w:rsid w:val="00196F10"/>
    <w:rsid w:val="00196F29"/>
    <w:rsid w:val="00196F2C"/>
    <w:rsid w:val="00196F59"/>
    <w:rsid w:val="00196F6D"/>
    <w:rsid w:val="00196FB9"/>
    <w:rsid w:val="00196FC2"/>
    <w:rsid w:val="00197007"/>
    <w:rsid w:val="0019700F"/>
    <w:rsid w:val="0019703B"/>
    <w:rsid w:val="0019703D"/>
    <w:rsid w:val="0019704C"/>
    <w:rsid w:val="0019706B"/>
    <w:rsid w:val="001970A6"/>
    <w:rsid w:val="001970B9"/>
    <w:rsid w:val="00197107"/>
    <w:rsid w:val="00197113"/>
    <w:rsid w:val="0019713A"/>
    <w:rsid w:val="00197142"/>
    <w:rsid w:val="00197155"/>
    <w:rsid w:val="001971C4"/>
    <w:rsid w:val="001971CB"/>
    <w:rsid w:val="001971E7"/>
    <w:rsid w:val="00197210"/>
    <w:rsid w:val="00197216"/>
    <w:rsid w:val="0019721A"/>
    <w:rsid w:val="00197232"/>
    <w:rsid w:val="00197243"/>
    <w:rsid w:val="00197244"/>
    <w:rsid w:val="00197266"/>
    <w:rsid w:val="00197271"/>
    <w:rsid w:val="0019727E"/>
    <w:rsid w:val="001972E0"/>
    <w:rsid w:val="0019733B"/>
    <w:rsid w:val="0019735D"/>
    <w:rsid w:val="00197366"/>
    <w:rsid w:val="0019736F"/>
    <w:rsid w:val="00197389"/>
    <w:rsid w:val="001973CD"/>
    <w:rsid w:val="001973D8"/>
    <w:rsid w:val="00197466"/>
    <w:rsid w:val="00197492"/>
    <w:rsid w:val="0019749E"/>
    <w:rsid w:val="001974B2"/>
    <w:rsid w:val="001974B3"/>
    <w:rsid w:val="001974D8"/>
    <w:rsid w:val="001974F2"/>
    <w:rsid w:val="001974FE"/>
    <w:rsid w:val="00197502"/>
    <w:rsid w:val="0019750A"/>
    <w:rsid w:val="0019750C"/>
    <w:rsid w:val="00197537"/>
    <w:rsid w:val="00197552"/>
    <w:rsid w:val="0019755C"/>
    <w:rsid w:val="00197586"/>
    <w:rsid w:val="0019758D"/>
    <w:rsid w:val="001975BA"/>
    <w:rsid w:val="001975F4"/>
    <w:rsid w:val="00197603"/>
    <w:rsid w:val="0019761A"/>
    <w:rsid w:val="00197650"/>
    <w:rsid w:val="0019766C"/>
    <w:rsid w:val="0019767D"/>
    <w:rsid w:val="001976B3"/>
    <w:rsid w:val="001976C3"/>
    <w:rsid w:val="00197719"/>
    <w:rsid w:val="00197728"/>
    <w:rsid w:val="00197738"/>
    <w:rsid w:val="0019778A"/>
    <w:rsid w:val="0019782D"/>
    <w:rsid w:val="00197850"/>
    <w:rsid w:val="00197883"/>
    <w:rsid w:val="00197894"/>
    <w:rsid w:val="0019789B"/>
    <w:rsid w:val="001978B6"/>
    <w:rsid w:val="001978B9"/>
    <w:rsid w:val="001978D6"/>
    <w:rsid w:val="001978E3"/>
    <w:rsid w:val="001978FB"/>
    <w:rsid w:val="0019790E"/>
    <w:rsid w:val="0019792B"/>
    <w:rsid w:val="00197936"/>
    <w:rsid w:val="00197947"/>
    <w:rsid w:val="00197954"/>
    <w:rsid w:val="0019795B"/>
    <w:rsid w:val="001979BC"/>
    <w:rsid w:val="001979C5"/>
    <w:rsid w:val="001979E1"/>
    <w:rsid w:val="001979F9"/>
    <w:rsid w:val="001979FD"/>
    <w:rsid w:val="00197A7A"/>
    <w:rsid w:val="00197A8F"/>
    <w:rsid w:val="00197AC4"/>
    <w:rsid w:val="00197ADB"/>
    <w:rsid w:val="00197AEB"/>
    <w:rsid w:val="00197AFD"/>
    <w:rsid w:val="00197B04"/>
    <w:rsid w:val="00197B3D"/>
    <w:rsid w:val="00197BA4"/>
    <w:rsid w:val="00197BB3"/>
    <w:rsid w:val="00197BBD"/>
    <w:rsid w:val="00197C24"/>
    <w:rsid w:val="00197C4C"/>
    <w:rsid w:val="00197C70"/>
    <w:rsid w:val="00197CBF"/>
    <w:rsid w:val="00197CF9"/>
    <w:rsid w:val="00197D0A"/>
    <w:rsid w:val="00197D0F"/>
    <w:rsid w:val="00197D5B"/>
    <w:rsid w:val="00197D6A"/>
    <w:rsid w:val="00197D77"/>
    <w:rsid w:val="00197D9E"/>
    <w:rsid w:val="00197DA5"/>
    <w:rsid w:val="00197DDC"/>
    <w:rsid w:val="00197E0C"/>
    <w:rsid w:val="00197E36"/>
    <w:rsid w:val="00197E37"/>
    <w:rsid w:val="00197E3D"/>
    <w:rsid w:val="00197E46"/>
    <w:rsid w:val="00197E79"/>
    <w:rsid w:val="00197E82"/>
    <w:rsid w:val="00197E98"/>
    <w:rsid w:val="00197EAF"/>
    <w:rsid w:val="00197EB4"/>
    <w:rsid w:val="00197EC3"/>
    <w:rsid w:val="00197EC4"/>
    <w:rsid w:val="00197EE4"/>
    <w:rsid w:val="00197EF4"/>
    <w:rsid w:val="00197F6F"/>
    <w:rsid w:val="00197F82"/>
    <w:rsid w:val="00197F9F"/>
    <w:rsid w:val="00197FA2"/>
    <w:rsid w:val="0019BA6D"/>
    <w:rsid w:val="001A0018"/>
    <w:rsid w:val="001A004A"/>
    <w:rsid w:val="001A006F"/>
    <w:rsid w:val="001A00B4"/>
    <w:rsid w:val="001A00C7"/>
    <w:rsid w:val="001A0158"/>
    <w:rsid w:val="001A01BA"/>
    <w:rsid w:val="001A0222"/>
    <w:rsid w:val="001A0249"/>
    <w:rsid w:val="001A02D6"/>
    <w:rsid w:val="001A031D"/>
    <w:rsid w:val="001A0344"/>
    <w:rsid w:val="001A0367"/>
    <w:rsid w:val="001A03B0"/>
    <w:rsid w:val="001A03D6"/>
    <w:rsid w:val="001A043E"/>
    <w:rsid w:val="001A0442"/>
    <w:rsid w:val="001A0446"/>
    <w:rsid w:val="001A0463"/>
    <w:rsid w:val="001A0465"/>
    <w:rsid w:val="001A04E6"/>
    <w:rsid w:val="001A0503"/>
    <w:rsid w:val="001A0505"/>
    <w:rsid w:val="001A0563"/>
    <w:rsid w:val="001A0576"/>
    <w:rsid w:val="001A05C2"/>
    <w:rsid w:val="001A05CF"/>
    <w:rsid w:val="001A05FB"/>
    <w:rsid w:val="001A0652"/>
    <w:rsid w:val="001A066C"/>
    <w:rsid w:val="001A0682"/>
    <w:rsid w:val="001A06AD"/>
    <w:rsid w:val="001A06CC"/>
    <w:rsid w:val="001A0738"/>
    <w:rsid w:val="001A074E"/>
    <w:rsid w:val="001A074F"/>
    <w:rsid w:val="001A0750"/>
    <w:rsid w:val="001A07D5"/>
    <w:rsid w:val="001A0821"/>
    <w:rsid w:val="001A082D"/>
    <w:rsid w:val="001A0840"/>
    <w:rsid w:val="001A0858"/>
    <w:rsid w:val="001A08A4"/>
    <w:rsid w:val="001A08BE"/>
    <w:rsid w:val="001A0933"/>
    <w:rsid w:val="001A093F"/>
    <w:rsid w:val="001A0943"/>
    <w:rsid w:val="001A0957"/>
    <w:rsid w:val="001A0987"/>
    <w:rsid w:val="001A0991"/>
    <w:rsid w:val="001A09E6"/>
    <w:rsid w:val="001A09ED"/>
    <w:rsid w:val="001A0A27"/>
    <w:rsid w:val="001A0A3B"/>
    <w:rsid w:val="001A0A8B"/>
    <w:rsid w:val="001A0A8E"/>
    <w:rsid w:val="001A0A93"/>
    <w:rsid w:val="001A0A97"/>
    <w:rsid w:val="001A0AAD"/>
    <w:rsid w:val="001A0ABD"/>
    <w:rsid w:val="001A0AC1"/>
    <w:rsid w:val="001A0ADB"/>
    <w:rsid w:val="001A0B2B"/>
    <w:rsid w:val="001A0B48"/>
    <w:rsid w:val="001A0B69"/>
    <w:rsid w:val="001A0BBD"/>
    <w:rsid w:val="001A0C11"/>
    <w:rsid w:val="001A0C54"/>
    <w:rsid w:val="001A0C6B"/>
    <w:rsid w:val="001A0C85"/>
    <w:rsid w:val="001A0D1F"/>
    <w:rsid w:val="001A0D89"/>
    <w:rsid w:val="001A0DD5"/>
    <w:rsid w:val="001A0DEE"/>
    <w:rsid w:val="001A0E0E"/>
    <w:rsid w:val="001A0E5F"/>
    <w:rsid w:val="001A0E7B"/>
    <w:rsid w:val="001A0E89"/>
    <w:rsid w:val="001A0EA2"/>
    <w:rsid w:val="001A0EE5"/>
    <w:rsid w:val="001A0F0F"/>
    <w:rsid w:val="001A0F17"/>
    <w:rsid w:val="001A0F25"/>
    <w:rsid w:val="001A0F60"/>
    <w:rsid w:val="001A0F93"/>
    <w:rsid w:val="001A0FBD"/>
    <w:rsid w:val="001A0FBF"/>
    <w:rsid w:val="001A0FD1"/>
    <w:rsid w:val="001A1024"/>
    <w:rsid w:val="001A1040"/>
    <w:rsid w:val="001A106D"/>
    <w:rsid w:val="001A108A"/>
    <w:rsid w:val="001A109F"/>
    <w:rsid w:val="001A10D4"/>
    <w:rsid w:val="001A10D8"/>
    <w:rsid w:val="001A10DD"/>
    <w:rsid w:val="001A114E"/>
    <w:rsid w:val="001A1158"/>
    <w:rsid w:val="001A1196"/>
    <w:rsid w:val="001A11EE"/>
    <w:rsid w:val="001A11F7"/>
    <w:rsid w:val="001A1223"/>
    <w:rsid w:val="001A1231"/>
    <w:rsid w:val="001A1235"/>
    <w:rsid w:val="001A1298"/>
    <w:rsid w:val="001A12D9"/>
    <w:rsid w:val="001A12F7"/>
    <w:rsid w:val="001A1399"/>
    <w:rsid w:val="001A13A9"/>
    <w:rsid w:val="001A13AF"/>
    <w:rsid w:val="001A13B7"/>
    <w:rsid w:val="001A13DC"/>
    <w:rsid w:val="001A13FF"/>
    <w:rsid w:val="001A146B"/>
    <w:rsid w:val="001A148C"/>
    <w:rsid w:val="001A14CC"/>
    <w:rsid w:val="001A14EE"/>
    <w:rsid w:val="001A14F1"/>
    <w:rsid w:val="001A1506"/>
    <w:rsid w:val="001A152D"/>
    <w:rsid w:val="001A155F"/>
    <w:rsid w:val="001A156A"/>
    <w:rsid w:val="001A15AA"/>
    <w:rsid w:val="001A15B2"/>
    <w:rsid w:val="001A1631"/>
    <w:rsid w:val="001A163B"/>
    <w:rsid w:val="001A163E"/>
    <w:rsid w:val="001A1671"/>
    <w:rsid w:val="001A1693"/>
    <w:rsid w:val="001A16E0"/>
    <w:rsid w:val="001A16F6"/>
    <w:rsid w:val="001A1709"/>
    <w:rsid w:val="001A1736"/>
    <w:rsid w:val="001A1765"/>
    <w:rsid w:val="001A178D"/>
    <w:rsid w:val="001A17BA"/>
    <w:rsid w:val="001A17E6"/>
    <w:rsid w:val="001A1831"/>
    <w:rsid w:val="001A1840"/>
    <w:rsid w:val="001A186E"/>
    <w:rsid w:val="001A18C9"/>
    <w:rsid w:val="001A18ED"/>
    <w:rsid w:val="001A1928"/>
    <w:rsid w:val="001A193A"/>
    <w:rsid w:val="001A199E"/>
    <w:rsid w:val="001A19EE"/>
    <w:rsid w:val="001A1A3A"/>
    <w:rsid w:val="001A1A47"/>
    <w:rsid w:val="001A1A78"/>
    <w:rsid w:val="001A1A93"/>
    <w:rsid w:val="001A1AD0"/>
    <w:rsid w:val="001A1AFC"/>
    <w:rsid w:val="001A1B20"/>
    <w:rsid w:val="001A1B37"/>
    <w:rsid w:val="001A1B7A"/>
    <w:rsid w:val="001A1BAF"/>
    <w:rsid w:val="001A1BCD"/>
    <w:rsid w:val="001A1BFE"/>
    <w:rsid w:val="001A1C2A"/>
    <w:rsid w:val="001A1C94"/>
    <w:rsid w:val="001A1CC6"/>
    <w:rsid w:val="001A1D15"/>
    <w:rsid w:val="001A1D74"/>
    <w:rsid w:val="001A1D80"/>
    <w:rsid w:val="001A1D8F"/>
    <w:rsid w:val="001A1DAA"/>
    <w:rsid w:val="001A1DB7"/>
    <w:rsid w:val="001A1DD8"/>
    <w:rsid w:val="001A1DEC"/>
    <w:rsid w:val="001A1E04"/>
    <w:rsid w:val="001A1E39"/>
    <w:rsid w:val="001A1F04"/>
    <w:rsid w:val="001A1F31"/>
    <w:rsid w:val="001A1F32"/>
    <w:rsid w:val="001A1F40"/>
    <w:rsid w:val="001A1F4C"/>
    <w:rsid w:val="001A1F5D"/>
    <w:rsid w:val="001A1F61"/>
    <w:rsid w:val="001A1F7C"/>
    <w:rsid w:val="001A1F80"/>
    <w:rsid w:val="001A2034"/>
    <w:rsid w:val="001A2073"/>
    <w:rsid w:val="001A2082"/>
    <w:rsid w:val="001A209A"/>
    <w:rsid w:val="001A20DD"/>
    <w:rsid w:val="001A20EC"/>
    <w:rsid w:val="001A2101"/>
    <w:rsid w:val="001A2108"/>
    <w:rsid w:val="001A2117"/>
    <w:rsid w:val="001A2129"/>
    <w:rsid w:val="001A216F"/>
    <w:rsid w:val="001A21AA"/>
    <w:rsid w:val="001A21D7"/>
    <w:rsid w:val="001A21DB"/>
    <w:rsid w:val="001A222A"/>
    <w:rsid w:val="001A2247"/>
    <w:rsid w:val="001A224E"/>
    <w:rsid w:val="001A2298"/>
    <w:rsid w:val="001A22A8"/>
    <w:rsid w:val="001A22AB"/>
    <w:rsid w:val="001A22B4"/>
    <w:rsid w:val="001A22C6"/>
    <w:rsid w:val="001A22D0"/>
    <w:rsid w:val="001A22E1"/>
    <w:rsid w:val="001A22F9"/>
    <w:rsid w:val="001A2335"/>
    <w:rsid w:val="001A2369"/>
    <w:rsid w:val="001A2390"/>
    <w:rsid w:val="001A2397"/>
    <w:rsid w:val="001A23B4"/>
    <w:rsid w:val="001A24C6"/>
    <w:rsid w:val="001A24F8"/>
    <w:rsid w:val="001A251B"/>
    <w:rsid w:val="001A2551"/>
    <w:rsid w:val="001A2558"/>
    <w:rsid w:val="001A2560"/>
    <w:rsid w:val="001A256C"/>
    <w:rsid w:val="001A25AC"/>
    <w:rsid w:val="001A25EA"/>
    <w:rsid w:val="001A260E"/>
    <w:rsid w:val="001A266F"/>
    <w:rsid w:val="001A2678"/>
    <w:rsid w:val="001A268F"/>
    <w:rsid w:val="001A26AC"/>
    <w:rsid w:val="001A26C8"/>
    <w:rsid w:val="001A26C9"/>
    <w:rsid w:val="001A2704"/>
    <w:rsid w:val="001A271A"/>
    <w:rsid w:val="001A2773"/>
    <w:rsid w:val="001A2786"/>
    <w:rsid w:val="001A27BD"/>
    <w:rsid w:val="001A27C6"/>
    <w:rsid w:val="001A2821"/>
    <w:rsid w:val="001A2826"/>
    <w:rsid w:val="001A283E"/>
    <w:rsid w:val="001A285C"/>
    <w:rsid w:val="001A286E"/>
    <w:rsid w:val="001A2898"/>
    <w:rsid w:val="001A28B6"/>
    <w:rsid w:val="001A28B7"/>
    <w:rsid w:val="001A28BA"/>
    <w:rsid w:val="001A28CB"/>
    <w:rsid w:val="001A28D0"/>
    <w:rsid w:val="001A28DC"/>
    <w:rsid w:val="001A28ED"/>
    <w:rsid w:val="001A28F0"/>
    <w:rsid w:val="001A28F7"/>
    <w:rsid w:val="001A2920"/>
    <w:rsid w:val="001A297A"/>
    <w:rsid w:val="001A29AC"/>
    <w:rsid w:val="001A29B7"/>
    <w:rsid w:val="001A29C2"/>
    <w:rsid w:val="001A2A33"/>
    <w:rsid w:val="001A2A40"/>
    <w:rsid w:val="001A2A8B"/>
    <w:rsid w:val="001A2B07"/>
    <w:rsid w:val="001A2B3A"/>
    <w:rsid w:val="001A2B4A"/>
    <w:rsid w:val="001A2B61"/>
    <w:rsid w:val="001A2B6B"/>
    <w:rsid w:val="001A2BBF"/>
    <w:rsid w:val="001A2BC5"/>
    <w:rsid w:val="001A2C0A"/>
    <w:rsid w:val="001A2C1F"/>
    <w:rsid w:val="001A2C58"/>
    <w:rsid w:val="001A2C5C"/>
    <w:rsid w:val="001A2C75"/>
    <w:rsid w:val="001A2D17"/>
    <w:rsid w:val="001A2D37"/>
    <w:rsid w:val="001A2D4F"/>
    <w:rsid w:val="001A2D53"/>
    <w:rsid w:val="001A2D6C"/>
    <w:rsid w:val="001A2D9A"/>
    <w:rsid w:val="001A2DA2"/>
    <w:rsid w:val="001A2DB4"/>
    <w:rsid w:val="001A2DD9"/>
    <w:rsid w:val="001A2DF6"/>
    <w:rsid w:val="001A2E6B"/>
    <w:rsid w:val="001A2EFF"/>
    <w:rsid w:val="001A2F04"/>
    <w:rsid w:val="001A2F16"/>
    <w:rsid w:val="001A2F25"/>
    <w:rsid w:val="001A2F66"/>
    <w:rsid w:val="001A2F77"/>
    <w:rsid w:val="001A2F79"/>
    <w:rsid w:val="001A2F7E"/>
    <w:rsid w:val="001A2F92"/>
    <w:rsid w:val="001A2FC5"/>
    <w:rsid w:val="001A2FF8"/>
    <w:rsid w:val="001A3008"/>
    <w:rsid w:val="001A3037"/>
    <w:rsid w:val="001A3047"/>
    <w:rsid w:val="001A30D2"/>
    <w:rsid w:val="001A30F0"/>
    <w:rsid w:val="001A3101"/>
    <w:rsid w:val="001A3110"/>
    <w:rsid w:val="001A3128"/>
    <w:rsid w:val="001A312C"/>
    <w:rsid w:val="001A313B"/>
    <w:rsid w:val="001A315D"/>
    <w:rsid w:val="001A3174"/>
    <w:rsid w:val="001A31A0"/>
    <w:rsid w:val="001A31BA"/>
    <w:rsid w:val="001A31BB"/>
    <w:rsid w:val="001A31C7"/>
    <w:rsid w:val="001A3205"/>
    <w:rsid w:val="001A3226"/>
    <w:rsid w:val="001A322A"/>
    <w:rsid w:val="001A325F"/>
    <w:rsid w:val="001A3266"/>
    <w:rsid w:val="001A328B"/>
    <w:rsid w:val="001A32BA"/>
    <w:rsid w:val="001A32D4"/>
    <w:rsid w:val="001A3321"/>
    <w:rsid w:val="001A3352"/>
    <w:rsid w:val="001A3383"/>
    <w:rsid w:val="001A33AA"/>
    <w:rsid w:val="001A33B1"/>
    <w:rsid w:val="001A33B2"/>
    <w:rsid w:val="001A33D4"/>
    <w:rsid w:val="001A33FE"/>
    <w:rsid w:val="001A3400"/>
    <w:rsid w:val="001A3401"/>
    <w:rsid w:val="001A3455"/>
    <w:rsid w:val="001A346E"/>
    <w:rsid w:val="001A3492"/>
    <w:rsid w:val="001A349A"/>
    <w:rsid w:val="001A34D5"/>
    <w:rsid w:val="001A3512"/>
    <w:rsid w:val="001A3532"/>
    <w:rsid w:val="001A3549"/>
    <w:rsid w:val="001A355F"/>
    <w:rsid w:val="001A3563"/>
    <w:rsid w:val="001A3571"/>
    <w:rsid w:val="001A3594"/>
    <w:rsid w:val="001A35DD"/>
    <w:rsid w:val="001A365C"/>
    <w:rsid w:val="001A367E"/>
    <w:rsid w:val="001A3694"/>
    <w:rsid w:val="001A36A7"/>
    <w:rsid w:val="001A36F7"/>
    <w:rsid w:val="001A370F"/>
    <w:rsid w:val="001A371E"/>
    <w:rsid w:val="001A372A"/>
    <w:rsid w:val="001A3771"/>
    <w:rsid w:val="001A3791"/>
    <w:rsid w:val="001A37A2"/>
    <w:rsid w:val="001A37A6"/>
    <w:rsid w:val="001A382B"/>
    <w:rsid w:val="001A3874"/>
    <w:rsid w:val="001A387B"/>
    <w:rsid w:val="001A3884"/>
    <w:rsid w:val="001A3893"/>
    <w:rsid w:val="001A389E"/>
    <w:rsid w:val="001A38C6"/>
    <w:rsid w:val="001A390E"/>
    <w:rsid w:val="001A391D"/>
    <w:rsid w:val="001A394E"/>
    <w:rsid w:val="001A3956"/>
    <w:rsid w:val="001A39CA"/>
    <w:rsid w:val="001A39CE"/>
    <w:rsid w:val="001A39E3"/>
    <w:rsid w:val="001A3A11"/>
    <w:rsid w:val="001A3A20"/>
    <w:rsid w:val="001A3A66"/>
    <w:rsid w:val="001A3B02"/>
    <w:rsid w:val="001A3B5A"/>
    <w:rsid w:val="001A3B6C"/>
    <w:rsid w:val="001A3B88"/>
    <w:rsid w:val="001A3B89"/>
    <w:rsid w:val="001A3BC9"/>
    <w:rsid w:val="001A3BD1"/>
    <w:rsid w:val="001A3BE7"/>
    <w:rsid w:val="001A3C04"/>
    <w:rsid w:val="001A3C50"/>
    <w:rsid w:val="001A3C5E"/>
    <w:rsid w:val="001A3CAD"/>
    <w:rsid w:val="001A3CAE"/>
    <w:rsid w:val="001A3CBA"/>
    <w:rsid w:val="001A3CCE"/>
    <w:rsid w:val="001A3D09"/>
    <w:rsid w:val="001A3D1B"/>
    <w:rsid w:val="001A3D27"/>
    <w:rsid w:val="001A3D2A"/>
    <w:rsid w:val="001A3D48"/>
    <w:rsid w:val="001A3D57"/>
    <w:rsid w:val="001A3D6F"/>
    <w:rsid w:val="001A3D9A"/>
    <w:rsid w:val="001A3DA4"/>
    <w:rsid w:val="001A3DEC"/>
    <w:rsid w:val="001A3DF9"/>
    <w:rsid w:val="001A3DFE"/>
    <w:rsid w:val="001A3E48"/>
    <w:rsid w:val="001A3E54"/>
    <w:rsid w:val="001A3E5F"/>
    <w:rsid w:val="001A3EC3"/>
    <w:rsid w:val="001A3EF5"/>
    <w:rsid w:val="001A3EFF"/>
    <w:rsid w:val="001A3F29"/>
    <w:rsid w:val="001A3F75"/>
    <w:rsid w:val="001A3FDC"/>
    <w:rsid w:val="001A3FE6"/>
    <w:rsid w:val="001A4005"/>
    <w:rsid w:val="001A4022"/>
    <w:rsid w:val="001A40BA"/>
    <w:rsid w:val="001A4104"/>
    <w:rsid w:val="001A4109"/>
    <w:rsid w:val="001A4113"/>
    <w:rsid w:val="001A4120"/>
    <w:rsid w:val="001A4124"/>
    <w:rsid w:val="001A415A"/>
    <w:rsid w:val="001A4193"/>
    <w:rsid w:val="001A41C8"/>
    <w:rsid w:val="001A41DD"/>
    <w:rsid w:val="001A41F0"/>
    <w:rsid w:val="001A4246"/>
    <w:rsid w:val="001A4253"/>
    <w:rsid w:val="001A425A"/>
    <w:rsid w:val="001A4261"/>
    <w:rsid w:val="001A4278"/>
    <w:rsid w:val="001A427C"/>
    <w:rsid w:val="001A42A4"/>
    <w:rsid w:val="001A4305"/>
    <w:rsid w:val="001A430B"/>
    <w:rsid w:val="001A430F"/>
    <w:rsid w:val="001A4317"/>
    <w:rsid w:val="001A4370"/>
    <w:rsid w:val="001A4391"/>
    <w:rsid w:val="001A43A4"/>
    <w:rsid w:val="001A43B6"/>
    <w:rsid w:val="001A43BA"/>
    <w:rsid w:val="001A43E5"/>
    <w:rsid w:val="001A43E9"/>
    <w:rsid w:val="001A43EA"/>
    <w:rsid w:val="001A440F"/>
    <w:rsid w:val="001A4419"/>
    <w:rsid w:val="001A444A"/>
    <w:rsid w:val="001A4469"/>
    <w:rsid w:val="001A4477"/>
    <w:rsid w:val="001A44B9"/>
    <w:rsid w:val="001A456B"/>
    <w:rsid w:val="001A45CF"/>
    <w:rsid w:val="001A45EC"/>
    <w:rsid w:val="001A4604"/>
    <w:rsid w:val="001A4613"/>
    <w:rsid w:val="001A4633"/>
    <w:rsid w:val="001A465F"/>
    <w:rsid w:val="001A4661"/>
    <w:rsid w:val="001A4685"/>
    <w:rsid w:val="001A46CB"/>
    <w:rsid w:val="001A46CC"/>
    <w:rsid w:val="001A46DA"/>
    <w:rsid w:val="001A46FE"/>
    <w:rsid w:val="001A4714"/>
    <w:rsid w:val="001A4772"/>
    <w:rsid w:val="001A477D"/>
    <w:rsid w:val="001A47AE"/>
    <w:rsid w:val="001A47BD"/>
    <w:rsid w:val="001A4802"/>
    <w:rsid w:val="001A480E"/>
    <w:rsid w:val="001A482B"/>
    <w:rsid w:val="001A483F"/>
    <w:rsid w:val="001A48A7"/>
    <w:rsid w:val="001A48BC"/>
    <w:rsid w:val="001A48CB"/>
    <w:rsid w:val="001A48DD"/>
    <w:rsid w:val="001A48FD"/>
    <w:rsid w:val="001A4926"/>
    <w:rsid w:val="001A493E"/>
    <w:rsid w:val="001A4953"/>
    <w:rsid w:val="001A496E"/>
    <w:rsid w:val="001A49A8"/>
    <w:rsid w:val="001A49C9"/>
    <w:rsid w:val="001A4A13"/>
    <w:rsid w:val="001A4A1C"/>
    <w:rsid w:val="001A4A3D"/>
    <w:rsid w:val="001A4A80"/>
    <w:rsid w:val="001A4A8C"/>
    <w:rsid w:val="001A4AB2"/>
    <w:rsid w:val="001A4B52"/>
    <w:rsid w:val="001A4B5B"/>
    <w:rsid w:val="001A4B8B"/>
    <w:rsid w:val="001A4BAD"/>
    <w:rsid w:val="001A4BD1"/>
    <w:rsid w:val="001A4C10"/>
    <w:rsid w:val="001A4C1F"/>
    <w:rsid w:val="001A4C82"/>
    <w:rsid w:val="001A4CAE"/>
    <w:rsid w:val="001A4CB2"/>
    <w:rsid w:val="001A4CC5"/>
    <w:rsid w:val="001A4CD7"/>
    <w:rsid w:val="001A4D5F"/>
    <w:rsid w:val="001A4D77"/>
    <w:rsid w:val="001A4D8E"/>
    <w:rsid w:val="001A4D94"/>
    <w:rsid w:val="001A4DCA"/>
    <w:rsid w:val="001A4E0B"/>
    <w:rsid w:val="001A4E23"/>
    <w:rsid w:val="001A4E27"/>
    <w:rsid w:val="001A4E71"/>
    <w:rsid w:val="001A4E84"/>
    <w:rsid w:val="001A4EA5"/>
    <w:rsid w:val="001A4EAB"/>
    <w:rsid w:val="001A4EC3"/>
    <w:rsid w:val="001A4F0F"/>
    <w:rsid w:val="001A4F23"/>
    <w:rsid w:val="001A4F31"/>
    <w:rsid w:val="001A4F5E"/>
    <w:rsid w:val="001A4F63"/>
    <w:rsid w:val="001A4FBA"/>
    <w:rsid w:val="001A4FDB"/>
    <w:rsid w:val="001A4FE4"/>
    <w:rsid w:val="001A5036"/>
    <w:rsid w:val="001A509E"/>
    <w:rsid w:val="001A50E9"/>
    <w:rsid w:val="001A50F0"/>
    <w:rsid w:val="001A50FC"/>
    <w:rsid w:val="001A5104"/>
    <w:rsid w:val="001A510E"/>
    <w:rsid w:val="001A512B"/>
    <w:rsid w:val="001A516E"/>
    <w:rsid w:val="001A517A"/>
    <w:rsid w:val="001A5196"/>
    <w:rsid w:val="001A519E"/>
    <w:rsid w:val="001A51BB"/>
    <w:rsid w:val="001A51C3"/>
    <w:rsid w:val="001A51E0"/>
    <w:rsid w:val="001A5215"/>
    <w:rsid w:val="001A5223"/>
    <w:rsid w:val="001A52D6"/>
    <w:rsid w:val="001A5303"/>
    <w:rsid w:val="001A5321"/>
    <w:rsid w:val="001A5328"/>
    <w:rsid w:val="001A532E"/>
    <w:rsid w:val="001A5349"/>
    <w:rsid w:val="001A5356"/>
    <w:rsid w:val="001A536F"/>
    <w:rsid w:val="001A5388"/>
    <w:rsid w:val="001A5391"/>
    <w:rsid w:val="001A5396"/>
    <w:rsid w:val="001A53A1"/>
    <w:rsid w:val="001A53C3"/>
    <w:rsid w:val="001A53CD"/>
    <w:rsid w:val="001A53F6"/>
    <w:rsid w:val="001A541D"/>
    <w:rsid w:val="001A5455"/>
    <w:rsid w:val="001A5461"/>
    <w:rsid w:val="001A5470"/>
    <w:rsid w:val="001A5478"/>
    <w:rsid w:val="001A54B2"/>
    <w:rsid w:val="001A54CE"/>
    <w:rsid w:val="001A5559"/>
    <w:rsid w:val="001A55CE"/>
    <w:rsid w:val="001A55DE"/>
    <w:rsid w:val="001A55EE"/>
    <w:rsid w:val="001A5641"/>
    <w:rsid w:val="001A5663"/>
    <w:rsid w:val="001A5697"/>
    <w:rsid w:val="001A56D0"/>
    <w:rsid w:val="001A56DE"/>
    <w:rsid w:val="001A56F5"/>
    <w:rsid w:val="001A573B"/>
    <w:rsid w:val="001A576A"/>
    <w:rsid w:val="001A5775"/>
    <w:rsid w:val="001A577E"/>
    <w:rsid w:val="001A577F"/>
    <w:rsid w:val="001A57A5"/>
    <w:rsid w:val="001A57B8"/>
    <w:rsid w:val="001A57C4"/>
    <w:rsid w:val="001A57FF"/>
    <w:rsid w:val="001A583C"/>
    <w:rsid w:val="001A5846"/>
    <w:rsid w:val="001A5893"/>
    <w:rsid w:val="001A589A"/>
    <w:rsid w:val="001A5903"/>
    <w:rsid w:val="001A5905"/>
    <w:rsid w:val="001A591B"/>
    <w:rsid w:val="001A5979"/>
    <w:rsid w:val="001A597E"/>
    <w:rsid w:val="001A599B"/>
    <w:rsid w:val="001A59D4"/>
    <w:rsid w:val="001A59D9"/>
    <w:rsid w:val="001A5A1F"/>
    <w:rsid w:val="001A5A2A"/>
    <w:rsid w:val="001A5A31"/>
    <w:rsid w:val="001A5A3D"/>
    <w:rsid w:val="001A5A51"/>
    <w:rsid w:val="001A5A7E"/>
    <w:rsid w:val="001A5A9E"/>
    <w:rsid w:val="001A5ACD"/>
    <w:rsid w:val="001A5AE6"/>
    <w:rsid w:val="001A5B24"/>
    <w:rsid w:val="001A5B32"/>
    <w:rsid w:val="001A5B6A"/>
    <w:rsid w:val="001A5BBE"/>
    <w:rsid w:val="001A5BC0"/>
    <w:rsid w:val="001A5C0B"/>
    <w:rsid w:val="001A5C1D"/>
    <w:rsid w:val="001A5C33"/>
    <w:rsid w:val="001A5C77"/>
    <w:rsid w:val="001A5C84"/>
    <w:rsid w:val="001A5C92"/>
    <w:rsid w:val="001A5CC5"/>
    <w:rsid w:val="001A5CC9"/>
    <w:rsid w:val="001A5CF6"/>
    <w:rsid w:val="001A5D0A"/>
    <w:rsid w:val="001A5D2C"/>
    <w:rsid w:val="001A5D4F"/>
    <w:rsid w:val="001A5D66"/>
    <w:rsid w:val="001A5D69"/>
    <w:rsid w:val="001A5D8C"/>
    <w:rsid w:val="001A5DC2"/>
    <w:rsid w:val="001A5DD1"/>
    <w:rsid w:val="001A5DDD"/>
    <w:rsid w:val="001A5E50"/>
    <w:rsid w:val="001A5E7D"/>
    <w:rsid w:val="001A5EB8"/>
    <w:rsid w:val="001A5EBE"/>
    <w:rsid w:val="001A5EED"/>
    <w:rsid w:val="001A5F03"/>
    <w:rsid w:val="001A5F62"/>
    <w:rsid w:val="001A6004"/>
    <w:rsid w:val="001A600C"/>
    <w:rsid w:val="001A60B3"/>
    <w:rsid w:val="001A60F2"/>
    <w:rsid w:val="001A6108"/>
    <w:rsid w:val="001A611D"/>
    <w:rsid w:val="001A612B"/>
    <w:rsid w:val="001A6136"/>
    <w:rsid w:val="001A615D"/>
    <w:rsid w:val="001A6162"/>
    <w:rsid w:val="001A61A4"/>
    <w:rsid w:val="001A61AA"/>
    <w:rsid w:val="001A61C9"/>
    <w:rsid w:val="001A61D5"/>
    <w:rsid w:val="001A61E5"/>
    <w:rsid w:val="001A6208"/>
    <w:rsid w:val="001A621E"/>
    <w:rsid w:val="001A6245"/>
    <w:rsid w:val="001A624C"/>
    <w:rsid w:val="001A6263"/>
    <w:rsid w:val="001A6266"/>
    <w:rsid w:val="001A6280"/>
    <w:rsid w:val="001A6281"/>
    <w:rsid w:val="001A628C"/>
    <w:rsid w:val="001A62AB"/>
    <w:rsid w:val="001A62C3"/>
    <w:rsid w:val="001A630C"/>
    <w:rsid w:val="001A631D"/>
    <w:rsid w:val="001A6358"/>
    <w:rsid w:val="001A636F"/>
    <w:rsid w:val="001A637E"/>
    <w:rsid w:val="001A63BD"/>
    <w:rsid w:val="001A63C0"/>
    <w:rsid w:val="001A63E8"/>
    <w:rsid w:val="001A640C"/>
    <w:rsid w:val="001A644E"/>
    <w:rsid w:val="001A6480"/>
    <w:rsid w:val="001A6486"/>
    <w:rsid w:val="001A64A8"/>
    <w:rsid w:val="001A64B6"/>
    <w:rsid w:val="001A6505"/>
    <w:rsid w:val="001A6553"/>
    <w:rsid w:val="001A656B"/>
    <w:rsid w:val="001A6597"/>
    <w:rsid w:val="001A65A0"/>
    <w:rsid w:val="001A65B4"/>
    <w:rsid w:val="001A65C5"/>
    <w:rsid w:val="001A65CA"/>
    <w:rsid w:val="001A65EA"/>
    <w:rsid w:val="001A6623"/>
    <w:rsid w:val="001A662B"/>
    <w:rsid w:val="001A6664"/>
    <w:rsid w:val="001A6670"/>
    <w:rsid w:val="001A66AE"/>
    <w:rsid w:val="001A66B0"/>
    <w:rsid w:val="001A66D1"/>
    <w:rsid w:val="001A6757"/>
    <w:rsid w:val="001A6779"/>
    <w:rsid w:val="001A67D1"/>
    <w:rsid w:val="001A67D2"/>
    <w:rsid w:val="001A67D5"/>
    <w:rsid w:val="001A6838"/>
    <w:rsid w:val="001A683C"/>
    <w:rsid w:val="001A6872"/>
    <w:rsid w:val="001A689E"/>
    <w:rsid w:val="001A68B4"/>
    <w:rsid w:val="001A68F4"/>
    <w:rsid w:val="001A693E"/>
    <w:rsid w:val="001A6941"/>
    <w:rsid w:val="001A69B1"/>
    <w:rsid w:val="001A69C3"/>
    <w:rsid w:val="001A69C6"/>
    <w:rsid w:val="001A6A65"/>
    <w:rsid w:val="001A6AA2"/>
    <w:rsid w:val="001A6ADA"/>
    <w:rsid w:val="001A6B1F"/>
    <w:rsid w:val="001A6B23"/>
    <w:rsid w:val="001A6B5D"/>
    <w:rsid w:val="001A6BA2"/>
    <w:rsid w:val="001A6BAF"/>
    <w:rsid w:val="001A6BF6"/>
    <w:rsid w:val="001A6C62"/>
    <w:rsid w:val="001A6C94"/>
    <w:rsid w:val="001A6CB1"/>
    <w:rsid w:val="001A6CB6"/>
    <w:rsid w:val="001A6CEB"/>
    <w:rsid w:val="001A6D26"/>
    <w:rsid w:val="001A6D43"/>
    <w:rsid w:val="001A6D49"/>
    <w:rsid w:val="001A6D66"/>
    <w:rsid w:val="001A6D87"/>
    <w:rsid w:val="001A6DAC"/>
    <w:rsid w:val="001A6DCA"/>
    <w:rsid w:val="001A6DF1"/>
    <w:rsid w:val="001A6E0E"/>
    <w:rsid w:val="001A6E28"/>
    <w:rsid w:val="001A6E2F"/>
    <w:rsid w:val="001A6E6F"/>
    <w:rsid w:val="001A6EF2"/>
    <w:rsid w:val="001A6F13"/>
    <w:rsid w:val="001A6F1D"/>
    <w:rsid w:val="001A6F71"/>
    <w:rsid w:val="001A6FE8"/>
    <w:rsid w:val="001A7027"/>
    <w:rsid w:val="001A7064"/>
    <w:rsid w:val="001A7072"/>
    <w:rsid w:val="001A7074"/>
    <w:rsid w:val="001A7090"/>
    <w:rsid w:val="001A70CA"/>
    <w:rsid w:val="001A70CE"/>
    <w:rsid w:val="001A70D4"/>
    <w:rsid w:val="001A70DD"/>
    <w:rsid w:val="001A7138"/>
    <w:rsid w:val="001A7140"/>
    <w:rsid w:val="001A716F"/>
    <w:rsid w:val="001A717E"/>
    <w:rsid w:val="001A7195"/>
    <w:rsid w:val="001A71B8"/>
    <w:rsid w:val="001A71CA"/>
    <w:rsid w:val="001A71E9"/>
    <w:rsid w:val="001A7208"/>
    <w:rsid w:val="001A7221"/>
    <w:rsid w:val="001A7253"/>
    <w:rsid w:val="001A7266"/>
    <w:rsid w:val="001A7279"/>
    <w:rsid w:val="001A727A"/>
    <w:rsid w:val="001A729A"/>
    <w:rsid w:val="001A72D6"/>
    <w:rsid w:val="001A731B"/>
    <w:rsid w:val="001A7323"/>
    <w:rsid w:val="001A732E"/>
    <w:rsid w:val="001A735F"/>
    <w:rsid w:val="001A73A4"/>
    <w:rsid w:val="001A73B3"/>
    <w:rsid w:val="001A73C5"/>
    <w:rsid w:val="001A73D9"/>
    <w:rsid w:val="001A73F5"/>
    <w:rsid w:val="001A73F6"/>
    <w:rsid w:val="001A7400"/>
    <w:rsid w:val="001A740C"/>
    <w:rsid w:val="001A7482"/>
    <w:rsid w:val="001A74B3"/>
    <w:rsid w:val="001A74C9"/>
    <w:rsid w:val="001A74FD"/>
    <w:rsid w:val="001A7550"/>
    <w:rsid w:val="001A75BC"/>
    <w:rsid w:val="001A7604"/>
    <w:rsid w:val="001A7645"/>
    <w:rsid w:val="001A7649"/>
    <w:rsid w:val="001A7652"/>
    <w:rsid w:val="001A7658"/>
    <w:rsid w:val="001A7674"/>
    <w:rsid w:val="001A76A8"/>
    <w:rsid w:val="001A76B4"/>
    <w:rsid w:val="001A76C5"/>
    <w:rsid w:val="001A76C9"/>
    <w:rsid w:val="001A76CB"/>
    <w:rsid w:val="001A7704"/>
    <w:rsid w:val="001A7713"/>
    <w:rsid w:val="001A778F"/>
    <w:rsid w:val="001A77F3"/>
    <w:rsid w:val="001A7808"/>
    <w:rsid w:val="001A780F"/>
    <w:rsid w:val="001A7824"/>
    <w:rsid w:val="001A7850"/>
    <w:rsid w:val="001A785A"/>
    <w:rsid w:val="001A788B"/>
    <w:rsid w:val="001A788C"/>
    <w:rsid w:val="001A789C"/>
    <w:rsid w:val="001A78B2"/>
    <w:rsid w:val="001A78B7"/>
    <w:rsid w:val="001A792D"/>
    <w:rsid w:val="001A797A"/>
    <w:rsid w:val="001A79B3"/>
    <w:rsid w:val="001A79B6"/>
    <w:rsid w:val="001A79E6"/>
    <w:rsid w:val="001A7A50"/>
    <w:rsid w:val="001A7AAB"/>
    <w:rsid w:val="001A7AAE"/>
    <w:rsid w:val="001A7AB8"/>
    <w:rsid w:val="001A7AF6"/>
    <w:rsid w:val="001A7B02"/>
    <w:rsid w:val="001A7B06"/>
    <w:rsid w:val="001A7B0F"/>
    <w:rsid w:val="001A7B13"/>
    <w:rsid w:val="001A7BB6"/>
    <w:rsid w:val="001A7C46"/>
    <w:rsid w:val="001A7C4E"/>
    <w:rsid w:val="001A7C71"/>
    <w:rsid w:val="001A7CC7"/>
    <w:rsid w:val="001A7D0A"/>
    <w:rsid w:val="001A7D6A"/>
    <w:rsid w:val="001A7D70"/>
    <w:rsid w:val="001A7D8B"/>
    <w:rsid w:val="001A7E75"/>
    <w:rsid w:val="001A7E99"/>
    <w:rsid w:val="001A7F2F"/>
    <w:rsid w:val="001A7F35"/>
    <w:rsid w:val="001A7F4E"/>
    <w:rsid w:val="001A7F71"/>
    <w:rsid w:val="001A7F92"/>
    <w:rsid w:val="001A7F9F"/>
    <w:rsid w:val="001A7FDD"/>
    <w:rsid w:val="001A7FDF"/>
    <w:rsid w:val="001A7FFE"/>
    <w:rsid w:val="001B0066"/>
    <w:rsid w:val="001B00C1"/>
    <w:rsid w:val="001B00D9"/>
    <w:rsid w:val="001B00DF"/>
    <w:rsid w:val="001B00E9"/>
    <w:rsid w:val="001B00FF"/>
    <w:rsid w:val="001B013F"/>
    <w:rsid w:val="001B0142"/>
    <w:rsid w:val="001B015B"/>
    <w:rsid w:val="001B018E"/>
    <w:rsid w:val="001B019F"/>
    <w:rsid w:val="001B01B5"/>
    <w:rsid w:val="001B0224"/>
    <w:rsid w:val="001B0226"/>
    <w:rsid w:val="001B0285"/>
    <w:rsid w:val="001B029D"/>
    <w:rsid w:val="001B02AE"/>
    <w:rsid w:val="001B030F"/>
    <w:rsid w:val="001B0347"/>
    <w:rsid w:val="001B034C"/>
    <w:rsid w:val="001B0357"/>
    <w:rsid w:val="001B0392"/>
    <w:rsid w:val="001B0397"/>
    <w:rsid w:val="001B03BA"/>
    <w:rsid w:val="001B03F4"/>
    <w:rsid w:val="001B040D"/>
    <w:rsid w:val="001B040E"/>
    <w:rsid w:val="001B0434"/>
    <w:rsid w:val="001B0476"/>
    <w:rsid w:val="001B048C"/>
    <w:rsid w:val="001B04A2"/>
    <w:rsid w:val="001B04A9"/>
    <w:rsid w:val="001B04B0"/>
    <w:rsid w:val="001B04B2"/>
    <w:rsid w:val="001B04BB"/>
    <w:rsid w:val="001B04D2"/>
    <w:rsid w:val="001B04DA"/>
    <w:rsid w:val="001B04EC"/>
    <w:rsid w:val="001B0510"/>
    <w:rsid w:val="001B0535"/>
    <w:rsid w:val="001B0559"/>
    <w:rsid w:val="001B0562"/>
    <w:rsid w:val="001B056B"/>
    <w:rsid w:val="001B056D"/>
    <w:rsid w:val="001B0599"/>
    <w:rsid w:val="001B05AE"/>
    <w:rsid w:val="001B05C8"/>
    <w:rsid w:val="001B05F0"/>
    <w:rsid w:val="001B0603"/>
    <w:rsid w:val="001B060E"/>
    <w:rsid w:val="001B0624"/>
    <w:rsid w:val="001B0637"/>
    <w:rsid w:val="001B0660"/>
    <w:rsid w:val="001B066F"/>
    <w:rsid w:val="001B0679"/>
    <w:rsid w:val="001B0683"/>
    <w:rsid w:val="001B06C0"/>
    <w:rsid w:val="001B0728"/>
    <w:rsid w:val="001B077E"/>
    <w:rsid w:val="001B078D"/>
    <w:rsid w:val="001B07C1"/>
    <w:rsid w:val="001B07E2"/>
    <w:rsid w:val="001B0840"/>
    <w:rsid w:val="001B0850"/>
    <w:rsid w:val="001B0901"/>
    <w:rsid w:val="001B0916"/>
    <w:rsid w:val="001B0936"/>
    <w:rsid w:val="001B093E"/>
    <w:rsid w:val="001B0945"/>
    <w:rsid w:val="001B095C"/>
    <w:rsid w:val="001B09D3"/>
    <w:rsid w:val="001B09F3"/>
    <w:rsid w:val="001B0A1F"/>
    <w:rsid w:val="001B0A44"/>
    <w:rsid w:val="001B0A51"/>
    <w:rsid w:val="001B0A5E"/>
    <w:rsid w:val="001B0AAC"/>
    <w:rsid w:val="001B0AB7"/>
    <w:rsid w:val="001B0AC5"/>
    <w:rsid w:val="001B0AD1"/>
    <w:rsid w:val="001B0AE7"/>
    <w:rsid w:val="001B0B2D"/>
    <w:rsid w:val="001B0B33"/>
    <w:rsid w:val="001B0B40"/>
    <w:rsid w:val="001B0B5F"/>
    <w:rsid w:val="001B0B65"/>
    <w:rsid w:val="001B0B6C"/>
    <w:rsid w:val="001B0BA0"/>
    <w:rsid w:val="001B0BD6"/>
    <w:rsid w:val="001B0BE7"/>
    <w:rsid w:val="001B0C98"/>
    <w:rsid w:val="001B0CB7"/>
    <w:rsid w:val="001B0CB9"/>
    <w:rsid w:val="001B0CE4"/>
    <w:rsid w:val="001B0CE6"/>
    <w:rsid w:val="001B0CF0"/>
    <w:rsid w:val="001B0CF5"/>
    <w:rsid w:val="001B0D2A"/>
    <w:rsid w:val="001B0D48"/>
    <w:rsid w:val="001B0D83"/>
    <w:rsid w:val="001B0DA1"/>
    <w:rsid w:val="001B0DB8"/>
    <w:rsid w:val="001B0DD5"/>
    <w:rsid w:val="001B0DD7"/>
    <w:rsid w:val="001B0DE8"/>
    <w:rsid w:val="001B0DFF"/>
    <w:rsid w:val="001B0E1A"/>
    <w:rsid w:val="001B0E4B"/>
    <w:rsid w:val="001B0E78"/>
    <w:rsid w:val="001B0EE5"/>
    <w:rsid w:val="001B0F07"/>
    <w:rsid w:val="001B0F24"/>
    <w:rsid w:val="001B0F36"/>
    <w:rsid w:val="001B0F99"/>
    <w:rsid w:val="001B0FD8"/>
    <w:rsid w:val="001B0FE2"/>
    <w:rsid w:val="001B0FFC"/>
    <w:rsid w:val="001B102B"/>
    <w:rsid w:val="001B10D6"/>
    <w:rsid w:val="001B112F"/>
    <w:rsid w:val="001B1177"/>
    <w:rsid w:val="001B1180"/>
    <w:rsid w:val="001B11AA"/>
    <w:rsid w:val="001B11D3"/>
    <w:rsid w:val="001B1233"/>
    <w:rsid w:val="001B12B1"/>
    <w:rsid w:val="001B12CF"/>
    <w:rsid w:val="001B12F3"/>
    <w:rsid w:val="001B12F7"/>
    <w:rsid w:val="001B12FA"/>
    <w:rsid w:val="001B12FC"/>
    <w:rsid w:val="001B131D"/>
    <w:rsid w:val="001B132E"/>
    <w:rsid w:val="001B133E"/>
    <w:rsid w:val="001B1375"/>
    <w:rsid w:val="001B139C"/>
    <w:rsid w:val="001B13BE"/>
    <w:rsid w:val="001B13F0"/>
    <w:rsid w:val="001B140E"/>
    <w:rsid w:val="001B1428"/>
    <w:rsid w:val="001B143B"/>
    <w:rsid w:val="001B1442"/>
    <w:rsid w:val="001B145F"/>
    <w:rsid w:val="001B1476"/>
    <w:rsid w:val="001B147A"/>
    <w:rsid w:val="001B147D"/>
    <w:rsid w:val="001B14D1"/>
    <w:rsid w:val="001B1502"/>
    <w:rsid w:val="001B1557"/>
    <w:rsid w:val="001B1597"/>
    <w:rsid w:val="001B15A8"/>
    <w:rsid w:val="001B15D3"/>
    <w:rsid w:val="001B15DC"/>
    <w:rsid w:val="001B15E8"/>
    <w:rsid w:val="001B15F2"/>
    <w:rsid w:val="001B15FC"/>
    <w:rsid w:val="001B1620"/>
    <w:rsid w:val="001B1625"/>
    <w:rsid w:val="001B162D"/>
    <w:rsid w:val="001B163C"/>
    <w:rsid w:val="001B165F"/>
    <w:rsid w:val="001B1681"/>
    <w:rsid w:val="001B1699"/>
    <w:rsid w:val="001B16BA"/>
    <w:rsid w:val="001B16CF"/>
    <w:rsid w:val="001B16DE"/>
    <w:rsid w:val="001B16E4"/>
    <w:rsid w:val="001B170B"/>
    <w:rsid w:val="001B170D"/>
    <w:rsid w:val="001B173C"/>
    <w:rsid w:val="001B1762"/>
    <w:rsid w:val="001B1792"/>
    <w:rsid w:val="001B17EA"/>
    <w:rsid w:val="001B17F2"/>
    <w:rsid w:val="001B1801"/>
    <w:rsid w:val="001B181D"/>
    <w:rsid w:val="001B1863"/>
    <w:rsid w:val="001B1880"/>
    <w:rsid w:val="001B1945"/>
    <w:rsid w:val="001B195E"/>
    <w:rsid w:val="001B19C3"/>
    <w:rsid w:val="001B19FA"/>
    <w:rsid w:val="001B19FF"/>
    <w:rsid w:val="001B1A21"/>
    <w:rsid w:val="001B1A23"/>
    <w:rsid w:val="001B1A28"/>
    <w:rsid w:val="001B1A50"/>
    <w:rsid w:val="001B1ABF"/>
    <w:rsid w:val="001B1AC4"/>
    <w:rsid w:val="001B1AE5"/>
    <w:rsid w:val="001B1B05"/>
    <w:rsid w:val="001B1B0A"/>
    <w:rsid w:val="001B1B1C"/>
    <w:rsid w:val="001B1B1D"/>
    <w:rsid w:val="001B1B39"/>
    <w:rsid w:val="001B1B43"/>
    <w:rsid w:val="001B1B56"/>
    <w:rsid w:val="001B1B6E"/>
    <w:rsid w:val="001B1BE1"/>
    <w:rsid w:val="001B1BFE"/>
    <w:rsid w:val="001B1C3C"/>
    <w:rsid w:val="001B1C46"/>
    <w:rsid w:val="001B1CBE"/>
    <w:rsid w:val="001B1CDE"/>
    <w:rsid w:val="001B1D41"/>
    <w:rsid w:val="001B1D4E"/>
    <w:rsid w:val="001B1D5E"/>
    <w:rsid w:val="001B1D9B"/>
    <w:rsid w:val="001B1DAC"/>
    <w:rsid w:val="001B1DB4"/>
    <w:rsid w:val="001B1DD2"/>
    <w:rsid w:val="001B1E1F"/>
    <w:rsid w:val="001B1E3B"/>
    <w:rsid w:val="001B1E74"/>
    <w:rsid w:val="001B1E81"/>
    <w:rsid w:val="001B1EA8"/>
    <w:rsid w:val="001B1EE4"/>
    <w:rsid w:val="001B1F0E"/>
    <w:rsid w:val="001B1F1D"/>
    <w:rsid w:val="001B1F4C"/>
    <w:rsid w:val="001B1F60"/>
    <w:rsid w:val="001B1F68"/>
    <w:rsid w:val="001B1F7F"/>
    <w:rsid w:val="001B1F83"/>
    <w:rsid w:val="001B1F8A"/>
    <w:rsid w:val="001B1FAE"/>
    <w:rsid w:val="001B1FBC"/>
    <w:rsid w:val="001B1FC1"/>
    <w:rsid w:val="001B1FCA"/>
    <w:rsid w:val="001B1FD2"/>
    <w:rsid w:val="001B1FE9"/>
    <w:rsid w:val="001B2015"/>
    <w:rsid w:val="001B2078"/>
    <w:rsid w:val="001B20AD"/>
    <w:rsid w:val="001B2110"/>
    <w:rsid w:val="001B2130"/>
    <w:rsid w:val="001B2174"/>
    <w:rsid w:val="001B218E"/>
    <w:rsid w:val="001B221E"/>
    <w:rsid w:val="001B222C"/>
    <w:rsid w:val="001B22D2"/>
    <w:rsid w:val="001B22D6"/>
    <w:rsid w:val="001B22D8"/>
    <w:rsid w:val="001B2305"/>
    <w:rsid w:val="001B2319"/>
    <w:rsid w:val="001B232A"/>
    <w:rsid w:val="001B233E"/>
    <w:rsid w:val="001B2350"/>
    <w:rsid w:val="001B237D"/>
    <w:rsid w:val="001B23BA"/>
    <w:rsid w:val="001B2427"/>
    <w:rsid w:val="001B242A"/>
    <w:rsid w:val="001B244F"/>
    <w:rsid w:val="001B24AF"/>
    <w:rsid w:val="001B24CC"/>
    <w:rsid w:val="001B254D"/>
    <w:rsid w:val="001B258B"/>
    <w:rsid w:val="001B25A1"/>
    <w:rsid w:val="001B2647"/>
    <w:rsid w:val="001B265C"/>
    <w:rsid w:val="001B266A"/>
    <w:rsid w:val="001B2679"/>
    <w:rsid w:val="001B2689"/>
    <w:rsid w:val="001B2697"/>
    <w:rsid w:val="001B26A6"/>
    <w:rsid w:val="001B26FD"/>
    <w:rsid w:val="001B2732"/>
    <w:rsid w:val="001B274F"/>
    <w:rsid w:val="001B2757"/>
    <w:rsid w:val="001B2759"/>
    <w:rsid w:val="001B2791"/>
    <w:rsid w:val="001B27A8"/>
    <w:rsid w:val="001B27CC"/>
    <w:rsid w:val="001B27FB"/>
    <w:rsid w:val="001B2800"/>
    <w:rsid w:val="001B280D"/>
    <w:rsid w:val="001B2818"/>
    <w:rsid w:val="001B2842"/>
    <w:rsid w:val="001B284F"/>
    <w:rsid w:val="001B286A"/>
    <w:rsid w:val="001B2883"/>
    <w:rsid w:val="001B28B8"/>
    <w:rsid w:val="001B28CB"/>
    <w:rsid w:val="001B28DD"/>
    <w:rsid w:val="001B28E9"/>
    <w:rsid w:val="001B293B"/>
    <w:rsid w:val="001B295A"/>
    <w:rsid w:val="001B2965"/>
    <w:rsid w:val="001B2976"/>
    <w:rsid w:val="001B2977"/>
    <w:rsid w:val="001B2982"/>
    <w:rsid w:val="001B29AB"/>
    <w:rsid w:val="001B29AC"/>
    <w:rsid w:val="001B29B8"/>
    <w:rsid w:val="001B29D2"/>
    <w:rsid w:val="001B29D3"/>
    <w:rsid w:val="001B29E5"/>
    <w:rsid w:val="001B29F0"/>
    <w:rsid w:val="001B29F7"/>
    <w:rsid w:val="001B2A3B"/>
    <w:rsid w:val="001B2A50"/>
    <w:rsid w:val="001B2A6E"/>
    <w:rsid w:val="001B2AA8"/>
    <w:rsid w:val="001B2AB9"/>
    <w:rsid w:val="001B2AC0"/>
    <w:rsid w:val="001B2B0F"/>
    <w:rsid w:val="001B2B24"/>
    <w:rsid w:val="001B2B26"/>
    <w:rsid w:val="001B2B36"/>
    <w:rsid w:val="001B2B57"/>
    <w:rsid w:val="001B2B6C"/>
    <w:rsid w:val="001B2B75"/>
    <w:rsid w:val="001B2B84"/>
    <w:rsid w:val="001B2B93"/>
    <w:rsid w:val="001B2B9B"/>
    <w:rsid w:val="001B2B9F"/>
    <w:rsid w:val="001B2BC3"/>
    <w:rsid w:val="001B2BCA"/>
    <w:rsid w:val="001B2BE9"/>
    <w:rsid w:val="001B2C25"/>
    <w:rsid w:val="001B2C45"/>
    <w:rsid w:val="001B2C7D"/>
    <w:rsid w:val="001B2C8D"/>
    <w:rsid w:val="001B2C9E"/>
    <w:rsid w:val="001B2CBB"/>
    <w:rsid w:val="001B2CD6"/>
    <w:rsid w:val="001B2CD8"/>
    <w:rsid w:val="001B2CF9"/>
    <w:rsid w:val="001B2D0C"/>
    <w:rsid w:val="001B2D47"/>
    <w:rsid w:val="001B2D73"/>
    <w:rsid w:val="001B2D90"/>
    <w:rsid w:val="001B2DA3"/>
    <w:rsid w:val="001B2DA7"/>
    <w:rsid w:val="001B2DC7"/>
    <w:rsid w:val="001B2DC9"/>
    <w:rsid w:val="001B2DD4"/>
    <w:rsid w:val="001B2E23"/>
    <w:rsid w:val="001B2E27"/>
    <w:rsid w:val="001B2E61"/>
    <w:rsid w:val="001B2E80"/>
    <w:rsid w:val="001B2E83"/>
    <w:rsid w:val="001B2F59"/>
    <w:rsid w:val="001B2F68"/>
    <w:rsid w:val="001B2F88"/>
    <w:rsid w:val="001B2FB9"/>
    <w:rsid w:val="001B2FE4"/>
    <w:rsid w:val="001B2FF8"/>
    <w:rsid w:val="001B3006"/>
    <w:rsid w:val="001B3025"/>
    <w:rsid w:val="001B309E"/>
    <w:rsid w:val="001B30A7"/>
    <w:rsid w:val="001B30C2"/>
    <w:rsid w:val="001B30CA"/>
    <w:rsid w:val="001B3150"/>
    <w:rsid w:val="001B3151"/>
    <w:rsid w:val="001B318B"/>
    <w:rsid w:val="001B31B2"/>
    <w:rsid w:val="001B31D5"/>
    <w:rsid w:val="001B31F2"/>
    <w:rsid w:val="001B31FB"/>
    <w:rsid w:val="001B3232"/>
    <w:rsid w:val="001B326B"/>
    <w:rsid w:val="001B3279"/>
    <w:rsid w:val="001B327B"/>
    <w:rsid w:val="001B328E"/>
    <w:rsid w:val="001B3297"/>
    <w:rsid w:val="001B32E2"/>
    <w:rsid w:val="001B32FC"/>
    <w:rsid w:val="001B330E"/>
    <w:rsid w:val="001B3310"/>
    <w:rsid w:val="001B3356"/>
    <w:rsid w:val="001B335B"/>
    <w:rsid w:val="001B3372"/>
    <w:rsid w:val="001B339F"/>
    <w:rsid w:val="001B33A5"/>
    <w:rsid w:val="001B33B1"/>
    <w:rsid w:val="001B3436"/>
    <w:rsid w:val="001B343A"/>
    <w:rsid w:val="001B3451"/>
    <w:rsid w:val="001B3456"/>
    <w:rsid w:val="001B3463"/>
    <w:rsid w:val="001B3496"/>
    <w:rsid w:val="001B34AA"/>
    <w:rsid w:val="001B34BA"/>
    <w:rsid w:val="001B34D0"/>
    <w:rsid w:val="001B34D5"/>
    <w:rsid w:val="001B34D7"/>
    <w:rsid w:val="001B354D"/>
    <w:rsid w:val="001B3555"/>
    <w:rsid w:val="001B3558"/>
    <w:rsid w:val="001B35A6"/>
    <w:rsid w:val="001B35AF"/>
    <w:rsid w:val="001B35C1"/>
    <w:rsid w:val="001B35C7"/>
    <w:rsid w:val="001B35E0"/>
    <w:rsid w:val="001B35EB"/>
    <w:rsid w:val="001B3638"/>
    <w:rsid w:val="001B363E"/>
    <w:rsid w:val="001B3698"/>
    <w:rsid w:val="001B370D"/>
    <w:rsid w:val="001B372B"/>
    <w:rsid w:val="001B372E"/>
    <w:rsid w:val="001B3779"/>
    <w:rsid w:val="001B3787"/>
    <w:rsid w:val="001B378E"/>
    <w:rsid w:val="001B37B3"/>
    <w:rsid w:val="001B37C8"/>
    <w:rsid w:val="001B3803"/>
    <w:rsid w:val="001B3820"/>
    <w:rsid w:val="001B3838"/>
    <w:rsid w:val="001B3839"/>
    <w:rsid w:val="001B3856"/>
    <w:rsid w:val="001B38AC"/>
    <w:rsid w:val="001B38C0"/>
    <w:rsid w:val="001B38E5"/>
    <w:rsid w:val="001B38F8"/>
    <w:rsid w:val="001B3909"/>
    <w:rsid w:val="001B3932"/>
    <w:rsid w:val="001B395D"/>
    <w:rsid w:val="001B398B"/>
    <w:rsid w:val="001B39A4"/>
    <w:rsid w:val="001B39CF"/>
    <w:rsid w:val="001B39D5"/>
    <w:rsid w:val="001B39D8"/>
    <w:rsid w:val="001B3A28"/>
    <w:rsid w:val="001B3A53"/>
    <w:rsid w:val="001B3A62"/>
    <w:rsid w:val="001B3A73"/>
    <w:rsid w:val="001B3A9E"/>
    <w:rsid w:val="001B3AA6"/>
    <w:rsid w:val="001B3AAC"/>
    <w:rsid w:val="001B3AFC"/>
    <w:rsid w:val="001B3B2F"/>
    <w:rsid w:val="001B3B66"/>
    <w:rsid w:val="001B3BBC"/>
    <w:rsid w:val="001B3C0E"/>
    <w:rsid w:val="001B3C22"/>
    <w:rsid w:val="001B3C25"/>
    <w:rsid w:val="001B3C48"/>
    <w:rsid w:val="001B3C4C"/>
    <w:rsid w:val="001B3C52"/>
    <w:rsid w:val="001B3C94"/>
    <w:rsid w:val="001B3CC3"/>
    <w:rsid w:val="001B3DB4"/>
    <w:rsid w:val="001B3E33"/>
    <w:rsid w:val="001B3E36"/>
    <w:rsid w:val="001B3E50"/>
    <w:rsid w:val="001B3E83"/>
    <w:rsid w:val="001B3E93"/>
    <w:rsid w:val="001B3EA0"/>
    <w:rsid w:val="001B3EC7"/>
    <w:rsid w:val="001B3ED7"/>
    <w:rsid w:val="001B3F51"/>
    <w:rsid w:val="001B3FAA"/>
    <w:rsid w:val="001B3FE1"/>
    <w:rsid w:val="001B3FE7"/>
    <w:rsid w:val="001B3FF3"/>
    <w:rsid w:val="001B3FFE"/>
    <w:rsid w:val="001B4004"/>
    <w:rsid w:val="001B4052"/>
    <w:rsid w:val="001B405C"/>
    <w:rsid w:val="001B406B"/>
    <w:rsid w:val="001B406F"/>
    <w:rsid w:val="001B4080"/>
    <w:rsid w:val="001B409F"/>
    <w:rsid w:val="001B40AC"/>
    <w:rsid w:val="001B40DC"/>
    <w:rsid w:val="001B4109"/>
    <w:rsid w:val="001B415B"/>
    <w:rsid w:val="001B4160"/>
    <w:rsid w:val="001B41DD"/>
    <w:rsid w:val="001B41E5"/>
    <w:rsid w:val="001B41E9"/>
    <w:rsid w:val="001B4210"/>
    <w:rsid w:val="001B4220"/>
    <w:rsid w:val="001B4227"/>
    <w:rsid w:val="001B4229"/>
    <w:rsid w:val="001B424A"/>
    <w:rsid w:val="001B424D"/>
    <w:rsid w:val="001B4257"/>
    <w:rsid w:val="001B4282"/>
    <w:rsid w:val="001B42A4"/>
    <w:rsid w:val="001B42C1"/>
    <w:rsid w:val="001B42D3"/>
    <w:rsid w:val="001B42D5"/>
    <w:rsid w:val="001B42F0"/>
    <w:rsid w:val="001B430A"/>
    <w:rsid w:val="001B433D"/>
    <w:rsid w:val="001B434E"/>
    <w:rsid w:val="001B43DD"/>
    <w:rsid w:val="001B4473"/>
    <w:rsid w:val="001B44E7"/>
    <w:rsid w:val="001B44F0"/>
    <w:rsid w:val="001B4509"/>
    <w:rsid w:val="001B450B"/>
    <w:rsid w:val="001B4548"/>
    <w:rsid w:val="001B456B"/>
    <w:rsid w:val="001B468D"/>
    <w:rsid w:val="001B46B7"/>
    <w:rsid w:val="001B46D7"/>
    <w:rsid w:val="001B46FE"/>
    <w:rsid w:val="001B4712"/>
    <w:rsid w:val="001B4714"/>
    <w:rsid w:val="001B4719"/>
    <w:rsid w:val="001B4721"/>
    <w:rsid w:val="001B477A"/>
    <w:rsid w:val="001B479E"/>
    <w:rsid w:val="001B47B0"/>
    <w:rsid w:val="001B47DE"/>
    <w:rsid w:val="001B47E6"/>
    <w:rsid w:val="001B47EE"/>
    <w:rsid w:val="001B47F0"/>
    <w:rsid w:val="001B4800"/>
    <w:rsid w:val="001B480F"/>
    <w:rsid w:val="001B4821"/>
    <w:rsid w:val="001B4825"/>
    <w:rsid w:val="001B482F"/>
    <w:rsid w:val="001B483D"/>
    <w:rsid w:val="001B486C"/>
    <w:rsid w:val="001B488B"/>
    <w:rsid w:val="001B489F"/>
    <w:rsid w:val="001B492B"/>
    <w:rsid w:val="001B497D"/>
    <w:rsid w:val="001B4982"/>
    <w:rsid w:val="001B499A"/>
    <w:rsid w:val="001B499F"/>
    <w:rsid w:val="001B49B5"/>
    <w:rsid w:val="001B4A1B"/>
    <w:rsid w:val="001B4A29"/>
    <w:rsid w:val="001B4A31"/>
    <w:rsid w:val="001B4A84"/>
    <w:rsid w:val="001B4A85"/>
    <w:rsid w:val="001B4B28"/>
    <w:rsid w:val="001B4B4D"/>
    <w:rsid w:val="001B4B72"/>
    <w:rsid w:val="001B4BEC"/>
    <w:rsid w:val="001B4C36"/>
    <w:rsid w:val="001B4C4F"/>
    <w:rsid w:val="001B4C6A"/>
    <w:rsid w:val="001B4C9B"/>
    <w:rsid w:val="001B4CAA"/>
    <w:rsid w:val="001B4CB4"/>
    <w:rsid w:val="001B4D0C"/>
    <w:rsid w:val="001B4D1E"/>
    <w:rsid w:val="001B4D48"/>
    <w:rsid w:val="001B4D49"/>
    <w:rsid w:val="001B4D4A"/>
    <w:rsid w:val="001B4D54"/>
    <w:rsid w:val="001B4D6C"/>
    <w:rsid w:val="001B4D8F"/>
    <w:rsid w:val="001B4D99"/>
    <w:rsid w:val="001B4E46"/>
    <w:rsid w:val="001B4E63"/>
    <w:rsid w:val="001B4E65"/>
    <w:rsid w:val="001B4E9C"/>
    <w:rsid w:val="001B4EAB"/>
    <w:rsid w:val="001B4EAE"/>
    <w:rsid w:val="001B4EC2"/>
    <w:rsid w:val="001B4EC6"/>
    <w:rsid w:val="001B4F04"/>
    <w:rsid w:val="001B4F4F"/>
    <w:rsid w:val="001B4F67"/>
    <w:rsid w:val="001B4F6C"/>
    <w:rsid w:val="001B4F93"/>
    <w:rsid w:val="001B4F9D"/>
    <w:rsid w:val="001B4FB3"/>
    <w:rsid w:val="001B4FBD"/>
    <w:rsid w:val="001B4FDB"/>
    <w:rsid w:val="001B4FE2"/>
    <w:rsid w:val="001B4FE3"/>
    <w:rsid w:val="001B4FE8"/>
    <w:rsid w:val="001B502C"/>
    <w:rsid w:val="001B5048"/>
    <w:rsid w:val="001B509C"/>
    <w:rsid w:val="001B50B6"/>
    <w:rsid w:val="001B5108"/>
    <w:rsid w:val="001B5122"/>
    <w:rsid w:val="001B512E"/>
    <w:rsid w:val="001B5194"/>
    <w:rsid w:val="001B51B8"/>
    <w:rsid w:val="001B51BE"/>
    <w:rsid w:val="001B5209"/>
    <w:rsid w:val="001B5224"/>
    <w:rsid w:val="001B5246"/>
    <w:rsid w:val="001B5257"/>
    <w:rsid w:val="001B5276"/>
    <w:rsid w:val="001B52FA"/>
    <w:rsid w:val="001B5325"/>
    <w:rsid w:val="001B534C"/>
    <w:rsid w:val="001B5357"/>
    <w:rsid w:val="001B538A"/>
    <w:rsid w:val="001B53B8"/>
    <w:rsid w:val="001B53C1"/>
    <w:rsid w:val="001B53C9"/>
    <w:rsid w:val="001B53CF"/>
    <w:rsid w:val="001B5427"/>
    <w:rsid w:val="001B5481"/>
    <w:rsid w:val="001B54D6"/>
    <w:rsid w:val="001B54EA"/>
    <w:rsid w:val="001B5519"/>
    <w:rsid w:val="001B554B"/>
    <w:rsid w:val="001B5553"/>
    <w:rsid w:val="001B5595"/>
    <w:rsid w:val="001B55F0"/>
    <w:rsid w:val="001B56DC"/>
    <w:rsid w:val="001B56EC"/>
    <w:rsid w:val="001B570C"/>
    <w:rsid w:val="001B5744"/>
    <w:rsid w:val="001B5798"/>
    <w:rsid w:val="001B57D5"/>
    <w:rsid w:val="001B583E"/>
    <w:rsid w:val="001B5873"/>
    <w:rsid w:val="001B587E"/>
    <w:rsid w:val="001B58AA"/>
    <w:rsid w:val="001B58BB"/>
    <w:rsid w:val="001B5922"/>
    <w:rsid w:val="001B59A7"/>
    <w:rsid w:val="001B59B1"/>
    <w:rsid w:val="001B59FF"/>
    <w:rsid w:val="001B5A21"/>
    <w:rsid w:val="001B5A23"/>
    <w:rsid w:val="001B5A2E"/>
    <w:rsid w:val="001B5A3A"/>
    <w:rsid w:val="001B5A6E"/>
    <w:rsid w:val="001B5ACD"/>
    <w:rsid w:val="001B5AD0"/>
    <w:rsid w:val="001B5AEA"/>
    <w:rsid w:val="001B5AEF"/>
    <w:rsid w:val="001B5B01"/>
    <w:rsid w:val="001B5B10"/>
    <w:rsid w:val="001B5B1D"/>
    <w:rsid w:val="001B5B22"/>
    <w:rsid w:val="001B5B25"/>
    <w:rsid w:val="001B5B59"/>
    <w:rsid w:val="001B5B75"/>
    <w:rsid w:val="001B5BE4"/>
    <w:rsid w:val="001B5BFC"/>
    <w:rsid w:val="001B5C05"/>
    <w:rsid w:val="001B5C1B"/>
    <w:rsid w:val="001B5C41"/>
    <w:rsid w:val="001B5C7C"/>
    <w:rsid w:val="001B5CE2"/>
    <w:rsid w:val="001B5CF2"/>
    <w:rsid w:val="001B5D70"/>
    <w:rsid w:val="001B5D92"/>
    <w:rsid w:val="001B5DA3"/>
    <w:rsid w:val="001B5DD7"/>
    <w:rsid w:val="001B5EA7"/>
    <w:rsid w:val="001B5EBE"/>
    <w:rsid w:val="001B5F06"/>
    <w:rsid w:val="001B5F0E"/>
    <w:rsid w:val="001B5F75"/>
    <w:rsid w:val="001B5F90"/>
    <w:rsid w:val="001B5FA2"/>
    <w:rsid w:val="001B5FD4"/>
    <w:rsid w:val="001B5FEE"/>
    <w:rsid w:val="001B5FEF"/>
    <w:rsid w:val="001B5FF0"/>
    <w:rsid w:val="001B5FF7"/>
    <w:rsid w:val="001B6003"/>
    <w:rsid w:val="001B6011"/>
    <w:rsid w:val="001B601E"/>
    <w:rsid w:val="001B6047"/>
    <w:rsid w:val="001B605B"/>
    <w:rsid w:val="001B6091"/>
    <w:rsid w:val="001B60E4"/>
    <w:rsid w:val="001B60E8"/>
    <w:rsid w:val="001B6119"/>
    <w:rsid w:val="001B6175"/>
    <w:rsid w:val="001B617F"/>
    <w:rsid w:val="001B61A4"/>
    <w:rsid w:val="001B61BC"/>
    <w:rsid w:val="001B61C7"/>
    <w:rsid w:val="001B61F4"/>
    <w:rsid w:val="001B61F6"/>
    <w:rsid w:val="001B6202"/>
    <w:rsid w:val="001B621E"/>
    <w:rsid w:val="001B6233"/>
    <w:rsid w:val="001B624C"/>
    <w:rsid w:val="001B6292"/>
    <w:rsid w:val="001B62ED"/>
    <w:rsid w:val="001B62F6"/>
    <w:rsid w:val="001B6304"/>
    <w:rsid w:val="001B6333"/>
    <w:rsid w:val="001B633D"/>
    <w:rsid w:val="001B6343"/>
    <w:rsid w:val="001B6349"/>
    <w:rsid w:val="001B637D"/>
    <w:rsid w:val="001B6381"/>
    <w:rsid w:val="001B6407"/>
    <w:rsid w:val="001B642C"/>
    <w:rsid w:val="001B6485"/>
    <w:rsid w:val="001B64F8"/>
    <w:rsid w:val="001B650E"/>
    <w:rsid w:val="001B6547"/>
    <w:rsid w:val="001B657B"/>
    <w:rsid w:val="001B659D"/>
    <w:rsid w:val="001B65B7"/>
    <w:rsid w:val="001B65F1"/>
    <w:rsid w:val="001B663B"/>
    <w:rsid w:val="001B664C"/>
    <w:rsid w:val="001B6663"/>
    <w:rsid w:val="001B6695"/>
    <w:rsid w:val="001B66DB"/>
    <w:rsid w:val="001B66E6"/>
    <w:rsid w:val="001B670A"/>
    <w:rsid w:val="001B670F"/>
    <w:rsid w:val="001B6749"/>
    <w:rsid w:val="001B679C"/>
    <w:rsid w:val="001B67D8"/>
    <w:rsid w:val="001B6815"/>
    <w:rsid w:val="001B6818"/>
    <w:rsid w:val="001B682D"/>
    <w:rsid w:val="001B6859"/>
    <w:rsid w:val="001B6880"/>
    <w:rsid w:val="001B689D"/>
    <w:rsid w:val="001B68F6"/>
    <w:rsid w:val="001B6901"/>
    <w:rsid w:val="001B6922"/>
    <w:rsid w:val="001B6931"/>
    <w:rsid w:val="001B6963"/>
    <w:rsid w:val="001B6965"/>
    <w:rsid w:val="001B6A4C"/>
    <w:rsid w:val="001B6A74"/>
    <w:rsid w:val="001B6A94"/>
    <w:rsid w:val="001B6AA3"/>
    <w:rsid w:val="001B6ACF"/>
    <w:rsid w:val="001B6B50"/>
    <w:rsid w:val="001B6BB3"/>
    <w:rsid w:val="001B6BFE"/>
    <w:rsid w:val="001B6C31"/>
    <w:rsid w:val="001B6C38"/>
    <w:rsid w:val="001B6C6A"/>
    <w:rsid w:val="001B6C70"/>
    <w:rsid w:val="001B6C7B"/>
    <w:rsid w:val="001B6CB9"/>
    <w:rsid w:val="001B6CBB"/>
    <w:rsid w:val="001B6CEA"/>
    <w:rsid w:val="001B6D4D"/>
    <w:rsid w:val="001B6DD5"/>
    <w:rsid w:val="001B6DF2"/>
    <w:rsid w:val="001B6DFD"/>
    <w:rsid w:val="001B6E04"/>
    <w:rsid w:val="001B6E27"/>
    <w:rsid w:val="001B6E4A"/>
    <w:rsid w:val="001B6E58"/>
    <w:rsid w:val="001B6E66"/>
    <w:rsid w:val="001B6E7D"/>
    <w:rsid w:val="001B6E90"/>
    <w:rsid w:val="001B6EAC"/>
    <w:rsid w:val="001B6ED5"/>
    <w:rsid w:val="001B6F5C"/>
    <w:rsid w:val="001B6F93"/>
    <w:rsid w:val="001B6FB6"/>
    <w:rsid w:val="001B6FCB"/>
    <w:rsid w:val="001B6FD5"/>
    <w:rsid w:val="001B6FEB"/>
    <w:rsid w:val="001B6FFA"/>
    <w:rsid w:val="001B6FFE"/>
    <w:rsid w:val="001B700D"/>
    <w:rsid w:val="001B7013"/>
    <w:rsid w:val="001B7015"/>
    <w:rsid w:val="001B7026"/>
    <w:rsid w:val="001B7067"/>
    <w:rsid w:val="001B7071"/>
    <w:rsid w:val="001B7090"/>
    <w:rsid w:val="001B709A"/>
    <w:rsid w:val="001B70A2"/>
    <w:rsid w:val="001B70B1"/>
    <w:rsid w:val="001B70D1"/>
    <w:rsid w:val="001B70F3"/>
    <w:rsid w:val="001B70FC"/>
    <w:rsid w:val="001B713D"/>
    <w:rsid w:val="001B7156"/>
    <w:rsid w:val="001B7167"/>
    <w:rsid w:val="001B7196"/>
    <w:rsid w:val="001B720C"/>
    <w:rsid w:val="001B7231"/>
    <w:rsid w:val="001B7280"/>
    <w:rsid w:val="001B729B"/>
    <w:rsid w:val="001B72C1"/>
    <w:rsid w:val="001B72D0"/>
    <w:rsid w:val="001B72F1"/>
    <w:rsid w:val="001B730F"/>
    <w:rsid w:val="001B7312"/>
    <w:rsid w:val="001B731F"/>
    <w:rsid w:val="001B736A"/>
    <w:rsid w:val="001B736B"/>
    <w:rsid w:val="001B739B"/>
    <w:rsid w:val="001B739C"/>
    <w:rsid w:val="001B745C"/>
    <w:rsid w:val="001B7461"/>
    <w:rsid w:val="001B746F"/>
    <w:rsid w:val="001B7473"/>
    <w:rsid w:val="001B749A"/>
    <w:rsid w:val="001B74A5"/>
    <w:rsid w:val="001B74AA"/>
    <w:rsid w:val="001B74FE"/>
    <w:rsid w:val="001B7528"/>
    <w:rsid w:val="001B752B"/>
    <w:rsid w:val="001B7531"/>
    <w:rsid w:val="001B7536"/>
    <w:rsid w:val="001B7548"/>
    <w:rsid w:val="001B754E"/>
    <w:rsid w:val="001B7560"/>
    <w:rsid w:val="001B7579"/>
    <w:rsid w:val="001B75A9"/>
    <w:rsid w:val="001B75B7"/>
    <w:rsid w:val="001B75FA"/>
    <w:rsid w:val="001B7604"/>
    <w:rsid w:val="001B7605"/>
    <w:rsid w:val="001B760C"/>
    <w:rsid w:val="001B761D"/>
    <w:rsid w:val="001B7633"/>
    <w:rsid w:val="001B7681"/>
    <w:rsid w:val="001B7699"/>
    <w:rsid w:val="001B769D"/>
    <w:rsid w:val="001B76B1"/>
    <w:rsid w:val="001B76C5"/>
    <w:rsid w:val="001B76CD"/>
    <w:rsid w:val="001B76FE"/>
    <w:rsid w:val="001B772D"/>
    <w:rsid w:val="001B7736"/>
    <w:rsid w:val="001B7756"/>
    <w:rsid w:val="001B779B"/>
    <w:rsid w:val="001B77A3"/>
    <w:rsid w:val="001B77A7"/>
    <w:rsid w:val="001B77BA"/>
    <w:rsid w:val="001B7839"/>
    <w:rsid w:val="001B7844"/>
    <w:rsid w:val="001B784B"/>
    <w:rsid w:val="001B789D"/>
    <w:rsid w:val="001B78A4"/>
    <w:rsid w:val="001B78AB"/>
    <w:rsid w:val="001B78B3"/>
    <w:rsid w:val="001B7905"/>
    <w:rsid w:val="001B7923"/>
    <w:rsid w:val="001B793D"/>
    <w:rsid w:val="001B7957"/>
    <w:rsid w:val="001B7959"/>
    <w:rsid w:val="001B799F"/>
    <w:rsid w:val="001B79D1"/>
    <w:rsid w:val="001B79E5"/>
    <w:rsid w:val="001B7A17"/>
    <w:rsid w:val="001B7A1E"/>
    <w:rsid w:val="001B7A4A"/>
    <w:rsid w:val="001B7A4B"/>
    <w:rsid w:val="001B7A51"/>
    <w:rsid w:val="001B7A56"/>
    <w:rsid w:val="001B7A79"/>
    <w:rsid w:val="001B7A84"/>
    <w:rsid w:val="001B7A8B"/>
    <w:rsid w:val="001B7AAD"/>
    <w:rsid w:val="001B7AB1"/>
    <w:rsid w:val="001B7AC2"/>
    <w:rsid w:val="001B7AD6"/>
    <w:rsid w:val="001B7B17"/>
    <w:rsid w:val="001B7B2E"/>
    <w:rsid w:val="001B7B3B"/>
    <w:rsid w:val="001B7BD3"/>
    <w:rsid w:val="001B7BDC"/>
    <w:rsid w:val="001B7BF2"/>
    <w:rsid w:val="001B7C01"/>
    <w:rsid w:val="001B7C67"/>
    <w:rsid w:val="001B7C83"/>
    <w:rsid w:val="001B7CCD"/>
    <w:rsid w:val="001B7CD9"/>
    <w:rsid w:val="001B7CE3"/>
    <w:rsid w:val="001B7CE7"/>
    <w:rsid w:val="001B7D95"/>
    <w:rsid w:val="001B7DA2"/>
    <w:rsid w:val="001B7DB8"/>
    <w:rsid w:val="001B7DE0"/>
    <w:rsid w:val="001B7E19"/>
    <w:rsid w:val="001B7E32"/>
    <w:rsid w:val="001B7E62"/>
    <w:rsid w:val="001B7E70"/>
    <w:rsid w:val="001B7F22"/>
    <w:rsid w:val="001B7F52"/>
    <w:rsid w:val="001B7F57"/>
    <w:rsid w:val="001B7F5F"/>
    <w:rsid w:val="001B7F6B"/>
    <w:rsid w:val="001B7F7A"/>
    <w:rsid w:val="001B7FC4"/>
    <w:rsid w:val="001B7FE9"/>
    <w:rsid w:val="001B7FF3"/>
    <w:rsid w:val="001C000B"/>
    <w:rsid w:val="001C001D"/>
    <w:rsid w:val="001C0042"/>
    <w:rsid w:val="001C0097"/>
    <w:rsid w:val="001C00A1"/>
    <w:rsid w:val="001C00A8"/>
    <w:rsid w:val="001C00BC"/>
    <w:rsid w:val="001C00DD"/>
    <w:rsid w:val="001C0111"/>
    <w:rsid w:val="001C0139"/>
    <w:rsid w:val="001C01A6"/>
    <w:rsid w:val="001C01C2"/>
    <w:rsid w:val="001C0253"/>
    <w:rsid w:val="001C0274"/>
    <w:rsid w:val="001C027E"/>
    <w:rsid w:val="001C0289"/>
    <w:rsid w:val="001C0293"/>
    <w:rsid w:val="001C029D"/>
    <w:rsid w:val="001C02C5"/>
    <w:rsid w:val="001C02D6"/>
    <w:rsid w:val="001C0338"/>
    <w:rsid w:val="001C0348"/>
    <w:rsid w:val="001C035E"/>
    <w:rsid w:val="001C0382"/>
    <w:rsid w:val="001C0397"/>
    <w:rsid w:val="001C03AF"/>
    <w:rsid w:val="001C03D9"/>
    <w:rsid w:val="001C04B6"/>
    <w:rsid w:val="001C04F1"/>
    <w:rsid w:val="001C050A"/>
    <w:rsid w:val="001C0546"/>
    <w:rsid w:val="001C056C"/>
    <w:rsid w:val="001C057B"/>
    <w:rsid w:val="001C0590"/>
    <w:rsid w:val="001C05A9"/>
    <w:rsid w:val="001C05B1"/>
    <w:rsid w:val="001C0602"/>
    <w:rsid w:val="001C0676"/>
    <w:rsid w:val="001C068F"/>
    <w:rsid w:val="001C06A4"/>
    <w:rsid w:val="001C06BA"/>
    <w:rsid w:val="001C06E3"/>
    <w:rsid w:val="001C06F8"/>
    <w:rsid w:val="001C0709"/>
    <w:rsid w:val="001C072F"/>
    <w:rsid w:val="001C07A2"/>
    <w:rsid w:val="001C07ED"/>
    <w:rsid w:val="001C07F9"/>
    <w:rsid w:val="001C081E"/>
    <w:rsid w:val="001C0846"/>
    <w:rsid w:val="001C0847"/>
    <w:rsid w:val="001C0859"/>
    <w:rsid w:val="001C086E"/>
    <w:rsid w:val="001C0876"/>
    <w:rsid w:val="001C08D8"/>
    <w:rsid w:val="001C08E7"/>
    <w:rsid w:val="001C08F1"/>
    <w:rsid w:val="001C0925"/>
    <w:rsid w:val="001C0990"/>
    <w:rsid w:val="001C099A"/>
    <w:rsid w:val="001C099C"/>
    <w:rsid w:val="001C09EC"/>
    <w:rsid w:val="001C09F8"/>
    <w:rsid w:val="001C0A20"/>
    <w:rsid w:val="001C0A30"/>
    <w:rsid w:val="001C0A61"/>
    <w:rsid w:val="001C0A7D"/>
    <w:rsid w:val="001C0ACC"/>
    <w:rsid w:val="001C0AE1"/>
    <w:rsid w:val="001C0AF1"/>
    <w:rsid w:val="001C0B02"/>
    <w:rsid w:val="001C0B39"/>
    <w:rsid w:val="001C0B42"/>
    <w:rsid w:val="001C0B62"/>
    <w:rsid w:val="001C0B86"/>
    <w:rsid w:val="001C0BBC"/>
    <w:rsid w:val="001C0BCA"/>
    <w:rsid w:val="001C0BD7"/>
    <w:rsid w:val="001C0BED"/>
    <w:rsid w:val="001C0C0A"/>
    <w:rsid w:val="001C0C43"/>
    <w:rsid w:val="001C0C7E"/>
    <w:rsid w:val="001C0C83"/>
    <w:rsid w:val="001C0D1B"/>
    <w:rsid w:val="001C0D53"/>
    <w:rsid w:val="001C0D99"/>
    <w:rsid w:val="001C0D9A"/>
    <w:rsid w:val="001C0DA2"/>
    <w:rsid w:val="001C0DB3"/>
    <w:rsid w:val="001C0E4F"/>
    <w:rsid w:val="001C0E6C"/>
    <w:rsid w:val="001C0EA1"/>
    <w:rsid w:val="001C0EBF"/>
    <w:rsid w:val="001C0EC8"/>
    <w:rsid w:val="001C0EFA"/>
    <w:rsid w:val="001C0FEC"/>
    <w:rsid w:val="001C0FF7"/>
    <w:rsid w:val="001C1002"/>
    <w:rsid w:val="001C1029"/>
    <w:rsid w:val="001C102A"/>
    <w:rsid w:val="001C10EC"/>
    <w:rsid w:val="001C111B"/>
    <w:rsid w:val="001C116D"/>
    <w:rsid w:val="001C118E"/>
    <w:rsid w:val="001C11ED"/>
    <w:rsid w:val="001C1203"/>
    <w:rsid w:val="001C1263"/>
    <w:rsid w:val="001C126C"/>
    <w:rsid w:val="001C1275"/>
    <w:rsid w:val="001C1290"/>
    <w:rsid w:val="001C12EB"/>
    <w:rsid w:val="001C12FE"/>
    <w:rsid w:val="001C1300"/>
    <w:rsid w:val="001C133F"/>
    <w:rsid w:val="001C1379"/>
    <w:rsid w:val="001C137F"/>
    <w:rsid w:val="001C13D9"/>
    <w:rsid w:val="001C13E0"/>
    <w:rsid w:val="001C1418"/>
    <w:rsid w:val="001C14B1"/>
    <w:rsid w:val="001C14B8"/>
    <w:rsid w:val="001C1505"/>
    <w:rsid w:val="001C1526"/>
    <w:rsid w:val="001C153A"/>
    <w:rsid w:val="001C1570"/>
    <w:rsid w:val="001C15AE"/>
    <w:rsid w:val="001C15B8"/>
    <w:rsid w:val="001C1601"/>
    <w:rsid w:val="001C1627"/>
    <w:rsid w:val="001C163F"/>
    <w:rsid w:val="001C16BD"/>
    <w:rsid w:val="001C16FE"/>
    <w:rsid w:val="001C1702"/>
    <w:rsid w:val="001C1715"/>
    <w:rsid w:val="001C173F"/>
    <w:rsid w:val="001C176F"/>
    <w:rsid w:val="001C1779"/>
    <w:rsid w:val="001C1811"/>
    <w:rsid w:val="001C181A"/>
    <w:rsid w:val="001C1873"/>
    <w:rsid w:val="001C187B"/>
    <w:rsid w:val="001C187D"/>
    <w:rsid w:val="001C189E"/>
    <w:rsid w:val="001C18B0"/>
    <w:rsid w:val="001C18DC"/>
    <w:rsid w:val="001C1904"/>
    <w:rsid w:val="001C1922"/>
    <w:rsid w:val="001C1934"/>
    <w:rsid w:val="001C193F"/>
    <w:rsid w:val="001C19B6"/>
    <w:rsid w:val="001C1A0E"/>
    <w:rsid w:val="001C1A31"/>
    <w:rsid w:val="001C1ABB"/>
    <w:rsid w:val="001C1ABE"/>
    <w:rsid w:val="001C1ADD"/>
    <w:rsid w:val="001C1B90"/>
    <w:rsid w:val="001C1BB3"/>
    <w:rsid w:val="001C1BC4"/>
    <w:rsid w:val="001C1BE4"/>
    <w:rsid w:val="001C1BEF"/>
    <w:rsid w:val="001C1C0A"/>
    <w:rsid w:val="001C1C28"/>
    <w:rsid w:val="001C1C89"/>
    <w:rsid w:val="001C1CD7"/>
    <w:rsid w:val="001C1CF3"/>
    <w:rsid w:val="001C1D11"/>
    <w:rsid w:val="001C1D77"/>
    <w:rsid w:val="001C1D87"/>
    <w:rsid w:val="001C1DC5"/>
    <w:rsid w:val="001C1E47"/>
    <w:rsid w:val="001C1E49"/>
    <w:rsid w:val="001C1E9F"/>
    <w:rsid w:val="001C1EA9"/>
    <w:rsid w:val="001C1EB2"/>
    <w:rsid w:val="001C1EC2"/>
    <w:rsid w:val="001C1F00"/>
    <w:rsid w:val="001C1F22"/>
    <w:rsid w:val="001C1F35"/>
    <w:rsid w:val="001C1F66"/>
    <w:rsid w:val="001C1FBE"/>
    <w:rsid w:val="001C1FDA"/>
    <w:rsid w:val="001C1FE4"/>
    <w:rsid w:val="001C201D"/>
    <w:rsid w:val="001C202A"/>
    <w:rsid w:val="001C204F"/>
    <w:rsid w:val="001C20B9"/>
    <w:rsid w:val="001C216A"/>
    <w:rsid w:val="001C216F"/>
    <w:rsid w:val="001C2171"/>
    <w:rsid w:val="001C21A8"/>
    <w:rsid w:val="001C21B9"/>
    <w:rsid w:val="001C21DA"/>
    <w:rsid w:val="001C2221"/>
    <w:rsid w:val="001C2232"/>
    <w:rsid w:val="001C2250"/>
    <w:rsid w:val="001C2261"/>
    <w:rsid w:val="001C228D"/>
    <w:rsid w:val="001C22B1"/>
    <w:rsid w:val="001C22E9"/>
    <w:rsid w:val="001C22F1"/>
    <w:rsid w:val="001C2323"/>
    <w:rsid w:val="001C2362"/>
    <w:rsid w:val="001C2391"/>
    <w:rsid w:val="001C23C3"/>
    <w:rsid w:val="001C2422"/>
    <w:rsid w:val="001C2431"/>
    <w:rsid w:val="001C2445"/>
    <w:rsid w:val="001C2489"/>
    <w:rsid w:val="001C24A4"/>
    <w:rsid w:val="001C24E3"/>
    <w:rsid w:val="001C2523"/>
    <w:rsid w:val="001C2542"/>
    <w:rsid w:val="001C2570"/>
    <w:rsid w:val="001C2585"/>
    <w:rsid w:val="001C25A2"/>
    <w:rsid w:val="001C25C7"/>
    <w:rsid w:val="001C25E4"/>
    <w:rsid w:val="001C25FD"/>
    <w:rsid w:val="001C2611"/>
    <w:rsid w:val="001C2627"/>
    <w:rsid w:val="001C2648"/>
    <w:rsid w:val="001C264B"/>
    <w:rsid w:val="001C2657"/>
    <w:rsid w:val="001C26B5"/>
    <w:rsid w:val="001C26D2"/>
    <w:rsid w:val="001C2743"/>
    <w:rsid w:val="001C277A"/>
    <w:rsid w:val="001C279F"/>
    <w:rsid w:val="001C27E0"/>
    <w:rsid w:val="001C27F6"/>
    <w:rsid w:val="001C285F"/>
    <w:rsid w:val="001C28A3"/>
    <w:rsid w:val="001C28AD"/>
    <w:rsid w:val="001C2919"/>
    <w:rsid w:val="001C2924"/>
    <w:rsid w:val="001C293B"/>
    <w:rsid w:val="001C2951"/>
    <w:rsid w:val="001C29AD"/>
    <w:rsid w:val="001C29C7"/>
    <w:rsid w:val="001C29DD"/>
    <w:rsid w:val="001C29DF"/>
    <w:rsid w:val="001C2A0C"/>
    <w:rsid w:val="001C2A2D"/>
    <w:rsid w:val="001C2A2E"/>
    <w:rsid w:val="001C2A6C"/>
    <w:rsid w:val="001C2B0E"/>
    <w:rsid w:val="001C2B3B"/>
    <w:rsid w:val="001C2B5C"/>
    <w:rsid w:val="001C2B6B"/>
    <w:rsid w:val="001C2B9A"/>
    <w:rsid w:val="001C2BD3"/>
    <w:rsid w:val="001C2BE5"/>
    <w:rsid w:val="001C2BF8"/>
    <w:rsid w:val="001C2C0E"/>
    <w:rsid w:val="001C2C28"/>
    <w:rsid w:val="001C2C58"/>
    <w:rsid w:val="001C2C5F"/>
    <w:rsid w:val="001C2C77"/>
    <w:rsid w:val="001C2C9A"/>
    <w:rsid w:val="001C2CBF"/>
    <w:rsid w:val="001C2D10"/>
    <w:rsid w:val="001C2D17"/>
    <w:rsid w:val="001C2D92"/>
    <w:rsid w:val="001C2D96"/>
    <w:rsid w:val="001C2DED"/>
    <w:rsid w:val="001C2E1D"/>
    <w:rsid w:val="001C2E3C"/>
    <w:rsid w:val="001C2E82"/>
    <w:rsid w:val="001C2E87"/>
    <w:rsid w:val="001C2ED6"/>
    <w:rsid w:val="001C2F25"/>
    <w:rsid w:val="001C2F3E"/>
    <w:rsid w:val="001C2F6A"/>
    <w:rsid w:val="001C2F83"/>
    <w:rsid w:val="001C2FB2"/>
    <w:rsid w:val="001C300F"/>
    <w:rsid w:val="001C3029"/>
    <w:rsid w:val="001C3049"/>
    <w:rsid w:val="001C3055"/>
    <w:rsid w:val="001C3074"/>
    <w:rsid w:val="001C308B"/>
    <w:rsid w:val="001C309C"/>
    <w:rsid w:val="001C309D"/>
    <w:rsid w:val="001C30E9"/>
    <w:rsid w:val="001C30FF"/>
    <w:rsid w:val="001C3116"/>
    <w:rsid w:val="001C3172"/>
    <w:rsid w:val="001C31A6"/>
    <w:rsid w:val="001C31B0"/>
    <w:rsid w:val="001C31F2"/>
    <w:rsid w:val="001C3204"/>
    <w:rsid w:val="001C3220"/>
    <w:rsid w:val="001C3249"/>
    <w:rsid w:val="001C324A"/>
    <w:rsid w:val="001C3271"/>
    <w:rsid w:val="001C3298"/>
    <w:rsid w:val="001C3307"/>
    <w:rsid w:val="001C3315"/>
    <w:rsid w:val="001C3358"/>
    <w:rsid w:val="001C335E"/>
    <w:rsid w:val="001C3388"/>
    <w:rsid w:val="001C33A9"/>
    <w:rsid w:val="001C33C9"/>
    <w:rsid w:val="001C341A"/>
    <w:rsid w:val="001C3433"/>
    <w:rsid w:val="001C3444"/>
    <w:rsid w:val="001C3452"/>
    <w:rsid w:val="001C34EA"/>
    <w:rsid w:val="001C34F6"/>
    <w:rsid w:val="001C34F9"/>
    <w:rsid w:val="001C350C"/>
    <w:rsid w:val="001C3526"/>
    <w:rsid w:val="001C35E0"/>
    <w:rsid w:val="001C361D"/>
    <w:rsid w:val="001C36EF"/>
    <w:rsid w:val="001C3714"/>
    <w:rsid w:val="001C3717"/>
    <w:rsid w:val="001C3726"/>
    <w:rsid w:val="001C3734"/>
    <w:rsid w:val="001C374C"/>
    <w:rsid w:val="001C3756"/>
    <w:rsid w:val="001C377B"/>
    <w:rsid w:val="001C3795"/>
    <w:rsid w:val="001C379F"/>
    <w:rsid w:val="001C37C6"/>
    <w:rsid w:val="001C37E4"/>
    <w:rsid w:val="001C3829"/>
    <w:rsid w:val="001C3847"/>
    <w:rsid w:val="001C38A4"/>
    <w:rsid w:val="001C38B2"/>
    <w:rsid w:val="001C38E5"/>
    <w:rsid w:val="001C38F3"/>
    <w:rsid w:val="001C38F4"/>
    <w:rsid w:val="001C390B"/>
    <w:rsid w:val="001C390E"/>
    <w:rsid w:val="001C3932"/>
    <w:rsid w:val="001C393A"/>
    <w:rsid w:val="001C3957"/>
    <w:rsid w:val="001C399D"/>
    <w:rsid w:val="001C39B7"/>
    <w:rsid w:val="001C39D4"/>
    <w:rsid w:val="001C39F0"/>
    <w:rsid w:val="001C39FA"/>
    <w:rsid w:val="001C3A3A"/>
    <w:rsid w:val="001C3A4D"/>
    <w:rsid w:val="001C3AF4"/>
    <w:rsid w:val="001C3B00"/>
    <w:rsid w:val="001C3B4E"/>
    <w:rsid w:val="001C3B5B"/>
    <w:rsid w:val="001C3BA1"/>
    <w:rsid w:val="001C3BDE"/>
    <w:rsid w:val="001C3BEA"/>
    <w:rsid w:val="001C3BEC"/>
    <w:rsid w:val="001C3C08"/>
    <w:rsid w:val="001C3C0D"/>
    <w:rsid w:val="001C3C6E"/>
    <w:rsid w:val="001C3C89"/>
    <w:rsid w:val="001C3C95"/>
    <w:rsid w:val="001C3C96"/>
    <w:rsid w:val="001C3D04"/>
    <w:rsid w:val="001C3D37"/>
    <w:rsid w:val="001C3D59"/>
    <w:rsid w:val="001C3D6B"/>
    <w:rsid w:val="001C3D80"/>
    <w:rsid w:val="001C3DAA"/>
    <w:rsid w:val="001C3DAB"/>
    <w:rsid w:val="001C3DAF"/>
    <w:rsid w:val="001C3DC7"/>
    <w:rsid w:val="001C3DFC"/>
    <w:rsid w:val="001C3E14"/>
    <w:rsid w:val="001C3E42"/>
    <w:rsid w:val="001C3E6D"/>
    <w:rsid w:val="001C3E7A"/>
    <w:rsid w:val="001C3F55"/>
    <w:rsid w:val="001C3F78"/>
    <w:rsid w:val="001C3FBC"/>
    <w:rsid w:val="001C4053"/>
    <w:rsid w:val="001C4064"/>
    <w:rsid w:val="001C4068"/>
    <w:rsid w:val="001C4086"/>
    <w:rsid w:val="001C408C"/>
    <w:rsid w:val="001C40D8"/>
    <w:rsid w:val="001C4102"/>
    <w:rsid w:val="001C4112"/>
    <w:rsid w:val="001C4187"/>
    <w:rsid w:val="001C41D0"/>
    <w:rsid w:val="001C41DD"/>
    <w:rsid w:val="001C4234"/>
    <w:rsid w:val="001C4278"/>
    <w:rsid w:val="001C42A6"/>
    <w:rsid w:val="001C42FB"/>
    <w:rsid w:val="001C4309"/>
    <w:rsid w:val="001C43B0"/>
    <w:rsid w:val="001C43F3"/>
    <w:rsid w:val="001C4411"/>
    <w:rsid w:val="001C4426"/>
    <w:rsid w:val="001C445B"/>
    <w:rsid w:val="001C4469"/>
    <w:rsid w:val="001C448E"/>
    <w:rsid w:val="001C4502"/>
    <w:rsid w:val="001C454F"/>
    <w:rsid w:val="001C457C"/>
    <w:rsid w:val="001C458C"/>
    <w:rsid w:val="001C45AC"/>
    <w:rsid w:val="001C460F"/>
    <w:rsid w:val="001C4610"/>
    <w:rsid w:val="001C461C"/>
    <w:rsid w:val="001C4625"/>
    <w:rsid w:val="001C4653"/>
    <w:rsid w:val="001C465A"/>
    <w:rsid w:val="001C465B"/>
    <w:rsid w:val="001C46C5"/>
    <w:rsid w:val="001C4737"/>
    <w:rsid w:val="001C4747"/>
    <w:rsid w:val="001C4751"/>
    <w:rsid w:val="001C4754"/>
    <w:rsid w:val="001C4764"/>
    <w:rsid w:val="001C47A8"/>
    <w:rsid w:val="001C47D7"/>
    <w:rsid w:val="001C47E6"/>
    <w:rsid w:val="001C4803"/>
    <w:rsid w:val="001C4812"/>
    <w:rsid w:val="001C483C"/>
    <w:rsid w:val="001C4870"/>
    <w:rsid w:val="001C488E"/>
    <w:rsid w:val="001C48B4"/>
    <w:rsid w:val="001C48BF"/>
    <w:rsid w:val="001C48F0"/>
    <w:rsid w:val="001C48FC"/>
    <w:rsid w:val="001C4916"/>
    <w:rsid w:val="001C4925"/>
    <w:rsid w:val="001C4953"/>
    <w:rsid w:val="001C4961"/>
    <w:rsid w:val="001C499C"/>
    <w:rsid w:val="001C4A14"/>
    <w:rsid w:val="001C4A3F"/>
    <w:rsid w:val="001C4A4B"/>
    <w:rsid w:val="001C4ABD"/>
    <w:rsid w:val="001C4AE5"/>
    <w:rsid w:val="001C4B09"/>
    <w:rsid w:val="001C4B40"/>
    <w:rsid w:val="001C4B50"/>
    <w:rsid w:val="001C4BA8"/>
    <w:rsid w:val="001C4BBD"/>
    <w:rsid w:val="001C4BC2"/>
    <w:rsid w:val="001C4BD5"/>
    <w:rsid w:val="001C4C78"/>
    <w:rsid w:val="001C4C9E"/>
    <w:rsid w:val="001C4CB4"/>
    <w:rsid w:val="001C4CDB"/>
    <w:rsid w:val="001C4CF2"/>
    <w:rsid w:val="001C4CFC"/>
    <w:rsid w:val="001C4D0B"/>
    <w:rsid w:val="001C4D22"/>
    <w:rsid w:val="001C4D41"/>
    <w:rsid w:val="001C4DA8"/>
    <w:rsid w:val="001C4DB4"/>
    <w:rsid w:val="001C4DBD"/>
    <w:rsid w:val="001C4DDD"/>
    <w:rsid w:val="001C4E78"/>
    <w:rsid w:val="001C4EA7"/>
    <w:rsid w:val="001C4F10"/>
    <w:rsid w:val="001C4F46"/>
    <w:rsid w:val="001C4F64"/>
    <w:rsid w:val="001C4F70"/>
    <w:rsid w:val="001C4FAA"/>
    <w:rsid w:val="001C4FB2"/>
    <w:rsid w:val="001C4FBB"/>
    <w:rsid w:val="001C4FCA"/>
    <w:rsid w:val="001C4FEB"/>
    <w:rsid w:val="001C4FF6"/>
    <w:rsid w:val="001C4FF9"/>
    <w:rsid w:val="001C5018"/>
    <w:rsid w:val="001C5039"/>
    <w:rsid w:val="001C508A"/>
    <w:rsid w:val="001C509D"/>
    <w:rsid w:val="001C50E6"/>
    <w:rsid w:val="001C50ED"/>
    <w:rsid w:val="001C5120"/>
    <w:rsid w:val="001C5140"/>
    <w:rsid w:val="001C5169"/>
    <w:rsid w:val="001C51B2"/>
    <w:rsid w:val="001C5231"/>
    <w:rsid w:val="001C528B"/>
    <w:rsid w:val="001C528C"/>
    <w:rsid w:val="001C52A0"/>
    <w:rsid w:val="001C52AE"/>
    <w:rsid w:val="001C52C4"/>
    <w:rsid w:val="001C52F2"/>
    <w:rsid w:val="001C530C"/>
    <w:rsid w:val="001C5314"/>
    <w:rsid w:val="001C5358"/>
    <w:rsid w:val="001C53A2"/>
    <w:rsid w:val="001C53D7"/>
    <w:rsid w:val="001C54EC"/>
    <w:rsid w:val="001C54F0"/>
    <w:rsid w:val="001C54F8"/>
    <w:rsid w:val="001C550C"/>
    <w:rsid w:val="001C551E"/>
    <w:rsid w:val="001C552A"/>
    <w:rsid w:val="001C5567"/>
    <w:rsid w:val="001C55C8"/>
    <w:rsid w:val="001C55F7"/>
    <w:rsid w:val="001C5626"/>
    <w:rsid w:val="001C5628"/>
    <w:rsid w:val="001C5646"/>
    <w:rsid w:val="001C5690"/>
    <w:rsid w:val="001C56DA"/>
    <w:rsid w:val="001C5730"/>
    <w:rsid w:val="001C573A"/>
    <w:rsid w:val="001C5741"/>
    <w:rsid w:val="001C574D"/>
    <w:rsid w:val="001C577A"/>
    <w:rsid w:val="001C579E"/>
    <w:rsid w:val="001C57A3"/>
    <w:rsid w:val="001C57B2"/>
    <w:rsid w:val="001C57C4"/>
    <w:rsid w:val="001C58B2"/>
    <w:rsid w:val="001C58CE"/>
    <w:rsid w:val="001C58E5"/>
    <w:rsid w:val="001C58FB"/>
    <w:rsid w:val="001C5913"/>
    <w:rsid w:val="001C5955"/>
    <w:rsid w:val="001C5981"/>
    <w:rsid w:val="001C59A2"/>
    <w:rsid w:val="001C59FA"/>
    <w:rsid w:val="001C5A26"/>
    <w:rsid w:val="001C5A2E"/>
    <w:rsid w:val="001C5A4D"/>
    <w:rsid w:val="001C5A6D"/>
    <w:rsid w:val="001C5A76"/>
    <w:rsid w:val="001C5AA2"/>
    <w:rsid w:val="001C5AB6"/>
    <w:rsid w:val="001C5B1F"/>
    <w:rsid w:val="001C5B41"/>
    <w:rsid w:val="001C5B58"/>
    <w:rsid w:val="001C5B81"/>
    <w:rsid w:val="001C5B99"/>
    <w:rsid w:val="001C5BDD"/>
    <w:rsid w:val="001C5BFE"/>
    <w:rsid w:val="001C5C02"/>
    <w:rsid w:val="001C5C41"/>
    <w:rsid w:val="001C5CA3"/>
    <w:rsid w:val="001C5CA4"/>
    <w:rsid w:val="001C5D02"/>
    <w:rsid w:val="001C5D0A"/>
    <w:rsid w:val="001C5DFD"/>
    <w:rsid w:val="001C5E11"/>
    <w:rsid w:val="001C5E70"/>
    <w:rsid w:val="001C5E79"/>
    <w:rsid w:val="001C5EA0"/>
    <w:rsid w:val="001C5F5D"/>
    <w:rsid w:val="001C5F62"/>
    <w:rsid w:val="001C5F94"/>
    <w:rsid w:val="001C5FA5"/>
    <w:rsid w:val="001C5FAF"/>
    <w:rsid w:val="001C5FBB"/>
    <w:rsid w:val="001C5FD1"/>
    <w:rsid w:val="001C601E"/>
    <w:rsid w:val="001C6044"/>
    <w:rsid w:val="001C605B"/>
    <w:rsid w:val="001C6086"/>
    <w:rsid w:val="001C608F"/>
    <w:rsid w:val="001C60B6"/>
    <w:rsid w:val="001C60BB"/>
    <w:rsid w:val="001C60BF"/>
    <w:rsid w:val="001C60C8"/>
    <w:rsid w:val="001C60DD"/>
    <w:rsid w:val="001C60FB"/>
    <w:rsid w:val="001C6184"/>
    <w:rsid w:val="001C619A"/>
    <w:rsid w:val="001C624E"/>
    <w:rsid w:val="001C625B"/>
    <w:rsid w:val="001C6264"/>
    <w:rsid w:val="001C629B"/>
    <w:rsid w:val="001C629E"/>
    <w:rsid w:val="001C62C9"/>
    <w:rsid w:val="001C62EF"/>
    <w:rsid w:val="001C62FE"/>
    <w:rsid w:val="001C633C"/>
    <w:rsid w:val="001C6350"/>
    <w:rsid w:val="001C635E"/>
    <w:rsid w:val="001C63C3"/>
    <w:rsid w:val="001C63C8"/>
    <w:rsid w:val="001C63F2"/>
    <w:rsid w:val="001C6408"/>
    <w:rsid w:val="001C64AE"/>
    <w:rsid w:val="001C64D7"/>
    <w:rsid w:val="001C64EC"/>
    <w:rsid w:val="001C64FB"/>
    <w:rsid w:val="001C6503"/>
    <w:rsid w:val="001C6533"/>
    <w:rsid w:val="001C656B"/>
    <w:rsid w:val="001C65B8"/>
    <w:rsid w:val="001C65C4"/>
    <w:rsid w:val="001C65DC"/>
    <w:rsid w:val="001C65DF"/>
    <w:rsid w:val="001C65F5"/>
    <w:rsid w:val="001C65FD"/>
    <w:rsid w:val="001C6618"/>
    <w:rsid w:val="001C6673"/>
    <w:rsid w:val="001C668F"/>
    <w:rsid w:val="001C66BB"/>
    <w:rsid w:val="001C66D2"/>
    <w:rsid w:val="001C6712"/>
    <w:rsid w:val="001C6794"/>
    <w:rsid w:val="001C67A7"/>
    <w:rsid w:val="001C67D1"/>
    <w:rsid w:val="001C67F0"/>
    <w:rsid w:val="001C67FC"/>
    <w:rsid w:val="001C6800"/>
    <w:rsid w:val="001C6811"/>
    <w:rsid w:val="001C6850"/>
    <w:rsid w:val="001C6878"/>
    <w:rsid w:val="001C68EF"/>
    <w:rsid w:val="001C6941"/>
    <w:rsid w:val="001C6948"/>
    <w:rsid w:val="001C69B2"/>
    <w:rsid w:val="001C69C7"/>
    <w:rsid w:val="001C69F1"/>
    <w:rsid w:val="001C6A07"/>
    <w:rsid w:val="001C6A1A"/>
    <w:rsid w:val="001C6AD1"/>
    <w:rsid w:val="001C6B10"/>
    <w:rsid w:val="001C6B56"/>
    <w:rsid w:val="001C6B88"/>
    <w:rsid w:val="001C6B8B"/>
    <w:rsid w:val="001C6BB1"/>
    <w:rsid w:val="001C6BE1"/>
    <w:rsid w:val="001C6BE4"/>
    <w:rsid w:val="001C6BE8"/>
    <w:rsid w:val="001C6BEA"/>
    <w:rsid w:val="001C6C17"/>
    <w:rsid w:val="001C6C29"/>
    <w:rsid w:val="001C6C42"/>
    <w:rsid w:val="001C6C47"/>
    <w:rsid w:val="001C6C75"/>
    <w:rsid w:val="001C6CC6"/>
    <w:rsid w:val="001C6CFA"/>
    <w:rsid w:val="001C6D05"/>
    <w:rsid w:val="001C6D36"/>
    <w:rsid w:val="001C6D85"/>
    <w:rsid w:val="001C6DD2"/>
    <w:rsid w:val="001C6DFF"/>
    <w:rsid w:val="001C6E10"/>
    <w:rsid w:val="001C6EBE"/>
    <w:rsid w:val="001C6EE5"/>
    <w:rsid w:val="001C6F00"/>
    <w:rsid w:val="001C6F0A"/>
    <w:rsid w:val="001C6F5B"/>
    <w:rsid w:val="001C6F6F"/>
    <w:rsid w:val="001C6F8F"/>
    <w:rsid w:val="001C6FFF"/>
    <w:rsid w:val="001C700A"/>
    <w:rsid w:val="001C7027"/>
    <w:rsid w:val="001C7065"/>
    <w:rsid w:val="001C7072"/>
    <w:rsid w:val="001C7090"/>
    <w:rsid w:val="001C70CC"/>
    <w:rsid w:val="001C70E8"/>
    <w:rsid w:val="001C70F1"/>
    <w:rsid w:val="001C710A"/>
    <w:rsid w:val="001C711D"/>
    <w:rsid w:val="001C7134"/>
    <w:rsid w:val="001C7145"/>
    <w:rsid w:val="001C714D"/>
    <w:rsid w:val="001C7161"/>
    <w:rsid w:val="001C7168"/>
    <w:rsid w:val="001C719C"/>
    <w:rsid w:val="001C71AC"/>
    <w:rsid w:val="001C71DE"/>
    <w:rsid w:val="001C7234"/>
    <w:rsid w:val="001C727D"/>
    <w:rsid w:val="001C7298"/>
    <w:rsid w:val="001C72F4"/>
    <w:rsid w:val="001C7302"/>
    <w:rsid w:val="001C732E"/>
    <w:rsid w:val="001C7343"/>
    <w:rsid w:val="001C735B"/>
    <w:rsid w:val="001C738D"/>
    <w:rsid w:val="001C7392"/>
    <w:rsid w:val="001C73D2"/>
    <w:rsid w:val="001C740B"/>
    <w:rsid w:val="001C7411"/>
    <w:rsid w:val="001C7416"/>
    <w:rsid w:val="001C744B"/>
    <w:rsid w:val="001C74C8"/>
    <w:rsid w:val="001C74D7"/>
    <w:rsid w:val="001C7518"/>
    <w:rsid w:val="001C751B"/>
    <w:rsid w:val="001C751C"/>
    <w:rsid w:val="001C753E"/>
    <w:rsid w:val="001C7548"/>
    <w:rsid w:val="001C755B"/>
    <w:rsid w:val="001C7587"/>
    <w:rsid w:val="001C75AC"/>
    <w:rsid w:val="001C75C5"/>
    <w:rsid w:val="001C7604"/>
    <w:rsid w:val="001C7608"/>
    <w:rsid w:val="001C761C"/>
    <w:rsid w:val="001C7625"/>
    <w:rsid w:val="001C7691"/>
    <w:rsid w:val="001C76DC"/>
    <w:rsid w:val="001C771D"/>
    <w:rsid w:val="001C7729"/>
    <w:rsid w:val="001C7741"/>
    <w:rsid w:val="001C77A7"/>
    <w:rsid w:val="001C77B4"/>
    <w:rsid w:val="001C77B7"/>
    <w:rsid w:val="001C7801"/>
    <w:rsid w:val="001C7819"/>
    <w:rsid w:val="001C783E"/>
    <w:rsid w:val="001C7869"/>
    <w:rsid w:val="001C78CB"/>
    <w:rsid w:val="001C78CD"/>
    <w:rsid w:val="001C78D7"/>
    <w:rsid w:val="001C793F"/>
    <w:rsid w:val="001C7949"/>
    <w:rsid w:val="001C797D"/>
    <w:rsid w:val="001C798B"/>
    <w:rsid w:val="001C798D"/>
    <w:rsid w:val="001C79F9"/>
    <w:rsid w:val="001C7A2F"/>
    <w:rsid w:val="001C7A5A"/>
    <w:rsid w:val="001C7A71"/>
    <w:rsid w:val="001C7A85"/>
    <w:rsid w:val="001C7A9E"/>
    <w:rsid w:val="001C7AEC"/>
    <w:rsid w:val="001C7AF1"/>
    <w:rsid w:val="001C7AF2"/>
    <w:rsid w:val="001C7B01"/>
    <w:rsid w:val="001C7B0B"/>
    <w:rsid w:val="001C7B0E"/>
    <w:rsid w:val="001C7B17"/>
    <w:rsid w:val="001C7B2C"/>
    <w:rsid w:val="001C7B65"/>
    <w:rsid w:val="001C7BAF"/>
    <w:rsid w:val="001C7BF5"/>
    <w:rsid w:val="001C7C05"/>
    <w:rsid w:val="001C7C49"/>
    <w:rsid w:val="001C7C56"/>
    <w:rsid w:val="001C7CB7"/>
    <w:rsid w:val="001C7CF1"/>
    <w:rsid w:val="001C7D02"/>
    <w:rsid w:val="001C7D12"/>
    <w:rsid w:val="001C7D13"/>
    <w:rsid w:val="001C7D35"/>
    <w:rsid w:val="001C7D48"/>
    <w:rsid w:val="001C7DBC"/>
    <w:rsid w:val="001C7DE8"/>
    <w:rsid w:val="001C7E34"/>
    <w:rsid w:val="001C7E5F"/>
    <w:rsid w:val="001C7EE3"/>
    <w:rsid w:val="001C7F26"/>
    <w:rsid w:val="001C7F49"/>
    <w:rsid w:val="001C7F56"/>
    <w:rsid w:val="001C7F5E"/>
    <w:rsid w:val="001C7F72"/>
    <w:rsid w:val="001C7F9C"/>
    <w:rsid w:val="001C7FE0"/>
    <w:rsid w:val="001C7FE4"/>
    <w:rsid w:val="001C7FEE"/>
    <w:rsid w:val="001C8287"/>
    <w:rsid w:val="001D004C"/>
    <w:rsid w:val="001D0059"/>
    <w:rsid w:val="001D007F"/>
    <w:rsid w:val="001D00A5"/>
    <w:rsid w:val="001D00DE"/>
    <w:rsid w:val="001D00E7"/>
    <w:rsid w:val="001D0103"/>
    <w:rsid w:val="001D012B"/>
    <w:rsid w:val="001D012F"/>
    <w:rsid w:val="001D013B"/>
    <w:rsid w:val="001D0178"/>
    <w:rsid w:val="001D01E7"/>
    <w:rsid w:val="001D01F2"/>
    <w:rsid w:val="001D01F3"/>
    <w:rsid w:val="001D0243"/>
    <w:rsid w:val="001D0275"/>
    <w:rsid w:val="001D0277"/>
    <w:rsid w:val="001D02B2"/>
    <w:rsid w:val="001D02B6"/>
    <w:rsid w:val="001D02BF"/>
    <w:rsid w:val="001D02C6"/>
    <w:rsid w:val="001D02F5"/>
    <w:rsid w:val="001D0389"/>
    <w:rsid w:val="001D039B"/>
    <w:rsid w:val="001D039F"/>
    <w:rsid w:val="001D03C1"/>
    <w:rsid w:val="001D03F9"/>
    <w:rsid w:val="001D0416"/>
    <w:rsid w:val="001D0417"/>
    <w:rsid w:val="001D044D"/>
    <w:rsid w:val="001D04A7"/>
    <w:rsid w:val="001D04B7"/>
    <w:rsid w:val="001D04CC"/>
    <w:rsid w:val="001D04DB"/>
    <w:rsid w:val="001D04E5"/>
    <w:rsid w:val="001D04F9"/>
    <w:rsid w:val="001D0556"/>
    <w:rsid w:val="001D059D"/>
    <w:rsid w:val="001D05D4"/>
    <w:rsid w:val="001D05F7"/>
    <w:rsid w:val="001D05F9"/>
    <w:rsid w:val="001D0605"/>
    <w:rsid w:val="001D065B"/>
    <w:rsid w:val="001D0672"/>
    <w:rsid w:val="001D06C4"/>
    <w:rsid w:val="001D06D4"/>
    <w:rsid w:val="001D071A"/>
    <w:rsid w:val="001D0729"/>
    <w:rsid w:val="001D074C"/>
    <w:rsid w:val="001D0756"/>
    <w:rsid w:val="001D0765"/>
    <w:rsid w:val="001D076B"/>
    <w:rsid w:val="001D077A"/>
    <w:rsid w:val="001D07DF"/>
    <w:rsid w:val="001D0870"/>
    <w:rsid w:val="001D0871"/>
    <w:rsid w:val="001D0883"/>
    <w:rsid w:val="001D08BC"/>
    <w:rsid w:val="001D08EA"/>
    <w:rsid w:val="001D0910"/>
    <w:rsid w:val="001D0949"/>
    <w:rsid w:val="001D0982"/>
    <w:rsid w:val="001D099A"/>
    <w:rsid w:val="001D09AB"/>
    <w:rsid w:val="001D09E9"/>
    <w:rsid w:val="001D09EE"/>
    <w:rsid w:val="001D0A1B"/>
    <w:rsid w:val="001D0A29"/>
    <w:rsid w:val="001D0A33"/>
    <w:rsid w:val="001D0A3C"/>
    <w:rsid w:val="001D0A80"/>
    <w:rsid w:val="001D0AC9"/>
    <w:rsid w:val="001D0B44"/>
    <w:rsid w:val="001D0B59"/>
    <w:rsid w:val="001D0B67"/>
    <w:rsid w:val="001D0B6A"/>
    <w:rsid w:val="001D0B7F"/>
    <w:rsid w:val="001D0B8E"/>
    <w:rsid w:val="001D0BB5"/>
    <w:rsid w:val="001D0BD9"/>
    <w:rsid w:val="001D0BE2"/>
    <w:rsid w:val="001D0CBF"/>
    <w:rsid w:val="001D0CE5"/>
    <w:rsid w:val="001D0D88"/>
    <w:rsid w:val="001D0DB1"/>
    <w:rsid w:val="001D0DC8"/>
    <w:rsid w:val="001D0DCA"/>
    <w:rsid w:val="001D0DEA"/>
    <w:rsid w:val="001D0E05"/>
    <w:rsid w:val="001D0E17"/>
    <w:rsid w:val="001D0E19"/>
    <w:rsid w:val="001D0E1D"/>
    <w:rsid w:val="001D0E9B"/>
    <w:rsid w:val="001D0F06"/>
    <w:rsid w:val="001D0F40"/>
    <w:rsid w:val="001D0FA8"/>
    <w:rsid w:val="001D0FD0"/>
    <w:rsid w:val="001D0FDC"/>
    <w:rsid w:val="001D1002"/>
    <w:rsid w:val="001D1004"/>
    <w:rsid w:val="001D1094"/>
    <w:rsid w:val="001D10A1"/>
    <w:rsid w:val="001D10DB"/>
    <w:rsid w:val="001D10FA"/>
    <w:rsid w:val="001D110D"/>
    <w:rsid w:val="001D1112"/>
    <w:rsid w:val="001D1173"/>
    <w:rsid w:val="001D11CD"/>
    <w:rsid w:val="001D11CF"/>
    <w:rsid w:val="001D11D5"/>
    <w:rsid w:val="001D11FB"/>
    <w:rsid w:val="001D121B"/>
    <w:rsid w:val="001D121E"/>
    <w:rsid w:val="001D124D"/>
    <w:rsid w:val="001D1276"/>
    <w:rsid w:val="001D129E"/>
    <w:rsid w:val="001D12B0"/>
    <w:rsid w:val="001D12B7"/>
    <w:rsid w:val="001D12E4"/>
    <w:rsid w:val="001D12EA"/>
    <w:rsid w:val="001D12F1"/>
    <w:rsid w:val="001D1309"/>
    <w:rsid w:val="001D1312"/>
    <w:rsid w:val="001D132A"/>
    <w:rsid w:val="001D1335"/>
    <w:rsid w:val="001D148D"/>
    <w:rsid w:val="001D1490"/>
    <w:rsid w:val="001D14AB"/>
    <w:rsid w:val="001D14E0"/>
    <w:rsid w:val="001D14EF"/>
    <w:rsid w:val="001D1506"/>
    <w:rsid w:val="001D1587"/>
    <w:rsid w:val="001D15B2"/>
    <w:rsid w:val="001D15E9"/>
    <w:rsid w:val="001D15EB"/>
    <w:rsid w:val="001D15F9"/>
    <w:rsid w:val="001D1645"/>
    <w:rsid w:val="001D166E"/>
    <w:rsid w:val="001D1674"/>
    <w:rsid w:val="001D168E"/>
    <w:rsid w:val="001D16A8"/>
    <w:rsid w:val="001D16E9"/>
    <w:rsid w:val="001D1728"/>
    <w:rsid w:val="001D1796"/>
    <w:rsid w:val="001D17F6"/>
    <w:rsid w:val="001D181E"/>
    <w:rsid w:val="001D1840"/>
    <w:rsid w:val="001D1857"/>
    <w:rsid w:val="001D1872"/>
    <w:rsid w:val="001D18AB"/>
    <w:rsid w:val="001D1923"/>
    <w:rsid w:val="001D194E"/>
    <w:rsid w:val="001D1951"/>
    <w:rsid w:val="001D1979"/>
    <w:rsid w:val="001D197A"/>
    <w:rsid w:val="001D197C"/>
    <w:rsid w:val="001D19E3"/>
    <w:rsid w:val="001D19F5"/>
    <w:rsid w:val="001D19FB"/>
    <w:rsid w:val="001D1A36"/>
    <w:rsid w:val="001D1A72"/>
    <w:rsid w:val="001D1A7E"/>
    <w:rsid w:val="001D1AAC"/>
    <w:rsid w:val="001D1AB8"/>
    <w:rsid w:val="001D1ABD"/>
    <w:rsid w:val="001D1B17"/>
    <w:rsid w:val="001D1B28"/>
    <w:rsid w:val="001D1B30"/>
    <w:rsid w:val="001D1B63"/>
    <w:rsid w:val="001D1B80"/>
    <w:rsid w:val="001D1B8B"/>
    <w:rsid w:val="001D1BA5"/>
    <w:rsid w:val="001D1BE3"/>
    <w:rsid w:val="001D1BF0"/>
    <w:rsid w:val="001D1BF2"/>
    <w:rsid w:val="001D1C94"/>
    <w:rsid w:val="001D1CDE"/>
    <w:rsid w:val="001D1D39"/>
    <w:rsid w:val="001D1D3D"/>
    <w:rsid w:val="001D1D46"/>
    <w:rsid w:val="001D1D4F"/>
    <w:rsid w:val="001D1D93"/>
    <w:rsid w:val="001D1DB1"/>
    <w:rsid w:val="001D1DD2"/>
    <w:rsid w:val="001D1DE1"/>
    <w:rsid w:val="001D1DF7"/>
    <w:rsid w:val="001D1DFF"/>
    <w:rsid w:val="001D1E77"/>
    <w:rsid w:val="001D1E99"/>
    <w:rsid w:val="001D1E9B"/>
    <w:rsid w:val="001D1F01"/>
    <w:rsid w:val="001D1F0F"/>
    <w:rsid w:val="001D1F3D"/>
    <w:rsid w:val="001D1F53"/>
    <w:rsid w:val="001D1F6A"/>
    <w:rsid w:val="001D1F6F"/>
    <w:rsid w:val="001D1F7D"/>
    <w:rsid w:val="001D1FB4"/>
    <w:rsid w:val="001D1FBD"/>
    <w:rsid w:val="001D1FE8"/>
    <w:rsid w:val="001D1FFF"/>
    <w:rsid w:val="001D202B"/>
    <w:rsid w:val="001D2039"/>
    <w:rsid w:val="001D205D"/>
    <w:rsid w:val="001D2066"/>
    <w:rsid w:val="001D206E"/>
    <w:rsid w:val="001D20B0"/>
    <w:rsid w:val="001D20B4"/>
    <w:rsid w:val="001D20B5"/>
    <w:rsid w:val="001D210C"/>
    <w:rsid w:val="001D2195"/>
    <w:rsid w:val="001D21C2"/>
    <w:rsid w:val="001D21C3"/>
    <w:rsid w:val="001D2202"/>
    <w:rsid w:val="001D220D"/>
    <w:rsid w:val="001D22A0"/>
    <w:rsid w:val="001D22A2"/>
    <w:rsid w:val="001D2300"/>
    <w:rsid w:val="001D2356"/>
    <w:rsid w:val="001D2359"/>
    <w:rsid w:val="001D2390"/>
    <w:rsid w:val="001D23E0"/>
    <w:rsid w:val="001D241B"/>
    <w:rsid w:val="001D244C"/>
    <w:rsid w:val="001D2527"/>
    <w:rsid w:val="001D253D"/>
    <w:rsid w:val="001D2545"/>
    <w:rsid w:val="001D255B"/>
    <w:rsid w:val="001D2575"/>
    <w:rsid w:val="001D2576"/>
    <w:rsid w:val="001D2577"/>
    <w:rsid w:val="001D25BC"/>
    <w:rsid w:val="001D25E1"/>
    <w:rsid w:val="001D25F2"/>
    <w:rsid w:val="001D2602"/>
    <w:rsid w:val="001D2615"/>
    <w:rsid w:val="001D262C"/>
    <w:rsid w:val="001D2660"/>
    <w:rsid w:val="001D266D"/>
    <w:rsid w:val="001D2677"/>
    <w:rsid w:val="001D2685"/>
    <w:rsid w:val="001D269D"/>
    <w:rsid w:val="001D26B4"/>
    <w:rsid w:val="001D26D2"/>
    <w:rsid w:val="001D26DD"/>
    <w:rsid w:val="001D26FD"/>
    <w:rsid w:val="001D2715"/>
    <w:rsid w:val="001D271C"/>
    <w:rsid w:val="001D2725"/>
    <w:rsid w:val="001D2758"/>
    <w:rsid w:val="001D2776"/>
    <w:rsid w:val="001D27D1"/>
    <w:rsid w:val="001D2803"/>
    <w:rsid w:val="001D280A"/>
    <w:rsid w:val="001D2823"/>
    <w:rsid w:val="001D282C"/>
    <w:rsid w:val="001D2846"/>
    <w:rsid w:val="001D2854"/>
    <w:rsid w:val="001D285E"/>
    <w:rsid w:val="001D2880"/>
    <w:rsid w:val="001D2881"/>
    <w:rsid w:val="001D28A3"/>
    <w:rsid w:val="001D28D0"/>
    <w:rsid w:val="001D28E8"/>
    <w:rsid w:val="001D290A"/>
    <w:rsid w:val="001D292E"/>
    <w:rsid w:val="001D2999"/>
    <w:rsid w:val="001D29A7"/>
    <w:rsid w:val="001D29B0"/>
    <w:rsid w:val="001D29C5"/>
    <w:rsid w:val="001D29C8"/>
    <w:rsid w:val="001D29E7"/>
    <w:rsid w:val="001D29F3"/>
    <w:rsid w:val="001D29F7"/>
    <w:rsid w:val="001D2A27"/>
    <w:rsid w:val="001D2A4B"/>
    <w:rsid w:val="001D2AAB"/>
    <w:rsid w:val="001D2ADA"/>
    <w:rsid w:val="001D2AEF"/>
    <w:rsid w:val="001D2B35"/>
    <w:rsid w:val="001D2BC4"/>
    <w:rsid w:val="001D2C2F"/>
    <w:rsid w:val="001D2C5A"/>
    <w:rsid w:val="001D2CAC"/>
    <w:rsid w:val="001D2CB2"/>
    <w:rsid w:val="001D2D07"/>
    <w:rsid w:val="001D2D17"/>
    <w:rsid w:val="001D2D61"/>
    <w:rsid w:val="001D2D9A"/>
    <w:rsid w:val="001D2DC3"/>
    <w:rsid w:val="001D2E17"/>
    <w:rsid w:val="001D2E2F"/>
    <w:rsid w:val="001D2E70"/>
    <w:rsid w:val="001D2E77"/>
    <w:rsid w:val="001D2ECA"/>
    <w:rsid w:val="001D2F15"/>
    <w:rsid w:val="001D2F6B"/>
    <w:rsid w:val="001D2F9B"/>
    <w:rsid w:val="001D2FF4"/>
    <w:rsid w:val="001D3005"/>
    <w:rsid w:val="001D3056"/>
    <w:rsid w:val="001D3071"/>
    <w:rsid w:val="001D3085"/>
    <w:rsid w:val="001D308D"/>
    <w:rsid w:val="001D30AB"/>
    <w:rsid w:val="001D30C3"/>
    <w:rsid w:val="001D3109"/>
    <w:rsid w:val="001D3155"/>
    <w:rsid w:val="001D3164"/>
    <w:rsid w:val="001D318E"/>
    <w:rsid w:val="001D319F"/>
    <w:rsid w:val="001D31E1"/>
    <w:rsid w:val="001D31F6"/>
    <w:rsid w:val="001D3201"/>
    <w:rsid w:val="001D3279"/>
    <w:rsid w:val="001D334D"/>
    <w:rsid w:val="001D33AC"/>
    <w:rsid w:val="001D33DD"/>
    <w:rsid w:val="001D3400"/>
    <w:rsid w:val="001D3401"/>
    <w:rsid w:val="001D3416"/>
    <w:rsid w:val="001D341B"/>
    <w:rsid w:val="001D34F4"/>
    <w:rsid w:val="001D3507"/>
    <w:rsid w:val="001D3508"/>
    <w:rsid w:val="001D3514"/>
    <w:rsid w:val="001D353A"/>
    <w:rsid w:val="001D353B"/>
    <w:rsid w:val="001D3568"/>
    <w:rsid w:val="001D356D"/>
    <w:rsid w:val="001D35B9"/>
    <w:rsid w:val="001D35E0"/>
    <w:rsid w:val="001D3633"/>
    <w:rsid w:val="001D364B"/>
    <w:rsid w:val="001D3675"/>
    <w:rsid w:val="001D36A7"/>
    <w:rsid w:val="001D36C6"/>
    <w:rsid w:val="001D36E2"/>
    <w:rsid w:val="001D3750"/>
    <w:rsid w:val="001D378F"/>
    <w:rsid w:val="001D37FA"/>
    <w:rsid w:val="001D37FE"/>
    <w:rsid w:val="001D3827"/>
    <w:rsid w:val="001D3883"/>
    <w:rsid w:val="001D3887"/>
    <w:rsid w:val="001D38A4"/>
    <w:rsid w:val="001D395F"/>
    <w:rsid w:val="001D39CA"/>
    <w:rsid w:val="001D3A0A"/>
    <w:rsid w:val="001D3A6C"/>
    <w:rsid w:val="001D3A75"/>
    <w:rsid w:val="001D3A81"/>
    <w:rsid w:val="001D3A9F"/>
    <w:rsid w:val="001D3AA6"/>
    <w:rsid w:val="001D3AE2"/>
    <w:rsid w:val="001D3B1F"/>
    <w:rsid w:val="001D3B34"/>
    <w:rsid w:val="001D3B7B"/>
    <w:rsid w:val="001D3B7F"/>
    <w:rsid w:val="001D3B89"/>
    <w:rsid w:val="001D3B9E"/>
    <w:rsid w:val="001D3BA2"/>
    <w:rsid w:val="001D3BB8"/>
    <w:rsid w:val="001D3BDC"/>
    <w:rsid w:val="001D3C0F"/>
    <w:rsid w:val="001D3C72"/>
    <w:rsid w:val="001D3C77"/>
    <w:rsid w:val="001D3CCE"/>
    <w:rsid w:val="001D3CDA"/>
    <w:rsid w:val="001D3CF2"/>
    <w:rsid w:val="001D3D13"/>
    <w:rsid w:val="001D3D73"/>
    <w:rsid w:val="001D3D84"/>
    <w:rsid w:val="001D3DD7"/>
    <w:rsid w:val="001D3DDC"/>
    <w:rsid w:val="001D3E2F"/>
    <w:rsid w:val="001D3E33"/>
    <w:rsid w:val="001D3E84"/>
    <w:rsid w:val="001D3E91"/>
    <w:rsid w:val="001D3EAD"/>
    <w:rsid w:val="001D3F04"/>
    <w:rsid w:val="001D3F25"/>
    <w:rsid w:val="001D3F2A"/>
    <w:rsid w:val="001D3F3A"/>
    <w:rsid w:val="001D3F61"/>
    <w:rsid w:val="001D3FAF"/>
    <w:rsid w:val="001D3FBE"/>
    <w:rsid w:val="001D4003"/>
    <w:rsid w:val="001D4015"/>
    <w:rsid w:val="001D4080"/>
    <w:rsid w:val="001D40D6"/>
    <w:rsid w:val="001D40DD"/>
    <w:rsid w:val="001D40EE"/>
    <w:rsid w:val="001D416D"/>
    <w:rsid w:val="001D417A"/>
    <w:rsid w:val="001D417D"/>
    <w:rsid w:val="001D4197"/>
    <w:rsid w:val="001D41E2"/>
    <w:rsid w:val="001D4259"/>
    <w:rsid w:val="001D425E"/>
    <w:rsid w:val="001D428F"/>
    <w:rsid w:val="001D4291"/>
    <w:rsid w:val="001D429F"/>
    <w:rsid w:val="001D42F1"/>
    <w:rsid w:val="001D42FA"/>
    <w:rsid w:val="001D4333"/>
    <w:rsid w:val="001D4359"/>
    <w:rsid w:val="001D435D"/>
    <w:rsid w:val="001D4385"/>
    <w:rsid w:val="001D4386"/>
    <w:rsid w:val="001D438D"/>
    <w:rsid w:val="001D43FD"/>
    <w:rsid w:val="001D4414"/>
    <w:rsid w:val="001D4425"/>
    <w:rsid w:val="001D4439"/>
    <w:rsid w:val="001D443D"/>
    <w:rsid w:val="001D4494"/>
    <w:rsid w:val="001D44AB"/>
    <w:rsid w:val="001D44C4"/>
    <w:rsid w:val="001D44D8"/>
    <w:rsid w:val="001D4505"/>
    <w:rsid w:val="001D458B"/>
    <w:rsid w:val="001D45FF"/>
    <w:rsid w:val="001D4605"/>
    <w:rsid w:val="001D4612"/>
    <w:rsid w:val="001D4663"/>
    <w:rsid w:val="001D4675"/>
    <w:rsid w:val="001D4682"/>
    <w:rsid w:val="001D4698"/>
    <w:rsid w:val="001D469E"/>
    <w:rsid w:val="001D46A9"/>
    <w:rsid w:val="001D46B6"/>
    <w:rsid w:val="001D46BE"/>
    <w:rsid w:val="001D46DC"/>
    <w:rsid w:val="001D4706"/>
    <w:rsid w:val="001D470B"/>
    <w:rsid w:val="001D471D"/>
    <w:rsid w:val="001D478B"/>
    <w:rsid w:val="001D47B3"/>
    <w:rsid w:val="001D47BE"/>
    <w:rsid w:val="001D47ED"/>
    <w:rsid w:val="001D482A"/>
    <w:rsid w:val="001D482D"/>
    <w:rsid w:val="001D484E"/>
    <w:rsid w:val="001D4872"/>
    <w:rsid w:val="001D489A"/>
    <w:rsid w:val="001D489C"/>
    <w:rsid w:val="001D48AA"/>
    <w:rsid w:val="001D48E3"/>
    <w:rsid w:val="001D48EB"/>
    <w:rsid w:val="001D4925"/>
    <w:rsid w:val="001D4934"/>
    <w:rsid w:val="001D4945"/>
    <w:rsid w:val="001D4975"/>
    <w:rsid w:val="001D497E"/>
    <w:rsid w:val="001D49BA"/>
    <w:rsid w:val="001D49F6"/>
    <w:rsid w:val="001D4A19"/>
    <w:rsid w:val="001D4A63"/>
    <w:rsid w:val="001D4AA7"/>
    <w:rsid w:val="001D4AA8"/>
    <w:rsid w:val="001D4ABB"/>
    <w:rsid w:val="001D4BC8"/>
    <w:rsid w:val="001D4BC9"/>
    <w:rsid w:val="001D4BD9"/>
    <w:rsid w:val="001D4BF6"/>
    <w:rsid w:val="001D4C4F"/>
    <w:rsid w:val="001D4C64"/>
    <w:rsid w:val="001D4CC5"/>
    <w:rsid w:val="001D4CD0"/>
    <w:rsid w:val="001D4CD5"/>
    <w:rsid w:val="001D4CF5"/>
    <w:rsid w:val="001D4D26"/>
    <w:rsid w:val="001D4D2E"/>
    <w:rsid w:val="001D4D3C"/>
    <w:rsid w:val="001D4D58"/>
    <w:rsid w:val="001D4D78"/>
    <w:rsid w:val="001D4D7C"/>
    <w:rsid w:val="001D4D7D"/>
    <w:rsid w:val="001D4DCC"/>
    <w:rsid w:val="001D4DFE"/>
    <w:rsid w:val="001D4E2E"/>
    <w:rsid w:val="001D4EA9"/>
    <w:rsid w:val="001D4ECB"/>
    <w:rsid w:val="001D4F76"/>
    <w:rsid w:val="001D4F8B"/>
    <w:rsid w:val="001D4FB1"/>
    <w:rsid w:val="001D4FBD"/>
    <w:rsid w:val="001D4FFB"/>
    <w:rsid w:val="001D5001"/>
    <w:rsid w:val="001D500C"/>
    <w:rsid w:val="001D504B"/>
    <w:rsid w:val="001D5066"/>
    <w:rsid w:val="001D5076"/>
    <w:rsid w:val="001D50E4"/>
    <w:rsid w:val="001D50E8"/>
    <w:rsid w:val="001D5100"/>
    <w:rsid w:val="001D5103"/>
    <w:rsid w:val="001D512B"/>
    <w:rsid w:val="001D5168"/>
    <w:rsid w:val="001D5178"/>
    <w:rsid w:val="001D51AD"/>
    <w:rsid w:val="001D51F7"/>
    <w:rsid w:val="001D5206"/>
    <w:rsid w:val="001D5218"/>
    <w:rsid w:val="001D5233"/>
    <w:rsid w:val="001D5236"/>
    <w:rsid w:val="001D5254"/>
    <w:rsid w:val="001D527E"/>
    <w:rsid w:val="001D5282"/>
    <w:rsid w:val="001D52C0"/>
    <w:rsid w:val="001D52CB"/>
    <w:rsid w:val="001D52D5"/>
    <w:rsid w:val="001D52F2"/>
    <w:rsid w:val="001D5351"/>
    <w:rsid w:val="001D5354"/>
    <w:rsid w:val="001D535E"/>
    <w:rsid w:val="001D5373"/>
    <w:rsid w:val="001D538C"/>
    <w:rsid w:val="001D53E6"/>
    <w:rsid w:val="001D540D"/>
    <w:rsid w:val="001D540E"/>
    <w:rsid w:val="001D5430"/>
    <w:rsid w:val="001D544A"/>
    <w:rsid w:val="001D5461"/>
    <w:rsid w:val="001D54A4"/>
    <w:rsid w:val="001D54F1"/>
    <w:rsid w:val="001D5544"/>
    <w:rsid w:val="001D554D"/>
    <w:rsid w:val="001D5577"/>
    <w:rsid w:val="001D55B0"/>
    <w:rsid w:val="001D5624"/>
    <w:rsid w:val="001D5635"/>
    <w:rsid w:val="001D566E"/>
    <w:rsid w:val="001D56AF"/>
    <w:rsid w:val="001D5703"/>
    <w:rsid w:val="001D574E"/>
    <w:rsid w:val="001D577B"/>
    <w:rsid w:val="001D5780"/>
    <w:rsid w:val="001D5792"/>
    <w:rsid w:val="001D57E9"/>
    <w:rsid w:val="001D5845"/>
    <w:rsid w:val="001D585F"/>
    <w:rsid w:val="001D5876"/>
    <w:rsid w:val="001D58B1"/>
    <w:rsid w:val="001D58C5"/>
    <w:rsid w:val="001D58E9"/>
    <w:rsid w:val="001D593C"/>
    <w:rsid w:val="001D5948"/>
    <w:rsid w:val="001D597D"/>
    <w:rsid w:val="001D59C0"/>
    <w:rsid w:val="001D59D0"/>
    <w:rsid w:val="001D5A2D"/>
    <w:rsid w:val="001D5A5B"/>
    <w:rsid w:val="001D5A66"/>
    <w:rsid w:val="001D5A9C"/>
    <w:rsid w:val="001D5AC9"/>
    <w:rsid w:val="001D5ACE"/>
    <w:rsid w:val="001D5AD2"/>
    <w:rsid w:val="001D5B46"/>
    <w:rsid w:val="001D5B64"/>
    <w:rsid w:val="001D5BAB"/>
    <w:rsid w:val="001D5BB0"/>
    <w:rsid w:val="001D5BD1"/>
    <w:rsid w:val="001D5C10"/>
    <w:rsid w:val="001D5C2D"/>
    <w:rsid w:val="001D5C36"/>
    <w:rsid w:val="001D5C3C"/>
    <w:rsid w:val="001D5C74"/>
    <w:rsid w:val="001D5C7B"/>
    <w:rsid w:val="001D5D11"/>
    <w:rsid w:val="001D5D28"/>
    <w:rsid w:val="001D5D2A"/>
    <w:rsid w:val="001D5D34"/>
    <w:rsid w:val="001D5D63"/>
    <w:rsid w:val="001D5D65"/>
    <w:rsid w:val="001D5D6D"/>
    <w:rsid w:val="001D5DA8"/>
    <w:rsid w:val="001D5DAE"/>
    <w:rsid w:val="001D5E17"/>
    <w:rsid w:val="001D5E2C"/>
    <w:rsid w:val="001D5E46"/>
    <w:rsid w:val="001D5E4F"/>
    <w:rsid w:val="001D5E78"/>
    <w:rsid w:val="001D5E9E"/>
    <w:rsid w:val="001D5F1A"/>
    <w:rsid w:val="001D5F57"/>
    <w:rsid w:val="001D5F76"/>
    <w:rsid w:val="001D5FA7"/>
    <w:rsid w:val="001D5FC8"/>
    <w:rsid w:val="001D6012"/>
    <w:rsid w:val="001D6022"/>
    <w:rsid w:val="001D6051"/>
    <w:rsid w:val="001D605A"/>
    <w:rsid w:val="001D6071"/>
    <w:rsid w:val="001D6078"/>
    <w:rsid w:val="001D60AC"/>
    <w:rsid w:val="001D60BF"/>
    <w:rsid w:val="001D60C6"/>
    <w:rsid w:val="001D6104"/>
    <w:rsid w:val="001D6120"/>
    <w:rsid w:val="001D6124"/>
    <w:rsid w:val="001D6142"/>
    <w:rsid w:val="001D614C"/>
    <w:rsid w:val="001D6163"/>
    <w:rsid w:val="001D6168"/>
    <w:rsid w:val="001D61A9"/>
    <w:rsid w:val="001D61CA"/>
    <w:rsid w:val="001D61F1"/>
    <w:rsid w:val="001D61FB"/>
    <w:rsid w:val="001D623A"/>
    <w:rsid w:val="001D626F"/>
    <w:rsid w:val="001D6274"/>
    <w:rsid w:val="001D6275"/>
    <w:rsid w:val="001D6287"/>
    <w:rsid w:val="001D628B"/>
    <w:rsid w:val="001D62BE"/>
    <w:rsid w:val="001D62C8"/>
    <w:rsid w:val="001D62D1"/>
    <w:rsid w:val="001D632B"/>
    <w:rsid w:val="001D633A"/>
    <w:rsid w:val="001D636A"/>
    <w:rsid w:val="001D6399"/>
    <w:rsid w:val="001D63BB"/>
    <w:rsid w:val="001D63C4"/>
    <w:rsid w:val="001D641B"/>
    <w:rsid w:val="001D643A"/>
    <w:rsid w:val="001D6444"/>
    <w:rsid w:val="001D6445"/>
    <w:rsid w:val="001D6447"/>
    <w:rsid w:val="001D6448"/>
    <w:rsid w:val="001D6457"/>
    <w:rsid w:val="001D6472"/>
    <w:rsid w:val="001D64BA"/>
    <w:rsid w:val="001D64D2"/>
    <w:rsid w:val="001D650A"/>
    <w:rsid w:val="001D653C"/>
    <w:rsid w:val="001D6544"/>
    <w:rsid w:val="001D6585"/>
    <w:rsid w:val="001D6597"/>
    <w:rsid w:val="001D65CA"/>
    <w:rsid w:val="001D65F1"/>
    <w:rsid w:val="001D6622"/>
    <w:rsid w:val="001D6624"/>
    <w:rsid w:val="001D672C"/>
    <w:rsid w:val="001D67CE"/>
    <w:rsid w:val="001D67E9"/>
    <w:rsid w:val="001D6817"/>
    <w:rsid w:val="001D6825"/>
    <w:rsid w:val="001D684C"/>
    <w:rsid w:val="001D687C"/>
    <w:rsid w:val="001D687E"/>
    <w:rsid w:val="001D6883"/>
    <w:rsid w:val="001D6897"/>
    <w:rsid w:val="001D68DA"/>
    <w:rsid w:val="001D68E1"/>
    <w:rsid w:val="001D68E7"/>
    <w:rsid w:val="001D6949"/>
    <w:rsid w:val="001D6958"/>
    <w:rsid w:val="001D6963"/>
    <w:rsid w:val="001D697F"/>
    <w:rsid w:val="001D6994"/>
    <w:rsid w:val="001D6998"/>
    <w:rsid w:val="001D69E4"/>
    <w:rsid w:val="001D6A19"/>
    <w:rsid w:val="001D6A39"/>
    <w:rsid w:val="001D6A3E"/>
    <w:rsid w:val="001D6A42"/>
    <w:rsid w:val="001D6A4C"/>
    <w:rsid w:val="001D6A59"/>
    <w:rsid w:val="001D6A5D"/>
    <w:rsid w:val="001D6A68"/>
    <w:rsid w:val="001D6A6F"/>
    <w:rsid w:val="001D6AAC"/>
    <w:rsid w:val="001D6ADB"/>
    <w:rsid w:val="001D6AFE"/>
    <w:rsid w:val="001D6B1B"/>
    <w:rsid w:val="001D6B54"/>
    <w:rsid w:val="001D6BCC"/>
    <w:rsid w:val="001D6CA7"/>
    <w:rsid w:val="001D6CB1"/>
    <w:rsid w:val="001D6CC5"/>
    <w:rsid w:val="001D6CC8"/>
    <w:rsid w:val="001D6CEF"/>
    <w:rsid w:val="001D6D15"/>
    <w:rsid w:val="001D6D1B"/>
    <w:rsid w:val="001D6D75"/>
    <w:rsid w:val="001D6D7A"/>
    <w:rsid w:val="001D6E27"/>
    <w:rsid w:val="001D6EAB"/>
    <w:rsid w:val="001D6EE0"/>
    <w:rsid w:val="001D6EE5"/>
    <w:rsid w:val="001D6EEE"/>
    <w:rsid w:val="001D6EF9"/>
    <w:rsid w:val="001D6F24"/>
    <w:rsid w:val="001D6F6D"/>
    <w:rsid w:val="001D6F74"/>
    <w:rsid w:val="001D6F83"/>
    <w:rsid w:val="001D6F92"/>
    <w:rsid w:val="001D6FA8"/>
    <w:rsid w:val="001D6FE7"/>
    <w:rsid w:val="001D7038"/>
    <w:rsid w:val="001D7055"/>
    <w:rsid w:val="001D7080"/>
    <w:rsid w:val="001D708D"/>
    <w:rsid w:val="001D70B8"/>
    <w:rsid w:val="001D70BB"/>
    <w:rsid w:val="001D70FE"/>
    <w:rsid w:val="001D7129"/>
    <w:rsid w:val="001D7149"/>
    <w:rsid w:val="001D7155"/>
    <w:rsid w:val="001D715A"/>
    <w:rsid w:val="001D715C"/>
    <w:rsid w:val="001D7194"/>
    <w:rsid w:val="001D720B"/>
    <w:rsid w:val="001D7213"/>
    <w:rsid w:val="001D723E"/>
    <w:rsid w:val="001D724E"/>
    <w:rsid w:val="001D7294"/>
    <w:rsid w:val="001D72A9"/>
    <w:rsid w:val="001D72B3"/>
    <w:rsid w:val="001D72E6"/>
    <w:rsid w:val="001D7315"/>
    <w:rsid w:val="001D731E"/>
    <w:rsid w:val="001D732B"/>
    <w:rsid w:val="001D7366"/>
    <w:rsid w:val="001D73AE"/>
    <w:rsid w:val="001D73B6"/>
    <w:rsid w:val="001D73D2"/>
    <w:rsid w:val="001D73D4"/>
    <w:rsid w:val="001D73D9"/>
    <w:rsid w:val="001D7410"/>
    <w:rsid w:val="001D7426"/>
    <w:rsid w:val="001D74B5"/>
    <w:rsid w:val="001D755E"/>
    <w:rsid w:val="001D75D7"/>
    <w:rsid w:val="001D75E8"/>
    <w:rsid w:val="001D75FC"/>
    <w:rsid w:val="001D7616"/>
    <w:rsid w:val="001D7694"/>
    <w:rsid w:val="001D76E4"/>
    <w:rsid w:val="001D770A"/>
    <w:rsid w:val="001D770E"/>
    <w:rsid w:val="001D774E"/>
    <w:rsid w:val="001D7762"/>
    <w:rsid w:val="001D77A8"/>
    <w:rsid w:val="001D77AD"/>
    <w:rsid w:val="001D77B7"/>
    <w:rsid w:val="001D77F9"/>
    <w:rsid w:val="001D7806"/>
    <w:rsid w:val="001D782A"/>
    <w:rsid w:val="001D785A"/>
    <w:rsid w:val="001D787C"/>
    <w:rsid w:val="001D78CD"/>
    <w:rsid w:val="001D7920"/>
    <w:rsid w:val="001D7921"/>
    <w:rsid w:val="001D793A"/>
    <w:rsid w:val="001D7947"/>
    <w:rsid w:val="001D794B"/>
    <w:rsid w:val="001D7953"/>
    <w:rsid w:val="001D7967"/>
    <w:rsid w:val="001D797D"/>
    <w:rsid w:val="001D7984"/>
    <w:rsid w:val="001D798E"/>
    <w:rsid w:val="001D7A35"/>
    <w:rsid w:val="001D7A4E"/>
    <w:rsid w:val="001D7A5C"/>
    <w:rsid w:val="001D7AD0"/>
    <w:rsid w:val="001D7B27"/>
    <w:rsid w:val="001D7B47"/>
    <w:rsid w:val="001D7B56"/>
    <w:rsid w:val="001D7B8C"/>
    <w:rsid w:val="001D7B98"/>
    <w:rsid w:val="001D7BD5"/>
    <w:rsid w:val="001D7C2A"/>
    <w:rsid w:val="001D7C4D"/>
    <w:rsid w:val="001D7C72"/>
    <w:rsid w:val="001D7C98"/>
    <w:rsid w:val="001D7CA1"/>
    <w:rsid w:val="001D7CBB"/>
    <w:rsid w:val="001D7CE4"/>
    <w:rsid w:val="001D7CF5"/>
    <w:rsid w:val="001D7CF7"/>
    <w:rsid w:val="001D7D03"/>
    <w:rsid w:val="001D7D04"/>
    <w:rsid w:val="001D7D0A"/>
    <w:rsid w:val="001D7D1D"/>
    <w:rsid w:val="001D7D43"/>
    <w:rsid w:val="001D7D71"/>
    <w:rsid w:val="001D7D7F"/>
    <w:rsid w:val="001D7DA3"/>
    <w:rsid w:val="001D7DBA"/>
    <w:rsid w:val="001D7DD9"/>
    <w:rsid w:val="001D7E04"/>
    <w:rsid w:val="001D7E16"/>
    <w:rsid w:val="001D7EC1"/>
    <w:rsid w:val="001D7EE7"/>
    <w:rsid w:val="001D7F17"/>
    <w:rsid w:val="001D7F36"/>
    <w:rsid w:val="001D7F72"/>
    <w:rsid w:val="001D7F91"/>
    <w:rsid w:val="001D7FB8"/>
    <w:rsid w:val="001D7FCA"/>
    <w:rsid w:val="001D7FEE"/>
    <w:rsid w:val="001E0090"/>
    <w:rsid w:val="001E00FC"/>
    <w:rsid w:val="001E017D"/>
    <w:rsid w:val="001E0188"/>
    <w:rsid w:val="001E01A1"/>
    <w:rsid w:val="001E01B0"/>
    <w:rsid w:val="001E01C6"/>
    <w:rsid w:val="001E01D8"/>
    <w:rsid w:val="001E01E0"/>
    <w:rsid w:val="001E020A"/>
    <w:rsid w:val="001E0235"/>
    <w:rsid w:val="001E0241"/>
    <w:rsid w:val="001E025F"/>
    <w:rsid w:val="001E02DA"/>
    <w:rsid w:val="001E02E6"/>
    <w:rsid w:val="001E02EB"/>
    <w:rsid w:val="001E02F1"/>
    <w:rsid w:val="001E0348"/>
    <w:rsid w:val="001E035B"/>
    <w:rsid w:val="001E03C2"/>
    <w:rsid w:val="001E03FD"/>
    <w:rsid w:val="001E0411"/>
    <w:rsid w:val="001E0471"/>
    <w:rsid w:val="001E0493"/>
    <w:rsid w:val="001E0525"/>
    <w:rsid w:val="001E0527"/>
    <w:rsid w:val="001E056E"/>
    <w:rsid w:val="001E057F"/>
    <w:rsid w:val="001E05C1"/>
    <w:rsid w:val="001E05EE"/>
    <w:rsid w:val="001E0690"/>
    <w:rsid w:val="001E06A0"/>
    <w:rsid w:val="001E06E5"/>
    <w:rsid w:val="001E0708"/>
    <w:rsid w:val="001E0715"/>
    <w:rsid w:val="001E071F"/>
    <w:rsid w:val="001E0720"/>
    <w:rsid w:val="001E072A"/>
    <w:rsid w:val="001E0741"/>
    <w:rsid w:val="001E078A"/>
    <w:rsid w:val="001E078B"/>
    <w:rsid w:val="001E07EF"/>
    <w:rsid w:val="001E07FE"/>
    <w:rsid w:val="001E080F"/>
    <w:rsid w:val="001E082E"/>
    <w:rsid w:val="001E08AF"/>
    <w:rsid w:val="001E08BE"/>
    <w:rsid w:val="001E08D9"/>
    <w:rsid w:val="001E0914"/>
    <w:rsid w:val="001E092D"/>
    <w:rsid w:val="001E0984"/>
    <w:rsid w:val="001E0987"/>
    <w:rsid w:val="001E098C"/>
    <w:rsid w:val="001E0A0D"/>
    <w:rsid w:val="001E0A13"/>
    <w:rsid w:val="001E0A2B"/>
    <w:rsid w:val="001E0A95"/>
    <w:rsid w:val="001E0AA5"/>
    <w:rsid w:val="001E0AC7"/>
    <w:rsid w:val="001E0AE0"/>
    <w:rsid w:val="001E0AF3"/>
    <w:rsid w:val="001E0B39"/>
    <w:rsid w:val="001E0B4F"/>
    <w:rsid w:val="001E0B72"/>
    <w:rsid w:val="001E0B98"/>
    <w:rsid w:val="001E0B99"/>
    <w:rsid w:val="001E0BFA"/>
    <w:rsid w:val="001E0C1D"/>
    <w:rsid w:val="001E0C2E"/>
    <w:rsid w:val="001E0CCB"/>
    <w:rsid w:val="001E0D31"/>
    <w:rsid w:val="001E0D6D"/>
    <w:rsid w:val="001E0D6E"/>
    <w:rsid w:val="001E0D72"/>
    <w:rsid w:val="001E0D90"/>
    <w:rsid w:val="001E0DC4"/>
    <w:rsid w:val="001E0E3F"/>
    <w:rsid w:val="001E0E54"/>
    <w:rsid w:val="001E0E57"/>
    <w:rsid w:val="001E0EB3"/>
    <w:rsid w:val="001E0EC8"/>
    <w:rsid w:val="001E0EDB"/>
    <w:rsid w:val="001E0EF0"/>
    <w:rsid w:val="001E0F68"/>
    <w:rsid w:val="001E0F92"/>
    <w:rsid w:val="001E0FCF"/>
    <w:rsid w:val="001E0FD2"/>
    <w:rsid w:val="001E0FD4"/>
    <w:rsid w:val="001E101E"/>
    <w:rsid w:val="001E1054"/>
    <w:rsid w:val="001E1070"/>
    <w:rsid w:val="001E1095"/>
    <w:rsid w:val="001E10B5"/>
    <w:rsid w:val="001E10B6"/>
    <w:rsid w:val="001E1131"/>
    <w:rsid w:val="001E1135"/>
    <w:rsid w:val="001E1141"/>
    <w:rsid w:val="001E1180"/>
    <w:rsid w:val="001E11DC"/>
    <w:rsid w:val="001E11DD"/>
    <w:rsid w:val="001E11FD"/>
    <w:rsid w:val="001E1241"/>
    <w:rsid w:val="001E124F"/>
    <w:rsid w:val="001E125A"/>
    <w:rsid w:val="001E1296"/>
    <w:rsid w:val="001E12C9"/>
    <w:rsid w:val="001E12EC"/>
    <w:rsid w:val="001E1328"/>
    <w:rsid w:val="001E1333"/>
    <w:rsid w:val="001E1365"/>
    <w:rsid w:val="001E1382"/>
    <w:rsid w:val="001E1398"/>
    <w:rsid w:val="001E13AA"/>
    <w:rsid w:val="001E13B2"/>
    <w:rsid w:val="001E13D3"/>
    <w:rsid w:val="001E13F4"/>
    <w:rsid w:val="001E14B5"/>
    <w:rsid w:val="001E14BB"/>
    <w:rsid w:val="001E14BC"/>
    <w:rsid w:val="001E1561"/>
    <w:rsid w:val="001E1568"/>
    <w:rsid w:val="001E1595"/>
    <w:rsid w:val="001E15B0"/>
    <w:rsid w:val="001E15CD"/>
    <w:rsid w:val="001E161A"/>
    <w:rsid w:val="001E165C"/>
    <w:rsid w:val="001E1664"/>
    <w:rsid w:val="001E1684"/>
    <w:rsid w:val="001E16BB"/>
    <w:rsid w:val="001E16D6"/>
    <w:rsid w:val="001E16DE"/>
    <w:rsid w:val="001E1715"/>
    <w:rsid w:val="001E171C"/>
    <w:rsid w:val="001E173D"/>
    <w:rsid w:val="001E1768"/>
    <w:rsid w:val="001E176C"/>
    <w:rsid w:val="001E1778"/>
    <w:rsid w:val="001E17F4"/>
    <w:rsid w:val="001E181A"/>
    <w:rsid w:val="001E1832"/>
    <w:rsid w:val="001E184A"/>
    <w:rsid w:val="001E185C"/>
    <w:rsid w:val="001E1870"/>
    <w:rsid w:val="001E19E0"/>
    <w:rsid w:val="001E19E8"/>
    <w:rsid w:val="001E1A1B"/>
    <w:rsid w:val="001E1A29"/>
    <w:rsid w:val="001E1A2F"/>
    <w:rsid w:val="001E1A95"/>
    <w:rsid w:val="001E1A9A"/>
    <w:rsid w:val="001E1AB5"/>
    <w:rsid w:val="001E1ADC"/>
    <w:rsid w:val="001E1B6B"/>
    <w:rsid w:val="001E1B77"/>
    <w:rsid w:val="001E1BAA"/>
    <w:rsid w:val="001E1BB7"/>
    <w:rsid w:val="001E1BD2"/>
    <w:rsid w:val="001E1BD6"/>
    <w:rsid w:val="001E1BF2"/>
    <w:rsid w:val="001E1C06"/>
    <w:rsid w:val="001E1C17"/>
    <w:rsid w:val="001E1C62"/>
    <w:rsid w:val="001E1CA9"/>
    <w:rsid w:val="001E1CAA"/>
    <w:rsid w:val="001E1CF4"/>
    <w:rsid w:val="001E1D69"/>
    <w:rsid w:val="001E1D93"/>
    <w:rsid w:val="001E1D9D"/>
    <w:rsid w:val="001E1DAC"/>
    <w:rsid w:val="001E1DC2"/>
    <w:rsid w:val="001E1DC9"/>
    <w:rsid w:val="001E1DCD"/>
    <w:rsid w:val="001E1DCF"/>
    <w:rsid w:val="001E1DE0"/>
    <w:rsid w:val="001E1DE9"/>
    <w:rsid w:val="001E1E22"/>
    <w:rsid w:val="001E1E48"/>
    <w:rsid w:val="001E1ED6"/>
    <w:rsid w:val="001E1ED8"/>
    <w:rsid w:val="001E1EF7"/>
    <w:rsid w:val="001E1F4C"/>
    <w:rsid w:val="001E1F61"/>
    <w:rsid w:val="001E1FDF"/>
    <w:rsid w:val="001E1FFD"/>
    <w:rsid w:val="001E2034"/>
    <w:rsid w:val="001E207E"/>
    <w:rsid w:val="001E2083"/>
    <w:rsid w:val="001E20E4"/>
    <w:rsid w:val="001E20E7"/>
    <w:rsid w:val="001E2100"/>
    <w:rsid w:val="001E215A"/>
    <w:rsid w:val="001E215F"/>
    <w:rsid w:val="001E216D"/>
    <w:rsid w:val="001E2196"/>
    <w:rsid w:val="001E21BF"/>
    <w:rsid w:val="001E21C1"/>
    <w:rsid w:val="001E21EB"/>
    <w:rsid w:val="001E2245"/>
    <w:rsid w:val="001E22A6"/>
    <w:rsid w:val="001E22D7"/>
    <w:rsid w:val="001E22D9"/>
    <w:rsid w:val="001E22FA"/>
    <w:rsid w:val="001E2335"/>
    <w:rsid w:val="001E2379"/>
    <w:rsid w:val="001E2381"/>
    <w:rsid w:val="001E238B"/>
    <w:rsid w:val="001E23B5"/>
    <w:rsid w:val="001E23F3"/>
    <w:rsid w:val="001E242A"/>
    <w:rsid w:val="001E2478"/>
    <w:rsid w:val="001E24A0"/>
    <w:rsid w:val="001E24C6"/>
    <w:rsid w:val="001E24E8"/>
    <w:rsid w:val="001E24FA"/>
    <w:rsid w:val="001E24FB"/>
    <w:rsid w:val="001E253A"/>
    <w:rsid w:val="001E2545"/>
    <w:rsid w:val="001E256E"/>
    <w:rsid w:val="001E2590"/>
    <w:rsid w:val="001E25F7"/>
    <w:rsid w:val="001E262E"/>
    <w:rsid w:val="001E2648"/>
    <w:rsid w:val="001E265C"/>
    <w:rsid w:val="001E266D"/>
    <w:rsid w:val="001E2685"/>
    <w:rsid w:val="001E26DE"/>
    <w:rsid w:val="001E2718"/>
    <w:rsid w:val="001E2737"/>
    <w:rsid w:val="001E27DA"/>
    <w:rsid w:val="001E27E5"/>
    <w:rsid w:val="001E27E8"/>
    <w:rsid w:val="001E280F"/>
    <w:rsid w:val="001E281A"/>
    <w:rsid w:val="001E2820"/>
    <w:rsid w:val="001E2825"/>
    <w:rsid w:val="001E284A"/>
    <w:rsid w:val="001E2859"/>
    <w:rsid w:val="001E2887"/>
    <w:rsid w:val="001E2892"/>
    <w:rsid w:val="001E28BC"/>
    <w:rsid w:val="001E28C0"/>
    <w:rsid w:val="001E28ED"/>
    <w:rsid w:val="001E2957"/>
    <w:rsid w:val="001E297F"/>
    <w:rsid w:val="001E2991"/>
    <w:rsid w:val="001E29A0"/>
    <w:rsid w:val="001E29F3"/>
    <w:rsid w:val="001E2A08"/>
    <w:rsid w:val="001E2A17"/>
    <w:rsid w:val="001E2A31"/>
    <w:rsid w:val="001E2A6C"/>
    <w:rsid w:val="001E2A9A"/>
    <w:rsid w:val="001E2B10"/>
    <w:rsid w:val="001E2B40"/>
    <w:rsid w:val="001E2B4A"/>
    <w:rsid w:val="001E2B4D"/>
    <w:rsid w:val="001E2B4F"/>
    <w:rsid w:val="001E2B94"/>
    <w:rsid w:val="001E2CCF"/>
    <w:rsid w:val="001E2D03"/>
    <w:rsid w:val="001E2D17"/>
    <w:rsid w:val="001E2D91"/>
    <w:rsid w:val="001E2DA6"/>
    <w:rsid w:val="001E2DC1"/>
    <w:rsid w:val="001E2DC3"/>
    <w:rsid w:val="001E2DCC"/>
    <w:rsid w:val="001E2DDB"/>
    <w:rsid w:val="001E2E51"/>
    <w:rsid w:val="001E2E52"/>
    <w:rsid w:val="001E2E6D"/>
    <w:rsid w:val="001E2E96"/>
    <w:rsid w:val="001E2EC5"/>
    <w:rsid w:val="001E2ED1"/>
    <w:rsid w:val="001E2EF4"/>
    <w:rsid w:val="001E2F58"/>
    <w:rsid w:val="001E2F6C"/>
    <w:rsid w:val="001E2F98"/>
    <w:rsid w:val="001E300D"/>
    <w:rsid w:val="001E3017"/>
    <w:rsid w:val="001E3042"/>
    <w:rsid w:val="001E3055"/>
    <w:rsid w:val="001E3057"/>
    <w:rsid w:val="001E3075"/>
    <w:rsid w:val="001E3079"/>
    <w:rsid w:val="001E308F"/>
    <w:rsid w:val="001E30A5"/>
    <w:rsid w:val="001E30ED"/>
    <w:rsid w:val="001E3167"/>
    <w:rsid w:val="001E319B"/>
    <w:rsid w:val="001E31C7"/>
    <w:rsid w:val="001E31E5"/>
    <w:rsid w:val="001E3278"/>
    <w:rsid w:val="001E3295"/>
    <w:rsid w:val="001E32E4"/>
    <w:rsid w:val="001E32F3"/>
    <w:rsid w:val="001E332A"/>
    <w:rsid w:val="001E3336"/>
    <w:rsid w:val="001E3359"/>
    <w:rsid w:val="001E33A6"/>
    <w:rsid w:val="001E33B3"/>
    <w:rsid w:val="001E3409"/>
    <w:rsid w:val="001E340C"/>
    <w:rsid w:val="001E3413"/>
    <w:rsid w:val="001E3420"/>
    <w:rsid w:val="001E3436"/>
    <w:rsid w:val="001E3437"/>
    <w:rsid w:val="001E344A"/>
    <w:rsid w:val="001E3454"/>
    <w:rsid w:val="001E3461"/>
    <w:rsid w:val="001E3478"/>
    <w:rsid w:val="001E3496"/>
    <w:rsid w:val="001E349D"/>
    <w:rsid w:val="001E3504"/>
    <w:rsid w:val="001E3518"/>
    <w:rsid w:val="001E351A"/>
    <w:rsid w:val="001E35BC"/>
    <w:rsid w:val="001E3625"/>
    <w:rsid w:val="001E3685"/>
    <w:rsid w:val="001E368D"/>
    <w:rsid w:val="001E36A6"/>
    <w:rsid w:val="001E372B"/>
    <w:rsid w:val="001E372F"/>
    <w:rsid w:val="001E3736"/>
    <w:rsid w:val="001E3746"/>
    <w:rsid w:val="001E3758"/>
    <w:rsid w:val="001E375B"/>
    <w:rsid w:val="001E375E"/>
    <w:rsid w:val="001E3771"/>
    <w:rsid w:val="001E37AE"/>
    <w:rsid w:val="001E37BD"/>
    <w:rsid w:val="001E37C8"/>
    <w:rsid w:val="001E37FE"/>
    <w:rsid w:val="001E3818"/>
    <w:rsid w:val="001E3836"/>
    <w:rsid w:val="001E3863"/>
    <w:rsid w:val="001E388B"/>
    <w:rsid w:val="001E3892"/>
    <w:rsid w:val="001E3932"/>
    <w:rsid w:val="001E3964"/>
    <w:rsid w:val="001E3983"/>
    <w:rsid w:val="001E39A1"/>
    <w:rsid w:val="001E39FC"/>
    <w:rsid w:val="001E3A57"/>
    <w:rsid w:val="001E3AAE"/>
    <w:rsid w:val="001E3AFE"/>
    <w:rsid w:val="001E3B04"/>
    <w:rsid w:val="001E3B73"/>
    <w:rsid w:val="001E3B9E"/>
    <w:rsid w:val="001E3BAD"/>
    <w:rsid w:val="001E3BB0"/>
    <w:rsid w:val="001E3BB9"/>
    <w:rsid w:val="001E3BD7"/>
    <w:rsid w:val="001E3C0B"/>
    <w:rsid w:val="001E3C44"/>
    <w:rsid w:val="001E3C4F"/>
    <w:rsid w:val="001E3C92"/>
    <w:rsid w:val="001E3CFE"/>
    <w:rsid w:val="001E3D25"/>
    <w:rsid w:val="001E3D3D"/>
    <w:rsid w:val="001E3D49"/>
    <w:rsid w:val="001E3D7B"/>
    <w:rsid w:val="001E3D8B"/>
    <w:rsid w:val="001E3DBC"/>
    <w:rsid w:val="001E3DC3"/>
    <w:rsid w:val="001E3DDB"/>
    <w:rsid w:val="001E3E4E"/>
    <w:rsid w:val="001E3E61"/>
    <w:rsid w:val="001E3E67"/>
    <w:rsid w:val="001E3ECE"/>
    <w:rsid w:val="001E3EE8"/>
    <w:rsid w:val="001E3F2C"/>
    <w:rsid w:val="001E3F51"/>
    <w:rsid w:val="001E3F80"/>
    <w:rsid w:val="001E3FC8"/>
    <w:rsid w:val="001E3FEF"/>
    <w:rsid w:val="001E4003"/>
    <w:rsid w:val="001E400B"/>
    <w:rsid w:val="001E4038"/>
    <w:rsid w:val="001E403F"/>
    <w:rsid w:val="001E4046"/>
    <w:rsid w:val="001E4050"/>
    <w:rsid w:val="001E406F"/>
    <w:rsid w:val="001E4072"/>
    <w:rsid w:val="001E40A4"/>
    <w:rsid w:val="001E40A7"/>
    <w:rsid w:val="001E40B1"/>
    <w:rsid w:val="001E40EF"/>
    <w:rsid w:val="001E4125"/>
    <w:rsid w:val="001E413B"/>
    <w:rsid w:val="001E413E"/>
    <w:rsid w:val="001E414B"/>
    <w:rsid w:val="001E4164"/>
    <w:rsid w:val="001E418D"/>
    <w:rsid w:val="001E41CD"/>
    <w:rsid w:val="001E41E3"/>
    <w:rsid w:val="001E4227"/>
    <w:rsid w:val="001E4237"/>
    <w:rsid w:val="001E429D"/>
    <w:rsid w:val="001E429F"/>
    <w:rsid w:val="001E42AA"/>
    <w:rsid w:val="001E42C8"/>
    <w:rsid w:val="001E42C9"/>
    <w:rsid w:val="001E4306"/>
    <w:rsid w:val="001E4312"/>
    <w:rsid w:val="001E431C"/>
    <w:rsid w:val="001E43C5"/>
    <w:rsid w:val="001E43CC"/>
    <w:rsid w:val="001E4419"/>
    <w:rsid w:val="001E4438"/>
    <w:rsid w:val="001E448F"/>
    <w:rsid w:val="001E4493"/>
    <w:rsid w:val="001E44A4"/>
    <w:rsid w:val="001E44DC"/>
    <w:rsid w:val="001E4507"/>
    <w:rsid w:val="001E4524"/>
    <w:rsid w:val="001E453A"/>
    <w:rsid w:val="001E4550"/>
    <w:rsid w:val="001E4563"/>
    <w:rsid w:val="001E4595"/>
    <w:rsid w:val="001E45AF"/>
    <w:rsid w:val="001E45B3"/>
    <w:rsid w:val="001E45B4"/>
    <w:rsid w:val="001E45BF"/>
    <w:rsid w:val="001E45C8"/>
    <w:rsid w:val="001E4608"/>
    <w:rsid w:val="001E4611"/>
    <w:rsid w:val="001E4646"/>
    <w:rsid w:val="001E4664"/>
    <w:rsid w:val="001E4679"/>
    <w:rsid w:val="001E4699"/>
    <w:rsid w:val="001E46C3"/>
    <w:rsid w:val="001E46E7"/>
    <w:rsid w:val="001E472A"/>
    <w:rsid w:val="001E47D5"/>
    <w:rsid w:val="001E47DD"/>
    <w:rsid w:val="001E47E0"/>
    <w:rsid w:val="001E482F"/>
    <w:rsid w:val="001E4861"/>
    <w:rsid w:val="001E488E"/>
    <w:rsid w:val="001E489D"/>
    <w:rsid w:val="001E48AD"/>
    <w:rsid w:val="001E48C8"/>
    <w:rsid w:val="001E48DA"/>
    <w:rsid w:val="001E48EB"/>
    <w:rsid w:val="001E490C"/>
    <w:rsid w:val="001E491A"/>
    <w:rsid w:val="001E4945"/>
    <w:rsid w:val="001E4947"/>
    <w:rsid w:val="001E494E"/>
    <w:rsid w:val="001E4976"/>
    <w:rsid w:val="001E497E"/>
    <w:rsid w:val="001E49C8"/>
    <w:rsid w:val="001E49DB"/>
    <w:rsid w:val="001E4A08"/>
    <w:rsid w:val="001E4A0F"/>
    <w:rsid w:val="001E4A2F"/>
    <w:rsid w:val="001E4ACE"/>
    <w:rsid w:val="001E4B00"/>
    <w:rsid w:val="001E4B2C"/>
    <w:rsid w:val="001E4B65"/>
    <w:rsid w:val="001E4B70"/>
    <w:rsid w:val="001E4B96"/>
    <w:rsid w:val="001E4B9A"/>
    <w:rsid w:val="001E4BA0"/>
    <w:rsid w:val="001E4BA4"/>
    <w:rsid w:val="001E4C17"/>
    <w:rsid w:val="001E4C26"/>
    <w:rsid w:val="001E4C31"/>
    <w:rsid w:val="001E4C78"/>
    <w:rsid w:val="001E4C84"/>
    <w:rsid w:val="001E4CC2"/>
    <w:rsid w:val="001E4CCA"/>
    <w:rsid w:val="001E4D0B"/>
    <w:rsid w:val="001E4D26"/>
    <w:rsid w:val="001E4D31"/>
    <w:rsid w:val="001E4D32"/>
    <w:rsid w:val="001E4D4A"/>
    <w:rsid w:val="001E4D8D"/>
    <w:rsid w:val="001E4DB2"/>
    <w:rsid w:val="001E4DE0"/>
    <w:rsid w:val="001E4E1A"/>
    <w:rsid w:val="001E4E75"/>
    <w:rsid w:val="001E4E99"/>
    <w:rsid w:val="001E4E9C"/>
    <w:rsid w:val="001E4F19"/>
    <w:rsid w:val="001E4F7B"/>
    <w:rsid w:val="001E4F94"/>
    <w:rsid w:val="001E4FAA"/>
    <w:rsid w:val="001E4FB6"/>
    <w:rsid w:val="001E5053"/>
    <w:rsid w:val="001E50E8"/>
    <w:rsid w:val="001E5135"/>
    <w:rsid w:val="001E517F"/>
    <w:rsid w:val="001E518C"/>
    <w:rsid w:val="001E518D"/>
    <w:rsid w:val="001E519F"/>
    <w:rsid w:val="001E51B6"/>
    <w:rsid w:val="001E51B7"/>
    <w:rsid w:val="001E51D6"/>
    <w:rsid w:val="001E5237"/>
    <w:rsid w:val="001E5257"/>
    <w:rsid w:val="001E528D"/>
    <w:rsid w:val="001E52A6"/>
    <w:rsid w:val="001E52DA"/>
    <w:rsid w:val="001E5302"/>
    <w:rsid w:val="001E5313"/>
    <w:rsid w:val="001E5315"/>
    <w:rsid w:val="001E533C"/>
    <w:rsid w:val="001E5393"/>
    <w:rsid w:val="001E53BE"/>
    <w:rsid w:val="001E5438"/>
    <w:rsid w:val="001E546C"/>
    <w:rsid w:val="001E54BE"/>
    <w:rsid w:val="001E54D2"/>
    <w:rsid w:val="001E54D5"/>
    <w:rsid w:val="001E54E7"/>
    <w:rsid w:val="001E554F"/>
    <w:rsid w:val="001E5577"/>
    <w:rsid w:val="001E5586"/>
    <w:rsid w:val="001E5592"/>
    <w:rsid w:val="001E55A0"/>
    <w:rsid w:val="001E55AC"/>
    <w:rsid w:val="001E55B8"/>
    <w:rsid w:val="001E55DF"/>
    <w:rsid w:val="001E566E"/>
    <w:rsid w:val="001E567A"/>
    <w:rsid w:val="001E5689"/>
    <w:rsid w:val="001E56D9"/>
    <w:rsid w:val="001E5731"/>
    <w:rsid w:val="001E577A"/>
    <w:rsid w:val="001E579B"/>
    <w:rsid w:val="001E58DA"/>
    <w:rsid w:val="001E5939"/>
    <w:rsid w:val="001E5987"/>
    <w:rsid w:val="001E599B"/>
    <w:rsid w:val="001E599D"/>
    <w:rsid w:val="001E5A0D"/>
    <w:rsid w:val="001E5A0F"/>
    <w:rsid w:val="001E5A3D"/>
    <w:rsid w:val="001E5A86"/>
    <w:rsid w:val="001E5A8A"/>
    <w:rsid w:val="001E5ADB"/>
    <w:rsid w:val="001E5AFB"/>
    <w:rsid w:val="001E5B17"/>
    <w:rsid w:val="001E5B31"/>
    <w:rsid w:val="001E5B3A"/>
    <w:rsid w:val="001E5B8B"/>
    <w:rsid w:val="001E5BA6"/>
    <w:rsid w:val="001E5BD5"/>
    <w:rsid w:val="001E5BEB"/>
    <w:rsid w:val="001E5C05"/>
    <w:rsid w:val="001E5C42"/>
    <w:rsid w:val="001E5C78"/>
    <w:rsid w:val="001E5C80"/>
    <w:rsid w:val="001E5CC1"/>
    <w:rsid w:val="001E5CCD"/>
    <w:rsid w:val="001E5CEE"/>
    <w:rsid w:val="001E5D35"/>
    <w:rsid w:val="001E5D75"/>
    <w:rsid w:val="001E5E0F"/>
    <w:rsid w:val="001E5E24"/>
    <w:rsid w:val="001E5E26"/>
    <w:rsid w:val="001E5E2E"/>
    <w:rsid w:val="001E5E36"/>
    <w:rsid w:val="001E5E6D"/>
    <w:rsid w:val="001E5ED8"/>
    <w:rsid w:val="001E5EDB"/>
    <w:rsid w:val="001E5F12"/>
    <w:rsid w:val="001E5F24"/>
    <w:rsid w:val="001E5F90"/>
    <w:rsid w:val="001E5F97"/>
    <w:rsid w:val="001E5FA1"/>
    <w:rsid w:val="001E5FD0"/>
    <w:rsid w:val="001E5FF4"/>
    <w:rsid w:val="001E6052"/>
    <w:rsid w:val="001E6061"/>
    <w:rsid w:val="001E606C"/>
    <w:rsid w:val="001E60B3"/>
    <w:rsid w:val="001E60B4"/>
    <w:rsid w:val="001E60EB"/>
    <w:rsid w:val="001E60F3"/>
    <w:rsid w:val="001E60FE"/>
    <w:rsid w:val="001E615D"/>
    <w:rsid w:val="001E617B"/>
    <w:rsid w:val="001E6282"/>
    <w:rsid w:val="001E62BC"/>
    <w:rsid w:val="001E62C3"/>
    <w:rsid w:val="001E62DE"/>
    <w:rsid w:val="001E62F1"/>
    <w:rsid w:val="001E630D"/>
    <w:rsid w:val="001E6328"/>
    <w:rsid w:val="001E635A"/>
    <w:rsid w:val="001E6361"/>
    <w:rsid w:val="001E6377"/>
    <w:rsid w:val="001E6381"/>
    <w:rsid w:val="001E63E1"/>
    <w:rsid w:val="001E63FD"/>
    <w:rsid w:val="001E63FF"/>
    <w:rsid w:val="001E6401"/>
    <w:rsid w:val="001E64A6"/>
    <w:rsid w:val="001E654E"/>
    <w:rsid w:val="001E65A1"/>
    <w:rsid w:val="001E65D1"/>
    <w:rsid w:val="001E65D3"/>
    <w:rsid w:val="001E6603"/>
    <w:rsid w:val="001E660A"/>
    <w:rsid w:val="001E6642"/>
    <w:rsid w:val="001E6663"/>
    <w:rsid w:val="001E6689"/>
    <w:rsid w:val="001E66D3"/>
    <w:rsid w:val="001E66DA"/>
    <w:rsid w:val="001E66F8"/>
    <w:rsid w:val="001E6730"/>
    <w:rsid w:val="001E67A1"/>
    <w:rsid w:val="001E67C6"/>
    <w:rsid w:val="001E67C9"/>
    <w:rsid w:val="001E67CF"/>
    <w:rsid w:val="001E67D5"/>
    <w:rsid w:val="001E67D6"/>
    <w:rsid w:val="001E682F"/>
    <w:rsid w:val="001E689B"/>
    <w:rsid w:val="001E68A4"/>
    <w:rsid w:val="001E6940"/>
    <w:rsid w:val="001E6954"/>
    <w:rsid w:val="001E6959"/>
    <w:rsid w:val="001E695D"/>
    <w:rsid w:val="001E6984"/>
    <w:rsid w:val="001E69BB"/>
    <w:rsid w:val="001E69BD"/>
    <w:rsid w:val="001E69D8"/>
    <w:rsid w:val="001E69FD"/>
    <w:rsid w:val="001E6A15"/>
    <w:rsid w:val="001E6A19"/>
    <w:rsid w:val="001E6A4F"/>
    <w:rsid w:val="001E6AA4"/>
    <w:rsid w:val="001E6AAB"/>
    <w:rsid w:val="001E6AB8"/>
    <w:rsid w:val="001E6ABC"/>
    <w:rsid w:val="001E6B20"/>
    <w:rsid w:val="001E6B28"/>
    <w:rsid w:val="001E6B3D"/>
    <w:rsid w:val="001E6BA6"/>
    <w:rsid w:val="001E6BB0"/>
    <w:rsid w:val="001E6BC3"/>
    <w:rsid w:val="001E6BCC"/>
    <w:rsid w:val="001E6C01"/>
    <w:rsid w:val="001E6C10"/>
    <w:rsid w:val="001E6C34"/>
    <w:rsid w:val="001E6C3B"/>
    <w:rsid w:val="001E6C6E"/>
    <w:rsid w:val="001E6CB9"/>
    <w:rsid w:val="001E6CBE"/>
    <w:rsid w:val="001E6CD2"/>
    <w:rsid w:val="001E6D46"/>
    <w:rsid w:val="001E6D4A"/>
    <w:rsid w:val="001E6D53"/>
    <w:rsid w:val="001E6D75"/>
    <w:rsid w:val="001E6DD6"/>
    <w:rsid w:val="001E6DDB"/>
    <w:rsid w:val="001E6E09"/>
    <w:rsid w:val="001E6ED8"/>
    <w:rsid w:val="001E6EDE"/>
    <w:rsid w:val="001E6F1C"/>
    <w:rsid w:val="001E6F29"/>
    <w:rsid w:val="001E6F43"/>
    <w:rsid w:val="001E6F99"/>
    <w:rsid w:val="001E6F9D"/>
    <w:rsid w:val="001E6FBC"/>
    <w:rsid w:val="001E6FCD"/>
    <w:rsid w:val="001E6FF7"/>
    <w:rsid w:val="001E6FF9"/>
    <w:rsid w:val="001E7013"/>
    <w:rsid w:val="001E7018"/>
    <w:rsid w:val="001E7045"/>
    <w:rsid w:val="001E7056"/>
    <w:rsid w:val="001E7061"/>
    <w:rsid w:val="001E708A"/>
    <w:rsid w:val="001E709F"/>
    <w:rsid w:val="001E70DA"/>
    <w:rsid w:val="001E7199"/>
    <w:rsid w:val="001E71DA"/>
    <w:rsid w:val="001E721C"/>
    <w:rsid w:val="001E7264"/>
    <w:rsid w:val="001E7286"/>
    <w:rsid w:val="001E72A9"/>
    <w:rsid w:val="001E72BE"/>
    <w:rsid w:val="001E7309"/>
    <w:rsid w:val="001E7314"/>
    <w:rsid w:val="001E7317"/>
    <w:rsid w:val="001E7341"/>
    <w:rsid w:val="001E7347"/>
    <w:rsid w:val="001E7355"/>
    <w:rsid w:val="001E7357"/>
    <w:rsid w:val="001E737B"/>
    <w:rsid w:val="001E7385"/>
    <w:rsid w:val="001E7398"/>
    <w:rsid w:val="001E739A"/>
    <w:rsid w:val="001E73B0"/>
    <w:rsid w:val="001E73D0"/>
    <w:rsid w:val="001E73EC"/>
    <w:rsid w:val="001E7477"/>
    <w:rsid w:val="001E749F"/>
    <w:rsid w:val="001E74CC"/>
    <w:rsid w:val="001E7514"/>
    <w:rsid w:val="001E757A"/>
    <w:rsid w:val="001E7587"/>
    <w:rsid w:val="001E75BE"/>
    <w:rsid w:val="001E75C3"/>
    <w:rsid w:val="001E75C5"/>
    <w:rsid w:val="001E75D0"/>
    <w:rsid w:val="001E75DB"/>
    <w:rsid w:val="001E75E9"/>
    <w:rsid w:val="001E75F1"/>
    <w:rsid w:val="001E7609"/>
    <w:rsid w:val="001E7645"/>
    <w:rsid w:val="001E7654"/>
    <w:rsid w:val="001E767C"/>
    <w:rsid w:val="001E76A6"/>
    <w:rsid w:val="001E76D8"/>
    <w:rsid w:val="001E76F6"/>
    <w:rsid w:val="001E771F"/>
    <w:rsid w:val="001E7742"/>
    <w:rsid w:val="001E7797"/>
    <w:rsid w:val="001E77AB"/>
    <w:rsid w:val="001E77E0"/>
    <w:rsid w:val="001E7805"/>
    <w:rsid w:val="001E7812"/>
    <w:rsid w:val="001E7814"/>
    <w:rsid w:val="001E7815"/>
    <w:rsid w:val="001E781F"/>
    <w:rsid w:val="001E782A"/>
    <w:rsid w:val="001E7836"/>
    <w:rsid w:val="001E7849"/>
    <w:rsid w:val="001E787E"/>
    <w:rsid w:val="001E7893"/>
    <w:rsid w:val="001E78B4"/>
    <w:rsid w:val="001E7968"/>
    <w:rsid w:val="001E798A"/>
    <w:rsid w:val="001E79A5"/>
    <w:rsid w:val="001E79A6"/>
    <w:rsid w:val="001E79F1"/>
    <w:rsid w:val="001E79FC"/>
    <w:rsid w:val="001E7A29"/>
    <w:rsid w:val="001E7A37"/>
    <w:rsid w:val="001E7A39"/>
    <w:rsid w:val="001E7AA4"/>
    <w:rsid w:val="001E7AA6"/>
    <w:rsid w:val="001E7ACF"/>
    <w:rsid w:val="001E7AEC"/>
    <w:rsid w:val="001E7AF0"/>
    <w:rsid w:val="001E7AF5"/>
    <w:rsid w:val="001E7B0F"/>
    <w:rsid w:val="001E7B4C"/>
    <w:rsid w:val="001E7B4E"/>
    <w:rsid w:val="001E7B8A"/>
    <w:rsid w:val="001E7BA6"/>
    <w:rsid w:val="001E7BA7"/>
    <w:rsid w:val="001E7C47"/>
    <w:rsid w:val="001E7C8B"/>
    <w:rsid w:val="001E7C91"/>
    <w:rsid w:val="001E7CC9"/>
    <w:rsid w:val="001E7CD6"/>
    <w:rsid w:val="001E7CF3"/>
    <w:rsid w:val="001E7DC3"/>
    <w:rsid w:val="001E7E2A"/>
    <w:rsid w:val="001E7E4E"/>
    <w:rsid w:val="001E7E53"/>
    <w:rsid w:val="001E7E9F"/>
    <w:rsid w:val="001E7F09"/>
    <w:rsid w:val="001E7F46"/>
    <w:rsid w:val="001E7F76"/>
    <w:rsid w:val="001E7FBB"/>
    <w:rsid w:val="001E7FCC"/>
    <w:rsid w:val="001EFB84"/>
    <w:rsid w:val="001F0052"/>
    <w:rsid w:val="001F006A"/>
    <w:rsid w:val="001F00A6"/>
    <w:rsid w:val="001F00C8"/>
    <w:rsid w:val="001F015E"/>
    <w:rsid w:val="001F0162"/>
    <w:rsid w:val="001F0191"/>
    <w:rsid w:val="001F01DA"/>
    <w:rsid w:val="001F01E9"/>
    <w:rsid w:val="001F01F2"/>
    <w:rsid w:val="001F01FB"/>
    <w:rsid w:val="001F022B"/>
    <w:rsid w:val="001F0231"/>
    <w:rsid w:val="001F0242"/>
    <w:rsid w:val="001F025E"/>
    <w:rsid w:val="001F026C"/>
    <w:rsid w:val="001F027A"/>
    <w:rsid w:val="001F02A9"/>
    <w:rsid w:val="001F02AD"/>
    <w:rsid w:val="001F02C3"/>
    <w:rsid w:val="001F02CE"/>
    <w:rsid w:val="001F02DA"/>
    <w:rsid w:val="001F02DE"/>
    <w:rsid w:val="001F02E7"/>
    <w:rsid w:val="001F02ED"/>
    <w:rsid w:val="001F0302"/>
    <w:rsid w:val="001F0346"/>
    <w:rsid w:val="001F038D"/>
    <w:rsid w:val="001F03DC"/>
    <w:rsid w:val="001F03E1"/>
    <w:rsid w:val="001F03E5"/>
    <w:rsid w:val="001F03EE"/>
    <w:rsid w:val="001F0401"/>
    <w:rsid w:val="001F043C"/>
    <w:rsid w:val="001F043F"/>
    <w:rsid w:val="001F04A4"/>
    <w:rsid w:val="001F04BC"/>
    <w:rsid w:val="001F04CA"/>
    <w:rsid w:val="001F04CF"/>
    <w:rsid w:val="001F04EC"/>
    <w:rsid w:val="001F0502"/>
    <w:rsid w:val="001F0522"/>
    <w:rsid w:val="001F0529"/>
    <w:rsid w:val="001F053B"/>
    <w:rsid w:val="001F0544"/>
    <w:rsid w:val="001F0550"/>
    <w:rsid w:val="001F0590"/>
    <w:rsid w:val="001F05C1"/>
    <w:rsid w:val="001F062B"/>
    <w:rsid w:val="001F062E"/>
    <w:rsid w:val="001F065C"/>
    <w:rsid w:val="001F067F"/>
    <w:rsid w:val="001F070C"/>
    <w:rsid w:val="001F0720"/>
    <w:rsid w:val="001F0755"/>
    <w:rsid w:val="001F077A"/>
    <w:rsid w:val="001F079D"/>
    <w:rsid w:val="001F07C0"/>
    <w:rsid w:val="001F07CB"/>
    <w:rsid w:val="001F082A"/>
    <w:rsid w:val="001F0853"/>
    <w:rsid w:val="001F0854"/>
    <w:rsid w:val="001F0855"/>
    <w:rsid w:val="001F0892"/>
    <w:rsid w:val="001F08C9"/>
    <w:rsid w:val="001F08FC"/>
    <w:rsid w:val="001F0949"/>
    <w:rsid w:val="001F094C"/>
    <w:rsid w:val="001F0951"/>
    <w:rsid w:val="001F0999"/>
    <w:rsid w:val="001F099C"/>
    <w:rsid w:val="001F09A9"/>
    <w:rsid w:val="001F09D5"/>
    <w:rsid w:val="001F09D7"/>
    <w:rsid w:val="001F0A04"/>
    <w:rsid w:val="001F0A32"/>
    <w:rsid w:val="001F0A42"/>
    <w:rsid w:val="001F0A92"/>
    <w:rsid w:val="001F0AFD"/>
    <w:rsid w:val="001F0B37"/>
    <w:rsid w:val="001F0B8A"/>
    <w:rsid w:val="001F0C02"/>
    <w:rsid w:val="001F0C4E"/>
    <w:rsid w:val="001F0CA3"/>
    <w:rsid w:val="001F0CAC"/>
    <w:rsid w:val="001F0CAF"/>
    <w:rsid w:val="001F0CBB"/>
    <w:rsid w:val="001F0CBE"/>
    <w:rsid w:val="001F0CD3"/>
    <w:rsid w:val="001F0D47"/>
    <w:rsid w:val="001F0D61"/>
    <w:rsid w:val="001F0D8E"/>
    <w:rsid w:val="001F0DC7"/>
    <w:rsid w:val="001F0DCE"/>
    <w:rsid w:val="001F0E09"/>
    <w:rsid w:val="001F0E14"/>
    <w:rsid w:val="001F0E67"/>
    <w:rsid w:val="001F0E6A"/>
    <w:rsid w:val="001F0E9D"/>
    <w:rsid w:val="001F0EB9"/>
    <w:rsid w:val="001F0EBE"/>
    <w:rsid w:val="001F0F0C"/>
    <w:rsid w:val="001F0F17"/>
    <w:rsid w:val="001F0F42"/>
    <w:rsid w:val="001F0F6B"/>
    <w:rsid w:val="001F0F70"/>
    <w:rsid w:val="001F0F89"/>
    <w:rsid w:val="001F1006"/>
    <w:rsid w:val="001F1008"/>
    <w:rsid w:val="001F1011"/>
    <w:rsid w:val="001F101A"/>
    <w:rsid w:val="001F108F"/>
    <w:rsid w:val="001F1093"/>
    <w:rsid w:val="001F10F2"/>
    <w:rsid w:val="001F10F5"/>
    <w:rsid w:val="001F116F"/>
    <w:rsid w:val="001F118A"/>
    <w:rsid w:val="001F118F"/>
    <w:rsid w:val="001F11FC"/>
    <w:rsid w:val="001F1218"/>
    <w:rsid w:val="001F121F"/>
    <w:rsid w:val="001F1225"/>
    <w:rsid w:val="001F1243"/>
    <w:rsid w:val="001F1246"/>
    <w:rsid w:val="001F1267"/>
    <w:rsid w:val="001F129C"/>
    <w:rsid w:val="001F12A7"/>
    <w:rsid w:val="001F12D8"/>
    <w:rsid w:val="001F12DF"/>
    <w:rsid w:val="001F12FE"/>
    <w:rsid w:val="001F12FF"/>
    <w:rsid w:val="001F1302"/>
    <w:rsid w:val="001F1317"/>
    <w:rsid w:val="001F1335"/>
    <w:rsid w:val="001F133A"/>
    <w:rsid w:val="001F135D"/>
    <w:rsid w:val="001F135E"/>
    <w:rsid w:val="001F1369"/>
    <w:rsid w:val="001F1378"/>
    <w:rsid w:val="001F137A"/>
    <w:rsid w:val="001F13AC"/>
    <w:rsid w:val="001F13B7"/>
    <w:rsid w:val="001F13C3"/>
    <w:rsid w:val="001F1427"/>
    <w:rsid w:val="001F1440"/>
    <w:rsid w:val="001F1446"/>
    <w:rsid w:val="001F14A2"/>
    <w:rsid w:val="001F14D1"/>
    <w:rsid w:val="001F14D5"/>
    <w:rsid w:val="001F14D9"/>
    <w:rsid w:val="001F1518"/>
    <w:rsid w:val="001F15AE"/>
    <w:rsid w:val="001F15B5"/>
    <w:rsid w:val="001F1627"/>
    <w:rsid w:val="001F16B9"/>
    <w:rsid w:val="001F16D7"/>
    <w:rsid w:val="001F16EA"/>
    <w:rsid w:val="001F1721"/>
    <w:rsid w:val="001F1757"/>
    <w:rsid w:val="001F17A2"/>
    <w:rsid w:val="001F17B6"/>
    <w:rsid w:val="001F17EB"/>
    <w:rsid w:val="001F17FD"/>
    <w:rsid w:val="001F1832"/>
    <w:rsid w:val="001F1840"/>
    <w:rsid w:val="001F187C"/>
    <w:rsid w:val="001F1890"/>
    <w:rsid w:val="001F18A1"/>
    <w:rsid w:val="001F193A"/>
    <w:rsid w:val="001F1947"/>
    <w:rsid w:val="001F196D"/>
    <w:rsid w:val="001F19AC"/>
    <w:rsid w:val="001F19B3"/>
    <w:rsid w:val="001F19D3"/>
    <w:rsid w:val="001F19F9"/>
    <w:rsid w:val="001F1A07"/>
    <w:rsid w:val="001F1A0F"/>
    <w:rsid w:val="001F1A61"/>
    <w:rsid w:val="001F1AB9"/>
    <w:rsid w:val="001F1AED"/>
    <w:rsid w:val="001F1B02"/>
    <w:rsid w:val="001F1B28"/>
    <w:rsid w:val="001F1BFE"/>
    <w:rsid w:val="001F1C06"/>
    <w:rsid w:val="001F1C07"/>
    <w:rsid w:val="001F1C20"/>
    <w:rsid w:val="001F1C4A"/>
    <w:rsid w:val="001F1C5D"/>
    <w:rsid w:val="001F1C70"/>
    <w:rsid w:val="001F1C85"/>
    <w:rsid w:val="001F1CE6"/>
    <w:rsid w:val="001F1CEC"/>
    <w:rsid w:val="001F1CEF"/>
    <w:rsid w:val="001F1D25"/>
    <w:rsid w:val="001F1D38"/>
    <w:rsid w:val="001F1D4D"/>
    <w:rsid w:val="001F1D4F"/>
    <w:rsid w:val="001F1D5C"/>
    <w:rsid w:val="001F1DF3"/>
    <w:rsid w:val="001F1DFA"/>
    <w:rsid w:val="001F1DFB"/>
    <w:rsid w:val="001F1E78"/>
    <w:rsid w:val="001F1E82"/>
    <w:rsid w:val="001F1ED2"/>
    <w:rsid w:val="001F1F39"/>
    <w:rsid w:val="001F1F55"/>
    <w:rsid w:val="001F1F88"/>
    <w:rsid w:val="001F1F95"/>
    <w:rsid w:val="001F201B"/>
    <w:rsid w:val="001F201E"/>
    <w:rsid w:val="001F2059"/>
    <w:rsid w:val="001F20B6"/>
    <w:rsid w:val="001F20DA"/>
    <w:rsid w:val="001F2120"/>
    <w:rsid w:val="001F212C"/>
    <w:rsid w:val="001F212F"/>
    <w:rsid w:val="001F2196"/>
    <w:rsid w:val="001F21AD"/>
    <w:rsid w:val="001F220B"/>
    <w:rsid w:val="001F2251"/>
    <w:rsid w:val="001F2283"/>
    <w:rsid w:val="001F229E"/>
    <w:rsid w:val="001F22D4"/>
    <w:rsid w:val="001F22F6"/>
    <w:rsid w:val="001F234B"/>
    <w:rsid w:val="001F2356"/>
    <w:rsid w:val="001F2365"/>
    <w:rsid w:val="001F23D4"/>
    <w:rsid w:val="001F23E3"/>
    <w:rsid w:val="001F23EC"/>
    <w:rsid w:val="001F2408"/>
    <w:rsid w:val="001F2457"/>
    <w:rsid w:val="001F2484"/>
    <w:rsid w:val="001F2499"/>
    <w:rsid w:val="001F24C1"/>
    <w:rsid w:val="001F24EC"/>
    <w:rsid w:val="001F252D"/>
    <w:rsid w:val="001F2547"/>
    <w:rsid w:val="001F257A"/>
    <w:rsid w:val="001F2592"/>
    <w:rsid w:val="001F25AF"/>
    <w:rsid w:val="001F25BF"/>
    <w:rsid w:val="001F260D"/>
    <w:rsid w:val="001F264A"/>
    <w:rsid w:val="001F2652"/>
    <w:rsid w:val="001F265E"/>
    <w:rsid w:val="001F2662"/>
    <w:rsid w:val="001F2699"/>
    <w:rsid w:val="001F26B6"/>
    <w:rsid w:val="001F26BB"/>
    <w:rsid w:val="001F26D7"/>
    <w:rsid w:val="001F26F8"/>
    <w:rsid w:val="001F2711"/>
    <w:rsid w:val="001F274D"/>
    <w:rsid w:val="001F2761"/>
    <w:rsid w:val="001F2762"/>
    <w:rsid w:val="001F2764"/>
    <w:rsid w:val="001F27CB"/>
    <w:rsid w:val="001F27DC"/>
    <w:rsid w:val="001F2804"/>
    <w:rsid w:val="001F281E"/>
    <w:rsid w:val="001F287F"/>
    <w:rsid w:val="001F289F"/>
    <w:rsid w:val="001F28A3"/>
    <w:rsid w:val="001F28AD"/>
    <w:rsid w:val="001F28E4"/>
    <w:rsid w:val="001F28ED"/>
    <w:rsid w:val="001F2903"/>
    <w:rsid w:val="001F2926"/>
    <w:rsid w:val="001F294D"/>
    <w:rsid w:val="001F2A3D"/>
    <w:rsid w:val="001F2A4D"/>
    <w:rsid w:val="001F2A63"/>
    <w:rsid w:val="001F2A65"/>
    <w:rsid w:val="001F2A79"/>
    <w:rsid w:val="001F2AC0"/>
    <w:rsid w:val="001F2AC3"/>
    <w:rsid w:val="001F2B2A"/>
    <w:rsid w:val="001F2BD8"/>
    <w:rsid w:val="001F2C02"/>
    <w:rsid w:val="001F2C06"/>
    <w:rsid w:val="001F2C18"/>
    <w:rsid w:val="001F2C3F"/>
    <w:rsid w:val="001F2C46"/>
    <w:rsid w:val="001F2C54"/>
    <w:rsid w:val="001F2C69"/>
    <w:rsid w:val="001F2C79"/>
    <w:rsid w:val="001F2CBB"/>
    <w:rsid w:val="001F2CDB"/>
    <w:rsid w:val="001F2CE3"/>
    <w:rsid w:val="001F2CFB"/>
    <w:rsid w:val="001F2D14"/>
    <w:rsid w:val="001F2D19"/>
    <w:rsid w:val="001F2D39"/>
    <w:rsid w:val="001F2D48"/>
    <w:rsid w:val="001F2DA1"/>
    <w:rsid w:val="001F2DCB"/>
    <w:rsid w:val="001F2DD3"/>
    <w:rsid w:val="001F2DE1"/>
    <w:rsid w:val="001F2DF5"/>
    <w:rsid w:val="001F2E06"/>
    <w:rsid w:val="001F2E64"/>
    <w:rsid w:val="001F2E65"/>
    <w:rsid w:val="001F2E74"/>
    <w:rsid w:val="001F2EB2"/>
    <w:rsid w:val="001F2EF6"/>
    <w:rsid w:val="001F2F21"/>
    <w:rsid w:val="001F2F24"/>
    <w:rsid w:val="001F2F4C"/>
    <w:rsid w:val="001F2F61"/>
    <w:rsid w:val="001F2F8F"/>
    <w:rsid w:val="001F2FBB"/>
    <w:rsid w:val="001F2FEB"/>
    <w:rsid w:val="001F3090"/>
    <w:rsid w:val="001F309A"/>
    <w:rsid w:val="001F30B6"/>
    <w:rsid w:val="001F30C8"/>
    <w:rsid w:val="001F3119"/>
    <w:rsid w:val="001F3134"/>
    <w:rsid w:val="001F3146"/>
    <w:rsid w:val="001F314E"/>
    <w:rsid w:val="001F3162"/>
    <w:rsid w:val="001F319C"/>
    <w:rsid w:val="001F31B8"/>
    <w:rsid w:val="001F31C3"/>
    <w:rsid w:val="001F31C6"/>
    <w:rsid w:val="001F31F2"/>
    <w:rsid w:val="001F3228"/>
    <w:rsid w:val="001F3235"/>
    <w:rsid w:val="001F324E"/>
    <w:rsid w:val="001F3267"/>
    <w:rsid w:val="001F3275"/>
    <w:rsid w:val="001F3293"/>
    <w:rsid w:val="001F32B6"/>
    <w:rsid w:val="001F32DF"/>
    <w:rsid w:val="001F32E0"/>
    <w:rsid w:val="001F32FC"/>
    <w:rsid w:val="001F3314"/>
    <w:rsid w:val="001F3330"/>
    <w:rsid w:val="001F3352"/>
    <w:rsid w:val="001F3370"/>
    <w:rsid w:val="001F3372"/>
    <w:rsid w:val="001F33A6"/>
    <w:rsid w:val="001F33B6"/>
    <w:rsid w:val="001F33C7"/>
    <w:rsid w:val="001F33D1"/>
    <w:rsid w:val="001F33D5"/>
    <w:rsid w:val="001F33DE"/>
    <w:rsid w:val="001F33F7"/>
    <w:rsid w:val="001F3431"/>
    <w:rsid w:val="001F3436"/>
    <w:rsid w:val="001F345D"/>
    <w:rsid w:val="001F3475"/>
    <w:rsid w:val="001F347E"/>
    <w:rsid w:val="001F34DE"/>
    <w:rsid w:val="001F34F7"/>
    <w:rsid w:val="001F3534"/>
    <w:rsid w:val="001F3577"/>
    <w:rsid w:val="001F3592"/>
    <w:rsid w:val="001F35BF"/>
    <w:rsid w:val="001F3655"/>
    <w:rsid w:val="001F3672"/>
    <w:rsid w:val="001F3674"/>
    <w:rsid w:val="001F3690"/>
    <w:rsid w:val="001F36C8"/>
    <w:rsid w:val="001F36FB"/>
    <w:rsid w:val="001F3707"/>
    <w:rsid w:val="001F371F"/>
    <w:rsid w:val="001F3732"/>
    <w:rsid w:val="001F3776"/>
    <w:rsid w:val="001F3794"/>
    <w:rsid w:val="001F37D3"/>
    <w:rsid w:val="001F37FD"/>
    <w:rsid w:val="001F3884"/>
    <w:rsid w:val="001F388F"/>
    <w:rsid w:val="001F38D4"/>
    <w:rsid w:val="001F3923"/>
    <w:rsid w:val="001F3931"/>
    <w:rsid w:val="001F398B"/>
    <w:rsid w:val="001F39E7"/>
    <w:rsid w:val="001F3A0D"/>
    <w:rsid w:val="001F3A23"/>
    <w:rsid w:val="001F3A2C"/>
    <w:rsid w:val="001F3A30"/>
    <w:rsid w:val="001F3A40"/>
    <w:rsid w:val="001F3A5B"/>
    <w:rsid w:val="001F3A7B"/>
    <w:rsid w:val="001F3A80"/>
    <w:rsid w:val="001F3B2E"/>
    <w:rsid w:val="001F3B34"/>
    <w:rsid w:val="001F3B4E"/>
    <w:rsid w:val="001F3B55"/>
    <w:rsid w:val="001F3B5D"/>
    <w:rsid w:val="001F3B86"/>
    <w:rsid w:val="001F3BBC"/>
    <w:rsid w:val="001F3BDF"/>
    <w:rsid w:val="001F3C0E"/>
    <w:rsid w:val="001F3C3E"/>
    <w:rsid w:val="001F3C42"/>
    <w:rsid w:val="001F3C4B"/>
    <w:rsid w:val="001F3C9D"/>
    <w:rsid w:val="001F3CF2"/>
    <w:rsid w:val="001F3D0F"/>
    <w:rsid w:val="001F3D28"/>
    <w:rsid w:val="001F3D57"/>
    <w:rsid w:val="001F3D58"/>
    <w:rsid w:val="001F3D89"/>
    <w:rsid w:val="001F3D95"/>
    <w:rsid w:val="001F3DB0"/>
    <w:rsid w:val="001F3DC1"/>
    <w:rsid w:val="001F3DDA"/>
    <w:rsid w:val="001F3DE4"/>
    <w:rsid w:val="001F3DF5"/>
    <w:rsid w:val="001F3E20"/>
    <w:rsid w:val="001F3E30"/>
    <w:rsid w:val="001F3E3C"/>
    <w:rsid w:val="001F3E57"/>
    <w:rsid w:val="001F3E66"/>
    <w:rsid w:val="001F3EA5"/>
    <w:rsid w:val="001F3ECF"/>
    <w:rsid w:val="001F3EE3"/>
    <w:rsid w:val="001F3EE7"/>
    <w:rsid w:val="001F3EE8"/>
    <w:rsid w:val="001F3EF1"/>
    <w:rsid w:val="001F3F21"/>
    <w:rsid w:val="001F3F5B"/>
    <w:rsid w:val="001F3FF8"/>
    <w:rsid w:val="001F400B"/>
    <w:rsid w:val="001F406B"/>
    <w:rsid w:val="001F40CA"/>
    <w:rsid w:val="001F40D8"/>
    <w:rsid w:val="001F40E5"/>
    <w:rsid w:val="001F40F7"/>
    <w:rsid w:val="001F415B"/>
    <w:rsid w:val="001F41A2"/>
    <w:rsid w:val="001F41C5"/>
    <w:rsid w:val="001F41DF"/>
    <w:rsid w:val="001F4222"/>
    <w:rsid w:val="001F4299"/>
    <w:rsid w:val="001F429A"/>
    <w:rsid w:val="001F42C3"/>
    <w:rsid w:val="001F42E2"/>
    <w:rsid w:val="001F434E"/>
    <w:rsid w:val="001F4374"/>
    <w:rsid w:val="001F43E5"/>
    <w:rsid w:val="001F43F8"/>
    <w:rsid w:val="001F43FF"/>
    <w:rsid w:val="001F4487"/>
    <w:rsid w:val="001F4492"/>
    <w:rsid w:val="001F4498"/>
    <w:rsid w:val="001F44A4"/>
    <w:rsid w:val="001F4519"/>
    <w:rsid w:val="001F4553"/>
    <w:rsid w:val="001F455A"/>
    <w:rsid w:val="001F468C"/>
    <w:rsid w:val="001F46FB"/>
    <w:rsid w:val="001F4719"/>
    <w:rsid w:val="001F4735"/>
    <w:rsid w:val="001F475C"/>
    <w:rsid w:val="001F4783"/>
    <w:rsid w:val="001F4792"/>
    <w:rsid w:val="001F47C5"/>
    <w:rsid w:val="001F480B"/>
    <w:rsid w:val="001F4825"/>
    <w:rsid w:val="001F485C"/>
    <w:rsid w:val="001F4894"/>
    <w:rsid w:val="001F48A0"/>
    <w:rsid w:val="001F48AC"/>
    <w:rsid w:val="001F48BA"/>
    <w:rsid w:val="001F48D6"/>
    <w:rsid w:val="001F48E6"/>
    <w:rsid w:val="001F491E"/>
    <w:rsid w:val="001F4943"/>
    <w:rsid w:val="001F49EF"/>
    <w:rsid w:val="001F4A06"/>
    <w:rsid w:val="001F4A18"/>
    <w:rsid w:val="001F4A2F"/>
    <w:rsid w:val="001F4A83"/>
    <w:rsid w:val="001F4A9F"/>
    <w:rsid w:val="001F4AD0"/>
    <w:rsid w:val="001F4B27"/>
    <w:rsid w:val="001F4B33"/>
    <w:rsid w:val="001F4B6B"/>
    <w:rsid w:val="001F4B71"/>
    <w:rsid w:val="001F4B77"/>
    <w:rsid w:val="001F4B9F"/>
    <w:rsid w:val="001F4BA4"/>
    <w:rsid w:val="001F4BAB"/>
    <w:rsid w:val="001F4BAE"/>
    <w:rsid w:val="001F4C0E"/>
    <w:rsid w:val="001F4C9C"/>
    <w:rsid w:val="001F4CB7"/>
    <w:rsid w:val="001F4CC0"/>
    <w:rsid w:val="001F4CD2"/>
    <w:rsid w:val="001F4CD6"/>
    <w:rsid w:val="001F4D27"/>
    <w:rsid w:val="001F4D81"/>
    <w:rsid w:val="001F4D93"/>
    <w:rsid w:val="001F4DB6"/>
    <w:rsid w:val="001F4DD8"/>
    <w:rsid w:val="001F4DDE"/>
    <w:rsid w:val="001F4DE0"/>
    <w:rsid w:val="001F4E02"/>
    <w:rsid w:val="001F4E45"/>
    <w:rsid w:val="001F4E78"/>
    <w:rsid w:val="001F4E7A"/>
    <w:rsid w:val="001F4E85"/>
    <w:rsid w:val="001F4EBA"/>
    <w:rsid w:val="001F4EC2"/>
    <w:rsid w:val="001F4EC4"/>
    <w:rsid w:val="001F4EEF"/>
    <w:rsid w:val="001F4EFC"/>
    <w:rsid w:val="001F4F04"/>
    <w:rsid w:val="001F4F18"/>
    <w:rsid w:val="001F4F63"/>
    <w:rsid w:val="001F4F73"/>
    <w:rsid w:val="001F4F83"/>
    <w:rsid w:val="001F4FBC"/>
    <w:rsid w:val="001F4FCF"/>
    <w:rsid w:val="001F4FFC"/>
    <w:rsid w:val="001F5040"/>
    <w:rsid w:val="001F5045"/>
    <w:rsid w:val="001F5088"/>
    <w:rsid w:val="001F5095"/>
    <w:rsid w:val="001F50C8"/>
    <w:rsid w:val="001F50F9"/>
    <w:rsid w:val="001F50FF"/>
    <w:rsid w:val="001F514B"/>
    <w:rsid w:val="001F51BC"/>
    <w:rsid w:val="001F51BF"/>
    <w:rsid w:val="001F51D6"/>
    <w:rsid w:val="001F51EC"/>
    <w:rsid w:val="001F51F4"/>
    <w:rsid w:val="001F520A"/>
    <w:rsid w:val="001F5242"/>
    <w:rsid w:val="001F5288"/>
    <w:rsid w:val="001F528E"/>
    <w:rsid w:val="001F531D"/>
    <w:rsid w:val="001F5368"/>
    <w:rsid w:val="001F5396"/>
    <w:rsid w:val="001F53B5"/>
    <w:rsid w:val="001F53E8"/>
    <w:rsid w:val="001F53EE"/>
    <w:rsid w:val="001F540F"/>
    <w:rsid w:val="001F5445"/>
    <w:rsid w:val="001F5452"/>
    <w:rsid w:val="001F5481"/>
    <w:rsid w:val="001F5486"/>
    <w:rsid w:val="001F548B"/>
    <w:rsid w:val="001F5499"/>
    <w:rsid w:val="001F54BC"/>
    <w:rsid w:val="001F5507"/>
    <w:rsid w:val="001F5525"/>
    <w:rsid w:val="001F553C"/>
    <w:rsid w:val="001F5564"/>
    <w:rsid w:val="001F5587"/>
    <w:rsid w:val="001F5592"/>
    <w:rsid w:val="001F5607"/>
    <w:rsid w:val="001F560B"/>
    <w:rsid w:val="001F5635"/>
    <w:rsid w:val="001F5657"/>
    <w:rsid w:val="001F5663"/>
    <w:rsid w:val="001F5664"/>
    <w:rsid w:val="001F56ED"/>
    <w:rsid w:val="001F5731"/>
    <w:rsid w:val="001F5739"/>
    <w:rsid w:val="001F5794"/>
    <w:rsid w:val="001F57A5"/>
    <w:rsid w:val="001F57FB"/>
    <w:rsid w:val="001F5855"/>
    <w:rsid w:val="001F585B"/>
    <w:rsid w:val="001F585F"/>
    <w:rsid w:val="001F5877"/>
    <w:rsid w:val="001F58D7"/>
    <w:rsid w:val="001F58ED"/>
    <w:rsid w:val="001F5976"/>
    <w:rsid w:val="001F59A8"/>
    <w:rsid w:val="001F59C9"/>
    <w:rsid w:val="001F5A07"/>
    <w:rsid w:val="001F5A56"/>
    <w:rsid w:val="001F5A75"/>
    <w:rsid w:val="001F5A96"/>
    <w:rsid w:val="001F5B5D"/>
    <w:rsid w:val="001F5BD3"/>
    <w:rsid w:val="001F5BD6"/>
    <w:rsid w:val="001F5C0C"/>
    <w:rsid w:val="001F5C33"/>
    <w:rsid w:val="001F5C35"/>
    <w:rsid w:val="001F5C50"/>
    <w:rsid w:val="001F5C58"/>
    <w:rsid w:val="001F5CAA"/>
    <w:rsid w:val="001F5D1D"/>
    <w:rsid w:val="001F5D49"/>
    <w:rsid w:val="001F5D5A"/>
    <w:rsid w:val="001F5D9D"/>
    <w:rsid w:val="001F5DC6"/>
    <w:rsid w:val="001F5DCD"/>
    <w:rsid w:val="001F5DDF"/>
    <w:rsid w:val="001F5DE4"/>
    <w:rsid w:val="001F5DE8"/>
    <w:rsid w:val="001F5E2C"/>
    <w:rsid w:val="001F5E3E"/>
    <w:rsid w:val="001F5E83"/>
    <w:rsid w:val="001F5ED9"/>
    <w:rsid w:val="001F5EE4"/>
    <w:rsid w:val="001F5EE7"/>
    <w:rsid w:val="001F5F46"/>
    <w:rsid w:val="001F5F66"/>
    <w:rsid w:val="001F5F9A"/>
    <w:rsid w:val="001F605E"/>
    <w:rsid w:val="001F6066"/>
    <w:rsid w:val="001F6096"/>
    <w:rsid w:val="001F60C5"/>
    <w:rsid w:val="001F60DF"/>
    <w:rsid w:val="001F60FD"/>
    <w:rsid w:val="001F6147"/>
    <w:rsid w:val="001F61AE"/>
    <w:rsid w:val="001F61AF"/>
    <w:rsid w:val="001F61ED"/>
    <w:rsid w:val="001F61EE"/>
    <w:rsid w:val="001F621F"/>
    <w:rsid w:val="001F6253"/>
    <w:rsid w:val="001F6274"/>
    <w:rsid w:val="001F6275"/>
    <w:rsid w:val="001F6298"/>
    <w:rsid w:val="001F62AF"/>
    <w:rsid w:val="001F632D"/>
    <w:rsid w:val="001F6331"/>
    <w:rsid w:val="001F6367"/>
    <w:rsid w:val="001F6394"/>
    <w:rsid w:val="001F63A1"/>
    <w:rsid w:val="001F63BD"/>
    <w:rsid w:val="001F6415"/>
    <w:rsid w:val="001F642F"/>
    <w:rsid w:val="001F643E"/>
    <w:rsid w:val="001F6442"/>
    <w:rsid w:val="001F6447"/>
    <w:rsid w:val="001F6493"/>
    <w:rsid w:val="001F64A3"/>
    <w:rsid w:val="001F64F9"/>
    <w:rsid w:val="001F6572"/>
    <w:rsid w:val="001F6598"/>
    <w:rsid w:val="001F65A0"/>
    <w:rsid w:val="001F65A3"/>
    <w:rsid w:val="001F65B3"/>
    <w:rsid w:val="001F65C2"/>
    <w:rsid w:val="001F6625"/>
    <w:rsid w:val="001F6641"/>
    <w:rsid w:val="001F6643"/>
    <w:rsid w:val="001F665D"/>
    <w:rsid w:val="001F6667"/>
    <w:rsid w:val="001F667F"/>
    <w:rsid w:val="001F66CE"/>
    <w:rsid w:val="001F66F7"/>
    <w:rsid w:val="001F671D"/>
    <w:rsid w:val="001F6726"/>
    <w:rsid w:val="001F6730"/>
    <w:rsid w:val="001F675F"/>
    <w:rsid w:val="001F6770"/>
    <w:rsid w:val="001F67C1"/>
    <w:rsid w:val="001F68A6"/>
    <w:rsid w:val="001F6928"/>
    <w:rsid w:val="001F696C"/>
    <w:rsid w:val="001F699F"/>
    <w:rsid w:val="001F6A5B"/>
    <w:rsid w:val="001F6A82"/>
    <w:rsid w:val="001F6A85"/>
    <w:rsid w:val="001F6AD0"/>
    <w:rsid w:val="001F6AEA"/>
    <w:rsid w:val="001F6B18"/>
    <w:rsid w:val="001F6B65"/>
    <w:rsid w:val="001F6B6C"/>
    <w:rsid w:val="001F6B91"/>
    <w:rsid w:val="001F6BA2"/>
    <w:rsid w:val="001F6C12"/>
    <w:rsid w:val="001F6C5D"/>
    <w:rsid w:val="001F6C65"/>
    <w:rsid w:val="001F6CA5"/>
    <w:rsid w:val="001F6CBB"/>
    <w:rsid w:val="001F6D21"/>
    <w:rsid w:val="001F6D39"/>
    <w:rsid w:val="001F6D4E"/>
    <w:rsid w:val="001F6D73"/>
    <w:rsid w:val="001F6DB0"/>
    <w:rsid w:val="001F6DF7"/>
    <w:rsid w:val="001F6E03"/>
    <w:rsid w:val="001F6E1E"/>
    <w:rsid w:val="001F6E6C"/>
    <w:rsid w:val="001F6EA1"/>
    <w:rsid w:val="001F6EC9"/>
    <w:rsid w:val="001F6EE8"/>
    <w:rsid w:val="001F6F10"/>
    <w:rsid w:val="001F6F46"/>
    <w:rsid w:val="001F701A"/>
    <w:rsid w:val="001F7023"/>
    <w:rsid w:val="001F7046"/>
    <w:rsid w:val="001F7066"/>
    <w:rsid w:val="001F70A6"/>
    <w:rsid w:val="001F70D1"/>
    <w:rsid w:val="001F70F4"/>
    <w:rsid w:val="001F70FB"/>
    <w:rsid w:val="001F710C"/>
    <w:rsid w:val="001F711A"/>
    <w:rsid w:val="001F717A"/>
    <w:rsid w:val="001F7218"/>
    <w:rsid w:val="001F721C"/>
    <w:rsid w:val="001F72C3"/>
    <w:rsid w:val="001F72E0"/>
    <w:rsid w:val="001F7303"/>
    <w:rsid w:val="001F7312"/>
    <w:rsid w:val="001F7369"/>
    <w:rsid w:val="001F736D"/>
    <w:rsid w:val="001F73D8"/>
    <w:rsid w:val="001F73DD"/>
    <w:rsid w:val="001F740E"/>
    <w:rsid w:val="001F7413"/>
    <w:rsid w:val="001F7421"/>
    <w:rsid w:val="001F7423"/>
    <w:rsid w:val="001F744B"/>
    <w:rsid w:val="001F745E"/>
    <w:rsid w:val="001F7475"/>
    <w:rsid w:val="001F7476"/>
    <w:rsid w:val="001F7478"/>
    <w:rsid w:val="001F74B6"/>
    <w:rsid w:val="001F74CA"/>
    <w:rsid w:val="001F74F2"/>
    <w:rsid w:val="001F7530"/>
    <w:rsid w:val="001F758A"/>
    <w:rsid w:val="001F75BE"/>
    <w:rsid w:val="001F75D5"/>
    <w:rsid w:val="001F761C"/>
    <w:rsid w:val="001F7620"/>
    <w:rsid w:val="001F767B"/>
    <w:rsid w:val="001F76A7"/>
    <w:rsid w:val="001F76BC"/>
    <w:rsid w:val="001F76CC"/>
    <w:rsid w:val="001F76DA"/>
    <w:rsid w:val="001F76FC"/>
    <w:rsid w:val="001F771E"/>
    <w:rsid w:val="001F7768"/>
    <w:rsid w:val="001F776A"/>
    <w:rsid w:val="001F77E5"/>
    <w:rsid w:val="001F77F0"/>
    <w:rsid w:val="001F7802"/>
    <w:rsid w:val="001F7809"/>
    <w:rsid w:val="001F7810"/>
    <w:rsid w:val="001F781B"/>
    <w:rsid w:val="001F7830"/>
    <w:rsid w:val="001F7844"/>
    <w:rsid w:val="001F7881"/>
    <w:rsid w:val="001F78BA"/>
    <w:rsid w:val="001F78EB"/>
    <w:rsid w:val="001F7915"/>
    <w:rsid w:val="001F7923"/>
    <w:rsid w:val="001F7964"/>
    <w:rsid w:val="001F796F"/>
    <w:rsid w:val="001F797C"/>
    <w:rsid w:val="001F799A"/>
    <w:rsid w:val="001F799F"/>
    <w:rsid w:val="001F79BE"/>
    <w:rsid w:val="001F7A23"/>
    <w:rsid w:val="001F7A67"/>
    <w:rsid w:val="001F7A6F"/>
    <w:rsid w:val="001F7AC2"/>
    <w:rsid w:val="001F7ADA"/>
    <w:rsid w:val="001F7B1C"/>
    <w:rsid w:val="001F7B31"/>
    <w:rsid w:val="001F7B50"/>
    <w:rsid w:val="001F7C7D"/>
    <w:rsid w:val="001F7C7E"/>
    <w:rsid w:val="001F7C87"/>
    <w:rsid w:val="001F7CB4"/>
    <w:rsid w:val="001F7CBF"/>
    <w:rsid w:val="001F7D21"/>
    <w:rsid w:val="001F7D28"/>
    <w:rsid w:val="001F7D94"/>
    <w:rsid w:val="001F7DAC"/>
    <w:rsid w:val="001F7DEC"/>
    <w:rsid w:val="001F7E08"/>
    <w:rsid w:val="001F7E12"/>
    <w:rsid w:val="001F7E52"/>
    <w:rsid w:val="001F7E61"/>
    <w:rsid w:val="001F7E83"/>
    <w:rsid w:val="001F7EB8"/>
    <w:rsid w:val="001F7EC0"/>
    <w:rsid w:val="001F7EDB"/>
    <w:rsid w:val="001F7EF5"/>
    <w:rsid w:val="001F7FB2"/>
    <w:rsid w:val="002000C5"/>
    <w:rsid w:val="002000D4"/>
    <w:rsid w:val="002000DE"/>
    <w:rsid w:val="00200114"/>
    <w:rsid w:val="0020011F"/>
    <w:rsid w:val="00200141"/>
    <w:rsid w:val="00200156"/>
    <w:rsid w:val="002001A8"/>
    <w:rsid w:val="002001B6"/>
    <w:rsid w:val="002001E3"/>
    <w:rsid w:val="0020020B"/>
    <w:rsid w:val="00200222"/>
    <w:rsid w:val="0020025A"/>
    <w:rsid w:val="00200277"/>
    <w:rsid w:val="00200282"/>
    <w:rsid w:val="00200293"/>
    <w:rsid w:val="002002F9"/>
    <w:rsid w:val="002003D9"/>
    <w:rsid w:val="002003DC"/>
    <w:rsid w:val="0020049F"/>
    <w:rsid w:val="002004BA"/>
    <w:rsid w:val="00200521"/>
    <w:rsid w:val="00200548"/>
    <w:rsid w:val="0020055F"/>
    <w:rsid w:val="0020056F"/>
    <w:rsid w:val="002005D7"/>
    <w:rsid w:val="002005FF"/>
    <w:rsid w:val="00200640"/>
    <w:rsid w:val="002006B2"/>
    <w:rsid w:val="002006B8"/>
    <w:rsid w:val="002006C8"/>
    <w:rsid w:val="002006CA"/>
    <w:rsid w:val="00200710"/>
    <w:rsid w:val="00200726"/>
    <w:rsid w:val="00200750"/>
    <w:rsid w:val="0020081C"/>
    <w:rsid w:val="0020082F"/>
    <w:rsid w:val="0020086C"/>
    <w:rsid w:val="00200874"/>
    <w:rsid w:val="0020088A"/>
    <w:rsid w:val="002008AB"/>
    <w:rsid w:val="002008C2"/>
    <w:rsid w:val="002008C4"/>
    <w:rsid w:val="002008E0"/>
    <w:rsid w:val="002008F6"/>
    <w:rsid w:val="00200928"/>
    <w:rsid w:val="0020093F"/>
    <w:rsid w:val="002009BB"/>
    <w:rsid w:val="002009DA"/>
    <w:rsid w:val="00200A21"/>
    <w:rsid w:val="00200A29"/>
    <w:rsid w:val="00200A35"/>
    <w:rsid w:val="00200AD0"/>
    <w:rsid w:val="00200B3A"/>
    <w:rsid w:val="00200B79"/>
    <w:rsid w:val="00200B7E"/>
    <w:rsid w:val="00200B95"/>
    <w:rsid w:val="00200B9F"/>
    <w:rsid w:val="00200BAC"/>
    <w:rsid w:val="00200BC1"/>
    <w:rsid w:val="00200BC6"/>
    <w:rsid w:val="00200BD4"/>
    <w:rsid w:val="00200C0E"/>
    <w:rsid w:val="00200C19"/>
    <w:rsid w:val="00200C28"/>
    <w:rsid w:val="00200C3F"/>
    <w:rsid w:val="00200C42"/>
    <w:rsid w:val="00200C53"/>
    <w:rsid w:val="00200C8C"/>
    <w:rsid w:val="00200CAD"/>
    <w:rsid w:val="00200CC2"/>
    <w:rsid w:val="00200D02"/>
    <w:rsid w:val="00200D25"/>
    <w:rsid w:val="00200D67"/>
    <w:rsid w:val="00200D70"/>
    <w:rsid w:val="00200D80"/>
    <w:rsid w:val="00200DA6"/>
    <w:rsid w:val="00200DB4"/>
    <w:rsid w:val="00200DEF"/>
    <w:rsid w:val="00200E66"/>
    <w:rsid w:val="00200E8F"/>
    <w:rsid w:val="00200E95"/>
    <w:rsid w:val="00200EC9"/>
    <w:rsid w:val="00200EF1"/>
    <w:rsid w:val="00200F00"/>
    <w:rsid w:val="00200F3F"/>
    <w:rsid w:val="00200F61"/>
    <w:rsid w:val="00200F8E"/>
    <w:rsid w:val="00200FA9"/>
    <w:rsid w:val="0020101E"/>
    <w:rsid w:val="00201086"/>
    <w:rsid w:val="002010C0"/>
    <w:rsid w:val="002010D5"/>
    <w:rsid w:val="0020111E"/>
    <w:rsid w:val="0020119D"/>
    <w:rsid w:val="002011D5"/>
    <w:rsid w:val="002011FE"/>
    <w:rsid w:val="00201257"/>
    <w:rsid w:val="00201267"/>
    <w:rsid w:val="00201290"/>
    <w:rsid w:val="00201296"/>
    <w:rsid w:val="0020129B"/>
    <w:rsid w:val="0020129E"/>
    <w:rsid w:val="0020138B"/>
    <w:rsid w:val="002013D8"/>
    <w:rsid w:val="002013DF"/>
    <w:rsid w:val="002013EC"/>
    <w:rsid w:val="002013F8"/>
    <w:rsid w:val="0020141A"/>
    <w:rsid w:val="0020141F"/>
    <w:rsid w:val="00201451"/>
    <w:rsid w:val="00201453"/>
    <w:rsid w:val="002014F1"/>
    <w:rsid w:val="00201502"/>
    <w:rsid w:val="00201543"/>
    <w:rsid w:val="00201545"/>
    <w:rsid w:val="00201549"/>
    <w:rsid w:val="00201567"/>
    <w:rsid w:val="0020158F"/>
    <w:rsid w:val="002015AD"/>
    <w:rsid w:val="002015AE"/>
    <w:rsid w:val="002015CB"/>
    <w:rsid w:val="0020161F"/>
    <w:rsid w:val="0020164A"/>
    <w:rsid w:val="0020166E"/>
    <w:rsid w:val="00201674"/>
    <w:rsid w:val="00201677"/>
    <w:rsid w:val="002016BC"/>
    <w:rsid w:val="002016BD"/>
    <w:rsid w:val="00201702"/>
    <w:rsid w:val="0020177F"/>
    <w:rsid w:val="002017A5"/>
    <w:rsid w:val="00201833"/>
    <w:rsid w:val="002018A8"/>
    <w:rsid w:val="002018B7"/>
    <w:rsid w:val="002018B9"/>
    <w:rsid w:val="002018C5"/>
    <w:rsid w:val="002018DB"/>
    <w:rsid w:val="002018E1"/>
    <w:rsid w:val="0020191C"/>
    <w:rsid w:val="00201941"/>
    <w:rsid w:val="0020194C"/>
    <w:rsid w:val="00201971"/>
    <w:rsid w:val="00201977"/>
    <w:rsid w:val="0020197C"/>
    <w:rsid w:val="00201A15"/>
    <w:rsid w:val="00201A43"/>
    <w:rsid w:val="00201A82"/>
    <w:rsid w:val="00201A85"/>
    <w:rsid w:val="00201AA2"/>
    <w:rsid w:val="00201AEE"/>
    <w:rsid w:val="00201B03"/>
    <w:rsid w:val="00201B06"/>
    <w:rsid w:val="00201B33"/>
    <w:rsid w:val="00201B8A"/>
    <w:rsid w:val="00201BE5"/>
    <w:rsid w:val="00201C84"/>
    <w:rsid w:val="00201C8A"/>
    <w:rsid w:val="00201CEE"/>
    <w:rsid w:val="00201CEF"/>
    <w:rsid w:val="00201D15"/>
    <w:rsid w:val="00201D4A"/>
    <w:rsid w:val="00201DB8"/>
    <w:rsid w:val="00201DF2"/>
    <w:rsid w:val="00201E09"/>
    <w:rsid w:val="00201E4B"/>
    <w:rsid w:val="00201E55"/>
    <w:rsid w:val="00201EAB"/>
    <w:rsid w:val="00201EB4"/>
    <w:rsid w:val="00201EE0"/>
    <w:rsid w:val="00201F47"/>
    <w:rsid w:val="00201F63"/>
    <w:rsid w:val="00201F8D"/>
    <w:rsid w:val="00201FB9"/>
    <w:rsid w:val="00201FF4"/>
    <w:rsid w:val="0020200F"/>
    <w:rsid w:val="00202039"/>
    <w:rsid w:val="00202045"/>
    <w:rsid w:val="0020205F"/>
    <w:rsid w:val="00202062"/>
    <w:rsid w:val="00202068"/>
    <w:rsid w:val="002020B5"/>
    <w:rsid w:val="00202155"/>
    <w:rsid w:val="00202180"/>
    <w:rsid w:val="002021D9"/>
    <w:rsid w:val="002021F2"/>
    <w:rsid w:val="00202203"/>
    <w:rsid w:val="00202206"/>
    <w:rsid w:val="0020222C"/>
    <w:rsid w:val="0020222D"/>
    <w:rsid w:val="00202257"/>
    <w:rsid w:val="00202263"/>
    <w:rsid w:val="0020226F"/>
    <w:rsid w:val="00202275"/>
    <w:rsid w:val="00202291"/>
    <w:rsid w:val="002022A8"/>
    <w:rsid w:val="002022C3"/>
    <w:rsid w:val="002022FF"/>
    <w:rsid w:val="00202310"/>
    <w:rsid w:val="0020232F"/>
    <w:rsid w:val="00202331"/>
    <w:rsid w:val="00202394"/>
    <w:rsid w:val="0020239C"/>
    <w:rsid w:val="002023AD"/>
    <w:rsid w:val="002023CC"/>
    <w:rsid w:val="002023CD"/>
    <w:rsid w:val="002023D0"/>
    <w:rsid w:val="002023ED"/>
    <w:rsid w:val="00202419"/>
    <w:rsid w:val="0020247A"/>
    <w:rsid w:val="00202497"/>
    <w:rsid w:val="002024D8"/>
    <w:rsid w:val="002024E8"/>
    <w:rsid w:val="00202532"/>
    <w:rsid w:val="00202540"/>
    <w:rsid w:val="00202558"/>
    <w:rsid w:val="00202571"/>
    <w:rsid w:val="002025B2"/>
    <w:rsid w:val="002025C2"/>
    <w:rsid w:val="002025C6"/>
    <w:rsid w:val="002025ED"/>
    <w:rsid w:val="00202603"/>
    <w:rsid w:val="00202612"/>
    <w:rsid w:val="0020265A"/>
    <w:rsid w:val="00202661"/>
    <w:rsid w:val="0020267F"/>
    <w:rsid w:val="002026BB"/>
    <w:rsid w:val="002026C6"/>
    <w:rsid w:val="002026E4"/>
    <w:rsid w:val="002026F6"/>
    <w:rsid w:val="0020272B"/>
    <w:rsid w:val="00202788"/>
    <w:rsid w:val="002027AB"/>
    <w:rsid w:val="002027FB"/>
    <w:rsid w:val="00202824"/>
    <w:rsid w:val="00202836"/>
    <w:rsid w:val="00202879"/>
    <w:rsid w:val="0020289E"/>
    <w:rsid w:val="002028AE"/>
    <w:rsid w:val="00202949"/>
    <w:rsid w:val="00202961"/>
    <w:rsid w:val="00202983"/>
    <w:rsid w:val="002029B2"/>
    <w:rsid w:val="002029EA"/>
    <w:rsid w:val="002029FC"/>
    <w:rsid w:val="00202A0B"/>
    <w:rsid w:val="00202A0C"/>
    <w:rsid w:val="00202A2F"/>
    <w:rsid w:val="00202A48"/>
    <w:rsid w:val="00202A4D"/>
    <w:rsid w:val="00202A68"/>
    <w:rsid w:val="00202A82"/>
    <w:rsid w:val="00202A91"/>
    <w:rsid w:val="00202AB9"/>
    <w:rsid w:val="00202ABB"/>
    <w:rsid w:val="00202ADC"/>
    <w:rsid w:val="00202B04"/>
    <w:rsid w:val="00202B8F"/>
    <w:rsid w:val="00202B98"/>
    <w:rsid w:val="00202BAC"/>
    <w:rsid w:val="00202C92"/>
    <w:rsid w:val="00202CCC"/>
    <w:rsid w:val="00202D0B"/>
    <w:rsid w:val="00202D19"/>
    <w:rsid w:val="00202D8F"/>
    <w:rsid w:val="00202DEF"/>
    <w:rsid w:val="00202DF4"/>
    <w:rsid w:val="00202E32"/>
    <w:rsid w:val="00202E7D"/>
    <w:rsid w:val="00202E9F"/>
    <w:rsid w:val="00202EC4"/>
    <w:rsid w:val="00202F10"/>
    <w:rsid w:val="00202F12"/>
    <w:rsid w:val="00202F1B"/>
    <w:rsid w:val="00202F7F"/>
    <w:rsid w:val="00202F82"/>
    <w:rsid w:val="00202F9B"/>
    <w:rsid w:val="00203009"/>
    <w:rsid w:val="00203025"/>
    <w:rsid w:val="0020305B"/>
    <w:rsid w:val="00203076"/>
    <w:rsid w:val="0020308A"/>
    <w:rsid w:val="002030CD"/>
    <w:rsid w:val="002030F7"/>
    <w:rsid w:val="0020312D"/>
    <w:rsid w:val="00203131"/>
    <w:rsid w:val="0020315F"/>
    <w:rsid w:val="0020320F"/>
    <w:rsid w:val="0020323A"/>
    <w:rsid w:val="00203298"/>
    <w:rsid w:val="002032B2"/>
    <w:rsid w:val="002032E0"/>
    <w:rsid w:val="00203369"/>
    <w:rsid w:val="00203387"/>
    <w:rsid w:val="00203395"/>
    <w:rsid w:val="002033D8"/>
    <w:rsid w:val="002033F6"/>
    <w:rsid w:val="00203455"/>
    <w:rsid w:val="0020346B"/>
    <w:rsid w:val="00203476"/>
    <w:rsid w:val="0020348D"/>
    <w:rsid w:val="002034A5"/>
    <w:rsid w:val="002034B1"/>
    <w:rsid w:val="002034D7"/>
    <w:rsid w:val="002034EA"/>
    <w:rsid w:val="002034FB"/>
    <w:rsid w:val="00203506"/>
    <w:rsid w:val="0020351C"/>
    <w:rsid w:val="0020352F"/>
    <w:rsid w:val="0020356F"/>
    <w:rsid w:val="00203585"/>
    <w:rsid w:val="00203586"/>
    <w:rsid w:val="0020358C"/>
    <w:rsid w:val="002035A2"/>
    <w:rsid w:val="002035CA"/>
    <w:rsid w:val="00203603"/>
    <w:rsid w:val="00203613"/>
    <w:rsid w:val="00203625"/>
    <w:rsid w:val="0020366B"/>
    <w:rsid w:val="002036B0"/>
    <w:rsid w:val="002036D4"/>
    <w:rsid w:val="00203740"/>
    <w:rsid w:val="002037CB"/>
    <w:rsid w:val="002037E1"/>
    <w:rsid w:val="002037EE"/>
    <w:rsid w:val="002037F2"/>
    <w:rsid w:val="002037F6"/>
    <w:rsid w:val="00203808"/>
    <w:rsid w:val="00203825"/>
    <w:rsid w:val="0020382E"/>
    <w:rsid w:val="0020385D"/>
    <w:rsid w:val="00203871"/>
    <w:rsid w:val="002038A4"/>
    <w:rsid w:val="002038A6"/>
    <w:rsid w:val="002038A7"/>
    <w:rsid w:val="002038D1"/>
    <w:rsid w:val="002038D5"/>
    <w:rsid w:val="002038F6"/>
    <w:rsid w:val="002038F7"/>
    <w:rsid w:val="0020395D"/>
    <w:rsid w:val="00203961"/>
    <w:rsid w:val="0020398E"/>
    <w:rsid w:val="002039CF"/>
    <w:rsid w:val="002039DE"/>
    <w:rsid w:val="002039F0"/>
    <w:rsid w:val="002039FE"/>
    <w:rsid w:val="00203A23"/>
    <w:rsid w:val="00203A28"/>
    <w:rsid w:val="00203A33"/>
    <w:rsid w:val="00203A4D"/>
    <w:rsid w:val="00203A5C"/>
    <w:rsid w:val="00203A9B"/>
    <w:rsid w:val="00203AEA"/>
    <w:rsid w:val="00203B09"/>
    <w:rsid w:val="00203B2D"/>
    <w:rsid w:val="00203B3E"/>
    <w:rsid w:val="00203B5F"/>
    <w:rsid w:val="00203B6E"/>
    <w:rsid w:val="00203BC4"/>
    <w:rsid w:val="00203BDF"/>
    <w:rsid w:val="00203BE8"/>
    <w:rsid w:val="00203BF3"/>
    <w:rsid w:val="00203C02"/>
    <w:rsid w:val="00203C04"/>
    <w:rsid w:val="00203C24"/>
    <w:rsid w:val="00203C38"/>
    <w:rsid w:val="00203C6C"/>
    <w:rsid w:val="00203C82"/>
    <w:rsid w:val="00203CD9"/>
    <w:rsid w:val="00203CE6"/>
    <w:rsid w:val="00203D1D"/>
    <w:rsid w:val="00203D64"/>
    <w:rsid w:val="00203D89"/>
    <w:rsid w:val="00203DC9"/>
    <w:rsid w:val="00203DE5"/>
    <w:rsid w:val="00203DF2"/>
    <w:rsid w:val="00203E07"/>
    <w:rsid w:val="00203E43"/>
    <w:rsid w:val="00203E48"/>
    <w:rsid w:val="00203E59"/>
    <w:rsid w:val="00203E92"/>
    <w:rsid w:val="00203EA8"/>
    <w:rsid w:val="00203EE0"/>
    <w:rsid w:val="00203F01"/>
    <w:rsid w:val="00203F08"/>
    <w:rsid w:val="00203F28"/>
    <w:rsid w:val="00203F3A"/>
    <w:rsid w:val="00203F50"/>
    <w:rsid w:val="00203F6E"/>
    <w:rsid w:val="00203F71"/>
    <w:rsid w:val="00203F93"/>
    <w:rsid w:val="00203FA1"/>
    <w:rsid w:val="00203FCB"/>
    <w:rsid w:val="00203FD3"/>
    <w:rsid w:val="00203FDA"/>
    <w:rsid w:val="00204015"/>
    <w:rsid w:val="0020404F"/>
    <w:rsid w:val="00204050"/>
    <w:rsid w:val="00204051"/>
    <w:rsid w:val="00204068"/>
    <w:rsid w:val="00204072"/>
    <w:rsid w:val="002040AB"/>
    <w:rsid w:val="002040B1"/>
    <w:rsid w:val="002040EE"/>
    <w:rsid w:val="00204181"/>
    <w:rsid w:val="002041E2"/>
    <w:rsid w:val="002041EC"/>
    <w:rsid w:val="00204209"/>
    <w:rsid w:val="0020423A"/>
    <w:rsid w:val="002042A2"/>
    <w:rsid w:val="002042AE"/>
    <w:rsid w:val="002042CD"/>
    <w:rsid w:val="002042D0"/>
    <w:rsid w:val="002042DA"/>
    <w:rsid w:val="00204312"/>
    <w:rsid w:val="00204325"/>
    <w:rsid w:val="00204366"/>
    <w:rsid w:val="00204396"/>
    <w:rsid w:val="002043B5"/>
    <w:rsid w:val="002043DB"/>
    <w:rsid w:val="002043F1"/>
    <w:rsid w:val="00204416"/>
    <w:rsid w:val="00204422"/>
    <w:rsid w:val="0020446B"/>
    <w:rsid w:val="0020446D"/>
    <w:rsid w:val="002044C3"/>
    <w:rsid w:val="0020451C"/>
    <w:rsid w:val="002045B8"/>
    <w:rsid w:val="002045C3"/>
    <w:rsid w:val="002045FF"/>
    <w:rsid w:val="0020468E"/>
    <w:rsid w:val="002046C6"/>
    <w:rsid w:val="002046C9"/>
    <w:rsid w:val="002046D9"/>
    <w:rsid w:val="00204703"/>
    <w:rsid w:val="00204729"/>
    <w:rsid w:val="00204741"/>
    <w:rsid w:val="0020476D"/>
    <w:rsid w:val="00204773"/>
    <w:rsid w:val="0020477C"/>
    <w:rsid w:val="0020479F"/>
    <w:rsid w:val="002047C2"/>
    <w:rsid w:val="002047C3"/>
    <w:rsid w:val="002047C9"/>
    <w:rsid w:val="00204801"/>
    <w:rsid w:val="00204817"/>
    <w:rsid w:val="00204823"/>
    <w:rsid w:val="00204853"/>
    <w:rsid w:val="00204856"/>
    <w:rsid w:val="00204869"/>
    <w:rsid w:val="0020487F"/>
    <w:rsid w:val="002048FE"/>
    <w:rsid w:val="00204907"/>
    <w:rsid w:val="0020491B"/>
    <w:rsid w:val="00204926"/>
    <w:rsid w:val="00204930"/>
    <w:rsid w:val="00204967"/>
    <w:rsid w:val="0020496D"/>
    <w:rsid w:val="002049CF"/>
    <w:rsid w:val="002049DA"/>
    <w:rsid w:val="00204A02"/>
    <w:rsid w:val="00204A1C"/>
    <w:rsid w:val="00204A2E"/>
    <w:rsid w:val="00204A5A"/>
    <w:rsid w:val="00204A79"/>
    <w:rsid w:val="00204A97"/>
    <w:rsid w:val="00204AB2"/>
    <w:rsid w:val="00204AB8"/>
    <w:rsid w:val="00204AD9"/>
    <w:rsid w:val="00204AFF"/>
    <w:rsid w:val="00204B2D"/>
    <w:rsid w:val="00204B3B"/>
    <w:rsid w:val="00204B58"/>
    <w:rsid w:val="00204B65"/>
    <w:rsid w:val="00204B7E"/>
    <w:rsid w:val="00204BA9"/>
    <w:rsid w:val="00204BD3"/>
    <w:rsid w:val="00204C0A"/>
    <w:rsid w:val="00204C6A"/>
    <w:rsid w:val="00204C8B"/>
    <w:rsid w:val="00204CF4"/>
    <w:rsid w:val="00204D02"/>
    <w:rsid w:val="00204D0A"/>
    <w:rsid w:val="00204D2C"/>
    <w:rsid w:val="00204D32"/>
    <w:rsid w:val="00204D34"/>
    <w:rsid w:val="00204D43"/>
    <w:rsid w:val="00204D7B"/>
    <w:rsid w:val="00204D96"/>
    <w:rsid w:val="00204DA4"/>
    <w:rsid w:val="00204DBC"/>
    <w:rsid w:val="00204DD3"/>
    <w:rsid w:val="00204E0A"/>
    <w:rsid w:val="00204E15"/>
    <w:rsid w:val="00204E18"/>
    <w:rsid w:val="00204E1C"/>
    <w:rsid w:val="00204E5A"/>
    <w:rsid w:val="00204E84"/>
    <w:rsid w:val="00204EAB"/>
    <w:rsid w:val="00204EE5"/>
    <w:rsid w:val="00204EEF"/>
    <w:rsid w:val="00204EF4"/>
    <w:rsid w:val="00204F2E"/>
    <w:rsid w:val="00204F6E"/>
    <w:rsid w:val="00204F8F"/>
    <w:rsid w:val="00204FC2"/>
    <w:rsid w:val="00204FF5"/>
    <w:rsid w:val="00204FFC"/>
    <w:rsid w:val="00205015"/>
    <w:rsid w:val="0020506A"/>
    <w:rsid w:val="0020506C"/>
    <w:rsid w:val="00205098"/>
    <w:rsid w:val="002050AD"/>
    <w:rsid w:val="002050F1"/>
    <w:rsid w:val="00205110"/>
    <w:rsid w:val="0020513A"/>
    <w:rsid w:val="00205148"/>
    <w:rsid w:val="002051D6"/>
    <w:rsid w:val="002051EC"/>
    <w:rsid w:val="002051F0"/>
    <w:rsid w:val="00205211"/>
    <w:rsid w:val="0020522E"/>
    <w:rsid w:val="0020526E"/>
    <w:rsid w:val="00205281"/>
    <w:rsid w:val="00205288"/>
    <w:rsid w:val="0020528E"/>
    <w:rsid w:val="002052E9"/>
    <w:rsid w:val="00205324"/>
    <w:rsid w:val="00205339"/>
    <w:rsid w:val="00205346"/>
    <w:rsid w:val="00205358"/>
    <w:rsid w:val="0020536F"/>
    <w:rsid w:val="002053A7"/>
    <w:rsid w:val="002053B5"/>
    <w:rsid w:val="002053CD"/>
    <w:rsid w:val="00205435"/>
    <w:rsid w:val="0020544F"/>
    <w:rsid w:val="00205462"/>
    <w:rsid w:val="002054A1"/>
    <w:rsid w:val="002054E9"/>
    <w:rsid w:val="0020552C"/>
    <w:rsid w:val="0020552F"/>
    <w:rsid w:val="0020553B"/>
    <w:rsid w:val="002055D2"/>
    <w:rsid w:val="002055E9"/>
    <w:rsid w:val="002055F7"/>
    <w:rsid w:val="002055FD"/>
    <w:rsid w:val="00205602"/>
    <w:rsid w:val="0020564B"/>
    <w:rsid w:val="00205650"/>
    <w:rsid w:val="0020567C"/>
    <w:rsid w:val="00205682"/>
    <w:rsid w:val="0020569A"/>
    <w:rsid w:val="002056D4"/>
    <w:rsid w:val="002056F6"/>
    <w:rsid w:val="0020573F"/>
    <w:rsid w:val="0020575B"/>
    <w:rsid w:val="00205784"/>
    <w:rsid w:val="0020579E"/>
    <w:rsid w:val="002057AF"/>
    <w:rsid w:val="002057BB"/>
    <w:rsid w:val="002057C0"/>
    <w:rsid w:val="002057CF"/>
    <w:rsid w:val="00205802"/>
    <w:rsid w:val="00205808"/>
    <w:rsid w:val="00205815"/>
    <w:rsid w:val="00205877"/>
    <w:rsid w:val="0020587A"/>
    <w:rsid w:val="002058DD"/>
    <w:rsid w:val="002058EF"/>
    <w:rsid w:val="00205956"/>
    <w:rsid w:val="00205957"/>
    <w:rsid w:val="0020595D"/>
    <w:rsid w:val="002059B5"/>
    <w:rsid w:val="002059BB"/>
    <w:rsid w:val="002059D7"/>
    <w:rsid w:val="002059ED"/>
    <w:rsid w:val="00205A13"/>
    <w:rsid w:val="00205A5A"/>
    <w:rsid w:val="00205A67"/>
    <w:rsid w:val="00205B15"/>
    <w:rsid w:val="00205B23"/>
    <w:rsid w:val="00205B4D"/>
    <w:rsid w:val="00205B9D"/>
    <w:rsid w:val="00205BC2"/>
    <w:rsid w:val="00205BD8"/>
    <w:rsid w:val="00205BF3"/>
    <w:rsid w:val="00205BF6"/>
    <w:rsid w:val="00205C19"/>
    <w:rsid w:val="00205C3C"/>
    <w:rsid w:val="00205C64"/>
    <w:rsid w:val="00205C93"/>
    <w:rsid w:val="00205CA8"/>
    <w:rsid w:val="00205D3B"/>
    <w:rsid w:val="00205D47"/>
    <w:rsid w:val="00205D5A"/>
    <w:rsid w:val="00205D7E"/>
    <w:rsid w:val="00205D9B"/>
    <w:rsid w:val="00205DC8"/>
    <w:rsid w:val="00205DD3"/>
    <w:rsid w:val="00205DEB"/>
    <w:rsid w:val="00205E1B"/>
    <w:rsid w:val="00205EA1"/>
    <w:rsid w:val="00205ECF"/>
    <w:rsid w:val="00205ED0"/>
    <w:rsid w:val="00205EDC"/>
    <w:rsid w:val="00205F57"/>
    <w:rsid w:val="00205F5B"/>
    <w:rsid w:val="00205F6A"/>
    <w:rsid w:val="00205F70"/>
    <w:rsid w:val="00205F96"/>
    <w:rsid w:val="00205FA8"/>
    <w:rsid w:val="00205FB2"/>
    <w:rsid w:val="00205FE4"/>
    <w:rsid w:val="00205FF0"/>
    <w:rsid w:val="00206002"/>
    <w:rsid w:val="00206038"/>
    <w:rsid w:val="00206058"/>
    <w:rsid w:val="0020605A"/>
    <w:rsid w:val="00206066"/>
    <w:rsid w:val="00206080"/>
    <w:rsid w:val="002060B4"/>
    <w:rsid w:val="002060BB"/>
    <w:rsid w:val="002060BF"/>
    <w:rsid w:val="002060C2"/>
    <w:rsid w:val="0020613B"/>
    <w:rsid w:val="0020613D"/>
    <w:rsid w:val="00206170"/>
    <w:rsid w:val="00206188"/>
    <w:rsid w:val="002061A6"/>
    <w:rsid w:val="002061C0"/>
    <w:rsid w:val="0020627D"/>
    <w:rsid w:val="00206294"/>
    <w:rsid w:val="002062BB"/>
    <w:rsid w:val="002062E7"/>
    <w:rsid w:val="002062F5"/>
    <w:rsid w:val="00206312"/>
    <w:rsid w:val="00206327"/>
    <w:rsid w:val="0020633F"/>
    <w:rsid w:val="00206389"/>
    <w:rsid w:val="002063AB"/>
    <w:rsid w:val="002063B2"/>
    <w:rsid w:val="002063F6"/>
    <w:rsid w:val="002063F7"/>
    <w:rsid w:val="00206424"/>
    <w:rsid w:val="00206463"/>
    <w:rsid w:val="00206473"/>
    <w:rsid w:val="00206495"/>
    <w:rsid w:val="002064A1"/>
    <w:rsid w:val="002064AB"/>
    <w:rsid w:val="002064C4"/>
    <w:rsid w:val="002064C9"/>
    <w:rsid w:val="002064CD"/>
    <w:rsid w:val="002064FC"/>
    <w:rsid w:val="00206510"/>
    <w:rsid w:val="0020651D"/>
    <w:rsid w:val="00206521"/>
    <w:rsid w:val="0020652B"/>
    <w:rsid w:val="00206550"/>
    <w:rsid w:val="00206551"/>
    <w:rsid w:val="00206559"/>
    <w:rsid w:val="0020655B"/>
    <w:rsid w:val="00206568"/>
    <w:rsid w:val="002065C0"/>
    <w:rsid w:val="002065DA"/>
    <w:rsid w:val="002065E6"/>
    <w:rsid w:val="0020660D"/>
    <w:rsid w:val="0020661B"/>
    <w:rsid w:val="00206638"/>
    <w:rsid w:val="00206649"/>
    <w:rsid w:val="00206650"/>
    <w:rsid w:val="0020665B"/>
    <w:rsid w:val="00206693"/>
    <w:rsid w:val="002066D7"/>
    <w:rsid w:val="002066E2"/>
    <w:rsid w:val="002066E6"/>
    <w:rsid w:val="0020672C"/>
    <w:rsid w:val="00206747"/>
    <w:rsid w:val="0020677B"/>
    <w:rsid w:val="00206785"/>
    <w:rsid w:val="00206798"/>
    <w:rsid w:val="002067F6"/>
    <w:rsid w:val="00206807"/>
    <w:rsid w:val="00206831"/>
    <w:rsid w:val="00206896"/>
    <w:rsid w:val="0020689B"/>
    <w:rsid w:val="002068AF"/>
    <w:rsid w:val="002068BB"/>
    <w:rsid w:val="002068E7"/>
    <w:rsid w:val="002068F0"/>
    <w:rsid w:val="002068F4"/>
    <w:rsid w:val="00206907"/>
    <w:rsid w:val="0020691A"/>
    <w:rsid w:val="00206928"/>
    <w:rsid w:val="002069D9"/>
    <w:rsid w:val="002069E9"/>
    <w:rsid w:val="00206A1F"/>
    <w:rsid w:val="00206AFF"/>
    <w:rsid w:val="00206B13"/>
    <w:rsid w:val="00206B2D"/>
    <w:rsid w:val="00206B5B"/>
    <w:rsid w:val="00206B8A"/>
    <w:rsid w:val="00206B8E"/>
    <w:rsid w:val="00206BC4"/>
    <w:rsid w:val="00206BE7"/>
    <w:rsid w:val="00206C12"/>
    <w:rsid w:val="00206C33"/>
    <w:rsid w:val="00206C7B"/>
    <w:rsid w:val="00206C9F"/>
    <w:rsid w:val="00206CCC"/>
    <w:rsid w:val="00206CF8"/>
    <w:rsid w:val="00206D08"/>
    <w:rsid w:val="00206D23"/>
    <w:rsid w:val="00206D41"/>
    <w:rsid w:val="00206D9D"/>
    <w:rsid w:val="00206DEE"/>
    <w:rsid w:val="00206E15"/>
    <w:rsid w:val="00206EC3"/>
    <w:rsid w:val="00206EC5"/>
    <w:rsid w:val="00206F05"/>
    <w:rsid w:val="00206F1E"/>
    <w:rsid w:val="00206F33"/>
    <w:rsid w:val="00206F4E"/>
    <w:rsid w:val="00206F79"/>
    <w:rsid w:val="00206F95"/>
    <w:rsid w:val="00206F9D"/>
    <w:rsid w:val="00206FC7"/>
    <w:rsid w:val="00206FE3"/>
    <w:rsid w:val="00206FE9"/>
    <w:rsid w:val="00207033"/>
    <w:rsid w:val="00207045"/>
    <w:rsid w:val="00207067"/>
    <w:rsid w:val="002070CE"/>
    <w:rsid w:val="002070E8"/>
    <w:rsid w:val="002070FC"/>
    <w:rsid w:val="00207107"/>
    <w:rsid w:val="0020710E"/>
    <w:rsid w:val="0020712C"/>
    <w:rsid w:val="0020712F"/>
    <w:rsid w:val="0020715D"/>
    <w:rsid w:val="0020717B"/>
    <w:rsid w:val="002071FE"/>
    <w:rsid w:val="00207249"/>
    <w:rsid w:val="0020724E"/>
    <w:rsid w:val="00207261"/>
    <w:rsid w:val="0020726E"/>
    <w:rsid w:val="00207286"/>
    <w:rsid w:val="002072B8"/>
    <w:rsid w:val="002072E3"/>
    <w:rsid w:val="002072F3"/>
    <w:rsid w:val="002072F8"/>
    <w:rsid w:val="002072FD"/>
    <w:rsid w:val="0020730F"/>
    <w:rsid w:val="00207363"/>
    <w:rsid w:val="00207373"/>
    <w:rsid w:val="002073A3"/>
    <w:rsid w:val="002073A9"/>
    <w:rsid w:val="002073AD"/>
    <w:rsid w:val="00207481"/>
    <w:rsid w:val="0020748F"/>
    <w:rsid w:val="002074F9"/>
    <w:rsid w:val="002074FC"/>
    <w:rsid w:val="0020755B"/>
    <w:rsid w:val="002075DE"/>
    <w:rsid w:val="002075FB"/>
    <w:rsid w:val="00207605"/>
    <w:rsid w:val="00207614"/>
    <w:rsid w:val="00207617"/>
    <w:rsid w:val="00207637"/>
    <w:rsid w:val="00207649"/>
    <w:rsid w:val="00207653"/>
    <w:rsid w:val="00207674"/>
    <w:rsid w:val="0020769A"/>
    <w:rsid w:val="002076AC"/>
    <w:rsid w:val="002076C9"/>
    <w:rsid w:val="002076CA"/>
    <w:rsid w:val="002076EC"/>
    <w:rsid w:val="002076F4"/>
    <w:rsid w:val="0020770B"/>
    <w:rsid w:val="00207711"/>
    <w:rsid w:val="0020772E"/>
    <w:rsid w:val="00207768"/>
    <w:rsid w:val="002077FA"/>
    <w:rsid w:val="00207837"/>
    <w:rsid w:val="0020788B"/>
    <w:rsid w:val="002078C6"/>
    <w:rsid w:val="002078DF"/>
    <w:rsid w:val="002078FD"/>
    <w:rsid w:val="00207931"/>
    <w:rsid w:val="00207937"/>
    <w:rsid w:val="00207986"/>
    <w:rsid w:val="0020798E"/>
    <w:rsid w:val="00207994"/>
    <w:rsid w:val="002079F2"/>
    <w:rsid w:val="00207A11"/>
    <w:rsid w:val="00207A22"/>
    <w:rsid w:val="00207A48"/>
    <w:rsid w:val="00207A88"/>
    <w:rsid w:val="00207A9C"/>
    <w:rsid w:val="00207ABC"/>
    <w:rsid w:val="00207AC6"/>
    <w:rsid w:val="00207AEF"/>
    <w:rsid w:val="00207AF2"/>
    <w:rsid w:val="00207B0E"/>
    <w:rsid w:val="00207B1B"/>
    <w:rsid w:val="00207B7C"/>
    <w:rsid w:val="00207B7D"/>
    <w:rsid w:val="00207BAF"/>
    <w:rsid w:val="00207BE3"/>
    <w:rsid w:val="00207C93"/>
    <w:rsid w:val="00207CB4"/>
    <w:rsid w:val="00207D23"/>
    <w:rsid w:val="00207D5A"/>
    <w:rsid w:val="00207DED"/>
    <w:rsid w:val="00207DFF"/>
    <w:rsid w:val="00207E29"/>
    <w:rsid w:val="00207E33"/>
    <w:rsid w:val="00207E3E"/>
    <w:rsid w:val="00207E82"/>
    <w:rsid w:val="00207E8F"/>
    <w:rsid w:val="00207E9C"/>
    <w:rsid w:val="00207EB8"/>
    <w:rsid w:val="00207EFA"/>
    <w:rsid w:val="00207F32"/>
    <w:rsid w:val="00207F86"/>
    <w:rsid w:val="00207FA9"/>
    <w:rsid w:val="00207FE3"/>
    <w:rsid w:val="00210027"/>
    <w:rsid w:val="00210058"/>
    <w:rsid w:val="0021007E"/>
    <w:rsid w:val="002100FA"/>
    <w:rsid w:val="00210112"/>
    <w:rsid w:val="0021013B"/>
    <w:rsid w:val="00210146"/>
    <w:rsid w:val="00210174"/>
    <w:rsid w:val="002101A7"/>
    <w:rsid w:val="002101AA"/>
    <w:rsid w:val="0021023B"/>
    <w:rsid w:val="00210284"/>
    <w:rsid w:val="002102CC"/>
    <w:rsid w:val="002102D0"/>
    <w:rsid w:val="00210324"/>
    <w:rsid w:val="00210327"/>
    <w:rsid w:val="0021037C"/>
    <w:rsid w:val="00210489"/>
    <w:rsid w:val="002104A5"/>
    <w:rsid w:val="002104C8"/>
    <w:rsid w:val="002104FA"/>
    <w:rsid w:val="002105C8"/>
    <w:rsid w:val="002105F7"/>
    <w:rsid w:val="00210610"/>
    <w:rsid w:val="00210616"/>
    <w:rsid w:val="00210630"/>
    <w:rsid w:val="00210645"/>
    <w:rsid w:val="00210667"/>
    <w:rsid w:val="0021066F"/>
    <w:rsid w:val="002106BE"/>
    <w:rsid w:val="002106C0"/>
    <w:rsid w:val="002106DC"/>
    <w:rsid w:val="00210753"/>
    <w:rsid w:val="00210757"/>
    <w:rsid w:val="002107B7"/>
    <w:rsid w:val="002107C5"/>
    <w:rsid w:val="002107D2"/>
    <w:rsid w:val="002107F4"/>
    <w:rsid w:val="00210848"/>
    <w:rsid w:val="00210891"/>
    <w:rsid w:val="00210893"/>
    <w:rsid w:val="002108A2"/>
    <w:rsid w:val="002108A4"/>
    <w:rsid w:val="002108BC"/>
    <w:rsid w:val="002108CA"/>
    <w:rsid w:val="002108D5"/>
    <w:rsid w:val="002108E0"/>
    <w:rsid w:val="002108E3"/>
    <w:rsid w:val="0021092D"/>
    <w:rsid w:val="00210938"/>
    <w:rsid w:val="0021093C"/>
    <w:rsid w:val="0021095B"/>
    <w:rsid w:val="00210989"/>
    <w:rsid w:val="0021098E"/>
    <w:rsid w:val="002109A6"/>
    <w:rsid w:val="002109BE"/>
    <w:rsid w:val="002109DB"/>
    <w:rsid w:val="00210A16"/>
    <w:rsid w:val="00210A99"/>
    <w:rsid w:val="00210AA5"/>
    <w:rsid w:val="00210AA9"/>
    <w:rsid w:val="00210AAB"/>
    <w:rsid w:val="00210ADD"/>
    <w:rsid w:val="00210B04"/>
    <w:rsid w:val="00210B19"/>
    <w:rsid w:val="00210B21"/>
    <w:rsid w:val="00210B60"/>
    <w:rsid w:val="00210B9B"/>
    <w:rsid w:val="00210BAF"/>
    <w:rsid w:val="00210BCE"/>
    <w:rsid w:val="00210C30"/>
    <w:rsid w:val="00210C3A"/>
    <w:rsid w:val="00210C46"/>
    <w:rsid w:val="00210C4D"/>
    <w:rsid w:val="00210C59"/>
    <w:rsid w:val="00210D24"/>
    <w:rsid w:val="00210D30"/>
    <w:rsid w:val="00210D3E"/>
    <w:rsid w:val="00210D74"/>
    <w:rsid w:val="00210DC7"/>
    <w:rsid w:val="00210DEF"/>
    <w:rsid w:val="00210E01"/>
    <w:rsid w:val="00210E14"/>
    <w:rsid w:val="00210E47"/>
    <w:rsid w:val="00210E6C"/>
    <w:rsid w:val="00210ECB"/>
    <w:rsid w:val="00210ECD"/>
    <w:rsid w:val="00210F03"/>
    <w:rsid w:val="00210F17"/>
    <w:rsid w:val="00210F5E"/>
    <w:rsid w:val="00210F6A"/>
    <w:rsid w:val="00210FBF"/>
    <w:rsid w:val="00210FF6"/>
    <w:rsid w:val="00211010"/>
    <w:rsid w:val="0021101E"/>
    <w:rsid w:val="0021104C"/>
    <w:rsid w:val="00211072"/>
    <w:rsid w:val="0021107E"/>
    <w:rsid w:val="00211094"/>
    <w:rsid w:val="002110A0"/>
    <w:rsid w:val="002110A6"/>
    <w:rsid w:val="002110AF"/>
    <w:rsid w:val="002110DF"/>
    <w:rsid w:val="002110E4"/>
    <w:rsid w:val="00211117"/>
    <w:rsid w:val="0021112F"/>
    <w:rsid w:val="00211167"/>
    <w:rsid w:val="00211184"/>
    <w:rsid w:val="0021119A"/>
    <w:rsid w:val="0021124A"/>
    <w:rsid w:val="00211250"/>
    <w:rsid w:val="0021128B"/>
    <w:rsid w:val="002112AC"/>
    <w:rsid w:val="002112CE"/>
    <w:rsid w:val="002112D9"/>
    <w:rsid w:val="002112E1"/>
    <w:rsid w:val="00211306"/>
    <w:rsid w:val="0021134F"/>
    <w:rsid w:val="00211367"/>
    <w:rsid w:val="002113BD"/>
    <w:rsid w:val="002113EC"/>
    <w:rsid w:val="0021141D"/>
    <w:rsid w:val="0021147B"/>
    <w:rsid w:val="0021149C"/>
    <w:rsid w:val="00211521"/>
    <w:rsid w:val="00211523"/>
    <w:rsid w:val="0021156D"/>
    <w:rsid w:val="00211570"/>
    <w:rsid w:val="002115DD"/>
    <w:rsid w:val="002115EE"/>
    <w:rsid w:val="00211617"/>
    <w:rsid w:val="00211628"/>
    <w:rsid w:val="0021162B"/>
    <w:rsid w:val="0021162E"/>
    <w:rsid w:val="00211647"/>
    <w:rsid w:val="00211648"/>
    <w:rsid w:val="00211663"/>
    <w:rsid w:val="00211668"/>
    <w:rsid w:val="002116A1"/>
    <w:rsid w:val="002116AF"/>
    <w:rsid w:val="002116D3"/>
    <w:rsid w:val="002116F2"/>
    <w:rsid w:val="002116FD"/>
    <w:rsid w:val="0021170E"/>
    <w:rsid w:val="0021172E"/>
    <w:rsid w:val="0021173E"/>
    <w:rsid w:val="00211799"/>
    <w:rsid w:val="002117BC"/>
    <w:rsid w:val="002117C7"/>
    <w:rsid w:val="002117F7"/>
    <w:rsid w:val="0021181F"/>
    <w:rsid w:val="00211822"/>
    <w:rsid w:val="0021188B"/>
    <w:rsid w:val="0021189B"/>
    <w:rsid w:val="002118A4"/>
    <w:rsid w:val="002118A7"/>
    <w:rsid w:val="002118DE"/>
    <w:rsid w:val="00211945"/>
    <w:rsid w:val="00211955"/>
    <w:rsid w:val="0021196A"/>
    <w:rsid w:val="002119CB"/>
    <w:rsid w:val="002119E6"/>
    <w:rsid w:val="002119E8"/>
    <w:rsid w:val="002119F1"/>
    <w:rsid w:val="002119F8"/>
    <w:rsid w:val="00211A0B"/>
    <w:rsid w:val="00211A0F"/>
    <w:rsid w:val="00211A10"/>
    <w:rsid w:val="00211A13"/>
    <w:rsid w:val="00211A25"/>
    <w:rsid w:val="00211A59"/>
    <w:rsid w:val="00211ABA"/>
    <w:rsid w:val="00211AE1"/>
    <w:rsid w:val="00211AE2"/>
    <w:rsid w:val="00211B23"/>
    <w:rsid w:val="00211B7B"/>
    <w:rsid w:val="00211B9F"/>
    <w:rsid w:val="00211C10"/>
    <w:rsid w:val="00211C4D"/>
    <w:rsid w:val="00211C65"/>
    <w:rsid w:val="00211C85"/>
    <w:rsid w:val="00211C88"/>
    <w:rsid w:val="00211CA3"/>
    <w:rsid w:val="00211CAF"/>
    <w:rsid w:val="00211CBD"/>
    <w:rsid w:val="00211D72"/>
    <w:rsid w:val="00211D89"/>
    <w:rsid w:val="00211DCE"/>
    <w:rsid w:val="00211DEC"/>
    <w:rsid w:val="00211E12"/>
    <w:rsid w:val="00211E18"/>
    <w:rsid w:val="00211E30"/>
    <w:rsid w:val="00211E4C"/>
    <w:rsid w:val="00211E61"/>
    <w:rsid w:val="00211E7F"/>
    <w:rsid w:val="00211E89"/>
    <w:rsid w:val="00211E9A"/>
    <w:rsid w:val="00211ECB"/>
    <w:rsid w:val="00211ECE"/>
    <w:rsid w:val="00211ED2"/>
    <w:rsid w:val="00211ED8"/>
    <w:rsid w:val="00211EE5"/>
    <w:rsid w:val="00211F0F"/>
    <w:rsid w:val="00211F74"/>
    <w:rsid w:val="00211F76"/>
    <w:rsid w:val="00212019"/>
    <w:rsid w:val="00212046"/>
    <w:rsid w:val="0021205B"/>
    <w:rsid w:val="0021209E"/>
    <w:rsid w:val="002120AD"/>
    <w:rsid w:val="002120C1"/>
    <w:rsid w:val="0021211E"/>
    <w:rsid w:val="002121AC"/>
    <w:rsid w:val="00212223"/>
    <w:rsid w:val="00212251"/>
    <w:rsid w:val="0021225C"/>
    <w:rsid w:val="00212262"/>
    <w:rsid w:val="00212277"/>
    <w:rsid w:val="00212278"/>
    <w:rsid w:val="00212286"/>
    <w:rsid w:val="00212291"/>
    <w:rsid w:val="00212297"/>
    <w:rsid w:val="002122A9"/>
    <w:rsid w:val="002122C7"/>
    <w:rsid w:val="002123FF"/>
    <w:rsid w:val="00212434"/>
    <w:rsid w:val="00212437"/>
    <w:rsid w:val="00212472"/>
    <w:rsid w:val="00212482"/>
    <w:rsid w:val="00212489"/>
    <w:rsid w:val="002124AE"/>
    <w:rsid w:val="002124B2"/>
    <w:rsid w:val="002124B6"/>
    <w:rsid w:val="002124DF"/>
    <w:rsid w:val="002124F3"/>
    <w:rsid w:val="00212562"/>
    <w:rsid w:val="00212569"/>
    <w:rsid w:val="00212588"/>
    <w:rsid w:val="0021259D"/>
    <w:rsid w:val="002125A4"/>
    <w:rsid w:val="002125C8"/>
    <w:rsid w:val="002125DC"/>
    <w:rsid w:val="002125E4"/>
    <w:rsid w:val="002125FC"/>
    <w:rsid w:val="00212675"/>
    <w:rsid w:val="002126D7"/>
    <w:rsid w:val="002126DA"/>
    <w:rsid w:val="002126FE"/>
    <w:rsid w:val="00212704"/>
    <w:rsid w:val="0021270D"/>
    <w:rsid w:val="00212725"/>
    <w:rsid w:val="002127A3"/>
    <w:rsid w:val="00212814"/>
    <w:rsid w:val="00212830"/>
    <w:rsid w:val="00212834"/>
    <w:rsid w:val="00212836"/>
    <w:rsid w:val="0021283D"/>
    <w:rsid w:val="00212843"/>
    <w:rsid w:val="0021284B"/>
    <w:rsid w:val="00212883"/>
    <w:rsid w:val="002128A5"/>
    <w:rsid w:val="002128A7"/>
    <w:rsid w:val="002128BA"/>
    <w:rsid w:val="002128D5"/>
    <w:rsid w:val="002128E3"/>
    <w:rsid w:val="002128F7"/>
    <w:rsid w:val="002128FA"/>
    <w:rsid w:val="00212900"/>
    <w:rsid w:val="0021292D"/>
    <w:rsid w:val="00212987"/>
    <w:rsid w:val="0021299E"/>
    <w:rsid w:val="002129A6"/>
    <w:rsid w:val="002129C2"/>
    <w:rsid w:val="00212A90"/>
    <w:rsid w:val="00212AA7"/>
    <w:rsid w:val="00212ACA"/>
    <w:rsid w:val="00212B39"/>
    <w:rsid w:val="00212B68"/>
    <w:rsid w:val="00212B89"/>
    <w:rsid w:val="00212B90"/>
    <w:rsid w:val="00212BC4"/>
    <w:rsid w:val="00212C14"/>
    <w:rsid w:val="00212C44"/>
    <w:rsid w:val="00212C48"/>
    <w:rsid w:val="00212C5E"/>
    <w:rsid w:val="00212C76"/>
    <w:rsid w:val="00212CAF"/>
    <w:rsid w:val="00212CDC"/>
    <w:rsid w:val="00212CF8"/>
    <w:rsid w:val="00212D05"/>
    <w:rsid w:val="00212D68"/>
    <w:rsid w:val="00212DB7"/>
    <w:rsid w:val="00212DC0"/>
    <w:rsid w:val="00212DEA"/>
    <w:rsid w:val="00212DF1"/>
    <w:rsid w:val="00212E7F"/>
    <w:rsid w:val="00212E85"/>
    <w:rsid w:val="00212E88"/>
    <w:rsid w:val="00212E9B"/>
    <w:rsid w:val="00212ED0"/>
    <w:rsid w:val="00212F9A"/>
    <w:rsid w:val="00212FBE"/>
    <w:rsid w:val="0021300E"/>
    <w:rsid w:val="00213020"/>
    <w:rsid w:val="00213048"/>
    <w:rsid w:val="0021306B"/>
    <w:rsid w:val="00213083"/>
    <w:rsid w:val="00213092"/>
    <w:rsid w:val="002130C1"/>
    <w:rsid w:val="002130CD"/>
    <w:rsid w:val="002130E2"/>
    <w:rsid w:val="00213112"/>
    <w:rsid w:val="00213173"/>
    <w:rsid w:val="00213209"/>
    <w:rsid w:val="0021323C"/>
    <w:rsid w:val="0021324F"/>
    <w:rsid w:val="00213267"/>
    <w:rsid w:val="0021329B"/>
    <w:rsid w:val="00213337"/>
    <w:rsid w:val="00213353"/>
    <w:rsid w:val="00213359"/>
    <w:rsid w:val="002133D0"/>
    <w:rsid w:val="002133EE"/>
    <w:rsid w:val="002133F4"/>
    <w:rsid w:val="00213484"/>
    <w:rsid w:val="002134C3"/>
    <w:rsid w:val="002134D0"/>
    <w:rsid w:val="002134ED"/>
    <w:rsid w:val="002134FF"/>
    <w:rsid w:val="00213545"/>
    <w:rsid w:val="00213546"/>
    <w:rsid w:val="0021355C"/>
    <w:rsid w:val="0021356A"/>
    <w:rsid w:val="002135A8"/>
    <w:rsid w:val="002135F3"/>
    <w:rsid w:val="00213604"/>
    <w:rsid w:val="00213669"/>
    <w:rsid w:val="00213679"/>
    <w:rsid w:val="002136DB"/>
    <w:rsid w:val="002136F6"/>
    <w:rsid w:val="00213706"/>
    <w:rsid w:val="00213709"/>
    <w:rsid w:val="00213726"/>
    <w:rsid w:val="00213763"/>
    <w:rsid w:val="00213777"/>
    <w:rsid w:val="0021379A"/>
    <w:rsid w:val="002137A5"/>
    <w:rsid w:val="002137AE"/>
    <w:rsid w:val="002137C3"/>
    <w:rsid w:val="002137CD"/>
    <w:rsid w:val="002138A8"/>
    <w:rsid w:val="002138B0"/>
    <w:rsid w:val="002138D1"/>
    <w:rsid w:val="00213906"/>
    <w:rsid w:val="0021390F"/>
    <w:rsid w:val="00213938"/>
    <w:rsid w:val="0021399E"/>
    <w:rsid w:val="002139A7"/>
    <w:rsid w:val="002139C3"/>
    <w:rsid w:val="002139CC"/>
    <w:rsid w:val="00213A09"/>
    <w:rsid w:val="00213A12"/>
    <w:rsid w:val="00213AB8"/>
    <w:rsid w:val="00213B09"/>
    <w:rsid w:val="00213B1E"/>
    <w:rsid w:val="00213B54"/>
    <w:rsid w:val="00213B70"/>
    <w:rsid w:val="00213BA3"/>
    <w:rsid w:val="00213C43"/>
    <w:rsid w:val="00213C4E"/>
    <w:rsid w:val="00213C52"/>
    <w:rsid w:val="00213C5C"/>
    <w:rsid w:val="00213C5D"/>
    <w:rsid w:val="00213C6E"/>
    <w:rsid w:val="00213C92"/>
    <w:rsid w:val="00213CF2"/>
    <w:rsid w:val="00213D42"/>
    <w:rsid w:val="00213D47"/>
    <w:rsid w:val="00213D7A"/>
    <w:rsid w:val="00213D85"/>
    <w:rsid w:val="00213E08"/>
    <w:rsid w:val="00213E5A"/>
    <w:rsid w:val="00213E9B"/>
    <w:rsid w:val="00213EBC"/>
    <w:rsid w:val="00213EC7"/>
    <w:rsid w:val="00213F33"/>
    <w:rsid w:val="00213F42"/>
    <w:rsid w:val="00213F5A"/>
    <w:rsid w:val="00213F95"/>
    <w:rsid w:val="00213F96"/>
    <w:rsid w:val="00213F9E"/>
    <w:rsid w:val="00214026"/>
    <w:rsid w:val="00214046"/>
    <w:rsid w:val="0021406A"/>
    <w:rsid w:val="002140E2"/>
    <w:rsid w:val="002140E3"/>
    <w:rsid w:val="0021416E"/>
    <w:rsid w:val="0021418A"/>
    <w:rsid w:val="0021419B"/>
    <w:rsid w:val="0021419C"/>
    <w:rsid w:val="0021419D"/>
    <w:rsid w:val="002141A0"/>
    <w:rsid w:val="002141AD"/>
    <w:rsid w:val="00214234"/>
    <w:rsid w:val="00214251"/>
    <w:rsid w:val="00214266"/>
    <w:rsid w:val="0021427B"/>
    <w:rsid w:val="00214280"/>
    <w:rsid w:val="00214281"/>
    <w:rsid w:val="00214282"/>
    <w:rsid w:val="00214291"/>
    <w:rsid w:val="0021436B"/>
    <w:rsid w:val="0021436F"/>
    <w:rsid w:val="0021437C"/>
    <w:rsid w:val="00214381"/>
    <w:rsid w:val="002143BF"/>
    <w:rsid w:val="002143D7"/>
    <w:rsid w:val="002143F3"/>
    <w:rsid w:val="002143FC"/>
    <w:rsid w:val="00214431"/>
    <w:rsid w:val="00214442"/>
    <w:rsid w:val="00214445"/>
    <w:rsid w:val="00214451"/>
    <w:rsid w:val="002144CB"/>
    <w:rsid w:val="002144DC"/>
    <w:rsid w:val="002144EA"/>
    <w:rsid w:val="002144F3"/>
    <w:rsid w:val="0021451C"/>
    <w:rsid w:val="0021453E"/>
    <w:rsid w:val="0021454C"/>
    <w:rsid w:val="00214581"/>
    <w:rsid w:val="00214586"/>
    <w:rsid w:val="00214596"/>
    <w:rsid w:val="002145B3"/>
    <w:rsid w:val="002145E7"/>
    <w:rsid w:val="00214628"/>
    <w:rsid w:val="00214634"/>
    <w:rsid w:val="00214693"/>
    <w:rsid w:val="002146B9"/>
    <w:rsid w:val="002146BC"/>
    <w:rsid w:val="002147BB"/>
    <w:rsid w:val="002147BE"/>
    <w:rsid w:val="002147EF"/>
    <w:rsid w:val="002147F8"/>
    <w:rsid w:val="002147FC"/>
    <w:rsid w:val="00214809"/>
    <w:rsid w:val="00214866"/>
    <w:rsid w:val="0021489E"/>
    <w:rsid w:val="002148B0"/>
    <w:rsid w:val="002148CD"/>
    <w:rsid w:val="002148D2"/>
    <w:rsid w:val="002148E6"/>
    <w:rsid w:val="002148EB"/>
    <w:rsid w:val="002148F8"/>
    <w:rsid w:val="00214912"/>
    <w:rsid w:val="0021492D"/>
    <w:rsid w:val="0021493A"/>
    <w:rsid w:val="00214970"/>
    <w:rsid w:val="00214979"/>
    <w:rsid w:val="0021497E"/>
    <w:rsid w:val="00214992"/>
    <w:rsid w:val="0021499D"/>
    <w:rsid w:val="002149E2"/>
    <w:rsid w:val="002149EA"/>
    <w:rsid w:val="002149F0"/>
    <w:rsid w:val="00214A12"/>
    <w:rsid w:val="00214A24"/>
    <w:rsid w:val="00214A43"/>
    <w:rsid w:val="00214A4E"/>
    <w:rsid w:val="00214A7F"/>
    <w:rsid w:val="00214A8E"/>
    <w:rsid w:val="00214AC5"/>
    <w:rsid w:val="00214AFF"/>
    <w:rsid w:val="00214B8C"/>
    <w:rsid w:val="00214BF8"/>
    <w:rsid w:val="00214C0C"/>
    <w:rsid w:val="00214C16"/>
    <w:rsid w:val="00214C70"/>
    <w:rsid w:val="00214C88"/>
    <w:rsid w:val="00214D0E"/>
    <w:rsid w:val="00214D46"/>
    <w:rsid w:val="00214DC0"/>
    <w:rsid w:val="00214E5F"/>
    <w:rsid w:val="00214E76"/>
    <w:rsid w:val="00214EA3"/>
    <w:rsid w:val="00214EAE"/>
    <w:rsid w:val="00214EB2"/>
    <w:rsid w:val="00214EBD"/>
    <w:rsid w:val="00214ECA"/>
    <w:rsid w:val="00214F01"/>
    <w:rsid w:val="00214F1D"/>
    <w:rsid w:val="00214F2F"/>
    <w:rsid w:val="00215004"/>
    <w:rsid w:val="00215007"/>
    <w:rsid w:val="00215032"/>
    <w:rsid w:val="00215035"/>
    <w:rsid w:val="00215044"/>
    <w:rsid w:val="00215056"/>
    <w:rsid w:val="00215059"/>
    <w:rsid w:val="00215082"/>
    <w:rsid w:val="002150CC"/>
    <w:rsid w:val="002150DE"/>
    <w:rsid w:val="00215100"/>
    <w:rsid w:val="00215124"/>
    <w:rsid w:val="00215130"/>
    <w:rsid w:val="00215177"/>
    <w:rsid w:val="0021517B"/>
    <w:rsid w:val="002151A4"/>
    <w:rsid w:val="002151A8"/>
    <w:rsid w:val="002151A9"/>
    <w:rsid w:val="002151D5"/>
    <w:rsid w:val="002151FB"/>
    <w:rsid w:val="00215223"/>
    <w:rsid w:val="00215279"/>
    <w:rsid w:val="00215291"/>
    <w:rsid w:val="002152A5"/>
    <w:rsid w:val="002152D3"/>
    <w:rsid w:val="002152F6"/>
    <w:rsid w:val="0021532C"/>
    <w:rsid w:val="0021538A"/>
    <w:rsid w:val="002153CB"/>
    <w:rsid w:val="002153E9"/>
    <w:rsid w:val="0021541C"/>
    <w:rsid w:val="00215469"/>
    <w:rsid w:val="00215479"/>
    <w:rsid w:val="0021554E"/>
    <w:rsid w:val="00215578"/>
    <w:rsid w:val="002155B0"/>
    <w:rsid w:val="002155B2"/>
    <w:rsid w:val="002155D0"/>
    <w:rsid w:val="00215621"/>
    <w:rsid w:val="00215631"/>
    <w:rsid w:val="0021565B"/>
    <w:rsid w:val="00215664"/>
    <w:rsid w:val="0021566C"/>
    <w:rsid w:val="00215683"/>
    <w:rsid w:val="002156A0"/>
    <w:rsid w:val="002156B3"/>
    <w:rsid w:val="002156D7"/>
    <w:rsid w:val="0021577D"/>
    <w:rsid w:val="002157A0"/>
    <w:rsid w:val="002157CA"/>
    <w:rsid w:val="002157DB"/>
    <w:rsid w:val="002157FF"/>
    <w:rsid w:val="0021581E"/>
    <w:rsid w:val="00215848"/>
    <w:rsid w:val="002158DF"/>
    <w:rsid w:val="0021595E"/>
    <w:rsid w:val="0021596D"/>
    <w:rsid w:val="002159A1"/>
    <w:rsid w:val="002159A2"/>
    <w:rsid w:val="002159B7"/>
    <w:rsid w:val="00215A68"/>
    <w:rsid w:val="00215AB1"/>
    <w:rsid w:val="00215AED"/>
    <w:rsid w:val="00215B6F"/>
    <w:rsid w:val="00215B76"/>
    <w:rsid w:val="00215B81"/>
    <w:rsid w:val="00215BB6"/>
    <w:rsid w:val="00215BC2"/>
    <w:rsid w:val="00215BC7"/>
    <w:rsid w:val="00215BDA"/>
    <w:rsid w:val="00215C05"/>
    <w:rsid w:val="00215C43"/>
    <w:rsid w:val="00215C7A"/>
    <w:rsid w:val="00215C92"/>
    <w:rsid w:val="00215C98"/>
    <w:rsid w:val="00215D0D"/>
    <w:rsid w:val="00215D23"/>
    <w:rsid w:val="00215D82"/>
    <w:rsid w:val="00215D8C"/>
    <w:rsid w:val="00215DC1"/>
    <w:rsid w:val="00215E08"/>
    <w:rsid w:val="00215E16"/>
    <w:rsid w:val="00215E3C"/>
    <w:rsid w:val="00215E42"/>
    <w:rsid w:val="00215E87"/>
    <w:rsid w:val="00215EC0"/>
    <w:rsid w:val="00215ED0"/>
    <w:rsid w:val="00215F2E"/>
    <w:rsid w:val="00215F63"/>
    <w:rsid w:val="00215F68"/>
    <w:rsid w:val="00215F7B"/>
    <w:rsid w:val="00215FDB"/>
    <w:rsid w:val="00215FE1"/>
    <w:rsid w:val="00215FEA"/>
    <w:rsid w:val="0021600B"/>
    <w:rsid w:val="00216040"/>
    <w:rsid w:val="0021607C"/>
    <w:rsid w:val="00216084"/>
    <w:rsid w:val="002160C5"/>
    <w:rsid w:val="002160CE"/>
    <w:rsid w:val="00216160"/>
    <w:rsid w:val="0021616B"/>
    <w:rsid w:val="00216183"/>
    <w:rsid w:val="00216194"/>
    <w:rsid w:val="002161A0"/>
    <w:rsid w:val="002161B2"/>
    <w:rsid w:val="002161F7"/>
    <w:rsid w:val="00216200"/>
    <w:rsid w:val="0021620A"/>
    <w:rsid w:val="0021624E"/>
    <w:rsid w:val="00216263"/>
    <w:rsid w:val="00216273"/>
    <w:rsid w:val="002162B2"/>
    <w:rsid w:val="002162B3"/>
    <w:rsid w:val="002162EC"/>
    <w:rsid w:val="002162EF"/>
    <w:rsid w:val="00216312"/>
    <w:rsid w:val="00216317"/>
    <w:rsid w:val="00216349"/>
    <w:rsid w:val="00216381"/>
    <w:rsid w:val="0021639F"/>
    <w:rsid w:val="002163DD"/>
    <w:rsid w:val="002163DE"/>
    <w:rsid w:val="002163E5"/>
    <w:rsid w:val="002163F7"/>
    <w:rsid w:val="00216458"/>
    <w:rsid w:val="002164B9"/>
    <w:rsid w:val="002164D9"/>
    <w:rsid w:val="00216502"/>
    <w:rsid w:val="0021657C"/>
    <w:rsid w:val="0021659D"/>
    <w:rsid w:val="002166DD"/>
    <w:rsid w:val="00216733"/>
    <w:rsid w:val="00216754"/>
    <w:rsid w:val="002167A0"/>
    <w:rsid w:val="002167B5"/>
    <w:rsid w:val="002167D1"/>
    <w:rsid w:val="002167E7"/>
    <w:rsid w:val="002167FA"/>
    <w:rsid w:val="002168BA"/>
    <w:rsid w:val="002168C7"/>
    <w:rsid w:val="00216909"/>
    <w:rsid w:val="00216917"/>
    <w:rsid w:val="0021691A"/>
    <w:rsid w:val="00216948"/>
    <w:rsid w:val="0021697A"/>
    <w:rsid w:val="0021697E"/>
    <w:rsid w:val="0021699E"/>
    <w:rsid w:val="002169FC"/>
    <w:rsid w:val="00216A0C"/>
    <w:rsid w:val="00216A46"/>
    <w:rsid w:val="00216A4B"/>
    <w:rsid w:val="00216AA8"/>
    <w:rsid w:val="00216AAF"/>
    <w:rsid w:val="00216AD3"/>
    <w:rsid w:val="00216ADF"/>
    <w:rsid w:val="00216AEF"/>
    <w:rsid w:val="00216B0B"/>
    <w:rsid w:val="00216B2A"/>
    <w:rsid w:val="00216B4C"/>
    <w:rsid w:val="00216B52"/>
    <w:rsid w:val="00216BD2"/>
    <w:rsid w:val="00216C28"/>
    <w:rsid w:val="00216C37"/>
    <w:rsid w:val="00216C48"/>
    <w:rsid w:val="00216C4D"/>
    <w:rsid w:val="00216C96"/>
    <w:rsid w:val="00216CEF"/>
    <w:rsid w:val="00216D10"/>
    <w:rsid w:val="00216D1A"/>
    <w:rsid w:val="00216D27"/>
    <w:rsid w:val="00216D2C"/>
    <w:rsid w:val="00216D2F"/>
    <w:rsid w:val="00216D75"/>
    <w:rsid w:val="00216DB4"/>
    <w:rsid w:val="00216E0C"/>
    <w:rsid w:val="00216E2C"/>
    <w:rsid w:val="00216E68"/>
    <w:rsid w:val="00216E83"/>
    <w:rsid w:val="00216E9B"/>
    <w:rsid w:val="00216EC4"/>
    <w:rsid w:val="00216EC5"/>
    <w:rsid w:val="00216ED1"/>
    <w:rsid w:val="00216EF3"/>
    <w:rsid w:val="00216F11"/>
    <w:rsid w:val="00216F41"/>
    <w:rsid w:val="00216F8B"/>
    <w:rsid w:val="00216FCB"/>
    <w:rsid w:val="00216FD0"/>
    <w:rsid w:val="00216FD5"/>
    <w:rsid w:val="00216FEC"/>
    <w:rsid w:val="00217019"/>
    <w:rsid w:val="0021701E"/>
    <w:rsid w:val="00217073"/>
    <w:rsid w:val="002170DB"/>
    <w:rsid w:val="002170F8"/>
    <w:rsid w:val="0021712D"/>
    <w:rsid w:val="00217138"/>
    <w:rsid w:val="0021716E"/>
    <w:rsid w:val="002171BB"/>
    <w:rsid w:val="00217235"/>
    <w:rsid w:val="0021723C"/>
    <w:rsid w:val="00217250"/>
    <w:rsid w:val="00217262"/>
    <w:rsid w:val="00217287"/>
    <w:rsid w:val="002172A7"/>
    <w:rsid w:val="002172AC"/>
    <w:rsid w:val="002172AF"/>
    <w:rsid w:val="002172C3"/>
    <w:rsid w:val="002172C8"/>
    <w:rsid w:val="002172F4"/>
    <w:rsid w:val="00217320"/>
    <w:rsid w:val="00217349"/>
    <w:rsid w:val="002173A7"/>
    <w:rsid w:val="002173DC"/>
    <w:rsid w:val="002173E4"/>
    <w:rsid w:val="0021743D"/>
    <w:rsid w:val="00217445"/>
    <w:rsid w:val="0021747B"/>
    <w:rsid w:val="002174AC"/>
    <w:rsid w:val="002174B2"/>
    <w:rsid w:val="002174E7"/>
    <w:rsid w:val="002174EA"/>
    <w:rsid w:val="002174F5"/>
    <w:rsid w:val="0021759E"/>
    <w:rsid w:val="002175B1"/>
    <w:rsid w:val="002175CD"/>
    <w:rsid w:val="00217605"/>
    <w:rsid w:val="0021761D"/>
    <w:rsid w:val="00217666"/>
    <w:rsid w:val="00217694"/>
    <w:rsid w:val="002176AE"/>
    <w:rsid w:val="002176B2"/>
    <w:rsid w:val="002176BB"/>
    <w:rsid w:val="002176D8"/>
    <w:rsid w:val="002176E4"/>
    <w:rsid w:val="002176FC"/>
    <w:rsid w:val="00217726"/>
    <w:rsid w:val="00217729"/>
    <w:rsid w:val="00217736"/>
    <w:rsid w:val="0021777E"/>
    <w:rsid w:val="00217787"/>
    <w:rsid w:val="0021779C"/>
    <w:rsid w:val="002177E0"/>
    <w:rsid w:val="002177FC"/>
    <w:rsid w:val="00217828"/>
    <w:rsid w:val="00217846"/>
    <w:rsid w:val="0021784D"/>
    <w:rsid w:val="00217851"/>
    <w:rsid w:val="00217870"/>
    <w:rsid w:val="0021787D"/>
    <w:rsid w:val="0021788D"/>
    <w:rsid w:val="002178F3"/>
    <w:rsid w:val="00217916"/>
    <w:rsid w:val="00217931"/>
    <w:rsid w:val="0021795A"/>
    <w:rsid w:val="002179F2"/>
    <w:rsid w:val="00217A08"/>
    <w:rsid w:val="00217A23"/>
    <w:rsid w:val="00217A2D"/>
    <w:rsid w:val="00217A47"/>
    <w:rsid w:val="00217A67"/>
    <w:rsid w:val="00217A6A"/>
    <w:rsid w:val="00217ACF"/>
    <w:rsid w:val="00217B00"/>
    <w:rsid w:val="00217B0A"/>
    <w:rsid w:val="00217B6A"/>
    <w:rsid w:val="00217B96"/>
    <w:rsid w:val="00217BE8"/>
    <w:rsid w:val="00217BF3"/>
    <w:rsid w:val="00217C29"/>
    <w:rsid w:val="00217C8B"/>
    <w:rsid w:val="00217C97"/>
    <w:rsid w:val="00217CB2"/>
    <w:rsid w:val="00217CC4"/>
    <w:rsid w:val="00217CFF"/>
    <w:rsid w:val="00217D6A"/>
    <w:rsid w:val="00217D73"/>
    <w:rsid w:val="00217DAE"/>
    <w:rsid w:val="00217DEC"/>
    <w:rsid w:val="00217DF2"/>
    <w:rsid w:val="00217E2A"/>
    <w:rsid w:val="00217E84"/>
    <w:rsid w:val="00217EE9"/>
    <w:rsid w:val="00217F2F"/>
    <w:rsid w:val="00217F5A"/>
    <w:rsid w:val="00217F9A"/>
    <w:rsid w:val="00217FCF"/>
    <w:rsid w:val="00217FE0"/>
    <w:rsid w:val="0022004E"/>
    <w:rsid w:val="002200C2"/>
    <w:rsid w:val="002200C6"/>
    <w:rsid w:val="00220124"/>
    <w:rsid w:val="0022014E"/>
    <w:rsid w:val="00220175"/>
    <w:rsid w:val="002201CF"/>
    <w:rsid w:val="00220211"/>
    <w:rsid w:val="0022028E"/>
    <w:rsid w:val="002202BC"/>
    <w:rsid w:val="0022033E"/>
    <w:rsid w:val="00220358"/>
    <w:rsid w:val="00220364"/>
    <w:rsid w:val="00220385"/>
    <w:rsid w:val="002203CC"/>
    <w:rsid w:val="00220456"/>
    <w:rsid w:val="002204BE"/>
    <w:rsid w:val="002204D5"/>
    <w:rsid w:val="002204DC"/>
    <w:rsid w:val="002204E0"/>
    <w:rsid w:val="002204E7"/>
    <w:rsid w:val="002204E8"/>
    <w:rsid w:val="00220508"/>
    <w:rsid w:val="00220513"/>
    <w:rsid w:val="0022053C"/>
    <w:rsid w:val="00220546"/>
    <w:rsid w:val="00220553"/>
    <w:rsid w:val="00220554"/>
    <w:rsid w:val="00220555"/>
    <w:rsid w:val="0022055E"/>
    <w:rsid w:val="0022059F"/>
    <w:rsid w:val="002205B0"/>
    <w:rsid w:val="002205E3"/>
    <w:rsid w:val="002205E5"/>
    <w:rsid w:val="002205F7"/>
    <w:rsid w:val="00220615"/>
    <w:rsid w:val="00220638"/>
    <w:rsid w:val="00220648"/>
    <w:rsid w:val="00220659"/>
    <w:rsid w:val="0022068B"/>
    <w:rsid w:val="002206B5"/>
    <w:rsid w:val="002206CD"/>
    <w:rsid w:val="002206E0"/>
    <w:rsid w:val="002206F9"/>
    <w:rsid w:val="0022071E"/>
    <w:rsid w:val="00220728"/>
    <w:rsid w:val="00220750"/>
    <w:rsid w:val="00220781"/>
    <w:rsid w:val="0022079D"/>
    <w:rsid w:val="002207A4"/>
    <w:rsid w:val="00220800"/>
    <w:rsid w:val="0022084C"/>
    <w:rsid w:val="0022084D"/>
    <w:rsid w:val="00220872"/>
    <w:rsid w:val="002208B0"/>
    <w:rsid w:val="002208D5"/>
    <w:rsid w:val="00220905"/>
    <w:rsid w:val="0022093D"/>
    <w:rsid w:val="00220998"/>
    <w:rsid w:val="002209E1"/>
    <w:rsid w:val="002209E2"/>
    <w:rsid w:val="00220A07"/>
    <w:rsid w:val="00220A45"/>
    <w:rsid w:val="00220A46"/>
    <w:rsid w:val="00220A5E"/>
    <w:rsid w:val="00220A7E"/>
    <w:rsid w:val="00220A84"/>
    <w:rsid w:val="00220A90"/>
    <w:rsid w:val="00220AB3"/>
    <w:rsid w:val="00220B00"/>
    <w:rsid w:val="00220B04"/>
    <w:rsid w:val="00220B09"/>
    <w:rsid w:val="00220B1D"/>
    <w:rsid w:val="00220B1F"/>
    <w:rsid w:val="00220B32"/>
    <w:rsid w:val="00220B38"/>
    <w:rsid w:val="00220B6C"/>
    <w:rsid w:val="00220B77"/>
    <w:rsid w:val="00220BAC"/>
    <w:rsid w:val="00220BBB"/>
    <w:rsid w:val="00220BC1"/>
    <w:rsid w:val="00220C17"/>
    <w:rsid w:val="00220CBB"/>
    <w:rsid w:val="00220CC6"/>
    <w:rsid w:val="00220CFD"/>
    <w:rsid w:val="00220D08"/>
    <w:rsid w:val="00220D16"/>
    <w:rsid w:val="00220D7E"/>
    <w:rsid w:val="00220DAC"/>
    <w:rsid w:val="00220DD0"/>
    <w:rsid w:val="00220DDC"/>
    <w:rsid w:val="00220DEB"/>
    <w:rsid w:val="00220EB3"/>
    <w:rsid w:val="00220F0D"/>
    <w:rsid w:val="00220F20"/>
    <w:rsid w:val="00220F46"/>
    <w:rsid w:val="00220F96"/>
    <w:rsid w:val="00220FC4"/>
    <w:rsid w:val="00220FC5"/>
    <w:rsid w:val="00220FC7"/>
    <w:rsid w:val="00221005"/>
    <w:rsid w:val="00221008"/>
    <w:rsid w:val="00221042"/>
    <w:rsid w:val="00221049"/>
    <w:rsid w:val="00221061"/>
    <w:rsid w:val="0022106F"/>
    <w:rsid w:val="00221089"/>
    <w:rsid w:val="002210DB"/>
    <w:rsid w:val="002210DE"/>
    <w:rsid w:val="002210F4"/>
    <w:rsid w:val="002210F8"/>
    <w:rsid w:val="0022110D"/>
    <w:rsid w:val="00221110"/>
    <w:rsid w:val="0022112F"/>
    <w:rsid w:val="00221152"/>
    <w:rsid w:val="00221170"/>
    <w:rsid w:val="00221189"/>
    <w:rsid w:val="002211A6"/>
    <w:rsid w:val="00221276"/>
    <w:rsid w:val="00221308"/>
    <w:rsid w:val="00221317"/>
    <w:rsid w:val="00221329"/>
    <w:rsid w:val="00221375"/>
    <w:rsid w:val="0022137C"/>
    <w:rsid w:val="0022138F"/>
    <w:rsid w:val="002213A6"/>
    <w:rsid w:val="002213E5"/>
    <w:rsid w:val="00221414"/>
    <w:rsid w:val="00221425"/>
    <w:rsid w:val="00221426"/>
    <w:rsid w:val="0022143D"/>
    <w:rsid w:val="0022145C"/>
    <w:rsid w:val="002214BC"/>
    <w:rsid w:val="002214C0"/>
    <w:rsid w:val="002214C1"/>
    <w:rsid w:val="00221506"/>
    <w:rsid w:val="0022150F"/>
    <w:rsid w:val="00221512"/>
    <w:rsid w:val="00221535"/>
    <w:rsid w:val="00221561"/>
    <w:rsid w:val="00221562"/>
    <w:rsid w:val="002215A3"/>
    <w:rsid w:val="002215C9"/>
    <w:rsid w:val="002215D9"/>
    <w:rsid w:val="0022161C"/>
    <w:rsid w:val="00221637"/>
    <w:rsid w:val="00221649"/>
    <w:rsid w:val="0022165D"/>
    <w:rsid w:val="00221667"/>
    <w:rsid w:val="0022169F"/>
    <w:rsid w:val="002216BF"/>
    <w:rsid w:val="0022171D"/>
    <w:rsid w:val="002217B4"/>
    <w:rsid w:val="002217FA"/>
    <w:rsid w:val="00221804"/>
    <w:rsid w:val="00221844"/>
    <w:rsid w:val="0022184D"/>
    <w:rsid w:val="0022185C"/>
    <w:rsid w:val="002218C4"/>
    <w:rsid w:val="002218EC"/>
    <w:rsid w:val="002218FD"/>
    <w:rsid w:val="00221920"/>
    <w:rsid w:val="00221925"/>
    <w:rsid w:val="00221944"/>
    <w:rsid w:val="00221972"/>
    <w:rsid w:val="0022198E"/>
    <w:rsid w:val="00221991"/>
    <w:rsid w:val="002219AF"/>
    <w:rsid w:val="002219BD"/>
    <w:rsid w:val="002219CE"/>
    <w:rsid w:val="002219FE"/>
    <w:rsid w:val="00221A49"/>
    <w:rsid w:val="00221A4D"/>
    <w:rsid w:val="00221A66"/>
    <w:rsid w:val="00221AAB"/>
    <w:rsid w:val="00221ADB"/>
    <w:rsid w:val="00221B13"/>
    <w:rsid w:val="00221B3E"/>
    <w:rsid w:val="00221B75"/>
    <w:rsid w:val="00221B7C"/>
    <w:rsid w:val="00221BCE"/>
    <w:rsid w:val="00221BEE"/>
    <w:rsid w:val="00221C04"/>
    <w:rsid w:val="00221C91"/>
    <w:rsid w:val="00221C98"/>
    <w:rsid w:val="00221CA7"/>
    <w:rsid w:val="00221CB3"/>
    <w:rsid w:val="00221CCE"/>
    <w:rsid w:val="00221D19"/>
    <w:rsid w:val="00221D3B"/>
    <w:rsid w:val="00221D48"/>
    <w:rsid w:val="00221EB0"/>
    <w:rsid w:val="00221EB9"/>
    <w:rsid w:val="00221ED3"/>
    <w:rsid w:val="00221EDD"/>
    <w:rsid w:val="00221F06"/>
    <w:rsid w:val="00221F3A"/>
    <w:rsid w:val="00221F42"/>
    <w:rsid w:val="00221F43"/>
    <w:rsid w:val="00221F4E"/>
    <w:rsid w:val="00221F61"/>
    <w:rsid w:val="00221F86"/>
    <w:rsid w:val="00221F87"/>
    <w:rsid w:val="00221FA0"/>
    <w:rsid w:val="00221FA5"/>
    <w:rsid w:val="00221FB4"/>
    <w:rsid w:val="00221FB5"/>
    <w:rsid w:val="00221FCB"/>
    <w:rsid w:val="00221FD5"/>
    <w:rsid w:val="00221FE8"/>
    <w:rsid w:val="00221FF8"/>
    <w:rsid w:val="00222008"/>
    <w:rsid w:val="00222075"/>
    <w:rsid w:val="00222093"/>
    <w:rsid w:val="00222094"/>
    <w:rsid w:val="00222107"/>
    <w:rsid w:val="00222114"/>
    <w:rsid w:val="00222122"/>
    <w:rsid w:val="002221F2"/>
    <w:rsid w:val="00222225"/>
    <w:rsid w:val="00222244"/>
    <w:rsid w:val="0022224E"/>
    <w:rsid w:val="00222264"/>
    <w:rsid w:val="0022229E"/>
    <w:rsid w:val="002222A0"/>
    <w:rsid w:val="002222AD"/>
    <w:rsid w:val="002222C0"/>
    <w:rsid w:val="002222EB"/>
    <w:rsid w:val="00222317"/>
    <w:rsid w:val="0022232E"/>
    <w:rsid w:val="00222336"/>
    <w:rsid w:val="00222350"/>
    <w:rsid w:val="00222374"/>
    <w:rsid w:val="002223AB"/>
    <w:rsid w:val="002223B8"/>
    <w:rsid w:val="002223FF"/>
    <w:rsid w:val="00222435"/>
    <w:rsid w:val="00222452"/>
    <w:rsid w:val="0022247C"/>
    <w:rsid w:val="002224AD"/>
    <w:rsid w:val="002224F9"/>
    <w:rsid w:val="0022252B"/>
    <w:rsid w:val="0022252E"/>
    <w:rsid w:val="0022255D"/>
    <w:rsid w:val="002225A6"/>
    <w:rsid w:val="002225A7"/>
    <w:rsid w:val="002225C8"/>
    <w:rsid w:val="002225CE"/>
    <w:rsid w:val="002225D7"/>
    <w:rsid w:val="00222639"/>
    <w:rsid w:val="00222651"/>
    <w:rsid w:val="00222654"/>
    <w:rsid w:val="00222689"/>
    <w:rsid w:val="002226AD"/>
    <w:rsid w:val="002226BC"/>
    <w:rsid w:val="00222708"/>
    <w:rsid w:val="0022272E"/>
    <w:rsid w:val="00222745"/>
    <w:rsid w:val="00222753"/>
    <w:rsid w:val="00222759"/>
    <w:rsid w:val="0022275B"/>
    <w:rsid w:val="00222792"/>
    <w:rsid w:val="002227D0"/>
    <w:rsid w:val="00222805"/>
    <w:rsid w:val="0022280C"/>
    <w:rsid w:val="00222815"/>
    <w:rsid w:val="00222834"/>
    <w:rsid w:val="00222872"/>
    <w:rsid w:val="0022287B"/>
    <w:rsid w:val="002228E7"/>
    <w:rsid w:val="002228F1"/>
    <w:rsid w:val="00222908"/>
    <w:rsid w:val="00222909"/>
    <w:rsid w:val="00222917"/>
    <w:rsid w:val="0022291D"/>
    <w:rsid w:val="0022291F"/>
    <w:rsid w:val="00222922"/>
    <w:rsid w:val="00222965"/>
    <w:rsid w:val="0022299A"/>
    <w:rsid w:val="002229A0"/>
    <w:rsid w:val="002229D0"/>
    <w:rsid w:val="002229FE"/>
    <w:rsid w:val="00222A1E"/>
    <w:rsid w:val="00222A3C"/>
    <w:rsid w:val="00222A4D"/>
    <w:rsid w:val="00222A53"/>
    <w:rsid w:val="00222A6D"/>
    <w:rsid w:val="00222A74"/>
    <w:rsid w:val="00222A82"/>
    <w:rsid w:val="00222AA4"/>
    <w:rsid w:val="00222AD2"/>
    <w:rsid w:val="00222ADA"/>
    <w:rsid w:val="00222B37"/>
    <w:rsid w:val="00222B45"/>
    <w:rsid w:val="00222B46"/>
    <w:rsid w:val="00222B69"/>
    <w:rsid w:val="00222B89"/>
    <w:rsid w:val="00222BFD"/>
    <w:rsid w:val="00222C0D"/>
    <w:rsid w:val="00222C1B"/>
    <w:rsid w:val="00222C49"/>
    <w:rsid w:val="00222C65"/>
    <w:rsid w:val="00222C7F"/>
    <w:rsid w:val="00222CAC"/>
    <w:rsid w:val="00222CAE"/>
    <w:rsid w:val="00222CB5"/>
    <w:rsid w:val="00222CD1"/>
    <w:rsid w:val="00222CFD"/>
    <w:rsid w:val="00222D0F"/>
    <w:rsid w:val="00222D3A"/>
    <w:rsid w:val="00222D42"/>
    <w:rsid w:val="00222D62"/>
    <w:rsid w:val="00222D66"/>
    <w:rsid w:val="00222DA6"/>
    <w:rsid w:val="00222DC1"/>
    <w:rsid w:val="00222DD9"/>
    <w:rsid w:val="00222DE9"/>
    <w:rsid w:val="00222E40"/>
    <w:rsid w:val="00222E59"/>
    <w:rsid w:val="00222E76"/>
    <w:rsid w:val="00222E99"/>
    <w:rsid w:val="00222E9F"/>
    <w:rsid w:val="00222ECE"/>
    <w:rsid w:val="00222EE5"/>
    <w:rsid w:val="00222EEC"/>
    <w:rsid w:val="00222EF6"/>
    <w:rsid w:val="00222F02"/>
    <w:rsid w:val="00222F3F"/>
    <w:rsid w:val="00222F4F"/>
    <w:rsid w:val="00222F6F"/>
    <w:rsid w:val="00222FC5"/>
    <w:rsid w:val="00222FCE"/>
    <w:rsid w:val="00222FF3"/>
    <w:rsid w:val="0022301D"/>
    <w:rsid w:val="002230AD"/>
    <w:rsid w:val="002230CF"/>
    <w:rsid w:val="002230D4"/>
    <w:rsid w:val="00223108"/>
    <w:rsid w:val="0022314B"/>
    <w:rsid w:val="002231DA"/>
    <w:rsid w:val="002231F2"/>
    <w:rsid w:val="002231F9"/>
    <w:rsid w:val="002231FD"/>
    <w:rsid w:val="00223236"/>
    <w:rsid w:val="00223253"/>
    <w:rsid w:val="00223266"/>
    <w:rsid w:val="00223269"/>
    <w:rsid w:val="0022328B"/>
    <w:rsid w:val="002232AF"/>
    <w:rsid w:val="002232CA"/>
    <w:rsid w:val="002232E0"/>
    <w:rsid w:val="0022330E"/>
    <w:rsid w:val="0022331F"/>
    <w:rsid w:val="00223324"/>
    <w:rsid w:val="00223330"/>
    <w:rsid w:val="0022333C"/>
    <w:rsid w:val="0022338F"/>
    <w:rsid w:val="002233E3"/>
    <w:rsid w:val="00223409"/>
    <w:rsid w:val="0022340C"/>
    <w:rsid w:val="00223443"/>
    <w:rsid w:val="00223444"/>
    <w:rsid w:val="002234D4"/>
    <w:rsid w:val="002234D6"/>
    <w:rsid w:val="002234E1"/>
    <w:rsid w:val="002234F9"/>
    <w:rsid w:val="0022359E"/>
    <w:rsid w:val="002235A7"/>
    <w:rsid w:val="002235C2"/>
    <w:rsid w:val="002235E2"/>
    <w:rsid w:val="0022360B"/>
    <w:rsid w:val="0022362C"/>
    <w:rsid w:val="00223639"/>
    <w:rsid w:val="00223669"/>
    <w:rsid w:val="002236DD"/>
    <w:rsid w:val="0022376E"/>
    <w:rsid w:val="00223796"/>
    <w:rsid w:val="00223797"/>
    <w:rsid w:val="002237EC"/>
    <w:rsid w:val="002237F9"/>
    <w:rsid w:val="00223812"/>
    <w:rsid w:val="00223871"/>
    <w:rsid w:val="002238B1"/>
    <w:rsid w:val="002238D0"/>
    <w:rsid w:val="002238DB"/>
    <w:rsid w:val="002238DE"/>
    <w:rsid w:val="002238E3"/>
    <w:rsid w:val="002238EA"/>
    <w:rsid w:val="0022391B"/>
    <w:rsid w:val="0022394D"/>
    <w:rsid w:val="00223987"/>
    <w:rsid w:val="00223992"/>
    <w:rsid w:val="002239B6"/>
    <w:rsid w:val="002239C2"/>
    <w:rsid w:val="00223A33"/>
    <w:rsid w:val="00223A9B"/>
    <w:rsid w:val="00223AA1"/>
    <w:rsid w:val="00223AF5"/>
    <w:rsid w:val="00223B0D"/>
    <w:rsid w:val="00223B11"/>
    <w:rsid w:val="00223B13"/>
    <w:rsid w:val="00223B18"/>
    <w:rsid w:val="00223B3B"/>
    <w:rsid w:val="00223B64"/>
    <w:rsid w:val="00223B72"/>
    <w:rsid w:val="00223B8B"/>
    <w:rsid w:val="00223BA2"/>
    <w:rsid w:val="00223BA3"/>
    <w:rsid w:val="00223BE5"/>
    <w:rsid w:val="00223BED"/>
    <w:rsid w:val="00223C09"/>
    <w:rsid w:val="00223CB4"/>
    <w:rsid w:val="00223CC9"/>
    <w:rsid w:val="00223CCF"/>
    <w:rsid w:val="00223CD2"/>
    <w:rsid w:val="00223CFA"/>
    <w:rsid w:val="00223D18"/>
    <w:rsid w:val="00223D3A"/>
    <w:rsid w:val="00223D49"/>
    <w:rsid w:val="00223D60"/>
    <w:rsid w:val="00223D61"/>
    <w:rsid w:val="00223D88"/>
    <w:rsid w:val="00223DA5"/>
    <w:rsid w:val="00223DC7"/>
    <w:rsid w:val="00223DCD"/>
    <w:rsid w:val="00223DF3"/>
    <w:rsid w:val="00223E10"/>
    <w:rsid w:val="00223E31"/>
    <w:rsid w:val="00223E5B"/>
    <w:rsid w:val="00223E7C"/>
    <w:rsid w:val="00223F01"/>
    <w:rsid w:val="00223F03"/>
    <w:rsid w:val="00223F23"/>
    <w:rsid w:val="00223F26"/>
    <w:rsid w:val="00223F30"/>
    <w:rsid w:val="00223F31"/>
    <w:rsid w:val="00223F34"/>
    <w:rsid w:val="00223F4E"/>
    <w:rsid w:val="00223F59"/>
    <w:rsid w:val="00223F60"/>
    <w:rsid w:val="00223F63"/>
    <w:rsid w:val="00223FB9"/>
    <w:rsid w:val="00223FC8"/>
    <w:rsid w:val="00224033"/>
    <w:rsid w:val="00224068"/>
    <w:rsid w:val="00224086"/>
    <w:rsid w:val="00224089"/>
    <w:rsid w:val="002240D0"/>
    <w:rsid w:val="002240F8"/>
    <w:rsid w:val="00224179"/>
    <w:rsid w:val="002241AB"/>
    <w:rsid w:val="002241E3"/>
    <w:rsid w:val="002241FA"/>
    <w:rsid w:val="00224229"/>
    <w:rsid w:val="00224243"/>
    <w:rsid w:val="002242A3"/>
    <w:rsid w:val="002242F7"/>
    <w:rsid w:val="0022436F"/>
    <w:rsid w:val="00224397"/>
    <w:rsid w:val="002243C9"/>
    <w:rsid w:val="002243F5"/>
    <w:rsid w:val="00224428"/>
    <w:rsid w:val="00224453"/>
    <w:rsid w:val="0022448D"/>
    <w:rsid w:val="00224495"/>
    <w:rsid w:val="002244CD"/>
    <w:rsid w:val="002244D2"/>
    <w:rsid w:val="002244EF"/>
    <w:rsid w:val="00224567"/>
    <w:rsid w:val="00224612"/>
    <w:rsid w:val="0022467B"/>
    <w:rsid w:val="002246B5"/>
    <w:rsid w:val="002246CA"/>
    <w:rsid w:val="002246DD"/>
    <w:rsid w:val="00224715"/>
    <w:rsid w:val="00224718"/>
    <w:rsid w:val="00224741"/>
    <w:rsid w:val="0022475D"/>
    <w:rsid w:val="00224764"/>
    <w:rsid w:val="002247A3"/>
    <w:rsid w:val="002247AA"/>
    <w:rsid w:val="0022480B"/>
    <w:rsid w:val="0022483A"/>
    <w:rsid w:val="0022488A"/>
    <w:rsid w:val="00224928"/>
    <w:rsid w:val="0022493C"/>
    <w:rsid w:val="0022496D"/>
    <w:rsid w:val="002249F6"/>
    <w:rsid w:val="002249FB"/>
    <w:rsid w:val="00224A1C"/>
    <w:rsid w:val="00224A27"/>
    <w:rsid w:val="00224A30"/>
    <w:rsid w:val="00224A70"/>
    <w:rsid w:val="00224A9B"/>
    <w:rsid w:val="00224AA5"/>
    <w:rsid w:val="00224AA7"/>
    <w:rsid w:val="00224AAD"/>
    <w:rsid w:val="00224AAF"/>
    <w:rsid w:val="00224AB9"/>
    <w:rsid w:val="00224AFA"/>
    <w:rsid w:val="00224B3E"/>
    <w:rsid w:val="00224B47"/>
    <w:rsid w:val="00224B4B"/>
    <w:rsid w:val="00224B87"/>
    <w:rsid w:val="00224B91"/>
    <w:rsid w:val="00224B94"/>
    <w:rsid w:val="00224BE6"/>
    <w:rsid w:val="00224BE7"/>
    <w:rsid w:val="00224BFC"/>
    <w:rsid w:val="00224C47"/>
    <w:rsid w:val="00224C53"/>
    <w:rsid w:val="00224C54"/>
    <w:rsid w:val="00224C55"/>
    <w:rsid w:val="00224C5C"/>
    <w:rsid w:val="00224C72"/>
    <w:rsid w:val="00224C89"/>
    <w:rsid w:val="00224C90"/>
    <w:rsid w:val="00224CB2"/>
    <w:rsid w:val="00224CD0"/>
    <w:rsid w:val="00224CF0"/>
    <w:rsid w:val="00224DA7"/>
    <w:rsid w:val="00224DD8"/>
    <w:rsid w:val="00224E0D"/>
    <w:rsid w:val="00224E1B"/>
    <w:rsid w:val="00224E25"/>
    <w:rsid w:val="00224E4D"/>
    <w:rsid w:val="00224EA1"/>
    <w:rsid w:val="00224EC2"/>
    <w:rsid w:val="00224F54"/>
    <w:rsid w:val="00224F70"/>
    <w:rsid w:val="00224F74"/>
    <w:rsid w:val="00224F7C"/>
    <w:rsid w:val="00224F8E"/>
    <w:rsid w:val="00224F96"/>
    <w:rsid w:val="00225033"/>
    <w:rsid w:val="002250BB"/>
    <w:rsid w:val="00225115"/>
    <w:rsid w:val="00225126"/>
    <w:rsid w:val="002251B1"/>
    <w:rsid w:val="002251C8"/>
    <w:rsid w:val="002251EF"/>
    <w:rsid w:val="002251FA"/>
    <w:rsid w:val="00225217"/>
    <w:rsid w:val="0022529C"/>
    <w:rsid w:val="00225353"/>
    <w:rsid w:val="0022535B"/>
    <w:rsid w:val="0022538A"/>
    <w:rsid w:val="002253A6"/>
    <w:rsid w:val="002253BD"/>
    <w:rsid w:val="002253DE"/>
    <w:rsid w:val="002253F5"/>
    <w:rsid w:val="00225442"/>
    <w:rsid w:val="00225462"/>
    <w:rsid w:val="00225466"/>
    <w:rsid w:val="0022547D"/>
    <w:rsid w:val="0022549D"/>
    <w:rsid w:val="002254A4"/>
    <w:rsid w:val="002254F8"/>
    <w:rsid w:val="0022551A"/>
    <w:rsid w:val="0022552F"/>
    <w:rsid w:val="0022558A"/>
    <w:rsid w:val="00225590"/>
    <w:rsid w:val="0022559E"/>
    <w:rsid w:val="002255B4"/>
    <w:rsid w:val="002255E5"/>
    <w:rsid w:val="002255EC"/>
    <w:rsid w:val="00225605"/>
    <w:rsid w:val="0022562F"/>
    <w:rsid w:val="00225639"/>
    <w:rsid w:val="002256C3"/>
    <w:rsid w:val="002256D3"/>
    <w:rsid w:val="002256E8"/>
    <w:rsid w:val="0022570A"/>
    <w:rsid w:val="00225766"/>
    <w:rsid w:val="0022578A"/>
    <w:rsid w:val="002257BA"/>
    <w:rsid w:val="00225801"/>
    <w:rsid w:val="0022581C"/>
    <w:rsid w:val="00225830"/>
    <w:rsid w:val="00225838"/>
    <w:rsid w:val="00225867"/>
    <w:rsid w:val="00225872"/>
    <w:rsid w:val="0022589B"/>
    <w:rsid w:val="002258A0"/>
    <w:rsid w:val="002258E0"/>
    <w:rsid w:val="0022592E"/>
    <w:rsid w:val="0022594D"/>
    <w:rsid w:val="0022594E"/>
    <w:rsid w:val="00225951"/>
    <w:rsid w:val="0022595F"/>
    <w:rsid w:val="00225960"/>
    <w:rsid w:val="00225979"/>
    <w:rsid w:val="002259A4"/>
    <w:rsid w:val="002259AC"/>
    <w:rsid w:val="00225A01"/>
    <w:rsid w:val="00225A0C"/>
    <w:rsid w:val="00225A21"/>
    <w:rsid w:val="00225A2A"/>
    <w:rsid w:val="00225A39"/>
    <w:rsid w:val="00225A5A"/>
    <w:rsid w:val="00225AD5"/>
    <w:rsid w:val="00225ADB"/>
    <w:rsid w:val="00225AF0"/>
    <w:rsid w:val="00225B05"/>
    <w:rsid w:val="00225B06"/>
    <w:rsid w:val="00225BB0"/>
    <w:rsid w:val="00225BD0"/>
    <w:rsid w:val="00225BD5"/>
    <w:rsid w:val="00225BE0"/>
    <w:rsid w:val="00225C02"/>
    <w:rsid w:val="00225C3D"/>
    <w:rsid w:val="00225C7B"/>
    <w:rsid w:val="00225C97"/>
    <w:rsid w:val="00225CB4"/>
    <w:rsid w:val="00225D4D"/>
    <w:rsid w:val="00225D80"/>
    <w:rsid w:val="00225D8E"/>
    <w:rsid w:val="00225DA0"/>
    <w:rsid w:val="00225DA5"/>
    <w:rsid w:val="00225E2A"/>
    <w:rsid w:val="00225E3A"/>
    <w:rsid w:val="00225E49"/>
    <w:rsid w:val="00225E67"/>
    <w:rsid w:val="00225E72"/>
    <w:rsid w:val="00225E8E"/>
    <w:rsid w:val="00225E97"/>
    <w:rsid w:val="00225EEC"/>
    <w:rsid w:val="00225EF9"/>
    <w:rsid w:val="00225F03"/>
    <w:rsid w:val="00225F2D"/>
    <w:rsid w:val="00225F69"/>
    <w:rsid w:val="00225F90"/>
    <w:rsid w:val="00225FB2"/>
    <w:rsid w:val="00225FBA"/>
    <w:rsid w:val="0022605D"/>
    <w:rsid w:val="002260BA"/>
    <w:rsid w:val="00226100"/>
    <w:rsid w:val="002261E7"/>
    <w:rsid w:val="0022621E"/>
    <w:rsid w:val="0022622D"/>
    <w:rsid w:val="0022623D"/>
    <w:rsid w:val="00226240"/>
    <w:rsid w:val="00226248"/>
    <w:rsid w:val="00226268"/>
    <w:rsid w:val="00226278"/>
    <w:rsid w:val="0022627C"/>
    <w:rsid w:val="002262DA"/>
    <w:rsid w:val="002262F7"/>
    <w:rsid w:val="00226324"/>
    <w:rsid w:val="00226334"/>
    <w:rsid w:val="00226377"/>
    <w:rsid w:val="00226398"/>
    <w:rsid w:val="0022639C"/>
    <w:rsid w:val="002263CC"/>
    <w:rsid w:val="002263E8"/>
    <w:rsid w:val="002263FB"/>
    <w:rsid w:val="00226424"/>
    <w:rsid w:val="0022647A"/>
    <w:rsid w:val="0022649E"/>
    <w:rsid w:val="002264B9"/>
    <w:rsid w:val="002264D3"/>
    <w:rsid w:val="002264D6"/>
    <w:rsid w:val="002264ED"/>
    <w:rsid w:val="002264F0"/>
    <w:rsid w:val="0022654E"/>
    <w:rsid w:val="002265BC"/>
    <w:rsid w:val="002265D8"/>
    <w:rsid w:val="00226609"/>
    <w:rsid w:val="00226632"/>
    <w:rsid w:val="00226638"/>
    <w:rsid w:val="0022666D"/>
    <w:rsid w:val="0022667C"/>
    <w:rsid w:val="0022669A"/>
    <w:rsid w:val="00226709"/>
    <w:rsid w:val="00226720"/>
    <w:rsid w:val="00226732"/>
    <w:rsid w:val="00226747"/>
    <w:rsid w:val="00226776"/>
    <w:rsid w:val="0022677F"/>
    <w:rsid w:val="002267D5"/>
    <w:rsid w:val="002267F5"/>
    <w:rsid w:val="0022681B"/>
    <w:rsid w:val="0022681D"/>
    <w:rsid w:val="00226838"/>
    <w:rsid w:val="00226852"/>
    <w:rsid w:val="0022685D"/>
    <w:rsid w:val="0022686A"/>
    <w:rsid w:val="0022687A"/>
    <w:rsid w:val="00226897"/>
    <w:rsid w:val="0022689B"/>
    <w:rsid w:val="002268C8"/>
    <w:rsid w:val="0022690B"/>
    <w:rsid w:val="00226939"/>
    <w:rsid w:val="00226941"/>
    <w:rsid w:val="00226981"/>
    <w:rsid w:val="002269CC"/>
    <w:rsid w:val="002269D4"/>
    <w:rsid w:val="00226A16"/>
    <w:rsid w:val="00226A29"/>
    <w:rsid w:val="00226A3F"/>
    <w:rsid w:val="00226AF2"/>
    <w:rsid w:val="00226B88"/>
    <w:rsid w:val="00226B9F"/>
    <w:rsid w:val="00226BE2"/>
    <w:rsid w:val="00226BED"/>
    <w:rsid w:val="00226C1E"/>
    <w:rsid w:val="00226C49"/>
    <w:rsid w:val="00226C7C"/>
    <w:rsid w:val="00226C95"/>
    <w:rsid w:val="00226CB3"/>
    <w:rsid w:val="00226D6B"/>
    <w:rsid w:val="00226D73"/>
    <w:rsid w:val="00226DBA"/>
    <w:rsid w:val="00226DC9"/>
    <w:rsid w:val="00226DCB"/>
    <w:rsid w:val="00226E2F"/>
    <w:rsid w:val="00226E98"/>
    <w:rsid w:val="00226EA1"/>
    <w:rsid w:val="00226EC3"/>
    <w:rsid w:val="00226ECC"/>
    <w:rsid w:val="00226EEB"/>
    <w:rsid w:val="00226F15"/>
    <w:rsid w:val="00226F59"/>
    <w:rsid w:val="00226F71"/>
    <w:rsid w:val="00226F87"/>
    <w:rsid w:val="00226FA4"/>
    <w:rsid w:val="00226FCB"/>
    <w:rsid w:val="00227017"/>
    <w:rsid w:val="00227025"/>
    <w:rsid w:val="0022703F"/>
    <w:rsid w:val="00227048"/>
    <w:rsid w:val="002270A9"/>
    <w:rsid w:val="002270BA"/>
    <w:rsid w:val="002270D3"/>
    <w:rsid w:val="002270ED"/>
    <w:rsid w:val="00227106"/>
    <w:rsid w:val="00227171"/>
    <w:rsid w:val="0022719F"/>
    <w:rsid w:val="002271AD"/>
    <w:rsid w:val="002271BE"/>
    <w:rsid w:val="002271EF"/>
    <w:rsid w:val="002271F6"/>
    <w:rsid w:val="00227204"/>
    <w:rsid w:val="00227207"/>
    <w:rsid w:val="00227212"/>
    <w:rsid w:val="00227251"/>
    <w:rsid w:val="00227260"/>
    <w:rsid w:val="0022726D"/>
    <w:rsid w:val="00227295"/>
    <w:rsid w:val="002272A4"/>
    <w:rsid w:val="002272B8"/>
    <w:rsid w:val="002272DD"/>
    <w:rsid w:val="0022735A"/>
    <w:rsid w:val="0022738E"/>
    <w:rsid w:val="00227396"/>
    <w:rsid w:val="00227411"/>
    <w:rsid w:val="0022743C"/>
    <w:rsid w:val="0022748A"/>
    <w:rsid w:val="002274BC"/>
    <w:rsid w:val="002274DB"/>
    <w:rsid w:val="002274E7"/>
    <w:rsid w:val="002274F1"/>
    <w:rsid w:val="00227502"/>
    <w:rsid w:val="00227512"/>
    <w:rsid w:val="0022757B"/>
    <w:rsid w:val="002275B5"/>
    <w:rsid w:val="002275EA"/>
    <w:rsid w:val="002275F8"/>
    <w:rsid w:val="00227609"/>
    <w:rsid w:val="0022761A"/>
    <w:rsid w:val="00227636"/>
    <w:rsid w:val="0022764F"/>
    <w:rsid w:val="00227656"/>
    <w:rsid w:val="002276A5"/>
    <w:rsid w:val="002276AD"/>
    <w:rsid w:val="002276AE"/>
    <w:rsid w:val="002276E7"/>
    <w:rsid w:val="0022772F"/>
    <w:rsid w:val="0022775A"/>
    <w:rsid w:val="00227787"/>
    <w:rsid w:val="0022778B"/>
    <w:rsid w:val="00227790"/>
    <w:rsid w:val="002277A6"/>
    <w:rsid w:val="002277C7"/>
    <w:rsid w:val="002277DC"/>
    <w:rsid w:val="00227813"/>
    <w:rsid w:val="00227834"/>
    <w:rsid w:val="00227853"/>
    <w:rsid w:val="00227854"/>
    <w:rsid w:val="0022785D"/>
    <w:rsid w:val="00227873"/>
    <w:rsid w:val="00227885"/>
    <w:rsid w:val="0022788B"/>
    <w:rsid w:val="00227912"/>
    <w:rsid w:val="0022791A"/>
    <w:rsid w:val="0022792E"/>
    <w:rsid w:val="00227984"/>
    <w:rsid w:val="002279B3"/>
    <w:rsid w:val="002279B6"/>
    <w:rsid w:val="00227A03"/>
    <w:rsid w:val="00227A47"/>
    <w:rsid w:val="00227A59"/>
    <w:rsid w:val="00227A6E"/>
    <w:rsid w:val="00227A98"/>
    <w:rsid w:val="00227A9D"/>
    <w:rsid w:val="00227A9E"/>
    <w:rsid w:val="00227ACA"/>
    <w:rsid w:val="00227ACB"/>
    <w:rsid w:val="00227ADB"/>
    <w:rsid w:val="00227AF8"/>
    <w:rsid w:val="00227B25"/>
    <w:rsid w:val="00227B29"/>
    <w:rsid w:val="00227B9F"/>
    <w:rsid w:val="00227C0C"/>
    <w:rsid w:val="00227C3D"/>
    <w:rsid w:val="00227C4F"/>
    <w:rsid w:val="00227C62"/>
    <w:rsid w:val="00227C77"/>
    <w:rsid w:val="00227C90"/>
    <w:rsid w:val="00227CB3"/>
    <w:rsid w:val="00227CCD"/>
    <w:rsid w:val="00227CE5"/>
    <w:rsid w:val="00227CF6"/>
    <w:rsid w:val="00227CF7"/>
    <w:rsid w:val="00227D08"/>
    <w:rsid w:val="00227D30"/>
    <w:rsid w:val="00227D40"/>
    <w:rsid w:val="00227D4A"/>
    <w:rsid w:val="00227DC2"/>
    <w:rsid w:val="00227DD7"/>
    <w:rsid w:val="00227E05"/>
    <w:rsid w:val="00227E22"/>
    <w:rsid w:val="00227E3B"/>
    <w:rsid w:val="00227E49"/>
    <w:rsid w:val="00227E85"/>
    <w:rsid w:val="00227EAD"/>
    <w:rsid w:val="00227F03"/>
    <w:rsid w:val="00227F3D"/>
    <w:rsid w:val="00227F6E"/>
    <w:rsid w:val="00227F9C"/>
    <w:rsid w:val="00227FA8"/>
    <w:rsid w:val="00227FB7"/>
    <w:rsid w:val="00230001"/>
    <w:rsid w:val="00230049"/>
    <w:rsid w:val="00230066"/>
    <w:rsid w:val="00230108"/>
    <w:rsid w:val="00230128"/>
    <w:rsid w:val="00230153"/>
    <w:rsid w:val="00230155"/>
    <w:rsid w:val="00230164"/>
    <w:rsid w:val="002301A2"/>
    <w:rsid w:val="002301A3"/>
    <w:rsid w:val="002301C4"/>
    <w:rsid w:val="0023021C"/>
    <w:rsid w:val="00230235"/>
    <w:rsid w:val="00230259"/>
    <w:rsid w:val="00230263"/>
    <w:rsid w:val="00230266"/>
    <w:rsid w:val="00230296"/>
    <w:rsid w:val="002302B4"/>
    <w:rsid w:val="002302EB"/>
    <w:rsid w:val="002302EF"/>
    <w:rsid w:val="00230304"/>
    <w:rsid w:val="0023032C"/>
    <w:rsid w:val="0023034E"/>
    <w:rsid w:val="00230354"/>
    <w:rsid w:val="00230368"/>
    <w:rsid w:val="0023036B"/>
    <w:rsid w:val="002303A4"/>
    <w:rsid w:val="002303C7"/>
    <w:rsid w:val="002303F5"/>
    <w:rsid w:val="00230454"/>
    <w:rsid w:val="002304C3"/>
    <w:rsid w:val="002304D6"/>
    <w:rsid w:val="0023050A"/>
    <w:rsid w:val="0023050C"/>
    <w:rsid w:val="00230535"/>
    <w:rsid w:val="002305ED"/>
    <w:rsid w:val="00230610"/>
    <w:rsid w:val="00230627"/>
    <w:rsid w:val="00230632"/>
    <w:rsid w:val="0023065E"/>
    <w:rsid w:val="0023067A"/>
    <w:rsid w:val="00230684"/>
    <w:rsid w:val="002306C8"/>
    <w:rsid w:val="002306D3"/>
    <w:rsid w:val="002306F9"/>
    <w:rsid w:val="0023071F"/>
    <w:rsid w:val="00230763"/>
    <w:rsid w:val="002307BE"/>
    <w:rsid w:val="002307EA"/>
    <w:rsid w:val="0023080C"/>
    <w:rsid w:val="00230814"/>
    <w:rsid w:val="0023081D"/>
    <w:rsid w:val="002308C2"/>
    <w:rsid w:val="0023095F"/>
    <w:rsid w:val="002309A2"/>
    <w:rsid w:val="00230A04"/>
    <w:rsid w:val="00230A1B"/>
    <w:rsid w:val="00230A22"/>
    <w:rsid w:val="00230A25"/>
    <w:rsid w:val="00230A47"/>
    <w:rsid w:val="00230A58"/>
    <w:rsid w:val="00230B0A"/>
    <w:rsid w:val="00230B12"/>
    <w:rsid w:val="00230B20"/>
    <w:rsid w:val="00230B2D"/>
    <w:rsid w:val="00230B94"/>
    <w:rsid w:val="00230BA2"/>
    <w:rsid w:val="00230BC7"/>
    <w:rsid w:val="00230BFB"/>
    <w:rsid w:val="00230C2F"/>
    <w:rsid w:val="00230C36"/>
    <w:rsid w:val="00230C3F"/>
    <w:rsid w:val="00230CA3"/>
    <w:rsid w:val="00230D24"/>
    <w:rsid w:val="00230D5B"/>
    <w:rsid w:val="00230D64"/>
    <w:rsid w:val="00230D6A"/>
    <w:rsid w:val="00230D82"/>
    <w:rsid w:val="00230D9D"/>
    <w:rsid w:val="00230DB6"/>
    <w:rsid w:val="00230DF7"/>
    <w:rsid w:val="00230E65"/>
    <w:rsid w:val="00230EA5"/>
    <w:rsid w:val="00230EAF"/>
    <w:rsid w:val="00230F28"/>
    <w:rsid w:val="00230F6E"/>
    <w:rsid w:val="00230F7E"/>
    <w:rsid w:val="00230F90"/>
    <w:rsid w:val="00230F95"/>
    <w:rsid w:val="00230FAE"/>
    <w:rsid w:val="00230FC6"/>
    <w:rsid w:val="00230FE1"/>
    <w:rsid w:val="00231073"/>
    <w:rsid w:val="002310A3"/>
    <w:rsid w:val="002310AB"/>
    <w:rsid w:val="002310FE"/>
    <w:rsid w:val="0023110A"/>
    <w:rsid w:val="0023110B"/>
    <w:rsid w:val="00231126"/>
    <w:rsid w:val="0023113B"/>
    <w:rsid w:val="00231164"/>
    <w:rsid w:val="00231166"/>
    <w:rsid w:val="0023118B"/>
    <w:rsid w:val="002311B2"/>
    <w:rsid w:val="002311CF"/>
    <w:rsid w:val="00231289"/>
    <w:rsid w:val="002312C3"/>
    <w:rsid w:val="00231303"/>
    <w:rsid w:val="00231321"/>
    <w:rsid w:val="0023139B"/>
    <w:rsid w:val="002313AC"/>
    <w:rsid w:val="002313D6"/>
    <w:rsid w:val="002313FA"/>
    <w:rsid w:val="00231435"/>
    <w:rsid w:val="00231436"/>
    <w:rsid w:val="00231464"/>
    <w:rsid w:val="0023149E"/>
    <w:rsid w:val="002314A2"/>
    <w:rsid w:val="002314B0"/>
    <w:rsid w:val="00231543"/>
    <w:rsid w:val="00231592"/>
    <w:rsid w:val="00231594"/>
    <w:rsid w:val="002315A6"/>
    <w:rsid w:val="002315C1"/>
    <w:rsid w:val="002315CF"/>
    <w:rsid w:val="00231636"/>
    <w:rsid w:val="0023164D"/>
    <w:rsid w:val="002316AD"/>
    <w:rsid w:val="002316E3"/>
    <w:rsid w:val="002316FB"/>
    <w:rsid w:val="00231703"/>
    <w:rsid w:val="00231787"/>
    <w:rsid w:val="002317A7"/>
    <w:rsid w:val="002317B0"/>
    <w:rsid w:val="00231826"/>
    <w:rsid w:val="0023183F"/>
    <w:rsid w:val="00231881"/>
    <w:rsid w:val="00231882"/>
    <w:rsid w:val="002318A4"/>
    <w:rsid w:val="002318A8"/>
    <w:rsid w:val="002318BF"/>
    <w:rsid w:val="00231968"/>
    <w:rsid w:val="00231972"/>
    <w:rsid w:val="002319EA"/>
    <w:rsid w:val="00231A07"/>
    <w:rsid w:val="00231A0C"/>
    <w:rsid w:val="00231A0F"/>
    <w:rsid w:val="00231A3E"/>
    <w:rsid w:val="00231A5E"/>
    <w:rsid w:val="00231AC3"/>
    <w:rsid w:val="00231ADB"/>
    <w:rsid w:val="00231B19"/>
    <w:rsid w:val="00231B87"/>
    <w:rsid w:val="00231B98"/>
    <w:rsid w:val="00231BBE"/>
    <w:rsid w:val="00231BC0"/>
    <w:rsid w:val="00231C1B"/>
    <w:rsid w:val="00231C26"/>
    <w:rsid w:val="00231C39"/>
    <w:rsid w:val="00231C4B"/>
    <w:rsid w:val="00231C5D"/>
    <w:rsid w:val="00231C61"/>
    <w:rsid w:val="00231C6F"/>
    <w:rsid w:val="00231C8D"/>
    <w:rsid w:val="00231CBA"/>
    <w:rsid w:val="00231CEA"/>
    <w:rsid w:val="00231D02"/>
    <w:rsid w:val="00231D2D"/>
    <w:rsid w:val="00231D3E"/>
    <w:rsid w:val="00231D72"/>
    <w:rsid w:val="00231D8E"/>
    <w:rsid w:val="00231D9E"/>
    <w:rsid w:val="00231E39"/>
    <w:rsid w:val="00231E4C"/>
    <w:rsid w:val="00231E4F"/>
    <w:rsid w:val="00231E71"/>
    <w:rsid w:val="00231E7F"/>
    <w:rsid w:val="00231EE1"/>
    <w:rsid w:val="00231F0F"/>
    <w:rsid w:val="00231F5A"/>
    <w:rsid w:val="00231F61"/>
    <w:rsid w:val="00231F79"/>
    <w:rsid w:val="00231F9E"/>
    <w:rsid w:val="00231FB1"/>
    <w:rsid w:val="00231FC4"/>
    <w:rsid w:val="00231FF3"/>
    <w:rsid w:val="00232012"/>
    <w:rsid w:val="00232056"/>
    <w:rsid w:val="00232070"/>
    <w:rsid w:val="00232074"/>
    <w:rsid w:val="0023207B"/>
    <w:rsid w:val="00232090"/>
    <w:rsid w:val="002320CD"/>
    <w:rsid w:val="002320EE"/>
    <w:rsid w:val="00232135"/>
    <w:rsid w:val="0023214D"/>
    <w:rsid w:val="00232165"/>
    <w:rsid w:val="002321A2"/>
    <w:rsid w:val="0023222A"/>
    <w:rsid w:val="00232239"/>
    <w:rsid w:val="0023224A"/>
    <w:rsid w:val="00232257"/>
    <w:rsid w:val="00232264"/>
    <w:rsid w:val="002322A7"/>
    <w:rsid w:val="002322B1"/>
    <w:rsid w:val="002322BC"/>
    <w:rsid w:val="00232392"/>
    <w:rsid w:val="0023241A"/>
    <w:rsid w:val="0023241C"/>
    <w:rsid w:val="00232461"/>
    <w:rsid w:val="002324F8"/>
    <w:rsid w:val="0023250F"/>
    <w:rsid w:val="00232557"/>
    <w:rsid w:val="002325CA"/>
    <w:rsid w:val="0023260C"/>
    <w:rsid w:val="00232642"/>
    <w:rsid w:val="00232679"/>
    <w:rsid w:val="0023268A"/>
    <w:rsid w:val="00232694"/>
    <w:rsid w:val="0023269B"/>
    <w:rsid w:val="002326B2"/>
    <w:rsid w:val="002326C0"/>
    <w:rsid w:val="002326CD"/>
    <w:rsid w:val="002326D6"/>
    <w:rsid w:val="002326E0"/>
    <w:rsid w:val="002326E3"/>
    <w:rsid w:val="00232733"/>
    <w:rsid w:val="00232746"/>
    <w:rsid w:val="00232758"/>
    <w:rsid w:val="002327B3"/>
    <w:rsid w:val="002327CF"/>
    <w:rsid w:val="002327E9"/>
    <w:rsid w:val="002327FE"/>
    <w:rsid w:val="00232857"/>
    <w:rsid w:val="0023287A"/>
    <w:rsid w:val="002328C1"/>
    <w:rsid w:val="002328C3"/>
    <w:rsid w:val="002328E5"/>
    <w:rsid w:val="002328EC"/>
    <w:rsid w:val="00232924"/>
    <w:rsid w:val="00232942"/>
    <w:rsid w:val="0023295D"/>
    <w:rsid w:val="00232986"/>
    <w:rsid w:val="002329C6"/>
    <w:rsid w:val="00232A00"/>
    <w:rsid w:val="00232A2D"/>
    <w:rsid w:val="00232A44"/>
    <w:rsid w:val="00232A61"/>
    <w:rsid w:val="00232A94"/>
    <w:rsid w:val="00232B01"/>
    <w:rsid w:val="00232B34"/>
    <w:rsid w:val="00232B48"/>
    <w:rsid w:val="00232B7D"/>
    <w:rsid w:val="00232B98"/>
    <w:rsid w:val="00232B9C"/>
    <w:rsid w:val="00232BB3"/>
    <w:rsid w:val="00232BED"/>
    <w:rsid w:val="00232BEF"/>
    <w:rsid w:val="00232BF6"/>
    <w:rsid w:val="00232BFA"/>
    <w:rsid w:val="00232C6E"/>
    <w:rsid w:val="00232C7A"/>
    <w:rsid w:val="00232CA7"/>
    <w:rsid w:val="00232D18"/>
    <w:rsid w:val="00232D20"/>
    <w:rsid w:val="00232D31"/>
    <w:rsid w:val="00232D50"/>
    <w:rsid w:val="00232D68"/>
    <w:rsid w:val="00232D7E"/>
    <w:rsid w:val="00232D94"/>
    <w:rsid w:val="00232DAD"/>
    <w:rsid w:val="00232DC0"/>
    <w:rsid w:val="00232DD1"/>
    <w:rsid w:val="00232DFD"/>
    <w:rsid w:val="00232E04"/>
    <w:rsid w:val="00232E27"/>
    <w:rsid w:val="00232E2F"/>
    <w:rsid w:val="00232E4B"/>
    <w:rsid w:val="00232E4C"/>
    <w:rsid w:val="00232E57"/>
    <w:rsid w:val="00232E7B"/>
    <w:rsid w:val="00232E92"/>
    <w:rsid w:val="00232E9F"/>
    <w:rsid w:val="00232ECD"/>
    <w:rsid w:val="00232FC4"/>
    <w:rsid w:val="00233077"/>
    <w:rsid w:val="00233099"/>
    <w:rsid w:val="00233129"/>
    <w:rsid w:val="00233139"/>
    <w:rsid w:val="0023315F"/>
    <w:rsid w:val="002331F4"/>
    <w:rsid w:val="0023322B"/>
    <w:rsid w:val="0023327F"/>
    <w:rsid w:val="002332ED"/>
    <w:rsid w:val="0023332B"/>
    <w:rsid w:val="0023332E"/>
    <w:rsid w:val="00233349"/>
    <w:rsid w:val="00233353"/>
    <w:rsid w:val="00233370"/>
    <w:rsid w:val="002333C5"/>
    <w:rsid w:val="002333C9"/>
    <w:rsid w:val="002333EA"/>
    <w:rsid w:val="0023340C"/>
    <w:rsid w:val="0023340F"/>
    <w:rsid w:val="0023341B"/>
    <w:rsid w:val="00233425"/>
    <w:rsid w:val="00233467"/>
    <w:rsid w:val="00233484"/>
    <w:rsid w:val="00233485"/>
    <w:rsid w:val="002334AE"/>
    <w:rsid w:val="002334DC"/>
    <w:rsid w:val="0023354A"/>
    <w:rsid w:val="0023355B"/>
    <w:rsid w:val="00233561"/>
    <w:rsid w:val="002335A2"/>
    <w:rsid w:val="00233614"/>
    <w:rsid w:val="0023363C"/>
    <w:rsid w:val="00233653"/>
    <w:rsid w:val="00233664"/>
    <w:rsid w:val="00233687"/>
    <w:rsid w:val="002336C9"/>
    <w:rsid w:val="0023370A"/>
    <w:rsid w:val="0023371A"/>
    <w:rsid w:val="0023373A"/>
    <w:rsid w:val="0023373B"/>
    <w:rsid w:val="0023378B"/>
    <w:rsid w:val="0023378F"/>
    <w:rsid w:val="002337AA"/>
    <w:rsid w:val="002337DD"/>
    <w:rsid w:val="00233828"/>
    <w:rsid w:val="0023382A"/>
    <w:rsid w:val="00233849"/>
    <w:rsid w:val="00233863"/>
    <w:rsid w:val="00233879"/>
    <w:rsid w:val="00233881"/>
    <w:rsid w:val="00233899"/>
    <w:rsid w:val="002338B2"/>
    <w:rsid w:val="0023390A"/>
    <w:rsid w:val="0023394B"/>
    <w:rsid w:val="002339A1"/>
    <w:rsid w:val="002339E2"/>
    <w:rsid w:val="00233A0D"/>
    <w:rsid w:val="00233A78"/>
    <w:rsid w:val="00233A92"/>
    <w:rsid w:val="00233AD7"/>
    <w:rsid w:val="00233AFA"/>
    <w:rsid w:val="00233B1A"/>
    <w:rsid w:val="00233B21"/>
    <w:rsid w:val="00233B58"/>
    <w:rsid w:val="00233B6F"/>
    <w:rsid w:val="00233B92"/>
    <w:rsid w:val="00233C06"/>
    <w:rsid w:val="00233C07"/>
    <w:rsid w:val="00233C0F"/>
    <w:rsid w:val="00233C2C"/>
    <w:rsid w:val="00233C3D"/>
    <w:rsid w:val="00233C46"/>
    <w:rsid w:val="00233C56"/>
    <w:rsid w:val="00233CF9"/>
    <w:rsid w:val="00233D16"/>
    <w:rsid w:val="00233D33"/>
    <w:rsid w:val="00233D3A"/>
    <w:rsid w:val="00233D46"/>
    <w:rsid w:val="00233D48"/>
    <w:rsid w:val="00233D59"/>
    <w:rsid w:val="00233DB5"/>
    <w:rsid w:val="00233DC2"/>
    <w:rsid w:val="00233DC4"/>
    <w:rsid w:val="00233E60"/>
    <w:rsid w:val="00233EB0"/>
    <w:rsid w:val="00233ED3"/>
    <w:rsid w:val="00233F21"/>
    <w:rsid w:val="00233F51"/>
    <w:rsid w:val="00233F9F"/>
    <w:rsid w:val="00233FAA"/>
    <w:rsid w:val="00233FAF"/>
    <w:rsid w:val="0023402E"/>
    <w:rsid w:val="0023408F"/>
    <w:rsid w:val="002340CE"/>
    <w:rsid w:val="002340E7"/>
    <w:rsid w:val="002340EE"/>
    <w:rsid w:val="002340EF"/>
    <w:rsid w:val="002340F5"/>
    <w:rsid w:val="00234103"/>
    <w:rsid w:val="0023412A"/>
    <w:rsid w:val="00234132"/>
    <w:rsid w:val="00234149"/>
    <w:rsid w:val="00234150"/>
    <w:rsid w:val="00234166"/>
    <w:rsid w:val="0023416B"/>
    <w:rsid w:val="0023416F"/>
    <w:rsid w:val="00234185"/>
    <w:rsid w:val="002341E9"/>
    <w:rsid w:val="00234222"/>
    <w:rsid w:val="00234227"/>
    <w:rsid w:val="0023423A"/>
    <w:rsid w:val="00234246"/>
    <w:rsid w:val="00234264"/>
    <w:rsid w:val="00234281"/>
    <w:rsid w:val="00234283"/>
    <w:rsid w:val="002342A8"/>
    <w:rsid w:val="002342B3"/>
    <w:rsid w:val="002342B7"/>
    <w:rsid w:val="002342E7"/>
    <w:rsid w:val="002342EC"/>
    <w:rsid w:val="00234357"/>
    <w:rsid w:val="00234367"/>
    <w:rsid w:val="00234378"/>
    <w:rsid w:val="00234414"/>
    <w:rsid w:val="0023447B"/>
    <w:rsid w:val="00234483"/>
    <w:rsid w:val="002344A6"/>
    <w:rsid w:val="002344CD"/>
    <w:rsid w:val="00234503"/>
    <w:rsid w:val="0023450A"/>
    <w:rsid w:val="0023450E"/>
    <w:rsid w:val="00234560"/>
    <w:rsid w:val="0023456F"/>
    <w:rsid w:val="002345B8"/>
    <w:rsid w:val="0023464E"/>
    <w:rsid w:val="00234661"/>
    <w:rsid w:val="00234664"/>
    <w:rsid w:val="00234677"/>
    <w:rsid w:val="002346C9"/>
    <w:rsid w:val="00234702"/>
    <w:rsid w:val="00234764"/>
    <w:rsid w:val="0023478A"/>
    <w:rsid w:val="0023486B"/>
    <w:rsid w:val="0023488D"/>
    <w:rsid w:val="0023488E"/>
    <w:rsid w:val="002348A4"/>
    <w:rsid w:val="00234900"/>
    <w:rsid w:val="0023490A"/>
    <w:rsid w:val="0023490F"/>
    <w:rsid w:val="00234928"/>
    <w:rsid w:val="00234985"/>
    <w:rsid w:val="00234A01"/>
    <w:rsid w:val="00234A4A"/>
    <w:rsid w:val="00234A4D"/>
    <w:rsid w:val="00234A76"/>
    <w:rsid w:val="00234ABD"/>
    <w:rsid w:val="00234AC3"/>
    <w:rsid w:val="00234ADE"/>
    <w:rsid w:val="00234B04"/>
    <w:rsid w:val="00234B91"/>
    <w:rsid w:val="00234BDD"/>
    <w:rsid w:val="00234BF7"/>
    <w:rsid w:val="00234C0F"/>
    <w:rsid w:val="00234C37"/>
    <w:rsid w:val="00234C4E"/>
    <w:rsid w:val="00234C5A"/>
    <w:rsid w:val="00234C63"/>
    <w:rsid w:val="00234CF2"/>
    <w:rsid w:val="00234D04"/>
    <w:rsid w:val="00234D23"/>
    <w:rsid w:val="00234D33"/>
    <w:rsid w:val="00234D38"/>
    <w:rsid w:val="00234DAA"/>
    <w:rsid w:val="00234DB7"/>
    <w:rsid w:val="00234DBA"/>
    <w:rsid w:val="00234DDE"/>
    <w:rsid w:val="00234DE5"/>
    <w:rsid w:val="00234E1D"/>
    <w:rsid w:val="00234E41"/>
    <w:rsid w:val="00234E43"/>
    <w:rsid w:val="00234E57"/>
    <w:rsid w:val="00234E88"/>
    <w:rsid w:val="00234ED8"/>
    <w:rsid w:val="00234EF4"/>
    <w:rsid w:val="00234F29"/>
    <w:rsid w:val="00234F48"/>
    <w:rsid w:val="00234F57"/>
    <w:rsid w:val="00234F60"/>
    <w:rsid w:val="00234F83"/>
    <w:rsid w:val="00234FC7"/>
    <w:rsid w:val="00234FCD"/>
    <w:rsid w:val="0023506B"/>
    <w:rsid w:val="00235070"/>
    <w:rsid w:val="00235073"/>
    <w:rsid w:val="00235085"/>
    <w:rsid w:val="00235096"/>
    <w:rsid w:val="002350A0"/>
    <w:rsid w:val="002350C8"/>
    <w:rsid w:val="002350CF"/>
    <w:rsid w:val="0023512B"/>
    <w:rsid w:val="00235149"/>
    <w:rsid w:val="00235171"/>
    <w:rsid w:val="00235193"/>
    <w:rsid w:val="002351B8"/>
    <w:rsid w:val="002351DB"/>
    <w:rsid w:val="002351E5"/>
    <w:rsid w:val="002351FE"/>
    <w:rsid w:val="0023521A"/>
    <w:rsid w:val="0023523F"/>
    <w:rsid w:val="00235279"/>
    <w:rsid w:val="00235293"/>
    <w:rsid w:val="00235298"/>
    <w:rsid w:val="0023529D"/>
    <w:rsid w:val="0023529E"/>
    <w:rsid w:val="002352F4"/>
    <w:rsid w:val="002352F8"/>
    <w:rsid w:val="00235322"/>
    <w:rsid w:val="00235354"/>
    <w:rsid w:val="00235378"/>
    <w:rsid w:val="00235396"/>
    <w:rsid w:val="002353D1"/>
    <w:rsid w:val="002353D7"/>
    <w:rsid w:val="0023541D"/>
    <w:rsid w:val="0023542A"/>
    <w:rsid w:val="0023544E"/>
    <w:rsid w:val="002354C2"/>
    <w:rsid w:val="00235562"/>
    <w:rsid w:val="00235569"/>
    <w:rsid w:val="0023558A"/>
    <w:rsid w:val="002355B4"/>
    <w:rsid w:val="002355EE"/>
    <w:rsid w:val="00235642"/>
    <w:rsid w:val="00235668"/>
    <w:rsid w:val="0023566C"/>
    <w:rsid w:val="002356B7"/>
    <w:rsid w:val="002356FD"/>
    <w:rsid w:val="00235708"/>
    <w:rsid w:val="0023570C"/>
    <w:rsid w:val="0023575C"/>
    <w:rsid w:val="00235786"/>
    <w:rsid w:val="002357A4"/>
    <w:rsid w:val="002357A8"/>
    <w:rsid w:val="002357C5"/>
    <w:rsid w:val="002357EE"/>
    <w:rsid w:val="00235838"/>
    <w:rsid w:val="0023583F"/>
    <w:rsid w:val="0023586B"/>
    <w:rsid w:val="0023586C"/>
    <w:rsid w:val="00235874"/>
    <w:rsid w:val="00235875"/>
    <w:rsid w:val="002358A2"/>
    <w:rsid w:val="002358B1"/>
    <w:rsid w:val="002358BE"/>
    <w:rsid w:val="002358C3"/>
    <w:rsid w:val="002358E6"/>
    <w:rsid w:val="002358F6"/>
    <w:rsid w:val="0023590B"/>
    <w:rsid w:val="00235937"/>
    <w:rsid w:val="00235938"/>
    <w:rsid w:val="00235941"/>
    <w:rsid w:val="0023594F"/>
    <w:rsid w:val="0023595E"/>
    <w:rsid w:val="00235960"/>
    <w:rsid w:val="002359CF"/>
    <w:rsid w:val="002359EE"/>
    <w:rsid w:val="00235A28"/>
    <w:rsid w:val="00235AA0"/>
    <w:rsid w:val="00235AC9"/>
    <w:rsid w:val="00235AD5"/>
    <w:rsid w:val="00235AF2"/>
    <w:rsid w:val="00235B41"/>
    <w:rsid w:val="00235B42"/>
    <w:rsid w:val="00235B5D"/>
    <w:rsid w:val="00235B84"/>
    <w:rsid w:val="00235BA0"/>
    <w:rsid w:val="00235BA1"/>
    <w:rsid w:val="00235BF5"/>
    <w:rsid w:val="00235C32"/>
    <w:rsid w:val="00235C57"/>
    <w:rsid w:val="00235C76"/>
    <w:rsid w:val="00235C79"/>
    <w:rsid w:val="00235CB3"/>
    <w:rsid w:val="00235CC3"/>
    <w:rsid w:val="00235CF8"/>
    <w:rsid w:val="00235D0C"/>
    <w:rsid w:val="00235D12"/>
    <w:rsid w:val="00235D3E"/>
    <w:rsid w:val="00235D45"/>
    <w:rsid w:val="00235D95"/>
    <w:rsid w:val="00235DC1"/>
    <w:rsid w:val="00235DF5"/>
    <w:rsid w:val="00235E09"/>
    <w:rsid w:val="00235E14"/>
    <w:rsid w:val="00235E4F"/>
    <w:rsid w:val="00235E76"/>
    <w:rsid w:val="00235E79"/>
    <w:rsid w:val="00235E98"/>
    <w:rsid w:val="00235E9C"/>
    <w:rsid w:val="00235EAC"/>
    <w:rsid w:val="00235EB1"/>
    <w:rsid w:val="00235EDD"/>
    <w:rsid w:val="00235F65"/>
    <w:rsid w:val="00235FA3"/>
    <w:rsid w:val="00235FBA"/>
    <w:rsid w:val="00235FBE"/>
    <w:rsid w:val="00235FE2"/>
    <w:rsid w:val="00235FEB"/>
    <w:rsid w:val="00236047"/>
    <w:rsid w:val="00236055"/>
    <w:rsid w:val="00236066"/>
    <w:rsid w:val="00236068"/>
    <w:rsid w:val="00236074"/>
    <w:rsid w:val="00236088"/>
    <w:rsid w:val="002360E8"/>
    <w:rsid w:val="00236118"/>
    <w:rsid w:val="0023614E"/>
    <w:rsid w:val="002361A0"/>
    <w:rsid w:val="002361BD"/>
    <w:rsid w:val="00236203"/>
    <w:rsid w:val="00236221"/>
    <w:rsid w:val="0023627B"/>
    <w:rsid w:val="002362A3"/>
    <w:rsid w:val="00236364"/>
    <w:rsid w:val="002363AA"/>
    <w:rsid w:val="002363DA"/>
    <w:rsid w:val="00236417"/>
    <w:rsid w:val="00236468"/>
    <w:rsid w:val="002364B9"/>
    <w:rsid w:val="002364BB"/>
    <w:rsid w:val="002364F9"/>
    <w:rsid w:val="00236527"/>
    <w:rsid w:val="0023653D"/>
    <w:rsid w:val="00236541"/>
    <w:rsid w:val="0023659D"/>
    <w:rsid w:val="002365BF"/>
    <w:rsid w:val="002365CA"/>
    <w:rsid w:val="00236608"/>
    <w:rsid w:val="00236682"/>
    <w:rsid w:val="002366B9"/>
    <w:rsid w:val="002366E8"/>
    <w:rsid w:val="002366F1"/>
    <w:rsid w:val="00236717"/>
    <w:rsid w:val="00236726"/>
    <w:rsid w:val="00236738"/>
    <w:rsid w:val="0023675C"/>
    <w:rsid w:val="0023679D"/>
    <w:rsid w:val="002367BB"/>
    <w:rsid w:val="002367E3"/>
    <w:rsid w:val="002367E5"/>
    <w:rsid w:val="00236820"/>
    <w:rsid w:val="0023682F"/>
    <w:rsid w:val="00236850"/>
    <w:rsid w:val="00236867"/>
    <w:rsid w:val="00236869"/>
    <w:rsid w:val="00236873"/>
    <w:rsid w:val="00236880"/>
    <w:rsid w:val="002368B1"/>
    <w:rsid w:val="002368C7"/>
    <w:rsid w:val="002368CA"/>
    <w:rsid w:val="002368E0"/>
    <w:rsid w:val="0023690A"/>
    <w:rsid w:val="00236914"/>
    <w:rsid w:val="00236935"/>
    <w:rsid w:val="00236953"/>
    <w:rsid w:val="002369E7"/>
    <w:rsid w:val="002369F2"/>
    <w:rsid w:val="00236A13"/>
    <w:rsid w:val="00236A96"/>
    <w:rsid w:val="00236AD5"/>
    <w:rsid w:val="00236B50"/>
    <w:rsid w:val="00236B96"/>
    <w:rsid w:val="00236BBF"/>
    <w:rsid w:val="00236BC8"/>
    <w:rsid w:val="00236C27"/>
    <w:rsid w:val="00236C4B"/>
    <w:rsid w:val="00236C6B"/>
    <w:rsid w:val="00236CC7"/>
    <w:rsid w:val="00236CC9"/>
    <w:rsid w:val="00236D11"/>
    <w:rsid w:val="00236D1F"/>
    <w:rsid w:val="00236D61"/>
    <w:rsid w:val="00236D88"/>
    <w:rsid w:val="00236D8A"/>
    <w:rsid w:val="00236DA1"/>
    <w:rsid w:val="00236DF4"/>
    <w:rsid w:val="00236DFF"/>
    <w:rsid w:val="00236E25"/>
    <w:rsid w:val="00236E3E"/>
    <w:rsid w:val="00236E42"/>
    <w:rsid w:val="00236E73"/>
    <w:rsid w:val="00236EAE"/>
    <w:rsid w:val="00236EEA"/>
    <w:rsid w:val="00236F58"/>
    <w:rsid w:val="00236F75"/>
    <w:rsid w:val="00236F7C"/>
    <w:rsid w:val="00236FC6"/>
    <w:rsid w:val="002370A1"/>
    <w:rsid w:val="002370AF"/>
    <w:rsid w:val="002370B0"/>
    <w:rsid w:val="002370BA"/>
    <w:rsid w:val="00237169"/>
    <w:rsid w:val="00237219"/>
    <w:rsid w:val="0023721A"/>
    <w:rsid w:val="0023726B"/>
    <w:rsid w:val="0023727B"/>
    <w:rsid w:val="00237294"/>
    <w:rsid w:val="00237299"/>
    <w:rsid w:val="002372A0"/>
    <w:rsid w:val="002372AF"/>
    <w:rsid w:val="002372C3"/>
    <w:rsid w:val="002372D1"/>
    <w:rsid w:val="00237310"/>
    <w:rsid w:val="0023731E"/>
    <w:rsid w:val="0023732D"/>
    <w:rsid w:val="00237376"/>
    <w:rsid w:val="00237383"/>
    <w:rsid w:val="00237398"/>
    <w:rsid w:val="002373E4"/>
    <w:rsid w:val="00237482"/>
    <w:rsid w:val="002374AF"/>
    <w:rsid w:val="002374B3"/>
    <w:rsid w:val="002374BC"/>
    <w:rsid w:val="002374CA"/>
    <w:rsid w:val="002374CD"/>
    <w:rsid w:val="00237540"/>
    <w:rsid w:val="0023754A"/>
    <w:rsid w:val="0023757D"/>
    <w:rsid w:val="00237612"/>
    <w:rsid w:val="00237618"/>
    <w:rsid w:val="00237634"/>
    <w:rsid w:val="00237679"/>
    <w:rsid w:val="0023767D"/>
    <w:rsid w:val="00237686"/>
    <w:rsid w:val="002376D3"/>
    <w:rsid w:val="002376D9"/>
    <w:rsid w:val="00237707"/>
    <w:rsid w:val="0023770C"/>
    <w:rsid w:val="00237713"/>
    <w:rsid w:val="0023775A"/>
    <w:rsid w:val="00237868"/>
    <w:rsid w:val="002378F2"/>
    <w:rsid w:val="00237901"/>
    <w:rsid w:val="00237908"/>
    <w:rsid w:val="0023790F"/>
    <w:rsid w:val="0023794B"/>
    <w:rsid w:val="0023794E"/>
    <w:rsid w:val="00237957"/>
    <w:rsid w:val="00237958"/>
    <w:rsid w:val="002379EA"/>
    <w:rsid w:val="002379F7"/>
    <w:rsid w:val="00237A0C"/>
    <w:rsid w:val="00237A20"/>
    <w:rsid w:val="00237A4E"/>
    <w:rsid w:val="00237A5F"/>
    <w:rsid w:val="00237AAE"/>
    <w:rsid w:val="00237B00"/>
    <w:rsid w:val="00237B56"/>
    <w:rsid w:val="00237B83"/>
    <w:rsid w:val="00237B9A"/>
    <w:rsid w:val="00237BAD"/>
    <w:rsid w:val="00237BC1"/>
    <w:rsid w:val="00237BC3"/>
    <w:rsid w:val="00237C74"/>
    <w:rsid w:val="00237C7A"/>
    <w:rsid w:val="00237CE4"/>
    <w:rsid w:val="00237CF1"/>
    <w:rsid w:val="00237D34"/>
    <w:rsid w:val="00237D3C"/>
    <w:rsid w:val="00237D52"/>
    <w:rsid w:val="00237D98"/>
    <w:rsid w:val="00237E05"/>
    <w:rsid w:val="00237E7B"/>
    <w:rsid w:val="00237E86"/>
    <w:rsid w:val="00237EA2"/>
    <w:rsid w:val="00237EA8"/>
    <w:rsid w:val="00237EA9"/>
    <w:rsid w:val="00237ECF"/>
    <w:rsid w:val="00237ED2"/>
    <w:rsid w:val="00237F00"/>
    <w:rsid w:val="00237F05"/>
    <w:rsid w:val="00237F15"/>
    <w:rsid w:val="00237F19"/>
    <w:rsid w:val="00237F4C"/>
    <w:rsid w:val="00237F5B"/>
    <w:rsid w:val="00237F81"/>
    <w:rsid w:val="00237F9F"/>
    <w:rsid w:val="00237FA9"/>
    <w:rsid w:val="00237FB0"/>
    <w:rsid w:val="00237FBB"/>
    <w:rsid w:val="00240029"/>
    <w:rsid w:val="0024006F"/>
    <w:rsid w:val="00240071"/>
    <w:rsid w:val="0024007E"/>
    <w:rsid w:val="0024009A"/>
    <w:rsid w:val="002400A8"/>
    <w:rsid w:val="002400F4"/>
    <w:rsid w:val="00240116"/>
    <w:rsid w:val="0024017F"/>
    <w:rsid w:val="002401D3"/>
    <w:rsid w:val="002401EB"/>
    <w:rsid w:val="00240200"/>
    <w:rsid w:val="0024020F"/>
    <w:rsid w:val="0024021E"/>
    <w:rsid w:val="0024021F"/>
    <w:rsid w:val="002402AC"/>
    <w:rsid w:val="00240301"/>
    <w:rsid w:val="00240309"/>
    <w:rsid w:val="00240324"/>
    <w:rsid w:val="00240331"/>
    <w:rsid w:val="0024035B"/>
    <w:rsid w:val="00240363"/>
    <w:rsid w:val="0024036B"/>
    <w:rsid w:val="0024038F"/>
    <w:rsid w:val="00240397"/>
    <w:rsid w:val="0024039A"/>
    <w:rsid w:val="002403BC"/>
    <w:rsid w:val="0024041D"/>
    <w:rsid w:val="0024042B"/>
    <w:rsid w:val="00240469"/>
    <w:rsid w:val="002404AB"/>
    <w:rsid w:val="002404C7"/>
    <w:rsid w:val="002404F0"/>
    <w:rsid w:val="00240506"/>
    <w:rsid w:val="0024052E"/>
    <w:rsid w:val="0024055C"/>
    <w:rsid w:val="00240572"/>
    <w:rsid w:val="00240582"/>
    <w:rsid w:val="002405B6"/>
    <w:rsid w:val="002405FE"/>
    <w:rsid w:val="002405FF"/>
    <w:rsid w:val="00240603"/>
    <w:rsid w:val="0024066D"/>
    <w:rsid w:val="00240675"/>
    <w:rsid w:val="0024069F"/>
    <w:rsid w:val="002406AF"/>
    <w:rsid w:val="002406E1"/>
    <w:rsid w:val="002406FB"/>
    <w:rsid w:val="00240732"/>
    <w:rsid w:val="00240741"/>
    <w:rsid w:val="002407BB"/>
    <w:rsid w:val="0024089D"/>
    <w:rsid w:val="002408E5"/>
    <w:rsid w:val="00240933"/>
    <w:rsid w:val="0024093E"/>
    <w:rsid w:val="00240945"/>
    <w:rsid w:val="00240978"/>
    <w:rsid w:val="00240A21"/>
    <w:rsid w:val="00240A36"/>
    <w:rsid w:val="00240AD3"/>
    <w:rsid w:val="00240AFF"/>
    <w:rsid w:val="00240B7F"/>
    <w:rsid w:val="00240BAD"/>
    <w:rsid w:val="00240BB2"/>
    <w:rsid w:val="00240C06"/>
    <w:rsid w:val="00240C0E"/>
    <w:rsid w:val="00240C28"/>
    <w:rsid w:val="00240C39"/>
    <w:rsid w:val="00240C8C"/>
    <w:rsid w:val="00240CD2"/>
    <w:rsid w:val="00240CDE"/>
    <w:rsid w:val="00240DB1"/>
    <w:rsid w:val="00240DCB"/>
    <w:rsid w:val="00240E12"/>
    <w:rsid w:val="00240E25"/>
    <w:rsid w:val="00240EE1"/>
    <w:rsid w:val="00240F03"/>
    <w:rsid w:val="00240F1F"/>
    <w:rsid w:val="00240F9F"/>
    <w:rsid w:val="00240FA6"/>
    <w:rsid w:val="00240FC9"/>
    <w:rsid w:val="00240FD2"/>
    <w:rsid w:val="00241059"/>
    <w:rsid w:val="00241102"/>
    <w:rsid w:val="0024114B"/>
    <w:rsid w:val="00241176"/>
    <w:rsid w:val="00241187"/>
    <w:rsid w:val="0024120E"/>
    <w:rsid w:val="0024120F"/>
    <w:rsid w:val="00241210"/>
    <w:rsid w:val="00241217"/>
    <w:rsid w:val="00241232"/>
    <w:rsid w:val="00241283"/>
    <w:rsid w:val="00241294"/>
    <w:rsid w:val="0024129C"/>
    <w:rsid w:val="002412AD"/>
    <w:rsid w:val="002412B3"/>
    <w:rsid w:val="002412E0"/>
    <w:rsid w:val="002412FA"/>
    <w:rsid w:val="0024138E"/>
    <w:rsid w:val="002413C0"/>
    <w:rsid w:val="002413E1"/>
    <w:rsid w:val="0024149F"/>
    <w:rsid w:val="002414B8"/>
    <w:rsid w:val="002414F0"/>
    <w:rsid w:val="00241506"/>
    <w:rsid w:val="00241511"/>
    <w:rsid w:val="0024152A"/>
    <w:rsid w:val="0024152E"/>
    <w:rsid w:val="00241555"/>
    <w:rsid w:val="00241573"/>
    <w:rsid w:val="002415A6"/>
    <w:rsid w:val="002415B2"/>
    <w:rsid w:val="00241654"/>
    <w:rsid w:val="00241656"/>
    <w:rsid w:val="0024168A"/>
    <w:rsid w:val="0024168D"/>
    <w:rsid w:val="002416A0"/>
    <w:rsid w:val="002416A1"/>
    <w:rsid w:val="002416C7"/>
    <w:rsid w:val="002416E0"/>
    <w:rsid w:val="002416EA"/>
    <w:rsid w:val="0024170B"/>
    <w:rsid w:val="00241724"/>
    <w:rsid w:val="0024172C"/>
    <w:rsid w:val="00241780"/>
    <w:rsid w:val="002417B2"/>
    <w:rsid w:val="002417C5"/>
    <w:rsid w:val="002417DF"/>
    <w:rsid w:val="00241808"/>
    <w:rsid w:val="0024182F"/>
    <w:rsid w:val="00241863"/>
    <w:rsid w:val="00241873"/>
    <w:rsid w:val="00241879"/>
    <w:rsid w:val="002418BB"/>
    <w:rsid w:val="002418E9"/>
    <w:rsid w:val="002418F0"/>
    <w:rsid w:val="002418F5"/>
    <w:rsid w:val="0024192C"/>
    <w:rsid w:val="00241955"/>
    <w:rsid w:val="0024195D"/>
    <w:rsid w:val="002419A6"/>
    <w:rsid w:val="002419B6"/>
    <w:rsid w:val="00241A36"/>
    <w:rsid w:val="00241A9D"/>
    <w:rsid w:val="00241A9F"/>
    <w:rsid w:val="00241AF1"/>
    <w:rsid w:val="00241B19"/>
    <w:rsid w:val="00241B69"/>
    <w:rsid w:val="00241B6A"/>
    <w:rsid w:val="00241B73"/>
    <w:rsid w:val="00241B9A"/>
    <w:rsid w:val="00241BC6"/>
    <w:rsid w:val="00241BF2"/>
    <w:rsid w:val="00241C13"/>
    <w:rsid w:val="00241C18"/>
    <w:rsid w:val="00241C2F"/>
    <w:rsid w:val="00241C3A"/>
    <w:rsid w:val="00241C5A"/>
    <w:rsid w:val="00241C61"/>
    <w:rsid w:val="00241C82"/>
    <w:rsid w:val="00241C8C"/>
    <w:rsid w:val="00241C8E"/>
    <w:rsid w:val="00241CAD"/>
    <w:rsid w:val="00241CE2"/>
    <w:rsid w:val="00241D17"/>
    <w:rsid w:val="00241D40"/>
    <w:rsid w:val="00241D50"/>
    <w:rsid w:val="00241D68"/>
    <w:rsid w:val="00241D77"/>
    <w:rsid w:val="00241D8F"/>
    <w:rsid w:val="00241D98"/>
    <w:rsid w:val="00241DD5"/>
    <w:rsid w:val="00241E01"/>
    <w:rsid w:val="00241E3B"/>
    <w:rsid w:val="00241E5E"/>
    <w:rsid w:val="00241E8B"/>
    <w:rsid w:val="00241EAF"/>
    <w:rsid w:val="00241EB2"/>
    <w:rsid w:val="00241ED3"/>
    <w:rsid w:val="00241ED7"/>
    <w:rsid w:val="00241EED"/>
    <w:rsid w:val="00241EEF"/>
    <w:rsid w:val="00241F19"/>
    <w:rsid w:val="00241F22"/>
    <w:rsid w:val="00241F38"/>
    <w:rsid w:val="00241F8F"/>
    <w:rsid w:val="00241FEB"/>
    <w:rsid w:val="0024202C"/>
    <w:rsid w:val="00242089"/>
    <w:rsid w:val="0024209D"/>
    <w:rsid w:val="002420FB"/>
    <w:rsid w:val="0024215E"/>
    <w:rsid w:val="00242194"/>
    <w:rsid w:val="002421A1"/>
    <w:rsid w:val="002421BB"/>
    <w:rsid w:val="002421C4"/>
    <w:rsid w:val="002421F7"/>
    <w:rsid w:val="002421FD"/>
    <w:rsid w:val="00242218"/>
    <w:rsid w:val="002422B4"/>
    <w:rsid w:val="002422F0"/>
    <w:rsid w:val="00242364"/>
    <w:rsid w:val="00242393"/>
    <w:rsid w:val="002423B0"/>
    <w:rsid w:val="002423B8"/>
    <w:rsid w:val="002423CB"/>
    <w:rsid w:val="0024245A"/>
    <w:rsid w:val="0024245D"/>
    <w:rsid w:val="00242486"/>
    <w:rsid w:val="002424D3"/>
    <w:rsid w:val="00242523"/>
    <w:rsid w:val="00242549"/>
    <w:rsid w:val="00242556"/>
    <w:rsid w:val="002425D0"/>
    <w:rsid w:val="00242605"/>
    <w:rsid w:val="0024262F"/>
    <w:rsid w:val="00242649"/>
    <w:rsid w:val="0024267E"/>
    <w:rsid w:val="00242683"/>
    <w:rsid w:val="002426AF"/>
    <w:rsid w:val="002426FA"/>
    <w:rsid w:val="00242705"/>
    <w:rsid w:val="00242718"/>
    <w:rsid w:val="00242779"/>
    <w:rsid w:val="0024278A"/>
    <w:rsid w:val="0024279D"/>
    <w:rsid w:val="002427B0"/>
    <w:rsid w:val="002427DC"/>
    <w:rsid w:val="002428D1"/>
    <w:rsid w:val="002428D8"/>
    <w:rsid w:val="002428F2"/>
    <w:rsid w:val="00242912"/>
    <w:rsid w:val="0024292C"/>
    <w:rsid w:val="0024297F"/>
    <w:rsid w:val="002429A0"/>
    <w:rsid w:val="002429C6"/>
    <w:rsid w:val="002429FC"/>
    <w:rsid w:val="00242A1A"/>
    <w:rsid w:val="00242A8A"/>
    <w:rsid w:val="00242AB0"/>
    <w:rsid w:val="00242AC4"/>
    <w:rsid w:val="00242B31"/>
    <w:rsid w:val="00242B32"/>
    <w:rsid w:val="00242B62"/>
    <w:rsid w:val="00242B6D"/>
    <w:rsid w:val="00242B95"/>
    <w:rsid w:val="00242BAC"/>
    <w:rsid w:val="00242BAD"/>
    <w:rsid w:val="00242BAE"/>
    <w:rsid w:val="00242BC4"/>
    <w:rsid w:val="00242BDB"/>
    <w:rsid w:val="00242BF1"/>
    <w:rsid w:val="00242BFF"/>
    <w:rsid w:val="00242C30"/>
    <w:rsid w:val="00242CF2"/>
    <w:rsid w:val="00242CF3"/>
    <w:rsid w:val="00242D25"/>
    <w:rsid w:val="00242D5A"/>
    <w:rsid w:val="00242DC1"/>
    <w:rsid w:val="00242E10"/>
    <w:rsid w:val="00242E25"/>
    <w:rsid w:val="00242E34"/>
    <w:rsid w:val="00242E3C"/>
    <w:rsid w:val="00242EB1"/>
    <w:rsid w:val="00242EC9"/>
    <w:rsid w:val="00242EED"/>
    <w:rsid w:val="00242F1F"/>
    <w:rsid w:val="00242F56"/>
    <w:rsid w:val="00242F7E"/>
    <w:rsid w:val="00242FC0"/>
    <w:rsid w:val="00242FDC"/>
    <w:rsid w:val="00243002"/>
    <w:rsid w:val="00243034"/>
    <w:rsid w:val="00243055"/>
    <w:rsid w:val="00243081"/>
    <w:rsid w:val="002430A8"/>
    <w:rsid w:val="002430D7"/>
    <w:rsid w:val="002430DA"/>
    <w:rsid w:val="002430DB"/>
    <w:rsid w:val="00243111"/>
    <w:rsid w:val="00243138"/>
    <w:rsid w:val="0024313A"/>
    <w:rsid w:val="00243148"/>
    <w:rsid w:val="0024316B"/>
    <w:rsid w:val="002431A3"/>
    <w:rsid w:val="002431A4"/>
    <w:rsid w:val="00243227"/>
    <w:rsid w:val="00243228"/>
    <w:rsid w:val="00243258"/>
    <w:rsid w:val="0024325F"/>
    <w:rsid w:val="00243291"/>
    <w:rsid w:val="002432A5"/>
    <w:rsid w:val="002432B3"/>
    <w:rsid w:val="00243313"/>
    <w:rsid w:val="00243324"/>
    <w:rsid w:val="00243343"/>
    <w:rsid w:val="0024335F"/>
    <w:rsid w:val="0024336B"/>
    <w:rsid w:val="002433BE"/>
    <w:rsid w:val="002433EB"/>
    <w:rsid w:val="0024341F"/>
    <w:rsid w:val="00243465"/>
    <w:rsid w:val="00243466"/>
    <w:rsid w:val="00243471"/>
    <w:rsid w:val="00243488"/>
    <w:rsid w:val="0024349E"/>
    <w:rsid w:val="002434CA"/>
    <w:rsid w:val="002434D7"/>
    <w:rsid w:val="002434E9"/>
    <w:rsid w:val="002434EE"/>
    <w:rsid w:val="00243548"/>
    <w:rsid w:val="00243567"/>
    <w:rsid w:val="00243582"/>
    <w:rsid w:val="00243585"/>
    <w:rsid w:val="00243593"/>
    <w:rsid w:val="002435A3"/>
    <w:rsid w:val="002435AD"/>
    <w:rsid w:val="0024360C"/>
    <w:rsid w:val="0024361A"/>
    <w:rsid w:val="00243683"/>
    <w:rsid w:val="002436A1"/>
    <w:rsid w:val="002436AF"/>
    <w:rsid w:val="002436CE"/>
    <w:rsid w:val="002436D4"/>
    <w:rsid w:val="002436EB"/>
    <w:rsid w:val="00243719"/>
    <w:rsid w:val="0024371B"/>
    <w:rsid w:val="0024371F"/>
    <w:rsid w:val="00243761"/>
    <w:rsid w:val="002437FE"/>
    <w:rsid w:val="00243847"/>
    <w:rsid w:val="002438F7"/>
    <w:rsid w:val="0024390C"/>
    <w:rsid w:val="0024391E"/>
    <w:rsid w:val="00243941"/>
    <w:rsid w:val="00243943"/>
    <w:rsid w:val="0024395C"/>
    <w:rsid w:val="00243960"/>
    <w:rsid w:val="0024398D"/>
    <w:rsid w:val="002439AD"/>
    <w:rsid w:val="002439B5"/>
    <w:rsid w:val="00243A23"/>
    <w:rsid w:val="00243A82"/>
    <w:rsid w:val="00243A88"/>
    <w:rsid w:val="00243A9A"/>
    <w:rsid w:val="00243AD8"/>
    <w:rsid w:val="00243B5A"/>
    <w:rsid w:val="00243B6C"/>
    <w:rsid w:val="00243B76"/>
    <w:rsid w:val="00243BE9"/>
    <w:rsid w:val="00243C0E"/>
    <w:rsid w:val="00243C1F"/>
    <w:rsid w:val="00243C85"/>
    <w:rsid w:val="00243CB3"/>
    <w:rsid w:val="00243CBC"/>
    <w:rsid w:val="00243CC7"/>
    <w:rsid w:val="00243D2A"/>
    <w:rsid w:val="00243D32"/>
    <w:rsid w:val="00243D37"/>
    <w:rsid w:val="00243D3B"/>
    <w:rsid w:val="00243D5B"/>
    <w:rsid w:val="00243D7C"/>
    <w:rsid w:val="00243D7F"/>
    <w:rsid w:val="00243DB8"/>
    <w:rsid w:val="00243DB9"/>
    <w:rsid w:val="00243E12"/>
    <w:rsid w:val="00243E1B"/>
    <w:rsid w:val="00243E78"/>
    <w:rsid w:val="00243E84"/>
    <w:rsid w:val="00243EB3"/>
    <w:rsid w:val="00243F0E"/>
    <w:rsid w:val="00243F0F"/>
    <w:rsid w:val="00243F1A"/>
    <w:rsid w:val="00243F32"/>
    <w:rsid w:val="00243F50"/>
    <w:rsid w:val="00243F92"/>
    <w:rsid w:val="00243FB0"/>
    <w:rsid w:val="00243FDE"/>
    <w:rsid w:val="00243FEA"/>
    <w:rsid w:val="00244024"/>
    <w:rsid w:val="0024403A"/>
    <w:rsid w:val="002440FC"/>
    <w:rsid w:val="0024412C"/>
    <w:rsid w:val="00244134"/>
    <w:rsid w:val="00244138"/>
    <w:rsid w:val="0024413A"/>
    <w:rsid w:val="0024413E"/>
    <w:rsid w:val="0024416A"/>
    <w:rsid w:val="00244176"/>
    <w:rsid w:val="00244214"/>
    <w:rsid w:val="0024421C"/>
    <w:rsid w:val="0024426C"/>
    <w:rsid w:val="00244274"/>
    <w:rsid w:val="00244275"/>
    <w:rsid w:val="0024428E"/>
    <w:rsid w:val="002442BB"/>
    <w:rsid w:val="002442DC"/>
    <w:rsid w:val="002442F3"/>
    <w:rsid w:val="002442F5"/>
    <w:rsid w:val="0024430C"/>
    <w:rsid w:val="00244324"/>
    <w:rsid w:val="00244348"/>
    <w:rsid w:val="00244360"/>
    <w:rsid w:val="00244366"/>
    <w:rsid w:val="00244379"/>
    <w:rsid w:val="00244392"/>
    <w:rsid w:val="002443AD"/>
    <w:rsid w:val="002443BB"/>
    <w:rsid w:val="002443F2"/>
    <w:rsid w:val="002443F5"/>
    <w:rsid w:val="00244400"/>
    <w:rsid w:val="00244424"/>
    <w:rsid w:val="0024445B"/>
    <w:rsid w:val="002444B0"/>
    <w:rsid w:val="002444D5"/>
    <w:rsid w:val="002444E9"/>
    <w:rsid w:val="00244503"/>
    <w:rsid w:val="00244514"/>
    <w:rsid w:val="0024451C"/>
    <w:rsid w:val="0024458E"/>
    <w:rsid w:val="002445A4"/>
    <w:rsid w:val="002445B0"/>
    <w:rsid w:val="002445D5"/>
    <w:rsid w:val="002445DD"/>
    <w:rsid w:val="0024460F"/>
    <w:rsid w:val="0024462C"/>
    <w:rsid w:val="0024464B"/>
    <w:rsid w:val="0024465C"/>
    <w:rsid w:val="00244661"/>
    <w:rsid w:val="0024467F"/>
    <w:rsid w:val="002446A6"/>
    <w:rsid w:val="002446C3"/>
    <w:rsid w:val="00244770"/>
    <w:rsid w:val="00244819"/>
    <w:rsid w:val="0024482A"/>
    <w:rsid w:val="0024484D"/>
    <w:rsid w:val="00244865"/>
    <w:rsid w:val="00244867"/>
    <w:rsid w:val="002448B0"/>
    <w:rsid w:val="002448B6"/>
    <w:rsid w:val="00244960"/>
    <w:rsid w:val="0024496C"/>
    <w:rsid w:val="00244984"/>
    <w:rsid w:val="0024499A"/>
    <w:rsid w:val="0024499D"/>
    <w:rsid w:val="002449A4"/>
    <w:rsid w:val="002449B0"/>
    <w:rsid w:val="002449C5"/>
    <w:rsid w:val="002449D9"/>
    <w:rsid w:val="002449DC"/>
    <w:rsid w:val="00244A01"/>
    <w:rsid w:val="00244A03"/>
    <w:rsid w:val="00244A18"/>
    <w:rsid w:val="00244A24"/>
    <w:rsid w:val="00244A27"/>
    <w:rsid w:val="00244AEC"/>
    <w:rsid w:val="00244B16"/>
    <w:rsid w:val="00244B18"/>
    <w:rsid w:val="00244B41"/>
    <w:rsid w:val="00244B83"/>
    <w:rsid w:val="00244BAC"/>
    <w:rsid w:val="00244C20"/>
    <w:rsid w:val="00244C87"/>
    <w:rsid w:val="00244C94"/>
    <w:rsid w:val="00244CBC"/>
    <w:rsid w:val="00244CFB"/>
    <w:rsid w:val="00244D71"/>
    <w:rsid w:val="00244D89"/>
    <w:rsid w:val="00244DC9"/>
    <w:rsid w:val="00244DE8"/>
    <w:rsid w:val="00244E31"/>
    <w:rsid w:val="00244E5F"/>
    <w:rsid w:val="00244E68"/>
    <w:rsid w:val="00244EA8"/>
    <w:rsid w:val="00244EAE"/>
    <w:rsid w:val="00244EC3"/>
    <w:rsid w:val="00244EF7"/>
    <w:rsid w:val="00244F16"/>
    <w:rsid w:val="00244F4E"/>
    <w:rsid w:val="00244F94"/>
    <w:rsid w:val="00244FC3"/>
    <w:rsid w:val="00245020"/>
    <w:rsid w:val="00245026"/>
    <w:rsid w:val="0024502D"/>
    <w:rsid w:val="00245091"/>
    <w:rsid w:val="002450A4"/>
    <w:rsid w:val="002450A6"/>
    <w:rsid w:val="002450A8"/>
    <w:rsid w:val="0024510E"/>
    <w:rsid w:val="00245184"/>
    <w:rsid w:val="00245187"/>
    <w:rsid w:val="002451C9"/>
    <w:rsid w:val="002451EF"/>
    <w:rsid w:val="00245251"/>
    <w:rsid w:val="00245252"/>
    <w:rsid w:val="00245286"/>
    <w:rsid w:val="0024528B"/>
    <w:rsid w:val="002452B9"/>
    <w:rsid w:val="002452BB"/>
    <w:rsid w:val="002452C6"/>
    <w:rsid w:val="0024531C"/>
    <w:rsid w:val="00245327"/>
    <w:rsid w:val="00245355"/>
    <w:rsid w:val="00245380"/>
    <w:rsid w:val="002453AF"/>
    <w:rsid w:val="002453BF"/>
    <w:rsid w:val="002453D5"/>
    <w:rsid w:val="002453DB"/>
    <w:rsid w:val="002453E2"/>
    <w:rsid w:val="002453EB"/>
    <w:rsid w:val="00245408"/>
    <w:rsid w:val="00245436"/>
    <w:rsid w:val="00245477"/>
    <w:rsid w:val="002454BC"/>
    <w:rsid w:val="002454BF"/>
    <w:rsid w:val="002454E5"/>
    <w:rsid w:val="00245523"/>
    <w:rsid w:val="0024552E"/>
    <w:rsid w:val="00245543"/>
    <w:rsid w:val="00245555"/>
    <w:rsid w:val="002455AB"/>
    <w:rsid w:val="002455B6"/>
    <w:rsid w:val="002455BD"/>
    <w:rsid w:val="002455D9"/>
    <w:rsid w:val="002455EC"/>
    <w:rsid w:val="002455FA"/>
    <w:rsid w:val="00245607"/>
    <w:rsid w:val="00245666"/>
    <w:rsid w:val="00245690"/>
    <w:rsid w:val="002456D4"/>
    <w:rsid w:val="002456FD"/>
    <w:rsid w:val="00245705"/>
    <w:rsid w:val="0024570B"/>
    <w:rsid w:val="00245711"/>
    <w:rsid w:val="00245744"/>
    <w:rsid w:val="00245751"/>
    <w:rsid w:val="00245759"/>
    <w:rsid w:val="0024578D"/>
    <w:rsid w:val="002457A8"/>
    <w:rsid w:val="002457EC"/>
    <w:rsid w:val="00245805"/>
    <w:rsid w:val="00245827"/>
    <w:rsid w:val="00245835"/>
    <w:rsid w:val="00245883"/>
    <w:rsid w:val="0024589C"/>
    <w:rsid w:val="002458B7"/>
    <w:rsid w:val="002458DB"/>
    <w:rsid w:val="002458E9"/>
    <w:rsid w:val="0024590E"/>
    <w:rsid w:val="00245977"/>
    <w:rsid w:val="00245983"/>
    <w:rsid w:val="002459A2"/>
    <w:rsid w:val="002459DD"/>
    <w:rsid w:val="00245A0B"/>
    <w:rsid w:val="00245A14"/>
    <w:rsid w:val="00245AA5"/>
    <w:rsid w:val="00245AAB"/>
    <w:rsid w:val="00245AC2"/>
    <w:rsid w:val="00245AE8"/>
    <w:rsid w:val="00245AFA"/>
    <w:rsid w:val="00245B07"/>
    <w:rsid w:val="00245B15"/>
    <w:rsid w:val="00245B18"/>
    <w:rsid w:val="00245B81"/>
    <w:rsid w:val="00245B90"/>
    <w:rsid w:val="00245B9B"/>
    <w:rsid w:val="00245B9E"/>
    <w:rsid w:val="00245BC5"/>
    <w:rsid w:val="00245BCB"/>
    <w:rsid w:val="00245BCE"/>
    <w:rsid w:val="00245BD5"/>
    <w:rsid w:val="00245BFB"/>
    <w:rsid w:val="00245C14"/>
    <w:rsid w:val="00245C24"/>
    <w:rsid w:val="00245C46"/>
    <w:rsid w:val="00245C4E"/>
    <w:rsid w:val="00245CA1"/>
    <w:rsid w:val="00245CD2"/>
    <w:rsid w:val="00245CD8"/>
    <w:rsid w:val="00245CF1"/>
    <w:rsid w:val="00245CFA"/>
    <w:rsid w:val="00245CFE"/>
    <w:rsid w:val="00245D21"/>
    <w:rsid w:val="00245D2E"/>
    <w:rsid w:val="00245D54"/>
    <w:rsid w:val="00245D91"/>
    <w:rsid w:val="00245DAE"/>
    <w:rsid w:val="00245DB9"/>
    <w:rsid w:val="00245E37"/>
    <w:rsid w:val="00245E71"/>
    <w:rsid w:val="00245E7D"/>
    <w:rsid w:val="00245E84"/>
    <w:rsid w:val="00245EF4"/>
    <w:rsid w:val="00245F08"/>
    <w:rsid w:val="00245F35"/>
    <w:rsid w:val="00245F38"/>
    <w:rsid w:val="00245F4B"/>
    <w:rsid w:val="00245F4D"/>
    <w:rsid w:val="00245F69"/>
    <w:rsid w:val="00245F8B"/>
    <w:rsid w:val="00245FA2"/>
    <w:rsid w:val="00246001"/>
    <w:rsid w:val="0024600A"/>
    <w:rsid w:val="00246010"/>
    <w:rsid w:val="0024606C"/>
    <w:rsid w:val="00246075"/>
    <w:rsid w:val="00246093"/>
    <w:rsid w:val="002460B0"/>
    <w:rsid w:val="002460CC"/>
    <w:rsid w:val="002460D0"/>
    <w:rsid w:val="002460D5"/>
    <w:rsid w:val="002460E2"/>
    <w:rsid w:val="002460F9"/>
    <w:rsid w:val="00246101"/>
    <w:rsid w:val="00246130"/>
    <w:rsid w:val="002461A0"/>
    <w:rsid w:val="002461D2"/>
    <w:rsid w:val="002461E3"/>
    <w:rsid w:val="00246221"/>
    <w:rsid w:val="0024625E"/>
    <w:rsid w:val="00246260"/>
    <w:rsid w:val="00246275"/>
    <w:rsid w:val="00246298"/>
    <w:rsid w:val="002462C8"/>
    <w:rsid w:val="002462E9"/>
    <w:rsid w:val="002462F0"/>
    <w:rsid w:val="002462FC"/>
    <w:rsid w:val="002462FD"/>
    <w:rsid w:val="0024630A"/>
    <w:rsid w:val="0024630D"/>
    <w:rsid w:val="00246351"/>
    <w:rsid w:val="00246356"/>
    <w:rsid w:val="0024637D"/>
    <w:rsid w:val="00246385"/>
    <w:rsid w:val="0024639B"/>
    <w:rsid w:val="002463CA"/>
    <w:rsid w:val="002463E0"/>
    <w:rsid w:val="002463F0"/>
    <w:rsid w:val="00246400"/>
    <w:rsid w:val="0024644B"/>
    <w:rsid w:val="00246452"/>
    <w:rsid w:val="0024645F"/>
    <w:rsid w:val="00246466"/>
    <w:rsid w:val="0024646C"/>
    <w:rsid w:val="0024647F"/>
    <w:rsid w:val="0024648C"/>
    <w:rsid w:val="00246498"/>
    <w:rsid w:val="002464F4"/>
    <w:rsid w:val="00246501"/>
    <w:rsid w:val="00246508"/>
    <w:rsid w:val="00246547"/>
    <w:rsid w:val="00246599"/>
    <w:rsid w:val="0024659E"/>
    <w:rsid w:val="002465F8"/>
    <w:rsid w:val="00246657"/>
    <w:rsid w:val="00246684"/>
    <w:rsid w:val="002466F0"/>
    <w:rsid w:val="002466F4"/>
    <w:rsid w:val="0024671F"/>
    <w:rsid w:val="00246728"/>
    <w:rsid w:val="00246774"/>
    <w:rsid w:val="002467A4"/>
    <w:rsid w:val="00246872"/>
    <w:rsid w:val="00246882"/>
    <w:rsid w:val="00246894"/>
    <w:rsid w:val="0024689B"/>
    <w:rsid w:val="002468BB"/>
    <w:rsid w:val="002468E3"/>
    <w:rsid w:val="002468F6"/>
    <w:rsid w:val="00246925"/>
    <w:rsid w:val="00246979"/>
    <w:rsid w:val="0024697E"/>
    <w:rsid w:val="0024698A"/>
    <w:rsid w:val="0024698D"/>
    <w:rsid w:val="002469C3"/>
    <w:rsid w:val="002469CE"/>
    <w:rsid w:val="002469F3"/>
    <w:rsid w:val="00246A05"/>
    <w:rsid w:val="00246A5B"/>
    <w:rsid w:val="00246A87"/>
    <w:rsid w:val="00246A88"/>
    <w:rsid w:val="00246AB1"/>
    <w:rsid w:val="00246AD1"/>
    <w:rsid w:val="00246AD8"/>
    <w:rsid w:val="00246AE6"/>
    <w:rsid w:val="00246AED"/>
    <w:rsid w:val="00246B1B"/>
    <w:rsid w:val="00246B24"/>
    <w:rsid w:val="00246B28"/>
    <w:rsid w:val="00246B3E"/>
    <w:rsid w:val="00246BC1"/>
    <w:rsid w:val="00246BDE"/>
    <w:rsid w:val="00246C1B"/>
    <w:rsid w:val="00246C2E"/>
    <w:rsid w:val="00246C37"/>
    <w:rsid w:val="00246C60"/>
    <w:rsid w:val="00246C68"/>
    <w:rsid w:val="00246C6B"/>
    <w:rsid w:val="00246C71"/>
    <w:rsid w:val="00246C7D"/>
    <w:rsid w:val="00246C7F"/>
    <w:rsid w:val="00246C86"/>
    <w:rsid w:val="00246D51"/>
    <w:rsid w:val="00246D83"/>
    <w:rsid w:val="00246DA7"/>
    <w:rsid w:val="00246DE7"/>
    <w:rsid w:val="00246E28"/>
    <w:rsid w:val="00246E2A"/>
    <w:rsid w:val="00246E2E"/>
    <w:rsid w:val="00246E34"/>
    <w:rsid w:val="00246E39"/>
    <w:rsid w:val="00246E45"/>
    <w:rsid w:val="00246E6B"/>
    <w:rsid w:val="00246E76"/>
    <w:rsid w:val="00246E7E"/>
    <w:rsid w:val="00246EC7"/>
    <w:rsid w:val="00246ED9"/>
    <w:rsid w:val="00246F3A"/>
    <w:rsid w:val="00246F3E"/>
    <w:rsid w:val="00246F6B"/>
    <w:rsid w:val="00246F8E"/>
    <w:rsid w:val="00246FA5"/>
    <w:rsid w:val="00246FB0"/>
    <w:rsid w:val="00246FB8"/>
    <w:rsid w:val="0024701A"/>
    <w:rsid w:val="0024702F"/>
    <w:rsid w:val="0024704D"/>
    <w:rsid w:val="00247079"/>
    <w:rsid w:val="002470AE"/>
    <w:rsid w:val="002470D0"/>
    <w:rsid w:val="002470D4"/>
    <w:rsid w:val="002470E9"/>
    <w:rsid w:val="0024716F"/>
    <w:rsid w:val="00247177"/>
    <w:rsid w:val="0024718A"/>
    <w:rsid w:val="0024719C"/>
    <w:rsid w:val="002471C8"/>
    <w:rsid w:val="002471E3"/>
    <w:rsid w:val="002471E6"/>
    <w:rsid w:val="0024721D"/>
    <w:rsid w:val="00247222"/>
    <w:rsid w:val="0024723F"/>
    <w:rsid w:val="0024726D"/>
    <w:rsid w:val="00247274"/>
    <w:rsid w:val="0024729E"/>
    <w:rsid w:val="002472A3"/>
    <w:rsid w:val="00247311"/>
    <w:rsid w:val="00247320"/>
    <w:rsid w:val="00247393"/>
    <w:rsid w:val="002473A4"/>
    <w:rsid w:val="002473BD"/>
    <w:rsid w:val="002473DC"/>
    <w:rsid w:val="0024742F"/>
    <w:rsid w:val="00247432"/>
    <w:rsid w:val="0024743E"/>
    <w:rsid w:val="00247461"/>
    <w:rsid w:val="00247473"/>
    <w:rsid w:val="00247497"/>
    <w:rsid w:val="00247529"/>
    <w:rsid w:val="0024755E"/>
    <w:rsid w:val="00247562"/>
    <w:rsid w:val="0024756A"/>
    <w:rsid w:val="0024758E"/>
    <w:rsid w:val="00247591"/>
    <w:rsid w:val="00247592"/>
    <w:rsid w:val="002475AF"/>
    <w:rsid w:val="002475B0"/>
    <w:rsid w:val="002475D6"/>
    <w:rsid w:val="00247613"/>
    <w:rsid w:val="00247691"/>
    <w:rsid w:val="00247697"/>
    <w:rsid w:val="002476A0"/>
    <w:rsid w:val="0024773B"/>
    <w:rsid w:val="00247748"/>
    <w:rsid w:val="00247760"/>
    <w:rsid w:val="0024776A"/>
    <w:rsid w:val="002477B1"/>
    <w:rsid w:val="002477F6"/>
    <w:rsid w:val="0024782D"/>
    <w:rsid w:val="00247830"/>
    <w:rsid w:val="00247839"/>
    <w:rsid w:val="00247845"/>
    <w:rsid w:val="00247859"/>
    <w:rsid w:val="0024785F"/>
    <w:rsid w:val="00247867"/>
    <w:rsid w:val="002478B2"/>
    <w:rsid w:val="002478B7"/>
    <w:rsid w:val="002478C6"/>
    <w:rsid w:val="002478DB"/>
    <w:rsid w:val="00247907"/>
    <w:rsid w:val="0024790B"/>
    <w:rsid w:val="00247948"/>
    <w:rsid w:val="002479E7"/>
    <w:rsid w:val="00247A01"/>
    <w:rsid w:val="00247A03"/>
    <w:rsid w:val="00247A10"/>
    <w:rsid w:val="00247A1A"/>
    <w:rsid w:val="00247A22"/>
    <w:rsid w:val="00247A3A"/>
    <w:rsid w:val="00247A92"/>
    <w:rsid w:val="00247A96"/>
    <w:rsid w:val="00247AAD"/>
    <w:rsid w:val="00247B09"/>
    <w:rsid w:val="00247B21"/>
    <w:rsid w:val="00247B64"/>
    <w:rsid w:val="00247B67"/>
    <w:rsid w:val="00247B72"/>
    <w:rsid w:val="00247B78"/>
    <w:rsid w:val="00247BA0"/>
    <w:rsid w:val="00247BAD"/>
    <w:rsid w:val="00247BEE"/>
    <w:rsid w:val="00247C40"/>
    <w:rsid w:val="00247C6E"/>
    <w:rsid w:val="00247C79"/>
    <w:rsid w:val="00247C99"/>
    <w:rsid w:val="00247CDB"/>
    <w:rsid w:val="00247CF2"/>
    <w:rsid w:val="00247D16"/>
    <w:rsid w:val="00247D77"/>
    <w:rsid w:val="00247D81"/>
    <w:rsid w:val="00247D83"/>
    <w:rsid w:val="00247D9D"/>
    <w:rsid w:val="00247DA7"/>
    <w:rsid w:val="00247DD3"/>
    <w:rsid w:val="00247DF2"/>
    <w:rsid w:val="00247E26"/>
    <w:rsid w:val="00247E9B"/>
    <w:rsid w:val="00247ED9"/>
    <w:rsid w:val="00247EDA"/>
    <w:rsid w:val="00247F75"/>
    <w:rsid w:val="00247F8B"/>
    <w:rsid w:val="00247F8C"/>
    <w:rsid w:val="00247F9D"/>
    <w:rsid w:val="00247FC9"/>
    <w:rsid w:val="00247FCD"/>
    <w:rsid w:val="00247FD7"/>
    <w:rsid w:val="00247FF7"/>
    <w:rsid w:val="0025000D"/>
    <w:rsid w:val="0025000E"/>
    <w:rsid w:val="00250018"/>
    <w:rsid w:val="00250080"/>
    <w:rsid w:val="0025011A"/>
    <w:rsid w:val="00250150"/>
    <w:rsid w:val="00250162"/>
    <w:rsid w:val="00250164"/>
    <w:rsid w:val="00250183"/>
    <w:rsid w:val="0025026C"/>
    <w:rsid w:val="00250282"/>
    <w:rsid w:val="002502AB"/>
    <w:rsid w:val="002502DD"/>
    <w:rsid w:val="00250310"/>
    <w:rsid w:val="002503C8"/>
    <w:rsid w:val="00250401"/>
    <w:rsid w:val="0025042F"/>
    <w:rsid w:val="00250460"/>
    <w:rsid w:val="00250481"/>
    <w:rsid w:val="00250535"/>
    <w:rsid w:val="00250550"/>
    <w:rsid w:val="0025058D"/>
    <w:rsid w:val="00250596"/>
    <w:rsid w:val="00250610"/>
    <w:rsid w:val="0025061C"/>
    <w:rsid w:val="00250645"/>
    <w:rsid w:val="0025064C"/>
    <w:rsid w:val="00250657"/>
    <w:rsid w:val="00250712"/>
    <w:rsid w:val="00250717"/>
    <w:rsid w:val="0025071E"/>
    <w:rsid w:val="00250775"/>
    <w:rsid w:val="002507B1"/>
    <w:rsid w:val="002507F8"/>
    <w:rsid w:val="002507FF"/>
    <w:rsid w:val="00250824"/>
    <w:rsid w:val="00250829"/>
    <w:rsid w:val="002508EC"/>
    <w:rsid w:val="00250920"/>
    <w:rsid w:val="00250951"/>
    <w:rsid w:val="0025095C"/>
    <w:rsid w:val="00250972"/>
    <w:rsid w:val="002509A2"/>
    <w:rsid w:val="002509A5"/>
    <w:rsid w:val="002509AB"/>
    <w:rsid w:val="002509B6"/>
    <w:rsid w:val="00250A46"/>
    <w:rsid w:val="00250A9E"/>
    <w:rsid w:val="00250ACB"/>
    <w:rsid w:val="00250AF5"/>
    <w:rsid w:val="00250B38"/>
    <w:rsid w:val="00250B3E"/>
    <w:rsid w:val="00250B55"/>
    <w:rsid w:val="00250B8F"/>
    <w:rsid w:val="00250B9D"/>
    <w:rsid w:val="00250BB5"/>
    <w:rsid w:val="00250BCE"/>
    <w:rsid w:val="00250C12"/>
    <w:rsid w:val="00250C13"/>
    <w:rsid w:val="00250C26"/>
    <w:rsid w:val="00250C31"/>
    <w:rsid w:val="00250C37"/>
    <w:rsid w:val="00250C38"/>
    <w:rsid w:val="00250C67"/>
    <w:rsid w:val="00250C69"/>
    <w:rsid w:val="00250CC6"/>
    <w:rsid w:val="00250D0F"/>
    <w:rsid w:val="00250D5A"/>
    <w:rsid w:val="00250D6D"/>
    <w:rsid w:val="00250D9D"/>
    <w:rsid w:val="00250DF1"/>
    <w:rsid w:val="00250E07"/>
    <w:rsid w:val="00250E31"/>
    <w:rsid w:val="00250EF7"/>
    <w:rsid w:val="00250EF9"/>
    <w:rsid w:val="00250EFE"/>
    <w:rsid w:val="00250F06"/>
    <w:rsid w:val="00250F16"/>
    <w:rsid w:val="00250FDC"/>
    <w:rsid w:val="0025101F"/>
    <w:rsid w:val="00251023"/>
    <w:rsid w:val="00251054"/>
    <w:rsid w:val="00251059"/>
    <w:rsid w:val="002510A3"/>
    <w:rsid w:val="002510A7"/>
    <w:rsid w:val="002510E5"/>
    <w:rsid w:val="002510F0"/>
    <w:rsid w:val="0025113B"/>
    <w:rsid w:val="00251166"/>
    <w:rsid w:val="0025116E"/>
    <w:rsid w:val="0025118A"/>
    <w:rsid w:val="0025118E"/>
    <w:rsid w:val="002511BB"/>
    <w:rsid w:val="002511F5"/>
    <w:rsid w:val="002511F8"/>
    <w:rsid w:val="002511F9"/>
    <w:rsid w:val="00251200"/>
    <w:rsid w:val="00251203"/>
    <w:rsid w:val="00251205"/>
    <w:rsid w:val="00251235"/>
    <w:rsid w:val="00251248"/>
    <w:rsid w:val="00251286"/>
    <w:rsid w:val="0025129B"/>
    <w:rsid w:val="002512C3"/>
    <w:rsid w:val="00251335"/>
    <w:rsid w:val="00251360"/>
    <w:rsid w:val="0025136D"/>
    <w:rsid w:val="002513AA"/>
    <w:rsid w:val="002513C8"/>
    <w:rsid w:val="002513DF"/>
    <w:rsid w:val="002513E4"/>
    <w:rsid w:val="0025142E"/>
    <w:rsid w:val="00251439"/>
    <w:rsid w:val="0025145E"/>
    <w:rsid w:val="00251472"/>
    <w:rsid w:val="00251506"/>
    <w:rsid w:val="00251508"/>
    <w:rsid w:val="00251526"/>
    <w:rsid w:val="0025152A"/>
    <w:rsid w:val="0025155D"/>
    <w:rsid w:val="0025157F"/>
    <w:rsid w:val="002515CB"/>
    <w:rsid w:val="002515E8"/>
    <w:rsid w:val="002515FC"/>
    <w:rsid w:val="0025161C"/>
    <w:rsid w:val="00251623"/>
    <w:rsid w:val="0025165C"/>
    <w:rsid w:val="00251695"/>
    <w:rsid w:val="002516AB"/>
    <w:rsid w:val="002516B3"/>
    <w:rsid w:val="002516C1"/>
    <w:rsid w:val="002516CD"/>
    <w:rsid w:val="002516FC"/>
    <w:rsid w:val="0025170D"/>
    <w:rsid w:val="0025170E"/>
    <w:rsid w:val="00251792"/>
    <w:rsid w:val="002517CB"/>
    <w:rsid w:val="002517DA"/>
    <w:rsid w:val="002517FE"/>
    <w:rsid w:val="00251809"/>
    <w:rsid w:val="00251818"/>
    <w:rsid w:val="00251829"/>
    <w:rsid w:val="0025182F"/>
    <w:rsid w:val="00251845"/>
    <w:rsid w:val="00251859"/>
    <w:rsid w:val="00251881"/>
    <w:rsid w:val="0025188A"/>
    <w:rsid w:val="002518AE"/>
    <w:rsid w:val="002518C3"/>
    <w:rsid w:val="00251973"/>
    <w:rsid w:val="002519C9"/>
    <w:rsid w:val="002519E0"/>
    <w:rsid w:val="002519E6"/>
    <w:rsid w:val="002519FC"/>
    <w:rsid w:val="00251A44"/>
    <w:rsid w:val="00251A5A"/>
    <w:rsid w:val="00251A61"/>
    <w:rsid w:val="00251A63"/>
    <w:rsid w:val="00251A85"/>
    <w:rsid w:val="00251ADF"/>
    <w:rsid w:val="00251AF6"/>
    <w:rsid w:val="00251AFE"/>
    <w:rsid w:val="00251B1E"/>
    <w:rsid w:val="00251B28"/>
    <w:rsid w:val="00251B78"/>
    <w:rsid w:val="00251B99"/>
    <w:rsid w:val="00251C56"/>
    <w:rsid w:val="00251C59"/>
    <w:rsid w:val="00251C89"/>
    <w:rsid w:val="00251C96"/>
    <w:rsid w:val="00251CC8"/>
    <w:rsid w:val="00251CD5"/>
    <w:rsid w:val="00251D22"/>
    <w:rsid w:val="00251D27"/>
    <w:rsid w:val="00251D2C"/>
    <w:rsid w:val="00251D43"/>
    <w:rsid w:val="00251D91"/>
    <w:rsid w:val="00251E17"/>
    <w:rsid w:val="00251E22"/>
    <w:rsid w:val="00251E32"/>
    <w:rsid w:val="00251E43"/>
    <w:rsid w:val="00251E51"/>
    <w:rsid w:val="00251E5A"/>
    <w:rsid w:val="00251E96"/>
    <w:rsid w:val="00251EB4"/>
    <w:rsid w:val="00251EF5"/>
    <w:rsid w:val="00251F31"/>
    <w:rsid w:val="00251F43"/>
    <w:rsid w:val="00251F57"/>
    <w:rsid w:val="00251F59"/>
    <w:rsid w:val="00251F72"/>
    <w:rsid w:val="00251FA8"/>
    <w:rsid w:val="00251FB9"/>
    <w:rsid w:val="00251FE0"/>
    <w:rsid w:val="00251FF9"/>
    <w:rsid w:val="0025206F"/>
    <w:rsid w:val="00252080"/>
    <w:rsid w:val="002520E9"/>
    <w:rsid w:val="002520FE"/>
    <w:rsid w:val="00252119"/>
    <w:rsid w:val="00252132"/>
    <w:rsid w:val="0025219F"/>
    <w:rsid w:val="00252214"/>
    <w:rsid w:val="0025221B"/>
    <w:rsid w:val="0025224E"/>
    <w:rsid w:val="0025227C"/>
    <w:rsid w:val="002522B2"/>
    <w:rsid w:val="002522CD"/>
    <w:rsid w:val="0025231D"/>
    <w:rsid w:val="00252377"/>
    <w:rsid w:val="0025237F"/>
    <w:rsid w:val="00252380"/>
    <w:rsid w:val="00252381"/>
    <w:rsid w:val="0025238F"/>
    <w:rsid w:val="00252393"/>
    <w:rsid w:val="00252411"/>
    <w:rsid w:val="0025241D"/>
    <w:rsid w:val="00252428"/>
    <w:rsid w:val="0025244B"/>
    <w:rsid w:val="0025246C"/>
    <w:rsid w:val="0025248B"/>
    <w:rsid w:val="00252495"/>
    <w:rsid w:val="002524A6"/>
    <w:rsid w:val="002524B1"/>
    <w:rsid w:val="002524D8"/>
    <w:rsid w:val="002524D9"/>
    <w:rsid w:val="002524F4"/>
    <w:rsid w:val="002524F5"/>
    <w:rsid w:val="00252519"/>
    <w:rsid w:val="00252521"/>
    <w:rsid w:val="0025252B"/>
    <w:rsid w:val="00252555"/>
    <w:rsid w:val="00252588"/>
    <w:rsid w:val="0025258A"/>
    <w:rsid w:val="002525D9"/>
    <w:rsid w:val="0025260E"/>
    <w:rsid w:val="0025263C"/>
    <w:rsid w:val="00252652"/>
    <w:rsid w:val="0025266C"/>
    <w:rsid w:val="002526D0"/>
    <w:rsid w:val="002526E3"/>
    <w:rsid w:val="002526F9"/>
    <w:rsid w:val="00252721"/>
    <w:rsid w:val="00252730"/>
    <w:rsid w:val="0025274A"/>
    <w:rsid w:val="00252756"/>
    <w:rsid w:val="0025275E"/>
    <w:rsid w:val="0025278E"/>
    <w:rsid w:val="002527BE"/>
    <w:rsid w:val="002527E3"/>
    <w:rsid w:val="002528AB"/>
    <w:rsid w:val="002528BF"/>
    <w:rsid w:val="00252930"/>
    <w:rsid w:val="0025293E"/>
    <w:rsid w:val="0025297C"/>
    <w:rsid w:val="00252A09"/>
    <w:rsid w:val="00252A0E"/>
    <w:rsid w:val="00252A2F"/>
    <w:rsid w:val="00252A32"/>
    <w:rsid w:val="00252A57"/>
    <w:rsid w:val="00252A90"/>
    <w:rsid w:val="00252ABF"/>
    <w:rsid w:val="00252AD7"/>
    <w:rsid w:val="00252AEA"/>
    <w:rsid w:val="00252AF3"/>
    <w:rsid w:val="00252B5A"/>
    <w:rsid w:val="00252B6B"/>
    <w:rsid w:val="00252B71"/>
    <w:rsid w:val="00252BC4"/>
    <w:rsid w:val="00252C06"/>
    <w:rsid w:val="00252C1D"/>
    <w:rsid w:val="00252CAD"/>
    <w:rsid w:val="00252CB5"/>
    <w:rsid w:val="00252CCA"/>
    <w:rsid w:val="00252CE3"/>
    <w:rsid w:val="00252D05"/>
    <w:rsid w:val="00252D2A"/>
    <w:rsid w:val="00252D72"/>
    <w:rsid w:val="00252DBF"/>
    <w:rsid w:val="00252DE6"/>
    <w:rsid w:val="00252DEF"/>
    <w:rsid w:val="00252EFC"/>
    <w:rsid w:val="00252F86"/>
    <w:rsid w:val="00252FBE"/>
    <w:rsid w:val="00252FE9"/>
    <w:rsid w:val="0025308F"/>
    <w:rsid w:val="002530C4"/>
    <w:rsid w:val="002530ED"/>
    <w:rsid w:val="0025313C"/>
    <w:rsid w:val="00253178"/>
    <w:rsid w:val="00253187"/>
    <w:rsid w:val="002531A2"/>
    <w:rsid w:val="002531B8"/>
    <w:rsid w:val="0025322C"/>
    <w:rsid w:val="00253259"/>
    <w:rsid w:val="0025326B"/>
    <w:rsid w:val="00253272"/>
    <w:rsid w:val="00253287"/>
    <w:rsid w:val="00253299"/>
    <w:rsid w:val="002532A8"/>
    <w:rsid w:val="002532D7"/>
    <w:rsid w:val="002532EB"/>
    <w:rsid w:val="002532EC"/>
    <w:rsid w:val="00253338"/>
    <w:rsid w:val="00253354"/>
    <w:rsid w:val="00253374"/>
    <w:rsid w:val="00253380"/>
    <w:rsid w:val="002533DE"/>
    <w:rsid w:val="00253497"/>
    <w:rsid w:val="002534A3"/>
    <w:rsid w:val="002534BF"/>
    <w:rsid w:val="0025350B"/>
    <w:rsid w:val="00253526"/>
    <w:rsid w:val="00253529"/>
    <w:rsid w:val="0025354C"/>
    <w:rsid w:val="00253552"/>
    <w:rsid w:val="00253561"/>
    <w:rsid w:val="002535AF"/>
    <w:rsid w:val="002535B9"/>
    <w:rsid w:val="0025360E"/>
    <w:rsid w:val="0025364A"/>
    <w:rsid w:val="00253655"/>
    <w:rsid w:val="00253690"/>
    <w:rsid w:val="00253738"/>
    <w:rsid w:val="0025376D"/>
    <w:rsid w:val="00253777"/>
    <w:rsid w:val="00253782"/>
    <w:rsid w:val="002537A6"/>
    <w:rsid w:val="002537C9"/>
    <w:rsid w:val="00253819"/>
    <w:rsid w:val="00253824"/>
    <w:rsid w:val="00253835"/>
    <w:rsid w:val="00253838"/>
    <w:rsid w:val="0025383B"/>
    <w:rsid w:val="0025383C"/>
    <w:rsid w:val="00253858"/>
    <w:rsid w:val="0025385F"/>
    <w:rsid w:val="00253865"/>
    <w:rsid w:val="0025386E"/>
    <w:rsid w:val="002538BA"/>
    <w:rsid w:val="002538BF"/>
    <w:rsid w:val="002538D1"/>
    <w:rsid w:val="002538E4"/>
    <w:rsid w:val="002538F6"/>
    <w:rsid w:val="0025392B"/>
    <w:rsid w:val="002539B5"/>
    <w:rsid w:val="00253A1D"/>
    <w:rsid w:val="00253A5E"/>
    <w:rsid w:val="00253A65"/>
    <w:rsid w:val="00253AD3"/>
    <w:rsid w:val="00253AF4"/>
    <w:rsid w:val="00253AF5"/>
    <w:rsid w:val="00253BC3"/>
    <w:rsid w:val="00253BDA"/>
    <w:rsid w:val="00253C17"/>
    <w:rsid w:val="00253C23"/>
    <w:rsid w:val="00253C24"/>
    <w:rsid w:val="00253C3A"/>
    <w:rsid w:val="00253C69"/>
    <w:rsid w:val="00253CAF"/>
    <w:rsid w:val="00253CBB"/>
    <w:rsid w:val="00253CC9"/>
    <w:rsid w:val="00253CD0"/>
    <w:rsid w:val="00253CF3"/>
    <w:rsid w:val="00253CF7"/>
    <w:rsid w:val="00253D2A"/>
    <w:rsid w:val="00253D36"/>
    <w:rsid w:val="00253D50"/>
    <w:rsid w:val="00253D59"/>
    <w:rsid w:val="00253D7D"/>
    <w:rsid w:val="00253DCE"/>
    <w:rsid w:val="00253DD6"/>
    <w:rsid w:val="00253E41"/>
    <w:rsid w:val="00253E80"/>
    <w:rsid w:val="00253EB3"/>
    <w:rsid w:val="00253ED6"/>
    <w:rsid w:val="00253EE4"/>
    <w:rsid w:val="00253EE7"/>
    <w:rsid w:val="00253F02"/>
    <w:rsid w:val="00253F14"/>
    <w:rsid w:val="00253F23"/>
    <w:rsid w:val="00253F33"/>
    <w:rsid w:val="00253F47"/>
    <w:rsid w:val="00253F54"/>
    <w:rsid w:val="00253F76"/>
    <w:rsid w:val="00253F7B"/>
    <w:rsid w:val="00253F85"/>
    <w:rsid w:val="00253FAF"/>
    <w:rsid w:val="00253FC4"/>
    <w:rsid w:val="00254014"/>
    <w:rsid w:val="0025404E"/>
    <w:rsid w:val="00254053"/>
    <w:rsid w:val="0025405F"/>
    <w:rsid w:val="002540BD"/>
    <w:rsid w:val="002540CB"/>
    <w:rsid w:val="002540ED"/>
    <w:rsid w:val="002540F6"/>
    <w:rsid w:val="002540F7"/>
    <w:rsid w:val="00254102"/>
    <w:rsid w:val="0025411B"/>
    <w:rsid w:val="0025413A"/>
    <w:rsid w:val="00254172"/>
    <w:rsid w:val="00254175"/>
    <w:rsid w:val="0025417A"/>
    <w:rsid w:val="0025417B"/>
    <w:rsid w:val="0025418D"/>
    <w:rsid w:val="002541DA"/>
    <w:rsid w:val="002541DE"/>
    <w:rsid w:val="0025421C"/>
    <w:rsid w:val="0025422D"/>
    <w:rsid w:val="0025423E"/>
    <w:rsid w:val="0025424A"/>
    <w:rsid w:val="00254253"/>
    <w:rsid w:val="00254261"/>
    <w:rsid w:val="00254263"/>
    <w:rsid w:val="002542C3"/>
    <w:rsid w:val="002542CD"/>
    <w:rsid w:val="002542F9"/>
    <w:rsid w:val="00254340"/>
    <w:rsid w:val="00254344"/>
    <w:rsid w:val="00254357"/>
    <w:rsid w:val="00254369"/>
    <w:rsid w:val="002543B1"/>
    <w:rsid w:val="002543F4"/>
    <w:rsid w:val="00254430"/>
    <w:rsid w:val="0025444A"/>
    <w:rsid w:val="00254472"/>
    <w:rsid w:val="00254494"/>
    <w:rsid w:val="002544AC"/>
    <w:rsid w:val="002544B3"/>
    <w:rsid w:val="002544ED"/>
    <w:rsid w:val="00254544"/>
    <w:rsid w:val="00254599"/>
    <w:rsid w:val="002545CB"/>
    <w:rsid w:val="002545E8"/>
    <w:rsid w:val="0025465F"/>
    <w:rsid w:val="0025468F"/>
    <w:rsid w:val="002546A6"/>
    <w:rsid w:val="002546C8"/>
    <w:rsid w:val="002546D5"/>
    <w:rsid w:val="002546DC"/>
    <w:rsid w:val="002546E4"/>
    <w:rsid w:val="00254710"/>
    <w:rsid w:val="00254711"/>
    <w:rsid w:val="0025471F"/>
    <w:rsid w:val="00254770"/>
    <w:rsid w:val="0025477E"/>
    <w:rsid w:val="00254796"/>
    <w:rsid w:val="0025479B"/>
    <w:rsid w:val="0025483C"/>
    <w:rsid w:val="0025485F"/>
    <w:rsid w:val="0025486C"/>
    <w:rsid w:val="002548B1"/>
    <w:rsid w:val="002548FD"/>
    <w:rsid w:val="0025495A"/>
    <w:rsid w:val="0025497B"/>
    <w:rsid w:val="00254991"/>
    <w:rsid w:val="002549A5"/>
    <w:rsid w:val="002549AB"/>
    <w:rsid w:val="002549CF"/>
    <w:rsid w:val="002549ED"/>
    <w:rsid w:val="00254A26"/>
    <w:rsid w:val="00254A4B"/>
    <w:rsid w:val="00254A62"/>
    <w:rsid w:val="00254A6D"/>
    <w:rsid w:val="00254A84"/>
    <w:rsid w:val="00254A9C"/>
    <w:rsid w:val="00254AC5"/>
    <w:rsid w:val="00254AC6"/>
    <w:rsid w:val="00254BAE"/>
    <w:rsid w:val="00254BB5"/>
    <w:rsid w:val="00254BFC"/>
    <w:rsid w:val="00254C0E"/>
    <w:rsid w:val="00254C2B"/>
    <w:rsid w:val="00254C2F"/>
    <w:rsid w:val="00254C39"/>
    <w:rsid w:val="00254C54"/>
    <w:rsid w:val="00254C69"/>
    <w:rsid w:val="00254C6D"/>
    <w:rsid w:val="00254C75"/>
    <w:rsid w:val="00254CA6"/>
    <w:rsid w:val="00254CBD"/>
    <w:rsid w:val="00254D15"/>
    <w:rsid w:val="00254D5D"/>
    <w:rsid w:val="00254D84"/>
    <w:rsid w:val="00254DBF"/>
    <w:rsid w:val="00254DEF"/>
    <w:rsid w:val="00254DFD"/>
    <w:rsid w:val="00254E06"/>
    <w:rsid w:val="00254E1A"/>
    <w:rsid w:val="00254EA3"/>
    <w:rsid w:val="00254EB2"/>
    <w:rsid w:val="00254EC2"/>
    <w:rsid w:val="00254EDB"/>
    <w:rsid w:val="00254EEE"/>
    <w:rsid w:val="00254EF3"/>
    <w:rsid w:val="00254F0F"/>
    <w:rsid w:val="00254F2C"/>
    <w:rsid w:val="00254F3C"/>
    <w:rsid w:val="00254F77"/>
    <w:rsid w:val="00254FF1"/>
    <w:rsid w:val="0025501B"/>
    <w:rsid w:val="0025505A"/>
    <w:rsid w:val="00255072"/>
    <w:rsid w:val="002550DE"/>
    <w:rsid w:val="0025512C"/>
    <w:rsid w:val="00255132"/>
    <w:rsid w:val="0025513B"/>
    <w:rsid w:val="00255153"/>
    <w:rsid w:val="00255154"/>
    <w:rsid w:val="002551DC"/>
    <w:rsid w:val="00255212"/>
    <w:rsid w:val="00255231"/>
    <w:rsid w:val="00255259"/>
    <w:rsid w:val="0025526A"/>
    <w:rsid w:val="002552CD"/>
    <w:rsid w:val="002552E3"/>
    <w:rsid w:val="0025530A"/>
    <w:rsid w:val="0025531F"/>
    <w:rsid w:val="0025535C"/>
    <w:rsid w:val="00255366"/>
    <w:rsid w:val="00255395"/>
    <w:rsid w:val="002553C2"/>
    <w:rsid w:val="00255413"/>
    <w:rsid w:val="00255465"/>
    <w:rsid w:val="00255478"/>
    <w:rsid w:val="002554AD"/>
    <w:rsid w:val="002554BD"/>
    <w:rsid w:val="002554F3"/>
    <w:rsid w:val="0025559B"/>
    <w:rsid w:val="0025559E"/>
    <w:rsid w:val="002555D2"/>
    <w:rsid w:val="002555D3"/>
    <w:rsid w:val="002555E1"/>
    <w:rsid w:val="002555E3"/>
    <w:rsid w:val="002555F6"/>
    <w:rsid w:val="002555F8"/>
    <w:rsid w:val="0025562B"/>
    <w:rsid w:val="00255655"/>
    <w:rsid w:val="00255684"/>
    <w:rsid w:val="002556B5"/>
    <w:rsid w:val="002556DA"/>
    <w:rsid w:val="002556DD"/>
    <w:rsid w:val="00255705"/>
    <w:rsid w:val="00255707"/>
    <w:rsid w:val="00255741"/>
    <w:rsid w:val="00255770"/>
    <w:rsid w:val="00255783"/>
    <w:rsid w:val="002557BF"/>
    <w:rsid w:val="002557D9"/>
    <w:rsid w:val="00255826"/>
    <w:rsid w:val="00255837"/>
    <w:rsid w:val="00255858"/>
    <w:rsid w:val="002558A2"/>
    <w:rsid w:val="002558B2"/>
    <w:rsid w:val="002558CC"/>
    <w:rsid w:val="002558CE"/>
    <w:rsid w:val="002558E1"/>
    <w:rsid w:val="00255911"/>
    <w:rsid w:val="00255915"/>
    <w:rsid w:val="00255922"/>
    <w:rsid w:val="00255923"/>
    <w:rsid w:val="00255924"/>
    <w:rsid w:val="00255992"/>
    <w:rsid w:val="00255997"/>
    <w:rsid w:val="002559A9"/>
    <w:rsid w:val="00255A17"/>
    <w:rsid w:val="00255A19"/>
    <w:rsid w:val="00255A2E"/>
    <w:rsid w:val="00255A7D"/>
    <w:rsid w:val="00255AE3"/>
    <w:rsid w:val="00255AF1"/>
    <w:rsid w:val="00255B0C"/>
    <w:rsid w:val="00255BB1"/>
    <w:rsid w:val="00255C07"/>
    <w:rsid w:val="00255C1C"/>
    <w:rsid w:val="00255C68"/>
    <w:rsid w:val="00255C76"/>
    <w:rsid w:val="00255C8D"/>
    <w:rsid w:val="00255CA2"/>
    <w:rsid w:val="00255CD6"/>
    <w:rsid w:val="00255D1C"/>
    <w:rsid w:val="00255D44"/>
    <w:rsid w:val="00255D45"/>
    <w:rsid w:val="00255D55"/>
    <w:rsid w:val="00255D66"/>
    <w:rsid w:val="00255D91"/>
    <w:rsid w:val="00255DA7"/>
    <w:rsid w:val="00255DA8"/>
    <w:rsid w:val="00255DBC"/>
    <w:rsid w:val="00255DD4"/>
    <w:rsid w:val="00255DDD"/>
    <w:rsid w:val="00255DE5"/>
    <w:rsid w:val="00255DEE"/>
    <w:rsid w:val="00255E1A"/>
    <w:rsid w:val="00255E48"/>
    <w:rsid w:val="00255E50"/>
    <w:rsid w:val="00255E76"/>
    <w:rsid w:val="00255F2D"/>
    <w:rsid w:val="00255F56"/>
    <w:rsid w:val="00255F97"/>
    <w:rsid w:val="00255F9B"/>
    <w:rsid w:val="00256011"/>
    <w:rsid w:val="002560C9"/>
    <w:rsid w:val="002560FD"/>
    <w:rsid w:val="00256127"/>
    <w:rsid w:val="0025613F"/>
    <w:rsid w:val="00256170"/>
    <w:rsid w:val="0025617E"/>
    <w:rsid w:val="002561A8"/>
    <w:rsid w:val="00256233"/>
    <w:rsid w:val="0025625D"/>
    <w:rsid w:val="00256269"/>
    <w:rsid w:val="00256270"/>
    <w:rsid w:val="00256274"/>
    <w:rsid w:val="00256279"/>
    <w:rsid w:val="0025627F"/>
    <w:rsid w:val="00256281"/>
    <w:rsid w:val="00256293"/>
    <w:rsid w:val="002562D0"/>
    <w:rsid w:val="002562E6"/>
    <w:rsid w:val="002562F1"/>
    <w:rsid w:val="0025635A"/>
    <w:rsid w:val="002563A0"/>
    <w:rsid w:val="002563CB"/>
    <w:rsid w:val="0025641A"/>
    <w:rsid w:val="00256435"/>
    <w:rsid w:val="0025644E"/>
    <w:rsid w:val="00256459"/>
    <w:rsid w:val="00256476"/>
    <w:rsid w:val="00256489"/>
    <w:rsid w:val="00256523"/>
    <w:rsid w:val="00256556"/>
    <w:rsid w:val="00256558"/>
    <w:rsid w:val="0025657D"/>
    <w:rsid w:val="002565A3"/>
    <w:rsid w:val="0025662C"/>
    <w:rsid w:val="00256763"/>
    <w:rsid w:val="00256776"/>
    <w:rsid w:val="00256786"/>
    <w:rsid w:val="002567DA"/>
    <w:rsid w:val="002567E4"/>
    <w:rsid w:val="00256873"/>
    <w:rsid w:val="002568D7"/>
    <w:rsid w:val="002568FE"/>
    <w:rsid w:val="00256913"/>
    <w:rsid w:val="00256923"/>
    <w:rsid w:val="00256926"/>
    <w:rsid w:val="00256977"/>
    <w:rsid w:val="0025697F"/>
    <w:rsid w:val="002569BC"/>
    <w:rsid w:val="002569CE"/>
    <w:rsid w:val="002569D4"/>
    <w:rsid w:val="00256A19"/>
    <w:rsid w:val="00256A76"/>
    <w:rsid w:val="00256A9E"/>
    <w:rsid w:val="00256AC0"/>
    <w:rsid w:val="00256ACE"/>
    <w:rsid w:val="00256B80"/>
    <w:rsid w:val="00256BBA"/>
    <w:rsid w:val="00256BDA"/>
    <w:rsid w:val="00256BDD"/>
    <w:rsid w:val="00256C13"/>
    <w:rsid w:val="00256C36"/>
    <w:rsid w:val="00256C56"/>
    <w:rsid w:val="00256C6D"/>
    <w:rsid w:val="00256C7B"/>
    <w:rsid w:val="00256CBA"/>
    <w:rsid w:val="00256CE2"/>
    <w:rsid w:val="00256CE9"/>
    <w:rsid w:val="00256D14"/>
    <w:rsid w:val="00256D17"/>
    <w:rsid w:val="00256D19"/>
    <w:rsid w:val="00256D34"/>
    <w:rsid w:val="00256D98"/>
    <w:rsid w:val="00256DA8"/>
    <w:rsid w:val="00256DE6"/>
    <w:rsid w:val="00256DF1"/>
    <w:rsid w:val="00256E01"/>
    <w:rsid w:val="00256E15"/>
    <w:rsid w:val="00256E7F"/>
    <w:rsid w:val="00256E81"/>
    <w:rsid w:val="00256E8C"/>
    <w:rsid w:val="00256ECC"/>
    <w:rsid w:val="00256EE0"/>
    <w:rsid w:val="00256EF0"/>
    <w:rsid w:val="00256F05"/>
    <w:rsid w:val="00256FB4"/>
    <w:rsid w:val="00256FE0"/>
    <w:rsid w:val="00256FEE"/>
    <w:rsid w:val="0025700E"/>
    <w:rsid w:val="00257017"/>
    <w:rsid w:val="002570A0"/>
    <w:rsid w:val="002570BF"/>
    <w:rsid w:val="002570E2"/>
    <w:rsid w:val="0025710F"/>
    <w:rsid w:val="0025717B"/>
    <w:rsid w:val="002571B5"/>
    <w:rsid w:val="002571E6"/>
    <w:rsid w:val="002571F4"/>
    <w:rsid w:val="0025720B"/>
    <w:rsid w:val="00257244"/>
    <w:rsid w:val="00257276"/>
    <w:rsid w:val="00257286"/>
    <w:rsid w:val="00257294"/>
    <w:rsid w:val="002572E4"/>
    <w:rsid w:val="00257305"/>
    <w:rsid w:val="00257308"/>
    <w:rsid w:val="00257325"/>
    <w:rsid w:val="0025737E"/>
    <w:rsid w:val="002573E5"/>
    <w:rsid w:val="002573F0"/>
    <w:rsid w:val="0025740F"/>
    <w:rsid w:val="00257435"/>
    <w:rsid w:val="00257451"/>
    <w:rsid w:val="002574D1"/>
    <w:rsid w:val="00257518"/>
    <w:rsid w:val="0025755B"/>
    <w:rsid w:val="002575A2"/>
    <w:rsid w:val="002575DA"/>
    <w:rsid w:val="002575E4"/>
    <w:rsid w:val="00257602"/>
    <w:rsid w:val="00257604"/>
    <w:rsid w:val="00257605"/>
    <w:rsid w:val="00257628"/>
    <w:rsid w:val="00257652"/>
    <w:rsid w:val="00257656"/>
    <w:rsid w:val="00257658"/>
    <w:rsid w:val="002576A9"/>
    <w:rsid w:val="00257700"/>
    <w:rsid w:val="00257730"/>
    <w:rsid w:val="00257756"/>
    <w:rsid w:val="0025775F"/>
    <w:rsid w:val="00257761"/>
    <w:rsid w:val="002577C0"/>
    <w:rsid w:val="002577D0"/>
    <w:rsid w:val="0025780F"/>
    <w:rsid w:val="00257814"/>
    <w:rsid w:val="0025782A"/>
    <w:rsid w:val="0025784D"/>
    <w:rsid w:val="002578AA"/>
    <w:rsid w:val="002578B6"/>
    <w:rsid w:val="002578BE"/>
    <w:rsid w:val="002578C4"/>
    <w:rsid w:val="002578C7"/>
    <w:rsid w:val="00257938"/>
    <w:rsid w:val="00257988"/>
    <w:rsid w:val="0025798C"/>
    <w:rsid w:val="002579C6"/>
    <w:rsid w:val="002579D0"/>
    <w:rsid w:val="00257A05"/>
    <w:rsid w:val="00257A09"/>
    <w:rsid w:val="00257A12"/>
    <w:rsid w:val="00257A1D"/>
    <w:rsid w:val="00257A34"/>
    <w:rsid w:val="00257A59"/>
    <w:rsid w:val="00257A67"/>
    <w:rsid w:val="00257AD2"/>
    <w:rsid w:val="00257AEA"/>
    <w:rsid w:val="00257AF7"/>
    <w:rsid w:val="00257AFF"/>
    <w:rsid w:val="00257B05"/>
    <w:rsid w:val="00257B07"/>
    <w:rsid w:val="00257B2F"/>
    <w:rsid w:val="00257BA6"/>
    <w:rsid w:val="00257BCB"/>
    <w:rsid w:val="00257BE3"/>
    <w:rsid w:val="00257C0C"/>
    <w:rsid w:val="00257C27"/>
    <w:rsid w:val="00257C28"/>
    <w:rsid w:val="00257C9C"/>
    <w:rsid w:val="00257CCC"/>
    <w:rsid w:val="00257D0A"/>
    <w:rsid w:val="00257D57"/>
    <w:rsid w:val="00257DA0"/>
    <w:rsid w:val="00257DD5"/>
    <w:rsid w:val="00257DE7"/>
    <w:rsid w:val="00257E85"/>
    <w:rsid w:val="00257E99"/>
    <w:rsid w:val="00257ECE"/>
    <w:rsid w:val="00257EF7"/>
    <w:rsid w:val="00257F11"/>
    <w:rsid w:val="00257F2B"/>
    <w:rsid w:val="00257F4C"/>
    <w:rsid w:val="00257F7C"/>
    <w:rsid w:val="00257F94"/>
    <w:rsid w:val="00257FE6"/>
    <w:rsid w:val="0026000F"/>
    <w:rsid w:val="00260013"/>
    <w:rsid w:val="00260041"/>
    <w:rsid w:val="00260088"/>
    <w:rsid w:val="002600C4"/>
    <w:rsid w:val="002600F4"/>
    <w:rsid w:val="002600FF"/>
    <w:rsid w:val="00260129"/>
    <w:rsid w:val="0026012B"/>
    <w:rsid w:val="0026012E"/>
    <w:rsid w:val="00260161"/>
    <w:rsid w:val="0026021D"/>
    <w:rsid w:val="0026025F"/>
    <w:rsid w:val="00260270"/>
    <w:rsid w:val="0026027A"/>
    <w:rsid w:val="002602E8"/>
    <w:rsid w:val="00260358"/>
    <w:rsid w:val="0026036B"/>
    <w:rsid w:val="0026037D"/>
    <w:rsid w:val="002603CB"/>
    <w:rsid w:val="0026047C"/>
    <w:rsid w:val="00260494"/>
    <w:rsid w:val="002604AC"/>
    <w:rsid w:val="002604BD"/>
    <w:rsid w:val="002604D6"/>
    <w:rsid w:val="002604F2"/>
    <w:rsid w:val="00260510"/>
    <w:rsid w:val="00260587"/>
    <w:rsid w:val="0026058E"/>
    <w:rsid w:val="002605A0"/>
    <w:rsid w:val="002605AA"/>
    <w:rsid w:val="0026060B"/>
    <w:rsid w:val="00260651"/>
    <w:rsid w:val="0026065F"/>
    <w:rsid w:val="002606B3"/>
    <w:rsid w:val="002606B8"/>
    <w:rsid w:val="002606E3"/>
    <w:rsid w:val="002606E7"/>
    <w:rsid w:val="00260715"/>
    <w:rsid w:val="0026079A"/>
    <w:rsid w:val="002607A1"/>
    <w:rsid w:val="002607AA"/>
    <w:rsid w:val="002607D4"/>
    <w:rsid w:val="002607FF"/>
    <w:rsid w:val="00260813"/>
    <w:rsid w:val="0026082F"/>
    <w:rsid w:val="00260888"/>
    <w:rsid w:val="002608A5"/>
    <w:rsid w:val="002608AD"/>
    <w:rsid w:val="002608D4"/>
    <w:rsid w:val="002608FD"/>
    <w:rsid w:val="0026091A"/>
    <w:rsid w:val="0026093F"/>
    <w:rsid w:val="002609B1"/>
    <w:rsid w:val="002609C3"/>
    <w:rsid w:val="002609CC"/>
    <w:rsid w:val="002609D2"/>
    <w:rsid w:val="002609DF"/>
    <w:rsid w:val="002609E9"/>
    <w:rsid w:val="002609F9"/>
    <w:rsid w:val="00260A03"/>
    <w:rsid w:val="00260A0F"/>
    <w:rsid w:val="00260A3B"/>
    <w:rsid w:val="00260A3C"/>
    <w:rsid w:val="00260ACE"/>
    <w:rsid w:val="00260AEC"/>
    <w:rsid w:val="00260AF8"/>
    <w:rsid w:val="00260B02"/>
    <w:rsid w:val="00260B20"/>
    <w:rsid w:val="00260B77"/>
    <w:rsid w:val="00260BBD"/>
    <w:rsid w:val="00260C17"/>
    <w:rsid w:val="00260C22"/>
    <w:rsid w:val="00260C2C"/>
    <w:rsid w:val="00260C37"/>
    <w:rsid w:val="00260C8A"/>
    <w:rsid w:val="00260CB8"/>
    <w:rsid w:val="00260CD2"/>
    <w:rsid w:val="00260CF7"/>
    <w:rsid w:val="00260CFB"/>
    <w:rsid w:val="00260D46"/>
    <w:rsid w:val="00260D8D"/>
    <w:rsid w:val="00260DBA"/>
    <w:rsid w:val="00260DE8"/>
    <w:rsid w:val="00260DEC"/>
    <w:rsid w:val="00260E58"/>
    <w:rsid w:val="00260ED9"/>
    <w:rsid w:val="00260F0E"/>
    <w:rsid w:val="00260F2F"/>
    <w:rsid w:val="00260F88"/>
    <w:rsid w:val="00260FAD"/>
    <w:rsid w:val="00260FC9"/>
    <w:rsid w:val="00260FF6"/>
    <w:rsid w:val="00260FF8"/>
    <w:rsid w:val="00261000"/>
    <w:rsid w:val="00261059"/>
    <w:rsid w:val="0026105C"/>
    <w:rsid w:val="0026107C"/>
    <w:rsid w:val="002610B4"/>
    <w:rsid w:val="002610D7"/>
    <w:rsid w:val="002610FF"/>
    <w:rsid w:val="00261129"/>
    <w:rsid w:val="00261143"/>
    <w:rsid w:val="00261159"/>
    <w:rsid w:val="0026116E"/>
    <w:rsid w:val="00261194"/>
    <w:rsid w:val="002611A2"/>
    <w:rsid w:val="002611AD"/>
    <w:rsid w:val="00261218"/>
    <w:rsid w:val="00261222"/>
    <w:rsid w:val="00261226"/>
    <w:rsid w:val="00261227"/>
    <w:rsid w:val="0026122F"/>
    <w:rsid w:val="00261260"/>
    <w:rsid w:val="00261270"/>
    <w:rsid w:val="002612BC"/>
    <w:rsid w:val="00261317"/>
    <w:rsid w:val="0026131D"/>
    <w:rsid w:val="00261343"/>
    <w:rsid w:val="00261346"/>
    <w:rsid w:val="002613A9"/>
    <w:rsid w:val="002613D7"/>
    <w:rsid w:val="002613EC"/>
    <w:rsid w:val="002613F9"/>
    <w:rsid w:val="00261459"/>
    <w:rsid w:val="0026145E"/>
    <w:rsid w:val="002614B7"/>
    <w:rsid w:val="002614D6"/>
    <w:rsid w:val="002614F0"/>
    <w:rsid w:val="00261526"/>
    <w:rsid w:val="0026152A"/>
    <w:rsid w:val="00261535"/>
    <w:rsid w:val="0026157A"/>
    <w:rsid w:val="002615C0"/>
    <w:rsid w:val="0026160C"/>
    <w:rsid w:val="00261626"/>
    <w:rsid w:val="00261636"/>
    <w:rsid w:val="0026164A"/>
    <w:rsid w:val="0026168B"/>
    <w:rsid w:val="002616C8"/>
    <w:rsid w:val="002616F2"/>
    <w:rsid w:val="0026176F"/>
    <w:rsid w:val="0026177B"/>
    <w:rsid w:val="002617C8"/>
    <w:rsid w:val="002617DE"/>
    <w:rsid w:val="00261806"/>
    <w:rsid w:val="00261830"/>
    <w:rsid w:val="0026194D"/>
    <w:rsid w:val="00261952"/>
    <w:rsid w:val="0026197F"/>
    <w:rsid w:val="00261987"/>
    <w:rsid w:val="00261990"/>
    <w:rsid w:val="002619CD"/>
    <w:rsid w:val="002619D4"/>
    <w:rsid w:val="002619F2"/>
    <w:rsid w:val="00261A02"/>
    <w:rsid w:val="00261A54"/>
    <w:rsid w:val="00261AAC"/>
    <w:rsid w:val="00261AC7"/>
    <w:rsid w:val="00261AF3"/>
    <w:rsid w:val="00261B06"/>
    <w:rsid w:val="00261B19"/>
    <w:rsid w:val="00261B39"/>
    <w:rsid w:val="00261B63"/>
    <w:rsid w:val="00261B7D"/>
    <w:rsid w:val="00261B98"/>
    <w:rsid w:val="00261BBE"/>
    <w:rsid w:val="00261BE1"/>
    <w:rsid w:val="00261C1C"/>
    <w:rsid w:val="00261C73"/>
    <w:rsid w:val="00261CA8"/>
    <w:rsid w:val="00261CFA"/>
    <w:rsid w:val="00261D5F"/>
    <w:rsid w:val="00261D60"/>
    <w:rsid w:val="00261D61"/>
    <w:rsid w:val="00261D95"/>
    <w:rsid w:val="00261E07"/>
    <w:rsid w:val="00261E29"/>
    <w:rsid w:val="00261E6B"/>
    <w:rsid w:val="00261E7F"/>
    <w:rsid w:val="00261EE7"/>
    <w:rsid w:val="00261F00"/>
    <w:rsid w:val="00261F0F"/>
    <w:rsid w:val="00261F16"/>
    <w:rsid w:val="00261F3A"/>
    <w:rsid w:val="00261F6F"/>
    <w:rsid w:val="00261F70"/>
    <w:rsid w:val="00261F71"/>
    <w:rsid w:val="00261F7C"/>
    <w:rsid w:val="00261F7F"/>
    <w:rsid w:val="00261FE2"/>
    <w:rsid w:val="00261FEC"/>
    <w:rsid w:val="0026203B"/>
    <w:rsid w:val="00262053"/>
    <w:rsid w:val="00262061"/>
    <w:rsid w:val="00262078"/>
    <w:rsid w:val="002620B0"/>
    <w:rsid w:val="002620B1"/>
    <w:rsid w:val="002620C9"/>
    <w:rsid w:val="002620DB"/>
    <w:rsid w:val="002620DF"/>
    <w:rsid w:val="00262129"/>
    <w:rsid w:val="0026213C"/>
    <w:rsid w:val="00262142"/>
    <w:rsid w:val="00262197"/>
    <w:rsid w:val="002621A6"/>
    <w:rsid w:val="002621C3"/>
    <w:rsid w:val="002621EF"/>
    <w:rsid w:val="00262246"/>
    <w:rsid w:val="0026224F"/>
    <w:rsid w:val="002622B9"/>
    <w:rsid w:val="002622DC"/>
    <w:rsid w:val="002622ED"/>
    <w:rsid w:val="00262301"/>
    <w:rsid w:val="00262308"/>
    <w:rsid w:val="00262310"/>
    <w:rsid w:val="00262349"/>
    <w:rsid w:val="0026236D"/>
    <w:rsid w:val="00262380"/>
    <w:rsid w:val="00262383"/>
    <w:rsid w:val="00262397"/>
    <w:rsid w:val="002623A2"/>
    <w:rsid w:val="002623D7"/>
    <w:rsid w:val="002623E8"/>
    <w:rsid w:val="002623EB"/>
    <w:rsid w:val="002623F4"/>
    <w:rsid w:val="00262401"/>
    <w:rsid w:val="00262407"/>
    <w:rsid w:val="00262415"/>
    <w:rsid w:val="0026244C"/>
    <w:rsid w:val="0026245B"/>
    <w:rsid w:val="0026245D"/>
    <w:rsid w:val="002624D6"/>
    <w:rsid w:val="00262507"/>
    <w:rsid w:val="00262521"/>
    <w:rsid w:val="0026253A"/>
    <w:rsid w:val="0026254B"/>
    <w:rsid w:val="00262574"/>
    <w:rsid w:val="00262593"/>
    <w:rsid w:val="00262595"/>
    <w:rsid w:val="002625C9"/>
    <w:rsid w:val="002625EC"/>
    <w:rsid w:val="0026261A"/>
    <w:rsid w:val="00262644"/>
    <w:rsid w:val="00262674"/>
    <w:rsid w:val="0026267F"/>
    <w:rsid w:val="00262691"/>
    <w:rsid w:val="002626B3"/>
    <w:rsid w:val="002626EC"/>
    <w:rsid w:val="0026272A"/>
    <w:rsid w:val="00262734"/>
    <w:rsid w:val="0026275F"/>
    <w:rsid w:val="00262779"/>
    <w:rsid w:val="002627D4"/>
    <w:rsid w:val="002627F7"/>
    <w:rsid w:val="002627FB"/>
    <w:rsid w:val="00262817"/>
    <w:rsid w:val="0026281D"/>
    <w:rsid w:val="00262856"/>
    <w:rsid w:val="0026286E"/>
    <w:rsid w:val="002628AD"/>
    <w:rsid w:val="002628C4"/>
    <w:rsid w:val="002628C7"/>
    <w:rsid w:val="0026290A"/>
    <w:rsid w:val="00262914"/>
    <w:rsid w:val="00262922"/>
    <w:rsid w:val="00262941"/>
    <w:rsid w:val="002629C6"/>
    <w:rsid w:val="002629E0"/>
    <w:rsid w:val="002629E6"/>
    <w:rsid w:val="002629FB"/>
    <w:rsid w:val="00262A01"/>
    <w:rsid w:val="00262A19"/>
    <w:rsid w:val="00262A85"/>
    <w:rsid w:val="00262A91"/>
    <w:rsid w:val="00262AEE"/>
    <w:rsid w:val="00262AF8"/>
    <w:rsid w:val="00262B06"/>
    <w:rsid w:val="00262B1E"/>
    <w:rsid w:val="00262B22"/>
    <w:rsid w:val="00262B24"/>
    <w:rsid w:val="00262B2B"/>
    <w:rsid w:val="00262B62"/>
    <w:rsid w:val="00262B68"/>
    <w:rsid w:val="00262B72"/>
    <w:rsid w:val="00262B7D"/>
    <w:rsid w:val="00262BAF"/>
    <w:rsid w:val="00262BB7"/>
    <w:rsid w:val="00262C24"/>
    <w:rsid w:val="00262CC7"/>
    <w:rsid w:val="00262CE4"/>
    <w:rsid w:val="00262D04"/>
    <w:rsid w:val="00262D16"/>
    <w:rsid w:val="00262D26"/>
    <w:rsid w:val="00262D30"/>
    <w:rsid w:val="00262D53"/>
    <w:rsid w:val="00262D75"/>
    <w:rsid w:val="00262D86"/>
    <w:rsid w:val="00262D8F"/>
    <w:rsid w:val="00262DDA"/>
    <w:rsid w:val="00262E01"/>
    <w:rsid w:val="00262E09"/>
    <w:rsid w:val="00262E16"/>
    <w:rsid w:val="00262E4B"/>
    <w:rsid w:val="00262E55"/>
    <w:rsid w:val="00262EE9"/>
    <w:rsid w:val="00262F45"/>
    <w:rsid w:val="00262F62"/>
    <w:rsid w:val="00262FCA"/>
    <w:rsid w:val="00262FF6"/>
    <w:rsid w:val="00263062"/>
    <w:rsid w:val="0026307D"/>
    <w:rsid w:val="00263089"/>
    <w:rsid w:val="00263093"/>
    <w:rsid w:val="002630A6"/>
    <w:rsid w:val="002630AB"/>
    <w:rsid w:val="002630BE"/>
    <w:rsid w:val="002630DF"/>
    <w:rsid w:val="002630ED"/>
    <w:rsid w:val="00263101"/>
    <w:rsid w:val="0026310E"/>
    <w:rsid w:val="0026315F"/>
    <w:rsid w:val="00263194"/>
    <w:rsid w:val="00263196"/>
    <w:rsid w:val="0026319B"/>
    <w:rsid w:val="002631AB"/>
    <w:rsid w:val="00263200"/>
    <w:rsid w:val="00263209"/>
    <w:rsid w:val="0026322D"/>
    <w:rsid w:val="0026322E"/>
    <w:rsid w:val="00263237"/>
    <w:rsid w:val="002632BE"/>
    <w:rsid w:val="002632D9"/>
    <w:rsid w:val="002632EC"/>
    <w:rsid w:val="002632F9"/>
    <w:rsid w:val="0026335B"/>
    <w:rsid w:val="002633A2"/>
    <w:rsid w:val="002633CA"/>
    <w:rsid w:val="002633DB"/>
    <w:rsid w:val="002633E2"/>
    <w:rsid w:val="0026340B"/>
    <w:rsid w:val="0026341F"/>
    <w:rsid w:val="0026343A"/>
    <w:rsid w:val="00263444"/>
    <w:rsid w:val="0026344A"/>
    <w:rsid w:val="00263495"/>
    <w:rsid w:val="002634AD"/>
    <w:rsid w:val="002634BE"/>
    <w:rsid w:val="00263548"/>
    <w:rsid w:val="0026358E"/>
    <w:rsid w:val="002635A3"/>
    <w:rsid w:val="002635D4"/>
    <w:rsid w:val="002635D8"/>
    <w:rsid w:val="00263632"/>
    <w:rsid w:val="00263639"/>
    <w:rsid w:val="00263644"/>
    <w:rsid w:val="00263650"/>
    <w:rsid w:val="00263653"/>
    <w:rsid w:val="00263692"/>
    <w:rsid w:val="002636E8"/>
    <w:rsid w:val="0026370F"/>
    <w:rsid w:val="0026371D"/>
    <w:rsid w:val="0026377B"/>
    <w:rsid w:val="002637BC"/>
    <w:rsid w:val="002637E9"/>
    <w:rsid w:val="00263800"/>
    <w:rsid w:val="00263818"/>
    <w:rsid w:val="00263821"/>
    <w:rsid w:val="00263853"/>
    <w:rsid w:val="0026385B"/>
    <w:rsid w:val="00263871"/>
    <w:rsid w:val="0026387E"/>
    <w:rsid w:val="0026388D"/>
    <w:rsid w:val="002638D7"/>
    <w:rsid w:val="00263902"/>
    <w:rsid w:val="00263946"/>
    <w:rsid w:val="0026394C"/>
    <w:rsid w:val="00263950"/>
    <w:rsid w:val="00263966"/>
    <w:rsid w:val="002639D1"/>
    <w:rsid w:val="002639F7"/>
    <w:rsid w:val="00263A3D"/>
    <w:rsid w:val="00263A7F"/>
    <w:rsid w:val="00263A8D"/>
    <w:rsid w:val="00263AA4"/>
    <w:rsid w:val="00263ADD"/>
    <w:rsid w:val="00263B3F"/>
    <w:rsid w:val="00263B46"/>
    <w:rsid w:val="00263B4A"/>
    <w:rsid w:val="00263B60"/>
    <w:rsid w:val="00263BB3"/>
    <w:rsid w:val="00263BC4"/>
    <w:rsid w:val="00263BCB"/>
    <w:rsid w:val="00263BD4"/>
    <w:rsid w:val="00263C7E"/>
    <w:rsid w:val="00263CBD"/>
    <w:rsid w:val="00263CCB"/>
    <w:rsid w:val="00263D33"/>
    <w:rsid w:val="00263D37"/>
    <w:rsid w:val="00263D4C"/>
    <w:rsid w:val="00263D76"/>
    <w:rsid w:val="00263D86"/>
    <w:rsid w:val="00263DC4"/>
    <w:rsid w:val="00263DEF"/>
    <w:rsid w:val="00263E2C"/>
    <w:rsid w:val="00263E36"/>
    <w:rsid w:val="00263E6F"/>
    <w:rsid w:val="00263E80"/>
    <w:rsid w:val="00263EC5"/>
    <w:rsid w:val="00263ED3"/>
    <w:rsid w:val="00263EDD"/>
    <w:rsid w:val="00263EFD"/>
    <w:rsid w:val="00263F07"/>
    <w:rsid w:val="00263F51"/>
    <w:rsid w:val="00263F6D"/>
    <w:rsid w:val="00264014"/>
    <w:rsid w:val="0026402C"/>
    <w:rsid w:val="0026402E"/>
    <w:rsid w:val="00264063"/>
    <w:rsid w:val="00264068"/>
    <w:rsid w:val="002640A3"/>
    <w:rsid w:val="002640BF"/>
    <w:rsid w:val="002640CC"/>
    <w:rsid w:val="002640E1"/>
    <w:rsid w:val="002640E2"/>
    <w:rsid w:val="002640ED"/>
    <w:rsid w:val="00264185"/>
    <w:rsid w:val="00264199"/>
    <w:rsid w:val="002641B8"/>
    <w:rsid w:val="002641F0"/>
    <w:rsid w:val="002641FB"/>
    <w:rsid w:val="00264204"/>
    <w:rsid w:val="0026423A"/>
    <w:rsid w:val="0026424E"/>
    <w:rsid w:val="00264277"/>
    <w:rsid w:val="002642F8"/>
    <w:rsid w:val="00264310"/>
    <w:rsid w:val="0026431A"/>
    <w:rsid w:val="00264344"/>
    <w:rsid w:val="002643CD"/>
    <w:rsid w:val="002643E0"/>
    <w:rsid w:val="002643FF"/>
    <w:rsid w:val="0026440D"/>
    <w:rsid w:val="0026443E"/>
    <w:rsid w:val="00264491"/>
    <w:rsid w:val="002644C2"/>
    <w:rsid w:val="002644DE"/>
    <w:rsid w:val="00264508"/>
    <w:rsid w:val="00264530"/>
    <w:rsid w:val="00264561"/>
    <w:rsid w:val="0026457B"/>
    <w:rsid w:val="002645F6"/>
    <w:rsid w:val="00264600"/>
    <w:rsid w:val="00264611"/>
    <w:rsid w:val="002646AC"/>
    <w:rsid w:val="002646D5"/>
    <w:rsid w:val="0026474F"/>
    <w:rsid w:val="00264796"/>
    <w:rsid w:val="002647AF"/>
    <w:rsid w:val="002647E8"/>
    <w:rsid w:val="002647E9"/>
    <w:rsid w:val="0026482A"/>
    <w:rsid w:val="0026488A"/>
    <w:rsid w:val="00264892"/>
    <w:rsid w:val="002648A0"/>
    <w:rsid w:val="002648B7"/>
    <w:rsid w:val="002648C3"/>
    <w:rsid w:val="002648D5"/>
    <w:rsid w:val="002648E5"/>
    <w:rsid w:val="002648F3"/>
    <w:rsid w:val="0026493C"/>
    <w:rsid w:val="0026496D"/>
    <w:rsid w:val="0026499A"/>
    <w:rsid w:val="002649B3"/>
    <w:rsid w:val="002649B8"/>
    <w:rsid w:val="002649F0"/>
    <w:rsid w:val="002649F8"/>
    <w:rsid w:val="00264A98"/>
    <w:rsid w:val="00264AE0"/>
    <w:rsid w:val="00264AFD"/>
    <w:rsid w:val="00264B07"/>
    <w:rsid w:val="00264B5E"/>
    <w:rsid w:val="00264B7F"/>
    <w:rsid w:val="00264B84"/>
    <w:rsid w:val="00264BAB"/>
    <w:rsid w:val="00264BBB"/>
    <w:rsid w:val="00264BC7"/>
    <w:rsid w:val="00264BCD"/>
    <w:rsid w:val="00264BD1"/>
    <w:rsid w:val="00264BD5"/>
    <w:rsid w:val="00264BF8"/>
    <w:rsid w:val="00264C00"/>
    <w:rsid w:val="00264C04"/>
    <w:rsid w:val="00264C31"/>
    <w:rsid w:val="00264C3C"/>
    <w:rsid w:val="00264C41"/>
    <w:rsid w:val="00264C5D"/>
    <w:rsid w:val="00264CA3"/>
    <w:rsid w:val="00264CCD"/>
    <w:rsid w:val="00264CD0"/>
    <w:rsid w:val="00264CE2"/>
    <w:rsid w:val="00264CF0"/>
    <w:rsid w:val="00264D12"/>
    <w:rsid w:val="00264D3D"/>
    <w:rsid w:val="00264DCC"/>
    <w:rsid w:val="00264DEF"/>
    <w:rsid w:val="00264E2D"/>
    <w:rsid w:val="00264E34"/>
    <w:rsid w:val="00264E64"/>
    <w:rsid w:val="00264E92"/>
    <w:rsid w:val="00264E9A"/>
    <w:rsid w:val="00264EB7"/>
    <w:rsid w:val="00264F15"/>
    <w:rsid w:val="00264F1C"/>
    <w:rsid w:val="00264F1D"/>
    <w:rsid w:val="00264F20"/>
    <w:rsid w:val="00264F72"/>
    <w:rsid w:val="00264FAA"/>
    <w:rsid w:val="00265002"/>
    <w:rsid w:val="00265039"/>
    <w:rsid w:val="00265049"/>
    <w:rsid w:val="0026505B"/>
    <w:rsid w:val="00265070"/>
    <w:rsid w:val="00265075"/>
    <w:rsid w:val="002650E0"/>
    <w:rsid w:val="002650F4"/>
    <w:rsid w:val="00265124"/>
    <w:rsid w:val="00265132"/>
    <w:rsid w:val="0026515C"/>
    <w:rsid w:val="00265179"/>
    <w:rsid w:val="0026517A"/>
    <w:rsid w:val="0026519E"/>
    <w:rsid w:val="002651CB"/>
    <w:rsid w:val="002651DA"/>
    <w:rsid w:val="0026520A"/>
    <w:rsid w:val="0026521C"/>
    <w:rsid w:val="00265238"/>
    <w:rsid w:val="00265240"/>
    <w:rsid w:val="00265243"/>
    <w:rsid w:val="00265249"/>
    <w:rsid w:val="00265255"/>
    <w:rsid w:val="0026529A"/>
    <w:rsid w:val="002652BC"/>
    <w:rsid w:val="002652BF"/>
    <w:rsid w:val="002652C6"/>
    <w:rsid w:val="002652EA"/>
    <w:rsid w:val="0026531E"/>
    <w:rsid w:val="0026533B"/>
    <w:rsid w:val="0026534B"/>
    <w:rsid w:val="00265389"/>
    <w:rsid w:val="002653B7"/>
    <w:rsid w:val="002653E8"/>
    <w:rsid w:val="00265491"/>
    <w:rsid w:val="002654BB"/>
    <w:rsid w:val="002654C2"/>
    <w:rsid w:val="002654D6"/>
    <w:rsid w:val="002654DE"/>
    <w:rsid w:val="00265506"/>
    <w:rsid w:val="00265516"/>
    <w:rsid w:val="00265552"/>
    <w:rsid w:val="002655BB"/>
    <w:rsid w:val="0026563A"/>
    <w:rsid w:val="00265665"/>
    <w:rsid w:val="002656BD"/>
    <w:rsid w:val="002656C0"/>
    <w:rsid w:val="002656C7"/>
    <w:rsid w:val="002656E9"/>
    <w:rsid w:val="00265728"/>
    <w:rsid w:val="0026574C"/>
    <w:rsid w:val="00265752"/>
    <w:rsid w:val="002657E8"/>
    <w:rsid w:val="00265837"/>
    <w:rsid w:val="0026583F"/>
    <w:rsid w:val="002658B5"/>
    <w:rsid w:val="002658BC"/>
    <w:rsid w:val="002658C3"/>
    <w:rsid w:val="002658FC"/>
    <w:rsid w:val="00265901"/>
    <w:rsid w:val="00265915"/>
    <w:rsid w:val="00265964"/>
    <w:rsid w:val="002659B5"/>
    <w:rsid w:val="002659E3"/>
    <w:rsid w:val="00265A0C"/>
    <w:rsid w:val="00265A2E"/>
    <w:rsid w:val="00265A3F"/>
    <w:rsid w:val="00265A63"/>
    <w:rsid w:val="00265A6E"/>
    <w:rsid w:val="00265A81"/>
    <w:rsid w:val="00265A82"/>
    <w:rsid w:val="00265A9E"/>
    <w:rsid w:val="00265AAF"/>
    <w:rsid w:val="00265AB8"/>
    <w:rsid w:val="00265AC7"/>
    <w:rsid w:val="00265AFC"/>
    <w:rsid w:val="00265AFE"/>
    <w:rsid w:val="00265B0B"/>
    <w:rsid w:val="00265B13"/>
    <w:rsid w:val="00265B5F"/>
    <w:rsid w:val="00265B6D"/>
    <w:rsid w:val="00265B75"/>
    <w:rsid w:val="00265B84"/>
    <w:rsid w:val="00265B94"/>
    <w:rsid w:val="00265BD7"/>
    <w:rsid w:val="00265BD9"/>
    <w:rsid w:val="00265BDB"/>
    <w:rsid w:val="00265C48"/>
    <w:rsid w:val="00265C53"/>
    <w:rsid w:val="00265C98"/>
    <w:rsid w:val="00265CE6"/>
    <w:rsid w:val="00265D2F"/>
    <w:rsid w:val="00265D4E"/>
    <w:rsid w:val="00265D52"/>
    <w:rsid w:val="00265D75"/>
    <w:rsid w:val="00265E72"/>
    <w:rsid w:val="00265E7E"/>
    <w:rsid w:val="00265E82"/>
    <w:rsid w:val="00265EA8"/>
    <w:rsid w:val="00265EFA"/>
    <w:rsid w:val="00265F02"/>
    <w:rsid w:val="00265F15"/>
    <w:rsid w:val="00265F2D"/>
    <w:rsid w:val="00265FA9"/>
    <w:rsid w:val="00265FEA"/>
    <w:rsid w:val="00266015"/>
    <w:rsid w:val="00266032"/>
    <w:rsid w:val="0026604E"/>
    <w:rsid w:val="002660B0"/>
    <w:rsid w:val="002660B5"/>
    <w:rsid w:val="002660CA"/>
    <w:rsid w:val="00266100"/>
    <w:rsid w:val="002661D7"/>
    <w:rsid w:val="00266207"/>
    <w:rsid w:val="0026620B"/>
    <w:rsid w:val="0026621C"/>
    <w:rsid w:val="0026621D"/>
    <w:rsid w:val="0026621E"/>
    <w:rsid w:val="0026622C"/>
    <w:rsid w:val="00266288"/>
    <w:rsid w:val="002662CC"/>
    <w:rsid w:val="002662DC"/>
    <w:rsid w:val="00266309"/>
    <w:rsid w:val="002663A7"/>
    <w:rsid w:val="002663BC"/>
    <w:rsid w:val="002663CC"/>
    <w:rsid w:val="002663E6"/>
    <w:rsid w:val="002663F7"/>
    <w:rsid w:val="0026646F"/>
    <w:rsid w:val="0026649F"/>
    <w:rsid w:val="002664A5"/>
    <w:rsid w:val="002664C2"/>
    <w:rsid w:val="002664D9"/>
    <w:rsid w:val="002664DC"/>
    <w:rsid w:val="002664F0"/>
    <w:rsid w:val="0026650F"/>
    <w:rsid w:val="0026652D"/>
    <w:rsid w:val="00266533"/>
    <w:rsid w:val="00266549"/>
    <w:rsid w:val="002665A0"/>
    <w:rsid w:val="002665A6"/>
    <w:rsid w:val="00266641"/>
    <w:rsid w:val="00266670"/>
    <w:rsid w:val="002666A4"/>
    <w:rsid w:val="002666C8"/>
    <w:rsid w:val="002666EA"/>
    <w:rsid w:val="0026671D"/>
    <w:rsid w:val="0026673F"/>
    <w:rsid w:val="002667F2"/>
    <w:rsid w:val="00266808"/>
    <w:rsid w:val="00266856"/>
    <w:rsid w:val="00266885"/>
    <w:rsid w:val="002668BA"/>
    <w:rsid w:val="0026692A"/>
    <w:rsid w:val="0026692D"/>
    <w:rsid w:val="00266963"/>
    <w:rsid w:val="00266A32"/>
    <w:rsid w:val="00266A47"/>
    <w:rsid w:val="00266A7A"/>
    <w:rsid w:val="00266A96"/>
    <w:rsid w:val="00266AB0"/>
    <w:rsid w:val="00266ABC"/>
    <w:rsid w:val="00266AF7"/>
    <w:rsid w:val="00266AF8"/>
    <w:rsid w:val="00266B07"/>
    <w:rsid w:val="00266B17"/>
    <w:rsid w:val="00266B27"/>
    <w:rsid w:val="00266B56"/>
    <w:rsid w:val="00266C34"/>
    <w:rsid w:val="00266C64"/>
    <w:rsid w:val="00266C76"/>
    <w:rsid w:val="00266C77"/>
    <w:rsid w:val="00266C7D"/>
    <w:rsid w:val="00266C87"/>
    <w:rsid w:val="00266C9F"/>
    <w:rsid w:val="00266CA6"/>
    <w:rsid w:val="00266CE4"/>
    <w:rsid w:val="00266D0A"/>
    <w:rsid w:val="00266D37"/>
    <w:rsid w:val="00266D62"/>
    <w:rsid w:val="00266D80"/>
    <w:rsid w:val="00266D91"/>
    <w:rsid w:val="00266DF3"/>
    <w:rsid w:val="00266DFD"/>
    <w:rsid w:val="00266E0D"/>
    <w:rsid w:val="00266E10"/>
    <w:rsid w:val="00266E22"/>
    <w:rsid w:val="00266E54"/>
    <w:rsid w:val="00266E55"/>
    <w:rsid w:val="00266E5A"/>
    <w:rsid w:val="00266E7C"/>
    <w:rsid w:val="00266E87"/>
    <w:rsid w:val="00266EE3"/>
    <w:rsid w:val="00266EEF"/>
    <w:rsid w:val="00266F2C"/>
    <w:rsid w:val="00266F5C"/>
    <w:rsid w:val="00266F64"/>
    <w:rsid w:val="00266FC0"/>
    <w:rsid w:val="00266FD2"/>
    <w:rsid w:val="00266FED"/>
    <w:rsid w:val="00267013"/>
    <w:rsid w:val="0026702A"/>
    <w:rsid w:val="0026703F"/>
    <w:rsid w:val="00267041"/>
    <w:rsid w:val="00267053"/>
    <w:rsid w:val="00267055"/>
    <w:rsid w:val="00267093"/>
    <w:rsid w:val="002670DF"/>
    <w:rsid w:val="002670F0"/>
    <w:rsid w:val="002670F2"/>
    <w:rsid w:val="002670F8"/>
    <w:rsid w:val="002670FC"/>
    <w:rsid w:val="00267113"/>
    <w:rsid w:val="0026711F"/>
    <w:rsid w:val="0026712F"/>
    <w:rsid w:val="00267146"/>
    <w:rsid w:val="0026716E"/>
    <w:rsid w:val="0026719E"/>
    <w:rsid w:val="002671DA"/>
    <w:rsid w:val="002671EA"/>
    <w:rsid w:val="002671FE"/>
    <w:rsid w:val="0026720E"/>
    <w:rsid w:val="00267229"/>
    <w:rsid w:val="00267240"/>
    <w:rsid w:val="0026726A"/>
    <w:rsid w:val="00267278"/>
    <w:rsid w:val="002672C7"/>
    <w:rsid w:val="0026732D"/>
    <w:rsid w:val="0026733F"/>
    <w:rsid w:val="00267353"/>
    <w:rsid w:val="002673BA"/>
    <w:rsid w:val="002673C9"/>
    <w:rsid w:val="002673CE"/>
    <w:rsid w:val="002673F7"/>
    <w:rsid w:val="00267407"/>
    <w:rsid w:val="00267438"/>
    <w:rsid w:val="00267459"/>
    <w:rsid w:val="00267470"/>
    <w:rsid w:val="00267483"/>
    <w:rsid w:val="002674C0"/>
    <w:rsid w:val="0026751E"/>
    <w:rsid w:val="00267554"/>
    <w:rsid w:val="00267588"/>
    <w:rsid w:val="002675AE"/>
    <w:rsid w:val="002675D5"/>
    <w:rsid w:val="00267626"/>
    <w:rsid w:val="0026765C"/>
    <w:rsid w:val="0026767D"/>
    <w:rsid w:val="0026770B"/>
    <w:rsid w:val="00267728"/>
    <w:rsid w:val="0026772B"/>
    <w:rsid w:val="00267751"/>
    <w:rsid w:val="00267760"/>
    <w:rsid w:val="0026782E"/>
    <w:rsid w:val="00267831"/>
    <w:rsid w:val="00267851"/>
    <w:rsid w:val="00267891"/>
    <w:rsid w:val="002678A3"/>
    <w:rsid w:val="002678AA"/>
    <w:rsid w:val="002678B2"/>
    <w:rsid w:val="002678FD"/>
    <w:rsid w:val="0026791A"/>
    <w:rsid w:val="0026792A"/>
    <w:rsid w:val="00267969"/>
    <w:rsid w:val="002679A6"/>
    <w:rsid w:val="002679B3"/>
    <w:rsid w:val="002679E0"/>
    <w:rsid w:val="00267A12"/>
    <w:rsid w:val="00267A22"/>
    <w:rsid w:val="00267A52"/>
    <w:rsid w:val="00267A85"/>
    <w:rsid w:val="00267AAE"/>
    <w:rsid w:val="00267B01"/>
    <w:rsid w:val="00267B9B"/>
    <w:rsid w:val="00267BB8"/>
    <w:rsid w:val="00267C02"/>
    <w:rsid w:val="00267C0F"/>
    <w:rsid w:val="00267C44"/>
    <w:rsid w:val="00267C61"/>
    <w:rsid w:val="00267C7B"/>
    <w:rsid w:val="00267C81"/>
    <w:rsid w:val="00267CB2"/>
    <w:rsid w:val="00267CBA"/>
    <w:rsid w:val="00267CC2"/>
    <w:rsid w:val="00267CC7"/>
    <w:rsid w:val="00267CDD"/>
    <w:rsid w:val="00267CE8"/>
    <w:rsid w:val="00267D1D"/>
    <w:rsid w:val="00267D27"/>
    <w:rsid w:val="00267D37"/>
    <w:rsid w:val="00267D4D"/>
    <w:rsid w:val="00267D52"/>
    <w:rsid w:val="00267D63"/>
    <w:rsid w:val="00267D88"/>
    <w:rsid w:val="00267DA8"/>
    <w:rsid w:val="00267DEA"/>
    <w:rsid w:val="00267E1E"/>
    <w:rsid w:val="00267E2B"/>
    <w:rsid w:val="00267E53"/>
    <w:rsid w:val="00267EC2"/>
    <w:rsid w:val="00267F2C"/>
    <w:rsid w:val="00267F4A"/>
    <w:rsid w:val="00267F4B"/>
    <w:rsid w:val="00267FA9"/>
    <w:rsid w:val="00267FAC"/>
    <w:rsid w:val="00267FC4"/>
    <w:rsid w:val="00267FD9"/>
    <w:rsid w:val="00267FF4"/>
    <w:rsid w:val="00270000"/>
    <w:rsid w:val="00270049"/>
    <w:rsid w:val="0027004F"/>
    <w:rsid w:val="00270058"/>
    <w:rsid w:val="00270074"/>
    <w:rsid w:val="00270084"/>
    <w:rsid w:val="0027010D"/>
    <w:rsid w:val="0027013E"/>
    <w:rsid w:val="00270161"/>
    <w:rsid w:val="00270170"/>
    <w:rsid w:val="00270172"/>
    <w:rsid w:val="00270232"/>
    <w:rsid w:val="0027026F"/>
    <w:rsid w:val="00270270"/>
    <w:rsid w:val="00270271"/>
    <w:rsid w:val="00270285"/>
    <w:rsid w:val="00270289"/>
    <w:rsid w:val="002702A3"/>
    <w:rsid w:val="002702AF"/>
    <w:rsid w:val="002702B9"/>
    <w:rsid w:val="00270312"/>
    <w:rsid w:val="0027034B"/>
    <w:rsid w:val="00270358"/>
    <w:rsid w:val="0027035E"/>
    <w:rsid w:val="0027039C"/>
    <w:rsid w:val="002703D9"/>
    <w:rsid w:val="0027040A"/>
    <w:rsid w:val="0027044A"/>
    <w:rsid w:val="00270462"/>
    <w:rsid w:val="00270477"/>
    <w:rsid w:val="0027047F"/>
    <w:rsid w:val="00270496"/>
    <w:rsid w:val="002704D0"/>
    <w:rsid w:val="002704F5"/>
    <w:rsid w:val="002704FF"/>
    <w:rsid w:val="00270525"/>
    <w:rsid w:val="00270613"/>
    <w:rsid w:val="0027062E"/>
    <w:rsid w:val="00270631"/>
    <w:rsid w:val="00270654"/>
    <w:rsid w:val="00270659"/>
    <w:rsid w:val="0027065E"/>
    <w:rsid w:val="002706B5"/>
    <w:rsid w:val="002706FC"/>
    <w:rsid w:val="0027070D"/>
    <w:rsid w:val="00270720"/>
    <w:rsid w:val="00270741"/>
    <w:rsid w:val="00270757"/>
    <w:rsid w:val="00270762"/>
    <w:rsid w:val="00270764"/>
    <w:rsid w:val="00270781"/>
    <w:rsid w:val="002707A0"/>
    <w:rsid w:val="002707F1"/>
    <w:rsid w:val="00270861"/>
    <w:rsid w:val="002708D0"/>
    <w:rsid w:val="002708E8"/>
    <w:rsid w:val="0027095E"/>
    <w:rsid w:val="00270967"/>
    <w:rsid w:val="002709A6"/>
    <w:rsid w:val="002709F7"/>
    <w:rsid w:val="00270A1E"/>
    <w:rsid w:val="00270A32"/>
    <w:rsid w:val="00270AEC"/>
    <w:rsid w:val="00270AFE"/>
    <w:rsid w:val="00270B0E"/>
    <w:rsid w:val="00270B1D"/>
    <w:rsid w:val="00270B38"/>
    <w:rsid w:val="00270B5B"/>
    <w:rsid w:val="00270B60"/>
    <w:rsid w:val="00270B8E"/>
    <w:rsid w:val="00270BC4"/>
    <w:rsid w:val="00270BC5"/>
    <w:rsid w:val="00270C06"/>
    <w:rsid w:val="00270C07"/>
    <w:rsid w:val="00270C1A"/>
    <w:rsid w:val="00270C21"/>
    <w:rsid w:val="00270C58"/>
    <w:rsid w:val="00270C68"/>
    <w:rsid w:val="00270CBB"/>
    <w:rsid w:val="00270CEC"/>
    <w:rsid w:val="00270D10"/>
    <w:rsid w:val="00270D1C"/>
    <w:rsid w:val="00270D1E"/>
    <w:rsid w:val="00270D4A"/>
    <w:rsid w:val="00270D63"/>
    <w:rsid w:val="00270D8B"/>
    <w:rsid w:val="00270DB9"/>
    <w:rsid w:val="00270DD6"/>
    <w:rsid w:val="00270DE7"/>
    <w:rsid w:val="00270E26"/>
    <w:rsid w:val="00270E2A"/>
    <w:rsid w:val="00270E45"/>
    <w:rsid w:val="00270E66"/>
    <w:rsid w:val="00270E8D"/>
    <w:rsid w:val="00270EB5"/>
    <w:rsid w:val="00270EEE"/>
    <w:rsid w:val="00270F21"/>
    <w:rsid w:val="00270F26"/>
    <w:rsid w:val="00270F3A"/>
    <w:rsid w:val="00270F82"/>
    <w:rsid w:val="00270FC7"/>
    <w:rsid w:val="00270FD5"/>
    <w:rsid w:val="00271000"/>
    <w:rsid w:val="0027103A"/>
    <w:rsid w:val="0027104C"/>
    <w:rsid w:val="002710CC"/>
    <w:rsid w:val="002710E7"/>
    <w:rsid w:val="002710F9"/>
    <w:rsid w:val="0027111A"/>
    <w:rsid w:val="00271141"/>
    <w:rsid w:val="00271144"/>
    <w:rsid w:val="0027118D"/>
    <w:rsid w:val="00271196"/>
    <w:rsid w:val="002711B6"/>
    <w:rsid w:val="002711B8"/>
    <w:rsid w:val="002711C5"/>
    <w:rsid w:val="002711D2"/>
    <w:rsid w:val="0027120F"/>
    <w:rsid w:val="0027126F"/>
    <w:rsid w:val="0027128F"/>
    <w:rsid w:val="0027129C"/>
    <w:rsid w:val="002712F9"/>
    <w:rsid w:val="00271348"/>
    <w:rsid w:val="00271349"/>
    <w:rsid w:val="0027135A"/>
    <w:rsid w:val="00271398"/>
    <w:rsid w:val="00271418"/>
    <w:rsid w:val="002714AC"/>
    <w:rsid w:val="002714B2"/>
    <w:rsid w:val="002714E2"/>
    <w:rsid w:val="0027152E"/>
    <w:rsid w:val="0027155B"/>
    <w:rsid w:val="0027157A"/>
    <w:rsid w:val="00271587"/>
    <w:rsid w:val="0027158E"/>
    <w:rsid w:val="002715A7"/>
    <w:rsid w:val="002715B0"/>
    <w:rsid w:val="002715FA"/>
    <w:rsid w:val="00271614"/>
    <w:rsid w:val="00271652"/>
    <w:rsid w:val="00271659"/>
    <w:rsid w:val="0027167A"/>
    <w:rsid w:val="002716A8"/>
    <w:rsid w:val="002716C7"/>
    <w:rsid w:val="002716D0"/>
    <w:rsid w:val="00271790"/>
    <w:rsid w:val="00271795"/>
    <w:rsid w:val="0027179A"/>
    <w:rsid w:val="002717C5"/>
    <w:rsid w:val="002717E7"/>
    <w:rsid w:val="0027181A"/>
    <w:rsid w:val="00271868"/>
    <w:rsid w:val="00271881"/>
    <w:rsid w:val="002718B5"/>
    <w:rsid w:val="002718EB"/>
    <w:rsid w:val="002718F7"/>
    <w:rsid w:val="00271966"/>
    <w:rsid w:val="002719AE"/>
    <w:rsid w:val="002719B4"/>
    <w:rsid w:val="002719BB"/>
    <w:rsid w:val="002719CC"/>
    <w:rsid w:val="002719DF"/>
    <w:rsid w:val="00271A3D"/>
    <w:rsid w:val="00271A56"/>
    <w:rsid w:val="00271A85"/>
    <w:rsid w:val="00271A94"/>
    <w:rsid w:val="00271ACF"/>
    <w:rsid w:val="00271AE1"/>
    <w:rsid w:val="00271AF5"/>
    <w:rsid w:val="00271B37"/>
    <w:rsid w:val="00271B38"/>
    <w:rsid w:val="00271B53"/>
    <w:rsid w:val="00271B5B"/>
    <w:rsid w:val="00271B78"/>
    <w:rsid w:val="00271BAB"/>
    <w:rsid w:val="00271BC2"/>
    <w:rsid w:val="00271C05"/>
    <w:rsid w:val="00271C28"/>
    <w:rsid w:val="00271C2A"/>
    <w:rsid w:val="00271C2B"/>
    <w:rsid w:val="00271C54"/>
    <w:rsid w:val="00271CA5"/>
    <w:rsid w:val="00271CAC"/>
    <w:rsid w:val="00271CBD"/>
    <w:rsid w:val="00271CE8"/>
    <w:rsid w:val="00271CED"/>
    <w:rsid w:val="00271D13"/>
    <w:rsid w:val="00271D2E"/>
    <w:rsid w:val="00271D3A"/>
    <w:rsid w:val="00271D84"/>
    <w:rsid w:val="00271D86"/>
    <w:rsid w:val="00271D89"/>
    <w:rsid w:val="00271DA7"/>
    <w:rsid w:val="00271DC0"/>
    <w:rsid w:val="00271DED"/>
    <w:rsid w:val="00271E4C"/>
    <w:rsid w:val="00271E76"/>
    <w:rsid w:val="00271E7F"/>
    <w:rsid w:val="00271E9F"/>
    <w:rsid w:val="00271EB2"/>
    <w:rsid w:val="00271F7D"/>
    <w:rsid w:val="00271F7F"/>
    <w:rsid w:val="00271FE5"/>
    <w:rsid w:val="00271FE8"/>
    <w:rsid w:val="00271FF9"/>
    <w:rsid w:val="00271FFE"/>
    <w:rsid w:val="00272008"/>
    <w:rsid w:val="00272053"/>
    <w:rsid w:val="0027206A"/>
    <w:rsid w:val="0027209E"/>
    <w:rsid w:val="002720BA"/>
    <w:rsid w:val="00272127"/>
    <w:rsid w:val="00272129"/>
    <w:rsid w:val="0027213A"/>
    <w:rsid w:val="002721EA"/>
    <w:rsid w:val="0027223E"/>
    <w:rsid w:val="00272275"/>
    <w:rsid w:val="00272279"/>
    <w:rsid w:val="00272297"/>
    <w:rsid w:val="002722A4"/>
    <w:rsid w:val="002722A7"/>
    <w:rsid w:val="002722CD"/>
    <w:rsid w:val="00272321"/>
    <w:rsid w:val="0027237E"/>
    <w:rsid w:val="002723CE"/>
    <w:rsid w:val="002723E0"/>
    <w:rsid w:val="002723F5"/>
    <w:rsid w:val="0027242E"/>
    <w:rsid w:val="00272490"/>
    <w:rsid w:val="002724C5"/>
    <w:rsid w:val="002724CD"/>
    <w:rsid w:val="002724D6"/>
    <w:rsid w:val="002724FD"/>
    <w:rsid w:val="0027251F"/>
    <w:rsid w:val="00272545"/>
    <w:rsid w:val="00272584"/>
    <w:rsid w:val="002725B1"/>
    <w:rsid w:val="002725B6"/>
    <w:rsid w:val="002725FC"/>
    <w:rsid w:val="0027260D"/>
    <w:rsid w:val="00272621"/>
    <w:rsid w:val="00272636"/>
    <w:rsid w:val="0027268D"/>
    <w:rsid w:val="00272691"/>
    <w:rsid w:val="002726A9"/>
    <w:rsid w:val="002726E6"/>
    <w:rsid w:val="002726E7"/>
    <w:rsid w:val="002726EE"/>
    <w:rsid w:val="0027276D"/>
    <w:rsid w:val="0027278B"/>
    <w:rsid w:val="002727A9"/>
    <w:rsid w:val="002727AC"/>
    <w:rsid w:val="002727D1"/>
    <w:rsid w:val="002727E5"/>
    <w:rsid w:val="002727E9"/>
    <w:rsid w:val="00272811"/>
    <w:rsid w:val="00272813"/>
    <w:rsid w:val="0027284E"/>
    <w:rsid w:val="0027285C"/>
    <w:rsid w:val="002728A3"/>
    <w:rsid w:val="002728B4"/>
    <w:rsid w:val="002728E4"/>
    <w:rsid w:val="002728E8"/>
    <w:rsid w:val="002728F3"/>
    <w:rsid w:val="00272900"/>
    <w:rsid w:val="0027290C"/>
    <w:rsid w:val="00272921"/>
    <w:rsid w:val="00272949"/>
    <w:rsid w:val="00272954"/>
    <w:rsid w:val="00272966"/>
    <w:rsid w:val="0027298D"/>
    <w:rsid w:val="002729CB"/>
    <w:rsid w:val="002729DC"/>
    <w:rsid w:val="00272A0D"/>
    <w:rsid w:val="00272A45"/>
    <w:rsid w:val="00272A54"/>
    <w:rsid w:val="00272A67"/>
    <w:rsid w:val="00272A8A"/>
    <w:rsid w:val="00272AD6"/>
    <w:rsid w:val="00272AF1"/>
    <w:rsid w:val="00272AFD"/>
    <w:rsid w:val="00272B4B"/>
    <w:rsid w:val="00272B54"/>
    <w:rsid w:val="00272B57"/>
    <w:rsid w:val="00272B8D"/>
    <w:rsid w:val="00272B9D"/>
    <w:rsid w:val="00272BAC"/>
    <w:rsid w:val="00272BE2"/>
    <w:rsid w:val="00272C21"/>
    <w:rsid w:val="00272C55"/>
    <w:rsid w:val="00272C78"/>
    <w:rsid w:val="00272C88"/>
    <w:rsid w:val="00272C99"/>
    <w:rsid w:val="00272CC7"/>
    <w:rsid w:val="00272CE3"/>
    <w:rsid w:val="00272D19"/>
    <w:rsid w:val="00272D6A"/>
    <w:rsid w:val="00272DBB"/>
    <w:rsid w:val="00272E08"/>
    <w:rsid w:val="00272E0A"/>
    <w:rsid w:val="00272E18"/>
    <w:rsid w:val="00272E30"/>
    <w:rsid w:val="00272E5B"/>
    <w:rsid w:val="00272F25"/>
    <w:rsid w:val="00272F53"/>
    <w:rsid w:val="00272F56"/>
    <w:rsid w:val="00272F69"/>
    <w:rsid w:val="00272FD0"/>
    <w:rsid w:val="00272FD3"/>
    <w:rsid w:val="00272FEA"/>
    <w:rsid w:val="00272FEC"/>
    <w:rsid w:val="00273042"/>
    <w:rsid w:val="00273081"/>
    <w:rsid w:val="0027308B"/>
    <w:rsid w:val="002730A5"/>
    <w:rsid w:val="002730AC"/>
    <w:rsid w:val="002730C4"/>
    <w:rsid w:val="002730DC"/>
    <w:rsid w:val="002730DE"/>
    <w:rsid w:val="002730F3"/>
    <w:rsid w:val="00273115"/>
    <w:rsid w:val="00273139"/>
    <w:rsid w:val="00273171"/>
    <w:rsid w:val="002731AD"/>
    <w:rsid w:val="002731DA"/>
    <w:rsid w:val="0027327B"/>
    <w:rsid w:val="0027327D"/>
    <w:rsid w:val="0027328A"/>
    <w:rsid w:val="002732A6"/>
    <w:rsid w:val="00273387"/>
    <w:rsid w:val="002733A1"/>
    <w:rsid w:val="00273424"/>
    <w:rsid w:val="00273430"/>
    <w:rsid w:val="0027344E"/>
    <w:rsid w:val="002734D0"/>
    <w:rsid w:val="0027352E"/>
    <w:rsid w:val="0027353B"/>
    <w:rsid w:val="0027355D"/>
    <w:rsid w:val="00273565"/>
    <w:rsid w:val="00273571"/>
    <w:rsid w:val="002735A3"/>
    <w:rsid w:val="002735BD"/>
    <w:rsid w:val="002735DC"/>
    <w:rsid w:val="002735EE"/>
    <w:rsid w:val="002735F3"/>
    <w:rsid w:val="00273615"/>
    <w:rsid w:val="00273616"/>
    <w:rsid w:val="00273636"/>
    <w:rsid w:val="002736AF"/>
    <w:rsid w:val="002736B1"/>
    <w:rsid w:val="002736B9"/>
    <w:rsid w:val="002736C2"/>
    <w:rsid w:val="00273705"/>
    <w:rsid w:val="00273730"/>
    <w:rsid w:val="00273755"/>
    <w:rsid w:val="00273765"/>
    <w:rsid w:val="00273797"/>
    <w:rsid w:val="0027379C"/>
    <w:rsid w:val="002737BD"/>
    <w:rsid w:val="002737BE"/>
    <w:rsid w:val="002737CA"/>
    <w:rsid w:val="002737CC"/>
    <w:rsid w:val="002737CE"/>
    <w:rsid w:val="002737D3"/>
    <w:rsid w:val="002737E4"/>
    <w:rsid w:val="002737EB"/>
    <w:rsid w:val="002737EF"/>
    <w:rsid w:val="0027382F"/>
    <w:rsid w:val="00273870"/>
    <w:rsid w:val="002738CA"/>
    <w:rsid w:val="002738D2"/>
    <w:rsid w:val="002738E7"/>
    <w:rsid w:val="002738F4"/>
    <w:rsid w:val="00273963"/>
    <w:rsid w:val="002739C6"/>
    <w:rsid w:val="002739FD"/>
    <w:rsid w:val="00273A67"/>
    <w:rsid w:val="00273B22"/>
    <w:rsid w:val="00273B2A"/>
    <w:rsid w:val="00273BA4"/>
    <w:rsid w:val="00273C25"/>
    <w:rsid w:val="00273C3A"/>
    <w:rsid w:val="00273C3D"/>
    <w:rsid w:val="00273C71"/>
    <w:rsid w:val="00273C77"/>
    <w:rsid w:val="00273CBF"/>
    <w:rsid w:val="00273CCB"/>
    <w:rsid w:val="00273CEF"/>
    <w:rsid w:val="00273CF7"/>
    <w:rsid w:val="00273D26"/>
    <w:rsid w:val="00273D4A"/>
    <w:rsid w:val="00273D5E"/>
    <w:rsid w:val="00273D99"/>
    <w:rsid w:val="00273DCE"/>
    <w:rsid w:val="00273E27"/>
    <w:rsid w:val="00273E87"/>
    <w:rsid w:val="00273F32"/>
    <w:rsid w:val="00273F75"/>
    <w:rsid w:val="00273FA2"/>
    <w:rsid w:val="00273FB0"/>
    <w:rsid w:val="00273FC4"/>
    <w:rsid w:val="00273FC8"/>
    <w:rsid w:val="00273FE7"/>
    <w:rsid w:val="00274006"/>
    <w:rsid w:val="00274013"/>
    <w:rsid w:val="00274079"/>
    <w:rsid w:val="002740BD"/>
    <w:rsid w:val="002740ED"/>
    <w:rsid w:val="00274138"/>
    <w:rsid w:val="0027413A"/>
    <w:rsid w:val="0027416D"/>
    <w:rsid w:val="002741F9"/>
    <w:rsid w:val="0027424D"/>
    <w:rsid w:val="00274264"/>
    <w:rsid w:val="00274271"/>
    <w:rsid w:val="002742A3"/>
    <w:rsid w:val="002742C1"/>
    <w:rsid w:val="002742CB"/>
    <w:rsid w:val="0027432F"/>
    <w:rsid w:val="00274330"/>
    <w:rsid w:val="002743A3"/>
    <w:rsid w:val="002743F9"/>
    <w:rsid w:val="0027441D"/>
    <w:rsid w:val="00274444"/>
    <w:rsid w:val="0027444C"/>
    <w:rsid w:val="002744EE"/>
    <w:rsid w:val="0027451B"/>
    <w:rsid w:val="0027458D"/>
    <w:rsid w:val="002745AF"/>
    <w:rsid w:val="002745C2"/>
    <w:rsid w:val="00274600"/>
    <w:rsid w:val="00274610"/>
    <w:rsid w:val="00274649"/>
    <w:rsid w:val="002746A5"/>
    <w:rsid w:val="002746B7"/>
    <w:rsid w:val="002746CD"/>
    <w:rsid w:val="002746DE"/>
    <w:rsid w:val="00274713"/>
    <w:rsid w:val="0027475F"/>
    <w:rsid w:val="002747AA"/>
    <w:rsid w:val="002747C1"/>
    <w:rsid w:val="002747C9"/>
    <w:rsid w:val="002747CA"/>
    <w:rsid w:val="002747D0"/>
    <w:rsid w:val="00274828"/>
    <w:rsid w:val="00274865"/>
    <w:rsid w:val="00274871"/>
    <w:rsid w:val="002748AA"/>
    <w:rsid w:val="002748AD"/>
    <w:rsid w:val="00274932"/>
    <w:rsid w:val="00274976"/>
    <w:rsid w:val="002749FF"/>
    <w:rsid w:val="00274A1A"/>
    <w:rsid w:val="00274A43"/>
    <w:rsid w:val="00274A59"/>
    <w:rsid w:val="00274A75"/>
    <w:rsid w:val="00274A88"/>
    <w:rsid w:val="00274A94"/>
    <w:rsid w:val="00274AB4"/>
    <w:rsid w:val="00274AC5"/>
    <w:rsid w:val="00274B27"/>
    <w:rsid w:val="00274B31"/>
    <w:rsid w:val="00274B39"/>
    <w:rsid w:val="00274B45"/>
    <w:rsid w:val="00274BC7"/>
    <w:rsid w:val="00274BF6"/>
    <w:rsid w:val="00274C07"/>
    <w:rsid w:val="00274C4C"/>
    <w:rsid w:val="00274C96"/>
    <w:rsid w:val="00274CF8"/>
    <w:rsid w:val="00274CFB"/>
    <w:rsid w:val="00274CFD"/>
    <w:rsid w:val="00274D5C"/>
    <w:rsid w:val="00274D8E"/>
    <w:rsid w:val="00274DCA"/>
    <w:rsid w:val="00274E32"/>
    <w:rsid w:val="00274E49"/>
    <w:rsid w:val="00274E6A"/>
    <w:rsid w:val="00274E72"/>
    <w:rsid w:val="00274E8B"/>
    <w:rsid w:val="00274E98"/>
    <w:rsid w:val="00274EA8"/>
    <w:rsid w:val="00274EB4"/>
    <w:rsid w:val="00274ECD"/>
    <w:rsid w:val="00274ED7"/>
    <w:rsid w:val="00274EE1"/>
    <w:rsid w:val="00274EF0"/>
    <w:rsid w:val="00274F20"/>
    <w:rsid w:val="00274F2C"/>
    <w:rsid w:val="00274F50"/>
    <w:rsid w:val="00274FA5"/>
    <w:rsid w:val="00275031"/>
    <w:rsid w:val="00275035"/>
    <w:rsid w:val="0027503D"/>
    <w:rsid w:val="002750BD"/>
    <w:rsid w:val="002750D8"/>
    <w:rsid w:val="002750F4"/>
    <w:rsid w:val="00275104"/>
    <w:rsid w:val="00275112"/>
    <w:rsid w:val="0027511D"/>
    <w:rsid w:val="0027513B"/>
    <w:rsid w:val="0027515D"/>
    <w:rsid w:val="00275177"/>
    <w:rsid w:val="00275182"/>
    <w:rsid w:val="00275198"/>
    <w:rsid w:val="002751A1"/>
    <w:rsid w:val="002751B0"/>
    <w:rsid w:val="0027520C"/>
    <w:rsid w:val="00275223"/>
    <w:rsid w:val="00275230"/>
    <w:rsid w:val="0027523B"/>
    <w:rsid w:val="00275247"/>
    <w:rsid w:val="0027524D"/>
    <w:rsid w:val="0027525E"/>
    <w:rsid w:val="0027527B"/>
    <w:rsid w:val="00275284"/>
    <w:rsid w:val="002752A5"/>
    <w:rsid w:val="002752B6"/>
    <w:rsid w:val="002752DA"/>
    <w:rsid w:val="002752E6"/>
    <w:rsid w:val="0027530B"/>
    <w:rsid w:val="00275322"/>
    <w:rsid w:val="0027533E"/>
    <w:rsid w:val="00275357"/>
    <w:rsid w:val="00275385"/>
    <w:rsid w:val="002753BD"/>
    <w:rsid w:val="002753F4"/>
    <w:rsid w:val="00275409"/>
    <w:rsid w:val="00275416"/>
    <w:rsid w:val="00275454"/>
    <w:rsid w:val="0027546F"/>
    <w:rsid w:val="00275480"/>
    <w:rsid w:val="00275491"/>
    <w:rsid w:val="002754BB"/>
    <w:rsid w:val="002754F1"/>
    <w:rsid w:val="002754FE"/>
    <w:rsid w:val="0027551C"/>
    <w:rsid w:val="00275554"/>
    <w:rsid w:val="00275590"/>
    <w:rsid w:val="002755AF"/>
    <w:rsid w:val="00275618"/>
    <w:rsid w:val="0027562E"/>
    <w:rsid w:val="0027566E"/>
    <w:rsid w:val="00275670"/>
    <w:rsid w:val="00275699"/>
    <w:rsid w:val="002756BA"/>
    <w:rsid w:val="002756D4"/>
    <w:rsid w:val="002756E3"/>
    <w:rsid w:val="0027574B"/>
    <w:rsid w:val="0027575C"/>
    <w:rsid w:val="002757AD"/>
    <w:rsid w:val="002757E9"/>
    <w:rsid w:val="00275801"/>
    <w:rsid w:val="00275823"/>
    <w:rsid w:val="0027582D"/>
    <w:rsid w:val="00275891"/>
    <w:rsid w:val="00275898"/>
    <w:rsid w:val="0027589F"/>
    <w:rsid w:val="002758A0"/>
    <w:rsid w:val="002758E8"/>
    <w:rsid w:val="002758FA"/>
    <w:rsid w:val="00275933"/>
    <w:rsid w:val="00275945"/>
    <w:rsid w:val="0027596B"/>
    <w:rsid w:val="0027598D"/>
    <w:rsid w:val="00275995"/>
    <w:rsid w:val="002759C2"/>
    <w:rsid w:val="00275A07"/>
    <w:rsid w:val="00275A2C"/>
    <w:rsid w:val="00275A3D"/>
    <w:rsid w:val="00275A51"/>
    <w:rsid w:val="00275A73"/>
    <w:rsid w:val="00275A9E"/>
    <w:rsid w:val="00275AC6"/>
    <w:rsid w:val="00275ACC"/>
    <w:rsid w:val="00275AF3"/>
    <w:rsid w:val="00275B44"/>
    <w:rsid w:val="00275B6C"/>
    <w:rsid w:val="00275B7A"/>
    <w:rsid w:val="00275B7E"/>
    <w:rsid w:val="00275B8A"/>
    <w:rsid w:val="00275BA7"/>
    <w:rsid w:val="00275BA9"/>
    <w:rsid w:val="00275BB7"/>
    <w:rsid w:val="00275BD2"/>
    <w:rsid w:val="00275BDB"/>
    <w:rsid w:val="00275BF8"/>
    <w:rsid w:val="00275C0F"/>
    <w:rsid w:val="00275C97"/>
    <w:rsid w:val="00275CC6"/>
    <w:rsid w:val="00275CE3"/>
    <w:rsid w:val="00275D16"/>
    <w:rsid w:val="00275D27"/>
    <w:rsid w:val="00275D2A"/>
    <w:rsid w:val="00275D36"/>
    <w:rsid w:val="00275D3D"/>
    <w:rsid w:val="00275DE7"/>
    <w:rsid w:val="00275E0E"/>
    <w:rsid w:val="00275E5F"/>
    <w:rsid w:val="00275E76"/>
    <w:rsid w:val="00275E8B"/>
    <w:rsid w:val="00275E9C"/>
    <w:rsid w:val="00275EAD"/>
    <w:rsid w:val="00275EB2"/>
    <w:rsid w:val="00275EE9"/>
    <w:rsid w:val="00275F55"/>
    <w:rsid w:val="00275F79"/>
    <w:rsid w:val="00275F99"/>
    <w:rsid w:val="00275FAD"/>
    <w:rsid w:val="00275FC3"/>
    <w:rsid w:val="0027600E"/>
    <w:rsid w:val="0027603A"/>
    <w:rsid w:val="00276046"/>
    <w:rsid w:val="00276053"/>
    <w:rsid w:val="00276072"/>
    <w:rsid w:val="0027608B"/>
    <w:rsid w:val="00276093"/>
    <w:rsid w:val="002760D2"/>
    <w:rsid w:val="002760F1"/>
    <w:rsid w:val="002760F7"/>
    <w:rsid w:val="002760FE"/>
    <w:rsid w:val="00276105"/>
    <w:rsid w:val="0027611F"/>
    <w:rsid w:val="00276141"/>
    <w:rsid w:val="0027614C"/>
    <w:rsid w:val="0027614F"/>
    <w:rsid w:val="00276177"/>
    <w:rsid w:val="00276190"/>
    <w:rsid w:val="0027619B"/>
    <w:rsid w:val="0027619D"/>
    <w:rsid w:val="002761C2"/>
    <w:rsid w:val="002761F7"/>
    <w:rsid w:val="00276209"/>
    <w:rsid w:val="00276223"/>
    <w:rsid w:val="00276245"/>
    <w:rsid w:val="00276262"/>
    <w:rsid w:val="00276284"/>
    <w:rsid w:val="002762A1"/>
    <w:rsid w:val="002762B4"/>
    <w:rsid w:val="002762F6"/>
    <w:rsid w:val="00276307"/>
    <w:rsid w:val="0027634A"/>
    <w:rsid w:val="00276355"/>
    <w:rsid w:val="002763CE"/>
    <w:rsid w:val="0027649C"/>
    <w:rsid w:val="002764AB"/>
    <w:rsid w:val="002764EA"/>
    <w:rsid w:val="002764F0"/>
    <w:rsid w:val="00276531"/>
    <w:rsid w:val="00276557"/>
    <w:rsid w:val="00276576"/>
    <w:rsid w:val="00276585"/>
    <w:rsid w:val="002765D8"/>
    <w:rsid w:val="002765F6"/>
    <w:rsid w:val="002765F7"/>
    <w:rsid w:val="00276603"/>
    <w:rsid w:val="00276629"/>
    <w:rsid w:val="00276658"/>
    <w:rsid w:val="00276661"/>
    <w:rsid w:val="0027667C"/>
    <w:rsid w:val="002766AF"/>
    <w:rsid w:val="00276731"/>
    <w:rsid w:val="00276759"/>
    <w:rsid w:val="00276765"/>
    <w:rsid w:val="0027676E"/>
    <w:rsid w:val="002767AE"/>
    <w:rsid w:val="002767DE"/>
    <w:rsid w:val="00276812"/>
    <w:rsid w:val="00276826"/>
    <w:rsid w:val="002768C6"/>
    <w:rsid w:val="002768E1"/>
    <w:rsid w:val="0027691E"/>
    <w:rsid w:val="0027698C"/>
    <w:rsid w:val="00276A09"/>
    <w:rsid w:val="00276A1A"/>
    <w:rsid w:val="00276A4C"/>
    <w:rsid w:val="00276A6A"/>
    <w:rsid w:val="00276A6B"/>
    <w:rsid w:val="00276A6E"/>
    <w:rsid w:val="00276AAB"/>
    <w:rsid w:val="00276B08"/>
    <w:rsid w:val="00276B2E"/>
    <w:rsid w:val="00276B30"/>
    <w:rsid w:val="00276B5E"/>
    <w:rsid w:val="00276B8F"/>
    <w:rsid w:val="00276BB9"/>
    <w:rsid w:val="00276BC1"/>
    <w:rsid w:val="00276BC8"/>
    <w:rsid w:val="00276BE9"/>
    <w:rsid w:val="00276C01"/>
    <w:rsid w:val="00276C1D"/>
    <w:rsid w:val="00276C2F"/>
    <w:rsid w:val="00276C45"/>
    <w:rsid w:val="00276C6A"/>
    <w:rsid w:val="00276CBE"/>
    <w:rsid w:val="00276D3F"/>
    <w:rsid w:val="00276D40"/>
    <w:rsid w:val="00276DAB"/>
    <w:rsid w:val="00276DC3"/>
    <w:rsid w:val="00276DD2"/>
    <w:rsid w:val="00276DFC"/>
    <w:rsid w:val="00276E08"/>
    <w:rsid w:val="00276E1F"/>
    <w:rsid w:val="00276E26"/>
    <w:rsid w:val="00276E5C"/>
    <w:rsid w:val="00276ED3"/>
    <w:rsid w:val="00276EDF"/>
    <w:rsid w:val="00276EFB"/>
    <w:rsid w:val="00276F14"/>
    <w:rsid w:val="00276F40"/>
    <w:rsid w:val="00276F5A"/>
    <w:rsid w:val="00276FA8"/>
    <w:rsid w:val="00276FCD"/>
    <w:rsid w:val="00276FDB"/>
    <w:rsid w:val="00276FFC"/>
    <w:rsid w:val="00277013"/>
    <w:rsid w:val="00277050"/>
    <w:rsid w:val="00277053"/>
    <w:rsid w:val="00277054"/>
    <w:rsid w:val="00277074"/>
    <w:rsid w:val="00277083"/>
    <w:rsid w:val="002770EF"/>
    <w:rsid w:val="0027712C"/>
    <w:rsid w:val="00277138"/>
    <w:rsid w:val="00277156"/>
    <w:rsid w:val="00277174"/>
    <w:rsid w:val="00277176"/>
    <w:rsid w:val="002771C5"/>
    <w:rsid w:val="002771EC"/>
    <w:rsid w:val="002771F3"/>
    <w:rsid w:val="0027720F"/>
    <w:rsid w:val="00277216"/>
    <w:rsid w:val="00277237"/>
    <w:rsid w:val="00277278"/>
    <w:rsid w:val="0027729D"/>
    <w:rsid w:val="002772F9"/>
    <w:rsid w:val="00277352"/>
    <w:rsid w:val="0027735D"/>
    <w:rsid w:val="00277375"/>
    <w:rsid w:val="0027738C"/>
    <w:rsid w:val="00277395"/>
    <w:rsid w:val="002773EB"/>
    <w:rsid w:val="002773EC"/>
    <w:rsid w:val="002773ED"/>
    <w:rsid w:val="00277403"/>
    <w:rsid w:val="00277411"/>
    <w:rsid w:val="0027743D"/>
    <w:rsid w:val="002774AD"/>
    <w:rsid w:val="002774D7"/>
    <w:rsid w:val="002774E4"/>
    <w:rsid w:val="002774EB"/>
    <w:rsid w:val="002774EF"/>
    <w:rsid w:val="0027752C"/>
    <w:rsid w:val="002775D6"/>
    <w:rsid w:val="002775F7"/>
    <w:rsid w:val="00277632"/>
    <w:rsid w:val="00277645"/>
    <w:rsid w:val="0027767B"/>
    <w:rsid w:val="002776AF"/>
    <w:rsid w:val="002776B8"/>
    <w:rsid w:val="00277741"/>
    <w:rsid w:val="00277743"/>
    <w:rsid w:val="0027774B"/>
    <w:rsid w:val="00277761"/>
    <w:rsid w:val="002777A5"/>
    <w:rsid w:val="002777B4"/>
    <w:rsid w:val="002777D1"/>
    <w:rsid w:val="002777E2"/>
    <w:rsid w:val="0027782D"/>
    <w:rsid w:val="0027788C"/>
    <w:rsid w:val="002778A9"/>
    <w:rsid w:val="002778C4"/>
    <w:rsid w:val="002778D9"/>
    <w:rsid w:val="00277925"/>
    <w:rsid w:val="00277937"/>
    <w:rsid w:val="002779C7"/>
    <w:rsid w:val="002779C9"/>
    <w:rsid w:val="00277A72"/>
    <w:rsid w:val="00277AD7"/>
    <w:rsid w:val="00277AE2"/>
    <w:rsid w:val="00277AE3"/>
    <w:rsid w:val="00277AEB"/>
    <w:rsid w:val="00277AEC"/>
    <w:rsid w:val="00277B3E"/>
    <w:rsid w:val="00277B3F"/>
    <w:rsid w:val="00277B51"/>
    <w:rsid w:val="00277B59"/>
    <w:rsid w:val="00277C29"/>
    <w:rsid w:val="00277CE4"/>
    <w:rsid w:val="00277CF4"/>
    <w:rsid w:val="00277D03"/>
    <w:rsid w:val="00277D0D"/>
    <w:rsid w:val="00277D11"/>
    <w:rsid w:val="00277D2A"/>
    <w:rsid w:val="00277D87"/>
    <w:rsid w:val="00277D9F"/>
    <w:rsid w:val="00277E35"/>
    <w:rsid w:val="00277E5D"/>
    <w:rsid w:val="00277E6D"/>
    <w:rsid w:val="00277E8E"/>
    <w:rsid w:val="00277ED4"/>
    <w:rsid w:val="00277F0D"/>
    <w:rsid w:val="00277F82"/>
    <w:rsid w:val="00277F90"/>
    <w:rsid w:val="00277F96"/>
    <w:rsid w:val="00277FC9"/>
    <w:rsid w:val="00277FDD"/>
    <w:rsid w:val="00277FEF"/>
    <w:rsid w:val="0028002F"/>
    <w:rsid w:val="00280049"/>
    <w:rsid w:val="0028008B"/>
    <w:rsid w:val="002800D7"/>
    <w:rsid w:val="002800EA"/>
    <w:rsid w:val="00280125"/>
    <w:rsid w:val="0028012D"/>
    <w:rsid w:val="0028015C"/>
    <w:rsid w:val="0028016E"/>
    <w:rsid w:val="002801AE"/>
    <w:rsid w:val="002801EE"/>
    <w:rsid w:val="0028022B"/>
    <w:rsid w:val="00280281"/>
    <w:rsid w:val="002802DF"/>
    <w:rsid w:val="0028032B"/>
    <w:rsid w:val="0028032D"/>
    <w:rsid w:val="00280352"/>
    <w:rsid w:val="00280360"/>
    <w:rsid w:val="00280382"/>
    <w:rsid w:val="0028039B"/>
    <w:rsid w:val="002803A2"/>
    <w:rsid w:val="002803AB"/>
    <w:rsid w:val="002803D9"/>
    <w:rsid w:val="002803EF"/>
    <w:rsid w:val="0028043A"/>
    <w:rsid w:val="00280453"/>
    <w:rsid w:val="00280456"/>
    <w:rsid w:val="002804CF"/>
    <w:rsid w:val="002804EC"/>
    <w:rsid w:val="0028052A"/>
    <w:rsid w:val="0028053E"/>
    <w:rsid w:val="00280562"/>
    <w:rsid w:val="00280573"/>
    <w:rsid w:val="002805AE"/>
    <w:rsid w:val="002805BA"/>
    <w:rsid w:val="002805BE"/>
    <w:rsid w:val="002805EA"/>
    <w:rsid w:val="002805FB"/>
    <w:rsid w:val="00280619"/>
    <w:rsid w:val="00280636"/>
    <w:rsid w:val="00280637"/>
    <w:rsid w:val="00280689"/>
    <w:rsid w:val="0028068B"/>
    <w:rsid w:val="00280693"/>
    <w:rsid w:val="0028069A"/>
    <w:rsid w:val="0028069B"/>
    <w:rsid w:val="002806A2"/>
    <w:rsid w:val="002806AF"/>
    <w:rsid w:val="002806DE"/>
    <w:rsid w:val="002806DF"/>
    <w:rsid w:val="002806E2"/>
    <w:rsid w:val="002806F5"/>
    <w:rsid w:val="002806F7"/>
    <w:rsid w:val="0028070F"/>
    <w:rsid w:val="0028071C"/>
    <w:rsid w:val="00280721"/>
    <w:rsid w:val="00280737"/>
    <w:rsid w:val="00280746"/>
    <w:rsid w:val="0028074E"/>
    <w:rsid w:val="00280750"/>
    <w:rsid w:val="00280754"/>
    <w:rsid w:val="002807C7"/>
    <w:rsid w:val="002807ED"/>
    <w:rsid w:val="002807FE"/>
    <w:rsid w:val="00280819"/>
    <w:rsid w:val="00280827"/>
    <w:rsid w:val="0028085F"/>
    <w:rsid w:val="00280881"/>
    <w:rsid w:val="00280885"/>
    <w:rsid w:val="002808C6"/>
    <w:rsid w:val="002808D9"/>
    <w:rsid w:val="002808E9"/>
    <w:rsid w:val="002808EA"/>
    <w:rsid w:val="00280919"/>
    <w:rsid w:val="00280932"/>
    <w:rsid w:val="00280935"/>
    <w:rsid w:val="00280946"/>
    <w:rsid w:val="00280982"/>
    <w:rsid w:val="0028099F"/>
    <w:rsid w:val="002809A3"/>
    <w:rsid w:val="002809DD"/>
    <w:rsid w:val="00280A03"/>
    <w:rsid w:val="00280A58"/>
    <w:rsid w:val="00280A6E"/>
    <w:rsid w:val="00280AF9"/>
    <w:rsid w:val="00280B2A"/>
    <w:rsid w:val="00280B3D"/>
    <w:rsid w:val="00280B3E"/>
    <w:rsid w:val="00280B71"/>
    <w:rsid w:val="00280BFE"/>
    <w:rsid w:val="00280C28"/>
    <w:rsid w:val="00280C64"/>
    <w:rsid w:val="00280CC4"/>
    <w:rsid w:val="00280D04"/>
    <w:rsid w:val="00280D3C"/>
    <w:rsid w:val="00280D4B"/>
    <w:rsid w:val="00280DDC"/>
    <w:rsid w:val="00280DED"/>
    <w:rsid w:val="00280DFC"/>
    <w:rsid w:val="00280E35"/>
    <w:rsid w:val="00280E4B"/>
    <w:rsid w:val="00280E57"/>
    <w:rsid w:val="00280E97"/>
    <w:rsid w:val="00280E98"/>
    <w:rsid w:val="00280E99"/>
    <w:rsid w:val="00280EC8"/>
    <w:rsid w:val="00280ECA"/>
    <w:rsid w:val="00280EE2"/>
    <w:rsid w:val="00280EE9"/>
    <w:rsid w:val="00280EEB"/>
    <w:rsid w:val="00280F48"/>
    <w:rsid w:val="00280F93"/>
    <w:rsid w:val="00280FBE"/>
    <w:rsid w:val="00280FC2"/>
    <w:rsid w:val="00281000"/>
    <w:rsid w:val="00281001"/>
    <w:rsid w:val="00281003"/>
    <w:rsid w:val="00281004"/>
    <w:rsid w:val="00281023"/>
    <w:rsid w:val="00281026"/>
    <w:rsid w:val="00281056"/>
    <w:rsid w:val="00281068"/>
    <w:rsid w:val="00281072"/>
    <w:rsid w:val="0028107B"/>
    <w:rsid w:val="00281081"/>
    <w:rsid w:val="0028109A"/>
    <w:rsid w:val="002810C3"/>
    <w:rsid w:val="002810CA"/>
    <w:rsid w:val="002810D9"/>
    <w:rsid w:val="002810FE"/>
    <w:rsid w:val="00281115"/>
    <w:rsid w:val="00281126"/>
    <w:rsid w:val="0028117D"/>
    <w:rsid w:val="002811A6"/>
    <w:rsid w:val="002811B3"/>
    <w:rsid w:val="002811F8"/>
    <w:rsid w:val="00281280"/>
    <w:rsid w:val="002812BC"/>
    <w:rsid w:val="002812EC"/>
    <w:rsid w:val="0028130A"/>
    <w:rsid w:val="00281332"/>
    <w:rsid w:val="00281366"/>
    <w:rsid w:val="002813B4"/>
    <w:rsid w:val="002813CE"/>
    <w:rsid w:val="0028140C"/>
    <w:rsid w:val="00281446"/>
    <w:rsid w:val="00281472"/>
    <w:rsid w:val="0028148C"/>
    <w:rsid w:val="00281492"/>
    <w:rsid w:val="002814B1"/>
    <w:rsid w:val="002814C6"/>
    <w:rsid w:val="002814ED"/>
    <w:rsid w:val="002814F2"/>
    <w:rsid w:val="00281523"/>
    <w:rsid w:val="00281545"/>
    <w:rsid w:val="00281550"/>
    <w:rsid w:val="00281589"/>
    <w:rsid w:val="00281595"/>
    <w:rsid w:val="00281598"/>
    <w:rsid w:val="002815BC"/>
    <w:rsid w:val="0028165C"/>
    <w:rsid w:val="00281664"/>
    <w:rsid w:val="00281667"/>
    <w:rsid w:val="0028167E"/>
    <w:rsid w:val="002816A6"/>
    <w:rsid w:val="002816BB"/>
    <w:rsid w:val="002816BF"/>
    <w:rsid w:val="002816C9"/>
    <w:rsid w:val="002816DB"/>
    <w:rsid w:val="00281709"/>
    <w:rsid w:val="00281782"/>
    <w:rsid w:val="002817B3"/>
    <w:rsid w:val="002817EF"/>
    <w:rsid w:val="0028180A"/>
    <w:rsid w:val="00281842"/>
    <w:rsid w:val="00281892"/>
    <w:rsid w:val="0028189F"/>
    <w:rsid w:val="002818A1"/>
    <w:rsid w:val="002818E4"/>
    <w:rsid w:val="002818E9"/>
    <w:rsid w:val="002819FF"/>
    <w:rsid w:val="00281A2E"/>
    <w:rsid w:val="00281A45"/>
    <w:rsid w:val="00281A4B"/>
    <w:rsid w:val="00281A94"/>
    <w:rsid w:val="00281AB5"/>
    <w:rsid w:val="00281ACF"/>
    <w:rsid w:val="00281AEA"/>
    <w:rsid w:val="00281B0A"/>
    <w:rsid w:val="00281B23"/>
    <w:rsid w:val="00281B66"/>
    <w:rsid w:val="00281B9F"/>
    <w:rsid w:val="00281BB9"/>
    <w:rsid w:val="00281BC8"/>
    <w:rsid w:val="00281C4B"/>
    <w:rsid w:val="00281C7A"/>
    <w:rsid w:val="00281C8D"/>
    <w:rsid w:val="00281CA6"/>
    <w:rsid w:val="00281CBE"/>
    <w:rsid w:val="00281CD6"/>
    <w:rsid w:val="00281D3C"/>
    <w:rsid w:val="00281D71"/>
    <w:rsid w:val="00281DEB"/>
    <w:rsid w:val="00281E43"/>
    <w:rsid w:val="00281E70"/>
    <w:rsid w:val="00281E80"/>
    <w:rsid w:val="00281E8B"/>
    <w:rsid w:val="00281ED1"/>
    <w:rsid w:val="00281EFB"/>
    <w:rsid w:val="00281F38"/>
    <w:rsid w:val="00281FE5"/>
    <w:rsid w:val="00282008"/>
    <w:rsid w:val="00282020"/>
    <w:rsid w:val="0028202A"/>
    <w:rsid w:val="0028203B"/>
    <w:rsid w:val="0028207C"/>
    <w:rsid w:val="0028208E"/>
    <w:rsid w:val="002820B3"/>
    <w:rsid w:val="002820B4"/>
    <w:rsid w:val="002820C5"/>
    <w:rsid w:val="002820EE"/>
    <w:rsid w:val="00282105"/>
    <w:rsid w:val="00282119"/>
    <w:rsid w:val="0028211C"/>
    <w:rsid w:val="00282121"/>
    <w:rsid w:val="00282131"/>
    <w:rsid w:val="00282165"/>
    <w:rsid w:val="00282170"/>
    <w:rsid w:val="00282172"/>
    <w:rsid w:val="00282190"/>
    <w:rsid w:val="002821C8"/>
    <w:rsid w:val="002821CC"/>
    <w:rsid w:val="002821D3"/>
    <w:rsid w:val="0028225B"/>
    <w:rsid w:val="0028227E"/>
    <w:rsid w:val="0028228D"/>
    <w:rsid w:val="002822A0"/>
    <w:rsid w:val="002822D1"/>
    <w:rsid w:val="002822D5"/>
    <w:rsid w:val="002822E1"/>
    <w:rsid w:val="002822E7"/>
    <w:rsid w:val="00282308"/>
    <w:rsid w:val="00282319"/>
    <w:rsid w:val="0028232F"/>
    <w:rsid w:val="00282337"/>
    <w:rsid w:val="00282352"/>
    <w:rsid w:val="00282386"/>
    <w:rsid w:val="002823D0"/>
    <w:rsid w:val="002823D7"/>
    <w:rsid w:val="002823FC"/>
    <w:rsid w:val="00282401"/>
    <w:rsid w:val="0028241F"/>
    <w:rsid w:val="00282443"/>
    <w:rsid w:val="00282465"/>
    <w:rsid w:val="002824B7"/>
    <w:rsid w:val="002824B9"/>
    <w:rsid w:val="00282511"/>
    <w:rsid w:val="0028259F"/>
    <w:rsid w:val="002825F7"/>
    <w:rsid w:val="002825FB"/>
    <w:rsid w:val="0028261A"/>
    <w:rsid w:val="00282622"/>
    <w:rsid w:val="0028262A"/>
    <w:rsid w:val="002826C0"/>
    <w:rsid w:val="002826E5"/>
    <w:rsid w:val="00282700"/>
    <w:rsid w:val="00282718"/>
    <w:rsid w:val="0028275F"/>
    <w:rsid w:val="00282774"/>
    <w:rsid w:val="00282793"/>
    <w:rsid w:val="002827C6"/>
    <w:rsid w:val="002827C9"/>
    <w:rsid w:val="002827D2"/>
    <w:rsid w:val="002827DD"/>
    <w:rsid w:val="002827F7"/>
    <w:rsid w:val="0028283B"/>
    <w:rsid w:val="0028283E"/>
    <w:rsid w:val="0028287D"/>
    <w:rsid w:val="00282883"/>
    <w:rsid w:val="00282955"/>
    <w:rsid w:val="00282997"/>
    <w:rsid w:val="0028299F"/>
    <w:rsid w:val="002829B6"/>
    <w:rsid w:val="002829FC"/>
    <w:rsid w:val="00282A12"/>
    <w:rsid w:val="00282A33"/>
    <w:rsid w:val="00282A5D"/>
    <w:rsid w:val="00282A88"/>
    <w:rsid w:val="00282AA5"/>
    <w:rsid w:val="00282AB1"/>
    <w:rsid w:val="00282AED"/>
    <w:rsid w:val="00282B34"/>
    <w:rsid w:val="00282B4B"/>
    <w:rsid w:val="00282B68"/>
    <w:rsid w:val="00282B6B"/>
    <w:rsid w:val="00282B81"/>
    <w:rsid w:val="00282B93"/>
    <w:rsid w:val="00282BAA"/>
    <w:rsid w:val="00282C2C"/>
    <w:rsid w:val="00282C43"/>
    <w:rsid w:val="00282C5B"/>
    <w:rsid w:val="00282C94"/>
    <w:rsid w:val="00282C99"/>
    <w:rsid w:val="00282CA1"/>
    <w:rsid w:val="00282CB7"/>
    <w:rsid w:val="00282D11"/>
    <w:rsid w:val="00282D34"/>
    <w:rsid w:val="00282D58"/>
    <w:rsid w:val="00282D5A"/>
    <w:rsid w:val="00282D8B"/>
    <w:rsid w:val="00282DA8"/>
    <w:rsid w:val="00282DB2"/>
    <w:rsid w:val="00282DB6"/>
    <w:rsid w:val="00282E2C"/>
    <w:rsid w:val="00282E38"/>
    <w:rsid w:val="00282E48"/>
    <w:rsid w:val="00282E52"/>
    <w:rsid w:val="00282E5C"/>
    <w:rsid w:val="00282E5E"/>
    <w:rsid w:val="00282EBC"/>
    <w:rsid w:val="00282ED6"/>
    <w:rsid w:val="00282EED"/>
    <w:rsid w:val="00282EF2"/>
    <w:rsid w:val="00282F1E"/>
    <w:rsid w:val="00282F54"/>
    <w:rsid w:val="00282F6A"/>
    <w:rsid w:val="00282F7E"/>
    <w:rsid w:val="00282F9C"/>
    <w:rsid w:val="00282FBB"/>
    <w:rsid w:val="00282FC6"/>
    <w:rsid w:val="00282FE6"/>
    <w:rsid w:val="0028309C"/>
    <w:rsid w:val="002830BF"/>
    <w:rsid w:val="002830DB"/>
    <w:rsid w:val="002830FA"/>
    <w:rsid w:val="002830FB"/>
    <w:rsid w:val="00283136"/>
    <w:rsid w:val="0028317E"/>
    <w:rsid w:val="002831EC"/>
    <w:rsid w:val="002831F8"/>
    <w:rsid w:val="0028321D"/>
    <w:rsid w:val="0028324C"/>
    <w:rsid w:val="00283253"/>
    <w:rsid w:val="0028325B"/>
    <w:rsid w:val="00283269"/>
    <w:rsid w:val="00283289"/>
    <w:rsid w:val="00283299"/>
    <w:rsid w:val="002832BB"/>
    <w:rsid w:val="002832C5"/>
    <w:rsid w:val="002832E0"/>
    <w:rsid w:val="002832E1"/>
    <w:rsid w:val="002832F9"/>
    <w:rsid w:val="00283329"/>
    <w:rsid w:val="00283332"/>
    <w:rsid w:val="00283336"/>
    <w:rsid w:val="00283352"/>
    <w:rsid w:val="00283366"/>
    <w:rsid w:val="0028337B"/>
    <w:rsid w:val="00283384"/>
    <w:rsid w:val="00283386"/>
    <w:rsid w:val="002833B3"/>
    <w:rsid w:val="002833BB"/>
    <w:rsid w:val="00283499"/>
    <w:rsid w:val="002834A2"/>
    <w:rsid w:val="002834B1"/>
    <w:rsid w:val="002834C9"/>
    <w:rsid w:val="002834D6"/>
    <w:rsid w:val="00283517"/>
    <w:rsid w:val="0028353B"/>
    <w:rsid w:val="00283547"/>
    <w:rsid w:val="00283596"/>
    <w:rsid w:val="002835A6"/>
    <w:rsid w:val="002835FE"/>
    <w:rsid w:val="0028360A"/>
    <w:rsid w:val="0028360D"/>
    <w:rsid w:val="00283621"/>
    <w:rsid w:val="0028366F"/>
    <w:rsid w:val="00283687"/>
    <w:rsid w:val="00283697"/>
    <w:rsid w:val="00283707"/>
    <w:rsid w:val="00283740"/>
    <w:rsid w:val="0028376A"/>
    <w:rsid w:val="002837A1"/>
    <w:rsid w:val="002837E3"/>
    <w:rsid w:val="00283806"/>
    <w:rsid w:val="00283831"/>
    <w:rsid w:val="00283835"/>
    <w:rsid w:val="00283860"/>
    <w:rsid w:val="002838A8"/>
    <w:rsid w:val="002838AB"/>
    <w:rsid w:val="002838D4"/>
    <w:rsid w:val="002838EC"/>
    <w:rsid w:val="002838F6"/>
    <w:rsid w:val="00283934"/>
    <w:rsid w:val="0028394F"/>
    <w:rsid w:val="002839B4"/>
    <w:rsid w:val="002839E0"/>
    <w:rsid w:val="00283A16"/>
    <w:rsid w:val="00283A3C"/>
    <w:rsid w:val="00283A67"/>
    <w:rsid w:val="00283ABA"/>
    <w:rsid w:val="00283AD6"/>
    <w:rsid w:val="00283AE1"/>
    <w:rsid w:val="00283AE6"/>
    <w:rsid w:val="00283B50"/>
    <w:rsid w:val="00283B77"/>
    <w:rsid w:val="00283B7E"/>
    <w:rsid w:val="00283B9C"/>
    <w:rsid w:val="00283BA5"/>
    <w:rsid w:val="00283BD1"/>
    <w:rsid w:val="00283BF8"/>
    <w:rsid w:val="00283C41"/>
    <w:rsid w:val="00283C46"/>
    <w:rsid w:val="00283C56"/>
    <w:rsid w:val="00283C6D"/>
    <w:rsid w:val="00283C74"/>
    <w:rsid w:val="00283CE9"/>
    <w:rsid w:val="00283D35"/>
    <w:rsid w:val="00283D9E"/>
    <w:rsid w:val="00283DEE"/>
    <w:rsid w:val="00283DFB"/>
    <w:rsid w:val="00283E15"/>
    <w:rsid w:val="00283E2A"/>
    <w:rsid w:val="00283E6F"/>
    <w:rsid w:val="00283E85"/>
    <w:rsid w:val="00283ED1"/>
    <w:rsid w:val="00283EF4"/>
    <w:rsid w:val="00283F0D"/>
    <w:rsid w:val="00283F0F"/>
    <w:rsid w:val="00283F55"/>
    <w:rsid w:val="00283F72"/>
    <w:rsid w:val="00283F87"/>
    <w:rsid w:val="00283FA4"/>
    <w:rsid w:val="00283FDA"/>
    <w:rsid w:val="00283FF0"/>
    <w:rsid w:val="00284052"/>
    <w:rsid w:val="00284073"/>
    <w:rsid w:val="00284078"/>
    <w:rsid w:val="0028407C"/>
    <w:rsid w:val="002840B3"/>
    <w:rsid w:val="002840B7"/>
    <w:rsid w:val="002840C1"/>
    <w:rsid w:val="002840C5"/>
    <w:rsid w:val="002840FF"/>
    <w:rsid w:val="00284108"/>
    <w:rsid w:val="00284146"/>
    <w:rsid w:val="0028416B"/>
    <w:rsid w:val="002841AE"/>
    <w:rsid w:val="002841EE"/>
    <w:rsid w:val="00284201"/>
    <w:rsid w:val="00284240"/>
    <w:rsid w:val="00284247"/>
    <w:rsid w:val="00284261"/>
    <w:rsid w:val="002842B4"/>
    <w:rsid w:val="002842C4"/>
    <w:rsid w:val="00284308"/>
    <w:rsid w:val="0028430C"/>
    <w:rsid w:val="00284326"/>
    <w:rsid w:val="0028435F"/>
    <w:rsid w:val="002843CE"/>
    <w:rsid w:val="002843CF"/>
    <w:rsid w:val="002843D3"/>
    <w:rsid w:val="002843E2"/>
    <w:rsid w:val="002843F6"/>
    <w:rsid w:val="002843F8"/>
    <w:rsid w:val="00284441"/>
    <w:rsid w:val="0028445D"/>
    <w:rsid w:val="002844C8"/>
    <w:rsid w:val="002844FB"/>
    <w:rsid w:val="00284523"/>
    <w:rsid w:val="00284640"/>
    <w:rsid w:val="00284669"/>
    <w:rsid w:val="00284682"/>
    <w:rsid w:val="00284698"/>
    <w:rsid w:val="0028469D"/>
    <w:rsid w:val="002846B2"/>
    <w:rsid w:val="002846C2"/>
    <w:rsid w:val="002846F0"/>
    <w:rsid w:val="00284729"/>
    <w:rsid w:val="00284730"/>
    <w:rsid w:val="0028475D"/>
    <w:rsid w:val="0028475E"/>
    <w:rsid w:val="00284760"/>
    <w:rsid w:val="00284763"/>
    <w:rsid w:val="002847AA"/>
    <w:rsid w:val="002847C3"/>
    <w:rsid w:val="00284871"/>
    <w:rsid w:val="00284877"/>
    <w:rsid w:val="00284888"/>
    <w:rsid w:val="00284890"/>
    <w:rsid w:val="002848AD"/>
    <w:rsid w:val="002848D8"/>
    <w:rsid w:val="00284921"/>
    <w:rsid w:val="0028492E"/>
    <w:rsid w:val="0028495E"/>
    <w:rsid w:val="0028495F"/>
    <w:rsid w:val="00284976"/>
    <w:rsid w:val="0028499F"/>
    <w:rsid w:val="002849A6"/>
    <w:rsid w:val="002849B7"/>
    <w:rsid w:val="002849CA"/>
    <w:rsid w:val="002849E6"/>
    <w:rsid w:val="002849E8"/>
    <w:rsid w:val="002849F8"/>
    <w:rsid w:val="00284A28"/>
    <w:rsid w:val="00284A55"/>
    <w:rsid w:val="00284A5B"/>
    <w:rsid w:val="00284A74"/>
    <w:rsid w:val="00284A9F"/>
    <w:rsid w:val="00284AB3"/>
    <w:rsid w:val="00284B1B"/>
    <w:rsid w:val="00284B7D"/>
    <w:rsid w:val="00284B8C"/>
    <w:rsid w:val="00284BDB"/>
    <w:rsid w:val="00284C65"/>
    <w:rsid w:val="00284C8D"/>
    <w:rsid w:val="00284CC1"/>
    <w:rsid w:val="00284CD2"/>
    <w:rsid w:val="00284D00"/>
    <w:rsid w:val="00284D17"/>
    <w:rsid w:val="00284D2D"/>
    <w:rsid w:val="00284D36"/>
    <w:rsid w:val="00284D59"/>
    <w:rsid w:val="00284DC9"/>
    <w:rsid w:val="00284DDA"/>
    <w:rsid w:val="00284E01"/>
    <w:rsid w:val="00284E0F"/>
    <w:rsid w:val="00284E23"/>
    <w:rsid w:val="00284E6C"/>
    <w:rsid w:val="00284ED9"/>
    <w:rsid w:val="00284EDE"/>
    <w:rsid w:val="00284F02"/>
    <w:rsid w:val="00284F3D"/>
    <w:rsid w:val="00284FBB"/>
    <w:rsid w:val="00284FEE"/>
    <w:rsid w:val="00285017"/>
    <w:rsid w:val="00285047"/>
    <w:rsid w:val="00285079"/>
    <w:rsid w:val="002850E6"/>
    <w:rsid w:val="00285109"/>
    <w:rsid w:val="0028510A"/>
    <w:rsid w:val="00285170"/>
    <w:rsid w:val="00285183"/>
    <w:rsid w:val="002851B4"/>
    <w:rsid w:val="002851B7"/>
    <w:rsid w:val="002851CF"/>
    <w:rsid w:val="002851DA"/>
    <w:rsid w:val="002851F9"/>
    <w:rsid w:val="002851FA"/>
    <w:rsid w:val="0028520A"/>
    <w:rsid w:val="0028523B"/>
    <w:rsid w:val="0028529A"/>
    <w:rsid w:val="002852C3"/>
    <w:rsid w:val="002852CF"/>
    <w:rsid w:val="0028532E"/>
    <w:rsid w:val="00285336"/>
    <w:rsid w:val="002853BC"/>
    <w:rsid w:val="00285435"/>
    <w:rsid w:val="00285446"/>
    <w:rsid w:val="00285458"/>
    <w:rsid w:val="00285481"/>
    <w:rsid w:val="0028548D"/>
    <w:rsid w:val="002854BE"/>
    <w:rsid w:val="0028551A"/>
    <w:rsid w:val="00285522"/>
    <w:rsid w:val="0028553A"/>
    <w:rsid w:val="00285553"/>
    <w:rsid w:val="00285584"/>
    <w:rsid w:val="002855A7"/>
    <w:rsid w:val="002855B2"/>
    <w:rsid w:val="002855D4"/>
    <w:rsid w:val="00285627"/>
    <w:rsid w:val="0028565A"/>
    <w:rsid w:val="002856AD"/>
    <w:rsid w:val="002856C0"/>
    <w:rsid w:val="00285706"/>
    <w:rsid w:val="00285714"/>
    <w:rsid w:val="00285772"/>
    <w:rsid w:val="002857E8"/>
    <w:rsid w:val="00285833"/>
    <w:rsid w:val="00285849"/>
    <w:rsid w:val="00285877"/>
    <w:rsid w:val="0028587F"/>
    <w:rsid w:val="002858C1"/>
    <w:rsid w:val="0028592C"/>
    <w:rsid w:val="0028593A"/>
    <w:rsid w:val="00285964"/>
    <w:rsid w:val="00285966"/>
    <w:rsid w:val="00285987"/>
    <w:rsid w:val="00285997"/>
    <w:rsid w:val="002859FE"/>
    <w:rsid w:val="00285A0D"/>
    <w:rsid w:val="00285A39"/>
    <w:rsid w:val="00285A41"/>
    <w:rsid w:val="00285A43"/>
    <w:rsid w:val="00285A9B"/>
    <w:rsid w:val="00285AA7"/>
    <w:rsid w:val="00285ADA"/>
    <w:rsid w:val="00285B43"/>
    <w:rsid w:val="00285B45"/>
    <w:rsid w:val="00285B60"/>
    <w:rsid w:val="00285B8C"/>
    <w:rsid w:val="00285BBE"/>
    <w:rsid w:val="00285BD4"/>
    <w:rsid w:val="00285BE0"/>
    <w:rsid w:val="00285BE2"/>
    <w:rsid w:val="00285C13"/>
    <w:rsid w:val="00285C2E"/>
    <w:rsid w:val="00285C2F"/>
    <w:rsid w:val="00285C4C"/>
    <w:rsid w:val="00285C78"/>
    <w:rsid w:val="00285C85"/>
    <w:rsid w:val="00285D2B"/>
    <w:rsid w:val="00285D38"/>
    <w:rsid w:val="00285D55"/>
    <w:rsid w:val="00285D5D"/>
    <w:rsid w:val="00285DD1"/>
    <w:rsid w:val="00285E17"/>
    <w:rsid w:val="00285E37"/>
    <w:rsid w:val="00285EDB"/>
    <w:rsid w:val="00285F04"/>
    <w:rsid w:val="00285F72"/>
    <w:rsid w:val="00285FC7"/>
    <w:rsid w:val="00285FCB"/>
    <w:rsid w:val="00285FD1"/>
    <w:rsid w:val="00286008"/>
    <w:rsid w:val="0028600F"/>
    <w:rsid w:val="00286032"/>
    <w:rsid w:val="00286035"/>
    <w:rsid w:val="00286047"/>
    <w:rsid w:val="002860B2"/>
    <w:rsid w:val="002860BC"/>
    <w:rsid w:val="002860CD"/>
    <w:rsid w:val="002860FF"/>
    <w:rsid w:val="00286126"/>
    <w:rsid w:val="0028614A"/>
    <w:rsid w:val="00286150"/>
    <w:rsid w:val="0028621C"/>
    <w:rsid w:val="00286248"/>
    <w:rsid w:val="00286259"/>
    <w:rsid w:val="002862DA"/>
    <w:rsid w:val="002862DD"/>
    <w:rsid w:val="002862E4"/>
    <w:rsid w:val="00286341"/>
    <w:rsid w:val="0028634B"/>
    <w:rsid w:val="00286407"/>
    <w:rsid w:val="0028641F"/>
    <w:rsid w:val="0028643C"/>
    <w:rsid w:val="00286479"/>
    <w:rsid w:val="002864B5"/>
    <w:rsid w:val="002864D3"/>
    <w:rsid w:val="00286504"/>
    <w:rsid w:val="0028652D"/>
    <w:rsid w:val="002865B6"/>
    <w:rsid w:val="002865D0"/>
    <w:rsid w:val="002865F1"/>
    <w:rsid w:val="00286618"/>
    <w:rsid w:val="0028661B"/>
    <w:rsid w:val="00286632"/>
    <w:rsid w:val="00286658"/>
    <w:rsid w:val="00286688"/>
    <w:rsid w:val="00286703"/>
    <w:rsid w:val="0028671E"/>
    <w:rsid w:val="00286735"/>
    <w:rsid w:val="002867F6"/>
    <w:rsid w:val="0028680E"/>
    <w:rsid w:val="00286820"/>
    <w:rsid w:val="00286834"/>
    <w:rsid w:val="00286844"/>
    <w:rsid w:val="00286868"/>
    <w:rsid w:val="002868EB"/>
    <w:rsid w:val="002868EE"/>
    <w:rsid w:val="00286904"/>
    <w:rsid w:val="00286937"/>
    <w:rsid w:val="002869D3"/>
    <w:rsid w:val="00286A02"/>
    <w:rsid w:val="00286A75"/>
    <w:rsid w:val="00286A8A"/>
    <w:rsid w:val="00286A8E"/>
    <w:rsid w:val="00286AAF"/>
    <w:rsid w:val="00286AF9"/>
    <w:rsid w:val="00286AFE"/>
    <w:rsid w:val="00286B0F"/>
    <w:rsid w:val="00286B15"/>
    <w:rsid w:val="00286B1B"/>
    <w:rsid w:val="00286B27"/>
    <w:rsid w:val="00286B2A"/>
    <w:rsid w:val="00286B4B"/>
    <w:rsid w:val="00286B7A"/>
    <w:rsid w:val="00286B98"/>
    <w:rsid w:val="00286BAA"/>
    <w:rsid w:val="00286BBC"/>
    <w:rsid w:val="00286BCE"/>
    <w:rsid w:val="00286BE1"/>
    <w:rsid w:val="00286C17"/>
    <w:rsid w:val="00286C1E"/>
    <w:rsid w:val="00286C36"/>
    <w:rsid w:val="00286C71"/>
    <w:rsid w:val="00286C77"/>
    <w:rsid w:val="00286CF8"/>
    <w:rsid w:val="00286D51"/>
    <w:rsid w:val="00286D6F"/>
    <w:rsid w:val="00286D8B"/>
    <w:rsid w:val="00286DBE"/>
    <w:rsid w:val="00286E34"/>
    <w:rsid w:val="00286E3A"/>
    <w:rsid w:val="00286E59"/>
    <w:rsid w:val="00286E60"/>
    <w:rsid w:val="00286E86"/>
    <w:rsid w:val="00286E90"/>
    <w:rsid w:val="00286E97"/>
    <w:rsid w:val="00286F03"/>
    <w:rsid w:val="00286F19"/>
    <w:rsid w:val="00286F23"/>
    <w:rsid w:val="00286F44"/>
    <w:rsid w:val="00286F74"/>
    <w:rsid w:val="00286FAF"/>
    <w:rsid w:val="0028708C"/>
    <w:rsid w:val="00287099"/>
    <w:rsid w:val="002870C5"/>
    <w:rsid w:val="002870CC"/>
    <w:rsid w:val="002870D2"/>
    <w:rsid w:val="002870DE"/>
    <w:rsid w:val="002870F8"/>
    <w:rsid w:val="00287108"/>
    <w:rsid w:val="00287109"/>
    <w:rsid w:val="00287118"/>
    <w:rsid w:val="00287193"/>
    <w:rsid w:val="002871B3"/>
    <w:rsid w:val="002871C5"/>
    <w:rsid w:val="0028726F"/>
    <w:rsid w:val="00287289"/>
    <w:rsid w:val="002872D2"/>
    <w:rsid w:val="00287317"/>
    <w:rsid w:val="00287337"/>
    <w:rsid w:val="00287359"/>
    <w:rsid w:val="002873CA"/>
    <w:rsid w:val="002873D0"/>
    <w:rsid w:val="002873E2"/>
    <w:rsid w:val="00287439"/>
    <w:rsid w:val="00287468"/>
    <w:rsid w:val="00287484"/>
    <w:rsid w:val="002874B1"/>
    <w:rsid w:val="002874F8"/>
    <w:rsid w:val="00287582"/>
    <w:rsid w:val="00287588"/>
    <w:rsid w:val="002875C3"/>
    <w:rsid w:val="002875C6"/>
    <w:rsid w:val="0028760F"/>
    <w:rsid w:val="00287617"/>
    <w:rsid w:val="00287663"/>
    <w:rsid w:val="002876A5"/>
    <w:rsid w:val="00287718"/>
    <w:rsid w:val="002877F5"/>
    <w:rsid w:val="00287833"/>
    <w:rsid w:val="00287863"/>
    <w:rsid w:val="00287914"/>
    <w:rsid w:val="0028795B"/>
    <w:rsid w:val="00287984"/>
    <w:rsid w:val="00287995"/>
    <w:rsid w:val="002879AF"/>
    <w:rsid w:val="002879DB"/>
    <w:rsid w:val="002879EC"/>
    <w:rsid w:val="00287A03"/>
    <w:rsid w:val="00287A36"/>
    <w:rsid w:val="00287AAF"/>
    <w:rsid w:val="00287AB7"/>
    <w:rsid w:val="00287ACC"/>
    <w:rsid w:val="00287B05"/>
    <w:rsid w:val="00287BCD"/>
    <w:rsid w:val="00287BCF"/>
    <w:rsid w:val="00287C24"/>
    <w:rsid w:val="00287C4D"/>
    <w:rsid w:val="00287CAC"/>
    <w:rsid w:val="00287CAE"/>
    <w:rsid w:val="00287CC8"/>
    <w:rsid w:val="00287CD9"/>
    <w:rsid w:val="00287CEC"/>
    <w:rsid w:val="00287D16"/>
    <w:rsid w:val="00287D19"/>
    <w:rsid w:val="00287D45"/>
    <w:rsid w:val="00287D64"/>
    <w:rsid w:val="00287DA0"/>
    <w:rsid w:val="00287DA4"/>
    <w:rsid w:val="00287DA6"/>
    <w:rsid w:val="00287DCA"/>
    <w:rsid w:val="00287DEA"/>
    <w:rsid w:val="00287DEE"/>
    <w:rsid w:val="00287E16"/>
    <w:rsid w:val="00287E1D"/>
    <w:rsid w:val="00287E5A"/>
    <w:rsid w:val="00287E6B"/>
    <w:rsid w:val="00287EB4"/>
    <w:rsid w:val="00287F46"/>
    <w:rsid w:val="00287F9D"/>
    <w:rsid w:val="00287FAC"/>
    <w:rsid w:val="00287FBC"/>
    <w:rsid w:val="00290040"/>
    <w:rsid w:val="00290053"/>
    <w:rsid w:val="00290055"/>
    <w:rsid w:val="0029008D"/>
    <w:rsid w:val="0029009F"/>
    <w:rsid w:val="002900C9"/>
    <w:rsid w:val="00290113"/>
    <w:rsid w:val="00290114"/>
    <w:rsid w:val="0029011B"/>
    <w:rsid w:val="00290141"/>
    <w:rsid w:val="00290152"/>
    <w:rsid w:val="0029015F"/>
    <w:rsid w:val="002901B8"/>
    <w:rsid w:val="002901DA"/>
    <w:rsid w:val="002901E3"/>
    <w:rsid w:val="002901FA"/>
    <w:rsid w:val="00290280"/>
    <w:rsid w:val="0029028E"/>
    <w:rsid w:val="002902A0"/>
    <w:rsid w:val="002902A3"/>
    <w:rsid w:val="002902F1"/>
    <w:rsid w:val="00290374"/>
    <w:rsid w:val="0029038C"/>
    <w:rsid w:val="002903A1"/>
    <w:rsid w:val="002903E7"/>
    <w:rsid w:val="002903F1"/>
    <w:rsid w:val="002903F5"/>
    <w:rsid w:val="00290432"/>
    <w:rsid w:val="00290465"/>
    <w:rsid w:val="0029049B"/>
    <w:rsid w:val="002904D1"/>
    <w:rsid w:val="00290520"/>
    <w:rsid w:val="00290522"/>
    <w:rsid w:val="002905FB"/>
    <w:rsid w:val="002905FF"/>
    <w:rsid w:val="00290619"/>
    <w:rsid w:val="0029061E"/>
    <w:rsid w:val="0029062B"/>
    <w:rsid w:val="00290676"/>
    <w:rsid w:val="00290726"/>
    <w:rsid w:val="00290733"/>
    <w:rsid w:val="00290757"/>
    <w:rsid w:val="00290797"/>
    <w:rsid w:val="002907E1"/>
    <w:rsid w:val="002907F4"/>
    <w:rsid w:val="002907FB"/>
    <w:rsid w:val="0029080B"/>
    <w:rsid w:val="00290834"/>
    <w:rsid w:val="00290844"/>
    <w:rsid w:val="00290889"/>
    <w:rsid w:val="0029088D"/>
    <w:rsid w:val="002908AE"/>
    <w:rsid w:val="002908B1"/>
    <w:rsid w:val="002908CE"/>
    <w:rsid w:val="002908F1"/>
    <w:rsid w:val="0029091A"/>
    <w:rsid w:val="00290984"/>
    <w:rsid w:val="002909F3"/>
    <w:rsid w:val="00290A1E"/>
    <w:rsid w:val="00290A20"/>
    <w:rsid w:val="00290A51"/>
    <w:rsid w:val="00290A79"/>
    <w:rsid w:val="00290A84"/>
    <w:rsid w:val="00290A98"/>
    <w:rsid w:val="00290A9E"/>
    <w:rsid w:val="00290B45"/>
    <w:rsid w:val="00290B5A"/>
    <w:rsid w:val="00290B72"/>
    <w:rsid w:val="00290B73"/>
    <w:rsid w:val="00290BA2"/>
    <w:rsid w:val="00290BA4"/>
    <w:rsid w:val="00290BDD"/>
    <w:rsid w:val="00290BE2"/>
    <w:rsid w:val="00290BED"/>
    <w:rsid w:val="00290C03"/>
    <w:rsid w:val="00290C41"/>
    <w:rsid w:val="00290C45"/>
    <w:rsid w:val="00290C78"/>
    <w:rsid w:val="00290C91"/>
    <w:rsid w:val="00290C9B"/>
    <w:rsid w:val="00290CAC"/>
    <w:rsid w:val="00290CEC"/>
    <w:rsid w:val="00290D1E"/>
    <w:rsid w:val="00290D28"/>
    <w:rsid w:val="00290D36"/>
    <w:rsid w:val="00290D56"/>
    <w:rsid w:val="00290D8F"/>
    <w:rsid w:val="00290DD8"/>
    <w:rsid w:val="00290DDC"/>
    <w:rsid w:val="00290DF5"/>
    <w:rsid w:val="00290DF7"/>
    <w:rsid w:val="00290E4E"/>
    <w:rsid w:val="00290E7D"/>
    <w:rsid w:val="00290E8A"/>
    <w:rsid w:val="00290F26"/>
    <w:rsid w:val="00290F87"/>
    <w:rsid w:val="00290FA3"/>
    <w:rsid w:val="00290FD1"/>
    <w:rsid w:val="00290FD4"/>
    <w:rsid w:val="00290FD8"/>
    <w:rsid w:val="00290FD9"/>
    <w:rsid w:val="00290FF9"/>
    <w:rsid w:val="00291068"/>
    <w:rsid w:val="00291107"/>
    <w:rsid w:val="00291109"/>
    <w:rsid w:val="0029111B"/>
    <w:rsid w:val="0029113C"/>
    <w:rsid w:val="002911F3"/>
    <w:rsid w:val="002911FB"/>
    <w:rsid w:val="00291245"/>
    <w:rsid w:val="00291254"/>
    <w:rsid w:val="00291276"/>
    <w:rsid w:val="0029128A"/>
    <w:rsid w:val="00291293"/>
    <w:rsid w:val="002912AA"/>
    <w:rsid w:val="002912AF"/>
    <w:rsid w:val="002912C9"/>
    <w:rsid w:val="00291338"/>
    <w:rsid w:val="00291339"/>
    <w:rsid w:val="0029138B"/>
    <w:rsid w:val="002913D0"/>
    <w:rsid w:val="002913D5"/>
    <w:rsid w:val="002913EA"/>
    <w:rsid w:val="002913F3"/>
    <w:rsid w:val="0029142A"/>
    <w:rsid w:val="00291475"/>
    <w:rsid w:val="00291476"/>
    <w:rsid w:val="002914AB"/>
    <w:rsid w:val="002914C2"/>
    <w:rsid w:val="002914D6"/>
    <w:rsid w:val="0029152E"/>
    <w:rsid w:val="00291568"/>
    <w:rsid w:val="0029157C"/>
    <w:rsid w:val="0029159C"/>
    <w:rsid w:val="002915A3"/>
    <w:rsid w:val="002915DA"/>
    <w:rsid w:val="002915EF"/>
    <w:rsid w:val="0029162D"/>
    <w:rsid w:val="0029164C"/>
    <w:rsid w:val="0029164F"/>
    <w:rsid w:val="00291672"/>
    <w:rsid w:val="00291678"/>
    <w:rsid w:val="0029169A"/>
    <w:rsid w:val="002916AF"/>
    <w:rsid w:val="002916F1"/>
    <w:rsid w:val="0029170C"/>
    <w:rsid w:val="00291741"/>
    <w:rsid w:val="00291750"/>
    <w:rsid w:val="0029177B"/>
    <w:rsid w:val="0029178C"/>
    <w:rsid w:val="0029179F"/>
    <w:rsid w:val="002917B1"/>
    <w:rsid w:val="0029181D"/>
    <w:rsid w:val="0029184A"/>
    <w:rsid w:val="00291879"/>
    <w:rsid w:val="002918C1"/>
    <w:rsid w:val="002918D3"/>
    <w:rsid w:val="00291917"/>
    <w:rsid w:val="00291926"/>
    <w:rsid w:val="0029195E"/>
    <w:rsid w:val="002919C4"/>
    <w:rsid w:val="002919F5"/>
    <w:rsid w:val="00291A52"/>
    <w:rsid w:val="00291AC6"/>
    <w:rsid w:val="00291AD0"/>
    <w:rsid w:val="00291AD7"/>
    <w:rsid w:val="00291B22"/>
    <w:rsid w:val="00291B5E"/>
    <w:rsid w:val="00291B73"/>
    <w:rsid w:val="00291B87"/>
    <w:rsid w:val="00291C02"/>
    <w:rsid w:val="00291C4E"/>
    <w:rsid w:val="00291CB4"/>
    <w:rsid w:val="00291CEA"/>
    <w:rsid w:val="00291CED"/>
    <w:rsid w:val="00291D37"/>
    <w:rsid w:val="00291D3F"/>
    <w:rsid w:val="00291DA0"/>
    <w:rsid w:val="00291DAB"/>
    <w:rsid w:val="00291E02"/>
    <w:rsid w:val="00291E32"/>
    <w:rsid w:val="00291E70"/>
    <w:rsid w:val="00291E9B"/>
    <w:rsid w:val="00291E9E"/>
    <w:rsid w:val="00291EA6"/>
    <w:rsid w:val="00291EB2"/>
    <w:rsid w:val="00291EC4"/>
    <w:rsid w:val="00291ED4"/>
    <w:rsid w:val="00291EDA"/>
    <w:rsid w:val="00291EED"/>
    <w:rsid w:val="00291EF1"/>
    <w:rsid w:val="00291F3D"/>
    <w:rsid w:val="00291F56"/>
    <w:rsid w:val="00291F79"/>
    <w:rsid w:val="00291F97"/>
    <w:rsid w:val="00291FEC"/>
    <w:rsid w:val="00292007"/>
    <w:rsid w:val="00292025"/>
    <w:rsid w:val="00292031"/>
    <w:rsid w:val="0029208B"/>
    <w:rsid w:val="0029208C"/>
    <w:rsid w:val="0029212A"/>
    <w:rsid w:val="002921CB"/>
    <w:rsid w:val="002921E2"/>
    <w:rsid w:val="002921E4"/>
    <w:rsid w:val="00292233"/>
    <w:rsid w:val="002922A8"/>
    <w:rsid w:val="002922AB"/>
    <w:rsid w:val="002922C0"/>
    <w:rsid w:val="0029234A"/>
    <w:rsid w:val="00292353"/>
    <w:rsid w:val="00292399"/>
    <w:rsid w:val="002923A4"/>
    <w:rsid w:val="002923D5"/>
    <w:rsid w:val="002923F4"/>
    <w:rsid w:val="00292408"/>
    <w:rsid w:val="0029247B"/>
    <w:rsid w:val="002924C3"/>
    <w:rsid w:val="00292529"/>
    <w:rsid w:val="00292574"/>
    <w:rsid w:val="0029258A"/>
    <w:rsid w:val="002925B8"/>
    <w:rsid w:val="00292601"/>
    <w:rsid w:val="0029262B"/>
    <w:rsid w:val="00292673"/>
    <w:rsid w:val="002926A6"/>
    <w:rsid w:val="002926A8"/>
    <w:rsid w:val="002926C2"/>
    <w:rsid w:val="002926DD"/>
    <w:rsid w:val="002926DF"/>
    <w:rsid w:val="0029273A"/>
    <w:rsid w:val="0029278B"/>
    <w:rsid w:val="00292805"/>
    <w:rsid w:val="00292835"/>
    <w:rsid w:val="0029283F"/>
    <w:rsid w:val="00292849"/>
    <w:rsid w:val="0029287C"/>
    <w:rsid w:val="00292889"/>
    <w:rsid w:val="002928B1"/>
    <w:rsid w:val="002928C6"/>
    <w:rsid w:val="002928E2"/>
    <w:rsid w:val="002928ED"/>
    <w:rsid w:val="002928F7"/>
    <w:rsid w:val="002928FC"/>
    <w:rsid w:val="00292939"/>
    <w:rsid w:val="00292960"/>
    <w:rsid w:val="00292969"/>
    <w:rsid w:val="0029297B"/>
    <w:rsid w:val="00292991"/>
    <w:rsid w:val="002929CD"/>
    <w:rsid w:val="002929E6"/>
    <w:rsid w:val="00292A16"/>
    <w:rsid w:val="00292A1B"/>
    <w:rsid w:val="00292A30"/>
    <w:rsid w:val="00292A37"/>
    <w:rsid w:val="00292A38"/>
    <w:rsid w:val="00292A3A"/>
    <w:rsid w:val="00292A54"/>
    <w:rsid w:val="00292A5C"/>
    <w:rsid w:val="00292A75"/>
    <w:rsid w:val="00292A9C"/>
    <w:rsid w:val="00292AB5"/>
    <w:rsid w:val="00292ADC"/>
    <w:rsid w:val="00292B71"/>
    <w:rsid w:val="00292B9B"/>
    <w:rsid w:val="00292BB4"/>
    <w:rsid w:val="00292BBA"/>
    <w:rsid w:val="00292BF0"/>
    <w:rsid w:val="00292C40"/>
    <w:rsid w:val="00292C48"/>
    <w:rsid w:val="00292C4F"/>
    <w:rsid w:val="00292C5B"/>
    <w:rsid w:val="00292C60"/>
    <w:rsid w:val="00292C92"/>
    <w:rsid w:val="00292CAD"/>
    <w:rsid w:val="00292CCA"/>
    <w:rsid w:val="00292D45"/>
    <w:rsid w:val="00292D70"/>
    <w:rsid w:val="00292D75"/>
    <w:rsid w:val="00292E0A"/>
    <w:rsid w:val="00292E11"/>
    <w:rsid w:val="00292E4F"/>
    <w:rsid w:val="00292E51"/>
    <w:rsid w:val="00292E6D"/>
    <w:rsid w:val="00292E89"/>
    <w:rsid w:val="00292EA1"/>
    <w:rsid w:val="00292EA3"/>
    <w:rsid w:val="00292EB1"/>
    <w:rsid w:val="00292EBC"/>
    <w:rsid w:val="00292F11"/>
    <w:rsid w:val="00292F12"/>
    <w:rsid w:val="00292F18"/>
    <w:rsid w:val="00292F3C"/>
    <w:rsid w:val="00292F68"/>
    <w:rsid w:val="00292F7C"/>
    <w:rsid w:val="00292F91"/>
    <w:rsid w:val="00292F97"/>
    <w:rsid w:val="00292FC9"/>
    <w:rsid w:val="00292FD9"/>
    <w:rsid w:val="00293002"/>
    <w:rsid w:val="00293054"/>
    <w:rsid w:val="00293078"/>
    <w:rsid w:val="0029307B"/>
    <w:rsid w:val="00293086"/>
    <w:rsid w:val="002930CC"/>
    <w:rsid w:val="002930D2"/>
    <w:rsid w:val="00293166"/>
    <w:rsid w:val="0029317F"/>
    <w:rsid w:val="00293189"/>
    <w:rsid w:val="0029324E"/>
    <w:rsid w:val="002932CC"/>
    <w:rsid w:val="002932FC"/>
    <w:rsid w:val="00293308"/>
    <w:rsid w:val="00293375"/>
    <w:rsid w:val="0029337F"/>
    <w:rsid w:val="00293397"/>
    <w:rsid w:val="0029339F"/>
    <w:rsid w:val="00293401"/>
    <w:rsid w:val="00293404"/>
    <w:rsid w:val="00293409"/>
    <w:rsid w:val="0029343E"/>
    <w:rsid w:val="00293458"/>
    <w:rsid w:val="0029346B"/>
    <w:rsid w:val="0029346E"/>
    <w:rsid w:val="0029346F"/>
    <w:rsid w:val="00293477"/>
    <w:rsid w:val="0029347A"/>
    <w:rsid w:val="002934A5"/>
    <w:rsid w:val="002934CD"/>
    <w:rsid w:val="002934E2"/>
    <w:rsid w:val="00293518"/>
    <w:rsid w:val="00293542"/>
    <w:rsid w:val="00293600"/>
    <w:rsid w:val="0029362F"/>
    <w:rsid w:val="00293679"/>
    <w:rsid w:val="0029368B"/>
    <w:rsid w:val="00293693"/>
    <w:rsid w:val="002936BA"/>
    <w:rsid w:val="0029376B"/>
    <w:rsid w:val="00293778"/>
    <w:rsid w:val="00293857"/>
    <w:rsid w:val="00293858"/>
    <w:rsid w:val="002938A3"/>
    <w:rsid w:val="002938BF"/>
    <w:rsid w:val="00293938"/>
    <w:rsid w:val="00293962"/>
    <w:rsid w:val="0029396A"/>
    <w:rsid w:val="002939A1"/>
    <w:rsid w:val="002939BA"/>
    <w:rsid w:val="002939F2"/>
    <w:rsid w:val="002939FF"/>
    <w:rsid w:val="00293A5E"/>
    <w:rsid w:val="00293A62"/>
    <w:rsid w:val="00293AC7"/>
    <w:rsid w:val="00293B14"/>
    <w:rsid w:val="00293B32"/>
    <w:rsid w:val="00293B4A"/>
    <w:rsid w:val="00293B54"/>
    <w:rsid w:val="00293B8E"/>
    <w:rsid w:val="00293BA5"/>
    <w:rsid w:val="00293BAA"/>
    <w:rsid w:val="00293BCC"/>
    <w:rsid w:val="00293C39"/>
    <w:rsid w:val="00293C3A"/>
    <w:rsid w:val="00293C6B"/>
    <w:rsid w:val="00293C90"/>
    <w:rsid w:val="00293CBC"/>
    <w:rsid w:val="00293CCE"/>
    <w:rsid w:val="00293D21"/>
    <w:rsid w:val="00293D2F"/>
    <w:rsid w:val="00293D4F"/>
    <w:rsid w:val="00293D87"/>
    <w:rsid w:val="00293E35"/>
    <w:rsid w:val="00293E75"/>
    <w:rsid w:val="00293E88"/>
    <w:rsid w:val="00293ED9"/>
    <w:rsid w:val="00293F11"/>
    <w:rsid w:val="00293F39"/>
    <w:rsid w:val="00293F4F"/>
    <w:rsid w:val="00293F53"/>
    <w:rsid w:val="00293F65"/>
    <w:rsid w:val="00293F6A"/>
    <w:rsid w:val="00293F82"/>
    <w:rsid w:val="00293F8F"/>
    <w:rsid w:val="00293F9C"/>
    <w:rsid w:val="00293F9F"/>
    <w:rsid w:val="00293FD9"/>
    <w:rsid w:val="00293FE8"/>
    <w:rsid w:val="00294011"/>
    <w:rsid w:val="00294038"/>
    <w:rsid w:val="0029404E"/>
    <w:rsid w:val="00294097"/>
    <w:rsid w:val="002940A8"/>
    <w:rsid w:val="00294106"/>
    <w:rsid w:val="0029411D"/>
    <w:rsid w:val="0029413B"/>
    <w:rsid w:val="002941AD"/>
    <w:rsid w:val="002941CB"/>
    <w:rsid w:val="002941D8"/>
    <w:rsid w:val="002941E8"/>
    <w:rsid w:val="0029422C"/>
    <w:rsid w:val="0029423C"/>
    <w:rsid w:val="0029425F"/>
    <w:rsid w:val="00294267"/>
    <w:rsid w:val="0029428A"/>
    <w:rsid w:val="00294292"/>
    <w:rsid w:val="002942B0"/>
    <w:rsid w:val="002942CA"/>
    <w:rsid w:val="002942E0"/>
    <w:rsid w:val="0029430D"/>
    <w:rsid w:val="00294327"/>
    <w:rsid w:val="00294338"/>
    <w:rsid w:val="00294347"/>
    <w:rsid w:val="0029434B"/>
    <w:rsid w:val="0029434E"/>
    <w:rsid w:val="00294355"/>
    <w:rsid w:val="0029438F"/>
    <w:rsid w:val="00294391"/>
    <w:rsid w:val="002943AB"/>
    <w:rsid w:val="002943AC"/>
    <w:rsid w:val="002943D9"/>
    <w:rsid w:val="002943E5"/>
    <w:rsid w:val="002943E6"/>
    <w:rsid w:val="00294425"/>
    <w:rsid w:val="00294426"/>
    <w:rsid w:val="00294427"/>
    <w:rsid w:val="0029446E"/>
    <w:rsid w:val="002944A7"/>
    <w:rsid w:val="002944EA"/>
    <w:rsid w:val="002944FF"/>
    <w:rsid w:val="0029450F"/>
    <w:rsid w:val="00294532"/>
    <w:rsid w:val="00294567"/>
    <w:rsid w:val="0029456D"/>
    <w:rsid w:val="00294573"/>
    <w:rsid w:val="0029457A"/>
    <w:rsid w:val="0029458D"/>
    <w:rsid w:val="002945D4"/>
    <w:rsid w:val="002945E0"/>
    <w:rsid w:val="00294608"/>
    <w:rsid w:val="00294686"/>
    <w:rsid w:val="002946F4"/>
    <w:rsid w:val="00294706"/>
    <w:rsid w:val="0029472B"/>
    <w:rsid w:val="00294736"/>
    <w:rsid w:val="0029473D"/>
    <w:rsid w:val="0029474F"/>
    <w:rsid w:val="00294771"/>
    <w:rsid w:val="0029478F"/>
    <w:rsid w:val="00294797"/>
    <w:rsid w:val="002947EB"/>
    <w:rsid w:val="002947F3"/>
    <w:rsid w:val="0029482E"/>
    <w:rsid w:val="00294840"/>
    <w:rsid w:val="0029486A"/>
    <w:rsid w:val="0029488C"/>
    <w:rsid w:val="002948D6"/>
    <w:rsid w:val="002948F0"/>
    <w:rsid w:val="002948F2"/>
    <w:rsid w:val="00294902"/>
    <w:rsid w:val="00294928"/>
    <w:rsid w:val="00294971"/>
    <w:rsid w:val="00294988"/>
    <w:rsid w:val="0029498B"/>
    <w:rsid w:val="0029498C"/>
    <w:rsid w:val="00294991"/>
    <w:rsid w:val="002949B0"/>
    <w:rsid w:val="002949ED"/>
    <w:rsid w:val="00294A05"/>
    <w:rsid w:val="00294A0B"/>
    <w:rsid w:val="00294A36"/>
    <w:rsid w:val="00294A77"/>
    <w:rsid w:val="00294A78"/>
    <w:rsid w:val="00294A96"/>
    <w:rsid w:val="00294A99"/>
    <w:rsid w:val="00294B03"/>
    <w:rsid w:val="00294B89"/>
    <w:rsid w:val="00294BCF"/>
    <w:rsid w:val="00294C0E"/>
    <w:rsid w:val="00294C49"/>
    <w:rsid w:val="00294C50"/>
    <w:rsid w:val="00294C9B"/>
    <w:rsid w:val="00294CBF"/>
    <w:rsid w:val="00294CC2"/>
    <w:rsid w:val="00294D17"/>
    <w:rsid w:val="00294D3F"/>
    <w:rsid w:val="00294D4D"/>
    <w:rsid w:val="00294D6B"/>
    <w:rsid w:val="00294D9D"/>
    <w:rsid w:val="00294DBB"/>
    <w:rsid w:val="00294DC6"/>
    <w:rsid w:val="00294E65"/>
    <w:rsid w:val="00294E7B"/>
    <w:rsid w:val="00294EAD"/>
    <w:rsid w:val="00294ED4"/>
    <w:rsid w:val="00294F08"/>
    <w:rsid w:val="00294F26"/>
    <w:rsid w:val="00294F2F"/>
    <w:rsid w:val="00294F49"/>
    <w:rsid w:val="00294F56"/>
    <w:rsid w:val="00294F77"/>
    <w:rsid w:val="00294F9F"/>
    <w:rsid w:val="00294FBF"/>
    <w:rsid w:val="00294FEF"/>
    <w:rsid w:val="00294FF5"/>
    <w:rsid w:val="00295087"/>
    <w:rsid w:val="002950A2"/>
    <w:rsid w:val="0029511A"/>
    <w:rsid w:val="00295124"/>
    <w:rsid w:val="0029515A"/>
    <w:rsid w:val="00295169"/>
    <w:rsid w:val="00295171"/>
    <w:rsid w:val="002951A0"/>
    <w:rsid w:val="002951CA"/>
    <w:rsid w:val="002951DD"/>
    <w:rsid w:val="0029522D"/>
    <w:rsid w:val="0029522F"/>
    <w:rsid w:val="00295252"/>
    <w:rsid w:val="0029527D"/>
    <w:rsid w:val="002952CB"/>
    <w:rsid w:val="002952D6"/>
    <w:rsid w:val="00295314"/>
    <w:rsid w:val="00295359"/>
    <w:rsid w:val="0029539E"/>
    <w:rsid w:val="002953BA"/>
    <w:rsid w:val="002953CC"/>
    <w:rsid w:val="002953D7"/>
    <w:rsid w:val="002953E6"/>
    <w:rsid w:val="00295404"/>
    <w:rsid w:val="00295409"/>
    <w:rsid w:val="00295416"/>
    <w:rsid w:val="0029541C"/>
    <w:rsid w:val="00295452"/>
    <w:rsid w:val="0029546F"/>
    <w:rsid w:val="00295485"/>
    <w:rsid w:val="0029548C"/>
    <w:rsid w:val="002954AC"/>
    <w:rsid w:val="002954B6"/>
    <w:rsid w:val="002954C1"/>
    <w:rsid w:val="002954D7"/>
    <w:rsid w:val="0029552B"/>
    <w:rsid w:val="00295551"/>
    <w:rsid w:val="00295566"/>
    <w:rsid w:val="002955DA"/>
    <w:rsid w:val="002955E4"/>
    <w:rsid w:val="002955E6"/>
    <w:rsid w:val="002955FB"/>
    <w:rsid w:val="00295600"/>
    <w:rsid w:val="00295626"/>
    <w:rsid w:val="00295652"/>
    <w:rsid w:val="00295663"/>
    <w:rsid w:val="002956D2"/>
    <w:rsid w:val="002956F0"/>
    <w:rsid w:val="00295716"/>
    <w:rsid w:val="00295724"/>
    <w:rsid w:val="0029574D"/>
    <w:rsid w:val="002957B0"/>
    <w:rsid w:val="002957B2"/>
    <w:rsid w:val="0029580F"/>
    <w:rsid w:val="00295847"/>
    <w:rsid w:val="0029589C"/>
    <w:rsid w:val="00295921"/>
    <w:rsid w:val="00295922"/>
    <w:rsid w:val="00295932"/>
    <w:rsid w:val="00295974"/>
    <w:rsid w:val="00295980"/>
    <w:rsid w:val="002959B8"/>
    <w:rsid w:val="00295A19"/>
    <w:rsid w:val="00295A44"/>
    <w:rsid w:val="00295A6B"/>
    <w:rsid w:val="00295A96"/>
    <w:rsid w:val="00295AA3"/>
    <w:rsid w:val="00295AD9"/>
    <w:rsid w:val="00295ADE"/>
    <w:rsid w:val="00295AFA"/>
    <w:rsid w:val="00295B15"/>
    <w:rsid w:val="00295B95"/>
    <w:rsid w:val="00295BC6"/>
    <w:rsid w:val="00295C3A"/>
    <w:rsid w:val="00295C4E"/>
    <w:rsid w:val="00295D60"/>
    <w:rsid w:val="00295D6B"/>
    <w:rsid w:val="00295D73"/>
    <w:rsid w:val="00295D7B"/>
    <w:rsid w:val="00295DC1"/>
    <w:rsid w:val="00295DF7"/>
    <w:rsid w:val="00295E20"/>
    <w:rsid w:val="00295E5A"/>
    <w:rsid w:val="00295E62"/>
    <w:rsid w:val="00295E94"/>
    <w:rsid w:val="00295EA2"/>
    <w:rsid w:val="00295EB1"/>
    <w:rsid w:val="00295F4F"/>
    <w:rsid w:val="00295F5A"/>
    <w:rsid w:val="00295F96"/>
    <w:rsid w:val="00295F97"/>
    <w:rsid w:val="00295FCB"/>
    <w:rsid w:val="0029606C"/>
    <w:rsid w:val="0029606F"/>
    <w:rsid w:val="00296090"/>
    <w:rsid w:val="002960FA"/>
    <w:rsid w:val="00296102"/>
    <w:rsid w:val="0029610F"/>
    <w:rsid w:val="00296132"/>
    <w:rsid w:val="00296148"/>
    <w:rsid w:val="00296188"/>
    <w:rsid w:val="0029619B"/>
    <w:rsid w:val="002961C1"/>
    <w:rsid w:val="002961EE"/>
    <w:rsid w:val="002961F2"/>
    <w:rsid w:val="002961FC"/>
    <w:rsid w:val="00296265"/>
    <w:rsid w:val="002962A1"/>
    <w:rsid w:val="002962B4"/>
    <w:rsid w:val="002962C0"/>
    <w:rsid w:val="002962E2"/>
    <w:rsid w:val="00296314"/>
    <w:rsid w:val="0029631A"/>
    <w:rsid w:val="0029632E"/>
    <w:rsid w:val="00296381"/>
    <w:rsid w:val="002963BF"/>
    <w:rsid w:val="002963F7"/>
    <w:rsid w:val="00296419"/>
    <w:rsid w:val="00296430"/>
    <w:rsid w:val="00296448"/>
    <w:rsid w:val="00296459"/>
    <w:rsid w:val="0029645B"/>
    <w:rsid w:val="0029646D"/>
    <w:rsid w:val="002964A0"/>
    <w:rsid w:val="002964A9"/>
    <w:rsid w:val="002964B5"/>
    <w:rsid w:val="002964B9"/>
    <w:rsid w:val="002964C7"/>
    <w:rsid w:val="002964CC"/>
    <w:rsid w:val="0029653C"/>
    <w:rsid w:val="0029658A"/>
    <w:rsid w:val="00296595"/>
    <w:rsid w:val="002965AE"/>
    <w:rsid w:val="002965B6"/>
    <w:rsid w:val="002965BC"/>
    <w:rsid w:val="002965DF"/>
    <w:rsid w:val="002965E5"/>
    <w:rsid w:val="00296618"/>
    <w:rsid w:val="00296624"/>
    <w:rsid w:val="00296651"/>
    <w:rsid w:val="00296661"/>
    <w:rsid w:val="0029668F"/>
    <w:rsid w:val="00296699"/>
    <w:rsid w:val="002966E2"/>
    <w:rsid w:val="002966E8"/>
    <w:rsid w:val="002966F7"/>
    <w:rsid w:val="0029673C"/>
    <w:rsid w:val="002967BF"/>
    <w:rsid w:val="002967CE"/>
    <w:rsid w:val="002967DA"/>
    <w:rsid w:val="002967F6"/>
    <w:rsid w:val="002967FB"/>
    <w:rsid w:val="00296804"/>
    <w:rsid w:val="00296815"/>
    <w:rsid w:val="00296829"/>
    <w:rsid w:val="00296831"/>
    <w:rsid w:val="00296865"/>
    <w:rsid w:val="002968DC"/>
    <w:rsid w:val="00296916"/>
    <w:rsid w:val="0029692B"/>
    <w:rsid w:val="00296950"/>
    <w:rsid w:val="00296956"/>
    <w:rsid w:val="00296968"/>
    <w:rsid w:val="00296972"/>
    <w:rsid w:val="00296977"/>
    <w:rsid w:val="002969C4"/>
    <w:rsid w:val="002969F8"/>
    <w:rsid w:val="00296A06"/>
    <w:rsid w:val="00296A16"/>
    <w:rsid w:val="00296A1C"/>
    <w:rsid w:val="00296AE7"/>
    <w:rsid w:val="00296AFA"/>
    <w:rsid w:val="00296B3F"/>
    <w:rsid w:val="00296B59"/>
    <w:rsid w:val="00296B6C"/>
    <w:rsid w:val="00296B7F"/>
    <w:rsid w:val="00296BCC"/>
    <w:rsid w:val="00296BFA"/>
    <w:rsid w:val="00296C2E"/>
    <w:rsid w:val="00296C3E"/>
    <w:rsid w:val="00296C49"/>
    <w:rsid w:val="00296C6A"/>
    <w:rsid w:val="00296CC0"/>
    <w:rsid w:val="00296D71"/>
    <w:rsid w:val="00296D83"/>
    <w:rsid w:val="00296DAA"/>
    <w:rsid w:val="00296DE8"/>
    <w:rsid w:val="00296DF0"/>
    <w:rsid w:val="00296E11"/>
    <w:rsid w:val="00296E33"/>
    <w:rsid w:val="00296E76"/>
    <w:rsid w:val="00296EA0"/>
    <w:rsid w:val="00296EA4"/>
    <w:rsid w:val="00296EB9"/>
    <w:rsid w:val="00296EE6"/>
    <w:rsid w:val="00296EE9"/>
    <w:rsid w:val="00296F00"/>
    <w:rsid w:val="00296F0F"/>
    <w:rsid w:val="00296F47"/>
    <w:rsid w:val="00296F8F"/>
    <w:rsid w:val="00296FAE"/>
    <w:rsid w:val="00296FD4"/>
    <w:rsid w:val="00297044"/>
    <w:rsid w:val="0029708F"/>
    <w:rsid w:val="002970C4"/>
    <w:rsid w:val="0029710C"/>
    <w:rsid w:val="00297112"/>
    <w:rsid w:val="0029717B"/>
    <w:rsid w:val="0029718B"/>
    <w:rsid w:val="00297198"/>
    <w:rsid w:val="002971BD"/>
    <w:rsid w:val="002971CE"/>
    <w:rsid w:val="002971EC"/>
    <w:rsid w:val="002971ED"/>
    <w:rsid w:val="002971F7"/>
    <w:rsid w:val="0029723E"/>
    <w:rsid w:val="0029724F"/>
    <w:rsid w:val="0029725E"/>
    <w:rsid w:val="002972A8"/>
    <w:rsid w:val="002972B3"/>
    <w:rsid w:val="002972ED"/>
    <w:rsid w:val="00297313"/>
    <w:rsid w:val="00297316"/>
    <w:rsid w:val="00297323"/>
    <w:rsid w:val="0029736B"/>
    <w:rsid w:val="0029736C"/>
    <w:rsid w:val="002973F5"/>
    <w:rsid w:val="0029741F"/>
    <w:rsid w:val="002974AB"/>
    <w:rsid w:val="002974F0"/>
    <w:rsid w:val="002974F4"/>
    <w:rsid w:val="00297512"/>
    <w:rsid w:val="00297513"/>
    <w:rsid w:val="0029757F"/>
    <w:rsid w:val="002975AB"/>
    <w:rsid w:val="002975F9"/>
    <w:rsid w:val="00297616"/>
    <w:rsid w:val="00297696"/>
    <w:rsid w:val="002976CD"/>
    <w:rsid w:val="002976F0"/>
    <w:rsid w:val="00297758"/>
    <w:rsid w:val="0029776D"/>
    <w:rsid w:val="00297792"/>
    <w:rsid w:val="0029779C"/>
    <w:rsid w:val="002977A1"/>
    <w:rsid w:val="002977B2"/>
    <w:rsid w:val="002977C1"/>
    <w:rsid w:val="002977CE"/>
    <w:rsid w:val="0029783F"/>
    <w:rsid w:val="00297846"/>
    <w:rsid w:val="00297863"/>
    <w:rsid w:val="002978CA"/>
    <w:rsid w:val="00297910"/>
    <w:rsid w:val="0029792D"/>
    <w:rsid w:val="00297946"/>
    <w:rsid w:val="00297984"/>
    <w:rsid w:val="002979C7"/>
    <w:rsid w:val="002979DD"/>
    <w:rsid w:val="00297A4A"/>
    <w:rsid w:val="00297A63"/>
    <w:rsid w:val="00297A7A"/>
    <w:rsid w:val="00297AD7"/>
    <w:rsid w:val="00297B68"/>
    <w:rsid w:val="00297B71"/>
    <w:rsid w:val="00297C0A"/>
    <w:rsid w:val="00297CAC"/>
    <w:rsid w:val="00297CB1"/>
    <w:rsid w:val="00297CC5"/>
    <w:rsid w:val="00297CCD"/>
    <w:rsid w:val="00297CEC"/>
    <w:rsid w:val="00297D04"/>
    <w:rsid w:val="00297D1F"/>
    <w:rsid w:val="00297D42"/>
    <w:rsid w:val="00297D9C"/>
    <w:rsid w:val="00297DB4"/>
    <w:rsid w:val="00297DE3"/>
    <w:rsid w:val="00297DED"/>
    <w:rsid w:val="00297E0C"/>
    <w:rsid w:val="00297E15"/>
    <w:rsid w:val="00297E1D"/>
    <w:rsid w:val="00297E3E"/>
    <w:rsid w:val="00297E56"/>
    <w:rsid w:val="00297E9F"/>
    <w:rsid w:val="00297EB2"/>
    <w:rsid w:val="00297EBA"/>
    <w:rsid w:val="00297ECA"/>
    <w:rsid w:val="00297F2C"/>
    <w:rsid w:val="00297F55"/>
    <w:rsid w:val="00297F59"/>
    <w:rsid w:val="00297F71"/>
    <w:rsid w:val="00297F81"/>
    <w:rsid w:val="00297F94"/>
    <w:rsid w:val="00297FDE"/>
    <w:rsid w:val="00297FFE"/>
    <w:rsid w:val="002A003C"/>
    <w:rsid w:val="002A0091"/>
    <w:rsid w:val="002A00A7"/>
    <w:rsid w:val="002A00C4"/>
    <w:rsid w:val="002A00E3"/>
    <w:rsid w:val="002A0166"/>
    <w:rsid w:val="002A01B0"/>
    <w:rsid w:val="002A01C1"/>
    <w:rsid w:val="002A01C4"/>
    <w:rsid w:val="002A01EF"/>
    <w:rsid w:val="002A027A"/>
    <w:rsid w:val="002A0281"/>
    <w:rsid w:val="002A0286"/>
    <w:rsid w:val="002A02F6"/>
    <w:rsid w:val="002A0351"/>
    <w:rsid w:val="002A0361"/>
    <w:rsid w:val="002A038A"/>
    <w:rsid w:val="002A0394"/>
    <w:rsid w:val="002A03E7"/>
    <w:rsid w:val="002A045A"/>
    <w:rsid w:val="002A04C9"/>
    <w:rsid w:val="002A04DC"/>
    <w:rsid w:val="002A04F0"/>
    <w:rsid w:val="002A0504"/>
    <w:rsid w:val="002A0517"/>
    <w:rsid w:val="002A0520"/>
    <w:rsid w:val="002A052D"/>
    <w:rsid w:val="002A0591"/>
    <w:rsid w:val="002A061F"/>
    <w:rsid w:val="002A0622"/>
    <w:rsid w:val="002A0685"/>
    <w:rsid w:val="002A068B"/>
    <w:rsid w:val="002A06FB"/>
    <w:rsid w:val="002A0748"/>
    <w:rsid w:val="002A0759"/>
    <w:rsid w:val="002A0764"/>
    <w:rsid w:val="002A077A"/>
    <w:rsid w:val="002A07A1"/>
    <w:rsid w:val="002A07AC"/>
    <w:rsid w:val="002A07BF"/>
    <w:rsid w:val="002A0806"/>
    <w:rsid w:val="002A0817"/>
    <w:rsid w:val="002A0822"/>
    <w:rsid w:val="002A0863"/>
    <w:rsid w:val="002A08AD"/>
    <w:rsid w:val="002A08C9"/>
    <w:rsid w:val="002A08EE"/>
    <w:rsid w:val="002A091B"/>
    <w:rsid w:val="002A0996"/>
    <w:rsid w:val="002A099A"/>
    <w:rsid w:val="002A09FE"/>
    <w:rsid w:val="002A0A03"/>
    <w:rsid w:val="002A0A17"/>
    <w:rsid w:val="002A0A47"/>
    <w:rsid w:val="002A0A8E"/>
    <w:rsid w:val="002A0AFA"/>
    <w:rsid w:val="002A0B05"/>
    <w:rsid w:val="002A0B07"/>
    <w:rsid w:val="002A0B23"/>
    <w:rsid w:val="002A0B5C"/>
    <w:rsid w:val="002A0B62"/>
    <w:rsid w:val="002A0B83"/>
    <w:rsid w:val="002A0BF6"/>
    <w:rsid w:val="002A0C13"/>
    <w:rsid w:val="002A0C47"/>
    <w:rsid w:val="002A0C4B"/>
    <w:rsid w:val="002A0C66"/>
    <w:rsid w:val="002A0C69"/>
    <w:rsid w:val="002A0C8A"/>
    <w:rsid w:val="002A0CFD"/>
    <w:rsid w:val="002A0D2C"/>
    <w:rsid w:val="002A0D60"/>
    <w:rsid w:val="002A0D61"/>
    <w:rsid w:val="002A0D63"/>
    <w:rsid w:val="002A0D7F"/>
    <w:rsid w:val="002A0D83"/>
    <w:rsid w:val="002A0DAE"/>
    <w:rsid w:val="002A0DE3"/>
    <w:rsid w:val="002A0DEA"/>
    <w:rsid w:val="002A0E3A"/>
    <w:rsid w:val="002A0E44"/>
    <w:rsid w:val="002A0E7E"/>
    <w:rsid w:val="002A0E7F"/>
    <w:rsid w:val="002A0E8B"/>
    <w:rsid w:val="002A0EEC"/>
    <w:rsid w:val="002A0F02"/>
    <w:rsid w:val="002A0F53"/>
    <w:rsid w:val="002A0F5C"/>
    <w:rsid w:val="002A0F6B"/>
    <w:rsid w:val="002A0F95"/>
    <w:rsid w:val="002A0FC3"/>
    <w:rsid w:val="002A0FD1"/>
    <w:rsid w:val="002A0FDA"/>
    <w:rsid w:val="002A0FF8"/>
    <w:rsid w:val="002A1020"/>
    <w:rsid w:val="002A1049"/>
    <w:rsid w:val="002A109C"/>
    <w:rsid w:val="002A10A9"/>
    <w:rsid w:val="002A10CE"/>
    <w:rsid w:val="002A112A"/>
    <w:rsid w:val="002A1195"/>
    <w:rsid w:val="002A11C3"/>
    <w:rsid w:val="002A1238"/>
    <w:rsid w:val="002A123A"/>
    <w:rsid w:val="002A1245"/>
    <w:rsid w:val="002A12AD"/>
    <w:rsid w:val="002A12D2"/>
    <w:rsid w:val="002A1355"/>
    <w:rsid w:val="002A1368"/>
    <w:rsid w:val="002A1395"/>
    <w:rsid w:val="002A139A"/>
    <w:rsid w:val="002A13AA"/>
    <w:rsid w:val="002A13B2"/>
    <w:rsid w:val="002A13C8"/>
    <w:rsid w:val="002A13D3"/>
    <w:rsid w:val="002A13E6"/>
    <w:rsid w:val="002A13EA"/>
    <w:rsid w:val="002A1402"/>
    <w:rsid w:val="002A1434"/>
    <w:rsid w:val="002A1480"/>
    <w:rsid w:val="002A149D"/>
    <w:rsid w:val="002A14C7"/>
    <w:rsid w:val="002A14EC"/>
    <w:rsid w:val="002A1513"/>
    <w:rsid w:val="002A156A"/>
    <w:rsid w:val="002A15A3"/>
    <w:rsid w:val="002A15EA"/>
    <w:rsid w:val="002A161B"/>
    <w:rsid w:val="002A1636"/>
    <w:rsid w:val="002A166C"/>
    <w:rsid w:val="002A1677"/>
    <w:rsid w:val="002A16DF"/>
    <w:rsid w:val="002A16ED"/>
    <w:rsid w:val="002A176F"/>
    <w:rsid w:val="002A1777"/>
    <w:rsid w:val="002A1794"/>
    <w:rsid w:val="002A17B3"/>
    <w:rsid w:val="002A17D9"/>
    <w:rsid w:val="002A17FC"/>
    <w:rsid w:val="002A1868"/>
    <w:rsid w:val="002A187B"/>
    <w:rsid w:val="002A1897"/>
    <w:rsid w:val="002A18AC"/>
    <w:rsid w:val="002A18FF"/>
    <w:rsid w:val="002A191B"/>
    <w:rsid w:val="002A1927"/>
    <w:rsid w:val="002A1934"/>
    <w:rsid w:val="002A1970"/>
    <w:rsid w:val="002A198E"/>
    <w:rsid w:val="002A19BD"/>
    <w:rsid w:val="002A1A57"/>
    <w:rsid w:val="002A1A73"/>
    <w:rsid w:val="002A1A92"/>
    <w:rsid w:val="002A1AA7"/>
    <w:rsid w:val="002A1AC2"/>
    <w:rsid w:val="002A1AC7"/>
    <w:rsid w:val="002A1B02"/>
    <w:rsid w:val="002A1B0D"/>
    <w:rsid w:val="002A1B3F"/>
    <w:rsid w:val="002A1B5C"/>
    <w:rsid w:val="002A1B6A"/>
    <w:rsid w:val="002A1BA7"/>
    <w:rsid w:val="002A1BBE"/>
    <w:rsid w:val="002A1BD3"/>
    <w:rsid w:val="002A1BD5"/>
    <w:rsid w:val="002A1BF2"/>
    <w:rsid w:val="002A1BF6"/>
    <w:rsid w:val="002A1C03"/>
    <w:rsid w:val="002A1C0A"/>
    <w:rsid w:val="002A1C27"/>
    <w:rsid w:val="002A1C54"/>
    <w:rsid w:val="002A1C72"/>
    <w:rsid w:val="002A1C76"/>
    <w:rsid w:val="002A1C8E"/>
    <w:rsid w:val="002A1C90"/>
    <w:rsid w:val="002A1CA8"/>
    <w:rsid w:val="002A1CC7"/>
    <w:rsid w:val="002A1D0B"/>
    <w:rsid w:val="002A1D1A"/>
    <w:rsid w:val="002A1D3E"/>
    <w:rsid w:val="002A1D6E"/>
    <w:rsid w:val="002A1D89"/>
    <w:rsid w:val="002A1D97"/>
    <w:rsid w:val="002A1DF7"/>
    <w:rsid w:val="002A1E09"/>
    <w:rsid w:val="002A1E3E"/>
    <w:rsid w:val="002A1E59"/>
    <w:rsid w:val="002A1E89"/>
    <w:rsid w:val="002A1EBC"/>
    <w:rsid w:val="002A1EDC"/>
    <w:rsid w:val="002A1FA1"/>
    <w:rsid w:val="002A203D"/>
    <w:rsid w:val="002A205A"/>
    <w:rsid w:val="002A2080"/>
    <w:rsid w:val="002A208A"/>
    <w:rsid w:val="002A20B8"/>
    <w:rsid w:val="002A20BE"/>
    <w:rsid w:val="002A20C4"/>
    <w:rsid w:val="002A211C"/>
    <w:rsid w:val="002A2157"/>
    <w:rsid w:val="002A2174"/>
    <w:rsid w:val="002A217A"/>
    <w:rsid w:val="002A2194"/>
    <w:rsid w:val="002A2198"/>
    <w:rsid w:val="002A21D8"/>
    <w:rsid w:val="002A2203"/>
    <w:rsid w:val="002A222D"/>
    <w:rsid w:val="002A2232"/>
    <w:rsid w:val="002A225D"/>
    <w:rsid w:val="002A2260"/>
    <w:rsid w:val="002A231C"/>
    <w:rsid w:val="002A2345"/>
    <w:rsid w:val="002A2353"/>
    <w:rsid w:val="002A2374"/>
    <w:rsid w:val="002A2389"/>
    <w:rsid w:val="002A2394"/>
    <w:rsid w:val="002A23A7"/>
    <w:rsid w:val="002A23AB"/>
    <w:rsid w:val="002A23B8"/>
    <w:rsid w:val="002A23EF"/>
    <w:rsid w:val="002A243C"/>
    <w:rsid w:val="002A24B8"/>
    <w:rsid w:val="002A2503"/>
    <w:rsid w:val="002A254F"/>
    <w:rsid w:val="002A2553"/>
    <w:rsid w:val="002A25DE"/>
    <w:rsid w:val="002A265B"/>
    <w:rsid w:val="002A267F"/>
    <w:rsid w:val="002A268F"/>
    <w:rsid w:val="002A2696"/>
    <w:rsid w:val="002A26AC"/>
    <w:rsid w:val="002A26CA"/>
    <w:rsid w:val="002A26CD"/>
    <w:rsid w:val="002A2721"/>
    <w:rsid w:val="002A2730"/>
    <w:rsid w:val="002A277E"/>
    <w:rsid w:val="002A27BB"/>
    <w:rsid w:val="002A27D6"/>
    <w:rsid w:val="002A27EA"/>
    <w:rsid w:val="002A27F8"/>
    <w:rsid w:val="002A281C"/>
    <w:rsid w:val="002A2866"/>
    <w:rsid w:val="002A2869"/>
    <w:rsid w:val="002A2882"/>
    <w:rsid w:val="002A2892"/>
    <w:rsid w:val="002A28D5"/>
    <w:rsid w:val="002A28EE"/>
    <w:rsid w:val="002A28FC"/>
    <w:rsid w:val="002A2976"/>
    <w:rsid w:val="002A2A09"/>
    <w:rsid w:val="002A2A1E"/>
    <w:rsid w:val="002A2A46"/>
    <w:rsid w:val="002A2A81"/>
    <w:rsid w:val="002A2A84"/>
    <w:rsid w:val="002A2AC7"/>
    <w:rsid w:val="002A2ADA"/>
    <w:rsid w:val="002A2AEA"/>
    <w:rsid w:val="002A2B03"/>
    <w:rsid w:val="002A2C4D"/>
    <w:rsid w:val="002A2C5D"/>
    <w:rsid w:val="002A2C5E"/>
    <w:rsid w:val="002A2D77"/>
    <w:rsid w:val="002A2DA6"/>
    <w:rsid w:val="002A2DED"/>
    <w:rsid w:val="002A2DEF"/>
    <w:rsid w:val="002A2DF8"/>
    <w:rsid w:val="002A2DFE"/>
    <w:rsid w:val="002A2E08"/>
    <w:rsid w:val="002A2E20"/>
    <w:rsid w:val="002A2E53"/>
    <w:rsid w:val="002A2E5A"/>
    <w:rsid w:val="002A2E70"/>
    <w:rsid w:val="002A2E94"/>
    <w:rsid w:val="002A2EA1"/>
    <w:rsid w:val="002A2EA9"/>
    <w:rsid w:val="002A2EB4"/>
    <w:rsid w:val="002A2EC4"/>
    <w:rsid w:val="002A2ED3"/>
    <w:rsid w:val="002A2F03"/>
    <w:rsid w:val="002A2F49"/>
    <w:rsid w:val="002A2F89"/>
    <w:rsid w:val="002A2F95"/>
    <w:rsid w:val="002A2FB3"/>
    <w:rsid w:val="002A2FD2"/>
    <w:rsid w:val="002A2FD7"/>
    <w:rsid w:val="002A2FF3"/>
    <w:rsid w:val="002A2FF7"/>
    <w:rsid w:val="002A3018"/>
    <w:rsid w:val="002A3023"/>
    <w:rsid w:val="002A302E"/>
    <w:rsid w:val="002A3042"/>
    <w:rsid w:val="002A30D4"/>
    <w:rsid w:val="002A310D"/>
    <w:rsid w:val="002A314F"/>
    <w:rsid w:val="002A318F"/>
    <w:rsid w:val="002A3198"/>
    <w:rsid w:val="002A31E5"/>
    <w:rsid w:val="002A31F9"/>
    <w:rsid w:val="002A3228"/>
    <w:rsid w:val="002A3247"/>
    <w:rsid w:val="002A3253"/>
    <w:rsid w:val="002A3255"/>
    <w:rsid w:val="002A3263"/>
    <w:rsid w:val="002A329C"/>
    <w:rsid w:val="002A32DA"/>
    <w:rsid w:val="002A32E4"/>
    <w:rsid w:val="002A32EF"/>
    <w:rsid w:val="002A32FA"/>
    <w:rsid w:val="002A3308"/>
    <w:rsid w:val="002A331E"/>
    <w:rsid w:val="002A3320"/>
    <w:rsid w:val="002A332A"/>
    <w:rsid w:val="002A3334"/>
    <w:rsid w:val="002A3394"/>
    <w:rsid w:val="002A3419"/>
    <w:rsid w:val="002A342F"/>
    <w:rsid w:val="002A3452"/>
    <w:rsid w:val="002A345B"/>
    <w:rsid w:val="002A346B"/>
    <w:rsid w:val="002A347A"/>
    <w:rsid w:val="002A34B5"/>
    <w:rsid w:val="002A34C8"/>
    <w:rsid w:val="002A34F5"/>
    <w:rsid w:val="002A34FD"/>
    <w:rsid w:val="002A3517"/>
    <w:rsid w:val="002A355F"/>
    <w:rsid w:val="002A3589"/>
    <w:rsid w:val="002A35A9"/>
    <w:rsid w:val="002A3621"/>
    <w:rsid w:val="002A3625"/>
    <w:rsid w:val="002A3659"/>
    <w:rsid w:val="002A3663"/>
    <w:rsid w:val="002A3672"/>
    <w:rsid w:val="002A3673"/>
    <w:rsid w:val="002A3687"/>
    <w:rsid w:val="002A370F"/>
    <w:rsid w:val="002A3711"/>
    <w:rsid w:val="002A3731"/>
    <w:rsid w:val="002A3794"/>
    <w:rsid w:val="002A37D3"/>
    <w:rsid w:val="002A37F1"/>
    <w:rsid w:val="002A381C"/>
    <w:rsid w:val="002A385B"/>
    <w:rsid w:val="002A386A"/>
    <w:rsid w:val="002A3876"/>
    <w:rsid w:val="002A38B9"/>
    <w:rsid w:val="002A38E2"/>
    <w:rsid w:val="002A38E8"/>
    <w:rsid w:val="002A3900"/>
    <w:rsid w:val="002A3913"/>
    <w:rsid w:val="002A3921"/>
    <w:rsid w:val="002A3955"/>
    <w:rsid w:val="002A3976"/>
    <w:rsid w:val="002A3A37"/>
    <w:rsid w:val="002A3A3F"/>
    <w:rsid w:val="002A3A42"/>
    <w:rsid w:val="002A3A95"/>
    <w:rsid w:val="002A3B03"/>
    <w:rsid w:val="002A3B08"/>
    <w:rsid w:val="002A3B44"/>
    <w:rsid w:val="002A3B64"/>
    <w:rsid w:val="002A3B70"/>
    <w:rsid w:val="002A3B7B"/>
    <w:rsid w:val="002A3BDA"/>
    <w:rsid w:val="002A3BE7"/>
    <w:rsid w:val="002A3BEE"/>
    <w:rsid w:val="002A3C1A"/>
    <w:rsid w:val="002A3C23"/>
    <w:rsid w:val="002A3C31"/>
    <w:rsid w:val="002A3D16"/>
    <w:rsid w:val="002A3D1C"/>
    <w:rsid w:val="002A3D62"/>
    <w:rsid w:val="002A3D74"/>
    <w:rsid w:val="002A3D87"/>
    <w:rsid w:val="002A3D9C"/>
    <w:rsid w:val="002A3DB5"/>
    <w:rsid w:val="002A3DDA"/>
    <w:rsid w:val="002A3DDF"/>
    <w:rsid w:val="002A3DF5"/>
    <w:rsid w:val="002A3E17"/>
    <w:rsid w:val="002A3E1C"/>
    <w:rsid w:val="002A3E39"/>
    <w:rsid w:val="002A3E47"/>
    <w:rsid w:val="002A3E4B"/>
    <w:rsid w:val="002A3E74"/>
    <w:rsid w:val="002A3E9B"/>
    <w:rsid w:val="002A3EB9"/>
    <w:rsid w:val="002A3EC9"/>
    <w:rsid w:val="002A3EE2"/>
    <w:rsid w:val="002A3F1A"/>
    <w:rsid w:val="002A3F44"/>
    <w:rsid w:val="002A3F50"/>
    <w:rsid w:val="002A3F5F"/>
    <w:rsid w:val="002A3F72"/>
    <w:rsid w:val="002A3F7E"/>
    <w:rsid w:val="002A3FD8"/>
    <w:rsid w:val="002A408C"/>
    <w:rsid w:val="002A40A2"/>
    <w:rsid w:val="002A40B6"/>
    <w:rsid w:val="002A40CF"/>
    <w:rsid w:val="002A40D1"/>
    <w:rsid w:val="002A40F0"/>
    <w:rsid w:val="002A40FD"/>
    <w:rsid w:val="002A4104"/>
    <w:rsid w:val="002A4166"/>
    <w:rsid w:val="002A4173"/>
    <w:rsid w:val="002A418E"/>
    <w:rsid w:val="002A41B5"/>
    <w:rsid w:val="002A41B6"/>
    <w:rsid w:val="002A41BB"/>
    <w:rsid w:val="002A41DA"/>
    <w:rsid w:val="002A41F3"/>
    <w:rsid w:val="002A422A"/>
    <w:rsid w:val="002A4258"/>
    <w:rsid w:val="002A42BA"/>
    <w:rsid w:val="002A430B"/>
    <w:rsid w:val="002A430F"/>
    <w:rsid w:val="002A432B"/>
    <w:rsid w:val="002A4364"/>
    <w:rsid w:val="002A4395"/>
    <w:rsid w:val="002A43D9"/>
    <w:rsid w:val="002A43E1"/>
    <w:rsid w:val="002A4426"/>
    <w:rsid w:val="002A4457"/>
    <w:rsid w:val="002A445A"/>
    <w:rsid w:val="002A446E"/>
    <w:rsid w:val="002A448C"/>
    <w:rsid w:val="002A449D"/>
    <w:rsid w:val="002A44AA"/>
    <w:rsid w:val="002A44D1"/>
    <w:rsid w:val="002A44E8"/>
    <w:rsid w:val="002A4540"/>
    <w:rsid w:val="002A454D"/>
    <w:rsid w:val="002A454F"/>
    <w:rsid w:val="002A4567"/>
    <w:rsid w:val="002A457D"/>
    <w:rsid w:val="002A45C9"/>
    <w:rsid w:val="002A4600"/>
    <w:rsid w:val="002A4634"/>
    <w:rsid w:val="002A463C"/>
    <w:rsid w:val="002A4696"/>
    <w:rsid w:val="002A46A5"/>
    <w:rsid w:val="002A46AC"/>
    <w:rsid w:val="002A46B4"/>
    <w:rsid w:val="002A46F0"/>
    <w:rsid w:val="002A46F8"/>
    <w:rsid w:val="002A46FB"/>
    <w:rsid w:val="002A4747"/>
    <w:rsid w:val="002A478F"/>
    <w:rsid w:val="002A4791"/>
    <w:rsid w:val="002A4799"/>
    <w:rsid w:val="002A4862"/>
    <w:rsid w:val="002A486E"/>
    <w:rsid w:val="002A4873"/>
    <w:rsid w:val="002A4874"/>
    <w:rsid w:val="002A4890"/>
    <w:rsid w:val="002A4893"/>
    <w:rsid w:val="002A48AB"/>
    <w:rsid w:val="002A48CC"/>
    <w:rsid w:val="002A48FB"/>
    <w:rsid w:val="002A4900"/>
    <w:rsid w:val="002A4909"/>
    <w:rsid w:val="002A4955"/>
    <w:rsid w:val="002A495C"/>
    <w:rsid w:val="002A49B9"/>
    <w:rsid w:val="002A4A02"/>
    <w:rsid w:val="002A4ABB"/>
    <w:rsid w:val="002A4AD8"/>
    <w:rsid w:val="002A4AEB"/>
    <w:rsid w:val="002A4B3E"/>
    <w:rsid w:val="002A4B68"/>
    <w:rsid w:val="002A4B72"/>
    <w:rsid w:val="002A4B8F"/>
    <w:rsid w:val="002A4B97"/>
    <w:rsid w:val="002A4BD7"/>
    <w:rsid w:val="002A4C0F"/>
    <w:rsid w:val="002A4C4A"/>
    <w:rsid w:val="002A4C8C"/>
    <w:rsid w:val="002A4D42"/>
    <w:rsid w:val="002A4D4D"/>
    <w:rsid w:val="002A4D8B"/>
    <w:rsid w:val="002A4DD9"/>
    <w:rsid w:val="002A4E56"/>
    <w:rsid w:val="002A4E5A"/>
    <w:rsid w:val="002A4E74"/>
    <w:rsid w:val="002A4EAD"/>
    <w:rsid w:val="002A4ECB"/>
    <w:rsid w:val="002A4F00"/>
    <w:rsid w:val="002A4F02"/>
    <w:rsid w:val="002A4F0F"/>
    <w:rsid w:val="002A4F4F"/>
    <w:rsid w:val="002A4F63"/>
    <w:rsid w:val="002A4F6B"/>
    <w:rsid w:val="002A4FA2"/>
    <w:rsid w:val="002A4FD5"/>
    <w:rsid w:val="002A4FE5"/>
    <w:rsid w:val="002A4FF9"/>
    <w:rsid w:val="002A500B"/>
    <w:rsid w:val="002A501A"/>
    <w:rsid w:val="002A5039"/>
    <w:rsid w:val="002A504F"/>
    <w:rsid w:val="002A5061"/>
    <w:rsid w:val="002A5074"/>
    <w:rsid w:val="002A50C3"/>
    <w:rsid w:val="002A50CF"/>
    <w:rsid w:val="002A5129"/>
    <w:rsid w:val="002A5181"/>
    <w:rsid w:val="002A51CD"/>
    <w:rsid w:val="002A51DE"/>
    <w:rsid w:val="002A51DF"/>
    <w:rsid w:val="002A51E2"/>
    <w:rsid w:val="002A51EC"/>
    <w:rsid w:val="002A521D"/>
    <w:rsid w:val="002A5271"/>
    <w:rsid w:val="002A52BD"/>
    <w:rsid w:val="002A52C5"/>
    <w:rsid w:val="002A52D2"/>
    <w:rsid w:val="002A52F2"/>
    <w:rsid w:val="002A535C"/>
    <w:rsid w:val="002A5392"/>
    <w:rsid w:val="002A53C1"/>
    <w:rsid w:val="002A53D4"/>
    <w:rsid w:val="002A53DD"/>
    <w:rsid w:val="002A53E7"/>
    <w:rsid w:val="002A5404"/>
    <w:rsid w:val="002A5447"/>
    <w:rsid w:val="002A5457"/>
    <w:rsid w:val="002A5460"/>
    <w:rsid w:val="002A554D"/>
    <w:rsid w:val="002A5554"/>
    <w:rsid w:val="002A555B"/>
    <w:rsid w:val="002A5589"/>
    <w:rsid w:val="002A55AB"/>
    <w:rsid w:val="002A55B5"/>
    <w:rsid w:val="002A560B"/>
    <w:rsid w:val="002A564D"/>
    <w:rsid w:val="002A5651"/>
    <w:rsid w:val="002A5652"/>
    <w:rsid w:val="002A5659"/>
    <w:rsid w:val="002A5662"/>
    <w:rsid w:val="002A5676"/>
    <w:rsid w:val="002A56A2"/>
    <w:rsid w:val="002A56BA"/>
    <w:rsid w:val="002A56C9"/>
    <w:rsid w:val="002A56CA"/>
    <w:rsid w:val="002A56F2"/>
    <w:rsid w:val="002A56F9"/>
    <w:rsid w:val="002A574A"/>
    <w:rsid w:val="002A5762"/>
    <w:rsid w:val="002A5794"/>
    <w:rsid w:val="002A57B3"/>
    <w:rsid w:val="002A57CF"/>
    <w:rsid w:val="002A57E1"/>
    <w:rsid w:val="002A57F9"/>
    <w:rsid w:val="002A5855"/>
    <w:rsid w:val="002A585F"/>
    <w:rsid w:val="002A5860"/>
    <w:rsid w:val="002A5868"/>
    <w:rsid w:val="002A5886"/>
    <w:rsid w:val="002A58A9"/>
    <w:rsid w:val="002A58BA"/>
    <w:rsid w:val="002A58DE"/>
    <w:rsid w:val="002A58FE"/>
    <w:rsid w:val="002A5916"/>
    <w:rsid w:val="002A5937"/>
    <w:rsid w:val="002A5948"/>
    <w:rsid w:val="002A59D4"/>
    <w:rsid w:val="002A5A30"/>
    <w:rsid w:val="002A5A5F"/>
    <w:rsid w:val="002A5A73"/>
    <w:rsid w:val="002A5A78"/>
    <w:rsid w:val="002A5A87"/>
    <w:rsid w:val="002A5ABF"/>
    <w:rsid w:val="002A5AE6"/>
    <w:rsid w:val="002A5B07"/>
    <w:rsid w:val="002A5B44"/>
    <w:rsid w:val="002A5B73"/>
    <w:rsid w:val="002A5B8A"/>
    <w:rsid w:val="002A5BA8"/>
    <w:rsid w:val="002A5BF8"/>
    <w:rsid w:val="002A5C12"/>
    <w:rsid w:val="002A5C1F"/>
    <w:rsid w:val="002A5C29"/>
    <w:rsid w:val="002A5C2A"/>
    <w:rsid w:val="002A5C31"/>
    <w:rsid w:val="002A5C41"/>
    <w:rsid w:val="002A5C64"/>
    <w:rsid w:val="002A5C87"/>
    <w:rsid w:val="002A5CA0"/>
    <w:rsid w:val="002A5CEC"/>
    <w:rsid w:val="002A5D11"/>
    <w:rsid w:val="002A5D1F"/>
    <w:rsid w:val="002A5D75"/>
    <w:rsid w:val="002A5DBC"/>
    <w:rsid w:val="002A5DC7"/>
    <w:rsid w:val="002A5DDD"/>
    <w:rsid w:val="002A5DE4"/>
    <w:rsid w:val="002A5E03"/>
    <w:rsid w:val="002A5E97"/>
    <w:rsid w:val="002A5ECF"/>
    <w:rsid w:val="002A5ED3"/>
    <w:rsid w:val="002A5EE9"/>
    <w:rsid w:val="002A5F0A"/>
    <w:rsid w:val="002A5F0D"/>
    <w:rsid w:val="002A5F6F"/>
    <w:rsid w:val="002A5FC6"/>
    <w:rsid w:val="002A5FF9"/>
    <w:rsid w:val="002A5FFC"/>
    <w:rsid w:val="002A6020"/>
    <w:rsid w:val="002A6029"/>
    <w:rsid w:val="002A603B"/>
    <w:rsid w:val="002A604A"/>
    <w:rsid w:val="002A6061"/>
    <w:rsid w:val="002A6093"/>
    <w:rsid w:val="002A60B0"/>
    <w:rsid w:val="002A60CC"/>
    <w:rsid w:val="002A6155"/>
    <w:rsid w:val="002A6160"/>
    <w:rsid w:val="002A6163"/>
    <w:rsid w:val="002A616A"/>
    <w:rsid w:val="002A6174"/>
    <w:rsid w:val="002A61D4"/>
    <w:rsid w:val="002A621E"/>
    <w:rsid w:val="002A6299"/>
    <w:rsid w:val="002A62AA"/>
    <w:rsid w:val="002A62B3"/>
    <w:rsid w:val="002A62CA"/>
    <w:rsid w:val="002A62CD"/>
    <w:rsid w:val="002A6316"/>
    <w:rsid w:val="002A6343"/>
    <w:rsid w:val="002A6361"/>
    <w:rsid w:val="002A6375"/>
    <w:rsid w:val="002A638E"/>
    <w:rsid w:val="002A6397"/>
    <w:rsid w:val="002A639B"/>
    <w:rsid w:val="002A639D"/>
    <w:rsid w:val="002A63A2"/>
    <w:rsid w:val="002A63A3"/>
    <w:rsid w:val="002A63A4"/>
    <w:rsid w:val="002A63DC"/>
    <w:rsid w:val="002A63EE"/>
    <w:rsid w:val="002A6404"/>
    <w:rsid w:val="002A6412"/>
    <w:rsid w:val="002A643C"/>
    <w:rsid w:val="002A6442"/>
    <w:rsid w:val="002A6446"/>
    <w:rsid w:val="002A649D"/>
    <w:rsid w:val="002A64F4"/>
    <w:rsid w:val="002A64FF"/>
    <w:rsid w:val="002A650A"/>
    <w:rsid w:val="002A6587"/>
    <w:rsid w:val="002A6596"/>
    <w:rsid w:val="002A65BD"/>
    <w:rsid w:val="002A65EF"/>
    <w:rsid w:val="002A664A"/>
    <w:rsid w:val="002A6669"/>
    <w:rsid w:val="002A666C"/>
    <w:rsid w:val="002A6679"/>
    <w:rsid w:val="002A667B"/>
    <w:rsid w:val="002A6699"/>
    <w:rsid w:val="002A66DF"/>
    <w:rsid w:val="002A66FC"/>
    <w:rsid w:val="002A6762"/>
    <w:rsid w:val="002A67B8"/>
    <w:rsid w:val="002A67F4"/>
    <w:rsid w:val="002A6801"/>
    <w:rsid w:val="002A681A"/>
    <w:rsid w:val="002A681E"/>
    <w:rsid w:val="002A6844"/>
    <w:rsid w:val="002A685A"/>
    <w:rsid w:val="002A68AF"/>
    <w:rsid w:val="002A68B9"/>
    <w:rsid w:val="002A68FB"/>
    <w:rsid w:val="002A690B"/>
    <w:rsid w:val="002A6923"/>
    <w:rsid w:val="002A696F"/>
    <w:rsid w:val="002A6984"/>
    <w:rsid w:val="002A69A2"/>
    <w:rsid w:val="002A6A0F"/>
    <w:rsid w:val="002A6A13"/>
    <w:rsid w:val="002A6A16"/>
    <w:rsid w:val="002A6A54"/>
    <w:rsid w:val="002A6A92"/>
    <w:rsid w:val="002A6B5E"/>
    <w:rsid w:val="002A6B71"/>
    <w:rsid w:val="002A6B8C"/>
    <w:rsid w:val="002A6B9F"/>
    <w:rsid w:val="002A6BA0"/>
    <w:rsid w:val="002A6BFF"/>
    <w:rsid w:val="002A6C5F"/>
    <w:rsid w:val="002A6C66"/>
    <w:rsid w:val="002A6C93"/>
    <w:rsid w:val="002A6CA7"/>
    <w:rsid w:val="002A6CB1"/>
    <w:rsid w:val="002A6CB3"/>
    <w:rsid w:val="002A6CCF"/>
    <w:rsid w:val="002A6CE7"/>
    <w:rsid w:val="002A6CE9"/>
    <w:rsid w:val="002A6CEC"/>
    <w:rsid w:val="002A6CF5"/>
    <w:rsid w:val="002A6D1C"/>
    <w:rsid w:val="002A6D22"/>
    <w:rsid w:val="002A6D34"/>
    <w:rsid w:val="002A6D59"/>
    <w:rsid w:val="002A6DD1"/>
    <w:rsid w:val="002A6DF4"/>
    <w:rsid w:val="002A6E41"/>
    <w:rsid w:val="002A6E58"/>
    <w:rsid w:val="002A6E78"/>
    <w:rsid w:val="002A6E97"/>
    <w:rsid w:val="002A6EC2"/>
    <w:rsid w:val="002A6F53"/>
    <w:rsid w:val="002A6F57"/>
    <w:rsid w:val="002A6F7A"/>
    <w:rsid w:val="002A6FC8"/>
    <w:rsid w:val="002A6FC9"/>
    <w:rsid w:val="002A6FCF"/>
    <w:rsid w:val="002A6FE5"/>
    <w:rsid w:val="002A7001"/>
    <w:rsid w:val="002A7052"/>
    <w:rsid w:val="002A7064"/>
    <w:rsid w:val="002A70CE"/>
    <w:rsid w:val="002A715E"/>
    <w:rsid w:val="002A71D0"/>
    <w:rsid w:val="002A7218"/>
    <w:rsid w:val="002A721B"/>
    <w:rsid w:val="002A723D"/>
    <w:rsid w:val="002A723F"/>
    <w:rsid w:val="002A7270"/>
    <w:rsid w:val="002A7293"/>
    <w:rsid w:val="002A72E5"/>
    <w:rsid w:val="002A72E6"/>
    <w:rsid w:val="002A7305"/>
    <w:rsid w:val="002A735C"/>
    <w:rsid w:val="002A736A"/>
    <w:rsid w:val="002A7370"/>
    <w:rsid w:val="002A73B2"/>
    <w:rsid w:val="002A7420"/>
    <w:rsid w:val="002A7425"/>
    <w:rsid w:val="002A7442"/>
    <w:rsid w:val="002A7450"/>
    <w:rsid w:val="002A7451"/>
    <w:rsid w:val="002A74BB"/>
    <w:rsid w:val="002A74E6"/>
    <w:rsid w:val="002A7548"/>
    <w:rsid w:val="002A7596"/>
    <w:rsid w:val="002A75AC"/>
    <w:rsid w:val="002A75AE"/>
    <w:rsid w:val="002A75B6"/>
    <w:rsid w:val="002A764F"/>
    <w:rsid w:val="002A768D"/>
    <w:rsid w:val="002A769A"/>
    <w:rsid w:val="002A76A7"/>
    <w:rsid w:val="002A76B9"/>
    <w:rsid w:val="002A76DA"/>
    <w:rsid w:val="002A76DC"/>
    <w:rsid w:val="002A77AD"/>
    <w:rsid w:val="002A77C2"/>
    <w:rsid w:val="002A77C9"/>
    <w:rsid w:val="002A77DF"/>
    <w:rsid w:val="002A77EC"/>
    <w:rsid w:val="002A7810"/>
    <w:rsid w:val="002A7831"/>
    <w:rsid w:val="002A7851"/>
    <w:rsid w:val="002A7870"/>
    <w:rsid w:val="002A789B"/>
    <w:rsid w:val="002A78A8"/>
    <w:rsid w:val="002A78B6"/>
    <w:rsid w:val="002A78DC"/>
    <w:rsid w:val="002A78DE"/>
    <w:rsid w:val="002A7950"/>
    <w:rsid w:val="002A797C"/>
    <w:rsid w:val="002A7997"/>
    <w:rsid w:val="002A79CF"/>
    <w:rsid w:val="002A7A01"/>
    <w:rsid w:val="002A7A2D"/>
    <w:rsid w:val="002A7A39"/>
    <w:rsid w:val="002A7A6E"/>
    <w:rsid w:val="002A7A70"/>
    <w:rsid w:val="002A7B09"/>
    <w:rsid w:val="002A7B14"/>
    <w:rsid w:val="002A7B4E"/>
    <w:rsid w:val="002A7B52"/>
    <w:rsid w:val="002A7B67"/>
    <w:rsid w:val="002A7BAC"/>
    <w:rsid w:val="002A7BB9"/>
    <w:rsid w:val="002A7BEC"/>
    <w:rsid w:val="002A7C4B"/>
    <w:rsid w:val="002A7C9E"/>
    <w:rsid w:val="002A7CA6"/>
    <w:rsid w:val="002A7CAB"/>
    <w:rsid w:val="002A7CC5"/>
    <w:rsid w:val="002A7CC7"/>
    <w:rsid w:val="002A7CE4"/>
    <w:rsid w:val="002A7D09"/>
    <w:rsid w:val="002A7D0A"/>
    <w:rsid w:val="002A7D0E"/>
    <w:rsid w:val="002A7D5F"/>
    <w:rsid w:val="002A7D61"/>
    <w:rsid w:val="002A7D65"/>
    <w:rsid w:val="002A7D7B"/>
    <w:rsid w:val="002A7D84"/>
    <w:rsid w:val="002A7D9A"/>
    <w:rsid w:val="002A7DD8"/>
    <w:rsid w:val="002A7E3E"/>
    <w:rsid w:val="002A7E60"/>
    <w:rsid w:val="002A7E79"/>
    <w:rsid w:val="002A7EEF"/>
    <w:rsid w:val="002A7F0A"/>
    <w:rsid w:val="002A7F7E"/>
    <w:rsid w:val="002A7F9F"/>
    <w:rsid w:val="002A7FF5"/>
    <w:rsid w:val="002A7FFE"/>
    <w:rsid w:val="002A9829"/>
    <w:rsid w:val="002B002B"/>
    <w:rsid w:val="002B009C"/>
    <w:rsid w:val="002B0101"/>
    <w:rsid w:val="002B011F"/>
    <w:rsid w:val="002B0139"/>
    <w:rsid w:val="002B013E"/>
    <w:rsid w:val="002B0174"/>
    <w:rsid w:val="002B0179"/>
    <w:rsid w:val="002B01B3"/>
    <w:rsid w:val="002B01B5"/>
    <w:rsid w:val="002B01D4"/>
    <w:rsid w:val="002B0203"/>
    <w:rsid w:val="002B0233"/>
    <w:rsid w:val="002B0272"/>
    <w:rsid w:val="002B02B6"/>
    <w:rsid w:val="002B02BA"/>
    <w:rsid w:val="002B02CF"/>
    <w:rsid w:val="002B0304"/>
    <w:rsid w:val="002B0324"/>
    <w:rsid w:val="002B0393"/>
    <w:rsid w:val="002B03CD"/>
    <w:rsid w:val="002B03F4"/>
    <w:rsid w:val="002B0455"/>
    <w:rsid w:val="002B0457"/>
    <w:rsid w:val="002B0500"/>
    <w:rsid w:val="002B0507"/>
    <w:rsid w:val="002B053D"/>
    <w:rsid w:val="002B054E"/>
    <w:rsid w:val="002B05C9"/>
    <w:rsid w:val="002B066E"/>
    <w:rsid w:val="002B0679"/>
    <w:rsid w:val="002B0693"/>
    <w:rsid w:val="002B06A2"/>
    <w:rsid w:val="002B06A6"/>
    <w:rsid w:val="002B06D9"/>
    <w:rsid w:val="002B0716"/>
    <w:rsid w:val="002B0756"/>
    <w:rsid w:val="002B077F"/>
    <w:rsid w:val="002B0797"/>
    <w:rsid w:val="002B07A7"/>
    <w:rsid w:val="002B07CD"/>
    <w:rsid w:val="002B07D9"/>
    <w:rsid w:val="002B07F8"/>
    <w:rsid w:val="002B082B"/>
    <w:rsid w:val="002B085B"/>
    <w:rsid w:val="002B0887"/>
    <w:rsid w:val="002B089D"/>
    <w:rsid w:val="002B08C3"/>
    <w:rsid w:val="002B08DB"/>
    <w:rsid w:val="002B08E5"/>
    <w:rsid w:val="002B0918"/>
    <w:rsid w:val="002B091A"/>
    <w:rsid w:val="002B092E"/>
    <w:rsid w:val="002B0936"/>
    <w:rsid w:val="002B0981"/>
    <w:rsid w:val="002B0984"/>
    <w:rsid w:val="002B09A0"/>
    <w:rsid w:val="002B09B1"/>
    <w:rsid w:val="002B09D5"/>
    <w:rsid w:val="002B09F1"/>
    <w:rsid w:val="002B09F7"/>
    <w:rsid w:val="002B0A37"/>
    <w:rsid w:val="002B0A5D"/>
    <w:rsid w:val="002B0AA5"/>
    <w:rsid w:val="002B0AEB"/>
    <w:rsid w:val="002B0B0E"/>
    <w:rsid w:val="002B0B27"/>
    <w:rsid w:val="002B0B38"/>
    <w:rsid w:val="002B0B8E"/>
    <w:rsid w:val="002B0BC5"/>
    <w:rsid w:val="002B0C06"/>
    <w:rsid w:val="002B0C07"/>
    <w:rsid w:val="002B0C19"/>
    <w:rsid w:val="002B0C1A"/>
    <w:rsid w:val="002B0C2A"/>
    <w:rsid w:val="002B0C34"/>
    <w:rsid w:val="002B0C94"/>
    <w:rsid w:val="002B0CBD"/>
    <w:rsid w:val="002B0CDF"/>
    <w:rsid w:val="002B0CF9"/>
    <w:rsid w:val="002B0D58"/>
    <w:rsid w:val="002B0D7C"/>
    <w:rsid w:val="002B0DBB"/>
    <w:rsid w:val="002B0DC8"/>
    <w:rsid w:val="002B0E6A"/>
    <w:rsid w:val="002B0EB9"/>
    <w:rsid w:val="002B0EF9"/>
    <w:rsid w:val="002B0F58"/>
    <w:rsid w:val="002B0F77"/>
    <w:rsid w:val="002B0F84"/>
    <w:rsid w:val="002B0FD0"/>
    <w:rsid w:val="002B0FEF"/>
    <w:rsid w:val="002B0FF5"/>
    <w:rsid w:val="002B1001"/>
    <w:rsid w:val="002B1019"/>
    <w:rsid w:val="002B1051"/>
    <w:rsid w:val="002B1063"/>
    <w:rsid w:val="002B1065"/>
    <w:rsid w:val="002B107E"/>
    <w:rsid w:val="002B10A8"/>
    <w:rsid w:val="002B10B3"/>
    <w:rsid w:val="002B10CA"/>
    <w:rsid w:val="002B1128"/>
    <w:rsid w:val="002B116A"/>
    <w:rsid w:val="002B119F"/>
    <w:rsid w:val="002B11AA"/>
    <w:rsid w:val="002B11B9"/>
    <w:rsid w:val="002B11C5"/>
    <w:rsid w:val="002B11D5"/>
    <w:rsid w:val="002B11D7"/>
    <w:rsid w:val="002B126B"/>
    <w:rsid w:val="002B127B"/>
    <w:rsid w:val="002B128B"/>
    <w:rsid w:val="002B1293"/>
    <w:rsid w:val="002B1298"/>
    <w:rsid w:val="002B12E2"/>
    <w:rsid w:val="002B130B"/>
    <w:rsid w:val="002B134B"/>
    <w:rsid w:val="002B137E"/>
    <w:rsid w:val="002B13A5"/>
    <w:rsid w:val="002B13E2"/>
    <w:rsid w:val="002B13E9"/>
    <w:rsid w:val="002B13F8"/>
    <w:rsid w:val="002B142E"/>
    <w:rsid w:val="002B1437"/>
    <w:rsid w:val="002B1477"/>
    <w:rsid w:val="002B147D"/>
    <w:rsid w:val="002B1492"/>
    <w:rsid w:val="002B1498"/>
    <w:rsid w:val="002B149B"/>
    <w:rsid w:val="002B149E"/>
    <w:rsid w:val="002B14CD"/>
    <w:rsid w:val="002B14DE"/>
    <w:rsid w:val="002B14FA"/>
    <w:rsid w:val="002B150A"/>
    <w:rsid w:val="002B1524"/>
    <w:rsid w:val="002B1536"/>
    <w:rsid w:val="002B153A"/>
    <w:rsid w:val="002B1557"/>
    <w:rsid w:val="002B15A0"/>
    <w:rsid w:val="002B15D5"/>
    <w:rsid w:val="002B15D7"/>
    <w:rsid w:val="002B1602"/>
    <w:rsid w:val="002B1622"/>
    <w:rsid w:val="002B1633"/>
    <w:rsid w:val="002B1660"/>
    <w:rsid w:val="002B16DF"/>
    <w:rsid w:val="002B1702"/>
    <w:rsid w:val="002B179D"/>
    <w:rsid w:val="002B17A4"/>
    <w:rsid w:val="002B17C8"/>
    <w:rsid w:val="002B17E7"/>
    <w:rsid w:val="002B1801"/>
    <w:rsid w:val="002B182C"/>
    <w:rsid w:val="002B1837"/>
    <w:rsid w:val="002B183A"/>
    <w:rsid w:val="002B1893"/>
    <w:rsid w:val="002B18D2"/>
    <w:rsid w:val="002B1915"/>
    <w:rsid w:val="002B1927"/>
    <w:rsid w:val="002B192C"/>
    <w:rsid w:val="002B1939"/>
    <w:rsid w:val="002B1966"/>
    <w:rsid w:val="002B1988"/>
    <w:rsid w:val="002B1995"/>
    <w:rsid w:val="002B19D6"/>
    <w:rsid w:val="002B19F4"/>
    <w:rsid w:val="002B1A50"/>
    <w:rsid w:val="002B1A5A"/>
    <w:rsid w:val="002B1A8A"/>
    <w:rsid w:val="002B1B19"/>
    <w:rsid w:val="002B1B21"/>
    <w:rsid w:val="002B1B40"/>
    <w:rsid w:val="002B1B72"/>
    <w:rsid w:val="002B1BBE"/>
    <w:rsid w:val="002B1BC8"/>
    <w:rsid w:val="002B1BD8"/>
    <w:rsid w:val="002B1BF8"/>
    <w:rsid w:val="002B1BFB"/>
    <w:rsid w:val="002B1C03"/>
    <w:rsid w:val="002B1C45"/>
    <w:rsid w:val="002B1C70"/>
    <w:rsid w:val="002B1C93"/>
    <w:rsid w:val="002B1CBC"/>
    <w:rsid w:val="002B1CC6"/>
    <w:rsid w:val="002B1D00"/>
    <w:rsid w:val="002B1DC1"/>
    <w:rsid w:val="002B1DEF"/>
    <w:rsid w:val="002B1DF0"/>
    <w:rsid w:val="002B1E1E"/>
    <w:rsid w:val="002B1E27"/>
    <w:rsid w:val="002B1E39"/>
    <w:rsid w:val="002B1E54"/>
    <w:rsid w:val="002B1E60"/>
    <w:rsid w:val="002B1F2D"/>
    <w:rsid w:val="002B1F64"/>
    <w:rsid w:val="002B2000"/>
    <w:rsid w:val="002B2015"/>
    <w:rsid w:val="002B202A"/>
    <w:rsid w:val="002B2075"/>
    <w:rsid w:val="002B208C"/>
    <w:rsid w:val="002B2091"/>
    <w:rsid w:val="002B2095"/>
    <w:rsid w:val="002B209C"/>
    <w:rsid w:val="002B20B9"/>
    <w:rsid w:val="002B20F5"/>
    <w:rsid w:val="002B20FC"/>
    <w:rsid w:val="002B211B"/>
    <w:rsid w:val="002B2124"/>
    <w:rsid w:val="002B212E"/>
    <w:rsid w:val="002B2183"/>
    <w:rsid w:val="002B21C4"/>
    <w:rsid w:val="002B21EA"/>
    <w:rsid w:val="002B2203"/>
    <w:rsid w:val="002B2264"/>
    <w:rsid w:val="002B2267"/>
    <w:rsid w:val="002B2274"/>
    <w:rsid w:val="002B2288"/>
    <w:rsid w:val="002B22AF"/>
    <w:rsid w:val="002B22DA"/>
    <w:rsid w:val="002B22F1"/>
    <w:rsid w:val="002B22FC"/>
    <w:rsid w:val="002B2356"/>
    <w:rsid w:val="002B2366"/>
    <w:rsid w:val="002B237C"/>
    <w:rsid w:val="002B2382"/>
    <w:rsid w:val="002B23AF"/>
    <w:rsid w:val="002B23EC"/>
    <w:rsid w:val="002B2403"/>
    <w:rsid w:val="002B240F"/>
    <w:rsid w:val="002B2411"/>
    <w:rsid w:val="002B2419"/>
    <w:rsid w:val="002B242A"/>
    <w:rsid w:val="002B2453"/>
    <w:rsid w:val="002B2454"/>
    <w:rsid w:val="002B2478"/>
    <w:rsid w:val="002B2494"/>
    <w:rsid w:val="002B249E"/>
    <w:rsid w:val="002B24A0"/>
    <w:rsid w:val="002B24B3"/>
    <w:rsid w:val="002B2528"/>
    <w:rsid w:val="002B253B"/>
    <w:rsid w:val="002B2579"/>
    <w:rsid w:val="002B25DF"/>
    <w:rsid w:val="002B25E6"/>
    <w:rsid w:val="002B25FA"/>
    <w:rsid w:val="002B2613"/>
    <w:rsid w:val="002B267B"/>
    <w:rsid w:val="002B268C"/>
    <w:rsid w:val="002B26BD"/>
    <w:rsid w:val="002B2703"/>
    <w:rsid w:val="002B2711"/>
    <w:rsid w:val="002B2718"/>
    <w:rsid w:val="002B2738"/>
    <w:rsid w:val="002B2782"/>
    <w:rsid w:val="002B27AC"/>
    <w:rsid w:val="002B27F7"/>
    <w:rsid w:val="002B2814"/>
    <w:rsid w:val="002B281C"/>
    <w:rsid w:val="002B2830"/>
    <w:rsid w:val="002B286F"/>
    <w:rsid w:val="002B289F"/>
    <w:rsid w:val="002B28C6"/>
    <w:rsid w:val="002B28FB"/>
    <w:rsid w:val="002B299E"/>
    <w:rsid w:val="002B29ED"/>
    <w:rsid w:val="002B29F5"/>
    <w:rsid w:val="002B2A0B"/>
    <w:rsid w:val="002B2A1E"/>
    <w:rsid w:val="002B2A2D"/>
    <w:rsid w:val="002B2A6C"/>
    <w:rsid w:val="002B2ACF"/>
    <w:rsid w:val="002B2AF6"/>
    <w:rsid w:val="002B2B16"/>
    <w:rsid w:val="002B2B42"/>
    <w:rsid w:val="002B2B45"/>
    <w:rsid w:val="002B2B46"/>
    <w:rsid w:val="002B2BED"/>
    <w:rsid w:val="002B2BFE"/>
    <w:rsid w:val="002B2C2C"/>
    <w:rsid w:val="002B2C8B"/>
    <w:rsid w:val="002B2CA4"/>
    <w:rsid w:val="002B2D0C"/>
    <w:rsid w:val="002B2D0E"/>
    <w:rsid w:val="002B2D0F"/>
    <w:rsid w:val="002B2D39"/>
    <w:rsid w:val="002B2D3E"/>
    <w:rsid w:val="002B2D57"/>
    <w:rsid w:val="002B2DB2"/>
    <w:rsid w:val="002B2DEF"/>
    <w:rsid w:val="002B2DF3"/>
    <w:rsid w:val="002B2E53"/>
    <w:rsid w:val="002B2E90"/>
    <w:rsid w:val="002B2EBC"/>
    <w:rsid w:val="002B2ED5"/>
    <w:rsid w:val="002B2EF1"/>
    <w:rsid w:val="002B2F12"/>
    <w:rsid w:val="002B2F3D"/>
    <w:rsid w:val="002B2FAF"/>
    <w:rsid w:val="002B2FB4"/>
    <w:rsid w:val="002B2FC8"/>
    <w:rsid w:val="002B2FF0"/>
    <w:rsid w:val="002B3050"/>
    <w:rsid w:val="002B306D"/>
    <w:rsid w:val="002B3084"/>
    <w:rsid w:val="002B309B"/>
    <w:rsid w:val="002B30A4"/>
    <w:rsid w:val="002B30DD"/>
    <w:rsid w:val="002B30E1"/>
    <w:rsid w:val="002B30E7"/>
    <w:rsid w:val="002B30F5"/>
    <w:rsid w:val="002B30F9"/>
    <w:rsid w:val="002B310B"/>
    <w:rsid w:val="002B3114"/>
    <w:rsid w:val="002B3126"/>
    <w:rsid w:val="002B313A"/>
    <w:rsid w:val="002B3153"/>
    <w:rsid w:val="002B3185"/>
    <w:rsid w:val="002B31D2"/>
    <w:rsid w:val="002B320D"/>
    <w:rsid w:val="002B3246"/>
    <w:rsid w:val="002B3265"/>
    <w:rsid w:val="002B32DE"/>
    <w:rsid w:val="002B32E3"/>
    <w:rsid w:val="002B3348"/>
    <w:rsid w:val="002B3398"/>
    <w:rsid w:val="002B33A8"/>
    <w:rsid w:val="002B33B9"/>
    <w:rsid w:val="002B33E6"/>
    <w:rsid w:val="002B33EE"/>
    <w:rsid w:val="002B342E"/>
    <w:rsid w:val="002B3465"/>
    <w:rsid w:val="002B348D"/>
    <w:rsid w:val="002B34AB"/>
    <w:rsid w:val="002B34E3"/>
    <w:rsid w:val="002B34E7"/>
    <w:rsid w:val="002B3507"/>
    <w:rsid w:val="002B35A6"/>
    <w:rsid w:val="002B35DB"/>
    <w:rsid w:val="002B35E4"/>
    <w:rsid w:val="002B361B"/>
    <w:rsid w:val="002B36B7"/>
    <w:rsid w:val="002B3744"/>
    <w:rsid w:val="002B3780"/>
    <w:rsid w:val="002B37A1"/>
    <w:rsid w:val="002B37F8"/>
    <w:rsid w:val="002B3881"/>
    <w:rsid w:val="002B38E2"/>
    <w:rsid w:val="002B38F7"/>
    <w:rsid w:val="002B3906"/>
    <w:rsid w:val="002B3912"/>
    <w:rsid w:val="002B39E9"/>
    <w:rsid w:val="002B3A1E"/>
    <w:rsid w:val="002B3A2A"/>
    <w:rsid w:val="002B3A32"/>
    <w:rsid w:val="002B3A46"/>
    <w:rsid w:val="002B3A80"/>
    <w:rsid w:val="002B3AD0"/>
    <w:rsid w:val="002B3B25"/>
    <w:rsid w:val="002B3BB7"/>
    <w:rsid w:val="002B3BDC"/>
    <w:rsid w:val="002B3C16"/>
    <w:rsid w:val="002B3C29"/>
    <w:rsid w:val="002B3C38"/>
    <w:rsid w:val="002B3C3D"/>
    <w:rsid w:val="002B3C4A"/>
    <w:rsid w:val="002B3C83"/>
    <w:rsid w:val="002B3C92"/>
    <w:rsid w:val="002B3CEF"/>
    <w:rsid w:val="002B3D04"/>
    <w:rsid w:val="002B3D3D"/>
    <w:rsid w:val="002B3D50"/>
    <w:rsid w:val="002B3D91"/>
    <w:rsid w:val="002B3DCE"/>
    <w:rsid w:val="002B3E61"/>
    <w:rsid w:val="002B3E62"/>
    <w:rsid w:val="002B3F22"/>
    <w:rsid w:val="002B3F74"/>
    <w:rsid w:val="002B3F75"/>
    <w:rsid w:val="002B3F79"/>
    <w:rsid w:val="002B3F8B"/>
    <w:rsid w:val="002B3FDB"/>
    <w:rsid w:val="002B3FE1"/>
    <w:rsid w:val="002B4036"/>
    <w:rsid w:val="002B4085"/>
    <w:rsid w:val="002B4108"/>
    <w:rsid w:val="002B410E"/>
    <w:rsid w:val="002B411E"/>
    <w:rsid w:val="002B412B"/>
    <w:rsid w:val="002B412F"/>
    <w:rsid w:val="002B4150"/>
    <w:rsid w:val="002B4181"/>
    <w:rsid w:val="002B41B6"/>
    <w:rsid w:val="002B4217"/>
    <w:rsid w:val="002B424C"/>
    <w:rsid w:val="002B4275"/>
    <w:rsid w:val="002B434C"/>
    <w:rsid w:val="002B43A0"/>
    <w:rsid w:val="002B43D6"/>
    <w:rsid w:val="002B43FA"/>
    <w:rsid w:val="002B4404"/>
    <w:rsid w:val="002B4417"/>
    <w:rsid w:val="002B4466"/>
    <w:rsid w:val="002B4468"/>
    <w:rsid w:val="002B44CF"/>
    <w:rsid w:val="002B44DB"/>
    <w:rsid w:val="002B44E1"/>
    <w:rsid w:val="002B44E6"/>
    <w:rsid w:val="002B4500"/>
    <w:rsid w:val="002B4527"/>
    <w:rsid w:val="002B454D"/>
    <w:rsid w:val="002B4573"/>
    <w:rsid w:val="002B4582"/>
    <w:rsid w:val="002B45C7"/>
    <w:rsid w:val="002B45E7"/>
    <w:rsid w:val="002B4652"/>
    <w:rsid w:val="002B46BB"/>
    <w:rsid w:val="002B4717"/>
    <w:rsid w:val="002B472F"/>
    <w:rsid w:val="002B4768"/>
    <w:rsid w:val="002B4782"/>
    <w:rsid w:val="002B4790"/>
    <w:rsid w:val="002B479E"/>
    <w:rsid w:val="002B47A2"/>
    <w:rsid w:val="002B47AB"/>
    <w:rsid w:val="002B47CA"/>
    <w:rsid w:val="002B47CB"/>
    <w:rsid w:val="002B47E8"/>
    <w:rsid w:val="002B4810"/>
    <w:rsid w:val="002B4851"/>
    <w:rsid w:val="002B48F3"/>
    <w:rsid w:val="002B492A"/>
    <w:rsid w:val="002B4988"/>
    <w:rsid w:val="002B49A4"/>
    <w:rsid w:val="002B49E0"/>
    <w:rsid w:val="002B4A0E"/>
    <w:rsid w:val="002B4A19"/>
    <w:rsid w:val="002B4A54"/>
    <w:rsid w:val="002B4AB5"/>
    <w:rsid w:val="002B4AB9"/>
    <w:rsid w:val="002B4ACB"/>
    <w:rsid w:val="002B4ACF"/>
    <w:rsid w:val="002B4AE3"/>
    <w:rsid w:val="002B4AED"/>
    <w:rsid w:val="002B4AF9"/>
    <w:rsid w:val="002B4B23"/>
    <w:rsid w:val="002B4B25"/>
    <w:rsid w:val="002B4B77"/>
    <w:rsid w:val="002B4B97"/>
    <w:rsid w:val="002B4BBF"/>
    <w:rsid w:val="002B4C00"/>
    <w:rsid w:val="002B4C24"/>
    <w:rsid w:val="002B4C9B"/>
    <w:rsid w:val="002B4CAD"/>
    <w:rsid w:val="002B4CE0"/>
    <w:rsid w:val="002B4CF6"/>
    <w:rsid w:val="002B4D27"/>
    <w:rsid w:val="002B4D8B"/>
    <w:rsid w:val="002B4DD9"/>
    <w:rsid w:val="002B4DED"/>
    <w:rsid w:val="002B4E02"/>
    <w:rsid w:val="002B4E3C"/>
    <w:rsid w:val="002B4E82"/>
    <w:rsid w:val="002B4E99"/>
    <w:rsid w:val="002B4EA4"/>
    <w:rsid w:val="002B4F0C"/>
    <w:rsid w:val="002B4F72"/>
    <w:rsid w:val="002B4F88"/>
    <w:rsid w:val="002B4F92"/>
    <w:rsid w:val="002B4FAD"/>
    <w:rsid w:val="002B4FB2"/>
    <w:rsid w:val="002B4FC1"/>
    <w:rsid w:val="002B4FC9"/>
    <w:rsid w:val="002B5016"/>
    <w:rsid w:val="002B5028"/>
    <w:rsid w:val="002B503B"/>
    <w:rsid w:val="002B5044"/>
    <w:rsid w:val="002B5057"/>
    <w:rsid w:val="002B505F"/>
    <w:rsid w:val="002B5080"/>
    <w:rsid w:val="002B5092"/>
    <w:rsid w:val="002B50E3"/>
    <w:rsid w:val="002B5107"/>
    <w:rsid w:val="002B518C"/>
    <w:rsid w:val="002B518D"/>
    <w:rsid w:val="002B5190"/>
    <w:rsid w:val="002B519F"/>
    <w:rsid w:val="002B5217"/>
    <w:rsid w:val="002B5227"/>
    <w:rsid w:val="002B5238"/>
    <w:rsid w:val="002B5259"/>
    <w:rsid w:val="002B5265"/>
    <w:rsid w:val="002B52CB"/>
    <w:rsid w:val="002B52EE"/>
    <w:rsid w:val="002B52F3"/>
    <w:rsid w:val="002B531E"/>
    <w:rsid w:val="002B533B"/>
    <w:rsid w:val="002B5349"/>
    <w:rsid w:val="002B5377"/>
    <w:rsid w:val="002B5392"/>
    <w:rsid w:val="002B53EE"/>
    <w:rsid w:val="002B53F5"/>
    <w:rsid w:val="002B54A9"/>
    <w:rsid w:val="002B54EA"/>
    <w:rsid w:val="002B5522"/>
    <w:rsid w:val="002B553D"/>
    <w:rsid w:val="002B555D"/>
    <w:rsid w:val="002B55C0"/>
    <w:rsid w:val="002B5632"/>
    <w:rsid w:val="002B563A"/>
    <w:rsid w:val="002B566A"/>
    <w:rsid w:val="002B566F"/>
    <w:rsid w:val="002B569F"/>
    <w:rsid w:val="002B56E1"/>
    <w:rsid w:val="002B575C"/>
    <w:rsid w:val="002B575F"/>
    <w:rsid w:val="002B5795"/>
    <w:rsid w:val="002B57B1"/>
    <w:rsid w:val="002B5824"/>
    <w:rsid w:val="002B584A"/>
    <w:rsid w:val="002B5860"/>
    <w:rsid w:val="002B5878"/>
    <w:rsid w:val="002B589C"/>
    <w:rsid w:val="002B58BC"/>
    <w:rsid w:val="002B58C0"/>
    <w:rsid w:val="002B58C4"/>
    <w:rsid w:val="002B58D8"/>
    <w:rsid w:val="002B5924"/>
    <w:rsid w:val="002B5968"/>
    <w:rsid w:val="002B597A"/>
    <w:rsid w:val="002B59B2"/>
    <w:rsid w:val="002B59B3"/>
    <w:rsid w:val="002B59BC"/>
    <w:rsid w:val="002B59CE"/>
    <w:rsid w:val="002B59F8"/>
    <w:rsid w:val="002B5A3B"/>
    <w:rsid w:val="002B5A51"/>
    <w:rsid w:val="002B5A54"/>
    <w:rsid w:val="002B5ACB"/>
    <w:rsid w:val="002B5AF7"/>
    <w:rsid w:val="002B5B50"/>
    <w:rsid w:val="002B5B83"/>
    <w:rsid w:val="002B5B85"/>
    <w:rsid w:val="002B5B9E"/>
    <w:rsid w:val="002B5B9F"/>
    <w:rsid w:val="002B5BBA"/>
    <w:rsid w:val="002B5BDA"/>
    <w:rsid w:val="002B5C1B"/>
    <w:rsid w:val="002B5C23"/>
    <w:rsid w:val="002B5C50"/>
    <w:rsid w:val="002B5C59"/>
    <w:rsid w:val="002B5C8E"/>
    <w:rsid w:val="002B5CA1"/>
    <w:rsid w:val="002B5CD1"/>
    <w:rsid w:val="002B5CD3"/>
    <w:rsid w:val="002B5CED"/>
    <w:rsid w:val="002B5D01"/>
    <w:rsid w:val="002B5D1E"/>
    <w:rsid w:val="002B5D22"/>
    <w:rsid w:val="002B5D25"/>
    <w:rsid w:val="002B5D40"/>
    <w:rsid w:val="002B5D4B"/>
    <w:rsid w:val="002B5D71"/>
    <w:rsid w:val="002B5D88"/>
    <w:rsid w:val="002B5DE7"/>
    <w:rsid w:val="002B5DED"/>
    <w:rsid w:val="002B5E05"/>
    <w:rsid w:val="002B5E0B"/>
    <w:rsid w:val="002B5E0D"/>
    <w:rsid w:val="002B5E21"/>
    <w:rsid w:val="002B5E79"/>
    <w:rsid w:val="002B5E7C"/>
    <w:rsid w:val="002B5E82"/>
    <w:rsid w:val="002B5E86"/>
    <w:rsid w:val="002B5EA8"/>
    <w:rsid w:val="002B5EC0"/>
    <w:rsid w:val="002B5ED0"/>
    <w:rsid w:val="002B5EDD"/>
    <w:rsid w:val="002B5F42"/>
    <w:rsid w:val="002B5FEB"/>
    <w:rsid w:val="002B6003"/>
    <w:rsid w:val="002B6005"/>
    <w:rsid w:val="002B601E"/>
    <w:rsid w:val="002B601F"/>
    <w:rsid w:val="002B6076"/>
    <w:rsid w:val="002B6082"/>
    <w:rsid w:val="002B6083"/>
    <w:rsid w:val="002B60DA"/>
    <w:rsid w:val="002B60E2"/>
    <w:rsid w:val="002B60E6"/>
    <w:rsid w:val="002B610F"/>
    <w:rsid w:val="002B611B"/>
    <w:rsid w:val="002B6126"/>
    <w:rsid w:val="002B61AD"/>
    <w:rsid w:val="002B61C0"/>
    <w:rsid w:val="002B61E3"/>
    <w:rsid w:val="002B621D"/>
    <w:rsid w:val="002B6249"/>
    <w:rsid w:val="002B62B7"/>
    <w:rsid w:val="002B62BF"/>
    <w:rsid w:val="002B62C6"/>
    <w:rsid w:val="002B62CD"/>
    <w:rsid w:val="002B62E1"/>
    <w:rsid w:val="002B6323"/>
    <w:rsid w:val="002B632A"/>
    <w:rsid w:val="002B633E"/>
    <w:rsid w:val="002B635C"/>
    <w:rsid w:val="002B638B"/>
    <w:rsid w:val="002B63D2"/>
    <w:rsid w:val="002B6404"/>
    <w:rsid w:val="002B6412"/>
    <w:rsid w:val="002B6431"/>
    <w:rsid w:val="002B6434"/>
    <w:rsid w:val="002B644E"/>
    <w:rsid w:val="002B6481"/>
    <w:rsid w:val="002B6492"/>
    <w:rsid w:val="002B649D"/>
    <w:rsid w:val="002B64A6"/>
    <w:rsid w:val="002B64B4"/>
    <w:rsid w:val="002B64E6"/>
    <w:rsid w:val="002B64EA"/>
    <w:rsid w:val="002B650B"/>
    <w:rsid w:val="002B6514"/>
    <w:rsid w:val="002B6526"/>
    <w:rsid w:val="002B654E"/>
    <w:rsid w:val="002B6552"/>
    <w:rsid w:val="002B6558"/>
    <w:rsid w:val="002B65A8"/>
    <w:rsid w:val="002B65BD"/>
    <w:rsid w:val="002B65D2"/>
    <w:rsid w:val="002B6620"/>
    <w:rsid w:val="002B6633"/>
    <w:rsid w:val="002B6639"/>
    <w:rsid w:val="002B665F"/>
    <w:rsid w:val="002B6664"/>
    <w:rsid w:val="002B6682"/>
    <w:rsid w:val="002B66BD"/>
    <w:rsid w:val="002B66E2"/>
    <w:rsid w:val="002B6702"/>
    <w:rsid w:val="002B6714"/>
    <w:rsid w:val="002B671D"/>
    <w:rsid w:val="002B676F"/>
    <w:rsid w:val="002B6783"/>
    <w:rsid w:val="002B678A"/>
    <w:rsid w:val="002B67EF"/>
    <w:rsid w:val="002B6810"/>
    <w:rsid w:val="002B6824"/>
    <w:rsid w:val="002B684C"/>
    <w:rsid w:val="002B6854"/>
    <w:rsid w:val="002B6889"/>
    <w:rsid w:val="002B6897"/>
    <w:rsid w:val="002B68A3"/>
    <w:rsid w:val="002B68BE"/>
    <w:rsid w:val="002B6965"/>
    <w:rsid w:val="002B696E"/>
    <w:rsid w:val="002B697B"/>
    <w:rsid w:val="002B6986"/>
    <w:rsid w:val="002B69A1"/>
    <w:rsid w:val="002B69BE"/>
    <w:rsid w:val="002B69D9"/>
    <w:rsid w:val="002B6A01"/>
    <w:rsid w:val="002B6A24"/>
    <w:rsid w:val="002B6AC1"/>
    <w:rsid w:val="002B6AE0"/>
    <w:rsid w:val="002B6AED"/>
    <w:rsid w:val="002B6B52"/>
    <w:rsid w:val="002B6B7F"/>
    <w:rsid w:val="002B6BA0"/>
    <w:rsid w:val="002B6BED"/>
    <w:rsid w:val="002B6BF7"/>
    <w:rsid w:val="002B6C0D"/>
    <w:rsid w:val="002B6C5A"/>
    <w:rsid w:val="002B6C71"/>
    <w:rsid w:val="002B6C78"/>
    <w:rsid w:val="002B6CC1"/>
    <w:rsid w:val="002B6CCC"/>
    <w:rsid w:val="002B6D18"/>
    <w:rsid w:val="002B6D2E"/>
    <w:rsid w:val="002B6D33"/>
    <w:rsid w:val="002B6D35"/>
    <w:rsid w:val="002B6D3A"/>
    <w:rsid w:val="002B6D40"/>
    <w:rsid w:val="002B6D43"/>
    <w:rsid w:val="002B6D52"/>
    <w:rsid w:val="002B6D62"/>
    <w:rsid w:val="002B6D9E"/>
    <w:rsid w:val="002B6DC5"/>
    <w:rsid w:val="002B6DC6"/>
    <w:rsid w:val="002B6DC8"/>
    <w:rsid w:val="002B6DE9"/>
    <w:rsid w:val="002B6E0B"/>
    <w:rsid w:val="002B6E23"/>
    <w:rsid w:val="002B6E32"/>
    <w:rsid w:val="002B6E6D"/>
    <w:rsid w:val="002B6EA6"/>
    <w:rsid w:val="002B6EF8"/>
    <w:rsid w:val="002B6F22"/>
    <w:rsid w:val="002B6F5F"/>
    <w:rsid w:val="002B700A"/>
    <w:rsid w:val="002B700D"/>
    <w:rsid w:val="002B702A"/>
    <w:rsid w:val="002B704D"/>
    <w:rsid w:val="002B7059"/>
    <w:rsid w:val="002B7071"/>
    <w:rsid w:val="002B7136"/>
    <w:rsid w:val="002B7152"/>
    <w:rsid w:val="002B7171"/>
    <w:rsid w:val="002B7198"/>
    <w:rsid w:val="002B71AE"/>
    <w:rsid w:val="002B71E9"/>
    <w:rsid w:val="002B7221"/>
    <w:rsid w:val="002B723A"/>
    <w:rsid w:val="002B7243"/>
    <w:rsid w:val="002B7272"/>
    <w:rsid w:val="002B7292"/>
    <w:rsid w:val="002B72F0"/>
    <w:rsid w:val="002B72FD"/>
    <w:rsid w:val="002B7312"/>
    <w:rsid w:val="002B7327"/>
    <w:rsid w:val="002B7345"/>
    <w:rsid w:val="002B7350"/>
    <w:rsid w:val="002B73EA"/>
    <w:rsid w:val="002B73EB"/>
    <w:rsid w:val="002B73FF"/>
    <w:rsid w:val="002B742A"/>
    <w:rsid w:val="002B7439"/>
    <w:rsid w:val="002B745E"/>
    <w:rsid w:val="002B7470"/>
    <w:rsid w:val="002B749D"/>
    <w:rsid w:val="002B74AB"/>
    <w:rsid w:val="002B74EF"/>
    <w:rsid w:val="002B75AD"/>
    <w:rsid w:val="002B760F"/>
    <w:rsid w:val="002B7625"/>
    <w:rsid w:val="002B76D0"/>
    <w:rsid w:val="002B76DA"/>
    <w:rsid w:val="002B76E2"/>
    <w:rsid w:val="002B76E8"/>
    <w:rsid w:val="002B76ED"/>
    <w:rsid w:val="002B7708"/>
    <w:rsid w:val="002B770D"/>
    <w:rsid w:val="002B7727"/>
    <w:rsid w:val="002B7751"/>
    <w:rsid w:val="002B775A"/>
    <w:rsid w:val="002B775C"/>
    <w:rsid w:val="002B7760"/>
    <w:rsid w:val="002B7765"/>
    <w:rsid w:val="002B7772"/>
    <w:rsid w:val="002B777F"/>
    <w:rsid w:val="002B77AF"/>
    <w:rsid w:val="002B77B8"/>
    <w:rsid w:val="002B7808"/>
    <w:rsid w:val="002B785F"/>
    <w:rsid w:val="002B787E"/>
    <w:rsid w:val="002B78CF"/>
    <w:rsid w:val="002B796E"/>
    <w:rsid w:val="002B7993"/>
    <w:rsid w:val="002B79E7"/>
    <w:rsid w:val="002B79EE"/>
    <w:rsid w:val="002B7A26"/>
    <w:rsid w:val="002B7A7E"/>
    <w:rsid w:val="002B7A9F"/>
    <w:rsid w:val="002B7AAC"/>
    <w:rsid w:val="002B7B50"/>
    <w:rsid w:val="002B7B75"/>
    <w:rsid w:val="002B7B7D"/>
    <w:rsid w:val="002B7B92"/>
    <w:rsid w:val="002B7BA2"/>
    <w:rsid w:val="002B7BBC"/>
    <w:rsid w:val="002B7BBE"/>
    <w:rsid w:val="002B7BD4"/>
    <w:rsid w:val="002B7BFB"/>
    <w:rsid w:val="002B7C01"/>
    <w:rsid w:val="002B7C1E"/>
    <w:rsid w:val="002B7C30"/>
    <w:rsid w:val="002B7C71"/>
    <w:rsid w:val="002B7CB7"/>
    <w:rsid w:val="002B7CC5"/>
    <w:rsid w:val="002B7D7F"/>
    <w:rsid w:val="002B7D82"/>
    <w:rsid w:val="002B7DA1"/>
    <w:rsid w:val="002B7E19"/>
    <w:rsid w:val="002B7E48"/>
    <w:rsid w:val="002B7E63"/>
    <w:rsid w:val="002B7E91"/>
    <w:rsid w:val="002B7E94"/>
    <w:rsid w:val="002B7ECB"/>
    <w:rsid w:val="002B7EDB"/>
    <w:rsid w:val="002B7EE0"/>
    <w:rsid w:val="002B7EF6"/>
    <w:rsid w:val="002B7F50"/>
    <w:rsid w:val="002B7F9E"/>
    <w:rsid w:val="002B7FB6"/>
    <w:rsid w:val="002B7FC5"/>
    <w:rsid w:val="002B7FE6"/>
    <w:rsid w:val="002B7FEF"/>
    <w:rsid w:val="002C0001"/>
    <w:rsid w:val="002C0009"/>
    <w:rsid w:val="002C001F"/>
    <w:rsid w:val="002C005C"/>
    <w:rsid w:val="002C0065"/>
    <w:rsid w:val="002C0078"/>
    <w:rsid w:val="002C007F"/>
    <w:rsid w:val="002C00B5"/>
    <w:rsid w:val="002C00C9"/>
    <w:rsid w:val="002C0112"/>
    <w:rsid w:val="002C0124"/>
    <w:rsid w:val="002C0149"/>
    <w:rsid w:val="002C0169"/>
    <w:rsid w:val="002C0173"/>
    <w:rsid w:val="002C01A7"/>
    <w:rsid w:val="002C01BF"/>
    <w:rsid w:val="002C01E4"/>
    <w:rsid w:val="002C0209"/>
    <w:rsid w:val="002C021C"/>
    <w:rsid w:val="002C028D"/>
    <w:rsid w:val="002C02D0"/>
    <w:rsid w:val="002C02FA"/>
    <w:rsid w:val="002C0301"/>
    <w:rsid w:val="002C0318"/>
    <w:rsid w:val="002C0332"/>
    <w:rsid w:val="002C0337"/>
    <w:rsid w:val="002C033E"/>
    <w:rsid w:val="002C034A"/>
    <w:rsid w:val="002C038F"/>
    <w:rsid w:val="002C03AD"/>
    <w:rsid w:val="002C03EE"/>
    <w:rsid w:val="002C0412"/>
    <w:rsid w:val="002C0414"/>
    <w:rsid w:val="002C0425"/>
    <w:rsid w:val="002C042D"/>
    <w:rsid w:val="002C043A"/>
    <w:rsid w:val="002C043F"/>
    <w:rsid w:val="002C0487"/>
    <w:rsid w:val="002C04CF"/>
    <w:rsid w:val="002C04F6"/>
    <w:rsid w:val="002C0504"/>
    <w:rsid w:val="002C051D"/>
    <w:rsid w:val="002C0529"/>
    <w:rsid w:val="002C0532"/>
    <w:rsid w:val="002C05B7"/>
    <w:rsid w:val="002C05E9"/>
    <w:rsid w:val="002C05EC"/>
    <w:rsid w:val="002C0624"/>
    <w:rsid w:val="002C0653"/>
    <w:rsid w:val="002C0671"/>
    <w:rsid w:val="002C0676"/>
    <w:rsid w:val="002C068D"/>
    <w:rsid w:val="002C0692"/>
    <w:rsid w:val="002C06B3"/>
    <w:rsid w:val="002C06C9"/>
    <w:rsid w:val="002C06D6"/>
    <w:rsid w:val="002C06E7"/>
    <w:rsid w:val="002C06FC"/>
    <w:rsid w:val="002C070E"/>
    <w:rsid w:val="002C0790"/>
    <w:rsid w:val="002C07ED"/>
    <w:rsid w:val="002C0822"/>
    <w:rsid w:val="002C0829"/>
    <w:rsid w:val="002C0845"/>
    <w:rsid w:val="002C0855"/>
    <w:rsid w:val="002C0872"/>
    <w:rsid w:val="002C0898"/>
    <w:rsid w:val="002C08D1"/>
    <w:rsid w:val="002C08DA"/>
    <w:rsid w:val="002C08EC"/>
    <w:rsid w:val="002C0914"/>
    <w:rsid w:val="002C0936"/>
    <w:rsid w:val="002C095F"/>
    <w:rsid w:val="002C097A"/>
    <w:rsid w:val="002C098C"/>
    <w:rsid w:val="002C09AF"/>
    <w:rsid w:val="002C09B8"/>
    <w:rsid w:val="002C0A0D"/>
    <w:rsid w:val="002C0A25"/>
    <w:rsid w:val="002C0A42"/>
    <w:rsid w:val="002C0A49"/>
    <w:rsid w:val="002C0A81"/>
    <w:rsid w:val="002C0AA6"/>
    <w:rsid w:val="002C0AB1"/>
    <w:rsid w:val="002C0B15"/>
    <w:rsid w:val="002C0B37"/>
    <w:rsid w:val="002C0B8E"/>
    <w:rsid w:val="002C0B9C"/>
    <w:rsid w:val="002C0BC1"/>
    <w:rsid w:val="002C0BC6"/>
    <w:rsid w:val="002C0BCA"/>
    <w:rsid w:val="002C0C17"/>
    <w:rsid w:val="002C0C4E"/>
    <w:rsid w:val="002C0C98"/>
    <w:rsid w:val="002C0D0A"/>
    <w:rsid w:val="002C0D14"/>
    <w:rsid w:val="002C0D2D"/>
    <w:rsid w:val="002C0D31"/>
    <w:rsid w:val="002C0D7C"/>
    <w:rsid w:val="002C0D9A"/>
    <w:rsid w:val="002C0DF1"/>
    <w:rsid w:val="002C0E61"/>
    <w:rsid w:val="002C0E96"/>
    <w:rsid w:val="002C0EB2"/>
    <w:rsid w:val="002C0ED7"/>
    <w:rsid w:val="002C0F31"/>
    <w:rsid w:val="002C0F3A"/>
    <w:rsid w:val="002C0F45"/>
    <w:rsid w:val="002C0F4E"/>
    <w:rsid w:val="002C0F83"/>
    <w:rsid w:val="002C0F95"/>
    <w:rsid w:val="002C0FB1"/>
    <w:rsid w:val="002C0FBC"/>
    <w:rsid w:val="002C1026"/>
    <w:rsid w:val="002C104F"/>
    <w:rsid w:val="002C1067"/>
    <w:rsid w:val="002C1080"/>
    <w:rsid w:val="002C10BE"/>
    <w:rsid w:val="002C112A"/>
    <w:rsid w:val="002C1139"/>
    <w:rsid w:val="002C11C1"/>
    <w:rsid w:val="002C11C7"/>
    <w:rsid w:val="002C11C8"/>
    <w:rsid w:val="002C11EB"/>
    <w:rsid w:val="002C121E"/>
    <w:rsid w:val="002C1236"/>
    <w:rsid w:val="002C1273"/>
    <w:rsid w:val="002C1279"/>
    <w:rsid w:val="002C128B"/>
    <w:rsid w:val="002C129E"/>
    <w:rsid w:val="002C12AD"/>
    <w:rsid w:val="002C12B8"/>
    <w:rsid w:val="002C12E5"/>
    <w:rsid w:val="002C12E7"/>
    <w:rsid w:val="002C12FC"/>
    <w:rsid w:val="002C134F"/>
    <w:rsid w:val="002C137B"/>
    <w:rsid w:val="002C13D6"/>
    <w:rsid w:val="002C141D"/>
    <w:rsid w:val="002C146D"/>
    <w:rsid w:val="002C149B"/>
    <w:rsid w:val="002C14AF"/>
    <w:rsid w:val="002C14B2"/>
    <w:rsid w:val="002C14C9"/>
    <w:rsid w:val="002C14DE"/>
    <w:rsid w:val="002C14F1"/>
    <w:rsid w:val="002C1512"/>
    <w:rsid w:val="002C152A"/>
    <w:rsid w:val="002C1587"/>
    <w:rsid w:val="002C15D5"/>
    <w:rsid w:val="002C15FF"/>
    <w:rsid w:val="002C1611"/>
    <w:rsid w:val="002C1640"/>
    <w:rsid w:val="002C167B"/>
    <w:rsid w:val="002C169D"/>
    <w:rsid w:val="002C16CC"/>
    <w:rsid w:val="002C16E5"/>
    <w:rsid w:val="002C16E9"/>
    <w:rsid w:val="002C16FB"/>
    <w:rsid w:val="002C170E"/>
    <w:rsid w:val="002C171E"/>
    <w:rsid w:val="002C1728"/>
    <w:rsid w:val="002C1736"/>
    <w:rsid w:val="002C1752"/>
    <w:rsid w:val="002C176E"/>
    <w:rsid w:val="002C17B0"/>
    <w:rsid w:val="002C17E7"/>
    <w:rsid w:val="002C17F6"/>
    <w:rsid w:val="002C1844"/>
    <w:rsid w:val="002C1852"/>
    <w:rsid w:val="002C185B"/>
    <w:rsid w:val="002C18A3"/>
    <w:rsid w:val="002C1901"/>
    <w:rsid w:val="002C1909"/>
    <w:rsid w:val="002C1913"/>
    <w:rsid w:val="002C1924"/>
    <w:rsid w:val="002C19AD"/>
    <w:rsid w:val="002C19E8"/>
    <w:rsid w:val="002C1A4E"/>
    <w:rsid w:val="002C1A65"/>
    <w:rsid w:val="002C1A67"/>
    <w:rsid w:val="002C1A77"/>
    <w:rsid w:val="002C1A8F"/>
    <w:rsid w:val="002C1AC4"/>
    <w:rsid w:val="002C1AD1"/>
    <w:rsid w:val="002C1B1E"/>
    <w:rsid w:val="002C1B2E"/>
    <w:rsid w:val="002C1B60"/>
    <w:rsid w:val="002C1B6F"/>
    <w:rsid w:val="002C1B71"/>
    <w:rsid w:val="002C1C1D"/>
    <w:rsid w:val="002C1C22"/>
    <w:rsid w:val="002C1C41"/>
    <w:rsid w:val="002C1C9C"/>
    <w:rsid w:val="002C1C9F"/>
    <w:rsid w:val="002C1CD8"/>
    <w:rsid w:val="002C1D02"/>
    <w:rsid w:val="002C1D1F"/>
    <w:rsid w:val="002C1D66"/>
    <w:rsid w:val="002C1D9F"/>
    <w:rsid w:val="002C1DAA"/>
    <w:rsid w:val="002C1DC0"/>
    <w:rsid w:val="002C1DCA"/>
    <w:rsid w:val="002C1DCE"/>
    <w:rsid w:val="002C1DFB"/>
    <w:rsid w:val="002C1E49"/>
    <w:rsid w:val="002C1EA2"/>
    <w:rsid w:val="002C1EA4"/>
    <w:rsid w:val="002C1ED3"/>
    <w:rsid w:val="002C1ED8"/>
    <w:rsid w:val="002C1F2F"/>
    <w:rsid w:val="002C1F5C"/>
    <w:rsid w:val="002C1FA6"/>
    <w:rsid w:val="002C2004"/>
    <w:rsid w:val="002C201A"/>
    <w:rsid w:val="002C2033"/>
    <w:rsid w:val="002C203C"/>
    <w:rsid w:val="002C206E"/>
    <w:rsid w:val="002C2085"/>
    <w:rsid w:val="002C209C"/>
    <w:rsid w:val="002C20E1"/>
    <w:rsid w:val="002C20E4"/>
    <w:rsid w:val="002C2163"/>
    <w:rsid w:val="002C2172"/>
    <w:rsid w:val="002C218C"/>
    <w:rsid w:val="002C21A3"/>
    <w:rsid w:val="002C21AD"/>
    <w:rsid w:val="002C21B3"/>
    <w:rsid w:val="002C21E6"/>
    <w:rsid w:val="002C221B"/>
    <w:rsid w:val="002C227C"/>
    <w:rsid w:val="002C22C4"/>
    <w:rsid w:val="002C22E3"/>
    <w:rsid w:val="002C22E9"/>
    <w:rsid w:val="002C2314"/>
    <w:rsid w:val="002C231A"/>
    <w:rsid w:val="002C232A"/>
    <w:rsid w:val="002C232F"/>
    <w:rsid w:val="002C2357"/>
    <w:rsid w:val="002C2358"/>
    <w:rsid w:val="002C235C"/>
    <w:rsid w:val="002C235F"/>
    <w:rsid w:val="002C239E"/>
    <w:rsid w:val="002C23D6"/>
    <w:rsid w:val="002C2420"/>
    <w:rsid w:val="002C2442"/>
    <w:rsid w:val="002C2453"/>
    <w:rsid w:val="002C248F"/>
    <w:rsid w:val="002C249B"/>
    <w:rsid w:val="002C24D0"/>
    <w:rsid w:val="002C24E8"/>
    <w:rsid w:val="002C24FD"/>
    <w:rsid w:val="002C2528"/>
    <w:rsid w:val="002C252F"/>
    <w:rsid w:val="002C2539"/>
    <w:rsid w:val="002C2543"/>
    <w:rsid w:val="002C256A"/>
    <w:rsid w:val="002C2585"/>
    <w:rsid w:val="002C259C"/>
    <w:rsid w:val="002C25BA"/>
    <w:rsid w:val="002C25FC"/>
    <w:rsid w:val="002C25FF"/>
    <w:rsid w:val="002C2635"/>
    <w:rsid w:val="002C2676"/>
    <w:rsid w:val="002C26B9"/>
    <w:rsid w:val="002C26F6"/>
    <w:rsid w:val="002C26FF"/>
    <w:rsid w:val="002C2724"/>
    <w:rsid w:val="002C272B"/>
    <w:rsid w:val="002C2757"/>
    <w:rsid w:val="002C2758"/>
    <w:rsid w:val="002C27A3"/>
    <w:rsid w:val="002C27AD"/>
    <w:rsid w:val="002C27BF"/>
    <w:rsid w:val="002C27E2"/>
    <w:rsid w:val="002C280C"/>
    <w:rsid w:val="002C2838"/>
    <w:rsid w:val="002C283C"/>
    <w:rsid w:val="002C288E"/>
    <w:rsid w:val="002C289A"/>
    <w:rsid w:val="002C289B"/>
    <w:rsid w:val="002C28BA"/>
    <w:rsid w:val="002C28C1"/>
    <w:rsid w:val="002C2924"/>
    <w:rsid w:val="002C2932"/>
    <w:rsid w:val="002C293A"/>
    <w:rsid w:val="002C294A"/>
    <w:rsid w:val="002C297B"/>
    <w:rsid w:val="002C2980"/>
    <w:rsid w:val="002C29C5"/>
    <w:rsid w:val="002C29D0"/>
    <w:rsid w:val="002C29D7"/>
    <w:rsid w:val="002C29E7"/>
    <w:rsid w:val="002C2A28"/>
    <w:rsid w:val="002C2A5E"/>
    <w:rsid w:val="002C2A99"/>
    <w:rsid w:val="002C2AA1"/>
    <w:rsid w:val="002C2AB5"/>
    <w:rsid w:val="002C2B01"/>
    <w:rsid w:val="002C2B8F"/>
    <w:rsid w:val="002C2BAA"/>
    <w:rsid w:val="002C2BC7"/>
    <w:rsid w:val="002C2BDB"/>
    <w:rsid w:val="002C2BF9"/>
    <w:rsid w:val="002C2C07"/>
    <w:rsid w:val="002C2C49"/>
    <w:rsid w:val="002C2C5F"/>
    <w:rsid w:val="002C2CBD"/>
    <w:rsid w:val="002C2CBE"/>
    <w:rsid w:val="002C2CE6"/>
    <w:rsid w:val="002C2D10"/>
    <w:rsid w:val="002C2D3E"/>
    <w:rsid w:val="002C2D5A"/>
    <w:rsid w:val="002C2D7A"/>
    <w:rsid w:val="002C2D88"/>
    <w:rsid w:val="002C2D94"/>
    <w:rsid w:val="002C2DED"/>
    <w:rsid w:val="002C2DFA"/>
    <w:rsid w:val="002C2E04"/>
    <w:rsid w:val="002C2E05"/>
    <w:rsid w:val="002C2E1F"/>
    <w:rsid w:val="002C2E8C"/>
    <w:rsid w:val="002C2EA9"/>
    <w:rsid w:val="002C2EAD"/>
    <w:rsid w:val="002C2ED6"/>
    <w:rsid w:val="002C2EDA"/>
    <w:rsid w:val="002C2F27"/>
    <w:rsid w:val="002C2F3B"/>
    <w:rsid w:val="002C2F48"/>
    <w:rsid w:val="002C2F5C"/>
    <w:rsid w:val="002C2F8C"/>
    <w:rsid w:val="002C2FB8"/>
    <w:rsid w:val="002C2FC7"/>
    <w:rsid w:val="002C3008"/>
    <w:rsid w:val="002C301D"/>
    <w:rsid w:val="002C3020"/>
    <w:rsid w:val="002C305F"/>
    <w:rsid w:val="002C30EF"/>
    <w:rsid w:val="002C30F2"/>
    <w:rsid w:val="002C30F8"/>
    <w:rsid w:val="002C3124"/>
    <w:rsid w:val="002C3142"/>
    <w:rsid w:val="002C3150"/>
    <w:rsid w:val="002C315A"/>
    <w:rsid w:val="002C3164"/>
    <w:rsid w:val="002C319E"/>
    <w:rsid w:val="002C31B6"/>
    <w:rsid w:val="002C31DB"/>
    <w:rsid w:val="002C3225"/>
    <w:rsid w:val="002C327E"/>
    <w:rsid w:val="002C3285"/>
    <w:rsid w:val="002C3295"/>
    <w:rsid w:val="002C329D"/>
    <w:rsid w:val="002C3332"/>
    <w:rsid w:val="002C3351"/>
    <w:rsid w:val="002C3368"/>
    <w:rsid w:val="002C338F"/>
    <w:rsid w:val="002C33DB"/>
    <w:rsid w:val="002C34BC"/>
    <w:rsid w:val="002C34C4"/>
    <w:rsid w:val="002C34D9"/>
    <w:rsid w:val="002C34ED"/>
    <w:rsid w:val="002C353E"/>
    <w:rsid w:val="002C3557"/>
    <w:rsid w:val="002C3561"/>
    <w:rsid w:val="002C3562"/>
    <w:rsid w:val="002C356C"/>
    <w:rsid w:val="002C3589"/>
    <w:rsid w:val="002C35A6"/>
    <w:rsid w:val="002C35CC"/>
    <w:rsid w:val="002C35D2"/>
    <w:rsid w:val="002C35EE"/>
    <w:rsid w:val="002C35FE"/>
    <w:rsid w:val="002C361A"/>
    <w:rsid w:val="002C363C"/>
    <w:rsid w:val="002C36A8"/>
    <w:rsid w:val="002C36A9"/>
    <w:rsid w:val="002C36FF"/>
    <w:rsid w:val="002C3720"/>
    <w:rsid w:val="002C3732"/>
    <w:rsid w:val="002C3744"/>
    <w:rsid w:val="002C3790"/>
    <w:rsid w:val="002C37D4"/>
    <w:rsid w:val="002C3842"/>
    <w:rsid w:val="002C3851"/>
    <w:rsid w:val="002C3872"/>
    <w:rsid w:val="002C38AD"/>
    <w:rsid w:val="002C38AF"/>
    <w:rsid w:val="002C38D9"/>
    <w:rsid w:val="002C38EA"/>
    <w:rsid w:val="002C3925"/>
    <w:rsid w:val="002C395B"/>
    <w:rsid w:val="002C3965"/>
    <w:rsid w:val="002C3988"/>
    <w:rsid w:val="002C398B"/>
    <w:rsid w:val="002C39B2"/>
    <w:rsid w:val="002C39B5"/>
    <w:rsid w:val="002C39D9"/>
    <w:rsid w:val="002C3A1A"/>
    <w:rsid w:val="002C3A26"/>
    <w:rsid w:val="002C3A32"/>
    <w:rsid w:val="002C3A40"/>
    <w:rsid w:val="002C3A4A"/>
    <w:rsid w:val="002C3AA5"/>
    <w:rsid w:val="002C3AB1"/>
    <w:rsid w:val="002C3AC6"/>
    <w:rsid w:val="002C3B00"/>
    <w:rsid w:val="002C3B27"/>
    <w:rsid w:val="002C3B31"/>
    <w:rsid w:val="002C3B43"/>
    <w:rsid w:val="002C3B4D"/>
    <w:rsid w:val="002C3B66"/>
    <w:rsid w:val="002C3B69"/>
    <w:rsid w:val="002C3B6F"/>
    <w:rsid w:val="002C3B7C"/>
    <w:rsid w:val="002C3B9C"/>
    <w:rsid w:val="002C3BA8"/>
    <w:rsid w:val="002C3BB8"/>
    <w:rsid w:val="002C3C03"/>
    <w:rsid w:val="002C3C08"/>
    <w:rsid w:val="002C3C8D"/>
    <w:rsid w:val="002C3CB9"/>
    <w:rsid w:val="002C3CC4"/>
    <w:rsid w:val="002C3CF4"/>
    <w:rsid w:val="002C3D1A"/>
    <w:rsid w:val="002C3D58"/>
    <w:rsid w:val="002C3D7A"/>
    <w:rsid w:val="002C3DB9"/>
    <w:rsid w:val="002C3DE2"/>
    <w:rsid w:val="002C3DF3"/>
    <w:rsid w:val="002C3E03"/>
    <w:rsid w:val="002C3E06"/>
    <w:rsid w:val="002C3E23"/>
    <w:rsid w:val="002C3E56"/>
    <w:rsid w:val="002C3E64"/>
    <w:rsid w:val="002C3E65"/>
    <w:rsid w:val="002C3E71"/>
    <w:rsid w:val="002C3E8C"/>
    <w:rsid w:val="002C3EC0"/>
    <w:rsid w:val="002C3EC5"/>
    <w:rsid w:val="002C3ED4"/>
    <w:rsid w:val="002C3EE1"/>
    <w:rsid w:val="002C3EE9"/>
    <w:rsid w:val="002C3EEA"/>
    <w:rsid w:val="002C3F18"/>
    <w:rsid w:val="002C3F2A"/>
    <w:rsid w:val="002C3F62"/>
    <w:rsid w:val="002C3F7E"/>
    <w:rsid w:val="002C3FA5"/>
    <w:rsid w:val="002C3FCA"/>
    <w:rsid w:val="002C4026"/>
    <w:rsid w:val="002C402B"/>
    <w:rsid w:val="002C4077"/>
    <w:rsid w:val="002C407D"/>
    <w:rsid w:val="002C4090"/>
    <w:rsid w:val="002C40AD"/>
    <w:rsid w:val="002C40B6"/>
    <w:rsid w:val="002C40C7"/>
    <w:rsid w:val="002C40D8"/>
    <w:rsid w:val="002C4132"/>
    <w:rsid w:val="002C4148"/>
    <w:rsid w:val="002C4151"/>
    <w:rsid w:val="002C419E"/>
    <w:rsid w:val="002C41AC"/>
    <w:rsid w:val="002C41B0"/>
    <w:rsid w:val="002C41B2"/>
    <w:rsid w:val="002C41F3"/>
    <w:rsid w:val="002C41F6"/>
    <w:rsid w:val="002C4203"/>
    <w:rsid w:val="002C421C"/>
    <w:rsid w:val="002C4250"/>
    <w:rsid w:val="002C4276"/>
    <w:rsid w:val="002C4335"/>
    <w:rsid w:val="002C4360"/>
    <w:rsid w:val="002C43BB"/>
    <w:rsid w:val="002C445E"/>
    <w:rsid w:val="002C4527"/>
    <w:rsid w:val="002C4534"/>
    <w:rsid w:val="002C4537"/>
    <w:rsid w:val="002C454D"/>
    <w:rsid w:val="002C4592"/>
    <w:rsid w:val="002C45E0"/>
    <w:rsid w:val="002C45EE"/>
    <w:rsid w:val="002C460A"/>
    <w:rsid w:val="002C4627"/>
    <w:rsid w:val="002C465D"/>
    <w:rsid w:val="002C4673"/>
    <w:rsid w:val="002C4686"/>
    <w:rsid w:val="002C46BB"/>
    <w:rsid w:val="002C4718"/>
    <w:rsid w:val="002C4781"/>
    <w:rsid w:val="002C47AA"/>
    <w:rsid w:val="002C47CE"/>
    <w:rsid w:val="002C47DE"/>
    <w:rsid w:val="002C47EA"/>
    <w:rsid w:val="002C4858"/>
    <w:rsid w:val="002C485B"/>
    <w:rsid w:val="002C485D"/>
    <w:rsid w:val="002C487D"/>
    <w:rsid w:val="002C4887"/>
    <w:rsid w:val="002C488C"/>
    <w:rsid w:val="002C4892"/>
    <w:rsid w:val="002C4912"/>
    <w:rsid w:val="002C4919"/>
    <w:rsid w:val="002C4936"/>
    <w:rsid w:val="002C494C"/>
    <w:rsid w:val="002C4955"/>
    <w:rsid w:val="002C4989"/>
    <w:rsid w:val="002C49A1"/>
    <w:rsid w:val="002C49C0"/>
    <w:rsid w:val="002C4A06"/>
    <w:rsid w:val="002C4A8F"/>
    <w:rsid w:val="002C4AAA"/>
    <w:rsid w:val="002C4AD6"/>
    <w:rsid w:val="002C4B0C"/>
    <w:rsid w:val="002C4B8B"/>
    <w:rsid w:val="002C4C78"/>
    <w:rsid w:val="002C4CA8"/>
    <w:rsid w:val="002C4CA9"/>
    <w:rsid w:val="002C4CD1"/>
    <w:rsid w:val="002C4CD3"/>
    <w:rsid w:val="002C4CDB"/>
    <w:rsid w:val="002C4CFD"/>
    <w:rsid w:val="002C4D1E"/>
    <w:rsid w:val="002C4D36"/>
    <w:rsid w:val="002C4D48"/>
    <w:rsid w:val="002C4D4C"/>
    <w:rsid w:val="002C4D60"/>
    <w:rsid w:val="002C4D83"/>
    <w:rsid w:val="002C4DB1"/>
    <w:rsid w:val="002C4DD0"/>
    <w:rsid w:val="002C4E3C"/>
    <w:rsid w:val="002C4E48"/>
    <w:rsid w:val="002C4E7C"/>
    <w:rsid w:val="002C4EA3"/>
    <w:rsid w:val="002C4ED8"/>
    <w:rsid w:val="002C4EFB"/>
    <w:rsid w:val="002C4FA9"/>
    <w:rsid w:val="002C4FC0"/>
    <w:rsid w:val="002C4FCD"/>
    <w:rsid w:val="002C5006"/>
    <w:rsid w:val="002C5069"/>
    <w:rsid w:val="002C50C1"/>
    <w:rsid w:val="002C50FD"/>
    <w:rsid w:val="002C5115"/>
    <w:rsid w:val="002C5167"/>
    <w:rsid w:val="002C518A"/>
    <w:rsid w:val="002C51BC"/>
    <w:rsid w:val="002C5286"/>
    <w:rsid w:val="002C529D"/>
    <w:rsid w:val="002C52D3"/>
    <w:rsid w:val="002C52E3"/>
    <w:rsid w:val="002C530C"/>
    <w:rsid w:val="002C531D"/>
    <w:rsid w:val="002C5339"/>
    <w:rsid w:val="002C5345"/>
    <w:rsid w:val="002C5388"/>
    <w:rsid w:val="002C53A7"/>
    <w:rsid w:val="002C53C0"/>
    <w:rsid w:val="002C53D0"/>
    <w:rsid w:val="002C53D5"/>
    <w:rsid w:val="002C5413"/>
    <w:rsid w:val="002C545F"/>
    <w:rsid w:val="002C546C"/>
    <w:rsid w:val="002C546F"/>
    <w:rsid w:val="002C5477"/>
    <w:rsid w:val="002C54A0"/>
    <w:rsid w:val="002C54D7"/>
    <w:rsid w:val="002C54F7"/>
    <w:rsid w:val="002C5517"/>
    <w:rsid w:val="002C5594"/>
    <w:rsid w:val="002C55D3"/>
    <w:rsid w:val="002C55DF"/>
    <w:rsid w:val="002C5609"/>
    <w:rsid w:val="002C5657"/>
    <w:rsid w:val="002C565A"/>
    <w:rsid w:val="002C5675"/>
    <w:rsid w:val="002C5700"/>
    <w:rsid w:val="002C5736"/>
    <w:rsid w:val="002C575E"/>
    <w:rsid w:val="002C5760"/>
    <w:rsid w:val="002C5767"/>
    <w:rsid w:val="002C57AF"/>
    <w:rsid w:val="002C57B3"/>
    <w:rsid w:val="002C5811"/>
    <w:rsid w:val="002C5820"/>
    <w:rsid w:val="002C58B9"/>
    <w:rsid w:val="002C5907"/>
    <w:rsid w:val="002C5914"/>
    <w:rsid w:val="002C5915"/>
    <w:rsid w:val="002C591E"/>
    <w:rsid w:val="002C5957"/>
    <w:rsid w:val="002C597A"/>
    <w:rsid w:val="002C598C"/>
    <w:rsid w:val="002C5996"/>
    <w:rsid w:val="002C5A75"/>
    <w:rsid w:val="002C5AAC"/>
    <w:rsid w:val="002C5AC9"/>
    <w:rsid w:val="002C5AFE"/>
    <w:rsid w:val="002C5B46"/>
    <w:rsid w:val="002C5B72"/>
    <w:rsid w:val="002C5BDB"/>
    <w:rsid w:val="002C5BE7"/>
    <w:rsid w:val="002C5D77"/>
    <w:rsid w:val="002C5E0F"/>
    <w:rsid w:val="002C5E19"/>
    <w:rsid w:val="002C5E47"/>
    <w:rsid w:val="002C5E76"/>
    <w:rsid w:val="002C5E7A"/>
    <w:rsid w:val="002C5EBE"/>
    <w:rsid w:val="002C5EE7"/>
    <w:rsid w:val="002C5EF4"/>
    <w:rsid w:val="002C5F13"/>
    <w:rsid w:val="002C5F29"/>
    <w:rsid w:val="002C5F3F"/>
    <w:rsid w:val="002C5F44"/>
    <w:rsid w:val="002C5F9A"/>
    <w:rsid w:val="002C5F9C"/>
    <w:rsid w:val="002C5FA5"/>
    <w:rsid w:val="002C5FF6"/>
    <w:rsid w:val="002C6003"/>
    <w:rsid w:val="002C604D"/>
    <w:rsid w:val="002C6065"/>
    <w:rsid w:val="002C6077"/>
    <w:rsid w:val="002C609F"/>
    <w:rsid w:val="002C60E0"/>
    <w:rsid w:val="002C6105"/>
    <w:rsid w:val="002C610B"/>
    <w:rsid w:val="002C6134"/>
    <w:rsid w:val="002C6142"/>
    <w:rsid w:val="002C6149"/>
    <w:rsid w:val="002C6174"/>
    <w:rsid w:val="002C61AE"/>
    <w:rsid w:val="002C61F9"/>
    <w:rsid w:val="002C6299"/>
    <w:rsid w:val="002C632A"/>
    <w:rsid w:val="002C632D"/>
    <w:rsid w:val="002C633D"/>
    <w:rsid w:val="002C633F"/>
    <w:rsid w:val="002C6341"/>
    <w:rsid w:val="002C6349"/>
    <w:rsid w:val="002C6360"/>
    <w:rsid w:val="002C6386"/>
    <w:rsid w:val="002C63E5"/>
    <w:rsid w:val="002C6419"/>
    <w:rsid w:val="002C643A"/>
    <w:rsid w:val="002C644B"/>
    <w:rsid w:val="002C6453"/>
    <w:rsid w:val="002C6489"/>
    <w:rsid w:val="002C650A"/>
    <w:rsid w:val="002C652F"/>
    <w:rsid w:val="002C6619"/>
    <w:rsid w:val="002C6646"/>
    <w:rsid w:val="002C667D"/>
    <w:rsid w:val="002C6686"/>
    <w:rsid w:val="002C668C"/>
    <w:rsid w:val="002C66AE"/>
    <w:rsid w:val="002C66B4"/>
    <w:rsid w:val="002C6750"/>
    <w:rsid w:val="002C67F7"/>
    <w:rsid w:val="002C6823"/>
    <w:rsid w:val="002C682D"/>
    <w:rsid w:val="002C68B7"/>
    <w:rsid w:val="002C691E"/>
    <w:rsid w:val="002C6977"/>
    <w:rsid w:val="002C6984"/>
    <w:rsid w:val="002C698A"/>
    <w:rsid w:val="002C69C6"/>
    <w:rsid w:val="002C69CA"/>
    <w:rsid w:val="002C69D7"/>
    <w:rsid w:val="002C69F3"/>
    <w:rsid w:val="002C6A34"/>
    <w:rsid w:val="002C6A39"/>
    <w:rsid w:val="002C6A84"/>
    <w:rsid w:val="002C6A98"/>
    <w:rsid w:val="002C6A9D"/>
    <w:rsid w:val="002C6AA6"/>
    <w:rsid w:val="002C6AAD"/>
    <w:rsid w:val="002C6ADC"/>
    <w:rsid w:val="002C6B21"/>
    <w:rsid w:val="002C6B44"/>
    <w:rsid w:val="002C6B7D"/>
    <w:rsid w:val="002C6BB6"/>
    <w:rsid w:val="002C6BBC"/>
    <w:rsid w:val="002C6BCB"/>
    <w:rsid w:val="002C6BEF"/>
    <w:rsid w:val="002C6C10"/>
    <w:rsid w:val="002C6C11"/>
    <w:rsid w:val="002C6C14"/>
    <w:rsid w:val="002C6C45"/>
    <w:rsid w:val="002C6C50"/>
    <w:rsid w:val="002C6C5B"/>
    <w:rsid w:val="002C6C75"/>
    <w:rsid w:val="002C6C77"/>
    <w:rsid w:val="002C6C79"/>
    <w:rsid w:val="002C6C80"/>
    <w:rsid w:val="002C6C9F"/>
    <w:rsid w:val="002C6CB5"/>
    <w:rsid w:val="002C6CDB"/>
    <w:rsid w:val="002C6CE2"/>
    <w:rsid w:val="002C6CED"/>
    <w:rsid w:val="002C6DAB"/>
    <w:rsid w:val="002C6DAC"/>
    <w:rsid w:val="002C6E43"/>
    <w:rsid w:val="002C6E45"/>
    <w:rsid w:val="002C6E48"/>
    <w:rsid w:val="002C6E92"/>
    <w:rsid w:val="002C6EC7"/>
    <w:rsid w:val="002C6EF8"/>
    <w:rsid w:val="002C6EFE"/>
    <w:rsid w:val="002C6F06"/>
    <w:rsid w:val="002C6F24"/>
    <w:rsid w:val="002C6F88"/>
    <w:rsid w:val="002C6F9F"/>
    <w:rsid w:val="002C6FE6"/>
    <w:rsid w:val="002C701E"/>
    <w:rsid w:val="002C702F"/>
    <w:rsid w:val="002C707B"/>
    <w:rsid w:val="002C7093"/>
    <w:rsid w:val="002C7095"/>
    <w:rsid w:val="002C709C"/>
    <w:rsid w:val="002C70B9"/>
    <w:rsid w:val="002C70D6"/>
    <w:rsid w:val="002C7106"/>
    <w:rsid w:val="002C7122"/>
    <w:rsid w:val="002C712E"/>
    <w:rsid w:val="002C7130"/>
    <w:rsid w:val="002C7141"/>
    <w:rsid w:val="002C7167"/>
    <w:rsid w:val="002C716E"/>
    <w:rsid w:val="002C717F"/>
    <w:rsid w:val="002C7183"/>
    <w:rsid w:val="002C71BA"/>
    <w:rsid w:val="002C71CC"/>
    <w:rsid w:val="002C7211"/>
    <w:rsid w:val="002C7248"/>
    <w:rsid w:val="002C7253"/>
    <w:rsid w:val="002C7285"/>
    <w:rsid w:val="002C728B"/>
    <w:rsid w:val="002C7312"/>
    <w:rsid w:val="002C7366"/>
    <w:rsid w:val="002C738C"/>
    <w:rsid w:val="002C73AA"/>
    <w:rsid w:val="002C73CF"/>
    <w:rsid w:val="002C73DB"/>
    <w:rsid w:val="002C73F4"/>
    <w:rsid w:val="002C7436"/>
    <w:rsid w:val="002C7439"/>
    <w:rsid w:val="002C7474"/>
    <w:rsid w:val="002C748E"/>
    <w:rsid w:val="002C749E"/>
    <w:rsid w:val="002C74D0"/>
    <w:rsid w:val="002C74FE"/>
    <w:rsid w:val="002C7543"/>
    <w:rsid w:val="002C757D"/>
    <w:rsid w:val="002C7592"/>
    <w:rsid w:val="002C75EE"/>
    <w:rsid w:val="002C766C"/>
    <w:rsid w:val="002C7692"/>
    <w:rsid w:val="002C76A2"/>
    <w:rsid w:val="002C76A7"/>
    <w:rsid w:val="002C7718"/>
    <w:rsid w:val="002C7723"/>
    <w:rsid w:val="002C7738"/>
    <w:rsid w:val="002C776A"/>
    <w:rsid w:val="002C776F"/>
    <w:rsid w:val="002C77B6"/>
    <w:rsid w:val="002C77D1"/>
    <w:rsid w:val="002C77D2"/>
    <w:rsid w:val="002C77D4"/>
    <w:rsid w:val="002C77EA"/>
    <w:rsid w:val="002C7803"/>
    <w:rsid w:val="002C780E"/>
    <w:rsid w:val="002C782B"/>
    <w:rsid w:val="002C7836"/>
    <w:rsid w:val="002C7867"/>
    <w:rsid w:val="002C7874"/>
    <w:rsid w:val="002C7892"/>
    <w:rsid w:val="002C78A2"/>
    <w:rsid w:val="002C78D6"/>
    <w:rsid w:val="002C7919"/>
    <w:rsid w:val="002C7965"/>
    <w:rsid w:val="002C796E"/>
    <w:rsid w:val="002C7982"/>
    <w:rsid w:val="002C7985"/>
    <w:rsid w:val="002C799B"/>
    <w:rsid w:val="002C79AA"/>
    <w:rsid w:val="002C79C1"/>
    <w:rsid w:val="002C79FA"/>
    <w:rsid w:val="002C7A3C"/>
    <w:rsid w:val="002C7A4A"/>
    <w:rsid w:val="002C7AD6"/>
    <w:rsid w:val="002C7B14"/>
    <w:rsid w:val="002C7B44"/>
    <w:rsid w:val="002C7B68"/>
    <w:rsid w:val="002C7B77"/>
    <w:rsid w:val="002C7B7A"/>
    <w:rsid w:val="002C7B7D"/>
    <w:rsid w:val="002C7BB1"/>
    <w:rsid w:val="002C7C15"/>
    <w:rsid w:val="002C7C3B"/>
    <w:rsid w:val="002C7C3E"/>
    <w:rsid w:val="002C7C6F"/>
    <w:rsid w:val="002C7C70"/>
    <w:rsid w:val="002C7C78"/>
    <w:rsid w:val="002C7CA9"/>
    <w:rsid w:val="002C7CB5"/>
    <w:rsid w:val="002C7CBB"/>
    <w:rsid w:val="002C7CC5"/>
    <w:rsid w:val="002C7CE2"/>
    <w:rsid w:val="002C7D31"/>
    <w:rsid w:val="002C7D48"/>
    <w:rsid w:val="002C7D52"/>
    <w:rsid w:val="002C7D81"/>
    <w:rsid w:val="002C7D8C"/>
    <w:rsid w:val="002C7DB1"/>
    <w:rsid w:val="002C7E17"/>
    <w:rsid w:val="002C7E4E"/>
    <w:rsid w:val="002C7E58"/>
    <w:rsid w:val="002C7EA3"/>
    <w:rsid w:val="002C7EAF"/>
    <w:rsid w:val="002C7F05"/>
    <w:rsid w:val="002C7F0E"/>
    <w:rsid w:val="002C7F24"/>
    <w:rsid w:val="002C7F6C"/>
    <w:rsid w:val="002C7F76"/>
    <w:rsid w:val="002C7F84"/>
    <w:rsid w:val="002C7F9E"/>
    <w:rsid w:val="002C7FC2"/>
    <w:rsid w:val="002C7FCB"/>
    <w:rsid w:val="002C7FD8"/>
    <w:rsid w:val="002D004D"/>
    <w:rsid w:val="002D0056"/>
    <w:rsid w:val="002D007A"/>
    <w:rsid w:val="002D00A8"/>
    <w:rsid w:val="002D00A9"/>
    <w:rsid w:val="002D00D8"/>
    <w:rsid w:val="002D0110"/>
    <w:rsid w:val="002D0113"/>
    <w:rsid w:val="002D0117"/>
    <w:rsid w:val="002D0170"/>
    <w:rsid w:val="002D0193"/>
    <w:rsid w:val="002D01CA"/>
    <w:rsid w:val="002D01CC"/>
    <w:rsid w:val="002D01DE"/>
    <w:rsid w:val="002D0230"/>
    <w:rsid w:val="002D024B"/>
    <w:rsid w:val="002D0255"/>
    <w:rsid w:val="002D0257"/>
    <w:rsid w:val="002D02D6"/>
    <w:rsid w:val="002D02E4"/>
    <w:rsid w:val="002D033F"/>
    <w:rsid w:val="002D0398"/>
    <w:rsid w:val="002D03B1"/>
    <w:rsid w:val="002D040A"/>
    <w:rsid w:val="002D0427"/>
    <w:rsid w:val="002D045F"/>
    <w:rsid w:val="002D0474"/>
    <w:rsid w:val="002D04C4"/>
    <w:rsid w:val="002D04CA"/>
    <w:rsid w:val="002D0523"/>
    <w:rsid w:val="002D0557"/>
    <w:rsid w:val="002D0566"/>
    <w:rsid w:val="002D0569"/>
    <w:rsid w:val="002D057B"/>
    <w:rsid w:val="002D057C"/>
    <w:rsid w:val="002D05B3"/>
    <w:rsid w:val="002D05B9"/>
    <w:rsid w:val="002D0604"/>
    <w:rsid w:val="002D0622"/>
    <w:rsid w:val="002D062A"/>
    <w:rsid w:val="002D062B"/>
    <w:rsid w:val="002D0630"/>
    <w:rsid w:val="002D067A"/>
    <w:rsid w:val="002D06EC"/>
    <w:rsid w:val="002D06FF"/>
    <w:rsid w:val="002D0766"/>
    <w:rsid w:val="002D07CC"/>
    <w:rsid w:val="002D07EF"/>
    <w:rsid w:val="002D0833"/>
    <w:rsid w:val="002D083D"/>
    <w:rsid w:val="002D084E"/>
    <w:rsid w:val="002D0860"/>
    <w:rsid w:val="002D087C"/>
    <w:rsid w:val="002D08A8"/>
    <w:rsid w:val="002D08B5"/>
    <w:rsid w:val="002D08E3"/>
    <w:rsid w:val="002D08F4"/>
    <w:rsid w:val="002D08F5"/>
    <w:rsid w:val="002D0915"/>
    <w:rsid w:val="002D0940"/>
    <w:rsid w:val="002D094C"/>
    <w:rsid w:val="002D0985"/>
    <w:rsid w:val="002D09DC"/>
    <w:rsid w:val="002D09E1"/>
    <w:rsid w:val="002D09F9"/>
    <w:rsid w:val="002D0A37"/>
    <w:rsid w:val="002D0A39"/>
    <w:rsid w:val="002D0A50"/>
    <w:rsid w:val="002D0A71"/>
    <w:rsid w:val="002D0A99"/>
    <w:rsid w:val="002D0AE0"/>
    <w:rsid w:val="002D0AE7"/>
    <w:rsid w:val="002D0B0D"/>
    <w:rsid w:val="002D0B1B"/>
    <w:rsid w:val="002D0BB8"/>
    <w:rsid w:val="002D0BF6"/>
    <w:rsid w:val="002D0C73"/>
    <w:rsid w:val="002D0C90"/>
    <w:rsid w:val="002D0CE9"/>
    <w:rsid w:val="002D0D0C"/>
    <w:rsid w:val="002D0D2E"/>
    <w:rsid w:val="002D0D42"/>
    <w:rsid w:val="002D0D6B"/>
    <w:rsid w:val="002D0D7F"/>
    <w:rsid w:val="002D0D90"/>
    <w:rsid w:val="002D0DC1"/>
    <w:rsid w:val="002D0DC6"/>
    <w:rsid w:val="002D0DD0"/>
    <w:rsid w:val="002D0DE8"/>
    <w:rsid w:val="002D0E0C"/>
    <w:rsid w:val="002D0E18"/>
    <w:rsid w:val="002D0E55"/>
    <w:rsid w:val="002D0E95"/>
    <w:rsid w:val="002D0EC2"/>
    <w:rsid w:val="002D0EF4"/>
    <w:rsid w:val="002D0F04"/>
    <w:rsid w:val="002D0F38"/>
    <w:rsid w:val="002D0F7E"/>
    <w:rsid w:val="002D0FB6"/>
    <w:rsid w:val="002D0FE9"/>
    <w:rsid w:val="002D0FEC"/>
    <w:rsid w:val="002D1031"/>
    <w:rsid w:val="002D1050"/>
    <w:rsid w:val="002D1072"/>
    <w:rsid w:val="002D1093"/>
    <w:rsid w:val="002D10A3"/>
    <w:rsid w:val="002D10AD"/>
    <w:rsid w:val="002D10D1"/>
    <w:rsid w:val="002D1103"/>
    <w:rsid w:val="002D1109"/>
    <w:rsid w:val="002D110B"/>
    <w:rsid w:val="002D1115"/>
    <w:rsid w:val="002D1156"/>
    <w:rsid w:val="002D1183"/>
    <w:rsid w:val="002D11AC"/>
    <w:rsid w:val="002D1238"/>
    <w:rsid w:val="002D1260"/>
    <w:rsid w:val="002D128D"/>
    <w:rsid w:val="002D12D3"/>
    <w:rsid w:val="002D1328"/>
    <w:rsid w:val="002D1330"/>
    <w:rsid w:val="002D1337"/>
    <w:rsid w:val="002D136C"/>
    <w:rsid w:val="002D13CA"/>
    <w:rsid w:val="002D1402"/>
    <w:rsid w:val="002D1405"/>
    <w:rsid w:val="002D1414"/>
    <w:rsid w:val="002D1438"/>
    <w:rsid w:val="002D1447"/>
    <w:rsid w:val="002D1451"/>
    <w:rsid w:val="002D1455"/>
    <w:rsid w:val="002D1460"/>
    <w:rsid w:val="002D14AC"/>
    <w:rsid w:val="002D14B0"/>
    <w:rsid w:val="002D14B4"/>
    <w:rsid w:val="002D14B5"/>
    <w:rsid w:val="002D14D3"/>
    <w:rsid w:val="002D14D7"/>
    <w:rsid w:val="002D14DC"/>
    <w:rsid w:val="002D14EC"/>
    <w:rsid w:val="002D1515"/>
    <w:rsid w:val="002D1532"/>
    <w:rsid w:val="002D155F"/>
    <w:rsid w:val="002D1561"/>
    <w:rsid w:val="002D15B9"/>
    <w:rsid w:val="002D15BC"/>
    <w:rsid w:val="002D15D0"/>
    <w:rsid w:val="002D161A"/>
    <w:rsid w:val="002D161E"/>
    <w:rsid w:val="002D1645"/>
    <w:rsid w:val="002D1685"/>
    <w:rsid w:val="002D16A4"/>
    <w:rsid w:val="002D16A9"/>
    <w:rsid w:val="002D16B4"/>
    <w:rsid w:val="002D16C3"/>
    <w:rsid w:val="002D16D9"/>
    <w:rsid w:val="002D172D"/>
    <w:rsid w:val="002D173A"/>
    <w:rsid w:val="002D1742"/>
    <w:rsid w:val="002D177A"/>
    <w:rsid w:val="002D17B7"/>
    <w:rsid w:val="002D17BD"/>
    <w:rsid w:val="002D17D2"/>
    <w:rsid w:val="002D17D4"/>
    <w:rsid w:val="002D1830"/>
    <w:rsid w:val="002D1857"/>
    <w:rsid w:val="002D187E"/>
    <w:rsid w:val="002D1880"/>
    <w:rsid w:val="002D18CA"/>
    <w:rsid w:val="002D18D5"/>
    <w:rsid w:val="002D18DE"/>
    <w:rsid w:val="002D18E5"/>
    <w:rsid w:val="002D191E"/>
    <w:rsid w:val="002D1A15"/>
    <w:rsid w:val="002D1A5E"/>
    <w:rsid w:val="002D1A6F"/>
    <w:rsid w:val="002D1A83"/>
    <w:rsid w:val="002D1AAB"/>
    <w:rsid w:val="002D1AB4"/>
    <w:rsid w:val="002D1AE8"/>
    <w:rsid w:val="002D1B16"/>
    <w:rsid w:val="002D1B3D"/>
    <w:rsid w:val="002D1B46"/>
    <w:rsid w:val="002D1BA4"/>
    <w:rsid w:val="002D1BF1"/>
    <w:rsid w:val="002D1C0D"/>
    <w:rsid w:val="002D1C15"/>
    <w:rsid w:val="002D1C17"/>
    <w:rsid w:val="002D1C66"/>
    <w:rsid w:val="002D1C78"/>
    <w:rsid w:val="002D1C7A"/>
    <w:rsid w:val="002D1C7F"/>
    <w:rsid w:val="002D1D91"/>
    <w:rsid w:val="002D1DA6"/>
    <w:rsid w:val="002D1DF2"/>
    <w:rsid w:val="002D1E15"/>
    <w:rsid w:val="002D1E98"/>
    <w:rsid w:val="002D1EA4"/>
    <w:rsid w:val="002D1EA9"/>
    <w:rsid w:val="002D1EC8"/>
    <w:rsid w:val="002D1EF5"/>
    <w:rsid w:val="002D1F1E"/>
    <w:rsid w:val="002D1F23"/>
    <w:rsid w:val="002D1F25"/>
    <w:rsid w:val="002D1F45"/>
    <w:rsid w:val="002D1F86"/>
    <w:rsid w:val="002D1F99"/>
    <w:rsid w:val="002D1F9E"/>
    <w:rsid w:val="002D1FA2"/>
    <w:rsid w:val="002D1FD0"/>
    <w:rsid w:val="002D201E"/>
    <w:rsid w:val="002D2036"/>
    <w:rsid w:val="002D2049"/>
    <w:rsid w:val="002D2084"/>
    <w:rsid w:val="002D20C5"/>
    <w:rsid w:val="002D20FF"/>
    <w:rsid w:val="002D210B"/>
    <w:rsid w:val="002D212A"/>
    <w:rsid w:val="002D2136"/>
    <w:rsid w:val="002D2143"/>
    <w:rsid w:val="002D217C"/>
    <w:rsid w:val="002D21BC"/>
    <w:rsid w:val="002D21EF"/>
    <w:rsid w:val="002D220F"/>
    <w:rsid w:val="002D2282"/>
    <w:rsid w:val="002D229E"/>
    <w:rsid w:val="002D22AB"/>
    <w:rsid w:val="002D22AF"/>
    <w:rsid w:val="002D2348"/>
    <w:rsid w:val="002D235E"/>
    <w:rsid w:val="002D23B3"/>
    <w:rsid w:val="002D23C7"/>
    <w:rsid w:val="002D23E0"/>
    <w:rsid w:val="002D23F0"/>
    <w:rsid w:val="002D23F9"/>
    <w:rsid w:val="002D2443"/>
    <w:rsid w:val="002D245D"/>
    <w:rsid w:val="002D247B"/>
    <w:rsid w:val="002D2493"/>
    <w:rsid w:val="002D24AE"/>
    <w:rsid w:val="002D24D7"/>
    <w:rsid w:val="002D24DF"/>
    <w:rsid w:val="002D2503"/>
    <w:rsid w:val="002D250D"/>
    <w:rsid w:val="002D2515"/>
    <w:rsid w:val="002D2540"/>
    <w:rsid w:val="002D2557"/>
    <w:rsid w:val="002D25F3"/>
    <w:rsid w:val="002D261E"/>
    <w:rsid w:val="002D264E"/>
    <w:rsid w:val="002D2652"/>
    <w:rsid w:val="002D2665"/>
    <w:rsid w:val="002D2689"/>
    <w:rsid w:val="002D26C3"/>
    <w:rsid w:val="002D26D8"/>
    <w:rsid w:val="002D26D9"/>
    <w:rsid w:val="002D26EB"/>
    <w:rsid w:val="002D2733"/>
    <w:rsid w:val="002D273C"/>
    <w:rsid w:val="002D2767"/>
    <w:rsid w:val="002D27DD"/>
    <w:rsid w:val="002D27EE"/>
    <w:rsid w:val="002D27F7"/>
    <w:rsid w:val="002D27F8"/>
    <w:rsid w:val="002D2824"/>
    <w:rsid w:val="002D283B"/>
    <w:rsid w:val="002D2850"/>
    <w:rsid w:val="002D2854"/>
    <w:rsid w:val="002D286A"/>
    <w:rsid w:val="002D2874"/>
    <w:rsid w:val="002D289C"/>
    <w:rsid w:val="002D28D2"/>
    <w:rsid w:val="002D2938"/>
    <w:rsid w:val="002D2952"/>
    <w:rsid w:val="002D2987"/>
    <w:rsid w:val="002D29E6"/>
    <w:rsid w:val="002D29ED"/>
    <w:rsid w:val="002D2A24"/>
    <w:rsid w:val="002D2A26"/>
    <w:rsid w:val="002D2A68"/>
    <w:rsid w:val="002D2A9C"/>
    <w:rsid w:val="002D2ACC"/>
    <w:rsid w:val="002D2B18"/>
    <w:rsid w:val="002D2B30"/>
    <w:rsid w:val="002D2B37"/>
    <w:rsid w:val="002D2C0B"/>
    <w:rsid w:val="002D2C1B"/>
    <w:rsid w:val="002D2C3E"/>
    <w:rsid w:val="002D2C7C"/>
    <w:rsid w:val="002D2C96"/>
    <w:rsid w:val="002D2CB4"/>
    <w:rsid w:val="002D2CC4"/>
    <w:rsid w:val="002D2CC5"/>
    <w:rsid w:val="002D2D4F"/>
    <w:rsid w:val="002D2D61"/>
    <w:rsid w:val="002D2D6A"/>
    <w:rsid w:val="002D2DC0"/>
    <w:rsid w:val="002D2DEE"/>
    <w:rsid w:val="002D2DF3"/>
    <w:rsid w:val="002D2E0F"/>
    <w:rsid w:val="002D2E13"/>
    <w:rsid w:val="002D2E25"/>
    <w:rsid w:val="002D2E7E"/>
    <w:rsid w:val="002D2E9F"/>
    <w:rsid w:val="002D2EAF"/>
    <w:rsid w:val="002D2EB6"/>
    <w:rsid w:val="002D2EFE"/>
    <w:rsid w:val="002D2F00"/>
    <w:rsid w:val="002D2F49"/>
    <w:rsid w:val="002D2F5F"/>
    <w:rsid w:val="002D2F90"/>
    <w:rsid w:val="002D2FBA"/>
    <w:rsid w:val="002D2FDC"/>
    <w:rsid w:val="002D2FEE"/>
    <w:rsid w:val="002D300E"/>
    <w:rsid w:val="002D302D"/>
    <w:rsid w:val="002D30BF"/>
    <w:rsid w:val="002D30C4"/>
    <w:rsid w:val="002D30C7"/>
    <w:rsid w:val="002D310B"/>
    <w:rsid w:val="002D3115"/>
    <w:rsid w:val="002D3154"/>
    <w:rsid w:val="002D3156"/>
    <w:rsid w:val="002D3163"/>
    <w:rsid w:val="002D320D"/>
    <w:rsid w:val="002D324D"/>
    <w:rsid w:val="002D3254"/>
    <w:rsid w:val="002D328D"/>
    <w:rsid w:val="002D328F"/>
    <w:rsid w:val="002D329F"/>
    <w:rsid w:val="002D32D2"/>
    <w:rsid w:val="002D32D7"/>
    <w:rsid w:val="002D32F7"/>
    <w:rsid w:val="002D330A"/>
    <w:rsid w:val="002D332B"/>
    <w:rsid w:val="002D3379"/>
    <w:rsid w:val="002D3390"/>
    <w:rsid w:val="002D33C4"/>
    <w:rsid w:val="002D33F5"/>
    <w:rsid w:val="002D3400"/>
    <w:rsid w:val="002D3403"/>
    <w:rsid w:val="002D3407"/>
    <w:rsid w:val="002D3435"/>
    <w:rsid w:val="002D34A2"/>
    <w:rsid w:val="002D352F"/>
    <w:rsid w:val="002D353C"/>
    <w:rsid w:val="002D354D"/>
    <w:rsid w:val="002D3570"/>
    <w:rsid w:val="002D35D5"/>
    <w:rsid w:val="002D35F0"/>
    <w:rsid w:val="002D3620"/>
    <w:rsid w:val="002D3645"/>
    <w:rsid w:val="002D3656"/>
    <w:rsid w:val="002D367B"/>
    <w:rsid w:val="002D367E"/>
    <w:rsid w:val="002D36C3"/>
    <w:rsid w:val="002D3710"/>
    <w:rsid w:val="002D3737"/>
    <w:rsid w:val="002D3759"/>
    <w:rsid w:val="002D37A9"/>
    <w:rsid w:val="002D37AA"/>
    <w:rsid w:val="002D37CE"/>
    <w:rsid w:val="002D37D6"/>
    <w:rsid w:val="002D380E"/>
    <w:rsid w:val="002D3839"/>
    <w:rsid w:val="002D384A"/>
    <w:rsid w:val="002D3887"/>
    <w:rsid w:val="002D38EF"/>
    <w:rsid w:val="002D390F"/>
    <w:rsid w:val="002D393A"/>
    <w:rsid w:val="002D3974"/>
    <w:rsid w:val="002D39AA"/>
    <w:rsid w:val="002D39B9"/>
    <w:rsid w:val="002D3A23"/>
    <w:rsid w:val="002D3A32"/>
    <w:rsid w:val="002D3A35"/>
    <w:rsid w:val="002D3A45"/>
    <w:rsid w:val="002D3A50"/>
    <w:rsid w:val="002D3B25"/>
    <w:rsid w:val="002D3B4A"/>
    <w:rsid w:val="002D3B65"/>
    <w:rsid w:val="002D3B78"/>
    <w:rsid w:val="002D3BA5"/>
    <w:rsid w:val="002D3BAA"/>
    <w:rsid w:val="002D3BAD"/>
    <w:rsid w:val="002D3BB0"/>
    <w:rsid w:val="002D3BDB"/>
    <w:rsid w:val="002D3BE2"/>
    <w:rsid w:val="002D3C29"/>
    <w:rsid w:val="002D3CEB"/>
    <w:rsid w:val="002D3CF2"/>
    <w:rsid w:val="002D3D21"/>
    <w:rsid w:val="002D3D22"/>
    <w:rsid w:val="002D3D62"/>
    <w:rsid w:val="002D3D7C"/>
    <w:rsid w:val="002D3D7F"/>
    <w:rsid w:val="002D3DEE"/>
    <w:rsid w:val="002D3DEF"/>
    <w:rsid w:val="002D3DF9"/>
    <w:rsid w:val="002D3E04"/>
    <w:rsid w:val="002D3E36"/>
    <w:rsid w:val="002D3E62"/>
    <w:rsid w:val="002D3E97"/>
    <w:rsid w:val="002D3EA4"/>
    <w:rsid w:val="002D3EA6"/>
    <w:rsid w:val="002D3EB1"/>
    <w:rsid w:val="002D3EC1"/>
    <w:rsid w:val="002D3F2A"/>
    <w:rsid w:val="002D3F31"/>
    <w:rsid w:val="002D3F46"/>
    <w:rsid w:val="002D3F59"/>
    <w:rsid w:val="002D3FC4"/>
    <w:rsid w:val="002D3FFC"/>
    <w:rsid w:val="002D4004"/>
    <w:rsid w:val="002D400F"/>
    <w:rsid w:val="002D4038"/>
    <w:rsid w:val="002D4068"/>
    <w:rsid w:val="002D4082"/>
    <w:rsid w:val="002D4083"/>
    <w:rsid w:val="002D409B"/>
    <w:rsid w:val="002D40A0"/>
    <w:rsid w:val="002D4100"/>
    <w:rsid w:val="002D4115"/>
    <w:rsid w:val="002D4118"/>
    <w:rsid w:val="002D4164"/>
    <w:rsid w:val="002D416F"/>
    <w:rsid w:val="002D418E"/>
    <w:rsid w:val="002D41BD"/>
    <w:rsid w:val="002D41C9"/>
    <w:rsid w:val="002D41D9"/>
    <w:rsid w:val="002D41F8"/>
    <w:rsid w:val="002D4210"/>
    <w:rsid w:val="002D4247"/>
    <w:rsid w:val="002D425B"/>
    <w:rsid w:val="002D425F"/>
    <w:rsid w:val="002D433E"/>
    <w:rsid w:val="002D4363"/>
    <w:rsid w:val="002D4388"/>
    <w:rsid w:val="002D4390"/>
    <w:rsid w:val="002D439F"/>
    <w:rsid w:val="002D43F7"/>
    <w:rsid w:val="002D442B"/>
    <w:rsid w:val="002D4454"/>
    <w:rsid w:val="002D448D"/>
    <w:rsid w:val="002D44C6"/>
    <w:rsid w:val="002D44F9"/>
    <w:rsid w:val="002D450C"/>
    <w:rsid w:val="002D4511"/>
    <w:rsid w:val="002D452F"/>
    <w:rsid w:val="002D453E"/>
    <w:rsid w:val="002D454F"/>
    <w:rsid w:val="002D4586"/>
    <w:rsid w:val="002D458F"/>
    <w:rsid w:val="002D4595"/>
    <w:rsid w:val="002D45DA"/>
    <w:rsid w:val="002D461A"/>
    <w:rsid w:val="002D4665"/>
    <w:rsid w:val="002D4674"/>
    <w:rsid w:val="002D468D"/>
    <w:rsid w:val="002D46DF"/>
    <w:rsid w:val="002D4705"/>
    <w:rsid w:val="002D475E"/>
    <w:rsid w:val="002D4770"/>
    <w:rsid w:val="002D47B8"/>
    <w:rsid w:val="002D47E0"/>
    <w:rsid w:val="002D4812"/>
    <w:rsid w:val="002D4889"/>
    <w:rsid w:val="002D4893"/>
    <w:rsid w:val="002D4901"/>
    <w:rsid w:val="002D4987"/>
    <w:rsid w:val="002D49D5"/>
    <w:rsid w:val="002D49F5"/>
    <w:rsid w:val="002D49FE"/>
    <w:rsid w:val="002D4A11"/>
    <w:rsid w:val="002D4A15"/>
    <w:rsid w:val="002D4A17"/>
    <w:rsid w:val="002D4A3A"/>
    <w:rsid w:val="002D4A42"/>
    <w:rsid w:val="002D4A5C"/>
    <w:rsid w:val="002D4A76"/>
    <w:rsid w:val="002D4AAC"/>
    <w:rsid w:val="002D4B21"/>
    <w:rsid w:val="002D4B4D"/>
    <w:rsid w:val="002D4B5C"/>
    <w:rsid w:val="002D4B87"/>
    <w:rsid w:val="002D4BBF"/>
    <w:rsid w:val="002D4BD7"/>
    <w:rsid w:val="002D4C63"/>
    <w:rsid w:val="002D4CA8"/>
    <w:rsid w:val="002D4CE3"/>
    <w:rsid w:val="002D4D13"/>
    <w:rsid w:val="002D4D1A"/>
    <w:rsid w:val="002D4D42"/>
    <w:rsid w:val="002D4D56"/>
    <w:rsid w:val="002D4D62"/>
    <w:rsid w:val="002D4D63"/>
    <w:rsid w:val="002D4D6A"/>
    <w:rsid w:val="002D4DA4"/>
    <w:rsid w:val="002D4DA6"/>
    <w:rsid w:val="002D4DEC"/>
    <w:rsid w:val="002D4E3A"/>
    <w:rsid w:val="002D4E84"/>
    <w:rsid w:val="002D4EC1"/>
    <w:rsid w:val="002D4F03"/>
    <w:rsid w:val="002D4F1D"/>
    <w:rsid w:val="002D4F29"/>
    <w:rsid w:val="002D4F4A"/>
    <w:rsid w:val="002D4F5F"/>
    <w:rsid w:val="002D4FAB"/>
    <w:rsid w:val="002D4FBB"/>
    <w:rsid w:val="002D4FC5"/>
    <w:rsid w:val="002D501E"/>
    <w:rsid w:val="002D5022"/>
    <w:rsid w:val="002D50B5"/>
    <w:rsid w:val="002D5144"/>
    <w:rsid w:val="002D5154"/>
    <w:rsid w:val="002D515E"/>
    <w:rsid w:val="002D5165"/>
    <w:rsid w:val="002D51AD"/>
    <w:rsid w:val="002D51BD"/>
    <w:rsid w:val="002D51C7"/>
    <w:rsid w:val="002D5209"/>
    <w:rsid w:val="002D52A9"/>
    <w:rsid w:val="002D52F1"/>
    <w:rsid w:val="002D5314"/>
    <w:rsid w:val="002D533B"/>
    <w:rsid w:val="002D53B3"/>
    <w:rsid w:val="002D53D2"/>
    <w:rsid w:val="002D53DD"/>
    <w:rsid w:val="002D53EB"/>
    <w:rsid w:val="002D540E"/>
    <w:rsid w:val="002D5425"/>
    <w:rsid w:val="002D5458"/>
    <w:rsid w:val="002D5477"/>
    <w:rsid w:val="002D54C2"/>
    <w:rsid w:val="002D54DD"/>
    <w:rsid w:val="002D5528"/>
    <w:rsid w:val="002D553D"/>
    <w:rsid w:val="002D555A"/>
    <w:rsid w:val="002D5564"/>
    <w:rsid w:val="002D55F5"/>
    <w:rsid w:val="002D560E"/>
    <w:rsid w:val="002D5653"/>
    <w:rsid w:val="002D567F"/>
    <w:rsid w:val="002D56B0"/>
    <w:rsid w:val="002D56B5"/>
    <w:rsid w:val="002D56C2"/>
    <w:rsid w:val="002D56C5"/>
    <w:rsid w:val="002D56CD"/>
    <w:rsid w:val="002D56E6"/>
    <w:rsid w:val="002D5743"/>
    <w:rsid w:val="002D5776"/>
    <w:rsid w:val="002D577C"/>
    <w:rsid w:val="002D5792"/>
    <w:rsid w:val="002D579B"/>
    <w:rsid w:val="002D57D3"/>
    <w:rsid w:val="002D57FA"/>
    <w:rsid w:val="002D5804"/>
    <w:rsid w:val="002D583F"/>
    <w:rsid w:val="002D5867"/>
    <w:rsid w:val="002D589F"/>
    <w:rsid w:val="002D58C7"/>
    <w:rsid w:val="002D58DF"/>
    <w:rsid w:val="002D58FC"/>
    <w:rsid w:val="002D5918"/>
    <w:rsid w:val="002D5925"/>
    <w:rsid w:val="002D5936"/>
    <w:rsid w:val="002D594D"/>
    <w:rsid w:val="002D5952"/>
    <w:rsid w:val="002D5957"/>
    <w:rsid w:val="002D5969"/>
    <w:rsid w:val="002D598F"/>
    <w:rsid w:val="002D5998"/>
    <w:rsid w:val="002D59DB"/>
    <w:rsid w:val="002D5A20"/>
    <w:rsid w:val="002D5A56"/>
    <w:rsid w:val="002D5A59"/>
    <w:rsid w:val="002D5A6F"/>
    <w:rsid w:val="002D5A7B"/>
    <w:rsid w:val="002D5A81"/>
    <w:rsid w:val="002D5AEF"/>
    <w:rsid w:val="002D5AFB"/>
    <w:rsid w:val="002D5B2A"/>
    <w:rsid w:val="002D5B9A"/>
    <w:rsid w:val="002D5BAE"/>
    <w:rsid w:val="002D5BBF"/>
    <w:rsid w:val="002D5C29"/>
    <w:rsid w:val="002D5C41"/>
    <w:rsid w:val="002D5C55"/>
    <w:rsid w:val="002D5CB9"/>
    <w:rsid w:val="002D5D27"/>
    <w:rsid w:val="002D5D44"/>
    <w:rsid w:val="002D5D51"/>
    <w:rsid w:val="002D5DC9"/>
    <w:rsid w:val="002D5DCA"/>
    <w:rsid w:val="002D5E0C"/>
    <w:rsid w:val="002D5E20"/>
    <w:rsid w:val="002D5E57"/>
    <w:rsid w:val="002D5E78"/>
    <w:rsid w:val="002D5E7D"/>
    <w:rsid w:val="002D5E97"/>
    <w:rsid w:val="002D5E9A"/>
    <w:rsid w:val="002D5E9D"/>
    <w:rsid w:val="002D5EC0"/>
    <w:rsid w:val="002D5EF5"/>
    <w:rsid w:val="002D5F3D"/>
    <w:rsid w:val="002D5F43"/>
    <w:rsid w:val="002D5FB5"/>
    <w:rsid w:val="002D5FB6"/>
    <w:rsid w:val="002D5FF0"/>
    <w:rsid w:val="002D5FF8"/>
    <w:rsid w:val="002D600F"/>
    <w:rsid w:val="002D602F"/>
    <w:rsid w:val="002D605F"/>
    <w:rsid w:val="002D607A"/>
    <w:rsid w:val="002D60D2"/>
    <w:rsid w:val="002D60E9"/>
    <w:rsid w:val="002D60F4"/>
    <w:rsid w:val="002D6100"/>
    <w:rsid w:val="002D6124"/>
    <w:rsid w:val="002D6146"/>
    <w:rsid w:val="002D6229"/>
    <w:rsid w:val="002D626A"/>
    <w:rsid w:val="002D6322"/>
    <w:rsid w:val="002D633C"/>
    <w:rsid w:val="002D638E"/>
    <w:rsid w:val="002D6393"/>
    <w:rsid w:val="002D639F"/>
    <w:rsid w:val="002D63A4"/>
    <w:rsid w:val="002D63A8"/>
    <w:rsid w:val="002D63B5"/>
    <w:rsid w:val="002D63DD"/>
    <w:rsid w:val="002D645F"/>
    <w:rsid w:val="002D646E"/>
    <w:rsid w:val="002D6481"/>
    <w:rsid w:val="002D64AF"/>
    <w:rsid w:val="002D64E2"/>
    <w:rsid w:val="002D653D"/>
    <w:rsid w:val="002D6552"/>
    <w:rsid w:val="002D65C2"/>
    <w:rsid w:val="002D65F2"/>
    <w:rsid w:val="002D65F6"/>
    <w:rsid w:val="002D65F8"/>
    <w:rsid w:val="002D662E"/>
    <w:rsid w:val="002D6678"/>
    <w:rsid w:val="002D676C"/>
    <w:rsid w:val="002D6788"/>
    <w:rsid w:val="002D678F"/>
    <w:rsid w:val="002D67AB"/>
    <w:rsid w:val="002D67AC"/>
    <w:rsid w:val="002D67AF"/>
    <w:rsid w:val="002D6844"/>
    <w:rsid w:val="002D685E"/>
    <w:rsid w:val="002D6868"/>
    <w:rsid w:val="002D686F"/>
    <w:rsid w:val="002D6895"/>
    <w:rsid w:val="002D689D"/>
    <w:rsid w:val="002D68A9"/>
    <w:rsid w:val="002D68E6"/>
    <w:rsid w:val="002D6900"/>
    <w:rsid w:val="002D6935"/>
    <w:rsid w:val="002D6958"/>
    <w:rsid w:val="002D6973"/>
    <w:rsid w:val="002D69E4"/>
    <w:rsid w:val="002D6AA8"/>
    <w:rsid w:val="002D6AD4"/>
    <w:rsid w:val="002D6AEC"/>
    <w:rsid w:val="002D6B0F"/>
    <w:rsid w:val="002D6B2B"/>
    <w:rsid w:val="002D6B51"/>
    <w:rsid w:val="002D6B91"/>
    <w:rsid w:val="002D6B96"/>
    <w:rsid w:val="002D6B9E"/>
    <w:rsid w:val="002D6BA6"/>
    <w:rsid w:val="002D6BFB"/>
    <w:rsid w:val="002D6C6E"/>
    <w:rsid w:val="002D6CA6"/>
    <w:rsid w:val="002D6CFC"/>
    <w:rsid w:val="002D6DE1"/>
    <w:rsid w:val="002D6E46"/>
    <w:rsid w:val="002D6EBD"/>
    <w:rsid w:val="002D6ED6"/>
    <w:rsid w:val="002D6ED8"/>
    <w:rsid w:val="002D6F7B"/>
    <w:rsid w:val="002D6F7C"/>
    <w:rsid w:val="002D6F9D"/>
    <w:rsid w:val="002D6FAD"/>
    <w:rsid w:val="002D7018"/>
    <w:rsid w:val="002D703B"/>
    <w:rsid w:val="002D7043"/>
    <w:rsid w:val="002D70AE"/>
    <w:rsid w:val="002D70B6"/>
    <w:rsid w:val="002D7131"/>
    <w:rsid w:val="002D713C"/>
    <w:rsid w:val="002D718D"/>
    <w:rsid w:val="002D7195"/>
    <w:rsid w:val="002D7198"/>
    <w:rsid w:val="002D71C5"/>
    <w:rsid w:val="002D71CA"/>
    <w:rsid w:val="002D71E1"/>
    <w:rsid w:val="002D71F9"/>
    <w:rsid w:val="002D7245"/>
    <w:rsid w:val="002D72BB"/>
    <w:rsid w:val="002D72CD"/>
    <w:rsid w:val="002D730F"/>
    <w:rsid w:val="002D7329"/>
    <w:rsid w:val="002D7387"/>
    <w:rsid w:val="002D738F"/>
    <w:rsid w:val="002D7394"/>
    <w:rsid w:val="002D73D6"/>
    <w:rsid w:val="002D7408"/>
    <w:rsid w:val="002D7413"/>
    <w:rsid w:val="002D7426"/>
    <w:rsid w:val="002D7440"/>
    <w:rsid w:val="002D7462"/>
    <w:rsid w:val="002D7467"/>
    <w:rsid w:val="002D74A8"/>
    <w:rsid w:val="002D74C9"/>
    <w:rsid w:val="002D74E4"/>
    <w:rsid w:val="002D74EB"/>
    <w:rsid w:val="002D75AA"/>
    <w:rsid w:val="002D75FB"/>
    <w:rsid w:val="002D766E"/>
    <w:rsid w:val="002D76B3"/>
    <w:rsid w:val="002D76CE"/>
    <w:rsid w:val="002D76E5"/>
    <w:rsid w:val="002D7708"/>
    <w:rsid w:val="002D771B"/>
    <w:rsid w:val="002D772B"/>
    <w:rsid w:val="002D773D"/>
    <w:rsid w:val="002D7779"/>
    <w:rsid w:val="002D778D"/>
    <w:rsid w:val="002D77B3"/>
    <w:rsid w:val="002D77B5"/>
    <w:rsid w:val="002D77C6"/>
    <w:rsid w:val="002D77D7"/>
    <w:rsid w:val="002D77E1"/>
    <w:rsid w:val="002D77E2"/>
    <w:rsid w:val="002D77FC"/>
    <w:rsid w:val="002D7807"/>
    <w:rsid w:val="002D7836"/>
    <w:rsid w:val="002D786C"/>
    <w:rsid w:val="002D7874"/>
    <w:rsid w:val="002D788C"/>
    <w:rsid w:val="002D7905"/>
    <w:rsid w:val="002D790B"/>
    <w:rsid w:val="002D7955"/>
    <w:rsid w:val="002D79A6"/>
    <w:rsid w:val="002D79B4"/>
    <w:rsid w:val="002D79D9"/>
    <w:rsid w:val="002D79FF"/>
    <w:rsid w:val="002D7A1B"/>
    <w:rsid w:val="002D7A48"/>
    <w:rsid w:val="002D7A50"/>
    <w:rsid w:val="002D7A59"/>
    <w:rsid w:val="002D7A5F"/>
    <w:rsid w:val="002D7A6D"/>
    <w:rsid w:val="002D7AD9"/>
    <w:rsid w:val="002D7AE7"/>
    <w:rsid w:val="002D7B0C"/>
    <w:rsid w:val="002D7BB2"/>
    <w:rsid w:val="002D7BB8"/>
    <w:rsid w:val="002D7BC6"/>
    <w:rsid w:val="002D7C33"/>
    <w:rsid w:val="002D7C47"/>
    <w:rsid w:val="002D7C5F"/>
    <w:rsid w:val="002D7C62"/>
    <w:rsid w:val="002D7C9F"/>
    <w:rsid w:val="002D7CA8"/>
    <w:rsid w:val="002D7D7D"/>
    <w:rsid w:val="002D7D81"/>
    <w:rsid w:val="002D7D8A"/>
    <w:rsid w:val="002D7D94"/>
    <w:rsid w:val="002D7D98"/>
    <w:rsid w:val="002D7D9F"/>
    <w:rsid w:val="002D7DB6"/>
    <w:rsid w:val="002D7DB8"/>
    <w:rsid w:val="002D7DBF"/>
    <w:rsid w:val="002D7DE8"/>
    <w:rsid w:val="002D7DF3"/>
    <w:rsid w:val="002D7DF5"/>
    <w:rsid w:val="002D7E1A"/>
    <w:rsid w:val="002D7E83"/>
    <w:rsid w:val="002D7F1F"/>
    <w:rsid w:val="002D7F3C"/>
    <w:rsid w:val="002D7F58"/>
    <w:rsid w:val="002D7F6B"/>
    <w:rsid w:val="002D7F78"/>
    <w:rsid w:val="002D7FAE"/>
    <w:rsid w:val="002D7FB2"/>
    <w:rsid w:val="002D7FEA"/>
    <w:rsid w:val="002E0001"/>
    <w:rsid w:val="002E0012"/>
    <w:rsid w:val="002E001B"/>
    <w:rsid w:val="002E0086"/>
    <w:rsid w:val="002E00B2"/>
    <w:rsid w:val="002E0132"/>
    <w:rsid w:val="002E0135"/>
    <w:rsid w:val="002E014A"/>
    <w:rsid w:val="002E016C"/>
    <w:rsid w:val="002E016D"/>
    <w:rsid w:val="002E01DE"/>
    <w:rsid w:val="002E0204"/>
    <w:rsid w:val="002E023B"/>
    <w:rsid w:val="002E026F"/>
    <w:rsid w:val="002E02D8"/>
    <w:rsid w:val="002E02E3"/>
    <w:rsid w:val="002E02F2"/>
    <w:rsid w:val="002E031C"/>
    <w:rsid w:val="002E0333"/>
    <w:rsid w:val="002E03CF"/>
    <w:rsid w:val="002E03D2"/>
    <w:rsid w:val="002E03E8"/>
    <w:rsid w:val="002E040D"/>
    <w:rsid w:val="002E048B"/>
    <w:rsid w:val="002E048D"/>
    <w:rsid w:val="002E04C5"/>
    <w:rsid w:val="002E04E4"/>
    <w:rsid w:val="002E052D"/>
    <w:rsid w:val="002E053F"/>
    <w:rsid w:val="002E056F"/>
    <w:rsid w:val="002E057C"/>
    <w:rsid w:val="002E05A9"/>
    <w:rsid w:val="002E05B9"/>
    <w:rsid w:val="002E05BF"/>
    <w:rsid w:val="002E05D1"/>
    <w:rsid w:val="002E05D7"/>
    <w:rsid w:val="002E05E5"/>
    <w:rsid w:val="002E068A"/>
    <w:rsid w:val="002E0699"/>
    <w:rsid w:val="002E06A9"/>
    <w:rsid w:val="002E06F7"/>
    <w:rsid w:val="002E0725"/>
    <w:rsid w:val="002E0748"/>
    <w:rsid w:val="002E074A"/>
    <w:rsid w:val="002E079C"/>
    <w:rsid w:val="002E07B7"/>
    <w:rsid w:val="002E0806"/>
    <w:rsid w:val="002E080C"/>
    <w:rsid w:val="002E0884"/>
    <w:rsid w:val="002E088C"/>
    <w:rsid w:val="002E08C5"/>
    <w:rsid w:val="002E08CD"/>
    <w:rsid w:val="002E08D5"/>
    <w:rsid w:val="002E08F3"/>
    <w:rsid w:val="002E09E0"/>
    <w:rsid w:val="002E0A5B"/>
    <w:rsid w:val="002E0A83"/>
    <w:rsid w:val="002E0AD5"/>
    <w:rsid w:val="002E0B5D"/>
    <w:rsid w:val="002E0B65"/>
    <w:rsid w:val="002E0B66"/>
    <w:rsid w:val="002E0B94"/>
    <w:rsid w:val="002E0BB3"/>
    <w:rsid w:val="002E0BF5"/>
    <w:rsid w:val="002E0C2B"/>
    <w:rsid w:val="002E0C50"/>
    <w:rsid w:val="002E0C54"/>
    <w:rsid w:val="002E0CB6"/>
    <w:rsid w:val="002E0CBB"/>
    <w:rsid w:val="002E0CDC"/>
    <w:rsid w:val="002E0CDD"/>
    <w:rsid w:val="002E0D00"/>
    <w:rsid w:val="002E0D1D"/>
    <w:rsid w:val="002E0D35"/>
    <w:rsid w:val="002E0D42"/>
    <w:rsid w:val="002E0D6F"/>
    <w:rsid w:val="002E0D83"/>
    <w:rsid w:val="002E0D93"/>
    <w:rsid w:val="002E0DB7"/>
    <w:rsid w:val="002E0E32"/>
    <w:rsid w:val="002E0E98"/>
    <w:rsid w:val="002E0EC1"/>
    <w:rsid w:val="002E0EEF"/>
    <w:rsid w:val="002E0EF1"/>
    <w:rsid w:val="002E0F0C"/>
    <w:rsid w:val="002E0F46"/>
    <w:rsid w:val="002E0F47"/>
    <w:rsid w:val="002E0F50"/>
    <w:rsid w:val="002E0F72"/>
    <w:rsid w:val="002E0F9C"/>
    <w:rsid w:val="002E0FB7"/>
    <w:rsid w:val="002E0FC6"/>
    <w:rsid w:val="002E0FF1"/>
    <w:rsid w:val="002E1004"/>
    <w:rsid w:val="002E100C"/>
    <w:rsid w:val="002E104B"/>
    <w:rsid w:val="002E1121"/>
    <w:rsid w:val="002E115B"/>
    <w:rsid w:val="002E1165"/>
    <w:rsid w:val="002E1168"/>
    <w:rsid w:val="002E116A"/>
    <w:rsid w:val="002E11A3"/>
    <w:rsid w:val="002E11C4"/>
    <w:rsid w:val="002E11D4"/>
    <w:rsid w:val="002E11FA"/>
    <w:rsid w:val="002E1220"/>
    <w:rsid w:val="002E1265"/>
    <w:rsid w:val="002E126D"/>
    <w:rsid w:val="002E1293"/>
    <w:rsid w:val="002E12C1"/>
    <w:rsid w:val="002E1383"/>
    <w:rsid w:val="002E138F"/>
    <w:rsid w:val="002E13B8"/>
    <w:rsid w:val="002E142B"/>
    <w:rsid w:val="002E1434"/>
    <w:rsid w:val="002E149E"/>
    <w:rsid w:val="002E14A3"/>
    <w:rsid w:val="002E14AB"/>
    <w:rsid w:val="002E14C2"/>
    <w:rsid w:val="002E14CB"/>
    <w:rsid w:val="002E14DD"/>
    <w:rsid w:val="002E1508"/>
    <w:rsid w:val="002E151B"/>
    <w:rsid w:val="002E1520"/>
    <w:rsid w:val="002E153A"/>
    <w:rsid w:val="002E1567"/>
    <w:rsid w:val="002E15D7"/>
    <w:rsid w:val="002E1600"/>
    <w:rsid w:val="002E1620"/>
    <w:rsid w:val="002E162E"/>
    <w:rsid w:val="002E162F"/>
    <w:rsid w:val="002E1633"/>
    <w:rsid w:val="002E164A"/>
    <w:rsid w:val="002E1652"/>
    <w:rsid w:val="002E1659"/>
    <w:rsid w:val="002E1661"/>
    <w:rsid w:val="002E1698"/>
    <w:rsid w:val="002E16B1"/>
    <w:rsid w:val="002E16C2"/>
    <w:rsid w:val="002E1705"/>
    <w:rsid w:val="002E1709"/>
    <w:rsid w:val="002E170D"/>
    <w:rsid w:val="002E170E"/>
    <w:rsid w:val="002E1718"/>
    <w:rsid w:val="002E1729"/>
    <w:rsid w:val="002E174B"/>
    <w:rsid w:val="002E1751"/>
    <w:rsid w:val="002E1761"/>
    <w:rsid w:val="002E1763"/>
    <w:rsid w:val="002E17AD"/>
    <w:rsid w:val="002E17CC"/>
    <w:rsid w:val="002E18CA"/>
    <w:rsid w:val="002E1925"/>
    <w:rsid w:val="002E192B"/>
    <w:rsid w:val="002E1971"/>
    <w:rsid w:val="002E1989"/>
    <w:rsid w:val="002E1991"/>
    <w:rsid w:val="002E19A3"/>
    <w:rsid w:val="002E19C0"/>
    <w:rsid w:val="002E19D0"/>
    <w:rsid w:val="002E19FE"/>
    <w:rsid w:val="002E1A3E"/>
    <w:rsid w:val="002E1A41"/>
    <w:rsid w:val="002E1A61"/>
    <w:rsid w:val="002E1A91"/>
    <w:rsid w:val="002E1AA6"/>
    <w:rsid w:val="002E1AB5"/>
    <w:rsid w:val="002E1AC2"/>
    <w:rsid w:val="002E1B13"/>
    <w:rsid w:val="002E1B14"/>
    <w:rsid w:val="002E1B8D"/>
    <w:rsid w:val="002E1BE3"/>
    <w:rsid w:val="002E1C13"/>
    <w:rsid w:val="002E1C34"/>
    <w:rsid w:val="002E1C57"/>
    <w:rsid w:val="002E1C62"/>
    <w:rsid w:val="002E1C76"/>
    <w:rsid w:val="002E1C79"/>
    <w:rsid w:val="002E1D00"/>
    <w:rsid w:val="002E1D41"/>
    <w:rsid w:val="002E1D72"/>
    <w:rsid w:val="002E1DA9"/>
    <w:rsid w:val="002E1DB1"/>
    <w:rsid w:val="002E1DDB"/>
    <w:rsid w:val="002E1E05"/>
    <w:rsid w:val="002E1E2E"/>
    <w:rsid w:val="002E1E35"/>
    <w:rsid w:val="002E1E61"/>
    <w:rsid w:val="002E1E6E"/>
    <w:rsid w:val="002E1E97"/>
    <w:rsid w:val="002E1F22"/>
    <w:rsid w:val="002E1F55"/>
    <w:rsid w:val="002E1FBD"/>
    <w:rsid w:val="002E1FC4"/>
    <w:rsid w:val="002E2033"/>
    <w:rsid w:val="002E205B"/>
    <w:rsid w:val="002E2071"/>
    <w:rsid w:val="002E2083"/>
    <w:rsid w:val="002E2084"/>
    <w:rsid w:val="002E209E"/>
    <w:rsid w:val="002E20A8"/>
    <w:rsid w:val="002E2108"/>
    <w:rsid w:val="002E2112"/>
    <w:rsid w:val="002E2113"/>
    <w:rsid w:val="002E218A"/>
    <w:rsid w:val="002E218B"/>
    <w:rsid w:val="002E2204"/>
    <w:rsid w:val="002E220A"/>
    <w:rsid w:val="002E2238"/>
    <w:rsid w:val="002E223E"/>
    <w:rsid w:val="002E229F"/>
    <w:rsid w:val="002E22B7"/>
    <w:rsid w:val="002E22E0"/>
    <w:rsid w:val="002E2308"/>
    <w:rsid w:val="002E2318"/>
    <w:rsid w:val="002E234D"/>
    <w:rsid w:val="002E238C"/>
    <w:rsid w:val="002E23CE"/>
    <w:rsid w:val="002E23D1"/>
    <w:rsid w:val="002E23E1"/>
    <w:rsid w:val="002E23F1"/>
    <w:rsid w:val="002E2445"/>
    <w:rsid w:val="002E244D"/>
    <w:rsid w:val="002E2495"/>
    <w:rsid w:val="002E24C5"/>
    <w:rsid w:val="002E24EE"/>
    <w:rsid w:val="002E254D"/>
    <w:rsid w:val="002E259B"/>
    <w:rsid w:val="002E25A0"/>
    <w:rsid w:val="002E25D3"/>
    <w:rsid w:val="002E25DE"/>
    <w:rsid w:val="002E261C"/>
    <w:rsid w:val="002E268A"/>
    <w:rsid w:val="002E2698"/>
    <w:rsid w:val="002E26B1"/>
    <w:rsid w:val="002E275B"/>
    <w:rsid w:val="002E275E"/>
    <w:rsid w:val="002E2783"/>
    <w:rsid w:val="002E2787"/>
    <w:rsid w:val="002E2797"/>
    <w:rsid w:val="002E27BD"/>
    <w:rsid w:val="002E27E6"/>
    <w:rsid w:val="002E2805"/>
    <w:rsid w:val="002E2815"/>
    <w:rsid w:val="002E2832"/>
    <w:rsid w:val="002E283B"/>
    <w:rsid w:val="002E2848"/>
    <w:rsid w:val="002E284A"/>
    <w:rsid w:val="002E285C"/>
    <w:rsid w:val="002E2876"/>
    <w:rsid w:val="002E28FA"/>
    <w:rsid w:val="002E291D"/>
    <w:rsid w:val="002E296B"/>
    <w:rsid w:val="002E2977"/>
    <w:rsid w:val="002E299F"/>
    <w:rsid w:val="002E29B3"/>
    <w:rsid w:val="002E29E5"/>
    <w:rsid w:val="002E2A31"/>
    <w:rsid w:val="002E2A34"/>
    <w:rsid w:val="002E2A50"/>
    <w:rsid w:val="002E2ACD"/>
    <w:rsid w:val="002E2B20"/>
    <w:rsid w:val="002E2BA4"/>
    <w:rsid w:val="002E2BBE"/>
    <w:rsid w:val="002E2BDE"/>
    <w:rsid w:val="002E2C0C"/>
    <w:rsid w:val="002E2C7C"/>
    <w:rsid w:val="002E2C82"/>
    <w:rsid w:val="002E2C84"/>
    <w:rsid w:val="002E2C90"/>
    <w:rsid w:val="002E2C99"/>
    <w:rsid w:val="002E2C9B"/>
    <w:rsid w:val="002E2CB5"/>
    <w:rsid w:val="002E2CCC"/>
    <w:rsid w:val="002E2D1D"/>
    <w:rsid w:val="002E2DD3"/>
    <w:rsid w:val="002E2DE8"/>
    <w:rsid w:val="002E2DF5"/>
    <w:rsid w:val="002E2E33"/>
    <w:rsid w:val="002E2ED1"/>
    <w:rsid w:val="002E2EFE"/>
    <w:rsid w:val="002E2F11"/>
    <w:rsid w:val="002E2F2E"/>
    <w:rsid w:val="002E2F32"/>
    <w:rsid w:val="002E2F72"/>
    <w:rsid w:val="002E2F73"/>
    <w:rsid w:val="002E302C"/>
    <w:rsid w:val="002E3046"/>
    <w:rsid w:val="002E3081"/>
    <w:rsid w:val="002E30EE"/>
    <w:rsid w:val="002E310C"/>
    <w:rsid w:val="002E312A"/>
    <w:rsid w:val="002E3150"/>
    <w:rsid w:val="002E317D"/>
    <w:rsid w:val="002E31CC"/>
    <w:rsid w:val="002E31E8"/>
    <w:rsid w:val="002E3210"/>
    <w:rsid w:val="002E321A"/>
    <w:rsid w:val="002E3288"/>
    <w:rsid w:val="002E3293"/>
    <w:rsid w:val="002E32DA"/>
    <w:rsid w:val="002E3301"/>
    <w:rsid w:val="002E3314"/>
    <w:rsid w:val="002E333A"/>
    <w:rsid w:val="002E335F"/>
    <w:rsid w:val="002E3363"/>
    <w:rsid w:val="002E33AA"/>
    <w:rsid w:val="002E33DF"/>
    <w:rsid w:val="002E33EC"/>
    <w:rsid w:val="002E340C"/>
    <w:rsid w:val="002E3418"/>
    <w:rsid w:val="002E341C"/>
    <w:rsid w:val="002E341D"/>
    <w:rsid w:val="002E3425"/>
    <w:rsid w:val="002E345C"/>
    <w:rsid w:val="002E346C"/>
    <w:rsid w:val="002E3475"/>
    <w:rsid w:val="002E34C3"/>
    <w:rsid w:val="002E34DA"/>
    <w:rsid w:val="002E3583"/>
    <w:rsid w:val="002E3598"/>
    <w:rsid w:val="002E35BF"/>
    <w:rsid w:val="002E35FA"/>
    <w:rsid w:val="002E361A"/>
    <w:rsid w:val="002E361D"/>
    <w:rsid w:val="002E3699"/>
    <w:rsid w:val="002E3713"/>
    <w:rsid w:val="002E371A"/>
    <w:rsid w:val="002E3741"/>
    <w:rsid w:val="002E3768"/>
    <w:rsid w:val="002E3797"/>
    <w:rsid w:val="002E37ED"/>
    <w:rsid w:val="002E380D"/>
    <w:rsid w:val="002E381B"/>
    <w:rsid w:val="002E3850"/>
    <w:rsid w:val="002E38E8"/>
    <w:rsid w:val="002E393B"/>
    <w:rsid w:val="002E3957"/>
    <w:rsid w:val="002E39B2"/>
    <w:rsid w:val="002E3A37"/>
    <w:rsid w:val="002E3A57"/>
    <w:rsid w:val="002E3A84"/>
    <w:rsid w:val="002E3A90"/>
    <w:rsid w:val="002E3AA9"/>
    <w:rsid w:val="002E3ADA"/>
    <w:rsid w:val="002E3B15"/>
    <w:rsid w:val="002E3B4D"/>
    <w:rsid w:val="002E3B58"/>
    <w:rsid w:val="002E3B88"/>
    <w:rsid w:val="002E3B91"/>
    <w:rsid w:val="002E3B9E"/>
    <w:rsid w:val="002E3BC1"/>
    <w:rsid w:val="002E3BCB"/>
    <w:rsid w:val="002E3C0E"/>
    <w:rsid w:val="002E3CAD"/>
    <w:rsid w:val="002E3CAE"/>
    <w:rsid w:val="002E3CDD"/>
    <w:rsid w:val="002E3D1B"/>
    <w:rsid w:val="002E3D1C"/>
    <w:rsid w:val="002E3D44"/>
    <w:rsid w:val="002E3D48"/>
    <w:rsid w:val="002E3D80"/>
    <w:rsid w:val="002E3DBF"/>
    <w:rsid w:val="002E3DD1"/>
    <w:rsid w:val="002E3E31"/>
    <w:rsid w:val="002E3E37"/>
    <w:rsid w:val="002E3E74"/>
    <w:rsid w:val="002E3ED4"/>
    <w:rsid w:val="002E3F0A"/>
    <w:rsid w:val="002E3F45"/>
    <w:rsid w:val="002E3F97"/>
    <w:rsid w:val="002E3FA2"/>
    <w:rsid w:val="002E3FEF"/>
    <w:rsid w:val="002E4022"/>
    <w:rsid w:val="002E4030"/>
    <w:rsid w:val="002E403E"/>
    <w:rsid w:val="002E4042"/>
    <w:rsid w:val="002E405E"/>
    <w:rsid w:val="002E4086"/>
    <w:rsid w:val="002E40A4"/>
    <w:rsid w:val="002E40B5"/>
    <w:rsid w:val="002E40CC"/>
    <w:rsid w:val="002E4100"/>
    <w:rsid w:val="002E4112"/>
    <w:rsid w:val="002E4131"/>
    <w:rsid w:val="002E4146"/>
    <w:rsid w:val="002E415D"/>
    <w:rsid w:val="002E4176"/>
    <w:rsid w:val="002E41D5"/>
    <w:rsid w:val="002E420B"/>
    <w:rsid w:val="002E42A9"/>
    <w:rsid w:val="002E42B3"/>
    <w:rsid w:val="002E42DE"/>
    <w:rsid w:val="002E4339"/>
    <w:rsid w:val="002E433A"/>
    <w:rsid w:val="002E4356"/>
    <w:rsid w:val="002E43A2"/>
    <w:rsid w:val="002E43BB"/>
    <w:rsid w:val="002E442E"/>
    <w:rsid w:val="002E4430"/>
    <w:rsid w:val="002E4484"/>
    <w:rsid w:val="002E4494"/>
    <w:rsid w:val="002E456B"/>
    <w:rsid w:val="002E45B1"/>
    <w:rsid w:val="002E4634"/>
    <w:rsid w:val="002E468A"/>
    <w:rsid w:val="002E4693"/>
    <w:rsid w:val="002E4694"/>
    <w:rsid w:val="002E46F0"/>
    <w:rsid w:val="002E46F6"/>
    <w:rsid w:val="002E471F"/>
    <w:rsid w:val="002E474E"/>
    <w:rsid w:val="002E476B"/>
    <w:rsid w:val="002E4782"/>
    <w:rsid w:val="002E47B0"/>
    <w:rsid w:val="002E4814"/>
    <w:rsid w:val="002E481D"/>
    <w:rsid w:val="002E4836"/>
    <w:rsid w:val="002E4885"/>
    <w:rsid w:val="002E4893"/>
    <w:rsid w:val="002E48B1"/>
    <w:rsid w:val="002E48B8"/>
    <w:rsid w:val="002E48D5"/>
    <w:rsid w:val="002E48DB"/>
    <w:rsid w:val="002E48F5"/>
    <w:rsid w:val="002E4907"/>
    <w:rsid w:val="002E491A"/>
    <w:rsid w:val="002E4997"/>
    <w:rsid w:val="002E49BD"/>
    <w:rsid w:val="002E49CD"/>
    <w:rsid w:val="002E4A10"/>
    <w:rsid w:val="002E4A14"/>
    <w:rsid w:val="002E4A15"/>
    <w:rsid w:val="002E4A1D"/>
    <w:rsid w:val="002E4A36"/>
    <w:rsid w:val="002E4A4A"/>
    <w:rsid w:val="002E4A58"/>
    <w:rsid w:val="002E4A6D"/>
    <w:rsid w:val="002E4B55"/>
    <w:rsid w:val="002E4B5F"/>
    <w:rsid w:val="002E4B61"/>
    <w:rsid w:val="002E4B87"/>
    <w:rsid w:val="002E4B8A"/>
    <w:rsid w:val="002E4B9C"/>
    <w:rsid w:val="002E4BA7"/>
    <w:rsid w:val="002E4BDC"/>
    <w:rsid w:val="002E4BE1"/>
    <w:rsid w:val="002E4BE2"/>
    <w:rsid w:val="002E4C25"/>
    <w:rsid w:val="002E4C30"/>
    <w:rsid w:val="002E4C6B"/>
    <w:rsid w:val="002E4C93"/>
    <w:rsid w:val="002E4CA3"/>
    <w:rsid w:val="002E4CC6"/>
    <w:rsid w:val="002E4D78"/>
    <w:rsid w:val="002E4DFB"/>
    <w:rsid w:val="002E4E2A"/>
    <w:rsid w:val="002E4E34"/>
    <w:rsid w:val="002E4E55"/>
    <w:rsid w:val="002E4ED7"/>
    <w:rsid w:val="002E4EDB"/>
    <w:rsid w:val="002E4EDC"/>
    <w:rsid w:val="002E4EE4"/>
    <w:rsid w:val="002E4EF6"/>
    <w:rsid w:val="002E4F0A"/>
    <w:rsid w:val="002E4F3D"/>
    <w:rsid w:val="002E4F57"/>
    <w:rsid w:val="002E4F5D"/>
    <w:rsid w:val="002E4F62"/>
    <w:rsid w:val="002E4F66"/>
    <w:rsid w:val="002E4F94"/>
    <w:rsid w:val="002E4FA3"/>
    <w:rsid w:val="002E4FB8"/>
    <w:rsid w:val="002E4FD5"/>
    <w:rsid w:val="002E4FFE"/>
    <w:rsid w:val="002E500E"/>
    <w:rsid w:val="002E5041"/>
    <w:rsid w:val="002E504E"/>
    <w:rsid w:val="002E5057"/>
    <w:rsid w:val="002E5106"/>
    <w:rsid w:val="002E513E"/>
    <w:rsid w:val="002E5174"/>
    <w:rsid w:val="002E51C2"/>
    <w:rsid w:val="002E51CB"/>
    <w:rsid w:val="002E51DF"/>
    <w:rsid w:val="002E521C"/>
    <w:rsid w:val="002E521D"/>
    <w:rsid w:val="002E5231"/>
    <w:rsid w:val="002E5245"/>
    <w:rsid w:val="002E5336"/>
    <w:rsid w:val="002E533B"/>
    <w:rsid w:val="002E5341"/>
    <w:rsid w:val="002E538C"/>
    <w:rsid w:val="002E53CE"/>
    <w:rsid w:val="002E53ED"/>
    <w:rsid w:val="002E53F6"/>
    <w:rsid w:val="002E53F7"/>
    <w:rsid w:val="002E53FB"/>
    <w:rsid w:val="002E541E"/>
    <w:rsid w:val="002E544D"/>
    <w:rsid w:val="002E546C"/>
    <w:rsid w:val="002E5476"/>
    <w:rsid w:val="002E5497"/>
    <w:rsid w:val="002E5499"/>
    <w:rsid w:val="002E54AA"/>
    <w:rsid w:val="002E54B5"/>
    <w:rsid w:val="002E54C7"/>
    <w:rsid w:val="002E54C8"/>
    <w:rsid w:val="002E54F4"/>
    <w:rsid w:val="002E54FD"/>
    <w:rsid w:val="002E5506"/>
    <w:rsid w:val="002E5555"/>
    <w:rsid w:val="002E5593"/>
    <w:rsid w:val="002E55C3"/>
    <w:rsid w:val="002E55C6"/>
    <w:rsid w:val="002E55DC"/>
    <w:rsid w:val="002E5629"/>
    <w:rsid w:val="002E562F"/>
    <w:rsid w:val="002E563D"/>
    <w:rsid w:val="002E566E"/>
    <w:rsid w:val="002E568C"/>
    <w:rsid w:val="002E56A7"/>
    <w:rsid w:val="002E56CD"/>
    <w:rsid w:val="002E5768"/>
    <w:rsid w:val="002E57C3"/>
    <w:rsid w:val="002E57F4"/>
    <w:rsid w:val="002E582F"/>
    <w:rsid w:val="002E5846"/>
    <w:rsid w:val="002E5853"/>
    <w:rsid w:val="002E585D"/>
    <w:rsid w:val="002E585F"/>
    <w:rsid w:val="002E5878"/>
    <w:rsid w:val="002E589F"/>
    <w:rsid w:val="002E58A1"/>
    <w:rsid w:val="002E58F0"/>
    <w:rsid w:val="002E58FE"/>
    <w:rsid w:val="002E5901"/>
    <w:rsid w:val="002E590E"/>
    <w:rsid w:val="002E595C"/>
    <w:rsid w:val="002E59BA"/>
    <w:rsid w:val="002E59E9"/>
    <w:rsid w:val="002E5A1A"/>
    <w:rsid w:val="002E5A3A"/>
    <w:rsid w:val="002E5A4F"/>
    <w:rsid w:val="002E5A50"/>
    <w:rsid w:val="002E5A69"/>
    <w:rsid w:val="002E5A80"/>
    <w:rsid w:val="002E5A8B"/>
    <w:rsid w:val="002E5B37"/>
    <w:rsid w:val="002E5BAF"/>
    <w:rsid w:val="002E5BB2"/>
    <w:rsid w:val="002E5BB4"/>
    <w:rsid w:val="002E5BFE"/>
    <w:rsid w:val="002E5BFF"/>
    <w:rsid w:val="002E5C88"/>
    <w:rsid w:val="002E5C98"/>
    <w:rsid w:val="002E5CAB"/>
    <w:rsid w:val="002E5CB5"/>
    <w:rsid w:val="002E5CCA"/>
    <w:rsid w:val="002E5CEF"/>
    <w:rsid w:val="002E5CF6"/>
    <w:rsid w:val="002E5D1D"/>
    <w:rsid w:val="002E5D60"/>
    <w:rsid w:val="002E5D71"/>
    <w:rsid w:val="002E5DA0"/>
    <w:rsid w:val="002E5DC0"/>
    <w:rsid w:val="002E5DCF"/>
    <w:rsid w:val="002E5DF0"/>
    <w:rsid w:val="002E5E07"/>
    <w:rsid w:val="002E5E40"/>
    <w:rsid w:val="002E5E82"/>
    <w:rsid w:val="002E5E8F"/>
    <w:rsid w:val="002E5EFC"/>
    <w:rsid w:val="002E5F43"/>
    <w:rsid w:val="002E5F47"/>
    <w:rsid w:val="002E5F62"/>
    <w:rsid w:val="002E5F64"/>
    <w:rsid w:val="002E5F88"/>
    <w:rsid w:val="002E5F92"/>
    <w:rsid w:val="002E5FBA"/>
    <w:rsid w:val="002E5FE3"/>
    <w:rsid w:val="002E6005"/>
    <w:rsid w:val="002E6034"/>
    <w:rsid w:val="002E609C"/>
    <w:rsid w:val="002E60FF"/>
    <w:rsid w:val="002E610D"/>
    <w:rsid w:val="002E6151"/>
    <w:rsid w:val="002E615C"/>
    <w:rsid w:val="002E617E"/>
    <w:rsid w:val="002E61F5"/>
    <w:rsid w:val="002E61FA"/>
    <w:rsid w:val="002E6208"/>
    <w:rsid w:val="002E6229"/>
    <w:rsid w:val="002E62C7"/>
    <w:rsid w:val="002E631C"/>
    <w:rsid w:val="002E633C"/>
    <w:rsid w:val="002E6387"/>
    <w:rsid w:val="002E639D"/>
    <w:rsid w:val="002E63A7"/>
    <w:rsid w:val="002E63CB"/>
    <w:rsid w:val="002E6447"/>
    <w:rsid w:val="002E648F"/>
    <w:rsid w:val="002E64A6"/>
    <w:rsid w:val="002E64CB"/>
    <w:rsid w:val="002E64F3"/>
    <w:rsid w:val="002E6559"/>
    <w:rsid w:val="002E657C"/>
    <w:rsid w:val="002E65A8"/>
    <w:rsid w:val="002E65FC"/>
    <w:rsid w:val="002E6601"/>
    <w:rsid w:val="002E6609"/>
    <w:rsid w:val="002E662C"/>
    <w:rsid w:val="002E6644"/>
    <w:rsid w:val="002E6654"/>
    <w:rsid w:val="002E6659"/>
    <w:rsid w:val="002E6682"/>
    <w:rsid w:val="002E66A1"/>
    <w:rsid w:val="002E66C6"/>
    <w:rsid w:val="002E66CA"/>
    <w:rsid w:val="002E66D4"/>
    <w:rsid w:val="002E66DB"/>
    <w:rsid w:val="002E66F5"/>
    <w:rsid w:val="002E6708"/>
    <w:rsid w:val="002E6716"/>
    <w:rsid w:val="002E672D"/>
    <w:rsid w:val="002E6735"/>
    <w:rsid w:val="002E67A7"/>
    <w:rsid w:val="002E67B6"/>
    <w:rsid w:val="002E67E9"/>
    <w:rsid w:val="002E6847"/>
    <w:rsid w:val="002E6850"/>
    <w:rsid w:val="002E6861"/>
    <w:rsid w:val="002E68B0"/>
    <w:rsid w:val="002E68CC"/>
    <w:rsid w:val="002E68E1"/>
    <w:rsid w:val="002E6914"/>
    <w:rsid w:val="002E6931"/>
    <w:rsid w:val="002E6933"/>
    <w:rsid w:val="002E696E"/>
    <w:rsid w:val="002E6972"/>
    <w:rsid w:val="002E6984"/>
    <w:rsid w:val="002E69C6"/>
    <w:rsid w:val="002E69D4"/>
    <w:rsid w:val="002E69F1"/>
    <w:rsid w:val="002E6A3C"/>
    <w:rsid w:val="002E6A5B"/>
    <w:rsid w:val="002E6A69"/>
    <w:rsid w:val="002E6A8E"/>
    <w:rsid w:val="002E6AA2"/>
    <w:rsid w:val="002E6AA6"/>
    <w:rsid w:val="002E6AC0"/>
    <w:rsid w:val="002E6B1A"/>
    <w:rsid w:val="002E6B1C"/>
    <w:rsid w:val="002E6B3D"/>
    <w:rsid w:val="002E6B43"/>
    <w:rsid w:val="002E6B56"/>
    <w:rsid w:val="002E6B6D"/>
    <w:rsid w:val="002E6B87"/>
    <w:rsid w:val="002E6B99"/>
    <w:rsid w:val="002E6C26"/>
    <w:rsid w:val="002E6C5B"/>
    <w:rsid w:val="002E6C96"/>
    <w:rsid w:val="002E6CED"/>
    <w:rsid w:val="002E6CF2"/>
    <w:rsid w:val="002E6D5C"/>
    <w:rsid w:val="002E6D61"/>
    <w:rsid w:val="002E6D64"/>
    <w:rsid w:val="002E6D93"/>
    <w:rsid w:val="002E6DBE"/>
    <w:rsid w:val="002E6DDD"/>
    <w:rsid w:val="002E6DDF"/>
    <w:rsid w:val="002E6E5F"/>
    <w:rsid w:val="002E6E79"/>
    <w:rsid w:val="002E6E7B"/>
    <w:rsid w:val="002E6E7F"/>
    <w:rsid w:val="002E6E94"/>
    <w:rsid w:val="002E6E9C"/>
    <w:rsid w:val="002E6EBA"/>
    <w:rsid w:val="002E6EC2"/>
    <w:rsid w:val="002E6EDC"/>
    <w:rsid w:val="002E6F2B"/>
    <w:rsid w:val="002E6F6E"/>
    <w:rsid w:val="002E6F86"/>
    <w:rsid w:val="002E6F8B"/>
    <w:rsid w:val="002E6F8D"/>
    <w:rsid w:val="002E6F99"/>
    <w:rsid w:val="002E6FC5"/>
    <w:rsid w:val="002E6FE1"/>
    <w:rsid w:val="002E6FF4"/>
    <w:rsid w:val="002E701A"/>
    <w:rsid w:val="002E706B"/>
    <w:rsid w:val="002E7078"/>
    <w:rsid w:val="002E707A"/>
    <w:rsid w:val="002E7088"/>
    <w:rsid w:val="002E7098"/>
    <w:rsid w:val="002E712E"/>
    <w:rsid w:val="002E7172"/>
    <w:rsid w:val="002E7173"/>
    <w:rsid w:val="002E71CC"/>
    <w:rsid w:val="002E71E3"/>
    <w:rsid w:val="002E7201"/>
    <w:rsid w:val="002E7221"/>
    <w:rsid w:val="002E7229"/>
    <w:rsid w:val="002E7264"/>
    <w:rsid w:val="002E7277"/>
    <w:rsid w:val="002E72CB"/>
    <w:rsid w:val="002E730D"/>
    <w:rsid w:val="002E7332"/>
    <w:rsid w:val="002E734A"/>
    <w:rsid w:val="002E736C"/>
    <w:rsid w:val="002E7374"/>
    <w:rsid w:val="002E737A"/>
    <w:rsid w:val="002E7384"/>
    <w:rsid w:val="002E7393"/>
    <w:rsid w:val="002E73A1"/>
    <w:rsid w:val="002E73BB"/>
    <w:rsid w:val="002E740D"/>
    <w:rsid w:val="002E7420"/>
    <w:rsid w:val="002E742B"/>
    <w:rsid w:val="002E7470"/>
    <w:rsid w:val="002E747E"/>
    <w:rsid w:val="002E74B9"/>
    <w:rsid w:val="002E74C6"/>
    <w:rsid w:val="002E74E0"/>
    <w:rsid w:val="002E752C"/>
    <w:rsid w:val="002E7537"/>
    <w:rsid w:val="002E7567"/>
    <w:rsid w:val="002E7578"/>
    <w:rsid w:val="002E757A"/>
    <w:rsid w:val="002E7588"/>
    <w:rsid w:val="002E75D4"/>
    <w:rsid w:val="002E75DB"/>
    <w:rsid w:val="002E760F"/>
    <w:rsid w:val="002E7625"/>
    <w:rsid w:val="002E7695"/>
    <w:rsid w:val="002E76A8"/>
    <w:rsid w:val="002E76A9"/>
    <w:rsid w:val="002E76AB"/>
    <w:rsid w:val="002E7724"/>
    <w:rsid w:val="002E7748"/>
    <w:rsid w:val="002E7775"/>
    <w:rsid w:val="002E7793"/>
    <w:rsid w:val="002E77B2"/>
    <w:rsid w:val="002E780D"/>
    <w:rsid w:val="002E7868"/>
    <w:rsid w:val="002E78B8"/>
    <w:rsid w:val="002E78BA"/>
    <w:rsid w:val="002E78E0"/>
    <w:rsid w:val="002E78F6"/>
    <w:rsid w:val="002E7902"/>
    <w:rsid w:val="002E7906"/>
    <w:rsid w:val="002E793E"/>
    <w:rsid w:val="002E7988"/>
    <w:rsid w:val="002E79AC"/>
    <w:rsid w:val="002E79D3"/>
    <w:rsid w:val="002E79E3"/>
    <w:rsid w:val="002E7A38"/>
    <w:rsid w:val="002E7A66"/>
    <w:rsid w:val="002E7A6F"/>
    <w:rsid w:val="002E7AAF"/>
    <w:rsid w:val="002E7AB2"/>
    <w:rsid w:val="002E7ABB"/>
    <w:rsid w:val="002E7ABE"/>
    <w:rsid w:val="002E7B2E"/>
    <w:rsid w:val="002E7B40"/>
    <w:rsid w:val="002E7B46"/>
    <w:rsid w:val="002E7B50"/>
    <w:rsid w:val="002E7B69"/>
    <w:rsid w:val="002E7B75"/>
    <w:rsid w:val="002E7B7B"/>
    <w:rsid w:val="002E7B9F"/>
    <w:rsid w:val="002E7BF1"/>
    <w:rsid w:val="002E7C1D"/>
    <w:rsid w:val="002E7C60"/>
    <w:rsid w:val="002E7CA1"/>
    <w:rsid w:val="002E7CA5"/>
    <w:rsid w:val="002E7D18"/>
    <w:rsid w:val="002E7D31"/>
    <w:rsid w:val="002E7D45"/>
    <w:rsid w:val="002E7D48"/>
    <w:rsid w:val="002E7D9D"/>
    <w:rsid w:val="002E7DA1"/>
    <w:rsid w:val="002E7DB2"/>
    <w:rsid w:val="002E7DC3"/>
    <w:rsid w:val="002E7DCF"/>
    <w:rsid w:val="002E7DDF"/>
    <w:rsid w:val="002E7DF3"/>
    <w:rsid w:val="002E7E05"/>
    <w:rsid w:val="002E7E13"/>
    <w:rsid w:val="002E7E28"/>
    <w:rsid w:val="002E7E39"/>
    <w:rsid w:val="002E7E89"/>
    <w:rsid w:val="002E7EAA"/>
    <w:rsid w:val="002E7EAB"/>
    <w:rsid w:val="002E7EBB"/>
    <w:rsid w:val="002E7ED6"/>
    <w:rsid w:val="002E7F07"/>
    <w:rsid w:val="002E7F11"/>
    <w:rsid w:val="002E7F59"/>
    <w:rsid w:val="002E7FC4"/>
    <w:rsid w:val="002E7FE0"/>
    <w:rsid w:val="002EAFEF"/>
    <w:rsid w:val="002F0031"/>
    <w:rsid w:val="002F00AA"/>
    <w:rsid w:val="002F00B4"/>
    <w:rsid w:val="002F00C4"/>
    <w:rsid w:val="002F0103"/>
    <w:rsid w:val="002F0118"/>
    <w:rsid w:val="002F0137"/>
    <w:rsid w:val="002F0159"/>
    <w:rsid w:val="002F01A3"/>
    <w:rsid w:val="002F0211"/>
    <w:rsid w:val="002F0217"/>
    <w:rsid w:val="002F023B"/>
    <w:rsid w:val="002F028B"/>
    <w:rsid w:val="002F0296"/>
    <w:rsid w:val="002F0297"/>
    <w:rsid w:val="002F02C5"/>
    <w:rsid w:val="002F02C9"/>
    <w:rsid w:val="002F02ED"/>
    <w:rsid w:val="002F02EE"/>
    <w:rsid w:val="002F032E"/>
    <w:rsid w:val="002F0347"/>
    <w:rsid w:val="002F035C"/>
    <w:rsid w:val="002F03F1"/>
    <w:rsid w:val="002F0401"/>
    <w:rsid w:val="002F0431"/>
    <w:rsid w:val="002F04BA"/>
    <w:rsid w:val="002F0500"/>
    <w:rsid w:val="002F0505"/>
    <w:rsid w:val="002F051D"/>
    <w:rsid w:val="002F0527"/>
    <w:rsid w:val="002F05A4"/>
    <w:rsid w:val="002F05D2"/>
    <w:rsid w:val="002F066E"/>
    <w:rsid w:val="002F06E6"/>
    <w:rsid w:val="002F06E7"/>
    <w:rsid w:val="002F06FC"/>
    <w:rsid w:val="002F0782"/>
    <w:rsid w:val="002F0797"/>
    <w:rsid w:val="002F07B3"/>
    <w:rsid w:val="002F07B5"/>
    <w:rsid w:val="002F07E7"/>
    <w:rsid w:val="002F087A"/>
    <w:rsid w:val="002F08A1"/>
    <w:rsid w:val="002F08A9"/>
    <w:rsid w:val="002F090B"/>
    <w:rsid w:val="002F0937"/>
    <w:rsid w:val="002F093F"/>
    <w:rsid w:val="002F094B"/>
    <w:rsid w:val="002F0978"/>
    <w:rsid w:val="002F09A6"/>
    <w:rsid w:val="002F09A8"/>
    <w:rsid w:val="002F09B4"/>
    <w:rsid w:val="002F0A0E"/>
    <w:rsid w:val="002F0A4A"/>
    <w:rsid w:val="002F0A9E"/>
    <w:rsid w:val="002F0AC4"/>
    <w:rsid w:val="002F0AD5"/>
    <w:rsid w:val="002F0ADC"/>
    <w:rsid w:val="002F0AF2"/>
    <w:rsid w:val="002F0AFE"/>
    <w:rsid w:val="002F0B39"/>
    <w:rsid w:val="002F0B40"/>
    <w:rsid w:val="002F0B63"/>
    <w:rsid w:val="002F0BBA"/>
    <w:rsid w:val="002F0BE3"/>
    <w:rsid w:val="002F0BEE"/>
    <w:rsid w:val="002F0BF2"/>
    <w:rsid w:val="002F0BF5"/>
    <w:rsid w:val="002F0C43"/>
    <w:rsid w:val="002F0C48"/>
    <w:rsid w:val="002F0C57"/>
    <w:rsid w:val="002F0C5E"/>
    <w:rsid w:val="002F0C7A"/>
    <w:rsid w:val="002F0C93"/>
    <w:rsid w:val="002F0CC7"/>
    <w:rsid w:val="002F0CEC"/>
    <w:rsid w:val="002F0D63"/>
    <w:rsid w:val="002F0D80"/>
    <w:rsid w:val="002F0DB2"/>
    <w:rsid w:val="002F0DC9"/>
    <w:rsid w:val="002F0DE0"/>
    <w:rsid w:val="002F0DF3"/>
    <w:rsid w:val="002F0E07"/>
    <w:rsid w:val="002F0E11"/>
    <w:rsid w:val="002F0E17"/>
    <w:rsid w:val="002F0E23"/>
    <w:rsid w:val="002F0E7C"/>
    <w:rsid w:val="002F0EFE"/>
    <w:rsid w:val="002F0F39"/>
    <w:rsid w:val="002F0F6F"/>
    <w:rsid w:val="002F0F74"/>
    <w:rsid w:val="002F0F7E"/>
    <w:rsid w:val="002F0FC0"/>
    <w:rsid w:val="002F0FC7"/>
    <w:rsid w:val="002F100D"/>
    <w:rsid w:val="002F1082"/>
    <w:rsid w:val="002F10AB"/>
    <w:rsid w:val="002F10B8"/>
    <w:rsid w:val="002F10C0"/>
    <w:rsid w:val="002F1113"/>
    <w:rsid w:val="002F1128"/>
    <w:rsid w:val="002F115F"/>
    <w:rsid w:val="002F11BC"/>
    <w:rsid w:val="002F11C8"/>
    <w:rsid w:val="002F11D3"/>
    <w:rsid w:val="002F1243"/>
    <w:rsid w:val="002F126A"/>
    <w:rsid w:val="002F12B1"/>
    <w:rsid w:val="002F12B9"/>
    <w:rsid w:val="002F12ED"/>
    <w:rsid w:val="002F12FC"/>
    <w:rsid w:val="002F1317"/>
    <w:rsid w:val="002F135D"/>
    <w:rsid w:val="002F135F"/>
    <w:rsid w:val="002F13D3"/>
    <w:rsid w:val="002F146C"/>
    <w:rsid w:val="002F1477"/>
    <w:rsid w:val="002F14AF"/>
    <w:rsid w:val="002F14D4"/>
    <w:rsid w:val="002F14FA"/>
    <w:rsid w:val="002F1511"/>
    <w:rsid w:val="002F153F"/>
    <w:rsid w:val="002F155A"/>
    <w:rsid w:val="002F1562"/>
    <w:rsid w:val="002F15DD"/>
    <w:rsid w:val="002F162F"/>
    <w:rsid w:val="002F16EE"/>
    <w:rsid w:val="002F16F2"/>
    <w:rsid w:val="002F16F7"/>
    <w:rsid w:val="002F171D"/>
    <w:rsid w:val="002F173E"/>
    <w:rsid w:val="002F1745"/>
    <w:rsid w:val="002F17B3"/>
    <w:rsid w:val="002F17B6"/>
    <w:rsid w:val="002F17EE"/>
    <w:rsid w:val="002F17F7"/>
    <w:rsid w:val="002F1818"/>
    <w:rsid w:val="002F1827"/>
    <w:rsid w:val="002F183F"/>
    <w:rsid w:val="002F1874"/>
    <w:rsid w:val="002F1879"/>
    <w:rsid w:val="002F18AF"/>
    <w:rsid w:val="002F18DA"/>
    <w:rsid w:val="002F18FA"/>
    <w:rsid w:val="002F1907"/>
    <w:rsid w:val="002F191C"/>
    <w:rsid w:val="002F1926"/>
    <w:rsid w:val="002F1938"/>
    <w:rsid w:val="002F193E"/>
    <w:rsid w:val="002F1992"/>
    <w:rsid w:val="002F19A3"/>
    <w:rsid w:val="002F19CB"/>
    <w:rsid w:val="002F19D0"/>
    <w:rsid w:val="002F1A38"/>
    <w:rsid w:val="002F1A96"/>
    <w:rsid w:val="002F1A9C"/>
    <w:rsid w:val="002F1AAC"/>
    <w:rsid w:val="002F1AC3"/>
    <w:rsid w:val="002F1B08"/>
    <w:rsid w:val="002F1B63"/>
    <w:rsid w:val="002F1B88"/>
    <w:rsid w:val="002F1B93"/>
    <w:rsid w:val="002F1B9B"/>
    <w:rsid w:val="002F1C5A"/>
    <w:rsid w:val="002F1CBB"/>
    <w:rsid w:val="002F1CCC"/>
    <w:rsid w:val="002F1CD4"/>
    <w:rsid w:val="002F1CDC"/>
    <w:rsid w:val="002F1CF6"/>
    <w:rsid w:val="002F1D01"/>
    <w:rsid w:val="002F1D06"/>
    <w:rsid w:val="002F1D08"/>
    <w:rsid w:val="002F1D2C"/>
    <w:rsid w:val="002F1DB1"/>
    <w:rsid w:val="002F1DB9"/>
    <w:rsid w:val="002F1DD9"/>
    <w:rsid w:val="002F1DDB"/>
    <w:rsid w:val="002F1DED"/>
    <w:rsid w:val="002F1E35"/>
    <w:rsid w:val="002F1E53"/>
    <w:rsid w:val="002F1E6F"/>
    <w:rsid w:val="002F1E70"/>
    <w:rsid w:val="002F1EE5"/>
    <w:rsid w:val="002F1F1E"/>
    <w:rsid w:val="002F1F4B"/>
    <w:rsid w:val="002F1F4C"/>
    <w:rsid w:val="002F1F6B"/>
    <w:rsid w:val="002F1F85"/>
    <w:rsid w:val="002F1F92"/>
    <w:rsid w:val="002F1FCE"/>
    <w:rsid w:val="002F1FD4"/>
    <w:rsid w:val="002F206E"/>
    <w:rsid w:val="002F207C"/>
    <w:rsid w:val="002F2089"/>
    <w:rsid w:val="002F20AB"/>
    <w:rsid w:val="002F20C3"/>
    <w:rsid w:val="002F20F2"/>
    <w:rsid w:val="002F20FF"/>
    <w:rsid w:val="002F211E"/>
    <w:rsid w:val="002F2124"/>
    <w:rsid w:val="002F2199"/>
    <w:rsid w:val="002F21B3"/>
    <w:rsid w:val="002F2263"/>
    <w:rsid w:val="002F2297"/>
    <w:rsid w:val="002F22A2"/>
    <w:rsid w:val="002F22CC"/>
    <w:rsid w:val="002F22E5"/>
    <w:rsid w:val="002F2332"/>
    <w:rsid w:val="002F2335"/>
    <w:rsid w:val="002F2382"/>
    <w:rsid w:val="002F2390"/>
    <w:rsid w:val="002F239A"/>
    <w:rsid w:val="002F239F"/>
    <w:rsid w:val="002F23C1"/>
    <w:rsid w:val="002F23ED"/>
    <w:rsid w:val="002F2400"/>
    <w:rsid w:val="002F2429"/>
    <w:rsid w:val="002F2444"/>
    <w:rsid w:val="002F245C"/>
    <w:rsid w:val="002F246F"/>
    <w:rsid w:val="002F2482"/>
    <w:rsid w:val="002F24B6"/>
    <w:rsid w:val="002F24F5"/>
    <w:rsid w:val="002F2505"/>
    <w:rsid w:val="002F25B7"/>
    <w:rsid w:val="002F25ED"/>
    <w:rsid w:val="002F2605"/>
    <w:rsid w:val="002F263C"/>
    <w:rsid w:val="002F2664"/>
    <w:rsid w:val="002F267C"/>
    <w:rsid w:val="002F26A3"/>
    <w:rsid w:val="002F26FD"/>
    <w:rsid w:val="002F2725"/>
    <w:rsid w:val="002F2748"/>
    <w:rsid w:val="002F2790"/>
    <w:rsid w:val="002F27D0"/>
    <w:rsid w:val="002F27F8"/>
    <w:rsid w:val="002F2822"/>
    <w:rsid w:val="002F2834"/>
    <w:rsid w:val="002F285C"/>
    <w:rsid w:val="002F2862"/>
    <w:rsid w:val="002F286A"/>
    <w:rsid w:val="002F28F1"/>
    <w:rsid w:val="002F28F2"/>
    <w:rsid w:val="002F2910"/>
    <w:rsid w:val="002F2919"/>
    <w:rsid w:val="002F296B"/>
    <w:rsid w:val="002F2979"/>
    <w:rsid w:val="002F29CC"/>
    <w:rsid w:val="002F2A50"/>
    <w:rsid w:val="002F2A51"/>
    <w:rsid w:val="002F2A77"/>
    <w:rsid w:val="002F2A98"/>
    <w:rsid w:val="002F2AFA"/>
    <w:rsid w:val="002F2B0F"/>
    <w:rsid w:val="002F2B2F"/>
    <w:rsid w:val="002F2B3B"/>
    <w:rsid w:val="002F2B49"/>
    <w:rsid w:val="002F2B63"/>
    <w:rsid w:val="002F2B83"/>
    <w:rsid w:val="002F2B95"/>
    <w:rsid w:val="002F2B9A"/>
    <w:rsid w:val="002F2BA0"/>
    <w:rsid w:val="002F2C52"/>
    <w:rsid w:val="002F2C73"/>
    <w:rsid w:val="002F2C78"/>
    <w:rsid w:val="002F2C8F"/>
    <w:rsid w:val="002F2C99"/>
    <w:rsid w:val="002F2CCE"/>
    <w:rsid w:val="002F2D0B"/>
    <w:rsid w:val="002F2D14"/>
    <w:rsid w:val="002F2D2B"/>
    <w:rsid w:val="002F2D30"/>
    <w:rsid w:val="002F2D34"/>
    <w:rsid w:val="002F2D39"/>
    <w:rsid w:val="002F2D5C"/>
    <w:rsid w:val="002F2D9C"/>
    <w:rsid w:val="002F2DB4"/>
    <w:rsid w:val="002F2E0C"/>
    <w:rsid w:val="002F2E14"/>
    <w:rsid w:val="002F2E17"/>
    <w:rsid w:val="002F2E18"/>
    <w:rsid w:val="002F2E71"/>
    <w:rsid w:val="002F2E73"/>
    <w:rsid w:val="002F2E78"/>
    <w:rsid w:val="002F2E84"/>
    <w:rsid w:val="002F2ED4"/>
    <w:rsid w:val="002F2F02"/>
    <w:rsid w:val="002F2FB6"/>
    <w:rsid w:val="002F2FCA"/>
    <w:rsid w:val="002F2FCD"/>
    <w:rsid w:val="002F302B"/>
    <w:rsid w:val="002F305F"/>
    <w:rsid w:val="002F3088"/>
    <w:rsid w:val="002F30E1"/>
    <w:rsid w:val="002F30E6"/>
    <w:rsid w:val="002F3100"/>
    <w:rsid w:val="002F313D"/>
    <w:rsid w:val="002F3167"/>
    <w:rsid w:val="002F316D"/>
    <w:rsid w:val="002F3179"/>
    <w:rsid w:val="002F31A7"/>
    <w:rsid w:val="002F31A8"/>
    <w:rsid w:val="002F31AB"/>
    <w:rsid w:val="002F31C8"/>
    <w:rsid w:val="002F31D7"/>
    <w:rsid w:val="002F31DE"/>
    <w:rsid w:val="002F3200"/>
    <w:rsid w:val="002F322A"/>
    <w:rsid w:val="002F328D"/>
    <w:rsid w:val="002F329C"/>
    <w:rsid w:val="002F32C1"/>
    <w:rsid w:val="002F32DC"/>
    <w:rsid w:val="002F32FB"/>
    <w:rsid w:val="002F3309"/>
    <w:rsid w:val="002F34B5"/>
    <w:rsid w:val="002F34F8"/>
    <w:rsid w:val="002F3510"/>
    <w:rsid w:val="002F3511"/>
    <w:rsid w:val="002F3513"/>
    <w:rsid w:val="002F3544"/>
    <w:rsid w:val="002F355A"/>
    <w:rsid w:val="002F3575"/>
    <w:rsid w:val="002F3586"/>
    <w:rsid w:val="002F359F"/>
    <w:rsid w:val="002F35B0"/>
    <w:rsid w:val="002F35CC"/>
    <w:rsid w:val="002F35CE"/>
    <w:rsid w:val="002F35D5"/>
    <w:rsid w:val="002F35D6"/>
    <w:rsid w:val="002F3609"/>
    <w:rsid w:val="002F360D"/>
    <w:rsid w:val="002F3613"/>
    <w:rsid w:val="002F366E"/>
    <w:rsid w:val="002F36C9"/>
    <w:rsid w:val="002F36DB"/>
    <w:rsid w:val="002F373B"/>
    <w:rsid w:val="002F3743"/>
    <w:rsid w:val="002F37BB"/>
    <w:rsid w:val="002F37BD"/>
    <w:rsid w:val="002F37C2"/>
    <w:rsid w:val="002F37C9"/>
    <w:rsid w:val="002F3828"/>
    <w:rsid w:val="002F3830"/>
    <w:rsid w:val="002F3860"/>
    <w:rsid w:val="002F389B"/>
    <w:rsid w:val="002F38FC"/>
    <w:rsid w:val="002F3939"/>
    <w:rsid w:val="002F39B0"/>
    <w:rsid w:val="002F39B9"/>
    <w:rsid w:val="002F39D0"/>
    <w:rsid w:val="002F39DF"/>
    <w:rsid w:val="002F39E7"/>
    <w:rsid w:val="002F3ACC"/>
    <w:rsid w:val="002F3AD3"/>
    <w:rsid w:val="002F3AE6"/>
    <w:rsid w:val="002F3AFA"/>
    <w:rsid w:val="002F3B43"/>
    <w:rsid w:val="002F3B75"/>
    <w:rsid w:val="002F3B7D"/>
    <w:rsid w:val="002F3BC5"/>
    <w:rsid w:val="002F3BC9"/>
    <w:rsid w:val="002F3BD2"/>
    <w:rsid w:val="002F3BD6"/>
    <w:rsid w:val="002F3BE8"/>
    <w:rsid w:val="002F3BF3"/>
    <w:rsid w:val="002F3C19"/>
    <w:rsid w:val="002F3C25"/>
    <w:rsid w:val="002F3C26"/>
    <w:rsid w:val="002F3C49"/>
    <w:rsid w:val="002F3C72"/>
    <w:rsid w:val="002F3CA1"/>
    <w:rsid w:val="002F3CEB"/>
    <w:rsid w:val="002F3D39"/>
    <w:rsid w:val="002F3D63"/>
    <w:rsid w:val="002F3DB4"/>
    <w:rsid w:val="002F3DC1"/>
    <w:rsid w:val="002F3DD8"/>
    <w:rsid w:val="002F3DDC"/>
    <w:rsid w:val="002F3E07"/>
    <w:rsid w:val="002F3E29"/>
    <w:rsid w:val="002F3E2F"/>
    <w:rsid w:val="002F3E4B"/>
    <w:rsid w:val="002F3E64"/>
    <w:rsid w:val="002F3E65"/>
    <w:rsid w:val="002F3E7D"/>
    <w:rsid w:val="002F3E93"/>
    <w:rsid w:val="002F3ECD"/>
    <w:rsid w:val="002F3ED5"/>
    <w:rsid w:val="002F3F9B"/>
    <w:rsid w:val="002F3FD4"/>
    <w:rsid w:val="002F3FD6"/>
    <w:rsid w:val="002F40BD"/>
    <w:rsid w:val="002F40C3"/>
    <w:rsid w:val="002F40C9"/>
    <w:rsid w:val="002F40DD"/>
    <w:rsid w:val="002F40E8"/>
    <w:rsid w:val="002F410F"/>
    <w:rsid w:val="002F4119"/>
    <w:rsid w:val="002F411C"/>
    <w:rsid w:val="002F4138"/>
    <w:rsid w:val="002F415D"/>
    <w:rsid w:val="002F417C"/>
    <w:rsid w:val="002F418D"/>
    <w:rsid w:val="002F4204"/>
    <w:rsid w:val="002F4208"/>
    <w:rsid w:val="002F4216"/>
    <w:rsid w:val="002F4232"/>
    <w:rsid w:val="002F4241"/>
    <w:rsid w:val="002F4249"/>
    <w:rsid w:val="002F4296"/>
    <w:rsid w:val="002F42C0"/>
    <w:rsid w:val="002F42D9"/>
    <w:rsid w:val="002F42DD"/>
    <w:rsid w:val="002F4306"/>
    <w:rsid w:val="002F4331"/>
    <w:rsid w:val="002F4336"/>
    <w:rsid w:val="002F4373"/>
    <w:rsid w:val="002F43B3"/>
    <w:rsid w:val="002F43E6"/>
    <w:rsid w:val="002F43F4"/>
    <w:rsid w:val="002F4421"/>
    <w:rsid w:val="002F4428"/>
    <w:rsid w:val="002F442E"/>
    <w:rsid w:val="002F4453"/>
    <w:rsid w:val="002F448D"/>
    <w:rsid w:val="002F44AA"/>
    <w:rsid w:val="002F44E6"/>
    <w:rsid w:val="002F44EC"/>
    <w:rsid w:val="002F4516"/>
    <w:rsid w:val="002F4520"/>
    <w:rsid w:val="002F455D"/>
    <w:rsid w:val="002F457F"/>
    <w:rsid w:val="002F45A5"/>
    <w:rsid w:val="002F45AF"/>
    <w:rsid w:val="002F45BA"/>
    <w:rsid w:val="002F45E0"/>
    <w:rsid w:val="002F45E8"/>
    <w:rsid w:val="002F45F6"/>
    <w:rsid w:val="002F4641"/>
    <w:rsid w:val="002F4656"/>
    <w:rsid w:val="002F465C"/>
    <w:rsid w:val="002F467D"/>
    <w:rsid w:val="002F4684"/>
    <w:rsid w:val="002F4698"/>
    <w:rsid w:val="002F46C8"/>
    <w:rsid w:val="002F46F7"/>
    <w:rsid w:val="002F4701"/>
    <w:rsid w:val="002F4702"/>
    <w:rsid w:val="002F472E"/>
    <w:rsid w:val="002F4771"/>
    <w:rsid w:val="002F47EB"/>
    <w:rsid w:val="002F47EC"/>
    <w:rsid w:val="002F4815"/>
    <w:rsid w:val="002F4865"/>
    <w:rsid w:val="002F48C4"/>
    <w:rsid w:val="002F48E7"/>
    <w:rsid w:val="002F4901"/>
    <w:rsid w:val="002F4956"/>
    <w:rsid w:val="002F4973"/>
    <w:rsid w:val="002F497F"/>
    <w:rsid w:val="002F498A"/>
    <w:rsid w:val="002F49A6"/>
    <w:rsid w:val="002F49C6"/>
    <w:rsid w:val="002F4A4D"/>
    <w:rsid w:val="002F4AAF"/>
    <w:rsid w:val="002F4ABB"/>
    <w:rsid w:val="002F4ACB"/>
    <w:rsid w:val="002F4AE5"/>
    <w:rsid w:val="002F4B0B"/>
    <w:rsid w:val="002F4B22"/>
    <w:rsid w:val="002F4B2A"/>
    <w:rsid w:val="002F4BC0"/>
    <w:rsid w:val="002F4BC6"/>
    <w:rsid w:val="002F4BE6"/>
    <w:rsid w:val="002F4BED"/>
    <w:rsid w:val="002F4C17"/>
    <w:rsid w:val="002F4C22"/>
    <w:rsid w:val="002F4C4B"/>
    <w:rsid w:val="002F4C6B"/>
    <w:rsid w:val="002F4C7B"/>
    <w:rsid w:val="002F4C84"/>
    <w:rsid w:val="002F4CB9"/>
    <w:rsid w:val="002F4D19"/>
    <w:rsid w:val="002F4D37"/>
    <w:rsid w:val="002F4D3C"/>
    <w:rsid w:val="002F4D4A"/>
    <w:rsid w:val="002F4D8D"/>
    <w:rsid w:val="002F4DBB"/>
    <w:rsid w:val="002F4DC4"/>
    <w:rsid w:val="002F4E0C"/>
    <w:rsid w:val="002F4E25"/>
    <w:rsid w:val="002F4E55"/>
    <w:rsid w:val="002F4E6C"/>
    <w:rsid w:val="002F4E70"/>
    <w:rsid w:val="002F4EAD"/>
    <w:rsid w:val="002F4EC5"/>
    <w:rsid w:val="002F4ED5"/>
    <w:rsid w:val="002F4EE0"/>
    <w:rsid w:val="002F4EEC"/>
    <w:rsid w:val="002F4F02"/>
    <w:rsid w:val="002F4F0D"/>
    <w:rsid w:val="002F4F27"/>
    <w:rsid w:val="002F4F43"/>
    <w:rsid w:val="002F4F4F"/>
    <w:rsid w:val="002F4F7D"/>
    <w:rsid w:val="002F4FCB"/>
    <w:rsid w:val="002F506A"/>
    <w:rsid w:val="002F5071"/>
    <w:rsid w:val="002F509C"/>
    <w:rsid w:val="002F50AE"/>
    <w:rsid w:val="002F50C8"/>
    <w:rsid w:val="002F50D2"/>
    <w:rsid w:val="002F510E"/>
    <w:rsid w:val="002F5149"/>
    <w:rsid w:val="002F514F"/>
    <w:rsid w:val="002F5159"/>
    <w:rsid w:val="002F5188"/>
    <w:rsid w:val="002F51B8"/>
    <w:rsid w:val="002F51D2"/>
    <w:rsid w:val="002F51F5"/>
    <w:rsid w:val="002F5230"/>
    <w:rsid w:val="002F527B"/>
    <w:rsid w:val="002F52D5"/>
    <w:rsid w:val="002F52E3"/>
    <w:rsid w:val="002F5312"/>
    <w:rsid w:val="002F5346"/>
    <w:rsid w:val="002F534A"/>
    <w:rsid w:val="002F535D"/>
    <w:rsid w:val="002F5363"/>
    <w:rsid w:val="002F537F"/>
    <w:rsid w:val="002F5383"/>
    <w:rsid w:val="002F53E6"/>
    <w:rsid w:val="002F5403"/>
    <w:rsid w:val="002F5404"/>
    <w:rsid w:val="002F541A"/>
    <w:rsid w:val="002F5424"/>
    <w:rsid w:val="002F5428"/>
    <w:rsid w:val="002F543E"/>
    <w:rsid w:val="002F5459"/>
    <w:rsid w:val="002F5461"/>
    <w:rsid w:val="002F5473"/>
    <w:rsid w:val="002F54A8"/>
    <w:rsid w:val="002F54DD"/>
    <w:rsid w:val="002F5534"/>
    <w:rsid w:val="002F5540"/>
    <w:rsid w:val="002F5572"/>
    <w:rsid w:val="002F5574"/>
    <w:rsid w:val="002F557F"/>
    <w:rsid w:val="002F5606"/>
    <w:rsid w:val="002F562E"/>
    <w:rsid w:val="002F563C"/>
    <w:rsid w:val="002F5643"/>
    <w:rsid w:val="002F5669"/>
    <w:rsid w:val="002F566A"/>
    <w:rsid w:val="002F56C4"/>
    <w:rsid w:val="002F56E7"/>
    <w:rsid w:val="002F56ED"/>
    <w:rsid w:val="002F56FF"/>
    <w:rsid w:val="002F572B"/>
    <w:rsid w:val="002F575D"/>
    <w:rsid w:val="002F5762"/>
    <w:rsid w:val="002F5783"/>
    <w:rsid w:val="002F5793"/>
    <w:rsid w:val="002F57B6"/>
    <w:rsid w:val="002F57BB"/>
    <w:rsid w:val="002F57BE"/>
    <w:rsid w:val="002F57FE"/>
    <w:rsid w:val="002F5806"/>
    <w:rsid w:val="002F586D"/>
    <w:rsid w:val="002F589D"/>
    <w:rsid w:val="002F58AD"/>
    <w:rsid w:val="002F594F"/>
    <w:rsid w:val="002F5956"/>
    <w:rsid w:val="002F59A1"/>
    <w:rsid w:val="002F59DA"/>
    <w:rsid w:val="002F59DB"/>
    <w:rsid w:val="002F59E0"/>
    <w:rsid w:val="002F59EF"/>
    <w:rsid w:val="002F5A4F"/>
    <w:rsid w:val="002F5A78"/>
    <w:rsid w:val="002F5A7C"/>
    <w:rsid w:val="002F5A89"/>
    <w:rsid w:val="002F5AB5"/>
    <w:rsid w:val="002F5AE2"/>
    <w:rsid w:val="002F5B42"/>
    <w:rsid w:val="002F5B4A"/>
    <w:rsid w:val="002F5B7B"/>
    <w:rsid w:val="002F5B82"/>
    <w:rsid w:val="002F5BB6"/>
    <w:rsid w:val="002F5C0E"/>
    <w:rsid w:val="002F5C18"/>
    <w:rsid w:val="002F5C21"/>
    <w:rsid w:val="002F5C66"/>
    <w:rsid w:val="002F5CA0"/>
    <w:rsid w:val="002F5CAC"/>
    <w:rsid w:val="002F5CB9"/>
    <w:rsid w:val="002F5CFA"/>
    <w:rsid w:val="002F5D21"/>
    <w:rsid w:val="002F5D52"/>
    <w:rsid w:val="002F5D60"/>
    <w:rsid w:val="002F5DB9"/>
    <w:rsid w:val="002F5DD2"/>
    <w:rsid w:val="002F5DD3"/>
    <w:rsid w:val="002F5DD5"/>
    <w:rsid w:val="002F5DED"/>
    <w:rsid w:val="002F5DF7"/>
    <w:rsid w:val="002F5E68"/>
    <w:rsid w:val="002F5E6A"/>
    <w:rsid w:val="002F5E88"/>
    <w:rsid w:val="002F5EF6"/>
    <w:rsid w:val="002F5F0F"/>
    <w:rsid w:val="002F5F65"/>
    <w:rsid w:val="002F5FB2"/>
    <w:rsid w:val="002F5FBE"/>
    <w:rsid w:val="002F5FCA"/>
    <w:rsid w:val="002F601C"/>
    <w:rsid w:val="002F603B"/>
    <w:rsid w:val="002F606E"/>
    <w:rsid w:val="002F6087"/>
    <w:rsid w:val="002F6108"/>
    <w:rsid w:val="002F6127"/>
    <w:rsid w:val="002F6134"/>
    <w:rsid w:val="002F6161"/>
    <w:rsid w:val="002F6183"/>
    <w:rsid w:val="002F61FD"/>
    <w:rsid w:val="002F6213"/>
    <w:rsid w:val="002F623E"/>
    <w:rsid w:val="002F6288"/>
    <w:rsid w:val="002F62B4"/>
    <w:rsid w:val="002F62C2"/>
    <w:rsid w:val="002F62CE"/>
    <w:rsid w:val="002F634B"/>
    <w:rsid w:val="002F6371"/>
    <w:rsid w:val="002F6391"/>
    <w:rsid w:val="002F6395"/>
    <w:rsid w:val="002F63BA"/>
    <w:rsid w:val="002F63E5"/>
    <w:rsid w:val="002F642A"/>
    <w:rsid w:val="002F6457"/>
    <w:rsid w:val="002F648A"/>
    <w:rsid w:val="002F64DF"/>
    <w:rsid w:val="002F64F6"/>
    <w:rsid w:val="002F6524"/>
    <w:rsid w:val="002F6528"/>
    <w:rsid w:val="002F6586"/>
    <w:rsid w:val="002F6594"/>
    <w:rsid w:val="002F65B5"/>
    <w:rsid w:val="002F660A"/>
    <w:rsid w:val="002F6623"/>
    <w:rsid w:val="002F6635"/>
    <w:rsid w:val="002F675A"/>
    <w:rsid w:val="002F6779"/>
    <w:rsid w:val="002F6794"/>
    <w:rsid w:val="002F67B5"/>
    <w:rsid w:val="002F68A8"/>
    <w:rsid w:val="002F6928"/>
    <w:rsid w:val="002F6969"/>
    <w:rsid w:val="002F6978"/>
    <w:rsid w:val="002F697C"/>
    <w:rsid w:val="002F69B5"/>
    <w:rsid w:val="002F69F7"/>
    <w:rsid w:val="002F69FA"/>
    <w:rsid w:val="002F6A01"/>
    <w:rsid w:val="002F6A14"/>
    <w:rsid w:val="002F6A1C"/>
    <w:rsid w:val="002F6AB4"/>
    <w:rsid w:val="002F6ADE"/>
    <w:rsid w:val="002F6AE7"/>
    <w:rsid w:val="002F6B0D"/>
    <w:rsid w:val="002F6B37"/>
    <w:rsid w:val="002F6B3E"/>
    <w:rsid w:val="002F6BBC"/>
    <w:rsid w:val="002F6C24"/>
    <w:rsid w:val="002F6C6E"/>
    <w:rsid w:val="002F6C88"/>
    <w:rsid w:val="002F6C8C"/>
    <w:rsid w:val="002F6CC9"/>
    <w:rsid w:val="002F6CCB"/>
    <w:rsid w:val="002F6D03"/>
    <w:rsid w:val="002F6D53"/>
    <w:rsid w:val="002F6DC6"/>
    <w:rsid w:val="002F6DEA"/>
    <w:rsid w:val="002F6DF7"/>
    <w:rsid w:val="002F6E27"/>
    <w:rsid w:val="002F6E32"/>
    <w:rsid w:val="002F6E45"/>
    <w:rsid w:val="002F6E4E"/>
    <w:rsid w:val="002F6E74"/>
    <w:rsid w:val="002F6EBD"/>
    <w:rsid w:val="002F6EE9"/>
    <w:rsid w:val="002F6F03"/>
    <w:rsid w:val="002F6F3F"/>
    <w:rsid w:val="002F6F9D"/>
    <w:rsid w:val="002F6FA8"/>
    <w:rsid w:val="002F6FB3"/>
    <w:rsid w:val="002F7022"/>
    <w:rsid w:val="002F703E"/>
    <w:rsid w:val="002F706D"/>
    <w:rsid w:val="002F70C5"/>
    <w:rsid w:val="002F70FB"/>
    <w:rsid w:val="002F7117"/>
    <w:rsid w:val="002F711D"/>
    <w:rsid w:val="002F7124"/>
    <w:rsid w:val="002F7170"/>
    <w:rsid w:val="002F71A4"/>
    <w:rsid w:val="002F7274"/>
    <w:rsid w:val="002F72F7"/>
    <w:rsid w:val="002F730B"/>
    <w:rsid w:val="002F732B"/>
    <w:rsid w:val="002F7345"/>
    <w:rsid w:val="002F7364"/>
    <w:rsid w:val="002F7380"/>
    <w:rsid w:val="002F7390"/>
    <w:rsid w:val="002F739F"/>
    <w:rsid w:val="002F73E4"/>
    <w:rsid w:val="002F7409"/>
    <w:rsid w:val="002F742A"/>
    <w:rsid w:val="002F7447"/>
    <w:rsid w:val="002F74A7"/>
    <w:rsid w:val="002F74EE"/>
    <w:rsid w:val="002F750B"/>
    <w:rsid w:val="002F753A"/>
    <w:rsid w:val="002F75F3"/>
    <w:rsid w:val="002F75F9"/>
    <w:rsid w:val="002F762D"/>
    <w:rsid w:val="002F7689"/>
    <w:rsid w:val="002F76A1"/>
    <w:rsid w:val="002F76E3"/>
    <w:rsid w:val="002F7703"/>
    <w:rsid w:val="002F7740"/>
    <w:rsid w:val="002F7749"/>
    <w:rsid w:val="002F7761"/>
    <w:rsid w:val="002F778D"/>
    <w:rsid w:val="002F779F"/>
    <w:rsid w:val="002F77D2"/>
    <w:rsid w:val="002F7872"/>
    <w:rsid w:val="002F7961"/>
    <w:rsid w:val="002F7966"/>
    <w:rsid w:val="002F796B"/>
    <w:rsid w:val="002F797A"/>
    <w:rsid w:val="002F7985"/>
    <w:rsid w:val="002F79AA"/>
    <w:rsid w:val="002F79E0"/>
    <w:rsid w:val="002F79E2"/>
    <w:rsid w:val="002F7A1C"/>
    <w:rsid w:val="002F7A7C"/>
    <w:rsid w:val="002F7A9E"/>
    <w:rsid w:val="002F7AEC"/>
    <w:rsid w:val="002F7B06"/>
    <w:rsid w:val="002F7B31"/>
    <w:rsid w:val="002F7B4D"/>
    <w:rsid w:val="002F7B4E"/>
    <w:rsid w:val="002F7B56"/>
    <w:rsid w:val="002F7B68"/>
    <w:rsid w:val="002F7BB6"/>
    <w:rsid w:val="002F7BD8"/>
    <w:rsid w:val="002F7C43"/>
    <w:rsid w:val="002F7C4A"/>
    <w:rsid w:val="002F7C53"/>
    <w:rsid w:val="002F7C81"/>
    <w:rsid w:val="002F7CA5"/>
    <w:rsid w:val="002F7CC2"/>
    <w:rsid w:val="002F7CFC"/>
    <w:rsid w:val="002F7CFF"/>
    <w:rsid w:val="002F7D2C"/>
    <w:rsid w:val="002F7D49"/>
    <w:rsid w:val="002F7D54"/>
    <w:rsid w:val="002F7D58"/>
    <w:rsid w:val="002F7D60"/>
    <w:rsid w:val="002F7D63"/>
    <w:rsid w:val="002F7D70"/>
    <w:rsid w:val="002F7D71"/>
    <w:rsid w:val="002F7D81"/>
    <w:rsid w:val="002F7D84"/>
    <w:rsid w:val="002F7DAC"/>
    <w:rsid w:val="002F7DF8"/>
    <w:rsid w:val="002F7E14"/>
    <w:rsid w:val="002F7E38"/>
    <w:rsid w:val="002F7E53"/>
    <w:rsid w:val="002F7E84"/>
    <w:rsid w:val="002F7E98"/>
    <w:rsid w:val="002F7EAB"/>
    <w:rsid w:val="002F7ED8"/>
    <w:rsid w:val="002F7EF5"/>
    <w:rsid w:val="002F7F04"/>
    <w:rsid w:val="002F7F1C"/>
    <w:rsid w:val="002F7F20"/>
    <w:rsid w:val="002F7F73"/>
    <w:rsid w:val="002F7F90"/>
    <w:rsid w:val="002F7FDE"/>
    <w:rsid w:val="002F7FFB"/>
    <w:rsid w:val="002FB9CD"/>
    <w:rsid w:val="00300005"/>
    <w:rsid w:val="00300032"/>
    <w:rsid w:val="0030003D"/>
    <w:rsid w:val="00300042"/>
    <w:rsid w:val="00300084"/>
    <w:rsid w:val="0030011A"/>
    <w:rsid w:val="00300148"/>
    <w:rsid w:val="00300192"/>
    <w:rsid w:val="00300198"/>
    <w:rsid w:val="003001D0"/>
    <w:rsid w:val="003001E5"/>
    <w:rsid w:val="0030021A"/>
    <w:rsid w:val="00300232"/>
    <w:rsid w:val="00300268"/>
    <w:rsid w:val="003002AC"/>
    <w:rsid w:val="003002B0"/>
    <w:rsid w:val="003002CB"/>
    <w:rsid w:val="003002D5"/>
    <w:rsid w:val="003002DD"/>
    <w:rsid w:val="003002FA"/>
    <w:rsid w:val="00300301"/>
    <w:rsid w:val="0030030B"/>
    <w:rsid w:val="0030035F"/>
    <w:rsid w:val="0030036D"/>
    <w:rsid w:val="00300387"/>
    <w:rsid w:val="003003B4"/>
    <w:rsid w:val="00300417"/>
    <w:rsid w:val="00300430"/>
    <w:rsid w:val="00300494"/>
    <w:rsid w:val="003004E8"/>
    <w:rsid w:val="00300510"/>
    <w:rsid w:val="00300562"/>
    <w:rsid w:val="0030056F"/>
    <w:rsid w:val="00300581"/>
    <w:rsid w:val="0030059E"/>
    <w:rsid w:val="003005D1"/>
    <w:rsid w:val="00300601"/>
    <w:rsid w:val="00300649"/>
    <w:rsid w:val="00300665"/>
    <w:rsid w:val="00300669"/>
    <w:rsid w:val="00300686"/>
    <w:rsid w:val="00300692"/>
    <w:rsid w:val="003006B4"/>
    <w:rsid w:val="003006C1"/>
    <w:rsid w:val="0030075B"/>
    <w:rsid w:val="00300769"/>
    <w:rsid w:val="0030079F"/>
    <w:rsid w:val="003007C0"/>
    <w:rsid w:val="003007D1"/>
    <w:rsid w:val="003007EF"/>
    <w:rsid w:val="00300816"/>
    <w:rsid w:val="0030082E"/>
    <w:rsid w:val="003008A1"/>
    <w:rsid w:val="003008C0"/>
    <w:rsid w:val="003008DC"/>
    <w:rsid w:val="00300905"/>
    <w:rsid w:val="00300930"/>
    <w:rsid w:val="0030094E"/>
    <w:rsid w:val="00300971"/>
    <w:rsid w:val="003009AF"/>
    <w:rsid w:val="003009CE"/>
    <w:rsid w:val="003009D0"/>
    <w:rsid w:val="003009E1"/>
    <w:rsid w:val="00300A18"/>
    <w:rsid w:val="00300A99"/>
    <w:rsid w:val="00300AAF"/>
    <w:rsid w:val="00300B12"/>
    <w:rsid w:val="00300B43"/>
    <w:rsid w:val="00300B51"/>
    <w:rsid w:val="00300B55"/>
    <w:rsid w:val="00300B69"/>
    <w:rsid w:val="00300BE6"/>
    <w:rsid w:val="00300C60"/>
    <w:rsid w:val="00300C76"/>
    <w:rsid w:val="00300CE6"/>
    <w:rsid w:val="00300CF2"/>
    <w:rsid w:val="00300CFB"/>
    <w:rsid w:val="00300D50"/>
    <w:rsid w:val="00300D5A"/>
    <w:rsid w:val="00300D67"/>
    <w:rsid w:val="00300D69"/>
    <w:rsid w:val="00300D84"/>
    <w:rsid w:val="00300D87"/>
    <w:rsid w:val="00300DAE"/>
    <w:rsid w:val="00300DD7"/>
    <w:rsid w:val="00300E44"/>
    <w:rsid w:val="00300E84"/>
    <w:rsid w:val="00300EB2"/>
    <w:rsid w:val="00300EB6"/>
    <w:rsid w:val="00300EC0"/>
    <w:rsid w:val="00300ECB"/>
    <w:rsid w:val="00300EDE"/>
    <w:rsid w:val="00300EDF"/>
    <w:rsid w:val="00300EEA"/>
    <w:rsid w:val="00300EED"/>
    <w:rsid w:val="00300EFF"/>
    <w:rsid w:val="00300F0E"/>
    <w:rsid w:val="00300F26"/>
    <w:rsid w:val="00300FD7"/>
    <w:rsid w:val="00301008"/>
    <w:rsid w:val="00301054"/>
    <w:rsid w:val="00301060"/>
    <w:rsid w:val="00301069"/>
    <w:rsid w:val="00301078"/>
    <w:rsid w:val="00301131"/>
    <w:rsid w:val="00301156"/>
    <w:rsid w:val="00301165"/>
    <w:rsid w:val="0030117F"/>
    <w:rsid w:val="003011F0"/>
    <w:rsid w:val="00301204"/>
    <w:rsid w:val="00301210"/>
    <w:rsid w:val="003012B5"/>
    <w:rsid w:val="003012E2"/>
    <w:rsid w:val="003012F7"/>
    <w:rsid w:val="00301310"/>
    <w:rsid w:val="00301312"/>
    <w:rsid w:val="00301313"/>
    <w:rsid w:val="00301356"/>
    <w:rsid w:val="00301376"/>
    <w:rsid w:val="003013D0"/>
    <w:rsid w:val="0030144E"/>
    <w:rsid w:val="003014E0"/>
    <w:rsid w:val="00301511"/>
    <w:rsid w:val="0030151D"/>
    <w:rsid w:val="0030155A"/>
    <w:rsid w:val="00301572"/>
    <w:rsid w:val="003015A5"/>
    <w:rsid w:val="003015B3"/>
    <w:rsid w:val="0030160D"/>
    <w:rsid w:val="00301626"/>
    <w:rsid w:val="0030164A"/>
    <w:rsid w:val="00301651"/>
    <w:rsid w:val="00301685"/>
    <w:rsid w:val="00301692"/>
    <w:rsid w:val="0030169F"/>
    <w:rsid w:val="003016A0"/>
    <w:rsid w:val="003016C6"/>
    <w:rsid w:val="003016E0"/>
    <w:rsid w:val="003016F2"/>
    <w:rsid w:val="0030173A"/>
    <w:rsid w:val="00301754"/>
    <w:rsid w:val="00301774"/>
    <w:rsid w:val="003017A2"/>
    <w:rsid w:val="003017B2"/>
    <w:rsid w:val="003017B3"/>
    <w:rsid w:val="00301803"/>
    <w:rsid w:val="00301806"/>
    <w:rsid w:val="00301851"/>
    <w:rsid w:val="00301852"/>
    <w:rsid w:val="00301870"/>
    <w:rsid w:val="0030187B"/>
    <w:rsid w:val="00301883"/>
    <w:rsid w:val="003018A5"/>
    <w:rsid w:val="003018B9"/>
    <w:rsid w:val="003018F7"/>
    <w:rsid w:val="003018FF"/>
    <w:rsid w:val="00301931"/>
    <w:rsid w:val="00301939"/>
    <w:rsid w:val="00301967"/>
    <w:rsid w:val="00301975"/>
    <w:rsid w:val="00301A0C"/>
    <w:rsid w:val="00301A0E"/>
    <w:rsid w:val="00301A42"/>
    <w:rsid w:val="00301A4B"/>
    <w:rsid w:val="00301A8A"/>
    <w:rsid w:val="00301AA7"/>
    <w:rsid w:val="00301ADB"/>
    <w:rsid w:val="00301AF4"/>
    <w:rsid w:val="00301B0A"/>
    <w:rsid w:val="00301B0E"/>
    <w:rsid w:val="00301B2B"/>
    <w:rsid w:val="00301B3E"/>
    <w:rsid w:val="00301B96"/>
    <w:rsid w:val="00301BAB"/>
    <w:rsid w:val="00301BB6"/>
    <w:rsid w:val="00301BE0"/>
    <w:rsid w:val="00301BF6"/>
    <w:rsid w:val="00301C16"/>
    <w:rsid w:val="00301C20"/>
    <w:rsid w:val="00301C33"/>
    <w:rsid w:val="00301C36"/>
    <w:rsid w:val="00301C43"/>
    <w:rsid w:val="00301CB9"/>
    <w:rsid w:val="00301CE8"/>
    <w:rsid w:val="00301D3C"/>
    <w:rsid w:val="00301D3F"/>
    <w:rsid w:val="00301D65"/>
    <w:rsid w:val="00301D97"/>
    <w:rsid w:val="00301DA2"/>
    <w:rsid w:val="00301DB6"/>
    <w:rsid w:val="00301DF0"/>
    <w:rsid w:val="00301DF2"/>
    <w:rsid w:val="00301E50"/>
    <w:rsid w:val="00301E6F"/>
    <w:rsid w:val="00301E8B"/>
    <w:rsid w:val="00301EF8"/>
    <w:rsid w:val="00301F91"/>
    <w:rsid w:val="00301F94"/>
    <w:rsid w:val="00301FE6"/>
    <w:rsid w:val="00301FF0"/>
    <w:rsid w:val="00301FF8"/>
    <w:rsid w:val="00301FFC"/>
    <w:rsid w:val="00302077"/>
    <w:rsid w:val="0030209F"/>
    <w:rsid w:val="003020B4"/>
    <w:rsid w:val="003020D2"/>
    <w:rsid w:val="00302103"/>
    <w:rsid w:val="00302116"/>
    <w:rsid w:val="0030211C"/>
    <w:rsid w:val="0030217B"/>
    <w:rsid w:val="0030219A"/>
    <w:rsid w:val="0030219B"/>
    <w:rsid w:val="003021E2"/>
    <w:rsid w:val="003021F2"/>
    <w:rsid w:val="003021FD"/>
    <w:rsid w:val="0030220C"/>
    <w:rsid w:val="0030222B"/>
    <w:rsid w:val="00302252"/>
    <w:rsid w:val="00302273"/>
    <w:rsid w:val="003022AE"/>
    <w:rsid w:val="003022F5"/>
    <w:rsid w:val="0030232B"/>
    <w:rsid w:val="00302368"/>
    <w:rsid w:val="00302384"/>
    <w:rsid w:val="003023AF"/>
    <w:rsid w:val="003023CE"/>
    <w:rsid w:val="003023DC"/>
    <w:rsid w:val="00302411"/>
    <w:rsid w:val="00302421"/>
    <w:rsid w:val="00302487"/>
    <w:rsid w:val="003024D1"/>
    <w:rsid w:val="003024F0"/>
    <w:rsid w:val="003025C1"/>
    <w:rsid w:val="003025CC"/>
    <w:rsid w:val="003025ED"/>
    <w:rsid w:val="00302627"/>
    <w:rsid w:val="0030262F"/>
    <w:rsid w:val="0030268C"/>
    <w:rsid w:val="00302690"/>
    <w:rsid w:val="00302695"/>
    <w:rsid w:val="003026A5"/>
    <w:rsid w:val="003026AF"/>
    <w:rsid w:val="003026B6"/>
    <w:rsid w:val="003026C7"/>
    <w:rsid w:val="003026E9"/>
    <w:rsid w:val="003026FC"/>
    <w:rsid w:val="00302757"/>
    <w:rsid w:val="00302773"/>
    <w:rsid w:val="003027CC"/>
    <w:rsid w:val="0030280F"/>
    <w:rsid w:val="00302893"/>
    <w:rsid w:val="00302898"/>
    <w:rsid w:val="003028C0"/>
    <w:rsid w:val="00302938"/>
    <w:rsid w:val="00302957"/>
    <w:rsid w:val="00302988"/>
    <w:rsid w:val="0030299F"/>
    <w:rsid w:val="003029BF"/>
    <w:rsid w:val="00302A45"/>
    <w:rsid w:val="00302A5C"/>
    <w:rsid w:val="00302A79"/>
    <w:rsid w:val="00302A8F"/>
    <w:rsid w:val="00302B00"/>
    <w:rsid w:val="00302B04"/>
    <w:rsid w:val="00302B1D"/>
    <w:rsid w:val="00302B26"/>
    <w:rsid w:val="00302B3F"/>
    <w:rsid w:val="00302B58"/>
    <w:rsid w:val="00302B5C"/>
    <w:rsid w:val="00302B72"/>
    <w:rsid w:val="00302B7B"/>
    <w:rsid w:val="00302BBC"/>
    <w:rsid w:val="00302BC0"/>
    <w:rsid w:val="00302BCB"/>
    <w:rsid w:val="00302BDA"/>
    <w:rsid w:val="00302BDD"/>
    <w:rsid w:val="00302BEF"/>
    <w:rsid w:val="00302C3C"/>
    <w:rsid w:val="00302C4F"/>
    <w:rsid w:val="00302C51"/>
    <w:rsid w:val="00302C58"/>
    <w:rsid w:val="00302C65"/>
    <w:rsid w:val="00302C89"/>
    <w:rsid w:val="00302C91"/>
    <w:rsid w:val="00302CA3"/>
    <w:rsid w:val="00302CAE"/>
    <w:rsid w:val="00302D42"/>
    <w:rsid w:val="00302D5B"/>
    <w:rsid w:val="00302D62"/>
    <w:rsid w:val="00302DD7"/>
    <w:rsid w:val="00302DEA"/>
    <w:rsid w:val="00302DED"/>
    <w:rsid w:val="00302E25"/>
    <w:rsid w:val="00302E28"/>
    <w:rsid w:val="00302EC8"/>
    <w:rsid w:val="00302EFA"/>
    <w:rsid w:val="00302F00"/>
    <w:rsid w:val="00302F29"/>
    <w:rsid w:val="00302F2E"/>
    <w:rsid w:val="00302F6A"/>
    <w:rsid w:val="00302F76"/>
    <w:rsid w:val="00302F84"/>
    <w:rsid w:val="00302FD4"/>
    <w:rsid w:val="00302FF2"/>
    <w:rsid w:val="0030300F"/>
    <w:rsid w:val="00303017"/>
    <w:rsid w:val="0030305C"/>
    <w:rsid w:val="0030306C"/>
    <w:rsid w:val="00303097"/>
    <w:rsid w:val="003030BB"/>
    <w:rsid w:val="003030C6"/>
    <w:rsid w:val="003030DF"/>
    <w:rsid w:val="003030EE"/>
    <w:rsid w:val="0030310B"/>
    <w:rsid w:val="00303110"/>
    <w:rsid w:val="0030311A"/>
    <w:rsid w:val="0030313D"/>
    <w:rsid w:val="00303183"/>
    <w:rsid w:val="003031A3"/>
    <w:rsid w:val="003031A4"/>
    <w:rsid w:val="00303203"/>
    <w:rsid w:val="0030329D"/>
    <w:rsid w:val="003032C5"/>
    <w:rsid w:val="003032E1"/>
    <w:rsid w:val="003032FB"/>
    <w:rsid w:val="0030336D"/>
    <w:rsid w:val="0030336E"/>
    <w:rsid w:val="00303399"/>
    <w:rsid w:val="003033B0"/>
    <w:rsid w:val="003033C3"/>
    <w:rsid w:val="003033DD"/>
    <w:rsid w:val="00303453"/>
    <w:rsid w:val="0030345A"/>
    <w:rsid w:val="00303466"/>
    <w:rsid w:val="00303470"/>
    <w:rsid w:val="0030348D"/>
    <w:rsid w:val="003034FE"/>
    <w:rsid w:val="00303563"/>
    <w:rsid w:val="003035F7"/>
    <w:rsid w:val="00303690"/>
    <w:rsid w:val="003036D6"/>
    <w:rsid w:val="003036DF"/>
    <w:rsid w:val="003036E4"/>
    <w:rsid w:val="003036EC"/>
    <w:rsid w:val="00303701"/>
    <w:rsid w:val="0030372E"/>
    <w:rsid w:val="00303740"/>
    <w:rsid w:val="00303760"/>
    <w:rsid w:val="003037E2"/>
    <w:rsid w:val="0030380D"/>
    <w:rsid w:val="0030384D"/>
    <w:rsid w:val="00303863"/>
    <w:rsid w:val="0030386E"/>
    <w:rsid w:val="003038E9"/>
    <w:rsid w:val="00303930"/>
    <w:rsid w:val="0030394D"/>
    <w:rsid w:val="003039A8"/>
    <w:rsid w:val="003039AE"/>
    <w:rsid w:val="003039BE"/>
    <w:rsid w:val="003039D6"/>
    <w:rsid w:val="00303A4A"/>
    <w:rsid w:val="00303A4D"/>
    <w:rsid w:val="00303A60"/>
    <w:rsid w:val="00303A74"/>
    <w:rsid w:val="00303A84"/>
    <w:rsid w:val="00303A85"/>
    <w:rsid w:val="00303A90"/>
    <w:rsid w:val="00303A91"/>
    <w:rsid w:val="00303A95"/>
    <w:rsid w:val="00303ABB"/>
    <w:rsid w:val="00303ACE"/>
    <w:rsid w:val="00303AE9"/>
    <w:rsid w:val="00303AFF"/>
    <w:rsid w:val="00303B09"/>
    <w:rsid w:val="00303B2F"/>
    <w:rsid w:val="00303BB1"/>
    <w:rsid w:val="00303BF1"/>
    <w:rsid w:val="00303C6D"/>
    <w:rsid w:val="00303CAC"/>
    <w:rsid w:val="00303CB7"/>
    <w:rsid w:val="00303CEB"/>
    <w:rsid w:val="00303D24"/>
    <w:rsid w:val="00303D3B"/>
    <w:rsid w:val="00303D6C"/>
    <w:rsid w:val="00303DF6"/>
    <w:rsid w:val="00303E12"/>
    <w:rsid w:val="00303E26"/>
    <w:rsid w:val="00303E49"/>
    <w:rsid w:val="00303E4F"/>
    <w:rsid w:val="00303EB9"/>
    <w:rsid w:val="00303ECC"/>
    <w:rsid w:val="00303EF0"/>
    <w:rsid w:val="00303EF8"/>
    <w:rsid w:val="00303F1A"/>
    <w:rsid w:val="00303F3A"/>
    <w:rsid w:val="00303F3C"/>
    <w:rsid w:val="00303F4F"/>
    <w:rsid w:val="00303F5A"/>
    <w:rsid w:val="00303F9B"/>
    <w:rsid w:val="00303FA3"/>
    <w:rsid w:val="00304055"/>
    <w:rsid w:val="00304062"/>
    <w:rsid w:val="00304075"/>
    <w:rsid w:val="00304090"/>
    <w:rsid w:val="003040C1"/>
    <w:rsid w:val="003040FE"/>
    <w:rsid w:val="00304107"/>
    <w:rsid w:val="00304111"/>
    <w:rsid w:val="003041F6"/>
    <w:rsid w:val="00304218"/>
    <w:rsid w:val="0030425A"/>
    <w:rsid w:val="0030425B"/>
    <w:rsid w:val="0030427D"/>
    <w:rsid w:val="003042D5"/>
    <w:rsid w:val="00304301"/>
    <w:rsid w:val="00304318"/>
    <w:rsid w:val="00304322"/>
    <w:rsid w:val="00304376"/>
    <w:rsid w:val="00304386"/>
    <w:rsid w:val="003043A4"/>
    <w:rsid w:val="003043F9"/>
    <w:rsid w:val="00304407"/>
    <w:rsid w:val="00304419"/>
    <w:rsid w:val="0030446D"/>
    <w:rsid w:val="003044CC"/>
    <w:rsid w:val="003044EC"/>
    <w:rsid w:val="0030451A"/>
    <w:rsid w:val="00304546"/>
    <w:rsid w:val="00304570"/>
    <w:rsid w:val="00304574"/>
    <w:rsid w:val="00304585"/>
    <w:rsid w:val="0030458F"/>
    <w:rsid w:val="003045AF"/>
    <w:rsid w:val="00304630"/>
    <w:rsid w:val="0030467D"/>
    <w:rsid w:val="0030469F"/>
    <w:rsid w:val="003046B2"/>
    <w:rsid w:val="003046D4"/>
    <w:rsid w:val="003046E9"/>
    <w:rsid w:val="003046F5"/>
    <w:rsid w:val="003046FB"/>
    <w:rsid w:val="003046FF"/>
    <w:rsid w:val="00304726"/>
    <w:rsid w:val="0030475B"/>
    <w:rsid w:val="003047C5"/>
    <w:rsid w:val="003047CB"/>
    <w:rsid w:val="003047E6"/>
    <w:rsid w:val="003047EF"/>
    <w:rsid w:val="0030481C"/>
    <w:rsid w:val="0030482F"/>
    <w:rsid w:val="00304844"/>
    <w:rsid w:val="00304888"/>
    <w:rsid w:val="0030489A"/>
    <w:rsid w:val="0030489C"/>
    <w:rsid w:val="0030490C"/>
    <w:rsid w:val="00304912"/>
    <w:rsid w:val="0030497D"/>
    <w:rsid w:val="0030498A"/>
    <w:rsid w:val="003049B7"/>
    <w:rsid w:val="003049E5"/>
    <w:rsid w:val="00304A1A"/>
    <w:rsid w:val="00304A4F"/>
    <w:rsid w:val="00304A7B"/>
    <w:rsid w:val="00304A8A"/>
    <w:rsid w:val="00304AEE"/>
    <w:rsid w:val="00304B0C"/>
    <w:rsid w:val="00304B18"/>
    <w:rsid w:val="00304B2A"/>
    <w:rsid w:val="00304B78"/>
    <w:rsid w:val="00304B7A"/>
    <w:rsid w:val="00304B7B"/>
    <w:rsid w:val="00304BB1"/>
    <w:rsid w:val="00304BE2"/>
    <w:rsid w:val="00304BF2"/>
    <w:rsid w:val="00304C21"/>
    <w:rsid w:val="00304C35"/>
    <w:rsid w:val="00304CED"/>
    <w:rsid w:val="00304D77"/>
    <w:rsid w:val="00304DB7"/>
    <w:rsid w:val="00304DCD"/>
    <w:rsid w:val="00304DF7"/>
    <w:rsid w:val="00304E69"/>
    <w:rsid w:val="00304E7F"/>
    <w:rsid w:val="00304E89"/>
    <w:rsid w:val="00304E8F"/>
    <w:rsid w:val="00304ED8"/>
    <w:rsid w:val="00304F07"/>
    <w:rsid w:val="00304F13"/>
    <w:rsid w:val="00304F5E"/>
    <w:rsid w:val="00304F90"/>
    <w:rsid w:val="00304FC5"/>
    <w:rsid w:val="00304FDE"/>
    <w:rsid w:val="00305003"/>
    <w:rsid w:val="0030501F"/>
    <w:rsid w:val="0030509C"/>
    <w:rsid w:val="003050F9"/>
    <w:rsid w:val="00305123"/>
    <w:rsid w:val="00305134"/>
    <w:rsid w:val="003051BA"/>
    <w:rsid w:val="00305236"/>
    <w:rsid w:val="003052AF"/>
    <w:rsid w:val="003052BD"/>
    <w:rsid w:val="003052D6"/>
    <w:rsid w:val="0030530C"/>
    <w:rsid w:val="003053C5"/>
    <w:rsid w:val="003053F3"/>
    <w:rsid w:val="00305453"/>
    <w:rsid w:val="0030545F"/>
    <w:rsid w:val="0030548D"/>
    <w:rsid w:val="00305493"/>
    <w:rsid w:val="003054E6"/>
    <w:rsid w:val="003054EC"/>
    <w:rsid w:val="00305526"/>
    <w:rsid w:val="00305531"/>
    <w:rsid w:val="003055A1"/>
    <w:rsid w:val="003055AB"/>
    <w:rsid w:val="003055BF"/>
    <w:rsid w:val="00305648"/>
    <w:rsid w:val="00305663"/>
    <w:rsid w:val="00305674"/>
    <w:rsid w:val="003056CA"/>
    <w:rsid w:val="003056D0"/>
    <w:rsid w:val="00305704"/>
    <w:rsid w:val="00305706"/>
    <w:rsid w:val="00305739"/>
    <w:rsid w:val="00305776"/>
    <w:rsid w:val="00305778"/>
    <w:rsid w:val="003057AE"/>
    <w:rsid w:val="003057BA"/>
    <w:rsid w:val="003057C4"/>
    <w:rsid w:val="00305816"/>
    <w:rsid w:val="00305824"/>
    <w:rsid w:val="00305839"/>
    <w:rsid w:val="00305857"/>
    <w:rsid w:val="00305859"/>
    <w:rsid w:val="00305862"/>
    <w:rsid w:val="00305904"/>
    <w:rsid w:val="00305940"/>
    <w:rsid w:val="00305945"/>
    <w:rsid w:val="00305999"/>
    <w:rsid w:val="003059B7"/>
    <w:rsid w:val="003059BC"/>
    <w:rsid w:val="003059F5"/>
    <w:rsid w:val="003059FC"/>
    <w:rsid w:val="00305A0C"/>
    <w:rsid w:val="00305A28"/>
    <w:rsid w:val="00305AF2"/>
    <w:rsid w:val="00305B43"/>
    <w:rsid w:val="00305B7F"/>
    <w:rsid w:val="00305BA2"/>
    <w:rsid w:val="00305BA9"/>
    <w:rsid w:val="00305BB9"/>
    <w:rsid w:val="00305BCA"/>
    <w:rsid w:val="00305C1A"/>
    <w:rsid w:val="00305C21"/>
    <w:rsid w:val="00305C50"/>
    <w:rsid w:val="00305C98"/>
    <w:rsid w:val="00305CD0"/>
    <w:rsid w:val="00305CED"/>
    <w:rsid w:val="00305D02"/>
    <w:rsid w:val="00305D3B"/>
    <w:rsid w:val="00305D6A"/>
    <w:rsid w:val="00305DCA"/>
    <w:rsid w:val="00305E14"/>
    <w:rsid w:val="00305E2F"/>
    <w:rsid w:val="00305E5A"/>
    <w:rsid w:val="00305E6F"/>
    <w:rsid w:val="00305EC9"/>
    <w:rsid w:val="00305F27"/>
    <w:rsid w:val="00305F4B"/>
    <w:rsid w:val="00305F93"/>
    <w:rsid w:val="00305FA0"/>
    <w:rsid w:val="00305FA5"/>
    <w:rsid w:val="00305FB6"/>
    <w:rsid w:val="00305FC6"/>
    <w:rsid w:val="0030600C"/>
    <w:rsid w:val="0030602B"/>
    <w:rsid w:val="0030602D"/>
    <w:rsid w:val="0030604A"/>
    <w:rsid w:val="003060B1"/>
    <w:rsid w:val="003060F2"/>
    <w:rsid w:val="0030615E"/>
    <w:rsid w:val="00306173"/>
    <w:rsid w:val="003061AB"/>
    <w:rsid w:val="003061D2"/>
    <w:rsid w:val="003061DB"/>
    <w:rsid w:val="003061E1"/>
    <w:rsid w:val="003061FA"/>
    <w:rsid w:val="00306257"/>
    <w:rsid w:val="003062F6"/>
    <w:rsid w:val="00306340"/>
    <w:rsid w:val="00306369"/>
    <w:rsid w:val="0030639C"/>
    <w:rsid w:val="003063EB"/>
    <w:rsid w:val="003063F8"/>
    <w:rsid w:val="0030640E"/>
    <w:rsid w:val="00306416"/>
    <w:rsid w:val="00306437"/>
    <w:rsid w:val="00306499"/>
    <w:rsid w:val="003064E6"/>
    <w:rsid w:val="00306509"/>
    <w:rsid w:val="00306515"/>
    <w:rsid w:val="00306575"/>
    <w:rsid w:val="0030659E"/>
    <w:rsid w:val="003065B5"/>
    <w:rsid w:val="003065F1"/>
    <w:rsid w:val="00306637"/>
    <w:rsid w:val="0030665B"/>
    <w:rsid w:val="0030665D"/>
    <w:rsid w:val="00306663"/>
    <w:rsid w:val="00306674"/>
    <w:rsid w:val="00306684"/>
    <w:rsid w:val="003066A2"/>
    <w:rsid w:val="003066CD"/>
    <w:rsid w:val="003066D9"/>
    <w:rsid w:val="003066F0"/>
    <w:rsid w:val="0030679B"/>
    <w:rsid w:val="003067E0"/>
    <w:rsid w:val="003067EB"/>
    <w:rsid w:val="00306804"/>
    <w:rsid w:val="0030686B"/>
    <w:rsid w:val="003068CB"/>
    <w:rsid w:val="0030692A"/>
    <w:rsid w:val="0030694B"/>
    <w:rsid w:val="003069D0"/>
    <w:rsid w:val="00306A9F"/>
    <w:rsid w:val="00306AB2"/>
    <w:rsid w:val="00306ABD"/>
    <w:rsid w:val="00306B0F"/>
    <w:rsid w:val="00306B6D"/>
    <w:rsid w:val="00306B8C"/>
    <w:rsid w:val="00306C09"/>
    <w:rsid w:val="00306C1E"/>
    <w:rsid w:val="00306C4B"/>
    <w:rsid w:val="00306C4F"/>
    <w:rsid w:val="00306C72"/>
    <w:rsid w:val="00306C79"/>
    <w:rsid w:val="00306D49"/>
    <w:rsid w:val="00306D60"/>
    <w:rsid w:val="00306D8F"/>
    <w:rsid w:val="00306E40"/>
    <w:rsid w:val="00306E47"/>
    <w:rsid w:val="00306E5A"/>
    <w:rsid w:val="00306E69"/>
    <w:rsid w:val="00306E80"/>
    <w:rsid w:val="00306E93"/>
    <w:rsid w:val="00306EA0"/>
    <w:rsid w:val="00306F2E"/>
    <w:rsid w:val="00306F7B"/>
    <w:rsid w:val="00307018"/>
    <w:rsid w:val="00307023"/>
    <w:rsid w:val="00307064"/>
    <w:rsid w:val="003070DC"/>
    <w:rsid w:val="003070E5"/>
    <w:rsid w:val="003070EE"/>
    <w:rsid w:val="00307102"/>
    <w:rsid w:val="00307182"/>
    <w:rsid w:val="003071A4"/>
    <w:rsid w:val="003071DB"/>
    <w:rsid w:val="003071E8"/>
    <w:rsid w:val="003071F5"/>
    <w:rsid w:val="00307242"/>
    <w:rsid w:val="003072C0"/>
    <w:rsid w:val="003072C1"/>
    <w:rsid w:val="003072DA"/>
    <w:rsid w:val="003072DC"/>
    <w:rsid w:val="00307323"/>
    <w:rsid w:val="00307325"/>
    <w:rsid w:val="0030735D"/>
    <w:rsid w:val="0030739B"/>
    <w:rsid w:val="003073CB"/>
    <w:rsid w:val="003073FC"/>
    <w:rsid w:val="00307432"/>
    <w:rsid w:val="003074E6"/>
    <w:rsid w:val="00307520"/>
    <w:rsid w:val="00307553"/>
    <w:rsid w:val="00307577"/>
    <w:rsid w:val="00307585"/>
    <w:rsid w:val="00307597"/>
    <w:rsid w:val="003075B5"/>
    <w:rsid w:val="003075BC"/>
    <w:rsid w:val="003075F8"/>
    <w:rsid w:val="00307607"/>
    <w:rsid w:val="0030761B"/>
    <w:rsid w:val="0030761E"/>
    <w:rsid w:val="00307632"/>
    <w:rsid w:val="00307654"/>
    <w:rsid w:val="0030766A"/>
    <w:rsid w:val="00307686"/>
    <w:rsid w:val="00307689"/>
    <w:rsid w:val="0030768C"/>
    <w:rsid w:val="003076A5"/>
    <w:rsid w:val="003076AE"/>
    <w:rsid w:val="00307705"/>
    <w:rsid w:val="0030771E"/>
    <w:rsid w:val="00307735"/>
    <w:rsid w:val="00307777"/>
    <w:rsid w:val="00307787"/>
    <w:rsid w:val="003077BA"/>
    <w:rsid w:val="0030784B"/>
    <w:rsid w:val="0030787E"/>
    <w:rsid w:val="003078D5"/>
    <w:rsid w:val="003078EC"/>
    <w:rsid w:val="00307901"/>
    <w:rsid w:val="0030790F"/>
    <w:rsid w:val="00307910"/>
    <w:rsid w:val="00307936"/>
    <w:rsid w:val="0030794C"/>
    <w:rsid w:val="00307A02"/>
    <w:rsid w:val="00307A2D"/>
    <w:rsid w:val="00307A4D"/>
    <w:rsid w:val="00307A80"/>
    <w:rsid w:val="00307ABD"/>
    <w:rsid w:val="00307ACB"/>
    <w:rsid w:val="00307ADF"/>
    <w:rsid w:val="00307AEF"/>
    <w:rsid w:val="00307B0F"/>
    <w:rsid w:val="00307B19"/>
    <w:rsid w:val="00307B6F"/>
    <w:rsid w:val="00307BAF"/>
    <w:rsid w:val="00307BEE"/>
    <w:rsid w:val="00307C53"/>
    <w:rsid w:val="00307C70"/>
    <w:rsid w:val="00307CE8"/>
    <w:rsid w:val="00307D2C"/>
    <w:rsid w:val="00307D56"/>
    <w:rsid w:val="00307D85"/>
    <w:rsid w:val="00307D8F"/>
    <w:rsid w:val="00307D99"/>
    <w:rsid w:val="00307D9B"/>
    <w:rsid w:val="00307E05"/>
    <w:rsid w:val="00307E58"/>
    <w:rsid w:val="00307E5E"/>
    <w:rsid w:val="00307E65"/>
    <w:rsid w:val="00307E87"/>
    <w:rsid w:val="00307EA3"/>
    <w:rsid w:val="00307EA5"/>
    <w:rsid w:val="00307EC3"/>
    <w:rsid w:val="00307ECC"/>
    <w:rsid w:val="00307EF5"/>
    <w:rsid w:val="00307F20"/>
    <w:rsid w:val="00307FDB"/>
    <w:rsid w:val="00307FDC"/>
    <w:rsid w:val="00310016"/>
    <w:rsid w:val="00310026"/>
    <w:rsid w:val="00310079"/>
    <w:rsid w:val="0031007A"/>
    <w:rsid w:val="00310081"/>
    <w:rsid w:val="003100A6"/>
    <w:rsid w:val="00310103"/>
    <w:rsid w:val="00310119"/>
    <w:rsid w:val="00310184"/>
    <w:rsid w:val="003101F9"/>
    <w:rsid w:val="00310227"/>
    <w:rsid w:val="0031023C"/>
    <w:rsid w:val="0031026A"/>
    <w:rsid w:val="0031026C"/>
    <w:rsid w:val="0031027C"/>
    <w:rsid w:val="0031028D"/>
    <w:rsid w:val="003102D4"/>
    <w:rsid w:val="003102E4"/>
    <w:rsid w:val="003102FC"/>
    <w:rsid w:val="003102FD"/>
    <w:rsid w:val="0031032A"/>
    <w:rsid w:val="003103AD"/>
    <w:rsid w:val="003103E1"/>
    <w:rsid w:val="003103EB"/>
    <w:rsid w:val="00310410"/>
    <w:rsid w:val="0031042E"/>
    <w:rsid w:val="00310432"/>
    <w:rsid w:val="00310444"/>
    <w:rsid w:val="00310451"/>
    <w:rsid w:val="00310486"/>
    <w:rsid w:val="003104A3"/>
    <w:rsid w:val="003104D4"/>
    <w:rsid w:val="0031050F"/>
    <w:rsid w:val="0031052F"/>
    <w:rsid w:val="00310534"/>
    <w:rsid w:val="00310540"/>
    <w:rsid w:val="0031055C"/>
    <w:rsid w:val="00310560"/>
    <w:rsid w:val="003105AD"/>
    <w:rsid w:val="003105BC"/>
    <w:rsid w:val="003105ED"/>
    <w:rsid w:val="00310616"/>
    <w:rsid w:val="00310620"/>
    <w:rsid w:val="0031062D"/>
    <w:rsid w:val="0031068F"/>
    <w:rsid w:val="003106B6"/>
    <w:rsid w:val="003106EF"/>
    <w:rsid w:val="00310730"/>
    <w:rsid w:val="00310736"/>
    <w:rsid w:val="00310759"/>
    <w:rsid w:val="0031077B"/>
    <w:rsid w:val="00310790"/>
    <w:rsid w:val="003107C3"/>
    <w:rsid w:val="003107E4"/>
    <w:rsid w:val="00310827"/>
    <w:rsid w:val="0031085B"/>
    <w:rsid w:val="0031087C"/>
    <w:rsid w:val="00310888"/>
    <w:rsid w:val="0031089D"/>
    <w:rsid w:val="003108AA"/>
    <w:rsid w:val="003108C3"/>
    <w:rsid w:val="00310973"/>
    <w:rsid w:val="00310994"/>
    <w:rsid w:val="00310A16"/>
    <w:rsid w:val="00310A29"/>
    <w:rsid w:val="00310A3A"/>
    <w:rsid w:val="00310A89"/>
    <w:rsid w:val="00310A9C"/>
    <w:rsid w:val="00310AA8"/>
    <w:rsid w:val="00310AFC"/>
    <w:rsid w:val="00310B6A"/>
    <w:rsid w:val="00310BA5"/>
    <w:rsid w:val="00310BC6"/>
    <w:rsid w:val="00310BE3"/>
    <w:rsid w:val="00310BEE"/>
    <w:rsid w:val="00310BFE"/>
    <w:rsid w:val="00310C0D"/>
    <w:rsid w:val="00310C4B"/>
    <w:rsid w:val="00310C60"/>
    <w:rsid w:val="00310C64"/>
    <w:rsid w:val="00310C84"/>
    <w:rsid w:val="00310C8A"/>
    <w:rsid w:val="00310C94"/>
    <w:rsid w:val="00310C9B"/>
    <w:rsid w:val="00310CB1"/>
    <w:rsid w:val="00310CB8"/>
    <w:rsid w:val="00310CEC"/>
    <w:rsid w:val="00310D00"/>
    <w:rsid w:val="00310D31"/>
    <w:rsid w:val="00310D3D"/>
    <w:rsid w:val="00310D40"/>
    <w:rsid w:val="00310D53"/>
    <w:rsid w:val="00310D6C"/>
    <w:rsid w:val="00310DC7"/>
    <w:rsid w:val="00310DCC"/>
    <w:rsid w:val="00310E1C"/>
    <w:rsid w:val="00310E48"/>
    <w:rsid w:val="00310E53"/>
    <w:rsid w:val="00310E63"/>
    <w:rsid w:val="00310E6B"/>
    <w:rsid w:val="00310E74"/>
    <w:rsid w:val="00310E80"/>
    <w:rsid w:val="00310E85"/>
    <w:rsid w:val="00310E8F"/>
    <w:rsid w:val="00310EAB"/>
    <w:rsid w:val="00310EB1"/>
    <w:rsid w:val="00310ECC"/>
    <w:rsid w:val="00310EF5"/>
    <w:rsid w:val="00310F39"/>
    <w:rsid w:val="00310F48"/>
    <w:rsid w:val="00310F54"/>
    <w:rsid w:val="00310F94"/>
    <w:rsid w:val="00310FA1"/>
    <w:rsid w:val="00310FE0"/>
    <w:rsid w:val="00311000"/>
    <w:rsid w:val="00311065"/>
    <w:rsid w:val="003110A4"/>
    <w:rsid w:val="0031110C"/>
    <w:rsid w:val="0031115A"/>
    <w:rsid w:val="003111AF"/>
    <w:rsid w:val="00311278"/>
    <w:rsid w:val="003112A0"/>
    <w:rsid w:val="003112BB"/>
    <w:rsid w:val="003112D0"/>
    <w:rsid w:val="0031130E"/>
    <w:rsid w:val="00311339"/>
    <w:rsid w:val="00311346"/>
    <w:rsid w:val="003113A7"/>
    <w:rsid w:val="003113BD"/>
    <w:rsid w:val="003113D8"/>
    <w:rsid w:val="00311422"/>
    <w:rsid w:val="00311427"/>
    <w:rsid w:val="003114A6"/>
    <w:rsid w:val="003114C1"/>
    <w:rsid w:val="003114EA"/>
    <w:rsid w:val="00311508"/>
    <w:rsid w:val="00311522"/>
    <w:rsid w:val="0031154A"/>
    <w:rsid w:val="0031155B"/>
    <w:rsid w:val="0031155E"/>
    <w:rsid w:val="00311568"/>
    <w:rsid w:val="0031159C"/>
    <w:rsid w:val="003115AB"/>
    <w:rsid w:val="003115EC"/>
    <w:rsid w:val="003115EE"/>
    <w:rsid w:val="0031160F"/>
    <w:rsid w:val="00311649"/>
    <w:rsid w:val="00311666"/>
    <w:rsid w:val="00311681"/>
    <w:rsid w:val="00311693"/>
    <w:rsid w:val="00311695"/>
    <w:rsid w:val="003116A8"/>
    <w:rsid w:val="003116B8"/>
    <w:rsid w:val="003116F3"/>
    <w:rsid w:val="00311707"/>
    <w:rsid w:val="0031173F"/>
    <w:rsid w:val="00311774"/>
    <w:rsid w:val="0031178D"/>
    <w:rsid w:val="0031181B"/>
    <w:rsid w:val="00311853"/>
    <w:rsid w:val="00311854"/>
    <w:rsid w:val="003118B1"/>
    <w:rsid w:val="003118D2"/>
    <w:rsid w:val="0031190B"/>
    <w:rsid w:val="00311926"/>
    <w:rsid w:val="0031192A"/>
    <w:rsid w:val="003119B0"/>
    <w:rsid w:val="003119BB"/>
    <w:rsid w:val="003119CE"/>
    <w:rsid w:val="003119D6"/>
    <w:rsid w:val="003119DB"/>
    <w:rsid w:val="003119F1"/>
    <w:rsid w:val="00311A07"/>
    <w:rsid w:val="00311A1D"/>
    <w:rsid w:val="00311A28"/>
    <w:rsid w:val="00311A37"/>
    <w:rsid w:val="00311A71"/>
    <w:rsid w:val="00311A88"/>
    <w:rsid w:val="00311A8C"/>
    <w:rsid w:val="00311ABD"/>
    <w:rsid w:val="00311AC9"/>
    <w:rsid w:val="00311AE5"/>
    <w:rsid w:val="00311AEA"/>
    <w:rsid w:val="00311AEE"/>
    <w:rsid w:val="00311AFD"/>
    <w:rsid w:val="00311B44"/>
    <w:rsid w:val="00311B45"/>
    <w:rsid w:val="00311B84"/>
    <w:rsid w:val="00311B88"/>
    <w:rsid w:val="00311B99"/>
    <w:rsid w:val="00311B9E"/>
    <w:rsid w:val="00311BAE"/>
    <w:rsid w:val="00311BC8"/>
    <w:rsid w:val="00311BE9"/>
    <w:rsid w:val="00311BEE"/>
    <w:rsid w:val="00311C3D"/>
    <w:rsid w:val="00311CCA"/>
    <w:rsid w:val="00311CF5"/>
    <w:rsid w:val="00311D03"/>
    <w:rsid w:val="00311D14"/>
    <w:rsid w:val="00311D4B"/>
    <w:rsid w:val="00311D65"/>
    <w:rsid w:val="00311D6C"/>
    <w:rsid w:val="00311D74"/>
    <w:rsid w:val="00311D79"/>
    <w:rsid w:val="00311D86"/>
    <w:rsid w:val="00311DED"/>
    <w:rsid w:val="00311E14"/>
    <w:rsid w:val="00311E1B"/>
    <w:rsid w:val="00311E64"/>
    <w:rsid w:val="00311E80"/>
    <w:rsid w:val="00311E98"/>
    <w:rsid w:val="00311EEE"/>
    <w:rsid w:val="00311EF5"/>
    <w:rsid w:val="00311F09"/>
    <w:rsid w:val="00311F0E"/>
    <w:rsid w:val="00311F16"/>
    <w:rsid w:val="00311F69"/>
    <w:rsid w:val="00311F82"/>
    <w:rsid w:val="00311FA5"/>
    <w:rsid w:val="00311FBB"/>
    <w:rsid w:val="00311FC9"/>
    <w:rsid w:val="00311FE3"/>
    <w:rsid w:val="00311FE5"/>
    <w:rsid w:val="00311FF3"/>
    <w:rsid w:val="00312008"/>
    <w:rsid w:val="00312037"/>
    <w:rsid w:val="0031203E"/>
    <w:rsid w:val="0031206B"/>
    <w:rsid w:val="0031206E"/>
    <w:rsid w:val="00312075"/>
    <w:rsid w:val="003120AF"/>
    <w:rsid w:val="003120C3"/>
    <w:rsid w:val="003120E8"/>
    <w:rsid w:val="00312100"/>
    <w:rsid w:val="00312121"/>
    <w:rsid w:val="00312129"/>
    <w:rsid w:val="00312134"/>
    <w:rsid w:val="00312139"/>
    <w:rsid w:val="00312140"/>
    <w:rsid w:val="00312144"/>
    <w:rsid w:val="00312212"/>
    <w:rsid w:val="00312225"/>
    <w:rsid w:val="00312237"/>
    <w:rsid w:val="0031223B"/>
    <w:rsid w:val="003122AB"/>
    <w:rsid w:val="003122B0"/>
    <w:rsid w:val="003122D6"/>
    <w:rsid w:val="003122DE"/>
    <w:rsid w:val="003122EA"/>
    <w:rsid w:val="003122FA"/>
    <w:rsid w:val="00312350"/>
    <w:rsid w:val="00312376"/>
    <w:rsid w:val="003123A4"/>
    <w:rsid w:val="003123BB"/>
    <w:rsid w:val="003123F5"/>
    <w:rsid w:val="00312406"/>
    <w:rsid w:val="00312415"/>
    <w:rsid w:val="00312428"/>
    <w:rsid w:val="0031246F"/>
    <w:rsid w:val="00312483"/>
    <w:rsid w:val="0031248B"/>
    <w:rsid w:val="00312491"/>
    <w:rsid w:val="003124B7"/>
    <w:rsid w:val="0031253B"/>
    <w:rsid w:val="0031258C"/>
    <w:rsid w:val="003125A4"/>
    <w:rsid w:val="003125B2"/>
    <w:rsid w:val="003125B4"/>
    <w:rsid w:val="003125C4"/>
    <w:rsid w:val="003125C9"/>
    <w:rsid w:val="00312621"/>
    <w:rsid w:val="0031263A"/>
    <w:rsid w:val="00312694"/>
    <w:rsid w:val="00312698"/>
    <w:rsid w:val="0031269F"/>
    <w:rsid w:val="003126D6"/>
    <w:rsid w:val="003126F7"/>
    <w:rsid w:val="003126FB"/>
    <w:rsid w:val="003126FE"/>
    <w:rsid w:val="00312710"/>
    <w:rsid w:val="0031273B"/>
    <w:rsid w:val="0031274A"/>
    <w:rsid w:val="0031277C"/>
    <w:rsid w:val="003127A9"/>
    <w:rsid w:val="003127C9"/>
    <w:rsid w:val="0031284C"/>
    <w:rsid w:val="0031284D"/>
    <w:rsid w:val="00312888"/>
    <w:rsid w:val="003128A6"/>
    <w:rsid w:val="003128C2"/>
    <w:rsid w:val="003128C3"/>
    <w:rsid w:val="003128CF"/>
    <w:rsid w:val="0031295B"/>
    <w:rsid w:val="003129D1"/>
    <w:rsid w:val="003129F1"/>
    <w:rsid w:val="00312A1A"/>
    <w:rsid w:val="00312A78"/>
    <w:rsid w:val="00312A93"/>
    <w:rsid w:val="00312AB7"/>
    <w:rsid w:val="00312AD1"/>
    <w:rsid w:val="00312B90"/>
    <w:rsid w:val="00312BA3"/>
    <w:rsid w:val="00312C2B"/>
    <w:rsid w:val="00312CD4"/>
    <w:rsid w:val="00312CE6"/>
    <w:rsid w:val="00312D23"/>
    <w:rsid w:val="00312D50"/>
    <w:rsid w:val="00312D60"/>
    <w:rsid w:val="00312D8B"/>
    <w:rsid w:val="00312D95"/>
    <w:rsid w:val="00312E35"/>
    <w:rsid w:val="00312E8B"/>
    <w:rsid w:val="00312EE4"/>
    <w:rsid w:val="00312F2E"/>
    <w:rsid w:val="00312F4F"/>
    <w:rsid w:val="00312FCE"/>
    <w:rsid w:val="00312FF1"/>
    <w:rsid w:val="00313016"/>
    <w:rsid w:val="0031301F"/>
    <w:rsid w:val="0031302A"/>
    <w:rsid w:val="00313054"/>
    <w:rsid w:val="00313061"/>
    <w:rsid w:val="003130CD"/>
    <w:rsid w:val="00313117"/>
    <w:rsid w:val="0031318C"/>
    <w:rsid w:val="003131B6"/>
    <w:rsid w:val="003131C1"/>
    <w:rsid w:val="0031325A"/>
    <w:rsid w:val="00313272"/>
    <w:rsid w:val="00313286"/>
    <w:rsid w:val="003132A6"/>
    <w:rsid w:val="003132DA"/>
    <w:rsid w:val="0031330E"/>
    <w:rsid w:val="00313310"/>
    <w:rsid w:val="00313354"/>
    <w:rsid w:val="00313360"/>
    <w:rsid w:val="0031336D"/>
    <w:rsid w:val="0031339E"/>
    <w:rsid w:val="003133F9"/>
    <w:rsid w:val="003133FB"/>
    <w:rsid w:val="003134C2"/>
    <w:rsid w:val="00313585"/>
    <w:rsid w:val="003135B9"/>
    <w:rsid w:val="003135C9"/>
    <w:rsid w:val="00313609"/>
    <w:rsid w:val="00313620"/>
    <w:rsid w:val="00313629"/>
    <w:rsid w:val="0031362C"/>
    <w:rsid w:val="00313683"/>
    <w:rsid w:val="0031368D"/>
    <w:rsid w:val="003136A5"/>
    <w:rsid w:val="003136B5"/>
    <w:rsid w:val="003136CF"/>
    <w:rsid w:val="003136D7"/>
    <w:rsid w:val="00313760"/>
    <w:rsid w:val="003137DB"/>
    <w:rsid w:val="00313829"/>
    <w:rsid w:val="003138B2"/>
    <w:rsid w:val="003138F0"/>
    <w:rsid w:val="00313900"/>
    <w:rsid w:val="0031391F"/>
    <w:rsid w:val="00313933"/>
    <w:rsid w:val="0031394B"/>
    <w:rsid w:val="0031397E"/>
    <w:rsid w:val="003139D3"/>
    <w:rsid w:val="003139E0"/>
    <w:rsid w:val="003139E3"/>
    <w:rsid w:val="00313A23"/>
    <w:rsid w:val="00313AE0"/>
    <w:rsid w:val="00313AEB"/>
    <w:rsid w:val="00313B1C"/>
    <w:rsid w:val="00313B46"/>
    <w:rsid w:val="00313B4C"/>
    <w:rsid w:val="00313B64"/>
    <w:rsid w:val="00313BA4"/>
    <w:rsid w:val="00313BF1"/>
    <w:rsid w:val="00313BF8"/>
    <w:rsid w:val="00313C08"/>
    <w:rsid w:val="00313C15"/>
    <w:rsid w:val="00313C18"/>
    <w:rsid w:val="00313C22"/>
    <w:rsid w:val="00313C3A"/>
    <w:rsid w:val="00313D3F"/>
    <w:rsid w:val="00313D50"/>
    <w:rsid w:val="00313DBA"/>
    <w:rsid w:val="00313DDD"/>
    <w:rsid w:val="00313E1D"/>
    <w:rsid w:val="00313E2A"/>
    <w:rsid w:val="00313E6D"/>
    <w:rsid w:val="00313E70"/>
    <w:rsid w:val="00313E8C"/>
    <w:rsid w:val="00313E8E"/>
    <w:rsid w:val="00313ED8"/>
    <w:rsid w:val="00313F14"/>
    <w:rsid w:val="00313F4C"/>
    <w:rsid w:val="00313F6C"/>
    <w:rsid w:val="00313FB3"/>
    <w:rsid w:val="00313FBB"/>
    <w:rsid w:val="00313FC0"/>
    <w:rsid w:val="0031403D"/>
    <w:rsid w:val="003140EB"/>
    <w:rsid w:val="003140F1"/>
    <w:rsid w:val="003140F3"/>
    <w:rsid w:val="0031411F"/>
    <w:rsid w:val="00314142"/>
    <w:rsid w:val="00314148"/>
    <w:rsid w:val="0031414D"/>
    <w:rsid w:val="00314155"/>
    <w:rsid w:val="00314164"/>
    <w:rsid w:val="0031416D"/>
    <w:rsid w:val="003141EE"/>
    <w:rsid w:val="0031423B"/>
    <w:rsid w:val="00314255"/>
    <w:rsid w:val="0031427B"/>
    <w:rsid w:val="0031427E"/>
    <w:rsid w:val="00314288"/>
    <w:rsid w:val="0031428C"/>
    <w:rsid w:val="003142B2"/>
    <w:rsid w:val="003142D1"/>
    <w:rsid w:val="003142EF"/>
    <w:rsid w:val="0031432B"/>
    <w:rsid w:val="0031436D"/>
    <w:rsid w:val="00314376"/>
    <w:rsid w:val="00314395"/>
    <w:rsid w:val="003143B4"/>
    <w:rsid w:val="00314400"/>
    <w:rsid w:val="00314427"/>
    <w:rsid w:val="00314432"/>
    <w:rsid w:val="00314434"/>
    <w:rsid w:val="003144AD"/>
    <w:rsid w:val="003144CB"/>
    <w:rsid w:val="003144CD"/>
    <w:rsid w:val="003144FB"/>
    <w:rsid w:val="00314504"/>
    <w:rsid w:val="00314513"/>
    <w:rsid w:val="00314540"/>
    <w:rsid w:val="0031456F"/>
    <w:rsid w:val="003145DB"/>
    <w:rsid w:val="003145F3"/>
    <w:rsid w:val="00314645"/>
    <w:rsid w:val="0031465E"/>
    <w:rsid w:val="00314686"/>
    <w:rsid w:val="00314692"/>
    <w:rsid w:val="003146AE"/>
    <w:rsid w:val="003146D1"/>
    <w:rsid w:val="003146E6"/>
    <w:rsid w:val="00314707"/>
    <w:rsid w:val="00314773"/>
    <w:rsid w:val="00314797"/>
    <w:rsid w:val="003147D2"/>
    <w:rsid w:val="00314818"/>
    <w:rsid w:val="0031481F"/>
    <w:rsid w:val="00314829"/>
    <w:rsid w:val="0031482F"/>
    <w:rsid w:val="0031485A"/>
    <w:rsid w:val="00314894"/>
    <w:rsid w:val="00314898"/>
    <w:rsid w:val="003148C6"/>
    <w:rsid w:val="00314908"/>
    <w:rsid w:val="00314944"/>
    <w:rsid w:val="00314964"/>
    <w:rsid w:val="003149B7"/>
    <w:rsid w:val="003149BD"/>
    <w:rsid w:val="003149F8"/>
    <w:rsid w:val="00314A14"/>
    <w:rsid w:val="00314A2B"/>
    <w:rsid w:val="00314A39"/>
    <w:rsid w:val="00314A3C"/>
    <w:rsid w:val="00314A44"/>
    <w:rsid w:val="00314A57"/>
    <w:rsid w:val="00314A70"/>
    <w:rsid w:val="00314A99"/>
    <w:rsid w:val="00314B21"/>
    <w:rsid w:val="00314B39"/>
    <w:rsid w:val="00314B67"/>
    <w:rsid w:val="00314B94"/>
    <w:rsid w:val="00314BA5"/>
    <w:rsid w:val="00314BD8"/>
    <w:rsid w:val="00314C54"/>
    <w:rsid w:val="00314CB2"/>
    <w:rsid w:val="00314D00"/>
    <w:rsid w:val="00314D64"/>
    <w:rsid w:val="00314D6C"/>
    <w:rsid w:val="00314D8C"/>
    <w:rsid w:val="00314DCE"/>
    <w:rsid w:val="00314DD9"/>
    <w:rsid w:val="00314DE3"/>
    <w:rsid w:val="00314E09"/>
    <w:rsid w:val="00314E2D"/>
    <w:rsid w:val="00314EBA"/>
    <w:rsid w:val="00314F02"/>
    <w:rsid w:val="00314F15"/>
    <w:rsid w:val="00314F29"/>
    <w:rsid w:val="00314FA9"/>
    <w:rsid w:val="00314FF4"/>
    <w:rsid w:val="0031500F"/>
    <w:rsid w:val="00315015"/>
    <w:rsid w:val="0031501C"/>
    <w:rsid w:val="00315021"/>
    <w:rsid w:val="0031506B"/>
    <w:rsid w:val="003150A8"/>
    <w:rsid w:val="00315128"/>
    <w:rsid w:val="00315181"/>
    <w:rsid w:val="00315184"/>
    <w:rsid w:val="00315191"/>
    <w:rsid w:val="0031519B"/>
    <w:rsid w:val="003151A2"/>
    <w:rsid w:val="003151AD"/>
    <w:rsid w:val="003151EA"/>
    <w:rsid w:val="003151FB"/>
    <w:rsid w:val="00315202"/>
    <w:rsid w:val="00315215"/>
    <w:rsid w:val="0031522D"/>
    <w:rsid w:val="0031524D"/>
    <w:rsid w:val="0031526A"/>
    <w:rsid w:val="0031527F"/>
    <w:rsid w:val="00315288"/>
    <w:rsid w:val="0031528B"/>
    <w:rsid w:val="003152C4"/>
    <w:rsid w:val="003152D8"/>
    <w:rsid w:val="00315320"/>
    <w:rsid w:val="00315330"/>
    <w:rsid w:val="00315334"/>
    <w:rsid w:val="0031534D"/>
    <w:rsid w:val="00315350"/>
    <w:rsid w:val="00315362"/>
    <w:rsid w:val="00315382"/>
    <w:rsid w:val="00315398"/>
    <w:rsid w:val="003153A2"/>
    <w:rsid w:val="003153BE"/>
    <w:rsid w:val="00315446"/>
    <w:rsid w:val="0031546B"/>
    <w:rsid w:val="00315471"/>
    <w:rsid w:val="00315498"/>
    <w:rsid w:val="0031554A"/>
    <w:rsid w:val="00315589"/>
    <w:rsid w:val="003155AF"/>
    <w:rsid w:val="003155BD"/>
    <w:rsid w:val="003155CD"/>
    <w:rsid w:val="003155E3"/>
    <w:rsid w:val="00315621"/>
    <w:rsid w:val="00315654"/>
    <w:rsid w:val="00315675"/>
    <w:rsid w:val="0031567A"/>
    <w:rsid w:val="003156E5"/>
    <w:rsid w:val="003156F9"/>
    <w:rsid w:val="00315745"/>
    <w:rsid w:val="0031577F"/>
    <w:rsid w:val="0031579A"/>
    <w:rsid w:val="003157D6"/>
    <w:rsid w:val="0031580E"/>
    <w:rsid w:val="00315811"/>
    <w:rsid w:val="00315818"/>
    <w:rsid w:val="0031586B"/>
    <w:rsid w:val="003158AF"/>
    <w:rsid w:val="00315903"/>
    <w:rsid w:val="00315920"/>
    <w:rsid w:val="0031595F"/>
    <w:rsid w:val="00315976"/>
    <w:rsid w:val="003159A3"/>
    <w:rsid w:val="003159C1"/>
    <w:rsid w:val="00315A61"/>
    <w:rsid w:val="00315AA4"/>
    <w:rsid w:val="00315AAE"/>
    <w:rsid w:val="00315AC4"/>
    <w:rsid w:val="00315AEB"/>
    <w:rsid w:val="00315AF6"/>
    <w:rsid w:val="00315B0A"/>
    <w:rsid w:val="00315B7F"/>
    <w:rsid w:val="00315BCE"/>
    <w:rsid w:val="00315C0C"/>
    <w:rsid w:val="00315C1D"/>
    <w:rsid w:val="00315C2A"/>
    <w:rsid w:val="00315C2D"/>
    <w:rsid w:val="00315C7C"/>
    <w:rsid w:val="00315C81"/>
    <w:rsid w:val="00315CBA"/>
    <w:rsid w:val="00315CC3"/>
    <w:rsid w:val="00315D8E"/>
    <w:rsid w:val="00315DBF"/>
    <w:rsid w:val="00315DC9"/>
    <w:rsid w:val="00315DCD"/>
    <w:rsid w:val="00315E10"/>
    <w:rsid w:val="00315E19"/>
    <w:rsid w:val="00315E5D"/>
    <w:rsid w:val="00315EA8"/>
    <w:rsid w:val="00315EC6"/>
    <w:rsid w:val="00315EDD"/>
    <w:rsid w:val="00315EE0"/>
    <w:rsid w:val="00315EF2"/>
    <w:rsid w:val="00315F5A"/>
    <w:rsid w:val="00315F90"/>
    <w:rsid w:val="00315F92"/>
    <w:rsid w:val="00315FF9"/>
    <w:rsid w:val="00316011"/>
    <w:rsid w:val="0031602C"/>
    <w:rsid w:val="0031604A"/>
    <w:rsid w:val="00316053"/>
    <w:rsid w:val="0031606D"/>
    <w:rsid w:val="00316094"/>
    <w:rsid w:val="003160B0"/>
    <w:rsid w:val="003160B7"/>
    <w:rsid w:val="003160DD"/>
    <w:rsid w:val="003160F4"/>
    <w:rsid w:val="0031611D"/>
    <w:rsid w:val="00316196"/>
    <w:rsid w:val="0031619B"/>
    <w:rsid w:val="003161C8"/>
    <w:rsid w:val="003161D3"/>
    <w:rsid w:val="00316294"/>
    <w:rsid w:val="003162CA"/>
    <w:rsid w:val="0031631D"/>
    <w:rsid w:val="00316357"/>
    <w:rsid w:val="00316370"/>
    <w:rsid w:val="0031638A"/>
    <w:rsid w:val="0031638C"/>
    <w:rsid w:val="003163C3"/>
    <w:rsid w:val="003163EC"/>
    <w:rsid w:val="00316418"/>
    <w:rsid w:val="00316459"/>
    <w:rsid w:val="00316491"/>
    <w:rsid w:val="003164A3"/>
    <w:rsid w:val="003164C9"/>
    <w:rsid w:val="003164E4"/>
    <w:rsid w:val="00316516"/>
    <w:rsid w:val="00316537"/>
    <w:rsid w:val="00316557"/>
    <w:rsid w:val="003165A6"/>
    <w:rsid w:val="003165CF"/>
    <w:rsid w:val="003165E3"/>
    <w:rsid w:val="00316609"/>
    <w:rsid w:val="0031660E"/>
    <w:rsid w:val="00316669"/>
    <w:rsid w:val="00316697"/>
    <w:rsid w:val="003166C9"/>
    <w:rsid w:val="003166CC"/>
    <w:rsid w:val="003166D1"/>
    <w:rsid w:val="003166E0"/>
    <w:rsid w:val="0031671B"/>
    <w:rsid w:val="0031673D"/>
    <w:rsid w:val="00316747"/>
    <w:rsid w:val="0031674A"/>
    <w:rsid w:val="0031679E"/>
    <w:rsid w:val="003167AB"/>
    <w:rsid w:val="003167BB"/>
    <w:rsid w:val="00316819"/>
    <w:rsid w:val="00316836"/>
    <w:rsid w:val="00316866"/>
    <w:rsid w:val="00316867"/>
    <w:rsid w:val="0031686D"/>
    <w:rsid w:val="00316870"/>
    <w:rsid w:val="00316878"/>
    <w:rsid w:val="003168BC"/>
    <w:rsid w:val="003168D4"/>
    <w:rsid w:val="0031691F"/>
    <w:rsid w:val="00316964"/>
    <w:rsid w:val="0031696B"/>
    <w:rsid w:val="00316999"/>
    <w:rsid w:val="003169B1"/>
    <w:rsid w:val="003169DE"/>
    <w:rsid w:val="003169E5"/>
    <w:rsid w:val="003169F0"/>
    <w:rsid w:val="003169F6"/>
    <w:rsid w:val="00316A0F"/>
    <w:rsid w:val="00316A5E"/>
    <w:rsid w:val="00316A61"/>
    <w:rsid w:val="00316AD5"/>
    <w:rsid w:val="00316AE4"/>
    <w:rsid w:val="00316B04"/>
    <w:rsid w:val="00316B42"/>
    <w:rsid w:val="00316B8A"/>
    <w:rsid w:val="00316B8F"/>
    <w:rsid w:val="00316BBF"/>
    <w:rsid w:val="00316BC6"/>
    <w:rsid w:val="00316BCD"/>
    <w:rsid w:val="00316BDE"/>
    <w:rsid w:val="00316BE0"/>
    <w:rsid w:val="00316C18"/>
    <w:rsid w:val="00316C51"/>
    <w:rsid w:val="00316C8A"/>
    <w:rsid w:val="00316CBE"/>
    <w:rsid w:val="00316D22"/>
    <w:rsid w:val="00316D3F"/>
    <w:rsid w:val="00316D50"/>
    <w:rsid w:val="00316D69"/>
    <w:rsid w:val="00316D96"/>
    <w:rsid w:val="00316DCD"/>
    <w:rsid w:val="00316E01"/>
    <w:rsid w:val="00316E21"/>
    <w:rsid w:val="00316E5A"/>
    <w:rsid w:val="00316E75"/>
    <w:rsid w:val="00316E7C"/>
    <w:rsid w:val="00316E7F"/>
    <w:rsid w:val="00316F20"/>
    <w:rsid w:val="00316F38"/>
    <w:rsid w:val="00316FEF"/>
    <w:rsid w:val="00317005"/>
    <w:rsid w:val="00317027"/>
    <w:rsid w:val="00317028"/>
    <w:rsid w:val="0031703C"/>
    <w:rsid w:val="0031705E"/>
    <w:rsid w:val="003170A0"/>
    <w:rsid w:val="00317150"/>
    <w:rsid w:val="00317176"/>
    <w:rsid w:val="00317195"/>
    <w:rsid w:val="003171D1"/>
    <w:rsid w:val="003171E0"/>
    <w:rsid w:val="0031721B"/>
    <w:rsid w:val="00317226"/>
    <w:rsid w:val="00317260"/>
    <w:rsid w:val="00317292"/>
    <w:rsid w:val="00317293"/>
    <w:rsid w:val="003172AB"/>
    <w:rsid w:val="003172B7"/>
    <w:rsid w:val="003172DA"/>
    <w:rsid w:val="00317305"/>
    <w:rsid w:val="0031732F"/>
    <w:rsid w:val="00317366"/>
    <w:rsid w:val="00317396"/>
    <w:rsid w:val="003173C9"/>
    <w:rsid w:val="003173CC"/>
    <w:rsid w:val="003173E5"/>
    <w:rsid w:val="0031742A"/>
    <w:rsid w:val="0031743C"/>
    <w:rsid w:val="00317488"/>
    <w:rsid w:val="003174D5"/>
    <w:rsid w:val="003174ED"/>
    <w:rsid w:val="0031750B"/>
    <w:rsid w:val="0031754B"/>
    <w:rsid w:val="0031755B"/>
    <w:rsid w:val="00317571"/>
    <w:rsid w:val="003175A4"/>
    <w:rsid w:val="00317638"/>
    <w:rsid w:val="0031764A"/>
    <w:rsid w:val="00317674"/>
    <w:rsid w:val="00317690"/>
    <w:rsid w:val="0031773E"/>
    <w:rsid w:val="0031777F"/>
    <w:rsid w:val="003177A6"/>
    <w:rsid w:val="00317804"/>
    <w:rsid w:val="0031782C"/>
    <w:rsid w:val="00317842"/>
    <w:rsid w:val="00317880"/>
    <w:rsid w:val="00317894"/>
    <w:rsid w:val="00317897"/>
    <w:rsid w:val="0031795D"/>
    <w:rsid w:val="00317961"/>
    <w:rsid w:val="00317993"/>
    <w:rsid w:val="0031799B"/>
    <w:rsid w:val="0031799D"/>
    <w:rsid w:val="003179C4"/>
    <w:rsid w:val="003179DD"/>
    <w:rsid w:val="003179E2"/>
    <w:rsid w:val="003179F1"/>
    <w:rsid w:val="00317A04"/>
    <w:rsid w:val="00317A3C"/>
    <w:rsid w:val="00317A5D"/>
    <w:rsid w:val="00317A74"/>
    <w:rsid w:val="00317A9F"/>
    <w:rsid w:val="00317AA3"/>
    <w:rsid w:val="00317B3D"/>
    <w:rsid w:val="00317B62"/>
    <w:rsid w:val="00317B86"/>
    <w:rsid w:val="00317B9D"/>
    <w:rsid w:val="00317BA2"/>
    <w:rsid w:val="00317BBD"/>
    <w:rsid w:val="00317BC7"/>
    <w:rsid w:val="00317C08"/>
    <w:rsid w:val="00317C3F"/>
    <w:rsid w:val="00317C4F"/>
    <w:rsid w:val="00317C60"/>
    <w:rsid w:val="00317C9C"/>
    <w:rsid w:val="00317CC1"/>
    <w:rsid w:val="00317D74"/>
    <w:rsid w:val="00317D86"/>
    <w:rsid w:val="00317DB7"/>
    <w:rsid w:val="00317DDA"/>
    <w:rsid w:val="00317E11"/>
    <w:rsid w:val="00317E81"/>
    <w:rsid w:val="00317EA0"/>
    <w:rsid w:val="00317EFB"/>
    <w:rsid w:val="00317F71"/>
    <w:rsid w:val="00317FEF"/>
    <w:rsid w:val="00318C81"/>
    <w:rsid w:val="0031F2DB"/>
    <w:rsid w:val="00320003"/>
    <w:rsid w:val="00320022"/>
    <w:rsid w:val="00320044"/>
    <w:rsid w:val="0032005E"/>
    <w:rsid w:val="003200A8"/>
    <w:rsid w:val="00320100"/>
    <w:rsid w:val="0032011A"/>
    <w:rsid w:val="00320167"/>
    <w:rsid w:val="00320197"/>
    <w:rsid w:val="003201A3"/>
    <w:rsid w:val="003201B4"/>
    <w:rsid w:val="003201E2"/>
    <w:rsid w:val="003201ED"/>
    <w:rsid w:val="00320296"/>
    <w:rsid w:val="003202AB"/>
    <w:rsid w:val="003202B8"/>
    <w:rsid w:val="003202ED"/>
    <w:rsid w:val="00320305"/>
    <w:rsid w:val="0032034B"/>
    <w:rsid w:val="0032034E"/>
    <w:rsid w:val="003203C5"/>
    <w:rsid w:val="0032041C"/>
    <w:rsid w:val="003204AF"/>
    <w:rsid w:val="003204F3"/>
    <w:rsid w:val="0032052D"/>
    <w:rsid w:val="00320554"/>
    <w:rsid w:val="00320595"/>
    <w:rsid w:val="003205C7"/>
    <w:rsid w:val="003205DC"/>
    <w:rsid w:val="0032060D"/>
    <w:rsid w:val="0032063E"/>
    <w:rsid w:val="00320653"/>
    <w:rsid w:val="0032067B"/>
    <w:rsid w:val="0032067C"/>
    <w:rsid w:val="003206C2"/>
    <w:rsid w:val="003206CC"/>
    <w:rsid w:val="003206D4"/>
    <w:rsid w:val="003206DC"/>
    <w:rsid w:val="003206F2"/>
    <w:rsid w:val="003206FB"/>
    <w:rsid w:val="00320792"/>
    <w:rsid w:val="003207B5"/>
    <w:rsid w:val="003207CF"/>
    <w:rsid w:val="003207EA"/>
    <w:rsid w:val="003207FA"/>
    <w:rsid w:val="00320819"/>
    <w:rsid w:val="00320829"/>
    <w:rsid w:val="0032082C"/>
    <w:rsid w:val="0032083D"/>
    <w:rsid w:val="0032084A"/>
    <w:rsid w:val="0032085A"/>
    <w:rsid w:val="00320882"/>
    <w:rsid w:val="003208BF"/>
    <w:rsid w:val="003208D5"/>
    <w:rsid w:val="003208E9"/>
    <w:rsid w:val="003208FB"/>
    <w:rsid w:val="0032092B"/>
    <w:rsid w:val="003209AD"/>
    <w:rsid w:val="003209C2"/>
    <w:rsid w:val="003209F7"/>
    <w:rsid w:val="00320A4F"/>
    <w:rsid w:val="00320A67"/>
    <w:rsid w:val="00320A68"/>
    <w:rsid w:val="00320AB5"/>
    <w:rsid w:val="00320AE5"/>
    <w:rsid w:val="00320B24"/>
    <w:rsid w:val="00320B8B"/>
    <w:rsid w:val="00320B9D"/>
    <w:rsid w:val="00320BD4"/>
    <w:rsid w:val="00320C1D"/>
    <w:rsid w:val="00320C20"/>
    <w:rsid w:val="00320C2B"/>
    <w:rsid w:val="00320C89"/>
    <w:rsid w:val="00320CB5"/>
    <w:rsid w:val="00320CC9"/>
    <w:rsid w:val="00320D05"/>
    <w:rsid w:val="00320D08"/>
    <w:rsid w:val="00320D38"/>
    <w:rsid w:val="00320D93"/>
    <w:rsid w:val="00320DEF"/>
    <w:rsid w:val="00320E13"/>
    <w:rsid w:val="00320E2C"/>
    <w:rsid w:val="00320EB3"/>
    <w:rsid w:val="00320EBD"/>
    <w:rsid w:val="00320F10"/>
    <w:rsid w:val="00320F1A"/>
    <w:rsid w:val="00320F63"/>
    <w:rsid w:val="00320F73"/>
    <w:rsid w:val="00320FAD"/>
    <w:rsid w:val="00320FFE"/>
    <w:rsid w:val="00321041"/>
    <w:rsid w:val="00321044"/>
    <w:rsid w:val="00321064"/>
    <w:rsid w:val="0032107E"/>
    <w:rsid w:val="0032114D"/>
    <w:rsid w:val="003211B6"/>
    <w:rsid w:val="003211BA"/>
    <w:rsid w:val="003211C3"/>
    <w:rsid w:val="003211CA"/>
    <w:rsid w:val="003211D0"/>
    <w:rsid w:val="003211EE"/>
    <w:rsid w:val="0032121E"/>
    <w:rsid w:val="00321230"/>
    <w:rsid w:val="00321260"/>
    <w:rsid w:val="00321270"/>
    <w:rsid w:val="00321278"/>
    <w:rsid w:val="003212BE"/>
    <w:rsid w:val="003212E4"/>
    <w:rsid w:val="00321306"/>
    <w:rsid w:val="00321311"/>
    <w:rsid w:val="00321314"/>
    <w:rsid w:val="0032134D"/>
    <w:rsid w:val="003213A2"/>
    <w:rsid w:val="003213C2"/>
    <w:rsid w:val="00321415"/>
    <w:rsid w:val="00321416"/>
    <w:rsid w:val="0032142F"/>
    <w:rsid w:val="0032143A"/>
    <w:rsid w:val="00321477"/>
    <w:rsid w:val="003214CB"/>
    <w:rsid w:val="003214E2"/>
    <w:rsid w:val="00321505"/>
    <w:rsid w:val="00321570"/>
    <w:rsid w:val="00321574"/>
    <w:rsid w:val="0032157E"/>
    <w:rsid w:val="00321598"/>
    <w:rsid w:val="003215C0"/>
    <w:rsid w:val="0032167C"/>
    <w:rsid w:val="0032168F"/>
    <w:rsid w:val="003216DF"/>
    <w:rsid w:val="00321704"/>
    <w:rsid w:val="00321787"/>
    <w:rsid w:val="0032179D"/>
    <w:rsid w:val="003217A9"/>
    <w:rsid w:val="00321811"/>
    <w:rsid w:val="00321833"/>
    <w:rsid w:val="00321834"/>
    <w:rsid w:val="0032185E"/>
    <w:rsid w:val="0032189E"/>
    <w:rsid w:val="003218ED"/>
    <w:rsid w:val="00321948"/>
    <w:rsid w:val="00321966"/>
    <w:rsid w:val="00321980"/>
    <w:rsid w:val="0032199B"/>
    <w:rsid w:val="003219D9"/>
    <w:rsid w:val="003219F4"/>
    <w:rsid w:val="00321A21"/>
    <w:rsid w:val="00321A29"/>
    <w:rsid w:val="00321A3B"/>
    <w:rsid w:val="00321A62"/>
    <w:rsid w:val="00321A70"/>
    <w:rsid w:val="00321AB9"/>
    <w:rsid w:val="00321AC8"/>
    <w:rsid w:val="00321ACF"/>
    <w:rsid w:val="00321AF5"/>
    <w:rsid w:val="00321B1A"/>
    <w:rsid w:val="00321B23"/>
    <w:rsid w:val="00321B3B"/>
    <w:rsid w:val="00321B63"/>
    <w:rsid w:val="00321B81"/>
    <w:rsid w:val="00321B95"/>
    <w:rsid w:val="00321BEE"/>
    <w:rsid w:val="00321C43"/>
    <w:rsid w:val="00321CBB"/>
    <w:rsid w:val="00321CEE"/>
    <w:rsid w:val="00321DAA"/>
    <w:rsid w:val="00321DB2"/>
    <w:rsid w:val="00321DF5"/>
    <w:rsid w:val="00321E3A"/>
    <w:rsid w:val="00321E59"/>
    <w:rsid w:val="00321E65"/>
    <w:rsid w:val="00321E83"/>
    <w:rsid w:val="00321E8B"/>
    <w:rsid w:val="00321EB0"/>
    <w:rsid w:val="00321EEB"/>
    <w:rsid w:val="00321EEE"/>
    <w:rsid w:val="00321F72"/>
    <w:rsid w:val="00321FC8"/>
    <w:rsid w:val="00322028"/>
    <w:rsid w:val="0032203B"/>
    <w:rsid w:val="0032206F"/>
    <w:rsid w:val="00322077"/>
    <w:rsid w:val="0032207E"/>
    <w:rsid w:val="003220D7"/>
    <w:rsid w:val="003220D9"/>
    <w:rsid w:val="003220DB"/>
    <w:rsid w:val="003220EB"/>
    <w:rsid w:val="003220F4"/>
    <w:rsid w:val="00322115"/>
    <w:rsid w:val="00322130"/>
    <w:rsid w:val="00322169"/>
    <w:rsid w:val="00322181"/>
    <w:rsid w:val="0032218C"/>
    <w:rsid w:val="003221C9"/>
    <w:rsid w:val="00322217"/>
    <w:rsid w:val="0032221F"/>
    <w:rsid w:val="00322224"/>
    <w:rsid w:val="00322266"/>
    <w:rsid w:val="0032227C"/>
    <w:rsid w:val="0032229B"/>
    <w:rsid w:val="003222D0"/>
    <w:rsid w:val="003222FE"/>
    <w:rsid w:val="00322309"/>
    <w:rsid w:val="0032230D"/>
    <w:rsid w:val="0032232F"/>
    <w:rsid w:val="00322371"/>
    <w:rsid w:val="003223B0"/>
    <w:rsid w:val="003223DE"/>
    <w:rsid w:val="003223F2"/>
    <w:rsid w:val="0032242D"/>
    <w:rsid w:val="00322484"/>
    <w:rsid w:val="00322485"/>
    <w:rsid w:val="003224BE"/>
    <w:rsid w:val="003224CA"/>
    <w:rsid w:val="003224F9"/>
    <w:rsid w:val="00322544"/>
    <w:rsid w:val="00322549"/>
    <w:rsid w:val="0032254C"/>
    <w:rsid w:val="0032254F"/>
    <w:rsid w:val="0032255B"/>
    <w:rsid w:val="00322565"/>
    <w:rsid w:val="00322571"/>
    <w:rsid w:val="003225CC"/>
    <w:rsid w:val="003225D0"/>
    <w:rsid w:val="003225D1"/>
    <w:rsid w:val="003225E4"/>
    <w:rsid w:val="00322611"/>
    <w:rsid w:val="00322660"/>
    <w:rsid w:val="00322681"/>
    <w:rsid w:val="003226F3"/>
    <w:rsid w:val="00322723"/>
    <w:rsid w:val="00322784"/>
    <w:rsid w:val="00322785"/>
    <w:rsid w:val="003227AB"/>
    <w:rsid w:val="003227B3"/>
    <w:rsid w:val="003227DE"/>
    <w:rsid w:val="003227EC"/>
    <w:rsid w:val="003227F3"/>
    <w:rsid w:val="00322823"/>
    <w:rsid w:val="0032282B"/>
    <w:rsid w:val="00322852"/>
    <w:rsid w:val="00322877"/>
    <w:rsid w:val="0032287C"/>
    <w:rsid w:val="00322887"/>
    <w:rsid w:val="00322890"/>
    <w:rsid w:val="003228B4"/>
    <w:rsid w:val="003228C2"/>
    <w:rsid w:val="003228F6"/>
    <w:rsid w:val="0032293C"/>
    <w:rsid w:val="0032293E"/>
    <w:rsid w:val="00322946"/>
    <w:rsid w:val="00322951"/>
    <w:rsid w:val="0032299A"/>
    <w:rsid w:val="003229D0"/>
    <w:rsid w:val="003229D7"/>
    <w:rsid w:val="003229F8"/>
    <w:rsid w:val="00322A35"/>
    <w:rsid w:val="00322A48"/>
    <w:rsid w:val="00322A6B"/>
    <w:rsid w:val="00322A70"/>
    <w:rsid w:val="00322AC8"/>
    <w:rsid w:val="00322AF3"/>
    <w:rsid w:val="00322B31"/>
    <w:rsid w:val="00322B3B"/>
    <w:rsid w:val="00322B50"/>
    <w:rsid w:val="00322B6C"/>
    <w:rsid w:val="00322B77"/>
    <w:rsid w:val="00322BBF"/>
    <w:rsid w:val="00322BC2"/>
    <w:rsid w:val="00322BCB"/>
    <w:rsid w:val="00322C16"/>
    <w:rsid w:val="00322C1F"/>
    <w:rsid w:val="00322C44"/>
    <w:rsid w:val="00322C55"/>
    <w:rsid w:val="00322C89"/>
    <w:rsid w:val="00322CC4"/>
    <w:rsid w:val="00322CCC"/>
    <w:rsid w:val="00322CDC"/>
    <w:rsid w:val="00322CE2"/>
    <w:rsid w:val="00322CE3"/>
    <w:rsid w:val="00322D3E"/>
    <w:rsid w:val="00322D5D"/>
    <w:rsid w:val="00322D87"/>
    <w:rsid w:val="00322DA4"/>
    <w:rsid w:val="00322DCE"/>
    <w:rsid w:val="00322DE1"/>
    <w:rsid w:val="00322E3C"/>
    <w:rsid w:val="00322E67"/>
    <w:rsid w:val="00322E93"/>
    <w:rsid w:val="00322E9F"/>
    <w:rsid w:val="00322EA6"/>
    <w:rsid w:val="00322EB3"/>
    <w:rsid w:val="00322EDF"/>
    <w:rsid w:val="00322EEE"/>
    <w:rsid w:val="00322EFC"/>
    <w:rsid w:val="00322F11"/>
    <w:rsid w:val="00322F2E"/>
    <w:rsid w:val="00322F40"/>
    <w:rsid w:val="00322F49"/>
    <w:rsid w:val="00322F5F"/>
    <w:rsid w:val="00322F96"/>
    <w:rsid w:val="00322FD0"/>
    <w:rsid w:val="00323020"/>
    <w:rsid w:val="00323030"/>
    <w:rsid w:val="00323048"/>
    <w:rsid w:val="00323089"/>
    <w:rsid w:val="00323091"/>
    <w:rsid w:val="003230DB"/>
    <w:rsid w:val="003230E5"/>
    <w:rsid w:val="003230ED"/>
    <w:rsid w:val="0032317C"/>
    <w:rsid w:val="00323187"/>
    <w:rsid w:val="003231A5"/>
    <w:rsid w:val="003231CC"/>
    <w:rsid w:val="003231DB"/>
    <w:rsid w:val="003231F5"/>
    <w:rsid w:val="0032326D"/>
    <w:rsid w:val="0032326E"/>
    <w:rsid w:val="003232CC"/>
    <w:rsid w:val="003232EF"/>
    <w:rsid w:val="0032334E"/>
    <w:rsid w:val="00323369"/>
    <w:rsid w:val="003233A2"/>
    <w:rsid w:val="003233CB"/>
    <w:rsid w:val="003233D1"/>
    <w:rsid w:val="003233E7"/>
    <w:rsid w:val="00323402"/>
    <w:rsid w:val="00323466"/>
    <w:rsid w:val="0032348B"/>
    <w:rsid w:val="00323495"/>
    <w:rsid w:val="003234B9"/>
    <w:rsid w:val="003234BB"/>
    <w:rsid w:val="003234C8"/>
    <w:rsid w:val="003234DB"/>
    <w:rsid w:val="00323514"/>
    <w:rsid w:val="0032355D"/>
    <w:rsid w:val="00323577"/>
    <w:rsid w:val="003235B5"/>
    <w:rsid w:val="003235E1"/>
    <w:rsid w:val="00323616"/>
    <w:rsid w:val="00323637"/>
    <w:rsid w:val="00323649"/>
    <w:rsid w:val="00323664"/>
    <w:rsid w:val="00323684"/>
    <w:rsid w:val="00323686"/>
    <w:rsid w:val="00323697"/>
    <w:rsid w:val="003236AE"/>
    <w:rsid w:val="003236C9"/>
    <w:rsid w:val="003236EC"/>
    <w:rsid w:val="00323715"/>
    <w:rsid w:val="0032371D"/>
    <w:rsid w:val="003237A3"/>
    <w:rsid w:val="003237BE"/>
    <w:rsid w:val="003237CD"/>
    <w:rsid w:val="003237E2"/>
    <w:rsid w:val="00323807"/>
    <w:rsid w:val="00323830"/>
    <w:rsid w:val="00323858"/>
    <w:rsid w:val="0032387A"/>
    <w:rsid w:val="0032388E"/>
    <w:rsid w:val="00323891"/>
    <w:rsid w:val="003238A4"/>
    <w:rsid w:val="003238A9"/>
    <w:rsid w:val="003238C8"/>
    <w:rsid w:val="00323909"/>
    <w:rsid w:val="0032393A"/>
    <w:rsid w:val="00323965"/>
    <w:rsid w:val="0032396F"/>
    <w:rsid w:val="0032397A"/>
    <w:rsid w:val="00323998"/>
    <w:rsid w:val="003239C8"/>
    <w:rsid w:val="00323AF0"/>
    <w:rsid w:val="00323B3B"/>
    <w:rsid w:val="00323B68"/>
    <w:rsid w:val="00323B8C"/>
    <w:rsid w:val="00323B9A"/>
    <w:rsid w:val="00323BA4"/>
    <w:rsid w:val="00323BC0"/>
    <w:rsid w:val="00323C04"/>
    <w:rsid w:val="00323C1E"/>
    <w:rsid w:val="00323C2F"/>
    <w:rsid w:val="00323C94"/>
    <w:rsid w:val="00323CB4"/>
    <w:rsid w:val="00323CC5"/>
    <w:rsid w:val="00323CE7"/>
    <w:rsid w:val="00323D00"/>
    <w:rsid w:val="00323D83"/>
    <w:rsid w:val="00323D94"/>
    <w:rsid w:val="00323D98"/>
    <w:rsid w:val="00323DA7"/>
    <w:rsid w:val="00323DBF"/>
    <w:rsid w:val="00323DDE"/>
    <w:rsid w:val="00323DE1"/>
    <w:rsid w:val="00323E42"/>
    <w:rsid w:val="00323E4E"/>
    <w:rsid w:val="00323E7A"/>
    <w:rsid w:val="00323E87"/>
    <w:rsid w:val="00323EE5"/>
    <w:rsid w:val="00323F09"/>
    <w:rsid w:val="00323FC9"/>
    <w:rsid w:val="00323FDE"/>
    <w:rsid w:val="00323FFB"/>
    <w:rsid w:val="00323FFC"/>
    <w:rsid w:val="00324038"/>
    <w:rsid w:val="00324058"/>
    <w:rsid w:val="003240B4"/>
    <w:rsid w:val="003240B8"/>
    <w:rsid w:val="0032410D"/>
    <w:rsid w:val="00324146"/>
    <w:rsid w:val="00324147"/>
    <w:rsid w:val="0032415B"/>
    <w:rsid w:val="003241B9"/>
    <w:rsid w:val="00324201"/>
    <w:rsid w:val="00324226"/>
    <w:rsid w:val="00324242"/>
    <w:rsid w:val="00324245"/>
    <w:rsid w:val="00324262"/>
    <w:rsid w:val="003242D3"/>
    <w:rsid w:val="003242FD"/>
    <w:rsid w:val="00324305"/>
    <w:rsid w:val="00324318"/>
    <w:rsid w:val="00324331"/>
    <w:rsid w:val="0032433C"/>
    <w:rsid w:val="0032435A"/>
    <w:rsid w:val="0032439C"/>
    <w:rsid w:val="003243C4"/>
    <w:rsid w:val="003243FD"/>
    <w:rsid w:val="00324453"/>
    <w:rsid w:val="0032449E"/>
    <w:rsid w:val="003244AC"/>
    <w:rsid w:val="003244B5"/>
    <w:rsid w:val="003244C4"/>
    <w:rsid w:val="003244E7"/>
    <w:rsid w:val="00324585"/>
    <w:rsid w:val="003245A5"/>
    <w:rsid w:val="003245B6"/>
    <w:rsid w:val="003245D3"/>
    <w:rsid w:val="0032465E"/>
    <w:rsid w:val="0032469A"/>
    <w:rsid w:val="00324727"/>
    <w:rsid w:val="0032475D"/>
    <w:rsid w:val="00324858"/>
    <w:rsid w:val="0032485A"/>
    <w:rsid w:val="003248CB"/>
    <w:rsid w:val="003248EB"/>
    <w:rsid w:val="00324983"/>
    <w:rsid w:val="003249B1"/>
    <w:rsid w:val="003249CE"/>
    <w:rsid w:val="00324A3F"/>
    <w:rsid w:val="00324A7C"/>
    <w:rsid w:val="00324AB4"/>
    <w:rsid w:val="00324AF3"/>
    <w:rsid w:val="00324B00"/>
    <w:rsid w:val="00324B18"/>
    <w:rsid w:val="00324B2A"/>
    <w:rsid w:val="00324B34"/>
    <w:rsid w:val="00324B55"/>
    <w:rsid w:val="00324B69"/>
    <w:rsid w:val="00324B73"/>
    <w:rsid w:val="00324B7A"/>
    <w:rsid w:val="00324B90"/>
    <w:rsid w:val="00324BA1"/>
    <w:rsid w:val="00324C12"/>
    <w:rsid w:val="00324C1B"/>
    <w:rsid w:val="00324C42"/>
    <w:rsid w:val="00324C58"/>
    <w:rsid w:val="00324C74"/>
    <w:rsid w:val="00324CFB"/>
    <w:rsid w:val="00324D06"/>
    <w:rsid w:val="00324D1A"/>
    <w:rsid w:val="00324D22"/>
    <w:rsid w:val="00324D29"/>
    <w:rsid w:val="00324D5D"/>
    <w:rsid w:val="00324D7B"/>
    <w:rsid w:val="00324D97"/>
    <w:rsid w:val="00324D9C"/>
    <w:rsid w:val="00324DA3"/>
    <w:rsid w:val="00324DB8"/>
    <w:rsid w:val="00324DE6"/>
    <w:rsid w:val="00324E69"/>
    <w:rsid w:val="00324E6A"/>
    <w:rsid w:val="00324E9E"/>
    <w:rsid w:val="00324EA1"/>
    <w:rsid w:val="00324EA5"/>
    <w:rsid w:val="00324F15"/>
    <w:rsid w:val="00324F21"/>
    <w:rsid w:val="00324F27"/>
    <w:rsid w:val="00324F35"/>
    <w:rsid w:val="00324F8B"/>
    <w:rsid w:val="00324FBD"/>
    <w:rsid w:val="00324FD5"/>
    <w:rsid w:val="00324FF8"/>
    <w:rsid w:val="00325026"/>
    <w:rsid w:val="00325029"/>
    <w:rsid w:val="00325055"/>
    <w:rsid w:val="003250B0"/>
    <w:rsid w:val="003250B3"/>
    <w:rsid w:val="003250DC"/>
    <w:rsid w:val="003250DF"/>
    <w:rsid w:val="003250F1"/>
    <w:rsid w:val="00325130"/>
    <w:rsid w:val="00325148"/>
    <w:rsid w:val="0032514B"/>
    <w:rsid w:val="0032517E"/>
    <w:rsid w:val="003251EC"/>
    <w:rsid w:val="003251EE"/>
    <w:rsid w:val="00325211"/>
    <w:rsid w:val="00325258"/>
    <w:rsid w:val="0032529B"/>
    <w:rsid w:val="003252AD"/>
    <w:rsid w:val="003252E0"/>
    <w:rsid w:val="003252E3"/>
    <w:rsid w:val="003252E6"/>
    <w:rsid w:val="003252EB"/>
    <w:rsid w:val="00325350"/>
    <w:rsid w:val="00325363"/>
    <w:rsid w:val="00325389"/>
    <w:rsid w:val="0032538D"/>
    <w:rsid w:val="0032538E"/>
    <w:rsid w:val="003253DD"/>
    <w:rsid w:val="0032540F"/>
    <w:rsid w:val="00325442"/>
    <w:rsid w:val="003254E3"/>
    <w:rsid w:val="00325502"/>
    <w:rsid w:val="00325515"/>
    <w:rsid w:val="00325555"/>
    <w:rsid w:val="00325558"/>
    <w:rsid w:val="0032556C"/>
    <w:rsid w:val="00325575"/>
    <w:rsid w:val="0032557F"/>
    <w:rsid w:val="003255B2"/>
    <w:rsid w:val="003255BE"/>
    <w:rsid w:val="00325613"/>
    <w:rsid w:val="00325619"/>
    <w:rsid w:val="0032561E"/>
    <w:rsid w:val="0032561F"/>
    <w:rsid w:val="00325650"/>
    <w:rsid w:val="0032566E"/>
    <w:rsid w:val="0032566F"/>
    <w:rsid w:val="003256D9"/>
    <w:rsid w:val="00325703"/>
    <w:rsid w:val="0032570F"/>
    <w:rsid w:val="00325730"/>
    <w:rsid w:val="00325765"/>
    <w:rsid w:val="00325791"/>
    <w:rsid w:val="003257A0"/>
    <w:rsid w:val="003257E7"/>
    <w:rsid w:val="0032582C"/>
    <w:rsid w:val="0032586B"/>
    <w:rsid w:val="00325872"/>
    <w:rsid w:val="003258AA"/>
    <w:rsid w:val="0032591E"/>
    <w:rsid w:val="00325944"/>
    <w:rsid w:val="0032594C"/>
    <w:rsid w:val="0032596F"/>
    <w:rsid w:val="00325985"/>
    <w:rsid w:val="00325994"/>
    <w:rsid w:val="0032599C"/>
    <w:rsid w:val="003259A0"/>
    <w:rsid w:val="003259B1"/>
    <w:rsid w:val="003259F6"/>
    <w:rsid w:val="003259F8"/>
    <w:rsid w:val="00325A33"/>
    <w:rsid w:val="00325A66"/>
    <w:rsid w:val="00325A70"/>
    <w:rsid w:val="00325ACC"/>
    <w:rsid w:val="00325AE4"/>
    <w:rsid w:val="00325AE7"/>
    <w:rsid w:val="00325B21"/>
    <w:rsid w:val="00325B3D"/>
    <w:rsid w:val="00325B52"/>
    <w:rsid w:val="00325B6A"/>
    <w:rsid w:val="00325B7A"/>
    <w:rsid w:val="00325B7C"/>
    <w:rsid w:val="00325BA4"/>
    <w:rsid w:val="00325BB2"/>
    <w:rsid w:val="00325BB6"/>
    <w:rsid w:val="00325BCC"/>
    <w:rsid w:val="00325BD0"/>
    <w:rsid w:val="00325C03"/>
    <w:rsid w:val="00325C18"/>
    <w:rsid w:val="00325C56"/>
    <w:rsid w:val="00325C72"/>
    <w:rsid w:val="00325CD7"/>
    <w:rsid w:val="00325CDB"/>
    <w:rsid w:val="00325DE0"/>
    <w:rsid w:val="00325DE7"/>
    <w:rsid w:val="00325DE8"/>
    <w:rsid w:val="00325DF0"/>
    <w:rsid w:val="00325E23"/>
    <w:rsid w:val="00325E2E"/>
    <w:rsid w:val="00325E39"/>
    <w:rsid w:val="00325E64"/>
    <w:rsid w:val="00325E72"/>
    <w:rsid w:val="00325EA6"/>
    <w:rsid w:val="00325EBC"/>
    <w:rsid w:val="00325EBE"/>
    <w:rsid w:val="00325EC2"/>
    <w:rsid w:val="00325ECE"/>
    <w:rsid w:val="00325EDF"/>
    <w:rsid w:val="00325EF5"/>
    <w:rsid w:val="00325F48"/>
    <w:rsid w:val="00325F58"/>
    <w:rsid w:val="00325F74"/>
    <w:rsid w:val="00325F99"/>
    <w:rsid w:val="00325FC5"/>
    <w:rsid w:val="00325FF0"/>
    <w:rsid w:val="00326037"/>
    <w:rsid w:val="00326079"/>
    <w:rsid w:val="003260A5"/>
    <w:rsid w:val="003260CE"/>
    <w:rsid w:val="003260F8"/>
    <w:rsid w:val="00326101"/>
    <w:rsid w:val="00326148"/>
    <w:rsid w:val="0032614D"/>
    <w:rsid w:val="0032614E"/>
    <w:rsid w:val="00326164"/>
    <w:rsid w:val="0032620A"/>
    <w:rsid w:val="0032620D"/>
    <w:rsid w:val="0032622C"/>
    <w:rsid w:val="00326259"/>
    <w:rsid w:val="003262C3"/>
    <w:rsid w:val="003262EB"/>
    <w:rsid w:val="003262EC"/>
    <w:rsid w:val="00326303"/>
    <w:rsid w:val="00326341"/>
    <w:rsid w:val="0032638D"/>
    <w:rsid w:val="003263BB"/>
    <w:rsid w:val="003263D0"/>
    <w:rsid w:val="003263D3"/>
    <w:rsid w:val="003263FD"/>
    <w:rsid w:val="00326418"/>
    <w:rsid w:val="0032646F"/>
    <w:rsid w:val="00326471"/>
    <w:rsid w:val="00326493"/>
    <w:rsid w:val="003264D9"/>
    <w:rsid w:val="003264F1"/>
    <w:rsid w:val="00326501"/>
    <w:rsid w:val="00326524"/>
    <w:rsid w:val="00326533"/>
    <w:rsid w:val="00326549"/>
    <w:rsid w:val="003265BA"/>
    <w:rsid w:val="003265C2"/>
    <w:rsid w:val="00326627"/>
    <w:rsid w:val="0032664E"/>
    <w:rsid w:val="00326651"/>
    <w:rsid w:val="0032669C"/>
    <w:rsid w:val="003266A8"/>
    <w:rsid w:val="003266D1"/>
    <w:rsid w:val="0032672C"/>
    <w:rsid w:val="00326744"/>
    <w:rsid w:val="00326756"/>
    <w:rsid w:val="0032675F"/>
    <w:rsid w:val="00326771"/>
    <w:rsid w:val="003267A7"/>
    <w:rsid w:val="003267AC"/>
    <w:rsid w:val="003267AE"/>
    <w:rsid w:val="003267C0"/>
    <w:rsid w:val="0032682E"/>
    <w:rsid w:val="00326850"/>
    <w:rsid w:val="00326862"/>
    <w:rsid w:val="00326876"/>
    <w:rsid w:val="00326877"/>
    <w:rsid w:val="003268F5"/>
    <w:rsid w:val="00326955"/>
    <w:rsid w:val="0032698D"/>
    <w:rsid w:val="0032698F"/>
    <w:rsid w:val="003269A0"/>
    <w:rsid w:val="003269B0"/>
    <w:rsid w:val="003269F6"/>
    <w:rsid w:val="00326ADA"/>
    <w:rsid w:val="00326AEC"/>
    <w:rsid w:val="00326AFD"/>
    <w:rsid w:val="00326AFF"/>
    <w:rsid w:val="00326B34"/>
    <w:rsid w:val="00326B4A"/>
    <w:rsid w:val="00326B4B"/>
    <w:rsid w:val="00326B76"/>
    <w:rsid w:val="00326B7D"/>
    <w:rsid w:val="00326BC0"/>
    <w:rsid w:val="00326BC6"/>
    <w:rsid w:val="00326BE7"/>
    <w:rsid w:val="00326C04"/>
    <w:rsid w:val="00326C12"/>
    <w:rsid w:val="00326C37"/>
    <w:rsid w:val="00326C45"/>
    <w:rsid w:val="00326C5B"/>
    <w:rsid w:val="00326C64"/>
    <w:rsid w:val="00326CD9"/>
    <w:rsid w:val="00326CDF"/>
    <w:rsid w:val="00326D01"/>
    <w:rsid w:val="00326D40"/>
    <w:rsid w:val="00326D52"/>
    <w:rsid w:val="00326E60"/>
    <w:rsid w:val="00326E61"/>
    <w:rsid w:val="00326E6C"/>
    <w:rsid w:val="00326EA2"/>
    <w:rsid w:val="00326EB7"/>
    <w:rsid w:val="00326EC8"/>
    <w:rsid w:val="00326EF3"/>
    <w:rsid w:val="00326EF4"/>
    <w:rsid w:val="00326F29"/>
    <w:rsid w:val="00326F46"/>
    <w:rsid w:val="00326F53"/>
    <w:rsid w:val="00326F5A"/>
    <w:rsid w:val="00326F70"/>
    <w:rsid w:val="00326F93"/>
    <w:rsid w:val="00326FBE"/>
    <w:rsid w:val="00326FD8"/>
    <w:rsid w:val="00327000"/>
    <w:rsid w:val="00327032"/>
    <w:rsid w:val="00327035"/>
    <w:rsid w:val="0032705A"/>
    <w:rsid w:val="00327075"/>
    <w:rsid w:val="0032707C"/>
    <w:rsid w:val="00327086"/>
    <w:rsid w:val="0032709E"/>
    <w:rsid w:val="003270BF"/>
    <w:rsid w:val="003270C6"/>
    <w:rsid w:val="003270D4"/>
    <w:rsid w:val="00327137"/>
    <w:rsid w:val="00327156"/>
    <w:rsid w:val="00327183"/>
    <w:rsid w:val="00327195"/>
    <w:rsid w:val="00327198"/>
    <w:rsid w:val="003271A7"/>
    <w:rsid w:val="003271A9"/>
    <w:rsid w:val="003271AF"/>
    <w:rsid w:val="003271C0"/>
    <w:rsid w:val="003271C8"/>
    <w:rsid w:val="003271D2"/>
    <w:rsid w:val="003271DF"/>
    <w:rsid w:val="003271E9"/>
    <w:rsid w:val="00327211"/>
    <w:rsid w:val="0032721F"/>
    <w:rsid w:val="0032726C"/>
    <w:rsid w:val="00327271"/>
    <w:rsid w:val="0032728A"/>
    <w:rsid w:val="003272D6"/>
    <w:rsid w:val="003272F0"/>
    <w:rsid w:val="00327312"/>
    <w:rsid w:val="0032731F"/>
    <w:rsid w:val="0032733E"/>
    <w:rsid w:val="0032734C"/>
    <w:rsid w:val="0032735A"/>
    <w:rsid w:val="0032736A"/>
    <w:rsid w:val="0032739C"/>
    <w:rsid w:val="003273DF"/>
    <w:rsid w:val="00327414"/>
    <w:rsid w:val="00327429"/>
    <w:rsid w:val="00327435"/>
    <w:rsid w:val="0032743C"/>
    <w:rsid w:val="003274D6"/>
    <w:rsid w:val="00327511"/>
    <w:rsid w:val="00327514"/>
    <w:rsid w:val="003275D6"/>
    <w:rsid w:val="00327669"/>
    <w:rsid w:val="00327683"/>
    <w:rsid w:val="00327686"/>
    <w:rsid w:val="003276D2"/>
    <w:rsid w:val="00327724"/>
    <w:rsid w:val="00327794"/>
    <w:rsid w:val="003277D0"/>
    <w:rsid w:val="003277EA"/>
    <w:rsid w:val="003277F8"/>
    <w:rsid w:val="00327890"/>
    <w:rsid w:val="003278A7"/>
    <w:rsid w:val="003278D4"/>
    <w:rsid w:val="00327909"/>
    <w:rsid w:val="0032790B"/>
    <w:rsid w:val="0032790E"/>
    <w:rsid w:val="00327930"/>
    <w:rsid w:val="00327932"/>
    <w:rsid w:val="00327967"/>
    <w:rsid w:val="0032796A"/>
    <w:rsid w:val="00327983"/>
    <w:rsid w:val="0032798E"/>
    <w:rsid w:val="003279A8"/>
    <w:rsid w:val="00327A34"/>
    <w:rsid w:val="00327AEE"/>
    <w:rsid w:val="00327B2B"/>
    <w:rsid w:val="00327C07"/>
    <w:rsid w:val="00327C2C"/>
    <w:rsid w:val="00327C41"/>
    <w:rsid w:val="00327C51"/>
    <w:rsid w:val="00327C6F"/>
    <w:rsid w:val="00327C94"/>
    <w:rsid w:val="00327CAA"/>
    <w:rsid w:val="00327CE1"/>
    <w:rsid w:val="00327D00"/>
    <w:rsid w:val="00327D0B"/>
    <w:rsid w:val="00327D80"/>
    <w:rsid w:val="00327DC5"/>
    <w:rsid w:val="00327DE4"/>
    <w:rsid w:val="00327DF4"/>
    <w:rsid w:val="00327E16"/>
    <w:rsid w:val="00327E27"/>
    <w:rsid w:val="00327E36"/>
    <w:rsid w:val="00327E39"/>
    <w:rsid w:val="00327E4E"/>
    <w:rsid w:val="00327EB1"/>
    <w:rsid w:val="00327EE0"/>
    <w:rsid w:val="00327F11"/>
    <w:rsid w:val="00327F3C"/>
    <w:rsid w:val="00327F72"/>
    <w:rsid w:val="00327F73"/>
    <w:rsid w:val="00327F86"/>
    <w:rsid w:val="00327F91"/>
    <w:rsid w:val="00330029"/>
    <w:rsid w:val="003300A2"/>
    <w:rsid w:val="003300D4"/>
    <w:rsid w:val="00330114"/>
    <w:rsid w:val="00330129"/>
    <w:rsid w:val="0033012B"/>
    <w:rsid w:val="00330133"/>
    <w:rsid w:val="0033017B"/>
    <w:rsid w:val="0033018D"/>
    <w:rsid w:val="0033019B"/>
    <w:rsid w:val="003301CB"/>
    <w:rsid w:val="003301CF"/>
    <w:rsid w:val="003301F7"/>
    <w:rsid w:val="00330223"/>
    <w:rsid w:val="00330232"/>
    <w:rsid w:val="00330276"/>
    <w:rsid w:val="00330290"/>
    <w:rsid w:val="0033029F"/>
    <w:rsid w:val="003302D3"/>
    <w:rsid w:val="003302D7"/>
    <w:rsid w:val="003302DD"/>
    <w:rsid w:val="003302E4"/>
    <w:rsid w:val="0033030F"/>
    <w:rsid w:val="00330332"/>
    <w:rsid w:val="0033034B"/>
    <w:rsid w:val="00330363"/>
    <w:rsid w:val="0033037B"/>
    <w:rsid w:val="00330385"/>
    <w:rsid w:val="00330405"/>
    <w:rsid w:val="00330407"/>
    <w:rsid w:val="0033044B"/>
    <w:rsid w:val="00330466"/>
    <w:rsid w:val="0033047A"/>
    <w:rsid w:val="003304D7"/>
    <w:rsid w:val="003304DA"/>
    <w:rsid w:val="003304E8"/>
    <w:rsid w:val="00330534"/>
    <w:rsid w:val="00330542"/>
    <w:rsid w:val="0033054E"/>
    <w:rsid w:val="0033054F"/>
    <w:rsid w:val="00330564"/>
    <w:rsid w:val="00330585"/>
    <w:rsid w:val="003305BF"/>
    <w:rsid w:val="003305D3"/>
    <w:rsid w:val="00330642"/>
    <w:rsid w:val="0033065D"/>
    <w:rsid w:val="003306BC"/>
    <w:rsid w:val="003306BE"/>
    <w:rsid w:val="003306CC"/>
    <w:rsid w:val="0033072F"/>
    <w:rsid w:val="0033077D"/>
    <w:rsid w:val="0033078B"/>
    <w:rsid w:val="0033079B"/>
    <w:rsid w:val="003307C7"/>
    <w:rsid w:val="003307CC"/>
    <w:rsid w:val="003307FC"/>
    <w:rsid w:val="00330817"/>
    <w:rsid w:val="00330829"/>
    <w:rsid w:val="0033082E"/>
    <w:rsid w:val="00330835"/>
    <w:rsid w:val="00330897"/>
    <w:rsid w:val="003308B9"/>
    <w:rsid w:val="003308BB"/>
    <w:rsid w:val="003308C8"/>
    <w:rsid w:val="003308DF"/>
    <w:rsid w:val="003308F8"/>
    <w:rsid w:val="003308F9"/>
    <w:rsid w:val="00330925"/>
    <w:rsid w:val="0033097B"/>
    <w:rsid w:val="003309CF"/>
    <w:rsid w:val="003309D1"/>
    <w:rsid w:val="003309DB"/>
    <w:rsid w:val="003309E4"/>
    <w:rsid w:val="00330A56"/>
    <w:rsid w:val="00330B19"/>
    <w:rsid w:val="00330BF3"/>
    <w:rsid w:val="00330C71"/>
    <w:rsid w:val="00330C91"/>
    <w:rsid w:val="00330CBD"/>
    <w:rsid w:val="00330D13"/>
    <w:rsid w:val="00330D62"/>
    <w:rsid w:val="00330D7A"/>
    <w:rsid w:val="00330DB1"/>
    <w:rsid w:val="00330DCE"/>
    <w:rsid w:val="00330DD7"/>
    <w:rsid w:val="00330DDF"/>
    <w:rsid w:val="00330DEB"/>
    <w:rsid w:val="00330DFA"/>
    <w:rsid w:val="00330E1F"/>
    <w:rsid w:val="00330E23"/>
    <w:rsid w:val="00330E2C"/>
    <w:rsid w:val="00330E82"/>
    <w:rsid w:val="00330E8A"/>
    <w:rsid w:val="00330F12"/>
    <w:rsid w:val="00330F36"/>
    <w:rsid w:val="00330F37"/>
    <w:rsid w:val="00330F3D"/>
    <w:rsid w:val="00330F72"/>
    <w:rsid w:val="00330F8D"/>
    <w:rsid w:val="00330FB2"/>
    <w:rsid w:val="00330FBB"/>
    <w:rsid w:val="00331005"/>
    <w:rsid w:val="00331012"/>
    <w:rsid w:val="00331020"/>
    <w:rsid w:val="0033103E"/>
    <w:rsid w:val="00331092"/>
    <w:rsid w:val="003310D0"/>
    <w:rsid w:val="003310E7"/>
    <w:rsid w:val="00331129"/>
    <w:rsid w:val="00331134"/>
    <w:rsid w:val="003311B5"/>
    <w:rsid w:val="003311D5"/>
    <w:rsid w:val="003311DE"/>
    <w:rsid w:val="00331216"/>
    <w:rsid w:val="0033122A"/>
    <w:rsid w:val="00331263"/>
    <w:rsid w:val="00331289"/>
    <w:rsid w:val="003312E1"/>
    <w:rsid w:val="00331321"/>
    <w:rsid w:val="00331329"/>
    <w:rsid w:val="00331341"/>
    <w:rsid w:val="0033134D"/>
    <w:rsid w:val="00331354"/>
    <w:rsid w:val="003313A1"/>
    <w:rsid w:val="003313C0"/>
    <w:rsid w:val="003313FE"/>
    <w:rsid w:val="00331443"/>
    <w:rsid w:val="00331448"/>
    <w:rsid w:val="0033144D"/>
    <w:rsid w:val="00331486"/>
    <w:rsid w:val="0033149E"/>
    <w:rsid w:val="003314C2"/>
    <w:rsid w:val="00331525"/>
    <w:rsid w:val="0033152B"/>
    <w:rsid w:val="00331561"/>
    <w:rsid w:val="003315C1"/>
    <w:rsid w:val="003315EB"/>
    <w:rsid w:val="003315FA"/>
    <w:rsid w:val="0033160B"/>
    <w:rsid w:val="00331618"/>
    <w:rsid w:val="00331622"/>
    <w:rsid w:val="0033162D"/>
    <w:rsid w:val="00331644"/>
    <w:rsid w:val="0033164D"/>
    <w:rsid w:val="00331668"/>
    <w:rsid w:val="0033166D"/>
    <w:rsid w:val="003316BE"/>
    <w:rsid w:val="003316CD"/>
    <w:rsid w:val="003316D5"/>
    <w:rsid w:val="003316D9"/>
    <w:rsid w:val="00331738"/>
    <w:rsid w:val="00331747"/>
    <w:rsid w:val="00331752"/>
    <w:rsid w:val="00331780"/>
    <w:rsid w:val="00331782"/>
    <w:rsid w:val="00331788"/>
    <w:rsid w:val="003317BA"/>
    <w:rsid w:val="003317D7"/>
    <w:rsid w:val="003317D8"/>
    <w:rsid w:val="0033180A"/>
    <w:rsid w:val="0033181F"/>
    <w:rsid w:val="00331873"/>
    <w:rsid w:val="00331899"/>
    <w:rsid w:val="003318A8"/>
    <w:rsid w:val="003318BC"/>
    <w:rsid w:val="003318C1"/>
    <w:rsid w:val="003318C4"/>
    <w:rsid w:val="003318D7"/>
    <w:rsid w:val="003318DA"/>
    <w:rsid w:val="00331943"/>
    <w:rsid w:val="00331956"/>
    <w:rsid w:val="0033197F"/>
    <w:rsid w:val="00331993"/>
    <w:rsid w:val="00331A3F"/>
    <w:rsid w:val="00331A68"/>
    <w:rsid w:val="00331A7D"/>
    <w:rsid w:val="00331A80"/>
    <w:rsid w:val="00331AB1"/>
    <w:rsid w:val="00331AEB"/>
    <w:rsid w:val="00331B4F"/>
    <w:rsid w:val="00331B7C"/>
    <w:rsid w:val="00331BA2"/>
    <w:rsid w:val="00331BA6"/>
    <w:rsid w:val="00331BAC"/>
    <w:rsid w:val="00331BD1"/>
    <w:rsid w:val="00331BD7"/>
    <w:rsid w:val="00331C67"/>
    <w:rsid w:val="00331C6A"/>
    <w:rsid w:val="00331C8C"/>
    <w:rsid w:val="00331CA6"/>
    <w:rsid w:val="00331D5C"/>
    <w:rsid w:val="00331D6D"/>
    <w:rsid w:val="00331D71"/>
    <w:rsid w:val="00331E16"/>
    <w:rsid w:val="00331E27"/>
    <w:rsid w:val="00331E2B"/>
    <w:rsid w:val="00331E3C"/>
    <w:rsid w:val="00331E4C"/>
    <w:rsid w:val="00331E56"/>
    <w:rsid w:val="00331E59"/>
    <w:rsid w:val="00331E64"/>
    <w:rsid w:val="00331E8B"/>
    <w:rsid w:val="00331E96"/>
    <w:rsid w:val="00331E9D"/>
    <w:rsid w:val="00331EB2"/>
    <w:rsid w:val="00331EBE"/>
    <w:rsid w:val="00331F02"/>
    <w:rsid w:val="00331F07"/>
    <w:rsid w:val="00331F25"/>
    <w:rsid w:val="00331F4B"/>
    <w:rsid w:val="00331FB1"/>
    <w:rsid w:val="00332003"/>
    <w:rsid w:val="00332027"/>
    <w:rsid w:val="0033206B"/>
    <w:rsid w:val="0033206C"/>
    <w:rsid w:val="003320B1"/>
    <w:rsid w:val="003320E3"/>
    <w:rsid w:val="003320FA"/>
    <w:rsid w:val="00332123"/>
    <w:rsid w:val="003321FC"/>
    <w:rsid w:val="00332223"/>
    <w:rsid w:val="0033227E"/>
    <w:rsid w:val="0033228F"/>
    <w:rsid w:val="003322E2"/>
    <w:rsid w:val="003322E3"/>
    <w:rsid w:val="003322FF"/>
    <w:rsid w:val="0033230F"/>
    <w:rsid w:val="00332337"/>
    <w:rsid w:val="00332359"/>
    <w:rsid w:val="00332361"/>
    <w:rsid w:val="003323EE"/>
    <w:rsid w:val="0033243F"/>
    <w:rsid w:val="0033245E"/>
    <w:rsid w:val="0033248D"/>
    <w:rsid w:val="003324C8"/>
    <w:rsid w:val="003324D5"/>
    <w:rsid w:val="003324FE"/>
    <w:rsid w:val="00332502"/>
    <w:rsid w:val="00332506"/>
    <w:rsid w:val="0033253E"/>
    <w:rsid w:val="00332589"/>
    <w:rsid w:val="003325B1"/>
    <w:rsid w:val="003325DD"/>
    <w:rsid w:val="003325E2"/>
    <w:rsid w:val="003325FF"/>
    <w:rsid w:val="003326A4"/>
    <w:rsid w:val="003326F2"/>
    <w:rsid w:val="00332706"/>
    <w:rsid w:val="0033273B"/>
    <w:rsid w:val="0033275F"/>
    <w:rsid w:val="003327E7"/>
    <w:rsid w:val="003327FD"/>
    <w:rsid w:val="0033280D"/>
    <w:rsid w:val="00332851"/>
    <w:rsid w:val="0033285E"/>
    <w:rsid w:val="003328DF"/>
    <w:rsid w:val="003328E6"/>
    <w:rsid w:val="003328FD"/>
    <w:rsid w:val="0033291D"/>
    <w:rsid w:val="00332943"/>
    <w:rsid w:val="0033294D"/>
    <w:rsid w:val="0033295F"/>
    <w:rsid w:val="00332983"/>
    <w:rsid w:val="00332984"/>
    <w:rsid w:val="0033298E"/>
    <w:rsid w:val="003329BA"/>
    <w:rsid w:val="003329BF"/>
    <w:rsid w:val="003329C5"/>
    <w:rsid w:val="003329EC"/>
    <w:rsid w:val="00332A22"/>
    <w:rsid w:val="00332A7E"/>
    <w:rsid w:val="00332B1C"/>
    <w:rsid w:val="00332B2A"/>
    <w:rsid w:val="00332B70"/>
    <w:rsid w:val="00332C01"/>
    <w:rsid w:val="00332C2D"/>
    <w:rsid w:val="00332C82"/>
    <w:rsid w:val="00332C8C"/>
    <w:rsid w:val="00332C96"/>
    <w:rsid w:val="00332C9B"/>
    <w:rsid w:val="00332CA7"/>
    <w:rsid w:val="00332CAA"/>
    <w:rsid w:val="00332CB2"/>
    <w:rsid w:val="00332CB5"/>
    <w:rsid w:val="00332CDC"/>
    <w:rsid w:val="00332D34"/>
    <w:rsid w:val="00332D55"/>
    <w:rsid w:val="00332D78"/>
    <w:rsid w:val="00332DA1"/>
    <w:rsid w:val="00332DE3"/>
    <w:rsid w:val="00332DE6"/>
    <w:rsid w:val="00332DF6"/>
    <w:rsid w:val="00332E19"/>
    <w:rsid w:val="00332E3C"/>
    <w:rsid w:val="00332E66"/>
    <w:rsid w:val="00332E67"/>
    <w:rsid w:val="00332E90"/>
    <w:rsid w:val="00332EDE"/>
    <w:rsid w:val="00332F01"/>
    <w:rsid w:val="00332F4F"/>
    <w:rsid w:val="00332F52"/>
    <w:rsid w:val="00332F67"/>
    <w:rsid w:val="00332FA5"/>
    <w:rsid w:val="00332FDC"/>
    <w:rsid w:val="00332FF3"/>
    <w:rsid w:val="00333022"/>
    <w:rsid w:val="00333050"/>
    <w:rsid w:val="0033305C"/>
    <w:rsid w:val="003330B7"/>
    <w:rsid w:val="003330CA"/>
    <w:rsid w:val="003330F8"/>
    <w:rsid w:val="00333131"/>
    <w:rsid w:val="00333151"/>
    <w:rsid w:val="0033316C"/>
    <w:rsid w:val="00333184"/>
    <w:rsid w:val="003331A2"/>
    <w:rsid w:val="003331C1"/>
    <w:rsid w:val="003331C5"/>
    <w:rsid w:val="003331C6"/>
    <w:rsid w:val="003331F9"/>
    <w:rsid w:val="00333212"/>
    <w:rsid w:val="00333213"/>
    <w:rsid w:val="00333217"/>
    <w:rsid w:val="00333233"/>
    <w:rsid w:val="0033323D"/>
    <w:rsid w:val="0033324A"/>
    <w:rsid w:val="0033326C"/>
    <w:rsid w:val="00333288"/>
    <w:rsid w:val="0033328F"/>
    <w:rsid w:val="003332BF"/>
    <w:rsid w:val="003332D3"/>
    <w:rsid w:val="003332F2"/>
    <w:rsid w:val="0033334E"/>
    <w:rsid w:val="0033335D"/>
    <w:rsid w:val="00333396"/>
    <w:rsid w:val="003333D1"/>
    <w:rsid w:val="00333403"/>
    <w:rsid w:val="0033340B"/>
    <w:rsid w:val="0033342B"/>
    <w:rsid w:val="00333430"/>
    <w:rsid w:val="00333445"/>
    <w:rsid w:val="0033348B"/>
    <w:rsid w:val="00333497"/>
    <w:rsid w:val="003334A4"/>
    <w:rsid w:val="0033352E"/>
    <w:rsid w:val="00333566"/>
    <w:rsid w:val="00333568"/>
    <w:rsid w:val="00333618"/>
    <w:rsid w:val="0033361A"/>
    <w:rsid w:val="00333639"/>
    <w:rsid w:val="0033363F"/>
    <w:rsid w:val="003336CA"/>
    <w:rsid w:val="0033376B"/>
    <w:rsid w:val="003337B7"/>
    <w:rsid w:val="003337F8"/>
    <w:rsid w:val="0033380A"/>
    <w:rsid w:val="0033382E"/>
    <w:rsid w:val="00333876"/>
    <w:rsid w:val="00333885"/>
    <w:rsid w:val="003338D9"/>
    <w:rsid w:val="003338ED"/>
    <w:rsid w:val="0033390B"/>
    <w:rsid w:val="0033395A"/>
    <w:rsid w:val="003339BD"/>
    <w:rsid w:val="003339CA"/>
    <w:rsid w:val="00333A18"/>
    <w:rsid w:val="00333A1F"/>
    <w:rsid w:val="00333A65"/>
    <w:rsid w:val="00333A6D"/>
    <w:rsid w:val="00333A77"/>
    <w:rsid w:val="00333A87"/>
    <w:rsid w:val="00333A8E"/>
    <w:rsid w:val="00333AE0"/>
    <w:rsid w:val="00333AF3"/>
    <w:rsid w:val="00333B49"/>
    <w:rsid w:val="00333B4E"/>
    <w:rsid w:val="00333B51"/>
    <w:rsid w:val="00333B99"/>
    <w:rsid w:val="00333BC4"/>
    <w:rsid w:val="00333BD7"/>
    <w:rsid w:val="00333C46"/>
    <w:rsid w:val="00333C6C"/>
    <w:rsid w:val="00333C84"/>
    <w:rsid w:val="00333C86"/>
    <w:rsid w:val="00333CBA"/>
    <w:rsid w:val="00333CE3"/>
    <w:rsid w:val="00333CF3"/>
    <w:rsid w:val="00333CFE"/>
    <w:rsid w:val="00333D07"/>
    <w:rsid w:val="00333D11"/>
    <w:rsid w:val="00333D2B"/>
    <w:rsid w:val="00333D6F"/>
    <w:rsid w:val="00333D88"/>
    <w:rsid w:val="00333DCA"/>
    <w:rsid w:val="00333DF1"/>
    <w:rsid w:val="00333E1A"/>
    <w:rsid w:val="00333E41"/>
    <w:rsid w:val="00333E59"/>
    <w:rsid w:val="00333E5A"/>
    <w:rsid w:val="00333EB3"/>
    <w:rsid w:val="00333F36"/>
    <w:rsid w:val="00333FA2"/>
    <w:rsid w:val="00333FB2"/>
    <w:rsid w:val="00333FEB"/>
    <w:rsid w:val="00333FF9"/>
    <w:rsid w:val="00333FFA"/>
    <w:rsid w:val="00333FFB"/>
    <w:rsid w:val="00334005"/>
    <w:rsid w:val="00334026"/>
    <w:rsid w:val="00334034"/>
    <w:rsid w:val="00334037"/>
    <w:rsid w:val="00334093"/>
    <w:rsid w:val="003340A5"/>
    <w:rsid w:val="003340BB"/>
    <w:rsid w:val="003340E1"/>
    <w:rsid w:val="003340FC"/>
    <w:rsid w:val="00334107"/>
    <w:rsid w:val="00334120"/>
    <w:rsid w:val="0033416F"/>
    <w:rsid w:val="00334171"/>
    <w:rsid w:val="0033417A"/>
    <w:rsid w:val="003341A8"/>
    <w:rsid w:val="003341DA"/>
    <w:rsid w:val="0033421A"/>
    <w:rsid w:val="00334254"/>
    <w:rsid w:val="00334276"/>
    <w:rsid w:val="00334293"/>
    <w:rsid w:val="003342E7"/>
    <w:rsid w:val="003342EA"/>
    <w:rsid w:val="003342FE"/>
    <w:rsid w:val="0033431D"/>
    <w:rsid w:val="00334336"/>
    <w:rsid w:val="0033433A"/>
    <w:rsid w:val="0033439A"/>
    <w:rsid w:val="003343CF"/>
    <w:rsid w:val="003343D2"/>
    <w:rsid w:val="0033441D"/>
    <w:rsid w:val="00334449"/>
    <w:rsid w:val="003344AE"/>
    <w:rsid w:val="003344AF"/>
    <w:rsid w:val="003344E8"/>
    <w:rsid w:val="00334506"/>
    <w:rsid w:val="00334527"/>
    <w:rsid w:val="003345A3"/>
    <w:rsid w:val="003345D9"/>
    <w:rsid w:val="003345DD"/>
    <w:rsid w:val="003345F5"/>
    <w:rsid w:val="00334605"/>
    <w:rsid w:val="0033460F"/>
    <w:rsid w:val="00334665"/>
    <w:rsid w:val="0033466D"/>
    <w:rsid w:val="0033469C"/>
    <w:rsid w:val="0033469D"/>
    <w:rsid w:val="0033469F"/>
    <w:rsid w:val="003346A2"/>
    <w:rsid w:val="003346AC"/>
    <w:rsid w:val="003346B8"/>
    <w:rsid w:val="00334723"/>
    <w:rsid w:val="00334734"/>
    <w:rsid w:val="00334762"/>
    <w:rsid w:val="0033476E"/>
    <w:rsid w:val="003347B5"/>
    <w:rsid w:val="0033484E"/>
    <w:rsid w:val="00334871"/>
    <w:rsid w:val="0033487D"/>
    <w:rsid w:val="003348A6"/>
    <w:rsid w:val="003348AC"/>
    <w:rsid w:val="003348EC"/>
    <w:rsid w:val="0033490B"/>
    <w:rsid w:val="00334923"/>
    <w:rsid w:val="0033493E"/>
    <w:rsid w:val="00334947"/>
    <w:rsid w:val="003349B2"/>
    <w:rsid w:val="003349C0"/>
    <w:rsid w:val="003349CC"/>
    <w:rsid w:val="00334A29"/>
    <w:rsid w:val="00334A56"/>
    <w:rsid w:val="00334A6D"/>
    <w:rsid w:val="00334A7C"/>
    <w:rsid w:val="00334AE0"/>
    <w:rsid w:val="00334AF3"/>
    <w:rsid w:val="00334B21"/>
    <w:rsid w:val="00334B3E"/>
    <w:rsid w:val="00334B43"/>
    <w:rsid w:val="00334B7F"/>
    <w:rsid w:val="00334B95"/>
    <w:rsid w:val="00334BC1"/>
    <w:rsid w:val="00334BC8"/>
    <w:rsid w:val="00334BCC"/>
    <w:rsid w:val="00334BE0"/>
    <w:rsid w:val="00334BE9"/>
    <w:rsid w:val="00334C1B"/>
    <w:rsid w:val="00334C1E"/>
    <w:rsid w:val="00334C46"/>
    <w:rsid w:val="00334C54"/>
    <w:rsid w:val="00334C81"/>
    <w:rsid w:val="00334CA6"/>
    <w:rsid w:val="00334CB2"/>
    <w:rsid w:val="00334D07"/>
    <w:rsid w:val="00334D15"/>
    <w:rsid w:val="00334D1B"/>
    <w:rsid w:val="00334D1E"/>
    <w:rsid w:val="00334D26"/>
    <w:rsid w:val="00334D49"/>
    <w:rsid w:val="00334D54"/>
    <w:rsid w:val="00334D5E"/>
    <w:rsid w:val="00334DB8"/>
    <w:rsid w:val="00334DD7"/>
    <w:rsid w:val="00334E1F"/>
    <w:rsid w:val="00334E38"/>
    <w:rsid w:val="00334E85"/>
    <w:rsid w:val="00334EA0"/>
    <w:rsid w:val="00334EF9"/>
    <w:rsid w:val="00334F14"/>
    <w:rsid w:val="00334F2C"/>
    <w:rsid w:val="00334F2F"/>
    <w:rsid w:val="00334F31"/>
    <w:rsid w:val="00334F3D"/>
    <w:rsid w:val="00334F3F"/>
    <w:rsid w:val="00334F41"/>
    <w:rsid w:val="00334F49"/>
    <w:rsid w:val="00334F96"/>
    <w:rsid w:val="00334FBA"/>
    <w:rsid w:val="00334FBB"/>
    <w:rsid w:val="00334FE4"/>
    <w:rsid w:val="00335000"/>
    <w:rsid w:val="0033502C"/>
    <w:rsid w:val="00335054"/>
    <w:rsid w:val="00335059"/>
    <w:rsid w:val="00335070"/>
    <w:rsid w:val="0033507D"/>
    <w:rsid w:val="00335080"/>
    <w:rsid w:val="003350A2"/>
    <w:rsid w:val="003350D1"/>
    <w:rsid w:val="003350D3"/>
    <w:rsid w:val="003350DD"/>
    <w:rsid w:val="003350FC"/>
    <w:rsid w:val="0033513D"/>
    <w:rsid w:val="00335151"/>
    <w:rsid w:val="0033516B"/>
    <w:rsid w:val="0033516E"/>
    <w:rsid w:val="003351E4"/>
    <w:rsid w:val="003351E6"/>
    <w:rsid w:val="0033520F"/>
    <w:rsid w:val="00335218"/>
    <w:rsid w:val="00335251"/>
    <w:rsid w:val="0033525A"/>
    <w:rsid w:val="00335261"/>
    <w:rsid w:val="0033535A"/>
    <w:rsid w:val="0033539A"/>
    <w:rsid w:val="003353AD"/>
    <w:rsid w:val="003353BB"/>
    <w:rsid w:val="003353E2"/>
    <w:rsid w:val="00335424"/>
    <w:rsid w:val="0033543B"/>
    <w:rsid w:val="00335459"/>
    <w:rsid w:val="00335469"/>
    <w:rsid w:val="00335470"/>
    <w:rsid w:val="00335473"/>
    <w:rsid w:val="0033547F"/>
    <w:rsid w:val="003354D1"/>
    <w:rsid w:val="00335504"/>
    <w:rsid w:val="00335514"/>
    <w:rsid w:val="00335517"/>
    <w:rsid w:val="00335524"/>
    <w:rsid w:val="0033554C"/>
    <w:rsid w:val="00335554"/>
    <w:rsid w:val="00335560"/>
    <w:rsid w:val="00335588"/>
    <w:rsid w:val="00335591"/>
    <w:rsid w:val="00335592"/>
    <w:rsid w:val="00335597"/>
    <w:rsid w:val="003355AB"/>
    <w:rsid w:val="003355AD"/>
    <w:rsid w:val="00335642"/>
    <w:rsid w:val="0033567B"/>
    <w:rsid w:val="0033568D"/>
    <w:rsid w:val="003356A5"/>
    <w:rsid w:val="003356B6"/>
    <w:rsid w:val="00335708"/>
    <w:rsid w:val="00335719"/>
    <w:rsid w:val="00335722"/>
    <w:rsid w:val="00335727"/>
    <w:rsid w:val="00335735"/>
    <w:rsid w:val="0033577A"/>
    <w:rsid w:val="0033578F"/>
    <w:rsid w:val="003357A2"/>
    <w:rsid w:val="003357BD"/>
    <w:rsid w:val="0033581A"/>
    <w:rsid w:val="00335824"/>
    <w:rsid w:val="003358B2"/>
    <w:rsid w:val="003358B5"/>
    <w:rsid w:val="003358BA"/>
    <w:rsid w:val="003358CB"/>
    <w:rsid w:val="003358D3"/>
    <w:rsid w:val="003358F9"/>
    <w:rsid w:val="00335928"/>
    <w:rsid w:val="00335938"/>
    <w:rsid w:val="00335941"/>
    <w:rsid w:val="00335980"/>
    <w:rsid w:val="00335985"/>
    <w:rsid w:val="003359BC"/>
    <w:rsid w:val="003359DB"/>
    <w:rsid w:val="003359F4"/>
    <w:rsid w:val="00335A1B"/>
    <w:rsid w:val="00335A1D"/>
    <w:rsid w:val="00335A41"/>
    <w:rsid w:val="00335A76"/>
    <w:rsid w:val="00335AA0"/>
    <w:rsid w:val="00335B16"/>
    <w:rsid w:val="00335B25"/>
    <w:rsid w:val="00335B9E"/>
    <w:rsid w:val="00335BB8"/>
    <w:rsid w:val="00335BBB"/>
    <w:rsid w:val="00335BF2"/>
    <w:rsid w:val="00335C05"/>
    <w:rsid w:val="00335C59"/>
    <w:rsid w:val="00335CE1"/>
    <w:rsid w:val="00335CEE"/>
    <w:rsid w:val="00335CF4"/>
    <w:rsid w:val="00335CFC"/>
    <w:rsid w:val="00335D19"/>
    <w:rsid w:val="00335D1E"/>
    <w:rsid w:val="00335D2B"/>
    <w:rsid w:val="00335D45"/>
    <w:rsid w:val="00335E08"/>
    <w:rsid w:val="00335E30"/>
    <w:rsid w:val="00335E66"/>
    <w:rsid w:val="00335EA2"/>
    <w:rsid w:val="00335EB5"/>
    <w:rsid w:val="00335ED1"/>
    <w:rsid w:val="00335EF1"/>
    <w:rsid w:val="00335F20"/>
    <w:rsid w:val="00335F5A"/>
    <w:rsid w:val="00335F9D"/>
    <w:rsid w:val="00335FAD"/>
    <w:rsid w:val="00335FBB"/>
    <w:rsid w:val="00335FD3"/>
    <w:rsid w:val="00335FE1"/>
    <w:rsid w:val="00336028"/>
    <w:rsid w:val="00336043"/>
    <w:rsid w:val="00336079"/>
    <w:rsid w:val="0033607A"/>
    <w:rsid w:val="0033608A"/>
    <w:rsid w:val="0033608E"/>
    <w:rsid w:val="00336093"/>
    <w:rsid w:val="003360A9"/>
    <w:rsid w:val="0033612D"/>
    <w:rsid w:val="0033612F"/>
    <w:rsid w:val="00336130"/>
    <w:rsid w:val="00336135"/>
    <w:rsid w:val="0033613C"/>
    <w:rsid w:val="00336156"/>
    <w:rsid w:val="0033615B"/>
    <w:rsid w:val="003361A8"/>
    <w:rsid w:val="003361BD"/>
    <w:rsid w:val="003361C6"/>
    <w:rsid w:val="003361D4"/>
    <w:rsid w:val="003361DE"/>
    <w:rsid w:val="003361DF"/>
    <w:rsid w:val="00336208"/>
    <w:rsid w:val="0033620B"/>
    <w:rsid w:val="00336229"/>
    <w:rsid w:val="0033623B"/>
    <w:rsid w:val="00336249"/>
    <w:rsid w:val="00336254"/>
    <w:rsid w:val="00336275"/>
    <w:rsid w:val="003362B4"/>
    <w:rsid w:val="003362DB"/>
    <w:rsid w:val="0033631E"/>
    <w:rsid w:val="00336336"/>
    <w:rsid w:val="0033634A"/>
    <w:rsid w:val="00336383"/>
    <w:rsid w:val="003363B0"/>
    <w:rsid w:val="003363C0"/>
    <w:rsid w:val="003363F8"/>
    <w:rsid w:val="003363F9"/>
    <w:rsid w:val="00336400"/>
    <w:rsid w:val="00336404"/>
    <w:rsid w:val="00336411"/>
    <w:rsid w:val="00336412"/>
    <w:rsid w:val="00336430"/>
    <w:rsid w:val="0033645E"/>
    <w:rsid w:val="0033648C"/>
    <w:rsid w:val="00336494"/>
    <w:rsid w:val="003364A2"/>
    <w:rsid w:val="003364C6"/>
    <w:rsid w:val="003364DC"/>
    <w:rsid w:val="003364E4"/>
    <w:rsid w:val="00336526"/>
    <w:rsid w:val="00336541"/>
    <w:rsid w:val="0033657B"/>
    <w:rsid w:val="0033658B"/>
    <w:rsid w:val="003365A0"/>
    <w:rsid w:val="003365A6"/>
    <w:rsid w:val="00336603"/>
    <w:rsid w:val="00336607"/>
    <w:rsid w:val="00336657"/>
    <w:rsid w:val="00336670"/>
    <w:rsid w:val="00336679"/>
    <w:rsid w:val="00336690"/>
    <w:rsid w:val="00336695"/>
    <w:rsid w:val="0033669A"/>
    <w:rsid w:val="003366EF"/>
    <w:rsid w:val="00336718"/>
    <w:rsid w:val="00336742"/>
    <w:rsid w:val="003367D9"/>
    <w:rsid w:val="00336802"/>
    <w:rsid w:val="0033682E"/>
    <w:rsid w:val="0033685E"/>
    <w:rsid w:val="0033687C"/>
    <w:rsid w:val="00336888"/>
    <w:rsid w:val="003368A7"/>
    <w:rsid w:val="003368CF"/>
    <w:rsid w:val="003368D5"/>
    <w:rsid w:val="003368DE"/>
    <w:rsid w:val="003368F8"/>
    <w:rsid w:val="003368FF"/>
    <w:rsid w:val="0033692C"/>
    <w:rsid w:val="00336934"/>
    <w:rsid w:val="00336960"/>
    <w:rsid w:val="00336999"/>
    <w:rsid w:val="00336A79"/>
    <w:rsid w:val="00336A80"/>
    <w:rsid w:val="00336ABC"/>
    <w:rsid w:val="00336AC0"/>
    <w:rsid w:val="00336ACC"/>
    <w:rsid w:val="00336AE0"/>
    <w:rsid w:val="00336B15"/>
    <w:rsid w:val="00336B42"/>
    <w:rsid w:val="00336B66"/>
    <w:rsid w:val="00336B6E"/>
    <w:rsid w:val="00336B7D"/>
    <w:rsid w:val="00336B9B"/>
    <w:rsid w:val="00336BA0"/>
    <w:rsid w:val="00336BC8"/>
    <w:rsid w:val="00336BFE"/>
    <w:rsid w:val="00336C1A"/>
    <w:rsid w:val="00336C1C"/>
    <w:rsid w:val="00336C66"/>
    <w:rsid w:val="00336C7B"/>
    <w:rsid w:val="00336C98"/>
    <w:rsid w:val="00336CA1"/>
    <w:rsid w:val="00336CA8"/>
    <w:rsid w:val="00336CB4"/>
    <w:rsid w:val="00336CBC"/>
    <w:rsid w:val="00336D34"/>
    <w:rsid w:val="00336D3E"/>
    <w:rsid w:val="00336DA1"/>
    <w:rsid w:val="00336DA7"/>
    <w:rsid w:val="00336E0B"/>
    <w:rsid w:val="00336E20"/>
    <w:rsid w:val="00336E57"/>
    <w:rsid w:val="00336E58"/>
    <w:rsid w:val="00336EB4"/>
    <w:rsid w:val="00336EB7"/>
    <w:rsid w:val="00336F64"/>
    <w:rsid w:val="00336FB0"/>
    <w:rsid w:val="00336FC1"/>
    <w:rsid w:val="00336FCE"/>
    <w:rsid w:val="00337000"/>
    <w:rsid w:val="00337008"/>
    <w:rsid w:val="00337057"/>
    <w:rsid w:val="00337067"/>
    <w:rsid w:val="003370B1"/>
    <w:rsid w:val="003370D6"/>
    <w:rsid w:val="003370EF"/>
    <w:rsid w:val="003370F8"/>
    <w:rsid w:val="00337111"/>
    <w:rsid w:val="00337133"/>
    <w:rsid w:val="00337139"/>
    <w:rsid w:val="00337184"/>
    <w:rsid w:val="00337188"/>
    <w:rsid w:val="00337218"/>
    <w:rsid w:val="0033724C"/>
    <w:rsid w:val="00337270"/>
    <w:rsid w:val="003372A3"/>
    <w:rsid w:val="003372BB"/>
    <w:rsid w:val="00337318"/>
    <w:rsid w:val="00337379"/>
    <w:rsid w:val="0033739B"/>
    <w:rsid w:val="003373D0"/>
    <w:rsid w:val="003373E5"/>
    <w:rsid w:val="003373F6"/>
    <w:rsid w:val="003373FB"/>
    <w:rsid w:val="003373FE"/>
    <w:rsid w:val="00337453"/>
    <w:rsid w:val="00337498"/>
    <w:rsid w:val="003374E6"/>
    <w:rsid w:val="00337511"/>
    <w:rsid w:val="003375B0"/>
    <w:rsid w:val="003375B2"/>
    <w:rsid w:val="003375EE"/>
    <w:rsid w:val="003375F3"/>
    <w:rsid w:val="0033765C"/>
    <w:rsid w:val="003376BD"/>
    <w:rsid w:val="003376CC"/>
    <w:rsid w:val="003376D2"/>
    <w:rsid w:val="003376E4"/>
    <w:rsid w:val="0033771F"/>
    <w:rsid w:val="003377DF"/>
    <w:rsid w:val="00337847"/>
    <w:rsid w:val="003378A8"/>
    <w:rsid w:val="003378C2"/>
    <w:rsid w:val="003378D2"/>
    <w:rsid w:val="003378F7"/>
    <w:rsid w:val="00337915"/>
    <w:rsid w:val="00337932"/>
    <w:rsid w:val="00337941"/>
    <w:rsid w:val="003379A1"/>
    <w:rsid w:val="003379C4"/>
    <w:rsid w:val="003379EA"/>
    <w:rsid w:val="00337A40"/>
    <w:rsid w:val="00337A8D"/>
    <w:rsid w:val="00337A94"/>
    <w:rsid w:val="00337AD9"/>
    <w:rsid w:val="00337B29"/>
    <w:rsid w:val="00337B33"/>
    <w:rsid w:val="00337B5B"/>
    <w:rsid w:val="00337B6E"/>
    <w:rsid w:val="00337B87"/>
    <w:rsid w:val="00337B9D"/>
    <w:rsid w:val="00337BA2"/>
    <w:rsid w:val="00337BBD"/>
    <w:rsid w:val="00337BC6"/>
    <w:rsid w:val="00337BDB"/>
    <w:rsid w:val="00337BE3"/>
    <w:rsid w:val="00337C3D"/>
    <w:rsid w:val="00337CF5"/>
    <w:rsid w:val="00337D84"/>
    <w:rsid w:val="00337D86"/>
    <w:rsid w:val="00337E0E"/>
    <w:rsid w:val="00337E16"/>
    <w:rsid w:val="00337E34"/>
    <w:rsid w:val="00337E4B"/>
    <w:rsid w:val="00337E96"/>
    <w:rsid w:val="00337E9C"/>
    <w:rsid w:val="00337EEA"/>
    <w:rsid w:val="00337F2D"/>
    <w:rsid w:val="00337FA9"/>
    <w:rsid w:val="00337FB6"/>
    <w:rsid w:val="00337FCE"/>
    <w:rsid w:val="00340010"/>
    <w:rsid w:val="00340020"/>
    <w:rsid w:val="00340033"/>
    <w:rsid w:val="00340089"/>
    <w:rsid w:val="003400E2"/>
    <w:rsid w:val="003400F0"/>
    <w:rsid w:val="0034013F"/>
    <w:rsid w:val="00340154"/>
    <w:rsid w:val="00340158"/>
    <w:rsid w:val="0034015C"/>
    <w:rsid w:val="00340179"/>
    <w:rsid w:val="00340180"/>
    <w:rsid w:val="00340188"/>
    <w:rsid w:val="0034018A"/>
    <w:rsid w:val="003401E4"/>
    <w:rsid w:val="00340239"/>
    <w:rsid w:val="00340248"/>
    <w:rsid w:val="0034024F"/>
    <w:rsid w:val="00340269"/>
    <w:rsid w:val="0034026E"/>
    <w:rsid w:val="00340277"/>
    <w:rsid w:val="0034028A"/>
    <w:rsid w:val="00340290"/>
    <w:rsid w:val="0034029E"/>
    <w:rsid w:val="003402AA"/>
    <w:rsid w:val="003402BD"/>
    <w:rsid w:val="003402BE"/>
    <w:rsid w:val="003402D4"/>
    <w:rsid w:val="00340306"/>
    <w:rsid w:val="00340364"/>
    <w:rsid w:val="00340392"/>
    <w:rsid w:val="003403E7"/>
    <w:rsid w:val="003403FA"/>
    <w:rsid w:val="0034040C"/>
    <w:rsid w:val="0034045B"/>
    <w:rsid w:val="0034047B"/>
    <w:rsid w:val="0034051E"/>
    <w:rsid w:val="00340566"/>
    <w:rsid w:val="003405A6"/>
    <w:rsid w:val="003405AC"/>
    <w:rsid w:val="003405BF"/>
    <w:rsid w:val="003405C1"/>
    <w:rsid w:val="003405E2"/>
    <w:rsid w:val="003405FC"/>
    <w:rsid w:val="00340680"/>
    <w:rsid w:val="003406B2"/>
    <w:rsid w:val="003406BD"/>
    <w:rsid w:val="003406EB"/>
    <w:rsid w:val="0034071A"/>
    <w:rsid w:val="00340725"/>
    <w:rsid w:val="00340726"/>
    <w:rsid w:val="00340758"/>
    <w:rsid w:val="0034076B"/>
    <w:rsid w:val="00340788"/>
    <w:rsid w:val="003407A0"/>
    <w:rsid w:val="003407CC"/>
    <w:rsid w:val="003407E0"/>
    <w:rsid w:val="00340845"/>
    <w:rsid w:val="00340859"/>
    <w:rsid w:val="00340868"/>
    <w:rsid w:val="00340876"/>
    <w:rsid w:val="00340882"/>
    <w:rsid w:val="003408CC"/>
    <w:rsid w:val="003408D5"/>
    <w:rsid w:val="00340961"/>
    <w:rsid w:val="00340995"/>
    <w:rsid w:val="003409F7"/>
    <w:rsid w:val="00340A00"/>
    <w:rsid w:val="00340A18"/>
    <w:rsid w:val="00340A28"/>
    <w:rsid w:val="00340A2A"/>
    <w:rsid w:val="00340A3A"/>
    <w:rsid w:val="00340A45"/>
    <w:rsid w:val="00340AA1"/>
    <w:rsid w:val="00340AAB"/>
    <w:rsid w:val="00340AD1"/>
    <w:rsid w:val="00340ADF"/>
    <w:rsid w:val="00340B1A"/>
    <w:rsid w:val="00340B34"/>
    <w:rsid w:val="00340B43"/>
    <w:rsid w:val="00340B56"/>
    <w:rsid w:val="00340B62"/>
    <w:rsid w:val="00340BBA"/>
    <w:rsid w:val="00340BDC"/>
    <w:rsid w:val="00340C07"/>
    <w:rsid w:val="00340C08"/>
    <w:rsid w:val="00340C65"/>
    <w:rsid w:val="00340C91"/>
    <w:rsid w:val="00340CF4"/>
    <w:rsid w:val="00340CFD"/>
    <w:rsid w:val="00340D1C"/>
    <w:rsid w:val="00340D7A"/>
    <w:rsid w:val="00340D9E"/>
    <w:rsid w:val="00340DC5"/>
    <w:rsid w:val="00340DD5"/>
    <w:rsid w:val="00340E6E"/>
    <w:rsid w:val="00340E82"/>
    <w:rsid w:val="00340E8D"/>
    <w:rsid w:val="00340E93"/>
    <w:rsid w:val="00340EB6"/>
    <w:rsid w:val="00340ED0"/>
    <w:rsid w:val="00340F51"/>
    <w:rsid w:val="00340FD2"/>
    <w:rsid w:val="00340FF7"/>
    <w:rsid w:val="00341078"/>
    <w:rsid w:val="003410B9"/>
    <w:rsid w:val="0034110D"/>
    <w:rsid w:val="0034113A"/>
    <w:rsid w:val="0034114B"/>
    <w:rsid w:val="003411AE"/>
    <w:rsid w:val="003411CA"/>
    <w:rsid w:val="00341204"/>
    <w:rsid w:val="0034120C"/>
    <w:rsid w:val="00341222"/>
    <w:rsid w:val="00341223"/>
    <w:rsid w:val="00341226"/>
    <w:rsid w:val="0034122F"/>
    <w:rsid w:val="003412B1"/>
    <w:rsid w:val="003412C9"/>
    <w:rsid w:val="00341306"/>
    <w:rsid w:val="00341326"/>
    <w:rsid w:val="00341345"/>
    <w:rsid w:val="00341364"/>
    <w:rsid w:val="003413C9"/>
    <w:rsid w:val="003413CF"/>
    <w:rsid w:val="00341424"/>
    <w:rsid w:val="00341428"/>
    <w:rsid w:val="00341438"/>
    <w:rsid w:val="0034143A"/>
    <w:rsid w:val="00341443"/>
    <w:rsid w:val="003414B2"/>
    <w:rsid w:val="003414C2"/>
    <w:rsid w:val="003414E0"/>
    <w:rsid w:val="00341501"/>
    <w:rsid w:val="00341516"/>
    <w:rsid w:val="00341540"/>
    <w:rsid w:val="00341541"/>
    <w:rsid w:val="0034155F"/>
    <w:rsid w:val="003415E5"/>
    <w:rsid w:val="00341647"/>
    <w:rsid w:val="0034164E"/>
    <w:rsid w:val="0034166F"/>
    <w:rsid w:val="00341673"/>
    <w:rsid w:val="0034168E"/>
    <w:rsid w:val="00341709"/>
    <w:rsid w:val="0034172C"/>
    <w:rsid w:val="00341756"/>
    <w:rsid w:val="003417EF"/>
    <w:rsid w:val="003418A4"/>
    <w:rsid w:val="003418B1"/>
    <w:rsid w:val="003418B7"/>
    <w:rsid w:val="003418F9"/>
    <w:rsid w:val="00341919"/>
    <w:rsid w:val="00341926"/>
    <w:rsid w:val="00341944"/>
    <w:rsid w:val="00341947"/>
    <w:rsid w:val="0034194D"/>
    <w:rsid w:val="0034196D"/>
    <w:rsid w:val="00341974"/>
    <w:rsid w:val="003419AB"/>
    <w:rsid w:val="003419C7"/>
    <w:rsid w:val="003419F0"/>
    <w:rsid w:val="003419FB"/>
    <w:rsid w:val="00341A50"/>
    <w:rsid w:val="00341A68"/>
    <w:rsid w:val="00341B1A"/>
    <w:rsid w:val="00341B22"/>
    <w:rsid w:val="00341B57"/>
    <w:rsid w:val="00341BB2"/>
    <w:rsid w:val="00341BBE"/>
    <w:rsid w:val="00341BD1"/>
    <w:rsid w:val="00341BE5"/>
    <w:rsid w:val="00341BE8"/>
    <w:rsid w:val="00341C0E"/>
    <w:rsid w:val="00341C25"/>
    <w:rsid w:val="00341D16"/>
    <w:rsid w:val="00341D3B"/>
    <w:rsid w:val="00341D57"/>
    <w:rsid w:val="00341DA4"/>
    <w:rsid w:val="00341DC2"/>
    <w:rsid w:val="00341DC9"/>
    <w:rsid w:val="00341DE8"/>
    <w:rsid w:val="00341ED4"/>
    <w:rsid w:val="00341F3D"/>
    <w:rsid w:val="00341F58"/>
    <w:rsid w:val="00341FD9"/>
    <w:rsid w:val="00342056"/>
    <w:rsid w:val="0034207A"/>
    <w:rsid w:val="00342088"/>
    <w:rsid w:val="0034208C"/>
    <w:rsid w:val="003420AA"/>
    <w:rsid w:val="003420B1"/>
    <w:rsid w:val="003420DB"/>
    <w:rsid w:val="003420F9"/>
    <w:rsid w:val="00342117"/>
    <w:rsid w:val="00342146"/>
    <w:rsid w:val="0034214B"/>
    <w:rsid w:val="00342162"/>
    <w:rsid w:val="0034216A"/>
    <w:rsid w:val="00342198"/>
    <w:rsid w:val="0034219C"/>
    <w:rsid w:val="003421E6"/>
    <w:rsid w:val="003421EC"/>
    <w:rsid w:val="0034224F"/>
    <w:rsid w:val="0034229A"/>
    <w:rsid w:val="003422A1"/>
    <w:rsid w:val="003422A5"/>
    <w:rsid w:val="003422B8"/>
    <w:rsid w:val="0034232E"/>
    <w:rsid w:val="00342392"/>
    <w:rsid w:val="003423A3"/>
    <w:rsid w:val="003423AE"/>
    <w:rsid w:val="003423B4"/>
    <w:rsid w:val="003423D7"/>
    <w:rsid w:val="003423DA"/>
    <w:rsid w:val="00342454"/>
    <w:rsid w:val="00342484"/>
    <w:rsid w:val="003424AC"/>
    <w:rsid w:val="003424E5"/>
    <w:rsid w:val="003424EC"/>
    <w:rsid w:val="003424F9"/>
    <w:rsid w:val="003424FD"/>
    <w:rsid w:val="00342509"/>
    <w:rsid w:val="00342551"/>
    <w:rsid w:val="0034259C"/>
    <w:rsid w:val="003425BB"/>
    <w:rsid w:val="003425D9"/>
    <w:rsid w:val="0034261D"/>
    <w:rsid w:val="00342625"/>
    <w:rsid w:val="00342644"/>
    <w:rsid w:val="00342674"/>
    <w:rsid w:val="003426E3"/>
    <w:rsid w:val="003426EF"/>
    <w:rsid w:val="003426F0"/>
    <w:rsid w:val="00342732"/>
    <w:rsid w:val="00342736"/>
    <w:rsid w:val="00342742"/>
    <w:rsid w:val="00342763"/>
    <w:rsid w:val="003427D3"/>
    <w:rsid w:val="003427D7"/>
    <w:rsid w:val="003427F9"/>
    <w:rsid w:val="003427FF"/>
    <w:rsid w:val="00342811"/>
    <w:rsid w:val="0034283C"/>
    <w:rsid w:val="00342876"/>
    <w:rsid w:val="00342888"/>
    <w:rsid w:val="0034289E"/>
    <w:rsid w:val="003428A1"/>
    <w:rsid w:val="00342948"/>
    <w:rsid w:val="00342961"/>
    <w:rsid w:val="00342979"/>
    <w:rsid w:val="00342989"/>
    <w:rsid w:val="003429A3"/>
    <w:rsid w:val="003429F6"/>
    <w:rsid w:val="00342A01"/>
    <w:rsid w:val="00342AAE"/>
    <w:rsid w:val="00342AAF"/>
    <w:rsid w:val="00342AC3"/>
    <w:rsid w:val="00342AFB"/>
    <w:rsid w:val="00342B11"/>
    <w:rsid w:val="00342B16"/>
    <w:rsid w:val="00342B2E"/>
    <w:rsid w:val="00342B60"/>
    <w:rsid w:val="00342B69"/>
    <w:rsid w:val="00342BD1"/>
    <w:rsid w:val="00342BFA"/>
    <w:rsid w:val="00342C16"/>
    <w:rsid w:val="00342C6F"/>
    <w:rsid w:val="00342C7B"/>
    <w:rsid w:val="00342C91"/>
    <w:rsid w:val="00342C9B"/>
    <w:rsid w:val="00342CC2"/>
    <w:rsid w:val="00342CE3"/>
    <w:rsid w:val="00342D05"/>
    <w:rsid w:val="00342D2B"/>
    <w:rsid w:val="00342D2D"/>
    <w:rsid w:val="00342D35"/>
    <w:rsid w:val="00342D6F"/>
    <w:rsid w:val="00342D92"/>
    <w:rsid w:val="00342DCC"/>
    <w:rsid w:val="00342DF5"/>
    <w:rsid w:val="00342E19"/>
    <w:rsid w:val="00342E82"/>
    <w:rsid w:val="00342E8D"/>
    <w:rsid w:val="00342EB2"/>
    <w:rsid w:val="00342EE8"/>
    <w:rsid w:val="00342F63"/>
    <w:rsid w:val="00342FA6"/>
    <w:rsid w:val="00342FA8"/>
    <w:rsid w:val="00342FB8"/>
    <w:rsid w:val="00342FCA"/>
    <w:rsid w:val="00343007"/>
    <w:rsid w:val="00343072"/>
    <w:rsid w:val="0034308D"/>
    <w:rsid w:val="00343092"/>
    <w:rsid w:val="003430A3"/>
    <w:rsid w:val="003430C9"/>
    <w:rsid w:val="003430F4"/>
    <w:rsid w:val="00343116"/>
    <w:rsid w:val="00343168"/>
    <w:rsid w:val="0034316C"/>
    <w:rsid w:val="003431F5"/>
    <w:rsid w:val="00343200"/>
    <w:rsid w:val="00343266"/>
    <w:rsid w:val="003432D8"/>
    <w:rsid w:val="00343301"/>
    <w:rsid w:val="0034331E"/>
    <w:rsid w:val="00343354"/>
    <w:rsid w:val="0034336E"/>
    <w:rsid w:val="0034336F"/>
    <w:rsid w:val="0034337C"/>
    <w:rsid w:val="00343389"/>
    <w:rsid w:val="003433B4"/>
    <w:rsid w:val="003433C8"/>
    <w:rsid w:val="003433D4"/>
    <w:rsid w:val="00343459"/>
    <w:rsid w:val="0034345A"/>
    <w:rsid w:val="003434AA"/>
    <w:rsid w:val="003434B4"/>
    <w:rsid w:val="003434C0"/>
    <w:rsid w:val="00343517"/>
    <w:rsid w:val="0034351B"/>
    <w:rsid w:val="00343549"/>
    <w:rsid w:val="0034354B"/>
    <w:rsid w:val="00343557"/>
    <w:rsid w:val="0034355B"/>
    <w:rsid w:val="00343561"/>
    <w:rsid w:val="003435DF"/>
    <w:rsid w:val="0034360C"/>
    <w:rsid w:val="00343613"/>
    <w:rsid w:val="0034362F"/>
    <w:rsid w:val="003436D3"/>
    <w:rsid w:val="003436E1"/>
    <w:rsid w:val="003436EA"/>
    <w:rsid w:val="00343724"/>
    <w:rsid w:val="00343741"/>
    <w:rsid w:val="0034374D"/>
    <w:rsid w:val="00343753"/>
    <w:rsid w:val="0034375B"/>
    <w:rsid w:val="00343793"/>
    <w:rsid w:val="003437A0"/>
    <w:rsid w:val="003437A7"/>
    <w:rsid w:val="003437A8"/>
    <w:rsid w:val="003437CA"/>
    <w:rsid w:val="00343826"/>
    <w:rsid w:val="00343846"/>
    <w:rsid w:val="0034384B"/>
    <w:rsid w:val="003438CC"/>
    <w:rsid w:val="003438CF"/>
    <w:rsid w:val="003438F4"/>
    <w:rsid w:val="00343906"/>
    <w:rsid w:val="0034391B"/>
    <w:rsid w:val="00343962"/>
    <w:rsid w:val="00343972"/>
    <w:rsid w:val="00343993"/>
    <w:rsid w:val="00343AA7"/>
    <w:rsid w:val="00343AAC"/>
    <w:rsid w:val="00343AFC"/>
    <w:rsid w:val="00343AFD"/>
    <w:rsid w:val="00343B27"/>
    <w:rsid w:val="00343B6D"/>
    <w:rsid w:val="00343B8F"/>
    <w:rsid w:val="00343BB3"/>
    <w:rsid w:val="00343C33"/>
    <w:rsid w:val="00343C8B"/>
    <w:rsid w:val="00343C9B"/>
    <w:rsid w:val="00343CCB"/>
    <w:rsid w:val="00343CE1"/>
    <w:rsid w:val="00343D01"/>
    <w:rsid w:val="00343D04"/>
    <w:rsid w:val="00343D13"/>
    <w:rsid w:val="00343D67"/>
    <w:rsid w:val="00343DD5"/>
    <w:rsid w:val="00343E5F"/>
    <w:rsid w:val="00343E89"/>
    <w:rsid w:val="00343EAE"/>
    <w:rsid w:val="00343ED5"/>
    <w:rsid w:val="00343F04"/>
    <w:rsid w:val="00343F30"/>
    <w:rsid w:val="00343F33"/>
    <w:rsid w:val="00343F75"/>
    <w:rsid w:val="00343F7A"/>
    <w:rsid w:val="00343FB5"/>
    <w:rsid w:val="00343FBA"/>
    <w:rsid w:val="00343FBF"/>
    <w:rsid w:val="00343FFD"/>
    <w:rsid w:val="0034405F"/>
    <w:rsid w:val="0034406A"/>
    <w:rsid w:val="0034407F"/>
    <w:rsid w:val="0034409B"/>
    <w:rsid w:val="003440A9"/>
    <w:rsid w:val="003440B8"/>
    <w:rsid w:val="00344129"/>
    <w:rsid w:val="00344131"/>
    <w:rsid w:val="00344136"/>
    <w:rsid w:val="00344144"/>
    <w:rsid w:val="00344175"/>
    <w:rsid w:val="00344196"/>
    <w:rsid w:val="0034419A"/>
    <w:rsid w:val="003441B0"/>
    <w:rsid w:val="003441DF"/>
    <w:rsid w:val="00344208"/>
    <w:rsid w:val="00344243"/>
    <w:rsid w:val="00344274"/>
    <w:rsid w:val="0034427D"/>
    <w:rsid w:val="00344296"/>
    <w:rsid w:val="003442A3"/>
    <w:rsid w:val="003442AC"/>
    <w:rsid w:val="003442CC"/>
    <w:rsid w:val="003442F0"/>
    <w:rsid w:val="00344306"/>
    <w:rsid w:val="00344316"/>
    <w:rsid w:val="00344377"/>
    <w:rsid w:val="00344385"/>
    <w:rsid w:val="0034438E"/>
    <w:rsid w:val="00344396"/>
    <w:rsid w:val="00344397"/>
    <w:rsid w:val="0034439D"/>
    <w:rsid w:val="003443A7"/>
    <w:rsid w:val="003443F5"/>
    <w:rsid w:val="003443FE"/>
    <w:rsid w:val="00344414"/>
    <w:rsid w:val="0034441E"/>
    <w:rsid w:val="00344427"/>
    <w:rsid w:val="0034442B"/>
    <w:rsid w:val="0034448C"/>
    <w:rsid w:val="0034448D"/>
    <w:rsid w:val="003444A9"/>
    <w:rsid w:val="003444CB"/>
    <w:rsid w:val="003444F6"/>
    <w:rsid w:val="0034453A"/>
    <w:rsid w:val="00344555"/>
    <w:rsid w:val="0034455D"/>
    <w:rsid w:val="00344578"/>
    <w:rsid w:val="00344630"/>
    <w:rsid w:val="00344658"/>
    <w:rsid w:val="00344667"/>
    <w:rsid w:val="00344688"/>
    <w:rsid w:val="00344697"/>
    <w:rsid w:val="003446C6"/>
    <w:rsid w:val="003446DB"/>
    <w:rsid w:val="00344700"/>
    <w:rsid w:val="00344757"/>
    <w:rsid w:val="00344759"/>
    <w:rsid w:val="0034477D"/>
    <w:rsid w:val="0034477F"/>
    <w:rsid w:val="00344780"/>
    <w:rsid w:val="003447B6"/>
    <w:rsid w:val="003447D0"/>
    <w:rsid w:val="00344820"/>
    <w:rsid w:val="00344842"/>
    <w:rsid w:val="00344869"/>
    <w:rsid w:val="0034486F"/>
    <w:rsid w:val="0034488D"/>
    <w:rsid w:val="003448C2"/>
    <w:rsid w:val="003448D7"/>
    <w:rsid w:val="003448E6"/>
    <w:rsid w:val="00344928"/>
    <w:rsid w:val="00344942"/>
    <w:rsid w:val="0034495B"/>
    <w:rsid w:val="0034495D"/>
    <w:rsid w:val="003449B5"/>
    <w:rsid w:val="003449BC"/>
    <w:rsid w:val="003449E9"/>
    <w:rsid w:val="003449FD"/>
    <w:rsid w:val="00344A38"/>
    <w:rsid w:val="00344A65"/>
    <w:rsid w:val="00344A8B"/>
    <w:rsid w:val="00344A9C"/>
    <w:rsid w:val="00344AC4"/>
    <w:rsid w:val="00344B5D"/>
    <w:rsid w:val="00344B5F"/>
    <w:rsid w:val="00344BDE"/>
    <w:rsid w:val="00344BE1"/>
    <w:rsid w:val="00344C06"/>
    <w:rsid w:val="00344C0E"/>
    <w:rsid w:val="00344C33"/>
    <w:rsid w:val="00344C55"/>
    <w:rsid w:val="00344C9A"/>
    <w:rsid w:val="00344CAA"/>
    <w:rsid w:val="00344CD5"/>
    <w:rsid w:val="00344CEB"/>
    <w:rsid w:val="00344D0D"/>
    <w:rsid w:val="00344D2C"/>
    <w:rsid w:val="00344D47"/>
    <w:rsid w:val="00344D73"/>
    <w:rsid w:val="00344DB0"/>
    <w:rsid w:val="00344DC7"/>
    <w:rsid w:val="00344E3C"/>
    <w:rsid w:val="00344E53"/>
    <w:rsid w:val="00344E7F"/>
    <w:rsid w:val="00344EBC"/>
    <w:rsid w:val="00344EE5"/>
    <w:rsid w:val="00344EF4"/>
    <w:rsid w:val="00344F13"/>
    <w:rsid w:val="00344F4D"/>
    <w:rsid w:val="00344F75"/>
    <w:rsid w:val="00344F76"/>
    <w:rsid w:val="00344F93"/>
    <w:rsid w:val="00344FB3"/>
    <w:rsid w:val="00344FC8"/>
    <w:rsid w:val="00344FEB"/>
    <w:rsid w:val="00345038"/>
    <w:rsid w:val="00345046"/>
    <w:rsid w:val="00345096"/>
    <w:rsid w:val="0034509D"/>
    <w:rsid w:val="0034509E"/>
    <w:rsid w:val="003450E7"/>
    <w:rsid w:val="00345163"/>
    <w:rsid w:val="00345169"/>
    <w:rsid w:val="003451A6"/>
    <w:rsid w:val="003451A9"/>
    <w:rsid w:val="0034520D"/>
    <w:rsid w:val="00345258"/>
    <w:rsid w:val="003452A3"/>
    <w:rsid w:val="003452A8"/>
    <w:rsid w:val="003452DF"/>
    <w:rsid w:val="00345302"/>
    <w:rsid w:val="00345303"/>
    <w:rsid w:val="00345354"/>
    <w:rsid w:val="00345378"/>
    <w:rsid w:val="0034539E"/>
    <w:rsid w:val="003453E1"/>
    <w:rsid w:val="003453FB"/>
    <w:rsid w:val="0034542F"/>
    <w:rsid w:val="00345435"/>
    <w:rsid w:val="00345457"/>
    <w:rsid w:val="00345468"/>
    <w:rsid w:val="003454A8"/>
    <w:rsid w:val="003454EB"/>
    <w:rsid w:val="0034550C"/>
    <w:rsid w:val="00345527"/>
    <w:rsid w:val="00345531"/>
    <w:rsid w:val="00345570"/>
    <w:rsid w:val="00345579"/>
    <w:rsid w:val="0034558E"/>
    <w:rsid w:val="003455EA"/>
    <w:rsid w:val="003455EE"/>
    <w:rsid w:val="00345602"/>
    <w:rsid w:val="00345646"/>
    <w:rsid w:val="00345676"/>
    <w:rsid w:val="00345681"/>
    <w:rsid w:val="00345687"/>
    <w:rsid w:val="003456B6"/>
    <w:rsid w:val="0034572F"/>
    <w:rsid w:val="00345783"/>
    <w:rsid w:val="003457B9"/>
    <w:rsid w:val="003457D3"/>
    <w:rsid w:val="003457E6"/>
    <w:rsid w:val="003457FB"/>
    <w:rsid w:val="0034584E"/>
    <w:rsid w:val="00345873"/>
    <w:rsid w:val="0034588F"/>
    <w:rsid w:val="003458C1"/>
    <w:rsid w:val="003458C7"/>
    <w:rsid w:val="003458CD"/>
    <w:rsid w:val="003458DF"/>
    <w:rsid w:val="003458F9"/>
    <w:rsid w:val="00345925"/>
    <w:rsid w:val="0034593B"/>
    <w:rsid w:val="00345995"/>
    <w:rsid w:val="003459BF"/>
    <w:rsid w:val="003459DD"/>
    <w:rsid w:val="003459DF"/>
    <w:rsid w:val="003459EB"/>
    <w:rsid w:val="003459F9"/>
    <w:rsid w:val="00345AA0"/>
    <w:rsid w:val="00345ACD"/>
    <w:rsid w:val="00345B2B"/>
    <w:rsid w:val="00345B46"/>
    <w:rsid w:val="00345B7E"/>
    <w:rsid w:val="00345B99"/>
    <w:rsid w:val="00345BAD"/>
    <w:rsid w:val="00345BEC"/>
    <w:rsid w:val="00345C29"/>
    <w:rsid w:val="00345C4B"/>
    <w:rsid w:val="00345C6D"/>
    <w:rsid w:val="00345C79"/>
    <w:rsid w:val="00345CD6"/>
    <w:rsid w:val="00345CDA"/>
    <w:rsid w:val="00345CE2"/>
    <w:rsid w:val="00345CE9"/>
    <w:rsid w:val="00345D01"/>
    <w:rsid w:val="00345D57"/>
    <w:rsid w:val="00345D65"/>
    <w:rsid w:val="00345DF3"/>
    <w:rsid w:val="00345DF5"/>
    <w:rsid w:val="00345E14"/>
    <w:rsid w:val="00345E17"/>
    <w:rsid w:val="00345E20"/>
    <w:rsid w:val="00345E3B"/>
    <w:rsid w:val="00345EAE"/>
    <w:rsid w:val="00345ED5"/>
    <w:rsid w:val="00345EDE"/>
    <w:rsid w:val="00345F0E"/>
    <w:rsid w:val="00345F3F"/>
    <w:rsid w:val="00345F6D"/>
    <w:rsid w:val="00345FA5"/>
    <w:rsid w:val="00345FAF"/>
    <w:rsid w:val="00345FB1"/>
    <w:rsid w:val="00345FFE"/>
    <w:rsid w:val="00346011"/>
    <w:rsid w:val="0034602F"/>
    <w:rsid w:val="00346030"/>
    <w:rsid w:val="00346050"/>
    <w:rsid w:val="003460D0"/>
    <w:rsid w:val="0034611E"/>
    <w:rsid w:val="0034612C"/>
    <w:rsid w:val="00346155"/>
    <w:rsid w:val="00346173"/>
    <w:rsid w:val="003461B7"/>
    <w:rsid w:val="003461C3"/>
    <w:rsid w:val="003461CE"/>
    <w:rsid w:val="003461CF"/>
    <w:rsid w:val="00346205"/>
    <w:rsid w:val="00346242"/>
    <w:rsid w:val="0034626A"/>
    <w:rsid w:val="00346293"/>
    <w:rsid w:val="00346294"/>
    <w:rsid w:val="003462A0"/>
    <w:rsid w:val="003462F3"/>
    <w:rsid w:val="00346302"/>
    <w:rsid w:val="00346315"/>
    <w:rsid w:val="003463AD"/>
    <w:rsid w:val="003463C3"/>
    <w:rsid w:val="003463CE"/>
    <w:rsid w:val="003463CF"/>
    <w:rsid w:val="003463D5"/>
    <w:rsid w:val="003463EB"/>
    <w:rsid w:val="00346407"/>
    <w:rsid w:val="00346434"/>
    <w:rsid w:val="00346474"/>
    <w:rsid w:val="003464BA"/>
    <w:rsid w:val="003464CA"/>
    <w:rsid w:val="003464F5"/>
    <w:rsid w:val="00346511"/>
    <w:rsid w:val="00346550"/>
    <w:rsid w:val="003465AB"/>
    <w:rsid w:val="00346601"/>
    <w:rsid w:val="0034662C"/>
    <w:rsid w:val="0034662E"/>
    <w:rsid w:val="00346634"/>
    <w:rsid w:val="00346647"/>
    <w:rsid w:val="00346655"/>
    <w:rsid w:val="00346658"/>
    <w:rsid w:val="003466B8"/>
    <w:rsid w:val="003466D8"/>
    <w:rsid w:val="00346719"/>
    <w:rsid w:val="0034671A"/>
    <w:rsid w:val="00346726"/>
    <w:rsid w:val="00346729"/>
    <w:rsid w:val="0034674B"/>
    <w:rsid w:val="0034675B"/>
    <w:rsid w:val="00346764"/>
    <w:rsid w:val="003467A5"/>
    <w:rsid w:val="003467B2"/>
    <w:rsid w:val="003467B6"/>
    <w:rsid w:val="003467DB"/>
    <w:rsid w:val="0034681F"/>
    <w:rsid w:val="00346865"/>
    <w:rsid w:val="00346886"/>
    <w:rsid w:val="003468B5"/>
    <w:rsid w:val="003468D0"/>
    <w:rsid w:val="003468FD"/>
    <w:rsid w:val="00346938"/>
    <w:rsid w:val="00346968"/>
    <w:rsid w:val="003469A2"/>
    <w:rsid w:val="003469C1"/>
    <w:rsid w:val="003469C5"/>
    <w:rsid w:val="003469CB"/>
    <w:rsid w:val="00346A3E"/>
    <w:rsid w:val="00346A4E"/>
    <w:rsid w:val="00346A56"/>
    <w:rsid w:val="00346A8A"/>
    <w:rsid w:val="00346ADD"/>
    <w:rsid w:val="00346BED"/>
    <w:rsid w:val="00346C5A"/>
    <w:rsid w:val="00346C63"/>
    <w:rsid w:val="00346C93"/>
    <w:rsid w:val="00346CA7"/>
    <w:rsid w:val="00346CBF"/>
    <w:rsid w:val="00346D20"/>
    <w:rsid w:val="00346D47"/>
    <w:rsid w:val="00346D5C"/>
    <w:rsid w:val="00346D78"/>
    <w:rsid w:val="00346D8B"/>
    <w:rsid w:val="00346D98"/>
    <w:rsid w:val="00346DA7"/>
    <w:rsid w:val="00346DF9"/>
    <w:rsid w:val="00346E11"/>
    <w:rsid w:val="00346E5D"/>
    <w:rsid w:val="00346E7F"/>
    <w:rsid w:val="00346E95"/>
    <w:rsid w:val="00346EC7"/>
    <w:rsid w:val="00346ED9"/>
    <w:rsid w:val="00346F0C"/>
    <w:rsid w:val="00346F55"/>
    <w:rsid w:val="00346F6D"/>
    <w:rsid w:val="00346F79"/>
    <w:rsid w:val="00346F90"/>
    <w:rsid w:val="00346F92"/>
    <w:rsid w:val="00346F9F"/>
    <w:rsid w:val="00346FD8"/>
    <w:rsid w:val="00346FDD"/>
    <w:rsid w:val="00346FE5"/>
    <w:rsid w:val="00346FED"/>
    <w:rsid w:val="00347027"/>
    <w:rsid w:val="0034702E"/>
    <w:rsid w:val="00347044"/>
    <w:rsid w:val="00347050"/>
    <w:rsid w:val="00347083"/>
    <w:rsid w:val="0034709B"/>
    <w:rsid w:val="003470AF"/>
    <w:rsid w:val="0034710B"/>
    <w:rsid w:val="00347137"/>
    <w:rsid w:val="00347165"/>
    <w:rsid w:val="003471A2"/>
    <w:rsid w:val="003471FD"/>
    <w:rsid w:val="00347215"/>
    <w:rsid w:val="00347231"/>
    <w:rsid w:val="00347272"/>
    <w:rsid w:val="00347285"/>
    <w:rsid w:val="003472F9"/>
    <w:rsid w:val="00347317"/>
    <w:rsid w:val="00347324"/>
    <w:rsid w:val="00347330"/>
    <w:rsid w:val="0034735E"/>
    <w:rsid w:val="00347392"/>
    <w:rsid w:val="003473F7"/>
    <w:rsid w:val="0034742F"/>
    <w:rsid w:val="0034745D"/>
    <w:rsid w:val="0034747E"/>
    <w:rsid w:val="0034749B"/>
    <w:rsid w:val="003474A6"/>
    <w:rsid w:val="003474C7"/>
    <w:rsid w:val="003474E4"/>
    <w:rsid w:val="003474E9"/>
    <w:rsid w:val="00347556"/>
    <w:rsid w:val="0034759E"/>
    <w:rsid w:val="003475A7"/>
    <w:rsid w:val="003475C7"/>
    <w:rsid w:val="0034761F"/>
    <w:rsid w:val="0034762B"/>
    <w:rsid w:val="00347650"/>
    <w:rsid w:val="00347675"/>
    <w:rsid w:val="0034769F"/>
    <w:rsid w:val="003476B8"/>
    <w:rsid w:val="003476C5"/>
    <w:rsid w:val="003476DB"/>
    <w:rsid w:val="0034771E"/>
    <w:rsid w:val="00347747"/>
    <w:rsid w:val="0034778E"/>
    <w:rsid w:val="00347798"/>
    <w:rsid w:val="0034780C"/>
    <w:rsid w:val="00347819"/>
    <w:rsid w:val="00347841"/>
    <w:rsid w:val="00347863"/>
    <w:rsid w:val="0034786D"/>
    <w:rsid w:val="003478C6"/>
    <w:rsid w:val="003478CE"/>
    <w:rsid w:val="003478D3"/>
    <w:rsid w:val="0034791E"/>
    <w:rsid w:val="00347989"/>
    <w:rsid w:val="00347998"/>
    <w:rsid w:val="0034799A"/>
    <w:rsid w:val="003479B0"/>
    <w:rsid w:val="00347A2E"/>
    <w:rsid w:val="00347A39"/>
    <w:rsid w:val="00347A42"/>
    <w:rsid w:val="00347A4C"/>
    <w:rsid w:val="00347A54"/>
    <w:rsid w:val="00347A61"/>
    <w:rsid w:val="00347AC2"/>
    <w:rsid w:val="00347AC7"/>
    <w:rsid w:val="00347B02"/>
    <w:rsid w:val="00347B7E"/>
    <w:rsid w:val="00347B82"/>
    <w:rsid w:val="00347B9E"/>
    <w:rsid w:val="00347BC7"/>
    <w:rsid w:val="00347BE1"/>
    <w:rsid w:val="00347BE4"/>
    <w:rsid w:val="00347BF5"/>
    <w:rsid w:val="00347C4D"/>
    <w:rsid w:val="00347C7C"/>
    <w:rsid w:val="00347C7F"/>
    <w:rsid w:val="00347CE1"/>
    <w:rsid w:val="00347CF4"/>
    <w:rsid w:val="00347D07"/>
    <w:rsid w:val="00347D10"/>
    <w:rsid w:val="00347D2C"/>
    <w:rsid w:val="00347D5D"/>
    <w:rsid w:val="00347D5E"/>
    <w:rsid w:val="00347D69"/>
    <w:rsid w:val="00347D9F"/>
    <w:rsid w:val="00347DB2"/>
    <w:rsid w:val="00347DB9"/>
    <w:rsid w:val="00347DDD"/>
    <w:rsid w:val="00347DEA"/>
    <w:rsid w:val="00347E09"/>
    <w:rsid w:val="00347E47"/>
    <w:rsid w:val="00347E4D"/>
    <w:rsid w:val="00347E51"/>
    <w:rsid w:val="00347E6B"/>
    <w:rsid w:val="00347E86"/>
    <w:rsid w:val="00347E93"/>
    <w:rsid w:val="00347E94"/>
    <w:rsid w:val="00347E9E"/>
    <w:rsid w:val="00347EA6"/>
    <w:rsid w:val="00347EC0"/>
    <w:rsid w:val="00347EC6"/>
    <w:rsid w:val="00347ED6"/>
    <w:rsid w:val="00347ED7"/>
    <w:rsid w:val="00347EF1"/>
    <w:rsid w:val="00347F6F"/>
    <w:rsid w:val="00347F82"/>
    <w:rsid w:val="00347F84"/>
    <w:rsid w:val="00347F94"/>
    <w:rsid w:val="00347FD5"/>
    <w:rsid w:val="00347FF3"/>
    <w:rsid w:val="00350009"/>
    <w:rsid w:val="0035000E"/>
    <w:rsid w:val="0035007F"/>
    <w:rsid w:val="003500EF"/>
    <w:rsid w:val="00350104"/>
    <w:rsid w:val="0035011E"/>
    <w:rsid w:val="0035017E"/>
    <w:rsid w:val="0035019C"/>
    <w:rsid w:val="003501AF"/>
    <w:rsid w:val="003501E6"/>
    <w:rsid w:val="00350206"/>
    <w:rsid w:val="00350222"/>
    <w:rsid w:val="0035024D"/>
    <w:rsid w:val="003502DA"/>
    <w:rsid w:val="003502E6"/>
    <w:rsid w:val="003502FA"/>
    <w:rsid w:val="00350364"/>
    <w:rsid w:val="003503A1"/>
    <w:rsid w:val="0035041A"/>
    <w:rsid w:val="0035042B"/>
    <w:rsid w:val="0035044E"/>
    <w:rsid w:val="00350468"/>
    <w:rsid w:val="00350474"/>
    <w:rsid w:val="00350495"/>
    <w:rsid w:val="00350548"/>
    <w:rsid w:val="0035054F"/>
    <w:rsid w:val="0035056C"/>
    <w:rsid w:val="0035057F"/>
    <w:rsid w:val="003505C2"/>
    <w:rsid w:val="00350604"/>
    <w:rsid w:val="00350654"/>
    <w:rsid w:val="00350690"/>
    <w:rsid w:val="003506AE"/>
    <w:rsid w:val="0035070D"/>
    <w:rsid w:val="00350788"/>
    <w:rsid w:val="00350795"/>
    <w:rsid w:val="003507A0"/>
    <w:rsid w:val="003507AE"/>
    <w:rsid w:val="003507C8"/>
    <w:rsid w:val="003507C9"/>
    <w:rsid w:val="003507E5"/>
    <w:rsid w:val="003507EC"/>
    <w:rsid w:val="00350801"/>
    <w:rsid w:val="0035081D"/>
    <w:rsid w:val="00350824"/>
    <w:rsid w:val="00350846"/>
    <w:rsid w:val="00350854"/>
    <w:rsid w:val="0035085D"/>
    <w:rsid w:val="00350864"/>
    <w:rsid w:val="0035089D"/>
    <w:rsid w:val="003508C1"/>
    <w:rsid w:val="003508F3"/>
    <w:rsid w:val="003508F4"/>
    <w:rsid w:val="00350926"/>
    <w:rsid w:val="00350964"/>
    <w:rsid w:val="00350983"/>
    <w:rsid w:val="003509BB"/>
    <w:rsid w:val="00350A1B"/>
    <w:rsid w:val="00350A83"/>
    <w:rsid w:val="00350AA3"/>
    <w:rsid w:val="00350AC2"/>
    <w:rsid w:val="00350AE3"/>
    <w:rsid w:val="00350AF2"/>
    <w:rsid w:val="00350B6C"/>
    <w:rsid w:val="00350BAE"/>
    <w:rsid w:val="00350BB3"/>
    <w:rsid w:val="00350BF3"/>
    <w:rsid w:val="00350C1B"/>
    <w:rsid w:val="00350C2D"/>
    <w:rsid w:val="00350C37"/>
    <w:rsid w:val="00350C3A"/>
    <w:rsid w:val="00350C66"/>
    <w:rsid w:val="00350C90"/>
    <w:rsid w:val="00350CBE"/>
    <w:rsid w:val="00350CC3"/>
    <w:rsid w:val="00350D45"/>
    <w:rsid w:val="00350D57"/>
    <w:rsid w:val="00350D61"/>
    <w:rsid w:val="00350DB0"/>
    <w:rsid w:val="00350DB5"/>
    <w:rsid w:val="00350DBE"/>
    <w:rsid w:val="00350DC5"/>
    <w:rsid w:val="00350DF3"/>
    <w:rsid w:val="00350DFD"/>
    <w:rsid w:val="00350E17"/>
    <w:rsid w:val="00350E2D"/>
    <w:rsid w:val="00350E3D"/>
    <w:rsid w:val="00350E4B"/>
    <w:rsid w:val="00350E68"/>
    <w:rsid w:val="00350E9E"/>
    <w:rsid w:val="00350F27"/>
    <w:rsid w:val="00350F2C"/>
    <w:rsid w:val="00350F37"/>
    <w:rsid w:val="00350F49"/>
    <w:rsid w:val="00350F6F"/>
    <w:rsid w:val="00350FA6"/>
    <w:rsid w:val="00350FC9"/>
    <w:rsid w:val="00350FEC"/>
    <w:rsid w:val="00350FF6"/>
    <w:rsid w:val="0035100F"/>
    <w:rsid w:val="00351017"/>
    <w:rsid w:val="00351074"/>
    <w:rsid w:val="0035107A"/>
    <w:rsid w:val="00351099"/>
    <w:rsid w:val="003510A9"/>
    <w:rsid w:val="00351101"/>
    <w:rsid w:val="0035110B"/>
    <w:rsid w:val="00351133"/>
    <w:rsid w:val="00351134"/>
    <w:rsid w:val="0035113E"/>
    <w:rsid w:val="00351185"/>
    <w:rsid w:val="00351251"/>
    <w:rsid w:val="0035126B"/>
    <w:rsid w:val="00351270"/>
    <w:rsid w:val="00351274"/>
    <w:rsid w:val="003512A8"/>
    <w:rsid w:val="003512E9"/>
    <w:rsid w:val="0035131A"/>
    <w:rsid w:val="0035134C"/>
    <w:rsid w:val="0035134F"/>
    <w:rsid w:val="00351367"/>
    <w:rsid w:val="00351384"/>
    <w:rsid w:val="003513A3"/>
    <w:rsid w:val="003513B6"/>
    <w:rsid w:val="003513B7"/>
    <w:rsid w:val="003513EE"/>
    <w:rsid w:val="00351408"/>
    <w:rsid w:val="00351417"/>
    <w:rsid w:val="00351478"/>
    <w:rsid w:val="003514ED"/>
    <w:rsid w:val="003514F9"/>
    <w:rsid w:val="0035151B"/>
    <w:rsid w:val="00351529"/>
    <w:rsid w:val="0035152D"/>
    <w:rsid w:val="00351543"/>
    <w:rsid w:val="003515B1"/>
    <w:rsid w:val="003515DF"/>
    <w:rsid w:val="0035162E"/>
    <w:rsid w:val="00351637"/>
    <w:rsid w:val="00351647"/>
    <w:rsid w:val="0035166A"/>
    <w:rsid w:val="00351681"/>
    <w:rsid w:val="00351692"/>
    <w:rsid w:val="003516B6"/>
    <w:rsid w:val="003516B9"/>
    <w:rsid w:val="003516C9"/>
    <w:rsid w:val="00351726"/>
    <w:rsid w:val="00351757"/>
    <w:rsid w:val="003517CD"/>
    <w:rsid w:val="003517D7"/>
    <w:rsid w:val="00351807"/>
    <w:rsid w:val="00351855"/>
    <w:rsid w:val="00351861"/>
    <w:rsid w:val="00351889"/>
    <w:rsid w:val="003518BC"/>
    <w:rsid w:val="003518F6"/>
    <w:rsid w:val="00351903"/>
    <w:rsid w:val="0035193E"/>
    <w:rsid w:val="00351961"/>
    <w:rsid w:val="0035196B"/>
    <w:rsid w:val="003519C5"/>
    <w:rsid w:val="00351A2C"/>
    <w:rsid w:val="00351A45"/>
    <w:rsid w:val="00351AE6"/>
    <w:rsid w:val="00351B53"/>
    <w:rsid w:val="00351B67"/>
    <w:rsid w:val="00351B7B"/>
    <w:rsid w:val="00351BDB"/>
    <w:rsid w:val="00351BEF"/>
    <w:rsid w:val="00351BF7"/>
    <w:rsid w:val="00351C9A"/>
    <w:rsid w:val="00351CBC"/>
    <w:rsid w:val="00351CC6"/>
    <w:rsid w:val="00351CCF"/>
    <w:rsid w:val="00351D14"/>
    <w:rsid w:val="00351D1D"/>
    <w:rsid w:val="00351D60"/>
    <w:rsid w:val="00351D7A"/>
    <w:rsid w:val="00351DD8"/>
    <w:rsid w:val="00351E11"/>
    <w:rsid w:val="00351E3A"/>
    <w:rsid w:val="00351E81"/>
    <w:rsid w:val="00351ECB"/>
    <w:rsid w:val="00351ED6"/>
    <w:rsid w:val="00351ED7"/>
    <w:rsid w:val="00351EE9"/>
    <w:rsid w:val="00351F1C"/>
    <w:rsid w:val="00351F37"/>
    <w:rsid w:val="00351F3A"/>
    <w:rsid w:val="00351F49"/>
    <w:rsid w:val="00351F7D"/>
    <w:rsid w:val="00351F90"/>
    <w:rsid w:val="00351FAC"/>
    <w:rsid w:val="00351FB2"/>
    <w:rsid w:val="00351FB8"/>
    <w:rsid w:val="00352015"/>
    <w:rsid w:val="00352029"/>
    <w:rsid w:val="0035207B"/>
    <w:rsid w:val="003520C0"/>
    <w:rsid w:val="003520E5"/>
    <w:rsid w:val="003520E9"/>
    <w:rsid w:val="00352106"/>
    <w:rsid w:val="0035212D"/>
    <w:rsid w:val="00352154"/>
    <w:rsid w:val="0035215F"/>
    <w:rsid w:val="00352176"/>
    <w:rsid w:val="00352178"/>
    <w:rsid w:val="003521C6"/>
    <w:rsid w:val="00352217"/>
    <w:rsid w:val="00352234"/>
    <w:rsid w:val="00352256"/>
    <w:rsid w:val="0035225A"/>
    <w:rsid w:val="00352282"/>
    <w:rsid w:val="00352296"/>
    <w:rsid w:val="003522A1"/>
    <w:rsid w:val="003522DB"/>
    <w:rsid w:val="003522FD"/>
    <w:rsid w:val="00352370"/>
    <w:rsid w:val="00352371"/>
    <w:rsid w:val="0035237E"/>
    <w:rsid w:val="0035239F"/>
    <w:rsid w:val="003523AE"/>
    <w:rsid w:val="003523BA"/>
    <w:rsid w:val="003523FE"/>
    <w:rsid w:val="0035240D"/>
    <w:rsid w:val="0035241A"/>
    <w:rsid w:val="00352444"/>
    <w:rsid w:val="0035247D"/>
    <w:rsid w:val="003524A2"/>
    <w:rsid w:val="003524CF"/>
    <w:rsid w:val="003524DC"/>
    <w:rsid w:val="003524EF"/>
    <w:rsid w:val="00352535"/>
    <w:rsid w:val="0035253C"/>
    <w:rsid w:val="0035256A"/>
    <w:rsid w:val="00352582"/>
    <w:rsid w:val="00352600"/>
    <w:rsid w:val="00352657"/>
    <w:rsid w:val="0035265F"/>
    <w:rsid w:val="00352660"/>
    <w:rsid w:val="0035266A"/>
    <w:rsid w:val="0035266D"/>
    <w:rsid w:val="0035268B"/>
    <w:rsid w:val="003526D1"/>
    <w:rsid w:val="003526D9"/>
    <w:rsid w:val="00352712"/>
    <w:rsid w:val="00352731"/>
    <w:rsid w:val="00352739"/>
    <w:rsid w:val="0035277B"/>
    <w:rsid w:val="00352796"/>
    <w:rsid w:val="0035279D"/>
    <w:rsid w:val="0035279E"/>
    <w:rsid w:val="003527E1"/>
    <w:rsid w:val="003527EA"/>
    <w:rsid w:val="00352807"/>
    <w:rsid w:val="00352863"/>
    <w:rsid w:val="00352864"/>
    <w:rsid w:val="00352868"/>
    <w:rsid w:val="0035287B"/>
    <w:rsid w:val="0035287F"/>
    <w:rsid w:val="0035289F"/>
    <w:rsid w:val="003528BD"/>
    <w:rsid w:val="003528CF"/>
    <w:rsid w:val="003528DC"/>
    <w:rsid w:val="003528DE"/>
    <w:rsid w:val="00352909"/>
    <w:rsid w:val="0035298B"/>
    <w:rsid w:val="003529AF"/>
    <w:rsid w:val="00352A31"/>
    <w:rsid w:val="00352AA5"/>
    <w:rsid w:val="00352AA7"/>
    <w:rsid w:val="00352AC2"/>
    <w:rsid w:val="00352B0B"/>
    <w:rsid w:val="00352B16"/>
    <w:rsid w:val="00352B42"/>
    <w:rsid w:val="00352C0A"/>
    <w:rsid w:val="00352C15"/>
    <w:rsid w:val="00352C39"/>
    <w:rsid w:val="00352C46"/>
    <w:rsid w:val="00352C8D"/>
    <w:rsid w:val="00352CF3"/>
    <w:rsid w:val="00352D52"/>
    <w:rsid w:val="00352D8A"/>
    <w:rsid w:val="00352DDE"/>
    <w:rsid w:val="00352E00"/>
    <w:rsid w:val="00352E06"/>
    <w:rsid w:val="00352E0E"/>
    <w:rsid w:val="00352E11"/>
    <w:rsid w:val="00352E2B"/>
    <w:rsid w:val="00352E2D"/>
    <w:rsid w:val="00352E3D"/>
    <w:rsid w:val="00352E3E"/>
    <w:rsid w:val="00352EC0"/>
    <w:rsid w:val="00352EC6"/>
    <w:rsid w:val="00352EE6"/>
    <w:rsid w:val="00352EF1"/>
    <w:rsid w:val="00352F0A"/>
    <w:rsid w:val="00352F0C"/>
    <w:rsid w:val="00352F3D"/>
    <w:rsid w:val="00352F4B"/>
    <w:rsid w:val="00352F4C"/>
    <w:rsid w:val="00352F67"/>
    <w:rsid w:val="00352FB0"/>
    <w:rsid w:val="00352FC0"/>
    <w:rsid w:val="00352FF1"/>
    <w:rsid w:val="0035301A"/>
    <w:rsid w:val="00353063"/>
    <w:rsid w:val="0035307E"/>
    <w:rsid w:val="003530BB"/>
    <w:rsid w:val="003530E2"/>
    <w:rsid w:val="00353125"/>
    <w:rsid w:val="00353184"/>
    <w:rsid w:val="0035318C"/>
    <w:rsid w:val="003531D4"/>
    <w:rsid w:val="003531E0"/>
    <w:rsid w:val="003531FE"/>
    <w:rsid w:val="00353235"/>
    <w:rsid w:val="0035324B"/>
    <w:rsid w:val="00353260"/>
    <w:rsid w:val="003532BF"/>
    <w:rsid w:val="003532E9"/>
    <w:rsid w:val="00353337"/>
    <w:rsid w:val="00353369"/>
    <w:rsid w:val="0035337E"/>
    <w:rsid w:val="0035339E"/>
    <w:rsid w:val="003533C6"/>
    <w:rsid w:val="003533CC"/>
    <w:rsid w:val="00353432"/>
    <w:rsid w:val="0035344B"/>
    <w:rsid w:val="0035348B"/>
    <w:rsid w:val="0035349B"/>
    <w:rsid w:val="003534A9"/>
    <w:rsid w:val="003534C6"/>
    <w:rsid w:val="003534CD"/>
    <w:rsid w:val="00353502"/>
    <w:rsid w:val="00353504"/>
    <w:rsid w:val="0035354E"/>
    <w:rsid w:val="003535B9"/>
    <w:rsid w:val="003535D1"/>
    <w:rsid w:val="003535E1"/>
    <w:rsid w:val="003535F0"/>
    <w:rsid w:val="00353609"/>
    <w:rsid w:val="00353613"/>
    <w:rsid w:val="00353635"/>
    <w:rsid w:val="00353639"/>
    <w:rsid w:val="0035363F"/>
    <w:rsid w:val="0035367C"/>
    <w:rsid w:val="00353701"/>
    <w:rsid w:val="00353711"/>
    <w:rsid w:val="0035374D"/>
    <w:rsid w:val="00353777"/>
    <w:rsid w:val="0035379B"/>
    <w:rsid w:val="003537B7"/>
    <w:rsid w:val="003537CE"/>
    <w:rsid w:val="003537D6"/>
    <w:rsid w:val="0035385A"/>
    <w:rsid w:val="00353885"/>
    <w:rsid w:val="003538BE"/>
    <w:rsid w:val="003538F1"/>
    <w:rsid w:val="00353935"/>
    <w:rsid w:val="0035393B"/>
    <w:rsid w:val="0035393D"/>
    <w:rsid w:val="0035394C"/>
    <w:rsid w:val="003539DF"/>
    <w:rsid w:val="00353A95"/>
    <w:rsid w:val="00353AC3"/>
    <w:rsid w:val="00353ACE"/>
    <w:rsid w:val="00353AE6"/>
    <w:rsid w:val="00353B06"/>
    <w:rsid w:val="00353B25"/>
    <w:rsid w:val="00353B3A"/>
    <w:rsid w:val="00353B3D"/>
    <w:rsid w:val="00353B45"/>
    <w:rsid w:val="00353B4F"/>
    <w:rsid w:val="00353B5A"/>
    <w:rsid w:val="00353B7D"/>
    <w:rsid w:val="00353B87"/>
    <w:rsid w:val="00353B96"/>
    <w:rsid w:val="00353BB6"/>
    <w:rsid w:val="00353C11"/>
    <w:rsid w:val="00353D05"/>
    <w:rsid w:val="00353D0B"/>
    <w:rsid w:val="00353D14"/>
    <w:rsid w:val="00353DA3"/>
    <w:rsid w:val="00353DB0"/>
    <w:rsid w:val="00353DB7"/>
    <w:rsid w:val="00353DF2"/>
    <w:rsid w:val="00353E5D"/>
    <w:rsid w:val="00353E8C"/>
    <w:rsid w:val="00353E9A"/>
    <w:rsid w:val="00353EA9"/>
    <w:rsid w:val="00353EBE"/>
    <w:rsid w:val="00353F0F"/>
    <w:rsid w:val="00353F10"/>
    <w:rsid w:val="00353F18"/>
    <w:rsid w:val="00353F24"/>
    <w:rsid w:val="00353F80"/>
    <w:rsid w:val="00353FC0"/>
    <w:rsid w:val="00353FC1"/>
    <w:rsid w:val="0035400B"/>
    <w:rsid w:val="0035401A"/>
    <w:rsid w:val="00354024"/>
    <w:rsid w:val="00354029"/>
    <w:rsid w:val="0035404E"/>
    <w:rsid w:val="00354054"/>
    <w:rsid w:val="003540CF"/>
    <w:rsid w:val="00354116"/>
    <w:rsid w:val="00354165"/>
    <w:rsid w:val="0035417A"/>
    <w:rsid w:val="003541A9"/>
    <w:rsid w:val="003541B8"/>
    <w:rsid w:val="003541C5"/>
    <w:rsid w:val="003541E5"/>
    <w:rsid w:val="003541E6"/>
    <w:rsid w:val="003541F1"/>
    <w:rsid w:val="00354200"/>
    <w:rsid w:val="0035423E"/>
    <w:rsid w:val="0035426E"/>
    <w:rsid w:val="00354270"/>
    <w:rsid w:val="00354282"/>
    <w:rsid w:val="00354294"/>
    <w:rsid w:val="003542A2"/>
    <w:rsid w:val="003542EF"/>
    <w:rsid w:val="00354311"/>
    <w:rsid w:val="00354354"/>
    <w:rsid w:val="00354380"/>
    <w:rsid w:val="003543CE"/>
    <w:rsid w:val="003543FB"/>
    <w:rsid w:val="00354433"/>
    <w:rsid w:val="0035443E"/>
    <w:rsid w:val="0035444C"/>
    <w:rsid w:val="00354482"/>
    <w:rsid w:val="00354493"/>
    <w:rsid w:val="003544AF"/>
    <w:rsid w:val="0035451B"/>
    <w:rsid w:val="00354534"/>
    <w:rsid w:val="0035459C"/>
    <w:rsid w:val="003545A4"/>
    <w:rsid w:val="003545BC"/>
    <w:rsid w:val="003545C5"/>
    <w:rsid w:val="003545E2"/>
    <w:rsid w:val="003545F9"/>
    <w:rsid w:val="0035460F"/>
    <w:rsid w:val="0035462B"/>
    <w:rsid w:val="0035462D"/>
    <w:rsid w:val="00354644"/>
    <w:rsid w:val="00354671"/>
    <w:rsid w:val="00354678"/>
    <w:rsid w:val="0035468B"/>
    <w:rsid w:val="003546F5"/>
    <w:rsid w:val="0035473A"/>
    <w:rsid w:val="00354752"/>
    <w:rsid w:val="0035477D"/>
    <w:rsid w:val="0035479B"/>
    <w:rsid w:val="003547A9"/>
    <w:rsid w:val="003547AA"/>
    <w:rsid w:val="003547EE"/>
    <w:rsid w:val="00354814"/>
    <w:rsid w:val="0035482E"/>
    <w:rsid w:val="0035484E"/>
    <w:rsid w:val="00354863"/>
    <w:rsid w:val="003548A9"/>
    <w:rsid w:val="003548B5"/>
    <w:rsid w:val="003548BA"/>
    <w:rsid w:val="003548BF"/>
    <w:rsid w:val="003548E1"/>
    <w:rsid w:val="00354939"/>
    <w:rsid w:val="0035494D"/>
    <w:rsid w:val="0035497D"/>
    <w:rsid w:val="00354989"/>
    <w:rsid w:val="003549F0"/>
    <w:rsid w:val="003549FC"/>
    <w:rsid w:val="00354A1B"/>
    <w:rsid w:val="00354A20"/>
    <w:rsid w:val="00354A3B"/>
    <w:rsid w:val="00354A5A"/>
    <w:rsid w:val="00354A6C"/>
    <w:rsid w:val="00354A75"/>
    <w:rsid w:val="00354A7D"/>
    <w:rsid w:val="00354A80"/>
    <w:rsid w:val="00354A83"/>
    <w:rsid w:val="00354AA9"/>
    <w:rsid w:val="00354AAA"/>
    <w:rsid w:val="00354ADD"/>
    <w:rsid w:val="00354AE6"/>
    <w:rsid w:val="00354B1B"/>
    <w:rsid w:val="00354B2A"/>
    <w:rsid w:val="00354B6F"/>
    <w:rsid w:val="00354B9E"/>
    <w:rsid w:val="00354BDF"/>
    <w:rsid w:val="00354C0D"/>
    <w:rsid w:val="00354C58"/>
    <w:rsid w:val="00354CBB"/>
    <w:rsid w:val="00354CC8"/>
    <w:rsid w:val="00354D38"/>
    <w:rsid w:val="00354D4A"/>
    <w:rsid w:val="00354D88"/>
    <w:rsid w:val="00354D98"/>
    <w:rsid w:val="00354DF3"/>
    <w:rsid w:val="00354E1F"/>
    <w:rsid w:val="00354E2A"/>
    <w:rsid w:val="00354F27"/>
    <w:rsid w:val="00354F35"/>
    <w:rsid w:val="00354F78"/>
    <w:rsid w:val="00354FDA"/>
    <w:rsid w:val="00355027"/>
    <w:rsid w:val="00355040"/>
    <w:rsid w:val="00355045"/>
    <w:rsid w:val="00355062"/>
    <w:rsid w:val="0035509E"/>
    <w:rsid w:val="003550A4"/>
    <w:rsid w:val="0035513D"/>
    <w:rsid w:val="0035515A"/>
    <w:rsid w:val="0035516D"/>
    <w:rsid w:val="0035517F"/>
    <w:rsid w:val="0035519F"/>
    <w:rsid w:val="0035523B"/>
    <w:rsid w:val="00355260"/>
    <w:rsid w:val="00355269"/>
    <w:rsid w:val="0035528F"/>
    <w:rsid w:val="003552A5"/>
    <w:rsid w:val="003552D1"/>
    <w:rsid w:val="003552E3"/>
    <w:rsid w:val="00355315"/>
    <w:rsid w:val="00355323"/>
    <w:rsid w:val="00355345"/>
    <w:rsid w:val="0035535F"/>
    <w:rsid w:val="00355408"/>
    <w:rsid w:val="00355424"/>
    <w:rsid w:val="00355464"/>
    <w:rsid w:val="00355473"/>
    <w:rsid w:val="003554A1"/>
    <w:rsid w:val="003554A4"/>
    <w:rsid w:val="003554B6"/>
    <w:rsid w:val="003554F9"/>
    <w:rsid w:val="00355507"/>
    <w:rsid w:val="0035554E"/>
    <w:rsid w:val="00355562"/>
    <w:rsid w:val="0035558E"/>
    <w:rsid w:val="0035559C"/>
    <w:rsid w:val="003555EA"/>
    <w:rsid w:val="00355605"/>
    <w:rsid w:val="00355664"/>
    <w:rsid w:val="0035567E"/>
    <w:rsid w:val="003556DB"/>
    <w:rsid w:val="0035573C"/>
    <w:rsid w:val="00355740"/>
    <w:rsid w:val="00355747"/>
    <w:rsid w:val="0035575B"/>
    <w:rsid w:val="00355792"/>
    <w:rsid w:val="003557A9"/>
    <w:rsid w:val="003557ED"/>
    <w:rsid w:val="00355810"/>
    <w:rsid w:val="0035588C"/>
    <w:rsid w:val="003558BC"/>
    <w:rsid w:val="003558C4"/>
    <w:rsid w:val="003558C8"/>
    <w:rsid w:val="003558CB"/>
    <w:rsid w:val="003558DF"/>
    <w:rsid w:val="00355963"/>
    <w:rsid w:val="00355996"/>
    <w:rsid w:val="003559C2"/>
    <w:rsid w:val="003559CA"/>
    <w:rsid w:val="003559D8"/>
    <w:rsid w:val="003559DF"/>
    <w:rsid w:val="00355A1A"/>
    <w:rsid w:val="00355A24"/>
    <w:rsid w:val="00355A2D"/>
    <w:rsid w:val="00355A57"/>
    <w:rsid w:val="00355AD5"/>
    <w:rsid w:val="00355AF5"/>
    <w:rsid w:val="00355AFD"/>
    <w:rsid w:val="00355B0C"/>
    <w:rsid w:val="00355B22"/>
    <w:rsid w:val="00355B42"/>
    <w:rsid w:val="00355B5D"/>
    <w:rsid w:val="00355BCD"/>
    <w:rsid w:val="00355C8B"/>
    <w:rsid w:val="00355CB6"/>
    <w:rsid w:val="00355D30"/>
    <w:rsid w:val="00355D36"/>
    <w:rsid w:val="00355D4E"/>
    <w:rsid w:val="00355D50"/>
    <w:rsid w:val="00355D83"/>
    <w:rsid w:val="00355D93"/>
    <w:rsid w:val="00355DBE"/>
    <w:rsid w:val="00355DC3"/>
    <w:rsid w:val="00355DD2"/>
    <w:rsid w:val="00355DE2"/>
    <w:rsid w:val="00355DEB"/>
    <w:rsid w:val="00355E08"/>
    <w:rsid w:val="00355E34"/>
    <w:rsid w:val="00355E45"/>
    <w:rsid w:val="00355E5B"/>
    <w:rsid w:val="00355E6D"/>
    <w:rsid w:val="00355E98"/>
    <w:rsid w:val="00355EF7"/>
    <w:rsid w:val="00355F17"/>
    <w:rsid w:val="00355F38"/>
    <w:rsid w:val="00355F57"/>
    <w:rsid w:val="00355F7A"/>
    <w:rsid w:val="00355FA3"/>
    <w:rsid w:val="00355FBF"/>
    <w:rsid w:val="0035606E"/>
    <w:rsid w:val="003560B2"/>
    <w:rsid w:val="003560B9"/>
    <w:rsid w:val="003560E6"/>
    <w:rsid w:val="003560EF"/>
    <w:rsid w:val="003560F2"/>
    <w:rsid w:val="0035610E"/>
    <w:rsid w:val="0035612D"/>
    <w:rsid w:val="00356158"/>
    <w:rsid w:val="00356170"/>
    <w:rsid w:val="0035618D"/>
    <w:rsid w:val="003561CC"/>
    <w:rsid w:val="003561CF"/>
    <w:rsid w:val="003561FE"/>
    <w:rsid w:val="003561FF"/>
    <w:rsid w:val="00356200"/>
    <w:rsid w:val="0035621F"/>
    <w:rsid w:val="00356233"/>
    <w:rsid w:val="00356236"/>
    <w:rsid w:val="0035625F"/>
    <w:rsid w:val="00356276"/>
    <w:rsid w:val="0035627D"/>
    <w:rsid w:val="00356295"/>
    <w:rsid w:val="003562DE"/>
    <w:rsid w:val="003562F7"/>
    <w:rsid w:val="003562F8"/>
    <w:rsid w:val="00356325"/>
    <w:rsid w:val="00356330"/>
    <w:rsid w:val="00356349"/>
    <w:rsid w:val="00356395"/>
    <w:rsid w:val="003563F3"/>
    <w:rsid w:val="00356429"/>
    <w:rsid w:val="00356450"/>
    <w:rsid w:val="0035647B"/>
    <w:rsid w:val="003564C2"/>
    <w:rsid w:val="003564CC"/>
    <w:rsid w:val="003564F8"/>
    <w:rsid w:val="00356506"/>
    <w:rsid w:val="00356508"/>
    <w:rsid w:val="00356537"/>
    <w:rsid w:val="00356554"/>
    <w:rsid w:val="00356557"/>
    <w:rsid w:val="003565B0"/>
    <w:rsid w:val="003565C3"/>
    <w:rsid w:val="003565C5"/>
    <w:rsid w:val="003565E2"/>
    <w:rsid w:val="003565E4"/>
    <w:rsid w:val="003565E7"/>
    <w:rsid w:val="003565F7"/>
    <w:rsid w:val="00356626"/>
    <w:rsid w:val="00356646"/>
    <w:rsid w:val="00356653"/>
    <w:rsid w:val="00356678"/>
    <w:rsid w:val="0035669B"/>
    <w:rsid w:val="003566E6"/>
    <w:rsid w:val="00356721"/>
    <w:rsid w:val="0035676E"/>
    <w:rsid w:val="00356775"/>
    <w:rsid w:val="0035677A"/>
    <w:rsid w:val="00356786"/>
    <w:rsid w:val="003567AC"/>
    <w:rsid w:val="00356844"/>
    <w:rsid w:val="00356862"/>
    <w:rsid w:val="003568A2"/>
    <w:rsid w:val="003568C0"/>
    <w:rsid w:val="003568CE"/>
    <w:rsid w:val="003568D9"/>
    <w:rsid w:val="00356941"/>
    <w:rsid w:val="00356987"/>
    <w:rsid w:val="003569F6"/>
    <w:rsid w:val="00356A1E"/>
    <w:rsid w:val="00356A57"/>
    <w:rsid w:val="00356A62"/>
    <w:rsid w:val="00356A6C"/>
    <w:rsid w:val="00356A6D"/>
    <w:rsid w:val="00356AA7"/>
    <w:rsid w:val="00356AC3"/>
    <w:rsid w:val="00356AC7"/>
    <w:rsid w:val="00356B21"/>
    <w:rsid w:val="00356B33"/>
    <w:rsid w:val="00356B36"/>
    <w:rsid w:val="00356BAD"/>
    <w:rsid w:val="00356BE2"/>
    <w:rsid w:val="00356C20"/>
    <w:rsid w:val="00356C44"/>
    <w:rsid w:val="00356C69"/>
    <w:rsid w:val="00356CAB"/>
    <w:rsid w:val="00356CDF"/>
    <w:rsid w:val="00356D06"/>
    <w:rsid w:val="00356D20"/>
    <w:rsid w:val="00356D58"/>
    <w:rsid w:val="00356D81"/>
    <w:rsid w:val="00356DB8"/>
    <w:rsid w:val="00356DCB"/>
    <w:rsid w:val="00356DF2"/>
    <w:rsid w:val="00356E00"/>
    <w:rsid w:val="00356E0E"/>
    <w:rsid w:val="00356E29"/>
    <w:rsid w:val="00356E34"/>
    <w:rsid w:val="00356EAE"/>
    <w:rsid w:val="00356EBF"/>
    <w:rsid w:val="00356EC1"/>
    <w:rsid w:val="00356EC8"/>
    <w:rsid w:val="00356ED9"/>
    <w:rsid w:val="00356EEC"/>
    <w:rsid w:val="00356EF7"/>
    <w:rsid w:val="00356F06"/>
    <w:rsid w:val="00356F33"/>
    <w:rsid w:val="00356F6A"/>
    <w:rsid w:val="00356F9A"/>
    <w:rsid w:val="00356FD4"/>
    <w:rsid w:val="00357025"/>
    <w:rsid w:val="00357090"/>
    <w:rsid w:val="003570B0"/>
    <w:rsid w:val="003570DA"/>
    <w:rsid w:val="003570F1"/>
    <w:rsid w:val="00357108"/>
    <w:rsid w:val="00357111"/>
    <w:rsid w:val="00357117"/>
    <w:rsid w:val="00357133"/>
    <w:rsid w:val="0035713E"/>
    <w:rsid w:val="0035718E"/>
    <w:rsid w:val="003571DC"/>
    <w:rsid w:val="003571F2"/>
    <w:rsid w:val="0035721A"/>
    <w:rsid w:val="00357236"/>
    <w:rsid w:val="0035725C"/>
    <w:rsid w:val="0035726E"/>
    <w:rsid w:val="0035727A"/>
    <w:rsid w:val="0035729F"/>
    <w:rsid w:val="003572BC"/>
    <w:rsid w:val="003572CA"/>
    <w:rsid w:val="003572E1"/>
    <w:rsid w:val="0035730B"/>
    <w:rsid w:val="00357362"/>
    <w:rsid w:val="00357377"/>
    <w:rsid w:val="003573ED"/>
    <w:rsid w:val="0035746E"/>
    <w:rsid w:val="00357471"/>
    <w:rsid w:val="0035755F"/>
    <w:rsid w:val="00357570"/>
    <w:rsid w:val="003575AF"/>
    <w:rsid w:val="003575B3"/>
    <w:rsid w:val="003575E4"/>
    <w:rsid w:val="00357637"/>
    <w:rsid w:val="00357680"/>
    <w:rsid w:val="003576C2"/>
    <w:rsid w:val="003576E4"/>
    <w:rsid w:val="003576F8"/>
    <w:rsid w:val="00357756"/>
    <w:rsid w:val="00357787"/>
    <w:rsid w:val="003577C5"/>
    <w:rsid w:val="003577DA"/>
    <w:rsid w:val="003577E4"/>
    <w:rsid w:val="00357824"/>
    <w:rsid w:val="0035786C"/>
    <w:rsid w:val="0035786F"/>
    <w:rsid w:val="00357888"/>
    <w:rsid w:val="003578B7"/>
    <w:rsid w:val="00357915"/>
    <w:rsid w:val="0035791A"/>
    <w:rsid w:val="003579E2"/>
    <w:rsid w:val="00357A04"/>
    <w:rsid w:val="00357A10"/>
    <w:rsid w:val="00357A30"/>
    <w:rsid w:val="00357A6E"/>
    <w:rsid w:val="00357A9C"/>
    <w:rsid w:val="00357ABE"/>
    <w:rsid w:val="00357AC1"/>
    <w:rsid w:val="00357AF5"/>
    <w:rsid w:val="00357AFE"/>
    <w:rsid w:val="00357B1F"/>
    <w:rsid w:val="00357B29"/>
    <w:rsid w:val="00357B72"/>
    <w:rsid w:val="00357BC1"/>
    <w:rsid w:val="00357BFD"/>
    <w:rsid w:val="00357C26"/>
    <w:rsid w:val="00357C41"/>
    <w:rsid w:val="00357C6F"/>
    <w:rsid w:val="00357C87"/>
    <w:rsid w:val="00357CA6"/>
    <w:rsid w:val="00357CA8"/>
    <w:rsid w:val="00357CD0"/>
    <w:rsid w:val="00357CFF"/>
    <w:rsid w:val="00357D29"/>
    <w:rsid w:val="00357D85"/>
    <w:rsid w:val="00357DD6"/>
    <w:rsid w:val="00357DD7"/>
    <w:rsid w:val="00357E39"/>
    <w:rsid w:val="00357E74"/>
    <w:rsid w:val="00357E76"/>
    <w:rsid w:val="00357E90"/>
    <w:rsid w:val="00357E96"/>
    <w:rsid w:val="00357EAF"/>
    <w:rsid w:val="00357EC4"/>
    <w:rsid w:val="00357ED8"/>
    <w:rsid w:val="00357F8F"/>
    <w:rsid w:val="00357F9D"/>
    <w:rsid w:val="00357FBE"/>
    <w:rsid w:val="00360002"/>
    <w:rsid w:val="0036003B"/>
    <w:rsid w:val="00360059"/>
    <w:rsid w:val="00360079"/>
    <w:rsid w:val="00360083"/>
    <w:rsid w:val="0036008E"/>
    <w:rsid w:val="00360096"/>
    <w:rsid w:val="003600AB"/>
    <w:rsid w:val="0036010C"/>
    <w:rsid w:val="0036011F"/>
    <w:rsid w:val="00360142"/>
    <w:rsid w:val="00360154"/>
    <w:rsid w:val="00360164"/>
    <w:rsid w:val="0036016C"/>
    <w:rsid w:val="00360170"/>
    <w:rsid w:val="003601A2"/>
    <w:rsid w:val="003601B4"/>
    <w:rsid w:val="003601CC"/>
    <w:rsid w:val="003601D6"/>
    <w:rsid w:val="003601E3"/>
    <w:rsid w:val="003601F9"/>
    <w:rsid w:val="00360203"/>
    <w:rsid w:val="00360223"/>
    <w:rsid w:val="00360278"/>
    <w:rsid w:val="0036027A"/>
    <w:rsid w:val="00360292"/>
    <w:rsid w:val="003602B0"/>
    <w:rsid w:val="003602C4"/>
    <w:rsid w:val="003602CD"/>
    <w:rsid w:val="003602F5"/>
    <w:rsid w:val="0036034E"/>
    <w:rsid w:val="00360363"/>
    <w:rsid w:val="003603BF"/>
    <w:rsid w:val="003603D5"/>
    <w:rsid w:val="003603F0"/>
    <w:rsid w:val="003603FC"/>
    <w:rsid w:val="0036040F"/>
    <w:rsid w:val="0036041B"/>
    <w:rsid w:val="00360437"/>
    <w:rsid w:val="0036044B"/>
    <w:rsid w:val="00360459"/>
    <w:rsid w:val="0036045C"/>
    <w:rsid w:val="00360465"/>
    <w:rsid w:val="0036046A"/>
    <w:rsid w:val="00360528"/>
    <w:rsid w:val="0036054E"/>
    <w:rsid w:val="0036055E"/>
    <w:rsid w:val="0036057F"/>
    <w:rsid w:val="003605B0"/>
    <w:rsid w:val="003605FE"/>
    <w:rsid w:val="00360609"/>
    <w:rsid w:val="00360623"/>
    <w:rsid w:val="0036062F"/>
    <w:rsid w:val="00360637"/>
    <w:rsid w:val="00360642"/>
    <w:rsid w:val="0036069C"/>
    <w:rsid w:val="003606A0"/>
    <w:rsid w:val="003606C0"/>
    <w:rsid w:val="00360705"/>
    <w:rsid w:val="0036071B"/>
    <w:rsid w:val="00360733"/>
    <w:rsid w:val="003607BF"/>
    <w:rsid w:val="0036087E"/>
    <w:rsid w:val="00360894"/>
    <w:rsid w:val="003608A3"/>
    <w:rsid w:val="003608B8"/>
    <w:rsid w:val="003608C6"/>
    <w:rsid w:val="003608E6"/>
    <w:rsid w:val="003608F5"/>
    <w:rsid w:val="0036090D"/>
    <w:rsid w:val="00360966"/>
    <w:rsid w:val="00360979"/>
    <w:rsid w:val="00360987"/>
    <w:rsid w:val="003609A9"/>
    <w:rsid w:val="003609B6"/>
    <w:rsid w:val="003609BF"/>
    <w:rsid w:val="003609D5"/>
    <w:rsid w:val="00360A43"/>
    <w:rsid w:val="00360A69"/>
    <w:rsid w:val="00360AA0"/>
    <w:rsid w:val="00360AB0"/>
    <w:rsid w:val="00360AF2"/>
    <w:rsid w:val="00360B07"/>
    <w:rsid w:val="00360B72"/>
    <w:rsid w:val="00360B7F"/>
    <w:rsid w:val="00360B9A"/>
    <w:rsid w:val="00360BA8"/>
    <w:rsid w:val="00360BE2"/>
    <w:rsid w:val="00360BE6"/>
    <w:rsid w:val="00360BF8"/>
    <w:rsid w:val="00360C23"/>
    <w:rsid w:val="00360C2B"/>
    <w:rsid w:val="00360CC1"/>
    <w:rsid w:val="00360CC2"/>
    <w:rsid w:val="00360CF3"/>
    <w:rsid w:val="00360D55"/>
    <w:rsid w:val="00360D84"/>
    <w:rsid w:val="00360D99"/>
    <w:rsid w:val="00360E1F"/>
    <w:rsid w:val="00360E3B"/>
    <w:rsid w:val="00360E4C"/>
    <w:rsid w:val="00360E87"/>
    <w:rsid w:val="00360E98"/>
    <w:rsid w:val="00360EC4"/>
    <w:rsid w:val="00360F12"/>
    <w:rsid w:val="00360F28"/>
    <w:rsid w:val="00360F7A"/>
    <w:rsid w:val="00360F90"/>
    <w:rsid w:val="00360FA3"/>
    <w:rsid w:val="00360FAE"/>
    <w:rsid w:val="00360FD3"/>
    <w:rsid w:val="00360FDA"/>
    <w:rsid w:val="0036100C"/>
    <w:rsid w:val="0036102C"/>
    <w:rsid w:val="003610F6"/>
    <w:rsid w:val="0036110D"/>
    <w:rsid w:val="0036113A"/>
    <w:rsid w:val="00361188"/>
    <w:rsid w:val="0036118C"/>
    <w:rsid w:val="003611A9"/>
    <w:rsid w:val="003611D3"/>
    <w:rsid w:val="00361207"/>
    <w:rsid w:val="00361223"/>
    <w:rsid w:val="00361259"/>
    <w:rsid w:val="00361280"/>
    <w:rsid w:val="00361290"/>
    <w:rsid w:val="00361297"/>
    <w:rsid w:val="003612A5"/>
    <w:rsid w:val="00361302"/>
    <w:rsid w:val="00361331"/>
    <w:rsid w:val="003613A5"/>
    <w:rsid w:val="003613E5"/>
    <w:rsid w:val="0036142E"/>
    <w:rsid w:val="0036145F"/>
    <w:rsid w:val="00361466"/>
    <w:rsid w:val="003614AF"/>
    <w:rsid w:val="003614BA"/>
    <w:rsid w:val="003614C5"/>
    <w:rsid w:val="003614D9"/>
    <w:rsid w:val="003614DA"/>
    <w:rsid w:val="0036151D"/>
    <w:rsid w:val="00361590"/>
    <w:rsid w:val="00361661"/>
    <w:rsid w:val="00361671"/>
    <w:rsid w:val="0036168F"/>
    <w:rsid w:val="00361693"/>
    <w:rsid w:val="003616AE"/>
    <w:rsid w:val="003616D3"/>
    <w:rsid w:val="003616DA"/>
    <w:rsid w:val="003616E2"/>
    <w:rsid w:val="003616F6"/>
    <w:rsid w:val="00361727"/>
    <w:rsid w:val="00361781"/>
    <w:rsid w:val="003617A6"/>
    <w:rsid w:val="003617BD"/>
    <w:rsid w:val="003617C2"/>
    <w:rsid w:val="003617EC"/>
    <w:rsid w:val="00361843"/>
    <w:rsid w:val="0036185C"/>
    <w:rsid w:val="00361892"/>
    <w:rsid w:val="0036189F"/>
    <w:rsid w:val="003618E9"/>
    <w:rsid w:val="00361906"/>
    <w:rsid w:val="0036193A"/>
    <w:rsid w:val="00361951"/>
    <w:rsid w:val="0036195C"/>
    <w:rsid w:val="00361978"/>
    <w:rsid w:val="0036197C"/>
    <w:rsid w:val="003619A2"/>
    <w:rsid w:val="003619BF"/>
    <w:rsid w:val="00361A33"/>
    <w:rsid w:val="00361A3C"/>
    <w:rsid w:val="00361A8F"/>
    <w:rsid w:val="00361AB4"/>
    <w:rsid w:val="00361AC1"/>
    <w:rsid w:val="00361AD9"/>
    <w:rsid w:val="00361B2F"/>
    <w:rsid w:val="00361B5D"/>
    <w:rsid w:val="00361B62"/>
    <w:rsid w:val="00361BAE"/>
    <w:rsid w:val="00361BCB"/>
    <w:rsid w:val="00361C05"/>
    <w:rsid w:val="00361C50"/>
    <w:rsid w:val="00361CA4"/>
    <w:rsid w:val="00361CE1"/>
    <w:rsid w:val="00361CE8"/>
    <w:rsid w:val="00361CF3"/>
    <w:rsid w:val="00361D1D"/>
    <w:rsid w:val="00361D5A"/>
    <w:rsid w:val="00361D83"/>
    <w:rsid w:val="00361DA7"/>
    <w:rsid w:val="00361DE0"/>
    <w:rsid w:val="00361E41"/>
    <w:rsid w:val="00361E58"/>
    <w:rsid w:val="00361E67"/>
    <w:rsid w:val="00361ED3"/>
    <w:rsid w:val="00361F1C"/>
    <w:rsid w:val="00361F82"/>
    <w:rsid w:val="00361FBD"/>
    <w:rsid w:val="00361FD7"/>
    <w:rsid w:val="00361FDD"/>
    <w:rsid w:val="00361FE0"/>
    <w:rsid w:val="0036201A"/>
    <w:rsid w:val="00362053"/>
    <w:rsid w:val="0036209A"/>
    <w:rsid w:val="003620A3"/>
    <w:rsid w:val="003620AE"/>
    <w:rsid w:val="003620C7"/>
    <w:rsid w:val="00362117"/>
    <w:rsid w:val="0036211B"/>
    <w:rsid w:val="00362123"/>
    <w:rsid w:val="00362133"/>
    <w:rsid w:val="0036219C"/>
    <w:rsid w:val="003621C5"/>
    <w:rsid w:val="003621C7"/>
    <w:rsid w:val="003621D1"/>
    <w:rsid w:val="00362214"/>
    <w:rsid w:val="0036221F"/>
    <w:rsid w:val="00362255"/>
    <w:rsid w:val="0036226F"/>
    <w:rsid w:val="00362283"/>
    <w:rsid w:val="003622BB"/>
    <w:rsid w:val="003622EA"/>
    <w:rsid w:val="0036232A"/>
    <w:rsid w:val="00362341"/>
    <w:rsid w:val="00362352"/>
    <w:rsid w:val="0036237D"/>
    <w:rsid w:val="003623AB"/>
    <w:rsid w:val="003623B1"/>
    <w:rsid w:val="003623EA"/>
    <w:rsid w:val="003623FC"/>
    <w:rsid w:val="00362401"/>
    <w:rsid w:val="0036240E"/>
    <w:rsid w:val="00362444"/>
    <w:rsid w:val="0036246B"/>
    <w:rsid w:val="00362490"/>
    <w:rsid w:val="003624A7"/>
    <w:rsid w:val="003624CF"/>
    <w:rsid w:val="003624E6"/>
    <w:rsid w:val="00362505"/>
    <w:rsid w:val="00362511"/>
    <w:rsid w:val="00362512"/>
    <w:rsid w:val="00362532"/>
    <w:rsid w:val="0036256D"/>
    <w:rsid w:val="0036258A"/>
    <w:rsid w:val="0036258E"/>
    <w:rsid w:val="003625CF"/>
    <w:rsid w:val="003625E7"/>
    <w:rsid w:val="003625F5"/>
    <w:rsid w:val="00362648"/>
    <w:rsid w:val="00362662"/>
    <w:rsid w:val="003626CE"/>
    <w:rsid w:val="003626FA"/>
    <w:rsid w:val="0036270A"/>
    <w:rsid w:val="0036270D"/>
    <w:rsid w:val="00362745"/>
    <w:rsid w:val="0036274B"/>
    <w:rsid w:val="00362756"/>
    <w:rsid w:val="0036275F"/>
    <w:rsid w:val="0036277D"/>
    <w:rsid w:val="0036278E"/>
    <w:rsid w:val="003627A5"/>
    <w:rsid w:val="003627B0"/>
    <w:rsid w:val="003627DA"/>
    <w:rsid w:val="003627F9"/>
    <w:rsid w:val="00362819"/>
    <w:rsid w:val="00362889"/>
    <w:rsid w:val="003628AC"/>
    <w:rsid w:val="003628E7"/>
    <w:rsid w:val="00362923"/>
    <w:rsid w:val="0036298B"/>
    <w:rsid w:val="003629E2"/>
    <w:rsid w:val="003629ED"/>
    <w:rsid w:val="00362A40"/>
    <w:rsid w:val="00362ADA"/>
    <w:rsid w:val="00362AED"/>
    <w:rsid w:val="00362B25"/>
    <w:rsid w:val="00362B3F"/>
    <w:rsid w:val="00362B52"/>
    <w:rsid w:val="00362B63"/>
    <w:rsid w:val="00362BB2"/>
    <w:rsid w:val="00362BC0"/>
    <w:rsid w:val="00362BCB"/>
    <w:rsid w:val="00362C06"/>
    <w:rsid w:val="00362C1B"/>
    <w:rsid w:val="00362C24"/>
    <w:rsid w:val="00362C87"/>
    <w:rsid w:val="00362CCF"/>
    <w:rsid w:val="00362D03"/>
    <w:rsid w:val="00362D34"/>
    <w:rsid w:val="00362D50"/>
    <w:rsid w:val="00362D59"/>
    <w:rsid w:val="00362D71"/>
    <w:rsid w:val="00362DE6"/>
    <w:rsid w:val="00362DED"/>
    <w:rsid w:val="00362E4A"/>
    <w:rsid w:val="00362E57"/>
    <w:rsid w:val="00362E60"/>
    <w:rsid w:val="00362E69"/>
    <w:rsid w:val="00362EFC"/>
    <w:rsid w:val="00362F06"/>
    <w:rsid w:val="00362F20"/>
    <w:rsid w:val="00362F3B"/>
    <w:rsid w:val="00362F55"/>
    <w:rsid w:val="00362F62"/>
    <w:rsid w:val="00362F83"/>
    <w:rsid w:val="00362FAF"/>
    <w:rsid w:val="00362FF5"/>
    <w:rsid w:val="0036300D"/>
    <w:rsid w:val="00363039"/>
    <w:rsid w:val="003630E7"/>
    <w:rsid w:val="003630E8"/>
    <w:rsid w:val="003630F4"/>
    <w:rsid w:val="003630F6"/>
    <w:rsid w:val="0036315C"/>
    <w:rsid w:val="003631D3"/>
    <w:rsid w:val="0036321E"/>
    <w:rsid w:val="00363230"/>
    <w:rsid w:val="00363266"/>
    <w:rsid w:val="003632B3"/>
    <w:rsid w:val="003632BE"/>
    <w:rsid w:val="003632C8"/>
    <w:rsid w:val="003632D1"/>
    <w:rsid w:val="00363306"/>
    <w:rsid w:val="00363309"/>
    <w:rsid w:val="00363370"/>
    <w:rsid w:val="003633C1"/>
    <w:rsid w:val="003633C5"/>
    <w:rsid w:val="003633D2"/>
    <w:rsid w:val="003633EE"/>
    <w:rsid w:val="00363423"/>
    <w:rsid w:val="0036342E"/>
    <w:rsid w:val="00363442"/>
    <w:rsid w:val="0036346F"/>
    <w:rsid w:val="00363499"/>
    <w:rsid w:val="003634FA"/>
    <w:rsid w:val="00363506"/>
    <w:rsid w:val="00363539"/>
    <w:rsid w:val="0036355A"/>
    <w:rsid w:val="0036357E"/>
    <w:rsid w:val="00363589"/>
    <w:rsid w:val="0036359B"/>
    <w:rsid w:val="003635E0"/>
    <w:rsid w:val="003635F8"/>
    <w:rsid w:val="00363608"/>
    <w:rsid w:val="00363630"/>
    <w:rsid w:val="00363632"/>
    <w:rsid w:val="00363636"/>
    <w:rsid w:val="003636BE"/>
    <w:rsid w:val="00363711"/>
    <w:rsid w:val="0036371A"/>
    <w:rsid w:val="00363731"/>
    <w:rsid w:val="00363754"/>
    <w:rsid w:val="00363763"/>
    <w:rsid w:val="00363764"/>
    <w:rsid w:val="003637D7"/>
    <w:rsid w:val="00363851"/>
    <w:rsid w:val="0036388F"/>
    <w:rsid w:val="003638C9"/>
    <w:rsid w:val="00363921"/>
    <w:rsid w:val="00363927"/>
    <w:rsid w:val="00363936"/>
    <w:rsid w:val="00363938"/>
    <w:rsid w:val="00363957"/>
    <w:rsid w:val="0036397F"/>
    <w:rsid w:val="00363982"/>
    <w:rsid w:val="003639C3"/>
    <w:rsid w:val="003639D1"/>
    <w:rsid w:val="003639D5"/>
    <w:rsid w:val="003639D8"/>
    <w:rsid w:val="00363A09"/>
    <w:rsid w:val="00363A5F"/>
    <w:rsid w:val="00363AB6"/>
    <w:rsid w:val="00363ABC"/>
    <w:rsid w:val="00363ACB"/>
    <w:rsid w:val="00363AE8"/>
    <w:rsid w:val="00363B02"/>
    <w:rsid w:val="00363B07"/>
    <w:rsid w:val="00363B22"/>
    <w:rsid w:val="00363B6B"/>
    <w:rsid w:val="00363B78"/>
    <w:rsid w:val="00363B83"/>
    <w:rsid w:val="00363C06"/>
    <w:rsid w:val="00363C08"/>
    <w:rsid w:val="00363C58"/>
    <w:rsid w:val="00363C5F"/>
    <w:rsid w:val="00363C73"/>
    <w:rsid w:val="00363CEA"/>
    <w:rsid w:val="00363D13"/>
    <w:rsid w:val="00363D33"/>
    <w:rsid w:val="00363D57"/>
    <w:rsid w:val="00363D68"/>
    <w:rsid w:val="00363D6B"/>
    <w:rsid w:val="00363DF5"/>
    <w:rsid w:val="00363DF6"/>
    <w:rsid w:val="00363E55"/>
    <w:rsid w:val="00363E74"/>
    <w:rsid w:val="00363E81"/>
    <w:rsid w:val="00363EA5"/>
    <w:rsid w:val="00363EAC"/>
    <w:rsid w:val="00363EDD"/>
    <w:rsid w:val="00363F9A"/>
    <w:rsid w:val="00363F9B"/>
    <w:rsid w:val="00363FB2"/>
    <w:rsid w:val="00363FCE"/>
    <w:rsid w:val="00364001"/>
    <w:rsid w:val="0036400C"/>
    <w:rsid w:val="00364059"/>
    <w:rsid w:val="0036406E"/>
    <w:rsid w:val="003640B2"/>
    <w:rsid w:val="003640BF"/>
    <w:rsid w:val="003640CE"/>
    <w:rsid w:val="003640FB"/>
    <w:rsid w:val="00364110"/>
    <w:rsid w:val="0036414C"/>
    <w:rsid w:val="0036414D"/>
    <w:rsid w:val="00364152"/>
    <w:rsid w:val="00364156"/>
    <w:rsid w:val="0036419C"/>
    <w:rsid w:val="00364211"/>
    <w:rsid w:val="00364279"/>
    <w:rsid w:val="0036428C"/>
    <w:rsid w:val="003642CA"/>
    <w:rsid w:val="003642E3"/>
    <w:rsid w:val="003642F1"/>
    <w:rsid w:val="0036432E"/>
    <w:rsid w:val="00364338"/>
    <w:rsid w:val="0036434E"/>
    <w:rsid w:val="00364394"/>
    <w:rsid w:val="003643C9"/>
    <w:rsid w:val="003643D5"/>
    <w:rsid w:val="00364460"/>
    <w:rsid w:val="00364462"/>
    <w:rsid w:val="003644C1"/>
    <w:rsid w:val="003644D4"/>
    <w:rsid w:val="0036457B"/>
    <w:rsid w:val="0036457E"/>
    <w:rsid w:val="00364584"/>
    <w:rsid w:val="003645EB"/>
    <w:rsid w:val="003645FF"/>
    <w:rsid w:val="0036464E"/>
    <w:rsid w:val="00364668"/>
    <w:rsid w:val="003646B7"/>
    <w:rsid w:val="003646BA"/>
    <w:rsid w:val="003646F3"/>
    <w:rsid w:val="0036474C"/>
    <w:rsid w:val="00364785"/>
    <w:rsid w:val="003647A2"/>
    <w:rsid w:val="003647A8"/>
    <w:rsid w:val="003647B7"/>
    <w:rsid w:val="003647FD"/>
    <w:rsid w:val="00364809"/>
    <w:rsid w:val="00364852"/>
    <w:rsid w:val="00364861"/>
    <w:rsid w:val="00364867"/>
    <w:rsid w:val="00364899"/>
    <w:rsid w:val="003648B2"/>
    <w:rsid w:val="003648CD"/>
    <w:rsid w:val="0036490D"/>
    <w:rsid w:val="00364913"/>
    <w:rsid w:val="00364928"/>
    <w:rsid w:val="00364944"/>
    <w:rsid w:val="00364952"/>
    <w:rsid w:val="00364975"/>
    <w:rsid w:val="003649B6"/>
    <w:rsid w:val="003649D9"/>
    <w:rsid w:val="003649DD"/>
    <w:rsid w:val="003649EB"/>
    <w:rsid w:val="00364A1B"/>
    <w:rsid w:val="00364A6A"/>
    <w:rsid w:val="00364A83"/>
    <w:rsid w:val="00364A84"/>
    <w:rsid w:val="00364AC5"/>
    <w:rsid w:val="00364B1D"/>
    <w:rsid w:val="00364B91"/>
    <w:rsid w:val="00364BBB"/>
    <w:rsid w:val="00364BC7"/>
    <w:rsid w:val="00364BE5"/>
    <w:rsid w:val="00364C03"/>
    <w:rsid w:val="00364C2E"/>
    <w:rsid w:val="00364C8A"/>
    <w:rsid w:val="00364CAF"/>
    <w:rsid w:val="00364CB7"/>
    <w:rsid w:val="00364CDF"/>
    <w:rsid w:val="00364D06"/>
    <w:rsid w:val="00364D56"/>
    <w:rsid w:val="00364D58"/>
    <w:rsid w:val="00364D91"/>
    <w:rsid w:val="00364DA5"/>
    <w:rsid w:val="00364DB1"/>
    <w:rsid w:val="00364DD6"/>
    <w:rsid w:val="00364DD7"/>
    <w:rsid w:val="00364DE4"/>
    <w:rsid w:val="00364E0A"/>
    <w:rsid w:val="00364E4C"/>
    <w:rsid w:val="00364E5D"/>
    <w:rsid w:val="00364E7B"/>
    <w:rsid w:val="00364EBD"/>
    <w:rsid w:val="00364EC6"/>
    <w:rsid w:val="00364EEA"/>
    <w:rsid w:val="00364EF7"/>
    <w:rsid w:val="00364F06"/>
    <w:rsid w:val="00364F08"/>
    <w:rsid w:val="00364F42"/>
    <w:rsid w:val="00364FA3"/>
    <w:rsid w:val="00364FC0"/>
    <w:rsid w:val="00364FDA"/>
    <w:rsid w:val="00364FDB"/>
    <w:rsid w:val="00365062"/>
    <w:rsid w:val="0036508C"/>
    <w:rsid w:val="003650CB"/>
    <w:rsid w:val="003650D2"/>
    <w:rsid w:val="003650F2"/>
    <w:rsid w:val="00365102"/>
    <w:rsid w:val="0036514E"/>
    <w:rsid w:val="0036519F"/>
    <w:rsid w:val="003651D7"/>
    <w:rsid w:val="0036521A"/>
    <w:rsid w:val="00365267"/>
    <w:rsid w:val="00365270"/>
    <w:rsid w:val="003652BA"/>
    <w:rsid w:val="003652D1"/>
    <w:rsid w:val="003652DB"/>
    <w:rsid w:val="003652E3"/>
    <w:rsid w:val="0036532F"/>
    <w:rsid w:val="0036535C"/>
    <w:rsid w:val="00365361"/>
    <w:rsid w:val="00365380"/>
    <w:rsid w:val="00365394"/>
    <w:rsid w:val="003653DD"/>
    <w:rsid w:val="00365417"/>
    <w:rsid w:val="0036542B"/>
    <w:rsid w:val="0036544D"/>
    <w:rsid w:val="00365461"/>
    <w:rsid w:val="00365475"/>
    <w:rsid w:val="0036547C"/>
    <w:rsid w:val="003654A6"/>
    <w:rsid w:val="003654B3"/>
    <w:rsid w:val="003654D7"/>
    <w:rsid w:val="0036550C"/>
    <w:rsid w:val="00365514"/>
    <w:rsid w:val="00365541"/>
    <w:rsid w:val="0036555F"/>
    <w:rsid w:val="003655B9"/>
    <w:rsid w:val="003655C0"/>
    <w:rsid w:val="003655EA"/>
    <w:rsid w:val="00365614"/>
    <w:rsid w:val="00365617"/>
    <w:rsid w:val="0036561B"/>
    <w:rsid w:val="0036568A"/>
    <w:rsid w:val="0036572D"/>
    <w:rsid w:val="00365753"/>
    <w:rsid w:val="00365785"/>
    <w:rsid w:val="003657CE"/>
    <w:rsid w:val="003657F1"/>
    <w:rsid w:val="00365800"/>
    <w:rsid w:val="00365817"/>
    <w:rsid w:val="00365841"/>
    <w:rsid w:val="00365844"/>
    <w:rsid w:val="00365852"/>
    <w:rsid w:val="00365864"/>
    <w:rsid w:val="003658B2"/>
    <w:rsid w:val="003658B9"/>
    <w:rsid w:val="003658D4"/>
    <w:rsid w:val="003658D9"/>
    <w:rsid w:val="003658EE"/>
    <w:rsid w:val="00365931"/>
    <w:rsid w:val="003659BC"/>
    <w:rsid w:val="003659DF"/>
    <w:rsid w:val="003659E0"/>
    <w:rsid w:val="003659E2"/>
    <w:rsid w:val="00365A16"/>
    <w:rsid w:val="00365A39"/>
    <w:rsid w:val="00365A3F"/>
    <w:rsid w:val="00365A8F"/>
    <w:rsid w:val="00365AA9"/>
    <w:rsid w:val="00365ABE"/>
    <w:rsid w:val="00365ADA"/>
    <w:rsid w:val="00365ADF"/>
    <w:rsid w:val="00365B11"/>
    <w:rsid w:val="00365B7E"/>
    <w:rsid w:val="00365B87"/>
    <w:rsid w:val="00365B93"/>
    <w:rsid w:val="00365BBB"/>
    <w:rsid w:val="00365BCB"/>
    <w:rsid w:val="00365BF2"/>
    <w:rsid w:val="00365C33"/>
    <w:rsid w:val="00365C6A"/>
    <w:rsid w:val="00365CDE"/>
    <w:rsid w:val="00365D2C"/>
    <w:rsid w:val="00365D52"/>
    <w:rsid w:val="00365D69"/>
    <w:rsid w:val="00365D85"/>
    <w:rsid w:val="00365D9C"/>
    <w:rsid w:val="00365DA5"/>
    <w:rsid w:val="00365DA6"/>
    <w:rsid w:val="00365DA7"/>
    <w:rsid w:val="00365DA9"/>
    <w:rsid w:val="00365DD9"/>
    <w:rsid w:val="00365DE8"/>
    <w:rsid w:val="00365DF5"/>
    <w:rsid w:val="00365E99"/>
    <w:rsid w:val="00365EE8"/>
    <w:rsid w:val="00365F24"/>
    <w:rsid w:val="00365F49"/>
    <w:rsid w:val="00365F5C"/>
    <w:rsid w:val="00365F87"/>
    <w:rsid w:val="00365FB2"/>
    <w:rsid w:val="00365FD1"/>
    <w:rsid w:val="00365FEB"/>
    <w:rsid w:val="00366006"/>
    <w:rsid w:val="0036601B"/>
    <w:rsid w:val="0036605C"/>
    <w:rsid w:val="0036606F"/>
    <w:rsid w:val="00366084"/>
    <w:rsid w:val="00366085"/>
    <w:rsid w:val="003660A1"/>
    <w:rsid w:val="003660BB"/>
    <w:rsid w:val="003660FC"/>
    <w:rsid w:val="0036612E"/>
    <w:rsid w:val="00366150"/>
    <w:rsid w:val="0036615D"/>
    <w:rsid w:val="00366196"/>
    <w:rsid w:val="003661FF"/>
    <w:rsid w:val="0036627F"/>
    <w:rsid w:val="003662A2"/>
    <w:rsid w:val="003662B7"/>
    <w:rsid w:val="003662E5"/>
    <w:rsid w:val="003662F6"/>
    <w:rsid w:val="00366302"/>
    <w:rsid w:val="00366325"/>
    <w:rsid w:val="003663A8"/>
    <w:rsid w:val="0036640C"/>
    <w:rsid w:val="00366416"/>
    <w:rsid w:val="00366427"/>
    <w:rsid w:val="00366454"/>
    <w:rsid w:val="00366503"/>
    <w:rsid w:val="00366509"/>
    <w:rsid w:val="00366534"/>
    <w:rsid w:val="00366571"/>
    <w:rsid w:val="003665D0"/>
    <w:rsid w:val="003665E7"/>
    <w:rsid w:val="00366600"/>
    <w:rsid w:val="0036660C"/>
    <w:rsid w:val="0036666D"/>
    <w:rsid w:val="00366670"/>
    <w:rsid w:val="003666B0"/>
    <w:rsid w:val="00366703"/>
    <w:rsid w:val="00366716"/>
    <w:rsid w:val="00366718"/>
    <w:rsid w:val="0036672E"/>
    <w:rsid w:val="00366736"/>
    <w:rsid w:val="00366740"/>
    <w:rsid w:val="00366758"/>
    <w:rsid w:val="00366763"/>
    <w:rsid w:val="0036678A"/>
    <w:rsid w:val="003667C4"/>
    <w:rsid w:val="0036680F"/>
    <w:rsid w:val="00366856"/>
    <w:rsid w:val="00366857"/>
    <w:rsid w:val="00366878"/>
    <w:rsid w:val="00366887"/>
    <w:rsid w:val="003668BC"/>
    <w:rsid w:val="0036691E"/>
    <w:rsid w:val="0036696F"/>
    <w:rsid w:val="003669A7"/>
    <w:rsid w:val="003669B2"/>
    <w:rsid w:val="003669DA"/>
    <w:rsid w:val="003669E2"/>
    <w:rsid w:val="003669F1"/>
    <w:rsid w:val="003669FD"/>
    <w:rsid w:val="00366A2B"/>
    <w:rsid w:val="00366A83"/>
    <w:rsid w:val="00366AB3"/>
    <w:rsid w:val="00366AF2"/>
    <w:rsid w:val="00366AFD"/>
    <w:rsid w:val="00366BC9"/>
    <w:rsid w:val="00366BEA"/>
    <w:rsid w:val="00366BEC"/>
    <w:rsid w:val="00366BEF"/>
    <w:rsid w:val="00366C3B"/>
    <w:rsid w:val="00366C49"/>
    <w:rsid w:val="00366C4F"/>
    <w:rsid w:val="00366C8B"/>
    <w:rsid w:val="00366CB3"/>
    <w:rsid w:val="00366CC5"/>
    <w:rsid w:val="00366CEF"/>
    <w:rsid w:val="00366CF6"/>
    <w:rsid w:val="00366D16"/>
    <w:rsid w:val="00366D1A"/>
    <w:rsid w:val="00366D62"/>
    <w:rsid w:val="00366DC6"/>
    <w:rsid w:val="00366DFF"/>
    <w:rsid w:val="00366E0E"/>
    <w:rsid w:val="00366E22"/>
    <w:rsid w:val="00366E81"/>
    <w:rsid w:val="00366E93"/>
    <w:rsid w:val="00366EB6"/>
    <w:rsid w:val="00366EC6"/>
    <w:rsid w:val="00366F21"/>
    <w:rsid w:val="00366F6B"/>
    <w:rsid w:val="00366F6F"/>
    <w:rsid w:val="00366F7C"/>
    <w:rsid w:val="00366F7D"/>
    <w:rsid w:val="00366F8A"/>
    <w:rsid w:val="00366FCC"/>
    <w:rsid w:val="00366FEA"/>
    <w:rsid w:val="00367081"/>
    <w:rsid w:val="003670AB"/>
    <w:rsid w:val="003670B1"/>
    <w:rsid w:val="003670C3"/>
    <w:rsid w:val="00367110"/>
    <w:rsid w:val="0036712E"/>
    <w:rsid w:val="00367152"/>
    <w:rsid w:val="003671D3"/>
    <w:rsid w:val="003671D9"/>
    <w:rsid w:val="003671F2"/>
    <w:rsid w:val="003671F3"/>
    <w:rsid w:val="0036722F"/>
    <w:rsid w:val="0036728A"/>
    <w:rsid w:val="003672A0"/>
    <w:rsid w:val="003672A1"/>
    <w:rsid w:val="003672B3"/>
    <w:rsid w:val="003672D6"/>
    <w:rsid w:val="003672E2"/>
    <w:rsid w:val="003672FD"/>
    <w:rsid w:val="00367326"/>
    <w:rsid w:val="00367346"/>
    <w:rsid w:val="00367374"/>
    <w:rsid w:val="003673B2"/>
    <w:rsid w:val="003673D4"/>
    <w:rsid w:val="003673E3"/>
    <w:rsid w:val="003673E4"/>
    <w:rsid w:val="0036745E"/>
    <w:rsid w:val="003674D0"/>
    <w:rsid w:val="003674D9"/>
    <w:rsid w:val="00367512"/>
    <w:rsid w:val="0036758C"/>
    <w:rsid w:val="00367592"/>
    <w:rsid w:val="0036765F"/>
    <w:rsid w:val="00367678"/>
    <w:rsid w:val="0036767C"/>
    <w:rsid w:val="00367693"/>
    <w:rsid w:val="003676E3"/>
    <w:rsid w:val="003676F2"/>
    <w:rsid w:val="003676F6"/>
    <w:rsid w:val="003676F9"/>
    <w:rsid w:val="00367710"/>
    <w:rsid w:val="00367719"/>
    <w:rsid w:val="0036771D"/>
    <w:rsid w:val="00367733"/>
    <w:rsid w:val="00367745"/>
    <w:rsid w:val="00367775"/>
    <w:rsid w:val="003677A8"/>
    <w:rsid w:val="003677A9"/>
    <w:rsid w:val="003677F1"/>
    <w:rsid w:val="0036780D"/>
    <w:rsid w:val="00367843"/>
    <w:rsid w:val="00367847"/>
    <w:rsid w:val="00367857"/>
    <w:rsid w:val="003678A1"/>
    <w:rsid w:val="003678AB"/>
    <w:rsid w:val="003678B7"/>
    <w:rsid w:val="003678C7"/>
    <w:rsid w:val="0036792A"/>
    <w:rsid w:val="0036794D"/>
    <w:rsid w:val="00367962"/>
    <w:rsid w:val="003679D3"/>
    <w:rsid w:val="003679EB"/>
    <w:rsid w:val="00367A24"/>
    <w:rsid w:val="00367A4D"/>
    <w:rsid w:val="00367A5F"/>
    <w:rsid w:val="00367AA7"/>
    <w:rsid w:val="00367AAF"/>
    <w:rsid w:val="00367ADE"/>
    <w:rsid w:val="00367AEA"/>
    <w:rsid w:val="00367B56"/>
    <w:rsid w:val="00367B66"/>
    <w:rsid w:val="00367B69"/>
    <w:rsid w:val="00367B6F"/>
    <w:rsid w:val="00367C11"/>
    <w:rsid w:val="00367C41"/>
    <w:rsid w:val="00367C4D"/>
    <w:rsid w:val="00367C86"/>
    <w:rsid w:val="00367CFB"/>
    <w:rsid w:val="00367D3A"/>
    <w:rsid w:val="00367D9B"/>
    <w:rsid w:val="00367DE3"/>
    <w:rsid w:val="00367E2D"/>
    <w:rsid w:val="00367E32"/>
    <w:rsid w:val="00367E40"/>
    <w:rsid w:val="00367E73"/>
    <w:rsid w:val="00367EB9"/>
    <w:rsid w:val="00367EC2"/>
    <w:rsid w:val="00367EED"/>
    <w:rsid w:val="00367F00"/>
    <w:rsid w:val="00367F11"/>
    <w:rsid w:val="00367F38"/>
    <w:rsid w:val="00367F41"/>
    <w:rsid w:val="00367F52"/>
    <w:rsid w:val="00367F59"/>
    <w:rsid w:val="00367F8F"/>
    <w:rsid w:val="00367FB8"/>
    <w:rsid w:val="00367FEE"/>
    <w:rsid w:val="00370011"/>
    <w:rsid w:val="00370036"/>
    <w:rsid w:val="00370121"/>
    <w:rsid w:val="00370123"/>
    <w:rsid w:val="003701D1"/>
    <w:rsid w:val="003701D9"/>
    <w:rsid w:val="0037024A"/>
    <w:rsid w:val="003702B8"/>
    <w:rsid w:val="003702D7"/>
    <w:rsid w:val="003702E2"/>
    <w:rsid w:val="003702F5"/>
    <w:rsid w:val="0037036A"/>
    <w:rsid w:val="0037038E"/>
    <w:rsid w:val="003703A3"/>
    <w:rsid w:val="003703C1"/>
    <w:rsid w:val="003703C5"/>
    <w:rsid w:val="00370429"/>
    <w:rsid w:val="00370436"/>
    <w:rsid w:val="0037044F"/>
    <w:rsid w:val="00370484"/>
    <w:rsid w:val="00370497"/>
    <w:rsid w:val="003704CF"/>
    <w:rsid w:val="003704DB"/>
    <w:rsid w:val="003704E9"/>
    <w:rsid w:val="00370507"/>
    <w:rsid w:val="00370509"/>
    <w:rsid w:val="0037054D"/>
    <w:rsid w:val="003705C4"/>
    <w:rsid w:val="00370620"/>
    <w:rsid w:val="00370657"/>
    <w:rsid w:val="00370677"/>
    <w:rsid w:val="0037067A"/>
    <w:rsid w:val="003706AA"/>
    <w:rsid w:val="003706F0"/>
    <w:rsid w:val="003706FA"/>
    <w:rsid w:val="00370718"/>
    <w:rsid w:val="00370733"/>
    <w:rsid w:val="00370737"/>
    <w:rsid w:val="003707C5"/>
    <w:rsid w:val="003707CF"/>
    <w:rsid w:val="003707FB"/>
    <w:rsid w:val="0037084D"/>
    <w:rsid w:val="00370878"/>
    <w:rsid w:val="00370887"/>
    <w:rsid w:val="003708A8"/>
    <w:rsid w:val="003708A9"/>
    <w:rsid w:val="003708C3"/>
    <w:rsid w:val="00370911"/>
    <w:rsid w:val="0037091A"/>
    <w:rsid w:val="00370929"/>
    <w:rsid w:val="00370998"/>
    <w:rsid w:val="003709AF"/>
    <w:rsid w:val="003709BF"/>
    <w:rsid w:val="003709EF"/>
    <w:rsid w:val="00370A3A"/>
    <w:rsid w:val="00370A6C"/>
    <w:rsid w:val="00370A89"/>
    <w:rsid w:val="00370B02"/>
    <w:rsid w:val="00370B05"/>
    <w:rsid w:val="00370B27"/>
    <w:rsid w:val="00370B46"/>
    <w:rsid w:val="00370B48"/>
    <w:rsid w:val="00370B86"/>
    <w:rsid w:val="00370B8B"/>
    <w:rsid w:val="00370BD2"/>
    <w:rsid w:val="00370BDE"/>
    <w:rsid w:val="00370C12"/>
    <w:rsid w:val="00370C17"/>
    <w:rsid w:val="00370C5E"/>
    <w:rsid w:val="00370C8E"/>
    <w:rsid w:val="00370CB5"/>
    <w:rsid w:val="00370D1E"/>
    <w:rsid w:val="00370D3A"/>
    <w:rsid w:val="00370D4C"/>
    <w:rsid w:val="00370D77"/>
    <w:rsid w:val="00370D79"/>
    <w:rsid w:val="00370D9A"/>
    <w:rsid w:val="00370E28"/>
    <w:rsid w:val="00370E33"/>
    <w:rsid w:val="00370E41"/>
    <w:rsid w:val="00370E4B"/>
    <w:rsid w:val="00370E66"/>
    <w:rsid w:val="00370ED5"/>
    <w:rsid w:val="00370EDE"/>
    <w:rsid w:val="00370EE4"/>
    <w:rsid w:val="00371007"/>
    <w:rsid w:val="00371074"/>
    <w:rsid w:val="003710B9"/>
    <w:rsid w:val="003710C7"/>
    <w:rsid w:val="003710FD"/>
    <w:rsid w:val="00371106"/>
    <w:rsid w:val="00371112"/>
    <w:rsid w:val="00371120"/>
    <w:rsid w:val="00371137"/>
    <w:rsid w:val="00371163"/>
    <w:rsid w:val="003711F0"/>
    <w:rsid w:val="00371213"/>
    <w:rsid w:val="00371239"/>
    <w:rsid w:val="00371248"/>
    <w:rsid w:val="0037125B"/>
    <w:rsid w:val="003712C5"/>
    <w:rsid w:val="003712EC"/>
    <w:rsid w:val="00371310"/>
    <w:rsid w:val="00371348"/>
    <w:rsid w:val="00371375"/>
    <w:rsid w:val="003713D0"/>
    <w:rsid w:val="003713F2"/>
    <w:rsid w:val="003714CF"/>
    <w:rsid w:val="00371513"/>
    <w:rsid w:val="0037151D"/>
    <w:rsid w:val="00371549"/>
    <w:rsid w:val="003715A7"/>
    <w:rsid w:val="003715E7"/>
    <w:rsid w:val="00371619"/>
    <w:rsid w:val="00371637"/>
    <w:rsid w:val="00371642"/>
    <w:rsid w:val="00371675"/>
    <w:rsid w:val="003716BD"/>
    <w:rsid w:val="003716E7"/>
    <w:rsid w:val="00371767"/>
    <w:rsid w:val="003717B2"/>
    <w:rsid w:val="003717B5"/>
    <w:rsid w:val="003717D9"/>
    <w:rsid w:val="003717ED"/>
    <w:rsid w:val="003717FB"/>
    <w:rsid w:val="00371804"/>
    <w:rsid w:val="0037180F"/>
    <w:rsid w:val="0037182B"/>
    <w:rsid w:val="00371851"/>
    <w:rsid w:val="00371864"/>
    <w:rsid w:val="003718B6"/>
    <w:rsid w:val="00371922"/>
    <w:rsid w:val="0037196E"/>
    <w:rsid w:val="003719CE"/>
    <w:rsid w:val="003719E1"/>
    <w:rsid w:val="00371A0E"/>
    <w:rsid w:val="00371AA9"/>
    <w:rsid w:val="00371B7B"/>
    <w:rsid w:val="00371BD9"/>
    <w:rsid w:val="00371C19"/>
    <w:rsid w:val="00371C31"/>
    <w:rsid w:val="00371C4C"/>
    <w:rsid w:val="00371C79"/>
    <w:rsid w:val="00371C80"/>
    <w:rsid w:val="00371CB9"/>
    <w:rsid w:val="00371CC5"/>
    <w:rsid w:val="00371CDC"/>
    <w:rsid w:val="00371CFF"/>
    <w:rsid w:val="00371D16"/>
    <w:rsid w:val="00371D86"/>
    <w:rsid w:val="00371D88"/>
    <w:rsid w:val="00371DE0"/>
    <w:rsid w:val="00371DEB"/>
    <w:rsid w:val="00371DED"/>
    <w:rsid w:val="00371DFA"/>
    <w:rsid w:val="00371E04"/>
    <w:rsid w:val="00371E09"/>
    <w:rsid w:val="00371E0A"/>
    <w:rsid w:val="00371E53"/>
    <w:rsid w:val="00371E59"/>
    <w:rsid w:val="00371E64"/>
    <w:rsid w:val="00371E6F"/>
    <w:rsid w:val="00371E8D"/>
    <w:rsid w:val="00371E8E"/>
    <w:rsid w:val="00371F25"/>
    <w:rsid w:val="00371F28"/>
    <w:rsid w:val="00371F2B"/>
    <w:rsid w:val="00371F69"/>
    <w:rsid w:val="00371F70"/>
    <w:rsid w:val="00371F8D"/>
    <w:rsid w:val="00371F98"/>
    <w:rsid w:val="00372009"/>
    <w:rsid w:val="00372024"/>
    <w:rsid w:val="0037202D"/>
    <w:rsid w:val="00372030"/>
    <w:rsid w:val="00372056"/>
    <w:rsid w:val="0037205F"/>
    <w:rsid w:val="00372069"/>
    <w:rsid w:val="00372075"/>
    <w:rsid w:val="003720AA"/>
    <w:rsid w:val="00372122"/>
    <w:rsid w:val="00372123"/>
    <w:rsid w:val="0037217C"/>
    <w:rsid w:val="00372186"/>
    <w:rsid w:val="00372195"/>
    <w:rsid w:val="003721FB"/>
    <w:rsid w:val="00372281"/>
    <w:rsid w:val="003722AA"/>
    <w:rsid w:val="00372330"/>
    <w:rsid w:val="0037237B"/>
    <w:rsid w:val="00372388"/>
    <w:rsid w:val="0037239A"/>
    <w:rsid w:val="003723D3"/>
    <w:rsid w:val="0037241B"/>
    <w:rsid w:val="00372426"/>
    <w:rsid w:val="00372498"/>
    <w:rsid w:val="0037249A"/>
    <w:rsid w:val="003724C8"/>
    <w:rsid w:val="003724E4"/>
    <w:rsid w:val="00372506"/>
    <w:rsid w:val="00372516"/>
    <w:rsid w:val="00372540"/>
    <w:rsid w:val="00372561"/>
    <w:rsid w:val="003725AC"/>
    <w:rsid w:val="003725B2"/>
    <w:rsid w:val="003725B4"/>
    <w:rsid w:val="003725C1"/>
    <w:rsid w:val="003725D8"/>
    <w:rsid w:val="0037262F"/>
    <w:rsid w:val="003726D7"/>
    <w:rsid w:val="003726FB"/>
    <w:rsid w:val="00372758"/>
    <w:rsid w:val="0037279F"/>
    <w:rsid w:val="003727A7"/>
    <w:rsid w:val="003727F1"/>
    <w:rsid w:val="00372863"/>
    <w:rsid w:val="0037286C"/>
    <w:rsid w:val="0037286F"/>
    <w:rsid w:val="00372896"/>
    <w:rsid w:val="00372910"/>
    <w:rsid w:val="0037299C"/>
    <w:rsid w:val="00372A71"/>
    <w:rsid w:val="00372A7D"/>
    <w:rsid w:val="00372A9E"/>
    <w:rsid w:val="00372AC8"/>
    <w:rsid w:val="00372B39"/>
    <w:rsid w:val="00372B3D"/>
    <w:rsid w:val="00372B4A"/>
    <w:rsid w:val="00372B7F"/>
    <w:rsid w:val="00372B9F"/>
    <w:rsid w:val="00372BEC"/>
    <w:rsid w:val="00372CD9"/>
    <w:rsid w:val="00372CFA"/>
    <w:rsid w:val="00372D01"/>
    <w:rsid w:val="00372D30"/>
    <w:rsid w:val="00372D42"/>
    <w:rsid w:val="00372D6F"/>
    <w:rsid w:val="00372DD0"/>
    <w:rsid w:val="00372DDD"/>
    <w:rsid w:val="00372E32"/>
    <w:rsid w:val="00372E64"/>
    <w:rsid w:val="00372E78"/>
    <w:rsid w:val="00372EFD"/>
    <w:rsid w:val="00372F0E"/>
    <w:rsid w:val="00372F17"/>
    <w:rsid w:val="00372F42"/>
    <w:rsid w:val="00372F91"/>
    <w:rsid w:val="00372F93"/>
    <w:rsid w:val="00372F99"/>
    <w:rsid w:val="00372FBA"/>
    <w:rsid w:val="00372FBE"/>
    <w:rsid w:val="00373023"/>
    <w:rsid w:val="00373027"/>
    <w:rsid w:val="0037302B"/>
    <w:rsid w:val="003730D9"/>
    <w:rsid w:val="00373110"/>
    <w:rsid w:val="0037311B"/>
    <w:rsid w:val="00373128"/>
    <w:rsid w:val="0037317A"/>
    <w:rsid w:val="00373198"/>
    <w:rsid w:val="003731BB"/>
    <w:rsid w:val="003731C8"/>
    <w:rsid w:val="003731F5"/>
    <w:rsid w:val="00373209"/>
    <w:rsid w:val="00373237"/>
    <w:rsid w:val="0037323E"/>
    <w:rsid w:val="0037327F"/>
    <w:rsid w:val="003732A6"/>
    <w:rsid w:val="003732B8"/>
    <w:rsid w:val="003732CC"/>
    <w:rsid w:val="003732DC"/>
    <w:rsid w:val="0037333D"/>
    <w:rsid w:val="00373359"/>
    <w:rsid w:val="0037335D"/>
    <w:rsid w:val="0037336A"/>
    <w:rsid w:val="003733BA"/>
    <w:rsid w:val="003733F0"/>
    <w:rsid w:val="003733FC"/>
    <w:rsid w:val="00373416"/>
    <w:rsid w:val="00373421"/>
    <w:rsid w:val="0037342E"/>
    <w:rsid w:val="00373454"/>
    <w:rsid w:val="00373465"/>
    <w:rsid w:val="003734AB"/>
    <w:rsid w:val="003734F6"/>
    <w:rsid w:val="0037350A"/>
    <w:rsid w:val="0037350B"/>
    <w:rsid w:val="0037351A"/>
    <w:rsid w:val="0037351C"/>
    <w:rsid w:val="0037353D"/>
    <w:rsid w:val="003735C2"/>
    <w:rsid w:val="003735D9"/>
    <w:rsid w:val="003735E4"/>
    <w:rsid w:val="003735EA"/>
    <w:rsid w:val="00373614"/>
    <w:rsid w:val="00373623"/>
    <w:rsid w:val="00373636"/>
    <w:rsid w:val="00373644"/>
    <w:rsid w:val="003736C4"/>
    <w:rsid w:val="003736CF"/>
    <w:rsid w:val="00373730"/>
    <w:rsid w:val="00373733"/>
    <w:rsid w:val="00373735"/>
    <w:rsid w:val="0037373A"/>
    <w:rsid w:val="003737C1"/>
    <w:rsid w:val="003737C6"/>
    <w:rsid w:val="003737C7"/>
    <w:rsid w:val="003737F8"/>
    <w:rsid w:val="00373802"/>
    <w:rsid w:val="003738BB"/>
    <w:rsid w:val="003738C1"/>
    <w:rsid w:val="003738D0"/>
    <w:rsid w:val="00373923"/>
    <w:rsid w:val="0037392B"/>
    <w:rsid w:val="00373951"/>
    <w:rsid w:val="0037398F"/>
    <w:rsid w:val="00373998"/>
    <w:rsid w:val="003739C6"/>
    <w:rsid w:val="003739D8"/>
    <w:rsid w:val="003739DC"/>
    <w:rsid w:val="003739E0"/>
    <w:rsid w:val="00373A0A"/>
    <w:rsid w:val="00373A2B"/>
    <w:rsid w:val="00373A3A"/>
    <w:rsid w:val="00373A44"/>
    <w:rsid w:val="00373A97"/>
    <w:rsid w:val="00373AA3"/>
    <w:rsid w:val="00373AE8"/>
    <w:rsid w:val="00373B58"/>
    <w:rsid w:val="00373B84"/>
    <w:rsid w:val="00373C02"/>
    <w:rsid w:val="00373C40"/>
    <w:rsid w:val="00373CA6"/>
    <w:rsid w:val="00373CDF"/>
    <w:rsid w:val="00373D0C"/>
    <w:rsid w:val="00373D33"/>
    <w:rsid w:val="00373DE8"/>
    <w:rsid w:val="00373E20"/>
    <w:rsid w:val="00373E3B"/>
    <w:rsid w:val="00373E63"/>
    <w:rsid w:val="00373E84"/>
    <w:rsid w:val="00373E8A"/>
    <w:rsid w:val="00373EA7"/>
    <w:rsid w:val="00373EB1"/>
    <w:rsid w:val="00373F45"/>
    <w:rsid w:val="00373F55"/>
    <w:rsid w:val="00373F9E"/>
    <w:rsid w:val="00373FDC"/>
    <w:rsid w:val="00373FF2"/>
    <w:rsid w:val="00374015"/>
    <w:rsid w:val="00374020"/>
    <w:rsid w:val="00374035"/>
    <w:rsid w:val="00374074"/>
    <w:rsid w:val="00374076"/>
    <w:rsid w:val="00374092"/>
    <w:rsid w:val="003740D1"/>
    <w:rsid w:val="003740D5"/>
    <w:rsid w:val="00374135"/>
    <w:rsid w:val="003741B7"/>
    <w:rsid w:val="003741B8"/>
    <w:rsid w:val="003741C6"/>
    <w:rsid w:val="003741CD"/>
    <w:rsid w:val="00374205"/>
    <w:rsid w:val="00374212"/>
    <w:rsid w:val="0037425F"/>
    <w:rsid w:val="0037428B"/>
    <w:rsid w:val="003742B8"/>
    <w:rsid w:val="003742C3"/>
    <w:rsid w:val="003742D4"/>
    <w:rsid w:val="003742F5"/>
    <w:rsid w:val="0037431D"/>
    <w:rsid w:val="0037432C"/>
    <w:rsid w:val="00374347"/>
    <w:rsid w:val="003743B4"/>
    <w:rsid w:val="003743C0"/>
    <w:rsid w:val="003743E9"/>
    <w:rsid w:val="00374471"/>
    <w:rsid w:val="003744B3"/>
    <w:rsid w:val="003744DC"/>
    <w:rsid w:val="00374506"/>
    <w:rsid w:val="00374508"/>
    <w:rsid w:val="0037450B"/>
    <w:rsid w:val="0037450E"/>
    <w:rsid w:val="00374514"/>
    <w:rsid w:val="0037454B"/>
    <w:rsid w:val="00374594"/>
    <w:rsid w:val="00374598"/>
    <w:rsid w:val="003745D7"/>
    <w:rsid w:val="00374623"/>
    <w:rsid w:val="0037462D"/>
    <w:rsid w:val="00374644"/>
    <w:rsid w:val="0037465E"/>
    <w:rsid w:val="0037466E"/>
    <w:rsid w:val="00374683"/>
    <w:rsid w:val="003746A4"/>
    <w:rsid w:val="003746B2"/>
    <w:rsid w:val="003746FB"/>
    <w:rsid w:val="00374719"/>
    <w:rsid w:val="00374726"/>
    <w:rsid w:val="00374796"/>
    <w:rsid w:val="003747C3"/>
    <w:rsid w:val="003747F3"/>
    <w:rsid w:val="00374827"/>
    <w:rsid w:val="0037483A"/>
    <w:rsid w:val="00374843"/>
    <w:rsid w:val="00374854"/>
    <w:rsid w:val="00374864"/>
    <w:rsid w:val="003748C1"/>
    <w:rsid w:val="003748EA"/>
    <w:rsid w:val="00374910"/>
    <w:rsid w:val="003749DC"/>
    <w:rsid w:val="003749E3"/>
    <w:rsid w:val="00374A11"/>
    <w:rsid w:val="00374A30"/>
    <w:rsid w:val="00374A8B"/>
    <w:rsid w:val="00374A93"/>
    <w:rsid w:val="00374AA2"/>
    <w:rsid w:val="00374AF2"/>
    <w:rsid w:val="00374B0B"/>
    <w:rsid w:val="00374B40"/>
    <w:rsid w:val="00374B7E"/>
    <w:rsid w:val="00374B87"/>
    <w:rsid w:val="00374BCA"/>
    <w:rsid w:val="00374BDD"/>
    <w:rsid w:val="00374C64"/>
    <w:rsid w:val="00374C91"/>
    <w:rsid w:val="00374D2A"/>
    <w:rsid w:val="00374D39"/>
    <w:rsid w:val="00374D53"/>
    <w:rsid w:val="00374D54"/>
    <w:rsid w:val="00374DAD"/>
    <w:rsid w:val="00374DEE"/>
    <w:rsid w:val="00374E83"/>
    <w:rsid w:val="00374E8B"/>
    <w:rsid w:val="00374EE6"/>
    <w:rsid w:val="00374EE8"/>
    <w:rsid w:val="00374EF4"/>
    <w:rsid w:val="00374F09"/>
    <w:rsid w:val="00374F2D"/>
    <w:rsid w:val="00374F4B"/>
    <w:rsid w:val="00374F6C"/>
    <w:rsid w:val="00374FC1"/>
    <w:rsid w:val="00374FF5"/>
    <w:rsid w:val="00375082"/>
    <w:rsid w:val="003750BF"/>
    <w:rsid w:val="003750C5"/>
    <w:rsid w:val="0037511F"/>
    <w:rsid w:val="0037512C"/>
    <w:rsid w:val="0037512F"/>
    <w:rsid w:val="00375144"/>
    <w:rsid w:val="0037517C"/>
    <w:rsid w:val="00375197"/>
    <w:rsid w:val="003751A2"/>
    <w:rsid w:val="003751D1"/>
    <w:rsid w:val="003751EC"/>
    <w:rsid w:val="003751F0"/>
    <w:rsid w:val="00375202"/>
    <w:rsid w:val="00375214"/>
    <w:rsid w:val="00375244"/>
    <w:rsid w:val="0037524A"/>
    <w:rsid w:val="00375270"/>
    <w:rsid w:val="003752F8"/>
    <w:rsid w:val="00375320"/>
    <w:rsid w:val="003753A5"/>
    <w:rsid w:val="003753B4"/>
    <w:rsid w:val="003753CF"/>
    <w:rsid w:val="003753D9"/>
    <w:rsid w:val="003753DB"/>
    <w:rsid w:val="003753F4"/>
    <w:rsid w:val="00375403"/>
    <w:rsid w:val="00375430"/>
    <w:rsid w:val="00375467"/>
    <w:rsid w:val="0037552F"/>
    <w:rsid w:val="0037555A"/>
    <w:rsid w:val="0037558D"/>
    <w:rsid w:val="00375601"/>
    <w:rsid w:val="00375621"/>
    <w:rsid w:val="00375640"/>
    <w:rsid w:val="0037567D"/>
    <w:rsid w:val="0037568C"/>
    <w:rsid w:val="003756DA"/>
    <w:rsid w:val="003756DD"/>
    <w:rsid w:val="003756F7"/>
    <w:rsid w:val="0037570F"/>
    <w:rsid w:val="0037571E"/>
    <w:rsid w:val="00375727"/>
    <w:rsid w:val="0037572F"/>
    <w:rsid w:val="00375750"/>
    <w:rsid w:val="0037578B"/>
    <w:rsid w:val="003757DE"/>
    <w:rsid w:val="0037584F"/>
    <w:rsid w:val="0037585C"/>
    <w:rsid w:val="00375895"/>
    <w:rsid w:val="003758F9"/>
    <w:rsid w:val="00375917"/>
    <w:rsid w:val="0037598A"/>
    <w:rsid w:val="003759E5"/>
    <w:rsid w:val="003759F8"/>
    <w:rsid w:val="00375A03"/>
    <w:rsid w:val="00375A8C"/>
    <w:rsid w:val="00375ADF"/>
    <w:rsid w:val="00375B43"/>
    <w:rsid w:val="00375B71"/>
    <w:rsid w:val="00375B7C"/>
    <w:rsid w:val="00375B89"/>
    <w:rsid w:val="00375BC2"/>
    <w:rsid w:val="00375BC4"/>
    <w:rsid w:val="00375BC9"/>
    <w:rsid w:val="00375BCC"/>
    <w:rsid w:val="00375BE7"/>
    <w:rsid w:val="00375C02"/>
    <w:rsid w:val="00375C2E"/>
    <w:rsid w:val="00375C37"/>
    <w:rsid w:val="00375C3D"/>
    <w:rsid w:val="00375C4D"/>
    <w:rsid w:val="00375CA1"/>
    <w:rsid w:val="00375CA8"/>
    <w:rsid w:val="00375CBE"/>
    <w:rsid w:val="00375CCB"/>
    <w:rsid w:val="00375CDA"/>
    <w:rsid w:val="00375CDB"/>
    <w:rsid w:val="00375CF0"/>
    <w:rsid w:val="00375D1A"/>
    <w:rsid w:val="00375D1D"/>
    <w:rsid w:val="00375D29"/>
    <w:rsid w:val="00375D3F"/>
    <w:rsid w:val="00375D47"/>
    <w:rsid w:val="00375D4B"/>
    <w:rsid w:val="00375DE5"/>
    <w:rsid w:val="00375E00"/>
    <w:rsid w:val="00375E08"/>
    <w:rsid w:val="00375E31"/>
    <w:rsid w:val="00375E53"/>
    <w:rsid w:val="00375E72"/>
    <w:rsid w:val="00375E76"/>
    <w:rsid w:val="00375EB3"/>
    <w:rsid w:val="00375EDC"/>
    <w:rsid w:val="00375F32"/>
    <w:rsid w:val="00375F5F"/>
    <w:rsid w:val="00375F81"/>
    <w:rsid w:val="00375FA5"/>
    <w:rsid w:val="00375FAE"/>
    <w:rsid w:val="00375FB0"/>
    <w:rsid w:val="00375FCC"/>
    <w:rsid w:val="00376071"/>
    <w:rsid w:val="00376080"/>
    <w:rsid w:val="003760A3"/>
    <w:rsid w:val="003760CB"/>
    <w:rsid w:val="003760DE"/>
    <w:rsid w:val="003760E0"/>
    <w:rsid w:val="003760E3"/>
    <w:rsid w:val="003760FF"/>
    <w:rsid w:val="0037616F"/>
    <w:rsid w:val="003761A7"/>
    <w:rsid w:val="003761AA"/>
    <w:rsid w:val="003761B0"/>
    <w:rsid w:val="003761C6"/>
    <w:rsid w:val="003761CC"/>
    <w:rsid w:val="0037627A"/>
    <w:rsid w:val="00376280"/>
    <w:rsid w:val="003762AD"/>
    <w:rsid w:val="003762EA"/>
    <w:rsid w:val="00376332"/>
    <w:rsid w:val="00376341"/>
    <w:rsid w:val="003763AD"/>
    <w:rsid w:val="003763FF"/>
    <w:rsid w:val="00376403"/>
    <w:rsid w:val="0037641B"/>
    <w:rsid w:val="00376439"/>
    <w:rsid w:val="00376444"/>
    <w:rsid w:val="00376450"/>
    <w:rsid w:val="0037647D"/>
    <w:rsid w:val="00376497"/>
    <w:rsid w:val="003764A1"/>
    <w:rsid w:val="003764AB"/>
    <w:rsid w:val="0037652F"/>
    <w:rsid w:val="0037654F"/>
    <w:rsid w:val="00376615"/>
    <w:rsid w:val="0037662E"/>
    <w:rsid w:val="00376630"/>
    <w:rsid w:val="00376659"/>
    <w:rsid w:val="003766A7"/>
    <w:rsid w:val="00376709"/>
    <w:rsid w:val="00376776"/>
    <w:rsid w:val="00376783"/>
    <w:rsid w:val="0037679E"/>
    <w:rsid w:val="003767A6"/>
    <w:rsid w:val="00376853"/>
    <w:rsid w:val="00376859"/>
    <w:rsid w:val="003768BA"/>
    <w:rsid w:val="003768CD"/>
    <w:rsid w:val="00376928"/>
    <w:rsid w:val="0037694D"/>
    <w:rsid w:val="003769DE"/>
    <w:rsid w:val="00376A2F"/>
    <w:rsid w:val="00376A3E"/>
    <w:rsid w:val="00376A4D"/>
    <w:rsid w:val="00376A5D"/>
    <w:rsid w:val="00376A9D"/>
    <w:rsid w:val="00376ACC"/>
    <w:rsid w:val="00376AD1"/>
    <w:rsid w:val="00376B04"/>
    <w:rsid w:val="00376B0B"/>
    <w:rsid w:val="00376B12"/>
    <w:rsid w:val="00376B27"/>
    <w:rsid w:val="00376B32"/>
    <w:rsid w:val="00376B69"/>
    <w:rsid w:val="00376B82"/>
    <w:rsid w:val="00376B8E"/>
    <w:rsid w:val="00376B92"/>
    <w:rsid w:val="00376C0D"/>
    <w:rsid w:val="00376C14"/>
    <w:rsid w:val="00376C4C"/>
    <w:rsid w:val="00376C54"/>
    <w:rsid w:val="00376C79"/>
    <w:rsid w:val="00376C7A"/>
    <w:rsid w:val="00376C7C"/>
    <w:rsid w:val="00376CC3"/>
    <w:rsid w:val="00376D10"/>
    <w:rsid w:val="00376D13"/>
    <w:rsid w:val="00376D59"/>
    <w:rsid w:val="00376D69"/>
    <w:rsid w:val="00376D73"/>
    <w:rsid w:val="00376D7B"/>
    <w:rsid w:val="00376DC0"/>
    <w:rsid w:val="00376DDD"/>
    <w:rsid w:val="00376DE7"/>
    <w:rsid w:val="00376E15"/>
    <w:rsid w:val="00376E23"/>
    <w:rsid w:val="00376E59"/>
    <w:rsid w:val="00376E70"/>
    <w:rsid w:val="00376E87"/>
    <w:rsid w:val="00376ED5"/>
    <w:rsid w:val="00376F1E"/>
    <w:rsid w:val="00376F25"/>
    <w:rsid w:val="00376F4B"/>
    <w:rsid w:val="00376F5F"/>
    <w:rsid w:val="00376F72"/>
    <w:rsid w:val="00376F7F"/>
    <w:rsid w:val="00376F88"/>
    <w:rsid w:val="00376F8D"/>
    <w:rsid w:val="00376FA1"/>
    <w:rsid w:val="00376FCC"/>
    <w:rsid w:val="00376FD7"/>
    <w:rsid w:val="00377008"/>
    <w:rsid w:val="00377012"/>
    <w:rsid w:val="00377043"/>
    <w:rsid w:val="00377079"/>
    <w:rsid w:val="0037709E"/>
    <w:rsid w:val="003770D7"/>
    <w:rsid w:val="00377179"/>
    <w:rsid w:val="003771CD"/>
    <w:rsid w:val="003771D1"/>
    <w:rsid w:val="0037722F"/>
    <w:rsid w:val="003772C4"/>
    <w:rsid w:val="00377305"/>
    <w:rsid w:val="0037731D"/>
    <w:rsid w:val="00377335"/>
    <w:rsid w:val="0037734A"/>
    <w:rsid w:val="003773A7"/>
    <w:rsid w:val="00377407"/>
    <w:rsid w:val="0037740A"/>
    <w:rsid w:val="00377413"/>
    <w:rsid w:val="00377425"/>
    <w:rsid w:val="00377433"/>
    <w:rsid w:val="003774BC"/>
    <w:rsid w:val="003774C2"/>
    <w:rsid w:val="0037750E"/>
    <w:rsid w:val="00377567"/>
    <w:rsid w:val="00377569"/>
    <w:rsid w:val="0037756C"/>
    <w:rsid w:val="003775C4"/>
    <w:rsid w:val="003775CD"/>
    <w:rsid w:val="003775D2"/>
    <w:rsid w:val="003775FF"/>
    <w:rsid w:val="00377617"/>
    <w:rsid w:val="00377620"/>
    <w:rsid w:val="0037763F"/>
    <w:rsid w:val="00377674"/>
    <w:rsid w:val="0037768C"/>
    <w:rsid w:val="003776DE"/>
    <w:rsid w:val="003776F8"/>
    <w:rsid w:val="00377703"/>
    <w:rsid w:val="00377719"/>
    <w:rsid w:val="0037772C"/>
    <w:rsid w:val="00377731"/>
    <w:rsid w:val="00377750"/>
    <w:rsid w:val="00377766"/>
    <w:rsid w:val="00377782"/>
    <w:rsid w:val="00377788"/>
    <w:rsid w:val="00377793"/>
    <w:rsid w:val="00377799"/>
    <w:rsid w:val="003777BD"/>
    <w:rsid w:val="0037780B"/>
    <w:rsid w:val="00377825"/>
    <w:rsid w:val="0037782F"/>
    <w:rsid w:val="00377896"/>
    <w:rsid w:val="003778A5"/>
    <w:rsid w:val="003778C3"/>
    <w:rsid w:val="003778D5"/>
    <w:rsid w:val="00377906"/>
    <w:rsid w:val="00377926"/>
    <w:rsid w:val="00377931"/>
    <w:rsid w:val="00377954"/>
    <w:rsid w:val="003779CB"/>
    <w:rsid w:val="003779D9"/>
    <w:rsid w:val="00377A5F"/>
    <w:rsid w:val="00377A70"/>
    <w:rsid w:val="00377B07"/>
    <w:rsid w:val="00377B50"/>
    <w:rsid w:val="00377B51"/>
    <w:rsid w:val="00377B60"/>
    <w:rsid w:val="00377BB0"/>
    <w:rsid w:val="00377BDD"/>
    <w:rsid w:val="00377BFA"/>
    <w:rsid w:val="00377C16"/>
    <w:rsid w:val="00377C35"/>
    <w:rsid w:val="00377C49"/>
    <w:rsid w:val="00377C4E"/>
    <w:rsid w:val="00377CB5"/>
    <w:rsid w:val="00377CE1"/>
    <w:rsid w:val="00377CEA"/>
    <w:rsid w:val="00377CFB"/>
    <w:rsid w:val="00377D3B"/>
    <w:rsid w:val="00377D83"/>
    <w:rsid w:val="00377D98"/>
    <w:rsid w:val="00377DF7"/>
    <w:rsid w:val="00377E04"/>
    <w:rsid w:val="00377E11"/>
    <w:rsid w:val="00377E1D"/>
    <w:rsid w:val="00377E4E"/>
    <w:rsid w:val="00377E60"/>
    <w:rsid w:val="00377E6C"/>
    <w:rsid w:val="00377EC3"/>
    <w:rsid w:val="00377EDB"/>
    <w:rsid w:val="00377F2C"/>
    <w:rsid w:val="00377F48"/>
    <w:rsid w:val="00377FE4"/>
    <w:rsid w:val="00380022"/>
    <w:rsid w:val="00380032"/>
    <w:rsid w:val="00380033"/>
    <w:rsid w:val="0038003B"/>
    <w:rsid w:val="0038007E"/>
    <w:rsid w:val="00380093"/>
    <w:rsid w:val="003800B0"/>
    <w:rsid w:val="003800B2"/>
    <w:rsid w:val="003800C8"/>
    <w:rsid w:val="003800CA"/>
    <w:rsid w:val="003800FA"/>
    <w:rsid w:val="00380101"/>
    <w:rsid w:val="00380106"/>
    <w:rsid w:val="00380171"/>
    <w:rsid w:val="00380175"/>
    <w:rsid w:val="00380182"/>
    <w:rsid w:val="00380191"/>
    <w:rsid w:val="003801C5"/>
    <w:rsid w:val="003801C6"/>
    <w:rsid w:val="003801CD"/>
    <w:rsid w:val="003801CE"/>
    <w:rsid w:val="003801E2"/>
    <w:rsid w:val="003801F2"/>
    <w:rsid w:val="0038022C"/>
    <w:rsid w:val="0038025E"/>
    <w:rsid w:val="0038026D"/>
    <w:rsid w:val="003802C6"/>
    <w:rsid w:val="0038030B"/>
    <w:rsid w:val="0038030F"/>
    <w:rsid w:val="00380322"/>
    <w:rsid w:val="00380352"/>
    <w:rsid w:val="00380384"/>
    <w:rsid w:val="003803C0"/>
    <w:rsid w:val="0038042A"/>
    <w:rsid w:val="00380435"/>
    <w:rsid w:val="00380436"/>
    <w:rsid w:val="00380471"/>
    <w:rsid w:val="00380498"/>
    <w:rsid w:val="003804BE"/>
    <w:rsid w:val="003804D8"/>
    <w:rsid w:val="0038051C"/>
    <w:rsid w:val="00380546"/>
    <w:rsid w:val="00380555"/>
    <w:rsid w:val="00380580"/>
    <w:rsid w:val="003805A0"/>
    <w:rsid w:val="003805A8"/>
    <w:rsid w:val="003805F1"/>
    <w:rsid w:val="003805F7"/>
    <w:rsid w:val="00380642"/>
    <w:rsid w:val="00380649"/>
    <w:rsid w:val="00380654"/>
    <w:rsid w:val="0038068F"/>
    <w:rsid w:val="003806ED"/>
    <w:rsid w:val="00380708"/>
    <w:rsid w:val="00380732"/>
    <w:rsid w:val="00380751"/>
    <w:rsid w:val="00380761"/>
    <w:rsid w:val="0038076C"/>
    <w:rsid w:val="00380774"/>
    <w:rsid w:val="0038079D"/>
    <w:rsid w:val="003807B6"/>
    <w:rsid w:val="003807CD"/>
    <w:rsid w:val="003807D9"/>
    <w:rsid w:val="003807F9"/>
    <w:rsid w:val="003807FB"/>
    <w:rsid w:val="00380834"/>
    <w:rsid w:val="00380845"/>
    <w:rsid w:val="0038085F"/>
    <w:rsid w:val="00380898"/>
    <w:rsid w:val="003808A5"/>
    <w:rsid w:val="003808B2"/>
    <w:rsid w:val="003808BE"/>
    <w:rsid w:val="003808C1"/>
    <w:rsid w:val="003808D6"/>
    <w:rsid w:val="003808E1"/>
    <w:rsid w:val="0038095C"/>
    <w:rsid w:val="00380966"/>
    <w:rsid w:val="00380985"/>
    <w:rsid w:val="00380A05"/>
    <w:rsid w:val="00380A2C"/>
    <w:rsid w:val="00380A39"/>
    <w:rsid w:val="00380A42"/>
    <w:rsid w:val="00380A93"/>
    <w:rsid w:val="00380B2B"/>
    <w:rsid w:val="00380B67"/>
    <w:rsid w:val="00380B8A"/>
    <w:rsid w:val="00380B9C"/>
    <w:rsid w:val="00380B9D"/>
    <w:rsid w:val="00380BA9"/>
    <w:rsid w:val="00380C29"/>
    <w:rsid w:val="00380C34"/>
    <w:rsid w:val="00380CCB"/>
    <w:rsid w:val="00380D2B"/>
    <w:rsid w:val="00380D4E"/>
    <w:rsid w:val="00380D54"/>
    <w:rsid w:val="00380DD6"/>
    <w:rsid w:val="00380DDF"/>
    <w:rsid w:val="00380DEE"/>
    <w:rsid w:val="00380E22"/>
    <w:rsid w:val="00380E59"/>
    <w:rsid w:val="00380E78"/>
    <w:rsid w:val="00380EBA"/>
    <w:rsid w:val="00380EBF"/>
    <w:rsid w:val="00380ED7"/>
    <w:rsid w:val="00380EE3"/>
    <w:rsid w:val="00380F02"/>
    <w:rsid w:val="00380F1B"/>
    <w:rsid w:val="00380F26"/>
    <w:rsid w:val="00380F37"/>
    <w:rsid w:val="00380F65"/>
    <w:rsid w:val="00380FD0"/>
    <w:rsid w:val="00381049"/>
    <w:rsid w:val="003810CA"/>
    <w:rsid w:val="00381130"/>
    <w:rsid w:val="00381182"/>
    <w:rsid w:val="003811E0"/>
    <w:rsid w:val="003811EE"/>
    <w:rsid w:val="0038121E"/>
    <w:rsid w:val="0038122C"/>
    <w:rsid w:val="00381234"/>
    <w:rsid w:val="00381253"/>
    <w:rsid w:val="003812D8"/>
    <w:rsid w:val="003812FD"/>
    <w:rsid w:val="00381326"/>
    <w:rsid w:val="0038134F"/>
    <w:rsid w:val="003813C8"/>
    <w:rsid w:val="00381405"/>
    <w:rsid w:val="0038142E"/>
    <w:rsid w:val="00381494"/>
    <w:rsid w:val="003814AA"/>
    <w:rsid w:val="003814BC"/>
    <w:rsid w:val="003814D6"/>
    <w:rsid w:val="003814E1"/>
    <w:rsid w:val="003814EC"/>
    <w:rsid w:val="003814FB"/>
    <w:rsid w:val="00381526"/>
    <w:rsid w:val="00381529"/>
    <w:rsid w:val="0038152F"/>
    <w:rsid w:val="00381546"/>
    <w:rsid w:val="0038154E"/>
    <w:rsid w:val="003815D6"/>
    <w:rsid w:val="003815ED"/>
    <w:rsid w:val="00381624"/>
    <w:rsid w:val="00381677"/>
    <w:rsid w:val="003816BA"/>
    <w:rsid w:val="003816F5"/>
    <w:rsid w:val="00381709"/>
    <w:rsid w:val="00381769"/>
    <w:rsid w:val="003817A3"/>
    <w:rsid w:val="003817AF"/>
    <w:rsid w:val="003817B3"/>
    <w:rsid w:val="003817BE"/>
    <w:rsid w:val="003817E8"/>
    <w:rsid w:val="00381807"/>
    <w:rsid w:val="00381849"/>
    <w:rsid w:val="00381866"/>
    <w:rsid w:val="0038187D"/>
    <w:rsid w:val="00381892"/>
    <w:rsid w:val="00381905"/>
    <w:rsid w:val="00381966"/>
    <w:rsid w:val="0038196A"/>
    <w:rsid w:val="0038196C"/>
    <w:rsid w:val="00381972"/>
    <w:rsid w:val="003819CD"/>
    <w:rsid w:val="00381A34"/>
    <w:rsid w:val="00381A80"/>
    <w:rsid w:val="00381A9A"/>
    <w:rsid w:val="00381A9F"/>
    <w:rsid w:val="00381AAF"/>
    <w:rsid w:val="00381AE2"/>
    <w:rsid w:val="00381B20"/>
    <w:rsid w:val="00381B24"/>
    <w:rsid w:val="00381B77"/>
    <w:rsid w:val="00381BAB"/>
    <w:rsid w:val="00381BE3"/>
    <w:rsid w:val="00381C01"/>
    <w:rsid w:val="00381C08"/>
    <w:rsid w:val="00381C82"/>
    <w:rsid w:val="00381C93"/>
    <w:rsid w:val="00381C9A"/>
    <w:rsid w:val="00381CB7"/>
    <w:rsid w:val="00381D19"/>
    <w:rsid w:val="00381D44"/>
    <w:rsid w:val="00381D4B"/>
    <w:rsid w:val="00381D58"/>
    <w:rsid w:val="00381D63"/>
    <w:rsid w:val="00381D74"/>
    <w:rsid w:val="00381D9C"/>
    <w:rsid w:val="00381D9E"/>
    <w:rsid w:val="00381D9F"/>
    <w:rsid w:val="00381DA0"/>
    <w:rsid w:val="00381DC1"/>
    <w:rsid w:val="00381E42"/>
    <w:rsid w:val="00381E51"/>
    <w:rsid w:val="00381E76"/>
    <w:rsid w:val="00381EAB"/>
    <w:rsid w:val="00381EBC"/>
    <w:rsid w:val="00381EBE"/>
    <w:rsid w:val="00381F18"/>
    <w:rsid w:val="00381F20"/>
    <w:rsid w:val="00381F2D"/>
    <w:rsid w:val="00381F3B"/>
    <w:rsid w:val="00381F3C"/>
    <w:rsid w:val="00381F56"/>
    <w:rsid w:val="00381F62"/>
    <w:rsid w:val="00381F83"/>
    <w:rsid w:val="00381FAB"/>
    <w:rsid w:val="00381FD0"/>
    <w:rsid w:val="00382042"/>
    <w:rsid w:val="0038205A"/>
    <w:rsid w:val="0038205D"/>
    <w:rsid w:val="00382076"/>
    <w:rsid w:val="003820FC"/>
    <w:rsid w:val="00382100"/>
    <w:rsid w:val="00382158"/>
    <w:rsid w:val="0038216E"/>
    <w:rsid w:val="003821D4"/>
    <w:rsid w:val="003821F6"/>
    <w:rsid w:val="0038221A"/>
    <w:rsid w:val="00382231"/>
    <w:rsid w:val="00382253"/>
    <w:rsid w:val="00382256"/>
    <w:rsid w:val="0038227F"/>
    <w:rsid w:val="0038228E"/>
    <w:rsid w:val="003822AB"/>
    <w:rsid w:val="003822CA"/>
    <w:rsid w:val="00382352"/>
    <w:rsid w:val="00382379"/>
    <w:rsid w:val="0038237B"/>
    <w:rsid w:val="0038239F"/>
    <w:rsid w:val="003823A7"/>
    <w:rsid w:val="003823AC"/>
    <w:rsid w:val="003823AD"/>
    <w:rsid w:val="003823CD"/>
    <w:rsid w:val="003823DD"/>
    <w:rsid w:val="003823EF"/>
    <w:rsid w:val="0038243E"/>
    <w:rsid w:val="00382483"/>
    <w:rsid w:val="0038249C"/>
    <w:rsid w:val="003824F9"/>
    <w:rsid w:val="0038251B"/>
    <w:rsid w:val="0038259E"/>
    <w:rsid w:val="003825A4"/>
    <w:rsid w:val="003825B9"/>
    <w:rsid w:val="00382617"/>
    <w:rsid w:val="00382633"/>
    <w:rsid w:val="00382651"/>
    <w:rsid w:val="00382652"/>
    <w:rsid w:val="00382785"/>
    <w:rsid w:val="00382799"/>
    <w:rsid w:val="00382801"/>
    <w:rsid w:val="00382865"/>
    <w:rsid w:val="00382881"/>
    <w:rsid w:val="00382899"/>
    <w:rsid w:val="003828B2"/>
    <w:rsid w:val="003828D6"/>
    <w:rsid w:val="0038295A"/>
    <w:rsid w:val="00382973"/>
    <w:rsid w:val="003829B3"/>
    <w:rsid w:val="00382A0F"/>
    <w:rsid w:val="00382A11"/>
    <w:rsid w:val="00382A53"/>
    <w:rsid w:val="00382AA7"/>
    <w:rsid w:val="00382AAB"/>
    <w:rsid w:val="00382AD2"/>
    <w:rsid w:val="00382AF6"/>
    <w:rsid w:val="00382B47"/>
    <w:rsid w:val="00382B66"/>
    <w:rsid w:val="00382B68"/>
    <w:rsid w:val="00382B7E"/>
    <w:rsid w:val="00382B8C"/>
    <w:rsid w:val="00382BA1"/>
    <w:rsid w:val="00382BB8"/>
    <w:rsid w:val="00382BF9"/>
    <w:rsid w:val="00382C00"/>
    <w:rsid w:val="00382C8D"/>
    <w:rsid w:val="00382CB9"/>
    <w:rsid w:val="00382D50"/>
    <w:rsid w:val="00382D8E"/>
    <w:rsid w:val="00382DAD"/>
    <w:rsid w:val="00382DDA"/>
    <w:rsid w:val="00382E13"/>
    <w:rsid w:val="00382E56"/>
    <w:rsid w:val="00382EBC"/>
    <w:rsid w:val="00382EDD"/>
    <w:rsid w:val="00382F46"/>
    <w:rsid w:val="00382FA3"/>
    <w:rsid w:val="00382FD6"/>
    <w:rsid w:val="00383008"/>
    <w:rsid w:val="00383010"/>
    <w:rsid w:val="00383029"/>
    <w:rsid w:val="0038304A"/>
    <w:rsid w:val="0038304B"/>
    <w:rsid w:val="00383052"/>
    <w:rsid w:val="003830C5"/>
    <w:rsid w:val="00383114"/>
    <w:rsid w:val="0038311C"/>
    <w:rsid w:val="003831A6"/>
    <w:rsid w:val="003831B1"/>
    <w:rsid w:val="003831BA"/>
    <w:rsid w:val="00383200"/>
    <w:rsid w:val="0038323D"/>
    <w:rsid w:val="00383242"/>
    <w:rsid w:val="00383303"/>
    <w:rsid w:val="0038333F"/>
    <w:rsid w:val="0038334E"/>
    <w:rsid w:val="0038336F"/>
    <w:rsid w:val="00383370"/>
    <w:rsid w:val="003833AA"/>
    <w:rsid w:val="003833BE"/>
    <w:rsid w:val="003833C0"/>
    <w:rsid w:val="003833C3"/>
    <w:rsid w:val="00383485"/>
    <w:rsid w:val="003834FC"/>
    <w:rsid w:val="00383512"/>
    <w:rsid w:val="00383520"/>
    <w:rsid w:val="00383528"/>
    <w:rsid w:val="0038352A"/>
    <w:rsid w:val="0038358E"/>
    <w:rsid w:val="00383592"/>
    <w:rsid w:val="00383623"/>
    <w:rsid w:val="00383626"/>
    <w:rsid w:val="00383634"/>
    <w:rsid w:val="0038366B"/>
    <w:rsid w:val="0038368A"/>
    <w:rsid w:val="0038368E"/>
    <w:rsid w:val="003836AA"/>
    <w:rsid w:val="003836AB"/>
    <w:rsid w:val="00383752"/>
    <w:rsid w:val="003837EC"/>
    <w:rsid w:val="00383825"/>
    <w:rsid w:val="0038382B"/>
    <w:rsid w:val="0038387A"/>
    <w:rsid w:val="00383883"/>
    <w:rsid w:val="003838DE"/>
    <w:rsid w:val="00383938"/>
    <w:rsid w:val="00383941"/>
    <w:rsid w:val="00383970"/>
    <w:rsid w:val="0038398C"/>
    <w:rsid w:val="003839AB"/>
    <w:rsid w:val="003839B1"/>
    <w:rsid w:val="003839CC"/>
    <w:rsid w:val="003839D1"/>
    <w:rsid w:val="003839E6"/>
    <w:rsid w:val="00383A23"/>
    <w:rsid w:val="00383A28"/>
    <w:rsid w:val="00383A50"/>
    <w:rsid w:val="00383A5E"/>
    <w:rsid w:val="00383A73"/>
    <w:rsid w:val="00383A9C"/>
    <w:rsid w:val="00383ABB"/>
    <w:rsid w:val="00383AE6"/>
    <w:rsid w:val="00383B2A"/>
    <w:rsid w:val="00383B56"/>
    <w:rsid w:val="00383B61"/>
    <w:rsid w:val="00383B6E"/>
    <w:rsid w:val="00383B71"/>
    <w:rsid w:val="00383B81"/>
    <w:rsid w:val="00383BA0"/>
    <w:rsid w:val="00383BA6"/>
    <w:rsid w:val="00383BB4"/>
    <w:rsid w:val="00383BDD"/>
    <w:rsid w:val="00383C02"/>
    <w:rsid w:val="00383C49"/>
    <w:rsid w:val="00383C93"/>
    <w:rsid w:val="00383CA5"/>
    <w:rsid w:val="00383D3A"/>
    <w:rsid w:val="00383D76"/>
    <w:rsid w:val="00383DBF"/>
    <w:rsid w:val="00383DD5"/>
    <w:rsid w:val="00383DD9"/>
    <w:rsid w:val="00383DE8"/>
    <w:rsid w:val="00383E2C"/>
    <w:rsid w:val="00383E73"/>
    <w:rsid w:val="00383E7F"/>
    <w:rsid w:val="00383EA2"/>
    <w:rsid w:val="00383EE4"/>
    <w:rsid w:val="00383F05"/>
    <w:rsid w:val="00383F1B"/>
    <w:rsid w:val="00383F3B"/>
    <w:rsid w:val="00383FA0"/>
    <w:rsid w:val="00383FA3"/>
    <w:rsid w:val="00384015"/>
    <w:rsid w:val="0038402B"/>
    <w:rsid w:val="00384036"/>
    <w:rsid w:val="0038405F"/>
    <w:rsid w:val="00384060"/>
    <w:rsid w:val="0038406D"/>
    <w:rsid w:val="00384086"/>
    <w:rsid w:val="0038408A"/>
    <w:rsid w:val="00384092"/>
    <w:rsid w:val="003840A3"/>
    <w:rsid w:val="003840A8"/>
    <w:rsid w:val="003840ED"/>
    <w:rsid w:val="0038419B"/>
    <w:rsid w:val="003841B5"/>
    <w:rsid w:val="003841EC"/>
    <w:rsid w:val="003841F3"/>
    <w:rsid w:val="0038421A"/>
    <w:rsid w:val="00384232"/>
    <w:rsid w:val="00384250"/>
    <w:rsid w:val="0038425B"/>
    <w:rsid w:val="003842C3"/>
    <w:rsid w:val="003842DA"/>
    <w:rsid w:val="00384310"/>
    <w:rsid w:val="00384335"/>
    <w:rsid w:val="00384347"/>
    <w:rsid w:val="0038434D"/>
    <w:rsid w:val="00384395"/>
    <w:rsid w:val="003843D5"/>
    <w:rsid w:val="00384421"/>
    <w:rsid w:val="0038444F"/>
    <w:rsid w:val="00384452"/>
    <w:rsid w:val="00384494"/>
    <w:rsid w:val="003844C4"/>
    <w:rsid w:val="003844F6"/>
    <w:rsid w:val="0038450C"/>
    <w:rsid w:val="00384512"/>
    <w:rsid w:val="0038455E"/>
    <w:rsid w:val="003845B7"/>
    <w:rsid w:val="003845C9"/>
    <w:rsid w:val="00384618"/>
    <w:rsid w:val="00384620"/>
    <w:rsid w:val="00384624"/>
    <w:rsid w:val="00384648"/>
    <w:rsid w:val="0038466D"/>
    <w:rsid w:val="0038469E"/>
    <w:rsid w:val="0038469F"/>
    <w:rsid w:val="003846AD"/>
    <w:rsid w:val="003846E9"/>
    <w:rsid w:val="003846EA"/>
    <w:rsid w:val="00384719"/>
    <w:rsid w:val="0038474C"/>
    <w:rsid w:val="0038477A"/>
    <w:rsid w:val="003847B5"/>
    <w:rsid w:val="00384805"/>
    <w:rsid w:val="0038481B"/>
    <w:rsid w:val="0038483B"/>
    <w:rsid w:val="00384847"/>
    <w:rsid w:val="00384856"/>
    <w:rsid w:val="0038486C"/>
    <w:rsid w:val="00384875"/>
    <w:rsid w:val="003848D2"/>
    <w:rsid w:val="003848DE"/>
    <w:rsid w:val="003848FB"/>
    <w:rsid w:val="00384949"/>
    <w:rsid w:val="00384A06"/>
    <w:rsid w:val="00384A24"/>
    <w:rsid w:val="00384A26"/>
    <w:rsid w:val="00384A2F"/>
    <w:rsid w:val="00384A8C"/>
    <w:rsid w:val="00384AAE"/>
    <w:rsid w:val="00384ABE"/>
    <w:rsid w:val="00384AC2"/>
    <w:rsid w:val="00384AD9"/>
    <w:rsid w:val="00384B91"/>
    <w:rsid w:val="00384BED"/>
    <w:rsid w:val="00384BF6"/>
    <w:rsid w:val="00384C1A"/>
    <w:rsid w:val="00384C37"/>
    <w:rsid w:val="00384C4F"/>
    <w:rsid w:val="00384C5C"/>
    <w:rsid w:val="00384C74"/>
    <w:rsid w:val="00384C9B"/>
    <w:rsid w:val="00384CAC"/>
    <w:rsid w:val="00384CFF"/>
    <w:rsid w:val="00384D5E"/>
    <w:rsid w:val="00384DBC"/>
    <w:rsid w:val="00384EA6"/>
    <w:rsid w:val="00384EB8"/>
    <w:rsid w:val="00384EC3"/>
    <w:rsid w:val="00384ECB"/>
    <w:rsid w:val="00384EDA"/>
    <w:rsid w:val="00384F09"/>
    <w:rsid w:val="00384F41"/>
    <w:rsid w:val="00384F70"/>
    <w:rsid w:val="00384F88"/>
    <w:rsid w:val="00384F96"/>
    <w:rsid w:val="00384FA6"/>
    <w:rsid w:val="00384FB8"/>
    <w:rsid w:val="00384FC8"/>
    <w:rsid w:val="00384FDD"/>
    <w:rsid w:val="00384FE2"/>
    <w:rsid w:val="00384FFA"/>
    <w:rsid w:val="0038502F"/>
    <w:rsid w:val="00385049"/>
    <w:rsid w:val="00385074"/>
    <w:rsid w:val="0038508C"/>
    <w:rsid w:val="003850A8"/>
    <w:rsid w:val="003850AB"/>
    <w:rsid w:val="003850C6"/>
    <w:rsid w:val="003850D7"/>
    <w:rsid w:val="003850E4"/>
    <w:rsid w:val="003850FD"/>
    <w:rsid w:val="00385132"/>
    <w:rsid w:val="0038514F"/>
    <w:rsid w:val="00385186"/>
    <w:rsid w:val="0038523E"/>
    <w:rsid w:val="0038523F"/>
    <w:rsid w:val="0038528A"/>
    <w:rsid w:val="003852AE"/>
    <w:rsid w:val="003852E1"/>
    <w:rsid w:val="003852E8"/>
    <w:rsid w:val="003852F0"/>
    <w:rsid w:val="00385301"/>
    <w:rsid w:val="00385307"/>
    <w:rsid w:val="0038531E"/>
    <w:rsid w:val="00385344"/>
    <w:rsid w:val="0038537D"/>
    <w:rsid w:val="003853E6"/>
    <w:rsid w:val="003853F2"/>
    <w:rsid w:val="00385408"/>
    <w:rsid w:val="00385409"/>
    <w:rsid w:val="00385442"/>
    <w:rsid w:val="00385499"/>
    <w:rsid w:val="003854B4"/>
    <w:rsid w:val="003854CE"/>
    <w:rsid w:val="00385537"/>
    <w:rsid w:val="00385539"/>
    <w:rsid w:val="0038558B"/>
    <w:rsid w:val="003855C3"/>
    <w:rsid w:val="003855EF"/>
    <w:rsid w:val="0038561D"/>
    <w:rsid w:val="0038562A"/>
    <w:rsid w:val="00385634"/>
    <w:rsid w:val="00385672"/>
    <w:rsid w:val="00385682"/>
    <w:rsid w:val="003856A7"/>
    <w:rsid w:val="003856BC"/>
    <w:rsid w:val="00385743"/>
    <w:rsid w:val="00385797"/>
    <w:rsid w:val="0038581D"/>
    <w:rsid w:val="00385824"/>
    <w:rsid w:val="00385889"/>
    <w:rsid w:val="00385896"/>
    <w:rsid w:val="0038589C"/>
    <w:rsid w:val="003858B7"/>
    <w:rsid w:val="003858C8"/>
    <w:rsid w:val="003858DD"/>
    <w:rsid w:val="003858E2"/>
    <w:rsid w:val="0038592F"/>
    <w:rsid w:val="00385943"/>
    <w:rsid w:val="003859AD"/>
    <w:rsid w:val="003859B9"/>
    <w:rsid w:val="003859EC"/>
    <w:rsid w:val="00385A4C"/>
    <w:rsid w:val="00385ABA"/>
    <w:rsid w:val="00385ABE"/>
    <w:rsid w:val="00385AD2"/>
    <w:rsid w:val="00385B10"/>
    <w:rsid w:val="00385B29"/>
    <w:rsid w:val="00385B7F"/>
    <w:rsid w:val="00385BCC"/>
    <w:rsid w:val="00385C40"/>
    <w:rsid w:val="00385C50"/>
    <w:rsid w:val="00385C8A"/>
    <w:rsid w:val="00385C96"/>
    <w:rsid w:val="00385CF2"/>
    <w:rsid w:val="00385D41"/>
    <w:rsid w:val="00385D8E"/>
    <w:rsid w:val="00385DAC"/>
    <w:rsid w:val="00385DB4"/>
    <w:rsid w:val="00385DB9"/>
    <w:rsid w:val="00385DD7"/>
    <w:rsid w:val="00385DE2"/>
    <w:rsid w:val="00385DFC"/>
    <w:rsid w:val="00385E22"/>
    <w:rsid w:val="00385E29"/>
    <w:rsid w:val="00385E42"/>
    <w:rsid w:val="00385E4C"/>
    <w:rsid w:val="00385E86"/>
    <w:rsid w:val="00385F2C"/>
    <w:rsid w:val="00385F31"/>
    <w:rsid w:val="00385F34"/>
    <w:rsid w:val="00385F48"/>
    <w:rsid w:val="00385F52"/>
    <w:rsid w:val="00385FC8"/>
    <w:rsid w:val="00385FF4"/>
    <w:rsid w:val="00386006"/>
    <w:rsid w:val="00386031"/>
    <w:rsid w:val="00386062"/>
    <w:rsid w:val="00386070"/>
    <w:rsid w:val="0038608F"/>
    <w:rsid w:val="003860C2"/>
    <w:rsid w:val="003860CF"/>
    <w:rsid w:val="003860EE"/>
    <w:rsid w:val="00386133"/>
    <w:rsid w:val="0038613B"/>
    <w:rsid w:val="00386157"/>
    <w:rsid w:val="0038615E"/>
    <w:rsid w:val="0038618A"/>
    <w:rsid w:val="00386199"/>
    <w:rsid w:val="003861E2"/>
    <w:rsid w:val="003861FB"/>
    <w:rsid w:val="00386200"/>
    <w:rsid w:val="00386221"/>
    <w:rsid w:val="00386229"/>
    <w:rsid w:val="00386265"/>
    <w:rsid w:val="00386296"/>
    <w:rsid w:val="0038629B"/>
    <w:rsid w:val="003862AC"/>
    <w:rsid w:val="003862AF"/>
    <w:rsid w:val="00386310"/>
    <w:rsid w:val="00386317"/>
    <w:rsid w:val="0038634E"/>
    <w:rsid w:val="00386367"/>
    <w:rsid w:val="00386380"/>
    <w:rsid w:val="00386383"/>
    <w:rsid w:val="003863A1"/>
    <w:rsid w:val="003863B5"/>
    <w:rsid w:val="003863D0"/>
    <w:rsid w:val="003863DB"/>
    <w:rsid w:val="0038649A"/>
    <w:rsid w:val="003864A5"/>
    <w:rsid w:val="00386511"/>
    <w:rsid w:val="0038653C"/>
    <w:rsid w:val="00386556"/>
    <w:rsid w:val="00386574"/>
    <w:rsid w:val="003865A6"/>
    <w:rsid w:val="003865E2"/>
    <w:rsid w:val="00386633"/>
    <w:rsid w:val="0038667F"/>
    <w:rsid w:val="00386690"/>
    <w:rsid w:val="003866A9"/>
    <w:rsid w:val="003866AB"/>
    <w:rsid w:val="003866B8"/>
    <w:rsid w:val="00386714"/>
    <w:rsid w:val="00386741"/>
    <w:rsid w:val="0038675D"/>
    <w:rsid w:val="0038677D"/>
    <w:rsid w:val="00386781"/>
    <w:rsid w:val="00386848"/>
    <w:rsid w:val="00386860"/>
    <w:rsid w:val="00386882"/>
    <w:rsid w:val="00386899"/>
    <w:rsid w:val="0038689D"/>
    <w:rsid w:val="003868F9"/>
    <w:rsid w:val="0038690A"/>
    <w:rsid w:val="0038690C"/>
    <w:rsid w:val="0038692A"/>
    <w:rsid w:val="00386946"/>
    <w:rsid w:val="0038698D"/>
    <w:rsid w:val="003869BC"/>
    <w:rsid w:val="003869EA"/>
    <w:rsid w:val="00386A35"/>
    <w:rsid w:val="00386A37"/>
    <w:rsid w:val="00386A63"/>
    <w:rsid w:val="00386B04"/>
    <w:rsid w:val="00386B19"/>
    <w:rsid w:val="00386B4E"/>
    <w:rsid w:val="00386B6C"/>
    <w:rsid w:val="00386B91"/>
    <w:rsid w:val="00386B97"/>
    <w:rsid w:val="00386BB5"/>
    <w:rsid w:val="00386C2E"/>
    <w:rsid w:val="00386C47"/>
    <w:rsid w:val="00386C52"/>
    <w:rsid w:val="00386C61"/>
    <w:rsid w:val="00386C62"/>
    <w:rsid w:val="00386C8E"/>
    <w:rsid w:val="00386C91"/>
    <w:rsid w:val="00386C9C"/>
    <w:rsid w:val="00386CAB"/>
    <w:rsid w:val="00386CE3"/>
    <w:rsid w:val="00386CEA"/>
    <w:rsid w:val="00386D1C"/>
    <w:rsid w:val="00386D34"/>
    <w:rsid w:val="00386D59"/>
    <w:rsid w:val="00386D93"/>
    <w:rsid w:val="00386DB3"/>
    <w:rsid w:val="00386DFE"/>
    <w:rsid w:val="00386E11"/>
    <w:rsid w:val="00386E1A"/>
    <w:rsid w:val="00386E8A"/>
    <w:rsid w:val="00386EA4"/>
    <w:rsid w:val="00386F0D"/>
    <w:rsid w:val="00386F34"/>
    <w:rsid w:val="00386F69"/>
    <w:rsid w:val="00386F7E"/>
    <w:rsid w:val="00386F8F"/>
    <w:rsid w:val="00386FA7"/>
    <w:rsid w:val="00386FD7"/>
    <w:rsid w:val="0038701B"/>
    <w:rsid w:val="00387026"/>
    <w:rsid w:val="00387042"/>
    <w:rsid w:val="003870D1"/>
    <w:rsid w:val="003870D6"/>
    <w:rsid w:val="003870F6"/>
    <w:rsid w:val="00387104"/>
    <w:rsid w:val="00387115"/>
    <w:rsid w:val="00387139"/>
    <w:rsid w:val="00387150"/>
    <w:rsid w:val="003871CD"/>
    <w:rsid w:val="003871DD"/>
    <w:rsid w:val="003871FD"/>
    <w:rsid w:val="00387204"/>
    <w:rsid w:val="00387242"/>
    <w:rsid w:val="00387260"/>
    <w:rsid w:val="00387261"/>
    <w:rsid w:val="0038727B"/>
    <w:rsid w:val="0038729C"/>
    <w:rsid w:val="003872A2"/>
    <w:rsid w:val="003872DD"/>
    <w:rsid w:val="00387367"/>
    <w:rsid w:val="003873AC"/>
    <w:rsid w:val="003873CD"/>
    <w:rsid w:val="003873FE"/>
    <w:rsid w:val="00387416"/>
    <w:rsid w:val="0038742E"/>
    <w:rsid w:val="00387444"/>
    <w:rsid w:val="00387486"/>
    <w:rsid w:val="003874A9"/>
    <w:rsid w:val="003874BD"/>
    <w:rsid w:val="003874E5"/>
    <w:rsid w:val="003874FC"/>
    <w:rsid w:val="0038751C"/>
    <w:rsid w:val="00387525"/>
    <w:rsid w:val="0038753D"/>
    <w:rsid w:val="0038754B"/>
    <w:rsid w:val="003875C0"/>
    <w:rsid w:val="003875D7"/>
    <w:rsid w:val="003875EB"/>
    <w:rsid w:val="00387621"/>
    <w:rsid w:val="0038762B"/>
    <w:rsid w:val="00387643"/>
    <w:rsid w:val="00387666"/>
    <w:rsid w:val="00387679"/>
    <w:rsid w:val="00387688"/>
    <w:rsid w:val="003876AD"/>
    <w:rsid w:val="003876E1"/>
    <w:rsid w:val="003876E7"/>
    <w:rsid w:val="003876EE"/>
    <w:rsid w:val="0038772C"/>
    <w:rsid w:val="00387742"/>
    <w:rsid w:val="003877B8"/>
    <w:rsid w:val="003877C4"/>
    <w:rsid w:val="0038780D"/>
    <w:rsid w:val="00387815"/>
    <w:rsid w:val="00387826"/>
    <w:rsid w:val="0038782D"/>
    <w:rsid w:val="00387839"/>
    <w:rsid w:val="0038788B"/>
    <w:rsid w:val="0038789D"/>
    <w:rsid w:val="003878DE"/>
    <w:rsid w:val="003878F0"/>
    <w:rsid w:val="003878FF"/>
    <w:rsid w:val="00387921"/>
    <w:rsid w:val="00387936"/>
    <w:rsid w:val="0038795F"/>
    <w:rsid w:val="003879BC"/>
    <w:rsid w:val="003879DA"/>
    <w:rsid w:val="003879EA"/>
    <w:rsid w:val="00387A0A"/>
    <w:rsid w:val="00387A14"/>
    <w:rsid w:val="00387A17"/>
    <w:rsid w:val="00387A19"/>
    <w:rsid w:val="00387A82"/>
    <w:rsid w:val="00387A98"/>
    <w:rsid w:val="00387AA5"/>
    <w:rsid w:val="00387B16"/>
    <w:rsid w:val="00387B26"/>
    <w:rsid w:val="00387B51"/>
    <w:rsid w:val="00387B72"/>
    <w:rsid w:val="00387B8A"/>
    <w:rsid w:val="00387BC6"/>
    <w:rsid w:val="00387BCE"/>
    <w:rsid w:val="00387BEF"/>
    <w:rsid w:val="00387BFB"/>
    <w:rsid w:val="00387C00"/>
    <w:rsid w:val="00387C0D"/>
    <w:rsid w:val="00387C12"/>
    <w:rsid w:val="00387C34"/>
    <w:rsid w:val="00387C49"/>
    <w:rsid w:val="00387C53"/>
    <w:rsid w:val="00387C6B"/>
    <w:rsid w:val="00387C82"/>
    <w:rsid w:val="00387CE2"/>
    <w:rsid w:val="00387D30"/>
    <w:rsid w:val="00387D38"/>
    <w:rsid w:val="00387D3A"/>
    <w:rsid w:val="00387D4F"/>
    <w:rsid w:val="00387D59"/>
    <w:rsid w:val="00387D78"/>
    <w:rsid w:val="00387DA5"/>
    <w:rsid w:val="00387DE2"/>
    <w:rsid w:val="00387E19"/>
    <w:rsid w:val="00387E3E"/>
    <w:rsid w:val="00387E40"/>
    <w:rsid w:val="00387E81"/>
    <w:rsid w:val="00387EAE"/>
    <w:rsid w:val="00387ED8"/>
    <w:rsid w:val="00387F17"/>
    <w:rsid w:val="00387F20"/>
    <w:rsid w:val="00387F3F"/>
    <w:rsid w:val="00387F41"/>
    <w:rsid w:val="00387F4D"/>
    <w:rsid w:val="00387F60"/>
    <w:rsid w:val="00387F90"/>
    <w:rsid w:val="00387FAE"/>
    <w:rsid w:val="00390018"/>
    <w:rsid w:val="0039006A"/>
    <w:rsid w:val="003900C0"/>
    <w:rsid w:val="003900DD"/>
    <w:rsid w:val="00390184"/>
    <w:rsid w:val="003901A6"/>
    <w:rsid w:val="003901FA"/>
    <w:rsid w:val="00390229"/>
    <w:rsid w:val="00390270"/>
    <w:rsid w:val="00390272"/>
    <w:rsid w:val="00390275"/>
    <w:rsid w:val="003902E5"/>
    <w:rsid w:val="003902FA"/>
    <w:rsid w:val="0039037B"/>
    <w:rsid w:val="0039037C"/>
    <w:rsid w:val="0039038D"/>
    <w:rsid w:val="0039038E"/>
    <w:rsid w:val="0039039F"/>
    <w:rsid w:val="003903A2"/>
    <w:rsid w:val="003903AC"/>
    <w:rsid w:val="003903B8"/>
    <w:rsid w:val="003903BE"/>
    <w:rsid w:val="003903CD"/>
    <w:rsid w:val="003903EF"/>
    <w:rsid w:val="00390410"/>
    <w:rsid w:val="0039042C"/>
    <w:rsid w:val="00390446"/>
    <w:rsid w:val="00390461"/>
    <w:rsid w:val="003904BD"/>
    <w:rsid w:val="00390518"/>
    <w:rsid w:val="00390542"/>
    <w:rsid w:val="00390585"/>
    <w:rsid w:val="0039059B"/>
    <w:rsid w:val="003905A0"/>
    <w:rsid w:val="003905B0"/>
    <w:rsid w:val="003905B9"/>
    <w:rsid w:val="003905C8"/>
    <w:rsid w:val="003905EB"/>
    <w:rsid w:val="00390689"/>
    <w:rsid w:val="003906BC"/>
    <w:rsid w:val="003906D1"/>
    <w:rsid w:val="0039071B"/>
    <w:rsid w:val="00390728"/>
    <w:rsid w:val="00390742"/>
    <w:rsid w:val="00390767"/>
    <w:rsid w:val="0039079F"/>
    <w:rsid w:val="003907AE"/>
    <w:rsid w:val="003907BD"/>
    <w:rsid w:val="003907D0"/>
    <w:rsid w:val="00390810"/>
    <w:rsid w:val="0039081C"/>
    <w:rsid w:val="0039083F"/>
    <w:rsid w:val="003908D8"/>
    <w:rsid w:val="0039090D"/>
    <w:rsid w:val="00390991"/>
    <w:rsid w:val="003909CF"/>
    <w:rsid w:val="003909EA"/>
    <w:rsid w:val="00390A03"/>
    <w:rsid w:val="00390A0E"/>
    <w:rsid w:val="00390A32"/>
    <w:rsid w:val="00390A53"/>
    <w:rsid w:val="00390B0A"/>
    <w:rsid w:val="00390B21"/>
    <w:rsid w:val="00390B35"/>
    <w:rsid w:val="00390B43"/>
    <w:rsid w:val="00390B7D"/>
    <w:rsid w:val="00390BD2"/>
    <w:rsid w:val="00390BED"/>
    <w:rsid w:val="00390C18"/>
    <w:rsid w:val="00390CB1"/>
    <w:rsid w:val="00390D47"/>
    <w:rsid w:val="00390D7F"/>
    <w:rsid w:val="00390DC2"/>
    <w:rsid w:val="00390DC9"/>
    <w:rsid w:val="00390E00"/>
    <w:rsid w:val="00390E08"/>
    <w:rsid w:val="00390E3B"/>
    <w:rsid w:val="00390E47"/>
    <w:rsid w:val="00390E5F"/>
    <w:rsid w:val="00390E81"/>
    <w:rsid w:val="00390E97"/>
    <w:rsid w:val="00390EA3"/>
    <w:rsid w:val="00390EC7"/>
    <w:rsid w:val="00390EDD"/>
    <w:rsid w:val="00390EF5"/>
    <w:rsid w:val="00390EFD"/>
    <w:rsid w:val="00390F14"/>
    <w:rsid w:val="00390F25"/>
    <w:rsid w:val="00390F45"/>
    <w:rsid w:val="00390F61"/>
    <w:rsid w:val="00390FB6"/>
    <w:rsid w:val="00390FC5"/>
    <w:rsid w:val="00390FCB"/>
    <w:rsid w:val="00390FF7"/>
    <w:rsid w:val="00391007"/>
    <w:rsid w:val="00391018"/>
    <w:rsid w:val="0039101D"/>
    <w:rsid w:val="00391030"/>
    <w:rsid w:val="00391033"/>
    <w:rsid w:val="0039107F"/>
    <w:rsid w:val="00391085"/>
    <w:rsid w:val="003910AB"/>
    <w:rsid w:val="003910DA"/>
    <w:rsid w:val="003911A2"/>
    <w:rsid w:val="0039120D"/>
    <w:rsid w:val="0039124D"/>
    <w:rsid w:val="0039126C"/>
    <w:rsid w:val="0039128E"/>
    <w:rsid w:val="00391299"/>
    <w:rsid w:val="003912E0"/>
    <w:rsid w:val="00391320"/>
    <w:rsid w:val="00391347"/>
    <w:rsid w:val="0039135C"/>
    <w:rsid w:val="00391378"/>
    <w:rsid w:val="003913C3"/>
    <w:rsid w:val="00391407"/>
    <w:rsid w:val="00391488"/>
    <w:rsid w:val="00391489"/>
    <w:rsid w:val="0039149A"/>
    <w:rsid w:val="003914BF"/>
    <w:rsid w:val="003915D4"/>
    <w:rsid w:val="003915E2"/>
    <w:rsid w:val="003915E4"/>
    <w:rsid w:val="003915F8"/>
    <w:rsid w:val="0039161A"/>
    <w:rsid w:val="0039164C"/>
    <w:rsid w:val="00391651"/>
    <w:rsid w:val="00391670"/>
    <w:rsid w:val="003916E3"/>
    <w:rsid w:val="003916E7"/>
    <w:rsid w:val="003916EB"/>
    <w:rsid w:val="00391739"/>
    <w:rsid w:val="0039173E"/>
    <w:rsid w:val="00391744"/>
    <w:rsid w:val="0039174A"/>
    <w:rsid w:val="0039175E"/>
    <w:rsid w:val="00391761"/>
    <w:rsid w:val="00391779"/>
    <w:rsid w:val="0039177A"/>
    <w:rsid w:val="003917AF"/>
    <w:rsid w:val="003917FB"/>
    <w:rsid w:val="0039181B"/>
    <w:rsid w:val="0039181E"/>
    <w:rsid w:val="00391837"/>
    <w:rsid w:val="00391853"/>
    <w:rsid w:val="0039189C"/>
    <w:rsid w:val="003918A9"/>
    <w:rsid w:val="003918CE"/>
    <w:rsid w:val="003918DE"/>
    <w:rsid w:val="003918F1"/>
    <w:rsid w:val="00391900"/>
    <w:rsid w:val="0039190C"/>
    <w:rsid w:val="0039190D"/>
    <w:rsid w:val="003919AB"/>
    <w:rsid w:val="003919E1"/>
    <w:rsid w:val="00391A05"/>
    <w:rsid w:val="00391A77"/>
    <w:rsid w:val="00391AC0"/>
    <w:rsid w:val="00391AC1"/>
    <w:rsid w:val="00391B2B"/>
    <w:rsid w:val="00391B40"/>
    <w:rsid w:val="00391B45"/>
    <w:rsid w:val="00391B79"/>
    <w:rsid w:val="00391B9A"/>
    <w:rsid w:val="00391BB2"/>
    <w:rsid w:val="00391BD0"/>
    <w:rsid w:val="00391C73"/>
    <w:rsid w:val="00391D79"/>
    <w:rsid w:val="00391D80"/>
    <w:rsid w:val="00391DF0"/>
    <w:rsid w:val="00391DFB"/>
    <w:rsid w:val="00391E38"/>
    <w:rsid w:val="00391E59"/>
    <w:rsid w:val="00391E6A"/>
    <w:rsid w:val="00391E9F"/>
    <w:rsid w:val="00391EB2"/>
    <w:rsid w:val="00391EBB"/>
    <w:rsid w:val="00391EC0"/>
    <w:rsid w:val="00391ED7"/>
    <w:rsid w:val="00391F08"/>
    <w:rsid w:val="00391F24"/>
    <w:rsid w:val="00391F80"/>
    <w:rsid w:val="00391FB2"/>
    <w:rsid w:val="00391FB5"/>
    <w:rsid w:val="00391FD4"/>
    <w:rsid w:val="00391FF3"/>
    <w:rsid w:val="00391FFD"/>
    <w:rsid w:val="0039203B"/>
    <w:rsid w:val="00392077"/>
    <w:rsid w:val="003920C4"/>
    <w:rsid w:val="003920E6"/>
    <w:rsid w:val="003921DA"/>
    <w:rsid w:val="003921ED"/>
    <w:rsid w:val="003921EE"/>
    <w:rsid w:val="00392208"/>
    <w:rsid w:val="00392214"/>
    <w:rsid w:val="00392252"/>
    <w:rsid w:val="00392282"/>
    <w:rsid w:val="0039228F"/>
    <w:rsid w:val="003922A4"/>
    <w:rsid w:val="003922C0"/>
    <w:rsid w:val="003922F7"/>
    <w:rsid w:val="0039233F"/>
    <w:rsid w:val="0039236E"/>
    <w:rsid w:val="00392398"/>
    <w:rsid w:val="0039239E"/>
    <w:rsid w:val="003923A5"/>
    <w:rsid w:val="003923B0"/>
    <w:rsid w:val="003923D5"/>
    <w:rsid w:val="003923EF"/>
    <w:rsid w:val="003923FC"/>
    <w:rsid w:val="00392431"/>
    <w:rsid w:val="0039245B"/>
    <w:rsid w:val="0039248F"/>
    <w:rsid w:val="003924A0"/>
    <w:rsid w:val="003924E1"/>
    <w:rsid w:val="0039255E"/>
    <w:rsid w:val="00392581"/>
    <w:rsid w:val="00392588"/>
    <w:rsid w:val="00392597"/>
    <w:rsid w:val="003925B7"/>
    <w:rsid w:val="003925BD"/>
    <w:rsid w:val="003925CD"/>
    <w:rsid w:val="003925EE"/>
    <w:rsid w:val="003925F9"/>
    <w:rsid w:val="00392666"/>
    <w:rsid w:val="0039268B"/>
    <w:rsid w:val="003926AC"/>
    <w:rsid w:val="0039272E"/>
    <w:rsid w:val="0039273A"/>
    <w:rsid w:val="00392742"/>
    <w:rsid w:val="003927BB"/>
    <w:rsid w:val="003927CB"/>
    <w:rsid w:val="003927D7"/>
    <w:rsid w:val="00392808"/>
    <w:rsid w:val="0039281E"/>
    <w:rsid w:val="00392841"/>
    <w:rsid w:val="0039284F"/>
    <w:rsid w:val="00392876"/>
    <w:rsid w:val="0039287B"/>
    <w:rsid w:val="0039288F"/>
    <w:rsid w:val="003928AF"/>
    <w:rsid w:val="00392930"/>
    <w:rsid w:val="00392980"/>
    <w:rsid w:val="0039298A"/>
    <w:rsid w:val="0039298C"/>
    <w:rsid w:val="003929C0"/>
    <w:rsid w:val="003929D4"/>
    <w:rsid w:val="00392A13"/>
    <w:rsid w:val="00392A9C"/>
    <w:rsid w:val="00392B21"/>
    <w:rsid w:val="00392B66"/>
    <w:rsid w:val="00392B67"/>
    <w:rsid w:val="00392B72"/>
    <w:rsid w:val="00392B7B"/>
    <w:rsid w:val="00392B92"/>
    <w:rsid w:val="00392BB3"/>
    <w:rsid w:val="00392BC0"/>
    <w:rsid w:val="00392BD8"/>
    <w:rsid w:val="00392BDD"/>
    <w:rsid w:val="00392BDF"/>
    <w:rsid w:val="00392BE2"/>
    <w:rsid w:val="00392BE8"/>
    <w:rsid w:val="00392BF5"/>
    <w:rsid w:val="00392C03"/>
    <w:rsid w:val="00392C14"/>
    <w:rsid w:val="00392C20"/>
    <w:rsid w:val="00392C4A"/>
    <w:rsid w:val="00392CE5"/>
    <w:rsid w:val="00392CEE"/>
    <w:rsid w:val="00392CF3"/>
    <w:rsid w:val="00392D41"/>
    <w:rsid w:val="00392D45"/>
    <w:rsid w:val="00392D52"/>
    <w:rsid w:val="00392D60"/>
    <w:rsid w:val="00392D73"/>
    <w:rsid w:val="00392D8B"/>
    <w:rsid w:val="00392D8F"/>
    <w:rsid w:val="00392DC8"/>
    <w:rsid w:val="00392DCB"/>
    <w:rsid w:val="00392DE5"/>
    <w:rsid w:val="00392DE7"/>
    <w:rsid w:val="00392DFA"/>
    <w:rsid w:val="00392E04"/>
    <w:rsid w:val="00392E1A"/>
    <w:rsid w:val="00392E6E"/>
    <w:rsid w:val="00392EB8"/>
    <w:rsid w:val="00392EB9"/>
    <w:rsid w:val="00392EF3"/>
    <w:rsid w:val="00392EFC"/>
    <w:rsid w:val="00392F39"/>
    <w:rsid w:val="00392F94"/>
    <w:rsid w:val="00392FB5"/>
    <w:rsid w:val="00392FC6"/>
    <w:rsid w:val="00392FCC"/>
    <w:rsid w:val="00392FF3"/>
    <w:rsid w:val="00392FF9"/>
    <w:rsid w:val="0039305B"/>
    <w:rsid w:val="003930C3"/>
    <w:rsid w:val="003931AB"/>
    <w:rsid w:val="003931C8"/>
    <w:rsid w:val="003931DC"/>
    <w:rsid w:val="0039320C"/>
    <w:rsid w:val="0039324F"/>
    <w:rsid w:val="0039326D"/>
    <w:rsid w:val="00393277"/>
    <w:rsid w:val="0039327B"/>
    <w:rsid w:val="00393286"/>
    <w:rsid w:val="00393288"/>
    <w:rsid w:val="003932CC"/>
    <w:rsid w:val="003932FA"/>
    <w:rsid w:val="00393317"/>
    <w:rsid w:val="00393325"/>
    <w:rsid w:val="00393330"/>
    <w:rsid w:val="00393338"/>
    <w:rsid w:val="0039336D"/>
    <w:rsid w:val="00393382"/>
    <w:rsid w:val="003933A5"/>
    <w:rsid w:val="003933FD"/>
    <w:rsid w:val="00393424"/>
    <w:rsid w:val="00393449"/>
    <w:rsid w:val="00393468"/>
    <w:rsid w:val="0039348E"/>
    <w:rsid w:val="00393492"/>
    <w:rsid w:val="003934B7"/>
    <w:rsid w:val="003934C3"/>
    <w:rsid w:val="003934D4"/>
    <w:rsid w:val="003934DD"/>
    <w:rsid w:val="0039355A"/>
    <w:rsid w:val="00393567"/>
    <w:rsid w:val="003935E9"/>
    <w:rsid w:val="003935EF"/>
    <w:rsid w:val="003935F1"/>
    <w:rsid w:val="00393639"/>
    <w:rsid w:val="0039365A"/>
    <w:rsid w:val="003936DF"/>
    <w:rsid w:val="003936E2"/>
    <w:rsid w:val="00393721"/>
    <w:rsid w:val="00393725"/>
    <w:rsid w:val="00393770"/>
    <w:rsid w:val="003937DD"/>
    <w:rsid w:val="003937FA"/>
    <w:rsid w:val="00393821"/>
    <w:rsid w:val="0039384D"/>
    <w:rsid w:val="00393870"/>
    <w:rsid w:val="00393899"/>
    <w:rsid w:val="003938B0"/>
    <w:rsid w:val="003938B4"/>
    <w:rsid w:val="003938E8"/>
    <w:rsid w:val="00393909"/>
    <w:rsid w:val="00393939"/>
    <w:rsid w:val="0039393F"/>
    <w:rsid w:val="003939B2"/>
    <w:rsid w:val="003939BA"/>
    <w:rsid w:val="00393A1D"/>
    <w:rsid w:val="00393A3D"/>
    <w:rsid w:val="00393A61"/>
    <w:rsid w:val="00393ABC"/>
    <w:rsid w:val="00393ACF"/>
    <w:rsid w:val="00393ADF"/>
    <w:rsid w:val="00393AFA"/>
    <w:rsid w:val="00393B5C"/>
    <w:rsid w:val="00393BBB"/>
    <w:rsid w:val="00393BD8"/>
    <w:rsid w:val="00393C1B"/>
    <w:rsid w:val="00393C52"/>
    <w:rsid w:val="00393C74"/>
    <w:rsid w:val="00393CBD"/>
    <w:rsid w:val="00393D00"/>
    <w:rsid w:val="00393D48"/>
    <w:rsid w:val="00393D4E"/>
    <w:rsid w:val="00393D84"/>
    <w:rsid w:val="00393DA3"/>
    <w:rsid w:val="00393DE0"/>
    <w:rsid w:val="00393DEC"/>
    <w:rsid w:val="00393E18"/>
    <w:rsid w:val="00393E22"/>
    <w:rsid w:val="00393E34"/>
    <w:rsid w:val="00393E3F"/>
    <w:rsid w:val="00393E50"/>
    <w:rsid w:val="00393EE2"/>
    <w:rsid w:val="00393F03"/>
    <w:rsid w:val="00393F0E"/>
    <w:rsid w:val="00393F20"/>
    <w:rsid w:val="00393F26"/>
    <w:rsid w:val="00393F74"/>
    <w:rsid w:val="00393F99"/>
    <w:rsid w:val="00393FA5"/>
    <w:rsid w:val="00393FE0"/>
    <w:rsid w:val="0039404C"/>
    <w:rsid w:val="00394072"/>
    <w:rsid w:val="00394084"/>
    <w:rsid w:val="00394091"/>
    <w:rsid w:val="003940A2"/>
    <w:rsid w:val="003940E3"/>
    <w:rsid w:val="003940E5"/>
    <w:rsid w:val="003940EB"/>
    <w:rsid w:val="003940F7"/>
    <w:rsid w:val="00394107"/>
    <w:rsid w:val="00394120"/>
    <w:rsid w:val="0039412E"/>
    <w:rsid w:val="0039413C"/>
    <w:rsid w:val="0039413F"/>
    <w:rsid w:val="0039417F"/>
    <w:rsid w:val="003941B1"/>
    <w:rsid w:val="003941C6"/>
    <w:rsid w:val="00394224"/>
    <w:rsid w:val="00394250"/>
    <w:rsid w:val="003942CC"/>
    <w:rsid w:val="003942FF"/>
    <w:rsid w:val="00394304"/>
    <w:rsid w:val="00394362"/>
    <w:rsid w:val="00394399"/>
    <w:rsid w:val="0039439B"/>
    <w:rsid w:val="003943CB"/>
    <w:rsid w:val="003943D1"/>
    <w:rsid w:val="003943E4"/>
    <w:rsid w:val="00394425"/>
    <w:rsid w:val="0039443F"/>
    <w:rsid w:val="00394471"/>
    <w:rsid w:val="003944EF"/>
    <w:rsid w:val="0039450E"/>
    <w:rsid w:val="00394530"/>
    <w:rsid w:val="00394542"/>
    <w:rsid w:val="00394571"/>
    <w:rsid w:val="00394580"/>
    <w:rsid w:val="00394599"/>
    <w:rsid w:val="003945DD"/>
    <w:rsid w:val="0039465C"/>
    <w:rsid w:val="00394668"/>
    <w:rsid w:val="00394686"/>
    <w:rsid w:val="003946A0"/>
    <w:rsid w:val="003946B3"/>
    <w:rsid w:val="003946F6"/>
    <w:rsid w:val="00394701"/>
    <w:rsid w:val="0039470E"/>
    <w:rsid w:val="0039473F"/>
    <w:rsid w:val="00394769"/>
    <w:rsid w:val="0039478A"/>
    <w:rsid w:val="00394791"/>
    <w:rsid w:val="003947E0"/>
    <w:rsid w:val="003947E1"/>
    <w:rsid w:val="003947F5"/>
    <w:rsid w:val="003948CC"/>
    <w:rsid w:val="003948E2"/>
    <w:rsid w:val="00394910"/>
    <w:rsid w:val="00394936"/>
    <w:rsid w:val="00394954"/>
    <w:rsid w:val="00394979"/>
    <w:rsid w:val="00394983"/>
    <w:rsid w:val="0039499E"/>
    <w:rsid w:val="003949DC"/>
    <w:rsid w:val="00394AC6"/>
    <w:rsid w:val="00394AE9"/>
    <w:rsid w:val="00394AFD"/>
    <w:rsid w:val="00394B29"/>
    <w:rsid w:val="00394B42"/>
    <w:rsid w:val="00394B51"/>
    <w:rsid w:val="00394B52"/>
    <w:rsid w:val="00394B59"/>
    <w:rsid w:val="00394B8B"/>
    <w:rsid w:val="00394B98"/>
    <w:rsid w:val="00394BB5"/>
    <w:rsid w:val="00394BBE"/>
    <w:rsid w:val="00394C1A"/>
    <w:rsid w:val="00394C1C"/>
    <w:rsid w:val="00394C71"/>
    <w:rsid w:val="00394CD7"/>
    <w:rsid w:val="00394CDB"/>
    <w:rsid w:val="00394D03"/>
    <w:rsid w:val="00394D13"/>
    <w:rsid w:val="00394D4A"/>
    <w:rsid w:val="00394D72"/>
    <w:rsid w:val="00394D74"/>
    <w:rsid w:val="00394DAB"/>
    <w:rsid w:val="00394DFB"/>
    <w:rsid w:val="00394E23"/>
    <w:rsid w:val="00394E8E"/>
    <w:rsid w:val="00394EAE"/>
    <w:rsid w:val="00394EE8"/>
    <w:rsid w:val="00394F03"/>
    <w:rsid w:val="00394F04"/>
    <w:rsid w:val="00394F1A"/>
    <w:rsid w:val="00394F1D"/>
    <w:rsid w:val="00394F23"/>
    <w:rsid w:val="00394F38"/>
    <w:rsid w:val="00394F47"/>
    <w:rsid w:val="00394F96"/>
    <w:rsid w:val="00394F9F"/>
    <w:rsid w:val="00394FF0"/>
    <w:rsid w:val="0039500E"/>
    <w:rsid w:val="003950B0"/>
    <w:rsid w:val="003950B7"/>
    <w:rsid w:val="003950F1"/>
    <w:rsid w:val="00395102"/>
    <w:rsid w:val="00395112"/>
    <w:rsid w:val="00395184"/>
    <w:rsid w:val="0039520C"/>
    <w:rsid w:val="00395215"/>
    <w:rsid w:val="003952AA"/>
    <w:rsid w:val="003952B7"/>
    <w:rsid w:val="003952D7"/>
    <w:rsid w:val="003952DF"/>
    <w:rsid w:val="0039530A"/>
    <w:rsid w:val="00395317"/>
    <w:rsid w:val="0039531D"/>
    <w:rsid w:val="0039533D"/>
    <w:rsid w:val="00395349"/>
    <w:rsid w:val="003953A7"/>
    <w:rsid w:val="00395416"/>
    <w:rsid w:val="00395464"/>
    <w:rsid w:val="003954B8"/>
    <w:rsid w:val="003954F9"/>
    <w:rsid w:val="00395576"/>
    <w:rsid w:val="00395577"/>
    <w:rsid w:val="00395582"/>
    <w:rsid w:val="00395589"/>
    <w:rsid w:val="003955DC"/>
    <w:rsid w:val="003955EE"/>
    <w:rsid w:val="0039562D"/>
    <w:rsid w:val="0039564B"/>
    <w:rsid w:val="0039568C"/>
    <w:rsid w:val="00395697"/>
    <w:rsid w:val="003956EB"/>
    <w:rsid w:val="003956FB"/>
    <w:rsid w:val="00395703"/>
    <w:rsid w:val="00395709"/>
    <w:rsid w:val="003957A8"/>
    <w:rsid w:val="003957B8"/>
    <w:rsid w:val="003957C3"/>
    <w:rsid w:val="00395803"/>
    <w:rsid w:val="00395831"/>
    <w:rsid w:val="00395876"/>
    <w:rsid w:val="003958A3"/>
    <w:rsid w:val="003958A5"/>
    <w:rsid w:val="003958B2"/>
    <w:rsid w:val="003958D2"/>
    <w:rsid w:val="003958E2"/>
    <w:rsid w:val="00395946"/>
    <w:rsid w:val="0039595B"/>
    <w:rsid w:val="0039595E"/>
    <w:rsid w:val="00395992"/>
    <w:rsid w:val="003959A2"/>
    <w:rsid w:val="003959BB"/>
    <w:rsid w:val="003959BF"/>
    <w:rsid w:val="003959CB"/>
    <w:rsid w:val="003959CC"/>
    <w:rsid w:val="00395A3B"/>
    <w:rsid w:val="00395AC0"/>
    <w:rsid w:val="00395AE2"/>
    <w:rsid w:val="00395B10"/>
    <w:rsid w:val="00395B30"/>
    <w:rsid w:val="00395B49"/>
    <w:rsid w:val="00395B62"/>
    <w:rsid w:val="00395BA3"/>
    <w:rsid w:val="00395BAC"/>
    <w:rsid w:val="00395C11"/>
    <w:rsid w:val="00395C57"/>
    <w:rsid w:val="00395C6F"/>
    <w:rsid w:val="00395C73"/>
    <w:rsid w:val="00395CB6"/>
    <w:rsid w:val="00395D1A"/>
    <w:rsid w:val="00395DA0"/>
    <w:rsid w:val="00395DA2"/>
    <w:rsid w:val="00395DB8"/>
    <w:rsid w:val="00395DF5"/>
    <w:rsid w:val="00395E2E"/>
    <w:rsid w:val="00395E4E"/>
    <w:rsid w:val="00395E5E"/>
    <w:rsid w:val="00395E7A"/>
    <w:rsid w:val="00395E95"/>
    <w:rsid w:val="00395EA8"/>
    <w:rsid w:val="00395EBE"/>
    <w:rsid w:val="00395EE0"/>
    <w:rsid w:val="00395F0A"/>
    <w:rsid w:val="00395F2E"/>
    <w:rsid w:val="00395F3E"/>
    <w:rsid w:val="00395F4A"/>
    <w:rsid w:val="00395F5B"/>
    <w:rsid w:val="00395FE6"/>
    <w:rsid w:val="00395FEE"/>
    <w:rsid w:val="00396085"/>
    <w:rsid w:val="0039608D"/>
    <w:rsid w:val="00396096"/>
    <w:rsid w:val="003960B1"/>
    <w:rsid w:val="003960B8"/>
    <w:rsid w:val="003960BB"/>
    <w:rsid w:val="003960C8"/>
    <w:rsid w:val="003960DB"/>
    <w:rsid w:val="003960F2"/>
    <w:rsid w:val="0039615E"/>
    <w:rsid w:val="00396168"/>
    <w:rsid w:val="00396277"/>
    <w:rsid w:val="00396283"/>
    <w:rsid w:val="00396286"/>
    <w:rsid w:val="00396294"/>
    <w:rsid w:val="003962E1"/>
    <w:rsid w:val="003962F7"/>
    <w:rsid w:val="00396329"/>
    <w:rsid w:val="003963B0"/>
    <w:rsid w:val="003963C6"/>
    <w:rsid w:val="003963D6"/>
    <w:rsid w:val="00396414"/>
    <w:rsid w:val="00396428"/>
    <w:rsid w:val="00396434"/>
    <w:rsid w:val="00396443"/>
    <w:rsid w:val="0039644A"/>
    <w:rsid w:val="003964EC"/>
    <w:rsid w:val="003964F3"/>
    <w:rsid w:val="00396551"/>
    <w:rsid w:val="003965CB"/>
    <w:rsid w:val="003965E2"/>
    <w:rsid w:val="00396641"/>
    <w:rsid w:val="00396672"/>
    <w:rsid w:val="0039668F"/>
    <w:rsid w:val="00396690"/>
    <w:rsid w:val="003966A7"/>
    <w:rsid w:val="003966C0"/>
    <w:rsid w:val="003966CB"/>
    <w:rsid w:val="003966E4"/>
    <w:rsid w:val="00396796"/>
    <w:rsid w:val="003967A6"/>
    <w:rsid w:val="00396804"/>
    <w:rsid w:val="00396829"/>
    <w:rsid w:val="00396878"/>
    <w:rsid w:val="00396886"/>
    <w:rsid w:val="00396898"/>
    <w:rsid w:val="003968CB"/>
    <w:rsid w:val="003968FF"/>
    <w:rsid w:val="0039691F"/>
    <w:rsid w:val="00396934"/>
    <w:rsid w:val="00396970"/>
    <w:rsid w:val="0039697D"/>
    <w:rsid w:val="003969AC"/>
    <w:rsid w:val="003969B2"/>
    <w:rsid w:val="003969ED"/>
    <w:rsid w:val="00396A19"/>
    <w:rsid w:val="00396A47"/>
    <w:rsid w:val="00396A58"/>
    <w:rsid w:val="00396A91"/>
    <w:rsid w:val="00396B15"/>
    <w:rsid w:val="00396BD2"/>
    <w:rsid w:val="00396BD5"/>
    <w:rsid w:val="00396C55"/>
    <w:rsid w:val="00396C80"/>
    <w:rsid w:val="00396C83"/>
    <w:rsid w:val="00396CA6"/>
    <w:rsid w:val="00396D35"/>
    <w:rsid w:val="00396D58"/>
    <w:rsid w:val="00396D6F"/>
    <w:rsid w:val="00396DB5"/>
    <w:rsid w:val="00396DF2"/>
    <w:rsid w:val="00396E28"/>
    <w:rsid w:val="00396E37"/>
    <w:rsid w:val="00396E6B"/>
    <w:rsid w:val="00396E71"/>
    <w:rsid w:val="00396E72"/>
    <w:rsid w:val="00396EE6"/>
    <w:rsid w:val="00396F04"/>
    <w:rsid w:val="00396F34"/>
    <w:rsid w:val="00396F5B"/>
    <w:rsid w:val="00396FA7"/>
    <w:rsid w:val="00396FAE"/>
    <w:rsid w:val="00396FB0"/>
    <w:rsid w:val="00396FB5"/>
    <w:rsid w:val="00397018"/>
    <w:rsid w:val="0039704C"/>
    <w:rsid w:val="00397081"/>
    <w:rsid w:val="003970AB"/>
    <w:rsid w:val="003970D5"/>
    <w:rsid w:val="0039711D"/>
    <w:rsid w:val="00397153"/>
    <w:rsid w:val="00397185"/>
    <w:rsid w:val="00397198"/>
    <w:rsid w:val="003971D1"/>
    <w:rsid w:val="0039720B"/>
    <w:rsid w:val="00397226"/>
    <w:rsid w:val="0039722E"/>
    <w:rsid w:val="0039723A"/>
    <w:rsid w:val="00397241"/>
    <w:rsid w:val="0039725A"/>
    <w:rsid w:val="00397263"/>
    <w:rsid w:val="00397270"/>
    <w:rsid w:val="003972C6"/>
    <w:rsid w:val="003972E0"/>
    <w:rsid w:val="003972F7"/>
    <w:rsid w:val="00397339"/>
    <w:rsid w:val="00397355"/>
    <w:rsid w:val="003973B7"/>
    <w:rsid w:val="003973BB"/>
    <w:rsid w:val="00397429"/>
    <w:rsid w:val="00397441"/>
    <w:rsid w:val="00397468"/>
    <w:rsid w:val="0039746B"/>
    <w:rsid w:val="00397471"/>
    <w:rsid w:val="003974D2"/>
    <w:rsid w:val="003974D7"/>
    <w:rsid w:val="003974D8"/>
    <w:rsid w:val="00397503"/>
    <w:rsid w:val="003975D9"/>
    <w:rsid w:val="003975DB"/>
    <w:rsid w:val="003975E8"/>
    <w:rsid w:val="003975F0"/>
    <w:rsid w:val="003975F4"/>
    <w:rsid w:val="0039760D"/>
    <w:rsid w:val="0039762C"/>
    <w:rsid w:val="00397633"/>
    <w:rsid w:val="00397645"/>
    <w:rsid w:val="0039766F"/>
    <w:rsid w:val="00397679"/>
    <w:rsid w:val="003976A9"/>
    <w:rsid w:val="003976F5"/>
    <w:rsid w:val="0039772F"/>
    <w:rsid w:val="003977FB"/>
    <w:rsid w:val="00397807"/>
    <w:rsid w:val="00397834"/>
    <w:rsid w:val="0039783C"/>
    <w:rsid w:val="00397852"/>
    <w:rsid w:val="00397879"/>
    <w:rsid w:val="00397885"/>
    <w:rsid w:val="003978AF"/>
    <w:rsid w:val="003978D6"/>
    <w:rsid w:val="003978D7"/>
    <w:rsid w:val="003978DA"/>
    <w:rsid w:val="003978EA"/>
    <w:rsid w:val="0039793B"/>
    <w:rsid w:val="00397948"/>
    <w:rsid w:val="003979AD"/>
    <w:rsid w:val="003979CD"/>
    <w:rsid w:val="003979D7"/>
    <w:rsid w:val="003979ED"/>
    <w:rsid w:val="00397A07"/>
    <w:rsid w:val="00397A63"/>
    <w:rsid w:val="00397A6F"/>
    <w:rsid w:val="00397A86"/>
    <w:rsid w:val="00397A94"/>
    <w:rsid w:val="00397AA8"/>
    <w:rsid w:val="00397AE2"/>
    <w:rsid w:val="00397B04"/>
    <w:rsid w:val="00397B0A"/>
    <w:rsid w:val="00397B1C"/>
    <w:rsid w:val="00397B84"/>
    <w:rsid w:val="00397BA2"/>
    <w:rsid w:val="00397BC3"/>
    <w:rsid w:val="00397C26"/>
    <w:rsid w:val="00397C70"/>
    <w:rsid w:val="00397C7B"/>
    <w:rsid w:val="00397C89"/>
    <w:rsid w:val="00397C8B"/>
    <w:rsid w:val="00397D1F"/>
    <w:rsid w:val="00397D31"/>
    <w:rsid w:val="00397D52"/>
    <w:rsid w:val="00397D82"/>
    <w:rsid w:val="00397D96"/>
    <w:rsid w:val="00397D97"/>
    <w:rsid w:val="00397DFD"/>
    <w:rsid w:val="00397E49"/>
    <w:rsid w:val="00397E96"/>
    <w:rsid w:val="00397EDE"/>
    <w:rsid w:val="00397EF0"/>
    <w:rsid w:val="00397F0D"/>
    <w:rsid w:val="00397F28"/>
    <w:rsid w:val="00397F2C"/>
    <w:rsid w:val="00397F4F"/>
    <w:rsid w:val="00397F66"/>
    <w:rsid w:val="00397F8B"/>
    <w:rsid w:val="00397FA3"/>
    <w:rsid w:val="00397FE9"/>
    <w:rsid w:val="00397FF0"/>
    <w:rsid w:val="003A0016"/>
    <w:rsid w:val="003A0037"/>
    <w:rsid w:val="003A0048"/>
    <w:rsid w:val="003A004A"/>
    <w:rsid w:val="003A007F"/>
    <w:rsid w:val="003A00A2"/>
    <w:rsid w:val="003A00B9"/>
    <w:rsid w:val="003A00D6"/>
    <w:rsid w:val="003A0105"/>
    <w:rsid w:val="003A0141"/>
    <w:rsid w:val="003A0149"/>
    <w:rsid w:val="003A015C"/>
    <w:rsid w:val="003A0174"/>
    <w:rsid w:val="003A01B1"/>
    <w:rsid w:val="003A01B9"/>
    <w:rsid w:val="003A01D6"/>
    <w:rsid w:val="003A02AC"/>
    <w:rsid w:val="003A02C0"/>
    <w:rsid w:val="003A02D1"/>
    <w:rsid w:val="003A030A"/>
    <w:rsid w:val="003A031F"/>
    <w:rsid w:val="003A0344"/>
    <w:rsid w:val="003A0377"/>
    <w:rsid w:val="003A03B2"/>
    <w:rsid w:val="003A03D0"/>
    <w:rsid w:val="003A03D3"/>
    <w:rsid w:val="003A03D8"/>
    <w:rsid w:val="003A040E"/>
    <w:rsid w:val="003A0410"/>
    <w:rsid w:val="003A0438"/>
    <w:rsid w:val="003A0457"/>
    <w:rsid w:val="003A0469"/>
    <w:rsid w:val="003A0492"/>
    <w:rsid w:val="003A04CA"/>
    <w:rsid w:val="003A04DE"/>
    <w:rsid w:val="003A050C"/>
    <w:rsid w:val="003A0546"/>
    <w:rsid w:val="003A0549"/>
    <w:rsid w:val="003A0559"/>
    <w:rsid w:val="003A0589"/>
    <w:rsid w:val="003A058A"/>
    <w:rsid w:val="003A05E3"/>
    <w:rsid w:val="003A05E4"/>
    <w:rsid w:val="003A062E"/>
    <w:rsid w:val="003A0663"/>
    <w:rsid w:val="003A0684"/>
    <w:rsid w:val="003A0696"/>
    <w:rsid w:val="003A0699"/>
    <w:rsid w:val="003A069A"/>
    <w:rsid w:val="003A06A9"/>
    <w:rsid w:val="003A06BF"/>
    <w:rsid w:val="003A06C4"/>
    <w:rsid w:val="003A072D"/>
    <w:rsid w:val="003A0749"/>
    <w:rsid w:val="003A0795"/>
    <w:rsid w:val="003A07A2"/>
    <w:rsid w:val="003A07DB"/>
    <w:rsid w:val="003A07E5"/>
    <w:rsid w:val="003A07EF"/>
    <w:rsid w:val="003A07F6"/>
    <w:rsid w:val="003A084D"/>
    <w:rsid w:val="003A084F"/>
    <w:rsid w:val="003A087E"/>
    <w:rsid w:val="003A0898"/>
    <w:rsid w:val="003A08A3"/>
    <w:rsid w:val="003A08D6"/>
    <w:rsid w:val="003A0987"/>
    <w:rsid w:val="003A09C3"/>
    <w:rsid w:val="003A0A25"/>
    <w:rsid w:val="003A0A55"/>
    <w:rsid w:val="003A0AA9"/>
    <w:rsid w:val="003A0ABD"/>
    <w:rsid w:val="003A0AC4"/>
    <w:rsid w:val="003A0ADD"/>
    <w:rsid w:val="003A0B12"/>
    <w:rsid w:val="003A0B4E"/>
    <w:rsid w:val="003A0B63"/>
    <w:rsid w:val="003A0B7B"/>
    <w:rsid w:val="003A0BAB"/>
    <w:rsid w:val="003A0BAF"/>
    <w:rsid w:val="003A0BE5"/>
    <w:rsid w:val="003A0C7F"/>
    <w:rsid w:val="003A0CC3"/>
    <w:rsid w:val="003A0D06"/>
    <w:rsid w:val="003A0D0C"/>
    <w:rsid w:val="003A0D1F"/>
    <w:rsid w:val="003A0D20"/>
    <w:rsid w:val="003A0D2A"/>
    <w:rsid w:val="003A0D31"/>
    <w:rsid w:val="003A0D52"/>
    <w:rsid w:val="003A0DA6"/>
    <w:rsid w:val="003A0DB5"/>
    <w:rsid w:val="003A0DC7"/>
    <w:rsid w:val="003A0E10"/>
    <w:rsid w:val="003A0E23"/>
    <w:rsid w:val="003A0E3B"/>
    <w:rsid w:val="003A0E4E"/>
    <w:rsid w:val="003A0E74"/>
    <w:rsid w:val="003A0E84"/>
    <w:rsid w:val="003A0EAB"/>
    <w:rsid w:val="003A0EC1"/>
    <w:rsid w:val="003A0ED4"/>
    <w:rsid w:val="003A0EF0"/>
    <w:rsid w:val="003A0F06"/>
    <w:rsid w:val="003A0F23"/>
    <w:rsid w:val="003A0F24"/>
    <w:rsid w:val="003A0F69"/>
    <w:rsid w:val="003A0F73"/>
    <w:rsid w:val="003A0F92"/>
    <w:rsid w:val="003A0F9C"/>
    <w:rsid w:val="003A0FE6"/>
    <w:rsid w:val="003A0FF3"/>
    <w:rsid w:val="003A102B"/>
    <w:rsid w:val="003A107A"/>
    <w:rsid w:val="003A1095"/>
    <w:rsid w:val="003A11B7"/>
    <w:rsid w:val="003A11D4"/>
    <w:rsid w:val="003A11D6"/>
    <w:rsid w:val="003A11D9"/>
    <w:rsid w:val="003A11EF"/>
    <w:rsid w:val="003A11F8"/>
    <w:rsid w:val="003A11FC"/>
    <w:rsid w:val="003A121C"/>
    <w:rsid w:val="003A124E"/>
    <w:rsid w:val="003A1267"/>
    <w:rsid w:val="003A12C8"/>
    <w:rsid w:val="003A12D6"/>
    <w:rsid w:val="003A1317"/>
    <w:rsid w:val="003A1352"/>
    <w:rsid w:val="003A1356"/>
    <w:rsid w:val="003A1375"/>
    <w:rsid w:val="003A137C"/>
    <w:rsid w:val="003A1426"/>
    <w:rsid w:val="003A1449"/>
    <w:rsid w:val="003A144C"/>
    <w:rsid w:val="003A146F"/>
    <w:rsid w:val="003A147E"/>
    <w:rsid w:val="003A14CC"/>
    <w:rsid w:val="003A14F3"/>
    <w:rsid w:val="003A1527"/>
    <w:rsid w:val="003A152F"/>
    <w:rsid w:val="003A1552"/>
    <w:rsid w:val="003A1554"/>
    <w:rsid w:val="003A1560"/>
    <w:rsid w:val="003A1570"/>
    <w:rsid w:val="003A15BB"/>
    <w:rsid w:val="003A1616"/>
    <w:rsid w:val="003A1621"/>
    <w:rsid w:val="003A1662"/>
    <w:rsid w:val="003A167F"/>
    <w:rsid w:val="003A16A1"/>
    <w:rsid w:val="003A16BA"/>
    <w:rsid w:val="003A1728"/>
    <w:rsid w:val="003A172A"/>
    <w:rsid w:val="003A1743"/>
    <w:rsid w:val="003A1775"/>
    <w:rsid w:val="003A1779"/>
    <w:rsid w:val="003A17C8"/>
    <w:rsid w:val="003A17D9"/>
    <w:rsid w:val="003A181B"/>
    <w:rsid w:val="003A1833"/>
    <w:rsid w:val="003A1858"/>
    <w:rsid w:val="003A1936"/>
    <w:rsid w:val="003A194E"/>
    <w:rsid w:val="003A1960"/>
    <w:rsid w:val="003A1993"/>
    <w:rsid w:val="003A19C0"/>
    <w:rsid w:val="003A19C4"/>
    <w:rsid w:val="003A19EF"/>
    <w:rsid w:val="003A1A06"/>
    <w:rsid w:val="003A1A25"/>
    <w:rsid w:val="003A1A87"/>
    <w:rsid w:val="003A1AB0"/>
    <w:rsid w:val="003A1ABA"/>
    <w:rsid w:val="003A1AEC"/>
    <w:rsid w:val="003A1AF4"/>
    <w:rsid w:val="003A1B11"/>
    <w:rsid w:val="003A1B23"/>
    <w:rsid w:val="003A1B2A"/>
    <w:rsid w:val="003A1B37"/>
    <w:rsid w:val="003A1B80"/>
    <w:rsid w:val="003A1BA1"/>
    <w:rsid w:val="003A1BEC"/>
    <w:rsid w:val="003A1C10"/>
    <w:rsid w:val="003A1C1C"/>
    <w:rsid w:val="003A1C40"/>
    <w:rsid w:val="003A1C53"/>
    <w:rsid w:val="003A1C68"/>
    <w:rsid w:val="003A1C83"/>
    <w:rsid w:val="003A1CBF"/>
    <w:rsid w:val="003A1CD5"/>
    <w:rsid w:val="003A1CFD"/>
    <w:rsid w:val="003A1D2F"/>
    <w:rsid w:val="003A1D36"/>
    <w:rsid w:val="003A1D74"/>
    <w:rsid w:val="003A1D90"/>
    <w:rsid w:val="003A1DA1"/>
    <w:rsid w:val="003A1DEF"/>
    <w:rsid w:val="003A1E63"/>
    <w:rsid w:val="003A1E6F"/>
    <w:rsid w:val="003A1ED5"/>
    <w:rsid w:val="003A1EFE"/>
    <w:rsid w:val="003A1F2F"/>
    <w:rsid w:val="003A1F34"/>
    <w:rsid w:val="003A1FAA"/>
    <w:rsid w:val="003A1FBA"/>
    <w:rsid w:val="003A1FDC"/>
    <w:rsid w:val="003A1FF5"/>
    <w:rsid w:val="003A208A"/>
    <w:rsid w:val="003A2095"/>
    <w:rsid w:val="003A20A4"/>
    <w:rsid w:val="003A20AE"/>
    <w:rsid w:val="003A20D5"/>
    <w:rsid w:val="003A2128"/>
    <w:rsid w:val="003A212C"/>
    <w:rsid w:val="003A213A"/>
    <w:rsid w:val="003A2164"/>
    <w:rsid w:val="003A21A8"/>
    <w:rsid w:val="003A21DF"/>
    <w:rsid w:val="003A21F9"/>
    <w:rsid w:val="003A21FB"/>
    <w:rsid w:val="003A2204"/>
    <w:rsid w:val="003A220E"/>
    <w:rsid w:val="003A221A"/>
    <w:rsid w:val="003A2220"/>
    <w:rsid w:val="003A2239"/>
    <w:rsid w:val="003A2261"/>
    <w:rsid w:val="003A2295"/>
    <w:rsid w:val="003A22B1"/>
    <w:rsid w:val="003A22C6"/>
    <w:rsid w:val="003A22DA"/>
    <w:rsid w:val="003A2300"/>
    <w:rsid w:val="003A2364"/>
    <w:rsid w:val="003A238A"/>
    <w:rsid w:val="003A23C8"/>
    <w:rsid w:val="003A23ED"/>
    <w:rsid w:val="003A23F0"/>
    <w:rsid w:val="003A2412"/>
    <w:rsid w:val="003A2458"/>
    <w:rsid w:val="003A245C"/>
    <w:rsid w:val="003A2462"/>
    <w:rsid w:val="003A2466"/>
    <w:rsid w:val="003A2496"/>
    <w:rsid w:val="003A24B5"/>
    <w:rsid w:val="003A252B"/>
    <w:rsid w:val="003A2538"/>
    <w:rsid w:val="003A2545"/>
    <w:rsid w:val="003A2568"/>
    <w:rsid w:val="003A256E"/>
    <w:rsid w:val="003A258A"/>
    <w:rsid w:val="003A259F"/>
    <w:rsid w:val="003A25D0"/>
    <w:rsid w:val="003A264A"/>
    <w:rsid w:val="003A26AC"/>
    <w:rsid w:val="003A26B7"/>
    <w:rsid w:val="003A26C7"/>
    <w:rsid w:val="003A26E2"/>
    <w:rsid w:val="003A26EE"/>
    <w:rsid w:val="003A2709"/>
    <w:rsid w:val="003A2767"/>
    <w:rsid w:val="003A279F"/>
    <w:rsid w:val="003A27D5"/>
    <w:rsid w:val="003A281C"/>
    <w:rsid w:val="003A2825"/>
    <w:rsid w:val="003A2843"/>
    <w:rsid w:val="003A2886"/>
    <w:rsid w:val="003A288B"/>
    <w:rsid w:val="003A289F"/>
    <w:rsid w:val="003A28B1"/>
    <w:rsid w:val="003A28D7"/>
    <w:rsid w:val="003A2917"/>
    <w:rsid w:val="003A2921"/>
    <w:rsid w:val="003A2933"/>
    <w:rsid w:val="003A2968"/>
    <w:rsid w:val="003A296C"/>
    <w:rsid w:val="003A2994"/>
    <w:rsid w:val="003A29F7"/>
    <w:rsid w:val="003A2A06"/>
    <w:rsid w:val="003A2A0E"/>
    <w:rsid w:val="003A2A1C"/>
    <w:rsid w:val="003A2A22"/>
    <w:rsid w:val="003A2A3F"/>
    <w:rsid w:val="003A2A70"/>
    <w:rsid w:val="003A2AD8"/>
    <w:rsid w:val="003A2B07"/>
    <w:rsid w:val="003A2B27"/>
    <w:rsid w:val="003A2B5A"/>
    <w:rsid w:val="003A2BAF"/>
    <w:rsid w:val="003A2BB7"/>
    <w:rsid w:val="003A2BF5"/>
    <w:rsid w:val="003A2C4B"/>
    <w:rsid w:val="003A2CAD"/>
    <w:rsid w:val="003A2CB8"/>
    <w:rsid w:val="003A2CBA"/>
    <w:rsid w:val="003A2D0F"/>
    <w:rsid w:val="003A2D58"/>
    <w:rsid w:val="003A2D5D"/>
    <w:rsid w:val="003A2E20"/>
    <w:rsid w:val="003A2E33"/>
    <w:rsid w:val="003A2E4E"/>
    <w:rsid w:val="003A2E78"/>
    <w:rsid w:val="003A2E7C"/>
    <w:rsid w:val="003A2E9D"/>
    <w:rsid w:val="003A2EDB"/>
    <w:rsid w:val="003A2EF4"/>
    <w:rsid w:val="003A2F39"/>
    <w:rsid w:val="003A2F8A"/>
    <w:rsid w:val="003A2F94"/>
    <w:rsid w:val="003A2FCF"/>
    <w:rsid w:val="003A2FFF"/>
    <w:rsid w:val="003A300F"/>
    <w:rsid w:val="003A3012"/>
    <w:rsid w:val="003A3040"/>
    <w:rsid w:val="003A3056"/>
    <w:rsid w:val="003A30A3"/>
    <w:rsid w:val="003A30EF"/>
    <w:rsid w:val="003A3104"/>
    <w:rsid w:val="003A313C"/>
    <w:rsid w:val="003A3158"/>
    <w:rsid w:val="003A3181"/>
    <w:rsid w:val="003A31D4"/>
    <w:rsid w:val="003A31DE"/>
    <w:rsid w:val="003A3215"/>
    <w:rsid w:val="003A3247"/>
    <w:rsid w:val="003A325C"/>
    <w:rsid w:val="003A328C"/>
    <w:rsid w:val="003A32D9"/>
    <w:rsid w:val="003A32FB"/>
    <w:rsid w:val="003A331C"/>
    <w:rsid w:val="003A336A"/>
    <w:rsid w:val="003A33E4"/>
    <w:rsid w:val="003A33F7"/>
    <w:rsid w:val="003A3432"/>
    <w:rsid w:val="003A3462"/>
    <w:rsid w:val="003A3480"/>
    <w:rsid w:val="003A34BE"/>
    <w:rsid w:val="003A34ED"/>
    <w:rsid w:val="003A350E"/>
    <w:rsid w:val="003A3562"/>
    <w:rsid w:val="003A35BB"/>
    <w:rsid w:val="003A35BC"/>
    <w:rsid w:val="003A3607"/>
    <w:rsid w:val="003A3617"/>
    <w:rsid w:val="003A365A"/>
    <w:rsid w:val="003A365B"/>
    <w:rsid w:val="003A3667"/>
    <w:rsid w:val="003A36AB"/>
    <w:rsid w:val="003A36D8"/>
    <w:rsid w:val="003A374C"/>
    <w:rsid w:val="003A3766"/>
    <w:rsid w:val="003A3786"/>
    <w:rsid w:val="003A3792"/>
    <w:rsid w:val="003A37B5"/>
    <w:rsid w:val="003A37CE"/>
    <w:rsid w:val="003A37D3"/>
    <w:rsid w:val="003A37E6"/>
    <w:rsid w:val="003A3804"/>
    <w:rsid w:val="003A3810"/>
    <w:rsid w:val="003A3817"/>
    <w:rsid w:val="003A3838"/>
    <w:rsid w:val="003A385D"/>
    <w:rsid w:val="003A3863"/>
    <w:rsid w:val="003A38B8"/>
    <w:rsid w:val="003A38E0"/>
    <w:rsid w:val="003A38F4"/>
    <w:rsid w:val="003A390F"/>
    <w:rsid w:val="003A3927"/>
    <w:rsid w:val="003A3935"/>
    <w:rsid w:val="003A3938"/>
    <w:rsid w:val="003A394C"/>
    <w:rsid w:val="003A394D"/>
    <w:rsid w:val="003A39B7"/>
    <w:rsid w:val="003A39BB"/>
    <w:rsid w:val="003A39CA"/>
    <w:rsid w:val="003A39EB"/>
    <w:rsid w:val="003A39ED"/>
    <w:rsid w:val="003A39F6"/>
    <w:rsid w:val="003A39FB"/>
    <w:rsid w:val="003A3A0B"/>
    <w:rsid w:val="003A3A1D"/>
    <w:rsid w:val="003A3A39"/>
    <w:rsid w:val="003A3A75"/>
    <w:rsid w:val="003A3AC4"/>
    <w:rsid w:val="003A3ACB"/>
    <w:rsid w:val="003A3ADE"/>
    <w:rsid w:val="003A3B0F"/>
    <w:rsid w:val="003A3B43"/>
    <w:rsid w:val="003A3C0C"/>
    <w:rsid w:val="003A3C45"/>
    <w:rsid w:val="003A3C64"/>
    <w:rsid w:val="003A3C9A"/>
    <w:rsid w:val="003A3CC0"/>
    <w:rsid w:val="003A3CC3"/>
    <w:rsid w:val="003A3CD1"/>
    <w:rsid w:val="003A3D04"/>
    <w:rsid w:val="003A3D3B"/>
    <w:rsid w:val="003A3D51"/>
    <w:rsid w:val="003A3D55"/>
    <w:rsid w:val="003A3D7E"/>
    <w:rsid w:val="003A3DC1"/>
    <w:rsid w:val="003A3DFD"/>
    <w:rsid w:val="003A3E31"/>
    <w:rsid w:val="003A3E32"/>
    <w:rsid w:val="003A3E73"/>
    <w:rsid w:val="003A3EFF"/>
    <w:rsid w:val="003A3F58"/>
    <w:rsid w:val="003A3F5D"/>
    <w:rsid w:val="003A3F9A"/>
    <w:rsid w:val="003A3FA1"/>
    <w:rsid w:val="003A3FA9"/>
    <w:rsid w:val="003A3FB6"/>
    <w:rsid w:val="003A3FC2"/>
    <w:rsid w:val="003A400B"/>
    <w:rsid w:val="003A405E"/>
    <w:rsid w:val="003A40A5"/>
    <w:rsid w:val="003A40AD"/>
    <w:rsid w:val="003A40B7"/>
    <w:rsid w:val="003A413A"/>
    <w:rsid w:val="003A413E"/>
    <w:rsid w:val="003A41AE"/>
    <w:rsid w:val="003A41E3"/>
    <w:rsid w:val="003A4211"/>
    <w:rsid w:val="003A4235"/>
    <w:rsid w:val="003A4241"/>
    <w:rsid w:val="003A424A"/>
    <w:rsid w:val="003A428C"/>
    <w:rsid w:val="003A42B2"/>
    <w:rsid w:val="003A42EE"/>
    <w:rsid w:val="003A4325"/>
    <w:rsid w:val="003A43A0"/>
    <w:rsid w:val="003A43D1"/>
    <w:rsid w:val="003A4416"/>
    <w:rsid w:val="003A4417"/>
    <w:rsid w:val="003A4422"/>
    <w:rsid w:val="003A4458"/>
    <w:rsid w:val="003A44E7"/>
    <w:rsid w:val="003A4512"/>
    <w:rsid w:val="003A4542"/>
    <w:rsid w:val="003A4570"/>
    <w:rsid w:val="003A457C"/>
    <w:rsid w:val="003A4596"/>
    <w:rsid w:val="003A45C2"/>
    <w:rsid w:val="003A4637"/>
    <w:rsid w:val="003A46BD"/>
    <w:rsid w:val="003A46CC"/>
    <w:rsid w:val="003A46E2"/>
    <w:rsid w:val="003A46FF"/>
    <w:rsid w:val="003A4720"/>
    <w:rsid w:val="003A4761"/>
    <w:rsid w:val="003A478F"/>
    <w:rsid w:val="003A47B4"/>
    <w:rsid w:val="003A47F7"/>
    <w:rsid w:val="003A4847"/>
    <w:rsid w:val="003A48B7"/>
    <w:rsid w:val="003A48C6"/>
    <w:rsid w:val="003A48DE"/>
    <w:rsid w:val="003A48E6"/>
    <w:rsid w:val="003A491C"/>
    <w:rsid w:val="003A491F"/>
    <w:rsid w:val="003A4949"/>
    <w:rsid w:val="003A4961"/>
    <w:rsid w:val="003A497C"/>
    <w:rsid w:val="003A49A4"/>
    <w:rsid w:val="003A49A8"/>
    <w:rsid w:val="003A4A05"/>
    <w:rsid w:val="003A4A24"/>
    <w:rsid w:val="003A4A56"/>
    <w:rsid w:val="003A4A6A"/>
    <w:rsid w:val="003A4A70"/>
    <w:rsid w:val="003A4A98"/>
    <w:rsid w:val="003A4AC1"/>
    <w:rsid w:val="003A4B57"/>
    <w:rsid w:val="003A4BA0"/>
    <w:rsid w:val="003A4BEA"/>
    <w:rsid w:val="003A4BF2"/>
    <w:rsid w:val="003A4C24"/>
    <w:rsid w:val="003A4C2A"/>
    <w:rsid w:val="003A4C6D"/>
    <w:rsid w:val="003A4C7E"/>
    <w:rsid w:val="003A4C82"/>
    <w:rsid w:val="003A4C97"/>
    <w:rsid w:val="003A4CBA"/>
    <w:rsid w:val="003A4CCB"/>
    <w:rsid w:val="003A4CCE"/>
    <w:rsid w:val="003A4CD1"/>
    <w:rsid w:val="003A4CF3"/>
    <w:rsid w:val="003A4D5A"/>
    <w:rsid w:val="003A4D85"/>
    <w:rsid w:val="003A4D8B"/>
    <w:rsid w:val="003A4DB7"/>
    <w:rsid w:val="003A4DD8"/>
    <w:rsid w:val="003A4E50"/>
    <w:rsid w:val="003A4EAF"/>
    <w:rsid w:val="003A4ECF"/>
    <w:rsid w:val="003A4EF9"/>
    <w:rsid w:val="003A4F25"/>
    <w:rsid w:val="003A4F26"/>
    <w:rsid w:val="003A4F4D"/>
    <w:rsid w:val="003A4FB3"/>
    <w:rsid w:val="003A4FB4"/>
    <w:rsid w:val="003A4FC9"/>
    <w:rsid w:val="003A4FFA"/>
    <w:rsid w:val="003A500C"/>
    <w:rsid w:val="003A5020"/>
    <w:rsid w:val="003A5085"/>
    <w:rsid w:val="003A50AB"/>
    <w:rsid w:val="003A50D9"/>
    <w:rsid w:val="003A50EF"/>
    <w:rsid w:val="003A512D"/>
    <w:rsid w:val="003A5159"/>
    <w:rsid w:val="003A5175"/>
    <w:rsid w:val="003A5176"/>
    <w:rsid w:val="003A51A1"/>
    <w:rsid w:val="003A51BD"/>
    <w:rsid w:val="003A5235"/>
    <w:rsid w:val="003A524D"/>
    <w:rsid w:val="003A52A2"/>
    <w:rsid w:val="003A52B6"/>
    <w:rsid w:val="003A52FA"/>
    <w:rsid w:val="003A52FC"/>
    <w:rsid w:val="003A5316"/>
    <w:rsid w:val="003A5336"/>
    <w:rsid w:val="003A533D"/>
    <w:rsid w:val="003A5361"/>
    <w:rsid w:val="003A536A"/>
    <w:rsid w:val="003A5375"/>
    <w:rsid w:val="003A5381"/>
    <w:rsid w:val="003A5391"/>
    <w:rsid w:val="003A5392"/>
    <w:rsid w:val="003A5396"/>
    <w:rsid w:val="003A53CE"/>
    <w:rsid w:val="003A53D1"/>
    <w:rsid w:val="003A5416"/>
    <w:rsid w:val="003A5443"/>
    <w:rsid w:val="003A545F"/>
    <w:rsid w:val="003A5492"/>
    <w:rsid w:val="003A54B4"/>
    <w:rsid w:val="003A54CC"/>
    <w:rsid w:val="003A54FE"/>
    <w:rsid w:val="003A5516"/>
    <w:rsid w:val="003A5535"/>
    <w:rsid w:val="003A553A"/>
    <w:rsid w:val="003A5551"/>
    <w:rsid w:val="003A55AE"/>
    <w:rsid w:val="003A55BE"/>
    <w:rsid w:val="003A568F"/>
    <w:rsid w:val="003A5699"/>
    <w:rsid w:val="003A56A1"/>
    <w:rsid w:val="003A56AB"/>
    <w:rsid w:val="003A56AE"/>
    <w:rsid w:val="003A56FF"/>
    <w:rsid w:val="003A570E"/>
    <w:rsid w:val="003A5747"/>
    <w:rsid w:val="003A5771"/>
    <w:rsid w:val="003A5772"/>
    <w:rsid w:val="003A5782"/>
    <w:rsid w:val="003A578D"/>
    <w:rsid w:val="003A57BF"/>
    <w:rsid w:val="003A5857"/>
    <w:rsid w:val="003A587A"/>
    <w:rsid w:val="003A5893"/>
    <w:rsid w:val="003A589C"/>
    <w:rsid w:val="003A58B8"/>
    <w:rsid w:val="003A58C1"/>
    <w:rsid w:val="003A58E4"/>
    <w:rsid w:val="003A58F0"/>
    <w:rsid w:val="003A5917"/>
    <w:rsid w:val="003A592F"/>
    <w:rsid w:val="003A5978"/>
    <w:rsid w:val="003A5987"/>
    <w:rsid w:val="003A59FA"/>
    <w:rsid w:val="003A5A32"/>
    <w:rsid w:val="003A5A9D"/>
    <w:rsid w:val="003A5AA9"/>
    <w:rsid w:val="003A5AE4"/>
    <w:rsid w:val="003A5AF2"/>
    <w:rsid w:val="003A5AFF"/>
    <w:rsid w:val="003A5BB4"/>
    <w:rsid w:val="003A5BD7"/>
    <w:rsid w:val="003A5C07"/>
    <w:rsid w:val="003A5C36"/>
    <w:rsid w:val="003A5C3D"/>
    <w:rsid w:val="003A5C41"/>
    <w:rsid w:val="003A5C5B"/>
    <w:rsid w:val="003A5C60"/>
    <w:rsid w:val="003A5C74"/>
    <w:rsid w:val="003A5C9A"/>
    <w:rsid w:val="003A5CA7"/>
    <w:rsid w:val="003A5CF6"/>
    <w:rsid w:val="003A5D21"/>
    <w:rsid w:val="003A5D7A"/>
    <w:rsid w:val="003A5D7D"/>
    <w:rsid w:val="003A5D84"/>
    <w:rsid w:val="003A5DC3"/>
    <w:rsid w:val="003A5DFF"/>
    <w:rsid w:val="003A5E34"/>
    <w:rsid w:val="003A5E54"/>
    <w:rsid w:val="003A5E6B"/>
    <w:rsid w:val="003A5EA9"/>
    <w:rsid w:val="003A5EAE"/>
    <w:rsid w:val="003A5EB5"/>
    <w:rsid w:val="003A5EF1"/>
    <w:rsid w:val="003A5F25"/>
    <w:rsid w:val="003A5F50"/>
    <w:rsid w:val="003A5F8F"/>
    <w:rsid w:val="003A5FC6"/>
    <w:rsid w:val="003A6016"/>
    <w:rsid w:val="003A6059"/>
    <w:rsid w:val="003A6095"/>
    <w:rsid w:val="003A6111"/>
    <w:rsid w:val="003A616A"/>
    <w:rsid w:val="003A6170"/>
    <w:rsid w:val="003A61A1"/>
    <w:rsid w:val="003A61C5"/>
    <w:rsid w:val="003A61D9"/>
    <w:rsid w:val="003A61EB"/>
    <w:rsid w:val="003A620E"/>
    <w:rsid w:val="003A6235"/>
    <w:rsid w:val="003A6273"/>
    <w:rsid w:val="003A627B"/>
    <w:rsid w:val="003A6298"/>
    <w:rsid w:val="003A62C1"/>
    <w:rsid w:val="003A630A"/>
    <w:rsid w:val="003A6312"/>
    <w:rsid w:val="003A6329"/>
    <w:rsid w:val="003A6361"/>
    <w:rsid w:val="003A63A1"/>
    <w:rsid w:val="003A63A6"/>
    <w:rsid w:val="003A63AA"/>
    <w:rsid w:val="003A63B3"/>
    <w:rsid w:val="003A63E1"/>
    <w:rsid w:val="003A645C"/>
    <w:rsid w:val="003A645F"/>
    <w:rsid w:val="003A6478"/>
    <w:rsid w:val="003A64A0"/>
    <w:rsid w:val="003A64D7"/>
    <w:rsid w:val="003A64EC"/>
    <w:rsid w:val="003A6523"/>
    <w:rsid w:val="003A654C"/>
    <w:rsid w:val="003A654D"/>
    <w:rsid w:val="003A655B"/>
    <w:rsid w:val="003A6568"/>
    <w:rsid w:val="003A6575"/>
    <w:rsid w:val="003A657D"/>
    <w:rsid w:val="003A658F"/>
    <w:rsid w:val="003A6594"/>
    <w:rsid w:val="003A6596"/>
    <w:rsid w:val="003A65C3"/>
    <w:rsid w:val="003A65EC"/>
    <w:rsid w:val="003A65F6"/>
    <w:rsid w:val="003A6606"/>
    <w:rsid w:val="003A660B"/>
    <w:rsid w:val="003A6625"/>
    <w:rsid w:val="003A669E"/>
    <w:rsid w:val="003A66C7"/>
    <w:rsid w:val="003A6710"/>
    <w:rsid w:val="003A6722"/>
    <w:rsid w:val="003A673E"/>
    <w:rsid w:val="003A673F"/>
    <w:rsid w:val="003A674A"/>
    <w:rsid w:val="003A675A"/>
    <w:rsid w:val="003A6782"/>
    <w:rsid w:val="003A6788"/>
    <w:rsid w:val="003A67CF"/>
    <w:rsid w:val="003A67DE"/>
    <w:rsid w:val="003A67EB"/>
    <w:rsid w:val="003A67F2"/>
    <w:rsid w:val="003A67FE"/>
    <w:rsid w:val="003A680A"/>
    <w:rsid w:val="003A682B"/>
    <w:rsid w:val="003A684C"/>
    <w:rsid w:val="003A685B"/>
    <w:rsid w:val="003A6870"/>
    <w:rsid w:val="003A6875"/>
    <w:rsid w:val="003A68B1"/>
    <w:rsid w:val="003A68D0"/>
    <w:rsid w:val="003A68E3"/>
    <w:rsid w:val="003A68EC"/>
    <w:rsid w:val="003A690A"/>
    <w:rsid w:val="003A697B"/>
    <w:rsid w:val="003A6997"/>
    <w:rsid w:val="003A69D5"/>
    <w:rsid w:val="003A6A11"/>
    <w:rsid w:val="003A6A15"/>
    <w:rsid w:val="003A6A2D"/>
    <w:rsid w:val="003A6A34"/>
    <w:rsid w:val="003A6A3A"/>
    <w:rsid w:val="003A6A58"/>
    <w:rsid w:val="003A6A62"/>
    <w:rsid w:val="003A6A66"/>
    <w:rsid w:val="003A6ABA"/>
    <w:rsid w:val="003A6AF7"/>
    <w:rsid w:val="003A6B23"/>
    <w:rsid w:val="003A6B2D"/>
    <w:rsid w:val="003A6BAC"/>
    <w:rsid w:val="003A6BBA"/>
    <w:rsid w:val="003A6BDD"/>
    <w:rsid w:val="003A6BEE"/>
    <w:rsid w:val="003A6C54"/>
    <w:rsid w:val="003A6C5B"/>
    <w:rsid w:val="003A6C8C"/>
    <w:rsid w:val="003A6CA3"/>
    <w:rsid w:val="003A6CD4"/>
    <w:rsid w:val="003A6CE3"/>
    <w:rsid w:val="003A6D43"/>
    <w:rsid w:val="003A6D5C"/>
    <w:rsid w:val="003A6D65"/>
    <w:rsid w:val="003A6D81"/>
    <w:rsid w:val="003A6DD3"/>
    <w:rsid w:val="003A6DD4"/>
    <w:rsid w:val="003A6DE0"/>
    <w:rsid w:val="003A6DEE"/>
    <w:rsid w:val="003A6E3E"/>
    <w:rsid w:val="003A6EC9"/>
    <w:rsid w:val="003A6ED6"/>
    <w:rsid w:val="003A6F0B"/>
    <w:rsid w:val="003A6F24"/>
    <w:rsid w:val="003A6F57"/>
    <w:rsid w:val="003A6F7F"/>
    <w:rsid w:val="003A6F99"/>
    <w:rsid w:val="003A6FF9"/>
    <w:rsid w:val="003A6FFB"/>
    <w:rsid w:val="003A7009"/>
    <w:rsid w:val="003A7012"/>
    <w:rsid w:val="003A7057"/>
    <w:rsid w:val="003A7059"/>
    <w:rsid w:val="003A709E"/>
    <w:rsid w:val="003A70C9"/>
    <w:rsid w:val="003A70D5"/>
    <w:rsid w:val="003A70ED"/>
    <w:rsid w:val="003A7144"/>
    <w:rsid w:val="003A71BC"/>
    <w:rsid w:val="003A71E9"/>
    <w:rsid w:val="003A7219"/>
    <w:rsid w:val="003A7229"/>
    <w:rsid w:val="003A723E"/>
    <w:rsid w:val="003A7240"/>
    <w:rsid w:val="003A724F"/>
    <w:rsid w:val="003A7268"/>
    <w:rsid w:val="003A729F"/>
    <w:rsid w:val="003A72C6"/>
    <w:rsid w:val="003A72CA"/>
    <w:rsid w:val="003A7306"/>
    <w:rsid w:val="003A7311"/>
    <w:rsid w:val="003A7384"/>
    <w:rsid w:val="003A738F"/>
    <w:rsid w:val="003A7397"/>
    <w:rsid w:val="003A73BB"/>
    <w:rsid w:val="003A73CB"/>
    <w:rsid w:val="003A73EA"/>
    <w:rsid w:val="003A73F0"/>
    <w:rsid w:val="003A7412"/>
    <w:rsid w:val="003A7438"/>
    <w:rsid w:val="003A7482"/>
    <w:rsid w:val="003A750D"/>
    <w:rsid w:val="003A753A"/>
    <w:rsid w:val="003A7562"/>
    <w:rsid w:val="003A75AC"/>
    <w:rsid w:val="003A75C3"/>
    <w:rsid w:val="003A7653"/>
    <w:rsid w:val="003A766D"/>
    <w:rsid w:val="003A7696"/>
    <w:rsid w:val="003A76B0"/>
    <w:rsid w:val="003A7764"/>
    <w:rsid w:val="003A7818"/>
    <w:rsid w:val="003A781A"/>
    <w:rsid w:val="003A7823"/>
    <w:rsid w:val="003A782C"/>
    <w:rsid w:val="003A783A"/>
    <w:rsid w:val="003A784B"/>
    <w:rsid w:val="003A7871"/>
    <w:rsid w:val="003A7878"/>
    <w:rsid w:val="003A78EA"/>
    <w:rsid w:val="003A78FB"/>
    <w:rsid w:val="003A790B"/>
    <w:rsid w:val="003A7919"/>
    <w:rsid w:val="003A7936"/>
    <w:rsid w:val="003A7947"/>
    <w:rsid w:val="003A7948"/>
    <w:rsid w:val="003A7950"/>
    <w:rsid w:val="003A7970"/>
    <w:rsid w:val="003A7974"/>
    <w:rsid w:val="003A798B"/>
    <w:rsid w:val="003A79D2"/>
    <w:rsid w:val="003A79D9"/>
    <w:rsid w:val="003A7A0A"/>
    <w:rsid w:val="003A7A1A"/>
    <w:rsid w:val="003A7A37"/>
    <w:rsid w:val="003A7A53"/>
    <w:rsid w:val="003A7A84"/>
    <w:rsid w:val="003A7AA7"/>
    <w:rsid w:val="003A7AB6"/>
    <w:rsid w:val="003A7AE6"/>
    <w:rsid w:val="003A7B01"/>
    <w:rsid w:val="003A7B35"/>
    <w:rsid w:val="003A7B57"/>
    <w:rsid w:val="003A7B76"/>
    <w:rsid w:val="003A7C8A"/>
    <w:rsid w:val="003A7C99"/>
    <w:rsid w:val="003A7CDD"/>
    <w:rsid w:val="003A7D0A"/>
    <w:rsid w:val="003A7D21"/>
    <w:rsid w:val="003A7D34"/>
    <w:rsid w:val="003A7DC2"/>
    <w:rsid w:val="003A7DCF"/>
    <w:rsid w:val="003A7E0F"/>
    <w:rsid w:val="003A7E23"/>
    <w:rsid w:val="003A7E25"/>
    <w:rsid w:val="003A7E2F"/>
    <w:rsid w:val="003A7E38"/>
    <w:rsid w:val="003A7E42"/>
    <w:rsid w:val="003A7E62"/>
    <w:rsid w:val="003A7E63"/>
    <w:rsid w:val="003A7E7B"/>
    <w:rsid w:val="003A7ED8"/>
    <w:rsid w:val="003A7EDA"/>
    <w:rsid w:val="003A7F60"/>
    <w:rsid w:val="003A7F6E"/>
    <w:rsid w:val="003A7FA9"/>
    <w:rsid w:val="003B0003"/>
    <w:rsid w:val="003B0014"/>
    <w:rsid w:val="003B0048"/>
    <w:rsid w:val="003B00A2"/>
    <w:rsid w:val="003B00B1"/>
    <w:rsid w:val="003B00C3"/>
    <w:rsid w:val="003B00D1"/>
    <w:rsid w:val="003B010C"/>
    <w:rsid w:val="003B0119"/>
    <w:rsid w:val="003B0145"/>
    <w:rsid w:val="003B01E5"/>
    <w:rsid w:val="003B01E7"/>
    <w:rsid w:val="003B0231"/>
    <w:rsid w:val="003B0241"/>
    <w:rsid w:val="003B0259"/>
    <w:rsid w:val="003B0284"/>
    <w:rsid w:val="003B0292"/>
    <w:rsid w:val="003B02A7"/>
    <w:rsid w:val="003B02C8"/>
    <w:rsid w:val="003B02D2"/>
    <w:rsid w:val="003B0306"/>
    <w:rsid w:val="003B0323"/>
    <w:rsid w:val="003B033A"/>
    <w:rsid w:val="003B0365"/>
    <w:rsid w:val="003B0394"/>
    <w:rsid w:val="003B03C9"/>
    <w:rsid w:val="003B03CD"/>
    <w:rsid w:val="003B03F3"/>
    <w:rsid w:val="003B0488"/>
    <w:rsid w:val="003B0491"/>
    <w:rsid w:val="003B04B0"/>
    <w:rsid w:val="003B04C1"/>
    <w:rsid w:val="003B04CE"/>
    <w:rsid w:val="003B053B"/>
    <w:rsid w:val="003B054E"/>
    <w:rsid w:val="003B054F"/>
    <w:rsid w:val="003B0592"/>
    <w:rsid w:val="003B05C0"/>
    <w:rsid w:val="003B05C9"/>
    <w:rsid w:val="003B05D0"/>
    <w:rsid w:val="003B05F5"/>
    <w:rsid w:val="003B0678"/>
    <w:rsid w:val="003B0681"/>
    <w:rsid w:val="003B0683"/>
    <w:rsid w:val="003B0691"/>
    <w:rsid w:val="003B069E"/>
    <w:rsid w:val="003B06AB"/>
    <w:rsid w:val="003B06EF"/>
    <w:rsid w:val="003B0706"/>
    <w:rsid w:val="003B0725"/>
    <w:rsid w:val="003B073F"/>
    <w:rsid w:val="003B0742"/>
    <w:rsid w:val="003B07AD"/>
    <w:rsid w:val="003B07D7"/>
    <w:rsid w:val="003B083A"/>
    <w:rsid w:val="003B0898"/>
    <w:rsid w:val="003B08BA"/>
    <w:rsid w:val="003B08D1"/>
    <w:rsid w:val="003B0929"/>
    <w:rsid w:val="003B092A"/>
    <w:rsid w:val="003B0942"/>
    <w:rsid w:val="003B094B"/>
    <w:rsid w:val="003B09E4"/>
    <w:rsid w:val="003B0A2B"/>
    <w:rsid w:val="003B0A4D"/>
    <w:rsid w:val="003B0A54"/>
    <w:rsid w:val="003B0A7B"/>
    <w:rsid w:val="003B0AE1"/>
    <w:rsid w:val="003B0B1E"/>
    <w:rsid w:val="003B0B94"/>
    <w:rsid w:val="003B0C1F"/>
    <w:rsid w:val="003B0C37"/>
    <w:rsid w:val="003B0C4F"/>
    <w:rsid w:val="003B0C57"/>
    <w:rsid w:val="003B0C7B"/>
    <w:rsid w:val="003B0CA2"/>
    <w:rsid w:val="003B0CCD"/>
    <w:rsid w:val="003B0DC8"/>
    <w:rsid w:val="003B0DF3"/>
    <w:rsid w:val="003B0E53"/>
    <w:rsid w:val="003B0E54"/>
    <w:rsid w:val="003B0E5D"/>
    <w:rsid w:val="003B0E81"/>
    <w:rsid w:val="003B0E84"/>
    <w:rsid w:val="003B0EB6"/>
    <w:rsid w:val="003B0EE7"/>
    <w:rsid w:val="003B0F0E"/>
    <w:rsid w:val="003B0F12"/>
    <w:rsid w:val="003B0F25"/>
    <w:rsid w:val="003B0FB0"/>
    <w:rsid w:val="003B0FCF"/>
    <w:rsid w:val="003B0FEE"/>
    <w:rsid w:val="003B1013"/>
    <w:rsid w:val="003B102E"/>
    <w:rsid w:val="003B102F"/>
    <w:rsid w:val="003B1037"/>
    <w:rsid w:val="003B104D"/>
    <w:rsid w:val="003B1051"/>
    <w:rsid w:val="003B1058"/>
    <w:rsid w:val="003B107E"/>
    <w:rsid w:val="003B10B3"/>
    <w:rsid w:val="003B10E1"/>
    <w:rsid w:val="003B1144"/>
    <w:rsid w:val="003B1155"/>
    <w:rsid w:val="003B1169"/>
    <w:rsid w:val="003B116B"/>
    <w:rsid w:val="003B11A9"/>
    <w:rsid w:val="003B11F8"/>
    <w:rsid w:val="003B1229"/>
    <w:rsid w:val="003B129F"/>
    <w:rsid w:val="003B12AC"/>
    <w:rsid w:val="003B12D7"/>
    <w:rsid w:val="003B12D8"/>
    <w:rsid w:val="003B1307"/>
    <w:rsid w:val="003B1315"/>
    <w:rsid w:val="003B1345"/>
    <w:rsid w:val="003B1346"/>
    <w:rsid w:val="003B1350"/>
    <w:rsid w:val="003B137C"/>
    <w:rsid w:val="003B13A4"/>
    <w:rsid w:val="003B13AD"/>
    <w:rsid w:val="003B13B5"/>
    <w:rsid w:val="003B13F7"/>
    <w:rsid w:val="003B142E"/>
    <w:rsid w:val="003B1448"/>
    <w:rsid w:val="003B146C"/>
    <w:rsid w:val="003B148E"/>
    <w:rsid w:val="003B14AD"/>
    <w:rsid w:val="003B14FA"/>
    <w:rsid w:val="003B14FB"/>
    <w:rsid w:val="003B1518"/>
    <w:rsid w:val="003B151B"/>
    <w:rsid w:val="003B1524"/>
    <w:rsid w:val="003B15AB"/>
    <w:rsid w:val="003B15AE"/>
    <w:rsid w:val="003B15B8"/>
    <w:rsid w:val="003B1631"/>
    <w:rsid w:val="003B1651"/>
    <w:rsid w:val="003B165D"/>
    <w:rsid w:val="003B166A"/>
    <w:rsid w:val="003B16B0"/>
    <w:rsid w:val="003B16C0"/>
    <w:rsid w:val="003B16D1"/>
    <w:rsid w:val="003B16E1"/>
    <w:rsid w:val="003B16FA"/>
    <w:rsid w:val="003B16FB"/>
    <w:rsid w:val="003B1700"/>
    <w:rsid w:val="003B1701"/>
    <w:rsid w:val="003B1709"/>
    <w:rsid w:val="003B1766"/>
    <w:rsid w:val="003B17AE"/>
    <w:rsid w:val="003B17D1"/>
    <w:rsid w:val="003B17EC"/>
    <w:rsid w:val="003B1830"/>
    <w:rsid w:val="003B1851"/>
    <w:rsid w:val="003B187C"/>
    <w:rsid w:val="003B18E6"/>
    <w:rsid w:val="003B1900"/>
    <w:rsid w:val="003B1957"/>
    <w:rsid w:val="003B1966"/>
    <w:rsid w:val="003B19E4"/>
    <w:rsid w:val="003B19F0"/>
    <w:rsid w:val="003B1A27"/>
    <w:rsid w:val="003B1A6C"/>
    <w:rsid w:val="003B1A6E"/>
    <w:rsid w:val="003B1A85"/>
    <w:rsid w:val="003B1AA3"/>
    <w:rsid w:val="003B1B29"/>
    <w:rsid w:val="003B1B31"/>
    <w:rsid w:val="003B1B7A"/>
    <w:rsid w:val="003B1B90"/>
    <w:rsid w:val="003B1B92"/>
    <w:rsid w:val="003B1BBD"/>
    <w:rsid w:val="003B1BF7"/>
    <w:rsid w:val="003B1C12"/>
    <w:rsid w:val="003B1C55"/>
    <w:rsid w:val="003B1C58"/>
    <w:rsid w:val="003B1C77"/>
    <w:rsid w:val="003B1C96"/>
    <w:rsid w:val="003B1C9D"/>
    <w:rsid w:val="003B1CBD"/>
    <w:rsid w:val="003B1DA9"/>
    <w:rsid w:val="003B1DDB"/>
    <w:rsid w:val="003B1DE5"/>
    <w:rsid w:val="003B1E40"/>
    <w:rsid w:val="003B1E59"/>
    <w:rsid w:val="003B1E81"/>
    <w:rsid w:val="003B1E94"/>
    <w:rsid w:val="003B1EF2"/>
    <w:rsid w:val="003B1F1C"/>
    <w:rsid w:val="003B1F6D"/>
    <w:rsid w:val="003B1F75"/>
    <w:rsid w:val="003B1FAC"/>
    <w:rsid w:val="003B1FE2"/>
    <w:rsid w:val="003B2017"/>
    <w:rsid w:val="003B205D"/>
    <w:rsid w:val="003B2065"/>
    <w:rsid w:val="003B2080"/>
    <w:rsid w:val="003B20D4"/>
    <w:rsid w:val="003B2109"/>
    <w:rsid w:val="003B2112"/>
    <w:rsid w:val="003B2149"/>
    <w:rsid w:val="003B214C"/>
    <w:rsid w:val="003B2173"/>
    <w:rsid w:val="003B217F"/>
    <w:rsid w:val="003B2195"/>
    <w:rsid w:val="003B21BB"/>
    <w:rsid w:val="003B21F3"/>
    <w:rsid w:val="003B21FC"/>
    <w:rsid w:val="003B2221"/>
    <w:rsid w:val="003B225D"/>
    <w:rsid w:val="003B2272"/>
    <w:rsid w:val="003B2294"/>
    <w:rsid w:val="003B22A0"/>
    <w:rsid w:val="003B22AC"/>
    <w:rsid w:val="003B22B1"/>
    <w:rsid w:val="003B22BB"/>
    <w:rsid w:val="003B22C8"/>
    <w:rsid w:val="003B22D1"/>
    <w:rsid w:val="003B22D7"/>
    <w:rsid w:val="003B22F6"/>
    <w:rsid w:val="003B2378"/>
    <w:rsid w:val="003B23A9"/>
    <w:rsid w:val="003B23D8"/>
    <w:rsid w:val="003B2449"/>
    <w:rsid w:val="003B2450"/>
    <w:rsid w:val="003B245B"/>
    <w:rsid w:val="003B24DF"/>
    <w:rsid w:val="003B24E3"/>
    <w:rsid w:val="003B24EB"/>
    <w:rsid w:val="003B254A"/>
    <w:rsid w:val="003B254C"/>
    <w:rsid w:val="003B2585"/>
    <w:rsid w:val="003B25A0"/>
    <w:rsid w:val="003B25D9"/>
    <w:rsid w:val="003B262E"/>
    <w:rsid w:val="003B264C"/>
    <w:rsid w:val="003B2666"/>
    <w:rsid w:val="003B2673"/>
    <w:rsid w:val="003B2681"/>
    <w:rsid w:val="003B268F"/>
    <w:rsid w:val="003B26D7"/>
    <w:rsid w:val="003B2706"/>
    <w:rsid w:val="003B2728"/>
    <w:rsid w:val="003B2730"/>
    <w:rsid w:val="003B276E"/>
    <w:rsid w:val="003B279D"/>
    <w:rsid w:val="003B27AC"/>
    <w:rsid w:val="003B27C3"/>
    <w:rsid w:val="003B27D1"/>
    <w:rsid w:val="003B27D8"/>
    <w:rsid w:val="003B27E4"/>
    <w:rsid w:val="003B27F4"/>
    <w:rsid w:val="003B27F8"/>
    <w:rsid w:val="003B284A"/>
    <w:rsid w:val="003B2876"/>
    <w:rsid w:val="003B2885"/>
    <w:rsid w:val="003B2889"/>
    <w:rsid w:val="003B28A8"/>
    <w:rsid w:val="003B28CA"/>
    <w:rsid w:val="003B290B"/>
    <w:rsid w:val="003B2918"/>
    <w:rsid w:val="003B2937"/>
    <w:rsid w:val="003B2947"/>
    <w:rsid w:val="003B29B3"/>
    <w:rsid w:val="003B29BC"/>
    <w:rsid w:val="003B29C0"/>
    <w:rsid w:val="003B2A18"/>
    <w:rsid w:val="003B2A28"/>
    <w:rsid w:val="003B2A78"/>
    <w:rsid w:val="003B2AB1"/>
    <w:rsid w:val="003B2AD9"/>
    <w:rsid w:val="003B2B16"/>
    <w:rsid w:val="003B2B98"/>
    <w:rsid w:val="003B2BA3"/>
    <w:rsid w:val="003B2BA4"/>
    <w:rsid w:val="003B2BF6"/>
    <w:rsid w:val="003B2C20"/>
    <w:rsid w:val="003B2C37"/>
    <w:rsid w:val="003B2C66"/>
    <w:rsid w:val="003B2C6C"/>
    <w:rsid w:val="003B2C8B"/>
    <w:rsid w:val="003B2D50"/>
    <w:rsid w:val="003B2D63"/>
    <w:rsid w:val="003B2D64"/>
    <w:rsid w:val="003B2D9D"/>
    <w:rsid w:val="003B2DAB"/>
    <w:rsid w:val="003B2E09"/>
    <w:rsid w:val="003B2E27"/>
    <w:rsid w:val="003B2E3F"/>
    <w:rsid w:val="003B2E8E"/>
    <w:rsid w:val="003B2ED0"/>
    <w:rsid w:val="003B2EF7"/>
    <w:rsid w:val="003B2F01"/>
    <w:rsid w:val="003B2F2B"/>
    <w:rsid w:val="003B2F7B"/>
    <w:rsid w:val="003B2FA7"/>
    <w:rsid w:val="003B2FB1"/>
    <w:rsid w:val="003B2FD7"/>
    <w:rsid w:val="003B2FF4"/>
    <w:rsid w:val="003B3091"/>
    <w:rsid w:val="003B30B9"/>
    <w:rsid w:val="003B30E2"/>
    <w:rsid w:val="003B3107"/>
    <w:rsid w:val="003B3135"/>
    <w:rsid w:val="003B3140"/>
    <w:rsid w:val="003B3165"/>
    <w:rsid w:val="003B3178"/>
    <w:rsid w:val="003B3199"/>
    <w:rsid w:val="003B3211"/>
    <w:rsid w:val="003B322C"/>
    <w:rsid w:val="003B3268"/>
    <w:rsid w:val="003B328D"/>
    <w:rsid w:val="003B329D"/>
    <w:rsid w:val="003B32F8"/>
    <w:rsid w:val="003B3312"/>
    <w:rsid w:val="003B3340"/>
    <w:rsid w:val="003B335F"/>
    <w:rsid w:val="003B3363"/>
    <w:rsid w:val="003B3376"/>
    <w:rsid w:val="003B33BF"/>
    <w:rsid w:val="003B33C8"/>
    <w:rsid w:val="003B33F0"/>
    <w:rsid w:val="003B3403"/>
    <w:rsid w:val="003B3499"/>
    <w:rsid w:val="003B34DB"/>
    <w:rsid w:val="003B34FF"/>
    <w:rsid w:val="003B3515"/>
    <w:rsid w:val="003B3559"/>
    <w:rsid w:val="003B3579"/>
    <w:rsid w:val="003B3581"/>
    <w:rsid w:val="003B3589"/>
    <w:rsid w:val="003B359D"/>
    <w:rsid w:val="003B35F2"/>
    <w:rsid w:val="003B364A"/>
    <w:rsid w:val="003B365E"/>
    <w:rsid w:val="003B3660"/>
    <w:rsid w:val="003B3690"/>
    <w:rsid w:val="003B36C0"/>
    <w:rsid w:val="003B3701"/>
    <w:rsid w:val="003B3710"/>
    <w:rsid w:val="003B3725"/>
    <w:rsid w:val="003B372B"/>
    <w:rsid w:val="003B3731"/>
    <w:rsid w:val="003B3770"/>
    <w:rsid w:val="003B3792"/>
    <w:rsid w:val="003B37D5"/>
    <w:rsid w:val="003B37F9"/>
    <w:rsid w:val="003B384A"/>
    <w:rsid w:val="003B3869"/>
    <w:rsid w:val="003B3893"/>
    <w:rsid w:val="003B38AA"/>
    <w:rsid w:val="003B3977"/>
    <w:rsid w:val="003B3981"/>
    <w:rsid w:val="003B3989"/>
    <w:rsid w:val="003B39C1"/>
    <w:rsid w:val="003B3A2C"/>
    <w:rsid w:val="003B3A70"/>
    <w:rsid w:val="003B3A71"/>
    <w:rsid w:val="003B3A8E"/>
    <w:rsid w:val="003B3B32"/>
    <w:rsid w:val="003B3BB7"/>
    <w:rsid w:val="003B3BDB"/>
    <w:rsid w:val="003B3BEF"/>
    <w:rsid w:val="003B3C28"/>
    <w:rsid w:val="003B3C4D"/>
    <w:rsid w:val="003B3C81"/>
    <w:rsid w:val="003B3CAB"/>
    <w:rsid w:val="003B3CD2"/>
    <w:rsid w:val="003B3CE3"/>
    <w:rsid w:val="003B3D76"/>
    <w:rsid w:val="003B3D90"/>
    <w:rsid w:val="003B3DB2"/>
    <w:rsid w:val="003B3DC6"/>
    <w:rsid w:val="003B3DD7"/>
    <w:rsid w:val="003B3DE3"/>
    <w:rsid w:val="003B3DF2"/>
    <w:rsid w:val="003B3DFC"/>
    <w:rsid w:val="003B3E01"/>
    <w:rsid w:val="003B3E04"/>
    <w:rsid w:val="003B3E13"/>
    <w:rsid w:val="003B3E1B"/>
    <w:rsid w:val="003B3E37"/>
    <w:rsid w:val="003B3E63"/>
    <w:rsid w:val="003B3E66"/>
    <w:rsid w:val="003B3F74"/>
    <w:rsid w:val="003B3F91"/>
    <w:rsid w:val="003B405E"/>
    <w:rsid w:val="003B413E"/>
    <w:rsid w:val="003B4158"/>
    <w:rsid w:val="003B4162"/>
    <w:rsid w:val="003B416F"/>
    <w:rsid w:val="003B4183"/>
    <w:rsid w:val="003B4196"/>
    <w:rsid w:val="003B41D4"/>
    <w:rsid w:val="003B41E6"/>
    <w:rsid w:val="003B420F"/>
    <w:rsid w:val="003B422B"/>
    <w:rsid w:val="003B422D"/>
    <w:rsid w:val="003B4250"/>
    <w:rsid w:val="003B428E"/>
    <w:rsid w:val="003B42CD"/>
    <w:rsid w:val="003B42E0"/>
    <w:rsid w:val="003B430B"/>
    <w:rsid w:val="003B4335"/>
    <w:rsid w:val="003B43C7"/>
    <w:rsid w:val="003B43D5"/>
    <w:rsid w:val="003B4441"/>
    <w:rsid w:val="003B4458"/>
    <w:rsid w:val="003B44A3"/>
    <w:rsid w:val="003B44AC"/>
    <w:rsid w:val="003B44DA"/>
    <w:rsid w:val="003B450C"/>
    <w:rsid w:val="003B450E"/>
    <w:rsid w:val="003B4593"/>
    <w:rsid w:val="003B4596"/>
    <w:rsid w:val="003B4597"/>
    <w:rsid w:val="003B45F8"/>
    <w:rsid w:val="003B45F9"/>
    <w:rsid w:val="003B460E"/>
    <w:rsid w:val="003B4610"/>
    <w:rsid w:val="003B4632"/>
    <w:rsid w:val="003B464F"/>
    <w:rsid w:val="003B465E"/>
    <w:rsid w:val="003B466F"/>
    <w:rsid w:val="003B46B1"/>
    <w:rsid w:val="003B46B5"/>
    <w:rsid w:val="003B46B7"/>
    <w:rsid w:val="003B46BA"/>
    <w:rsid w:val="003B4713"/>
    <w:rsid w:val="003B472B"/>
    <w:rsid w:val="003B472D"/>
    <w:rsid w:val="003B475C"/>
    <w:rsid w:val="003B47F4"/>
    <w:rsid w:val="003B481B"/>
    <w:rsid w:val="003B482A"/>
    <w:rsid w:val="003B4833"/>
    <w:rsid w:val="003B483E"/>
    <w:rsid w:val="003B484B"/>
    <w:rsid w:val="003B4851"/>
    <w:rsid w:val="003B485D"/>
    <w:rsid w:val="003B488C"/>
    <w:rsid w:val="003B48F7"/>
    <w:rsid w:val="003B492C"/>
    <w:rsid w:val="003B498D"/>
    <w:rsid w:val="003B49CA"/>
    <w:rsid w:val="003B4A1F"/>
    <w:rsid w:val="003B4A71"/>
    <w:rsid w:val="003B4A8A"/>
    <w:rsid w:val="003B4A93"/>
    <w:rsid w:val="003B4AF3"/>
    <w:rsid w:val="003B4B30"/>
    <w:rsid w:val="003B4B66"/>
    <w:rsid w:val="003B4B8E"/>
    <w:rsid w:val="003B4BC9"/>
    <w:rsid w:val="003B4BE5"/>
    <w:rsid w:val="003B4BFA"/>
    <w:rsid w:val="003B4C6B"/>
    <w:rsid w:val="003B4C91"/>
    <w:rsid w:val="003B4CF1"/>
    <w:rsid w:val="003B4CFC"/>
    <w:rsid w:val="003B4D21"/>
    <w:rsid w:val="003B4D4F"/>
    <w:rsid w:val="003B4D5D"/>
    <w:rsid w:val="003B4D81"/>
    <w:rsid w:val="003B4DB8"/>
    <w:rsid w:val="003B4DEC"/>
    <w:rsid w:val="003B4DFD"/>
    <w:rsid w:val="003B4E12"/>
    <w:rsid w:val="003B4E1C"/>
    <w:rsid w:val="003B4E60"/>
    <w:rsid w:val="003B4E8C"/>
    <w:rsid w:val="003B4EB4"/>
    <w:rsid w:val="003B4ECA"/>
    <w:rsid w:val="003B4ED9"/>
    <w:rsid w:val="003B4EDA"/>
    <w:rsid w:val="003B4F1D"/>
    <w:rsid w:val="003B4F23"/>
    <w:rsid w:val="003B4F53"/>
    <w:rsid w:val="003B4F61"/>
    <w:rsid w:val="003B4F6A"/>
    <w:rsid w:val="003B4F74"/>
    <w:rsid w:val="003B4F76"/>
    <w:rsid w:val="003B4F7B"/>
    <w:rsid w:val="003B4FE8"/>
    <w:rsid w:val="003B4FF7"/>
    <w:rsid w:val="003B500C"/>
    <w:rsid w:val="003B5016"/>
    <w:rsid w:val="003B5026"/>
    <w:rsid w:val="003B502C"/>
    <w:rsid w:val="003B5031"/>
    <w:rsid w:val="003B5046"/>
    <w:rsid w:val="003B5049"/>
    <w:rsid w:val="003B5056"/>
    <w:rsid w:val="003B5145"/>
    <w:rsid w:val="003B518F"/>
    <w:rsid w:val="003B51AB"/>
    <w:rsid w:val="003B51FD"/>
    <w:rsid w:val="003B521C"/>
    <w:rsid w:val="003B5254"/>
    <w:rsid w:val="003B5259"/>
    <w:rsid w:val="003B5265"/>
    <w:rsid w:val="003B5285"/>
    <w:rsid w:val="003B529A"/>
    <w:rsid w:val="003B530B"/>
    <w:rsid w:val="003B531F"/>
    <w:rsid w:val="003B53AF"/>
    <w:rsid w:val="003B53F4"/>
    <w:rsid w:val="003B5406"/>
    <w:rsid w:val="003B5420"/>
    <w:rsid w:val="003B5445"/>
    <w:rsid w:val="003B545C"/>
    <w:rsid w:val="003B5469"/>
    <w:rsid w:val="003B547E"/>
    <w:rsid w:val="003B54A1"/>
    <w:rsid w:val="003B54A7"/>
    <w:rsid w:val="003B54B2"/>
    <w:rsid w:val="003B54B3"/>
    <w:rsid w:val="003B54CD"/>
    <w:rsid w:val="003B54DA"/>
    <w:rsid w:val="003B54FF"/>
    <w:rsid w:val="003B5519"/>
    <w:rsid w:val="003B557B"/>
    <w:rsid w:val="003B5593"/>
    <w:rsid w:val="003B55D4"/>
    <w:rsid w:val="003B560A"/>
    <w:rsid w:val="003B564A"/>
    <w:rsid w:val="003B56AD"/>
    <w:rsid w:val="003B5700"/>
    <w:rsid w:val="003B573A"/>
    <w:rsid w:val="003B577C"/>
    <w:rsid w:val="003B5837"/>
    <w:rsid w:val="003B585C"/>
    <w:rsid w:val="003B587C"/>
    <w:rsid w:val="003B5898"/>
    <w:rsid w:val="003B589D"/>
    <w:rsid w:val="003B58B9"/>
    <w:rsid w:val="003B58DF"/>
    <w:rsid w:val="003B58E6"/>
    <w:rsid w:val="003B5931"/>
    <w:rsid w:val="003B5964"/>
    <w:rsid w:val="003B5968"/>
    <w:rsid w:val="003B5A37"/>
    <w:rsid w:val="003B5A76"/>
    <w:rsid w:val="003B5A85"/>
    <w:rsid w:val="003B5A8D"/>
    <w:rsid w:val="003B5AA6"/>
    <w:rsid w:val="003B5AD2"/>
    <w:rsid w:val="003B5AE2"/>
    <w:rsid w:val="003B5AF6"/>
    <w:rsid w:val="003B5B11"/>
    <w:rsid w:val="003B5B56"/>
    <w:rsid w:val="003B5B5E"/>
    <w:rsid w:val="003B5B94"/>
    <w:rsid w:val="003B5BA4"/>
    <w:rsid w:val="003B5BCD"/>
    <w:rsid w:val="003B5BEA"/>
    <w:rsid w:val="003B5BF5"/>
    <w:rsid w:val="003B5C06"/>
    <w:rsid w:val="003B5C0C"/>
    <w:rsid w:val="003B5C0E"/>
    <w:rsid w:val="003B5C29"/>
    <w:rsid w:val="003B5C65"/>
    <w:rsid w:val="003B5CBB"/>
    <w:rsid w:val="003B5CD3"/>
    <w:rsid w:val="003B5D77"/>
    <w:rsid w:val="003B5D7A"/>
    <w:rsid w:val="003B5E3E"/>
    <w:rsid w:val="003B5E51"/>
    <w:rsid w:val="003B5E8C"/>
    <w:rsid w:val="003B5E8E"/>
    <w:rsid w:val="003B5E93"/>
    <w:rsid w:val="003B5F1D"/>
    <w:rsid w:val="003B5F3A"/>
    <w:rsid w:val="003B5F5C"/>
    <w:rsid w:val="003B5F5E"/>
    <w:rsid w:val="003B5F90"/>
    <w:rsid w:val="003B6013"/>
    <w:rsid w:val="003B6044"/>
    <w:rsid w:val="003B606A"/>
    <w:rsid w:val="003B6075"/>
    <w:rsid w:val="003B607D"/>
    <w:rsid w:val="003B608D"/>
    <w:rsid w:val="003B609B"/>
    <w:rsid w:val="003B609E"/>
    <w:rsid w:val="003B60D0"/>
    <w:rsid w:val="003B60EF"/>
    <w:rsid w:val="003B60FC"/>
    <w:rsid w:val="003B6102"/>
    <w:rsid w:val="003B6113"/>
    <w:rsid w:val="003B6131"/>
    <w:rsid w:val="003B614D"/>
    <w:rsid w:val="003B616E"/>
    <w:rsid w:val="003B6171"/>
    <w:rsid w:val="003B61CC"/>
    <w:rsid w:val="003B61E4"/>
    <w:rsid w:val="003B6207"/>
    <w:rsid w:val="003B6214"/>
    <w:rsid w:val="003B6223"/>
    <w:rsid w:val="003B623A"/>
    <w:rsid w:val="003B627A"/>
    <w:rsid w:val="003B6289"/>
    <w:rsid w:val="003B62A3"/>
    <w:rsid w:val="003B62AC"/>
    <w:rsid w:val="003B636C"/>
    <w:rsid w:val="003B6374"/>
    <w:rsid w:val="003B639B"/>
    <w:rsid w:val="003B63CA"/>
    <w:rsid w:val="003B6444"/>
    <w:rsid w:val="003B6504"/>
    <w:rsid w:val="003B6569"/>
    <w:rsid w:val="003B658D"/>
    <w:rsid w:val="003B65AC"/>
    <w:rsid w:val="003B65B2"/>
    <w:rsid w:val="003B65FA"/>
    <w:rsid w:val="003B6623"/>
    <w:rsid w:val="003B6631"/>
    <w:rsid w:val="003B6637"/>
    <w:rsid w:val="003B6655"/>
    <w:rsid w:val="003B6665"/>
    <w:rsid w:val="003B66AC"/>
    <w:rsid w:val="003B66B8"/>
    <w:rsid w:val="003B66C8"/>
    <w:rsid w:val="003B66E5"/>
    <w:rsid w:val="003B66E8"/>
    <w:rsid w:val="003B6709"/>
    <w:rsid w:val="003B6731"/>
    <w:rsid w:val="003B6787"/>
    <w:rsid w:val="003B67EB"/>
    <w:rsid w:val="003B680E"/>
    <w:rsid w:val="003B6814"/>
    <w:rsid w:val="003B6828"/>
    <w:rsid w:val="003B6829"/>
    <w:rsid w:val="003B68A7"/>
    <w:rsid w:val="003B68D1"/>
    <w:rsid w:val="003B690A"/>
    <w:rsid w:val="003B691B"/>
    <w:rsid w:val="003B6923"/>
    <w:rsid w:val="003B6950"/>
    <w:rsid w:val="003B6963"/>
    <w:rsid w:val="003B696D"/>
    <w:rsid w:val="003B69EE"/>
    <w:rsid w:val="003B69F9"/>
    <w:rsid w:val="003B6A48"/>
    <w:rsid w:val="003B6A7E"/>
    <w:rsid w:val="003B6A96"/>
    <w:rsid w:val="003B6AB5"/>
    <w:rsid w:val="003B6AB7"/>
    <w:rsid w:val="003B6AB9"/>
    <w:rsid w:val="003B6ADC"/>
    <w:rsid w:val="003B6AE7"/>
    <w:rsid w:val="003B6AED"/>
    <w:rsid w:val="003B6B28"/>
    <w:rsid w:val="003B6B6C"/>
    <w:rsid w:val="003B6BCC"/>
    <w:rsid w:val="003B6BFC"/>
    <w:rsid w:val="003B6C20"/>
    <w:rsid w:val="003B6C24"/>
    <w:rsid w:val="003B6C44"/>
    <w:rsid w:val="003B6C73"/>
    <w:rsid w:val="003B6C9B"/>
    <w:rsid w:val="003B6CBF"/>
    <w:rsid w:val="003B6CFC"/>
    <w:rsid w:val="003B6D16"/>
    <w:rsid w:val="003B6D9F"/>
    <w:rsid w:val="003B6DC2"/>
    <w:rsid w:val="003B6DFC"/>
    <w:rsid w:val="003B6E1B"/>
    <w:rsid w:val="003B6E60"/>
    <w:rsid w:val="003B6EB8"/>
    <w:rsid w:val="003B6F24"/>
    <w:rsid w:val="003B6F3F"/>
    <w:rsid w:val="003B6F9E"/>
    <w:rsid w:val="003B6FA0"/>
    <w:rsid w:val="003B6FA2"/>
    <w:rsid w:val="003B6FEB"/>
    <w:rsid w:val="003B6FEE"/>
    <w:rsid w:val="003B7007"/>
    <w:rsid w:val="003B7029"/>
    <w:rsid w:val="003B702E"/>
    <w:rsid w:val="003B7050"/>
    <w:rsid w:val="003B7056"/>
    <w:rsid w:val="003B7060"/>
    <w:rsid w:val="003B70CB"/>
    <w:rsid w:val="003B70FA"/>
    <w:rsid w:val="003B7115"/>
    <w:rsid w:val="003B7176"/>
    <w:rsid w:val="003B7191"/>
    <w:rsid w:val="003B7196"/>
    <w:rsid w:val="003B71BE"/>
    <w:rsid w:val="003B71C3"/>
    <w:rsid w:val="003B71C5"/>
    <w:rsid w:val="003B71EC"/>
    <w:rsid w:val="003B7216"/>
    <w:rsid w:val="003B721A"/>
    <w:rsid w:val="003B7254"/>
    <w:rsid w:val="003B726E"/>
    <w:rsid w:val="003B728E"/>
    <w:rsid w:val="003B72D3"/>
    <w:rsid w:val="003B72DA"/>
    <w:rsid w:val="003B72E6"/>
    <w:rsid w:val="003B7303"/>
    <w:rsid w:val="003B7315"/>
    <w:rsid w:val="003B7319"/>
    <w:rsid w:val="003B733B"/>
    <w:rsid w:val="003B7350"/>
    <w:rsid w:val="003B7352"/>
    <w:rsid w:val="003B7496"/>
    <w:rsid w:val="003B74AD"/>
    <w:rsid w:val="003B74B8"/>
    <w:rsid w:val="003B74BC"/>
    <w:rsid w:val="003B74C9"/>
    <w:rsid w:val="003B7513"/>
    <w:rsid w:val="003B751A"/>
    <w:rsid w:val="003B754A"/>
    <w:rsid w:val="003B75A7"/>
    <w:rsid w:val="003B75D2"/>
    <w:rsid w:val="003B75D6"/>
    <w:rsid w:val="003B75EE"/>
    <w:rsid w:val="003B7610"/>
    <w:rsid w:val="003B7619"/>
    <w:rsid w:val="003B763C"/>
    <w:rsid w:val="003B7649"/>
    <w:rsid w:val="003B767C"/>
    <w:rsid w:val="003B76A6"/>
    <w:rsid w:val="003B76D2"/>
    <w:rsid w:val="003B76D6"/>
    <w:rsid w:val="003B76F0"/>
    <w:rsid w:val="003B7706"/>
    <w:rsid w:val="003B7713"/>
    <w:rsid w:val="003B773F"/>
    <w:rsid w:val="003B7776"/>
    <w:rsid w:val="003B777F"/>
    <w:rsid w:val="003B77BB"/>
    <w:rsid w:val="003B77BF"/>
    <w:rsid w:val="003B77E0"/>
    <w:rsid w:val="003B77E6"/>
    <w:rsid w:val="003B782F"/>
    <w:rsid w:val="003B7844"/>
    <w:rsid w:val="003B7863"/>
    <w:rsid w:val="003B786F"/>
    <w:rsid w:val="003B7873"/>
    <w:rsid w:val="003B787B"/>
    <w:rsid w:val="003B78A0"/>
    <w:rsid w:val="003B78A8"/>
    <w:rsid w:val="003B78AA"/>
    <w:rsid w:val="003B78D9"/>
    <w:rsid w:val="003B7900"/>
    <w:rsid w:val="003B7935"/>
    <w:rsid w:val="003B7992"/>
    <w:rsid w:val="003B7998"/>
    <w:rsid w:val="003B79CD"/>
    <w:rsid w:val="003B7A41"/>
    <w:rsid w:val="003B7A68"/>
    <w:rsid w:val="003B7A95"/>
    <w:rsid w:val="003B7AD4"/>
    <w:rsid w:val="003B7AEB"/>
    <w:rsid w:val="003B7AFC"/>
    <w:rsid w:val="003B7B55"/>
    <w:rsid w:val="003B7B58"/>
    <w:rsid w:val="003B7B70"/>
    <w:rsid w:val="003B7BD6"/>
    <w:rsid w:val="003B7BD9"/>
    <w:rsid w:val="003B7BFF"/>
    <w:rsid w:val="003B7C08"/>
    <w:rsid w:val="003B7C67"/>
    <w:rsid w:val="003B7CC1"/>
    <w:rsid w:val="003B7CD6"/>
    <w:rsid w:val="003B7D1E"/>
    <w:rsid w:val="003B7D2F"/>
    <w:rsid w:val="003B7D8D"/>
    <w:rsid w:val="003B7DF5"/>
    <w:rsid w:val="003B7E07"/>
    <w:rsid w:val="003B7E0E"/>
    <w:rsid w:val="003B7E20"/>
    <w:rsid w:val="003B7E28"/>
    <w:rsid w:val="003B7E42"/>
    <w:rsid w:val="003B7E54"/>
    <w:rsid w:val="003B7E6C"/>
    <w:rsid w:val="003B7EFB"/>
    <w:rsid w:val="003B7F24"/>
    <w:rsid w:val="003B7F38"/>
    <w:rsid w:val="003B7F45"/>
    <w:rsid w:val="003B7F4E"/>
    <w:rsid w:val="003B7F53"/>
    <w:rsid w:val="003B7F70"/>
    <w:rsid w:val="003B7FA6"/>
    <w:rsid w:val="003B7FCF"/>
    <w:rsid w:val="003C000B"/>
    <w:rsid w:val="003C0068"/>
    <w:rsid w:val="003C006E"/>
    <w:rsid w:val="003C00C8"/>
    <w:rsid w:val="003C00E3"/>
    <w:rsid w:val="003C0101"/>
    <w:rsid w:val="003C0135"/>
    <w:rsid w:val="003C0187"/>
    <w:rsid w:val="003C01B3"/>
    <w:rsid w:val="003C01DD"/>
    <w:rsid w:val="003C0216"/>
    <w:rsid w:val="003C028D"/>
    <w:rsid w:val="003C028F"/>
    <w:rsid w:val="003C0293"/>
    <w:rsid w:val="003C02C5"/>
    <w:rsid w:val="003C02C6"/>
    <w:rsid w:val="003C02E2"/>
    <w:rsid w:val="003C02FC"/>
    <w:rsid w:val="003C0360"/>
    <w:rsid w:val="003C03B7"/>
    <w:rsid w:val="003C03CB"/>
    <w:rsid w:val="003C03E3"/>
    <w:rsid w:val="003C03E6"/>
    <w:rsid w:val="003C040F"/>
    <w:rsid w:val="003C0434"/>
    <w:rsid w:val="003C044E"/>
    <w:rsid w:val="003C04A2"/>
    <w:rsid w:val="003C04F1"/>
    <w:rsid w:val="003C04F6"/>
    <w:rsid w:val="003C0596"/>
    <w:rsid w:val="003C05CA"/>
    <w:rsid w:val="003C05D3"/>
    <w:rsid w:val="003C05DD"/>
    <w:rsid w:val="003C060D"/>
    <w:rsid w:val="003C0629"/>
    <w:rsid w:val="003C065D"/>
    <w:rsid w:val="003C0682"/>
    <w:rsid w:val="003C068C"/>
    <w:rsid w:val="003C068F"/>
    <w:rsid w:val="003C0698"/>
    <w:rsid w:val="003C06C1"/>
    <w:rsid w:val="003C06C9"/>
    <w:rsid w:val="003C06F7"/>
    <w:rsid w:val="003C0708"/>
    <w:rsid w:val="003C070D"/>
    <w:rsid w:val="003C072B"/>
    <w:rsid w:val="003C0732"/>
    <w:rsid w:val="003C0757"/>
    <w:rsid w:val="003C0777"/>
    <w:rsid w:val="003C077D"/>
    <w:rsid w:val="003C07B7"/>
    <w:rsid w:val="003C07BF"/>
    <w:rsid w:val="003C07C0"/>
    <w:rsid w:val="003C07DE"/>
    <w:rsid w:val="003C07FA"/>
    <w:rsid w:val="003C081E"/>
    <w:rsid w:val="003C0839"/>
    <w:rsid w:val="003C08A3"/>
    <w:rsid w:val="003C08F4"/>
    <w:rsid w:val="003C090B"/>
    <w:rsid w:val="003C0929"/>
    <w:rsid w:val="003C093E"/>
    <w:rsid w:val="003C094D"/>
    <w:rsid w:val="003C0997"/>
    <w:rsid w:val="003C09A2"/>
    <w:rsid w:val="003C09C6"/>
    <w:rsid w:val="003C09FD"/>
    <w:rsid w:val="003C0A0C"/>
    <w:rsid w:val="003C0A2A"/>
    <w:rsid w:val="003C0A90"/>
    <w:rsid w:val="003C0B26"/>
    <w:rsid w:val="003C0B8A"/>
    <w:rsid w:val="003C0BF7"/>
    <w:rsid w:val="003C0C49"/>
    <w:rsid w:val="003C0CCF"/>
    <w:rsid w:val="003C0CE3"/>
    <w:rsid w:val="003C0CF1"/>
    <w:rsid w:val="003C0D15"/>
    <w:rsid w:val="003C0D34"/>
    <w:rsid w:val="003C0D89"/>
    <w:rsid w:val="003C0D90"/>
    <w:rsid w:val="003C0DBE"/>
    <w:rsid w:val="003C0E0C"/>
    <w:rsid w:val="003C0E25"/>
    <w:rsid w:val="003C0E2E"/>
    <w:rsid w:val="003C0E6A"/>
    <w:rsid w:val="003C0EBE"/>
    <w:rsid w:val="003C0F42"/>
    <w:rsid w:val="003C0F78"/>
    <w:rsid w:val="003C0F7D"/>
    <w:rsid w:val="003C0FAB"/>
    <w:rsid w:val="003C0FC7"/>
    <w:rsid w:val="003C0FEF"/>
    <w:rsid w:val="003C1020"/>
    <w:rsid w:val="003C103E"/>
    <w:rsid w:val="003C105C"/>
    <w:rsid w:val="003C106A"/>
    <w:rsid w:val="003C106C"/>
    <w:rsid w:val="003C1081"/>
    <w:rsid w:val="003C1085"/>
    <w:rsid w:val="003C10C2"/>
    <w:rsid w:val="003C1105"/>
    <w:rsid w:val="003C112B"/>
    <w:rsid w:val="003C1172"/>
    <w:rsid w:val="003C117E"/>
    <w:rsid w:val="003C1184"/>
    <w:rsid w:val="003C11BF"/>
    <w:rsid w:val="003C11E7"/>
    <w:rsid w:val="003C12A8"/>
    <w:rsid w:val="003C12AF"/>
    <w:rsid w:val="003C12CB"/>
    <w:rsid w:val="003C12E1"/>
    <w:rsid w:val="003C1332"/>
    <w:rsid w:val="003C1338"/>
    <w:rsid w:val="003C1379"/>
    <w:rsid w:val="003C1389"/>
    <w:rsid w:val="003C13B6"/>
    <w:rsid w:val="003C13BA"/>
    <w:rsid w:val="003C13C4"/>
    <w:rsid w:val="003C13CB"/>
    <w:rsid w:val="003C140C"/>
    <w:rsid w:val="003C1424"/>
    <w:rsid w:val="003C149D"/>
    <w:rsid w:val="003C14ED"/>
    <w:rsid w:val="003C14F8"/>
    <w:rsid w:val="003C153E"/>
    <w:rsid w:val="003C1544"/>
    <w:rsid w:val="003C1565"/>
    <w:rsid w:val="003C157F"/>
    <w:rsid w:val="003C1586"/>
    <w:rsid w:val="003C15ED"/>
    <w:rsid w:val="003C163F"/>
    <w:rsid w:val="003C167C"/>
    <w:rsid w:val="003C1687"/>
    <w:rsid w:val="003C168D"/>
    <w:rsid w:val="003C1691"/>
    <w:rsid w:val="003C16FA"/>
    <w:rsid w:val="003C1722"/>
    <w:rsid w:val="003C175E"/>
    <w:rsid w:val="003C1761"/>
    <w:rsid w:val="003C1787"/>
    <w:rsid w:val="003C1797"/>
    <w:rsid w:val="003C17BE"/>
    <w:rsid w:val="003C17D9"/>
    <w:rsid w:val="003C1807"/>
    <w:rsid w:val="003C1843"/>
    <w:rsid w:val="003C1874"/>
    <w:rsid w:val="003C1895"/>
    <w:rsid w:val="003C18AD"/>
    <w:rsid w:val="003C18AE"/>
    <w:rsid w:val="003C18B6"/>
    <w:rsid w:val="003C18F0"/>
    <w:rsid w:val="003C1903"/>
    <w:rsid w:val="003C197A"/>
    <w:rsid w:val="003C1A0A"/>
    <w:rsid w:val="003C1AD3"/>
    <w:rsid w:val="003C1B07"/>
    <w:rsid w:val="003C1B19"/>
    <w:rsid w:val="003C1B37"/>
    <w:rsid w:val="003C1B69"/>
    <w:rsid w:val="003C1B70"/>
    <w:rsid w:val="003C1B96"/>
    <w:rsid w:val="003C1B98"/>
    <w:rsid w:val="003C1BA5"/>
    <w:rsid w:val="003C1BBC"/>
    <w:rsid w:val="003C1BEB"/>
    <w:rsid w:val="003C1BFA"/>
    <w:rsid w:val="003C1C01"/>
    <w:rsid w:val="003C1C1F"/>
    <w:rsid w:val="003C1C22"/>
    <w:rsid w:val="003C1C33"/>
    <w:rsid w:val="003C1C45"/>
    <w:rsid w:val="003C1C48"/>
    <w:rsid w:val="003C1C4E"/>
    <w:rsid w:val="003C1C55"/>
    <w:rsid w:val="003C1C66"/>
    <w:rsid w:val="003C1C6B"/>
    <w:rsid w:val="003C1CAA"/>
    <w:rsid w:val="003C1CCF"/>
    <w:rsid w:val="003C1CE0"/>
    <w:rsid w:val="003C1D2A"/>
    <w:rsid w:val="003C1D35"/>
    <w:rsid w:val="003C1D59"/>
    <w:rsid w:val="003C1DA4"/>
    <w:rsid w:val="003C1DC4"/>
    <w:rsid w:val="003C1DDA"/>
    <w:rsid w:val="003C1DE0"/>
    <w:rsid w:val="003C1DEF"/>
    <w:rsid w:val="003C1E45"/>
    <w:rsid w:val="003C1E64"/>
    <w:rsid w:val="003C1EA2"/>
    <w:rsid w:val="003C1EC6"/>
    <w:rsid w:val="003C1EC8"/>
    <w:rsid w:val="003C1F0A"/>
    <w:rsid w:val="003C1F1A"/>
    <w:rsid w:val="003C1F38"/>
    <w:rsid w:val="003C2025"/>
    <w:rsid w:val="003C2029"/>
    <w:rsid w:val="003C2037"/>
    <w:rsid w:val="003C2039"/>
    <w:rsid w:val="003C20B1"/>
    <w:rsid w:val="003C20BE"/>
    <w:rsid w:val="003C20D9"/>
    <w:rsid w:val="003C20EA"/>
    <w:rsid w:val="003C2126"/>
    <w:rsid w:val="003C212A"/>
    <w:rsid w:val="003C2171"/>
    <w:rsid w:val="003C21A0"/>
    <w:rsid w:val="003C21A6"/>
    <w:rsid w:val="003C21B2"/>
    <w:rsid w:val="003C21C1"/>
    <w:rsid w:val="003C21F5"/>
    <w:rsid w:val="003C21FD"/>
    <w:rsid w:val="003C2214"/>
    <w:rsid w:val="003C223A"/>
    <w:rsid w:val="003C224B"/>
    <w:rsid w:val="003C2257"/>
    <w:rsid w:val="003C225A"/>
    <w:rsid w:val="003C2276"/>
    <w:rsid w:val="003C227E"/>
    <w:rsid w:val="003C2296"/>
    <w:rsid w:val="003C22AC"/>
    <w:rsid w:val="003C22B5"/>
    <w:rsid w:val="003C22C9"/>
    <w:rsid w:val="003C22CA"/>
    <w:rsid w:val="003C22F0"/>
    <w:rsid w:val="003C232D"/>
    <w:rsid w:val="003C236E"/>
    <w:rsid w:val="003C238A"/>
    <w:rsid w:val="003C23BB"/>
    <w:rsid w:val="003C23EA"/>
    <w:rsid w:val="003C241B"/>
    <w:rsid w:val="003C2422"/>
    <w:rsid w:val="003C245E"/>
    <w:rsid w:val="003C2497"/>
    <w:rsid w:val="003C24A2"/>
    <w:rsid w:val="003C24B3"/>
    <w:rsid w:val="003C24F0"/>
    <w:rsid w:val="003C2515"/>
    <w:rsid w:val="003C2541"/>
    <w:rsid w:val="003C255D"/>
    <w:rsid w:val="003C2561"/>
    <w:rsid w:val="003C25A0"/>
    <w:rsid w:val="003C2657"/>
    <w:rsid w:val="003C2662"/>
    <w:rsid w:val="003C2682"/>
    <w:rsid w:val="003C26E3"/>
    <w:rsid w:val="003C26F8"/>
    <w:rsid w:val="003C271E"/>
    <w:rsid w:val="003C275B"/>
    <w:rsid w:val="003C277F"/>
    <w:rsid w:val="003C27C2"/>
    <w:rsid w:val="003C280B"/>
    <w:rsid w:val="003C2826"/>
    <w:rsid w:val="003C282E"/>
    <w:rsid w:val="003C2835"/>
    <w:rsid w:val="003C28B1"/>
    <w:rsid w:val="003C28EB"/>
    <w:rsid w:val="003C2928"/>
    <w:rsid w:val="003C2981"/>
    <w:rsid w:val="003C2986"/>
    <w:rsid w:val="003C298A"/>
    <w:rsid w:val="003C2992"/>
    <w:rsid w:val="003C2998"/>
    <w:rsid w:val="003C29C9"/>
    <w:rsid w:val="003C2A07"/>
    <w:rsid w:val="003C2A1F"/>
    <w:rsid w:val="003C2A2A"/>
    <w:rsid w:val="003C2A5D"/>
    <w:rsid w:val="003C2A88"/>
    <w:rsid w:val="003C2A9A"/>
    <w:rsid w:val="003C2AA9"/>
    <w:rsid w:val="003C2ABD"/>
    <w:rsid w:val="003C2AFC"/>
    <w:rsid w:val="003C2B5B"/>
    <w:rsid w:val="003C2B6B"/>
    <w:rsid w:val="003C2B83"/>
    <w:rsid w:val="003C2BE8"/>
    <w:rsid w:val="003C2C28"/>
    <w:rsid w:val="003C2C45"/>
    <w:rsid w:val="003C2C47"/>
    <w:rsid w:val="003C2C8D"/>
    <w:rsid w:val="003C2CA5"/>
    <w:rsid w:val="003C2D29"/>
    <w:rsid w:val="003C2DA2"/>
    <w:rsid w:val="003C2DAE"/>
    <w:rsid w:val="003C2DB5"/>
    <w:rsid w:val="003C2DCA"/>
    <w:rsid w:val="003C2E00"/>
    <w:rsid w:val="003C2E32"/>
    <w:rsid w:val="003C2E3D"/>
    <w:rsid w:val="003C2E94"/>
    <w:rsid w:val="003C2F2C"/>
    <w:rsid w:val="003C2FD3"/>
    <w:rsid w:val="003C2FE9"/>
    <w:rsid w:val="003C3054"/>
    <w:rsid w:val="003C30B9"/>
    <w:rsid w:val="003C30D9"/>
    <w:rsid w:val="003C3100"/>
    <w:rsid w:val="003C311D"/>
    <w:rsid w:val="003C3121"/>
    <w:rsid w:val="003C312C"/>
    <w:rsid w:val="003C312D"/>
    <w:rsid w:val="003C3161"/>
    <w:rsid w:val="003C319A"/>
    <w:rsid w:val="003C319D"/>
    <w:rsid w:val="003C31AB"/>
    <w:rsid w:val="003C31D5"/>
    <w:rsid w:val="003C31D9"/>
    <w:rsid w:val="003C3222"/>
    <w:rsid w:val="003C3226"/>
    <w:rsid w:val="003C324D"/>
    <w:rsid w:val="003C324F"/>
    <w:rsid w:val="003C3291"/>
    <w:rsid w:val="003C3292"/>
    <w:rsid w:val="003C32D5"/>
    <w:rsid w:val="003C32D6"/>
    <w:rsid w:val="003C32E3"/>
    <w:rsid w:val="003C332A"/>
    <w:rsid w:val="003C336B"/>
    <w:rsid w:val="003C33C2"/>
    <w:rsid w:val="003C33F4"/>
    <w:rsid w:val="003C3428"/>
    <w:rsid w:val="003C3439"/>
    <w:rsid w:val="003C343B"/>
    <w:rsid w:val="003C3444"/>
    <w:rsid w:val="003C3463"/>
    <w:rsid w:val="003C348F"/>
    <w:rsid w:val="003C34C3"/>
    <w:rsid w:val="003C3519"/>
    <w:rsid w:val="003C35A9"/>
    <w:rsid w:val="003C35C1"/>
    <w:rsid w:val="003C35D2"/>
    <w:rsid w:val="003C3631"/>
    <w:rsid w:val="003C3669"/>
    <w:rsid w:val="003C3674"/>
    <w:rsid w:val="003C368F"/>
    <w:rsid w:val="003C3694"/>
    <w:rsid w:val="003C3719"/>
    <w:rsid w:val="003C3722"/>
    <w:rsid w:val="003C3847"/>
    <w:rsid w:val="003C3851"/>
    <w:rsid w:val="003C38B5"/>
    <w:rsid w:val="003C3901"/>
    <w:rsid w:val="003C390D"/>
    <w:rsid w:val="003C391E"/>
    <w:rsid w:val="003C3952"/>
    <w:rsid w:val="003C396D"/>
    <w:rsid w:val="003C39EB"/>
    <w:rsid w:val="003C3A25"/>
    <w:rsid w:val="003C3A33"/>
    <w:rsid w:val="003C3A8B"/>
    <w:rsid w:val="003C3AB1"/>
    <w:rsid w:val="003C3ABF"/>
    <w:rsid w:val="003C3AD0"/>
    <w:rsid w:val="003C3AD2"/>
    <w:rsid w:val="003C3AD3"/>
    <w:rsid w:val="003C3AF3"/>
    <w:rsid w:val="003C3B0B"/>
    <w:rsid w:val="003C3B18"/>
    <w:rsid w:val="003C3B2D"/>
    <w:rsid w:val="003C3B89"/>
    <w:rsid w:val="003C3B8F"/>
    <w:rsid w:val="003C3BAB"/>
    <w:rsid w:val="003C3BB1"/>
    <w:rsid w:val="003C3BCB"/>
    <w:rsid w:val="003C3BCE"/>
    <w:rsid w:val="003C3C52"/>
    <w:rsid w:val="003C3C64"/>
    <w:rsid w:val="003C3C71"/>
    <w:rsid w:val="003C3C73"/>
    <w:rsid w:val="003C3C9E"/>
    <w:rsid w:val="003C3CAB"/>
    <w:rsid w:val="003C3CAF"/>
    <w:rsid w:val="003C3CCD"/>
    <w:rsid w:val="003C3CD4"/>
    <w:rsid w:val="003C3CD6"/>
    <w:rsid w:val="003C3CEE"/>
    <w:rsid w:val="003C3D03"/>
    <w:rsid w:val="003C3D27"/>
    <w:rsid w:val="003C3D5B"/>
    <w:rsid w:val="003C3D94"/>
    <w:rsid w:val="003C3DAA"/>
    <w:rsid w:val="003C3DB1"/>
    <w:rsid w:val="003C3DFD"/>
    <w:rsid w:val="003C3E44"/>
    <w:rsid w:val="003C3E6E"/>
    <w:rsid w:val="003C3E8D"/>
    <w:rsid w:val="003C3EC4"/>
    <w:rsid w:val="003C3F75"/>
    <w:rsid w:val="003C3F84"/>
    <w:rsid w:val="003C3F92"/>
    <w:rsid w:val="003C3FA5"/>
    <w:rsid w:val="003C3FB4"/>
    <w:rsid w:val="003C3FF9"/>
    <w:rsid w:val="003C4027"/>
    <w:rsid w:val="003C4048"/>
    <w:rsid w:val="003C405E"/>
    <w:rsid w:val="003C406F"/>
    <w:rsid w:val="003C4078"/>
    <w:rsid w:val="003C408D"/>
    <w:rsid w:val="003C40BA"/>
    <w:rsid w:val="003C40D6"/>
    <w:rsid w:val="003C40F5"/>
    <w:rsid w:val="003C412D"/>
    <w:rsid w:val="003C41A1"/>
    <w:rsid w:val="003C41C4"/>
    <w:rsid w:val="003C4265"/>
    <w:rsid w:val="003C42AB"/>
    <w:rsid w:val="003C42AE"/>
    <w:rsid w:val="003C42AF"/>
    <w:rsid w:val="003C42D7"/>
    <w:rsid w:val="003C42EF"/>
    <w:rsid w:val="003C4306"/>
    <w:rsid w:val="003C43A1"/>
    <w:rsid w:val="003C43AA"/>
    <w:rsid w:val="003C4401"/>
    <w:rsid w:val="003C440A"/>
    <w:rsid w:val="003C4469"/>
    <w:rsid w:val="003C44B8"/>
    <w:rsid w:val="003C44F3"/>
    <w:rsid w:val="003C4513"/>
    <w:rsid w:val="003C451B"/>
    <w:rsid w:val="003C4525"/>
    <w:rsid w:val="003C4543"/>
    <w:rsid w:val="003C4552"/>
    <w:rsid w:val="003C45F9"/>
    <w:rsid w:val="003C4608"/>
    <w:rsid w:val="003C461A"/>
    <w:rsid w:val="003C4623"/>
    <w:rsid w:val="003C462E"/>
    <w:rsid w:val="003C46A4"/>
    <w:rsid w:val="003C46B5"/>
    <w:rsid w:val="003C46B8"/>
    <w:rsid w:val="003C46BB"/>
    <w:rsid w:val="003C46C9"/>
    <w:rsid w:val="003C46D3"/>
    <w:rsid w:val="003C4754"/>
    <w:rsid w:val="003C4795"/>
    <w:rsid w:val="003C47B3"/>
    <w:rsid w:val="003C4828"/>
    <w:rsid w:val="003C4842"/>
    <w:rsid w:val="003C4847"/>
    <w:rsid w:val="003C487E"/>
    <w:rsid w:val="003C48A5"/>
    <w:rsid w:val="003C48E0"/>
    <w:rsid w:val="003C4902"/>
    <w:rsid w:val="003C4914"/>
    <w:rsid w:val="003C491E"/>
    <w:rsid w:val="003C4967"/>
    <w:rsid w:val="003C496B"/>
    <w:rsid w:val="003C497C"/>
    <w:rsid w:val="003C4989"/>
    <w:rsid w:val="003C49C5"/>
    <w:rsid w:val="003C49D1"/>
    <w:rsid w:val="003C49D2"/>
    <w:rsid w:val="003C49F5"/>
    <w:rsid w:val="003C4A94"/>
    <w:rsid w:val="003C4A99"/>
    <w:rsid w:val="003C4B09"/>
    <w:rsid w:val="003C4B0E"/>
    <w:rsid w:val="003C4B15"/>
    <w:rsid w:val="003C4B2D"/>
    <w:rsid w:val="003C4B6E"/>
    <w:rsid w:val="003C4B75"/>
    <w:rsid w:val="003C4BA3"/>
    <w:rsid w:val="003C4C42"/>
    <w:rsid w:val="003C4C47"/>
    <w:rsid w:val="003C4C7D"/>
    <w:rsid w:val="003C4CBE"/>
    <w:rsid w:val="003C4CDE"/>
    <w:rsid w:val="003C4CED"/>
    <w:rsid w:val="003C4CF9"/>
    <w:rsid w:val="003C4D88"/>
    <w:rsid w:val="003C4D8F"/>
    <w:rsid w:val="003C4D94"/>
    <w:rsid w:val="003C4E05"/>
    <w:rsid w:val="003C4E34"/>
    <w:rsid w:val="003C4E88"/>
    <w:rsid w:val="003C4EA9"/>
    <w:rsid w:val="003C4EF7"/>
    <w:rsid w:val="003C4F55"/>
    <w:rsid w:val="003C4F82"/>
    <w:rsid w:val="003C4F8A"/>
    <w:rsid w:val="003C4FC4"/>
    <w:rsid w:val="003C4FCE"/>
    <w:rsid w:val="003C4FED"/>
    <w:rsid w:val="003C4FF3"/>
    <w:rsid w:val="003C5030"/>
    <w:rsid w:val="003C5062"/>
    <w:rsid w:val="003C507D"/>
    <w:rsid w:val="003C50A1"/>
    <w:rsid w:val="003C50F2"/>
    <w:rsid w:val="003C5118"/>
    <w:rsid w:val="003C513A"/>
    <w:rsid w:val="003C515F"/>
    <w:rsid w:val="003C5169"/>
    <w:rsid w:val="003C51CE"/>
    <w:rsid w:val="003C5203"/>
    <w:rsid w:val="003C5226"/>
    <w:rsid w:val="003C5243"/>
    <w:rsid w:val="003C5250"/>
    <w:rsid w:val="003C526B"/>
    <w:rsid w:val="003C5281"/>
    <w:rsid w:val="003C5283"/>
    <w:rsid w:val="003C529E"/>
    <w:rsid w:val="003C52D6"/>
    <w:rsid w:val="003C52E1"/>
    <w:rsid w:val="003C531A"/>
    <w:rsid w:val="003C531F"/>
    <w:rsid w:val="003C533D"/>
    <w:rsid w:val="003C533F"/>
    <w:rsid w:val="003C53E8"/>
    <w:rsid w:val="003C5409"/>
    <w:rsid w:val="003C540A"/>
    <w:rsid w:val="003C5412"/>
    <w:rsid w:val="003C5415"/>
    <w:rsid w:val="003C5424"/>
    <w:rsid w:val="003C543E"/>
    <w:rsid w:val="003C54B5"/>
    <w:rsid w:val="003C54E9"/>
    <w:rsid w:val="003C5524"/>
    <w:rsid w:val="003C559B"/>
    <w:rsid w:val="003C5649"/>
    <w:rsid w:val="003C56BD"/>
    <w:rsid w:val="003C56DB"/>
    <w:rsid w:val="003C56E9"/>
    <w:rsid w:val="003C57A4"/>
    <w:rsid w:val="003C57B9"/>
    <w:rsid w:val="003C57BC"/>
    <w:rsid w:val="003C5832"/>
    <w:rsid w:val="003C5845"/>
    <w:rsid w:val="003C5874"/>
    <w:rsid w:val="003C58A0"/>
    <w:rsid w:val="003C58F3"/>
    <w:rsid w:val="003C5927"/>
    <w:rsid w:val="003C5937"/>
    <w:rsid w:val="003C5952"/>
    <w:rsid w:val="003C5960"/>
    <w:rsid w:val="003C5997"/>
    <w:rsid w:val="003C5999"/>
    <w:rsid w:val="003C59A3"/>
    <w:rsid w:val="003C59C1"/>
    <w:rsid w:val="003C59C8"/>
    <w:rsid w:val="003C5A31"/>
    <w:rsid w:val="003C5A3A"/>
    <w:rsid w:val="003C5A54"/>
    <w:rsid w:val="003C5ABD"/>
    <w:rsid w:val="003C5AE6"/>
    <w:rsid w:val="003C5B47"/>
    <w:rsid w:val="003C5B5E"/>
    <w:rsid w:val="003C5B6D"/>
    <w:rsid w:val="003C5B6E"/>
    <w:rsid w:val="003C5B94"/>
    <w:rsid w:val="003C5BA6"/>
    <w:rsid w:val="003C5BD7"/>
    <w:rsid w:val="003C5BE0"/>
    <w:rsid w:val="003C5BEC"/>
    <w:rsid w:val="003C5BF5"/>
    <w:rsid w:val="003C5BFA"/>
    <w:rsid w:val="003C5C15"/>
    <w:rsid w:val="003C5C38"/>
    <w:rsid w:val="003C5C60"/>
    <w:rsid w:val="003C5E01"/>
    <w:rsid w:val="003C5E17"/>
    <w:rsid w:val="003C5E3F"/>
    <w:rsid w:val="003C5ED6"/>
    <w:rsid w:val="003C5EE4"/>
    <w:rsid w:val="003C5F15"/>
    <w:rsid w:val="003C5F23"/>
    <w:rsid w:val="003C5F62"/>
    <w:rsid w:val="003C5F8B"/>
    <w:rsid w:val="003C5FF7"/>
    <w:rsid w:val="003C5FF9"/>
    <w:rsid w:val="003C6089"/>
    <w:rsid w:val="003C608E"/>
    <w:rsid w:val="003C60A2"/>
    <w:rsid w:val="003C60FA"/>
    <w:rsid w:val="003C60FF"/>
    <w:rsid w:val="003C6140"/>
    <w:rsid w:val="003C6145"/>
    <w:rsid w:val="003C6158"/>
    <w:rsid w:val="003C6185"/>
    <w:rsid w:val="003C6186"/>
    <w:rsid w:val="003C6197"/>
    <w:rsid w:val="003C619C"/>
    <w:rsid w:val="003C61A9"/>
    <w:rsid w:val="003C61C0"/>
    <w:rsid w:val="003C61F7"/>
    <w:rsid w:val="003C62A7"/>
    <w:rsid w:val="003C62BF"/>
    <w:rsid w:val="003C62F8"/>
    <w:rsid w:val="003C632B"/>
    <w:rsid w:val="003C6344"/>
    <w:rsid w:val="003C6357"/>
    <w:rsid w:val="003C636A"/>
    <w:rsid w:val="003C636D"/>
    <w:rsid w:val="003C638A"/>
    <w:rsid w:val="003C63BD"/>
    <w:rsid w:val="003C63F7"/>
    <w:rsid w:val="003C648A"/>
    <w:rsid w:val="003C6493"/>
    <w:rsid w:val="003C64DB"/>
    <w:rsid w:val="003C64FF"/>
    <w:rsid w:val="003C6549"/>
    <w:rsid w:val="003C6557"/>
    <w:rsid w:val="003C6577"/>
    <w:rsid w:val="003C65BF"/>
    <w:rsid w:val="003C65E2"/>
    <w:rsid w:val="003C6601"/>
    <w:rsid w:val="003C6616"/>
    <w:rsid w:val="003C663F"/>
    <w:rsid w:val="003C6665"/>
    <w:rsid w:val="003C668F"/>
    <w:rsid w:val="003C6745"/>
    <w:rsid w:val="003C6767"/>
    <w:rsid w:val="003C6794"/>
    <w:rsid w:val="003C6807"/>
    <w:rsid w:val="003C6897"/>
    <w:rsid w:val="003C68A0"/>
    <w:rsid w:val="003C68A9"/>
    <w:rsid w:val="003C691F"/>
    <w:rsid w:val="003C6921"/>
    <w:rsid w:val="003C6938"/>
    <w:rsid w:val="003C696A"/>
    <w:rsid w:val="003C69A1"/>
    <w:rsid w:val="003C6A07"/>
    <w:rsid w:val="003C6A21"/>
    <w:rsid w:val="003C6A63"/>
    <w:rsid w:val="003C6A98"/>
    <w:rsid w:val="003C6A9D"/>
    <w:rsid w:val="003C6ACB"/>
    <w:rsid w:val="003C6AF1"/>
    <w:rsid w:val="003C6B40"/>
    <w:rsid w:val="003C6B79"/>
    <w:rsid w:val="003C6BB4"/>
    <w:rsid w:val="003C6BCF"/>
    <w:rsid w:val="003C6BF5"/>
    <w:rsid w:val="003C6BFB"/>
    <w:rsid w:val="003C6BFE"/>
    <w:rsid w:val="003C6C03"/>
    <w:rsid w:val="003C6C06"/>
    <w:rsid w:val="003C6C45"/>
    <w:rsid w:val="003C6C70"/>
    <w:rsid w:val="003C6CE7"/>
    <w:rsid w:val="003C6CE8"/>
    <w:rsid w:val="003C6D03"/>
    <w:rsid w:val="003C6D10"/>
    <w:rsid w:val="003C6D11"/>
    <w:rsid w:val="003C6D3B"/>
    <w:rsid w:val="003C6D4A"/>
    <w:rsid w:val="003C6DAA"/>
    <w:rsid w:val="003C6DC2"/>
    <w:rsid w:val="003C6DD4"/>
    <w:rsid w:val="003C6DF1"/>
    <w:rsid w:val="003C6E6A"/>
    <w:rsid w:val="003C6EA5"/>
    <w:rsid w:val="003C6F5B"/>
    <w:rsid w:val="003C6FA1"/>
    <w:rsid w:val="003C6FA2"/>
    <w:rsid w:val="003C6FB1"/>
    <w:rsid w:val="003C6FDB"/>
    <w:rsid w:val="003C6FDF"/>
    <w:rsid w:val="003C703D"/>
    <w:rsid w:val="003C705F"/>
    <w:rsid w:val="003C7099"/>
    <w:rsid w:val="003C70C8"/>
    <w:rsid w:val="003C70CD"/>
    <w:rsid w:val="003C70E5"/>
    <w:rsid w:val="003C7102"/>
    <w:rsid w:val="003C712F"/>
    <w:rsid w:val="003C7154"/>
    <w:rsid w:val="003C7172"/>
    <w:rsid w:val="003C71DC"/>
    <w:rsid w:val="003C7215"/>
    <w:rsid w:val="003C722F"/>
    <w:rsid w:val="003C7236"/>
    <w:rsid w:val="003C7252"/>
    <w:rsid w:val="003C7284"/>
    <w:rsid w:val="003C7294"/>
    <w:rsid w:val="003C72A1"/>
    <w:rsid w:val="003C72AF"/>
    <w:rsid w:val="003C72EB"/>
    <w:rsid w:val="003C72EF"/>
    <w:rsid w:val="003C72F0"/>
    <w:rsid w:val="003C72FA"/>
    <w:rsid w:val="003C731D"/>
    <w:rsid w:val="003C7399"/>
    <w:rsid w:val="003C73B5"/>
    <w:rsid w:val="003C73C0"/>
    <w:rsid w:val="003C73EC"/>
    <w:rsid w:val="003C7413"/>
    <w:rsid w:val="003C741F"/>
    <w:rsid w:val="003C7436"/>
    <w:rsid w:val="003C7444"/>
    <w:rsid w:val="003C7453"/>
    <w:rsid w:val="003C7454"/>
    <w:rsid w:val="003C7472"/>
    <w:rsid w:val="003C7496"/>
    <w:rsid w:val="003C74A4"/>
    <w:rsid w:val="003C74AC"/>
    <w:rsid w:val="003C74F7"/>
    <w:rsid w:val="003C7597"/>
    <w:rsid w:val="003C75CE"/>
    <w:rsid w:val="003C765D"/>
    <w:rsid w:val="003C768C"/>
    <w:rsid w:val="003C7700"/>
    <w:rsid w:val="003C7708"/>
    <w:rsid w:val="003C770C"/>
    <w:rsid w:val="003C777E"/>
    <w:rsid w:val="003C77AE"/>
    <w:rsid w:val="003C77DE"/>
    <w:rsid w:val="003C77F4"/>
    <w:rsid w:val="003C781F"/>
    <w:rsid w:val="003C783E"/>
    <w:rsid w:val="003C7874"/>
    <w:rsid w:val="003C7895"/>
    <w:rsid w:val="003C7899"/>
    <w:rsid w:val="003C78D1"/>
    <w:rsid w:val="003C7903"/>
    <w:rsid w:val="003C7987"/>
    <w:rsid w:val="003C7A51"/>
    <w:rsid w:val="003C7A58"/>
    <w:rsid w:val="003C7A9F"/>
    <w:rsid w:val="003C7AA9"/>
    <w:rsid w:val="003C7AAD"/>
    <w:rsid w:val="003C7AB9"/>
    <w:rsid w:val="003C7AC3"/>
    <w:rsid w:val="003C7AEC"/>
    <w:rsid w:val="003C7B3C"/>
    <w:rsid w:val="003C7B8C"/>
    <w:rsid w:val="003C7B96"/>
    <w:rsid w:val="003C7BB0"/>
    <w:rsid w:val="003C7BB3"/>
    <w:rsid w:val="003C7C41"/>
    <w:rsid w:val="003C7CFB"/>
    <w:rsid w:val="003C7D29"/>
    <w:rsid w:val="003C7D40"/>
    <w:rsid w:val="003C7D92"/>
    <w:rsid w:val="003C7DA0"/>
    <w:rsid w:val="003C7DA4"/>
    <w:rsid w:val="003C7DC2"/>
    <w:rsid w:val="003C7DE6"/>
    <w:rsid w:val="003C7E0C"/>
    <w:rsid w:val="003C7E16"/>
    <w:rsid w:val="003C7E19"/>
    <w:rsid w:val="003C7E26"/>
    <w:rsid w:val="003C7E39"/>
    <w:rsid w:val="003C7E59"/>
    <w:rsid w:val="003C7E5D"/>
    <w:rsid w:val="003C7E80"/>
    <w:rsid w:val="003C7E82"/>
    <w:rsid w:val="003C7E83"/>
    <w:rsid w:val="003C7EE3"/>
    <w:rsid w:val="003C7EF7"/>
    <w:rsid w:val="003C7F0A"/>
    <w:rsid w:val="003C7FC1"/>
    <w:rsid w:val="003C7FCE"/>
    <w:rsid w:val="003D0017"/>
    <w:rsid w:val="003D001F"/>
    <w:rsid w:val="003D0023"/>
    <w:rsid w:val="003D0046"/>
    <w:rsid w:val="003D004D"/>
    <w:rsid w:val="003D0083"/>
    <w:rsid w:val="003D0094"/>
    <w:rsid w:val="003D00A3"/>
    <w:rsid w:val="003D00AA"/>
    <w:rsid w:val="003D00BA"/>
    <w:rsid w:val="003D00D3"/>
    <w:rsid w:val="003D00FE"/>
    <w:rsid w:val="003D0145"/>
    <w:rsid w:val="003D0150"/>
    <w:rsid w:val="003D0155"/>
    <w:rsid w:val="003D01C0"/>
    <w:rsid w:val="003D01D3"/>
    <w:rsid w:val="003D0214"/>
    <w:rsid w:val="003D0222"/>
    <w:rsid w:val="003D024C"/>
    <w:rsid w:val="003D0255"/>
    <w:rsid w:val="003D0272"/>
    <w:rsid w:val="003D027C"/>
    <w:rsid w:val="003D0290"/>
    <w:rsid w:val="003D0317"/>
    <w:rsid w:val="003D03D5"/>
    <w:rsid w:val="003D0403"/>
    <w:rsid w:val="003D045B"/>
    <w:rsid w:val="003D0491"/>
    <w:rsid w:val="003D04B1"/>
    <w:rsid w:val="003D04E3"/>
    <w:rsid w:val="003D0530"/>
    <w:rsid w:val="003D05E2"/>
    <w:rsid w:val="003D05E7"/>
    <w:rsid w:val="003D063F"/>
    <w:rsid w:val="003D0646"/>
    <w:rsid w:val="003D0647"/>
    <w:rsid w:val="003D0653"/>
    <w:rsid w:val="003D066F"/>
    <w:rsid w:val="003D067A"/>
    <w:rsid w:val="003D06AC"/>
    <w:rsid w:val="003D06B4"/>
    <w:rsid w:val="003D06E9"/>
    <w:rsid w:val="003D06F1"/>
    <w:rsid w:val="003D0737"/>
    <w:rsid w:val="003D0744"/>
    <w:rsid w:val="003D0746"/>
    <w:rsid w:val="003D075D"/>
    <w:rsid w:val="003D076E"/>
    <w:rsid w:val="003D077E"/>
    <w:rsid w:val="003D079C"/>
    <w:rsid w:val="003D082B"/>
    <w:rsid w:val="003D0848"/>
    <w:rsid w:val="003D0888"/>
    <w:rsid w:val="003D0935"/>
    <w:rsid w:val="003D0938"/>
    <w:rsid w:val="003D093F"/>
    <w:rsid w:val="003D0944"/>
    <w:rsid w:val="003D0965"/>
    <w:rsid w:val="003D096B"/>
    <w:rsid w:val="003D0975"/>
    <w:rsid w:val="003D097B"/>
    <w:rsid w:val="003D0982"/>
    <w:rsid w:val="003D099B"/>
    <w:rsid w:val="003D09CA"/>
    <w:rsid w:val="003D09D8"/>
    <w:rsid w:val="003D09E4"/>
    <w:rsid w:val="003D09E8"/>
    <w:rsid w:val="003D09EE"/>
    <w:rsid w:val="003D0A57"/>
    <w:rsid w:val="003D0A5E"/>
    <w:rsid w:val="003D0A78"/>
    <w:rsid w:val="003D0A8C"/>
    <w:rsid w:val="003D0A96"/>
    <w:rsid w:val="003D0A9B"/>
    <w:rsid w:val="003D0A9E"/>
    <w:rsid w:val="003D0AE6"/>
    <w:rsid w:val="003D0B20"/>
    <w:rsid w:val="003D0B29"/>
    <w:rsid w:val="003D0B2A"/>
    <w:rsid w:val="003D0B7F"/>
    <w:rsid w:val="003D0B83"/>
    <w:rsid w:val="003D0BB2"/>
    <w:rsid w:val="003D0BD3"/>
    <w:rsid w:val="003D0BF1"/>
    <w:rsid w:val="003D0C50"/>
    <w:rsid w:val="003D0CBC"/>
    <w:rsid w:val="003D0CED"/>
    <w:rsid w:val="003D0CF4"/>
    <w:rsid w:val="003D0D82"/>
    <w:rsid w:val="003D0D84"/>
    <w:rsid w:val="003D0DB6"/>
    <w:rsid w:val="003D0DF0"/>
    <w:rsid w:val="003D0E10"/>
    <w:rsid w:val="003D0E30"/>
    <w:rsid w:val="003D0E58"/>
    <w:rsid w:val="003D0E9D"/>
    <w:rsid w:val="003D0F01"/>
    <w:rsid w:val="003D0F1F"/>
    <w:rsid w:val="003D0F72"/>
    <w:rsid w:val="003D0F7B"/>
    <w:rsid w:val="003D0FB9"/>
    <w:rsid w:val="003D0FF2"/>
    <w:rsid w:val="003D1012"/>
    <w:rsid w:val="003D1019"/>
    <w:rsid w:val="003D1038"/>
    <w:rsid w:val="003D1043"/>
    <w:rsid w:val="003D10B7"/>
    <w:rsid w:val="003D10CF"/>
    <w:rsid w:val="003D10D0"/>
    <w:rsid w:val="003D10DB"/>
    <w:rsid w:val="003D10E0"/>
    <w:rsid w:val="003D10E2"/>
    <w:rsid w:val="003D10E3"/>
    <w:rsid w:val="003D10F5"/>
    <w:rsid w:val="003D113A"/>
    <w:rsid w:val="003D1181"/>
    <w:rsid w:val="003D118A"/>
    <w:rsid w:val="003D11AA"/>
    <w:rsid w:val="003D11C5"/>
    <w:rsid w:val="003D11FB"/>
    <w:rsid w:val="003D1201"/>
    <w:rsid w:val="003D1202"/>
    <w:rsid w:val="003D1207"/>
    <w:rsid w:val="003D1209"/>
    <w:rsid w:val="003D1218"/>
    <w:rsid w:val="003D1234"/>
    <w:rsid w:val="003D123A"/>
    <w:rsid w:val="003D128A"/>
    <w:rsid w:val="003D12E5"/>
    <w:rsid w:val="003D12F5"/>
    <w:rsid w:val="003D1318"/>
    <w:rsid w:val="003D1338"/>
    <w:rsid w:val="003D133B"/>
    <w:rsid w:val="003D133C"/>
    <w:rsid w:val="003D1346"/>
    <w:rsid w:val="003D1376"/>
    <w:rsid w:val="003D1381"/>
    <w:rsid w:val="003D1386"/>
    <w:rsid w:val="003D1388"/>
    <w:rsid w:val="003D1396"/>
    <w:rsid w:val="003D1489"/>
    <w:rsid w:val="003D148C"/>
    <w:rsid w:val="003D1508"/>
    <w:rsid w:val="003D1522"/>
    <w:rsid w:val="003D154D"/>
    <w:rsid w:val="003D1573"/>
    <w:rsid w:val="003D157E"/>
    <w:rsid w:val="003D158D"/>
    <w:rsid w:val="003D15E4"/>
    <w:rsid w:val="003D15F7"/>
    <w:rsid w:val="003D1605"/>
    <w:rsid w:val="003D1612"/>
    <w:rsid w:val="003D1617"/>
    <w:rsid w:val="003D162B"/>
    <w:rsid w:val="003D1635"/>
    <w:rsid w:val="003D1647"/>
    <w:rsid w:val="003D165C"/>
    <w:rsid w:val="003D165E"/>
    <w:rsid w:val="003D168D"/>
    <w:rsid w:val="003D16D0"/>
    <w:rsid w:val="003D16E3"/>
    <w:rsid w:val="003D1744"/>
    <w:rsid w:val="003D1779"/>
    <w:rsid w:val="003D179A"/>
    <w:rsid w:val="003D1819"/>
    <w:rsid w:val="003D1881"/>
    <w:rsid w:val="003D18AD"/>
    <w:rsid w:val="003D18F0"/>
    <w:rsid w:val="003D191D"/>
    <w:rsid w:val="003D1940"/>
    <w:rsid w:val="003D1966"/>
    <w:rsid w:val="003D196F"/>
    <w:rsid w:val="003D1980"/>
    <w:rsid w:val="003D19CA"/>
    <w:rsid w:val="003D19EE"/>
    <w:rsid w:val="003D19F3"/>
    <w:rsid w:val="003D1A0F"/>
    <w:rsid w:val="003D1A1A"/>
    <w:rsid w:val="003D1A6D"/>
    <w:rsid w:val="003D1A7B"/>
    <w:rsid w:val="003D1A8F"/>
    <w:rsid w:val="003D1AA9"/>
    <w:rsid w:val="003D1AE4"/>
    <w:rsid w:val="003D1B09"/>
    <w:rsid w:val="003D1B24"/>
    <w:rsid w:val="003D1B57"/>
    <w:rsid w:val="003D1B73"/>
    <w:rsid w:val="003D1BC0"/>
    <w:rsid w:val="003D1C30"/>
    <w:rsid w:val="003D1C3C"/>
    <w:rsid w:val="003D1C48"/>
    <w:rsid w:val="003D1C49"/>
    <w:rsid w:val="003D1C58"/>
    <w:rsid w:val="003D1C9E"/>
    <w:rsid w:val="003D1CCD"/>
    <w:rsid w:val="003D1CCF"/>
    <w:rsid w:val="003D1CD1"/>
    <w:rsid w:val="003D1D2B"/>
    <w:rsid w:val="003D1D36"/>
    <w:rsid w:val="003D1D3D"/>
    <w:rsid w:val="003D1D45"/>
    <w:rsid w:val="003D1D57"/>
    <w:rsid w:val="003D1D5D"/>
    <w:rsid w:val="003D1DAA"/>
    <w:rsid w:val="003D1DB1"/>
    <w:rsid w:val="003D1DC4"/>
    <w:rsid w:val="003D1DCC"/>
    <w:rsid w:val="003D1DE2"/>
    <w:rsid w:val="003D1DFC"/>
    <w:rsid w:val="003D1E31"/>
    <w:rsid w:val="003D1E92"/>
    <w:rsid w:val="003D1EAE"/>
    <w:rsid w:val="003D1ED3"/>
    <w:rsid w:val="003D1F44"/>
    <w:rsid w:val="003D1F5C"/>
    <w:rsid w:val="003D1F5E"/>
    <w:rsid w:val="003D1FC9"/>
    <w:rsid w:val="003D1FD6"/>
    <w:rsid w:val="003D1FFB"/>
    <w:rsid w:val="003D2005"/>
    <w:rsid w:val="003D2016"/>
    <w:rsid w:val="003D2059"/>
    <w:rsid w:val="003D205A"/>
    <w:rsid w:val="003D2080"/>
    <w:rsid w:val="003D20A3"/>
    <w:rsid w:val="003D20A6"/>
    <w:rsid w:val="003D20C3"/>
    <w:rsid w:val="003D20C4"/>
    <w:rsid w:val="003D20F4"/>
    <w:rsid w:val="003D20FF"/>
    <w:rsid w:val="003D2113"/>
    <w:rsid w:val="003D2125"/>
    <w:rsid w:val="003D219A"/>
    <w:rsid w:val="003D21A9"/>
    <w:rsid w:val="003D21B3"/>
    <w:rsid w:val="003D21D7"/>
    <w:rsid w:val="003D21F1"/>
    <w:rsid w:val="003D21FA"/>
    <w:rsid w:val="003D220B"/>
    <w:rsid w:val="003D2217"/>
    <w:rsid w:val="003D2299"/>
    <w:rsid w:val="003D22A2"/>
    <w:rsid w:val="003D22EF"/>
    <w:rsid w:val="003D22F0"/>
    <w:rsid w:val="003D230B"/>
    <w:rsid w:val="003D2331"/>
    <w:rsid w:val="003D237A"/>
    <w:rsid w:val="003D239A"/>
    <w:rsid w:val="003D239E"/>
    <w:rsid w:val="003D23F1"/>
    <w:rsid w:val="003D2418"/>
    <w:rsid w:val="003D2421"/>
    <w:rsid w:val="003D2471"/>
    <w:rsid w:val="003D24CA"/>
    <w:rsid w:val="003D24D8"/>
    <w:rsid w:val="003D2519"/>
    <w:rsid w:val="003D2524"/>
    <w:rsid w:val="003D2530"/>
    <w:rsid w:val="003D2552"/>
    <w:rsid w:val="003D255D"/>
    <w:rsid w:val="003D257A"/>
    <w:rsid w:val="003D258F"/>
    <w:rsid w:val="003D25A1"/>
    <w:rsid w:val="003D2652"/>
    <w:rsid w:val="003D2653"/>
    <w:rsid w:val="003D2656"/>
    <w:rsid w:val="003D265A"/>
    <w:rsid w:val="003D2706"/>
    <w:rsid w:val="003D2727"/>
    <w:rsid w:val="003D272D"/>
    <w:rsid w:val="003D276D"/>
    <w:rsid w:val="003D276E"/>
    <w:rsid w:val="003D279B"/>
    <w:rsid w:val="003D27A0"/>
    <w:rsid w:val="003D27C3"/>
    <w:rsid w:val="003D27F8"/>
    <w:rsid w:val="003D2803"/>
    <w:rsid w:val="003D282E"/>
    <w:rsid w:val="003D2840"/>
    <w:rsid w:val="003D284E"/>
    <w:rsid w:val="003D2889"/>
    <w:rsid w:val="003D28BE"/>
    <w:rsid w:val="003D28C7"/>
    <w:rsid w:val="003D28C9"/>
    <w:rsid w:val="003D28E9"/>
    <w:rsid w:val="003D28F8"/>
    <w:rsid w:val="003D2910"/>
    <w:rsid w:val="003D2915"/>
    <w:rsid w:val="003D292E"/>
    <w:rsid w:val="003D2947"/>
    <w:rsid w:val="003D295B"/>
    <w:rsid w:val="003D29A5"/>
    <w:rsid w:val="003D29BB"/>
    <w:rsid w:val="003D2A1B"/>
    <w:rsid w:val="003D2A4F"/>
    <w:rsid w:val="003D2A84"/>
    <w:rsid w:val="003D2A92"/>
    <w:rsid w:val="003D2AB0"/>
    <w:rsid w:val="003D2AB9"/>
    <w:rsid w:val="003D2B02"/>
    <w:rsid w:val="003D2B5A"/>
    <w:rsid w:val="003D2B5F"/>
    <w:rsid w:val="003D2B95"/>
    <w:rsid w:val="003D2BB0"/>
    <w:rsid w:val="003D2C02"/>
    <w:rsid w:val="003D2C42"/>
    <w:rsid w:val="003D2C63"/>
    <w:rsid w:val="003D2C8F"/>
    <w:rsid w:val="003D2CA6"/>
    <w:rsid w:val="003D2CD2"/>
    <w:rsid w:val="003D2CF0"/>
    <w:rsid w:val="003D2CFC"/>
    <w:rsid w:val="003D2CFE"/>
    <w:rsid w:val="003D2D10"/>
    <w:rsid w:val="003D2D23"/>
    <w:rsid w:val="003D2D34"/>
    <w:rsid w:val="003D2D67"/>
    <w:rsid w:val="003D2D80"/>
    <w:rsid w:val="003D2D86"/>
    <w:rsid w:val="003D2D90"/>
    <w:rsid w:val="003D2DB5"/>
    <w:rsid w:val="003D2DF5"/>
    <w:rsid w:val="003D2E69"/>
    <w:rsid w:val="003D2E6D"/>
    <w:rsid w:val="003D2EBE"/>
    <w:rsid w:val="003D2ED3"/>
    <w:rsid w:val="003D2F24"/>
    <w:rsid w:val="003D2F4C"/>
    <w:rsid w:val="003D2F62"/>
    <w:rsid w:val="003D2F7E"/>
    <w:rsid w:val="003D2F87"/>
    <w:rsid w:val="003D2FAC"/>
    <w:rsid w:val="003D2FB9"/>
    <w:rsid w:val="003D2FEC"/>
    <w:rsid w:val="003D300F"/>
    <w:rsid w:val="003D301E"/>
    <w:rsid w:val="003D302D"/>
    <w:rsid w:val="003D306F"/>
    <w:rsid w:val="003D3071"/>
    <w:rsid w:val="003D3086"/>
    <w:rsid w:val="003D30BF"/>
    <w:rsid w:val="003D30C5"/>
    <w:rsid w:val="003D30D7"/>
    <w:rsid w:val="003D30FE"/>
    <w:rsid w:val="003D312D"/>
    <w:rsid w:val="003D314F"/>
    <w:rsid w:val="003D3160"/>
    <w:rsid w:val="003D3174"/>
    <w:rsid w:val="003D319A"/>
    <w:rsid w:val="003D31E0"/>
    <w:rsid w:val="003D321D"/>
    <w:rsid w:val="003D3241"/>
    <w:rsid w:val="003D3245"/>
    <w:rsid w:val="003D326A"/>
    <w:rsid w:val="003D3294"/>
    <w:rsid w:val="003D3299"/>
    <w:rsid w:val="003D32CD"/>
    <w:rsid w:val="003D32E4"/>
    <w:rsid w:val="003D3315"/>
    <w:rsid w:val="003D334A"/>
    <w:rsid w:val="003D334D"/>
    <w:rsid w:val="003D334E"/>
    <w:rsid w:val="003D33E3"/>
    <w:rsid w:val="003D3406"/>
    <w:rsid w:val="003D340F"/>
    <w:rsid w:val="003D3443"/>
    <w:rsid w:val="003D3447"/>
    <w:rsid w:val="003D344C"/>
    <w:rsid w:val="003D3486"/>
    <w:rsid w:val="003D348B"/>
    <w:rsid w:val="003D34BE"/>
    <w:rsid w:val="003D34CE"/>
    <w:rsid w:val="003D34FB"/>
    <w:rsid w:val="003D3502"/>
    <w:rsid w:val="003D3511"/>
    <w:rsid w:val="003D3533"/>
    <w:rsid w:val="003D3575"/>
    <w:rsid w:val="003D3599"/>
    <w:rsid w:val="003D35AD"/>
    <w:rsid w:val="003D35B6"/>
    <w:rsid w:val="003D35BD"/>
    <w:rsid w:val="003D35E5"/>
    <w:rsid w:val="003D3633"/>
    <w:rsid w:val="003D3663"/>
    <w:rsid w:val="003D3670"/>
    <w:rsid w:val="003D3683"/>
    <w:rsid w:val="003D36EB"/>
    <w:rsid w:val="003D3700"/>
    <w:rsid w:val="003D3712"/>
    <w:rsid w:val="003D3742"/>
    <w:rsid w:val="003D3760"/>
    <w:rsid w:val="003D3762"/>
    <w:rsid w:val="003D3799"/>
    <w:rsid w:val="003D3812"/>
    <w:rsid w:val="003D385C"/>
    <w:rsid w:val="003D3868"/>
    <w:rsid w:val="003D3892"/>
    <w:rsid w:val="003D38D4"/>
    <w:rsid w:val="003D39B8"/>
    <w:rsid w:val="003D39C2"/>
    <w:rsid w:val="003D39E9"/>
    <w:rsid w:val="003D39EB"/>
    <w:rsid w:val="003D3A25"/>
    <w:rsid w:val="003D3A4A"/>
    <w:rsid w:val="003D3A5D"/>
    <w:rsid w:val="003D3AA3"/>
    <w:rsid w:val="003D3ABB"/>
    <w:rsid w:val="003D3AC9"/>
    <w:rsid w:val="003D3ADA"/>
    <w:rsid w:val="003D3B41"/>
    <w:rsid w:val="003D3B6A"/>
    <w:rsid w:val="003D3B77"/>
    <w:rsid w:val="003D3BE3"/>
    <w:rsid w:val="003D3BE8"/>
    <w:rsid w:val="003D3BFE"/>
    <w:rsid w:val="003D3C05"/>
    <w:rsid w:val="003D3C25"/>
    <w:rsid w:val="003D3C51"/>
    <w:rsid w:val="003D3C8B"/>
    <w:rsid w:val="003D3C8F"/>
    <w:rsid w:val="003D3D18"/>
    <w:rsid w:val="003D3D37"/>
    <w:rsid w:val="003D3D47"/>
    <w:rsid w:val="003D3D4E"/>
    <w:rsid w:val="003D3D59"/>
    <w:rsid w:val="003D3DC6"/>
    <w:rsid w:val="003D3DD0"/>
    <w:rsid w:val="003D3DE5"/>
    <w:rsid w:val="003D3E1D"/>
    <w:rsid w:val="003D3E2A"/>
    <w:rsid w:val="003D3E40"/>
    <w:rsid w:val="003D3E44"/>
    <w:rsid w:val="003D3E48"/>
    <w:rsid w:val="003D3E55"/>
    <w:rsid w:val="003D3E79"/>
    <w:rsid w:val="003D3EAB"/>
    <w:rsid w:val="003D3F13"/>
    <w:rsid w:val="003D3F17"/>
    <w:rsid w:val="003D3F38"/>
    <w:rsid w:val="003D3F6B"/>
    <w:rsid w:val="003D3F6D"/>
    <w:rsid w:val="003D3FA0"/>
    <w:rsid w:val="003D3FE0"/>
    <w:rsid w:val="003D4006"/>
    <w:rsid w:val="003D401E"/>
    <w:rsid w:val="003D4033"/>
    <w:rsid w:val="003D4059"/>
    <w:rsid w:val="003D408C"/>
    <w:rsid w:val="003D40C8"/>
    <w:rsid w:val="003D40E9"/>
    <w:rsid w:val="003D4114"/>
    <w:rsid w:val="003D414A"/>
    <w:rsid w:val="003D41C7"/>
    <w:rsid w:val="003D41D8"/>
    <w:rsid w:val="003D41E7"/>
    <w:rsid w:val="003D41F2"/>
    <w:rsid w:val="003D4207"/>
    <w:rsid w:val="003D4212"/>
    <w:rsid w:val="003D4249"/>
    <w:rsid w:val="003D4281"/>
    <w:rsid w:val="003D4296"/>
    <w:rsid w:val="003D42D1"/>
    <w:rsid w:val="003D42DF"/>
    <w:rsid w:val="003D42E1"/>
    <w:rsid w:val="003D4310"/>
    <w:rsid w:val="003D4319"/>
    <w:rsid w:val="003D4335"/>
    <w:rsid w:val="003D4352"/>
    <w:rsid w:val="003D4374"/>
    <w:rsid w:val="003D4382"/>
    <w:rsid w:val="003D43AF"/>
    <w:rsid w:val="003D43CC"/>
    <w:rsid w:val="003D4401"/>
    <w:rsid w:val="003D442E"/>
    <w:rsid w:val="003D4433"/>
    <w:rsid w:val="003D443A"/>
    <w:rsid w:val="003D4471"/>
    <w:rsid w:val="003D4490"/>
    <w:rsid w:val="003D44B2"/>
    <w:rsid w:val="003D44C7"/>
    <w:rsid w:val="003D44D3"/>
    <w:rsid w:val="003D44F8"/>
    <w:rsid w:val="003D4511"/>
    <w:rsid w:val="003D4519"/>
    <w:rsid w:val="003D451C"/>
    <w:rsid w:val="003D457A"/>
    <w:rsid w:val="003D458F"/>
    <w:rsid w:val="003D45C0"/>
    <w:rsid w:val="003D4614"/>
    <w:rsid w:val="003D4625"/>
    <w:rsid w:val="003D4636"/>
    <w:rsid w:val="003D46B5"/>
    <w:rsid w:val="003D46B8"/>
    <w:rsid w:val="003D4796"/>
    <w:rsid w:val="003D47D2"/>
    <w:rsid w:val="003D47DA"/>
    <w:rsid w:val="003D4838"/>
    <w:rsid w:val="003D483D"/>
    <w:rsid w:val="003D483E"/>
    <w:rsid w:val="003D484C"/>
    <w:rsid w:val="003D4888"/>
    <w:rsid w:val="003D48B1"/>
    <w:rsid w:val="003D48B8"/>
    <w:rsid w:val="003D48D3"/>
    <w:rsid w:val="003D4902"/>
    <w:rsid w:val="003D4932"/>
    <w:rsid w:val="003D49C0"/>
    <w:rsid w:val="003D49C9"/>
    <w:rsid w:val="003D4A67"/>
    <w:rsid w:val="003D4A87"/>
    <w:rsid w:val="003D4AC6"/>
    <w:rsid w:val="003D4ACA"/>
    <w:rsid w:val="003D4B12"/>
    <w:rsid w:val="003D4B4A"/>
    <w:rsid w:val="003D4B4B"/>
    <w:rsid w:val="003D4B54"/>
    <w:rsid w:val="003D4B85"/>
    <w:rsid w:val="003D4BCF"/>
    <w:rsid w:val="003D4C18"/>
    <w:rsid w:val="003D4C9D"/>
    <w:rsid w:val="003D4CC5"/>
    <w:rsid w:val="003D4CE2"/>
    <w:rsid w:val="003D4CFC"/>
    <w:rsid w:val="003D4D04"/>
    <w:rsid w:val="003D4D46"/>
    <w:rsid w:val="003D4D64"/>
    <w:rsid w:val="003D4D6C"/>
    <w:rsid w:val="003D4DDB"/>
    <w:rsid w:val="003D4DEE"/>
    <w:rsid w:val="003D4E25"/>
    <w:rsid w:val="003D4E2E"/>
    <w:rsid w:val="003D4E34"/>
    <w:rsid w:val="003D4EAA"/>
    <w:rsid w:val="003D4ED9"/>
    <w:rsid w:val="003D4EF3"/>
    <w:rsid w:val="003D4F4F"/>
    <w:rsid w:val="003D4F82"/>
    <w:rsid w:val="003D4FC8"/>
    <w:rsid w:val="003D4FD4"/>
    <w:rsid w:val="003D5002"/>
    <w:rsid w:val="003D500F"/>
    <w:rsid w:val="003D5013"/>
    <w:rsid w:val="003D5036"/>
    <w:rsid w:val="003D504B"/>
    <w:rsid w:val="003D506C"/>
    <w:rsid w:val="003D5073"/>
    <w:rsid w:val="003D5078"/>
    <w:rsid w:val="003D507C"/>
    <w:rsid w:val="003D5084"/>
    <w:rsid w:val="003D5088"/>
    <w:rsid w:val="003D50AC"/>
    <w:rsid w:val="003D50E6"/>
    <w:rsid w:val="003D50ED"/>
    <w:rsid w:val="003D50F4"/>
    <w:rsid w:val="003D510E"/>
    <w:rsid w:val="003D5148"/>
    <w:rsid w:val="003D5151"/>
    <w:rsid w:val="003D5152"/>
    <w:rsid w:val="003D5183"/>
    <w:rsid w:val="003D5189"/>
    <w:rsid w:val="003D5190"/>
    <w:rsid w:val="003D5196"/>
    <w:rsid w:val="003D51FA"/>
    <w:rsid w:val="003D51FE"/>
    <w:rsid w:val="003D5210"/>
    <w:rsid w:val="003D5228"/>
    <w:rsid w:val="003D5256"/>
    <w:rsid w:val="003D525B"/>
    <w:rsid w:val="003D527C"/>
    <w:rsid w:val="003D52C8"/>
    <w:rsid w:val="003D52DC"/>
    <w:rsid w:val="003D52FE"/>
    <w:rsid w:val="003D5301"/>
    <w:rsid w:val="003D531F"/>
    <w:rsid w:val="003D5375"/>
    <w:rsid w:val="003D53E7"/>
    <w:rsid w:val="003D53EB"/>
    <w:rsid w:val="003D540C"/>
    <w:rsid w:val="003D5462"/>
    <w:rsid w:val="003D546F"/>
    <w:rsid w:val="003D54CE"/>
    <w:rsid w:val="003D54D3"/>
    <w:rsid w:val="003D54FA"/>
    <w:rsid w:val="003D5542"/>
    <w:rsid w:val="003D5592"/>
    <w:rsid w:val="003D55C9"/>
    <w:rsid w:val="003D55CF"/>
    <w:rsid w:val="003D55D9"/>
    <w:rsid w:val="003D5617"/>
    <w:rsid w:val="003D563C"/>
    <w:rsid w:val="003D563F"/>
    <w:rsid w:val="003D5677"/>
    <w:rsid w:val="003D5683"/>
    <w:rsid w:val="003D5689"/>
    <w:rsid w:val="003D569D"/>
    <w:rsid w:val="003D56BE"/>
    <w:rsid w:val="003D56FB"/>
    <w:rsid w:val="003D5713"/>
    <w:rsid w:val="003D5720"/>
    <w:rsid w:val="003D574A"/>
    <w:rsid w:val="003D5755"/>
    <w:rsid w:val="003D576B"/>
    <w:rsid w:val="003D5773"/>
    <w:rsid w:val="003D57A8"/>
    <w:rsid w:val="003D57E6"/>
    <w:rsid w:val="003D5828"/>
    <w:rsid w:val="003D5871"/>
    <w:rsid w:val="003D587C"/>
    <w:rsid w:val="003D588A"/>
    <w:rsid w:val="003D58B9"/>
    <w:rsid w:val="003D58C0"/>
    <w:rsid w:val="003D58DD"/>
    <w:rsid w:val="003D5901"/>
    <w:rsid w:val="003D5926"/>
    <w:rsid w:val="003D5972"/>
    <w:rsid w:val="003D59AB"/>
    <w:rsid w:val="003D59C1"/>
    <w:rsid w:val="003D59E3"/>
    <w:rsid w:val="003D5A13"/>
    <w:rsid w:val="003D5A4F"/>
    <w:rsid w:val="003D5AB6"/>
    <w:rsid w:val="003D5B10"/>
    <w:rsid w:val="003D5B40"/>
    <w:rsid w:val="003D5B84"/>
    <w:rsid w:val="003D5B86"/>
    <w:rsid w:val="003D5BB5"/>
    <w:rsid w:val="003D5BF3"/>
    <w:rsid w:val="003D5BF4"/>
    <w:rsid w:val="003D5C02"/>
    <w:rsid w:val="003D5C0F"/>
    <w:rsid w:val="003D5C11"/>
    <w:rsid w:val="003D5C7F"/>
    <w:rsid w:val="003D5C83"/>
    <w:rsid w:val="003D5CB7"/>
    <w:rsid w:val="003D5CF6"/>
    <w:rsid w:val="003D5D0F"/>
    <w:rsid w:val="003D5D17"/>
    <w:rsid w:val="003D5D34"/>
    <w:rsid w:val="003D5D4A"/>
    <w:rsid w:val="003D5D55"/>
    <w:rsid w:val="003D5D6C"/>
    <w:rsid w:val="003D5D88"/>
    <w:rsid w:val="003D5DD3"/>
    <w:rsid w:val="003D5DE7"/>
    <w:rsid w:val="003D5DFB"/>
    <w:rsid w:val="003D5E43"/>
    <w:rsid w:val="003D5E68"/>
    <w:rsid w:val="003D5E6A"/>
    <w:rsid w:val="003D5E7C"/>
    <w:rsid w:val="003D5F8A"/>
    <w:rsid w:val="003D5FD5"/>
    <w:rsid w:val="003D6053"/>
    <w:rsid w:val="003D606E"/>
    <w:rsid w:val="003D607C"/>
    <w:rsid w:val="003D6098"/>
    <w:rsid w:val="003D60C5"/>
    <w:rsid w:val="003D60D7"/>
    <w:rsid w:val="003D6138"/>
    <w:rsid w:val="003D6153"/>
    <w:rsid w:val="003D6160"/>
    <w:rsid w:val="003D617D"/>
    <w:rsid w:val="003D6187"/>
    <w:rsid w:val="003D619A"/>
    <w:rsid w:val="003D61D2"/>
    <w:rsid w:val="003D6202"/>
    <w:rsid w:val="003D6218"/>
    <w:rsid w:val="003D6228"/>
    <w:rsid w:val="003D6236"/>
    <w:rsid w:val="003D62EB"/>
    <w:rsid w:val="003D6350"/>
    <w:rsid w:val="003D6353"/>
    <w:rsid w:val="003D6372"/>
    <w:rsid w:val="003D638A"/>
    <w:rsid w:val="003D63BE"/>
    <w:rsid w:val="003D63DF"/>
    <w:rsid w:val="003D6414"/>
    <w:rsid w:val="003D6415"/>
    <w:rsid w:val="003D6464"/>
    <w:rsid w:val="003D649A"/>
    <w:rsid w:val="003D64D7"/>
    <w:rsid w:val="003D64E6"/>
    <w:rsid w:val="003D6509"/>
    <w:rsid w:val="003D651F"/>
    <w:rsid w:val="003D653B"/>
    <w:rsid w:val="003D6540"/>
    <w:rsid w:val="003D6541"/>
    <w:rsid w:val="003D6542"/>
    <w:rsid w:val="003D65C2"/>
    <w:rsid w:val="003D65C5"/>
    <w:rsid w:val="003D6625"/>
    <w:rsid w:val="003D662C"/>
    <w:rsid w:val="003D6662"/>
    <w:rsid w:val="003D668D"/>
    <w:rsid w:val="003D66C5"/>
    <w:rsid w:val="003D66CB"/>
    <w:rsid w:val="003D66D1"/>
    <w:rsid w:val="003D66DE"/>
    <w:rsid w:val="003D66F1"/>
    <w:rsid w:val="003D670D"/>
    <w:rsid w:val="003D671A"/>
    <w:rsid w:val="003D675E"/>
    <w:rsid w:val="003D678A"/>
    <w:rsid w:val="003D678D"/>
    <w:rsid w:val="003D6798"/>
    <w:rsid w:val="003D67BB"/>
    <w:rsid w:val="003D67D3"/>
    <w:rsid w:val="003D680A"/>
    <w:rsid w:val="003D680F"/>
    <w:rsid w:val="003D683A"/>
    <w:rsid w:val="003D6879"/>
    <w:rsid w:val="003D688C"/>
    <w:rsid w:val="003D6897"/>
    <w:rsid w:val="003D68C9"/>
    <w:rsid w:val="003D68EE"/>
    <w:rsid w:val="003D6935"/>
    <w:rsid w:val="003D6956"/>
    <w:rsid w:val="003D6965"/>
    <w:rsid w:val="003D69A1"/>
    <w:rsid w:val="003D69AA"/>
    <w:rsid w:val="003D6A2A"/>
    <w:rsid w:val="003D6A2F"/>
    <w:rsid w:val="003D6A67"/>
    <w:rsid w:val="003D6A72"/>
    <w:rsid w:val="003D6AC4"/>
    <w:rsid w:val="003D6BA6"/>
    <w:rsid w:val="003D6BAC"/>
    <w:rsid w:val="003D6BE4"/>
    <w:rsid w:val="003D6C2C"/>
    <w:rsid w:val="003D6C40"/>
    <w:rsid w:val="003D6C6D"/>
    <w:rsid w:val="003D6C89"/>
    <w:rsid w:val="003D6D5D"/>
    <w:rsid w:val="003D6D97"/>
    <w:rsid w:val="003D6DCA"/>
    <w:rsid w:val="003D6DCE"/>
    <w:rsid w:val="003D6DF1"/>
    <w:rsid w:val="003D6DFA"/>
    <w:rsid w:val="003D6E02"/>
    <w:rsid w:val="003D6E57"/>
    <w:rsid w:val="003D6E64"/>
    <w:rsid w:val="003D6E65"/>
    <w:rsid w:val="003D6E66"/>
    <w:rsid w:val="003D6E6D"/>
    <w:rsid w:val="003D6E97"/>
    <w:rsid w:val="003D6EE5"/>
    <w:rsid w:val="003D6F0A"/>
    <w:rsid w:val="003D6F44"/>
    <w:rsid w:val="003D6F64"/>
    <w:rsid w:val="003D6F75"/>
    <w:rsid w:val="003D7025"/>
    <w:rsid w:val="003D7029"/>
    <w:rsid w:val="003D7034"/>
    <w:rsid w:val="003D7077"/>
    <w:rsid w:val="003D707D"/>
    <w:rsid w:val="003D707F"/>
    <w:rsid w:val="003D7129"/>
    <w:rsid w:val="003D712B"/>
    <w:rsid w:val="003D7130"/>
    <w:rsid w:val="003D7134"/>
    <w:rsid w:val="003D7160"/>
    <w:rsid w:val="003D7174"/>
    <w:rsid w:val="003D7185"/>
    <w:rsid w:val="003D71B2"/>
    <w:rsid w:val="003D71BE"/>
    <w:rsid w:val="003D71F0"/>
    <w:rsid w:val="003D720E"/>
    <w:rsid w:val="003D723A"/>
    <w:rsid w:val="003D7245"/>
    <w:rsid w:val="003D728E"/>
    <w:rsid w:val="003D72E4"/>
    <w:rsid w:val="003D72F7"/>
    <w:rsid w:val="003D731B"/>
    <w:rsid w:val="003D7349"/>
    <w:rsid w:val="003D735C"/>
    <w:rsid w:val="003D7372"/>
    <w:rsid w:val="003D740A"/>
    <w:rsid w:val="003D743A"/>
    <w:rsid w:val="003D743B"/>
    <w:rsid w:val="003D7461"/>
    <w:rsid w:val="003D7477"/>
    <w:rsid w:val="003D747C"/>
    <w:rsid w:val="003D7494"/>
    <w:rsid w:val="003D749D"/>
    <w:rsid w:val="003D74D3"/>
    <w:rsid w:val="003D754A"/>
    <w:rsid w:val="003D758B"/>
    <w:rsid w:val="003D75B2"/>
    <w:rsid w:val="003D7602"/>
    <w:rsid w:val="003D7681"/>
    <w:rsid w:val="003D7692"/>
    <w:rsid w:val="003D7699"/>
    <w:rsid w:val="003D76D7"/>
    <w:rsid w:val="003D770E"/>
    <w:rsid w:val="003D7750"/>
    <w:rsid w:val="003D7764"/>
    <w:rsid w:val="003D779F"/>
    <w:rsid w:val="003D77A0"/>
    <w:rsid w:val="003D77B9"/>
    <w:rsid w:val="003D77BB"/>
    <w:rsid w:val="003D77CC"/>
    <w:rsid w:val="003D782B"/>
    <w:rsid w:val="003D7840"/>
    <w:rsid w:val="003D785F"/>
    <w:rsid w:val="003D786D"/>
    <w:rsid w:val="003D78BD"/>
    <w:rsid w:val="003D78C0"/>
    <w:rsid w:val="003D78FF"/>
    <w:rsid w:val="003D795E"/>
    <w:rsid w:val="003D7981"/>
    <w:rsid w:val="003D79BC"/>
    <w:rsid w:val="003D79F1"/>
    <w:rsid w:val="003D7A40"/>
    <w:rsid w:val="003D7A47"/>
    <w:rsid w:val="003D7A69"/>
    <w:rsid w:val="003D7A88"/>
    <w:rsid w:val="003D7A9B"/>
    <w:rsid w:val="003D7AB2"/>
    <w:rsid w:val="003D7AB9"/>
    <w:rsid w:val="003D7ACD"/>
    <w:rsid w:val="003D7AD6"/>
    <w:rsid w:val="003D7AD8"/>
    <w:rsid w:val="003D7B0E"/>
    <w:rsid w:val="003D7B2E"/>
    <w:rsid w:val="003D7B41"/>
    <w:rsid w:val="003D7B84"/>
    <w:rsid w:val="003D7B95"/>
    <w:rsid w:val="003D7BDB"/>
    <w:rsid w:val="003D7BF5"/>
    <w:rsid w:val="003D7C38"/>
    <w:rsid w:val="003D7C4A"/>
    <w:rsid w:val="003D7C63"/>
    <w:rsid w:val="003D7C7A"/>
    <w:rsid w:val="003D7C7E"/>
    <w:rsid w:val="003D7C84"/>
    <w:rsid w:val="003D7CA5"/>
    <w:rsid w:val="003D7CAE"/>
    <w:rsid w:val="003D7CB7"/>
    <w:rsid w:val="003D7CC8"/>
    <w:rsid w:val="003D7CD8"/>
    <w:rsid w:val="003D7D7E"/>
    <w:rsid w:val="003D7D7F"/>
    <w:rsid w:val="003D7D96"/>
    <w:rsid w:val="003D7E3F"/>
    <w:rsid w:val="003D7E65"/>
    <w:rsid w:val="003D7E6F"/>
    <w:rsid w:val="003D7EC0"/>
    <w:rsid w:val="003D7EF0"/>
    <w:rsid w:val="003D7F1A"/>
    <w:rsid w:val="003D7F20"/>
    <w:rsid w:val="003D7F2C"/>
    <w:rsid w:val="003D7F93"/>
    <w:rsid w:val="003D7FCA"/>
    <w:rsid w:val="003D7FD4"/>
    <w:rsid w:val="003D7FDD"/>
    <w:rsid w:val="003D7FEB"/>
    <w:rsid w:val="003DFC48"/>
    <w:rsid w:val="003E0024"/>
    <w:rsid w:val="003E0055"/>
    <w:rsid w:val="003E005D"/>
    <w:rsid w:val="003E0063"/>
    <w:rsid w:val="003E007A"/>
    <w:rsid w:val="003E007F"/>
    <w:rsid w:val="003E00AB"/>
    <w:rsid w:val="003E00AE"/>
    <w:rsid w:val="003E0112"/>
    <w:rsid w:val="003E0137"/>
    <w:rsid w:val="003E0157"/>
    <w:rsid w:val="003E0176"/>
    <w:rsid w:val="003E0179"/>
    <w:rsid w:val="003E01B2"/>
    <w:rsid w:val="003E01B8"/>
    <w:rsid w:val="003E01D6"/>
    <w:rsid w:val="003E01DB"/>
    <w:rsid w:val="003E0211"/>
    <w:rsid w:val="003E021D"/>
    <w:rsid w:val="003E0238"/>
    <w:rsid w:val="003E0246"/>
    <w:rsid w:val="003E025F"/>
    <w:rsid w:val="003E02F5"/>
    <w:rsid w:val="003E02F7"/>
    <w:rsid w:val="003E02FF"/>
    <w:rsid w:val="003E030C"/>
    <w:rsid w:val="003E0343"/>
    <w:rsid w:val="003E036D"/>
    <w:rsid w:val="003E03F9"/>
    <w:rsid w:val="003E0452"/>
    <w:rsid w:val="003E04B8"/>
    <w:rsid w:val="003E04BA"/>
    <w:rsid w:val="003E04EA"/>
    <w:rsid w:val="003E0506"/>
    <w:rsid w:val="003E053A"/>
    <w:rsid w:val="003E054C"/>
    <w:rsid w:val="003E056A"/>
    <w:rsid w:val="003E0574"/>
    <w:rsid w:val="003E058B"/>
    <w:rsid w:val="003E059A"/>
    <w:rsid w:val="003E05D1"/>
    <w:rsid w:val="003E05FC"/>
    <w:rsid w:val="003E061A"/>
    <w:rsid w:val="003E0620"/>
    <w:rsid w:val="003E062B"/>
    <w:rsid w:val="003E0634"/>
    <w:rsid w:val="003E0672"/>
    <w:rsid w:val="003E067D"/>
    <w:rsid w:val="003E0688"/>
    <w:rsid w:val="003E0694"/>
    <w:rsid w:val="003E06A7"/>
    <w:rsid w:val="003E06B9"/>
    <w:rsid w:val="003E06C4"/>
    <w:rsid w:val="003E06F1"/>
    <w:rsid w:val="003E06F6"/>
    <w:rsid w:val="003E0722"/>
    <w:rsid w:val="003E0723"/>
    <w:rsid w:val="003E073D"/>
    <w:rsid w:val="003E0754"/>
    <w:rsid w:val="003E0757"/>
    <w:rsid w:val="003E076A"/>
    <w:rsid w:val="003E078D"/>
    <w:rsid w:val="003E07B3"/>
    <w:rsid w:val="003E0841"/>
    <w:rsid w:val="003E0861"/>
    <w:rsid w:val="003E0879"/>
    <w:rsid w:val="003E08BA"/>
    <w:rsid w:val="003E08C6"/>
    <w:rsid w:val="003E08EE"/>
    <w:rsid w:val="003E08FF"/>
    <w:rsid w:val="003E0924"/>
    <w:rsid w:val="003E093D"/>
    <w:rsid w:val="003E09BF"/>
    <w:rsid w:val="003E09E1"/>
    <w:rsid w:val="003E0A3A"/>
    <w:rsid w:val="003E0A4C"/>
    <w:rsid w:val="003E0A5B"/>
    <w:rsid w:val="003E0A8D"/>
    <w:rsid w:val="003E0AC1"/>
    <w:rsid w:val="003E0AD0"/>
    <w:rsid w:val="003E0B09"/>
    <w:rsid w:val="003E0B6B"/>
    <w:rsid w:val="003E0B8E"/>
    <w:rsid w:val="003E0B9A"/>
    <w:rsid w:val="003E0BB9"/>
    <w:rsid w:val="003E0C03"/>
    <w:rsid w:val="003E0C33"/>
    <w:rsid w:val="003E0C5C"/>
    <w:rsid w:val="003E0CBF"/>
    <w:rsid w:val="003E0CC2"/>
    <w:rsid w:val="003E0CCA"/>
    <w:rsid w:val="003E0CF0"/>
    <w:rsid w:val="003E0D75"/>
    <w:rsid w:val="003E0D76"/>
    <w:rsid w:val="003E0DC9"/>
    <w:rsid w:val="003E0E48"/>
    <w:rsid w:val="003E0E8E"/>
    <w:rsid w:val="003E0E92"/>
    <w:rsid w:val="003E0EA0"/>
    <w:rsid w:val="003E0F50"/>
    <w:rsid w:val="003E0F5F"/>
    <w:rsid w:val="003E0F78"/>
    <w:rsid w:val="003E0F85"/>
    <w:rsid w:val="003E0FC0"/>
    <w:rsid w:val="003E0FDC"/>
    <w:rsid w:val="003E10BC"/>
    <w:rsid w:val="003E10D2"/>
    <w:rsid w:val="003E1129"/>
    <w:rsid w:val="003E117B"/>
    <w:rsid w:val="003E1186"/>
    <w:rsid w:val="003E119E"/>
    <w:rsid w:val="003E11A3"/>
    <w:rsid w:val="003E11E6"/>
    <w:rsid w:val="003E122C"/>
    <w:rsid w:val="003E12AC"/>
    <w:rsid w:val="003E12FA"/>
    <w:rsid w:val="003E1316"/>
    <w:rsid w:val="003E133A"/>
    <w:rsid w:val="003E133D"/>
    <w:rsid w:val="003E1370"/>
    <w:rsid w:val="003E1387"/>
    <w:rsid w:val="003E13B7"/>
    <w:rsid w:val="003E13BA"/>
    <w:rsid w:val="003E1407"/>
    <w:rsid w:val="003E1435"/>
    <w:rsid w:val="003E1498"/>
    <w:rsid w:val="003E14A5"/>
    <w:rsid w:val="003E14DD"/>
    <w:rsid w:val="003E14F8"/>
    <w:rsid w:val="003E1517"/>
    <w:rsid w:val="003E1553"/>
    <w:rsid w:val="003E156A"/>
    <w:rsid w:val="003E1598"/>
    <w:rsid w:val="003E15E8"/>
    <w:rsid w:val="003E15F6"/>
    <w:rsid w:val="003E162E"/>
    <w:rsid w:val="003E1648"/>
    <w:rsid w:val="003E1652"/>
    <w:rsid w:val="003E1672"/>
    <w:rsid w:val="003E167F"/>
    <w:rsid w:val="003E16C1"/>
    <w:rsid w:val="003E16DA"/>
    <w:rsid w:val="003E176B"/>
    <w:rsid w:val="003E177C"/>
    <w:rsid w:val="003E1798"/>
    <w:rsid w:val="003E17CD"/>
    <w:rsid w:val="003E1873"/>
    <w:rsid w:val="003E1892"/>
    <w:rsid w:val="003E193E"/>
    <w:rsid w:val="003E1945"/>
    <w:rsid w:val="003E1949"/>
    <w:rsid w:val="003E194D"/>
    <w:rsid w:val="003E19B4"/>
    <w:rsid w:val="003E19C8"/>
    <w:rsid w:val="003E19CB"/>
    <w:rsid w:val="003E19D9"/>
    <w:rsid w:val="003E1A14"/>
    <w:rsid w:val="003E1A2E"/>
    <w:rsid w:val="003E1A53"/>
    <w:rsid w:val="003E1A93"/>
    <w:rsid w:val="003E1AC2"/>
    <w:rsid w:val="003E1AD7"/>
    <w:rsid w:val="003E1AE7"/>
    <w:rsid w:val="003E1B28"/>
    <w:rsid w:val="003E1B7B"/>
    <w:rsid w:val="003E1B93"/>
    <w:rsid w:val="003E1B98"/>
    <w:rsid w:val="003E1BBF"/>
    <w:rsid w:val="003E1C75"/>
    <w:rsid w:val="003E1C8A"/>
    <w:rsid w:val="003E1CB7"/>
    <w:rsid w:val="003E1D5C"/>
    <w:rsid w:val="003E1D72"/>
    <w:rsid w:val="003E1DC1"/>
    <w:rsid w:val="003E1DD8"/>
    <w:rsid w:val="003E1DF8"/>
    <w:rsid w:val="003E1DF9"/>
    <w:rsid w:val="003E1E4B"/>
    <w:rsid w:val="003E1EB4"/>
    <w:rsid w:val="003E1ECF"/>
    <w:rsid w:val="003E1F12"/>
    <w:rsid w:val="003E1F49"/>
    <w:rsid w:val="003E1F76"/>
    <w:rsid w:val="003E1F89"/>
    <w:rsid w:val="003E1F9E"/>
    <w:rsid w:val="003E1FCC"/>
    <w:rsid w:val="003E201D"/>
    <w:rsid w:val="003E2029"/>
    <w:rsid w:val="003E20B5"/>
    <w:rsid w:val="003E20E3"/>
    <w:rsid w:val="003E20FE"/>
    <w:rsid w:val="003E210F"/>
    <w:rsid w:val="003E2129"/>
    <w:rsid w:val="003E213C"/>
    <w:rsid w:val="003E214E"/>
    <w:rsid w:val="003E2154"/>
    <w:rsid w:val="003E215B"/>
    <w:rsid w:val="003E2161"/>
    <w:rsid w:val="003E2180"/>
    <w:rsid w:val="003E218D"/>
    <w:rsid w:val="003E21EB"/>
    <w:rsid w:val="003E220B"/>
    <w:rsid w:val="003E221F"/>
    <w:rsid w:val="003E2242"/>
    <w:rsid w:val="003E2245"/>
    <w:rsid w:val="003E226F"/>
    <w:rsid w:val="003E22EE"/>
    <w:rsid w:val="003E22FD"/>
    <w:rsid w:val="003E2315"/>
    <w:rsid w:val="003E2376"/>
    <w:rsid w:val="003E23A3"/>
    <w:rsid w:val="003E23E3"/>
    <w:rsid w:val="003E241A"/>
    <w:rsid w:val="003E243C"/>
    <w:rsid w:val="003E244C"/>
    <w:rsid w:val="003E250A"/>
    <w:rsid w:val="003E251D"/>
    <w:rsid w:val="003E2537"/>
    <w:rsid w:val="003E2557"/>
    <w:rsid w:val="003E256D"/>
    <w:rsid w:val="003E25BC"/>
    <w:rsid w:val="003E25CA"/>
    <w:rsid w:val="003E25DD"/>
    <w:rsid w:val="003E25FD"/>
    <w:rsid w:val="003E262A"/>
    <w:rsid w:val="003E2642"/>
    <w:rsid w:val="003E266F"/>
    <w:rsid w:val="003E2693"/>
    <w:rsid w:val="003E26F8"/>
    <w:rsid w:val="003E2741"/>
    <w:rsid w:val="003E2756"/>
    <w:rsid w:val="003E27D2"/>
    <w:rsid w:val="003E27D3"/>
    <w:rsid w:val="003E287E"/>
    <w:rsid w:val="003E293D"/>
    <w:rsid w:val="003E293E"/>
    <w:rsid w:val="003E2946"/>
    <w:rsid w:val="003E29B5"/>
    <w:rsid w:val="003E29D6"/>
    <w:rsid w:val="003E29EC"/>
    <w:rsid w:val="003E29F9"/>
    <w:rsid w:val="003E2A48"/>
    <w:rsid w:val="003E2AA0"/>
    <w:rsid w:val="003E2AA8"/>
    <w:rsid w:val="003E2AD1"/>
    <w:rsid w:val="003E2AF4"/>
    <w:rsid w:val="003E2B16"/>
    <w:rsid w:val="003E2B45"/>
    <w:rsid w:val="003E2B65"/>
    <w:rsid w:val="003E2B74"/>
    <w:rsid w:val="003E2BDE"/>
    <w:rsid w:val="003E2C78"/>
    <w:rsid w:val="003E2CAB"/>
    <w:rsid w:val="003E2CB3"/>
    <w:rsid w:val="003E2CBD"/>
    <w:rsid w:val="003E2CD9"/>
    <w:rsid w:val="003E2CE2"/>
    <w:rsid w:val="003E2D66"/>
    <w:rsid w:val="003E2D8A"/>
    <w:rsid w:val="003E2DBE"/>
    <w:rsid w:val="003E2E13"/>
    <w:rsid w:val="003E2E18"/>
    <w:rsid w:val="003E2E4B"/>
    <w:rsid w:val="003E2E92"/>
    <w:rsid w:val="003E2ECB"/>
    <w:rsid w:val="003E2F2E"/>
    <w:rsid w:val="003E2F39"/>
    <w:rsid w:val="003E2F40"/>
    <w:rsid w:val="003E2F46"/>
    <w:rsid w:val="003E2F7F"/>
    <w:rsid w:val="003E2FB8"/>
    <w:rsid w:val="003E3016"/>
    <w:rsid w:val="003E30B4"/>
    <w:rsid w:val="003E30B9"/>
    <w:rsid w:val="003E30E4"/>
    <w:rsid w:val="003E30F8"/>
    <w:rsid w:val="003E3112"/>
    <w:rsid w:val="003E313E"/>
    <w:rsid w:val="003E3176"/>
    <w:rsid w:val="003E317A"/>
    <w:rsid w:val="003E318B"/>
    <w:rsid w:val="003E3199"/>
    <w:rsid w:val="003E31A5"/>
    <w:rsid w:val="003E31AB"/>
    <w:rsid w:val="003E31D7"/>
    <w:rsid w:val="003E3233"/>
    <w:rsid w:val="003E32B5"/>
    <w:rsid w:val="003E32E3"/>
    <w:rsid w:val="003E33C5"/>
    <w:rsid w:val="003E33F4"/>
    <w:rsid w:val="003E3413"/>
    <w:rsid w:val="003E3458"/>
    <w:rsid w:val="003E345B"/>
    <w:rsid w:val="003E3476"/>
    <w:rsid w:val="003E34C3"/>
    <w:rsid w:val="003E34E9"/>
    <w:rsid w:val="003E3504"/>
    <w:rsid w:val="003E3525"/>
    <w:rsid w:val="003E3559"/>
    <w:rsid w:val="003E358A"/>
    <w:rsid w:val="003E359E"/>
    <w:rsid w:val="003E35BE"/>
    <w:rsid w:val="003E35E4"/>
    <w:rsid w:val="003E36DC"/>
    <w:rsid w:val="003E36EE"/>
    <w:rsid w:val="003E371E"/>
    <w:rsid w:val="003E372A"/>
    <w:rsid w:val="003E3739"/>
    <w:rsid w:val="003E378A"/>
    <w:rsid w:val="003E37A0"/>
    <w:rsid w:val="003E37D7"/>
    <w:rsid w:val="003E3839"/>
    <w:rsid w:val="003E3877"/>
    <w:rsid w:val="003E38CA"/>
    <w:rsid w:val="003E3904"/>
    <w:rsid w:val="003E3924"/>
    <w:rsid w:val="003E394E"/>
    <w:rsid w:val="003E395B"/>
    <w:rsid w:val="003E395F"/>
    <w:rsid w:val="003E3992"/>
    <w:rsid w:val="003E39A1"/>
    <w:rsid w:val="003E39A8"/>
    <w:rsid w:val="003E39D3"/>
    <w:rsid w:val="003E3A30"/>
    <w:rsid w:val="003E3A3B"/>
    <w:rsid w:val="003E3AA1"/>
    <w:rsid w:val="003E3ADF"/>
    <w:rsid w:val="003E3AE0"/>
    <w:rsid w:val="003E3B17"/>
    <w:rsid w:val="003E3B87"/>
    <w:rsid w:val="003E3BAD"/>
    <w:rsid w:val="003E3BD8"/>
    <w:rsid w:val="003E3C15"/>
    <w:rsid w:val="003E3C24"/>
    <w:rsid w:val="003E3C2E"/>
    <w:rsid w:val="003E3C4B"/>
    <w:rsid w:val="003E3CA0"/>
    <w:rsid w:val="003E3CB8"/>
    <w:rsid w:val="003E3CEC"/>
    <w:rsid w:val="003E3CF2"/>
    <w:rsid w:val="003E3D0C"/>
    <w:rsid w:val="003E3D67"/>
    <w:rsid w:val="003E3D9F"/>
    <w:rsid w:val="003E3DA1"/>
    <w:rsid w:val="003E3DB1"/>
    <w:rsid w:val="003E3DC0"/>
    <w:rsid w:val="003E3DC6"/>
    <w:rsid w:val="003E3DCC"/>
    <w:rsid w:val="003E3E25"/>
    <w:rsid w:val="003E3E91"/>
    <w:rsid w:val="003E3EAF"/>
    <w:rsid w:val="003E3EF3"/>
    <w:rsid w:val="003E3F0D"/>
    <w:rsid w:val="003E3F1E"/>
    <w:rsid w:val="003E3F38"/>
    <w:rsid w:val="003E3F3F"/>
    <w:rsid w:val="003E3F40"/>
    <w:rsid w:val="003E3F41"/>
    <w:rsid w:val="003E3F55"/>
    <w:rsid w:val="003E3FA0"/>
    <w:rsid w:val="003E3FD0"/>
    <w:rsid w:val="003E3FDD"/>
    <w:rsid w:val="003E3FE9"/>
    <w:rsid w:val="003E4032"/>
    <w:rsid w:val="003E4075"/>
    <w:rsid w:val="003E40CA"/>
    <w:rsid w:val="003E40CD"/>
    <w:rsid w:val="003E40EE"/>
    <w:rsid w:val="003E412A"/>
    <w:rsid w:val="003E417D"/>
    <w:rsid w:val="003E4185"/>
    <w:rsid w:val="003E420A"/>
    <w:rsid w:val="003E4215"/>
    <w:rsid w:val="003E4221"/>
    <w:rsid w:val="003E4299"/>
    <w:rsid w:val="003E42B3"/>
    <w:rsid w:val="003E4304"/>
    <w:rsid w:val="003E4306"/>
    <w:rsid w:val="003E4339"/>
    <w:rsid w:val="003E4343"/>
    <w:rsid w:val="003E4376"/>
    <w:rsid w:val="003E43B7"/>
    <w:rsid w:val="003E43D2"/>
    <w:rsid w:val="003E43E9"/>
    <w:rsid w:val="003E43F8"/>
    <w:rsid w:val="003E4412"/>
    <w:rsid w:val="003E444A"/>
    <w:rsid w:val="003E445E"/>
    <w:rsid w:val="003E4482"/>
    <w:rsid w:val="003E44A4"/>
    <w:rsid w:val="003E44E0"/>
    <w:rsid w:val="003E44F3"/>
    <w:rsid w:val="003E44F5"/>
    <w:rsid w:val="003E4513"/>
    <w:rsid w:val="003E454B"/>
    <w:rsid w:val="003E4557"/>
    <w:rsid w:val="003E457B"/>
    <w:rsid w:val="003E45A6"/>
    <w:rsid w:val="003E45C1"/>
    <w:rsid w:val="003E45CF"/>
    <w:rsid w:val="003E45E5"/>
    <w:rsid w:val="003E469F"/>
    <w:rsid w:val="003E46BE"/>
    <w:rsid w:val="003E46E1"/>
    <w:rsid w:val="003E4705"/>
    <w:rsid w:val="003E476E"/>
    <w:rsid w:val="003E47A4"/>
    <w:rsid w:val="003E47CC"/>
    <w:rsid w:val="003E47D0"/>
    <w:rsid w:val="003E47F0"/>
    <w:rsid w:val="003E47F7"/>
    <w:rsid w:val="003E482F"/>
    <w:rsid w:val="003E4832"/>
    <w:rsid w:val="003E485F"/>
    <w:rsid w:val="003E4861"/>
    <w:rsid w:val="003E486F"/>
    <w:rsid w:val="003E4877"/>
    <w:rsid w:val="003E488C"/>
    <w:rsid w:val="003E48B6"/>
    <w:rsid w:val="003E48F2"/>
    <w:rsid w:val="003E48F5"/>
    <w:rsid w:val="003E48F9"/>
    <w:rsid w:val="003E4936"/>
    <w:rsid w:val="003E496D"/>
    <w:rsid w:val="003E4989"/>
    <w:rsid w:val="003E498D"/>
    <w:rsid w:val="003E499C"/>
    <w:rsid w:val="003E49B0"/>
    <w:rsid w:val="003E4A2A"/>
    <w:rsid w:val="003E4A31"/>
    <w:rsid w:val="003E4A38"/>
    <w:rsid w:val="003E4A82"/>
    <w:rsid w:val="003E4A86"/>
    <w:rsid w:val="003E4ABE"/>
    <w:rsid w:val="003E4ABF"/>
    <w:rsid w:val="003E4B08"/>
    <w:rsid w:val="003E4B3F"/>
    <w:rsid w:val="003E4B45"/>
    <w:rsid w:val="003E4B51"/>
    <w:rsid w:val="003E4BCB"/>
    <w:rsid w:val="003E4BE4"/>
    <w:rsid w:val="003E4C05"/>
    <w:rsid w:val="003E4C14"/>
    <w:rsid w:val="003E4C22"/>
    <w:rsid w:val="003E4C66"/>
    <w:rsid w:val="003E4C7B"/>
    <w:rsid w:val="003E4CA7"/>
    <w:rsid w:val="003E4CBA"/>
    <w:rsid w:val="003E4D47"/>
    <w:rsid w:val="003E4D50"/>
    <w:rsid w:val="003E4D60"/>
    <w:rsid w:val="003E4D95"/>
    <w:rsid w:val="003E4DA0"/>
    <w:rsid w:val="003E4DA9"/>
    <w:rsid w:val="003E4DD6"/>
    <w:rsid w:val="003E4DF2"/>
    <w:rsid w:val="003E4E3C"/>
    <w:rsid w:val="003E4E9C"/>
    <w:rsid w:val="003E4EB1"/>
    <w:rsid w:val="003E4ED0"/>
    <w:rsid w:val="003E4EE8"/>
    <w:rsid w:val="003E4EF7"/>
    <w:rsid w:val="003E4F40"/>
    <w:rsid w:val="003E4F79"/>
    <w:rsid w:val="003E4F7A"/>
    <w:rsid w:val="003E4F9C"/>
    <w:rsid w:val="003E4FB0"/>
    <w:rsid w:val="003E4FEE"/>
    <w:rsid w:val="003E500A"/>
    <w:rsid w:val="003E5012"/>
    <w:rsid w:val="003E50FE"/>
    <w:rsid w:val="003E510C"/>
    <w:rsid w:val="003E5129"/>
    <w:rsid w:val="003E513A"/>
    <w:rsid w:val="003E51C7"/>
    <w:rsid w:val="003E51CC"/>
    <w:rsid w:val="003E51EF"/>
    <w:rsid w:val="003E528F"/>
    <w:rsid w:val="003E529C"/>
    <w:rsid w:val="003E52DA"/>
    <w:rsid w:val="003E52DE"/>
    <w:rsid w:val="003E52FC"/>
    <w:rsid w:val="003E5344"/>
    <w:rsid w:val="003E5347"/>
    <w:rsid w:val="003E5367"/>
    <w:rsid w:val="003E539C"/>
    <w:rsid w:val="003E53D8"/>
    <w:rsid w:val="003E53EB"/>
    <w:rsid w:val="003E53FB"/>
    <w:rsid w:val="003E5406"/>
    <w:rsid w:val="003E540D"/>
    <w:rsid w:val="003E540E"/>
    <w:rsid w:val="003E5446"/>
    <w:rsid w:val="003E5472"/>
    <w:rsid w:val="003E5475"/>
    <w:rsid w:val="003E54AF"/>
    <w:rsid w:val="003E54B4"/>
    <w:rsid w:val="003E54CF"/>
    <w:rsid w:val="003E54D4"/>
    <w:rsid w:val="003E54DB"/>
    <w:rsid w:val="003E54F9"/>
    <w:rsid w:val="003E554F"/>
    <w:rsid w:val="003E5553"/>
    <w:rsid w:val="003E555A"/>
    <w:rsid w:val="003E5589"/>
    <w:rsid w:val="003E55C4"/>
    <w:rsid w:val="003E5615"/>
    <w:rsid w:val="003E5659"/>
    <w:rsid w:val="003E565E"/>
    <w:rsid w:val="003E56DC"/>
    <w:rsid w:val="003E56F3"/>
    <w:rsid w:val="003E5711"/>
    <w:rsid w:val="003E5736"/>
    <w:rsid w:val="003E574F"/>
    <w:rsid w:val="003E5757"/>
    <w:rsid w:val="003E5795"/>
    <w:rsid w:val="003E57A3"/>
    <w:rsid w:val="003E57B1"/>
    <w:rsid w:val="003E57DD"/>
    <w:rsid w:val="003E581A"/>
    <w:rsid w:val="003E583F"/>
    <w:rsid w:val="003E5844"/>
    <w:rsid w:val="003E584C"/>
    <w:rsid w:val="003E584F"/>
    <w:rsid w:val="003E5871"/>
    <w:rsid w:val="003E587D"/>
    <w:rsid w:val="003E58A8"/>
    <w:rsid w:val="003E58B4"/>
    <w:rsid w:val="003E58C5"/>
    <w:rsid w:val="003E5977"/>
    <w:rsid w:val="003E5998"/>
    <w:rsid w:val="003E59B9"/>
    <w:rsid w:val="003E5A4E"/>
    <w:rsid w:val="003E5A60"/>
    <w:rsid w:val="003E5AB7"/>
    <w:rsid w:val="003E5AC1"/>
    <w:rsid w:val="003E5AFE"/>
    <w:rsid w:val="003E5B88"/>
    <w:rsid w:val="003E5B8D"/>
    <w:rsid w:val="003E5BB2"/>
    <w:rsid w:val="003E5C0E"/>
    <w:rsid w:val="003E5C1A"/>
    <w:rsid w:val="003E5C1F"/>
    <w:rsid w:val="003E5C65"/>
    <w:rsid w:val="003E5C95"/>
    <w:rsid w:val="003E5CF9"/>
    <w:rsid w:val="003E5D29"/>
    <w:rsid w:val="003E5D70"/>
    <w:rsid w:val="003E5D8B"/>
    <w:rsid w:val="003E5D8E"/>
    <w:rsid w:val="003E5D9D"/>
    <w:rsid w:val="003E5DAB"/>
    <w:rsid w:val="003E5DCE"/>
    <w:rsid w:val="003E5DF4"/>
    <w:rsid w:val="003E5E18"/>
    <w:rsid w:val="003E5E33"/>
    <w:rsid w:val="003E5E65"/>
    <w:rsid w:val="003E5E6E"/>
    <w:rsid w:val="003E5E7B"/>
    <w:rsid w:val="003E5ECA"/>
    <w:rsid w:val="003E5F13"/>
    <w:rsid w:val="003E5F35"/>
    <w:rsid w:val="003E5F43"/>
    <w:rsid w:val="003E5F45"/>
    <w:rsid w:val="003E5F47"/>
    <w:rsid w:val="003E5F4B"/>
    <w:rsid w:val="003E5F65"/>
    <w:rsid w:val="003E5F8F"/>
    <w:rsid w:val="003E5F93"/>
    <w:rsid w:val="003E5F9B"/>
    <w:rsid w:val="003E5FA6"/>
    <w:rsid w:val="003E5FBC"/>
    <w:rsid w:val="003E5FC2"/>
    <w:rsid w:val="003E6038"/>
    <w:rsid w:val="003E6044"/>
    <w:rsid w:val="003E6048"/>
    <w:rsid w:val="003E605F"/>
    <w:rsid w:val="003E6097"/>
    <w:rsid w:val="003E60A2"/>
    <w:rsid w:val="003E60C0"/>
    <w:rsid w:val="003E60DF"/>
    <w:rsid w:val="003E6101"/>
    <w:rsid w:val="003E6109"/>
    <w:rsid w:val="003E6118"/>
    <w:rsid w:val="003E614E"/>
    <w:rsid w:val="003E6184"/>
    <w:rsid w:val="003E6187"/>
    <w:rsid w:val="003E61DA"/>
    <w:rsid w:val="003E61DE"/>
    <w:rsid w:val="003E61E0"/>
    <w:rsid w:val="003E6239"/>
    <w:rsid w:val="003E6242"/>
    <w:rsid w:val="003E6278"/>
    <w:rsid w:val="003E62C7"/>
    <w:rsid w:val="003E62E2"/>
    <w:rsid w:val="003E6316"/>
    <w:rsid w:val="003E632A"/>
    <w:rsid w:val="003E6384"/>
    <w:rsid w:val="003E63AB"/>
    <w:rsid w:val="003E63B6"/>
    <w:rsid w:val="003E63BA"/>
    <w:rsid w:val="003E63D8"/>
    <w:rsid w:val="003E63EF"/>
    <w:rsid w:val="003E6420"/>
    <w:rsid w:val="003E643B"/>
    <w:rsid w:val="003E646C"/>
    <w:rsid w:val="003E64AB"/>
    <w:rsid w:val="003E64AC"/>
    <w:rsid w:val="003E64AD"/>
    <w:rsid w:val="003E64C0"/>
    <w:rsid w:val="003E64C8"/>
    <w:rsid w:val="003E64FA"/>
    <w:rsid w:val="003E6503"/>
    <w:rsid w:val="003E6537"/>
    <w:rsid w:val="003E653C"/>
    <w:rsid w:val="003E6580"/>
    <w:rsid w:val="003E6596"/>
    <w:rsid w:val="003E65D2"/>
    <w:rsid w:val="003E6604"/>
    <w:rsid w:val="003E661C"/>
    <w:rsid w:val="003E6641"/>
    <w:rsid w:val="003E669F"/>
    <w:rsid w:val="003E66A3"/>
    <w:rsid w:val="003E66AC"/>
    <w:rsid w:val="003E66AF"/>
    <w:rsid w:val="003E66C3"/>
    <w:rsid w:val="003E673E"/>
    <w:rsid w:val="003E6776"/>
    <w:rsid w:val="003E6779"/>
    <w:rsid w:val="003E67B3"/>
    <w:rsid w:val="003E67B5"/>
    <w:rsid w:val="003E67DD"/>
    <w:rsid w:val="003E67E8"/>
    <w:rsid w:val="003E6843"/>
    <w:rsid w:val="003E684A"/>
    <w:rsid w:val="003E68B2"/>
    <w:rsid w:val="003E6903"/>
    <w:rsid w:val="003E691D"/>
    <w:rsid w:val="003E6927"/>
    <w:rsid w:val="003E69A8"/>
    <w:rsid w:val="003E69FF"/>
    <w:rsid w:val="003E6A35"/>
    <w:rsid w:val="003E6A61"/>
    <w:rsid w:val="003E6A90"/>
    <w:rsid w:val="003E6ABA"/>
    <w:rsid w:val="003E6B0D"/>
    <w:rsid w:val="003E6B16"/>
    <w:rsid w:val="003E6B31"/>
    <w:rsid w:val="003E6B87"/>
    <w:rsid w:val="003E6B9C"/>
    <w:rsid w:val="003E6BAD"/>
    <w:rsid w:val="003E6BE6"/>
    <w:rsid w:val="003E6C31"/>
    <w:rsid w:val="003E6C34"/>
    <w:rsid w:val="003E6C87"/>
    <w:rsid w:val="003E6C8B"/>
    <w:rsid w:val="003E6D09"/>
    <w:rsid w:val="003E6D31"/>
    <w:rsid w:val="003E6D4A"/>
    <w:rsid w:val="003E6D88"/>
    <w:rsid w:val="003E6DCB"/>
    <w:rsid w:val="003E6DEB"/>
    <w:rsid w:val="003E6DFF"/>
    <w:rsid w:val="003E6E3A"/>
    <w:rsid w:val="003E6E71"/>
    <w:rsid w:val="003E6E72"/>
    <w:rsid w:val="003E6E89"/>
    <w:rsid w:val="003E6F02"/>
    <w:rsid w:val="003E6F30"/>
    <w:rsid w:val="003E6F58"/>
    <w:rsid w:val="003E6F61"/>
    <w:rsid w:val="003E6F62"/>
    <w:rsid w:val="003E6F71"/>
    <w:rsid w:val="003E6FEA"/>
    <w:rsid w:val="003E6FEB"/>
    <w:rsid w:val="003E6FFA"/>
    <w:rsid w:val="003E7042"/>
    <w:rsid w:val="003E705B"/>
    <w:rsid w:val="003E706C"/>
    <w:rsid w:val="003E7092"/>
    <w:rsid w:val="003E7095"/>
    <w:rsid w:val="003E709B"/>
    <w:rsid w:val="003E70BB"/>
    <w:rsid w:val="003E7117"/>
    <w:rsid w:val="003E7159"/>
    <w:rsid w:val="003E715E"/>
    <w:rsid w:val="003E71C1"/>
    <w:rsid w:val="003E71DF"/>
    <w:rsid w:val="003E71F2"/>
    <w:rsid w:val="003E7207"/>
    <w:rsid w:val="003E7294"/>
    <w:rsid w:val="003E72C7"/>
    <w:rsid w:val="003E72D1"/>
    <w:rsid w:val="003E7302"/>
    <w:rsid w:val="003E739A"/>
    <w:rsid w:val="003E73B4"/>
    <w:rsid w:val="003E73D0"/>
    <w:rsid w:val="003E73D8"/>
    <w:rsid w:val="003E746D"/>
    <w:rsid w:val="003E747A"/>
    <w:rsid w:val="003E74B4"/>
    <w:rsid w:val="003E74C0"/>
    <w:rsid w:val="003E74D9"/>
    <w:rsid w:val="003E74ED"/>
    <w:rsid w:val="003E7511"/>
    <w:rsid w:val="003E7541"/>
    <w:rsid w:val="003E7544"/>
    <w:rsid w:val="003E754D"/>
    <w:rsid w:val="003E7558"/>
    <w:rsid w:val="003E75AB"/>
    <w:rsid w:val="003E75BB"/>
    <w:rsid w:val="003E75F3"/>
    <w:rsid w:val="003E763C"/>
    <w:rsid w:val="003E7652"/>
    <w:rsid w:val="003E7670"/>
    <w:rsid w:val="003E769F"/>
    <w:rsid w:val="003E76BC"/>
    <w:rsid w:val="003E7765"/>
    <w:rsid w:val="003E7785"/>
    <w:rsid w:val="003E7797"/>
    <w:rsid w:val="003E779C"/>
    <w:rsid w:val="003E77CA"/>
    <w:rsid w:val="003E77D0"/>
    <w:rsid w:val="003E77E6"/>
    <w:rsid w:val="003E77EB"/>
    <w:rsid w:val="003E7807"/>
    <w:rsid w:val="003E781A"/>
    <w:rsid w:val="003E781E"/>
    <w:rsid w:val="003E7875"/>
    <w:rsid w:val="003E78FC"/>
    <w:rsid w:val="003E7937"/>
    <w:rsid w:val="003E7946"/>
    <w:rsid w:val="003E79BD"/>
    <w:rsid w:val="003E79C4"/>
    <w:rsid w:val="003E79C7"/>
    <w:rsid w:val="003E7A51"/>
    <w:rsid w:val="003E7A58"/>
    <w:rsid w:val="003E7A5F"/>
    <w:rsid w:val="003E7A65"/>
    <w:rsid w:val="003E7AB8"/>
    <w:rsid w:val="003E7AC2"/>
    <w:rsid w:val="003E7AD8"/>
    <w:rsid w:val="003E7AF5"/>
    <w:rsid w:val="003E7B1A"/>
    <w:rsid w:val="003E7B56"/>
    <w:rsid w:val="003E7BA7"/>
    <w:rsid w:val="003E7BAD"/>
    <w:rsid w:val="003E7C07"/>
    <w:rsid w:val="003E7C0E"/>
    <w:rsid w:val="003E7C2B"/>
    <w:rsid w:val="003E7C48"/>
    <w:rsid w:val="003E7C4B"/>
    <w:rsid w:val="003E7C5A"/>
    <w:rsid w:val="003E7CD5"/>
    <w:rsid w:val="003E7CEB"/>
    <w:rsid w:val="003E7D33"/>
    <w:rsid w:val="003E7D48"/>
    <w:rsid w:val="003E7D56"/>
    <w:rsid w:val="003E7D5F"/>
    <w:rsid w:val="003E7D62"/>
    <w:rsid w:val="003E7D78"/>
    <w:rsid w:val="003E7D99"/>
    <w:rsid w:val="003E7DB7"/>
    <w:rsid w:val="003E7DB8"/>
    <w:rsid w:val="003E7DC9"/>
    <w:rsid w:val="003E7DEE"/>
    <w:rsid w:val="003E7E53"/>
    <w:rsid w:val="003E7E70"/>
    <w:rsid w:val="003E7E74"/>
    <w:rsid w:val="003E7E89"/>
    <w:rsid w:val="003E7EA6"/>
    <w:rsid w:val="003E7EBF"/>
    <w:rsid w:val="003E7EF3"/>
    <w:rsid w:val="003E7EFA"/>
    <w:rsid w:val="003E7F1E"/>
    <w:rsid w:val="003E7F40"/>
    <w:rsid w:val="003E7F6E"/>
    <w:rsid w:val="003E7F79"/>
    <w:rsid w:val="003E7F93"/>
    <w:rsid w:val="003E7FA8"/>
    <w:rsid w:val="003E7FA9"/>
    <w:rsid w:val="003E7FDE"/>
    <w:rsid w:val="003E7FEC"/>
    <w:rsid w:val="003F0012"/>
    <w:rsid w:val="003F0061"/>
    <w:rsid w:val="003F007F"/>
    <w:rsid w:val="003F00AF"/>
    <w:rsid w:val="003F00B5"/>
    <w:rsid w:val="003F00CC"/>
    <w:rsid w:val="003F01C0"/>
    <w:rsid w:val="003F01F5"/>
    <w:rsid w:val="003F01F8"/>
    <w:rsid w:val="003F0214"/>
    <w:rsid w:val="003F0241"/>
    <w:rsid w:val="003F026B"/>
    <w:rsid w:val="003F0289"/>
    <w:rsid w:val="003F02A9"/>
    <w:rsid w:val="003F0301"/>
    <w:rsid w:val="003F031C"/>
    <w:rsid w:val="003F03A1"/>
    <w:rsid w:val="003F03A9"/>
    <w:rsid w:val="003F03B4"/>
    <w:rsid w:val="003F03B9"/>
    <w:rsid w:val="003F03D4"/>
    <w:rsid w:val="003F03F4"/>
    <w:rsid w:val="003F041B"/>
    <w:rsid w:val="003F047C"/>
    <w:rsid w:val="003F04CC"/>
    <w:rsid w:val="003F051F"/>
    <w:rsid w:val="003F0548"/>
    <w:rsid w:val="003F05AB"/>
    <w:rsid w:val="003F0669"/>
    <w:rsid w:val="003F0670"/>
    <w:rsid w:val="003F069D"/>
    <w:rsid w:val="003F069E"/>
    <w:rsid w:val="003F06C2"/>
    <w:rsid w:val="003F06D2"/>
    <w:rsid w:val="003F06DF"/>
    <w:rsid w:val="003F0735"/>
    <w:rsid w:val="003F073C"/>
    <w:rsid w:val="003F0758"/>
    <w:rsid w:val="003F0797"/>
    <w:rsid w:val="003F07B5"/>
    <w:rsid w:val="003F0834"/>
    <w:rsid w:val="003F0842"/>
    <w:rsid w:val="003F084E"/>
    <w:rsid w:val="003F088A"/>
    <w:rsid w:val="003F0890"/>
    <w:rsid w:val="003F089A"/>
    <w:rsid w:val="003F08BD"/>
    <w:rsid w:val="003F0922"/>
    <w:rsid w:val="003F093A"/>
    <w:rsid w:val="003F0942"/>
    <w:rsid w:val="003F0963"/>
    <w:rsid w:val="003F0992"/>
    <w:rsid w:val="003F09CE"/>
    <w:rsid w:val="003F09EF"/>
    <w:rsid w:val="003F09F4"/>
    <w:rsid w:val="003F0A07"/>
    <w:rsid w:val="003F0A0F"/>
    <w:rsid w:val="003F0A2C"/>
    <w:rsid w:val="003F0A2F"/>
    <w:rsid w:val="003F0A5B"/>
    <w:rsid w:val="003F0AD0"/>
    <w:rsid w:val="003F0ADC"/>
    <w:rsid w:val="003F0B0A"/>
    <w:rsid w:val="003F0B27"/>
    <w:rsid w:val="003F0B2D"/>
    <w:rsid w:val="003F0B74"/>
    <w:rsid w:val="003F0B76"/>
    <w:rsid w:val="003F0B9A"/>
    <w:rsid w:val="003F0BD4"/>
    <w:rsid w:val="003F0BED"/>
    <w:rsid w:val="003F0C4D"/>
    <w:rsid w:val="003F0CC2"/>
    <w:rsid w:val="003F0D45"/>
    <w:rsid w:val="003F0D61"/>
    <w:rsid w:val="003F0D7F"/>
    <w:rsid w:val="003F0E20"/>
    <w:rsid w:val="003F0E40"/>
    <w:rsid w:val="003F0E4E"/>
    <w:rsid w:val="003F0E63"/>
    <w:rsid w:val="003F0F0F"/>
    <w:rsid w:val="003F0F28"/>
    <w:rsid w:val="003F0F38"/>
    <w:rsid w:val="003F0F6A"/>
    <w:rsid w:val="003F0F71"/>
    <w:rsid w:val="003F0F8C"/>
    <w:rsid w:val="003F0FE0"/>
    <w:rsid w:val="003F0FF5"/>
    <w:rsid w:val="003F0FFF"/>
    <w:rsid w:val="003F104B"/>
    <w:rsid w:val="003F104C"/>
    <w:rsid w:val="003F1060"/>
    <w:rsid w:val="003F109A"/>
    <w:rsid w:val="003F109B"/>
    <w:rsid w:val="003F10B5"/>
    <w:rsid w:val="003F10F5"/>
    <w:rsid w:val="003F10F6"/>
    <w:rsid w:val="003F112B"/>
    <w:rsid w:val="003F113F"/>
    <w:rsid w:val="003F1144"/>
    <w:rsid w:val="003F116D"/>
    <w:rsid w:val="003F1171"/>
    <w:rsid w:val="003F1198"/>
    <w:rsid w:val="003F11C6"/>
    <w:rsid w:val="003F1210"/>
    <w:rsid w:val="003F1211"/>
    <w:rsid w:val="003F1227"/>
    <w:rsid w:val="003F128A"/>
    <w:rsid w:val="003F12A0"/>
    <w:rsid w:val="003F12A1"/>
    <w:rsid w:val="003F12C4"/>
    <w:rsid w:val="003F12FE"/>
    <w:rsid w:val="003F1323"/>
    <w:rsid w:val="003F13E3"/>
    <w:rsid w:val="003F1423"/>
    <w:rsid w:val="003F1454"/>
    <w:rsid w:val="003F1479"/>
    <w:rsid w:val="003F1489"/>
    <w:rsid w:val="003F14F2"/>
    <w:rsid w:val="003F1537"/>
    <w:rsid w:val="003F154B"/>
    <w:rsid w:val="003F15B8"/>
    <w:rsid w:val="003F15D2"/>
    <w:rsid w:val="003F161D"/>
    <w:rsid w:val="003F1633"/>
    <w:rsid w:val="003F163C"/>
    <w:rsid w:val="003F1645"/>
    <w:rsid w:val="003F168E"/>
    <w:rsid w:val="003F1693"/>
    <w:rsid w:val="003F1699"/>
    <w:rsid w:val="003F16A9"/>
    <w:rsid w:val="003F16D5"/>
    <w:rsid w:val="003F16E4"/>
    <w:rsid w:val="003F16E9"/>
    <w:rsid w:val="003F1700"/>
    <w:rsid w:val="003F173E"/>
    <w:rsid w:val="003F17C8"/>
    <w:rsid w:val="003F17D8"/>
    <w:rsid w:val="003F17E9"/>
    <w:rsid w:val="003F183B"/>
    <w:rsid w:val="003F183E"/>
    <w:rsid w:val="003F1847"/>
    <w:rsid w:val="003F186B"/>
    <w:rsid w:val="003F189F"/>
    <w:rsid w:val="003F1928"/>
    <w:rsid w:val="003F1933"/>
    <w:rsid w:val="003F1965"/>
    <w:rsid w:val="003F199F"/>
    <w:rsid w:val="003F19A0"/>
    <w:rsid w:val="003F19D1"/>
    <w:rsid w:val="003F1A1F"/>
    <w:rsid w:val="003F1A23"/>
    <w:rsid w:val="003F1A27"/>
    <w:rsid w:val="003F1A4B"/>
    <w:rsid w:val="003F1A65"/>
    <w:rsid w:val="003F1A83"/>
    <w:rsid w:val="003F1AD0"/>
    <w:rsid w:val="003F1AD5"/>
    <w:rsid w:val="003F1B01"/>
    <w:rsid w:val="003F1B44"/>
    <w:rsid w:val="003F1B80"/>
    <w:rsid w:val="003F1BB0"/>
    <w:rsid w:val="003F1BD4"/>
    <w:rsid w:val="003F1BF5"/>
    <w:rsid w:val="003F1C01"/>
    <w:rsid w:val="003F1C25"/>
    <w:rsid w:val="003F1C30"/>
    <w:rsid w:val="003F1C3A"/>
    <w:rsid w:val="003F1D3A"/>
    <w:rsid w:val="003F1D5E"/>
    <w:rsid w:val="003F1D76"/>
    <w:rsid w:val="003F1D7F"/>
    <w:rsid w:val="003F1D8B"/>
    <w:rsid w:val="003F1DB8"/>
    <w:rsid w:val="003F1DD3"/>
    <w:rsid w:val="003F1E1C"/>
    <w:rsid w:val="003F1E46"/>
    <w:rsid w:val="003F1E79"/>
    <w:rsid w:val="003F1EAD"/>
    <w:rsid w:val="003F1F47"/>
    <w:rsid w:val="003F1F58"/>
    <w:rsid w:val="003F1F62"/>
    <w:rsid w:val="003F1FDD"/>
    <w:rsid w:val="003F1FE3"/>
    <w:rsid w:val="003F2017"/>
    <w:rsid w:val="003F205C"/>
    <w:rsid w:val="003F2066"/>
    <w:rsid w:val="003F206E"/>
    <w:rsid w:val="003F208A"/>
    <w:rsid w:val="003F20BF"/>
    <w:rsid w:val="003F20F6"/>
    <w:rsid w:val="003F2108"/>
    <w:rsid w:val="003F210E"/>
    <w:rsid w:val="003F215E"/>
    <w:rsid w:val="003F2179"/>
    <w:rsid w:val="003F217A"/>
    <w:rsid w:val="003F21B3"/>
    <w:rsid w:val="003F21E1"/>
    <w:rsid w:val="003F21E2"/>
    <w:rsid w:val="003F220E"/>
    <w:rsid w:val="003F2224"/>
    <w:rsid w:val="003F222C"/>
    <w:rsid w:val="003F222F"/>
    <w:rsid w:val="003F227F"/>
    <w:rsid w:val="003F2281"/>
    <w:rsid w:val="003F229D"/>
    <w:rsid w:val="003F22A4"/>
    <w:rsid w:val="003F22CB"/>
    <w:rsid w:val="003F22FD"/>
    <w:rsid w:val="003F2355"/>
    <w:rsid w:val="003F23B8"/>
    <w:rsid w:val="003F23ED"/>
    <w:rsid w:val="003F23F5"/>
    <w:rsid w:val="003F245E"/>
    <w:rsid w:val="003F246E"/>
    <w:rsid w:val="003F247A"/>
    <w:rsid w:val="003F24A3"/>
    <w:rsid w:val="003F24C4"/>
    <w:rsid w:val="003F2523"/>
    <w:rsid w:val="003F2524"/>
    <w:rsid w:val="003F256C"/>
    <w:rsid w:val="003F2571"/>
    <w:rsid w:val="003F2580"/>
    <w:rsid w:val="003F25A2"/>
    <w:rsid w:val="003F25B1"/>
    <w:rsid w:val="003F25E5"/>
    <w:rsid w:val="003F262A"/>
    <w:rsid w:val="003F262B"/>
    <w:rsid w:val="003F2643"/>
    <w:rsid w:val="003F2663"/>
    <w:rsid w:val="003F266C"/>
    <w:rsid w:val="003F267C"/>
    <w:rsid w:val="003F268A"/>
    <w:rsid w:val="003F2697"/>
    <w:rsid w:val="003F26C7"/>
    <w:rsid w:val="003F2750"/>
    <w:rsid w:val="003F27A8"/>
    <w:rsid w:val="003F27BF"/>
    <w:rsid w:val="003F27D3"/>
    <w:rsid w:val="003F2803"/>
    <w:rsid w:val="003F2804"/>
    <w:rsid w:val="003F2819"/>
    <w:rsid w:val="003F2825"/>
    <w:rsid w:val="003F284D"/>
    <w:rsid w:val="003F2896"/>
    <w:rsid w:val="003F28DD"/>
    <w:rsid w:val="003F28EF"/>
    <w:rsid w:val="003F2904"/>
    <w:rsid w:val="003F2958"/>
    <w:rsid w:val="003F295C"/>
    <w:rsid w:val="003F295F"/>
    <w:rsid w:val="003F297A"/>
    <w:rsid w:val="003F29A0"/>
    <w:rsid w:val="003F2A50"/>
    <w:rsid w:val="003F2A85"/>
    <w:rsid w:val="003F2AD0"/>
    <w:rsid w:val="003F2AEA"/>
    <w:rsid w:val="003F2AFD"/>
    <w:rsid w:val="003F2B17"/>
    <w:rsid w:val="003F2B27"/>
    <w:rsid w:val="003F2B56"/>
    <w:rsid w:val="003F2B6D"/>
    <w:rsid w:val="003F2BBA"/>
    <w:rsid w:val="003F2BD7"/>
    <w:rsid w:val="003F2BDB"/>
    <w:rsid w:val="003F2BF6"/>
    <w:rsid w:val="003F2C58"/>
    <w:rsid w:val="003F2C99"/>
    <w:rsid w:val="003F2CFF"/>
    <w:rsid w:val="003F2D96"/>
    <w:rsid w:val="003F2DC0"/>
    <w:rsid w:val="003F2DF0"/>
    <w:rsid w:val="003F2E4E"/>
    <w:rsid w:val="003F2E5F"/>
    <w:rsid w:val="003F2E79"/>
    <w:rsid w:val="003F2E8B"/>
    <w:rsid w:val="003F2E98"/>
    <w:rsid w:val="003F2E9D"/>
    <w:rsid w:val="003F2EB7"/>
    <w:rsid w:val="003F2EBB"/>
    <w:rsid w:val="003F2EC5"/>
    <w:rsid w:val="003F2EE8"/>
    <w:rsid w:val="003F2EF0"/>
    <w:rsid w:val="003F2F11"/>
    <w:rsid w:val="003F2F1E"/>
    <w:rsid w:val="003F2F86"/>
    <w:rsid w:val="003F3026"/>
    <w:rsid w:val="003F3045"/>
    <w:rsid w:val="003F3055"/>
    <w:rsid w:val="003F3070"/>
    <w:rsid w:val="003F30A2"/>
    <w:rsid w:val="003F30CF"/>
    <w:rsid w:val="003F30E7"/>
    <w:rsid w:val="003F3121"/>
    <w:rsid w:val="003F31C9"/>
    <w:rsid w:val="003F31CB"/>
    <w:rsid w:val="003F3236"/>
    <w:rsid w:val="003F3237"/>
    <w:rsid w:val="003F323C"/>
    <w:rsid w:val="003F3242"/>
    <w:rsid w:val="003F324A"/>
    <w:rsid w:val="003F324D"/>
    <w:rsid w:val="003F32B5"/>
    <w:rsid w:val="003F32C6"/>
    <w:rsid w:val="003F32F1"/>
    <w:rsid w:val="003F3301"/>
    <w:rsid w:val="003F330A"/>
    <w:rsid w:val="003F333C"/>
    <w:rsid w:val="003F337E"/>
    <w:rsid w:val="003F33A3"/>
    <w:rsid w:val="003F33EB"/>
    <w:rsid w:val="003F33F8"/>
    <w:rsid w:val="003F33F9"/>
    <w:rsid w:val="003F3408"/>
    <w:rsid w:val="003F3448"/>
    <w:rsid w:val="003F34B0"/>
    <w:rsid w:val="003F34DC"/>
    <w:rsid w:val="003F34E7"/>
    <w:rsid w:val="003F34FD"/>
    <w:rsid w:val="003F3511"/>
    <w:rsid w:val="003F3519"/>
    <w:rsid w:val="003F3571"/>
    <w:rsid w:val="003F3573"/>
    <w:rsid w:val="003F35A1"/>
    <w:rsid w:val="003F35A2"/>
    <w:rsid w:val="003F35D4"/>
    <w:rsid w:val="003F3603"/>
    <w:rsid w:val="003F367D"/>
    <w:rsid w:val="003F3687"/>
    <w:rsid w:val="003F3699"/>
    <w:rsid w:val="003F36B3"/>
    <w:rsid w:val="003F36D2"/>
    <w:rsid w:val="003F3706"/>
    <w:rsid w:val="003F3720"/>
    <w:rsid w:val="003F378E"/>
    <w:rsid w:val="003F37AA"/>
    <w:rsid w:val="003F3800"/>
    <w:rsid w:val="003F3812"/>
    <w:rsid w:val="003F3869"/>
    <w:rsid w:val="003F3870"/>
    <w:rsid w:val="003F38B8"/>
    <w:rsid w:val="003F38B9"/>
    <w:rsid w:val="003F38CF"/>
    <w:rsid w:val="003F38F7"/>
    <w:rsid w:val="003F391E"/>
    <w:rsid w:val="003F394F"/>
    <w:rsid w:val="003F3974"/>
    <w:rsid w:val="003F3984"/>
    <w:rsid w:val="003F39A5"/>
    <w:rsid w:val="003F3A4B"/>
    <w:rsid w:val="003F3B2F"/>
    <w:rsid w:val="003F3BC5"/>
    <w:rsid w:val="003F3C0B"/>
    <w:rsid w:val="003F3C4A"/>
    <w:rsid w:val="003F3C72"/>
    <w:rsid w:val="003F3C75"/>
    <w:rsid w:val="003F3C88"/>
    <w:rsid w:val="003F3C89"/>
    <w:rsid w:val="003F3CDC"/>
    <w:rsid w:val="003F3D3C"/>
    <w:rsid w:val="003F3D68"/>
    <w:rsid w:val="003F3D77"/>
    <w:rsid w:val="003F3D8A"/>
    <w:rsid w:val="003F3DB6"/>
    <w:rsid w:val="003F3DD6"/>
    <w:rsid w:val="003F3DDC"/>
    <w:rsid w:val="003F3E18"/>
    <w:rsid w:val="003F3E1C"/>
    <w:rsid w:val="003F3E30"/>
    <w:rsid w:val="003F3E61"/>
    <w:rsid w:val="003F3E62"/>
    <w:rsid w:val="003F3E6F"/>
    <w:rsid w:val="003F3EEC"/>
    <w:rsid w:val="003F3EF1"/>
    <w:rsid w:val="003F3F19"/>
    <w:rsid w:val="003F3FBD"/>
    <w:rsid w:val="003F3FDC"/>
    <w:rsid w:val="003F4005"/>
    <w:rsid w:val="003F403E"/>
    <w:rsid w:val="003F403F"/>
    <w:rsid w:val="003F4044"/>
    <w:rsid w:val="003F40B9"/>
    <w:rsid w:val="003F40E8"/>
    <w:rsid w:val="003F4151"/>
    <w:rsid w:val="003F41B0"/>
    <w:rsid w:val="003F41B9"/>
    <w:rsid w:val="003F41C5"/>
    <w:rsid w:val="003F41E0"/>
    <w:rsid w:val="003F41EA"/>
    <w:rsid w:val="003F425A"/>
    <w:rsid w:val="003F4283"/>
    <w:rsid w:val="003F4288"/>
    <w:rsid w:val="003F4290"/>
    <w:rsid w:val="003F4294"/>
    <w:rsid w:val="003F42B2"/>
    <w:rsid w:val="003F42F4"/>
    <w:rsid w:val="003F4327"/>
    <w:rsid w:val="003F4346"/>
    <w:rsid w:val="003F4395"/>
    <w:rsid w:val="003F43A9"/>
    <w:rsid w:val="003F43B7"/>
    <w:rsid w:val="003F43D8"/>
    <w:rsid w:val="003F43F5"/>
    <w:rsid w:val="003F4485"/>
    <w:rsid w:val="003F4492"/>
    <w:rsid w:val="003F44EC"/>
    <w:rsid w:val="003F4523"/>
    <w:rsid w:val="003F4562"/>
    <w:rsid w:val="003F457D"/>
    <w:rsid w:val="003F458A"/>
    <w:rsid w:val="003F45B5"/>
    <w:rsid w:val="003F45C5"/>
    <w:rsid w:val="003F45E2"/>
    <w:rsid w:val="003F4608"/>
    <w:rsid w:val="003F4637"/>
    <w:rsid w:val="003F4652"/>
    <w:rsid w:val="003F4669"/>
    <w:rsid w:val="003F467F"/>
    <w:rsid w:val="003F46AD"/>
    <w:rsid w:val="003F46C0"/>
    <w:rsid w:val="003F46C1"/>
    <w:rsid w:val="003F473C"/>
    <w:rsid w:val="003F476F"/>
    <w:rsid w:val="003F477F"/>
    <w:rsid w:val="003F4787"/>
    <w:rsid w:val="003F478D"/>
    <w:rsid w:val="003F4790"/>
    <w:rsid w:val="003F47B1"/>
    <w:rsid w:val="003F47BA"/>
    <w:rsid w:val="003F47C3"/>
    <w:rsid w:val="003F47CE"/>
    <w:rsid w:val="003F4828"/>
    <w:rsid w:val="003F4837"/>
    <w:rsid w:val="003F486C"/>
    <w:rsid w:val="003F4889"/>
    <w:rsid w:val="003F4891"/>
    <w:rsid w:val="003F48C7"/>
    <w:rsid w:val="003F4960"/>
    <w:rsid w:val="003F49AC"/>
    <w:rsid w:val="003F49CF"/>
    <w:rsid w:val="003F49D9"/>
    <w:rsid w:val="003F4A30"/>
    <w:rsid w:val="003F4A53"/>
    <w:rsid w:val="003F4A95"/>
    <w:rsid w:val="003F4AB6"/>
    <w:rsid w:val="003F4AEE"/>
    <w:rsid w:val="003F4B19"/>
    <w:rsid w:val="003F4BA7"/>
    <w:rsid w:val="003F4BDF"/>
    <w:rsid w:val="003F4BF1"/>
    <w:rsid w:val="003F4BFD"/>
    <w:rsid w:val="003F4C9F"/>
    <w:rsid w:val="003F4CAA"/>
    <w:rsid w:val="003F4CF1"/>
    <w:rsid w:val="003F4D35"/>
    <w:rsid w:val="003F4D73"/>
    <w:rsid w:val="003F4D75"/>
    <w:rsid w:val="003F4DB4"/>
    <w:rsid w:val="003F4DBF"/>
    <w:rsid w:val="003F4E08"/>
    <w:rsid w:val="003F4E54"/>
    <w:rsid w:val="003F4EA6"/>
    <w:rsid w:val="003F4F34"/>
    <w:rsid w:val="003F4F52"/>
    <w:rsid w:val="003F4F55"/>
    <w:rsid w:val="003F4F72"/>
    <w:rsid w:val="003F4FF1"/>
    <w:rsid w:val="003F502D"/>
    <w:rsid w:val="003F5034"/>
    <w:rsid w:val="003F507F"/>
    <w:rsid w:val="003F5092"/>
    <w:rsid w:val="003F50B4"/>
    <w:rsid w:val="003F5109"/>
    <w:rsid w:val="003F5151"/>
    <w:rsid w:val="003F5152"/>
    <w:rsid w:val="003F5154"/>
    <w:rsid w:val="003F5182"/>
    <w:rsid w:val="003F5192"/>
    <w:rsid w:val="003F5198"/>
    <w:rsid w:val="003F519E"/>
    <w:rsid w:val="003F51AD"/>
    <w:rsid w:val="003F51FC"/>
    <w:rsid w:val="003F5222"/>
    <w:rsid w:val="003F5252"/>
    <w:rsid w:val="003F52EB"/>
    <w:rsid w:val="003F531B"/>
    <w:rsid w:val="003F535A"/>
    <w:rsid w:val="003F5371"/>
    <w:rsid w:val="003F537C"/>
    <w:rsid w:val="003F5385"/>
    <w:rsid w:val="003F53BF"/>
    <w:rsid w:val="003F53CB"/>
    <w:rsid w:val="003F53CD"/>
    <w:rsid w:val="003F53EB"/>
    <w:rsid w:val="003F53F0"/>
    <w:rsid w:val="003F5409"/>
    <w:rsid w:val="003F542F"/>
    <w:rsid w:val="003F5474"/>
    <w:rsid w:val="003F54BD"/>
    <w:rsid w:val="003F54BF"/>
    <w:rsid w:val="003F54C4"/>
    <w:rsid w:val="003F54C6"/>
    <w:rsid w:val="003F54D0"/>
    <w:rsid w:val="003F5506"/>
    <w:rsid w:val="003F5531"/>
    <w:rsid w:val="003F5575"/>
    <w:rsid w:val="003F5581"/>
    <w:rsid w:val="003F559F"/>
    <w:rsid w:val="003F55C1"/>
    <w:rsid w:val="003F55EE"/>
    <w:rsid w:val="003F55F8"/>
    <w:rsid w:val="003F5610"/>
    <w:rsid w:val="003F562D"/>
    <w:rsid w:val="003F5646"/>
    <w:rsid w:val="003F5669"/>
    <w:rsid w:val="003F56B2"/>
    <w:rsid w:val="003F56B6"/>
    <w:rsid w:val="003F5724"/>
    <w:rsid w:val="003F5752"/>
    <w:rsid w:val="003F5771"/>
    <w:rsid w:val="003F5784"/>
    <w:rsid w:val="003F578B"/>
    <w:rsid w:val="003F57E0"/>
    <w:rsid w:val="003F580F"/>
    <w:rsid w:val="003F587F"/>
    <w:rsid w:val="003F588D"/>
    <w:rsid w:val="003F58D7"/>
    <w:rsid w:val="003F58DD"/>
    <w:rsid w:val="003F5944"/>
    <w:rsid w:val="003F594A"/>
    <w:rsid w:val="003F5957"/>
    <w:rsid w:val="003F5962"/>
    <w:rsid w:val="003F5967"/>
    <w:rsid w:val="003F596E"/>
    <w:rsid w:val="003F5989"/>
    <w:rsid w:val="003F59D4"/>
    <w:rsid w:val="003F59FD"/>
    <w:rsid w:val="003F5A0B"/>
    <w:rsid w:val="003F5A1B"/>
    <w:rsid w:val="003F5A35"/>
    <w:rsid w:val="003F5A45"/>
    <w:rsid w:val="003F5A7D"/>
    <w:rsid w:val="003F5ABC"/>
    <w:rsid w:val="003F5B18"/>
    <w:rsid w:val="003F5B20"/>
    <w:rsid w:val="003F5B6A"/>
    <w:rsid w:val="003F5B7B"/>
    <w:rsid w:val="003F5B9C"/>
    <w:rsid w:val="003F5BA5"/>
    <w:rsid w:val="003F5BD2"/>
    <w:rsid w:val="003F5BE0"/>
    <w:rsid w:val="003F5BE6"/>
    <w:rsid w:val="003F5C08"/>
    <w:rsid w:val="003F5C1C"/>
    <w:rsid w:val="003F5C22"/>
    <w:rsid w:val="003F5C29"/>
    <w:rsid w:val="003F5C2C"/>
    <w:rsid w:val="003F5C51"/>
    <w:rsid w:val="003F5C82"/>
    <w:rsid w:val="003F5CA3"/>
    <w:rsid w:val="003F5CA8"/>
    <w:rsid w:val="003F5CAE"/>
    <w:rsid w:val="003F5CC4"/>
    <w:rsid w:val="003F5CC6"/>
    <w:rsid w:val="003F5D85"/>
    <w:rsid w:val="003F5D8C"/>
    <w:rsid w:val="003F5D93"/>
    <w:rsid w:val="003F5DA5"/>
    <w:rsid w:val="003F5DA6"/>
    <w:rsid w:val="003F5DBE"/>
    <w:rsid w:val="003F5E33"/>
    <w:rsid w:val="003F5E3D"/>
    <w:rsid w:val="003F5E4A"/>
    <w:rsid w:val="003F5E5F"/>
    <w:rsid w:val="003F5E7E"/>
    <w:rsid w:val="003F5E9B"/>
    <w:rsid w:val="003F5EBE"/>
    <w:rsid w:val="003F5ECD"/>
    <w:rsid w:val="003F5F55"/>
    <w:rsid w:val="003F5F59"/>
    <w:rsid w:val="003F5F82"/>
    <w:rsid w:val="003F5F84"/>
    <w:rsid w:val="003F5FA8"/>
    <w:rsid w:val="003F5FD3"/>
    <w:rsid w:val="003F5FEF"/>
    <w:rsid w:val="003F6008"/>
    <w:rsid w:val="003F6020"/>
    <w:rsid w:val="003F602C"/>
    <w:rsid w:val="003F6041"/>
    <w:rsid w:val="003F6052"/>
    <w:rsid w:val="003F6059"/>
    <w:rsid w:val="003F60B8"/>
    <w:rsid w:val="003F60C3"/>
    <w:rsid w:val="003F60E2"/>
    <w:rsid w:val="003F6130"/>
    <w:rsid w:val="003F6134"/>
    <w:rsid w:val="003F6135"/>
    <w:rsid w:val="003F6152"/>
    <w:rsid w:val="003F6174"/>
    <w:rsid w:val="003F619C"/>
    <w:rsid w:val="003F61A4"/>
    <w:rsid w:val="003F620C"/>
    <w:rsid w:val="003F622B"/>
    <w:rsid w:val="003F6248"/>
    <w:rsid w:val="003F6284"/>
    <w:rsid w:val="003F62AB"/>
    <w:rsid w:val="003F63CE"/>
    <w:rsid w:val="003F63F2"/>
    <w:rsid w:val="003F63F9"/>
    <w:rsid w:val="003F642D"/>
    <w:rsid w:val="003F6439"/>
    <w:rsid w:val="003F647D"/>
    <w:rsid w:val="003F64C6"/>
    <w:rsid w:val="003F64FE"/>
    <w:rsid w:val="003F6541"/>
    <w:rsid w:val="003F6542"/>
    <w:rsid w:val="003F654E"/>
    <w:rsid w:val="003F6559"/>
    <w:rsid w:val="003F658A"/>
    <w:rsid w:val="003F65B3"/>
    <w:rsid w:val="003F65B6"/>
    <w:rsid w:val="003F65CE"/>
    <w:rsid w:val="003F65FD"/>
    <w:rsid w:val="003F6671"/>
    <w:rsid w:val="003F669A"/>
    <w:rsid w:val="003F672F"/>
    <w:rsid w:val="003F67A1"/>
    <w:rsid w:val="003F67B4"/>
    <w:rsid w:val="003F67CE"/>
    <w:rsid w:val="003F682A"/>
    <w:rsid w:val="003F6830"/>
    <w:rsid w:val="003F6861"/>
    <w:rsid w:val="003F6891"/>
    <w:rsid w:val="003F68A0"/>
    <w:rsid w:val="003F68A5"/>
    <w:rsid w:val="003F68A6"/>
    <w:rsid w:val="003F68A7"/>
    <w:rsid w:val="003F68C3"/>
    <w:rsid w:val="003F68D0"/>
    <w:rsid w:val="003F68DA"/>
    <w:rsid w:val="003F6920"/>
    <w:rsid w:val="003F6938"/>
    <w:rsid w:val="003F6965"/>
    <w:rsid w:val="003F69A6"/>
    <w:rsid w:val="003F69C0"/>
    <w:rsid w:val="003F69C7"/>
    <w:rsid w:val="003F69E1"/>
    <w:rsid w:val="003F6A23"/>
    <w:rsid w:val="003F6A3A"/>
    <w:rsid w:val="003F6AC6"/>
    <w:rsid w:val="003F6B20"/>
    <w:rsid w:val="003F6B43"/>
    <w:rsid w:val="003F6B6E"/>
    <w:rsid w:val="003F6BC1"/>
    <w:rsid w:val="003F6BF7"/>
    <w:rsid w:val="003F6C5B"/>
    <w:rsid w:val="003F6CAE"/>
    <w:rsid w:val="003F6D09"/>
    <w:rsid w:val="003F6D2B"/>
    <w:rsid w:val="003F6D6D"/>
    <w:rsid w:val="003F6D82"/>
    <w:rsid w:val="003F6DEC"/>
    <w:rsid w:val="003F6DF0"/>
    <w:rsid w:val="003F6E14"/>
    <w:rsid w:val="003F6EAE"/>
    <w:rsid w:val="003F6EC9"/>
    <w:rsid w:val="003F6EF7"/>
    <w:rsid w:val="003F6F01"/>
    <w:rsid w:val="003F6F26"/>
    <w:rsid w:val="003F6F7F"/>
    <w:rsid w:val="003F7030"/>
    <w:rsid w:val="003F7052"/>
    <w:rsid w:val="003F709A"/>
    <w:rsid w:val="003F70B2"/>
    <w:rsid w:val="003F70E0"/>
    <w:rsid w:val="003F7142"/>
    <w:rsid w:val="003F715C"/>
    <w:rsid w:val="003F71A5"/>
    <w:rsid w:val="003F71B4"/>
    <w:rsid w:val="003F71C6"/>
    <w:rsid w:val="003F71EC"/>
    <w:rsid w:val="003F71FB"/>
    <w:rsid w:val="003F721F"/>
    <w:rsid w:val="003F7236"/>
    <w:rsid w:val="003F7263"/>
    <w:rsid w:val="003F7271"/>
    <w:rsid w:val="003F7284"/>
    <w:rsid w:val="003F7291"/>
    <w:rsid w:val="003F72E5"/>
    <w:rsid w:val="003F7321"/>
    <w:rsid w:val="003F7325"/>
    <w:rsid w:val="003F7342"/>
    <w:rsid w:val="003F734C"/>
    <w:rsid w:val="003F7363"/>
    <w:rsid w:val="003F738E"/>
    <w:rsid w:val="003F73A2"/>
    <w:rsid w:val="003F73AD"/>
    <w:rsid w:val="003F73DA"/>
    <w:rsid w:val="003F7401"/>
    <w:rsid w:val="003F7418"/>
    <w:rsid w:val="003F742F"/>
    <w:rsid w:val="003F7439"/>
    <w:rsid w:val="003F7447"/>
    <w:rsid w:val="003F7458"/>
    <w:rsid w:val="003F747B"/>
    <w:rsid w:val="003F7481"/>
    <w:rsid w:val="003F7494"/>
    <w:rsid w:val="003F74BB"/>
    <w:rsid w:val="003F750A"/>
    <w:rsid w:val="003F7530"/>
    <w:rsid w:val="003F7555"/>
    <w:rsid w:val="003F75C6"/>
    <w:rsid w:val="003F75D8"/>
    <w:rsid w:val="003F762F"/>
    <w:rsid w:val="003F7638"/>
    <w:rsid w:val="003F7643"/>
    <w:rsid w:val="003F7648"/>
    <w:rsid w:val="003F766C"/>
    <w:rsid w:val="003F76AB"/>
    <w:rsid w:val="003F76B1"/>
    <w:rsid w:val="003F7716"/>
    <w:rsid w:val="003F7726"/>
    <w:rsid w:val="003F7752"/>
    <w:rsid w:val="003F776A"/>
    <w:rsid w:val="003F7794"/>
    <w:rsid w:val="003F77A3"/>
    <w:rsid w:val="003F77CC"/>
    <w:rsid w:val="003F77D9"/>
    <w:rsid w:val="003F7843"/>
    <w:rsid w:val="003F7857"/>
    <w:rsid w:val="003F7872"/>
    <w:rsid w:val="003F787A"/>
    <w:rsid w:val="003F7888"/>
    <w:rsid w:val="003F78A4"/>
    <w:rsid w:val="003F78C8"/>
    <w:rsid w:val="003F78DA"/>
    <w:rsid w:val="003F791A"/>
    <w:rsid w:val="003F792C"/>
    <w:rsid w:val="003F795C"/>
    <w:rsid w:val="003F7964"/>
    <w:rsid w:val="003F798F"/>
    <w:rsid w:val="003F79AF"/>
    <w:rsid w:val="003F79BE"/>
    <w:rsid w:val="003F79C9"/>
    <w:rsid w:val="003F7A00"/>
    <w:rsid w:val="003F7A1B"/>
    <w:rsid w:val="003F7A90"/>
    <w:rsid w:val="003F7AB7"/>
    <w:rsid w:val="003F7ABA"/>
    <w:rsid w:val="003F7AE1"/>
    <w:rsid w:val="003F7AF1"/>
    <w:rsid w:val="003F7B05"/>
    <w:rsid w:val="003F7B19"/>
    <w:rsid w:val="003F7B3F"/>
    <w:rsid w:val="003F7BAD"/>
    <w:rsid w:val="003F7BB0"/>
    <w:rsid w:val="003F7BB4"/>
    <w:rsid w:val="003F7C6A"/>
    <w:rsid w:val="003F7C85"/>
    <w:rsid w:val="003F7C9B"/>
    <w:rsid w:val="003F7CA1"/>
    <w:rsid w:val="003F7CAE"/>
    <w:rsid w:val="003F7CD6"/>
    <w:rsid w:val="003F7CF0"/>
    <w:rsid w:val="003F7D4E"/>
    <w:rsid w:val="003F7D6C"/>
    <w:rsid w:val="003F7D73"/>
    <w:rsid w:val="003F7D83"/>
    <w:rsid w:val="003F7DB1"/>
    <w:rsid w:val="003F7DDB"/>
    <w:rsid w:val="003F7DF1"/>
    <w:rsid w:val="003F7E06"/>
    <w:rsid w:val="003F7E15"/>
    <w:rsid w:val="003F7E22"/>
    <w:rsid w:val="003F7E9A"/>
    <w:rsid w:val="003F7EA8"/>
    <w:rsid w:val="003F7ECF"/>
    <w:rsid w:val="003F7EE2"/>
    <w:rsid w:val="003F7EF1"/>
    <w:rsid w:val="003F7F1D"/>
    <w:rsid w:val="003F7F7F"/>
    <w:rsid w:val="003F7FD6"/>
    <w:rsid w:val="003FF8BC"/>
    <w:rsid w:val="00400007"/>
    <w:rsid w:val="00400010"/>
    <w:rsid w:val="00400019"/>
    <w:rsid w:val="00400025"/>
    <w:rsid w:val="00400053"/>
    <w:rsid w:val="004000B5"/>
    <w:rsid w:val="004000D0"/>
    <w:rsid w:val="004000E8"/>
    <w:rsid w:val="004000EC"/>
    <w:rsid w:val="00400123"/>
    <w:rsid w:val="00400144"/>
    <w:rsid w:val="004001AE"/>
    <w:rsid w:val="004001DB"/>
    <w:rsid w:val="004001EF"/>
    <w:rsid w:val="00400271"/>
    <w:rsid w:val="004002BB"/>
    <w:rsid w:val="004002C5"/>
    <w:rsid w:val="004002E0"/>
    <w:rsid w:val="00400304"/>
    <w:rsid w:val="00400341"/>
    <w:rsid w:val="00400373"/>
    <w:rsid w:val="0040037A"/>
    <w:rsid w:val="004003C9"/>
    <w:rsid w:val="004003D3"/>
    <w:rsid w:val="004003FC"/>
    <w:rsid w:val="00400410"/>
    <w:rsid w:val="00400414"/>
    <w:rsid w:val="00400415"/>
    <w:rsid w:val="0040046F"/>
    <w:rsid w:val="00400490"/>
    <w:rsid w:val="004004C4"/>
    <w:rsid w:val="004004E5"/>
    <w:rsid w:val="004004FA"/>
    <w:rsid w:val="004005B7"/>
    <w:rsid w:val="004005F7"/>
    <w:rsid w:val="004005FD"/>
    <w:rsid w:val="00400612"/>
    <w:rsid w:val="0040065D"/>
    <w:rsid w:val="00400677"/>
    <w:rsid w:val="004006B3"/>
    <w:rsid w:val="004006BE"/>
    <w:rsid w:val="004006ED"/>
    <w:rsid w:val="00400732"/>
    <w:rsid w:val="00400748"/>
    <w:rsid w:val="00400756"/>
    <w:rsid w:val="0040075E"/>
    <w:rsid w:val="004007C4"/>
    <w:rsid w:val="004007CB"/>
    <w:rsid w:val="004007D1"/>
    <w:rsid w:val="004007E2"/>
    <w:rsid w:val="00400802"/>
    <w:rsid w:val="00400818"/>
    <w:rsid w:val="004008A3"/>
    <w:rsid w:val="004008A7"/>
    <w:rsid w:val="004008B9"/>
    <w:rsid w:val="004008C0"/>
    <w:rsid w:val="004008E9"/>
    <w:rsid w:val="004008F6"/>
    <w:rsid w:val="00400969"/>
    <w:rsid w:val="004009AA"/>
    <w:rsid w:val="004009B4"/>
    <w:rsid w:val="004009BD"/>
    <w:rsid w:val="004009DF"/>
    <w:rsid w:val="00400A12"/>
    <w:rsid w:val="00400A16"/>
    <w:rsid w:val="00400A4E"/>
    <w:rsid w:val="00400A56"/>
    <w:rsid w:val="00400A7C"/>
    <w:rsid w:val="00400A7D"/>
    <w:rsid w:val="00400A80"/>
    <w:rsid w:val="00400A96"/>
    <w:rsid w:val="00400A9D"/>
    <w:rsid w:val="00400AAD"/>
    <w:rsid w:val="00400AB2"/>
    <w:rsid w:val="00400ABF"/>
    <w:rsid w:val="00400AF4"/>
    <w:rsid w:val="00400B02"/>
    <w:rsid w:val="00400B31"/>
    <w:rsid w:val="00400B46"/>
    <w:rsid w:val="00400B66"/>
    <w:rsid w:val="00400B70"/>
    <w:rsid w:val="00400BD0"/>
    <w:rsid w:val="00400BDA"/>
    <w:rsid w:val="00400BE5"/>
    <w:rsid w:val="00400BEF"/>
    <w:rsid w:val="00400C35"/>
    <w:rsid w:val="00400C63"/>
    <w:rsid w:val="00400C67"/>
    <w:rsid w:val="00400CA1"/>
    <w:rsid w:val="00400CAC"/>
    <w:rsid w:val="00400CB8"/>
    <w:rsid w:val="00400CE5"/>
    <w:rsid w:val="00400D25"/>
    <w:rsid w:val="00400D31"/>
    <w:rsid w:val="00400D39"/>
    <w:rsid w:val="00400D3D"/>
    <w:rsid w:val="00400D4A"/>
    <w:rsid w:val="00400D6E"/>
    <w:rsid w:val="00400D7D"/>
    <w:rsid w:val="00400D7E"/>
    <w:rsid w:val="00400D81"/>
    <w:rsid w:val="00400DE8"/>
    <w:rsid w:val="00400DEB"/>
    <w:rsid w:val="00400DFF"/>
    <w:rsid w:val="00400E14"/>
    <w:rsid w:val="00400E30"/>
    <w:rsid w:val="00400E41"/>
    <w:rsid w:val="00400E4E"/>
    <w:rsid w:val="00400EFA"/>
    <w:rsid w:val="00400F1A"/>
    <w:rsid w:val="00400F1F"/>
    <w:rsid w:val="00400F62"/>
    <w:rsid w:val="00400FB2"/>
    <w:rsid w:val="00400FC3"/>
    <w:rsid w:val="00401028"/>
    <w:rsid w:val="00401032"/>
    <w:rsid w:val="00401044"/>
    <w:rsid w:val="00401088"/>
    <w:rsid w:val="004010AC"/>
    <w:rsid w:val="004010FE"/>
    <w:rsid w:val="0040116B"/>
    <w:rsid w:val="004011A8"/>
    <w:rsid w:val="004011AF"/>
    <w:rsid w:val="004011E4"/>
    <w:rsid w:val="00401201"/>
    <w:rsid w:val="00401216"/>
    <w:rsid w:val="00401220"/>
    <w:rsid w:val="00401246"/>
    <w:rsid w:val="00401274"/>
    <w:rsid w:val="004012AA"/>
    <w:rsid w:val="00401306"/>
    <w:rsid w:val="00401324"/>
    <w:rsid w:val="0040132D"/>
    <w:rsid w:val="00401342"/>
    <w:rsid w:val="0040135A"/>
    <w:rsid w:val="00401364"/>
    <w:rsid w:val="0040137D"/>
    <w:rsid w:val="004013DA"/>
    <w:rsid w:val="0040144A"/>
    <w:rsid w:val="0040146A"/>
    <w:rsid w:val="0040149D"/>
    <w:rsid w:val="0040149F"/>
    <w:rsid w:val="004014E0"/>
    <w:rsid w:val="004014F3"/>
    <w:rsid w:val="00401530"/>
    <w:rsid w:val="0040158E"/>
    <w:rsid w:val="004015A3"/>
    <w:rsid w:val="004015AC"/>
    <w:rsid w:val="004015B9"/>
    <w:rsid w:val="004015CC"/>
    <w:rsid w:val="004015DC"/>
    <w:rsid w:val="004015E4"/>
    <w:rsid w:val="0040163E"/>
    <w:rsid w:val="00401657"/>
    <w:rsid w:val="004016BE"/>
    <w:rsid w:val="0040170A"/>
    <w:rsid w:val="00401769"/>
    <w:rsid w:val="00401775"/>
    <w:rsid w:val="00401780"/>
    <w:rsid w:val="004017A7"/>
    <w:rsid w:val="004017BF"/>
    <w:rsid w:val="004017D2"/>
    <w:rsid w:val="004017D7"/>
    <w:rsid w:val="004017EB"/>
    <w:rsid w:val="00401810"/>
    <w:rsid w:val="00401830"/>
    <w:rsid w:val="0040188B"/>
    <w:rsid w:val="004018DA"/>
    <w:rsid w:val="004018E5"/>
    <w:rsid w:val="00401911"/>
    <w:rsid w:val="0040191B"/>
    <w:rsid w:val="00401945"/>
    <w:rsid w:val="0040194F"/>
    <w:rsid w:val="00401963"/>
    <w:rsid w:val="0040197A"/>
    <w:rsid w:val="00401987"/>
    <w:rsid w:val="00401989"/>
    <w:rsid w:val="00401995"/>
    <w:rsid w:val="004019BA"/>
    <w:rsid w:val="004019CC"/>
    <w:rsid w:val="004019D3"/>
    <w:rsid w:val="004019F7"/>
    <w:rsid w:val="00401A17"/>
    <w:rsid w:val="00401A64"/>
    <w:rsid w:val="00401AD5"/>
    <w:rsid w:val="00401AF1"/>
    <w:rsid w:val="00401AF3"/>
    <w:rsid w:val="00401B26"/>
    <w:rsid w:val="00401B46"/>
    <w:rsid w:val="00401B58"/>
    <w:rsid w:val="00401B5F"/>
    <w:rsid w:val="00401B8D"/>
    <w:rsid w:val="00401C62"/>
    <w:rsid w:val="00401C8D"/>
    <w:rsid w:val="00401CB9"/>
    <w:rsid w:val="00401D25"/>
    <w:rsid w:val="00401D31"/>
    <w:rsid w:val="00401D47"/>
    <w:rsid w:val="00401D7E"/>
    <w:rsid w:val="00401D9B"/>
    <w:rsid w:val="00401E30"/>
    <w:rsid w:val="00401E57"/>
    <w:rsid w:val="00401E9A"/>
    <w:rsid w:val="00401ED6"/>
    <w:rsid w:val="00401F18"/>
    <w:rsid w:val="00401F1C"/>
    <w:rsid w:val="00401F4D"/>
    <w:rsid w:val="00401F53"/>
    <w:rsid w:val="00401F55"/>
    <w:rsid w:val="00401FEC"/>
    <w:rsid w:val="00401FED"/>
    <w:rsid w:val="00401FEE"/>
    <w:rsid w:val="0040201E"/>
    <w:rsid w:val="0040204B"/>
    <w:rsid w:val="00402064"/>
    <w:rsid w:val="0040206F"/>
    <w:rsid w:val="0040207A"/>
    <w:rsid w:val="004020CD"/>
    <w:rsid w:val="004020D5"/>
    <w:rsid w:val="004020E2"/>
    <w:rsid w:val="004020F7"/>
    <w:rsid w:val="00402125"/>
    <w:rsid w:val="0040214A"/>
    <w:rsid w:val="00402168"/>
    <w:rsid w:val="00402185"/>
    <w:rsid w:val="0040219C"/>
    <w:rsid w:val="004021AF"/>
    <w:rsid w:val="004021DD"/>
    <w:rsid w:val="00402216"/>
    <w:rsid w:val="00402230"/>
    <w:rsid w:val="0040224B"/>
    <w:rsid w:val="0040224E"/>
    <w:rsid w:val="00402262"/>
    <w:rsid w:val="0040226C"/>
    <w:rsid w:val="00402272"/>
    <w:rsid w:val="00402296"/>
    <w:rsid w:val="0040229D"/>
    <w:rsid w:val="004022C3"/>
    <w:rsid w:val="004022FF"/>
    <w:rsid w:val="00402313"/>
    <w:rsid w:val="0040232C"/>
    <w:rsid w:val="00402335"/>
    <w:rsid w:val="00402346"/>
    <w:rsid w:val="0040237F"/>
    <w:rsid w:val="0040238D"/>
    <w:rsid w:val="004023BB"/>
    <w:rsid w:val="004023E2"/>
    <w:rsid w:val="004023F4"/>
    <w:rsid w:val="00402400"/>
    <w:rsid w:val="00402424"/>
    <w:rsid w:val="0040249F"/>
    <w:rsid w:val="004024E4"/>
    <w:rsid w:val="00402522"/>
    <w:rsid w:val="00402529"/>
    <w:rsid w:val="0040254F"/>
    <w:rsid w:val="00402571"/>
    <w:rsid w:val="004025AD"/>
    <w:rsid w:val="004025B4"/>
    <w:rsid w:val="004025F4"/>
    <w:rsid w:val="004025FC"/>
    <w:rsid w:val="00402635"/>
    <w:rsid w:val="00402643"/>
    <w:rsid w:val="0040264D"/>
    <w:rsid w:val="00402659"/>
    <w:rsid w:val="004026A1"/>
    <w:rsid w:val="004026D0"/>
    <w:rsid w:val="004026FF"/>
    <w:rsid w:val="00402742"/>
    <w:rsid w:val="00402783"/>
    <w:rsid w:val="0040278B"/>
    <w:rsid w:val="004027AE"/>
    <w:rsid w:val="004027EB"/>
    <w:rsid w:val="00402800"/>
    <w:rsid w:val="0040282F"/>
    <w:rsid w:val="00402837"/>
    <w:rsid w:val="00402859"/>
    <w:rsid w:val="00402889"/>
    <w:rsid w:val="004028A8"/>
    <w:rsid w:val="004028AC"/>
    <w:rsid w:val="004028FD"/>
    <w:rsid w:val="00402929"/>
    <w:rsid w:val="0040292C"/>
    <w:rsid w:val="00402977"/>
    <w:rsid w:val="00402990"/>
    <w:rsid w:val="004029D2"/>
    <w:rsid w:val="004029E4"/>
    <w:rsid w:val="00402A17"/>
    <w:rsid w:val="00402A40"/>
    <w:rsid w:val="00402AA1"/>
    <w:rsid w:val="00402ABA"/>
    <w:rsid w:val="00402BAE"/>
    <w:rsid w:val="00402BBD"/>
    <w:rsid w:val="00402C05"/>
    <w:rsid w:val="00402C29"/>
    <w:rsid w:val="00402C5B"/>
    <w:rsid w:val="00402C7F"/>
    <w:rsid w:val="00402C83"/>
    <w:rsid w:val="00402C94"/>
    <w:rsid w:val="00402C9D"/>
    <w:rsid w:val="00402CE2"/>
    <w:rsid w:val="00402D0D"/>
    <w:rsid w:val="00402D36"/>
    <w:rsid w:val="00402D67"/>
    <w:rsid w:val="00402DAB"/>
    <w:rsid w:val="00402DE0"/>
    <w:rsid w:val="00402DED"/>
    <w:rsid w:val="00402DF1"/>
    <w:rsid w:val="00402E51"/>
    <w:rsid w:val="00402E52"/>
    <w:rsid w:val="00402E7C"/>
    <w:rsid w:val="00402E97"/>
    <w:rsid w:val="00402EDB"/>
    <w:rsid w:val="00402EFA"/>
    <w:rsid w:val="00402F19"/>
    <w:rsid w:val="00402F25"/>
    <w:rsid w:val="00402F40"/>
    <w:rsid w:val="00402F46"/>
    <w:rsid w:val="00402F8F"/>
    <w:rsid w:val="00402FE4"/>
    <w:rsid w:val="004030EA"/>
    <w:rsid w:val="004030FD"/>
    <w:rsid w:val="00403105"/>
    <w:rsid w:val="00403109"/>
    <w:rsid w:val="00403167"/>
    <w:rsid w:val="00403172"/>
    <w:rsid w:val="00403174"/>
    <w:rsid w:val="0040318E"/>
    <w:rsid w:val="004031BE"/>
    <w:rsid w:val="00403201"/>
    <w:rsid w:val="0040321E"/>
    <w:rsid w:val="0040324A"/>
    <w:rsid w:val="00403259"/>
    <w:rsid w:val="00403280"/>
    <w:rsid w:val="004032B5"/>
    <w:rsid w:val="004032C9"/>
    <w:rsid w:val="004032DB"/>
    <w:rsid w:val="004032DF"/>
    <w:rsid w:val="0040330A"/>
    <w:rsid w:val="0040333D"/>
    <w:rsid w:val="0040334C"/>
    <w:rsid w:val="00403355"/>
    <w:rsid w:val="00403396"/>
    <w:rsid w:val="004033DA"/>
    <w:rsid w:val="004033DD"/>
    <w:rsid w:val="00403419"/>
    <w:rsid w:val="00403437"/>
    <w:rsid w:val="00403440"/>
    <w:rsid w:val="0040346F"/>
    <w:rsid w:val="00403495"/>
    <w:rsid w:val="004034B5"/>
    <w:rsid w:val="004034E5"/>
    <w:rsid w:val="004035A2"/>
    <w:rsid w:val="004035A9"/>
    <w:rsid w:val="004035B5"/>
    <w:rsid w:val="004035BE"/>
    <w:rsid w:val="004035EE"/>
    <w:rsid w:val="00403609"/>
    <w:rsid w:val="0040360F"/>
    <w:rsid w:val="00403614"/>
    <w:rsid w:val="0040364C"/>
    <w:rsid w:val="00403684"/>
    <w:rsid w:val="00403703"/>
    <w:rsid w:val="0040371D"/>
    <w:rsid w:val="004037A8"/>
    <w:rsid w:val="004037B4"/>
    <w:rsid w:val="004037F1"/>
    <w:rsid w:val="004037F8"/>
    <w:rsid w:val="004038AB"/>
    <w:rsid w:val="004038B6"/>
    <w:rsid w:val="004038C6"/>
    <w:rsid w:val="004038E5"/>
    <w:rsid w:val="004038F1"/>
    <w:rsid w:val="00403904"/>
    <w:rsid w:val="0040394B"/>
    <w:rsid w:val="004039DE"/>
    <w:rsid w:val="004039EB"/>
    <w:rsid w:val="00403A14"/>
    <w:rsid w:val="00403A2B"/>
    <w:rsid w:val="00403A85"/>
    <w:rsid w:val="00403A9D"/>
    <w:rsid w:val="00403B35"/>
    <w:rsid w:val="00403BA3"/>
    <w:rsid w:val="00403BC6"/>
    <w:rsid w:val="00403BDC"/>
    <w:rsid w:val="00403BE1"/>
    <w:rsid w:val="00403C01"/>
    <w:rsid w:val="00403C17"/>
    <w:rsid w:val="00403C28"/>
    <w:rsid w:val="00403CC5"/>
    <w:rsid w:val="00403CC6"/>
    <w:rsid w:val="00403CD4"/>
    <w:rsid w:val="00403D10"/>
    <w:rsid w:val="00403D1D"/>
    <w:rsid w:val="00403D23"/>
    <w:rsid w:val="00403D3D"/>
    <w:rsid w:val="00403D62"/>
    <w:rsid w:val="00403D82"/>
    <w:rsid w:val="00403D8E"/>
    <w:rsid w:val="00403D93"/>
    <w:rsid w:val="00403DA2"/>
    <w:rsid w:val="00403DBC"/>
    <w:rsid w:val="00403E43"/>
    <w:rsid w:val="00403E45"/>
    <w:rsid w:val="00403E8A"/>
    <w:rsid w:val="00403E96"/>
    <w:rsid w:val="00403F2F"/>
    <w:rsid w:val="00403F5F"/>
    <w:rsid w:val="00403F71"/>
    <w:rsid w:val="00403F7C"/>
    <w:rsid w:val="00403FDF"/>
    <w:rsid w:val="00404004"/>
    <w:rsid w:val="00404077"/>
    <w:rsid w:val="00404088"/>
    <w:rsid w:val="00404096"/>
    <w:rsid w:val="004040BB"/>
    <w:rsid w:val="004040C5"/>
    <w:rsid w:val="004040D3"/>
    <w:rsid w:val="004040D9"/>
    <w:rsid w:val="004040E6"/>
    <w:rsid w:val="004040F1"/>
    <w:rsid w:val="0040411C"/>
    <w:rsid w:val="0040415B"/>
    <w:rsid w:val="004041A6"/>
    <w:rsid w:val="004041A8"/>
    <w:rsid w:val="004041C9"/>
    <w:rsid w:val="004041FD"/>
    <w:rsid w:val="00404219"/>
    <w:rsid w:val="00404253"/>
    <w:rsid w:val="0040426F"/>
    <w:rsid w:val="00404271"/>
    <w:rsid w:val="004042AD"/>
    <w:rsid w:val="004042BF"/>
    <w:rsid w:val="004042E2"/>
    <w:rsid w:val="004042F0"/>
    <w:rsid w:val="00404359"/>
    <w:rsid w:val="0040435C"/>
    <w:rsid w:val="00404375"/>
    <w:rsid w:val="0040437D"/>
    <w:rsid w:val="004043AA"/>
    <w:rsid w:val="004043BC"/>
    <w:rsid w:val="004043DA"/>
    <w:rsid w:val="004043F5"/>
    <w:rsid w:val="00404407"/>
    <w:rsid w:val="00404462"/>
    <w:rsid w:val="0040446D"/>
    <w:rsid w:val="00404476"/>
    <w:rsid w:val="0040447F"/>
    <w:rsid w:val="00404488"/>
    <w:rsid w:val="004044B2"/>
    <w:rsid w:val="0040451C"/>
    <w:rsid w:val="0040452B"/>
    <w:rsid w:val="0040454B"/>
    <w:rsid w:val="00404567"/>
    <w:rsid w:val="004045E8"/>
    <w:rsid w:val="0040462F"/>
    <w:rsid w:val="00404643"/>
    <w:rsid w:val="0040464C"/>
    <w:rsid w:val="00404666"/>
    <w:rsid w:val="0040466D"/>
    <w:rsid w:val="004046A9"/>
    <w:rsid w:val="00404725"/>
    <w:rsid w:val="00404763"/>
    <w:rsid w:val="0040476B"/>
    <w:rsid w:val="00404793"/>
    <w:rsid w:val="00404798"/>
    <w:rsid w:val="004047B6"/>
    <w:rsid w:val="004047E3"/>
    <w:rsid w:val="00404802"/>
    <w:rsid w:val="0040488D"/>
    <w:rsid w:val="004048AE"/>
    <w:rsid w:val="004048E6"/>
    <w:rsid w:val="00404955"/>
    <w:rsid w:val="00404964"/>
    <w:rsid w:val="0040498E"/>
    <w:rsid w:val="004049A5"/>
    <w:rsid w:val="004049B4"/>
    <w:rsid w:val="004049CD"/>
    <w:rsid w:val="00404A2F"/>
    <w:rsid w:val="00404A54"/>
    <w:rsid w:val="00404A74"/>
    <w:rsid w:val="00404A82"/>
    <w:rsid w:val="00404AC9"/>
    <w:rsid w:val="00404B0C"/>
    <w:rsid w:val="00404B24"/>
    <w:rsid w:val="00404B28"/>
    <w:rsid w:val="00404B30"/>
    <w:rsid w:val="00404B50"/>
    <w:rsid w:val="00404B53"/>
    <w:rsid w:val="00404B91"/>
    <w:rsid w:val="00404BB4"/>
    <w:rsid w:val="00404BD2"/>
    <w:rsid w:val="00404BFE"/>
    <w:rsid w:val="00404C19"/>
    <w:rsid w:val="00404C31"/>
    <w:rsid w:val="00404C6C"/>
    <w:rsid w:val="00404D0A"/>
    <w:rsid w:val="00404D38"/>
    <w:rsid w:val="00404D3B"/>
    <w:rsid w:val="00404D9C"/>
    <w:rsid w:val="00404DA5"/>
    <w:rsid w:val="00404DCC"/>
    <w:rsid w:val="00404E29"/>
    <w:rsid w:val="00404EE3"/>
    <w:rsid w:val="00404EE6"/>
    <w:rsid w:val="00404F00"/>
    <w:rsid w:val="00404F24"/>
    <w:rsid w:val="00404F89"/>
    <w:rsid w:val="00404FA9"/>
    <w:rsid w:val="00404FD8"/>
    <w:rsid w:val="00404FE4"/>
    <w:rsid w:val="00404FFB"/>
    <w:rsid w:val="00405053"/>
    <w:rsid w:val="0040505B"/>
    <w:rsid w:val="00405068"/>
    <w:rsid w:val="0040508B"/>
    <w:rsid w:val="004050B8"/>
    <w:rsid w:val="004050B9"/>
    <w:rsid w:val="00405107"/>
    <w:rsid w:val="00405159"/>
    <w:rsid w:val="00405183"/>
    <w:rsid w:val="00405195"/>
    <w:rsid w:val="004051D0"/>
    <w:rsid w:val="004051DC"/>
    <w:rsid w:val="00405212"/>
    <w:rsid w:val="0040524E"/>
    <w:rsid w:val="0040526E"/>
    <w:rsid w:val="0040528B"/>
    <w:rsid w:val="004052AD"/>
    <w:rsid w:val="004052CC"/>
    <w:rsid w:val="004052D7"/>
    <w:rsid w:val="004052DB"/>
    <w:rsid w:val="004052E1"/>
    <w:rsid w:val="004052E4"/>
    <w:rsid w:val="0040530D"/>
    <w:rsid w:val="0040530E"/>
    <w:rsid w:val="0040532A"/>
    <w:rsid w:val="00405360"/>
    <w:rsid w:val="00405372"/>
    <w:rsid w:val="0040537D"/>
    <w:rsid w:val="004053B4"/>
    <w:rsid w:val="004053BD"/>
    <w:rsid w:val="0040542F"/>
    <w:rsid w:val="0040544E"/>
    <w:rsid w:val="0040544F"/>
    <w:rsid w:val="0040545B"/>
    <w:rsid w:val="00405470"/>
    <w:rsid w:val="0040549D"/>
    <w:rsid w:val="004054DE"/>
    <w:rsid w:val="004054EA"/>
    <w:rsid w:val="004054F0"/>
    <w:rsid w:val="00405540"/>
    <w:rsid w:val="00405562"/>
    <w:rsid w:val="004055C4"/>
    <w:rsid w:val="004055CA"/>
    <w:rsid w:val="0040560C"/>
    <w:rsid w:val="00405627"/>
    <w:rsid w:val="00405630"/>
    <w:rsid w:val="004056D1"/>
    <w:rsid w:val="00405748"/>
    <w:rsid w:val="0040576C"/>
    <w:rsid w:val="0040578E"/>
    <w:rsid w:val="004057AB"/>
    <w:rsid w:val="004057D8"/>
    <w:rsid w:val="004057E6"/>
    <w:rsid w:val="00405800"/>
    <w:rsid w:val="00405810"/>
    <w:rsid w:val="00405812"/>
    <w:rsid w:val="00405846"/>
    <w:rsid w:val="0040589D"/>
    <w:rsid w:val="0040589F"/>
    <w:rsid w:val="004058FC"/>
    <w:rsid w:val="00405925"/>
    <w:rsid w:val="0040594F"/>
    <w:rsid w:val="00405975"/>
    <w:rsid w:val="00405980"/>
    <w:rsid w:val="00405985"/>
    <w:rsid w:val="004059E9"/>
    <w:rsid w:val="00405A26"/>
    <w:rsid w:val="00405ABF"/>
    <w:rsid w:val="00405AC1"/>
    <w:rsid w:val="00405AC5"/>
    <w:rsid w:val="00405ACD"/>
    <w:rsid w:val="00405B21"/>
    <w:rsid w:val="00405B2B"/>
    <w:rsid w:val="00405B3F"/>
    <w:rsid w:val="00405B78"/>
    <w:rsid w:val="00405C06"/>
    <w:rsid w:val="00405C0F"/>
    <w:rsid w:val="00405C25"/>
    <w:rsid w:val="00405C26"/>
    <w:rsid w:val="00405C6C"/>
    <w:rsid w:val="00405C8C"/>
    <w:rsid w:val="00405CB2"/>
    <w:rsid w:val="00405CCE"/>
    <w:rsid w:val="00405D30"/>
    <w:rsid w:val="00405D4F"/>
    <w:rsid w:val="00405D8E"/>
    <w:rsid w:val="00405DB2"/>
    <w:rsid w:val="00405DF0"/>
    <w:rsid w:val="00405E55"/>
    <w:rsid w:val="00405E64"/>
    <w:rsid w:val="00405E69"/>
    <w:rsid w:val="00405ED5"/>
    <w:rsid w:val="00405EEC"/>
    <w:rsid w:val="00405F16"/>
    <w:rsid w:val="00405F6C"/>
    <w:rsid w:val="00405F8E"/>
    <w:rsid w:val="00405FF5"/>
    <w:rsid w:val="00406009"/>
    <w:rsid w:val="0040602B"/>
    <w:rsid w:val="00406033"/>
    <w:rsid w:val="00406041"/>
    <w:rsid w:val="00406053"/>
    <w:rsid w:val="0040606E"/>
    <w:rsid w:val="004060CA"/>
    <w:rsid w:val="004060CC"/>
    <w:rsid w:val="004060D8"/>
    <w:rsid w:val="004060FD"/>
    <w:rsid w:val="00406119"/>
    <w:rsid w:val="0040613B"/>
    <w:rsid w:val="00406145"/>
    <w:rsid w:val="0040614E"/>
    <w:rsid w:val="00406157"/>
    <w:rsid w:val="004061CE"/>
    <w:rsid w:val="00406211"/>
    <w:rsid w:val="00406231"/>
    <w:rsid w:val="00406263"/>
    <w:rsid w:val="0040626C"/>
    <w:rsid w:val="004062C9"/>
    <w:rsid w:val="0040633E"/>
    <w:rsid w:val="0040637E"/>
    <w:rsid w:val="004063B4"/>
    <w:rsid w:val="004063B5"/>
    <w:rsid w:val="004063B9"/>
    <w:rsid w:val="004063E6"/>
    <w:rsid w:val="004063F3"/>
    <w:rsid w:val="00406430"/>
    <w:rsid w:val="00406431"/>
    <w:rsid w:val="004064B4"/>
    <w:rsid w:val="004064D6"/>
    <w:rsid w:val="00406529"/>
    <w:rsid w:val="0040658A"/>
    <w:rsid w:val="004065B9"/>
    <w:rsid w:val="004065FE"/>
    <w:rsid w:val="00406615"/>
    <w:rsid w:val="00406626"/>
    <w:rsid w:val="0040665F"/>
    <w:rsid w:val="0040667B"/>
    <w:rsid w:val="00406682"/>
    <w:rsid w:val="004066A5"/>
    <w:rsid w:val="004066E7"/>
    <w:rsid w:val="00406747"/>
    <w:rsid w:val="0040678E"/>
    <w:rsid w:val="004067BB"/>
    <w:rsid w:val="004067CE"/>
    <w:rsid w:val="004067F3"/>
    <w:rsid w:val="00406801"/>
    <w:rsid w:val="00406835"/>
    <w:rsid w:val="00406842"/>
    <w:rsid w:val="00406851"/>
    <w:rsid w:val="00406868"/>
    <w:rsid w:val="00406870"/>
    <w:rsid w:val="00406888"/>
    <w:rsid w:val="00406897"/>
    <w:rsid w:val="004068D3"/>
    <w:rsid w:val="004068E7"/>
    <w:rsid w:val="004068F8"/>
    <w:rsid w:val="00406932"/>
    <w:rsid w:val="00406963"/>
    <w:rsid w:val="004069A2"/>
    <w:rsid w:val="004069C4"/>
    <w:rsid w:val="004069D5"/>
    <w:rsid w:val="004069D9"/>
    <w:rsid w:val="004069DB"/>
    <w:rsid w:val="00406A09"/>
    <w:rsid w:val="00406A7B"/>
    <w:rsid w:val="00406AB3"/>
    <w:rsid w:val="00406ACD"/>
    <w:rsid w:val="00406B13"/>
    <w:rsid w:val="00406B2D"/>
    <w:rsid w:val="00406B3C"/>
    <w:rsid w:val="00406BF5"/>
    <w:rsid w:val="00406BFA"/>
    <w:rsid w:val="00406C1E"/>
    <w:rsid w:val="00406C73"/>
    <w:rsid w:val="00406CCB"/>
    <w:rsid w:val="00406CE9"/>
    <w:rsid w:val="00406D22"/>
    <w:rsid w:val="00406D63"/>
    <w:rsid w:val="00406DB4"/>
    <w:rsid w:val="00406DE3"/>
    <w:rsid w:val="00406DF7"/>
    <w:rsid w:val="00406E16"/>
    <w:rsid w:val="00406E25"/>
    <w:rsid w:val="00406E3D"/>
    <w:rsid w:val="00406E4A"/>
    <w:rsid w:val="00406E74"/>
    <w:rsid w:val="00406E7E"/>
    <w:rsid w:val="00406EAF"/>
    <w:rsid w:val="00406EC1"/>
    <w:rsid w:val="00406ED6"/>
    <w:rsid w:val="00406EF4"/>
    <w:rsid w:val="00406F01"/>
    <w:rsid w:val="00406F3A"/>
    <w:rsid w:val="00406F4F"/>
    <w:rsid w:val="00406F77"/>
    <w:rsid w:val="00406FEF"/>
    <w:rsid w:val="00406FF8"/>
    <w:rsid w:val="00407009"/>
    <w:rsid w:val="0040701B"/>
    <w:rsid w:val="00407020"/>
    <w:rsid w:val="00407055"/>
    <w:rsid w:val="00407070"/>
    <w:rsid w:val="004070EB"/>
    <w:rsid w:val="00407105"/>
    <w:rsid w:val="00407182"/>
    <w:rsid w:val="0040719E"/>
    <w:rsid w:val="004071FB"/>
    <w:rsid w:val="00407220"/>
    <w:rsid w:val="00407225"/>
    <w:rsid w:val="00407263"/>
    <w:rsid w:val="00407264"/>
    <w:rsid w:val="00407269"/>
    <w:rsid w:val="0040726A"/>
    <w:rsid w:val="0040726D"/>
    <w:rsid w:val="0040727E"/>
    <w:rsid w:val="0040729E"/>
    <w:rsid w:val="004072D4"/>
    <w:rsid w:val="00407318"/>
    <w:rsid w:val="00407322"/>
    <w:rsid w:val="00407328"/>
    <w:rsid w:val="00407331"/>
    <w:rsid w:val="00407359"/>
    <w:rsid w:val="0040735B"/>
    <w:rsid w:val="00407371"/>
    <w:rsid w:val="004073AA"/>
    <w:rsid w:val="004073DB"/>
    <w:rsid w:val="0040745C"/>
    <w:rsid w:val="0040746B"/>
    <w:rsid w:val="00407481"/>
    <w:rsid w:val="004074B4"/>
    <w:rsid w:val="004074B5"/>
    <w:rsid w:val="004074E6"/>
    <w:rsid w:val="004074FC"/>
    <w:rsid w:val="00407533"/>
    <w:rsid w:val="0040753B"/>
    <w:rsid w:val="00407542"/>
    <w:rsid w:val="00407549"/>
    <w:rsid w:val="0040759B"/>
    <w:rsid w:val="004075C9"/>
    <w:rsid w:val="004075D5"/>
    <w:rsid w:val="004075F8"/>
    <w:rsid w:val="00407611"/>
    <w:rsid w:val="0040764A"/>
    <w:rsid w:val="00407668"/>
    <w:rsid w:val="0040766C"/>
    <w:rsid w:val="00407673"/>
    <w:rsid w:val="004076EB"/>
    <w:rsid w:val="0040772A"/>
    <w:rsid w:val="00407746"/>
    <w:rsid w:val="004077D5"/>
    <w:rsid w:val="0040780E"/>
    <w:rsid w:val="0040787B"/>
    <w:rsid w:val="0040788F"/>
    <w:rsid w:val="004078BF"/>
    <w:rsid w:val="00407977"/>
    <w:rsid w:val="004079CD"/>
    <w:rsid w:val="004079DE"/>
    <w:rsid w:val="00407A22"/>
    <w:rsid w:val="00407A32"/>
    <w:rsid w:val="00407A38"/>
    <w:rsid w:val="00407A87"/>
    <w:rsid w:val="00407AB5"/>
    <w:rsid w:val="00407B17"/>
    <w:rsid w:val="00407B38"/>
    <w:rsid w:val="00407B48"/>
    <w:rsid w:val="00407B7C"/>
    <w:rsid w:val="00407BE0"/>
    <w:rsid w:val="00407BEE"/>
    <w:rsid w:val="00407BF1"/>
    <w:rsid w:val="00407C60"/>
    <w:rsid w:val="00407C81"/>
    <w:rsid w:val="00407CA7"/>
    <w:rsid w:val="00407CC7"/>
    <w:rsid w:val="00407CD9"/>
    <w:rsid w:val="00407CEB"/>
    <w:rsid w:val="00407D25"/>
    <w:rsid w:val="00407D7C"/>
    <w:rsid w:val="00407DD4"/>
    <w:rsid w:val="00407DE6"/>
    <w:rsid w:val="00407E17"/>
    <w:rsid w:val="00407E20"/>
    <w:rsid w:val="00407E29"/>
    <w:rsid w:val="00407E41"/>
    <w:rsid w:val="00407E4E"/>
    <w:rsid w:val="00407E50"/>
    <w:rsid w:val="00407E7A"/>
    <w:rsid w:val="00407F1B"/>
    <w:rsid w:val="00407F5A"/>
    <w:rsid w:val="00407F63"/>
    <w:rsid w:val="00407F8D"/>
    <w:rsid w:val="00407FAB"/>
    <w:rsid w:val="00407FD4"/>
    <w:rsid w:val="00410038"/>
    <w:rsid w:val="00410051"/>
    <w:rsid w:val="0041008E"/>
    <w:rsid w:val="004100DB"/>
    <w:rsid w:val="004100F4"/>
    <w:rsid w:val="00410117"/>
    <w:rsid w:val="00410119"/>
    <w:rsid w:val="004101AE"/>
    <w:rsid w:val="004101B1"/>
    <w:rsid w:val="004101DF"/>
    <w:rsid w:val="004101E4"/>
    <w:rsid w:val="004101F6"/>
    <w:rsid w:val="00410227"/>
    <w:rsid w:val="0041025F"/>
    <w:rsid w:val="00410282"/>
    <w:rsid w:val="0041028F"/>
    <w:rsid w:val="0041029A"/>
    <w:rsid w:val="0041029B"/>
    <w:rsid w:val="004102EC"/>
    <w:rsid w:val="004102F4"/>
    <w:rsid w:val="00410320"/>
    <w:rsid w:val="00410334"/>
    <w:rsid w:val="00410339"/>
    <w:rsid w:val="0041034A"/>
    <w:rsid w:val="00410356"/>
    <w:rsid w:val="00410371"/>
    <w:rsid w:val="0041037F"/>
    <w:rsid w:val="004103CE"/>
    <w:rsid w:val="004103D5"/>
    <w:rsid w:val="0041040E"/>
    <w:rsid w:val="00410412"/>
    <w:rsid w:val="00410435"/>
    <w:rsid w:val="00410438"/>
    <w:rsid w:val="00410454"/>
    <w:rsid w:val="00410487"/>
    <w:rsid w:val="00410493"/>
    <w:rsid w:val="004104B9"/>
    <w:rsid w:val="004104CC"/>
    <w:rsid w:val="004104E1"/>
    <w:rsid w:val="0041050D"/>
    <w:rsid w:val="0041051F"/>
    <w:rsid w:val="00410564"/>
    <w:rsid w:val="0041057C"/>
    <w:rsid w:val="00410589"/>
    <w:rsid w:val="0041058F"/>
    <w:rsid w:val="004105AB"/>
    <w:rsid w:val="0041060A"/>
    <w:rsid w:val="00410671"/>
    <w:rsid w:val="0041068C"/>
    <w:rsid w:val="00410691"/>
    <w:rsid w:val="00410696"/>
    <w:rsid w:val="004106A9"/>
    <w:rsid w:val="004106AB"/>
    <w:rsid w:val="004106C1"/>
    <w:rsid w:val="004106C3"/>
    <w:rsid w:val="004106EE"/>
    <w:rsid w:val="004106F5"/>
    <w:rsid w:val="00410700"/>
    <w:rsid w:val="00410734"/>
    <w:rsid w:val="004107BD"/>
    <w:rsid w:val="004107EA"/>
    <w:rsid w:val="00410811"/>
    <w:rsid w:val="0041084B"/>
    <w:rsid w:val="00410862"/>
    <w:rsid w:val="00410933"/>
    <w:rsid w:val="0041094E"/>
    <w:rsid w:val="00410984"/>
    <w:rsid w:val="004109B9"/>
    <w:rsid w:val="004109C3"/>
    <w:rsid w:val="004109E3"/>
    <w:rsid w:val="004109FF"/>
    <w:rsid w:val="00410AA6"/>
    <w:rsid w:val="00410AAF"/>
    <w:rsid w:val="00410AC8"/>
    <w:rsid w:val="00410AFF"/>
    <w:rsid w:val="00410B15"/>
    <w:rsid w:val="00410B65"/>
    <w:rsid w:val="00410BAF"/>
    <w:rsid w:val="00410BE9"/>
    <w:rsid w:val="00410BF5"/>
    <w:rsid w:val="00410C71"/>
    <w:rsid w:val="00410C91"/>
    <w:rsid w:val="00410C96"/>
    <w:rsid w:val="00410CC0"/>
    <w:rsid w:val="00410CD4"/>
    <w:rsid w:val="00410CF7"/>
    <w:rsid w:val="00410D33"/>
    <w:rsid w:val="00410D4E"/>
    <w:rsid w:val="00410D6C"/>
    <w:rsid w:val="00410D89"/>
    <w:rsid w:val="00410D96"/>
    <w:rsid w:val="00410D99"/>
    <w:rsid w:val="00410D9A"/>
    <w:rsid w:val="00410DAC"/>
    <w:rsid w:val="00410DB4"/>
    <w:rsid w:val="00410DFA"/>
    <w:rsid w:val="00410E17"/>
    <w:rsid w:val="00410EBC"/>
    <w:rsid w:val="00410EEB"/>
    <w:rsid w:val="00410F37"/>
    <w:rsid w:val="00410F51"/>
    <w:rsid w:val="00410F8D"/>
    <w:rsid w:val="00410FB5"/>
    <w:rsid w:val="00410FE8"/>
    <w:rsid w:val="0041100E"/>
    <w:rsid w:val="0041101D"/>
    <w:rsid w:val="004110CB"/>
    <w:rsid w:val="0041110E"/>
    <w:rsid w:val="0041114C"/>
    <w:rsid w:val="00411154"/>
    <w:rsid w:val="00411167"/>
    <w:rsid w:val="0041116A"/>
    <w:rsid w:val="00411177"/>
    <w:rsid w:val="004111A7"/>
    <w:rsid w:val="004111C9"/>
    <w:rsid w:val="004111D0"/>
    <w:rsid w:val="004111EF"/>
    <w:rsid w:val="00411208"/>
    <w:rsid w:val="00411213"/>
    <w:rsid w:val="0041126E"/>
    <w:rsid w:val="00411270"/>
    <w:rsid w:val="004112A9"/>
    <w:rsid w:val="004112AB"/>
    <w:rsid w:val="004112B9"/>
    <w:rsid w:val="004112BA"/>
    <w:rsid w:val="004112E0"/>
    <w:rsid w:val="00411313"/>
    <w:rsid w:val="0041134E"/>
    <w:rsid w:val="0041138A"/>
    <w:rsid w:val="004113C1"/>
    <w:rsid w:val="004114A6"/>
    <w:rsid w:val="004114D6"/>
    <w:rsid w:val="00411551"/>
    <w:rsid w:val="0041160A"/>
    <w:rsid w:val="00411627"/>
    <w:rsid w:val="00411678"/>
    <w:rsid w:val="004116A3"/>
    <w:rsid w:val="004116F8"/>
    <w:rsid w:val="0041170C"/>
    <w:rsid w:val="00411716"/>
    <w:rsid w:val="0041172B"/>
    <w:rsid w:val="00411733"/>
    <w:rsid w:val="00411769"/>
    <w:rsid w:val="0041177A"/>
    <w:rsid w:val="004117C8"/>
    <w:rsid w:val="0041182A"/>
    <w:rsid w:val="0041183F"/>
    <w:rsid w:val="00411864"/>
    <w:rsid w:val="0041186A"/>
    <w:rsid w:val="004118DF"/>
    <w:rsid w:val="004118F2"/>
    <w:rsid w:val="0041190B"/>
    <w:rsid w:val="00411986"/>
    <w:rsid w:val="004119C5"/>
    <w:rsid w:val="00411A14"/>
    <w:rsid w:val="00411A3B"/>
    <w:rsid w:val="00411A55"/>
    <w:rsid w:val="00411A5F"/>
    <w:rsid w:val="00411A90"/>
    <w:rsid w:val="00411AC1"/>
    <w:rsid w:val="00411AF3"/>
    <w:rsid w:val="00411B02"/>
    <w:rsid w:val="00411B0B"/>
    <w:rsid w:val="00411B2D"/>
    <w:rsid w:val="00411B47"/>
    <w:rsid w:val="00411B5C"/>
    <w:rsid w:val="00411BAA"/>
    <w:rsid w:val="00411BC4"/>
    <w:rsid w:val="00411C0B"/>
    <w:rsid w:val="00411C74"/>
    <w:rsid w:val="00411C99"/>
    <w:rsid w:val="00411D48"/>
    <w:rsid w:val="00411D9C"/>
    <w:rsid w:val="00411DCB"/>
    <w:rsid w:val="00411E14"/>
    <w:rsid w:val="00411E21"/>
    <w:rsid w:val="00411E40"/>
    <w:rsid w:val="00411E4E"/>
    <w:rsid w:val="00411E7F"/>
    <w:rsid w:val="00411E81"/>
    <w:rsid w:val="00411EB1"/>
    <w:rsid w:val="00411ECA"/>
    <w:rsid w:val="00411EE2"/>
    <w:rsid w:val="00411EEF"/>
    <w:rsid w:val="00411F0A"/>
    <w:rsid w:val="00411F34"/>
    <w:rsid w:val="00411F40"/>
    <w:rsid w:val="00411F4A"/>
    <w:rsid w:val="00411F91"/>
    <w:rsid w:val="00411FC8"/>
    <w:rsid w:val="00411FCA"/>
    <w:rsid w:val="00411FE8"/>
    <w:rsid w:val="00412007"/>
    <w:rsid w:val="00412021"/>
    <w:rsid w:val="0041206E"/>
    <w:rsid w:val="004120CC"/>
    <w:rsid w:val="004120E3"/>
    <w:rsid w:val="00412108"/>
    <w:rsid w:val="00412131"/>
    <w:rsid w:val="0041215E"/>
    <w:rsid w:val="00412178"/>
    <w:rsid w:val="00412182"/>
    <w:rsid w:val="004121B5"/>
    <w:rsid w:val="004121BA"/>
    <w:rsid w:val="004121C1"/>
    <w:rsid w:val="004121DE"/>
    <w:rsid w:val="00412213"/>
    <w:rsid w:val="0041222D"/>
    <w:rsid w:val="0041227E"/>
    <w:rsid w:val="004122AC"/>
    <w:rsid w:val="004122D7"/>
    <w:rsid w:val="004122E9"/>
    <w:rsid w:val="004122F1"/>
    <w:rsid w:val="00412306"/>
    <w:rsid w:val="00412314"/>
    <w:rsid w:val="00412373"/>
    <w:rsid w:val="004123BE"/>
    <w:rsid w:val="004123D1"/>
    <w:rsid w:val="004123E1"/>
    <w:rsid w:val="004123E9"/>
    <w:rsid w:val="00412417"/>
    <w:rsid w:val="0041243B"/>
    <w:rsid w:val="0041244B"/>
    <w:rsid w:val="00412492"/>
    <w:rsid w:val="004124B0"/>
    <w:rsid w:val="004124D9"/>
    <w:rsid w:val="004124E8"/>
    <w:rsid w:val="00412517"/>
    <w:rsid w:val="00412528"/>
    <w:rsid w:val="00412547"/>
    <w:rsid w:val="00412586"/>
    <w:rsid w:val="004125B9"/>
    <w:rsid w:val="004125E9"/>
    <w:rsid w:val="004125F7"/>
    <w:rsid w:val="004125F9"/>
    <w:rsid w:val="004125FB"/>
    <w:rsid w:val="00412607"/>
    <w:rsid w:val="004126CA"/>
    <w:rsid w:val="004126E5"/>
    <w:rsid w:val="004126F0"/>
    <w:rsid w:val="00412719"/>
    <w:rsid w:val="0041271B"/>
    <w:rsid w:val="00412768"/>
    <w:rsid w:val="004127A1"/>
    <w:rsid w:val="00412833"/>
    <w:rsid w:val="00412888"/>
    <w:rsid w:val="0041288B"/>
    <w:rsid w:val="00412902"/>
    <w:rsid w:val="00412935"/>
    <w:rsid w:val="00412940"/>
    <w:rsid w:val="0041294E"/>
    <w:rsid w:val="00412951"/>
    <w:rsid w:val="004129C3"/>
    <w:rsid w:val="00412A06"/>
    <w:rsid w:val="00412A51"/>
    <w:rsid w:val="00412A75"/>
    <w:rsid w:val="00412A91"/>
    <w:rsid w:val="00412A92"/>
    <w:rsid w:val="00412AA6"/>
    <w:rsid w:val="00412B0D"/>
    <w:rsid w:val="00412B1F"/>
    <w:rsid w:val="00412B25"/>
    <w:rsid w:val="00412B83"/>
    <w:rsid w:val="00412BB2"/>
    <w:rsid w:val="00412BE0"/>
    <w:rsid w:val="00412BE4"/>
    <w:rsid w:val="00412BF1"/>
    <w:rsid w:val="00412C47"/>
    <w:rsid w:val="00412C49"/>
    <w:rsid w:val="00412C75"/>
    <w:rsid w:val="00412CB4"/>
    <w:rsid w:val="00412CB6"/>
    <w:rsid w:val="00412CDC"/>
    <w:rsid w:val="00412CF2"/>
    <w:rsid w:val="00412D30"/>
    <w:rsid w:val="00412D46"/>
    <w:rsid w:val="00412D83"/>
    <w:rsid w:val="00412D8A"/>
    <w:rsid w:val="00412D8E"/>
    <w:rsid w:val="00412D99"/>
    <w:rsid w:val="00412D9F"/>
    <w:rsid w:val="00412DA2"/>
    <w:rsid w:val="00412DCE"/>
    <w:rsid w:val="00412E0A"/>
    <w:rsid w:val="00412E12"/>
    <w:rsid w:val="00412E83"/>
    <w:rsid w:val="00412ECC"/>
    <w:rsid w:val="00412F23"/>
    <w:rsid w:val="00412F3F"/>
    <w:rsid w:val="00412F67"/>
    <w:rsid w:val="00412F72"/>
    <w:rsid w:val="00412FE7"/>
    <w:rsid w:val="00412FED"/>
    <w:rsid w:val="00412FF5"/>
    <w:rsid w:val="00413001"/>
    <w:rsid w:val="0041300F"/>
    <w:rsid w:val="00413045"/>
    <w:rsid w:val="0041306A"/>
    <w:rsid w:val="004130AD"/>
    <w:rsid w:val="004130F6"/>
    <w:rsid w:val="00413106"/>
    <w:rsid w:val="00413157"/>
    <w:rsid w:val="00413164"/>
    <w:rsid w:val="004131A1"/>
    <w:rsid w:val="00413200"/>
    <w:rsid w:val="0041324E"/>
    <w:rsid w:val="0041327F"/>
    <w:rsid w:val="004132B9"/>
    <w:rsid w:val="004132F7"/>
    <w:rsid w:val="0041330E"/>
    <w:rsid w:val="0041332D"/>
    <w:rsid w:val="00413335"/>
    <w:rsid w:val="0041334F"/>
    <w:rsid w:val="0041337B"/>
    <w:rsid w:val="004133C2"/>
    <w:rsid w:val="004133CC"/>
    <w:rsid w:val="0041340A"/>
    <w:rsid w:val="00413447"/>
    <w:rsid w:val="0041344A"/>
    <w:rsid w:val="00413453"/>
    <w:rsid w:val="0041345D"/>
    <w:rsid w:val="00413487"/>
    <w:rsid w:val="004134A5"/>
    <w:rsid w:val="004134A7"/>
    <w:rsid w:val="004134E8"/>
    <w:rsid w:val="00413557"/>
    <w:rsid w:val="0041358F"/>
    <w:rsid w:val="0041361D"/>
    <w:rsid w:val="0041366A"/>
    <w:rsid w:val="00413716"/>
    <w:rsid w:val="0041372E"/>
    <w:rsid w:val="00413739"/>
    <w:rsid w:val="00413742"/>
    <w:rsid w:val="0041374D"/>
    <w:rsid w:val="00413769"/>
    <w:rsid w:val="00413782"/>
    <w:rsid w:val="004137DE"/>
    <w:rsid w:val="00413814"/>
    <w:rsid w:val="00413820"/>
    <w:rsid w:val="00413821"/>
    <w:rsid w:val="00413832"/>
    <w:rsid w:val="00413851"/>
    <w:rsid w:val="0041385F"/>
    <w:rsid w:val="004138FA"/>
    <w:rsid w:val="0041391B"/>
    <w:rsid w:val="00413948"/>
    <w:rsid w:val="00413968"/>
    <w:rsid w:val="00413979"/>
    <w:rsid w:val="004139B9"/>
    <w:rsid w:val="004139D7"/>
    <w:rsid w:val="00413A12"/>
    <w:rsid w:val="00413A3C"/>
    <w:rsid w:val="00413A6A"/>
    <w:rsid w:val="00413A7F"/>
    <w:rsid w:val="00413A88"/>
    <w:rsid w:val="00413AF6"/>
    <w:rsid w:val="00413B0B"/>
    <w:rsid w:val="00413B0F"/>
    <w:rsid w:val="00413B7E"/>
    <w:rsid w:val="00413B9F"/>
    <w:rsid w:val="00413BAA"/>
    <w:rsid w:val="00413BB5"/>
    <w:rsid w:val="00413BDA"/>
    <w:rsid w:val="00413C16"/>
    <w:rsid w:val="00413C41"/>
    <w:rsid w:val="00413C4B"/>
    <w:rsid w:val="00413C88"/>
    <w:rsid w:val="00413CA9"/>
    <w:rsid w:val="00413CCC"/>
    <w:rsid w:val="00413CF5"/>
    <w:rsid w:val="00413D5A"/>
    <w:rsid w:val="00413D67"/>
    <w:rsid w:val="00413DA6"/>
    <w:rsid w:val="00413DAA"/>
    <w:rsid w:val="00413DBF"/>
    <w:rsid w:val="00413E02"/>
    <w:rsid w:val="00413E0F"/>
    <w:rsid w:val="00413E55"/>
    <w:rsid w:val="00413E88"/>
    <w:rsid w:val="00413E89"/>
    <w:rsid w:val="00413EE7"/>
    <w:rsid w:val="00413EEB"/>
    <w:rsid w:val="00413F07"/>
    <w:rsid w:val="00413F49"/>
    <w:rsid w:val="00413F84"/>
    <w:rsid w:val="00413F99"/>
    <w:rsid w:val="00413FFF"/>
    <w:rsid w:val="00414005"/>
    <w:rsid w:val="0041400A"/>
    <w:rsid w:val="00414026"/>
    <w:rsid w:val="0041404A"/>
    <w:rsid w:val="004140AF"/>
    <w:rsid w:val="004140B9"/>
    <w:rsid w:val="004140E6"/>
    <w:rsid w:val="004140F0"/>
    <w:rsid w:val="004140FA"/>
    <w:rsid w:val="0041412E"/>
    <w:rsid w:val="00414176"/>
    <w:rsid w:val="00414186"/>
    <w:rsid w:val="00414208"/>
    <w:rsid w:val="00414212"/>
    <w:rsid w:val="00414223"/>
    <w:rsid w:val="00414226"/>
    <w:rsid w:val="00414246"/>
    <w:rsid w:val="0041426B"/>
    <w:rsid w:val="004142CD"/>
    <w:rsid w:val="004142DC"/>
    <w:rsid w:val="004142F4"/>
    <w:rsid w:val="0041430D"/>
    <w:rsid w:val="00414319"/>
    <w:rsid w:val="0041432E"/>
    <w:rsid w:val="00414398"/>
    <w:rsid w:val="004143C8"/>
    <w:rsid w:val="004143CD"/>
    <w:rsid w:val="00414424"/>
    <w:rsid w:val="00414493"/>
    <w:rsid w:val="0041449A"/>
    <w:rsid w:val="004144C4"/>
    <w:rsid w:val="004144CC"/>
    <w:rsid w:val="004144CE"/>
    <w:rsid w:val="004144D0"/>
    <w:rsid w:val="0041451E"/>
    <w:rsid w:val="00414523"/>
    <w:rsid w:val="00414579"/>
    <w:rsid w:val="0041457C"/>
    <w:rsid w:val="00414599"/>
    <w:rsid w:val="0041461C"/>
    <w:rsid w:val="00414630"/>
    <w:rsid w:val="00414670"/>
    <w:rsid w:val="0041467D"/>
    <w:rsid w:val="004146A5"/>
    <w:rsid w:val="004146BB"/>
    <w:rsid w:val="00414703"/>
    <w:rsid w:val="0041473D"/>
    <w:rsid w:val="0041475C"/>
    <w:rsid w:val="00414762"/>
    <w:rsid w:val="00414785"/>
    <w:rsid w:val="00414790"/>
    <w:rsid w:val="004147A6"/>
    <w:rsid w:val="004147FE"/>
    <w:rsid w:val="00414836"/>
    <w:rsid w:val="00414840"/>
    <w:rsid w:val="00414857"/>
    <w:rsid w:val="0041487B"/>
    <w:rsid w:val="00414893"/>
    <w:rsid w:val="00414899"/>
    <w:rsid w:val="004148AD"/>
    <w:rsid w:val="004148F1"/>
    <w:rsid w:val="0041492D"/>
    <w:rsid w:val="00414934"/>
    <w:rsid w:val="004149B0"/>
    <w:rsid w:val="004149E0"/>
    <w:rsid w:val="00414A38"/>
    <w:rsid w:val="00414A5D"/>
    <w:rsid w:val="00414A5E"/>
    <w:rsid w:val="00414A75"/>
    <w:rsid w:val="00414A7A"/>
    <w:rsid w:val="00414A81"/>
    <w:rsid w:val="00414ABB"/>
    <w:rsid w:val="00414B46"/>
    <w:rsid w:val="00414B8F"/>
    <w:rsid w:val="00414BAF"/>
    <w:rsid w:val="00414C6F"/>
    <w:rsid w:val="00414C72"/>
    <w:rsid w:val="00414CEE"/>
    <w:rsid w:val="00414CFB"/>
    <w:rsid w:val="00414D31"/>
    <w:rsid w:val="00414D5B"/>
    <w:rsid w:val="00414DAA"/>
    <w:rsid w:val="00414DAB"/>
    <w:rsid w:val="00414DBB"/>
    <w:rsid w:val="00414E1C"/>
    <w:rsid w:val="00414E84"/>
    <w:rsid w:val="00414EBF"/>
    <w:rsid w:val="00414F12"/>
    <w:rsid w:val="00414F1A"/>
    <w:rsid w:val="00414F4F"/>
    <w:rsid w:val="00414F6E"/>
    <w:rsid w:val="00414F90"/>
    <w:rsid w:val="00414FAD"/>
    <w:rsid w:val="00415047"/>
    <w:rsid w:val="00415054"/>
    <w:rsid w:val="00415070"/>
    <w:rsid w:val="00415076"/>
    <w:rsid w:val="004150E3"/>
    <w:rsid w:val="00415106"/>
    <w:rsid w:val="00415123"/>
    <w:rsid w:val="00415140"/>
    <w:rsid w:val="0041514B"/>
    <w:rsid w:val="004151C3"/>
    <w:rsid w:val="004151EA"/>
    <w:rsid w:val="00415201"/>
    <w:rsid w:val="00415219"/>
    <w:rsid w:val="00415227"/>
    <w:rsid w:val="00415260"/>
    <w:rsid w:val="004152AB"/>
    <w:rsid w:val="004152AE"/>
    <w:rsid w:val="004152D3"/>
    <w:rsid w:val="004152D6"/>
    <w:rsid w:val="00415307"/>
    <w:rsid w:val="00415321"/>
    <w:rsid w:val="00415372"/>
    <w:rsid w:val="00415386"/>
    <w:rsid w:val="004153C5"/>
    <w:rsid w:val="004153D0"/>
    <w:rsid w:val="004153D1"/>
    <w:rsid w:val="00415464"/>
    <w:rsid w:val="004154AB"/>
    <w:rsid w:val="00415530"/>
    <w:rsid w:val="00415553"/>
    <w:rsid w:val="0041559F"/>
    <w:rsid w:val="004155C2"/>
    <w:rsid w:val="004155E4"/>
    <w:rsid w:val="0041560D"/>
    <w:rsid w:val="00415674"/>
    <w:rsid w:val="00415686"/>
    <w:rsid w:val="0041568A"/>
    <w:rsid w:val="004156D5"/>
    <w:rsid w:val="00415734"/>
    <w:rsid w:val="00415752"/>
    <w:rsid w:val="00415759"/>
    <w:rsid w:val="00415766"/>
    <w:rsid w:val="00415797"/>
    <w:rsid w:val="00415798"/>
    <w:rsid w:val="004157C0"/>
    <w:rsid w:val="00415804"/>
    <w:rsid w:val="0041583B"/>
    <w:rsid w:val="00415851"/>
    <w:rsid w:val="004158C2"/>
    <w:rsid w:val="004158FE"/>
    <w:rsid w:val="00415909"/>
    <w:rsid w:val="00415973"/>
    <w:rsid w:val="004159C4"/>
    <w:rsid w:val="004159EE"/>
    <w:rsid w:val="00415A22"/>
    <w:rsid w:val="00415A2C"/>
    <w:rsid w:val="00415A60"/>
    <w:rsid w:val="00415AD4"/>
    <w:rsid w:val="00415ADF"/>
    <w:rsid w:val="00415AF1"/>
    <w:rsid w:val="00415AF6"/>
    <w:rsid w:val="00415B07"/>
    <w:rsid w:val="00415B0E"/>
    <w:rsid w:val="00415B19"/>
    <w:rsid w:val="00415BF0"/>
    <w:rsid w:val="00415C10"/>
    <w:rsid w:val="00415C46"/>
    <w:rsid w:val="00415C68"/>
    <w:rsid w:val="00415C84"/>
    <w:rsid w:val="00415C91"/>
    <w:rsid w:val="00415C96"/>
    <w:rsid w:val="00415C9E"/>
    <w:rsid w:val="00415CB9"/>
    <w:rsid w:val="00415CC0"/>
    <w:rsid w:val="00415CC1"/>
    <w:rsid w:val="00415D2B"/>
    <w:rsid w:val="00415D58"/>
    <w:rsid w:val="00415DC4"/>
    <w:rsid w:val="00415E11"/>
    <w:rsid w:val="00415E15"/>
    <w:rsid w:val="00415E1F"/>
    <w:rsid w:val="00415E26"/>
    <w:rsid w:val="00415EDD"/>
    <w:rsid w:val="00415EF1"/>
    <w:rsid w:val="00415EFB"/>
    <w:rsid w:val="00415F4F"/>
    <w:rsid w:val="00415F64"/>
    <w:rsid w:val="00415F67"/>
    <w:rsid w:val="00415F99"/>
    <w:rsid w:val="00415FD6"/>
    <w:rsid w:val="00416004"/>
    <w:rsid w:val="00416047"/>
    <w:rsid w:val="004160E6"/>
    <w:rsid w:val="0041615D"/>
    <w:rsid w:val="0041617C"/>
    <w:rsid w:val="004161B3"/>
    <w:rsid w:val="004161CE"/>
    <w:rsid w:val="004161DF"/>
    <w:rsid w:val="004161F6"/>
    <w:rsid w:val="00416208"/>
    <w:rsid w:val="0041622B"/>
    <w:rsid w:val="00416246"/>
    <w:rsid w:val="00416252"/>
    <w:rsid w:val="004162B0"/>
    <w:rsid w:val="004162B5"/>
    <w:rsid w:val="004162B9"/>
    <w:rsid w:val="0041635D"/>
    <w:rsid w:val="00416367"/>
    <w:rsid w:val="00416396"/>
    <w:rsid w:val="004163A9"/>
    <w:rsid w:val="0041640B"/>
    <w:rsid w:val="0041643D"/>
    <w:rsid w:val="00416443"/>
    <w:rsid w:val="0041644C"/>
    <w:rsid w:val="0041646D"/>
    <w:rsid w:val="00416472"/>
    <w:rsid w:val="00416479"/>
    <w:rsid w:val="004164A5"/>
    <w:rsid w:val="004164D4"/>
    <w:rsid w:val="0041652C"/>
    <w:rsid w:val="00416582"/>
    <w:rsid w:val="00416588"/>
    <w:rsid w:val="004165B7"/>
    <w:rsid w:val="004165BF"/>
    <w:rsid w:val="004165C5"/>
    <w:rsid w:val="00416623"/>
    <w:rsid w:val="00416663"/>
    <w:rsid w:val="0041666B"/>
    <w:rsid w:val="0041669F"/>
    <w:rsid w:val="004166B5"/>
    <w:rsid w:val="004166D6"/>
    <w:rsid w:val="004166F3"/>
    <w:rsid w:val="004166F8"/>
    <w:rsid w:val="004166F9"/>
    <w:rsid w:val="00416704"/>
    <w:rsid w:val="0041670E"/>
    <w:rsid w:val="00416718"/>
    <w:rsid w:val="00416734"/>
    <w:rsid w:val="00416742"/>
    <w:rsid w:val="0041675E"/>
    <w:rsid w:val="004167B4"/>
    <w:rsid w:val="004167BB"/>
    <w:rsid w:val="004167C8"/>
    <w:rsid w:val="00416810"/>
    <w:rsid w:val="004168E2"/>
    <w:rsid w:val="00416906"/>
    <w:rsid w:val="0041690F"/>
    <w:rsid w:val="0041692F"/>
    <w:rsid w:val="0041693F"/>
    <w:rsid w:val="00416943"/>
    <w:rsid w:val="00416956"/>
    <w:rsid w:val="0041695B"/>
    <w:rsid w:val="0041698A"/>
    <w:rsid w:val="004169D1"/>
    <w:rsid w:val="004169FC"/>
    <w:rsid w:val="00416A00"/>
    <w:rsid w:val="00416A0F"/>
    <w:rsid w:val="00416A23"/>
    <w:rsid w:val="00416A65"/>
    <w:rsid w:val="00416A9F"/>
    <w:rsid w:val="00416ACB"/>
    <w:rsid w:val="00416AEC"/>
    <w:rsid w:val="00416AF9"/>
    <w:rsid w:val="00416B0C"/>
    <w:rsid w:val="00416B2F"/>
    <w:rsid w:val="00416B55"/>
    <w:rsid w:val="00416B5C"/>
    <w:rsid w:val="00416B63"/>
    <w:rsid w:val="00416B75"/>
    <w:rsid w:val="00416B7C"/>
    <w:rsid w:val="00416B82"/>
    <w:rsid w:val="00416BC2"/>
    <w:rsid w:val="00416BCC"/>
    <w:rsid w:val="00416C2F"/>
    <w:rsid w:val="00416C42"/>
    <w:rsid w:val="00416C58"/>
    <w:rsid w:val="00416C71"/>
    <w:rsid w:val="00416C82"/>
    <w:rsid w:val="00416CAF"/>
    <w:rsid w:val="00416CE6"/>
    <w:rsid w:val="00416D2B"/>
    <w:rsid w:val="00416D6F"/>
    <w:rsid w:val="00416DA2"/>
    <w:rsid w:val="00416E2A"/>
    <w:rsid w:val="00416EAA"/>
    <w:rsid w:val="00416F09"/>
    <w:rsid w:val="00416F5B"/>
    <w:rsid w:val="00416F69"/>
    <w:rsid w:val="00416F92"/>
    <w:rsid w:val="00416FCD"/>
    <w:rsid w:val="0041704F"/>
    <w:rsid w:val="00417057"/>
    <w:rsid w:val="00417078"/>
    <w:rsid w:val="00417088"/>
    <w:rsid w:val="004170C8"/>
    <w:rsid w:val="0041711F"/>
    <w:rsid w:val="004171B0"/>
    <w:rsid w:val="004171E4"/>
    <w:rsid w:val="004171E5"/>
    <w:rsid w:val="00417219"/>
    <w:rsid w:val="0041721E"/>
    <w:rsid w:val="0041723A"/>
    <w:rsid w:val="00417275"/>
    <w:rsid w:val="00417291"/>
    <w:rsid w:val="004172A9"/>
    <w:rsid w:val="004172BC"/>
    <w:rsid w:val="004172F8"/>
    <w:rsid w:val="0041730D"/>
    <w:rsid w:val="0041732C"/>
    <w:rsid w:val="00417346"/>
    <w:rsid w:val="00417358"/>
    <w:rsid w:val="0041739A"/>
    <w:rsid w:val="004173AC"/>
    <w:rsid w:val="004173C1"/>
    <w:rsid w:val="00417406"/>
    <w:rsid w:val="00417416"/>
    <w:rsid w:val="004174BE"/>
    <w:rsid w:val="004174E2"/>
    <w:rsid w:val="00417501"/>
    <w:rsid w:val="00417512"/>
    <w:rsid w:val="0041752D"/>
    <w:rsid w:val="00417535"/>
    <w:rsid w:val="0041755B"/>
    <w:rsid w:val="0041755F"/>
    <w:rsid w:val="004175AA"/>
    <w:rsid w:val="004175B8"/>
    <w:rsid w:val="004175DE"/>
    <w:rsid w:val="004175F6"/>
    <w:rsid w:val="0041765D"/>
    <w:rsid w:val="00417668"/>
    <w:rsid w:val="004176B2"/>
    <w:rsid w:val="004176CD"/>
    <w:rsid w:val="0041773D"/>
    <w:rsid w:val="0041775F"/>
    <w:rsid w:val="004177B4"/>
    <w:rsid w:val="004177EA"/>
    <w:rsid w:val="004177F7"/>
    <w:rsid w:val="00417831"/>
    <w:rsid w:val="00417832"/>
    <w:rsid w:val="004178D7"/>
    <w:rsid w:val="004178F7"/>
    <w:rsid w:val="004178FA"/>
    <w:rsid w:val="00417902"/>
    <w:rsid w:val="00417931"/>
    <w:rsid w:val="0041795B"/>
    <w:rsid w:val="0041797B"/>
    <w:rsid w:val="0041797C"/>
    <w:rsid w:val="0041799C"/>
    <w:rsid w:val="00417A45"/>
    <w:rsid w:val="00417A79"/>
    <w:rsid w:val="00417AA6"/>
    <w:rsid w:val="00417AD1"/>
    <w:rsid w:val="00417AED"/>
    <w:rsid w:val="00417B20"/>
    <w:rsid w:val="00417B46"/>
    <w:rsid w:val="00417B50"/>
    <w:rsid w:val="00417BC8"/>
    <w:rsid w:val="00417BE2"/>
    <w:rsid w:val="00417BE7"/>
    <w:rsid w:val="00417BEC"/>
    <w:rsid w:val="00417BF9"/>
    <w:rsid w:val="00417C52"/>
    <w:rsid w:val="00417C68"/>
    <w:rsid w:val="00417C8D"/>
    <w:rsid w:val="00417CE2"/>
    <w:rsid w:val="00417CF1"/>
    <w:rsid w:val="00417D09"/>
    <w:rsid w:val="00417D25"/>
    <w:rsid w:val="00417D7C"/>
    <w:rsid w:val="00417DA6"/>
    <w:rsid w:val="00417DD9"/>
    <w:rsid w:val="00417E25"/>
    <w:rsid w:val="00417E55"/>
    <w:rsid w:val="00417E5B"/>
    <w:rsid w:val="00417E7D"/>
    <w:rsid w:val="00417EAB"/>
    <w:rsid w:val="00417ECF"/>
    <w:rsid w:val="00417EDA"/>
    <w:rsid w:val="00417EE0"/>
    <w:rsid w:val="00417EEA"/>
    <w:rsid w:val="00417F00"/>
    <w:rsid w:val="00417F5E"/>
    <w:rsid w:val="00417F61"/>
    <w:rsid w:val="00417F87"/>
    <w:rsid w:val="00417FA3"/>
    <w:rsid w:val="00417FB7"/>
    <w:rsid w:val="00417FED"/>
    <w:rsid w:val="0042003E"/>
    <w:rsid w:val="00420048"/>
    <w:rsid w:val="00420071"/>
    <w:rsid w:val="004200AE"/>
    <w:rsid w:val="004200BE"/>
    <w:rsid w:val="004200E6"/>
    <w:rsid w:val="004200F2"/>
    <w:rsid w:val="00420103"/>
    <w:rsid w:val="00420111"/>
    <w:rsid w:val="0042013C"/>
    <w:rsid w:val="00420173"/>
    <w:rsid w:val="004201A4"/>
    <w:rsid w:val="004201A7"/>
    <w:rsid w:val="004201AB"/>
    <w:rsid w:val="004201B0"/>
    <w:rsid w:val="004201C9"/>
    <w:rsid w:val="00420202"/>
    <w:rsid w:val="00420207"/>
    <w:rsid w:val="0042020F"/>
    <w:rsid w:val="00420225"/>
    <w:rsid w:val="00420226"/>
    <w:rsid w:val="0042025A"/>
    <w:rsid w:val="0042027A"/>
    <w:rsid w:val="00420294"/>
    <w:rsid w:val="004202E9"/>
    <w:rsid w:val="004202F9"/>
    <w:rsid w:val="00420300"/>
    <w:rsid w:val="00420371"/>
    <w:rsid w:val="00420394"/>
    <w:rsid w:val="004203B2"/>
    <w:rsid w:val="004203EA"/>
    <w:rsid w:val="00420472"/>
    <w:rsid w:val="0042047E"/>
    <w:rsid w:val="004204B8"/>
    <w:rsid w:val="004204C4"/>
    <w:rsid w:val="004204F2"/>
    <w:rsid w:val="004204F5"/>
    <w:rsid w:val="004204F6"/>
    <w:rsid w:val="0042050A"/>
    <w:rsid w:val="00420517"/>
    <w:rsid w:val="00420567"/>
    <w:rsid w:val="004205B0"/>
    <w:rsid w:val="004205B3"/>
    <w:rsid w:val="004205B5"/>
    <w:rsid w:val="004205C5"/>
    <w:rsid w:val="004205C7"/>
    <w:rsid w:val="004205DB"/>
    <w:rsid w:val="004205EE"/>
    <w:rsid w:val="00420617"/>
    <w:rsid w:val="00420647"/>
    <w:rsid w:val="0042067E"/>
    <w:rsid w:val="004206BF"/>
    <w:rsid w:val="004206C3"/>
    <w:rsid w:val="00420744"/>
    <w:rsid w:val="004208A8"/>
    <w:rsid w:val="00420916"/>
    <w:rsid w:val="0042096F"/>
    <w:rsid w:val="0042097F"/>
    <w:rsid w:val="00420986"/>
    <w:rsid w:val="00420991"/>
    <w:rsid w:val="004209C5"/>
    <w:rsid w:val="004209D2"/>
    <w:rsid w:val="004209DC"/>
    <w:rsid w:val="004209ED"/>
    <w:rsid w:val="004209EE"/>
    <w:rsid w:val="004209F3"/>
    <w:rsid w:val="00420A2C"/>
    <w:rsid w:val="00420A59"/>
    <w:rsid w:val="00420A9A"/>
    <w:rsid w:val="00420AA6"/>
    <w:rsid w:val="00420AE4"/>
    <w:rsid w:val="00420AF8"/>
    <w:rsid w:val="00420B31"/>
    <w:rsid w:val="00420B68"/>
    <w:rsid w:val="00420BAB"/>
    <w:rsid w:val="00420BB0"/>
    <w:rsid w:val="00420BB8"/>
    <w:rsid w:val="00420BCB"/>
    <w:rsid w:val="00420BE4"/>
    <w:rsid w:val="00420CB2"/>
    <w:rsid w:val="00420CCA"/>
    <w:rsid w:val="00420CFD"/>
    <w:rsid w:val="00420D0F"/>
    <w:rsid w:val="00420D57"/>
    <w:rsid w:val="00420D6D"/>
    <w:rsid w:val="00420D7C"/>
    <w:rsid w:val="00420D86"/>
    <w:rsid w:val="00420D87"/>
    <w:rsid w:val="00420D95"/>
    <w:rsid w:val="00420DBC"/>
    <w:rsid w:val="00420DE9"/>
    <w:rsid w:val="00420E08"/>
    <w:rsid w:val="00420E68"/>
    <w:rsid w:val="00420E74"/>
    <w:rsid w:val="00420EA8"/>
    <w:rsid w:val="00420ED9"/>
    <w:rsid w:val="00420EFF"/>
    <w:rsid w:val="00420F1C"/>
    <w:rsid w:val="00420F20"/>
    <w:rsid w:val="00420F4F"/>
    <w:rsid w:val="00420F52"/>
    <w:rsid w:val="00420F68"/>
    <w:rsid w:val="00420FBB"/>
    <w:rsid w:val="00420FF1"/>
    <w:rsid w:val="00421003"/>
    <w:rsid w:val="00421036"/>
    <w:rsid w:val="00421042"/>
    <w:rsid w:val="00421083"/>
    <w:rsid w:val="004210BB"/>
    <w:rsid w:val="00421122"/>
    <w:rsid w:val="00421138"/>
    <w:rsid w:val="00421175"/>
    <w:rsid w:val="0042118D"/>
    <w:rsid w:val="004211BA"/>
    <w:rsid w:val="00421202"/>
    <w:rsid w:val="00421206"/>
    <w:rsid w:val="00421244"/>
    <w:rsid w:val="00421279"/>
    <w:rsid w:val="004212E7"/>
    <w:rsid w:val="004212F5"/>
    <w:rsid w:val="004212F6"/>
    <w:rsid w:val="0042130D"/>
    <w:rsid w:val="0042131F"/>
    <w:rsid w:val="00421347"/>
    <w:rsid w:val="0042135D"/>
    <w:rsid w:val="0042136D"/>
    <w:rsid w:val="00421372"/>
    <w:rsid w:val="00421378"/>
    <w:rsid w:val="00421380"/>
    <w:rsid w:val="00421398"/>
    <w:rsid w:val="004213C2"/>
    <w:rsid w:val="004213CB"/>
    <w:rsid w:val="004213E5"/>
    <w:rsid w:val="004213F8"/>
    <w:rsid w:val="0042140E"/>
    <w:rsid w:val="0042142A"/>
    <w:rsid w:val="0042142C"/>
    <w:rsid w:val="00421437"/>
    <w:rsid w:val="00421452"/>
    <w:rsid w:val="004214A5"/>
    <w:rsid w:val="004214FD"/>
    <w:rsid w:val="0042150D"/>
    <w:rsid w:val="0042155B"/>
    <w:rsid w:val="004215E2"/>
    <w:rsid w:val="004215F2"/>
    <w:rsid w:val="004215FA"/>
    <w:rsid w:val="00421613"/>
    <w:rsid w:val="00421617"/>
    <w:rsid w:val="00421655"/>
    <w:rsid w:val="00421699"/>
    <w:rsid w:val="004216AF"/>
    <w:rsid w:val="004216FF"/>
    <w:rsid w:val="0042170E"/>
    <w:rsid w:val="00421712"/>
    <w:rsid w:val="00421722"/>
    <w:rsid w:val="0042173D"/>
    <w:rsid w:val="00421760"/>
    <w:rsid w:val="0042176F"/>
    <w:rsid w:val="004217B0"/>
    <w:rsid w:val="004217EB"/>
    <w:rsid w:val="0042180E"/>
    <w:rsid w:val="00421831"/>
    <w:rsid w:val="004218CE"/>
    <w:rsid w:val="004218E0"/>
    <w:rsid w:val="004218E7"/>
    <w:rsid w:val="00421903"/>
    <w:rsid w:val="00421911"/>
    <w:rsid w:val="0042191F"/>
    <w:rsid w:val="0042193E"/>
    <w:rsid w:val="00421971"/>
    <w:rsid w:val="00421974"/>
    <w:rsid w:val="00421979"/>
    <w:rsid w:val="004219A7"/>
    <w:rsid w:val="00421A59"/>
    <w:rsid w:val="00421A5B"/>
    <w:rsid w:val="00421AB8"/>
    <w:rsid w:val="00421ACD"/>
    <w:rsid w:val="00421AFD"/>
    <w:rsid w:val="00421B04"/>
    <w:rsid w:val="00421B25"/>
    <w:rsid w:val="00421B50"/>
    <w:rsid w:val="00421B8E"/>
    <w:rsid w:val="00421C0C"/>
    <w:rsid w:val="00421C3A"/>
    <w:rsid w:val="00421C44"/>
    <w:rsid w:val="00421C7B"/>
    <w:rsid w:val="00421C8B"/>
    <w:rsid w:val="00421CA8"/>
    <w:rsid w:val="00421D41"/>
    <w:rsid w:val="00421D48"/>
    <w:rsid w:val="00421D6A"/>
    <w:rsid w:val="00421D6D"/>
    <w:rsid w:val="00421D75"/>
    <w:rsid w:val="00421DA0"/>
    <w:rsid w:val="00421DA9"/>
    <w:rsid w:val="00421DED"/>
    <w:rsid w:val="00421E01"/>
    <w:rsid w:val="00421E1D"/>
    <w:rsid w:val="00421E94"/>
    <w:rsid w:val="00421EB1"/>
    <w:rsid w:val="00421EBF"/>
    <w:rsid w:val="00421ECB"/>
    <w:rsid w:val="00421EEC"/>
    <w:rsid w:val="00421F00"/>
    <w:rsid w:val="00421F3C"/>
    <w:rsid w:val="00421F48"/>
    <w:rsid w:val="00421F6A"/>
    <w:rsid w:val="00421F6B"/>
    <w:rsid w:val="00421F79"/>
    <w:rsid w:val="00421F86"/>
    <w:rsid w:val="00421FB1"/>
    <w:rsid w:val="00421FBD"/>
    <w:rsid w:val="00421FEA"/>
    <w:rsid w:val="00421FF5"/>
    <w:rsid w:val="00422001"/>
    <w:rsid w:val="00422029"/>
    <w:rsid w:val="00422044"/>
    <w:rsid w:val="00422057"/>
    <w:rsid w:val="0042205B"/>
    <w:rsid w:val="00422087"/>
    <w:rsid w:val="004220AA"/>
    <w:rsid w:val="004220B3"/>
    <w:rsid w:val="004220E8"/>
    <w:rsid w:val="00422125"/>
    <w:rsid w:val="00422129"/>
    <w:rsid w:val="0042212B"/>
    <w:rsid w:val="0042212F"/>
    <w:rsid w:val="0042213B"/>
    <w:rsid w:val="004221A1"/>
    <w:rsid w:val="004221C1"/>
    <w:rsid w:val="004221CF"/>
    <w:rsid w:val="004221DB"/>
    <w:rsid w:val="00422203"/>
    <w:rsid w:val="0042223C"/>
    <w:rsid w:val="004222A2"/>
    <w:rsid w:val="004222F7"/>
    <w:rsid w:val="0042230B"/>
    <w:rsid w:val="0042233E"/>
    <w:rsid w:val="00422366"/>
    <w:rsid w:val="004223A3"/>
    <w:rsid w:val="004223BC"/>
    <w:rsid w:val="004223E3"/>
    <w:rsid w:val="004223F6"/>
    <w:rsid w:val="004223F9"/>
    <w:rsid w:val="00422408"/>
    <w:rsid w:val="00422459"/>
    <w:rsid w:val="0042247D"/>
    <w:rsid w:val="00422524"/>
    <w:rsid w:val="0042252F"/>
    <w:rsid w:val="00422565"/>
    <w:rsid w:val="004225DE"/>
    <w:rsid w:val="004225EA"/>
    <w:rsid w:val="004225EE"/>
    <w:rsid w:val="004225F2"/>
    <w:rsid w:val="00422620"/>
    <w:rsid w:val="00422665"/>
    <w:rsid w:val="00422693"/>
    <w:rsid w:val="0042269A"/>
    <w:rsid w:val="004226A0"/>
    <w:rsid w:val="004226DB"/>
    <w:rsid w:val="004226E6"/>
    <w:rsid w:val="004226EE"/>
    <w:rsid w:val="00422714"/>
    <w:rsid w:val="00422742"/>
    <w:rsid w:val="00422778"/>
    <w:rsid w:val="004227E1"/>
    <w:rsid w:val="0042280F"/>
    <w:rsid w:val="0042286A"/>
    <w:rsid w:val="004228C9"/>
    <w:rsid w:val="004228FE"/>
    <w:rsid w:val="00422904"/>
    <w:rsid w:val="00422940"/>
    <w:rsid w:val="0042294C"/>
    <w:rsid w:val="004229DF"/>
    <w:rsid w:val="004229E6"/>
    <w:rsid w:val="00422A15"/>
    <w:rsid w:val="00422A22"/>
    <w:rsid w:val="00422A23"/>
    <w:rsid w:val="00422A7C"/>
    <w:rsid w:val="00422AA6"/>
    <w:rsid w:val="00422AD2"/>
    <w:rsid w:val="00422AE5"/>
    <w:rsid w:val="00422AF8"/>
    <w:rsid w:val="00422B31"/>
    <w:rsid w:val="00422B53"/>
    <w:rsid w:val="00422B92"/>
    <w:rsid w:val="00422BA4"/>
    <w:rsid w:val="00422BAF"/>
    <w:rsid w:val="00422BB0"/>
    <w:rsid w:val="00422C06"/>
    <w:rsid w:val="00422C16"/>
    <w:rsid w:val="00422C27"/>
    <w:rsid w:val="00422C36"/>
    <w:rsid w:val="00422C3C"/>
    <w:rsid w:val="00422C7B"/>
    <w:rsid w:val="00422C93"/>
    <w:rsid w:val="00422D43"/>
    <w:rsid w:val="00422D74"/>
    <w:rsid w:val="00422DB0"/>
    <w:rsid w:val="00422DBB"/>
    <w:rsid w:val="00422DC7"/>
    <w:rsid w:val="00422DDA"/>
    <w:rsid w:val="00422DF5"/>
    <w:rsid w:val="00422E70"/>
    <w:rsid w:val="00422EAC"/>
    <w:rsid w:val="00422EBF"/>
    <w:rsid w:val="00422F1E"/>
    <w:rsid w:val="00422F2A"/>
    <w:rsid w:val="00422F60"/>
    <w:rsid w:val="00422FA9"/>
    <w:rsid w:val="00422FB2"/>
    <w:rsid w:val="00422FB8"/>
    <w:rsid w:val="00422FC1"/>
    <w:rsid w:val="00422FCA"/>
    <w:rsid w:val="00422FD5"/>
    <w:rsid w:val="00422FDB"/>
    <w:rsid w:val="00422FDE"/>
    <w:rsid w:val="00422FE5"/>
    <w:rsid w:val="00423012"/>
    <w:rsid w:val="0042301B"/>
    <w:rsid w:val="00423057"/>
    <w:rsid w:val="00423058"/>
    <w:rsid w:val="0042306D"/>
    <w:rsid w:val="004230CE"/>
    <w:rsid w:val="004230E0"/>
    <w:rsid w:val="0042310E"/>
    <w:rsid w:val="00423181"/>
    <w:rsid w:val="00423185"/>
    <w:rsid w:val="004231C4"/>
    <w:rsid w:val="004231C7"/>
    <w:rsid w:val="004231F6"/>
    <w:rsid w:val="0042320A"/>
    <w:rsid w:val="00423267"/>
    <w:rsid w:val="004232CD"/>
    <w:rsid w:val="004232D8"/>
    <w:rsid w:val="004232E1"/>
    <w:rsid w:val="004232F2"/>
    <w:rsid w:val="0042332B"/>
    <w:rsid w:val="0042335E"/>
    <w:rsid w:val="0042336F"/>
    <w:rsid w:val="0042337C"/>
    <w:rsid w:val="00423382"/>
    <w:rsid w:val="004233BA"/>
    <w:rsid w:val="00423449"/>
    <w:rsid w:val="004234CF"/>
    <w:rsid w:val="004234D0"/>
    <w:rsid w:val="004234ED"/>
    <w:rsid w:val="004234F1"/>
    <w:rsid w:val="00423519"/>
    <w:rsid w:val="00423528"/>
    <w:rsid w:val="00423578"/>
    <w:rsid w:val="00423643"/>
    <w:rsid w:val="0042367E"/>
    <w:rsid w:val="004236A8"/>
    <w:rsid w:val="004236E5"/>
    <w:rsid w:val="004236E8"/>
    <w:rsid w:val="00423726"/>
    <w:rsid w:val="00423751"/>
    <w:rsid w:val="00423768"/>
    <w:rsid w:val="0042376D"/>
    <w:rsid w:val="00423777"/>
    <w:rsid w:val="00423797"/>
    <w:rsid w:val="004237D9"/>
    <w:rsid w:val="004237DB"/>
    <w:rsid w:val="004237E8"/>
    <w:rsid w:val="0042380A"/>
    <w:rsid w:val="0042381D"/>
    <w:rsid w:val="004238CA"/>
    <w:rsid w:val="004238E1"/>
    <w:rsid w:val="00423908"/>
    <w:rsid w:val="0042390F"/>
    <w:rsid w:val="0042392D"/>
    <w:rsid w:val="00423948"/>
    <w:rsid w:val="0042394F"/>
    <w:rsid w:val="0042397E"/>
    <w:rsid w:val="004239FB"/>
    <w:rsid w:val="00423A26"/>
    <w:rsid w:val="00423A8A"/>
    <w:rsid w:val="00423A91"/>
    <w:rsid w:val="00423AA5"/>
    <w:rsid w:val="00423ABA"/>
    <w:rsid w:val="00423ACB"/>
    <w:rsid w:val="00423ACF"/>
    <w:rsid w:val="00423AD4"/>
    <w:rsid w:val="00423B09"/>
    <w:rsid w:val="00423B4F"/>
    <w:rsid w:val="00423B6C"/>
    <w:rsid w:val="00423B77"/>
    <w:rsid w:val="00423B7D"/>
    <w:rsid w:val="00423B89"/>
    <w:rsid w:val="00423BB9"/>
    <w:rsid w:val="00423BBE"/>
    <w:rsid w:val="00423BC8"/>
    <w:rsid w:val="00423BE1"/>
    <w:rsid w:val="00423C0D"/>
    <w:rsid w:val="00423C6B"/>
    <w:rsid w:val="00423C87"/>
    <w:rsid w:val="00423C89"/>
    <w:rsid w:val="00423CAA"/>
    <w:rsid w:val="00423CD8"/>
    <w:rsid w:val="00423CE3"/>
    <w:rsid w:val="00423CEA"/>
    <w:rsid w:val="00423D11"/>
    <w:rsid w:val="00423D15"/>
    <w:rsid w:val="00423D22"/>
    <w:rsid w:val="00423D2E"/>
    <w:rsid w:val="00423D42"/>
    <w:rsid w:val="00423D84"/>
    <w:rsid w:val="00423D88"/>
    <w:rsid w:val="00423D97"/>
    <w:rsid w:val="00423DA7"/>
    <w:rsid w:val="00423DF4"/>
    <w:rsid w:val="00423E0D"/>
    <w:rsid w:val="00423E18"/>
    <w:rsid w:val="00423E66"/>
    <w:rsid w:val="00423E96"/>
    <w:rsid w:val="00423F3F"/>
    <w:rsid w:val="00423F47"/>
    <w:rsid w:val="00423FA1"/>
    <w:rsid w:val="00424007"/>
    <w:rsid w:val="0042402C"/>
    <w:rsid w:val="0042405B"/>
    <w:rsid w:val="00424070"/>
    <w:rsid w:val="004240A5"/>
    <w:rsid w:val="004240D6"/>
    <w:rsid w:val="0042416F"/>
    <w:rsid w:val="00424175"/>
    <w:rsid w:val="004241CA"/>
    <w:rsid w:val="0042420D"/>
    <w:rsid w:val="00424225"/>
    <w:rsid w:val="00424289"/>
    <w:rsid w:val="0042429A"/>
    <w:rsid w:val="004242CA"/>
    <w:rsid w:val="004243BD"/>
    <w:rsid w:val="004243BE"/>
    <w:rsid w:val="004243CB"/>
    <w:rsid w:val="004243F5"/>
    <w:rsid w:val="0042441E"/>
    <w:rsid w:val="00424467"/>
    <w:rsid w:val="004244D8"/>
    <w:rsid w:val="004244EE"/>
    <w:rsid w:val="0042451A"/>
    <w:rsid w:val="00424537"/>
    <w:rsid w:val="00424558"/>
    <w:rsid w:val="00424565"/>
    <w:rsid w:val="0042457C"/>
    <w:rsid w:val="004245A5"/>
    <w:rsid w:val="004245E2"/>
    <w:rsid w:val="004245FB"/>
    <w:rsid w:val="00424626"/>
    <w:rsid w:val="00424648"/>
    <w:rsid w:val="0042464E"/>
    <w:rsid w:val="004246A8"/>
    <w:rsid w:val="004246F0"/>
    <w:rsid w:val="00424714"/>
    <w:rsid w:val="00424738"/>
    <w:rsid w:val="0042475A"/>
    <w:rsid w:val="00424766"/>
    <w:rsid w:val="0042479E"/>
    <w:rsid w:val="004247DA"/>
    <w:rsid w:val="00424859"/>
    <w:rsid w:val="0042486B"/>
    <w:rsid w:val="004248B3"/>
    <w:rsid w:val="004248DB"/>
    <w:rsid w:val="004248FF"/>
    <w:rsid w:val="00424919"/>
    <w:rsid w:val="0042491C"/>
    <w:rsid w:val="00424973"/>
    <w:rsid w:val="00424A25"/>
    <w:rsid w:val="00424A97"/>
    <w:rsid w:val="00424AAF"/>
    <w:rsid w:val="00424AFA"/>
    <w:rsid w:val="00424B09"/>
    <w:rsid w:val="00424B1A"/>
    <w:rsid w:val="00424B29"/>
    <w:rsid w:val="00424B5C"/>
    <w:rsid w:val="00424B79"/>
    <w:rsid w:val="00424B87"/>
    <w:rsid w:val="00424B89"/>
    <w:rsid w:val="00424B9F"/>
    <w:rsid w:val="00424BA2"/>
    <w:rsid w:val="00424BCA"/>
    <w:rsid w:val="00424BE8"/>
    <w:rsid w:val="00424BEE"/>
    <w:rsid w:val="00424C13"/>
    <w:rsid w:val="00424C7A"/>
    <w:rsid w:val="00424CAC"/>
    <w:rsid w:val="00424CE1"/>
    <w:rsid w:val="00424D24"/>
    <w:rsid w:val="00424D38"/>
    <w:rsid w:val="00424D8D"/>
    <w:rsid w:val="00424DAF"/>
    <w:rsid w:val="00424DB0"/>
    <w:rsid w:val="00424DCC"/>
    <w:rsid w:val="00424DDC"/>
    <w:rsid w:val="00424E05"/>
    <w:rsid w:val="00424E9D"/>
    <w:rsid w:val="00424EA4"/>
    <w:rsid w:val="00424EB0"/>
    <w:rsid w:val="00424EE1"/>
    <w:rsid w:val="00424EFE"/>
    <w:rsid w:val="00424F62"/>
    <w:rsid w:val="00424F63"/>
    <w:rsid w:val="00424FA3"/>
    <w:rsid w:val="00424FDA"/>
    <w:rsid w:val="00425004"/>
    <w:rsid w:val="00425028"/>
    <w:rsid w:val="00425046"/>
    <w:rsid w:val="00425060"/>
    <w:rsid w:val="0042506E"/>
    <w:rsid w:val="00425091"/>
    <w:rsid w:val="00425097"/>
    <w:rsid w:val="004250B1"/>
    <w:rsid w:val="004250B6"/>
    <w:rsid w:val="004250FC"/>
    <w:rsid w:val="00425117"/>
    <w:rsid w:val="00425166"/>
    <w:rsid w:val="004251E2"/>
    <w:rsid w:val="0042521F"/>
    <w:rsid w:val="0042522A"/>
    <w:rsid w:val="0042522F"/>
    <w:rsid w:val="00425258"/>
    <w:rsid w:val="004252AA"/>
    <w:rsid w:val="004252C5"/>
    <w:rsid w:val="004252CE"/>
    <w:rsid w:val="0042534E"/>
    <w:rsid w:val="00425354"/>
    <w:rsid w:val="0042537E"/>
    <w:rsid w:val="00425380"/>
    <w:rsid w:val="004253A0"/>
    <w:rsid w:val="004253B0"/>
    <w:rsid w:val="004253BD"/>
    <w:rsid w:val="004253FF"/>
    <w:rsid w:val="00425402"/>
    <w:rsid w:val="00425416"/>
    <w:rsid w:val="00425420"/>
    <w:rsid w:val="00425451"/>
    <w:rsid w:val="0042548D"/>
    <w:rsid w:val="00425490"/>
    <w:rsid w:val="004254BA"/>
    <w:rsid w:val="004254C8"/>
    <w:rsid w:val="004254DD"/>
    <w:rsid w:val="004254E6"/>
    <w:rsid w:val="00425533"/>
    <w:rsid w:val="0042558B"/>
    <w:rsid w:val="004255A7"/>
    <w:rsid w:val="00425617"/>
    <w:rsid w:val="00425623"/>
    <w:rsid w:val="00425625"/>
    <w:rsid w:val="0042564E"/>
    <w:rsid w:val="00425666"/>
    <w:rsid w:val="00425686"/>
    <w:rsid w:val="004256A3"/>
    <w:rsid w:val="004256EA"/>
    <w:rsid w:val="004256F3"/>
    <w:rsid w:val="004256F4"/>
    <w:rsid w:val="004256FF"/>
    <w:rsid w:val="0042571F"/>
    <w:rsid w:val="00425751"/>
    <w:rsid w:val="0042575D"/>
    <w:rsid w:val="0042576A"/>
    <w:rsid w:val="0042578E"/>
    <w:rsid w:val="004257AE"/>
    <w:rsid w:val="004257C4"/>
    <w:rsid w:val="004257CE"/>
    <w:rsid w:val="00425812"/>
    <w:rsid w:val="00425821"/>
    <w:rsid w:val="00425823"/>
    <w:rsid w:val="0042583A"/>
    <w:rsid w:val="0042585E"/>
    <w:rsid w:val="0042587B"/>
    <w:rsid w:val="004258A9"/>
    <w:rsid w:val="004258CB"/>
    <w:rsid w:val="00425913"/>
    <w:rsid w:val="0042594C"/>
    <w:rsid w:val="00425951"/>
    <w:rsid w:val="00425975"/>
    <w:rsid w:val="0042599D"/>
    <w:rsid w:val="004259D0"/>
    <w:rsid w:val="004259F6"/>
    <w:rsid w:val="00425A0F"/>
    <w:rsid w:val="00425A17"/>
    <w:rsid w:val="00425A4D"/>
    <w:rsid w:val="00425AA4"/>
    <w:rsid w:val="00425AF1"/>
    <w:rsid w:val="00425AF4"/>
    <w:rsid w:val="00425AFE"/>
    <w:rsid w:val="00425B3E"/>
    <w:rsid w:val="00425B4C"/>
    <w:rsid w:val="00425BE2"/>
    <w:rsid w:val="00425BF3"/>
    <w:rsid w:val="00425BFD"/>
    <w:rsid w:val="00425C25"/>
    <w:rsid w:val="00425CAB"/>
    <w:rsid w:val="00425CB6"/>
    <w:rsid w:val="00425D26"/>
    <w:rsid w:val="00425D44"/>
    <w:rsid w:val="00425D52"/>
    <w:rsid w:val="00425D63"/>
    <w:rsid w:val="00425D76"/>
    <w:rsid w:val="00425D7F"/>
    <w:rsid w:val="00425DD0"/>
    <w:rsid w:val="00425DD5"/>
    <w:rsid w:val="00425E2A"/>
    <w:rsid w:val="00425E62"/>
    <w:rsid w:val="00425E9A"/>
    <w:rsid w:val="00425EBF"/>
    <w:rsid w:val="00425EE2"/>
    <w:rsid w:val="00425EF1"/>
    <w:rsid w:val="00425EF4"/>
    <w:rsid w:val="00425F07"/>
    <w:rsid w:val="00425F4E"/>
    <w:rsid w:val="00425F70"/>
    <w:rsid w:val="00425F8A"/>
    <w:rsid w:val="00425FB0"/>
    <w:rsid w:val="00426045"/>
    <w:rsid w:val="00426073"/>
    <w:rsid w:val="00426077"/>
    <w:rsid w:val="004260CF"/>
    <w:rsid w:val="00426103"/>
    <w:rsid w:val="00426105"/>
    <w:rsid w:val="0042613B"/>
    <w:rsid w:val="004261B3"/>
    <w:rsid w:val="004261E5"/>
    <w:rsid w:val="00426200"/>
    <w:rsid w:val="00426216"/>
    <w:rsid w:val="00426227"/>
    <w:rsid w:val="00426228"/>
    <w:rsid w:val="004262AD"/>
    <w:rsid w:val="004262DE"/>
    <w:rsid w:val="004262FE"/>
    <w:rsid w:val="0042630F"/>
    <w:rsid w:val="00426310"/>
    <w:rsid w:val="00426354"/>
    <w:rsid w:val="00426420"/>
    <w:rsid w:val="00426474"/>
    <w:rsid w:val="004264A4"/>
    <w:rsid w:val="004264CF"/>
    <w:rsid w:val="00426512"/>
    <w:rsid w:val="0042651D"/>
    <w:rsid w:val="00426557"/>
    <w:rsid w:val="0042657A"/>
    <w:rsid w:val="00426583"/>
    <w:rsid w:val="004265BB"/>
    <w:rsid w:val="004265CF"/>
    <w:rsid w:val="004265D0"/>
    <w:rsid w:val="0042664F"/>
    <w:rsid w:val="00426681"/>
    <w:rsid w:val="004266B2"/>
    <w:rsid w:val="004266C5"/>
    <w:rsid w:val="004266F1"/>
    <w:rsid w:val="004266F3"/>
    <w:rsid w:val="00426718"/>
    <w:rsid w:val="00426724"/>
    <w:rsid w:val="0042677F"/>
    <w:rsid w:val="00426787"/>
    <w:rsid w:val="004267F5"/>
    <w:rsid w:val="0042682D"/>
    <w:rsid w:val="00426861"/>
    <w:rsid w:val="0042688E"/>
    <w:rsid w:val="004268AD"/>
    <w:rsid w:val="004268D5"/>
    <w:rsid w:val="004268EA"/>
    <w:rsid w:val="00426903"/>
    <w:rsid w:val="00426980"/>
    <w:rsid w:val="0042699E"/>
    <w:rsid w:val="004269AD"/>
    <w:rsid w:val="004269CE"/>
    <w:rsid w:val="00426A15"/>
    <w:rsid w:val="00426A36"/>
    <w:rsid w:val="00426A44"/>
    <w:rsid w:val="00426A50"/>
    <w:rsid w:val="00426A64"/>
    <w:rsid w:val="00426AB8"/>
    <w:rsid w:val="00426B21"/>
    <w:rsid w:val="00426B36"/>
    <w:rsid w:val="00426B4B"/>
    <w:rsid w:val="00426B59"/>
    <w:rsid w:val="00426B76"/>
    <w:rsid w:val="00426B90"/>
    <w:rsid w:val="00426BB5"/>
    <w:rsid w:val="00426BD6"/>
    <w:rsid w:val="00426C4B"/>
    <w:rsid w:val="00426CA4"/>
    <w:rsid w:val="00426CC5"/>
    <w:rsid w:val="00426CC9"/>
    <w:rsid w:val="00426CEB"/>
    <w:rsid w:val="00426D27"/>
    <w:rsid w:val="00426D5B"/>
    <w:rsid w:val="00426D93"/>
    <w:rsid w:val="00426DB9"/>
    <w:rsid w:val="00426DD9"/>
    <w:rsid w:val="00426DFD"/>
    <w:rsid w:val="00426E29"/>
    <w:rsid w:val="00426E45"/>
    <w:rsid w:val="00426E50"/>
    <w:rsid w:val="00426E6D"/>
    <w:rsid w:val="00426E82"/>
    <w:rsid w:val="00426E87"/>
    <w:rsid w:val="00426EC6"/>
    <w:rsid w:val="00426F05"/>
    <w:rsid w:val="00426F16"/>
    <w:rsid w:val="00426F2C"/>
    <w:rsid w:val="00426F2D"/>
    <w:rsid w:val="00426F39"/>
    <w:rsid w:val="00426F3C"/>
    <w:rsid w:val="00426F53"/>
    <w:rsid w:val="00426FB2"/>
    <w:rsid w:val="00426FDE"/>
    <w:rsid w:val="00426FE6"/>
    <w:rsid w:val="00427002"/>
    <w:rsid w:val="0042700C"/>
    <w:rsid w:val="00427022"/>
    <w:rsid w:val="00427034"/>
    <w:rsid w:val="00427041"/>
    <w:rsid w:val="00427045"/>
    <w:rsid w:val="0042705D"/>
    <w:rsid w:val="0042708F"/>
    <w:rsid w:val="004270A6"/>
    <w:rsid w:val="004270E4"/>
    <w:rsid w:val="004270E7"/>
    <w:rsid w:val="0042711D"/>
    <w:rsid w:val="00427191"/>
    <w:rsid w:val="004271E9"/>
    <w:rsid w:val="004271F3"/>
    <w:rsid w:val="00427216"/>
    <w:rsid w:val="00427232"/>
    <w:rsid w:val="00427253"/>
    <w:rsid w:val="0042726B"/>
    <w:rsid w:val="004272A9"/>
    <w:rsid w:val="004272C4"/>
    <w:rsid w:val="004272D0"/>
    <w:rsid w:val="004272D3"/>
    <w:rsid w:val="00427301"/>
    <w:rsid w:val="00427315"/>
    <w:rsid w:val="0042734D"/>
    <w:rsid w:val="00427355"/>
    <w:rsid w:val="0042736D"/>
    <w:rsid w:val="0042737F"/>
    <w:rsid w:val="00427389"/>
    <w:rsid w:val="004273E6"/>
    <w:rsid w:val="0042742A"/>
    <w:rsid w:val="00427437"/>
    <w:rsid w:val="0042743B"/>
    <w:rsid w:val="00427462"/>
    <w:rsid w:val="0042746E"/>
    <w:rsid w:val="00427478"/>
    <w:rsid w:val="00427508"/>
    <w:rsid w:val="00427546"/>
    <w:rsid w:val="00427563"/>
    <w:rsid w:val="00427641"/>
    <w:rsid w:val="00427667"/>
    <w:rsid w:val="00427673"/>
    <w:rsid w:val="0042768C"/>
    <w:rsid w:val="0042768E"/>
    <w:rsid w:val="004276B7"/>
    <w:rsid w:val="004276C4"/>
    <w:rsid w:val="004276D0"/>
    <w:rsid w:val="00427706"/>
    <w:rsid w:val="00427709"/>
    <w:rsid w:val="0042777F"/>
    <w:rsid w:val="004277E6"/>
    <w:rsid w:val="004277FA"/>
    <w:rsid w:val="00427824"/>
    <w:rsid w:val="00427851"/>
    <w:rsid w:val="0042787E"/>
    <w:rsid w:val="00427897"/>
    <w:rsid w:val="004278E0"/>
    <w:rsid w:val="004278ED"/>
    <w:rsid w:val="004278FD"/>
    <w:rsid w:val="0042792D"/>
    <w:rsid w:val="00427939"/>
    <w:rsid w:val="0042793A"/>
    <w:rsid w:val="00427979"/>
    <w:rsid w:val="00427982"/>
    <w:rsid w:val="004279C4"/>
    <w:rsid w:val="00427A0D"/>
    <w:rsid w:val="00427A14"/>
    <w:rsid w:val="00427A1C"/>
    <w:rsid w:val="00427A52"/>
    <w:rsid w:val="00427AF7"/>
    <w:rsid w:val="00427B3D"/>
    <w:rsid w:val="00427B40"/>
    <w:rsid w:val="00427B43"/>
    <w:rsid w:val="00427B80"/>
    <w:rsid w:val="00427B8B"/>
    <w:rsid w:val="00427BDA"/>
    <w:rsid w:val="00427C18"/>
    <w:rsid w:val="00427C29"/>
    <w:rsid w:val="00427C2A"/>
    <w:rsid w:val="00427C3A"/>
    <w:rsid w:val="00427C3B"/>
    <w:rsid w:val="00427C5D"/>
    <w:rsid w:val="00427C62"/>
    <w:rsid w:val="00427C78"/>
    <w:rsid w:val="00427C94"/>
    <w:rsid w:val="00427C9A"/>
    <w:rsid w:val="00427C9C"/>
    <w:rsid w:val="00427CA7"/>
    <w:rsid w:val="00427CA9"/>
    <w:rsid w:val="00427CB2"/>
    <w:rsid w:val="00427CC4"/>
    <w:rsid w:val="00427CCB"/>
    <w:rsid w:val="00427CCC"/>
    <w:rsid w:val="00427D0D"/>
    <w:rsid w:val="00427D33"/>
    <w:rsid w:val="00427D38"/>
    <w:rsid w:val="00427D57"/>
    <w:rsid w:val="00427D76"/>
    <w:rsid w:val="00427DDB"/>
    <w:rsid w:val="00427E4B"/>
    <w:rsid w:val="00427E9D"/>
    <w:rsid w:val="00427EBD"/>
    <w:rsid w:val="00427ED5"/>
    <w:rsid w:val="00427EDD"/>
    <w:rsid w:val="00427EFC"/>
    <w:rsid w:val="00427F96"/>
    <w:rsid w:val="00427FA4"/>
    <w:rsid w:val="00430029"/>
    <w:rsid w:val="0043005F"/>
    <w:rsid w:val="00430083"/>
    <w:rsid w:val="0043008B"/>
    <w:rsid w:val="0043008D"/>
    <w:rsid w:val="004300E2"/>
    <w:rsid w:val="004300F9"/>
    <w:rsid w:val="004300FB"/>
    <w:rsid w:val="0043010F"/>
    <w:rsid w:val="00430125"/>
    <w:rsid w:val="00430134"/>
    <w:rsid w:val="00430154"/>
    <w:rsid w:val="00430194"/>
    <w:rsid w:val="004301D2"/>
    <w:rsid w:val="004301DF"/>
    <w:rsid w:val="004301E9"/>
    <w:rsid w:val="004301F7"/>
    <w:rsid w:val="004301FD"/>
    <w:rsid w:val="00430284"/>
    <w:rsid w:val="004302A3"/>
    <w:rsid w:val="004302F1"/>
    <w:rsid w:val="00430327"/>
    <w:rsid w:val="00430340"/>
    <w:rsid w:val="0043034B"/>
    <w:rsid w:val="0043035A"/>
    <w:rsid w:val="00430389"/>
    <w:rsid w:val="00430398"/>
    <w:rsid w:val="004303F2"/>
    <w:rsid w:val="00430411"/>
    <w:rsid w:val="0043041E"/>
    <w:rsid w:val="00430428"/>
    <w:rsid w:val="00430459"/>
    <w:rsid w:val="004304A7"/>
    <w:rsid w:val="004304AA"/>
    <w:rsid w:val="004304B7"/>
    <w:rsid w:val="0043052A"/>
    <w:rsid w:val="0043052B"/>
    <w:rsid w:val="0043054D"/>
    <w:rsid w:val="00430557"/>
    <w:rsid w:val="00430558"/>
    <w:rsid w:val="00430577"/>
    <w:rsid w:val="004305A1"/>
    <w:rsid w:val="004305FD"/>
    <w:rsid w:val="00430608"/>
    <w:rsid w:val="00430667"/>
    <w:rsid w:val="0043066C"/>
    <w:rsid w:val="00430673"/>
    <w:rsid w:val="00430696"/>
    <w:rsid w:val="004306B4"/>
    <w:rsid w:val="004306F0"/>
    <w:rsid w:val="0043071A"/>
    <w:rsid w:val="0043071C"/>
    <w:rsid w:val="0043074B"/>
    <w:rsid w:val="00430764"/>
    <w:rsid w:val="0043076C"/>
    <w:rsid w:val="00430788"/>
    <w:rsid w:val="0043078E"/>
    <w:rsid w:val="00430791"/>
    <w:rsid w:val="004307AA"/>
    <w:rsid w:val="004307F5"/>
    <w:rsid w:val="0043081B"/>
    <w:rsid w:val="0043082E"/>
    <w:rsid w:val="0043083F"/>
    <w:rsid w:val="0043085F"/>
    <w:rsid w:val="00430864"/>
    <w:rsid w:val="004308B3"/>
    <w:rsid w:val="00430900"/>
    <w:rsid w:val="0043090A"/>
    <w:rsid w:val="00430917"/>
    <w:rsid w:val="0043094E"/>
    <w:rsid w:val="0043095E"/>
    <w:rsid w:val="004309D6"/>
    <w:rsid w:val="004309E8"/>
    <w:rsid w:val="00430A36"/>
    <w:rsid w:val="00430A4F"/>
    <w:rsid w:val="00430A75"/>
    <w:rsid w:val="00430A90"/>
    <w:rsid w:val="00430B35"/>
    <w:rsid w:val="00430B43"/>
    <w:rsid w:val="00430B55"/>
    <w:rsid w:val="00430B6D"/>
    <w:rsid w:val="00430BA6"/>
    <w:rsid w:val="00430BF0"/>
    <w:rsid w:val="00430BFC"/>
    <w:rsid w:val="00430C13"/>
    <w:rsid w:val="00430C1C"/>
    <w:rsid w:val="00430C4B"/>
    <w:rsid w:val="00430C51"/>
    <w:rsid w:val="00430C62"/>
    <w:rsid w:val="00430C64"/>
    <w:rsid w:val="00430C88"/>
    <w:rsid w:val="00430CDB"/>
    <w:rsid w:val="00430CDE"/>
    <w:rsid w:val="00430D1A"/>
    <w:rsid w:val="00430D39"/>
    <w:rsid w:val="00430D48"/>
    <w:rsid w:val="00430D8C"/>
    <w:rsid w:val="00430DA4"/>
    <w:rsid w:val="00430E34"/>
    <w:rsid w:val="00430E46"/>
    <w:rsid w:val="00430E95"/>
    <w:rsid w:val="00430EE9"/>
    <w:rsid w:val="00430F0D"/>
    <w:rsid w:val="00430F2D"/>
    <w:rsid w:val="00430F58"/>
    <w:rsid w:val="00430F5A"/>
    <w:rsid w:val="00430FB0"/>
    <w:rsid w:val="00430FF7"/>
    <w:rsid w:val="0043101E"/>
    <w:rsid w:val="00431060"/>
    <w:rsid w:val="0043109B"/>
    <w:rsid w:val="004310B9"/>
    <w:rsid w:val="00431124"/>
    <w:rsid w:val="0043112D"/>
    <w:rsid w:val="004311AE"/>
    <w:rsid w:val="004311B3"/>
    <w:rsid w:val="004311F3"/>
    <w:rsid w:val="00431229"/>
    <w:rsid w:val="0043124F"/>
    <w:rsid w:val="00431279"/>
    <w:rsid w:val="00431295"/>
    <w:rsid w:val="004312BE"/>
    <w:rsid w:val="004312CD"/>
    <w:rsid w:val="004312EB"/>
    <w:rsid w:val="00431303"/>
    <w:rsid w:val="0043130F"/>
    <w:rsid w:val="00431319"/>
    <w:rsid w:val="00431365"/>
    <w:rsid w:val="00431367"/>
    <w:rsid w:val="0043137E"/>
    <w:rsid w:val="004313CB"/>
    <w:rsid w:val="004313D6"/>
    <w:rsid w:val="004313DD"/>
    <w:rsid w:val="004313EC"/>
    <w:rsid w:val="004313ED"/>
    <w:rsid w:val="00431425"/>
    <w:rsid w:val="0043144C"/>
    <w:rsid w:val="004314E3"/>
    <w:rsid w:val="004314F5"/>
    <w:rsid w:val="004314FF"/>
    <w:rsid w:val="00431519"/>
    <w:rsid w:val="00431533"/>
    <w:rsid w:val="0043153D"/>
    <w:rsid w:val="00431569"/>
    <w:rsid w:val="0043158E"/>
    <w:rsid w:val="004315DB"/>
    <w:rsid w:val="00431611"/>
    <w:rsid w:val="0043165C"/>
    <w:rsid w:val="004316AF"/>
    <w:rsid w:val="004316E1"/>
    <w:rsid w:val="00431717"/>
    <w:rsid w:val="004317E7"/>
    <w:rsid w:val="004317F6"/>
    <w:rsid w:val="00431805"/>
    <w:rsid w:val="0043180C"/>
    <w:rsid w:val="00431864"/>
    <w:rsid w:val="00431879"/>
    <w:rsid w:val="00431888"/>
    <w:rsid w:val="004318A5"/>
    <w:rsid w:val="004318B7"/>
    <w:rsid w:val="004318C2"/>
    <w:rsid w:val="004318CB"/>
    <w:rsid w:val="004318EB"/>
    <w:rsid w:val="004318EF"/>
    <w:rsid w:val="004318F8"/>
    <w:rsid w:val="00431923"/>
    <w:rsid w:val="00431928"/>
    <w:rsid w:val="00431951"/>
    <w:rsid w:val="004319CA"/>
    <w:rsid w:val="004319E2"/>
    <w:rsid w:val="00431A0D"/>
    <w:rsid w:val="00431A69"/>
    <w:rsid w:val="00431A93"/>
    <w:rsid w:val="00431AA7"/>
    <w:rsid w:val="00431AC0"/>
    <w:rsid w:val="00431ACB"/>
    <w:rsid w:val="00431B1D"/>
    <w:rsid w:val="00431B45"/>
    <w:rsid w:val="00431B5B"/>
    <w:rsid w:val="00431B71"/>
    <w:rsid w:val="00431B7D"/>
    <w:rsid w:val="00431BAA"/>
    <w:rsid w:val="00431BC1"/>
    <w:rsid w:val="00431BF5"/>
    <w:rsid w:val="00431C28"/>
    <w:rsid w:val="00431C32"/>
    <w:rsid w:val="00431C86"/>
    <w:rsid w:val="00431C98"/>
    <w:rsid w:val="00431CD4"/>
    <w:rsid w:val="00431CE8"/>
    <w:rsid w:val="00431CF2"/>
    <w:rsid w:val="00431D62"/>
    <w:rsid w:val="00431D85"/>
    <w:rsid w:val="00431D97"/>
    <w:rsid w:val="00431DC1"/>
    <w:rsid w:val="00431DC2"/>
    <w:rsid w:val="00431DF8"/>
    <w:rsid w:val="00431E79"/>
    <w:rsid w:val="00431ED4"/>
    <w:rsid w:val="00431F21"/>
    <w:rsid w:val="00431F34"/>
    <w:rsid w:val="00431F3C"/>
    <w:rsid w:val="00431F40"/>
    <w:rsid w:val="00431F47"/>
    <w:rsid w:val="00431F83"/>
    <w:rsid w:val="00431FA4"/>
    <w:rsid w:val="00431FD7"/>
    <w:rsid w:val="00431FE1"/>
    <w:rsid w:val="00431FF2"/>
    <w:rsid w:val="00431FF4"/>
    <w:rsid w:val="00432006"/>
    <w:rsid w:val="00432044"/>
    <w:rsid w:val="00432063"/>
    <w:rsid w:val="00432067"/>
    <w:rsid w:val="004320E4"/>
    <w:rsid w:val="0043212B"/>
    <w:rsid w:val="0043212C"/>
    <w:rsid w:val="0043215B"/>
    <w:rsid w:val="00432173"/>
    <w:rsid w:val="00432193"/>
    <w:rsid w:val="004321E6"/>
    <w:rsid w:val="004321F7"/>
    <w:rsid w:val="00432283"/>
    <w:rsid w:val="00432297"/>
    <w:rsid w:val="004322E1"/>
    <w:rsid w:val="0043233C"/>
    <w:rsid w:val="00432390"/>
    <w:rsid w:val="004323C9"/>
    <w:rsid w:val="004323E3"/>
    <w:rsid w:val="0043243A"/>
    <w:rsid w:val="0043243C"/>
    <w:rsid w:val="00432444"/>
    <w:rsid w:val="00432467"/>
    <w:rsid w:val="00432474"/>
    <w:rsid w:val="00432495"/>
    <w:rsid w:val="004324B2"/>
    <w:rsid w:val="004324C5"/>
    <w:rsid w:val="0043252D"/>
    <w:rsid w:val="00432533"/>
    <w:rsid w:val="00432543"/>
    <w:rsid w:val="00432547"/>
    <w:rsid w:val="00432570"/>
    <w:rsid w:val="00432582"/>
    <w:rsid w:val="00432586"/>
    <w:rsid w:val="004325A6"/>
    <w:rsid w:val="004325A8"/>
    <w:rsid w:val="004325B6"/>
    <w:rsid w:val="004325BE"/>
    <w:rsid w:val="0043260B"/>
    <w:rsid w:val="004326A6"/>
    <w:rsid w:val="004326A9"/>
    <w:rsid w:val="004326C0"/>
    <w:rsid w:val="004326D2"/>
    <w:rsid w:val="004326D7"/>
    <w:rsid w:val="004326EE"/>
    <w:rsid w:val="004326FA"/>
    <w:rsid w:val="00432720"/>
    <w:rsid w:val="00432762"/>
    <w:rsid w:val="00432786"/>
    <w:rsid w:val="004327B8"/>
    <w:rsid w:val="004327C4"/>
    <w:rsid w:val="004327F1"/>
    <w:rsid w:val="0043289F"/>
    <w:rsid w:val="00432917"/>
    <w:rsid w:val="0043291A"/>
    <w:rsid w:val="00432933"/>
    <w:rsid w:val="00432950"/>
    <w:rsid w:val="004329AA"/>
    <w:rsid w:val="004329D6"/>
    <w:rsid w:val="004329FE"/>
    <w:rsid w:val="00432A0C"/>
    <w:rsid w:val="00432A46"/>
    <w:rsid w:val="00432B1E"/>
    <w:rsid w:val="00432B48"/>
    <w:rsid w:val="00432B74"/>
    <w:rsid w:val="00432B76"/>
    <w:rsid w:val="00432BA1"/>
    <w:rsid w:val="00432BA8"/>
    <w:rsid w:val="00432BB3"/>
    <w:rsid w:val="00432BB4"/>
    <w:rsid w:val="00432BDA"/>
    <w:rsid w:val="00432BF6"/>
    <w:rsid w:val="00432C25"/>
    <w:rsid w:val="00432C28"/>
    <w:rsid w:val="00432C58"/>
    <w:rsid w:val="00432C5B"/>
    <w:rsid w:val="00432C6A"/>
    <w:rsid w:val="00432CCF"/>
    <w:rsid w:val="00432CD6"/>
    <w:rsid w:val="00432CDF"/>
    <w:rsid w:val="00432D42"/>
    <w:rsid w:val="00432D5A"/>
    <w:rsid w:val="00432D64"/>
    <w:rsid w:val="00432D67"/>
    <w:rsid w:val="00432D6C"/>
    <w:rsid w:val="00432DA8"/>
    <w:rsid w:val="00432DC1"/>
    <w:rsid w:val="00432E19"/>
    <w:rsid w:val="00432E49"/>
    <w:rsid w:val="00432E94"/>
    <w:rsid w:val="00432EE0"/>
    <w:rsid w:val="00432EF4"/>
    <w:rsid w:val="00432F01"/>
    <w:rsid w:val="00432F12"/>
    <w:rsid w:val="00432F18"/>
    <w:rsid w:val="00432F24"/>
    <w:rsid w:val="00432F38"/>
    <w:rsid w:val="00432F49"/>
    <w:rsid w:val="00432F54"/>
    <w:rsid w:val="00432F75"/>
    <w:rsid w:val="00432FA8"/>
    <w:rsid w:val="00432FB2"/>
    <w:rsid w:val="00432FB6"/>
    <w:rsid w:val="00432FC4"/>
    <w:rsid w:val="00432FEF"/>
    <w:rsid w:val="00433028"/>
    <w:rsid w:val="0043302B"/>
    <w:rsid w:val="0043305C"/>
    <w:rsid w:val="0043309F"/>
    <w:rsid w:val="004330A4"/>
    <w:rsid w:val="004330C3"/>
    <w:rsid w:val="0043310B"/>
    <w:rsid w:val="00433110"/>
    <w:rsid w:val="00433157"/>
    <w:rsid w:val="00433165"/>
    <w:rsid w:val="00433174"/>
    <w:rsid w:val="004331BE"/>
    <w:rsid w:val="004331CC"/>
    <w:rsid w:val="004331E9"/>
    <w:rsid w:val="00433219"/>
    <w:rsid w:val="00433227"/>
    <w:rsid w:val="00433231"/>
    <w:rsid w:val="00433235"/>
    <w:rsid w:val="00433266"/>
    <w:rsid w:val="0043326C"/>
    <w:rsid w:val="0043326E"/>
    <w:rsid w:val="00433273"/>
    <w:rsid w:val="0043327E"/>
    <w:rsid w:val="00433298"/>
    <w:rsid w:val="004332E2"/>
    <w:rsid w:val="00433301"/>
    <w:rsid w:val="0043330F"/>
    <w:rsid w:val="0043334B"/>
    <w:rsid w:val="00433381"/>
    <w:rsid w:val="004333C0"/>
    <w:rsid w:val="00433401"/>
    <w:rsid w:val="0043340D"/>
    <w:rsid w:val="0043348E"/>
    <w:rsid w:val="004334A8"/>
    <w:rsid w:val="004334B5"/>
    <w:rsid w:val="004334DF"/>
    <w:rsid w:val="004334EB"/>
    <w:rsid w:val="004334FD"/>
    <w:rsid w:val="00433508"/>
    <w:rsid w:val="0043357E"/>
    <w:rsid w:val="0043359A"/>
    <w:rsid w:val="004335B5"/>
    <w:rsid w:val="004335EC"/>
    <w:rsid w:val="0043363E"/>
    <w:rsid w:val="00433667"/>
    <w:rsid w:val="004336BE"/>
    <w:rsid w:val="004336EC"/>
    <w:rsid w:val="0043370A"/>
    <w:rsid w:val="0043370B"/>
    <w:rsid w:val="0043371D"/>
    <w:rsid w:val="00433755"/>
    <w:rsid w:val="0043375A"/>
    <w:rsid w:val="00433766"/>
    <w:rsid w:val="0043379C"/>
    <w:rsid w:val="004337E4"/>
    <w:rsid w:val="004337FE"/>
    <w:rsid w:val="00433814"/>
    <w:rsid w:val="0043383A"/>
    <w:rsid w:val="0043388A"/>
    <w:rsid w:val="004338B4"/>
    <w:rsid w:val="004338F7"/>
    <w:rsid w:val="00433975"/>
    <w:rsid w:val="00433986"/>
    <w:rsid w:val="004339E5"/>
    <w:rsid w:val="004339E6"/>
    <w:rsid w:val="00433A3C"/>
    <w:rsid w:val="00433A5B"/>
    <w:rsid w:val="00433A7C"/>
    <w:rsid w:val="00433A83"/>
    <w:rsid w:val="00433AF1"/>
    <w:rsid w:val="00433B13"/>
    <w:rsid w:val="00433B70"/>
    <w:rsid w:val="00433B89"/>
    <w:rsid w:val="00433BCC"/>
    <w:rsid w:val="00433BF0"/>
    <w:rsid w:val="00433BFA"/>
    <w:rsid w:val="00433C30"/>
    <w:rsid w:val="00433C58"/>
    <w:rsid w:val="00433D0D"/>
    <w:rsid w:val="00433D1C"/>
    <w:rsid w:val="00433DD6"/>
    <w:rsid w:val="00433DF4"/>
    <w:rsid w:val="00433DF7"/>
    <w:rsid w:val="00433E2C"/>
    <w:rsid w:val="00433E77"/>
    <w:rsid w:val="00433EA6"/>
    <w:rsid w:val="00433EB7"/>
    <w:rsid w:val="00433ED4"/>
    <w:rsid w:val="00433EED"/>
    <w:rsid w:val="00433F06"/>
    <w:rsid w:val="00433F3E"/>
    <w:rsid w:val="00433F46"/>
    <w:rsid w:val="00433FB8"/>
    <w:rsid w:val="00433FCD"/>
    <w:rsid w:val="00433FE4"/>
    <w:rsid w:val="00433FFE"/>
    <w:rsid w:val="00434035"/>
    <w:rsid w:val="0043404F"/>
    <w:rsid w:val="00434062"/>
    <w:rsid w:val="0043407D"/>
    <w:rsid w:val="0043408A"/>
    <w:rsid w:val="004340F2"/>
    <w:rsid w:val="0043413F"/>
    <w:rsid w:val="00434140"/>
    <w:rsid w:val="0043414B"/>
    <w:rsid w:val="00434151"/>
    <w:rsid w:val="00434176"/>
    <w:rsid w:val="004341CE"/>
    <w:rsid w:val="0043421B"/>
    <w:rsid w:val="00434227"/>
    <w:rsid w:val="00434232"/>
    <w:rsid w:val="00434238"/>
    <w:rsid w:val="00434267"/>
    <w:rsid w:val="00434284"/>
    <w:rsid w:val="004342A2"/>
    <w:rsid w:val="004342CE"/>
    <w:rsid w:val="004342DB"/>
    <w:rsid w:val="004342FC"/>
    <w:rsid w:val="0043430F"/>
    <w:rsid w:val="00434319"/>
    <w:rsid w:val="00434351"/>
    <w:rsid w:val="00434357"/>
    <w:rsid w:val="00434392"/>
    <w:rsid w:val="004343AC"/>
    <w:rsid w:val="004343B7"/>
    <w:rsid w:val="004343F9"/>
    <w:rsid w:val="0043444D"/>
    <w:rsid w:val="00434458"/>
    <w:rsid w:val="0043451D"/>
    <w:rsid w:val="00434570"/>
    <w:rsid w:val="00434578"/>
    <w:rsid w:val="004345B7"/>
    <w:rsid w:val="004345D1"/>
    <w:rsid w:val="004345F2"/>
    <w:rsid w:val="00434629"/>
    <w:rsid w:val="00434679"/>
    <w:rsid w:val="00434687"/>
    <w:rsid w:val="004346B8"/>
    <w:rsid w:val="004346E5"/>
    <w:rsid w:val="004346EC"/>
    <w:rsid w:val="00434724"/>
    <w:rsid w:val="0043475E"/>
    <w:rsid w:val="0043478D"/>
    <w:rsid w:val="00434790"/>
    <w:rsid w:val="004347CB"/>
    <w:rsid w:val="004347F0"/>
    <w:rsid w:val="00434852"/>
    <w:rsid w:val="00434883"/>
    <w:rsid w:val="004348B8"/>
    <w:rsid w:val="004348C1"/>
    <w:rsid w:val="004348D7"/>
    <w:rsid w:val="00434938"/>
    <w:rsid w:val="00434954"/>
    <w:rsid w:val="004349A3"/>
    <w:rsid w:val="004349CC"/>
    <w:rsid w:val="004349D1"/>
    <w:rsid w:val="004349E5"/>
    <w:rsid w:val="00434A13"/>
    <w:rsid w:val="00434A1A"/>
    <w:rsid w:val="00434A24"/>
    <w:rsid w:val="00434A2C"/>
    <w:rsid w:val="00434A35"/>
    <w:rsid w:val="00434A3D"/>
    <w:rsid w:val="00434A66"/>
    <w:rsid w:val="00434A99"/>
    <w:rsid w:val="00434AA0"/>
    <w:rsid w:val="00434ACA"/>
    <w:rsid w:val="00434AE0"/>
    <w:rsid w:val="00434AEB"/>
    <w:rsid w:val="00434B61"/>
    <w:rsid w:val="00434B70"/>
    <w:rsid w:val="00434B74"/>
    <w:rsid w:val="00434BAA"/>
    <w:rsid w:val="00434C6C"/>
    <w:rsid w:val="00434C91"/>
    <w:rsid w:val="00434C98"/>
    <w:rsid w:val="00434CCA"/>
    <w:rsid w:val="00434D09"/>
    <w:rsid w:val="00434D1B"/>
    <w:rsid w:val="00434D44"/>
    <w:rsid w:val="00434D59"/>
    <w:rsid w:val="00434D69"/>
    <w:rsid w:val="00434DB4"/>
    <w:rsid w:val="00434DD3"/>
    <w:rsid w:val="00434DDA"/>
    <w:rsid w:val="00434DFA"/>
    <w:rsid w:val="00434E26"/>
    <w:rsid w:val="00434E3C"/>
    <w:rsid w:val="00434E4D"/>
    <w:rsid w:val="00434E65"/>
    <w:rsid w:val="00434E87"/>
    <w:rsid w:val="00434E98"/>
    <w:rsid w:val="00434EB1"/>
    <w:rsid w:val="00434EEF"/>
    <w:rsid w:val="00434EF6"/>
    <w:rsid w:val="00434F15"/>
    <w:rsid w:val="00434F23"/>
    <w:rsid w:val="00434F27"/>
    <w:rsid w:val="00434F41"/>
    <w:rsid w:val="00434F83"/>
    <w:rsid w:val="00434F91"/>
    <w:rsid w:val="00434FC5"/>
    <w:rsid w:val="00434FE2"/>
    <w:rsid w:val="00435004"/>
    <w:rsid w:val="00435062"/>
    <w:rsid w:val="00435065"/>
    <w:rsid w:val="004350BE"/>
    <w:rsid w:val="00435147"/>
    <w:rsid w:val="0043515D"/>
    <w:rsid w:val="0043516D"/>
    <w:rsid w:val="004351B0"/>
    <w:rsid w:val="004351BA"/>
    <w:rsid w:val="004351C8"/>
    <w:rsid w:val="004351D0"/>
    <w:rsid w:val="00435201"/>
    <w:rsid w:val="0043521B"/>
    <w:rsid w:val="0043523F"/>
    <w:rsid w:val="0043524A"/>
    <w:rsid w:val="0043525A"/>
    <w:rsid w:val="0043529F"/>
    <w:rsid w:val="004352A9"/>
    <w:rsid w:val="004352C0"/>
    <w:rsid w:val="004352FA"/>
    <w:rsid w:val="0043530A"/>
    <w:rsid w:val="0043530D"/>
    <w:rsid w:val="00435381"/>
    <w:rsid w:val="004353B1"/>
    <w:rsid w:val="004353C8"/>
    <w:rsid w:val="004353DB"/>
    <w:rsid w:val="0043540E"/>
    <w:rsid w:val="004354B1"/>
    <w:rsid w:val="004354F9"/>
    <w:rsid w:val="0043551A"/>
    <w:rsid w:val="00435527"/>
    <w:rsid w:val="0043556F"/>
    <w:rsid w:val="004355A0"/>
    <w:rsid w:val="004355E6"/>
    <w:rsid w:val="00435622"/>
    <w:rsid w:val="0043563C"/>
    <w:rsid w:val="00435648"/>
    <w:rsid w:val="00435675"/>
    <w:rsid w:val="00435682"/>
    <w:rsid w:val="0043571A"/>
    <w:rsid w:val="0043573D"/>
    <w:rsid w:val="00435772"/>
    <w:rsid w:val="00435779"/>
    <w:rsid w:val="004357E2"/>
    <w:rsid w:val="00435802"/>
    <w:rsid w:val="00435815"/>
    <w:rsid w:val="00435831"/>
    <w:rsid w:val="00435850"/>
    <w:rsid w:val="0043587C"/>
    <w:rsid w:val="004358B7"/>
    <w:rsid w:val="004358E6"/>
    <w:rsid w:val="004358EF"/>
    <w:rsid w:val="004358F7"/>
    <w:rsid w:val="004358FD"/>
    <w:rsid w:val="00435912"/>
    <w:rsid w:val="00435917"/>
    <w:rsid w:val="00435956"/>
    <w:rsid w:val="00435976"/>
    <w:rsid w:val="004359D6"/>
    <w:rsid w:val="00435A17"/>
    <w:rsid w:val="00435A5F"/>
    <w:rsid w:val="00435A75"/>
    <w:rsid w:val="00435A78"/>
    <w:rsid w:val="00435A95"/>
    <w:rsid w:val="00435ABF"/>
    <w:rsid w:val="00435AE4"/>
    <w:rsid w:val="00435AEF"/>
    <w:rsid w:val="00435AF3"/>
    <w:rsid w:val="00435B1A"/>
    <w:rsid w:val="00435BB0"/>
    <w:rsid w:val="00435BCA"/>
    <w:rsid w:val="00435BD6"/>
    <w:rsid w:val="00435BE1"/>
    <w:rsid w:val="00435C05"/>
    <w:rsid w:val="00435C0C"/>
    <w:rsid w:val="00435C35"/>
    <w:rsid w:val="00435C51"/>
    <w:rsid w:val="00435C7A"/>
    <w:rsid w:val="00435C7E"/>
    <w:rsid w:val="00435CCE"/>
    <w:rsid w:val="00435CD5"/>
    <w:rsid w:val="00435CEB"/>
    <w:rsid w:val="00435D8C"/>
    <w:rsid w:val="00435DB1"/>
    <w:rsid w:val="00435DCD"/>
    <w:rsid w:val="00435DEA"/>
    <w:rsid w:val="00435DFB"/>
    <w:rsid w:val="00435E17"/>
    <w:rsid w:val="00435E1E"/>
    <w:rsid w:val="00435E3E"/>
    <w:rsid w:val="00435E6B"/>
    <w:rsid w:val="00435E97"/>
    <w:rsid w:val="00435EB3"/>
    <w:rsid w:val="00435EB8"/>
    <w:rsid w:val="00435EC5"/>
    <w:rsid w:val="00435F37"/>
    <w:rsid w:val="00435FB1"/>
    <w:rsid w:val="00435FB7"/>
    <w:rsid w:val="00435FB8"/>
    <w:rsid w:val="00435FBD"/>
    <w:rsid w:val="0043601F"/>
    <w:rsid w:val="00436026"/>
    <w:rsid w:val="00436027"/>
    <w:rsid w:val="00436029"/>
    <w:rsid w:val="00436055"/>
    <w:rsid w:val="00436067"/>
    <w:rsid w:val="0043608C"/>
    <w:rsid w:val="004360EB"/>
    <w:rsid w:val="00436122"/>
    <w:rsid w:val="00436149"/>
    <w:rsid w:val="0043617C"/>
    <w:rsid w:val="0043617E"/>
    <w:rsid w:val="004361B3"/>
    <w:rsid w:val="00436200"/>
    <w:rsid w:val="00436285"/>
    <w:rsid w:val="004362A4"/>
    <w:rsid w:val="004362AA"/>
    <w:rsid w:val="004362D6"/>
    <w:rsid w:val="004362D8"/>
    <w:rsid w:val="00436313"/>
    <w:rsid w:val="0043631A"/>
    <w:rsid w:val="00436372"/>
    <w:rsid w:val="00436388"/>
    <w:rsid w:val="00436389"/>
    <w:rsid w:val="0043639E"/>
    <w:rsid w:val="004363CF"/>
    <w:rsid w:val="00436449"/>
    <w:rsid w:val="0043645A"/>
    <w:rsid w:val="00436464"/>
    <w:rsid w:val="004364C6"/>
    <w:rsid w:val="004364CF"/>
    <w:rsid w:val="004364E2"/>
    <w:rsid w:val="00436503"/>
    <w:rsid w:val="0043652A"/>
    <w:rsid w:val="0043653B"/>
    <w:rsid w:val="00436553"/>
    <w:rsid w:val="0043655F"/>
    <w:rsid w:val="00436562"/>
    <w:rsid w:val="00436576"/>
    <w:rsid w:val="00436592"/>
    <w:rsid w:val="00436616"/>
    <w:rsid w:val="0043664E"/>
    <w:rsid w:val="0043665F"/>
    <w:rsid w:val="004366EE"/>
    <w:rsid w:val="00436733"/>
    <w:rsid w:val="00436747"/>
    <w:rsid w:val="00436753"/>
    <w:rsid w:val="00436754"/>
    <w:rsid w:val="0043677F"/>
    <w:rsid w:val="004367D8"/>
    <w:rsid w:val="004367FB"/>
    <w:rsid w:val="0043681F"/>
    <w:rsid w:val="00436826"/>
    <w:rsid w:val="00436840"/>
    <w:rsid w:val="00436849"/>
    <w:rsid w:val="00436864"/>
    <w:rsid w:val="00436868"/>
    <w:rsid w:val="0043688C"/>
    <w:rsid w:val="00436898"/>
    <w:rsid w:val="004368A0"/>
    <w:rsid w:val="004368B6"/>
    <w:rsid w:val="004368C3"/>
    <w:rsid w:val="00436906"/>
    <w:rsid w:val="00436916"/>
    <w:rsid w:val="0043691B"/>
    <w:rsid w:val="0043691D"/>
    <w:rsid w:val="0043692A"/>
    <w:rsid w:val="0043693B"/>
    <w:rsid w:val="00436974"/>
    <w:rsid w:val="004369EB"/>
    <w:rsid w:val="004369F8"/>
    <w:rsid w:val="00436AC6"/>
    <w:rsid w:val="00436AE8"/>
    <w:rsid w:val="00436B08"/>
    <w:rsid w:val="00436B0B"/>
    <w:rsid w:val="00436B12"/>
    <w:rsid w:val="00436B99"/>
    <w:rsid w:val="00436BC2"/>
    <w:rsid w:val="00436BCA"/>
    <w:rsid w:val="00436BEA"/>
    <w:rsid w:val="00436C1E"/>
    <w:rsid w:val="00436C20"/>
    <w:rsid w:val="00436C8A"/>
    <w:rsid w:val="00436CB5"/>
    <w:rsid w:val="00436CD3"/>
    <w:rsid w:val="00436CDF"/>
    <w:rsid w:val="00436D02"/>
    <w:rsid w:val="00436E01"/>
    <w:rsid w:val="00436E05"/>
    <w:rsid w:val="00436E0C"/>
    <w:rsid w:val="00436E23"/>
    <w:rsid w:val="00436E37"/>
    <w:rsid w:val="00436E49"/>
    <w:rsid w:val="00436EFC"/>
    <w:rsid w:val="00436F03"/>
    <w:rsid w:val="00436F6A"/>
    <w:rsid w:val="00436F84"/>
    <w:rsid w:val="00436FB7"/>
    <w:rsid w:val="0043702B"/>
    <w:rsid w:val="0043702E"/>
    <w:rsid w:val="0043703A"/>
    <w:rsid w:val="00437087"/>
    <w:rsid w:val="00437088"/>
    <w:rsid w:val="0043708B"/>
    <w:rsid w:val="0043708E"/>
    <w:rsid w:val="00437090"/>
    <w:rsid w:val="004370A2"/>
    <w:rsid w:val="004370A6"/>
    <w:rsid w:val="004370AB"/>
    <w:rsid w:val="004370BD"/>
    <w:rsid w:val="004370C6"/>
    <w:rsid w:val="004370C9"/>
    <w:rsid w:val="00437126"/>
    <w:rsid w:val="0043712A"/>
    <w:rsid w:val="0043713D"/>
    <w:rsid w:val="00437154"/>
    <w:rsid w:val="0043722F"/>
    <w:rsid w:val="00437268"/>
    <w:rsid w:val="00437354"/>
    <w:rsid w:val="00437368"/>
    <w:rsid w:val="0043736B"/>
    <w:rsid w:val="0043736C"/>
    <w:rsid w:val="0043737A"/>
    <w:rsid w:val="004373F7"/>
    <w:rsid w:val="004373F8"/>
    <w:rsid w:val="0043742F"/>
    <w:rsid w:val="0043743E"/>
    <w:rsid w:val="0043745A"/>
    <w:rsid w:val="004374E6"/>
    <w:rsid w:val="004374E9"/>
    <w:rsid w:val="0043752E"/>
    <w:rsid w:val="004375B9"/>
    <w:rsid w:val="004375BC"/>
    <w:rsid w:val="004375D1"/>
    <w:rsid w:val="00437627"/>
    <w:rsid w:val="00437673"/>
    <w:rsid w:val="0043767F"/>
    <w:rsid w:val="0043768E"/>
    <w:rsid w:val="0043769F"/>
    <w:rsid w:val="004376BF"/>
    <w:rsid w:val="004376F1"/>
    <w:rsid w:val="00437717"/>
    <w:rsid w:val="00437718"/>
    <w:rsid w:val="0043771E"/>
    <w:rsid w:val="00437721"/>
    <w:rsid w:val="00437749"/>
    <w:rsid w:val="00437771"/>
    <w:rsid w:val="00437793"/>
    <w:rsid w:val="004377A8"/>
    <w:rsid w:val="004377C0"/>
    <w:rsid w:val="004377D0"/>
    <w:rsid w:val="00437852"/>
    <w:rsid w:val="00437887"/>
    <w:rsid w:val="0043788C"/>
    <w:rsid w:val="00437898"/>
    <w:rsid w:val="004378C7"/>
    <w:rsid w:val="004378F4"/>
    <w:rsid w:val="00437955"/>
    <w:rsid w:val="00437998"/>
    <w:rsid w:val="004379D5"/>
    <w:rsid w:val="004379DF"/>
    <w:rsid w:val="004379F4"/>
    <w:rsid w:val="00437A17"/>
    <w:rsid w:val="00437A46"/>
    <w:rsid w:val="00437A50"/>
    <w:rsid w:val="00437A65"/>
    <w:rsid w:val="00437A72"/>
    <w:rsid w:val="00437AB2"/>
    <w:rsid w:val="00437AC7"/>
    <w:rsid w:val="00437AF0"/>
    <w:rsid w:val="00437B4B"/>
    <w:rsid w:val="00437B66"/>
    <w:rsid w:val="00437B74"/>
    <w:rsid w:val="00437B78"/>
    <w:rsid w:val="00437B98"/>
    <w:rsid w:val="00437BEA"/>
    <w:rsid w:val="00437BFE"/>
    <w:rsid w:val="00437C00"/>
    <w:rsid w:val="00437C19"/>
    <w:rsid w:val="00437C2C"/>
    <w:rsid w:val="00437C3D"/>
    <w:rsid w:val="00437C4D"/>
    <w:rsid w:val="00437C76"/>
    <w:rsid w:val="00437CE7"/>
    <w:rsid w:val="00437CEE"/>
    <w:rsid w:val="00437D3F"/>
    <w:rsid w:val="00437D4C"/>
    <w:rsid w:val="00437D56"/>
    <w:rsid w:val="00437D8D"/>
    <w:rsid w:val="00437DA2"/>
    <w:rsid w:val="00437DBB"/>
    <w:rsid w:val="00437E0D"/>
    <w:rsid w:val="00437E45"/>
    <w:rsid w:val="00437E56"/>
    <w:rsid w:val="00437EA1"/>
    <w:rsid w:val="00437EA4"/>
    <w:rsid w:val="00437EA8"/>
    <w:rsid w:val="00437EB1"/>
    <w:rsid w:val="00437EC4"/>
    <w:rsid w:val="00437EE4"/>
    <w:rsid w:val="00437F25"/>
    <w:rsid w:val="00437FBC"/>
    <w:rsid w:val="00437FBD"/>
    <w:rsid w:val="00437FCC"/>
    <w:rsid w:val="00440022"/>
    <w:rsid w:val="00440024"/>
    <w:rsid w:val="00440025"/>
    <w:rsid w:val="0044008C"/>
    <w:rsid w:val="00440093"/>
    <w:rsid w:val="004400BA"/>
    <w:rsid w:val="004400CC"/>
    <w:rsid w:val="004400DA"/>
    <w:rsid w:val="004400EE"/>
    <w:rsid w:val="00440147"/>
    <w:rsid w:val="00440176"/>
    <w:rsid w:val="004401C2"/>
    <w:rsid w:val="00440256"/>
    <w:rsid w:val="00440264"/>
    <w:rsid w:val="0044026F"/>
    <w:rsid w:val="0044027F"/>
    <w:rsid w:val="004402B9"/>
    <w:rsid w:val="004402D9"/>
    <w:rsid w:val="0044037E"/>
    <w:rsid w:val="004403AC"/>
    <w:rsid w:val="004403B1"/>
    <w:rsid w:val="004403D9"/>
    <w:rsid w:val="004403ED"/>
    <w:rsid w:val="00440424"/>
    <w:rsid w:val="0044046F"/>
    <w:rsid w:val="00440492"/>
    <w:rsid w:val="004404C1"/>
    <w:rsid w:val="004404DE"/>
    <w:rsid w:val="00440512"/>
    <w:rsid w:val="0044056F"/>
    <w:rsid w:val="0044057A"/>
    <w:rsid w:val="00440595"/>
    <w:rsid w:val="0044059D"/>
    <w:rsid w:val="004405CF"/>
    <w:rsid w:val="004405EA"/>
    <w:rsid w:val="0044060F"/>
    <w:rsid w:val="00440622"/>
    <w:rsid w:val="00440630"/>
    <w:rsid w:val="00440635"/>
    <w:rsid w:val="00440687"/>
    <w:rsid w:val="004406B5"/>
    <w:rsid w:val="00440701"/>
    <w:rsid w:val="00440741"/>
    <w:rsid w:val="0044074E"/>
    <w:rsid w:val="0044076C"/>
    <w:rsid w:val="00440796"/>
    <w:rsid w:val="00440821"/>
    <w:rsid w:val="004408CC"/>
    <w:rsid w:val="00440910"/>
    <w:rsid w:val="00440974"/>
    <w:rsid w:val="0044098E"/>
    <w:rsid w:val="004409B6"/>
    <w:rsid w:val="004409B7"/>
    <w:rsid w:val="004409CC"/>
    <w:rsid w:val="00440A0F"/>
    <w:rsid w:val="00440A57"/>
    <w:rsid w:val="00440A7F"/>
    <w:rsid w:val="00440AA7"/>
    <w:rsid w:val="00440B1F"/>
    <w:rsid w:val="00440B21"/>
    <w:rsid w:val="00440B3E"/>
    <w:rsid w:val="00440B5F"/>
    <w:rsid w:val="00440B72"/>
    <w:rsid w:val="00440BC5"/>
    <w:rsid w:val="00440BE8"/>
    <w:rsid w:val="00440BEF"/>
    <w:rsid w:val="00440C15"/>
    <w:rsid w:val="00440C16"/>
    <w:rsid w:val="00440C5D"/>
    <w:rsid w:val="00440CCD"/>
    <w:rsid w:val="00440CD3"/>
    <w:rsid w:val="00440D09"/>
    <w:rsid w:val="00440D20"/>
    <w:rsid w:val="00440D26"/>
    <w:rsid w:val="00440E2F"/>
    <w:rsid w:val="00440ECB"/>
    <w:rsid w:val="00440EE3"/>
    <w:rsid w:val="00440EE7"/>
    <w:rsid w:val="00440EFC"/>
    <w:rsid w:val="00440F10"/>
    <w:rsid w:val="00440F5B"/>
    <w:rsid w:val="00440FA2"/>
    <w:rsid w:val="00440FB7"/>
    <w:rsid w:val="0044100F"/>
    <w:rsid w:val="00441018"/>
    <w:rsid w:val="00441036"/>
    <w:rsid w:val="0044103F"/>
    <w:rsid w:val="00441055"/>
    <w:rsid w:val="00441059"/>
    <w:rsid w:val="00441064"/>
    <w:rsid w:val="00441074"/>
    <w:rsid w:val="004410C7"/>
    <w:rsid w:val="004410D5"/>
    <w:rsid w:val="0044113E"/>
    <w:rsid w:val="0044114C"/>
    <w:rsid w:val="0044114F"/>
    <w:rsid w:val="00441169"/>
    <w:rsid w:val="0044116A"/>
    <w:rsid w:val="004411F1"/>
    <w:rsid w:val="004411F3"/>
    <w:rsid w:val="0044120B"/>
    <w:rsid w:val="00441220"/>
    <w:rsid w:val="0044125C"/>
    <w:rsid w:val="0044126B"/>
    <w:rsid w:val="004412A4"/>
    <w:rsid w:val="004412A9"/>
    <w:rsid w:val="00441330"/>
    <w:rsid w:val="00441331"/>
    <w:rsid w:val="00441388"/>
    <w:rsid w:val="00441393"/>
    <w:rsid w:val="004413C3"/>
    <w:rsid w:val="00441458"/>
    <w:rsid w:val="004414AC"/>
    <w:rsid w:val="004414CA"/>
    <w:rsid w:val="004414DF"/>
    <w:rsid w:val="0044150D"/>
    <w:rsid w:val="0044151D"/>
    <w:rsid w:val="0044152A"/>
    <w:rsid w:val="0044153D"/>
    <w:rsid w:val="0044159D"/>
    <w:rsid w:val="004415A1"/>
    <w:rsid w:val="0044162B"/>
    <w:rsid w:val="00441666"/>
    <w:rsid w:val="00441670"/>
    <w:rsid w:val="00441683"/>
    <w:rsid w:val="004416B8"/>
    <w:rsid w:val="004416C9"/>
    <w:rsid w:val="004416E2"/>
    <w:rsid w:val="00441702"/>
    <w:rsid w:val="00441722"/>
    <w:rsid w:val="0044174D"/>
    <w:rsid w:val="00441783"/>
    <w:rsid w:val="004417BD"/>
    <w:rsid w:val="004417C9"/>
    <w:rsid w:val="004417CD"/>
    <w:rsid w:val="00441849"/>
    <w:rsid w:val="0044184F"/>
    <w:rsid w:val="0044185D"/>
    <w:rsid w:val="00441862"/>
    <w:rsid w:val="004418A5"/>
    <w:rsid w:val="004418A8"/>
    <w:rsid w:val="004418BF"/>
    <w:rsid w:val="004418E5"/>
    <w:rsid w:val="00441919"/>
    <w:rsid w:val="0044191D"/>
    <w:rsid w:val="00441922"/>
    <w:rsid w:val="00441972"/>
    <w:rsid w:val="004419A3"/>
    <w:rsid w:val="004419D8"/>
    <w:rsid w:val="004419FB"/>
    <w:rsid w:val="00441A61"/>
    <w:rsid w:val="00441A68"/>
    <w:rsid w:val="00441A72"/>
    <w:rsid w:val="00441A8B"/>
    <w:rsid w:val="00441A92"/>
    <w:rsid w:val="00441A98"/>
    <w:rsid w:val="00441AB2"/>
    <w:rsid w:val="00441AD0"/>
    <w:rsid w:val="00441AE5"/>
    <w:rsid w:val="00441B0F"/>
    <w:rsid w:val="00441B29"/>
    <w:rsid w:val="00441B53"/>
    <w:rsid w:val="00441B65"/>
    <w:rsid w:val="00441B72"/>
    <w:rsid w:val="00441BE7"/>
    <w:rsid w:val="00441C57"/>
    <w:rsid w:val="00441C80"/>
    <w:rsid w:val="00441CA8"/>
    <w:rsid w:val="00441CF1"/>
    <w:rsid w:val="00441D02"/>
    <w:rsid w:val="00441D03"/>
    <w:rsid w:val="00441D04"/>
    <w:rsid w:val="00441D60"/>
    <w:rsid w:val="00441D71"/>
    <w:rsid w:val="00441DD5"/>
    <w:rsid w:val="00441DF7"/>
    <w:rsid w:val="00441E4D"/>
    <w:rsid w:val="00441E62"/>
    <w:rsid w:val="00441E7C"/>
    <w:rsid w:val="00441E85"/>
    <w:rsid w:val="00441E91"/>
    <w:rsid w:val="00441EA0"/>
    <w:rsid w:val="00441ECF"/>
    <w:rsid w:val="00441ED7"/>
    <w:rsid w:val="00441F23"/>
    <w:rsid w:val="00441F24"/>
    <w:rsid w:val="00441F60"/>
    <w:rsid w:val="00441FD0"/>
    <w:rsid w:val="00441FD6"/>
    <w:rsid w:val="00441FF9"/>
    <w:rsid w:val="00441FFE"/>
    <w:rsid w:val="0044206A"/>
    <w:rsid w:val="00442071"/>
    <w:rsid w:val="00442087"/>
    <w:rsid w:val="004420A8"/>
    <w:rsid w:val="004420B8"/>
    <w:rsid w:val="0044215C"/>
    <w:rsid w:val="00442199"/>
    <w:rsid w:val="004421AB"/>
    <w:rsid w:val="004421D8"/>
    <w:rsid w:val="004421E8"/>
    <w:rsid w:val="004421F1"/>
    <w:rsid w:val="004421F9"/>
    <w:rsid w:val="00442242"/>
    <w:rsid w:val="00442248"/>
    <w:rsid w:val="00442267"/>
    <w:rsid w:val="00442272"/>
    <w:rsid w:val="00442283"/>
    <w:rsid w:val="00442284"/>
    <w:rsid w:val="0044228F"/>
    <w:rsid w:val="00442298"/>
    <w:rsid w:val="004422A1"/>
    <w:rsid w:val="004422B6"/>
    <w:rsid w:val="004422D1"/>
    <w:rsid w:val="004422F1"/>
    <w:rsid w:val="00442311"/>
    <w:rsid w:val="00442329"/>
    <w:rsid w:val="00442368"/>
    <w:rsid w:val="004423E9"/>
    <w:rsid w:val="00442406"/>
    <w:rsid w:val="00442435"/>
    <w:rsid w:val="00442465"/>
    <w:rsid w:val="00442485"/>
    <w:rsid w:val="00442489"/>
    <w:rsid w:val="0044248D"/>
    <w:rsid w:val="00442516"/>
    <w:rsid w:val="0044256D"/>
    <w:rsid w:val="00442589"/>
    <w:rsid w:val="00442598"/>
    <w:rsid w:val="004425E1"/>
    <w:rsid w:val="00442602"/>
    <w:rsid w:val="00442623"/>
    <w:rsid w:val="00442651"/>
    <w:rsid w:val="00442662"/>
    <w:rsid w:val="004426AE"/>
    <w:rsid w:val="004426B7"/>
    <w:rsid w:val="004426E2"/>
    <w:rsid w:val="00442702"/>
    <w:rsid w:val="00442747"/>
    <w:rsid w:val="00442757"/>
    <w:rsid w:val="00442763"/>
    <w:rsid w:val="0044276D"/>
    <w:rsid w:val="00442771"/>
    <w:rsid w:val="00442783"/>
    <w:rsid w:val="004427C0"/>
    <w:rsid w:val="004427DD"/>
    <w:rsid w:val="00442816"/>
    <w:rsid w:val="00442878"/>
    <w:rsid w:val="004428B2"/>
    <w:rsid w:val="004428CD"/>
    <w:rsid w:val="004428EC"/>
    <w:rsid w:val="004428F6"/>
    <w:rsid w:val="0044292B"/>
    <w:rsid w:val="00442948"/>
    <w:rsid w:val="0044294D"/>
    <w:rsid w:val="0044296C"/>
    <w:rsid w:val="00442980"/>
    <w:rsid w:val="00442A17"/>
    <w:rsid w:val="00442A73"/>
    <w:rsid w:val="00442AA5"/>
    <w:rsid w:val="00442AB1"/>
    <w:rsid w:val="00442AD4"/>
    <w:rsid w:val="00442B27"/>
    <w:rsid w:val="00442B39"/>
    <w:rsid w:val="00442B69"/>
    <w:rsid w:val="00442B6B"/>
    <w:rsid w:val="00442BA7"/>
    <w:rsid w:val="00442BEB"/>
    <w:rsid w:val="00442C2A"/>
    <w:rsid w:val="00442C80"/>
    <w:rsid w:val="00442C95"/>
    <w:rsid w:val="00442CC2"/>
    <w:rsid w:val="00442CE0"/>
    <w:rsid w:val="00442D14"/>
    <w:rsid w:val="00442D21"/>
    <w:rsid w:val="00442D5E"/>
    <w:rsid w:val="00442D77"/>
    <w:rsid w:val="00442D7D"/>
    <w:rsid w:val="00442D90"/>
    <w:rsid w:val="00442DA7"/>
    <w:rsid w:val="00442DCA"/>
    <w:rsid w:val="00442DE0"/>
    <w:rsid w:val="00442E16"/>
    <w:rsid w:val="00442E34"/>
    <w:rsid w:val="00442E3F"/>
    <w:rsid w:val="00442E48"/>
    <w:rsid w:val="00442EC3"/>
    <w:rsid w:val="00442EE2"/>
    <w:rsid w:val="00442F38"/>
    <w:rsid w:val="00442F40"/>
    <w:rsid w:val="00442F59"/>
    <w:rsid w:val="00442F70"/>
    <w:rsid w:val="00442FC9"/>
    <w:rsid w:val="00442FEC"/>
    <w:rsid w:val="00442FFD"/>
    <w:rsid w:val="0044300A"/>
    <w:rsid w:val="00443015"/>
    <w:rsid w:val="00443058"/>
    <w:rsid w:val="0044307C"/>
    <w:rsid w:val="004430DD"/>
    <w:rsid w:val="004430EF"/>
    <w:rsid w:val="00443159"/>
    <w:rsid w:val="00443196"/>
    <w:rsid w:val="0044319A"/>
    <w:rsid w:val="004431B4"/>
    <w:rsid w:val="004431F3"/>
    <w:rsid w:val="00443219"/>
    <w:rsid w:val="0044321D"/>
    <w:rsid w:val="00443223"/>
    <w:rsid w:val="00443271"/>
    <w:rsid w:val="00443286"/>
    <w:rsid w:val="004432B4"/>
    <w:rsid w:val="004432C4"/>
    <w:rsid w:val="004432C9"/>
    <w:rsid w:val="00443349"/>
    <w:rsid w:val="00443380"/>
    <w:rsid w:val="00443385"/>
    <w:rsid w:val="004433F4"/>
    <w:rsid w:val="0044345A"/>
    <w:rsid w:val="00443461"/>
    <w:rsid w:val="0044346E"/>
    <w:rsid w:val="00443497"/>
    <w:rsid w:val="004434AA"/>
    <w:rsid w:val="004434DE"/>
    <w:rsid w:val="00443502"/>
    <w:rsid w:val="0044359C"/>
    <w:rsid w:val="004435E4"/>
    <w:rsid w:val="0044362A"/>
    <w:rsid w:val="00443671"/>
    <w:rsid w:val="00443673"/>
    <w:rsid w:val="0044367D"/>
    <w:rsid w:val="00443688"/>
    <w:rsid w:val="0044368F"/>
    <w:rsid w:val="004436A5"/>
    <w:rsid w:val="004436B9"/>
    <w:rsid w:val="004436C1"/>
    <w:rsid w:val="004436CC"/>
    <w:rsid w:val="004436CF"/>
    <w:rsid w:val="004436F5"/>
    <w:rsid w:val="00443708"/>
    <w:rsid w:val="0044370C"/>
    <w:rsid w:val="00443741"/>
    <w:rsid w:val="0044378E"/>
    <w:rsid w:val="004437AC"/>
    <w:rsid w:val="004437B2"/>
    <w:rsid w:val="00443841"/>
    <w:rsid w:val="0044384B"/>
    <w:rsid w:val="00443854"/>
    <w:rsid w:val="0044385F"/>
    <w:rsid w:val="00443868"/>
    <w:rsid w:val="0044387D"/>
    <w:rsid w:val="00443884"/>
    <w:rsid w:val="00443890"/>
    <w:rsid w:val="00443892"/>
    <w:rsid w:val="004438B1"/>
    <w:rsid w:val="004438B2"/>
    <w:rsid w:val="00443915"/>
    <w:rsid w:val="0044392A"/>
    <w:rsid w:val="0044393F"/>
    <w:rsid w:val="00443976"/>
    <w:rsid w:val="004439DC"/>
    <w:rsid w:val="00443A23"/>
    <w:rsid w:val="00443A9A"/>
    <w:rsid w:val="00443AC0"/>
    <w:rsid w:val="00443B2A"/>
    <w:rsid w:val="00443B56"/>
    <w:rsid w:val="00443B5A"/>
    <w:rsid w:val="00443BCC"/>
    <w:rsid w:val="00443BF0"/>
    <w:rsid w:val="00443C0D"/>
    <w:rsid w:val="00443C20"/>
    <w:rsid w:val="00443C56"/>
    <w:rsid w:val="00443C6A"/>
    <w:rsid w:val="00443CAA"/>
    <w:rsid w:val="00443CC1"/>
    <w:rsid w:val="00443CCC"/>
    <w:rsid w:val="00443CCE"/>
    <w:rsid w:val="00443CDD"/>
    <w:rsid w:val="00443CDF"/>
    <w:rsid w:val="00443D0B"/>
    <w:rsid w:val="00443D0E"/>
    <w:rsid w:val="00443D70"/>
    <w:rsid w:val="00443D85"/>
    <w:rsid w:val="00443D8E"/>
    <w:rsid w:val="00443DA1"/>
    <w:rsid w:val="00443DBD"/>
    <w:rsid w:val="00443DC5"/>
    <w:rsid w:val="00443EB8"/>
    <w:rsid w:val="00443ECA"/>
    <w:rsid w:val="00443EFC"/>
    <w:rsid w:val="00443EFF"/>
    <w:rsid w:val="00443F29"/>
    <w:rsid w:val="00443F3E"/>
    <w:rsid w:val="00443F45"/>
    <w:rsid w:val="00443F4C"/>
    <w:rsid w:val="00443F64"/>
    <w:rsid w:val="00443F68"/>
    <w:rsid w:val="00443FF0"/>
    <w:rsid w:val="00443FFB"/>
    <w:rsid w:val="00444021"/>
    <w:rsid w:val="0044403F"/>
    <w:rsid w:val="0044404E"/>
    <w:rsid w:val="00444052"/>
    <w:rsid w:val="0044407C"/>
    <w:rsid w:val="0044409A"/>
    <w:rsid w:val="004440C0"/>
    <w:rsid w:val="004440DB"/>
    <w:rsid w:val="00444110"/>
    <w:rsid w:val="00444111"/>
    <w:rsid w:val="0044416A"/>
    <w:rsid w:val="00444172"/>
    <w:rsid w:val="0044418D"/>
    <w:rsid w:val="004441A2"/>
    <w:rsid w:val="004441B6"/>
    <w:rsid w:val="004441E1"/>
    <w:rsid w:val="004441E7"/>
    <w:rsid w:val="004441EA"/>
    <w:rsid w:val="00444211"/>
    <w:rsid w:val="00444253"/>
    <w:rsid w:val="0044425D"/>
    <w:rsid w:val="00444265"/>
    <w:rsid w:val="004442DD"/>
    <w:rsid w:val="00444339"/>
    <w:rsid w:val="0044434B"/>
    <w:rsid w:val="0044434C"/>
    <w:rsid w:val="0044434E"/>
    <w:rsid w:val="00444369"/>
    <w:rsid w:val="004443B5"/>
    <w:rsid w:val="004443B6"/>
    <w:rsid w:val="004443BA"/>
    <w:rsid w:val="004443D7"/>
    <w:rsid w:val="004443DB"/>
    <w:rsid w:val="004443DE"/>
    <w:rsid w:val="00444425"/>
    <w:rsid w:val="00444429"/>
    <w:rsid w:val="00444432"/>
    <w:rsid w:val="00444463"/>
    <w:rsid w:val="00444471"/>
    <w:rsid w:val="00444485"/>
    <w:rsid w:val="004444DF"/>
    <w:rsid w:val="004444E2"/>
    <w:rsid w:val="004444E3"/>
    <w:rsid w:val="00444502"/>
    <w:rsid w:val="00444504"/>
    <w:rsid w:val="00444516"/>
    <w:rsid w:val="00444518"/>
    <w:rsid w:val="0044454F"/>
    <w:rsid w:val="0044455B"/>
    <w:rsid w:val="0044458D"/>
    <w:rsid w:val="00444597"/>
    <w:rsid w:val="00444630"/>
    <w:rsid w:val="004446EF"/>
    <w:rsid w:val="00444730"/>
    <w:rsid w:val="0044475C"/>
    <w:rsid w:val="00444767"/>
    <w:rsid w:val="00444782"/>
    <w:rsid w:val="00444789"/>
    <w:rsid w:val="00444844"/>
    <w:rsid w:val="00444865"/>
    <w:rsid w:val="00444869"/>
    <w:rsid w:val="004448D1"/>
    <w:rsid w:val="004448FE"/>
    <w:rsid w:val="00444911"/>
    <w:rsid w:val="00444918"/>
    <w:rsid w:val="00444950"/>
    <w:rsid w:val="00444951"/>
    <w:rsid w:val="0044497B"/>
    <w:rsid w:val="004449A5"/>
    <w:rsid w:val="004449BE"/>
    <w:rsid w:val="004449C9"/>
    <w:rsid w:val="00444A33"/>
    <w:rsid w:val="00444A3C"/>
    <w:rsid w:val="00444A76"/>
    <w:rsid w:val="00444AFF"/>
    <w:rsid w:val="00444B04"/>
    <w:rsid w:val="00444B2B"/>
    <w:rsid w:val="00444B4E"/>
    <w:rsid w:val="00444B7C"/>
    <w:rsid w:val="00444B9F"/>
    <w:rsid w:val="00444BBA"/>
    <w:rsid w:val="00444BD4"/>
    <w:rsid w:val="00444BEA"/>
    <w:rsid w:val="00444C05"/>
    <w:rsid w:val="00444C0A"/>
    <w:rsid w:val="00444C60"/>
    <w:rsid w:val="00444C8C"/>
    <w:rsid w:val="00444C9E"/>
    <w:rsid w:val="00444CA1"/>
    <w:rsid w:val="00444CEB"/>
    <w:rsid w:val="00444CF8"/>
    <w:rsid w:val="00444D07"/>
    <w:rsid w:val="00444D14"/>
    <w:rsid w:val="00444D86"/>
    <w:rsid w:val="00444D98"/>
    <w:rsid w:val="00444D9C"/>
    <w:rsid w:val="00444D9E"/>
    <w:rsid w:val="00444DCD"/>
    <w:rsid w:val="00444DD6"/>
    <w:rsid w:val="00444E03"/>
    <w:rsid w:val="00444E19"/>
    <w:rsid w:val="00444E31"/>
    <w:rsid w:val="00444E3F"/>
    <w:rsid w:val="00444EAF"/>
    <w:rsid w:val="00444EB2"/>
    <w:rsid w:val="00444ECE"/>
    <w:rsid w:val="00444F4A"/>
    <w:rsid w:val="00444FBB"/>
    <w:rsid w:val="00444FBD"/>
    <w:rsid w:val="00444FFF"/>
    <w:rsid w:val="00445017"/>
    <w:rsid w:val="0044501C"/>
    <w:rsid w:val="00445032"/>
    <w:rsid w:val="0044504F"/>
    <w:rsid w:val="00445053"/>
    <w:rsid w:val="00445089"/>
    <w:rsid w:val="00445093"/>
    <w:rsid w:val="004450A9"/>
    <w:rsid w:val="004450B1"/>
    <w:rsid w:val="004450BF"/>
    <w:rsid w:val="004450C9"/>
    <w:rsid w:val="004450E2"/>
    <w:rsid w:val="0044512A"/>
    <w:rsid w:val="00445135"/>
    <w:rsid w:val="0044514C"/>
    <w:rsid w:val="0044515B"/>
    <w:rsid w:val="0044517A"/>
    <w:rsid w:val="004451B5"/>
    <w:rsid w:val="004451C1"/>
    <w:rsid w:val="004451D7"/>
    <w:rsid w:val="00445242"/>
    <w:rsid w:val="0044526C"/>
    <w:rsid w:val="00445270"/>
    <w:rsid w:val="00445299"/>
    <w:rsid w:val="004452B1"/>
    <w:rsid w:val="004452EE"/>
    <w:rsid w:val="00445377"/>
    <w:rsid w:val="00445384"/>
    <w:rsid w:val="004453A1"/>
    <w:rsid w:val="004453B1"/>
    <w:rsid w:val="004453BD"/>
    <w:rsid w:val="004453D3"/>
    <w:rsid w:val="004453D8"/>
    <w:rsid w:val="004453E1"/>
    <w:rsid w:val="0044541D"/>
    <w:rsid w:val="0044543D"/>
    <w:rsid w:val="00445450"/>
    <w:rsid w:val="0044546A"/>
    <w:rsid w:val="0044546B"/>
    <w:rsid w:val="00445483"/>
    <w:rsid w:val="00445499"/>
    <w:rsid w:val="004454DD"/>
    <w:rsid w:val="00445500"/>
    <w:rsid w:val="00445522"/>
    <w:rsid w:val="0044552A"/>
    <w:rsid w:val="00445533"/>
    <w:rsid w:val="00445534"/>
    <w:rsid w:val="00445563"/>
    <w:rsid w:val="00445573"/>
    <w:rsid w:val="004455A1"/>
    <w:rsid w:val="004455F3"/>
    <w:rsid w:val="0044564B"/>
    <w:rsid w:val="0044565F"/>
    <w:rsid w:val="00445660"/>
    <w:rsid w:val="00445669"/>
    <w:rsid w:val="00445697"/>
    <w:rsid w:val="004456D1"/>
    <w:rsid w:val="004456E0"/>
    <w:rsid w:val="0044573F"/>
    <w:rsid w:val="0044575E"/>
    <w:rsid w:val="00445790"/>
    <w:rsid w:val="004457DF"/>
    <w:rsid w:val="0044582B"/>
    <w:rsid w:val="0044588A"/>
    <w:rsid w:val="004458FC"/>
    <w:rsid w:val="00445921"/>
    <w:rsid w:val="0044592B"/>
    <w:rsid w:val="0044593E"/>
    <w:rsid w:val="0044596F"/>
    <w:rsid w:val="0044598B"/>
    <w:rsid w:val="004459DF"/>
    <w:rsid w:val="00445A0F"/>
    <w:rsid w:val="00445A1E"/>
    <w:rsid w:val="00445AA9"/>
    <w:rsid w:val="00445AAA"/>
    <w:rsid w:val="00445AB6"/>
    <w:rsid w:val="00445ACC"/>
    <w:rsid w:val="00445AF9"/>
    <w:rsid w:val="00445B17"/>
    <w:rsid w:val="00445B1F"/>
    <w:rsid w:val="00445B48"/>
    <w:rsid w:val="00445B54"/>
    <w:rsid w:val="00445B74"/>
    <w:rsid w:val="00445B90"/>
    <w:rsid w:val="00445BDC"/>
    <w:rsid w:val="00445BE0"/>
    <w:rsid w:val="00445BEF"/>
    <w:rsid w:val="00445C1D"/>
    <w:rsid w:val="00445C23"/>
    <w:rsid w:val="00445C3C"/>
    <w:rsid w:val="00445C56"/>
    <w:rsid w:val="00445C6B"/>
    <w:rsid w:val="00445C72"/>
    <w:rsid w:val="00445C7F"/>
    <w:rsid w:val="00445C86"/>
    <w:rsid w:val="00445C98"/>
    <w:rsid w:val="00445CBF"/>
    <w:rsid w:val="00445CDF"/>
    <w:rsid w:val="00445CF6"/>
    <w:rsid w:val="00445D04"/>
    <w:rsid w:val="00445D06"/>
    <w:rsid w:val="00445D41"/>
    <w:rsid w:val="00445D50"/>
    <w:rsid w:val="00445D7B"/>
    <w:rsid w:val="00445D86"/>
    <w:rsid w:val="00445D9E"/>
    <w:rsid w:val="00445DA2"/>
    <w:rsid w:val="00445DAB"/>
    <w:rsid w:val="00445DB7"/>
    <w:rsid w:val="00445DEC"/>
    <w:rsid w:val="00445E16"/>
    <w:rsid w:val="00445E1D"/>
    <w:rsid w:val="00445E36"/>
    <w:rsid w:val="00445E38"/>
    <w:rsid w:val="00445E90"/>
    <w:rsid w:val="00445EB0"/>
    <w:rsid w:val="00445EB5"/>
    <w:rsid w:val="00445EC6"/>
    <w:rsid w:val="00445F07"/>
    <w:rsid w:val="00445F16"/>
    <w:rsid w:val="00445F32"/>
    <w:rsid w:val="00445F7B"/>
    <w:rsid w:val="00445F82"/>
    <w:rsid w:val="00445F9D"/>
    <w:rsid w:val="00445FB5"/>
    <w:rsid w:val="00445FB6"/>
    <w:rsid w:val="00445FCB"/>
    <w:rsid w:val="00445FD0"/>
    <w:rsid w:val="00445FE6"/>
    <w:rsid w:val="0044600B"/>
    <w:rsid w:val="0044605F"/>
    <w:rsid w:val="0044608F"/>
    <w:rsid w:val="004460AB"/>
    <w:rsid w:val="004460CF"/>
    <w:rsid w:val="004460DD"/>
    <w:rsid w:val="004460E4"/>
    <w:rsid w:val="004460FF"/>
    <w:rsid w:val="00446101"/>
    <w:rsid w:val="00446127"/>
    <w:rsid w:val="00446135"/>
    <w:rsid w:val="00446163"/>
    <w:rsid w:val="00446174"/>
    <w:rsid w:val="00446191"/>
    <w:rsid w:val="00446195"/>
    <w:rsid w:val="0044619A"/>
    <w:rsid w:val="004461C9"/>
    <w:rsid w:val="004461CA"/>
    <w:rsid w:val="004461F9"/>
    <w:rsid w:val="00446214"/>
    <w:rsid w:val="00446222"/>
    <w:rsid w:val="00446276"/>
    <w:rsid w:val="0044627E"/>
    <w:rsid w:val="00446289"/>
    <w:rsid w:val="00446330"/>
    <w:rsid w:val="00446347"/>
    <w:rsid w:val="0044634C"/>
    <w:rsid w:val="00446368"/>
    <w:rsid w:val="00446392"/>
    <w:rsid w:val="004463BA"/>
    <w:rsid w:val="004463E3"/>
    <w:rsid w:val="00446403"/>
    <w:rsid w:val="0044640F"/>
    <w:rsid w:val="00446435"/>
    <w:rsid w:val="0044645F"/>
    <w:rsid w:val="00446487"/>
    <w:rsid w:val="004464D4"/>
    <w:rsid w:val="004464F8"/>
    <w:rsid w:val="00446537"/>
    <w:rsid w:val="0044654E"/>
    <w:rsid w:val="0044655E"/>
    <w:rsid w:val="00446579"/>
    <w:rsid w:val="004465D8"/>
    <w:rsid w:val="00446637"/>
    <w:rsid w:val="00446652"/>
    <w:rsid w:val="00446672"/>
    <w:rsid w:val="004466F3"/>
    <w:rsid w:val="004466F4"/>
    <w:rsid w:val="00446703"/>
    <w:rsid w:val="00446732"/>
    <w:rsid w:val="0044674A"/>
    <w:rsid w:val="0044677E"/>
    <w:rsid w:val="004467B4"/>
    <w:rsid w:val="004467DB"/>
    <w:rsid w:val="004467DD"/>
    <w:rsid w:val="00446817"/>
    <w:rsid w:val="00446822"/>
    <w:rsid w:val="00446835"/>
    <w:rsid w:val="00446838"/>
    <w:rsid w:val="0044685A"/>
    <w:rsid w:val="0044688C"/>
    <w:rsid w:val="00446896"/>
    <w:rsid w:val="004468B8"/>
    <w:rsid w:val="004468D7"/>
    <w:rsid w:val="004468E7"/>
    <w:rsid w:val="004468EC"/>
    <w:rsid w:val="004468F6"/>
    <w:rsid w:val="0044690A"/>
    <w:rsid w:val="00446999"/>
    <w:rsid w:val="004469B2"/>
    <w:rsid w:val="004469C3"/>
    <w:rsid w:val="004469F1"/>
    <w:rsid w:val="00446A21"/>
    <w:rsid w:val="00446A59"/>
    <w:rsid w:val="00446AE1"/>
    <w:rsid w:val="00446B28"/>
    <w:rsid w:val="00446B35"/>
    <w:rsid w:val="00446B7D"/>
    <w:rsid w:val="00446C64"/>
    <w:rsid w:val="00446C73"/>
    <w:rsid w:val="00446C82"/>
    <w:rsid w:val="00446C8E"/>
    <w:rsid w:val="00446CA4"/>
    <w:rsid w:val="00446CB2"/>
    <w:rsid w:val="00446CDB"/>
    <w:rsid w:val="00446D08"/>
    <w:rsid w:val="00446D49"/>
    <w:rsid w:val="00446D66"/>
    <w:rsid w:val="00446D86"/>
    <w:rsid w:val="00446DAD"/>
    <w:rsid w:val="00446DC0"/>
    <w:rsid w:val="00446DC1"/>
    <w:rsid w:val="00446DF7"/>
    <w:rsid w:val="00446DFC"/>
    <w:rsid w:val="00446E0A"/>
    <w:rsid w:val="00446E1A"/>
    <w:rsid w:val="00446E54"/>
    <w:rsid w:val="00446E69"/>
    <w:rsid w:val="00446EA8"/>
    <w:rsid w:val="00446EC7"/>
    <w:rsid w:val="00446F24"/>
    <w:rsid w:val="00446F9E"/>
    <w:rsid w:val="00446FBA"/>
    <w:rsid w:val="00446FC3"/>
    <w:rsid w:val="00447013"/>
    <w:rsid w:val="004470BA"/>
    <w:rsid w:val="004470BE"/>
    <w:rsid w:val="004470C7"/>
    <w:rsid w:val="00447116"/>
    <w:rsid w:val="0044711D"/>
    <w:rsid w:val="0044715D"/>
    <w:rsid w:val="0044719B"/>
    <w:rsid w:val="004471AA"/>
    <w:rsid w:val="004471AC"/>
    <w:rsid w:val="004471BC"/>
    <w:rsid w:val="00447243"/>
    <w:rsid w:val="00447244"/>
    <w:rsid w:val="00447257"/>
    <w:rsid w:val="00447296"/>
    <w:rsid w:val="004472FC"/>
    <w:rsid w:val="00447355"/>
    <w:rsid w:val="00447371"/>
    <w:rsid w:val="0044739C"/>
    <w:rsid w:val="004473F3"/>
    <w:rsid w:val="0044744F"/>
    <w:rsid w:val="00447485"/>
    <w:rsid w:val="004474AD"/>
    <w:rsid w:val="004474AF"/>
    <w:rsid w:val="004474DE"/>
    <w:rsid w:val="004474F0"/>
    <w:rsid w:val="00447528"/>
    <w:rsid w:val="00447575"/>
    <w:rsid w:val="0044758F"/>
    <w:rsid w:val="004475C0"/>
    <w:rsid w:val="004475D3"/>
    <w:rsid w:val="00447614"/>
    <w:rsid w:val="00447635"/>
    <w:rsid w:val="004476A9"/>
    <w:rsid w:val="004476CD"/>
    <w:rsid w:val="0044771D"/>
    <w:rsid w:val="00447734"/>
    <w:rsid w:val="00447754"/>
    <w:rsid w:val="004477AC"/>
    <w:rsid w:val="004477D0"/>
    <w:rsid w:val="004477DB"/>
    <w:rsid w:val="004477F3"/>
    <w:rsid w:val="00447813"/>
    <w:rsid w:val="00447817"/>
    <w:rsid w:val="0044787D"/>
    <w:rsid w:val="00447889"/>
    <w:rsid w:val="00447893"/>
    <w:rsid w:val="00447898"/>
    <w:rsid w:val="004478B3"/>
    <w:rsid w:val="004478B7"/>
    <w:rsid w:val="004478DA"/>
    <w:rsid w:val="004478F1"/>
    <w:rsid w:val="004478FA"/>
    <w:rsid w:val="00447926"/>
    <w:rsid w:val="0044792C"/>
    <w:rsid w:val="004479DD"/>
    <w:rsid w:val="004479F6"/>
    <w:rsid w:val="00447A8C"/>
    <w:rsid w:val="00447A93"/>
    <w:rsid w:val="00447A94"/>
    <w:rsid w:val="00447B0C"/>
    <w:rsid w:val="00447B32"/>
    <w:rsid w:val="00447B43"/>
    <w:rsid w:val="00447B63"/>
    <w:rsid w:val="00447B8F"/>
    <w:rsid w:val="00447B9A"/>
    <w:rsid w:val="00447BCA"/>
    <w:rsid w:val="00447BD6"/>
    <w:rsid w:val="00447C01"/>
    <w:rsid w:val="00447C0A"/>
    <w:rsid w:val="00447C32"/>
    <w:rsid w:val="00447C4A"/>
    <w:rsid w:val="00447CD0"/>
    <w:rsid w:val="00447CEC"/>
    <w:rsid w:val="00447CEF"/>
    <w:rsid w:val="00447D40"/>
    <w:rsid w:val="00447D62"/>
    <w:rsid w:val="00447D83"/>
    <w:rsid w:val="00447D84"/>
    <w:rsid w:val="00447DA9"/>
    <w:rsid w:val="00447DFD"/>
    <w:rsid w:val="00447E68"/>
    <w:rsid w:val="00447E75"/>
    <w:rsid w:val="00447EE6"/>
    <w:rsid w:val="00447F01"/>
    <w:rsid w:val="00447F04"/>
    <w:rsid w:val="00447F1D"/>
    <w:rsid w:val="00447F94"/>
    <w:rsid w:val="00447FCF"/>
    <w:rsid w:val="00450024"/>
    <w:rsid w:val="0045003F"/>
    <w:rsid w:val="00450079"/>
    <w:rsid w:val="004500A1"/>
    <w:rsid w:val="004500AD"/>
    <w:rsid w:val="00450104"/>
    <w:rsid w:val="00450108"/>
    <w:rsid w:val="00450125"/>
    <w:rsid w:val="00450145"/>
    <w:rsid w:val="00450196"/>
    <w:rsid w:val="00450197"/>
    <w:rsid w:val="004501EA"/>
    <w:rsid w:val="0045021B"/>
    <w:rsid w:val="00450279"/>
    <w:rsid w:val="004502EE"/>
    <w:rsid w:val="00450377"/>
    <w:rsid w:val="00450384"/>
    <w:rsid w:val="004503DA"/>
    <w:rsid w:val="00450408"/>
    <w:rsid w:val="00450417"/>
    <w:rsid w:val="004504A5"/>
    <w:rsid w:val="004504FE"/>
    <w:rsid w:val="00450505"/>
    <w:rsid w:val="0045054C"/>
    <w:rsid w:val="0045058B"/>
    <w:rsid w:val="004505D9"/>
    <w:rsid w:val="00450605"/>
    <w:rsid w:val="0045066F"/>
    <w:rsid w:val="004506A3"/>
    <w:rsid w:val="00450722"/>
    <w:rsid w:val="00450749"/>
    <w:rsid w:val="004507B7"/>
    <w:rsid w:val="004507D4"/>
    <w:rsid w:val="004507EF"/>
    <w:rsid w:val="00450828"/>
    <w:rsid w:val="00450840"/>
    <w:rsid w:val="00450866"/>
    <w:rsid w:val="00450889"/>
    <w:rsid w:val="004508DF"/>
    <w:rsid w:val="004508EB"/>
    <w:rsid w:val="00450938"/>
    <w:rsid w:val="0045094D"/>
    <w:rsid w:val="0045098C"/>
    <w:rsid w:val="0045099B"/>
    <w:rsid w:val="004509A8"/>
    <w:rsid w:val="004509B8"/>
    <w:rsid w:val="004509CC"/>
    <w:rsid w:val="004509F4"/>
    <w:rsid w:val="00450A39"/>
    <w:rsid w:val="00450A78"/>
    <w:rsid w:val="00450B01"/>
    <w:rsid w:val="00450B35"/>
    <w:rsid w:val="00450B7C"/>
    <w:rsid w:val="00450B91"/>
    <w:rsid w:val="00450BD5"/>
    <w:rsid w:val="00450C29"/>
    <w:rsid w:val="00450C40"/>
    <w:rsid w:val="00450C65"/>
    <w:rsid w:val="00450C9F"/>
    <w:rsid w:val="00450CB2"/>
    <w:rsid w:val="00450CC4"/>
    <w:rsid w:val="00450CEA"/>
    <w:rsid w:val="00450CF7"/>
    <w:rsid w:val="00450D0D"/>
    <w:rsid w:val="00450D4B"/>
    <w:rsid w:val="00450D61"/>
    <w:rsid w:val="00450D6D"/>
    <w:rsid w:val="00450D89"/>
    <w:rsid w:val="00450DB4"/>
    <w:rsid w:val="00450DC6"/>
    <w:rsid w:val="00450DD5"/>
    <w:rsid w:val="00450DE4"/>
    <w:rsid w:val="00450E05"/>
    <w:rsid w:val="00450E85"/>
    <w:rsid w:val="00450E96"/>
    <w:rsid w:val="00450E9C"/>
    <w:rsid w:val="00450EB2"/>
    <w:rsid w:val="00450ED1"/>
    <w:rsid w:val="00450EE3"/>
    <w:rsid w:val="00450F02"/>
    <w:rsid w:val="00450F3A"/>
    <w:rsid w:val="00450F4A"/>
    <w:rsid w:val="00450F81"/>
    <w:rsid w:val="00450F87"/>
    <w:rsid w:val="00450F8D"/>
    <w:rsid w:val="00450FA6"/>
    <w:rsid w:val="00450FA8"/>
    <w:rsid w:val="00451038"/>
    <w:rsid w:val="0045106D"/>
    <w:rsid w:val="0045107D"/>
    <w:rsid w:val="0045107F"/>
    <w:rsid w:val="0045108D"/>
    <w:rsid w:val="00451090"/>
    <w:rsid w:val="004510B9"/>
    <w:rsid w:val="004510C7"/>
    <w:rsid w:val="004510D2"/>
    <w:rsid w:val="004510D4"/>
    <w:rsid w:val="0045110E"/>
    <w:rsid w:val="0045112D"/>
    <w:rsid w:val="0045113D"/>
    <w:rsid w:val="0045114C"/>
    <w:rsid w:val="00451193"/>
    <w:rsid w:val="004511AA"/>
    <w:rsid w:val="004511B0"/>
    <w:rsid w:val="004511E2"/>
    <w:rsid w:val="00451242"/>
    <w:rsid w:val="0045124B"/>
    <w:rsid w:val="00451277"/>
    <w:rsid w:val="0045128F"/>
    <w:rsid w:val="004512A2"/>
    <w:rsid w:val="004512BB"/>
    <w:rsid w:val="004512E2"/>
    <w:rsid w:val="004512EF"/>
    <w:rsid w:val="0045131B"/>
    <w:rsid w:val="0045132B"/>
    <w:rsid w:val="00451337"/>
    <w:rsid w:val="0045134D"/>
    <w:rsid w:val="00451400"/>
    <w:rsid w:val="0045140A"/>
    <w:rsid w:val="0045143A"/>
    <w:rsid w:val="0045144D"/>
    <w:rsid w:val="0045145E"/>
    <w:rsid w:val="00451461"/>
    <w:rsid w:val="00451468"/>
    <w:rsid w:val="004514BA"/>
    <w:rsid w:val="004514BE"/>
    <w:rsid w:val="004514D5"/>
    <w:rsid w:val="00451550"/>
    <w:rsid w:val="00451594"/>
    <w:rsid w:val="004515B9"/>
    <w:rsid w:val="004515C3"/>
    <w:rsid w:val="004515ED"/>
    <w:rsid w:val="0045161B"/>
    <w:rsid w:val="004516B6"/>
    <w:rsid w:val="00451709"/>
    <w:rsid w:val="00451739"/>
    <w:rsid w:val="0045178F"/>
    <w:rsid w:val="004517E4"/>
    <w:rsid w:val="00451845"/>
    <w:rsid w:val="0045186A"/>
    <w:rsid w:val="00451891"/>
    <w:rsid w:val="004518BC"/>
    <w:rsid w:val="004518C1"/>
    <w:rsid w:val="004518C2"/>
    <w:rsid w:val="004518CB"/>
    <w:rsid w:val="0045196D"/>
    <w:rsid w:val="00451988"/>
    <w:rsid w:val="0045199E"/>
    <w:rsid w:val="004519DB"/>
    <w:rsid w:val="00451A3F"/>
    <w:rsid w:val="00451AAF"/>
    <w:rsid w:val="00451AFD"/>
    <w:rsid w:val="00451B05"/>
    <w:rsid w:val="00451B10"/>
    <w:rsid w:val="00451B45"/>
    <w:rsid w:val="00451B9B"/>
    <w:rsid w:val="00451BBE"/>
    <w:rsid w:val="00451BBF"/>
    <w:rsid w:val="00451BCB"/>
    <w:rsid w:val="00451BD2"/>
    <w:rsid w:val="00451BF3"/>
    <w:rsid w:val="00451C11"/>
    <w:rsid w:val="00451C12"/>
    <w:rsid w:val="00451C36"/>
    <w:rsid w:val="00451C71"/>
    <w:rsid w:val="00451C80"/>
    <w:rsid w:val="00451CBC"/>
    <w:rsid w:val="00451CFD"/>
    <w:rsid w:val="00451D1A"/>
    <w:rsid w:val="00451D7D"/>
    <w:rsid w:val="00451D89"/>
    <w:rsid w:val="00451DB6"/>
    <w:rsid w:val="00451DE4"/>
    <w:rsid w:val="00451E65"/>
    <w:rsid w:val="00451E95"/>
    <w:rsid w:val="00451EA8"/>
    <w:rsid w:val="00451F20"/>
    <w:rsid w:val="00451F2F"/>
    <w:rsid w:val="00451F3D"/>
    <w:rsid w:val="00451F5D"/>
    <w:rsid w:val="00451F65"/>
    <w:rsid w:val="00451F69"/>
    <w:rsid w:val="00451F8D"/>
    <w:rsid w:val="0045200B"/>
    <w:rsid w:val="00452035"/>
    <w:rsid w:val="00452041"/>
    <w:rsid w:val="0045205C"/>
    <w:rsid w:val="00452070"/>
    <w:rsid w:val="00452084"/>
    <w:rsid w:val="0045208E"/>
    <w:rsid w:val="004520AC"/>
    <w:rsid w:val="00452163"/>
    <w:rsid w:val="004521A7"/>
    <w:rsid w:val="0045221E"/>
    <w:rsid w:val="0045222D"/>
    <w:rsid w:val="0045222E"/>
    <w:rsid w:val="00452232"/>
    <w:rsid w:val="00452242"/>
    <w:rsid w:val="00452246"/>
    <w:rsid w:val="00452251"/>
    <w:rsid w:val="0045226E"/>
    <w:rsid w:val="004522D1"/>
    <w:rsid w:val="004522DD"/>
    <w:rsid w:val="00452312"/>
    <w:rsid w:val="00452338"/>
    <w:rsid w:val="0045233A"/>
    <w:rsid w:val="0045233C"/>
    <w:rsid w:val="0045233E"/>
    <w:rsid w:val="00452349"/>
    <w:rsid w:val="0045239D"/>
    <w:rsid w:val="004523F5"/>
    <w:rsid w:val="0045241B"/>
    <w:rsid w:val="00452426"/>
    <w:rsid w:val="00452427"/>
    <w:rsid w:val="0045246D"/>
    <w:rsid w:val="004524BF"/>
    <w:rsid w:val="004524CC"/>
    <w:rsid w:val="00452566"/>
    <w:rsid w:val="004525A4"/>
    <w:rsid w:val="00452613"/>
    <w:rsid w:val="00452655"/>
    <w:rsid w:val="00452659"/>
    <w:rsid w:val="00452684"/>
    <w:rsid w:val="00452691"/>
    <w:rsid w:val="004526CE"/>
    <w:rsid w:val="004526D3"/>
    <w:rsid w:val="00452745"/>
    <w:rsid w:val="00452778"/>
    <w:rsid w:val="004527CD"/>
    <w:rsid w:val="0045280B"/>
    <w:rsid w:val="0045280E"/>
    <w:rsid w:val="00452817"/>
    <w:rsid w:val="0045281C"/>
    <w:rsid w:val="00452889"/>
    <w:rsid w:val="0045290B"/>
    <w:rsid w:val="0045294F"/>
    <w:rsid w:val="004529E9"/>
    <w:rsid w:val="00452A06"/>
    <w:rsid w:val="00452A30"/>
    <w:rsid w:val="00452A64"/>
    <w:rsid w:val="00452A90"/>
    <w:rsid w:val="00452AAA"/>
    <w:rsid w:val="00452ABA"/>
    <w:rsid w:val="00452AC8"/>
    <w:rsid w:val="00452AD5"/>
    <w:rsid w:val="00452AD8"/>
    <w:rsid w:val="00452AE3"/>
    <w:rsid w:val="00452AFA"/>
    <w:rsid w:val="00452B4D"/>
    <w:rsid w:val="00452B87"/>
    <w:rsid w:val="00452B8A"/>
    <w:rsid w:val="00452B8D"/>
    <w:rsid w:val="00452B9A"/>
    <w:rsid w:val="00452BA1"/>
    <w:rsid w:val="00452BCE"/>
    <w:rsid w:val="00452C12"/>
    <w:rsid w:val="00452C15"/>
    <w:rsid w:val="00452C31"/>
    <w:rsid w:val="00452C80"/>
    <w:rsid w:val="00452CEC"/>
    <w:rsid w:val="00452D8D"/>
    <w:rsid w:val="00452D97"/>
    <w:rsid w:val="00452DB3"/>
    <w:rsid w:val="00452DD8"/>
    <w:rsid w:val="00452DF4"/>
    <w:rsid w:val="00452DF5"/>
    <w:rsid w:val="00452E27"/>
    <w:rsid w:val="00452E33"/>
    <w:rsid w:val="00452E39"/>
    <w:rsid w:val="00452E47"/>
    <w:rsid w:val="00452E5A"/>
    <w:rsid w:val="00452E91"/>
    <w:rsid w:val="00452EA8"/>
    <w:rsid w:val="00452EC7"/>
    <w:rsid w:val="00452ECC"/>
    <w:rsid w:val="00452F1A"/>
    <w:rsid w:val="00452F47"/>
    <w:rsid w:val="00452F4D"/>
    <w:rsid w:val="00452F70"/>
    <w:rsid w:val="00452F7D"/>
    <w:rsid w:val="00452FA7"/>
    <w:rsid w:val="00453001"/>
    <w:rsid w:val="00453006"/>
    <w:rsid w:val="0045302F"/>
    <w:rsid w:val="00453064"/>
    <w:rsid w:val="0045306D"/>
    <w:rsid w:val="0045307E"/>
    <w:rsid w:val="00453084"/>
    <w:rsid w:val="004530CC"/>
    <w:rsid w:val="00453100"/>
    <w:rsid w:val="0045311F"/>
    <w:rsid w:val="0045313E"/>
    <w:rsid w:val="00453199"/>
    <w:rsid w:val="004531C1"/>
    <w:rsid w:val="004531C5"/>
    <w:rsid w:val="004531E5"/>
    <w:rsid w:val="00453247"/>
    <w:rsid w:val="00453294"/>
    <w:rsid w:val="004532EF"/>
    <w:rsid w:val="004532F4"/>
    <w:rsid w:val="00453325"/>
    <w:rsid w:val="00453339"/>
    <w:rsid w:val="00453386"/>
    <w:rsid w:val="00453390"/>
    <w:rsid w:val="004533BE"/>
    <w:rsid w:val="00453400"/>
    <w:rsid w:val="00453477"/>
    <w:rsid w:val="004534CB"/>
    <w:rsid w:val="004534FB"/>
    <w:rsid w:val="00453557"/>
    <w:rsid w:val="00453581"/>
    <w:rsid w:val="004535C1"/>
    <w:rsid w:val="004535D8"/>
    <w:rsid w:val="004535DA"/>
    <w:rsid w:val="004535E4"/>
    <w:rsid w:val="004535E8"/>
    <w:rsid w:val="004535EC"/>
    <w:rsid w:val="00453601"/>
    <w:rsid w:val="00453609"/>
    <w:rsid w:val="0045360C"/>
    <w:rsid w:val="0045362C"/>
    <w:rsid w:val="00453654"/>
    <w:rsid w:val="00453658"/>
    <w:rsid w:val="0045366C"/>
    <w:rsid w:val="00453673"/>
    <w:rsid w:val="00453696"/>
    <w:rsid w:val="0045371B"/>
    <w:rsid w:val="0045377E"/>
    <w:rsid w:val="0045378F"/>
    <w:rsid w:val="004537BA"/>
    <w:rsid w:val="004537BB"/>
    <w:rsid w:val="004537C0"/>
    <w:rsid w:val="004537C1"/>
    <w:rsid w:val="004537D1"/>
    <w:rsid w:val="004537E7"/>
    <w:rsid w:val="00453802"/>
    <w:rsid w:val="00453808"/>
    <w:rsid w:val="00453836"/>
    <w:rsid w:val="004538D2"/>
    <w:rsid w:val="004538DE"/>
    <w:rsid w:val="004538F7"/>
    <w:rsid w:val="0045393B"/>
    <w:rsid w:val="0045394E"/>
    <w:rsid w:val="00453956"/>
    <w:rsid w:val="0045396C"/>
    <w:rsid w:val="00453981"/>
    <w:rsid w:val="00453991"/>
    <w:rsid w:val="00453A33"/>
    <w:rsid w:val="00453A3A"/>
    <w:rsid w:val="00453A43"/>
    <w:rsid w:val="00453A53"/>
    <w:rsid w:val="00453A5C"/>
    <w:rsid w:val="00453AF6"/>
    <w:rsid w:val="00453B13"/>
    <w:rsid w:val="00453B27"/>
    <w:rsid w:val="00453B3E"/>
    <w:rsid w:val="00453B42"/>
    <w:rsid w:val="00453B85"/>
    <w:rsid w:val="00453BB9"/>
    <w:rsid w:val="00453BBF"/>
    <w:rsid w:val="00453BCE"/>
    <w:rsid w:val="00453C20"/>
    <w:rsid w:val="00453C3B"/>
    <w:rsid w:val="00453C40"/>
    <w:rsid w:val="00453C55"/>
    <w:rsid w:val="00453C79"/>
    <w:rsid w:val="00453D19"/>
    <w:rsid w:val="00453D2F"/>
    <w:rsid w:val="00453D56"/>
    <w:rsid w:val="00453D57"/>
    <w:rsid w:val="00453D74"/>
    <w:rsid w:val="00453D8D"/>
    <w:rsid w:val="00453DBA"/>
    <w:rsid w:val="00453DBF"/>
    <w:rsid w:val="00453DDD"/>
    <w:rsid w:val="00453DE0"/>
    <w:rsid w:val="00453DEB"/>
    <w:rsid w:val="00453DF8"/>
    <w:rsid w:val="00453DFD"/>
    <w:rsid w:val="00453E1D"/>
    <w:rsid w:val="00453E57"/>
    <w:rsid w:val="00453F44"/>
    <w:rsid w:val="00453FBD"/>
    <w:rsid w:val="00453FC1"/>
    <w:rsid w:val="00453FCE"/>
    <w:rsid w:val="00454044"/>
    <w:rsid w:val="004540B1"/>
    <w:rsid w:val="004540B5"/>
    <w:rsid w:val="00454122"/>
    <w:rsid w:val="0045417B"/>
    <w:rsid w:val="0045417F"/>
    <w:rsid w:val="004541A9"/>
    <w:rsid w:val="00454239"/>
    <w:rsid w:val="0045423D"/>
    <w:rsid w:val="00454243"/>
    <w:rsid w:val="0045426B"/>
    <w:rsid w:val="0045427B"/>
    <w:rsid w:val="0045429C"/>
    <w:rsid w:val="004542A8"/>
    <w:rsid w:val="004542AE"/>
    <w:rsid w:val="004542CD"/>
    <w:rsid w:val="004543B5"/>
    <w:rsid w:val="004543C2"/>
    <w:rsid w:val="004543D8"/>
    <w:rsid w:val="00454420"/>
    <w:rsid w:val="0045444E"/>
    <w:rsid w:val="00454473"/>
    <w:rsid w:val="0045449F"/>
    <w:rsid w:val="004544A0"/>
    <w:rsid w:val="004544B8"/>
    <w:rsid w:val="004544B9"/>
    <w:rsid w:val="004544D2"/>
    <w:rsid w:val="00454513"/>
    <w:rsid w:val="00454522"/>
    <w:rsid w:val="00454539"/>
    <w:rsid w:val="00454578"/>
    <w:rsid w:val="0045457F"/>
    <w:rsid w:val="00454582"/>
    <w:rsid w:val="004545E5"/>
    <w:rsid w:val="00454625"/>
    <w:rsid w:val="0045462C"/>
    <w:rsid w:val="0045463B"/>
    <w:rsid w:val="0045466C"/>
    <w:rsid w:val="0045469B"/>
    <w:rsid w:val="004546F8"/>
    <w:rsid w:val="00454716"/>
    <w:rsid w:val="0045471F"/>
    <w:rsid w:val="00454729"/>
    <w:rsid w:val="0045474E"/>
    <w:rsid w:val="00454757"/>
    <w:rsid w:val="00454785"/>
    <w:rsid w:val="00454791"/>
    <w:rsid w:val="004547A0"/>
    <w:rsid w:val="0045480D"/>
    <w:rsid w:val="0045483C"/>
    <w:rsid w:val="00454857"/>
    <w:rsid w:val="00454893"/>
    <w:rsid w:val="004548B3"/>
    <w:rsid w:val="004548D3"/>
    <w:rsid w:val="00454907"/>
    <w:rsid w:val="0045490B"/>
    <w:rsid w:val="0045491F"/>
    <w:rsid w:val="00454924"/>
    <w:rsid w:val="0045492C"/>
    <w:rsid w:val="004549B8"/>
    <w:rsid w:val="004549BA"/>
    <w:rsid w:val="004549DE"/>
    <w:rsid w:val="00454A2A"/>
    <w:rsid w:val="00454A4C"/>
    <w:rsid w:val="00454A6F"/>
    <w:rsid w:val="00454A75"/>
    <w:rsid w:val="00454AFD"/>
    <w:rsid w:val="00454B0B"/>
    <w:rsid w:val="00454B29"/>
    <w:rsid w:val="00454B56"/>
    <w:rsid w:val="00454B6C"/>
    <w:rsid w:val="00454B81"/>
    <w:rsid w:val="00454B99"/>
    <w:rsid w:val="00454BBE"/>
    <w:rsid w:val="00454BBF"/>
    <w:rsid w:val="00454BE1"/>
    <w:rsid w:val="00454BEB"/>
    <w:rsid w:val="00454BEE"/>
    <w:rsid w:val="00454BFC"/>
    <w:rsid w:val="00454C18"/>
    <w:rsid w:val="00454C2C"/>
    <w:rsid w:val="00454C81"/>
    <w:rsid w:val="00454C9F"/>
    <w:rsid w:val="00454CE8"/>
    <w:rsid w:val="00454D01"/>
    <w:rsid w:val="00454D75"/>
    <w:rsid w:val="00454D90"/>
    <w:rsid w:val="00454DFE"/>
    <w:rsid w:val="00454E0C"/>
    <w:rsid w:val="00454E24"/>
    <w:rsid w:val="00454E51"/>
    <w:rsid w:val="00454EB3"/>
    <w:rsid w:val="00454EE3"/>
    <w:rsid w:val="00454F8F"/>
    <w:rsid w:val="00454FD5"/>
    <w:rsid w:val="00454FDA"/>
    <w:rsid w:val="0045502A"/>
    <w:rsid w:val="0045505D"/>
    <w:rsid w:val="00455064"/>
    <w:rsid w:val="00455068"/>
    <w:rsid w:val="00455073"/>
    <w:rsid w:val="00455075"/>
    <w:rsid w:val="00455095"/>
    <w:rsid w:val="004550D3"/>
    <w:rsid w:val="004550FD"/>
    <w:rsid w:val="00455190"/>
    <w:rsid w:val="004551A3"/>
    <w:rsid w:val="004551A6"/>
    <w:rsid w:val="004551AB"/>
    <w:rsid w:val="004551DF"/>
    <w:rsid w:val="004551EA"/>
    <w:rsid w:val="004551ED"/>
    <w:rsid w:val="004551FC"/>
    <w:rsid w:val="00455201"/>
    <w:rsid w:val="00455216"/>
    <w:rsid w:val="0045525A"/>
    <w:rsid w:val="0045528C"/>
    <w:rsid w:val="004552CA"/>
    <w:rsid w:val="004552D3"/>
    <w:rsid w:val="004552E6"/>
    <w:rsid w:val="00455358"/>
    <w:rsid w:val="00455373"/>
    <w:rsid w:val="004553EB"/>
    <w:rsid w:val="00455419"/>
    <w:rsid w:val="00455435"/>
    <w:rsid w:val="00455455"/>
    <w:rsid w:val="004554AD"/>
    <w:rsid w:val="004554AE"/>
    <w:rsid w:val="004554B0"/>
    <w:rsid w:val="004554D1"/>
    <w:rsid w:val="0045554E"/>
    <w:rsid w:val="00455554"/>
    <w:rsid w:val="00455590"/>
    <w:rsid w:val="004555C1"/>
    <w:rsid w:val="00455675"/>
    <w:rsid w:val="004556B8"/>
    <w:rsid w:val="004556EE"/>
    <w:rsid w:val="0045571E"/>
    <w:rsid w:val="00455734"/>
    <w:rsid w:val="00455740"/>
    <w:rsid w:val="004557B4"/>
    <w:rsid w:val="004557F5"/>
    <w:rsid w:val="00455825"/>
    <w:rsid w:val="00455847"/>
    <w:rsid w:val="0045587C"/>
    <w:rsid w:val="004558D5"/>
    <w:rsid w:val="004558DB"/>
    <w:rsid w:val="00455904"/>
    <w:rsid w:val="00455939"/>
    <w:rsid w:val="00455945"/>
    <w:rsid w:val="0045595A"/>
    <w:rsid w:val="0045598D"/>
    <w:rsid w:val="004559BD"/>
    <w:rsid w:val="004559E3"/>
    <w:rsid w:val="00455A22"/>
    <w:rsid w:val="00455A8A"/>
    <w:rsid w:val="00455AE9"/>
    <w:rsid w:val="00455B08"/>
    <w:rsid w:val="00455B1F"/>
    <w:rsid w:val="00455B28"/>
    <w:rsid w:val="00455B51"/>
    <w:rsid w:val="00455B6E"/>
    <w:rsid w:val="00455BCF"/>
    <w:rsid w:val="00455BD3"/>
    <w:rsid w:val="00455C0D"/>
    <w:rsid w:val="00455C14"/>
    <w:rsid w:val="00455C1E"/>
    <w:rsid w:val="00455C79"/>
    <w:rsid w:val="00455C7D"/>
    <w:rsid w:val="00455C80"/>
    <w:rsid w:val="00455C9A"/>
    <w:rsid w:val="00455CBF"/>
    <w:rsid w:val="00455CFD"/>
    <w:rsid w:val="00455D04"/>
    <w:rsid w:val="00455D19"/>
    <w:rsid w:val="00455D42"/>
    <w:rsid w:val="00455D98"/>
    <w:rsid w:val="00455DCF"/>
    <w:rsid w:val="00455DF6"/>
    <w:rsid w:val="00455E20"/>
    <w:rsid w:val="00455E2B"/>
    <w:rsid w:val="00455F1E"/>
    <w:rsid w:val="00455F21"/>
    <w:rsid w:val="00455F71"/>
    <w:rsid w:val="00455F82"/>
    <w:rsid w:val="00455FC5"/>
    <w:rsid w:val="00455FCA"/>
    <w:rsid w:val="00455FF9"/>
    <w:rsid w:val="0045603E"/>
    <w:rsid w:val="00456046"/>
    <w:rsid w:val="00456087"/>
    <w:rsid w:val="0045608A"/>
    <w:rsid w:val="004560C7"/>
    <w:rsid w:val="00456117"/>
    <w:rsid w:val="00456158"/>
    <w:rsid w:val="00456198"/>
    <w:rsid w:val="00456199"/>
    <w:rsid w:val="004561B1"/>
    <w:rsid w:val="004561CD"/>
    <w:rsid w:val="004561D2"/>
    <w:rsid w:val="004561D4"/>
    <w:rsid w:val="00456238"/>
    <w:rsid w:val="0045625F"/>
    <w:rsid w:val="00456266"/>
    <w:rsid w:val="00456267"/>
    <w:rsid w:val="00456272"/>
    <w:rsid w:val="00456296"/>
    <w:rsid w:val="0045629A"/>
    <w:rsid w:val="004562AF"/>
    <w:rsid w:val="004562BF"/>
    <w:rsid w:val="004562C2"/>
    <w:rsid w:val="004562D2"/>
    <w:rsid w:val="004562F4"/>
    <w:rsid w:val="004562FD"/>
    <w:rsid w:val="00456337"/>
    <w:rsid w:val="00456372"/>
    <w:rsid w:val="004563A4"/>
    <w:rsid w:val="004563F3"/>
    <w:rsid w:val="004563F9"/>
    <w:rsid w:val="0045649D"/>
    <w:rsid w:val="004564BF"/>
    <w:rsid w:val="004564DA"/>
    <w:rsid w:val="004564E4"/>
    <w:rsid w:val="004564F2"/>
    <w:rsid w:val="00456503"/>
    <w:rsid w:val="00456545"/>
    <w:rsid w:val="00456589"/>
    <w:rsid w:val="00456598"/>
    <w:rsid w:val="004565FC"/>
    <w:rsid w:val="00456619"/>
    <w:rsid w:val="004566AF"/>
    <w:rsid w:val="004566D4"/>
    <w:rsid w:val="004566D5"/>
    <w:rsid w:val="004566FC"/>
    <w:rsid w:val="00456723"/>
    <w:rsid w:val="00456748"/>
    <w:rsid w:val="00456762"/>
    <w:rsid w:val="00456788"/>
    <w:rsid w:val="004567B7"/>
    <w:rsid w:val="004567D5"/>
    <w:rsid w:val="004567EE"/>
    <w:rsid w:val="00456808"/>
    <w:rsid w:val="00456819"/>
    <w:rsid w:val="00456859"/>
    <w:rsid w:val="004568AA"/>
    <w:rsid w:val="004568BE"/>
    <w:rsid w:val="00456905"/>
    <w:rsid w:val="0045692E"/>
    <w:rsid w:val="00456952"/>
    <w:rsid w:val="00456959"/>
    <w:rsid w:val="004569A7"/>
    <w:rsid w:val="004569BD"/>
    <w:rsid w:val="004569EE"/>
    <w:rsid w:val="00456A18"/>
    <w:rsid w:val="00456A1E"/>
    <w:rsid w:val="00456A2E"/>
    <w:rsid w:val="00456A35"/>
    <w:rsid w:val="00456A4E"/>
    <w:rsid w:val="00456A68"/>
    <w:rsid w:val="00456A83"/>
    <w:rsid w:val="00456A88"/>
    <w:rsid w:val="00456AFF"/>
    <w:rsid w:val="00456B0B"/>
    <w:rsid w:val="00456B17"/>
    <w:rsid w:val="00456B2C"/>
    <w:rsid w:val="00456B63"/>
    <w:rsid w:val="00456B8F"/>
    <w:rsid w:val="00456BA4"/>
    <w:rsid w:val="00456BE1"/>
    <w:rsid w:val="00456C3F"/>
    <w:rsid w:val="00456C47"/>
    <w:rsid w:val="00456C4C"/>
    <w:rsid w:val="00456C81"/>
    <w:rsid w:val="00456CC2"/>
    <w:rsid w:val="00456D22"/>
    <w:rsid w:val="00456D29"/>
    <w:rsid w:val="00456D46"/>
    <w:rsid w:val="00456D68"/>
    <w:rsid w:val="00456D92"/>
    <w:rsid w:val="00456DE4"/>
    <w:rsid w:val="00456DF0"/>
    <w:rsid w:val="00456E05"/>
    <w:rsid w:val="00456EB2"/>
    <w:rsid w:val="00456ED8"/>
    <w:rsid w:val="00456F32"/>
    <w:rsid w:val="00456F34"/>
    <w:rsid w:val="00456F56"/>
    <w:rsid w:val="00456FDD"/>
    <w:rsid w:val="00456FED"/>
    <w:rsid w:val="00457038"/>
    <w:rsid w:val="00457053"/>
    <w:rsid w:val="00457088"/>
    <w:rsid w:val="004570BB"/>
    <w:rsid w:val="004570E2"/>
    <w:rsid w:val="004570E9"/>
    <w:rsid w:val="00457114"/>
    <w:rsid w:val="00457206"/>
    <w:rsid w:val="00457216"/>
    <w:rsid w:val="0045721B"/>
    <w:rsid w:val="00457237"/>
    <w:rsid w:val="0045725C"/>
    <w:rsid w:val="0045729A"/>
    <w:rsid w:val="004572CC"/>
    <w:rsid w:val="004572E8"/>
    <w:rsid w:val="004572F0"/>
    <w:rsid w:val="00457312"/>
    <w:rsid w:val="0045733F"/>
    <w:rsid w:val="004573B9"/>
    <w:rsid w:val="004573EF"/>
    <w:rsid w:val="00457404"/>
    <w:rsid w:val="00457413"/>
    <w:rsid w:val="00457434"/>
    <w:rsid w:val="0045743F"/>
    <w:rsid w:val="00457450"/>
    <w:rsid w:val="0045746C"/>
    <w:rsid w:val="00457495"/>
    <w:rsid w:val="004574A2"/>
    <w:rsid w:val="004574A7"/>
    <w:rsid w:val="004574DB"/>
    <w:rsid w:val="004574E0"/>
    <w:rsid w:val="004574E1"/>
    <w:rsid w:val="0045750D"/>
    <w:rsid w:val="00457532"/>
    <w:rsid w:val="0045759A"/>
    <w:rsid w:val="004575F7"/>
    <w:rsid w:val="004575F9"/>
    <w:rsid w:val="0045764E"/>
    <w:rsid w:val="0045766E"/>
    <w:rsid w:val="00457687"/>
    <w:rsid w:val="00457688"/>
    <w:rsid w:val="004576A6"/>
    <w:rsid w:val="0045771A"/>
    <w:rsid w:val="0045773A"/>
    <w:rsid w:val="00457769"/>
    <w:rsid w:val="00457778"/>
    <w:rsid w:val="00457792"/>
    <w:rsid w:val="0045779E"/>
    <w:rsid w:val="004577EE"/>
    <w:rsid w:val="004577F6"/>
    <w:rsid w:val="00457803"/>
    <w:rsid w:val="0045782A"/>
    <w:rsid w:val="004578AA"/>
    <w:rsid w:val="004578BF"/>
    <w:rsid w:val="004578F8"/>
    <w:rsid w:val="0045790D"/>
    <w:rsid w:val="00457997"/>
    <w:rsid w:val="0045799E"/>
    <w:rsid w:val="004579A3"/>
    <w:rsid w:val="004579E2"/>
    <w:rsid w:val="00457A0F"/>
    <w:rsid w:val="00457A33"/>
    <w:rsid w:val="00457A47"/>
    <w:rsid w:val="00457A51"/>
    <w:rsid w:val="00457A57"/>
    <w:rsid w:val="00457A5C"/>
    <w:rsid w:val="00457A67"/>
    <w:rsid w:val="00457AC6"/>
    <w:rsid w:val="00457ACB"/>
    <w:rsid w:val="00457ACD"/>
    <w:rsid w:val="00457B16"/>
    <w:rsid w:val="00457B34"/>
    <w:rsid w:val="00457B7F"/>
    <w:rsid w:val="00457BC7"/>
    <w:rsid w:val="00457BD1"/>
    <w:rsid w:val="00457C15"/>
    <w:rsid w:val="00457C1B"/>
    <w:rsid w:val="00457C25"/>
    <w:rsid w:val="00457C29"/>
    <w:rsid w:val="00457C3A"/>
    <w:rsid w:val="00457C8F"/>
    <w:rsid w:val="00457D4B"/>
    <w:rsid w:val="00457D4F"/>
    <w:rsid w:val="00457D59"/>
    <w:rsid w:val="00457D79"/>
    <w:rsid w:val="00457D7F"/>
    <w:rsid w:val="00457D98"/>
    <w:rsid w:val="00457DA5"/>
    <w:rsid w:val="00457DA6"/>
    <w:rsid w:val="00457DFD"/>
    <w:rsid w:val="00457E36"/>
    <w:rsid w:val="00457E39"/>
    <w:rsid w:val="00457E4D"/>
    <w:rsid w:val="00457E58"/>
    <w:rsid w:val="00457E71"/>
    <w:rsid w:val="00457E9A"/>
    <w:rsid w:val="00457EB4"/>
    <w:rsid w:val="00457EBE"/>
    <w:rsid w:val="00457ED5"/>
    <w:rsid w:val="00457EEB"/>
    <w:rsid w:val="00457EFF"/>
    <w:rsid w:val="00457F0F"/>
    <w:rsid w:val="00457F27"/>
    <w:rsid w:val="00457F32"/>
    <w:rsid w:val="00457F73"/>
    <w:rsid w:val="00457F7D"/>
    <w:rsid w:val="00457FA1"/>
    <w:rsid w:val="00457FA6"/>
    <w:rsid w:val="00457FA7"/>
    <w:rsid w:val="00457FBC"/>
    <w:rsid w:val="00457FD1"/>
    <w:rsid w:val="00457FDC"/>
    <w:rsid w:val="00460031"/>
    <w:rsid w:val="00460072"/>
    <w:rsid w:val="0046007C"/>
    <w:rsid w:val="004600AE"/>
    <w:rsid w:val="004600C9"/>
    <w:rsid w:val="004600E8"/>
    <w:rsid w:val="0046014E"/>
    <w:rsid w:val="0046014F"/>
    <w:rsid w:val="00460175"/>
    <w:rsid w:val="004601CC"/>
    <w:rsid w:val="004601EB"/>
    <w:rsid w:val="004601F3"/>
    <w:rsid w:val="004601FD"/>
    <w:rsid w:val="00460218"/>
    <w:rsid w:val="0046021F"/>
    <w:rsid w:val="0046025E"/>
    <w:rsid w:val="00460278"/>
    <w:rsid w:val="004602A6"/>
    <w:rsid w:val="004602DB"/>
    <w:rsid w:val="004602E0"/>
    <w:rsid w:val="004602E7"/>
    <w:rsid w:val="00460337"/>
    <w:rsid w:val="00460338"/>
    <w:rsid w:val="0046033F"/>
    <w:rsid w:val="00460347"/>
    <w:rsid w:val="0046034B"/>
    <w:rsid w:val="0046034F"/>
    <w:rsid w:val="00460358"/>
    <w:rsid w:val="00460369"/>
    <w:rsid w:val="00460373"/>
    <w:rsid w:val="00460398"/>
    <w:rsid w:val="004603C4"/>
    <w:rsid w:val="00460434"/>
    <w:rsid w:val="0046043B"/>
    <w:rsid w:val="00460463"/>
    <w:rsid w:val="004604B3"/>
    <w:rsid w:val="004604B4"/>
    <w:rsid w:val="004604F9"/>
    <w:rsid w:val="00460505"/>
    <w:rsid w:val="00460524"/>
    <w:rsid w:val="00460532"/>
    <w:rsid w:val="00460536"/>
    <w:rsid w:val="0046053F"/>
    <w:rsid w:val="00460567"/>
    <w:rsid w:val="00460570"/>
    <w:rsid w:val="00460585"/>
    <w:rsid w:val="004605E9"/>
    <w:rsid w:val="00460613"/>
    <w:rsid w:val="00460655"/>
    <w:rsid w:val="0046068F"/>
    <w:rsid w:val="00460690"/>
    <w:rsid w:val="00460697"/>
    <w:rsid w:val="004606AA"/>
    <w:rsid w:val="004606C0"/>
    <w:rsid w:val="004606DA"/>
    <w:rsid w:val="004606E6"/>
    <w:rsid w:val="0046071A"/>
    <w:rsid w:val="00460768"/>
    <w:rsid w:val="0046078E"/>
    <w:rsid w:val="004607B0"/>
    <w:rsid w:val="004607B6"/>
    <w:rsid w:val="00460822"/>
    <w:rsid w:val="00460851"/>
    <w:rsid w:val="00460885"/>
    <w:rsid w:val="00460891"/>
    <w:rsid w:val="004608A3"/>
    <w:rsid w:val="004608AA"/>
    <w:rsid w:val="004608AD"/>
    <w:rsid w:val="004608D0"/>
    <w:rsid w:val="004608D7"/>
    <w:rsid w:val="004608ED"/>
    <w:rsid w:val="004608F3"/>
    <w:rsid w:val="00460907"/>
    <w:rsid w:val="00460908"/>
    <w:rsid w:val="00460912"/>
    <w:rsid w:val="0046091D"/>
    <w:rsid w:val="00460926"/>
    <w:rsid w:val="0046095F"/>
    <w:rsid w:val="004609AA"/>
    <w:rsid w:val="004609AE"/>
    <w:rsid w:val="004609E9"/>
    <w:rsid w:val="004609FE"/>
    <w:rsid w:val="00460A07"/>
    <w:rsid w:val="00460A2E"/>
    <w:rsid w:val="00460A35"/>
    <w:rsid w:val="00460A6A"/>
    <w:rsid w:val="00460A87"/>
    <w:rsid w:val="00460AAB"/>
    <w:rsid w:val="00460B62"/>
    <w:rsid w:val="00460B63"/>
    <w:rsid w:val="00460B77"/>
    <w:rsid w:val="00460C23"/>
    <w:rsid w:val="00460C52"/>
    <w:rsid w:val="00460C7D"/>
    <w:rsid w:val="00460CAD"/>
    <w:rsid w:val="00460CD2"/>
    <w:rsid w:val="00460CD3"/>
    <w:rsid w:val="00460CE5"/>
    <w:rsid w:val="00460D44"/>
    <w:rsid w:val="00460D65"/>
    <w:rsid w:val="00460D6C"/>
    <w:rsid w:val="00460DF1"/>
    <w:rsid w:val="00460E13"/>
    <w:rsid w:val="00460E21"/>
    <w:rsid w:val="00460E39"/>
    <w:rsid w:val="00460E78"/>
    <w:rsid w:val="00460E89"/>
    <w:rsid w:val="00460EF1"/>
    <w:rsid w:val="00460EFB"/>
    <w:rsid w:val="00460F62"/>
    <w:rsid w:val="00460F7E"/>
    <w:rsid w:val="00460F92"/>
    <w:rsid w:val="00460FAC"/>
    <w:rsid w:val="00460FE8"/>
    <w:rsid w:val="00461013"/>
    <w:rsid w:val="0046101F"/>
    <w:rsid w:val="004610C4"/>
    <w:rsid w:val="00461102"/>
    <w:rsid w:val="00461113"/>
    <w:rsid w:val="0046114B"/>
    <w:rsid w:val="0046114F"/>
    <w:rsid w:val="00461172"/>
    <w:rsid w:val="00461173"/>
    <w:rsid w:val="0046119D"/>
    <w:rsid w:val="004611BE"/>
    <w:rsid w:val="004611D3"/>
    <w:rsid w:val="004611DC"/>
    <w:rsid w:val="004611EC"/>
    <w:rsid w:val="004611F3"/>
    <w:rsid w:val="004611FF"/>
    <w:rsid w:val="0046127F"/>
    <w:rsid w:val="00461286"/>
    <w:rsid w:val="004612C5"/>
    <w:rsid w:val="00461304"/>
    <w:rsid w:val="00461311"/>
    <w:rsid w:val="00461332"/>
    <w:rsid w:val="00461342"/>
    <w:rsid w:val="00461357"/>
    <w:rsid w:val="0046136C"/>
    <w:rsid w:val="0046137C"/>
    <w:rsid w:val="004613A4"/>
    <w:rsid w:val="004613B8"/>
    <w:rsid w:val="004613C3"/>
    <w:rsid w:val="004613E3"/>
    <w:rsid w:val="004613F2"/>
    <w:rsid w:val="00461409"/>
    <w:rsid w:val="00461433"/>
    <w:rsid w:val="0046143C"/>
    <w:rsid w:val="0046143F"/>
    <w:rsid w:val="0046144F"/>
    <w:rsid w:val="00461480"/>
    <w:rsid w:val="0046149B"/>
    <w:rsid w:val="004614DF"/>
    <w:rsid w:val="00461535"/>
    <w:rsid w:val="0046154E"/>
    <w:rsid w:val="0046158F"/>
    <w:rsid w:val="0046159A"/>
    <w:rsid w:val="004615D1"/>
    <w:rsid w:val="004615D6"/>
    <w:rsid w:val="004615DB"/>
    <w:rsid w:val="004615E1"/>
    <w:rsid w:val="004615ED"/>
    <w:rsid w:val="0046163D"/>
    <w:rsid w:val="0046165B"/>
    <w:rsid w:val="00461670"/>
    <w:rsid w:val="004616A1"/>
    <w:rsid w:val="004616E0"/>
    <w:rsid w:val="004616E7"/>
    <w:rsid w:val="004616EE"/>
    <w:rsid w:val="00461713"/>
    <w:rsid w:val="00461719"/>
    <w:rsid w:val="0046172A"/>
    <w:rsid w:val="0046173F"/>
    <w:rsid w:val="0046179A"/>
    <w:rsid w:val="004617A0"/>
    <w:rsid w:val="004617C6"/>
    <w:rsid w:val="004617CF"/>
    <w:rsid w:val="00461844"/>
    <w:rsid w:val="00461845"/>
    <w:rsid w:val="0046184E"/>
    <w:rsid w:val="00461851"/>
    <w:rsid w:val="004618DB"/>
    <w:rsid w:val="00461903"/>
    <w:rsid w:val="00461904"/>
    <w:rsid w:val="0046192C"/>
    <w:rsid w:val="0046196E"/>
    <w:rsid w:val="00461994"/>
    <w:rsid w:val="004619D1"/>
    <w:rsid w:val="004619EE"/>
    <w:rsid w:val="00461A5B"/>
    <w:rsid w:val="00461A62"/>
    <w:rsid w:val="00461A6F"/>
    <w:rsid w:val="00461AAB"/>
    <w:rsid w:val="00461AE5"/>
    <w:rsid w:val="00461AFE"/>
    <w:rsid w:val="00461B14"/>
    <w:rsid w:val="00461BBF"/>
    <w:rsid w:val="00461BC3"/>
    <w:rsid w:val="00461BD1"/>
    <w:rsid w:val="00461C20"/>
    <w:rsid w:val="00461C36"/>
    <w:rsid w:val="00461C7C"/>
    <w:rsid w:val="00461C9A"/>
    <w:rsid w:val="00461CA0"/>
    <w:rsid w:val="00461D18"/>
    <w:rsid w:val="00461D1D"/>
    <w:rsid w:val="00461D32"/>
    <w:rsid w:val="00461D4D"/>
    <w:rsid w:val="00461D65"/>
    <w:rsid w:val="00461D7D"/>
    <w:rsid w:val="00461D88"/>
    <w:rsid w:val="00461D8C"/>
    <w:rsid w:val="00461D9E"/>
    <w:rsid w:val="00461DE9"/>
    <w:rsid w:val="00461DF7"/>
    <w:rsid w:val="00461E14"/>
    <w:rsid w:val="00461E22"/>
    <w:rsid w:val="00461E41"/>
    <w:rsid w:val="00461E4F"/>
    <w:rsid w:val="00461E90"/>
    <w:rsid w:val="00461E95"/>
    <w:rsid w:val="00461E98"/>
    <w:rsid w:val="00461EA7"/>
    <w:rsid w:val="00461EE1"/>
    <w:rsid w:val="00461EEC"/>
    <w:rsid w:val="00461F76"/>
    <w:rsid w:val="00462022"/>
    <w:rsid w:val="00462060"/>
    <w:rsid w:val="00462075"/>
    <w:rsid w:val="00462150"/>
    <w:rsid w:val="0046217E"/>
    <w:rsid w:val="00462202"/>
    <w:rsid w:val="0046226A"/>
    <w:rsid w:val="004622A2"/>
    <w:rsid w:val="00462338"/>
    <w:rsid w:val="0046235B"/>
    <w:rsid w:val="00462372"/>
    <w:rsid w:val="004623B4"/>
    <w:rsid w:val="004623D4"/>
    <w:rsid w:val="004623E6"/>
    <w:rsid w:val="00462400"/>
    <w:rsid w:val="00462439"/>
    <w:rsid w:val="0046243E"/>
    <w:rsid w:val="0046247F"/>
    <w:rsid w:val="0046249D"/>
    <w:rsid w:val="004624BC"/>
    <w:rsid w:val="004624FE"/>
    <w:rsid w:val="00462513"/>
    <w:rsid w:val="00462518"/>
    <w:rsid w:val="00462553"/>
    <w:rsid w:val="0046255C"/>
    <w:rsid w:val="00462572"/>
    <w:rsid w:val="00462573"/>
    <w:rsid w:val="00462582"/>
    <w:rsid w:val="0046258A"/>
    <w:rsid w:val="004625FC"/>
    <w:rsid w:val="00462609"/>
    <w:rsid w:val="0046263A"/>
    <w:rsid w:val="00462646"/>
    <w:rsid w:val="00462689"/>
    <w:rsid w:val="004626C0"/>
    <w:rsid w:val="004626DC"/>
    <w:rsid w:val="004626DE"/>
    <w:rsid w:val="004626F1"/>
    <w:rsid w:val="00462723"/>
    <w:rsid w:val="00462760"/>
    <w:rsid w:val="00462771"/>
    <w:rsid w:val="004627CE"/>
    <w:rsid w:val="004627F0"/>
    <w:rsid w:val="00462810"/>
    <w:rsid w:val="00462826"/>
    <w:rsid w:val="00462881"/>
    <w:rsid w:val="004628AE"/>
    <w:rsid w:val="004628C2"/>
    <w:rsid w:val="004628C6"/>
    <w:rsid w:val="0046292D"/>
    <w:rsid w:val="00462945"/>
    <w:rsid w:val="00462964"/>
    <w:rsid w:val="00462994"/>
    <w:rsid w:val="00462997"/>
    <w:rsid w:val="004629F1"/>
    <w:rsid w:val="004629FB"/>
    <w:rsid w:val="00462A37"/>
    <w:rsid w:val="00462A3D"/>
    <w:rsid w:val="00462AAD"/>
    <w:rsid w:val="00462B41"/>
    <w:rsid w:val="00462B59"/>
    <w:rsid w:val="00462B86"/>
    <w:rsid w:val="00462B8F"/>
    <w:rsid w:val="00462BEB"/>
    <w:rsid w:val="00462BFC"/>
    <w:rsid w:val="00462C27"/>
    <w:rsid w:val="00462C41"/>
    <w:rsid w:val="00462C47"/>
    <w:rsid w:val="00462D05"/>
    <w:rsid w:val="00462D72"/>
    <w:rsid w:val="00462DD9"/>
    <w:rsid w:val="00462DEA"/>
    <w:rsid w:val="00462E1A"/>
    <w:rsid w:val="00462E2A"/>
    <w:rsid w:val="00462E99"/>
    <w:rsid w:val="00462EDD"/>
    <w:rsid w:val="00462F27"/>
    <w:rsid w:val="00462F3B"/>
    <w:rsid w:val="00462FB0"/>
    <w:rsid w:val="00462FCC"/>
    <w:rsid w:val="00462FD5"/>
    <w:rsid w:val="0046303D"/>
    <w:rsid w:val="004630A4"/>
    <w:rsid w:val="004630DB"/>
    <w:rsid w:val="004630F3"/>
    <w:rsid w:val="0046310E"/>
    <w:rsid w:val="00463124"/>
    <w:rsid w:val="0046313F"/>
    <w:rsid w:val="00463152"/>
    <w:rsid w:val="004631DA"/>
    <w:rsid w:val="004631EE"/>
    <w:rsid w:val="00463219"/>
    <w:rsid w:val="00463233"/>
    <w:rsid w:val="00463234"/>
    <w:rsid w:val="0046326C"/>
    <w:rsid w:val="00463280"/>
    <w:rsid w:val="0046328B"/>
    <w:rsid w:val="004632A0"/>
    <w:rsid w:val="004632E9"/>
    <w:rsid w:val="004632F7"/>
    <w:rsid w:val="0046332E"/>
    <w:rsid w:val="00463332"/>
    <w:rsid w:val="00463336"/>
    <w:rsid w:val="0046335E"/>
    <w:rsid w:val="004633BA"/>
    <w:rsid w:val="004633C3"/>
    <w:rsid w:val="004633F5"/>
    <w:rsid w:val="00463471"/>
    <w:rsid w:val="004634A0"/>
    <w:rsid w:val="004634A2"/>
    <w:rsid w:val="004634D7"/>
    <w:rsid w:val="004634DF"/>
    <w:rsid w:val="00463505"/>
    <w:rsid w:val="0046350F"/>
    <w:rsid w:val="00463520"/>
    <w:rsid w:val="004635A4"/>
    <w:rsid w:val="004635B9"/>
    <w:rsid w:val="0046361C"/>
    <w:rsid w:val="0046367A"/>
    <w:rsid w:val="0046369D"/>
    <w:rsid w:val="004636A6"/>
    <w:rsid w:val="004636C8"/>
    <w:rsid w:val="00463720"/>
    <w:rsid w:val="00463733"/>
    <w:rsid w:val="00463742"/>
    <w:rsid w:val="0046376A"/>
    <w:rsid w:val="0046377B"/>
    <w:rsid w:val="00463782"/>
    <w:rsid w:val="00463797"/>
    <w:rsid w:val="004637BA"/>
    <w:rsid w:val="004637CB"/>
    <w:rsid w:val="00463822"/>
    <w:rsid w:val="00463836"/>
    <w:rsid w:val="00463839"/>
    <w:rsid w:val="00463873"/>
    <w:rsid w:val="004638B3"/>
    <w:rsid w:val="004638D9"/>
    <w:rsid w:val="004638DB"/>
    <w:rsid w:val="00463904"/>
    <w:rsid w:val="00463937"/>
    <w:rsid w:val="00463977"/>
    <w:rsid w:val="00463978"/>
    <w:rsid w:val="00463981"/>
    <w:rsid w:val="004639C6"/>
    <w:rsid w:val="00463A24"/>
    <w:rsid w:val="00463A2A"/>
    <w:rsid w:val="00463A2E"/>
    <w:rsid w:val="00463A52"/>
    <w:rsid w:val="00463A67"/>
    <w:rsid w:val="00463A75"/>
    <w:rsid w:val="00463A7A"/>
    <w:rsid w:val="00463A7C"/>
    <w:rsid w:val="00463A94"/>
    <w:rsid w:val="00463A9C"/>
    <w:rsid w:val="00463AA3"/>
    <w:rsid w:val="00463AB3"/>
    <w:rsid w:val="00463ACB"/>
    <w:rsid w:val="00463AD0"/>
    <w:rsid w:val="00463B15"/>
    <w:rsid w:val="00463B17"/>
    <w:rsid w:val="00463B24"/>
    <w:rsid w:val="00463B4E"/>
    <w:rsid w:val="00463B56"/>
    <w:rsid w:val="00463B5A"/>
    <w:rsid w:val="00463B77"/>
    <w:rsid w:val="00463BA8"/>
    <w:rsid w:val="00463BD2"/>
    <w:rsid w:val="00463BDC"/>
    <w:rsid w:val="00463BF5"/>
    <w:rsid w:val="00463C01"/>
    <w:rsid w:val="00463C41"/>
    <w:rsid w:val="00463C75"/>
    <w:rsid w:val="00463CC3"/>
    <w:rsid w:val="00463CC5"/>
    <w:rsid w:val="00463CCD"/>
    <w:rsid w:val="00463CD2"/>
    <w:rsid w:val="00463CFB"/>
    <w:rsid w:val="00463D14"/>
    <w:rsid w:val="00463D18"/>
    <w:rsid w:val="00463D44"/>
    <w:rsid w:val="00463D8B"/>
    <w:rsid w:val="00463D9F"/>
    <w:rsid w:val="00463DA0"/>
    <w:rsid w:val="00463DEE"/>
    <w:rsid w:val="00463DF6"/>
    <w:rsid w:val="00463DFA"/>
    <w:rsid w:val="00463E12"/>
    <w:rsid w:val="00463E18"/>
    <w:rsid w:val="00463E3A"/>
    <w:rsid w:val="00463E3E"/>
    <w:rsid w:val="00463E4B"/>
    <w:rsid w:val="00463E62"/>
    <w:rsid w:val="00463E65"/>
    <w:rsid w:val="00463E94"/>
    <w:rsid w:val="00463EB5"/>
    <w:rsid w:val="00463F39"/>
    <w:rsid w:val="00463F5E"/>
    <w:rsid w:val="00463F60"/>
    <w:rsid w:val="00463F6B"/>
    <w:rsid w:val="00463F8A"/>
    <w:rsid w:val="00463F98"/>
    <w:rsid w:val="00463FAF"/>
    <w:rsid w:val="00463FE7"/>
    <w:rsid w:val="00463FE8"/>
    <w:rsid w:val="00464009"/>
    <w:rsid w:val="00464084"/>
    <w:rsid w:val="0046416A"/>
    <w:rsid w:val="00464179"/>
    <w:rsid w:val="00464187"/>
    <w:rsid w:val="004641BB"/>
    <w:rsid w:val="004641D3"/>
    <w:rsid w:val="00464213"/>
    <w:rsid w:val="0046423B"/>
    <w:rsid w:val="00464246"/>
    <w:rsid w:val="0046424C"/>
    <w:rsid w:val="004642BC"/>
    <w:rsid w:val="004642D5"/>
    <w:rsid w:val="004642DF"/>
    <w:rsid w:val="004642E9"/>
    <w:rsid w:val="004642EE"/>
    <w:rsid w:val="00464331"/>
    <w:rsid w:val="00464343"/>
    <w:rsid w:val="00464360"/>
    <w:rsid w:val="004643A6"/>
    <w:rsid w:val="004643FD"/>
    <w:rsid w:val="00464459"/>
    <w:rsid w:val="00464466"/>
    <w:rsid w:val="00464491"/>
    <w:rsid w:val="004644C9"/>
    <w:rsid w:val="004644E1"/>
    <w:rsid w:val="0046451D"/>
    <w:rsid w:val="00464522"/>
    <w:rsid w:val="00464527"/>
    <w:rsid w:val="0046455F"/>
    <w:rsid w:val="004645D5"/>
    <w:rsid w:val="004645EA"/>
    <w:rsid w:val="00464668"/>
    <w:rsid w:val="00464672"/>
    <w:rsid w:val="004646B2"/>
    <w:rsid w:val="004646D9"/>
    <w:rsid w:val="0046475C"/>
    <w:rsid w:val="00464789"/>
    <w:rsid w:val="00464793"/>
    <w:rsid w:val="004647AF"/>
    <w:rsid w:val="004647C4"/>
    <w:rsid w:val="004647F3"/>
    <w:rsid w:val="00464831"/>
    <w:rsid w:val="004648BA"/>
    <w:rsid w:val="004648ED"/>
    <w:rsid w:val="004648F3"/>
    <w:rsid w:val="0046492A"/>
    <w:rsid w:val="0046492B"/>
    <w:rsid w:val="00464954"/>
    <w:rsid w:val="0046499D"/>
    <w:rsid w:val="004649A9"/>
    <w:rsid w:val="00464A87"/>
    <w:rsid w:val="00464AD4"/>
    <w:rsid w:val="00464AD9"/>
    <w:rsid w:val="00464AEA"/>
    <w:rsid w:val="00464B4D"/>
    <w:rsid w:val="00464BB9"/>
    <w:rsid w:val="00464BF2"/>
    <w:rsid w:val="00464BFB"/>
    <w:rsid w:val="00464C4C"/>
    <w:rsid w:val="00464C55"/>
    <w:rsid w:val="00464C6D"/>
    <w:rsid w:val="00464C86"/>
    <w:rsid w:val="00464C95"/>
    <w:rsid w:val="00464CA9"/>
    <w:rsid w:val="00464CAB"/>
    <w:rsid w:val="00464CF6"/>
    <w:rsid w:val="00464DA0"/>
    <w:rsid w:val="00464DCA"/>
    <w:rsid w:val="00464DD1"/>
    <w:rsid w:val="00464E10"/>
    <w:rsid w:val="00464E64"/>
    <w:rsid w:val="00464E98"/>
    <w:rsid w:val="00464EA0"/>
    <w:rsid w:val="00464EBA"/>
    <w:rsid w:val="00464EE6"/>
    <w:rsid w:val="00464F4F"/>
    <w:rsid w:val="00464F53"/>
    <w:rsid w:val="00464FDF"/>
    <w:rsid w:val="00464FEC"/>
    <w:rsid w:val="00464FFA"/>
    <w:rsid w:val="0046501E"/>
    <w:rsid w:val="00465061"/>
    <w:rsid w:val="00465087"/>
    <w:rsid w:val="004650AA"/>
    <w:rsid w:val="004650BA"/>
    <w:rsid w:val="004650BB"/>
    <w:rsid w:val="00465134"/>
    <w:rsid w:val="0046517A"/>
    <w:rsid w:val="0046519D"/>
    <w:rsid w:val="004651BC"/>
    <w:rsid w:val="004651EA"/>
    <w:rsid w:val="004651EF"/>
    <w:rsid w:val="004652A0"/>
    <w:rsid w:val="004652EC"/>
    <w:rsid w:val="00465320"/>
    <w:rsid w:val="00465321"/>
    <w:rsid w:val="0046534C"/>
    <w:rsid w:val="00465371"/>
    <w:rsid w:val="004653A5"/>
    <w:rsid w:val="004653CA"/>
    <w:rsid w:val="004653CF"/>
    <w:rsid w:val="00465408"/>
    <w:rsid w:val="00465425"/>
    <w:rsid w:val="00465476"/>
    <w:rsid w:val="0046547A"/>
    <w:rsid w:val="0046548C"/>
    <w:rsid w:val="00465495"/>
    <w:rsid w:val="00465496"/>
    <w:rsid w:val="004654FA"/>
    <w:rsid w:val="00465514"/>
    <w:rsid w:val="00465546"/>
    <w:rsid w:val="0046557F"/>
    <w:rsid w:val="0046558E"/>
    <w:rsid w:val="0046559C"/>
    <w:rsid w:val="004655B0"/>
    <w:rsid w:val="004655B3"/>
    <w:rsid w:val="004655D0"/>
    <w:rsid w:val="004655E8"/>
    <w:rsid w:val="00465615"/>
    <w:rsid w:val="0046561E"/>
    <w:rsid w:val="00465629"/>
    <w:rsid w:val="004656BC"/>
    <w:rsid w:val="004656C0"/>
    <w:rsid w:val="004656F9"/>
    <w:rsid w:val="004656FF"/>
    <w:rsid w:val="0046571C"/>
    <w:rsid w:val="00465751"/>
    <w:rsid w:val="00465760"/>
    <w:rsid w:val="0046576A"/>
    <w:rsid w:val="00465781"/>
    <w:rsid w:val="0046578A"/>
    <w:rsid w:val="00465797"/>
    <w:rsid w:val="004657B5"/>
    <w:rsid w:val="004657E7"/>
    <w:rsid w:val="004657FC"/>
    <w:rsid w:val="0046584E"/>
    <w:rsid w:val="0046587C"/>
    <w:rsid w:val="00465889"/>
    <w:rsid w:val="004658E5"/>
    <w:rsid w:val="0046591A"/>
    <w:rsid w:val="00465993"/>
    <w:rsid w:val="00465A3A"/>
    <w:rsid w:val="00465A68"/>
    <w:rsid w:val="00465A83"/>
    <w:rsid w:val="00465AA6"/>
    <w:rsid w:val="00465ADB"/>
    <w:rsid w:val="00465AFB"/>
    <w:rsid w:val="00465B56"/>
    <w:rsid w:val="00465B59"/>
    <w:rsid w:val="00465B71"/>
    <w:rsid w:val="00465B79"/>
    <w:rsid w:val="00465BAD"/>
    <w:rsid w:val="00465BD3"/>
    <w:rsid w:val="00465BE1"/>
    <w:rsid w:val="00465BE3"/>
    <w:rsid w:val="00465C39"/>
    <w:rsid w:val="00465C4E"/>
    <w:rsid w:val="00465C53"/>
    <w:rsid w:val="00465C95"/>
    <w:rsid w:val="00465CD1"/>
    <w:rsid w:val="00465CD6"/>
    <w:rsid w:val="00465CE7"/>
    <w:rsid w:val="00465D05"/>
    <w:rsid w:val="00465D26"/>
    <w:rsid w:val="00465D46"/>
    <w:rsid w:val="00465D60"/>
    <w:rsid w:val="00465D8B"/>
    <w:rsid w:val="00465D8F"/>
    <w:rsid w:val="00465E46"/>
    <w:rsid w:val="00465E7A"/>
    <w:rsid w:val="00465F21"/>
    <w:rsid w:val="00465F5A"/>
    <w:rsid w:val="00465F7D"/>
    <w:rsid w:val="00465F96"/>
    <w:rsid w:val="00465FAB"/>
    <w:rsid w:val="00465FC4"/>
    <w:rsid w:val="00466018"/>
    <w:rsid w:val="00466046"/>
    <w:rsid w:val="0046604D"/>
    <w:rsid w:val="00466084"/>
    <w:rsid w:val="0046608E"/>
    <w:rsid w:val="004660B6"/>
    <w:rsid w:val="004660D2"/>
    <w:rsid w:val="004660FE"/>
    <w:rsid w:val="00466135"/>
    <w:rsid w:val="00466165"/>
    <w:rsid w:val="0046618B"/>
    <w:rsid w:val="004661A6"/>
    <w:rsid w:val="004661C2"/>
    <w:rsid w:val="004661D4"/>
    <w:rsid w:val="004661D7"/>
    <w:rsid w:val="0046621A"/>
    <w:rsid w:val="0046622B"/>
    <w:rsid w:val="00466232"/>
    <w:rsid w:val="0046624D"/>
    <w:rsid w:val="0046625A"/>
    <w:rsid w:val="0046627B"/>
    <w:rsid w:val="00466282"/>
    <w:rsid w:val="004662BA"/>
    <w:rsid w:val="004662E5"/>
    <w:rsid w:val="00466334"/>
    <w:rsid w:val="0046633F"/>
    <w:rsid w:val="00466362"/>
    <w:rsid w:val="00466379"/>
    <w:rsid w:val="0046637A"/>
    <w:rsid w:val="004663B5"/>
    <w:rsid w:val="004663C1"/>
    <w:rsid w:val="004663E2"/>
    <w:rsid w:val="004663E6"/>
    <w:rsid w:val="0046645D"/>
    <w:rsid w:val="004664A0"/>
    <w:rsid w:val="0046650E"/>
    <w:rsid w:val="0046653A"/>
    <w:rsid w:val="0046657F"/>
    <w:rsid w:val="00466581"/>
    <w:rsid w:val="00466596"/>
    <w:rsid w:val="004665A0"/>
    <w:rsid w:val="004665AF"/>
    <w:rsid w:val="004665C3"/>
    <w:rsid w:val="00466606"/>
    <w:rsid w:val="0046661F"/>
    <w:rsid w:val="00466625"/>
    <w:rsid w:val="00466677"/>
    <w:rsid w:val="004666AB"/>
    <w:rsid w:val="004666D1"/>
    <w:rsid w:val="004666FF"/>
    <w:rsid w:val="00466702"/>
    <w:rsid w:val="00466710"/>
    <w:rsid w:val="0046672A"/>
    <w:rsid w:val="0046675C"/>
    <w:rsid w:val="0046677B"/>
    <w:rsid w:val="004667E4"/>
    <w:rsid w:val="004667E9"/>
    <w:rsid w:val="004667FC"/>
    <w:rsid w:val="0046682E"/>
    <w:rsid w:val="0046683C"/>
    <w:rsid w:val="0046686B"/>
    <w:rsid w:val="00466877"/>
    <w:rsid w:val="00466880"/>
    <w:rsid w:val="00466882"/>
    <w:rsid w:val="00466892"/>
    <w:rsid w:val="004668B3"/>
    <w:rsid w:val="004668B8"/>
    <w:rsid w:val="004668C4"/>
    <w:rsid w:val="00466925"/>
    <w:rsid w:val="00466946"/>
    <w:rsid w:val="0046694E"/>
    <w:rsid w:val="00466992"/>
    <w:rsid w:val="004669BF"/>
    <w:rsid w:val="004669CE"/>
    <w:rsid w:val="004669DB"/>
    <w:rsid w:val="004669DF"/>
    <w:rsid w:val="00466A18"/>
    <w:rsid w:val="00466A34"/>
    <w:rsid w:val="00466A68"/>
    <w:rsid w:val="00466A7A"/>
    <w:rsid w:val="00466ABF"/>
    <w:rsid w:val="00466AD7"/>
    <w:rsid w:val="00466B02"/>
    <w:rsid w:val="00466B09"/>
    <w:rsid w:val="00466B3A"/>
    <w:rsid w:val="00466B3D"/>
    <w:rsid w:val="00466B4E"/>
    <w:rsid w:val="00466B6E"/>
    <w:rsid w:val="00466B83"/>
    <w:rsid w:val="00466C40"/>
    <w:rsid w:val="00466C79"/>
    <w:rsid w:val="00466CB1"/>
    <w:rsid w:val="00466CC5"/>
    <w:rsid w:val="00466CFC"/>
    <w:rsid w:val="00466D36"/>
    <w:rsid w:val="00466D54"/>
    <w:rsid w:val="00466D64"/>
    <w:rsid w:val="00466D79"/>
    <w:rsid w:val="00466D8A"/>
    <w:rsid w:val="00466DA5"/>
    <w:rsid w:val="00466DD1"/>
    <w:rsid w:val="00466DDF"/>
    <w:rsid w:val="00466E94"/>
    <w:rsid w:val="00466ED9"/>
    <w:rsid w:val="00466F17"/>
    <w:rsid w:val="00466F24"/>
    <w:rsid w:val="00466F25"/>
    <w:rsid w:val="00466F66"/>
    <w:rsid w:val="00466F7B"/>
    <w:rsid w:val="00466FB9"/>
    <w:rsid w:val="00466FBD"/>
    <w:rsid w:val="00466FF3"/>
    <w:rsid w:val="00467034"/>
    <w:rsid w:val="0046705D"/>
    <w:rsid w:val="00467100"/>
    <w:rsid w:val="004671BD"/>
    <w:rsid w:val="00467250"/>
    <w:rsid w:val="0046725D"/>
    <w:rsid w:val="0046727C"/>
    <w:rsid w:val="004672A2"/>
    <w:rsid w:val="004672DA"/>
    <w:rsid w:val="004672E9"/>
    <w:rsid w:val="004672F1"/>
    <w:rsid w:val="00467326"/>
    <w:rsid w:val="00467337"/>
    <w:rsid w:val="00467370"/>
    <w:rsid w:val="00467391"/>
    <w:rsid w:val="004673E1"/>
    <w:rsid w:val="0046748D"/>
    <w:rsid w:val="0046749C"/>
    <w:rsid w:val="004674D3"/>
    <w:rsid w:val="00467505"/>
    <w:rsid w:val="0046750B"/>
    <w:rsid w:val="0046752D"/>
    <w:rsid w:val="0046756A"/>
    <w:rsid w:val="004675AB"/>
    <w:rsid w:val="004675AD"/>
    <w:rsid w:val="004675BD"/>
    <w:rsid w:val="004675CF"/>
    <w:rsid w:val="004675D0"/>
    <w:rsid w:val="004675D6"/>
    <w:rsid w:val="00467621"/>
    <w:rsid w:val="00467648"/>
    <w:rsid w:val="00467657"/>
    <w:rsid w:val="00467664"/>
    <w:rsid w:val="00467670"/>
    <w:rsid w:val="00467686"/>
    <w:rsid w:val="00467692"/>
    <w:rsid w:val="00467697"/>
    <w:rsid w:val="004676E5"/>
    <w:rsid w:val="004676EB"/>
    <w:rsid w:val="0046770A"/>
    <w:rsid w:val="00467724"/>
    <w:rsid w:val="00467743"/>
    <w:rsid w:val="00467751"/>
    <w:rsid w:val="00467774"/>
    <w:rsid w:val="0046777C"/>
    <w:rsid w:val="004677F2"/>
    <w:rsid w:val="004677F6"/>
    <w:rsid w:val="00467805"/>
    <w:rsid w:val="00467807"/>
    <w:rsid w:val="00467838"/>
    <w:rsid w:val="00467867"/>
    <w:rsid w:val="00467879"/>
    <w:rsid w:val="004678AC"/>
    <w:rsid w:val="004678D3"/>
    <w:rsid w:val="00467905"/>
    <w:rsid w:val="00467939"/>
    <w:rsid w:val="00467942"/>
    <w:rsid w:val="00467944"/>
    <w:rsid w:val="004679DF"/>
    <w:rsid w:val="00467A0A"/>
    <w:rsid w:val="00467A0F"/>
    <w:rsid w:val="00467A1F"/>
    <w:rsid w:val="00467A38"/>
    <w:rsid w:val="00467A69"/>
    <w:rsid w:val="00467A85"/>
    <w:rsid w:val="00467AA0"/>
    <w:rsid w:val="00467AC2"/>
    <w:rsid w:val="00467B1A"/>
    <w:rsid w:val="00467B8A"/>
    <w:rsid w:val="00467B94"/>
    <w:rsid w:val="00467BFA"/>
    <w:rsid w:val="00467C19"/>
    <w:rsid w:val="00467C3D"/>
    <w:rsid w:val="00467C44"/>
    <w:rsid w:val="00467CC9"/>
    <w:rsid w:val="00467CF5"/>
    <w:rsid w:val="00467D4F"/>
    <w:rsid w:val="00467D57"/>
    <w:rsid w:val="00467D7E"/>
    <w:rsid w:val="00467D8E"/>
    <w:rsid w:val="00467D95"/>
    <w:rsid w:val="00467DCF"/>
    <w:rsid w:val="00467DD2"/>
    <w:rsid w:val="00467E3C"/>
    <w:rsid w:val="00467E54"/>
    <w:rsid w:val="00467E7F"/>
    <w:rsid w:val="00467E90"/>
    <w:rsid w:val="00467E94"/>
    <w:rsid w:val="00467ED0"/>
    <w:rsid w:val="00467F20"/>
    <w:rsid w:val="00467F82"/>
    <w:rsid w:val="00467FBD"/>
    <w:rsid w:val="00467FEC"/>
    <w:rsid w:val="00468E40"/>
    <w:rsid w:val="0047005B"/>
    <w:rsid w:val="004700DE"/>
    <w:rsid w:val="004700E6"/>
    <w:rsid w:val="004700F0"/>
    <w:rsid w:val="004700FA"/>
    <w:rsid w:val="0047011C"/>
    <w:rsid w:val="00470126"/>
    <w:rsid w:val="0047019B"/>
    <w:rsid w:val="004701AB"/>
    <w:rsid w:val="004701B1"/>
    <w:rsid w:val="004701B5"/>
    <w:rsid w:val="00470263"/>
    <w:rsid w:val="0047026A"/>
    <w:rsid w:val="00470273"/>
    <w:rsid w:val="004702B8"/>
    <w:rsid w:val="004702E5"/>
    <w:rsid w:val="00470316"/>
    <w:rsid w:val="00470318"/>
    <w:rsid w:val="0047034D"/>
    <w:rsid w:val="0047035E"/>
    <w:rsid w:val="0047038F"/>
    <w:rsid w:val="0047039B"/>
    <w:rsid w:val="00470403"/>
    <w:rsid w:val="00470440"/>
    <w:rsid w:val="00470449"/>
    <w:rsid w:val="00470475"/>
    <w:rsid w:val="00470482"/>
    <w:rsid w:val="00470495"/>
    <w:rsid w:val="004704AA"/>
    <w:rsid w:val="004704C8"/>
    <w:rsid w:val="004704D9"/>
    <w:rsid w:val="004705A6"/>
    <w:rsid w:val="004705A9"/>
    <w:rsid w:val="004705C2"/>
    <w:rsid w:val="00470600"/>
    <w:rsid w:val="00470604"/>
    <w:rsid w:val="00470629"/>
    <w:rsid w:val="00470652"/>
    <w:rsid w:val="00470669"/>
    <w:rsid w:val="00470674"/>
    <w:rsid w:val="0047067D"/>
    <w:rsid w:val="00470707"/>
    <w:rsid w:val="00470710"/>
    <w:rsid w:val="0047071F"/>
    <w:rsid w:val="00470775"/>
    <w:rsid w:val="00470783"/>
    <w:rsid w:val="00470796"/>
    <w:rsid w:val="0047079E"/>
    <w:rsid w:val="004707C1"/>
    <w:rsid w:val="004707CE"/>
    <w:rsid w:val="00470813"/>
    <w:rsid w:val="00470831"/>
    <w:rsid w:val="00470843"/>
    <w:rsid w:val="00470873"/>
    <w:rsid w:val="004708D5"/>
    <w:rsid w:val="00470914"/>
    <w:rsid w:val="00470943"/>
    <w:rsid w:val="00470989"/>
    <w:rsid w:val="004709E2"/>
    <w:rsid w:val="00470A09"/>
    <w:rsid w:val="00470A4B"/>
    <w:rsid w:val="00470A5F"/>
    <w:rsid w:val="00470A69"/>
    <w:rsid w:val="00470A76"/>
    <w:rsid w:val="00470A8C"/>
    <w:rsid w:val="00470AC7"/>
    <w:rsid w:val="00470AD3"/>
    <w:rsid w:val="00470AF1"/>
    <w:rsid w:val="00470B5E"/>
    <w:rsid w:val="00470BA2"/>
    <w:rsid w:val="00470BC4"/>
    <w:rsid w:val="00470BE7"/>
    <w:rsid w:val="00470BF7"/>
    <w:rsid w:val="00470C38"/>
    <w:rsid w:val="00470C4A"/>
    <w:rsid w:val="00470C77"/>
    <w:rsid w:val="00470CB7"/>
    <w:rsid w:val="00470D25"/>
    <w:rsid w:val="00470D46"/>
    <w:rsid w:val="00470D54"/>
    <w:rsid w:val="00470E29"/>
    <w:rsid w:val="00470E32"/>
    <w:rsid w:val="00470E60"/>
    <w:rsid w:val="00470E6E"/>
    <w:rsid w:val="00470EED"/>
    <w:rsid w:val="00470F2D"/>
    <w:rsid w:val="00470F72"/>
    <w:rsid w:val="00470F7F"/>
    <w:rsid w:val="00470FBA"/>
    <w:rsid w:val="00470FC0"/>
    <w:rsid w:val="00470FD4"/>
    <w:rsid w:val="00470FE0"/>
    <w:rsid w:val="00470FE3"/>
    <w:rsid w:val="00471050"/>
    <w:rsid w:val="0047105E"/>
    <w:rsid w:val="00471064"/>
    <w:rsid w:val="00471065"/>
    <w:rsid w:val="0047106E"/>
    <w:rsid w:val="0047106F"/>
    <w:rsid w:val="004710A4"/>
    <w:rsid w:val="004710DB"/>
    <w:rsid w:val="004710F7"/>
    <w:rsid w:val="00471132"/>
    <w:rsid w:val="0047114D"/>
    <w:rsid w:val="00471188"/>
    <w:rsid w:val="0047118F"/>
    <w:rsid w:val="0047119D"/>
    <w:rsid w:val="004711A4"/>
    <w:rsid w:val="004711B3"/>
    <w:rsid w:val="004711E2"/>
    <w:rsid w:val="00471236"/>
    <w:rsid w:val="00471285"/>
    <w:rsid w:val="00471287"/>
    <w:rsid w:val="004712AC"/>
    <w:rsid w:val="004712D4"/>
    <w:rsid w:val="004712E5"/>
    <w:rsid w:val="0047132F"/>
    <w:rsid w:val="00471350"/>
    <w:rsid w:val="0047137B"/>
    <w:rsid w:val="004713E1"/>
    <w:rsid w:val="00471407"/>
    <w:rsid w:val="004714A4"/>
    <w:rsid w:val="004714BA"/>
    <w:rsid w:val="00471516"/>
    <w:rsid w:val="0047153A"/>
    <w:rsid w:val="00471556"/>
    <w:rsid w:val="00471569"/>
    <w:rsid w:val="00471578"/>
    <w:rsid w:val="00471588"/>
    <w:rsid w:val="0047159F"/>
    <w:rsid w:val="004715C1"/>
    <w:rsid w:val="004715E1"/>
    <w:rsid w:val="004715E6"/>
    <w:rsid w:val="0047160E"/>
    <w:rsid w:val="00471687"/>
    <w:rsid w:val="0047171D"/>
    <w:rsid w:val="00471756"/>
    <w:rsid w:val="0047175E"/>
    <w:rsid w:val="0047176B"/>
    <w:rsid w:val="0047177D"/>
    <w:rsid w:val="00471782"/>
    <w:rsid w:val="00471786"/>
    <w:rsid w:val="004717F3"/>
    <w:rsid w:val="004717F4"/>
    <w:rsid w:val="00471819"/>
    <w:rsid w:val="0047181D"/>
    <w:rsid w:val="0047181F"/>
    <w:rsid w:val="00471841"/>
    <w:rsid w:val="00471887"/>
    <w:rsid w:val="0047188E"/>
    <w:rsid w:val="004718D5"/>
    <w:rsid w:val="004718E7"/>
    <w:rsid w:val="004718F2"/>
    <w:rsid w:val="00471919"/>
    <w:rsid w:val="00471935"/>
    <w:rsid w:val="0047193A"/>
    <w:rsid w:val="00471952"/>
    <w:rsid w:val="00471984"/>
    <w:rsid w:val="00471995"/>
    <w:rsid w:val="0047199B"/>
    <w:rsid w:val="004719BB"/>
    <w:rsid w:val="00471A07"/>
    <w:rsid w:val="00471A2C"/>
    <w:rsid w:val="00471A8C"/>
    <w:rsid w:val="00471B5C"/>
    <w:rsid w:val="00471B71"/>
    <w:rsid w:val="00471C16"/>
    <w:rsid w:val="00471C23"/>
    <w:rsid w:val="00471C61"/>
    <w:rsid w:val="00471C69"/>
    <w:rsid w:val="00471C6F"/>
    <w:rsid w:val="00471CA9"/>
    <w:rsid w:val="00471CCF"/>
    <w:rsid w:val="00471CFD"/>
    <w:rsid w:val="00471D13"/>
    <w:rsid w:val="00471D19"/>
    <w:rsid w:val="00471D3C"/>
    <w:rsid w:val="00471D67"/>
    <w:rsid w:val="00471DAD"/>
    <w:rsid w:val="00471DAE"/>
    <w:rsid w:val="00471DC3"/>
    <w:rsid w:val="00471DC9"/>
    <w:rsid w:val="00471DCB"/>
    <w:rsid w:val="00471E0E"/>
    <w:rsid w:val="00471E42"/>
    <w:rsid w:val="00471E4D"/>
    <w:rsid w:val="00471E87"/>
    <w:rsid w:val="00471E96"/>
    <w:rsid w:val="00471EC3"/>
    <w:rsid w:val="00471EE1"/>
    <w:rsid w:val="00471EE6"/>
    <w:rsid w:val="00471F42"/>
    <w:rsid w:val="00471F77"/>
    <w:rsid w:val="00471FC9"/>
    <w:rsid w:val="00471FEA"/>
    <w:rsid w:val="00472016"/>
    <w:rsid w:val="0047201D"/>
    <w:rsid w:val="00472037"/>
    <w:rsid w:val="00472088"/>
    <w:rsid w:val="00472094"/>
    <w:rsid w:val="00472098"/>
    <w:rsid w:val="004720CF"/>
    <w:rsid w:val="004720E1"/>
    <w:rsid w:val="004720FE"/>
    <w:rsid w:val="0047211B"/>
    <w:rsid w:val="00472122"/>
    <w:rsid w:val="0047212B"/>
    <w:rsid w:val="0047214D"/>
    <w:rsid w:val="004721B5"/>
    <w:rsid w:val="004721CD"/>
    <w:rsid w:val="004721F6"/>
    <w:rsid w:val="00472212"/>
    <w:rsid w:val="00472214"/>
    <w:rsid w:val="00472217"/>
    <w:rsid w:val="00472220"/>
    <w:rsid w:val="0047222E"/>
    <w:rsid w:val="00472263"/>
    <w:rsid w:val="00472278"/>
    <w:rsid w:val="0047229A"/>
    <w:rsid w:val="00472324"/>
    <w:rsid w:val="00472334"/>
    <w:rsid w:val="00472340"/>
    <w:rsid w:val="0047235E"/>
    <w:rsid w:val="00472384"/>
    <w:rsid w:val="0047238D"/>
    <w:rsid w:val="004723C1"/>
    <w:rsid w:val="004723D2"/>
    <w:rsid w:val="004723D4"/>
    <w:rsid w:val="004723DC"/>
    <w:rsid w:val="004723E2"/>
    <w:rsid w:val="004723F4"/>
    <w:rsid w:val="0047244D"/>
    <w:rsid w:val="00472480"/>
    <w:rsid w:val="0047249E"/>
    <w:rsid w:val="004724C6"/>
    <w:rsid w:val="004724F6"/>
    <w:rsid w:val="0047259E"/>
    <w:rsid w:val="004725B8"/>
    <w:rsid w:val="004725D6"/>
    <w:rsid w:val="0047260D"/>
    <w:rsid w:val="004726C6"/>
    <w:rsid w:val="004726F6"/>
    <w:rsid w:val="00472706"/>
    <w:rsid w:val="0047270F"/>
    <w:rsid w:val="00472741"/>
    <w:rsid w:val="0047274A"/>
    <w:rsid w:val="0047275A"/>
    <w:rsid w:val="00472765"/>
    <w:rsid w:val="00472774"/>
    <w:rsid w:val="004727B9"/>
    <w:rsid w:val="004727FD"/>
    <w:rsid w:val="00472822"/>
    <w:rsid w:val="00472881"/>
    <w:rsid w:val="0047288A"/>
    <w:rsid w:val="00472896"/>
    <w:rsid w:val="004728BD"/>
    <w:rsid w:val="004728DC"/>
    <w:rsid w:val="004728ED"/>
    <w:rsid w:val="00472905"/>
    <w:rsid w:val="00472942"/>
    <w:rsid w:val="00472947"/>
    <w:rsid w:val="00472993"/>
    <w:rsid w:val="00472996"/>
    <w:rsid w:val="004729C0"/>
    <w:rsid w:val="00472A0E"/>
    <w:rsid w:val="00472A47"/>
    <w:rsid w:val="00472A93"/>
    <w:rsid w:val="00472ADD"/>
    <w:rsid w:val="00472B1A"/>
    <w:rsid w:val="00472B26"/>
    <w:rsid w:val="00472B31"/>
    <w:rsid w:val="00472B51"/>
    <w:rsid w:val="00472B75"/>
    <w:rsid w:val="00472BD4"/>
    <w:rsid w:val="00472C11"/>
    <w:rsid w:val="00472C1D"/>
    <w:rsid w:val="00472C1F"/>
    <w:rsid w:val="00472C29"/>
    <w:rsid w:val="00472C30"/>
    <w:rsid w:val="00472C4E"/>
    <w:rsid w:val="00472C57"/>
    <w:rsid w:val="00472C62"/>
    <w:rsid w:val="00472C8B"/>
    <w:rsid w:val="00472CA3"/>
    <w:rsid w:val="00472CBD"/>
    <w:rsid w:val="00472CD1"/>
    <w:rsid w:val="00472CD4"/>
    <w:rsid w:val="00472CD6"/>
    <w:rsid w:val="00472D01"/>
    <w:rsid w:val="00472D2D"/>
    <w:rsid w:val="00472D33"/>
    <w:rsid w:val="00472DEA"/>
    <w:rsid w:val="00472E26"/>
    <w:rsid w:val="00472E72"/>
    <w:rsid w:val="00472E89"/>
    <w:rsid w:val="00472EEA"/>
    <w:rsid w:val="00472F02"/>
    <w:rsid w:val="00472F40"/>
    <w:rsid w:val="00472F6B"/>
    <w:rsid w:val="00472F72"/>
    <w:rsid w:val="00472FA8"/>
    <w:rsid w:val="00472FDA"/>
    <w:rsid w:val="00473055"/>
    <w:rsid w:val="004730C4"/>
    <w:rsid w:val="004730F2"/>
    <w:rsid w:val="00473100"/>
    <w:rsid w:val="0047310A"/>
    <w:rsid w:val="00473139"/>
    <w:rsid w:val="0047315F"/>
    <w:rsid w:val="004731BC"/>
    <w:rsid w:val="00473200"/>
    <w:rsid w:val="00473216"/>
    <w:rsid w:val="00473239"/>
    <w:rsid w:val="00473270"/>
    <w:rsid w:val="0047328A"/>
    <w:rsid w:val="004732C1"/>
    <w:rsid w:val="004732D2"/>
    <w:rsid w:val="004732DA"/>
    <w:rsid w:val="0047334F"/>
    <w:rsid w:val="0047335A"/>
    <w:rsid w:val="00473366"/>
    <w:rsid w:val="0047336D"/>
    <w:rsid w:val="00473371"/>
    <w:rsid w:val="00473384"/>
    <w:rsid w:val="00473390"/>
    <w:rsid w:val="0047339C"/>
    <w:rsid w:val="0047344E"/>
    <w:rsid w:val="00473475"/>
    <w:rsid w:val="004734B3"/>
    <w:rsid w:val="004734BA"/>
    <w:rsid w:val="004734C2"/>
    <w:rsid w:val="004734CA"/>
    <w:rsid w:val="004734E8"/>
    <w:rsid w:val="0047350E"/>
    <w:rsid w:val="0047352F"/>
    <w:rsid w:val="00473577"/>
    <w:rsid w:val="0047358A"/>
    <w:rsid w:val="004735A0"/>
    <w:rsid w:val="004735A8"/>
    <w:rsid w:val="004735B7"/>
    <w:rsid w:val="004735BC"/>
    <w:rsid w:val="004735CC"/>
    <w:rsid w:val="004735D8"/>
    <w:rsid w:val="00473672"/>
    <w:rsid w:val="004736AD"/>
    <w:rsid w:val="004736B5"/>
    <w:rsid w:val="004736D2"/>
    <w:rsid w:val="0047374D"/>
    <w:rsid w:val="0047375D"/>
    <w:rsid w:val="00473767"/>
    <w:rsid w:val="00473769"/>
    <w:rsid w:val="0047377D"/>
    <w:rsid w:val="00473796"/>
    <w:rsid w:val="004737B7"/>
    <w:rsid w:val="004737DA"/>
    <w:rsid w:val="004737DD"/>
    <w:rsid w:val="00473823"/>
    <w:rsid w:val="00473844"/>
    <w:rsid w:val="00473847"/>
    <w:rsid w:val="0047387D"/>
    <w:rsid w:val="00473882"/>
    <w:rsid w:val="0047388E"/>
    <w:rsid w:val="00473891"/>
    <w:rsid w:val="00473898"/>
    <w:rsid w:val="004738B0"/>
    <w:rsid w:val="004738B4"/>
    <w:rsid w:val="004738C5"/>
    <w:rsid w:val="00473952"/>
    <w:rsid w:val="00473954"/>
    <w:rsid w:val="0047395A"/>
    <w:rsid w:val="0047395C"/>
    <w:rsid w:val="00473985"/>
    <w:rsid w:val="004739E1"/>
    <w:rsid w:val="00473A0F"/>
    <w:rsid w:val="00473A14"/>
    <w:rsid w:val="00473A20"/>
    <w:rsid w:val="00473A37"/>
    <w:rsid w:val="00473AF3"/>
    <w:rsid w:val="00473B07"/>
    <w:rsid w:val="00473B0E"/>
    <w:rsid w:val="00473B1A"/>
    <w:rsid w:val="00473B94"/>
    <w:rsid w:val="00473BD5"/>
    <w:rsid w:val="00473C0B"/>
    <w:rsid w:val="00473C3A"/>
    <w:rsid w:val="00473C3C"/>
    <w:rsid w:val="00473C45"/>
    <w:rsid w:val="00473CAA"/>
    <w:rsid w:val="00473CC9"/>
    <w:rsid w:val="00473D02"/>
    <w:rsid w:val="00473D19"/>
    <w:rsid w:val="00473DC8"/>
    <w:rsid w:val="00473DCC"/>
    <w:rsid w:val="00473DE0"/>
    <w:rsid w:val="00473E16"/>
    <w:rsid w:val="00473E2A"/>
    <w:rsid w:val="00473E4B"/>
    <w:rsid w:val="00473E4E"/>
    <w:rsid w:val="00473E58"/>
    <w:rsid w:val="00473E5B"/>
    <w:rsid w:val="00473EC0"/>
    <w:rsid w:val="00473F07"/>
    <w:rsid w:val="00473F2B"/>
    <w:rsid w:val="00473F44"/>
    <w:rsid w:val="00473F80"/>
    <w:rsid w:val="00473FB6"/>
    <w:rsid w:val="00473FCC"/>
    <w:rsid w:val="00473FF0"/>
    <w:rsid w:val="0047403E"/>
    <w:rsid w:val="00474045"/>
    <w:rsid w:val="00474063"/>
    <w:rsid w:val="00474086"/>
    <w:rsid w:val="0047408A"/>
    <w:rsid w:val="004740AC"/>
    <w:rsid w:val="004740B6"/>
    <w:rsid w:val="004740BA"/>
    <w:rsid w:val="004740DB"/>
    <w:rsid w:val="004740F4"/>
    <w:rsid w:val="00474112"/>
    <w:rsid w:val="00474113"/>
    <w:rsid w:val="00474120"/>
    <w:rsid w:val="0047415B"/>
    <w:rsid w:val="004741BA"/>
    <w:rsid w:val="004741E5"/>
    <w:rsid w:val="004741F4"/>
    <w:rsid w:val="0047423A"/>
    <w:rsid w:val="0047423D"/>
    <w:rsid w:val="00474243"/>
    <w:rsid w:val="00474246"/>
    <w:rsid w:val="00474253"/>
    <w:rsid w:val="00474266"/>
    <w:rsid w:val="0047426D"/>
    <w:rsid w:val="004742A5"/>
    <w:rsid w:val="004742E1"/>
    <w:rsid w:val="004742F8"/>
    <w:rsid w:val="0047431E"/>
    <w:rsid w:val="0047433B"/>
    <w:rsid w:val="00474349"/>
    <w:rsid w:val="0047434D"/>
    <w:rsid w:val="00474364"/>
    <w:rsid w:val="0047436D"/>
    <w:rsid w:val="00474386"/>
    <w:rsid w:val="004743FB"/>
    <w:rsid w:val="0047440E"/>
    <w:rsid w:val="0047443E"/>
    <w:rsid w:val="00474447"/>
    <w:rsid w:val="00474456"/>
    <w:rsid w:val="00474473"/>
    <w:rsid w:val="0047448C"/>
    <w:rsid w:val="0047449A"/>
    <w:rsid w:val="004744B5"/>
    <w:rsid w:val="004744FE"/>
    <w:rsid w:val="00474505"/>
    <w:rsid w:val="0047453B"/>
    <w:rsid w:val="0047462A"/>
    <w:rsid w:val="00474645"/>
    <w:rsid w:val="0047469C"/>
    <w:rsid w:val="004746C4"/>
    <w:rsid w:val="00474700"/>
    <w:rsid w:val="0047470B"/>
    <w:rsid w:val="004747E6"/>
    <w:rsid w:val="0047486C"/>
    <w:rsid w:val="0047487B"/>
    <w:rsid w:val="00474932"/>
    <w:rsid w:val="00474950"/>
    <w:rsid w:val="0047496F"/>
    <w:rsid w:val="004749FA"/>
    <w:rsid w:val="00474A2C"/>
    <w:rsid w:val="00474A3C"/>
    <w:rsid w:val="00474A67"/>
    <w:rsid w:val="00474AE0"/>
    <w:rsid w:val="00474AEC"/>
    <w:rsid w:val="00474AF2"/>
    <w:rsid w:val="00474AF9"/>
    <w:rsid w:val="00474B53"/>
    <w:rsid w:val="00474B5B"/>
    <w:rsid w:val="00474B78"/>
    <w:rsid w:val="00474B97"/>
    <w:rsid w:val="00474C20"/>
    <w:rsid w:val="00474CA3"/>
    <w:rsid w:val="00474CDF"/>
    <w:rsid w:val="00474D1F"/>
    <w:rsid w:val="00474D28"/>
    <w:rsid w:val="00474D4C"/>
    <w:rsid w:val="00474D5B"/>
    <w:rsid w:val="00474D72"/>
    <w:rsid w:val="00474D73"/>
    <w:rsid w:val="00474D8E"/>
    <w:rsid w:val="00474DE6"/>
    <w:rsid w:val="00474E06"/>
    <w:rsid w:val="00474E0E"/>
    <w:rsid w:val="00474E11"/>
    <w:rsid w:val="00474E48"/>
    <w:rsid w:val="00474EA7"/>
    <w:rsid w:val="00474EC7"/>
    <w:rsid w:val="00474EE7"/>
    <w:rsid w:val="00474EF9"/>
    <w:rsid w:val="00474F2C"/>
    <w:rsid w:val="00474F7A"/>
    <w:rsid w:val="00474FD9"/>
    <w:rsid w:val="00474FFF"/>
    <w:rsid w:val="00475036"/>
    <w:rsid w:val="00475064"/>
    <w:rsid w:val="00475076"/>
    <w:rsid w:val="00475096"/>
    <w:rsid w:val="004750BB"/>
    <w:rsid w:val="004750D5"/>
    <w:rsid w:val="00475104"/>
    <w:rsid w:val="0047510C"/>
    <w:rsid w:val="0047511D"/>
    <w:rsid w:val="004751DA"/>
    <w:rsid w:val="00475286"/>
    <w:rsid w:val="004752B3"/>
    <w:rsid w:val="004752BD"/>
    <w:rsid w:val="004752C2"/>
    <w:rsid w:val="004752D7"/>
    <w:rsid w:val="004752FF"/>
    <w:rsid w:val="0047530D"/>
    <w:rsid w:val="0047532E"/>
    <w:rsid w:val="00475387"/>
    <w:rsid w:val="004753E2"/>
    <w:rsid w:val="004753E5"/>
    <w:rsid w:val="0047540A"/>
    <w:rsid w:val="0047540C"/>
    <w:rsid w:val="0047543D"/>
    <w:rsid w:val="00475457"/>
    <w:rsid w:val="0047546A"/>
    <w:rsid w:val="0047546F"/>
    <w:rsid w:val="00475496"/>
    <w:rsid w:val="004754BE"/>
    <w:rsid w:val="004754CB"/>
    <w:rsid w:val="004754CE"/>
    <w:rsid w:val="00475508"/>
    <w:rsid w:val="00475518"/>
    <w:rsid w:val="00475526"/>
    <w:rsid w:val="00475542"/>
    <w:rsid w:val="00475543"/>
    <w:rsid w:val="00475546"/>
    <w:rsid w:val="00475583"/>
    <w:rsid w:val="004755A9"/>
    <w:rsid w:val="004755B3"/>
    <w:rsid w:val="00475605"/>
    <w:rsid w:val="00475617"/>
    <w:rsid w:val="00475624"/>
    <w:rsid w:val="00475636"/>
    <w:rsid w:val="00475659"/>
    <w:rsid w:val="00475680"/>
    <w:rsid w:val="004756BA"/>
    <w:rsid w:val="00475724"/>
    <w:rsid w:val="0047572D"/>
    <w:rsid w:val="00475762"/>
    <w:rsid w:val="00475771"/>
    <w:rsid w:val="004757B2"/>
    <w:rsid w:val="004757B6"/>
    <w:rsid w:val="004757DC"/>
    <w:rsid w:val="004757E6"/>
    <w:rsid w:val="00475865"/>
    <w:rsid w:val="00475868"/>
    <w:rsid w:val="00475884"/>
    <w:rsid w:val="004758A0"/>
    <w:rsid w:val="0047590A"/>
    <w:rsid w:val="0047590C"/>
    <w:rsid w:val="00475914"/>
    <w:rsid w:val="00475944"/>
    <w:rsid w:val="0047594C"/>
    <w:rsid w:val="0047596F"/>
    <w:rsid w:val="00475979"/>
    <w:rsid w:val="00475994"/>
    <w:rsid w:val="004759A5"/>
    <w:rsid w:val="004759C2"/>
    <w:rsid w:val="004759D6"/>
    <w:rsid w:val="00475A19"/>
    <w:rsid w:val="00475A40"/>
    <w:rsid w:val="00475A74"/>
    <w:rsid w:val="00475A80"/>
    <w:rsid w:val="00475AAB"/>
    <w:rsid w:val="00475AB0"/>
    <w:rsid w:val="00475AD2"/>
    <w:rsid w:val="00475AD3"/>
    <w:rsid w:val="00475AF8"/>
    <w:rsid w:val="00475B31"/>
    <w:rsid w:val="00475B5C"/>
    <w:rsid w:val="00475B91"/>
    <w:rsid w:val="00475BA0"/>
    <w:rsid w:val="00475BB4"/>
    <w:rsid w:val="00475BD5"/>
    <w:rsid w:val="00475BE9"/>
    <w:rsid w:val="00475C24"/>
    <w:rsid w:val="00475C38"/>
    <w:rsid w:val="00475C7C"/>
    <w:rsid w:val="00475C8C"/>
    <w:rsid w:val="00475CB9"/>
    <w:rsid w:val="00475CCD"/>
    <w:rsid w:val="00475CCF"/>
    <w:rsid w:val="00475CE0"/>
    <w:rsid w:val="00475D07"/>
    <w:rsid w:val="00475D43"/>
    <w:rsid w:val="00475D44"/>
    <w:rsid w:val="00475D49"/>
    <w:rsid w:val="00475D57"/>
    <w:rsid w:val="00475D5A"/>
    <w:rsid w:val="00475D6D"/>
    <w:rsid w:val="00475DA9"/>
    <w:rsid w:val="00475DCD"/>
    <w:rsid w:val="00475DD2"/>
    <w:rsid w:val="00475E2B"/>
    <w:rsid w:val="00475E53"/>
    <w:rsid w:val="00475E60"/>
    <w:rsid w:val="00475EB9"/>
    <w:rsid w:val="00475F01"/>
    <w:rsid w:val="00475FF7"/>
    <w:rsid w:val="0047600B"/>
    <w:rsid w:val="00476048"/>
    <w:rsid w:val="00476064"/>
    <w:rsid w:val="0047606E"/>
    <w:rsid w:val="004760E0"/>
    <w:rsid w:val="0047610A"/>
    <w:rsid w:val="00476179"/>
    <w:rsid w:val="00476191"/>
    <w:rsid w:val="00476196"/>
    <w:rsid w:val="004761A3"/>
    <w:rsid w:val="004761BE"/>
    <w:rsid w:val="00476220"/>
    <w:rsid w:val="0047622B"/>
    <w:rsid w:val="0047624E"/>
    <w:rsid w:val="004762BB"/>
    <w:rsid w:val="004762BD"/>
    <w:rsid w:val="00476323"/>
    <w:rsid w:val="0047633E"/>
    <w:rsid w:val="00476383"/>
    <w:rsid w:val="004763C7"/>
    <w:rsid w:val="004763DC"/>
    <w:rsid w:val="00476401"/>
    <w:rsid w:val="00476467"/>
    <w:rsid w:val="00476490"/>
    <w:rsid w:val="0047650F"/>
    <w:rsid w:val="00476562"/>
    <w:rsid w:val="00476566"/>
    <w:rsid w:val="004765AD"/>
    <w:rsid w:val="00476605"/>
    <w:rsid w:val="0047660F"/>
    <w:rsid w:val="0047661C"/>
    <w:rsid w:val="00476621"/>
    <w:rsid w:val="00476634"/>
    <w:rsid w:val="00476649"/>
    <w:rsid w:val="0047669F"/>
    <w:rsid w:val="00476711"/>
    <w:rsid w:val="00476749"/>
    <w:rsid w:val="004767B0"/>
    <w:rsid w:val="004767BE"/>
    <w:rsid w:val="004767C1"/>
    <w:rsid w:val="004767EF"/>
    <w:rsid w:val="0047683C"/>
    <w:rsid w:val="004768DA"/>
    <w:rsid w:val="004768EA"/>
    <w:rsid w:val="0047690F"/>
    <w:rsid w:val="00476929"/>
    <w:rsid w:val="00476961"/>
    <w:rsid w:val="00476995"/>
    <w:rsid w:val="004769BF"/>
    <w:rsid w:val="004769E7"/>
    <w:rsid w:val="00476A25"/>
    <w:rsid w:val="00476A5A"/>
    <w:rsid w:val="00476A8E"/>
    <w:rsid w:val="00476AC3"/>
    <w:rsid w:val="00476ADE"/>
    <w:rsid w:val="00476AEB"/>
    <w:rsid w:val="00476B2D"/>
    <w:rsid w:val="00476B81"/>
    <w:rsid w:val="00476B8D"/>
    <w:rsid w:val="00476B94"/>
    <w:rsid w:val="00476BBB"/>
    <w:rsid w:val="00476C26"/>
    <w:rsid w:val="00476C44"/>
    <w:rsid w:val="00476C56"/>
    <w:rsid w:val="00476C7E"/>
    <w:rsid w:val="00476C99"/>
    <w:rsid w:val="00476D1E"/>
    <w:rsid w:val="00476D63"/>
    <w:rsid w:val="00476D64"/>
    <w:rsid w:val="00476D6D"/>
    <w:rsid w:val="00476D95"/>
    <w:rsid w:val="00476D9B"/>
    <w:rsid w:val="00476E04"/>
    <w:rsid w:val="00476E33"/>
    <w:rsid w:val="00476E90"/>
    <w:rsid w:val="00476E9B"/>
    <w:rsid w:val="00476E9D"/>
    <w:rsid w:val="00476ED1"/>
    <w:rsid w:val="00476EF1"/>
    <w:rsid w:val="00476F12"/>
    <w:rsid w:val="00476F26"/>
    <w:rsid w:val="00476F32"/>
    <w:rsid w:val="00476F44"/>
    <w:rsid w:val="00476F5E"/>
    <w:rsid w:val="00476F8C"/>
    <w:rsid w:val="00476F96"/>
    <w:rsid w:val="00477019"/>
    <w:rsid w:val="00477024"/>
    <w:rsid w:val="00477030"/>
    <w:rsid w:val="00477048"/>
    <w:rsid w:val="00477060"/>
    <w:rsid w:val="004770A2"/>
    <w:rsid w:val="004770B2"/>
    <w:rsid w:val="004770D3"/>
    <w:rsid w:val="004770FC"/>
    <w:rsid w:val="00477100"/>
    <w:rsid w:val="0047710D"/>
    <w:rsid w:val="00477146"/>
    <w:rsid w:val="0047717F"/>
    <w:rsid w:val="00477197"/>
    <w:rsid w:val="0047719A"/>
    <w:rsid w:val="004771C1"/>
    <w:rsid w:val="004771D6"/>
    <w:rsid w:val="0047722D"/>
    <w:rsid w:val="0047723C"/>
    <w:rsid w:val="00477254"/>
    <w:rsid w:val="00477257"/>
    <w:rsid w:val="00477265"/>
    <w:rsid w:val="00477270"/>
    <w:rsid w:val="00477286"/>
    <w:rsid w:val="00477298"/>
    <w:rsid w:val="004772F4"/>
    <w:rsid w:val="004772FD"/>
    <w:rsid w:val="0047730F"/>
    <w:rsid w:val="00477346"/>
    <w:rsid w:val="00477407"/>
    <w:rsid w:val="0047741A"/>
    <w:rsid w:val="00477433"/>
    <w:rsid w:val="0047744A"/>
    <w:rsid w:val="0047747C"/>
    <w:rsid w:val="0047747D"/>
    <w:rsid w:val="00477499"/>
    <w:rsid w:val="004774A4"/>
    <w:rsid w:val="004774AA"/>
    <w:rsid w:val="004774B9"/>
    <w:rsid w:val="004774C5"/>
    <w:rsid w:val="00477533"/>
    <w:rsid w:val="0047753E"/>
    <w:rsid w:val="0047754B"/>
    <w:rsid w:val="00477587"/>
    <w:rsid w:val="00477620"/>
    <w:rsid w:val="00477648"/>
    <w:rsid w:val="0047767B"/>
    <w:rsid w:val="0047769E"/>
    <w:rsid w:val="004776C5"/>
    <w:rsid w:val="004776D5"/>
    <w:rsid w:val="004776FA"/>
    <w:rsid w:val="00477707"/>
    <w:rsid w:val="00477718"/>
    <w:rsid w:val="0047775C"/>
    <w:rsid w:val="0047777A"/>
    <w:rsid w:val="004777A0"/>
    <w:rsid w:val="004777BE"/>
    <w:rsid w:val="004777E3"/>
    <w:rsid w:val="00477806"/>
    <w:rsid w:val="00477820"/>
    <w:rsid w:val="00477838"/>
    <w:rsid w:val="0047785F"/>
    <w:rsid w:val="00477876"/>
    <w:rsid w:val="004778F5"/>
    <w:rsid w:val="00477979"/>
    <w:rsid w:val="004779EE"/>
    <w:rsid w:val="004779FE"/>
    <w:rsid w:val="00477A48"/>
    <w:rsid w:val="00477A53"/>
    <w:rsid w:val="00477AB7"/>
    <w:rsid w:val="00477AC4"/>
    <w:rsid w:val="00477B1C"/>
    <w:rsid w:val="00477B2E"/>
    <w:rsid w:val="00477B97"/>
    <w:rsid w:val="00477BA0"/>
    <w:rsid w:val="00477BAF"/>
    <w:rsid w:val="00477BD2"/>
    <w:rsid w:val="00477BD8"/>
    <w:rsid w:val="00477C1C"/>
    <w:rsid w:val="00477D0C"/>
    <w:rsid w:val="00477D2B"/>
    <w:rsid w:val="00477D61"/>
    <w:rsid w:val="00477D7D"/>
    <w:rsid w:val="00477D9F"/>
    <w:rsid w:val="00477DBC"/>
    <w:rsid w:val="00477DCD"/>
    <w:rsid w:val="00477DDF"/>
    <w:rsid w:val="00477E8C"/>
    <w:rsid w:val="00477E90"/>
    <w:rsid w:val="00477EFB"/>
    <w:rsid w:val="00477F43"/>
    <w:rsid w:val="00477F88"/>
    <w:rsid w:val="00477F90"/>
    <w:rsid w:val="00477FA3"/>
    <w:rsid w:val="00477FE0"/>
    <w:rsid w:val="00480015"/>
    <w:rsid w:val="0048001D"/>
    <w:rsid w:val="0048003A"/>
    <w:rsid w:val="00480089"/>
    <w:rsid w:val="004800AA"/>
    <w:rsid w:val="004800D3"/>
    <w:rsid w:val="00480105"/>
    <w:rsid w:val="00480125"/>
    <w:rsid w:val="00480156"/>
    <w:rsid w:val="0048017B"/>
    <w:rsid w:val="00480183"/>
    <w:rsid w:val="004801D4"/>
    <w:rsid w:val="004801DA"/>
    <w:rsid w:val="00480244"/>
    <w:rsid w:val="0048024E"/>
    <w:rsid w:val="0048027C"/>
    <w:rsid w:val="00480291"/>
    <w:rsid w:val="004802F8"/>
    <w:rsid w:val="0048030D"/>
    <w:rsid w:val="0048032E"/>
    <w:rsid w:val="00480396"/>
    <w:rsid w:val="0048039E"/>
    <w:rsid w:val="004803F7"/>
    <w:rsid w:val="00480409"/>
    <w:rsid w:val="00480432"/>
    <w:rsid w:val="00480445"/>
    <w:rsid w:val="00480456"/>
    <w:rsid w:val="00480510"/>
    <w:rsid w:val="00480556"/>
    <w:rsid w:val="00480569"/>
    <w:rsid w:val="004805BE"/>
    <w:rsid w:val="004805C1"/>
    <w:rsid w:val="00480614"/>
    <w:rsid w:val="00480616"/>
    <w:rsid w:val="00480623"/>
    <w:rsid w:val="0048065B"/>
    <w:rsid w:val="00480681"/>
    <w:rsid w:val="0048069F"/>
    <w:rsid w:val="004806DE"/>
    <w:rsid w:val="00480797"/>
    <w:rsid w:val="00480798"/>
    <w:rsid w:val="0048079E"/>
    <w:rsid w:val="004807A4"/>
    <w:rsid w:val="004807B2"/>
    <w:rsid w:val="004807F0"/>
    <w:rsid w:val="00480852"/>
    <w:rsid w:val="004808B4"/>
    <w:rsid w:val="004808DC"/>
    <w:rsid w:val="00480950"/>
    <w:rsid w:val="00480963"/>
    <w:rsid w:val="00480988"/>
    <w:rsid w:val="00480991"/>
    <w:rsid w:val="004809F4"/>
    <w:rsid w:val="00480A0B"/>
    <w:rsid w:val="00480A39"/>
    <w:rsid w:val="00480A59"/>
    <w:rsid w:val="00480A6D"/>
    <w:rsid w:val="00480A6E"/>
    <w:rsid w:val="00480A84"/>
    <w:rsid w:val="00480A8D"/>
    <w:rsid w:val="00480ACC"/>
    <w:rsid w:val="00480B12"/>
    <w:rsid w:val="00480B14"/>
    <w:rsid w:val="00480B32"/>
    <w:rsid w:val="00480B33"/>
    <w:rsid w:val="00480B87"/>
    <w:rsid w:val="00480B8C"/>
    <w:rsid w:val="00480B95"/>
    <w:rsid w:val="00480BE5"/>
    <w:rsid w:val="00480BE8"/>
    <w:rsid w:val="00480BF5"/>
    <w:rsid w:val="00480C4F"/>
    <w:rsid w:val="00480C50"/>
    <w:rsid w:val="00480CE5"/>
    <w:rsid w:val="00480CEE"/>
    <w:rsid w:val="00480D1D"/>
    <w:rsid w:val="00480D38"/>
    <w:rsid w:val="00480D4A"/>
    <w:rsid w:val="00480D56"/>
    <w:rsid w:val="00480D6C"/>
    <w:rsid w:val="00480D95"/>
    <w:rsid w:val="00480D96"/>
    <w:rsid w:val="00480DE5"/>
    <w:rsid w:val="00480E40"/>
    <w:rsid w:val="00480E63"/>
    <w:rsid w:val="00480E80"/>
    <w:rsid w:val="00480E91"/>
    <w:rsid w:val="00480E9A"/>
    <w:rsid w:val="00480EBA"/>
    <w:rsid w:val="00480EF7"/>
    <w:rsid w:val="00480F01"/>
    <w:rsid w:val="00480F35"/>
    <w:rsid w:val="00480F90"/>
    <w:rsid w:val="00480FAF"/>
    <w:rsid w:val="00480FB0"/>
    <w:rsid w:val="00480FB1"/>
    <w:rsid w:val="00480FCC"/>
    <w:rsid w:val="00480FFF"/>
    <w:rsid w:val="004810FB"/>
    <w:rsid w:val="00481179"/>
    <w:rsid w:val="004811B6"/>
    <w:rsid w:val="004811E3"/>
    <w:rsid w:val="0048121F"/>
    <w:rsid w:val="00481229"/>
    <w:rsid w:val="0048122B"/>
    <w:rsid w:val="0048124C"/>
    <w:rsid w:val="00481252"/>
    <w:rsid w:val="00481273"/>
    <w:rsid w:val="0048127A"/>
    <w:rsid w:val="004812A2"/>
    <w:rsid w:val="004812A9"/>
    <w:rsid w:val="004812C2"/>
    <w:rsid w:val="004812D2"/>
    <w:rsid w:val="004812F1"/>
    <w:rsid w:val="004812FF"/>
    <w:rsid w:val="0048134D"/>
    <w:rsid w:val="0048134E"/>
    <w:rsid w:val="00481377"/>
    <w:rsid w:val="004813BA"/>
    <w:rsid w:val="004813BF"/>
    <w:rsid w:val="004813F0"/>
    <w:rsid w:val="004813FE"/>
    <w:rsid w:val="0048141C"/>
    <w:rsid w:val="00481447"/>
    <w:rsid w:val="0048149D"/>
    <w:rsid w:val="004814D1"/>
    <w:rsid w:val="004814F4"/>
    <w:rsid w:val="0048151C"/>
    <w:rsid w:val="00481546"/>
    <w:rsid w:val="00481547"/>
    <w:rsid w:val="00481629"/>
    <w:rsid w:val="0048163E"/>
    <w:rsid w:val="00481652"/>
    <w:rsid w:val="00481676"/>
    <w:rsid w:val="004816AD"/>
    <w:rsid w:val="004816B9"/>
    <w:rsid w:val="004816BF"/>
    <w:rsid w:val="004816CB"/>
    <w:rsid w:val="004816D6"/>
    <w:rsid w:val="00481742"/>
    <w:rsid w:val="00481744"/>
    <w:rsid w:val="00481772"/>
    <w:rsid w:val="004817EA"/>
    <w:rsid w:val="00481825"/>
    <w:rsid w:val="00481829"/>
    <w:rsid w:val="00481845"/>
    <w:rsid w:val="0048189E"/>
    <w:rsid w:val="004818A5"/>
    <w:rsid w:val="004818A7"/>
    <w:rsid w:val="004818B8"/>
    <w:rsid w:val="004818C1"/>
    <w:rsid w:val="004818CD"/>
    <w:rsid w:val="004818EC"/>
    <w:rsid w:val="00481927"/>
    <w:rsid w:val="00481946"/>
    <w:rsid w:val="00481948"/>
    <w:rsid w:val="0048195D"/>
    <w:rsid w:val="00481977"/>
    <w:rsid w:val="00481986"/>
    <w:rsid w:val="004819B9"/>
    <w:rsid w:val="004819CC"/>
    <w:rsid w:val="004819D7"/>
    <w:rsid w:val="00481A19"/>
    <w:rsid w:val="00481A25"/>
    <w:rsid w:val="00481A2B"/>
    <w:rsid w:val="00481A4C"/>
    <w:rsid w:val="00481A6E"/>
    <w:rsid w:val="00481B32"/>
    <w:rsid w:val="00481B8A"/>
    <w:rsid w:val="00481BC3"/>
    <w:rsid w:val="00481C30"/>
    <w:rsid w:val="00481C4C"/>
    <w:rsid w:val="00481CA5"/>
    <w:rsid w:val="00481CF3"/>
    <w:rsid w:val="00481CFF"/>
    <w:rsid w:val="00481D14"/>
    <w:rsid w:val="00481D66"/>
    <w:rsid w:val="00481D78"/>
    <w:rsid w:val="00481E00"/>
    <w:rsid w:val="00481E47"/>
    <w:rsid w:val="00481E84"/>
    <w:rsid w:val="00481EC7"/>
    <w:rsid w:val="00481EDA"/>
    <w:rsid w:val="00481EEB"/>
    <w:rsid w:val="00481EF7"/>
    <w:rsid w:val="00481EFD"/>
    <w:rsid w:val="00481F37"/>
    <w:rsid w:val="00481F3B"/>
    <w:rsid w:val="00481F66"/>
    <w:rsid w:val="00481FAB"/>
    <w:rsid w:val="00482006"/>
    <w:rsid w:val="00482028"/>
    <w:rsid w:val="0048202F"/>
    <w:rsid w:val="0048204D"/>
    <w:rsid w:val="00482059"/>
    <w:rsid w:val="0048209A"/>
    <w:rsid w:val="004820A7"/>
    <w:rsid w:val="004820C2"/>
    <w:rsid w:val="004820C5"/>
    <w:rsid w:val="004820E8"/>
    <w:rsid w:val="004820FD"/>
    <w:rsid w:val="00482106"/>
    <w:rsid w:val="0048210F"/>
    <w:rsid w:val="00482111"/>
    <w:rsid w:val="0048215C"/>
    <w:rsid w:val="0048216A"/>
    <w:rsid w:val="00482177"/>
    <w:rsid w:val="00482180"/>
    <w:rsid w:val="004821AB"/>
    <w:rsid w:val="004821B4"/>
    <w:rsid w:val="004821CD"/>
    <w:rsid w:val="004821DB"/>
    <w:rsid w:val="004821FA"/>
    <w:rsid w:val="00482238"/>
    <w:rsid w:val="0048228C"/>
    <w:rsid w:val="004822EE"/>
    <w:rsid w:val="004822FD"/>
    <w:rsid w:val="00482322"/>
    <w:rsid w:val="00482350"/>
    <w:rsid w:val="00482366"/>
    <w:rsid w:val="00482371"/>
    <w:rsid w:val="00482377"/>
    <w:rsid w:val="00482410"/>
    <w:rsid w:val="0048242B"/>
    <w:rsid w:val="0048242D"/>
    <w:rsid w:val="00482435"/>
    <w:rsid w:val="00482461"/>
    <w:rsid w:val="00482465"/>
    <w:rsid w:val="00482489"/>
    <w:rsid w:val="004824A3"/>
    <w:rsid w:val="004824E6"/>
    <w:rsid w:val="004824EF"/>
    <w:rsid w:val="00482533"/>
    <w:rsid w:val="0048253B"/>
    <w:rsid w:val="0048253F"/>
    <w:rsid w:val="00482579"/>
    <w:rsid w:val="00482589"/>
    <w:rsid w:val="004825DB"/>
    <w:rsid w:val="00482633"/>
    <w:rsid w:val="00482646"/>
    <w:rsid w:val="00482658"/>
    <w:rsid w:val="004826B9"/>
    <w:rsid w:val="0048270E"/>
    <w:rsid w:val="004827BB"/>
    <w:rsid w:val="004827D8"/>
    <w:rsid w:val="004827DA"/>
    <w:rsid w:val="004827FA"/>
    <w:rsid w:val="004827FD"/>
    <w:rsid w:val="0048288F"/>
    <w:rsid w:val="004828E1"/>
    <w:rsid w:val="004828F9"/>
    <w:rsid w:val="00482932"/>
    <w:rsid w:val="0048294A"/>
    <w:rsid w:val="0048297B"/>
    <w:rsid w:val="00482A32"/>
    <w:rsid w:val="00482A73"/>
    <w:rsid w:val="00482A8D"/>
    <w:rsid w:val="00482A8E"/>
    <w:rsid w:val="00482AB2"/>
    <w:rsid w:val="00482AB3"/>
    <w:rsid w:val="00482ACD"/>
    <w:rsid w:val="00482B0E"/>
    <w:rsid w:val="00482B2C"/>
    <w:rsid w:val="00482B44"/>
    <w:rsid w:val="00482B6A"/>
    <w:rsid w:val="00482B7B"/>
    <w:rsid w:val="00482B82"/>
    <w:rsid w:val="00482BC7"/>
    <w:rsid w:val="00482BD7"/>
    <w:rsid w:val="00482BDE"/>
    <w:rsid w:val="00482C2F"/>
    <w:rsid w:val="00482C40"/>
    <w:rsid w:val="00482C62"/>
    <w:rsid w:val="00482C7D"/>
    <w:rsid w:val="00482CB1"/>
    <w:rsid w:val="00482CB8"/>
    <w:rsid w:val="00482CB9"/>
    <w:rsid w:val="00482CFA"/>
    <w:rsid w:val="00482D0F"/>
    <w:rsid w:val="00482D15"/>
    <w:rsid w:val="00482D26"/>
    <w:rsid w:val="00482D3E"/>
    <w:rsid w:val="00482D4A"/>
    <w:rsid w:val="00482D6E"/>
    <w:rsid w:val="00482D97"/>
    <w:rsid w:val="00482DCA"/>
    <w:rsid w:val="00482DFA"/>
    <w:rsid w:val="00482E00"/>
    <w:rsid w:val="00482E02"/>
    <w:rsid w:val="00482E56"/>
    <w:rsid w:val="00482EE3"/>
    <w:rsid w:val="00482F04"/>
    <w:rsid w:val="00482F23"/>
    <w:rsid w:val="00482F2B"/>
    <w:rsid w:val="00482F2F"/>
    <w:rsid w:val="00482F4B"/>
    <w:rsid w:val="00482F70"/>
    <w:rsid w:val="00482F72"/>
    <w:rsid w:val="00482F7F"/>
    <w:rsid w:val="00482F9D"/>
    <w:rsid w:val="00482FA0"/>
    <w:rsid w:val="00482FA8"/>
    <w:rsid w:val="00482FE2"/>
    <w:rsid w:val="0048304C"/>
    <w:rsid w:val="0048304D"/>
    <w:rsid w:val="0048306B"/>
    <w:rsid w:val="00483092"/>
    <w:rsid w:val="004830BE"/>
    <w:rsid w:val="004830CF"/>
    <w:rsid w:val="004830FA"/>
    <w:rsid w:val="0048313C"/>
    <w:rsid w:val="0048313D"/>
    <w:rsid w:val="00483161"/>
    <w:rsid w:val="0048317D"/>
    <w:rsid w:val="00483188"/>
    <w:rsid w:val="004831B9"/>
    <w:rsid w:val="004831D6"/>
    <w:rsid w:val="004831EF"/>
    <w:rsid w:val="004831FE"/>
    <w:rsid w:val="00483288"/>
    <w:rsid w:val="004832AE"/>
    <w:rsid w:val="004832C1"/>
    <w:rsid w:val="004832D9"/>
    <w:rsid w:val="004832E5"/>
    <w:rsid w:val="004832E9"/>
    <w:rsid w:val="004832ED"/>
    <w:rsid w:val="004832FA"/>
    <w:rsid w:val="004832FB"/>
    <w:rsid w:val="00483335"/>
    <w:rsid w:val="00483338"/>
    <w:rsid w:val="0048336C"/>
    <w:rsid w:val="004833DF"/>
    <w:rsid w:val="004833EF"/>
    <w:rsid w:val="004833F7"/>
    <w:rsid w:val="00483427"/>
    <w:rsid w:val="0048350F"/>
    <w:rsid w:val="00483517"/>
    <w:rsid w:val="00483518"/>
    <w:rsid w:val="0048355A"/>
    <w:rsid w:val="00483563"/>
    <w:rsid w:val="004835EC"/>
    <w:rsid w:val="00483626"/>
    <w:rsid w:val="00483644"/>
    <w:rsid w:val="00483685"/>
    <w:rsid w:val="00483699"/>
    <w:rsid w:val="0048369A"/>
    <w:rsid w:val="0048369F"/>
    <w:rsid w:val="004836A1"/>
    <w:rsid w:val="004836AE"/>
    <w:rsid w:val="004836B5"/>
    <w:rsid w:val="0048370F"/>
    <w:rsid w:val="0048373C"/>
    <w:rsid w:val="00483740"/>
    <w:rsid w:val="0048376B"/>
    <w:rsid w:val="0048376C"/>
    <w:rsid w:val="00483780"/>
    <w:rsid w:val="00483782"/>
    <w:rsid w:val="00483790"/>
    <w:rsid w:val="004837A4"/>
    <w:rsid w:val="00483855"/>
    <w:rsid w:val="00483869"/>
    <w:rsid w:val="0048386A"/>
    <w:rsid w:val="0048386E"/>
    <w:rsid w:val="004838CC"/>
    <w:rsid w:val="004838D8"/>
    <w:rsid w:val="0048390A"/>
    <w:rsid w:val="0048391D"/>
    <w:rsid w:val="0048391E"/>
    <w:rsid w:val="00483972"/>
    <w:rsid w:val="00483977"/>
    <w:rsid w:val="0048399D"/>
    <w:rsid w:val="004839A5"/>
    <w:rsid w:val="004839A9"/>
    <w:rsid w:val="004839C2"/>
    <w:rsid w:val="004839E8"/>
    <w:rsid w:val="004839FC"/>
    <w:rsid w:val="00483A03"/>
    <w:rsid w:val="00483A1B"/>
    <w:rsid w:val="00483A40"/>
    <w:rsid w:val="00483A9F"/>
    <w:rsid w:val="00483AF2"/>
    <w:rsid w:val="00483B5D"/>
    <w:rsid w:val="00483B5E"/>
    <w:rsid w:val="00483B99"/>
    <w:rsid w:val="00483BD1"/>
    <w:rsid w:val="00483BDC"/>
    <w:rsid w:val="00483C21"/>
    <w:rsid w:val="00483C6E"/>
    <w:rsid w:val="00483C89"/>
    <w:rsid w:val="00483C93"/>
    <w:rsid w:val="00483C95"/>
    <w:rsid w:val="00483CA8"/>
    <w:rsid w:val="00483CE0"/>
    <w:rsid w:val="00483D0D"/>
    <w:rsid w:val="00483D67"/>
    <w:rsid w:val="00483D6D"/>
    <w:rsid w:val="00483D7B"/>
    <w:rsid w:val="00483D85"/>
    <w:rsid w:val="00483D87"/>
    <w:rsid w:val="00483D9B"/>
    <w:rsid w:val="00483E8D"/>
    <w:rsid w:val="00483E94"/>
    <w:rsid w:val="00483ECD"/>
    <w:rsid w:val="00483EF7"/>
    <w:rsid w:val="00483F18"/>
    <w:rsid w:val="00483F32"/>
    <w:rsid w:val="00483F5D"/>
    <w:rsid w:val="00483F62"/>
    <w:rsid w:val="00483F69"/>
    <w:rsid w:val="00483F7D"/>
    <w:rsid w:val="00483F89"/>
    <w:rsid w:val="00483FD7"/>
    <w:rsid w:val="00483FE3"/>
    <w:rsid w:val="00484019"/>
    <w:rsid w:val="00484067"/>
    <w:rsid w:val="0048408A"/>
    <w:rsid w:val="004840BA"/>
    <w:rsid w:val="004840BF"/>
    <w:rsid w:val="004840CC"/>
    <w:rsid w:val="00484102"/>
    <w:rsid w:val="0048412F"/>
    <w:rsid w:val="0048414E"/>
    <w:rsid w:val="00484198"/>
    <w:rsid w:val="004841B2"/>
    <w:rsid w:val="004841B6"/>
    <w:rsid w:val="004841D1"/>
    <w:rsid w:val="004841FC"/>
    <w:rsid w:val="00484238"/>
    <w:rsid w:val="0048428D"/>
    <w:rsid w:val="004842F8"/>
    <w:rsid w:val="00484307"/>
    <w:rsid w:val="00484317"/>
    <w:rsid w:val="0048433B"/>
    <w:rsid w:val="004843AC"/>
    <w:rsid w:val="004843C1"/>
    <w:rsid w:val="004843E3"/>
    <w:rsid w:val="004843FE"/>
    <w:rsid w:val="00484415"/>
    <w:rsid w:val="00484417"/>
    <w:rsid w:val="00484455"/>
    <w:rsid w:val="00484472"/>
    <w:rsid w:val="004844E1"/>
    <w:rsid w:val="00484502"/>
    <w:rsid w:val="00484522"/>
    <w:rsid w:val="00484595"/>
    <w:rsid w:val="004845AE"/>
    <w:rsid w:val="004845CF"/>
    <w:rsid w:val="004845DC"/>
    <w:rsid w:val="004845F3"/>
    <w:rsid w:val="0048460E"/>
    <w:rsid w:val="0048462A"/>
    <w:rsid w:val="0048463A"/>
    <w:rsid w:val="00484659"/>
    <w:rsid w:val="00484665"/>
    <w:rsid w:val="00484690"/>
    <w:rsid w:val="00484716"/>
    <w:rsid w:val="00484746"/>
    <w:rsid w:val="00484774"/>
    <w:rsid w:val="004847CB"/>
    <w:rsid w:val="004847DA"/>
    <w:rsid w:val="004847DB"/>
    <w:rsid w:val="004847FD"/>
    <w:rsid w:val="0048489F"/>
    <w:rsid w:val="004848A6"/>
    <w:rsid w:val="0048491A"/>
    <w:rsid w:val="00484920"/>
    <w:rsid w:val="00484924"/>
    <w:rsid w:val="00484973"/>
    <w:rsid w:val="004849DE"/>
    <w:rsid w:val="004849EB"/>
    <w:rsid w:val="00484A5C"/>
    <w:rsid w:val="00484A86"/>
    <w:rsid w:val="00484A95"/>
    <w:rsid w:val="00484A99"/>
    <w:rsid w:val="00484AB3"/>
    <w:rsid w:val="00484ACC"/>
    <w:rsid w:val="00484AD8"/>
    <w:rsid w:val="00484B0E"/>
    <w:rsid w:val="00484B12"/>
    <w:rsid w:val="00484B83"/>
    <w:rsid w:val="00484BB2"/>
    <w:rsid w:val="00484BB5"/>
    <w:rsid w:val="00484C2A"/>
    <w:rsid w:val="00484C45"/>
    <w:rsid w:val="00484C4D"/>
    <w:rsid w:val="00484C96"/>
    <w:rsid w:val="00484C98"/>
    <w:rsid w:val="00484D40"/>
    <w:rsid w:val="00484D52"/>
    <w:rsid w:val="00484D6E"/>
    <w:rsid w:val="00484D70"/>
    <w:rsid w:val="00484D88"/>
    <w:rsid w:val="00484D8E"/>
    <w:rsid w:val="00484DAA"/>
    <w:rsid w:val="00484DAE"/>
    <w:rsid w:val="00484DC8"/>
    <w:rsid w:val="00484E18"/>
    <w:rsid w:val="00484E51"/>
    <w:rsid w:val="00484F01"/>
    <w:rsid w:val="00484F45"/>
    <w:rsid w:val="00484F46"/>
    <w:rsid w:val="00484F9C"/>
    <w:rsid w:val="00484FD6"/>
    <w:rsid w:val="00485001"/>
    <w:rsid w:val="0048501C"/>
    <w:rsid w:val="00485023"/>
    <w:rsid w:val="00485027"/>
    <w:rsid w:val="0048504C"/>
    <w:rsid w:val="0048505C"/>
    <w:rsid w:val="00485083"/>
    <w:rsid w:val="00485093"/>
    <w:rsid w:val="004850C7"/>
    <w:rsid w:val="004850DC"/>
    <w:rsid w:val="004850E1"/>
    <w:rsid w:val="004851F3"/>
    <w:rsid w:val="0048523A"/>
    <w:rsid w:val="0048526E"/>
    <w:rsid w:val="0048527B"/>
    <w:rsid w:val="004852CC"/>
    <w:rsid w:val="004852DE"/>
    <w:rsid w:val="004852F2"/>
    <w:rsid w:val="00485328"/>
    <w:rsid w:val="0048532F"/>
    <w:rsid w:val="00485390"/>
    <w:rsid w:val="004853C0"/>
    <w:rsid w:val="00485441"/>
    <w:rsid w:val="0048545F"/>
    <w:rsid w:val="00485490"/>
    <w:rsid w:val="00485503"/>
    <w:rsid w:val="00485509"/>
    <w:rsid w:val="00485568"/>
    <w:rsid w:val="00485571"/>
    <w:rsid w:val="0048557E"/>
    <w:rsid w:val="004855F6"/>
    <w:rsid w:val="0048560D"/>
    <w:rsid w:val="00485615"/>
    <w:rsid w:val="00485619"/>
    <w:rsid w:val="004856A3"/>
    <w:rsid w:val="004856B0"/>
    <w:rsid w:val="004856D2"/>
    <w:rsid w:val="004856FD"/>
    <w:rsid w:val="00485754"/>
    <w:rsid w:val="00485792"/>
    <w:rsid w:val="004857AC"/>
    <w:rsid w:val="004857B3"/>
    <w:rsid w:val="004857C3"/>
    <w:rsid w:val="004857E2"/>
    <w:rsid w:val="0048580A"/>
    <w:rsid w:val="0048587C"/>
    <w:rsid w:val="00485880"/>
    <w:rsid w:val="004858CD"/>
    <w:rsid w:val="004858F4"/>
    <w:rsid w:val="0048590D"/>
    <w:rsid w:val="0048593C"/>
    <w:rsid w:val="00485953"/>
    <w:rsid w:val="00485975"/>
    <w:rsid w:val="00485991"/>
    <w:rsid w:val="0048599B"/>
    <w:rsid w:val="004859AE"/>
    <w:rsid w:val="004859EC"/>
    <w:rsid w:val="00485A03"/>
    <w:rsid w:val="00485A1D"/>
    <w:rsid w:val="00485A35"/>
    <w:rsid w:val="00485A3A"/>
    <w:rsid w:val="00485A3F"/>
    <w:rsid w:val="00485A6E"/>
    <w:rsid w:val="00485AB5"/>
    <w:rsid w:val="00485AF3"/>
    <w:rsid w:val="00485B12"/>
    <w:rsid w:val="00485B1D"/>
    <w:rsid w:val="00485B2C"/>
    <w:rsid w:val="00485B48"/>
    <w:rsid w:val="00485B6C"/>
    <w:rsid w:val="00485B74"/>
    <w:rsid w:val="00485BEA"/>
    <w:rsid w:val="00485C17"/>
    <w:rsid w:val="00485C27"/>
    <w:rsid w:val="00485C70"/>
    <w:rsid w:val="00485C9A"/>
    <w:rsid w:val="00485CC8"/>
    <w:rsid w:val="00485CEF"/>
    <w:rsid w:val="00485D04"/>
    <w:rsid w:val="00485D4F"/>
    <w:rsid w:val="00485D51"/>
    <w:rsid w:val="00485DAC"/>
    <w:rsid w:val="00485DD1"/>
    <w:rsid w:val="00485E17"/>
    <w:rsid w:val="00485E50"/>
    <w:rsid w:val="00485E62"/>
    <w:rsid w:val="00485E6F"/>
    <w:rsid w:val="00485E75"/>
    <w:rsid w:val="00485E8C"/>
    <w:rsid w:val="00485E93"/>
    <w:rsid w:val="00485ECC"/>
    <w:rsid w:val="00485F06"/>
    <w:rsid w:val="00485F10"/>
    <w:rsid w:val="00485F3B"/>
    <w:rsid w:val="00485F43"/>
    <w:rsid w:val="00485F47"/>
    <w:rsid w:val="00485F58"/>
    <w:rsid w:val="00485F78"/>
    <w:rsid w:val="00485FA9"/>
    <w:rsid w:val="0048601D"/>
    <w:rsid w:val="00486025"/>
    <w:rsid w:val="0048602E"/>
    <w:rsid w:val="00486037"/>
    <w:rsid w:val="00486040"/>
    <w:rsid w:val="0048609D"/>
    <w:rsid w:val="004860BE"/>
    <w:rsid w:val="004860C8"/>
    <w:rsid w:val="004860E3"/>
    <w:rsid w:val="00486120"/>
    <w:rsid w:val="00486174"/>
    <w:rsid w:val="004861EB"/>
    <w:rsid w:val="00486202"/>
    <w:rsid w:val="0048620F"/>
    <w:rsid w:val="00486230"/>
    <w:rsid w:val="0048626F"/>
    <w:rsid w:val="00486291"/>
    <w:rsid w:val="00486305"/>
    <w:rsid w:val="0048630D"/>
    <w:rsid w:val="0048632E"/>
    <w:rsid w:val="0048637F"/>
    <w:rsid w:val="00486383"/>
    <w:rsid w:val="0048639D"/>
    <w:rsid w:val="004863B8"/>
    <w:rsid w:val="004863B9"/>
    <w:rsid w:val="004863BE"/>
    <w:rsid w:val="004863D8"/>
    <w:rsid w:val="004863F2"/>
    <w:rsid w:val="00486406"/>
    <w:rsid w:val="00486452"/>
    <w:rsid w:val="00486455"/>
    <w:rsid w:val="0048646D"/>
    <w:rsid w:val="0048648E"/>
    <w:rsid w:val="004864AD"/>
    <w:rsid w:val="004864B8"/>
    <w:rsid w:val="00486521"/>
    <w:rsid w:val="0048652D"/>
    <w:rsid w:val="00486534"/>
    <w:rsid w:val="00486539"/>
    <w:rsid w:val="0048653E"/>
    <w:rsid w:val="00486564"/>
    <w:rsid w:val="0048656A"/>
    <w:rsid w:val="004865BD"/>
    <w:rsid w:val="0048663E"/>
    <w:rsid w:val="00486668"/>
    <w:rsid w:val="004866CD"/>
    <w:rsid w:val="0048671B"/>
    <w:rsid w:val="0048675D"/>
    <w:rsid w:val="00486786"/>
    <w:rsid w:val="004867AA"/>
    <w:rsid w:val="00486865"/>
    <w:rsid w:val="0048688F"/>
    <w:rsid w:val="004868CC"/>
    <w:rsid w:val="004868DE"/>
    <w:rsid w:val="004868E0"/>
    <w:rsid w:val="004868E6"/>
    <w:rsid w:val="00486902"/>
    <w:rsid w:val="00486913"/>
    <w:rsid w:val="00486956"/>
    <w:rsid w:val="0048696E"/>
    <w:rsid w:val="00486974"/>
    <w:rsid w:val="00486982"/>
    <w:rsid w:val="004869A3"/>
    <w:rsid w:val="004869AA"/>
    <w:rsid w:val="004869F4"/>
    <w:rsid w:val="00486A33"/>
    <w:rsid w:val="00486A51"/>
    <w:rsid w:val="00486A55"/>
    <w:rsid w:val="00486A7B"/>
    <w:rsid w:val="00486AFD"/>
    <w:rsid w:val="00486B02"/>
    <w:rsid w:val="00486B06"/>
    <w:rsid w:val="00486B33"/>
    <w:rsid w:val="00486B3F"/>
    <w:rsid w:val="00486B42"/>
    <w:rsid w:val="00486B5B"/>
    <w:rsid w:val="00486B88"/>
    <w:rsid w:val="00486C00"/>
    <w:rsid w:val="00486C95"/>
    <w:rsid w:val="00486CB2"/>
    <w:rsid w:val="00486CD4"/>
    <w:rsid w:val="00486CD7"/>
    <w:rsid w:val="00486CFD"/>
    <w:rsid w:val="00486D02"/>
    <w:rsid w:val="00486D19"/>
    <w:rsid w:val="00486D21"/>
    <w:rsid w:val="00486D4F"/>
    <w:rsid w:val="00486D68"/>
    <w:rsid w:val="00486D82"/>
    <w:rsid w:val="00486D8F"/>
    <w:rsid w:val="00486E07"/>
    <w:rsid w:val="00486E8B"/>
    <w:rsid w:val="00486E95"/>
    <w:rsid w:val="00486EA0"/>
    <w:rsid w:val="00486EB6"/>
    <w:rsid w:val="00486F34"/>
    <w:rsid w:val="00486F75"/>
    <w:rsid w:val="00487008"/>
    <w:rsid w:val="00487011"/>
    <w:rsid w:val="00487034"/>
    <w:rsid w:val="00487093"/>
    <w:rsid w:val="004870EE"/>
    <w:rsid w:val="00487116"/>
    <w:rsid w:val="00487119"/>
    <w:rsid w:val="0048716A"/>
    <w:rsid w:val="004871A6"/>
    <w:rsid w:val="004871B0"/>
    <w:rsid w:val="004871B6"/>
    <w:rsid w:val="004871B9"/>
    <w:rsid w:val="004871BA"/>
    <w:rsid w:val="004871C2"/>
    <w:rsid w:val="004871D9"/>
    <w:rsid w:val="0048721D"/>
    <w:rsid w:val="00487258"/>
    <w:rsid w:val="0048725C"/>
    <w:rsid w:val="0048726B"/>
    <w:rsid w:val="0048727F"/>
    <w:rsid w:val="004872A2"/>
    <w:rsid w:val="004872B2"/>
    <w:rsid w:val="004872D4"/>
    <w:rsid w:val="004872D8"/>
    <w:rsid w:val="0048731B"/>
    <w:rsid w:val="00487322"/>
    <w:rsid w:val="00487366"/>
    <w:rsid w:val="0048737C"/>
    <w:rsid w:val="0048739C"/>
    <w:rsid w:val="0048741A"/>
    <w:rsid w:val="00487480"/>
    <w:rsid w:val="004874B1"/>
    <w:rsid w:val="004874F5"/>
    <w:rsid w:val="00487515"/>
    <w:rsid w:val="00487538"/>
    <w:rsid w:val="00487545"/>
    <w:rsid w:val="0048756C"/>
    <w:rsid w:val="004875B9"/>
    <w:rsid w:val="004875D9"/>
    <w:rsid w:val="004875DF"/>
    <w:rsid w:val="004875E5"/>
    <w:rsid w:val="004875FA"/>
    <w:rsid w:val="00487625"/>
    <w:rsid w:val="0048762A"/>
    <w:rsid w:val="00487674"/>
    <w:rsid w:val="0048767D"/>
    <w:rsid w:val="00487681"/>
    <w:rsid w:val="00487685"/>
    <w:rsid w:val="00487693"/>
    <w:rsid w:val="004876A9"/>
    <w:rsid w:val="004876C9"/>
    <w:rsid w:val="004876E1"/>
    <w:rsid w:val="004876FC"/>
    <w:rsid w:val="0048775B"/>
    <w:rsid w:val="00487766"/>
    <w:rsid w:val="004877A0"/>
    <w:rsid w:val="004877C9"/>
    <w:rsid w:val="0048780A"/>
    <w:rsid w:val="0048781F"/>
    <w:rsid w:val="00487874"/>
    <w:rsid w:val="004878AC"/>
    <w:rsid w:val="004878CA"/>
    <w:rsid w:val="004878CC"/>
    <w:rsid w:val="00487915"/>
    <w:rsid w:val="0048793A"/>
    <w:rsid w:val="00487954"/>
    <w:rsid w:val="004879AA"/>
    <w:rsid w:val="004879F1"/>
    <w:rsid w:val="004879FE"/>
    <w:rsid w:val="00487A05"/>
    <w:rsid w:val="00487A25"/>
    <w:rsid w:val="00487A59"/>
    <w:rsid w:val="00487A82"/>
    <w:rsid w:val="00487A9E"/>
    <w:rsid w:val="00487AA7"/>
    <w:rsid w:val="00487AAF"/>
    <w:rsid w:val="00487AB0"/>
    <w:rsid w:val="00487ACA"/>
    <w:rsid w:val="00487AF0"/>
    <w:rsid w:val="00487B1E"/>
    <w:rsid w:val="00487B38"/>
    <w:rsid w:val="00487B3F"/>
    <w:rsid w:val="00487B59"/>
    <w:rsid w:val="00487BF5"/>
    <w:rsid w:val="00487C00"/>
    <w:rsid w:val="00487C06"/>
    <w:rsid w:val="00487C13"/>
    <w:rsid w:val="00487C41"/>
    <w:rsid w:val="00487C49"/>
    <w:rsid w:val="00487C58"/>
    <w:rsid w:val="00487C7C"/>
    <w:rsid w:val="00487CD1"/>
    <w:rsid w:val="00487D18"/>
    <w:rsid w:val="00487D1F"/>
    <w:rsid w:val="00487D7F"/>
    <w:rsid w:val="00487DB1"/>
    <w:rsid w:val="00487DBE"/>
    <w:rsid w:val="00487DC3"/>
    <w:rsid w:val="00487DD5"/>
    <w:rsid w:val="00487E67"/>
    <w:rsid w:val="00487EA6"/>
    <w:rsid w:val="00487EB1"/>
    <w:rsid w:val="00487EB2"/>
    <w:rsid w:val="00487ED3"/>
    <w:rsid w:val="00487F27"/>
    <w:rsid w:val="00487F53"/>
    <w:rsid w:val="00487F75"/>
    <w:rsid w:val="00487F94"/>
    <w:rsid w:val="00487FF5"/>
    <w:rsid w:val="0049002B"/>
    <w:rsid w:val="0049004D"/>
    <w:rsid w:val="0049005D"/>
    <w:rsid w:val="0049009D"/>
    <w:rsid w:val="004900AE"/>
    <w:rsid w:val="0049012F"/>
    <w:rsid w:val="00490156"/>
    <w:rsid w:val="00490185"/>
    <w:rsid w:val="004901C8"/>
    <w:rsid w:val="00490219"/>
    <w:rsid w:val="004902A6"/>
    <w:rsid w:val="004902D8"/>
    <w:rsid w:val="004902F1"/>
    <w:rsid w:val="004902F9"/>
    <w:rsid w:val="0049034C"/>
    <w:rsid w:val="00490361"/>
    <w:rsid w:val="00490372"/>
    <w:rsid w:val="004903FD"/>
    <w:rsid w:val="00490402"/>
    <w:rsid w:val="00490430"/>
    <w:rsid w:val="0049046D"/>
    <w:rsid w:val="0049048A"/>
    <w:rsid w:val="004904A5"/>
    <w:rsid w:val="004904D0"/>
    <w:rsid w:val="00490504"/>
    <w:rsid w:val="00490507"/>
    <w:rsid w:val="00490523"/>
    <w:rsid w:val="0049054E"/>
    <w:rsid w:val="00490571"/>
    <w:rsid w:val="0049058D"/>
    <w:rsid w:val="00490598"/>
    <w:rsid w:val="004905B9"/>
    <w:rsid w:val="0049060A"/>
    <w:rsid w:val="0049063F"/>
    <w:rsid w:val="00490688"/>
    <w:rsid w:val="004906A1"/>
    <w:rsid w:val="004906AE"/>
    <w:rsid w:val="004906E3"/>
    <w:rsid w:val="004906EC"/>
    <w:rsid w:val="00490747"/>
    <w:rsid w:val="0049074E"/>
    <w:rsid w:val="00490778"/>
    <w:rsid w:val="004907C1"/>
    <w:rsid w:val="004907C3"/>
    <w:rsid w:val="004907F0"/>
    <w:rsid w:val="0049081B"/>
    <w:rsid w:val="0049091A"/>
    <w:rsid w:val="00490943"/>
    <w:rsid w:val="00490945"/>
    <w:rsid w:val="00490978"/>
    <w:rsid w:val="00490A57"/>
    <w:rsid w:val="00490A79"/>
    <w:rsid w:val="00490A80"/>
    <w:rsid w:val="00490A99"/>
    <w:rsid w:val="00490B03"/>
    <w:rsid w:val="00490B20"/>
    <w:rsid w:val="00490B45"/>
    <w:rsid w:val="00490B48"/>
    <w:rsid w:val="00490B88"/>
    <w:rsid w:val="00490BA1"/>
    <w:rsid w:val="00490BAF"/>
    <w:rsid w:val="00490BBA"/>
    <w:rsid w:val="00490BE1"/>
    <w:rsid w:val="00490C13"/>
    <w:rsid w:val="00490C41"/>
    <w:rsid w:val="00490C47"/>
    <w:rsid w:val="00490C64"/>
    <w:rsid w:val="00490C73"/>
    <w:rsid w:val="00490C9E"/>
    <w:rsid w:val="00490CE6"/>
    <w:rsid w:val="00490CF7"/>
    <w:rsid w:val="00490D18"/>
    <w:rsid w:val="00490E35"/>
    <w:rsid w:val="00490E47"/>
    <w:rsid w:val="00490EBA"/>
    <w:rsid w:val="00490EED"/>
    <w:rsid w:val="00490F03"/>
    <w:rsid w:val="00490F42"/>
    <w:rsid w:val="00490F6D"/>
    <w:rsid w:val="00490F6F"/>
    <w:rsid w:val="00490FD4"/>
    <w:rsid w:val="00491016"/>
    <w:rsid w:val="0049102A"/>
    <w:rsid w:val="00491050"/>
    <w:rsid w:val="0049109A"/>
    <w:rsid w:val="004910A6"/>
    <w:rsid w:val="004910FD"/>
    <w:rsid w:val="0049118F"/>
    <w:rsid w:val="0049119B"/>
    <w:rsid w:val="0049119E"/>
    <w:rsid w:val="004911AE"/>
    <w:rsid w:val="004911B4"/>
    <w:rsid w:val="004911C2"/>
    <w:rsid w:val="004911C9"/>
    <w:rsid w:val="004911E8"/>
    <w:rsid w:val="0049126A"/>
    <w:rsid w:val="004912C2"/>
    <w:rsid w:val="004912EB"/>
    <w:rsid w:val="00491389"/>
    <w:rsid w:val="004913E3"/>
    <w:rsid w:val="00491426"/>
    <w:rsid w:val="00491430"/>
    <w:rsid w:val="00491433"/>
    <w:rsid w:val="00491447"/>
    <w:rsid w:val="00491456"/>
    <w:rsid w:val="0049146D"/>
    <w:rsid w:val="00491473"/>
    <w:rsid w:val="00491478"/>
    <w:rsid w:val="0049149B"/>
    <w:rsid w:val="004914B5"/>
    <w:rsid w:val="004914CE"/>
    <w:rsid w:val="004914E3"/>
    <w:rsid w:val="004914EB"/>
    <w:rsid w:val="0049151B"/>
    <w:rsid w:val="0049152F"/>
    <w:rsid w:val="00491538"/>
    <w:rsid w:val="00491541"/>
    <w:rsid w:val="00491592"/>
    <w:rsid w:val="004915D7"/>
    <w:rsid w:val="00491615"/>
    <w:rsid w:val="0049162D"/>
    <w:rsid w:val="00491683"/>
    <w:rsid w:val="00491687"/>
    <w:rsid w:val="004916A7"/>
    <w:rsid w:val="00491706"/>
    <w:rsid w:val="0049171E"/>
    <w:rsid w:val="00491720"/>
    <w:rsid w:val="00491722"/>
    <w:rsid w:val="00491723"/>
    <w:rsid w:val="00491729"/>
    <w:rsid w:val="0049172E"/>
    <w:rsid w:val="0049177C"/>
    <w:rsid w:val="0049179F"/>
    <w:rsid w:val="004917AC"/>
    <w:rsid w:val="004917AD"/>
    <w:rsid w:val="004917DC"/>
    <w:rsid w:val="004917DF"/>
    <w:rsid w:val="004917F4"/>
    <w:rsid w:val="004918BB"/>
    <w:rsid w:val="00491905"/>
    <w:rsid w:val="004919B1"/>
    <w:rsid w:val="004919B9"/>
    <w:rsid w:val="004919CC"/>
    <w:rsid w:val="004919E9"/>
    <w:rsid w:val="00491A43"/>
    <w:rsid w:val="00491A95"/>
    <w:rsid w:val="00491ABD"/>
    <w:rsid w:val="00491ACC"/>
    <w:rsid w:val="00491AD1"/>
    <w:rsid w:val="00491BB7"/>
    <w:rsid w:val="00491BB8"/>
    <w:rsid w:val="00491BC8"/>
    <w:rsid w:val="00491BD9"/>
    <w:rsid w:val="00491BE2"/>
    <w:rsid w:val="00491C69"/>
    <w:rsid w:val="00491C7D"/>
    <w:rsid w:val="00491CA3"/>
    <w:rsid w:val="00491CAD"/>
    <w:rsid w:val="00491CD5"/>
    <w:rsid w:val="00491CE1"/>
    <w:rsid w:val="00491D84"/>
    <w:rsid w:val="00491DAD"/>
    <w:rsid w:val="00491DC6"/>
    <w:rsid w:val="00491DCA"/>
    <w:rsid w:val="00491DE0"/>
    <w:rsid w:val="00491E3D"/>
    <w:rsid w:val="00491E6A"/>
    <w:rsid w:val="00491E76"/>
    <w:rsid w:val="00491E90"/>
    <w:rsid w:val="00491E97"/>
    <w:rsid w:val="00491EBD"/>
    <w:rsid w:val="00491ECC"/>
    <w:rsid w:val="00491F14"/>
    <w:rsid w:val="00491F28"/>
    <w:rsid w:val="00491F46"/>
    <w:rsid w:val="00491F8A"/>
    <w:rsid w:val="00491FAA"/>
    <w:rsid w:val="00491FCF"/>
    <w:rsid w:val="00491FDA"/>
    <w:rsid w:val="00491FFC"/>
    <w:rsid w:val="0049203E"/>
    <w:rsid w:val="00492093"/>
    <w:rsid w:val="004920BA"/>
    <w:rsid w:val="004920BD"/>
    <w:rsid w:val="004920CE"/>
    <w:rsid w:val="004920F7"/>
    <w:rsid w:val="00492172"/>
    <w:rsid w:val="00492184"/>
    <w:rsid w:val="004921A0"/>
    <w:rsid w:val="004921B1"/>
    <w:rsid w:val="004921ED"/>
    <w:rsid w:val="0049226B"/>
    <w:rsid w:val="004922AE"/>
    <w:rsid w:val="004922E8"/>
    <w:rsid w:val="00492307"/>
    <w:rsid w:val="00492341"/>
    <w:rsid w:val="004923A7"/>
    <w:rsid w:val="004923C7"/>
    <w:rsid w:val="004923CB"/>
    <w:rsid w:val="00492404"/>
    <w:rsid w:val="00492427"/>
    <w:rsid w:val="0049242D"/>
    <w:rsid w:val="0049243A"/>
    <w:rsid w:val="00492446"/>
    <w:rsid w:val="0049248C"/>
    <w:rsid w:val="00492493"/>
    <w:rsid w:val="004924AC"/>
    <w:rsid w:val="004924ED"/>
    <w:rsid w:val="004924F5"/>
    <w:rsid w:val="004924FD"/>
    <w:rsid w:val="00492515"/>
    <w:rsid w:val="0049257B"/>
    <w:rsid w:val="004925A1"/>
    <w:rsid w:val="004925E1"/>
    <w:rsid w:val="004925F1"/>
    <w:rsid w:val="004925F3"/>
    <w:rsid w:val="004925FF"/>
    <w:rsid w:val="00492632"/>
    <w:rsid w:val="004926E0"/>
    <w:rsid w:val="004926F0"/>
    <w:rsid w:val="004926F3"/>
    <w:rsid w:val="00492704"/>
    <w:rsid w:val="0049271E"/>
    <w:rsid w:val="00492730"/>
    <w:rsid w:val="00492754"/>
    <w:rsid w:val="00492781"/>
    <w:rsid w:val="004927C7"/>
    <w:rsid w:val="004927E5"/>
    <w:rsid w:val="00492870"/>
    <w:rsid w:val="00492877"/>
    <w:rsid w:val="004928BE"/>
    <w:rsid w:val="00492907"/>
    <w:rsid w:val="00492910"/>
    <w:rsid w:val="00492918"/>
    <w:rsid w:val="0049294F"/>
    <w:rsid w:val="00492965"/>
    <w:rsid w:val="004929C2"/>
    <w:rsid w:val="004929E6"/>
    <w:rsid w:val="004929FA"/>
    <w:rsid w:val="00492A86"/>
    <w:rsid w:val="00492A87"/>
    <w:rsid w:val="00492A8F"/>
    <w:rsid w:val="00492B04"/>
    <w:rsid w:val="00492B10"/>
    <w:rsid w:val="00492B1D"/>
    <w:rsid w:val="00492B32"/>
    <w:rsid w:val="00492B5D"/>
    <w:rsid w:val="00492B66"/>
    <w:rsid w:val="00492BAA"/>
    <w:rsid w:val="00492BAB"/>
    <w:rsid w:val="00492BC2"/>
    <w:rsid w:val="00492BC5"/>
    <w:rsid w:val="00492C2B"/>
    <w:rsid w:val="00492C2E"/>
    <w:rsid w:val="00492C4B"/>
    <w:rsid w:val="00492C55"/>
    <w:rsid w:val="00492C65"/>
    <w:rsid w:val="00492C87"/>
    <w:rsid w:val="00492C90"/>
    <w:rsid w:val="00492CD8"/>
    <w:rsid w:val="00492D2A"/>
    <w:rsid w:val="00492D3F"/>
    <w:rsid w:val="00492D47"/>
    <w:rsid w:val="00492D5E"/>
    <w:rsid w:val="00492D8D"/>
    <w:rsid w:val="00492DBD"/>
    <w:rsid w:val="00492DED"/>
    <w:rsid w:val="00492E1F"/>
    <w:rsid w:val="00492EA5"/>
    <w:rsid w:val="00492EBC"/>
    <w:rsid w:val="00492EF9"/>
    <w:rsid w:val="00492F07"/>
    <w:rsid w:val="00492F41"/>
    <w:rsid w:val="00492FA7"/>
    <w:rsid w:val="00493006"/>
    <w:rsid w:val="0049301A"/>
    <w:rsid w:val="00493044"/>
    <w:rsid w:val="00493062"/>
    <w:rsid w:val="00493096"/>
    <w:rsid w:val="004930E8"/>
    <w:rsid w:val="004931AE"/>
    <w:rsid w:val="004931B7"/>
    <w:rsid w:val="004931D4"/>
    <w:rsid w:val="00493209"/>
    <w:rsid w:val="00493219"/>
    <w:rsid w:val="0049329C"/>
    <w:rsid w:val="004932D7"/>
    <w:rsid w:val="0049334F"/>
    <w:rsid w:val="00493367"/>
    <w:rsid w:val="0049338F"/>
    <w:rsid w:val="004933F4"/>
    <w:rsid w:val="00493416"/>
    <w:rsid w:val="0049343D"/>
    <w:rsid w:val="00493445"/>
    <w:rsid w:val="00493482"/>
    <w:rsid w:val="0049348B"/>
    <w:rsid w:val="004934A5"/>
    <w:rsid w:val="004934CA"/>
    <w:rsid w:val="004934F6"/>
    <w:rsid w:val="0049350A"/>
    <w:rsid w:val="0049354C"/>
    <w:rsid w:val="004935EB"/>
    <w:rsid w:val="004935F1"/>
    <w:rsid w:val="00493667"/>
    <w:rsid w:val="00493696"/>
    <w:rsid w:val="004936EB"/>
    <w:rsid w:val="00493706"/>
    <w:rsid w:val="0049370F"/>
    <w:rsid w:val="00493747"/>
    <w:rsid w:val="0049376A"/>
    <w:rsid w:val="0049377C"/>
    <w:rsid w:val="004937A0"/>
    <w:rsid w:val="004937DC"/>
    <w:rsid w:val="0049380B"/>
    <w:rsid w:val="00493815"/>
    <w:rsid w:val="00493854"/>
    <w:rsid w:val="00493884"/>
    <w:rsid w:val="004938A3"/>
    <w:rsid w:val="004938B3"/>
    <w:rsid w:val="004938C3"/>
    <w:rsid w:val="004938D4"/>
    <w:rsid w:val="004939AA"/>
    <w:rsid w:val="004939C2"/>
    <w:rsid w:val="00493A19"/>
    <w:rsid w:val="00493A48"/>
    <w:rsid w:val="00493A64"/>
    <w:rsid w:val="00493AA2"/>
    <w:rsid w:val="00493ADD"/>
    <w:rsid w:val="00493AE7"/>
    <w:rsid w:val="00493B30"/>
    <w:rsid w:val="00493B64"/>
    <w:rsid w:val="00493B6E"/>
    <w:rsid w:val="00493BAC"/>
    <w:rsid w:val="00493BAD"/>
    <w:rsid w:val="00493BC3"/>
    <w:rsid w:val="00493BC8"/>
    <w:rsid w:val="00493BDF"/>
    <w:rsid w:val="00493C40"/>
    <w:rsid w:val="00493C45"/>
    <w:rsid w:val="00493CEE"/>
    <w:rsid w:val="00493D6B"/>
    <w:rsid w:val="00493D75"/>
    <w:rsid w:val="00493D7D"/>
    <w:rsid w:val="00493E2A"/>
    <w:rsid w:val="00493E3A"/>
    <w:rsid w:val="00493E7E"/>
    <w:rsid w:val="00493EA9"/>
    <w:rsid w:val="00493F00"/>
    <w:rsid w:val="00493F0F"/>
    <w:rsid w:val="00493F4C"/>
    <w:rsid w:val="00493F51"/>
    <w:rsid w:val="00493F59"/>
    <w:rsid w:val="00493F8A"/>
    <w:rsid w:val="004940F3"/>
    <w:rsid w:val="00494113"/>
    <w:rsid w:val="0049412C"/>
    <w:rsid w:val="00494133"/>
    <w:rsid w:val="00494136"/>
    <w:rsid w:val="00494148"/>
    <w:rsid w:val="0049416F"/>
    <w:rsid w:val="004941A6"/>
    <w:rsid w:val="00494231"/>
    <w:rsid w:val="0049423C"/>
    <w:rsid w:val="0049424B"/>
    <w:rsid w:val="00494294"/>
    <w:rsid w:val="00494307"/>
    <w:rsid w:val="00494349"/>
    <w:rsid w:val="00494367"/>
    <w:rsid w:val="00494369"/>
    <w:rsid w:val="004943A7"/>
    <w:rsid w:val="004943A9"/>
    <w:rsid w:val="004943D0"/>
    <w:rsid w:val="004943D4"/>
    <w:rsid w:val="004943EE"/>
    <w:rsid w:val="00494494"/>
    <w:rsid w:val="004944BB"/>
    <w:rsid w:val="004944DC"/>
    <w:rsid w:val="004944EB"/>
    <w:rsid w:val="0049451D"/>
    <w:rsid w:val="00494523"/>
    <w:rsid w:val="00494547"/>
    <w:rsid w:val="0049455F"/>
    <w:rsid w:val="00494572"/>
    <w:rsid w:val="00494581"/>
    <w:rsid w:val="004945DE"/>
    <w:rsid w:val="00494602"/>
    <w:rsid w:val="00494665"/>
    <w:rsid w:val="00494670"/>
    <w:rsid w:val="00494691"/>
    <w:rsid w:val="004946C6"/>
    <w:rsid w:val="004946F6"/>
    <w:rsid w:val="0049470B"/>
    <w:rsid w:val="0049472B"/>
    <w:rsid w:val="00494745"/>
    <w:rsid w:val="0049475A"/>
    <w:rsid w:val="0049476B"/>
    <w:rsid w:val="004947FF"/>
    <w:rsid w:val="0049483D"/>
    <w:rsid w:val="00494852"/>
    <w:rsid w:val="0049487B"/>
    <w:rsid w:val="00494895"/>
    <w:rsid w:val="004948D6"/>
    <w:rsid w:val="004948FD"/>
    <w:rsid w:val="00494939"/>
    <w:rsid w:val="0049493C"/>
    <w:rsid w:val="00494986"/>
    <w:rsid w:val="004949FD"/>
    <w:rsid w:val="00494A18"/>
    <w:rsid w:val="00494A29"/>
    <w:rsid w:val="00494A37"/>
    <w:rsid w:val="00494A6C"/>
    <w:rsid w:val="00494AA2"/>
    <w:rsid w:val="00494AD5"/>
    <w:rsid w:val="00494B13"/>
    <w:rsid w:val="00494B2C"/>
    <w:rsid w:val="00494B45"/>
    <w:rsid w:val="00494B53"/>
    <w:rsid w:val="00494B90"/>
    <w:rsid w:val="00494BAD"/>
    <w:rsid w:val="00494BBD"/>
    <w:rsid w:val="00494BF8"/>
    <w:rsid w:val="00494C0B"/>
    <w:rsid w:val="00494C23"/>
    <w:rsid w:val="00494C4C"/>
    <w:rsid w:val="00494CB6"/>
    <w:rsid w:val="00494CB9"/>
    <w:rsid w:val="00494CEA"/>
    <w:rsid w:val="00494D44"/>
    <w:rsid w:val="00494D58"/>
    <w:rsid w:val="00494D6C"/>
    <w:rsid w:val="00494D8A"/>
    <w:rsid w:val="00494DC4"/>
    <w:rsid w:val="00494DE2"/>
    <w:rsid w:val="00494E6A"/>
    <w:rsid w:val="00494E7C"/>
    <w:rsid w:val="00494EBA"/>
    <w:rsid w:val="00494EF2"/>
    <w:rsid w:val="00494EF4"/>
    <w:rsid w:val="00494F19"/>
    <w:rsid w:val="00494F40"/>
    <w:rsid w:val="00494F43"/>
    <w:rsid w:val="00494F5F"/>
    <w:rsid w:val="00494F66"/>
    <w:rsid w:val="00495014"/>
    <w:rsid w:val="00495022"/>
    <w:rsid w:val="00495044"/>
    <w:rsid w:val="0049504C"/>
    <w:rsid w:val="004950A0"/>
    <w:rsid w:val="004950E2"/>
    <w:rsid w:val="0049512E"/>
    <w:rsid w:val="00495144"/>
    <w:rsid w:val="00495156"/>
    <w:rsid w:val="0049517B"/>
    <w:rsid w:val="004951FC"/>
    <w:rsid w:val="00495226"/>
    <w:rsid w:val="00495292"/>
    <w:rsid w:val="004952A6"/>
    <w:rsid w:val="004952EE"/>
    <w:rsid w:val="004952EF"/>
    <w:rsid w:val="0049530F"/>
    <w:rsid w:val="00495312"/>
    <w:rsid w:val="00495378"/>
    <w:rsid w:val="00495396"/>
    <w:rsid w:val="004953CE"/>
    <w:rsid w:val="004953D3"/>
    <w:rsid w:val="004953DD"/>
    <w:rsid w:val="00495401"/>
    <w:rsid w:val="0049542A"/>
    <w:rsid w:val="00495459"/>
    <w:rsid w:val="0049545D"/>
    <w:rsid w:val="0049548F"/>
    <w:rsid w:val="004954B1"/>
    <w:rsid w:val="004954D9"/>
    <w:rsid w:val="00495525"/>
    <w:rsid w:val="00495533"/>
    <w:rsid w:val="00495538"/>
    <w:rsid w:val="00495646"/>
    <w:rsid w:val="0049564D"/>
    <w:rsid w:val="00495685"/>
    <w:rsid w:val="00495698"/>
    <w:rsid w:val="004956A5"/>
    <w:rsid w:val="00495740"/>
    <w:rsid w:val="00495788"/>
    <w:rsid w:val="004957AD"/>
    <w:rsid w:val="004957BC"/>
    <w:rsid w:val="0049584D"/>
    <w:rsid w:val="00495855"/>
    <w:rsid w:val="00495873"/>
    <w:rsid w:val="0049588F"/>
    <w:rsid w:val="004958AD"/>
    <w:rsid w:val="004958EC"/>
    <w:rsid w:val="00495912"/>
    <w:rsid w:val="00495962"/>
    <w:rsid w:val="0049596F"/>
    <w:rsid w:val="00495975"/>
    <w:rsid w:val="00495986"/>
    <w:rsid w:val="0049598C"/>
    <w:rsid w:val="0049599D"/>
    <w:rsid w:val="004959E9"/>
    <w:rsid w:val="004959F2"/>
    <w:rsid w:val="00495A17"/>
    <w:rsid w:val="00495A9E"/>
    <w:rsid w:val="00495AC7"/>
    <w:rsid w:val="00495ACC"/>
    <w:rsid w:val="00495ADF"/>
    <w:rsid w:val="00495AFA"/>
    <w:rsid w:val="00495B27"/>
    <w:rsid w:val="00495B67"/>
    <w:rsid w:val="00495B6F"/>
    <w:rsid w:val="00495B83"/>
    <w:rsid w:val="00495B84"/>
    <w:rsid w:val="00495BD9"/>
    <w:rsid w:val="00495C12"/>
    <w:rsid w:val="00495C23"/>
    <w:rsid w:val="00495C9A"/>
    <w:rsid w:val="00495CFD"/>
    <w:rsid w:val="00495D0D"/>
    <w:rsid w:val="00495D1E"/>
    <w:rsid w:val="00495D2A"/>
    <w:rsid w:val="00495D65"/>
    <w:rsid w:val="00495D6E"/>
    <w:rsid w:val="00495DBF"/>
    <w:rsid w:val="00495E0C"/>
    <w:rsid w:val="00495E2E"/>
    <w:rsid w:val="00495E31"/>
    <w:rsid w:val="00495E32"/>
    <w:rsid w:val="00495E6C"/>
    <w:rsid w:val="00495E70"/>
    <w:rsid w:val="00495EB0"/>
    <w:rsid w:val="00495EB8"/>
    <w:rsid w:val="00495EE5"/>
    <w:rsid w:val="00495F25"/>
    <w:rsid w:val="00495F53"/>
    <w:rsid w:val="00495F81"/>
    <w:rsid w:val="00495FA9"/>
    <w:rsid w:val="0049602B"/>
    <w:rsid w:val="0049603A"/>
    <w:rsid w:val="0049603C"/>
    <w:rsid w:val="004960BA"/>
    <w:rsid w:val="00496165"/>
    <w:rsid w:val="004961C0"/>
    <w:rsid w:val="004961E2"/>
    <w:rsid w:val="004961F3"/>
    <w:rsid w:val="004961FC"/>
    <w:rsid w:val="0049624B"/>
    <w:rsid w:val="00496278"/>
    <w:rsid w:val="00496282"/>
    <w:rsid w:val="004962DC"/>
    <w:rsid w:val="00496361"/>
    <w:rsid w:val="0049636D"/>
    <w:rsid w:val="0049636E"/>
    <w:rsid w:val="00496385"/>
    <w:rsid w:val="004963CE"/>
    <w:rsid w:val="004963D2"/>
    <w:rsid w:val="004963DA"/>
    <w:rsid w:val="00496435"/>
    <w:rsid w:val="00496449"/>
    <w:rsid w:val="0049644A"/>
    <w:rsid w:val="004964DD"/>
    <w:rsid w:val="0049650C"/>
    <w:rsid w:val="00496519"/>
    <w:rsid w:val="0049653C"/>
    <w:rsid w:val="00496557"/>
    <w:rsid w:val="0049658F"/>
    <w:rsid w:val="004965A0"/>
    <w:rsid w:val="004965AD"/>
    <w:rsid w:val="004965C4"/>
    <w:rsid w:val="004965C7"/>
    <w:rsid w:val="004965F8"/>
    <w:rsid w:val="00496653"/>
    <w:rsid w:val="004966B0"/>
    <w:rsid w:val="004966CF"/>
    <w:rsid w:val="004966D3"/>
    <w:rsid w:val="004966D6"/>
    <w:rsid w:val="0049670C"/>
    <w:rsid w:val="0049674D"/>
    <w:rsid w:val="0049677A"/>
    <w:rsid w:val="00496794"/>
    <w:rsid w:val="0049679D"/>
    <w:rsid w:val="004967C3"/>
    <w:rsid w:val="0049680B"/>
    <w:rsid w:val="0049683C"/>
    <w:rsid w:val="0049684A"/>
    <w:rsid w:val="0049684F"/>
    <w:rsid w:val="00496883"/>
    <w:rsid w:val="0049688D"/>
    <w:rsid w:val="004968C4"/>
    <w:rsid w:val="004968EF"/>
    <w:rsid w:val="00496936"/>
    <w:rsid w:val="00496945"/>
    <w:rsid w:val="00496964"/>
    <w:rsid w:val="0049699B"/>
    <w:rsid w:val="004969CA"/>
    <w:rsid w:val="004969CF"/>
    <w:rsid w:val="004969D9"/>
    <w:rsid w:val="004969EF"/>
    <w:rsid w:val="00496A06"/>
    <w:rsid w:val="00496A15"/>
    <w:rsid w:val="00496A46"/>
    <w:rsid w:val="00496A49"/>
    <w:rsid w:val="00496AC1"/>
    <w:rsid w:val="00496B4C"/>
    <w:rsid w:val="00496B81"/>
    <w:rsid w:val="00496BB0"/>
    <w:rsid w:val="00496BD9"/>
    <w:rsid w:val="00496BE1"/>
    <w:rsid w:val="00496C05"/>
    <w:rsid w:val="00496C64"/>
    <w:rsid w:val="00496C81"/>
    <w:rsid w:val="00496C93"/>
    <w:rsid w:val="00496CEE"/>
    <w:rsid w:val="00496D12"/>
    <w:rsid w:val="00496D32"/>
    <w:rsid w:val="00496D5D"/>
    <w:rsid w:val="00496D75"/>
    <w:rsid w:val="00496D7A"/>
    <w:rsid w:val="00496D81"/>
    <w:rsid w:val="00496D98"/>
    <w:rsid w:val="00496DCF"/>
    <w:rsid w:val="00496E18"/>
    <w:rsid w:val="00496E25"/>
    <w:rsid w:val="00496E30"/>
    <w:rsid w:val="00496E34"/>
    <w:rsid w:val="00496E38"/>
    <w:rsid w:val="00496E6C"/>
    <w:rsid w:val="00496E74"/>
    <w:rsid w:val="00496EAC"/>
    <w:rsid w:val="00496EBB"/>
    <w:rsid w:val="00496F3A"/>
    <w:rsid w:val="00496F40"/>
    <w:rsid w:val="00496FF2"/>
    <w:rsid w:val="0049701B"/>
    <w:rsid w:val="00497027"/>
    <w:rsid w:val="00497048"/>
    <w:rsid w:val="0049704F"/>
    <w:rsid w:val="0049708F"/>
    <w:rsid w:val="0049709B"/>
    <w:rsid w:val="004970A9"/>
    <w:rsid w:val="004970C1"/>
    <w:rsid w:val="004970D8"/>
    <w:rsid w:val="00497103"/>
    <w:rsid w:val="00497104"/>
    <w:rsid w:val="0049711A"/>
    <w:rsid w:val="00497124"/>
    <w:rsid w:val="00497130"/>
    <w:rsid w:val="00497141"/>
    <w:rsid w:val="0049714E"/>
    <w:rsid w:val="004971C6"/>
    <w:rsid w:val="004971CA"/>
    <w:rsid w:val="004971DD"/>
    <w:rsid w:val="004971E1"/>
    <w:rsid w:val="004971F3"/>
    <w:rsid w:val="00497209"/>
    <w:rsid w:val="00497254"/>
    <w:rsid w:val="00497271"/>
    <w:rsid w:val="00497274"/>
    <w:rsid w:val="0049727D"/>
    <w:rsid w:val="00497280"/>
    <w:rsid w:val="00497282"/>
    <w:rsid w:val="004972A3"/>
    <w:rsid w:val="004972C6"/>
    <w:rsid w:val="004972FC"/>
    <w:rsid w:val="00497302"/>
    <w:rsid w:val="00497316"/>
    <w:rsid w:val="0049734C"/>
    <w:rsid w:val="00497355"/>
    <w:rsid w:val="004973A3"/>
    <w:rsid w:val="004973C8"/>
    <w:rsid w:val="004973D2"/>
    <w:rsid w:val="004973EA"/>
    <w:rsid w:val="004973FD"/>
    <w:rsid w:val="00497418"/>
    <w:rsid w:val="004974A3"/>
    <w:rsid w:val="004974AD"/>
    <w:rsid w:val="004974C0"/>
    <w:rsid w:val="004974DC"/>
    <w:rsid w:val="00497529"/>
    <w:rsid w:val="00497535"/>
    <w:rsid w:val="0049753F"/>
    <w:rsid w:val="004975A8"/>
    <w:rsid w:val="004975AF"/>
    <w:rsid w:val="00497662"/>
    <w:rsid w:val="004976EF"/>
    <w:rsid w:val="00497729"/>
    <w:rsid w:val="0049778F"/>
    <w:rsid w:val="004977E1"/>
    <w:rsid w:val="004977E6"/>
    <w:rsid w:val="00497825"/>
    <w:rsid w:val="00497839"/>
    <w:rsid w:val="00497875"/>
    <w:rsid w:val="0049789D"/>
    <w:rsid w:val="004978B4"/>
    <w:rsid w:val="004978BF"/>
    <w:rsid w:val="004978ED"/>
    <w:rsid w:val="004978FC"/>
    <w:rsid w:val="00497908"/>
    <w:rsid w:val="00497910"/>
    <w:rsid w:val="00497913"/>
    <w:rsid w:val="00497929"/>
    <w:rsid w:val="00497957"/>
    <w:rsid w:val="00497960"/>
    <w:rsid w:val="00497965"/>
    <w:rsid w:val="00497975"/>
    <w:rsid w:val="00497976"/>
    <w:rsid w:val="004979A6"/>
    <w:rsid w:val="004979B0"/>
    <w:rsid w:val="004979C7"/>
    <w:rsid w:val="004979D1"/>
    <w:rsid w:val="00497A3A"/>
    <w:rsid w:val="00497A5A"/>
    <w:rsid w:val="00497A5B"/>
    <w:rsid w:val="00497A60"/>
    <w:rsid w:val="00497A85"/>
    <w:rsid w:val="00497ACA"/>
    <w:rsid w:val="00497AFC"/>
    <w:rsid w:val="00497B29"/>
    <w:rsid w:val="00497B54"/>
    <w:rsid w:val="00497B58"/>
    <w:rsid w:val="00497BA1"/>
    <w:rsid w:val="00497BB5"/>
    <w:rsid w:val="00497C3C"/>
    <w:rsid w:val="00497C76"/>
    <w:rsid w:val="00497CB8"/>
    <w:rsid w:val="00497CFD"/>
    <w:rsid w:val="00497D11"/>
    <w:rsid w:val="00497D1C"/>
    <w:rsid w:val="00497D1E"/>
    <w:rsid w:val="00497DD9"/>
    <w:rsid w:val="00497DEE"/>
    <w:rsid w:val="00497E0D"/>
    <w:rsid w:val="00497E1C"/>
    <w:rsid w:val="00497E25"/>
    <w:rsid w:val="00497E54"/>
    <w:rsid w:val="00497E61"/>
    <w:rsid w:val="00497EB2"/>
    <w:rsid w:val="00497ECB"/>
    <w:rsid w:val="00497EDF"/>
    <w:rsid w:val="00497EE6"/>
    <w:rsid w:val="00497EFA"/>
    <w:rsid w:val="00497F63"/>
    <w:rsid w:val="00497F79"/>
    <w:rsid w:val="00497F86"/>
    <w:rsid w:val="00497FDF"/>
    <w:rsid w:val="004A003D"/>
    <w:rsid w:val="004A0059"/>
    <w:rsid w:val="004A00B4"/>
    <w:rsid w:val="004A00B7"/>
    <w:rsid w:val="004A00D6"/>
    <w:rsid w:val="004A0128"/>
    <w:rsid w:val="004A01C0"/>
    <w:rsid w:val="004A01E2"/>
    <w:rsid w:val="004A020F"/>
    <w:rsid w:val="004A022A"/>
    <w:rsid w:val="004A0254"/>
    <w:rsid w:val="004A02DC"/>
    <w:rsid w:val="004A02F4"/>
    <w:rsid w:val="004A02FF"/>
    <w:rsid w:val="004A032E"/>
    <w:rsid w:val="004A0340"/>
    <w:rsid w:val="004A0351"/>
    <w:rsid w:val="004A03DC"/>
    <w:rsid w:val="004A040A"/>
    <w:rsid w:val="004A0418"/>
    <w:rsid w:val="004A0463"/>
    <w:rsid w:val="004A0485"/>
    <w:rsid w:val="004A04A0"/>
    <w:rsid w:val="004A04FE"/>
    <w:rsid w:val="004A0523"/>
    <w:rsid w:val="004A05B2"/>
    <w:rsid w:val="004A05ED"/>
    <w:rsid w:val="004A05F9"/>
    <w:rsid w:val="004A06A7"/>
    <w:rsid w:val="004A06B8"/>
    <w:rsid w:val="004A06BC"/>
    <w:rsid w:val="004A06DB"/>
    <w:rsid w:val="004A06F1"/>
    <w:rsid w:val="004A06F3"/>
    <w:rsid w:val="004A0729"/>
    <w:rsid w:val="004A072E"/>
    <w:rsid w:val="004A076F"/>
    <w:rsid w:val="004A077F"/>
    <w:rsid w:val="004A0783"/>
    <w:rsid w:val="004A07A6"/>
    <w:rsid w:val="004A07DE"/>
    <w:rsid w:val="004A080A"/>
    <w:rsid w:val="004A0812"/>
    <w:rsid w:val="004A0836"/>
    <w:rsid w:val="004A087B"/>
    <w:rsid w:val="004A0884"/>
    <w:rsid w:val="004A08BC"/>
    <w:rsid w:val="004A08C8"/>
    <w:rsid w:val="004A08E1"/>
    <w:rsid w:val="004A08F8"/>
    <w:rsid w:val="004A08FE"/>
    <w:rsid w:val="004A0911"/>
    <w:rsid w:val="004A092C"/>
    <w:rsid w:val="004A094C"/>
    <w:rsid w:val="004A099D"/>
    <w:rsid w:val="004A09D3"/>
    <w:rsid w:val="004A09EB"/>
    <w:rsid w:val="004A09EF"/>
    <w:rsid w:val="004A0A11"/>
    <w:rsid w:val="004A0A23"/>
    <w:rsid w:val="004A0A53"/>
    <w:rsid w:val="004A0A7D"/>
    <w:rsid w:val="004A0AD8"/>
    <w:rsid w:val="004A0B02"/>
    <w:rsid w:val="004A0B33"/>
    <w:rsid w:val="004A0B81"/>
    <w:rsid w:val="004A0BD9"/>
    <w:rsid w:val="004A0BDA"/>
    <w:rsid w:val="004A0BE5"/>
    <w:rsid w:val="004A0C0B"/>
    <w:rsid w:val="004A0C17"/>
    <w:rsid w:val="004A0C1D"/>
    <w:rsid w:val="004A0C77"/>
    <w:rsid w:val="004A0CC7"/>
    <w:rsid w:val="004A0CCA"/>
    <w:rsid w:val="004A0CDA"/>
    <w:rsid w:val="004A0CF1"/>
    <w:rsid w:val="004A0CF6"/>
    <w:rsid w:val="004A0CFC"/>
    <w:rsid w:val="004A0D05"/>
    <w:rsid w:val="004A0D20"/>
    <w:rsid w:val="004A0E0A"/>
    <w:rsid w:val="004A0E18"/>
    <w:rsid w:val="004A0E22"/>
    <w:rsid w:val="004A0E2B"/>
    <w:rsid w:val="004A0E94"/>
    <w:rsid w:val="004A0ED9"/>
    <w:rsid w:val="004A0F32"/>
    <w:rsid w:val="004A0F44"/>
    <w:rsid w:val="004A0F56"/>
    <w:rsid w:val="004A0FA5"/>
    <w:rsid w:val="004A0FA7"/>
    <w:rsid w:val="004A0FA9"/>
    <w:rsid w:val="004A1008"/>
    <w:rsid w:val="004A105B"/>
    <w:rsid w:val="004A1076"/>
    <w:rsid w:val="004A10B3"/>
    <w:rsid w:val="004A10D9"/>
    <w:rsid w:val="004A10DF"/>
    <w:rsid w:val="004A112F"/>
    <w:rsid w:val="004A113A"/>
    <w:rsid w:val="004A114F"/>
    <w:rsid w:val="004A115B"/>
    <w:rsid w:val="004A115F"/>
    <w:rsid w:val="004A118B"/>
    <w:rsid w:val="004A11A3"/>
    <w:rsid w:val="004A11C9"/>
    <w:rsid w:val="004A120C"/>
    <w:rsid w:val="004A122E"/>
    <w:rsid w:val="004A1254"/>
    <w:rsid w:val="004A1256"/>
    <w:rsid w:val="004A1274"/>
    <w:rsid w:val="004A12D1"/>
    <w:rsid w:val="004A1300"/>
    <w:rsid w:val="004A130B"/>
    <w:rsid w:val="004A131E"/>
    <w:rsid w:val="004A1326"/>
    <w:rsid w:val="004A1377"/>
    <w:rsid w:val="004A139D"/>
    <w:rsid w:val="004A13B8"/>
    <w:rsid w:val="004A13CD"/>
    <w:rsid w:val="004A13E9"/>
    <w:rsid w:val="004A1408"/>
    <w:rsid w:val="004A1421"/>
    <w:rsid w:val="004A1430"/>
    <w:rsid w:val="004A148E"/>
    <w:rsid w:val="004A14A1"/>
    <w:rsid w:val="004A14AB"/>
    <w:rsid w:val="004A14D5"/>
    <w:rsid w:val="004A14D6"/>
    <w:rsid w:val="004A14E1"/>
    <w:rsid w:val="004A15A0"/>
    <w:rsid w:val="004A15C2"/>
    <w:rsid w:val="004A15D5"/>
    <w:rsid w:val="004A15D6"/>
    <w:rsid w:val="004A15E1"/>
    <w:rsid w:val="004A160B"/>
    <w:rsid w:val="004A1625"/>
    <w:rsid w:val="004A1699"/>
    <w:rsid w:val="004A16B0"/>
    <w:rsid w:val="004A16CD"/>
    <w:rsid w:val="004A16CF"/>
    <w:rsid w:val="004A16ED"/>
    <w:rsid w:val="004A1708"/>
    <w:rsid w:val="004A1781"/>
    <w:rsid w:val="004A178D"/>
    <w:rsid w:val="004A17AF"/>
    <w:rsid w:val="004A17D0"/>
    <w:rsid w:val="004A1812"/>
    <w:rsid w:val="004A182A"/>
    <w:rsid w:val="004A188F"/>
    <w:rsid w:val="004A1914"/>
    <w:rsid w:val="004A1915"/>
    <w:rsid w:val="004A194B"/>
    <w:rsid w:val="004A1956"/>
    <w:rsid w:val="004A19D4"/>
    <w:rsid w:val="004A19D5"/>
    <w:rsid w:val="004A19E1"/>
    <w:rsid w:val="004A19E9"/>
    <w:rsid w:val="004A1A10"/>
    <w:rsid w:val="004A1A1E"/>
    <w:rsid w:val="004A1A77"/>
    <w:rsid w:val="004A1ABC"/>
    <w:rsid w:val="004A1AE6"/>
    <w:rsid w:val="004A1B23"/>
    <w:rsid w:val="004A1B34"/>
    <w:rsid w:val="004A1B39"/>
    <w:rsid w:val="004A1B6A"/>
    <w:rsid w:val="004A1B8C"/>
    <w:rsid w:val="004A1B8F"/>
    <w:rsid w:val="004A1B99"/>
    <w:rsid w:val="004A1BCF"/>
    <w:rsid w:val="004A1C31"/>
    <w:rsid w:val="004A1C45"/>
    <w:rsid w:val="004A1C67"/>
    <w:rsid w:val="004A1C78"/>
    <w:rsid w:val="004A1CE3"/>
    <w:rsid w:val="004A1CE7"/>
    <w:rsid w:val="004A1D2C"/>
    <w:rsid w:val="004A1D34"/>
    <w:rsid w:val="004A1D42"/>
    <w:rsid w:val="004A1D47"/>
    <w:rsid w:val="004A1D4B"/>
    <w:rsid w:val="004A1D80"/>
    <w:rsid w:val="004A1D84"/>
    <w:rsid w:val="004A1D8B"/>
    <w:rsid w:val="004A1D9C"/>
    <w:rsid w:val="004A1DAD"/>
    <w:rsid w:val="004A1DDC"/>
    <w:rsid w:val="004A1DFE"/>
    <w:rsid w:val="004A1E0C"/>
    <w:rsid w:val="004A1E5A"/>
    <w:rsid w:val="004A1E68"/>
    <w:rsid w:val="004A1E99"/>
    <w:rsid w:val="004A1EA8"/>
    <w:rsid w:val="004A1EC2"/>
    <w:rsid w:val="004A1EFE"/>
    <w:rsid w:val="004A1F22"/>
    <w:rsid w:val="004A1F43"/>
    <w:rsid w:val="004A1FB9"/>
    <w:rsid w:val="004A2027"/>
    <w:rsid w:val="004A2029"/>
    <w:rsid w:val="004A206D"/>
    <w:rsid w:val="004A206F"/>
    <w:rsid w:val="004A207B"/>
    <w:rsid w:val="004A2137"/>
    <w:rsid w:val="004A2147"/>
    <w:rsid w:val="004A2153"/>
    <w:rsid w:val="004A2196"/>
    <w:rsid w:val="004A21D9"/>
    <w:rsid w:val="004A21FF"/>
    <w:rsid w:val="004A2249"/>
    <w:rsid w:val="004A2260"/>
    <w:rsid w:val="004A2261"/>
    <w:rsid w:val="004A2271"/>
    <w:rsid w:val="004A22B1"/>
    <w:rsid w:val="004A22DF"/>
    <w:rsid w:val="004A232D"/>
    <w:rsid w:val="004A2330"/>
    <w:rsid w:val="004A2347"/>
    <w:rsid w:val="004A23A3"/>
    <w:rsid w:val="004A23B4"/>
    <w:rsid w:val="004A23EC"/>
    <w:rsid w:val="004A2425"/>
    <w:rsid w:val="004A244D"/>
    <w:rsid w:val="004A2463"/>
    <w:rsid w:val="004A248A"/>
    <w:rsid w:val="004A24A5"/>
    <w:rsid w:val="004A24B0"/>
    <w:rsid w:val="004A2507"/>
    <w:rsid w:val="004A2535"/>
    <w:rsid w:val="004A255F"/>
    <w:rsid w:val="004A2576"/>
    <w:rsid w:val="004A2585"/>
    <w:rsid w:val="004A2589"/>
    <w:rsid w:val="004A25EE"/>
    <w:rsid w:val="004A25F8"/>
    <w:rsid w:val="004A263B"/>
    <w:rsid w:val="004A2645"/>
    <w:rsid w:val="004A2662"/>
    <w:rsid w:val="004A26BF"/>
    <w:rsid w:val="004A2712"/>
    <w:rsid w:val="004A271B"/>
    <w:rsid w:val="004A2740"/>
    <w:rsid w:val="004A2743"/>
    <w:rsid w:val="004A2759"/>
    <w:rsid w:val="004A276D"/>
    <w:rsid w:val="004A2770"/>
    <w:rsid w:val="004A2792"/>
    <w:rsid w:val="004A27E8"/>
    <w:rsid w:val="004A2839"/>
    <w:rsid w:val="004A2860"/>
    <w:rsid w:val="004A2891"/>
    <w:rsid w:val="004A28A7"/>
    <w:rsid w:val="004A28B8"/>
    <w:rsid w:val="004A28C0"/>
    <w:rsid w:val="004A28C1"/>
    <w:rsid w:val="004A28C4"/>
    <w:rsid w:val="004A28EE"/>
    <w:rsid w:val="004A28FB"/>
    <w:rsid w:val="004A2908"/>
    <w:rsid w:val="004A2923"/>
    <w:rsid w:val="004A293C"/>
    <w:rsid w:val="004A2959"/>
    <w:rsid w:val="004A297D"/>
    <w:rsid w:val="004A29B6"/>
    <w:rsid w:val="004A29BC"/>
    <w:rsid w:val="004A29E1"/>
    <w:rsid w:val="004A29EE"/>
    <w:rsid w:val="004A29F3"/>
    <w:rsid w:val="004A29FF"/>
    <w:rsid w:val="004A2A0C"/>
    <w:rsid w:val="004A2A12"/>
    <w:rsid w:val="004A2A23"/>
    <w:rsid w:val="004A2AB5"/>
    <w:rsid w:val="004A2AC2"/>
    <w:rsid w:val="004A2AE2"/>
    <w:rsid w:val="004A2AF0"/>
    <w:rsid w:val="004A2B80"/>
    <w:rsid w:val="004A2B86"/>
    <w:rsid w:val="004A2B8A"/>
    <w:rsid w:val="004A2B8E"/>
    <w:rsid w:val="004A2C2C"/>
    <w:rsid w:val="004A2C8C"/>
    <w:rsid w:val="004A2CAF"/>
    <w:rsid w:val="004A2D01"/>
    <w:rsid w:val="004A2D11"/>
    <w:rsid w:val="004A2D3D"/>
    <w:rsid w:val="004A2D9C"/>
    <w:rsid w:val="004A2DB0"/>
    <w:rsid w:val="004A2DB4"/>
    <w:rsid w:val="004A2DCF"/>
    <w:rsid w:val="004A2DEB"/>
    <w:rsid w:val="004A2E56"/>
    <w:rsid w:val="004A2E69"/>
    <w:rsid w:val="004A2E86"/>
    <w:rsid w:val="004A2EDF"/>
    <w:rsid w:val="004A2EE6"/>
    <w:rsid w:val="004A2F41"/>
    <w:rsid w:val="004A2F8B"/>
    <w:rsid w:val="004A2F9F"/>
    <w:rsid w:val="004A2FB5"/>
    <w:rsid w:val="004A2FCE"/>
    <w:rsid w:val="004A2FF6"/>
    <w:rsid w:val="004A303C"/>
    <w:rsid w:val="004A3044"/>
    <w:rsid w:val="004A3045"/>
    <w:rsid w:val="004A30AF"/>
    <w:rsid w:val="004A30BD"/>
    <w:rsid w:val="004A30E2"/>
    <w:rsid w:val="004A310C"/>
    <w:rsid w:val="004A3112"/>
    <w:rsid w:val="004A3145"/>
    <w:rsid w:val="004A314F"/>
    <w:rsid w:val="004A316C"/>
    <w:rsid w:val="004A3193"/>
    <w:rsid w:val="004A31E6"/>
    <w:rsid w:val="004A31FD"/>
    <w:rsid w:val="004A3215"/>
    <w:rsid w:val="004A322E"/>
    <w:rsid w:val="004A3248"/>
    <w:rsid w:val="004A3257"/>
    <w:rsid w:val="004A326D"/>
    <w:rsid w:val="004A329C"/>
    <w:rsid w:val="004A32B3"/>
    <w:rsid w:val="004A32E9"/>
    <w:rsid w:val="004A333B"/>
    <w:rsid w:val="004A336C"/>
    <w:rsid w:val="004A33C3"/>
    <w:rsid w:val="004A3423"/>
    <w:rsid w:val="004A3448"/>
    <w:rsid w:val="004A3491"/>
    <w:rsid w:val="004A34CE"/>
    <w:rsid w:val="004A350E"/>
    <w:rsid w:val="004A3529"/>
    <w:rsid w:val="004A353C"/>
    <w:rsid w:val="004A3541"/>
    <w:rsid w:val="004A3571"/>
    <w:rsid w:val="004A359D"/>
    <w:rsid w:val="004A35AE"/>
    <w:rsid w:val="004A362D"/>
    <w:rsid w:val="004A3631"/>
    <w:rsid w:val="004A3637"/>
    <w:rsid w:val="004A36A9"/>
    <w:rsid w:val="004A36D3"/>
    <w:rsid w:val="004A3717"/>
    <w:rsid w:val="004A3779"/>
    <w:rsid w:val="004A37C8"/>
    <w:rsid w:val="004A37D9"/>
    <w:rsid w:val="004A37F1"/>
    <w:rsid w:val="004A380B"/>
    <w:rsid w:val="004A3837"/>
    <w:rsid w:val="004A385E"/>
    <w:rsid w:val="004A3872"/>
    <w:rsid w:val="004A38C9"/>
    <w:rsid w:val="004A38DD"/>
    <w:rsid w:val="004A38EF"/>
    <w:rsid w:val="004A3914"/>
    <w:rsid w:val="004A391B"/>
    <w:rsid w:val="004A3922"/>
    <w:rsid w:val="004A392C"/>
    <w:rsid w:val="004A394E"/>
    <w:rsid w:val="004A3960"/>
    <w:rsid w:val="004A3995"/>
    <w:rsid w:val="004A3999"/>
    <w:rsid w:val="004A39A3"/>
    <w:rsid w:val="004A39C6"/>
    <w:rsid w:val="004A39F8"/>
    <w:rsid w:val="004A3A03"/>
    <w:rsid w:val="004A3A41"/>
    <w:rsid w:val="004A3AD2"/>
    <w:rsid w:val="004A3AD4"/>
    <w:rsid w:val="004A3B41"/>
    <w:rsid w:val="004A3B6B"/>
    <w:rsid w:val="004A3B7A"/>
    <w:rsid w:val="004A3B94"/>
    <w:rsid w:val="004A3BE7"/>
    <w:rsid w:val="004A3C48"/>
    <w:rsid w:val="004A3C85"/>
    <w:rsid w:val="004A3D11"/>
    <w:rsid w:val="004A3DA0"/>
    <w:rsid w:val="004A3DC5"/>
    <w:rsid w:val="004A3DDC"/>
    <w:rsid w:val="004A3DEB"/>
    <w:rsid w:val="004A3E04"/>
    <w:rsid w:val="004A3E0B"/>
    <w:rsid w:val="004A3E46"/>
    <w:rsid w:val="004A3E64"/>
    <w:rsid w:val="004A3E7B"/>
    <w:rsid w:val="004A3E8C"/>
    <w:rsid w:val="004A3EA1"/>
    <w:rsid w:val="004A3EAC"/>
    <w:rsid w:val="004A3F23"/>
    <w:rsid w:val="004A3F2D"/>
    <w:rsid w:val="004A3F42"/>
    <w:rsid w:val="004A3F6A"/>
    <w:rsid w:val="004A3F78"/>
    <w:rsid w:val="004A3F99"/>
    <w:rsid w:val="004A3FC3"/>
    <w:rsid w:val="004A3FC5"/>
    <w:rsid w:val="004A3FF8"/>
    <w:rsid w:val="004A4025"/>
    <w:rsid w:val="004A4042"/>
    <w:rsid w:val="004A405D"/>
    <w:rsid w:val="004A4096"/>
    <w:rsid w:val="004A40AA"/>
    <w:rsid w:val="004A4129"/>
    <w:rsid w:val="004A412F"/>
    <w:rsid w:val="004A41D8"/>
    <w:rsid w:val="004A4221"/>
    <w:rsid w:val="004A424A"/>
    <w:rsid w:val="004A429A"/>
    <w:rsid w:val="004A42C2"/>
    <w:rsid w:val="004A4312"/>
    <w:rsid w:val="004A4321"/>
    <w:rsid w:val="004A4331"/>
    <w:rsid w:val="004A4390"/>
    <w:rsid w:val="004A4398"/>
    <w:rsid w:val="004A43D5"/>
    <w:rsid w:val="004A4427"/>
    <w:rsid w:val="004A4456"/>
    <w:rsid w:val="004A4474"/>
    <w:rsid w:val="004A448F"/>
    <w:rsid w:val="004A449B"/>
    <w:rsid w:val="004A44A3"/>
    <w:rsid w:val="004A44A8"/>
    <w:rsid w:val="004A44AE"/>
    <w:rsid w:val="004A44C5"/>
    <w:rsid w:val="004A44ED"/>
    <w:rsid w:val="004A4502"/>
    <w:rsid w:val="004A4529"/>
    <w:rsid w:val="004A452F"/>
    <w:rsid w:val="004A454F"/>
    <w:rsid w:val="004A45F8"/>
    <w:rsid w:val="004A4669"/>
    <w:rsid w:val="004A4671"/>
    <w:rsid w:val="004A469F"/>
    <w:rsid w:val="004A46F4"/>
    <w:rsid w:val="004A46F5"/>
    <w:rsid w:val="004A471E"/>
    <w:rsid w:val="004A4725"/>
    <w:rsid w:val="004A4742"/>
    <w:rsid w:val="004A47A2"/>
    <w:rsid w:val="004A47BE"/>
    <w:rsid w:val="004A47CB"/>
    <w:rsid w:val="004A47D9"/>
    <w:rsid w:val="004A47F5"/>
    <w:rsid w:val="004A4819"/>
    <w:rsid w:val="004A4830"/>
    <w:rsid w:val="004A483D"/>
    <w:rsid w:val="004A4847"/>
    <w:rsid w:val="004A4883"/>
    <w:rsid w:val="004A48BC"/>
    <w:rsid w:val="004A48E0"/>
    <w:rsid w:val="004A4933"/>
    <w:rsid w:val="004A4950"/>
    <w:rsid w:val="004A4955"/>
    <w:rsid w:val="004A496C"/>
    <w:rsid w:val="004A4981"/>
    <w:rsid w:val="004A4997"/>
    <w:rsid w:val="004A49AA"/>
    <w:rsid w:val="004A49BC"/>
    <w:rsid w:val="004A4A00"/>
    <w:rsid w:val="004A4A5A"/>
    <w:rsid w:val="004A4A99"/>
    <w:rsid w:val="004A4A9C"/>
    <w:rsid w:val="004A4ABC"/>
    <w:rsid w:val="004A4ACA"/>
    <w:rsid w:val="004A4ADA"/>
    <w:rsid w:val="004A4AF2"/>
    <w:rsid w:val="004A4AFE"/>
    <w:rsid w:val="004A4B16"/>
    <w:rsid w:val="004A4B41"/>
    <w:rsid w:val="004A4B69"/>
    <w:rsid w:val="004A4B75"/>
    <w:rsid w:val="004A4BB4"/>
    <w:rsid w:val="004A4BC8"/>
    <w:rsid w:val="004A4BF6"/>
    <w:rsid w:val="004A4C07"/>
    <w:rsid w:val="004A4C29"/>
    <w:rsid w:val="004A4C2A"/>
    <w:rsid w:val="004A4C3E"/>
    <w:rsid w:val="004A4C4A"/>
    <w:rsid w:val="004A4C65"/>
    <w:rsid w:val="004A4C9D"/>
    <w:rsid w:val="004A4CAB"/>
    <w:rsid w:val="004A4CE9"/>
    <w:rsid w:val="004A4CF2"/>
    <w:rsid w:val="004A4D56"/>
    <w:rsid w:val="004A4DCD"/>
    <w:rsid w:val="004A4DD0"/>
    <w:rsid w:val="004A4DFD"/>
    <w:rsid w:val="004A4E0D"/>
    <w:rsid w:val="004A4E2E"/>
    <w:rsid w:val="004A4E34"/>
    <w:rsid w:val="004A4E36"/>
    <w:rsid w:val="004A4E4B"/>
    <w:rsid w:val="004A4E69"/>
    <w:rsid w:val="004A4EBA"/>
    <w:rsid w:val="004A4EE3"/>
    <w:rsid w:val="004A4EF2"/>
    <w:rsid w:val="004A4F2C"/>
    <w:rsid w:val="004A4F8A"/>
    <w:rsid w:val="004A4FCC"/>
    <w:rsid w:val="004A4FCE"/>
    <w:rsid w:val="004A4FE3"/>
    <w:rsid w:val="004A4FE6"/>
    <w:rsid w:val="004A5053"/>
    <w:rsid w:val="004A507A"/>
    <w:rsid w:val="004A50F3"/>
    <w:rsid w:val="004A50FF"/>
    <w:rsid w:val="004A5148"/>
    <w:rsid w:val="004A5164"/>
    <w:rsid w:val="004A5165"/>
    <w:rsid w:val="004A516C"/>
    <w:rsid w:val="004A51A8"/>
    <w:rsid w:val="004A51CD"/>
    <w:rsid w:val="004A5220"/>
    <w:rsid w:val="004A523A"/>
    <w:rsid w:val="004A5284"/>
    <w:rsid w:val="004A5293"/>
    <w:rsid w:val="004A5294"/>
    <w:rsid w:val="004A52AC"/>
    <w:rsid w:val="004A52F3"/>
    <w:rsid w:val="004A5307"/>
    <w:rsid w:val="004A535B"/>
    <w:rsid w:val="004A539B"/>
    <w:rsid w:val="004A5401"/>
    <w:rsid w:val="004A5445"/>
    <w:rsid w:val="004A5450"/>
    <w:rsid w:val="004A5459"/>
    <w:rsid w:val="004A5480"/>
    <w:rsid w:val="004A548D"/>
    <w:rsid w:val="004A5498"/>
    <w:rsid w:val="004A54BE"/>
    <w:rsid w:val="004A54E6"/>
    <w:rsid w:val="004A5533"/>
    <w:rsid w:val="004A5567"/>
    <w:rsid w:val="004A55A1"/>
    <w:rsid w:val="004A55BE"/>
    <w:rsid w:val="004A55D6"/>
    <w:rsid w:val="004A55E7"/>
    <w:rsid w:val="004A55EF"/>
    <w:rsid w:val="004A55FA"/>
    <w:rsid w:val="004A5601"/>
    <w:rsid w:val="004A568B"/>
    <w:rsid w:val="004A5696"/>
    <w:rsid w:val="004A56A6"/>
    <w:rsid w:val="004A56CA"/>
    <w:rsid w:val="004A56CC"/>
    <w:rsid w:val="004A5757"/>
    <w:rsid w:val="004A5764"/>
    <w:rsid w:val="004A5769"/>
    <w:rsid w:val="004A57CA"/>
    <w:rsid w:val="004A5800"/>
    <w:rsid w:val="004A580C"/>
    <w:rsid w:val="004A582B"/>
    <w:rsid w:val="004A5858"/>
    <w:rsid w:val="004A5882"/>
    <w:rsid w:val="004A58B6"/>
    <w:rsid w:val="004A590B"/>
    <w:rsid w:val="004A5910"/>
    <w:rsid w:val="004A5925"/>
    <w:rsid w:val="004A5948"/>
    <w:rsid w:val="004A596E"/>
    <w:rsid w:val="004A597C"/>
    <w:rsid w:val="004A59A0"/>
    <w:rsid w:val="004A59FD"/>
    <w:rsid w:val="004A5A08"/>
    <w:rsid w:val="004A5A2C"/>
    <w:rsid w:val="004A5A35"/>
    <w:rsid w:val="004A5A4D"/>
    <w:rsid w:val="004A5A58"/>
    <w:rsid w:val="004A5A69"/>
    <w:rsid w:val="004A5AB2"/>
    <w:rsid w:val="004A5ADB"/>
    <w:rsid w:val="004A5AF2"/>
    <w:rsid w:val="004A5B06"/>
    <w:rsid w:val="004A5B0D"/>
    <w:rsid w:val="004A5BD5"/>
    <w:rsid w:val="004A5BF1"/>
    <w:rsid w:val="004A5C97"/>
    <w:rsid w:val="004A5CC1"/>
    <w:rsid w:val="004A5CD4"/>
    <w:rsid w:val="004A5D1C"/>
    <w:rsid w:val="004A5D9A"/>
    <w:rsid w:val="004A5DAF"/>
    <w:rsid w:val="004A5DF6"/>
    <w:rsid w:val="004A5DFC"/>
    <w:rsid w:val="004A5E05"/>
    <w:rsid w:val="004A5E2C"/>
    <w:rsid w:val="004A5E3E"/>
    <w:rsid w:val="004A5E5D"/>
    <w:rsid w:val="004A5E9E"/>
    <w:rsid w:val="004A5E9F"/>
    <w:rsid w:val="004A5EDD"/>
    <w:rsid w:val="004A5EFD"/>
    <w:rsid w:val="004A5F05"/>
    <w:rsid w:val="004A5F77"/>
    <w:rsid w:val="004A5F95"/>
    <w:rsid w:val="004A5FD4"/>
    <w:rsid w:val="004A601D"/>
    <w:rsid w:val="004A601F"/>
    <w:rsid w:val="004A604D"/>
    <w:rsid w:val="004A607C"/>
    <w:rsid w:val="004A607F"/>
    <w:rsid w:val="004A60A0"/>
    <w:rsid w:val="004A60F8"/>
    <w:rsid w:val="004A6126"/>
    <w:rsid w:val="004A6133"/>
    <w:rsid w:val="004A6138"/>
    <w:rsid w:val="004A615F"/>
    <w:rsid w:val="004A617B"/>
    <w:rsid w:val="004A6194"/>
    <w:rsid w:val="004A61B8"/>
    <w:rsid w:val="004A6213"/>
    <w:rsid w:val="004A6218"/>
    <w:rsid w:val="004A6224"/>
    <w:rsid w:val="004A628C"/>
    <w:rsid w:val="004A629E"/>
    <w:rsid w:val="004A62AF"/>
    <w:rsid w:val="004A62C7"/>
    <w:rsid w:val="004A62EB"/>
    <w:rsid w:val="004A631D"/>
    <w:rsid w:val="004A6322"/>
    <w:rsid w:val="004A63A3"/>
    <w:rsid w:val="004A63F3"/>
    <w:rsid w:val="004A6404"/>
    <w:rsid w:val="004A643A"/>
    <w:rsid w:val="004A644D"/>
    <w:rsid w:val="004A6457"/>
    <w:rsid w:val="004A6476"/>
    <w:rsid w:val="004A647A"/>
    <w:rsid w:val="004A6488"/>
    <w:rsid w:val="004A64B8"/>
    <w:rsid w:val="004A654C"/>
    <w:rsid w:val="004A6567"/>
    <w:rsid w:val="004A6582"/>
    <w:rsid w:val="004A6599"/>
    <w:rsid w:val="004A65AC"/>
    <w:rsid w:val="004A6647"/>
    <w:rsid w:val="004A664D"/>
    <w:rsid w:val="004A668C"/>
    <w:rsid w:val="004A6691"/>
    <w:rsid w:val="004A66A2"/>
    <w:rsid w:val="004A6730"/>
    <w:rsid w:val="004A67B8"/>
    <w:rsid w:val="004A67C8"/>
    <w:rsid w:val="004A67CD"/>
    <w:rsid w:val="004A6806"/>
    <w:rsid w:val="004A6818"/>
    <w:rsid w:val="004A6837"/>
    <w:rsid w:val="004A685C"/>
    <w:rsid w:val="004A689F"/>
    <w:rsid w:val="004A68B3"/>
    <w:rsid w:val="004A68E8"/>
    <w:rsid w:val="004A6953"/>
    <w:rsid w:val="004A699D"/>
    <w:rsid w:val="004A69B7"/>
    <w:rsid w:val="004A69BD"/>
    <w:rsid w:val="004A69D4"/>
    <w:rsid w:val="004A69D9"/>
    <w:rsid w:val="004A6A0A"/>
    <w:rsid w:val="004A6A22"/>
    <w:rsid w:val="004A6A47"/>
    <w:rsid w:val="004A6A55"/>
    <w:rsid w:val="004A6A5C"/>
    <w:rsid w:val="004A6A81"/>
    <w:rsid w:val="004A6A99"/>
    <w:rsid w:val="004A6AB1"/>
    <w:rsid w:val="004A6AB7"/>
    <w:rsid w:val="004A6B44"/>
    <w:rsid w:val="004A6B49"/>
    <w:rsid w:val="004A6B5C"/>
    <w:rsid w:val="004A6B6F"/>
    <w:rsid w:val="004A6BCE"/>
    <w:rsid w:val="004A6BCF"/>
    <w:rsid w:val="004A6BFE"/>
    <w:rsid w:val="004A6C7E"/>
    <w:rsid w:val="004A6C81"/>
    <w:rsid w:val="004A6C9C"/>
    <w:rsid w:val="004A6CA5"/>
    <w:rsid w:val="004A6CB9"/>
    <w:rsid w:val="004A6CE9"/>
    <w:rsid w:val="004A6CFA"/>
    <w:rsid w:val="004A6D62"/>
    <w:rsid w:val="004A6D7E"/>
    <w:rsid w:val="004A6DA8"/>
    <w:rsid w:val="004A6E00"/>
    <w:rsid w:val="004A6E35"/>
    <w:rsid w:val="004A6E3A"/>
    <w:rsid w:val="004A6E58"/>
    <w:rsid w:val="004A6E7A"/>
    <w:rsid w:val="004A6EBC"/>
    <w:rsid w:val="004A6EDA"/>
    <w:rsid w:val="004A6F64"/>
    <w:rsid w:val="004A6F9A"/>
    <w:rsid w:val="004A6FC7"/>
    <w:rsid w:val="004A6FD0"/>
    <w:rsid w:val="004A701D"/>
    <w:rsid w:val="004A708E"/>
    <w:rsid w:val="004A7097"/>
    <w:rsid w:val="004A70BF"/>
    <w:rsid w:val="004A70D8"/>
    <w:rsid w:val="004A7141"/>
    <w:rsid w:val="004A7154"/>
    <w:rsid w:val="004A71C6"/>
    <w:rsid w:val="004A71CB"/>
    <w:rsid w:val="004A71EC"/>
    <w:rsid w:val="004A7269"/>
    <w:rsid w:val="004A72B4"/>
    <w:rsid w:val="004A72B8"/>
    <w:rsid w:val="004A731B"/>
    <w:rsid w:val="004A7324"/>
    <w:rsid w:val="004A7332"/>
    <w:rsid w:val="004A73BB"/>
    <w:rsid w:val="004A73D4"/>
    <w:rsid w:val="004A740A"/>
    <w:rsid w:val="004A7451"/>
    <w:rsid w:val="004A746E"/>
    <w:rsid w:val="004A7483"/>
    <w:rsid w:val="004A7490"/>
    <w:rsid w:val="004A749D"/>
    <w:rsid w:val="004A74BF"/>
    <w:rsid w:val="004A74C7"/>
    <w:rsid w:val="004A74CA"/>
    <w:rsid w:val="004A74E7"/>
    <w:rsid w:val="004A751F"/>
    <w:rsid w:val="004A753F"/>
    <w:rsid w:val="004A7542"/>
    <w:rsid w:val="004A758A"/>
    <w:rsid w:val="004A75B0"/>
    <w:rsid w:val="004A7626"/>
    <w:rsid w:val="004A7628"/>
    <w:rsid w:val="004A763F"/>
    <w:rsid w:val="004A765A"/>
    <w:rsid w:val="004A766C"/>
    <w:rsid w:val="004A76B0"/>
    <w:rsid w:val="004A76E3"/>
    <w:rsid w:val="004A7720"/>
    <w:rsid w:val="004A772D"/>
    <w:rsid w:val="004A7756"/>
    <w:rsid w:val="004A7791"/>
    <w:rsid w:val="004A77A7"/>
    <w:rsid w:val="004A77C7"/>
    <w:rsid w:val="004A77C8"/>
    <w:rsid w:val="004A77CA"/>
    <w:rsid w:val="004A77CF"/>
    <w:rsid w:val="004A77D3"/>
    <w:rsid w:val="004A77DF"/>
    <w:rsid w:val="004A77E5"/>
    <w:rsid w:val="004A7803"/>
    <w:rsid w:val="004A783C"/>
    <w:rsid w:val="004A783D"/>
    <w:rsid w:val="004A7841"/>
    <w:rsid w:val="004A78A4"/>
    <w:rsid w:val="004A78D1"/>
    <w:rsid w:val="004A78E0"/>
    <w:rsid w:val="004A78F6"/>
    <w:rsid w:val="004A7945"/>
    <w:rsid w:val="004A7952"/>
    <w:rsid w:val="004A7997"/>
    <w:rsid w:val="004A7A76"/>
    <w:rsid w:val="004A7A79"/>
    <w:rsid w:val="004A7A8B"/>
    <w:rsid w:val="004A7A93"/>
    <w:rsid w:val="004A7AA2"/>
    <w:rsid w:val="004A7B24"/>
    <w:rsid w:val="004A7BBA"/>
    <w:rsid w:val="004A7BD2"/>
    <w:rsid w:val="004A7BE9"/>
    <w:rsid w:val="004A7C02"/>
    <w:rsid w:val="004A7C0C"/>
    <w:rsid w:val="004A7C25"/>
    <w:rsid w:val="004A7C31"/>
    <w:rsid w:val="004A7C7B"/>
    <w:rsid w:val="004A7CA4"/>
    <w:rsid w:val="004A7CAD"/>
    <w:rsid w:val="004A7CB5"/>
    <w:rsid w:val="004A7CD6"/>
    <w:rsid w:val="004A7D15"/>
    <w:rsid w:val="004A7D1F"/>
    <w:rsid w:val="004A7D32"/>
    <w:rsid w:val="004A7D7F"/>
    <w:rsid w:val="004A7D97"/>
    <w:rsid w:val="004A7DAC"/>
    <w:rsid w:val="004A7DBA"/>
    <w:rsid w:val="004A7E1F"/>
    <w:rsid w:val="004A7EC4"/>
    <w:rsid w:val="004A7EE4"/>
    <w:rsid w:val="004A7F28"/>
    <w:rsid w:val="004A7F57"/>
    <w:rsid w:val="004ADAA1"/>
    <w:rsid w:val="004B003E"/>
    <w:rsid w:val="004B0083"/>
    <w:rsid w:val="004B0120"/>
    <w:rsid w:val="004B0122"/>
    <w:rsid w:val="004B0138"/>
    <w:rsid w:val="004B0142"/>
    <w:rsid w:val="004B0156"/>
    <w:rsid w:val="004B01B9"/>
    <w:rsid w:val="004B01BA"/>
    <w:rsid w:val="004B021E"/>
    <w:rsid w:val="004B0256"/>
    <w:rsid w:val="004B027B"/>
    <w:rsid w:val="004B02DD"/>
    <w:rsid w:val="004B0325"/>
    <w:rsid w:val="004B033E"/>
    <w:rsid w:val="004B034D"/>
    <w:rsid w:val="004B03E7"/>
    <w:rsid w:val="004B03FC"/>
    <w:rsid w:val="004B041C"/>
    <w:rsid w:val="004B042B"/>
    <w:rsid w:val="004B046E"/>
    <w:rsid w:val="004B04A0"/>
    <w:rsid w:val="004B04F2"/>
    <w:rsid w:val="004B0565"/>
    <w:rsid w:val="004B0577"/>
    <w:rsid w:val="004B05D3"/>
    <w:rsid w:val="004B05DF"/>
    <w:rsid w:val="004B061A"/>
    <w:rsid w:val="004B0621"/>
    <w:rsid w:val="004B0661"/>
    <w:rsid w:val="004B0672"/>
    <w:rsid w:val="004B071B"/>
    <w:rsid w:val="004B0756"/>
    <w:rsid w:val="004B0763"/>
    <w:rsid w:val="004B0764"/>
    <w:rsid w:val="004B0797"/>
    <w:rsid w:val="004B07DC"/>
    <w:rsid w:val="004B081A"/>
    <w:rsid w:val="004B081C"/>
    <w:rsid w:val="004B0844"/>
    <w:rsid w:val="004B0851"/>
    <w:rsid w:val="004B088C"/>
    <w:rsid w:val="004B08AC"/>
    <w:rsid w:val="004B08BD"/>
    <w:rsid w:val="004B08E2"/>
    <w:rsid w:val="004B08E3"/>
    <w:rsid w:val="004B08E8"/>
    <w:rsid w:val="004B0908"/>
    <w:rsid w:val="004B0910"/>
    <w:rsid w:val="004B0930"/>
    <w:rsid w:val="004B093A"/>
    <w:rsid w:val="004B0944"/>
    <w:rsid w:val="004B096A"/>
    <w:rsid w:val="004B098D"/>
    <w:rsid w:val="004B099F"/>
    <w:rsid w:val="004B09BA"/>
    <w:rsid w:val="004B09D4"/>
    <w:rsid w:val="004B09F1"/>
    <w:rsid w:val="004B09F4"/>
    <w:rsid w:val="004B0A14"/>
    <w:rsid w:val="004B0A2F"/>
    <w:rsid w:val="004B0A4B"/>
    <w:rsid w:val="004B0A6C"/>
    <w:rsid w:val="004B0A8A"/>
    <w:rsid w:val="004B0ABB"/>
    <w:rsid w:val="004B0AD3"/>
    <w:rsid w:val="004B0AE3"/>
    <w:rsid w:val="004B0B0F"/>
    <w:rsid w:val="004B0B19"/>
    <w:rsid w:val="004B0B8C"/>
    <w:rsid w:val="004B0B91"/>
    <w:rsid w:val="004B0BA2"/>
    <w:rsid w:val="004B0C17"/>
    <w:rsid w:val="004B0C50"/>
    <w:rsid w:val="004B0C58"/>
    <w:rsid w:val="004B0C6D"/>
    <w:rsid w:val="004B0C87"/>
    <w:rsid w:val="004B0CE8"/>
    <w:rsid w:val="004B0CED"/>
    <w:rsid w:val="004B0CF0"/>
    <w:rsid w:val="004B0CFA"/>
    <w:rsid w:val="004B0D27"/>
    <w:rsid w:val="004B0D2A"/>
    <w:rsid w:val="004B0D31"/>
    <w:rsid w:val="004B0D3F"/>
    <w:rsid w:val="004B0D4A"/>
    <w:rsid w:val="004B0D65"/>
    <w:rsid w:val="004B0DE4"/>
    <w:rsid w:val="004B0DE9"/>
    <w:rsid w:val="004B0E06"/>
    <w:rsid w:val="004B0E5A"/>
    <w:rsid w:val="004B0EC1"/>
    <w:rsid w:val="004B0ED3"/>
    <w:rsid w:val="004B0F11"/>
    <w:rsid w:val="004B0F1F"/>
    <w:rsid w:val="004B0F35"/>
    <w:rsid w:val="004B0F5B"/>
    <w:rsid w:val="004B0F70"/>
    <w:rsid w:val="004B0FB9"/>
    <w:rsid w:val="004B0FDA"/>
    <w:rsid w:val="004B100C"/>
    <w:rsid w:val="004B1010"/>
    <w:rsid w:val="004B104B"/>
    <w:rsid w:val="004B1076"/>
    <w:rsid w:val="004B107A"/>
    <w:rsid w:val="004B1085"/>
    <w:rsid w:val="004B10A4"/>
    <w:rsid w:val="004B10B2"/>
    <w:rsid w:val="004B10F0"/>
    <w:rsid w:val="004B111E"/>
    <w:rsid w:val="004B11AA"/>
    <w:rsid w:val="004B11BC"/>
    <w:rsid w:val="004B11C3"/>
    <w:rsid w:val="004B11C4"/>
    <w:rsid w:val="004B11F7"/>
    <w:rsid w:val="004B1207"/>
    <w:rsid w:val="004B1233"/>
    <w:rsid w:val="004B1235"/>
    <w:rsid w:val="004B1258"/>
    <w:rsid w:val="004B125E"/>
    <w:rsid w:val="004B128C"/>
    <w:rsid w:val="004B12CA"/>
    <w:rsid w:val="004B12CB"/>
    <w:rsid w:val="004B12D6"/>
    <w:rsid w:val="004B131C"/>
    <w:rsid w:val="004B132E"/>
    <w:rsid w:val="004B1333"/>
    <w:rsid w:val="004B1337"/>
    <w:rsid w:val="004B1344"/>
    <w:rsid w:val="004B1346"/>
    <w:rsid w:val="004B1371"/>
    <w:rsid w:val="004B13A7"/>
    <w:rsid w:val="004B1405"/>
    <w:rsid w:val="004B149F"/>
    <w:rsid w:val="004B14DE"/>
    <w:rsid w:val="004B14E8"/>
    <w:rsid w:val="004B14F1"/>
    <w:rsid w:val="004B1506"/>
    <w:rsid w:val="004B1523"/>
    <w:rsid w:val="004B1536"/>
    <w:rsid w:val="004B1555"/>
    <w:rsid w:val="004B155E"/>
    <w:rsid w:val="004B159C"/>
    <w:rsid w:val="004B15C8"/>
    <w:rsid w:val="004B15D3"/>
    <w:rsid w:val="004B15EE"/>
    <w:rsid w:val="004B15F7"/>
    <w:rsid w:val="004B160B"/>
    <w:rsid w:val="004B160D"/>
    <w:rsid w:val="004B1640"/>
    <w:rsid w:val="004B164F"/>
    <w:rsid w:val="004B16A3"/>
    <w:rsid w:val="004B172B"/>
    <w:rsid w:val="004B173C"/>
    <w:rsid w:val="004B1741"/>
    <w:rsid w:val="004B1794"/>
    <w:rsid w:val="004B1798"/>
    <w:rsid w:val="004B17C8"/>
    <w:rsid w:val="004B17F1"/>
    <w:rsid w:val="004B1808"/>
    <w:rsid w:val="004B182D"/>
    <w:rsid w:val="004B184C"/>
    <w:rsid w:val="004B1860"/>
    <w:rsid w:val="004B1897"/>
    <w:rsid w:val="004B1953"/>
    <w:rsid w:val="004B199A"/>
    <w:rsid w:val="004B19AF"/>
    <w:rsid w:val="004B19C3"/>
    <w:rsid w:val="004B19C9"/>
    <w:rsid w:val="004B19F8"/>
    <w:rsid w:val="004B19FB"/>
    <w:rsid w:val="004B1A56"/>
    <w:rsid w:val="004B1A82"/>
    <w:rsid w:val="004B1A96"/>
    <w:rsid w:val="004B1AAF"/>
    <w:rsid w:val="004B1AC6"/>
    <w:rsid w:val="004B1B06"/>
    <w:rsid w:val="004B1B11"/>
    <w:rsid w:val="004B1B14"/>
    <w:rsid w:val="004B1B5D"/>
    <w:rsid w:val="004B1B7C"/>
    <w:rsid w:val="004B1BB0"/>
    <w:rsid w:val="004B1BE4"/>
    <w:rsid w:val="004B1C07"/>
    <w:rsid w:val="004B1C2D"/>
    <w:rsid w:val="004B1C3D"/>
    <w:rsid w:val="004B1C45"/>
    <w:rsid w:val="004B1CAB"/>
    <w:rsid w:val="004B1D40"/>
    <w:rsid w:val="004B1D8B"/>
    <w:rsid w:val="004B1D97"/>
    <w:rsid w:val="004B1DDC"/>
    <w:rsid w:val="004B1DE6"/>
    <w:rsid w:val="004B1E06"/>
    <w:rsid w:val="004B1E07"/>
    <w:rsid w:val="004B1E2D"/>
    <w:rsid w:val="004B1E2F"/>
    <w:rsid w:val="004B1F01"/>
    <w:rsid w:val="004B1F0A"/>
    <w:rsid w:val="004B1F0D"/>
    <w:rsid w:val="004B1F68"/>
    <w:rsid w:val="004B1F82"/>
    <w:rsid w:val="004B1FB8"/>
    <w:rsid w:val="004B1FBE"/>
    <w:rsid w:val="004B1FD9"/>
    <w:rsid w:val="004B1FF6"/>
    <w:rsid w:val="004B200A"/>
    <w:rsid w:val="004B2064"/>
    <w:rsid w:val="004B207C"/>
    <w:rsid w:val="004B209A"/>
    <w:rsid w:val="004B20DA"/>
    <w:rsid w:val="004B20DB"/>
    <w:rsid w:val="004B20DF"/>
    <w:rsid w:val="004B2175"/>
    <w:rsid w:val="004B219F"/>
    <w:rsid w:val="004B2214"/>
    <w:rsid w:val="004B2232"/>
    <w:rsid w:val="004B2248"/>
    <w:rsid w:val="004B2284"/>
    <w:rsid w:val="004B2305"/>
    <w:rsid w:val="004B2349"/>
    <w:rsid w:val="004B234C"/>
    <w:rsid w:val="004B2377"/>
    <w:rsid w:val="004B23AF"/>
    <w:rsid w:val="004B23FA"/>
    <w:rsid w:val="004B2401"/>
    <w:rsid w:val="004B2427"/>
    <w:rsid w:val="004B243F"/>
    <w:rsid w:val="004B2446"/>
    <w:rsid w:val="004B249F"/>
    <w:rsid w:val="004B24A6"/>
    <w:rsid w:val="004B24AE"/>
    <w:rsid w:val="004B24FF"/>
    <w:rsid w:val="004B2512"/>
    <w:rsid w:val="004B2518"/>
    <w:rsid w:val="004B2533"/>
    <w:rsid w:val="004B2597"/>
    <w:rsid w:val="004B25C0"/>
    <w:rsid w:val="004B25DC"/>
    <w:rsid w:val="004B25E4"/>
    <w:rsid w:val="004B25E7"/>
    <w:rsid w:val="004B25EF"/>
    <w:rsid w:val="004B2626"/>
    <w:rsid w:val="004B265C"/>
    <w:rsid w:val="004B2687"/>
    <w:rsid w:val="004B26DE"/>
    <w:rsid w:val="004B270A"/>
    <w:rsid w:val="004B2735"/>
    <w:rsid w:val="004B2742"/>
    <w:rsid w:val="004B2789"/>
    <w:rsid w:val="004B27AF"/>
    <w:rsid w:val="004B27B0"/>
    <w:rsid w:val="004B27E2"/>
    <w:rsid w:val="004B2803"/>
    <w:rsid w:val="004B280E"/>
    <w:rsid w:val="004B281E"/>
    <w:rsid w:val="004B283B"/>
    <w:rsid w:val="004B288D"/>
    <w:rsid w:val="004B2898"/>
    <w:rsid w:val="004B28B0"/>
    <w:rsid w:val="004B28BC"/>
    <w:rsid w:val="004B28F6"/>
    <w:rsid w:val="004B292A"/>
    <w:rsid w:val="004B2966"/>
    <w:rsid w:val="004B296D"/>
    <w:rsid w:val="004B29F7"/>
    <w:rsid w:val="004B29FF"/>
    <w:rsid w:val="004B2A19"/>
    <w:rsid w:val="004B2A1A"/>
    <w:rsid w:val="004B2A31"/>
    <w:rsid w:val="004B2A40"/>
    <w:rsid w:val="004B2A60"/>
    <w:rsid w:val="004B2A92"/>
    <w:rsid w:val="004B2A93"/>
    <w:rsid w:val="004B2AAA"/>
    <w:rsid w:val="004B2B03"/>
    <w:rsid w:val="004B2B14"/>
    <w:rsid w:val="004B2B2C"/>
    <w:rsid w:val="004B2B2F"/>
    <w:rsid w:val="004B2B61"/>
    <w:rsid w:val="004B2B6C"/>
    <w:rsid w:val="004B2B86"/>
    <w:rsid w:val="004B2C16"/>
    <w:rsid w:val="004B2C4C"/>
    <w:rsid w:val="004B2C61"/>
    <w:rsid w:val="004B2C64"/>
    <w:rsid w:val="004B2C7A"/>
    <w:rsid w:val="004B2CEE"/>
    <w:rsid w:val="004B2D67"/>
    <w:rsid w:val="004B2D6E"/>
    <w:rsid w:val="004B2D88"/>
    <w:rsid w:val="004B2D95"/>
    <w:rsid w:val="004B2DCC"/>
    <w:rsid w:val="004B2DE6"/>
    <w:rsid w:val="004B2DED"/>
    <w:rsid w:val="004B2DFA"/>
    <w:rsid w:val="004B2E1E"/>
    <w:rsid w:val="004B2E23"/>
    <w:rsid w:val="004B2E3B"/>
    <w:rsid w:val="004B2E5C"/>
    <w:rsid w:val="004B2E61"/>
    <w:rsid w:val="004B2E71"/>
    <w:rsid w:val="004B2EE1"/>
    <w:rsid w:val="004B2F15"/>
    <w:rsid w:val="004B2F18"/>
    <w:rsid w:val="004B2F3D"/>
    <w:rsid w:val="004B2F4F"/>
    <w:rsid w:val="004B2FC4"/>
    <w:rsid w:val="004B2FC6"/>
    <w:rsid w:val="004B2FE7"/>
    <w:rsid w:val="004B2FEB"/>
    <w:rsid w:val="004B301B"/>
    <w:rsid w:val="004B301C"/>
    <w:rsid w:val="004B301E"/>
    <w:rsid w:val="004B3043"/>
    <w:rsid w:val="004B304C"/>
    <w:rsid w:val="004B3074"/>
    <w:rsid w:val="004B30EA"/>
    <w:rsid w:val="004B30FE"/>
    <w:rsid w:val="004B311A"/>
    <w:rsid w:val="004B3121"/>
    <w:rsid w:val="004B3127"/>
    <w:rsid w:val="004B3130"/>
    <w:rsid w:val="004B315F"/>
    <w:rsid w:val="004B3171"/>
    <w:rsid w:val="004B319A"/>
    <w:rsid w:val="004B319D"/>
    <w:rsid w:val="004B31BA"/>
    <w:rsid w:val="004B31FA"/>
    <w:rsid w:val="004B32A7"/>
    <w:rsid w:val="004B32AA"/>
    <w:rsid w:val="004B32BB"/>
    <w:rsid w:val="004B32D2"/>
    <w:rsid w:val="004B330D"/>
    <w:rsid w:val="004B331C"/>
    <w:rsid w:val="004B33DB"/>
    <w:rsid w:val="004B3456"/>
    <w:rsid w:val="004B3459"/>
    <w:rsid w:val="004B3488"/>
    <w:rsid w:val="004B3607"/>
    <w:rsid w:val="004B360D"/>
    <w:rsid w:val="004B363D"/>
    <w:rsid w:val="004B3680"/>
    <w:rsid w:val="004B36B7"/>
    <w:rsid w:val="004B36D7"/>
    <w:rsid w:val="004B36F1"/>
    <w:rsid w:val="004B370F"/>
    <w:rsid w:val="004B3732"/>
    <w:rsid w:val="004B373B"/>
    <w:rsid w:val="004B373C"/>
    <w:rsid w:val="004B3762"/>
    <w:rsid w:val="004B3764"/>
    <w:rsid w:val="004B3765"/>
    <w:rsid w:val="004B3767"/>
    <w:rsid w:val="004B3773"/>
    <w:rsid w:val="004B37BF"/>
    <w:rsid w:val="004B37F1"/>
    <w:rsid w:val="004B3803"/>
    <w:rsid w:val="004B3836"/>
    <w:rsid w:val="004B3875"/>
    <w:rsid w:val="004B38AF"/>
    <w:rsid w:val="004B38CE"/>
    <w:rsid w:val="004B38F9"/>
    <w:rsid w:val="004B3901"/>
    <w:rsid w:val="004B3927"/>
    <w:rsid w:val="004B3954"/>
    <w:rsid w:val="004B3957"/>
    <w:rsid w:val="004B396E"/>
    <w:rsid w:val="004B3988"/>
    <w:rsid w:val="004B399E"/>
    <w:rsid w:val="004B39DD"/>
    <w:rsid w:val="004B3A04"/>
    <w:rsid w:val="004B3A7E"/>
    <w:rsid w:val="004B3AD5"/>
    <w:rsid w:val="004B3B28"/>
    <w:rsid w:val="004B3B4F"/>
    <w:rsid w:val="004B3B8B"/>
    <w:rsid w:val="004B3BBC"/>
    <w:rsid w:val="004B3BFD"/>
    <w:rsid w:val="004B3C26"/>
    <w:rsid w:val="004B3C38"/>
    <w:rsid w:val="004B3C60"/>
    <w:rsid w:val="004B3D69"/>
    <w:rsid w:val="004B3D76"/>
    <w:rsid w:val="004B3DD3"/>
    <w:rsid w:val="004B3DE5"/>
    <w:rsid w:val="004B3DE9"/>
    <w:rsid w:val="004B3E52"/>
    <w:rsid w:val="004B3E8A"/>
    <w:rsid w:val="004B3EAA"/>
    <w:rsid w:val="004B3EC7"/>
    <w:rsid w:val="004B3EF8"/>
    <w:rsid w:val="004B3EFB"/>
    <w:rsid w:val="004B3F1D"/>
    <w:rsid w:val="004B3F34"/>
    <w:rsid w:val="004B3F4F"/>
    <w:rsid w:val="004B3F50"/>
    <w:rsid w:val="004B3F54"/>
    <w:rsid w:val="004B3F59"/>
    <w:rsid w:val="004B3F7B"/>
    <w:rsid w:val="004B3FC7"/>
    <w:rsid w:val="004B4017"/>
    <w:rsid w:val="004B4021"/>
    <w:rsid w:val="004B404C"/>
    <w:rsid w:val="004B405D"/>
    <w:rsid w:val="004B4065"/>
    <w:rsid w:val="004B408E"/>
    <w:rsid w:val="004B40DD"/>
    <w:rsid w:val="004B40E6"/>
    <w:rsid w:val="004B40F1"/>
    <w:rsid w:val="004B4108"/>
    <w:rsid w:val="004B4129"/>
    <w:rsid w:val="004B414B"/>
    <w:rsid w:val="004B414F"/>
    <w:rsid w:val="004B41B1"/>
    <w:rsid w:val="004B41BC"/>
    <w:rsid w:val="004B41D4"/>
    <w:rsid w:val="004B41E2"/>
    <w:rsid w:val="004B41EB"/>
    <w:rsid w:val="004B41ED"/>
    <w:rsid w:val="004B41F2"/>
    <w:rsid w:val="004B41F9"/>
    <w:rsid w:val="004B4228"/>
    <w:rsid w:val="004B425E"/>
    <w:rsid w:val="004B427D"/>
    <w:rsid w:val="004B436D"/>
    <w:rsid w:val="004B437F"/>
    <w:rsid w:val="004B4387"/>
    <w:rsid w:val="004B43E1"/>
    <w:rsid w:val="004B4463"/>
    <w:rsid w:val="004B44AA"/>
    <w:rsid w:val="004B44AB"/>
    <w:rsid w:val="004B44DA"/>
    <w:rsid w:val="004B44F3"/>
    <w:rsid w:val="004B44F5"/>
    <w:rsid w:val="004B4507"/>
    <w:rsid w:val="004B4526"/>
    <w:rsid w:val="004B4559"/>
    <w:rsid w:val="004B4589"/>
    <w:rsid w:val="004B45AF"/>
    <w:rsid w:val="004B45DE"/>
    <w:rsid w:val="004B466C"/>
    <w:rsid w:val="004B46B9"/>
    <w:rsid w:val="004B46C6"/>
    <w:rsid w:val="004B4706"/>
    <w:rsid w:val="004B477D"/>
    <w:rsid w:val="004B479D"/>
    <w:rsid w:val="004B4821"/>
    <w:rsid w:val="004B483B"/>
    <w:rsid w:val="004B487A"/>
    <w:rsid w:val="004B488E"/>
    <w:rsid w:val="004B48A1"/>
    <w:rsid w:val="004B48AF"/>
    <w:rsid w:val="004B48B2"/>
    <w:rsid w:val="004B48B6"/>
    <w:rsid w:val="004B48F2"/>
    <w:rsid w:val="004B48F7"/>
    <w:rsid w:val="004B4913"/>
    <w:rsid w:val="004B4987"/>
    <w:rsid w:val="004B4990"/>
    <w:rsid w:val="004B4991"/>
    <w:rsid w:val="004B49AD"/>
    <w:rsid w:val="004B4A03"/>
    <w:rsid w:val="004B4A1D"/>
    <w:rsid w:val="004B4A20"/>
    <w:rsid w:val="004B4A28"/>
    <w:rsid w:val="004B4A37"/>
    <w:rsid w:val="004B4A85"/>
    <w:rsid w:val="004B4A9E"/>
    <w:rsid w:val="004B4AB6"/>
    <w:rsid w:val="004B4ABB"/>
    <w:rsid w:val="004B4AC6"/>
    <w:rsid w:val="004B4B25"/>
    <w:rsid w:val="004B4B4B"/>
    <w:rsid w:val="004B4BFD"/>
    <w:rsid w:val="004B4C1B"/>
    <w:rsid w:val="004B4C1E"/>
    <w:rsid w:val="004B4C5B"/>
    <w:rsid w:val="004B4C8B"/>
    <w:rsid w:val="004B4CA8"/>
    <w:rsid w:val="004B4CDB"/>
    <w:rsid w:val="004B4CE4"/>
    <w:rsid w:val="004B4CF5"/>
    <w:rsid w:val="004B4CF8"/>
    <w:rsid w:val="004B4CFA"/>
    <w:rsid w:val="004B4D16"/>
    <w:rsid w:val="004B4D33"/>
    <w:rsid w:val="004B4D60"/>
    <w:rsid w:val="004B4D6C"/>
    <w:rsid w:val="004B4D72"/>
    <w:rsid w:val="004B4DA1"/>
    <w:rsid w:val="004B4DBB"/>
    <w:rsid w:val="004B4DE7"/>
    <w:rsid w:val="004B4DEA"/>
    <w:rsid w:val="004B4E2B"/>
    <w:rsid w:val="004B4E3B"/>
    <w:rsid w:val="004B4EC4"/>
    <w:rsid w:val="004B4F01"/>
    <w:rsid w:val="004B4F21"/>
    <w:rsid w:val="004B4F25"/>
    <w:rsid w:val="004B4F57"/>
    <w:rsid w:val="004B4FBA"/>
    <w:rsid w:val="004B4FBC"/>
    <w:rsid w:val="004B4FCC"/>
    <w:rsid w:val="004B5019"/>
    <w:rsid w:val="004B501E"/>
    <w:rsid w:val="004B5076"/>
    <w:rsid w:val="004B50C0"/>
    <w:rsid w:val="004B50D4"/>
    <w:rsid w:val="004B50DF"/>
    <w:rsid w:val="004B510C"/>
    <w:rsid w:val="004B5169"/>
    <w:rsid w:val="004B51A8"/>
    <w:rsid w:val="004B51AB"/>
    <w:rsid w:val="004B51B8"/>
    <w:rsid w:val="004B51CA"/>
    <w:rsid w:val="004B5207"/>
    <w:rsid w:val="004B5220"/>
    <w:rsid w:val="004B5225"/>
    <w:rsid w:val="004B5226"/>
    <w:rsid w:val="004B5229"/>
    <w:rsid w:val="004B5240"/>
    <w:rsid w:val="004B5282"/>
    <w:rsid w:val="004B5284"/>
    <w:rsid w:val="004B52C0"/>
    <w:rsid w:val="004B52DE"/>
    <w:rsid w:val="004B5304"/>
    <w:rsid w:val="004B533B"/>
    <w:rsid w:val="004B5352"/>
    <w:rsid w:val="004B53B0"/>
    <w:rsid w:val="004B541B"/>
    <w:rsid w:val="004B5423"/>
    <w:rsid w:val="004B545F"/>
    <w:rsid w:val="004B548C"/>
    <w:rsid w:val="004B54AB"/>
    <w:rsid w:val="004B54AD"/>
    <w:rsid w:val="004B54B8"/>
    <w:rsid w:val="004B54E3"/>
    <w:rsid w:val="004B550E"/>
    <w:rsid w:val="004B5512"/>
    <w:rsid w:val="004B5518"/>
    <w:rsid w:val="004B5551"/>
    <w:rsid w:val="004B558B"/>
    <w:rsid w:val="004B5597"/>
    <w:rsid w:val="004B55AD"/>
    <w:rsid w:val="004B55DF"/>
    <w:rsid w:val="004B55F6"/>
    <w:rsid w:val="004B561A"/>
    <w:rsid w:val="004B5646"/>
    <w:rsid w:val="004B567B"/>
    <w:rsid w:val="004B567D"/>
    <w:rsid w:val="004B56A1"/>
    <w:rsid w:val="004B56B4"/>
    <w:rsid w:val="004B5724"/>
    <w:rsid w:val="004B5744"/>
    <w:rsid w:val="004B5747"/>
    <w:rsid w:val="004B576C"/>
    <w:rsid w:val="004B57B6"/>
    <w:rsid w:val="004B57BC"/>
    <w:rsid w:val="004B5803"/>
    <w:rsid w:val="004B580C"/>
    <w:rsid w:val="004B5811"/>
    <w:rsid w:val="004B5827"/>
    <w:rsid w:val="004B588E"/>
    <w:rsid w:val="004B58AB"/>
    <w:rsid w:val="004B58B2"/>
    <w:rsid w:val="004B58BB"/>
    <w:rsid w:val="004B5906"/>
    <w:rsid w:val="004B5921"/>
    <w:rsid w:val="004B5978"/>
    <w:rsid w:val="004B59EB"/>
    <w:rsid w:val="004B5A06"/>
    <w:rsid w:val="004B5A54"/>
    <w:rsid w:val="004B5A63"/>
    <w:rsid w:val="004B5AC2"/>
    <w:rsid w:val="004B5AC9"/>
    <w:rsid w:val="004B5B35"/>
    <w:rsid w:val="004B5B5C"/>
    <w:rsid w:val="004B5B64"/>
    <w:rsid w:val="004B5BA8"/>
    <w:rsid w:val="004B5BB2"/>
    <w:rsid w:val="004B5BCB"/>
    <w:rsid w:val="004B5BD0"/>
    <w:rsid w:val="004B5BF7"/>
    <w:rsid w:val="004B5C3D"/>
    <w:rsid w:val="004B5C3F"/>
    <w:rsid w:val="004B5C46"/>
    <w:rsid w:val="004B5C5B"/>
    <w:rsid w:val="004B5C7B"/>
    <w:rsid w:val="004B5C7D"/>
    <w:rsid w:val="004B5C86"/>
    <w:rsid w:val="004B5C95"/>
    <w:rsid w:val="004B5CDB"/>
    <w:rsid w:val="004B5CF8"/>
    <w:rsid w:val="004B5D20"/>
    <w:rsid w:val="004B5D35"/>
    <w:rsid w:val="004B5D40"/>
    <w:rsid w:val="004B5D55"/>
    <w:rsid w:val="004B5D58"/>
    <w:rsid w:val="004B5D71"/>
    <w:rsid w:val="004B5D81"/>
    <w:rsid w:val="004B5D8A"/>
    <w:rsid w:val="004B5DC8"/>
    <w:rsid w:val="004B5DEF"/>
    <w:rsid w:val="004B5DFB"/>
    <w:rsid w:val="004B5E0C"/>
    <w:rsid w:val="004B5E26"/>
    <w:rsid w:val="004B5E3D"/>
    <w:rsid w:val="004B5E55"/>
    <w:rsid w:val="004B5E90"/>
    <w:rsid w:val="004B5EC9"/>
    <w:rsid w:val="004B5EDA"/>
    <w:rsid w:val="004B5EFE"/>
    <w:rsid w:val="004B5F5B"/>
    <w:rsid w:val="004B5F8B"/>
    <w:rsid w:val="004B5FAA"/>
    <w:rsid w:val="004B5FCF"/>
    <w:rsid w:val="004B5FE0"/>
    <w:rsid w:val="004B5FEA"/>
    <w:rsid w:val="004B6002"/>
    <w:rsid w:val="004B6012"/>
    <w:rsid w:val="004B6029"/>
    <w:rsid w:val="004B6091"/>
    <w:rsid w:val="004B60A0"/>
    <w:rsid w:val="004B60AC"/>
    <w:rsid w:val="004B60C1"/>
    <w:rsid w:val="004B60E0"/>
    <w:rsid w:val="004B60FB"/>
    <w:rsid w:val="004B6102"/>
    <w:rsid w:val="004B6124"/>
    <w:rsid w:val="004B61AB"/>
    <w:rsid w:val="004B621B"/>
    <w:rsid w:val="004B6224"/>
    <w:rsid w:val="004B6230"/>
    <w:rsid w:val="004B623C"/>
    <w:rsid w:val="004B6242"/>
    <w:rsid w:val="004B625F"/>
    <w:rsid w:val="004B6285"/>
    <w:rsid w:val="004B62C4"/>
    <w:rsid w:val="004B6322"/>
    <w:rsid w:val="004B632C"/>
    <w:rsid w:val="004B6347"/>
    <w:rsid w:val="004B634B"/>
    <w:rsid w:val="004B6383"/>
    <w:rsid w:val="004B639B"/>
    <w:rsid w:val="004B63AF"/>
    <w:rsid w:val="004B63B0"/>
    <w:rsid w:val="004B63B5"/>
    <w:rsid w:val="004B63B9"/>
    <w:rsid w:val="004B6406"/>
    <w:rsid w:val="004B6417"/>
    <w:rsid w:val="004B646C"/>
    <w:rsid w:val="004B64AC"/>
    <w:rsid w:val="004B653C"/>
    <w:rsid w:val="004B6540"/>
    <w:rsid w:val="004B656A"/>
    <w:rsid w:val="004B6573"/>
    <w:rsid w:val="004B6586"/>
    <w:rsid w:val="004B65C7"/>
    <w:rsid w:val="004B65CC"/>
    <w:rsid w:val="004B65E2"/>
    <w:rsid w:val="004B6608"/>
    <w:rsid w:val="004B660E"/>
    <w:rsid w:val="004B6648"/>
    <w:rsid w:val="004B6675"/>
    <w:rsid w:val="004B6676"/>
    <w:rsid w:val="004B6689"/>
    <w:rsid w:val="004B668D"/>
    <w:rsid w:val="004B66CD"/>
    <w:rsid w:val="004B66EB"/>
    <w:rsid w:val="004B677F"/>
    <w:rsid w:val="004B6782"/>
    <w:rsid w:val="004B67B9"/>
    <w:rsid w:val="004B67DF"/>
    <w:rsid w:val="004B67E2"/>
    <w:rsid w:val="004B680B"/>
    <w:rsid w:val="004B6813"/>
    <w:rsid w:val="004B6828"/>
    <w:rsid w:val="004B685E"/>
    <w:rsid w:val="004B687F"/>
    <w:rsid w:val="004B68B8"/>
    <w:rsid w:val="004B68F9"/>
    <w:rsid w:val="004B6926"/>
    <w:rsid w:val="004B69BA"/>
    <w:rsid w:val="004B69FC"/>
    <w:rsid w:val="004B6A05"/>
    <w:rsid w:val="004B6A0A"/>
    <w:rsid w:val="004B6A17"/>
    <w:rsid w:val="004B6A26"/>
    <w:rsid w:val="004B6A2B"/>
    <w:rsid w:val="004B6A39"/>
    <w:rsid w:val="004B6A4C"/>
    <w:rsid w:val="004B6AA8"/>
    <w:rsid w:val="004B6AAA"/>
    <w:rsid w:val="004B6B15"/>
    <w:rsid w:val="004B6B18"/>
    <w:rsid w:val="004B6B50"/>
    <w:rsid w:val="004B6BA6"/>
    <w:rsid w:val="004B6BAF"/>
    <w:rsid w:val="004B6BBE"/>
    <w:rsid w:val="004B6BC9"/>
    <w:rsid w:val="004B6C02"/>
    <w:rsid w:val="004B6C34"/>
    <w:rsid w:val="004B6C37"/>
    <w:rsid w:val="004B6CA4"/>
    <w:rsid w:val="004B6CE1"/>
    <w:rsid w:val="004B6D11"/>
    <w:rsid w:val="004B6D20"/>
    <w:rsid w:val="004B6D5E"/>
    <w:rsid w:val="004B6D65"/>
    <w:rsid w:val="004B6D6D"/>
    <w:rsid w:val="004B6D85"/>
    <w:rsid w:val="004B6DA1"/>
    <w:rsid w:val="004B6DD8"/>
    <w:rsid w:val="004B6DE1"/>
    <w:rsid w:val="004B6DEE"/>
    <w:rsid w:val="004B6E06"/>
    <w:rsid w:val="004B6E11"/>
    <w:rsid w:val="004B6E27"/>
    <w:rsid w:val="004B6E3D"/>
    <w:rsid w:val="004B6E6A"/>
    <w:rsid w:val="004B6E96"/>
    <w:rsid w:val="004B6E9E"/>
    <w:rsid w:val="004B6EAF"/>
    <w:rsid w:val="004B6F00"/>
    <w:rsid w:val="004B6F30"/>
    <w:rsid w:val="004B6F53"/>
    <w:rsid w:val="004B6FBA"/>
    <w:rsid w:val="004B6FE6"/>
    <w:rsid w:val="004B700D"/>
    <w:rsid w:val="004B7011"/>
    <w:rsid w:val="004B703E"/>
    <w:rsid w:val="004B703F"/>
    <w:rsid w:val="004B7056"/>
    <w:rsid w:val="004B7057"/>
    <w:rsid w:val="004B7064"/>
    <w:rsid w:val="004B706F"/>
    <w:rsid w:val="004B710E"/>
    <w:rsid w:val="004B7134"/>
    <w:rsid w:val="004B7138"/>
    <w:rsid w:val="004B7184"/>
    <w:rsid w:val="004B720E"/>
    <w:rsid w:val="004B7214"/>
    <w:rsid w:val="004B721B"/>
    <w:rsid w:val="004B72BF"/>
    <w:rsid w:val="004B72D8"/>
    <w:rsid w:val="004B72DD"/>
    <w:rsid w:val="004B72E0"/>
    <w:rsid w:val="004B7309"/>
    <w:rsid w:val="004B730E"/>
    <w:rsid w:val="004B7326"/>
    <w:rsid w:val="004B7345"/>
    <w:rsid w:val="004B735B"/>
    <w:rsid w:val="004B737E"/>
    <w:rsid w:val="004B737F"/>
    <w:rsid w:val="004B7404"/>
    <w:rsid w:val="004B7459"/>
    <w:rsid w:val="004B7492"/>
    <w:rsid w:val="004B74EB"/>
    <w:rsid w:val="004B74F8"/>
    <w:rsid w:val="004B74FC"/>
    <w:rsid w:val="004B753F"/>
    <w:rsid w:val="004B75BA"/>
    <w:rsid w:val="004B75E0"/>
    <w:rsid w:val="004B75FC"/>
    <w:rsid w:val="004B75FD"/>
    <w:rsid w:val="004B75FE"/>
    <w:rsid w:val="004B763D"/>
    <w:rsid w:val="004B7648"/>
    <w:rsid w:val="004B768E"/>
    <w:rsid w:val="004B769D"/>
    <w:rsid w:val="004B76C4"/>
    <w:rsid w:val="004B76CF"/>
    <w:rsid w:val="004B76FA"/>
    <w:rsid w:val="004B7705"/>
    <w:rsid w:val="004B7744"/>
    <w:rsid w:val="004B7759"/>
    <w:rsid w:val="004B776D"/>
    <w:rsid w:val="004B776F"/>
    <w:rsid w:val="004B77AD"/>
    <w:rsid w:val="004B77C7"/>
    <w:rsid w:val="004B7816"/>
    <w:rsid w:val="004B7832"/>
    <w:rsid w:val="004B783F"/>
    <w:rsid w:val="004B789F"/>
    <w:rsid w:val="004B78C2"/>
    <w:rsid w:val="004B78DE"/>
    <w:rsid w:val="004B7910"/>
    <w:rsid w:val="004B793F"/>
    <w:rsid w:val="004B7961"/>
    <w:rsid w:val="004B79B8"/>
    <w:rsid w:val="004B79E6"/>
    <w:rsid w:val="004B7A2A"/>
    <w:rsid w:val="004B7A3B"/>
    <w:rsid w:val="004B7A42"/>
    <w:rsid w:val="004B7A59"/>
    <w:rsid w:val="004B7A5A"/>
    <w:rsid w:val="004B7A8B"/>
    <w:rsid w:val="004B7ABF"/>
    <w:rsid w:val="004B7B0C"/>
    <w:rsid w:val="004B7BD7"/>
    <w:rsid w:val="004B7BED"/>
    <w:rsid w:val="004B7BF0"/>
    <w:rsid w:val="004B7BF7"/>
    <w:rsid w:val="004B7C19"/>
    <w:rsid w:val="004B7C43"/>
    <w:rsid w:val="004B7CA3"/>
    <w:rsid w:val="004B7CB8"/>
    <w:rsid w:val="004B7CE1"/>
    <w:rsid w:val="004B7CFC"/>
    <w:rsid w:val="004B7D35"/>
    <w:rsid w:val="004B7D75"/>
    <w:rsid w:val="004B7DC6"/>
    <w:rsid w:val="004B7E05"/>
    <w:rsid w:val="004B7E25"/>
    <w:rsid w:val="004B7E8A"/>
    <w:rsid w:val="004B7E96"/>
    <w:rsid w:val="004B7EAE"/>
    <w:rsid w:val="004B7EB2"/>
    <w:rsid w:val="004B7ECA"/>
    <w:rsid w:val="004B7F4B"/>
    <w:rsid w:val="004B7F60"/>
    <w:rsid w:val="004B7F95"/>
    <w:rsid w:val="004B7F9B"/>
    <w:rsid w:val="004B7FC9"/>
    <w:rsid w:val="004B7FE2"/>
    <w:rsid w:val="004B7FFB"/>
    <w:rsid w:val="004C0003"/>
    <w:rsid w:val="004C0005"/>
    <w:rsid w:val="004C0007"/>
    <w:rsid w:val="004C000A"/>
    <w:rsid w:val="004C00EB"/>
    <w:rsid w:val="004C010D"/>
    <w:rsid w:val="004C0118"/>
    <w:rsid w:val="004C0125"/>
    <w:rsid w:val="004C0138"/>
    <w:rsid w:val="004C0148"/>
    <w:rsid w:val="004C019D"/>
    <w:rsid w:val="004C01D7"/>
    <w:rsid w:val="004C01E2"/>
    <w:rsid w:val="004C0224"/>
    <w:rsid w:val="004C022E"/>
    <w:rsid w:val="004C0284"/>
    <w:rsid w:val="004C028F"/>
    <w:rsid w:val="004C0299"/>
    <w:rsid w:val="004C02A8"/>
    <w:rsid w:val="004C02CA"/>
    <w:rsid w:val="004C02EA"/>
    <w:rsid w:val="004C0328"/>
    <w:rsid w:val="004C033C"/>
    <w:rsid w:val="004C0383"/>
    <w:rsid w:val="004C03C6"/>
    <w:rsid w:val="004C03CD"/>
    <w:rsid w:val="004C03D6"/>
    <w:rsid w:val="004C0404"/>
    <w:rsid w:val="004C0408"/>
    <w:rsid w:val="004C040B"/>
    <w:rsid w:val="004C040D"/>
    <w:rsid w:val="004C0413"/>
    <w:rsid w:val="004C041F"/>
    <w:rsid w:val="004C042B"/>
    <w:rsid w:val="004C0433"/>
    <w:rsid w:val="004C0439"/>
    <w:rsid w:val="004C0449"/>
    <w:rsid w:val="004C0470"/>
    <w:rsid w:val="004C04CE"/>
    <w:rsid w:val="004C0505"/>
    <w:rsid w:val="004C054A"/>
    <w:rsid w:val="004C05B0"/>
    <w:rsid w:val="004C05C5"/>
    <w:rsid w:val="004C0600"/>
    <w:rsid w:val="004C0645"/>
    <w:rsid w:val="004C0662"/>
    <w:rsid w:val="004C066B"/>
    <w:rsid w:val="004C0681"/>
    <w:rsid w:val="004C068E"/>
    <w:rsid w:val="004C06BB"/>
    <w:rsid w:val="004C06C3"/>
    <w:rsid w:val="004C06D8"/>
    <w:rsid w:val="004C06E9"/>
    <w:rsid w:val="004C06EA"/>
    <w:rsid w:val="004C0712"/>
    <w:rsid w:val="004C0728"/>
    <w:rsid w:val="004C0743"/>
    <w:rsid w:val="004C0768"/>
    <w:rsid w:val="004C0798"/>
    <w:rsid w:val="004C079B"/>
    <w:rsid w:val="004C07FC"/>
    <w:rsid w:val="004C0850"/>
    <w:rsid w:val="004C0862"/>
    <w:rsid w:val="004C0871"/>
    <w:rsid w:val="004C08C9"/>
    <w:rsid w:val="004C08DC"/>
    <w:rsid w:val="004C0918"/>
    <w:rsid w:val="004C097A"/>
    <w:rsid w:val="004C0986"/>
    <w:rsid w:val="004C098D"/>
    <w:rsid w:val="004C09A5"/>
    <w:rsid w:val="004C09CF"/>
    <w:rsid w:val="004C09F3"/>
    <w:rsid w:val="004C09F5"/>
    <w:rsid w:val="004C0A21"/>
    <w:rsid w:val="004C0A35"/>
    <w:rsid w:val="004C0A88"/>
    <w:rsid w:val="004C0AA4"/>
    <w:rsid w:val="004C0B22"/>
    <w:rsid w:val="004C0B76"/>
    <w:rsid w:val="004C0B79"/>
    <w:rsid w:val="004C0B82"/>
    <w:rsid w:val="004C0B83"/>
    <w:rsid w:val="004C0BA2"/>
    <w:rsid w:val="004C0BB6"/>
    <w:rsid w:val="004C0BBD"/>
    <w:rsid w:val="004C0BEB"/>
    <w:rsid w:val="004C0C02"/>
    <w:rsid w:val="004C0C65"/>
    <w:rsid w:val="004C0CA6"/>
    <w:rsid w:val="004C0CAB"/>
    <w:rsid w:val="004C0CE1"/>
    <w:rsid w:val="004C0CFB"/>
    <w:rsid w:val="004C0D07"/>
    <w:rsid w:val="004C0D14"/>
    <w:rsid w:val="004C0D20"/>
    <w:rsid w:val="004C0D33"/>
    <w:rsid w:val="004C0D48"/>
    <w:rsid w:val="004C0DA4"/>
    <w:rsid w:val="004C0DD2"/>
    <w:rsid w:val="004C0E1A"/>
    <w:rsid w:val="004C0EB5"/>
    <w:rsid w:val="004C0EBE"/>
    <w:rsid w:val="004C0EBF"/>
    <w:rsid w:val="004C0F00"/>
    <w:rsid w:val="004C0F58"/>
    <w:rsid w:val="004C0F9B"/>
    <w:rsid w:val="004C0FE2"/>
    <w:rsid w:val="004C101B"/>
    <w:rsid w:val="004C1031"/>
    <w:rsid w:val="004C1038"/>
    <w:rsid w:val="004C1069"/>
    <w:rsid w:val="004C113B"/>
    <w:rsid w:val="004C1160"/>
    <w:rsid w:val="004C1165"/>
    <w:rsid w:val="004C1196"/>
    <w:rsid w:val="004C11BD"/>
    <w:rsid w:val="004C11C0"/>
    <w:rsid w:val="004C11CE"/>
    <w:rsid w:val="004C125B"/>
    <w:rsid w:val="004C1261"/>
    <w:rsid w:val="004C12B5"/>
    <w:rsid w:val="004C12E5"/>
    <w:rsid w:val="004C12EE"/>
    <w:rsid w:val="004C1320"/>
    <w:rsid w:val="004C133E"/>
    <w:rsid w:val="004C1357"/>
    <w:rsid w:val="004C13AF"/>
    <w:rsid w:val="004C13BE"/>
    <w:rsid w:val="004C13FC"/>
    <w:rsid w:val="004C1482"/>
    <w:rsid w:val="004C14A1"/>
    <w:rsid w:val="004C14AD"/>
    <w:rsid w:val="004C14C0"/>
    <w:rsid w:val="004C14E4"/>
    <w:rsid w:val="004C1501"/>
    <w:rsid w:val="004C1546"/>
    <w:rsid w:val="004C1555"/>
    <w:rsid w:val="004C159E"/>
    <w:rsid w:val="004C15A1"/>
    <w:rsid w:val="004C1602"/>
    <w:rsid w:val="004C1609"/>
    <w:rsid w:val="004C164B"/>
    <w:rsid w:val="004C1659"/>
    <w:rsid w:val="004C167E"/>
    <w:rsid w:val="004C1683"/>
    <w:rsid w:val="004C169D"/>
    <w:rsid w:val="004C16E6"/>
    <w:rsid w:val="004C1712"/>
    <w:rsid w:val="004C175F"/>
    <w:rsid w:val="004C176F"/>
    <w:rsid w:val="004C1771"/>
    <w:rsid w:val="004C177B"/>
    <w:rsid w:val="004C17B4"/>
    <w:rsid w:val="004C17CA"/>
    <w:rsid w:val="004C17D0"/>
    <w:rsid w:val="004C17E5"/>
    <w:rsid w:val="004C17E7"/>
    <w:rsid w:val="004C1820"/>
    <w:rsid w:val="004C1829"/>
    <w:rsid w:val="004C1847"/>
    <w:rsid w:val="004C1863"/>
    <w:rsid w:val="004C186C"/>
    <w:rsid w:val="004C186E"/>
    <w:rsid w:val="004C188B"/>
    <w:rsid w:val="004C18D4"/>
    <w:rsid w:val="004C18F7"/>
    <w:rsid w:val="004C1922"/>
    <w:rsid w:val="004C195B"/>
    <w:rsid w:val="004C1981"/>
    <w:rsid w:val="004C1987"/>
    <w:rsid w:val="004C19A3"/>
    <w:rsid w:val="004C1A2D"/>
    <w:rsid w:val="004C1A35"/>
    <w:rsid w:val="004C1A6A"/>
    <w:rsid w:val="004C1A74"/>
    <w:rsid w:val="004C1AAB"/>
    <w:rsid w:val="004C1AB5"/>
    <w:rsid w:val="004C1AC0"/>
    <w:rsid w:val="004C1AC6"/>
    <w:rsid w:val="004C1AEE"/>
    <w:rsid w:val="004C1B08"/>
    <w:rsid w:val="004C1B49"/>
    <w:rsid w:val="004C1B72"/>
    <w:rsid w:val="004C1B7C"/>
    <w:rsid w:val="004C1B97"/>
    <w:rsid w:val="004C1BA1"/>
    <w:rsid w:val="004C1BAA"/>
    <w:rsid w:val="004C1BEA"/>
    <w:rsid w:val="004C1C58"/>
    <w:rsid w:val="004C1CAF"/>
    <w:rsid w:val="004C1CE9"/>
    <w:rsid w:val="004C1D04"/>
    <w:rsid w:val="004C1D57"/>
    <w:rsid w:val="004C1D80"/>
    <w:rsid w:val="004C1D86"/>
    <w:rsid w:val="004C1E5C"/>
    <w:rsid w:val="004C1ECC"/>
    <w:rsid w:val="004C1F01"/>
    <w:rsid w:val="004C1F42"/>
    <w:rsid w:val="004C1FA2"/>
    <w:rsid w:val="004C1FC1"/>
    <w:rsid w:val="004C2046"/>
    <w:rsid w:val="004C2085"/>
    <w:rsid w:val="004C2121"/>
    <w:rsid w:val="004C213D"/>
    <w:rsid w:val="004C2154"/>
    <w:rsid w:val="004C216F"/>
    <w:rsid w:val="004C21E7"/>
    <w:rsid w:val="004C21F6"/>
    <w:rsid w:val="004C2204"/>
    <w:rsid w:val="004C220C"/>
    <w:rsid w:val="004C220F"/>
    <w:rsid w:val="004C2218"/>
    <w:rsid w:val="004C2219"/>
    <w:rsid w:val="004C222B"/>
    <w:rsid w:val="004C2254"/>
    <w:rsid w:val="004C225F"/>
    <w:rsid w:val="004C227C"/>
    <w:rsid w:val="004C22A9"/>
    <w:rsid w:val="004C22C3"/>
    <w:rsid w:val="004C2307"/>
    <w:rsid w:val="004C2367"/>
    <w:rsid w:val="004C238F"/>
    <w:rsid w:val="004C23C8"/>
    <w:rsid w:val="004C23CB"/>
    <w:rsid w:val="004C23E2"/>
    <w:rsid w:val="004C2408"/>
    <w:rsid w:val="004C2429"/>
    <w:rsid w:val="004C242C"/>
    <w:rsid w:val="004C242D"/>
    <w:rsid w:val="004C2445"/>
    <w:rsid w:val="004C2482"/>
    <w:rsid w:val="004C24A5"/>
    <w:rsid w:val="004C24C2"/>
    <w:rsid w:val="004C24FF"/>
    <w:rsid w:val="004C2506"/>
    <w:rsid w:val="004C2528"/>
    <w:rsid w:val="004C2542"/>
    <w:rsid w:val="004C256F"/>
    <w:rsid w:val="004C2633"/>
    <w:rsid w:val="004C2654"/>
    <w:rsid w:val="004C2672"/>
    <w:rsid w:val="004C268F"/>
    <w:rsid w:val="004C26CB"/>
    <w:rsid w:val="004C26E3"/>
    <w:rsid w:val="004C270C"/>
    <w:rsid w:val="004C280D"/>
    <w:rsid w:val="004C2875"/>
    <w:rsid w:val="004C2883"/>
    <w:rsid w:val="004C288C"/>
    <w:rsid w:val="004C2893"/>
    <w:rsid w:val="004C289C"/>
    <w:rsid w:val="004C28A6"/>
    <w:rsid w:val="004C28DC"/>
    <w:rsid w:val="004C2927"/>
    <w:rsid w:val="004C2933"/>
    <w:rsid w:val="004C2934"/>
    <w:rsid w:val="004C2940"/>
    <w:rsid w:val="004C2942"/>
    <w:rsid w:val="004C297C"/>
    <w:rsid w:val="004C2996"/>
    <w:rsid w:val="004C29BA"/>
    <w:rsid w:val="004C29D3"/>
    <w:rsid w:val="004C29D7"/>
    <w:rsid w:val="004C29EB"/>
    <w:rsid w:val="004C2A11"/>
    <w:rsid w:val="004C2A45"/>
    <w:rsid w:val="004C2A6F"/>
    <w:rsid w:val="004C2AB2"/>
    <w:rsid w:val="004C2AB8"/>
    <w:rsid w:val="004C2ACC"/>
    <w:rsid w:val="004C2ACD"/>
    <w:rsid w:val="004C2B2B"/>
    <w:rsid w:val="004C2B3E"/>
    <w:rsid w:val="004C2B5A"/>
    <w:rsid w:val="004C2B65"/>
    <w:rsid w:val="004C2B6C"/>
    <w:rsid w:val="004C2B78"/>
    <w:rsid w:val="004C2B81"/>
    <w:rsid w:val="004C2C0D"/>
    <w:rsid w:val="004C2C27"/>
    <w:rsid w:val="004C2CE4"/>
    <w:rsid w:val="004C2CF2"/>
    <w:rsid w:val="004C2D1C"/>
    <w:rsid w:val="004C2D49"/>
    <w:rsid w:val="004C2D63"/>
    <w:rsid w:val="004C2D69"/>
    <w:rsid w:val="004C2D91"/>
    <w:rsid w:val="004C2D99"/>
    <w:rsid w:val="004C2D9D"/>
    <w:rsid w:val="004C2E02"/>
    <w:rsid w:val="004C2E05"/>
    <w:rsid w:val="004C2E2D"/>
    <w:rsid w:val="004C2E8A"/>
    <w:rsid w:val="004C2E8E"/>
    <w:rsid w:val="004C2EBB"/>
    <w:rsid w:val="004C2EF0"/>
    <w:rsid w:val="004C2F39"/>
    <w:rsid w:val="004C2F6C"/>
    <w:rsid w:val="004C2F8A"/>
    <w:rsid w:val="004C2F9E"/>
    <w:rsid w:val="004C2FE0"/>
    <w:rsid w:val="004C2FF2"/>
    <w:rsid w:val="004C3022"/>
    <w:rsid w:val="004C3031"/>
    <w:rsid w:val="004C3084"/>
    <w:rsid w:val="004C30DB"/>
    <w:rsid w:val="004C3103"/>
    <w:rsid w:val="004C3118"/>
    <w:rsid w:val="004C311B"/>
    <w:rsid w:val="004C317E"/>
    <w:rsid w:val="004C31C7"/>
    <w:rsid w:val="004C31ED"/>
    <w:rsid w:val="004C3224"/>
    <w:rsid w:val="004C322B"/>
    <w:rsid w:val="004C3251"/>
    <w:rsid w:val="004C3275"/>
    <w:rsid w:val="004C32AD"/>
    <w:rsid w:val="004C32F9"/>
    <w:rsid w:val="004C3322"/>
    <w:rsid w:val="004C3329"/>
    <w:rsid w:val="004C333E"/>
    <w:rsid w:val="004C3374"/>
    <w:rsid w:val="004C3384"/>
    <w:rsid w:val="004C33EC"/>
    <w:rsid w:val="004C3414"/>
    <w:rsid w:val="004C341A"/>
    <w:rsid w:val="004C341E"/>
    <w:rsid w:val="004C3451"/>
    <w:rsid w:val="004C3477"/>
    <w:rsid w:val="004C34DA"/>
    <w:rsid w:val="004C34F2"/>
    <w:rsid w:val="004C34FD"/>
    <w:rsid w:val="004C3524"/>
    <w:rsid w:val="004C3550"/>
    <w:rsid w:val="004C355F"/>
    <w:rsid w:val="004C357F"/>
    <w:rsid w:val="004C35C7"/>
    <w:rsid w:val="004C35CB"/>
    <w:rsid w:val="004C35D0"/>
    <w:rsid w:val="004C35E5"/>
    <w:rsid w:val="004C36B5"/>
    <w:rsid w:val="004C36D1"/>
    <w:rsid w:val="004C36D3"/>
    <w:rsid w:val="004C36DC"/>
    <w:rsid w:val="004C36FF"/>
    <w:rsid w:val="004C3723"/>
    <w:rsid w:val="004C3735"/>
    <w:rsid w:val="004C3767"/>
    <w:rsid w:val="004C3779"/>
    <w:rsid w:val="004C3788"/>
    <w:rsid w:val="004C37B8"/>
    <w:rsid w:val="004C3812"/>
    <w:rsid w:val="004C3833"/>
    <w:rsid w:val="004C3871"/>
    <w:rsid w:val="004C3880"/>
    <w:rsid w:val="004C3892"/>
    <w:rsid w:val="004C38E2"/>
    <w:rsid w:val="004C3982"/>
    <w:rsid w:val="004C399B"/>
    <w:rsid w:val="004C39A6"/>
    <w:rsid w:val="004C3A10"/>
    <w:rsid w:val="004C3A52"/>
    <w:rsid w:val="004C3A7C"/>
    <w:rsid w:val="004C3A87"/>
    <w:rsid w:val="004C3A9A"/>
    <w:rsid w:val="004C3AE0"/>
    <w:rsid w:val="004C3B49"/>
    <w:rsid w:val="004C3BAE"/>
    <w:rsid w:val="004C3BB7"/>
    <w:rsid w:val="004C3BD0"/>
    <w:rsid w:val="004C3BDA"/>
    <w:rsid w:val="004C3C89"/>
    <w:rsid w:val="004C3CE5"/>
    <w:rsid w:val="004C3D09"/>
    <w:rsid w:val="004C3D0E"/>
    <w:rsid w:val="004C3D36"/>
    <w:rsid w:val="004C3D56"/>
    <w:rsid w:val="004C3DB0"/>
    <w:rsid w:val="004C3E28"/>
    <w:rsid w:val="004C3E4A"/>
    <w:rsid w:val="004C3EBF"/>
    <w:rsid w:val="004C3F0C"/>
    <w:rsid w:val="004C3F71"/>
    <w:rsid w:val="004C3F9A"/>
    <w:rsid w:val="004C3FA2"/>
    <w:rsid w:val="004C3FB1"/>
    <w:rsid w:val="004C3FB6"/>
    <w:rsid w:val="004C3FCE"/>
    <w:rsid w:val="004C3FD9"/>
    <w:rsid w:val="004C3FF4"/>
    <w:rsid w:val="004C4020"/>
    <w:rsid w:val="004C4082"/>
    <w:rsid w:val="004C40A4"/>
    <w:rsid w:val="004C40B8"/>
    <w:rsid w:val="004C40C6"/>
    <w:rsid w:val="004C4102"/>
    <w:rsid w:val="004C4111"/>
    <w:rsid w:val="004C4188"/>
    <w:rsid w:val="004C41C1"/>
    <w:rsid w:val="004C41FD"/>
    <w:rsid w:val="004C420F"/>
    <w:rsid w:val="004C4221"/>
    <w:rsid w:val="004C423D"/>
    <w:rsid w:val="004C4254"/>
    <w:rsid w:val="004C427E"/>
    <w:rsid w:val="004C429B"/>
    <w:rsid w:val="004C42B1"/>
    <w:rsid w:val="004C42B5"/>
    <w:rsid w:val="004C42CE"/>
    <w:rsid w:val="004C4309"/>
    <w:rsid w:val="004C430D"/>
    <w:rsid w:val="004C432D"/>
    <w:rsid w:val="004C4419"/>
    <w:rsid w:val="004C443F"/>
    <w:rsid w:val="004C4460"/>
    <w:rsid w:val="004C4473"/>
    <w:rsid w:val="004C447D"/>
    <w:rsid w:val="004C44B2"/>
    <w:rsid w:val="004C44CB"/>
    <w:rsid w:val="004C44DC"/>
    <w:rsid w:val="004C45B8"/>
    <w:rsid w:val="004C45C2"/>
    <w:rsid w:val="004C46B1"/>
    <w:rsid w:val="004C46D5"/>
    <w:rsid w:val="004C4772"/>
    <w:rsid w:val="004C4777"/>
    <w:rsid w:val="004C4787"/>
    <w:rsid w:val="004C47A4"/>
    <w:rsid w:val="004C47E0"/>
    <w:rsid w:val="004C482E"/>
    <w:rsid w:val="004C486E"/>
    <w:rsid w:val="004C488F"/>
    <w:rsid w:val="004C489A"/>
    <w:rsid w:val="004C490C"/>
    <w:rsid w:val="004C4936"/>
    <w:rsid w:val="004C49B4"/>
    <w:rsid w:val="004C49E2"/>
    <w:rsid w:val="004C49FA"/>
    <w:rsid w:val="004C4A3D"/>
    <w:rsid w:val="004C4A42"/>
    <w:rsid w:val="004C4A68"/>
    <w:rsid w:val="004C4A7C"/>
    <w:rsid w:val="004C4A95"/>
    <w:rsid w:val="004C4AB5"/>
    <w:rsid w:val="004C4B02"/>
    <w:rsid w:val="004C4B26"/>
    <w:rsid w:val="004C4B2C"/>
    <w:rsid w:val="004C4B4A"/>
    <w:rsid w:val="004C4B70"/>
    <w:rsid w:val="004C4B7F"/>
    <w:rsid w:val="004C4B93"/>
    <w:rsid w:val="004C4B96"/>
    <w:rsid w:val="004C4BD1"/>
    <w:rsid w:val="004C4C45"/>
    <w:rsid w:val="004C4C65"/>
    <w:rsid w:val="004C4C7A"/>
    <w:rsid w:val="004C4C80"/>
    <w:rsid w:val="004C4CA9"/>
    <w:rsid w:val="004C4CCA"/>
    <w:rsid w:val="004C4CED"/>
    <w:rsid w:val="004C4D2D"/>
    <w:rsid w:val="004C4D38"/>
    <w:rsid w:val="004C4D89"/>
    <w:rsid w:val="004C4DAA"/>
    <w:rsid w:val="004C4DBA"/>
    <w:rsid w:val="004C4DCA"/>
    <w:rsid w:val="004C4DDD"/>
    <w:rsid w:val="004C4DFA"/>
    <w:rsid w:val="004C4E38"/>
    <w:rsid w:val="004C4E3F"/>
    <w:rsid w:val="004C4E45"/>
    <w:rsid w:val="004C4E78"/>
    <w:rsid w:val="004C4E9D"/>
    <w:rsid w:val="004C4ED6"/>
    <w:rsid w:val="004C4F66"/>
    <w:rsid w:val="004C4F83"/>
    <w:rsid w:val="004C4FA9"/>
    <w:rsid w:val="004C4FAE"/>
    <w:rsid w:val="004C4FC2"/>
    <w:rsid w:val="004C5017"/>
    <w:rsid w:val="004C5029"/>
    <w:rsid w:val="004C5088"/>
    <w:rsid w:val="004C50E7"/>
    <w:rsid w:val="004C5102"/>
    <w:rsid w:val="004C5111"/>
    <w:rsid w:val="004C5119"/>
    <w:rsid w:val="004C5123"/>
    <w:rsid w:val="004C5128"/>
    <w:rsid w:val="004C5165"/>
    <w:rsid w:val="004C5183"/>
    <w:rsid w:val="004C5198"/>
    <w:rsid w:val="004C519F"/>
    <w:rsid w:val="004C51C9"/>
    <w:rsid w:val="004C51F9"/>
    <w:rsid w:val="004C5242"/>
    <w:rsid w:val="004C5275"/>
    <w:rsid w:val="004C528E"/>
    <w:rsid w:val="004C529D"/>
    <w:rsid w:val="004C52A6"/>
    <w:rsid w:val="004C531E"/>
    <w:rsid w:val="004C532A"/>
    <w:rsid w:val="004C53A2"/>
    <w:rsid w:val="004C5408"/>
    <w:rsid w:val="004C546A"/>
    <w:rsid w:val="004C546B"/>
    <w:rsid w:val="004C5470"/>
    <w:rsid w:val="004C5480"/>
    <w:rsid w:val="004C548C"/>
    <w:rsid w:val="004C54A6"/>
    <w:rsid w:val="004C54B7"/>
    <w:rsid w:val="004C54F4"/>
    <w:rsid w:val="004C54F6"/>
    <w:rsid w:val="004C5505"/>
    <w:rsid w:val="004C552E"/>
    <w:rsid w:val="004C5572"/>
    <w:rsid w:val="004C55C9"/>
    <w:rsid w:val="004C55D6"/>
    <w:rsid w:val="004C55EE"/>
    <w:rsid w:val="004C55F9"/>
    <w:rsid w:val="004C5642"/>
    <w:rsid w:val="004C5694"/>
    <w:rsid w:val="004C56B6"/>
    <w:rsid w:val="004C5702"/>
    <w:rsid w:val="004C5718"/>
    <w:rsid w:val="004C5725"/>
    <w:rsid w:val="004C5755"/>
    <w:rsid w:val="004C576C"/>
    <w:rsid w:val="004C578A"/>
    <w:rsid w:val="004C57DA"/>
    <w:rsid w:val="004C57E0"/>
    <w:rsid w:val="004C57F0"/>
    <w:rsid w:val="004C5821"/>
    <w:rsid w:val="004C584B"/>
    <w:rsid w:val="004C5851"/>
    <w:rsid w:val="004C5873"/>
    <w:rsid w:val="004C58AF"/>
    <w:rsid w:val="004C58F4"/>
    <w:rsid w:val="004C591F"/>
    <w:rsid w:val="004C595E"/>
    <w:rsid w:val="004C5985"/>
    <w:rsid w:val="004C598B"/>
    <w:rsid w:val="004C599F"/>
    <w:rsid w:val="004C59D2"/>
    <w:rsid w:val="004C5A15"/>
    <w:rsid w:val="004C5A8F"/>
    <w:rsid w:val="004C5A95"/>
    <w:rsid w:val="004C5A9A"/>
    <w:rsid w:val="004C5AAD"/>
    <w:rsid w:val="004C5AB3"/>
    <w:rsid w:val="004C5ADE"/>
    <w:rsid w:val="004C5AFE"/>
    <w:rsid w:val="004C5B1E"/>
    <w:rsid w:val="004C5B65"/>
    <w:rsid w:val="004C5B85"/>
    <w:rsid w:val="004C5B8A"/>
    <w:rsid w:val="004C5B9C"/>
    <w:rsid w:val="004C5BB7"/>
    <w:rsid w:val="004C5BC7"/>
    <w:rsid w:val="004C5BDF"/>
    <w:rsid w:val="004C5C4F"/>
    <w:rsid w:val="004C5C8B"/>
    <w:rsid w:val="004C5CB1"/>
    <w:rsid w:val="004C5CC3"/>
    <w:rsid w:val="004C5D45"/>
    <w:rsid w:val="004C5D64"/>
    <w:rsid w:val="004C5D78"/>
    <w:rsid w:val="004C5DB3"/>
    <w:rsid w:val="004C5DC1"/>
    <w:rsid w:val="004C5DDC"/>
    <w:rsid w:val="004C5DF3"/>
    <w:rsid w:val="004C5E2D"/>
    <w:rsid w:val="004C5E37"/>
    <w:rsid w:val="004C5E7D"/>
    <w:rsid w:val="004C5EB4"/>
    <w:rsid w:val="004C5EC6"/>
    <w:rsid w:val="004C5EDA"/>
    <w:rsid w:val="004C5F5D"/>
    <w:rsid w:val="004C5F68"/>
    <w:rsid w:val="004C5F84"/>
    <w:rsid w:val="004C5F8E"/>
    <w:rsid w:val="004C5FA1"/>
    <w:rsid w:val="004C5FAF"/>
    <w:rsid w:val="004C5FC2"/>
    <w:rsid w:val="004C6003"/>
    <w:rsid w:val="004C6007"/>
    <w:rsid w:val="004C6012"/>
    <w:rsid w:val="004C60FE"/>
    <w:rsid w:val="004C615D"/>
    <w:rsid w:val="004C61FE"/>
    <w:rsid w:val="004C6203"/>
    <w:rsid w:val="004C6246"/>
    <w:rsid w:val="004C626F"/>
    <w:rsid w:val="004C6309"/>
    <w:rsid w:val="004C630C"/>
    <w:rsid w:val="004C630D"/>
    <w:rsid w:val="004C6334"/>
    <w:rsid w:val="004C636D"/>
    <w:rsid w:val="004C63FA"/>
    <w:rsid w:val="004C6448"/>
    <w:rsid w:val="004C6460"/>
    <w:rsid w:val="004C6469"/>
    <w:rsid w:val="004C6491"/>
    <w:rsid w:val="004C64AB"/>
    <w:rsid w:val="004C64BB"/>
    <w:rsid w:val="004C64EA"/>
    <w:rsid w:val="004C6505"/>
    <w:rsid w:val="004C6511"/>
    <w:rsid w:val="004C653B"/>
    <w:rsid w:val="004C6593"/>
    <w:rsid w:val="004C65AA"/>
    <w:rsid w:val="004C65B2"/>
    <w:rsid w:val="004C65C7"/>
    <w:rsid w:val="004C65CE"/>
    <w:rsid w:val="004C65E6"/>
    <w:rsid w:val="004C66D4"/>
    <w:rsid w:val="004C66FA"/>
    <w:rsid w:val="004C670A"/>
    <w:rsid w:val="004C670B"/>
    <w:rsid w:val="004C670C"/>
    <w:rsid w:val="004C6736"/>
    <w:rsid w:val="004C6777"/>
    <w:rsid w:val="004C6782"/>
    <w:rsid w:val="004C67D7"/>
    <w:rsid w:val="004C67FE"/>
    <w:rsid w:val="004C6805"/>
    <w:rsid w:val="004C6840"/>
    <w:rsid w:val="004C6841"/>
    <w:rsid w:val="004C6842"/>
    <w:rsid w:val="004C6846"/>
    <w:rsid w:val="004C687F"/>
    <w:rsid w:val="004C68AE"/>
    <w:rsid w:val="004C68C9"/>
    <w:rsid w:val="004C68F5"/>
    <w:rsid w:val="004C6983"/>
    <w:rsid w:val="004C6A1B"/>
    <w:rsid w:val="004C6A1F"/>
    <w:rsid w:val="004C6A2C"/>
    <w:rsid w:val="004C6A38"/>
    <w:rsid w:val="004C6A57"/>
    <w:rsid w:val="004C6AA2"/>
    <w:rsid w:val="004C6AA8"/>
    <w:rsid w:val="004C6AAC"/>
    <w:rsid w:val="004C6ABB"/>
    <w:rsid w:val="004C6AE0"/>
    <w:rsid w:val="004C6AEE"/>
    <w:rsid w:val="004C6B05"/>
    <w:rsid w:val="004C6B1E"/>
    <w:rsid w:val="004C6B32"/>
    <w:rsid w:val="004C6B7A"/>
    <w:rsid w:val="004C6BAC"/>
    <w:rsid w:val="004C6BD8"/>
    <w:rsid w:val="004C6C2E"/>
    <w:rsid w:val="004C6C6C"/>
    <w:rsid w:val="004C6CA9"/>
    <w:rsid w:val="004C6D3E"/>
    <w:rsid w:val="004C6D71"/>
    <w:rsid w:val="004C6D7B"/>
    <w:rsid w:val="004C6E1C"/>
    <w:rsid w:val="004C6E2D"/>
    <w:rsid w:val="004C6E34"/>
    <w:rsid w:val="004C6E49"/>
    <w:rsid w:val="004C6E5D"/>
    <w:rsid w:val="004C6EBE"/>
    <w:rsid w:val="004C6ED5"/>
    <w:rsid w:val="004C6EEA"/>
    <w:rsid w:val="004C6EF0"/>
    <w:rsid w:val="004C6EF4"/>
    <w:rsid w:val="004C6F0C"/>
    <w:rsid w:val="004C6F33"/>
    <w:rsid w:val="004C6F49"/>
    <w:rsid w:val="004C6F87"/>
    <w:rsid w:val="004C6FB7"/>
    <w:rsid w:val="004C6FBD"/>
    <w:rsid w:val="004C6FDC"/>
    <w:rsid w:val="004C7033"/>
    <w:rsid w:val="004C7065"/>
    <w:rsid w:val="004C70FB"/>
    <w:rsid w:val="004C7117"/>
    <w:rsid w:val="004C7150"/>
    <w:rsid w:val="004C7151"/>
    <w:rsid w:val="004C71C0"/>
    <w:rsid w:val="004C71D4"/>
    <w:rsid w:val="004C7229"/>
    <w:rsid w:val="004C7269"/>
    <w:rsid w:val="004C72A1"/>
    <w:rsid w:val="004C72CE"/>
    <w:rsid w:val="004C730B"/>
    <w:rsid w:val="004C732A"/>
    <w:rsid w:val="004C7395"/>
    <w:rsid w:val="004C73CE"/>
    <w:rsid w:val="004C73E2"/>
    <w:rsid w:val="004C7450"/>
    <w:rsid w:val="004C7478"/>
    <w:rsid w:val="004C74A3"/>
    <w:rsid w:val="004C7529"/>
    <w:rsid w:val="004C755D"/>
    <w:rsid w:val="004C7571"/>
    <w:rsid w:val="004C75CD"/>
    <w:rsid w:val="004C75DF"/>
    <w:rsid w:val="004C75E4"/>
    <w:rsid w:val="004C75EA"/>
    <w:rsid w:val="004C7609"/>
    <w:rsid w:val="004C762E"/>
    <w:rsid w:val="004C763E"/>
    <w:rsid w:val="004C7686"/>
    <w:rsid w:val="004C7687"/>
    <w:rsid w:val="004C772E"/>
    <w:rsid w:val="004C772F"/>
    <w:rsid w:val="004C7767"/>
    <w:rsid w:val="004C776C"/>
    <w:rsid w:val="004C77A2"/>
    <w:rsid w:val="004C77AB"/>
    <w:rsid w:val="004C77E6"/>
    <w:rsid w:val="004C77FD"/>
    <w:rsid w:val="004C7823"/>
    <w:rsid w:val="004C7847"/>
    <w:rsid w:val="004C7850"/>
    <w:rsid w:val="004C7870"/>
    <w:rsid w:val="004C7876"/>
    <w:rsid w:val="004C78B4"/>
    <w:rsid w:val="004C78FA"/>
    <w:rsid w:val="004C7929"/>
    <w:rsid w:val="004C79E8"/>
    <w:rsid w:val="004C7A22"/>
    <w:rsid w:val="004C7A3C"/>
    <w:rsid w:val="004C7A4B"/>
    <w:rsid w:val="004C7A50"/>
    <w:rsid w:val="004C7A5C"/>
    <w:rsid w:val="004C7A60"/>
    <w:rsid w:val="004C7A6E"/>
    <w:rsid w:val="004C7A9F"/>
    <w:rsid w:val="004C7ABF"/>
    <w:rsid w:val="004C7AE4"/>
    <w:rsid w:val="004C7B0E"/>
    <w:rsid w:val="004C7B3A"/>
    <w:rsid w:val="004C7B66"/>
    <w:rsid w:val="004C7B8A"/>
    <w:rsid w:val="004C7BB1"/>
    <w:rsid w:val="004C7BE4"/>
    <w:rsid w:val="004C7BF0"/>
    <w:rsid w:val="004C7C11"/>
    <w:rsid w:val="004C7C14"/>
    <w:rsid w:val="004C7C57"/>
    <w:rsid w:val="004C7C63"/>
    <w:rsid w:val="004C7C65"/>
    <w:rsid w:val="004C7C86"/>
    <w:rsid w:val="004C7C93"/>
    <w:rsid w:val="004C7CA4"/>
    <w:rsid w:val="004C7CB3"/>
    <w:rsid w:val="004C7CEF"/>
    <w:rsid w:val="004C7CF4"/>
    <w:rsid w:val="004C7D38"/>
    <w:rsid w:val="004C7D56"/>
    <w:rsid w:val="004C7DA0"/>
    <w:rsid w:val="004C7DE1"/>
    <w:rsid w:val="004C7E64"/>
    <w:rsid w:val="004C7E68"/>
    <w:rsid w:val="004C7E72"/>
    <w:rsid w:val="004C7EB0"/>
    <w:rsid w:val="004C7EE1"/>
    <w:rsid w:val="004C7F98"/>
    <w:rsid w:val="004C7F9E"/>
    <w:rsid w:val="004C7FE5"/>
    <w:rsid w:val="004C7FEC"/>
    <w:rsid w:val="004C7FFB"/>
    <w:rsid w:val="004D0006"/>
    <w:rsid w:val="004D0061"/>
    <w:rsid w:val="004D0069"/>
    <w:rsid w:val="004D007E"/>
    <w:rsid w:val="004D0095"/>
    <w:rsid w:val="004D00B2"/>
    <w:rsid w:val="004D00EA"/>
    <w:rsid w:val="004D010C"/>
    <w:rsid w:val="004D0128"/>
    <w:rsid w:val="004D0192"/>
    <w:rsid w:val="004D01AE"/>
    <w:rsid w:val="004D01D1"/>
    <w:rsid w:val="004D01D7"/>
    <w:rsid w:val="004D01F4"/>
    <w:rsid w:val="004D0202"/>
    <w:rsid w:val="004D0217"/>
    <w:rsid w:val="004D0222"/>
    <w:rsid w:val="004D022B"/>
    <w:rsid w:val="004D0234"/>
    <w:rsid w:val="004D0243"/>
    <w:rsid w:val="004D026D"/>
    <w:rsid w:val="004D0294"/>
    <w:rsid w:val="004D029D"/>
    <w:rsid w:val="004D02D4"/>
    <w:rsid w:val="004D02D9"/>
    <w:rsid w:val="004D02EA"/>
    <w:rsid w:val="004D031C"/>
    <w:rsid w:val="004D0358"/>
    <w:rsid w:val="004D0363"/>
    <w:rsid w:val="004D0383"/>
    <w:rsid w:val="004D0386"/>
    <w:rsid w:val="004D03AA"/>
    <w:rsid w:val="004D03EE"/>
    <w:rsid w:val="004D041E"/>
    <w:rsid w:val="004D0434"/>
    <w:rsid w:val="004D044A"/>
    <w:rsid w:val="004D048B"/>
    <w:rsid w:val="004D04AD"/>
    <w:rsid w:val="004D04BA"/>
    <w:rsid w:val="004D04E4"/>
    <w:rsid w:val="004D0521"/>
    <w:rsid w:val="004D0548"/>
    <w:rsid w:val="004D055E"/>
    <w:rsid w:val="004D0562"/>
    <w:rsid w:val="004D059E"/>
    <w:rsid w:val="004D05A0"/>
    <w:rsid w:val="004D05B1"/>
    <w:rsid w:val="004D05B4"/>
    <w:rsid w:val="004D05EA"/>
    <w:rsid w:val="004D0613"/>
    <w:rsid w:val="004D069B"/>
    <w:rsid w:val="004D06A7"/>
    <w:rsid w:val="004D074B"/>
    <w:rsid w:val="004D074D"/>
    <w:rsid w:val="004D07BD"/>
    <w:rsid w:val="004D07FB"/>
    <w:rsid w:val="004D0802"/>
    <w:rsid w:val="004D0863"/>
    <w:rsid w:val="004D086A"/>
    <w:rsid w:val="004D0879"/>
    <w:rsid w:val="004D08B5"/>
    <w:rsid w:val="004D08BC"/>
    <w:rsid w:val="004D08BE"/>
    <w:rsid w:val="004D0912"/>
    <w:rsid w:val="004D095E"/>
    <w:rsid w:val="004D0969"/>
    <w:rsid w:val="004D097D"/>
    <w:rsid w:val="004D0998"/>
    <w:rsid w:val="004D09A4"/>
    <w:rsid w:val="004D09AF"/>
    <w:rsid w:val="004D09BB"/>
    <w:rsid w:val="004D09D6"/>
    <w:rsid w:val="004D09FE"/>
    <w:rsid w:val="004D0A16"/>
    <w:rsid w:val="004D0A18"/>
    <w:rsid w:val="004D0A34"/>
    <w:rsid w:val="004D0A57"/>
    <w:rsid w:val="004D0A83"/>
    <w:rsid w:val="004D0AD4"/>
    <w:rsid w:val="004D0ADF"/>
    <w:rsid w:val="004D0AE9"/>
    <w:rsid w:val="004D0B3B"/>
    <w:rsid w:val="004D0B61"/>
    <w:rsid w:val="004D0BBE"/>
    <w:rsid w:val="004D0BCD"/>
    <w:rsid w:val="004D0BE2"/>
    <w:rsid w:val="004D0C1B"/>
    <w:rsid w:val="004D0C26"/>
    <w:rsid w:val="004D0C46"/>
    <w:rsid w:val="004D0C6C"/>
    <w:rsid w:val="004D0C96"/>
    <w:rsid w:val="004D0CC6"/>
    <w:rsid w:val="004D0CFF"/>
    <w:rsid w:val="004D0D1E"/>
    <w:rsid w:val="004D0D75"/>
    <w:rsid w:val="004D0D90"/>
    <w:rsid w:val="004D0D92"/>
    <w:rsid w:val="004D0DAC"/>
    <w:rsid w:val="004D0E1E"/>
    <w:rsid w:val="004D0E40"/>
    <w:rsid w:val="004D0E43"/>
    <w:rsid w:val="004D0E48"/>
    <w:rsid w:val="004D0E55"/>
    <w:rsid w:val="004D0E6A"/>
    <w:rsid w:val="004D0E77"/>
    <w:rsid w:val="004D0E9C"/>
    <w:rsid w:val="004D0EB2"/>
    <w:rsid w:val="004D0ED8"/>
    <w:rsid w:val="004D0EDA"/>
    <w:rsid w:val="004D0EEA"/>
    <w:rsid w:val="004D0F6D"/>
    <w:rsid w:val="004D0F85"/>
    <w:rsid w:val="004D0F86"/>
    <w:rsid w:val="004D0F9E"/>
    <w:rsid w:val="004D0FC1"/>
    <w:rsid w:val="004D1010"/>
    <w:rsid w:val="004D1016"/>
    <w:rsid w:val="004D103D"/>
    <w:rsid w:val="004D1070"/>
    <w:rsid w:val="004D1082"/>
    <w:rsid w:val="004D10B6"/>
    <w:rsid w:val="004D10CC"/>
    <w:rsid w:val="004D10DF"/>
    <w:rsid w:val="004D10EC"/>
    <w:rsid w:val="004D10F1"/>
    <w:rsid w:val="004D10FD"/>
    <w:rsid w:val="004D1103"/>
    <w:rsid w:val="004D1119"/>
    <w:rsid w:val="004D1139"/>
    <w:rsid w:val="004D114A"/>
    <w:rsid w:val="004D11C3"/>
    <w:rsid w:val="004D11C4"/>
    <w:rsid w:val="004D125E"/>
    <w:rsid w:val="004D1266"/>
    <w:rsid w:val="004D127A"/>
    <w:rsid w:val="004D129D"/>
    <w:rsid w:val="004D12BC"/>
    <w:rsid w:val="004D130B"/>
    <w:rsid w:val="004D1374"/>
    <w:rsid w:val="004D138A"/>
    <w:rsid w:val="004D1390"/>
    <w:rsid w:val="004D139F"/>
    <w:rsid w:val="004D13CD"/>
    <w:rsid w:val="004D13EA"/>
    <w:rsid w:val="004D1425"/>
    <w:rsid w:val="004D1426"/>
    <w:rsid w:val="004D142D"/>
    <w:rsid w:val="004D1470"/>
    <w:rsid w:val="004D14B1"/>
    <w:rsid w:val="004D14B8"/>
    <w:rsid w:val="004D14C4"/>
    <w:rsid w:val="004D14F2"/>
    <w:rsid w:val="004D150C"/>
    <w:rsid w:val="004D1515"/>
    <w:rsid w:val="004D1550"/>
    <w:rsid w:val="004D156A"/>
    <w:rsid w:val="004D15AA"/>
    <w:rsid w:val="004D15D3"/>
    <w:rsid w:val="004D15FC"/>
    <w:rsid w:val="004D1634"/>
    <w:rsid w:val="004D163C"/>
    <w:rsid w:val="004D16C7"/>
    <w:rsid w:val="004D16C8"/>
    <w:rsid w:val="004D16F2"/>
    <w:rsid w:val="004D1717"/>
    <w:rsid w:val="004D173F"/>
    <w:rsid w:val="004D174E"/>
    <w:rsid w:val="004D176E"/>
    <w:rsid w:val="004D17F9"/>
    <w:rsid w:val="004D17FD"/>
    <w:rsid w:val="004D180A"/>
    <w:rsid w:val="004D180C"/>
    <w:rsid w:val="004D1834"/>
    <w:rsid w:val="004D185B"/>
    <w:rsid w:val="004D1867"/>
    <w:rsid w:val="004D1882"/>
    <w:rsid w:val="004D188F"/>
    <w:rsid w:val="004D18A2"/>
    <w:rsid w:val="004D18A9"/>
    <w:rsid w:val="004D18C2"/>
    <w:rsid w:val="004D18C3"/>
    <w:rsid w:val="004D18FB"/>
    <w:rsid w:val="004D1907"/>
    <w:rsid w:val="004D1913"/>
    <w:rsid w:val="004D1916"/>
    <w:rsid w:val="004D1934"/>
    <w:rsid w:val="004D193E"/>
    <w:rsid w:val="004D19A3"/>
    <w:rsid w:val="004D19D2"/>
    <w:rsid w:val="004D1A24"/>
    <w:rsid w:val="004D1A53"/>
    <w:rsid w:val="004D1ACD"/>
    <w:rsid w:val="004D1AD8"/>
    <w:rsid w:val="004D1AE5"/>
    <w:rsid w:val="004D1B28"/>
    <w:rsid w:val="004D1B64"/>
    <w:rsid w:val="004D1BC4"/>
    <w:rsid w:val="004D1C50"/>
    <w:rsid w:val="004D1C59"/>
    <w:rsid w:val="004D1C70"/>
    <w:rsid w:val="004D1CCD"/>
    <w:rsid w:val="004D1CF0"/>
    <w:rsid w:val="004D1D07"/>
    <w:rsid w:val="004D1D3E"/>
    <w:rsid w:val="004D1D85"/>
    <w:rsid w:val="004D1DAC"/>
    <w:rsid w:val="004D1E2D"/>
    <w:rsid w:val="004D1E4F"/>
    <w:rsid w:val="004D1E59"/>
    <w:rsid w:val="004D1E5E"/>
    <w:rsid w:val="004D1F02"/>
    <w:rsid w:val="004D1F4F"/>
    <w:rsid w:val="004D1F8B"/>
    <w:rsid w:val="004D1F8F"/>
    <w:rsid w:val="004D1FA5"/>
    <w:rsid w:val="004D1FB5"/>
    <w:rsid w:val="004D1FFB"/>
    <w:rsid w:val="004D200E"/>
    <w:rsid w:val="004D205D"/>
    <w:rsid w:val="004D2089"/>
    <w:rsid w:val="004D20B5"/>
    <w:rsid w:val="004D20C3"/>
    <w:rsid w:val="004D20E9"/>
    <w:rsid w:val="004D2166"/>
    <w:rsid w:val="004D2170"/>
    <w:rsid w:val="004D2184"/>
    <w:rsid w:val="004D2192"/>
    <w:rsid w:val="004D2194"/>
    <w:rsid w:val="004D21EF"/>
    <w:rsid w:val="004D21FB"/>
    <w:rsid w:val="004D2251"/>
    <w:rsid w:val="004D2299"/>
    <w:rsid w:val="004D22B3"/>
    <w:rsid w:val="004D22F9"/>
    <w:rsid w:val="004D230D"/>
    <w:rsid w:val="004D2359"/>
    <w:rsid w:val="004D2394"/>
    <w:rsid w:val="004D2396"/>
    <w:rsid w:val="004D23B4"/>
    <w:rsid w:val="004D23CD"/>
    <w:rsid w:val="004D23D0"/>
    <w:rsid w:val="004D2422"/>
    <w:rsid w:val="004D2452"/>
    <w:rsid w:val="004D24A1"/>
    <w:rsid w:val="004D24AF"/>
    <w:rsid w:val="004D24C0"/>
    <w:rsid w:val="004D24C8"/>
    <w:rsid w:val="004D24D9"/>
    <w:rsid w:val="004D2512"/>
    <w:rsid w:val="004D2550"/>
    <w:rsid w:val="004D256B"/>
    <w:rsid w:val="004D2573"/>
    <w:rsid w:val="004D2580"/>
    <w:rsid w:val="004D259B"/>
    <w:rsid w:val="004D25C4"/>
    <w:rsid w:val="004D25C5"/>
    <w:rsid w:val="004D25CE"/>
    <w:rsid w:val="004D25FD"/>
    <w:rsid w:val="004D2605"/>
    <w:rsid w:val="004D2619"/>
    <w:rsid w:val="004D2620"/>
    <w:rsid w:val="004D2638"/>
    <w:rsid w:val="004D2650"/>
    <w:rsid w:val="004D2671"/>
    <w:rsid w:val="004D2695"/>
    <w:rsid w:val="004D26A5"/>
    <w:rsid w:val="004D26B8"/>
    <w:rsid w:val="004D26D2"/>
    <w:rsid w:val="004D2725"/>
    <w:rsid w:val="004D282E"/>
    <w:rsid w:val="004D2830"/>
    <w:rsid w:val="004D286D"/>
    <w:rsid w:val="004D2875"/>
    <w:rsid w:val="004D2877"/>
    <w:rsid w:val="004D28DB"/>
    <w:rsid w:val="004D2939"/>
    <w:rsid w:val="004D293E"/>
    <w:rsid w:val="004D2966"/>
    <w:rsid w:val="004D2975"/>
    <w:rsid w:val="004D2979"/>
    <w:rsid w:val="004D29A7"/>
    <w:rsid w:val="004D29E5"/>
    <w:rsid w:val="004D2A0A"/>
    <w:rsid w:val="004D2A63"/>
    <w:rsid w:val="004D2A64"/>
    <w:rsid w:val="004D2AE1"/>
    <w:rsid w:val="004D2B6B"/>
    <w:rsid w:val="004D2B91"/>
    <w:rsid w:val="004D2BC1"/>
    <w:rsid w:val="004D2BC7"/>
    <w:rsid w:val="004D2BFB"/>
    <w:rsid w:val="004D2C0D"/>
    <w:rsid w:val="004D2C12"/>
    <w:rsid w:val="004D2C1C"/>
    <w:rsid w:val="004D2C32"/>
    <w:rsid w:val="004D2C98"/>
    <w:rsid w:val="004D2CE9"/>
    <w:rsid w:val="004D2D33"/>
    <w:rsid w:val="004D2D5F"/>
    <w:rsid w:val="004D2DFB"/>
    <w:rsid w:val="004D2E09"/>
    <w:rsid w:val="004D2E20"/>
    <w:rsid w:val="004D2E78"/>
    <w:rsid w:val="004D2EAC"/>
    <w:rsid w:val="004D2EB0"/>
    <w:rsid w:val="004D2EB5"/>
    <w:rsid w:val="004D2EDA"/>
    <w:rsid w:val="004D2F4F"/>
    <w:rsid w:val="004D2F5D"/>
    <w:rsid w:val="004D2F77"/>
    <w:rsid w:val="004D2FB1"/>
    <w:rsid w:val="004D2FDA"/>
    <w:rsid w:val="004D2FDB"/>
    <w:rsid w:val="004D3016"/>
    <w:rsid w:val="004D3029"/>
    <w:rsid w:val="004D303F"/>
    <w:rsid w:val="004D3066"/>
    <w:rsid w:val="004D3088"/>
    <w:rsid w:val="004D30D0"/>
    <w:rsid w:val="004D310B"/>
    <w:rsid w:val="004D3110"/>
    <w:rsid w:val="004D3143"/>
    <w:rsid w:val="004D316C"/>
    <w:rsid w:val="004D31CB"/>
    <w:rsid w:val="004D31ED"/>
    <w:rsid w:val="004D3221"/>
    <w:rsid w:val="004D3224"/>
    <w:rsid w:val="004D323B"/>
    <w:rsid w:val="004D3253"/>
    <w:rsid w:val="004D3260"/>
    <w:rsid w:val="004D32FC"/>
    <w:rsid w:val="004D335C"/>
    <w:rsid w:val="004D336B"/>
    <w:rsid w:val="004D3394"/>
    <w:rsid w:val="004D33BA"/>
    <w:rsid w:val="004D33CD"/>
    <w:rsid w:val="004D343F"/>
    <w:rsid w:val="004D344D"/>
    <w:rsid w:val="004D3496"/>
    <w:rsid w:val="004D34B3"/>
    <w:rsid w:val="004D34D1"/>
    <w:rsid w:val="004D34F8"/>
    <w:rsid w:val="004D353C"/>
    <w:rsid w:val="004D35B8"/>
    <w:rsid w:val="004D35BA"/>
    <w:rsid w:val="004D3614"/>
    <w:rsid w:val="004D366E"/>
    <w:rsid w:val="004D36CF"/>
    <w:rsid w:val="004D36D3"/>
    <w:rsid w:val="004D36D7"/>
    <w:rsid w:val="004D3721"/>
    <w:rsid w:val="004D37AA"/>
    <w:rsid w:val="004D382B"/>
    <w:rsid w:val="004D3851"/>
    <w:rsid w:val="004D385F"/>
    <w:rsid w:val="004D3874"/>
    <w:rsid w:val="004D38A4"/>
    <w:rsid w:val="004D38FA"/>
    <w:rsid w:val="004D390D"/>
    <w:rsid w:val="004D3933"/>
    <w:rsid w:val="004D3984"/>
    <w:rsid w:val="004D39B0"/>
    <w:rsid w:val="004D39BD"/>
    <w:rsid w:val="004D39DD"/>
    <w:rsid w:val="004D39F4"/>
    <w:rsid w:val="004D3A08"/>
    <w:rsid w:val="004D3A22"/>
    <w:rsid w:val="004D3A7B"/>
    <w:rsid w:val="004D3A8A"/>
    <w:rsid w:val="004D3A95"/>
    <w:rsid w:val="004D3A99"/>
    <w:rsid w:val="004D3A9C"/>
    <w:rsid w:val="004D3AAA"/>
    <w:rsid w:val="004D3AAF"/>
    <w:rsid w:val="004D3B03"/>
    <w:rsid w:val="004D3B58"/>
    <w:rsid w:val="004D3B6A"/>
    <w:rsid w:val="004D3B7F"/>
    <w:rsid w:val="004D3BC0"/>
    <w:rsid w:val="004D3BC6"/>
    <w:rsid w:val="004D3BDD"/>
    <w:rsid w:val="004D3BE8"/>
    <w:rsid w:val="004D3BF5"/>
    <w:rsid w:val="004D3BF8"/>
    <w:rsid w:val="004D3C06"/>
    <w:rsid w:val="004D3C7B"/>
    <w:rsid w:val="004D3CAE"/>
    <w:rsid w:val="004D3D0C"/>
    <w:rsid w:val="004D3D1B"/>
    <w:rsid w:val="004D3D45"/>
    <w:rsid w:val="004D3D49"/>
    <w:rsid w:val="004D3D62"/>
    <w:rsid w:val="004D3D8E"/>
    <w:rsid w:val="004D3DE7"/>
    <w:rsid w:val="004D3E12"/>
    <w:rsid w:val="004D3E2D"/>
    <w:rsid w:val="004D3E4A"/>
    <w:rsid w:val="004D3EA0"/>
    <w:rsid w:val="004D3F25"/>
    <w:rsid w:val="004D3F29"/>
    <w:rsid w:val="004D3F71"/>
    <w:rsid w:val="004D3F95"/>
    <w:rsid w:val="004D3FB4"/>
    <w:rsid w:val="004D3FD6"/>
    <w:rsid w:val="004D3FE3"/>
    <w:rsid w:val="004D401B"/>
    <w:rsid w:val="004D404E"/>
    <w:rsid w:val="004D40D3"/>
    <w:rsid w:val="004D40E0"/>
    <w:rsid w:val="004D413B"/>
    <w:rsid w:val="004D4189"/>
    <w:rsid w:val="004D419A"/>
    <w:rsid w:val="004D41DB"/>
    <w:rsid w:val="004D41F8"/>
    <w:rsid w:val="004D4203"/>
    <w:rsid w:val="004D421A"/>
    <w:rsid w:val="004D4225"/>
    <w:rsid w:val="004D42AE"/>
    <w:rsid w:val="004D42F4"/>
    <w:rsid w:val="004D4311"/>
    <w:rsid w:val="004D431A"/>
    <w:rsid w:val="004D4320"/>
    <w:rsid w:val="004D4389"/>
    <w:rsid w:val="004D43B3"/>
    <w:rsid w:val="004D43F0"/>
    <w:rsid w:val="004D4409"/>
    <w:rsid w:val="004D443C"/>
    <w:rsid w:val="004D4444"/>
    <w:rsid w:val="004D4447"/>
    <w:rsid w:val="004D4453"/>
    <w:rsid w:val="004D4491"/>
    <w:rsid w:val="004D44A5"/>
    <w:rsid w:val="004D44C8"/>
    <w:rsid w:val="004D4511"/>
    <w:rsid w:val="004D453A"/>
    <w:rsid w:val="004D454B"/>
    <w:rsid w:val="004D4582"/>
    <w:rsid w:val="004D4591"/>
    <w:rsid w:val="004D4648"/>
    <w:rsid w:val="004D4666"/>
    <w:rsid w:val="004D4684"/>
    <w:rsid w:val="004D46B9"/>
    <w:rsid w:val="004D46D1"/>
    <w:rsid w:val="004D46E2"/>
    <w:rsid w:val="004D46F6"/>
    <w:rsid w:val="004D4711"/>
    <w:rsid w:val="004D4745"/>
    <w:rsid w:val="004D47A6"/>
    <w:rsid w:val="004D47A8"/>
    <w:rsid w:val="004D47FD"/>
    <w:rsid w:val="004D4811"/>
    <w:rsid w:val="004D4820"/>
    <w:rsid w:val="004D4824"/>
    <w:rsid w:val="004D484D"/>
    <w:rsid w:val="004D484E"/>
    <w:rsid w:val="004D4865"/>
    <w:rsid w:val="004D486C"/>
    <w:rsid w:val="004D486D"/>
    <w:rsid w:val="004D4872"/>
    <w:rsid w:val="004D4875"/>
    <w:rsid w:val="004D487B"/>
    <w:rsid w:val="004D488D"/>
    <w:rsid w:val="004D488E"/>
    <w:rsid w:val="004D488F"/>
    <w:rsid w:val="004D4896"/>
    <w:rsid w:val="004D48A0"/>
    <w:rsid w:val="004D48A3"/>
    <w:rsid w:val="004D48AC"/>
    <w:rsid w:val="004D48E8"/>
    <w:rsid w:val="004D48EE"/>
    <w:rsid w:val="004D48F6"/>
    <w:rsid w:val="004D4925"/>
    <w:rsid w:val="004D4966"/>
    <w:rsid w:val="004D496D"/>
    <w:rsid w:val="004D4991"/>
    <w:rsid w:val="004D499B"/>
    <w:rsid w:val="004D49BC"/>
    <w:rsid w:val="004D49E3"/>
    <w:rsid w:val="004D4A3B"/>
    <w:rsid w:val="004D4A51"/>
    <w:rsid w:val="004D4A56"/>
    <w:rsid w:val="004D4A5A"/>
    <w:rsid w:val="004D4A8C"/>
    <w:rsid w:val="004D4AA3"/>
    <w:rsid w:val="004D4AE7"/>
    <w:rsid w:val="004D4B05"/>
    <w:rsid w:val="004D4B37"/>
    <w:rsid w:val="004D4B3C"/>
    <w:rsid w:val="004D4BD0"/>
    <w:rsid w:val="004D4BE2"/>
    <w:rsid w:val="004D4BFB"/>
    <w:rsid w:val="004D4C01"/>
    <w:rsid w:val="004D4C32"/>
    <w:rsid w:val="004D4C6F"/>
    <w:rsid w:val="004D4CB0"/>
    <w:rsid w:val="004D4CC9"/>
    <w:rsid w:val="004D4CCD"/>
    <w:rsid w:val="004D4CE2"/>
    <w:rsid w:val="004D4CE8"/>
    <w:rsid w:val="004D4D46"/>
    <w:rsid w:val="004D4D70"/>
    <w:rsid w:val="004D4D74"/>
    <w:rsid w:val="004D4D7D"/>
    <w:rsid w:val="004D4DC6"/>
    <w:rsid w:val="004D4DE3"/>
    <w:rsid w:val="004D4E28"/>
    <w:rsid w:val="004D4E49"/>
    <w:rsid w:val="004D4E63"/>
    <w:rsid w:val="004D4E75"/>
    <w:rsid w:val="004D4F11"/>
    <w:rsid w:val="004D4F17"/>
    <w:rsid w:val="004D4F6D"/>
    <w:rsid w:val="004D4FAB"/>
    <w:rsid w:val="004D4FB2"/>
    <w:rsid w:val="004D4FC8"/>
    <w:rsid w:val="004D4FCE"/>
    <w:rsid w:val="004D4FDE"/>
    <w:rsid w:val="004D5035"/>
    <w:rsid w:val="004D5050"/>
    <w:rsid w:val="004D506A"/>
    <w:rsid w:val="004D509B"/>
    <w:rsid w:val="004D50AE"/>
    <w:rsid w:val="004D5112"/>
    <w:rsid w:val="004D51B3"/>
    <w:rsid w:val="004D51BA"/>
    <w:rsid w:val="004D51BE"/>
    <w:rsid w:val="004D51CD"/>
    <w:rsid w:val="004D51D3"/>
    <w:rsid w:val="004D51E2"/>
    <w:rsid w:val="004D51E8"/>
    <w:rsid w:val="004D5211"/>
    <w:rsid w:val="004D5225"/>
    <w:rsid w:val="004D527A"/>
    <w:rsid w:val="004D528D"/>
    <w:rsid w:val="004D5294"/>
    <w:rsid w:val="004D52B7"/>
    <w:rsid w:val="004D52BA"/>
    <w:rsid w:val="004D52CB"/>
    <w:rsid w:val="004D52D6"/>
    <w:rsid w:val="004D52D9"/>
    <w:rsid w:val="004D530A"/>
    <w:rsid w:val="004D5318"/>
    <w:rsid w:val="004D5331"/>
    <w:rsid w:val="004D5356"/>
    <w:rsid w:val="004D53B9"/>
    <w:rsid w:val="004D53C4"/>
    <w:rsid w:val="004D5411"/>
    <w:rsid w:val="004D5469"/>
    <w:rsid w:val="004D5491"/>
    <w:rsid w:val="004D54A8"/>
    <w:rsid w:val="004D54F2"/>
    <w:rsid w:val="004D5532"/>
    <w:rsid w:val="004D5553"/>
    <w:rsid w:val="004D5558"/>
    <w:rsid w:val="004D555C"/>
    <w:rsid w:val="004D55C1"/>
    <w:rsid w:val="004D55D3"/>
    <w:rsid w:val="004D55F9"/>
    <w:rsid w:val="004D563C"/>
    <w:rsid w:val="004D5706"/>
    <w:rsid w:val="004D5744"/>
    <w:rsid w:val="004D574D"/>
    <w:rsid w:val="004D5765"/>
    <w:rsid w:val="004D5769"/>
    <w:rsid w:val="004D577C"/>
    <w:rsid w:val="004D5790"/>
    <w:rsid w:val="004D579A"/>
    <w:rsid w:val="004D57B1"/>
    <w:rsid w:val="004D57B7"/>
    <w:rsid w:val="004D57D7"/>
    <w:rsid w:val="004D5860"/>
    <w:rsid w:val="004D586C"/>
    <w:rsid w:val="004D586E"/>
    <w:rsid w:val="004D58B1"/>
    <w:rsid w:val="004D58BD"/>
    <w:rsid w:val="004D58F0"/>
    <w:rsid w:val="004D5923"/>
    <w:rsid w:val="004D592F"/>
    <w:rsid w:val="004D593F"/>
    <w:rsid w:val="004D596A"/>
    <w:rsid w:val="004D596F"/>
    <w:rsid w:val="004D5981"/>
    <w:rsid w:val="004D59A1"/>
    <w:rsid w:val="004D59FC"/>
    <w:rsid w:val="004D5A36"/>
    <w:rsid w:val="004D5A52"/>
    <w:rsid w:val="004D5A57"/>
    <w:rsid w:val="004D5A75"/>
    <w:rsid w:val="004D5B3C"/>
    <w:rsid w:val="004D5B3E"/>
    <w:rsid w:val="004D5B3F"/>
    <w:rsid w:val="004D5B47"/>
    <w:rsid w:val="004D5BA9"/>
    <w:rsid w:val="004D5BE7"/>
    <w:rsid w:val="004D5BFE"/>
    <w:rsid w:val="004D5C0A"/>
    <w:rsid w:val="004D5C0D"/>
    <w:rsid w:val="004D5C57"/>
    <w:rsid w:val="004D5C76"/>
    <w:rsid w:val="004D5CA1"/>
    <w:rsid w:val="004D5CBE"/>
    <w:rsid w:val="004D5D62"/>
    <w:rsid w:val="004D5D96"/>
    <w:rsid w:val="004D5D98"/>
    <w:rsid w:val="004D5DDD"/>
    <w:rsid w:val="004D5E11"/>
    <w:rsid w:val="004D5E21"/>
    <w:rsid w:val="004D5E3B"/>
    <w:rsid w:val="004D5E46"/>
    <w:rsid w:val="004D5E73"/>
    <w:rsid w:val="004D5ECC"/>
    <w:rsid w:val="004D5EEB"/>
    <w:rsid w:val="004D5F0B"/>
    <w:rsid w:val="004D5F1D"/>
    <w:rsid w:val="004D5F35"/>
    <w:rsid w:val="004D5FE3"/>
    <w:rsid w:val="004D5FE8"/>
    <w:rsid w:val="004D600E"/>
    <w:rsid w:val="004D6018"/>
    <w:rsid w:val="004D601A"/>
    <w:rsid w:val="004D601D"/>
    <w:rsid w:val="004D6029"/>
    <w:rsid w:val="004D6066"/>
    <w:rsid w:val="004D6068"/>
    <w:rsid w:val="004D6087"/>
    <w:rsid w:val="004D608D"/>
    <w:rsid w:val="004D60AC"/>
    <w:rsid w:val="004D60C1"/>
    <w:rsid w:val="004D60EE"/>
    <w:rsid w:val="004D6117"/>
    <w:rsid w:val="004D616C"/>
    <w:rsid w:val="004D6179"/>
    <w:rsid w:val="004D6296"/>
    <w:rsid w:val="004D629B"/>
    <w:rsid w:val="004D62DE"/>
    <w:rsid w:val="004D632C"/>
    <w:rsid w:val="004D633F"/>
    <w:rsid w:val="004D6351"/>
    <w:rsid w:val="004D63D2"/>
    <w:rsid w:val="004D63E8"/>
    <w:rsid w:val="004D63FA"/>
    <w:rsid w:val="004D6402"/>
    <w:rsid w:val="004D640B"/>
    <w:rsid w:val="004D6436"/>
    <w:rsid w:val="004D645B"/>
    <w:rsid w:val="004D6471"/>
    <w:rsid w:val="004D647B"/>
    <w:rsid w:val="004D6511"/>
    <w:rsid w:val="004D6513"/>
    <w:rsid w:val="004D6537"/>
    <w:rsid w:val="004D6555"/>
    <w:rsid w:val="004D65B4"/>
    <w:rsid w:val="004D65BE"/>
    <w:rsid w:val="004D65E5"/>
    <w:rsid w:val="004D65FF"/>
    <w:rsid w:val="004D6601"/>
    <w:rsid w:val="004D66A7"/>
    <w:rsid w:val="004D66B9"/>
    <w:rsid w:val="004D66DD"/>
    <w:rsid w:val="004D66E0"/>
    <w:rsid w:val="004D6705"/>
    <w:rsid w:val="004D675F"/>
    <w:rsid w:val="004D6770"/>
    <w:rsid w:val="004D677D"/>
    <w:rsid w:val="004D6798"/>
    <w:rsid w:val="004D67C3"/>
    <w:rsid w:val="004D67C7"/>
    <w:rsid w:val="004D6825"/>
    <w:rsid w:val="004D684B"/>
    <w:rsid w:val="004D6869"/>
    <w:rsid w:val="004D6881"/>
    <w:rsid w:val="004D6882"/>
    <w:rsid w:val="004D68E0"/>
    <w:rsid w:val="004D6924"/>
    <w:rsid w:val="004D6958"/>
    <w:rsid w:val="004D6982"/>
    <w:rsid w:val="004D69F6"/>
    <w:rsid w:val="004D69FA"/>
    <w:rsid w:val="004D69FF"/>
    <w:rsid w:val="004D6A0E"/>
    <w:rsid w:val="004D6A9D"/>
    <w:rsid w:val="004D6B57"/>
    <w:rsid w:val="004D6B68"/>
    <w:rsid w:val="004D6B6D"/>
    <w:rsid w:val="004D6BAC"/>
    <w:rsid w:val="004D6BD0"/>
    <w:rsid w:val="004D6BD9"/>
    <w:rsid w:val="004D6BF6"/>
    <w:rsid w:val="004D6BF7"/>
    <w:rsid w:val="004D6C2A"/>
    <w:rsid w:val="004D6C3B"/>
    <w:rsid w:val="004D6C5A"/>
    <w:rsid w:val="004D6C68"/>
    <w:rsid w:val="004D6C8E"/>
    <w:rsid w:val="004D6CD1"/>
    <w:rsid w:val="004D6CD7"/>
    <w:rsid w:val="004D6CE7"/>
    <w:rsid w:val="004D6CF7"/>
    <w:rsid w:val="004D6CFB"/>
    <w:rsid w:val="004D6D0F"/>
    <w:rsid w:val="004D6D4A"/>
    <w:rsid w:val="004D6D71"/>
    <w:rsid w:val="004D6DAE"/>
    <w:rsid w:val="004D6DE9"/>
    <w:rsid w:val="004D6E1F"/>
    <w:rsid w:val="004D6E40"/>
    <w:rsid w:val="004D6E7B"/>
    <w:rsid w:val="004D6E89"/>
    <w:rsid w:val="004D6E8D"/>
    <w:rsid w:val="004D6E91"/>
    <w:rsid w:val="004D6EA2"/>
    <w:rsid w:val="004D6EAE"/>
    <w:rsid w:val="004D6EC4"/>
    <w:rsid w:val="004D6ECA"/>
    <w:rsid w:val="004D6ED2"/>
    <w:rsid w:val="004D6F42"/>
    <w:rsid w:val="004D6FB5"/>
    <w:rsid w:val="004D6FC1"/>
    <w:rsid w:val="004D6FC4"/>
    <w:rsid w:val="004D6FF3"/>
    <w:rsid w:val="004D6FF6"/>
    <w:rsid w:val="004D7005"/>
    <w:rsid w:val="004D703B"/>
    <w:rsid w:val="004D70B0"/>
    <w:rsid w:val="004D70EF"/>
    <w:rsid w:val="004D716F"/>
    <w:rsid w:val="004D717E"/>
    <w:rsid w:val="004D7180"/>
    <w:rsid w:val="004D71AC"/>
    <w:rsid w:val="004D71D7"/>
    <w:rsid w:val="004D71F4"/>
    <w:rsid w:val="004D7222"/>
    <w:rsid w:val="004D724C"/>
    <w:rsid w:val="004D7258"/>
    <w:rsid w:val="004D727B"/>
    <w:rsid w:val="004D7287"/>
    <w:rsid w:val="004D729D"/>
    <w:rsid w:val="004D72B0"/>
    <w:rsid w:val="004D72C7"/>
    <w:rsid w:val="004D72D2"/>
    <w:rsid w:val="004D72EE"/>
    <w:rsid w:val="004D7321"/>
    <w:rsid w:val="004D7343"/>
    <w:rsid w:val="004D7384"/>
    <w:rsid w:val="004D73E5"/>
    <w:rsid w:val="004D7486"/>
    <w:rsid w:val="004D7507"/>
    <w:rsid w:val="004D753A"/>
    <w:rsid w:val="004D7596"/>
    <w:rsid w:val="004D7610"/>
    <w:rsid w:val="004D7661"/>
    <w:rsid w:val="004D7683"/>
    <w:rsid w:val="004D7684"/>
    <w:rsid w:val="004D7699"/>
    <w:rsid w:val="004D76B5"/>
    <w:rsid w:val="004D76BA"/>
    <w:rsid w:val="004D76C1"/>
    <w:rsid w:val="004D7706"/>
    <w:rsid w:val="004D7718"/>
    <w:rsid w:val="004D773C"/>
    <w:rsid w:val="004D7744"/>
    <w:rsid w:val="004D774B"/>
    <w:rsid w:val="004D7761"/>
    <w:rsid w:val="004D779F"/>
    <w:rsid w:val="004D77CD"/>
    <w:rsid w:val="004D77EF"/>
    <w:rsid w:val="004D77F2"/>
    <w:rsid w:val="004D781B"/>
    <w:rsid w:val="004D7825"/>
    <w:rsid w:val="004D786B"/>
    <w:rsid w:val="004D7894"/>
    <w:rsid w:val="004D789F"/>
    <w:rsid w:val="004D78F9"/>
    <w:rsid w:val="004D7913"/>
    <w:rsid w:val="004D7915"/>
    <w:rsid w:val="004D7928"/>
    <w:rsid w:val="004D7945"/>
    <w:rsid w:val="004D7963"/>
    <w:rsid w:val="004D7A0C"/>
    <w:rsid w:val="004D7A17"/>
    <w:rsid w:val="004D7A32"/>
    <w:rsid w:val="004D7A57"/>
    <w:rsid w:val="004D7A5A"/>
    <w:rsid w:val="004D7A6E"/>
    <w:rsid w:val="004D7A9D"/>
    <w:rsid w:val="004D7A9E"/>
    <w:rsid w:val="004D7AD2"/>
    <w:rsid w:val="004D7AD6"/>
    <w:rsid w:val="004D7ADD"/>
    <w:rsid w:val="004D7AEE"/>
    <w:rsid w:val="004D7B15"/>
    <w:rsid w:val="004D7B37"/>
    <w:rsid w:val="004D7B52"/>
    <w:rsid w:val="004D7BB1"/>
    <w:rsid w:val="004D7BC8"/>
    <w:rsid w:val="004D7BDB"/>
    <w:rsid w:val="004D7BEE"/>
    <w:rsid w:val="004D7BF2"/>
    <w:rsid w:val="004D7C22"/>
    <w:rsid w:val="004D7C4C"/>
    <w:rsid w:val="004D7C62"/>
    <w:rsid w:val="004D7C96"/>
    <w:rsid w:val="004D7C98"/>
    <w:rsid w:val="004D7D08"/>
    <w:rsid w:val="004D7D14"/>
    <w:rsid w:val="004D7D41"/>
    <w:rsid w:val="004D7D44"/>
    <w:rsid w:val="004D7D83"/>
    <w:rsid w:val="004D7DBC"/>
    <w:rsid w:val="004D7DDB"/>
    <w:rsid w:val="004D7DE7"/>
    <w:rsid w:val="004D7DF7"/>
    <w:rsid w:val="004D7E38"/>
    <w:rsid w:val="004D7E56"/>
    <w:rsid w:val="004D7E58"/>
    <w:rsid w:val="004D7E6E"/>
    <w:rsid w:val="004D7EF3"/>
    <w:rsid w:val="004D7EFC"/>
    <w:rsid w:val="004D7F0F"/>
    <w:rsid w:val="004D7F15"/>
    <w:rsid w:val="004D7F53"/>
    <w:rsid w:val="004D7F62"/>
    <w:rsid w:val="004D7F81"/>
    <w:rsid w:val="004E001D"/>
    <w:rsid w:val="004E0098"/>
    <w:rsid w:val="004E009F"/>
    <w:rsid w:val="004E00C6"/>
    <w:rsid w:val="004E0134"/>
    <w:rsid w:val="004E019B"/>
    <w:rsid w:val="004E019F"/>
    <w:rsid w:val="004E01E7"/>
    <w:rsid w:val="004E0209"/>
    <w:rsid w:val="004E0276"/>
    <w:rsid w:val="004E0283"/>
    <w:rsid w:val="004E02D9"/>
    <w:rsid w:val="004E02E1"/>
    <w:rsid w:val="004E02E9"/>
    <w:rsid w:val="004E02F8"/>
    <w:rsid w:val="004E031B"/>
    <w:rsid w:val="004E031E"/>
    <w:rsid w:val="004E0324"/>
    <w:rsid w:val="004E0346"/>
    <w:rsid w:val="004E0348"/>
    <w:rsid w:val="004E0359"/>
    <w:rsid w:val="004E036B"/>
    <w:rsid w:val="004E036C"/>
    <w:rsid w:val="004E037A"/>
    <w:rsid w:val="004E0391"/>
    <w:rsid w:val="004E03DC"/>
    <w:rsid w:val="004E03F1"/>
    <w:rsid w:val="004E0400"/>
    <w:rsid w:val="004E0407"/>
    <w:rsid w:val="004E043D"/>
    <w:rsid w:val="004E0495"/>
    <w:rsid w:val="004E04A9"/>
    <w:rsid w:val="004E04D9"/>
    <w:rsid w:val="004E04F2"/>
    <w:rsid w:val="004E04FF"/>
    <w:rsid w:val="004E050A"/>
    <w:rsid w:val="004E0543"/>
    <w:rsid w:val="004E054B"/>
    <w:rsid w:val="004E054C"/>
    <w:rsid w:val="004E0569"/>
    <w:rsid w:val="004E0571"/>
    <w:rsid w:val="004E0577"/>
    <w:rsid w:val="004E058A"/>
    <w:rsid w:val="004E05A9"/>
    <w:rsid w:val="004E05DB"/>
    <w:rsid w:val="004E05EE"/>
    <w:rsid w:val="004E0628"/>
    <w:rsid w:val="004E065B"/>
    <w:rsid w:val="004E0685"/>
    <w:rsid w:val="004E0691"/>
    <w:rsid w:val="004E06D5"/>
    <w:rsid w:val="004E06EB"/>
    <w:rsid w:val="004E0754"/>
    <w:rsid w:val="004E076C"/>
    <w:rsid w:val="004E07A5"/>
    <w:rsid w:val="004E07AD"/>
    <w:rsid w:val="004E07D0"/>
    <w:rsid w:val="004E07EB"/>
    <w:rsid w:val="004E07FA"/>
    <w:rsid w:val="004E0802"/>
    <w:rsid w:val="004E0814"/>
    <w:rsid w:val="004E0818"/>
    <w:rsid w:val="004E084D"/>
    <w:rsid w:val="004E084E"/>
    <w:rsid w:val="004E089C"/>
    <w:rsid w:val="004E08AF"/>
    <w:rsid w:val="004E0929"/>
    <w:rsid w:val="004E0934"/>
    <w:rsid w:val="004E0976"/>
    <w:rsid w:val="004E099D"/>
    <w:rsid w:val="004E09EC"/>
    <w:rsid w:val="004E0A13"/>
    <w:rsid w:val="004E0A49"/>
    <w:rsid w:val="004E0A6A"/>
    <w:rsid w:val="004E0A6B"/>
    <w:rsid w:val="004E0A77"/>
    <w:rsid w:val="004E0A95"/>
    <w:rsid w:val="004E0A9F"/>
    <w:rsid w:val="004E0AD1"/>
    <w:rsid w:val="004E0AEE"/>
    <w:rsid w:val="004E0B13"/>
    <w:rsid w:val="004E0BB0"/>
    <w:rsid w:val="004E0BF3"/>
    <w:rsid w:val="004E0C31"/>
    <w:rsid w:val="004E0C3A"/>
    <w:rsid w:val="004E0C40"/>
    <w:rsid w:val="004E0C49"/>
    <w:rsid w:val="004E0C97"/>
    <w:rsid w:val="004E0CB4"/>
    <w:rsid w:val="004E0CBE"/>
    <w:rsid w:val="004E0D1C"/>
    <w:rsid w:val="004E0D55"/>
    <w:rsid w:val="004E0D63"/>
    <w:rsid w:val="004E0D6E"/>
    <w:rsid w:val="004E0D83"/>
    <w:rsid w:val="004E0D91"/>
    <w:rsid w:val="004E0DAE"/>
    <w:rsid w:val="004E0DCD"/>
    <w:rsid w:val="004E0DD1"/>
    <w:rsid w:val="004E0DF7"/>
    <w:rsid w:val="004E0E3A"/>
    <w:rsid w:val="004E0E6B"/>
    <w:rsid w:val="004E0E72"/>
    <w:rsid w:val="004E0E84"/>
    <w:rsid w:val="004E0EA2"/>
    <w:rsid w:val="004E0EB1"/>
    <w:rsid w:val="004E0F29"/>
    <w:rsid w:val="004E0F50"/>
    <w:rsid w:val="004E0F5A"/>
    <w:rsid w:val="004E0F60"/>
    <w:rsid w:val="004E0F83"/>
    <w:rsid w:val="004E0FB0"/>
    <w:rsid w:val="004E0FC0"/>
    <w:rsid w:val="004E0FC8"/>
    <w:rsid w:val="004E0FD3"/>
    <w:rsid w:val="004E0FDF"/>
    <w:rsid w:val="004E1054"/>
    <w:rsid w:val="004E1089"/>
    <w:rsid w:val="004E109E"/>
    <w:rsid w:val="004E10A4"/>
    <w:rsid w:val="004E10CA"/>
    <w:rsid w:val="004E10CF"/>
    <w:rsid w:val="004E10D5"/>
    <w:rsid w:val="004E1119"/>
    <w:rsid w:val="004E113F"/>
    <w:rsid w:val="004E117C"/>
    <w:rsid w:val="004E1182"/>
    <w:rsid w:val="004E121D"/>
    <w:rsid w:val="004E1224"/>
    <w:rsid w:val="004E1264"/>
    <w:rsid w:val="004E126F"/>
    <w:rsid w:val="004E1278"/>
    <w:rsid w:val="004E1285"/>
    <w:rsid w:val="004E12A1"/>
    <w:rsid w:val="004E12B0"/>
    <w:rsid w:val="004E12BB"/>
    <w:rsid w:val="004E12E5"/>
    <w:rsid w:val="004E1331"/>
    <w:rsid w:val="004E137B"/>
    <w:rsid w:val="004E13A9"/>
    <w:rsid w:val="004E13B0"/>
    <w:rsid w:val="004E13DE"/>
    <w:rsid w:val="004E13ED"/>
    <w:rsid w:val="004E1404"/>
    <w:rsid w:val="004E1406"/>
    <w:rsid w:val="004E1432"/>
    <w:rsid w:val="004E1434"/>
    <w:rsid w:val="004E1472"/>
    <w:rsid w:val="004E14BA"/>
    <w:rsid w:val="004E14D8"/>
    <w:rsid w:val="004E14E3"/>
    <w:rsid w:val="004E150A"/>
    <w:rsid w:val="004E151B"/>
    <w:rsid w:val="004E154A"/>
    <w:rsid w:val="004E1562"/>
    <w:rsid w:val="004E1566"/>
    <w:rsid w:val="004E1578"/>
    <w:rsid w:val="004E1587"/>
    <w:rsid w:val="004E15CD"/>
    <w:rsid w:val="004E15D8"/>
    <w:rsid w:val="004E15DB"/>
    <w:rsid w:val="004E162F"/>
    <w:rsid w:val="004E1635"/>
    <w:rsid w:val="004E167E"/>
    <w:rsid w:val="004E1683"/>
    <w:rsid w:val="004E16D0"/>
    <w:rsid w:val="004E16F6"/>
    <w:rsid w:val="004E172A"/>
    <w:rsid w:val="004E176F"/>
    <w:rsid w:val="004E1775"/>
    <w:rsid w:val="004E177F"/>
    <w:rsid w:val="004E17DA"/>
    <w:rsid w:val="004E17FD"/>
    <w:rsid w:val="004E1812"/>
    <w:rsid w:val="004E18B3"/>
    <w:rsid w:val="004E18F2"/>
    <w:rsid w:val="004E1923"/>
    <w:rsid w:val="004E19B6"/>
    <w:rsid w:val="004E19D5"/>
    <w:rsid w:val="004E19EA"/>
    <w:rsid w:val="004E1A20"/>
    <w:rsid w:val="004E1A45"/>
    <w:rsid w:val="004E1AC4"/>
    <w:rsid w:val="004E1B45"/>
    <w:rsid w:val="004E1B5B"/>
    <w:rsid w:val="004E1B8C"/>
    <w:rsid w:val="004E1B9B"/>
    <w:rsid w:val="004E1C48"/>
    <w:rsid w:val="004E1C6D"/>
    <w:rsid w:val="004E1C94"/>
    <w:rsid w:val="004E1CA6"/>
    <w:rsid w:val="004E1CB5"/>
    <w:rsid w:val="004E1CC0"/>
    <w:rsid w:val="004E1CD2"/>
    <w:rsid w:val="004E1CD5"/>
    <w:rsid w:val="004E1CF7"/>
    <w:rsid w:val="004E1CFC"/>
    <w:rsid w:val="004E1D56"/>
    <w:rsid w:val="004E1D7B"/>
    <w:rsid w:val="004E1D9A"/>
    <w:rsid w:val="004E1DC4"/>
    <w:rsid w:val="004E1DF6"/>
    <w:rsid w:val="004E1DF9"/>
    <w:rsid w:val="004E1E19"/>
    <w:rsid w:val="004E1E29"/>
    <w:rsid w:val="004E1E33"/>
    <w:rsid w:val="004E1E76"/>
    <w:rsid w:val="004E1E95"/>
    <w:rsid w:val="004E1F05"/>
    <w:rsid w:val="004E1F3B"/>
    <w:rsid w:val="004E1F8F"/>
    <w:rsid w:val="004E1F96"/>
    <w:rsid w:val="004E1FA5"/>
    <w:rsid w:val="004E1FB1"/>
    <w:rsid w:val="004E1FC3"/>
    <w:rsid w:val="004E1FC4"/>
    <w:rsid w:val="004E1FC7"/>
    <w:rsid w:val="004E1FCF"/>
    <w:rsid w:val="004E2029"/>
    <w:rsid w:val="004E2058"/>
    <w:rsid w:val="004E2059"/>
    <w:rsid w:val="004E2064"/>
    <w:rsid w:val="004E2105"/>
    <w:rsid w:val="004E2135"/>
    <w:rsid w:val="004E2184"/>
    <w:rsid w:val="004E219A"/>
    <w:rsid w:val="004E21C4"/>
    <w:rsid w:val="004E21D4"/>
    <w:rsid w:val="004E21F7"/>
    <w:rsid w:val="004E2206"/>
    <w:rsid w:val="004E221B"/>
    <w:rsid w:val="004E228A"/>
    <w:rsid w:val="004E22AD"/>
    <w:rsid w:val="004E22CA"/>
    <w:rsid w:val="004E2317"/>
    <w:rsid w:val="004E2342"/>
    <w:rsid w:val="004E238E"/>
    <w:rsid w:val="004E23BE"/>
    <w:rsid w:val="004E23FE"/>
    <w:rsid w:val="004E2407"/>
    <w:rsid w:val="004E24BD"/>
    <w:rsid w:val="004E24D5"/>
    <w:rsid w:val="004E24E5"/>
    <w:rsid w:val="004E24EA"/>
    <w:rsid w:val="004E2553"/>
    <w:rsid w:val="004E2646"/>
    <w:rsid w:val="004E2651"/>
    <w:rsid w:val="004E2681"/>
    <w:rsid w:val="004E2688"/>
    <w:rsid w:val="004E268C"/>
    <w:rsid w:val="004E269E"/>
    <w:rsid w:val="004E26C9"/>
    <w:rsid w:val="004E26D0"/>
    <w:rsid w:val="004E26DE"/>
    <w:rsid w:val="004E26ED"/>
    <w:rsid w:val="004E26F9"/>
    <w:rsid w:val="004E2738"/>
    <w:rsid w:val="004E27FC"/>
    <w:rsid w:val="004E2807"/>
    <w:rsid w:val="004E2861"/>
    <w:rsid w:val="004E28E0"/>
    <w:rsid w:val="004E28F4"/>
    <w:rsid w:val="004E290E"/>
    <w:rsid w:val="004E29C7"/>
    <w:rsid w:val="004E29F4"/>
    <w:rsid w:val="004E2A10"/>
    <w:rsid w:val="004E2A22"/>
    <w:rsid w:val="004E2A29"/>
    <w:rsid w:val="004E2A31"/>
    <w:rsid w:val="004E2A9A"/>
    <w:rsid w:val="004E2AAC"/>
    <w:rsid w:val="004E2AFB"/>
    <w:rsid w:val="004E2B44"/>
    <w:rsid w:val="004E2B4E"/>
    <w:rsid w:val="004E2B95"/>
    <w:rsid w:val="004E2BA8"/>
    <w:rsid w:val="004E2BC2"/>
    <w:rsid w:val="004E2C19"/>
    <w:rsid w:val="004E2C3B"/>
    <w:rsid w:val="004E2C4B"/>
    <w:rsid w:val="004E2C4D"/>
    <w:rsid w:val="004E2C70"/>
    <w:rsid w:val="004E2C90"/>
    <w:rsid w:val="004E2CAE"/>
    <w:rsid w:val="004E2D29"/>
    <w:rsid w:val="004E2D7B"/>
    <w:rsid w:val="004E2D90"/>
    <w:rsid w:val="004E2E09"/>
    <w:rsid w:val="004E2E2A"/>
    <w:rsid w:val="004E2EAA"/>
    <w:rsid w:val="004E2EF2"/>
    <w:rsid w:val="004E2EFE"/>
    <w:rsid w:val="004E2F18"/>
    <w:rsid w:val="004E2F49"/>
    <w:rsid w:val="004E2F70"/>
    <w:rsid w:val="004E2F8F"/>
    <w:rsid w:val="004E2FE5"/>
    <w:rsid w:val="004E2FEE"/>
    <w:rsid w:val="004E3017"/>
    <w:rsid w:val="004E3035"/>
    <w:rsid w:val="004E306F"/>
    <w:rsid w:val="004E3075"/>
    <w:rsid w:val="004E3088"/>
    <w:rsid w:val="004E308B"/>
    <w:rsid w:val="004E30B1"/>
    <w:rsid w:val="004E30B9"/>
    <w:rsid w:val="004E30E2"/>
    <w:rsid w:val="004E30F1"/>
    <w:rsid w:val="004E3104"/>
    <w:rsid w:val="004E3113"/>
    <w:rsid w:val="004E311B"/>
    <w:rsid w:val="004E3146"/>
    <w:rsid w:val="004E315B"/>
    <w:rsid w:val="004E318C"/>
    <w:rsid w:val="004E3190"/>
    <w:rsid w:val="004E31D4"/>
    <w:rsid w:val="004E321F"/>
    <w:rsid w:val="004E3256"/>
    <w:rsid w:val="004E327C"/>
    <w:rsid w:val="004E327E"/>
    <w:rsid w:val="004E32A4"/>
    <w:rsid w:val="004E32C6"/>
    <w:rsid w:val="004E32EC"/>
    <w:rsid w:val="004E32FA"/>
    <w:rsid w:val="004E331E"/>
    <w:rsid w:val="004E3384"/>
    <w:rsid w:val="004E3393"/>
    <w:rsid w:val="004E33B2"/>
    <w:rsid w:val="004E33F2"/>
    <w:rsid w:val="004E33FA"/>
    <w:rsid w:val="004E3438"/>
    <w:rsid w:val="004E3444"/>
    <w:rsid w:val="004E3461"/>
    <w:rsid w:val="004E348D"/>
    <w:rsid w:val="004E34B0"/>
    <w:rsid w:val="004E3528"/>
    <w:rsid w:val="004E3538"/>
    <w:rsid w:val="004E3559"/>
    <w:rsid w:val="004E3584"/>
    <w:rsid w:val="004E3586"/>
    <w:rsid w:val="004E35C9"/>
    <w:rsid w:val="004E35E7"/>
    <w:rsid w:val="004E360C"/>
    <w:rsid w:val="004E361B"/>
    <w:rsid w:val="004E3639"/>
    <w:rsid w:val="004E363B"/>
    <w:rsid w:val="004E36B4"/>
    <w:rsid w:val="004E36DA"/>
    <w:rsid w:val="004E36FB"/>
    <w:rsid w:val="004E3702"/>
    <w:rsid w:val="004E3722"/>
    <w:rsid w:val="004E3755"/>
    <w:rsid w:val="004E3760"/>
    <w:rsid w:val="004E3770"/>
    <w:rsid w:val="004E3779"/>
    <w:rsid w:val="004E37B8"/>
    <w:rsid w:val="004E37C6"/>
    <w:rsid w:val="004E37D0"/>
    <w:rsid w:val="004E37E2"/>
    <w:rsid w:val="004E37FA"/>
    <w:rsid w:val="004E3806"/>
    <w:rsid w:val="004E3824"/>
    <w:rsid w:val="004E3856"/>
    <w:rsid w:val="004E38A2"/>
    <w:rsid w:val="004E38A5"/>
    <w:rsid w:val="004E38D3"/>
    <w:rsid w:val="004E38E6"/>
    <w:rsid w:val="004E38F1"/>
    <w:rsid w:val="004E3926"/>
    <w:rsid w:val="004E392C"/>
    <w:rsid w:val="004E398E"/>
    <w:rsid w:val="004E3A23"/>
    <w:rsid w:val="004E3A74"/>
    <w:rsid w:val="004E3AB2"/>
    <w:rsid w:val="004E3AB7"/>
    <w:rsid w:val="004E3B0C"/>
    <w:rsid w:val="004E3B7D"/>
    <w:rsid w:val="004E3B9B"/>
    <w:rsid w:val="004E3BD5"/>
    <w:rsid w:val="004E3BEB"/>
    <w:rsid w:val="004E3C30"/>
    <w:rsid w:val="004E3C53"/>
    <w:rsid w:val="004E3C7E"/>
    <w:rsid w:val="004E3C84"/>
    <w:rsid w:val="004E3C8C"/>
    <w:rsid w:val="004E3C99"/>
    <w:rsid w:val="004E3CA3"/>
    <w:rsid w:val="004E3CCB"/>
    <w:rsid w:val="004E3D70"/>
    <w:rsid w:val="004E3D7A"/>
    <w:rsid w:val="004E3DB0"/>
    <w:rsid w:val="004E3DD8"/>
    <w:rsid w:val="004E3DF1"/>
    <w:rsid w:val="004E3E29"/>
    <w:rsid w:val="004E3E5F"/>
    <w:rsid w:val="004E3EB4"/>
    <w:rsid w:val="004E3EBB"/>
    <w:rsid w:val="004E3EBE"/>
    <w:rsid w:val="004E3ED3"/>
    <w:rsid w:val="004E3EF2"/>
    <w:rsid w:val="004E3F07"/>
    <w:rsid w:val="004E3F1E"/>
    <w:rsid w:val="004E3F46"/>
    <w:rsid w:val="004E3FD6"/>
    <w:rsid w:val="004E3FEC"/>
    <w:rsid w:val="004E4006"/>
    <w:rsid w:val="004E401B"/>
    <w:rsid w:val="004E4053"/>
    <w:rsid w:val="004E4081"/>
    <w:rsid w:val="004E409B"/>
    <w:rsid w:val="004E40D9"/>
    <w:rsid w:val="004E40DB"/>
    <w:rsid w:val="004E411B"/>
    <w:rsid w:val="004E419B"/>
    <w:rsid w:val="004E41BC"/>
    <w:rsid w:val="004E422E"/>
    <w:rsid w:val="004E4241"/>
    <w:rsid w:val="004E4242"/>
    <w:rsid w:val="004E4259"/>
    <w:rsid w:val="004E4282"/>
    <w:rsid w:val="004E428D"/>
    <w:rsid w:val="004E430F"/>
    <w:rsid w:val="004E4322"/>
    <w:rsid w:val="004E4339"/>
    <w:rsid w:val="004E4397"/>
    <w:rsid w:val="004E439B"/>
    <w:rsid w:val="004E43C9"/>
    <w:rsid w:val="004E43EE"/>
    <w:rsid w:val="004E43FC"/>
    <w:rsid w:val="004E4420"/>
    <w:rsid w:val="004E444F"/>
    <w:rsid w:val="004E447A"/>
    <w:rsid w:val="004E4485"/>
    <w:rsid w:val="004E44D6"/>
    <w:rsid w:val="004E44E9"/>
    <w:rsid w:val="004E4502"/>
    <w:rsid w:val="004E453E"/>
    <w:rsid w:val="004E454F"/>
    <w:rsid w:val="004E459B"/>
    <w:rsid w:val="004E459D"/>
    <w:rsid w:val="004E45B0"/>
    <w:rsid w:val="004E45DD"/>
    <w:rsid w:val="004E461C"/>
    <w:rsid w:val="004E4642"/>
    <w:rsid w:val="004E4667"/>
    <w:rsid w:val="004E4677"/>
    <w:rsid w:val="004E46C6"/>
    <w:rsid w:val="004E46C9"/>
    <w:rsid w:val="004E46CD"/>
    <w:rsid w:val="004E46E6"/>
    <w:rsid w:val="004E46F6"/>
    <w:rsid w:val="004E4724"/>
    <w:rsid w:val="004E4767"/>
    <w:rsid w:val="004E4796"/>
    <w:rsid w:val="004E47B3"/>
    <w:rsid w:val="004E47D3"/>
    <w:rsid w:val="004E47F7"/>
    <w:rsid w:val="004E4849"/>
    <w:rsid w:val="004E4882"/>
    <w:rsid w:val="004E488F"/>
    <w:rsid w:val="004E48A5"/>
    <w:rsid w:val="004E48FD"/>
    <w:rsid w:val="004E4915"/>
    <w:rsid w:val="004E4918"/>
    <w:rsid w:val="004E4928"/>
    <w:rsid w:val="004E496F"/>
    <w:rsid w:val="004E497C"/>
    <w:rsid w:val="004E49AD"/>
    <w:rsid w:val="004E49BE"/>
    <w:rsid w:val="004E49D6"/>
    <w:rsid w:val="004E4A13"/>
    <w:rsid w:val="004E4A46"/>
    <w:rsid w:val="004E4A48"/>
    <w:rsid w:val="004E4A6E"/>
    <w:rsid w:val="004E4A88"/>
    <w:rsid w:val="004E4A89"/>
    <w:rsid w:val="004E4A98"/>
    <w:rsid w:val="004E4AA2"/>
    <w:rsid w:val="004E4ACC"/>
    <w:rsid w:val="004E4B09"/>
    <w:rsid w:val="004E4B24"/>
    <w:rsid w:val="004E4B2E"/>
    <w:rsid w:val="004E4B96"/>
    <w:rsid w:val="004E4BE6"/>
    <w:rsid w:val="004E4C29"/>
    <w:rsid w:val="004E4C39"/>
    <w:rsid w:val="004E4C3D"/>
    <w:rsid w:val="004E4C66"/>
    <w:rsid w:val="004E4C98"/>
    <w:rsid w:val="004E4CA0"/>
    <w:rsid w:val="004E4CB0"/>
    <w:rsid w:val="004E4CDB"/>
    <w:rsid w:val="004E4D13"/>
    <w:rsid w:val="004E4D37"/>
    <w:rsid w:val="004E4D99"/>
    <w:rsid w:val="004E4DBB"/>
    <w:rsid w:val="004E4E20"/>
    <w:rsid w:val="004E4E38"/>
    <w:rsid w:val="004E4E44"/>
    <w:rsid w:val="004E4E91"/>
    <w:rsid w:val="004E4F0D"/>
    <w:rsid w:val="004E4F50"/>
    <w:rsid w:val="004E4F5F"/>
    <w:rsid w:val="004E4F69"/>
    <w:rsid w:val="004E4F7D"/>
    <w:rsid w:val="004E4FB5"/>
    <w:rsid w:val="004E4FFA"/>
    <w:rsid w:val="004E503D"/>
    <w:rsid w:val="004E503E"/>
    <w:rsid w:val="004E510C"/>
    <w:rsid w:val="004E5148"/>
    <w:rsid w:val="004E5185"/>
    <w:rsid w:val="004E51A1"/>
    <w:rsid w:val="004E51D6"/>
    <w:rsid w:val="004E5202"/>
    <w:rsid w:val="004E5265"/>
    <w:rsid w:val="004E5289"/>
    <w:rsid w:val="004E5296"/>
    <w:rsid w:val="004E52C9"/>
    <w:rsid w:val="004E52E2"/>
    <w:rsid w:val="004E52F2"/>
    <w:rsid w:val="004E5305"/>
    <w:rsid w:val="004E5306"/>
    <w:rsid w:val="004E532A"/>
    <w:rsid w:val="004E538A"/>
    <w:rsid w:val="004E53F7"/>
    <w:rsid w:val="004E5404"/>
    <w:rsid w:val="004E5407"/>
    <w:rsid w:val="004E547F"/>
    <w:rsid w:val="004E54B7"/>
    <w:rsid w:val="004E5508"/>
    <w:rsid w:val="004E5514"/>
    <w:rsid w:val="004E5540"/>
    <w:rsid w:val="004E554D"/>
    <w:rsid w:val="004E556D"/>
    <w:rsid w:val="004E557A"/>
    <w:rsid w:val="004E55A9"/>
    <w:rsid w:val="004E55B3"/>
    <w:rsid w:val="004E55B4"/>
    <w:rsid w:val="004E55BC"/>
    <w:rsid w:val="004E55CB"/>
    <w:rsid w:val="004E55D7"/>
    <w:rsid w:val="004E5616"/>
    <w:rsid w:val="004E563A"/>
    <w:rsid w:val="004E564C"/>
    <w:rsid w:val="004E567A"/>
    <w:rsid w:val="004E5683"/>
    <w:rsid w:val="004E56BB"/>
    <w:rsid w:val="004E56C2"/>
    <w:rsid w:val="004E56C8"/>
    <w:rsid w:val="004E56E4"/>
    <w:rsid w:val="004E570E"/>
    <w:rsid w:val="004E572A"/>
    <w:rsid w:val="004E574B"/>
    <w:rsid w:val="004E5782"/>
    <w:rsid w:val="004E5783"/>
    <w:rsid w:val="004E57AB"/>
    <w:rsid w:val="004E57B2"/>
    <w:rsid w:val="004E57F4"/>
    <w:rsid w:val="004E585F"/>
    <w:rsid w:val="004E5900"/>
    <w:rsid w:val="004E5922"/>
    <w:rsid w:val="004E5929"/>
    <w:rsid w:val="004E5968"/>
    <w:rsid w:val="004E5982"/>
    <w:rsid w:val="004E59AC"/>
    <w:rsid w:val="004E59D0"/>
    <w:rsid w:val="004E59DD"/>
    <w:rsid w:val="004E59F5"/>
    <w:rsid w:val="004E5A0A"/>
    <w:rsid w:val="004E5A33"/>
    <w:rsid w:val="004E5A54"/>
    <w:rsid w:val="004E5A5C"/>
    <w:rsid w:val="004E5A6F"/>
    <w:rsid w:val="004E5A9B"/>
    <w:rsid w:val="004E5AB6"/>
    <w:rsid w:val="004E5B1E"/>
    <w:rsid w:val="004E5B3C"/>
    <w:rsid w:val="004E5B4B"/>
    <w:rsid w:val="004E5B6A"/>
    <w:rsid w:val="004E5B83"/>
    <w:rsid w:val="004E5BAF"/>
    <w:rsid w:val="004E5BB8"/>
    <w:rsid w:val="004E5BB9"/>
    <w:rsid w:val="004E5BBF"/>
    <w:rsid w:val="004E5BE8"/>
    <w:rsid w:val="004E5BF6"/>
    <w:rsid w:val="004E5C13"/>
    <w:rsid w:val="004E5C53"/>
    <w:rsid w:val="004E5C68"/>
    <w:rsid w:val="004E5C70"/>
    <w:rsid w:val="004E5C78"/>
    <w:rsid w:val="004E5CEF"/>
    <w:rsid w:val="004E5D04"/>
    <w:rsid w:val="004E5D11"/>
    <w:rsid w:val="004E5D1C"/>
    <w:rsid w:val="004E5D45"/>
    <w:rsid w:val="004E5D5B"/>
    <w:rsid w:val="004E5D8D"/>
    <w:rsid w:val="004E5DB7"/>
    <w:rsid w:val="004E5E19"/>
    <w:rsid w:val="004E5E28"/>
    <w:rsid w:val="004E5F34"/>
    <w:rsid w:val="004E5F35"/>
    <w:rsid w:val="004E5F68"/>
    <w:rsid w:val="004E5F92"/>
    <w:rsid w:val="004E5FB3"/>
    <w:rsid w:val="004E6075"/>
    <w:rsid w:val="004E6089"/>
    <w:rsid w:val="004E6098"/>
    <w:rsid w:val="004E60D7"/>
    <w:rsid w:val="004E60EB"/>
    <w:rsid w:val="004E60EE"/>
    <w:rsid w:val="004E6105"/>
    <w:rsid w:val="004E610C"/>
    <w:rsid w:val="004E6176"/>
    <w:rsid w:val="004E6188"/>
    <w:rsid w:val="004E61A1"/>
    <w:rsid w:val="004E61D6"/>
    <w:rsid w:val="004E6202"/>
    <w:rsid w:val="004E620E"/>
    <w:rsid w:val="004E624B"/>
    <w:rsid w:val="004E6264"/>
    <w:rsid w:val="004E628A"/>
    <w:rsid w:val="004E629B"/>
    <w:rsid w:val="004E62A8"/>
    <w:rsid w:val="004E62AB"/>
    <w:rsid w:val="004E62AD"/>
    <w:rsid w:val="004E62B0"/>
    <w:rsid w:val="004E62BD"/>
    <w:rsid w:val="004E62F1"/>
    <w:rsid w:val="004E632F"/>
    <w:rsid w:val="004E634C"/>
    <w:rsid w:val="004E636F"/>
    <w:rsid w:val="004E639F"/>
    <w:rsid w:val="004E63BA"/>
    <w:rsid w:val="004E63C0"/>
    <w:rsid w:val="004E63C5"/>
    <w:rsid w:val="004E63F7"/>
    <w:rsid w:val="004E63FE"/>
    <w:rsid w:val="004E6415"/>
    <w:rsid w:val="004E6419"/>
    <w:rsid w:val="004E6427"/>
    <w:rsid w:val="004E6428"/>
    <w:rsid w:val="004E6432"/>
    <w:rsid w:val="004E6439"/>
    <w:rsid w:val="004E643C"/>
    <w:rsid w:val="004E6469"/>
    <w:rsid w:val="004E6474"/>
    <w:rsid w:val="004E64AC"/>
    <w:rsid w:val="004E64CA"/>
    <w:rsid w:val="004E64E1"/>
    <w:rsid w:val="004E655C"/>
    <w:rsid w:val="004E656F"/>
    <w:rsid w:val="004E659A"/>
    <w:rsid w:val="004E661D"/>
    <w:rsid w:val="004E6620"/>
    <w:rsid w:val="004E666B"/>
    <w:rsid w:val="004E666D"/>
    <w:rsid w:val="004E668F"/>
    <w:rsid w:val="004E6693"/>
    <w:rsid w:val="004E66F4"/>
    <w:rsid w:val="004E6716"/>
    <w:rsid w:val="004E672C"/>
    <w:rsid w:val="004E6759"/>
    <w:rsid w:val="004E679F"/>
    <w:rsid w:val="004E67A2"/>
    <w:rsid w:val="004E67E5"/>
    <w:rsid w:val="004E67E8"/>
    <w:rsid w:val="004E67F5"/>
    <w:rsid w:val="004E6878"/>
    <w:rsid w:val="004E6891"/>
    <w:rsid w:val="004E689C"/>
    <w:rsid w:val="004E68A2"/>
    <w:rsid w:val="004E68BD"/>
    <w:rsid w:val="004E6911"/>
    <w:rsid w:val="004E6933"/>
    <w:rsid w:val="004E693D"/>
    <w:rsid w:val="004E695D"/>
    <w:rsid w:val="004E6970"/>
    <w:rsid w:val="004E6972"/>
    <w:rsid w:val="004E69F8"/>
    <w:rsid w:val="004E6A14"/>
    <w:rsid w:val="004E6A29"/>
    <w:rsid w:val="004E6B02"/>
    <w:rsid w:val="004E6B44"/>
    <w:rsid w:val="004E6BBC"/>
    <w:rsid w:val="004E6BC6"/>
    <w:rsid w:val="004E6C4C"/>
    <w:rsid w:val="004E6C57"/>
    <w:rsid w:val="004E6CA9"/>
    <w:rsid w:val="004E6CD2"/>
    <w:rsid w:val="004E6CF5"/>
    <w:rsid w:val="004E6D35"/>
    <w:rsid w:val="004E6D5E"/>
    <w:rsid w:val="004E6E09"/>
    <w:rsid w:val="004E6E55"/>
    <w:rsid w:val="004E6E81"/>
    <w:rsid w:val="004E6E84"/>
    <w:rsid w:val="004E6E91"/>
    <w:rsid w:val="004E6E95"/>
    <w:rsid w:val="004E6EAC"/>
    <w:rsid w:val="004E6EFF"/>
    <w:rsid w:val="004E6F03"/>
    <w:rsid w:val="004E6F1B"/>
    <w:rsid w:val="004E6F38"/>
    <w:rsid w:val="004E6F45"/>
    <w:rsid w:val="004E6FA0"/>
    <w:rsid w:val="004E6FD6"/>
    <w:rsid w:val="004E6FF3"/>
    <w:rsid w:val="004E7044"/>
    <w:rsid w:val="004E704C"/>
    <w:rsid w:val="004E704D"/>
    <w:rsid w:val="004E70A5"/>
    <w:rsid w:val="004E70AD"/>
    <w:rsid w:val="004E70F0"/>
    <w:rsid w:val="004E715D"/>
    <w:rsid w:val="004E7167"/>
    <w:rsid w:val="004E71D6"/>
    <w:rsid w:val="004E71E2"/>
    <w:rsid w:val="004E71F6"/>
    <w:rsid w:val="004E726A"/>
    <w:rsid w:val="004E7291"/>
    <w:rsid w:val="004E72DC"/>
    <w:rsid w:val="004E72F5"/>
    <w:rsid w:val="004E72F7"/>
    <w:rsid w:val="004E7311"/>
    <w:rsid w:val="004E7339"/>
    <w:rsid w:val="004E733E"/>
    <w:rsid w:val="004E7377"/>
    <w:rsid w:val="004E73A2"/>
    <w:rsid w:val="004E73E3"/>
    <w:rsid w:val="004E73F4"/>
    <w:rsid w:val="004E7402"/>
    <w:rsid w:val="004E7406"/>
    <w:rsid w:val="004E7417"/>
    <w:rsid w:val="004E7435"/>
    <w:rsid w:val="004E743A"/>
    <w:rsid w:val="004E74A4"/>
    <w:rsid w:val="004E74E1"/>
    <w:rsid w:val="004E74E4"/>
    <w:rsid w:val="004E7550"/>
    <w:rsid w:val="004E755B"/>
    <w:rsid w:val="004E7590"/>
    <w:rsid w:val="004E759A"/>
    <w:rsid w:val="004E75C0"/>
    <w:rsid w:val="004E75F4"/>
    <w:rsid w:val="004E760C"/>
    <w:rsid w:val="004E763D"/>
    <w:rsid w:val="004E7673"/>
    <w:rsid w:val="004E76FC"/>
    <w:rsid w:val="004E7714"/>
    <w:rsid w:val="004E774D"/>
    <w:rsid w:val="004E7788"/>
    <w:rsid w:val="004E778D"/>
    <w:rsid w:val="004E7808"/>
    <w:rsid w:val="004E7819"/>
    <w:rsid w:val="004E7844"/>
    <w:rsid w:val="004E7848"/>
    <w:rsid w:val="004E786F"/>
    <w:rsid w:val="004E7870"/>
    <w:rsid w:val="004E7876"/>
    <w:rsid w:val="004E7882"/>
    <w:rsid w:val="004E7887"/>
    <w:rsid w:val="004E7894"/>
    <w:rsid w:val="004E78D3"/>
    <w:rsid w:val="004E7925"/>
    <w:rsid w:val="004E794F"/>
    <w:rsid w:val="004E7959"/>
    <w:rsid w:val="004E79A7"/>
    <w:rsid w:val="004E79AC"/>
    <w:rsid w:val="004E79D2"/>
    <w:rsid w:val="004E7A00"/>
    <w:rsid w:val="004E7A2A"/>
    <w:rsid w:val="004E7A42"/>
    <w:rsid w:val="004E7AAA"/>
    <w:rsid w:val="004E7AD1"/>
    <w:rsid w:val="004E7ADB"/>
    <w:rsid w:val="004E7B7F"/>
    <w:rsid w:val="004E7B8F"/>
    <w:rsid w:val="004E7BBA"/>
    <w:rsid w:val="004E7BBC"/>
    <w:rsid w:val="004E7BF8"/>
    <w:rsid w:val="004E7C17"/>
    <w:rsid w:val="004E7C45"/>
    <w:rsid w:val="004E7C9C"/>
    <w:rsid w:val="004E7CC2"/>
    <w:rsid w:val="004E7D0C"/>
    <w:rsid w:val="004E7D53"/>
    <w:rsid w:val="004E7D54"/>
    <w:rsid w:val="004E7D64"/>
    <w:rsid w:val="004E7DC0"/>
    <w:rsid w:val="004E7DC2"/>
    <w:rsid w:val="004E7E19"/>
    <w:rsid w:val="004E7E2F"/>
    <w:rsid w:val="004E7E55"/>
    <w:rsid w:val="004E7E70"/>
    <w:rsid w:val="004E7E7D"/>
    <w:rsid w:val="004E7EA8"/>
    <w:rsid w:val="004E7F2D"/>
    <w:rsid w:val="004E7F4B"/>
    <w:rsid w:val="004E7F5E"/>
    <w:rsid w:val="004E7F6E"/>
    <w:rsid w:val="004E7F7F"/>
    <w:rsid w:val="004E7F80"/>
    <w:rsid w:val="004E7F95"/>
    <w:rsid w:val="004E7FBA"/>
    <w:rsid w:val="004E7FEB"/>
    <w:rsid w:val="004E7FEF"/>
    <w:rsid w:val="004F0002"/>
    <w:rsid w:val="004F0010"/>
    <w:rsid w:val="004F006F"/>
    <w:rsid w:val="004F00B0"/>
    <w:rsid w:val="004F00CA"/>
    <w:rsid w:val="004F00D3"/>
    <w:rsid w:val="004F00DC"/>
    <w:rsid w:val="004F00F7"/>
    <w:rsid w:val="004F011E"/>
    <w:rsid w:val="004F0149"/>
    <w:rsid w:val="004F0176"/>
    <w:rsid w:val="004F0189"/>
    <w:rsid w:val="004F019B"/>
    <w:rsid w:val="004F01A4"/>
    <w:rsid w:val="004F01CB"/>
    <w:rsid w:val="004F01EA"/>
    <w:rsid w:val="004F0206"/>
    <w:rsid w:val="004F0212"/>
    <w:rsid w:val="004F021D"/>
    <w:rsid w:val="004F0222"/>
    <w:rsid w:val="004F0227"/>
    <w:rsid w:val="004F025F"/>
    <w:rsid w:val="004F0266"/>
    <w:rsid w:val="004F02D7"/>
    <w:rsid w:val="004F0321"/>
    <w:rsid w:val="004F033A"/>
    <w:rsid w:val="004F0368"/>
    <w:rsid w:val="004F03A1"/>
    <w:rsid w:val="004F03CF"/>
    <w:rsid w:val="004F03F5"/>
    <w:rsid w:val="004F0420"/>
    <w:rsid w:val="004F0421"/>
    <w:rsid w:val="004F042A"/>
    <w:rsid w:val="004F045C"/>
    <w:rsid w:val="004F049C"/>
    <w:rsid w:val="004F049F"/>
    <w:rsid w:val="004F04E4"/>
    <w:rsid w:val="004F052B"/>
    <w:rsid w:val="004F0566"/>
    <w:rsid w:val="004F0602"/>
    <w:rsid w:val="004F0632"/>
    <w:rsid w:val="004F0663"/>
    <w:rsid w:val="004F0685"/>
    <w:rsid w:val="004F069E"/>
    <w:rsid w:val="004F0723"/>
    <w:rsid w:val="004F0732"/>
    <w:rsid w:val="004F07D9"/>
    <w:rsid w:val="004F0836"/>
    <w:rsid w:val="004F0838"/>
    <w:rsid w:val="004F083C"/>
    <w:rsid w:val="004F0878"/>
    <w:rsid w:val="004F08A5"/>
    <w:rsid w:val="004F08B4"/>
    <w:rsid w:val="004F08BE"/>
    <w:rsid w:val="004F0975"/>
    <w:rsid w:val="004F0976"/>
    <w:rsid w:val="004F09AA"/>
    <w:rsid w:val="004F09FD"/>
    <w:rsid w:val="004F0A3A"/>
    <w:rsid w:val="004F0A47"/>
    <w:rsid w:val="004F0ABF"/>
    <w:rsid w:val="004F0AD7"/>
    <w:rsid w:val="004F0AF3"/>
    <w:rsid w:val="004F0B27"/>
    <w:rsid w:val="004F0B69"/>
    <w:rsid w:val="004F0B96"/>
    <w:rsid w:val="004F0BA8"/>
    <w:rsid w:val="004F0BBB"/>
    <w:rsid w:val="004F0BC0"/>
    <w:rsid w:val="004F0BD1"/>
    <w:rsid w:val="004F0BE5"/>
    <w:rsid w:val="004F0BF6"/>
    <w:rsid w:val="004F0C0B"/>
    <w:rsid w:val="004F0C47"/>
    <w:rsid w:val="004F0C50"/>
    <w:rsid w:val="004F0C53"/>
    <w:rsid w:val="004F0C60"/>
    <w:rsid w:val="004F0C9A"/>
    <w:rsid w:val="004F0CAE"/>
    <w:rsid w:val="004F0CB1"/>
    <w:rsid w:val="004F0CBE"/>
    <w:rsid w:val="004F0CCA"/>
    <w:rsid w:val="004F0CF2"/>
    <w:rsid w:val="004F0D0B"/>
    <w:rsid w:val="004F0D1D"/>
    <w:rsid w:val="004F0D27"/>
    <w:rsid w:val="004F0D3E"/>
    <w:rsid w:val="004F0D5C"/>
    <w:rsid w:val="004F0D71"/>
    <w:rsid w:val="004F0D87"/>
    <w:rsid w:val="004F0D8E"/>
    <w:rsid w:val="004F0E02"/>
    <w:rsid w:val="004F0E33"/>
    <w:rsid w:val="004F0E34"/>
    <w:rsid w:val="004F0E4C"/>
    <w:rsid w:val="004F0E76"/>
    <w:rsid w:val="004F0E77"/>
    <w:rsid w:val="004F0EB4"/>
    <w:rsid w:val="004F0EB9"/>
    <w:rsid w:val="004F0EC0"/>
    <w:rsid w:val="004F0F05"/>
    <w:rsid w:val="004F0F07"/>
    <w:rsid w:val="004F0F11"/>
    <w:rsid w:val="004F0F38"/>
    <w:rsid w:val="004F0F42"/>
    <w:rsid w:val="004F0F49"/>
    <w:rsid w:val="004F0F50"/>
    <w:rsid w:val="004F0F63"/>
    <w:rsid w:val="004F0F9E"/>
    <w:rsid w:val="004F0FA1"/>
    <w:rsid w:val="004F0FA8"/>
    <w:rsid w:val="004F0FCB"/>
    <w:rsid w:val="004F0FD8"/>
    <w:rsid w:val="004F1066"/>
    <w:rsid w:val="004F1090"/>
    <w:rsid w:val="004F10CF"/>
    <w:rsid w:val="004F10EB"/>
    <w:rsid w:val="004F10FD"/>
    <w:rsid w:val="004F1116"/>
    <w:rsid w:val="004F111B"/>
    <w:rsid w:val="004F115A"/>
    <w:rsid w:val="004F118F"/>
    <w:rsid w:val="004F119A"/>
    <w:rsid w:val="004F1223"/>
    <w:rsid w:val="004F1235"/>
    <w:rsid w:val="004F128A"/>
    <w:rsid w:val="004F1308"/>
    <w:rsid w:val="004F1323"/>
    <w:rsid w:val="004F1339"/>
    <w:rsid w:val="004F1368"/>
    <w:rsid w:val="004F13D3"/>
    <w:rsid w:val="004F13DE"/>
    <w:rsid w:val="004F141B"/>
    <w:rsid w:val="004F141E"/>
    <w:rsid w:val="004F1436"/>
    <w:rsid w:val="004F143F"/>
    <w:rsid w:val="004F1458"/>
    <w:rsid w:val="004F14A1"/>
    <w:rsid w:val="004F14B2"/>
    <w:rsid w:val="004F1567"/>
    <w:rsid w:val="004F15A4"/>
    <w:rsid w:val="004F15B5"/>
    <w:rsid w:val="004F15C6"/>
    <w:rsid w:val="004F15F5"/>
    <w:rsid w:val="004F1607"/>
    <w:rsid w:val="004F168F"/>
    <w:rsid w:val="004F16A0"/>
    <w:rsid w:val="004F16C1"/>
    <w:rsid w:val="004F16DA"/>
    <w:rsid w:val="004F16F0"/>
    <w:rsid w:val="004F16FD"/>
    <w:rsid w:val="004F170A"/>
    <w:rsid w:val="004F175A"/>
    <w:rsid w:val="004F1765"/>
    <w:rsid w:val="004F17B2"/>
    <w:rsid w:val="004F1823"/>
    <w:rsid w:val="004F185B"/>
    <w:rsid w:val="004F18C6"/>
    <w:rsid w:val="004F1906"/>
    <w:rsid w:val="004F190D"/>
    <w:rsid w:val="004F191F"/>
    <w:rsid w:val="004F1920"/>
    <w:rsid w:val="004F1951"/>
    <w:rsid w:val="004F1965"/>
    <w:rsid w:val="004F199F"/>
    <w:rsid w:val="004F1A3C"/>
    <w:rsid w:val="004F1AE9"/>
    <w:rsid w:val="004F1B08"/>
    <w:rsid w:val="004F1B0E"/>
    <w:rsid w:val="004F1B49"/>
    <w:rsid w:val="004F1B65"/>
    <w:rsid w:val="004F1B8D"/>
    <w:rsid w:val="004F1B8E"/>
    <w:rsid w:val="004F1BB0"/>
    <w:rsid w:val="004F1BCD"/>
    <w:rsid w:val="004F1BD0"/>
    <w:rsid w:val="004F1C01"/>
    <w:rsid w:val="004F1C04"/>
    <w:rsid w:val="004F1C39"/>
    <w:rsid w:val="004F1C40"/>
    <w:rsid w:val="004F1C58"/>
    <w:rsid w:val="004F1C72"/>
    <w:rsid w:val="004F1CD0"/>
    <w:rsid w:val="004F1D20"/>
    <w:rsid w:val="004F1D40"/>
    <w:rsid w:val="004F1D5D"/>
    <w:rsid w:val="004F1D6A"/>
    <w:rsid w:val="004F1D6E"/>
    <w:rsid w:val="004F1DA3"/>
    <w:rsid w:val="004F1DB1"/>
    <w:rsid w:val="004F1DC5"/>
    <w:rsid w:val="004F1E0E"/>
    <w:rsid w:val="004F1E33"/>
    <w:rsid w:val="004F1E62"/>
    <w:rsid w:val="004F1E69"/>
    <w:rsid w:val="004F1E8B"/>
    <w:rsid w:val="004F1EE1"/>
    <w:rsid w:val="004F1F0C"/>
    <w:rsid w:val="004F1F1E"/>
    <w:rsid w:val="004F1F2C"/>
    <w:rsid w:val="004F1F4C"/>
    <w:rsid w:val="004F1F77"/>
    <w:rsid w:val="004F1F78"/>
    <w:rsid w:val="004F1F7C"/>
    <w:rsid w:val="004F1F96"/>
    <w:rsid w:val="004F1FA1"/>
    <w:rsid w:val="004F1FB4"/>
    <w:rsid w:val="004F1FE3"/>
    <w:rsid w:val="004F207F"/>
    <w:rsid w:val="004F20D3"/>
    <w:rsid w:val="004F2188"/>
    <w:rsid w:val="004F2194"/>
    <w:rsid w:val="004F21D8"/>
    <w:rsid w:val="004F2200"/>
    <w:rsid w:val="004F226B"/>
    <w:rsid w:val="004F229F"/>
    <w:rsid w:val="004F230E"/>
    <w:rsid w:val="004F2330"/>
    <w:rsid w:val="004F235F"/>
    <w:rsid w:val="004F23A9"/>
    <w:rsid w:val="004F23BF"/>
    <w:rsid w:val="004F23C2"/>
    <w:rsid w:val="004F23EA"/>
    <w:rsid w:val="004F23EB"/>
    <w:rsid w:val="004F23FA"/>
    <w:rsid w:val="004F2445"/>
    <w:rsid w:val="004F2459"/>
    <w:rsid w:val="004F249C"/>
    <w:rsid w:val="004F2507"/>
    <w:rsid w:val="004F252A"/>
    <w:rsid w:val="004F253C"/>
    <w:rsid w:val="004F2549"/>
    <w:rsid w:val="004F2564"/>
    <w:rsid w:val="004F2566"/>
    <w:rsid w:val="004F257F"/>
    <w:rsid w:val="004F2596"/>
    <w:rsid w:val="004F25B7"/>
    <w:rsid w:val="004F25DE"/>
    <w:rsid w:val="004F26AA"/>
    <w:rsid w:val="004F2739"/>
    <w:rsid w:val="004F277A"/>
    <w:rsid w:val="004F277C"/>
    <w:rsid w:val="004F2792"/>
    <w:rsid w:val="004F2796"/>
    <w:rsid w:val="004F27B5"/>
    <w:rsid w:val="004F2809"/>
    <w:rsid w:val="004F283A"/>
    <w:rsid w:val="004F2897"/>
    <w:rsid w:val="004F28C8"/>
    <w:rsid w:val="004F28D1"/>
    <w:rsid w:val="004F2900"/>
    <w:rsid w:val="004F2915"/>
    <w:rsid w:val="004F292B"/>
    <w:rsid w:val="004F29C1"/>
    <w:rsid w:val="004F2A9F"/>
    <w:rsid w:val="004F2B03"/>
    <w:rsid w:val="004F2B13"/>
    <w:rsid w:val="004F2B47"/>
    <w:rsid w:val="004F2B8B"/>
    <w:rsid w:val="004F2BA7"/>
    <w:rsid w:val="004F2BB1"/>
    <w:rsid w:val="004F2BD8"/>
    <w:rsid w:val="004F2BD9"/>
    <w:rsid w:val="004F2BE3"/>
    <w:rsid w:val="004F2BEA"/>
    <w:rsid w:val="004F2BEC"/>
    <w:rsid w:val="004F2C03"/>
    <w:rsid w:val="004F2C26"/>
    <w:rsid w:val="004F2C4A"/>
    <w:rsid w:val="004F2C4D"/>
    <w:rsid w:val="004F2C50"/>
    <w:rsid w:val="004F2C61"/>
    <w:rsid w:val="004F2C89"/>
    <w:rsid w:val="004F2C8E"/>
    <w:rsid w:val="004F2CAE"/>
    <w:rsid w:val="004F2CDF"/>
    <w:rsid w:val="004F2CE1"/>
    <w:rsid w:val="004F2D74"/>
    <w:rsid w:val="004F2DC7"/>
    <w:rsid w:val="004F2E27"/>
    <w:rsid w:val="004F2E49"/>
    <w:rsid w:val="004F2E52"/>
    <w:rsid w:val="004F2E69"/>
    <w:rsid w:val="004F2E74"/>
    <w:rsid w:val="004F2E8C"/>
    <w:rsid w:val="004F2EB4"/>
    <w:rsid w:val="004F2EC0"/>
    <w:rsid w:val="004F2ED5"/>
    <w:rsid w:val="004F2EDB"/>
    <w:rsid w:val="004F2EE3"/>
    <w:rsid w:val="004F2F25"/>
    <w:rsid w:val="004F2F37"/>
    <w:rsid w:val="004F2F6C"/>
    <w:rsid w:val="004F2F8B"/>
    <w:rsid w:val="004F2FE9"/>
    <w:rsid w:val="004F2FFC"/>
    <w:rsid w:val="004F303F"/>
    <w:rsid w:val="004F3080"/>
    <w:rsid w:val="004F3096"/>
    <w:rsid w:val="004F309B"/>
    <w:rsid w:val="004F30A6"/>
    <w:rsid w:val="004F30DD"/>
    <w:rsid w:val="004F3106"/>
    <w:rsid w:val="004F3109"/>
    <w:rsid w:val="004F3116"/>
    <w:rsid w:val="004F3128"/>
    <w:rsid w:val="004F3188"/>
    <w:rsid w:val="004F31B1"/>
    <w:rsid w:val="004F3200"/>
    <w:rsid w:val="004F3260"/>
    <w:rsid w:val="004F32C8"/>
    <w:rsid w:val="004F32D5"/>
    <w:rsid w:val="004F32F8"/>
    <w:rsid w:val="004F3307"/>
    <w:rsid w:val="004F3324"/>
    <w:rsid w:val="004F332E"/>
    <w:rsid w:val="004F3357"/>
    <w:rsid w:val="004F335D"/>
    <w:rsid w:val="004F33E7"/>
    <w:rsid w:val="004F33F0"/>
    <w:rsid w:val="004F3466"/>
    <w:rsid w:val="004F34D7"/>
    <w:rsid w:val="004F3503"/>
    <w:rsid w:val="004F350E"/>
    <w:rsid w:val="004F3548"/>
    <w:rsid w:val="004F3563"/>
    <w:rsid w:val="004F3577"/>
    <w:rsid w:val="004F3592"/>
    <w:rsid w:val="004F359F"/>
    <w:rsid w:val="004F35A8"/>
    <w:rsid w:val="004F35B1"/>
    <w:rsid w:val="004F35BF"/>
    <w:rsid w:val="004F35FA"/>
    <w:rsid w:val="004F3624"/>
    <w:rsid w:val="004F3626"/>
    <w:rsid w:val="004F3648"/>
    <w:rsid w:val="004F3652"/>
    <w:rsid w:val="004F3668"/>
    <w:rsid w:val="004F36DA"/>
    <w:rsid w:val="004F36F5"/>
    <w:rsid w:val="004F3724"/>
    <w:rsid w:val="004F379A"/>
    <w:rsid w:val="004F37D0"/>
    <w:rsid w:val="004F37E4"/>
    <w:rsid w:val="004F37EB"/>
    <w:rsid w:val="004F37FA"/>
    <w:rsid w:val="004F3814"/>
    <w:rsid w:val="004F381F"/>
    <w:rsid w:val="004F3840"/>
    <w:rsid w:val="004F3844"/>
    <w:rsid w:val="004F3867"/>
    <w:rsid w:val="004F38A7"/>
    <w:rsid w:val="004F38E0"/>
    <w:rsid w:val="004F3942"/>
    <w:rsid w:val="004F39BE"/>
    <w:rsid w:val="004F39F4"/>
    <w:rsid w:val="004F3A33"/>
    <w:rsid w:val="004F3A38"/>
    <w:rsid w:val="004F3A5D"/>
    <w:rsid w:val="004F3AAB"/>
    <w:rsid w:val="004F3AE9"/>
    <w:rsid w:val="004F3B4D"/>
    <w:rsid w:val="004F3B7B"/>
    <w:rsid w:val="004F3BBD"/>
    <w:rsid w:val="004F3BC2"/>
    <w:rsid w:val="004F3BD3"/>
    <w:rsid w:val="004F3BE0"/>
    <w:rsid w:val="004F3BE2"/>
    <w:rsid w:val="004F3C2B"/>
    <w:rsid w:val="004F3C3C"/>
    <w:rsid w:val="004F3C7B"/>
    <w:rsid w:val="004F3CA3"/>
    <w:rsid w:val="004F3CA7"/>
    <w:rsid w:val="004F3CD3"/>
    <w:rsid w:val="004F3CDE"/>
    <w:rsid w:val="004F3D1A"/>
    <w:rsid w:val="004F3D2C"/>
    <w:rsid w:val="004F3D3B"/>
    <w:rsid w:val="004F3D64"/>
    <w:rsid w:val="004F3D87"/>
    <w:rsid w:val="004F3DE0"/>
    <w:rsid w:val="004F3E27"/>
    <w:rsid w:val="004F3E3A"/>
    <w:rsid w:val="004F3EE3"/>
    <w:rsid w:val="004F3EEA"/>
    <w:rsid w:val="004F3EEE"/>
    <w:rsid w:val="004F3EFA"/>
    <w:rsid w:val="004F3F2E"/>
    <w:rsid w:val="004F3F32"/>
    <w:rsid w:val="004F3F85"/>
    <w:rsid w:val="004F3FC7"/>
    <w:rsid w:val="004F3FF7"/>
    <w:rsid w:val="004F40B8"/>
    <w:rsid w:val="004F40D0"/>
    <w:rsid w:val="004F410A"/>
    <w:rsid w:val="004F417C"/>
    <w:rsid w:val="004F41AB"/>
    <w:rsid w:val="004F41CE"/>
    <w:rsid w:val="004F41D0"/>
    <w:rsid w:val="004F41FA"/>
    <w:rsid w:val="004F4212"/>
    <w:rsid w:val="004F4227"/>
    <w:rsid w:val="004F4234"/>
    <w:rsid w:val="004F4256"/>
    <w:rsid w:val="004F42A8"/>
    <w:rsid w:val="004F4335"/>
    <w:rsid w:val="004F4339"/>
    <w:rsid w:val="004F4358"/>
    <w:rsid w:val="004F438A"/>
    <w:rsid w:val="004F43A9"/>
    <w:rsid w:val="004F43AB"/>
    <w:rsid w:val="004F43CD"/>
    <w:rsid w:val="004F4401"/>
    <w:rsid w:val="004F441B"/>
    <w:rsid w:val="004F442D"/>
    <w:rsid w:val="004F4430"/>
    <w:rsid w:val="004F4452"/>
    <w:rsid w:val="004F44B7"/>
    <w:rsid w:val="004F4523"/>
    <w:rsid w:val="004F4543"/>
    <w:rsid w:val="004F457E"/>
    <w:rsid w:val="004F45B1"/>
    <w:rsid w:val="004F45C8"/>
    <w:rsid w:val="004F45DC"/>
    <w:rsid w:val="004F4609"/>
    <w:rsid w:val="004F464C"/>
    <w:rsid w:val="004F4650"/>
    <w:rsid w:val="004F467B"/>
    <w:rsid w:val="004F4687"/>
    <w:rsid w:val="004F4692"/>
    <w:rsid w:val="004F46B3"/>
    <w:rsid w:val="004F46E2"/>
    <w:rsid w:val="004F46FA"/>
    <w:rsid w:val="004F4733"/>
    <w:rsid w:val="004F47C0"/>
    <w:rsid w:val="004F4812"/>
    <w:rsid w:val="004F483B"/>
    <w:rsid w:val="004F48B6"/>
    <w:rsid w:val="004F48DD"/>
    <w:rsid w:val="004F4910"/>
    <w:rsid w:val="004F4926"/>
    <w:rsid w:val="004F4934"/>
    <w:rsid w:val="004F493C"/>
    <w:rsid w:val="004F4948"/>
    <w:rsid w:val="004F4977"/>
    <w:rsid w:val="004F4992"/>
    <w:rsid w:val="004F49BF"/>
    <w:rsid w:val="004F49D1"/>
    <w:rsid w:val="004F4A4A"/>
    <w:rsid w:val="004F4A84"/>
    <w:rsid w:val="004F4AEF"/>
    <w:rsid w:val="004F4B41"/>
    <w:rsid w:val="004F4B56"/>
    <w:rsid w:val="004F4B9E"/>
    <w:rsid w:val="004F4C11"/>
    <w:rsid w:val="004F4C1B"/>
    <w:rsid w:val="004F4CAB"/>
    <w:rsid w:val="004F4CBC"/>
    <w:rsid w:val="004F4CC4"/>
    <w:rsid w:val="004F4CF4"/>
    <w:rsid w:val="004F4D30"/>
    <w:rsid w:val="004F4D40"/>
    <w:rsid w:val="004F4D58"/>
    <w:rsid w:val="004F4D6C"/>
    <w:rsid w:val="004F4D6E"/>
    <w:rsid w:val="004F4D91"/>
    <w:rsid w:val="004F4DB8"/>
    <w:rsid w:val="004F4DBE"/>
    <w:rsid w:val="004F4DDA"/>
    <w:rsid w:val="004F4DF6"/>
    <w:rsid w:val="004F4ED0"/>
    <w:rsid w:val="004F4EEF"/>
    <w:rsid w:val="004F5014"/>
    <w:rsid w:val="004F501C"/>
    <w:rsid w:val="004F5033"/>
    <w:rsid w:val="004F5038"/>
    <w:rsid w:val="004F509E"/>
    <w:rsid w:val="004F50CB"/>
    <w:rsid w:val="004F50CE"/>
    <w:rsid w:val="004F50D5"/>
    <w:rsid w:val="004F50F5"/>
    <w:rsid w:val="004F510E"/>
    <w:rsid w:val="004F514D"/>
    <w:rsid w:val="004F5154"/>
    <w:rsid w:val="004F5168"/>
    <w:rsid w:val="004F516A"/>
    <w:rsid w:val="004F51A5"/>
    <w:rsid w:val="004F51C0"/>
    <w:rsid w:val="004F51DA"/>
    <w:rsid w:val="004F51DC"/>
    <w:rsid w:val="004F5228"/>
    <w:rsid w:val="004F5288"/>
    <w:rsid w:val="004F528C"/>
    <w:rsid w:val="004F52C3"/>
    <w:rsid w:val="004F52FA"/>
    <w:rsid w:val="004F530D"/>
    <w:rsid w:val="004F532B"/>
    <w:rsid w:val="004F5385"/>
    <w:rsid w:val="004F53D2"/>
    <w:rsid w:val="004F53D9"/>
    <w:rsid w:val="004F53F1"/>
    <w:rsid w:val="004F542A"/>
    <w:rsid w:val="004F544B"/>
    <w:rsid w:val="004F5462"/>
    <w:rsid w:val="004F5473"/>
    <w:rsid w:val="004F5490"/>
    <w:rsid w:val="004F54D2"/>
    <w:rsid w:val="004F54ED"/>
    <w:rsid w:val="004F5500"/>
    <w:rsid w:val="004F554C"/>
    <w:rsid w:val="004F5573"/>
    <w:rsid w:val="004F557F"/>
    <w:rsid w:val="004F5607"/>
    <w:rsid w:val="004F562A"/>
    <w:rsid w:val="004F56A3"/>
    <w:rsid w:val="004F5715"/>
    <w:rsid w:val="004F5717"/>
    <w:rsid w:val="004F5758"/>
    <w:rsid w:val="004F5767"/>
    <w:rsid w:val="004F578C"/>
    <w:rsid w:val="004F57A8"/>
    <w:rsid w:val="004F57BB"/>
    <w:rsid w:val="004F57DA"/>
    <w:rsid w:val="004F5811"/>
    <w:rsid w:val="004F5822"/>
    <w:rsid w:val="004F5836"/>
    <w:rsid w:val="004F583B"/>
    <w:rsid w:val="004F586E"/>
    <w:rsid w:val="004F589E"/>
    <w:rsid w:val="004F58C0"/>
    <w:rsid w:val="004F5944"/>
    <w:rsid w:val="004F5954"/>
    <w:rsid w:val="004F596F"/>
    <w:rsid w:val="004F599F"/>
    <w:rsid w:val="004F59A4"/>
    <w:rsid w:val="004F59B9"/>
    <w:rsid w:val="004F59DD"/>
    <w:rsid w:val="004F59FB"/>
    <w:rsid w:val="004F5A17"/>
    <w:rsid w:val="004F5A1F"/>
    <w:rsid w:val="004F5A3A"/>
    <w:rsid w:val="004F5A3C"/>
    <w:rsid w:val="004F5A6A"/>
    <w:rsid w:val="004F5B1A"/>
    <w:rsid w:val="004F5B35"/>
    <w:rsid w:val="004F5B4B"/>
    <w:rsid w:val="004F5B7A"/>
    <w:rsid w:val="004F5B8E"/>
    <w:rsid w:val="004F5BA1"/>
    <w:rsid w:val="004F5BCC"/>
    <w:rsid w:val="004F5BE7"/>
    <w:rsid w:val="004F5C03"/>
    <w:rsid w:val="004F5C07"/>
    <w:rsid w:val="004F5C12"/>
    <w:rsid w:val="004F5C22"/>
    <w:rsid w:val="004F5C62"/>
    <w:rsid w:val="004F5C75"/>
    <w:rsid w:val="004F5CD5"/>
    <w:rsid w:val="004F5D1B"/>
    <w:rsid w:val="004F5D1D"/>
    <w:rsid w:val="004F5D52"/>
    <w:rsid w:val="004F5DA9"/>
    <w:rsid w:val="004F5DAC"/>
    <w:rsid w:val="004F5DC9"/>
    <w:rsid w:val="004F5E0C"/>
    <w:rsid w:val="004F5E3A"/>
    <w:rsid w:val="004F5E72"/>
    <w:rsid w:val="004F5EF5"/>
    <w:rsid w:val="004F5F50"/>
    <w:rsid w:val="004F5F90"/>
    <w:rsid w:val="004F5F99"/>
    <w:rsid w:val="004F5FC1"/>
    <w:rsid w:val="004F5FD7"/>
    <w:rsid w:val="004F5FF0"/>
    <w:rsid w:val="004F6006"/>
    <w:rsid w:val="004F6025"/>
    <w:rsid w:val="004F6075"/>
    <w:rsid w:val="004F60C8"/>
    <w:rsid w:val="004F60EC"/>
    <w:rsid w:val="004F6130"/>
    <w:rsid w:val="004F613B"/>
    <w:rsid w:val="004F614B"/>
    <w:rsid w:val="004F6179"/>
    <w:rsid w:val="004F61A4"/>
    <w:rsid w:val="004F61C3"/>
    <w:rsid w:val="004F61D1"/>
    <w:rsid w:val="004F6218"/>
    <w:rsid w:val="004F6229"/>
    <w:rsid w:val="004F6307"/>
    <w:rsid w:val="004F6352"/>
    <w:rsid w:val="004F6359"/>
    <w:rsid w:val="004F635F"/>
    <w:rsid w:val="004F6379"/>
    <w:rsid w:val="004F63A6"/>
    <w:rsid w:val="004F63A8"/>
    <w:rsid w:val="004F63E8"/>
    <w:rsid w:val="004F63FF"/>
    <w:rsid w:val="004F641F"/>
    <w:rsid w:val="004F6425"/>
    <w:rsid w:val="004F64FF"/>
    <w:rsid w:val="004F651F"/>
    <w:rsid w:val="004F6523"/>
    <w:rsid w:val="004F6524"/>
    <w:rsid w:val="004F6574"/>
    <w:rsid w:val="004F6592"/>
    <w:rsid w:val="004F659D"/>
    <w:rsid w:val="004F659E"/>
    <w:rsid w:val="004F65AD"/>
    <w:rsid w:val="004F65D8"/>
    <w:rsid w:val="004F6621"/>
    <w:rsid w:val="004F6648"/>
    <w:rsid w:val="004F6651"/>
    <w:rsid w:val="004F66A7"/>
    <w:rsid w:val="004F66D8"/>
    <w:rsid w:val="004F66FE"/>
    <w:rsid w:val="004F66FF"/>
    <w:rsid w:val="004F6745"/>
    <w:rsid w:val="004F6768"/>
    <w:rsid w:val="004F6770"/>
    <w:rsid w:val="004F677A"/>
    <w:rsid w:val="004F6782"/>
    <w:rsid w:val="004F67BD"/>
    <w:rsid w:val="004F680E"/>
    <w:rsid w:val="004F6812"/>
    <w:rsid w:val="004F684C"/>
    <w:rsid w:val="004F685D"/>
    <w:rsid w:val="004F6892"/>
    <w:rsid w:val="004F68BE"/>
    <w:rsid w:val="004F690B"/>
    <w:rsid w:val="004F69A8"/>
    <w:rsid w:val="004F69F3"/>
    <w:rsid w:val="004F6A09"/>
    <w:rsid w:val="004F6A3C"/>
    <w:rsid w:val="004F6A6D"/>
    <w:rsid w:val="004F6A8E"/>
    <w:rsid w:val="004F6AA7"/>
    <w:rsid w:val="004F6AC3"/>
    <w:rsid w:val="004F6AD7"/>
    <w:rsid w:val="004F6ADF"/>
    <w:rsid w:val="004F6AE7"/>
    <w:rsid w:val="004F6B19"/>
    <w:rsid w:val="004F6B1E"/>
    <w:rsid w:val="004F6B32"/>
    <w:rsid w:val="004F6B4C"/>
    <w:rsid w:val="004F6B4E"/>
    <w:rsid w:val="004F6B65"/>
    <w:rsid w:val="004F6BB4"/>
    <w:rsid w:val="004F6BB9"/>
    <w:rsid w:val="004F6BDF"/>
    <w:rsid w:val="004F6C10"/>
    <w:rsid w:val="004F6C29"/>
    <w:rsid w:val="004F6C4C"/>
    <w:rsid w:val="004F6C7C"/>
    <w:rsid w:val="004F6C8B"/>
    <w:rsid w:val="004F6CA5"/>
    <w:rsid w:val="004F6CA6"/>
    <w:rsid w:val="004F6CC6"/>
    <w:rsid w:val="004F6CDE"/>
    <w:rsid w:val="004F6CFC"/>
    <w:rsid w:val="004F6D19"/>
    <w:rsid w:val="004F6D72"/>
    <w:rsid w:val="004F6DB6"/>
    <w:rsid w:val="004F6E70"/>
    <w:rsid w:val="004F6EBB"/>
    <w:rsid w:val="004F6EED"/>
    <w:rsid w:val="004F6F0B"/>
    <w:rsid w:val="004F6F2F"/>
    <w:rsid w:val="004F6F45"/>
    <w:rsid w:val="004F6F6D"/>
    <w:rsid w:val="004F6F76"/>
    <w:rsid w:val="004F6FA5"/>
    <w:rsid w:val="004F6FC4"/>
    <w:rsid w:val="004F6FE6"/>
    <w:rsid w:val="004F7018"/>
    <w:rsid w:val="004F7039"/>
    <w:rsid w:val="004F705C"/>
    <w:rsid w:val="004F70BA"/>
    <w:rsid w:val="004F70C7"/>
    <w:rsid w:val="004F70F6"/>
    <w:rsid w:val="004F713B"/>
    <w:rsid w:val="004F7142"/>
    <w:rsid w:val="004F719A"/>
    <w:rsid w:val="004F71C3"/>
    <w:rsid w:val="004F71E6"/>
    <w:rsid w:val="004F71F0"/>
    <w:rsid w:val="004F7223"/>
    <w:rsid w:val="004F7227"/>
    <w:rsid w:val="004F725F"/>
    <w:rsid w:val="004F727A"/>
    <w:rsid w:val="004F7284"/>
    <w:rsid w:val="004F728E"/>
    <w:rsid w:val="004F72CB"/>
    <w:rsid w:val="004F72D4"/>
    <w:rsid w:val="004F72E7"/>
    <w:rsid w:val="004F72F1"/>
    <w:rsid w:val="004F72FA"/>
    <w:rsid w:val="004F7348"/>
    <w:rsid w:val="004F7352"/>
    <w:rsid w:val="004F7384"/>
    <w:rsid w:val="004F73A3"/>
    <w:rsid w:val="004F73CF"/>
    <w:rsid w:val="004F73F2"/>
    <w:rsid w:val="004F740C"/>
    <w:rsid w:val="004F742B"/>
    <w:rsid w:val="004F743A"/>
    <w:rsid w:val="004F7447"/>
    <w:rsid w:val="004F7460"/>
    <w:rsid w:val="004F7471"/>
    <w:rsid w:val="004F7476"/>
    <w:rsid w:val="004F748B"/>
    <w:rsid w:val="004F74B5"/>
    <w:rsid w:val="004F7606"/>
    <w:rsid w:val="004F7611"/>
    <w:rsid w:val="004F7651"/>
    <w:rsid w:val="004F7690"/>
    <w:rsid w:val="004F769F"/>
    <w:rsid w:val="004F76B7"/>
    <w:rsid w:val="004F76D2"/>
    <w:rsid w:val="004F76D3"/>
    <w:rsid w:val="004F76D4"/>
    <w:rsid w:val="004F76E0"/>
    <w:rsid w:val="004F76EE"/>
    <w:rsid w:val="004F76F1"/>
    <w:rsid w:val="004F76FA"/>
    <w:rsid w:val="004F7751"/>
    <w:rsid w:val="004F7770"/>
    <w:rsid w:val="004F77C2"/>
    <w:rsid w:val="004F782C"/>
    <w:rsid w:val="004F7834"/>
    <w:rsid w:val="004F7838"/>
    <w:rsid w:val="004F7866"/>
    <w:rsid w:val="004F7869"/>
    <w:rsid w:val="004F787D"/>
    <w:rsid w:val="004F78AB"/>
    <w:rsid w:val="004F78D9"/>
    <w:rsid w:val="004F7910"/>
    <w:rsid w:val="004F7934"/>
    <w:rsid w:val="004F794C"/>
    <w:rsid w:val="004F7987"/>
    <w:rsid w:val="004F799C"/>
    <w:rsid w:val="004F7A32"/>
    <w:rsid w:val="004F7A3F"/>
    <w:rsid w:val="004F7A82"/>
    <w:rsid w:val="004F7ABB"/>
    <w:rsid w:val="004F7AD6"/>
    <w:rsid w:val="004F7B0E"/>
    <w:rsid w:val="004F7B5A"/>
    <w:rsid w:val="004F7B79"/>
    <w:rsid w:val="004F7B7D"/>
    <w:rsid w:val="004F7BF3"/>
    <w:rsid w:val="004F7C23"/>
    <w:rsid w:val="004F7C25"/>
    <w:rsid w:val="004F7C28"/>
    <w:rsid w:val="004F7C3C"/>
    <w:rsid w:val="004F7C6D"/>
    <w:rsid w:val="004F7C9F"/>
    <w:rsid w:val="004F7CA6"/>
    <w:rsid w:val="004F7CD3"/>
    <w:rsid w:val="004F7CE2"/>
    <w:rsid w:val="004F7CED"/>
    <w:rsid w:val="004F7D65"/>
    <w:rsid w:val="004F7D7A"/>
    <w:rsid w:val="004F7D96"/>
    <w:rsid w:val="004F7DAA"/>
    <w:rsid w:val="004F7DE5"/>
    <w:rsid w:val="004F7E08"/>
    <w:rsid w:val="004F7E0A"/>
    <w:rsid w:val="004F7E19"/>
    <w:rsid w:val="004F7E35"/>
    <w:rsid w:val="004F7E54"/>
    <w:rsid w:val="004F7E55"/>
    <w:rsid w:val="004F7E6F"/>
    <w:rsid w:val="004F7E74"/>
    <w:rsid w:val="004F7E84"/>
    <w:rsid w:val="004F7E89"/>
    <w:rsid w:val="004F7ED5"/>
    <w:rsid w:val="004F7EF4"/>
    <w:rsid w:val="004F7F0F"/>
    <w:rsid w:val="004F7F49"/>
    <w:rsid w:val="004F7F53"/>
    <w:rsid w:val="004F7F5A"/>
    <w:rsid w:val="004F7F7D"/>
    <w:rsid w:val="004F7FA8"/>
    <w:rsid w:val="004F7FB8"/>
    <w:rsid w:val="004F7FBA"/>
    <w:rsid w:val="004F7FD0"/>
    <w:rsid w:val="004F7FE4"/>
    <w:rsid w:val="004F7FE8"/>
    <w:rsid w:val="004F7FF9"/>
    <w:rsid w:val="004FBF1F"/>
    <w:rsid w:val="00500008"/>
    <w:rsid w:val="0050000E"/>
    <w:rsid w:val="0050000F"/>
    <w:rsid w:val="005000B0"/>
    <w:rsid w:val="005000C1"/>
    <w:rsid w:val="005000C9"/>
    <w:rsid w:val="00500100"/>
    <w:rsid w:val="0050011B"/>
    <w:rsid w:val="0050013B"/>
    <w:rsid w:val="00500147"/>
    <w:rsid w:val="00500150"/>
    <w:rsid w:val="00500169"/>
    <w:rsid w:val="0050017A"/>
    <w:rsid w:val="00500183"/>
    <w:rsid w:val="00500187"/>
    <w:rsid w:val="00500196"/>
    <w:rsid w:val="005001B4"/>
    <w:rsid w:val="005001B9"/>
    <w:rsid w:val="005001BC"/>
    <w:rsid w:val="005001F2"/>
    <w:rsid w:val="00500220"/>
    <w:rsid w:val="00500230"/>
    <w:rsid w:val="0050024A"/>
    <w:rsid w:val="0050027A"/>
    <w:rsid w:val="005002CB"/>
    <w:rsid w:val="005002EA"/>
    <w:rsid w:val="005002ED"/>
    <w:rsid w:val="005002F9"/>
    <w:rsid w:val="00500314"/>
    <w:rsid w:val="0050034A"/>
    <w:rsid w:val="00500358"/>
    <w:rsid w:val="00500364"/>
    <w:rsid w:val="0050037B"/>
    <w:rsid w:val="005003B5"/>
    <w:rsid w:val="005003CC"/>
    <w:rsid w:val="005003ED"/>
    <w:rsid w:val="00500401"/>
    <w:rsid w:val="00500412"/>
    <w:rsid w:val="0050041D"/>
    <w:rsid w:val="00500428"/>
    <w:rsid w:val="0050044B"/>
    <w:rsid w:val="005004B4"/>
    <w:rsid w:val="005004ED"/>
    <w:rsid w:val="00500583"/>
    <w:rsid w:val="00500618"/>
    <w:rsid w:val="00500634"/>
    <w:rsid w:val="00500669"/>
    <w:rsid w:val="0050069F"/>
    <w:rsid w:val="005006C7"/>
    <w:rsid w:val="005006CF"/>
    <w:rsid w:val="0050074E"/>
    <w:rsid w:val="0050078E"/>
    <w:rsid w:val="0050078F"/>
    <w:rsid w:val="00500791"/>
    <w:rsid w:val="00500796"/>
    <w:rsid w:val="005007BF"/>
    <w:rsid w:val="005007C7"/>
    <w:rsid w:val="00500801"/>
    <w:rsid w:val="00500803"/>
    <w:rsid w:val="00500826"/>
    <w:rsid w:val="0050082E"/>
    <w:rsid w:val="00500833"/>
    <w:rsid w:val="00500839"/>
    <w:rsid w:val="005009B1"/>
    <w:rsid w:val="005009FA"/>
    <w:rsid w:val="005009FB"/>
    <w:rsid w:val="005009FE"/>
    <w:rsid w:val="00500A39"/>
    <w:rsid w:val="00500A45"/>
    <w:rsid w:val="00500A7F"/>
    <w:rsid w:val="00500A97"/>
    <w:rsid w:val="00500AA6"/>
    <w:rsid w:val="00500AAE"/>
    <w:rsid w:val="00500ABB"/>
    <w:rsid w:val="00500AC0"/>
    <w:rsid w:val="00500ADC"/>
    <w:rsid w:val="00500BD2"/>
    <w:rsid w:val="00500BEA"/>
    <w:rsid w:val="00500C24"/>
    <w:rsid w:val="00500C26"/>
    <w:rsid w:val="00500C70"/>
    <w:rsid w:val="00500C85"/>
    <w:rsid w:val="00500CA1"/>
    <w:rsid w:val="00500CD0"/>
    <w:rsid w:val="00500CD1"/>
    <w:rsid w:val="00500CDB"/>
    <w:rsid w:val="00500D06"/>
    <w:rsid w:val="00500D0B"/>
    <w:rsid w:val="00500D0F"/>
    <w:rsid w:val="00500D6D"/>
    <w:rsid w:val="00500D72"/>
    <w:rsid w:val="00500D88"/>
    <w:rsid w:val="00500DCC"/>
    <w:rsid w:val="00500E3B"/>
    <w:rsid w:val="00500E54"/>
    <w:rsid w:val="00500E88"/>
    <w:rsid w:val="00500EB6"/>
    <w:rsid w:val="00500ED2"/>
    <w:rsid w:val="00500EEE"/>
    <w:rsid w:val="00500F0F"/>
    <w:rsid w:val="00500F4A"/>
    <w:rsid w:val="00500F6D"/>
    <w:rsid w:val="00500F76"/>
    <w:rsid w:val="00500F81"/>
    <w:rsid w:val="00500FA4"/>
    <w:rsid w:val="00501024"/>
    <w:rsid w:val="0050103D"/>
    <w:rsid w:val="0050103E"/>
    <w:rsid w:val="0050106B"/>
    <w:rsid w:val="005010A4"/>
    <w:rsid w:val="005010E2"/>
    <w:rsid w:val="00501128"/>
    <w:rsid w:val="00501130"/>
    <w:rsid w:val="0050116C"/>
    <w:rsid w:val="00501194"/>
    <w:rsid w:val="00501198"/>
    <w:rsid w:val="00501223"/>
    <w:rsid w:val="005012E3"/>
    <w:rsid w:val="005012E4"/>
    <w:rsid w:val="00501304"/>
    <w:rsid w:val="00501308"/>
    <w:rsid w:val="0050131F"/>
    <w:rsid w:val="00501346"/>
    <w:rsid w:val="005013AF"/>
    <w:rsid w:val="005013BD"/>
    <w:rsid w:val="005013F0"/>
    <w:rsid w:val="00501407"/>
    <w:rsid w:val="00501444"/>
    <w:rsid w:val="0050145D"/>
    <w:rsid w:val="00501485"/>
    <w:rsid w:val="00501523"/>
    <w:rsid w:val="005015A9"/>
    <w:rsid w:val="005015F3"/>
    <w:rsid w:val="0050160B"/>
    <w:rsid w:val="00501631"/>
    <w:rsid w:val="0050163B"/>
    <w:rsid w:val="0050163D"/>
    <w:rsid w:val="0050166B"/>
    <w:rsid w:val="00501672"/>
    <w:rsid w:val="005016A6"/>
    <w:rsid w:val="005016C0"/>
    <w:rsid w:val="005016C2"/>
    <w:rsid w:val="005016D6"/>
    <w:rsid w:val="005016F2"/>
    <w:rsid w:val="005016F5"/>
    <w:rsid w:val="00501703"/>
    <w:rsid w:val="00501707"/>
    <w:rsid w:val="0050170D"/>
    <w:rsid w:val="00501720"/>
    <w:rsid w:val="00501742"/>
    <w:rsid w:val="0050174B"/>
    <w:rsid w:val="00501765"/>
    <w:rsid w:val="0050176B"/>
    <w:rsid w:val="00501791"/>
    <w:rsid w:val="005017AD"/>
    <w:rsid w:val="005017DB"/>
    <w:rsid w:val="005017E1"/>
    <w:rsid w:val="00501830"/>
    <w:rsid w:val="00501843"/>
    <w:rsid w:val="00501894"/>
    <w:rsid w:val="0050189E"/>
    <w:rsid w:val="005018E7"/>
    <w:rsid w:val="00501952"/>
    <w:rsid w:val="005019CC"/>
    <w:rsid w:val="00501A22"/>
    <w:rsid w:val="00501A32"/>
    <w:rsid w:val="00501A3D"/>
    <w:rsid w:val="00501A4A"/>
    <w:rsid w:val="00501A4C"/>
    <w:rsid w:val="00501A51"/>
    <w:rsid w:val="00501A9A"/>
    <w:rsid w:val="00501AC3"/>
    <w:rsid w:val="00501AC7"/>
    <w:rsid w:val="00501B8D"/>
    <w:rsid w:val="00501B8E"/>
    <w:rsid w:val="00501B9F"/>
    <w:rsid w:val="00501BC0"/>
    <w:rsid w:val="00501BC9"/>
    <w:rsid w:val="00501BF6"/>
    <w:rsid w:val="00501C02"/>
    <w:rsid w:val="00501C58"/>
    <w:rsid w:val="00501C60"/>
    <w:rsid w:val="00501C6C"/>
    <w:rsid w:val="00501C8D"/>
    <w:rsid w:val="00501C96"/>
    <w:rsid w:val="00501CA5"/>
    <w:rsid w:val="00501D03"/>
    <w:rsid w:val="00501D04"/>
    <w:rsid w:val="00501D31"/>
    <w:rsid w:val="00501D40"/>
    <w:rsid w:val="00501D58"/>
    <w:rsid w:val="00501DC3"/>
    <w:rsid w:val="00501E15"/>
    <w:rsid w:val="00501E60"/>
    <w:rsid w:val="00501E68"/>
    <w:rsid w:val="00501E9C"/>
    <w:rsid w:val="00501EC8"/>
    <w:rsid w:val="00501F07"/>
    <w:rsid w:val="00501F17"/>
    <w:rsid w:val="00501F4B"/>
    <w:rsid w:val="00501F53"/>
    <w:rsid w:val="00501F63"/>
    <w:rsid w:val="00501F8D"/>
    <w:rsid w:val="00501FC4"/>
    <w:rsid w:val="00501FE0"/>
    <w:rsid w:val="00501FF4"/>
    <w:rsid w:val="00502000"/>
    <w:rsid w:val="0050200C"/>
    <w:rsid w:val="005020C9"/>
    <w:rsid w:val="005020D3"/>
    <w:rsid w:val="005021FE"/>
    <w:rsid w:val="0050221B"/>
    <w:rsid w:val="00502225"/>
    <w:rsid w:val="00502267"/>
    <w:rsid w:val="0050227D"/>
    <w:rsid w:val="00502284"/>
    <w:rsid w:val="00502293"/>
    <w:rsid w:val="00502298"/>
    <w:rsid w:val="005022DD"/>
    <w:rsid w:val="005022DE"/>
    <w:rsid w:val="005022DF"/>
    <w:rsid w:val="0050230A"/>
    <w:rsid w:val="0050233C"/>
    <w:rsid w:val="0050233F"/>
    <w:rsid w:val="005023A3"/>
    <w:rsid w:val="005023A4"/>
    <w:rsid w:val="005023A5"/>
    <w:rsid w:val="005023A6"/>
    <w:rsid w:val="0050250E"/>
    <w:rsid w:val="00502543"/>
    <w:rsid w:val="00502545"/>
    <w:rsid w:val="00502552"/>
    <w:rsid w:val="0050255B"/>
    <w:rsid w:val="00502573"/>
    <w:rsid w:val="005025AF"/>
    <w:rsid w:val="00502621"/>
    <w:rsid w:val="00502666"/>
    <w:rsid w:val="00502667"/>
    <w:rsid w:val="00502673"/>
    <w:rsid w:val="00502676"/>
    <w:rsid w:val="00502677"/>
    <w:rsid w:val="0050268D"/>
    <w:rsid w:val="00502696"/>
    <w:rsid w:val="005026C5"/>
    <w:rsid w:val="00502710"/>
    <w:rsid w:val="0050275D"/>
    <w:rsid w:val="005027A1"/>
    <w:rsid w:val="005027DB"/>
    <w:rsid w:val="00502804"/>
    <w:rsid w:val="00502832"/>
    <w:rsid w:val="00502870"/>
    <w:rsid w:val="00502873"/>
    <w:rsid w:val="00502896"/>
    <w:rsid w:val="005028D3"/>
    <w:rsid w:val="005028D7"/>
    <w:rsid w:val="005028EE"/>
    <w:rsid w:val="00502927"/>
    <w:rsid w:val="00502942"/>
    <w:rsid w:val="00502982"/>
    <w:rsid w:val="005029D6"/>
    <w:rsid w:val="00502A1B"/>
    <w:rsid w:val="00502A22"/>
    <w:rsid w:val="00502A2C"/>
    <w:rsid w:val="00502A52"/>
    <w:rsid w:val="00502A68"/>
    <w:rsid w:val="00502AB4"/>
    <w:rsid w:val="00502B34"/>
    <w:rsid w:val="00502B3E"/>
    <w:rsid w:val="00502B44"/>
    <w:rsid w:val="00502B4E"/>
    <w:rsid w:val="00502B5F"/>
    <w:rsid w:val="00502B6F"/>
    <w:rsid w:val="00502B73"/>
    <w:rsid w:val="00502BC3"/>
    <w:rsid w:val="00502BD6"/>
    <w:rsid w:val="00502C02"/>
    <w:rsid w:val="00502C12"/>
    <w:rsid w:val="00502C1B"/>
    <w:rsid w:val="00502C5E"/>
    <w:rsid w:val="00502CDD"/>
    <w:rsid w:val="00502CE6"/>
    <w:rsid w:val="00502CEA"/>
    <w:rsid w:val="00502D12"/>
    <w:rsid w:val="00502D22"/>
    <w:rsid w:val="00502D5E"/>
    <w:rsid w:val="00502D6C"/>
    <w:rsid w:val="00502D6D"/>
    <w:rsid w:val="00502D81"/>
    <w:rsid w:val="00502DC0"/>
    <w:rsid w:val="00502DD5"/>
    <w:rsid w:val="00502DF6"/>
    <w:rsid w:val="00502E34"/>
    <w:rsid w:val="00502E79"/>
    <w:rsid w:val="00502E81"/>
    <w:rsid w:val="00502EAE"/>
    <w:rsid w:val="00502ECE"/>
    <w:rsid w:val="00502F12"/>
    <w:rsid w:val="00502F1B"/>
    <w:rsid w:val="00502F23"/>
    <w:rsid w:val="00502F4E"/>
    <w:rsid w:val="00502F6B"/>
    <w:rsid w:val="00502FAB"/>
    <w:rsid w:val="00502FD6"/>
    <w:rsid w:val="00502FE1"/>
    <w:rsid w:val="00503033"/>
    <w:rsid w:val="0050303A"/>
    <w:rsid w:val="00503040"/>
    <w:rsid w:val="00503070"/>
    <w:rsid w:val="0050307B"/>
    <w:rsid w:val="0050308E"/>
    <w:rsid w:val="005030C1"/>
    <w:rsid w:val="005030C9"/>
    <w:rsid w:val="00503156"/>
    <w:rsid w:val="00503175"/>
    <w:rsid w:val="00503196"/>
    <w:rsid w:val="005031F5"/>
    <w:rsid w:val="0050320E"/>
    <w:rsid w:val="00503212"/>
    <w:rsid w:val="00503219"/>
    <w:rsid w:val="0050329B"/>
    <w:rsid w:val="005032B4"/>
    <w:rsid w:val="005032C2"/>
    <w:rsid w:val="005032D4"/>
    <w:rsid w:val="005032F9"/>
    <w:rsid w:val="00503331"/>
    <w:rsid w:val="00503366"/>
    <w:rsid w:val="00503383"/>
    <w:rsid w:val="0050338E"/>
    <w:rsid w:val="005033A9"/>
    <w:rsid w:val="005033FD"/>
    <w:rsid w:val="00503408"/>
    <w:rsid w:val="0050341E"/>
    <w:rsid w:val="0050341F"/>
    <w:rsid w:val="0050342A"/>
    <w:rsid w:val="00503439"/>
    <w:rsid w:val="00503449"/>
    <w:rsid w:val="005034AA"/>
    <w:rsid w:val="005034BC"/>
    <w:rsid w:val="005034D7"/>
    <w:rsid w:val="00503517"/>
    <w:rsid w:val="00503518"/>
    <w:rsid w:val="0050357A"/>
    <w:rsid w:val="0050361D"/>
    <w:rsid w:val="0050362D"/>
    <w:rsid w:val="00503632"/>
    <w:rsid w:val="00503641"/>
    <w:rsid w:val="00503650"/>
    <w:rsid w:val="00503683"/>
    <w:rsid w:val="00503685"/>
    <w:rsid w:val="00503694"/>
    <w:rsid w:val="005036DB"/>
    <w:rsid w:val="00503707"/>
    <w:rsid w:val="00503724"/>
    <w:rsid w:val="00503727"/>
    <w:rsid w:val="0050373C"/>
    <w:rsid w:val="00503787"/>
    <w:rsid w:val="005037E2"/>
    <w:rsid w:val="005037FF"/>
    <w:rsid w:val="00503810"/>
    <w:rsid w:val="00503846"/>
    <w:rsid w:val="00503847"/>
    <w:rsid w:val="00503855"/>
    <w:rsid w:val="005038A3"/>
    <w:rsid w:val="005038BE"/>
    <w:rsid w:val="005038BF"/>
    <w:rsid w:val="005038CB"/>
    <w:rsid w:val="005038E6"/>
    <w:rsid w:val="0050390E"/>
    <w:rsid w:val="00503983"/>
    <w:rsid w:val="005039B3"/>
    <w:rsid w:val="00503A15"/>
    <w:rsid w:val="00503A3F"/>
    <w:rsid w:val="00503A7C"/>
    <w:rsid w:val="00503AA2"/>
    <w:rsid w:val="00503AB0"/>
    <w:rsid w:val="00503ADA"/>
    <w:rsid w:val="00503B2B"/>
    <w:rsid w:val="00503BC2"/>
    <w:rsid w:val="00503BD2"/>
    <w:rsid w:val="00503BE8"/>
    <w:rsid w:val="00503BFB"/>
    <w:rsid w:val="00503C09"/>
    <w:rsid w:val="00503C1B"/>
    <w:rsid w:val="00503C43"/>
    <w:rsid w:val="00503C9C"/>
    <w:rsid w:val="00503CDE"/>
    <w:rsid w:val="00503CEE"/>
    <w:rsid w:val="00503D15"/>
    <w:rsid w:val="00503D22"/>
    <w:rsid w:val="00503D25"/>
    <w:rsid w:val="00503D35"/>
    <w:rsid w:val="00503D46"/>
    <w:rsid w:val="00503D80"/>
    <w:rsid w:val="00503D84"/>
    <w:rsid w:val="00503DA8"/>
    <w:rsid w:val="00503E21"/>
    <w:rsid w:val="00503E23"/>
    <w:rsid w:val="00503E44"/>
    <w:rsid w:val="00503E75"/>
    <w:rsid w:val="00503EAF"/>
    <w:rsid w:val="00503EC0"/>
    <w:rsid w:val="00503EF3"/>
    <w:rsid w:val="00503F13"/>
    <w:rsid w:val="00503F1B"/>
    <w:rsid w:val="00503F28"/>
    <w:rsid w:val="00503F36"/>
    <w:rsid w:val="00503F3C"/>
    <w:rsid w:val="00503F7D"/>
    <w:rsid w:val="00503FB7"/>
    <w:rsid w:val="00503FBB"/>
    <w:rsid w:val="00503FD8"/>
    <w:rsid w:val="00503FFD"/>
    <w:rsid w:val="00504001"/>
    <w:rsid w:val="00504039"/>
    <w:rsid w:val="0050406F"/>
    <w:rsid w:val="00504077"/>
    <w:rsid w:val="005040E1"/>
    <w:rsid w:val="005040E3"/>
    <w:rsid w:val="005040F6"/>
    <w:rsid w:val="00504138"/>
    <w:rsid w:val="00504170"/>
    <w:rsid w:val="0050423B"/>
    <w:rsid w:val="00504241"/>
    <w:rsid w:val="005042A4"/>
    <w:rsid w:val="005042CE"/>
    <w:rsid w:val="0050431C"/>
    <w:rsid w:val="0050431F"/>
    <w:rsid w:val="0050432F"/>
    <w:rsid w:val="00504343"/>
    <w:rsid w:val="00504370"/>
    <w:rsid w:val="00504383"/>
    <w:rsid w:val="005043E9"/>
    <w:rsid w:val="0050446D"/>
    <w:rsid w:val="005044D8"/>
    <w:rsid w:val="005044F5"/>
    <w:rsid w:val="0050450E"/>
    <w:rsid w:val="00504523"/>
    <w:rsid w:val="00504554"/>
    <w:rsid w:val="0050458B"/>
    <w:rsid w:val="00504592"/>
    <w:rsid w:val="005045B0"/>
    <w:rsid w:val="005045D5"/>
    <w:rsid w:val="0050460F"/>
    <w:rsid w:val="00504626"/>
    <w:rsid w:val="00504629"/>
    <w:rsid w:val="005046AB"/>
    <w:rsid w:val="005046C5"/>
    <w:rsid w:val="005046C7"/>
    <w:rsid w:val="005046CC"/>
    <w:rsid w:val="00504727"/>
    <w:rsid w:val="00504770"/>
    <w:rsid w:val="00504782"/>
    <w:rsid w:val="0050479A"/>
    <w:rsid w:val="005047D9"/>
    <w:rsid w:val="00504875"/>
    <w:rsid w:val="005048BC"/>
    <w:rsid w:val="005048CB"/>
    <w:rsid w:val="005048FB"/>
    <w:rsid w:val="00504917"/>
    <w:rsid w:val="00504933"/>
    <w:rsid w:val="0050493B"/>
    <w:rsid w:val="00504960"/>
    <w:rsid w:val="00504974"/>
    <w:rsid w:val="0050497E"/>
    <w:rsid w:val="00504985"/>
    <w:rsid w:val="00504A0A"/>
    <w:rsid w:val="00504A71"/>
    <w:rsid w:val="00504AC7"/>
    <w:rsid w:val="00504ADD"/>
    <w:rsid w:val="00504AE2"/>
    <w:rsid w:val="00504B42"/>
    <w:rsid w:val="00504B45"/>
    <w:rsid w:val="00504B62"/>
    <w:rsid w:val="00504B7D"/>
    <w:rsid w:val="00504BA1"/>
    <w:rsid w:val="00504BC3"/>
    <w:rsid w:val="00504BEB"/>
    <w:rsid w:val="00504C1B"/>
    <w:rsid w:val="00504C2A"/>
    <w:rsid w:val="00504C7B"/>
    <w:rsid w:val="00504CAE"/>
    <w:rsid w:val="00504CDF"/>
    <w:rsid w:val="00504CE7"/>
    <w:rsid w:val="00504D42"/>
    <w:rsid w:val="00504D7A"/>
    <w:rsid w:val="00504DCF"/>
    <w:rsid w:val="00504DDD"/>
    <w:rsid w:val="00504DE5"/>
    <w:rsid w:val="00504E20"/>
    <w:rsid w:val="00504E93"/>
    <w:rsid w:val="00504F28"/>
    <w:rsid w:val="00504F4F"/>
    <w:rsid w:val="00504FB1"/>
    <w:rsid w:val="00504FB4"/>
    <w:rsid w:val="00504FDF"/>
    <w:rsid w:val="00505026"/>
    <w:rsid w:val="00505036"/>
    <w:rsid w:val="00505037"/>
    <w:rsid w:val="005050BC"/>
    <w:rsid w:val="005050E0"/>
    <w:rsid w:val="0050510C"/>
    <w:rsid w:val="0050515D"/>
    <w:rsid w:val="005051A5"/>
    <w:rsid w:val="005051BC"/>
    <w:rsid w:val="005051E0"/>
    <w:rsid w:val="0050521B"/>
    <w:rsid w:val="00505227"/>
    <w:rsid w:val="0050522D"/>
    <w:rsid w:val="00505276"/>
    <w:rsid w:val="005052C9"/>
    <w:rsid w:val="005052DD"/>
    <w:rsid w:val="005052FB"/>
    <w:rsid w:val="00505324"/>
    <w:rsid w:val="0050532E"/>
    <w:rsid w:val="0050532F"/>
    <w:rsid w:val="00505373"/>
    <w:rsid w:val="005053B6"/>
    <w:rsid w:val="005053D6"/>
    <w:rsid w:val="005053FE"/>
    <w:rsid w:val="005053FF"/>
    <w:rsid w:val="0050542B"/>
    <w:rsid w:val="0050544D"/>
    <w:rsid w:val="0050547B"/>
    <w:rsid w:val="005054B0"/>
    <w:rsid w:val="005054C2"/>
    <w:rsid w:val="005054D5"/>
    <w:rsid w:val="00505505"/>
    <w:rsid w:val="0050550B"/>
    <w:rsid w:val="00505520"/>
    <w:rsid w:val="00505522"/>
    <w:rsid w:val="00505548"/>
    <w:rsid w:val="0050555A"/>
    <w:rsid w:val="00505573"/>
    <w:rsid w:val="00505579"/>
    <w:rsid w:val="00505589"/>
    <w:rsid w:val="00505605"/>
    <w:rsid w:val="00505619"/>
    <w:rsid w:val="00505640"/>
    <w:rsid w:val="00505665"/>
    <w:rsid w:val="0050569C"/>
    <w:rsid w:val="005056CD"/>
    <w:rsid w:val="0050572C"/>
    <w:rsid w:val="0050576E"/>
    <w:rsid w:val="00505776"/>
    <w:rsid w:val="0050579A"/>
    <w:rsid w:val="005057C2"/>
    <w:rsid w:val="0050583D"/>
    <w:rsid w:val="00505855"/>
    <w:rsid w:val="00505876"/>
    <w:rsid w:val="00505883"/>
    <w:rsid w:val="00505887"/>
    <w:rsid w:val="005058EF"/>
    <w:rsid w:val="0050591A"/>
    <w:rsid w:val="0050592B"/>
    <w:rsid w:val="00505940"/>
    <w:rsid w:val="0050595A"/>
    <w:rsid w:val="0050595E"/>
    <w:rsid w:val="005059AE"/>
    <w:rsid w:val="005059BB"/>
    <w:rsid w:val="00505A0B"/>
    <w:rsid w:val="00505A55"/>
    <w:rsid w:val="00505A73"/>
    <w:rsid w:val="00505B21"/>
    <w:rsid w:val="00505B23"/>
    <w:rsid w:val="00505B30"/>
    <w:rsid w:val="00505B7F"/>
    <w:rsid w:val="00505B9F"/>
    <w:rsid w:val="00505BBD"/>
    <w:rsid w:val="00505C35"/>
    <w:rsid w:val="00505CEC"/>
    <w:rsid w:val="00505D34"/>
    <w:rsid w:val="00505D9B"/>
    <w:rsid w:val="00505DA9"/>
    <w:rsid w:val="00505DBE"/>
    <w:rsid w:val="00505DF7"/>
    <w:rsid w:val="00505DFA"/>
    <w:rsid w:val="00505E44"/>
    <w:rsid w:val="00505E94"/>
    <w:rsid w:val="00505E97"/>
    <w:rsid w:val="00505ED1"/>
    <w:rsid w:val="00505ED5"/>
    <w:rsid w:val="00505F10"/>
    <w:rsid w:val="00505F13"/>
    <w:rsid w:val="00505F1F"/>
    <w:rsid w:val="00505F26"/>
    <w:rsid w:val="00505F62"/>
    <w:rsid w:val="00505FF0"/>
    <w:rsid w:val="00506003"/>
    <w:rsid w:val="00506029"/>
    <w:rsid w:val="00506060"/>
    <w:rsid w:val="0050606D"/>
    <w:rsid w:val="00506086"/>
    <w:rsid w:val="0050609A"/>
    <w:rsid w:val="005060BB"/>
    <w:rsid w:val="005060D2"/>
    <w:rsid w:val="0050612A"/>
    <w:rsid w:val="00506155"/>
    <w:rsid w:val="005061E6"/>
    <w:rsid w:val="005061E9"/>
    <w:rsid w:val="005061EF"/>
    <w:rsid w:val="00506206"/>
    <w:rsid w:val="00506221"/>
    <w:rsid w:val="00506223"/>
    <w:rsid w:val="00506277"/>
    <w:rsid w:val="00506292"/>
    <w:rsid w:val="00506298"/>
    <w:rsid w:val="0050636E"/>
    <w:rsid w:val="005063A8"/>
    <w:rsid w:val="005063E9"/>
    <w:rsid w:val="00506414"/>
    <w:rsid w:val="00506449"/>
    <w:rsid w:val="00506493"/>
    <w:rsid w:val="005064DE"/>
    <w:rsid w:val="005064F3"/>
    <w:rsid w:val="00506527"/>
    <w:rsid w:val="0050652F"/>
    <w:rsid w:val="00506536"/>
    <w:rsid w:val="0050653D"/>
    <w:rsid w:val="0050654F"/>
    <w:rsid w:val="00506578"/>
    <w:rsid w:val="00506592"/>
    <w:rsid w:val="00506628"/>
    <w:rsid w:val="005066AB"/>
    <w:rsid w:val="005066AD"/>
    <w:rsid w:val="005066B5"/>
    <w:rsid w:val="005066F0"/>
    <w:rsid w:val="00506740"/>
    <w:rsid w:val="005067A4"/>
    <w:rsid w:val="005067D7"/>
    <w:rsid w:val="005067F0"/>
    <w:rsid w:val="00506820"/>
    <w:rsid w:val="00506859"/>
    <w:rsid w:val="0050685D"/>
    <w:rsid w:val="00506861"/>
    <w:rsid w:val="00506885"/>
    <w:rsid w:val="005068E7"/>
    <w:rsid w:val="005068FE"/>
    <w:rsid w:val="0050690A"/>
    <w:rsid w:val="0050690B"/>
    <w:rsid w:val="0050690D"/>
    <w:rsid w:val="00506914"/>
    <w:rsid w:val="00506934"/>
    <w:rsid w:val="00506962"/>
    <w:rsid w:val="00506976"/>
    <w:rsid w:val="005069AD"/>
    <w:rsid w:val="005069DF"/>
    <w:rsid w:val="005069FD"/>
    <w:rsid w:val="00506A65"/>
    <w:rsid w:val="00506AE4"/>
    <w:rsid w:val="00506B02"/>
    <w:rsid w:val="00506B4A"/>
    <w:rsid w:val="00506B4F"/>
    <w:rsid w:val="00506B6F"/>
    <w:rsid w:val="00506BAA"/>
    <w:rsid w:val="00506BE6"/>
    <w:rsid w:val="00506C04"/>
    <w:rsid w:val="00506C24"/>
    <w:rsid w:val="00506C34"/>
    <w:rsid w:val="00506C54"/>
    <w:rsid w:val="00506C64"/>
    <w:rsid w:val="00506C8A"/>
    <w:rsid w:val="00506C99"/>
    <w:rsid w:val="00506CCE"/>
    <w:rsid w:val="00506CDC"/>
    <w:rsid w:val="00506DC6"/>
    <w:rsid w:val="00506DCF"/>
    <w:rsid w:val="00506DED"/>
    <w:rsid w:val="00506E25"/>
    <w:rsid w:val="00506E33"/>
    <w:rsid w:val="00506E79"/>
    <w:rsid w:val="00506E9A"/>
    <w:rsid w:val="00506EB2"/>
    <w:rsid w:val="00506EE2"/>
    <w:rsid w:val="00506F21"/>
    <w:rsid w:val="00506F29"/>
    <w:rsid w:val="00506F80"/>
    <w:rsid w:val="00506F94"/>
    <w:rsid w:val="00506FEB"/>
    <w:rsid w:val="00506FFC"/>
    <w:rsid w:val="00507001"/>
    <w:rsid w:val="00507049"/>
    <w:rsid w:val="00507061"/>
    <w:rsid w:val="005070A7"/>
    <w:rsid w:val="005070D8"/>
    <w:rsid w:val="005070E6"/>
    <w:rsid w:val="005070E7"/>
    <w:rsid w:val="00507117"/>
    <w:rsid w:val="0050711D"/>
    <w:rsid w:val="00507146"/>
    <w:rsid w:val="00507163"/>
    <w:rsid w:val="00507166"/>
    <w:rsid w:val="0050716B"/>
    <w:rsid w:val="00507177"/>
    <w:rsid w:val="00507193"/>
    <w:rsid w:val="005071CF"/>
    <w:rsid w:val="005071D4"/>
    <w:rsid w:val="005071DB"/>
    <w:rsid w:val="005071E3"/>
    <w:rsid w:val="005071EA"/>
    <w:rsid w:val="005071F4"/>
    <w:rsid w:val="0050720A"/>
    <w:rsid w:val="00507230"/>
    <w:rsid w:val="0050724B"/>
    <w:rsid w:val="00507259"/>
    <w:rsid w:val="0050729D"/>
    <w:rsid w:val="005072B2"/>
    <w:rsid w:val="005072BB"/>
    <w:rsid w:val="005072C8"/>
    <w:rsid w:val="005072E7"/>
    <w:rsid w:val="005072FA"/>
    <w:rsid w:val="0050733C"/>
    <w:rsid w:val="00507366"/>
    <w:rsid w:val="00507372"/>
    <w:rsid w:val="0050737A"/>
    <w:rsid w:val="0050738D"/>
    <w:rsid w:val="0050738F"/>
    <w:rsid w:val="0050745C"/>
    <w:rsid w:val="00507463"/>
    <w:rsid w:val="00507477"/>
    <w:rsid w:val="00507483"/>
    <w:rsid w:val="005074CB"/>
    <w:rsid w:val="00507510"/>
    <w:rsid w:val="00507579"/>
    <w:rsid w:val="005075D4"/>
    <w:rsid w:val="0050761C"/>
    <w:rsid w:val="00507675"/>
    <w:rsid w:val="005076C8"/>
    <w:rsid w:val="005076F9"/>
    <w:rsid w:val="0050770E"/>
    <w:rsid w:val="00507771"/>
    <w:rsid w:val="00507790"/>
    <w:rsid w:val="005077A1"/>
    <w:rsid w:val="005077A4"/>
    <w:rsid w:val="005077B8"/>
    <w:rsid w:val="005077C5"/>
    <w:rsid w:val="005077F6"/>
    <w:rsid w:val="00507809"/>
    <w:rsid w:val="0050783E"/>
    <w:rsid w:val="00507849"/>
    <w:rsid w:val="0050784A"/>
    <w:rsid w:val="00507873"/>
    <w:rsid w:val="00507892"/>
    <w:rsid w:val="005078AB"/>
    <w:rsid w:val="005078AD"/>
    <w:rsid w:val="005078C6"/>
    <w:rsid w:val="005078DA"/>
    <w:rsid w:val="005078DE"/>
    <w:rsid w:val="0050793F"/>
    <w:rsid w:val="0050796B"/>
    <w:rsid w:val="0050799A"/>
    <w:rsid w:val="005079DD"/>
    <w:rsid w:val="005079E8"/>
    <w:rsid w:val="00507A15"/>
    <w:rsid w:val="00507A1A"/>
    <w:rsid w:val="00507A46"/>
    <w:rsid w:val="00507A5D"/>
    <w:rsid w:val="00507AAF"/>
    <w:rsid w:val="00507ACC"/>
    <w:rsid w:val="00507B17"/>
    <w:rsid w:val="00507B75"/>
    <w:rsid w:val="00507BED"/>
    <w:rsid w:val="00507BFB"/>
    <w:rsid w:val="00507C3F"/>
    <w:rsid w:val="00507C44"/>
    <w:rsid w:val="00507C4F"/>
    <w:rsid w:val="00507CA6"/>
    <w:rsid w:val="00507CBE"/>
    <w:rsid w:val="00507CFD"/>
    <w:rsid w:val="00507D0B"/>
    <w:rsid w:val="00507DCF"/>
    <w:rsid w:val="00507DD1"/>
    <w:rsid w:val="00507DEE"/>
    <w:rsid w:val="00507E4D"/>
    <w:rsid w:val="00507E97"/>
    <w:rsid w:val="00507EAF"/>
    <w:rsid w:val="00507EE2"/>
    <w:rsid w:val="00507EF3"/>
    <w:rsid w:val="00507EF8"/>
    <w:rsid w:val="00507F30"/>
    <w:rsid w:val="00507F3B"/>
    <w:rsid w:val="00507F62"/>
    <w:rsid w:val="00507F8F"/>
    <w:rsid w:val="00507FB8"/>
    <w:rsid w:val="00507FC6"/>
    <w:rsid w:val="00510038"/>
    <w:rsid w:val="0051004F"/>
    <w:rsid w:val="0051007B"/>
    <w:rsid w:val="0051007D"/>
    <w:rsid w:val="005100E0"/>
    <w:rsid w:val="005100ED"/>
    <w:rsid w:val="005100F9"/>
    <w:rsid w:val="00510102"/>
    <w:rsid w:val="005101DE"/>
    <w:rsid w:val="00510208"/>
    <w:rsid w:val="00510230"/>
    <w:rsid w:val="0051023E"/>
    <w:rsid w:val="00510249"/>
    <w:rsid w:val="00510269"/>
    <w:rsid w:val="0051026A"/>
    <w:rsid w:val="00510365"/>
    <w:rsid w:val="00510373"/>
    <w:rsid w:val="00510385"/>
    <w:rsid w:val="005103A3"/>
    <w:rsid w:val="005103B2"/>
    <w:rsid w:val="005103BB"/>
    <w:rsid w:val="005103EE"/>
    <w:rsid w:val="005103F5"/>
    <w:rsid w:val="00510408"/>
    <w:rsid w:val="0051040E"/>
    <w:rsid w:val="0051042D"/>
    <w:rsid w:val="00510441"/>
    <w:rsid w:val="00510453"/>
    <w:rsid w:val="00510487"/>
    <w:rsid w:val="005104A6"/>
    <w:rsid w:val="005104B4"/>
    <w:rsid w:val="005104C2"/>
    <w:rsid w:val="005104EC"/>
    <w:rsid w:val="0051050F"/>
    <w:rsid w:val="0051051C"/>
    <w:rsid w:val="00510524"/>
    <w:rsid w:val="00510526"/>
    <w:rsid w:val="00510559"/>
    <w:rsid w:val="00510592"/>
    <w:rsid w:val="005105B0"/>
    <w:rsid w:val="00510660"/>
    <w:rsid w:val="0051067C"/>
    <w:rsid w:val="0051068C"/>
    <w:rsid w:val="005106C0"/>
    <w:rsid w:val="005106F4"/>
    <w:rsid w:val="00510729"/>
    <w:rsid w:val="00510736"/>
    <w:rsid w:val="0051073B"/>
    <w:rsid w:val="005107A0"/>
    <w:rsid w:val="005107A5"/>
    <w:rsid w:val="005107B3"/>
    <w:rsid w:val="00510812"/>
    <w:rsid w:val="0051081A"/>
    <w:rsid w:val="00510835"/>
    <w:rsid w:val="00510838"/>
    <w:rsid w:val="00510845"/>
    <w:rsid w:val="00510874"/>
    <w:rsid w:val="00510884"/>
    <w:rsid w:val="00510896"/>
    <w:rsid w:val="005108AE"/>
    <w:rsid w:val="005108BD"/>
    <w:rsid w:val="005108C9"/>
    <w:rsid w:val="00510907"/>
    <w:rsid w:val="00510921"/>
    <w:rsid w:val="0051092A"/>
    <w:rsid w:val="00510948"/>
    <w:rsid w:val="005109C9"/>
    <w:rsid w:val="00510A01"/>
    <w:rsid w:val="00510A1E"/>
    <w:rsid w:val="00510A41"/>
    <w:rsid w:val="00510A58"/>
    <w:rsid w:val="00510A60"/>
    <w:rsid w:val="00510A7A"/>
    <w:rsid w:val="00510A7D"/>
    <w:rsid w:val="00510AA3"/>
    <w:rsid w:val="00510AC5"/>
    <w:rsid w:val="00510B1F"/>
    <w:rsid w:val="00510B38"/>
    <w:rsid w:val="00510B60"/>
    <w:rsid w:val="00510BC2"/>
    <w:rsid w:val="00510BCC"/>
    <w:rsid w:val="00510C14"/>
    <w:rsid w:val="00510C36"/>
    <w:rsid w:val="00510C39"/>
    <w:rsid w:val="00510C66"/>
    <w:rsid w:val="00510C6B"/>
    <w:rsid w:val="00510CA4"/>
    <w:rsid w:val="00510CDD"/>
    <w:rsid w:val="00510CE7"/>
    <w:rsid w:val="00510D10"/>
    <w:rsid w:val="00510D75"/>
    <w:rsid w:val="00510DA5"/>
    <w:rsid w:val="00510DB5"/>
    <w:rsid w:val="00510DC0"/>
    <w:rsid w:val="00510DCB"/>
    <w:rsid w:val="00510E22"/>
    <w:rsid w:val="00510E2B"/>
    <w:rsid w:val="00510E4B"/>
    <w:rsid w:val="00510E4D"/>
    <w:rsid w:val="00510E8C"/>
    <w:rsid w:val="00510E8E"/>
    <w:rsid w:val="00510E95"/>
    <w:rsid w:val="00510EB9"/>
    <w:rsid w:val="00510EFD"/>
    <w:rsid w:val="00510F04"/>
    <w:rsid w:val="00510F27"/>
    <w:rsid w:val="00510F2E"/>
    <w:rsid w:val="00510F51"/>
    <w:rsid w:val="00510F7F"/>
    <w:rsid w:val="00510F90"/>
    <w:rsid w:val="00510F94"/>
    <w:rsid w:val="00510FC1"/>
    <w:rsid w:val="00510FC3"/>
    <w:rsid w:val="00510FD1"/>
    <w:rsid w:val="00510FF5"/>
    <w:rsid w:val="00511022"/>
    <w:rsid w:val="0051102B"/>
    <w:rsid w:val="00511040"/>
    <w:rsid w:val="00511084"/>
    <w:rsid w:val="0051112C"/>
    <w:rsid w:val="0051116A"/>
    <w:rsid w:val="005111B7"/>
    <w:rsid w:val="005111CB"/>
    <w:rsid w:val="00511219"/>
    <w:rsid w:val="0051121E"/>
    <w:rsid w:val="00511246"/>
    <w:rsid w:val="0051126E"/>
    <w:rsid w:val="00511286"/>
    <w:rsid w:val="005112C7"/>
    <w:rsid w:val="005112DD"/>
    <w:rsid w:val="005112DF"/>
    <w:rsid w:val="005112EC"/>
    <w:rsid w:val="00511309"/>
    <w:rsid w:val="00511338"/>
    <w:rsid w:val="00511379"/>
    <w:rsid w:val="00511416"/>
    <w:rsid w:val="0051146E"/>
    <w:rsid w:val="005114B0"/>
    <w:rsid w:val="005114C0"/>
    <w:rsid w:val="0051153D"/>
    <w:rsid w:val="00511571"/>
    <w:rsid w:val="0051159F"/>
    <w:rsid w:val="005115B9"/>
    <w:rsid w:val="005115CE"/>
    <w:rsid w:val="00511620"/>
    <w:rsid w:val="00511659"/>
    <w:rsid w:val="00511672"/>
    <w:rsid w:val="00511677"/>
    <w:rsid w:val="005116BE"/>
    <w:rsid w:val="005116C2"/>
    <w:rsid w:val="005116F5"/>
    <w:rsid w:val="005116F9"/>
    <w:rsid w:val="00511708"/>
    <w:rsid w:val="00511764"/>
    <w:rsid w:val="00511767"/>
    <w:rsid w:val="005117C7"/>
    <w:rsid w:val="005117E8"/>
    <w:rsid w:val="00511810"/>
    <w:rsid w:val="0051182B"/>
    <w:rsid w:val="0051183D"/>
    <w:rsid w:val="00511842"/>
    <w:rsid w:val="005118BA"/>
    <w:rsid w:val="00511939"/>
    <w:rsid w:val="0051193C"/>
    <w:rsid w:val="00511948"/>
    <w:rsid w:val="0051195A"/>
    <w:rsid w:val="005119A5"/>
    <w:rsid w:val="005119C8"/>
    <w:rsid w:val="00511A05"/>
    <w:rsid w:val="00511A0C"/>
    <w:rsid w:val="00511A46"/>
    <w:rsid w:val="00511A7A"/>
    <w:rsid w:val="00511AA6"/>
    <w:rsid w:val="00511AA7"/>
    <w:rsid w:val="00511AA8"/>
    <w:rsid w:val="00511B30"/>
    <w:rsid w:val="00511B69"/>
    <w:rsid w:val="00511B82"/>
    <w:rsid w:val="00511BD8"/>
    <w:rsid w:val="00511BDD"/>
    <w:rsid w:val="00511BE6"/>
    <w:rsid w:val="00511BEC"/>
    <w:rsid w:val="00511C45"/>
    <w:rsid w:val="00511C8B"/>
    <w:rsid w:val="00511CE7"/>
    <w:rsid w:val="00511D09"/>
    <w:rsid w:val="00511D5F"/>
    <w:rsid w:val="00511DCA"/>
    <w:rsid w:val="00511E07"/>
    <w:rsid w:val="00511E2B"/>
    <w:rsid w:val="00511E55"/>
    <w:rsid w:val="00511EBE"/>
    <w:rsid w:val="00511F79"/>
    <w:rsid w:val="00511FA5"/>
    <w:rsid w:val="00511FF5"/>
    <w:rsid w:val="00512038"/>
    <w:rsid w:val="0051203A"/>
    <w:rsid w:val="00512077"/>
    <w:rsid w:val="005120A7"/>
    <w:rsid w:val="005120DF"/>
    <w:rsid w:val="005120EA"/>
    <w:rsid w:val="0051218C"/>
    <w:rsid w:val="005121C9"/>
    <w:rsid w:val="005121E5"/>
    <w:rsid w:val="00512259"/>
    <w:rsid w:val="0051225A"/>
    <w:rsid w:val="00512270"/>
    <w:rsid w:val="0051229E"/>
    <w:rsid w:val="00512312"/>
    <w:rsid w:val="00512319"/>
    <w:rsid w:val="00512322"/>
    <w:rsid w:val="00512337"/>
    <w:rsid w:val="00512347"/>
    <w:rsid w:val="005123A6"/>
    <w:rsid w:val="005123E3"/>
    <w:rsid w:val="005123E7"/>
    <w:rsid w:val="00512406"/>
    <w:rsid w:val="0051245A"/>
    <w:rsid w:val="0051248B"/>
    <w:rsid w:val="005124D4"/>
    <w:rsid w:val="005124DD"/>
    <w:rsid w:val="005124EF"/>
    <w:rsid w:val="00512523"/>
    <w:rsid w:val="005125DB"/>
    <w:rsid w:val="0051264D"/>
    <w:rsid w:val="00512678"/>
    <w:rsid w:val="00512784"/>
    <w:rsid w:val="005127A5"/>
    <w:rsid w:val="005127C1"/>
    <w:rsid w:val="005127CA"/>
    <w:rsid w:val="005127CE"/>
    <w:rsid w:val="00512869"/>
    <w:rsid w:val="005128AB"/>
    <w:rsid w:val="005128C9"/>
    <w:rsid w:val="0051292F"/>
    <w:rsid w:val="0051299A"/>
    <w:rsid w:val="005129AA"/>
    <w:rsid w:val="005129E5"/>
    <w:rsid w:val="00512A0F"/>
    <w:rsid w:val="00512A2C"/>
    <w:rsid w:val="00512A2F"/>
    <w:rsid w:val="00512A3A"/>
    <w:rsid w:val="00512A5D"/>
    <w:rsid w:val="00512A72"/>
    <w:rsid w:val="00512A8B"/>
    <w:rsid w:val="00512A96"/>
    <w:rsid w:val="00512ABD"/>
    <w:rsid w:val="00512AE4"/>
    <w:rsid w:val="00512B2C"/>
    <w:rsid w:val="00512B6B"/>
    <w:rsid w:val="00512B87"/>
    <w:rsid w:val="00512B98"/>
    <w:rsid w:val="00512BB0"/>
    <w:rsid w:val="00512BB7"/>
    <w:rsid w:val="00512BC9"/>
    <w:rsid w:val="00512BD9"/>
    <w:rsid w:val="00512BDA"/>
    <w:rsid w:val="00512BEC"/>
    <w:rsid w:val="00512BFF"/>
    <w:rsid w:val="00512C19"/>
    <w:rsid w:val="00512C31"/>
    <w:rsid w:val="00512CB2"/>
    <w:rsid w:val="00512CB8"/>
    <w:rsid w:val="00512CC3"/>
    <w:rsid w:val="00512CDB"/>
    <w:rsid w:val="00512CDC"/>
    <w:rsid w:val="00512CF5"/>
    <w:rsid w:val="00512D1A"/>
    <w:rsid w:val="00512D48"/>
    <w:rsid w:val="00512D72"/>
    <w:rsid w:val="00512DBD"/>
    <w:rsid w:val="00512DC5"/>
    <w:rsid w:val="00512DFD"/>
    <w:rsid w:val="00512E55"/>
    <w:rsid w:val="00512E74"/>
    <w:rsid w:val="00512EBF"/>
    <w:rsid w:val="00512F1D"/>
    <w:rsid w:val="00512F5D"/>
    <w:rsid w:val="00512F76"/>
    <w:rsid w:val="00512FC9"/>
    <w:rsid w:val="00512FE5"/>
    <w:rsid w:val="00512FED"/>
    <w:rsid w:val="00512FF3"/>
    <w:rsid w:val="00513040"/>
    <w:rsid w:val="00513094"/>
    <w:rsid w:val="00513098"/>
    <w:rsid w:val="005130A3"/>
    <w:rsid w:val="005130AE"/>
    <w:rsid w:val="005130BD"/>
    <w:rsid w:val="0051310D"/>
    <w:rsid w:val="00513160"/>
    <w:rsid w:val="00513199"/>
    <w:rsid w:val="005131E5"/>
    <w:rsid w:val="00513209"/>
    <w:rsid w:val="0051335E"/>
    <w:rsid w:val="00513372"/>
    <w:rsid w:val="00513397"/>
    <w:rsid w:val="00513399"/>
    <w:rsid w:val="005133C5"/>
    <w:rsid w:val="005133D0"/>
    <w:rsid w:val="0051344A"/>
    <w:rsid w:val="00513458"/>
    <w:rsid w:val="00513464"/>
    <w:rsid w:val="00513477"/>
    <w:rsid w:val="00513494"/>
    <w:rsid w:val="005134CB"/>
    <w:rsid w:val="005134CC"/>
    <w:rsid w:val="005134E6"/>
    <w:rsid w:val="0051350B"/>
    <w:rsid w:val="00513542"/>
    <w:rsid w:val="00513569"/>
    <w:rsid w:val="005135E2"/>
    <w:rsid w:val="005135F3"/>
    <w:rsid w:val="005136AD"/>
    <w:rsid w:val="005136BC"/>
    <w:rsid w:val="005136DE"/>
    <w:rsid w:val="005136EE"/>
    <w:rsid w:val="00513716"/>
    <w:rsid w:val="0051372D"/>
    <w:rsid w:val="0051373C"/>
    <w:rsid w:val="00513742"/>
    <w:rsid w:val="00513750"/>
    <w:rsid w:val="0051377E"/>
    <w:rsid w:val="005137B0"/>
    <w:rsid w:val="005137F0"/>
    <w:rsid w:val="005137FB"/>
    <w:rsid w:val="0051380E"/>
    <w:rsid w:val="0051384B"/>
    <w:rsid w:val="005138D7"/>
    <w:rsid w:val="005138DA"/>
    <w:rsid w:val="00513907"/>
    <w:rsid w:val="005139BA"/>
    <w:rsid w:val="005139C6"/>
    <w:rsid w:val="005139D4"/>
    <w:rsid w:val="005139F4"/>
    <w:rsid w:val="00513A3F"/>
    <w:rsid w:val="00513AAD"/>
    <w:rsid w:val="00513AE5"/>
    <w:rsid w:val="00513B19"/>
    <w:rsid w:val="00513B23"/>
    <w:rsid w:val="00513B48"/>
    <w:rsid w:val="00513B4D"/>
    <w:rsid w:val="00513B4F"/>
    <w:rsid w:val="00513B50"/>
    <w:rsid w:val="00513BA0"/>
    <w:rsid w:val="00513BCE"/>
    <w:rsid w:val="00513C04"/>
    <w:rsid w:val="00513C13"/>
    <w:rsid w:val="00513C15"/>
    <w:rsid w:val="00513C1F"/>
    <w:rsid w:val="00513C3D"/>
    <w:rsid w:val="00513C40"/>
    <w:rsid w:val="00513C70"/>
    <w:rsid w:val="00513C9A"/>
    <w:rsid w:val="00513D01"/>
    <w:rsid w:val="00513D41"/>
    <w:rsid w:val="00513DB4"/>
    <w:rsid w:val="00513DEE"/>
    <w:rsid w:val="00513E33"/>
    <w:rsid w:val="00513E4A"/>
    <w:rsid w:val="00513E78"/>
    <w:rsid w:val="00513EC6"/>
    <w:rsid w:val="00513EF3"/>
    <w:rsid w:val="00513EF8"/>
    <w:rsid w:val="00513F09"/>
    <w:rsid w:val="00513F11"/>
    <w:rsid w:val="00513F21"/>
    <w:rsid w:val="00513F81"/>
    <w:rsid w:val="00513F82"/>
    <w:rsid w:val="00513FD5"/>
    <w:rsid w:val="00513FD9"/>
    <w:rsid w:val="00514003"/>
    <w:rsid w:val="00514004"/>
    <w:rsid w:val="0051401D"/>
    <w:rsid w:val="00514041"/>
    <w:rsid w:val="0051405A"/>
    <w:rsid w:val="00514078"/>
    <w:rsid w:val="005140C5"/>
    <w:rsid w:val="005140FF"/>
    <w:rsid w:val="00514152"/>
    <w:rsid w:val="0051417D"/>
    <w:rsid w:val="005141E2"/>
    <w:rsid w:val="005141E7"/>
    <w:rsid w:val="005141F5"/>
    <w:rsid w:val="005141F6"/>
    <w:rsid w:val="0051422B"/>
    <w:rsid w:val="0051423C"/>
    <w:rsid w:val="00514275"/>
    <w:rsid w:val="0051435A"/>
    <w:rsid w:val="005143B1"/>
    <w:rsid w:val="005143BA"/>
    <w:rsid w:val="0051443A"/>
    <w:rsid w:val="005144A7"/>
    <w:rsid w:val="005144B4"/>
    <w:rsid w:val="00514506"/>
    <w:rsid w:val="00514510"/>
    <w:rsid w:val="00514559"/>
    <w:rsid w:val="0051459D"/>
    <w:rsid w:val="005145DA"/>
    <w:rsid w:val="005145E8"/>
    <w:rsid w:val="005145FC"/>
    <w:rsid w:val="00514637"/>
    <w:rsid w:val="00514639"/>
    <w:rsid w:val="0051467E"/>
    <w:rsid w:val="0051467F"/>
    <w:rsid w:val="00514695"/>
    <w:rsid w:val="0051469B"/>
    <w:rsid w:val="005146BE"/>
    <w:rsid w:val="005146E4"/>
    <w:rsid w:val="00514720"/>
    <w:rsid w:val="00514752"/>
    <w:rsid w:val="0051475D"/>
    <w:rsid w:val="00514775"/>
    <w:rsid w:val="00514783"/>
    <w:rsid w:val="005147A2"/>
    <w:rsid w:val="005147BF"/>
    <w:rsid w:val="005147CC"/>
    <w:rsid w:val="005147D9"/>
    <w:rsid w:val="005147DD"/>
    <w:rsid w:val="00514805"/>
    <w:rsid w:val="0051481E"/>
    <w:rsid w:val="00514823"/>
    <w:rsid w:val="00514839"/>
    <w:rsid w:val="00514851"/>
    <w:rsid w:val="005148C1"/>
    <w:rsid w:val="005148F9"/>
    <w:rsid w:val="0051494D"/>
    <w:rsid w:val="00514951"/>
    <w:rsid w:val="00514990"/>
    <w:rsid w:val="005149A3"/>
    <w:rsid w:val="005149AF"/>
    <w:rsid w:val="005149EE"/>
    <w:rsid w:val="005149FA"/>
    <w:rsid w:val="00514A1D"/>
    <w:rsid w:val="00514A9E"/>
    <w:rsid w:val="00514AB3"/>
    <w:rsid w:val="00514B53"/>
    <w:rsid w:val="00514B6A"/>
    <w:rsid w:val="00514B73"/>
    <w:rsid w:val="00514B7B"/>
    <w:rsid w:val="00514B9A"/>
    <w:rsid w:val="00514BA1"/>
    <w:rsid w:val="00514C3B"/>
    <w:rsid w:val="00514C3D"/>
    <w:rsid w:val="00514C86"/>
    <w:rsid w:val="00514CAE"/>
    <w:rsid w:val="00514CB5"/>
    <w:rsid w:val="00514CC2"/>
    <w:rsid w:val="00514CE3"/>
    <w:rsid w:val="00514D23"/>
    <w:rsid w:val="00514D4D"/>
    <w:rsid w:val="00514D86"/>
    <w:rsid w:val="00514DCF"/>
    <w:rsid w:val="00514E06"/>
    <w:rsid w:val="00514E0C"/>
    <w:rsid w:val="00514E28"/>
    <w:rsid w:val="00514E7A"/>
    <w:rsid w:val="00514E98"/>
    <w:rsid w:val="00514EAF"/>
    <w:rsid w:val="00514EBB"/>
    <w:rsid w:val="00514EDD"/>
    <w:rsid w:val="00514F03"/>
    <w:rsid w:val="00514F31"/>
    <w:rsid w:val="00514F3D"/>
    <w:rsid w:val="00514F3F"/>
    <w:rsid w:val="00514F44"/>
    <w:rsid w:val="00514F67"/>
    <w:rsid w:val="00514F6C"/>
    <w:rsid w:val="00514FA2"/>
    <w:rsid w:val="00514FC7"/>
    <w:rsid w:val="00514FEE"/>
    <w:rsid w:val="00514FF3"/>
    <w:rsid w:val="00515012"/>
    <w:rsid w:val="00515021"/>
    <w:rsid w:val="00515025"/>
    <w:rsid w:val="0051507C"/>
    <w:rsid w:val="00515085"/>
    <w:rsid w:val="0051508B"/>
    <w:rsid w:val="005150AE"/>
    <w:rsid w:val="005150CB"/>
    <w:rsid w:val="00515106"/>
    <w:rsid w:val="00515113"/>
    <w:rsid w:val="00515154"/>
    <w:rsid w:val="0051518C"/>
    <w:rsid w:val="005151C3"/>
    <w:rsid w:val="005151D6"/>
    <w:rsid w:val="005151F3"/>
    <w:rsid w:val="005151F6"/>
    <w:rsid w:val="00515210"/>
    <w:rsid w:val="0051521F"/>
    <w:rsid w:val="0051527A"/>
    <w:rsid w:val="00515289"/>
    <w:rsid w:val="00515295"/>
    <w:rsid w:val="0051529E"/>
    <w:rsid w:val="005152A0"/>
    <w:rsid w:val="0051531B"/>
    <w:rsid w:val="0051531E"/>
    <w:rsid w:val="00515330"/>
    <w:rsid w:val="0051536E"/>
    <w:rsid w:val="00515392"/>
    <w:rsid w:val="005153C7"/>
    <w:rsid w:val="005153CB"/>
    <w:rsid w:val="005153E7"/>
    <w:rsid w:val="005153EC"/>
    <w:rsid w:val="0051541F"/>
    <w:rsid w:val="0051542D"/>
    <w:rsid w:val="005154A8"/>
    <w:rsid w:val="005154FE"/>
    <w:rsid w:val="00515509"/>
    <w:rsid w:val="0051550D"/>
    <w:rsid w:val="0051551C"/>
    <w:rsid w:val="00515567"/>
    <w:rsid w:val="00515568"/>
    <w:rsid w:val="0051556A"/>
    <w:rsid w:val="00515573"/>
    <w:rsid w:val="005155A0"/>
    <w:rsid w:val="005155E5"/>
    <w:rsid w:val="005155EF"/>
    <w:rsid w:val="00515606"/>
    <w:rsid w:val="00515607"/>
    <w:rsid w:val="00515610"/>
    <w:rsid w:val="00515634"/>
    <w:rsid w:val="00515641"/>
    <w:rsid w:val="0051564F"/>
    <w:rsid w:val="00515650"/>
    <w:rsid w:val="005156B6"/>
    <w:rsid w:val="0051570D"/>
    <w:rsid w:val="005157BE"/>
    <w:rsid w:val="0051580D"/>
    <w:rsid w:val="00515832"/>
    <w:rsid w:val="0051583A"/>
    <w:rsid w:val="00515855"/>
    <w:rsid w:val="00515875"/>
    <w:rsid w:val="005158A7"/>
    <w:rsid w:val="005158AA"/>
    <w:rsid w:val="005158B2"/>
    <w:rsid w:val="005158B4"/>
    <w:rsid w:val="005158EA"/>
    <w:rsid w:val="0051592E"/>
    <w:rsid w:val="0051598E"/>
    <w:rsid w:val="00515A0B"/>
    <w:rsid w:val="00515A0F"/>
    <w:rsid w:val="00515A1F"/>
    <w:rsid w:val="00515A39"/>
    <w:rsid w:val="00515A43"/>
    <w:rsid w:val="00515A5E"/>
    <w:rsid w:val="00515A62"/>
    <w:rsid w:val="00515A8A"/>
    <w:rsid w:val="00515AE5"/>
    <w:rsid w:val="00515BB6"/>
    <w:rsid w:val="00515BC5"/>
    <w:rsid w:val="00515BDD"/>
    <w:rsid w:val="00515BFA"/>
    <w:rsid w:val="00515C12"/>
    <w:rsid w:val="00515C5E"/>
    <w:rsid w:val="00515C68"/>
    <w:rsid w:val="00515C6B"/>
    <w:rsid w:val="00515C94"/>
    <w:rsid w:val="00515D36"/>
    <w:rsid w:val="00515DCF"/>
    <w:rsid w:val="00515E0B"/>
    <w:rsid w:val="00515E19"/>
    <w:rsid w:val="00515E1F"/>
    <w:rsid w:val="00515E87"/>
    <w:rsid w:val="00515E91"/>
    <w:rsid w:val="00515EDD"/>
    <w:rsid w:val="00515F2C"/>
    <w:rsid w:val="00515F2E"/>
    <w:rsid w:val="00515F5D"/>
    <w:rsid w:val="00515F9A"/>
    <w:rsid w:val="00515FA1"/>
    <w:rsid w:val="0051600E"/>
    <w:rsid w:val="00516075"/>
    <w:rsid w:val="005160AC"/>
    <w:rsid w:val="0051611E"/>
    <w:rsid w:val="00516181"/>
    <w:rsid w:val="0051619C"/>
    <w:rsid w:val="0051621D"/>
    <w:rsid w:val="00516239"/>
    <w:rsid w:val="00516270"/>
    <w:rsid w:val="0051627C"/>
    <w:rsid w:val="00516289"/>
    <w:rsid w:val="0051628A"/>
    <w:rsid w:val="00516293"/>
    <w:rsid w:val="00516322"/>
    <w:rsid w:val="00516360"/>
    <w:rsid w:val="0051638E"/>
    <w:rsid w:val="005163AB"/>
    <w:rsid w:val="005163DB"/>
    <w:rsid w:val="00516471"/>
    <w:rsid w:val="00516479"/>
    <w:rsid w:val="005164C0"/>
    <w:rsid w:val="00516525"/>
    <w:rsid w:val="00516530"/>
    <w:rsid w:val="00516537"/>
    <w:rsid w:val="0051654E"/>
    <w:rsid w:val="00516569"/>
    <w:rsid w:val="0051657F"/>
    <w:rsid w:val="005165D4"/>
    <w:rsid w:val="005165FE"/>
    <w:rsid w:val="00516668"/>
    <w:rsid w:val="0051666F"/>
    <w:rsid w:val="0051667D"/>
    <w:rsid w:val="0051668D"/>
    <w:rsid w:val="00516692"/>
    <w:rsid w:val="00516693"/>
    <w:rsid w:val="00516696"/>
    <w:rsid w:val="005166E5"/>
    <w:rsid w:val="005166EC"/>
    <w:rsid w:val="00516748"/>
    <w:rsid w:val="00516766"/>
    <w:rsid w:val="0051676B"/>
    <w:rsid w:val="00516789"/>
    <w:rsid w:val="00516790"/>
    <w:rsid w:val="00516800"/>
    <w:rsid w:val="00516812"/>
    <w:rsid w:val="00516819"/>
    <w:rsid w:val="0051686C"/>
    <w:rsid w:val="0051687F"/>
    <w:rsid w:val="005168C4"/>
    <w:rsid w:val="005168D8"/>
    <w:rsid w:val="005168EE"/>
    <w:rsid w:val="005168F5"/>
    <w:rsid w:val="0051691E"/>
    <w:rsid w:val="0051693C"/>
    <w:rsid w:val="00516943"/>
    <w:rsid w:val="00516979"/>
    <w:rsid w:val="005169CE"/>
    <w:rsid w:val="005169F3"/>
    <w:rsid w:val="00516A16"/>
    <w:rsid w:val="00516A35"/>
    <w:rsid w:val="00516A37"/>
    <w:rsid w:val="00516A5F"/>
    <w:rsid w:val="00516A8B"/>
    <w:rsid w:val="00516AC3"/>
    <w:rsid w:val="00516B16"/>
    <w:rsid w:val="00516BC4"/>
    <w:rsid w:val="00516C2D"/>
    <w:rsid w:val="00516C91"/>
    <w:rsid w:val="00516CBE"/>
    <w:rsid w:val="00516CC5"/>
    <w:rsid w:val="00516D03"/>
    <w:rsid w:val="00516D21"/>
    <w:rsid w:val="00516D63"/>
    <w:rsid w:val="00516D64"/>
    <w:rsid w:val="00516DA9"/>
    <w:rsid w:val="00516DAA"/>
    <w:rsid w:val="00516DB9"/>
    <w:rsid w:val="00516DD0"/>
    <w:rsid w:val="00516DD2"/>
    <w:rsid w:val="00516DD4"/>
    <w:rsid w:val="00516DEC"/>
    <w:rsid w:val="00516E46"/>
    <w:rsid w:val="00516E7C"/>
    <w:rsid w:val="00516EF3"/>
    <w:rsid w:val="00516F2C"/>
    <w:rsid w:val="00516F69"/>
    <w:rsid w:val="00516F6C"/>
    <w:rsid w:val="00516F84"/>
    <w:rsid w:val="00516F8F"/>
    <w:rsid w:val="00516FA3"/>
    <w:rsid w:val="00516FA8"/>
    <w:rsid w:val="00516FD1"/>
    <w:rsid w:val="00516FF4"/>
    <w:rsid w:val="00517024"/>
    <w:rsid w:val="00517032"/>
    <w:rsid w:val="005170C2"/>
    <w:rsid w:val="005170DA"/>
    <w:rsid w:val="005170FC"/>
    <w:rsid w:val="00517117"/>
    <w:rsid w:val="00517128"/>
    <w:rsid w:val="0051716D"/>
    <w:rsid w:val="0051717A"/>
    <w:rsid w:val="00517188"/>
    <w:rsid w:val="0051718B"/>
    <w:rsid w:val="0051719F"/>
    <w:rsid w:val="005171C4"/>
    <w:rsid w:val="005171D0"/>
    <w:rsid w:val="005171F9"/>
    <w:rsid w:val="005171FC"/>
    <w:rsid w:val="0051720F"/>
    <w:rsid w:val="00517234"/>
    <w:rsid w:val="0051723C"/>
    <w:rsid w:val="00517255"/>
    <w:rsid w:val="005172A0"/>
    <w:rsid w:val="005172A4"/>
    <w:rsid w:val="005172B2"/>
    <w:rsid w:val="005172C9"/>
    <w:rsid w:val="00517317"/>
    <w:rsid w:val="0051731A"/>
    <w:rsid w:val="0051733E"/>
    <w:rsid w:val="00517348"/>
    <w:rsid w:val="005173A9"/>
    <w:rsid w:val="005173D9"/>
    <w:rsid w:val="005173DA"/>
    <w:rsid w:val="005173ED"/>
    <w:rsid w:val="0051740C"/>
    <w:rsid w:val="0051743C"/>
    <w:rsid w:val="00517468"/>
    <w:rsid w:val="00517474"/>
    <w:rsid w:val="00517527"/>
    <w:rsid w:val="0051752F"/>
    <w:rsid w:val="00517533"/>
    <w:rsid w:val="0051756C"/>
    <w:rsid w:val="0051759E"/>
    <w:rsid w:val="005175A4"/>
    <w:rsid w:val="005175C9"/>
    <w:rsid w:val="005175E0"/>
    <w:rsid w:val="005175FA"/>
    <w:rsid w:val="0051760F"/>
    <w:rsid w:val="00517634"/>
    <w:rsid w:val="00517638"/>
    <w:rsid w:val="00517656"/>
    <w:rsid w:val="005176A4"/>
    <w:rsid w:val="005176AB"/>
    <w:rsid w:val="005176C0"/>
    <w:rsid w:val="005176C9"/>
    <w:rsid w:val="00517748"/>
    <w:rsid w:val="0051774D"/>
    <w:rsid w:val="005177B9"/>
    <w:rsid w:val="005177E2"/>
    <w:rsid w:val="00517881"/>
    <w:rsid w:val="0051788A"/>
    <w:rsid w:val="005178CA"/>
    <w:rsid w:val="0051793F"/>
    <w:rsid w:val="00517997"/>
    <w:rsid w:val="005179B0"/>
    <w:rsid w:val="005179B5"/>
    <w:rsid w:val="005179D0"/>
    <w:rsid w:val="005179F0"/>
    <w:rsid w:val="005179F4"/>
    <w:rsid w:val="00517A22"/>
    <w:rsid w:val="00517A51"/>
    <w:rsid w:val="00517A74"/>
    <w:rsid w:val="00517A8F"/>
    <w:rsid w:val="00517AA4"/>
    <w:rsid w:val="00517AC3"/>
    <w:rsid w:val="00517ACB"/>
    <w:rsid w:val="00517AEE"/>
    <w:rsid w:val="00517AF3"/>
    <w:rsid w:val="00517B0B"/>
    <w:rsid w:val="00517B0D"/>
    <w:rsid w:val="00517B30"/>
    <w:rsid w:val="00517B51"/>
    <w:rsid w:val="00517B60"/>
    <w:rsid w:val="00517BA9"/>
    <w:rsid w:val="00517BB8"/>
    <w:rsid w:val="00517BCE"/>
    <w:rsid w:val="00517BEB"/>
    <w:rsid w:val="00517C18"/>
    <w:rsid w:val="00517C44"/>
    <w:rsid w:val="00517CB9"/>
    <w:rsid w:val="00517CD3"/>
    <w:rsid w:val="00517D06"/>
    <w:rsid w:val="00517D07"/>
    <w:rsid w:val="00517D0D"/>
    <w:rsid w:val="00517D1A"/>
    <w:rsid w:val="00517D22"/>
    <w:rsid w:val="00517D42"/>
    <w:rsid w:val="00517D55"/>
    <w:rsid w:val="00517DBE"/>
    <w:rsid w:val="00517E16"/>
    <w:rsid w:val="00517E6F"/>
    <w:rsid w:val="00517E72"/>
    <w:rsid w:val="00517E94"/>
    <w:rsid w:val="00517EAB"/>
    <w:rsid w:val="00517EE1"/>
    <w:rsid w:val="00517EFD"/>
    <w:rsid w:val="00517FC4"/>
    <w:rsid w:val="00517FCC"/>
    <w:rsid w:val="00520005"/>
    <w:rsid w:val="00520008"/>
    <w:rsid w:val="0052001D"/>
    <w:rsid w:val="00520025"/>
    <w:rsid w:val="0052009F"/>
    <w:rsid w:val="005200B7"/>
    <w:rsid w:val="0052016E"/>
    <w:rsid w:val="00520179"/>
    <w:rsid w:val="005201A1"/>
    <w:rsid w:val="005201C4"/>
    <w:rsid w:val="005201E9"/>
    <w:rsid w:val="0052020B"/>
    <w:rsid w:val="0052020E"/>
    <w:rsid w:val="00520237"/>
    <w:rsid w:val="00520276"/>
    <w:rsid w:val="00520277"/>
    <w:rsid w:val="0052027D"/>
    <w:rsid w:val="0052028B"/>
    <w:rsid w:val="005202CB"/>
    <w:rsid w:val="00520307"/>
    <w:rsid w:val="00520323"/>
    <w:rsid w:val="0052032C"/>
    <w:rsid w:val="0052035A"/>
    <w:rsid w:val="0052035D"/>
    <w:rsid w:val="00520365"/>
    <w:rsid w:val="00520373"/>
    <w:rsid w:val="005203CD"/>
    <w:rsid w:val="00520423"/>
    <w:rsid w:val="0052043A"/>
    <w:rsid w:val="00520457"/>
    <w:rsid w:val="0052045C"/>
    <w:rsid w:val="00520479"/>
    <w:rsid w:val="005204C5"/>
    <w:rsid w:val="005204D0"/>
    <w:rsid w:val="00520510"/>
    <w:rsid w:val="00520515"/>
    <w:rsid w:val="00520517"/>
    <w:rsid w:val="0052052C"/>
    <w:rsid w:val="00520556"/>
    <w:rsid w:val="0052057A"/>
    <w:rsid w:val="0052057E"/>
    <w:rsid w:val="00520587"/>
    <w:rsid w:val="005205C8"/>
    <w:rsid w:val="005205CE"/>
    <w:rsid w:val="005205F0"/>
    <w:rsid w:val="005205F2"/>
    <w:rsid w:val="00520611"/>
    <w:rsid w:val="0052062E"/>
    <w:rsid w:val="00520649"/>
    <w:rsid w:val="0052069E"/>
    <w:rsid w:val="005206A6"/>
    <w:rsid w:val="005206A8"/>
    <w:rsid w:val="005206AF"/>
    <w:rsid w:val="005206D5"/>
    <w:rsid w:val="005206F7"/>
    <w:rsid w:val="00520726"/>
    <w:rsid w:val="00520752"/>
    <w:rsid w:val="0052077D"/>
    <w:rsid w:val="005207AF"/>
    <w:rsid w:val="005207C8"/>
    <w:rsid w:val="005207FD"/>
    <w:rsid w:val="00520869"/>
    <w:rsid w:val="0052087C"/>
    <w:rsid w:val="005208E6"/>
    <w:rsid w:val="005208F2"/>
    <w:rsid w:val="00520905"/>
    <w:rsid w:val="0052090E"/>
    <w:rsid w:val="0052092F"/>
    <w:rsid w:val="00520953"/>
    <w:rsid w:val="00520958"/>
    <w:rsid w:val="0052095B"/>
    <w:rsid w:val="0052097B"/>
    <w:rsid w:val="005209A5"/>
    <w:rsid w:val="00520A01"/>
    <w:rsid w:val="00520A0B"/>
    <w:rsid w:val="00520A52"/>
    <w:rsid w:val="00520A8F"/>
    <w:rsid w:val="00520A95"/>
    <w:rsid w:val="00520AA2"/>
    <w:rsid w:val="00520AB2"/>
    <w:rsid w:val="00520AC6"/>
    <w:rsid w:val="00520AC8"/>
    <w:rsid w:val="00520AD9"/>
    <w:rsid w:val="00520B2B"/>
    <w:rsid w:val="00520B32"/>
    <w:rsid w:val="00520B36"/>
    <w:rsid w:val="00520BA8"/>
    <w:rsid w:val="00520C58"/>
    <w:rsid w:val="00520CB1"/>
    <w:rsid w:val="00520CC6"/>
    <w:rsid w:val="00520CDE"/>
    <w:rsid w:val="00520CF8"/>
    <w:rsid w:val="00520D30"/>
    <w:rsid w:val="00520D98"/>
    <w:rsid w:val="00520DB0"/>
    <w:rsid w:val="00520DC6"/>
    <w:rsid w:val="00520DFF"/>
    <w:rsid w:val="00520E1D"/>
    <w:rsid w:val="00520E2B"/>
    <w:rsid w:val="00520E73"/>
    <w:rsid w:val="00520E86"/>
    <w:rsid w:val="00520EE2"/>
    <w:rsid w:val="00520EEE"/>
    <w:rsid w:val="00520F14"/>
    <w:rsid w:val="00520F21"/>
    <w:rsid w:val="00520F4D"/>
    <w:rsid w:val="00520F5D"/>
    <w:rsid w:val="00520F99"/>
    <w:rsid w:val="00520FFC"/>
    <w:rsid w:val="0052100A"/>
    <w:rsid w:val="0052106C"/>
    <w:rsid w:val="00521071"/>
    <w:rsid w:val="00521083"/>
    <w:rsid w:val="0052109E"/>
    <w:rsid w:val="005210CC"/>
    <w:rsid w:val="005210EC"/>
    <w:rsid w:val="00521118"/>
    <w:rsid w:val="00521133"/>
    <w:rsid w:val="00521136"/>
    <w:rsid w:val="00521187"/>
    <w:rsid w:val="005211F0"/>
    <w:rsid w:val="0052122A"/>
    <w:rsid w:val="00521249"/>
    <w:rsid w:val="0052124A"/>
    <w:rsid w:val="0052130B"/>
    <w:rsid w:val="005213B0"/>
    <w:rsid w:val="005213D6"/>
    <w:rsid w:val="0052140E"/>
    <w:rsid w:val="0052145A"/>
    <w:rsid w:val="0052147D"/>
    <w:rsid w:val="005214D2"/>
    <w:rsid w:val="005214E3"/>
    <w:rsid w:val="005214FD"/>
    <w:rsid w:val="00521574"/>
    <w:rsid w:val="005215C1"/>
    <w:rsid w:val="005215DB"/>
    <w:rsid w:val="005215E8"/>
    <w:rsid w:val="00521634"/>
    <w:rsid w:val="0052166D"/>
    <w:rsid w:val="00521674"/>
    <w:rsid w:val="005216BD"/>
    <w:rsid w:val="005216F1"/>
    <w:rsid w:val="00521720"/>
    <w:rsid w:val="00521756"/>
    <w:rsid w:val="0052177F"/>
    <w:rsid w:val="0052178D"/>
    <w:rsid w:val="005217A1"/>
    <w:rsid w:val="005217A9"/>
    <w:rsid w:val="005217AF"/>
    <w:rsid w:val="00521816"/>
    <w:rsid w:val="0052183B"/>
    <w:rsid w:val="00521860"/>
    <w:rsid w:val="0052187D"/>
    <w:rsid w:val="005218A0"/>
    <w:rsid w:val="005218A9"/>
    <w:rsid w:val="005218CD"/>
    <w:rsid w:val="005218D6"/>
    <w:rsid w:val="005218DB"/>
    <w:rsid w:val="005218F5"/>
    <w:rsid w:val="005218F9"/>
    <w:rsid w:val="00521900"/>
    <w:rsid w:val="0052191E"/>
    <w:rsid w:val="0052195E"/>
    <w:rsid w:val="0052196B"/>
    <w:rsid w:val="00521970"/>
    <w:rsid w:val="0052198D"/>
    <w:rsid w:val="005219DA"/>
    <w:rsid w:val="00521A08"/>
    <w:rsid w:val="00521A5A"/>
    <w:rsid w:val="00521A5F"/>
    <w:rsid w:val="00521A91"/>
    <w:rsid w:val="00521B32"/>
    <w:rsid w:val="00521B3B"/>
    <w:rsid w:val="00521B3C"/>
    <w:rsid w:val="00521B7F"/>
    <w:rsid w:val="00521C22"/>
    <w:rsid w:val="00521C73"/>
    <w:rsid w:val="00521C75"/>
    <w:rsid w:val="00521CA2"/>
    <w:rsid w:val="00521CC7"/>
    <w:rsid w:val="00521CE9"/>
    <w:rsid w:val="00521CFD"/>
    <w:rsid w:val="00521D29"/>
    <w:rsid w:val="00521D43"/>
    <w:rsid w:val="00521D86"/>
    <w:rsid w:val="00521DA8"/>
    <w:rsid w:val="00521DED"/>
    <w:rsid w:val="00521E10"/>
    <w:rsid w:val="00521E19"/>
    <w:rsid w:val="00521E27"/>
    <w:rsid w:val="00521EA1"/>
    <w:rsid w:val="00521EB8"/>
    <w:rsid w:val="00521EFA"/>
    <w:rsid w:val="00521F02"/>
    <w:rsid w:val="00521F1E"/>
    <w:rsid w:val="00521F22"/>
    <w:rsid w:val="00521F4D"/>
    <w:rsid w:val="00521F97"/>
    <w:rsid w:val="00521FAF"/>
    <w:rsid w:val="00521FDD"/>
    <w:rsid w:val="00522002"/>
    <w:rsid w:val="0052204C"/>
    <w:rsid w:val="005220D9"/>
    <w:rsid w:val="005220EA"/>
    <w:rsid w:val="00522116"/>
    <w:rsid w:val="005221CD"/>
    <w:rsid w:val="005221FC"/>
    <w:rsid w:val="0052220E"/>
    <w:rsid w:val="00522216"/>
    <w:rsid w:val="0052221E"/>
    <w:rsid w:val="0052222A"/>
    <w:rsid w:val="00522239"/>
    <w:rsid w:val="00522267"/>
    <w:rsid w:val="00522273"/>
    <w:rsid w:val="005222B1"/>
    <w:rsid w:val="00522323"/>
    <w:rsid w:val="0052234A"/>
    <w:rsid w:val="00522395"/>
    <w:rsid w:val="005223BD"/>
    <w:rsid w:val="0052240D"/>
    <w:rsid w:val="00522417"/>
    <w:rsid w:val="00522434"/>
    <w:rsid w:val="00522447"/>
    <w:rsid w:val="00522474"/>
    <w:rsid w:val="0052248A"/>
    <w:rsid w:val="005224B9"/>
    <w:rsid w:val="005224DC"/>
    <w:rsid w:val="00522528"/>
    <w:rsid w:val="00522560"/>
    <w:rsid w:val="0052258A"/>
    <w:rsid w:val="005225E2"/>
    <w:rsid w:val="005225E4"/>
    <w:rsid w:val="005225F8"/>
    <w:rsid w:val="005225FD"/>
    <w:rsid w:val="00522626"/>
    <w:rsid w:val="00522675"/>
    <w:rsid w:val="005226B0"/>
    <w:rsid w:val="005226F9"/>
    <w:rsid w:val="00522704"/>
    <w:rsid w:val="00522707"/>
    <w:rsid w:val="0052270A"/>
    <w:rsid w:val="00522712"/>
    <w:rsid w:val="0052271B"/>
    <w:rsid w:val="0052271E"/>
    <w:rsid w:val="00522720"/>
    <w:rsid w:val="0052273C"/>
    <w:rsid w:val="0052274F"/>
    <w:rsid w:val="00522768"/>
    <w:rsid w:val="005227C0"/>
    <w:rsid w:val="005227CF"/>
    <w:rsid w:val="005227D7"/>
    <w:rsid w:val="005227F0"/>
    <w:rsid w:val="0052280E"/>
    <w:rsid w:val="0052283B"/>
    <w:rsid w:val="005228B0"/>
    <w:rsid w:val="005228CB"/>
    <w:rsid w:val="005228E7"/>
    <w:rsid w:val="00522900"/>
    <w:rsid w:val="00522903"/>
    <w:rsid w:val="0052291C"/>
    <w:rsid w:val="0052293A"/>
    <w:rsid w:val="00522981"/>
    <w:rsid w:val="005229F5"/>
    <w:rsid w:val="00522A00"/>
    <w:rsid w:val="00522A31"/>
    <w:rsid w:val="00522A58"/>
    <w:rsid w:val="00522AC2"/>
    <w:rsid w:val="00522AD8"/>
    <w:rsid w:val="00522B16"/>
    <w:rsid w:val="00522B7B"/>
    <w:rsid w:val="00522BBA"/>
    <w:rsid w:val="00522BBD"/>
    <w:rsid w:val="00522BCF"/>
    <w:rsid w:val="00522C5A"/>
    <w:rsid w:val="00522C78"/>
    <w:rsid w:val="00522C7A"/>
    <w:rsid w:val="00522CA4"/>
    <w:rsid w:val="00522CEC"/>
    <w:rsid w:val="00522D30"/>
    <w:rsid w:val="00522D50"/>
    <w:rsid w:val="00522D84"/>
    <w:rsid w:val="00522D95"/>
    <w:rsid w:val="00522DAB"/>
    <w:rsid w:val="00522DE2"/>
    <w:rsid w:val="00522E00"/>
    <w:rsid w:val="00522E10"/>
    <w:rsid w:val="00522E47"/>
    <w:rsid w:val="00522E59"/>
    <w:rsid w:val="00522EC6"/>
    <w:rsid w:val="00522F73"/>
    <w:rsid w:val="00522FB5"/>
    <w:rsid w:val="00522FC7"/>
    <w:rsid w:val="00522FD3"/>
    <w:rsid w:val="00522FEE"/>
    <w:rsid w:val="00522FF2"/>
    <w:rsid w:val="00522FFC"/>
    <w:rsid w:val="00523043"/>
    <w:rsid w:val="0052309E"/>
    <w:rsid w:val="005230CC"/>
    <w:rsid w:val="005230FF"/>
    <w:rsid w:val="0052311A"/>
    <w:rsid w:val="00523130"/>
    <w:rsid w:val="00523136"/>
    <w:rsid w:val="00523146"/>
    <w:rsid w:val="00523177"/>
    <w:rsid w:val="005231A2"/>
    <w:rsid w:val="005231C5"/>
    <w:rsid w:val="0052320C"/>
    <w:rsid w:val="0052320F"/>
    <w:rsid w:val="00523219"/>
    <w:rsid w:val="00523227"/>
    <w:rsid w:val="0052322D"/>
    <w:rsid w:val="00523253"/>
    <w:rsid w:val="0052325F"/>
    <w:rsid w:val="00523262"/>
    <w:rsid w:val="00523274"/>
    <w:rsid w:val="005232A1"/>
    <w:rsid w:val="005232E4"/>
    <w:rsid w:val="005232EE"/>
    <w:rsid w:val="00523308"/>
    <w:rsid w:val="00523316"/>
    <w:rsid w:val="00523349"/>
    <w:rsid w:val="00523364"/>
    <w:rsid w:val="005233DE"/>
    <w:rsid w:val="005233E5"/>
    <w:rsid w:val="005233FE"/>
    <w:rsid w:val="00523406"/>
    <w:rsid w:val="0052340F"/>
    <w:rsid w:val="00523425"/>
    <w:rsid w:val="005234A9"/>
    <w:rsid w:val="005234C0"/>
    <w:rsid w:val="005234C3"/>
    <w:rsid w:val="005234CA"/>
    <w:rsid w:val="005234CE"/>
    <w:rsid w:val="0052354F"/>
    <w:rsid w:val="00523557"/>
    <w:rsid w:val="00523568"/>
    <w:rsid w:val="0052356D"/>
    <w:rsid w:val="005235C5"/>
    <w:rsid w:val="005235CB"/>
    <w:rsid w:val="005235E2"/>
    <w:rsid w:val="005235E6"/>
    <w:rsid w:val="00523603"/>
    <w:rsid w:val="00523609"/>
    <w:rsid w:val="0052360B"/>
    <w:rsid w:val="0052367D"/>
    <w:rsid w:val="005236AD"/>
    <w:rsid w:val="005236BB"/>
    <w:rsid w:val="005236C9"/>
    <w:rsid w:val="005236CA"/>
    <w:rsid w:val="005236D4"/>
    <w:rsid w:val="00523765"/>
    <w:rsid w:val="0052378E"/>
    <w:rsid w:val="0052379E"/>
    <w:rsid w:val="005237B1"/>
    <w:rsid w:val="005237C3"/>
    <w:rsid w:val="005237D2"/>
    <w:rsid w:val="005237D9"/>
    <w:rsid w:val="005237DA"/>
    <w:rsid w:val="005237DD"/>
    <w:rsid w:val="005237F2"/>
    <w:rsid w:val="00523801"/>
    <w:rsid w:val="00523819"/>
    <w:rsid w:val="0052388C"/>
    <w:rsid w:val="005238AB"/>
    <w:rsid w:val="005238BF"/>
    <w:rsid w:val="005238C1"/>
    <w:rsid w:val="00523948"/>
    <w:rsid w:val="0052397F"/>
    <w:rsid w:val="005239BF"/>
    <w:rsid w:val="005239E6"/>
    <w:rsid w:val="00523A6C"/>
    <w:rsid w:val="00523A74"/>
    <w:rsid w:val="00523A88"/>
    <w:rsid w:val="00523AB4"/>
    <w:rsid w:val="00523AB9"/>
    <w:rsid w:val="00523AEF"/>
    <w:rsid w:val="00523AF2"/>
    <w:rsid w:val="00523AFC"/>
    <w:rsid w:val="00523B4C"/>
    <w:rsid w:val="00523B54"/>
    <w:rsid w:val="00523B59"/>
    <w:rsid w:val="00523B8C"/>
    <w:rsid w:val="00523BEE"/>
    <w:rsid w:val="00523C0B"/>
    <w:rsid w:val="00523C22"/>
    <w:rsid w:val="00523C26"/>
    <w:rsid w:val="00523C5A"/>
    <w:rsid w:val="00523C5B"/>
    <w:rsid w:val="00523C9B"/>
    <w:rsid w:val="00523CAF"/>
    <w:rsid w:val="00523CC2"/>
    <w:rsid w:val="00523CEF"/>
    <w:rsid w:val="00523D07"/>
    <w:rsid w:val="00523D11"/>
    <w:rsid w:val="00523D21"/>
    <w:rsid w:val="00523D2B"/>
    <w:rsid w:val="00523D44"/>
    <w:rsid w:val="00523DD0"/>
    <w:rsid w:val="00523DF9"/>
    <w:rsid w:val="00523E17"/>
    <w:rsid w:val="00523E71"/>
    <w:rsid w:val="00523EB5"/>
    <w:rsid w:val="00523EEF"/>
    <w:rsid w:val="00523F2E"/>
    <w:rsid w:val="00523F50"/>
    <w:rsid w:val="00523F62"/>
    <w:rsid w:val="00523F77"/>
    <w:rsid w:val="00523F90"/>
    <w:rsid w:val="00523F9F"/>
    <w:rsid w:val="00523FAC"/>
    <w:rsid w:val="00523FFC"/>
    <w:rsid w:val="00524061"/>
    <w:rsid w:val="00524083"/>
    <w:rsid w:val="0052409B"/>
    <w:rsid w:val="005240D0"/>
    <w:rsid w:val="00524121"/>
    <w:rsid w:val="00524123"/>
    <w:rsid w:val="00524130"/>
    <w:rsid w:val="005241B8"/>
    <w:rsid w:val="005241CB"/>
    <w:rsid w:val="005241D2"/>
    <w:rsid w:val="0052421A"/>
    <w:rsid w:val="0052422D"/>
    <w:rsid w:val="00524254"/>
    <w:rsid w:val="0052426C"/>
    <w:rsid w:val="00524272"/>
    <w:rsid w:val="0052427E"/>
    <w:rsid w:val="0052428A"/>
    <w:rsid w:val="005242AB"/>
    <w:rsid w:val="005242AF"/>
    <w:rsid w:val="005242D9"/>
    <w:rsid w:val="005242E3"/>
    <w:rsid w:val="0052433C"/>
    <w:rsid w:val="00524344"/>
    <w:rsid w:val="00524382"/>
    <w:rsid w:val="00524387"/>
    <w:rsid w:val="0052439F"/>
    <w:rsid w:val="00524453"/>
    <w:rsid w:val="00524468"/>
    <w:rsid w:val="0052446B"/>
    <w:rsid w:val="005244BA"/>
    <w:rsid w:val="005244D3"/>
    <w:rsid w:val="005244D6"/>
    <w:rsid w:val="0052453B"/>
    <w:rsid w:val="00524550"/>
    <w:rsid w:val="0052456C"/>
    <w:rsid w:val="00524589"/>
    <w:rsid w:val="0052459F"/>
    <w:rsid w:val="005245D6"/>
    <w:rsid w:val="005245DB"/>
    <w:rsid w:val="005245EA"/>
    <w:rsid w:val="005245EF"/>
    <w:rsid w:val="00524613"/>
    <w:rsid w:val="0052461A"/>
    <w:rsid w:val="00524628"/>
    <w:rsid w:val="0052465E"/>
    <w:rsid w:val="005246A7"/>
    <w:rsid w:val="005246AE"/>
    <w:rsid w:val="005246D0"/>
    <w:rsid w:val="0052471D"/>
    <w:rsid w:val="0052476A"/>
    <w:rsid w:val="00524775"/>
    <w:rsid w:val="005247CA"/>
    <w:rsid w:val="005247FF"/>
    <w:rsid w:val="00524813"/>
    <w:rsid w:val="00524846"/>
    <w:rsid w:val="00524858"/>
    <w:rsid w:val="00524881"/>
    <w:rsid w:val="005248ED"/>
    <w:rsid w:val="005248EF"/>
    <w:rsid w:val="00524911"/>
    <w:rsid w:val="00524961"/>
    <w:rsid w:val="0052496D"/>
    <w:rsid w:val="0052499B"/>
    <w:rsid w:val="005249B8"/>
    <w:rsid w:val="005249DA"/>
    <w:rsid w:val="005249FC"/>
    <w:rsid w:val="00524A0D"/>
    <w:rsid w:val="00524A10"/>
    <w:rsid w:val="00524A26"/>
    <w:rsid w:val="00524A2C"/>
    <w:rsid w:val="00524A6F"/>
    <w:rsid w:val="00524A72"/>
    <w:rsid w:val="00524A73"/>
    <w:rsid w:val="00524A8C"/>
    <w:rsid w:val="00524ACA"/>
    <w:rsid w:val="00524AD6"/>
    <w:rsid w:val="00524AF0"/>
    <w:rsid w:val="00524AFD"/>
    <w:rsid w:val="00524B17"/>
    <w:rsid w:val="00524B21"/>
    <w:rsid w:val="00524B56"/>
    <w:rsid w:val="00524B7F"/>
    <w:rsid w:val="00524BE4"/>
    <w:rsid w:val="00524BE6"/>
    <w:rsid w:val="00524C30"/>
    <w:rsid w:val="00524C5E"/>
    <w:rsid w:val="00524C80"/>
    <w:rsid w:val="00524CDB"/>
    <w:rsid w:val="00524CE1"/>
    <w:rsid w:val="00524D03"/>
    <w:rsid w:val="00524D0B"/>
    <w:rsid w:val="00524D74"/>
    <w:rsid w:val="00524D96"/>
    <w:rsid w:val="00524D99"/>
    <w:rsid w:val="00524DC8"/>
    <w:rsid w:val="00524DE0"/>
    <w:rsid w:val="00524E0E"/>
    <w:rsid w:val="00524E15"/>
    <w:rsid w:val="00524E18"/>
    <w:rsid w:val="00524E1A"/>
    <w:rsid w:val="00524E56"/>
    <w:rsid w:val="00524E5E"/>
    <w:rsid w:val="00524E61"/>
    <w:rsid w:val="00524E73"/>
    <w:rsid w:val="00524E91"/>
    <w:rsid w:val="00524EE5"/>
    <w:rsid w:val="00524F38"/>
    <w:rsid w:val="00524F56"/>
    <w:rsid w:val="00524F80"/>
    <w:rsid w:val="00524F94"/>
    <w:rsid w:val="00524F9E"/>
    <w:rsid w:val="00524FBD"/>
    <w:rsid w:val="00524FCD"/>
    <w:rsid w:val="00524FDC"/>
    <w:rsid w:val="0052500E"/>
    <w:rsid w:val="005250BE"/>
    <w:rsid w:val="0052512A"/>
    <w:rsid w:val="0052517C"/>
    <w:rsid w:val="005251AF"/>
    <w:rsid w:val="005251D0"/>
    <w:rsid w:val="005251DD"/>
    <w:rsid w:val="005251F4"/>
    <w:rsid w:val="00525233"/>
    <w:rsid w:val="00525259"/>
    <w:rsid w:val="00525267"/>
    <w:rsid w:val="005252B2"/>
    <w:rsid w:val="005252D0"/>
    <w:rsid w:val="0052531F"/>
    <w:rsid w:val="00525361"/>
    <w:rsid w:val="00525362"/>
    <w:rsid w:val="0052536D"/>
    <w:rsid w:val="005253AA"/>
    <w:rsid w:val="005253E0"/>
    <w:rsid w:val="0052542A"/>
    <w:rsid w:val="00525443"/>
    <w:rsid w:val="00525445"/>
    <w:rsid w:val="0052545F"/>
    <w:rsid w:val="00525469"/>
    <w:rsid w:val="00525487"/>
    <w:rsid w:val="00525501"/>
    <w:rsid w:val="00525516"/>
    <w:rsid w:val="00525538"/>
    <w:rsid w:val="00525554"/>
    <w:rsid w:val="0052557A"/>
    <w:rsid w:val="0052557E"/>
    <w:rsid w:val="00525581"/>
    <w:rsid w:val="00525595"/>
    <w:rsid w:val="005255AE"/>
    <w:rsid w:val="005255C3"/>
    <w:rsid w:val="005255D6"/>
    <w:rsid w:val="00525609"/>
    <w:rsid w:val="00525618"/>
    <w:rsid w:val="00525663"/>
    <w:rsid w:val="00525668"/>
    <w:rsid w:val="0052566B"/>
    <w:rsid w:val="005256D8"/>
    <w:rsid w:val="005256DD"/>
    <w:rsid w:val="0052571F"/>
    <w:rsid w:val="0052572C"/>
    <w:rsid w:val="00525746"/>
    <w:rsid w:val="0052575C"/>
    <w:rsid w:val="005257BB"/>
    <w:rsid w:val="0052580B"/>
    <w:rsid w:val="0052582A"/>
    <w:rsid w:val="005258F4"/>
    <w:rsid w:val="00525944"/>
    <w:rsid w:val="0052596D"/>
    <w:rsid w:val="00525982"/>
    <w:rsid w:val="0052599F"/>
    <w:rsid w:val="005259AB"/>
    <w:rsid w:val="005259F8"/>
    <w:rsid w:val="00525A5B"/>
    <w:rsid w:val="00525A60"/>
    <w:rsid w:val="00525A93"/>
    <w:rsid w:val="00525B15"/>
    <w:rsid w:val="00525B95"/>
    <w:rsid w:val="00525BC4"/>
    <w:rsid w:val="00525BDA"/>
    <w:rsid w:val="00525C12"/>
    <w:rsid w:val="00525C1F"/>
    <w:rsid w:val="00525C21"/>
    <w:rsid w:val="00525C74"/>
    <w:rsid w:val="00525CDB"/>
    <w:rsid w:val="00525D10"/>
    <w:rsid w:val="00525D8C"/>
    <w:rsid w:val="00525D90"/>
    <w:rsid w:val="00525D9B"/>
    <w:rsid w:val="00525DBB"/>
    <w:rsid w:val="00525DD9"/>
    <w:rsid w:val="00525E0C"/>
    <w:rsid w:val="00525E4D"/>
    <w:rsid w:val="00525E94"/>
    <w:rsid w:val="00525EC3"/>
    <w:rsid w:val="00525ED3"/>
    <w:rsid w:val="00525F07"/>
    <w:rsid w:val="00525F38"/>
    <w:rsid w:val="00525F8F"/>
    <w:rsid w:val="00525FE0"/>
    <w:rsid w:val="00526022"/>
    <w:rsid w:val="005260DD"/>
    <w:rsid w:val="00526181"/>
    <w:rsid w:val="005261BD"/>
    <w:rsid w:val="005261E7"/>
    <w:rsid w:val="00526212"/>
    <w:rsid w:val="00526241"/>
    <w:rsid w:val="005262F2"/>
    <w:rsid w:val="005262F6"/>
    <w:rsid w:val="00526335"/>
    <w:rsid w:val="00526346"/>
    <w:rsid w:val="0052634D"/>
    <w:rsid w:val="00526375"/>
    <w:rsid w:val="0052638A"/>
    <w:rsid w:val="005263BF"/>
    <w:rsid w:val="005263E1"/>
    <w:rsid w:val="0052641F"/>
    <w:rsid w:val="00526422"/>
    <w:rsid w:val="0052642E"/>
    <w:rsid w:val="00526444"/>
    <w:rsid w:val="00526473"/>
    <w:rsid w:val="00526504"/>
    <w:rsid w:val="00526519"/>
    <w:rsid w:val="0052654E"/>
    <w:rsid w:val="00526581"/>
    <w:rsid w:val="005265C0"/>
    <w:rsid w:val="005265C8"/>
    <w:rsid w:val="005265CB"/>
    <w:rsid w:val="005265DA"/>
    <w:rsid w:val="00526671"/>
    <w:rsid w:val="00526682"/>
    <w:rsid w:val="00526694"/>
    <w:rsid w:val="005266BC"/>
    <w:rsid w:val="005266CB"/>
    <w:rsid w:val="00526700"/>
    <w:rsid w:val="00526712"/>
    <w:rsid w:val="0052671E"/>
    <w:rsid w:val="00526750"/>
    <w:rsid w:val="0052676E"/>
    <w:rsid w:val="0052678C"/>
    <w:rsid w:val="00526798"/>
    <w:rsid w:val="005267C4"/>
    <w:rsid w:val="00526829"/>
    <w:rsid w:val="00526862"/>
    <w:rsid w:val="00526881"/>
    <w:rsid w:val="005268B1"/>
    <w:rsid w:val="005268C3"/>
    <w:rsid w:val="0052690E"/>
    <w:rsid w:val="0052692F"/>
    <w:rsid w:val="0052699C"/>
    <w:rsid w:val="005269BD"/>
    <w:rsid w:val="00526A64"/>
    <w:rsid w:val="00526A81"/>
    <w:rsid w:val="00526AB0"/>
    <w:rsid w:val="00526AC0"/>
    <w:rsid w:val="00526AC2"/>
    <w:rsid w:val="00526AE0"/>
    <w:rsid w:val="00526AEF"/>
    <w:rsid w:val="00526B2B"/>
    <w:rsid w:val="00526B74"/>
    <w:rsid w:val="00526B7E"/>
    <w:rsid w:val="00526B98"/>
    <w:rsid w:val="00526BD2"/>
    <w:rsid w:val="00526BDB"/>
    <w:rsid w:val="00526C3D"/>
    <w:rsid w:val="00526C9C"/>
    <w:rsid w:val="00526CDA"/>
    <w:rsid w:val="00526CED"/>
    <w:rsid w:val="00526CF2"/>
    <w:rsid w:val="00526CF7"/>
    <w:rsid w:val="00526D35"/>
    <w:rsid w:val="00526D4B"/>
    <w:rsid w:val="00526DA1"/>
    <w:rsid w:val="00526DBE"/>
    <w:rsid w:val="00526DD8"/>
    <w:rsid w:val="00526E29"/>
    <w:rsid w:val="00526E33"/>
    <w:rsid w:val="00526E41"/>
    <w:rsid w:val="00526E48"/>
    <w:rsid w:val="00526E50"/>
    <w:rsid w:val="00526E77"/>
    <w:rsid w:val="00526E84"/>
    <w:rsid w:val="00526E9B"/>
    <w:rsid w:val="00526EE6"/>
    <w:rsid w:val="00526F0E"/>
    <w:rsid w:val="00526F2F"/>
    <w:rsid w:val="00526F30"/>
    <w:rsid w:val="00526F57"/>
    <w:rsid w:val="00526F6B"/>
    <w:rsid w:val="00526F6D"/>
    <w:rsid w:val="00526F85"/>
    <w:rsid w:val="00526F88"/>
    <w:rsid w:val="00526FF5"/>
    <w:rsid w:val="00526FF9"/>
    <w:rsid w:val="0052702F"/>
    <w:rsid w:val="00527030"/>
    <w:rsid w:val="0052703D"/>
    <w:rsid w:val="0052706C"/>
    <w:rsid w:val="005270A6"/>
    <w:rsid w:val="00527104"/>
    <w:rsid w:val="00527113"/>
    <w:rsid w:val="00527134"/>
    <w:rsid w:val="0052714D"/>
    <w:rsid w:val="00527156"/>
    <w:rsid w:val="00527165"/>
    <w:rsid w:val="0052719F"/>
    <w:rsid w:val="005271CB"/>
    <w:rsid w:val="005271DE"/>
    <w:rsid w:val="00527204"/>
    <w:rsid w:val="0052721E"/>
    <w:rsid w:val="00527260"/>
    <w:rsid w:val="005272AE"/>
    <w:rsid w:val="0052730E"/>
    <w:rsid w:val="00527311"/>
    <w:rsid w:val="0052732F"/>
    <w:rsid w:val="0052738D"/>
    <w:rsid w:val="005273C2"/>
    <w:rsid w:val="005273CC"/>
    <w:rsid w:val="005273DC"/>
    <w:rsid w:val="005273E2"/>
    <w:rsid w:val="00527409"/>
    <w:rsid w:val="00527463"/>
    <w:rsid w:val="0052746E"/>
    <w:rsid w:val="0052747A"/>
    <w:rsid w:val="0052748E"/>
    <w:rsid w:val="0052758A"/>
    <w:rsid w:val="005275A9"/>
    <w:rsid w:val="005275E7"/>
    <w:rsid w:val="005275ED"/>
    <w:rsid w:val="0052762B"/>
    <w:rsid w:val="00527643"/>
    <w:rsid w:val="0052765E"/>
    <w:rsid w:val="0052765F"/>
    <w:rsid w:val="00527667"/>
    <w:rsid w:val="0052768A"/>
    <w:rsid w:val="00527692"/>
    <w:rsid w:val="00527700"/>
    <w:rsid w:val="00527708"/>
    <w:rsid w:val="00527737"/>
    <w:rsid w:val="0052774E"/>
    <w:rsid w:val="0052775F"/>
    <w:rsid w:val="00527796"/>
    <w:rsid w:val="0052779F"/>
    <w:rsid w:val="005277E8"/>
    <w:rsid w:val="00527811"/>
    <w:rsid w:val="00527865"/>
    <w:rsid w:val="00527872"/>
    <w:rsid w:val="00527885"/>
    <w:rsid w:val="005278BF"/>
    <w:rsid w:val="005278C9"/>
    <w:rsid w:val="005278E7"/>
    <w:rsid w:val="0052791A"/>
    <w:rsid w:val="00527952"/>
    <w:rsid w:val="00527967"/>
    <w:rsid w:val="00527976"/>
    <w:rsid w:val="00527993"/>
    <w:rsid w:val="005279B8"/>
    <w:rsid w:val="005279F4"/>
    <w:rsid w:val="005279F7"/>
    <w:rsid w:val="00527A40"/>
    <w:rsid w:val="00527A69"/>
    <w:rsid w:val="00527AF9"/>
    <w:rsid w:val="00527B2A"/>
    <w:rsid w:val="00527B57"/>
    <w:rsid w:val="00527B5D"/>
    <w:rsid w:val="00527B9B"/>
    <w:rsid w:val="00527BC4"/>
    <w:rsid w:val="00527BCB"/>
    <w:rsid w:val="00527BDA"/>
    <w:rsid w:val="00527BF6"/>
    <w:rsid w:val="00527C3E"/>
    <w:rsid w:val="00527CDD"/>
    <w:rsid w:val="00527CE3"/>
    <w:rsid w:val="00527D1E"/>
    <w:rsid w:val="00527D31"/>
    <w:rsid w:val="00527D85"/>
    <w:rsid w:val="00527DA8"/>
    <w:rsid w:val="00527DCF"/>
    <w:rsid w:val="00527DD3"/>
    <w:rsid w:val="00527E23"/>
    <w:rsid w:val="00527E2B"/>
    <w:rsid w:val="00527E36"/>
    <w:rsid w:val="00527E49"/>
    <w:rsid w:val="00527E5C"/>
    <w:rsid w:val="00527E60"/>
    <w:rsid w:val="00527E99"/>
    <w:rsid w:val="00527ECD"/>
    <w:rsid w:val="00527ED5"/>
    <w:rsid w:val="00527F3F"/>
    <w:rsid w:val="00527F88"/>
    <w:rsid w:val="00527FA6"/>
    <w:rsid w:val="00527FCE"/>
    <w:rsid w:val="00527FED"/>
    <w:rsid w:val="00530034"/>
    <w:rsid w:val="0053006B"/>
    <w:rsid w:val="0053006E"/>
    <w:rsid w:val="00530090"/>
    <w:rsid w:val="00530094"/>
    <w:rsid w:val="005300AB"/>
    <w:rsid w:val="005300C7"/>
    <w:rsid w:val="005300CE"/>
    <w:rsid w:val="005300D8"/>
    <w:rsid w:val="0053017D"/>
    <w:rsid w:val="00530191"/>
    <w:rsid w:val="005301A5"/>
    <w:rsid w:val="005301AD"/>
    <w:rsid w:val="005301C9"/>
    <w:rsid w:val="0053020A"/>
    <w:rsid w:val="00530274"/>
    <w:rsid w:val="0053029D"/>
    <w:rsid w:val="005302C4"/>
    <w:rsid w:val="005302D9"/>
    <w:rsid w:val="005302DC"/>
    <w:rsid w:val="005302E1"/>
    <w:rsid w:val="00530319"/>
    <w:rsid w:val="00530324"/>
    <w:rsid w:val="0053032B"/>
    <w:rsid w:val="00530341"/>
    <w:rsid w:val="00530352"/>
    <w:rsid w:val="00530354"/>
    <w:rsid w:val="00530391"/>
    <w:rsid w:val="005303C2"/>
    <w:rsid w:val="005303E5"/>
    <w:rsid w:val="0053042F"/>
    <w:rsid w:val="0053046C"/>
    <w:rsid w:val="00530475"/>
    <w:rsid w:val="00530492"/>
    <w:rsid w:val="005304AA"/>
    <w:rsid w:val="005304AE"/>
    <w:rsid w:val="005304B1"/>
    <w:rsid w:val="005304C5"/>
    <w:rsid w:val="005304C9"/>
    <w:rsid w:val="005304E1"/>
    <w:rsid w:val="005304E2"/>
    <w:rsid w:val="00530504"/>
    <w:rsid w:val="00530512"/>
    <w:rsid w:val="00530513"/>
    <w:rsid w:val="00530553"/>
    <w:rsid w:val="00530578"/>
    <w:rsid w:val="00530622"/>
    <w:rsid w:val="00530654"/>
    <w:rsid w:val="00530677"/>
    <w:rsid w:val="0053068C"/>
    <w:rsid w:val="005306AA"/>
    <w:rsid w:val="005306DB"/>
    <w:rsid w:val="005306E0"/>
    <w:rsid w:val="0053071F"/>
    <w:rsid w:val="00530782"/>
    <w:rsid w:val="005307B8"/>
    <w:rsid w:val="005307EB"/>
    <w:rsid w:val="0053088F"/>
    <w:rsid w:val="0053089F"/>
    <w:rsid w:val="005308B7"/>
    <w:rsid w:val="005308DF"/>
    <w:rsid w:val="005308E9"/>
    <w:rsid w:val="005308F1"/>
    <w:rsid w:val="005308FC"/>
    <w:rsid w:val="00530956"/>
    <w:rsid w:val="00530970"/>
    <w:rsid w:val="00530989"/>
    <w:rsid w:val="005309A9"/>
    <w:rsid w:val="00530A31"/>
    <w:rsid w:val="00530A32"/>
    <w:rsid w:val="00530A4F"/>
    <w:rsid w:val="00530A6B"/>
    <w:rsid w:val="00530A84"/>
    <w:rsid w:val="00530AD4"/>
    <w:rsid w:val="00530B34"/>
    <w:rsid w:val="00530B53"/>
    <w:rsid w:val="00530B74"/>
    <w:rsid w:val="00530B76"/>
    <w:rsid w:val="00530B83"/>
    <w:rsid w:val="00530C22"/>
    <w:rsid w:val="00530C24"/>
    <w:rsid w:val="00530C26"/>
    <w:rsid w:val="00530C69"/>
    <w:rsid w:val="00530C6B"/>
    <w:rsid w:val="00530CC7"/>
    <w:rsid w:val="00530CDC"/>
    <w:rsid w:val="00530CF5"/>
    <w:rsid w:val="00530D09"/>
    <w:rsid w:val="00530D0C"/>
    <w:rsid w:val="00530D46"/>
    <w:rsid w:val="00530D86"/>
    <w:rsid w:val="00530D89"/>
    <w:rsid w:val="00530DD9"/>
    <w:rsid w:val="00530DFC"/>
    <w:rsid w:val="00530E00"/>
    <w:rsid w:val="00530E36"/>
    <w:rsid w:val="00530E57"/>
    <w:rsid w:val="00530E8D"/>
    <w:rsid w:val="00530E92"/>
    <w:rsid w:val="00530EBD"/>
    <w:rsid w:val="00530F3E"/>
    <w:rsid w:val="00530F4C"/>
    <w:rsid w:val="00530F6E"/>
    <w:rsid w:val="00530FC9"/>
    <w:rsid w:val="00530FEB"/>
    <w:rsid w:val="0053101E"/>
    <w:rsid w:val="0053101F"/>
    <w:rsid w:val="00531039"/>
    <w:rsid w:val="0053107D"/>
    <w:rsid w:val="00531082"/>
    <w:rsid w:val="0053108A"/>
    <w:rsid w:val="005310B5"/>
    <w:rsid w:val="005310DE"/>
    <w:rsid w:val="0053114F"/>
    <w:rsid w:val="0053115A"/>
    <w:rsid w:val="00531164"/>
    <w:rsid w:val="00531184"/>
    <w:rsid w:val="005311E9"/>
    <w:rsid w:val="00531201"/>
    <w:rsid w:val="00531208"/>
    <w:rsid w:val="0053120A"/>
    <w:rsid w:val="0053120E"/>
    <w:rsid w:val="0053121F"/>
    <w:rsid w:val="00531237"/>
    <w:rsid w:val="0053123A"/>
    <w:rsid w:val="00531257"/>
    <w:rsid w:val="0053129A"/>
    <w:rsid w:val="005312B4"/>
    <w:rsid w:val="005312CE"/>
    <w:rsid w:val="005312DF"/>
    <w:rsid w:val="00531339"/>
    <w:rsid w:val="0053134E"/>
    <w:rsid w:val="00531370"/>
    <w:rsid w:val="00531383"/>
    <w:rsid w:val="0053138C"/>
    <w:rsid w:val="00531391"/>
    <w:rsid w:val="005313B9"/>
    <w:rsid w:val="005313C1"/>
    <w:rsid w:val="005313CD"/>
    <w:rsid w:val="005313D9"/>
    <w:rsid w:val="005313EA"/>
    <w:rsid w:val="005313F6"/>
    <w:rsid w:val="00531400"/>
    <w:rsid w:val="0053140D"/>
    <w:rsid w:val="00531463"/>
    <w:rsid w:val="00531577"/>
    <w:rsid w:val="00531593"/>
    <w:rsid w:val="005315D7"/>
    <w:rsid w:val="005315DE"/>
    <w:rsid w:val="005315F2"/>
    <w:rsid w:val="00531608"/>
    <w:rsid w:val="00531621"/>
    <w:rsid w:val="00531632"/>
    <w:rsid w:val="00531658"/>
    <w:rsid w:val="005316BA"/>
    <w:rsid w:val="005316C2"/>
    <w:rsid w:val="005316CE"/>
    <w:rsid w:val="005316F6"/>
    <w:rsid w:val="005316F9"/>
    <w:rsid w:val="0053171C"/>
    <w:rsid w:val="00531761"/>
    <w:rsid w:val="005317A6"/>
    <w:rsid w:val="00531803"/>
    <w:rsid w:val="0053181E"/>
    <w:rsid w:val="00531848"/>
    <w:rsid w:val="00531858"/>
    <w:rsid w:val="00531870"/>
    <w:rsid w:val="005318AC"/>
    <w:rsid w:val="005318CE"/>
    <w:rsid w:val="005318EF"/>
    <w:rsid w:val="005318F2"/>
    <w:rsid w:val="005318FA"/>
    <w:rsid w:val="0053195A"/>
    <w:rsid w:val="00531966"/>
    <w:rsid w:val="00531971"/>
    <w:rsid w:val="0053199D"/>
    <w:rsid w:val="005319A0"/>
    <w:rsid w:val="005319DB"/>
    <w:rsid w:val="00531A07"/>
    <w:rsid w:val="00531A13"/>
    <w:rsid w:val="00531A15"/>
    <w:rsid w:val="00531A29"/>
    <w:rsid w:val="00531A6D"/>
    <w:rsid w:val="00531A8A"/>
    <w:rsid w:val="00531AC2"/>
    <w:rsid w:val="00531ACD"/>
    <w:rsid w:val="00531AE5"/>
    <w:rsid w:val="00531AE6"/>
    <w:rsid w:val="00531B25"/>
    <w:rsid w:val="00531B40"/>
    <w:rsid w:val="00531B4D"/>
    <w:rsid w:val="00531B5E"/>
    <w:rsid w:val="00531B91"/>
    <w:rsid w:val="00531B9B"/>
    <w:rsid w:val="00531B9D"/>
    <w:rsid w:val="00531BA0"/>
    <w:rsid w:val="00531BB6"/>
    <w:rsid w:val="00531BC4"/>
    <w:rsid w:val="00531C30"/>
    <w:rsid w:val="00531C97"/>
    <w:rsid w:val="00531CE5"/>
    <w:rsid w:val="00531CEF"/>
    <w:rsid w:val="00531CF6"/>
    <w:rsid w:val="00531D35"/>
    <w:rsid w:val="00531D79"/>
    <w:rsid w:val="00531D80"/>
    <w:rsid w:val="00531DC4"/>
    <w:rsid w:val="00531E22"/>
    <w:rsid w:val="00531E4B"/>
    <w:rsid w:val="00531ECA"/>
    <w:rsid w:val="00531ED4"/>
    <w:rsid w:val="00531ED7"/>
    <w:rsid w:val="00531EFA"/>
    <w:rsid w:val="00531F16"/>
    <w:rsid w:val="00531F34"/>
    <w:rsid w:val="00531F52"/>
    <w:rsid w:val="00531FA2"/>
    <w:rsid w:val="00532017"/>
    <w:rsid w:val="00532020"/>
    <w:rsid w:val="00532026"/>
    <w:rsid w:val="00532038"/>
    <w:rsid w:val="00532086"/>
    <w:rsid w:val="005320ED"/>
    <w:rsid w:val="0053216E"/>
    <w:rsid w:val="005321A7"/>
    <w:rsid w:val="005321B9"/>
    <w:rsid w:val="005321E0"/>
    <w:rsid w:val="005321EE"/>
    <w:rsid w:val="005321F7"/>
    <w:rsid w:val="0053221E"/>
    <w:rsid w:val="00532251"/>
    <w:rsid w:val="00532255"/>
    <w:rsid w:val="005322A9"/>
    <w:rsid w:val="005322BC"/>
    <w:rsid w:val="005322C7"/>
    <w:rsid w:val="00532371"/>
    <w:rsid w:val="0053239E"/>
    <w:rsid w:val="005323BB"/>
    <w:rsid w:val="005323DC"/>
    <w:rsid w:val="005323EA"/>
    <w:rsid w:val="00532403"/>
    <w:rsid w:val="00532409"/>
    <w:rsid w:val="0053240D"/>
    <w:rsid w:val="0053241E"/>
    <w:rsid w:val="00532482"/>
    <w:rsid w:val="005324A2"/>
    <w:rsid w:val="005324B1"/>
    <w:rsid w:val="005324EA"/>
    <w:rsid w:val="0053250A"/>
    <w:rsid w:val="0053250F"/>
    <w:rsid w:val="00532526"/>
    <w:rsid w:val="00532537"/>
    <w:rsid w:val="0053256C"/>
    <w:rsid w:val="00532571"/>
    <w:rsid w:val="0053258B"/>
    <w:rsid w:val="005325C4"/>
    <w:rsid w:val="005325D0"/>
    <w:rsid w:val="005325F8"/>
    <w:rsid w:val="00532609"/>
    <w:rsid w:val="00532625"/>
    <w:rsid w:val="00532635"/>
    <w:rsid w:val="0053265B"/>
    <w:rsid w:val="00532662"/>
    <w:rsid w:val="005326C1"/>
    <w:rsid w:val="005326E7"/>
    <w:rsid w:val="005326EC"/>
    <w:rsid w:val="005326EF"/>
    <w:rsid w:val="00532708"/>
    <w:rsid w:val="0053270C"/>
    <w:rsid w:val="0053272F"/>
    <w:rsid w:val="00532744"/>
    <w:rsid w:val="00532751"/>
    <w:rsid w:val="00532758"/>
    <w:rsid w:val="00532765"/>
    <w:rsid w:val="0053276B"/>
    <w:rsid w:val="0053278D"/>
    <w:rsid w:val="005327B5"/>
    <w:rsid w:val="005327CB"/>
    <w:rsid w:val="005327D5"/>
    <w:rsid w:val="0053280F"/>
    <w:rsid w:val="00532810"/>
    <w:rsid w:val="0053282A"/>
    <w:rsid w:val="0053287F"/>
    <w:rsid w:val="0053289E"/>
    <w:rsid w:val="005328E3"/>
    <w:rsid w:val="005328F7"/>
    <w:rsid w:val="00532909"/>
    <w:rsid w:val="00532929"/>
    <w:rsid w:val="00532938"/>
    <w:rsid w:val="00532950"/>
    <w:rsid w:val="00532958"/>
    <w:rsid w:val="00532962"/>
    <w:rsid w:val="0053297D"/>
    <w:rsid w:val="0053299D"/>
    <w:rsid w:val="005329C9"/>
    <w:rsid w:val="005329D2"/>
    <w:rsid w:val="005329D8"/>
    <w:rsid w:val="00532A84"/>
    <w:rsid w:val="00532A92"/>
    <w:rsid w:val="00532AA3"/>
    <w:rsid w:val="00532AC6"/>
    <w:rsid w:val="00532AF1"/>
    <w:rsid w:val="00532AF2"/>
    <w:rsid w:val="00532B01"/>
    <w:rsid w:val="00532B0B"/>
    <w:rsid w:val="00532B16"/>
    <w:rsid w:val="00532B2F"/>
    <w:rsid w:val="00532B9F"/>
    <w:rsid w:val="00532BC0"/>
    <w:rsid w:val="00532BF6"/>
    <w:rsid w:val="00532C22"/>
    <w:rsid w:val="00532C7B"/>
    <w:rsid w:val="00532CC1"/>
    <w:rsid w:val="00532D0D"/>
    <w:rsid w:val="00532D1B"/>
    <w:rsid w:val="00532D48"/>
    <w:rsid w:val="00532D49"/>
    <w:rsid w:val="00532D56"/>
    <w:rsid w:val="00532D72"/>
    <w:rsid w:val="00532D73"/>
    <w:rsid w:val="00532DCA"/>
    <w:rsid w:val="00532E03"/>
    <w:rsid w:val="00532E35"/>
    <w:rsid w:val="00532EA6"/>
    <w:rsid w:val="00532F3A"/>
    <w:rsid w:val="00532F6C"/>
    <w:rsid w:val="00532F95"/>
    <w:rsid w:val="00532FAF"/>
    <w:rsid w:val="00532FB8"/>
    <w:rsid w:val="00532FDE"/>
    <w:rsid w:val="0053302A"/>
    <w:rsid w:val="0053306C"/>
    <w:rsid w:val="00533074"/>
    <w:rsid w:val="005330C4"/>
    <w:rsid w:val="005330CA"/>
    <w:rsid w:val="005330CE"/>
    <w:rsid w:val="005330D8"/>
    <w:rsid w:val="005330DD"/>
    <w:rsid w:val="00533111"/>
    <w:rsid w:val="0053317E"/>
    <w:rsid w:val="00533189"/>
    <w:rsid w:val="005331AB"/>
    <w:rsid w:val="005331D7"/>
    <w:rsid w:val="005331EA"/>
    <w:rsid w:val="0053320B"/>
    <w:rsid w:val="00533235"/>
    <w:rsid w:val="00533281"/>
    <w:rsid w:val="00533299"/>
    <w:rsid w:val="005332D2"/>
    <w:rsid w:val="005332DD"/>
    <w:rsid w:val="0053333C"/>
    <w:rsid w:val="00533359"/>
    <w:rsid w:val="0053335D"/>
    <w:rsid w:val="00533364"/>
    <w:rsid w:val="00533370"/>
    <w:rsid w:val="00533387"/>
    <w:rsid w:val="005333B8"/>
    <w:rsid w:val="0053340F"/>
    <w:rsid w:val="00533433"/>
    <w:rsid w:val="0053344D"/>
    <w:rsid w:val="00533462"/>
    <w:rsid w:val="00533465"/>
    <w:rsid w:val="00533486"/>
    <w:rsid w:val="00533495"/>
    <w:rsid w:val="005334A0"/>
    <w:rsid w:val="005334CA"/>
    <w:rsid w:val="005334CE"/>
    <w:rsid w:val="0053353A"/>
    <w:rsid w:val="00533587"/>
    <w:rsid w:val="005335B2"/>
    <w:rsid w:val="005335E4"/>
    <w:rsid w:val="0053364F"/>
    <w:rsid w:val="0053365E"/>
    <w:rsid w:val="00533693"/>
    <w:rsid w:val="005336B0"/>
    <w:rsid w:val="005336CA"/>
    <w:rsid w:val="005336DF"/>
    <w:rsid w:val="005336FF"/>
    <w:rsid w:val="00533709"/>
    <w:rsid w:val="005337A5"/>
    <w:rsid w:val="005337A9"/>
    <w:rsid w:val="0053383D"/>
    <w:rsid w:val="00533851"/>
    <w:rsid w:val="00533878"/>
    <w:rsid w:val="00533882"/>
    <w:rsid w:val="005338DE"/>
    <w:rsid w:val="00533909"/>
    <w:rsid w:val="0053394F"/>
    <w:rsid w:val="00533958"/>
    <w:rsid w:val="0053398E"/>
    <w:rsid w:val="00533997"/>
    <w:rsid w:val="005339D2"/>
    <w:rsid w:val="00533A27"/>
    <w:rsid w:val="00533A40"/>
    <w:rsid w:val="00533A95"/>
    <w:rsid w:val="00533B53"/>
    <w:rsid w:val="00533B80"/>
    <w:rsid w:val="00533BB7"/>
    <w:rsid w:val="00533BC2"/>
    <w:rsid w:val="00533BE2"/>
    <w:rsid w:val="00533BEE"/>
    <w:rsid w:val="00533BFF"/>
    <w:rsid w:val="00533C05"/>
    <w:rsid w:val="00533C3E"/>
    <w:rsid w:val="00533C5D"/>
    <w:rsid w:val="00533CF4"/>
    <w:rsid w:val="00533D4E"/>
    <w:rsid w:val="00533D9A"/>
    <w:rsid w:val="00533DB2"/>
    <w:rsid w:val="00533E73"/>
    <w:rsid w:val="00533E8C"/>
    <w:rsid w:val="00533E93"/>
    <w:rsid w:val="00533EA2"/>
    <w:rsid w:val="00533EC9"/>
    <w:rsid w:val="00533EF0"/>
    <w:rsid w:val="00533EF9"/>
    <w:rsid w:val="00533F58"/>
    <w:rsid w:val="00533F9C"/>
    <w:rsid w:val="00533FAE"/>
    <w:rsid w:val="00533FED"/>
    <w:rsid w:val="00534012"/>
    <w:rsid w:val="00534018"/>
    <w:rsid w:val="0053404C"/>
    <w:rsid w:val="00534052"/>
    <w:rsid w:val="0053405D"/>
    <w:rsid w:val="0053405F"/>
    <w:rsid w:val="005340D3"/>
    <w:rsid w:val="005340D8"/>
    <w:rsid w:val="005340E4"/>
    <w:rsid w:val="005340FA"/>
    <w:rsid w:val="005340FB"/>
    <w:rsid w:val="0053411F"/>
    <w:rsid w:val="0053413A"/>
    <w:rsid w:val="00534148"/>
    <w:rsid w:val="0053415F"/>
    <w:rsid w:val="0053416E"/>
    <w:rsid w:val="00534172"/>
    <w:rsid w:val="00534179"/>
    <w:rsid w:val="0053418B"/>
    <w:rsid w:val="005341AE"/>
    <w:rsid w:val="005341B0"/>
    <w:rsid w:val="005341C6"/>
    <w:rsid w:val="005341D1"/>
    <w:rsid w:val="005341D5"/>
    <w:rsid w:val="00534215"/>
    <w:rsid w:val="0053424A"/>
    <w:rsid w:val="0053424B"/>
    <w:rsid w:val="005342A9"/>
    <w:rsid w:val="005342AF"/>
    <w:rsid w:val="005342D8"/>
    <w:rsid w:val="005342DE"/>
    <w:rsid w:val="0053437F"/>
    <w:rsid w:val="005343B9"/>
    <w:rsid w:val="00534415"/>
    <w:rsid w:val="0053441F"/>
    <w:rsid w:val="00534453"/>
    <w:rsid w:val="0053448C"/>
    <w:rsid w:val="005344A8"/>
    <w:rsid w:val="005344EE"/>
    <w:rsid w:val="0053451D"/>
    <w:rsid w:val="0053452A"/>
    <w:rsid w:val="0053453F"/>
    <w:rsid w:val="0053454E"/>
    <w:rsid w:val="0053458A"/>
    <w:rsid w:val="0053458C"/>
    <w:rsid w:val="005345BB"/>
    <w:rsid w:val="0053461C"/>
    <w:rsid w:val="00534629"/>
    <w:rsid w:val="00534644"/>
    <w:rsid w:val="0053464D"/>
    <w:rsid w:val="00534650"/>
    <w:rsid w:val="00534658"/>
    <w:rsid w:val="00534662"/>
    <w:rsid w:val="00534688"/>
    <w:rsid w:val="00534697"/>
    <w:rsid w:val="0053469B"/>
    <w:rsid w:val="005346C3"/>
    <w:rsid w:val="005346D1"/>
    <w:rsid w:val="005346D5"/>
    <w:rsid w:val="00534723"/>
    <w:rsid w:val="00534771"/>
    <w:rsid w:val="005347FC"/>
    <w:rsid w:val="0053483C"/>
    <w:rsid w:val="00534841"/>
    <w:rsid w:val="00534851"/>
    <w:rsid w:val="00534879"/>
    <w:rsid w:val="00534891"/>
    <w:rsid w:val="005348F9"/>
    <w:rsid w:val="005348FC"/>
    <w:rsid w:val="00534903"/>
    <w:rsid w:val="00534908"/>
    <w:rsid w:val="00534969"/>
    <w:rsid w:val="00534973"/>
    <w:rsid w:val="0053498D"/>
    <w:rsid w:val="005349CF"/>
    <w:rsid w:val="005349D0"/>
    <w:rsid w:val="00534A24"/>
    <w:rsid w:val="00534A34"/>
    <w:rsid w:val="00534AFE"/>
    <w:rsid w:val="00534B5F"/>
    <w:rsid w:val="00534B6A"/>
    <w:rsid w:val="00534B9B"/>
    <w:rsid w:val="00534BA4"/>
    <w:rsid w:val="00534BC7"/>
    <w:rsid w:val="00534BDD"/>
    <w:rsid w:val="00534BF9"/>
    <w:rsid w:val="00534C35"/>
    <w:rsid w:val="00534C3D"/>
    <w:rsid w:val="00534C3F"/>
    <w:rsid w:val="00534C40"/>
    <w:rsid w:val="00534C7D"/>
    <w:rsid w:val="00534C8E"/>
    <w:rsid w:val="00534C91"/>
    <w:rsid w:val="00534CB4"/>
    <w:rsid w:val="00534CC9"/>
    <w:rsid w:val="00534D62"/>
    <w:rsid w:val="00534D78"/>
    <w:rsid w:val="00534D91"/>
    <w:rsid w:val="00534DA4"/>
    <w:rsid w:val="00534DB3"/>
    <w:rsid w:val="00534E1A"/>
    <w:rsid w:val="00534E41"/>
    <w:rsid w:val="00534E60"/>
    <w:rsid w:val="00534E7F"/>
    <w:rsid w:val="00534EB5"/>
    <w:rsid w:val="00534F09"/>
    <w:rsid w:val="00534F0D"/>
    <w:rsid w:val="00534F81"/>
    <w:rsid w:val="00534F8A"/>
    <w:rsid w:val="00534F96"/>
    <w:rsid w:val="00534FA2"/>
    <w:rsid w:val="00534FB7"/>
    <w:rsid w:val="00534FF9"/>
    <w:rsid w:val="00535023"/>
    <w:rsid w:val="00535028"/>
    <w:rsid w:val="00535035"/>
    <w:rsid w:val="0053505F"/>
    <w:rsid w:val="0053508A"/>
    <w:rsid w:val="005350F2"/>
    <w:rsid w:val="00535106"/>
    <w:rsid w:val="0053512A"/>
    <w:rsid w:val="0053512D"/>
    <w:rsid w:val="00535140"/>
    <w:rsid w:val="0053517C"/>
    <w:rsid w:val="0053519B"/>
    <w:rsid w:val="0053519E"/>
    <w:rsid w:val="0053519F"/>
    <w:rsid w:val="005351C8"/>
    <w:rsid w:val="005351D0"/>
    <w:rsid w:val="00535242"/>
    <w:rsid w:val="00535276"/>
    <w:rsid w:val="0053536B"/>
    <w:rsid w:val="005353AB"/>
    <w:rsid w:val="005353F7"/>
    <w:rsid w:val="00535429"/>
    <w:rsid w:val="0053542A"/>
    <w:rsid w:val="00535432"/>
    <w:rsid w:val="0053543F"/>
    <w:rsid w:val="0053544C"/>
    <w:rsid w:val="00535490"/>
    <w:rsid w:val="005354C7"/>
    <w:rsid w:val="00535507"/>
    <w:rsid w:val="00535514"/>
    <w:rsid w:val="00535534"/>
    <w:rsid w:val="00535567"/>
    <w:rsid w:val="005355F2"/>
    <w:rsid w:val="00535631"/>
    <w:rsid w:val="00535698"/>
    <w:rsid w:val="005356CA"/>
    <w:rsid w:val="00535751"/>
    <w:rsid w:val="00535758"/>
    <w:rsid w:val="00535779"/>
    <w:rsid w:val="005357A4"/>
    <w:rsid w:val="005357B0"/>
    <w:rsid w:val="005357D6"/>
    <w:rsid w:val="00535839"/>
    <w:rsid w:val="0053583C"/>
    <w:rsid w:val="00535865"/>
    <w:rsid w:val="00535880"/>
    <w:rsid w:val="005358F6"/>
    <w:rsid w:val="005358FA"/>
    <w:rsid w:val="00535920"/>
    <w:rsid w:val="00535980"/>
    <w:rsid w:val="005359C5"/>
    <w:rsid w:val="005359D4"/>
    <w:rsid w:val="00535A01"/>
    <w:rsid w:val="00535A23"/>
    <w:rsid w:val="00535A3D"/>
    <w:rsid w:val="00535A5F"/>
    <w:rsid w:val="00535AE4"/>
    <w:rsid w:val="00535AFE"/>
    <w:rsid w:val="00535B22"/>
    <w:rsid w:val="00535B35"/>
    <w:rsid w:val="00535B45"/>
    <w:rsid w:val="00535B55"/>
    <w:rsid w:val="00535B73"/>
    <w:rsid w:val="00535BC5"/>
    <w:rsid w:val="00535C7B"/>
    <w:rsid w:val="00535C98"/>
    <w:rsid w:val="00535CAD"/>
    <w:rsid w:val="00535D35"/>
    <w:rsid w:val="00535D38"/>
    <w:rsid w:val="00535D4B"/>
    <w:rsid w:val="00535D4F"/>
    <w:rsid w:val="00535D53"/>
    <w:rsid w:val="00535D77"/>
    <w:rsid w:val="00535D92"/>
    <w:rsid w:val="00535DA9"/>
    <w:rsid w:val="00535E36"/>
    <w:rsid w:val="00535E8A"/>
    <w:rsid w:val="00535EA6"/>
    <w:rsid w:val="00535EE1"/>
    <w:rsid w:val="00535F24"/>
    <w:rsid w:val="00535F33"/>
    <w:rsid w:val="00535F37"/>
    <w:rsid w:val="00535F41"/>
    <w:rsid w:val="00535F44"/>
    <w:rsid w:val="00535F76"/>
    <w:rsid w:val="00536074"/>
    <w:rsid w:val="00536094"/>
    <w:rsid w:val="005360AE"/>
    <w:rsid w:val="005360B4"/>
    <w:rsid w:val="005360B5"/>
    <w:rsid w:val="005360D1"/>
    <w:rsid w:val="005360EA"/>
    <w:rsid w:val="005360EE"/>
    <w:rsid w:val="00536100"/>
    <w:rsid w:val="0053610E"/>
    <w:rsid w:val="00536136"/>
    <w:rsid w:val="00536173"/>
    <w:rsid w:val="005361F7"/>
    <w:rsid w:val="00536207"/>
    <w:rsid w:val="0053620E"/>
    <w:rsid w:val="0053623F"/>
    <w:rsid w:val="0053625D"/>
    <w:rsid w:val="00536286"/>
    <w:rsid w:val="005362A6"/>
    <w:rsid w:val="005362D6"/>
    <w:rsid w:val="005362F1"/>
    <w:rsid w:val="00536323"/>
    <w:rsid w:val="00536370"/>
    <w:rsid w:val="0053637C"/>
    <w:rsid w:val="00536394"/>
    <w:rsid w:val="005363A0"/>
    <w:rsid w:val="005363CB"/>
    <w:rsid w:val="005363E1"/>
    <w:rsid w:val="00536460"/>
    <w:rsid w:val="005364D9"/>
    <w:rsid w:val="0053650D"/>
    <w:rsid w:val="00536512"/>
    <w:rsid w:val="0053651C"/>
    <w:rsid w:val="00536550"/>
    <w:rsid w:val="005365D7"/>
    <w:rsid w:val="005365EA"/>
    <w:rsid w:val="005365FF"/>
    <w:rsid w:val="00536628"/>
    <w:rsid w:val="00536636"/>
    <w:rsid w:val="00536637"/>
    <w:rsid w:val="0053664C"/>
    <w:rsid w:val="00536661"/>
    <w:rsid w:val="0053667B"/>
    <w:rsid w:val="00536752"/>
    <w:rsid w:val="0053676F"/>
    <w:rsid w:val="00536789"/>
    <w:rsid w:val="0053678B"/>
    <w:rsid w:val="005367C3"/>
    <w:rsid w:val="005367CE"/>
    <w:rsid w:val="005367FB"/>
    <w:rsid w:val="0053683A"/>
    <w:rsid w:val="0053683B"/>
    <w:rsid w:val="005368B1"/>
    <w:rsid w:val="005368C6"/>
    <w:rsid w:val="005368E8"/>
    <w:rsid w:val="00536976"/>
    <w:rsid w:val="0053698A"/>
    <w:rsid w:val="005369B9"/>
    <w:rsid w:val="005369C2"/>
    <w:rsid w:val="00536A2E"/>
    <w:rsid w:val="00536AAE"/>
    <w:rsid w:val="00536AC8"/>
    <w:rsid w:val="00536ADD"/>
    <w:rsid w:val="00536AEC"/>
    <w:rsid w:val="00536AF1"/>
    <w:rsid w:val="00536B38"/>
    <w:rsid w:val="00536B73"/>
    <w:rsid w:val="00536B7A"/>
    <w:rsid w:val="00536BB9"/>
    <w:rsid w:val="00536BCD"/>
    <w:rsid w:val="00536BDE"/>
    <w:rsid w:val="00536C4F"/>
    <w:rsid w:val="00536C55"/>
    <w:rsid w:val="00536C60"/>
    <w:rsid w:val="00536C7D"/>
    <w:rsid w:val="00536C99"/>
    <w:rsid w:val="00536CA6"/>
    <w:rsid w:val="00536CD8"/>
    <w:rsid w:val="00536D5D"/>
    <w:rsid w:val="00536D84"/>
    <w:rsid w:val="00536D8D"/>
    <w:rsid w:val="00536DDB"/>
    <w:rsid w:val="00536DFD"/>
    <w:rsid w:val="00536E17"/>
    <w:rsid w:val="00536E1D"/>
    <w:rsid w:val="00536E22"/>
    <w:rsid w:val="00536E77"/>
    <w:rsid w:val="00536ECA"/>
    <w:rsid w:val="00536EEF"/>
    <w:rsid w:val="00536F14"/>
    <w:rsid w:val="00536F16"/>
    <w:rsid w:val="00536F1D"/>
    <w:rsid w:val="00536F33"/>
    <w:rsid w:val="00536F55"/>
    <w:rsid w:val="00536F95"/>
    <w:rsid w:val="00536FA7"/>
    <w:rsid w:val="00536FB9"/>
    <w:rsid w:val="00537011"/>
    <w:rsid w:val="0053702F"/>
    <w:rsid w:val="0053703B"/>
    <w:rsid w:val="00537046"/>
    <w:rsid w:val="00537054"/>
    <w:rsid w:val="00537069"/>
    <w:rsid w:val="00537088"/>
    <w:rsid w:val="0053709A"/>
    <w:rsid w:val="005370D1"/>
    <w:rsid w:val="005370F6"/>
    <w:rsid w:val="00537125"/>
    <w:rsid w:val="0053712D"/>
    <w:rsid w:val="00537133"/>
    <w:rsid w:val="0053715F"/>
    <w:rsid w:val="00537163"/>
    <w:rsid w:val="0053716C"/>
    <w:rsid w:val="0053718C"/>
    <w:rsid w:val="00537191"/>
    <w:rsid w:val="005371A1"/>
    <w:rsid w:val="005371A4"/>
    <w:rsid w:val="005371D7"/>
    <w:rsid w:val="0053724B"/>
    <w:rsid w:val="00537268"/>
    <w:rsid w:val="0053727C"/>
    <w:rsid w:val="0053728B"/>
    <w:rsid w:val="00537294"/>
    <w:rsid w:val="005372A9"/>
    <w:rsid w:val="005372C6"/>
    <w:rsid w:val="005372CC"/>
    <w:rsid w:val="005372D2"/>
    <w:rsid w:val="005372F0"/>
    <w:rsid w:val="00537324"/>
    <w:rsid w:val="0053736D"/>
    <w:rsid w:val="00537403"/>
    <w:rsid w:val="00537452"/>
    <w:rsid w:val="00537488"/>
    <w:rsid w:val="0053749A"/>
    <w:rsid w:val="005374AF"/>
    <w:rsid w:val="005374C9"/>
    <w:rsid w:val="005374CB"/>
    <w:rsid w:val="00537541"/>
    <w:rsid w:val="00537560"/>
    <w:rsid w:val="005375C4"/>
    <w:rsid w:val="00537610"/>
    <w:rsid w:val="00537611"/>
    <w:rsid w:val="0053762E"/>
    <w:rsid w:val="00537651"/>
    <w:rsid w:val="00537678"/>
    <w:rsid w:val="00537748"/>
    <w:rsid w:val="00537752"/>
    <w:rsid w:val="00537754"/>
    <w:rsid w:val="00537789"/>
    <w:rsid w:val="0053779A"/>
    <w:rsid w:val="005377BA"/>
    <w:rsid w:val="005377C4"/>
    <w:rsid w:val="00537823"/>
    <w:rsid w:val="00537829"/>
    <w:rsid w:val="0053787D"/>
    <w:rsid w:val="00537880"/>
    <w:rsid w:val="00537930"/>
    <w:rsid w:val="00537944"/>
    <w:rsid w:val="00537982"/>
    <w:rsid w:val="005379B8"/>
    <w:rsid w:val="005379BD"/>
    <w:rsid w:val="00537A2C"/>
    <w:rsid w:val="00537A4B"/>
    <w:rsid w:val="00537A4F"/>
    <w:rsid w:val="00537A79"/>
    <w:rsid w:val="00537AA6"/>
    <w:rsid w:val="00537AAA"/>
    <w:rsid w:val="00537B1C"/>
    <w:rsid w:val="00537B37"/>
    <w:rsid w:val="00537B82"/>
    <w:rsid w:val="00537BA0"/>
    <w:rsid w:val="00537BD5"/>
    <w:rsid w:val="00537BEA"/>
    <w:rsid w:val="00537BF8"/>
    <w:rsid w:val="00537C13"/>
    <w:rsid w:val="00537C24"/>
    <w:rsid w:val="00537C50"/>
    <w:rsid w:val="00537C61"/>
    <w:rsid w:val="00537D1C"/>
    <w:rsid w:val="00537D84"/>
    <w:rsid w:val="00537DB7"/>
    <w:rsid w:val="00537DF6"/>
    <w:rsid w:val="00537E88"/>
    <w:rsid w:val="00537E94"/>
    <w:rsid w:val="00537EAC"/>
    <w:rsid w:val="00537EC2"/>
    <w:rsid w:val="00537ED2"/>
    <w:rsid w:val="00537EE0"/>
    <w:rsid w:val="00537EE2"/>
    <w:rsid w:val="00537F97"/>
    <w:rsid w:val="00537FB5"/>
    <w:rsid w:val="00537FBC"/>
    <w:rsid w:val="00537FD0"/>
    <w:rsid w:val="00540004"/>
    <w:rsid w:val="0054005C"/>
    <w:rsid w:val="0054005E"/>
    <w:rsid w:val="0054006D"/>
    <w:rsid w:val="005400D6"/>
    <w:rsid w:val="005400EC"/>
    <w:rsid w:val="00540129"/>
    <w:rsid w:val="00540132"/>
    <w:rsid w:val="0054014E"/>
    <w:rsid w:val="00540182"/>
    <w:rsid w:val="00540191"/>
    <w:rsid w:val="005401D0"/>
    <w:rsid w:val="005401E4"/>
    <w:rsid w:val="00540209"/>
    <w:rsid w:val="00540229"/>
    <w:rsid w:val="00540258"/>
    <w:rsid w:val="00540291"/>
    <w:rsid w:val="005402D6"/>
    <w:rsid w:val="005402EC"/>
    <w:rsid w:val="00540301"/>
    <w:rsid w:val="0054036D"/>
    <w:rsid w:val="005403A6"/>
    <w:rsid w:val="005403B5"/>
    <w:rsid w:val="005403BC"/>
    <w:rsid w:val="005403E4"/>
    <w:rsid w:val="00540401"/>
    <w:rsid w:val="00540404"/>
    <w:rsid w:val="00540441"/>
    <w:rsid w:val="0054044A"/>
    <w:rsid w:val="00540450"/>
    <w:rsid w:val="00540459"/>
    <w:rsid w:val="00540464"/>
    <w:rsid w:val="005404A1"/>
    <w:rsid w:val="005404C6"/>
    <w:rsid w:val="005404CE"/>
    <w:rsid w:val="00540509"/>
    <w:rsid w:val="0054054B"/>
    <w:rsid w:val="005405C6"/>
    <w:rsid w:val="005405DD"/>
    <w:rsid w:val="005405EC"/>
    <w:rsid w:val="0054066A"/>
    <w:rsid w:val="00540671"/>
    <w:rsid w:val="005406C6"/>
    <w:rsid w:val="005406CC"/>
    <w:rsid w:val="00540703"/>
    <w:rsid w:val="00540723"/>
    <w:rsid w:val="00540724"/>
    <w:rsid w:val="0054072A"/>
    <w:rsid w:val="00540791"/>
    <w:rsid w:val="005407BB"/>
    <w:rsid w:val="005407BC"/>
    <w:rsid w:val="005407E5"/>
    <w:rsid w:val="00540804"/>
    <w:rsid w:val="00540814"/>
    <w:rsid w:val="00540865"/>
    <w:rsid w:val="005408A5"/>
    <w:rsid w:val="005408D7"/>
    <w:rsid w:val="0054094D"/>
    <w:rsid w:val="0054095F"/>
    <w:rsid w:val="005409C5"/>
    <w:rsid w:val="005409D4"/>
    <w:rsid w:val="005409FC"/>
    <w:rsid w:val="00540A15"/>
    <w:rsid w:val="00540A19"/>
    <w:rsid w:val="00540A1D"/>
    <w:rsid w:val="00540A42"/>
    <w:rsid w:val="00540ACA"/>
    <w:rsid w:val="00540ACB"/>
    <w:rsid w:val="00540ADF"/>
    <w:rsid w:val="00540B65"/>
    <w:rsid w:val="00540B91"/>
    <w:rsid w:val="00540BF0"/>
    <w:rsid w:val="00540C05"/>
    <w:rsid w:val="00540C3D"/>
    <w:rsid w:val="00540C5E"/>
    <w:rsid w:val="00540C62"/>
    <w:rsid w:val="00540C65"/>
    <w:rsid w:val="00540C7B"/>
    <w:rsid w:val="00540CC1"/>
    <w:rsid w:val="00540CF7"/>
    <w:rsid w:val="00540D05"/>
    <w:rsid w:val="00540D3B"/>
    <w:rsid w:val="00540D62"/>
    <w:rsid w:val="00540D75"/>
    <w:rsid w:val="00540D7E"/>
    <w:rsid w:val="00540DAA"/>
    <w:rsid w:val="00540DBD"/>
    <w:rsid w:val="00540DE2"/>
    <w:rsid w:val="00540E0A"/>
    <w:rsid w:val="00540E10"/>
    <w:rsid w:val="00540E17"/>
    <w:rsid w:val="00540E19"/>
    <w:rsid w:val="00540E30"/>
    <w:rsid w:val="00540E7B"/>
    <w:rsid w:val="00540E92"/>
    <w:rsid w:val="00540EA2"/>
    <w:rsid w:val="00540F01"/>
    <w:rsid w:val="00540F23"/>
    <w:rsid w:val="00540F24"/>
    <w:rsid w:val="00540F27"/>
    <w:rsid w:val="00540F3F"/>
    <w:rsid w:val="00540F40"/>
    <w:rsid w:val="00540F46"/>
    <w:rsid w:val="00540F8C"/>
    <w:rsid w:val="00540F8F"/>
    <w:rsid w:val="00540FAE"/>
    <w:rsid w:val="00540FED"/>
    <w:rsid w:val="00541037"/>
    <w:rsid w:val="00541078"/>
    <w:rsid w:val="005410CE"/>
    <w:rsid w:val="005410D2"/>
    <w:rsid w:val="005410D7"/>
    <w:rsid w:val="005410DA"/>
    <w:rsid w:val="005410DC"/>
    <w:rsid w:val="005410E9"/>
    <w:rsid w:val="00541152"/>
    <w:rsid w:val="0054118E"/>
    <w:rsid w:val="005411AE"/>
    <w:rsid w:val="005411BB"/>
    <w:rsid w:val="00541216"/>
    <w:rsid w:val="00541223"/>
    <w:rsid w:val="00541227"/>
    <w:rsid w:val="0054123A"/>
    <w:rsid w:val="005412C0"/>
    <w:rsid w:val="005412D8"/>
    <w:rsid w:val="0054131C"/>
    <w:rsid w:val="0054132F"/>
    <w:rsid w:val="00541391"/>
    <w:rsid w:val="005413AB"/>
    <w:rsid w:val="005413BE"/>
    <w:rsid w:val="00541410"/>
    <w:rsid w:val="00541418"/>
    <w:rsid w:val="00541430"/>
    <w:rsid w:val="00541434"/>
    <w:rsid w:val="0054147C"/>
    <w:rsid w:val="00541483"/>
    <w:rsid w:val="0054148C"/>
    <w:rsid w:val="00541499"/>
    <w:rsid w:val="005414BA"/>
    <w:rsid w:val="00541507"/>
    <w:rsid w:val="0054152C"/>
    <w:rsid w:val="00541574"/>
    <w:rsid w:val="00541578"/>
    <w:rsid w:val="00541597"/>
    <w:rsid w:val="005415A8"/>
    <w:rsid w:val="005415AD"/>
    <w:rsid w:val="005415D7"/>
    <w:rsid w:val="005415FF"/>
    <w:rsid w:val="00541624"/>
    <w:rsid w:val="00541631"/>
    <w:rsid w:val="00541632"/>
    <w:rsid w:val="0054163A"/>
    <w:rsid w:val="005416AD"/>
    <w:rsid w:val="005416E7"/>
    <w:rsid w:val="0054177B"/>
    <w:rsid w:val="0054179F"/>
    <w:rsid w:val="005417E6"/>
    <w:rsid w:val="005417F9"/>
    <w:rsid w:val="0054180C"/>
    <w:rsid w:val="00541848"/>
    <w:rsid w:val="0054184D"/>
    <w:rsid w:val="0054186B"/>
    <w:rsid w:val="0054187C"/>
    <w:rsid w:val="005418EE"/>
    <w:rsid w:val="0054196B"/>
    <w:rsid w:val="0054196D"/>
    <w:rsid w:val="00541975"/>
    <w:rsid w:val="005419F2"/>
    <w:rsid w:val="005419F9"/>
    <w:rsid w:val="005419FD"/>
    <w:rsid w:val="00541A1E"/>
    <w:rsid w:val="00541A64"/>
    <w:rsid w:val="00541A6B"/>
    <w:rsid w:val="00541A77"/>
    <w:rsid w:val="00541AA7"/>
    <w:rsid w:val="00541AAF"/>
    <w:rsid w:val="00541AC6"/>
    <w:rsid w:val="00541B47"/>
    <w:rsid w:val="00541B82"/>
    <w:rsid w:val="00541BBE"/>
    <w:rsid w:val="00541BC0"/>
    <w:rsid w:val="00541BD4"/>
    <w:rsid w:val="00541C6F"/>
    <w:rsid w:val="00541CA3"/>
    <w:rsid w:val="00541CC3"/>
    <w:rsid w:val="00541CF1"/>
    <w:rsid w:val="00541D01"/>
    <w:rsid w:val="00541D18"/>
    <w:rsid w:val="00541D3B"/>
    <w:rsid w:val="00541D6F"/>
    <w:rsid w:val="00541DBF"/>
    <w:rsid w:val="00541DF1"/>
    <w:rsid w:val="00541DF5"/>
    <w:rsid w:val="00541DFE"/>
    <w:rsid w:val="00541E8B"/>
    <w:rsid w:val="00541E8D"/>
    <w:rsid w:val="00541EBB"/>
    <w:rsid w:val="00541EBF"/>
    <w:rsid w:val="00541ED8"/>
    <w:rsid w:val="00541F22"/>
    <w:rsid w:val="00541F93"/>
    <w:rsid w:val="00541FA8"/>
    <w:rsid w:val="00541FAD"/>
    <w:rsid w:val="0054200C"/>
    <w:rsid w:val="0054202A"/>
    <w:rsid w:val="00542054"/>
    <w:rsid w:val="00542074"/>
    <w:rsid w:val="00542078"/>
    <w:rsid w:val="00542083"/>
    <w:rsid w:val="0054208B"/>
    <w:rsid w:val="00542091"/>
    <w:rsid w:val="005420AF"/>
    <w:rsid w:val="00542151"/>
    <w:rsid w:val="00542153"/>
    <w:rsid w:val="0054216B"/>
    <w:rsid w:val="00542174"/>
    <w:rsid w:val="005421AA"/>
    <w:rsid w:val="005421AE"/>
    <w:rsid w:val="005421D3"/>
    <w:rsid w:val="00542227"/>
    <w:rsid w:val="0054222C"/>
    <w:rsid w:val="00542231"/>
    <w:rsid w:val="00542238"/>
    <w:rsid w:val="0054227A"/>
    <w:rsid w:val="005422A4"/>
    <w:rsid w:val="005422C8"/>
    <w:rsid w:val="005422CA"/>
    <w:rsid w:val="005422EF"/>
    <w:rsid w:val="005422F5"/>
    <w:rsid w:val="00542314"/>
    <w:rsid w:val="00542342"/>
    <w:rsid w:val="00542361"/>
    <w:rsid w:val="00542388"/>
    <w:rsid w:val="0054239E"/>
    <w:rsid w:val="005423F0"/>
    <w:rsid w:val="005423FB"/>
    <w:rsid w:val="0054241E"/>
    <w:rsid w:val="00542427"/>
    <w:rsid w:val="0054244B"/>
    <w:rsid w:val="0054244C"/>
    <w:rsid w:val="00542458"/>
    <w:rsid w:val="005424D6"/>
    <w:rsid w:val="00542523"/>
    <w:rsid w:val="0054257D"/>
    <w:rsid w:val="005425C4"/>
    <w:rsid w:val="0054263A"/>
    <w:rsid w:val="0054265B"/>
    <w:rsid w:val="00542668"/>
    <w:rsid w:val="005426DE"/>
    <w:rsid w:val="0054270E"/>
    <w:rsid w:val="00542728"/>
    <w:rsid w:val="00542751"/>
    <w:rsid w:val="0054276D"/>
    <w:rsid w:val="005427A1"/>
    <w:rsid w:val="005427BF"/>
    <w:rsid w:val="005427EC"/>
    <w:rsid w:val="00542804"/>
    <w:rsid w:val="0054280C"/>
    <w:rsid w:val="0054285C"/>
    <w:rsid w:val="0054285D"/>
    <w:rsid w:val="00542882"/>
    <w:rsid w:val="005428A3"/>
    <w:rsid w:val="005428AB"/>
    <w:rsid w:val="005428C0"/>
    <w:rsid w:val="00542907"/>
    <w:rsid w:val="0054290F"/>
    <w:rsid w:val="0054294F"/>
    <w:rsid w:val="0054298C"/>
    <w:rsid w:val="005429EC"/>
    <w:rsid w:val="005429EF"/>
    <w:rsid w:val="00542A40"/>
    <w:rsid w:val="00542A66"/>
    <w:rsid w:val="00542AC5"/>
    <w:rsid w:val="00542B66"/>
    <w:rsid w:val="00542B8B"/>
    <w:rsid w:val="00542BC4"/>
    <w:rsid w:val="00542C08"/>
    <w:rsid w:val="00542C38"/>
    <w:rsid w:val="00542C93"/>
    <w:rsid w:val="00542CA0"/>
    <w:rsid w:val="00542CFE"/>
    <w:rsid w:val="00542D3E"/>
    <w:rsid w:val="00542D79"/>
    <w:rsid w:val="00542DC9"/>
    <w:rsid w:val="00542DD8"/>
    <w:rsid w:val="00542DED"/>
    <w:rsid w:val="00542E19"/>
    <w:rsid w:val="00542E5A"/>
    <w:rsid w:val="00542E68"/>
    <w:rsid w:val="00542EE1"/>
    <w:rsid w:val="00542EEB"/>
    <w:rsid w:val="00542F03"/>
    <w:rsid w:val="00542F04"/>
    <w:rsid w:val="00542F52"/>
    <w:rsid w:val="00542FD5"/>
    <w:rsid w:val="00543019"/>
    <w:rsid w:val="00543029"/>
    <w:rsid w:val="0054303C"/>
    <w:rsid w:val="00543098"/>
    <w:rsid w:val="005430A9"/>
    <w:rsid w:val="005430C0"/>
    <w:rsid w:val="00543102"/>
    <w:rsid w:val="00543127"/>
    <w:rsid w:val="00543140"/>
    <w:rsid w:val="00543157"/>
    <w:rsid w:val="00543158"/>
    <w:rsid w:val="0054316B"/>
    <w:rsid w:val="005431C7"/>
    <w:rsid w:val="005431F1"/>
    <w:rsid w:val="005431FA"/>
    <w:rsid w:val="00543204"/>
    <w:rsid w:val="0054324F"/>
    <w:rsid w:val="00543263"/>
    <w:rsid w:val="0054326E"/>
    <w:rsid w:val="0054336C"/>
    <w:rsid w:val="0054337C"/>
    <w:rsid w:val="0054337D"/>
    <w:rsid w:val="00543389"/>
    <w:rsid w:val="005433B9"/>
    <w:rsid w:val="0054344E"/>
    <w:rsid w:val="0054346F"/>
    <w:rsid w:val="0054347C"/>
    <w:rsid w:val="0054351E"/>
    <w:rsid w:val="00543576"/>
    <w:rsid w:val="0054358F"/>
    <w:rsid w:val="005435BC"/>
    <w:rsid w:val="005435C2"/>
    <w:rsid w:val="005435CD"/>
    <w:rsid w:val="00543600"/>
    <w:rsid w:val="00543621"/>
    <w:rsid w:val="0054367D"/>
    <w:rsid w:val="005436A0"/>
    <w:rsid w:val="005436B5"/>
    <w:rsid w:val="005436FE"/>
    <w:rsid w:val="00543721"/>
    <w:rsid w:val="00543728"/>
    <w:rsid w:val="0054372C"/>
    <w:rsid w:val="0054372D"/>
    <w:rsid w:val="0054373C"/>
    <w:rsid w:val="00543747"/>
    <w:rsid w:val="00543776"/>
    <w:rsid w:val="00543785"/>
    <w:rsid w:val="0054379A"/>
    <w:rsid w:val="005437CB"/>
    <w:rsid w:val="005437DF"/>
    <w:rsid w:val="005437E2"/>
    <w:rsid w:val="00543805"/>
    <w:rsid w:val="00543840"/>
    <w:rsid w:val="00543873"/>
    <w:rsid w:val="0054387C"/>
    <w:rsid w:val="005438B0"/>
    <w:rsid w:val="005438CD"/>
    <w:rsid w:val="005438F8"/>
    <w:rsid w:val="00543944"/>
    <w:rsid w:val="0054395C"/>
    <w:rsid w:val="00543995"/>
    <w:rsid w:val="00543999"/>
    <w:rsid w:val="005439B8"/>
    <w:rsid w:val="00543A0D"/>
    <w:rsid w:val="00543A2D"/>
    <w:rsid w:val="00543A46"/>
    <w:rsid w:val="00543A69"/>
    <w:rsid w:val="00543A79"/>
    <w:rsid w:val="00543A81"/>
    <w:rsid w:val="00543A9B"/>
    <w:rsid w:val="00543ACA"/>
    <w:rsid w:val="00543AD2"/>
    <w:rsid w:val="00543B00"/>
    <w:rsid w:val="00543B1D"/>
    <w:rsid w:val="00543B2D"/>
    <w:rsid w:val="00543B5D"/>
    <w:rsid w:val="00543B6D"/>
    <w:rsid w:val="00543B71"/>
    <w:rsid w:val="00543BBB"/>
    <w:rsid w:val="00543BCF"/>
    <w:rsid w:val="00543BE3"/>
    <w:rsid w:val="00543BE8"/>
    <w:rsid w:val="00543C3E"/>
    <w:rsid w:val="00543C41"/>
    <w:rsid w:val="00543C43"/>
    <w:rsid w:val="00543C52"/>
    <w:rsid w:val="00543C7C"/>
    <w:rsid w:val="00543C90"/>
    <w:rsid w:val="00543C9F"/>
    <w:rsid w:val="00543CC2"/>
    <w:rsid w:val="00543CC3"/>
    <w:rsid w:val="00543CD3"/>
    <w:rsid w:val="00543CDE"/>
    <w:rsid w:val="00543CDF"/>
    <w:rsid w:val="00543D38"/>
    <w:rsid w:val="00543D4F"/>
    <w:rsid w:val="00543D92"/>
    <w:rsid w:val="00543DCA"/>
    <w:rsid w:val="00543DDD"/>
    <w:rsid w:val="00543E43"/>
    <w:rsid w:val="00543E8D"/>
    <w:rsid w:val="00543EA0"/>
    <w:rsid w:val="00543F13"/>
    <w:rsid w:val="00543F36"/>
    <w:rsid w:val="00543F74"/>
    <w:rsid w:val="00543FA2"/>
    <w:rsid w:val="00543FBE"/>
    <w:rsid w:val="00543FC2"/>
    <w:rsid w:val="00543FDC"/>
    <w:rsid w:val="00543FF6"/>
    <w:rsid w:val="00544012"/>
    <w:rsid w:val="0054407C"/>
    <w:rsid w:val="0054408E"/>
    <w:rsid w:val="005440A5"/>
    <w:rsid w:val="005440CD"/>
    <w:rsid w:val="005440E1"/>
    <w:rsid w:val="00544104"/>
    <w:rsid w:val="00544141"/>
    <w:rsid w:val="00544163"/>
    <w:rsid w:val="00544173"/>
    <w:rsid w:val="0054418C"/>
    <w:rsid w:val="00544195"/>
    <w:rsid w:val="0054419E"/>
    <w:rsid w:val="00544200"/>
    <w:rsid w:val="0054422E"/>
    <w:rsid w:val="00544268"/>
    <w:rsid w:val="0054428C"/>
    <w:rsid w:val="005442B6"/>
    <w:rsid w:val="0054432D"/>
    <w:rsid w:val="0054434A"/>
    <w:rsid w:val="00544398"/>
    <w:rsid w:val="00544399"/>
    <w:rsid w:val="005443A2"/>
    <w:rsid w:val="005443C1"/>
    <w:rsid w:val="005443DA"/>
    <w:rsid w:val="00544428"/>
    <w:rsid w:val="0054443A"/>
    <w:rsid w:val="0054449A"/>
    <w:rsid w:val="005444A7"/>
    <w:rsid w:val="005444AE"/>
    <w:rsid w:val="005444B4"/>
    <w:rsid w:val="005444CA"/>
    <w:rsid w:val="005444E8"/>
    <w:rsid w:val="0054454E"/>
    <w:rsid w:val="00544559"/>
    <w:rsid w:val="005445D5"/>
    <w:rsid w:val="005445E1"/>
    <w:rsid w:val="00544600"/>
    <w:rsid w:val="00544603"/>
    <w:rsid w:val="0054465E"/>
    <w:rsid w:val="00544672"/>
    <w:rsid w:val="0054468A"/>
    <w:rsid w:val="005446C9"/>
    <w:rsid w:val="005446DB"/>
    <w:rsid w:val="005446E6"/>
    <w:rsid w:val="00544714"/>
    <w:rsid w:val="00544726"/>
    <w:rsid w:val="0054479B"/>
    <w:rsid w:val="005447A2"/>
    <w:rsid w:val="005447DD"/>
    <w:rsid w:val="005447F3"/>
    <w:rsid w:val="00544850"/>
    <w:rsid w:val="00544884"/>
    <w:rsid w:val="00544894"/>
    <w:rsid w:val="005448B1"/>
    <w:rsid w:val="005448F2"/>
    <w:rsid w:val="00544937"/>
    <w:rsid w:val="0054497B"/>
    <w:rsid w:val="005449A8"/>
    <w:rsid w:val="005449BD"/>
    <w:rsid w:val="005449D5"/>
    <w:rsid w:val="00544A2F"/>
    <w:rsid w:val="00544A62"/>
    <w:rsid w:val="00544A7A"/>
    <w:rsid w:val="00544A98"/>
    <w:rsid w:val="00544B03"/>
    <w:rsid w:val="00544B0F"/>
    <w:rsid w:val="00544B45"/>
    <w:rsid w:val="00544B68"/>
    <w:rsid w:val="00544B83"/>
    <w:rsid w:val="00544BA1"/>
    <w:rsid w:val="00544BD2"/>
    <w:rsid w:val="00544C6E"/>
    <w:rsid w:val="00544CE8"/>
    <w:rsid w:val="00544CF2"/>
    <w:rsid w:val="00544CFE"/>
    <w:rsid w:val="00544D28"/>
    <w:rsid w:val="00544D63"/>
    <w:rsid w:val="00544D8F"/>
    <w:rsid w:val="00544DB5"/>
    <w:rsid w:val="00544DEB"/>
    <w:rsid w:val="00544DEE"/>
    <w:rsid w:val="00544E4D"/>
    <w:rsid w:val="00544E5A"/>
    <w:rsid w:val="00544E5D"/>
    <w:rsid w:val="00544E9B"/>
    <w:rsid w:val="00544EBD"/>
    <w:rsid w:val="00544F2C"/>
    <w:rsid w:val="00544F42"/>
    <w:rsid w:val="00544F46"/>
    <w:rsid w:val="00544F5B"/>
    <w:rsid w:val="00544F69"/>
    <w:rsid w:val="00544F90"/>
    <w:rsid w:val="00544FC7"/>
    <w:rsid w:val="00544FDD"/>
    <w:rsid w:val="00544FE3"/>
    <w:rsid w:val="00544FF1"/>
    <w:rsid w:val="00544FF9"/>
    <w:rsid w:val="00545015"/>
    <w:rsid w:val="00545040"/>
    <w:rsid w:val="00545044"/>
    <w:rsid w:val="0054507F"/>
    <w:rsid w:val="00545083"/>
    <w:rsid w:val="005450A5"/>
    <w:rsid w:val="005450BE"/>
    <w:rsid w:val="005450D3"/>
    <w:rsid w:val="005450E0"/>
    <w:rsid w:val="00545123"/>
    <w:rsid w:val="005451A5"/>
    <w:rsid w:val="005451CB"/>
    <w:rsid w:val="005451CF"/>
    <w:rsid w:val="005451E4"/>
    <w:rsid w:val="005451F7"/>
    <w:rsid w:val="00545207"/>
    <w:rsid w:val="0054526C"/>
    <w:rsid w:val="00545295"/>
    <w:rsid w:val="0054529C"/>
    <w:rsid w:val="005452B7"/>
    <w:rsid w:val="005452E9"/>
    <w:rsid w:val="0054533B"/>
    <w:rsid w:val="0054538A"/>
    <w:rsid w:val="00545398"/>
    <w:rsid w:val="005453C0"/>
    <w:rsid w:val="005453D5"/>
    <w:rsid w:val="005453E3"/>
    <w:rsid w:val="0054541B"/>
    <w:rsid w:val="0054541E"/>
    <w:rsid w:val="005454FF"/>
    <w:rsid w:val="0054552E"/>
    <w:rsid w:val="00545555"/>
    <w:rsid w:val="00545576"/>
    <w:rsid w:val="00545577"/>
    <w:rsid w:val="0054559A"/>
    <w:rsid w:val="005455BE"/>
    <w:rsid w:val="005455CD"/>
    <w:rsid w:val="00545602"/>
    <w:rsid w:val="00545623"/>
    <w:rsid w:val="0054564D"/>
    <w:rsid w:val="00545652"/>
    <w:rsid w:val="0054569C"/>
    <w:rsid w:val="005456C5"/>
    <w:rsid w:val="005456DA"/>
    <w:rsid w:val="00545727"/>
    <w:rsid w:val="0054572F"/>
    <w:rsid w:val="00545732"/>
    <w:rsid w:val="0054576A"/>
    <w:rsid w:val="0054578B"/>
    <w:rsid w:val="005457D2"/>
    <w:rsid w:val="00545801"/>
    <w:rsid w:val="0054581E"/>
    <w:rsid w:val="00545830"/>
    <w:rsid w:val="00545836"/>
    <w:rsid w:val="00545842"/>
    <w:rsid w:val="00545880"/>
    <w:rsid w:val="00545885"/>
    <w:rsid w:val="0054589D"/>
    <w:rsid w:val="005458A8"/>
    <w:rsid w:val="005458B6"/>
    <w:rsid w:val="0054594B"/>
    <w:rsid w:val="0054597B"/>
    <w:rsid w:val="0054599A"/>
    <w:rsid w:val="005459BB"/>
    <w:rsid w:val="005459D7"/>
    <w:rsid w:val="00545A1A"/>
    <w:rsid w:val="00545A2D"/>
    <w:rsid w:val="00545A4F"/>
    <w:rsid w:val="00545ABA"/>
    <w:rsid w:val="00545ABB"/>
    <w:rsid w:val="00545B18"/>
    <w:rsid w:val="00545B4F"/>
    <w:rsid w:val="00545B83"/>
    <w:rsid w:val="00545BA1"/>
    <w:rsid w:val="00545BAF"/>
    <w:rsid w:val="00545BE5"/>
    <w:rsid w:val="00545BF6"/>
    <w:rsid w:val="00545BF9"/>
    <w:rsid w:val="00545BFF"/>
    <w:rsid w:val="00545C00"/>
    <w:rsid w:val="00545C59"/>
    <w:rsid w:val="00545D1B"/>
    <w:rsid w:val="00545D42"/>
    <w:rsid w:val="00545D58"/>
    <w:rsid w:val="00545D7F"/>
    <w:rsid w:val="00545D9C"/>
    <w:rsid w:val="00545E71"/>
    <w:rsid w:val="00545EAB"/>
    <w:rsid w:val="00545EC4"/>
    <w:rsid w:val="00545F1C"/>
    <w:rsid w:val="00545F47"/>
    <w:rsid w:val="00545F5D"/>
    <w:rsid w:val="00545F67"/>
    <w:rsid w:val="00545F6C"/>
    <w:rsid w:val="00545F7D"/>
    <w:rsid w:val="00545FB7"/>
    <w:rsid w:val="00545FDD"/>
    <w:rsid w:val="00545FE3"/>
    <w:rsid w:val="0054604D"/>
    <w:rsid w:val="0054608D"/>
    <w:rsid w:val="0054609D"/>
    <w:rsid w:val="005460B2"/>
    <w:rsid w:val="005460BB"/>
    <w:rsid w:val="005460E2"/>
    <w:rsid w:val="00546137"/>
    <w:rsid w:val="00546195"/>
    <w:rsid w:val="005461AC"/>
    <w:rsid w:val="005461B3"/>
    <w:rsid w:val="005461C8"/>
    <w:rsid w:val="005461E7"/>
    <w:rsid w:val="00546204"/>
    <w:rsid w:val="0054623B"/>
    <w:rsid w:val="00546241"/>
    <w:rsid w:val="00546261"/>
    <w:rsid w:val="00546299"/>
    <w:rsid w:val="005462C5"/>
    <w:rsid w:val="005462D6"/>
    <w:rsid w:val="0054631D"/>
    <w:rsid w:val="0054635F"/>
    <w:rsid w:val="00546379"/>
    <w:rsid w:val="0054637F"/>
    <w:rsid w:val="005463A1"/>
    <w:rsid w:val="005463E8"/>
    <w:rsid w:val="00546452"/>
    <w:rsid w:val="0054647C"/>
    <w:rsid w:val="00546517"/>
    <w:rsid w:val="00546526"/>
    <w:rsid w:val="0054652B"/>
    <w:rsid w:val="0054653B"/>
    <w:rsid w:val="00546582"/>
    <w:rsid w:val="005465C9"/>
    <w:rsid w:val="005465DB"/>
    <w:rsid w:val="005465E8"/>
    <w:rsid w:val="005465F1"/>
    <w:rsid w:val="005465F5"/>
    <w:rsid w:val="00546602"/>
    <w:rsid w:val="00546603"/>
    <w:rsid w:val="00546676"/>
    <w:rsid w:val="00546692"/>
    <w:rsid w:val="005466DE"/>
    <w:rsid w:val="005466F9"/>
    <w:rsid w:val="00546785"/>
    <w:rsid w:val="00546797"/>
    <w:rsid w:val="005467CD"/>
    <w:rsid w:val="005467D2"/>
    <w:rsid w:val="00546810"/>
    <w:rsid w:val="0054683B"/>
    <w:rsid w:val="00546893"/>
    <w:rsid w:val="00546904"/>
    <w:rsid w:val="00546939"/>
    <w:rsid w:val="00546964"/>
    <w:rsid w:val="00546977"/>
    <w:rsid w:val="00546992"/>
    <w:rsid w:val="00546999"/>
    <w:rsid w:val="005469BE"/>
    <w:rsid w:val="00546A0D"/>
    <w:rsid w:val="00546A47"/>
    <w:rsid w:val="00546A5D"/>
    <w:rsid w:val="00546ABE"/>
    <w:rsid w:val="00546AE5"/>
    <w:rsid w:val="00546B16"/>
    <w:rsid w:val="00546B5B"/>
    <w:rsid w:val="00546BA9"/>
    <w:rsid w:val="00546C26"/>
    <w:rsid w:val="00546C4A"/>
    <w:rsid w:val="00546C5E"/>
    <w:rsid w:val="00546C6C"/>
    <w:rsid w:val="00546C7D"/>
    <w:rsid w:val="00546C82"/>
    <w:rsid w:val="00546C8A"/>
    <w:rsid w:val="00546CB6"/>
    <w:rsid w:val="00546CBF"/>
    <w:rsid w:val="00546CCC"/>
    <w:rsid w:val="00546CDD"/>
    <w:rsid w:val="00546CE3"/>
    <w:rsid w:val="00546CE7"/>
    <w:rsid w:val="00546CF3"/>
    <w:rsid w:val="00546CF5"/>
    <w:rsid w:val="00546CF7"/>
    <w:rsid w:val="00546D05"/>
    <w:rsid w:val="00546D50"/>
    <w:rsid w:val="00546D79"/>
    <w:rsid w:val="00546DA5"/>
    <w:rsid w:val="00546DA8"/>
    <w:rsid w:val="00546DB1"/>
    <w:rsid w:val="00546E75"/>
    <w:rsid w:val="00546E7D"/>
    <w:rsid w:val="00546E97"/>
    <w:rsid w:val="00546E9C"/>
    <w:rsid w:val="00546E9F"/>
    <w:rsid w:val="00546F33"/>
    <w:rsid w:val="00546F4D"/>
    <w:rsid w:val="00546F5B"/>
    <w:rsid w:val="00546F9F"/>
    <w:rsid w:val="00546FF8"/>
    <w:rsid w:val="0054703E"/>
    <w:rsid w:val="00547081"/>
    <w:rsid w:val="00547092"/>
    <w:rsid w:val="005470B4"/>
    <w:rsid w:val="005470C2"/>
    <w:rsid w:val="0054711B"/>
    <w:rsid w:val="00547122"/>
    <w:rsid w:val="00547157"/>
    <w:rsid w:val="00547159"/>
    <w:rsid w:val="00547162"/>
    <w:rsid w:val="00547180"/>
    <w:rsid w:val="00547186"/>
    <w:rsid w:val="0054718E"/>
    <w:rsid w:val="005471B7"/>
    <w:rsid w:val="005471EA"/>
    <w:rsid w:val="005471F9"/>
    <w:rsid w:val="00547207"/>
    <w:rsid w:val="00547259"/>
    <w:rsid w:val="00547260"/>
    <w:rsid w:val="00547282"/>
    <w:rsid w:val="005472AF"/>
    <w:rsid w:val="005472E4"/>
    <w:rsid w:val="00547313"/>
    <w:rsid w:val="00547325"/>
    <w:rsid w:val="00547331"/>
    <w:rsid w:val="00547337"/>
    <w:rsid w:val="0054735E"/>
    <w:rsid w:val="005473BF"/>
    <w:rsid w:val="005473CB"/>
    <w:rsid w:val="005473EF"/>
    <w:rsid w:val="00547448"/>
    <w:rsid w:val="0054747D"/>
    <w:rsid w:val="005474A2"/>
    <w:rsid w:val="005474C6"/>
    <w:rsid w:val="005474FE"/>
    <w:rsid w:val="00547504"/>
    <w:rsid w:val="00547505"/>
    <w:rsid w:val="0054752E"/>
    <w:rsid w:val="00547536"/>
    <w:rsid w:val="0054753F"/>
    <w:rsid w:val="0054755D"/>
    <w:rsid w:val="00547563"/>
    <w:rsid w:val="00547575"/>
    <w:rsid w:val="0054757B"/>
    <w:rsid w:val="00547582"/>
    <w:rsid w:val="0054759C"/>
    <w:rsid w:val="005475E7"/>
    <w:rsid w:val="00547653"/>
    <w:rsid w:val="00547666"/>
    <w:rsid w:val="0054766F"/>
    <w:rsid w:val="0054768E"/>
    <w:rsid w:val="00547698"/>
    <w:rsid w:val="005476D9"/>
    <w:rsid w:val="005476F4"/>
    <w:rsid w:val="00547739"/>
    <w:rsid w:val="00547766"/>
    <w:rsid w:val="00547783"/>
    <w:rsid w:val="00547793"/>
    <w:rsid w:val="005477B1"/>
    <w:rsid w:val="005477C9"/>
    <w:rsid w:val="005477CA"/>
    <w:rsid w:val="00547842"/>
    <w:rsid w:val="0054784D"/>
    <w:rsid w:val="00547867"/>
    <w:rsid w:val="00547877"/>
    <w:rsid w:val="00547882"/>
    <w:rsid w:val="005478B8"/>
    <w:rsid w:val="005478CA"/>
    <w:rsid w:val="005478E9"/>
    <w:rsid w:val="00547921"/>
    <w:rsid w:val="0054792D"/>
    <w:rsid w:val="0054794E"/>
    <w:rsid w:val="00547970"/>
    <w:rsid w:val="0054797D"/>
    <w:rsid w:val="00547989"/>
    <w:rsid w:val="005479DA"/>
    <w:rsid w:val="005479DD"/>
    <w:rsid w:val="005479DE"/>
    <w:rsid w:val="00547A11"/>
    <w:rsid w:val="00547A44"/>
    <w:rsid w:val="00547A88"/>
    <w:rsid w:val="00547B2B"/>
    <w:rsid w:val="00547B32"/>
    <w:rsid w:val="00547B38"/>
    <w:rsid w:val="00547B4B"/>
    <w:rsid w:val="00547B55"/>
    <w:rsid w:val="00547B7E"/>
    <w:rsid w:val="00547B96"/>
    <w:rsid w:val="00547BA6"/>
    <w:rsid w:val="00547BBC"/>
    <w:rsid w:val="00547BDE"/>
    <w:rsid w:val="00547C0D"/>
    <w:rsid w:val="00547C25"/>
    <w:rsid w:val="00547C28"/>
    <w:rsid w:val="00547C31"/>
    <w:rsid w:val="00547C49"/>
    <w:rsid w:val="00547C81"/>
    <w:rsid w:val="00547C88"/>
    <w:rsid w:val="00547C8B"/>
    <w:rsid w:val="00547CA7"/>
    <w:rsid w:val="00547CC2"/>
    <w:rsid w:val="00547D07"/>
    <w:rsid w:val="00547D42"/>
    <w:rsid w:val="00547D6A"/>
    <w:rsid w:val="00547D96"/>
    <w:rsid w:val="00547DD2"/>
    <w:rsid w:val="00547E0A"/>
    <w:rsid w:val="00547E25"/>
    <w:rsid w:val="00547E2A"/>
    <w:rsid w:val="00547E42"/>
    <w:rsid w:val="00547E47"/>
    <w:rsid w:val="00547E55"/>
    <w:rsid w:val="00547E8F"/>
    <w:rsid w:val="00547E93"/>
    <w:rsid w:val="00547EB9"/>
    <w:rsid w:val="00547EC1"/>
    <w:rsid w:val="00547EDB"/>
    <w:rsid w:val="00547EDF"/>
    <w:rsid w:val="00547F3F"/>
    <w:rsid w:val="00547FAD"/>
    <w:rsid w:val="00547FC6"/>
    <w:rsid w:val="00547FDB"/>
    <w:rsid w:val="0054A553"/>
    <w:rsid w:val="00550017"/>
    <w:rsid w:val="0055013E"/>
    <w:rsid w:val="00550168"/>
    <w:rsid w:val="005501B0"/>
    <w:rsid w:val="005501BA"/>
    <w:rsid w:val="005501DF"/>
    <w:rsid w:val="005501E2"/>
    <w:rsid w:val="00550228"/>
    <w:rsid w:val="0055023D"/>
    <w:rsid w:val="00550241"/>
    <w:rsid w:val="005502C0"/>
    <w:rsid w:val="005502FF"/>
    <w:rsid w:val="0055031B"/>
    <w:rsid w:val="0055031C"/>
    <w:rsid w:val="00550333"/>
    <w:rsid w:val="0055034D"/>
    <w:rsid w:val="0055037C"/>
    <w:rsid w:val="005503B4"/>
    <w:rsid w:val="00550402"/>
    <w:rsid w:val="00550473"/>
    <w:rsid w:val="00550478"/>
    <w:rsid w:val="00550485"/>
    <w:rsid w:val="005504D5"/>
    <w:rsid w:val="00550513"/>
    <w:rsid w:val="00550531"/>
    <w:rsid w:val="00550535"/>
    <w:rsid w:val="0055054F"/>
    <w:rsid w:val="005505A2"/>
    <w:rsid w:val="005505AB"/>
    <w:rsid w:val="005505B6"/>
    <w:rsid w:val="00550604"/>
    <w:rsid w:val="00550610"/>
    <w:rsid w:val="00550625"/>
    <w:rsid w:val="0055062B"/>
    <w:rsid w:val="0055067C"/>
    <w:rsid w:val="00550694"/>
    <w:rsid w:val="005506C6"/>
    <w:rsid w:val="005506D3"/>
    <w:rsid w:val="005506DF"/>
    <w:rsid w:val="00550721"/>
    <w:rsid w:val="005507AE"/>
    <w:rsid w:val="005507CF"/>
    <w:rsid w:val="005507E6"/>
    <w:rsid w:val="005507F7"/>
    <w:rsid w:val="00550838"/>
    <w:rsid w:val="00550886"/>
    <w:rsid w:val="005508AD"/>
    <w:rsid w:val="005508B0"/>
    <w:rsid w:val="00550948"/>
    <w:rsid w:val="00550957"/>
    <w:rsid w:val="00550961"/>
    <w:rsid w:val="005509CB"/>
    <w:rsid w:val="005509D9"/>
    <w:rsid w:val="005509EF"/>
    <w:rsid w:val="00550A4B"/>
    <w:rsid w:val="00550A63"/>
    <w:rsid w:val="00550B0B"/>
    <w:rsid w:val="00550B16"/>
    <w:rsid w:val="00550B6E"/>
    <w:rsid w:val="00550BA7"/>
    <w:rsid w:val="00550C1E"/>
    <w:rsid w:val="00550C51"/>
    <w:rsid w:val="00550C58"/>
    <w:rsid w:val="00550C5C"/>
    <w:rsid w:val="00550C8C"/>
    <w:rsid w:val="00550C98"/>
    <w:rsid w:val="00550CDA"/>
    <w:rsid w:val="00550D16"/>
    <w:rsid w:val="00550D19"/>
    <w:rsid w:val="00550D1E"/>
    <w:rsid w:val="00550D27"/>
    <w:rsid w:val="00550D41"/>
    <w:rsid w:val="00550D82"/>
    <w:rsid w:val="00550D98"/>
    <w:rsid w:val="00550DCA"/>
    <w:rsid w:val="00550DF2"/>
    <w:rsid w:val="00550E0C"/>
    <w:rsid w:val="00550E3D"/>
    <w:rsid w:val="00550E63"/>
    <w:rsid w:val="00550E67"/>
    <w:rsid w:val="00550E75"/>
    <w:rsid w:val="00550E98"/>
    <w:rsid w:val="00550EA3"/>
    <w:rsid w:val="00550ECD"/>
    <w:rsid w:val="00550ED9"/>
    <w:rsid w:val="00550EDC"/>
    <w:rsid w:val="00550EDF"/>
    <w:rsid w:val="00550F45"/>
    <w:rsid w:val="00550F78"/>
    <w:rsid w:val="00550F7E"/>
    <w:rsid w:val="00550F94"/>
    <w:rsid w:val="00550F95"/>
    <w:rsid w:val="00550FAF"/>
    <w:rsid w:val="00550FB9"/>
    <w:rsid w:val="00550FE2"/>
    <w:rsid w:val="00551014"/>
    <w:rsid w:val="0055105E"/>
    <w:rsid w:val="0055109F"/>
    <w:rsid w:val="005510B0"/>
    <w:rsid w:val="005510DB"/>
    <w:rsid w:val="005510FA"/>
    <w:rsid w:val="00551148"/>
    <w:rsid w:val="0055115B"/>
    <w:rsid w:val="00551173"/>
    <w:rsid w:val="005511E1"/>
    <w:rsid w:val="00551245"/>
    <w:rsid w:val="0055127C"/>
    <w:rsid w:val="005512FC"/>
    <w:rsid w:val="00551327"/>
    <w:rsid w:val="0055135F"/>
    <w:rsid w:val="00551371"/>
    <w:rsid w:val="00551394"/>
    <w:rsid w:val="00551395"/>
    <w:rsid w:val="005513F9"/>
    <w:rsid w:val="00551436"/>
    <w:rsid w:val="0055146A"/>
    <w:rsid w:val="00551480"/>
    <w:rsid w:val="0055148C"/>
    <w:rsid w:val="005514B8"/>
    <w:rsid w:val="00551519"/>
    <w:rsid w:val="00551522"/>
    <w:rsid w:val="00551540"/>
    <w:rsid w:val="0055154D"/>
    <w:rsid w:val="00551563"/>
    <w:rsid w:val="00551572"/>
    <w:rsid w:val="00551576"/>
    <w:rsid w:val="005515C2"/>
    <w:rsid w:val="005515E9"/>
    <w:rsid w:val="005515ED"/>
    <w:rsid w:val="005515F1"/>
    <w:rsid w:val="00551613"/>
    <w:rsid w:val="00551668"/>
    <w:rsid w:val="00551696"/>
    <w:rsid w:val="005516B0"/>
    <w:rsid w:val="005516FA"/>
    <w:rsid w:val="00551719"/>
    <w:rsid w:val="0055172B"/>
    <w:rsid w:val="00551731"/>
    <w:rsid w:val="0055174A"/>
    <w:rsid w:val="00551781"/>
    <w:rsid w:val="00551785"/>
    <w:rsid w:val="005517D4"/>
    <w:rsid w:val="00551856"/>
    <w:rsid w:val="0055187B"/>
    <w:rsid w:val="00551887"/>
    <w:rsid w:val="005518A9"/>
    <w:rsid w:val="005518C6"/>
    <w:rsid w:val="005518CE"/>
    <w:rsid w:val="005518F6"/>
    <w:rsid w:val="00551944"/>
    <w:rsid w:val="005519DC"/>
    <w:rsid w:val="00551A31"/>
    <w:rsid w:val="00551A4C"/>
    <w:rsid w:val="00551A7F"/>
    <w:rsid w:val="00551A87"/>
    <w:rsid w:val="00551A97"/>
    <w:rsid w:val="00551AA0"/>
    <w:rsid w:val="00551AAB"/>
    <w:rsid w:val="00551AAD"/>
    <w:rsid w:val="00551AE3"/>
    <w:rsid w:val="00551B43"/>
    <w:rsid w:val="00551B63"/>
    <w:rsid w:val="00551B68"/>
    <w:rsid w:val="00551C86"/>
    <w:rsid w:val="00551CCE"/>
    <w:rsid w:val="00551D0C"/>
    <w:rsid w:val="00551D3A"/>
    <w:rsid w:val="00551D44"/>
    <w:rsid w:val="00551D57"/>
    <w:rsid w:val="00551D63"/>
    <w:rsid w:val="00551D76"/>
    <w:rsid w:val="00551D8C"/>
    <w:rsid w:val="00551E07"/>
    <w:rsid w:val="00551E18"/>
    <w:rsid w:val="00551E54"/>
    <w:rsid w:val="00551E6B"/>
    <w:rsid w:val="00551EC8"/>
    <w:rsid w:val="00551ED8"/>
    <w:rsid w:val="00551EE2"/>
    <w:rsid w:val="00551F20"/>
    <w:rsid w:val="00551F27"/>
    <w:rsid w:val="00551F2B"/>
    <w:rsid w:val="00551F8A"/>
    <w:rsid w:val="00552038"/>
    <w:rsid w:val="00552042"/>
    <w:rsid w:val="0055206F"/>
    <w:rsid w:val="00552084"/>
    <w:rsid w:val="00552087"/>
    <w:rsid w:val="00552089"/>
    <w:rsid w:val="005520C5"/>
    <w:rsid w:val="005520F3"/>
    <w:rsid w:val="005520F8"/>
    <w:rsid w:val="00552105"/>
    <w:rsid w:val="00552134"/>
    <w:rsid w:val="00552149"/>
    <w:rsid w:val="00552160"/>
    <w:rsid w:val="00552193"/>
    <w:rsid w:val="005521AA"/>
    <w:rsid w:val="005521FB"/>
    <w:rsid w:val="00552227"/>
    <w:rsid w:val="0055223B"/>
    <w:rsid w:val="0055227B"/>
    <w:rsid w:val="005522CA"/>
    <w:rsid w:val="00552313"/>
    <w:rsid w:val="00552318"/>
    <w:rsid w:val="0055232C"/>
    <w:rsid w:val="00552331"/>
    <w:rsid w:val="0055237A"/>
    <w:rsid w:val="005523E0"/>
    <w:rsid w:val="00552404"/>
    <w:rsid w:val="0055240F"/>
    <w:rsid w:val="00552413"/>
    <w:rsid w:val="0055243E"/>
    <w:rsid w:val="0055244A"/>
    <w:rsid w:val="0055245E"/>
    <w:rsid w:val="0055249D"/>
    <w:rsid w:val="00552503"/>
    <w:rsid w:val="00552548"/>
    <w:rsid w:val="0055258F"/>
    <w:rsid w:val="00552594"/>
    <w:rsid w:val="005525BE"/>
    <w:rsid w:val="00552610"/>
    <w:rsid w:val="00552621"/>
    <w:rsid w:val="00552637"/>
    <w:rsid w:val="0055264A"/>
    <w:rsid w:val="00552668"/>
    <w:rsid w:val="00552692"/>
    <w:rsid w:val="0055269B"/>
    <w:rsid w:val="005526B6"/>
    <w:rsid w:val="005526C9"/>
    <w:rsid w:val="005526DC"/>
    <w:rsid w:val="005526E1"/>
    <w:rsid w:val="005526F0"/>
    <w:rsid w:val="005526F9"/>
    <w:rsid w:val="005526FB"/>
    <w:rsid w:val="00552717"/>
    <w:rsid w:val="00552762"/>
    <w:rsid w:val="005527AA"/>
    <w:rsid w:val="005527DF"/>
    <w:rsid w:val="005527E8"/>
    <w:rsid w:val="00552806"/>
    <w:rsid w:val="00552810"/>
    <w:rsid w:val="0055283A"/>
    <w:rsid w:val="00552840"/>
    <w:rsid w:val="00552872"/>
    <w:rsid w:val="00552884"/>
    <w:rsid w:val="00552886"/>
    <w:rsid w:val="005528AA"/>
    <w:rsid w:val="005528C7"/>
    <w:rsid w:val="005528CD"/>
    <w:rsid w:val="005528DB"/>
    <w:rsid w:val="00552938"/>
    <w:rsid w:val="00552979"/>
    <w:rsid w:val="00552993"/>
    <w:rsid w:val="0055299F"/>
    <w:rsid w:val="005529B1"/>
    <w:rsid w:val="005529F7"/>
    <w:rsid w:val="00552A07"/>
    <w:rsid w:val="00552A10"/>
    <w:rsid w:val="00552A25"/>
    <w:rsid w:val="00552A82"/>
    <w:rsid w:val="00552A8C"/>
    <w:rsid w:val="00552AD5"/>
    <w:rsid w:val="00552AEA"/>
    <w:rsid w:val="00552B1A"/>
    <w:rsid w:val="00552B77"/>
    <w:rsid w:val="00552B83"/>
    <w:rsid w:val="00552C50"/>
    <w:rsid w:val="00552C55"/>
    <w:rsid w:val="00552C7C"/>
    <w:rsid w:val="00552D08"/>
    <w:rsid w:val="00552D55"/>
    <w:rsid w:val="00552DBD"/>
    <w:rsid w:val="00552DD2"/>
    <w:rsid w:val="00552DF1"/>
    <w:rsid w:val="00552E0C"/>
    <w:rsid w:val="00552E25"/>
    <w:rsid w:val="00552E50"/>
    <w:rsid w:val="00552E7E"/>
    <w:rsid w:val="00552EC3"/>
    <w:rsid w:val="00552EFB"/>
    <w:rsid w:val="00552F19"/>
    <w:rsid w:val="00552F22"/>
    <w:rsid w:val="00552F40"/>
    <w:rsid w:val="00552F96"/>
    <w:rsid w:val="00552F9E"/>
    <w:rsid w:val="00552FC1"/>
    <w:rsid w:val="0055301F"/>
    <w:rsid w:val="00553038"/>
    <w:rsid w:val="00553058"/>
    <w:rsid w:val="00553084"/>
    <w:rsid w:val="00553099"/>
    <w:rsid w:val="005530C6"/>
    <w:rsid w:val="005530F8"/>
    <w:rsid w:val="0055310A"/>
    <w:rsid w:val="0055315C"/>
    <w:rsid w:val="00553173"/>
    <w:rsid w:val="005531A5"/>
    <w:rsid w:val="005531E5"/>
    <w:rsid w:val="00553227"/>
    <w:rsid w:val="0055322F"/>
    <w:rsid w:val="0055323E"/>
    <w:rsid w:val="00553248"/>
    <w:rsid w:val="0055325B"/>
    <w:rsid w:val="0055327F"/>
    <w:rsid w:val="00553288"/>
    <w:rsid w:val="00553298"/>
    <w:rsid w:val="005532B8"/>
    <w:rsid w:val="005532E6"/>
    <w:rsid w:val="005532EE"/>
    <w:rsid w:val="00553312"/>
    <w:rsid w:val="0055335A"/>
    <w:rsid w:val="0055338C"/>
    <w:rsid w:val="0055339B"/>
    <w:rsid w:val="005533BF"/>
    <w:rsid w:val="005533D9"/>
    <w:rsid w:val="00553430"/>
    <w:rsid w:val="00553460"/>
    <w:rsid w:val="0055348C"/>
    <w:rsid w:val="005534A2"/>
    <w:rsid w:val="005534EF"/>
    <w:rsid w:val="0055350B"/>
    <w:rsid w:val="0055353A"/>
    <w:rsid w:val="00553549"/>
    <w:rsid w:val="0055358B"/>
    <w:rsid w:val="00553593"/>
    <w:rsid w:val="005535A4"/>
    <w:rsid w:val="005535AF"/>
    <w:rsid w:val="005535D2"/>
    <w:rsid w:val="005535DD"/>
    <w:rsid w:val="0055361D"/>
    <w:rsid w:val="00553644"/>
    <w:rsid w:val="00553695"/>
    <w:rsid w:val="005536AB"/>
    <w:rsid w:val="005536BA"/>
    <w:rsid w:val="005536E7"/>
    <w:rsid w:val="005536EE"/>
    <w:rsid w:val="00553707"/>
    <w:rsid w:val="0055370B"/>
    <w:rsid w:val="00553767"/>
    <w:rsid w:val="005537CD"/>
    <w:rsid w:val="00553805"/>
    <w:rsid w:val="00553846"/>
    <w:rsid w:val="0055388B"/>
    <w:rsid w:val="005538A6"/>
    <w:rsid w:val="00553911"/>
    <w:rsid w:val="0055391A"/>
    <w:rsid w:val="00553980"/>
    <w:rsid w:val="005539A3"/>
    <w:rsid w:val="005539CA"/>
    <w:rsid w:val="005539DD"/>
    <w:rsid w:val="005539E1"/>
    <w:rsid w:val="005539E8"/>
    <w:rsid w:val="005539F6"/>
    <w:rsid w:val="005539F9"/>
    <w:rsid w:val="00553A36"/>
    <w:rsid w:val="00553A6A"/>
    <w:rsid w:val="00553AE2"/>
    <w:rsid w:val="00553B21"/>
    <w:rsid w:val="00553B5E"/>
    <w:rsid w:val="00553BE7"/>
    <w:rsid w:val="00553C10"/>
    <w:rsid w:val="00553C19"/>
    <w:rsid w:val="00553C2D"/>
    <w:rsid w:val="00553C38"/>
    <w:rsid w:val="00553C92"/>
    <w:rsid w:val="00553CB5"/>
    <w:rsid w:val="00553CC0"/>
    <w:rsid w:val="00553D39"/>
    <w:rsid w:val="00553D4E"/>
    <w:rsid w:val="00553D4F"/>
    <w:rsid w:val="00553D6B"/>
    <w:rsid w:val="00553DB2"/>
    <w:rsid w:val="00553E0B"/>
    <w:rsid w:val="00553E0F"/>
    <w:rsid w:val="00553E16"/>
    <w:rsid w:val="00553E51"/>
    <w:rsid w:val="00553E68"/>
    <w:rsid w:val="00553E6B"/>
    <w:rsid w:val="00553EA6"/>
    <w:rsid w:val="00553EC8"/>
    <w:rsid w:val="00553EF7"/>
    <w:rsid w:val="00553EFA"/>
    <w:rsid w:val="00553F3B"/>
    <w:rsid w:val="00553F72"/>
    <w:rsid w:val="00553F7F"/>
    <w:rsid w:val="00553FA8"/>
    <w:rsid w:val="0055402C"/>
    <w:rsid w:val="00554038"/>
    <w:rsid w:val="0055404B"/>
    <w:rsid w:val="0055404C"/>
    <w:rsid w:val="00554056"/>
    <w:rsid w:val="00554090"/>
    <w:rsid w:val="005540AD"/>
    <w:rsid w:val="005540E0"/>
    <w:rsid w:val="005540EC"/>
    <w:rsid w:val="00554207"/>
    <w:rsid w:val="00554235"/>
    <w:rsid w:val="0055424E"/>
    <w:rsid w:val="00554250"/>
    <w:rsid w:val="0055429A"/>
    <w:rsid w:val="0055429D"/>
    <w:rsid w:val="005542B5"/>
    <w:rsid w:val="005542C7"/>
    <w:rsid w:val="0055432D"/>
    <w:rsid w:val="00554334"/>
    <w:rsid w:val="0055436D"/>
    <w:rsid w:val="0055437C"/>
    <w:rsid w:val="0055439A"/>
    <w:rsid w:val="0055439B"/>
    <w:rsid w:val="005543C1"/>
    <w:rsid w:val="005543D8"/>
    <w:rsid w:val="005543EF"/>
    <w:rsid w:val="00554413"/>
    <w:rsid w:val="00554430"/>
    <w:rsid w:val="00554437"/>
    <w:rsid w:val="00554450"/>
    <w:rsid w:val="00554489"/>
    <w:rsid w:val="005544AE"/>
    <w:rsid w:val="005544B5"/>
    <w:rsid w:val="005544DB"/>
    <w:rsid w:val="005544FC"/>
    <w:rsid w:val="00554557"/>
    <w:rsid w:val="0055457E"/>
    <w:rsid w:val="00554584"/>
    <w:rsid w:val="00554593"/>
    <w:rsid w:val="00554611"/>
    <w:rsid w:val="00554616"/>
    <w:rsid w:val="00554622"/>
    <w:rsid w:val="00554646"/>
    <w:rsid w:val="0055464B"/>
    <w:rsid w:val="00554697"/>
    <w:rsid w:val="005546EC"/>
    <w:rsid w:val="0055470E"/>
    <w:rsid w:val="0055471B"/>
    <w:rsid w:val="00554754"/>
    <w:rsid w:val="0055476B"/>
    <w:rsid w:val="0055476F"/>
    <w:rsid w:val="0055477D"/>
    <w:rsid w:val="005547D1"/>
    <w:rsid w:val="005547FC"/>
    <w:rsid w:val="00554809"/>
    <w:rsid w:val="00554843"/>
    <w:rsid w:val="00554854"/>
    <w:rsid w:val="00554855"/>
    <w:rsid w:val="00554862"/>
    <w:rsid w:val="00554898"/>
    <w:rsid w:val="005548A1"/>
    <w:rsid w:val="005548A3"/>
    <w:rsid w:val="005548BC"/>
    <w:rsid w:val="005548CA"/>
    <w:rsid w:val="005548E0"/>
    <w:rsid w:val="0055493C"/>
    <w:rsid w:val="0055493E"/>
    <w:rsid w:val="00554988"/>
    <w:rsid w:val="00554996"/>
    <w:rsid w:val="00554999"/>
    <w:rsid w:val="005549A9"/>
    <w:rsid w:val="005549C2"/>
    <w:rsid w:val="005549CF"/>
    <w:rsid w:val="00554A11"/>
    <w:rsid w:val="00554A47"/>
    <w:rsid w:val="00554A54"/>
    <w:rsid w:val="00554A6C"/>
    <w:rsid w:val="00554A77"/>
    <w:rsid w:val="00554A91"/>
    <w:rsid w:val="00554A94"/>
    <w:rsid w:val="00554AEA"/>
    <w:rsid w:val="00554AF7"/>
    <w:rsid w:val="00554AFE"/>
    <w:rsid w:val="00554B08"/>
    <w:rsid w:val="00554B2F"/>
    <w:rsid w:val="00554B43"/>
    <w:rsid w:val="00554B4E"/>
    <w:rsid w:val="00554B4F"/>
    <w:rsid w:val="00554B5E"/>
    <w:rsid w:val="00554B76"/>
    <w:rsid w:val="00554BD1"/>
    <w:rsid w:val="00554BFD"/>
    <w:rsid w:val="00554C59"/>
    <w:rsid w:val="00554C63"/>
    <w:rsid w:val="00554C9A"/>
    <w:rsid w:val="00554C9C"/>
    <w:rsid w:val="00554CB8"/>
    <w:rsid w:val="00554D0E"/>
    <w:rsid w:val="00554D5D"/>
    <w:rsid w:val="00554D7A"/>
    <w:rsid w:val="00554D8B"/>
    <w:rsid w:val="00554E09"/>
    <w:rsid w:val="00554E52"/>
    <w:rsid w:val="00554E7C"/>
    <w:rsid w:val="00554EC3"/>
    <w:rsid w:val="00554EE3"/>
    <w:rsid w:val="00554F3A"/>
    <w:rsid w:val="00554F8C"/>
    <w:rsid w:val="00554F97"/>
    <w:rsid w:val="00554FCA"/>
    <w:rsid w:val="0055501D"/>
    <w:rsid w:val="00555025"/>
    <w:rsid w:val="0055503F"/>
    <w:rsid w:val="00555042"/>
    <w:rsid w:val="00555067"/>
    <w:rsid w:val="0055506E"/>
    <w:rsid w:val="00555074"/>
    <w:rsid w:val="00555082"/>
    <w:rsid w:val="0055509A"/>
    <w:rsid w:val="005550CF"/>
    <w:rsid w:val="005550F2"/>
    <w:rsid w:val="0055524D"/>
    <w:rsid w:val="00555256"/>
    <w:rsid w:val="005552D7"/>
    <w:rsid w:val="005552F4"/>
    <w:rsid w:val="0055532A"/>
    <w:rsid w:val="00555346"/>
    <w:rsid w:val="00555373"/>
    <w:rsid w:val="00555379"/>
    <w:rsid w:val="005553A6"/>
    <w:rsid w:val="005553DF"/>
    <w:rsid w:val="005553E5"/>
    <w:rsid w:val="005553FB"/>
    <w:rsid w:val="0055549C"/>
    <w:rsid w:val="005554A1"/>
    <w:rsid w:val="005554A5"/>
    <w:rsid w:val="005554DE"/>
    <w:rsid w:val="005554EF"/>
    <w:rsid w:val="005554F9"/>
    <w:rsid w:val="00555556"/>
    <w:rsid w:val="0055557F"/>
    <w:rsid w:val="005555A5"/>
    <w:rsid w:val="005555BB"/>
    <w:rsid w:val="005555F5"/>
    <w:rsid w:val="005555F8"/>
    <w:rsid w:val="005555FA"/>
    <w:rsid w:val="00555624"/>
    <w:rsid w:val="005556CE"/>
    <w:rsid w:val="005556E9"/>
    <w:rsid w:val="005556F9"/>
    <w:rsid w:val="005556FF"/>
    <w:rsid w:val="00555710"/>
    <w:rsid w:val="00555770"/>
    <w:rsid w:val="00555788"/>
    <w:rsid w:val="0055579E"/>
    <w:rsid w:val="005557B1"/>
    <w:rsid w:val="005557D1"/>
    <w:rsid w:val="005557F4"/>
    <w:rsid w:val="0055586A"/>
    <w:rsid w:val="0055589D"/>
    <w:rsid w:val="005558E2"/>
    <w:rsid w:val="00555944"/>
    <w:rsid w:val="00555962"/>
    <w:rsid w:val="00555966"/>
    <w:rsid w:val="00555995"/>
    <w:rsid w:val="005559CF"/>
    <w:rsid w:val="00555A08"/>
    <w:rsid w:val="00555A0C"/>
    <w:rsid w:val="00555A1C"/>
    <w:rsid w:val="00555A2F"/>
    <w:rsid w:val="00555A5B"/>
    <w:rsid w:val="00555AB9"/>
    <w:rsid w:val="00555ABE"/>
    <w:rsid w:val="00555AC1"/>
    <w:rsid w:val="00555AE6"/>
    <w:rsid w:val="00555AF9"/>
    <w:rsid w:val="00555B41"/>
    <w:rsid w:val="00555B4E"/>
    <w:rsid w:val="00555B6D"/>
    <w:rsid w:val="00555B81"/>
    <w:rsid w:val="00555B96"/>
    <w:rsid w:val="00555BE3"/>
    <w:rsid w:val="00555BEF"/>
    <w:rsid w:val="00555C45"/>
    <w:rsid w:val="00555C50"/>
    <w:rsid w:val="00555C8F"/>
    <w:rsid w:val="00555C9A"/>
    <w:rsid w:val="00555CC1"/>
    <w:rsid w:val="00555CC9"/>
    <w:rsid w:val="00555CDB"/>
    <w:rsid w:val="00555D36"/>
    <w:rsid w:val="00555D45"/>
    <w:rsid w:val="00555D50"/>
    <w:rsid w:val="00555D6B"/>
    <w:rsid w:val="00555D91"/>
    <w:rsid w:val="00555E5C"/>
    <w:rsid w:val="00555E84"/>
    <w:rsid w:val="00555E8B"/>
    <w:rsid w:val="00555E8C"/>
    <w:rsid w:val="00555EB0"/>
    <w:rsid w:val="00555EE0"/>
    <w:rsid w:val="00555EFA"/>
    <w:rsid w:val="00555F35"/>
    <w:rsid w:val="00555FB5"/>
    <w:rsid w:val="00555FBC"/>
    <w:rsid w:val="00555FBE"/>
    <w:rsid w:val="00555FFC"/>
    <w:rsid w:val="00556034"/>
    <w:rsid w:val="005560F3"/>
    <w:rsid w:val="00556103"/>
    <w:rsid w:val="00556113"/>
    <w:rsid w:val="00556173"/>
    <w:rsid w:val="0055617F"/>
    <w:rsid w:val="005561E1"/>
    <w:rsid w:val="0055623A"/>
    <w:rsid w:val="0055624D"/>
    <w:rsid w:val="005562D4"/>
    <w:rsid w:val="005562DC"/>
    <w:rsid w:val="005562E2"/>
    <w:rsid w:val="00556349"/>
    <w:rsid w:val="00556352"/>
    <w:rsid w:val="00556362"/>
    <w:rsid w:val="00556384"/>
    <w:rsid w:val="005563A8"/>
    <w:rsid w:val="005563D5"/>
    <w:rsid w:val="005563ED"/>
    <w:rsid w:val="005563F8"/>
    <w:rsid w:val="00556422"/>
    <w:rsid w:val="0055644A"/>
    <w:rsid w:val="0055644C"/>
    <w:rsid w:val="0055645F"/>
    <w:rsid w:val="00556477"/>
    <w:rsid w:val="00556485"/>
    <w:rsid w:val="0055648A"/>
    <w:rsid w:val="00556498"/>
    <w:rsid w:val="005564A2"/>
    <w:rsid w:val="005564BA"/>
    <w:rsid w:val="005564C6"/>
    <w:rsid w:val="005564D9"/>
    <w:rsid w:val="0055656D"/>
    <w:rsid w:val="005565A0"/>
    <w:rsid w:val="005565BD"/>
    <w:rsid w:val="00556633"/>
    <w:rsid w:val="00556671"/>
    <w:rsid w:val="00556672"/>
    <w:rsid w:val="005566A5"/>
    <w:rsid w:val="005566B4"/>
    <w:rsid w:val="0055670F"/>
    <w:rsid w:val="00556729"/>
    <w:rsid w:val="0055672D"/>
    <w:rsid w:val="00556734"/>
    <w:rsid w:val="00556761"/>
    <w:rsid w:val="0055677E"/>
    <w:rsid w:val="005567C4"/>
    <w:rsid w:val="0055680B"/>
    <w:rsid w:val="00556841"/>
    <w:rsid w:val="00556862"/>
    <w:rsid w:val="00556875"/>
    <w:rsid w:val="005568B0"/>
    <w:rsid w:val="005568C8"/>
    <w:rsid w:val="005568E4"/>
    <w:rsid w:val="005568FC"/>
    <w:rsid w:val="00556933"/>
    <w:rsid w:val="0055693C"/>
    <w:rsid w:val="00556956"/>
    <w:rsid w:val="00556969"/>
    <w:rsid w:val="00556983"/>
    <w:rsid w:val="005569C5"/>
    <w:rsid w:val="005569CF"/>
    <w:rsid w:val="005569E1"/>
    <w:rsid w:val="00556A53"/>
    <w:rsid w:val="00556AEE"/>
    <w:rsid w:val="00556AF1"/>
    <w:rsid w:val="00556AF8"/>
    <w:rsid w:val="00556B02"/>
    <w:rsid w:val="00556B4B"/>
    <w:rsid w:val="00556BB0"/>
    <w:rsid w:val="00556BC2"/>
    <w:rsid w:val="00556BD0"/>
    <w:rsid w:val="00556BE6"/>
    <w:rsid w:val="00556C34"/>
    <w:rsid w:val="00556C4C"/>
    <w:rsid w:val="00556C75"/>
    <w:rsid w:val="00556C9C"/>
    <w:rsid w:val="00556CAA"/>
    <w:rsid w:val="00556CF2"/>
    <w:rsid w:val="00556D15"/>
    <w:rsid w:val="00556D19"/>
    <w:rsid w:val="00556D2C"/>
    <w:rsid w:val="00556D3E"/>
    <w:rsid w:val="00556D51"/>
    <w:rsid w:val="00556D78"/>
    <w:rsid w:val="00556DC4"/>
    <w:rsid w:val="00556DEA"/>
    <w:rsid w:val="00556E0E"/>
    <w:rsid w:val="00556E10"/>
    <w:rsid w:val="00556EA4"/>
    <w:rsid w:val="00556ED8"/>
    <w:rsid w:val="00556EE4"/>
    <w:rsid w:val="00556F51"/>
    <w:rsid w:val="00556F66"/>
    <w:rsid w:val="00556F91"/>
    <w:rsid w:val="00556FC2"/>
    <w:rsid w:val="00556FFE"/>
    <w:rsid w:val="0055701B"/>
    <w:rsid w:val="00557071"/>
    <w:rsid w:val="00557119"/>
    <w:rsid w:val="00557133"/>
    <w:rsid w:val="00557180"/>
    <w:rsid w:val="00557184"/>
    <w:rsid w:val="005571AA"/>
    <w:rsid w:val="005571B5"/>
    <w:rsid w:val="005571DE"/>
    <w:rsid w:val="0055722F"/>
    <w:rsid w:val="00557231"/>
    <w:rsid w:val="00557242"/>
    <w:rsid w:val="00557279"/>
    <w:rsid w:val="005572A7"/>
    <w:rsid w:val="005572BB"/>
    <w:rsid w:val="005572DD"/>
    <w:rsid w:val="00557311"/>
    <w:rsid w:val="00557317"/>
    <w:rsid w:val="00557378"/>
    <w:rsid w:val="005573E0"/>
    <w:rsid w:val="0055743F"/>
    <w:rsid w:val="00557441"/>
    <w:rsid w:val="00557491"/>
    <w:rsid w:val="005574AB"/>
    <w:rsid w:val="005574AE"/>
    <w:rsid w:val="005574D6"/>
    <w:rsid w:val="0055757E"/>
    <w:rsid w:val="0055758C"/>
    <w:rsid w:val="00557597"/>
    <w:rsid w:val="005575AF"/>
    <w:rsid w:val="005575C4"/>
    <w:rsid w:val="005575CC"/>
    <w:rsid w:val="005575CE"/>
    <w:rsid w:val="005575DC"/>
    <w:rsid w:val="005575ED"/>
    <w:rsid w:val="00557609"/>
    <w:rsid w:val="00557710"/>
    <w:rsid w:val="0055771A"/>
    <w:rsid w:val="0055773D"/>
    <w:rsid w:val="00557756"/>
    <w:rsid w:val="0055776F"/>
    <w:rsid w:val="0055778C"/>
    <w:rsid w:val="0055779F"/>
    <w:rsid w:val="005577BD"/>
    <w:rsid w:val="005577C2"/>
    <w:rsid w:val="005577E5"/>
    <w:rsid w:val="005577F7"/>
    <w:rsid w:val="005577FF"/>
    <w:rsid w:val="00557803"/>
    <w:rsid w:val="0055781A"/>
    <w:rsid w:val="0055788A"/>
    <w:rsid w:val="005578D0"/>
    <w:rsid w:val="00557903"/>
    <w:rsid w:val="00557922"/>
    <w:rsid w:val="00557935"/>
    <w:rsid w:val="0055798B"/>
    <w:rsid w:val="005579D8"/>
    <w:rsid w:val="00557A5B"/>
    <w:rsid w:val="00557A82"/>
    <w:rsid w:val="00557AB3"/>
    <w:rsid w:val="00557ABC"/>
    <w:rsid w:val="00557B19"/>
    <w:rsid w:val="00557B1B"/>
    <w:rsid w:val="00557B42"/>
    <w:rsid w:val="00557B45"/>
    <w:rsid w:val="00557B78"/>
    <w:rsid w:val="00557B8D"/>
    <w:rsid w:val="00557BA4"/>
    <w:rsid w:val="00557BFC"/>
    <w:rsid w:val="00557C0B"/>
    <w:rsid w:val="00557C14"/>
    <w:rsid w:val="00557C21"/>
    <w:rsid w:val="00557C4D"/>
    <w:rsid w:val="00557CDA"/>
    <w:rsid w:val="00557CFA"/>
    <w:rsid w:val="00557D01"/>
    <w:rsid w:val="00557D42"/>
    <w:rsid w:val="00557D50"/>
    <w:rsid w:val="00557D96"/>
    <w:rsid w:val="00557DF1"/>
    <w:rsid w:val="00557E35"/>
    <w:rsid w:val="00557E36"/>
    <w:rsid w:val="00557E65"/>
    <w:rsid w:val="00557E69"/>
    <w:rsid w:val="00557EB1"/>
    <w:rsid w:val="00557ED7"/>
    <w:rsid w:val="00557F08"/>
    <w:rsid w:val="00557F33"/>
    <w:rsid w:val="00557F39"/>
    <w:rsid w:val="00557F42"/>
    <w:rsid w:val="00557F52"/>
    <w:rsid w:val="00557F9B"/>
    <w:rsid w:val="00557FAC"/>
    <w:rsid w:val="00557FC5"/>
    <w:rsid w:val="00557FD3"/>
    <w:rsid w:val="00557FF6"/>
    <w:rsid w:val="00560027"/>
    <w:rsid w:val="00560039"/>
    <w:rsid w:val="00560057"/>
    <w:rsid w:val="00560061"/>
    <w:rsid w:val="00560099"/>
    <w:rsid w:val="0056009E"/>
    <w:rsid w:val="005600A3"/>
    <w:rsid w:val="005600BD"/>
    <w:rsid w:val="005600C4"/>
    <w:rsid w:val="005600D5"/>
    <w:rsid w:val="00560103"/>
    <w:rsid w:val="00560151"/>
    <w:rsid w:val="00560184"/>
    <w:rsid w:val="00560188"/>
    <w:rsid w:val="00560198"/>
    <w:rsid w:val="005601D0"/>
    <w:rsid w:val="005601F5"/>
    <w:rsid w:val="00560201"/>
    <w:rsid w:val="00560221"/>
    <w:rsid w:val="00560268"/>
    <w:rsid w:val="0056026D"/>
    <w:rsid w:val="00560284"/>
    <w:rsid w:val="005602A4"/>
    <w:rsid w:val="005602BB"/>
    <w:rsid w:val="005602CF"/>
    <w:rsid w:val="005602D4"/>
    <w:rsid w:val="0056031C"/>
    <w:rsid w:val="00560321"/>
    <w:rsid w:val="00560332"/>
    <w:rsid w:val="0056033A"/>
    <w:rsid w:val="0056038E"/>
    <w:rsid w:val="005603C5"/>
    <w:rsid w:val="005603C8"/>
    <w:rsid w:val="005603DE"/>
    <w:rsid w:val="00560405"/>
    <w:rsid w:val="00560422"/>
    <w:rsid w:val="0056042E"/>
    <w:rsid w:val="0056044B"/>
    <w:rsid w:val="0056045A"/>
    <w:rsid w:val="0056047E"/>
    <w:rsid w:val="005604CB"/>
    <w:rsid w:val="005604D9"/>
    <w:rsid w:val="005604DF"/>
    <w:rsid w:val="005604E2"/>
    <w:rsid w:val="0056053E"/>
    <w:rsid w:val="0056057D"/>
    <w:rsid w:val="005605B8"/>
    <w:rsid w:val="005605BF"/>
    <w:rsid w:val="005605CE"/>
    <w:rsid w:val="005606A2"/>
    <w:rsid w:val="005606A9"/>
    <w:rsid w:val="005606AE"/>
    <w:rsid w:val="005606BE"/>
    <w:rsid w:val="005606D5"/>
    <w:rsid w:val="005606EF"/>
    <w:rsid w:val="00560711"/>
    <w:rsid w:val="00560731"/>
    <w:rsid w:val="00560763"/>
    <w:rsid w:val="00560764"/>
    <w:rsid w:val="0056076C"/>
    <w:rsid w:val="005607B0"/>
    <w:rsid w:val="005607B1"/>
    <w:rsid w:val="005607B8"/>
    <w:rsid w:val="005607F9"/>
    <w:rsid w:val="00560801"/>
    <w:rsid w:val="0056086B"/>
    <w:rsid w:val="00560876"/>
    <w:rsid w:val="0056088A"/>
    <w:rsid w:val="0056089B"/>
    <w:rsid w:val="005608F0"/>
    <w:rsid w:val="0056095C"/>
    <w:rsid w:val="0056097D"/>
    <w:rsid w:val="00560980"/>
    <w:rsid w:val="005609DB"/>
    <w:rsid w:val="005609DF"/>
    <w:rsid w:val="00560A1B"/>
    <w:rsid w:val="00560A3D"/>
    <w:rsid w:val="00560A6A"/>
    <w:rsid w:val="00560A78"/>
    <w:rsid w:val="00560A79"/>
    <w:rsid w:val="00560AF7"/>
    <w:rsid w:val="00560B2C"/>
    <w:rsid w:val="00560B5A"/>
    <w:rsid w:val="00560BB5"/>
    <w:rsid w:val="00560BE6"/>
    <w:rsid w:val="00560BEB"/>
    <w:rsid w:val="00560BF6"/>
    <w:rsid w:val="00560C12"/>
    <w:rsid w:val="00560C19"/>
    <w:rsid w:val="00560C1D"/>
    <w:rsid w:val="00560C8D"/>
    <w:rsid w:val="00560C9E"/>
    <w:rsid w:val="00560CB5"/>
    <w:rsid w:val="00560CBF"/>
    <w:rsid w:val="00560CCE"/>
    <w:rsid w:val="00560CD2"/>
    <w:rsid w:val="00560CFC"/>
    <w:rsid w:val="00560D4F"/>
    <w:rsid w:val="00560D5B"/>
    <w:rsid w:val="00560D62"/>
    <w:rsid w:val="00560DD7"/>
    <w:rsid w:val="00560DDD"/>
    <w:rsid w:val="00560E00"/>
    <w:rsid w:val="00560E05"/>
    <w:rsid w:val="00560E17"/>
    <w:rsid w:val="00560E4E"/>
    <w:rsid w:val="00560E8E"/>
    <w:rsid w:val="00560EBC"/>
    <w:rsid w:val="00560ED9"/>
    <w:rsid w:val="00560EE5"/>
    <w:rsid w:val="00560EFA"/>
    <w:rsid w:val="00560F4B"/>
    <w:rsid w:val="00560F73"/>
    <w:rsid w:val="00560F7B"/>
    <w:rsid w:val="00560F89"/>
    <w:rsid w:val="00560FE2"/>
    <w:rsid w:val="00561047"/>
    <w:rsid w:val="00561064"/>
    <w:rsid w:val="005610A7"/>
    <w:rsid w:val="005610BE"/>
    <w:rsid w:val="0056110F"/>
    <w:rsid w:val="00561116"/>
    <w:rsid w:val="00561147"/>
    <w:rsid w:val="005611EC"/>
    <w:rsid w:val="0056120D"/>
    <w:rsid w:val="00561222"/>
    <w:rsid w:val="00561233"/>
    <w:rsid w:val="00561296"/>
    <w:rsid w:val="005612B3"/>
    <w:rsid w:val="005612F5"/>
    <w:rsid w:val="00561303"/>
    <w:rsid w:val="0056132D"/>
    <w:rsid w:val="00561335"/>
    <w:rsid w:val="00561389"/>
    <w:rsid w:val="0056138B"/>
    <w:rsid w:val="0056139B"/>
    <w:rsid w:val="005613A8"/>
    <w:rsid w:val="00561410"/>
    <w:rsid w:val="00561425"/>
    <w:rsid w:val="0056143A"/>
    <w:rsid w:val="00561466"/>
    <w:rsid w:val="00561481"/>
    <w:rsid w:val="0056148D"/>
    <w:rsid w:val="005614A8"/>
    <w:rsid w:val="005614D9"/>
    <w:rsid w:val="00561551"/>
    <w:rsid w:val="0056156C"/>
    <w:rsid w:val="005615DE"/>
    <w:rsid w:val="005615E9"/>
    <w:rsid w:val="00561603"/>
    <w:rsid w:val="0056160C"/>
    <w:rsid w:val="00561623"/>
    <w:rsid w:val="00561632"/>
    <w:rsid w:val="00561634"/>
    <w:rsid w:val="005616A0"/>
    <w:rsid w:val="005616A7"/>
    <w:rsid w:val="005616CD"/>
    <w:rsid w:val="005616E7"/>
    <w:rsid w:val="00561704"/>
    <w:rsid w:val="0056171F"/>
    <w:rsid w:val="0056172B"/>
    <w:rsid w:val="00561775"/>
    <w:rsid w:val="0056177A"/>
    <w:rsid w:val="005617AB"/>
    <w:rsid w:val="005617C8"/>
    <w:rsid w:val="005617D9"/>
    <w:rsid w:val="005617FE"/>
    <w:rsid w:val="00561883"/>
    <w:rsid w:val="005618A5"/>
    <w:rsid w:val="005618AB"/>
    <w:rsid w:val="005618DC"/>
    <w:rsid w:val="005618EC"/>
    <w:rsid w:val="00561920"/>
    <w:rsid w:val="0056195B"/>
    <w:rsid w:val="00561980"/>
    <w:rsid w:val="00561986"/>
    <w:rsid w:val="005619C6"/>
    <w:rsid w:val="005619CA"/>
    <w:rsid w:val="00561A02"/>
    <w:rsid w:val="00561A08"/>
    <w:rsid w:val="00561A24"/>
    <w:rsid w:val="00561A5B"/>
    <w:rsid w:val="00561A65"/>
    <w:rsid w:val="00561A97"/>
    <w:rsid w:val="00561AC2"/>
    <w:rsid w:val="00561AE0"/>
    <w:rsid w:val="00561AE6"/>
    <w:rsid w:val="00561AFB"/>
    <w:rsid w:val="00561B20"/>
    <w:rsid w:val="00561B28"/>
    <w:rsid w:val="00561B33"/>
    <w:rsid w:val="00561B37"/>
    <w:rsid w:val="00561B6F"/>
    <w:rsid w:val="00561B89"/>
    <w:rsid w:val="00561B97"/>
    <w:rsid w:val="00561BC5"/>
    <w:rsid w:val="00561BCF"/>
    <w:rsid w:val="00561BDD"/>
    <w:rsid w:val="00561BF9"/>
    <w:rsid w:val="00561C5C"/>
    <w:rsid w:val="00561C6E"/>
    <w:rsid w:val="00561C8A"/>
    <w:rsid w:val="00561C91"/>
    <w:rsid w:val="00561CA6"/>
    <w:rsid w:val="00561CC0"/>
    <w:rsid w:val="00561CCC"/>
    <w:rsid w:val="00561D4E"/>
    <w:rsid w:val="00561D66"/>
    <w:rsid w:val="00561D7B"/>
    <w:rsid w:val="00561D9B"/>
    <w:rsid w:val="00561DC6"/>
    <w:rsid w:val="00561DD7"/>
    <w:rsid w:val="00561DDB"/>
    <w:rsid w:val="00561DDC"/>
    <w:rsid w:val="00561DE0"/>
    <w:rsid w:val="00561DEE"/>
    <w:rsid w:val="00561E02"/>
    <w:rsid w:val="00561E7D"/>
    <w:rsid w:val="00561F1C"/>
    <w:rsid w:val="00561F41"/>
    <w:rsid w:val="00561F53"/>
    <w:rsid w:val="00561F58"/>
    <w:rsid w:val="00561F85"/>
    <w:rsid w:val="00561FC8"/>
    <w:rsid w:val="00561FCC"/>
    <w:rsid w:val="00561FD4"/>
    <w:rsid w:val="00562001"/>
    <w:rsid w:val="005620BB"/>
    <w:rsid w:val="005620C3"/>
    <w:rsid w:val="005620D2"/>
    <w:rsid w:val="005620FC"/>
    <w:rsid w:val="0056213C"/>
    <w:rsid w:val="0056215C"/>
    <w:rsid w:val="00562177"/>
    <w:rsid w:val="00562182"/>
    <w:rsid w:val="005621ED"/>
    <w:rsid w:val="00562218"/>
    <w:rsid w:val="0056223D"/>
    <w:rsid w:val="00562258"/>
    <w:rsid w:val="00562262"/>
    <w:rsid w:val="00562263"/>
    <w:rsid w:val="00562285"/>
    <w:rsid w:val="0056229A"/>
    <w:rsid w:val="005622F2"/>
    <w:rsid w:val="005622FF"/>
    <w:rsid w:val="00562338"/>
    <w:rsid w:val="00562369"/>
    <w:rsid w:val="0056236B"/>
    <w:rsid w:val="00562370"/>
    <w:rsid w:val="00562391"/>
    <w:rsid w:val="005623A0"/>
    <w:rsid w:val="0056241E"/>
    <w:rsid w:val="00562438"/>
    <w:rsid w:val="005624C9"/>
    <w:rsid w:val="005624FA"/>
    <w:rsid w:val="0056258E"/>
    <w:rsid w:val="005625B2"/>
    <w:rsid w:val="005625C7"/>
    <w:rsid w:val="0056269C"/>
    <w:rsid w:val="005626B1"/>
    <w:rsid w:val="005626CB"/>
    <w:rsid w:val="005626E6"/>
    <w:rsid w:val="0056273A"/>
    <w:rsid w:val="0056274D"/>
    <w:rsid w:val="0056276E"/>
    <w:rsid w:val="005627E0"/>
    <w:rsid w:val="00562812"/>
    <w:rsid w:val="00562843"/>
    <w:rsid w:val="0056284A"/>
    <w:rsid w:val="0056288F"/>
    <w:rsid w:val="005628DE"/>
    <w:rsid w:val="005628E6"/>
    <w:rsid w:val="0056290B"/>
    <w:rsid w:val="00562944"/>
    <w:rsid w:val="00562964"/>
    <w:rsid w:val="00562973"/>
    <w:rsid w:val="005629BA"/>
    <w:rsid w:val="005629F0"/>
    <w:rsid w:val="00562A13"/>
    <w:rsid w:val="00562A28"/>
    <w:rsid w:val="00562A5C"/>
    <w:rsid w:val="00562A5D"/>
    <w:rsid w:val="00562A8F"/>
    <w:rsid w:val="00562A97"/>
    <w:rsid w:val="00562B4B"/>
    <w:rsid w:val="00562B6C"/>
    <w:rsid w:val="00562C3D"/>
    <w:rsid w:val="00562C70"/>
    <w:rsid w:val="00562C9E"/>
    <w:rsid w:val="00562CC1"/>
    <w:rsid w:val="00562CF6"/>
    <w:rsid w:val="00562D43"/>
    <w:rsid w:val="00562D59"/>
    <w:rsid w:val="00562D5B"/>
    <w:rsid w:val="00562D82"/>
    <w:rsid w:val="00562DBC"/>
    <w:rsid w:val="00562DE1"/>
    <w:rsid w:val="00562DE4"/>
    <w:rsid w:val="00562DEA"/>
    <w:rsid w:val="00562E2C"/>
    <w:rsid w:val="00562E3A"/>
    <w:rsid w:val="00562E3F"/>
    <w:rsid w:val="00562E92"/>
    <w:rsid w:val="00562EA8"/>
    <w:rsid w:val="00562EAE"/>
    <w:rsid w:val="00562EC1"/>
    <w:rsid w:val="00562EC4"/>
    <w:rsid w:val="00562EDF"/>
    <w:rsid w:val="00562F18"/>
    <w:rsid w:val="00562F26"/>
    <w:rsid w:val="00562F37"/>
    <w:rsid w:val="00562F47"/>
    <w:rsid w:val="00562F51"/>
    <w:rsid w:val="00562F76"/>
    <w:rsid w:val="00562F91"/>
    <w:rsid w:val="00562F95"/>
    <w:rsid w:val="00562F99"/>
    <w:rsid w:val="00562FB4"/>
    <w:rsid w:val="00562FC1"/>
    <w:rsid w:val="00562FD3"/>
    <w:rsid w:val="00562FDB"/>
    <w:rsid w:val="00562FF6"/>
    <w:rsid w:val="00563030"/>
    <w:rsid w:val="00563038"/>
    <w:rsid w:val="00563092"/>
    <w:rsid w:val="005630A9"/>
    <w:rsid w:val="0056314D"/>
    <w:rsid w:val="00563166"/>
    <w:rsid w:val="005631B2"/>
    <w:rsid w:val="005631D8"/>
    <w:rsid w:val="00563243"/>
    <w:rsid w:val="0056324A"/>
    <w:rsid w:val="0056324F"/>
    <w:rsid w:val="00563274"/>
    <w:rsid w:val="005632E1"/>
    <w:rsid w:val="005632E2"/>
    <w:rsid w:val="00563305"/>
    <w:rsid w:val="00563334"/>
    <w:rsid w:val="0056335D"/>
    <w:rsid w:val="00563368"/>
    <w:rsid w:val="005633B6"/>
    <w:rsid w:val="00563460"/>
    <w:rsid w:val="005634D0"/>
    <w:rsid w:val="005634F0"/>
    <w:rsid w:val="00563501"/>
    <w:rsid w:val="00563505"/>
    <w:rsid w:val="00563527"/>
    <w:rsid w:val="00563533"/>
    <w:rsid w:val="0056354D"/>
    <w:rsid w:val="005635B0"/>
    <w:rsid w:val="005635BF"/>
    <w:rsid w:val="005635C7"/>
    <w:rsid w:val="005635F4"/>
    <w:rsid w:val="005636C9"/>
    <w:rsid w:val="005636E6"/>
    <w:rsid w:val="00563747"/>
    <w:rsid w:val="0056374B"/>
    <w:rsid w:val="00563755"/>
    <w:rsid w:val="0056375C"/>
    <w:rsid w:val="00563792"/>
    <w:rsid w:val="00563793"/>
    <w:rsid w:val="0056379E"/>
    <w:rsid w:val="005637A0"/>
    <w:rsid w:val="005637AE"/>
    <w:rsid w:val="005637CD"/>
    <w:rsid w:val="00563815"/>
    <w:rsid w:val="00563834"/>
    <w:rsid w:val="00563854"/>
    <w:rsid w:val="0056388E"/>
    <w:rsid w:val="005638AA"/>
    <w:rsid w:val="005638B9"/>
    <w:rsid w:val="005638E8"/>
    <w:rsid w:val="005638ED"/>
    <w:rsid w:val="00563921"/>
    <w:rsid w:val="00563923"/>
    <w:rsid w:val="00563927"/>
    <w:rsid w:val="0056393F"/>
    <w:rsid w:val="00563982"/>
    <w:rsid w:val="005639AB"/>
    <w:rsid w:val="005639BF"/>
    <w:rsid w:val="005639D2"/>
    <w:rsid w:val="005639D3"/>
    <w:rsid w:val="005639F0"/>
    <w:rsid w:val="00563A06"/>
    <w:rsid w:val="00563A07"/>
    <w:rsid w:val="00563A0D"/>
    <w:rsid w:val="00563A22"/>
    <w:rsid w:val="00563A26"/>
    <w:rsid w:val="00563A30"/>
    <w:rsid w:val="00563A66"/>
    <w:rsid w:val="00563A9A"/>
    <w:rsid w:val="00563AAE"/>
    <w:rsid w:val="00563ABC"/>
    <w:rsid w:val="00563B09"/>
    <w:rsid w:val="00563B42"/>
    <w:rsid w:val="00563B47"/>
    <w:rsid w:val="00563BCD"/>
    <w:rsid w:val="00563BDC"/>
    <w:rsid w:val="00563C1F"/>
    <w:rsid w:val="00563C58"/>
    <w:rsid w:val="00563C5A"/>
    <w:rsid w:val="00563C61"/>
    <w:rsid w:val="00563C69"/>
    <w:rsid w:val="00563C7B"/>
    <w:rsid w:val="00563C86"/>
    <w:rsid w:val="00563C9C"/>
    <w:rsid w:val="00563CCB"/>
    <w:rsid w:val="00563CD8"/>
    <w:rsid w:val="00563CE6"/>
    <w:rsid w:val="00563D02"/>
    <w:rsid w:val="00563D19"/>
    <w:rsid w:val="00563D1E"/>
    <w:rsid w:val="00563DE2"/>
    <w:rsid w:val="00563DFE"/>
    <w:rsid w:val="00563E4D"/>
    <w:rsid w:val="00563E93"/>
    <w:rsid w:val="00563EB2"/>
    <w:rsid w:val="00563EB7"/>
    <w:rsid w:val="00563EF5"/>
    <w:rsid w:val="00563F24"/>
    <w:rsid w:val="00563F82"/>
    <w:rsid w:val="00563FB8"/>
    <w:rsid w:val="00563FF0"/>
    <w:rsid w:val="00564030"/>
    <w:rsid w:val="0056404D"/>
    <w:rsid w:val="0056407C"/>
    <w:rsid w:val="0056407F"/>
    <w:rsid w:val="005640F3"/>
    <w:rsid w:val="005640F9"/>
    <w:rsid w:val="00564101"/>
    <w:rsid w:val="00564137"/>
    <w:rsid w:val="00564140"/>
    <w:rsid w:val="0056415A"/>
    <w:rsid w:val="005641A4"/>
    <w:rsid w:val="00564229"/>
    <w:rsid w:val="00564242"/>
    <w:rsid w:val="00564245"/>
    <w:rsid w:val="0056428C"/>
    <w:rsid w:val="00564299"/>
    <w:rsid w:val="005642B1"/>
    <w:rsid w:val="005642CF"/>
    <w:rsid w:val="005642D8"/>
    <w:rsid w:val="00564309"/>
    <w:rsid w:val="005643C3"/>
    <w:rsid w:val="00564410"/>
    <w:rsid w:val="0056442E"/>
    <w:rsid w:val="00564462"/>
    <w:rsid w:val="005644D5"/>
    <w:rsid w:val="0056450D"/>
    <w:rsid w:val="0056456A"/>
    <w:rsid w:val="0056456B"/>
    <w:rsid w:val="0056457C"/>
    <w:rsid w:val="00564584"/>
    <w:rsid w:val="0056458B"/>
    <w:rsid w:val="0056459D"/>
    <w:rsid w:val="005645A7"/>
    <w:rsid w:val="005645F3"/>
    <w:rsid w:val="005645FD"/>
    <w:rsid w:val="00564609"/>
    <w:rsid w:val="005646C0"/>
    <w:rsid w:val="005646D6"/>
    <w:rsid w:val="00564736"/>
    <w:rsid w:val="00564786"/>
    <w:rsid w:val="00564864"/>
    <w:rsid w:val="00564866"/>
    <w:rsid w:val="005648D2"/>
    <w:rsid w:val="005648EB"/>
    <w:rsid w:val="0056491F"/>
    <w:rsid w:val="0056494D"/>
    <w:rsid w:val="00564984"/>
    <w:rsid w:val="00564985"/>
    <w:rsid w:val="005649AD"/>
    <w:rsid w:val="005649AE"/>
    <w:rsid w:val="005649D7"/>
    <w:rsid w:val="00564A96"/>
    <w:rsid w:val="00564A9D"/>
    <w:rsid w:val="00564AA4"/>
    <w:rsid w:val="00564AAF"/>
    <w:rsid w:val="00564AE9"/>
    <w:rsid w:val="00564AFD"/>
    <w:rsid w:val="00564B44"/>
    <w:rsid w:val="00564B51"/>
    <w:rsid w:val="00564B52"/>
    <w:rsid w:val="00564B79"/>
    <w:rsid w:val="00564BAC"/>
    <w:rsid w:val="00564C02"/>
    <w:rsid w:val="00564C29"/>
    <w:rsid w:val="00564C38"/>
    <w:rsid w:val="00564C6B"/>
    <w:rsid w:val="00564C88"/>
    <w:rsid w:val="00564C9C"/>
    <w:rsid w:val="00564CA6"/>
    <w:rsid w:val="00564CAB"/>
    <w:rsid w:val="00564D05"/>
    <w:rsid w:val="00564D27"/>
    <w:rsid w:val="00564D2E"/>
    <w:rsid w:val="00564D57"/>
    <w:rsid w:val="00564D86"/>
    <w:rsid w:val="00564E31"/>
    <w:rsid w:val="00564E36"/>
    <w:rsid w:val="00564E4D"/>
    <w:rsid w:val="00564E84"/>
    <w:rsid w:val="00564F28"/>
    <w:rsid w:val="00564F2E"/>
    <w:rsid w:val="00564F33"/>
    <w:rsid w:val="00564F56"/>
    <w:rsid w:val="00564F68"/>
    <w:rsid w:val="00564F83"/>
    <w:rsid w:val="00564FE8"/>
    <w:rsid w:val="00565018"/>
    <w:rsid w:val="0056501C"/>
    <w:rsid w:val="0056507A"/>
    <w:rsid w:val="005650BC"/>
    <w:rsid w:val="005650C6"/>
    <w:rsid w:val="005650D0"/>
    <w:rsid w:val="005650F9"/>
    <w:rsid w:val="00565102"/>
    <w:rsid w:val="00565131"/>
    <w:rsid w:val="00565197"/>
    <w:rsid w:val="0056519F"/>
    <w:rsid w:val="005651B4"/>
    <w:rsid w:val="005651E3"/>
    <w:rsid w:val="005651F5"/>
    <w:rsid w:val="00565205"/>
    <w:rsid w:val="00565207"/>
    <w:rsid w:val="00565218"/>
    <w:rsid w:val="0056527A"/>
    <w:rsid w:val="00565298"/>
    <w:rsid w:val="005652CD"/>
    <w:rsid w:val="0056532B"/>
    <w:rsid w:val="00565336"/>
    <w:rsid w:val="00565343"/>
    <w:rsid w:val="00565374"/>
    <w:rsid w:val="00565399"/>
    <w:rsid w:val="005653BC"/>
    <w:rsid w:val="0056541B"/>
    <w:rsid w:val="00565473"/>
    <w:rsid w:val="00565496"/>
    <w:rsid w:val="0056549C"/>
    <w:rsid w:val="005654A6"/>
    <w:rsid w:val="005654CF"/>
    <w:rsid w:val="005654D4"/>
    <w:rsid w:val="0056550F"/>
    <w:rsid w:val="00565515"/>
    <w:rsid w:val="00565538"/>
    <w:rsid w:val="0056557D"/>
    <w:rsid w:val="005655BA"/>
    <w:rsid w:val="005655D4"/>
    <w:rsid w:val="005655FC"/>
    <w:rsid w:val="0056560F"/>
    <w:rsid w:val="00565612"/>
    <w:rsid w:val="0056565B"/>
    <w:rsid w:val="0056566E"/>
    <w:rsid w:val="00565687"/>
    <w:rsid w:val="005656C1"/>
    <w:rsid w:val="00565739"/>
    <w:rsid w:val="00565752"/>
    <w:rsid w:val="0056575C"/>
    <w:rsid w:val="005657A0"/>
    <w:rsid w:val="005657BC"/>
    <w:rsid w:val="005657C2"/>
    <w:rsid w:val="005657DD"/>
    <w:rsid w:val="005657E2"/>
    <w:rsid w:val="0056583F"/>
    <w:rsid w:val="00565840"/>
    <w:rsid w:val="0056584E"/>
    <w:rsid w:val="005658D2"/>
    <w:rsid w:val="005658D9"/>
    <w:rsid w:val="00565910"/>
    <w:rsid w:val="00565933"/>
    <w:rsid w:val="0056595E"/>
    <w:rsid w:val="0056599E"/>
    <w:rsid w:val="005659BA"/>
    <w:rsid w:val="005659C1"/>
    <w:rsid w:val="00565A02"/>
    <w:rsid w:val="00565A1A"/>
    <w:rsid w:val="00565A8A"/>
    <w:rsid w:val="00565A8E"/>
    <w:rsid w:val="00565AB8"/>
    <w:rsid w:val="00565ABF"/>
    <w:rsid w:val="00565AE5"/>
    <w:rsid w:val="00565AED"/>
    <w:rsid w:val="00565B1B"/>
    <w:rsid w:val="00565B68"/>
    <w:rsid w:val="00565BD2"/>
    <w:rsid w:val="00565BE5"/>
    <w:rsid w:val="00565BE9"/>
    <w:rsid w:val="00565C39"/>
    <w:rsid w:val="00565C56"/>
    <w:rsid w:val="00565C85"/>
    <w:rsid w:val="00565C8B"/>
    <w:rsid w:val="00565C90"/>
    <w:rsid w:val="00565CAA"/>
    <w:rsid w:val="00565CBB"/>
    <w:rsid w:val="00565CDD"/>
    <w:rsid w:val="00565D06"/>
    <w:rsid w:val="00565D4F"/>
    <w:rsid w:val="00565D92"/>
    <w:rsid w:val="00565DB5"/>
    <w:rsid w:val="00565DC1"/>
    <w:rsid w:val="00565E59"/>
    <w:rsid w:val="00565EAD"/>
    <w:rsid w:val="00565ED0"/>
    <w:rsid w:val="00565EE5"/>
    <w:rsid w:val="00565EEE"/>
    <w:rsid w:val="00565EF7"/>
    <w:rsid w:val="00565F0C"/>
    <w:rsid w:val="00565F37"/>
    <w:rsid w:val="00565F47"/>
    <w:rsid w:val="00565F53"/>
    <w:rsid w:val="00565F6F"/>
    <w:rsid w:val="00565F78"/>
    <w:rsid w:val="00565F95"/>
    <w:rsid w:val="00565FC3"/>
    <w:rsid w:val="00565FD0"/>
    <w:rsid w:val="00566022"/>
    <w:rsid w:val="0056609C"/>
    <w:rsid w:val="005660A9"/>
    <w:rsid w:val="005660DD"/>
    <w:rsid w:val="005660EC"/>
    <w:rsid w:val="00566120"/>
    <w:rsid w:val="0056615E"/>
    <w:rsid w:val="005661BB"/>
    <w:rsid w:val="005661DB"/>
    <w:rsid w:val="005661FC"/>
    <w:rsid w:val="00566202"/>
    <w:rsid w:val="005662BC"/>
    <w:rsid w:val="005662D1"/>
    <w:rsid w:val="005662DE"/>
    <w:rsid w:val="0056633E"/>
    <w:rsid w:val="00566344"/>
    <w:rsid w:val="00566380"/>
    <w:rsid w:val="005663B9"/>
    <w:rsid w:val="005663C1"/>
    <w:rsid w:val="00566429"/>
    <w:rsid w:val="0056647F"/>
    <w:rsid w:val="005664EF"/>
    <w:rsid w:val="00566550"/>
    <w:rsid w:val="00566552"/>
    <w:rsid w:val="00566579"/>
    <w:rsid w:val="005665BB"/>
    <w:rsid w:val="00566606"/>
    <w:rsid w:val="00566609"/>
    <w:rsid w:val="0056662F"/>
    <w:rsid w:val="0056664A"/>
    <w:rsid w:val="00566653"/>
    <w:rsid w:val="0056666C"/>
    <w:rsid w:val="0056669E"/>
    <w:rsid w:val="005666AE"/>
    <w:rsid w:val="005666C9"/>
    <w:rsid w:val="005666CA"/>
    <w:rsid w:val="005666DE"/>
    <w:rsid w:val="005666F7"/>
    <w:rsid w:val="0056676C"/>
    <w:rsid w:val="00566792"/>
    <w:rsid w:val="00566805"/>
    <w:rsid w:val="0056680F"/>
    <w:rsid w:val="00566823"/>
    <w:rsid w:val="00566839"/>
    <w:rsid w:val="0056684F"/>
    <w:rsid w:val="0056686A"/>
    <w:rsid w:val="0056686E"/>
    <w:rsid w:val="005668E1"/>
    <w:rsid w:val="00566992"/>
    <w:rsid w:val="005669A0"/>
    <w:rsid w:val="005669BD"/>
    <w:rsid w:val="005669E4"/>
    <w:rsid w:val="005669FC"/>
    <w:rsid w:val="00566A0B"/>
    <w:rsid w:val="00566A25"/>
    <w:rsid w:val="00566A2E"/>
    <w:rsid w:val="00566A3A"/>
    <w:rsid w:val="00566A50"/>
    <w:rsid w:val="00566A8D"/>
    <w:rsid w:val="00566B02"/>
    <w:rsid w:val="00566B08"/>
    <w:rsid w:val="00566B72"/>
    <w:rsid w:val="00566BB7"/>
    <w:rsid w:val="00566C18"/>
    <w:rsid w:val="00566C1B"/>
    <w:rsid w:val="00566C2C"/>
    <w:rsid w:val="00566C99"/>
    <w:rsid w:val="00566D02"/>
    <w:rsid w:val="00566D17"/>
    <w:rsid w:val="00566D3F"/>
    <w:rsid w:val="00566D95"/>
    <w:rsid w:val="00566DD4"/>
    <w:rsid w:val="00566DEF"/>
    <w:rsid w:val="00566E76"/>
    <w:rsid w:val="00566E7A"/>
    <w:rsid w:val="00566E9C"/>
    <w:rsid w:val="00566EA3"/>
    <w:rsid w:val="00566F51"/>
    <w:rsid w:val="00566F54"/>
    <w:rsid w:val="00566F58"/>
    <w:rsid w:val="00566F74"/>
    <w:rsid w:val="00566FC8"/>
    <w:rsid w:val="00566FCC"/>
    <w:rsid w:val="00567008"/>
    <w:rsid w:val="0056707F"/>
    <w:rsid w:val="00567088"/>
    <w:rsid w:val="0056709C"/>
    <w:rsid w:val="005670B9"/>
    <w:rsid w:val="005670C9"/>
    <w:rsid w:val="005670D3"/>
    <w:rsid w:val="005670F8"/>
    <w:rsid w:val="00567139"/>
    <w:rsid w:val="0056713D"/>
    <w:rsid w:val="00567167"/>
    <w:rsid w:val="0056719A"/>
    <w:rsid w:val="005671E2"/>
    <w:rsid w:val="005671E6"/>
    <w:rsid w:val="0056720A"/>
    <w:rsid w:val="00567234"/>
    <w:rsid w:val="00567272"/>
    <w:rsid w:val="00567282"/>
    <w:rsid w:val="005672A3"/>
    <w:rsid w:val="005672BF"/>
    <w:rsid w:val="005672CF"/>
    <w:rsid w:val="005672E2"/>
    <w:rsid w:val="00567315"/>
    <w:rsid w:val="0056731F"/>
    <w:rsid w:val="0056732F"/>
    <w:rsid w:val="0056733D"/>
    <w:rsid w:val="00567362"/>
    <w:rsid w:val="00567363"/>
    <w:rsid w:val="00567392"/>
    <w:rsid w:val="005673A1"/>
    <w:rsid w:val="005673F5"/>
    <w:rsid w:val="005673F9"/>
    <w:rsid w:val="00567415"/>
    <w:rsid w:val="00567440"/>
    <w:rsid w:val="00567452"/>
    <w:rsid w:val="00567462"/>
    <w:rsid w:val="00567502"/>
    <w:rsid w:val="00567533"/>
    <w:rsid w:val="00567541"/>
    <w:rsid w:val="00567572"/>
    <w:rsid w:val="00567585"/>
    <w:rsid w:val="00567590"/>
    <w:rsid w:val="005675C1"/>
    <w:rsid w:val="00567609"/>
    <w:rsid w:val="00567677"/>
    <w:rsid w:val="005676B3"/>
    <w:rsid w:val="005676C5"/>
    <w:rsid w:val="005676D0"/>
    <w:rsid w:val="005676D3"/>
    <w:rsid w:val="005676F3"/>
    <w:rsid w:val="005676FC"/>
    <w:rsid w:val="0056770A"/>
    <w:rsid w:val="00567710"/>
    <w:rsid w:val="0056772A"/>
    <w:rsid w:val="00567732"/>
    <w:rsid w:val="0056773E"/>
    <w:rsid w:val="00567745"/>
    <w:rsid w:val="0056775C"/>
    <w:rsid w:val="00567783"/>
    <w:rsid w:val="005677A6"/>
    <w:rsid w:val="005677C8"/>
    <w:rsid w:val="005677D6"/>
    <w:rsid w:val="005677EB"/>
    <w:rsid w:val="00567817"/>
    <w:rsid w:val="00567838"/>
    <w:rsid w:val="00567881"/>
    <w:rsid w:val="005678E8"/>
    <w:rsid w:val="0056794C"/>
    <w:rsid w:val="00567953"/>
    <w:rsid w:val="00567954"/>
    <w:rsid w:val="0056795A"/>
    <w:rsid w:val="00567966"/>
    <w:rsid w:val="005679A1"/>
    <w:rsid w:val="005679B2"/>
    <w:rsid w:val="00567A03"/>
    <w:rsid w:val="00567A66"/>
    <w:rsid w:val="00567AF9"/>
    <w:rsid w:val="00567B12"/>
    <w:rsid w:val="00567B22"/>
    <w:rsid w:val="00567B75"/>
    <w:rsid w:val="00567BE0"/>
    <w:rsid w:val="00567C06"/>
    <w:rsid w:val="00567C08"/>
    <w:rsid w:val="00567C21"/>
    <w:rsid w:val="00567C26"/>
    <w:rsid w:val="00567C75"/>
    <w:rsid w:val="00567C93"/>
    <w:rsid w:val="00567CAF"/>
    <w:rsid w:val="00567D13"/>
    <w:rsid w:val="00567D51"/>
    <w:rsid w:val="00567D75"/>
    <w:rsid w:val="00567D9D"/>
    <w:rsid w:val="00567DA7"/>
    <w:rsid w:val="00567DA8"/>
    <w:rsid w:val="00567DEB"/>
    <w:rsid w:val="00567DF5"/>
    <w:rsid w:val="00567E43"/>
    <w:rsid w:val="00567E4C"/>
    <w:rsid w:val="00567E5B"/>
    <w:rsid w:val="00567EC2"/>
    <w:rsid w:val="00567EE0"/>
    <w:rsid w:val="00567EF3"/>
    <w:rsid w:val="00567F18"/>
    <w:rsid w:val="00567F72"/>
    <w:rsid w:val="00567F7B"/>
    <w:rsid w:val="00567F8F"/>
    <w:rsid w:val="00567F9C"/>
    <w:rsid w:val="00567FA9"/>
    <w:rsid w:val="00567FAE"/>
    <w:rsid w:val="00567FBC"/>
    <w:rsid w:val="00567FD3"/>
    <w:rsid w:val="00567FD8"/>
    <w:rsid w:val="00570098"/>
    <w:rsid w:val="005700BC"/>
    <w:rsid w:val="005700EC"/>
    <w:rsid w:val="0057012F"/>
    <w:rsid w:val="00570131"/>
    <w:rsid w:val="0057017E"/>
    <w:rsid w:val="00570190"/>
    <w:rsid w:val="00570192"/>
    <w:rsid w:val="005701A7"/>
    <w:rsid w:val="005701B5"/>
    <w:rsid w:val="005701CB"/>
    <w:rsid w:val="00570209"/>
    <w:rsid w:val="00570256"/>
    <w:rsid w:val="00570276"/>
    <w:rsid w:val="0057028E"/>
    <w:rsid w:val="00570296"/>
    <w:rsid w:val="005702DA"/>
    <w:rsid w:val="005702FD"/>
    <w:rsid w:val="00570314"/>
    <w:rsid w:val="0057032F"/>
    <w:rsid w:val="0057033C"/>
    <w:rsid w:val="005703A8"/>
    <w:rsid w:val="005703DD"/>
    <w:rsid w:val="005703E4"/>
    <w:rsid w:val="005703E8"/>
    <w:rsid w:val="00570425"/>
    <w:rsid w:val="00570431"/>
    <w:rsid w:val="0057044D"/>
    <w:rsid w:val="00570458"/>
    <w:rsid w:val="00570460"/>
    <w:rsid w:val="005704ED"/>
    <w:rsid w:val="00570515"/>
    <w:rsid w:val="00570580"/>
    <w:rsid w:val="005705A2"/>
    <w:rsid w:val="005705C0"/>
    <w:rsid w:val="005706CA"/>
    <w:rsid w:val="005706CC"/>
    <w:rsid w:val="00570709"/>
    <w:rsid w:val="00570710"/>
    <w:rsid w:val="00570715"/>
    <w:rsid w:val="00570737"/>
    <w:rsid w:val="0057074F"/>
    <w:rsid w:val="00570769"/>
    <w:rsid w:val="00570790"/>
    <w:rsid w:val="005707AD"/>
    <w:rsid w:val="005708A8"/>
    <w:rsid w:val="005708B0"/>
    <w:rsid w:val="005708BB"/>
    <w:rsid w:val="0057093C"/>
    <w:rsid w:val="00570994"/>
    <w:rsid w:val="005709C5"/>
    <w:rsid w:val="00570A18"/>
    <w:rsid w:val="00570A1C"/>
    <w:rsid w:val="00570A2A"/>
    <w:rsid w:val="00570A39"/>
    <w:rsid w:val="00570A3B"/>
    <w:rsid w:val="00570A4E"/>
    <w:rsid w:val="00570A5C"/>
    <w:rsid w:val="00570A62"/>
    <w:rsid w:val="00570A83"/>
    <w:rsid w:val="00570A95"/>
    <w:rsid w:val="00570AB8"/>
    <w:rsid w:val="00570B09"/>
    <w:rsid w:val="00570B26"/>
    <w:rsid w:val="00570B38"/>
    <w:rsid w:val="00570B91"/>
    <w:rsid w:val="00570B9E"/>
    <w:rsid w:val="00570BCA"/>
    <w:rsid w:val="00570BFF"/>
    <w:rsid w:val="00570C09"/>
    <w:rsid w:val="00570C12"/>
    <w:rsid w:val="00570C21"/>
    <w:rsid w:val="00570C3C"/>
    <w:rsid w:val="00570C5C"/>
    <w:rsid w:val="00570C92"/>
    <w:rsid w:val="00570CC6"/>
    <w:rsid w:val="00570CEF"/>
    <w:rsid w:val="00570D10"/>
    <w:rsid w:val="00570D18"/>
    <w:rsid w:val="00570D2C"/>
    <w:rsid w:val="00570D8F"/>
    <w:rsid w:val="00570DB5"/>
    <w:rsid w:val="00570DC7"/>
    <w:rsid w:val="00570E29"/>
    <w:rsid w:val="00570E2F"/>
    <w:rsid w:val="00570E32"/>
    <w:rsid w:val="00570E77"/>
    <w:rsid w:val="00570E82"/>
    <w:rsid w:val="00570EC8"/>
    <w:rsid w:val="00570EFA"/>
    <w:rsid w:val="00570F4F"/>
    <w:rsid w:val="00570F7F"/>
    <w:rsid w:val="00570FAF"/>
    <w:rsid w:val="00570FC1"/>
    <w:rsid w:val="00570FE1"/>
    <w:rsid w:val="00570FE6"/>
    <w:rsid w:val="00571020"/>
    <w:rsid w:val="00571027"/>
    <w:rsid w:val="00571053"/>
    <w:rsid w:val="0057105C"/>
    <w:rsid w:val="00571090"/>
    <w:rsid w:val="005710E5"/>
    <w:rsid w:val="005710EC"/>
    <w:rsid w:val="005710F2"/>
    <w:rsid w:val="00571124"/>
    <w:rsid w:val="00571127"/>
    <w:rsid w:val="0057112E"/>
    <w:rsid w:val="0057115D"/>
    <w:rsid w:val="00571176"/>
    <w:rsid w:val="005711FC"/>
    <w:rsid w:val="00571208"/>
    <w:rsid w:val="0057121B"/>
    <w:rsid w:val="00571236"/>
    <w:rsid w:val="00571292"/>
    <w:rsid w:val="005712B4"/>
    <w:rsid w:val="0057132F"/>
    <w:rsid w:val="0057133F"/>
    <w:rsid w:val="0057135D"/>
    <w:rsid w:val="00571386"/>
    <w:rsid w:val="0057142B"/>
    <w:rsid w:val="005714CA"/>
    <w:rsid w:val="005714CE"/>
    <w:rsid w:val="005714CF"/>
    <w:rsid w:val="0057150C"/>
    <w:rsid w:val="00571528"/>
    <w:rsid w:val="0057155A"/>
    <w:rsid w:val="0057158F"/>
    <w:rsid w:val="00571604"/>
    <w:rsid w:val="00571623"/>
    <w:rsid w:val="00571625"/>
    <w:rsid w:val="00571647"/>
    <w:rsid w:val="00571675"/>
    <w:rsid w:val="005716BE"/>
    <w:rsid w:val="00571721"/>
    <w:rsid w:val="00571770"/>
    <w:rsid w:val="005717B3"/>
    <w:rsid w:val="005717CC"/>
    <w:rsid w:val="005717D1"/>
    <w:rsid w:val="005717E0"/>
    <w:rsid w:val="005717EE"/>
    <w:rsid w:val="0057183D"/>
    <w:rsid w:val="00571876"/>
    <w:rsid w:val="00571880"/>
    <w:rsid w:val="005718AE"/>
    <w:rsid w:val="005718BD"/>
    <w:rsid w:val="005718BE"/>
    <w:rsid w:val="00571952"/>
    <w:rsid w:val="00571964"/>
    <w:rsid w:val="005719BA"/>
    <w:rsid w:val="005719C7"/>
    <w:rsid w:val="005719E8"/>
    <w:rsid w:val="00571A4A"/>
    <w:rsid w:val="00571A4E"/>
    <w:rsid w:val="00571A5D"/>
    <w:rsid w:val="00571AC4"/>
    <w:rsid w:val="00571AE3"/>
    <w:rsid w:val="00571B09"/>
    <w:rsid w:val="00571B4E"/>
    <w:rsid w:val="00571B70"/>
    <w:rsid w:val="00571BEE"/>
    <w:rsid w:val="00571BFD"/>
    <w:rsid w:val="00571C0E"/>
    <w:rsid w:val="00571C29"/>
    <w:rsid w:val="00571C2F"/>
    <w:rsid w:val="00571C74"/>
    <w:rsid w:val="00571C7B"/>
    <w:rsid w:val="00571C8B"/>
    <w:rsid w:val="00571C99"/>
    <w:rsid w:val="00571C9A"/>
    <w:rsid w:val="00571C9E"/>
    <w:rsid w:val="00571CAE"/>
    <w:rsid w:val="00571CCB"/>
    <w:rsid w:val="00571D95"/>
    <w:rsid w:val="00571DAB"/>
    <w:rsid w:val="00571DD5"/>
    <w:rsid w:val="00571E04"/>
    <w:rsid w:val="00571E17"/>
    <w:rsid w:val="00571E40"/>
    <w:rsid w:val="00571E63"/>
    <w:rsid w:val="00571E65"/>
    <w:rsid w:val="00571E7B"/>
    <w:rsid w:val="00571E9C"/>
    <w:rsid w:val="00571F2A"/>
    <w:rsid w:val="00571FC5"/>
    <w:rsid w:val="00571FFC"/>
    <w:rsid w:val="00572084"/>
    <w:rsid w:val="0057209A"/>
    <w:rsid w:val="005720D0"/>
    <w:rsid w:val="005720E5"/>
    <w:rsid w:val="0057215B"/>
    <w:rsid w:val="00572187"/>
    <w:rsid w:val="00572189"/>
    <w:rsid w:val="0057218D"/>
    <w:rsid w:val="005721D5"/>
    <w:rsid w:val="00572228"/>
    <w:rsid w:val="0057222C"/>
    <w:rsid w:val="00572242"/>
    <w:rsid w:val="00572265"/>
    <w:rsid w:val="00572289"/>
    <w:rsid w:val="005722B8"/>
    <w:rsid w:val="005722DF"/>
    <w:rsid w:val="00572338"/>
    <w:rsid w:val="00572346"/>
    <w:rsid w:val="00572351"/>
    <w:rsid w:val="00572357"/>
    <w:rsid w:val="0057235D"/>
    <w:rsid w:val="005723A0"/>
    <w:rsid w:val="00572410"/>
    <w:rsid w:val="00572425"/>
    <w:rsid w:val="0057242C"/>
    <w:rsid w:val="0057242E"/>
    <w:rsid w:val="0057243D"/>
    <w:rsid w:val="00572447"/>
    <w:rsid w:val="00572455"/>
    <w:rsid w:val="00572476"/>
    <w:rsid w:val="005724BF"/>
    <w:rsid w:val="005724C6"/>
    <w:rsid w:val="005724C8"/>
    <w:rsid w:val="005724D6"/>
    <w:rsid w:val="0057257E"/>
    <w:rsid w:val="00572599"/>
    <w:rsid w:val="005725EB"/>
    <w:rsid w:val="0057265D"/>
    <w:rsid w:val="005726A4"/>
    <w:rsid w:val="005726DD"/>
    <w:rsid w:val="00572734"/>
    <w:rsid w:val="00572746"/>
    <w:rsid w:val="005727D1"/>
    <w:rsid w:val="00572817"/>
    <w:rsid w:val="0057281C"/>
    <w:rsid w:val="00572854"/>
    <w:rsid w:val="00572876"/>
    <w:rsid w:val="005728A0"/>
    <w:rsid w:val="005728DC"/>
    <w:rsid w:val="005728F5"/>
    <w:rsid w:val="00572972"/>
    <w:rsid w:val="005729B6"/>
    <w:rsid w:val="005729C6"/>
    <w:rsid w:val="005729F0"/>
    <w:rsid w:val="005729FD"/>
    <w:rsid w:val="00572A05"/>
    <w:rsid w:val="00572A0C"/>
    <w:rsid w:val="00572A39"/>
    <w:rsid w:val="00572A9D"/>
    <w:rsid w:val="00572AA3"/>
    <w:rsid w:val="00572AA9"/>
    <w:rsid w:val="00572BEB"/>
    <w:rsid w:val="00572C1C"/>
    <w:rsid w:val="00572C3D"/>
    <w:rsid w:val="00572C65"/>
    <w:rsid w:val="00572C88"/>
    <w:rsid w:val="00572CAF"/>
    <w:rsid w:val="00572CF0"/>
    <w:rsid w:val="00572D30"/>
    <w:rsid w:val="00572D37"/>
    <w:rsid w:val="00572D67"/>
    <w:rsid w:val="00572DD0"/>
    <w:rsid w:val="00572DDC"/>
    <w:rsid w:val="00572DEB"/>
    <w:rsid w:val="00572E03"/>
    <w:rsid w:val="00572E30"/>
    <w:rsid w:val="00572E34"/>
    <w:rsid w:val="00572E55"/>
    <w:rsid w:val="00572E6D"/>
    <w:rsid w:val="00572E94"/>
    <w:rsid w:val="00572EDB"/>
    <w:rsid w:val="00572EDE"/>
    <w:rsid w:val="00572F3C"/>
    <w:rsid w:val="00572F59"/>
    <w:rsid w:val="00572F70"/>
    <w:rsid w:val="00572FBB"/>
    <w:rsid w:val="00573025"/>
    <w:rsid w:val="0057302D"/>
    <w:rsid w:val="00573068"/>
    <w:rsid w:val="005730A5"/>
    <w:rsid w:val="005730EE"/>
    <w:rsid w:val="00573135"/>
    <w:rsid w:val="00573140"/>
    <w:rsid w:val="00573192"/>
    <w:rsid w:val="005731CC"/>
    <w:rsid w:val="00573227"/>
    <w:rsid w:val="00573280"/>
    <w:rsid w:val="005732DD"/>
    <w:rsid w:val="005732FB"/>
    <w:rsid w:val="00573305"/>
    <w:rsid w:val="00573328"/>
    <w:rsid w:val="0057335A"/>
    <w:rsid w:val="00573374"/>
    <w:rsid w:val="0057337F"/>
    <w:rsid w:val="005733B0"/>
    <w:rsid w:val="005733B6"/>
    <w:rsid w:val="005733F8"/>
    <w:rsid w:val="00573480"/>
    <w:rsid w:val="00573491"/>
    <w:rsid w:val="005734C7"/>
    <w:rsid w:val="005734E8"/>
    <w:rsid w:val="005734F6"/>
    <w:rsid w:val="00573508"/>
    <w:rsid w:val="0057351B"/>
    <w:rsid w:val="00573542"/>
    <w:rsid w:val="00573575"/>
    <w:rsid w:val="00573587"/>
    <w:rsid w:val="00573588"/>
    <w:rsid w:val="005735EA"/>
    <w:rsid w:val="005735F7"/>
    <w:rsid w:val="005735F8"/>
    <w:rsid w:val="005735FD"/>
    <w:rsid w:val="00573638"/>
    <w:rsid w:val="0057365E"/>
    <w:rsid w:val="00573691"/>
    <w:rsid w:val="005736BB"/>
    <w:rsid w:val="005736D6"/>
    <w:rsid w:val="005736D9"/>
    <w:rsid w:val="005736EE"/>
    <w:rsid w:val="0057374F"/>
    <w:rsid w:val="00573756"/>
    <w:rsid w:val="005737BF"/>
    <w:rsid w:val="005737C7"/>
    <w:rsid w:val="00573845"/>
    <w:rsid w:val="0057385A"/>
    <w:rsid w:val="0057390E"/>
    <w:rsid w:val="00573916"/>
    <w:rsid w:val="00573959"/>
    <w:rsid w:val="00573989"/>
    <w:rsid w:val="00573996"/>
    <w:rsid w:val="005739A0"/>
    <w:rsid w:val="005739B2"/>
    <w:rsid w:val="005739CE"/>
    <w:rsid w:val="005739EC"/>
    <w:rsid w:val="00573A2F"/>
    <w:rsid w:val="00573A31"/>
    <w:rsid w:val="00573A4F"/>
    <w:rsid w:val="00573A60"/>
    <w:rsid w:val="00573A65"/>
    <w:rsid w:val="00573A7A"/>
    <w:rsid w:val="00573A8B"/>
    <w:rsid w:val="00573AD7"/>
    <w:rsid w:val="00573AD9"/>
    <w:rsid w:val="00573AE5"/>
    <w:rsid w:val="00573AE7"/>
    <w:rsid w:val="00573B0A"/>
    <w:rsid w:val="00573B65"/>
    <w:rsid w:val="00573B66"/>
    <w:rsid w:val="00573B68"/>
    <w:rsid w:val="00573B6A"/>
    <w:rsid w:val="00573BA9"/>
    <w:rsid w:val="00573BB4"/>
    <w:rsid w:val="00573BDC"/>
    <w:rsid w:val="00573C00"/>
    <w:rsid w:val="00573C2D"/>
    <w:rsid w:val="00573C4E"/>
    <w:rsid w:val="00573C84"/>
    <w:rsid w:val="00573C9E"/>
    <w:rsid w:val="00573CA4"/>
    <w:rsid w:val="00573CAD"/>
    <w:rsid w:val="00573CE4"/>
    <w:rsid w:val="00573D03"/>
    <w:rsid w:val="00573D11"/>
    <w:rsid w:val="00573D2B"/>
    <w:rsid w:val="00573D64"/>
    <w:rsid w:val="00573D7A"/>
    <w:rsid w:val="00573D9D"/>
    <w:rsid w:val="00573DA4"/>
    <w:rsid w:val="00573DB2"/>
    <w:rsid w:val="00573DD1"/>
    <w:rsid w:val="00573DD5"/>
    <w:rsid w:val="00573DE2"/>
    <w:rsid w:val="00573DF2"/>
    <w:rsid w:val="00573E3E"/>
    <w:rsid w:val="00573E70"/>
    <w:rsid w:val="00573E81"/>
    <w:rsid w:val="00573E8C"/>
    <w:rsid w:val="00573ECE"/>
    <w:rsid w:val="00573F1A"/>
    <w:rsid w:val="00573F3F"/>
    <w:rsid w:val="00573F52"/>
    <w:rsid w:val="00573F5D"/>
    <w:rsid w:val="00573F6C"/>
    <w:rsid w:val="00573FA8"/>
    <w:rsid w:val="00573FDE"/>
    <w:rsid w:val="00574009"/>
    <w:rsid w:val="00574042"/>
    <w:rsid w:val="005740E5"/>
    <w:rsid w:val="005740E8"/>
    <w:rsid w:val="005740F0"/>
    <w:rsid w:val="00574128"/>
    <w:rsid w:val="0057416C"/>
    <w:rsid w:val="00574180"/>
    <w:rsid w:val="005741B9"/>
    <w:rsid w:val="005741BB"/>
    <w:rsid w:val="005741CC"/>
    <w:rsid w:val="005741EA"/>
    <w:rsid w:val="00574246"/>
    <w:rsid w:val="0057424E"/>
    <w:rsid w:val="0057427D"/>
    <w:rsid w:val="00574294"/>
    <w:rsid w:val="005742CD"/>
    <w:rsid w:val="005742CF"/>
    <w:rsid w:val="005742D1"/>
    <w:rsid w:val="005742EB"/>
    <w:rsid w:val="005742FA"/>
    <w:rsid w:val="005742FC"/>
    <w:rsid w:val="0057432D"/>
    <w:rsid w:val="00574331"/>
    <w:rsid w:val="0057433A"/>
    <w:rsid w:val="00574341"/>
    <w:rsid w:val="00574349"/>
    <w:rsid w:val="0057434A"/>
    <w:rsid w:val="00574358"/>
    <w:rsid w:val="00574394"/>
    <w:rsid w:val="0057439D"/>
    <w:rsid w:val="005743BA"/>
    <w:rsid w:val="005743FD"/>
    <w:rsid w:val="0057448F"/>
    <w:rsid w:val="00574499"/>
    <w:rsid w:val="005744C1"/>
    <w:rsid w:val="005744F9"/>
    <w:rsid w:val="00574501"/>
    <w:rsid w:val="0057453C"/>
    <w:rsid w:val="0057457D"/>
    <w:rsid w:val="00574582"/>
    <w:rsid w:val="005745AF"/>
    <w:rsid w:val="0057460E"/>
    <w:rsid w:val="00574620"/>
    <w:rsid w:val="00574669"/>
    <w:rsid w:val="00574697"/>
    <w:rsid w:val="005746B1"/>
    <w:rsid w:val="005746BA"/>
    <w:rsid w:val="005746E7"/>
    <w:rsid w:val="005746F5"/>
    <w:rsid w:val="00574707"/>
    <w:rsid w:val="00574708"/>
    <w:rsid w:val="0057470B"/>
    <w:rsid w:val="00574731"/>
    <w:rsid w:val="00574746"/>
    <w:rsid w:val="00574768"/>
    <w:rsid w:val="0057478F"/>
    <w:rsid w:val="0057479B"/>
    <w:rsid w:val="005747CC"/>
    <w:rsid w:val="005747EA"/>
    <w:rsid w:val="00574833"/>
    <w:rsid w:val="00574889"/>
    <w:rsid w:val="00574905"/>
    <w:rsid w:val="00574907"/>
    <w:rsid w:val="00574917"/>
    <w:rsid w:val="00574935"/>
    <w:rsid w:val="00574973"/>
    <w:rsid w:val="005749A1"/>
    <w:rsid w:val="005749A5"/>
    <w:rsid w:val="005749AB"/>
    <w:rsid w:val="005749DB"/>
    <w:rsid w:val="005749EF"/>
    <w:rsid w:val="00574A16"/>
    <w:rsid w:val="00574A1D"/>
    <w:rsid w:val="00574A5F"/>
    <w:rsid w:val="00574A7B"/>
    <w:rsid w:val="00574A8E"/>
    <w:rsid w:val="00574AD5"/>
    <w:rsid w:val="00574B1A"/>
    <w:rsid w:val="00574B29"/>
    <w:rsid w:val="00574B47"/>
    <w:rsid w:val="00574B7F"/>
    <w:rsid w:val="00574B97"/>
    <w:rsid w:val="00574BB8"/>
    <w:rsid w:val="00574BC6"/>
    <w:rsid w:val="00574C2A"/>
    <w:rsid w:val="00574D5D"/>
    <w:rsid w:val="00574D70"/>
    <w:rsid w:val="00574D98"/>
    <w:rsid w:val="00574D9F"/>
    <w:rsid w:val="00574DD0"/>
    <w:rsid w:val="00574DE3"/>
    <w:rsid w:val="00574DF8"/>
    <w:rsid w:val="00574E17"/>
    <w:rsid w:val="00574E29"/>
    <w:rsid w:val="00574E35"/>
    <w:rsid w:val="00574E39"/>
    <w:rsid w:val="00574E68"/>
    <w:rsid w:val="00574E6E"/>
    <w:rsid w:val="00574E95"/>
    <w:rsid w:val="00574EB6"/>
    <w:rsid w:val="00574EBE"/>
    <w:rsid w:val="00574EFF"/>
    <w:rsid w:val="00574F02"/>
    <w:rsid w:val="00574F23"/>
    <w:rsid w:val="00574F51"/>
    <w:rsid w:val="00574F80"/>
    <w:rsid w:val="00574F8D"/>
    <w:rsid w:val="00574FCB"/>
    <w:rsid w:val="00574FE7"/>
    <w:rsid w:val="00574FEC"/>
    <w:rsid w:val="00575039"/>
    <w:rsid w:val="00575061"/>
    <w:rsid w:val="00575071"/>
    <w:rsid w:val="005750D4"/>
    <w:rsid w:val="005750DB"/>
    <w:rsid w:val="00575100"/>
    <w:rsid w:val="005751C4"/>
    <w:rsid w:val="005751CA"/>
    <w:rsid w:val="00575235"/>
    <w:rsid w:val="00575236"/>
    <w:rsid w:val="00575265"/>
    <w:rsid w:val="0057526C"/>
    <w:rsid w:val="00575285"/>
    <w:rsid w:val="00575313"/>
    <w:rsid w:val="00575423"/>
    <w:rsid w:val="0057542A"/>
    <w:rsid w:val="00575432"/>
    <w:rsid w:val="0057543F"/>
    <w:rsid w:val="00575441"/>
    <w:rsid w:val="00575462"/>
    <w:rsid w:val="00575478"/>
    <w:rsid w:val="005754A3"/>
    <w:rsid w:val="005754C7"/>
    <w:rsid w:val="0057556C"/>
    <w:rsid w:val="00575580"/>
    <w:rsid w:val="005755DF"/>
    <w:rsid w:val="0057562B"/>
    <w:rsid w:val="0057566E"/>
    <w:rsid w:val="00575673"/>
    <w:rsid w:val="0057567D"/>
    <w:rsid w:val="0057569A"/>
    <w:rsid w:val="005756B5"/>
    <w:rsid w:val="005756B7"/>
    <w:rsid w:val="005756FC"/>
    <w:rsid w:val="00575700"/>
    <w:rsid w:val="0057571B"/>
    <w:rsid w:val="00575740"/>
    <w:rsid w:val="00575749"/>
    <w:rsid w:val="00575771"/>
    <w:rsid w:val="00575794"/>
    <w:rsid w:val="005757A9"/>
    <w:rsid w:val="005757B2"/>
    <w:rsid w:val="005757B6"/>
    <w:rsid w:val="005757C2"/>
    <w:rsid w:val="0057581D"/>
    <w:rsid w:val="0057583B"/>
    <w:rsid w:val="00575850"/>
    <w:rsid w:val="005758C6"/>
    <w:rsid w:val="005758E7"/>
    <w:rsid w:val="005758F2"/>
    <w:rsid w:val="00575956"/>
    <w:rsid w:val="00575965"/>
    <w:rsid w:val="0057596C"/>
    <w:rsid w:val="0057597F"/>
    <w:rsid w:val="005759A4"/>
    <w:rsid w:val="005759A7"/>
    <w:rsid w:val="00575A37"/>
    <w:rsid w:val="00575A57"/>
    <w:rsid w:val="00575A65"/>
    <w:rsid w:val="00575A88"/>
    <w:rsid w:val="00575AB4"/>
    <w:rsid w:val="00575AE6"/>
    <w:rsid w:val="00575B08"/>
    <w:rsid w:val="00575B3D"/>
    <w:rsid w:val="00575B3E"/>
    <w:rsid w:val="00575B60"/>
    <w:rsid w:val="00575B87"/>
    <w:rsid w:val="00575BBE"/>
    <w:rsid w:val="00575C6B"/>
    <w:rsid w:val="00575C9B"/>
    <w:rsid w:val="00575CDB"/>
    <w:rsid w:val="00575CFB"/>
    <w:rsid w:val="00575D19"/>
    <w:rsid w:val="00575D31"/>
    <w:rsid w:val="00575D62"/>
    <w:rsid w:val="00575D79"/>
    <w:rsid w:val="00575D8C"/>
    <w:rsid w:val="00575D95"/>
    <w:rsid w:val="00575DBC"/>
    <w:rsid w:val="00575DD4"/>
    <w:rsid w:val="00575E27"/>
    <w:rsid w:val="00575E69"/>
    <w:rsid w:val="00575E92"/>
    <w:rsid w:val="00575EAD"/>
    <w:rsid w:val="00575EB4"/>
    <w:rsid w:val="00575EFF"/>
    <w:rsid w:val="00575F5C"/>
    <w:rsid w:val="00575F5F"/>
    <w:rsid w:val="00575F7C"/>
    <w:rsid w:val="00575F86"/>
    <w:rsid w:val="00575F9A"/>
    <w:rsid w:val="00576015"/>
    <w:rsid w:val="0057603A"/>
    <w:rsid w:val="00576052"/>
    <w:rsid w:val="00576078"/>
    <w:rsid w:val="005760E6"/>
    <w:rsid w:val="00576129"/>
    <w:rsid w:val="00576143"/>
    <w:rsid w:val="00576163"/>
    <w:rsid w:val="0057618C"/>
    <w:rsid w:val="005761E6"/>
    <w:rsid w:val="00576202"/>
    <w:rsid w:val="00576203"/>
    <w:rsid w:val="0057622C"/>
    <w:rsid w:val="00576249"/>
    <w:rsid w:val="00576268"/>
    <w:rsid w:val="005762A0"/>
    <w:rsid w:val="005762A1"/>
    <w:rsid w:val="005762F7"/>
    <w:rsid w:val="00576310"/>
    <w:rsid w:val="00576365"/>
    <w:rsid w:val="00576391"/>
    <w:rsid w:val="00576394"/>
    <w:rsid w:val="005763EB"/>
    <w:rsid w:val="00576439"/>
    <w:rsid w:val="0057645B"/>
    <w:rsid w:val="005764BC"/>
    <w:rsid w:val="005764EA"/>
    <w:rsid w:val="00576501"/>
    <w:rsid w:val="00576520"/>
    <w:rsid w:val="0057653C"/>
    <w:rsid w:val="00576564"/>
    <w:rsid w:val="0057657A"/>
    <w:rsid w:val="0057657F"/>
    <w:rsid w:val="00576582"/>
    <w:rsid w:val="00576594"/>
    <w:rsid w:val="005765CE"/>
    <w:rsid w:val="005765ED"/>
    <w:rsid w:val="005765FC"/>
    <w:rsid w:val="0057664D"/>
    <w:rsid w:val="0057665B"/>
    <w:rsid w:val="00576692"/>
    <w:rsid w:val="0057672F"/>
    <w:rsid w:val="00576731"/>
    <w:rsid w:val="0057673D"/>
    <w:rsid w:val="00576760"/>
    <w:rsid w:val="005767A9"/>
    <w:rsid w:val="005767AE"/>
    <w:rsid w:val="005767C2"/>
    <w:rsid w:val="005767D7"/>
    <w:rsid w:val="00576803"/>
    <w:rsid w:val="00576854"/>
    <w:rsid w:val="00576858"/>
    <w:rsid w:val="005768CC"/>
    <w:rsid w:val="005768EA"/>
    <w:rsid w:val="005768F2"/>
    <w:rsid w:val="0057694E"/>
    <w:rsid w:val="0057696E"/>
    <w:rsid w:val="005769A5"/>
    <w:rsid w:val="005769AA"/>
    <w:rsid w:val="00576A64"/>
    <w:rsid w:val="00576AA4"/>
    <w:rsid w:val="00576AA6"/>
    <w:rsid w:val="00576AED"/>
    <w:rsid w:val="00576B17"/>
    <w:rsid w:val="00576B19"/>
    <w:rsid w:val="00576B2E"/>
    <w:rsid w:val="00576B57"/>
    <w:rsid w:val="00576B9A"/>
    <w:rsid w:val="00576BAE"/>
    <w:rsid w:val="00576C3B"/>
    <w:rsid w:val="00576C57"/>
    <w:rsid w:val="00576C59"/>
    <w:rsid w:val="00576C5D"/>
    <w:rsid w:val="00576CC1"/>
    <w:rsid w:val="00576CD7"/>
    <w:rsid w:val="00576D0A"/>
    <w:rsid w:val="00576D41"/>
    <w:rsid w:val="00576D85"/>
    <w:rsid w:val="00576DB0"/>
    <w:rsid w:val="00576DD7"/>
    <w:rsid w:val="00576DE1"/>
    <w:rsid w:val="00576DE4"/>
    <w:rsid w:val="00576E1F"/>
    <w:rsid w:val="00576E8D"/>
    <w:rsid w:val="00576E90"/>
    <w:rsid w:val="00576EA1"/>
    <w:rsid w:val="00576EA4"/>
    <w:rsid w:val="00576EB2"/>
    <w:rsid w:val="00576EC4"/>
    <w:rsid w:val="00576ED7"/>
    <w:rsid w:val="00576F14"/>
    <w:rsid w:val="00576F34"/>
    <w:rsid w:val="00576F6A"/>
    <w:rsid w:val="00576F7E"/>
    <w:rsid w:val="00576FAC"/>
    <w:rsid w:val="00576FB4"/>
    <w:rsid w:val="00576FB6"/>
    <w:rsid w:val="00576FC9"/>
    <w:rsid w:val="00577017"/>
    <w:rsid w:val="00577050"/>
    <w:rsid w:val="00577063"/>
    <w:rsid w:val="00577096"/>
    <w:rsid w:val="005770AA"/>
    <w:rsid w:val="005770CB"/>
    <w:rsid w:val="005770D8"/>
    <w:rsid w:val="005770F4"/>
    <w:rsid w:val="00577113"/>
    <w:rsid w:val="0057713A"/>
    <w:rsid w:val="00577188"/>
    <w:rsid w:val="0057723B"/>
    <w:rsid w:val="00577240"/>
    <w:rsid w:val="00577283"/>
    <w:rsid w:val="005772BC"/>
    <w:rsid w:val="005772D8"/>
    <w:rsid w:val="005772E0"/>
    <w:rsid w:val="0057730E"/>
    <w:rsid w:val="00577375"/>
    <w:rsid w:val="0057738A"/>
    <w:rsid w:val="00577403"/>
    <w:rsid w:val="00577458"/>
    <w:rsid w:val="005774C1"/>
    <w:rsid w:val="005774E7"/>
    <w:rsid w:val="0057750D"/>
    <w:rsid w:val="00577537"/>
    <w:rsid w:val="0057753E"/>
    <w:rsid w:val="00577565"/>
    <w:rsid w:val="0057757E"/>
    <w:rsid w:val="005775E0"/>
    <w:rsid w:val="005775E5"/>
    <w:rsid w:val="005775FA"/>
    <w:rsid w:val="005775FC"/>
    <w:rsid w:val="0057760E"/>
    <w:rsid w:val="0057761C"/>
    <w:rsid w:val="00577674"/>
    <w:rsid w:val="005776A5"/>
    <w:rsid w:val="005776D8"/>
    <w:rsid w:val="005776E0"/>
    <w:rsid w:val="005776EA"/>
    <w:rsid w:val="00577721"/>
    <w:rsid w:val="0057773B"/>
    <w:rsid w:val="00577750"/>
    <w:rsid w:val="00577762"/>
    <w:rsid w:val="0057777F"/>
    <w:rsid w:val="0057778E"/>
    <w:rsid w:val="005777CF"/>
    <w:rsid w:val="00577807"/>
    <w:rsid w:val="00577810"/>
    <w:rsid w:val="00577835"/>
    <w:rsid w:val="00577862"/>
    <w:rsid w:val="0057787A"/>
    <w:rsid w:val="0057787B"/>
    <w:rsid w:val="005778DA"/>
    <w:rsid w:val="00577911"/>
    <w:rsid w:val="00577943"/>
    <w:rsid w:val="0057796E"/>
    <w:rsid w:val="00577983"/>
    <w:rsid w:val="0057799E"/>
    <w:rsid w:val="005779DC"/>
    <w:rsid w:val="005779DE"/>
    <w:rsid w:val="005779EB"/>
    <w:rsid w:val="00577A0D"/>
    <w:rsid w:val="00577A41"/>
    <w:rsid w:val="00577A6C"/>
    <w:rsid w:val="00577ADB"/>
    <w:rsid w:val="00577ADF"/>
    <w:rsid w:val="00577AEB"/>
    <w:rsid w:val="00577AF9"/>
    <w:rsid w:val="00577B37"/>
    <w:rsid w:val="00577B5A"/>
    <w:rsid w:val="00577B9C"/>
    <w:rsid w:val="00577BA2"/>
    <w:rsid w:val="00577BB6"/>
    <w:rsid w:val="00577BD0"/>
    <w:rsid w:val="00577BEF"/>
    <w:rsid w:val="00577BF4"/>
    <w:rsid w:val="00577C12"/>
    <w:rsid w:val="00577C21"/>
    <w:rsid w:val="00577C5A"/>
    <w:rsid w:val="00577C82"/>
    <w:rsid w:val="00577C8D"/>
    <w:rsid w:val="00577CAF"/>
    <w:rsid w:val="00577CC1"/>
    <w:rsid w:val="00577CF1"/>
    <w:rsid w:val="00577CF8"/>
    <w:rsid w:val="00577D05"/>
    <w:rsid w:val="00577D0D"/>
    <w:rsid w:val="00577D2C"/>
    <w:rsid w:val="00577D3E"/>
    <w:rsid w:val="00577D41"/>
    <w:rsid w:val="00577D4F"/>
    <w:rsid w:val="00577D8D"/>
    <w:rsid w:val="00577D9F"/>
    <w:rsid w:val="00577DB6"/>
    <w:rsid w:val="00577DD6"/>
    <w:rsid w:val="00577DF3"/>
    <w:rsid w:val="00577DFF"/>
    <w:rsid w:val="00577E13"/>
    <w:rsid w:val="00577E25"/>
    <w:rsid w:val="00577E46"/>
    <w:rsid w:val="00577E62"/>
    <w:rsid w:val="00577E9F"/>
    <w:rsid w:val="00577EA0"/>
    <w:rsid w:val="00577EC0"/>
    <w:rsid w:val="00577F00"/>
    <w:rsid w:val="00577F15"/>
    <w:rsid w:val="00577F34"/>
    <w:rsid w:val="00577F63"/>
    <w:rsid w:val="00577F6C"/>
    <w:rsid w:val="00577F95"/>
    <w:rsid w:val="00577FD7"/>
    <w:rsid w:val="00577FDF"/>
    <w:rsid w:val="00577FEE"/>
    <w:rsid w:val="00577FF5"/>
    <w:rsid w:val="00580053"/>
    <w:rsid w:val="0058009A"/>
    <w:rsid w:val="00580129"/>
    <w:rsid w:val="00580254"/>
    <w:rsid w:val="0058025F"/>
    <w:rsid w:val="00580276"/>
    <w:rsid w:val="00580298"/>
    <w:rsid w:val="0058029A"/>
    <w:rsid w:val="005802CA"/>
    <w:rsid w:val="005802DF"/>
    <w:rsid w:val="00580336"/>
    <w:rsid w:val="005803A4"/>
    <w:rsid w:val="005803F8"/>
    <w:rsid w:val="00580414"/>
    <w:rsid w:val="0058044D"/>
    <w:rsid w:val="0058048F"/>
    <w:rsid w:val="005804D6"/>
    <w:rsid w:val="005804EC"/>
    <w:rsid w:val="00580541"/>
    <w:rsid w:val="00580553"/>
    <w:rsid w:val="00580555"/>
    <w:rsid w:val="0058055F"/>
    <w:rsid w:val="00580571"/>
    <w:rsid w:val="0058057C"/>
    <w:rsid w:val="00580583"/>
    <w:rsid w:val="005805BE"/>
    <w:rsid w:val="00580601"/>
    <w:rsid w:val="00580636"/>
    <w:rsid w:val="00580651"/>
    <w:rsid w:val="00580668"/>
    <w:rsid w:val="0058069E"/>
    <w:rsid w:val="00580739"/>
    <w:rsid w:val="00580761"/>
    <w:rsid w:val="0058076C"/>
    <w:rsid w:val="0058078D"/>
    <w:rsid w:val="00580790"/>
    <w:rsid w:val="005807AC"/>
    <w:rsid w:val="005807AF"/>
    <w:rsid w:val="005807BC"/>
    <w:rsid w:val="005807C3"/>
    <w:rsid w:val="005807DE"/>
    <w:rsid w:val="00580821"/>
    <w:rsid w:val="00580837"/>
    <w:rsid w:val="00580899"/>
    <w:rsid w:val="005808AF"/>
    <w:rsid w:val="005808E4"/>
    <w:rsid w:val="00580933"/>
    <w:rsid w:val="0058095C"/>
    <w:rsid w:val="00580976"/>
    <w:rsid w:val="0058099E"/>
    <w:rsid w:val="005809B6"/>
    <w:rsid w:val="005809E5"/>
    <w:rsid w:val="00580ADB"/>
    <w:rsid w:val="00580ADF"/>
    <w:rsid w:val="00580B27"/>
    <w:rsid w:val="00580B2B"/>
    <w:rsid w:val="00580B36"/>
    <w:rsid w:val="00580B5C"/>
    <w:rsid w:val="00580B5F"/>
    <w:rsid w:val="00580B73"/>
    <w:rsid w:val="00580BA9"/>
    <w:rsid w:val="00580BCF"/>
    <w:rsid w:val="00580C03"/>
    <w:rsid w:val="00580C09"/>
    <w:rsid w:val="00580C32"/>
    <w:rsid w:val="00580C62"/>
    <w:rsid w:val="00580C63"/>
    <w:rsid w:val="00580C66"/>
    <w:rsid w:val="00580C6E"/>
    <w:rsid w:val="00580C8D"/>
    <w:rsid w:val="00580CC5"/>
    <w:rsid w:val="00580CF1"/>
    <w:rsid w:val="00580CFF"/>
    <w:rsid w:val="00580D10"/>
    <w:rsid w:val="00580D27"/>
    <w:rsid w:val="00580D5F"/>
    <w:rsid w:val="00580D6E"/>
    <w:rsid w:val="00580D7E"/>
    <w:rsid w:val="00580DA4"/>
    <w:rsid w:val="00580E0C"/>
    <w:rsid w:val="00580E26"/>
    <w:rsid w:val="00580E56"/>
    <w:rsid w:val="00580E7D"/>
    <w:rsid w:val="00580EAF"/>
    <w:rsid w:val="00580EC2"/>
    <w:rsid w:val="00580F6E"/>
    <w:rsid w:val="00580FA4"/>
    <w:rsid w:val="00580FD0"/>
    <w:rsid w:val="0058100B"/>
    <w:rsid w:val="00581017"/>
    <w:rsid w:val="0058102D"/>
    <w:rsid w:val="00581050"/>
    <w:rsid w:val="005810EC"/>
    <w:rsid w:val="0058110D"/>
    <w:rsid w:val="00581116"/>
    <w:rsid w:val="00581140"/>
    <w:rsid w:val="0058114C"/>
    <w:rsid w:val="0058117C"/>
    <w:rsid w:val="0058117F"/>
    <w:rsid w:val="005811BD"/>
    <w:rsid w:val="005811EB"/>
    <w:rsid w:val="005811F0"/>
    <w:rsid w:val="0058120B"/>
    <w:rsid w:val="0058121D"/>
    <w:rsid w:val="00581271"/>
    <w:rsid w:val="0058128F"/>
    <w:rsid w:val="0058129B"/>
    <w:rsid w:val="0058129D"/>
    <w:rsid w:val="005812D3"/>
    <w:rsid w:val="00581331"/>
    <w:rsid w:val="0058133B"/>
    <w:rsid w:val="00581349"/>
    <w:rsid w:val="0058134F"/>
    <w:rsid w:val="0058137B"/>
    <w:rsid w:val="00581389"/>
    <w:rsid w:val="005813A1"/>
    <w:rsid w:val="005813B2"/>
    <w:rsid w:val="005813CD"/>
    <w:rsid w:val="00581401"/>
    <w:rsid w:val="005814D3"/>
    <w:rsid w:val="005814FC"/>
    <w:rsid w:val="00581510"/>
    <w:rsid w:val="00581520"/>
    <w:rsid w:val="00581521"/>
    <w:rsid w:val="00581564"/>
    <w:rsid w:val="0058157E"/>
    <w:rsid w:val="0058159C"/>
    <w:rsid w:val="005815BD"/>
    <w:rsid w:val="005815D8"/>
    <w:rsid w:val="005815DD"/>
    <w:rsid w:val="005815E6"/>
    <w:rsid w:val="00581612"/>
    <w:rsid w:val="00581629"/>
    <w:rsid w:val="00581645"/>
    <w:rsid w:val="00581667"/>
    <w:rsid w:val="0058166C"/>
    <w:rsid w:val="0058167E"/>
    <w:rsid w:val="005816A9"/>
    <w:rsid w:val="005816FA"/>
    <w:rsid w:val="00581769"/>
    <w:rsid w:val="00581781"/>
    <w:rsid w:val="00581782"/>
    <w:rsid w:val="005817C1"/>
    <w:rsid w:val="0058180B"/>
    <w:rsid w:val="0058182C"/>
    <w:rsid w:val="0058185B"/>
    <w:rsid w:val="00581861"/>
    <w:rsid w:val="00581881"/>
    <w:rsid w:val="0058189E"/>
    <w:rsid w:val="005818A6"/>
    <w:rsid w:val="005818F1"/>
    <w:rsid w:val="00581909"/>
    <w:rsid w:val="00581930"/>
    <w:rsid w:val="005819C0"/>
    <w:rsid w:val="005819CF"/>
    <w:rsid w:val="005819F9"/>
    <w:rsid w:val="00581A37"/>
    <w:rsid w:val="00581A3A"/>
    <w:rsid w:val="00581A4C"/>
    <w:rsid w:val="00581A7A"/>
    <w:rsid w:val="00581A9C"/>
    <w:rsid w:val="00581AC7"/>
    <w:rsid w:val="00581AF4"/>
    <w:rsid w:val="00581B09"/>
    <w:rsid w:val="00581B31"/>
    <w:rsid w:val="00581B40"/>
    <w:rsid w:val="00581B97"/>
    <w:rsid w:val="00581BD9"/>
    <w:rsid w:val="00581BDC"/>
    <w:rsid w:val="00581BE8"/>
    <w:rsid w:val="00581BEA"/>
    <w:rsid w:val="00581BFD"/>
    <w:rsid w:val="00581C0E"/>
    <w:rsid w:val="00581C0F"/>
    <w:rsid w:val="00581C75"/>
    <w:rsid w:val="00581CA2"/>
    <w:rsid w:val="00581CFA"/>
    <w:rsid w:val="00581D1A"/>
    <w:rsid w:val="00581D2B"/>
    <w:rsid w:val="00581D87"/>
    <w:rsid w:val="00581DBD"/>
    <w:rsid w:val="00581DC7"/>
    <w:rsid w:val="00581DCD"/>
    <w:rsid w:val="00581DCE"/>
    <w:rsid w:val="00581DD1"/>
    <w:rsid w:val="00581E07"/>
    <w:rsid w:val="00581E9B"/>
    <w:rsid w:val="00581FB2"/>
    <w:rsid w:val="00581FEA"/>
    <w:rsid w:val="00581FF1"/>
    <w:rsid w:val="0058200F"/>
    <w:rsid w:val="00582029"/>
    <w:rsid w:val="00582042"/>
    <w:rsid w:val="00582063"/>
    <w:rsid w:val="00582071"/>
    <w:rsid w:val="00582075"/>
    <w:rsid w:val="005820F8"/>
    <w:rsid w:val="00582100"/>
    <w:rsid w:val="00582119"/>
    <w:rsid w:val="0058211D"/>
    <w:rsid w:val="00582131"/>
    <w:rsid w:val="0058215B"/>
    <w:rsid w:val="00582161"/>
    <w:rsid w:val="0058218B"/>
    <w:rsid w:val="0058218C"/>
    <w:rsid w:val="00582218"/>
    <w:rsid w:val="00582233"/>
    <w:rsid w:val="00582248"/>
    <w:rsid w:val="00582255"/>
    <w:rsid w:val="00582260"/>
    <w:rsid w:val="00582299"/>
    <w:rsid w:val="005822B3"/>
    <w:rsid w:val="005822D3"/>
    <w:rsid w:val="005822DB"/>
    <w:rsid w:val="005822FC"/>
    <w:rsid w:val="00582309"/>
    <w:rsid w:val="0058231C"/>
    <w:rsid w:val="0058232E"/>
    <w:rsid w:val="0058233B"/>
    <w:rsid w:val="0058233E"/>
    <w:rsid w:val="00582396"/>
    <w:rsid w:val="005823B6"/>
    <w:rsid w:val="00582420"/>
    <w:rsid w:val="0058243B"/>
    <w:rsid w:val="0058245A"/>
    <w:rsid w:val="00582483"/>
    <w:rsid w:val="0058256C"/>
    <w:rsid w:val="00582570"/>
    <w:rsid w:val="0058258F"/>
    <w:rsid w:val="005825EE"/>
    <w:rsid w:val="005825F2"/>
    <w:rsid w:val="005825F9"/>
    <w:rsid w:val="00582602"/>
    <w:rsid w:val="0058262E"/>
    <w:rsid w:val="00582690"/>
    <w:rsid w:val="005826DD"/>
    <w:rsid w:val="005826E1"/>
    <w:rsid w:val="00582716"/>
    <w:rsid w:val="0058272A"/>
    <w:rsid w:val="00582770"/>
    <w:rsid w:val="00582774"/>
    <w:rsid w:val="005827AE"/>
    <w:rsid w:val="005827B7"/>
    <w:rsid w:val="005827E9"/>
    <w:rsid w:val="005827F0"/>
    <w:rsid w:val="00582813"/>
    <w:rsid w:val="00582823"/>
    <w:rsid w:val="0058284A"/>
    <w:rsid w:val="0058284C"/>
    <w:rsid w:val="005828A0"/>
    <w:rsid w:val="005828D4"/>
    <w:rsid w:val="005828E2"/>
    <w:rsid w:val="005828F1"/>
    <w:rsid w:val="00582917"/>
    <w:rsid w:val="00582959"/>
    <w:rsid w:val="005829BD"/>
    <w:rsid w:val="005829BF"/>
    <w:rsid w:val="005829CF"/>
    <w:rsid w:val="005829FF"/>
    <w:rsid w:val="00582A3C"/>
    <w:rsid w:val="00582A86"/>
    <w:rsid w:val="00582AC8"/>
    <w:rsid w:val="00582AD8"/>
    <w:rsid w:val="00582AE8"/>
    <w:rsid w:val="00582AFB"/>
    <w:rsid w:val="00582B2E"/>
    <w:rsid w:val="00582B45"/>
    <w:rsid w:val="00582B4B"/>
    <w:rsid w:val="00582B4F"/>
    <w:rsid w:val="00582B6D"/>
    <w:rsid w:val="00582B85"/>
    <w:rsid w:val="00582B94"/>
    <w:rsid w:val="00582BA7"/>
    <w:rsid w:val="00582BC0"/>
    <w:rsid w:val="00582BDB"/>
    <w:rsid w:val="00582C3E"/>
    <w:rsid w:val="00582C75"/>
    <w:rsid w:val="00582C98"/>
    <w:rsid w:val="00582CB5"/>
    <w:rsid w:val="00582CBF"/>
    <w:rsid w:val="00582CF5"/>
    <w:rsid w:val="00582D19"/>
    <w:rsid w:val="00582D28"/>
    <w:rsid w:val="00582D2A"/>
    <w:rsid w:val="00582D32"/>
    <w:rsid w:val="00582D74"/>
    <w:rsid w:val="00582D7F"/>
    <w:rsid w:val="00582DCB"/>
    <w:rsid w:val="00582DD1"/>
    <w:rsid w:val="00582E08"/>
    <w:rsid w:val="00582E91"/>
    <w:rsid w:val="00582EE8"/>
    <w:rsid w:val="00582F1E"/>
    <w:rsid w:val="00582F5E"/>
    <w:rsid w:val="00582FAE"/>
    <w:rsid w:val="00582FB3"/>
    <w:rsid w:val="00582FD8"/>
    <w:rsid w:val="00582FDE"/>
    <w:rsid w:val="0058304E"/>
    <w:rsid w:val="00583077"/>
    <w:rsid w:val="0058308F"/>
    <w:rsid w:val="0058309D"/>
    <w:rsid w:val="005830ED"/>
    <w:rsid w:val="005831A5"/>
    <w:rsid w:val="005831BD"/>
    <w:rsid w:val="005832A2"/>
    <w:rsid w:val="005832C4"/>
    <w:rsid w:val="005832E7"/>
    <w:rsid w:val="0058330B"/>
    <w:rsid w:val="00583314"/>
    <w:rsid w:val="0058333A"/>
    <w:rsid w:val="0058333D"/>
    <w:rsid w:val="0058339D"/>
    <w:rsid w:val="0058339F"/>
    <w:rsid w:val="005833B3"/>
    <w:rsid w:val="005833C0"/>
    <w:rsid w:val="005833C1"/>
    <w:rsid w:val="005833D5"/>
    <w:rsid w:val="005833D9"/>
    <w:rsid w:val="00583400"/>
    <w:rsid w:val="00583410"/>
    <w:rsid w:val="00583426"/>
    <w:rsid w:val="00583474"/>
    <w:rsid w:val="005834BD"/>
    <w:rsid w:val="005834F0"/>
    <w:rsid w:val="00583514"/>
    <w:rsid w:val="00583517"/>
    <w:rsid w:val="00583559"/>
    <w:rsid w:val="00583571"/>
    <w:rsid w:val="005835C3"/>
    <w:rsid w:val="005835C8"/>
    <w:rsid w:val="005835FE"/>
    <w:rsid w:val="00583608"/>
    <w:rsid w:val="00583613"/>
    <w:rsid w:val="00583672"/>
    <w:rsid w:val="0058367C"/>
    <w:rsid w:val="0058368B"/>
    <w:rsid w:val="0058369A"/>
    <w:rsid w:val="005836B9"/>
    <w:rsid w:val="005836D9"/>
    <w:rsid w:val="005836FA"/>
    <w:rsid w:val="00583759"/>
    <w:rsid w:val="00583765"/>
    <w:rsid w:val="00583785"/>
    <w:rsid w:val="00583786"/>
    <w:rsid w:val="005837A4"/>
    <w:rsid w:val="005837A9"/>
    <w:rsid w:val="005837CE"/>
    <w:rsid w:val="005837F8"/>
    <w:rsid w:val="005837FB"/>
    <w:rsid w:val="00583804"/>
    <w:rsid w:val="00583813"/>
    <w:rsid w:val="00583851"/>
    <w:rsid w:val="00583854"/>
    <w:rsid w:val="0058385F"/>
    <w:rsid w:val="0058387D"/>
    <w:rsid w:val="005838CA"/>
    <w:rsid w:val="00583941"/>
    <w:rsid w:val="00583992"/>
    <w:rsid w:val="005839B3"/>
    <w:rsid w:val="005839E5"/>
    <w:rsid w:val="005839E7"/>
    <w:rsid w:val="00583A61"/>
    <w:rsid w:val="00583A76"/>
    <w:rsid w:val="00583AB7"/>
    <w:rsid w:val="00583AD9"/>
    <w:rsid w:val="00583B26"/>
    <w:rsid w:val="00583B33"/>
    <w:rsid w:val="00583B34"/>
    <w:rsid w:val="00583B6D"/>
    <w:rsid w:val="00583B9D"/>
    <w:rsid w:val="00583BB4"/>
    <w:rsid w:val="00583BE4"/>
    <w:rsid w:val="00583C16"/>
    <w:rsid w:val="00583C18"/>
    <w:rsid w:val="00583C19"/>
    <w:rsid w:val="00583C1F"/>
    <w:rsid w:val="00583C40"/>
    <w:rsid w:val="00583C4B"/>
    <w:rsid w:val="00583C75"/>
    <w:rsid w:val="00583C96"/>
    <w:rsid w:val="00583CBD"/>
    <w:rsid w:val="00583CE7"/>
    <w:rsid w:val="00583CE8"/>
    <w:rsid w:val="00583DA8"/>
    <w:rsid w:val="00583DE9"/>
    <w:rsid w:val="00583E39"/>
    <w:rsid w:val="00583E67"/>
    <w:rsid w:val="00583E8E"/>
    <w:rsid w:val="00583ED0"/>
    <w:rsid w:val="00583ED3"/>
    <w:rsid w:val="00583F33"/>
    <w:rsid w:val="00583F48"/>
    <w:rsid w:val="00583F7F"/>
    <w:rsid w:val="00583FA6"/>
    <w:rsid w:val="00583FA8"/>
    <w:rsid w:val="00583FBB"/>
    <w:rsid w:val="00583FD9"/>
    <w:rsid w:val="00583FEF"/>
    <w:rsid w:val="00583FF6"/>
    <w:rsid w:val="00584016"/>
    <w:rsid w:val="0058401D"/>
    <w:rsid w:val="00584075"/>
    <w:rsid w:val="00584079"/>
    <w:rsid w:val="0058408A"/>
    <w:rsid w:val="00584094"/>
    <w:rsid w:val="005840BC"/>
    <w:rsid w:val="005840C2"/>
    <w:rsid w:val="005840CA"/>
    <w:rsid w:val="005840EC"/>
    <w:rsid w:val="005840F1"/>
    <w:rsid w:val="005840FA"/>
    <w:rsid w:val="0058410D"/>
    <w:rsid w:val="0058411B"/>
    <w:rsid w:val="00584121"/>
    <w:rsid w:val="00584136"/>
    <w:rsid w:val="0058413D"/>
    <w:rsid w:val="0058413F"/>
    <w:rsid w:val="00584141"/>
    <w:rsid w:val="00584154"/>
    <w:rsid w:val="00584162"/>
    <w:rsid w:val="005841D5"/>
    <w:rsid w:val="00584207"/>
    <w:rsid w:val="00584249"/>
    <w:rsid w:val="0058426E"/>
    <w:rsid w:val="00584280"/>
    <w:rsid w:val="00584302"/>
    <w:rsid w:val="00584335"/>
    <w:rsid w:val="00584384"/>
    <w:rsid w:val="005843F8"/>
    <w:rsid w:val="005843FC"/>
    <w:rsid w:val="00584411"/>
    <w:rsid w:val="00584422"/>
    <w:rsid w:val="0058446C"/>
    <w:rsid w:val="0058450A"/>
    <w:rsid w:val="00584557"/>
    <w:rsid w:val="00584636"/>
    <w:rsid w:val="00584646"/>
    <w:rsid w:val="00584658"/>
    <w:rsid w:val="0058468F"/>
    <w:rsid w:val="005846BA"/>
    <w:rsid w:val="005846D1"/>
    <w:rsid w:val="00584730"/>
    <w:rsid w:val="00584767"/>
    <w:rsid w:val="0058476B"/>
    <w:rsid w:val="00584771"/>
    <w:rsid w:val="00584780"/>
    <w:rsid w:val="00584785"/>
    <w:rsid w:val="005847DF"/>
    <w:rsid w:val="005847E0"/>
    <w:rsid w:val="00584839"/>
    <w:rsid w:val="0058486F"/>
    <w:rsid w:val="005848CF"/>
    <w:rsid w:val="005848F8"/>
    <w:rsid w:val="0058492A"/>
    <w:rsid w:val="00584932"/>
    <w:rsid w:val="005849A6"/>
    <w:rsid w:val="005849BE"/>
    <w:rsid w:val="005849C0"/>
    <w:rsid w:val="005849D2"/>
    <w:rsid w:val="005849EA"/>
    <w:rsid w:val="00584A33"/>
    <w:rsid w:val="00584A35"/>
    <w:rsid w:val="00584A36"/>
    <w:rsid w:val="00584B19"/>
    <w:rsid w:val="00584B89"/>
    <w:rsid w:val="00584B8F"/>
    <w:rsid w:val="00584BB5"/>
    <w:rsid w:val="00584BC6"/>
    <w:rsid w:val="00584BCC"/>
    <w:rsid w:val="00584BE2"/>
    <w:rsid w:val="00584BE4"/>
    <w:rsid w:val="00584C18"/>
    <w:rsid w:val="00584C28"/>
    <w:rsid w:val="00584C5B"/>
    <w:rsid w:val="00584C70"/>
    <w:rsid w:val="00584C73"/>
    <w:rsid w:val="00584C7F"/>
    <w:rsid w:val="00584CC0"/>
    <w:rsid w:val="00584D05"/>
    <w:rsid w:val="00584D34"/>
    <w:rsid w:val="00584D3A"/>
    <w:rsid w:val="00584D41"/>
    <w:rsid w:val="00584D56"/>
    <w:rsid w:val="00584D8F"/>
    <w:rsid w:val="00584DB0"/>
    <w:rsid w:val="00584E20"/>
    <w:rsid w:val="00584E95"/>
    <w:rsid w:val="00584EAA"/>
    <w:rsid w:val="00584ECE"/>
    <w:rsid w:val="00584F0F"/>
    <w:rsid w:val="00584F1A"/>
    <w:rsid w:val="00584F8D"/>
    <w:rsid w:val="00584FE8"/>
    <w:rsid w:val="00584FFE"/>
    <w:rsid w:val="0058500B"/>
    <w:rsid w:val="00585035"/>
    <w:rsid w:val="00585068"/>
    <w:rsid w:val="0058506F"/>
    <w:rsid w:val="005850B5"/>
    <w:rsid w:val="00585102"/>
    <w:rsid w:val="0058510F"/>
    <w:rsid w:val="00585116"/>
    <w:rsid w:val="0058511A"/>
    <w:rsid w:val="0058517A"/>
    <w:rsid w:val="005851B1"/>
    <w:rsid w:val="005851E0"/>
    <w:rsid w:val="005851EC"/>
    <w:rsid w:val="005851F7"/>
    <w:rsid w:val="00585242"/>
    <w:rsid w:val="00585272"/>
    <w:rsid w:val="00585279"/>
    <w:rsid w:val="005852EF"/>
    <w:rsid w:val="005852F6"/>
    <w:rsid w:val="0058533C"/>
    <w:rsid w:val="00585367"/>
    <w:rsid w:val="0058538E"/>
    <w:rsid w:val="005853A6"/>
    <w:rsid w:val="005853AF"/>
    <w:rsid w:val="00585429"/>
    <w:rsid w:val="00585460"/>
    <w:rsid w:val="005854C0"/>
    <w:rsid w:val="005854C9"/>
    <w:rsid w:val="005854E1"/>
    <w:rsid w:val="0058550C"/>
    <w:rsid w:val="005855A9"/>
    <w:rsid w:val="005855AF"/>
    <w:rsid w:val="005855CB"/>
    <w:rsid w:val="005855D4"/>
    <w:rsid w:val="005855E4"/>
    <w:rsid w:val="00585646"/>
    <w:rsid w:val="0058568B"/>
    <w:rsid w:val="00585707"/>
    <w:rsid w:val="0058570A"/>
    <w:rsid w:val="0058574B"/>
    <w:rsid w:val="00585781"/>
    <w:rsid w:val="005857C3"/>
    <w:rsid w:val="0058588B"/>
    <w:rsid w:val="00585895"/>
    <w:rsid w:val="005858DD"/>
    <w:rsid w:val="005858ED"/>
    <w:rsid w:val="00585957"/>
    <w:rsid w:val="0058599B"/>
    <w:rsid w:val="005859C5"/>
    <w:rsid w:val="005859F0"/>
    <w:rsid w:val="005859F7"/>
    <w:rsid w:val="005859FD"/>
    <w:rsid w:val="00585A0F"/>
    <w:rsid w:val="00585A77"/>
    <w:rsid w:val="00585A87"/>
    <w:rsid w:val="00585A98"/>
    <w:rsid w:val="00585A9B"/>
    <w:rsid w:val="00585B47"/>
    <w:rsid w:val="00585BA4"/>
    <w:rsid w:val="00585BAF"/>
    <w:rsid w:val="00585BB7"/>
    <w:rsid w:val="00585BE1"/>
    <w:rsid w:val="00585BF5"/>
    <w:rsid w:val="00585C3C"/>
    <w:rsid w:val="00585CAE"/>
    <w:rsid w:val="00585CB6"/>
    <w:rsid w:val="00585CCA"/>
    <w:rsid w:val="00585CE2"/>
    <w:rsid w:val="00585CE7"/>
    <w:rsid w:val="00585CF3"/>
    <w:rsid w:val="00585D1F"/>
    <w:rsid w:val="00585D38"/>
    <w:rsid w:val="00585DB2"/>
    <w:rsid w:val="00585DC3"/>
    <w:rsid w:val="00585DE8"/>
    <w:rsid w:val="00585DF1"/>
    <w:rsid w:val="00585E3E"/>
    <w:rsid w:val="00585E7A"/>
    <w:rsid w:val="00585E9F"/>
    <w:rsid w:val="00585EE2"/>
    <w:rsid w:val="00585F6A"/>
    <w:rsid w:val="00585F95"/>
    <w:rsid w:val="00585FA9"/>
    <w:rsid w:val="00585FAB"/>
    <w:rsid w:val="00585FD4"/>
    <w:rsid w:val="00586003"/>
    <w:rsid w:val="00586026"/>
    <w:rsid w:val="0058602C"/>
    <w:rsid w:val="0058602F"/>
    <w:rsid w:val="0058607C"/>
    <w:rsid w:val="005860AD"/>
    <w:rsid w:val="005860B4"/>
    <w:rsid w:val="00586117"/>
    <w:rsid w:val="00586141"/>
    <w:rsid w:val="00586179"/>
    <w:rsid w:val="005861EB"/>
    <w:rsid w:val="005861F1"/>
    <w:rsid w:val="0058621A"/>
    <w:rsid w:val="00586258"/>
    <w:rsid w:val="00586272"/>
    <w:rsid w:val="00586274"/>
    <w:rsid w:val="0058627E"/>
    <w:rsid w:val="00586292"/>
    <w:rsid w:val="005862A8"/>
    <w:rsid w:val="00586325"/>
    <w:rsid w:val="005863B1"/>
    <w:rsid w:val="005863D2"/>
    <w:rsid w:val="005863F3"/>
    <w:rsid w:val="00586415"/>
    <w:rsid w:val="0058641A"/>
    <w:rsid w:val="00586497"/>
    <w:rsid w:val="005864A3"/>
    <w:rsid w:val="005864A8"/>
    <w:rsid w:val="005864BA"/>
    <w:rsid w:val="005864D1"/>
    <w:rsid w:val="005864E8"/>
    <w:rsid w:val="005864FE"/>
    <w:rsid w:val="00586509"/>
    <w:rsid w:val="0058650B"/>
    <w:rsid w:val="00586524"/>
    <w:rsid w:val="005865CA"/>
    <w:rsid w:val="00586607"/>
    <w:rsid w:val="0058660D"/>
    <w:rsid w:val="00586616"/>
    <w:rsid w:val="00586636"/>
    <w:rsid w:val="0058664F"/>
    <w:rsid w:val="0058668C"/>
    <w:rsid w:val="005866B3"/>
    <w:rsid w:val="00586747"/>
    <w:rsid w:val="00586761"/>
    <w:rsid w:val="00586768"/>
    <w:rsid w:val="0058679A"/>
    <w:rsid w:val="005867A3"/>
    <w:rsid w:val="005867C4"/>
    <w:rsid w:val="005867E0"/>
    <w:rsid w:val="005867EC"/>
    <w:rsid w:val="00586808"/>
    <w:rsid w:val="00586834"/>
    <w:rsid w:val="0058688B"/>
    <w:rsid w:val="005868BF"/>
    <w:rsid w:val="005868C0"/>
    <w:rsid w:val="005868DB"/>
    <w:rsid w:val="005868F3"/>
    <w:rsid w:val="00586942"/>
    <w:rsid w:val="00586967"/>
    <w:rsid w:val="005869C9"/>
    <w:rsid w:val="00586A00"/>
    <w:rsid w:val="00586A61"/>
    <w:rsid w:val="00586A78"/>
    <w:rsid w:val="00586A83"/>
    <w:rsid w:val="00586A8B"/>
    <w:rsid w:val="00586A93"/>
    <w:rsid w:val="00586A99"/>
    <w:rsid w:val="00586ACE"/>
    <w:rsid w:val="00586B1F"/>
    <w:rsid w:val="00586B3F"/>
    <w:rsid w:val="00586BAB"/>
    <w:rsid w:val="00586C0C"/>
    <w:rsid w:val="00586C2A"/>
    <w:rsid w:val="00586C3E"/>
    <w:rsid w:val="00586C56"/>
    <w:rsid w:val="00586C66"/>
    <w:rsid w:val="00586CE5"/>
    <w:rsid w:val="00586D21"/>
    <w:rsid w:val="00586D4C"/>
    <w:rsid w:val="00586D7A"/>
    <w:rsid w:val="00586E26"/>
    <w:rsid w:val="00586E2C"/>
    <w:rsid w:val="00586E58"/>
    <w:rsid w:val="00586E92"/>
    <w:rsid w:val="00586EA1"/>
    <w:rsid w:val="00586EAB"/>
    <w:rsid w:val="00586ECD"/>
    <w:rsid w:val="00586ED3"/>
    <w:rsid w:val="00586EE9"/>
    <w:rsid w:val="00586F16"/>
    <w:rsid w:val="00586F9C"/>
    <w:rsid w:val="00586FC0"/>
    <w:rsid w:val="00586FD7"/>
    <w:rsid w:val="00586FF1"/>
    <w:rsid w:val="00587018"/>
    <w:rsid w:val="0058701C"/>
    <w:rsid w:val="00587039"/>
    <w:rsid w:val="0058703C"/>
    <w:rsid w:val="0058703D"/>
    <w:rsid w:val="00587059"/>
    <w:rsid w:val="00587074"/>
    <w:rsid w:val="005870A2"/>
    <w:rsid w:val="005870CF"/>
    <w:rsid w:val="005870DD"/>
    <w:rsid w:val="005870F0"/>
    <w:rsid w:val="005870F6"/>
    <w:rsid w:val="0058710A"/>
    <w:rsid w:val="00587173"/>
    <w:rsid w:val="005871B9"/>
    <w:rsid w:val="005871D2"/>
    <w:rsid w:val="005871DA"/>
    <w:rsid w:val="00587221"/>
    <w:rsid w:val="00587235"/>
    <w:rsid w:val="00587242"/>
    <w:rsid w:val="0058726A"/>
    <w:rsid w:val="0058728D"/>
    <w:rsid w:val="005872B3"/>
    <w:rsid w:val="0058731F"/>
    <w:rsid w:val="0058735F"/>
    <w:rsid w:val="0058737F"/>
    <w:rsid w:val="00587386"/>
    <w:rsid w:val="00587443"/>
    <w:rsid w:val="005874B7"/>
    <w:rsid w:val="005874D4"/>
    <w:rsid w:val="0058755E"/>
    <w:rsid w:val="00587579"/>
    <w:rsid w:val="0058757B"/>
    <w:rsid w:val="005875DD"/>
    <w:rsid w:val="0058761C"/>
    <w:rsid w:val="00587629"/>
    <w:rsid w:val="00587638"/>
    <w:rsid w:val="0058767D"/>
    <w:rsid w:val="00587696"/>
    <w:rsid w:val="00587739"/>
    <w:rsid w:val="00587785"/>
    <w:rsid w:val="005877A9"/>
    <w:rsid w:val="0058785F"/>
    <w:rsid w:val="0058786F"/>
    <w:rsid w:val="005878A8"/>
    <w:rsid w:val="005878C8"/>
    <w:rsid w:val="005878E2"/>
    <w:rsid w:val="005878F8"/>
    <w:rsid w:val="005878FA"/>
    <w:rsid w:val="00587900"/>
    <w:rsid w:val="0058791A"/>
    <w:rsid w:val="00587949"/>
    <w:rsid w:val="005879A2"/>
    <w:rsid w:val="005879DB"/>
    <w:rsid w:val="005879E3"/>
    <w:rsid w:val="005879FA"/>
    <w:rsid w:val="00587A3E"/>
    <w:rsid w:val="00587A49"/>
    <w:rsid w:val="00587A71"/>
    <w:rsid w:val="00587ABA"/>
    <w:rsid w:val="00587ADE"/>
    <w:rsid w:val="00587B4F"/>
    <w:rsid w:val="00587B87"/>
    <w:rsid w:val="00587BC2"/>
    <w:rsid w:val="00587BF9"/>
    <w:rsid w:val="00587C52"/>
    <w:rsid w:val="00587C54"/>
    <w:rsid w:val="00587C59"/>
    <w:rsid w:val="00587C5C"/>
    <w:rsid w:val="00587CC9"/>
    <w:rsid w:val="00587D08"/>
    <w:rsid w:val="00587D22"/>
    <w:rsid w:val="00587D37"/>
    <w:rsid w:val="00587D8E"/>
    <w:rsid w:val="00587DA0"/>
    <w:rsid w:val="00587DDB"/>
    <w:rsid w:val="00587E1C"/>
    <w:rsid w:val="00587EB4"/>
    <w:rsid w:val="00587ECA"/>
    <w:rsid w:val="00587EFB"/>
    <w:rsid w:val="00587EFD"/>
    <w:rsid w:val="00587F33"/>
    <w:rsid w:val="00587F3F"/>
    <w:rsid w:val="00587F47"/>
    <w:rsid w:val="00587F4B"/>
    <w:rsid w:val="00589412"/>
    <w:rsid w:val="0058EE08"/>
    <w:rsid w:val="00590010"/>
    <w:rsid w:val="00590029"/>
    <w:rsid w:val="00590031"/>
    <w:rsid w:val="0059003D"/>
    <w:rsid w:val="005900A0"/>
    <w:rsid w:val="005900CE"/>
    <w:rsid w:val="0059012F"/>
    <w:rsid w:val="00590137"/>
    <w:rsid w:val="005901A5"/>
    <w:rsid w:val="005901A7"/>
    <w:rsid w:val="005901AB"/>
    <w:rsid w:val="005901FA"/>
    <w:rsid w:val="0059023B"/>
    <w:rsid w:val="00590257"/>
    <w:rsid w:val="00590285"/>
    <w:rsid w:val="00590288"/>
    <w:rsid w:val="005902B6"/>
    <w:rsid w:val="005902E3"/>
    <w:rsid w:val="005902F1"/>
    <w:rsid w:val="005902FF"/>
    <w:rsid w:val="0059030E"/>
    <w:rsid w:val="00590345"/>
    <w:rsid w:val="00590350"/>
    <w:rsid w:val="00590352"/>
    <w:rsid w:val="00590397"/>
    <w:rsid w:val="005903DC"/>
    <w:rsid w:val="005903F1"/>
    <w:rsid w:val="00590405"/>
    <w:rsid w:val="00590412"/>
    <w:rsid w:val="0059041B"/>
    <w:rsid w:val="0059041F"/>
    <w:rsid w:val="00590495"/>
    <w:rsid w:val="00590498"/>
    <w:rsid w:val="005904CC"/>
    <w:rsid w:val="005904E0"/>
    <w:rsid w:val="005904E7"/>
    <w:rsid w:val="00590555"/>
    <w:rsid w:val="0059057A"/>
    <w:rsid w:val="00590595"/>
    <w:rsid w:val="00590610"/>
    <w:rsid w:val="0059065A"/>
    <w:rsid w:val="00590683"/>
    <w:rsid w:val="00590684"/>
    <w:rsid w:val="005906B3"/>
    <w:rsid w:val="005906C7"/>
    <w:rsid w:val="00590702"/>
    <w:rsid w:val="00590736"/>
    <w:rsid w:val="00590750"/>
    <w:rsid w:val="005907AA"/>
    <w:rsid w:val="005907B0"/>
    <w:rsid w:val="00590816"/>
    <w:rsid w:val="0059082E"/>
    <w:rsid w:val="00590860"/>
    <w:rsid w:val="00590866"/>
    <w:rsid w:val="00590882"/>
    <w:rsid w:val="00590918"/>
    <w:rsid w:val="00590929"/>
    <w:rsid w:val="00590932"/>
    <w:rsid w:val="0059099A"/>
    <w:rsid w:val="005909C0"/>
    <w:rsid w:val="005909D7"/>
    <w:rsid w:val="005909E2"/>
    <w:rsid w:val="00590A0A"/>
    <w:rsid w:val="00590A1A"/>
    <w:rsid w:val="00590A8F"/>
    <w:rsid w:val="00590AAA"/>
    <w:rsid w:val="00590AB8"/>
    <w:rsid w:val="00590B0C"/>
    <w:rsid w:val="00590B45"/>
    <w:rsid w:val="00590B77"/>
    <w:rsid w:val="00590B8C"/>
    <w:rsid w:val="00590B98"/>
    <w:rsid w:val="00590BB1"/>
    <w:rsid w:val="00590BBD"/>
    <w:rsid w:val="00590C06"/>
    <w:rsid w:val="00590C38"/>
    <w:rsid w:val="00590C42"/>
    <w:rsid w:val="00590C51"/>
    <w:rsid w:val="00590C5B"/>
    <w:rsid w:val="00590C80"/>
    <w:rsid w:val="00590CAB"/>
    <w:rsid w:val="00590CF4"/>
    <w:rsid w:val="00590CF9"/>
    <w:rsid w:val="00590D38"/>
    <w:rsid w:val="00590D3E"/>
    <w:rsid w:val="00590D46"/>
    <w:rsid w:val="00590D4E"/>
    <w:rsid w:val="00590DB7"/>
    <w:rsid w:val="00590E0C"/>
    <w:rsid w:val="00590E2D"/>
    <w:rsid w:val="00590E34"/>
    <w:rsid w:val="00590E56"/>
    <w:rsid w:val="00590E77"/>
    <w:rsid w:val="00590EB1"/>
    <w:rsid w:val="00590EB5"/>
    <w:rsid w:val="00590EF1"/>
    <w:rsid w:val="00590EF8"/>
    <w:rsid w:val="00590F24"/>
    <w:rsid w:val="00590F97"/>
    <w:rsid w:val="00590FB9"/>
    <w:rsid w:val="00590FE5"/>
    <w:rsid w:val="00590FF0"/>
    <w:rsid w:val="00591002"/>
    <w:rsid w:val="0059103A"/>
    <w:rsid w:val="00591060"/>
    <w:rsid w:val="005910C2"/>
    <w:rsid w:val="005910D7"/>
    <w:rsid w:val="005910E6"/>
    <w:rsid w:val="0059112C"/>
    <w:rsid w:val="0059113C"/>
    <w:rsid w:val="005911CD"/>
    <w:rsid w:val="005911E2"/>
    <w:rsid w:val="00591208"/>
    <w:rsid w:val="0059120F"/>
    <w:rsid w:val="00591241"/>
    <w:rsid w:val="00591245"/>
    <w:rsid w:val="00591264"/>
    <w:rsid w:val="00591273"/>
    <w:rsid w:val="0059128F"/>
    <w:rsid w:val="0059129F"/>
    <w:rsid w:val="005912D1"/>
    <w:rsid w:val="005912EB"/>
    <w:rsid w:val="00591316"/>
    <w:rsid w:val="005913B5"/>
    <w:rsid w:val="00591401"/>
    <w:rsid w:val="00591409"/>
    <w:rsid w:val="00591416"/>
    <w:rsid w:val="00591426"/>
    <w:rsid w:val="0059144D"/>
    <w:rsid w:val="0059145A"/>
    <w:rsid w:val="00591470"/>
    <w:rsid w:val="00591472"/>
    <w:rsid w:val="00591499"/>
    <w:rsid w:val="005914AA"/>
    <w:rsid w:val="0059151B"/>
    <w:rsid w:val="00591532"/>
    <w:rsid w:val="0059153E"/>
    <w:rsid w:val="00591560"/>
    <w:rsid w:val="0059156A"/>
    <w:rsid w:val="00591584"/>
    <w:rsid w:val="0059159E"/>
    <w:rsid w:val="005915B4"/>
    <w:rsid w:val="005915BE"/>
    <w:rsid w:val="005915E9"/>
    <w:rsid w:val="00591633"/>
    <w:rsid w:val="0059163B"/>
    <w:rsid w:val="0059163D"/>
    <w:rsid w:val="0059165C"/>
    <w:rsid w:val="00591662"/>
    <w:rsid w:val="0059169F"/>
    <w:rsid w:val="005916C3"/>
    <w:rsid w:val="0059171F"/>
    <w:rsid w:val="00591756"/>
    <w:rsid w:val="00591759"/>
    <w:rsid w:val="00591760"/>
    <w:rsid w:val="005917B9"/>
    <w:rsid w:val="00591813"/>
    <w:rsid w:val="0059181F"/>
    <w:rsid w:val="0059183C"/>
    <w:rsid w:val="005918A1"/>
    <w:rsid w:val="005918C7"/>
    <w:rsid w:val="00591903"/>
    <w:rsid w:val="00591919"/>
    <w:rsid w:val="00591977"/>
    <w:rsid w:val="00591992"/>
    <w:rsid w:val="0059199F"/>
    <w:rsid w:val="005919B8"/>
    <w:rsid w:val="005919B9"/>
    <w:rsid w:val="005919CA"/>
    <w:rsid w:val="005919D6"/>
    <w:rsid w:val="005919D9"/>
    <w:rsid w:val="00591A17"/>
    <w:rsid w:val="00591A50"/>
    <w:rsid w:val="00591A80"/>
    <w:rsid w:val="00591A81"/>
    <w:rsid w:val="00591AB9"/>
    <w:rsid w:val="00591ACE"/>
    <w:rsid w:val="00591AE3"/>
    <w:rsid w:val="00591B0A"/>
    <w:rsid w:val="00591B75"/>
    <w:rsid w:val="00591B79"/>
    <w:rsid w:val="00591B8B"/>
    <w:rsid w:val="00591BF7"/>
    <w:rsid w:val="00591C03"/>
    <w:rsid w:val="00591C1E"/>
    <w:rsid w:val="00591C22"/>
    <w:rsid w:val="00591C47"/>
    <w:rsid w:val="00591C69"/>
    <w:rsid w:val="00591C6E"/>
    <w:rsid w:val="00591C7C"/>
    <w:rsid w:val="00591CA8"/>
    <w:rsid w:val="00591CC8"/>
    <w:rsid w:val="00591CF9"/>
    <w:rsid w:val="00591D1F"/>
    <w:rsid w:val="00591D3E"/>
    <w:rsid w:val="00591D49"/>
    <w:rsid w:val="00591D51"/>
    <w:rsid w:val="00591D88"/>
    <w:rsid w:val="00591DA6"/>
    <w:rsid w:val="00591E21"/>
    <w:rsid w:val="00591E22"/>
    <w:rsid w:val="00591E48"/>
    <w:rsid w:val="00591E55"/>
    <w:rsid w:val="00591EC8"/>
    <w:rsid w:val="00591F0F"/>
    <w:rsid w:val="00591F49"/>
    <w:rsid w:val="00591F69"/>
    <w:rsid w:val="00591FB9"/>
    <w:rsid w:val="00591FD6"/>
    <w:rsid w:val="00591FE5"/>
    <w:rsid w:val="00591FFB"/>
    <w:rsid w:val="00592011"/>
    <w:rsid w:val="00592018"/>
    <w:rsid w:val="005920DD"/>
    <w:rsid w:val="0059211F"/>
    <w:rsid w:val="00592121"/>
    <w:rsid w:val="00592152"/>
    <w:rsid w:val="00592157"/>
    <w:rsid w:val="00592173"/>
    <w:rsid w:val="0059218C"/>
    <w:rsid w:val="005921F4"/>
    <w:rsid w:val="0059224E"/>
    <w:rsid w:val="00592266"/>
    <w:rsid w:val="005922BE"/>
    <w:rsid w:val="005922CA"/>
    <w:rsid w:val="005922FB"/>
    <w:rsid w:val="00592307"/>
    <w:rsid w:val="0059234B"/>
    <w:rsid w:val="00592372"/>
    <w:rsid w:val="00592379"/>
    <w:rsid w:val="005923BF"/>
    <w:rsid w:val="005923D4"/>
    <w:rsid w:val="00592469"/>
    <w:rsid w:val="0059246D"/>
    <w:rsid w:val="0059248C"/>
    <w:rsid w:val="005924BF"/>
    <w:rsid w:val="005924E5"/>
    <w:rsid w:val="005924EB"/>
    <w:rsid w:val="00592500"/>
    <w:rsid w:val="00592582"/>
    <w:rsid w:val="0059258D"/>
    <w:rsid w:val="0059259D"/>
    <w:rsid w:val="0059259F"/>
    <w:rsid w:val="005925B6"/>
    <w:rsid w:val="005925B8"/>
    <w:rsid w:val="005925C2"/>
    <w:rsid w:val="0059263A"/>
    <w:rsid w:val="00592658"/>
    <w:rsid w:val="00592662"/>
    <w:rsid w:val="005926A6"/>
    <w:rsid w:val="005926E7"/>
    <w:rsid w:val="00592709"/>
    <w:rsid w:val="00592713"/>
    <w:rsid w:val="00592716"/>
    <w:rsid w:val="00592747"/>
    <w:rsid w:val="0059274D"/>
    <w:rsid w:val="00592769"/>
    <w:rsid w:val="00592788"/>
    <w:rsid w:val="005927C1"/>
    <w:rsid w:val="005927E6"/>
    <w:rsid w:val="005927F7"/>
    <w:rsid w:val="0059289C"/>
    <w:rsid w:val="005928A1"/>
    <w:rsid w:val="005928AC"/>
    <w:rsid w:val="005928C7"/>
    <w:rsid w:val="005928E2"/>
    <w:rsid w:val="005928EA"/>
    <w:rsid w:val="00592924"/>
    <w:rsid w:val="00592951"/>
    <w:rsid w:val="005929DE"/>
    <w:rsid w:val="005929E8"/>
    <w:rsid w:val="005929FB"/>
    <w:rsid w:val="00592A0D"/>
    <w:rsid w:val="00592A76"/>
    <w:rsid w:val="00592A7C"/>
    <w:rsid w:val="00592A8B"/>
    <w:rsid w:val="00592AA2"/>
    <w:rsid w:val="00592AB2"/>
    <w:rsid w:val="00592ABE"/>
    <w:rsid w:val="00592B25"/>
    <w:rsid w:val="00592B63"/>
    <w:rsid w:val="00592B6C"/>
    <w:rsid w:val="00592B86"/>
    <w:rsid w:val="00592BED"/>
    <w:rsid w:val="00592C0F"/>
    <w:rsid w:val="00592C30"/>
    <w:rsid w:val="00592C52"/>
    <w:rsid w:val="00592C85"/>
    <w:rsid w:val="00592C9C"/>
    <w:rsid w:val="00592CA4"/>
    <w:rsid w:val="00592CC8"/>
    <w:rsid w:val="00592CEC"/>
    <w:rsid w:val="00592D01"/>
    <w:rsid w:val="00592D0A"/>
    <w:rsid w:val="00592D44"/>
    <w:rsid w:val="00592D71"/>
    <w:rsid w:val="00592DD3"/>
    <w:rsid w:val="00592DD4"/>
    <w:rsid w:val="00592DE8"/>
    <w:rsid w:val="00592DFB"/>
    <w:rsid w:val="00592E07"/>
    <w:rsid w:val="00592E12"/>
    <w:rsid w:val="00592E29"/>
    <w:rsid w:val="00592E33"/>
    <w:rsid w:val="00592E65"/>
    <w:rsid w:val="00592E78"/>
    <w:rsid w:val="00592E85"/>
    <w:rsid w:val="00592EC7"/>
    <w:rsid w:val="00592EDB"/>
    <w:rsid w:val="00592EEC"/>
    <w:rsid w:val="00592F01"/>
    <w:rsid w:val="00592F40"/>
    <w:rsid w:val="00592F46"/>
    <w:rsid w:val="00592F48"/>
    <w:rsid w:val="00592F53"/>
    <w:rsid w:val="00592F58"/>
    <w:rsid w:val="00592F5D"/>
    <w:rsid w:val="00592F69"/>
    <w:rsid w:val="00592F6D"/>
    <w:rsid w:val="00592F95"/>
    <w:rsid w:val="00592FBD"/>
    <w:rsid w:val="00592FFE"/>
    <w:rsid w:val="00593012"/>
    <w:rsid w:val="0059303B"/>
    <w:rsid w:val="0059304C"/>
    <w:rsid w:val="0059304F"/>
    <w:rsid w:val="005930A1"/>
    <w:rsid w:val="005930BC"/>
    <w:rsid w:val="00593106"/>
    <w:rsid w:val="0059315F"/>
    <w:rsid w:val="00593188"/>
    <w:rsid w:val="005931B1"/>
    <w:rsid w:val="005931BB"/>
    <w:rsid w:val="005931E5"/>
    <w:rsid w:val="0059322A"/>
    <w:rsid w:val="00593289"/>
    <w:rsid w:val="005932D5"/>
    <w:rsid w:val="005932F6"/>
    <w:rsid w:val="005932FD"/>
    <w:rsid w:val="0059333B"/>
    <w:rsid w:val="0059337A"/>
    <w:rsid w:val="005933A5"/>
    <w:rsid w:val="005933A8"/>
    <w:rsid w:val="005933B2"/>
    <w:rsid w:val="005933C4"/>
    <w:rsid w:val="005933E8"/>
    <w:rsid w:val="005933EA"/>
    <w:rsid w:val="0059345A"/>
    <w:rsid w:val="0059347B"/>
    <w:rsid w:val="00593496"/>
    <w:rsid w:val="005934D9"/>
    <w:rsid w:val="005934FD"/>
    <w:rsid w:val="00593516"/>
    <w:rsid w:val="00593519"/>
    <w:rsid w:val="00593528"/>
    <w:rsid w:val="0059353C"/>
    <w:rsid w:val="0059355C"/>
    <w:rsid w:val="0059356A"/>
    <w:rsid w:val="00593577"/>
    <w:rsid w:val="005935E2"/>
    <w:rsid w:val="005935EB"/>
    <w:rsid w:val="0059364F"/>
    <w:rsid w:val="00593683"/>
    <w:rsid w:val="005936AB"/>
    <w:rsid w:val="005936CD"/>
    <w:rsid w:val="00593703"/>
    <w:rsid w:val="00593725"/>
    <w:rsid w:val="00593739"/>
    <w:rsid w:val="0059379C"/>
    <w:rsid w:val="005937CA"/>
    <w:rsid w:val="005937F3"/>
    <w:rsid w:val="00593866"/>
    <w:rsid w:val="005938A0"/>
    <w:rsid w:val="005938F9"/>
    <w:rsid w:val="0059396B"/>
    <w:rsid w:val="005939B8"/>
    <w:rsid w:val="00593A07"/>
    <w:rsid w:val="00593A4F"/>
    <w:rsid w:val="00593A87"/>
    <w:rsid w:val="00593AFB"/>
    <w:rsid w:val="00593B19"/>
    <w:rsid w:val="00593B1F"/>
    <w:rsid w:val="00593B49"/>
    <w:rsid w:val="00593BB5"/>
    <w:rsid w:val="00593BE9"/>
    <w:rsid w:val="00593C14"/>
    <w:rsid w:val="00593C6D"/>
    <w:rsid w:val="00593C76"/>
    <w:rsid w:val="00593C79"/>
    <w:rsid w:val="00593C9F"/>
    <w:rsid w:val="00593CA2"/>
    <w:rsid w:val="00593CAF"/>
    <w:rsid w:val="00593D0B"/>
    <w:rsid w:val="00593D2F"/>
    <w:rsid w:val="00593D31"/>
    <w:rsid w:val="00593D54"/>
    <w:rsid w:val="00593DA5"/>
    <w:rsid w:val="00593DD8"/>
    <w:rsid w:val="00593E13"/>
    <w:rsid w:val="00593E1A"/>
    <w:rsid w:val="00593E6F"/>
    <w:rsid w:val="00593E71"/>
    <w:rsid w:val="00593E98"/>
    <w:rsid w:val="00593EC8"/>
    <w:rsid w:val="00593ECA"/>
    <w:rsid w:val="00593EDA"/>
    <w:rsid w:val="00593F24"/>
    <w:rsid w:val="00593F26"/>
    <w:rsid w:val="00593F89"/>
    <w:rsid w:val="00593F97"/>
    <w:rsid w:val="00593F9C"/>
    <w:rsid w:val="00593FCB"/>
    <w:rsid w:val="0059402D"/>
    <w:rsid w:val="00594047"/>
    <w:rsid w:val="00594071"/>
    <w:rsid w:val="0059407E"/>
    <w:rsid w:val="0059409A"/>
    <w:rsid w:val="005940B7"/>
    <w:rsid w:val="005940C9"/>
    <w:rsid w:val="005940DA"/>
    <w:rsid w:val="005940E5"/>
    <w:rsid w:val="0059410F"/>
    <w:rsid w:val="0059417A"/>
    <w:rsid w:val="00594181"/>
    <w:rsid w:val="005941C2"/>
    <w:rsid w:val="0059423F"/>
    <w:rsid w:val="0059428F"/>
    <w:rsid w:val="0059429E"/>
    <w:rsid w:val="005942AA"/>
    <w:rsid w:val="005942B1"/>
    <w:rsid w:val="005942D4"/>
    <w:rsid w:val="005942DE"/>
    <w:rsid w:val="005942E5"/>
    <w:rsid w:val="005942F5"/>
    <w:rsid w:val="0059430E"/>
    <w:rsid w:val="00594340"/>
    <w:rsid w:val="0059437F"/>
    <w:rsid w:val="00594385"/>
    <w:rsid w:val="0059439C"/>
    <w:rsid w:val="005943B3"/>
    <w:rsid w:val="00594425"/>
    <w:rsid w:val="00594434"/>
    <w:rsid w:val="0059445B"/>
    <w:rsid w:val="0059448B"/>
    <w:rsid w:val="0059449A"/>
    <w:rsid w:val="005944B3"/>
    <w:rsid w:val="005944E9"/>
    <w:rsid w:val="005944EC"/>
    <w:rsid w:val="005944F7"/>
    <w:rsid w:val="005944F8"/>
    <w:rsid w:val="005944FD"/>
    <w:rsid w:val="005944FF"/>
    <w:rsid w:val="00594523"/>
    <w:rsid w:val="00594536"/>
    <w:rsid w:val="00594546"/>
    <w:rsid w:val="0059455B"/>
    <w:rsid w:val="00594563"/>
    <w:rsid w:val="00594597"/>
    <w:rsid w:val="005945BF"/>
    <w:rsid w:val="005945D0"/>
    <w:rsid w:val="0059460F"/>
    <w:rsid w:val="00594628"/>
    <w:rsid w:val="00594656"/>
    <w:rsid w:val="00594662"/>
    <w:rsid w:val="005946D0"/>
    <w:rsid w:val="005946EC"/>
    <w:rsid w:val="00594709"/>
    <w:rsid w:val="00594710"/>
    <w:rsid w:val="00594720"/>
    <w:rsid w:val="0059477A"/>
    <w:rsid w:val="0059477B"/>
    <w:rsid w:val="0059478C"/>
    <w:rsid w:val="0059479C"/>
    <w:rsid w:val="005947B5"/>
    <w:rsid w:val="005947DB"/>
    <w:rsid w:val="0059481B"/>
    <w:rsid w:val="00594869"/>
    <w:rsid w:val="00594880"/>
    <w:rsid w:val="005948DF"/>
    <w:rsid w:val="00594908"/>
    <w:rsid w:val="00594927"/>
    <w:rsid w:val="0059493E"/>
    <w:rsid w:val="00594942"/>
    <w:rsid w:val="00594970"/>
    <w:rsid w:val="0059497B"/>
    <w:rsid w:val="005949B6"/>
    <w:rsid w:val="005949B9"/>
    <w:rsid w:val="005949E0"/>
    <w:rsid w:val="005949F0"/>
    <w:rsid w:val="005949FB"/>
    <w:rsid w:val="00594A19"/>
    <w:rsid w:val="00594A4B"/>
    <w:rsid w:val="00594A56"/>
    <w:rsid w:val="00594A67"/>
    <w:rsid w:val="00594A74"/>
    <w:rsid w:val="00594A94"/>
    <w:rsid w:val="00594A95"/>
    <w:rsid w:val="00594A97"/>
    <w:rsid w:val="00594AA4"/>
    <w:rsid w:val="00594ADB"/>
    <w:rsid w:val="00594AEC"/>
    <w:rsid w:val="00594AF1"/>
    <w:rsid w:val="00594B4E"/>
    <w:rsid w:val="00594B62"/>
    <w:rsid w:val="00594BB9"/>
    <w:rsid w:val="00594BE0"/>
    <w:rsid w:val="00594C73"/>
    <w:rsid w:val="00594C95"/>
    <w:rsid w:val="00594C9D"/>
    <w:rsid w:val="00594CF1"/>
    <w:rsid w:val="00594D7A"/>
    <w:rsid w:val="00594DB0"/>
    <w:rsid w:val="00594DD9"/>
    <w:rsid w:val="00594E17"/>
    <w:rsid w:val="00594E44"/>
    <w:rsid w:val="00594E4B"/>
    <w:rsid w:val="00594E5F"/>
    <w:rsid w:val="00594E6A"/>
    <w:rsid w:val="00594EEB"/>
    <w:rsid w:val="00594EF9"/>
    <w:rsid w:val="00594F49"/>
    <w:rsid w:val="00594FC4"/>
    <w:rsid w:val="00595019"/>
    <w:rsid w:val="0059507D"/>
    <w:rsid w:val="00595083"/>
    <w:rsid w:val="005950CE"/>
    <w:rsid w:val="005950DF"/>
    <w:rsid w:val="00595106"/>
    <w:rsid w:val="0059510C"/>
    <w:rsid w:val="00595124"/>
    <w:rsid w:val="0059514C"/>
    <w:rsid w:val="005951BB"/>
    <w:rsid w:val="005951C9"/>
    <w:rsid w:val="00595210"/>
    <w:rsid w:val="00595222"/>
    <w:rsid w:val="00595270"/>
    <w:rsid w:val="0059529B"/>
    <w:rsid w:val="005952D1"/>
    <w:rsid w:val="005952E2"/>
    <w:rsid w:val="00595310"/>
    <w:rsid w:val="0059531B"/>
    <w:rsid w:val="00595346"/>
    <w:rsid w:val="0059537C"/>
    <w:rsid w:val="005953CE"/>
    <w:rsid w:val="005953D9"/>
    <w:rsid w:val="005953E5"/>
    <w:rsid w:val="0059548A"/>
    <w:rsid w:val="0059549A"/>
    <w:rsid w:val="005954A8"/>
    <w:rsid w:val="005954B9"/>
    <w:rsid w:val="005954F8"/>
    <w:rsid w:val="0059550C"/>
    <w:rsid w:val="00595519"/>
    <w:rsid w:val="00595540"/>
    <w:rsid w:val="005955C2"/>
    <w:rsid w:val="00595604"/>
    <w:rsid w:val="00595648"/>
    <w:rsid w:val="00595670"/>
    <w:rsid w:val="005956CD"/>
    <w:rsid w:val="005956D3"/>
    <w:rsid w:val="005956DC"/>
    <w:rsid w:val="005956EA"/>
    <w:rsid w:val="005956FC"/>
    <w:rsid w:val="00595754"/>
    <w:rsid w:val="00595763"/>
    <w:rsid w:val="0059577A"/>
    <w:rsid w:val="00595795"/>
    <w:rsid w:val="00595796"/>
    <w:rsid w:val="005957D8"/>
    <w:rsid w:val="00595829"/>
    <w:rsid w:val="00595879"/>
    <w:rsid w:val="00595889"/>
    <w:rsid w:val="0059588C"/>
    <w:rsid w:val="0059588E"/>
    <w:rsid w:val="0059588F"/>
    <w:rsid w:val="005958A8"/>
    <w:rsid w:val="005958C6"/>
    <w:rsid w:val="005958E3"/>
    <w:rsid w:val="005958FF"/>
    <w:rsid w:val="0059591D"/>
    <w:rsid w:val="00595978"/>
    <w:rsid w:val="005959A3"/>
    <w:rsid w:val="005959A8"/>
    <w:rsid w:val="00595A70"/>
    <w:rsid w:val="00595A9C"/>
    <w:rsid w:val="00595A9D"/>
    <w:rsid w:val="00595ACB"/>
    <w:rsid w:val="00595ACC"/>
    <w:rsid w:val="00595ACE"/>
    <w:rsid w:val="00595AD8"/>
    <w:rsid w:val="00595B01"/>
    <w:rsid w:val="00595B0B"/>
    <w:rsid w:val="00595B12"/>
    <w:rsid w:val="00595B19"/>
    <w:rsid w:val="00595B1E"/>
    <w:rsid w:val="00595B99"/>
    <w:rsid w:val="00595BA0"/>
    <w:rsid w:val="00595BCF"/>
    <w:rsid w:val="00595BD6"/>
    <w:rsid w:val="00595BF5"/>
    <w:rsid w:val="00595BFD"/>
    <w:rsid w:val="00595C21"/>
    <w:rsid w:val="00595C2F"/>
    <w:rsid w:val="00595D32"/>
    <w:rsid w:val="00595D67"/>
    <w:rsid w:val="00595D84"/>
    <w:rsid w:val="00595DAB"/>
    <w:rsid w:val="00595DEF"/>
    <w:rsid w:val="00595DF6"/>
    <w:rsid w:val="00595DF8"/>
    <w:rsid w:val="00595E0B"/>
    <w:rsid w:val="00595E3F"/>
    <w:rsid w:val="00595E6A"/>
    <w:rsid w:val="00595E74"/>
    <w:rsid w:val="00595E9C"/>
    <w:rsid w:val="00595E9E"/>
    <w:rsid w:val="00595EC1"/>
    <w:rsid w:val="00595EC5"/>
    <w:rsid w:val="00595ED3"/>
    <w:rsid w:val="00595F2F"/>
    <w:rsid w:val="00595F33"/>
    <w:rsid w:val="00595F69"/>
    <w:rsid w:val="00595FC9"/>
    <w:rsid w:val="00595FD7"/>
    <w:rsid w:val="00596009"/>
    <w:rsid w:val="00596016"/>
    <w:rsid w:val="00596074"/>
    <w:rsid w:val="00596076"/>
    <w:rsid w:val="00596099"/>
    <w:rsid w:val="0059609E"/>
    <w:rsid w:val="005960BA"/>
    <w:rsid w:val="005960DE"/>
    <w:rsid w:val="005960E6"/>
    <w:rsid w:val="00596100"/>
    <w:rsid w:val="00596122"/>
    <w:rsid w:val="00596154"/>
    <w:rsid w:val="0059615E"/>
    <w:rsid w:val="00596179"/>
    <w:rsid w:val="005961BB"/>
    <w:rsid w:val="005961CB"/>
    <w:rsid w:val="005961CF"/>
    <w:rsid w:val="0059623B"/>
    <w:rsid w:val="00596256"/>
    <w:rsid w:val="00596270"/>
    <w:rsid w:val="005962AA"/>
    <w:rsid w:val="005962DD"/>
    <w:rsid w:val="005963E0"/>
    <w:rsid w:val="005963EA"/>
    <w:rsid w:val="005963F0"/>
    <w:rsid w:val="0059642B"/>
    <w:rsid w:val="00596454"/>
    <w:rsid w:val="00596477"/>
    <w:rsid w:val="00596502"/>
    <w:rsid w:val="005965D2"/>
    <w:rsid w:val="005965DD"/>
    <w:rsid w:val="005965ED"/>
    <w:rsid w:val="00596642"/>
    <w:rsid w:val="00596653"/>
    <w:rsid w:val="00596673"/>
    <w:rsid w:val="005966F1"/>
    <w:rsid w:val="0059675C"/>
    <w:rsid w:val="0059675E"/>
    <w:rsid w:val="0059676F"/>
    <w:rsid w:val="005967A0"/>
    <w:rsid w:val="005967E2"/>
    <w:rsid w:val="005967F2"/>
    <w:rsid w:val="00596870"/>
    <w:rsid w:val="00596885"/>
    <w:rsid w:val="005968BF"/>
    <w:rsid w:val="005968C0"/>
    <w:rsid w:val="005968C7"/>
    <w:rsid w:val="00596900"/>
    <w:rsid w:val="00596985"/>
    <w:rsid w:val="0059699F"/>
    <w:rsid w:val="00596A05"/>
    <w:rsid w:val="00596A19"/>
    <w:rsid w:val="00596ACA"/>
    <w:rsid w:val="00596ACD"/>
    <w:rsid w:val="00596AE5"/>
    <w:rsid w:val="00596AEC"/>
    <w:rsid w:val="00596B03"/>
    <w:rsid w:val="00596B4C"/>
    <w:rsid w:val="00596B55"/>
    <w:rsid w:val="00596B83"/>
    <w:rsid w:val="00596B96"/>
    <w:rsid w:val="00596BBB"/>
    <w:rsid w:val="00596BD5"/>
    <w:rsid w:val="00596C17"/>
    <w:rsid w:val="00596C25"/>
    <w:rsid w:val="00596C29"/>
    <w:rsid w:val="00596C70"/>
    <w:rsid w:val="00596C7F"/>
    <w:rsid w:val="00596C85"/>
    <w:rsid w:val="00596C8A"/>
    <w:rsid w:val="00596C92"/>
    <w:rsid w:val="00596CA6"/>
    <w:rsid w:val="00596CE5"/>
    <w:rsid w:val="00596D14"/>
    <w:rsid w:val="00596D17"/>
    <w:rsid w:val="00596DB0"/>
    <w:rsid w:val="00596DBD"/>
    <w:rsid w:val="00596EC7"/>
    <w:rsid w:val="00596EC9"/>
    <w:rsid w:val="00596F0E"/>
    <w:rsid w:val="00596F4A"/>
    <w:rsid w:val="00596FC7"/>
    <w:rsid w:val="00596FCF"/>
    <w:rsid w:val="00597027"/>
    <w:rsid w:val="0059708D"/>
    <w:rsid w:val="00597090"/>
    <w:rsid w:val="005970D7"/>
    <w:rsid w:val="005970EC"/>
    <w:rsid w:val="0059710A"/>
    <w:rsid w:val="0059713B"/>
    <w:rsid w:val="00597146"/>
    <w:rsid w:val="0059714D"/>
    <w:rsid w:val="00597167"/>
    <w:rsid w:val="005971B5"/>
    <w:rsid w:val="005971BF"/>
    <w:rsid w:val="005971FA"/>
    <w:rsid w:val="00597216"/>
    <w:rsid w:val="00597219"/>
    <w:rsid w:val="00597225"/>
    <w:rsid w:val="0059722B"/>
    <w:rsid w:val="00597285"/>
    <w:rsid w:val="005972AA"/>
    <w:rsid w:val="005972B0"/>
    <w:rsid w:val="005972BE"/>
    <w:rsid w:val="00597321"/>
    <w:rsid w:val="00597339"/>
    <w:rsid w:val="00597351"/>
    <w:rsid w:val="00597395"/>
    <w:rsid w:val="005973BC"/>
    <w:rsid w:val="005973BF"/>
    <w:rsid w:val="005973DE"/>
    <w:rsid w:val="00597402"/>
    <w:rsid w:val="00597417"/>
    <w:rsid w:val="0059743A"/>
    <w:rsid w:val="00597452"/>
    <w:rsid w:val="0059745A"/>
    <w:rsid w:val="0059747D"/>
    <w:rsid w:val="005974AC"/>
    <w:rsid w:val="005974CD"/>
    <w:rsid w:val="005974D9"/>
    <w:rsid w:val="0059752F"/>
    <w:rsid w:val="00597597"/>
    <w:rsid w:val="0059759C"/>
    <w:rsid w:val="005975CA"/>
    <w:rsid w:val="005975F3"/>
    <w:rsid w:val="00597617"/>
    <w:rsid w:val="00597621"/>
    <w:rsid w:val="0059762D"/>
    <w:rsid w:val="0059764E"/>
    <w:rsid w:val="00597654"/>
    <w:rsid w:val="00597656"/>
    <w:rsid w:val="0059766B"/>
    <w:rsid w:val="00597675"/>
    <w:rsid w:val="0059768C"/>
    <w:rsid w:val="005976A4"/>
    <w:rsid w:val="005976C7"/>
    <w:rsid w:val="005976D9"/>
    <w:rsid w:val="0059770A"/>
    <w:rsid w:val="0059776A"/>
    <w:rsid w:val="00597777"/>
    <w:rsid w:val="005977C3"/>
    <w:rsid w:val="005977EA"/>
    <w:rsid w:val="005977F7"/>
    <w:rsid w:val="0059781F"/>
    <w:rsid w:val="00597821"/>
    <w:rsid w:val="0059784F"/>
    <w:rsid w:val="00597869"/>
    <w:rsid w:val="00597885"/>
    <w:rsid w:val="00597912"/>
    <w:rsid w:val="00597957"/>
    <w:rsid w:val="0059798B"/>
    <w:rsid w:val="005979E5"/>
    <w:rsid w:val="00597A05"/>
    <w:rsid w:val="00597A19"/>
    <w:rsid w:val="00597A1D"/>
    <w:rsid w:val="00597A45"/>
    <w:rsid w:val="00597A56"/>
    <w:rsid w:val="00597ABB"/>
    <w:rsid w:val="00597AD3"/>
    <w:rsid w:val="00597B08"/>
    <w:rsid w:val="00597B2E"/>
    <w:rsid w:val="00597B60"/>
    <w:rsid w:val="00597B84"/>
    <w:rsid w:val="00597BA6"/>
    <w:rsid w:val="00597BA9"/>
    <w:rsid w:val="00597BF2"/>
    <w:rsid w:val="00597C00"/>
    <w:rsid w:val="00597C14"/>
    <w:rsid w:val="00597C27"/>
    <w:rsid w:val="00597C38"/>
    <w:rsid w:val="00597C3F"/>
    <w:rsid w:val="00597C6B"/>
    <w:rsid w:val="00597C7B"/>
    <w:rsid w:val="00597CEF"/>
    <w:rsid w:val="00597D58"/>
    <w:rsid w:val="00597D79"/>
    <w:rsid w:val="00597D8F"/>
    <w:rsid w:val="00597E0D"/>
    <w:rsid w:val="00597E16"/>
    <w:rsid w:val="00597E2A"/>
    <w:rsid w:val="00597E36"/>
    <w:rsid w:val="00597E40"/>
    <w:rsid w:val="00597E85"/>
    <w:rsid w:val="00597E88"/>
    <w:rsid w:val="00597E9D"/>
    <w:rsid w:val="00597ED8"/>
    <w:rsid w:val="00597F74"/>
    <w:rsid w:val="00597F79"/>
    <w:rsid w:val="00597FC1"/>
    <w:rsid w:val="005A000E"/>
    <w:rsid w:val="005A0056"/>
    <w:rsid w:val="005A005A"/>
    <w:rsid w:val="005A0064"/>
    <w:rsid w:val="005A006E"/>
    <w:rsid w:val="005A0087"/>
    <w:rsid w:val="005A009B"/>
    <w:rsid w:val="005A00AF"/>
    <w:rsid w:val="005A0106"/>
    <w:rsid w:val="005A0117"/>
    <w:rsid w:val="005A014E"/>
    <w:rsid w:val="005A0153"/>
    <w:rsid w:val="005A018F"/>
    <w:rsid w:val="005A01E1"/>
    <w:rsid w:val="005A0209"/>
    <w:rsid w:val="005A023F"/>
    <w:rsid w:val="005A0240"/>
    <w:rsid w:val="005A0284"/>
    <w:rsid w:val="005A02A6"/>
    <w:rsid w:val="005A0348"/>
    <w:rsid w:val="005A035F"/>
    <w:rsid w:val="005A036F"/>
    <w:rsid w:val="005A03AA"/>
    <w:rsid w:val="005A03D1"/>
    <w:rsid w:val="005A03D6"/>
    <w:rsid w:val="005A03F1"/>
    <w:rsid w:val="005A0430"/>
    <w:rsid w:val="005A0432"/>
    <w:rsid w:val="005A043C"/>
    <w:rsid w:val="005A0440"/>
    <w:rsid w:val="005A047D"/>
    <w:rsid w:val="005A049E"/>
    <w:rsid w:val="005A04BC"/>
    <w:rsid w:val="005A04F7"/>
    <w:rsid w:val="005A04F9"/>
    <w:rsid w:val="005A0518"/>
    <w:rsid w:val="005A05BB"/>
    <w:rsid w:val="005A05BC"/>
    <w:rsid w:val="005A05C4"/>
    <w:rsid w:val="005A05EC"/>
    <w:rsid w:val="005A0654"/>
    <w:rsid w:val="005A066D"/>
    <w:rsid w:val="005A068C"/>
    <w:rsid w:val="005A06B2"/>
    <w:rsid w:val="005A06BA"/>
    <w:rsid w:val="005A06CD"/>
    <w:rsid w:val="005A06E9"/>
    <w:rsid w:val="005A0733"/>
    <w:rsid w:val="005A074C"/>
    <w:rsid w:val="005A0787"/>
    <w:rsid w:val="005A078E"/>
    <w:rsid w:val="005A0794"/>
    <w:rsid w:val="005A07B1"/>
    <w:rsid w:val="005A07D2"/>
    <w:rsid w:val="005A0805"/>
    <w:rsid w:val="005A0836"/>
    <w:rsid w:val="005A0899"/>
    <w:rsid w:val="005A08A6"/>
    <w:rsid w:val="005A08DC"/>
    <w:rsid w:val="005A08EE"/>
    <w:rsid w:val="005A08FE"/>
    <w:rsid w:val="005A0958"/>
    <w:rsid w:val="005A09C4"/>
    <w:rsid w:val="005A09CB"/>
    <w:rsid w:val="005A09D0"/>
    <w:rsid w:val="005A09E7"/>
    <w:rsid w:val="005A0A08"/>
    <w:rsid w:val="005A0A59"/>
    <w:rsid w:val="005A0A6E"/>
    <w:rsid w:val="005A0A7D"/>
    <w:rsid w:val="005A0A8D"/>
    <w:rsid w:val="005A0AA0"/>
    <w:rsid w:val="005A0AAA"/>
    <w:rsid w:val="005A0AE0"/>
    <w:rsid w:val="005A0AE8"/>
    <w:rsid w:val="005A0B84"/>
    <w:rsid w:val="005A0B8A"/>
    <w:rsid w:val="005A0B90"/>
    <w:rsid w:val="005A0B93"/>
    <w:rsid w:val="005A0BBD"/>
    <w:rsid w:val="005A0C35"/>
    <w:rsid w:val="005A0C3B"/>
    <w:rsid w:val="005A0C97"/>
    <w:rsid w:val="005A0CC7"/>
    <w:rsid w:val="005A0CDB"/>
    <w:rsid w:val="005A0D07"/>
    <w:rsid w:val="005A0D1D"/>
    <w:rsid w:val="005A0D27"/>
    <w:rsid w:val="005A0D4C"/>
    <w:rsid w:val="005A0D74"/>
    <w:rsid w:val="005A0DA1"/>
    <w:rsid w:val="005A0DA4"/>
    <w:rsid w:val="005A0DA9"/>
    <w:rsid w:val="005A0DD3"/>
    <w:rsid w:val="005A0E0C"/>
    <w:rsid w:val="005A0E6D"/>
    <w:rsid w:val="005A0E89"/>
    <w:rsid w:val="005A0EA6"/>
    <w:rsid w:val="005A0F11"/>
    <w:rsid w:val="005A0F27"/>
    <w:rsid w:val="005A0F30"/>
    <w:rsid w:val="005A0F41"/>
    <w:rsid w:val="005A0F48"/>
    <w:rsid w:val="005A0F6E"/>
    <w:rsid w:val="005A0F75"/>
    <w:rsid w:val="005A0F87"/>
    <w:rsid w:val="005A0F93"/>
    <w:rsid w:val="005A0F9A"/>
    <w:rsid w:val="005A0FB6"/>
    <w:rsid w:val="005A0FEC"/>
    <w:rsid w:val="005A1037"/>
    <w:rsid w:val="005A105B"/>
    <w:rsid w:val="005A1065"/>
    <w:rsid w:val="005A1075"/>
    <w:rsid w:val="005A10C0"/>
    <w:rsid w:val="005A1114"/>
    <w:rsid w:val="005A1157"/>
    <w:rsid w:val="005A118A"/>
    <w:rsid w:val="005A11BB"/>
    <w:rsid w:val="005A1206"/>
    <w:rsid w:val="005A1216"/>
    <w:rsid w:val="005A122C"/>
    <w:rsid w:val="005A12F0"/>
    <w:rsid w:val="005A132E"/>
    <w:rsid w:val="005A136C"/>
    <w:rsid w:val="005A13C2"/>
    <w:rsid w:val="005A13D4"/>
    <w:rsid w:val="005A140D"/>
    <w:rsid w:val="005A1426"/>
    <w:rsid w:val="005A143E"/>
    <w:rsid w:val="005A14A6"/>
    <w:rsid w:val="005A14F0"/>
    <w:rsid w:val="005A1501"/>
    <w:rsid w:val="005A1563"/>
    <w:rsid w:val="005A15C1"/>
    <w:rsid w:val="005A15E2"/>
    <w:rsid w:val="005A15FF"/>
    <w:rsid w:val="005A161C"/>
    <w:rsid w:val="005A161F"/>
    <w:rsid w:val="005A1622"/>
    <w:rsid w:val="005A1661"/>
    <w:rsid w:val="005A166B"/>
    <w:rsid w:val="005A167C"/>
    <w:rsid w:val="005A1693"/>
    <w:rsid w:val="005A16A4"/>
    <w:rsid w:val="005A16DC"/>
    <w:rsid w:val="005A16E0"/>
    <w:rsid w:val="005A16FE"/>
    <w:rsid w:val="005A175F"/>
    <w:rsid w:val="005A1766"/>
    <w:rsid w:val="005A17A5"/>
    <w:rsid w:val="005A17AC"/>
    <w:rsid w:val="005A17C2"/>
    <w:rsid w:val="005A17E7"/>
    <w:rsid w:val="005A182C"/>
    <w:rsid w:val="005A1844"/>
    <w:rsid w:val="005A18B0"/>
    <w:rsid w:val="005A18D0"/>
    <w:rsid w:val="005A1934"/>
    <w:rsid w:val="005A1994"/>
    <w:rsid w:val="005A19A2"/>
    <w:rsid w:val="005A19B1"/>
    <w:rsid w:val="005A19C0"/>
    <w:rsid w:val="005A19F8"/>
    <w:rsid w:val="005A1A04"/>
    <w:rsid w:val="005A1A0D"/>
    <w:rsid w:val="005A1A11"/>
    <w:rsid w:val="005A1A18"/>
    <w:rsid w:val="005A1A41"/>
    <w:rsid w:val="005A1A49"/>
    <w:rsid w:val="005A1A52"/>
    <w:rsid w:val="005A1A7E"/>
    <w:rsid w:val="005A1B05"/>
    <w:rsid w:val="005A1B0E"/>
    <w:rsid w:val="005A1B32"/>
    <w:rsid w:val="005A1B5D"/>
    <w:rsid w:val="005A1BCC"/>
    <w:rsid w:val="005A1BE8"/>
    <w:rsid w:val="005A1C00"/>
    <w:rsid w:val="005A1C11"/>
    <w:rsid w:val="005A1C12"/>
    <w:rsid w:val="005A1C70"/>
    <w:rsid w:val="005A1C78"/>
    <w:rsid w:val="005A1C82"/>
    <w:rsid w:val="005A1C89"/>
    <w:rsid w:val="005A1CA7"/>
    <w:rsid w:val="005A1CB0"/>
    <w:rsid w:val="005A1CD6"/>
    <w:rsid w:val="005A1D42"/>
    <w:rsid w:val="005A1D44"/>
    <w:rsid w:val="005A1D6E"/>
    <w:rsid w:val="005A1D83"/>
    <w:rsid w:val="005A1DB8"/>
    <w:rsid w:val="005A1DC0"/>
    <w:rsid w:val="005A1DE5"/>
    <w:rsid w:val="005A1E78"/>
    <w:rsid w:val="005A1EE3"/>
    <w:rsid w:val="005A1EF1"/>
    <w:rsid w:val="005A1F00"/>
    <w:rsid w:val="005A1F21"/>
    <w:rsid w:val="005A1F31"/>
    <w:rsid w:val="005A1F3B"/>
    <w:rsid w:val="005A1F77"/>
    <w:rsid w:val="005A1FD4"/>
    <w:rsid w:val="005A2003"/>
    <w:rsid w:val="005A2006"/>
    <w:rsid w:val="005A203F"/>
    <w:rsid w:val="005A2056"/>
    <w:rsid w:val="005A2084"/>
    <w:rsid w:val="005A20AD"/>
    <w:rsid w:val="005A210E"/>
    <w:rsid w:val="005A2122"/>
    <w:rsid w:val="005A2142"/>
    <w:rsid w:val="005A218E"/>
    <w:rsid w:val="005A219B"/>
    <w:rsid w:val="005A21BC"/>
    <w:rsid w:val="005A21F0"/>
    <w:rsid w:val="005A21F3"/>
    <w:rsid w:val="005A21FF"/>
    <w:rsid w:val="005A2225"/>
    <w:rsid w:val="005A224B"/>
    <w:rsid w:val="005A228D"/>
    <w:rsid w:val="005A22F4"/>
    <w:rsid w:val="005A2349"/>
    <w:rsid w:val="005A2365"/>
    <w:rsid w:val="005A2375"/>
    <w:rsid w:val="005A245F"/>
    <w:rsid w:val="005A2499"/>
    <w:rsid w:val="005A249B"/>
    <w:rsid w:val="005A24D8"/>
    <w:rsid w:val="005A24DA"/>
    <w:rsid w:val="005A2519"/>
    <w:rsid w:val="005A2546"/>
    <w:rsid w:val="005A2559"/>
    <w:rsid w:val="005A2572"/>
    <w:rsid w:val="005A25C6"/>
    <w:rsid w:val="005A25DF"/>
    <w:rsid w:val="005A2610"/>
    <w:rsid w:val="005A2642"/>
    <w:rsid w:val="005A2662"/>
    <w:rsid w:val="005A26A2"/>
    <w:rsid w:val="005A2705"/>
    <w:rsid w:val="005A2712"/>
    <w:rsid w:val="005A2724"/>
    <w:rsid w:val="005A2765"/>
    <w:rsid w:val="005A2786"/>
    <w:rsid w:val="005A27C5"/>
    <w:rsid w:val="005A27CA"/>
    <w:rsid w:val="005A27E3"/>
    <w:rsid w:val="005A2805"/>
    <w:rsid w:val="005A283B"/>
    <w:rsid w:val="005A2855"/>
    <w:rsid w:val="005A2863"/>
    <w:rsid w:val="005A2875"/>
    <w:rsid w:val="005A288F"/>
    <w:rsid w:val="005A28A6"/>
    <w:rsid w:val="005A28CE"/>
    <w:rsid w:val="005A28CF"/>
    <w:rsid w:val="005A28D0"/>
    <w:rsid w:val="005A28D1"/>
    <w:rsid w:val="005A2905"/>
    <w:rsid w:val="005A2947"/>
    <w:rsid w:val="005A2972"/>
    <w:rsid w:val="005A29A5"/>
    <w:rsid w:val="005A29AF"/>
    <w:rsid w:val="005A29CF"/>
    <w:rsid w:val="005A29D0"/>
    <w:rsid w:val="005A2A0F"/>
    <w:rsid w:val="005A2A5D"/>
    <w:rsid w:val="005A2A73"/>
    <w:rsid w:val="005A2AC4"/>
    <w:rsid w:val="005A2AEB"/>
    <w:rsid w:val="005A2B12"/>
    <w:rsid w:val="005A2B4C"/>
    <w:rsid w:val="005A2B71"/>
    <w:rsid w:val="005A2B9E"/>
    <w:rsid w:val="005A2BD9"/>
    <w:rsid w:val="005A2BF5"/>
    <w:rsid w:val="005A2BFE"/>
    <w:rsid w:val="005A2C47"/>
    <w:rsid w:val="005A2C55"/>
    <w:rsid w:val="005A2CA1"/>
    <w:rsid w:val="005A2CDE"/>
    <w:rsid w:val="005A2CEC"/>
    <w:rsid w:val="005A2D14"/>
    <w:rsid w:val="005A2DEB"/>
    <w:rsid w:val="005A2E40"/>
    <w:rsid w:val="005A2E58"/>
    <w:rsid w:val="005A2EB9"/>
    <w:rsid w:val="005A2EBA"/>
    <w:rsid w:val="005A2EF2"/>
    <w:rsid w:val="005A2EFA"/>
    <w:rsid w:val="005A2F17"/>
    <w:rsid w:val="005A2F2A"/>
    <w:rsid w:val="005A2F3D"/>
    <w:rsid w:val="005A2F60"/>
    <w:rsid w:val="005A2FAA"/>
    <w:rsid w:val="005A2FFF"/>
    <w:rsid w:val="005A302D"/>
    <w:rsid w:val="005A3051"/>
    <w:rsid w:val="005A3073"/>
    <w:rsid w:val="005A3099"/>
    <w:rsid w:val="005A30B1"/>
    <w:rsid w:val="005A30F7"/>
    <w:rsid w:val="005A3120"/>
    <w:rsid w:val="005A3125"/>
    <w:rsid w:val="005A315A"/>
    <w:rsid w:val="005A3186"/>
    <w:rsid w:val="005A31A2"/>
    <w:rsid w:val="005A31A8"/>
    <w:rsid w:val="005A31F3"/>
    <w:rsid w:val="005A323F"/>
    <w:rsid w:val="005A3256"/>
    <w:rsid w:val="005A3264"/>
    <w:rsid w:val="005A327A"/>
    <w:rsid w:val="005A32A6"/>
    <w:rsid w:val="005A32AE"/>
    <w:rsid w:val="005A32DC"/>
    <w:rsid w:val="005A3314"/>
    <w:rsid w:val="005A335A"/>
    <w:rsid w:val="005A337F"/>
    <w:rsid w:val="005A3382"/>
    <w:rsid w:val="005A3395"/>
    <w:rsid w:val="005A3398"/>
    <w:rsid w:val="005A33C0"/>
    <w:rsid w:val="005A33C9"/>
    <w:rsid w:val="005A33CC"/>
    <w:rsid w:val="005A33D8"/>
    <w:rsid w:val="005A33E3"/>
    <w:rsid w:val="005A33F2"/>
    <w:rsid w:val="005A33F6"/>
    <w:rsid w:val="005A341A"/>
    <w:rsid w:val="005A3450"/>
    <w:rsid w:val="005A3486"/>
    <w:rsid w:val="005A349E"/>
    <w:rsid w:val="005A34E2"/>
    <w:rsid w:val="005A351C"/>
    <w:rsid w:val="005A3534"/>
    <w:rsid w:val="005A353B"/>
    <w:rsid w:val="005A3547"/>
    <w:rsid w:val="005A35E4"/>
    <w:rsid w:val="005A35E6"/>
    <w:rsid w:val="005A363B"/>
    <w:rsid w:val="005A3643"/>
    <w:rsid w:val="005A3646"/>
    <w:rsid w:val="005A36A1"/>
    <w:rsid w:val="005A36A7"/>
    <w:rsid w:val="005A36BA"/>
    <w:rsid w:val="005A36E4"/>
    <w:rsid w:val="005A370E"/>
    <w:rsid w:val="005A375D"/>
    <w:rsid w:val="005A3766"/>
    <w:rsid w:val="005A3800"/>
    <w:rsid w:val="005A3808"/>
    <w:rsid w:val="005A3831"/>
    <w:rsid w:val="005A383B"/>
    <w:rsid w:val="005A39B6"/>
    <w:rsid w:val="005A39E1"/>
    <w:rsid w:val="005A39ED"/>
    <w:rsid w:val="005A3A27"/>
    <w:rsid w:val="005A3A48"/>
    <w:rsid w:val="005A3AA8"/>
    <w:rsid w:val="005A3AB3"/>
    <w:rsid w:val="005A3AD2"/>
    <w:rsid w:val="005A3AEB"/>
    <w:rsid w:val="005A3AED"/>
    <w:rsid w:val="005A3AEE"/>
    <w:rsid w:val="005A3AFA"/>
    <w:rsid w:val="005A3B29"/>
    <w:rsid w:val="005A3B4C"/>
    <w:rsid w:val="005A3B55"/>
    <w:rsid w:val="005A3B6E"/>
    <w:rsid w:val="005A3B76"/>
    <w:rsid w:val="005A3B85"/>
    <w:rsid w:val="005A3BF7"/>
    <w:rsid w:val="005A3C40"/>
    <w:rsid w:val="005A3C45"/>
    <w:rsid w:val="005A3C87"/>
    <w:rsid w:val="005A3CA2"/>
    <w:rsid w:val="005A3CAE"/>
    <w:rsid w:val="005A3CB7"/>
    <w:rsid w:val="005A3CCE"/>
    <w:rsid w:val="005A3CDF"/>
    <w:rsid w:val="005A3D2F"/>
    <w:rsid w:val="005A3D36"/>
    <w:rsid w:val="005A3D6C"/>
    <w:rsid w:val="005A3D7F"/>
    <w:rsid w:val="005A3D84"/>
    <w:rsid w:val="005A3E26"/>
    <w:rsid w:val="005A3E31"/>
    <w:rsid w:val="005A3E35"/>
    <w:rsid w:val="005A3E4C"/>
    <w:rsid w:val="005A3E96"/>
    <w:rsid w:val="005A3EB6"/>
    <w:rsid w:val="005A3ECE"/>
    <w:rsid w:val="005A3ED5"/>
    <w:rsid w:val="005A3F36"/>
    <w:rsid w:val="005A3F42"/>
    <w:rsid w:val="005A3F65"/>
    <w:rsid w:val="005A3F83"/>
    <w:rsid w:val="005A3FC3"/>
    <w:rsid w:val="005A4012"/>
    <w:rsid w:val="005A403B"/>
    <w:rsid w:val="005A4057"/>
    <w:rsid w:val="005A4080"/>
    <w:rsid w:val="005A4089"/>
    <w:rsid w:val="005A4096"/>
    <w:rsid w:val="005A40AA"/>
    <w:rsid w:val="005A40C3"/>
    <w:rsid w:val="005A40CD"/>
    <w:rsid w:val="005A40FA"/>
    <w:rsid w:val="005A4115"/>
    <w:rsid w:val="005A4134"/>
    <w:rsid w:val="005A416E"/>
    <w:rsid w:val="005A418C"/>
    <w:rsid w:val="005A41CC"/>
    <w:rsid w:val="005A41F7"/>
    <w:rsid w:val="005A4293"/>
    <w:rsid w:val="005A42A5"/>
    <w:rsid w:val="005A42A8"/>
    <w:rsid w:val="005A42AA"/>
    <w:rsid w:val="005A42B7"/>
    <w:rsid w:val="005A42E6"/>
    <w:rsid w:val="005A42FC"/>
    <w:rsid w:val="005A4321"/>
    <w:rsid w:val="005A434E"/>
    <w:rsid w:val="005A4355"/>
    <w:rsid w:val="005A4393"/>
    <w:rsid w:val="005A43C4"/>
    <w:rsid w:val="005A43E5"/>
    <w:rsid w:val="005A43EE"/>
    <w:rsid w:val="005A441F"/>
    <w:rsid w:val="005A4439"/>
    <w:rsid w:val="005A4453"/>
    <w:rsid w:val="005A4455"/>
    <w:rsid w:val="005A44B0"/>
    <w:rsid w:val="005A44EE"/>
    <w:rsid w:val="005A45C4"/>
    <w:rsid w:val="005A4665"/>
    <w:rsid w:val="005A4677"/>
    <w:rsid w:val="005A4689"/>
    <w:rsid w:val="005A46F9"/>
    <w:rsid w:val="005A4712"/>
    <w:rsid w:val="005A4736"/>
    <w:rsid w:val="005A4738"/>
    <w:rsid w:val="005A4744"/>
    <w:rsid w:val="005A4760"/>
    <w:rsid w:val="005A4781"/>
    <w:rsid w:val="005A4796"/>
    <w:rsid w:val="005A47A7"/>
    <w:rsid w:val="005A47DD"/>
    <w:rsid w:val="005A47FA"/>
    <w:rsid w:val="005A48E1"/>
    <w:rsid w:val="005A4905"/>
    <w:rsid w:val="005A491E"/>
    <w:rsid w:val="005A492A"/>
    <w:rsid w:val="005A4942"/>
    <w:rsid w:val="005A4963"/>
    <w:rsid w:val="005A498A"/>
    <w:rsid w:val="005A49EC"/>
    <w:rsid w:val="005A4A44"/>
    <w:rsid w:val="005A4AB4"/>
    <w:rsid w:val="005A4AB6"/>
    <w:rsid w:val="005A4B0B"/>
    <w:rsid w:val="005A4B27"/>
    <w:rsid w:val="005A4B49"/>
    <w:rsid w:val="005A4B5E"/>
    <w:rsid w:val="005A4B70"/>
    <w:rsid w:val="005A4B72"/>
    <w:rsid w:val="005A4BC4"/>
    <w:rsid w:val="005A4BED"/>
    <w:rsid w:val="005A4C34"/>
    <w:rsid w:val="005A4C8C"/>
    <w:rsid w:val="005A4C9E"/>
    <w:rsid w:val="005A4CA1"/>
    <w:rsid w:val="005A4CCF"/>
    <w:rsid w:val="005A4D08"/>
    <w:rsid w:val="005A4D4B"/>
    <w:rsid w:val="005A4E2B"/>
    <w:rsid w:val="005A4E34"/>
    <w:rsid w:val="005A4EB1"/>
    <w:rsid w:val="005A4EB4"/>
    <w:rsid w:val="005A4EDC"/>
    <w:rsid w:val="005A4F1B"/>
    <w:rsid w:val="005A4F2A"/>
    <w:rsid w:val="005A4F43"/>
    <w:rsid w:val="005A4F5D"/>
    <w:rsid w:val="005A4F69"/>
    <w:rsid w:val="005A4F99"/>
    <w:rsid w:val="005A4FCC"/>
    <w:rsid w:val="005A4FE6"/>
    <w:rsid w:val="005A4FE7"/>
    <w:rsid w:val="005A5022"/>
    <w:rsid w:val="005A503D"/>
    <w:rsid w:val="005A5076"/>
    <w:rsid w:val="005A509C"/>
    <w:rsid w:val="005A50A5"/>
    <w:rsid w:val="005A50B7"/>
    <w:rsid w:val="005A50C5"/>
    <w:rsid w:val="005A50CC"/>
    <w:rsid w:val="005A50D8"/>
    <w:rsid w:val="005A50F0"/>
    <w:rsid w:val="005A5108"/>
    <w:rsid w:val="005A5122"/>
    <w:rsid w:val="005A513B"/>
    <w:rsid w:val="005A517D"/>
    <w:rsid w:val="005A518A"/>
    <w:rsid w:val="005A519D"/>
    <w:rsid w:val="005A51B5"/>
    <w:rsid w:val="005A51CA"/>
    <w:rsid w:val="005A51CD"/>
    <w:rsid w:val="005A5201"/>
    <w:rsid w:val="005A526B"/>
    <w:rsid w:val="005A530C"/>
    <w:rsid w:val="005A5317"/>
    <w:rsid w:val="005A531F"/>
    <w:rsid w:val="005A535A"/>
    <w:rsid w:val="005A5372"/>
    <w:rsid w:val="005A53CF"/>
    <w:rsid w:val="005A53E8"/>
    <w:rsid w:val="005A53EA"/>
    <w:rsid w:val="005A53EB"/>
    <w:rsid w:val="005A5411"/>
    <w:rsid w:val="005A5440"/>
    <w:rsid w:val="005A5443"/>
    <w:rsid w:val="005A544D"/>
    <w:rsid w:val="005A5462"/>
    <w:rsid w:val="005A5477"/>
    <w:rsid w:val="005A547E"/>
    <w:rsid w:val="005A54A2"/>
    <w:rsid w:val="005A54EF"/>
    <w:rsid w:val="005A5533"/>
    <w:rsid w:val="005A5542"/>
    <w:rsid w:val="005A554F"/>
    <w:rsid w:val="005A55B7"/>
    <w:rsid w:val="005A55CB"/>
    <w:rsid w:val="005A55EB"/>
    <w:rsid w:val="005A5606"/>
    <w:rsid w:val="005A565E"/>
    <w:rsid w:val="005A56A1"/>
    <w:rsid w:val="005A56D9"/>
    <w:rsid w:val="005A56DD"/>
    <w:rsid w:val="005A5727"/>
    <w:rsid w:val="005A572C"/>
    <w:rsid w:val="005A5730"/>
    <w:rsid w:val="005A5734"/>
    <w:rsid w:val="005A576D"/>
    <w:rsid w:val="005A577B"/>
    <w:rsid w:val="005A57B4"/>
    <w:rsid w:val="005A57D0"/>
    <w:rsid w:val="005A580B"/>
    <w:rsid w:val="005A5816"/>
    <w:rsid w:val="005A5845"/>
    <w:rsid w:val="005A585D"/>
    <w:rsid w:val="005A5864"/>
    <w:rsid w:val="005A587C"/>
    <w:rsid w:val="005A5893"/>
    <w:rsid w:val="005A58A1"/>
    <w:rsid w:val="005A58C0"/>
    <w:rsid w:val="005A58FE"/>
    <w:rsid w:val="005A5932"/>
    <w:rsid w:val="005A5946"/>
    <w:rsid w:val="005A597E"/>
    <w:rsid w:val="005A59AC"/>
    <w:rsid w:val="005A59F2"/>
    <w:rsid w:val="005A5A09"/>
    <w:rsid w:val="005A5A3C"/>
    <w:rsid w:val="005A5A5E"/>
    <w:rsid w:val="005A5AC2"/>
    <w:rsid w:val="005A5AC7"/>
    <w:rsid w:val="005A5B22"/>
    <w:rsid w:val="005A5B34"/>
    <w:rsid w:val="005A5B9B"/>
    <w:rsid w:val="005A5BBD"/>
    <w:rsid w:val="005A5BD2"/>
    <w:rsid w:val="005A5C07"/>
    <w:rsid w:val="005A5C18"/>
    <w:rsid w:val="005A5C1A"/>
    <w:rsid w:val="005A5C4F"/>
    <w:rsid w:val="005A5CB1"/>
    <w:rsid w:val="005A5D00"/>
    <w:rsid w:val="005A5D1A"/>
    <w:rsid w:val="005A5D5F"/>
    <w:rsid w:val="005A5D7F"/>
    <w:rsid w:val="005A5D8C"/>
    <w:rsid w:val="005A5DF9"/>
    <w:rsid w:val="005A5E43"/>
    <w:rsid w:val="005A5E57"/>
    <w:rsid w:val="005A5E71"/>
    <w:rsid w:val="005A5E85"/>
    <w:rsid w:val="005A5EA6"/>
    <w:rsid w:val="005A5EC2"/>
    <w:rsid w:val="005A5F7A"/>
    <w:rsid w:val="005A5FB1"/>
    <w:rsid w:val="005A5FB6"/>
    <w:rsid w:val="005A5FEB"/>
    <w:rsid w:val="005A6003"/>
    <w:rsid w:val="005A603C"/>
    <w:rsid w:val="005A6044"/>
    <w:rsid w:val="005A60AF"/>
    <w:rsid w:val="005A60BC"/>
    <w:rsid w:val="005A610B"/>
    <w:rsid w:val="005A612B"/>
    <w:rsid w:val="005A613A"/>
    <w:rsid w:val="005A6163"/>
    <w:rsid w:val="005A6188"/>
    <w:rsid w:val="005A61C9"/>
    <w:rsid w:val="005A61EB"/>
    <w:rsid w:val="005A61F9"/>
    <w:rsid w:val="005A61FA"/>
    <w:rsid w:val="005A61FB"/>
    <w:rsid w:val="005A6208"/>
    <w:rsid w:val="005A625C"/>
    <w:rsid w:val="005A62AC"/>
    <w:rsid w:val="005A62AE"/>
    <w:rsid w:val="005A62F0"/>
    <w:rsid w:val="005A62F3"/>
    <w:rsid w:val="005A630A"/>
    <w:rsid w:val="005A631D"/>
    <w:rsid w:val="005A6321"/>
    <w:rsid w:val="005A638D"/>
    <w:rsid w:val="005A6398"/>
    <w:rsid w:val="005A63C3"/>
    <w:rsid w:val="005A63DF"/>
    <w:rsid w:val="005A640A"/>
    <w:rsid w:val="005A6413"/>
    <w:rsid w:val="005A642F"/>
    <w:rsid w:val="005A646D"/>
    <w:rsid w:val="005A6477"/>
    <w:rsid w:val="005A64C3"/>
    <w:rsid w:val="005A64F9"/>
    <w:rsid w:val="005A6511"/>
    <w:rsid w:val="005A6524"/>
    <w:rsid w:val="005A6544"/>
    <w:rsid w:val="005A6571"/>
    <w:rsid w:val="005A65B2"/>
    <w:rsid w:val="005A65F2"/>
    <w:rsid w:val="005A65F3"/>
    <w:rsid w:val="005A6603"/>
    <w:rsid w:val="005A6688"/>
    <w:rsid w:val="005A6696"/>
    <w:rsid w:val="005A6699"/>
    <w:rsid w:val="005A66BA"/>
    <w:rsid w:val="005A66C5"/>
    <w:rsid w:val="005A66EF"/>
    <w:rsid w:val="005A672B"/>
    <w:rsid w:val="005A6743"/>
    <w:rsid w:val="005A677C"/>
    <w:rsid w:val="005A67AB"/>
    <w:rsid w:val="005A67EF"/>
    <w:rsid w:val="005A6838"/>
    <w:rsid w:val="005A68EF"/>
    <w:rsid w:val="005A6919"/>
    <w:rsid w:val="005A6940"/>
    <w:rsid w:val="005A6965"/>
    <w:rsid w:val="005A6982"/>
    <w:rsid w:val="005A69B3"/>
    <w:rsid w:val="005A69BD"/>
    <w:rsid w:val="005A69F4"/>
    <w:rsid w:val="005A6A18"/>
    <w:rsid w:val="005A6A28"/>
    <w:rsid w:val="005A6A38"/>
    <w:rsid w:val="005A6A3F"/>
    <w:rsid w:val="005A6A47"/>
    <w:rsid w:val="005A6A60"/>
    <w:rsid w:val="005A6A83"/>
    <w:rsid w:val="005A6AC8"/>
    <w:rsid w:val="005A6AE8"/>
    <w:rsid w:val="005A6B3A"/>
    <w:rsid w:val="005A6B59"/>
    <w:rsid w:val="005A6B70"/>
    <w:rsid w:val="005A6B81"/>
    <w:rsid w:val="005A6BA6"/>
    <w:rsid w:val="005A6BC5"/>
    <w:rsid w:val="005A6BCB"/>
    <w:rsid w:val="005A6BDB"/>
    <w:rsid w:val="005A6BF7"/>
    <w:rsid w:val="005A6C05"/>
    <w:rsid w:val="005A6C07"/>
    <w:rsid w:val="005A6C10"/>
    <w:rsid w:val="005A6C29"/>
    <w:rsid w:val="005A6C30"/>
    <w:rsid w:val="005A6C57"/>
    <w:rsid w:val="005A6C7C"/>
    <w:rsid w:val="005A6CA5"/>
    <w:rsid w:val="005A6CA6"/>
    <w:rsid w:val="005A6CC8"/>
    <w:rsid w:val="005A6CFA"/>
    <w:rsid w:val="005A6CFD"/>
    <w:rsid w:val="005A6D62"/>
    <w:rsid w:val="005A6D65"/>
    <w:rsid w:val="005A6D79"/>
    <w:rsid w:val="005A6D85"/>
    <w:rsid w:val="005A6D95"/>
    <w:rsid w:val="005A6DA8"/>
    <w:rsid w:val="005A6E24"/>
    <w:rsid w:val="005A6E3C"/>
    <w:rsid w:val="005A6E53"/>
    <w:rsid w:val="005A6E6C"/>
    <w:rsid w:val="005A6E70"/>
    <w:rsid w:val="005A6E87"/>
    <w:rsid w:val="005A6EA5"/>
    <w:rsid w:val="005A6EC1"/>
    <w:rsid w:val="005A6EDF"/>
    <w:rsid w:val="005A6EE0"/>
    <w:rsid w:val="005A6EF4"/>
    <w:rsid w:val="005A6F13"/>
    <w:rsid w:val="005A6F47"/>
    <w:rsid w:val="005A6F49"/>
    <w:rsid w:val="005A6F50"/>
    <w:rsid w:val="005A6F53"/>
    <w:rsid w:val="005A6F6C"/>
    <w:rsid w:val="005A6F70"/>
    <w:rsid w:val="005A6F7A"/>
    <w:rsid w:val="005A6F93"/>
    <w:rsid w:val="005A6FA0"/>
    <w:rsid w:val="005A6FA8"/>
    <w:rsid w:val="005A6FA9"/>
    <w:rsid w:val="005A6FC3"/>
    <w:rsid w:val="005A6FC7"/>
    <w:rsid w:val="005A7023"/>
    <w:rsid w:val="005A707F"/>
    <w:rsid w:val="005A70DC"/>
    <w:rsid w:val="005A7111"/>
    <w:rsid w:val="005A7187"/>
    <w:rsid w:val="005A71AD"/>
    <w:rsid w:val="005A71AE"/>
    <w:rsid w:val="005A71E3"/>
    <w:rsid w:val="005A71E5"/>
    <w:rsid w:val="005A7207"/>
    <w:rsid w:val="005A720B"/>
    <w:rsid w:val="005A720C"/>
    <w:rsid w:val="005A724B"/>
    <w:rsid w:val="005A7252"/>
    <w:rsid w:val="005A7259"/>
    <w:rsid w:val="005A7266"/>
    <w:rsid w:val="005A7272"/>
    <w:rsid w:val="005A729F"/>
    <w:rsid w:val="005A72B6"/>
    <w:rsid w:val="005A72BC"/>
    <w:rsid w:val="005A7339"/>
    <w:rsid w:val="005A735A"/>
    <w:rsid w:val="005A737B"/>
    <w:rsid w:val="005A73E2"/>
    <w:rsid w:val="005A7444"/>
    <w:rsid w:val="005A745F"/>
    <w:rsid w:val="005A7479"/>
    <w:rsid w:val="005A74A4"/>
    <w:rsid w:val="005A7508"/>
    <w:rsid w:val="005A7518"/>
    <w:rsid w:val="005A7539"/>
    <w:rsid w:val="005A7590"/>
    <w:rsid w:val="005A75DD"/>
    <w:rsid w:val="005A75F3"/>
    <w:rsid w:val="005A75FE"/>
    <w:rsid w:val="005A766F"/>
    <w:rsid w:val="005A76D8"/>
    <w:rsid w:val="005A76F8"/>
    <w:rsid w:val="005A76FC"/>
    <w:rsid w:val="005A7715"/>
    <w:rsid w:val="005A7723"/>
    <w:rsid w:val="005A775D"/>
    <w:rsid w:val="005A7766"/>
    <w:rsid w:val="005A7767"/>
    <w:rsid w:val="005A77F4"/>
    <w:rsid w:val="005A7861"/>
    <w:rsid w:val="005A7880"/>
    <w:rsid w:val="005A78A2"/>
    <w:rsid w:val="005A7923"/>
    <w:rsid w:val="005A792C"/>
    <w:rsid w:val="005A7937"/>
    <w:rsid w:val="005A797C"/>
    <w:rsid w:val="005A79AB"/>
    <w:rsid w:val="005A79EA"/>
    <w:rsid w:val="005A7A1D"/>
    <w:rsid w:val="005A7A2C"/>
    <w:rsid w:val="005A7A42"/>
    <w:rsid w:val="005A7A57"/>
    <w:rsid w:val="005A7A85"/>
    <w:rsid w:val="005A7AD5"/>
    <w:rsid w:val="005A7AD6"/>
    <w:rsid w:val="005A7B4F"/>
    <w:rsid w:val="005A7B71"/>
    <w:rsid w:val="005A7B73"/>
    <w:rsid w:val="005A7B8C"/>
    <w:rsid w:val="005A7B96"/>
    <w:rsid w:val="005A7B98"/>
    <w:rsid w:val="005A7BBE"/>
    <w:rsid w:val="005A7BFA"/>
    <w:rsid w:val="005A7C01"/>
    <w:rsid w:val="005A7C7B"/>
    <w:rsid w:val="005A7C82"/>
    <w:rsid w:val="005A7CC5"/>
    <w:rsid w:val="005A7CE3"/>
    <w:rsid w:val="005A7DC0"/>
    <w:rsid w:val="005A7DC2"/>
    <w:rsid w:val="005A7E30"/>
    <w:rsid w:val="005A7E46"/>
    <w:rsid w:val="005A7E9C"/>
    <w:rsid w:val="005A7ED2"/>
    <w:rsid w:val="005A7EEC"/>
    <w:rsid w:val="005A7F43"/>
    <w:rsid w:val="005A7F49"/>
    <w:rsid w:val="005A7F6C"/>
    <w:rsid w:val="005A7F7D"/>
    <w:rsid w:val="005A7F8B"/>
    <w:rsid w:val="005A7F90"/>
    <w:rsid w:val="005A7FA2"/>
    <w:rsid w:val="005B0005"/>
    <w:rsid w:val="005B0010"/>
    <w:rsid w:val="005B0033"/>
    <w:rsid w:val="005B0046"/>
    <w:rsid w:val="005B0072"/>
    <w:rsid w:val="005B00C1"/>
    <w:rsid w:val="005B00D2"/>
    <w:rsid w:val="005B012B"/>
    <w:rsid w:val="005B0141"/>
    <w:rsid w:val="005B0162"/>
    <w:rsid w:val="005B0173"/>
    <w:rsid w:val="005B01FD"/>
    <w:rsid w:val="005B021F"/>
    <w:rsid w:val="005B022D"/>
    <w:rsid w:val="005B0286"/>
    <w:rsid w:val="005B02B6"/>
    <w:rsid w:val="005B02D0"/>
    <w:rsid w:val="005B02FE"/>
    <w:rsid w:val="005B0305"/>
    <w:rsid w:val="005B0315"/>
    <w:rsid w:val="005B032C"/>
    <w:rsid w:val="005B0363"/>
    <w:rsid w:val="005B0373"/>
    <w:rsid w:val="005B038F"/>
    <w:rsid w:val="005B03A7"/>
    <w:rsid w:val="005B0403"/>
    <w:rsid w:val="005B04C3"/>
    <w:rsid w:val="005B04D4"/>
    <w:rsid w:val="005B04DA"/>
    <w:rsid w:val="005B0506"/>
    <w:rsid w:val="005B0512"/>
    <w:rsid w:val="005B0539"/>
    <w:rsid w:val="005B055C"/>
    <w:rsid w:val="005B0564"/>
    <w:rsid w:val="005B056E"/>
    <w:rsid w:val="005B058C"/>
    <w:rsid w:val="005B05D6"/>
    <w:rsid w:val="005B0629"/>
    <w:rsid w:val="005B06A4"/>
    <w:rsid w:val="005B06B3"/>
    <w:rsid w:val="005B06CD"/>
    <w:rsid w:val="005B06E0"/>
    <w:rsid w:val="005B06E2"/>
    <w:rsid w:val="005B06FD"/>
    <w:rsid w:val="005B0703"/>
    <w:rsid w:val="005B0709"/>
    <w:rsid w:val="005B07E0"/>
    <w:rsid w:val="005B07EF"/>
    <w:rsid w:val="005B07F2"/>
    <w:rsid w:val="005B07FD"/>
    <w:rsid w:val="005B0810"/>
    <w:rsid w:val="005B081B"/>
    <w:rsid w:val="005B083C"/>
    <w:rsid w:val="005B085D"/>
    <w:rsid w:val="005B0860"/>
    <w:rsid w:val="005B08BC"/>
    <w:rsid w:val="005B08C1"/>
    <w:rsid w:val="005B08EA"/>
    <w:rsid w:val="005B08FE"/>
    <w:rsid w:val="005B090F"/>
    <w:rsid w:val="005B0919"/>
    <w:rsid w:val="005B0927"/>
    <w:rsid w:val="005B0930"/>
    <w:rsid w:val="005B0935"/>
    <w:rsid w:val="005B0955"/>
    <w:rsid w:val="005B0959"/>
    <w:rsid w:val="005B0988"/>
    <w:rsid w:val="005B0995"/>
    <w:rsid w:val="005B09CF"/>
    <w:rsid w:val="005B09D0"/>
    <w:rsid w:val="005B0A17"/>
    <w:rsid w:val="005B0A37"/>
    <w:rsid w:val="005B0A7D"/>
    <w:rsid w:val="005B0AA3"/>
    <w:rsid w:val="005B0AB3"/>
    <w:rsid w:val="005B0AE4"/>
    <w:rsid w:val="005B0AE7"/>
    <w:rsid w:val="005B0B0A"/>
    <w:rsid w:val="005B0B35"/>
    <w:rsid w:val="005B0B4B"/>
    <w:rsid w:val="005B0B6E"/>
    <w:rsid w:val="005B0B72"/>
    <w:rsid w:val="005B0B8D"/>
    <w:rsid w:val="005B0BA5"/>
    <w:rsid w:val="005B0BFA"/>
    <w:rsid w:val="005B0C6B"/>
    <w:rsid w:val="005B0C83"/>
    <w:rsid w:val="005B0CB1"/>
    <w:rsid w:val="005B0CD8"/>
    <w:rsid w:val="005B0CED"/>
    <w:rsid w:val="005B0D18"/>
    <w:rsid w:val="005B0D8E"/>
    <w:rsid w:val="005B0DB5"/>
    <w:rsid w:val="005B0DC6"/>
    <w:rsid w:val="005B0E67"/>
    <w:rsid w:val="005B0E72"/>
    <w:rsid w:val="005B0EA3"/>
    <w:rsid w:val="005B0EE0"/>
    <w:rsid w:val="005B0F23"/>
    <w:rsid w:val="005B0F24"/>
    <w:rsid w:val="005B0F42"/>
    <w:rsid w:val="005B0F4F"/>
    <w:rsid w:val="005B0F54"/>
    <w:rsid w:val="005B0F66"/>
    <w:rsid w:val="005B0F9A"/>
    <w:rsid w:val="005B0FB4"/>
    <w:rsid w:val="005B0FB5"/>
    <w:rsid w:val="005B1043"/>
    <w:rsid w:val="005B1051"/>
    <w:rsid w:val="005B1073"/>
    <w:rsid w:val="005B10F6"/>
    <w:rsid w:val="005B10FF"/>
    <w:rsid w:val="005B1122"/>
    <w:rsid w:val="005B1163"/>
    <w:rsid w:val="005B1165"/>
    <w:rsid w:val="005B116F"/>
    <w:rsid w:val="005B117F"/>
    <w:rsid w:val="005B1180"/>
    <w:rsid w:val="005B1188"/>
    <w:rsid w:val="005B11A3"/>
    <w:rsid w:val="005B11EA"/>
    <w:rsid w:val="005B1236"/>
    <w:rsid w:val="005B1238"/>
    <w:rsid w:val="005B123B"/>
    <w:rsid w:val="005B1282"/>
    <w:rsid w:val="005B1288"/>
    <w:rsid w:val="005B12B7"/>
    <w:rsid w:val="005B12D3"/>
    <w:rsid w:val="005B1330"/>
    <w:rsid w:val="005B1347"/>
    <w:rsid w:val="005B1379"/>
    <w:rsid w:val="005B1381"/>
    <w:rsid w:val="005B1385"/>
    <w:rsid w:val="005B13B9"/>
    <w:rsid w:val="005B13ED"/>
    <w:rsid w:val="005B1419"/>
    <w:rsid w:val="005B148B"/>
    <w:rsid w:val="005B1498"/>
    <w:rsid w:val="005B149C"/>
    <w:rsid w:val="005B14A4"/>
    <w:rsid w:val="005B14B9"/>
    <w:rsid w:val="005B14BC"/>
    <w:rsid w:val="005B14F6"/>
    <w:rsid w:val="005B153B"/>
    <w:rsid w:val="005B15D9"/>
    <w:rsid w:val="005B15FB"/>
    <w:rsid w:val="005B1613"/>
    <w:rsid w:val="005B161B"/>
    <w:rsid w:val="005B1628"/>
    <w:rsid w:val="005B165A"/>
    <w:rsid w:val="005B167A"/>
    <w:rsid w:val="005B16C0"/>
    <w:rsid w:val="005B16EB"/>
    <w:rsid w:val="005B16EE"/>
    <w:rsid w:val="005B16FC"/>
    <w:rsid w:val="005B171E"/>
    <w:rsid w:val="005B172A"/>
    <w:rsid w:val="005B173F"/>
    <w:rsid w:val="005B1744"/>
    <w:rsid w:val="005B174C"/>
    <w:rsid w:val="005B175C"/>
    <w:rsid w:val="005B1766"/>
    <w:rsid w:val="005B1779"/>
    <w:rsid w:val="005B1785"/>
    <w:rsid w:val="005B178F"/>
    <w:rsid w:val="005B1795"/>
    <w:rsid w:val="005B179B"/>
    <w:rsid w:val="005B17AC"/>
    <w:rsid w:val="005B17AF"/>
    <w:rsid w:val="005B17F2"/>
    <w:rsid w:val="005B17FB"/>
    <w:rsid w:val="005B1800"/>
    <w:rsid w:val="005B181B"/>
    <w:rsid w:val="005B18C8"/>
    <w:rsid w:val="005B18EE"/>
    <w:rsid w:val="005B193B"/>
    <w:rsid w:val="005B1993"/>
    <w:rsid w:val="005B199A"/>
    <w:rsid w:val="005B199B"/>
    <w:rsid w:val="005B1A46"/>
    <w:rsid w:val="005B1A6A"/>
    <w:rsid w:val="005B1A6D"/>
    <w:rsid w:val="005B1A77"/>
    <w:rsid w:val="005B1AAC"/>
    <w:rsid w:val="005B1ADF"/>
    <w:rsid w:val="005B1AE2"/>
    <w:rsid w:val="005B1AFC"/>
    <w:rsid w:val="005B1B3B"/>
    <w:rsid w:val="005B1B42"/>
    <w:rsid w:val="005B1B46"/>
    <w:rsid w:val="005B1B52"/>
    <w:rsid w:val="005B1BB7"/>
    <w:rsid w:val="005B1BC6"/>
    <w:rsid w:val="005B1BD3"/>
    <w:rsid w:val="005B1BDC"/>
    <w:rsid w:val="005B1BFB"/>
    <w:rsid w:val="005B1C01"/>
    <w:rsid w:val="005B1C07"/>
    <w:rsid w:val="005B1CB3"/>
    <w:rsid w:val="005B1CEE"/>
    <w:rsid w:val="005B1CF4"/>
    <w:rsid w:val="005B1D0F"/>
    <w:rsid w:val="005B1D58"/>
    <w:rsid w:val="005B1D7D"/>
    <w:rsid w:val="005B1D82"/>
    <w:rsid w:val="005B1DAD"/>
    <w:rsid w:val="005B1DD1"/>
    <w:rsid w:val="005B1DF9"/>
    <w:rsid w:val="005B1E1C"/>
    <w:rsid w:val="005B1E8B"/>
    <w:rsid w:val="005B1EF5"/>
    <w:rsid w:val="005B1F22"/>
    <w:rsid w:val="005B1F47"/>
    <w:rsid w:val="005B1F5F"/>
    <w:rsid w:val="005B1F73"/>
    <w:rsid w:val="005B1FB3"/>
    <w:rsid w:val="005B1FC8"/>
    <w:rsid w:val="005B2013"/>
    <w:rsid w:val="005B203E"/>
    <w:rsid w:val="005B2079"/>
    <w:rsid w:val="005B20AF"/>
    <w:rsid w:val="005B20B9"/>
    <w:rsid w:val="005B20C1"/>
    <w:rsid w:val="005B20DB"/>
    <w:rsid w:val="005B20F6"/>
    <w:rsid w:val="005B2102"/>
    <w:rsid w:val="005B2109"/>
    <w:rsid w:val="005B2113"/>
    <w:rsid w:val="005B2117"/>
    <w:rsid w:val="005B2142"/>
    <w:rsid w:val="005B2189"/>
    <w:rsid w:val="005B21AE"/>
    <w:rsid w:val="005B21BF"/>
    <w:rsid w:val="005B2200"/>
    <w:rsid w:val="005B2201"/>
    <w:rsid w:val="005B2208"/>
    <w:rsid w:val="005B2224"/>
    <w:rsid w:val="005B224B"/>
    <w:rsid w:val="005B2279"/>
    <w:rsid w:val="005B2285"/>
    <w:rsid w:val="005B2294"/>
    <w:rsid w:val="005B22D5"/>
    <w:rsid w:val="005B233E"/>
    <w:rsid w:val="005B2372"/>
    <w:rsid w:val="005B23AB"/>
    <w:rsid w:val="005B23D6"/>
    <w:rsid w:val="005B2400"/>
    <w:rsid w:val="005B241C"/>
    <w:rsid w:val="005B243D"/>
    <w:rsid w:val="005B244D"/>
    <w:rsid w:val="005B247B"/>
    <w:rsid w:val="005B24FE"/>
    <w:rsid w:val="005B2517"/>
    <w:rsid w:val="005B255B"/>
    <w:rsid w:val="005B2563"/>
    <w:rsid w:val="005B258E"/>
    <w:rsid w:val="005B259C"/>
    <w:rsid w:val="005B25BC"/>
    <w:rsid w:val="005B25D4"/>
    <w:rsid w:val="005B25E7"/>
    <w:rsid w:val="005B25F3"/>
    <w:rsid w:val="005B2643"/>
    <w:rsid w:val="005B2685"/>
    <w:rsid w:val="005B26B0"/>
    <w:rsid w:val="005B26B2"/>
    <w:rsid w:val="005B26B9"/>
    <w:rsid w:val="005B26CD"/>
    <w:rsid w:val="005B26E8"/>
    <w:rsid w:val="005B26FB"/>
    <w:rsid w:val="005B2760"/>
    <w:rsid w:val="005B27A2"/>
    <w:rsid w:val="005B27A5"/>
    <w:rsid w:val="005B27D1"/>
    <w:rsid w:val="005B2800"/>
    <w:rsid w:val="005B281B"/>
    <w:rsid w:val="005B2839"/>
    <w:rsid w:val="005B284C"/>
    <w:rsid w:val="005B285E"/>
    <w:rsid w:val="005B286A"/>
    <w:rsid w:val="005B2877"/>
    <w:rsid w:val="005B28C7"/>
    <w:rsid w:val="005B28DD"/>
    <w:rsid w:val="005B28FF"/>
    <w:rsid w:val="005B290D"/>
    <w:rsid w:val="005B2926"/>
    <w:rsid w:val="005B294F"/>
    <w:rsid w:val="005B297F"/>
    <w:rsid w:val="005B2982"/>
    <w:rsid w:val="005B29B0"/>
    <w:rsid w:val="005B29C3"/>
    <w:rsid w:val="005B29CD"/>
    <w:rsid w:val="005B2A38"/>
    <w:rsid w:val="005B2A72"/>
    <w:rsid w:val="005B2A83"/>
    <w:rsid w:val="005B2AAA"/>
    <w:rsid w:val="005B2AC5"/>
    <w:rsid w:val="005B2B09"/>
    <w:rsid w:val="005B2B19"/>
    <w:rsid w:val="005B2B7A"/>
    <w:rsid w:val="005B2B9F"/>
    <w:rsid w:val="005B2BC4"/>
    <w:rsid w:val="005B2C0C"/>
    <w:rsid w:val="005B2C18"/>
    <w:rsid w:val="005B2C2B"/>
    <w:rsid w:val="005B2C3C"/>
    <w:rsid w:val="005B2C78"/>
    <w:rsid w:val="005B2CFF"/>
    <w:rsid w:val="005B2D42"/>
    <w:rsid w:val="005B2D86"/>
    <w:rsid w:val="005B2DA9"/>
    <w:rsid w:val="005B2E6B"/>
    <w:rsid w:val="005B2E73"/>
    <w:rsid w:val="005B2EBC"/>
    <w:rsid w:val="005B2ECB"/>
    <w:rsid w:val="005B2F26"/>
    <w:rsid w:val="005B2F28"/>
    <w:rsid w:val="005B2F3A"/>
    <w:rsid w:val="005B2F44"/>
    <w:rsid w:val="005B2F4E"/>
    <w:rsid w:val="005B2F70"/>
    <w:rsid w:val="005B2F90"/>
    <w:rsid w:val="005B2F91"/>
    <w:rsid w:val="005B2FA8"/>
    <w:rsid w:val="005B2FB3"/>
    <w:rsid w:val="005B2FCD"/>
    <w:rsid w:val="005B2FFE"/>
    <w:rsid w:val="005B3046"/>
    <w:rsid w:val="005B30AD"/>
    <w:rsid w:val="005B30B6"/>
    <w:rsid w:val="005B310C"/>
    <w:rsid w:val="005B3152"/>
    <w:rsid w:val="005B3164"/>
    <w:rsid w:val="005B316E"/>
    <w:rsid w:val="005B3181"/>
    <w:rsid w:val="005B318E"/>
    <w:rsid w:val="005B31E7"/>
    <w:rsid w:val="005B3273"/>
    <w:rsid w:val="005B329D"/>
    <w:rsid w:val="005B32DD"/>
    <w:rsid w:val="005B32DE"/>
    <w:rsid w:val="005B3334"/>
    <w:rsid w:val="005B337B"/>
    <w:rsid w:val="005B339B"/>
    <w:rsid w:val="005B33DD"/>
    <w:rsid w:val="005B33FC"/>
    <w:rsid w:val="005B3407"/>
    <w:rsid w:val="005B340A"/>
    <w:rsid w:val="005B341E"/>
    <w:rsid w:val="005B343C"/>
    <w:rsid w:val="005B3467"/>
    <w:rsid w:val="005B3482"/>
    <w:rsid w:val="005B3495"/>
    <w:rsid w:val="005B34C5"/>
    <w:rsid w:val="005B34CF"/>
    <w:rsid w:val="005B34D4"/>
    <w:rsid w:val="005B34D9"/>
    <w:rsid w:val="005B34F7"/>
    <w:rsid w:val="005B34FC"/>
    <w:rsid w:val="005B350E"/>
    <w:rsid w:val="005B350F"/>
    <w:rsid w:val="005B352D"/>
    <w:rsid w:val="005B3534"/>
    <w:rsid w:val="005B353E"/>
    <w:rsid w:val="005B356A"/>
    <w:rsid w:val="005B3576"/>
    <w:rsid w:val="005B357A"/>
    <w:rsid w:val="005B359D"/>
    <w:rsid w:val="005B35C7"/>
    <w:rsid w:val="005B35D3"/>
    <w:rsid w:val="005B360A"/>
    <w:rsid w:val="005B369C"/>
    <w:rsid w:val="005B36C2"/>
    <w:rsid w:val="005B36C8"/>
    <w:rsid w:val="005B36F5"/>
    <w:rsid w:val="005B36FC"/>
    <w:rsid w:val="005B3730"/>
    <w:rsid w:val="005B3752"/>
    <w:rsid w:val="005B37DF"/>
    <w:rsid w:val="005B3820"/>
    <w:rsid w:val="005B384C"/>
    <w:rsid w:val="005B38E1"/>
    <w:rsid w:val="005B3924"/>
    <w:rsid w:val="005B3938"/>
    <w:rsid w:val="005B395A"/>
    <w:rsid w:val="005B3963"/>
    <w:rsid w:val="005B3985"/>
    <w:rsid w:val="005B39AF"/>
    <w:rsid w:val="005B39EE"/>
    <w:rsid w:val="005B3A0D"/>
    <w:rsid w:val="005B3A1B"/>
    <w:rsid w:val="005B3A2F"/>
    <w:rsid w:val="005B3A41"/>
    <w:rsid w:val="005B3A50"/>
    <w:rsid w:val="005B3A62"/>
    <w:rsid w:val="005B3A9B"/>
    <w:rsid w:val="005B3AD8"/>
    <w:rsid w:val="005B3B03"/>
    <w:rsid w:val="005B3B40"/>
    <w:rsid w:val="005B3B54"/>
    <w:rsid w:val="005B3B6B"/>
    <w:rsid w:val="005B3B72"/>
    <w:rsid w:val="005B3B86"/>
    <w:rsid w:val="005B3B90"/>
    <w:rsid w:val="005B3BA4"/>
    <w:rsid w:val="005B3C20"/>
    <w:rsid w:val="005B3C39"/>
    <w:rsid w:val="005B3C57"/>
    <w:rsid w:val="005B3C74"/>
    <w:rsid w:val="005B3C82"/>
    <w:rsid w:val="005B3CA6"/>
    <w:rsid w:val="005B3CDC"/>
    <w:rsid w:val="005B3CDD"/>
    <w:rsid w:val="005B3D26"/>
    <w:rsid w:val="005B3D39"/>
    <w:rsid w:val="005B3D58"/>
    <w:rsid w:val="005B3D65"/>
    <w:rsid w:val="005B3D72"/>
    <w:rsid w:val="005B3D7A"/>
    <w:rsid w:val="005B3DAA"/>
    <w:rsid w:val="005B3DBD"/>
    <w:rsid w:val="005B3DDC"/>
    <w:rsid w:val="005B3DFA"/>
    <w:rsid w:val="005B3E29"/>
    <w:rsid w:val="005B3E34"/>
    <w:rsid w:val="005B3E6D"/>
    <w:rsid w:val="005B3F1E"/>
    <w:rsid w:val="005B3F23"/>
    <w:rsid w:val="005B3F31"/>
    <w:rsid w:val="005B3F34"/>
    <w:rsid w:val="005B3F56"/>
    <w:rsid w:val="005B3F7C"/>
    <w:rsid w:val="005B3F93"/>
    <w:rsid w:val="005B3FB6"/>
    <w:rsid w:val="005B3FD0"/>
    <w:rsid w:val="005B3FD8"/>
    <w:rsid w:val="005B3FE5"/>
    <w:rsid w:val="005B3FFD"/>
    <w:rsid w:val="005B4053"/>
    <w:rsid w:val="005B4071"/>
    <w:rsid w:val="005B40A1"/>
    <w:rsid w:val="005B40B8"/>
    <w:rsid w:val="005B40E2"/>
    <w:rsid w:val="005B4113"/>
    <w:rsid w:val="005B4125"/>
    <w:rsid w:val="005B4137"/>
    <w:rsid w:val="005B413A"/>
    <w:rsid w:val="005B4160"/>
    <w:rsid w:val="005B4169"/>
    <w:rsid w:val="005B4193"/>
    <w:rsid w:val="005B41FA"/>
    <w:rsid w:val="005B4223"/>
    <w:rsid w:val="005B4239"/>
    <w:rsid w:val="005B4247"/>
    <w:rsid w:val="005B42A1"/>
    <w:rsid w:val="005B42B6"/>
    <w:rsid w:val="005B42D9"/>
    <w:rsid w:val="005B4307"/>
    <w:rsid w:val="005B4352"/>
    <w:rsid w:val="005B4362"/>
    <w:rsid w:val="005B43A4"/>
    <w:rsid w:val="005B43B6"/>
    <w:rsid w:val="005B43DB"/>
    <w:rsid w:val="005B4416"/>
    <w:rsid w:val="005B442D"/>
    <w:rsid w:val="005B4465"/>
    <w:rsid w:val="005B4473"/>
    <w:rsid w:val="005B447F"/>
    <w:rsid w:val="005B448B"/>
    <w:rsid w:val="005B4492"/>
    <w:rsid w:val="005B4496"/>
    <w:rsid w:val="005B44BC"/>
    <w:rsid w:val="005B44DE"/>
    <w:rsid w:val="005B4534"/>
    <w:rsid w:val="005B4545"/>
    <w:rsid w:val="005B4563"/>
    <w:rsid w:val="005B4565"/>
    <w:rsid w:val="005B458D"/>
    <w:rsid w:val="005B45A6"/>
    <w:rsid w:val="005B45A7"/>
    <w:rsid w:val="005B45B1"/>
    <w:rsid w:val="005B45D3"/>
    <w:rsid w:val="005B45DF"/>
    <w:rsid w:val="005B4604"/>
    <w:rsid w:val="005B464A"/>
    <w:rsid w:val="005B4663"/>
    <w:rsid w:val="005B4682"/>
    <w:rsid w:val="005B46B6"/>
    <w:rsid w:val="005B46C7"/>
    <w:rsid w:val="005B46D2"/>
    <w:rsid w:val="005B474E"/>
    <w:rsid w:val="005B477B"/>
    <w:rsid w:val="005B4780"/>
    <w:rsid w:val="005B4797"/>
    <w:rsid w:val="005B47BC"/>
    <w:rsid w:val="005B47C1"/>
    <w:rsid w:val="005B47C7"/>
    <w:rsid w:val="005B47FD"/>
    <w:rsid w:val="005B484E"/>
    <w:rsid w:val="005B4852"/>
    <w:rsid w:val="005B485A"/>
    <w:rsid w:val="005B4874"/>
    <w:rsid w:val="005B4879"/>
    <w:rsid w:val="005B487B"/>
    <w:rsid w:val="005B4888"/>
    <w:rsid w:val="005B48AE"/>
    <w:rsid w:val="005B48CA"/>
    <w:rsid w:val="005B48D2"/>
    <w:rsid w:val="005B48E3"/>
    <w:rsid w:val="005B49B2"/>
    <w:rsid w:val="005B49C9"/>
    <w:rsid w:val="005B4A2D"/>
    <w:rsid w:val="005B4A3D"/>
    <w:rsid w:val="005B4A3F"/>
    <w:rsid w:val="005B4A80"/>
    <w:rsid w:val="005B4A87"/>
    <w:rsid w:val="005B4B10"/>
    <w:rsid w:val="005B4B2A"/>
    <w:rsid w:val="005B4B9C"/>
    <w:rsid w:val="005B4BAB"/>
    <w:rsid w:val="005B4C01"/>
    <w:rsid w:val="005B4C0A"/>
    <w:rsid w:val="005B4C2D"/>
    <w:rsid w:val="005B4C52"/>
    <w:rsid w:val="005B4C78"/>
    <w:rsid w:val="005B4CA7"/>
    <w:rsid w:val="005B4D39"/>
    <w:rsid w:val="005B4D58"/>
    <w:rsid w:val="005B4D78"/>
    <w:rsid w:val="005B4DD9"/>
    <w:rsid w:val="005B4EB1"/>
    <w:rsid w:val="005B4EC4"/>
    <w:rsid w:val="005B4ECE"/>
    <w:rsid w:val="005B4F0D"/>
    <w:rsid w:val="005B4F0F"/>
    <w:rsid w:val="005B4F7C"/>
    <w:rsid w:val="005B4F86"/>
    <w:rsid w:val="005B4FAD"/>
    <w:rsid w:val="005B4FAF"/>
    <w:rsid w:val="005B4FE8"/>
    <w:rsid w:val="005B4FFD"/>
    <w:rsid w:val="005B5013"/>
    <w:rsid w:val="005B501D"/>
    <w:rsid w:val="005B5020"/>
    <w:rsid w:val="005B509E"/>
    <w:rsid w:val="005B50AF"/>
    <w:rsid w:val="005B50C7"/>
    <w:rsid w:val="005B50D6"/>
    <w:rsid w:val="005B50E1"/>
    <w:rsid w:val="005B50F6"/>
    <w:rsid w:val="005B50F7"/>
    <w:rsid w:val="005B5147"/>
    <w:rsid w:val="005B5174"/>
    <w:rsid w:val="005B5202"/>
    <w:rsid w:val="005B5215"/>
    <w:rsid w:val="005B5217"/>
    <w:rsid w:val="005B5230"/>
    <w:rsid w:val="005B524F"/>
    <w:rsid w:val="005B52DC"/>
    <w:rsid w:val="005B52FD"/>
    <w:rsid w:val="005B531E"/>
    <w:rsid w:val="005B5320"/>
    <w:rsid w:val="005B535C"/>
    <w:rsid w:val="005B5367"/>
    <w:rsid w:val="005B5368"/>
    <w:rsid w:val="005B5375"/>
    <w:rsid w:val="005B53A7"/>
    <w:rsid w:val="005B5416"/>
    <w:rsid w:val="005B544A"/>
    <w:rsid w:val="005B5452"/>
    <w:rsid w:val="005B546C"/>
    <w:rsid w:val="005B54B1"/>
    <w:rsid w:val="005B54BB"/>
    <w:rsid w:val="005B54BD"/>
    <w:rsid w:val="005B54E4"/>
    <w:rsid w:val="005B5502"/>
    <w:rsid w:val="005B5552"/>
    <w:rsid w:val="005B5584"/>
    <w:rsid w:val="005B562B"/>
    <w:rsid w:val="005B562F"/>
    <w:rsid w:val="005B563C"/>
    <w:rsid w:val="005B5698"/>
    <w:rsid w:val="005B570F"/>
    <w:rsid w:val="005B574F"/>
    <w:rsid w:val="005B5773"/>
    <w:rsid w:val="005B5781"/>
    <w:rsid w:val="005B5788"/>
    <w:rsid w:val="005B57B8"/>
    <w:rsid w:val="005B580A"/>
    <w:rsid w:val="005B5818"/>
    <w:rsid w:val="005B5828"/>
    <w:rsid w:val="005B5830"/>
    <w:rsid w:val="005B5833"/>
    <w:rsid w:val="005B583B"/>
    <w:rsid w:val="005B5841"/>
    <w:rsid w:val="005B58A4"/>
    <w:rsid w:val="005B58A7"/>
    <w:rsid w:val="005B58BF"/>
    <w:rsid w:val="005B5914"/>
    <w:rsid w:val="005B5920"/>
    <w:rsid w:val="005B5981"/>
    <w:rsid w:val="005B59B8"/>
    <w:rsid w:val="005B59FB"/>
    <w:rsid w:val="005B5A0D"/>
    <w:rsid w:val="005B5A17"/>
    <w:rsid w:val="005B5A3E"/>
    <w:rsid w:val="005B5A64"/>
    <w:rsid w:val="005B5A92"/>
    <w:rsid w:val="005B5AEB"/>
    <w:rsid w:val="005B5B01"/>
    <w:rsid w:val="005B5B0C"/>
    <w:rsid w:val="005B5B0E"/>
    <w:rsid w:val="005B5B1B"/>
    <w:rsid w:val="005B5B9D"/>
    <w:rsid w:val="005B5BBE"/>
    <w:rsid w:val="005B5BDD"/>
    <w:rsid w:val="005B5C0E"/>
    <w:rsid w:val="005B5C44"/>
    <w:rsid w:val="005B5C56"/>
    <w:rsid w:val="005B5C5F"/>
    <w:rsid w:val="005B5C7B"/>
    <w:rsid w:val="005B5C8F"/>
    <w:rsid w:val="005B5CFE"/>
    <w:rsid w:val="005B5D08"/>
    <w:rsid w:val="005B5D4F"/>
    <w:rsid w:val="005B5DBE"/>
    <w:rsid w:val="005B5DE4"/>
    <w:rsid w:val="005B5E23"/>
    <w:rsid w:val="005B5E4C"/>
    <w:rsid w:val="005B5E54"/>
    <w:rsid w:val="005B5EB2"/>
    <w:rsid w:val="005B5ED5"/>
    <w:rsid w:val="005B5F55"/>
    <w:rsid w:val="005B5F56"/>
    <w:rsid w:val="005B5F5F"/>
    <w:rsid w:val="005B5FB2"/>
    <w:rsid w:val="005B6004"/>
    <w:rsid w:val="005B6043"/>
    <w:rsid w:val="005B605B"/>
    <w:rsid w:val="005B606C"/>
    <w:rsid w:val="005B60C5"/>
    <w:rsid w:val="005B6113"/>
    <w:rsid w:val="005B6136"/>
    <w:rsid w:val="005B6141"/>
    <w:rsid w:val="005B6151"/>
    <w:rsid w:val="005B61A5"/>
    <w:rsid w:val="005B61BA"/>
    <w:rsid w:val="005B61DB"/>
    <w:rsid w:val="005B6231"/>
    <w:rsid w:val="005B624B"/>
    <w:rsid w:val="005B6267"/>
    <w:rsid w:val="005B6284"/>
    <w:rsid w:val="005B62E5"/>
    <w:rsid w:val="005B631D"/>
    <w:rsid w:val="005B633A"/>
    <w:rsid w:val="005B6345"/>
    <w:rsid w:val="005B634D"/>
    <w:rsid w:val="005B635A"/>
    <w:rsid w:val="005B635C"/>
    <w:rsid w:val="005B636A"/>
    <w:rsid w:val="005B63BB"/>
    <w:rsid w:val="005B63D9"/>
    <w:rsid w:val="005B6407"/>
    <w:rsid w:val="005B6425"/>
    <w:rsid w:val="005B6431"/>
    <w:rsid w:val="005B64CA"/>
    <w:rsid w:val="005B6501"/>
    <w:rsid w:val="005B6507"/>
    <w:rsid w:val="005B650E"/>
    <w:rsid w:val="005B6577"/>
    <w:rsid w:val="005B65E1"/>
    <w:rsid w:val="005B666D"/>
    <w:rsid w:val="005B66A2"/>
    <w:rsid w:val="005B66A4"/>
    <w:rsid w:val="005B66BD"/>
    <w:rsid w:val="005B66E3"/>
    <w:rsid w:val="005B6726"/>
    <w:rsid w:val="005B673E"/>
    <w:rsid w:val="005B676B"/>
    <w:rsid w:val="005B67DB"/>
    <w:rsid w:val="005B6878"/>
    <w:rsid w:val="005B6879"/>
    <w:rsid w:val="005B68AA"/>
    <w:rsid w:val="005B68E3"/>
    <w:rsid w:val="005B68F0"/>
    <w:rsid w:val="005B6911"/>
    <w:rsid w:val="005B69B6"/>
    <w:rsid w:val="005B69FA"/>
    <w:rsid w:val="005B69FB"/>
    <w:rsid w:val="005B6A72"/>
    <w:rsid w:val="005B6A96"/>
    <w:rsid w:val="005B6AE9"/>
    <w:rsid w:val="005B6B30"/>
    <w:rsid w:val="005B6B88"/>
    <w:rsid w:val="005B6BB9"/>
    <w:rsid w:val="005B6BDB"/>
    <w:rsid w:val="005B6BE4"/>
    <w:rsid w:val="005B6BE7"/>
    <w:rsid w:val="005B6C32"/>
    <w:rsid w:val="005B6C4D"/>
    <w:rsid w:val="005B6C90"/>
    <w:rsid w:val="005B6C94"/>
    <w:rsid w:val="005B6DA8"/>
    <w:rsid w:val="005B6DB3"/>
    <w:rsid w:val="005B6DD0"/>
    <w:rsid w:val="005B6DE7"/>
    <w:rsid w:val="005B6E18"/>
    <w:rsid w:val="005B6E3A"/>
    <w:rsid w:val="005B6F2E"/>
    <w:rsid w:val="005B6FA8"/>
    <w:rsid w:val="005B6FBC"/>
    <w:rsid w:val="005B7019"/>
    <w:rsid w:val="005B7045"/>
    <w:rsid w:val="005B7058"/>
    <w:rsid w:val="005B7081"/>
    <w:rsid w:val="005B708D"/>
    <w:rsid w:val="005B7096"/>
    <w:rsid w:val="005B70A0"/>
    <w:rsid w:val="005B70B3"/>
    <w:rsid w:val="005B70CA"/>
    <w:rsid w:val="005B70E4"/>
    <w:rsid w:val="005B710D"/>
    <w:rsid w:val="005B7133"/>
    <w:rsid w:val="005B7140"/>
    <w:rsid w:val="005B717B"/>
    <w:rsid w:val="005B718B"/>
    <w:rsid w:val="005B71A2"/>
    <w:rsid w:val="005B71B1"/>
    <w:rsid w:val="005B71B4"/>
    <w:rsid w:val="005B7201"/>
    <w:rsid w:val="005B720D"/>
    <w:rsid w:val="005B7241"/>
    <w:rsid w:val="005B7270"/>
    <w:rsid w:val="005B7275"/>
    <w:rsid w:val="005B72C5"/>
    <w:rsid w:val="005B72D2"/>
    <w:rsid w:val="005B72D7"/>
    <w:rsid w:val="005B7358"/>
    <w:rsid w:val="005B736E"/>
    <w:rsid w:val="005B737A"/>
    <w:rsid w:val="005B73AD"/>
    <w:rsid w:val="005B73D9"/>
    <w:rsid w:val="005B73F1"/>
    <w:rsid w:val="005B742F"/>
    <w:rsid w:val="005B7437"/>
    <w:rsid w:val="005B7440"/>
    <w:rsid w:val="005B745A"/>
    <w:rsid w:val="005B7469"/>
    <w:rsid w:val="005B746F"/>
    <w:rsid w:val="005B74B0"/>
    <w:rsid w:val="005B74BE"/>
    <w:rsid w:val="005B74D9"/>
    <w:rsid w:val="005B7504"/>
    <w:rsid w:val="005B750D"/>
    <w:rsid w:val="005B7533"/>
    <w:rsid w:val="005B7548"/>
    <w:rsid w:val="005B75C7"/>
    <w:rsid w:val="005B75E3"/>
    <w:rsid w:val="005B7608"/>
    <w:rsid w:val="005B760E"/>
    <w:rsid w:val="005B7611"/>
    <w:rsid w:val="005B762E"/>
    <w:rsid w:val="005B77E8"/>
    <w:rsid w:val="005B77F8"/>
    <w:rsid w:val="005B7818"/>
    <w:rsid w:val="005B781B"/>
    <w:rsid w:val="005B7826"/>
    <w:rsid w:val="005B783C"/>
    <w:rsid w:val="005B7855"/>
    <w:rsid w:val="005B785E"/>
    <w:rsid w:val="005B789F"/>
    <w:rsid w:val="005B78A8"/>
    <w:rsid w:val="005B78C1"/>
    <w:rsid w:val="005B78CE"/>
    <w:rsid w:val="005B7909"/>
    <w:rsid w:val="005B793A"/>
    <w:rsid w:val="005B7985"/>
    <w:rsid w:val="005B79BD"/>
    <w:rsid w:val="005B79D9"/>
    <w:rsid w:val="005B79ED"/>
    <w:rsid w:val="005B7A8B"/>
    <w:rsid w:val="005B7AB5"/>
    <w:rsid w:val="005B7B47"/>
    <w:rsid w:val="005B7B95"/>
    <w:rsid w:val="005B7BBF"/>
    <w:rsid w:val="005B7BCC"/>
    <w:rsid w:val="005B7BE4"/>
    <w:rsid w:val="005B7C23"/>
    <w:rsid w:val="005B7C37"/>
    <w:rsid w:val="005B7C6A"/>
    <w:rsid w:val="005B7C83"/>
    <w:rsid w:val="005B7CA4"/>
    <w:rsid w:val="005B7CCB"/>
    <w:rsid w:val="005B7CD4"/>
    <w:rsid w:val="005B7CE8"/>
    <w:rsid w:val="005B7CFF"/>
    <w:rsid w:val="005B7D14"/>
    <w:rsid w:val="005B7D3D"/>
    <w:rsid w:val="005B7D5A"/>
    <w:rsid w:val="005B7D74"/>
    <w:rsid w:val="005B7D81"/>
    <w:rsid w:val="005B7DBD"/>
    <w:rsid w:val="005B7DFB"/>
    <w:rsid w:val="005B7E0A"/>
    <w:rsid w:val="005B7E3C"/>
    <w:rsid w:val="005B7E8B"/>
    <w:rsid w:val="005B7ED3"/>
    <w:rsid w:val="005B7EF5"/>
    <w:rsid w:val="005B7F0B"/>
    <w:rsid w:val="005B7F1A"/>
    <w:rsid w:val="005B7F4F"/>
    <w:rsid w:val="005B7F51"/>
    <w:rsid w:val="005B7F5F"/>
    <w:rsid w:val="005B7F98"/>
    <w:rsid w:val="005B7FB9"/>
    <w:rsid w:val="005C001D"/>
    <w:rsid w:val="005C0024"/>
    <w:rsid w:val="005C003B"/>
    <w:rsid w:val="005C0049"/>
    <w:rsid w:val="005C006D"/>
    <w:rsid w:val="005C0076"/>
    <w:rsid w:val="005C00A1"/>
    <w:rsid w:val="005C00BD"/>
    <w:rsid w:val="005C010D"/>
    <w:rsid w:val="005C011F"/>
    <w:rsid w:val="005C0138"/>
    <w:rsid w:val="005C0151"/>
    <w:rsid w:val="005C0153"/>
    <w:rsid w:val="005C0177"/>
    <w:rsid w:val="005C018D"/>
    <w:rsid w:val="005C01FF"/>
    <w:rsid w:val="005C0210"/>
    <w:rsid w:val="005C0221"/>
    <w:rsid w:val="005C023A"/>
    <w:rsid w:val="005C0244"/>
    <w:rsid w:val="005C0251"/>
    <w:rsid w:val="005C0265"/>
    <w:rsid w:val="005C0297"/>
    <w:rsid w:val="005C0310"/>
    <w:rsid w:val="005C031C"/>
    <w:rsid w:val="005C0364"/>
    <w:rsid w:val="005C0366"/>
    <w:rsid w:val="005C03A4"/>
    <w:rsid w:val="005C03C0"/>
    <w:rsid w:val="005C03C9"/>
    <w:rsid w:val="005C03D1"/>
    <w:rsid w:val="005C03EC"/>
    <w:rsid w:val="005C0403"/>
    <w:rsid w:val="005C041B"/>
    <w:rsid w:val="005C041C"/>
    <w:rsid w:val="005C043B"/>
    <w:rsid w:val="005C0445"/>
    <w:rsid w:val="005C046E"/>
    <w:rsid w:val="005C047D"/>
    <w:rsid w:val="005C048A"/>
    <w:rsid w:val="005C04D0"/>
    <w:rsid w:val="005C052A"/>
    <w:rsid w:val="005C055B"/>
    <w:rsid w:val="005C0585"/>
    <w:rsid w:val="005C058F"/>
    <w:rsid w:val="005C05FB"/>
    <w:rsid w:val="005C061A"/>
    <w:rsid w:val="005C06A4"/>
    <w:rsid w:val="005C06BA"/>
    <w:rsid w:val="005C06EB"/>
    <w:rsid w:val="005C0722"/>
    <w:rsid w:val="005C072E"/>
    <w:rsid w:val="005C0750"/>
    <w:rsid w:val="005C0752"/>
    <w:rsid w:val="005C0767"/>
    <w:rsid w:val="005C07A8"/>
    <w:rsid w:val="005C07C7"/>
    <w:rsid w:val="005C084E"/>
    <w:rsid w:val="005C089B"/>
    <w:rsid w:val="005C08A4"/>
    <w:rsid w:val="005C08A9"/>
    <w:rsid w:val="005C08AA"/>
    <w:rsid w:val="005C08B0"/>
    <w:rsid w:val="005C08B6"/>
    <w:rsid w:val="005C095F"/>
    <w:rsid w:val="005C096B"/>
    <w:rsid w:val="005C0993"/>
    <w:rsid w:val="005C099B"/>
    <w:rsid w:val="005C09DA"/>
    <w:rsid w:val="005C09E7"/>
    <w:rsid w:val="005C0A42"/>
    <w:rsid w:val="005C0A43"/>
    <w:rsid w:val="005C0A4B"/>
    <w:rsid w:val="005C0A51"/>
    <w:rsid w:val="005C0A57"/>
    <w:rsid w:val="005C0A5D"/>
    <w:rsid w:val="005C0A63"/>
    <w:rsid w:val="005C0AB4"/>
    <w:rsid w:val="005C0AC6"/>
    <w:rsid w:val="005C0AEC"/>
    <w:rsid w:val="005C0AF9"/>
    <w:rsid w:val="005C0B21"/>
    <w:rsid w:val="005C0B2F"/>
    <w:rsid w:val="005C0B5A"/>
    <w:rsid w:val="005C0B75"/>
    <w:rsid w:val="005C0B7C"/>
    <w:rsid w:val="005C0B93"/>
    <w:rsid w:val="005C0BD1"/>
    <w:rsid w:val="005C0BEF"/>
    <w:rsid w:val="005C0C26"/>
    <w:rsid w:val="005C0C43"/>
    <w:rsid w:val="005C0C7D"/>
    <w:rsid w:val="005C0C85"/>
    <w:rsid w:val="005C0CB2"/>
    <w:rsid w:val="005C0CB3"/>
    <w:rsid w:val="005C0CDE"/>
    <w:rsid w:val="005C0CF2"/>
    <w:rsid w:val="005C0CF4"/>
    <w:rsid w:val="005C0CFB"/>
    <w:rsid w:val="005C0D0A"/>
    <w:rsid w:val="005C0D1F"/>
    <w:rsid w:val="005C0D40"/>
    <w:rsid w:val="005C0D52"/>
    <w:rsid w:val="005C0D83"/>
    <w:rsid w:val="005C0DC6"/>
    <w:rsid w:val="005C0DCB"/>
    <w:rsid w:val="005C0DCC"/>
    <w:rsid w:val="005C0EA3"/>
    <w:rsid w:val="005C0EAD"/>
    <w:rsid w:val="005C0F04"/>
    <w:rsid w:val="005C0F44"/>
    <w:rsid w:val="005C0FA0"/>
    <w:rsid w:val="005C0FE2"/>
    <w:rsid w:val="005C1048"/>
    <w:rsid w:val="005C1053"/>
    <w:rsid w:val="005C10FC"/>
    <w:rsid w:val="005C1151"/>
    <w:rsid w:val="005C1184"/>
    <w:rsid w:val="005C11A0"/>
    <w:rsid w:val="005C11AA"/>
    <w:rsid w:val="005C11B3"/>
    <w:rsid w:val="005C1255"/>
    <w:rsid w:val="005C126E"/>
    <w:rsid w:val="005C128E"/>
    <w:rsid w:val="005C1309"/>
    <w:rsid w:val="005C133F"/>
    <w:rsid w:val="005C1341"/>
    <w:rsid w:val="005C134D"/>
    <w:rsid w:val="005C1352"/>
    <w:rsid w:val="005C1366"/>
    <w:rsid w:val="005C1375"/>
    <w:rsid w:val="005C1391"/>
    <w:rsid w:val="005C13AB"/>
    <w:rsid w:val="005C13F0"/>
    <w:rsid w:val="005C13FA"/>
    <w:rsid w:val="005C1425"/>
    <w:rsid w:val="005C1437"/>
    <w:rsid w:val="005C1457"/>
    <w:rsid w:val="005C1485"/>
    <w:rsid w:val="005C14A9"/>
    <w:rsid w:val="005C14C9"/>
    <w:rsid w:val="005C1523"/>
    <w:rsid w:val="005C1547"/>
    <w:rsid w:val="005C1599"/>
    <w:rsid w:val="005C15A3"/>
    <w:rsid w:val="005C15DC"/>
    <w:rsid w:val="005C15EB"/>
    <w:rsid w:val="005C1656"/>
    <w:rsid w:val="005C169F"/>
    <w:rsid w:val="005C170B"/>
    <w:rsid w:val="005C1730"/>
    <w:rsid w:val="005C1758"/>
    <w:rsid w:val="005C1767"/>
    <w:rsid w:val="005C1792"/>
    <w:rsid w:val="005C17A1"/>
    <w:rsid w:val="005C17A9"/>
    <w:rsid w:val="005C17BF"/>
    <w:rsid w:val="005C184F"/>
    <w:rsid w:val="005C18CD"/>
    <w:rsid w:val="005C1931"/>
    <w:rsid w:val="005C1936"/>
    <w:rsid w:val="005C1992"/>
    <w:rsid w:val="005C19CF"/>
    <w:rsid w:val="005C19F6"/>
    <w:rsid w:val="005C1A37"/>
    <w:rsid w:val="005C1A54"/>
    <w:rsid w:val="005C1ACB"/>
    <w:rsid w:val="005C1B25"/>
    <w:rsid w:val="005C1B2F"/>
    <w:rsid w:val="005C1B34"/>
    <w:rsid w:val="005C1B61"/>
    <w:rsid w:val="005C1BB1"/>
    <w:rsid w:val="005C1BC5"/>
    <w:rsid w:val="005C1BDB"/>
    <w:rsid w:val="005C1C2D"/>
    <w:rsid w:val="005C1C90"/>
    <w:rsid w:val="005C1C9D"/>
    <w:rsid w:val="005C1CB8"/>
    <w:rsid w:val="005C1CC2"/>
    <w:rsid w:val="005C1CC9"/>
    <w:rsid w:val="005C1CCD"/>
    <w:rsid w:val="005C1CE1"/>
    <w:rsid w:val="005C1CE9"/>
    <w:rsid w:val="005C1D57"/>
    <w:rsid w:val="005C1DD1"/>
    <w:rsid w:val="005C1DD2"/>
    <w:rsid w:val="005C1DD6"/>
    <w:rsid w:val="005C1E6A"/>
    <w:rsid w:val="005C1E93"/>
    <w:rsid w:val="005C1EA4"/>
    <w:rsid w:val="005C1EA8"/>
    <w:rsid w:val="005C1EC0"/>
    <w:rsid w:val="005C1ED8"/>
    <w:rsid w:val="005C1EE5"/>
    <w:rsid w:val="005C1EF6"/>
    <w:rsid w:val="005C1F3C"/>
    <w:rsid w:val="005C1F43"/>
    <w:rsid w:val="005C1F73"/>
    <w:rsid w:val="005C1F75"/>
    <w:rsid w:val="005C1F82"/>
    <w:rsid w:val="005C1F92"/>
    <w:rsid w:val="005C1FD0"/>
    <w:rsid w:val="005C2007"/>
    <w:rsid w:val="005C201C"/>
    <w:rsid w:val="005C2034"/>
    <w:rsid w:val="005C20C3"/>
    <w:rsid w:val="005C20E3"/>
    <w:rsid w:val="005C2111"/>
    <w:rsid w:val="005C2148"/>
    <w:rsid w:val="005C2151"/>
    <w:rsid w:val="005C21D7"/>
    <w:rsid w:val="005C21E6"/>
    <w:rsid w:val="005C2223"/>
    <w:rsid w:val="005C2258"/>
    <w:rsid w:val="005C2268"/>
    <w:rsid w:val="005C2273"/>
    <w:rsid w:val="005C2284"/>
    <w:rsid w:val="005C2292"/>
    <w:rsid w:val="005C2296"/>
    <w:rsid w:val="005C22AA"/>
    <w:rsid w:val="005C22BC"/>
    <w:rsid w:val="005C22C6"/>
    <w:rsid w:val="005C22D5"/>
    <w:rsid w:val="005C230B"/>
    <w:rsid w:val="005C2324"/>
    <w:rsid w:val="005C232A"/>
    <w:rsid w:val="005C233D"/>
    <w:rsid w:val="005C2354"/>
    <w:rsid w:val="005C2361"/>
    <w:rsid w:val="005C2371"/>
    <w:rsid w:val="005C23A5"/>
    <w:rsid w:val="005C2417"/>
    <w:rsid w:val="005C2439"/>
    <w:rsid w:val="005C2447"/>
    <w:rsid w:val="005C255D"/>
    <w:rsid w:val="005C25A4"/>
    <w:rsid w:val="005C25C0"/>
    <w:rsid w:val="005C25D3"/>
    <w:rsid w:val="005C25F8"/>
    <w:rsid w:val="005C262B"/>
    <w:rsid w:val="005C2640"/>
    <w:rsid w:val="005C2653"/>
    <w:rsid w:val="005C2685"/>
    <w:rsid w:val="005C2689"/>
    <w:rsid w:val="005C26A3"/>
    <w:rsid w:val="005C26B1"/>
    <w:rsid w:val="005C26BB"/>
    <w:rsid w:val="005C26D3"/>
    <w:rsid w:val="005C26E4"/>
    <w:rsid w:val="005C27A3"/>
    <w:rsid w:val="005C27E3"/>
    <w:rsid w:val="005C2823"/>
    <w:rsid w:val="005C285C"/>
    <w:rsid w:val="005C2928"/>
    <w:rsid w:val="005C2931"/>
    <w:rsid w:val="005C2957"/>
    <w:rsid w:val="005C2959"/>
    <w:rsid w:val="005C296C"/>
    <w:rsid w:val="005C297D"/>
    <w:rsid w:val="005C2987"/>
    <w:rsid w:val="005C29A2"/>
    <w:rsid w:val="005C29FB"/>
    <w:rsid w:val="005C2A00"/>
    <w:rsid w:val="005C2A01"/>
    <w:rsid w:val="005C2A1C"/>
    <w:rsid w:val="005C2A1F"/>
    <w:rsid w:val="005C2A24"/>
    <w:rsid w:val="005C2A60"/>
    <w:rsid w:val="005C2A62"/>
    <w:rsid w:val="005C2A68"/>
    <w:rsid w:val="005C2A86"/>
    <w:rsid w:val="005C2B08"/>
    <w:rsid w:val="005C2B10"/>
    <w:rsid w:val="005C2B16"/>
    <w:rsid w:val="005C2B43"/>
    <w:rsid w:val="005C2B53"/>
    <w:rsid w:val="005C2B73"/>
    <w:rsid w:val="005C2B7A"/>
    <w:rsid w:val="005C2B80"/>
    <w:rsid w:val="005C2B8C"/>
    <w:rsid w:val="005C2BEB"/>
    <w:rsid w:val="005C2C6A"/>
    <w:rsid w:val="005C2C89"/>
    <w:rsid w:val="005C2CB3"/>
    <w:rsid w:val="005C2D07"/>
    <w:rsid w:val="005C2D0A"/>
    <w:rsid w:val="005C2D1A"/>
    <w:rsid w:val="005C2D4F"/>
    <w:rsid w:val="005C2D88"/>
    <w:rsid w:val="005C2DA1"/>
    <w:rsid w:val="005C2DA6"/>
    <w:rsid w:val="005C2DAF"/>
    <w:rsid w:val="005C2DBB"/>
    <w:rsid w:val="005C2DC2"/>
    <w:rsid w:val="005C2E6A"/>
    <w:rsid w:val="005C2E89"/>
    <w:rsid w:val="005C2F05"/>
    <w:rsid w:val="005C2F6C"/>
    <w:rsid w:val="005C2F9B"/>
    <w:rsid w:val="005C2FB8"/>
    <w:rsid w:val="005C2FDA"/>
    <w:rsid w:val="005C303C"/>
    <w:rsid w:val="005C304D"/>
    <w:rsid w:val="005C3088"/>
    <w:rsid w:val="005C30BD"/>
    <w:rsid w:val="005C30C1"/>
    <w:rsid w:val="005C312B"/>
    <w:rsid w:val="005C3132"/>
    <w:rsid w:val="005C3137"/>
    <w:rsid w:val="005C3143"/>
    <w:rsid w:val="005C3155"/>
    <w:rsid w:val="005C315C"/>
    <w:rsid w:val="005C3165"/>
    <w:rsid w:val="005C3171"/>
    <w:rsid w:val="005C319B"/>
    <w:rsid w:val="005C31D1"/>
    <w:rsid w:val="005C31FB"/>
    <w:rsid w:val="005C321B"/>
    <w:rsid w:val="005C3227"/>
    <w:rsid w:val="005C322F"/>
    <w:rsid w:val="005C3239"/>
    <w:rsid w:val="005C3269"/>
    <w:rsid w:val="005C32F6"/>
    <w:rsid w:val="005C3302"/>
    <w:rsid w:val="005C3315"/>
    <w:rsid w:val="005C3318"/>
    <w:rsid w:val="005C332C"/>
    <w:rsid w:val="005C333F"/>
    <w:rsid w:val="005C335A"/>
    <w:rsid w:val="005C3381"/>
    <w:rsid w:val="005C3394"/>
    <w:rsid w:val="005C3395"/>
    <w:rsid w:val="005C3404"/>
    <w:rsid w:val="005C3417"/>
    <w:rsid w:val="005C3430"/>
    <w:rsid w:val="005C3447"/>
    <w:rsid w:val="005C3471"/>
    <w:rsid w:val="005C3489"/>
    <w:rsid w:val="005C348D"/>
    <w:rsid w:val="005C34B9"/>
    <w:rsid w:val="005C34D7"/>
    <w:rsid w:val="005C34F1"/>
    <w:rsid w:val="005C3516"/>
    <w:rsid w:val="005C35A7"/>
    <w:rsid w:val="005C35C7"/>
    <w:rsid w:val="005C35D9"/>
    <w:rsid w:val="005C35EB"/>
    <w:rsid w:val="005C35F8"/>
    <w:rsid w:val="005C3613"/>
    <w:rsid w:val="005C3667"/>
    <w:rsid w:val="005C367E"/>
    <w:rsid w:val="005C36A1"/>
    <w:rsid w:val="005C36F9"/>
    <w:rsid w:val="005C3725"/>
    <w:rsid w:val="005C3756"/>
    <w:rsid w:val="005C377D"/>
    <w:rsid w:val="005C37D1"/>
    <w:rsid w:val="005C38A9"/>
    <w:rsid w:val="005C38AC"/>
    <w:rsid w:val="005C38AE"/>
    <w:rsid w:val="005C38E2"/>
    <w:rsid w:val="005C38E7"/>
    <w:rsid w:val="005C3941"/>
    <w:rsid w:val="005C394A"/>
    <w:rsid w:val="005C39A6"/>
    <w:rsid w:val="005C39C7"/>
    <w:rsid w:val="005C39F7"/>
    <w:rsid w:val="005C3A05"/>
    <w:rsid w:val="005C3A1D"/>
    <w:rsid w:val="005C3A3C"/>
    <w:rsid w:val="005C3A76"/>
    <w:rsid w:val="005C3A8D"/>
    <w:rsid w:val="005C3AAB"/>
    <w:rsid w:val="005C3AF6"/>
    <w:rsid w:val="005C3B58"/>
    <w:rsid w:val="005C3B61"/>
    <w:rsid w:val="005C3B65"/>
    <w:rsid w:val="005C3B91"/>
    <w:rsid w:val="005C3BE3"/>
    <w:rsid w:val="005C3BFB"/>
    <w:rsid w:val="005C3C32"/>
    <w:rsid w:val="005C3C66"/>
    <w:rsid w:val="005C3C6A"/>
    <w:rsid w:val="005C3CB2"/>
    <w:rsid w:val="005C3D45"/>
    <w:rsid w:val="005C3D66"/>
    <w:rsid w:val="005C3DA8"/>
    <w:rsid w:val="005C3DB0"/>
    <w:rsid w:val="005C3DB3"/>
    <w:rsid w:val="005C3DC7"/>
    <w:rsid w:val="005C3DCC"/>
    <w:rsid w:val="005C3DD2"/>
    <w:rsid w:val="005C3E04"/>
    <w:rsid w:val="005C3E17"/>
    <w:rsid w:val="005C3E92"/>
    <w:rsid w:val="005C3EEE"/>
    <w:rsid w:val="005C3F93"/>
    <w:rsid w:val="005C3FBC"/>
    <w:rsid w:val="005C3FE4"/>
    <w:rsid w:val="005C3FF2"/>
    <w:rsid w:val="005C401E"/>
    <w:rsid w:val="005C4076"/>
    <w:rsid w:val="005C407E"/>
    <w:rsid w:val="005C40D2"/>
    <w:rsid w:val="005C411D"/>
    <w:rsid w:val="005C4149"/>
    <w:rsid w:val="005C4154"/>
    <w:rsid w:val="005C4203"/>
    <w:rsid w:val="005C421E"/>
    <w:rsid w:val="005C422A"/>
    <w:rsid w:val="005C422D"/>
    <w:rsid w:val="005C424C"/>
    <w:rsid w:val="005C4262"/>
    <w:rsid w:val="005C4296"/>
    <w:rsid w:val="005C431E"/>
    <w:rsid w:val="005C432D"/>
    <w:rsid w:val="005C4386"/>
    <w:rsid w:val="005C438B"/>
    <w:rsid w:val="005C43C1"/>
    <w:rsid w:val="005C43C4"/>
    <w:rsid w:val="005C43DD"/>
    <w:rsid w:val="005C446D"/>
    <w:rsid w:val="005C447D"/>
    <w:rsid w:val="005C44A1"/>
    <w:rsid w:val="005C44CF"/>
    <w:rsid w:val="005C44FB"/>
    <w:rsid w:val="005C4573"/>
    <w:rsid w:val="005C4577"/>
    <w:rsid w:val="005C4588"/>
    <w:rsid w:val="005C45A8"/>
    <w:rsid w:val="005C45C9"/>
    <w:rsid w:val="005C460A"/>
    <w:rsid w:val="005C461C"/>
    <w:rsid w:val="005C4623"/>
    <w:rsid w:val="005C466A"/>
    <w:rsid w:val="005C469E"/>
    <w:rsid w:val="005C46B8"/>
    <w:rsid w:val="005C46F6"/>
    <w:rsid w:val="005C4704"/>
    <w:rsid w:val="005C4731"/>
    <w:rsid w:val="005C4752"/>
    <w:rsid w:val="005C4763"/>
    <w:rsid w:val="005C47A7"/>
    <w:rsid w:val="005C47AE"/>
    <w:rsid w:val="005C47D6"/>
    <w:rsid w:val="005C47E8"/>
    <w:rsid w:val="005C47EA"/>
    <w:rsid w:val="005C48CA"/>
    <w:rsid w:val="005C48EC"/>
    <w:rsid w:val="005C48F4"/>
    <w:rsid w:val="005C496E"/>
    <w:rsid w:val="005C4975"/>
    <w:rsid w:val="005C498D"/>
    <w:rsid w:val="005C49C0"/>
    <w:rsid w:val="005C49C6"/>
    <w:rsid w:val="005C49EC"/>
    <w:rsid w:val="005C4A13"/>
    <w:rsid w:val="005C4A1B"/>
    <w:rsid w:val="005C4A44"/>
    <w:rsid w:val="005C4B00"/>
    <w:rsid w:val="005C4B04"/>
    <w:rsid w:val="005C4B26"/>
    <w:rsid w:val="005C4B4E"/>
    <w:rsid w:val="005C4B57"/>
    <w:rsid w:val="005C4B6C"/>
    <w:rsid w:val="005C4B8F"/>
    <w:rsid w:val="005C4BCE"/>
    <w:rsid w:val="005C4C43"/>
    <w:rsid w:val="005C4C4D"/>
    <w:rsid w:val="005C4C67"/>
    <w:rsid w:val="005C4C97"/>
    <w:rsid w:val="005C4CA9"/>
    <w:rsid w:val="005C4CB1"/>
    <w:rsid w:val="005C4CD3"/>
    <w:rsid w:val="005C4D4E"/>
    <w:rsid w:val="005C4DBA"/>
    <w:rsid w:val="005C4DBB"/>
    <w:rsid w:val="005C4DD5"/>
    <w:rsid w:val="005C4DE8"/>
    <w:rsid w:val="005C4E42"/>
    <w:rsid w:val="005C4E67"/>
    <w:rsid w:val="005C4E88"/>
    <w:rsid w:val="005C4EB0"/>
    <w:rsid w:val="005C4EB1"/>
    <w:rsid w:val="005C4EEE"/>
    <w:rsid w:val="005C4EF4"/>
    <w:rsid w:val="005C4F3D"/>
    <w:rsid w:val="005C4FB2"/>
    <w:rsid w:val="005C500D"/>
    <w:rsid w:val="005C501D"/>
    <w:rsid w:val="005C502F"/>
    <w:rsid w:val="005C506F"/>
    <w:rsid w:val="005C5089"/>
    <w:rsid w:val="005C508E"/>
    <w:rsid w:val="005C50C3"/>
    <w:rsid w:val="005C50F5"/>
    <w:rsid w:val="005C512C"/>
    <w:rsid w:val="005C513E"/>
    <w:rsid w:val="005C5189"/>
    <w:rsid w:val="005C518D"/>
    <w:rsid w:val="005C51AD"/>
    <w:rsid w:val="005C51B2"/>
    <w:rsid w:val="005C51BF"/>
    <w:rsid w:val="005C51E7"/>
    <w:rsid w:val="005C5206"/>
    <w:rsid w:val="005C5211"/>
    <w:rsid w:val="005C5233"/>
    <w:rsid w:val="005C5251"/>
    <w:rsid w:val="005C5259"/>
    <w:rsid w:val="005C5290"/>
    <w:rsid w:val="005C52A7"/>
    <w:rsid w:val="005C5309"/>
    <w:rsid w:val="005C530E"/>
    <w:rsid w:val="005C5331"/>
    <w:rsid w:val="005C535E"/>
    <w:rsid w:val="005C535F"/>
    <w:rsid w:val="005C5365"/>
    <w:rsid w:val="005C5367"/>
    <w:rsid w:val="005C538D"/>
    <w:rsid w:val="005C5472"/>
    <w:rsid w:val="005C5478"/>
    <w:rsid w:val="005C548A"/>
    <w:rsid w:val="005C54E8"/>
    <w:rsid w:val="005C54FD"/>
    <w:rsid w:val="005C54FF"/>
    <w:rsid w:val="005C5505"/>
    <w:rsid w:val="005C5539"/>
    <w:rsid w:val="005C558C"/>
    <w:rsid w:val="005C5600"/>
    <w:rsid w:val="005C5655"/>
    <w:rsid w:val="005C5678"/>
    <w:rsid w:val="005C5684"/>
    <w:rsid w:val="005C5690"/>
    <w:rsid w:val="005C56C4"/>
    <w:rsid w:val="005C5704"/>
    <w:rsid w:val="005C5726"/>
    <w:rsid w:val="005C573D"/>
    <w:rsid w:val="005C5741"/>
    <w:rsid w:val="005C5757"/>
    <w:rsid w:val="005C5768"/>
    <w:rsid w:val="005C577F"/>
    <w:rsid w:val="005C5799"/>
    <w:rsid w:val="005C579F"/>
    <w:rsid w:val="005C57DF"/>
    <w:rsid w:val="005C57FD"/>
    <w:rsid w:val="005C583E"/>
    <w:rsid w:val="005C5874"/>
    <w:rsid w:val="005C5881"/>
    <w:rsid w:val="005C58A1"/>
    <w:rsid w:val="005C58B4"/>
    <w:rsid w:val="005C58E2"/>
    <w:rsid w:val="005C597E"/>
    <w:rsid w:val="005C59A7"/>
    <w:rsid w:val="005C59B8"/>
    <w:rsid w:val="005C59D6"/>
    <w:rsid w:val="005C59DA"/>
    <w:rsid w:val="005C59F4"/>
    <w:rsid w:val="005C5A14"/>
    <w:rsid w:val="005C5A16"/>
    <w:rsid w:val="005C5A27"/>
    <w:rsid w:val="005C5A87"/>
    <w:rsid w:val="005C5ACF"/>
    <w:rsid w:val="005C5AF7"/>
    <w:rsid w:val="005C5B20"/>
    <w:rsid w:val="005C5B60"/>
    <w:rsid w:val="005C5B7C"/>
    <w:rsid w:val="005C5B87"/>
    <w:rsid w:val="005C5BAD"/>
    <w:rsid w:val="005C5BB9"/>
    <w:rsid w:val="005C5BE3"/>
    <w:rsid w:val="005C5BFF"/>
    <w:rsid w:val="005C5C25"/>
    <w:rsid w:val="005C5C4E"/>
    <w:rsid w:val="005C5CC2"/>
    <w:rsid w:val="005C5CCB"/>
    <w:rsid w:val="005C5CF0"/>
    <w:rsid w:val="005C5D0F"/>
    <w:rsid w:val="005C5D45"/>
    <w:rsid w:val="005C5E03"/>
    <w:rsid w:val="005C5E58"/>
    <w:rsid w:val="005C5E6F"/>
    <w:rsid w:val="005C5E92"/>
    <w:rsid w:val="005C5E9E"/>
    <w:rsid w:val="005C5F20"/>
    <w:rsid w:val="005C5F2D"/>
    <w:rsid w:val="005C5F74"/>
    <w:rsid w:val="005C5F94"/>
    <w:rsid w:val="005C5FE6"/>
    <w:rsid w:val="005C5FFE"/>
    <w:rsid w:val="005C6007"/>
    <w:rsid w:val="005C6041"/>
    <w:rsid w:val="005C60C9"/>
    <w:rsid w:val="005C60D5"/>
    <w:rsid w:val="005C6131"/>
    <w:rsid w:val="005C619C"/>
    <w:rsid w:val="005C61B6"/>
    <w:rsid w:val="005C61B8"/>
    <w:rsid w:val="005C61B9"/>
    <w:rsid w:val="005C61C1"/>
    <w:rsid w:val="005C61CB"/>
    <w:rsid w:val="005C61E8"/>
    <w:rsid w:val="005C61FD"/>
    <w:rsid w:val="005C6201"/>
    <w:rsid w:val="005C6254"/>
    <w:rsid w:val="005C627D"/>
    <w:rsid w:val="005C628E"/>
    <w:rsid w:val="005C629A"/>
    <w:rsid w:val="005C62A6"/>
    <w:rsid w:val="005C62C9"/>
    <w:rsid w:val="005C62E1"/>
    <w:rsid w:val="005C6342"/>
    <w:rsid w:val="005C6385"/>
    <w:rsid w:val="005C63E8"/>
    <w:rsid w:val="005C6497"/>
    <w:rsid w:val="005C64A0"/>
    <w:rsid w:val="005C64A3"/>
    <w:rsid w:val="005C650B"/>
    <w:rsid w:val="005C6571"/>
    <w:rsid w:val="005C6582"/>
    <w:rsid w:val="005C6591"/>
    <w:rsid w:val="005C659E"/>
    <w:rsid w:val="005C65AB"/>
    <w:rsid w:val="005C65B6"/>
    <w:rsid w:val="005C65B7"/>
    <w:rsid w:val="005C65C4"/>
    <w:rsid w:val="005C65DB"/>
    <w:rsid w:val="005C6627"/>
    <w:rsid w:val="005C662C"/>
    <w:rsid w:val="005C6644"/>
    <w:rsid w:val="005C665E"/>
    <w:rsid w:val="005C6662"/>
    <w:rsid w:val="005C6663"/>
    <w:rsid w:val="005C666B"/>
    <w:rsid w:val="005C666C"/>
    <w:rsid w:val="005C667A"/>
    <w:rsid w:val="005C66AC"/>
    <w:rsid w:val="005C66C8"/>
    <w:rsid w:val="005C66E8"/>
    <w:rsid w:val="005C66F5"/>
    <w:rsid w:val="005C6713"/>
    <w:rsid w:val="005C67A2"/>
    <w:rsid w:val="005C67BC"/>
    <w:rsid w:val="005C67E4"/>
    <w:rsid w:val="005C682C"/>
    <w:rsid w:val="005C6858"/>
    <w:rsid w:val="005C6885"/>
    <w:rsid w:val="005C68AB"/>
    <w:rsid w:val="005C68B4"/>
    <w:rsid w:val="005C68DA"/>
    <w:rsid w:val="005C68DD"/>
    <w:rsid w:val="005C6919"/>
    <w:rsid w:val="005C6932"/>
    <w:rsid w:val="005C6935"/>
    <w:rsid w:val="005C698A"/>
    <w:rsid w:val="005C699A"/>
    <w:rsid w:val="005C69BB"/>
    <w:rsid w:val="005C69C0"/>
    <w:rsid w:val="005C69EE"/>
    <w:rsid w:val="005C6A40"/>
    <w:rsid w:val="005C6AD5"/>
    <w:rsid w:val="005C6AED"/>
    <w:rsid w:val="005C6AF1"/>
    <w:rsid w:val="005C6B0D"/>
    <w:rsid w:val="005C6B3B"/>
    <w:rsid w:val="005C6B44"/>
    <w:rsid w:val="005C6B7F"/>
    <w:rsid w:val="005C6B84"/>
    <w:rsid w:val="005C6BB3"/>
    <w:rsid w:val="005C6BF8"/>
    <w:rsid w:val="005C6BFF"/>
    <w:rsid w:val="005C6C30"/>
    <w:rsid w:val="005C6C39"/>
    <w:rsid w:val="005C6C4A"/>
    <w:rsid w:val="005C6C70"/>
    <w:rsid w:val="005C6C75"/>
    <w:rsid w:val="005C6CE6"/>
    <w:rsid w:val="005C6D05"/>
    <w:rsid w:val="005C6D4B"/>
    <w:rsid w:val="005C6D58"/>
    <w:rsid w:val="005C6D7D"/>
    <w:rsid w:val="005C6DB3"/>
    <w:rsid w:val="005C6DE8"/>
    <w:rsid w:val="005C6E08"/>
    <w:rsid w:val="005C6E09"/>
    <w:rsid w:val="005C6E3E"/>
    <w:rsid w:val="005C6E55"/>
    <w:rsid w:val="005C6F2B"/>
    <w:rsid w:val="005C6F49"/>
    <w:rsid w:val="005C6F64"/>
    <w:rsid w:val="005C6F81"/>
    <w:rsid w:val="005C6F8A"/>
    <w:rsid w:val="005C6F91"/>
    <w:rsid w:val="005C6FCB"/>
    <w:rsid w:val="005C702B"/>
    <w:rsid w:val="005C7033"/>
    <w:rsid w:val="005C7050"/>
    <w:rsid w:val="005C707E"/>
    <w:rsid w:val="005C70AE"/>
    <w:rsid w:val="005C70B3"/>
    <w:rsid w:val="005C7105"/>
    <w:rsid w:val="005C713D"/>
    <w:rsid w:val="005C7188"/>
    <w:rsid w:val="005C71C5"/>
    <w:rsid w:val="005C71CE"/>
    <w:rsid w:val="005C71D4"/>
    <w:rsid w:val="005C71DE"/>
    <w:rsid w:val="005C71E6"/>
    <w:rsid w:val="005C721A"/>
    <w:rsid w:val="005C722C"/>
    <w:rsid w:val="005C7247"/>
    <w:rsid w:val="005C72A6"/>
    <w:rsid w:val="005C72C2"/>
    <w:rsid w:val="005C72C3"/>
    <w:rsid w:val="005C72DA"/>
    <w:rsid w:val="005C72F5"/>
    <w:rsid w:val="005C7305"/>
    <w:rsid w:val="005C7325"/>
    <w:rsid w:val="005C734E"/>
    <w:rsid w:val="005C7366"/>
    <w:rsid w:val="005C7376"/>
    <w:rsid w:val="005C738D"/>
    <w:rsid w:val="005C73E0"/>
    <w:rsid w:val="005C73FF"/>
    <w:rsid w:val="005C7451"/>
    <w:rsid w:val="005C749E"/>
    <w:rsid w:val="005C74F8"/>
    <w:rsid w:val="005C7507"/>
    <w:rsid w:val="005C750A"/>
    <w:rsid w:val="005C750D"/>
    <w:rsid w:val="005C751E"/>
    <w:rsid w:val="005C7535"/>
    <w:rsid w:val="005C7545"/>
    <w:rsid w:val="005C754A"/>
    <w:rsid w:val="005C7561"/>
    <w:rsid w:val="005C758D"/>
    <w:rsid w:val="005C759A"/>
    <w:rsid w:val="005C75AF"/>
    <w:rsid w:val="005C764E"/>
    <w:rsid w:val="005C765F"/>
    <w:rsid w:val="005C767A"/>
    <w:rsid w:val="005C76A7"/>
    <w:rsid w:val="005C76EA"/>
    <w:rsid w:val="005C7749"/>
    <w:rsid w:val="005C7756"/>
    <w:rsid w:val="005C776E"/>
    <w:rsid w:val="005C7771"/>
    <w:rsid w:val="005C7775"/>
    <w:rsid w:val="005C77C4"/>
    <w:rsid w:val="005C7808"/>
    <w:rsid w:val="005C780C"/>
    <w:rsid w:val="005C7824"/>
    <w:rsid w:val="005C782E"/>
    <w:rsid w:val="005C7846"/>
    <w:rsid w:val="005C787D"/>
    <w:rsid w:val="005C7891"/>
    <w:rsid w:val="005C7895"/>
    <w:rsid w:val="005C78CA"/>
    <w:rsid w:val="005C78D6"/>
    <w:rsid w:val="005C78E1"/>
    <w:rsid w:val="005C7969"/>
    <w:rsid w:val="005C7970"/>
    <w:rsid w:val="005C79B9"/>
    <w:rsid w:val="005C79C0"/>
    <w:rsid w:val="005C7A81"/>
    <w:rsid w:val="005C7AAD"/>
    <w:rsid w:val="005C7AC0"/>
    <w:rsid w:val="005C7AED"/>
    <w:rsid w:val="005C7AF4"/>
    <w:rsid w:val="005C7B71"/>
    <w:rsid w:val="005C7B82"/>
    <w:rsid w:val="005C7B85"/>
    <w:rsid w:val="005C7BCD"/>
    <w:rsid w:val="005C7BD4"/>
    <w:rsid w:val="005C7BE9"/>
    <w:rsid w:val="005C7C26"/>
    <w:rsid w:val="005C7C28"/>
    <w:rsid w:val="005C7C35"/>
    <w:rsid w:val="005C7C60"/>
    <w:rsid w:val="005C7C8B"/>
    <w:rsid w:val="005C7C9F"/>
    <w:rsid w:val="005C7CA2"/>
    <w:rsid w:val="005C7CC6"/>
    <w:rsid w:val="005C7D26"/>
    <w:rsid w:val="005C7D66"/>
    <w:rsid w:val="005C7D7A"/>
    <w:rsid w:val="005C7D8B"/>
    <w:rsid w:val="005C7D9D"/>
    <w:rsid w:val="005C7DEE"/>
    <w:rsid w:val="005C7E00"/>
    <w:rsid w:val="005C7E26"/>
    <w:rsid w:val="005C7E31"/>
    <w:rsid w:val="005C7E54"/>
    <w:rsid w:val="005C7E95"/>
    <w:rsid w:val="005C7EBB"/>
    <w:rsid w:val="005C7F0D"/>
    <w:rsid w:val="005C7F13"/>
    <w:rsid w:val="005C7F25"/>
    <w:rsid w:val="005C7F3F"/>
    <w:rsid w:val="005C7F40"/>
    <w:rsid w:val="005C7F5B"/>
    <w:rsid w:val="005C7F61"/>
    <w:rsid w:val="005C7F98"/>
    <w:rsid w:val="005C7FBD"/>
    <w:rsid w:val="005C7FCA"/>
    <w:rsid w:val="005C7FD0"/>
    <w:rsid w:val="005CA5EE"/>
    <w:rsid w:val="005D000E"/>
    <w:rsid w:val="005D0013"/>
    <w:rsid w:val="005D0023"/>
    <w:rsid w:val="005D0033"/>
    <w:rsid w:val="005D0036"/>
    <w:rsid w:val="005D0053"/>
    <w:rsid w:val="005D0080"/>
    <w:rsid w:val="005D0093"/>
    <w:rsid w:val="005D00CD"/>
    <w:rsid w:val="005D00E2"/>
    <w:rsid w:val="005D00EF"/>
    <w:rsid w:val="005D0116"/>
    <w:rsid w:val="005D0150"/>
    <w:rsid w:val="005D017E"/>
    <w:rsid w:val="005D01A9"/>
    <w:rsid w:val="005D01FC"/>
    <w:rsid w:val="005D022A"/>
    <w:rsid w:val="005D0257"/>
    <w:rsid w:val="005D0275"/>
    <w:rsid w:val="005D02A2"/>
    <w:rsid w:val="005D02C9"/>
    <w:rsid w:val="005D0317"/>
    <w:rsid w:val="005D0342"/>
    <w:rsid w:val="005D03AE"/>
    <w:rsid w:val="005D03D3"/>
    <w:rsid w:val="005D03E2"/>
    <w:rsid w:val="005D03E4"/>
    <w:rsid w:val="005D0445"/>
    <w:rsid w:val="005D04A0"/>
    <w:rsid w:val="005D04E4"/>
    <w:rsid w:val="005D04F0"/>
    <w:rsid w:val="005D04F3"/>
    <w:rsid w:val="005D050B"/>
    <w:rsid w:val="005D0517"/>
    <w:rsid w:val="005D057B"/>
    <w:rsid w:val="005D05BE"/>
    <w:rsid w:val="005D05C1"/>
    <w:rsid w:val="005D05E1"/>
    <w:rsid w:val="005D0627"/>
    <w:rsid w:val="005D0631"/>
    <w:rsid w:val="005D0654"/>
    <w:rsid w:val="005D0661"/>
    <w:rsid w:val="005D067D"/>
    <w:rsid w:val="005D0684"/>
    <w:rsid w:val="005D069F"/>
    <w:rsid w:val="005D06C0"/>
    <w:rsid w:val="005D06D6"/>
    <w:rsid w:val="005D077F"/>
    <w:rsid w:val="005D07A4"/>
    <w:rsid w:val="005D07C6"/>
    <w:rsid w:val="005D07D2"/>
    <w:rsid w:val="005D07F4"/>
    <w:rsid w:val="005D07F8"/>
    <w:rsid w:val="005D07FC"/>
    <w:rsid w:val="005D0816"/>
    <w:rsid w:val="005D0861"/>
    <w:rsid w:val="005D0899"/>
    <w:rsid w:val="005D0928"/>
    <w:rsid w:val="005D094D"/>
    <w:rsid w:val="005D0951"/>
    <w:rsid w:val="005D096C"/>
    <w:rsid w:val="005D097A"/>
    <w:rsid w:val="005D09C5"/>
    <w:rsid w:val="005D09FF"/>
    <w:rsid w:val="005D0A0F"/>
    <w:rsid w:val="005D0A15"/>
    <w:rsid w:val="005D0A27"/>
    <w:rsid w:val="005D0A6C"/>
    <w:rsid w:val="005D0AF6"/>
    <w:rsid w:val="005D0B14"/>
    <w:rsid w:val="005D0B22"/>
    <w:rsid w:val="005D0B2A"/>
    <w:rsid w:val="005D0B2F"/>
    <w:rsid w:val="005D0B34"/>
    <w:rsid w:val="005D0B73"/>
    <w:rsid w:val="005D0B87"/>
    <w:rsid w:val="005D0B89"/>
    <w:rsid w:val="005D0BDC"/>
    <w:rsid w:val="005D0BF6"/>
    <w:rsid w:val="005D0C25"/>
    <w:rsid w:val="005D0C46"/>
    <w:rsid w:val="005D0C4A"/>
    <w:rsid w:val="005D0C61"/>
    <w:rsid w:val="005D0CB1"/>
    <w:rsid w:val="005D0CBE"/>
    <w:rsid w:val="005D0D3D"/>
    <w:rsid w:val="005D0D69"/>
    <w:rsid w:val="005D0D7F"/>
    <w:rsid w:val="005D0DC9"/>
    <w:rsid w:val="005D0DFD"/>
    <w:rsid w:val="005D0E02"/>
    <w:rsid w:val="005D0E10"/>
    <w:rsid w:val="005D0E26"/>
    <w:rsid w:val="005D0E29"/>
    <w:rsid w:val="005D0E3D"/>
    <w:rsid w:val="005D0E92"/>
    <w:rsid w:val="005D0E97"/>
    <w:rsid w:val="005D0EA8"/>
    <w:rsid w:val="005D0EB8"/>
    <w:rsid w:val="005D0EE8"/>
    <w:rsid w:val="005D0F8A"/>
    <w:rsid w:val="005D0FA6"/>
    <w:rsid w:val="005D0FCC"/>
    <w:rsid w:val="005D0FCE"/>
    <w:rsid w:val="005D0FD8"/>
    <w:rsid w:val="005D0FF5"/>
    <w:rsid w:val="005D1028"/>
    <w:rsid w:val="005D103D"/>
    <w:rsid w:val="005D1054"/>
    <w:rsid w:val="005D1058"/>
    <w:rsid w:val="005D1097"/>
    <w:rsid w:val="005D109C"/>
    <w:rsid w:val="005D109D"/>
    <w:rsid w:val="005D10A6"/>
    <w:rsid w:val="005D10AC"/>
    <w:rsid w:val="005D10B7"/>
    <w:rsid w:val="005D10CE"/>
    <w:rsid w:val="005D10F8"/>
    <w:rsid w:val="005D1185"/>
    <w:rsid w:val="005D11C3"/>
    <w:rsid w:val="005D120B"/>
    <w:rsid w:val="005D1224"/>
    <w:rsid w:val="005D1289"/>
    <w:rsid w:val="005D129E"/>
    <w:rsid w:val="005D12B2"/>
    <w:rsid w:val="005D12B3"/>
    <w:rsid w:val="005D12BD"/>
    <w:rsid w:val="005D12D8"/>
    <w:rsid w:val="005D12DB"/>
    <w:rsid w:val="005D12F5"/>
    <w:rsid w:val="005D1303"/>
    <w:rsid w:val="005D1304"/>
    <w:rsid w:val="005D132A"/>
    <w:rsid w:val="005D1331"/>
    <w:rsid w:val="005D13C3"/>
    <w:rsid w:val="005D143C"/>
    <w:rsid w:val="005D1461"/>
    <w:rsid w:val="005D1469"/>
    <w:rsid w:val="005D1482"/>
    <w:rsid w:val="005D148C"/>
    <w:rsid w:val="005D149B"/>
    <w:rsid w:val="005D1511"/>
    <w:rsid w:val="005D1539"/>
    <w:rsid w:val="005D1579"/>
    <w:rsid w:val="005D15A6"/>
    <w:rsid w:val="005D15B1"/>
    <w:rsid w:val="005D15E5"/>
    <w:rsid w:val="005D15E8"/>
    <w:rsid w:val="005D1602"/>
    <w:rsid w:val="005D1604"/>
    <w:rsid w:val="005D1620"/>
    <w:rsid w:val="005D164F"/>
    <w:rsid w:val="005D171F"/>
    <w:rsid w:val="005D1750"/>
    <w:rsid w:val="005D1776"/>
    <w:rsid w:val="005D1796"/>
    <w:rsid w:val="005D17B5"/>
    <w:rsid w:val="005D17BE"/>
    <w:rsid w:val="005D1840"/>
    <w:rsid w:val="005D1860"/>
    <w:rsid w:val="005D1874"/>
    <w:rsid w:val="005D18D9"/>
    <w:rsid w:val="005D1919"/>
    <w:rsid w:val="005D197A"/>
    <w:rsid w:val="005D19BA"/>
    <w:rsid w:val="005D19DB"/>
    <w:rsid w:val="005D1A1E"/>
    <w:rsid w:val="005D1A37"/>
    <w:rsid w:val="005D1A43"/>
    <w:rsid w:val="005D1A5E"/>
    <w:rsid w:val="005D1A6B"/>
    <w:rsid w:val="005D1B04"/>
    <w:rsid w:val="005D1B0C"/>
    <w:rsid w:val="005D1B2C"/>
    <w:rsid w:val="005D1B32"/>
    <w:rsid w:val="005D1B67"/>
    <w:rsid w:val="005D1B84"/>
    <w:rsid w:val="005D1B9F"/>
    <w:rsid w:val="005D1BB6"/>
    <w:rsid w:val="005D1BB9"/>
    <w:rsid w:val="005D1BEA"/>
    <w:rsid w:val="005D1C01"/>
    <w:rsid w:val="005D1C29"/>
    <w:rsid w:val="005D1C3A"/>
    <w:rsid w:val="005D1C65"/>
    <w:rsid w:val="005D1C81"/>
    <w:rsid w:val="005D1C89"/>
    <w:rsid w:val="005D1CA9"/>
    <w:rsid w:val="005D1CC8"/>
    <w:rsid w:val="005D1D10"/>
    <w:rsid w:val="005D1D1A"/>
    <w:rsid w:val="005D1D75"/>
    <w:rsid w:val="005D1D79"/>
    <w:rsid w:val="005D1D83"/>
    <w:rsid w:val="005D1DD5"/>
    <w:rsid w:val="005D1E14"/>
    <w:rsid w:val="005D1E66"/>
    <w:rsid w:val="005D1EB9"/>
    <w:rsid w:val="005D1F06"/>
    <w:rsid w:val="005D1FBA"/>
    <w:rsid w:val="005D1FD3"/>
    <w:rsid w:val="005D1FF6"/>
    <w:rsid w:val="005D200E"/>
    <w:rsid w:val="005D200F"/>
    <w:rsid w:val="005D2051"/>
    <w:rsid w:val="005D205F"/>
    <w:rsid w:val="005D206F"/>
    <w:rsid w:val="005D207B"/>
    <w:rsid w:val="005D20AB"/>
    <w:rsid w:val="005D20C5"/>
    <w:rsid w:val="005D2141"/>
    <w:rsid w:val="005D215E"/>
    <w:rsid w:val="005D2197"/>
    <w:rsid w:val="005D21AA"/>
    <w:rsid w:val="005D21C6"/>
    <w:rsid w:val="005D21C7"/>
    <w:rsid w:val="005D21C9"/>
    <w:rsid w:val="005D2207"/>
    <w:rsid w:val="005D2227"/>
    <w:rsid w:val="005D2247"/>
    <w:rsid w:val="005D224B"/>
    <w:rsid w:val="005D2319"/>
    <w:rsid w:val="005D234A"/>
    <w:rsid w:val="005D2391"/>
    <w:rsid w:val="005D23AB"/>
    <w:rsid w:val="005D241E"/>
    <w:rsid w:val="005D249B"/>
    <w:rsid w:val="005D24A9"/>
    <w:rsid w:val="005D257E"/>
    <w:rsid w:val="005D2593"/>
    <w:rsid w:val="005D25AB"/>
    <w:rsid w:val="005D25D4"/>
    <w:rsid w:val="005D25F0"/>
    <w:rsid w:val="005D266B"/>
    <w:rsid w:val="005D2671"/>
    <w:rsid w:val="005D26A2"/>
    <w:rsid w:val="005D26AC"/>
    <w:rsid w:val="005D26AD"/>
    <w:rsid w:val="005D26BA"/>
    <w:rsid w:val="005D26BC"/>
    <w:rsid w:val="005D26C7"/>
    <w:rsid w:val="005D26D4"/>
    <w:rsid w:val="005D26F0"/>
    <w:rsid w:val="005D2701"/>
    <w:rsid w:val="005D2709"/>
    <w:rsid w:val="005D2711"/>
    <w:rsid w:val="005D2712"/>
    <w:rsid w:val="005D2729"/>
    <w:rsid w:val="005D2783"/>
    <w:rsid w:val="005D27D8"/>
    <w:rsid w:val="005D27E2"/>
    <w:rsid w:val="005D2805"/>
    <w:rsid w:val="005D2834"/>
    <w:rsid w:val="005D287F"/>
    <w:rsid w:val="005D289E"/>
    <w:rsid w:val="005D28AF"/>
    <w:rsid w:val="005D28C3"/>
    <w:rsid w:val="005D28E5"/>
    <w:rsid w:val="005D28EC"/>
    <w:rsid w:val="005D292A"/>
    <w:rsid w:val="005D2930"/>
    <w:rsid w:val="005D293A"/>
    <w:rsid w:val="005D2942"/>
    <w:rsid w:val="005D298D"/>
    <w:rsid w:val="005D29AD"/>
    <w:rsid w:val="005D29AF"/>
    <w:rsid w:val="005D29D7"/>
    <w:rsid w:val="005D29DC"/>
    <w:rsid w:val="005D29F2"/>
    <w:rsid w:val="005D29F7"/>
    <w:rsid w:val="005D2A17"/>
    <w:rsid w:val="005D2A2A"/>
    <w:rsid w:val="005D2A4B"/>
    <w:rsid w:val="005D2A5D"/>
    <w:rsid w:val="005D2A71"/>
    <w:rsid w:val="005D2B49"/>
    <w:rsid w:val="005D2B51"/>
    <w:rsid w:val="005D2B88"/>
    <w:rsid w:val="005D2BB0"/>
    <w:rsid w:val="005D2BE2"/>
    <w:rsid w:val="005D2BE6"/>
    <w:rsid w:val="005D2BFE"/>
    <w:rsid w:val="005D2C0E"/>
    <w:rsid w:val="005D2C47"/>
    <w:rsid w:val="005D2C60"/>
    <w:rsid w:val="005D2C6C"/>
    <w:rsid w:val="005D2C7C"/>
    <w:rsid w:val="005D2D11"/>
    <w:rsid w:val="005D2D12"/>
    <w:rsid w:val="005D2D53"/>
    <w:rsid w:val="005D2DBC"/>
    <w:rsid w:val="005D2DE6"/>
    <w:rsid w:val="005D2DEC"/>
    <w:rsid w:val="005D2DF8"/>
    <w:rsid w:val="005D2E09"/>
    <w:rsid w:val="005D2E5F"/>
    <w:rsid w:val="005D2E89"/>
    <w:rsid w:val="005D2EA4"/>
    <w:rsid w:val="005D2EA5"/>
    <w:rsid w:val="005D2ECF"/>
    <w:rsid w:val="005D2EF4"/>
    <w:rsid w:val="005D2F01"/>
    <w:rsid w:val="005D2F21"/>
    <w:rsid w:val="005D2F7B"/>
    <w:rsid w:val="005D2F80"/>
    <w:rsid w:val="005D2F84"/>
    <w:rsid w:val="005D2FA3"/>
    <w:rsid w:val="005D2FBB"/>
    <w:rsid w:val="005D2FD5"/>
    <w:rsid w:val="005D2FDA"/>
    <w:rsid w:val="005D3035"/>
    <w:rsid w:val="005D304F"/>
    <w:rsid w:val="005D3089"/>
    <w:rsid w:val="005D30CD"/>
    <w:rsid w:val="005D30EC"/>
    <w:rsid w:val="005D30F6"/>
    <w:rsid w:val="005D3112"/>
    <w:rsid w:val="005D3118"/>
    <w:rsid w:val="005D319E"/>
    <w:rsid w:val="005D31D0"/>
    <w:rsid w:val="005D31DB"/>
    <w:rsid w:val="005D31FA"/>
    <w:rsid w:val="005D31FC"/>
    <w:rsid w:val="005D3230"/>
    <w:rsid w:val="005D3240"/>
    <w:rsid w:val="005D3260"/>
    <w:rsid w:val="005D32A0"/>
    <w:rsid w:val="005D32A6"/>
    <w:rsid w:val="005D32CB"/>
    <w:rsid w:val="005D32D5"/>
    <w:rsid w:val="005D330B"/>
    <w:rsid w:val="005D333B"/>
    <w:rsid w:val="005D3352"/>
    <w:rsid w:val="005D335B"/>
    <w:rsid w:val="005D336C"/>
    <w:rsid w:val="005D336F"/>
    <w:rsid w:val="005D337C"/>
    <w:rsid w:val="005D337F"/>
    <w:rsid w:val="005D3380"/>
    <w:rsid w:val="005D33D3"/>
    <w:rsid w:val="005D3420"/>
    <w:rsid w:val="005D3427"/>
    <w:rsid w:val="005D357E"/>
    <w:rsid w:val="005D359B"/>
    <w:rsid w:val="005D35C3"/>
    <w:rsid w:val="005D35D6"/>
    <w:rsid w:val="005D361A"/>
    <w:rsid w:val="005D363A"/>
    <w:rsid w:val="005D368A"/>
    <w:rsid w:val="005D36CF"/>
    <w:rsid w:val="005D36EA"/>
    <w:rsid w:val="005D374C"/>
    <w:rsid w:val="005D375C"/>
    <w:rsid w:val="005D3781"/>
    <w:rsid w:val="005D37AF"/>
    <w:rsid w:val="005D3867"/>
    <w:rsid w:val="005D3871"/>
    <w:rsid w:val="005D3887"/>
    <w:rsid w:val="005D388D"/>
    <w:rsid w:val="005D3899"/>
    <w:rsid w:val="005D38E7"/>
    <w:rsid w:val="005D3953"/>
    <w:rsid w:val="005D39A9"/>
    <w:rsid w:val="005D39AE"/>
    <w:rsid w:val="005D39BA"/>
    <w:rsid w:val="005D39C3"/>
    <w:rsid w:val="005D39ED"/>
    <w:rsid w:val="005D3A0E"/>
    <w:rsid w:val="005D3A76"/>
    <w:rsid w:val="005D3AAB"/>
    <w:rsid w:val="005D3B05"/>
    <w:rsid w:val="005D3B8D"/>
    <w:rsid w:val="005D3B98"/>
    <w:rsid w:val="005D3BA4"/>
    <w:rsid w:val="005D3BC1"/>
    <w:rsid w:val="005D3BDD"/>
    <w:rsid w:val="005D3BF0"/>
    <w:rsid w:val="005D3C35"/>
    <w:rsid w:val="005D3CA8"/>
    <w:rsid w:val="005D3CB5"/>
    <w:rsid w:val="005D3CC4"/>
    <w:rsid w:val="005D3D5F"/>
    <w:rsid w:val="005D3D63"/>
    <w:rsid w:val="005D3DC3"/>
    <w:rsid w:val="005D3DD2"/>
    <w:rsid w:val="005D3DD9"/>
    <w:rsid w:val="005D3DDC"/>
    <w:rsid w:val="005D3E09"/>
    <w:rsid w:val="005D3E0C"/>
    <w:rsid w:val="005D3E2E"/>
    <w:rsid w:val="005D3E51"/>
    <w:rsid w:val="005D3E6A"/>
    <w:rsid w:val="005D3E6C"/>
    <w:rsid w:val="005D3E7C"/>
    <w:rsid w:val="005D3EA1"/>
    <w:rsid w:val="005D3EE7"/>
    <w:rsid w:val="005D3EEB"/>
    <w:rsid w:val="005D3F6F"/>
    <w:rsid w:val="005D3FF6"/>
    <w:rsid w:val="005D402F"/>
    <w:rsid w:val="005D4056"/>
    <w:rsid w:val="005D40DF"/>
    <w:rsid w:val="005D40EE"/>
    <w:rsid w:val="005D4111"/>
    <w:rsid w:val="005D4157"/>
    <w:rsid w:val="005D4196"/>
    <w:rsid w:val="005D41BA"/>
    <w:rsid w:val="005D41D0"/>
    <w:rsid w:val="005D41D9"/>
    <w:rsid w:val="005D4207"/>
    <w:rsid w:val="005D421D"/>
    <w:rsid w:val="005D4286"/>
    <w:rsid w:val="005D4293"/>
    <w:rsid w:val="005D42C7"/>
    <w:rsid w:val="005D42D5"/>
    <w:rsid w:val="005D42DD"/>
    <w:rsid w:val="005D4341"/>
    <w:rsid w:val="005D4345"/>
    <w:rsid w:val="005D4371"/>
    <w:rsid w:val="005D4385"/>
    <w:rsid w:val="005D439A"/>
    <w:rsid w:val="005D43A1"/>
    <w:rsid w:val="005D43EF"/>
    <w:rsid w:val="005D43F1"/>
    <w:rsid w:val="005D43F5"/>
    <w:rsid w:val="005D4419"/>
    <w:rsid w:val="005D4420"/>
    <w:rsid w:val="005D445C"/>
    <w:rsid w:val="005D448D"/>
    <w:rsid w:val="005D4490"/>
    <w:rsid w:val="005D449C"/>
    <w:rsid w:val="005D44EB"/>
    <w:rsid w:val="005D44FA"/>
    <w:rsid w:val="005D4502"/>
    <w:rsid w:val="005D452B"/>
    <w:rsid w:val="005D4537"/>
    <w:rsid w:val="005D458C"/>
    <w:rsid w:val="005D45ED"/>
    <w:rsid w:val="005D45F7"/>
    <w:rsid w:val="005D45F8"/>
    <w:rsid w:val="005D460F"/>
    <w:rsid w:val="005D4628"/>
    <w:rsid w:val="005D462B"/>
    <w:rsid w:val="005D4634"/>
    <w:rsid w:val="005D4685"/>
    <w:rsid w:val="005D4693"/>
    <w:rsid w:val="005D46D3"/>
    <w:rsid w:val="005D46E1"/>
    <w:rsid w:val="005D46F3"/>
    <w:rsid w:val="005D46F6"/>
    <w:rsid w:val="005D46FC"/>
    <w:rsid w:val="005D4711"/>
    <w:rsid w:val="005D474C"/>
    <w:rsid w:val="005D4770"/>
    <w:rsid w:val="005D4774"/>
    <w:rsid w:val="005D47A3"/>
    <w:rsid w:val="005D47E2"/>
    <w:rsid w:val="005D47F9"/>
    <w:rsid w:val="005D47FC"/>
    <w:rsid w:val="005D4848"/>
    <w:rsid w:val="005D4863"/>
    <w:rsid w:val="005D4868"/>
    <w:rsid w:val="005D486C"/>
    <w:rsid w:val="005D4897"/>
    <w:rsid w:val="005D489E"/>
    <w:rsid w:val="005D48A7"/>
    <w:rsid w:val="005D48C3"/>
    <w:rsid w:val="005D490C"/>
    <w:rsid w:val="005D4957"/>
    <w:rsid w:val="005D495C"/>
    <w:rsid w:val="005D4960"/>
    <w:rsid w:val="005D49A0"/>
    <w:rsid w:val="005D49A5"/>
    <w:rsid w:val="005D49BB"/>
    <w:rsid w:val="005D49C5"/>
    <w:rsid w:val="005D49C7"/>
    <w:rsid w:val="005D49DB"/>
    <w:rsid w:val="005D4A2A"/>
    <w:rsid w:val="005D4A35"/>
    <w:rsid w:val="005D4A47"/>
    <w:rsid w:val="005D4A4E"/>
    <w:rsid w:val="005D4A5E"/>
    <w:rsid w:val="005D4A83"/>
    <w:rsid w:val="005D4A8E"/>
    <w:rsid w:val="005D4AC9"/>
    <w:rsid w:val="005D4AD9"/>
    <w:rsid w:val="005D4AF4"/>
    <w:rsid w:val="005D4AF6"/>
    <w:rsid w:val="005D4B1A"/>
    <w:rsid w:val="005D4B1C"/>
    <w:rsid w:val="005D4B8F"/>
    <w:rsid w:val="005D4B9F"/>
    <w:rsid w:val="005D4C17"/>
    <w:rsid w:val="005D4C34"/>
    <w:rsid w:val="005D4C56"/>
    <w:rsid w:val="005D4C5A"/>
    <w:rsid w:val="005D4D49"/>
    <w:rsid w:val="005D4D5B"/>
    <w:rsid w:val="005D4D93"/>
    <w:rsid w:val="005D4DD1"/>
    <w:rsid w:val="005D4E17"/>
    <w:rsid w:val="005D4E21"/>
    <w:rsid w:val="005D4E81"/>
    <w:rsid w:val="005D4E91"/>
    <w:rsid w:val="005D4E99"/>
    <w:rsid w:val="005D4EB2"/>
    <w:rsid w:val="005D4F43"/>
    <w:rsid w:val="005D4F7A"/>
    <w:rsid w:val="005D4FCF"/>
    <w:rsid w:val="005D504B"/>
    <w:rsid w:val="005D508B"/>
    <w:rsid w:val="005D5093"/>
    <w:rsid w:val="005D5094"/>
    <w:rsid w:val="005D50C5"/>
    <w:rsid w:val="005D5114"/>
    <w:rsid w:val="005D5117"/>
    <w:rsid w:val="005D5167"/>
    <w:rsid w:val="005D517F"/>
    <w:rsid w:val="005D5182"/>
    <w:rsid w:val="005D519A"/>
    <w:rsid w:val="005D51AE"/>
    <w:rsid w:val="005D5200"/>
    <w:rsid w:val="005D524F"/>
    <w:rsid w:val="005D5258"/>
    <w:rsid w:val="005D52A7"/>
    <w:rsid w:val="005D52D4"/>
    <w:rsid w:val="005D5313"/>
    <w:rsid w:val="005D5399"/>
    <w:rsid w:val="005D53C8"/>
    <w:rsid w:val="005D5421"/>
    <w:rsid w:val="005D5466"/>
    <w:rsid w:val="005D5474"/>
    <w:rsid w:val="005D547B"/>
    <w:rsid w:val="005D548B"/>
    <w:rsid w:val="005D54C8"/>
    <w:rsid w:val="005D54D1"/>
    <w:rsid w:val="005D54EF"/>
    <w:rsid w:val="005D54F1"/>
    <w:rsid w:val="005D54FA"/>
    <w:rsid w:val="005D5533"/>
    <w:rsid w:val="005D557C"/>
    <w:rsid w:val="005D5587"/>
    <w:rsid w:val="005D55AB"/>
    <w:rsid w:val="005D55DF"/>
    <w:rsid w:val="005D5613"/>
    <w:rsid w:val="005D563C"/>
    <w:rsid w:val="005D564A"/>
    <w:rsid w:val="005D5653"/>
    <w:rsid w:val="005D5664"/>
    <w:rsid w:val="005D56CC"/>
    <w:rsid w:val="005D56EA"/>
    <w:rsid w:val="005D5718"/>
    <w:rsid w:val="005D5734"/>
    <w:rsid w:val="005D5755"/>
    <w:rsid w:val="005D57BB"/>
    <w:rsid w:val="005D57C2"/>
    <w:rsid w:val="005D580B"/>
    <w:rsid w:val="005D5845"/>
    <w:rsid w:val="005D5849"/>
    <w:rsid w:val="005D5869"/>
    <w:rsid w:val="005D588B"/>
    <w:rsid w:val="005D589C"/>
    <w:rsid w:val="005D589E"/>
    <w:rsid w:val="005D58CA"/>
    <w:rsid w:val="005D5900"/>
    <w:rsid w:val="005D590F"/>
    <w:rsid w:val="005D5924"/>
    <w:rsid w:val="005D5925"/>
    <w:rsid w:val="005D5999"/>
    <w:rsid w:val="005D599B"/>
    <w:rsid w:val="005D59AD"/>
    <w:rsid w:val="005D5A37"/>
    <w:rsid w:val="005D5A3B"/>
    <w:rsid w:val="005D5A41"/>
    <w:rsid w:val="005D5A86"/>
    <w:rsid w:val="005D5AE7"/>
    <w:rsid w:val="005D5B1B"/>
    <w:rsid w:val="005D5B36"/>
    <w:rsid w:val="005D5B98"/>
    <w:rsid w:val="005D5B9A"/>
    <w:rsid w:val="005D5BBA"/>
    <w:rsid w:val="005D5BCD"/>
    <w:rsid w:val="005D5BDA"/>
    <w:rsid w:val="005D5BDB"/>
    <w:rsid w:val="005D5BFE"/>
    <w:rsid w:val="005D5C45"/>
    <w:rsid w:val="005D5C83"/>
    <w:rsid w:val="005D5CC7"/>
    <w:rsid w:val="005D5CD3"/>
    <w:rsid w:val="005D5CE5"/>
    <w:rsid w:val="005D5CF9"/>
    <w:rsid w:val="005D5D10"/>
    <w:rsid w:val="005D5D70"/>
    <w:rsid w:val="005D5D78"/>
    <w:rsid w:val="005D5DE5"/>
    <w:rsid w:val="005D5E05"/>
    <w:rsid w:val="005D5EAD"/>
    <w:rsid w:val="005D5F17"/>
    <w:rsid w:val="005D5F30"/>
    <w:rsid w:val="005D5F3F"/>
    <w:rsid w:val="005D5F61"/>
    <w:rsid w:val="005D5FBF"/>
    <w:rsid w:val="005D5FCE"/>
    <w:rsid w:val="005D5FF3"/>
    <w:rsid w:val="005D601B"/>
    <w:rsid w:val="005D6054"/>
    <w:rsid w:val="005D6062"/>
    <w:rsid w:val="005D6069"/>
    <w:rsid w:val="005D606B"/>
    <w:rsid w:val="005D60AF"/>
    <w:rsid w:val="005D6134"/>
    <w:rsid w:val="005D6136"/>
    <w:rsid w:val="005D6176"/>
    <w:rsid w:val="005D6187"/>
    <w:rsid w:val="005D61B5"/>
    <w:rsid w:val="005D6238"/>
    <w:rsid w:val="005D6240"/>
    <w:rsid w:val="005D6241"/>
    <w:rsid w:val="005D6251"/>
    <w:rsid w:val="005D6280"/>
    <w:rsid w:val="005D6286"/>
    <w:rsid w:val="005D62AF"/>
    <w:rsid w:val="005D62E2"/>
    <w:rsid w:val="005D6306"/>
    <w:rsid w:val="005D6313"/>
    <w:rsid w:val="005D6319"/>
    <w:rsid w:val="005D631A"/>
    <w:rsid w:val="005D6324"/>
    <w:rsid w:val="005D6328"/>
    <w:rsid w:val="005D6330"/>
    <w:rsid w:val="005D6351"/>
    <w:rsid w:val="005D636A"/>
    <w:rsid w:val="005D63A8"/>
    <w:rsid w:val="005D63B5"/>
    <w:rsid w:val="005D63BB"/>
    <w:rsid w:val="005D63DB"/>
    <w:rsid w:val="005D63EA"/>
    <w:rsid w:val="005D643F"/>
    <w:rsid w:val="005D646A"/>
    <w:rsid w:val="005D6478"/>
    <w:rsid w:val="005D6485"/>
    <w:rsid w:val="005D648D"/>
    <w:rsid w:val="005D64AB"/>
    <w:rsid w:val="005D64DC"/>
    <w:rsid w:val="005D64F9"/>
    <w:rsid w:val="005D6506"/>
    <w:rsid w:val="005D650F"/>
    <w:rsid w:val="005D6565"/>
    <w:rsid w:val="005D65BB"/>
    <w:rsid w:val="005D6611"/>
    <w:rsid w:val="005D6661"/>
    <w:rsid w:val="005D6673"/>
    <w:rsid w:val="005D6680"/>
    <w:rsid w:val="005D669D"/>
    <w:rsid w:val="005D66F6"/>
    <w:rsid w:val="005D6708"/>
    <w:rsid w:val="005D670A"/>
    <w:rsid w:val="005D671B"/>
    <w:rsid w:val="005D6726"/>
    <w:rsid w:val="005D672F"/>
    <w:rsid w:val="005D6741"/>
    <w:rsid w:val="005D678A"/>
    <w:rsid w:val="005D679A"/>
    <w:rsid w:val="005D67A0"/>
    <w:rsid w:val="005D67A5"/>
    <w:rsid w:val="005D67E8"/>
    <w:rsid w:val="005D67EF"/>
    <w:rsid w:val="005D6852"/>
    <w:rsid w:val="005D6859"/>
    <w:rsid w:val="005D6896"/>
    <w:rsid w:val="005D6897"/>
    <w:rsid w:val="005D68FE"/>
    <w:rsid w:val="005D6934"/>
    <w:rsid w:val="005D693D"/>
    <w:rsid w:val="005D6941"/>
    <w:rsid w:val="005D6949"/>
    <w:rsid w:val="005D695B"/>
    <w:rsid w:val="005D6982"/>
    <w:rsid w:val="005D6995"/>
    <w:rsid w:val="005D6A42"/>
    <w:rsid w:val="005D6AAC"/>
    <w:rsid w:val="005D6AD7"/>
    <w:rsid w:val="005D6AFA"/>
    <w:rsid w:val="005D6B08"/>
    <w:rsid w:val="005D6B42"/>
    <w:rsid w:val="005D6B60"/>
    <w:rsid w:val="005D6B6B"/>
    <w:rsid w:val="005D6B96"/>
    <w:rsid w:val="005D6BAE"/>
    <w:rsid w:val="005D6C4F"/>
    <w:rsid w:val="005D6CC7"/>
    <w:rsid w:val="005D6CF1"/>
    <w:rsid w:val="005D6CF4"/>
    <w:rsid w:val="005D6D00"/>
    <w:rsid w:val="005D6D25"/>
    <w:rsid w:val="005D6D35"/>
    <w:rsid w:val="005D6D6C"/>
    <w:rsid w:val="005D6DB9"/>
    <w:rsid w:val="005D6E06"/>
    <w:rsid w:val="005D6E08"/>
    <w:rsid w:val="005D6E1B"/>
    <w:rsid w:val="005D6E23"/>
    <w:rsid w:val="005D6E97"/>
    <w:rsid w:val="005D6EBB"/>
    <w:rsid w:val="005D6F45"/>
    <w:rsid w:val="005D6F57"/>
    <w:rsid w:val="005D6F5D"/>
    <w:rsid w:val="005D6F72"/>
    <w:rsid w:val="005D6F79"/>
    <w:rsid w:val="005D6F97"/>
    <w:rsid w:val="005D6FB6"/>
    <w:rsid w:val="005D7091"/>
    <w:rsid w:val="005D7098"/>
    <w:rsid w:val="005D709B"/>
    <w:rsid w:val="005D70A2"/>
    <w:rsid w:val="005D70B2"/>
    <w:rsid w:val="005D710D"/>
    <w:rsid w:val="005D712C"/>
    <w:rsid w:val="005D7138"/>
    <w:rsid w:val="005D717D"/>
    <w:rsid w:val="005D718B"/>
    <w:rsid w:val="005D71D5"/>
    <w:rsid w:val="005D7209"/>
    <w:rsid w:val="005D722E"/>
    <w:rsid w:val="005D7241"/>
    <w:rsid w:val="005D7273"/>
    <w:rsid w:val="005D7286"/>
    <w:rsid w:val="005D7288"/>
    <w:rsid w:val="005D7376"/>
    <w:rsid w:val="005D73CC"/>
    <w:rsid w:val="005D73EA"/>
    <w:rsid w:val="005D741A"/>
    <w:rsid w:val="005D741D"/>
    <w:rsid w:val="005D7426"/>
    <w:rsid w:val="005D7435"/>
    <w:rsid w:val="005D7455"/>
    <w:rsid w:val="005D7470"/>
    <w:rsid w:val="005D74AE"/>
    <w:rsid w:val="005D74BE"/>
    <w:rsid w:val="005D7509"/>
    <w:rsid w:val="005D7539"/>
    <w:rsid w:val="005D758A"/>
    <w:rsid w:val="005D758C"/>
    <w:rsid w:val="005D7592"/>
    <w:rsid w:val="005D7598"/>
    <w:rsid w:val="005D759C"/>
    <w:rsid w:val="005D759E"/>
    <w:rsid w:val="005D75C0"/>
    <w:rsid w:val="005D75D5"/>
    <w:rsid w:val="005D7627"/>
    <w:rsid w:val="005D7634"/>
    <w:rsid w:val="005D7684"/>
    <w:rsid w:val="005D768E"/>
    <w:rsid w:val="005D76A7"/>
    <w:rsid w:val="005D76BE"/>
    <w:rsid w:val="005D76C0"/>
    <w:rsid w:val="005D7702"/>
    <w:rsid w:val="005D771C"/>
    <w:rsid w:val="005D772F"/>
    <w:rsid w:val="005D778A"/>
    <w:rsid w:val="005D77BA"/>
    <w:rsid w:val="005D77E9"/>
    <w:rsid w:val="005D787E"/>
    <w:rsid w:val="005D789A"/>
    <w:rsid w:val="005D789B"/>
    <w:rsid w:val="005D789C"/>
    <w:rsid w:val="005D78B5"/>
    <w:rsid w:val="005D78C5"/>
    <w:rsid w:val="005D78E8"/>
    <w:rsid w:val="005D7964"/>
    <w:rsid w:val="005D796B"/>
    <w:rsid w:val="005D79AF"/>
    <w:rsid w:val="005D7A08"/>
    <w:rsid w:val="005D7A0D"/>
    <w:rsid w:val="005D7A6A"/>
    <w:rsid w:val="005D7AA1"/>
    <w:rsid w:val="005D7AC9"/>
    <w:rsid w:val="005D7AEC"/>
    <w:rsid w:val="005D7B28"/>
    <w:rsid w:val="005D7B56"/>
    <w:rsid w:val="005D7B9E"/>
    <w:rsid w:val="005D7BC3"/>
    <w:rsid w:val="005D7BC6"/>
    <w:rsid w:val="005D7BFE"/>
    <w:rsid w:val="005D7C5C"/>
    <w:rsid w:val="005D7C5D"/>
    <w:rsid w:val="005D7C6F"/>
    <w:rsid w:val="005D7CAE"/>
    <w:rsid w:val="005D7CAF"/>
    <w:rsid w:val="005D7CC9"/>
    <w:rsid w:val="005D7CE4"/>
    <w:rsid w:val="005D7D0B"/>
    <w:rsid w:val="005D7D19"/>
    <w:rsid w:val="005D7D21"/>
    <w:rsid w:val="005D7D4A"/>
    <w:rsid w:val="005D7D4B"/>
    <w:rsid w:val="005D7D6E"/>
    <w:rsid w:val="005D7D79"/>
    <w:rsid w:val="005D7D96"/>
    <w:rsid w:val="005D7D97"/>
    <w:rsid w:val="005D7DB7"/>
    <w:rsid w:val="005D7DC6"/>
    <w:rsid w:val="005D7E41"/>
    <w:rsid w:val="005D7E51"/>
    <w:rsid w:val="005D7E86"/>
    <w:rsid w:val="005D7E95"/>
    <w:rsid w:val="005D7EBB"/>
    <w:rsid w:val="005D7EC2"/>
    <w:rsid w:val="005D7EDF"/>
    <w:rsid w:val="005D7EEB"/>
    <w:rsid w:val="005D7EFF"/>
    <w:rsid w:val="005D7F53"/>
    <w:rsid w:val="005D7F92"/>
    <w:rsid w:val="005D7F98"/>
    <w:rsid w:val="005D7FA2"/>
    <w:rsid w:val="005D7FB1"/>
    <w:rsid w:val="005E000A"/>
    <w:rsid w:val="005E0013"/>
    <w:rsid w:val="005E0061"/>
    <w:rsid w:val="005E0081"/>
    <w:rsid w:val="005E009C"/>
    <w:rsid w:val="005E00C9"/>
    <w:rsid w:val="005E00EA"/>
    <w:rsid w:val="005E00F7"/>
    <w:rsid w:val="005E00FD"/>
    <w:rsid w:val="005E010C"/>
    <w:rsid w:val="005E0134"/>
    <w:rsid w:val="005E016A"/>
    <w:rsid w:val="005E01DA"/>
    <w:rsid w:val="005E022E"/>
    <w:rsid w:val="005E0271"/>
    <w:rsid w:val="005E028B"/>
    <w:rsid w:val="005E02EB"/>
    <w:rsid w:val="005E02F5"/>
    <w:rsid w:val="005E030C"/>
    <w:rsid w:val="005E030D"/>
    <w:rsid w:val="005E0336"/>
    <w:rsid w:val="005E034F"/>
    <w:rsid w:val="005E036B"/>
    <w:rsid w:val="005E03CC"/>
    <w:rsid w:val="005E03D9"/>
    <w:rsid w:val="005E0431"/>
    <w:rsid w:val="005E044F"/>
    <w:rsid w:val="005E049A"/>
    <w:rsid w:val="005E04C1"/>
    <w:rsid w:val="005E04EC"/>
    <w:rsid w:val="005E04FB"/>
    <w:rsid w:val="005E053B"/>
    <w:rsid w:val="005E057C"/>
    <w:rsid w:val="005E059E"/>
    <w:rsid w:val="005E05CD"/>
    <w:rsid w:val="005E0628"/>
    <w:rsid w:val="005E0646"/>
    <w:rsid w:val="005E0688"/>
    <w:rsid w:val="005E069B"/>
    <w:rsid w:val="005E06B7"/>
    <w:rsid w:val="005E06C3"/>
    <w:rsid w:val="005E06C5"/>
    <w:rsid w:val="005E06D3"/>
    <w:rsid w:val="005E06F1"/>
    <w:rsid w:val="005E0718"/>
    <w:rsid w:val="005E07C8"/>
    <w:rsid w:val="005E07F9"/>
    <w:rsid w:val="005E0813"/>
    <w:rsid w:val="005E0819"/>
    <w:rsid w:val="005E0821"/>
    <w:rsid w:val="005E082B"/>
    <w:rsid w:val="005E0856"/>
    <w:rsid w:val="005E085B"/>
    <w:rsid w:val="005E0877"/>
    <w:rsid w:val="005E089C"/>
    <w:rsid w:val="005E08C6"/>
    <w:rsid w:val="005E08D9"/>
    <w:rsid w:val="005E09BB"/>
    <w:rsid w:val="005E09E5"/>
    <w:rsid w:val="005E0A3B"/>
    <w:rsid w:val="005E0A78"/>
    <w:rsid w:val="005E0A88"/>
    <w:rsid w:val="005E0A8B"/>
    <w:rsid w:val="005E0ADC"/>
    <w:rsid w:val="005E0B04"/>
    <w:rsid w:val="005E0B2B"/>
    <w:rsid w:val="005E0C0E"/>
    <w:rsid w:val="005E0C15"/>
    <w:rsid w:val="005E0C64"/>
    <w:rsid w:val="005E0C75"/>
    <w:rsid w:val="005E0CA6"/>
    <w:rsid w:val="005E0CA9"/>
    <w:rsid w:val="005E0CBE"/>
    <w:rsid w:val="005E0CC0"/>
    <w:rsid w:val="005E0CC4"/>
    <w:rsid w:val="005E0D1A"/>
    <w:rsid w:val="005E0D35"/>
    <w:rsid w:val="005E0D52"/>
    <w:rsid w:val="005E0DB7"/>
    <w:rsid w:val="005E0DE4"/>
    <w:rsid w:val="005E0DF0"/>
    <w:rsid w:val="005E0E06"/>
    <w:rsid w:val="005E0E0B"/>
    <w:rsid w:val="005E0E55"/>
    <w:rsid w:val="005E0E95"/>
    <w:rsid w:val="005E0EB8"/>
    <w:rsid w:val="005E0EC1"/>
    <w:rsid w:val="005E0EC2"/>
    <w:rsid w:val="005E0ED8"/>
    <w:rsid w:val="005E0EEA"/>
    <w:rsid w:val="005E0EED"/>
    <w:rsid w:val="005E0EFA"/>
    <w:rsid w:val="005E0F00"/>
    <w:rsid w:val="005E0F47"/>
    <w:rsid w:val="005E0F4D"/>
    <w:rsid w:val="005E0F92"/>
    <w:rsid w:val="005E0FA8"/>
    <w:rsid w:val="005E0FB3"/>
    <w:rsid w:val="005E0FB7"/>
    <w:rsid w:val="005E0FBF"/>
    <w:rsid w:val="005E0FEE"/>
    <w:rsid w:val="005E0FF6"/>
    <w:rsid w:val="005E1004"/>
    <w:rsid w:val="005E1011"/>
    <w:rsid w:val="005E1019"/>
    <w:rsid w:val="005E1046"/>
    <w:rsid w:val="005E1078"/>
    <w:rsid w:val="005E109B"/>
    <w:rsid w:val="005E10BF"/>
    <w:rsid w:val="005E10D7"/>
    <w:rsid w:val="005E1162"/>
    <w:rsid w:val="005E117E"/>
    <w:rsid w:val="005E11AC"/>
    <w:rsid w:val="005E11D1"/>
    <w:rsid w:val="005E11DD"/>
    <w:rsid w:val="005E11F3"/>
    <w:rsid w:val="005E1205"/>
    <w:rsid w:val="005E1212"/>
    <w:rsid w:val="005E125F"/>
    <w:rsid w:val="005E127B"/>
    <w:rsid w:val="005E127E"/>
    <w:rsid w:val="005E12B7"/>
    <w:rsid w:val="005E12FA"/>
    <w:rsid w:val="005E1300"/>
    <w:rsid w:val="005E1312"/>
    <w:rsid w:val="005E1356"/>
    <w:rsid w:val="005E1381"/>
    <w:rsid w:val="005E13C0"/>
    <w:rsid w:val="005E13E6"/>
    <w:rsid w:val="005E140A"/>
    <w:rsid w:val="005E142A"/>
    <w:rsid w:val="005E1431"/>
    <w:rsid w:val="005E145C"/>
    <w:rsid w:val="005E1461"/>
    <w:rsid w:val="005E14EF"/>
    <w:rsid w:val="005E14F3"/>
    <w:rsid w:val="005E1507"/>
    <w:rsid w:val="005E150B"/>
    <w:rsid w:val="005E156F"/>
    <w:rsid w:val="005E1580"/>
    <w:rsid w:val="005E1586"/>
    <w:rsid w:val="005E158F"/>
    <w:rsid w:val="005E15A2"/>
    <w:rsid w:val="005E15E6"/>
    <w:rsid w:val="005E15FB"/>
    <w:rsid w:val="005E1602"/>
    <w:rsid w:val="005E166D"/>
    <w:rsid w:val="005E16C4"/>
    <w:rsid w:val="005E16E5"/>
    <w:rsid w:val="005E16EA"/>
    <w:rsid w:val="005E16F6"/>
    <w:rsid w:val="005E1720"/>
    <w:rsid w:val="005E17CB"/>
    <w:rsid w:val="005E1846"/>
    <w:rsid w:val="005E184A"/>
    <w:rsid w:val="005E18B2"/>
    <w:rsid w:val="005E193C"/>
    <w:rsid w:val="005E1942"/>
    <w:rsid w:val="005E198B"/>
    <w:rsid w:val="005E198C"/>
    <w:rsid w:val="005E1992"/>
    <w:rsid w:val="005E19A3"/>
    <w:rsid w:val="005E19B2"/>
    <w:rsid w:val="005E19B6"/>
    <w:rsid w:val="005E19C3"/>
    <w:rsid w:val="005E19CE"/>
    <w:rsid w:val="005E19F2"/>
    <w:rsid w:val="005E1A37"/>
    <w:rsid w:val="005E1A3F"/>
    <w:rsid w:val="005E1A4C"/>
    <w:rsid w:val="005E1AC4"/>
    <w:rsid w:val="005E1ACB"/>
    <w:rsid w:val="005E1AF3"/>
    <w:rsid w:val="005E1B05"/>
    <w:rsid w:val="005E1B0B"/>
    <w:rsid w:val="005E1B2A"/>
    <w:rsid w:val="005E1B54"/>
    <w:rsid w:val="005E1B8F"/>
    <w:rsid w:val="005E1BA4"/>
    <w:rsid w:val="005E1C0F"/>
    <w:rsid w:val="005E1C2D"/>
    <w:rsid w:val="005E1C41"/>
    <w:rsid w:val="005E1C6C"/>
    <w:rsid w:val="005E1C6F"/>
    <w:rsid w:val="005E1C96"/>
    <w:rsid w:val="005E1CB0"/>
    <w:rsid w:val="005E1CBB"/>
    <w:rsid w:val="005E1CC5"/>
    <w:rsid w:val="005E1CE2"/>
    <w:rsid w:val="005E1D18"/>
    <w:rsid w:val="005E1D2B"/>
    <w:rsid w:val="005E1D48"/>
    <w:rsid w:val="005E1D55"/>
    <w:rsid w:val="005E1D61"/>
    <w:rsid w:val="005E1D6D"/>
    <w:rsid w:val="005E1D9E"/>
    <w:rsid w:val="005E1DAD"/>
    <w:rsid w:val="005E1DE1"/>
    <w:rsid w:val="005E1DF8"/>
    <w:rsid w:val="005E1E07"/>
    <w:rsid w:val="005E1E16"/>
    <w:rsid w:val="005E1E65"/>
    <w:rsid w:val="005E1E8C"/>
    <w:rsid w:val="005E1E9A"/>
    <w:rsid w:val="005E1EA3"/>
    <w:rsid w:val="005E1F50"/>
    <w:rsid w:val="005E1F55"/>
    <w:rsid w:val="005E1F86"/>
    <w:rsid w:val="005E1FC3"/>
    <w:rsid w:val="005E2015"/>
    <w:rsid w:val="005E2086"/>
    <w:rsid w:val="005E20A4"/>
    <w:rsid w:val="005E20DF"/>
    <w:rsid w:val="005E20F4"/>
    <w:rsid w:val="005E2123"/>
    <w:rsid w:val="005E215E"/>
    <w:rsid w:val="005E2185"/>
    <w:rsid w:val="005E2229"/>
    <w:rsid w:val="005E2293"/>
    <w:rsid w:val="005E2295"/>
    <w:rsid w:val="005E22AD"/>
    <w:rsid w:val="005E22C4"/>
    <w:rsid w:val="005E22EA"/>
    <w:rsid w:val="005E2319"/>
    <w:rsid w:val="005E232C"/>
    <w:rsid w:val="005E235F"/>
    <w:rsid w:val="005E2379"/>
    <w:rsid w:val="005E23CA"/>
    <w:rsid w:val="005E23DC"/>
    <w:rsid w:val="005E23F8"/>
    <w:rsid w:val="005E2434"/>
    <w:rsid w:val="005E2451"/>
    <w:rsid w:val="005E2454"/>
    <w:rsid w:val="005E2467"/>
    <w:rsid w:val="005E246A"/>
    <w:rsid w:val="005E247E"/>
    <w:rsid w:val="005E248F"/>
    <w:rsid w:val="005E24A1"/>
    <w:rsid w:val="005E24B8"/>
    <w:rsid w:val="005E24CD"/>
    <w:rsid w:val="005E24F7"/>
    <w:rsid w:val="005E2515"/>
    <w:rsid w:val="005E251A"/>
    <w:rsid w:val="005E2529"/>
    <w:rsid w:val="005E2591"/>
    <w:rsid w:val="005E25A9"/>
    <w:rsid w:val="005E25BB"/>
    <w:rsid w:val="005E25D7"/>
    <w:rsid w:val="005E25FD"/>
    <w:rsid w:val="005E263E"/>
    <w:rsid w:val="005E2641"/>
    <w:rsid w:val="005E2650"/>
    <w:rsid w:val="005E2674"/>
    <w:rsid w:val="005E26A3"/>
    <w:rsid w:val="005E26AD"/>
    <w:rsid w:val="005E2709"/>
    <w:rsid w:val="005E2711"/>
    <w:rsid w:val="005E2739"/>
    <w:rsid w:val="005E2780"/>
    <w:rsid w:val="005E2786"/>
    <w:rsid w:val="005E2793"/>
    <w:rsid w:val="005E2797"/>
    <w:rsid w:val="005E27B4"/>
    <w:rsid w:val="005E27CC"/>
    <w:rsid w:val="005E27D3"/>
    <w:rsid w:val="005E27EF"/>
    <w:rsid w:val="005E27F3"/>
    <w:rsid w:val="005E27FD"/>
    <w:rsid w:val="005E2813"/>
    <w:rsid w:val="005E2868"/>
    <w:rsid w:val="005E2872"/>
    <w:rsid w:val="005E2881"/>
    <w:rsid w:val="005E28A3"/>
    <w:rsid w:val="005E290F"/>
    <w:rsid w:val="005E292E"/>
    <w:rsid w:val="005E293D"/>
    <w:rsid w:val="005E2954"/>
    <w:rsid w:val="005E296C"/>
    <w:rsid w:val="005E2971"/>
    <w:rsid w:val="005E2972"/>
    <w:rsid w:val="005E2979"/>
    <w:rsid w:val="005E2987"/>
    <w:rsid w:val="005E29E1"/>
    <w:rsid w:val="005E2A02"/>
    <w:rsid w:val="005E2A80"/>
    <w:rsid w:val="005E2A96"/>
    <w:rsid w:val="005E2A9F"/>
    <w:rsid w:val="005E2AD4"/>
    <w:rsid w:val="005E2B2D"/>
    <w:rsid w:val="005E2B30"/>
    <w:rsid w:val="005E2B70"/>
    <w:rsid w:val="005E2BA3"/>
    <w:rsid w:val="005E2BD4"/>
    <w:rsid w:val="005E2C2D"/>
    <w:rsid w:val="005E2C34"/>
    <w:rsid w:val="005E2C38"/>
    <w:rsid w:val="005E2C6F"/>
    <w:rsid w:val="005E2C76"/>
    <w:rsid w:val="005E2CBF"/>
    <w:rsid w:val="005E2CDD"/>
    <w:rsid w:val="005E2D0A"/>
    <w:rsid w:val="005E2D14"/>
    <w:rsid w:val="005E2D54"/>
    <w:rsid w:val="005E2D90"/>
    <w:rsid w:val="005E2DA8"/>
    <w:rsid w:val="005E2DAA"/>
    <w:rsid w:val="005E2DC3"/>
    <w:rsid w:val="005E2DC4"/>
    <w:rsid w:val="005E2DF8"/>
    <w:rsid w:val="005E2E14"/>
    <w:rsid w:val="005E2E49"/>
    <w:rsid w:val="005E2E4A"/>
    <w:rsid w:val="005E2E50"/>
    <w:rsid w:val="005E2ED0"/>
    <w:rsid w:val="005E2EEC"/>
    <w:rsid w:val="005E2F01"/>
    <w:rsid w:val="005E2F03"/>
    <w:rsid w:val="005E2F20"/>
    <w:rsid w:val="005E2F47"/>
    <w:rsid w:val="005E2F49"/>
    <w:rsid w:val="005E2F59"/>
    <w:rsid w:val="005E2F82"/>
    <w:rsid w:val="005E2FCB"/>
    <w:rsid w:val="005E2FE1"/>
    <w:rsid w:val="005E305D"/>
    <w:rsid w:val="005E30BA"/>
    <w:rsid w:val="005E30DE"/>
    <w:rsid w:val="005E3107"/>
    <w:rsid w:val="005E310B"/>
    <w:rsid w:val="005E314E"/>
    <w:rsid w:val="005E31AD"/>
    <w:rsid w:val="005E31DE"/>
    <w:rsid w:val="005E31F7"/>
    <w:rsid w:val="005E322A"/>
    <w:rsid w:val="005E3238"/>
    <w:rsid w:val="005E3241"/>
    <w:rsid w:val="005E3260"/>
    <w:rsid w:val="005E329E"/>
    <w:rsid w:val="005E32B5"/>
    <w:rsid w:val="005E32C5"/>
    <w:rsid w:val="005E32C8"/>
    <w:rsid w:val="005E3306"/>
    <w:rsid w:val="005E3307"/>
    <w:rsid w:val="005E3355"/>
    <w:rsid w:val="005E3358"/>
    <w:rsid w:val="005E33B4"/>
    <w:rsid w:val="005E33C6"/>
    <w:rsid w:val="005E340A"/>
    <w:rsid w:val="005E3428"/>
    <w:rsid w:val="005E344F"/>
    <w:rsid w:val="005E3485"/>
    <w:rsid w:val="005E34E5"/>
    <w:rsid w:val="005E34ED"/>
    <w:rsid w:val="005E34EE"/>
    <w:rsid w:val="005E351E"/>
    <w:rsid w:val="005E3538"/>
    <w:rsid w:val="005E3566"/>
    <w:rsid w:val="005E358E"/>
    <w:rsid w:val="005E35AF"/>
    <w:rsid w:val="005E35B3"/>
    <w:rsid w:val="005E35D0"/>
    <w:rsid w:val="005E3606"/>
    <w:rsid w:val="005E362A"/>
    <w:rsid w:val="005E3631"/>
    <w:rsid w:val="005E36B3"/>
    <w:rsid w:val="005E36C2"/>
    <w:rsid w:val="005E36C3"/>
    <w:rsid w:val="005E371F"/>
    <w:rsid w:val="005E376C"/>
    <w:rsid w:val="005E3777"/>
    <w:rsid w:val="005E37A0"/>
    <w:rsid w:val="005E3844"/>
    <w:rsid w:val="005E384D"/>
    <w:rsid w:val="005E3886"/>
    <w:rsid w:val="005E388A"/>
    <w:rsid w:val="005E38C3"/>
    <w:rsid w:val="005E3901"/>
    <w:rsid w:val="005E3928"/>
    <w:rsid w:val="005E3985"/>
    <w:rsid w:val="005E39AA"/>
    <w:rsid w:val="005E39B0"/>
    <w:rsid w:val="005E39BA"/>
    <w:rsid w:val="005E39C6"/>
    <w:rsid w:val="005E39E1"/>
    <w:rsid w:val="005E39E4"/>
    <w:rsid w:val="005E3A05"/>
    <w:rsid w:val="005E3A08"/>
    <w:rsid w:val="005E3A46"/>
    <w:rsid w:val="005E3A6D"/>
    <w:rsid w:val="005E3A70"/>
    <w:rsid w:val="005E3AC4"/>
    <w:rsid w:val="005E3AF3"/>
    <w:rsid w:val="005E3BC0"/>
    <w:rsid w:val="005E3BCF"/>
    <w:rsid w:val="005E3BD6"/>
    <w:rsid w:val="005E3C15"/>
    <w:rsid w:val="005E3C37"/>
    <w:rsid w:val="005E3C5E"/>
    <w:rsid w:val="005E3C69"/>
    <w:rsid w:val="005E3C72"/>
    <w:rsid w:val="005E3CE3"/>
    <w:rsid w:val="005E3CF6"/>
    <w:rsid w:val="005E3D10"/>
    <w:rsid w:val="005E3D40"/>
    <w:rsid w:val="005E3D65"/>
    <w:rsid w:val="005E3D9C"/>
    <w:rsid w:val="005E3DA2"/>
    <w:rsid w:val="005E3DAC"/>
    <w:rsid w:val="005E3DD8"/>
    <w:rsid w:val="005E3E14"/>
    <w:rsid w:val="005E3E30"/>
    <w:rsid w:val="005E3E4C"/>
    <w:rsid w:val="005E3E68"/>
    <w:rsid w:val="005E3E72"/>
    <w:rsid w:val="005E3E92"/>
    <w:rsid w:val="005E3E9F"/>
    <w:rsid w:val="005E3EE2"/>
    <w:rsid w:val="005E3F12"/>
    <w:rsid w:val="005E3F5C"/>
    <w:rsid w:val="005E3F77"/>
    <w:rsid w:val="005E3F86"/>
    <w:rsid w:val="005E3F9C"/>
    <w:rsid w:val="005E3FBC"/>
    <w:rsid w:val="005E3FCD"/>
    <w:rsid w:val="005E3FF1"/>
    <w:rsid w:val="005E3FFD"/>
    <w:rsid w:val="005E4021"/>
    <w:rsid w:val="005E402A"/>
    <w:rsid w:val="005E4066"/>
    <w:rsid w:val="005E4088"/>
    <w:rsid w:val="005E40A6"/>
    <w:rsid w:val="005E40BF"/>
    <w:rsid w:val="005E40C2"/>
    <w:rsid w:val="005E40E1"/>
    <w:rsid w:val="005E40E7"/>
    <w:rsid w:val="005E4119"/>
    <w:rsid w:val="005E4128"/>
    <w:rsid w:val="005E4135"/>
    <w:rsid w:val="005E4139"/>
    <w:rsid w:val="005E4189"/>
    <w:rsid w:val="005E418F"/>
    <w:rsid w:val="005E419D"/>
    <w:rsid w:val="005E41A6"/>
    <w:rsid w:val="005E41F0"/>
    <w:rsid w:val="005E420B"/>
    <w:rsid w:val="005E421E"/>
    <w:rsid w:val="005E4234"/>
    <w:rsid w:val="005E4236"/>
    <w:rsid w:val="005E427E"/>
    <w:rsid w:val="005E42B8"/>
    <w:rsid w:val="005E42DB"/>
    <w:rsid w:val="005E432D"/>
    <w:rsid w:val="005E434A"/>
    <w:rsid w:val="005E4393"/>
    <w:rsid w:val="005E43B9"/>
    <w:rsid w:val="005E43BA"/>
    <w:rsid w:val="005E440A"/>
    <w:rsid w:val="005E4422"/>
    <w:rsid w:val="005E4427"/>
    <w:rsid w:val="005E442E"/>
    <w:rsid w:val="005E44B7"/>
    <w:rsid w:val="005E44BE"/>
    <w:rsid w:val="005E44D0"/>
    <w:rsid w:val="005E44F1"/>
    <w:rsid w:val="005E4535"/>
    <w:rsid w:val="005E4536"/>
    <w:rsid w:val="005E454F"/>
    <w:rsid w:val="005E4605"/>
    <w:rsid w:val="005E4643"/>
    <w:rsid w:val="005E4650"/>
    <w:rsid w:val="005E4672"/>
    <w:rsid w:val="005E4694"/>
    <w:rsid w:val="005E46A4"/>
    <w:rsid w:val="005E471A"/>
    <w:rsid w:val="005E4753"/>
    <w:rsid w:val="005E475A"/>
    <w:rsid w:val="005E4761"/>
    <w:rsid w:val="005E4770"/>
    <w:rsid w:val="005E4780"/>
    <w:rsid w:val="005E478A"/>
    <w:rsid w:val="005E479C"/>
    <w:rsid w:val="005E47B2"/>
    <w:rsid w:val="005E4858"/>
    <w:rsid w:val="005E4861"/>
    <w:rsid w:val="005E488E"/>
    <w:rsid w:val="005E4891"/>
    <w:rsid w:val="005E48DE"/>
    <w:rsid w:val="005E4907"/>
    <w:rsid w:val="005E4973"/>
    <w:rsid w:val="005E497F"/>
    <w:rsid w:val="005E49A2"/>
    <w:rsid w:val="005E49FF"/>
    <w:rsid w:val="005E4A45"/>
    <w:rsid w:val="005E4A70"/>
    <w:rsid w:val="005E4AAC"/>
    <w:rsid w:val="005E4AB4"/>
    <w:rsid w:val="005E4AD3"/>
    <w:rsid w:val="005E4AF3"/>
    <w:rsid w:val="005E4B19"/>
    <w:rsid w:val="005E4B23"/>
    <w:rsid w:val="005E4B33"/>
    <w:rsid w:val="005E4B63"/>
    <w:rsid w:val="005E4BA7"/>
    <w:rsid w:val="005E4BA8"/>
    <w:rsid w:val="005E4BFB"/>
    <w:rsid w:val="005E4C00"/>
    <w:rsid w:val="005E4C6A"/>
    <w:rsid w:val="005E4C8B"/>
    <w:rsid w:val="005E4C96"/>
    <w:rsid w:val="005E4CC2"/>
    <w:rsid w:val="005E4CD4"/>
    <w:rsid w:val="005E4D14"/>
    <w:rsid w:val="005E4D22"/>
    <w:rsid w:val="005E4D36"/>
    <w:rsid w:val="005E4D77"/>
    <w:rsid w:val="005E4DA5"/>
    <w:rsid w:val="005E4DF1"/>
    <w:rsid w:val="005E4EB6"/>
    <w:rsid w:val="005E4EEC"/>
    <w:rsid w:val="005E4F18"/>
    <w:rsid w:val="005E4F20"/>
    <w:rsid w:val="005E4F74"/>
    <w:rsid w:val="005E4FDD"/>
    <w:rsid w:val="005E5020"/>
    <w:rsid w:val="005E5023"/>
    <w:rsid w:val="005E5070"/>
    <w:rsid w:val="005E508D"/>
    <w:rsid w:val="005E509E"/>
    <w:rsid w:val="005E50F8"/>
    <w:rsid w:val="005E5103"/>
    <w:rsid w:val="005E5105"/>
    <w:rsid w:val="005E510E"/>
    <w:rsid w:val="005E5142"/>
    <w:rsid w:val="005E516E"/>
    <w:rsid w:val="005E519E"/>
    <w:rsid w:val="005E51B2"/>
    <w:rsid w:val="005E51C3"/>
    <w:rsid w:val="005E51D7"/>
    <w:rsid w:val="005E51DE"/>
    <w:rsid w:val="005E51FB"/>
    <w:rsid w:val="005E521D"/>
    <w:rsid w:val="005E521E"/>
    <w:rsid w:val="005E524C"/>
    <w:rsid w:val="005E5257"/>
    <w:rsid w:val="005E526F"/>
    <w:rsid w:val="005E5303"/>
    <w:rsid w:val="005E5324"/>
    <w:rsid w:val="005E5336"/>
    <w:rsid w:val="005E53AE"/>
    <w:rsid w:val="005E53FF"/>
    <w:rsid w:val="005E543E"/>
    <w:rsid w:val="005E5440"/>
    <w:rsid w:val="005E5455"/>
    <w:rsid w:val="005E5474"/>
    <w:rsid w:val="005E548B"/>
    <w:rsid w:val="005E549A"/>
    <w:rsid w:val="005E549E"/>
    <w:rsid w:val="005E54DD"/>
    <w:rsid w:val="005E5502"/>
    <w:rsid w:val="005E552D"/>
    <w:rsid w:val="005E5537"/>
    <w:rsid w:val="005E5540"/>
    <w:rsid w:val="005E5561"/>
    <w:rsid w:val="005E5582"/>
    <w:rsid w:val="005E5592"/>
    <w:rsid w:val="005E55FB"/>
    <w:rsid w:val="005E562F"/>
    <w:rsid w:val="005E571A"/>
    <w:rsid w:val="005E5785"/>
    <w:rsid w:val="005E57AC"/>
    <w:rsid w:val="005E57C1"/>
    <w:rsid w:val="005E57D1"/>
    <w:rsid w:val="005E5828"/>
    <w:rsid w:val="005E5886"/>
    <w:rsid w:val="005E58CC"/>
    <w:rsid w:val="005E58D4"/>
    <w:rsid w:val="005E58F6"/>
    <w:rsid w:val="005E5958"/>
    <w:rsid w:val="005E5971"/>
    <w:rsid w:val="005E597E"/>
    <w:rsid w:val="005E59A0"/>
    <w:rsid w:val="005E59EA"/>
    <w:rsid w:val="005E5A37"/>
    <w:rsid w:val="005E5AD0"/>
    <w:rsid w:val="005E5B08"/>
    <w:rsid w:val="005E5B77"/>
    <w:rsid w:val="005E5BA9"/>
    <w:rsid w:val="005E5BC2"/>
    <w:rsid w:val="005E5BF5"/>
    <w:rsid w:val="005E5C91"/>
    <w:rsid w:val="005E5C96"/>
    <w:rsid w:val="005E5CCE"/>
    <w:rsid w:val="005E5CE3"/>
    <w:rsid w:val="005E5D0E"/>
    <w:rsid w:val="005E5D2A"/>
    <w:rsid w:val="005E5D2B"/>
    <w:rsid w:val="005E5D3E"/>
    <w:rsid w:val="005E5DAA"/>
    <w:rsid w:val="005E5DB8"/>
    <w:rsid w:val="005E5DCB"/>
    <w:rsid w:val="005E5E42"/>
    <w:rsid w:val="005E5E8C"/>
    <w:rsid w:val="005E5ECF"/>
    <w:rsid w:val="005E5ED3"/>
    <w:rsid w:val="005E5EDB"/>
    <w:rsid w:val="005E5F0E"/>
    <w:rsid w:val="005E5F36"/>
    <w:rsid w:val="005E5F9B"/>
    <w:rsid w:val="005E5FC1"/>
    <w:rsid w:val="005E6013"/>
    <w:rsid w:val="005E602E"/>
    <w:rsid w:val="005E6067"/>
    <w:rsid w:val="005E6083"/>
    <w:rsid w:val="005E6087"/>
    <w:rsid w:val="005E60AB"/>
    <w:rsid w:val="005E60E4"/>
    <w:rsid w:val="005E6177"/>
    <w:rsid w:val="005E6184"/>
    <w:rsid w:val="005E61AD"/>
    <w:rsid w:val="005E61CE"/>
    <w:rsid w:val="005E61D3"/>
    <w:rsid w:val="005E622C"/>
    <w:rsid w:val="005E625B"/>
    <w:rsid w:val="005E62BE"/>
    <w:rsid w:val="005E62CD"/>
    <w:rsid w:val="005E62D0"/>
    <w:rsid w:val="005E62D6"/>
    <w:rsid w:val="005E635F"/>
    <w:rsid w:val="005E6360"/>
    <w:rsid w:val="005E6388"/>
    <w:rsid w:val="005E638D"/>
    <w:rsid w:val="005E6410"/>
    <w:rsid w:val="005E6458"/>
    <w:rsid w:val="005E6462"/>
    <w:rsid w:val="005E6497"/>
    <w:rsid w:val="005E64C4"/>
    <w:rsid w:val="005E64F7"/>
    <w:rsid w:val="005E6508"/>
    <w:rsid w:val="005E6542"/>
    <w:rsid w:val="005E6562"/>
    <w:rsid w:val="005E658E"/>
    <w:rsid w:val="005E6592"/>
    <w:rsid w:val="005E65A7"/>
    <w:rsid w:val="005E65B3"/>
    <w:rsid w:val="005E65CC"/>
    <w:rsid w:val="005E65D0"/>
    <w:rsid w:val="005E65EC"/>
    <w:rsid w:val="005E6676"/>
    <w:rsid w:val="005E66B4"/>
    <w:rsid w:val="005E66BC"/>
    <w:rsid w:val="005E66CC"/>
    <w:rsid w:val="005E66DF"/>
    <w:rsid w:val="005E66F1"/>
    <w:rsid w:val="005E6705"/>
    <w:rsid w:val="005E6729"/>
    <w:rsid w:val="005E6736"/>
    <w:rsid w:val="005E6760"/>
    <w:rsid w:val="005E6777"/>
    <w:rsid w:val="005E67A0"/>
    <w:rsid w:val="005E67D2"/>
    <w:rsid w:val="005E67D5"/>
    <w:rsid w:val="005E67F4"/>
    <w:rsid w:val="005E6812"/>
    <w:rsid w:val="005E681C"/>
    <w:rsid w:val="005E6822"/>
    <w:rsid w:val="005E6838"/>
    <w:rsid w:val="005E68B1"/>
    <w:rsid w:val="005E68DD"/>
    <w:rsid w:val="005E68DF"/>
    <w:rsid w:val="005E68E4"/>
    <w:rsid w:val="005E68E7"/>
    <w:rsid w:val="005E6905"/>
    <w:rsid w:val="005E691C"/>
    <w:rsid w:val="005E692D"/>
    <w:rsid w:val="005E6985"/>
    <w:rsid w:val="005E69A3"/>
    <w:rsid w:val="005E69A9"/>
    <w:rsid w:val="005E69AA"/>
    <w:rsid w:val="005E6A43"/>
    <w:rsid w:val="005E6A74"/>
    <w:rsid w:val="005E6AA8"/>
    <w:rsid w:val="005E6ACD"/>
    <w:rsid w:val="005E6AE8"/>
    <w:rsid w:val="005E6B14"/>
    <w:rsid w:val="005E6B27"/>
    <w:rsid w:val="005E6B5D"/>
    <w:rsid w:val="005E6B86"/>
    <w:rsid w:val="005E6BA7"/>
    <w:rsid w:val="005E6BAF"/>
    <w:rsid w:val="005E6BCD"/>
    <w:rsid w:val="005E6C2D"/>
    <w:rsid w:val="005E6C56"/>
    <w:rsid w:val="005E6C93"/>
    <w:rsid w:val="005E6C9F"/>
    <w:rsid w:val="005E6CA0"/>
    <w:rsid w:val="005E6CC4"/>
    <w:rsid w:val="005E6CF4"/>
    <w:rsid w:val="005E6D61"/>
    <w:rsid w:val="005E6D86"/>
    <w:rsid w:val="005E6D94"/>
    <w:rsid w:val="005E6DDF"/>
    <w:rsid w:val="005E6E04"/>
    <w:rsid w:val="005E6E55"/>
    <w:rsid w:val="005E6E95"/>
    <w:rsid w:val="005E6E9A"/>
    <w:rsid w:val="005E6EBE"/>
    <w:rsid w:val="005E6EFD"/>
    <w:rsid w:val="005E6F72"/>
    <w:rsid w:val="005E6F84"/>
    <w:rsid w:val="005E6F88"/>
    <w:rsid w:val="005E6FDA"/>
    <w:rsid w:val="005E7023"/>
    <w:rsid w:val="005E7036"/>
    <w:rsid w:val="005E703F"/>
    <w:rsid w:val="005E7068"/>
    <w:rsid w:val="005E7088"/>
    <w:rsid w:val="005E70B8"/>
    <w:rsid w:val="005E70F2"/>
    <w:rsid w:val="005E70FF"/>
    <w:rsid w:val="005E7132"/>
    <w:rsid w:val="005E715C"/>
    <w:rsid w:val="005E71A2"/>
    <w:rsid w:val="005E7216"/>
    <w:rsid w:val="005E723A"/>
    <w:rsid w:val="005E725F"/>
    <w:rsid w:val="005E7303"/>
    <w:rsid w:val="005E731B"/>
    <w:rsid w:val="005E736D"/>
    <w:rsid w:val="005E7397"/>
    <w:rsid w:val="005E73B0"/>
    <w:rsid w:val="005E73BB"/>
    <w:rsid w:val="005E73C0"/>
    <w:rsid w:val="005E73C9"/>
    <w:rsid w:val="005E7465"/>
    <w:rsid w:val="005E746C"/>
    <w:rsid w:val="005E7474"/>
    <w:rsid w:val="005E7479"/>
    <w:rsid w:val="005E7481"/>
    <w:rsid w:val="005E74EA"/>
    <w:rsid w:val="005E7507"/>
    <w:rsid w:val="005E7525"/>
    <w:rsid w:val="005E754A"/>
    <w:rsid w:val="005E7566"/>
    <w:rsid w:val="005E757E"/>
    <w:rsid w:val="005E7591"/>
    <w:rsid w:val="005E7667"/>
    <w:rsid w:val="005E7695"/>
    <w:rsid w:val="005E7708"/>
    <w:rsid w:val="005E777B"/>
    <w:rsid w:val="005E77EF"/>
    <w:rsid w:val="005E77F4"/>
    <w:rsid w:val="005E7858"/>
    <w:rsid w:val="005E78B5"/>
    <w:rsid w:val="005E78D3"/>
    <w:rsid w:val="005E78EA"/>
    <w:rsid w:val="005E7915"/>
    <w:rsid w:val="005E7937"/>
    <w:rsid w:val="005E798C"/>
    <w:rsid w:val="005E7994"/>
    <w:rsid w:val="005E79A8"/>
    <w:rsid w:val="005E79D7"/>
    <w:rsid w:val="005E79EC"/>
    <w:rsid w:val="005E79F7"/>
    <w:rsid w:val="005E79FF"/>
    <w:rsid w:val="005E7A04"/>
    <w:rsid w:val="005E7A08"/>
    <w:rsid w:val="005E7A84"/>
    <w:rsid w:val="005E7A9A"/>
    <w:rsid w:val="005E7AE9"/>
    <w:rsid w:val="005E7B32"/>
    <w:rsid w:val="005E7B41"/>
    <w:rsid w:val="005E7B64"/>
    <w:rsid w:val="005E7B6A"/>
    <w:rsid w:val="005E7BC0"/>
    <w:rsid w:val="005E7BF1"/>
    <w:rsid w:val="005E7BF6"/>
    <w:rsid w:val="005E7C28"/>
    <w:rsid w:val="005E7CD0"/>
    <w:rsid w:val="005E7CD1"/>
    <w:rsid w:val="005E7CF1"/>
    <w:rsid w:val="005E7CF5"/>
    <w:rsid w:val="005E7D2A"/>
    <w:rsid w:val="005E7D58"/>
    <w:rsid w:val="005E7D87"/>
    <w:rsid w:val="005E7DA0"/>
    <w:rsid w:val="005E7DC9"/>
    <w:rsid w:val="005E7E50"/>
    <w:rsid w:val="005E7E61"/>
    <w:rsid w:val="005E7E6F"/>
    <w:rsid w:val="005E7E71"/>
    <w:rsid w:val="005E7E7F"/>
    <w:rsid w:val="005E7E9B"/>
    <w:rsid w:val="005E7EA0"/>
    <w:rsid w:val="005E7EBA"/>
    <w:rsid w:val="005E7EC2"/>
    <w:rsid w:val="005E7ED8"/>
    <w:rsid w:val="005E7EE2"/>
    <w:rsid w:val="005E7EF6"/>
    <w:rsid w:val="005E7F11"/>
    <w:rsid w:val="005E7F16"/>
    <w:rsid w:val="005E7F3A"/>
    <w:rsid w:val="005E7F4E"/>
    <w:rsid w:val="005E7F97"/>
    <w:rsid w:val="005F0010"/>
    <w:rsid w:val="005F0020"/>
    <w:rsid w:val="005F002D"/>
    <w:rsid w:val="005F004A"/>
    <w:rsid w:val="005F008A"/>
    <w:rsid w:val="005F00A6"/>
    <w:rsid w:val="005F00AE"/>
    <w:rsid w:val="005F012C"/>
    <w:rsid w:val="005F012E"/>
    <w:rsid w:val="005F016A"/>
    <w:rsid w:val="005F0182"/>
    <w:rsid w:val="005F01EB"/>
    <w:rsid w:val="005F01F4"/>
    <w:rsid w:val="005F022F"/>
    <w:rsid w:val="005F0234"/>
    <w:rsid w:val="005F0237"/>
    <w:rsid w:val="005F0263"/>
    <w:rsid w:val="005F0292"/>
    <w:rsid w:val="005F029A"/>
    <w:rsid w:val="005F02D4"/>
    <w:rsid w:val="005F033F"/>
    <w:rsid w:val="005F0349"/>
    <w:rsid w:val="005F0372"/>
    <w:rsid w:val="005F03B2"/>
    <w:rsid w:val="005F03B6"/>
    <w:rsid w:val="005F03FC"/>
    <w:rsid w:val="005F0440"/>
    <w:rsid w:val="005F047E"/>
    <w:rsid w:val="005F0490"/>
    <w:rsid w:val="005F049B"/>
    <w:rsid w:val="005F04A2"/>
    <w:rsid w:val="005F0521"/>
    <w:rsid w:val="005F0569"/>
    <w:rsid w:val="005F0575"/>
    <w:rsid w:val="005F05D4"/>
    <w:rsid w:val="005F0607"/>
    <w:rsid w:val="005F068B"/>
    <w:rsid w:val="005F06B2"/>
    <w:rsid w:val="005F06BD"/>
    <w:rsid w:val="005F06CA"/>
    <w:rsid w:val="005F06CC"/>
    <w:rsid w:val="005F06E1"/>
    <w:rsid w:val="005F074A"/>
    <w:rsid w:val="005F078B"/>
    <w:rsid w:val="005F07BC"/>
    <w:rsid w:val="005F07C5"/>
    <w:rsid w:val="005F07EE"/>
    <w:rsid w:val="005F080D"/>
    <w:rsid w:val="005F0835"/>
    <w:rsid w:val="005F0850"/>
    <w:rsid w:val="005F087B"/>
    <w:rsid w:val="005F0880"/>
    <w:rsid w:val="005F08BD"/>
    <w:rsid w:val="005F0935"/>
    <w:rsid w:val="005F099F"/>
    <w:rsid w:val="005F09EE"/>
    <w:rsid w:val="005F0A21"/>
    <w:rsid w:val="005F0A4F"/>
    <w:rsid w:val="005F0AD7"/>
    <w:rsid w:val="005F0AFA"/>
    <w:rsid w:val="005F0AFC"/>
    <w:rsid w:val="005F0B1E"/>
    <w:rsid w:val="005F0B3E"/>
    <w:rsid w:val="005F0B43"/>
    <w:rsid w:val="005F0B4B"/>
    <w:rsid w:val="005F0B50"/>
    <w:rsid w:val="005F0BE5"/>
    <w:rsid w:val="005F0BF2"/>
    <w:rsid w:val="005F0C0E"/>
    <w:rsid w:val="005F0C66"/>
    <w:rsid w:val="005F0C87"/>
    <w:rsid w:val="005F0CC2"/>
    <w:rsid w:val="005F0CDE"/>
    <w:rsid w:val="005F0D31"/>
    <w:rsid w:val="005F0D76"/>
    <w:rsid w:val="005F0D88"/>
    <w:rsid w:val="005F0D90"/>
    <w:rsid w:val="005F0DBB"/>
    <w:rsid w:val="005F0DC4"/>
    <w:rsid w:val="005F0DFC"/>
    <w:rsid w:val="005F0E11"/>
    <w:rsid w:val="005F0E40"/>
    <w:rsid w:val="005F0E4D"/>
    <w:rsid w:val="005F0E65"/>
    <w:rsid w:val="005F0E80"/>
    <w:rsid w:val="005F0EC3"/>
    <w:rsid w:val="005F0EF0"/>
    <w:rsid w:val="005F0F08"/>
    <w:rsid w:val="005F0F34"/>
    <w:rsid w:val="005F0F38"/>
    <w:rsid w:val="005F0F4E"/>
    <w:rsid w:val="005F0F96"/>
    <w:rsid w:val="005F0FAB"/>
    <w:rsid w:val="005F0FFC"/>
    <w:rsid w:val="005F1027"/>
    <w:rsid w:val="005F1047"/>
    <w:rsid w:val="005F106B"/>
    <w:rsid w:val="005F106E"/>
    <w:rsid w:val="005F1074"/>
    <w:rsid w:val="005F1094"/>
    <w:rsid w:val="005F10DD"/>
    <w:rsid w:val="005F10E8"/>
    <w:rsid w:val="005F112C"/>
    <w:rsid w:val="005F117F"/>
    <w:rsid w:val="005F11A9"/>
    <w:rsid w:val="005F11D8"/>
    <w:rsid w:val="005F11F9"/>
    <w:rsid w:val="005F1218"/>
    <w:rsid w:val="005F1230"/>
    <w:rsid w:val="005F1299"/>
    <w:rsid w:val="005F1304"/>
    <w:rsid w:val="005F1318"/>
    <w:rsid w:val="005F1329"/>
    <w:rsid w:val="005F133F"/>
    <w:rsid w:val="005F1342"/>
    <w:rsid w:val="005F1343"/>
    <w:rsid w:val="005F134D"/>
    <w:rsid w:val="005F135B"/>
    <w:rsid w:val="005F13BF"/>
    <w:rsid w:val="005F13CD"/>
    <w:rsid w:val="005F1435"/>
    <w:rsid w:val="005F1442"/>
    <w:rsid w:val="005F1471"/>
    <w:rsid w:val="005F1473"/>
    <w:rsid w:val="005F14E4"/>
    <w:rsid w:val="005F14EF"/>
    <w:rsid w:val="005F1503"/>
    <w:rsid w:val="005F155E"/>
    <w:rsid w:val="005F15B1"/>
    <w:rsid w:val="005F15C3"/>
    <w:rsid w:val="005F15CE"/>
    <w:rsid w:val="005F1633"/>
    <w:rsid w:val="005F16A6"/>
    <w:rsid w:val="005F16BC"/>
    <w:rsid w:val="005F16CB"/>
    <w:rsid w:val="005F16CE"/>
    <w:rsid w:val="005F16E6"/>
    <w:rsid w:val="005F16EE"/>
    <w:rsid w:val="005F16F3"/>
    <w:rsid w:val="005F1712"/>
    <w:rsid w:val="005F17AB"/>
    <w:rsid w:val="005F17BF"/>
    <w:rsid w:val="005F17F6"/>
    <w:rsid w:val="005F1809"/>
    <w:rsid w:val="005F1828"/>
    <w:rsid w:val="005F18A0"/>
    <w:rsid w:val="005F18A1"/>
    <w:rsid w:val="005F18DE"/>
    <w:rsid w:val="005F18E6"/>
    <w:rsid w:val="005F1935"/>
    <w:rsid w:val="005F1940"/>
    <w:rsid w:val="005F1943"/>
    <w:rsid w:val="005F198A"/>
    <w:rsid w:val="005F199B"/>
    <w:rsid w:val="005F1A23"/>
    <w:rsid w:val="005F1A27"/>
    <w:rsid w:val="005F1A60"/>
    <w:rsid w:val="005F1AA9"/>
    <w:rsid w:val="005F1B3C"/>
    <w:rsid w:val="005F1B6D"/>
    <w:rsid w:val="005F1B88"/>
    <w:rsid w:val="005F1BBC"/>
    <w:rsid w:val="005F1BC0"/>
    <w:rsid w:val="005F1BC4"/>
    <w:rsid w:val="005F1C4A"/>
    <w:rsid w:val="005F1C8B"/>
    <w:rsid w:val="005F1CB7"/>
    <w:rsid w:val="005F1CE3"/>
    <w:rsid w:val="005F1D2D"/>
    <w:rsid w:val="005F1D6B"/>
    <w:rsid w:val="005F1D7F"/>
    <w:rsid w:val="005F1DC9"/>
    <w:rsid w:val="005F1E1E"/>
    <w:rsid w:val="005F1E3A"/>
    <w:rsid w:val="005F1F1E"/>
    <w:rsid w:val="005F1F3B"/>
    <w:rsid w:val="005F1F57"/>
    <w:rsid w:val="005F1F72"/>
    <w:rsid w:val="005F1F7E"/>
    <w:rsid w:val="005F1F91"/>
    <w:rsid w:val="005F1FBC"/>
    <w:rsid w:val="005F1FC9"/>
    <w:rsid w:val="005F1FDB"/>
    <w:rsid w:val="005F2037"/>
    <w:rsid w:val="005F2042"/>
    <w:rsid w:val="005F2043"/>
    <w:rsid w:val="005F2069"/>
    <w:rsid w:val="005F2092"/>
    <w:rsid w:val="005F20A1"/>
    <w:rsid w:val="005F218B"/>
    <w:rsid w:val="005F2191"/>
    <w:rsid w:val="005F21BE"/>
    <w:rsid w:val="005F21C0"/>
    <w:rsid w:val="005F21D3"/>
    <w:rsid w:val="005F2202"/>
    <w:rsid w:val="005F224A"/>
    <w:rsid w:val="005F2262"/>
    <w:rsid w:val="005F2283"/>
    <w:rsid w:val="005F22F8"/>
    <w:rsid w:val="005F2377"/>
    <w:rsid w:val="005F237D"/>
    <w:rsid w:val="005F2387"/>
    <w:rsid w:val="005F23C7"/>
    <w:rsid w:val="005F23E3"/>
    <w:rsid w:val="005F241C"/>
    <w:rsid w:val="005F2456"/>
    <w:rsid w:val="005F245B"/>
    <w:rsid w:val="005F2478"/>
    <w:rsid w:val="005F2480"/>
    <w:rsid w:val="005F24D7"/>
    <w:rsid w:val="005F24EB"/>
    <w:rsid w:val="005F24FE"/>
    <w:rsid w:val="005F251F"/>
    <w:rsid w:val="005F2557"/>
    <w:rsid w:val="005F2560"/>
    <w:rsid w:val="005F259C"/>
    <w:rsid w:val="005F25BB"/>
    <w:rsid w:val="005F2609"/>
    <w:rsid w:val="005F2628"/>
    <w:rsid w:val="005F2632"/>
    <w:rsid w:val="005F265B"/>
    <w:rsid w:val="005F266C"/>
    <w:rsid w:val="005F26A1"/>
    <w:rsid w:val="005F26AD"/>
    <w:rsid w:val="005F2702"/>
    <w:rsid w:val="005F2703"/>
    <w:rsid w:val="005F2721"/>
    <w:rsid w:val="005F2738"/>
    <w:rsid w:val="005F2744"/>
    <w:rsid w:val="005F275A"/>
    <w:rsid w:val="005F2777"/>
    <w:rsid w:val="005F277B"/>
    <w:rsid w:val="005F27C2"/>
    <w:rsid w:val="005F27E4"/>
    <w:rsid w:val="005F27EE"/>
    <w:rsid w:val="005F280A"/>
    <w:rsid w:val="005F2849"/>
    <w:rsid w:val="005F2866"/>
    <w:rsid w:val="005F2898"/>
    <w:rsid w:val="005F28EC"/>
    <w:rsid w:val="005F28EF"/>
    <w:rsid w:val="005F292E"/>
    <w:rsid w:val="005F2932"/>
    <w:rsid w:val="005F2999"/>
    <w:rsid w:val="005F29C7"/>
    <w:rsid w:val="005F29E5"/>
    <w:rsid w:val="005F2A0E"/>
    <w:rsid w:val="005F2A25"/>
    <w:rsid w:val="005F2A45"/>
    <w:rsid w:val="005F2A5D"/>
    <w:rsid w:val="005F2A88"/>
    <w:rsid w:val="005F2AC0"/>
    <w:rsid w:val="005F2ADA"/>
    <w:rsid w:val="005F2AE9"/>
    <w:rsid w:val="005F2AEB"/>
    <w:rsid w:val="005F2B58"/>
    <w:rsid w:val="005F2B8B"/>
    <w:rsid w:val="005F2B9D"/>
    <w:rsid w:val="005F2BC1"/>
    <w:rsid w:val="005F2C07"/>
    <w:rsid w:val="005F2C29"/>
    <w:rsid w:val="005F2C66"/>
    <w:rsid w:val="005F2C8A"/>
    <w:rsid w:val="005F2CDF"/>
    <w:rsid w:val="005F2D46"/>
    <w:rsid w:val="005F2D48"/>
    <w:rsid w:val="005F2D5D"/>
    <w:rsid w:val="005F2D6C"/>
    <w:rsid w:val="005F2D6E"/>
    <w:rsid w:val="005F2D73"/>
    <w:rsid w:val="005F2DCC"/>
    <w:rsid w:val="005F2DD5"/>
    <w:rsid w:val="005F2DD7"/>
    <w:rsid w:val="005F2E50"/>
    <w:rsid w:val="005F2E6A"/>
    <w:rsid w:val="005F2EA1"/>
    <w:rsid w:val="005F2EC2"/>
    <w:rsid w:val="005F2F16"/>
    <w:rsid w:val="005F2F31"/>
    <w:rsid w:val="005F2F3F"/>
    <w:rsid w:val="005F2F44"/>
    <w:rsid w:val="005F2F8C"/>
    <w:rsid w:val="005F2F8D"/>
    <w:rsid w:val="005F2FD4"/>
    <w:rsid w:val="005F2FE1"/>
    <w:rsid w:val="005F2FE4"/>
    <w:rsid w:val="005F2FE5"/>
    <w:rsid w:val="005F3060"/>
    <w:rsid w:val="005F3089"/>
    <w:rsid w:val="005F30B9"/>
    <w:rsid w:val="005F30FD"/>
    <w:rsid w:val="005F311E"/>
    <w:rsid w:val="005F3137"/>
    <w:rsid w:val="005F318A"/>
    <w:rsid w:val="005F31AC"/>
    <w:rsid w:val="005F31AD"/>
    <w:rsid w:val="005F31C2"/>
    <w:rsid w:val="005F31DF"/>
    <w:rsid w:val="005F322F"/>
    <w:rsid w:val="005F3263"/>
    <w:rsid w:val="005F326A"/>
    <w:rsid w:val="005F32A5"/>
    <w:rsid w:val="005F32AD"/>
    <w:rsid w:val="005F32CC"/>
    <w:rsid w:val="005F32DB"/>
    <w:rsid w:val="005F32E0"/>
    <w:rsid w:val="005F330D"/>
    <w:rsid w:val="005F331F"/>
    <w:rsid w:val="005F3329"/>
    <w:rsid w:val="005F3353"/>
    <w:rsid w:val="005F3365"/>
    <w:rsid w:val="005F33AF"/>
    <w:rsid w:val="005F33BA"/>
    <w:rsid w:val="005F33CC"/>
    <w:rsid w:val="005F3448"/>
    <w:rsid w:val="005F344D"/>
    <w:rsid w:val="005F3461"/>
    <w:rsid w:val="005F346E"/>
    <w:rsid w:val="005F3483"/>
    <w:rsid w:val="005F3490"/>
    <w:rsid w:val="005F34A7"/>
    <w:rsid w:val="005F34AE"/>
    <w:rsid w:val="005F34B5"/>
    <w:rsid w:val="005F34F6"/>
    <w:rsid w:val="005F3519"/>
    <w:rsid w:val="005F35F1"/>
    <w:rsid w:val="005F3600"/>
    <w:rsid w:val="005F3618"/>
    <w:rsid w:val="005F3635"/>
    <w:rsid w:val="005F3643"/>
    <w:rsid w:val="005F364B"/>
    <w:rsid w:val="005F36B4"/>
    <w:rsid w:val="005F36BE"/>
    <w:rsid w:val="005F36D5"/>
    <w:rsid w:val="005F36E3"/>
    <w:rsid w:val="005F372C"/>
    <w:rsid w:val="005F37C5"/>
    <w:rsid w:val="005F37E5"/>
    <w:rsid w:val="005F37F6"/>
    <w:rsid w:val="005F3825"/>
    <w:rsid w:val="005F3834"/>
    <w:rsid w:val="005F383D"/>
    <w:rsid w:val="005F3843"/>
    <w:rsid w:val="005F385D"/>
    <w:rsid w:val="005F387F"/>
    <w:rsid w:val="005F38E3"/>
    <w:rsid w:val="005F38E7"/>
    <w:rsid w:val="005F390A"/>
    <w:rsid w:val="005F3951"/>
    <w:rsid w:val="005F3990"/>
    <w:rsid w:val="005F39BB"/>
    <w:rsid w:val="005F3A1F"/>
    <w:rsid w:val="005F3A39"/>
    <w:rsid w:val="005F3A52"/>
    <w:rsid w:val="005F3A85"/>
    <w:rsid w:val="005F3ADF"/>
    <w:rsid w:val="005F3B09"/>
    <w:rsid w:val="005F3B18"/>
    <w:rsid w:val="005F3B33"/>
    <w:rsid w:val="005F3B5D"/>
    <w:rsid w:val="005F3B65"/>
    <w:rsid w:val="005F3BA6"/>
    <w:rsid w:val="005F3BB4"/>
    <w:rsid w:val="005F3BCA"/>
    <w:rsid w:val="005F3C12"/>
    <w:rsid w:val="005F3C1A"/>
    <w:rsid w:val="005F3C31"/>
    <w:rsid w:val="005F3C3A"/>
    <w:rsid w:val="005F3C3E"/>
    <w:rsid w:val="005F3C4B"/>
    <w:rsid w:val="005F3C54"/>
    <w:rsid w:val="005F3C65"/>
    <w:rsid w:val="005F3C70"/>
    <w:rsid w:val="005F3CA3"/>
    <w:rsid w:val="005F3CBB"/>
    <w:rsid w:val="005F3CD3"/>
    <w:rsid w:val="005F3CEE"/>
    <w:rsid w:val="005F3D1B"/>
    <w:rsid w:val="005F3D24"/>
    <w:rsid w:val="005F3D3C"/>
    <w:rsid w:val="005F3D43"/>
    <w:rsid w:val="005F3D4E"/>
    <w:rsid w:val="005F3DB0"/>
    <w:rsid w:val="005F3DEE"/>
    <w:rsid w:val="005F3E25"/>
    <w:rsid w:val="005F3E2E"/>
    <w:rsid w:val="005F3E65"/>
    <w:rsid w:val="005F3E79"/>
    <w:rsid w:val="005F3EF6"/>
    <w:rsid w:val="005F3F7E"/>
    <w:rsid w:val="005F3FA0"/>
    <w:rsid w:val="005F3FBC"/>
    <w:rsid w:val="005F3FE5"/>
    <w:rsid w:val="005F3FF0"/>
    <w:rsid w:val="005F4001"/>
    <w:rsid w:val="005F400F"/>
    <w:rsid w:val="005F4011"/>
    <w:rsid w:val="005F4032"/>
    <w:rsid w:val="005F4049"/>
    <w:rsid w:val="005F4090"/>
    <w:rsid w:val="005F40A0"/>
    <w:rsid w:val="005F4110"/>
    <w:rsid w:val="005F411D"/>
    <w:rsid w:val="005F4150"/>
    <w:rsid w:val="005F4160"/>
    <w:rsid w:val="005F417D"/>
    <w:rsid w:val="005F41A9"/>
    <w:rsid w:val="005F41EC"/>
    <w:rsid w:val="005F41F0"/>
    <w:rsid w:val="005F4241"/>
    <w:rsid w:val="005F4259"/>
    <w:rsid w:val="005F425C"/>
    <w:rsid w:val="005F4269"/>
    <w:rsid w:val="005F4284"/>
    <w:rsid w:val="005F428F"/>
    <w:rsid w:val="005F42CB"/>
    <w:rsid w:val="005F42DF"/>
    <w:rsid w:val="005F42F2"/>
    <w:rsid w:val="005F4351"/>
    <w:rsid w:val="005F43B1"/>
    <w:rsid w:val="005F43DB"/>
    <w:rsid w:val="005F440C"/>
    <w:rsid w:val="005F447D"/>
    <w:rsid w:val="005F448E"/>
    <w:rsid w:val="005F44B1"/>
    <w:rsid w:val="005F44D2"/>
    <w:rsid w:val="005F44E3"/>
    <w:rsid w:val="005F44E5"/>
    <w:rsid w:val="005F44EF"/>
    <w:rsid w:val="005F4500"/>
    <w:rsid w:val="005F450B"/>
    <w:rsid w:val="005F4516"/>
    <w:rsid w:val="005F4518"/>
    <w:rsid w:val="005F451B"/>
    <w:rsid w:val="005F452D"/>
    <w:rsid w:val="005F454C"/>
    <w:rsid w:val="005F455F"/>
    <w:rsid w:val="005F4572"/>
    <w:rsid w:val="005F4576"/>
    <w:rsid w:val="005F4581"/>
    <w:rsid w:val="005F45E6"/>
    <w:rsid w:val="005F4620"/>
    <w:rsid w:val="005F4668"/>
    <w:rsid w:val="005F469F"/>
    <w:rsid w:val="005F46DB"/>
    <w:rsid w:val="005F4747"/>
    <w:rsid w:val="005F4755"/>
    <w:rsid w:val="005F475F"/>
    <w:rsid w:val="005F4762"/>
    <w:rsid w:val="005F476E"/>
    <w:rsid w:val="005F478F"/>
    <w:rsid w:val="005F47E6"/>
    <w:rsid w:val="005F4811"/>
    <w:rsid w:val="005F486A"/>
    <w:rsid w:val="005F4888"/>
    <w:rsid w:val="005F48DC"/>
    <w:rsid w:val="005F49AA"/>
    <w:rsid w:val="005F49D4"/>
    <w:rsid w:val="005F49D8"/>
    <w:rsid w:val="005F49F0"/>
    <w:rsid w:val="005F4A2F"/>
    <w:rsid w:val="005F4A65"/>
    <w:rsid w:val="005F4AB9"/>
    <w:rsid w:val="005F4ADB"/>
    <w:rsid w:val="005F4AFF"/>
    <w:rsid w:val="005F4B09"/>
    <w:rsid w:val="005F4B1C"/>
    <w:rsid w:val="005F4B1D"/>
    <w:rsid w:val="005F4B43"/>
    <w:rsid w:val="005F4B83"/>
    <w:rsid w:val="005F4BA3"/>
    <w:rsid w:val="005F4BE2"/>
    <w:rsid w:val="005F4BED"/>
    <w:rsid w:val="005F4BFC"/>
    <w:rsid w:val="005F4C56"/>
    <w:rsid w:val="005F4C5B"/>
    <w:rsid w:val="005F4C60"/>
    <w:rsid w:val="005F4CB0"/>
    <w:rsid w:val="005F4CF3"/>
    <w:rsid w:val="005F4CFD"/>
    <w:rsid w:val="005F4D50"/>
    <w:rsid w:val="005F4D5E"/>
    <w:rsid w:val="005F4E10"/>
    <w:rsid w:val="005F4E44"/>
    <w:rsid w:val="005F4E46"/>
    <w:rsid w:val="005F4E51"/>
    <w:rsid w:val="005F4E99"/>
    <w:rsid w:val="005F4EA2"/>
    <w:rsid w:val="005F4EC7"/>
    <w:rsid w:val="005F4ECA"/>
    <w:rsid w:val="005F4ED0"/>
    <w:rsid w:val="005F4F12"/>
    <w:rsid w:val="005F4F3B"/>
    <w:rsid w:val="005F4F7F"/>
    <w:rsid w:val="005F4FA0"/>
    <w:rsid w:val="005F4FA7"/>
    <w:rsid w:val="005F4FD7"/>
    <w:rsid w:val="005F4FD9"/>
    <w:rsid w:val="005F4FE4"/>
    <w:rsid w:val="005F5013"/>
    <w:rsid w:val="005F5032"/>
    <w:rsid w:val="005F504E"/>
    <w:rsid w:val="005F5070"/>
    <w:rsid w:val="005F508E"/>
    <w:rsid w:val="005F509F"/>
    <w:rsid w:val="005F50B9"/>
    <w:rsid w:val="005F513C"/>
    <w:rsid w:val="005F5143"/>
    <w:rsid w:val="005F515E"/>
    <w:rsid w:val="005F516C"/>
    <w:rsid w:val="005F518A"/>
    <w:rsid w:val="005F518E"/>
    <w:rsid w:val="005F5193"/>
    <w:rsid w:val="005F51AC"/>
    <w:rsid w:val="005F51EC"/>
    <w:rsid w:val="005F5204"/>
    <w:rsid w:val="005F5218"/>
    <w:rsid w:val="005F5245"/>
    <w:rsid w:val="005F52A8"/>
    <w:rsid w:val="005F52C6"/>
    <w:rsid w:val="005F52D1"/>
    <w:rsid w:val="005F52E9"/>
    <w:rsid w:val="005F52EF"/>
    <w:rsid w:val="005F534F"/>
    <w:rsid w:val="005F5367"/>
    <w:rsid w:val="005F53E3"/>
    <w:rsid w:val="005F53E7"/>
    <w:rsid w:val="005F54E9"/>
    <w:rsid w:val="005F54F1"/>
    <w:rsid w:val="005F5503"/>
    <w:rsid w:val="005F5553"/>
    <w:rsid w:val="005F5576"/>
    <w:rsid w:val="005F55F2"/>
    <w:rsid w:val="005F5625"/>
    <w:rsid w:val="005F5628"/>
    <w:rsid w:val="005F56AD"/>
    <w:rsid w:val="005F56BE"/>
    <w:rsid w:val="005F56CD"/>
    <w:rsid w:val="005F579B"/>
    <w:rsid w:val="005F57D9"/>
    <w:rsid w:val="005F57E2"/>
    <w:rsid w:val="005F57F9"/>
    <w:rsid w:val="005F5800"/>
    <w:rsid w:val="005F5803"/>
    <w:rsid w:val="005F581D"/>
    <w:rsid w:val="005F5832"/>
    <w:rsid w:val="005F584D"/>
    <w:rsid w:val="005F588F"/>
    <w:rsid w:val="005F58A9"/>
    <w:rsid w:val="005F58E5"/>
    <w:rsid w:val="005F58F4"/>
    <w:rsid w:val="005F5903"/>
    <w:rsid w:val="005F5938"/>
    <w:rsid w:val="005F597D"/>
    <w:rsid w:val="005F598C"/>
    <w:rsid w:val="005F5991"/>
    <w:rsid w:val="005F59A1"/>
    <w:rsid w:val="005F59A6"/>
    <w:rsid w:val="005F59B2"/>
    <w:rsid w:val="005F59DC"/>
    <w:rsid w:val="005F59DE"/>
    <w:rsid w:val="005F59E0"/>
    <w:rsid w:val="005F59E1"/>
    <w:rsid w:val="005F5A2D"/>
    <w:rsid w:val="005F5A6F"/>
    <w:rsid w:val="005F5AF1"/>
    <w:rsid w:val="005F5B1D"/>
    <w:rsid w:val="005F5B31"/>
    <w:rsid w:val="005F5B7A"/>
    <w:rsid w:val="005F5BD2"/>
    <w:rsid w:val="005F5C59"/>
    <w:rsid w:val="005F5C6A"/>
    <w:rsid w:val="005F5C7F"/>
    <w:rsid w:val="005F5CD4"/>
    <w:rsid w:val="005F5D55"/>
    <w:rsid w:val="005F5DCF"/>
    <w:rsid w:val="005F5E11"/>
    <w:rsid w:val="005F5E18"/>
    <w:rsid w:val="005F5E22"/>
    <w:rsid w:val="005F5E8F"/>
    <w:rsid w:val="005F5EAA"/>
    <w:rsid w:val="005F5F4C"/>
    <w:rsid w:val="005F5F72"/>
    <w:rsid w:val="005F5FCC"/>
    <w:rsid w:val="005F5FDD"/>
    <w:rsid w:val="005F60B5"/>
    <w:rsid w:val="005F60CE"/>
    <w:rsid w:val="005F612F"/>
    <w:rsid w:val="005F6132"/>
    <w:rsid w:val="005F6137"/>
    <w:rsid w:val="005F6155"/>
    <w:rsid w:val="005F6171"/>
    <w:rsid w:val="005F618B"/>
    <w:rsid w:val="005F619A"/>
    <w:rsid w:val="005F61D9"/>
    <w:rsid w:val="005F6206"/>
    <w:rsid w:val="005F6225"/>
    <w:rsid w:val="005F6251"/>
    <w:rsid w:val="005F6258"/>
    <w:rsid w:val="005F6280"/>
    <w:rsid w:val="005F6286"/>
    <w:rsid w:val="005F6287"/>
    <w:rsid w:val="005F6294"/>
    <w:rsid w:val="005F62BC"/>
    <w:rsid w:val="005F62D7"/>
    <w:rsid w:val="005F6356"/>
    <w:rsid w:val="005F635C"/>
    <w:rsid w:val="005F639B"/>
    <w:rsid w:val="005F63AA"/>
    <w:rsid w:val="005F63DA"/>
    <w:rsid w:val="005F63DF"/>
    <w:rsid w:val="005F63E9"/>
    <w:rsid w:val="005F6422"/>
    <w:rsid w:val="005F647A"/>
    <w:rsid w:val="005F64F8"/>
    <w:rsid w:val="005F6505"/>
    <w:rsid w:val="005F653F"/>
    <w:rsid w:val="005F6548"/>
    <w:rsid w:val="005F657A"/>
    <w:rsid w:val="005F658C"/>
    <w:rsid w:val="005F659E"/>
    <w:rsid w:val="005F6612"/>
    <w:rsid w:val="005F661A"/>
    <w:rsid w:val="005F6622"/>
    <w:rsid w:val="005F665C"/>
    <w:rsid w:val="005F6684"/>
    <w:rsid w:val="005F66AE"/>
    <w:rsid w:val="005F66C5"/>
    <w:rsid w:val="005F66C7"/>
    <w:rsid w:val="005F66DB"/>
    <w:rsid w:val="005F66DD"/>
    <w:rsid w:val="005F6716"/>
    <w:rsid w:val="005F6760"/>
    <w:rsid w:val="005F6794"/>
    <w:rsid w:val="005F67AA"/>
    <w:rsid w:val="005F67B9"/>
    <w:rsid w:val="005F67FD"/>
    <w:rsid w:val="005F680B"/>
    <w:rsid w:val="005F682D"/>
    <w:rsid w:val="005F6834"/>
    <w:rsid w:val="005F684B"/>
    <w:rsid w:val="005F6855"/>
    <w:rsid w:val="005F6874"/>
    <w:rsid w:val="005F6879"/>
    <w:rsid w:val="005F6889"/>
    <w:rsid w:val="005F689D"/>
    <w:rsid w:val="005F68C3"/>
    <w:rsid w:val="005F6969"/>
    <w:rsid w:val="005F6973"/>
    <w:rsid w:val="005F6991"/>
    <w:rsid w:val="005F69A3"/>
    <w:rsid w:val="005F69B1"/>
    <w:rsid w:val="005F69CB"/>
    <w:rsid w:val="005F69E3"/>
    <w:rsid w:val="005F6AA3"/>
    <w:rsid w:val="005F6AE9"/>
    <w:rsid w:val="005F6B25"/>
    <w:rsid w:val="005F6B2C"/>
    <w:rsid w:val="005F6B4C"/>
    <w:rsid w:val="005F6C38"/>
    <w:rsid w:val="005F6C3A"/>
    <w:rsid w:val="005F6C3C"/>
    <w:rsid w:val="005F6CAC"/>
    <w:rsid w:val="005F6CD7"/>
    <w:rsid w:val="005F6CEF"/>
    <w:rsid w:val="005F6D00"/>
    <w:rsid w:val="005F6D5F"/>
    <w:rsid w:val="005F6D6C"/>
    <w:rsid w:val="005F6D7C"/>
    <w:rsid w:val="005F6D98"/>
    <w:rsid w:val="005F6DA0"/>
    <w:rsid w:val="005F6DF4"/>
    <w:rsid w:val="005F6E24"/>
    <w:rsid w:val="005F6E4C"/>
    <w:rsid w:val="005F6EAA"/>
    <w:rsid w:val="005F6EAB"/>
    <w:rsid w:val="005F6EB7"/>
    <w:rsid w:val="005F6EDB"/>
    <w:rsid w:val="005F6F04"/>
    <w:rsid w:val="005F6F1A"/>
    <w:rsid w:val="005F6F58"/>
    <w:rsid w:val="005F6F60"/>
    <w:rsid w:val="005F6FA2"/>
    <w:rsid w:val="005F6FAE"/>
    <w:rsid w:val="005F6FB1"/>
    <w:rsid w:val="005F6FC3"/>
    <w:rsid w:val="005F6FD2"/>
    <w:rsid w:val="005F6FD3"/>
    <w:rsid w:val="005F7004"/>
    <w:rsid w:val="005F7054"/>
    <w:rsid w:val="005F7076"/>
    <w:rsid w:val="005F707A"/>
    <w:rsid w:val="005F7092"/>
    <w:rsid w:val="005F709E"/>
    <w:rsid w:val="005F70D9"/>
    <w:rsid w:val="005F70E1"/>
    <w:rsid w:val="005F70EE"/>
    <w:rsid w:val="005F70FD"/>
    <w:rsid w:val="005F70FE"/>
    <w:rsid w:val="005F7110"/>
    <w:rsid w:val="005F7134"/>
    <w:rsid w:val="005F718A"/>
    <w:rsid w:val="005F7196"/>
    <w:rsid w:val="005F71A9"/>
    <w:rsid w:val="005F71BC"/>
    <w:rsid w:val="005F7203"/>
    <w:rsid w:val="005F7206"/>
    <w:rsid w:val="005F7215"/>
    <w:rsid w:val="005F7244"/>
    <w:rsid w:val="005F727A"/>
    <w:rsid w:val="005F7281"/>
    <w:rsid w:val="005F7298"/>
    <w:rsid w:val="005F72AB"/>
    <w:rsid w:val="005F72B4"/>
    <w:rsid w:val="005F72FD"/>
    <w:rsid w:val="005F72FF"/>
    <w:rsid w:val="005F7313"/>
    <w:rsid w:val="005F735B"/>
    <w:rsid w:val="005F736C"/>
    <w:rsid w:val="005F7386"/>
    <w:rsid w:val="005F73B8"/>
    <w:rsid w:val="005F73F5"/>
    <w:rsid w:val="005F7412"/>
    <w:rsid w:val="005F7433"/>
    <w:rsid w:val="005F744E"/>
    <w:rsid w:val="005F7477"/>
    <w:rsid w:val="005F74B3"/>
    <w:rsid w:val="005F74C6"/>
    <w:rsid w:val="005F74FB"/>
    <w:rsid w:val="005F7514"/>
    <w:rsid w:val="005F7515"/>
    <w:rsid w:val="005F754F"/>
    <w:rsid w:val="005F7560"/>
    <w:rsid w:val="005F75B0"/>
    <w:rsid w:val="005F75BF"/>
    <w:rsid w:val="005F75E0"/>
    <w:rsid w:val="005F75FA"/>
    <w:rsid w:val="005F75FB"/>
    <w:rsid w:val="005F7633"/>
    <w:rsid w:val="005F7662"/>
    <w:rsid w:val="005F76AF"/>
    <w:rsid w:val="005F7725"/>
    <w:rsid w:val="005F778F"/>
    <w:rsid w:val="005F77A1"/>
    <w:rsid w:val="005F77C0"/>
    <w:rsid w:val="005F77EF"/>
    <w:rsid w:val="005F7835"/>
    <w:rsid w:val="005F784B"/>
    <w:rsid w:val="005F7881"/>
    <w:rsid w:val="005F78C0"/>
    <w:rsid w:val="005F78C6"/>
    <w:rsid w:val="005F78CB"/>
    <w:rsid w:val="005F78D2"/>
    <w:rsid w:val="005F790E"/>
    <w:rsid w:val="005F792F"/>
    <w:rsid w:val="005F7949"/>
    <w:rsid w:val="005F794C"/>
    <w:rsid w:val="005F7962"/>
    <w:rsid w:val="005F797B"/>
    <w:rsid w:val="005F7A1F"/>
    <w:rsid w:val="005F7A2C"/>
    <w:rsid w:val="005F7A66"/>
    <w:rsid w:val="005F7A68"/>
    <w:rsid w:val="005F7A8E"/>
    <w:rsid w:val="005F7A94"/>
    <w:rsid w:val="005F7AA8"/>
    <w:rsid w:val="005F7AB9"/>
    <w:rsid w:val="005F7AD2"/>
    <w:rsid w:val="005F7AF9"/>
    <w:rsid w:val="005F7B01"/>
    <w:rsid w:val="005F7B46"/>
    <w:rsid w:val="005F7B48"/>
    <w:rsid w:val="005F7B94"/>
    <w:rsid w:val="005F7B95"/>
    <w:rsid w:val="005F7C87"/>
    <w:rsid w:val="005F7C9C"/>
    <w:rsid w:val="005F7C9D"/>
    <w:rsid w:val="005F7CCD"/>
    <w:rsid w:val="005F7CED"/>
    <w:rsid w:val="005F7D60"/>
    <w:rsid w:val="005F7D67"/>
    <w:rsid w:val="005F7DAD"/>
    <w:rsid w:val="005F7DD1"/>
    <w:rsid w:val="005F7E00"/>
    <w:rsid w:val="005F7E02"/>
    <w:rsid w:val="005F7E36"/>
    <w:rsid w:val="005F7E3D"/>
    <w:rsid w:val="005F7E42"/>
    <w:rsid w:val="005F7EA6"/>
    <w:rsid w:val="005F7EAB"/>
    <w:rsid w:val="005F7EB6"/>
    <w:rsid w:val="005F7F0B"/>
    <w:rsid w:val="005F7F14"/>
    <w:rsid w:val="005F7F26"/>
    <w:rsid w:val="005F7F4F"/>
    <w:rsid w:val="005F7F7B"/>
    <w:rsid w:val="005F7F89"/>
    <w:rsid w:val="005F7FA0"/>
    <w:rsid w:val="005F7FC4"/>
    <w:rsid w:val="005F7FDD"/>
    <w:rsid w:val="00600001"/>
    <w:rsid w:val="00600023"/>
    <w:rsid w:val="00600038"/>
    <w:rsid w:val="00600057"/>
    <w:rsid w:val="006000A3"/>
    <w:rsid w:val="006000A8"/>
    <w:rsid w:val="006000E8"/>
    <w:rsid w:val="00600143"/>
    <w:rsid w:val="00600179"/>
    <w:rsid w:val="00600199"/>
    <w:rsid w:val="006001CE"/>
    <w:rsid w:val="006001E4"/>
    <w:rsid w:val="00600248"/>
    <w:rsid w:val="00600263"/>
    <w:rsid w:val="00600269"/>
    <w:rsid w:val="00600281"/>
    <w:rsid w:val="006002BC"/>
    <w:rsid w:val="006002C2"/>
    <w:rsid w:val="006002D7"/>
    <w:rsid w:val="006002DA"/>
    <w:rsid w:val="006002EF"/>
    <w:rsid w:val="006002F0"/>
    <w:rsid w:val="00600347"/>
    <w:rsid w:val="00600360"/>
    <w:rsid w:val="0060037B"/>
    <w:rsid w:val="0060038A"/>
    <w:rsid w:val="006003AF"/>
    <w:rsid w:val="00600421"/>
    <w:rsid w:val="00600460"/>
    <w:rsid w:val="00600490"/>
    <w:rsid w:val="006004D2"/>
    <w:rsid w:val="006004F7"/>
    <w:rsid w:val="006004F9"/>
    <w:rsid w:val="0060050A"/>
    <w:rsid w:val="00600531"/>
    <w:rsid w:val="00600533"/>
    <w:rsid w:val="0060053E"/>
    <w:rsid w:val="00600543"/>
    <w:rsid w:val="00600580"/>
    <w:rsid w:val="0060058A"/>
    <w:rsid w:val="0060058C"/>
    <w:rsid w:val="006005C8"/>
    <w:rsid w:val="006005CE"/>
    <w:rsid w:val="006005F0"/>
    <w:rsid w:val="006005F8"/>
    <w:rsid w:val="006005FB"/>
    <w:rsid w:val="00600607"/>
    <w:rsid w:val="0060063A"/>
    <w:rsid w:val="00600653"/>
    <w:rsid w:val="00600668"/>
    <w:rsid w:val="006006AA"/>
    <w:rsid w:val="006006BD"/>
    <w:rsid w:val="006006BE"/>
    <w:rsid w:val="006006F5"/>
    <w:rsid w:val="00600735"/>
    <w:rsid w:val="00600736"/>
    <w:rsid w:val="00600772"/>
    <w:rsid w:val="00600786"/>
    <w:rsid w:val="00600789"/>
    <w:rsid w:val="0060078A"/>
    <w:rsid w:val="006007A6"/>
    <w:rsid w:val="006007EE"/>
    <w:rsid w:val="00600811"/>
    <w:rsid w:val="00600842"/>
    <w:rsid w:val="0060084D"/>
    <w:rsid w:val="0060087A"/>
    <w:rsid w:val="006008B5"/>
    <w:rsid w:val="006008FC"/>
    <w:rsid w:val="0060092C"/>
    <w:rsid w:val="00600972"/>
    <w:rsid w:val="00600982"/>
    <w:rsid w:val="006009AB"/>
    <w:rsid w:val="006009BD"/>
    <w:rsid w:val="006009C0"/>
    <w:rsid w:val="006009E1"/>
    <w:rsid w:val="00600A0A"/>
    <w:rsid w:val="00600A40"/>
    <w:rsid w:val="00600A4A"/>
    <w:rsid w:val="00600A54"/>
    <w:rsid w:val="00600A62"/>
    <w:rsid w:val="00600A73"/>
    <w:rsid w:val="00600A90"/>
    <w:rsid w:val="00600AC4"/>
    <w:rsid w:val="00600AD8"/>
    <w:rsid w:val="00600AF7"/>
    <w:rsid w:val="00600B0A"/>
    <w:rsid w:val="00600B2A"/>
    <w:rsid w:val="00600B39"/>
    <w:rsid w:val="00600B49"/>
    <w:rsid w:val="00600B52"/>
    <w:rsid w:val="00600B62"/>
    <w:rsid w:val="00600B88"/>
    <w:rsid w:val="00600BB9"/>
    <w:rsid w:val="00600BC8"/>
    <w:rsid w:val="00600C35"/>
    <w:rsid w:val="00600C56"/>
    <w:rsid w:val="00600C58"/>
    <w:rsid w:val="00600C59"/>
    <w:rsid w:val="00600C9D"/>
    <w:rsid w:val="00600CD4"/>
    <w:rsid w:val="00600CE9"/>
    <w:rsid w:val="00600CF7"/>
    <w:rsid w:val="00600D2E"/>
    <w:rsid w:val="00600D4E"/>
    <w:rsid w:val="00600D5B"/>
    <w:rsid w:val="00600D77"/>
    <w:rsid w:val="00600D7C"/>
    <w:rsid w:val="00600DD5"/>
    <w:rsid w:val="00600DD6"/>
    <w:rsid w:val="00600E20"/>
    <w:rsid w:val="00600E43"/>
    <w:rsid w:val="00600E45"/>
    <w:rsid w:val="00600E68"/>
    <w:rsid w:val="00600EAC"/>
    <w:rsid w:val="00600ED8"/>
    <w:rsid w:val="00600EE2"/>
    <w:rsid w:val="00600F0E"/>
    <w:rsid w:val="00600F7E"/>
    <w:rsid w:val="00600FA0"/>
    <w:rsid w:val="00600FA8"/>
    <w:rsid w:val="00600FBA"/>
    <w:rsid w:val="00600FD9"/>
    <w:rsid w:val="00601038"/>
    <w:rsid w:val="0060106A"/>
    <w:rsid w:val="00601081"/>
    <w:rsid w:val="00601097"/>
    <w:rsid w:val="006010C3"/>
    <w:rsid w:val="006010D7"/>
    <w:rsid w:val="006010F3"/>
    <w:rsid w:val="00601146"/>
    <w:rsid w:val="0060115D"/>
    <w:rsid w:val="006011A8"/>
    <w:rsid w:val="006011AE"/>
    <w:rsid w:val="006011CC"/>
    <w:rsid w:val="00601205"/>
    <w:rsid w:val="00601224"/>
    <w:rsid w:val="00601230"/>
    <w:rsid w:val="00601246"/>
    <w:rsid w:val="00601284"/>
    <w:rsid w:val="006012A0"/>
    <w:rsid w:val="006012CB"/>
    <w:rsid w:val="006012FB"/>
    <w:rsid w:val="00601321"/>
    <w:rsid w:val="00601346"/>
    <w:rsid w:val="00601361"/>
    <w:rsid w:val="00601381"/>
    <w:rsid w:val="006013AA"/>
    <w:rsid w:val="0060140F"/>
    <w:rsid w:val="00601428"/>
    <w:rsid w:val="00601494"/>
    <w:rsid w:val="006014C2"/>
    <w:rsid w:val="00601506"/>
    <w:rsid w:val="0060152F"/>
    <w:rsid w:val="0060155C"/>
    <w:rsid w:val="0060155E"/>
    <w:rsid w:val="006015B0"/>
    <w:rsid w:val="006015B2"/>
    <w:rsid w:val="00601605"/>
    <w:rsid w:val="00601636"/>
    <w:rsid w:val="0060167D"/>
    <w:rsid w:val="006016B0"/>
    <w:rsid w:val="006016B1"/>
    <w:rsid w:val="006016B4"/>
    <w:rsid w:val="006016EA"/>
    <w:rsid w:val="006016F7"/>
    <w:rsid w:val="00601762"/>
    <w:rsid w:val="006017BF"/>
    <w:rsid w:val="006017C1"/>
    <w:rsid w:val="006017CF"/>
    <w:rsid w:val="006017EF"/>
    <w:rsid w:val="00601832"/>
    <w:rsid w:val="00601877"/>
    <w:rsid w:val="00601885"/>
    <w:rsid w:val="006018AD"/>
    <w:rsid w:val="006018B4"/>
    <w:rsid w:val="006018C4"/>
    <w:rsid w:val="006018F4"/>
    <w:rsid w:val="00601937"/>
    <w:rsid w:val="00601945"/>
    <w:rsid w:val="0060195D"/>
    <w:rsid w:val="006019D9"/>
    <w:rsid w:val="006019E1"/>
    <w:rsid w:val="006019E5"/>
    <w:rsid w:val="00601A00"/>
    <w:rsid w:val="00601A0C"/>
    <w:rsid w:val="00601A52"/>
    <w:rsid w:val="00601ACA"/>
    <w:rsid w:val="00601AD1"/>
    <w:rsid w:val="00601B0E"/>
    <w:rsid w:val="00601B12"/>
    <w:rsid w:val="00601BE3"/>
    <w:rsid w:val="00601BEB"/>
    <w:rsid w:val="00601C56"/>
    <w:rsid w:val="00601C6D"/>
    <w:rsid w:val="00601C82"/>
    <w:rsid w:val="00601C97"/>
    <w:rsid w:val="00601CB1"/>
    <w:rsid w:val="00601CD8"/>
    <w:rsid w:val="00601CE2"/>
    <w:rsid w:val="00601D21"/>
    <w:rsid w:val="00601D2F"/>
    <w:rsid w:val="00601D5B"/>
    <w:rsid w:val="00601D9E"/>
    <w:rsid w:val="00601DE3"/>
    <w:rsid w:val="00601DF9"/>
    <w:rsid w:val="00601E10"/>
    <w:rsid w:val="00601E43"/>
    <w:rsid w:val="00601E49"/>
    <w:rsid w:val="00601E72"/>
    <w:rsid w:val="00601E90"/>
    <w:rsid w:val="00601F18"/>
    <w:rsid w:val="00601F46"/>
    <w:rsid w:val="00601F5A"/>
    <w:rsid w:val="00601F7E"/>
    <w:rsid w:val="00601F8E"/>
    <w:rsid w:val="00601FD1"/>
    <w:rsid w:val="00602000"/>
    <w:rsid w:val="00602050"/>
    <w:rsid w:val="00602076"/>
    <w:rsid w:val="00602078"/>
    <w:rsid w:val="0060208F"/>
    <w:rsid w:val="006020D4"/>
    <w:rsid w:val="006020F4"/>
    <w:rsid w:val="0060210A"/>
    <w:rsid w:val="0060210E"/>
    <w:rsid w:val="00602112"/>
    <w:rsid w:val="00602127"/>
    <w:rsid w:val="00602172"/>
    <w:rsid w:val="006021AB"/>
    <w:rsid w:val="00602206"/>
    <w:rsid w:val="0060220F"/>
    <w:rsid w:val="006022B9"/>
    <w:rsid w:val="006022BF"/>
    <w:rsid w:val="006022C8"/>
    <w:rsid w:val="006022E1"/>
    <w:rsid w:val="006022F0"/>
    <w:rsid w:val="00602354"/>
    <w:rsid w:val="00602368"/>
    <w:rsid w:val="0060237A"/>
    <w:rsid w:val="0060237D"/>
    <w:rsid w:val="00602383"/>
    <w:rsid w:val="00602390"/>
    <w:rsid w:val="00602399"/>
    <w:rsid w:val="006023C6"/>
    <w:rsid w:val="006023E6"/>
    <w:rsid w:val="006023E9"/>
    <w:rsid w:val="00602400"/>
    <w:rsid w:val="0060241E"/>
    <w:rsid w:val="00602442"/>
    <w:rsid w:val="00602448"/>
    <w:rsid w:val="006024E1"/>
    <w:rsid w:val="006024F1"/>
    <w:rsid w:val="0060250F"/>
    <w:rsid w:val="0060251F"/>
    <w:rsid w:val="0060252B"/>
    <w:rsid w:val="0060253D"/>
    <w:rsid w:val="0060258A"/>
    <w:rsid w:val="0060258F"/>
    <w:rsid w:val="00602593"/>
    <w:rsid w:val="006025A0"/>
    <w:rsid w:val="006025BC"/>
    <w:rsid w:val="0060261E"/>
    <w:rsid w:val="00602653"/>
    <w:rsid w:val="006026C4"/>
    <w:rsid w:val="006026D6"/>
    <w:rsid w:val="006026EC"/>
    <w:rsid w:val="0060270D"/>
    <w:rsid w:val="0060271D"/>
    <w:rsid w:val="00602739"/>
    <w:rsid w:val="00602747"/>
    <w:rsid w:val="00602761"/>
    <w:rsid w:val="00602777"/>
    <w:rsid w:val="0060280F"/>
    <w:rsid w:val="00602830"/>
    <w:rsid w:val="00602845"/>
    <w:rsid w:val="00602859"/>
    <w:rsid w:val="0060287E"/>
    <w:rsid w:val="006028AB"/>
    <w:rsid w:val="0060291D"/>
    <w:rsid w:val="00602952"/>
    <w:rsid w:val="0060295A"/>
    <w:rsid w:val="006029E5"/>
    <w:rsid w:val="00602A05"/>
    <w:rsid w:val="00602A3E"/>
    <w:rsid w:val="00602A51"/>
    <w:rsid w:val="00602A8F"/>
    <w:rsid w:val="00602AB9"/>
    <w:rsid w:val="00602AE8"/>
    <w:rsid w:val="00602AF6"/>
    <w:rsid w:val="00602AFF"/>
    <w:rsid w:val="00602B35"/>
    <w:rsid w:val="00602B49"/>
    <w:rsid w:val="00602B61"/>
    <w:rsid w:val="00602B6B"/>
    <w:rsid w:val="00602B6E"/>
    <w:rsid w:val="00602B87"/>
    <w:rsid w:val="00602BE5"/>
    <w:rsid w:val="00602BE9"/>
    <w:rsid w:val="00602C27"/>
    <w:rsid w:val="00602C39"/>
    <w:rsid w:val="00602C50"/>
    <w:rsid w:val="00602C5F"/>
    <w:rsid w:val="00602C93"/>
    <w:rsid w:val="00602CA5"/>
    <w:rsid w:val="00602CBE"/>
    <w:rsid w:val="00602CD4"/>
    <w:rsid w:val="00602D25"/>
    <w:rsid w:val="00602D26"/>
    <w:rsid w:val="00602D31"/>
    <w:rsid w:val="00602D4F"/>
    <w:rsid w:val="00602D7B"/>
    <w:rsid w:val="00602D97"/>
    <w:rsid w:val="00602DCB"/>
    <w:rsid w:val="00602DD8"/>
    <w:rsid w:val="00602DF7"/>
    <w:rsid w:val="00602E1D"/>
    <w:rsid w:val="00602E2E"/>
    <w:rsid w:val="00602E5A"/>
    <w:rsid w:val="00602EA4"/>
    <w:rsid w:val="00602EA9"/>
    <w:rsid w:val="00602F1F"/>
    <w:rsid w:val="00602F40"/>
    <w:rsid w:val="00602F4E"/>
    <w:rsid w:val="00602F50"/>
    <w:rsid w:val="00602F55"/>
    <w:rsid w:val="00602F61"/>
    <w:rsid w:val="00602F68"/>
    <w:rsid w:val="00602F8C"/>
    <w:rsid w:val="00602FBF"/>
    <w:rsid w:val="00603027"/>
    <w:rsid w:val="00603066"/>
    <w:rsid w:val="006030EC"/>
    <w:rsid w:val="006030FF"/>
    <w:rsid w:val="0060312A"/>
    <w:rsid w:val="0060313B"/>
    <w:rsid w:val="0060315E"/>
    <w:rsid w:val="00603178"/>
    <w:rsid w:val="00603185"/>
    <w:rsid w:val="0060319E"/>
    <w:rsid w:val="006031C7"/>
    <w:rsid w:val="0060322F"/>
    <w:rsid w:val="00603258"/>
    <w:rsid w:val="006032A0"/>
    <w:rsid w:val="006032AA"/>
    <w:rsid w:val="006032E9"/>
    <w:rsid w:val="00603330"/>
    <w:rsid w:val="00603343"/>
    <w:rsid w:val="0060342B"/>
    <w:rsid w:val="00603450"/>
    <w:rsid w:val="00603452"/>
    <w:rsid w:val="006034BC"/>
    <w:rsid w:val="0060353E"/>
    <w:rsid w:val="00603572"/>
    <w:rsid w:val="00603593"/>
    <w:rsid w:val="006035A2"/>
    <w:rsid w:val="006035D6"/>
    <w:rsid w:val="006035F3"/>
    <w:rsid w:val="00603624"/>
    <w:rsid w:val="0060362D"/>
    <w:rsid w:val="0060365C"/>
    <w:rsid w:val="00603664"/>
    <w:rsid w:val="00603689"/>
    <w:rsid w:val="00603699"/>
    <w:rsid w:val="006036BF"/>
    <w:rsid w:val="006036EF"/>
    <w:rsid w:val="00603704"/>
    <w:rsid w:val="0060370C"/>
    <w:rsid w:val="00603768"/>
    <w:rsid w:val="0060377C"/>
    <w:rsid w:val="00603781"/>
    <w:rsid w:val="00603783"/>
    <w:rsid w:val="00603801"/>
    <w:rsid w:val="00603869"/>
    <w:rsid w:val="0060388B"/>
    <w:rsid w:val="006038A1"/>
    <w:rsid w:val="006038C4"/>
    <w:rsid w:val="006038D3"/>
    <w:rsid w:val="006038F0"/>
    <w:rsid w:val="006038FC"/>
    <w:rsid w:val="00603905"/>
    <w:rsid w:val="0060390F"/>
    <w:rsid w:val="00603928"/>
    <w:rsid w:val="0060394C"/>
    <w:rsid w:val="0060399F"/>
    <w:rsid w:val="006039AE"/>
    <w:rsid w:val="006039B2"/>
    <w:rsid w:val="006039DE"/>
    <w:rsid w:val="00603A01"/>
    <w:rsid w:val="00603A34"/>
    <w:rsid w:val="00603A40"/>
    <w:rsid w:val="00603A94"/>
    <w:rsid w:val="00603A9A"/>
    <w:rsid w:val="00603AA9"/>
    <w:rsid w:val="00603AC2"/>
    <w:rsid w:val="00603B0E"/>
    <w:rsid w:val="00603B41"/>
    <w:rsid w:val="00603B42"/>
    <w:rsid w:val="00603B4E"/>
    <w:rsid w:val="00603BA4"/>
    <w:rsid w:val="00603BBD"/>
    <w:rsid w:val="00603BC2"/>
    <w:rsid w:val="00603BC8"/>
    <w:rsid w:val="00603C04"/>
    <w:rsid w:val="00603C49"/>
    <w:rsid w:val="00603C50"/>
    <w:rsid w:val="00603C67"/>
    <w:rsid w:val="00603C8F"/>
    <w:rsid w:val="00603C93"/>
    <w:rsid w:val="00603D31"/>
    <w:rsid w:val="00603D7E"/>
    <w:rsid w:val="00603D9C"/>
    <w:rsid w:val="00603E0F"/>
    <w:rsid w:val="00603E17"/>
    <w:rsid w:val="00603E2D"/>
    <w:rsid w:val="00603EA5"/>
    <w:rsid w:val="00603EC0"/>
    <w:rsid w:val="00603ED2"/>
    <w:rsid w:val="00603EF3"/>
    <w:rsid w:val="00603EF6"/>
    <w:rsid w:val="00603F0D"/>
    <w:rsid w:val="00603F4F"/>
    <w:rsid w:val="00603F95"/>
    <w:rsid w:val="00603FEA"/>
    <w:rsid w:val="00603FFC"/>
    <w:rsid w:val="00604015"/>
    <w:rsid w:val="0060409C"/>
    <w:rsid w:val="006040CD"/>
    <w:rsid w:val="0060414D"/>
    <w:rsid w:val="00604158"/>
    <w:rsid w:val="00604184"/>
    <w:rsid w:val="0060419D"/>
    <w:rsid w:val="006041FA"/>
    <w:rsid w:val="0060422C"/>
    <w:rsid w:val="00604264"/>
    <w:rsid w:val="006042D2"/>
    <w:rsid w:val="006042E9"/>
    <w:rsid w:val="00604303"/>
    <w:rsid w:val="0060433C"/>
    <w:rsid w:val="0060434C"/>
    <w:rsid w:val="0060437F"/>
    <w:rsid w:val="00604386"/>
    <w:rsid w:val="0060439C"/>
    <w:rsid w:val="0060439F"/>
    <w:rsid w:val="006043C3"/>
    <w:rsid w:val="006043D5"/>
    <w:rsid w:val="006043E3"/>
    <w:rsid w:val="006043FE"/>
    <w:rsid w:val="00604432"/>
    <w:rsid w:val="00604449"/>
    <w:rsid w:val="0060447D"/>
    <w:rsid w:val="006044AE"/>
    <w:rsid w:val="006044C0"/>
    <w:rsid w:val="006044CB"/>
    <w:rsid w:val="006044F1"/>
    <w:rsid w:val="00604510"/>
    <w:rsid w:val="00604525"/>
    <w:rsid w:val="00604530"/>
    <w:rsid w:val="00604677"/>
    <w:rsid w:val="0060468B"/>
    <w:rsid w:val="006046A5"/>
    <w:rsid w:val="006046EE"/>
    <w:rsid w:val="006046F9"/>
    <w:rsid w:val="006046FD"/>
    <w:rsid w:val="00604748"/>
    <w:rsid w:val="0060477D"/>
    <w:rsid w:val="0060479A"/>
    <w:rsid w:val="00604826"/>
    <w:rsid w:val="00604833"/>
    <w:rsid w:val="0060485B"/>
    <w:rsid w:val="006048CC"/>
    <w:rsid w:val="006048DC"/>
    <w:rsid w:val="006048EE"/>
    <w:rsid w:val="006048F6"/>
    <w:rsid w:val="0060491A"/>
    <w:rsid w:val="00604929"/>
    <w:rsid w:val="00604931"/>
    <w:rsid w:val="0060493B"/>
    <w:rsid w:val="00604954"/>
    <w:rsid w:val="0060496B"/>
    <w:rsid w:val="00604995"/>
    <w:rsid w:val="006049DE"/>
    <w:rsid w:val="006049ED"/>
    <w:rsid w:val="006049F5"/>
    <w:rsid w:val="006049FB"/>
    <w:rsid w:val="00604A40"/>
    <w:rsid w:val="00604A53"/>
    <w:rsid w:val="00604A5C"/>
    <w:rsid w:val="00604A75"/>
    <w:rsid w:val="00604AE3"/>
    <w:rsid w:val="00604AF3"/>
    <w:rsid w:val="00604AF5"/>
    <w:rsid w:val="00604B06"/>
    <w:rsid w:val="00604B0C"/>
    <w:rsid w:val="00604B32"/>
    <w:rsid w:val="00604B66"/>
    <w:rsid w:val="00604BC0"/>
    <w:rsid w:val="00604BE8"/>
    <w:rsid w:val="00604C4D"/>
    <w:rsid w:val="00604C5D"/>
    <w:rsid w:val="00604CF1"/>
    <w:rsid w:val="00604D64"/>
    <w:rsid w:val="00604D68"/>
    <w:rsid w:val="00604D88"/>
    <w:rsid w:val="00604DA9"/>
    <w:rsid w:val="00604DB3"/>
    <w:rsid w:val="00604DE7"/>
    <w:rsid w:val="00604DFF"/>
    <w:rsid w:val="00604E14"/>
    <w:rsid w:val="00604E40"/>
    <w:rsid w:val="00604E41"/>
    <w:rsid w:val="00604E5F"/>
    <w:rsid w:val="00604EA1"/>
    <w:rsid w:val="00604EA4"/>
    <w:rsid w:val="00604ED6"/>
    <w:rsid w:val="00604F06"/>
    <w:rsid w:val="00604F13"/>
    <w:rsid w:val="00604F6A"/>
    <w:rsid w:val="00604FB2"/>
    <w:rsid w:val="00604FBA"/>
    <w:rsid w:val="00604FDF"/>
    <w:rsid w:val="00604FF1"/>
    <w:rsid w:val="00604FFC"/>
    <w:rsid w:val="00604FFD"/>
    <w:rsid w:val="0060503E"/>
    <w:rsid w:val="0060505C"/>
    <w:rsid w:val="006050A3"/>
    <w:rsid w:val="006050B4"/>
    <w:rsid w:val="006050C9"/>
    <w:rsid w:val="006050FB"/>
    <w:rsid w:val="00605150"/>
    <w:rsid w:val="00605163"/>
    <w:rsid w:val="00605187"/>
    <w:rsid w:val="0060518B"/>
    <w:rsid w:val="006051D2"/>
    <w:rsid w:val="006051F8"/>
    <w:rsid w:val="006051FD"/>
    <w:rsid w:val="00605210"/>
    <w:rsid w:val="00605258"/>
    <w:rsid w:val="0060525A"/>
    <w:rsid w:val="0060525D"/>
    <w:rsid w:val="00605261"/>
    <w:rsid w:val="006052C3"/>
    <w:rsid w:val="006052D3"/>
    <w:rsid w:val="00605360"/>
    <w:rsid w:val="00605385"/>
    <w:rsid w:val="00605388"/>
    <w:rsid w:val="006053A8"/>
    <w:rsid w:val="006053EA"/>
    <w:rsid w:val="006053FF"/>
    <w:rsid w:val="00605424"/>
    <w:rsid w:val="0060547B"/>
    <w:rsid w:val="006054D4"/>
    <w:rsid w:val="006054DD"/>
    <w:rsid w:val="006054E2"/>
    <w:rsid w:val="0060550F"/>
    <w:rsid w:val="00605515"/>
    <w:rsid w:val="00605521"/>
    <w:rsid w:val="00605525"/>
    <w:rsid w:val="00605527"/>
    <w:rsid w:val="0060554C"/>
    <w:rsid w:val="00605599"/>
    <w:rsid w:val="006055AD"/>
    <w:rsid w:val="006055DD"/>
    <w:rsid w:val="00605614"/>
    <w:rsid w:val="006056BF"/>
    <w:rsid w:val="006056C0"/>
    <w:rsid w:val="00605717"/>
    <w:rsid w:val="00605742"/>
    <w:rsid w:val="0060576A"/>
    <w:rsid w:val="006057A7"/>
    <w:rsid w:val="006057C2"/>
    <w:rsid w:val="006057CC"/>
    <w:rsid w:val="006057E4"/>
    <w:rsid w:val="00605808"/>
    <w:rsid w:val="00605859"/>
    <w:rsid w:val="00605889"/>
    <w:rsid w:val="00605896"/>
    <w:rsid w:val="006058A6"/>
    <w:rsid w:val="006058D5"/>
    <w:rsid w:val="006058DD"/>
    <w:rsid w:val="0060594D"/>
    <w:rsid w:val="00605977"/>
    <w:rsid w:val="006059D6"/>
    <w:rsid w:val="00605A13"/>
    <w:rsid w:val="00605A1E"/>
    <w:rsid w:val="00605A41"/>
    <w:rsid w:val="00605A5D"/>
    <w:rsid w:val="00605A66"/>
    <w:rsid w:val="00605A72"/>
    <w:rsid w:val="00605A7E"/>
    <w:rsid w:val="00605B0B"/>
    <w:rsid w:val="00605B48"/>
    <w:rsid w:val="00605B61"/>
    <w:rsid w:val="00605C1F"/>
    <w:rsid w:val="00605C34"/>
    <w:rsid w:val="00605C3C"/>
    <w:rsid w:val="00605C65"/>
    <w:rsid w:val="00605CB9"/>
    <w:rsid w:val="00605CDB"/>
    <w:rsid w:val="00605CDD"/>
    <w:rsid w:val="00605D19"/>
    <w:rsid w:val="00605D59"/>
    <w:rsid w:val="00605D7C"/>
    <w:rsid w:val="00605D7D"/>
    <w:rsid w:val="00605DAA"/>
    <w:rsid w:val="00605DC8"/>
    <w:rsid w:val="00605DEF"/>
    <w:rsid w:val="00605E02"/>
    <w:rsid w:val="00605E13"/>
    <w:rsid w:val="00605E39"/>
    <w:rsid w:val="00605E5C"/>
    <w:rsid w:val="00605EB1"/>
    <w:rsid w:val="00605F0C"/>
    <w:rsid w:val="00605F65"/>
    <w:rsid w:val="00605F93"/>
    <w:rsid w:val="00605FDF"/>
    <w:rsid w:val="00605FF4"/>
    <w:rsid w:val="0060600F"/>
    <w:rsid w:val="006060A2"/>
    <w:rsid w:val="006060A3"/>
    <w:rsid w:val="006060B6"/>
    <w:rsid w:val="00606107"/>
    <w:rsid w:val="00606120"/>
    <w:rsid w:val="0060615A"/>
    <w:rsid w:val="0060616E"/>
    <w:rsid w:val="006061B4"/>
    <w:rsid w:val="006061D9"/>
    <w:rsid w:val="00606203"/>
    <w:rsid w:val="00606207"/>
    <w:rsid w:val="00606243"/>
    <w:rsid w:val="00606251"/>
    <w:rsid w:val="00606252"/>
    <w:rsid w:val="00606289"/>
    <w:rsid w:val="006062A6"/>
    <w:rsid w:val="006062B9"/>
    <w:rsid w:val="006062C9"/>
    <w:rsid w:val="006062F9"/>
    <w:rsid w:val="00606301"/>
    <w:rsid w:val="00606368"/>
    <w:rsid w:val="006063D1"/>
    <w:rsid w:val="0060640B"/>
    <w:rsid w:val="0060641C"/>
    <w:rsid w:val="0060641D"/>
    <w:rsid w:val="00606421"/>
    <w:rsid w:val="00606505"/>
    <w:rsid w:val="0060654D"/>
    <w:rsid w:val="00606567"/>
    <w:rsid w:val="00606578"/>
    <w:rsid w:val="0060657A"/>
    <w:rsid w:val="00606585"/>
    <w:rsid w:val="006065E1"/>
    <w:rsid w:val="006065F3"/>
    <w:rsid w:val="00606645"/>
    <w:rsid w:val="0060666D"/>
    <w:rsid w:val="00606671"/>
    <w:rsid w:val="00606684"/>
    <w:rsid w:val="006066BE"/>
    <w:rsid w:val="006066F1"/>
    <w:rsid w:val="006066F3"/>
    <w:rsid w:val="00606762"/>
    <w:rsid w:val="00606779"/>
    <w:rsid w:val="0060677C"/>
    <w:rsid w:val="006067B1"/>
    <w:rsid w:val="006067C1"/>
    <w:rsid w:val="006067C6"/>
    <w:rsid w:val="006067D2"/>
    <w:rsid w:val="00606816"/>
    <w:rsid w:val="00606818"/>
    <w:rsid w:val="00606828"/>
    <w:rsid w:val="00606866"/>
    <w:rsid w:val="006068B8"/>
    <w:rsid w:val="006068C5"/>
    <w:rsid w:val="00606928"/>
    <w:rsid w:val="00606949"/>
    <w:rsid w:val="0060694F"/>
    <w:rsid w:val="00606973"/>
    <w:rsid w:val="0060697B"/>
    <w:rsid w:val="0060698F"/>
    <w:rsid w:val="00606996"/>
    <w:rsid w:val="006069D3"/>
    <w:rsid w:val="006069D5"/>
    <w:rsid w:val="006069D7"/>
    <w:rsid w:val="00606A16"/>
    <w:rsid w:val="00606A17"/>
    <w:rsid w:val="00606A6E"/>
    <w:rsid w:val="00606AA5"/>
    <w:rsid w:val="00606ACE"/>
    <w:rsid w:val="00606B25"/>
    <w:rsid w:val="00606B3C"/>
    <w:rsid w:val="00606B70"/>
    <w:rsid w:val="00606C7E"/>
    <w:rsid w:val="00606C80"/>
    <w:rsid w:val="00606D08"/>
    <w:rsid w:val="00606D1B"/>
    <w:rsid w:val="00606D55"/>
    <w:rsid w:val="00606DB6"/>
    <w:rsid w:val="00606DD4"/>
    <w:rsid w:val="00606DE7"/>
    <w:rsid w:val="00606E1D"/>
    <w:rsid w:val="00606E29"/>
    <w:rsid w:val="00606E44"/>
    <w:rsid w:val="00606E61"/>
    <w:rsid w:val="00606E7B"/>
    <w:rsid w:val="00606E8A"/>
    <w:rsid w:val="00606EAF"/>
    <w:rsid w:val="00606EDC"/>
    <w:rsid w:val="00606EEC"/>
    <w:rsid w:val="00606EF5"/>
    <w:rsid w:val="00606F08"/>
    <w:rsid w:val="00606F1B"/>
    <w:rsid w:val="00606F28"/>
    <w:rsid w:val="00606F2D"/>
    <w:rsid w:val="00606F30"/>
    <w:rsid w:val="00606F37"/>
    <w:rsid w:val="00606FBD"/>
    <w:rsid w:val="00606FD3"/>
    <w:rsid w:val="00606FF8"/>
    <w:rsid w:val="00607016"/>
    <w:rsid w:val="00607029"/>
    <w:rsid w:val="00607045"/>
    <w:rsid w:val="00607076"/>
    <w:rsid w:val="0060707E"/>
    <w:rsid w:val="00607099"/>
    <w:rsid w:val="006070D3"/>
    <w:rsid w:val="006070FB"/>
    <w:rsid w:val="0060711D"/>
    <w:rsid w:val="0060716D"/>
    <w:rsid w:val="00607188"/>
    <w:rsid w:val="006071C6"/>
    <w:rsid w:val="006071CA"/>
    <w:rsid w:val="006071E9"/>
    <w:rsid w:val="00607203"/>
    <w:rsid w:val="0060721A"/>
    <w:rsid w:val="00607227"/>
    <w:rsid w:val="00607244"/>
    <w:rsid w:val="00607301"/>
    <w:rsid w:val="0060738D"/>
    <w:rsid w:val="006073A0"/>
    <w:rsid w:val="006073D6"/>
    <w:rsid w:val="00607418"/>
    <w:rsid w:val="00607424"/>
    <w:rsid w:val="00607430"/>
    <w:rsid w:val="00607443"/>
    <w:rsid w:val="00607466"/>
    <w:rsid w:val="00607489"/>
    <w:rsid w:val="00607493"/>
    <w:rsid w:val="00607494"/>
    <w:rsid w:val="00607495"/>
    <w:rsid w:val="006074BB"/>
    <w:rsid w:val="006074CF"/>
    <w:rsid w:val="006074D0"/>
    <w:rsid w:val="006074E6"/>
    <w:rsid w:val="00607508"/>
    <w:rsid w:val="006075B8"/>
    <w:rsid w:val="006075DD"/>
    <w:rsid w:val="006075EC"/>
    <w:rsid w:val="0060766D"/>
    <w:rsid w:val="00607672"/>
    <w:rsid w:val="00607686"/>
    <w:rsid w:val="00607688"/>
    <w:rsid w:val="0060769F"/>
    <w:rsid w:val="006076B9"/>
    <w:rsid w:val="006076DF"/>
    <w:rsid w:val="00607787"/>
    <w:rsid w:val="006077D4"/>
    <w:rsid w:val="006077F0"/>
    <w:rsid w:val="00607849"/>
    <w:rsid w:val="0060784B"/>
    <w:rsid w:val="0060788D"/>
    <w:rsid w:val="00607895"/>
    <w:rsid w:val="0060789D"/>
    <w:rsid w:val="006078B3"/>
    <w:rsid w:val="006078C1"/>
    <w:rsid w:val="006078C7"/>
    <w:rsid w:val="0060790F"/>
    <w:rsid w:val="00607913"/>
    <w:rsid w:val="00607914"/>
    <w:rsid w:val="00607920"/>
    <w:rsid w:val="00607955"/>
    <w:rsid w:val="00607966"/>
    <w:rsid w:val="00607996"/>
    <w:rsid w:val="006079A0"/>
    <w:rsid w:val="006079BD"/>
    <w:rsid w:val="006079E4"/>
    <w:rsid w:val="006079EC"/>
    <w:rsid w:val="006079F3"/>
    <w:rsid w:val="006079F7"/>
    <w:rsid w:val="006079FF"/>
    <w:rsid w:val="00607A29"/>
    <w:rsid w:val="00607A79"/>
    <w:rsid w:val="00607A7F"/>
    <w:rsid w:val="00607AB0"/>
    <w:rsid w:val="00607AB6"/>
    <w:rsid w:val="00607AC9"/>
    <w:rsid w:val="00607ADC"/>
    <w:rsid w:val="00607AEE"/>
    <w:rsid w:val="00607B3F"/>
    <w:rsid w:val="00607B4A"/>
    <w:rsid w:val="00607B5D"/>
    <w:rsid w:val="00607B63"/>
    <w:rsid w:val="00607B81"/>
    <w:rsid w:val="00607BBE"/>
    <w:rsid w:val="00607BD5"/>
    <w:rsid w:val="00607C0A"/>
    <w:rsid w:val="00607C0B"/>
    <w:rsid w:val="00607C22"/>
    <w:rsid w:val="00607C24"/>
    <w:rsid w:val="00607C40"/>
    <w:rsid w:val="00607C88"/>
    <w:rsid w:val="00607CB5"/>
    <w:rsid w:val="00607CE9"/>
    <w:rsid w:val="00607D30"/>
    <w:rsid w:val="00607D49"/>
    <w:rsid w:val="00607D4D"/>
    <w:rsid w:val="00607DD9"/>
    <w:rsid w:val="00607DE3"/>
    <w:rsid w:val="00607E15"/>
    <w:rsid w:val="00607E3F"/>
    <w:rsid w:val="00607E42"/>
    <w:rsid w:val="00607E64"/>
    <w:rsid w:val="00607E72"/>
    <w:rsid w:val="00607E77"/>
    <w:rsid w:val="00607E88"/>
    <w:rsid w:val="00607EA0"/>
    <w:rsid w:val="00607EBB"/>
    <w:rsid w:val="00607EC3"/>
    <w:rsid w:val="00607EE5"/>
    <w:rsid w:val="00607EEB"/>
    <w:rsid w:val="00607F0E"/>
    <w:rsid w:val="00607F11"/>
    <w:rsid w:val="00607F35"/>
    <w:rsid w:val="00607F52"/>
    <w:rsid w:val="00607F69"/>
    <w:rsid w:val="00607F71"/>
    <w:rsid w:val="00607FA9"/>
    <w:rsid w:val="00607FEB"/>
    <w:rsid w:val="00607FF9"/>
    <w:rsid w:val="00610040"/>
    <w:rsid w:val="00610052"/>
    <w:rsid w:val="00610053"/>
    <w:rsid w:val="00610097"/>
    <w:rsid w:val="006100CF"/>
    <w:rsid w:val="006100D6"/>
    <w:rsid w:val="00610107"/>
    <w:rsid w:val="00610157"/>
    <w:rsid w:val="00610170"/>
    <w:rsid w:val="006101A6"/>
    <w:rsid w:val="006101AD"/>
    <w:rsid w:val="006101E1"/>
    <w:rsid w:val="006101F6"/>
    <w:rsid w:val="0061025D"/>
    <w:rsid w:val="006102BF"/>
    <w:rsid w:val="006102FA"/>
    <w:rsid w:val="0061030A"/>
    <w:rsid w:val="00610366"/>
    <w:rsid w:val="0061038F"/>
    <w:rsid w:val="006103AC"/>
    <w:rsid w:val="006103C7"/>
    <w:rsid w:val="006103F2"/>
    <w:rsid w:val="006103F8"/>
    <w:rsid w:val="00610404"/>
    <w:rsid w:val="0061044B"/>
    <w:rsid w:val="00610451"/>
    <w:rsid w:val="0061046B"/>
    <w:rsid w:val="00610473"/>
    <w:rsid w:val="00610505"/>
    <w:rsid w:val="0061050E"/>
    <w:rsid w:val="00610534"/>
    <w:rsid w:val="00610552"/>
    <w:rsid w:val="00610587"/>
    <w:rsid w:val="006105C3"/>
    <w:rsid w:val="006105D1"/>
    <w:rsid w:val="006105E8"/>
    <w:rsid w:val="006105EB"/>
    <w:rsid w:val="006105FD"/>
    <w:rsid w:val="0061061F"/>
    <w:rsid w:val="006106AE"/>
    <w:rsid w:val="006106FA"/>
    <w:rsid w:val="0061071A"/>
    <w:rsid w:val="0061071C"/>
    <w:rsid w:val="00610723"/>
    <w:rsid w:val="0061076B"/>
    <w:rsid w:val="00610776"/>
    <w:rsid w:val="00610798"/>
    <w:rsid w:val="0061079B"/>
    <w:rsid w:val="006107CB"/>
    <w:rsid w:val="006107E6"/>
    <w:rsid w:val="006108BA"/>
    <w:rsid w:val="006108F1"/>
    <w:rsid w:val="00610916"/>
    <w:rsid w:val="00610917"/>
    <w:rsid w:val="0061093E"/>
    <w:rsid w:val="00610993"/>
    <w:rsid w:val="006109A2"/>
    <w:rsid w:val="006109B5"/>
    <w:rsid w:val="006109BB"/>
    <w:rsid w:val="006109F7"/>
    <w:rsid w:val="00610A15"/>
    <w:rsid w:val="00610A26"/>
    <w:rsid w:val="00610A3F"/>
    <w:rsid w:val="00610A5C"/>
    <w:rsid w:val="00610A5F"/>
    <w:rsid w:val="00610A6E"/>
    <w:rsid w:val="00610AE2"/>
    <w:rsid w:val="00610B08"/>
    <w:rsid w:val="00610B96"/>
    <w:rsid w:val="00610BBC"/>
    <w:rsid w:val="00610BCA"/>
    <w:rsid w:val="00610BEE"/>
    <w:rsid w:val="00610C2A"/>
    <w:rsid w:val="00610CB1"/>
    <w:rsid w:val="00610CBA"/>
    <w:rsid w:val="00610CC3"/>
    <w:rsid w:val="00610CFA"/>
    <w:rsid w:val="00610D21"/>
    <w:rsid w:val="00610D26"/>
    <w:rsid w:val="00610D81"/>
    <w:rsid w:val="00610D88"/>
    <w:rsid w:val="00610DA8"/>
    <w:rsid w:val="00610DAF"/>
    <w:rsid w:val="00610DC7"/>
    <w:rsid w:val="00610DCE"/>
    <w:rsid w:val="00610DD4"/>
    <w:rsid w:val="00610DFF"/>
    <w:rsid w:val="00610E14"/>
    <w:rsid w:val="00610E3A"/>
    <w:rsid w:val="00610E5C"/>
    <w:rsid w:val="00610E84"/>
    <w:rsid w:val="00610EDC"/>
    <w:rsid w:val="00610F01"/>
    <w:rsid w:val="00610F24"/>
    <w:rsid w:val="00610F59"/>
    <w:rsid w:val="00610F90"/>
    <w:rsid w:val="00610FB4"/>
    <w:rsid w:val="00610FB8"/>
    <w:rsid w:val="00610FBE"/>
    <w:rsid w:val="00610FD5"/>
    <w:rsid w:val="00611002"/>
    <w:rsid w:val="0061103F"/>
    <w:rsid w:val="00611064"/>
    <w:rsid w:val="0061107E"/>
    <w:rsid w:val="00611092"/>
    <w:rsid w:val="00611093"/>
    <w:rsid w:val="006110C3"/>
    <w:rsid w:val="00611122"/>
    <w:rsid w:val="0061113C"/>
    <w:rsid w:val="0061115B"/>
    <w:rsid w:val="00611188"/>
    <w:rsid w:val="006111A9"/>
    <w:rsid w:val="006111CE"/>
    <w:rsid w:val="00611201"/>
    <w:rsid w:val="00611219"/>
    <w:rsid w:val="00611228"/>
    <w:rsid w:val="00611233"/>
    <w:rsid w:val="0061125A"/>
    <w:rsid w:val="0061126A"/>
    <w:rsid w:val="006112D4"/>
    <w:rsid w:val="006112FB"/>
    <w:rsid w:val="00611324"/>
    <w:rsid w:val="0061134C"/>
    <w:rsid w:val="00611356"/>
    <w:rsid w:val="0061136D"/>
    <w:rsid w:val="0061136F"/>
    <w:rsid w:val="006113F2"/>
    <w:rsid w:val="006113FD"/>
    <w:rsid w:val="006113FE"/>
    <w:rsid w:val="0061142D"/>
    <w:rsid w:val="00611434"/>
    <w:rsid w:val="00611489"/>
    <w:rsid w:val="006114A8"/>
    <w:rsid w:val="006114ED"/>
    <w:rsid w:val="006114F0"/>
    <w:rsid w:val="00611501"/>
    <w:rsid w:val="0061153B"/>
    <w:rsid w:val="00611552"/>
    <w:rsid w:val="00611566"/>
    <w:rsid w:val="00611578"/>
    <w:rsid w:val="0061157C"/>
    <w:rsid w:val="0061157D"/>
    <w:rsid w:val="00611591"/>
    <w:rsid w:val="006115C6"/>
    <w:rsid w:val="006115D5"/>
    <w:rsid w:val="006115E1"/>
    <w:rsid w:val="006115F5"/>
    <w:rsid w:val="00611633"/>
    <w:rsid w:val="00611683"/>
    <w:rsid w:val="0061169A"/>
    <w:rsid w:val="006116BE"/>
    <w:rsid w:val="006116C2"/>
    <w:rsid w:val="006116CB"/>
    <w:rsid w:val="00611706"/>
    <w:rsid w:val="0061170F"/>
    <w:rsid w:val="00611717"/>
    <w:rsid w:val="00611735"/>
    <w:rsid w:val="00611737"/>
    <w:rsid w:val="0061174F"/>
    <w:rsid w:val="00611763"/>
    <w:rsid w:val="006117A3"/>
    <w:rsid w:val="006117C6"/>
    <w:rsid w:val="006117CA"/>
    <w:rsid w:val="006117CD"/>
    <w:rsid w:val="0061183A"/>
    <w:rsid w:val="00611840"/>
    <w:rsid w:val="00611880"/>
    <w:rsid w:val="00611898"/>
    <w:rsid w:val="006118F1"/>
    <w:rsid w:val="00611927"/>
    <w:rsid w:val="0061194B"/>
    <w:rsid w:val="00611967"/>
    <w:rsid w:val="00611975"/>
    <w:rsid w:val="00611980"/>
    <w:rsid w:val="00611986"/>
    <w:rsid w:val="0061198C"/>
    <w:rsid w:val="006119B2"/>
    <w:rsid w:val="006119D1"/>
    <w:rsid w:val="006119DE"/>
    <w:rsid w:val="006119E7"/>
    <w:rsid w:val="00611A03"/>
    <w:rsid w:val="00611A12"/>
    <w:rsid w:val="00611A31"/>
    <w:rsid w:val="00611A96"/>
    <w:rsid w:val="00611A9B"/>
    <w:rsid w:val="00611ABF"/>
    <w:rsid w:val="00611ACF"/>
    <w:rsid w:val="00611B2F"/>
    <w:rsid w:val="00611B82"/>
    <w:rsid w:val="00611B92"/>
    <w:rsid w:val="00611BC9"/>
    <w:rsid w:val="00611C07"/>
    <w:rsid w:val="00611C14"/>
    <w:rsid w:val="00611C24"/>
    <w:rsid w:val="00611C25"/>
    <w:rsid w:val="00611C28"/>
    <w:rsid w:val="00611C2A"/>
    <w:rsid w:val="00611C36"/>
    <w:rsid w:val="00611C3C"/>
    <w:rsid w:val="00611C81"/>
    <w:rsid w:val="00611D24"/>
    <w:rsid w:val="00611D47"/>
    <w:rsid w:val="00611D4B"/>
    <w:rsid w:val="00611DB4"/>
    <w:rsid w:val="00611DE6"/>
    <w:rsid w:val="00611E00"/>
    <w:rsid w:val="00611E88"/>
    <w:rsid w:val="00611F03"/>
    <w:rsid w:val="00611F09"/>
    <w:rsid w:val="00611F83"/>
    <w:rsid w:val="00611FC3"/>
    <w:rsid w:val="00612041"/>
    <w:rsid w:val="0061204A"/>
    <w:rsid w:val="0061207F"/>
    <w:rsid w:val="00612095"/>
    <w:rsid w:val="00612096"/>
    <w:rsid w:val="006120A3"/>
    <w:rsid w:val="006120AB"/>
    <w:rsid w:val="00612101"/>
    <w:rsid w:val="00612113"/>
    <w:rsid w:val="00612147"/>
    <w:rsid w:val="0061215C"/>
    <w:rsid w:val="0061215F"/>
    <w:rsid w:val="00612162"/>
    <w:rsid w:val="0061216E"/>
    <w:rsid w:val="0061221E"/>
    <w:rsid w:val="00612237"/>
    <w:rsid w:val="0061226B"/>
    <w:rsid w:val="006122F6"/>
    <w:rsid w:val="00612350"/>
    <w:rsid w:val="0061235F"/>
    <w:rsid w:val="00612360"/>
    <w:rsid w:val="00612361"/>
    <w:rsid w:val="0061237E"/>
    <w:rsid w:val="00612387"/>
    <w:rsid w:val="006123B4"/>
    <w:rsid w:val="006123EF"/>
    <w:rsid w:val="0061246C"/>
    <w:rsid w:val="006125C1"/>
    <w:rsid w:val="006125D3"/>
    <w:rsid w:val="006125D4"/>
    <w:rsid w:val="006125DF"/>
    <w:rsid w:val="00612637"/>
    <w:rsid w:val="00612655"/>
    <w:rsid w:val="00612679"/>
    <w:rsid w:val="006126B0"/>
    <w:rsid w:val="006126CE"/>
    <w:rsid w:val="006126EF"/>
    <w:rsid w:val="00612710"/>
    <w:rsid w:val="00612732"/>
    <w:rsid w:val="00612753"/>
    <w:rsid w:val="0061278D"/>
    <w:rsid w:val="0061283B"/>
    <w:rsid w:val="00612874"/>
    <w:rsid w:val="00612897"/>
    <w:rsid w:val="0061289A"/>
    <w:rsid w:val="006128C5"/>
    <w:rsid w:val="00612943"/>
    <w:rsid w:val="006129BE"/>
    <w:rsid w:val="006129C1"/>
    <w:rsid w:val="006129D8"/>
    <w:rsid w:val="006129E1"/>
    <w:rsid w:val="006129EB"/>
    <w:rsid w:val="00612A1B"/>
    <w:rsid w:val="00612A21"/>
    <w:rsid w:val="00612A78"/>
    <w:rsid w:val="00612A83"/>
    <w:rsid w:val="00612AA8"/>
    <w:rsid w:val="00612AE8"/>
    <w:rsid w:val="00612B14"/>
    <w:rsid w:val="00612B46"/>
    <w:rsid w:val="00612B50"/>
    <w:rsid w:val="00612B69"/>
    <w:rsid w:val="00612BA8"/>
    <w:rsid w:val="00612BD1"/>
    <w:rsid w:val="00612CF9"/>
    <w:rsid w:val="00612D02"/>
    <w:rsid w:val="00612D2B"/>
    <w:rsid w:val="00612D38"/>
    <w:rsid w:val="00612D9F"/>
    <w:rsid w:val="00612E1D"/>
    <w:rsid w:val="00612E87"/>
    <w:rsid w:val="00612E8F"/>
    <w:rsid w:val="00612E96"/>
    <w:rsid w:val="00612EA0"/>
    <w:rsid w:val="00612EAB"/>
    <w:rsid w:val="00612EAF"/>
    <w:rsid w:val="00612ED7"/>
    <w:rsid w:val="00612F54"/>
    <w:rsid w:val="00612F5E"/>
    <w:rsid w:val="00612F75"/>
    <w:rsid w:val="00612F86"/>
    <w:rsid w:val="00612F94"/>
    <w:rsid w:val="00612FC1"/>
    <w:rsid w:val="00612FE8"/>
    <w:rsid w:val="0061304E"/>
    <w:rsid w:val="00613064"/>
    <w:rsid w:val="00613071"/>
    <w:rsid w:val="0061309F"/>
    <w:rsid w:val="006130F1"/>
    <w:rsid w:val="0061310B"/>
    <w:rsid w:val="00613124"/>
    <w:rsid w:val="00613132"/>
    <w:rsid w:val="0061314C"/>
    <w:rsid w:val="0061317D"/>
    <w:rsid w:val="0061320D"/>
    <w:rsid w:val="00613239"/>
    <w:rsid w:val="0061323C"/>
    <w:rsid w:val="00613273"/>
    <w:rsid w:val="0061328C"/>
    <w:rsid w:val="00613296"/>
    <w:rsid w:val="006132A0"/>
    <w:rsid w:val="006132B1"/>
    <w:rsid w:val="006132C3"/>
    <w:rsid w:val="006132F2"/>
    <w:rsid w:val="006132FF"/>
    <w:rsid w:val="00613329"/>
    <w:rsid w:val="00613332"/>
    <w:rsid w:val="00613391"/>
    <w:rsid w:val="00613395"/>
    <w:rsid w:val="006133B1"/>
    <w:rsid w:val="006133D8"/>
    <w:rsid w:val="00613461"/>
    <w:rsid w:val="0061348A"/>
    <w:rsid w:val="006134B5"/>
    <w:rsid w:val="006134CA"/>
    <w:rsid w:val="006134DA"/>
    <w:rsid w:val="006134ED"/>
    <w:rsid w:val="00613504"/>
    <w:rsid w:val="00613574"/>
    <w:rsid w:val="006135EE"/>
    <w:rsid w:val="00613670"/>
    <w:rsid w:val="0061368A"/>
    <w:rsid w:val="006136CB"/>
    <w:rsid w:val="006136E3"/>
    <w:rsid w:val="0061375C"/>
    <w:rsid w:val="00613769"/>
    <w:rsid w:val="00613775"/>
    <w:rsid w:val="00613786"/>
    <w:rsid w:val="0061378E"/>
    <w:rsid w:val="0061378F"/>
    <w:rsid w:val="00613803"/>
    <w:rsid w:val="00613814"/>
    <w:rsid w:val="0061384A"/>
    <w:rsid w:val="0061389D"/>
    <w:rsid w:val="006138A3"/>
    <w:rsid w:val="006138D0"/>
    <w:rsid w:val="006138D4"/>
    <w:rsid w:val="006138D9"/>
    <w:rsid w:val="006138F3"/>
    <w:rsid w:val="006138FA"/>
    <w:rsid w:val="006138FB"/>
    <w:rsid w:val="00613916"/>
    <w:rsid w:val="0061392D"/>
    <w:rsid w:val="0061393C"/>
    <w:rsid w:val="006139A1"/>
    <w:rsid w:val="006139A3"/>
    <w:rsid w:val="006139CE"/>
    <w:rsid w:val="00613A00"/>
    <w:rsid w:val="00613A58"/>
    <w:rsid w:val="00613A5A"/>
    <w:rsid w:val="00613A68"/>
    <w:rsid w:val="00613A7C"/>
    <w:rsid w:val="00613A9E"/>
    <w:rsid w:val="00613ACA"/>
    <w:rsid w:val="00613B0C"/>
    <w:rsid w:val="00613B4C"/>
    <w:rsid w:val="00613B4D"/>
    <w:rsid w:val="00613B74"/>
    <w:rsid w:val="00613BB7"/>
    <w:rsid w:val="00613C0F"/>
    <w:rsid w:val="00613C15"/>
    <w:rsid w:val="00613C4E"/>
    <w:rsid w:val="00613C67"/>
    <w:rsid w:val="00613CB4"/>
    <w:rsid w:val="00613D0D"/>
    <w:rsid w:val="00613D8B"/>
    <w:rsid w:val="00613E06"/>
    <w:rsid w:val="00613E17"/>
    <w:rsid w:val="00613E26"/>
    <w:rsid w:val="00613E3E"/>
    <w:rsid w:val="00613E51"/>
    <w:rsid w:val="00613EFA"/>
    <w:rsid w:val="00613F11"/>
    <w:rsid w:val="00613F22"/>
    <w:rsid w:val="00613F5D"/>
    <w:rsid w:val="00613F5E"/>
    <w:rsid w:val="00613F76"/>
    <w:rsid w:val="00613F8C"/>
    <w:rsid w:val="00613FE3"/>
    <w:rsid w:val="00614009"/>
    <w:rsid w:val="00614058"/>
    <w:rsid w:val="0061405B"/>
    <w:rsid w:val="0061409F"/>
    <w:rsid w:val="006140A6"/>
    <w:rsid w:val="006140AD"/>
    <w:rsid w:val="00614102"/>
    <w:rsid w:val="0061412F"/>
    <w:rsid w:val="006141BD"/>
    <w:rsid w:val="0061420E"/>
    <w:rsid w:val="00614220"/>
    <w:rsid w:val="0061423D"/>
    <w:rsid w:val="006142C6"/>
    <w:rsid w:val="0061430B"/>
    <w:rsid w:val="006143C1"/>
    <w:rsid w:val="006143C4"/>
    <w:rsid w:val="006143C8"/>
    <w:rsid w:val="00614435"/>
    <w:rsid w:val="00614439"/>
    <w:rsid w:val="00614449"/>
    <w:rsid w:val="00614458"/>
    <w:rsid w:val="006144C7"/>
    <w:rsid w:val="00614522"/>
    <w:rsid w:val="006145B4"/>
    <w:rsid w:val="006145E7"/>
    <w:rsid w:val="006145F8"/>
    <w:rsid w:val="00614618"/>
    <w:rsid w:val="0061461A"/>
    <w:rsid w:val="0061461C"/>
    <w:rsid w:val="00614676"/>
    <w:rsid w:val="006146CF"/>
    <w:rsid w:val="0061475C"/>
    <w:rsid w:val="006147CE"/>
    <w:rsid w:val="006147FF"/>
    <w:rsid w:val="00614800"/>
    <w:rsid w:val="00614802"/>
    <w:rsid w:val="00614897"/>
    <w:rsid w:val="006148FE"/>
    <w:rsid w:val="0061495A"/>
    <w:rsid w:val="00614967"/>
    <w:rsid w:val="006149A4"/>
    <w:rsid w:val="006149A5"/>
    <w:rsid w:val="006149AA"/>
    <w:rsid w:val="00614A59"/>
    <w:rsid w:val="00614A76"/>
    <w:rsid w:val="00614A97"/>
    <w:rsid w:val="00614ACB"/>
    <w:rsid w:val="00614ACD"/>
    <w:rsid w:val="00614AFC"/>
    <w:rsid w:val="00614B29"/>
    <w:rsid w:val="00614B70"/>
    <w:rsid w:val="00614BA5"/>
    <w:rsid w:val="00614BBF"/>
    <w:rsid w:val="00614C1C"/>
    <w:rsid w:val="00614C48"/>
    <w:rsid w:val="00614C63"/>
    <w:rsid w:val="00614CB4"/>
    <w:rsid w:val="00614D2F"/>
    <w:rsid w:val="00614D36"/>
    <w:rsid w:val="00614D73"/>
    <w:rsid w:val="00614D92"/>
    <w:rsid w:val="00614DA0"/>
    <w:rsid w:val="00614DC6"/>
    <w:rsid w:val="00614DD0"/>
    <w:rsid w:val="00614DE7"/>
    <w:rsid w:val="00614E16"/>
    <w:rsid w:val="00614E36"/>
    <w:rsid w:val="00614E3A"/>
    <w:rsid w:val="00614E73"/>
    <w:rsid w:val="00614E7F"/>
    <w:rsid w:val="00614E8E"/>
    <w:rsid w:val="00614E9F"/>
    <w:rsid w:val="00614EAF"/>
    <w:rsid w:val="00614EF4"/>
    <w:rsid w:val="00614F2B"/>
    <w:rsid w:val="00614F72"/>
    <w:rsid w:val="00614F7C"/>
    <w:rsid w:val="00614F92"/>
    <w:rsid w:val="00614F95"/>
    <w:rsid w:val="00614FAB"/>
    <w:rsid w:val="00614FCB"/>
    <w:rsid w:val="00614FD4"/>
    <w:rsid w:val="00614FE4"/>
    <w:rsid w:val="00614FEE"/>
    <w:rsid w:val="00615000"/>
    <w:rsid w:val="00615079"/>
    <w:rsid w:val="0061507C"/>
    <w:rsid w:val="0061508B"/>
    <w:rsid w:val="006150C9"/>
    <w:rsid w:val="006150E6"/>
    <w:rsid w:val="0061510C"/>
    <w:rsid w:val="00615144"/>
    <w:rsid w:val="00615157"/>
    <w:rsid w:val="0061515D"/>
    <w:rsid w:val="006151C9"/>
    <w:rsid w:val="006151D1"/>
    <w:rsid w:val="006151E0"/>
    <w:rsid w:val="0061520A"/>
    <w:rsid w:val="00615252"/>
    <w:rsid w:val="00615269"/>
    <w:rsid w:val="00615274"/>
    <w:rsid w:val="00615277"/>
    <w:rsid w:val="006152CD"/>
    <w:rsid w:val="006152FD"/>
    <w:rsid w:val="00615327"/>
    <w:rsid w:val="00615337"/>
    <w:rsid w:val="0061535A"/>
    <w:rsid w:val="00615364"/>
    <w:rsid w:val="00615392"/>
    <w:rsid w:val="006153C7"/>
    <w:rsid w:val="00615443"/>
    <w:rsid w:val="00615493"/>
    <w:rsid w:val="006154C1"/>
    <w:rsid w:val="0061552E"/>
    <w:rsid w:val="0061555C"/>
    <w:rsid w:val="00615560"/>
    <w:rsid w:val="00615596"/>
    <w:rsid w:val="006155BA"/>
    <w:rsid w:val="006155D4"/>
    <w:rsid w:val="00615614"/>
    <w:rsid w:val="00615632"/>
    <w:rsid w:val="0061563B"/>
    <w:rsid w:val="00615673"/>
    <w:rsid w:val="00615693"/>
    <w:rsid w:val="006156B1"/>
    <w:rsid w:val="006156B2"/>
    <w:rsid w:val="006156B5"/>
    <w:rsid w:val="006156D6"/>
    <w:rsid w:val="006156F5"/>
    <w:rsid w:val="006156FB"/>
    <w:rsid w:val="00615701"/>
    <w:rsid w:val="0061572B"/>
    <w:rsid w:val="00615736"/>
    <w:rsid w:val="00615778"/>
    <w:rsid w:val="0061579F"/>
    <w:rsid w:val="006157FB"/>
    <w:rsid w:val="0061583C"/>
    <w:rsid w:val="00615883"/>
    <w:rsid w:val="00615896"/>
    <w:rsid w:val="006158D4"/>
    <w:rsid w:val="006158DC"/>
    <w:rsid w:val="00615900"/>
    <w:rsid w:val="00615908"/>
    <w:rsid w:val="00615918"/>
    <w:rsid w:val="00615944"/>
    <w:rsid w:val="00615973"/>
    <w:rsid w:val="006159C0"/>
    <w:rsid w:val="006159C2"/>
    <w:rsid w:val="006159D3"/>
    <w:rsid w:val="006159DD"/>
    <w:rsid w:val="00615A2A"/>
    <w:rsid w:val="00615A61"/>
    <w:rsid w:val="00615AD7"/>
    <w:rsid w:val="00615B07"/>
    <w:rsid w:val="00615B5E"/>
    <w:rsid w:val="00615B71"/>
    <w:rsid w:val="00615B82"/>
    <w:rsid w:val="00615BB5"/>
    <w:rsid w:val="00615BCC"/>
    <w:rsid w:val="00615BDA"/>
    <w:rsid w:val="00615BF6"/>
    <w:rsid w:val="00615BF7"/>
    <w:rsid w:val="00615BFC"/>
    <w:rsid w:val="00615C20"/>
    <w:rsid w:val="00615C26"/>
    <w:rsid w:val="00615C3C"/>
    <w:rsid w:val="00615C53"/>
    <w:rsid w:val="00615C55"/>
    <w:rsid w:val="00615CFC"/>
    <w:rsid w:val="00615D07"/>
    <w:rsid w:val="00615D2B"/>
    <w:rsid w:val="00615D3B"/>
    <w:rsid w:val="00615D65"/>
    <w:rsid w:val="00615D7A"/>
    <w:rsid w:val="00615DA6"/>
    <w:rsid w:val="00615DB3"/>
    <w:rsid w:val="00615DB5"/>
    <w:rsid w:val="00615DC5"/>
    <w:rsid w:val="00615DF3"/>
    <w:rsid w:val="00615E05"/>
    <w:rsid w:val="00615E42"/>
    <w:rsid w:val="00615E49"/>
    <w:rsid w:val="00615E57"/>
    <w:rsid w:val="00615E59"/>
    <w:rsid w:val="00615EA8"/>
    <w:rsid w:val="00615EC9"/>
    <w:rsid w:val="00615F1B"/>
    <w:rsid w:val="00615F26"/>
    <w:rsid w:val="00615F41"/>
    <w:rsid w:val="00615FD8"/>
    <w:rsid w:val="00615FE0"/>
    <w:rsid w:val="00616010"/>
    <w:rsid w:val="00616019"/>
    <w:rsid w:val="0061604A"/>
    <w:rsid w:val="00616052"/>
    <w:rsid w:val="0061607C"/>
    <w:rsid w:val="006160E6"/>
    <w:rsid w:val="006160F7"/>
    <w:rsid w:val="006160FB"/>
    <w:rsid w:val="00616120"/>
    <w:rsid w:val="00616125"/>
    <w:rsid w:val="00616126"/>
    <w:rsid w:val="00616136"/>
    <w:rsid w:val="00616139"/>
    <w:rsid w:val="00616177"/>
    <w:rsid w:val="0061617C"/>
    <w:rsid w:val="0061617F"/>
    <w:rsid w:val="006161A6"/>
    <w:rsid w:val="006161CD"/>
    <w:rsid w:val="00616201"/>
    <w:rsid w:val="0061624D"/>
    <w:rsid w:val="0061626C"/>
    <w:rsid w:val="00616274"/>
    <w:rsid w:val="00616285"/>
    <w:rsid w:val="0061629A"/>
    <w:rsid w:val="006162A1"/>
    <w:rsid w:val="006162A4"/>
    <w:rsid w:val="006162A5"/>
    <w:rsid w:val="006162A6"/>
    <w:rsid w:val="006162F6"/>
    <w:rsid w:val="0061637D"/>
    <w:rsid w:val="0061639A"/>
    <w:rsid w:val="006163E6"/>
    <w:rsid w:val="006163F1"/>
    <w:rsid w:val="00616410"/>
    <w:rsid w:val="0061641E"/>
    <w:rsid w:val="00616452"/>
    <w:rsid w:val="00616469"/>
    <w:rsid w:val="0061648E"/>
    <w:rsid w:val="006164D3"/>
    <w:rsid w:val="006164DE"/>
    <w:rsid w:val="006164DF"/>
    <w:rsid w:val="00616504"/>
    <w:rsid w:val="0061652A"/>
    <w:rsid w:val="0061652C"/>
    <w:rsid w:val="00616587"/>
    <w:rsid w:val="006165A1"/>
    <w:rsid w:val="006165AA"/>
    <w:rsid w:val="00616619"/>
    <w:rsid w:val="006166CB"/>
    <w:rsid w:val="006166EF"/>
    <w:rsid w:val="00616702"/>
    <w:rsid w:val="00616703"/>
    <w:rsid w:val="00616752"/>
    <w:rsid w:val="00616791"/>
    <w:rsid w:val="006167FB"/>
    <w:rsid w:val="00616820"/>
    <w:rsid w:val="0061682D"/>
    <w:rsid w:val="0061682F"/>
    <w:rsid w:val="0061683F"/>
    <w:rsid w:val="006168CD"/>
    <w:rsid w:val="006168CF"/>
    <w:rsid w:val="006168E0"/>
    <w:rsid w:val="006168E3"/>
    <w:rsid w:val="006168E4"/>
    <w:rsid w:val="006168F3"/>
    <w:rsid w:val="006168F7"/>
    <w:rsid w:val="006168FB"/>
    <w:rsid w:val="00616903"/>
    <w:rsid w:val="00616970"/>
    <w:rsid w:val="006169C8"/>
    <w:rsid w:val="00616A2E"/>
    <w:rsid w:val="00616A4B"/>
    <w:rsid w:val="00616A8C"/>
    <w:rsid w:val="00616AF0"/>
    <w:rsid w:val="00616AF4"/>
    <w:rsid w:val="00616B46"/>
    <w:rsid w:val="00616BB1"/>
    <w:rsid w:val="00616C30"/>
    <w:rsid w:val="00616C33"/>
    <w:rsid w:val="00616CB2"/>
    <w:rsid w:val="00616CC5"/>
    <w:rsid w:val="00616CCC"/>
    <w:rsid w:val="00616CFF"/>
    <w:rsid w:val="00616D16"/>
    <w:rsid w:val="00616D5A"/>
    <w:rsid w:val="00616D8E"/>
    <w:rsid w:val="00616D9D"/>
    <w:rsid w:val="00616DB9"/>
    <w:rsid w:val="00616DDB"/>
    <w:rsid w:val="00616DEE"/>
    <w:rsid w:val="00616DFA"/>
    <w:rsid w:val="00616E35"/>
    <w:rsid w:val="00616EA2"/>
    <w:rsid w:val="00616EFF"/>
    <w:rsid w:val="00616F0F"/>
    <w:rsid w:val="00616F41"/>
    <w:rsid w:val="00616F8E"/>
    <w:rsid w:val="00616FC6"/>
    <w:rsid w:val="00616FE8"/>
    <w:rsid w:val="00617001"/>
    <w:rsid w:val="00617016"/>
    <w:rsid w:val="00617039"/>
    <w:rsid w:val="00617046"/>
    <w:rsid w:val="00617069"/>
    <w:rsid w:val="00617083"/>
    <w:rsid w:val="0061709A"/>
    <w:rsid w:val="00617111"/>
    <w:rsid w:val="0061713A"/>
    <w:rsid w:val="0061716E"/>
    <w:rsid w:val="00617175"/>
    <w:rsid w:val="00617248"/>
    <w:rsid w:val="00617269"/>
    <w:rsid w:val="00617273"/>
    <w:rsid w:val="006172C1"/>
    <w:rsid w:val="006172E2"/>
    <w:rsid w:val="006172F1"/>
    <w:rsid w:val="00617303"/>
    <w:rsid w:val="00617387"/>
    <w:rsid w:val="006173A3"/>
    <w:rsid w:val="006173AD"/>
    <w:rsid w:val="006173C6"/>
    <w:rsid w:val="006173DF"/>
    <w:rsid w:val="00617410"/>
    <w:rsid w:val="00617436"/>
    <w:rsid w:val="006174B7"/>
    <w:rsid w:val="006174DD"/>
    <w:rsid w:val="006174DE"/>
    <w:rsid w:val="00617532"/>
    <w:rsid w:val="00617533"/>
    <w:rsid w:val="00617565"/>
    <w:rsid w:val="00617568"/>
    <w:rsid w:val="006175A4"/>
    <w:rsid w:val="006175B1"/>
    <w:rsid w:val="006175DA"/>
    <w:rsid w:val="006175E0"/>
    <w:rsid w:val="006175EB"/>
    <w:rsid w:val="006175FA"/>
    <w:rsid w:val="00617672"/>
    <w:rsid w:val="00617691"/>
    <w:rsid w:val="006176D4"/>
    <w:rsid w:val="00617704"/>
    <w:rsid w:val="00617738"/>
    <w:rsid w:val="0061773A"/>
    <w:rsid w:val="0061774A"/>
    <w:rsid w:val="00617782"/>
    <w:rsid w:val="0061778D"/>
    <w:rsid w:val="006177C7"/>
    <w:rsid w:val="006177D2"/>
    <w:rsid w:val="006177E9"/>
    <w:rsid w:val="0061784E"/>
    <w:rsid w:val="0061784F"/>
    <w:rsid w:val="00617852"/>
    <w:rsid w:val="00617868"/>
    <w:rsid w:val="0061788C"/>
    <w:rsid w:val="0061788F"/>
    <w:rsid w:val="006178C5"/>
    <w:rsid w:val="006178D6"/>
    <w:rsid w:val="006178F9"/>
    <w:rsid w:val="0061790F"/>
    <w:rsid w:val="00617946"/>
    <w:rsid w:val="0061795C"/>
    <w:rsid w:val="00617960"/>
    <w:rsid w:val="006179F9"/>
    <w:rsid w:val="00617A2E"/>
    <w:rsid w:val="00617A48"/>
    <w:rsid w:val="00617B3E"/>
    <w:rsid w:val="00617B4F"/>
    <w:rsid w:val="00617B7D"/>
    <w:rsid w:val="00617B86"/>
    <w:rsid w:val="00617BB0"/>
    <w:rsid w:val="00617BB8"/>
    <w:rsid w:val="00617BC9"/>
    <w:rsid w:val="00617BE1"/>
    <w:rsid w:val="00617C22"/>
    <w:rsid w:val="00617C37"/>
    <w:rsid w:val="00617C3C"/>
    <w:rsid w:val="00617C47"/>
    <w:rsid w:val="00617C81"/>
    <w:rsid w:val="00617CE2"/>
    <w:rsid w:val="00617CF5"/>
    <w:rsid w:val="00617DB7"/>
    <w:rsid w:val="00617DC6"/>
    <w:rsid w:val="00617DCA"/>
    <w:rsid w:val="00617E25"/>
    <w:rsid w:val="00617E2B"/>
    <w:rsid w:val="00617E7A"/>
    <w:rsid w:val="00617EB9"/>
    <w:rsid w:val="00617EBA"/>
    <w:rsid w:val="00617F05"/>
    <w:rsid w:val="00617F87"/>
    <w:rsid w:val="0061A641"/>
    <w:rsid w:val="00620009"/>
    <w:rsid w:val="0062001D"/>
    <w:rsid w:val="00620022"/>
    <w:rsid w:val="00620038"/>
    <w:rsid w:val="0062003A"/>
    <w:rsid w:val="0062006D"/>
    <w:rsid w:val="00620090"/>
    <w:rsid w:val="00620091"/>
    <w:rsid w:val="0062011A"/>
    <w:rsid w:val="0062011D"/>
    <w:rsid w:val="00620129"/>
    <w:rsid w:val="0062014F"/>
    <w:rsid w:val="00620156"/>
    <w:rsid w:val="00620163"/>
    <w:rsid w:val="00620188"/>
    <w:rsid w:val="0062018E"/>
    <w:rsid w:val="006201BE"/>
    <w:rsid w:val="006201C7"/>
    <w:rsid w:val="006201EC"/>
    <w:rsid w:val="00620227"/>
    <w:rsid w:val="0062029B"/>
    <w:rsid w:val="006202C4"/>
    <w:rsid w:val="006202E4"/>
    <w:rsid w:val="006202EA"/>
    <w:rsid w:val="00620319"/>
    <w:rsid w:val="00620348"/>
    <w:rsid w:val="00620378"/>
    <w:rsid w:val="00620386"/>
    <w:rsid w:val="0062038B"/>
    <w:rsid w:val="00620396"/>
    <w:rsid w:val="00620399"/>
    <w:rsid w:val="006203AE"/>
    <w:rsid w:val="00620483"/>
    <w:rsid w:val="0062048E"/>
    <w:rsid w:val="006204B5"/>
    <w:rsid w:val="006204DF"/>
    <w:rsid w:val="00620523"/>
    <w:rsid w:val="00620533"/>
    <w:rsid w:val="00620555"/>
    <w:rsid w:val="00620570"/>
    <w:rsid w:val="00620572"/>
    <w:rsid w:val="0062057E"/>
    <w:rsid w:val="00620583"/>
    <w:rsid w:val="00620592"/>
    <w:rsid w:val="006205D9"/>
    <w:rsid w:val="00620705"/>
    <w:rsid w:val="0062070D"/>
    <w:rsid w:val="00620746"/>
    <w:rsid w:val="00620778"/>
    <w:rsid w:val="006207C9"/>
    <w:rsid w:val="006207F4"/>
    <w:rsid w:val="0062085C"/>
    <w:rsid w:val="00620864"/>
    <w:rsid w:val="006208B2"/>
    <w:rsid w:val="006208C0"/>
    <w:rsid w:val="006208CC"/>
    <w:rsid w:val="006208E1"/>
    <w:rsid w:val="006208F4"/>
    <w:rsid w:val="0062093B"/>
    <w:rsid w:val="0062094C"/>
    <w:rsid w:val="00620979"/>
    <w:rsid w:val="00620981"/>
    <w:rsid w:val="00620984"/>
    <w:rsid w:val="00620993"/>
    <w:rsid w:val="0062099E"/>
    <w:rsid w:val="006209B0"/>
    <w:rsid w:val="00620A46"/>
    <w:rsid w:val="00620A66"/>
    <w:rsid w:val="00620ABF"/>
    <w:rsid w:val="00620AD7"/>
    <w:rsid w:val="00620AF6"/>
    <w:rsid w:val="00620B07"/>
    <w:rsid w:val="00620B22"/>
    <w:rsid w:val="00620B27"/>
    <w:rsid w:val="00620B48"/>
    <w:rsid w:val="00620B54"/>
    <w:rsid w:val="00620B94"/>
    <w:rsid w:val="00620BD3"/>
    <w:rsid w:val="00620BE0"/>
    <w:rsid w:val="00620C01"/>
    <w:rsid w:val="00620CAE"/>
    <w:rsid w:val="00620CB5"/>
    <w:rsid w:val="00620CCD"/>
    <w:rsid w:val="00620CDB"/>
    <w:rsid w:val="00620CE7"/>
    <w:rsid w:val="00620D08"/>
    <w:rsid w:val="00620D16"/>
    <w:rsid w:val="00620D50"/>
    <w:rsid w:val="00620D59"/>
    <w:rsid w:val="00620D6F"/>
    <w:rsid w:val="00620DDF"/>
    <w:rsid w:val="00620DEA"/>
    <w:rsid w:val="00620E09"/>
    <w:rsid w:val="00620E1B"/>
    <w:rsid w:val="00620E5F"/>
    <w:rsid w:val="00620F2F"/>
    <w:rsid w:val="00620F38"/>
    <w:rsid w:val="00620F96"/>
    <w:rsid w:val="00620FA9"/>
    <w:rsid w:val="00620FF3"/>
    <w:rsid w:val="0062100D"/>
    <w:rsid w:val="006210A7"/>
    <w:rsid w:val="0062112A"/>
    <w:rsid w:val="0062118D"/>
    <w:rsid w:val="006211A0"/>
    <w:rsid w:val="006212B3"/>
    <w:rsid w:val="006212C7"/>
    <w:rsid w:val="006212EC"/>
    <w:rsid w:val="006212FA"/>
    <w:rsid w:val="0062131A"/>
    <w:rsid w:val="0062134D"/>
    <w:rsid w:val="0062136D"/>
    <w:rsid w:val="00621375"/>
    <w:rsid w:val="00621388"/>
    <w:rsid w:val="0062138A"/>
    <w:rsid w:val="006213D2"/>
    <w:rsid w:val="006213EB"/>
    <w:rsid w:val="0062140F"/>
    <w:rsid w:val="0062143B"/>
    <w:rsid w:val="00621445"/>
    <w:rsid w:val="00621553"/>
    <w:rsid w:val="00621554"/>
    <w:rsid w:val="00621598"/>
    <w:rsid w:val="006215C6"/>
    <w:rsid w:val="006215CE"/>
    <w:rsid w:val="006215E1"/>
    <w:rsid w:val="006215F4"/>
    <w:rsid w:val="00621618"/>
    <w:rsid w:val="00621654"/>
    <w:rsid w:val="00621694"/>
    <w:rsid w:val="006216BC"/>
    <w:rsid w:val="006216C8"/>
    <w:rsid w:val="00621728"/>
    <w:rsid w:val="0062173F"/>
    <w:rsid w:val="0062178C"/>
    <w:rsid w:val="006217A7"/>
    <w:rsid w:val="006217C7"/>
    <w:rsid w:val="006217D3"/>
    <w:rsid w:val="006217EA"/>
    <w:rsid w:val="00621851"/>
    <w:rsid w:val="0062188B"/>
    <w:rsid w:val="006218D3"/>
    <w:rsid w:val="006218DC"/>
    <w:rsid w:val="006218EF"/>
    <w:rsid w:val="006218F8"/>
    <w:rsid w:val="00621903"/>
    <w:rsid w:val="00621914"/>
    <w:rsid w:val="0062192E"/>
    <w:rsid w:val="0062196E"/>
    <w:rsid w:val="0062199C"/>
    <w:rsid w:val="006219CC"/>
    <w:rsid w:val="006219FB"/>
    <w:rsid w:val="00621A35"/>
    <w:rsid w:val="00621A76"/>
    <w:rsid w:val="00621A8E"/>
    <w:rsid w:val="00621A8F"/>
    <w:rsid w:val="00621A93"/>
    <w:rsid w:val="00621A94"/>
    <w:rsid w:val="00621ACE"/>
    <w:rsid w:val="00621B68"/>
    <w:rsid w:val="00621B80"/>
    <w:rsid w:val="00621B8E"/>
    <w:rsid w:val="00621BDE"/>
    <w:rsid w:val="00621C0E"/>
    <w:rsid w:val="00621C4D"/>
    <w:rsid w:val="00621C85"/>
    <w:rsid w:val="00621C9E"/>
    <w:rsid w:val="00621CA1"/>
    <w:rsid w:val="00621CC2"/>
    <w:rsid w:val="00621CE7"/>
    <w:rsid w:val="00621CFE"/>
    <w:rsid w:val="00621D3D"/>
    <w:rsid w:val="00621D55"/>
    <w:rsid w:val="00621D5D"/>
    <w:rsid w:val="00621DAA"/>
    <w:rsid w:val="00621DB7"/>
    <w:rsid w:val="00621DE2"/>
    <w:rsid w:val="00621E05"/>
    <w:rsid w:val="00621E11"/>
    <w:rsid w:val="00621E29"/>
    <w:rsid w:val="00621ECA"/>
    <w:rsid w:val="00621ECF"/>
    <w:rsid w:val="00621ED5"/>
    <w:rsid w:val="00621F06"/>
    <w:rsid w:val="00621F0F"/>
    <w:rsid w:val="00621F19"/>
    <w:rsid w:val="00621F1A"/>
    <w:rsid w:val="00621F2A"/>
    <w:rsid w:val="00621F60"/>
    <w:rsid w:val="00621F71"/>
    <w:rsid w:val="00621FC5"/>
    <w:rsid w:val="00622001"/>
    <w:rsid w:val="00622012"/>
    <w:rsid w:val="0062202A"/>
    <w:rsid w:val="00622109"/>
    <w:rsid w:val="0062211C"/>
    <w:rsid w:val="00622128"/>
    <w:rsid w:val="0062212A"/>
    <w:rsid w:val="0062213F"/>
    <w:rsid w:val="0062215C"/>
    <w:rsid w:val="0062216B"/>
    <w:rsid w:val="0062218A"/>
    <w:rsid w:val="0062219A"/>
    <w:rsid w:val="006221A1"/>
    <w:rsid w:val="006221EA"/>
    <w:rsid w:val="006221FC"/>
    <w:rsid w:val="00622217"/>
    <w:rsid w:val="00622281"/>
    <w:rsid w:val="006222AB"/>
    <w:rsid w:val="006222C4"/>
    <w:rsid w:val="006222DD"/>
    <w:rsid w:val="00622320"/>
    <w:rsid w:val="0062235D"/>
    <w:rsid w:val="0062236C"/>
    <w:rsid w:val="00622386"/>
    <w:rsid w:val="006223A7"/>
    <w:rsid w:val="006223B8"/>
    <w:rsid w:val="006223FC"/>
    <w:rsid w:val="0062242A"/>
    <w:rsid w:val="00622454"/>
    <w:rsid w:val="0062245A"/>
    <w:rsid w:val="00622463"/>
    <w:rsid w:val="006224C0"/>
    <w:rsid w:val="00622508"/>
    <w:rsid w:val="00622550"/>
    <w:rsid w:val="00622577"/>
    <w:rsid w:val="00622583"/>
    <w:rsid w:val="006225AD"/>
    <w:rsid w:val="006225DB"/>
    <w:rsid w:val="006225E2"/>
    <w:rsid w:val="006225EC"/>
    <w:rsid w:val="0062260E"/>
    <w:rsid w:val="0062261D"/>
    <w:rsid w:val="00622631"/>
    <w:rsid w:val="00622641"/>
    <w:rsid w:val="0062265C"/>
    <w:rsid w:val="00622662"/>
    <w:rsid w:val="006226D5"/>
    <w:rsid w:val="006226D6"/>
    <w:rsid w:val="006226F1"/>
    <w:rsid w:val="0062270E"/>
    <w:rsid w:val="0062271D"/>
    <w:rsid w:val="00622748"/>
    <w:rsid w:val="006227EC"/>
    <w:rsid w:val="0062285A"/>
    <w:rsid w:val="00622872"/>
    <w:rsid w:val="00622877"/>
    <w:rsid w:val="0062287C"/>
    <w:rsid w:val="006228B5"/>
    <w:rsid w:val="006228E6"/>
    <w:rsid w:val="0062293C"/>
    <w:rsid w:val="006229B8"/>
    <w:rsid w:val="006229F3"/>
    <w:rsid w:val="00622A18"/>
    <w:rsid w:val="00622A39"/>
    <w:rsid w:val="00622A50"/>
    <w:rsid w:val="00622A74"/>
    <w:rsid w:val="00622AA2"/>
    <w:rsid w:val="00622AC9"/>
    <w:rsid w:val="00622AD3"/>
    <w:rsid w:val="00622B43"/>
    <w:rsid w:val="00622B6C"/>
    <w:rsid w:val="00622B6F"/>
    <w:rsid w:val="00622B81"/>
    <w:rsid w:val="00622BA1"/>
    <w:rsid w:val="00622BAC"/>
    <w:rsid w:val="00622BCA"/>
    <w:rsid w:val="00622BD8"/>
    <w:rsid w:val="00622BE3"/>
    <w:rsid w:val="00622C2B"/>
    <w:rsid w:val="00622C43"/>
    <w:rsid w:val="00622C4C"/>
    <w:rsid w:val="00622C5A"/>
    <w:rsid w:val="00622C76"/>
    <w:rsid w:val="00622C82"/>
    <w:rsid w:val="00622C88"/>
    <w:rsid w:val="00622CAB"/>
    <w:rsid w:val="00622CBE"/>
    <w:rsid w:val="00622CCA"/>
    <w:rsid w:val="00622CF7"/>
    <w:rsid w:val="00622D59"/>
    <w:rsid w:val="00622D62"/>
    <w:rsid w:val="00622D65"/>
    <w:rsid w:val="00622D73"/>
    <w:rsid w:val="00622E35"/>
    <w:rsid w:val="00622E4A"/>
    <w:rsid w:val="00622E81"/>
    <w:rsid w:val="00622E9F"/>
    <w:rsid w:val="00622EAA"/>
    <w:rsid w:val="00622EC6"/>
    <w:rsid w:val="00622EE2"/>
    <w:rsid w:val="00622F2C"/>
    <w:rsid w:val="00622F50"/>
    <w:rsid w:val="00622F6F"/>
    <w:rsid w:val="00622FBB"/>
    <w:rsid w:val="00622FD2"/>
    <w:rsid w:val="0062300F"/>
    <w:rsid w:val="00623017"/>
    <w:rsid w:val="00623020"/>
    <w:rsid w:val="0062302B"/>
    <w:rsid w:val="0062304A"/>
    <w:rsid w:val="0062304E"/>
    <w:rsid w:val="0062305E"/>
    <w:rsid w:val="0062307C"/>
    <w:rsid w:val="0062308C"/>
    <w:rsid w:val="0062308D"/>
    <w:rsid w:val="0062308F"/>
    <w:rsid w:val="0062309E"/>
    <w:rsid w:val="006230BE"/>
    <w:rsid w:val="006230DD"/>
    <w:rsid w:val="00623132"/>
    <w:rsid w:val="00623159"/>
    <w:rsid w:val="00623178"/>
    <w:rsid w:val="006231D5"/>
    <w:rsid w:val="006231E3"/>
    <w:rsid w:val="006231EA"/>
    <w:rsid w:val="00623201"/>
    <w:rsid w:val="00623244"/>
    <w:rsid w:val="0062325A"/>
    <w:rsid w:val="00623267"/>
    <w:rsid w:val="0062327C"/>
    <w:rsid w:val="00623284"/>
    <w:rsid w:val="006232C2"/>
    <w:rsid w:val="006232CB"/>
    <w:rsid w:val="0062335F"/>
    <w:rsid w:val="00623363"/>
    <w:rsid w:val="00623364"/>
    <w:rsid w:val="006233A3"/>
    <w:rsid w:val="006233D5"/>
    <w:rsid w:val="006233F4"/>
    <w:rsid w:val="006233FD"/>
    <w:rsid w:val="00623402"/>
    <w:rsid w:val="00623492"/>
    <w:rsid w:val="006234B9"/>
    <w:rsid w:val="00623501"/>
    <w:rsid w:val="00623510"/>
    <w:rsid w:val="00623521"/>
    <w:rsid w:val="00623562"/>
    <w:rsid w:val="00623582"/>
    <w:rsid w:val="006235A2"/>
    <w:rsid w:val="006235C5"/>
    <w:rsid w:val="006235CC"/>
    <w:rsid w:val="006235EA"/>
    <w:rsid w:val="0062364D"/>
    <w:rsid w:val="00623659"/>
    <w:rsid w:val="00623668"/>
    <w:rsid w:val="0062368D"/>
    <w:rsid w:val="006236A6"/>
    <w:rsid w:val="006236B8"/>
    <w:rsid w:val="00623757"/>
    <w:rsid w:val="006237CC"/>
    <w:rsid w:val="006237F4"/>
    <w:rsid w:val="006238BA"/>
    <w:rsid w:val="00623933"/>
    <w:rsid w:val="00623974"/>
    <w:rsid w:val="0062398E"/>
    <w:rsid w:val="006239B0"/>
    <w:rsid w:val="006239F8"/>
    <w:rsid w:val="00623A12"/>
    <w:rsid w:val="00623A51"/>
    <w:rsid w:val="00623A58"/>
    <w:rsid w:val="00623A5D"/>
    <w:rsid w:val="00623A70"/>
    <w:rsid w:val="00623A86"/>
    <w:rsid w:val="00623ADF"/>
    <w:rsid w:val="00623AE3"/>
    <w:rsid w:val="00623AEF"/>
    <w:rsid w:val="00623AF0"/>
    <w:rsid w:val="00623B07"/>
    <w:rsid w:val="00623B19"/>
    <w:rsid w:val="00623B2E"/>
    <w:rsid w:val="00623B53"/>
    <w:rsid w:val="00623BAE"/>
    <w:rsid w:val="00623C3C"/>
    <w:rsid w:val="00623C63"/>
    <w:rsid w:val="00623C75"/>
    <w:rsid w:val="00623C7F"/>
    <w:rsid w:val="00623C8C"/>
    <w:rsid w:val="00623CA3"/>
    <w:rsid w:val="00623CA4"/>
    <w:rsid w:val="00623CB1"/>
    <w:rsid w:val="00623CDC"/>
    <w:rsid w:val="00623D0F"/>
    <w:rsid w:val="00623D34"/>
    <w:rsid w:val="00623D42"/>
    <w:rsid w:val="00623DA1"/>
    <w:rsid w:val="00623DC3"/>
    <w:rsid w:val="00623DED"/>
    <w:rsid w:val="00623E00"/>
    <w:rsid w:val="00623E41"/>
    <w:rsid w:val="00623E78"/>
    <w:rsid w:val="00623E80"/>
    <w:rsid w:val="00623E81"/>
    <w:rsid w:val="00623EA7"/>
    <w:rsid w:val="00623EC9"/>
    <w:rsid w:val="00623EFE"/>
    <w:rsid w:val="00623F24"/>
    <w:rsid w:val="00623F3E"/>
    <w:rsid w:val="00623F45"/>
    <w:rsid w:val="00623F4D"/>
    <w:rsid w:val="00623F75"/>
    <w:rsid w:val="00623F93"/>
    <w:rsid w:val="00623FAB"/>
    <w:rsid w:val="00623FB0"/>
    <w:rsid w:val="00624059"/>
    <w:rsid w:val="0062405E"/>
    <w:rsid w:val="006240BB"/>
    <w:rsid w:val="006240BE"/>
    <w:rsid w:val="006240CB"/>
    <w:rsid w:val="006240D8"/>
    <w:rsid w:val="006240ED"/>
    <w:rsid w:val="00624126"/>
    <w:rsid w:val="0062413C"/>
    <w:rsid w:val="00624160"/>
    <w:rsid w:val="00624173"/>
    <w:rsid w:val="0062417E"/>
    <w:rsid w:val="0062418D"/>
    <w:rsid w:val="0062418F"/>
    <w:rsid w:val="006241AA"/>
    <w:rsid w:val="006241AE"/>
    <w:rsid w:val="006241B1"/>
    <w:rsid w:val="006241CE"/>
    <w:rsid w:val="006241FA"/>
    <w:rsid w:val="006241FF"/>
    <w:rsid w:val="00624217"/>
    <w:rsid w:val="0062422C"/>
    <w:rsid w:val="0062423D"/>
    <w:rsid w:val="0062427E"/>
    <w:rsid w:val="006242C8"/>
    <w:rsid w:val="006242F6"/>
    <w:rsid w:val="0062430F"/>
    <w:rsid w:val="0062432F"/>
    <w:rsid w:val="00624334"/>
    <w:rsid w:val="00624356"/>
    <w:rsid w:val="0062441D"/>
    <w:rsid w:val="0062447C"/>
    <w:rsid w:val="006244C7"/>
    <w:rsid w:val="006244E6"/>
    <w:rsid w:val="0062450B"/>
    <w:rsid w:val="00624513"/>
    <w:rsid w:val="0062451A"/>
    <w:rsid w:val="00624572"/>
    <w:rsid w:val="0062458A"/>
    <w:rsid w:val="006245B2"/>
    <w:rsid w:val="006245B7"/>
    <w:rsid w:val="006245B9"/>
    <w:rsid w:val="006245E5"/>
    <w:rsid w:val="00624645"/>
    <w:rsid w:val="00624688"/>
    <w:rsid w:val="006246C4"/>
    <w:rsid w:val="0062470E"/>
    <w:rsid w:val="0062471E"/>
    <w:rsid w:val="0062473B"/>
    <w:rsid w:val="00624758"/>
    <w:rsid w:val="0062476F"/>
    <w:rsid w:val="006247A5"/>
    <w:rsid w:val="006247DE"/>
    <w:rsid w:val="0062480A"/>
    <w:rsid w:val="0062480C"/>
    <w:rsid w:val="0062481F"/>
    <w:rsid w:val="0062482F"/>
    <w:rsid w:val="00624848"/>
    <w:rsid w:val="0062485F"/>
    <w:rsid w:val="00624868"/>
    <w:rsid w:val="0062486B"/>
    <w:rsid w:val="00624893"/>
    <w:rsid w:val="00624899"/>
    <w:rsid w:val="0062489A"/>
    <w:rsid w:val="006248F5"/>
    <w:rsid w:val="006248F8"/>
    <w:rsid w:val="00624918"/>
    <w:rsid w:val="00624929"/>
    <w:rsid w:val="0062493A"/>
    <w:rsid w:val="0062494E"/>
    <w:rsid w:val="00624962"/>
    <w:rsid w:val="00624992"/>
    <w:rsid w:val="00624997"/>
    <w:rsid w:val="0062499F"/>
    <w:rsid w:val="006249A8"/>
    <w:rsid w:val="006249CF"/>
    <w:rsid w:val="006249F7"/>
    <w:rsid w:val="00624A08"/>
    <w:rsid w:val="00624A12"/>
    <w:rsid w:val="00624A32"/>
    <w:rsid w:val="00624A33"/>
    <w:rsid w:val="00624AA6"/>
    <w:rsid w:val="00624ACB"/>
    <w:rsid w:val="00624AFC"/>
    <w:rsid w:val="00624B13"/>
    <w:rsid w:val="00624B74"/>
    <w:rsid w:val="00624B7C"/>
    <w:rsid w:val="00624B86"/>
    <w:rsid w:val="00624BDF"/>
    <w:rsid w:val="00624BE7"/>
    <w:rsid w:val="00624C36"/>
    <w:rsid w:val="00624C3C"/>
    <w:rsid w:val="00624C3F"/>
    <w:rsid w:val="00624C42"/>
    <w:rsid w:val="00624C6D"/>
    <w:rsid w:val="00624C99"/>
    <w:rsid w:val="00624CDC"/>
    <w:rsid w:val="00624CDD"/>
    <w:rsid w:val="00624D14"/>
    <w:rsid w:val="00624D1E"/>
    <w:rsid w:val="00624D28"/>
    <w:rsid w:val="00624D7D"/>
    <w:rsid w:val="00624D95"/>
    <w:rsid w:val="00624DC3"/>
    <w:rsid w:val="00624DF6"/>
    <w:rsid w:val="00624E3A"/>
    <w:rsid w:val="00624E42"/>
    <w:rsid w:val="00624E4E"/>
    <w:rsid w:val="00624E5D"/>
    <w:rsid w:val="00624E62"/>
    <w:rsid w:val="00624E88"/>
    <w:rsid w:val="00624E8F"/>
    <w:rsid w:val="00624E93"/>
    <w:rsid w:val="00624ED6"/>
    <w:rsid w:val="00624EF2"/>
    <w:rsid w:val="00624EF3"/>
    <w:rsid w:val="00624EFC"/>
    <w:rsid w:val="00624F01"/>
    <w:rsid w:val="00624F1D"/>
    <w:rsid w:val="00624F60"/>
    <w:rsid w:val="00624FE1"/>
    <w:rsid w:val="00624FE4"/>
    <w:rsid w:val="00625028"/>
    <w:rsid w:val="0062502B"/>
    <w:rsid w:val="00625032"/>
    <w:rsid w:val="00625052"/>
    <w:rsid w:val="00625086"/>
    <w:rsid w:val="006250D1"/>
    <w:rsid w:val="006250D5"/>
    <w:rsid w:val="00625101"/>
    <w:rsid w:val="00625104"/>
    <w:rsid w:val="00625144"/>
    <w:rsid w:val="00625146"/>
    <w:rsid w:val="00625152"/>
    <w:rsid w:val="00625175"/>
    <w:rsid w:val="006251AF"/>
    <w:rsid w:val="006251B6"/>
    <w:rsid w:val="00625275"/>
    <w:rsid w:val="00625296"/>
    <w:rsid w:val="006252A7"/>
    <w:rsid w:val="006252D3"/>
    <w:rsid w:val="006252E3"/>
    <w:rsid w:val="00625304"/>
    <w:rsid w:val="00625327"/>
    <w:rsid w:val="0062533D"/>
    <w:rsid w:val="006253A5"/>
    <w:rsid w:val="006253A8"/>
    <w:rsid w:val="006253B7"/>
    <w:rsid w:val="006253BF"/>
    <w:rsid w:val="006253CD"/>
    <w:rsid w:val="006253DE"/>
    <w:rsid w:val="0062542C"/>
    <w:rsid w:val="0062546A"/>
    <w:rsid w:val="006254D5"/>
    <w:rsid w:val="006254E3"/>
    <w:rsid w:val="00625500"/>
    <w:rsid w:val="00625501"/>
    <w:rsid w:val="00625522"/>
    <w:rsid w:val="0062552E"/>
    <w:rsid w:val="00625559"/>
    <w:rsid w:val="00625564"/>
    <w:rsid w:val="00625578"/>
    <w:rsid w:val="00625585"/>
    <w:rsid w:val="006255AB"/>
    <w:rsid w:val="006255D4"/>
    <w:rsid w:val="0062562C"/>
    <w:rsid w:val="00625664"/>
    <w:rsid w:val="0062566D"/>
    <w:rsid w:val="006256BF"/>
    <w:rsid w:val="006256CF"/>
    <w:rsid w:val="0062570F"/>
    <w:rsid w:val="00625765"/>
    <w:rsid w:val="0062577E"/>
    <w:rsid w:val="006257D4"/>
    <w:rsid w:val="006257E0"/>
    <w:rsid w:val="006257E8"/>
    <w:rsid w:val="006257F0"/>
    <w:rsid w:val="00625800"/>
    <w:rsid w:val="00625882"/>
    <w:rsid w:val="006258B3"/>
    <w:rsid w:val="006258ED"/>
    <w:rsid w:val="00625910"/>
    <w:rsid w:val="00625953"/>
    <w:rsid w:val="00625958"/>
    <w:rsid w:val="00625964"/>
    <w:rsid w:val="0062597A"/>
    <w:rsid w:val="00625987"/>
    <w:rsid w:val="00625994"/>
    <w:rsid w:val="006259C5"/>
    <w:rsid w:val="006259CD"/>
    <w:rsid w:val="00625A0E"/>
    <w:rsid w:val="00625A47"/>
    <w:rsid w:val="00625A88"/>
    <w:rsid w:val="00625ABE"/>
    <w:rsid w:val="00625AFB"/>
    <w:rsid w:val="00625B26"/>
    <w:rsid w:val="00625B27"/>
    <w:rsid w:val="00625B2B"/>
    <w:rsid w:val="00625B30"/>
    <w:rsid w:val="00625B5E"/>
    <w:rsid w:val="00625B6A"/>
    <w:rsid w:val="00625B6B"/>
    <w:rsid w:val="00625B74"/>
    <w:rsid w:val="00625B76"/>
    <w:rsid w:val="00625BB4"/>
    <w:rsid w:val="00625BC8"/>
    <w:rsid w:val="00625BD4"/>
    <w:rsid w:val="00625BD5"/>
    <w:rsid w:val="00625BD7"/>
    <w:rsid w:val="00625BF7"/>
    <w:rsid w:val="00625C25"/>
    <w:rsid w:val="00625C50"/>
    <w:rsid w:val="00625C64"/>
    <w:rsid w:val="00625C7C"/>
    <w:rsid w:val="00625C88"/>
    <w:rsid w:val="00625CC4"/>
    <w:rsid w:val="00625D1C"/>
    <w:rsid w:val="00625D5C"/>
    <w:rsid w:val="00625D87"/>
    <w:rsid w:val="00625DBE"/>
    <w:rsid w:val="00625DD8"/>
    <w:rsid w:val="00625DEE"/>
    <w:rsid w:val="00625E04"/>
    <w:rsid w:val="00625E0E"/>
    <w:rsid w:val="00625E78"/>
    <w:rsid w:val="00625ECB"/>
    <w:rsid w:val="00625EDA"/>
    <w:rsid w:val="00625F0E"/>
    <w:rsid w:val="00625F18"/>
    <w:rsid w:val="00625F19"/>
    <w:rsid w:val="00625F2C"/>
    <w:rsid w:val="00625F45"/>
    <w:rsid w:val="00625F68"/>
    <w:rsid w:val="00625FB1"/>
    <w:rsid w:val="00625FF9"/>
    <w:rsid w:val="0062601D"/>
    <w:rsid w:val="00626044"/>
    <w:rsid w:val="006260BF"/>
    <w:rsid w:val="006260D7"/>
    <w:rsid w:val="006260F3"/>
    <w:rsid w:val="0062617B"/>
    <w:rsid w:val="006261BB"/>
    <w:rsid w:val="006261C4"/>
    <w:rsid w:val="006261E3"/>
    <w:rsid w:val="0062620D"/>
    <w:rsid w:val="00626217"/>
    <w:rsid w:val="00626221"/>
    <w:rsid w:val="0062622D"/>
    <w:rsid w:val="006262AE"/>
    <w:rsid w:val="006262C3"/>
    <w:rsid w:val="00626324"/>
    <w:rsid w:val="00626339"/>
    <w:rsid w:val="0062636B"/>
    <w:rsid w:val="006263CE"/>
    <w:rsid w:val="006263D2"/>
    <w:rsid w:val="006263D9"/>
    <w:rsid w:val="006263F9"/>
    <w:rsid w:val="00626416"/>
    <w:rsid w:val="00626440"/>
    <w:rsid w:val="00626444"/>
    <w:rsid w:val="0062644F"/>
    <w:rsid w:val="00626493"/>
    <w:rsid w:val="006264A5"/>
    <w:rsid w:val="006264B8"/>
    <w:rsid w:val="006264CD"/>
    <w:rsid w:val="006264E0"/>
    <w:rsid w:val="006264E2"/>
    <w:rsid w:val="006264F3"/>
    <w:rsid w:val="0062653C"/>
    <w:rsid w:val="00626544"/>
    <w:rsid w:val="006265C2"/>
    <w:rsid w:val="00626614"/>
    <w:rsid w:val="0062663A"/>
    <w:rsid w:val="006266AA"/>
    <w:rsid w:val="006266CD"/>
    <w:rsid w:val="006266E7"/>
    <w:rsid w:val="0062675B"/>
    <w:rsid w:val="00626797"/>
    <w:rsid w:val="00626799"/>
    <w:rsid w:val="006267AF"/>
    <w:rsid w:val="006267B2"/>
    <w:rsid w:val="006267D7"/>
    <w:rsid w:val="006267E8"/>
    <w:rsid w:val="006267F5"/>
    <w:rsid w:val="00626805"/>
    <w:rsid w:val="00626829"/>
    <w:rsid w:val="0062683F"/>
    <w:rsid w:val="0062685B"/>
    <w:rsid w:val="0062686C"/>
    <w:rsid w:val="0062689F"/>
    <w:rsid w:val="006268A1"/>
    <w:rsid w:val="006268D9"/>
    <w:rsid w:val="006268E3"/>
    <w:rsid w:val="006268F6"/>
    <w:rsid w:val="0062691B"/>
    <w:rsid w:val="00626956"/>
    <w:rsid w:val="0062696D"/>
    <w:rsid w:val="006269A6"/>
    <w:rsid w:val="006269F6"/>
    <w:rsid w:val="006269FC"/>
    <w:rsid w:val="00626A7D"/>
    <w:rsid w:val="00626A92"/>
    <w:rsid w:val="00626AD3"/>
    <w:rsid w:val="00626ADD"/>
    <w:rsid w:val="00626B08"/>
    <w:rsid w:val="00626B13"/>
    <w:rsid w:val="00626B6E"/>
    <w:rsid w:val="00626B7F"/>
    <w:rsid w:val="00626B84"/>
    <w:rsid w:val="00626BA1"/>
    <w:rsid w:val="00626BC8"/>
    <w:rsid w:val="00626BD6"/>
    <w:rsid w:val="00626BEB"/>
    <w:rsid w:val="00626BED"/>
    <w:rsid w:val="00626BFD"/>
    <w:rsid w:val="00626C4B"/>
    <w:rsid w:val="00626C70"/>
    <w:rsid w:val="00626CA8"/>
    <w:rsid w:val="00626CAD"/>
    <w:rsid w:val="00626CBA"/>
    <w:rsid w:val="00626CD1"/>
    <w:rsid w:val="00626CDC"/>
    <w:rsid w:val="00626CF7"/>
    <w:rsid w:val="00626CFE"/>
    <w:rsid w:val="00626D47"/>
    <w:rsid w:val="00626D92"/>
    <w:rsid w:val="00626DA0"/>
    <w:rsid w:val="00626DD2"/>
    <w:rsid w:val="00626E0A"/>
    <w:rsid w:val="00626E1E"/>
    <w:rsid w:val="00626E26"/>
    <w:rsid w:val="00626E33"/>
    <w:rsid w:val="00626E90"/>
    <w:rsid w:val="00626E97"/>
    <w:rsid w:val="00626EBA"/>
    <w:rsid w:val="00626EBD"/>
    <w:rsid w:val="00626ECC"/>
    <w:rsid w:val="00626ED2"/>
    <w:rsid w:val="00626F4A"/>
    <w:rsid w:val="00626FA1"/>
    <w:rsid w:val="00626FCE"/>
    <w:rsid w:val="0062700D"/>
    <w:rsid w:val="00627026"/>
    <w:rsid w:val="0062704D"/>
    <w:rsid w:val="00627077"/>
    <w:rsid w:val="006270B5"/>
    <w:rsid w:val="006270BF"/>
    <w:rsid w:val="0062713F"/>
    <w:rsid w:val="00627155"/>
    <w:rsid w:val="0062715F"/>
    <w:rsid w:val="00627165"/>
    <w:rsid w:val="00627178"/>
    <w:rsid w:val="0062721C"/>
    <w:rsid w:val="00627293"/>
    <w:rsid w:val="006272AF"/>
    <w:rsid w:val="006272B3"/>
    <w:rsid w:val="006272C2"/>
    <w:rsid w:val="006272C6"/>
    <w:rsid w:val="006272CF"/>
    <w:rsid w:val="006272D9"/>
    <w:rsid w:val="00627300"/>
    <w:rsid w:val="006273DE"/>
    <w:rsid w:val="006273EE"/>
    <w:rsid w:val="006273F0"/>
    <w:rsid w:val="0062741C"/>
    <w:rsid w:val="00627443"/>
    <w:rsid w:val="00627484"/>
    <w:rsid w:val="0062749D"/>
    <w:rsid w:val="006274C9"/>
    <w:rsid w:val="006274CE"/>
    <w:rsid w:val="006274F8"/>
    <w:rsid w:val="0062751D"/>
    <w:rsid w:val="00627565"/>
    <w:rsid w:val="00627580"/>
    <w:rsid w:val="00627591"/>
    <w:rsid w:val="006275BC"/>
    <w:rsid w:val="00627654"/>
    <w:rsid w:val="006276AE"/>
    <w:rsid w:val="006276BC"/>
    <w:rsid w:val="006276BF"/>
    <w:rsid w:val="006276DE"/>
    <w:rsid w:val="006276F0"/>
    <w:rsid w:val="00627718"/>
    <w:rsid w:val="0062771C"/>
    <w:rsid w:val="00627737"/>
    <w:rsid w:val="006277A3"/>
    <w:rsid w:val="006277A5"/>
    <w:rsid w:val="006277D6"/>
    <w:rsid w:val="006277D9"/>
    <w:rsid w:val="006277DE"/>
    <w:rsid w:val="00627805"/>
    <w:rsid w:val="0062780A"/>
    <w:rsid w:val="0062783C"/>
    <w:rsid w:val="006278D3"/>
    <w:rsid w:val="006278D4"/>
    <w:rsid w:val="00627918"/>
    <w:rsid w:val="00627924"/>
    <w:rsid w:val="00627939"/>
    <w:rsid w:val="0062797C"/>
    <w:rsid w:val="00627982"/>
    <w:rsid w:val="00627986"/>
    <w:rsid w:val="006279CB"/>
    <w:rsid w:val="006279E3"/>
    <w:rsid w:val="006279F4"/>
    <w:rsid w:val="006279F9"/>
    <w:rsid w:val="00627A00"/>
    <w:rsid w:val="00627A6B"/>
    <w:rsid w:val="00627A7A"/>
    <w:rsid w:val="00627AA2"/>
    <w:rsid w:val="00627ABB"/>
    <w:rsid w:val="00627AF5"/>
    <w:rsid w:val="00627B10"/>
    <w:rsid w:val="00627B4A"/>
    <w:rsid w:val="00627B64"/>
    <w:rsid w:val="00627B99"/>
    <w:rsid w:val="00627BED"/>
    <w:rsid w:val="00627BF6"/>
    <w:rsid w:val="00627C06"/>
    <w:rsid w:val="00627C0D"/>
    <w:rsid w:val="00627C20"/>
    <w:rsid w:val="00627C46"/>
    <w:rsid w:val="00627C47"/>
    <w:rsid w:val="00627C7D"/>
    <w:rsid w:val="00627C7F"/>
    <w:rsid w:val="00627C9E"/>
    <w:rsid w:val="00627D12"/>
    <w:rsid w:val="00627D23"/>
    <w:rsid w:val="00627D3A"/>
    <w:rsid w:val="00627D67"/>
    <w:rsid w:val="00627DB5"/>
    <w:rsid w:val="00627DCA"/>
    <w:rsid w:val="00627DD6"/>
    <w:rsid w:val="00627DDB"/>
    <w:rsid w:val="00627DE2"/>
    <w:rsid w:val="00627E39"/>
    <w:rsid w:val="00627E49"/>
    <w:rsid w:val="00627E53"/>
    <w:rsid w:val="00627E95"/>
    <w:rsid w:val="00627EA4"/>
    <w:rsid w:val="00627ED0"/>
    <w:rsid w:val="00627F15"/>
    <w:rsid w:val="00627F3F"/>
    <w:rsid w:val="00627F4A"/>
    <w:rsid w:val="00627F81"/>
    <w:rsid w:val="00627F83"/>
    <w:rsid w:val="00627FC2"/>
    <w:rsid w:val="00627FC8"/>
    <w:rsid w:val="00627FDB"/>
    <w:rsid w:val="00627FDF"/>
    <w:rsid w:val="00627FE6"/>
    <w:rsid w:val="00630028"/>
    <w:rsid w:val="0063003A"/>
    <w:rsid w:val="006300BA"/>
    <w:rsid w:val="006300BB"/>
    <w:rsid w:val="006300D2"/>
    <w:rsid w:val="006300DE"/>
    <w:rsid w:val="006300E5"/>
    <w:rsid w:val="006300FF"/>
    <w:rsid w:val="00630101"/>
    <w:rsid w:val="00630112"/>
    <w:rsid w:val="00630134"/>
    <w:rsid w:val="0063015D"/>
    <w:rsid w:val="0063016E"/>
    <w:rsid w:val="006301CC"/>
    <w:rsid w:val="00630204"/>
    <w:rsid w:val="00630245"/>
    <w:rsid w:val="00630267"/>
    <w:rsid w:val="006302E4"/>
    <w:rsid w:val="00630307"/>
    <w:rsid w:val="00630333"/>
    <w:rsid w:val="0063033C"/>
    <w:rsid w:val="00630343"/>
    <w:rsid w:val="0063037B"/>
    <w:rsid w:val="006303BB"/>
    <w:rsid w:val="00630466"/>
    <w:rsid w:val="00630482"/>
    <w:rsid w:val="006304B9"/>
    <w:rsid w:val="006304BD"/>
    <w:rsid w:val="0063053B"/>
    <w:rsid w:val="0063055B"/>
    <w:rsid w:val="00630560"/>
    <w:rsid w:val="006305BE"/>
    <w:rsid w:val="006305F8"/>
    <w:rsid w:val="0063061F"/>
    <w:rsid w:val="0063063D"/>
    <w:rsid w:val="0063065E"/>
    <w:rsid w:val="0063066A"/>
    <w:rsid w:val="0063067F"/>
    <w:rsid w:val="00630682"/>
    <w:rsid w:val="006306BB"/>
    <w:rsid w:val="006306C0"/>
    <w:rsid w:val="006306FE"/>
    <w:rsid w:val="00630729"/>
    <w:rsid w:val="00630736"/>
    <w:rsid w:val="00630738"/>
    <w:rsid w:val="00630762"/>
    <w:rsid w:val="0063077F"/>
    <w:rsid w:val="006307BA"/>
    <w:rsid w:val="006307EA"/>
    <w:rsid w:val="006307FB"/>
    <w:rsid w:val="0063080C"/>
    <w:rsid w:val="00630812"/>
    <w:rsid w:val="0063081C"/>
    <w:rsid w:val="0063089A"/>
    <w:rsid w:val="006308A7"/>
    <w:rsid w:val="006308C8"/>
    <w:rsid w:val="006308CD"/>
    <w:rsid w:val="006308E5"/>
    <w:rsid w:val="006309A2"/>
    <w:rsid w:val="006309A3"/>
    <w:rsid w:val="00630A22"/>
    <w:rsid w:val="00630A24"/>
    <w:rsid w:val="00630A8E"/>
    <w:rsid w:val="00630ABD"/>
    <w:rsid w:val="00630AD3"/>
    <w:rsid w:val="00630B29"/>
    <w:rsid w:val="00630B4C"/>
    <w:rsid w:val="00630B69"/>
    <w:rsid w:val="00630B96"/>
    <w:rsid w:val="00630BA3"/>
    <w:rsid w:val="00630BD1"/>
    <w:rsid w:val="00630BE5"/>
    <w:rsid w:val="00630BEB"/>
    <w:rsid w:val="00630C11"/>
    <w:rsid w:val="00630C28"/>
    <w:rsid w:val="00630C37"/>
    <w:rsid w:val="00630C41"/>
    <w:rsid w:val="00630C57"/>
    <w:rsid w:val="00630C5C"/>
    <w:rsid w:val="00630C70"/>
    <w:rsid w:val="00630CBD"/>
    <w:rsid w:val="00630CF5"/>
    <w:rsid w:val="00630DB3"/>
    <w:rsid w:val="00630DBB"/>
    <w:rsid w:val="00630E12"/>
    <w:rsid w:val="00630E2A"/>
    <w:rsid w:val="00630E41"/>
    <w:rsid w:val="00630E58"/>
    <w:rsid w:val="00630E67"/>
    <w:rsid w:val="00630E7A"/>
    <w:rsid w:val="00630E8C"/>
    <w:rsid w:val="00630E8E"/>
    <w:rsid w:val="00630F5A"/>
    <w:rsid w:val="00630F7E"/>
    <w:rsid w:val="00630F95"/>
    <w:rsid w:val="00630FBC"/>
    <w:rsid w:val="00630FEB"/>
    <w:rsid w:val="0063104C"/>
    <w:rsid w:val="0063104F"/>
    <w:rsid w:val="00631073"/>
    <w:rsid w:val="0063107A"/>
    <w:rsid w:val="006310B2"/>
    <w:rsid w:val="006310EC"/>
    <w:rsid w:val="0063114D"/>
    <w:rsid w:val="00631152"/>
    <w:rsid w:val="00631179"/>
    <w:rsid w:val="00631198"/>
    <w:rsid w:val="006311B9"/>
    <w:rsid w:val="006311F4"/>
    <w:rsid w:val="00631203"/>
    <w:rsid w:val="00631214"/>
    <w:rsid w:val="00631265"/>
    <w:rsid w:val="00631271"/>
    <w:rsid w:val="00631282"/>
    <w:rsid w:val="006312A1"/>
    <w:rsid w:val="006312BF"/>
    <w:rsid w:val="006312C3"/>
    <w:rsid w:val="006312F5"/>
    <w:rsid w:val="00631302"/>
    <w:rsid w:val="0063130F"/>
    <w:rsid w:val="00631337"/>
    <w:rsid w:val="00631363"/>
    <w:rsid w:val="0063137A"/>
    <w:rsid w:val="00631396"/>
    <w:rsid w:val="006313AC"/>
    <w:rsid w:val="006313AD"/>
    <w:rsid w:val="006313E1"/>
    <w:rsid w:val="00631400"/>
    <w:rsid w:val="00631403"/>
    <w:rsid w:val="0063140D"/>
    <w:rsid w:val="0063140F"/>
    <w:rsid w:val="0063141A"/>
    <w:rsid w:val="00631445"/>
    <w:rsid w:val="00631469"/>
    <w:rsid w:val="00631472"/>
    <w:rsid w:val="00631497"/>
    <w:rsid w:val="006314D5"/>
    <w:rsid w:val="006314E0"/>
    <w:rsid w:val="00631512"/>
    <w:rsid w:val="0063155E"/>
    <w:rsid w:val="0063159F"/>
    <w:rsid w:val="006315A7"/>
    <w:rsid w:val="006315BF"/>
    <w:rsid w:val="0063163F"/>
    <w:rsid w:val="00631643"/>
    <w:rsid w:val="00631678"/>
    <w:rsid w:val="006316A5"/>
    <w:rsid w:val="0063172D"/>
    <w:rsid w:val="00631794"/>
    <w:rsid w:val="0063182B"/>
    <w:rsid w:val="00631846"/>
    <w:rsid w:val="0063186A"/>
    <w:rsid w:val="0063186C"/>
    <w:rsid w:val="00631874"/>
    <w:rsid w:val="0063188A"/>
    <w:rsid w:val="00631893"/>
    <w:rsid w:val="00631895"/>
    <w:rsid w:val="006318AD"/>
    <w:rsid w:val="006318B1"/>
    <w:rsid w:val="006318B4"/>
    <w:rsid w:val="006318BE"/>
    <w:rsid w:val="006318D7"/>
    <w:rsid w:val="006318DA"/>
    <w:rsid w:val="0063192B"/>
    <w:rsid w:val="00631930"/>
    <w:rsid w:val="00631953"/>
    <w:rsid w:val="0063195A"/>
    <w:rsid w:val="0063195C"/>
    <w:rsid w:val="006319E6"/>
    <w:rsid w:val="00631A18"/>
    <w:rsid w:val="00631A19"/>
    <w:rsid w:val="00631A3E"/>
    <w:rsid w:val="00631A4F"/>
    <w:rsid w:val="00631A66"/>
    <w:rsid w:val="00631AB0"/>
    <w:rsid w:val="00631AEA"/>
    <w:rsid w:val="00631AF5"/>
    <w:rsid w:val="00631B01"/>
    <w:rsid w:val="00631B2E"/>
    <w:rsid w:val="00631B5A"/>
    <w:rsid w:val="00631B9B"/>
    <w:rsid w:val="00631BE9"/>
    <w:rsid w:val="00631C07"/>
    <w:rsid w:val="00631C0C"/>
    <w:rsid w:val="00631C51"/>
    <w:rsid w:val="00631C5A"/>
    <w:rsid w:val="00631C72"/>
    <w:rsid w:val="00631C7B"/>
    <w:rsid w:val="00631C84"/>
    <w:rsid w:val="00631C98"/>
    <w:rsid w:val="00631CAC"/>
    <w:rsid w:val="00631CF1"/>
    <w:rsid w:val="00631DA2"/>
    <w:rsid w:val="00631DBD"/>
    <w:rsid w:val="00631E08"/>
    <w:rsid w:val="00631E1F"/>
    <w:rsid w:val="00631E5F"/>
    <w:rsid w:val="00631EB6"/>
    <w:rsid w:val="00631EEC"/>
    <w:rsid w:val="00631F10"/>
    <w:rsid w:val="00631F1E"/>
    <w:rsid w:val="00631F46"/>
    <w:rsid w:val="00631FAC"/>
    <w:rsid w:val="00631FF4"/>
    <w:rsid w:val="00632013"/>
    <w:rsid w:val="0063205F"/>
    <w:rsid w:val="0063207D"/>
    <w:rsid w:val="00632087"/>
    <w:rsid w:val="006320BE"/>
    <w:rsid w:val="006320C0"/>
    <w:rsid w:val="006320C1"/>
    <w:rsid w:val="006320D7"/>
    <w:rsid w:val="006320DC"/>
    <w:rsid w:val="006320F9"/>
    <w:rsid w:val="006320FB"/>
    <w:rsid w:val="00632126"/>
    <w:rsid w:val="0063214B"/>
    <w:rsid w:val="00632162"/>
    <w:rsid w:val="0063216A"/>
    <w:rsid w:val="00632195"/>
    <w:rsid w:val="006321B7"/>
    <w:rsid w:val="0063223F"/>
    <w:rsid w:val="00632262"/>
    <w:rsid w:val="00632269"/>
    <w:rsid w:val="00632282"/>
    <w:rsid w:val="00632293"/>
    <w:rsid w:val="006322A4"/>
    <w:rsid w:val="006322D1"/>
    <w:rsid w:val="006322D4"/>
    <w:rsid w:val="006322EC"/>
    <w:rsid w:val="00632308"/>
    <w:rsid w:val="00632311"/>
    <w:rsid w:val="00632340"/>
    <w:rsid w:val="00632346"/>
    <w:rsid w:val="00632394"/>
    <w:rsid w:val="006323B5"/>
    <w:rsid w:val="006323EA"/>
    <w:rsid w:val="00632409"/>
    <w:rsid w:val="00632429"/>
    <w:rsid w:val="00632443"/>
    <w:rsid w:val="00632450"/>
    <w:rsid w:val="00632482"/>
    <w:rsid w:val="0063249A"/>
    <w:rsid w:val="006324B7"/>
    <w:rsid w:val="00632538"/>
    <w:rsid w:val="0063254B"/>
    <w:rsid w:val="0063259B"/>
    <w:rsid w:val="006325AA"/>
    <w:rsid w:val="006325C2"/>
    <w:rsid w:val="006325CA"/>
    <w:rsid w:val="0063261B"/>
    <w:rsid w:val="00632645"/>
    <w:rsid w:val="00632699"/>
    <w:rsid w:val="006326ED"/>
    <w:rsid w:val="0063276F"/>
    <w:rsid w:val="006327BA"/>
    <w:rsid w:val="0063283E"/>
    <w:rsid w:val="00632871"/>
    <w:rsid w:val="006328A3"/>
    <w:rsid w:val="006328E6"/>
    <w:rsid w:val="00632943"/>
    <w:rsid w:val="0063294B"/>
    <w:rsid w:val="0063298B"/>
    <w:rsid w:val="006329C4"/>
    <w:rsid w:val="006329DF"/>
    <w:rsid w:val="00632A09"/>
    <w:rsid w:val="00632A0F"/>
    <w:rsid w:val="00632A15"/>
    <w:rsid w:val="00632A2A"/>
    <w:rsid w:val="00632A48"/>
    <w:rsid w:val="00632A50"/>
    <w:rsid w:val="00632A69"/>
    <w:rsid w:val="00632A76"/>
    <w:rsid w:val="00632A89"/>
    <w:rsid w:val="00632AA4"/>
    <w:rsid w:val="00632AC2"/>
    <w:rsid w:val="00632AC9"/>
    <w:rsid w:val="00632AF7"/>
    <w:rsid w:val="00632B09"/>
    <w:rsid w:val="00632B2D"/>
    <w:rsid w:val="00632B50"/>
    <w:rsid w:val="00632B84"/>
    <w:rsid w:val="00632BCA"/>
    <w:rsid w:val="00632BEC"/>
    <w:rsid w:val="00632BED"/>
    <w:rsid w:val="00632C0F"/>
    <w:rsid w:val="00632C4C"/>
    <w:rsid w:val="00632C60"/>
    <w:rsid w:val="00632C77"/>
    <w:rsid w:val="00632C87"/>
    <w:rsid w:val="00632C93"/>
    <w:rsid w:val="00632C96"/>
    <w:rsid w:val="00632C9B"/>
    <w:rsid w:val="00632CBD"/>
    <w:rsid w:val="00632CC3"/>
    <w:rsid w:val="00632CCB"/>
    <w:rsid w:val="00632CDA"/>
    <w:rsid w:val="00632D13"/>
    <w:rsid w:val="00632D32"/>
    <w:rsid w:val="00632DA8"/>
    <w:rsid w:val="00632DAB"/>
    <w:rsid w:val="00632DB6"/>
    <w:rsid w:val="00632DF0"/>
    <w:rsid w:val="00632E1D"/>
    <w:rsid w:val="00632E44"/>
    <w:rsid w:val="00632E5D"/>
    <w:rsid w:val="00632EA0"/>
    <w:rsid w:val="00632EA8"/>
    <w:rsid w:val="00632ED3"/>
    <w:rsid w:val="00632F22"/>
    <w:rsid w:val="00632F2F"/>
    <w:rsid w:val="00632F3A"/>
    <w:rsid w:val="00632F5D"/>
    <w:rsid w:val="00632FCE"/>
    <w:rsid w:val="00632FDC"/>
    <w:rsid w:val="0063301F"/>
    <w:rsid w:val="0063302F"/>
    <w:rsid w:val="00633030"/>
    <w:rsid w:val="00633058"/>
    <w:rsid w:val="00633078"/>
    <w:rsid w:val="006330AD"/>
    <w:rsid w:val="006330BE"/>
    <w:rsid w:val="00633102"/>
    <w:rsid w:val="00633191"/>
    <w:rsid w:val="00633196"/>
    <w:rsid w:val="006331A0"/>
    <w:rsid w:val="006331A6"/>
    <w:rsid w:val="006331A7"/>
    <w:rsid w:val="006331B4"/>
    <w:rsid w:val="006331D8"/>
    <w:rsid w:val="006331DD"/>
    <w:rsid w:val="0063322E"/>
    <w:rsid w:val="00633233"/>
    <w:rsid w:val="006332AC"/>
    <w:rsid w:val="006332C4"/>
    <w:rsid w:val="00633314"/>
    <w:rsid w:val="00633315"/>
    <w:rsid w:val="0063332C"/>
    <w:rsid w:val="00633332"/>
    <w:rsid w:val="0063334E"/>
    <w:rsid w:val="00633362"/>
    <w:rsid w:val="0063336C"/>
    <w:rsid w:val="0063338B"/>
    <w:rsid w:val="0063338C"/>
    <w:rsid w:val="006333C5"/>
    <w:rsid w:val="006333DD"/>
    <w:rsid w:val="006333FC"/>
    <w:rsid w:val="00633419"/>
    <w:rsid w:val="0063343F"/>
    <w:rsid w:val="0063349F"/>
    <w:rsid w:val="006334AE"/>
    <w:rsid w:val="006334CF"/>
    <w:rsid w:val="006334E4"/>
    <w:rsid w:val="00633512"/>
    <w:rsid w:val="006335AA"/>
    <w:rsid w:val="006335AE"/>
    <w:rsid w:val="00633605"/>
    <w:rsid w:val="00633606"/>
    <w:rsid w:val="00633652"/>
    <w:rsid w:val="00633661"/>
    <w:rsid w:val="00633662"/>
    <w:rsid w:val="00633667"/>
    <w:rsid w:val="00633678"/>
    <w:rsid w:val="006336A3"/>
    <w:rsid w:val="006336AF"/>
    <w:rsid w:val="006336BA"/>
    <w:rsid w:val="006336CF"/>
    <w:rsid w:val="006336DC"/>
    <w:rsid w:val="006336E7"/>
    <w:rsid w:val="00633715"/>
    <w:rsid w:val="00633744"/>
    <w:rsid w:val="00633746"/>
    <w:rsid w:val="0063376E"/>
    <w:rsid w:val="0063381A"/>
    <w:rsid w:val="0063382B"/>
    <w:rsid w:val="0063383C"/>
    <w:rsid w:val="006338EF"/>
    <w:rsid w:val="0063393E"/>
    <w:rsid w:val="00633942"/>
    <w:rsid w:val="00633956"/>
    <w:rsid w:val="0063399A"/>
    <w:rsid w:val="006339A4"/>
    <w:rsid w:val="006339A6"/>
    <w:rsid w:val="006339B1"/>
    <w:rsid w:val="006339FC"/>
    <w:rsid w:val="00633A22"/>
    <w:rsid w:val="00633AB5"/>
    <w:rsid w:val="00633ABB"/>
    <w:rsid w:val="00633B53"/>
    <w:rsid w:val="00633BA9"/>
    <w:rsid w:val="00633BC5"/>
    <w:rsid w:val="00633BCA"/>
    <w:rsid w:val="00633BD2"/>
    <w:rsid w:val="00633BE5"/>
    <w:rsid w:val="00633C34"/>
    <w:rsid w:val="00633C78"/>
    <w:rsid w:val="00633C83"/>
    <w:rsid w:val="00633C90"/>
    <w:rsid w:val="00633CDF"/>
    <w:rsid w:val="00633CEA"/>
    <w:rsid w:val="00633D7E"/>
    <w:rsid w:val="00633DAC"/>
    <w:rsid w:val="00633DBE"/>
    <w:rsid w:val="00633DE0"/>
    <w:rsid w:val="00633E37"/>
    <w:rsid w:val="00633E5F"/>
    <w:rsid w:val="00633E77"/>
    <w:rsid w:val="00633E88"/>
    <w:rsid w:val="00633E91"/>
    <w:rsid w:val="00633EAD"/>
    <w:rsid w:val="00633EC3"/>
    <w:rsid w:val="00633EDE"/>
    <w:rsid w:val="00633EE3"/>
    <w:rsid w:val="00633EEB"/>
    <w:rsid w:val="00633F2F"/>
    <w:rsid w:val="00633F59"/>
    <w:rsid w:val="00633F5C"/>
    <w:rsid w:val="00633FB1"/>
    <w:rsid w:val="00633FBB"/>
    <w:rsid w:val="00633FD7"/>
    <w:rsid w:val="00633FF8"/>
    <w:rsid w:val="00634000"/>
    <w:rsid w:val="0063402F"/>
    <w:rsid w:val="00634049"/>
    <w:rsid w:val="0063405B"/>
    <w:rsid w:val="00634076"/>
    <w:rsid w:val="00634093"/>
    <w:rsid w:val="006340AF"/>
    <w:rsid w:val="006340BE"/>
    <w:rsid w:val="006340C1"/>
    <w:rsid w:val="00634103"/>
    <w:rsid w:val="00634108"/>
    <w:rsid w:val="00634124"/>
    <w:rsid w:val="00634158"/>
    <w:rsid w:val="006341CE"/>
    <w:rsid w:val="00634206"/>
    <w:rsid w:val="0063428A"/>
    <w:rsid w:val="006342D0"/>
    <w:rsid w:val="006342FA"/>
    <w:rsid w:val="0063431E"/>
    <w:rsid w:val="00634353"/>
    <w:rsid w:val="00634386"/>
    <w:rsid w:val="006343B3"/>
    <w:rsid w:val="006343DF"/>
    <w:rsid w:val="006343ED"/>
    <w:rsid w:val="00634401"/>
    <w:rsid w:val="00634431"/>
    <w:rsid w:val="006344B2"/>
    <w:rsid w:val="006344D6"/>
    <w:rsid w:val="006344DA"/>
    <w:rsid w:val="006344E7"/>
    <w:rsid w:val="006344FB"/>
    <w:rsid w:val="00634518"/>
    <w:rsid w:val="0063455E"/>
    <w:rsid w:val="00634577"/>
    <w:rsid w:val="00634588"/>
    <w:rsid w:val="00634597"/>
    <w:rsid w:val="006345DF"/>
    <w:rsid w:val="00634601"/>
    <w:rsid w:val="00634613"/>
    <w:rsid w:val="0063465D"/>
    <w:rsid w:val="00634689"/>
    <w:rsid w:val="006346C7"/>
    <w:rsid w:val="0063471A"/>
    <w:rsid w:val="00634729"/>
    <w:rsid w:val="0063472A"/>
    <w:rsid w:val="0063472D"/>
    <w:rsid w:val="0063477C"/>
    <w:rsid w:val="00634791"/>
    <w:rsid w:val="006347A3"/>
    <w:rsid w:val="00634801"/>
    <w:rsid w:val="00634822"/>
    <w:rsid w:val="00634843"/>
    <w:rsid w:val="00634844"/>
    <w:rsid w:val="00634866"/>
    <w:rsid w:val="00634896"/>
    <w:rsid w:val="006348D7"/>
    <w:rsid w:val="00634902"/>
    <w:rsid w:val="00634939"/>
    <w:rsid w:val="00634941"/>
    <w:rsid w:val="00634981"/>
    <w:rsid w:val="00634990"/>
    <w:rsid w:val="006349B6"/>
    <w:rsid w:val="006349B9"/>
    <w:rsid w:val="006349D7"/>
    <w:rsid w:val="006349D9"/>
    <w:rsid w:val="00634A0D"/>
    <w:rsid w:val="00634A1A"/>
    <w:rsid w:val="00634A1D"/>
    <w:rsid w:val="00634A34"/>
    <w:rsid w:val="00634A40"/>
    <w:rsid w:val="00634A51"/>
    <w:rsid w:val="00634A59"/>
    <w:rsid w:val="00634A87"/>
    <w:rsid w:val="00634AA3"/>
    <w:rsid w:val="00634BB6"/>
    <w:rsid w:val="00634BBC"/>
    <w:rsid w:val="00634BC0"/>
    <w:rsid w:val="00634BF0"/>
    <w:rsid w:val="00634C13"/>
    <w:rsid w:val="00634C86"/>
    <w:rsid w:val="00634CA8"/>
    <w:rsid w:val="00634CB2"/>
    <w:rsid w:val="00634CCB"/>
    <w:rsid w:val="00634CE3"/>
    <w:rsid w:val="00634CF5"/>
    <w:rsid w:val="00634D3A"/>
    <w:rsid w:val="00634D82"/>
    <w:rsid w:val="00634D88"/>
    <w:rsid w:val="00634DAA"/>
    <w:rsid w:val="00634DBC"/>
    <w:rsid w:val="00634DC7"/>
    <w:rsid w:val="00634DDB"/>
    <w:rsid w:val="00634DEB"/>
    <w:rsid w:val="00634E3A"/>
    <w:rsid w:val="00634E3E"/>
    <w:rsid w:val="00634E4D"/>
    <w:rsid w:val="00634E5D"/>
    <w:rsid w:val="00634E83"/>
    <w:rsid w:val="00634E87"/>
    <w:rsid w:val="00634E90"/>
    <w:rsid w:val="00634E91"/>
    <w:rsid w:val="00634EF7"/>
    <w:rsid w:val="00634F1E"/>
    <w:rsid w:val="00634F4D"/>
    <w:rsid w:val="00634F8B"/>
    <w:rsid w:val="00634FAE"/>
    <w:rsid w:val="00634FC4"/>
    <w:rsid w:val="00635009"/>
    <w:rsid w:val="00635025"/>
    <w:rsid w:val="00635045"/>
    <w:rsid w:val="00635056"/>
    <w:rsid w:val="00635069"/>
    <w:rsid w:val="00635094"/>
    <w:rsid w:val="006350A2"/>
    <w:rsid w:val="006350A9"/>
    <w:rsid w:val="006350B3"/>
    <w:rsid w:val="0063511B"/>
    <w:rsid w:val="00635135"/>
    <w:rsid w:val="00635158"/>
    <w:rsid w:val="006351CD"/>
    <w:rsid w:val="00635207"/>
    <w:rsid w:val="00635234"/>
    <w:rsid w:val="0063523E"/>
    <w:rsid w:val="00635244"/>
    <w:rsid w:val="00635266"/>
    <w:rsid w:val="00635268"/>
    <w:rsid w:val="00635293"/>
    <w:rsid w:val="006352A2"/>
    <w:rsid w:val="006352B8"/>
    <w:rsid w:val="006352C2"/>
    <w:rsid w:val="006352D2"/>
    <w:rsid w:val="006352EE"/>
    <w:rsid w:val="00635309"/>
    <w:rsid w:val="00635342"/>
    <w:rsid w:val="00635350"/>
    <w:rsid w:val="00635386"/>
    <w:rsid w:val="006353A2"/>
    <w:rsid w:val="006353C6"/>
    <w:rsid w:val="006353DF"/>
    <w:rsid w:val="00635473"/>
    <w:rsid w:val="006354CA"/>
    <w:rsid w:val="006354DB"/>
    <w:rsid w:val="006354E5"/>
    <w:rsid w:val="006354ED"/>
    <w:rsid w:val="0063552B"/>
    <w:rsid w:val="0063556E"/>
    <w:rsid w:val="0063557A"/>
    <w:rsid w:val="0063558C"/>
    <w:rsid w:val="006355BF"/>
    <w:rsid w:val="0063563F"/>
    <w:rsid w:val="00635668"/>
    <w:rsid w:val="0063566A"/>
    <w:rsid w:val="00635690"/>
    <w:rsid w:val="006356AC"/>
    <w:rsid w:val="006356BD"/>
    <w:rsid w:val="006356CF"/>
    <w:rsid w:val="00635707"/>
    <w:rsid w:val="00635727"/>
    <w:rsid w:val="0063573D"/>
    <w:rsid w:val="00635790"/>
    <w:rsid w:val="006357A8"/>
    <w:rsid w:val="006357AE"/>
    <w:rsid w:val="00635827"/>
    <w:rsid w:val="0063582D"/>
    <w:rsid w:val="0063583F"/>
    <w:rsid w:val="00635865"/>
    <w:rsid w:val="00635877"/>
    <w:rsid w:val="00635894"/>
    <w:rsid w:val="006358A4"/>
    <w:rsid w:val="006358C7"/>
    <w:rsid w:val="006358E1"/>
    <w:rsid w:val="00635943"/>
    <w:rsid w:val="00635959"/>
    <w:rsid w:val="0063598B"/>
    <w:rsid w:val="006359DA"/>
    <w:rsid w:val="00635A09"/>
    <w:rsid w:val="00635A19"/>
    <w:rsid w:val="00635A69"/>
    <w:rsid w:val="00635A72"/>
    <w:rsid w:val="00635A76"/>
    <w:rsid w:val="00635A91"/>
    <w:rsid w:val="00635AC3"/>
    <w:rsid w:val="00635ACA"/>
    <w:rsid w:val="00635ACC"/>
    <w:rsid w:val="00635B78"/>
    <w:rsid w:val="00635BC5"/>
    <w:rsid w:val="00635BD6"/>
    <w:rsid w:val="00635BF1"/>
    <w:rsid w:val="00635BF4"/>
    <w:rsid w:val="00635C58"/>
    <w:rsid w:val="00635CA8"/>
    <w:rsid w:val="00635CD2"/>
    <w:rsid w:val="00635CF3"/>
    <w:rsid w:val="00635D0A"/>
    <w:rsid w:val="00635D2F"/>
    <w:rsid w:val="00635D44"/>
    <w:rsid w:val="00635D58"/>
    <w:rsid w:val="00635D64"/>
    <w:rsid w:val="00635D90"/>
    <w:rsid w:val="00635D91"/>
    <w:rsid w:val="00635DCD"/>
    <w:rsid w:val="00635DE2"/>
    <w:rsid w:val="00635DF9"/>
    <w:rsid w:val="00635E00"/>
    <w:rsid w:val="00635E0C"/>
    <w:rsid w:val="00635E20"/>
    <w:rsid w:val="00635E59"/>
    <w:rsid w:val="00635E99"/>
    <w:rsid w:val="00635EBD"/>
    <w:rsid w:val="00635ED7"/>
    <w:rsid w:val="00635EF2"/>
    <w:rsid w:val="00635F0F"/>
    <w:rsid w:val="00635F13"/>
    <w:rsid w:val="00635F16"/>
    <w:rsid w:val="00635F4B"/>
    <w:rsid w:val="00635F9F"/>
    <w:rsid w:val="00635FAD"/>
    <w:rsid w:val="00635FBA"/>
    <w:rsid w:val="00635FDC"/>
    <w:rsid w:val="00635FE4"/>
    <w:rsid w:val="0063600A"/>
    <w:rsid w:val="00636068"/>
    <w:rsid w:val="006360C9"/>
    <w:rsid w:val="00636119"/>
    <w:rsid w:val="0063617F"/>
    <w:rsid w:val="00636185"/>
    <w:rsid w:val="006361A5"/>
    <w:rsid w:val="006361E5"/>
    <w:rsid w:val="00636209"/>
    <w:rsid w:val="00636218"/>
    <w:rsid w:val="00636232"/>
    <w:rsid w:val="0063624E"/>
    <w:rsid w:val="0063629F"/>
    <w:rsid w:val="006362AE"/>
    <w:rsid w:val="00636369"/>
    <w:rsid w:val="00636371"/>
    <w:rsid w:val="006363B2"/>
    <w:rsid w:val="006363B5"/>
    <w:rsid w:val="006363F3"/>
    <w:rsid w:val="00636420"/>
    <w:rsid w:val="0063644A"/>
    <w:rsid w:val="00636475"/>
    <w:rsid w:val="006364D0"/>
    <w:rsid w:val="006364DC"/>
    <w:rsid w:val="006364E3"/>
    <w:rsid w:val="00636517"/>
    <w:rsid w:val="00636562"/>
    <w:rsid w:val="00636568"/>
    <w:rsid w:val="00636570"/>
    <w:rsid w:val="006365AA"/>
    <w:rsid w:val="006365FA"/>
    <w:rsid w:val="00636611"/>
    <w:rsid w:val="00636627"/>
    <w:rsid w:val="00636628"/>
    <w:rsid w:val="0063663B"/>
    <w:rsid w:val="00636646"/>
    <w:rsid w:val="00636678"/>
    <w:rsid w:val="0063676D"/>
    <w:rsid w:val="00636779"/>
    <w:rsid w:val="00636788"/>
    <w:rsid w:val="00636831"/>
    <w:rsid w:val="0063686A"/>
    <w:rsid w:val="0063686F"/>
    <w:rsid w:val="0063687E"/>
    <w:rsid w:val="0063688E"/>
    <w:rsid w:val="006368D6"/>
    <w:rsid w:val="006368EC"/>
    <w:rsid w:val="006368EE"/>
    <w:rsid w:val="006368F3"/>
    <w:rsid w:val="0063691A"/>
    <w:rsid w:val="00636982"/>
    <w:rsid w:val="006369D2"/>
    <w:rsid w:val="006369F9"/>
    <w:rsid w:val="00636A27"/>
    <w:rsid w:val="00636A54"/>
    <w:rsid w:val="00636A89"/>
    <w:rsid w:val="00636B38"/>
    <w:rsid w:val="00636B66"/>
    <w:rsid w:val="00636B68"/>
    <w:rsid w:val="00636B91"/>
    <w:rsid w:val="00636BCA"/>
    <w:rsid w:val="00636C0B"/>
    <w:rsid w:val="00636C40"/>
    <w:rsid w:val="00636C42"/>
    <w:rsid w:val="00636C8D"/>
    <w:rsid w:val="00636D1E"/>
    <w:rsid w:val="00636D39"/>
    <w:rsid w:val="00636D3D"/>
    <w:rsid w:val="00636DB7"/>
    <w:rsid w:val="00636E1B"/>
    <w:rsid w:val="00636E21"/>
    <w:rsid w:val="00636ECD"/>
    <w:rsid w:val="00636ED9"/>
    <w:rsid w:val="00636EDC"/>
    <w:rsid w:val="00636F08"/>
    <w:rsid w:val="00636F14"/>
    <w:rsid w:val="00636F15"/>
    <w:rsid w:val="00636F4E"/>
    <w:rsid w:val="00636FC4"/>
    <w:rsid w:val="00636FE7"/>
    <w:rsid w:val="00637040"/>
    <w:rsid w:val="0063706D"/>
    <w:rsid w:val="00637079"/>
    <w:rsid w:val="006370F7"/>
    <w:rsid w:val="006370FA"/>
    <w:rsid w:val="0063711A"/>
    <w:rsid w:val="00637210"/>
    <w:rsid w:val="00637243"/>
    <w:rsid w:val="0063725F"/>
    <w:rsid w:val="0063727C"/>
    <w:rsid w:val="0063728F"/>
    <w:rsid w:val="006372BB"/>
    <w:rsid w:val="00637313"/>
    <w:rsid w:val="0063731F"/>
    <w:rsid w:val="0063733F"/>
    <w:rsid w:val="00637354"/>
    <w:rsid w:val="00637375"/>
    <w:rsid w:val="0063737F"/>
    <w:rsid w:val="0063739D"/>
    <w:rsid w:val="006373B5"/>
    <w:rsid w:val="006373CE"/>
    <w:rsid w:val="00637401"/>
    <w:rsid w:val="00637412"/>
    <w:rsid w:val="00637418"/>
    <w:rsid w:val="00637422"/>
    <w:rsid w:val="0063742D"/>
    <w:rsid w:val="00637437"/>
    <w:rsid w:val="00637438"/>
    <w:rsid w:val="0063747C"/>
    <w:rsid w:val="006374AB"/>
    <w:rsid w:val="006374C5"/>
    <w:rsid w:val="006374F0"/>
    <w:rsid w:val="0063754E"/>
    <w:rsid w:val="00637552"/>
    <w:rsid w:val="006375A3"/>
    <w:rsid w:val="006375AA"/>
    <w:rsid w:val="006375C4"/>
    <w:rsid w:val="006375C9"/>
    <w:rsid w:val="006375DA"/>
    <w:rsid w:val="006375DE"/>
    <w:rsid w:val="0063765E"/>
    <w:rsid w:val="006376B4"/>
    <w:rsid w:val="006376EC"/>
    <w:rsid w:val="00637701"/>
    <w:rsid w:val="0063772C"/>
    <w:rsid w:val="00637740"/>
    <w:rsid w:val="0063778E"/>
    <w:rsid w:val="0063779C"/>
    <w:rsid w:val="006377AF"/>
    <w:rsid w:val="006377C4"/>
    <w:rsid w:val="006377E2"/>
    <w:rsid w:val="0063781B"/>
    <w:rsid w:val="0063787E"/>
    <w:rsid w:val="006378FB"/>
    <w:rsid w:val="00637966"/>
    <w:rsid w:val="00637980"/>
    <w:rsid w:val="006379AC"/>
    <w:rsid w:val="006379EC"/>
    <w:rsid w:val="006379F0"/>
    <w:rsid w:val="00637A02"/>
    <w:rsid w:val="00637A62"/>
    <w:rsid w:val="00637A7A"/>
    <w:rsid w:val="00637A92"/>
    <w:rsid w:val="00637A98"/>
    <w:rsid w:val="00637AF0"/>
    <w:rsid w:val="00637B80"/>
    <w:rsid w:val="00637B8F"/>
    <w:rsid w:val="00637B9B"/>
    <w:rsid w:val="00637C05"/>
    <w:rsid w:val="00637C92"/>
    <w:rsid w:val="00637CB4"/>
    <w:rsid w:val="00637CBC"/>
    <w:rsid w:val="00637CE1"/>
    <w:rsid w:val="00637D10"/>
    <w:rsid w:val="00637D37"/>
    <w:rsid w:val="00637D3B"/>
    <w:rsid w:val="00637D46"/>
    <w:rsid w:val="00637D63"/>
    <w:rsid w:val="00637D81"/>
    <w:rsid w:val="00637D82"/>
    <w:rsid w:val="00637D84"/>
    <w:rsid w:val="00637D9E"/>
    <w:rsid w:val="00637DAB"/>
    <w:rsid w:val="00637DB2"/>
    <w:rsid w:val="00637DBB"/>
    <w:rsid w:val="00637DCC"/>
    <w:rsid w:val="00637E1C"/>
    <w:rsid w:val="00637ED0"/>
    <w:rsid w:val="00637EEF"/>
    <w:rsid w:val="00637F0C"/>
    <w:rsid w:val="00637F37"/>
    <w:rsid w:val="00637F49"/>
    <w:rsid w:val="00640026"/>
    <w:rsid w:val="0064007E"/>
    <w:rsid w:val="006400B2"/>
    <w:rsid w:val="006400D2"/>
    <w:rsid w:val="006400D7"/>
    <w:rsid w:val="0064011A"/>
    <w:rsid w:val="00640129"/>
    <w:rsid w:val="00640195"/>
    <w:rsid w:val="006401B7"/>
    <w:rsid w:val="00640224"/>
    <w:rsid w:val="00640290"/>
    <w:rsid w:val="006402AB"/>
    <w:rsid w:val="006402AD"/>
    <w:rsid w:val="006402E8"/>
    <w:rsid w:val="006402EE"/>
    <w:rsid w:val="006402FA"/>
    <w:rsid w:val="00640388"/>
    <w:rsid w:val="0064038A"/>
    <w:rsid w:val="00640399"/>
    <w:rsid w:val="006403C1"/>
    <w:rsid w:val="006403D3"/>
    <w:rsid w:val="006403E7"/>
    <w:rsid w:val="006403FA"/>
    <w:rsid w:val="00640415"/>
    <w:rsid w:val="0064041E"/>
    <w:rsid w:val="0064044E"/>
    <w:rsid w:val="00640457"/>
    <w:rsid w:val="00640488"/>
    <w:rsid w:val="006404A9"/>
    <w:rsid w:val="006404B5"/>
    <w:rsid w:val="006404B8"/>
    <w:rsid w:val="006404EF"/>
    <w:rsid w:val="0064050C"/>
    <w:rsid w:val="00640510"/>
    <w:rsid w:val="00640534"/>
    <w:rsid w:val="00640544"/>
    <w:rsid w:val="00640569"/>
    <w:rsid w:val="006405DF"/>
    <w:rsid w:val="006405E1"/>
    <w:rsid w:val="0064061D"/>
    <w:rsid w:val="00640645"/>
    <w:rsid w:val="0064064C"/>
    <w:rsid w:val="00640658"/>
    <w:rsid w:val="00640663"/>
    <w:rsid w:val="00640684"/>
    <w:rsid w:val="006406B0"/>
    <w:rsid w:val="006406EA"/>
    <w:rsid w:val="00640704"/>
    <w:rsid w:val="00640738"/>
    <w:rsid w:val="0064073F"/>
    <w:rsid w:val="0064075B"/>
    <w:rsid w:val="0064075D"/>
    <w:rsid w:val="0064079F"/>
    <w:rsid w:val="006407D5"/>
    <w:rsid w:val="00640802"/>
    <w:rsid w:val="0064080E"/>
    <w:rsid w:val="00640827"/>
    <w:rsid w:val="00640851"/>
    <w:rsid w:val="00640867"/>
    <w:rsid w:val="00640876"/>
    <w:rsid w:val="00640886"/>
    <w:rsid w:val="00640895"/>
    <w:rsid w:val="00640899"/>
    <w:rsid w:val="0064089E"/>
    <w:rsid w:val="006408DC"/>
    <w:rsid w:val="0064091C"/>
    <w:rsid w:val="00640938"/>
    <w:rsid w:val="00640964"/>
    <w:rsid w:val="00640972"/>
    <w:rsid w:val="00640980"/>
    <w:rsid w:val="0064099E"/>
    <w:rsid w:val="006409AE"/>
    <w:rsid w:val="006409D5"/>
    <w:rsid w:val="006409F7"/>
    <w:rsid w:val="00640A2A"/>
    <w:rsid w:val="00640A2E"/>
    <w:rsid w:val="00640A7C"/>
    <w:rsid w:val="00640AA3"/>
    <w:rsid w:val="00640ABF"/>
    <w:rsid w:val="00640AC9"/>
    <w:rsid w:val="00640AD4"/>
    <w:rsid w:val="00640AD7"/>
    <w:rsid w:val="00640B20"/>
    <w:rsid w:val="00640B24"/>
    <w:rsid w:val="00640B33"/>
    <w:rsid w:val="00640B46"/>
    <w:rsid w:val="00640B72"/>
    <w:rsid w:val="00640BB5"/>
    <w:rsid w:val="00640BC3"/>
    <w:rsid w:val="00640BD2"/>
    <w:rsid w:val="00640BE6"/>
    <w:rsid w:val="00640BF1"/>
    <w:rsid w:val="00640C20"/>
    <w:rsid w:val="00640C64"/>
    <w:rsid w:val="00640C66"/>
    <w:rsid w:val="00640C77"/>
    <w:rsid w:val="00640C90"/>
    <w:rsid w:val="00640CD6"/>
    <w:rsid w:val="00640CF3"/>
    <w:rsid w:val="00640CF8"/>
    <w:rsid w:val="00640D0C"/>
    <w:rsid w:val="00640D0E"/>
    <w:rsid w:val="00640D58"/>
    <w:rsid w:val="00640D5E"/>
    <w:rsid w:val="00640D69"/>
    <w:rsid w:val="00640DAE"/>
    <w:rsid w:val="00640DD6"/>
    <w:rsid w:val="00640E10"/>
    <w:rsid w:val="00640E2C"/>
    <w:rsid w:val="00640E38"/>
    <w:rsid w:val="00640E48"/>
    <w:rsid w:val="00640E4D"/>
    <w:rsid w:val="00640E6E"/>
    <w:rsid w:val="00640E85"/>
    <w:rsid w:val="00640E88"/>
    <w:rsid w:val="00640EB0"/>
    <w:rsid w:val="00640ED2"/>
    <w:rsid w:val="00640F0D"/>
    <w:rsid w:val="00640F17"/>
    <w:rsid w:val="00640F2B"/>
    <w:rsid w:val="00640F34"/>
    <w:rsid w:val="00640F39"/>
    <w:rsid w:val="00640F5A"/>
    <w:rsid w:val="00640FB7"/>
    <w:rsid w:val="00640FBC"/>
    <w:rsid w:val="00640FC0"/>
    <w:rsid w:val="00640FC3"/>
    <w:rsid w:val="00640FE1"/>
    <w:rsid w:val="00640FE4"/>
    <w:rsid w:val="00640FEE"/>
    <w:rsid w:val="00641000"/>
    <w:rsid w:val="00641002"/>
    <w:rsid w:val="00641012"/>
    <w:rsid w:val="0064102D"/>
    <w:rsid w:val="00641032"/>
    <w:rsid w:val="0064103D"/>
    <w:rsid w:val="00641045"/>
    <w:rsid w:val="006410BF"/>
    <w:rsid w:val="006410C3"/>
    <w:rsid w:val="0064111F"/>
    <w:rsid w:val="0064112B"/>
    <w:rsid w:val="00641157"/>
    <w:rsid w:val="00641175"/>
    <w:rsid w:val="006411C9"/>
    <w:rsid w:val="00641201"/>
    <w:rsid w:val="00641245"/>
    <w:rsid w:val="00641266"/>
    <w:rsid w:val="00641292"/>
    <w:rsid w:val="006412DC"/>
    <w:rsid w:val="00641312"/>
    <w:rsid w:val="0064131C"/>
    <w:rsid w:val="0064132C"/>
    <w:rsid w:val="00641336"/>
    <w:rsid w:val="0064134C"/>
    <w:rsid w:val="006413A7"/>
    <w:rsid w:val="006413E1"/>
    <w:rsid w:val="00641403"/>
    <w:rsid w:val="0064140D"/>
    <w:rsid w:val="0064140F"/>
    <w:rsid w:val="00641425"/>
    <w:rsid w:val="00641489"/>
    <w:rsid w:val="00641499"/>
    <w:rsid w:val="006414B6"/>
    <w:rsid w:val="006414E1"/>
    <w:rsid w:val="00641510"/>
    <w:rsid w:val="00641533"/>
    <w:rsid w:val="00641584"/>
    <w:rsid w:val="0064158A"/>
    <w:rsid w:val="0064159B"/>
    <w:rsid w:val="006415C2"/>
    <w:rsid w:val="0064160D"/>
    <w:rsid w:val="00641622"/>
    <w:rsid w:val="0064166A"/>
    <w:rsid w:val="0064167A"/>
    <w:rsid w:val="006416A0"/>
    <w:rsid w:val="006416A3"/>
    <w:rsid w:val="00641706"/>
    <w:rsid w:val="0064172C"/>
    <w:rsid w:val="00641778"/>
    <w:rsid w:val="006417AD"/>
    <w:rsid w:val="006417DD"/>
    <w:rsid w:val="006417F5"/>
    <w:rsid w:val="00641812"/>
    <w:rsid w:val="0064181C"/>
    <w:rsid w:val="00641878"/>
    <w:rsid w:val="00641885"/>
    <w:rsid w:val="00641893"/>
    <w:rsid w:val="006418AE"/>
    <w:rsid w:val="0064193B"/>
    <w:rsid w:val="0064195A"/>
    <w:rsid w:val="00641986"/>
    <w:rsid w:val="006419A3"/>
    <w:rsid w:val="006419BA"/>
    <w:rsid w:val="006419FD"/>
    <w:rsid w:val="00641A09"/>
    <w:rsid w:val="00641A14"/>
    <w:rsid w:val="00641A3E"/>
    <w:rsid w:val="00641A4F"/>
    <w:rsid w:val="00641A71"/>
    <w:rsid w:val="00641A75"/>
    <w:rsid w:val="00641A80"/>
    <w:rsid w:val="00641AD1"/>
    <w:rsid w:val="00641AD2"/>
    <w:rsid w:val="00641BB5"/>
    <w:rsid w:val="00641C04"/>
    <w:rsid w:val="00641C05"/>
    <w:rsid w:val="00641C7C"/>
    <w:rsid w:val="00641CA4"/>
    <w:rsid w:val="00641CDC"/>
    <w:rsid w:val="00641D0D"/>
    <w:rsid w:val="00641D0F"/>
    <w:rsid w:val="00641D6D"/>
    <w:rsid w:val="00641DC4"/>
    <w:rsid w:val="00641E3D"/>
    <w:rsid w:val="00641E4C"/>
    <w:rsid w:val="00641EC4"/>
    <w:rsid w:val="00641EF4"/>
    <w:rsid w:val="00641F12"/>
    <w:rsid w:val="00641FA0"/>
    <w:rsid w:val="00642094"/>
    <w:rsid w:val="00642098"/>
    <w:rsid w:val="006420A0"/>
    <w:rsid w:val="006420B1"/>
    <w:rsid w:val="006420F9"/>
    <w:rsid w:val="0064212C"/>
    <w:rsid w:val="00642170"/>
    <w:rsid w:val="00642173"/>
    <w:rsid w:val="00642196"/>
    <w:rsid w:val="006421D6"/>
    <w:rsid w:val="006421F8"/>
    <w:rsid w:val="00642256"/>
    <w:rsid w:val="006422A4"/>
    <w:rsid w:val="006422BE"/>
    <w:rsid w:val="00642320"/>
    <w:rsid w:val="006423C8"/>
    <w:rsid w:val="006423FD"/>
    <w:rsid w:val="0064241A"/>
    <w:rsid w:val="00642453"/>
    <w:rsid w:val="0064245D"/>
    <w:rsid w:val="0064246A"/>
    <w:rsid w:val="006424A0"/>
    <w:rsid w:val="00642513"/>
    <w:rsid w:val="00642578"/>
    <w:rsid w:val="0064258A"/>
    <w:rsid w:val="00642631"/>
    <w:rsid w:val="00642635"/>
    <w:rsid w:val="00642639"/>
    <w:rsid w:val="0064264B"/>
    <w:rsid w:val="00642655"/>
    <w:rsid w:val="00642665"/>
    <w:rsid w:val="00642670"/>
    <w:rsid w:val="00642674"/>
    <w:rsid w:val="00642695"/>
    <w:rsid w:val="006426E2"/>
    <w:rsid w:val="0064272A"/>
    <w:rsid w:val="0064275C"/>
    <w:rsid w:val="00642778"/>
    <w:rsid w:val="00642795"/>
    <w:rsid w:val="0064279F"/>
    <w:rsid w:val="006427B4"/>
    <w:rsid w:val="006427B8"/>
    <w:rsid w:val="006427CF"/>
    <w:rsid w:val="00642808"/>
    <w:rsid w:val="0064281F"/>
    <w:rsid w:val="00642824"/>
    <w:rsid w:val="0064284A"/>
    <w:rsid w:val="00642866"/>
    <w:rsid w:val="00642868"/>
    <w:rsid w:val="00642875"/>
    <w:rsid w:val="00642878"/>
    <w:rsid w:val="00642892"/>
    <w:rsid w:val="006428AF"/>
    <w:rsid w:val="006428C7"/>
    <w:rsid w:val="00642999"/>
    <w:rsid w:val="006429AA"/>
    <w:rsid w:val="006429AE"/>
    <w:rsid w:val="006429B6"/>
    <w:rsid w:val="00642A19"/>
    <w:rsid w:val="00642A5C"/>
    <w:rsid w:val="00642A61"/>
    <w:rsid w:val="00642A79"/>
    <w:rsid w:val="00642A88"/>
    <w:rsid w:val="00642AA4"/>
    <w:rsid w:val="00642ABB"/>
    <w:rsid w:val="00642AEF"/>
    <w:rsid w:val="00642AF5"/>
    <w:rsid w:val="00642AFB"/>
    <w:rsid w:val="00642AFF"/>
    <w:rsid w:val="00642B0A"/>
    <w:rsid w:val="00642B3F"/>
    <w:rsid w:val="00642B45"/>
    <w:rsid w:val="00642B71"/>
    <w:rsid w:val="00642B8D"/>
    <w:rsid w:val="00642B9A"/>
    <w:rsid w:val="00642BEC"/>
    <w:rsid w:val="00642C00"/>
    <w:rsid w:val="00642C1B"/>
    <w:rsid w:val="00642C1D"/>
    <w:rsid w:val="00642C4B"/>
    <w:rsid w:val="00642C6F"/>
    <w:rsid w:val="00642C86"/>
    <w:rsid w:val="00642C9C"/>
    <w:rsid w:val="00642C9F"/>
    <w:rsid w:val="00642CA2"/>
    <w:rsid w:val="00642CCE"/>
    <w:rsid w:val="00642CE3"/>
    <w:rsid w:val="00642D58"/>
    <w:rsid w:val="00642D65"/>
    <w:rsid w:val="00642D6B"/>
    <w:rsid w:val="00642D9D"/>
    <w:rsid w:val="00642DA3"/>
    <w:rsid w:val="00642DB0"/>
    <w:rsid w:val="00642DD3"/>
    <w:rsid w:val="00642E35"/>
    <w:rsid w:val="00642E92"/>
    <w:rsid w:val="00642ED1"/>
    <w:rsid w:val="00642EF6"/>
    <w:rsid w:val="00642F09"/>
    <w:rsid w:val="00642F3C"/>
    <w:rsid w:val="00642F46"/>
    <w:rsid w:val="00642FBE"/>
    <w:rsid w:val="0064304C"/>
    <w:rsid w:val="0064307F"/>
    <w:rsid w:val="006430E4"/>
    <w:rsid w:val="00643110"/>
    <w:rsid w:val="00643146"/>
    <w:rsid w:val="0064314B"/>
    <w:rsid w:val="00643186"/>
    <w:rsid w:val="0064318F"/>
    <w:rsid w:val="00643193"/>
    <w:rsid w:val="006431E6"/>
    <w:rsid w:val="006431ED"/>
    <w:rsid w:val="00643201"/>
    <w:rsid w:val="0064325A"/>
    <w:rsid w:val="00643275"/>
    <w:rsid w:val="006432AA"/>
    <w:rsid w:val="006432B5"/>
    <w:rsid w:val="006432C1"/>
    <w:rsid w:val="006432DB"/>
    <w:rsid w:val="0064331E"/>
    <w:rsid w:val="00643349"/>
    <w:rsid w:val="0064334A"/>
    <w:rsid w:val="006433B4"/>
    <w:rsid w:val="006433C9"/>
    <w:rsid w:val="006433D4"/>
    <w:rsid w:val="006433D7"/>
    <w:rsid w:val="006433E9"/>
    <w:rsid w:val="006433F6"/>
    <w:rsid w:val="00643411"/>
    <w:rsid w:val="00643427"/>
    <w:rsid w:val="00643474"/>
    <w:rsid w:val="0064348C"/>
    <w:rsid w:val="006434B4"/>
    <w:rsid w:val="006434C5"/>
    <w:rsid w:val="006434CF"/>
    <w:rsid w:val="006434DA"/>
    <w:rsid w:val="006434E0"/>
    <w:rsid w:val="00643502"/>
    <w:rsid w:val="00643537"/>
    <w:rsid w:val="0064353E"/>
    <w:rsid w:val="00643545"/>
    <w:rsid w:val="00643564"/>
    <w:rsid w:val="0064358A"/>
    <w:rsid w:val="006435D8"/>
    <w:rsid w:val="006435F8"/>
    <w:rsid w:val="0064364F"/>
    <w:rsid w:val="00643680"/>
    <w:rsid w:val="00643691"/>
    <w:rsid w:val="006436B3"/>
    <w:rsid w:val="006436D6"/>
    <w:rsid w:val="00643710"/>
    <w:rsid w:val="0064373F"/>
    <w:rsid w:val="0064375A"/>
    <w:rsid w:val="00643761"/>
    <w:rsid w:val="00643772"/>
    <w:rsid w:val="0064377F"/>
    <w:rsid w:val="00643781"/>
    <w:rsid w:val="00643788"/>
    <w:rsid w:val="00643789"/>
    <w:rsid w:val="0064378D"/>
    <w:rsid w:val="0064378F"/>
    <w:rsid w:val="006437A6"/>
    <w:rsid w:val="006437F3"/>
    <w:rsid w:val="0064380F"/>
    <w:rsid w:val="00643812"/>
    <w:rsid w:val="00643853"/>
    <w:rsid w:val="00643874"/>
    <w:rsid w:val="00643898"/>
    <w:rsid w:val="006438A9"/>
    <w:rsid w:val="006438B7"/>
    <w:rsid w:val="0064390A"/>
    <w:rsid w:val="00643934"/>
    <w:rsid w:val="00643959"/>
    <w:rsid w:val="0064397E"/>
    <w:rsid w:val="006439F4"/>
    <w:rsid w:val="00643A1B"/>
    <w:rsid w:val="00643A57"/>
    <w:rsid w:val="00643A63"/>
    <w:rsid w:val="00643A66"/>
    <w:rsid w:val="00643B09"/>
    <w:rsid w:val="00643B2A"/>
    <w:rsid w:val="00643B33"/>
    <w:rsid w:val="00643B57"/>
    <w:rsid w:val="00643BB2"/>
    <w:rsid w:val="00643BBE"/>
    <w:rsid w:val="00643C41"/>
    <w:rsid w:val="00643C5A"/>
    <w:rsid w:val="00643CF8"/>
    <w:rsid w:val="00643D68"/>
    <w:rsid w:val="00643DC2"/>
    <w:rsid w:val="00643DD7"/>
    <w:rsid w:val="00643DDD"/>
    <w:rsid w:val="00643E07"/>
    <w:rsid w:val="00643E53"/>
    <w:rsid w:val="00643E9A"/>
    <w:rsid w:val="00643E9C"/>
    <w:rsid w:val="00643EA2"/>
    <w:rsid w:val="00643EA5"/>
    <w:rsid w:val="00643EC6"/>
    <w:rsid w:val="00643EE8"/>
    <w:rsid w:val="00643EE9"/>
    <w:rsid w:val="00643EFD"/>
    <w:rsid w:val="00643F12"/>
    <w:rsid w:val="00643F17"/>
    <w:rsid w:val="00643F23"/>
    <w:rsid w:val="00643F41"/>
    <w:rsid w:val="00643F69"/>
    <w:rsid w:val="00643F7B"/>
    <w:rsid w:val="00643FD9"/>
    <w:rsid w:val="0064400E"/>
    <w:rsid w:val="0064400F"/>
    <w:rsid w:val="00644017"/>
    <w:rsid w:val="00644021"/>
    <w:rsid w:val="0064402B"/>
    <w:rsid w:val="00644079"/>
    <w:rsid w:val="0064407B"/>
    <w:rsid w:val="00644087"/>
    <w:rsid w:val="00644089"/>
    <w:rsid w:val="006440C1"/>
    <w:rsid w:val="0064414A"/>
    <w:rsid w:val="0064415A"/>
    <w:rsid w:val="00644178"/>
    <w:rsid w:val="006441B8"/>
    <w:rsid w:val="006441C0"/>
    <w:rsid w:val="006441C8"/>
    <w:rsid w:val="00644239"/>
    <w:rsid w:val="00644247"/>
    <w:rsid w:val="0064424A"/>
    <w:rsid w:val="006442FC"/>
    <w:rsid w:val="00644330"/>
    <w:rsid w:val="00644353"/>
    <w:rsid w:val="00644388"/>
    <w:rsid w:val="00644391"/>
    <w:rsid w:val="006443AB"/>
    <w:rsid w:val="006443AD"/>
    <w:rsid w:val="006443C6"/>
    <w:rsid w:val="00644402"/>
    <w:rsid w:val="00644443"/>
    <w:rsid w:val="00644448"/>
    <w:rsid w:val="006444AE"/>
    <w:rsid w:val="006444D4"/>
    <w:rsid w:val="006444E6"/>
    <w:rsid w:val="00644526"/>
    <w:rsid w:val="00644552"/>
    <w:rsid w:val="0064459A"/>
    <w:rsid w:val="006445A4"/>
    <w:rsid w:val="006445C4"/>
    <w:rsid w:val="006445D3"/>
    <w:rsid w:val="00644620"/>
    <w:rsid w:val="0064463C"/>
    <w:rsid w:val="0064465A"/>
    <w:rsid w:val="0064468C"/>
    <w:rsid w:val="0064475A"/>
    <w:rsid w:val="00644798"/>
    <w:rsid w:val="0064479D"/>
    <w:rsid w:val="006447A7"/>
    <w:rsid w:val="006447A8"/>
    <w:rsid w:val="00644854"/>
    <w:rsid w:val="00644856"/>
    <w:rsid w:val="0064485A"/>
    <w:rsid w:val="00644861"/>
    <w:rsid w:val="00644894"/>
    <w:rsid w:val="006448AB"/>
    <w:rsid w:val="006448F3"/>
    <w:rsid w:val="00644917"/>
    <w:rsid w:val="00644918"/>
    <w:rsid w:val="006449A6"/>
    <w:rsid w:val="006449B8"/>
    <w:rsid w:val="00644A17"/>
    <w:rsid w:val="00644A85"/>
    <w:rsid w:val="00644A8B"/>
    <w:rsid w:val="00644AC5"/>
    <w:rsid w:val="00644AC8"/>
    <w:rsid w:val="00644AE3"/>
    <w:rsid w:val="00644AF4"/>
    <w:rsid w:val="00644B0A"/>
    <w:rsid w:val="00644B38"/>
    <w:rsid w:val="00644B54"/>
    <w:rsid w:val="00644B80"/>
    <w:rsid w:val="00644BE5"/>
    <w:rsid w:val="00644BEC"/>
    <w:rsid w:val="00644C24"/>
    <w:rsid w:val="00644C3D"/>
    <w:rsid w:val="00644C6E"/>
    <w:rsid w:val="00644C8D"/>
    <w:rsid w:val="00644CB3"/>
    <w:rsid w:val="00644CCE"/>
    <w:rsid w:val="00644CE9"/>
    <w:rsid w:val="00644CF4"/>
    <w:rsid w:val="00644CFB"/>
    <w:rsid w:val="00644CFC"/>
    <w:rsid w:val="00644D02"/>
    <w:rsid w:val="00644D22"/>
    <w:rsid w:val="00644D6F"/>
    <w:rsid w:val="00644D7E"/>
    <w:rsid w:val="00644D8F"/>
    <w:rsid w:val="00644D99"/>
    <w:rsid w:val="00644DC7"/>
    <w:rsid w:val="00644DEC"/>
    <w:rsid w:val="00644E0B"/>
    <w:rsid w:val="00644E10"/>
    <w:rsid w:val="00644E17"/>
    <w:rsid w:val="00644E5E"/>
    <w:rsid w:val="00644E6E"/>
    <w:rsid w:val="00644E71"/>
    <w:rsid w:val="00644E93"/>
    <w:rsid w:val="00644EC9"/>
    <w:rsid w:val="00644F0B"/>
    <w:rsid w:val="00644F0D"/>
    <w:rsid w:val="00644F17"/>
    <w:rsid w:val="00644F1B"/>
    <w:rsid w:val="00644F46"/>
    <w:rsid w:val="00644F60"/>
    <w:rsid w:val="00644F6C"/>
    <w:rsid w:val="00644F80"/>
    <w:rsid w:val="00644FA0"/>
    <w:rsid w:val="00644FA6"/>
    <w:rsid w:val="00644FAE"/>
    <w:rsid w:val="00644FE2"/>
    <w:rsid w:val="0064502B"/>
    <w:rsid w:val="006450CA"/>
    <w:rsid w:val="00645102"/>
    <w:rsid w:val="00645116"/>
    <w:rsid w:val="00645138"/>
    <w:rsid w:val="006451C3"/>
    <w:rsid w:val="0064522D"/>
    <w:rsid w:val="00645253"/>
    <w:rsid w:val="00645260"/>
    <w:rsid w:val="0064528B"/>
    <w:rsid w:val="006452A5"/>
    <w:rsid w:val="006452BB"/>
    <w:rsid w:val="006452BD"/>
    <w:rsid w:val="00645301"/>
    <w:rsid w:val="0064534D"/>
    <w:rsid w:val="00645376"/>
    <w:rsid w:val="006453BA"/>
    <w:rsid w:val="006453D0"/>
    <w:rsid w:val="006453DA"/>
    <w:rsid w:val="006453F2"/>
    <w:rsid w:val="00645462"/>
    <w:rsid w:val="006454D8"/>
    <w:rsid w:val="006454F2"/>
    <w:rsid w:val="00645544"/>
    <w:rsid w:val="006455A0"/>
    <w:rsid w:val="006455A1"/>
    <w:rsid w:val="0064565A"/>
    <w:rsid w:val="00645669"/>
    <w:rsid w:val="00645673"/>
    <w:rsid w:val="006456D4"/>
    <w:rsid w:val="00645701"/>
    <w:rsid w:val="00645705"/>
    <w:rsid w:val="0064572B"/>
    <w:rsid w:val="00645783"/>
    <w:rsid w:val="006457AC"/>
    <w:rsid w:val="006457C6"/>
    <w:rsid w:val="006457C7"/>
    <w:rsid w:val="006457D0"/>
    <w:rsid w:val="006457F5"/>
    <w:rsid w:val="00645806"/>
    <w:rsid w:val="00645830"/>
    <w:rsid w:val="0064583D"/>
    <w:rsid w:val="0064584B"/>
    <w:rsid w:val="00645866"/>
    <w:rsid w:val="00645884"/>
    <w:rsid w:val="0064589A"/>
    <w:rsid w:val="00645933"/>
    <w:rsid w:val="0064593C"/>
    <w:rsid w:val="00645974"/>
    <w:rsid w:val="00645977"/>
    <w:rsid w:val="006459D2"/>
    <w:rsid w:val="006459E9"/>
    <w:rsid w:val="00645A00"/>
    <w:rsid w:val="00645A36"/>
    <w:rsid w:val="00645A3A"/>
    <w:rsid w:val="00645A3D"/>
    <w:rsid w:val="00645A45"/>
    <w:rsid w:val="00645A5B"/>
    <w:rsid w:val="00645A9D"/>
    <w:rsid w:val="00645AAE"/>
    <w:rsid w:val="00645AAF"/>
    <w:rsid w:val="00645AD2"/>
    <w:rsid w:val="00645B00"/>
    <w:rsid w:val="00645B1D"/>
    <w:rsid w:val="00645B37"/>
    <w:rsid w:val="00645B4A"/>
    <w:rsid w:val="00645B77"/>
    <w:rsid w:val="00645B97"/>
    <w:rsid w:val="00645B9F"/>
    <w:rsid w:val="00645BB0"/>
    <w:rsid w:val="00645BEF"/>
    <w:rsid w:val="00645BF4"/>
    <w:rsid w:val="00645C00"/>
    <w:rsid w:val="00645C14"/>
    <w:rsid w:val="00645C1E"/>
    <w:rsid w:val="00645C2D"/>
    <w:rsid w:val="00645C7C"/>
    <w:rsid w:val="00645C93"/>
    <w:rsid w:val="00645D0B"/>
    <w:rsid w:val="00645D0D"/>
    <w:rsid w:val="00645D32"/>
    <w:rsid w:val="00645D75"/>
    <w:rsid w:val="00645D93"/>
    <w:rsid w:val="00645D99"/>
    <w:rsid w:val="00645DB2"/>
    <w:rsid w:val="00645DD8"/>
    <w:rsid w:val="00645DE9"/>
    <w:rsid w:val="00645E06"/>
    <w:rsid w:val="00645E1C"/>
    <w:rsid w:val="00645E22"/>
    <w:rsid w:val="00645E23"/>
    <w:rsid w:val="00645E33"/>
    <w:rsid w:val="00645E4C"/>
    <w:rsid w:val="00645E4F"/>
    <w:rsid w:val="00645E57"/>
    <w:rsid w:val="00645E6C"/>
    <w:rsid w:val="00645F11"/>
    <w:rsid w:val="00645FEA"/>
    <w:rsid w:val="00646044"/>
    <w:rsid w:val="00646048"/>
    <w:rsid w:val="00646067"/>
    <w:rsid w:val="006460B3"/>
    <w:rsid w:val="006460CD"/>
    <w:rsid w:val="006460D3"/>
    <w:rsid w:val="006460E3"/>
    <w:rsid w:val="00646123"/>
    <w:rsid w:val="00646161"/>
    <w:rsid w:val="006461D3"/>
    <w:rsid w:val="00646252"/>
    <w:rsid w:val="00646260"/>
    <w:rsid w:val="00646289"/>
    <w:rsid w:val="0064636F"/>
    <w:rsid w:val="00646371"/>
    <w:rsid w:val="0064637B"/>
    <w:rsid w:val="006463B6"/>
    <w:rsid w:val="006463C0"/>
    <w:rsid w:val="0064642C"/>
    <w:rsid w:val="00646443"/>
    <w:rsid w:val="00646451"/>
    <w:rsid w:val="00646490"/>
    <w:rsid w:val="006464C4"/>
    <w:rsid w:val="006464E2"/>
    <w:rsid w:val="006464EA"/>
    <w:rsid w:val="00646515"/>
    <w:rsid w:val="00646564"/>
    <w:rsid w:val="00646574"/>
    <w:rsid w:val="006465BF"/>
    <w:rsid w:val="006465E0"/>
    <w:rsid w:val="0064660E"/>
    <w:rsid w:val="0064661C"/>
    <w:rsid w:val="0064663A"/>
    <w:rsid w:val="00646699"/>
    <w:rsid w:val="006466AA"/>
    <w:rsid w:val="00646739"/>
    <w:rsid w:val="00646754"/>
    <w:rsid w:val="00646762"/>
    <w:rsid w:val="006467A2"/>
    <w:rsid w:val="00646873"/>
    <w:rsid w:val="00646898"/>
    <w:rsid w:val="0064689A"/>
    <w:rsid w:val="006468A5"/>
    <w:rsid w:val="006468BE"/>
    <w:rsid w:val="006468E5"/>
    <w:rsid w:val="00646901"/>
    <w:rsid w:val="00646916"/>
    <w:rsid w:val="0064695D"/>
    <w:rsid w:val="0064696D"/>
    <w:rsid w:val="0064696E"/>
    <w:rsid w:val="006469AA"/>
    <w:rsid w:val="006469AB"/>
    <w:rsid w:val="006469EE"/>
    <w:rsid w:val="00646A26"/>
    <w:rsid w:val="00646A4B"/>
    <w:rsid w:val="00646A58"/>
    <w:rsid w:val="00646AAD"/>
    <w:rsid w:val="00646AE7"/>
    <w:rsid w:val="00646B4D"/>
    <w:rsid w:val="00646BA1"/>
    <w:rsid w:val="00646BA3"/>
    <w:rsid w:val="00646C2A"/>
    <w:rsid w:val="00646C3D"/>
    <w:rsid w:val="00646C46"/>
    <w:rsid w:val="00646C9B"/>
    <w:rsid w:val="00646CB7"/>
    <w:rsid w:val="00646DD4"/>
    <w:rsid w:val="00646DEE"/>
    <w:rsid w:val="00646E42"/>
    <w:rsid w:val="00646E43"/>
    <w:rsid w:val="00646E8B"/>
    <w:rsid w:val="00646E95"/>
    <w:rsid w:val="00646F18"/>
    <w:rsid w:val="00646F21"/>
    <w:rsid w:val="00646F3D"/>
    <w:rsid w:val="00646F91"/>
    <w:rsid w:val="00646F92"/>
    <w:rsid w:val="00646FC4"/>
    <w:rsid w:val="00646FE2"/>
    <w:rsid w:val="00647046"/>
    <w:rsid w:val="00647067"/>
    <w:rsid w:val="00647077"/>
    <w:rsid w:val="0064707D"/>
    <w:rsid w:val="006470A8"/>
    <w:rsid w:val="006470B4"/>
    <w:rsid w:val="006470C6"/>
    <w:rsid w:val="006470E3"/>
    <w:rsid w:val="006470E8"/>
    <w:rsid w:val="006470FB"/>
    <w:rsid w:val="006470FC"/>
    <w:rsid w:val="00647113"/>
    <w:rsid w:val="0064712D"/>
    <w:rsid w:val="00647133"/>
    <w:rsid w:val="00647168"/>
    <w:rsid w:val="0064716F"/>
    <w:rsid w:val="00647175"/>
    <w:rsid w:val="00647177"/>
    <w:rsid w:val="00647189"/>
    <w:rsid w:val="00647193"/>
    <w:rsid w:val="006471D8"/>
    <w:rsid w:val="006471E6"/>
    <w:rsid w:val="00647213"/>
    <w:rsid w:val="00647232"/>
    <w:rsid w:val="00647239"/>
    <w:rsid w:val="006472DF"/>
    <w:rsid w:val="006472FC"/>
    <w:rsid w:val="0064736B"/>
    <w:rsid w:val="0064738A"/>
    <w:rsid w:val="00647391"/>
    <w:rsid w:val="006473AB"/>
    <w:rsid w:val="006473DA"/>
    <w:rsid w:val="0064742C"/>
    <w:rsid w:val="00647462"/>
    <w:rsid w:val="0064748C"/>
    <w:rsid w:val="006474A0"/>
    <w:rsid w:val="006474B5"/>
    <w:rsid w:val="006474CF"/>
    <w:rsid w:val="006474D3"/>
    <w:rsid w:val="0064758D"/>
    <w:rsid w:val="0064762D"/>
    <w:rsid w:val="0064763C"/>
    <w:rsid w:val="00647642"/>
    <w:rsid w:val="00647663"/>
    <w:rsid w:val="0064766A"/>
    <w:rsid w:val="006476AD"/>
    <w:rsid w:val="006476B9"/>
    <w:rsid w:val="006476BA"/>
    <w:rsid w:val="00647721"/>
    <w:rsid w:val="00647790"/>
    <w:rsid w:val="006477BC"/>
    <w:rsid w:val="006477D1"/>
    <w:rsid w:val="006477FD"/>
    <w:rsid w:val="00647800"/>
    <w:rsid w:val="00647876"/>
    <w:rsid w:val="006478CF"/>
    <w:rsid w:val="006478F2"/>
    <w:rsid w:val="00647925"/>
    <w:rsid w:val="00647958"/>
    <w:rsid w:val="00647977"/>
    <w:rsid w:val="006479A8"/>
    <w:rsid w:val="006479C7"/>
    <w:rsid w:val="006479D4"/>
    <w:rsid w:val="006479ED"/>
    <w:rsid w:val="00647A29"/>
    <w:rsid w:val="00647A58"/>
    <w:rsid w:val="00647A6F"/>
    <w:rsid w:val="00647A73"/>
    <w:rsid w:val="00647A9C"/>
    <w:rsid w:val="00647AA6"/>
    <w:rsid w:val="00647AE2"/>
    <w:rsid w:val="00647B43"/>
    <w:rsid w:val="00647B9F"/>
    <w:rsid w:val="00647BA5"/>
    <w:rsid w:val="00647BB3"/>
    <w:rsid w:val="00647C12"/>
    <w:rsid w:val="00647C38"/>
    <w:rsid w:val="00647C41"/>
    <w:rsid w:val="00647C8C"/>
    <w:rsid w:val="00647C95"/>
    <w:rsid w:val="00647CAB"/>
    <w:rsid w:val="00647CC6"/>
    <w:rsid w:val="00647CD7"/>
    <w:rsid w:val="00647D5F"/>
    <w:rsid w:val="00647D79"/>
    <w:rsid w:val="00647D7A"/>
    <w:rsid w:val="00647DB5"/>
    <w:rsid w:val="00647DCC"/>
    <w:rsid w:val="00647DD3"/>
    <w:rsid w:val="00647E02"/>
    <w:rsid w:val="00647E06"/>
    <w:rsid w:val="00647E67"/>
    <w:rsid w:val="00647F13"/>
    <w:rsid w:val="00647F14"/>
    <w:rsid w:val="00647F87"/>
    <w:rsid w:val="00647FDF"/>
    <w:rsid w:val="00650022"/>
    <w:rsid w:val="0065002D"/>
    <w:rsid w:val="0065004F"/>
    <w:rsid w:val="0065006A"/>
    <w:rsid w:val="006500FB"/>
    <w:rsid w:val="00650149"/>
    <w:rsid w:val="0065014B"/>
    <w:rsid w:val="006502B3"/>
    <w:rsid w:val="006502ED"/>
    <w:rsid w:val="00650300"/>
    <w:rsid w:val="0065032B"/>
    <w:rsid w:val="00650341"/>
    <w:rsid w:val="0065034E"/>
    <w:rsid w:val="0065039F"/>
    <w:rsid w:val="00650415"/>
    <w:rsid w:val="00650429"/>
    <w:rsid w:val="00650436"/>
    <w:rsid w:val="0065043D"/>
    <w:rsid w:val="006504E1"/>
    <w:rsid w:val="006504FB"/>
    <w:rsid w:val="006505DA"/>
    <w:rsid w:val="006505EA"/>
    <w:rsid w:val="00650601"/>
    <w:rsid w:val="00650604"/>
    <w:rsid w:val="00650664"/>
    <w:rsid w:val="00650699"/>
    <w:rsid w:val="006506AE"/>
    <w:rsid w:val="006506F6"/>
    <w:rsid w:val="00650701"/>
    <w:rsid w:val="0065073D"/>
    <w:rsid w:val="00650799"/>
    <w:rsid w:val="0065079B"/>
    <w:rsid w:val="006507B0"/>
    <w:rsid w:val="006507D3"/>
    <w:rsid w:val="006507F9"/>
    <w:rsid w:val="00650838"/>
    <w:rsid w:val="0065083A"/>
    <w:rsid w:val="00650851"/>
    <w:rsid w:val="00650877"/>
    <w:rsid w:val="006508E0"/>
    <w:rsid w:val="006508ED"/>
    <w:rsid w:val="006508F2"/>
    <w:rsid w:val="00650923"/>
    <w:rsid w:val="00650937"/>
    <w:rsid w:val="00650989"/>
    <w:rsid w:val="006509CC"/>
    <w:rsid w:val="006509EA"/>
    <w:rsid w:val="00650A45"/>
    <w:rsid w:val="00650A4D"/>
    <w:rsid w:val="00650A80"/>
    <w:rsid w:val="00650A90"/>
    <w:rsid w:val="00650A9E"/>
    <w:rsid w:val="00650AA3"/>
    <w:rsid w:val="00650AB3"/>
    <w:rsid w:val="00650AC9"/>
    <w:rsid w:val="00650B22"/>
    <w:rsid w:val="00650B73"/>
    <w:rsid w:val="00650B9E"/>
    <w:rsid w:val="00650BC2"/>
    <w:rsid w:val="00650C44"/>
    <w:rsid w:val="00650C69"/>
    <w:rsid w:val="00650C75"/>
    <w:rsid w:val="00650C7A"/>
    <w:rsid w:val="00650CA2"/>
    <w:rsid w:val="00650CBF"/>
    <w:rsid w:val="00650CEF"/>
    <w:rsid w:val="00650D1C"/>
    <w:rsid w:val="00650D32"/>
    <w:rsid w:val="00650D5C"/>
    <w:rsid w:val="00650D8E"/>
    <w:rsid w:val="00650D93"/>
    <w:rsid w:val="00650D9C"/>
    <w:rsid w:val="00650DC5"/>
    <w:rsid w:val="00650E44"/>
    <w:rsid w:val="00650E5A"/>
    <w:rsid w:val="00650E62"/>
    <w:rsid w:val="00650E7A"/>
    <w:rsid w:val="00650E92"/>
    <w:rsid w:val="00650ED7"/>
    <w:rsid w:val="00650EF8"/>
    <w:rsid w:val="00650F01"/>
    <w:rsid w:val="00650F07"/>
    <w:rsid w:val="00650F1F"/>
    <w:rsid w:val="00650F30"/>
    <w:rsid w:val="00650F41"/>
    <w:rsid w:val="00650F4A"/>
    <w:rsid w:val="00650F63"/>
    <w:rsid w:val="00650FCD"/>
    <w:rsid w:val="00651039"/>
    <w:rsid w:val="00651108"/>
    <w:rsid w:val="00651139"/>
    <w:rsid w:val="0065115F"/>
    <w:rsid w:val="0065116A"/>
    <w:rsid w:val="006511A2"/>
    <w:rsid w:val="006511C5"/>
    <w:rsid w:val="006511E5"/>
    <w:rsid w:val="006511F3"/>
    <w:rsid w:val="006511F8"/>
    <w:rsid w:val="0065121A"/>
    <w:rsid w:val="00651256"/>
    <w:rsid w:val="0065125F"/>
    <w:rsid w:val="0065127A"/>
    <w:rsid w:val="0065128C"/>
    <w:rsid w:val="006512D2"/>
    <w:rsid w:val="006512D6"/>
    <w:rsid w:val="006512E6"/>
    <w:rsid w:val="006512FC"/>
    <w:rsid w:val="006512FD"/>
    <w:rsid w:val="0065131F"/>
    <w:rsid w:val="00651346"/>
    <w:rsid w:val="00651352"/>
    <w:rsid w:val="0065135B"/>
    <w:rsid w:val="00651386"/>
    <w:rsid w:val="0065138B"/>
    <w:rsid w:val="006513AD"/>
    <w:rsid w:val="006513D2"/>
    <w:rsid w:val="0065141A"/>
    <w:rsid w:val="0065142E"/>
    <w:rsid w:val="0065143C"/>
    <w:rsid w:val="006514A8"/>
    <w:rsid w:val="006514DC"/>
    <w:rsid w:val="0065151C"/>
    <w:rsid w:val="00651535"/>
    <w:rsid w:val="00651536"/>
    <w:rsid w:val="00651554"/>
    <w:rsid w:val="00651570"/>
    <w:rsid w:val="00651591"/>
    <w:rsid w:val="00651592"/>
    <w:rsid w:val="006515D6"/>
    <w:rsid w:val="006515F1"/>
    <w:rsid w:val="00651669"/>
    <w:rsid w:val="0065169E"/>
    <w:rsid w:val="006516B7"/>
    <w:rsid w:val="006516BC"/>
    <w:rsid w:val="006516CE"/>
    <w:rsid w:val="0065172D"/>
    <w:rsid w:val="00651731"/>
    <w:rsid w:val="00651750"/>
    <w:rsid w:val="0065176C"/>
    <w:rsid w:val="00651779"/>
    <w:rsid w:val="00651796"/>
    <w:rsid w:val="006517A5"/>
    <w:rsid w:val="006517D6"/>
    <w:rsid w:val="0065180B"/>
    <w:rsid w:val="00651818"/>
    <w:rsid w:val="0065182A"/>
    <w:rsid w:val="00651834"/>
    <w:rsid w:val="00651886"/>
    <w:rsid w:val="00651900"/>
    <w:rsid w:val="00651902"/>
    <w:rsid w:val="00651916"/>
    <w:rsid w:val="00651936"/>
    <w:rsid w:val="0065193C"/>
    <w:rsid w:val="0065196A"/>
    <w:rsid w:val="0065196B"/>
    <w:rsid w:val="006519DB"/>
    <w:rsid w:val="006519F0"/>
    <w:rsid w:val="006519F3"/>
    <w:rsid w:val="00651A15"/>
    <w:rsid w:val="00651A38"/>
    <w:rsid w:val="00651A7F"/>
    <w:rsid w:val="00651A9A"/>
    <w:rsid w:val="00651AB8"/>
    <w:rsid w:val="00651AC9"/>
    <w:rsid w:val="00651AD2"/>
    <w:rsid w:val="00651AE7"/>
    <w:rsid w:val="00651B1E"/>
    <w:rsid w:val="00651B3E"/>
    <w:rsid w:val="00651B5D"/>
    <w:rsid w:val="00651BE6"/>
    <w:rsid w:val="00651BF7"/>
    <w:rsid w:val="00651BFE"/>
    <w:rsid w:val="00651C03"/>
    <w:rsid w:val="00651C06"/>
    <w:rsid w:val="00651C3B"/>
    <w:rsid w:val="00651C40"/>
    <w:rsid w:val="00651C84"/>
    <w:rsid w:val="00651CCB"/>
    <w:rsid w:val="00651CDA"/>
    <w:rsid w:val="00651D07"/>
    <w:rsid w:val="00651D3B"/>
    <w:rsid w:val="00651D5A"/>
    <w:rsid w:val="00651DA3"/>
    <w:rsid w:val="00651E6A"/>
    <w:rsid w:val="00651E87"/>
    <w:rsid w:val="00651E8E"/>
    <w:rsid w:val="00651E98"/>
    <w:rsid w:val="00651EF3"/>
    <w:rsid w:val="00651F0E"/>
    <w:rsid w:val="00651F34"/>
    <w:rsid w:val="00651F6C"/>
    <w:rsid w:val="00651FA4"/>
    <w:rsid w:val="00651FAB"/>
    <w:rsid w:val="006520EB"/>
    <w:rsid w:val="00652102"/>
    <w:rsid w:val="0065210D"/>
    <w:rsid w:val="00652119"/>
    <w:rsid w:val="0065213A"/>
    <w:rsid w:val="00652143"/>
    <w:rsid w:val="00652176"/>
    <w:rsid w:val="006521BA"/>
    <w:rsid w:val="00652200"/>
    <w:rsid w:val="00652208"/>
    <w:rsid w:val="00652222"/>
    <w:rsid w:val="0065223A"/>
    <w:rsid w:val="0065225C"/>
    <w:rsid w:val="00652308"/>
    <w:rsid w:val="0065231D"/>
    <w:rsid w:val="00652344"/>
    <w:rsid w:val="00652372"/>
    <w:rsid w:val="00652379"/>
    <w:rsid w:val="006523C0"/>
    <w:rsid w:val="006523C4"/>
    <w:rsid w:val="006523D2"/>
    <w:rsid w:val="006523DF"/>
    <w:rsid w:val="00652457"/>
    <w:rsid w:val="0065246A"/>
    <w:rsid w:val="006524A2"/>
    <w:rsid w:val="006524AD"/>
    <w:rsid w:val="006524BF"/>
    <w:rsid w:val="00652542"/>
    <w:rsid w:val="0065260E"/>
    <w:rsid w:val="00652633"/>
    <w:rsid w:val="00652635"/>
    <w:rsid w:val="0065265D"/>
    <w:rsid w:val="0065269D"/>
    <w:rsid w:val="006526A0"/>
    <w:rsid w:val="006526C3"/>
    <w:rsid w:val="006526C7"/>
    <w:rsid w:val="006526C9"/>
    <w:rsid w:val="006526D4"/>
    <w:rsid w:val="006526E0"/>
    <w:rsid w:val="00652709"/>
    <w:rsid w:val="00652719"/>
    <w:rsid w:val="0065271C"/>
    <w:rsid w:val="0065273F"/>
    <w:rsid w:val="00652746"/>
    <w:rsid w:val="0065275B"/>
    <w:rsid w:val="0065277F"/>
    <w:rsid w:val="006527D1"/>
    <w:rsid w:val="006527ED"/>
    <w:rsid w:val="0065281C"/>
    <w:rsid w:val="00652853"/>
    <w:rsid w:val="0065286F"/>
    <w:rsid w:val="0065288F"/>
    <w:rsid w:val="006528B5"/>
    <w:rsid w:val="006528E3"/>
    <w:rsid w:val="006528FD"/>
    <w:rsid w:val="00652960"/>
    <w:rsid w:val="00652967"/>
    <w:rsid w:val="00652983"/>
    <w:rsid w:val="006529D3"/>
    <w:rsid w:val="00652A17"/>
    <w:rsid w:val="00652A2E"/>
    <w:rsid w:val="00652A43"/>
    <w:rsid w:val="00652ACE"/>
    <w:rsid w:val="00652AFB"/>
    <w:rsid w:val="00652B24"/>
    <w:rsid w:val="00652B25"/>
    <w:rsid w:val="00652B38"/>
    <w:rsid w:val="00652B39"/>
    <w:rsid w:val="00652B3A"/>
    <w:rsid w:val="00652B95"/>
    <w:rsid w:val="00652B9B"/>
    <w:rsid w:val="00652BA4"/>
    <w:rsid w:val="00652BE7"/>
    <w:rsid w:val="00652BFB"/>
    <w:rsid w:val="00652C26"/>
    <w:rsid w:val="00652C62"/>
    <w:rsid w:val="00652C9E"/>
    <w:rsid w:val="00652CF0"/>
    <w:rsid w:val="00652CFC"/>
    <w:rsid w:val="00652D18"/>
    <w:rsid w:val="00652D24"/>
    <w:rsid w:val="00652D3B"/>
    <w:rsid w:val="00652D4C"/>
    <w:rsid w:val="00652D56"/>
    <w:rsid w:val="00652D7E"/>
    <w:rsid w:val="00652D80"/>
    <w:rsid w:val="00652DA9"/>
    <w:rsid w:val="00652DB8"/>
    <w:rsid w:val="00652DBE"/>
    <w:rsid w:val="00652DBF"/>
    <w:rsid w:val="00652E19"/>
    <w:rsid w:val="00652E1A"/>
    <w:rsid w:val="00652E52"/>
    <w:rsid w:val="00652E54"/>
    <w:rsid w:val="00652E5F"/>
    <w:rsid w:val="00652E65"/>
    <w:rsid w:val="00652E81"/>
    <w:rsid w:val="00652E9A"/>
    <w:rsid w:val="00652EB1"/>
    <w:rsid w:val="00652F3C"/>
    <w:rsid w:val="00652F6A"/>
    <w:rsid w:val="00652F91"/>
    <w:rsid w:val="00652FAD"/>
    <w:rsid w:val="00652FAE"/>
    <w:rsid w:val="00653028"/>
    <w:rsid w:val="0065303C"/>
    <w:rsid w:val="00653062"/>
    <w:rsid w:val="00653092"/>
    <w:rsid w:val="00653111"/>
    <w:rsid w:val="00653137"/>
    <w:rsid w:val="00653185"/>
    <w:rsid w:val="006531BA"/>
    <w:rsid w:val="0065320C"/>
    <w:rsid w:val="00653226"/>
    <w:rsid w:val="0065322F"/>
    <w:rsid w:val="00653259"/>
    <w:rsid w:val="00653272"/>
    <w:rsid w:val="006532A1"/>
    <w:rsid w:val="006532AF"/>
    <w:rsid w:val="006532E6"/>
    <w:rsid w:val="006532FC"/>
    <w:rsid w:val="0065330D"/>
    <w:rsid w:val="00653349"/>
    <w:rsid w:val="00653354"/>
    <w:rsid w:val="00653371"/>
    <w:rsid w:val="006533E2"/>
    <w:rsid w:val="006533F2"/>
    <w:rsid w:val="00653413"/>
    <w:rsid w:val="0065341C"/>
    <w:rsid w:val="00653429"/>
    <w:rsid w:val="00653453"/>
    <w:rsid w:val="00653466"/>
    <w:rsid w:val="00653478"/>
    <w:rsid w:val="0065347C"/>
    <w:rsid w:val="00653488"/>
    <w:rsid w:val="0065348B"/>
    <w:rsid w:val="006534E6"/>
    <w:rsid w:val="00653505"/>
    <w:rsid w:val="00653520"/>
    <w:rsid w:val="00653540"/>
    <w:rsid w:val="00653566"/>
    <w:rsid w:val="00653579"/>
    <w:rsid w:val="00653599"/>
    <w:rsid w:val="0065359D"/>
    <w:rsid w:val="006535C4"/>
    <w:rsid w:val="0065360B"/>
    <w:rsid w:val="00653611"/>
    <w:rsid w:val="0065361D"/>
    <w:rsid w:val="00653663"/>
    <w:rsid w:val="00653669"/>
    <w:rsid w:val="006536CB"/>
    <w:rsid w:val="00653709"/>
    <w:rsid w:val="0065370E"/>
    <w:rsid w:val="00653722"/>
    <w:rsid w:val="00653749"/>
    <w:rsid w:val="0065374E"/>
    <w:rsid w:val="0065374F"/>
    <w:rsid w:val="0065376C"/>
    <w:rsid w:val="006537A5"/>
    <w:rsid w:val="006537B4"/>
    <w:rsid w:val="0065382B"/>
    <w:rsid w:val="0065385C"/>
    <w:rsid w:val="00653866"/>
    <w:rsid w:val="006538AA"/>
    <w:rsid w:val="006538CC"/>
    <w:rsid w:val="006538D9"/>
    <w:rsid w:val="006538E5"/>
    <w:rsid w:val="006538F0"/>
    <w:rsid w:val="006538F9"/>
    <w:rsid w:val="006538FF"/>
    <w:rsid w:val="00653917"/>
    <w:rsid w:val="00653937"/>
    <w:rsid w:val="00653964"/>
    <w:rsid w:val="0065398D"/>
    <w:rsid w:val="00653999"/>
    <w:rsid w:val="00653A26"/>
    <w:rsid w:val="00653A2C"/>
    <w:rsid w:val="00653A31"/>
    <w:rsid w:val="00653A4E"/>
    <w:rsid w:val="00653A75"/>
    <w:rsid w:val="00653A80"/>
    <w:rsid w:val="00653ADF"/>
    <w:rsid w:val="00653AE7"/>
    <w:rsid w:val="00653B10"/>
    <w:rsid w:val="00653B28"/>
    <w:rsid w:val="00653B59"/>
    <w:rsid w:val="00653B76"/>
    <w:rsid w:val="00653B98"/>
    <w:rsid w:val="00653BFF"/>
    <w:rsid w:val="00653C63"/>
    <w:rsid w:val="00653C76"/>
    <w:rsid w:val="00653CC0"/>
    <w:rsid w:val="00653CD9"/>
    <w:rsid w:val="00653CE2"/>
    <w:rsid w:val="00653CF3"/>
    <w:rsid w:val="00653D2D"/>
    <w:rsid w:val="00653DBA"/>
    <w:rsid w:val="00653DCB"/>
    <w:rsid w:val="00653DCC"/>
    <w:rsid w:val="00653DD5"/>
    <w:rsid w:val="00653EBC"/>
    <w:rsid w:val="00653F04"/>
    <w:rsid w:val="00653F46"/>
    <w:rsid w:val="00653F8C"/>
    <w:rsid w:val="00653F9A"/>
    <w:rsid w:val="00653FA0"/>
    <w:rsid w:val="00653FCD"/>
    <w:rsid w:val="00653FF2"/>
    <w:rsid w:val="00654014"/>
    <w:rsid w:val="0065402D"/>
    <w:rsid w:val="00654050"/>
    <w:rsid w:val="00654059"/>
    <w:rsid w:val="00654060"/>
    <w:rsid w:val="00654061"/>
    <w:rsid w:val="006540A6"/>
    <w:rsid w:val="006540D3"/>
    <w:rsid w:val="00654122"/>
    <w:rsid w:val="00654128"/>
    <w:rsid w:val="0065414E"/>
    <w:rsid w:val="0065415C"/>
    <w:rsid w:val="00654163"/>
    <w:rsid w:val="006541A7"/>
    <w:rsid w:val="006541E7"/>
    <w:rsid w:val="00654248"/>
    <w:rsid w:val="00654270"/>
    <w:rsid w:val="0065429F"/>
    <w:rsid w:val="006542B2"/>
    <w:rsid w:val="006542F6"/>
    <w:rsid w:val="00654307"/>
    <w:rsid w:val="00654323"/>
    <w:rsid w:val="00654358"/>
    <w:rsid w:val="00654366"/>
    <w:rsid w:val="006543A5"/>
    <w:rsid w:val="006543C3"/>
    <w:rsid w:val="006543DA"/>
    <w:rsid w:val="006543F5"/>
    <w:rsid w:val="0065441C"/>
    <w:rsid w:val="00654423"/>
    <w:rsid w:val="00654425"/>
    <w:rsid w:val="00654468"/>
    <w:rsid w:val="006544CC"/>
    <w:rsid w:val="006544F2"/>
    <w:rsid w:val="00654548"/>
    <w:rsid w:val="0065457F"/>
    <w:rsid w:val="006545C9"/>
    <w:rsid w:val="0065460F"/>
    <w:rsid w:val="00654613"/>
    <w:rsid w:val="00654646"/>
    <w:rsid w:val="0065466D"/>
    <w:rsid w:val="00654680"/>
    <w:rsid w:val="00654697"/>
    <w:rsid w:val="0065471B"/>
    <w:rsid w:val="00654735"/>
    <w:rsid w:val="0065474C"/>
    <w:rsid w:val="00654790"/>
    <w:rsid w:val="00654797"/>
    <w:rsid w:val="006547C2"/>
    <w:rsid w:val="006547E3"/>
    <w:rsid w:val="00654800"/>
    <w:rsid w:val="00654838"/>
    <w:rsid w:val="0065484E"/>
    <w:rsid w:val="00654873"/>
    <w:rsid w:val="00654876"/>
    <w:rsid w:val="0065488E"/>
    <w:rsid w:val="006548AF"/>
    <w:rsid w:val="006548E5"/>
    <w:rsid w:val="00654934"/>
    <w:rsid w:val="0065494C"/>
    <w:rsid w:val="0065495A"/>
    <w:rsid w:val="0065495B"/>
    <w:rsid w:val="00654981"/>
    <w:rsid w:val="00654998"/>
    <w:rsid w:val="0065499F"/>
    <w:rsid w:val="006549B6"/>
    <w:rsid w:val="006549F2"/>
    <w:rsid w:val="00654A6C"/>
    <w:rsid w:val="00654A89"/>
    <w:rsid w:val="00654AD7"/>
    <w:rsid w:val="00654B00"/>
    <w:rsid w:val="00654B13"/>
    <w:rsid w:val="00654B63"/>
    <w:rsid w:val="00654B86"/>
    <w:rsid w:val="00654C03"/>
    <w:rsid w:val="00654C0D"/>
    <w:rsid w:val="00654C0F"/>
    <w:rsid w:val="00654C17"/>
    <w:rsid w:val="00654C2E"/>
    <w:rsid w:val="00654C57"/>
    <w:rsid w:val="00654C5C"/>
    <w:rsid w:val="00654C6C"/>
    <w:rsid w:val="00654CEE"/>
    <w:rsid w:val="00654D0E"/>
    <w:rsid w:val="00654DC1"/>
    <w:rsid w:val="00654DF5"/>
    <w:rsid w:val="00654DFF"/>
    <w:rsid w:val="00654E6C"/>
    <w:rsid w:val="00654EB0"/>
    <w:rsid w:val="00654EBB"/>
    <w:rsid w:val="00654EC5"/>
    <w:rsid w:val="00654ED3"/>
    <w:rsid w:val="00654F0F"/>
    <w:rsid w:val="00654F15"/>
    <w:rsid w:val="00654F6C"/>
    <w:rsid w:val="00654F72"/>
    <w:rsid w:val="00654FA6"/>
    <w:rsid w:val="00654FB7"/>
    <w:rsid w:val="00654FDE"/>
    <w:rsid w:val="00654FF2"/>
    <w:rsid w:val="0065500B"/>
    <w:rsid w:val="00655050"/>
    <w:rsid w:val="0065505B"/>
    <w:rsid w:val="00655090"/>
    <w:rsid w:val="006550BB"/>
    <w:rsid w:val="00655136"/>
    <w:rsid w:val="00655148"/>
    <w:rsid w:val="0065515C"/>
    <w:rsid w:val="00655173"/>
    <w:rsid w:val="00655197"/>
    <w:rsid w:val="006551A0"/>
    <w:rsid w:val="006551EB"/>
    <w:rsid w:val="00655226"/>
    <w:rsid w:val="0065524C"/>
    <w:rsid w:val="006552AF"/>
    <w:rsid w:val="006552C0"/>
    <w:rsid w:val="006552C9"/>
    <w:rsid w:val="00655303"/>
    <w:rsid w:val="0065530E"/>
    <w:rsid w:val="0065532D"/>
    <w:rsid w:val="0065533D"/>
    <w:rsid w:val="00655364"/>
    <w:rsid w:val="006553F1"/>
    <w:rsid w:val="00655401"/>
    <w:rsid w:val="0065545C"/>
    <w:rsid w:val="006554C5"/>
    <w:rsid w:val="006554D9"/>
    <w:rsid w:val="00655507"/>
    <w:rsid w:val="00655522"/>
    <w:rsid w:val="0065559E"/>
    <w:rsid w:val="006555B3"/>
    <w:rsid w:val="006555C0"/>
    <w:rsid w:val="006555D3"/>
    <w:rsid w:val="006555E9"/>
    <w:rsid w:val="006555F8"/>
    <w:rsid w:val="00655604"/>
    <w:rsid w:val="00655618"/>
    <w:rsid w:val="0065561C"/>
    <w:rsid w:val="00655627"/>
    <w:rsid w:val="00655652"/>
    <w:rsid w:val="00655690"/>
    <w:rsid w:val="006556D1"/>
    <w:rsid w:val="006556EB"/>
    <w:rsid w:val="00655749"/>
    <w:rsid w:val="00655794"/>
    <w:rsid w:val="006557B0"/>
    <w:rsid w:val="006557C2"/>
    <w:rsid w:val="00655806"/>
    <w:rsid w:val="0065582D"/>
    <w:rsid w:val="00655834"/>
    <w:rsid w:val="0065585C"/>
    <w:rsid w:val="0065586D"/>
    <w:rsid w:val="00655875"/>
    <w:rsid w:val="0065589D"/>
    <w:rsid w:val="006558A5"/>
    <w:rsid w:val="006558BD"/>
    <w:rsid w:val="006558C6"/>
    <w:rsid w:val="006558E9"/>
    <w:rsid w:val="006558F1"/>
    <w:rsid w:val="00655943"/>
    <w:rsid w:val="00655952"/>
    <w:rsid w:val="00655969"/>
    <w:rsid w:val="00655998"/>
    <w:rsid w:val="0065599D"/>
    <w:rsid w:val="006559F6"/>
    <w:rsid w:val="006559F9"/>
    <w:rsid w:val="00655A21"/>
    <w:rsid w:val="00655A4B"/>
    <w:rsid w:val="00655A58"/>
    <w:rsid w:val="00655AA6"/>
    <w:rsid w:val="00655AEF"/>
    <w:rsid w:val="00655B3D"/>
    <w:rsid w:val="00655B4D"/>
    <w:rsid w:val="00655B78"/>
    <w:rsid w:val="00655BBD"/>
    <w:rsid w:val="00655BC9"/>
    <w:rsid w:val="00655BF7"/>
    <w:rsid w:val="00655C01"/>
    <w:rsid w:val="00655C17"/>
    <w:rsid w:val="00655C92"/>
    <w:rsid w:val="00655C96"/>
    <w:rsid w:val="00655CD2"/>
    <w:rsid w:val="00655D42"/>
    <w:rsid w:val="00655D64"/>
    <w:rsid w:val="00655E04"/>
    <w:rsid w:val="00655E0E"/>
    <w:rsid w:val="00655E0F"/>
    <w:rsid w:val="00655E17"/>
    <w:rsid w:val="00655E56"/>
    <w:rsid w:val="00655E60"/>
    <w:rsid w:val="00655E85"/>
    <w:rsid w:val="00655F39"/>
    <w:rsid w:val="00655F42"/>
    <w:rsid w:val="00655F9C"/>
    <w:rsid w:val="00655FB4"/>
    <w:rsid w:val="00655FC9"/>
    <w:rsid w:val="00655FE0"/>
    <w:rsid w:val="00655FE3"/>
    <w:rsid w:val="00655FF3"/>
    <w:rsid w:val="00656008"/>
    <w:rsid w:val="0065604D"/>
    <w:rsid w:val="00656069"/>
    <w:rsid w:val="006560C1"/>
    <w:rsid w:val="006560C5"/>
    <w:rsid w:val="006560EA"/>
    <w:rsid w:val="00656129"/>
    <w:rsid w:val="00656153"/>
    <w:rsid w:val="00656156"/>
    <w:rsid w:val="00656205"/>
    <w:rsid w:val="00656211"/>
    <w:rsid w:val="0065621F"/>
    <w:rsid w:val="00656241"/>
    <w:rsid w:val="006562A2"/>
    <w:rsid w:val="006562C5"/>
    <w:rsid w:val="006562EF"/>
    <w:rsid w:val="0065632A"/>
    <w:rsid w:val="00656366"/>
    <w:rsid w:val="0065638E"/>
    <w:rsid w:val="0065638F"/>
    <w:rsid w:val="00656394"/>
    <w:rsid w:val="006563CA"/>
    <w:rsid w:val="00656420"/>
    <w:rsid w:val="00656437"/>
    <w:rsid w:val="0065649D"/>
    <w:rsid w:val="006564B4"/>
    <w:rsid w:val="006564B6"/>
    <w:rsid w:val="006564FB"/>
    <w:rsid w:val="0065654C"/>
    <w:rsid w:val="006565BE"/>
    <w:rsid w:val="0065660A"/>
    <w:rsid w:val="00656634"/>
    <w:rsid w:val="00656636"/>
    <w:rsid w:val="00656650"/>
    <w:rsid w:val="0065665F"/>
    <w:rsid w:val="00656663"/>
    <w:rsid w:val="00656690"/>
    <w:rsid w:val="006566DA"/>
    <w:rsid w:val="0065670D"/>
    <w:rsid w:val="006567B1"/>
    <w:rsid w:val="006567EF"/>
    <w:rsid w:val="00656866"/>
    <w:rsid w:val="006568AA"/>
    <w:rsid w:val="006568CD"/>
    <w:rsid w:val="006568CF"/>
    <w:rsid w:val="00656958"/>
    <w:rsid w:val="0065699D"/>
    <w:rsid w:val="006569C5"/>
    <w:rsid w:val="00656A21"/>
    <w:rsid w:val="00656A89"/>
    <w:rsid w:val="00656B1B"/>
    <w:rsid w:val="00656BA1"/>
    <w:rsid w:val="00656BF8"/>
    <w:rsid w:val="00656C6A"/>
    <w:rsid w:val="00656CD0"/>
    <w:rsid w:val="00656CDA"/>
    <w:rsid w:val="00656D2C"/>
    <w:rsid w:val="00656D93"/>
    <w:rsid w:val="00656DD8"/>
    <w:rsid w:val="00656E06"/>
    <w:rsid w:val="00656E23"/>
    <w:rsid w:val="00656E43"/>
    <w:rsid w:val="00656E70"/>
    <w:rsid w:val="00656EB9"/>
    <w:rsid w:val="00656ECF"/>
    <w:rsid w:val="00656EE5"/>
    <w:rsid w:val="00656F07"/>
    <w:rsid w:val="00656F0A"/>
    <w:rsid w:val="00656F28"/>
    <w:rsid w:val="00656F43"/>
    <w:rsid w:val="00656F48"/>
    <w:rsid w:val="00656F55"/>
    <w:rsid w:val="00656FD1"/>
    <w:rsid w:val="0065703A"/>
    <w:rsid w:val="00657059"/>
    <w:rsid w:val="0065705F"/>
    <w:rsid w:val="00657088"/>
    <w:rsid w:val="006570AA"/>
    <w:rsid w:val="006570BF"/>
    <w:rsid w:val="006570C2"/>
    <w:rsid w:val="0065711A"/>
    <w:rsid w:val="0065712D"/>
    <w:rsid w:val="0065713C"/>
    <w:rsid w:val="0065714E"/>
    <w:rsid w:val="00657184"/>
    <w:rsid w:val="00657186"/>
    <w:rsid w:val="006571FC"/>
    <w:rsid w:val="00657223"/>
    <w:rsid w:val="0065724B"/>
    <w:rsid w:val="00657257"/>
    <w:rsid w:val="00657258"/>
    <w:rsid w:val="00657273"/>
    <w:rsid w:val="006572A0"/>
    <w:rsid w:val="006572B6"/>
    <w:rsid w:val="006572F4"/>
    <w:rsid w:val="00657343"/>
    <w:rsid w:val="00657356"/>
    <w:rsid w:val="006573C3"/>
    <w:rsid w:val="006573CB"/>
    <w:rsid w:val="006573DB"/>
    <w:rsid w:val="00657485"/>
    <w:rsid w:val="00657489"/>
    <w:rsid w:val="006574B1"/>
    <w:rsid w:val="006574BC"/>
    <w:rsid w:val="006574DB"/>
    <w:rsid w:val="006574F0"/>
    <w:rsid w:val="0065754C"/>
    <w:rsid w:val="00657565"/>
    <w:rsid w:val="00657591"/>
    <w:rsid w:val="00657597"/>
    <w:rsid w:val="006575A9"/>
    <w:rsid w:val="006575D0"/>
    <w:rsid w:val="006575E7"/>
    <w:rsid w:val="006575EE"/>
    <w:rsid w:val="006575F4"/>
    <w:rsid w:val="0065761B"/>
    <w:rsid w:val="00657635"/>
    <w:rsid w:val="006576B5"/>
    <w:rsid w:val="006576E5"/>
    <w:rsid w:val="006576FB"/>
    <w:rsid w:val="00657715"/>
    <w:rsid w:val="00657752"/>
    <w:rsid w:val="0065775D"/>
    <w:rsid w:val="00657781"/>
    <w:rsid w:val="006577A1"/>
    <w:rsid w:val="00657819"/>
    <w:rsid w:val="00657890"/>
    <w:rsid w:val="0065789C"/>
    <w:rsid w:val="006578A0"/>
    <w:rsid w:val="006578C0"/>
    <w:rsid w:val="006578C6"/>
    <w:rsid w:val="006578E2"/>
    <w:rsid w:val="00657924"/>
    <w:rsid w:val="00657964"/>
    <w:rsid w:val="00657974"/>
    <w:rsid w:val="0065797E"/>
    <w:rsid w:val="00657990"/>
    <w:rsid w:val="006579B8"/>
    <w:rsid w:val="006579F3"/>
    <w:rsid w:val="00657A00"/>
    <w:rsid w:val="00657A08"/>
    <w:rsid w:val="00657A32"/>
    <w:rsid w:val="00657AB2"/>
    <w:rsid w:val="00657ABA"/>
    <w:rsid w:val="00657ADC"/>
    <w:rsid w:val="00657B20"/>
    <w:rsid w:val="00657B22"/>
    <w:rsid w:val="00657B50"/>
    <w:rsid w:val="00657BAF"/>
    <w:rsid w:val="00657BD1"/>
    <w:rsid w:val="00657C1A"/>
    <w:rsid w:val="00657C28"/>
    <w:rsid w:val="00657C72"/>
    <w:rsid w:val="00657C8E"/>
    <w:rsid w:val="00657CAA"/>
    <w:rsid w:val="00657CCD"/>
    <w:rsid w:val="00657CE9"/>
    <w:rsid w:val="00657CEB"/>
    <w:rsid w:val="00657CF2"/>
    <w:rsid w:val="00657D04"/>
    <w:rsid w:val="00657D3C"/>
    <w:rsid w:val="00657D8D"/>
    <w:rsid w:val="00657E21"/>
    <w:rsid w:val="00657E9A"/>
    <w:rsid w:val="00657EC8"/>
    <w:rsid w:val="00657ED0"/>
    <w:rsid w:val="00657EE0"/>
    <w:rsid w:val="00657EE4"/>
    <w:rsid w:val="00657F02"/>
    <w:rsid w:val="00657F06"/>
    <w:rsid w:val="00657F08"/>
    <w:rsid w:val="00657F10"/>
    <w:rsid w:val="00657F28"/>
    <w:rsid w:val="00657F2F"/>
    <w:rsid w:val="00657F3D"/>
    <w:rsid w:val="00657F94"/>
    <w:rsid w:val="00658FF3"/>
    <w:rsid w:val="00660005"/>
    <w:rsid w:val="00660022"/>
    <w:rsid w:val="00660030"/>
    <w:rsid w:val="00660047"/>
    <w:rsid w:val="0066006D"/>
    <w:rsid w:val="00660081"/>
    <w:rsid w:val="006600CB"/>
    <w:rsid w:val="006600EA"/>
    <w:rsid w:val="006600EC"/>
    <w:rsid w:val="00660112"/>
    <w:rsid w:val="00660175"/>
    <w:rsid w:val="006601D4"/>
    <w:rsid w:val="006601F9"/>
    <w:rsid w:val="00660218"/>
    <w:rsid w:val="0066025A"/>
    <w:rsid w:val="00660261"/>
    <w:rsid w:val="00660278"/>
    <w:rsid w:val="0066028E"/>
    <w:rsid w:val="006602A2"/>
    <w:rsid w:val="006602BC"/>
    <w:rsid w:val="006602DC"/>
    <w:rsid w:val="0066035A"/>
    <w:rsid w:val="00660394"/>
    <w:rsid w:val="006603E0"/>
    <w:rsid w:val="006603E7"/>
    <w:rsid w:val="006603F9"/>
    <w:rsid w:val="006603FC"/>
    <w:rsid w:val="0066040A"/>
    <w:rsid w:val="00660458"/>
    <w:rsid w:val="00660478"/>
    <w:rsid w:val="0066049A"/>
    <w:rsid w:val="0066049B"/>
    <w:rsid w:val="006604C6"/>
    <w:rsid w:val="006604C9"/>
    <w:rsid w:val="006604F6"/>
    <w:rsid w:val="006604F9"/>
    <w:rsid w:val="006604FD"/>
    <w:rsid w:val="0066050E"/>
    <w:rsid w:val="00660544"/>
    <w:rsid w:val="0066056F"/>
    <w:rsid w:val="00660592"/>
    <w:rsid w:val="0066060F"/>
    <w:rsid w:val="00660619"/>
    <w:rsid w:val="0066061C"/>
    <w:rsid w:val="00660625"/>
    <w:rsid w:val="00660635"/>
    <w:rsid w:val="00660665"/>
    <w:rsid w:val="0066066D"/>
    <w:rsid w:val="006606D4"/>
    <w:rsid w:val="006606E6"/>
    <w:rsid w:val="006606EA"/>
    <w:rsid w:val="00660727"/>
    <w:rsid w:val="0066074E"/>
    <w:rsid w:val="00660753"/>
    <w:rsid w:val="00660791"/>
    <w:rsid w:val="006607BC"/>
    <w:rsid w:val="006607DC"/>
    <w:rsid w:val="00660804"/>
    <w:rsid w:val="0066080D"/>
    <w:rsid w:val="00660811"/>
    <w:rsid w:val="0066081B"/>
    <w:rsid w:val="00660821"/>
    <w:rsid w:val="00660833"/>
    <w:rsid w:val="00660854"/>
    <w:rsid w:val="0066086A"/>
    <w:rsid w:val="0066086E"/>
    <w:rsid w:val="006608A4"/>
    <w:rsid w:val="006608BA"/>
    <w:rsid w:val="006608D7"/>
    <w:rsid w:val="006608DA"/>
    <w:rsid w:val="0066095F"/>
    <w:rsid w:val="00660989"/>
    <w:rsid w:val="0066099B"/>
    <w:rsid w:val="006609BD"/>
    <w:rsid w:val="006609C3"/>
    <w:rsid w:val="00660A18"/>
    <w:rsid w:val="00660A2D"/>
    <w:rsid w:val="00660A40"/>
    <w:rsid w:val="00660AD1"/>
    <w:rsid w:val="00660AEB"/>
    <w:rsid w:val="00660AED"/>
    <w:rsid w:val="00660B0C"/>
    <w:rsid w:val="00660B41"/>
    <w:rsid w:val="00660B5C"/>
    <w:rsid w:val="00660B63"/>
    <w:rsid w:val="00660C03"/>
    <w:rsid w:val="00660C0A"/>
    <w:rsid w:val="00660C60"/>
    <w:rsid w:val="00660C94"/>
    <w:rsid w:val="00660CA5"/>
    <w:rsid w:val="00660CB8"/>
    <w:rsid w:val="00660CDD"/>
    <w:rsid w:val="00660D03"/>
    <w:rsid w:val="00660D0B"/>
    <w:rsid w:val="00660D52"/>
    <w:rsid w:val="00660D64"/>
    <w:rsid w:val="00660D73"/>
    <w:rsid w:val="00660E05"/>
    <w:rsid w:val="00660E5C"/>
    <w:rsid w:val="00660E9F"/>
    <w:rsid w:val="00660EB3"/>
    <w:rsid w:val="00660EB7"/>
    <w:rsid w:val="00660EC8"/>
    <w:rsid w:val="00660EEE"/>
    <w:rsid w:val="00660F8C"/>
    <w:rsid w:val="00660F9E"/>
    <w:rsid w:val="00660FA8"/>
    <w:rsid w:val="00660FEC"/>
    <w:rsid w:val="00660FFC"/>
    <w:rsid w:val="00661022"/>
    <w:rsid w:val="00661078"/>
    <w:rsid w:val="0066107F"/>
    <w:rsid w:val="006610B3"/>
    <w:rsid w:val="00661198"/>
    <w:rsid w:val="006611E7"/>
    <w:rsid w:val="006611FB"/>
    <w:rsid w:val="0066120C"/>
    <w:rsid w:val="00661217"/>
    <w:rsid w:val="00661236"/>
    <w:rsid w:val="00661275"/>
    <w:rsid w:val="0066127C"/>
    <w:rsid w:val="00661286"/>
    <w:rsid w:val="00661298"/>
    <w:rsid w:val="006612C8"/>
    <w:rsid w:val="006612D9"/>
    <w:rsid w:val="00661327"/>
    <w:rsid w:val="0066134C"/>
    <w:rsid w:val="0066136D"/>
    <w:rsid w:val="00661381"/>
    <w:rsid w:val="006613A8"/>
    <w:rsid w:val="006613E4"/>
    <w:rsid w:val="006613FE"/>
    <w:rsid w:val="00661433"/>
    <w:rsid w:val="006614A9"/>
    <w:rsid w:val="006614C1"/>
    <w:rsid w:val="006614D8"/>
    <w:rsid w:val="006614EA"/>
    <w:rsid w:val="00661500"/>
    <w:rsid w:val="00661542"/>
    <w:rsid w:val="00661558"/>
    <w:rsid w:val="00661560"/>
    <w:rsid w:val="00661574"/>
    <w:rsid w:val="00661581"/>
    <w:rsid w:val="00661582"/>
    <w:rsid w:val="006615EF"/>
    <w:rsid w:val="00661610"/>
    <w:rsid w:val="00661625"/>
    <w:rsid w:val="00661652"/>
    <w:rsid w:val="0066168A"/>
    <w:rsid w:val="006616AF"/>
    <w:rsid w:val="006616D4"/>
    <w:rsid w:val="006616E3"/>
    <w:rsid w:val="006616ED"/>
    <w:rsid w:val="006616F4"/>
    <w:rsid w:val="00661735"/>
    <w:rsid w:val="0066173D"/>
    <w:rsid w:val="0066180B"/>
    <w:rsid w:val="00661874"/>
    <w:rsid w:val="0066187A"/>
    <w:rsid w:val="006619ED"/>
    <w:rsid w:val="00661A02"/>
    <w:rsid w:val="00661A06"/>
    <w:rsid w:val="00661A39"/>
    <w:rsid w:val="00661A61"/>
    <w:rsid w:val="00661ACD"/>
    <w:rsid w:val="00661AE5"/>
    <w:rsid w:val="00661B0C"/>
    <w:rsid w:val="00661B10"/>
    <w:rsid w:val="00661B1B"/>
    <w:rsid w:val="00661B25"/>
    <w:rsid w:val="00661B79"/>
    <w:rsid w:val="00661B80"/>
    <w:rsid w:val="00661B8D"/>
    <w:rsid w:val="00661C05"/>
    <w:rsid w:val="00661C0C"/>
    <w:rsid w:val="00661C0D"/>
    <w:rsid w:val="00661C71"/>
    <w:rsid w:val="00661C80"/>
    <w:rsid w:val="00661CE3"/>
    <w:rsid w:val="00661D03"/>
    <w:rsid w:val="00661D64"/>
    <w:rsid w:val="00661D81"/>
    <w:rsid w:val="00661D8A"/>
    <w:rsid w:val="00661DFF"/>
    <w:rsid w:val="00661E10"/>
    <w:rsid w:val="00661E2E"/>
    <w:rsid w:val="00661E7A"/>
    <w:rsid w:val="00661E95"/>
    <w:rsid w:val="00661EBE"/>
    <w:rsid w:val="00661EC8"/>
    <w:rsid w:val="00661F46"/>
    <w:rsid w:val="00661F4F"/>
    <w:rsid w:val="00661F57"/>
    <w:rsid w:val="00661F6E"/>
    <w:rsid w:val="00661FA1"/>
    <w:rsid w:val="00661FA5"/>
    <w:rsid w:val="00661FAE"/>
    <w:rsid w:val="00661FBD"/>
    <w:rsid w:val="00661FF0"/>
    <w:rsid w:val="00661FFD"/>
    <w:rsid w:val="00662029"/>
    <w:rsid w:val="00662073"/>
    <w:rsid w:val="006620A6"/>
    <w:rsid w:val="006620D8"/>
    <w:rsid w:val="0066212D"/>
    <w:rsid w:val="00662130"/>
    <w:rsid w:val="0066215E"/>
    <w:rsid w:val="00662172"/>
    <w:rsid w:val="006621D8"/>
    <w:rsid w:val="006621EE"/>
    <w:rsid w:val="00662203"/>
    <w:rsid w:val="00662204"/>
    <w:rsid w:val="00662207"/>
    <w:rsid w:val="0066221D"/>
    <w:rsid w:val="00662233"/>
    <w:rsid w:val="0066225A"/>
    <w:rsid w:val="00662277"/>
    <w:rsid w:val="006622B2"/>
    <w:rsid w:val="0066240B"/>
    <w:rsid w:val="00662414"/>
    <w:rsid w:val="0066244D"/>
    <w:rsid w:val="00662451"/>
    <w:rsid w:val="0066245E"/>
    <w:rsid w:val="00662477"/>
    <w:rsid w:val="00662494"/>
    <w:rsid w:val="0066249C"/>
    <w:rsid w:val="006624A0"/>
    <w:rsid w:val="006624B9"/>
    <w:rsid w:val="006624E5"/>
    <w:rsid w:val="00662509"/>
    <w:rsid w:val="0066251A"/>
    <w:rsid w:val="0066258E"/>
    <w:rsid w:val="00662590"/>
    <w:rsid w:val="0066259F"/>
    <w:rsid w:val="00662616"/>
    <w:rsid w:val="0066268A"/>
    <w:rsid w:val="006626F9"/>
    <w:rsid w:val="0066271F"/>
    <w:rsid w:val="00662769"/>
    <w:rsid w:val="00662777"/>
    <w:rsid w:val="006627A8"/>
    <w:rsid w:val="006627B3"/>
    <w:rsid w:val="00662832"/>
    <w:rsid w:val="00662899"/>
    <w:rsid w:val="006628E4"/>
    <w:rsid w:val="00662924"/>
    <w:rsid w:val="00662930"/>
    <w:rsid w:val="00662941"/>
    <w:rsid w:val="00662962"/>
    <w:rsid w:val="00662967"/>
    <w:rsid w:val="006629A6"/>
    <w:rsid w:val="006629B6"/>
    <w:rsid w:val="006629BD"/>
    <w:rsid w:val="006629C3"/>
    <w:rsid w:val="006629E0"/>
    <w:rsid w:val="006629F7"/>
    <w:rsid w:val="00662A21"/>
    <w:rsid w:val="00662A76"/>
    <w:rsid w:val="00662A86"/>
    <w:rsid w:val="00662B12"/>
    <w:rsid w:val="00662B1A"/>
    <w:rsid w:val="00662B21"/>
    <w:rsid w:val="00662B4D"/>
    <w:rsid w:val="00662B7D"/>
    <w:rsid w:val="00662B88"/>
    <w:rsid w:val="00662C1E"/>
    <w:rsid w:val="00662C7D"/>
    <w:rsid w:val="00662C85"/>
    <w:rsid w:val="00662C99"/>
    <w:rsid w:val="00662CC4"/>
    <w:rsid w:val="00662D8D"/>
    <w:rsid w:val="00662E15"/>
    <w:rsid w:val="00662E33"/>
    <w:rsid w:val="00662E34"/>
    <w:rsid w:val="00662E38"/>
    <w:rsid w:val="00662E4B"/>
    <w:rsid w:val="00662E55"/>
    <w:rsid w:val="00662E6F"/>
    <w:rsid w:val="00662E72"/>
    <w:rsid w:val="00662E78"/>
    <w:rsid w:val="00662E8F"/>
    <w:rsid w:val="00662EA4"/>
    <w:rsid w:val="00662EC8"/>
    <w:rsid w:val="00662F03"/>
    <w:rsid w:val="00662F0D"/>
    <w:rsid w:val="00662F42"/>
    <w:rsid w:val="00662F5A"/>
    <w:rsid w:val="00662F6D"/>
    <w:rsid w:val="00662FAF"/>
    <w:rsid w:val="00663078"/>
    <w:rsid w:val="006630DA"/>
    <w:rsid w:val="006630DF"/>
    <w:rsid w:val="006630E1"/>
    <w:rsid w:val="00663103"/>
    <w:rsid w:val="0066312E"/>
    <w:rsid w:val="0066312F"/>
    <w:rsid w:val="0066317D"/>
    <w:rsid w:val="006631A3"/>
    <w:rsid w:val="006631AA"/>
    <w:rsid w:val="006631B8"/>
    <w:rsid w:val="006631C3"/>
    <w:rsid w:val="006631F5"/>
    <w:rsid w:val="006631FF"/>
    <w:rsid w:val="0066323A"/>
    <w:rsid w:val="00663245"/>
    <w:rsid w:val="00663246"/>
    <w:rsid w:val="006632BD"/>
    <w:rsid w:val="006632EA"/>
    <w:rsid w:val="006632F8"/>
    <w:rsid w:val="006632FF"/>
    <w:rsid w:val="00663359"/>
    <w:rsid w:val="0066335E"/>
    <w:rsid w:val="006633FB"/>
    <w:rsid w:val="00663450"/>
    <w:rsid w:val="00663452"/>
    <w:rsid w:val="006634FA"/>
    <w:rsid w:val="006634FE"/>
    <w:rsid w:val="00663512"/>
    <w:rsid w:val="00663540"/>
    <w:rsid w:val="00663550"/>
    <w:rsid w:val="00663552"/>
    <w:rsid w:val="006635E5"/>
    <w:rsid w:val="006635F7"/>
    <w:rsid w:val="006635FA"/>
    <w:rsid w:val="00663600"/>
    <w:rsid w:val="00663632"/>
    <w:rsid w:val="0066364A"/>
    <w:rsid w:val="006636B9"/>
    <w:rsid w:val="006636E2"/>
    <w:rsid w:val="006636EF"/>
    <w:rsid w:val="00663793"/>
    <w:rsid w:val="006637F8"/>
    <w:rsid w:val="0066380D"/>
    <w:rsid w:val="0066381F"/>
    <w:rsid w:val="0066382D"/>
    <w:rsid w:val="0066382F"/>
    <w:rsid w:val="00663832"/>
    <w:rsid w:val="0066385D"/>
    <w:rsid w:val="0066386A"/>
    <w:rsid w:val="00663890"/>
    <w:rsid w:val="006638D2"/>
    <w:rsid w:val="006638E7"/>
    <w:rsid w:val="006638E8"/>
    <w:rsid w:val="00663962"/>
    <w:rsid w:val="00663968"/>
    <w:rsid w:val="00663999"/>
    <w:rsid w:val="006639B7"/>
    <w:rsid w:val="006639DE"/>
    <w:rsid w:val="006639F8"/>
    <w:rsid w:val="00663A29"/>
    <w:rsid w:val="00663AB0"/>
    <w:rsid w:val="00663B02"/>
    <w:rsid w:val="00663B1A"/>
    <w:rsid w:val="00663B52"/>
    <w:rsid w:val="00663B65"/>
    <w:rsid w:val="00663BB9"/>
    <w:rsid w:val="00663BBC"/>
    <w:rsid w:val="00663C09"/>
    <w:rsid w:val="00663C65"/>
    <w:rsid w:val="00663C8D"/>
    <w:rsid w:val="00663C93"/>
    <w:rsid w:val="00663CD8"/>
    <w:rsid w:val="00663CEF"/>
    <w:rsid w:val="00663CF7"/>
    <w:rsid w:val="00663D1B"/>
    <w:rsid w:val="00663D21"/>
    <w:rsid w:val="00663D78"/>
    <w:rsid w:val="00663DA7"/>
    <w:rsid w:val="00663E00"/>
    <w:rsid w:val="00663E08"/>
    <w:rsid w:val="00663E12"/>
    <w:rsid w:val="00663E34"/>
    <w:rsid w:val="00663E52"/>
    <w:rsid w:val="00663E54"/>
    <w:rsid w:val="00663E85"/>
    <w:rsid w:val="00663E8D"/>
    <w:rsid w:val="00663EAB"/>
    <w:rsid w:val="00663ED5"/>
    <w:rsid w:val="00663F35"/>
    <w:rsid w:val="00663F63"/>
    <w:rsid w:val="00663FBC"/>
    <w:rsid w:val="00663FC0"/>
    <w:rsid w:val="00663FE8"/>
    <w:rsid w:val="00664008"/>
    <w:rsid w:val="00664056"/>
    <w:rsid w:val="00664073"/>
    <w:rsid w:val="006640C7"/>
    <w:rsid w:val="006640FD"/>
    <w:rsid w:val="0066415B"/>
    <w:rsid w:val="006641CC"/>
    <w:rsid w:val="006641E2"/>
    <w:rsid w:val="006641EF"/>
    <w:rsid w:val="006641F4"/>
    <w:rsid w:val="00664236"/>
    <w:rsid w:val="00664237"/>
    <w:rsid w:val="00664268"/>
    <w:rsid w:val="0066426A"/>
    <w:rsid w:val="0066426E"/>
    <w:rsid w:val="0066427F"/>
    <w:rsid w:val="006642E2"/>
    <w:rsid w:val="0066431E"/>
    <w:rsid w:val="00664355"/>
    <w:rsid w:val="00664360"/>
    <w:rsid w:val="0066438C"/>
    <w:rsid w:val="006643A8"/>
    <w:rsid w:val="006643C3"/>
    <w:rsid w:val="006643CC"/>
    <w:rsid w:val="0066440E"/>
    <w:rsid w:val="0066441A"/>
    <w:rsid w:val="00664436"/>
    <w:rsid w:val="00664486"/>
    <w:rsid w:val="0066448D"/>
    <w:rsid w:val="0066449D"/>
    <w:rsid w:val="006644B1"/>
    <w:rsid w:val="006644B5"/>
    <w:rsid w:val="006644CF"/>
    <w:rsid w:val="006644D4"/>
    <w:rsid w:val="006644FB"/>
    <w:rsid w:val="00664507"/>
    <w:rsid w:val="00664528"/>
    <w:rsid w:val="0066453F"/>
    <w:rsid w:val="0066454A"/>
    <w:rsid w:val="0066457A"/>
    <w:rsid w:val="006645BC"/>
    <w:rsid w:val="006645EF"/>
    <w:rsid w:val="00664600"/>
    <w:rsid w:val="0066466E"/>
    <w:rsid w:val="0066467C"/>
    <w:rsid w:val="006646A4"/>
    <w:rsid w:val="006646FD"/>
    <w:rsid w:val="00664726"/>
    <w:rsid w:val="00664783"/>
    <w:rsid w:val="006647B8"/>
    <w:rsid w:val="006647C6"/>
    <w:rsid w:val="006647DC"/>
    <w:rsid w:val="0066481B"/>
    <w:rsid w:val="00664821"/>
    <w:rsid w:val="0066484F"/>
    <w:rsid w:val="0066488B"/>
    <w:rsid w:val="006648B1"/>
    <w:rsid w:val="006648BF"/>
    <w:rsid w:val="006648D7"/>
    <w:rsid w:val="006648FD"/>
    <w:rsid w:val="0066490F"/>
    <w:rsid w:val="0066497D"/>
    <w:rsid w:val="0066498B"/>
    <w:rsid w:val="006649C2"/>
    <w:rsid w:val="006649D6"/>
    <w:rsid w:val="006649DF"/>
    <w:rsid w:val="006649F0"/>
    <w:rsid w:val="00664A66"/>
    <w:rsid w:val="00664A76"/>
    <w:rsid w:val="00664A7C"/>
    <w:rsid w:val="00664A7D"/>
    <w:rsid w:val="00664AC7"/>
    <w:rsid w:val="00664AC9"/>
    <w:rsid w:val="00664B1F"/>
    <w:rsid w:val="00664BA3"/>
    <w:rsid w:val="00664BB6"/>
    <w:rsid w:val="00664BC8"/>
    <w:rsid w:val="00664BCA"/>
    <w:rsid w:val="00664BDB"/>
    <w:rsid w:val="00664BEE"/>
    <w:rsid w:val="00664C0C"/>
    <w:rsid w:val="00664C54"/>
    <w:rsid w:val="00664C5E"/>
    <w:rsid w:val="00664C77"/>
    <w:rsid w:val="00664C8B"/>
    <w:rsid w:val="00664CB6"/>
    <w:rsid w:val="00664CED"/>
    <w:rsid w:val="00664D01"/>
    <w:rsid w:val="00664D92"/>
    <w:rsid w:val="00664DE4"/>
    <w:rsid w:val="00664E04"/>
    <w:rsid w:val="00664E33"/>
    <w:rsid w:val="00664E64"/>
    <w:rsid w:val="00664E90"/>
    <w:rsid w:val="00664EAD"/>
    <w:rsid w:val="00664ED2"/>
    <w:rsid w:val="00664ED5"/>
    <w:rsid w:val="00664F0C"/>
    <w:rsid w:val="00664F49"/>
    <w:rsid w:val="00664F7E"/>
    <w:rsid w:val="00664F94"/>
    <w:rsid w:val="00664FDA"/>
    <w:rsid w:val="00664FF8"/>
    <w:rsid w:val="00665034"/>
    <w:rsid w:val="00665064"/>
    <w:rsid w:val="006650A2"/>
    <w:rsid w:val="006650BA"/>
    <w:rsid w:val="006650BD"/>
    <w:rsid w:val="006650C6"/>
    <w:rsid w:val="006650DA"/>
    <w:rsid w:val="00665154"/>
    <w:rsid w:val="00665170"/>
    <w:rsid w:val="006651EB"/>
    <w:rsid w:val="00665202"/>
    <w:rsid w:val="00665232"/>
    <w:rsid w:val="00665234"/>
    <w:rsid w:val="0066528A"/>
    <w:rsid w:val="006652BF"/>
    <w:rsid w:val="00665383"/>
    <w:rsid w:val="0066538E"/>
    <w:rsid w:val="006653A2"/>
    <w:rsid w:val="006653D5"/>
    <w:rsid w:val="006653E1"/>
    <w:rsid w:val="006653FB"/>
    <w:rsid w:val="006653FC"/>
    <w:rsid w:val="00665471"/>
    <w:rsid w:val="00665479"/>
    <w:rsid w:val="006654F1"/>
    <w:rsid w:val="00665515"/>
    <w:rsid w:val="00665532"/>
    <w:rsid w:val="0066553E"/>
    <w:rsid w:val="00665555"/>
    <w:rsid w:val="0066555C"/>
    <w:rsid w:val="00665572"/>
    <w:rsid w:val="00665575"/>
    <w:rsid w:val="00665578"/>
    <w:rsid w:val="006655D9"/>
    <w:rsid w:val="006655DE"/>
    <w:rsid w:val="0066561B"/>
    <w:rsid w:val="00665620"/>
    <w:rsid w:val="0066562A"/>
    <w:rsid w:val="00665647"/>
    <w:rsid w:val="00665649"/>
    <w:rsid w:val="00665672"/>
    <w:rsid w:val="00665684"/>
    <w:rsid w:val="0066569B"/>
    <w:rsid w:val="006656E4"/>
    <w:rsid w:val="006656E5"/>
    <w:rsid w:val="006656FF"/>
    <w:rsid w:val="00665724"/>
    <w:rsid w:val="00665730"/>
    <w:rsid w:val="0066573D"/>
    <w:rsid w:val="006657B6"/>
    <w:rsid w:val="006657D0"/>
    <w:rsid w:val="006657FB"/>
    <w:rsid w:val="00665864"/>
    <w:rsid w:val="0066588C"/>
    <w:rsid w:val="006658C1"/>
    <w:rsid w:val="006658C6"/>
    <w:rsid w:val="006658D6"/>
    <w:rsid w:val="006658E7"/>
    <w:rsid w:val="006658E9"/>
    <w:rsid w:val="0066591B"/>
    <w:rsid w:val="00665921"/>
    <w:rsid w:val="0066592F"/>
    <w:rsid w:val="0066597A"/>
    <w:rsid w:val="0066597B"/>
    <w:rsid w:val="00665987"/>
    <w:rsid w:val="006659C6"/>
    <w:rsid w:val="006659CD"/>
    <w:rsid w:val="006659E4"/>
    <w:rsid w:val="00665A1A"/>
    <w:rsid w:val="00665A39"/>
    <w:rsid w:val="00665A6E"/>
    <w:rsid w:val="00665AC6"/>
    <w:rsid w:val="00665AD1"/>
    <w:rsid w:val="00665AF5"/>
    <w:rsid w:val="00665AF6"/>
    <w:rsid w:val="00665B2C"/>
    <w:rsid w:val="00665B64"/>
    <w:rsid w:val="00665B8A"/>
    <w:rsid w:val="00665BA4"/>
    <w:rsid w:val="00665BBD"/>
    <w:rsid w:val="00665C1E"/>
    <w:rsid w:val="00665C61"/>
    <w:rsid w:val="00665C9C"/>
    <w:rsid w:val="00665CFA"/>
    <w:rsid w:val="00665D4F"/>
    <w:rsid w:val="00665DD0"/>
    <w:rsid w:val="00665DD5"/>
    <w:rsid w:val="00665DF8"/>
    <w:rsid w:val="00665E2B"/>
    <w:rsid w:val="00665E4A"/>
    <w:rsid w:val="00665E4C"/>
    <w:rsid w:val="00665E57"/>
    <w:rsid w:val="00665E6E"/>
    <w:rsid w:val="00665E7E"/>
    <w:rsid w:val="00665E8A"/>
    <w:rsid w:val="00665F42"/>
    <w:rsid w:val="00665F6E"/>
    <w:rsid w:val="00665FB0"/>
    <w:rsid w:val="00665FB5"/>
    <w:rsid w:val="00665FDA"/>
    <w:rsid w:val="00665FEC"/>
    <w:rsid w:val="00666000"/>
    <w:rsid w:val="00666045"/>
    <w:rsid w:val="0066605A"/>
    <w:rsid w:val="0066608E"/>
    <w:rsid w:val="006660BC"/>
    <w:rsid w:val="006660D0"/>
    <w:rsid w:val="00666152"/>
    <w:rsid w:val="00666180"/>
    <w:rsid w:val="00666182"/>
    <w:rsid w:val="006661A0"/>
    <w:rsid w:val="0066620C"/>
    <w:rsid w:val="00666219"/>
    <w:rsid w:val="0066624B"/>
    <w:rsid w:val="006662D3"/>
    <w:rsid w:val="006662F0"/>
    <w:rsid w:val="006662FB"/>
    <w:rsid w:val="00666329"/>
    <w:rsid w:val="00666334"/>
    <w:rsid w:val="00666356"/>
    <w:rsid w:val="0066635B"/>
    <w:rsid w:val="0066637D"/>
    <w:rsid w:val="00666385"/>
    <w:rsid w:val="006663D5"/>
    <w:rsid w:val="006663F3"/>
    <w:rsid w:val="00666440"/>
    <w:rsid w:val="00666477"/>
    <w:rsid w:val="00666483"/>
    <w:rsid w:val="00666486"/>
    <w:rsid w:val="006664B1"/>
    <w:rsid w:val="006664FC"/>
    <w:rsid w:val="00666594"/>
    <w:rsid w:val="00666595"/>
    <w:rsid w:val="006665AB"/>
    <w:rsid w:val="006665B0"/>
    <w:rsid w:val="006665DB"/>
    <w:rsid w:val="00666600"/>
    <w:rsid w:val="00666658"/>
    <w:rsid w:val="00666675"/>
    <w:rsid w:val="006666ED"/>
    <w:rsid w:val="006666F4"/>
    <w:rsid w:val="006666FE"/>
    <w:rsid w:val="00666740"/>
    <w:rsid w:val="006667BC"/>
    <w:rsid w:val="006667C4"/>
    <w:rsid w:val="006667DD"/>
    <w:rsid w:val="006667FE"/>
    <w:rsid w:val="0066680E"/>
    <w:rsid w:val="00666870"/>
    <w:rsid w:val="0066687C"/>
    <w:rsid w:val="00666894"/>
    <w:rsid w:val="006668B6"/>
    <w:rsid w:val="006668B9"/>
    <w:rsid w:val="006668D2"/>
    <w:rsid w:val="006668F3"/>
    <w:rsid w:val="006668FC"/>
    <w:rsid w:val="00666930"/>
    <w:rsid w:val="00666932"/>
    <w:rsid w:val="00666937"/>
    <w:rsid w:val="0066699D"/>
    <w:rsid w:val="00666A01"/>
    <w:rsid w:val="00666A91"/>
    <w:rsid w:val="00666A9B"/>
    <w:rsid w:val="00666A9F"/>
    <w:rsid w:val="00666AB5"/>
    <w:rsid w:val="00666AEA"/>
    <w:rsid w:val="00666AEC"/>
    <w:rsid w:val="00666B15"/>
    <w:rsid w:val="00666B31"/>
    <w:rsid w:val="00666B70"/>
    <w:rsid w:val="00666B71"/>
    <w:rsid w:val="00666B9F"/>
    <w:rsid w:val="00666BA4"/>
    <w:rsid w:val="00666BB2"/>
    <w:rsid w:val="00666BF6"/>
    <w:rsid w:val="00666C0E"/>
    <w:rsid w:val="00666C15"/>
    <w:rsid w:val="00666C88"/>
    <w:rsid w:val="00666C9F"/>
    <w:rsid w:val="00666CD9"/>
    <w:rsid w:val="00666D0D"/>
    <w:rsid w:val="00666D22"/>
    <w:rsid w:val="00666D56"/>
    <w:rsid w:val="00666D60"/>
    <w:rsid w:val="00666D7B"/>
    <w:rsid w:val="00666DB0"/>
    <w:rsid w:val="00666DD5"/>
    <w:rsid w:val="00666E1F"/>
    <w:rsid w:val="00666E75"/>
    <w:rsid w:val="00666E8A"/>
    <w:rsid w:val="00666EA9"/>
    <w:rsid w:val="00666EB6"/>
    <w:rsid w:val="00666EC1"/>
    <w:rsid w:val="00666EC8"/>
    <w:rsid w:val="00666EE1"/>
    <w:rsid w:val="00666EF9"/>
    <w:rsid w:val="00666F16"/>
    <w:rsid w:val="00666F17"/>
    <w:rsid w:val="00666F43"/>
    <w:rsid w:val="00666F98"/>
    <w:rsid w:val="00666FDD"/>
    <w:rsid w:val="00666FF8"/>
    <w:rsid w:val="00667000"/>
    <w:rsid w:val="00667040"/>
    <w:rsid w:val="00667056"/>
    <w:rsid w:val="006670C0"/>
    <w:rsid w:val="006670C9"/>
    <w:rsid w:val="006670EE"/>
    <w:rsid w:val="00667114"/>
    <w:rsid w:val="00667118"/>
    <w:rsid w:val="0066714D"/>
    <w:rsid w:val="00667178"/>
    <w:rsid w:val="00667184"/>
    <w:rsid w:val="00667199"/>
    <w:rsid w:val="006671B8"/>
    <w:rsid w:val="006671BD"/>
    <w:rsid w:val="006671C5"/>
    <w:rsid w:val="00667207"/>
    <w:rsid w:val="00667210"/>
    <w:rsid w:val="00667245"/>
    <w:rsid w:val="00667270"/>
    <w:rsid w:val="006672A8"/>
    <w:rsid w:val="006672AB"/>
    <w:rsid w:val="006672E5"/>
    <w:rsid w:val="0066737E"/>
    <w:rsid w:val="006673C3"/>
    <w:rsid w:val="00667412"/>
    <w:rsid w:val="00667417"/>
    <w:rsid w:val="0066742A"/>
    <w:rsid w:val="00667463"/>
    <w:rsid w:val="00667491"/>
    <w:rsid w:val="006674DF"/>
    <w:rsid w:val="0066751B"/>
    <w:rsid w:val="0066752A"/>
    <w:rsid w:val="00667569"/>
    <w:rsid w:val="006675BB"/>
    <w:rsid w:val="006675D0"/>
    <w:rsid w:val="006675D4"/>
    <w:rsid w:val="006675F3"/>
    <w:rsid w:val="00667620"/>
    <w:rsid w:val="00667639"/>
    <w:rsid w:val="00667643"/>
    <w:rsid w:val="00667650"/>
    <w:rsid w:val="00667691"/>
    <w:rsid w:val="006676D2"/>
    <w:rsid w:val="006676E0"/>
    <w:rsid w:val="006677B3"/>
    <w:rsid w:val="006677C6"/>
    <w:rsid w:val="0066780A"/>
    <w:rsid w:val="00667821"/>
    <w:rsid w:val="00667833"/>
    <w:rsid w:val="00667835"/>
    <w:rsid w:val="00667848"/>
    <w:rsid w:val="0066784E"/>
    <w:rsid w:val="00667852"/>
    <w:rsid w:val="00667860"/>
    <w:rsid w:val="00667876"/>
    <w:rsid w:val="00667887"/>
    <w:rsid w:val="006678D7"/>
    <w:rsid w:val="006678E8"/>
    <w:rsid w:val="006678EE"/>
    <w:rsid w:val="0066792B"/>
    <w:rsid w:val="00667931"/>
    <w:rsid w:val="00667952"/>
    <w:rsid w:val="0066795B"/>
    <w:rsid w:val="00667970"/>
    <w:rsid w:val="00667974"/>
    <w:rsid w:val="00667980"/>
    <w:rsid w:val="00667987"/>
    <w:rsid w:val="00667A05"/>
    <w:rsid w:val="00667A21"/>
    <w:rsid w:val="00667A77"/>
    <w:rsid w:val="00667AD7"/>
    <w:rsid w:val="00667B3E"/>
    <w:rsid w:val="00667B9C"/>
    <w:rsid w:val="00667B9D"/>
    <w:rsid w:val="00667BED"/>
    <w:rsid w:val="00667BFD"/>
    <w:rsid w:val="00667C10"/>
    <w:rsid w:val="00667C90"/>
    <w:rsid w:val="00667CBD"/>
    <w:rsid w:val="00667D3D"/>
    <w:rsid w:val="00667D85"/>
    <w:rsid w:val="00667DAF"/>
    <w:rsid w:val="00667DB8"/>
    <w:rsid w:val="00667DCB"/>
    <w:rsid w:val="00667DD5"/>
    <w:rsid w:val="00667DEA"/>
    <w:rsid w:val="00667DEF"/>
    <w:rsid w:val="00667E0E"/>
    <w:rsid w:val="00667E20"/>
    <w:rsid w:val="00667E45"/>
    <w:rsid w:val="00667E6F"/>
    <w:rsid w:val="00667E77"/>
    <w:rsid w:val="00667EA2"/>
    <w:rsid w:val="00667EE7"/>
    <w:rsid w:val="00667EF5"/>
    <w:rsid w:val="00667F08"/>
    <w:rsid w:val="00667F0C"/>
    <w:rsid w:val="00667F55"/>
    <w:rsid w:val="00667F94"/>
    <w:rsid w:val="00667F99"/>
    <w:rsid w:val="00667FB6"/>
    <w:rsid w:val="00667FCB"/>
    <w:rsid w:val="0066BEBD"/>
    <w:rsid w:val="0066DAA7"/>
    <w:rsid w:val="00670030"/>
    <w:rsid w:val="00670047"/>
    <w:rsid w:val="00670051"/>
    <w:rsid w:val="00670067"/>
    <w:rsid w:val="006700CE"/>
    <w:rsid w:val="00670111"/>
    <w:rsid w:val="0067018A"/>
    <w:rsid w:val="00670192"/>
    <w:rsid w:val="006701BC"/>
    <w:rsid w:val="006701FA"/>
    <w:rsid w:val="00670220"/>
    <w:rsid w:val="00670277"/>
    <w:rsid w:val="00670287"/>
    <w:rsid w:val="006702D7"/>
    <w:rsid w:val="006702EB"/>
    <w:rsid w:val="006702EF"/>
    <w:rsid w:val="00670303"/>
    <w:rsid w:val="00670371"/>
    <w:rsid w:val="00670378"/>
    <w:rsid w:val="00670399"/>
    <w:rsid w:val="006703AC"/>
    <w:rsid w:val="006703AD"/>
    <w:rsid w:val="006703E4"/>
    <w:rsid w:val="006703EB"/>
    <w:rsid w:val="00670408"/>
    <w:rsid w:val="00670413"/>
    <w:rsid w:val="006704C2"/>
    <w:rsid w:val="00670559"/>
    <w:rsid w:val="006705C5"/>
    <w:rsid w:val="006705D7"/>
    <w:rsid w:val="006705F1"/>
    <w:rsid w:val="00670607"/>
    <w:rsid w:val="00670627"/>
    <w:rsid w:val="0067062A"/>
    <w:rsid w:val="00670633"/>
    <w:rsid w:val="0067063E"/>
    <w:rsid w:val="006706AE"/>
    <w:rsid w:val="006706E1"/>
    <w:rsid w:val="0067070C"/>
    <w:rsid w:val="0067071D"/>
    <w:rsid w:val="006707EE"/>
    <w:rsid w:val="00670821"/>
    <w:rsid w:val="0067082C"/>
    <w:rsid w:val="00670864"/>
    <w:rsid w:val="00670875"/>
    <w:rsid w:val="00670889"/>
    <w:rsid w:val="00670894"/>
    <w:rsid w:val="006708B1"/>
    <w:rsid w:val="006708F3"/>
    <w:rsid w:val="0067091E"/>
    <w:rsid w:val="00670959"/>
    <w:rsid w:val="00670999"/>
    <w:rsid w:val="0067099C"/>
    <w:rsid w:val="006709C8"/>
    <w:rsid w:val="006709DD"/>
    <w:rsid w:val="00670A53"/>
    <w:rsid w:val="00670A57"/>
    <w:rsid w:val="00670A65"/>
    <w:rsid w:val="00670AE1"/>
    <w:rsid w:val="00670AE6"/>
    <w:rsid w:val="00670B06"/>
    <w:rsid w:val="00670B56"/>
    <w:rsid w:val="00670B65"/>
    <w:rsid w:val="00670BD2"/>
    <w:rsid w:val="00670BEA"/>
    <w:rsid w:val="00670C01"/>
    <w:rsid w:val="00670C11"/>
    <w:rsid w:val="00670C52"/>
    <w:rsid w:val="00670C55"/>
    <w:rsid w:val="00670CD5"/>
    <w:rsid w:val="00670CDD"/>
    <w:rsid w:val="00670D2F"/>
    <w:rsid w:val="00670D37"/>
    <w:rsid w:val="00670D3F"/>
    <w:rsid w:val="00670D53"/>
    <w:rsid w:val="00670D5E"/>
    <w:rsid w:val="00670D89"/>
    <w:rsid w:val="00670DA1"/>
    <w:rsid w:val="00670DE6"/>
    <w:rsid w:val="00670E22"/>
    <w:rsid w:val="00670E52"/>
    <w:rsid w:val="00670E6C"/>
    <w:rsid w:val="00670E70"/>
    <w:rsid w:val="00670E9C"/>
    <w:rsid w:val="00670EFC"/>
    <w:rsid w:val="00670F21"/>
    <w:rsid w:val="00670F4E"/>
    <w:rsid w:val="00670F51"/>
    <w:rsid w:val="00670F53"/>
    <w:rsid w:val="00670F67"/>
    <w:rsid w:val="00670F70"/>
    <w:rsid w:val="00670F7C"/>
    <w:rsid w:val="00670FE3"/>
    <w:rsid w:val="00670FF9"/>
    <w:rsid w:val="0067106A"/>
    <w:rsid w:val="0067106B"/>
    <w:rsid w:val="00671075"/>
    <w:rsid w:val="006710A1"/>
    <w:rsid w:val="0067113A"/>
    <w:rsid w:val="00671174"/>
    <w:rsid w:val="006711E1"/>
    <w:rsid w:val="00671210"/>
    <w:rsid w:val="00671225"/>
    <w:rsid w:val="00671261"/>
    <w:rsid w:val="006712E0"/>
    <w:rsid w:val="0067130D"/>
    <w:rsid w:val="00671321"/>
    <w:rsid w:val="00671356"/>
    <w:rsid w:val="0067136D"/>
    <w:rsid w:val="00671381"/>
    <w:rsid w:val="006713B9"/>
    <w:rsid w:val="006713D6"/>
    <w:rsid w:val="006713E5"/>
    <w:rsid w:val="00671401"/>
    <w:rsid w:val="00671432"/>
    <w:rsid w:val="006714AD"/>
    <w:rsid w:val="006714AE"/>
    <w:rsid w:val="006714BE"/>
    <w:rsid w:val="00671564"/>
    <w:rsid w:val="0067156B"/>
    <w:rsid w:val="00671572"/>
    <w:rsid w:val="00671578"/>
    <w:rsid w:val="0067157F"/>
    <w:rsid w:val="00671584"/>
    <w:rsid w:val="0067158A"/>
    <w:rsid w:val="006715A3"/>
    <w:rsid w:val="006715A4"/>
    <w:rsid w:val="006715B1"/>
    <w:rsid w:val="0067160A"/>
    <w:rsid w:val="00671639"/>
    <w:rsid w:val="0067165D"/>
    <w:rsid w:val="00671687"/>
    <w:rsid w:val="00671693"/>
    <w:rsid w:val="00671720"/>
    <w:rsid w:val="0067174F"/>
    <w:rsid w:val="0067178D"/>
    <w:rsid w:val="006717A5"/>
    <w:rsid w:val="006717A9"/>
    <w:rsid w:val="006717B1"/>
    <w:rsid w:val="006717C5"/>
    <w:rsid w:val="006717CC"/>
    <w:rsid w:val="006717DE"/>
    <w:rsid w:val="006717F2"/>
    <w:rsid w:val="006717F7"/>
    <w:rsid w:val="0067186F"/>
    <w:rsid w:val="0067187A"/>
    <w:rsid w:val="006718E1"/>
    <w:rsid w:val="006718E2"/>
    <w:rsid w:val="006718EB"/>
    <w:rsid w:val="006719B2"/>
    <w:rsid w:val="006719C7"/>
    <w:rsid w:val="006719F9"/>
    <w:rsid w:val="00671A0C"/>
    <w:rsid w:val="00671A60"/>
    <w:rsid w:val="00671A61"/>
    <w:rsid w:val="00671A6E"/>
    <w:rsid w:val="00671AB2"/>
    <w:rsid w:val="00671AC3"/>
    <w:rsid w:val="00671AD7"/>
    <w:rsid w:val="00671B4D"/>
    <w:rsid w:val="00671B68"/>
    <w:rsid w:val="00671B81"/>
    <w:rsid w:val="00671B85"/>
    <w:rsid w:val="00671B8E"/>
    <w:rsid w:val="00671B92"/>
    <w:rsid w:val="00671BA7"/>
    <w:rsid w:val="00671BB8"/>
    <w:rsid w:val="00671BFD"/>
    <w:rsid w:val="00671C00"/>
    <w:rsid w:val="00671CA2"/>
    <w:rsid w:val="00671CA8"/>
    <w:rsid w:val="00671CF3"/>
    <w:rsid w:val="00671D2A"/>
    <w:rsid w:val="00671D3C"/>
    <w:rsid w:val="00671D87"/>
    <w:rsid w:val="00671D9F"/>
    <w:rsid w:val="00671DDC"/>
    <w:rsid w:val="00671E0F"/>
    <w:rsid w:val="00671E13"/>
    <w:rsid w:val="00671E2C"/>
    <w:rsid w:val="00671E44"/>
    <w:rsid w:val="00671E50"/>
    <w:rsid w:val="00671E66"/>
    <w:rsid w:val="00671E8D"/>
    <w:rsid w:val="00671E8E"/>
    <w:rsid w:val="00671EAF"/>
    <w:rsid w:val="00671EC3"/>
    <w:rsid w:val="00671EDD"/>
    <w:rsid w:val="00671EE0"/>
    <w:rsid w:val="00671EF1"/>
    <w:rsid w:val="00671F10"/>
    <w:rsid w:val="00671F49"/>
    <w:rsid w:val="00671F79"/>
    <w:rsid w:val="00671F7D"/>
    <w:rsid w:val="00671F80"/>
    <w:rsid w:val="00671FB7"/>
    <w:rsid w:val="00671FE2"/>
    <w:rsid w:val="00671FE7"/>
    <w:rsid w:val="00672007"/>
    <w:rsid w:val="00672068"/>
    <w:rsid w:val="00672096"/>
    <w:rsid w:val="006720A6"/>
    <w:rsid w:val="006720B0"/>
    <w:rsid w:val="006720B5"/>
    <w:rsid w:val="006720CA"/>
    <w:rsid w:val="006720F3"/>
    <w:rsid w:val="0067210A"/>
    <w:rsid w:val="00672123"/>
    <w:rsid w:val="00672128"/>
    <w:rsid w:val="0067214A"/>
    <w:rsid w:val="00672151"/>
    <w:rsid w:val="006721FA"/>
    <w:rsid w:val="0067221A"/>
    <w:rsid w:val="0067221E"/>
    <w:rsid w:val="00672234"/>
    <w:rsid w:val="0067226F"/>
    <w:rsid w:val="006722C7"/>
    <w:rsid w:val="006722D2"/>
    <w:rsid w:val="006722FB"/>
    <w:rsid w:val="00672338"/>
    <w:rsid w:val="006723A0"/>
    <w:rsid w:val="006723A2"/>
    <w:rsid w:val="006723A3"/>
    <w:rsid w:val="006723C9"/>
    <w:rsid w:val="006723CD"/>
    <w:rsid w:val="006723D2"/>
    <w:rsid w:val="0067240F"/>
    <w:rsid w:val="00672490"/>
    <w:rsid w:val="006724AA"/>
    <w:rsid w:val="006724CE"/>
    <w:rsid w:val="00672502"/>
    <w:rsid w:val="00672537"/>
    <w:rsid w:val="00672553"/>
    <w:rsid w:val="0067256F"/>
    <w:rsid w:val="00672597"/>
    <w:rsid w:val="006725BB"/>
    <w:rsid w:val="006725DD"/>
    <w:rsid w:val="0067262A"/>
    <w:rsid w:val="0067268D"/>
    <w:rsid w:val="00672703"/>
    <w:rsid w:val="00672726"/>
    <w:rsid w:val="00672780"/>
    <w:rsid w:val="00672799"/>
    <w:rsid w:val="006727E5"/>
    <w:rsid w:val="006727EB"/>
    <w:rsid w:val="006727F5"/>
    <w:rsid w:val="006727FA"/>
    <w:rsid w:val="0067280D"/>
    <w:rsid w:val="00672816"/>
    <w:rsid w:val="00672829"/>
    <w:rsid w:val="0067282F"/>
    <w:rsid w:val="00672839"/>
    <w:rsid w:val="006728EF"/>
    <w:rsid w:val="0067294B"/>
    <w:rsid w:val="00672983"/>
    <w:rsid w:val="006729A7"/>
    <w:rsid w:val="006729B4"/>
    <w:rsid w:val="006729C4"/>
    <w:rsid w:val="006729F6"/>
    <w:rsid w:val="00672A11"/>
    <w:rsid w:val="00672A20"/>
    <w:rsid w:val="00672A2D"/>
    <w:rsid w:val="00672A36"/>
    <w:rsid w:val="00672A57"/>
    <w:rsid w:val="00672A60"/>
    <w:rsid w:val="00672A98"/>
    <w:rsid w:val="00672AA9"/>
    <w:rsid w:val="00672AB2"/>
    <w:rsid w:val="00672AC1"/>
    <w:rsid w:val="00672AE5"/>
    <w:rsid w:val="00672B30"/>
    <w:rsid w:val="00672B35"/>
    <w:rsid w:val="00672B5F"/>
    <w:rsid w:val="00672B8A"/>
    <w:rsid w:val="00672BAA"/>
    <w:rsid w:val="00672BAC"/>
    <w:rsid w:val="00672BB3"/>
    <w:rsid w:val="00672BB9"/>
    <w:rsid w:val="00672BBC"/>
    <w:rsid w:val="00672BEF"/>
    <w:rsid w:val="00672C42"/>
    <w:rsid w:val="00672C5C"/>
    <w:rsid w:val="00672CF1"/>
    <w:rsid w:val="00672D32"/>
    <w:rsid w:val="00672D65"/>
    <w:rsid w:val="00672D7E"/>
    <w:rsid w:val="00672D96"/>
    <w:rsid w:val="00672DC9"/>
    <w:rsid w:val="00672DF3"/>
    <w:rsid w:val="00672E49"/>
    <w:rsid w:val="00672E4B"/>
    <w:rsid w:val="00672E93"/>
    <w:rsid w:val="00672EAB"/>
    <w:rsid w:val="00672F01"/>
    <w:rsid w:val="00672F32"/>
    <w:rsid w:val="00672F3C"/>
    <w:rsid w:val="00672F71"/>
    <w:rsid w:val="00672F7A"/>
    <w:rsid w:val="00672F87"/>
    <w:rsid w:val="00672F96"/>
    <w:rsid w:val="00672F9B"/>
    <w:rsid w:val="00672FA6"/>
    <w:rsid w:val="00672FA7"/>
    <w:rsid w:val="00673014"/>
    <w:rsid w:val="00673016"/>
    <w:rsid w:val="00673110"/>
    <w:rsid w:val="0067311D"/>
    <w:rsid w:val="0067311F"/>
    <w:rsid w:val="00673126"/>
    <w:rsid w:val="0067314C"/>
    <w:rsid w:val="00673193"/>
    <w:rsid w:val="006731AB"/>
    <w:rsid w:val="006731B3"/>
    <w:rsid w:val="006731C5"/>
    <w:rsid w:val="006731D3"/>
    <w:rsid w:val="0067321B"/>
    <w:rsid w:val="00673221"/>
    <w:rsid w:val="00673254"/>
    <w:rsid w:val="0067325D"/>
    <w:rsid w:val="00673261"/>
    <w:rsid w:val="00673266"/>
    <w:rsid w:val="00673279"/>
    <w:rsid w:val="00673280"/>
    <w:rsid w:val="006732C4"/>
    <w:rsid w:val="006732EA"/>
    <w:rsid w:val="006732FF"/>
    <w:rsid w:val="00673304"/>
    <w:rsid w:val="00673310"/>
    <w:rsid w:val="0067335B"/>
    <w:rsid w:val="0067335D"/>
    <w:rsid w:val="00673393"/>
    <w:rsid w:val="00673395"/>
    <w:rsid w:val="0067339E"/>
    <w:rsid w:val="006733AF"/>
    <w:rsid w:val="006733D9"/>
    <w:rsid w:val="006733FD"/>
    <w:rsid w:val="0067349A"/>
    <w:rsid w:val="006734AE"/>
    <w:rsid w:val="006734D0"/>
    <w:rsid w:val="006734DD"/>
    <w:rsid w:val="00673528"/>
    <w:rsid w:val="0067352A"/>
    <w:rsid w:val="0067355B"/>
    <w:rsid w:val="00673577"/>
    <w:rsid w:val="0067358F"/>
    <w:rsid w:val="006735E4"/>
    <w:rsid w:val="006735EF"/>
    <w:rsid w:val="0067360D"/>
    <w:rsid w:val="00673631"/>
    <w:rsid w:val="0067364A"/>
    <w:rsid w:val="0067369A"/>
    <w:rsid w:val="0067373D"/>
    <w:rsid w:val="0067374E"/>
    <w:rsid w:val="00673774"/>
    <w:rsid w:val="00673797"/>
    <w:rsid w:val="006737D5"/>
    <w:rsid w:val="006737D9"/>
    <w:rsid w:val="006737DA"/>
    <w:rsid w:val="0067381F"/>
    <w:rsid w:val="0067384F"/>
    <w:rsid w:val="00673857"/>
    <w:rsid w:val="00673869"/>
    <w:rsid w:val="00673893"/>
    <w:rsid w:val="006738BC"/>
    <w:rsid w:val="006738C8"/>
    <w:rsid w:val="00673920"/>
    <w:rsid w:val="00673927"/>
    <w:rsid w:val="0067392E"/>
    <w:rsid w:val="0067397B"/>
    <w:rsid w:val="00673981"/>
    <w:rsid w:val="006739BF"/>
    <w:rsid w:val="00673A11"/>
    <w:rsid w:val="00673A19"/>
    <w:rsid w:val="00673A1B"/>
    <w:rsid w:val="00673A22"/>
    <w:rsid w:val="00673A24"/>
    <w:rsid w:val="00673AAA"/>
    <w:rsid w:val="00673B16"/>
    <w:rsid w:val="00673B18"/>
    <w:rsid w:val="00673B42"/>
    <w:rsid w:val="00673B46"/>
    <w:rsid w:val="00673B4F"/>
    <w:rsid w:val="00673BC4"/>
    <w:rsid w:val="00673BF1"/>
    <w:rsid w:val="00673BFA"/>
    <w:rsid w:val="00673C04"/>
    <w:rsid w:val="00673C11"/>
    <w:rsid w:val="00673C19"/>
    <w:rsid w:val="00673C3D"/>
    <w:rsid w:val="00673CBB"/>
    <w:rsid w:val="00673D5C"/>
    <w:rsid w:val="00673D8F"/>
    <w:rsid w:val="00673D96"/>
    <w:rsid w:val="00673DC2"/>
    <w:rsid w:val="00673DC3"/>
    <w:rsid w:val="00673DFB"/>
    <w:rsid w:val="00673E2C"/>
    <w:rsid w:val="00673E3F"/>
    <w:rsid w:val="00673E64"/>
    <w:rsid w:val="00673E66"/>
    <w:rsid w:val="00673E6F"/>
    <w:rsid w:val="00673EA1"/>
    <w:rsid w:val="00673ECB"/>
    <w:rsid w:val="00673EDC"/>
    <w:rsid w:val="00673EF0"/>
    <w:rsid w:val="00673EF9"/>
    <w:rsid w:val="00673F0B"/>
    <w:rsid w:val="00673F70"/>
    <w:rsid w:val="00673F75"/>
    <w:rsid w:val="00673FC5"/>
    <w:rsid w:val="0067401B"/>
    <w:rsid w:val="00674094"/>
    <w:rsid w:val="006740F7"/>
    <w:rsid w:val="00674144"/>
    <w:rsid w:val="00674154"/>
    <w:rsid w:val="00674188"/>
    <w:rsid w:val="006741BD"/>
    <w:rsid w:val="006741E5"/>
    <w:rsid w:val="006741EF"/>
    <w:rsid w:val="00674216"/>
    <w:rsid w:val="00674246"/>
    <w:rsid w:val="00674247"/>
    <w:rsid w:val="0067425A"/>
    <w:rsid w:val="0067426D"/>
    <w:rsid w:val="0067426E"/>
    <w:rsid w:val="006742AE"/>
    <w:rsid w:val="006742B7"/>
    <w:rsid w:val="006742BD"/>
    <w:rsid w:val="006742CF"/>
    <w:rsid w:val="006742E8"/>
    <w:rsid w:val="006742F1"/>
    <w:rsid w:val="006742F5"/>
    <w:rsid w:val="0067431A"/>
    <w:rsid w:val="00674327"/>
    <w:rsid w:val="00674334"/>
    <w:rsid w:val="006743B6"/>
    <w:rsid w:val="006743BF"/>
    <w:rsid w:val="00674473"/>
    <w:rsid w:val="00674476"/>
    <w:rsid w:val="006744D7"/>
    <w:rsid w:val="006744E1"/>
    <w:rsid w:val="00674510"/>
    <w:rsid w:val="00674517"/>
    <w:rsid w:val="00674533"/>
    <w:rsid w:val="00674534"/>
    <w:rsid w:val="00674550"/>
    <w:rsid w:val="006745A1"/>
    <w:rsid w:val="006745E7"/>
    <w:rsid w:val="00674603"/>
    <w:rsid w:val="00674604"/>
    <w:rsid w:val="00674611"/>
    <w:rsid w:val="0067465A"/>
    <w:rsid w:val="006746ED"/>
    <w:rsid w:val="006746F8"/>
    <w:rsid w:val="00674718"/>
    <w:rsid w:val="00674732"/>
    <w:rsid w:val="00674748"/>
    <w:rsid w:val="0067476A"/>
    <w:rsid w:val="00674794"/>
    <w:rsid w:val="00674824"/>
    <w:rsid w:val="0067488B"/>
    <w:rsid w:val="006748BC"/>
    <w:rsid w:val="00674931"/>
    <w:rsid w:val="00674949"/>
    <w:rsid w:val="0067494E"/>
    <w:rsid w:val="00674970"/>
    <w:rsid w:val="006749BB"/>
    <w:rsid w:val="006749E1"/>
    <w:rsid w:val="006749E6"/>
    <w:rsid w:val="00674A18"/>
    <w:rsid w:val="00674A32"/>
    <w:rsid w:val="00674A34"/>
    <w:rsid w:val="00674A5B"/>
    <w:rsid w:val="00674A65"/>
    <w:rsid w:val="00674AC1"/>
    <w:rsid w:val="00674B0E"/>
    <w:rsid w:val="00674B2F"/>
    <w:rsid w:val="00674BCC"/>
    <w:rsid w:val="00674C38"/>
    <w:rsid w:val="00674C4A"/>
    <w:rsid w:val="00674C78"/>
    <w:rsid w:val="00674D06"/>
    <w:rsid w:val="00674D22"/>
    <w:rsid w:val="00674D7E"/>
    <w:rsid w:val="00674E1F"/>
    <w:rsid w:val="00674E23"/>
    <w:rsid w:val="00674E2A"/>
    <w:rsid w:val="00674E4B"/>
    <w:rsid w:val="00674E68"/>
    <w:rsid w:val="00674EA0"/>
    <w:rsid w:val="00674F62"/>
    <w:rsid w:val="00674F67"/>
    <w:rsid w:val="00674FA7"/>
    <w:rsid w:val="00674FE7"/>
    <w:rsid w:val="00674FF2"/>
    <w:rsid w:val="00674FF9"/>
    <w:rsid w:val="00675072"/>
    <w:rsid w:val="006750B4"/>
    <w:rsid w:val="00675121"/>
    <w:rsid w:val="00675128"/>
    <w:rsid w:val="00675148"/>
    <w:rsid w:val="0067516D"/>
    <w:rsid w:val="00675191"/>
    <w:rsid w:val="006751AD"/>
    <w:rsid w:val="006751B3"/>
    <w:rsid w:val="006751F9"/>
    <w:rsid w:val="00675207"/>
    <w:rsid w:val="00675211"/>
    <w:rsid w:val="0067523E"/>
    <w:rsid w:val="00675306"/>
    <w:rsid w:val="0067534F"/>
    <w:rsid w:val="006753A4"/>
    <w:rsid w:val="006753AC"/>
    <w:rsid w:val="006753C6"/>
    <w:rsid w:val="006753F8"/>
    <w:rsid w:val="006753F9"/>
    <w:rsid w:val="00675448"/>
    <w:rsid w:val="00675449"/>
    <w:rsid w:val="0067546A"/>
    <w:rsid w:val="00675478"/>
    <w:rsid w:val="00675486"/>
    <w:rsid w:val="00675490"/>
    <w:rsid w:val="006754C1"/>
    <w:rsid w:val="006754D9"/>
    <w:rsid w:val="006754E1"/>
    <w:rsid w:val="00675550"/>
    <w:rsid w:val="00675562"/>
    <w:rsid w:val="0067558C"/>
    <w:rsid w:val="0067558F"/>
    <w:rsid w:val="00675591"/>
    <w:rsid w:val="00675593"/>
    <w:rsid w:val="00675604"/>
    <w:rsid w:val="00675606"/>
    <w:rsid w:val="00675611"/>
    <w:rsid w:val="00675622"/>
    <w:rsid w:val="006756A1"/>
    <w:rsid w:val="006756C8"/>
    <w:rsid w:val="006756CD"/>
    <w:rsid w:val="006756FF"/>
    <w:rsid w:val="00675700"/>
    <w:rsid w:val="00675723"/>
    <w:rsid w:val="00675739"/>
    <w:rsid w:val="00675749"/>
    <w:rsid w:val="0067574A"/>
    <w:rsid w:val="00675792"/>
    <w:rsid w:val="006757AA"/>
    <w:rsid w:val="006757AB"/>
    <w:rsid w:val="006757D6"/>
    <w:rsid w:val="0067582B"/>
    <w:rsid w:val="0067583F"/>
    <w:rsid w:val="0067584B"/>
    <w:rsid w:val="006758C3"/>
    <w:rsid w:val="00675900"/>
    <w:rsid w:val="0067594E"/>
    <w:rsid w:val="00675953"/>
    <w:rsid w:val="00675989"/>
    <w:rsid w:val="006759C7"/>
    <w:rsid w:val="006759F8"/>
    <w:rsid w:val="00675A12"/>
    <w:rsid w:val="00675A6B"/>
    <w:rsid w:val="00675A97"/>
    <w:rsid w:val="00675AA0"/>
    <w:rsid w:val="00675AF2"/>
    <w:rsid w:val="00675AF9"/>
    <w:rsid w:val="00675B4F"/>
    <w:rsid w:val="00675B81"/>
    <w:rsid w:val="00675BD3"/>
    <w:rsid w:val="00675BE7"/>
    <w:rsid w:val="00675BEC"/>
    <w:rsid w:val="00675C2F"/>
    <w:rsid w:val="00675C3D"/>
    <w:rsid w:val="00675C53"/>
    <w:rsid w:val="00675C7C"/>
    <w:rsid w:val="00675C83"/>
    <w:rsid w:val="00675CF0"/>
    <w:rsid w:val="00675CF7"/>
    <w:rsid w:val="00675D07"/>
    <w:rsid w:val="00675D0B"/>
    <w:rsid w:val="00675D44"/>
    <w:rsid w:val="00675DB0"/>
    <w:rsid w:val="00675DE9"/>
    <w:rsid w:val="00675E07"/>
    <w:rsid w:val="00675E15"/>
    <w:rsid w:val="00675E50"/>
    <w:rsid w:val="00675E68"/>
    <w:rsid w:val="00675E88"/>
    <w:rsid w:val="00675E98"/>
    <w:rsid w:val="00675EC3"/>
    <w:rsid w:val="00675ECA"/>
    <w:rsid w:val="00675ED1"/>
    <w:rsid w:val="00675EF8"/>
    <w:rsid w:val="00675F04"/>
    <w:rsid w:val="00675F27"/>
    <w:rsid w:val="00675F2E"/>
    <w:rsid w:val="00675F36"/>
    <w:rsid w:val="00675FF0"/>
    <w:rsid w:val="00676001"/>
    <w:rsid w:val="00676003"/>
    <w:rsid w:val="00676019"/>
    <w:rsid w:val="0067603D"/>
    <w:rsid w:val="00676064"/>
    <w:rsid w:val="0067607C"/>
    <w:rsid w:val="00676087"/>
    <w:rsid w:val="006760F2"/>
    <w:rsid w:val="00676117"/>
    <w:rsid w:val="00676144"/>
    <w:rsid w:val="00676189"/>
    <w:rsid w:val="0067618B"/>
    <w:rsid w:val="00676195"/>
    <w:rsid w:val="006761B7"/>
    <w:rsid w:val="006761BA"/>
    <w:rsid w:val="006761E3"/>
    <w:rsid w:val="006761FA"/>
    <w:rsid w:val="00676218"/>
    <w:rsid w:val="0067626E"/>
    <w:rsid w:val="006762DA"/>
    <w:rsid w:val="00676308"/>
    <w:rsid w:val="0067631C"/>
    <w:rsid w:val="0067633F"/>
    <w:rsid w:val="0067634C"/>
    <w:rsid w:val="0067634D"/>
    <w:rsid w:val="0067637F"/>
    <w:rsid w:val="00676380"/>
    <w:rsid w:val="006763BF"/>
    <w:rsid w:val="006763C4"/>
    <w:rsid w:val="006763CD"/>
    <w:rsid w:val="006763E2"/>
    <w:rsid w:val="0067640F"/>
    <w:rsid w:val="00676435"/>
    <w:rsid w:val="00676453"/>
    <w:rsid w:val="00676490"/>
    <w:rsid w:val="006764A9"/>
    <w:rsid w:val="006764DE"/>
    <w:rsid w:val="00676527"/>
    <w:rsid w:val="00676564"/>
    <w:rsid w:val="006765B6"/>
    <w:rsid w:val="0067660E"/>
    <w:rsid w:val="0067660F"/>
    <w:rsid w:val="00676627"/>
    <w:rsid w:val="00676636"/>
    <w:rsid w:val="006766E7"/>
    <w:rsid w:val="00676724"/>
    <w:rsid w:val="0067672E"/>
    <w:rsid w:val="0067677A"/>
    <w:rsid w:val="00676795"/>
    <w:rsid w:val="0067679B"/>
    <w:rsid w:val="006767C4"/>
    <w:rsid w:val="006767EF"/>
    <w:rsid w:val="00676888"/>
    <w:rsid w:val="006768B6"/>
    <w:rsid w:val="006768C4"/>
    <w:rsid w:val="006768C9"/>
    <w:rsid w:val="00676957"/>
    <w:rsid w:val="006769BB"/>
    <w:rsid w:val="006769D3"/>
    <w:rsid w:val="00676A09"/>
    <w:rsid w:val="00676A15"/>
    <w:rsid w:val="00676A1E"/>
    <w:rsid w:val="00676A3E"/>
    <w:rsid w:val="00676A41"/>
    <w:rsid w:val="00676A5B"/>
    <w:rsid w:val="00676A69"/>
    <w:rsid w:val="00676A7D"/>
    <w:rsid w:val="00676A81"/>
    <w:rsid w:val="00676AFD"/>
    <w:rsid w:val="00676B03"/>
    <w:rsid w:val="00676B48"/>
    <w:rsid w:val="00676B8A"/>
    <w:rsid w:val="00676BC4"/>
    <w:rsid w:val="00676BEF"/>
    <w:rsid w:val="00676C09"/>
    <w:rsid w:val="00676C13"/>
    <w:rsid w:val="00676C33"/>
    <w:rsid w:val="00676C5B"/>
    <w:rsid w:val="00676C70"/>
    <w:rsid w:val="00676C85"/>
    <w:rsid w:val="00676C8E"/>
    <w:rsid w:val="00676CDD"/>
    <w:rsid w:val="00676CE6"/>
    <w:rsid w:val="00676D00"/>
    <w:rsid w:val="00676D3B"/>
    <w:rsid w:val="00676D47"/>
    <w:rsid w:val="00676D76"/>
    <w:rsid w:val="00676DAB"/>
    <w:rsid w:val="00676DF6"/>
    <w:rsid w:val="00676E02"/>
    <w:rsid w:val="00676E07"/>
    <w:rsid w:val="00676E3E"/>
    <w:rsid w:val="00676E61"/>
    <w:rsid w:val="00676E6D"/>
    <w:rsid w:val="00676E9E"/>
    <w:rsid w:val="00676F01"/>
    <w:rsid w:val="00676F1C"/>
    <w:rsid w:val="00676F6F"/>
    <w:rsid w:val="00676F7F"/>
    <w:rsid w:val="00676FF7"/>
    <w:rsid w:val="00677007"/>
    <w:rsid w:val="00677008"/>
    <w:rsid w:val="0067700C"/>
    <w:rsid w:val="00677021"/>
    <w:rsid w:val="00677056"/>
    <w:rsid w:val="00677091"/>
    <w:rsid w:val="00677108"/>
    <w:rsid w:val="0067711A"/>
    <w:rsid w:val="00677124"/>
    <w:rsid w:val="00677136"/>
    <w:rsid w:val="0067716F"/>
    <w:rsid w:val="00677189"/>
    <w:rsid w:val="0067718D"/>
    <w:rsid w:val="00677198"/>
    <w:rsid w:val="0067719C"/>
    <w:rsid w:val="006771D4"/>
    <w:rsid w:val="006771E9"/>
    <w:rsid w:val="0067720F"/>
    <w:rsid w:val="0067727B"/>
    <w:rsid w:val="006772EF"/>
    <w:rsid w:val="00677371"/>
    <w:rsid w:val="006773EA"/>
    <w:rsid w:val="006773F0"/>
    <w:rsid w:val="0067740D"/>
    <w:rsid w:val="0067744C"/>
    <w:rsid w:val="0067746B"/>
    <w:rsid w:val="006774C3"/>
    <w:rsid w:val="00677508"/>
    <w:rsid w:val="00677589"/>
    <w:rsid w:val="0067758D"/>
    <w:rsid w:val="006775B3"/>
    <w:rsid w:val="006775B5"/>
    <w:rsid w:val="006775C5"/>
    <w:rsid w:val="006775E8"/>
    <w:rsid w:val="006775FB"/>
    <w:rsid w:val="006775FC"/>
    <w:rsid w:val="00677616"/>
    <w:rsid w:val="00677697"/>
    <w:rsid w:val="006776B6"/>
    <w:rsid w:val="006776F6"/>
    <w:rsid w:val="00677700"/>
    <w:rsid w:val="00677721"/>
    <w:rsid w:val="00677732"/>
    <w:rsid w:val="00677740"/>
    <w:rsid w:val="00677781"/>
    <w:rsid w:val="00677794"/>
    <w:rsid w:val="0067779A"/>
    <w:rsid w:val="006777B1"/>
    <w:rsid w:val="00677815"/>
    <w:rsid w:val="00677868"/>
    <w:rsid w:val="00677892"/>
    <w:rsid w:val="00677893"/>
    <w:rsid w:val="006778F1"/>
    <w:rsid w:val="00677900"/>
    <w:rsid w:val="0067794D"/>
    <w:rsid w:val="00677990"/>
    <w:rsid w:val="00677993"/>
    <w:rsid w:val="006779C0"/>
    <w:rsid w:val="00677A1B"/>
    <w:rsid w:val="00677A60"/>
    <w:rsid w:val="00677A76"/>
    <w:rsid w:val="00677AB1"/>
    <w:rsid w:val="00677ABF"/>
    <w:rsid w:val="00677B10"/>
    <w:rsid w:val="00677B50"/>
    <w:rsid w:val="00677B55"/>
    <w:rsid w:val="00677B7D"/>
    <w:rsid w:val="00677B9E"/>
    <w:rsid w:val="00677BC8"/>
    <w:rsid w:val="00677C13"/>
    <w:rsid w:val="00677C24"/>
    <w:rsid w:val="00677C36"/>
    <w:rsid w:val="00677C43"/>
    <w:rsid w:val="00677CED"/>
    <w:rsid w:val="00677D2D"/>
    <w:rsid w:val="00677D95"/>
    <w:rsid w:val="00677DFD"/>
    <w:rsid w:val="00677E19"/>
    <w:rsid w:val="00677E1F"/>
    <w:rsid w:val="00677E27"/>
    <w:rsid w:val="00677E39"/>
    <w:rsid w:val="00677E59"/>
    <w:rsid w:val="00677F16"/>
    <w:rsid w:val="00677F1B"/>
    <w:rsid w:val="00677F58"/>
    <w:rsid w:val="00677F66"/>
    <w:rsid w:val="00677F7D"/>
    <w:rsid w:val="00677FA2"/>
    <w:rsid w:val="00677FA6"/>
    <w:rsid w:val="0068002D"/>
    <w:rsid w:val="00680050"/>
    <w:rsid w:val="00680094"/>
    <w:rsid w:val="0068009B"/>
    <w:rsid w:val="006800EA"/>
    <w:rsid w:val="00680142"/>
    <w:rsid w:val="00680151"/>
    <w:rsid w:val="0068019B"/>
    <w:rsid w:val="006801C5"/>
    <w:rsid w:val="006801CD"/>
    <w:rsid w:val="00680204"/>
    <w:rsid w:val="00680222"/>
    <w:rsid w:val="00680253"/>
    <w:rsid w:val="0068027A"/>
    <w:rsid w:val="0068027B"/>
    <w:rsid w:val="00680286"/>
    <w:rsid w:val="00680289"/>
    <w:rsid w:val="0068028D"/>
    <w:rsid w:val="006802AF"/>
    <w:rsid w:val="006802B6"/>
    <w:rsid w:val="0068033C"/>
    <w:rsid w:val="0068034A"/>
    <w:rsid w:val="0068034E"/>
    <w:rsid w:val="006803BB"/>
    <w:rsid w:val="006803D8"/>
    <w:rsid w:val="006803E3"/>
    <w:rsid w:val="00680436"/>
    <w:rsid w:val="00680437"/>
    <w:rsid w:val="00680451"/>
    <w:rsid w:val="00680481"/>
    <w:rsid w:val="006804B8"/>
    <w:rsid w:val="0068050C"/>
    <w:rsid w:val="00680530"/>
    <w:rsid w:val="00680551"/>
    <w:rsid w:val="0068056C"/>
    <w:rsid w:val="00680577"/>
    <w:rsid w:val="0068057C"/>
    <w:rsid w:val="00680585"/>
    <w:rsid w:val="006805CC"/>
    <w:rsid w:val="006805F2"/>
    <w:rsid w:val="00680640"/>
    <w:rsid w:val="00680656"/>
    <w:rsid w:val="006806A6"/>
    <w:rsid w:val="0068070D"/>
    <w:rsid w:val="00680721"/>
    <w:rsid w:val="00680738"/>
    <w:rsid w:val="00680767"/>
    <w:rsid w:val="0068079F"/>
    <w:rsid w:val="006807C7"/>
    <w:rsid w:val="006807E4"/>
    <w:rsid w:val="00680816"/>
    <w:rsid w:val="00680827"/>
    <w:rsid w:val="0068082B"/>
    <w:rsid w:val="0068084E"/>
    <w:rsid w:val="006808E4"/>
    <w:rsid w:val="006808E9"/>
    <w:rsid w:val="00680964"/>
    <w:rsid w:val="0068096A"/>
    <w:rsid w:val="0068096D"/>
    <w:rsid w:val="00680985"/>
    <w:rsid w:val="006809B5"/>
    <w:rsid w:val="006809BC"/>
    <w:rsid w:val="00680A1D"/>
    <w:rsid w:val="00680A60"/>
    <w:rsid w:val="00680A68"/>
    <w:rsid w:val="00680A95"/>
    <w:rsid w:val="00680A98"/>
    <w:rsid w:val="00680B49"/>
    <w:rsid w:val="00680B8E"/>
    <w:rsid w:val="00680BE5"/>
    <w:rsid w:val="00680BF2"/>
    <w:rsid w:val="00680C00"/>
    <w:rsid w:val="00680C1C"/>
    <w:rsid w:val="00680C4F"/>
    <w:rsid w:val="00680C60"/>
    <w:rsid w:val="00680C78"/>
    <w:rsid w:val="00680CBF"/>
    <w:rsid w:val="00680CC0"/>
    <w:rsid w:val="00680CC3"/>
    <w:rsid w:val="00680CC6"/>
    <w:rsid w:val="00680CCD"/>
    <w:rsid w:val="00680CEC"/>
    <w:rsid w:val="00680D25"/>
    <w:rsid w:val="00680D36"/>
    <w:rsid w:val="00680D6A"/>
    <w:rsid w:val="00680D8C"/>
    <w:rsid w:val="00680D96"/>
    <w:rsid w:val="00680DF6"/>
    <w:rsid w:val="00680E06"/>
    <w:rsid w:val="00680E40"/>
    <w:rsid w:val="00680E50"/>
    <w:rsid w:val="00680EB5"/>
    <w:rsid w:val="00680EBF"/>
    <w:rsid w:val="00680EC7"/>
    <w:rsid w:val="00680ED1"/>
    <w:rsid w:val="00680F20"/>
    <w:rsid w:val="00680F45"/>
    <w:rsid w:val="00680F65"/>
    <w:rsid w:val="00680FCF"/>
    <w:rsid w:val="00680FE2"/>
    <w:rsid w:val="00680FFD"/>
    <w:rsid w:val="0068101A"/>
    <w:rsid w:val="0068102C"/>
    <w:rsid w:val="0068107A"/>
    <w:rsid w:val="006810AB"/>
    <w:rsid w:val="006810BB"/>
    <w:rsid w:val="006810C9"/>
    <w:rsid w:val="00681178"/>
    <w:rsid w:val="00681197"/>
    <w:rsid w:val="006811C7"/>
    <w:rsid w:val="006811F4"/>
    <w:rsid w:val="00681210"/>
    <w:rsid w:val="00681229"/>
    <w:rsid w:val="0068123D"/>
    <w:rsid w:val="0068125D"/>
    <w:rsid w:val="006812B3"/>
    <w:rsid w:val="006812CE"/>
    <w:rsid w:val="00681326"/>
    <w:rsid w:val="00681370"/>
    <w:rsid w:val="006813D9"/>
    <w:rsid w:val="006813DA"/>
    <w:rsid w:val="006813DB"/>
    <w:rsid w:val="006813E1"/>
    <w:rsid w:val="00681402"/>
    <w:rsid w:val="00681418"/>
    <w:rsid w:val="00681460"/>
    <w:rsid w:val="00681481"/>
    <w:rsid w:val="0068149B"/>
    <w:rsid w:val="006814C8"/>
    <w:rsid w:val="006814CE"/>
    <w:rsid w:val="006814F7"/>
    <w:rsid w:val="0068152F"/>
    <w:rsid w:val="00681579"/>
    <w:rsid w:val="0068157D"/>
    <w:rsid w:val="0068158B"/>
    <w:rsid w:val="006815A2"/>
    <w:rsid w:val="006815B4"/>
    <w:rsid w:val="006815BC"/>
    <w:rsid w:val="006816A6"/>
    <w:rsid w:val="006816B1"/>
    <w:rsid w:val="006816BD"/>
    <w:rsid w:val="0068172A"/>
    <w:rsid w:val="0068172E"/>
    <w:rsid w:val="00681731"/>
    <w:rsid w:val="0068177E"/>
    <w:rsid w:val="006817C2"/>
    <w:rsid w:val="006817C6"/>
    <w:rsid w:val="006817D7"/>
    <w:rsid w:val="006817DD"/>
    <w:rsid w:val="006817DE"/>
    <w:rsid w:val="006817FD"/>
    <w:rsid w:val="0068183C"/>
    <w:rsid w:val="0068184D"/>
    <w:rsid w:val="00681855"/>
    <w:rsid w:val="00681857"/>
    <w:rsid w:val="00681864"/>
    <w:rsid w:val="00681881"/>
    <w:rsid w:val="00681899"/>
    <w:rsid w:val="006818AB"/>
    <w:rsid w:val="006818D2"/>
    <w:rsid w:val="006818F2"/>
    <w:rsid w:val="0068191F"/>
    <w:rsid w:val="0068198B"/>
    <w:rsid w:val="006819A9"/>
    <w:rsid w:val="006819C9"/>
    <w:rsid w:val="006819DF"/>
    <w:rsid w:val="00681A2E"/>
    <w:rsid w:val="00681A3E"/>
    <w:rsid w:val="00681A51"/>
    <w:rsid w:val="00681A62"/>
    <w:rsid w:val="00681A9F"/>
    <w:rsid w:val="00681AAE"/>
    <w:rsid w:val="00681AB7"/>
    <w:rsid w:val="00681AD0"/>
    <w:rsid w:val="00681B7F"/>
    <w:rsid w:val="00681B80"/>
    <w:rsid w:val="00681CE1"/>
    <w:rsid w:val="00681CF2"/>
    <w:rsid w:val="00681D23"/>
    <w:rsid w:val="00681D30"/>
    <w:rsid w:val="00681D37"/>
    <w:rsid w:val="00681D7F"/>
    <w:rsid w:val="00681D9C"/>
    <w:rsid w:val="00681DBB"/>
    <w:rsid w:val="00681DDE"/>
    <w:rsid w:val="00681E26"/>
    <w:rsid w:val="00681E58"/>
    <w:rsid w:val="00681E62"/>
    <w:rsid w:val="00681E98"/>
    <w:rsid w:val="00681ED6"/>
    <w:rsid w:val="00681EDA"/>
    <w:rsid w:val="00681F21"/>
    <w:rsid w:val="00681F43"/>
    <w:rsid w:val="00681FC0"/>
    <w:rsid w:val="00681FD2"/>
    <w:rsid w:val="006820CC"/>
    <w:rsid w:val="006820E7"/>
    <w:rsid w:val="006820F6"/>
    <w:rsid w:val="006820F9"/>
    <w:rsid w:val="00682100"/>
    <w:rsid w:val="00682109"/>
    <w:rsid w:val="0068214A"/>
    <w:rsid w:val="00682168"/>
    <w:rsid w:val="00682198"/>
    <w:rsid w:val="006821EF"/>
    <w:rsid w:val="00682238"/>
    <w:rsid w:val="00682248"/>
    <w:rsid w:val="0068225C"/>
    <w:rsid w:val="0068226A"/>
    <w:rsid w:val="0068226D"/>
    <w:rsid w:val="006822DF"/>
    <w:rsid w:val="006822E1"/>
    <w:rsid w:val="006822EA"/>
    <w:rsid w:val="0068231A"/>
    <w:rsid w:val="00682332"/>
    <w:rsid w:val="00682350"/>
    <w:rsid w:val="00682368"/>
    <w:rsid w:val="006823B8"/>
    <w:rsid w:val="00682429"/>
    <w:rsid w:val="0068243F"/>
    <w:rsid w:val="006824D9"/>
    <w:rsid w:val="00682516"/>
    <w:rsid w:val="00682518"/>
    <w:rsid w:val="0068251B"/>
    <w:rsid w:val="00682531"/>
    <w:rsid w:val="00682545"/>
    <w:rsid w:val="00682563"/>
    <w:rsid w:val="0068256C"/>
    <w:rsid w:val="00682597"/>
    <w:rsid w:val="006825AB"/>
    <w:rsid w:val="006825B7"/>
    <w:rsid w:val="006825CF"/>
    <w:rsid w:val="006825DA"/>
    <w:rsid w:val="00682624"/>
    <w:rsid w:val="00682625"/>
    <w:rsid w:val="00682637"/>
    <w:rsid w:val="006826BE"/>
    <w:rsid w:val="006826C4"/>
    <w:rsid w:val="00682701"/>
    <w:rsid w:val="0068271C"/>
    <w:rsid w:val="0068271D"/>
    <w:rsid w:val="0068271F"/>
    <w:rsid w:val="00682753"/>
    <w:rsid w:val="006827B0"/>
    <w:rsid w:val="006827BD"/>
    <w:rsid w:val="006827D8"/>
    <w:rsid w:val="00682831"/>
    <w:rsid w:val="0068286D"/>
    <w:rsid w:val="00682894"/>
    <w:rsid w:val="00682896"/>
    <w:rsid w:val="00682911"/>
    <w:rsid w:val="00682944"/>
    <w:rsid w:val="00682945"/>
    <w:rsid w:val="0068296E"/>
    <w:rsid w:val="00682A02"/>
    <w:rsid w:val="00682A1B"/>
    <w:rsid w:val="00682A22"/>
    <w:rsid w:val="00682A2B"/>
    <w:rsid w:val="00682A3D"/>
    <w:rsid w:val="00682A55"/>
    <w:rsid w:val="00682AD2"/>
    <w:rsid w:val="00682B15"/>
    <w:rsid w:val="00682B58"/>
    <w:rsid w:val="00682B5A"/>
    <w:rsid w:val="00682B77"/>
    <w:rsid w:val="00682BCC"/>
    <w:rsid w:val="00682C74"/>
    <w:rsid w:val="00682CBB"/>
    <w:rsid w:val="00682CC1"/>
    <w:rsid w:val="00682CF7"/>
    <w:rsid w:val="00682CFA"/>
    <w:rsid w:val="00682D09"/>
    <w:rsid w:val="00682D71"/>
    <w:rsid w:val="00682D88"/>
    <w:rsid w:val="00682D8C"/>
    <w:rsid w:val="00682D8E"/>
    <w:rsid w:val="00682DBB"/>
    <w:rsid w:val="00682E57"/>
    <w:rsid w:val="00682E91"/>
    <w:rsid w:val="00682EC4"/>
    <w:rsid w:val="00682EF3"/>
    <w:rsid w:val="00682F20"/>
    <w:rsid w:val="00682F42"/>
    <w:rsid w:val="00682F90"/>
    <w:rsid w:val="00682FF7"/>
    <w:rsid w:val="0068304B"/>
    <w:rsid w:val="0068305C"/>
    <w:rsid w:val="00683066"/>
    <w:rsid w:val="006830BB"/>
    <w:rsid w:val="006830D7"/>
    <w:rsid w:val="006830E6"/>
    <w:rsid w:val="006830F8"/>
    <w:rsid w:val="00683114"/>
    <w:rsid w:val="0068312E"/>
    <w:rsid w:val="00683169"/>
    <w:rsid w:val="00683193"/>
    <w:rsid w:val="006831B1"/>
    <w:rsid w:val="0068320C"/>
    <w:rsid w:val="00683238"/>
    <w:rsid w:val="00683267"/>
    <w:rsid w:val="00683297"/>
    <w:rsid w:val="0068329B"/>
    <w:rsid w:val="006832B7"/>
    <w:rsid w:val="006832CB"/>
    <w:rsid w:val="006832D0"/>
    <w:rsid w:val="00683330"/>
    <w:rsid w:val="0068334A"/>
    <w:rsid w:val="00683362"/>
    <w:rsid w:val="00683406"/>
    <w:rsid w:val="00683457"/>
    <w:rsid w:val="006834A9"/>
    <w:rsid w:val="006834CA"/>
    <w:rsid w:val="006834D9"/>
    <w:rsid w:val="006834DF"/>
    <w:rsid w:val="006834E9"/>
    <w:rsid w:val="006834EF"/>
    <w:rsid w:val="006834FC"/>
    <w:rsid w:val="00683502"/>
    <w:rsid w:val="00683520"/>
    <w:rsid w:val="0068355F"/>
    <w:rsid w:val="00683576"/>
    <w:rsid w:val="006835AF"/>
    <w:rsid w:val="006835D7"/>
    <w:rsid w:val="006835DF"/>
    <w:rsid w:val="00683605"/>
    <w:rsid w:val="00683640"/>
    <w:rsid w:val="0068364A"/>
    <w:rsid w:val="00683683"/>
    <w:rsid w:val="006836AB"/>
    <w:rsid w:val="006836AE"/>
    <w:rsid w:val="006836EE"/>
    <w:rsid w:val="00683708"/>
    <w:rsid w:val="0068370C"/>
    <w:rsid w:val="0068371D"/>
    <w:rsid w:val="00683730"/>
    <w:rsid w:val="00683800"/>
    <w:rsid w:val="0068381F"/>
    <w:rsid w:val="0068383A"/>
    <w:rsid w:val="0068384F"/>
    <w:rsid w:val="006838AD"/>
    <w:rsid w:val="006838EA"/>
    <w:rsid w:val="00683931"/>
    <w:rsid w:val="0068393C"/>
    <w:rsid w:val="0068393F"/>
    <w:rsid w:val="00683976"/>
    <w:rsid w:val="006839B0"/>
    <w:rsid w:val="006839C6"/>
    <w:rsid w:val="00683A64"/>
    <w:rsid w:val="00683A6C"/>
    <w:rsid w:val="00683A74"/>
    <w:rsid w:val="00683AA0"/>
    <w:rsid w:val="00683B34"/>
    <w:rsid w:val="00683B47"/>
    <w:rsid w:val="00683B6B"/>
    <w:rsid w:val="00683B84"/>
    <w:rsid w:val="00683B8F"/>
    <w:rsid w:val="00683B97"/>
    <w:rsid w:val="00683BAB"/>
    <w:rsid w:val="00683BC8"/>
    <w:rsid w:val="00683BE6"/>
    <w:rsid w:val="00683BF8"/>
    <w:rsid w:val="00683C0D"/>
    <w:rsid w:val="00683C25"/>
    <w:rsid w:val="00683C8E"/>
    <w:rsid w:val="00683C9D"/>
    <w:rsid w:val="00683CFF"/>
    <w:rsid w:val="00683D03"/>
    <w:rsid w:val="00683D04"/>
    <w:rsid w:val="00683D16"/>
    <w:rsid w:val="00683D19"/>
    <w:rsid w:val="00683D4F"/>
    <w:rsid w:val="00683D89"/>
    <w:rsid w:val="00683E08"/>
    <w:rsid w:val="00683E7D"/>
    <w:rsid w:val="00683EA1"/>
    <w:rsid w:val="00683EE0"/>
    <w:rsid w:val="00683EFA"/>
    <w:rsid w:val="00683F62"/>
    <w:rsid w:val="00683F73"/>
    <w:rsid w:val="00683F86"/>
    <w:rsid w:val="00683FB0"/>
    <w:rsid w:val="00683FB1"/>
    <w:rsid w:val="00684039"/>
    <w:rsid w:val="0068406A"/>
    <w:rsid w:val="006840D7"/>
    <w:rsid w:val="006840D8"/>
    <w:rsid w:val="006840F5"/>
    <w:rsid w:val="00684100"/>
    <w:rsid w:val="00684147"/>
    <w:rsid w:val="0068414F"/>
    <w:rsid w:val="0068416D"/>
    <w:rsid w:val="00684189"/>
    <w:rsid w:val="006841CA"/>
    <w:rsid w:val="006841D5"/>
    <w:rsid w:val="00684208"/>
    <w:rsid w:val="00684273"/>
    <w:rsid w:val="00684276"/>
    <w:rsid w:val="00684292"/>
    <w:rsid w:val="0068430E"/>
    <w:rsid w:val="0068433E"/>
    <w:rsid w:val="0068434A"/>
    <w:rsid w:val="0068438B"/>
    <w:rsid w:val="0068439F"/>
    <w:rsid w:val="00684404"/>
    <w:rsid w:val="00684434"/>
    <w:rsid w:val="0068444D"/>
    <w:rsid w:val="00684465"/>
    <w:rsid w:val="006844B0"/>
    <w:rsid w:val="006844C2"/>
    <w:rsid w:val="006844EE"/>
    <w:rsid w:val="006844FA"/>
    <w:rsid w:val="00684568"/>
    <w:rsid w:val="006845A3"/>
    <w:rsid w:val="006845C0"/>
    <w:rsid w:val="006845CD"/>
    <w:rsid w:val="00684605"/>
    <w:rsid w:val="00684615"/>
    <w:rsid w:val="00684621"/>
    <w:rsid w:val="00684668"/>
    <w:rsid w:val="006846B7"/>
    <w:rsid w:val="006846DD"/>
    <w:rsid w:val="006847B3"/>
    <w:rsid w:val="00684812"/>
    <w:rsid w:val="00684835"/>
    <w:rsid w:val="00684860"/>
    <w:rsid w:val="0068487E"/>
    <w:rsid w:val="006848B3"/>
    <w:rsid w:val="006848BA"/>
    <w:rsid w:val="006848C7"/>
    <w:rsid w:val="006848CD"/>
    <w:rsid w:val="00684900"/>
    <w:rsid w:val="0068490F"/>
    <w:rsid w:val="0068491F"/>
    <w:rsid w:val="006849B2"/>
    <w:rsid w:val="006849BC"/>
    <w:rsid w:val="006849DE"/>
    <w:rsid w:val="006849FE"/>
    <w:rsid w:val="00684A14"/>
    <w:rsid w:val="00684A16"/>
    <w:rsid w:val="00684A26"/>
    <w:rsid w:val="00684A2F"/>
    <w:rsid w:val="00684A9F"/>
    <w:rsid w:val="00684AA5"/>
    <w:rsid w:val="00684AAA"/>
    <w:rsid w:val="00684AAE"/>
    <w:rsid w:val="00684AB2"/>
    <w:rsid w:val="00684AF3"/>
    <w:rsid w:val="00684B2C"/>
    <w:rsid w:val="00684B76"/>
    <w:rsid w:val="00684B7B"/>
    <w:rsid w:val="00684B92"/>
    <w:rsid w:val="00684BB9"/>
    <w:rsid w:val="00684BD7"/>
    <w:rsid w:val="00684C0D"/>
    <w:rsid w:val="00684C47"/>
    <w:rsid w:val="00684C56"/>
    <w:rsid w:val="00684C64"/>
    <w:rsid w:val="00684CF1"/>
    <w:rsid w:val="00684D62"/>
    <w:rsid w:val="00684E45"/>
    <w:rsid w:val="00684EAD"/>
    <w:rsid w:val="00684ED1"/>
    <w:rsid w:val="00684EDC"/>
    <w:rsid w:val="00684EE0"/>
    <w:rsid w:val="00684F0B"/>
    <w:rsid w:val="00684F30"/>
    <w:rsid w:val="00684F53"/>
    <w:rsid w:val="00684F56"/>
    <w:rsid w:val="00684F57"/>
    <w:rsid w:val="00684F70"/>
    <w:rsid w:val="00684F99"/>
    <w:rsid w:val="00684FA2"/>
    <w:rsid w:val="0068503B"/>
    <w:rsid w:val="00685052"/>
    <w:rsid w:val="0068506E"/>
    <w:rsid w:val="00685129"/>
    <w:rsid w:val="00685253"/>
    <w:rsid w:val="0068525A"/>
    <w:rsid w:val="0068527B"/>
    <w:rsid w:val="0068528D"/>
    <w:rsid w:val="006852AB"/>
    <w:rsid w:val="0068531F"/>
    <w:rsid w:val="00685333"/>
    <w:rsid w:val="0068535A"/>
    <w:rsid w:val="0068538D"/>
    <w:rsid w:val="006853AE"/>
    <w:rsid w:val="00685400"/>
    <w:rsid w:val="00685415"/>
    <w:rsid w:val="0068541D"/>
    <w:rsid w:val="006854AE"/>
    <w:rsid w:val="006854B0"/>
    <w:rsid w:val="006854E3"/>
    <w:rsid w:val="00685560"/>
    <w:rsid w:val="0068556F"/>
    <w:rsid w:val="0068557B"/>
    <w:rsid w:val="00685591"/>
    <w:rsid w:val="006855B2"/>
    <w:rsid w:val="006855C1"/>
    <w:rsid w:val="006855D9"/>
    <w:rsid w:val="00685627"/>
    <w:rsid w:val="0068565F"/>
    <w:rsid w:val="006856CF"/>
    <w:rsid w:val="006856ED"/>
    <w:rsid w:val="00685773"/>
    <w:rsid w:val="006857AB"/>
    <w:rsid w:val="006857C9"/>
    <w:rsid w:val="0068580A"/>
    <w:rsid w:val="00685835"/>
    <w:rsid w:val="0068585F"/>
    <w:rsid w:val="0068588E"/>
    <w:rsid w:val="006858EA"/>
    <w:rsid w:val="006858EC"/>
    <w:rsid w:val="0068592E"/>
    <w:rsid w:val="006859E1"/>
    <w:rsid w:val="00685A27"/>
    <w:rsid w:val="00685A3E"/>
    <w:rsid w:val="00685A68"/>
    <w:rsid w:val="00685A77"/>
    <w:rsid w:val="00685B0D"/>
    <w:rsid w:val="00685B4B"/>
    <w:rsid w:val="00685B56"/>
    <w:rsid w:val="00685B77"/>
    <w:rsid w:val="00685B79"/>
    <w:rsid w:val="00685B8B"/>
    <w:rsid w:val="00685B8E"/>
    <w:rsid w:val="00685BB2"/>
    <w:rsid w:val="00685C45"/>
    <w:rsid w:val="00685C46"/>
    <w:rsid w:val="00685C62"/>
    <w:rsid w:val="00685C66"/>
    <w:rsid w:val="00685C89"/>
    <w:rsid w:val="00685CB6"/>
    <w:rsid w:val="00685CBD"/>
    <w:rsid w:val="00685CC9"/>
    <w:rsid w:val="00685CE6"/>
    <w:rsid w:val="00685D41"/>
    <w:rsid w:val="00685D65"/>
    <w:rsid w:val="00685D7B"/>
    <w:rsid w:val="00685D84"/>
    <w:rsid w:val="00685D85"/>
    <w:rsid w:val="00685D8F"/>
    <w:rsid w:val="00685DAB"/>
    <w:rsid w:val="00685DAD"/>
    <w:rsid w:val="00685DDE"/>
    <w:rsid w:val="00685E3E"/>
    <w:rsid w:val="00685E48"/>
    <w:rsid w:val="00685ED3"/>
    <w:rsid w:val="00685EFD"/>
    <w:rsid w:val="00685F40"/>
    <w:rsid w:val="00685F47"/>
    <w:rsid w:val="00685F8D"/>
    <w:rsid w:val="00685FB2"/>
    <w:rsid w:val="00685FDC"/>
    <w:rsid w:val="00686005"/>
    <w:rsid w:val="00686011"/>
    <w:rsid w:val="00686013"/>
    <w:rsid w:val="00686049"/>
    <w:rsid w:val="0068605B"/>
    <w:rsid w:val="006860B5"/>
    <w:rsid w:val="006860D8"/>
    <w:rsid w:val="006860DD"/>
    <w:rsid w:val="006860E2"/>
    <w:rsid w:val="006860E6"/>
    <w:rsid w:val="006860FB"/>
    <w:rsid w:val="00686115"/>
    <w:rsid w:val="00686121"/>
    <w:rsid w:val="0068613F"/>
    <w:rsid w:val="0068616B"/>
    <w:rsid w:val="00686184"/>
    <w:rsid w:val="00686185"/>
    <w:rsid w:val="00686231"/>
    <w:rsid w:val="00686240"/>
    <w:rsid w:val="0068626C"/>
    <w:rsid w:val="00686289"/>
    <w:rsid w:val="0068628C"/>
    <w:rsid w:val="006862AB"/>
    <w:rsid w:val="006862D7"/>
    <w:rsid w:val="006862D9"/>
    <w:rsid w:val="006862DB"/>
    <w:rsid w:val="0068630D"/>
    <w:rsid w:val="0068633E"/>
    <w:rsid w:val="00686381"/>
    <w:rsid w:val="006863BB"/>
    <w:rsid w:val="006863D7"/>
    <w:rsid w:val="006863DF"/>
    <w:rsid w:val="006863F3"/>
    <w:rsid w:val="00686423"/>
    <w:rsid w:val="00686424"/>
    <w:rsid w:val="00686441"/>
    <w:rsid w:val="00686453"/>
    <w:rsid w:val="0068645F"/>
    <w:rsid w:val="00686479"/>
    <w:rsid w:val="00686485"/>
    <w:rsid w:val="0068649E"/>
    <w:rsid w:val="006864BC"/>
    <w:rsid w:val="006864DF"/>
    <w:rsid w:val="006864EA"/>
    <w:rsid w:val="0068650E"/>
    <w:rsid w:val="00686527"/>
    <w:rsid w:val="0068659B"/>
    <w:rsid w:val="006865AF"/>
    <w:rsid w:val="0068663E"/>
    <w:rsid w:val="00686646"/>
    <w:rsid w:val="0068667E"/>
    <w:rsid w:val="006866F3"/>
    <w:rsid w:val="0068671E"/>
    <w:rsid w:val="00686723"/>
    <w:rsid w:val="0068675F"/>
    <w:rsid w:val="00686775"/>
    <w:rsid w:val="006867C0"/>
    <w:rsid w:val="006867CA"/>
    <w:rsid w:val="006867ED"/>
    <w:rsid w:val="00686853"/>
    <w:rsid w:val="00686857"/>
    <w:rsid w:val="0068689C"/>
    <w:rsid w:val="006868A9"/>
    <w:rsid w:val="006868B8"/>
    <w:rsid w:val="006868CB"/>
    <w:rsid w:val="006868CC"/>
    <w:rsid w:val="006868EC"/>
    <w:rsid w:val="006868F0"/>
    <w:rsid w:val="00686922"/>
    <w:rsid w:val="00686937"/>
    <w:rsid w:val="0068699C"/>
    <w:rsid w:val="006869B6"/>
    <w:rsid w:val="006869BD"/>
    <w:rsid w:val="006869CF"/>
    <w:rsid w:val="00686A01"/>
    <w:rsid w:val="00686A05"/>
    <w:rsid w:val="00686A2A"/>
    <w:rsid w:val="00686A46"/>
    <w:rsid w:val="00686B0C"/>
    <w:rsid w:val="00686B1C"/>
    <w:rsid w:val="00686B39"/>
    <w:rsid w:val="00686B79"/>
    <w:rsid w:val="00686BAA"/>
    <w:rsid w:val="00686BBB"/>
    <w:rsid w:val="00686BEE"/>
    <w:rsid w:val="00686C09"/>
    <w:rsid w:val="00686C36"/>
    <w:rsid w:val="00686C7A"/>
    <w:rsid w:val="00686C8B"/>
    <w:rsid w:val="00686CBE"/>
    <w:rsid w:val="00686D07"/>
    <w:rsid w:val="00686D1C"/>
    <w:rsid w:val="00686D51"/>
    <w:rsid w:val="00686D82"/>
    <w:rsid w:val="00686DC9"/>
    <w:rsid w:val="00686DD5"/>
    <w:rsid w:val="00686E10"/>
    <w:rsid w:val="00686E24"/>
    <w:rsid w:val="00686E25"/>
    <w:rsid w:val="00686EB8"/>
    <w:rsid w:val="00686ED8"/>
    <w:rsid w:val="00686EDF"/>
    <w:rsid w:val="00686F2F"/>
    <w:rsid w:val="00686F4F"/>
    <w:rsid w:val="00686FBC"/>
    <w:rsid w:val="00686FDC"/>
    <w:rsid w:val="00686FEB"/>
    <w:rsid w:val="00687028"/>
    <w:rsid w:val="00687030"/>
    <w:rsid w:val="0068706C"/>
    <w:rsid w:val="00687084"/>
    <w:rsid w:val="006870C4"/>
    <w:rsid w:val="006870C9"/>
    <w:rsid w:val="006870F8"/>
    <w:rsid w:val="00687111"/>
    <w:rsid w:val="00687146"/>
    <w:rsid w:val="0068714F"/>
    <w:rsid w:val="00687180"/>
    <w:rsid w:val="00687193"/>
    <w:rsid w:val="006871A8"/>
    <w:rsid w:val="00687219"/>
    <w:rsid w:val="00687228"/>
    <w:rsid w:val="0068723E"/>
    <w:rsid w:val="0068725C"/>
    <w:rsid w:val="006872B6"/>
    <w:rsid w:val="00687301"/>
    <w:rsid w:val="00687310"/>
    <w:rsid w:val="00687323"/>
    <w:rsid w:val="00687327"/>
    <w:rsid w:val="00687329"/>
    <w:rsid w:val="00687339"/>
    <w:rsid w:val="00687342"/>
    <w:rsid w:val="00687345"/>
    <w:rsid w:val="0068734A"/>
    <w:rsid w:val="006873A7"/>
    <w:rsid w:val="006873CD"/>
    <w:rsid w:val="006873F2"/>
    <w:rsid w:val="006873FB"/>
    <w:rsid w:val="00687408"/>
    <w:rsid w:val="0068742D"/>
    <w:rsid w:val="00687453"/>
    <w:rsid w:val="00687489"/>
    <w:rsid w:val="006874BA"/>
    <w:rsid w:val="006874C8"/>
    <w:rsid w:val="00687511"/>
    <w:rsid w:val="00687517"/>
    <w:rsid w:val="0068751B"/>
    <w:rsid w:val="00687561"/>
    <w:rsid w:val="00687573"/>
    <w:rsid w:val="00687586"/>
    <w:rsid w:val="0068758E"/>
    <w:rsid w:val="00687594"/>
    <w:rsid w:val="006875EB"/>
    <w:rsid w:val="00687638"/>
    <w:rsid w:val="00687648"/>
    <w:rsid w:val="00687665"/>
    <w:rsid w:val="006876AE"/>
    <w:rsid w:val="006876B9"/>
    <w:rsid w:val="006876BB"/>
    <w:rsid w:val="006876D2"/>
    <w:rsid w:val="006876E0"/>
    <w:rsid w:val="00687736"/>
    <w:rsid w:val="0068773B"/>
    <w:rsid w:val="0068774B"/>
    <w:rsid w:val="00687759"/>
    <w:rsid w:val="00687779"/>
    <w:rsid w:val="00687789"/>
    <w:rsid w:val="0068779F"/>
    <w:rsid w:val="006877D9"/>
    <w:rsid w:val="00687840"/>
    <w:rsid w:val="00687848"/>
    <w:rsid w:val="0068784C"/>
    <w:rsid w:val="00687878"/>
    <w:rsid w:val="006878D8"/>
    <w:rsid w:val="006878EA"/>
    <w:rsid w:val="0068790A"/>
    <w:rsid w:val="00687922"/>
    <w:rsid w:val="00687942"/>
    <w:rsid w:val="00687954"/>
    <w:rsid w:val="006879AE"/>
    <w:rsid w:val="006879B5"/>
    <w:rsid w:val="006879DC"/>
    <w:rsid w:val="006879EE"/>
    <w:rsid w:val="006879FF"/>
    <w:rsid w:val="00687A1B"/>
    <w:rsid w:val="00687A29"/>
    <w:rsid w:val="00687A40"/>
    <w:rsid w:val="00687A44"/>
    <w:rsid w:val="00687A46"/>
    <w:rsid w:val="00687A51"/>
    <w:rsid w:val="00687A53"/>
    <w:rsid w:val="00687A65"/>
    <w:rsid w:val="00687A8D"/>
    <w:rsid w:val="00687A99"/>
    <w:rsid w:val="00687A9C"/>
    <w:rsid w:val="00687AA2"/>
    <w:rsid w:val="00687AAC"/>
    <w:rsid w:val="00687B21"/>
    <w:rsid w:val="00687B67"/>
    <w:rsid w:val="00687BC4"/>
    <w:rsid w:val="00687BCB"/>
    <w:rsid w:val="00687BDB"/>
    <w:rsid w:val="00687BDE"/>
    <w:rsid w:val="00687C05"/>
    <w:rsid w:val="00687C2A"/>
    <w:rsid w:val="00687C83"/>
    <w:rsid w:val="00687C97"/>
    <w:rsid w:val="00687CD1"/>
    <w:rsid w:val="00687CE1"/>
    <w:rsid w:val="00687CE4"/>
    <w:rsid w:val="00687D04"/>
    <w:rsid w:val="00687D51"/>
    <w:rsid w:val="00687D6F"/>
    <w:rsid w:val="00687DC7"/>
    <w:rsid w:val="00687DFE"/>
    <w:rsid w:val="00687DFF"/>
    <w:rsid w:val="00687E11"/>
    <w:rsid w:val="00687E1B"/>
    <w:rsid w:val="00687E28"/>
    <w:rsid w:val="00687E59"/>
    <w:rsid w:val="00687E6F"/>
    <w:rsid w:val="00687EE3"/>
    <w:rsid w:val="00687EFA"/>
    <w:rsid w:val="00687F27"/>
    <w:rsid w:val="00687F44"/>
    <w:rsid w:val="00687F87"/>
    <w:rsid w:val="00687FEB"/>
    <w:rsid w:val="00687FED"/>
    <w:rsid w:val="00690006"/>
    <w:rsid w:val="006900A4"/>
    <w:rsid w:val="006900B9"/>
    <w:rsid w:val="006900D8"/>
    <w:rsid w:val="00690100"/>
    <w:rsid w:val="0069011B"/>
    <w:rsid w:val="00690147"/>
    <w:rsid w:val="0069016F"/>
    <w:rsid w:val="00690181"/>
    <w:rsid w:val="00690183"/>
    <w:rsid w:val="00690186"/>
    <w:rsid w:val="00690199"/>
    <w:rsid w:val="006901AF"/>
    <w:rsid w:val="006901B6"/>
    <w:rsid w:val="006901CD"/>
    <w:rsid w:val="006901DE"/>
    <w:rsid w:val="006901E1"/>
    <w:rsid w:val="00690200"/>
    <w:rsid w:val="0069022A"/>
    <w:rsid w:val="00690237"/>
    <w:rsid w:val="00690278"/>
    <w:rsid w:val="0069028C"/>
    <w:rsid w:val="006902BD"/>
    <w:rsid w:val="006902C0"/>
    <w:rsid w:val="006902DF"/>
    <w:rsid w:val="006903C7"/>
    <w:rsid w:val="00690415"/>
    <w:rsid w:val="0069041A"/>
    <w:rsid w:val="00690461"/>
    <w:rsid w:val="0069048D"/>
    <w:rsid w:val="006904AB"/>
    <w:rsid w:val="006904AD"/>
    <w:rsid w:val="006904C5"/>
    <w:rsid w:val="006904DA"/>
    <w:rsid w:val="0069053A"/>
    <w:rsid w:val="00690551"/>
    <w:rsid w:val="00690552"/>
    <w:rsid w:val="00690579"/>
    <w:rsid w:val="00690584"/>
    <w:rsid w:val="00690630"/>
    <w:rsid w:val="006906C4"/>
    <w:rsid w:val="00690728"/>
    <w:rsid w:val="00690744"/>
    <w:rsid w:val="006907F4"/>
    <w:rsid w:val="00690807"/>
    <w:rsid w:val="00690834"/>
    <w:rsid w:val="0069088B"/>
    <w:rsid w:val="006908CA"/>
    <w:rsid w:val="006908DF"/>
    <w:rsid w:val="00690953"/>
    <w:rsid w:val="006909EB"/>
    <w:rsid w:val="00690A02"/>
    <w:rsid w:val="00690AA0"/>
    <w:rsid w:val="00690AE9"/>
    <w:rsid w:val="00690B09"/>
    <w:rsid w:val="00690B16"/>
    <w:rsid w:val="00690B32"/>
    <w:rsid w:val="00690B51"/>
    <w:rsid w:val="00690BD9"/>
    <w:rsid w:val="00690C04"/>
    <w:rsid w:val="00690C11"/>
    <w:rsid w:val="00690C84"/>
    <w:rsid w:val="00690C8F"/>
    <w:rsid w:val="00690D24"/>
    <w:rsid w:val="00690D57"/>
    <w:rsid w:val="00690D7C"/>
    <w:rsid w:val="00690D86"/>
    <w:rsid w:val="00690DC8"/>
    <w:rsid w:val="00690DCB"/>
    <w:rsid w:val="00690DCD"/>
    <w:rsid w:val="00690DCF"/>
    <w:rsid w:val="00690EAA"/>
    <w:rsid w:val="00690ED7"/>
    <w:rsid w:val="00690F6C"/>
    <w:rsid w:val="00690F86"/>
    <w:rsid w:val="00690FBB"/>
    <w:rsid w:val="00690FBF"/>
    <w:rsid w:val="00691039"/>
    <w:rsid w:val="00691044"/>
    <w:rsid w:val="00691050"/>
    <w:rsid w:val="006910AA"/>
    <w:rsid w:val="006910B4"/>
    <w:rsid w:val="006910C8"/>
    <w:rsid w:val="00691140"/>
    <w:rsid w:val="00691148"/>
    <w:rsid w:val="0069114D"/>
    <w:rsid w:val="0069117B"/>
    <w:rsid w:val="006911C2"/>
    <w:rsid w:val="00691236"/>
    <w:rsid w:val="00691269"/>
    <w:rsid w:val="00691271"/>
    <w:rsid w:val="00691287"/>
    <w:rsid w:val="0069131A"/>
    <w:rsid w:val="00691327"/>
    <w:rsid w:val="0069132D"/>
    <w:rsid w:val="00691348"/>
    <w:rsid w:val="00691366"/>
    <w:rsid w:val="0069136B"/>
    <w:rsid w:val="00691391"/>
    <w:rsid w:val="00691393"/>
    <w:rsid w:val="0069139A"/>
    <w:rsid w:val="006913CF"/>
    <w:rsid w:val="00691411"/>
    <w:rsid w:val="00691480"/>
    <w:rsid w:val="0069148B"/>
    <w:rsid w:val="006914BD"/>
    <w:rsid w:val="006914DD"/>
    <w:rsid w:val="006914E0"/>
    <w:rsid w:val="006914EC"/>
    <w:rsid w:val="006914ED"/>
    <w:rsid w:val="006914F4"/>
    <w:rsid w:val="00691502"/>
    <w:rsid w:val="0069151D"/>
    <w:rsid w:val="0069154D"/>
    <w:rsid w:val="006915A7"/>
    <w:rsid w:val="00691609"/>
    <w:rsid w:val="00691655"/>
    <w:rsid w:val="00691672"/>
    <w:rsid w:val="00691676"/>
    <w:rsid w:val="0069171C"/>
    <w:rsid w:val="00691735"/>
    <w:rsid w:val="0069173E"/>
    <w:rsid w:val="00691745"/>
    <w:rsid w:val="006917A6"/>
    <w:rsid w:val="00691800"/>
    <w:rsid w:val="00691824"/>
    <w:rsid w:val="00691825"/>
    <w:rsid w:val="006918B1"/>
    <w:rsid w:val="006918E5"/>
    <w:rsid w:val="0069190C"/>
    <w:rsid w:val="00691976"/>
    <w:rsid w:val="0069197B"/>
    <w:rsid w:val="00691981"/>
    <w:rsid w:val="00691A5C"/>
    <w:rsid w:val="00691A65"/>
    <w:rsid w:val="00691AA0"/>
    <w:rsid w:val="00691ACC"/>
    <w:rsid w:val="00691B3D"/>
    <w:rsid w:val="00691B50"/>
    <w:rsid w:val="00691B63"/>
    <w:rsid w:val="00691B69"/>
    <w:rsid w:val="00691B6F"/>
    <w:rsid w:val="00691B73"/>
    <w:rsid w:val="00691BAC"/>
    <w:rsid w:val="00691BB6"/>
    <w:rsid w:val="00691BC2"/>
    <w:rsid w:val="00691BEA"/>
    <w:rsid w:val="00691BF8"/>
    <w:rsid w:val="00691C1F"/>
    <w:rsid w:val="00691C5B"/>
    <w:rsid w:val="00691C79"/>
    <w:rsid w:val="00691C9F"/>
    <w:rsid w:val="00691CC7"/>
    <w:rsid w:val="00691CC8"/>
    <w:rsid w:val="00691CCF"/>
    <w:rsid w:val="00691CDA"/>
    <w:rsid w:val="00691CDF"/>
    <w:rsid w:val="00691CFD"/>
    <w:rsid w:val="00691D3F"/>
    <w:rsid w:val="00691D44"/>
    <w:rsid w:val="00691D52"/>
    <w:rsid w:val="00691D65"/>
    <w:rsid w:val="00691D66"/>
    <w:rsid w:val="00691D74"/>
    <w:rsid w:val="00691D84"/>
    <w:rsid w:val="00691D88"/>
    <w:rsid w:val="00691DAB"/>
    <w:rsid w:val="00691DF2"/>
    <w:rsid w:val="00691E3D"/>
    <w:rsid w:val="00691E65"/>
    <w:rsid w:val="00691E71"/>
    <w:rsid w:val="00691E94"/>
    <w:rsid w:val="00691E99"/>
    <w:rsid w:val="00691EDA"/>
    <w:rsid w:val="00691F13"/>
    <w:rsid w:val="00691F22"/>
    <w:rsid w:val="00691F30"/>
    <w:rsid w:val="00691F34"/>
    <w:rsid w:val="00691F58"/>
    <w:rsid w:val="00691F65"/>
    <w:rsid w:val="00691F8A"/>
    <w:rsid w:val="00691F8D"/>
    <w:rsid w:val="00691F92"/>
    <w:rsid w:val="00691FC1"/>
    <w:rsid w:val="00691FCB"/>
    <w:rsid w:val="00691FEE"/>
    <w:rsid w:val="0069200C"/>
    <w:rsid w:val="0069205C"/>
    <w:rsid w:val="0069209B"/>
    <w:rsid w:val="006920EB"/>
    <w:rsid w:val="006920F8"/>
    <w:rsid w:val="00692109"/>
    <w:rsid w:val="0069212A"/>
    <w:rsid w:val="0069212D"/>
    <w:rsid w:val="0069216A"/>
    <w:rsid w:val="006921C7"/>
    <w:rsid w:val="006921E0"/>
    <w:rsid w:val="006921E6"/>
    <w:rsid w:val="006921E9"/>
    <w:rsid w:val="00692211"/>
    <w:rsid w:val="00692213"/>
    <w:rsid w:val="00692281"/>
    <w:rsid w:val="006922A3"/>
    <w:rsid w:val="006922BD"/>
    <w:rsid w:val="006922ED"/>
    <w:rsid w:val="00692311"/>
    <w:rsid w:val="0069231D"/>
    <w:rsid w:val="00692337"/>
    <w:rsid w:val="0069234A"/>
    <w:rsid w:val="0069234B"/>
    <w:rsid w:val="00692367"/>
    <w:rsid w:val="00692389"/>
    <w:rsid w:val="006923D4"/>
    <w:rsid w:val="00692427"/>
    <w:rsid w:val="0069243D"/>
    <w:rsid w:val="0069246F"/>
    <w:rsid w:val="006924B6"/>
    <w:rsid w:val="006924CA"/>
    <w:rsid w:val="006924E8"/>
    <w:rsid w:val="006924ED"/>
    <w:rsid w:val="00692509"/>
    <w:rsid w:val="00692512"/>
    <w:rsid w:val="00692522"/>
    <w:rsid w:val="00692533"/>
    <w:rsid w:val="006925B0"/>
    <w:rsid w:val="006925D3"/>
    <w:rsid w:val="006925F4"/>
    <w:rsid w:val="006925FA"/>
    <w:rsid w:val="00692657"/>
    <w:rsid w:val="0069267B"/>
    <w:rsid w:val="006926E8"/>
    <w:rsid w:val="006926F7"/>
    <w:rsid w:val="00692725"/>
    <w:rsid w:val="00692727"/>
    <w:rsid w:val="0069276B"/>
    <w:rsid w:val="00692770"/>
    <w:rsid w:val="00692777"/>
    <w:rsid w:val="0069277E"/>
    <w:rsid w:val="00692789"/>
    <w:rsid w:val="006927B3"/>
    <w:rsid w:val="006927CA"/>
    <w:rsid w:val="00692849"/>
    <w:rsid w:val="0069285D"/>
    <w:rsid w:val="006928D9"/>
    <w:rsid w:val="006928E1"/>
    <w:rsid w:val="00692911"/>
    <w:rsid w:val="0069293F"/>
    <w:rsid w:val="00692954"/>
    <w:rsid w:val="00692962"/>
    <w:rsid w:val="00692984"/>
    <w:rsid w:val="006929B3"/>
    <w:rsid w:val="006929D7"/>
    <w:rsid w:val="006929F8"/>
    <w:rsid w:val="00692A3C"/>
    <w:rsid w:val="00692AB0"/>
    <w:rsid w:val="00692ACD"/>
    <w:rsid w:val="00692ADF"/>
    <w:rsid w:val="00692B0E"/>
    <w:rsid w:val="00692B3A"/>
    <w:rsid w:val="00692B66"/>
    <w:rsid w:val="00692B6E"/>
    <w:rsid w:val="00692B7E"/>
    <w:rsid w:val="00692BA6"/>
    <w:rsid w:val="00692BB7"/>
    <w:rsid w:val="00692BC3"/>
    <w:rsid w:val="00692BFA"/>
    <w:rsid w:val="00692C44"/>
    <w:rsid w:val="00692C62"/>
    <w:rsid w:val="00692CE7"/>
    <w:rsid w:val="00692D42"/>
    <w:rsid w:val="00692D4E"/>
    <w:rsid w:val="00692D98"/>
    <w:rsid w:val="00692D9B"/>
    <w:rsid w:val="00692DB2"/>
    <w:rsid w:val="00692DD7"/>
    <w:rsid w:val="00692DF1"/>
    <w:rsid w:val="00692DF7"/>
    <w:rsid w:val="00692E09"/>
    <w:rsid w:val="00692E5C"/>
    <w:rsid w:val="00692EC4"/>
    <w:rsid w:val="00692ED8"/>
    <w:rsid w:val="00692F14"/>
    <w:rsid w:val="00692F2A"/>
    <w:rsid w:val="00692F59"/>
    <w:rsid w:val="00692F99"/>
    <w:rsid w:val="00692F9A"/>
    <w:rsid w:val="00692F9B"/>
    <w:rsid w:val="00692FB0"/>
    <w:rsid w:val="0069300C"/>
    <w:rsid w:val="00693049"/>
    <w:rsid w:val="0069304D"/>
    <w:rsid w:val="00693050"/>
    <w:rsid w:val="00693053"/>
    <w:rsid w:val="0069306B"/>
    <w:rsid w:val="006930AC"/>
    <w:rsid w:val="00693139"/>
    <w:rsid w:val="0069313F"/>
    <w:rsid w:val="00693141"/>
    <w:rsid w:val="0069314D"/>
    <w:rsid w:val="0069317F"/>
    <w:rsid w:val="006931A1"/>
    <w:rsid w:val="006931AB"/>
    <w:rsid w:val="006931BB"/>
    <w:rsid w:val="006931D9"/>
    <w:rsid w:val="0069320F"/>
    <w:rsid w:val="00693221"/>
    <w:rsid w:val="00693246"/>
    <w:rsid w:val="0069324C"/>
    <w:rsid w:val="00693259"/>
    <w:rsid w:val="00693283"/>
    <w:rsid w:val="006932A2"/>
    <w:rsid w:val="006932A6"/>
    <w:rsid w:val="006932AB"/>
    <w:rsid w:val="006932AC"/>
    <w:rsid w:val="006932E0"/>
    <w:rsid w:val="00693338"/>
    <w:rsid w:val="00693349"/>
    <w:rsid w:val="0069335F"/>
    <w:rsid w:val="00693371"/>
    <w:rsid w:val="006933B1"/>
    <w:rsid w:val="006933C0"/>
    <w:rsid w:val="0069341D"/>
    <w:rsid w:val="00693458"/>
    <w:rsid w:val="00693487"/>
    <w:rsid w:val="0069348A"/>
    <w:rsid w:val="006934AF"/>
    <w:rsid w:val="006934EA"/>
    <w:rsid w:val="0069350D"/>
    <w:rsid w:val="0069351E"/>
    <w:rsid w:val="00693532"/>
    <w:rsid w:val="00693562"/>
    <w:rsid w:val="00693574"/>
    <w:rsid w:val="00693588"/>
    <w:rsid w:val="006935BA"/>
    <w:rsid w:val="006935D2"/>
    <w:rsid w:val="006935D9"/>
    <w:rsid w:val="006935DA"/>
    <w:rsid w:val="006935F2"/>
    <w:rsid w:val="006935F3"/>
    <w:rsid w:val="006935FB"/>
    <w:rsid w:val="0069363D"/>
    <w:rsid w:val="00693659"/>
    <w:rsid w:val="00693688"/>
    <w:rsid w:val="00693696"/>
    <w:rsid w:val="006936C1"/>
    <w:rsid w:val="006936C5"/>
    <w:rsid w:val="006936CE"/>
    <w:rsid w:val="0069371F"/>
    <w:rsid w:val="00693724"/>
    <w:rsid w:val="00693742"/>
    <w:rsid w:val="006937CF"/>
    <w:rsid w:val="006937FC"/>
    <w:rsid w:val="00693809"/>
    <w:rsid w:val="0069382D"/>
    <w:rsid w:val="00693831"/>
    <w:rsid w:val="00693854"/>
    <w:rsid w:val="00693877"/>
    <w:rsid w:val="00693884"/>
    <w:rsid w:val="006938B7"/>
    <w:rsid w:val="006938E8"/>
    <w:rsid w:val="006938E9"/>
    <w:rsid w:val="006938FB"/>
    <w:rsid w:val="0069392C"/>
    <w:rsid w:val="00693981"/>
    <w:rsid w:val="006939C9"/>
    <w:rsid w:val="006939D8"/>
    <w:rsid w:val="00693A45"/>
    <w:rsid w:val="00693A6D"/>
    <w:rsid w:val="00693A9C"/>
    <w:rsid w:val="00693A9D"/>
    <w:rsid w:val="00693AB6"/>
    <w:rsid w:val="00693AE6"/>
    <w:rsid w:val="00693B45"/>
    <w:rsid w:val="00693B92"/>
    <w:rsid w:val="00693B94"/>
    <w:rsid w:val="00693BB9"/>
    <w:rsid w:val="00693BCF"/>
    <w:rsid w:val="00693BD9"/>
    <w:rsid w:val="00693BE3"/>
    <w:rsid w:val="00693BEC"/>
    <w:rsid w:val="00693C38"/>
    <w:rsid w:val="00693C66"/>
    <w:rsid w:val="00693CE7"/>
    <w:rsid w:val="00693D8C"/>
    <w:rsid w:val="00693D99"/>
    <w:rsid w:val="00693DFF"/>
    <w:rsid w:val="00693E25"/>
    <w:rsid w:val="00693E3F"/>
    <w:rsid w:val="00693E5B"/>
    <w:rsid w:val="00693E5E"/>
    <w:rsid w:val="00693E96"/>
    <w:rsid w:val="00693E9D"/>
    <w:rsid w:val="00693EB0"/>
    <w:rsid w:val="00693EFB"/>
    <w:rsid w:val="00693F50"/>
    <w:rsid w:val="00693FB2"/>
    <w:rsid w:val="00693FCE"/>
    <w:rsid w:val="00693FD4"/>
    <w:rsid w:val="00693FE4"/>
    <w:rsid w:val="00693FEB"/>
    <w:rsid w:val="00693FF6"/>
    <w:rsid w:val="00693FFD"/>
    <w:rsid w:val="0069401A"/>
    <w:rsid w:val="00694091"/>
    <w:rsid w:val="0069409F"/>
    <w:rsid w:val="006940A2"/>
    <w:rsid w:val="00694140"/>
    <w:rsid w:val="00694152"/>
    <w:rsid w:val="00694174"/>
    <w:rsid w:val="00694175"/>
    <w:rsid w:val="006941D7"/>
    <w:rsid w:val="006941F6"/>
    <w:rsid w:val="00694282"/>
    <w:rsid w:val="006942B6"/>
    <w:rsid w:val="006942CA"/>
    <w:rsid w:val="006942D5"/>
    <w:rsid w:val="0069432D"/>
    <w:rsid w:val="00694333"/>
    <w:rsid w:val="00694360"/>
    <w:rsid w:val="0069440D"/>
    <w:rsid w:val="006944AB"/>
    <w:rsid w:val="0069451D"/>
    <w:rsid w:val="00694540"/>
    <w:rsid w:val="00694542"/>
    <w:rsid w:val="0069454D"/>
    <w:rsid w:val="0069457F"/>
    <w:rsid w:val="006945A2"/>
    <w:rsid w:val="006945D4"/>
    <w:rsid w:val="00694610"/>
    <w:rsid w:val="0069461C"/>
    <w:rsid w:val="00694664"/>
    <w:rsid w:val="0069466F"/>
    <w:rsid w:val="00694671"/>
    <w:rsid w:val="0069469F"/>
    <w:rsid w:val="006946C1"/>
    <w:rsid w:val="00694738"/>
    <w:rsid w:val="0069475E"/>
    <w:rsid w:val="006947BA"/>
    <w:rsid w:val="00694824"/>
    <w:rsid w:val="00694897"/>
    <w:rsid w:val="0069491F"/>
    <w:rsid w:val="00694942"/>
    <w:rsid w:val="00694968"/>
    <w:rsid w:val="00694992"/>
    <w:rsid w:val="00694997"/>
    <w:rsid w:val="006949BE"/>
    <w:rsid w:val="006949D3"/>
    <w:rsid w:val="00694A46"/>
    <w:rsid w:val="00694A9D"/>
    <w:rsid w:val="00694AAE"/>
    <w:rsid w:val="00694AF4"/>
    <w:rsid w:val="00694B0C"/>
    <w:rsid w:val="00694BC0"/>
    <w:rsid w:val="00694BDA"/>
    <w:rsid w:val="00694BF4"/>
    <w:rsid w:val="00694BF7"/>
    <w:rsid w:val="00694C04"/>
    <w:rsid w:val="00694CAF"/>
    <w:rsid w:val="00694CC1"/>
    <w:rsid w:val="00694D1E"/>
    <w:rsid w:val="00694D2E"/>
    <w:rsid w:val="00694D4E"/>
    <w:rsid w:val="00694D86"/>
    <w:rsid w:val="00694D9C"/>
    <w:rsid w:val="00694DC8"/>
    <w:rsid w:val="00694DD4"/>
    <w:rsid w:val="00694DDB"/>
    <w:rsid w:val="00694E54"/>
    <w:rsid w:val="00694EBF"/>
    <w:rsid w:val="00694ED8"/>
    <w:rsid w:val="00694EEC"/>
    <w:rsid w:val="00694EF0"/>
    <w:rsid w:val="00694EF2"/>
    <w:rsid w:val="00694EF3"/>
    <w:rsid w:val="00694F14"/>
    <w:rsid w:val="00694F23"/>
    <w:rsid w:val="00694F26"/>
    <w:rsid w:val="00694F2F"/>
    <w:rsid w:val="00694F4F"/>
    <w:rsid w:val="00694F73"/>
    <w:rsid w:val="00694F8D"/>
    <w:rsid w:val="00694FA1"/>
    <w:rsid w:val="00694FBD"/>
    <w:rsid w:val="00694FDA"/>
    <w:rsid w:val="00694FE9"/>
    <w:rsid w:val="00695001"/>
    <w:rsid w:val="0069500C"/>
    <w:rsid w:val="0069503F"/>
    <w:rsid w:val="00695094"/>
    <w:rsid w:val="00695129"/>
    <w:rsid w:val="0069514C"/>
    <w:rsid w:val="00695178"/>
    <w:rsid w:val="00695196"/>
    <w:rsid w:val="006951D9"/>
    <w:rsid w:val="00695211"/>
    <w:rsid w:val="00695223"/>
    <w:rsid w:val="00695233"/>
    <w:rsid w:val="00695256"/>
    <w:rsid w:val="00695299"/>
    <w:rsid w:val="006952C6"/>
    <w:rsid w:val="006952E1"/>
    <w:rsid w:val="006952FE"/>
    <w:rsid w:val="00695333"/>
    <w:rsid w:val="0069538E"/>
    <w:rsid w:val="0069539B"/>
    <w:rsid w:val="0069539D"/>
    <w:rsid w:val="006953B8"/>
    <w:rsid w:val="006953DF"/>
    <w:rsid w:val="0069544D"/>
    <w:rsid w:val="00695451"/>
    <w:rsid w:val="00695461"/>
    <w:rsid w:val="00695487"/>
    <w:rsid w:val="006954FA"/>
    <w:rsid w:val="00695514"/>
    <w:rsid w:val="00695526"/>
    <w:rsid w:val="006955A4"/>
    <w:rsid w:val="006955B1"/>
    <w:rsid w:val="006955B5"/>
    <w:rsid w:val="006955C5"/>
    <w:rsid w:val="006955E2"/>
    <w:rsid w:val="006955F4"/>
    <w:rsid w:val="006955FF"/>
    <w:rsid w:val="0069561F"/>
    <w:rsid w:val="00695625"/>
    <w:rsid w:val="00695669"/>
    <w:rsid w:val="00695695"/>
    <w:rsid w:val="006956B7"/>
    <w:rsid w:val="006956C2"/>
    <w:rsid w:val="006956D9"/>
    <w:rsid w:val="00695700"/>
    <w:rsid w:val="00695777"/>
    <w:rsid w:val="0069579A"/>
    <w:rsid w:val="006957A3"/>
    <w:rsid w:val="006957A6"/>
    <w:rsid w:val="006957CD"/>
    <w:rsid w:val="006957E1"/>
    <w:rsid w:val="006957EA"/>
    <w:rsid w:val="006957F0"/>
    <w:rsid w:val="006957FC"/>
    <w:rsid w:val="00695886"/>
    <w:rsid w:val="006958A5"/>
    <w:rsid w:val="006958A9"/>
    <w:rsid w:val="006958AD"/>
    <w:rsid w:val="006958C8"/>
    <w:rsid w:val="006958CF"/>
    <w:rsid w:val="006958D3"/>
    <w:rsid w:val="006958E8"/>
    <w:rsid w:val="00695906"/>
    <w:rsid w:val="0069595F"/>
    <w:rsid w:val="00695962"/>
    <w:rsid w:val="0069596E"/>
    <w:rsid w:val="006959B0"/>
    <w:rsid w:val="006959E9"/>
    <w:rsid w:val="006959EF"/>
    <w:rsid w:val="00695A56"/>
    <w:rsid w:val="00695A6D"/>
    <w:rsid w:val="00695A76"/>
    <w:rsid w:val="00695A7F"/>
    <w:rsid w:val="00695AC2"/>
    <w:rsid w:val="00695AE4"/>
    <w:rsid w:val="00695AE5"/>
    <w:rsid w:val="00695AF7"/>
    <w:rsid w:val="00695AF8"/>
    <w:rsid w:val="00695B2F"/>
    <w:rsid w:val="00695B71"/>
    <w:rsid w:val="00695B7F"/>
    <w:rsid w:val="00695B85"/>
    <w:rsid w:val="00695BD6"/>
    <w:rsid w:val="00695C29"/>
    <w:rsid w:val="00695CEF"/>
    <w:rsid w:val="00695D0C"/>
    <w:rsid w:val="00695D1C"/>
    <w:rsid w:val="00695D26"/>
    <w:rsid w:val="00695D40"/>
    <w:rsid w:val="00695D51"/>
    <w:rsid w:val="00695D5B"/>
    <w:rsid w:val="00695D61"/>
    <w:rsid w:val="00695D71"/>
    <w:rsid w:val="00695D99"/>
    <w:rsid w:val="00695E2D"/>
    <w:rsid w:val="00695E6C"/>
    <w:rsid w:val="00695E99"/>
    <w:rsid w:val="00695EC4"/>
    <w:rsid w:val="00695EC7"/>
    <w:rsid w:val="00695EEC"/>
    <w:rsid w:val="00695F0A"/>
    <w:rsid w:val="00695F6C"/>
    <w:rsid w:val="00695F9E"/>
    <w:rsid w:val="00695FA4"/>
    <w:rsid w:val="00695FA5"/>
    <w:rsid w:val="00695FC4"/>
    <w:rsid w:val="00695FC5"/>
    <w:rsid w:val="00696003"/>
    <w:rsid w:val="00696048"/>
    <w:rsid w:val="00696049"/>
    <w:rsid w:val="006960B1"/>
    <w:rsid w:val="006960B9"/>
    <w:rsid w:val="006960D1"/>
    <w:rsid w:val="006960D4"/>
    <w:rsid w:val="006960F9"/>
    <w:rsid w:val="00696157"/>
    <w:rsid w:val="0069615C"/>
    <w:rsid w:val="006961C8"/>
    <w:rsid w:val="006961F9"/>
    <w:rsid w:val="00696219"/>
    <w:rsid w:val="00696232"/>
    <w:rsid w:val="00696307"/>
    <w:rsid w:val="0069630A"/>
    <w:rsid w:val="0069631B"/>
    <w:rsid w:val="00696376"/>
    <w:rsid w:val="006963BA"/>
    <w:rsid w:val="006963ED"/>
    <w:rsid w:val="00696426"/>
    <w:rsid w:val="00696442"/>
    <w:rsid w:val="0069644D"/>
    <w:rsid w:val="0069644E"/>
    <w:rsid w:val="00696491"/>
    <w:rsid w:val="00696494"/>
    <w:rsid w:val="006964B8"/>
    <w:rsid w:val="006964BF"/>
    <w:rsid w:val="006964CF"/>
    <w:rsid w:val="006964E7"/>
    <w:rsid w:val="00696501"/>
    <w:rsid w:val="00696546"/>
    <w:rsid w:val="0069654E"/>
    <w:rsid w:val="00696579"/>
    <w:rsid w:val="00696591"/>
    <w:rsid w:val="006965FA"/>
    <w:rsid w:val="0069660B"/>
    <w:rsid w:val="00696612"/>
    <w:rsid w:val="0069661B"/>
    <w:rsid w:val="0069661D"/>
    <w:rsid w:val="00696630"/>
    <w:rsid w:val="00696666"/>
    <w:rsid w:val="00696672"/>
    <w:rsid w:val="006966B3"/>
    <w:rsid w:val="006966CB"/>
    <w:rsid w:val="006966E4"/>
    <w:rsid w:val="006966E9"/>
    <w:rsid w:val="00696733"/>
    <w:rsid w:val="00696766"/>
    <w:rsid w:val="00696769"/>
    <w:rsid w:val="00696777"/>
    <w:rsid w:val="00696782"/>
    <w:rsid w:val="00696788"/>
    <w:rsid w:val="00696793"/>
    <w:rsid w:val="006967C3"/>
    <w:rsid w:val="006967C5"/>
    <w:rsid w:val="006967CE"/>
    <w:rsid w:val="006967CF"/>
    <w:rsid w:val="006967DC"/>
    <w:rsid w:val="006967F1"/>
    <w:rsid w:val="006967F6"/>
    <w:rsid w:val="0069683D"/>
    <w:rsid w:val="00696845"/>
    <w:rsid w:val="0069685C"/>
    <w:rsid w:val="006968C1"/>
    <w:rsid w:val="006968EF"/>
    <w:rsid w:val="0069692A"/>
    <w:rsid w:val="0069695A"/>
    <w:rsid w:val="0069697C"/>
    <w:rsid w:val="006969C0"/>
    <w:rsid w:val="006969CD"/>
    <w:rsid w:val="006969D0"/>
    <w:rsid w:val="006969FA"/>
    <w:rsid w:val="00696A1F"/>
    <w:rsid w:val="00696A5A"/>
    <w:rsid w:val="00696A69"/>
    <w:rsid w:val="00696AC4"/>
    <w:rsid w:val="00696B0C"/>
    <w:rsid w:val="00696B0F"/>
    <w:rsid w:val="00696B22"/>
    <w:rsid w:val="00696B7E"/>
    <w:rsid w:val="00696BD4"/>
    <w:rsid w:val="00696C22"/>
    <w:rsid w:val="00696C38"/>
    <w:rsid w:val="00696C6E"/>
    <w:rsid w:val="00696C6F"/>
    <w:rsid w:val="00696C78"/>
    <w:rsid w:val="00696CA1"/>
    <w:rsid w:val="00696CC5"/>
    <w:rsid w:val="00696CF2"/>
    <w:rsid w:val="00696D48"/>
    <w:rsid w:val="00696D65"/>
    <w:rsid w:val="00696DBF"/>
    <w:rsid w:val="00696E36"/>
    <w:rsid w:val="00696E79"/>
    <w:rsid w:val="00696E7C"/>
    <w:rsid w:val="00696E91"/>
    <w:rsid w:val="00696ECC"/>
    <w:rsid w:val="00696ED9"/>
    <w:rsid w:val="00696EE3"/>
    <w:rsid w:val="00696F3A"/>
    <w:rsid w:val="00696F40"/>
    <w:rsid w:val="00696F7C"/>
    <w:rsid w:val="00696F83"/>
    <w:rsid w:val="00696F88"/>
    <w:rsid w:val="00696FD6"/>
    <w:rsid w:val="00697021"/>
    <w:rsid w:val="0069706A"/>
    <w:rsid w:val="0069706C"/>
    <w:rsid w:val="0069707B"/>
    <w:rsid w:val="0069709C"/>
    <w:rsid w:val="006970CE"/>
    <w:rsid w:val="006970EC"/>
    <w:rsid w:val="006970F5"/>
    <w:rsid w:val="00697103"/>
    <w:rsid w:val="0069718F"/>
    <w:rsid w:val="0069719E"/>
    <w:rsid w:val="006971D5"/>
    <w:rsid w:val="006971EE"/>
    <w:rsid w:val="0069721B"/>
    <w:rsid w:val="00697239"/>
    <w:rsid w:val="00697241"/>
    <w:rsid w:val="00697278"/>
    <w:rsid w:val="0069727D"/>
    <w:rsid w:val="00697292"/>
    <w:rsid w:val="006972BC"/>
    <w:rsid w:val="006972BF"/>
    <w:rsid w:val="006972E1"/>
    <w:rsid w:val="006972E3"/>
    <w:rsid w:val="006972F1"/>
    <w:rsid w:val="006972F5"/>
    <w:rsid w:val="006972F7"/>
    <w:rsid w:val="006972F9"/>
    <w:rsid w:val="00697311"/>
    <w:rsid w:val="0069732B"/>
    <w:rsid w:val="00697353"/>
    <w:rsid w:val="00697364"/>
    <w:rsid w:val="006973F5"/>
    <w:rsid w:val="00697406"/>
    <w:rsid w:val="00697418"/>
    <w:rsid w:val="00697448"/>
    <w:rsid w:val="00697458"/>
    <w:rsid w:val="0069745C"/>
    <w:rsid w:val="00697461"/>
    <w:rsid w:val="00697473"/>
    <w:rsid w:val="00697479"/>
    <w:rsid w:val="0069748F"/>
    <w:rsid w:val="00697566"/>
    <w:rsid w:val="006975BE"/>
    <w:rsid w:val="006975BF"/>
    <w:rsid w:val="006975CC"/>
    <w:rsid w:val="006975DD"/>
    <w:rsid w:val="006975E3"/>
    <w:rsid w:val="0069760F"/>
    <w:rsid w:val="00697631"/>
    <w:rsid w:val="00697688"/>
    <w:rsid w:val="0069768B"/>
    <w:rsid w:val="006976FD"/>
    <w:rsid w:val="006976FF"/>
    <w:rsid w:val="00697761"/>
    <w:rsid w:val="0069784B"/>
    <w:rsid w:val="0069784F"/>
    <w:rsid w:val="00697860"/>
    <w:rsid w:val="00697875"/>
    <w:rsid w:val="0069787A"/>
    <w:rsid w:val="0069789C"/>
    <w:rsid w:val="006978B4"/>
    <w:rsid w:val="006978CF"/>
    <w:rsid w:val="006978E0"/>
    <w:rsid w:val="006978FF"/>
    <w:rsid w:val="0069790A"/>
    <w:rsid w:val="00697911"/>
    <w:rsid w:val="00697922"/>
    <w:rsid w:val="00697973"/>
    <w:rsid w:val="00697980"/>
    <w:rsid w:val="006979A8"/>
    <w:rsid w:val="006979AD"/>
    <w:rsid w:val="006979D5"/>
    <w:rsid w:val="006979D9"/>
    <w:rsid w:val="00697A15"/>
    <w:rsid w:val="00697A41"/>
    <w:rsid w:val="00697A4A"/>
    <w:rsid w:val="00697A53"/>
    <w:rsid w:val="00697A55"/>
    <w:rsid w:val="00697B13"/>
    <w:rsid w:val="00697B28"/>
    <w:rsid w:val="00697BE1"/>
    <w:rsid w:val="00697BF3"/>
    <w:rsid w:val="00697C52"/>
    <w:rsid w:val="00697CC5"/>
    <w:rsid w:val="00697CEA"/>
    <w:rsid w:val="00697DDC"/>
    <w:rsid w:val="00697DF4"/>
    <w:rsid w:val="00697E2C"/>
    <w:rsid w:val="00697EAB"/>
    <w:rsid w:val="00697ECD"/>
    <w:rsid w:val="00697EEF"/>
    <w:rsid w:val="00697F2F"/>
    <w:rsid w:val="00697F41"/>
    <w:rsid w:val="00697FAB"/>
    <w:rsid w:val="00697FDF"/>
    <w:rsid w:val="006A0013"/>
    <w:rsid w:val="006A001E"/>
    <w:rsid w:val="006A0029"/>
    <w:rsid w:val="006A002B"/>
    <w:rsid w:val="006A0041"/>
    <w:rsid w:val="006A0066"/>
    <w:rsid w:val="006A0079"/>
    <w:rsid w:val="006A007B"/>
    <w:rsid w:val="006A00E0"/>
    <w:rsid w:val="006A00EF"/>
    <w:rsid w:val="006A017D"/>
    <w:rsid w:val="006A0194"/>
    <w:rsid w:val="006A01D1"/>
    <w:rsid w:val="006A028A"/>
    <w:rsid w:val="006A02AD"/>
    <w:rsid w:val="006A02C9"/>
    <w:rsid w:val="006A02D8"/>
    <w:rsid w:val="006A0313"/>
    <w:rsid w:val="006A0314"/>
    <w:rsid w:val="006A0361"/>
    <w:rsid w:val="006A0365"/>
    <w:rsid w:val="006A03B7"/>
    <w:rsid w:val="006A03F5"/>
    <w:rsid w:val="006A0405"/>
    <w:rsid w:val="006A0406"/>
    <w:rsid w:val="006A0426"/>
    <w:rsid w:val="006A044B"/>
    <w:rsid w:val="006A049F"/>
    <w:rsid w:val="006A04DB"/>
    <w:rsid w:val="006A04F4"/>
    <w:rsid w:val="006A050F"/>
    <w:rsid w:val="006A0515"/>
    <w:rsid w:val="006A052C"/>
    <w:rsid w:val="006A0556"/>
    <w:rsid w:val="006A0562"/>
    <w:rsid w:val="006A0580"/>
    <w:rsid w:val="006A058A"/>
    <w:rsid w:val="006A058B"/>
    <w:rsid w:val="006A0590"/>
    <w:rsid w:val="006A05E4"/>
    <w:rsid w:val="006A05ED"/>
    <w:rsid w:val="006A060B"/>
    <w:rsid w:val="006A061D"/>
    <w:rsid w:val="006A062B"/>
    <w:rsid w:val="006A0632"/>
    <w:rsid w:val="006A069F"/>
    <w:rsid w:val="006A06DB"/>
    <w:rsid w:val="006A06EA"/>
    <w:rsid w:val="006A0707"/>
    <w:rsid w:val="006A073E"/>
    <w:rsid w:val="006A074A"/>
    <w:rsid w:val="006A075B"/>
    <w:rsid w:val="006A0761"/>
    <w:rsid w:val="006A076A"/>
    <w:rsid w:val="006A0786"/>
    <w:rsid w:val="006A078D"/>
    <w:rsid w:val="006A07A4"/>
    <w:rsid w:val="006A07E0"/>
    <w:rsid w:val="006A085D"/>
    <w:rsid w:val="006A0861"/>
    <w:rsid w:val="006A0865"/>
    <w:rsid w:val="006A0873"/>
    <w:rsid w:val="006A087B"/>
    <w:rsid w:val="006A08C8"/>
    <w:rsid w:val="006A08E0"/>
    <w:rsid w:val="006A091A"/>
    <w:rsid w:val="006A0923"/>
    <w:rsid w:val="006A0957"/>
    <w:rsid w:val="006A096C"/>
    <w:rsid w:val="006A097B"/>
    <w:rsid w:val="006A098A"/>
    <w:rsid w:val="006A09D5"/>
    <w:rsid w:val="006A09DE"/>
    <w:rsid w:val="006A09E0"/>
    <w:rsid w:val="006A09E4"/>
    <w:rsid w:val="006A0A03"/>
    <w:rsid w:val="006A0A1F"/>
    <w:rsid w:val="006A0A2C"/>
    <w:rsid w:val="006A0A33"/>
    <w:rsid w:val="006A0A9F"/>
    <w:rsid w:val="006A0AA4"/>
    <w:rsid w:val="006A0AAC"/>
    <w:rsid w:val="006A0AB7"/>
    <w:rsid w:val="006A0AC9"/>
    <w:rsid w:val="006A0ACD"/>
    <w:rsid w:val="006A0B77"/>
    <w:rsid w:val="006A0B8A"/>
    <w:rsid w:val="006A0BA5"/>
    <w:rsid w:val="006A0BB0"/>
    <w:rsid w:val="006A0BE0"/>
    <w:rsid w:val="006A0C3B"/>
    <w:rsid w:val="006A0C3F"/>
    <w:rsid w:val="006A0C4C"/>
    <w:rsid w:val="006A0C56"/>
    <w:rsid w:val="006A0CC7"/>
    <w:rsid w:val="006A0D00"/>
    <w:rsid w:val="006A0D05"/>
    <w:rsid w:val="006A0D35"/>
    <w:rsid w:val="006A0DA7"/>
    <w:rsid w:val="006A0DCB"/>
    <w:rsid w:val="006A0E10"/>
    <w:rsid w:val="006A0ED2"/>
    <w:rsid w:val="006A0EF9"/>
    <w:rsid w:val="006A0F34"/>
    <w:rsid w:val="006A0F3C"/>
    <w:rsid w:val="006A0F56"/>
    <w:rsid w:val="006A0F6A"/>
    <w:rsid w:val="006A0F8E"/>
    <w:rsid w:val="006A0FA2"/>
    <w:rsid w:val="006A0FB2"/>
    <w:rsid w:val="006A101A"/>
    <w:rsid w:val="006A10C8"/>
    <w:rsid w:val="006A10EC"/>
    <w:rsid w:val="006A1143"/>
    <w:rsid w:val="006A1149"/>
    <w:rsid w:val="006A115E"/>
    <w:rsid w:val="006A1168"/>
    <w:rsid w:val="006A117C"/>
    <w:rsid w:val="006A11FF"/>
    <w:rsid w:val="006A1210"/>
    <w:rsid w:val="006A1220"/>
    <w:rsid w:val="006A122A"/>
    <w:rsid w:val="006A1230"/>
    <w:rsid w:val="006A1233"/>
    <w:rsid w:val="006A1255"/>
    <w:rsid w:val="006A1289"/>
    <w:rsid w:val="006A12B9"/>
    <w:rsid w:val="006A12F7"/>
    <w:rsid w:val="006A1339"/>
    <w:rsid w:val="006A1340"/>
    <w:rsid w:val="006A134A"/>
    <w:rsid w:val="006A1361"/>
    <w:rsid w:val="006A13B0"/>
    <w:rsid w:val="006A13B3"/>
    <w:rsid w:val="006A1403"/>
    <w:rsid w:val="006A1421"/>
    <w:rsid w:val="006A1450"/>
    <w:rsid w:val="006A1451"/>
    <w:rsid w:val="006A1481"/>
    <w:rsid w:val="006A1482"/>
    <w:rsid w:val="006A14B0"/>
    <w:rsid w:val="006A14B2"/>
    <w:rsid w:val="006A14B9"/>
    <w:rsid w:val="006A14D5"/>
    <w:rsid w:val="006A1558"/>
    <w:rsid w:val="006A155D"/>
    <w:rsid w:val="006A155F"/>
    <w:rsid w:val="006A1566"/>
    <w:rsid w:val="006A1592"/>
    <w:rsid w:val="006A15A6"/>
    <w:rsid w:val="006A15B3"/>
    <w:rsid w:val="006A15D4"/>
    <w:rsid w:val="006A1610"/>
    <w:rsid w:val="006A1655"/>
    <w:rsid w:val="006A1666"/>
    <w:rsid w:val="006A167C"/>
    <w:rsid w:val="006A16F1"/>
    <w:rsid w:val="006A171B"/>
    <w:rsid w:val="006A1721"/>
    <w:rsid w:val="006A1735"/>
    <w:rsid w:val="006A174A"/>
    <w:rsid w:val="006A174D"/>
    <w:rsid w:val="006A1751"/>
    <w:rsid w:val="006A178D"/>
    <w:rsid w:val="006A17A5"/>
    <w:rsid w:val="006A17AE"/>
    <w:rsid w:val="006A17BE"/>
    <w:rsid w:val="006A17F7"/>
    <w:rsid w:val="006A17FF"/>
    <w:rsid w:val="006A1805"/>
    <w:rsid w:val="006A1841"/>
    <w:rsid w:val="006A1878"/>
    <w:rsid w:val="006A188C"/>
    <w:rsid w:val="006A189D"/>
    <w:rsid w:val="006A18F8"/>
    <w:rsid w:val="006A18FE"/>
    <w:rsid w:val="006A1914"/>
    <w:rsid w:val="006A1930"/>
    <w:rsid w:val="006A1945"/>
    <w:rsid w:val="006A1978"/>
    <w:rsid w:val="006A1984"/>
    <w:rsid w:val="006A19BA"/>
    <w:rsid w:val="006A19C9"/>
    <w:rsid w:val="006A1A4C"/>
    <w:rsid w:val="006A1A5E"/>
    <w:rsid w:val="006A1A62"/>
    <w:rsid w:val="006A1A7D"/>
    <w:rsid w:val="006A1B26"/>
    <w:rsid w:val="006A1B4A"/>
    <w:rsid w:val="006A1BEE"/>
    <w:rsid w:val="006A1C63"/>
    <w:rsid w:val="006A1C7C"/>
    <w:rsid w:val="006A1C82"/>
    <w:rsid w:val="006A1CA7"/>
    <w:rsid w:val="006A1CB9"/>
    <w:rsid w:val="006A1CCB"/>
    <w:rsid w:val="006A1D02"/>
    <w:rsid w:val="006A1D93"/>
    <w:rsid w:val="006A1DF3"/>
    <w:rsid w:val="006A1E39"/>
    <w:rsid w:val="006A1E42"/>
    <w:rsid w:val="006A1E50"/>
    <w:rsid w:val="006A1E7B"/>
    <w:rsid w:val="006A1ECD"/>
    <w:rsid w:val="006A1EE2"/>
    <w:rsid w:val="006A1EEB"/>
    <w:rsid w:val="006A1F1B"/>
    <w:rsid w:val="006A1F33"/>
    <w:rsid w:val="006A1F9C"/>
    <w:rsid w:val="006A1FAD"/>
    <w:rsid w:val="006A1FB4"/>
    <w:rsid w:val="006A1FBC"/>
    <w:rsid w:val="006A205A"/>
    <w:rsid w:val="006A2074"/>
    <w:rsid w:val="006A2083"/>
    <w:rsid w:val="006A209C"/>
    <w:rsid w:val="006A20CA"/>
    <w:rsid w:val="006A2110"/>
    <w:rsid w:val="006A2144"/>
    <w:rsid w:val="006A2159"/>
    <w:rsid w:val="006A21D7"/>
    <w:rsid w:val="006A21E6"/>
    <w:rsid w:val="006A21FE"/>
    <w:rsid w:val="006A2200"/>
    <w:rsid w:val="006A222D"/>
    <w:rsid w:val="006A2252"/>
    <w:rsid w:val="006A22DB"/>
    <w:rsid w:val="006A2337"/>
    <w:rsid w:val="006A234E"/>
    <w:rsid w:val="006A23F0"/>
    <w:rsid w:val="006A23FF"/>
    <w:rsid w:val="006A2457"/>
    <w:rsid w:val="006A24A1"/>
    <w:rsid w:val="006A24AB"/>
    <w:rsid w:val="006A2563"/>
    <w:rsid w:val="006A2569"/>
    <w:rsid w:val="006A258F"/>
    <w:rsid w:val="006A259B"/>
    <w:rsid w:val="006A25C8"/>
    <w:rsid w:val="006A25DE"/>
    <w:rsid w:val="006A262D"/>
    <w:rsid w:val="006A2650"/>
    <w:rsid w:val="006A2656"/>
    <w:rsid w:val="006A265B"/>
    <w:rsid w:val="006A267D"/>
    <w:rsid w:val="006A269D"/>
    <w:rsid w:val="006A26D5"/>
    <w:rsid w:val="006A26E6"/>
    <w:rsid w:val="006A2729"/>
    <w:rsid w:val="006A2751"/>
    <w:rsid w:val="006A275A"/>
    <w:rsid w:val="006A2771"/>
    <w:rsid w:val="006A277C"/>
    <w:rsid w:val="006A279F"/>
    <w:rsid w:val="006A27E4"/>
    <w:rsid w:val="006A27E6"/>
    <w:rsid w:val="006A2813"/>
    <w:rsid w:val="006A2817"/>
    <w:rsid w:val="006A2822"/>
    <w:rsid w:val="006A282A"/>
    <w:rsid w:val="006A282D"/>
    <w:rsid w:val="006A284E"/>
    <w:rsid w:val="006A285E"/>
    <w:rsid w:val="006A28B9"/>
    <w:rsid w:val="006A28E7"/>
    <w:rsid w:val="006A28FE"/>
    <w:rsid w:val="006A2912"/>
    <w:rsid w:val="006A293D"/>
    <w:rsid w:val="006A2946"/>
    <w:rsid w:val="006A2976"/>
    <w:rsid w:val="006A29C9"/>
    <w:rsid w:val="006A29D2"/>
    <w:rsid w:val="006A2A00"/>
    <w:rsid w:val="006A2A13"/>
    <w:rsid w:val="006A2A19"/>
    <w:rsid w:val="006A2A73"/>
    <w:rsid w:val="006A2A91"/>
    <w:rsid w:val="006A2AA6"/>
    <w:rsid w:val="006A2AAE"/>
    <w:rsid w:val="006A2AD0"/>
    <w:rsid w:val="006A2AD2"/>
    <w:rsid w:val="006A2AE3"/>
    <w:rsid w:val="006A2AEB"/>
    <w:rsid w:val="006A2AF1"/>
    <w:rsid w:val="006A2AFE"/>
    <w:rsid w:val="006A2B19"/>
    <w:rsid w:val="006A2BD3"/>
    <w:rsid w:val="006A2BDC"/>
    <w:rsid w:val="006A2BFD"/>
    <w:rsid w:val="006A2C46"/>
    <w:rsid w:val="006A2C58"/>
    <w:rsid w:val="006A2C6E"/>
    <w:rsid w:val="006A2C9D"/>
    <w:rsid w:val="006A2CCA"/>
    <w:rsid w:val="006A2D06"/>
    <w:rsid w:val="006A2D8F"/>
    <w:rsid w:val="006A2DB1"/>
    <w:rsid w:val="006A2DD9"/>
    <w:rsid w:val="006A2DE6"/>
    <w:rsid w:val="006A2E0A"/>
    <w:rsid w:val="006A2E0D"/>
    <w:rsid w:val="006A2E1B"/>
    <w:rsid w:val="006A2E35"/>
    <w:rsid w:val="006A2E43"/>
    <w:rsid w:val="006A2E4D"/>
    <w:rsid w:val="006A2EA4"/>
    <w:rsid w:val="006A2ED7"/>
    <w:rsid w:val="006A2FD1"/>
    <w:rsid w:val="006A2FDB"/>
    <w:rsid w:val="006A3053"/>
    <w:rsid w:val="006A3056"/>
    <w:rsid w:val="006A30EF"/>
    <w:rsid w:val="006A3124"/>
    <w:rsid w:val="006A3182"/>
    <w:rsid w:val="006A31B8"/>
    <w:rsid w:val="006A3204"/>
    <w:rsid w:val="006A3273"/>
    <w:rsid w:val="006A3287"/>
    <w:rsid w:val="006A32F1"/>
    <w:rsid w:val="006A32FF"/>
    <w:rsid w:val="006A33AB"/>
    <w:rsid w:val="006A33D0"/>
    <w:rsid w:val="006A3400"/>
    <w:rsid w:val="006A342F"/>
    <w:rsid w:val="006A346C"/>
    <w:rsid w:val="006A3487"/>
    <w:rsid w:val="006A348F"/>
    <w:rsid w:val="006A34AF"/>
    <w:rsid w:val="006A34DA"/>
    <w:rsid w:val="006A3504"/>
    <w:rsid w:val="006A3534"/>
    <w:rsid w:val="006A3636"/>
    <w:rsid w:val="006A3698"/>
    <w:rsid w:val="006A3715"/>
    <w:rsid w:val="006A371D"/>
    <w:rsid w:val="006A3732"/>
    <w:rsid w:val="006A3762"/>
    <w:rsid w:val="006A376D"/>
    <w:rsid w:val="006A3795"/>
    <w:rsid w:val="006A37A3"/>
    <w:rsid w:val="006A37B7"/>
    <w:rsid w:val="006A37D1"/>
    <w:rsid w:val="006A37FF"/>
    <w:rsid w:val="006A381E"/>
    <w:rsid w:val="006A3880"/>
    <w:rsid w:val="006A3883"/>
    <w:rsid w:val="006A388C"/>
    <w:rsid w:val="006A3898"/>
    <w:rsid w:val="006A3937"/>
    <w:rsid w:val="006A3972"/>
    <w:rsid w:val="006A397B"/>
    <w:rsid w:val="006A39A3"/>
    <w:rsid w:val="006A39E7"/>
    <w:rsid w:val="006A39E9"/>
    <w:rsid w:val="006A39FC"/>
    <w:rsid w:val="006A3A1A"/>
    <w:rsid w:val="006A3A69"/>
    <w:rsid w:val="006A3A6A"/>
    <w:rsid w:val="006A3AE4"/>
    <w:rsid w:val="006A3AF7"/>
    <w:rsid w:val="006A3B06"/>
    <w:rsid w:val="006A3B39"/>
    <w:rsid w:val="006A3B49"/>
    <w:rsid w:val="006A3B73"/>
    <w:rsid w:val="006A3BA5"/>
    <w:rsid w:val="006A3C62"/>
    <w:rsid w:val="006A3C95"/>
    <w:rsid w:val="006A3C9D"/>
    <w:rsid w:val="006A3CC1"/>
    <w:rsid w:val="006A3D59"/>
    <w:rsid w:val="006A3D77"/>
    <w:rsid w:val="006A3DA1"/>
    <w:rsid w:val="006A3E02"/>
    <w:rsid w:val="006A3E04"/>
    <w:rsid w:val="006A3EAA"/>
    <w:rsid w:val="006A3F1A"/>
    <w:rsid w:val="006A3F1D"/>
    <w:rsid w:val="006A3F55"/>
    <w:rsid w:val="006A3F6C"/>
    <w:rsid w:val="006A3FB8"/>
    <w:rsid w:val="006A3FFB"/>
    <w:rsid w:val="006A4030"/>
    <w:rsid w:val="006A4049"/>
    <w:rsid w:val="006A4050"/>
    <w:rsid w:val="006A405B"/>
    <w:rsid w:val="006A407B"/>
    <w:rsid w:val="006A408D"/>
    <w:rsid w:val="006A40A0"/>
    <w:rsid w:val="006A40B5"/>
    <w:rsid w:val="006A4100"/>
    <w:rsid w:val="006A4104"/>
    <w:rsid w:val="006A411C"/>
    <w:rsid w:val="006A411D"/>
    <w:rsid w:val="006A414D"/>
    <w:rsid w:val="006A4152"/>
    <w:rsid w:val="006A4167"/>
    <w:rsid w:val="006A4184"/>
    <w:rsid w:val="006A4187"/>
    <w:rsid w:val="006A41D9"/>
    <w:rsid w:val="006A4208"/>
    <w:rsid w:val="006A422F"/>
    <w:rsid w:val="006A426D"/>
    <w:rsid w:val="006A42BB"/>
    <w:rsid w:val="006A4355"/>
    <w:rsid w:val="006A436D"/>
    <w:rsid w:val="006A4381"/>
    <w:rsid w:val="006A43ED"/>
    <w:rsid w:val="006A4420"/>
    <w:rsid w:val="006A443F"/>
    <w:rsid w:val="006A4450"/>
    <w:rsid w:val="006A4457"/>
    <w:rsid w:val="006A4495"/>
    <w:rsid w:val="006A44CE"/>
    <w:rsid w:val="006A44F2"/>
    <w:rsid w:val="006A4522"/>
    <w:rsid w:val="006A4534"/>
    <w:rsid w:val="006A4577"/>
    <w:rsid w:val="006A45A4"/>
    <w:rsid w:val="006A45FC"/>
    <w:rsid w:val="006A464F"/>
    <w:rsid w:val="006A4665"/>
    <w:rsid w:val="006A466F"/>
    <w:rsid w:val="006A46C1"/>
    <w:rsid w:val="006A46D0"/>
    <w:rsid w:val="006A4705"/>
    <w:rsid w:val="006A470A"/>
    <w:rsid w:val="006A4745"/>
    <w:rsid w:val="006A475F"/>
    <w:rsid w:val="006A4768"/>
    <w:rsid w:val="006A477A"/>
    <w:rsid w:val="006A47A6"/>
    <w:rsid w:val="006A47AC"/>
    <w:rsid w:val="006A47CD"/>
    <w:rsid w:val="006A47E3"/>
    <w:rsid w:val="006A4823"/>
    <w:rsid w:val="006A4834"/>
    <w:rsid w:val="006A485A"/>
    <w:rsid w:val="006A4883"/>
    <w:rsid w:val="006A4889"/>
    <w:rsid w:val="006A48A7"/>
    <w:rsid w:val="006A4919"/>
    <w:rsid w:val="006A4979"/>
    <w:rsid w:val="006A498B"/>
    <w:rsid w:val="006A49A2"/>
    <w:rsid w:val="006A49A7"/>
    <w:rsid w:val="006A49AE"/>
    <w:rsid w:val="006A49C6"/>
    <w:rsid w:val="006A4A11"/>
    <w:rsid w:val="006A4A7E"/>
    <w:rsid w:val="006A4A96"/>
    <w:rsid w:val="006A4AA3"/>
    <w:rsid w:val="006A4ABF"/>
    <w:rsid w:val="006A4AEB"/>
    <w:rsid w:val="006A4B67"/>
    <w:rsid w:val="006A4B74"/>
    <w:rsid w:val="006A4BD3"/>
    <w:rsid w:val="006A4BD4"/>
    <w:rsid w:val="006A4BD7"/>
    <w:rsid w:val="006A4BE4"/>
    <w:rsid w:val="006A4C09"/>
    <w:rsid w:val="006A4C13"/>
    <w:rsid w:val="006A4C31"/>
    <w:rsid w:val="006A4CA8"/>
    <w:rsid w:val="006A4CB9"/>
    <w:rsid w:val="006A4CEE"/>
    <w:rsid w:val="006A4D3E"/>
    <w:rsid w:val="006A4D51"/>
    <w:rsid w:val="006A4DAC"/>
    <w:rsid w:val="006A4DB2"/>
    <w:rsid w:val="006A4DDB"/>
    <w:rsid w:val="006A4E1E"/>
    <w:rsid w:val="006A4E4E"/>
    <w:rsid w:val="006A4E54"/>
    <w:rsid w:val="006A4E8A"/>
    <w:rsid w:val="006A4EBE"/>
    <w:rsid w:val="006A4F07"/>
    <w:rsid w:val="006A4F10"/>
    <w:rsid w:val="006A4F33"/>
    <w:rsid w:val="006A4F34"/>
    <w:rsid w:val="006A4F53"/>
    <w:rsid w:val="006A4F69"/>
    <w:rsid w:val="006A4F6B"/>
    <w:rsid w:val="006A4F7A"/>
    <w:rsid w:val="006A502C"/>
    <w:rsid w:val="006A502F"/>
    <w:rsid w:val="006A5031"/>
    <w:rsid w:val="006A5068"/>
    <w:rsid w:val="006A508E"/>
    <w:rsid w:val="006A50B2"/>
    <w:rsid w:val="006A50BE"/>
    <w:rsid w:val="006A5105"/>
    <w:rsid w:val="006A5135"/>
    <w:rsid w:val="006A5141"/>
    <w:rsid w:val="006A516D"/>
    <w:rsid w:val="006A518E"/>
    <w:rsid w:val="006A51A8"/>
    <w:rsid w:val="006A51CB"/>
    <w:rsid w:val="006A5214"/>
    <w:rsid w:val="006A522C"/>
    <w:rsid w:val="006A525E"/>
    <w:rsid w:val="006A5274"/>
    <w:rsid w:val="006A52B8"/>
    <w:rsid w:val="006A5332"/>
    <w:rsid w:val="006A5341"/>
    <w:rsid w:val="006A5347"/>
    <w:rsid w:val="006A536C"/>
    <w:rsid w:val="006A5380"/>
    <w:rsid w:val="006A53A1"/>
    <w:rsid w:val="006A5420"/>
    <w:rsid w:val="006A5458"/>
    <w:rsid w:val="006A5493"/>
    <w:rsid w:val="006A54FE"/>
    <w:rsid w:val="006A5521"/>
    <w:rsid w:val="006A5588"/>
    <w:rsid w:val="006A55B0"/>
    <w:rsid w:val="006A55BE"/>
    <w:rsid w:val="006A562A"/>
    <w:rsid w:val="006A5646"/>
    <w:rsid w:val="006A5699"/>
    <w:rsid w:val="006A569E"/>
    <w:rsid w:val="006A56E1"/>
    <w:rsid w:val="006A570C"/>
    <w:rsid w:val="006A57A2"/>
    <w:rsid w:val="006A57A3"/>
    <w:rsid w:val="006A57B0"/>
    <w:rsid w:val="006A57B4"/>
    <w:rsid w:val="006A57C5"/>
    <w:rsid w:val="006A57C7"/>
    <w:rsid w:val="006A57E2"/>
    <w:rsid w:val="006A57F3"/>
    <w:rsid w:val="006A57F5"/>
    <w:rsid w:val="006A5844"/>
    <w:rsid w:val="006A5850"/>
    <w:rsid w:val="006A5854"/>
    <w:rsid w:val="006A585C"/>
    <w:rsid w:val="006A5862"/>
    <w:rsid w:val="006A5878"/>
    <w:rsid w:val="006A588E"/>
    <w:rsid w:val="006A5892"/>
    <w:rsid w:val="006A58B3"/>
    <w:rsid w:val="006A58BB"/>
    <w:rsid w:val="006A58F5"/>
    <w:rsid w:val="006A58F7"/>
    <w:rsid w:val="006A58FB"/>
    <w:rsid w:val="006A58FF"/>
    <w:rsid w:val="006A5904"/>
    <w:rsid w:val="006A5929"/>
    <w:rsid w:val="006A5933"/>
    <w:rsid w:val="006A5974"/>
    <w:rsid w:val="006A5992"/>
    <w:rsid w:val="006A59B1"/>
    <w:rsid w:val="006A59C2"/>
    <w:rsid w:val="006A59CC"/>
    <w:rsid w:val="006A59D5"/>
    <w:rsid w:val="006A59D9"/>
    <w:rsid w:val="006A59FC"/>
    <w:rsid w:val="006A5A01"/>
    <w:rsid w:val="006A5A09"/>
    <w:rsid w:val="006A5A12"/>
    <w:rsid w:val="006A5A2E"/>
    <w:rsid w:val="006A5AAC"/>
    <w:rsid w:val="006A5AB5"/>
    <w:rsid w:val="006A5AC5"/>
    <w:rsid w:val="006A5AC6"/>
    <w:rsid w:val="006A5ACF"/>
    <w:rsid w:val="006A5B2F"/>
    <w:rsid w:val="006A5B50"/>
    <w:rsid w:val="006A5B5C"/>
    <w:rsid w:val="006A5B62"/>
    <w:rsid w:val="006A5BBD"/>
    <w:rsid w:val="006A5BC1"/>
    <w:rsid w:val="006A5C1B"/>
    <w:rsid w:val="006A5C45"/>
    <w:rsid w:val="006A5C9F"/>
    <w:rsid w:val="006A5CBB"/>
    <w:rsid w:val="006A5CCC"/>
    <w:rsid w:val="006A5CED"/>
    <w:rsid w:val="006A5D12"/>
    <w:rsid w:val="006A5D2E"/>
    <w:rsid w:val="006A5D48"/>
    <w:rsid w:val="006A5D8E"/>
    <w:rsid w:val="006A5DDB"/>
    <w:rsid w:val="006A5E3B"/>
    <w:rsid w:val="006A5E45"/>
    <w:rsid w:val="006A5E57"/>
    <w:rsid w:val="006A5E5B"/>
    <w:rsid w:val="006A5E65"/>
    <w:rsid w:val="006A5EAB"/>
    <w:rsid w:val="006A5EBA"/>
    <w:rsid w:val="006A5EC8"/>
    <w:rsid w:val="006A5EF3"/>
    <w:rsid w:val="006A5EF5"/>
    <w:rsid w:val="006A5F41"/>
    <w:rsid w:val="006A5F69"/>
    <w:rsid w:val="006A5F8A"/>
    <w:rsid w:val="006A5FAC"/>
    <w:rsid w:val="006A5FB5"/>
    <w:rsid w:val="006A5FF8"/>
    <w:rsid w:val="006A6000"/>
    <w:rsid w:val="006A6037"/>
    <w:rsid w:val="006A6092"/>
    <w:rsid w:val="006A60A8"/>
    <w:rsid w:val="006A60AC"/>
    <w:rsid w:val="006A60EA"/>
    <w:rsid w:val="006A616F"/>
    <w:rsid w:val="006A617B"/>
    <w:rsid w:val="006A6187"/>
    <w:rsid w:val="006A619E"/>
    <w:rsid w:val="006A61AA"/>
    <w:rsid w:val="006A61B5"/>
    <w:rsid w:val="006A61E7"/>
    <w:rsid w:val="006A6201"/>
    <w:rsid w:val="006A6256"/>
    <w:rsid w:val="006A62C1"/>
    <w:rsid w:val="006A62C6"/>
    <w:rsid w:val="006A62D3"/>
    <w:rsid w:val="006A62FD"/>
    <w:rsid w:val="006A630F"/>
    <w:rsid w:val="006A6323"/>
    <w:rsid w:val="006A63A3"/>
    <w:rsid w:val="006A63B3"/>
    <w:rsid w:val="006A63D4"/>
    <w:rsid w:val="006A6405"/>
    <w:rsid w:val="006A643E"/>
    <w:rsid w:val="006A645A"/>
    <w:rsid w:val="006A6461"/>
    <w:rsid w:val="006A6478"/>
    <w:rsid w:val="006A64A1"/>
    <w:rsid w:val="006A64DB"/>
    <w:rsid w:val="006A6570"/>
    <w:rsid w:val="006A6580"/>
    <w:rsid w:val="006A65BF"/>
    <w:rsid w:val="006A65D6"/>
    <w:rsid w:val="006A65DF"/>
    <w:rsid w:val="006A65FC"/>
    <w:rsid w:val="006A6641"/>
    <w:rsid w:val="006A6653"/>
    <w:rsid w:val="006A6663"/>
    <w:rsid w:val="006A66D0"/>
    <w:rsid w:val="006A66D4"/>
    <w:rsid w:val="006A66D9"/>
    <w:rsid w:val="006A6709"/>
    <w:rsid w:val="006A6717"/>
    <w:rsid w:val="006A6722"/>
    <w:rsid w:val="006A673E"/>
    <w:rsid w:val="006A675C"/>
    <w:rsid w:val="006A677B"/>
    <w:rsid w:val="006A6785"/>
    <w:rsid w:val="006A6786"/>
    <w:rsid w:val="006A6796"/>
    <w:rsid w:val="006A679C"/>
    <w:rsid w:val="006A67B4"/>
    <w:rsid w:val="006A67B5"/>
    <w:rsid w:val="006A67C1"/>
    <w:rsid w:val="006A67E2"/>
    <w:rsid w:val="006A6807"/>
    <w:rsid w:val="006A6843"/>
    <w:rsid w:val="006A685F"/>
    <w:rsid w:val="006A6870"/>
    <w:rsid w:val="006A6926"/>
    <w:rsid w:val="006A6962"/>
    <w:rsid w:val="006A699A"/>
    <w:rsid w:val="006A69AC"/>
    <w:rsid w:val="006A69B3"/>
    <w:rsid w:val="006A69CA"/>
    <w:rsid w:val="006A69D2"/>
    <w:rsid w:val="006A6A0C"/>
    <w:rsid w:val="006A6A1E"/>
    <w:rsid w:val="006A6A50"/>
    <w:rsid w:val="006A6A52"/>
    <w:rsid w:val="006A6A6C"/>
    <w:rsid w:val="006A6AD8"/>
    <w:rsid w:val="006A6AE5"/>
    <w:rsid w:val="006A6AEC"/>
    <w:rsid w:val="006A6AFB"/>
    <w:rsid w:val="006A6B32"/>
    <w:rsid w:val="006A6B33"/>
    <w:rsid w:val="006A6B5B"/>
    <w:rsid w:val="006A6B99"/>
    <w:rsid w:val="006A6BBC"/>
    <w:rsid w:val="006A6BCA"/>
    <w:rsid w:val="006A6C5D"/>
    <w:rsid w:val="006A6C75"/>
    <w:rsid w:val="006A6CC2"/>
    <w:rsid w:val="006A6CD0"/>
    <w:rsid w:val="006A6CDC"/>
    <w:rsid w:val="006A6CE1"/>
    <w:rsid w:val="006A6D46"/>
    <w:rsid w:val="006A6D49"/>
    <w:rsid w:val="006A6D5D"/>
    <w:rsid w:val="006A6D62"/>
    <w:rsid w:val="006A6D68"/>
    <w:rsid w:val="006A6D97"/>
    <w:rsid w:val="006A6DCE"/>
    <w:rsid w:val="006A6DE8"/>
    <w:rsid w:val="006A6E23"/>
    <w:rsid w:val="006A6E2D"/>
    <w:rsid w:val="006A6EC7"/>
    <w:rsid w:val="006A6ED1"/>
    <w:rsid w:val="006A6F33"/>
    <w:rsid w:val="006A6FCB"/>
    <w:rsid w:val="006A6FFF"/>
    <w:rsid w:val="006A7002"/>
    <w:rsid w:val="006A700D"/>
    <w:rsid w:val="006A702D"/>
    <w:rsid w:val="006A704F"/>
    <w:rsid w:val="006A7086"/>
    <w:rsid w:val="006A70A1"/>
    <w:rsid w:val="006A70A6"/>
    <w:rsid w:val="006A70BC"/>
    <w:rsid w:val="006A70E1"/>
    <w:rsid w:val="006A70E4"/>
    <w:rsid w:val="006A710F"/>
    <w:rsid w:val="006A713C"/>
    <w:rsid w:val="006A7140"/>
    <w:rsid w:val="006A71AC"/>
    <w:rsid w:val="006A71DB"/>
    <w:rsid w:val="006A71E1"/>
    <w:rsid w:val="006A71EA"/>
    <w:rsid w:val="006A7216"/>
    <w:rsid w:val="006A723F"/>
    <w:rsid w:val="006A7259"/>
    <w:rsid w:val="006A726D"/>
    <w:rsid w:val="006A7271"/>
    <w:rsid w:val="006A7291"/>
    <w:rsid w:val="006A7296"/>
    <w:rsid w:val="006A729E"/>
    <w:rsid w:val="006A72A4"/>
    <w:rsid w:val="006A72E4"/>
    <w:rsid w:val="006A732A"/>
    <w:rsid w:val="006A7348"/>
    <w:rsid w:val="006A73A6"/>
    <w:rsid w:val="006A73A8"/>
    <w:rsid w:val="006A73C4"/>
    <w:rsid w:val="006A73D9"/>
    <w:rsid w:val="006A73F1"/>
    <w:rsid w:val="006A742C"/>
    <w:rsid w:val="006A743A"/>
    <w:rsid w:val="006A7497"/>
    <w:rsid w:val="006A7498"/>
    <w:rsid w:val="006A74EF"/>
    <w:rsid w:val="006A74FA"/>
    <w:rsid w:val="006A750E"/>
    <w:rsid w:val="006A7522"/>
    <w:rsid w:val="006A7531"/>
    <w:rsid w:val="006A7534"/>
    <w:rsid w:val="006A7540"/>
    <w:rsid w:val="006A7556"/>
    <w:rsid w:val="006A759E"/>
    <w:rsid w:val="006A75C9"/>
    <w:rsid w:val="006A7619"/>
    <w:rsid w:val="006A761D"/>
    <w:rsid w:val="006A775B"/>
    <w:rsid w:val="006A775E"/>
    <w:rsid w:val="006A778B"/>
    <w:rsid w:val="006A7795"/>
    <w:rsid w:val="006A77A1"/>
    <w:rsid w:val="006A77C0"/>
    <w:rsid w:val="006A77EC"/>
    <w:rsid w:val="006A77FC"/>
    <w:rsid w:val="006A7837"/>
    <w:rsid w:val="006A7862"/>
    <w:rsid w:val="006A7885"/>
    <w:rsid w:val="006A788B"/>
    <w:rsid w:val="006A7894"/>
    <w:rsid w:val="006A78B3"/>
    <w:rsid w:val="006A78BA"/>
    <w:rsid w:val="006A78CB"/>
    <w:rsid w:val="006A78F3"/>
    <w:rsid w:val="006A7925"/>
    <w:rsid w:val="006A7957"/>
    <w:rsid w:val="006A7959"/>
    <w:rsid w:val="006A7970"/>
    <w:rsid w:val="006A7989"/>
    <w:rsid w:val="006A79AB"/>
    <w:rsid w:val="006A7A1A"/>
    <w:rsid w:val="006A7A26"/>
    <w:rsid w:val="006A7A86"/>
    <w:rsid w:val="006A7AC8"/>
    <w:rsid w:val="006A7AD6"/>
    <w:rsid w:val="006A7B1E"/>
    <w:rsid w:val="006A7B30"/>
    <w:rsid w:val="006A7B90"/>
    <w:rsid w:val="006A7B9D"/>
    <w:rsid w:val="006A7BA6"/>
    <w:rsid w:val="006A7BB2"/>
    <w:rsid w:val="006A7BC1"/>
    <w:rsid w:val="006A7BDB"/>
    <w:rsid w:val="006A7C1D"/>
    <w:rsid w:val="006A7C2B"/>
    <w:rsid w:val="006A7C34"/>
    <w:rsid w:val="006A7C37"/>
    <w:rsid w:val="006A7C87"/>
    <w:rsid w:val="006A7CBE"/>
    <w:rsid w:val="006A7D06"/>
    <w:rsid w:val="006A7D22"/>
    <w:rsid w:val="006A7D27"/>
    <w:rsid w:val="006A7D7D"/>
    <w:rsid w:val="006A7DA6"/>
    <w:rsid w:val="006A7DBB"/>
    <w:rsid w:val="006A7DE3"/>
    <w:rsid w:val="006A7E10"/>
    <w:rsid w:val="006A7E1A"/>
    <w:rsid w:val="006A7E3A"/>
    <w:rsid w:val="006A7E4E"/>
    <w:rsid w:val="006A7E9A"/>
    <w:rsid w:val="006A7E9D"/>
    <w:rsid w:val="006A7EC4"/>
    <w:rsid w:val="006A7ECD"/>
    <w:rsid w:val="006A7F12"/>
    <w:rsid w:val="006A7F24"/>
    <w:rsid w:val="006A7F2A"/>
    <w:rsid w:val="006A7F2E"/>
    <w:rsid w:val="006A7F77"/>
    <w:rsid w:val="006A7FA4"/>
    <w:rsid w:val="006A7FB3"/>
    <w:rsid w:val="006A7FFB"/>
    <w:rsid w:val="006B0042"/>
    <w:rsid w:val="006B0044"/>
    <w:rsid w:val="006B0088"/>
    <w:rsid w:val="006B00A5"/>
    <w:rsid w:val="006B0104"/>
    <w:rsid w:val="006B0120"/>
    <w:rsid w:val="006B0155"/>
    <w:rsid w:val="006B0177"/>
    <w:rsid w:val="006B0193"/>
    <w:rsid w:val="006B0194"/>
    <w:rsid w:val="006B01BC"/>
    <w:rsid w:val="006B01CB"/>
    <w:rsid w:val="006B0218"/>
    <w:rsid w:val="006B022A"/>
    <w:rsid w:val="006B0262"/>
    <w:rsid w:val="006B029F"/>
    <w:rsid w:val="006B02DA"/>
    <w:rsid w:val="006B0344"/>
    <w:rsid w:val="006B035A"/>
    <w:rsid w:val="006B0396"/>
    <w:rsid w:val="006B03AD"/>
    <w:rsid w:val="006B03F2"/>
    <w:rsid w:val="006B0415"/>
    <w:rsid w:val="006B041D"/>
    <w:rsid w:val="006B042F"/>
    <w:rsid w:val="006B043E"/>
    <w:rsid w:val="006B044D"/>
    <w:rsid w:val="006B0471"/>
    <w:rsid w:val="006B0475"/>
    <w:rsid w:val="006B048C"/>
    <w:rsid w:val="006B04D6"/>
    <w:rsid w:val="006B04E8"/>
    <w:rsid w:val="006B053C"/>
    <w:rsid w:val="006B055E"/>
    <w:rsid w:val="006B057B"/>
    <w:rsid w:val="006B0591"/>
    <w:rsid w:val="006B05C1"/>
    <w:rsid w:val="006B05C8"/>
    <w:rsid w:val="006B065D"/>
    <w:rsid w:val="006B0663"/>
    <w:rsid w:val="006B06A8"/>
    <w:rsid w:val="006B06E1"/>
    <w:rsid w:val="006B06F2"/>
    <w:rsid w:val="006B0705"/>
    <w:rsid w:val="006B0724"/>
    <w:rsid w:val="006B07E5"/>
    <w:rsid w:val="006B0813"/>
    <w:rsid w:val="006B0824"/>
    <w:rsid w:val="006B084F"/>
    <w:rsid w:val="006B0866"/>
    <w:rsid w:val="006B0887"/>
    <w:rsid w:val="006B08A1"/>
    <w:rsid w:val="006B090B"/>
    <w:rsid w:val="006B0945"/>
    <w:rsid w:val="006B094D"/>
    <w:rsid w:val="006B0970"/>
    <w:rsid w:val="006B09AA"/>
    <w:rsid w:val="006B09AC"/>
    <w:rsid w:val="006B09C2"/>
    <w:rsid w:val="006B09CE"/>
    <w:rsid w:val="006B09FB"/>
    <w:rsid w:val="006B0A53"/>
    <w:rsid w:val="006B0A66"/>
    <w:rsid w:val="006B0AA9"/>
    <w:rsid w:val="006B0AF3"/>
    <w:rsid w:val="006B0B12"/>
    <w:rsid w:val="006B0B22"/>
    <w:rsid w:val="006B0B4C"/>
    <w:rsid w:val="006B0B4D"/>
    <w:rsid w:val="006B0B53"/>
    <w:rsid w:val="006B0B54"/>
    <w:rsid w:val="006B0B55"/>
    <w:rsid w:val="006B0B57"/>
    <w:rsid w:val="006B0B59"/>
    <w:rsid w:val="006B0B81"/>
    <w:rsid w:val="006B0B8C"/>
    <w:rsid w:val="006B0B93"/>
    <w:rsid w:val="006B0BB4"/>
    <w:rsid w:val="006B0C26"/>
    <w:rsid w:val="006B0C58"/>
    <w:rsid w:val="006B0C64"/>
    <w:rsid w:val="006B0CB3"/>
    <w:rsid w:val="006B0CCB"/>
    <w:rsid w:val="006B0CD2"/>
    <w:rsid w:val="006B0D20"/>
    <w:rsid w:val="006B0D26"/>
    <w:rsid w:val="006B0D28"/>
    <w:rsid w:val="006B0D56"/>
    <w:rsid w:val="006B0DBB"/>
    <w:rsid w:val="006B0DE3"/>
    <w:rsid w:val="006B0E1F"/>
    <w:rsid w:val="006B0E2F"/>
    <w:rsid w:val="006B0E3C"/>
    <w:rsid w:val="006B0E3F"/>
    <w:rsid w:val="006B0E9B"/>
    <w:rsid w:val="006B0E9D"/>
    <w:rsid w:val="006B0EAF"/>
    <w:rsid w:val="006B0EC6"/>
    <w:rsid w:val="006B0EDB"/>
    <w:rsid w:val="006B0F27"/>
    <w:rsid w:val="006B0F50"/>
    <w:rsid w:val="006B0F68"/>
    <w:rsid w:val="006B0F8C"/>
    <w:rsid w:val="006B0FA2"/>
    <w:rsid w:val="006B0FC0"/>
    <w:rsid w:val="006B0FF8"/>
    <w:rsid w:val="006B100F"/>
    <w:rsid w:val="006B1037"/>
    <w:rsid w:val="006B1062"/>
    <w:rsid w:val="006B1067"/>
    <w:rsid w:val="006B107A"/>
    <w:rsid w:val="006B1081"/>
    <w:rsid w:val="006B109C"/>
    <w:rsid w:val="006B10A6"/>
    <w:rsid w:val="006B10B2"/>
    <w:rsid w:val="006B10D8"/>
    <w:rsid w:val="006B10E6"/>
    <w:rsid w:val="006B10F2"/>
    <w:rsid w:val="006B1118"/>
    <w:rsid w:val="006B11A5"/>
    <w:rsid w:val="006B11D8"/>
    <w:rsid w:val="006B11EE"/>
    <w:rsid w:val="006B1219"/>
    <w:rsid w:val="006B1229"/>
    <w:rsid w:val="006B1264"/>
    <w:rsid w:val="006B12B1"/>
    <w:rsid w:val="006B12DF"/>
    <w:rsid w:val="006B131E"/>
    <w:rsid w:val="006B1327"/>
    <w:rsid w:val="006B134C"/>
    <w:rsid w:val="006B1378"/>
    <w:rsid w:val="006B1380"/>
    <w:rsid w:val="006B13D9"/>
    <w:rsid w:val="006B13F1"/>
    <w:rsid w:val="006B1424"/>
    <w:rsid w:val="006B143E"/>
    <w:rsid w:val="006B1443"/>
    <w:rsid w:val="006B1462"/>
    <w:rsid w:val="006B151B"/>
    <w:rsid w:val="006B1540"/>
    <w:rsid w:val="006B1547"/>
    <w:rsid w:val="006B1577"/>
    <w:rsid w:val="006B1583"/>
    <w:rsid w:val="006B15B3"/>
    <w:rsid w:val="006B15B4"/>
    <w:rsid w:val="006B1617"/>
    <w:rsid w:val="006B164D"/>
    <w:rsid w:val="006B1676"/>
    <w:rsid w:val="006B16B9"/>
    <w:rsid w:val="006B16BC"/>
    <w:rsid w:val="006B16FB"/>
    <w:rsid w:val="006B172D"/>
    <w:rsid w:val="006B1793"/>
    <w:rsid w:val="006B17B0"/>
    <w:rsid w:val="006B1802"/>
    <w:rsid w:val="006B18B2"/>
    <w:rsid w:val="006B18CE"/>
    <w:rsid w:val="006B18E7"/>
    <w:rsid w:val="006B18FF"/>
    <w:rsid w:val="006B1966"/>
    <w:rsid w:val="006B19A8"/>
    <w:rsid w:val="006B19C8"/>
    <w:rsid w:val="006B19D9"/>
    <w:rsid w:val="006B19E4"/>
    <w:rsid w:val="006B1A20"/>
    <w:rsid w:val="006B1A48"/>
    <w:rsid w:val="006B1A4B"/>
    <w:rsid w:val="006B1AA0"/>
    <w:rsid w:val="006B1AAC"/>
    <w:rsid w:val="006B1B26"/>
    <w:rsid w:val="006B1B39"/>
    <w:rsid w:val="006B1B3A"/>
    <w:rsid w:val="006B1B6F"/>
    <w:rsid w:val="006B1B7A"/>
    <w:rsid w:val="006B1B9A"/>
    <w:rsid w:val="006B1BA7"/>
    <w:rsid w:val="006B1BF7"/>
    <w:rsid w:val="006B1BF8"/>
    <w:rsid w:val="006B1BFA"/>
    <w:rsid w:val="006B1C09"/>
    <w:rsid w:val="006B1C6A"/>
    <w:rsid w:val="006B1CAA"/>
    <w:rsid w:val="006B1CCB"/>
    <w:rsid w:val="006B1CF0"/>
    <w:rsid w:val="006B1CF1"/>
    <w:rsid w:val="006B1D1E"/>
    <w:rsid w:val="006B1D22"/>
    <w:rsid w:val="006B1D49"/>
    <w:rsid w:val="006B1D87"/>
    <w:rsid w:val="006B1D96"/>
    <w:rsid w:val="006B1DA7"/>
    <w:rsid w:val="006B1DEA"/>
    <w:rsid w:val="006B1E0F"/>
    <w:rsid w:val="006B1E1C"/>
    <w:rsid w:val="006B1E42"/>
    <w:rsid w:val="006B1E67"/>
    <w:rsid w:val="006B1E7B"/>
    <w:rsid w:val="006B1EA0"/>
    <w:rsid w:val="006B1EE2"/>
    <w:rsid w:val="006B1EE9"/>
    <w:rsid w:val="006B1F2E"/>
    <w:rsid w:val="006B1F38"/>
    <w:rsid w:val="006B1F44"/>
    <w:rsid w:val="006B1F69"/>
    <w:rsid w:val="006B1F72"/>
    <w:rsid w:val="006B1FB6"/>
    <w:rsid w:val="006B2012"/>
    <w:rsid w:val="006B201C"/>
    <w:rsid w:val="006B20D9"/>
    <w:rsid w:val="006B20DD"/>
    <w:rsid w:val="006B2103"/>
    <w:rsid w:val="006B2156"/>
    <w:rsid w:val="006B21BE"/>
    <w:rsid w:val="006B21D7"/>
    <w:rsid w:val="006B2218"/>
    <w:rsid w:val="006B222A"/>
    <w:rsid w:val="006B222F"/>
    <w:rsid w:val="006B229D"/>
    <w:rsid w:val="006B22B9"/>
    <w:rsid w:val="006B2307"/>
    <w:rsid w:val="006B2354"/>
    <w:rsid w:val="006B23BE"/>
    <w:rsid w:val="006B23F1"/>
    <w:rsid w:val="006B23FD"/>
    <w:rsid w:val="006B2418"/>
    <w:rsid w:val="006B244F"/>
    <w:rsid w:val="006B248D"/>
    <w:rsid w:val="006B24AE"/>
    <w:rsid w:val="006B24CD"/>
    <w:rsid w:val="006B24EF"/>
    <w:rsid w:val="006B2501"/>
    <w:rsid w:val="006B255F"/>
    <w:rsid w:val="006B256A"/>
    <w:rsid w:val="006B2598"/>
    <w:rsid w:val="006B25CB"/>
    <w:rsid w:val="006B25CF"/>
    <w:rsid w:val="006B25E6"/>
    <w:rsid w:val="006B2633"/>
    <w:rsid w:val="006B2644"/>
    <w:rsid w:val="006B2655"/>
    <w:rsid w:val="006B267E"/>
    <w:rsid w:val="006B2699"/>
    <w:rsid w:val="006B26D1"/>
    <w:rsid w:val="006B26D8"/>
    <w:rsid w:val="006B2704"/>
    <w:rsid w:val="006B274D"/>
    <w:rsid w:val="006B277F"/>
    <w:rsid w:val="006B2780"/>
    <w:rsid w:val="006B278D"/>
    <w:rsid w:val="006B279E"/>
    <w:rsid w:val="006B27A4"/>
    <w:rsid w:val="006B27D0"/>
    <w:rsid w:val="006B2803"/>
    <w:rsid w:val="006B280D"/>
    <w:rsid w:val="006B284C"/>
    <w:rsid w:val="006B287A"/>
    <w:rsid w:val="006B287F"/>
    <w:rsid w:val="006B2891"/>
    <w:rsid w:val="006B29C5"/>
    <w:rsid w:val="006B29D1"/>
    <w:rsid w:val="006B2A29"/>
    <w:rsid w:val="006B2A3B"/>
    <w:rsid w:val="006B2A5D"/>
    <w:rsid w:val="006B2A69"/>
    <w:rsid w:val="006B2A74"/>
    <w:rsid w:val="006B2A8D"/>
    <w:rsid w:val="006B2A92"/>
    <w:rsid w:val="006B2AC3"/>
    <w:rsid w:val="006B2AD1"/>
    <w:rsid w:val="006B2ADA"/>
    <w:rsid w:val="006B2AE3"/>
    <w:rsid w:val="006B2B08"/>
    <w:rsid w:val="006B2B19"/>
    <w:rsid w:val="006B2B1F"/>
    <w:rsid w:val="006B2B45"/>
    <w:rsid w:val="006B2B64"/>
    <w:rsid w:val="006B2B98"/>
    <w:rsid w:val="006B2BFC"/>
    <w:rsid w:val="006B2C5D"/>
    <w:rsid w:val="006B2C77"/>
    <w:rsid w:val="006B2C7B"/>
    <w:rsid w:val="006B2C9B"/>
    <w:rsid w:val="006B2CCC"/>
    <w:rsid w:val="006B2CFB"/>
    <w:rsid w:val="006B2D07"/>
    <w:rsid w:val="006B2D13"/>
    <w:rsid w:val="006B2D15"/>
    <w:rsid w:val="006B2D3A"/>
    <w:rsid w:val="006B2D42"/>
    <w:rsid w:val="006B2D44"/>
    <w:rsid w:val="006B2D55"/>
    <w:rsid w:val="006B2D67"/>
    <w:rsid w:val="006B2D78"/>
    <w:rsid w:val="006B2D9C"/>
    <w:rsid w:val="006B2DD5"/>
    <w:rsid w:val="006B2DE6"/>
    <w:rsid w:val="006B2DEC"/>
    <w:rsid w:val="006B2E26"/>
    <w:rsid w:val="006B2E53"/>
    <w:rsid w:val="006B2ED3"/>
    <w:rsid w:val="006B2EDE"/>
    <w:rsid w:val="006B2F37"/>
    <w:rsid w:val="006B2F80"/>
    <w:rsid w:val="006B2F8C"/>
    <w:rsid w:val="006B2FB1"/>
    <w:rsid w:val="006B2FF9"/>
    <w:rsid w:val="006B305E"/>
    <w:rsid w:val="006B307F"/>
    <w:rsid w:val="006B3089"/>
    <w:rsid w:val="006B30B5"/>
    <w:rsid w:val="006B30CB"/>
    <w:rsid w:val="006B310C"/>
    <w:rsid w:val="006B3144"/>
    <w:rsid w:val="006B3199"/>
    <w:rsid w:val="006B31A9"/>
    <w:rsid w:val="006B31FB"/>
    <w:rsid w:val="006B3229"/>
    <w:rsid w:val="006B322E"/>
    <w:rsid w:val="006B3275"/>
    <w:rsid w:val="006B329C"/>
    <w:rsid w:val="006B32E3"/>
    <w:rsid w:val="006B32E5"/>
    <w:rsid w:val="006B32EA"/>
    <w:rsid w:val="006B332B"/>
    <w:rsid w:val="006B3379"/>
    <w:rsid w:val="006B3393"/>
    <w:rsid w:val="006B343A"/>
    <w:rsid w:val="006B345B"/>
    <w:rsid w:val="006B34A5"/>
    <w:rsid w:val="006B3569"/>
    <w:rsid w:val="006B3578"/>
    <w:rsid w:val="006B35AF"/>
    <w:rsid w:val="006B35C5"/>
    <w:rsid w:val="006B35C8"/>
    <w:rsid w:val="006B35CA"/>
    <w:rsid w:val="006B35F4"/>
    <w:rsid w:val="006B35FE"/>
    <w:rsid w:val="006B3608"/>
    <w:rsid w:val="006B361C"/>
    <w:rsid w:val="006B363F"/>
    <w:rsid w:val="006B3666"/>
    <w:rsid w:val="006B3693"/>
    <w:rsid w:val="006B36CB"/>
    <w:rsid w:val="006B3726"/>
    <w:rsid w:val="006B3739"/>
    <w:rsid w:val="006B375C"/>
    <w:rsid w:val="006B3761"/>
    <w:rsid w:val="006B3783"/>
    <w:rsid w:val="006B3852"/>
    <w:rsid w:val="006B3853"/>
    <w:rsid w:val="006B3857"/>
    <w:rsid w:val="006B3860"/>
    <w:rsid w:val="006B3897"/>
    <w:rsid w:val="006B38AF"/>
    <w:rsid w:val="006B38B4"/>
    <w:rsid w:val="006B38C2"/>
    <w:rsid w:val="006B38DD"/>
    <w:rsid w:val="006B38F8"/>
    <w:rsid w:val="006B3907"/>
    <w:rsid w:val="006B3919"/>
    <w:rsid w:val="006B3983"/>
    <w:rsid w:val="006B3990"/>
    <w:rsid w:val="006B39C2"/>
    <w:rsid w:val="006B39C7"/>
    <w:rsid w:val="006B39DF"/>
    <w:rsid w:val="006B39EA"/>
    <w:rsid w:val="006B3A14"/>
    <w:rsid w:val="006B3A29"/>
    <w:rsid w:val="006B3A34"/>
    <w:rsid w:val="006B3A65"/>
    <w:rsid w:val="006B3A68"/>
    <w:rsid w:val="006B3AA1"/>
    <w:rsid w:val="006B3AC2"/>
    <w:rsid w:val="006B3AF3"/>
    <w:rsid w:val="006B3AFB"/>
    <w:rsid w:val="006B3B0E"/>
    <w:rsid w:val="006B3B36"/>
    <w:rsid w:val="006B3BE1"/>
    <w:rsid w:val="006B3BE9"/>
    <w:rsid w:val="006B3BF7"/>
    <w:rsid w:val="006B3C49"/>
    <w:rsid w:val="006B3C4B"/>
    <w:rsid w:val="006B3C6C"/>
    <w:rsid w:val="006B3C99"/>
    <w:rsid w:val="006B3CE4"/>
    <w:rsid w:val="006B3D39"/>
    <w:rsid w:val="006B3D4A"/>
    <w:rsid w:val="006B3D4E"/>
    <w:rsid w:val="006B3D5B"/>
    <w:rsid w:val="006B3D65"/>
    <w:rsid w:val="006B3D88"/>
    <w:rsid w:val="006B3DD8"/>
    <w:rsid w:val="006B3DF7"/>
    <w:rsid w:val="006B3E11"/>
    <w:rsid w:val="006B3E16"/>
    <w:rsid w:val="006B3E6D"/>
    <w:rsid w:val="006B3E94"/>
    <w:rsid w:val="006B3EAE"/>
    <w:rsid w:val="006B3EFC"/>
    <w:rsid w:val="006B3F01"/>
    <w:rsid w:val="006B3F03"/>
    <w:rsid w:val="006B3F16"/>
    <w:rsid w:val="006B3F2F"/>
    <w:rsid w:val="006B3F8F"/>
    <w:rsid w:val="006B3F9B"/>
    <w:rsid w:val="006B3FCD"/>
    <w:rsid w:val="006B3FD1"/>
    <w:rsid w:val="006B3FF0"/>
    <w:rsid w:val="006B4029"/>
    <w:rsid w:val="006B402A"/>
    <w:rsid w:val="006B40FC"/>
    <w:rsid w:val="006B4148"/>
    <w:rsid w:val="006B415A"/>
    <w:rsid w:val="006B4183"/>
    <w:rsid w:val="006B4196"/>
    <w:rsid w:val="006B419E"/>
    <w:rsid w:val="006B41E8"/>
    <w:rsid w:val="006B4252"/>
    <w:rsid w:val="006B42A3"/>
    <w:rsid w:val="006B42C3"/>
    <w:rsid w:val="006B4312"/>
    <w:rsid w:val="006B4354"/>
    <w:rsid w:val="006B4396"/>
    <w:rsid w:val="006B4398"/>
    <w:rsid w:val="006B43A5"/>
    <w:rsid w:val="006B43AA"/>
    <w:rsid w:val="006B43EE"/>
    <w:rsid w:val="006B43FB"/>
    <w:rsid w:val="006B440E"/>
    <w:rsid w:val="006B4411"/>
    <w:rsid w:val="006B4454"/>
    <w:rsid w:val="006B44A0"/>
    <w:rsid w:val="006B4552"/>
    <w:rsid w:val="006B4560"/>
    <w:rsid w:val="006B4561"/>
    <w:rsid w:val="006B457C"/>
    <w:rsid w:val="006B458D"/>
    <w:rsid w:val="006B45C4"/>
    <w:rsid w:val="006B45E5"/>
    <w:rsid w:val="006B45EE"/>
    <w:rsid w:val="006B45F8"/>
    <w:rsid w:val="006B460D"/>
    <w:rsid w:val="006B466D"/>
    <w:rsid w:val="006B4673"/>
    <w:rsid w:val="006B46D4"/>
    <w:rsid w:val="006B46FD"/>
    <w:rsid w:val="006B4705"/>
    <w:rsid w:val="006B4716"/>
    <w:rsid w:val="006B471C"/>
    <w:rsid w:val="006B475D"/>
    <w:rsid w:val="006B47B9"/>
    <w:rsid w:val="006B47EC"/>
    <w:rsid w:val="006B47F2"/>
    <w:rsid w:val="006B480F"/>
    <w:rsid w:val="006B4891"/>
    <w:rsid w:val="006B489E"/>
    <w:rsid w:val="006B48A7"/>
    <w:rsid w:val="006B48DE"/>
    <w:rsid w:val="006B4905"/>
    <w:rsid w:val="006B4907"/>
    <w:rsid w:val="006B4943"/>
    <w:rsid w:val="006B4944"/>
    <w:rsid w:val="006B4957"/>
    <w:rsid w:val="006B49B6"/>
    <w:rsid w:val="006B4A72"/>
    <w:rsid w:val="006B4AA1"/>
    <w:rsid w:val="006B4AA7"/>
    <w:rsid w:val="006B4AAA"/>
    <w:rsid w:val="006B4AE8"/>
    <w:rsid w:val="006B4B21"/>
    <w:rsid w:val="006B4B3F"/>
    <w:rsid w:val="006B4B69"/>
    <w:rsid w:val="006B4B80"/>
    <w:rsid w:val="006B4BB1"/>
    <w:rsid w:val="006B4C0A"/>
    <w:rsid w:val="006B4C40"/>
    <w:rsid w:val="006B4C6B"/>
    <w:rsid w:val="006B4C6F"/>
    <w:rsid w:val="006B4C8B"/>
    <w:rsid w:val="006B4D01"/>
    <w:rsid w:val="006B4D75"/>
    <w:rsid w:val="006B4D89"/>
    <w:rsid w:val="006B4D8C"/>
    <w:rsid w:val="006B4D96"/>
    <w:rsid w:val="006B4DA4"/>
    <w:rsid w:val="006B4DFF"/>
    <w:rsid w:val="006B4E4F"/>
    <w:rsid w:val="006B4E56"/>
    <w:rsid w:val="006B4E59"/>
    <w:rsid w:val="006B4E78"/>
    <w:rsid w:val="006B4E88"/>
    <w:rsid w:val="006B4E94"/>
    <w:rsid w:val="006B4E99"/>
    <w:rsid w:val="006B4EB0"/>
    <w:rsid w:val="006B4EEB"/>
    <w:rsid w:val="006B4F3D"/>
    <w:rsid w:val="006B4F78"/>
    <w:rsid w:val="006B4F95"/>
    <w:rsid w:val="006B4FA3"/>
    <w:rsid w:val="006B4FE3"/>
    <w:rsid w:val="006B500D"/>
    <w:rsid w:val="006B5022"/>
    <w:rsid w:val="006B5043"/>
    <w:rsid w:val="006B504D"/>
    <w:rsid w:val="006B50C2"/>
    <w:rsid w:val="006B50D4"/>
    <w:rsid w:val="006B50E6"/>
    <w:rsid w:val="006B511C"/>
    <w:rsid w:val="006B5132"/>
    <w:rsid w:val="006B515E"/>
    <w:rsid w:val="006B5177"/>
    <w:rsid w:val="006B51BA"/>
    <w:rsid w:val="006B51BB"/>
    <w:rsid w:val="006B51C2"/>
    <w:rsid w:val="006B51FE"/>
    <w:rsid w:val="006B5239"/>
    <w:rsid w:val="006B5259"/>
    <w:rsid w:val="006B5279"/>
    <w:rsid w:val="006B52E9"/>
    <w:rsid w:val="006B533A"/>
    <w:rsid w:val="006B533D"/>
    <w:rsid w:val="006B534B"/>
    <w:rsid w:val="006B5362"/>
    <w:rsid w:val="006B536D"/>
    <w:rsid w:val="006B53AD"/>
    <w:rsid w:val="006B53AF"/>
    <w:rsid w:val="006B53F5"/>
    <w:rsid w:val="006B5403"/>
    <w:rsid w:val="006B5434"/>
    <w:rsid w:val="006B5435"/>
    <w:rsid w:val="006B545A"/>
    <w:rsid w:val="006B5486"/>
    <w:rsid w:val="006B548D"/>
    <w:rsid w:val="006B54EF"/>
    <w:rsid w:val="006B54FD"/>
    <w:rsid w:val="006B5538"/>
    <w:rsid w:val="006B556D"/>
    <w:rsid w:val="006B5573"/>
    <w:rsid w:val="006B558A"/>
    <w:rsid w:val="006B55A1"/>
    <w:rsid w:val="006B5656"/>
    <w:rsid w:val="006B568A"/>
    <w:rsid w:val="006B5693"/>
    <w:rsid w:val="006B56AB"/>
    <w:rsid w:val="006B56C7"/>
    <w:rsid w:val="006B5747"/>
    <w:rsid w:val="006B5764"/>
    <w:rsid w:val="006B57AA"/>
    <w:rsid w:val="006B57C1"/>
    <w:rsid w:val="006B57E1"/>
    <w:rsid w:val="006B57FF"/>
    <w:rsid w:val="006B5807"/>
    <w:rsid w:val="006B580D"/>
    <w:rsid w:val="006B5885"/>
    <w:rsid w:val="006B58BE"/>
    <w:rsid w:val="006B5904"/>
    <w:rsid w:val="006B5920"/>
    <w:rsid w:val="006B5973"/>
    <w:rsid w:val="006B598E"/>
    <w:rsid w:val="006B59BD"/>
    <w:rsid w:val="006B59CF"/>
    <w:rsid w:val="006B59EC"/>
    <w:rsid w:val="006B59FB"/>
    <w:rsid w:val="006B5A2A"/>
    <w:rsid w:val="006B5A2F"/>
    <w:rsid w:val="006B5A8B"/>
    <w:rsid w:val="006B5AAE"/>
    <w:rsid w:val="006B5AB6"/>
    <w:rsid w:val="006B5AC7"/>
    <w:rsid w:val="006B5AE6"/>
    <w:rsid w:val="006B5AF0"/>
    <w:rsid w:val="006B5B08"/>
    <w:rsid w:val="006B5BE0"/>
    <w:rsid w:val="006B5BFB"/>
    <w:rsid w:val="006B5BFF"/>
    <w:rsid w:val="006B5C26"/>
    <w:rsid w:val="006B5C41"/>
    <w:rsid w:val="006B5C63"/>
    <w:rsid w:val="006B5C71"/>
    <w:rsid w:val="006B5C8E"/>
    <w:rsid w:val="006B5C9B"/>
    <w:rsid w:val="006B5CA3"/>
    <w:rsid w:val="006B5CAA"/>
    <w:rsid w:val="006B5D22"/>
    <w:rsid w:val="006B5D75"/>
    <w:rsid w:val="006B5DE3"/>
    <w:rsid w:val="006B5DF0"/>
    <w:rsid w:val="006B5E16"/>
    <w:rsid w:val="006B5E19"/>
    <w:rsid w:val="006B5E8E"/>
    <w:rsid w:val="006B5E92"/>
    <w:rsid w:val="006B5EF6"/>
    <w:rsid w:val="006B5F18"/>
    <w:rsid w:val="006B5F3D"/>
    <w:rsid w:val="006B5F5C"/>
    <w:rsid w:val="006B5F5E"/>
    <w:rsid w:val="006B5F7B"/>
    <w:rsid w:val="006B5F8D"/>
    <w:rsid w:val="006B5FB1"/>
    <w:rsid w:val="006B5FF7"/>
    <w:rsid w:val="006B6005"/>
    <w:rsid w:val="006B600B"/>
    <w:rsid w:val="006B601C"/>
    <w:rsid w:val="006B601D"/>
    <w:rsid w:val="006B6070"/>
    <w:rsid w:val="006B6071"/>
    <w:rsid w:val="006B609F"/>
    <w:rsid w:val="006B60A6"/>
    <w:rsid w:val="006B60BC"/>
    <w:rsid w:val="006B60D8"/>
    <w:rsid w:val="006B60DA"/>
    <w:rsid w:val="006B610D"/>
    <w:rsid w:val="006B6119"/>
    <w:rsid w:val="006B612B"/>
    <w:rsid w:val="006B6132"/>
    <w:rsid w:val="006B613B"/>
    <w:rsid w:val="006B6147"/>
    <w:rsid w:val="006B6157"/>
    <w:rsid w:val="006B617B"/>
    <w:rsid w:val="006B61A4"/>
    <w:rsid w:val="006B61AF"/>
    <w:rsid w:val="006B61C0"/>
    <w:rsid w:val="006B61CB"/>
    <w:rsid w:val="006B61FA"/>
    <w:rsid w:val="006B6215"/>
    <w:rsid w:val="006B6247"/>
    <w:rsid w:val="006B6258"/>
    <w:rsid w:val="006B625C"/>
    <w:rsid w:val="006B6265"/>
    <w:rsid w:val="006B6282"/>
    <w:rsid w:val="006B6314"/>
    <w:rsid w:val="006B631B"/>
    <w:rsid w:val="006B631C"/>
    <w:rsid w:val="006B6347"/>
    <w:rsid w:val="006B6358"/>
    <w:rsid w:val="006B635D"/>
    <w:rsid w:val="006B639E"/>
    <w:rsid w:val="006B63A7"/>
    <w:rsid w:val="006B63EF"/>
    <w:rsid w:val="006B63F6"/>
    <w:rsid w:val="006B63F7"/>
    <w:rsid w:val="006B63F8"/>
    <w:rsid w:val="006B6402"/>
    <w:rsid w:val="006B6432"/>
    <w:rsid w:val="006B6453"/>
    <w:rsid w:val="006B6479"/>
    <w:rsid w:val="006B64A0"/>
    <w:rsid w:val="006B64E0"/>
    <w:rsid w:val="006B64EA"/>
    <w:rsid w:val="006B64EB"/>
    <w:rsid w:val="006B6508"/>
    <w:rsid w:val="006B6549"/>
    <w:rsid w:val="006B659B"/>
    <w:rsid w:val="006B65BB"/>
    <w:rsid w:val="006B65C8"/>
    <w:rsid w:val="006B65F8"/>
    <w:rsid w:val="006B6638"/>
    <w:rsid w:val="006B663F"/>
    <w:rsid w:val="006B66E0"/>
    <w:rsid w:val="006B66F5"/>
    <w:rsid w:val="006B6712"/>
    <w:rsid w:val="006B6719"/>
    <w:rsid w:val="006B672C"/>
    <w:rsid w:val="006B6745"/>
    <w:rsid w:val="006B675B"/>
    <w:rsid w:val="006B675C"/>
    <w:rsid w:val="006B6804"/>
    <w:rsid w:val="006B6892"/>
    <w:rsid w:val="006B6933"/>
    <w:rsid w:val="006B6942"/>
    <w:rsid w:val="006B69FF"/>
    <w:rsid w:val="006B6A35"/>
    <w:rsid w:val="006B6A37"/>
    <w:rsid w:val="006B6A4A"/>
    <w:rsid w:val="006B6A68"/>
    <w:rsid w:val="006B6A80"/>
    <w:rsid w:val="006B6ABD"/>
    <w:rsid w:val="006B6ADC"/>
    <w:rsid w:val="006B6B14"/>
    <w:rsid w:val="006B6B1A"/>
    <w:rsid w:val="006B6B2D"/>
    <w:rsid w:val="006B6B31"/>
    <w:rsid w:val="006B6B4E"/>
    <w:rsid w:val="006B6BAC"/>
    <w:rsid w:val="006B6BAF"/>
    <w:rsid w:val="006B6BF5"/>
    <w:rsid w:val="006B6BFD"/>
    <w:rsid w:val="006B6C2A"/>
    <w:rsid w:val="006B6C43"/>
    <w:rsid w:val="006B6C54"/>
    <w:rsid w:val="006B6C58"/>
    <w:rsid w:val="006B6CF9"/>
    <w:rsid w:val="006B6D57"/>
    <w:rsid w:val="006B6DD7"/>
    <w:rsid w:val="006B6E22"/>
    <w:rsid w:val="006B6E78"/>
    <w:rsid w:val="006B6E84"/>
    <w:rsid w:val="006B6E96"/>
    <w:rsid w:val="006B6E9D"/>
    <w:rsid w:val="006B6F05"/>
    <w:rsid w:val="006B6F06"/>
    <w:rsid w:val="006B6F0A"/>
    <w:rsid w:val="006B6F19"/>
    <w:rsid w:val="006B6F48"/>
    <w:rsid w:val="006B6F76"/>
    <w:rsid w:val="006B6F86"/>
    <w:rsid w:val="006B6FDE"/>
    <w:rsid w:val="006B6FF3"/>
    <w:rsid w:val="006B6FFE"/>
    <w:rsid w:val="006B701D"/>
    <w:rsid w:val="006B708B"/>
    <w:rsid w:val="006B7103"/>
    <w:rsid w:val="006B7125"/>
    <w:rsid w:val="006B7148"/>
    <w:rsid w:val="006B7269"/>
    <w:rsid w:val="006B728E"/>
    <w:rsid w:val="006B729A"/>
    <w:rsid w:val="006B72A0"/>
    <w:rsid w:val="006B72AC"/>
    <w:rsid w:val="006B72BD"/>
    <w:rsid w:val="006B72D6"/>
    <w:rsid w:val="006B72F6"/>
    <w:rsid w:val="006B732E"/>
    <w:rsid w:val="006B7346"/>
    <w:rsid w:val="006B7362"/>
    <w:rsid w:val="006B7365"/>
    <w:rsid w:val="006B738A"/>
    <w:rsid w:val="006B738C"/>
    <w:rsid w:val="006B73B8"/>
    <w:rsid w:val="006B7417"/>
    <w:rsid w:val="006B742B"/>
    <w:rsid w:val="006B7434"/>
    <w:rsid w:val="006B7450"/>
    <w:rsid w:val="006B7453"/>
    <w:rsid w:val="006B7473"/>
    <w:rsid w:val="006B74A4"/>
    <w:rsid w:val="006B74C2"/>
    <w:rsid w:val="006B74EC"/>
    <w:rsid w:val="006B74FC"/>
    <w:rsid w:val="006B7533"/>
    <w:rsid w:val="006B753B"/>
    <w:rsid w:val="006B754E"/>
    <w:rsid w:val="006B755E"/>
    <w:rsid w:val="006B7563"/>
    <w:rsid w:val="006B75D1"/>
    <w:rsid w:val="006B7600"/>
    <w:rsid w:val="006B7609"/>
    <w:rsid w:val="006B761C"/>
    <w:rsid w:val="006B7644"/>
    <w:rsid w:val="006B7696"/>
    <w:rsid w:val="006B76F0"/>
    <w:rsid w:val="006B7702"/>
    <w:rsid w:val="006B7704"/>
    <w:rsid w:val="006B779D"/>
    <w:rsid w:val="006B77A9"/>
    <w:rsid w:val="006B77B0"/>
    <w:rsid w:val="006B77BD"/>
    <w:rsid w:val="006B77E7"/>
    <w:rsid w:val="006B7860"/>
    <w:rsid w:val="006B7875"/>
    <w:rsid w:val="006B791D"/>
    <w:rsid w:val="006B7927"/>
    <w:rsid w:val="006B7942"/>
    <w:rsid w:val="006B795E"/>
    <w:rsid w:val="006B7970"/>
    <w:rsid w:val="006B79EA"/>
    <w:rsid w:val="006B79FD"/>
    <w:rsid w:val="006B7AB3"/>
    <w:rsid w:val="006B7AC9"/>
    <w:rsid w:val="006B7AD7"/>
    <w:rsid w:val="006B7B0E"/>
    <w:rsid w:val="006B7BA3"/>
    <w:rsid w:val="006B7BC9"/>
    <w:rsid w:val="006B7BD4"/>
    <w:rsid w:val="006B7BE5"/>
    <w:rsid w:val="006B7BE9"/>
    <w:rsid w:val="006B7BF6"/>
    <w:rsid w:val="006B7BFE"/>
    <w:rsid w:val="006B7C33"/>
    <w:rsid w:val="006B7C8B"/>
    <w:rsid w:val="006B7CB9"/>
    <w:rsid w:val="006B7CD5"/>
    <w:rsid w:val="006B7D0E"/>
    <w:rsid w:val="006B7D2E"/>
    <w:rsid w:val="006B7D40"/>
    <w:rsid w:val="006B7D43"/>
    <w:rsid w:val="006B7D58"/>
    <w:rsid w:val="006B7D67"/>
    <w:rsid w:val="006B7DBD"/>
    <w:rsid w:val="006B7E0D"/>
    <w:rsid w:val="006B7E0F"/>
    <w:rsid w:val="006B7E25"/>
    <w:rsid w:val="006B7E39"/>
    <w:rsid w:val="006B7E3F"/>
    <w:rsid w:val="006B7E57"/>
    <w:rsid w:val="006B7E71"/>
    <w:rsid w:val="006B7E95"/>
    <w:rsid w:val="006B7EAC"/>
    <w:rsid w:val="006B7EBD"/>
    <w:rsid w:val="006B7EC0"/>
    <w:rsid w:val="006B7EC1"/>
    <w:rsid w:val="006B7ED8"/>
    <w:rsid w:val="006B7EFA"/>
    <w:rsid w:val="006B7F1F"/>
    <w:rsid w:val="006B7F80"/>
    <w:rsid w:val="006B7F9F"/>
    <w:rsid w:val="006B7FCA"/>
    <w:rsid w:val="006C0082"/>
    <w:rsid w:val="006C0120"/>
    <w:rsid w:val="006C0136"/>
    <w:rsid w:val="006C0138"/>
    <w:rsid w:val="006C014E"/>
    <w:rsid w:val="006C0161"/>
    <w:rsid w:val="006C0191"/>
    <w:rsid w:val="006C01B5"/>
    <w:rsid w:val="006C01BC"/>
    <w:rsid w:val="006C01D1"/>
    <w:rsid w:val="006C01D6"/>
    <w:rsid w:val="006C01DD"/>
    <w:rsid w:val="006C020D"/>
    <w:rsid w:val="006C0283"/>
    <w:rsid w:val="006C02A9"/>
    <w:rsid w:val="006C02BA"/>
    <w:rsid w:val="006C02CA"/>
    <w:rsid w:val="006C02DB"/>
    <w:rsid w:val="006C0306"/>
    <w:rsid w:val="006C0351"/>
    <w:rsid w:val="006C036C"/>
    <w:rsid w:val="006C0379"/>
    <w:rsid w:val="006C0395"/>
    <w:rsid w:val="006C042A"/>
    <w:rsid w:val="006C0463"/>
    <w:rsid w:val="006C0466"/>
    <w:rsid w:val="006C0470"/>
    <w:rsid w:val="006C04F1"/>
    <w:rsid w:val="006C0507"/>
    <w:rsid w:val="006C056C"/>
    <w:rsid w:val="006C0577"/>
    <w:rsid w:val="006C0592"/>
    <w:rsid w:val="006C05BF"/>
    <w:rsid w:val="006C05DD"/>
    <w:rsid w:val="006C063B"/>
    <w:rsid w:val="006C06DC"/>
    <w:rsid w:val="006C06E3"/>
    <w:rsid w:val="006C0716"/>
    <w:rsid w:val="006C0723"/>
    <w:rsid w:val="006C073A"/>
    <w:rsid w:val="006C0752"/>
    <w:rsid w:val="006C0754"/>
    <w:rsid w:val="006C075E"/>
    <w:rsid w:val="006C07A6"/>
    <w:rsid w:val="006C07F6"/>
    <w:rsid w:val="006C082E"/>
    <w:rsid w:val="006C0863"/>
    <w:rsid w:val="006C08BA"/>
    <w:rsid w:val="006C08CA"/>
    <w:rsid w:val="006C08D3"/>
    <w:rsid w:val="006C0902"/>
    <w:rsid w:val="006C0944"/>
    <w:rsid w:val="006C096F"/>
    <w:rsid w:val="006C09A1"/>
    <w:rsid w:val="006C09AC"/>
    <w:rsid w:val="006C09EE"/>
    <w:rsid w:val="006C09F7"/>
    <w:rsid w:val="006C0A0C"/>
    <w:rsid w:val="006C0A51"/>
    <w:rsid w:val="006C0AC3"/>
    <w:rsid w:val="006C0B0C"/>
    <w:rsid w:val="006C0B14"/>
    <w:rsid w:val="006C0B23"/>
    <w:rsid w:val="006C0BB3"/>
    <w:rsid w:val="006C0BB8"/>
    <w:rsid w:val="006C0C56"/>
    <w:rsid w:val="006C0CB7"/>
    <w:rsid w:val="006C0D0B"/>
    <w:rsid w:val="006C0D22"/>
    <w:rsid w:val="006C0D66"/>
    <w:rsid w:val="006C0D7C"/>
    <w:rsid w:val="006C0D88"/>
    <w:rsid w:val="006C0D8D"/>
    <w:rsid w:val="006C0D9A"/>
    <w:rsid w:val="006C0DA0"/>
    <w:rsid w:val="006C0DAF"/>
    <w:rsid w:val="006C0DC0"/>
    <w:rsid w:val="006C0DEF"/>
    <w:rsid w:val="006C0DF7"/>
    <w:rsid w:val="006C0E13"/>
    <w:rsid w:val="006C0E64"/>
    <w:rsid w:val="006C0EB9"/>
    <w:rsid w:val="006C0F09"/>
    <w:rsid w:val="006C0F0D"/>
    <w:rsid w:val="006C0F39"/>
    <w:rsid w:val="006C0F61"/>
    <w:rsid w:val="006C0F67"/>
    <w:rsid w:val="006C0F6C"/>
    <w:rsid w:val="006C0FA9"/>
    <w:rsid w:val="006C0FBF"/>
    <w:rsid w:val="006C1012"/>
    <w:rsid w:val="006C105B"/>
    <w:rsid w:val="006C10B0"/>
    <w:rsid w:val="006C10EC"/>
    <w:rsid w:val="006C1119"/>
    <w:rsid w:val="006C1180"/>
    <w:rsid w:val="006C118A"/>
    <w:rsid w:val="006C11B2"/>
    <w:rsid w:val="006C1249"/>
    <w:rsid w:val="006C1264"/>
    <w:rsid w:val="006C1276"/>
    <w:rsid w:val="006C1293"/>
    <w:rsid w:val="006C12BB"/>
    <w:rsid w:val="006C12F8"/>
    <w:rsid w:val="006C1329"/>
    <w:rsid w:val="006C1390"/>
    <w:rsid w:val="006C13E9"/>
    <w:rsid w:val="006C1408"/>
    <w:rsid w:val="006C141D"/>
    <w:rsid w:val="006C1471"/>
    <w:rsid w:val="006C1473"/>
    <w:rsid w:val="006C1482"/>
    <w:rsid w:val="006C14A1"/>
    <w:rsid w:val="006C14C1"/>
    <w:rsid w:val="006C14C6"/>
    <w:rsid w:val="006C14D5"/>
    <w:rsid w:val="006C14E1"/>
    <w:rsid w:val="006C14E3"/>
    <w:rsid w:val="006C150C"/>
    <w:rsid w:val="006C1532"/>
    <w:rsid w:val="006C155C"/>
    <w:rsid w:val="006C1564"/>
    <w:rsid w:val="006C156D"/>
    <w:rsid w:val="006C15AC"/>
    <w:rsid w:val="006C15DD"/>
    <w:rsid w:val="006C15F4"/>
    <w:rsid w:val="006C160A"/>
    <w:rsid w:val="006C16B1"/>
    <w:rsid w:val="006C16C0"/>
    <w:rsid w:val="006C16CF"/>
    <w:rsid w:val="006C1758"/>
    <w:rsid w:val="006C1804"/>
    <w:rsid w:val="006C1845"/>
    <w:rsid w:val="006C1856"/>
    <w:rsid w:val="006C18B0"/>
    <w:rsid w:val="006C18BA"/>
    <w:rsid w:val="006C197A"/>
    <w:rsid w:val="006C1A50"/>
    <w:rsid w:val="006C1A59"/>
    <w:rsid w:val="006C1A8A"/>
    <w:rsid w:val="006C1AF1"/>
    <w:rsid w:val="006C1B4A"/>
    <w:rsid w:val="006C1BEB"/>
    <w:rsid w:val="006C1BF6"/>
    <w:rsid w:val="006C1C0A"/>
    <w:rsid w:val="006C1C47"/>
    <w:rsid w:val="006C1C85"/>
    <w:rsid w:val="006C1C99"/>
    <w:rsid w:val="006C1CA9"/>
    <w:rsid w:val="006C1CBA"/>
    <w:rsid w:val="006C1CDE"/>
    <w:rsid w:val="006C1CF8"/>
    <w:rsid w:val="006C1D0F"/>
    <w:rsid w:val="006C1D28"/>
    <w:rsid w:val="006C1D52"/>
    <w:rsid w:val="006C1D85"/>
    <w:rsid w:val="006C1DA0"/>
    <w:rsid w:val="006C1DB3"/>
    <w:rsid w:val="006C1DD4"/>
    <w:rsid w:val="006C1DEB"/>
    <w:rsid w:val="006C1DFE"/>
    <w:rsid w:val="006C1E0F"/>
    <w:rsid w:val="006C1E15"/>
    <w:rsid w:val="006C1E3B"/>
    <w:rsid w:val="006C1E3F"/>
    <w:rsid w:val="006C1E54"/>
    <w:rsid w:val="006C1E6F"/>
    <w:rsid w:val="006C1E8B"/>
    <w:rsid w:val="006C1E8C"/>
    <w:rsid w:val="006C1E91"/>
    <w:rsid w:val="006C1E94"/>
    <w:rsid w:val="006C1ED3"/>
    <w:rsid w:val="006C1F07"/>
    <w:rsid w:val="006C1F43"/>
    <w:rsid w:val="006C1F46"/>
    <w:rsid w:val="006C1F70"/>
    <w:rsid w:val="006C1F72"/>
    <w:rsid w:val="006C1F95"/>
    <w:rsid w:val="006C2003"/>
    <w:rsid w:val="006C2010"/>
    <w:rsid w:val="006C2021"/>
    <w:rsid w:val="006C2025"/>
    <w:rsid w:val="006C2049"/>
    <w:rsid w:val="006C2087"/>
    <w:rsid w:val="006C2095"/>
    <w:rsid w:val="006C209D"/>
    <w:rsid w:val="006C20AB"/>
    <w:rsid w:val="006C20E4"/>
    <w:rsid w:val="006C20EA"/>
    <w:rsid w:val="006C20ED"/>
    <w:rsid w:val="006C2125"/>
    <w:rsid w:val="006C212F"/>
    <w:rsid w:val="006C214F"/>
    <w:rsid w:val="006C2151"/>
    <w:rsid w:val="006C2166"/>
    <w:rsid w:val="006C2177"/>
    <w:rsid w:val="006C218D"/>
    <w:rsid w:val="006C21A4"/>
    <w:rsid w:val="006C21D2"/>
    <w:rsid w:val="006C21F8"/>
    <w:rsid w:val="006C2205"/>
    <w:rsid w:val="006C2213"/>
    <w:rsid w:val="006C2237"/>
    <w:rsid w:val="006C224F"/>
    <w:rsid w:val="006C2257"/>
    <w:rsid w:val="006C229B"/>
    <w:rsid w:val="006C22E7"/>
    <w:rsid w:val="006C2349"/>
    <w:rsid w:val="006C236F"/>
    <w:rsid w:val="006C238F"/>
    <w:rsid w:val="006C23B2"/>
    <w:rsid w:val="006C23F7"/>
    <w:rsid w:val="006C2479"/>
    <w:rsid w:val="006C2482"/>
    <w:rsid w:val="006C24C4"/>
    <w:rsid w:val="006C254C"/>
    <w:rsid w:val="006C2553"/>
    <w:rsid w:val="006C2555"/>
    <w:rsid w:val="006C259A"/>
    <w:rsid w:val="006C25EB"/>
    <w:rsid w:val="006C2661"/>
    <w:rsid w:val="006C26AC"/>
    <w:rsid w:val="006C26B3"/>
    <w:rsid w:val="006C2730"/>
    <w:rsid w:val="006C2796"/>
    <w:rsid w:val="006C27DD"/>
    <w:rsid w:val="006C27E6"/>
    <w:rsid w:val="006C27F6"/>
    <w:rsid w:val="006C2868"/>
    <w:rsid w:val="006C2885"/>
    <w:rsid w:val="006C2887"/>
    <w:rsid w:val="006C28E2"/>
    <w:rsid w:val="006C28E6"/>
    <w:rsid w:val="006C28F2"/>
    <w:rsid w:val="006C28FB"/>
    <w:rsid w:val="006C290D"/>
    <w:rsid w:val="006C2928"/>
    <w:rsid w:val="006C2953"/>
    <w:rsid w:val="006C295B"/>
    <w:rsid w:val="006C296E"/>
    <w:rsid w:val="006C296F"/>
    <w:rsid w:val="006C29F2"/>
    <w:rsid w:val="006C29FA"/>
    <w:rsid w:val="006C2A1D"/>
    <w:rsid w:val="006C2A26"/>
    <w:rsid w:val="006C2A50"/>
    <w:rsid w:val="006C2A6B"/>
    <w:rsid w:val="006C2ABF"/>
    <w:rsid w:val="006C2B02"/>
    <w:rsid w:val="006C2B1B"/>
    <w:rsid w:val="006C2B67"/>
    <w:rsid w:val="006C2B68"/>
    <w:rsid w:val="006C2B90"/>
    <w:rsid w:val="006C2B99"/>
    <w:rsid w:val="006C2BA0"/>
    <w:rsid w:val="006C2BF7"/>
    <w:rsid w:val="006C2BFA"/>
    <w:rsid w:val="006C2C35"/>
    <w:rsid w:val="006C2C43"/>
    <w:rsid w:val="006C2C50"/>
    <w:rsid w:val="006C2CC8"/>
    <w:rsid w:val="006C2CE7"/>
    <w:rsid w:val="006C2CFB"/>
    <w:rsid w:val="006C2D1C"/>
    <w:rsid w:val="006C2D5A"/>
    <w:rsid w:val="006C2D5E"/>
    <w:rsid w:val="006C2D62"/>
    <w:rsid w:val="006C2DEF"/>
    <w:rsid w:val="006C2DF1"/>
    <w:rsid w:val="006C2DFF"/>
    <w:rsid w:val="006C2E10"/>
    <w:rsid w:val="006C2E13"/>
    <w:rsid w:val="006C2E64"/>
    <w:rsid w:val="006C2E68"/>
    <w:rsid w:val="006C2E79"/>
    <w:rsid w:val="006C2E7B"/>
    <w:rsid w:val="006C2EC1"/>
    <w:rsid w:val="006C2F08"/>
    <w:rsid w:val="006C2F4E"/>
    <w:rsid w:val="006C2F5D"/>
    <w:rsid w:val="006C2F78"/>
    <w:rsid w:val="006C2F8E"/>
    <w:rsid w:val="006C2FC8"/>
    <w:rsid w:val="006C2FE8"/>
    <w:rsid w:val="006C3023"/>
    <w:rsid w:val="006C3029"/>
    <w:rsid w:val="006C3083"/>
    <w:rsid w:val="006C309F"/>
    <w:rsid w:val="006C30A7"/>
    <w:rsid w:val="006C30BC"/>
    <w:rsid w:val="006C30C0"/>
    <w:rsid w:val="006C30E8"/>
    <w:rsid w:val="006C3120"/>
    <w:rsid w:val="006C3181"/>
    <w:rsid w:val="006C3182"/>
    <w:rsid w:val="006C3199"/>
    <w:rsid w:val="006C31AE"/>
    <w:rsid w:val="006C31BF"/>
    <w:rsid w:val="006C3232"/>
    <w:rsid w:val="006C3237"/>
    <w:rsid w:val="006C3242"/>
    <w:rsid w:val="006C3255"/>
    <w:rsid w:val="006C3282"/>
    <w:rsid w:val="006C32C0"/>
    <w:rsid w:val="006C32CA"/>
    <w:rsid w:val="006C32D9"/>
    <w:rsid w:val="006C32F4"/>
    <w:rsid w:val="006C3309"/>
    <w:rsid w:val="006C333B"/>
    <w:rsid w:val="006C33AE"/>
    <w:rsid w:val="006C33C5"/>
    <w:rsid w:val="006C33DA"/>
    <w:rsid w:val="006C33ED"/>
    <w:rsid w:val="006C3408"/>
    <w:rsid w:val="006C340D"/>
    <w:rsid w:val="006C3413"/>
    <w:rsid w:val="006C3441"/>
    <w:rsid w:val="006C3487"/>
    <w:rsid w:val="006C348B"/>
    <w:rsid w:val="006C34B2"/>
    <w:rsid w:val="006C34F3"/>
    <w:rsid w:val="006C34FC"/>
    <w:rsid w:val="006C354A"/>
    <w:rsid w:val="006C3555"/>
    <w:rsid w:val="006C3556"/>
    <w:rsid w:val="006C3575"/>
    <w:rsid w:val="006C358F"/>
    <w:rsid w:val="006C35A5"/>
    <w:rsid w:val="006C35AF"/>
    <w:rsid w:val="006C35B5"/>
    <w:rsid w:val="006C35B8"/>
    <w:rsid w:val="006C35C4"/>
    <w:rsid w:val="006C35D7"/>
    <w:rsid w:val="006C35E1"/>
    <w:rsid w:val="006C35E5"/>
    <w:rsid w:val="006C3600"/>
    <w:rsid w:val="006C3604"/>
    <w:rsid w:val="006C365E"/>
    <w:rsid w:val="006C3686"/>
    <w:rsid w:val="006C369C"/>
    <w:rsid w:val="006C36AA"/>
    <w:rsid w:val="006C36BC"/>
    <w:rsid w:val="006C36BF"/>
    <w:rsid w:val="006C36CD"/>
    <w:rsid w:val="006C36DE"/>
    <w:rsid w:val="006C3701"/>
    <w:rsid w:val="006C3707"/>
    <w:rsid w:val="006C372A"/>
    <w:rsid w:val="006C376B"/>
    <w:rsid w:val="006C377C"/>
    <w:rsid w:val="006C3788"/>
    <w:rsid w:val="006C379B"/>
    <w:rsid w:val="006C37BA"/>
    <w:rsid w:val="006C3814"/>
    <w:rsid w:val="006C3828"/>
    <w:rsid w:val="006C3835"/>
    <w:rsid w:val="006C384C"/>
    <w:rsid w:val="006C3852"/>
    <w:rsid w:val="006C38D5"/>
    <w:rsid w:val="006C38E0"/>
    <w:rsid w:val="006C38E1"/>
    <w:rsid w:val="006C3911"/>
    <w:rsid w:val="006C3925"/>
    <w:rsid w:val="006C392A"/>
    <w:rsid w:val="006C3935"/>
    <w:rsid w:val="006C3940"/>
    <w:rsid w:val="006C3981"/>
    <w:rsid w:val="006C39B1"/>
    <w:rsid w:val="006C39B5"/>
    <w:rsid w:val="006C39D5"/>
    <w:rsid w:val="006C39E6"/>
    <w:rsid w:val="006C3B38"/>
    <w:rsid w:val="006C3B5B"/>
    <w:rsid w:val="006C3BD4"/>
    <w:rsid w:val="006C3BE3"/>
    <w:rsid w:val="006C3C3A"/>
    <w:rsid w:val="006C3C54"/>
    <w:rsid w:val="006C3C8C"/>
    <w:rsid w:val="006C3C9A"/>
    <w:rsid w:val="006C3CC5"/>
    <w:rsid w:val="006C3CD1"/>
    <w:rsid w:val="006C3CEE"/>
    <w:rsid w:val="006C3D2E"/>
    <w:rsid w:val="006C3D36"/>
    <w:rsid w:val="006C3D5E"/>
    <w:rsid w:val="006C3D71"/>
    <w:rsid w:val="006C3D74"/>
    <w:rsid w:val="006C3D86"/>
    <w:rsid w:val="006C3DAB"/>
    <w:rsid w:val="006C3DCF"/>
    <w:rsid w:val="006C3DE6"/>
    <w:rsid w:val="006C3E26"/>
    <w:rsid w:val="006C3E27"/>
    <w:rsid w:val="006C3E4F"/>
    <w:rsid w:val="006C3E50"/>
    <w:rsid w:val="006C3E51"/>
    <w:rsid w:val="006C3E88"/>
    <w:rsid w:val="006C3E91"/>
    <w:rsid w:val="006C3EEE"/>
    <w:rsid w:val="006C3F56"/>
    <w:rsid w:val="006C3F71"/>
    <w:rsid w:val="006C3F91"/>
    <w:rsid w:val="006C3F9D"/>
    <w:rsid w:val="006C3FD0"/>
    <w:rsid w:val="006C3FD2"/>
    <w:rsid w:val="006C4074"/>
    <w:rsid w:val="006C40FC"/>
    <w:rsid w:val="006C4105"/>
    <w:rsid w:val="006C4125"/>
    <w:rsid w:val="006C412D"/>
    <w:rsid w:val="006C4160"/>
    <w:rsid w:val="006C416D"/>
    <w:rsid w:val="006C4172"/>
    <w:rsid w:val="006C41BE"/>
    <w:rsid w:val="006C41C0"/>
    <w:rsid w:val="006C41E2"/>
    <w:rsid w:val="006C41EE"/>
    <w:rsid w:val="006C4261"/>
    <w:rsid w:val="006C438A"/>
    <w:rsid w:val="006C43AD"/>
    <w:rsid w:val="006C43D4"/>
    <w:rsid w:val="006C4424"/>
    <w:rsid w:val="006C444C"/>
    <w:rsid w:val="006C448A"/>
    <w:rsid w:val="006C44BC"/>
    <w:rsid w:val="006C44D5"/>
    <w:rsid w:val="006C44D8"/>
    <w:rsid w:val="006C44F7"/>
    <w:rsid w:val="006C4513"/>
    <w:rsid w:val="006C452B"/>
    <w:rsid w:val="006C4546"/>
    <w:rsid w:val="006C4586"/>
    <w:rsid w:val="006C45E3"/>
    <w:rsid w:val="006C45F8"/>
    <w:rsid w:val="006C4612"/>
    <w:rsid w:val="006C4646"/>
    <w:rsid w:val="006C4685"/>
    <w:rsid w:val="006C46E9"/>
    <w:rsid w:val="006C4773"/>
    <w:rsid w:val="006C478C"/>
    <w:rsid w:val="006C47DE"/>
    <w:rsid w:val="006C47EA"/>
    <w:rsid w:val="006C4808"/>
    <w:rsid w:val="006C480F"/>
    <w:rsid w:val="006C481C"/>
    <w:rsid w:val="006C4825"/>
    <w:rsid w:val="006C4848"/>
    <w:rsid w:val="006C48BD"/>
    <w:rsid w:val="006C48C5"/>
    <w:rsid w:val="006C48E5"/>
    <w:rsid w:val="006C48E9"/>
    <w:rsid w:val="006C4921"/>
    <w:rsid w:val="006C4963"/>
    <w:rsid w:val="006C4981"/>
    <w:rsid w:val="006C4986"/>
    <w:rsid w:val="006C49C0"/>
    <w:rsid w:val="006C4A11"/>
    <w:rsid w:val="006C4A1F"/>
    <w:rsid w:val="006C4A33"/>
    <w:rsid w:val="006C4A62"/>
    <w:rsid w:val="006C4A88"/>
    <w:rsid w:val="006C4ABE"/>
    <w:rsid w:val="006C4ABF"/>
    <w:rsid w:val="006C4AE8"/>
    <w:rsid w:val="006C4B21"/>
    <w:rsid w:val="006C4B39"/>
    <w:rsid w:val="006C4B79"/>
    <w:rsid w:val="006C4BAB"/>
    <w:rsid w:val="006C4BEE"/>
    <w:rsid w:val="006C4C40"/>
    <w:rsid w:val="006C4C4E"/>
    <w:rsid w:val="006C4C69"/>
    <w:rsid w:val="006C4CC1"/>
    <w:rsid w:val="006C4CFD"/>
    <w:rsid w:val="006C4D05"/>
    <w:rsid w:val="006C4D0B"/>
    <w:rsid w:val="006C4D2A"/>
    <w:rsid w:val="006C4D72"/>
    <w:rsid w:val="006C4D8D"/>
    <w:rsid w:val="006C4D95"/>
    <w:rsid w:val="006C4D98"/>
    <w:rsid w:val="006C4DAC"/>
    <w:rsid w:val="006C4DC1"/>
    <w:rsid w:val="006C4DD4"/>
    <w:rsid w:val="006C4DD9"/>
    <w:rsid w:val="006C4DDE"/>
    <w:rsid w:val="006C4DEF"/>
    <w:rsid w:val="006C4E02"/>
    <w:rsid w:val="006C4E07"/>
    <w:rsid w:val="006C4E20"/>
    <w:rsid w:val="006C4E61"/>
    <w:rsid w:val="006C4E93"/>
    <w:rsid w:val="006C4EDF"/>
    <w:rsid w:val="006C4F23"/>
    <w:rsid w:val="006C4F81"/>
    <w:rsid w:val="006C4F96"/>
    <w:rsid w:val="006C4FA4"/>
    <w:rsid w:val="006C4FB5"/>
    <w:rsid w:val="006C4FD3"/>
    <w:rsid w:val="006C4FF6"/>
    <w:rsid w:val="006C4FFA"/>
    <w:rsid w:val="006C5009"/>
    <w:rsid w:val="006C5021"/>
    <w:rsid w:val="006C5034"/>
    <w:rsid w:val="006C505C"/>
    <w:rsid w:val="006C5075"/>
    <w:rsid w:val="006C5093"/>
    <w:rsid w:val="006C50BC"/>
    <w:rsid w:val="006C5160"/>
    <w:rsid w:val="006C522E"/>
    <w:rsid w:val="006C526D"/>
    <w:rsid w:val="006C5285"/>
    <w:rsid w:val="006C529F"/>
    <w:rsid w:val="006C52A8"/>
    <w:rsid w:val="006C52B2"/>
    <w:rsid w:val="006C5338"/>
    <w:rsid w:val="006C5364"/>
    <w:rsid w:val="006C53D7"/>
    <w:rsid w:val="006C53E6"/>
    <w:rsid w:val="006C53F2"/>
    <w:rsid w:val="006C54B6"/>
    <w:rsid w:val="006C54D4"/>
    <w:rsid w:val="006C54F0"/>
    <w:rsid w:val="006C54FA"/>
    <w:rsid w:val="006C551F"/>
    <w:rsid w:val="006C552E"/>
    <w:rsid w:val="006C556A"/>
    <w:rsid w:val="006C556D"/>
    <w:rsid w:val="006C558B"/>
    <w:rsid w:val="006C55B8"/>
    <w:rsid w:val="006C55E5"/>
    <w:rsid w:val="006C565B"/>
    <w:rsid w:val="006C567E"/>
    <w:rsid w:val="006C569A"/>
    <w:rsid w:val="006C56AC"/>
    <w:rsid w:val="006C56DA"/>
    <w:rsid w:val="006C56F9"/>
    <w:rsid w:val="006C570C"/>
    <w:rsid w:val="006C5722"/>
    <w:rsid w:val="006C5799"/>
    <w:rsid w:val="006C57C6"/>
    <w:rsid w:val="006C57D7"/>
    <w:rsid w:val="006C581C"/>
    <w:rsid w:val="006C585C"/>
    <w:rsid w:val="006C585F"/>
    <w:rsid w:val="006C5863"/>
    <w:rsid w:val="006C5904"/>
    <w:rsid w:val="006C593D"/>
    <w:rsid w:val="006C598E"/>
    <w:rsid w:val="006C59A4"/>
    <w:rsid w:val="006C5A0A"/>
    <w:rsid w:val="006C5A14"/>
    <w:rsid w:val="006C5A4B"/>
    <w:rsid w:val="006C5A7D"/>
    <w:rsid w:val="006C5A80"/>
    <w:rsid w:val="006C5A89"/>
    <w:rsid w:val="006C5A98"/>
    <w:rsid w:val="006C5A9F"/>
    <w:rsid w:val="006C5AC9"/>
    <w:rsid w:val="006C5AD3"/>
    <w:rsid w:val="006C5ADB"/>
    <w:rsid w:val="006C5ADF"/>
    <w:rsid w:val="006C5AE2"/>
    <w:rsid w:val="006C5B17"/>
    <w:rsid w:val="006C5B23"/>
    <w:rsid w:val="006C5B52"/>
    <w:rsid w:val="006C5B81"/>
    <w:rsid w:val="006C5BAC"/>
    <w:rsid w:val="006C5BB8"/>
    <w:rsid w:val="006C5C0F"/>
    <w:rsid w:val="006C5C12"/>
    <w:rsid w:val="006C5C4F"/>
    <w:rsid w:val="006C5C50"/>
    <w:rsid w:val="006C5CD7"/>
    <w:rsid w:val="006C5CDB"/>
    <w:rsid w:val="006C5D28"/>
    <w:rsid w:val="006C5D42"/>
    <w:rsid w:val="006C5D8C"/>
    <w:rsid w:val="006C5DBA"/>
    <w:rsid w:val="006C5E3D"/>
    <w:rsid w:val="006C5E83"/>
    <w:rsid w:val="006C5ECB"/>
    <w:rsid w:val="006C5EE2"/>
    <w:rsid w:val="006C5F28"/>
    <w:rsid w:val="006C5F8A"/>
    <w:rsid w:val="006C5F91"/>
    <w:rsid w:val="006C5FC2"/>
    <w:rsid w:val="006C6012"/>
    <w:rsid w:val="006C602C"/>
    <w:rsid w:val="006C6055"/>
    <w:rsid w:val="006C6088"/>
    <w:rsid w:val="006C60B9"/>
    <w:rsid w:val="006C60BA"/>
    <w:rsid w:val="006C60C8"/>
    <w:rsid w:val="006C60D9"/>
    <w:rsid w:val="006C60FC"/>
    <w:rsid w:val="006C60FE"/>
    <w:rsid w:val="006C6102"/>
    <w:rsid w:val="006C611D"/>
    <w:rsid w:val="006C6130"/>
    <w:rsid w:val="006C6138"/>
    <w:rsid w:val="006C613C"/>
    <w:rsid w:val="006C61A0"/>
    <w:rsid w:val="006C61BF"/>
    <w:rsid w:val="006C623B"/>
    <w:rsid w:val="006C623C"/>
    <w:rsid w:val="006C6243"/>
    <w:rsid w:val="006C624B"/>
    <w:rsid w:val="006C625E"/>
    <w:rsid w:val="006C62DA"/>
    <w:rsid w:val="006C62DB"/>
    <w:rsid w:val="006C62FF"/>
    <w:rsid w:val="006C6340"/>
    <w:rsid w:val="006C63A5"/>
    <w:rsid w:val="006C63CA"/>
    <w:rsid w:val="006C63D8"/>
    <w:rsid w:val="006C63F7"/>
    <w:rsid w:val="006C63FF"/>
    <w:rsid w:val="006C640C"/>
    <w:rsid w:val="006C6412"/>
    <w:rsid w:val="006C6425"/>
    <w:rsid w:val="006C6438"/>
    <w:rsid w:val="006C6467"/>
    <w:rsid w:val="006C6469"/>
    <w:rsid w:val="006C64B0"/>
    <w:rsid w:val="006C64BD"/>
    <w:rsid w:val="006C64C4"/>
    <w:rsid w:val="006C64CD"/>
    <w:rsid w:val="006C64DB"/>
    <w:rsid w:val="006C64DF"/>
    <w:rsid w:val="006C64ED"/>
    <w:rsid w:val="006C64F3"/>
    <w:rsid w:val="006C6512"/>
    <w:rsid w:val="006C6514"/>
    <w:rsid w:val="006C6532"/>
    <w:rsid w:val="006C653A"/>
    <w:rsid w:val="006C654B"/>
    <w:rsid w:val="006C6557"/>
    <w:rsid w:val="006C655C"/>
    <w:rsid w:val="006C65F8"/>
    <w:rsid w:val="006C65FB"/>
    <w:rsid w:val="006C660A"/>
    <w:rsid w:val="006C6629"/>
    <w:rsid w:val="006C6635"/>
    <w:rsid w:val="006C6661"/>
    <w:rsid w:val="006C6686"/>
    <w:rsid w:val="006C6689"/>
    <w:rsid w:val="006C6694"/>
    <w:rsid w:val="006C66DB"/>
    <w:rsid w:val="006C6710"/>
    <w:rsid w:val="006C6746"/>
    <w:rsid w:val="006C6749"/>
    <w:rsid w:val="006C675C"/>
    <w:rsid w:val="006C683C"/>
    <w:rsid w:val="006C684B"/>
    <w:rsid w:val="006C685A"/>
    <w:rsid w:val="006C68B9"/>
    <w:rsid w:val="006C68CF"/>
    <w:rsid w:val="006C68DB"/>
    <w:rsid w:val="006C68DE"/>
    <w:rsid w:val="006C68ED"/>
    <w:rsid w:val="006C68F4"/>
    <w:rsid w:val="006C693D"/>
    <w:rsid w:val="006C69A1"/>
    <w:rsid w:val="006C69E4"/>
    <w:rsid w:val="006C69F3"/>
    <w:rsid w:val="006C69FC"/>
    <w:rsid w:val="006C6A08"/>
    <w:rsid w:val="006C6A16"/>
    <w:rsid w:val="006C6A59"/>
    <w:rsid w:val="006C6A76"/>
    <w:rsid w:val="006C6A8C"/>
    <w:rsid w:val="006C6AB0"/>
    <w:rsid w:val="006C6AF7"/>
    <w:rsid w:val="006C6AFB"/>
    <w:rsid w:val="006C6B52"/>
    <w:rsid w:val="006C6B5B"/>
    <w:rsid w:val="006C6B5F"/>
    <w:rsid w:val="006C6BB5"/>
    <w:rsid w:val="006C6BCE"/>
    <w:rsid w:val="006C6BF6"/>
    <w:rsid w:val="006C6C35"/>
    <w:rsid w:val="006C6CA3"/>
    <w:rsid w:val="006C6CBF"/>
    <w:rsid w:val="006C6D06"/>
    <w:rsid w:val="006C6D1B"/>
    <w:rsid w:val="006C6D3C"/>
    <w:rsid w:val="006C6D69"/>
    <w:rsid w:val="006C6E55"/>
    <w:rsid w:val="006C6E70"/>
    <w:rsid w:val="006C6EA4"/>
    <w:rsid w:val="006C6EF2"/>
    <w:rsid w:val="006C6F54"/>
    <w:rsid w:val="006C6F81"/>
    <w:rsid w:val="006C6FB3"/>
    <w:rsid w:val="006C6FD7"/>
    <w:rsid w:val="006C6FDF"/>
    <w:rsid w:val="006C6FFF"/>
    <w:rsid w:val="006C70CE"/>
    <w:rsid w:val="006C70D0"/>
    <w:rsid w:val="006C70ED"/>
    <w:rsid w:val="006C7126"/>
    <w:rsid w:val="006C7139"/>
    <w:rsid w:val="006C713A"/>
    <w:rsid w:val="006C715B"/>
    <w:rsid w:val="006C71F6"/>
    <w:rsid w:val="006C721C"/>
    <w:rsid w:val="006C72A5"/>
    <w:rsid w:val="006C72CF"/>
    <w:rsid w:val="006C72E9"/>
    <w:rsid w:val="006C7317"/>
    <w:rsid w:val="006C7329"/>
    <w:rsid w:val="006C734D"/>
    <w:rsid w:val="006C7358"/>
    <w:rsid w:val="006C735A"/>
    <w:rsid w:val="006C735D"/>
    <w:rsid w:val="006C7365"/>
    <w:rsid w:val="006C73A6"/>
    <w:rsid w:val="006C73E4"/>
    <w:rsid w:val="006C7410"/>
    <w:rsid w:val="006C7446"/>
    <w:rsid w:val="006C748D"/>
    <w:rsid w:val="006C74BB"/>
    <w:rsid w:val="006C74BE"/>
    <w:rsid w:val="006C74EA"/>
    <w:rsid w:val="006C74F3"/>
    <w:rsid w:val="006C74F7"/>
    <w:rsid w:val="006C751C"/>
    <w:rsid w:val="006C751D"/>
    <w:rsid w:val="006C751E"/>
    <w:rsid w:val="006C75A1"/>
    <w:rsid w:val="006C75CB"/>
    <w:rsid w:val="006C75F4"/>
    <w:rsid w:val="006C7648"/>
    <w:rsid w:val="006C7676"/>
    <w:rsid w:val="006C769A"/>
    <w:rsid w:val="006C76AA"/>
    <w:rsid w:val="006C76BB"/>
    <w:rsid w:val="006C76FB"/>
    <w:rsid w:val="006C7741"/>
    <w:rsid w:val="006C7765"/>
    <w:rsid w:val="006C7782"/>
    <w:rsid w:val="006C77D4"/>
    <w:rsid w:val="006C7800"/>
    <w:rsid w:val="006C7887"/>
    <w:rsid w:val="006C78F0"/>
    <w:rsid w:val="006C792B"/>
    <w:rsid w:val="006C7944"/>
    <w:rsid w:val="006C797A"/>
    <w:rsid w:val="006C799F"/>
    <w:rsid w:val="006C79BF"/>
    <w:rsid w:val="006C7A0E"/>
    <w:rsid w:val="006C7A12"/>
    <w:rsid w:val="006C7A21"/>
    <w:rsid w:val="006C7A30"/>
    <w:rsid w:val="006C7A64"/>
    <w:rsid w:val="006C7A7E"/>
    <w:rsid w:val="006C7AB1"/>
    <w:rsid w:val="006C7AB5"/>
    <w:rsid w:val="006C7AD3"/>
    <w:rsid w:val="006C7AF5"/>
    <w:rsid w:val="006C7AFE"/>
    <w:rsid w:val="006C7B30"/>
    <w:rsid w:val="006C7B36"/>
    <w:rsid w:val="006C7B43"/>
    <w:rsid w:val="006C7B54"/>
    <w:rsid w:val="006C7B63"/>
    <w:rsid w:val="006C7B76"/>
    <w:rsid w:val="006C7BC3"/>
    <w:rsid w:val="006C7C1D"/>
    <w:rsid w:val="006C7C22"/>
    <w:rsid w:val="006C7CA6"/>
    <w:rsid w:val="006C7CB5"/>
    <w:rsid w:val="006C7D00"/>
    <w:rsid w:val="006C7D0F"/>
    <w:rsid w:val="006C7D27"/>
    <w:rsid w:val="006C7D45"/>
    <w:rsid w:val="006C7D97"/>
    <w:rsid w:val="006C7DCA"/>
    <w:rsid w:val="006C7DD6"/>
    <w:rsid w:val="006C7DE3"/>
    <w:rsid w:val="006C7DF6"/>
    <w:rsid w:val="006C7DFE"/>
    <w:rsid w:val="006C7E1E"/>
    <w:rsid w:val="006C7E38"/>
    <w:rsid w:val="006C7E74"/>
    <w:rsid w:val="006C7E81"/>
    <w:rsid w:val="006C7E97"/>
    <w:rsid w:val="006C7E9D"/>
    <w:rsid w:val="006C7ECD"/>
    <w:rsid w:val="006C7EDF"/>
    <w:rsid w:val="006C7F28"/>
    <w:rsid w:val="006C7F60"/>
    <w:rsid w:val="006C7F6C"/>
    <w:rsid w:val="006C7F95"/>
    <w:rsid w:val="006D000A"/>
    <w:rsid w:val="006D001E"/>
    <w:rsid w:val="006D0037"/>
    <w:rsid w:val="006D0055"/>
    <w:rsid w:val="006D0078"/>
    <w:rsid w:val="006D0090"/>
    <w:rsid w:val="006D00E9"/>
    <w:rsid w:val="006D0172"/>
    <w:rsid w:val="006D0176"/>
    <w:rsid w:val="006D018F"/>
    <w:rsid w:val="006D0196"/>
    <w:rsid w:val="006D01E1"/>
    <w:rsid w:val="006D020E"/>
    <w:rsid w:val="006D0259"/>
    <w:rsid w:val="006D0261"/>
    <w:rsid w:val="006D0276"/>
    <w:rsid w:val="006D02EB"/>
    <w:rsid w:val="006D02F0"/>
    <w:rsid w:val="006D02F3"/>
    <w:rsid w:val="006D02F9"/>
    <w:rsid w:val="006D0323"/>
    <w:rsid w:val="006D032D"/>
    <w:rsid w:val="006D0357"/>
    <w:rsid w:val="006D0384"/>
    <w:rsid w:val="006D03BB"/>
    <w:rsid w:val="006D03EC"/>
    <w:rsid w:val="006D0437"/>
    <w:rsid w:val="006D045D"/>
    <w:rsid w:val="006D047D"/>
    <w:rsid w:val="006D049B"/>
    <w:rsid w:val="006D04B5"/>
    <w:rsid w:val="006D0530"/>
    <w:rsid w:val="006D053C"/>
    <w:rsid w:val="006D054E"/>
    <w:rsid w:val="006D05AC"/>
    <w:rsid w:val="006D05CB"/>
    <w:rsid w:val="006D05F5"/>
    <w:rsid w:val="006D0627"/>
    <w:rsid w:val="006D0631"/>
    <w:rsid w:val="006D0643"/>
    <w:rsid w:val="006D0644"/>
    <w:rsid w:val="006D0651"/>
    <w:rsid w:val="006D065E"/>
    <w:rsid w:val="006D0692"/>
    <w:rsid w:val="006D07C3"/>
    <w:rsid w:val="006D07F1"/>
    <w:rsid w:val="006D080D"/>
    <w:rsid w:val="006D0816"/>
    <w:rsid w:val="006D0835"/>
    <w:rsid w:val="006D08DB"/>
    <w:rsid w:val="006D0920"/>
    <w:rsid w:val="006D097E"/>
    <w:rsid w:val="006D09A8"/>
    <w:rsid w:val="006D09C8"/>
    <w:rsid w:val="006D09F8"/>
    <w:rsid w:val="006D0A20"/>
    <w:rsid w:val="006D0A29"/>
    <w:rsid w:val="006D0A66"/>
    <w:rsid w:val="006D0AF9"/>
    <w:rsid w:val="006D0B0D"/>
    <w:rsid w:val="006D0B2B"/>
    <w:rsid w:val="006D0B63"/>
    <w:rsid w:val="006D0B64"/>
    <w:rsid w:val="006D0BCF"/>
    <w:rsid w:val="006D0BEE"/>
    <w:rsid w:val="006D0C24"/>
    <w:rsid w:val="006D0C90"/>
    <w:rsid w:val="006D0CEE"/>
    <w:rsid w:val="006D0D64"/>
    <w:rsid w:val="006D0D94"/>
    <w:rsid w:val="006D0DE2"/>
    <w:rsid w:val="006D0E19"/>
    <w:rsid w:val="006D0E4B"/>
    <w:rsid w:val="006D0E5C"/>
    <w:rsid w:val="006D0EA5"/>
    <w:rsid w:val="006D0F4D"/>
    <w:rsid w:val="006D0F7E"/>
    <w:rsid w:val="006D0F9A"/>
    <w:rsid w:val="006D0FBD"/>
    <w:rsid w:val="006D0FF8"/>
    <w:rsid w:val="006D1080"/>
    <w:rsid w:val="006D109E"/>
    <w:rsid w:val="006D10BF"/>
    <w:rsid w:val="006D10D6"/>
    <w:rsid w:val="006D1104"/>
    <w:rsid w:val="006D1119"/>
    <w:rsid w:val="006D1126"/>
    <w:rsid w:val="006D1136"/>
    <w:rsid w:val="006D114E"/>
    <w:rsid w:val="006D1154"/>
    <w:rsid w:val="006D1157"/>
    <w:rsid w:val="006D1173"/>
    <w:rsid w:val="006D117A"/>
    <w:rsid w:val="006D11EA"/>
    <w:rsid w:val="006D122F"/>
    <w:rsid w:val="006D1237"/>
    <w:rsid w:val="006D124D"/>
    <w:rsid w:val="006D1274"/>
    <w:rsid w:val="006D127E"/>
    <w:rsid w:val="006D12A9"/>
    <w:rsid w:val="006D12B5"/>
    <w:rsid w:val="006D12DA"/>
    <w:rsid w:val="006D12F1"/>
    <w:rsid w:val="006D130A"/>
    <w:rsid w:val="006D1351"/>
    <w:rsid w:val="006D13DE"/>
    <w:rsid w:val="006D1419"/>
    <w:rsid w:val="006D1424"/>
    <w:rsid w:val="006D1426"/>
    <w:rsid w:val="006D1460"/>
    <w:rsid w:val="006D1475"/>
    <w:rsid w:val="006D14E9"/>
    <w:rsid w:val="006D153A"/>
    <w:rsid w:val="006D1599"/>
    <w:rsid w:val="006D15F2"/>
    <w:rsid w:val="006D15F5"/>
    <w:rsid w:val="006D1611"/>
    <w:rsid w:val="006D1615"/>
    <w:rsid w:val="006D165B"/>
    <w:rsid w:val="006D166F"/>
    <w:rsid w:val="006D1681"/>
    <w:rsid w:val="006D1682"/>
    <w:rsid w:val="006D16BA"/>
    <w:rsid w:val="006D16E3"/>
    <w:rsid w:val="006D171E"/>
    <w:rsid w:val="006D172D"/>
    <w:rsid w:val="006D172E"/>
    <w:rsid w:val="006D1749"/>
    <w:rsid w:val="006D1752"/>
    <w:rsid w:val="006D1762"/>
    <w:rsid w:val="006D1796"/>
    <w:rsid w:val="006D17D1"/>
    <w:rsid w:val="006D17E6"/>
    <w:rsid w:val="006D1817"/>
    <w:rsid w:val="006D181A"/>
    <w:rsid w:val="006D1845"/>
    <w:rsid w:val="006D187E"/>
    <w:rsid w:val="006D18A9"/>
    <w:rsid w:val="006D18E7"/>
    <w:rsid w:val="006D1939"/>
    <w:rsid w:val="006D19D0"/>
    <w:rsid w:val="006D19FC"/>
    <w:rsid w:val="006D1A5E"/>
    <w:rsid w:val="006D1B28"/>
    <w:rsid w:val="006D1B47"/>
    <w:rsid w:val="006D1B64"/>
    <w:rsid w:val="006D1BB0"/>
    <w:rsid w:val="006D1BC7"/>
    <w:rsid w:val="006D1BC8"/>
    <w:rsid w:val="006D1BD0"/>
    <w:rsid w:val="006D1C07"/>
    <w:rsid w:val="006D1C1E"/>
    <w:rsid w:val="006D1C32"/>
    <w:rsid w:val="006D1C83"/>
    <w:rsid w:val="006D1CAF"/>
    <w:rsid w:val="006D1CB5"/>
    <w:rsid w:val="006D1CC8"/>
    <w:rsid w:val="006D1CCA"/>
    <w:rsid w:val="006D1D5A"/>
    <w:rsid w:val="006D1D62"/>
    <w:rsid w:val="006D1D69"/>
    <w:rsid w:val="006D1D6F"/>
    <w:rsid w:val="006D1E10"/>
    <w:rsid w:val="006D1E36"/>
    <w:rsid w:val="006D1E3A"/>
    <w:rsid w:val="006D1E9F"/>
    <w:rsid w:val="006D1ED1"/>
    <w:rsid w:val="006D1EE9"/>
    <w:rsid w:val="006D1F0B"/>
    <w:rsid w:val="006D1F1E"/>
    <w:rsid w:val="006D1F24"/>
    <w:rsid w:val="006D1F36"/>
    <w:rsid w:val="006D1F46"/>
    <w:rsid w:val="006D1F49"/>
    <w:rsid w:val="006D1F5E"/>
    <w:rsid w:val="006D1F65"/>
    <w:rsid w:val="006D1F6E"/>
    <w:rsid w:val="006D1FB0"/>
    <w:rsid w:val="006D1FD4"/>
    <w:rsid w:val="006D1FE3"/>
    <w:rsid w:val="006D2050"/>
    <w:rsid w:val="006D2077"/>
    <w:rsid w:val="006D2088"/>
    <w:rsid w:val="006D20A6"/>
    <w:rsid w:val="006D20AB"/>
    <w:rsid w:val="006D20D4"/>
    <w:rsid w:val="006D2119"/>
    <w:rsid w:val="006D2163"/>
    <w:rsid w:val="006D219D"/>
    <w:rsid w:val="006D21AD"/>
    <w:rsid w:val="006D2220"/>
    <w:rsid w:val="006D2227"/>
    <w:rsid w:val="006D225D"/>
    <w:rsid w:val="006D229B"/>
    <w:rsid w:val="006D22B1"/>
    <w:rsid w:val="006D22BC"/>
    <w:rsid w:val="006D231D"/>
    <w:rsid w:val="006D2345"/>
    <w:rsid w:val="006D23CE"/>
    <w:rsid w:val="006D23D5"/>
    <w:rsid w:val="006D23E5"/>
    <w:rsid w:val="006D2431"/>
    <w:rsid w:val="006D2436"/>
    <w:rsid w:val="006D2452"/>
    <w:rsid w:val="006D2455"/>
    <w:rsid w:val="006D2456"/>
    <w:rsid w:val="006D2473"/>
    <w:rsid w:val="006D24A7"/>
    <w:rsid w:val="006D24EA"/>
    <w:rsid w:val="006D24FE"/>
    <w:rsid w:val="006D24FF"/>
    <w:rsid w:val="006D2515"/>
    <w:rsid w:val="006D253F"/>
    <w:rsid w:val="006D2543"/>
    <w:rsid w:val="006D2553"/>
    <w:rsid w:val="006D2564"/>
    <w:rsid w:val="006D2569"/>
    <w:rsid w:val="006D257D"/>
    <w:rsid w:val="006D25E9"/>
    <w:rsid w:val="006D25EA"/>
    <w:rsid w:val="006D260D"/>
    <w:rsid w:val="006D261B"/>
    <w:rsid w:val="006D2621"/>
    <w:rsid w:val="006D2630"/>
    <w:rsid w:val="006D2663"/>
    <w:rsid w:val="006D2667"/>
    <w:rsid w:val="006D269B"/>
    <w:rsid w:val="006D26A5"/>
    <w:rsid w:val="006D26BF"/>
    <w:rsid w:val="006D26FE"/>
    <w:rsid w:val="006D274B"/>
    <w:rsid w:val="006D27AC"/>
    <w:rsid w:val="006D27BA"/>
    <w:rsid w:val="006D27C1"/>
    <w:rsid w:val="006D27C4"/>
    <w:rsid w:val="006D27C6"/>
    <w:rsid w:val="006D2809"/>
    <w:rsid w:val="006D283E"/>
    <w:rsid w:val="006D28A1"/>
    <w:rsid w:val="006D28B7"/>
    <w:rsid w:val="006D28FC"/>
    <w:rsid w:val="006D2924"/>
    <w:rsid w:val="006D2929"/>
    <w:rsid w:val="006D2931"/>
    <w:rsid w:val="006D293F"/>
    <w:rsid w:val="006D294A"/>
    <w:rsid w:val="006D2959"/>
    <w:rsid w:val="006D29AE"/>
    <w:rsid w:val="006D2A02"/>
    <w:rsid w:val="006D2A2F"/>
    <w:rsid w:val="006D2A65"/>
    <w:rsid w:val="006D2A8E"/>
    <w:rsid w:val="006D2AAE"/>
    <w:rsid w:val="006D2AAF"/>
    <w:rsid w:val="006D2AB0"/>
    <w:rsid w:val="006D2AB1"/>
    <w:rsid w:val="006D2AFB"/>
    <w:rsid w:val="006D2B34"/>
    <w:rsid w:val="006D2B3E"/>
    <w:rsid w:val="006D2B45"/>
    <w:rsid w:val="006D2B50"/>
    <w:rsid w:val="006D2B78"/>
    <w:rsid w:val="006D2BB6"/>
    <w:rsid w:val="006D2BBA"/>
    <w:rsid w:val="006D2BD8"/>
    <w:rsid w:val="006D2C6B"/>
    <w:rsid w:val="006D2C92"/>
    <w:rsid w:val="006D2C9A"/>
    <w:rsid w:val="006D2CB5"/>
    <w:rsid w:val="006D2CDD"/>
    <w:rsid w:val="006D2CEA"/>
    <w:rsid w:val="006D2D0D"/>
    <w:rsid w:val="006D2D13"/>
    <w:rsid w:val="006D2D26"/>
    <w:rsid w:val="006D2D6A"/>
    <w:rsid w:val="006D2D77"/>
    <w:rsid w:val="006D2DC6"/>
    <w:rsid w:val="006D2DD3"/>
    <w:rsid w:val="006D2DED"/>
    <w:rsid w:val="006D2E31"/>
    <w:rsid w:val="006D2E62"/>
    <w:rsid w:val="006D2E80"/>
    <w:rsid w:val="006D2E94"/>
    <w:rsid w:val="006D2E9F"/>
    <w:rsid w:val="006D2EB7"/>
    <w:rsid w:val="006D2F1D"/>
    <w:rsid w:val="006D2F6C"/>
    <w:rsid w:val="006D2FA4"/>
    <w:rsid w:val="006D2FB0"/>
    <w:rsid w:val="006D2FC7"/>
    <w:rsid w:val="006D2FC9"/>
    <w:rsid w:val="006D2FDA"/>
    <w:rsid w:val="006D2FDD"/>
    <w:rsid w:val="006D3032"/>
    <w:rsid w:val="006D3095"/>
    <w:rsid w:val="006D309E"/>
    <w:rsid w:val="006D30BB"/>
    <w:rsid w:val="006D30C0"/>
    <w:rsid w:val="006D30E9"/>
    <w:rsid w:val="006D30ED"/>
    <w:rsid w:val="006D314C"/>
    <w:rsid w:val="006D3162"/>
    <w:rsid w:val="006D318A"/>
    <w:rsid w:val="006D31A5"/>
    <w:rsid w:val="006D31B5"/>
    <w:rsid w:val="006D31C2"/>
    <w:rsid w:val="006D31F3"/>
    <w:rsid w:val="006D3201"/>
    <w:rsid w:val="006D320E"/>
    <w:rsid w:val="006D3219"/>
    <w:rsid w:val="006D32D1"/>
    <w:rsid w:val="006D32F2"/>
    <w:rsid w:val="006D331D"/>
    <w:rsid w:val="006D3331"/>
    <w:rsid w:val="006D3359"/>
    <w:rsid w:val="006D33A3"/>
    <w:rsid w:val="006D33C0"/>
    <w:rsid w:val="006D3494"/>
    <w:rsid w:val="006D349F"/>
    <w:rsid w:val="006D34A8"/>
    <w:rsid w:val="006D34B3"/>
    <w:rsid w:val="006D34D1"/>
    <w:rsid w:val="006D3514"/>
    <w:rsid w:val="006D3547"/>
    <w:rsid w:val="006D3583"/>
    <w:rsid w:val="006D3584"/>
    <w:rsid w:val="006D3585"/>
    <w:rsid w:val="006D35BB"/>
    <w:rsid w:val="006D35BE"/>
    <w:rsid w:val="006D35E8"/>
    <w:rsid w:val="006D35EE"/>
    <w:rsid w:val="006D3676"/>
    <w:rsid w:val="006D3685"/>
    <w:rsid w:val="006D36BC"/>
    <w:rsid w:val="006D36EF"/>
    <w:rsid w:val="006D3724"/>
    <w:rsid w:val="006D3796"/>
    <w:rsid w:val="006D379B"/>
    <w:rsid w:val="006D37C2"/>
    <w:rsid w:val="006D37D6"/>
    <w:rsid w:val="006D37F1"/>
    <w:rsid w:val="006D37F8"/>
    <w:rsid w:val="006D3808"/>
    <w:rsid w:val="006D3870"/>
    <w:rsid w:val="006D389D"/>
    <w:rsid w:val="006D38AD"/>
    <w:rsid w:val="006D38CC"/>
    <w:rsid w:val="006D38FD"/>
    <w:rsid w:val="006D3908"/>
    <w:rsid w:val="006D3941"/>
    <w:rsid w:val="006D3947"/>
    <w:rsid w:val="006D3960"/>
    <w:rsid w:val="006D3998"/>
    <w:rsid w:val="006D39A6"/>
    <w:rsid w:val="006D39ED"/>
    <w:rsid w:val="006D3A76"/>
    <w:rsid w:val="006D3A96"/>
    <w:rsid w:val="006D3ABA"/>
    <w:rsid w:val="006D3AC3"/>
    <w:rsid w:val="006D3AE7"/>
    <w:rsid w:val="006D3AF3"/>
    <w:rsid w:val="006D3B0E"/>
    <w:rsid w:val="006D3B86"/>
    <w:rsid w:val="006D3B8F"/>
    <w:rsid w:val="006D3BA0"/>
    <w:rsid w:val="006D3BB3"/>
    <w:rsid w:val="006D3BB8"/>
    <w:rsid w:val="006D3C28"/>
    <w:rsid w:val="006D3C3C"/>
    <w:rsid w:val="006D3C92"/>
    <w:rsid w:val="006D3C96"/>
    <w:rsid w:val="006D3CB3"/>
    <w:rsid w:val="006D3CCB"/>
    <w:rsid w:val="006D3CF6"/>
    <w:rsid w:val="006D3D06"/>
    <w:rsid w:val="006D3D46"/>
    <w:rsid w:val="006D3DBC"/>
    <w:rsid w:val="006D3DD5"/>
    <w:rsid w:val="006D3E12"/>
    <w:rsid w:val="006D3E44"/>
    <w:rsid w:val="006D3E46"/>
    <w:rsid w:val="006D3E98"/>
    <w:rsid w:val="006D3F29"/>
    <w:rsid w:val="006D3F4E"/>
    <w:rsid w:val="006D3F9C"/>
    <w:rsid w:val="006D3FAC"/>
    <w:rsid w:val="006D3FC4"/>
    <w:rsid w:val="006D3FD6"/>
    <w:rsid w:val="006D3FF4"/>
    <w:rsid w:val="006D4012"/>
    <w:rsid w:val="006D406C"/>
    <w:rsid w:val="006D406E"/>
    <w:rsid w:val="006D4080"/>
    <w:rsid w:val="006D40AD"/>
    <w:rsid w:val="006D40D5"/>
    <w:rsid w:val="006D40F3"/>
    <w:rsid w:val="006D4104"/>
    <w:rsid w:val="006D411F"/>
    <w:rsid w:val="006D4130"/>
    <w:rsid w:val="006D413D"/>
    <w:rsid w:val="006D4185"/>
    <w:rsid w:val="006D419B"/>
    <w:rsid w:val="006D41D2"/>
    <w:rsid w:val="006D41DB"/>
    <w:rsid w:val="006D4213"/>
    <w:rsid w:val="006D4228"/>
    <w:rsid w:val="006D4241"/>
    <w:rsid w:val="006D4244"/>
    <w:rsid w:val="006D4260"/>
    <w:rsid w:val="006D4283"/>
    <w:rsid w:val="006D4296"/>
    <w:rsid w:val="006D42D2"/>
    <w:rsid w:val="006D42F7"/>
    <w:rsid w:val="006D4326"/>
    <w:rsid w:val="006D4343"/>
    <w:rsid w:val="006D4357"/>
    <w:rsid w:val="006D4358"/>
    <w:rsid w:val="006D435C"/>
    <w:rsid w:val="006D4361"/>
    <w:rsid w:val="006D43AE"/>
    <w:rsid w:val="006D43C9"/>
    <w:rsid w:val="006D43CF"/>
    <w:rsid w:val="006D43D1"/>
    <w:rsid w:val="006D4428"/>
    <w:rsid w:val="006D444A"/>
    <w:rsid w:val="006D4463"/>
    <w:rsid w:val="006D4495"/>
    <w:rsid w:val="006D44AD"/>
    <w:rsid w:val="006D4501"/>
    <w:rsid w:val="006D4590"/>
    <w:rsid w:val="006D45A9"/>
    <w:rsid w:val="006D45CD"/>
    <w:rsid w:val="006D45D6"/>
    <w:rsid w:val="006D45F9"/>
    <w:rsid w:val="006D4631"/>
    <w:rsid w:val="006D464A"/>
    <w:rsid w:val="006D4659"/>
    <w:rsid w:val="006D4672"/>
    <w:rsid w:val="006D46A8"/>
    <w:rsid w:val="006D46E0"/>
    <w:rsid w:val="006D46E2"/>
    <w:rsid w:val="006D473D"/>
    <w:rsid w:val="006D4756"/>
    <w:rsid w:val="006D4758"/>
    <w:rsid w:val="006D47C4"/>
    <w:rsid w:val="006D47E7"/>
    <w:rsid w:val="006D4802"/>
    <w:rsid w:val="006D480E"/>
    <w:rsid w:val="006D4818"/>
    <w:rsid w:val="006D48C9"/>
    <w:rsid w:val="006D48CD"/>
    <w:rsid w:val="006D4917"/>
    <w:rsid w:val="006D4956"/>
    <w:rsid w:val="006D49A5"/>
    <w:rsid w:val="006D49E5"/>
    <w:rsid w:val="006D4A21"/>
    <w:rsid w:val="006D4A61"/>
    <w:rsid w:val="006D4A72"/>
    <w:rsid w:val="006D4A76"/>
    <w:rsid w:val="006D4A7E"/>
    <w:rsid w:val="006D4ACB"/>
    <w:rsid w:val="006D4AD2"/>
    <w:rsid w:val="006D4AE8"/>
    <w:rsid w:val="006D4AEB"/>
    <w:rsid w:val="006D4BB0"/>
    <w:rsid w:val="006D4BBF"/>
    <w:rsid w:val="006D4BD3"/>
    <w:rsid w:val="006D4BFD"/>
    <w:rsid w:val="006D4C1A"/>
    <w:rsid w:val="006D4C30"/>
    <w:rsid w:val="006D4C4B"/>
    <w:rsid w:val="006D4C4E"/>
    <w:rsid w:val="006D4C53"/>
    <w:rsid w:val="006D4C68"/>
    <w:rsid w:val="006D4D02"/>
    <w:rsid w:val="006D4D04"/>
    <w:rsid w:val="006D4D58"/>
    <w:rsid w:val="006D4DBF"/>
    <w:rsid w:val="006D4DFC"/>
    <w:rsid w:val="006D4E11"/>
    <w:rsid w:val="006D4E3D"/>
    <w:rsid w:val="006D4E46"/>
    <w:rsid w:val="006D4E56"/>
    <w:rsid w:val="006D4E69"/>
    <w:rsid w:val="006D4EAB"/>
    <w:rsid w:val="006D4EDD"/>
    <w:rsid w:val="006D4EE5"/>
    <w:rsid w:val="006D4EE8"/>
    <w:rsid w:val="006D4EF9"/>
    <w:rsid w:val="006D4F14"/>
    <w:rsid w:val="006D4F35"/>
    <w:rsid w:val="006D4F6D"/>
    <w:rsid w:val="006D4FCD"/>
    <w:rsid w:val="006D4FF5"/>
    <w:rsid w:val="006D5001"/>
    <w:rsid w:val="006D502A"/>
    <w:rsid w:val="006D5032"/>
    <w:rsid w:val="006D5057"/>
    <w:rsid w:val="006D5068"/>
    <w:rsid w:val="006D5084"/>
    <w:rsid w:val="006D5086"/>
    <w:rsid w:val="006D5087"/>
    <w:rsid w:val="006D50A1"/>
    <w:rsid w:val="006D50D5"/>
    <w:rsid w:val="006D5124"/>
    <w:rsid w:val="006D514A"/>
    <w:rsid w:val="006D514D"/>
    <w:rsid w:val="006D5157"/>
    <w:rsid w:val="006D515B"/>
    <w:rsid w:val="006D518A"/>
    <w:rsid w:val="006D5199"/>
    <w:rsid w:val="006D51C9"/>
    <w:rsid w:val="006D51ED"/>
    <w:rsid w:val="006D51FF"/>
    <w:rsid w:val="006D5202"/>
    <w:rsid w:val="006D5236"/>
    <w:rsid w:val="006D526C"/>
    <w:rsid w:val="006D5294"/>
    <w:rsid w:val="006D534F"/>
    <w:rsid w:val="006D53B4"/>
    <w:rsid w:val="006D53E1"/>
    <w:rsid w:val="006D541F"/>
    <w:rsid w:val="006D5435"/>
    <w:rsid w:val="006D5461"/>
    <w:rsid w:val="006D5491"/>
    <w:rsid w:val="006D550F"/>
    <w:rsid w:val="006D5513"/>
    <w:rsid w:val="006D5518"/>
    <w:rsid w:val="006D554C"/>
    <w:rsid w:val="006D5558"/>
    <w:rsid w:val="006D5582"/>
    <w:rsid w:val="006D55CE"/>
    <w:rsid w:val="006D561C"/>
    <w:rsid w:val="006D5643"/>
    <w:rsid w:val="006D5695"/>
    <w:rsid w:val="006D569D"/>
    <w:rsid w:val="006D56CE"/>
    <w:rsid w:val="006D5718"/>
    <w:rsid w:val="006D5727"/>
    <w:rsid w:val="006D578D"/>
    <w:rsid w:val="006D57B7"/>
    <w:rsid w:val="006D5826"/>
    <w:rsid w:val="006D582B"/>
    <w:rsid w:val="006D58A5"/>
    <w:rsid w:val="006D58EE"/>
    <w:rsid w:val="006D5901"/>
    <w:rsid w:val="006D592B"/>
    <w:rsid w:val="006D5933"/>
    <w:rsid w:val="006D595B"/>
    <w:rsid w:val="006D597A"/>
    <w:rsid w:val="006D5994"/>
    <w:rsid w:val="006D59AB"/>
    <w:rsid w:val="006D59D9"/>
    <w:rsid w:val="006D59E6"/>
    <w:rsid w:val="006D59EE"/>
    <w:rsid w:val="006D5A1E"/>
    <w:rsid w:val="006D5A4F"/>
    <w:rsid w:val="006D5A74"/>
    <w:rsid w:val="006D5A78"/>
    <w:rsid w:val="006D5A9A"/>
    <w:rsid w:val="006D5AB1"/>
    <w:rsid w:val="006D5AC5"/>
    <w:rsid w:val="006D5ADA"/>
    <w:rsid w:val="006D5AF3"/>
    <w:rsid w:val="006D5BB4"/>
    <w:rsid w:val="006D5BBF"/>
    <w:rsid w:val="006D5BD9"/>
    <w:rsid w:val="006D5BF6"/>
    <w:rsid w:val="006D5C6C"/>
    <w:rsid w:val="006D5C76"/>
    <w:rsid w:val="006D5C81"/>
    <w:rsid w:val="006D5CB0"/>
    <w:rsid w:val="006D5CBF"/>
    <w:rsid w:val="006D5CCF"/>
    <w:rsid w:val="006D5CE9"/>
    <w:rsid w:val="006D5D03"/>
    <w:rsid w:val="006D5D0B"/>
    <w:rsid w:val="006D5D49"/>
    <w:rsid w:val="006D5D50"/>
    <w:rsid w:val="006D5D5B"/>
    <w:rsid w:val="006D5D9F"/>
    <w:rsid w:val="006D5DAD"/>
    <w:rsid w:val="006D5DEA"/>
    <w:rsid w:val="006D5DEC"/>
    <w:rsid w:val="006D5E08"/>
    <w:rsid w:val="006D5E1E"/>
    <w:rsid w:val="006D5E23"/>
    <w:rsid w:val="006D5E3A"/>
    <w:rsid w:val="006D5E52"/>
    <w:rsid w:val="006D5E98"/>
    <w:rsid w:val="006D5ED7"/>
    <w:rsid w:val="006D5F1E"/>
    <w:rsid w:val="006D5F70"/>
    <w:rsid w:val="006D5FB5"/>
    <w:rsid w:val="006D5FC5"/>
    <w:rsid w:val="006D6004"/>
    <w:rsid w:val="006D6011"/>
    <w:rsid w:val="006D6034"/>
    <w:rsid w:val="006D60BD"/>
    <w:rsid w:val="006D60C5"/>
    <w:rsid w:val="006D60CA"/>
    <w:rsid w:val="006D6106"/>
    <w:rsid w:val="006D610B"/>
    <w:rsid w:val="006D614E"/>
    <w:rsid w:val="006D6161"/>
    <w:rsid w:val="006D6163"/>
    <w:rsid w:val="006D61A6"/>
    <w:rsid w:val="006D6253"/>
    <w:rsid w:val="006D626A"/>
    <w:rsid w:val="006D6276"/>
    <w:rsid w:val="006D62A2"/>
    <w:rsid w:val="006D62C2"/>
    <w:rsid w:val="006D62E3"/>
    <w:rsid w:val="006D62F9"/>
    <w:rsid w:val="006D632E"/>
    <w:rsid w:val="006D6347"/>
    <w:rsid w:val="006D635F"/>
    <w:rsid w:val="006D63C3"/>
    <w:rsid w:val="006D63C8"/>
    <w:rsid w:val="006D63E2"/>
    <w:rsid w:val="006D63E3"/>
    <w:rsid w:val="006D63F0"/>
    <w:rsid w:val="006D63F4"/>
    <w:rsid w:val="006D6410"/>
    <w:rsid w:val="006D6432"/>
    <w:rsid w:val="006D6443"/>
    <w:rsid w:val="006D645C"/>
    <w:rsid w:val="006D6470"/>
    <w:rsid w:val="006D64AE"/>
    <w:rsid w:val="006D64C0"/>
    <w:rsid w:val="006D64CF"/>
    <w:rsid w:val="006D64E6"/>
    <w:rsid w:val="006D64F3"/>
    <w:rsid w:val="006D659D"/>
    <w:rsid w:val="006D65DD"/>
    <w:rsid w:val="006D661A"/>
    <w:rsid w:val="006D661C"/>
    <w:rsid w:val="006D6621"/>
    <w:rsid w:val="006D6637"/>
    <w:rsid w:val="006D6643"/>
    <w:rsid w:val="006D664D"/>
    <w:rsid w:val="006D6657"/>
    <w:rsid w:val="006D666D"/>
    <w:rsid w:val="006D6694"/>
    <w:rsid w:val="006D66B9"/>
    <w:rsid w:val="006D66C7"/>
    <w:rsid w:val="006D6715"/>
    <w:rsid w:val="006D6739"/>
    <w:rsid w:val="006D673F"/>
    <w:rsid w:val="006D6750"/>
    <w:rsid w:val="006D6797"/>
    <w:rsid w:val="006D67AA"/>
    <w:rsid w:val="006D67AF"/>
    <w:rsid w:val="006D67D0"/>
    <w:rsid w:val="006D67D6"/>
    <w:rsid w:val="006D67F8"/>
    <w:rsid w:val="006D6834"/>
    <w:rsid w:val="006D6835"/>
    <w:rsid w:val="006D68BC"/>
    <w:rsid w:val="006D691A"/>
    <w:rsid w:val="006D694B"/>
    <w:rsid w:val="006D6972"/>
    <w:rsid w:val="006D69A3"/>
    <w:rsid w:val="006D69FC"/>
    <w:rsid w:val="006D6A16"/>
    <w:rsid w:val="006D6A2C"/>
    <w:rsid w:val="006D6A3A"/>
    <w:rsid w:val="006D6A6B"/>
    <w:rsid w:val="006D6A82"/>
    <w:rsid w:val="006D6A92"/>
    <w:rsid w:val="006D6AB1"/>
    <w:rsid w:val="006D6B23"/>
    <w:rsid w:val="006D6B34"/>
    <w:rsid w:val="006D6B37"/>
    <w:rsid w:val="006D6B69"/>
    <w:rsid w:val="006D6B81"/>
    <w:rsid w:val="006D6BEB"/>
    <w:rsid w:val="006D6BFA"/>
    <w:rsid w:val="006D6C5C"/>
    <w:rsid w:val="006D6C71"/>
    <w:rsid w:val="006D6C9B"/>
    <w:rsid w:val="006D6CDB"/>
    <w:rsid w:val="006D6D5D"/>
    <w:rsid w:val="006D6D70"/>
    <w:rsid w:val="006D6D78"/>
    <w:rsid w:val="006D6D7A"/>
    <w:rsid w:val="006D6D8D"/>
    <w:rsid w:val="006D6DC3"/>
    <w:rsid w:val="006D6DC5"/>
    <w:rsid w:val="006D6DC6"/>
    <w:rsid w:val="006D6E20"/>
    <w:rsid w:val="006D6E3B"/>
    <w:rsid w:val="006D6E59"/>
    <w:rsid w:val="006D6E86"/>
    <w:rsid w:val="006D6EAD"/>
    <w:rsid w:val="006D6EC2"/>
    <w:rsid w:val="006D6ED7"/>
    <w:rsid w:val="006D6F2F"/>
    <w:rsid w:val="006D6F5A"/>
    <w:rsid w:val="006D6F7B"/>
    <w:rsid w:val="006D6F90"/>
    <w:rsid w:val="006D6F99"/>
    <w:rsid w:val="006D6F9A"/>
    <w:rsid w:val="006D6FB4"/>
    <w:rsid w:val="006D6FF2"/>
    <w:rsid w:val="006D7012"/>
    <w:rsid w:val="006D701A"/>
    <w:rsid w:val="006D702A"/>
    <w:rsid w:val="006D704F"/>
    <w:rsid w:val="006D7061"/>
    <w:rsid w:val="006D707A"/>
    <w:rsid w:val="006D70B9"/>
    <w:rsid w:val="006D70D4"/>
    <w:rsid w:val="006D70E6"/>
    <w:rsid w:val="006D70F5"/>
    <w:rsid w:val="006D70FE"/>
    <w:rsid w:val="006D711E"/>
    <w:rsid w:val="006D714D"/>
    <w:rsid w:val="006D7160"/>
    <w:rsid w:val="006D718F"/>
    <w:rsid w:val="006D7196"/>
    <w:rsid w:val="006D71CE"/>
    <w:rsid w:val="006D71D8"/>
    <w:rsid w:val="006D71EF"/>
    <w:rsid w:val="006D721D"/>
    <w:rsid w:val="006D7264"/>
    <w:rsid w:val="006D7295"/>
    <w:rsid w:val="006D72A0"/>
    <w:rsid w:val="006D7324"/>
    <w:rsid w:val="006D736C"/>
    <w:rsid w:val="006D73B7"/>
    <w:rsid w:val="006D73D9"/>
    <w:rsid w:val="006D73FA"/>
    <w:rsid w:val="006D7405"/>
    <w:rsid w:val="006D7406"/>
    <w:rsid w:val="006D7409"/>
    <w:rsid w:val="006D7415"/>
    <w:rsid w:val="006D7443"/>
    <w:rsid w:val="006D7466"/>
    <w:rsid w:val="006D74A0"/>
    <w:rsid w:val="006D7508"/>
    <w:rsid w:val="006D7511"/>
    <w:rsid w:val="006D752E"/>
    <w:rsid w:val="006D7547"/>
    <w:rsid w:val="006D7594"/>
    <w:rsid w:val="006D759E"/>
    <w:rsid w:val="006D75B9"/>
    <w:rsid w:val="006D75D2"/>
    <w:rsid w:val="006D75D6"/>
    <w:rsid w:val="006D75FE"/>
    <w:rsid w:val="006D764E"/>
    <w:rsid w:val="006D7673"/>
    <w:rsid w:val="006D7683"/>
    <w:rsid w:val="006D76C3"/>
    <w:rsid w:val="006D770B"/>
    <w:rsid w:val="006D7736"/>
    <w:rsid w:val="006D7742"/>
    <w:rsid w:val="006D7754"/>
    <w:rsid w:val="006D7779"/>
    <w:rsid w:val="006D7809"/>
    <w:rsid w:val="006D780A"/>
    <w:rsid w:val="006D7840"/>
    <w:rsid w:val="006D7842"/>
    <w:rsid w:val="006D7863"/>
    <w:rsid w:val="006D78D6"/>
    <w:rsid w:val="006D78F8"/>
    <w:rsid w:val="006D7913"/>
    <w:rsid w:val="006D791A"/>
    <w:rsid w:val="006D7958"/>
    <w:rsid w:val="006D796D"/>
    <w:rsid w:val="006D79A1"/>
    <w:rsid w:val="006D7A05"/>
    <w:rsid w:val="006D7A71"/>
    <w:rsid w:val="006D7A7B"/>
    <w:rsid w:val="006D7ABA"/>
    <w:rsid w:val="006D7AC2"/>
    <w:rsid w:val="006D7B21"/>
    <w:rsid w:val="006D7B4D"/>
    <w:rsid w:val="006D7B4F"/>
    <w:rsid w:val="006D7B6C"/>
    <w:rsid w:val="006D7B9A"/>
    <w:rsid w:val="006D7BBD"/>
    <w:rsid w:val="006D7BCB"/>
    <w:rsid w:val="006D7BFD"/>
    <w:rsid w:val="006D7C00"/>
    <w:rsid w:val="006D7C59"/>
    <w:rsid w:val="006D7C5E"/>
    <w:rsid w:val="006D7CA0"/>
    <w:rsid w:val="006D7CD9"/>
    <w:rsid w:val="006D7CFD"/>
    <w:rsid w:val="006D7D6C"/>
    <w:rsid w:val="006D7DB0"/>
    <w:rsid w:val="006D7DC4"/>
    <w:rsid w:val="006D7DD7"/>
    <w:rsid w:val="006D7DF9"/>
    <w:rsid w:val="006D7E49"/>
    <w:rsid w:val="006D7E58"/>
    <w:rsid w:val="006D7E60"/>
    <w:rsid w:val="006D7E65"/>
    <w:rsid w:val="006D7EB2"/>
    <w:rsid w:val="006D7EB6"/>
    <w:rsid w:val="006D7F0F"/>
    <w:rsid w:val="006D7F4E"/>
    <w:rsid w:val="006D7F6F"/>
    <w:rsid w:val="006E0058"/>
    <w:rsid w:val="006E0059"/>
    <w:rsid w:val="006E0068"/>
    <w:rsid w:val="006E007E"/>
    <w:rsid w:val="006E0084"/>
    <w:rsid w:val="006E00F9"/>
    <w:rsid w:val="006E0141"/>
    <w:rsid w:val="006E0175"/>
    <w:rsid w:val="006E019A"/>
    <w:rsid w:val="006E019E"/>
    <w:rsid w:val="006E01B0"/>
    <w:rsid w:val="006E01C8"/>
    <w:rsid w:val="006E01D4"/>
    <w:rsid w:val="006E01E4"/>
    <w:rsid w:val="006E0209"/>
    <w:rsid w:val="006E0234"/>
    <w:rsid w:val="006E023E"/>
    <w:rsid w:val="006E0243"/>
    <w:rsid w:val="006E0246"/>
    <w:rsid w:val="006E0255"/>
    <w:rsid w:val="006E025F"/>
    <w:rsid w:val="006E02BF"/>
    <w:rsid w:val="006E02DB"/>
    <w:rsid w:val="006E02DE"/>
    <w:rsid w:val="006E02DF"/>
    <w:rsid w:val="006E0308"/>
    <w:rsid w:val="006E0333"/>
    <w:rsid w:val="006E0341"/>
    <w:rsid w:val="006E0349"/>
    <w:rsid w:val="006E0373"/>
    <w:rsid w:val="006E038F"/>
    <w:rsid w:val="006E03B7"/>
    <w:rsid w:val="006E0462"/>
    <w:rsid w:val="006E0479"/>
    <w:rsid w:val="006E0490"/>
    <w:rsid w:val="006E049A"/>
    <w:rsid w:val="006E04AA"/>
    <w:rsid w:val="006E04C0"/>
    <w:rsid w:val="006E04DC"/>
    <w:rsid w:val="006E04E7"/>
    <w:rsid w:val="006E0516"/>
    <w:rsid w:val="006E051C"/>
    <w:rsid w:val="006E0526"/>
    <w:rsid w:val="006E053F"/>
    <w:rsid w:val="006E0548"/>
    <w:rsid w:val="006E056D"/>
    <w:rsid w:val="006E057A"/>
    <w:rsid w:val="006E05EE"/>
    <w:rsid w:val="006E060D"/>
    <w:rsid w:val="006E0632"/>
    <w:rsid w:val="006E064F"/>
    <w:rsid w:val="006E0651"/>
    <w:rsid w:val="006E066F"/>
    <w:rsid w:val="006E0672"/>
    <w:rsid w:val="006E0678"/>
    <w:rsid w:val="006E06EA"/>
    <w:rsid w:val="006E06F8"/>
    <w:rsid w:val="006E06FF"/>
    <w:rsid w:val="006E0728"/>
    <w:rsid w:val="006E0746"/>
    <w:rsid w:val="006E0769"/>
    <w:rsid w:val="006E07AF"/>
    <w:rsid w:val="006E07BC"/>
    <w:rsid w:val="006E07CF"/>
    <w:rsid w:val="006E07DA"/>
    <w:rsid w:val="006E0831"/>
    <w:rsid w:val="006E0833"/>
    <w:rsid w:val="006E085D"/>
    <w:rsid w:val="006E087F"/>
    <w:rsid w:val="006E08AA"/>
    <w:rsid w:val="006E08B0"/>
    <w:rsid w:val="006E08C7"/>
    <w:rsid w:val="006E0920"/>
    <w:rsid w:val="006E094A"/>
    <w:rsid w:val="006E0959"/>
    <w:rsid w:val="006E0991"/>
    <w:rsid w:val="006E09D6"/>
    <w:rsid w:val="006E09DD"/>
    <w:rsid w:val="006E0A18"/>
    <w:rsid w:val="006E0A42"/>
    <w:rsid w:val="006E0A89"/>
    <w:rsid w:val="006E0A92"/>
    <w:rsid w:val="006E0AB2"/>
    <w:rsid w:val="006E0AD5"/>
    <w:rsid w:val="006E0B9B"/>
    <w:rsid w:val="006E0C3E"/>
    <w:rsid w:val="006E0C55"/>
    <w:rsid w:val="006E0C62"/>
    <w:rsid w:val="006E0C65"/>
    <w:rsid w:val="006E0C6C"/>
    <w:rsid w:val="006E0C7E"/>
    <w:rsid w:val="006E0C88"/>
    <w:rsid w:val="006E0C8E"/>
    <w:rsid w:val="006E0CC8"/>
    <w:rsid w:val="006E0CD1"/>
    <w:rsid w:val="006E0D18"/>
    <w:rsid w:val="006E0D57"/>
    <w:rsid w:val="006E0D62"/>
    <w:rsid w:val="006E0D87"/>
    <w:rsid w:val="006E0DA9"/>
    <w:rsid w:val="006E0DB6"/>
    <w:rsid w:val="006E0DD9"/>
    <w:rsid w:val="006E0DDC"/>
    <w:rsid w:val="006E0E22"/>
    <w:rsid w:val="006E0E26"/>
    <w:rsid w:val="006E0E2B"/>
    <w:rsid w:val="006E0E52"/>
    <w:rsid w:val="006E0E5F"/>
    <w:rsid w:val="006E0E83"/>
    <w:rsid w:val="006E0E87"/>
    <w:rsid w:val="006E0E8B"/>
    <w:rsid w:val="006E0E8E"/>
    <w:rsid w:val="006E0E9F"/>
    <w:rsid w:val="006E0F30"/>
    <w:rsid w:val="006E0F49"/>
    <w:rsid w:val="006E0F65"/>
    <w:rsid w:val="006E0FB1"/>
    <w:rsid w:val="006E0FCE"/>
    <w:rsid w:val="006E0FE2"/>
    <w:rsid w:val="006E1008"/>
    <w:rsid w:val="006E1019"/>
    <w:rsid w:val="006E103B"/>
    <w:rsid w:val="006E10B1"/>
    <w:rsid w:val="006E10E8"/>
    <w:rsid w:val="006E1116"/>
    <w:rsid w:val="006E112E"/>
    <w:rsid w:val="006E1136"/>
    <w:rsid w:val="006E116B"/>
    <w:rsid w:val="006E116C"/>
    <w:rsid w:val="006E1172"/>
    <w:rsid w:val="006E11A5"/>
    <w:rsid w:val="006E11B0"/>
    <w:rsid w:val="006E1216"/>
    <w:rsid w:val="006E1220"/>
    <w:rsid w:val="006E1240"/>
    <w:rsid w:val="006E124D"/>
    <w:rsid w:val="006E1292"/>
    <w:rsid w:val="006E1297"/>
    <w:rsid w:val="006E12BE"/>
    <w:rsid w:val="006E12E4"/>
    <w:rsid w:val="006E12EB"/>
    <w:rsid w:val="006E1304"/>
    <w:rsid w:val="006E1318"/>
    <w:rsid w:val="006E1356"/>
    <w:rsid w:val="006E137D"/>
    <w:rsid w:val="006E13DD"/>
    <w:rsid w:val="006E13F0"/>
    <w:rsid w:val="006E1524"/>
    <w:rsid w:val="006E1528"/>
    <w:rsid w:val="006E156B"/>
    <w:rsid w:val="006E157D"/>
    <w:rsid w:val="006E1584"/>
    <w:rsid w:val="006E1599"/>
    <w:rsid w:val="006E15EF"/>
    <w:rsid w:val="006E15F9"/>
    <w:rsid w:val="006E167E"/>
    <w:rsid w:val="006E1696"/>
    <w:rsid w:val="006E16DB"/>
    <w:rsid w:val="006E170E"/>
    <w:rsid w:val="006E1772"/>
    <w:rsid w:val="006E1791"/>
    <w:rsid w:val="006E17B0"/>
    <w:rsid w:val="006E17B2"/>
    <w:rsid w:val="006E17DF"/>
    <w:rsid w:val="006E1861"/>
    <w:rsid w:val="006E1863"/>
    <w:rsid w:val="006E18A3"/>
    <w:rsid w:val="006E18C1"/>
    <w:rsid w:val="006E18D3"/>
    <w:rsid w:val="006E18F3"/>
    <w:rsid w:val="006E18F7"/>
    <w:rsid w:val="006E191C"/>
    <w:rsid w:val="006E1942"/>
    <w:rsid w:val="006E1988"/>
    <w:rsid w:val="006E19B7"/>
    <w:rsid w:val="006E19CF"/>
    <w:rsid w:val="006E19EC"/>
    <w:rsid w:val="006E1AD9"/>
    <w:rsid w:val="006E1AE2"/>
    <w:rsid w:val="006E1AE8"/>
    <w:rsid w:val="006E1B15"/>
    <w:rsid w:val="006E1B3C"/>
    <w:rsid w:val="006E1B5E"/>
    <w:rsid w:val="006E1B77"/>
    <w:rsid w:val="006E1BA5"/>
    <w:rsid w:val="006E1BE0"/>
    <w:rsid w:val="006E1C58"/>
    <w:rsid w:val="006E1C6D"/>
    <w:rsid w:val="006E1C93"/>
    <w:rsid w:val="006E1CAB"/>
    <w:rsid w:val="006E1CB7"/>
    <w:rsid w:val="006E1D44"/>
    <w:rsid w:val="006E1D6D"/>
    <w:rsid w:val="006E1DAC"/>
    <w:rsid w:val="006E1DC4"/>
    <w:rsid w:val="006E1DF7"/>
    <w:rsid w:val="006E1EBF"/>
    <w:rsid w:val="006E1EE2"/>
    <w:rsid w:val="006E1F05"/>
    <w:rsid w:val="006E1F7D"/>
    <w:rsid w:val="006E1F8C"/>
    <w:rsid w:val="006E1F91"/>
    <w:rsid w:val="006E1F96"/>
    <w:rsid w:val="006E1FA0"/>
    <w:rsid w:val="006E2037"/>
    <w:rsid w:val="006E2039"/>
    <w:rsid w:val="006E203B"/>
    <w:rsid w:val="006E2088"/>
    <w:rsid w:val="006E208D"/>
    <w:rsid w:val="006E2094"/>
    <w:rsid w:val="006E20C9"/>
    <w:rsid w:val="006E20FB"/>
    <w:rsid w:val="006E2110"/>
    <w:rsid w:val="006E2111"/>
    <w:rsid w:val="006E21EA"/>
    <w:rsid w:val="006E220D"/>
    <w:rsid w:val="006E222E"/>
    <w:rsid w:val="006E2246"/>
    <w:rsid w:val="006E2267"/>
    <w:rsid w:val="006E22A0"/>
    <w:rsid w:val="006E22A6"/>
    <w:rsid w:val="006E22FA"/>
    <w:rsid w:val="006E2301"/>
    <w:rsid w:val="006E2343"/>
    <w:rsid w:val="006E236C"/>
    <w:rsid w:val="006E2387"/>
    <w:rsid w:val="006E239A"/>
    <w:rsid w:val="006E23C1"/>
    <w:rsid w:val="006E23FF"/>
    <w:rsid w:val="006E246B"/>
    <w:rsid w:val="006E24AD"/>
    <w:rsid w:val="006E24F0"/>
    <w:rsid w:val="006E24F5"/>
    <w:rsid w:val="006E2500"/>
    <w:rsid w:val="006E2514"/>
    <w:rsid w:val="006E253A"/>
    <w:rsid w:val="006E2550"/>
    <w:rsid w:val="006E257E"/>
    <w:rsid w:val="006E25BD"/>
    <w:rsid w:val="006E25F2"/>
    <w:rsid w:val="006E2696"/>
    <w:rsid w:val="006E26A4"/>
    <w:rsid w:val="006E26AB"/>
    <w:rsid w:val="006E26CC"/>
    <w:rsid w:val="006E26E1"/>
    <w:rsid w:val="006E272F"/>
    <w:rsid w:val="006E2750"/>
    <w:rsid w:val="006E27AE"/>
    <w:rsid w:val="006E27FA"/>
    <w:rsid w:val="006E2817"/>
    <w:rsid w:val="006E2834"/>
    <w:rsid w:val="006E2857"/>
    <w:rsid w:val="006E286D"/>
    <w:rsid w:val="006E286E"/>
    <w:rsid w:val="006E2893"/>
    <w:rsid w:val="006E28B1"/>
    <w:rsid w:val="006E28DD"/>
    <w:rsid w:val="006E28E3"/>
    <w:rsid w:val="006E28E4"/>
    <w:rsid w:val="006E28E5"/>
    <w:rsid w:val="006E28FB"/>
    <w:rsid w:val="006E28FF"/>
    <w:rsid w:val="006E2946"/>
    <w:rsid w:val="006E2992"/>
    <w:rsid w:val="006E29A6"/>
    <w:rsid w:val="006E29C2"/>
    <w:rsid w:val="006E29F2"/>
    <w:rsid w:val="006E2A43"/>
    <w:rsid w:val="006E2A5C"/>
    <w:rsid w:val="006E2A67"/>
    <w:rsid w:val="006E2AC9"/>
    <w:rsid w:val="006E2B10"/>
    <w:rsid w:val="006E2B34"/>
    <w:rsid w:val="006E2B40"/>
    <w:rsid w:val="006E2B54"/>
    <w:rsid w:val="006E2B81"/>
    <w:rsid w:val="006E2BB1"/>
    <w:rsid w:val="006E2BF2"/>
    <w:rsid w:val="006E2BFC"/>
    <w:rsid w:val="006E2C04"/>
    <w:rsid w:val="006E2C08"/>
    <w:rsid w:val="006E2C59"/>
    <w:rsid w:val="006E2CAE"/>
    <w:rsid w:val="006E2D1C"/>
    <w:rsid w:val="006E2D49"/>
    <w:rsid w:val="006E2D64"/>
    <w:rsid w:val="006E2D6B"/>
    <w:rsid w:val="006E2D6E"/>
    <w:rsid w:val="006E2D74"/>
    <w:rsid w:val="006E2DB8"/>
    <w:rsid w:val="006E2DDB"/>
    <w:rsid w:val="006E2E5B"/>
    <w:rsid w:val="006E2E5C"/>
    <w:rsid w:val="006E2EA9"/>
    <w:rsid w:val="006E2EB5"/>
    <w:rsid w:val="006E2EDC"/>
    <w:rsid w:val="006E2F0E"/>
    <w:rsid w:val="006E2F3C"/>
    <w:rsid w:val="006E2F71"/>
    <w:rsid w:val="006E2F73"/>
    <w:rsid w:val="006E2F77"/>
    <w:rsid w:val="006E2F8B"/>
    <w:rsid w:val="006E2FA5"/>
    <w:rsid w:val="006E2FAA"/>
    <w:rsid w:val="006E2FAB"/>
    <w:rsid w:val="006E2FE7"/>
    <w:rsid w:val="006E305A"/>
    <w:rsid w:val="006E307C"/>
    <w:rsid w:val="006E30B0"/>
    <w:rsid w:val="006E30BB"/>
    <w:rsid w:val="006E30BC"/>
    <w:rsid w:val="006E30D4"/>
    <w:rsid w:val="006E30E6"/>
    <w:rsid w:val="006E30FF"/>
    <w:rsid w:val="006E3141"/>
    <w:rsid w:val="006E314C"/>
    <w:rsid w:val="006E3174"/>
    <w:rsid w:val="006E31EB"/>
    <w:rsid w:val="006E321C"/>
    <w:rsid w:val="006E3228"/>
    <w:rsid w:val="006E324F"/>
    <w:rsid w:val="006E3251"/>
    <w:rsid w:val="006E32AA"/>
    <w:rsid w:val="006E32D4"/>
    <w:rsid w:val="006E3302"/>
    <w:rsid w:val="006E339E"/>
    <w:rsid w:val="006E33FC"/>
    <w:rsid w:val="006E33FF"/>
    <w:rsid w:val="006E3401"/>
    <w:rsid w:val="006E340D"/>
    <w:rsid w:val="006E341E"/>
    <w:rsid w:val="006E3466"/>
    <w:rsid w:val="006E34A2"/>
    <w:rsid w:val="006E34A6"/>
    <w:rsid w:val="006E34B8"/>
    <w:rsid w:val="006E34C5"/>
    <w:rsid w:val="006E34F5"/>
    <w:rsid w:val="006E3515"/>
    <w:rsid w:val="006E3546"/>
    <w:rsid w:val="006E3593"/>
    <w:rsid w:val="006E35DC"/>
    <w:rsid w:val="006E36A9"/>
    <w:rsid w:val="006E36F0"/>
    <w:rsid w:val="006E36FC"/>
    <w:rsid w:val="006E373F"/>
    <w:rsid w:val="006E3783"/>
    <w:rsid w:val="006E3788"/>
    <w:rsid w:val="006E378D"/>
    <w:rsid w:val="006E3803"/>
    <w:rsid w:val="006E381B"/>
    <w:rsid w:val="006E384D"/>
    <w:rsid w:val="006E3887"/>
    <w:rsid w:val="006E38EE"/>
    <w:rsid w:val="006E393D"/>
    <w:rsid w:val="006E3941"/>
    <w:rsid w:val="006E3968"/>
    <w:rsid w:val="006E3969"/>
    <w:rsid w:val="006E39B9"/>
    <w:rsid w:val="006E39D5"/>
    <w:rsid w:val="006E39F5"/>
    <w:rsid w:val="006E3A26"/>
    <w:rsid w:val="006E3A84"/>
    <w:rsid w:val="006E3A97"/>
    <w:rsid w:val="006E3AB1"/>
    <w:rsid w:val="006E3B0A"/>
    <w:rsid w:val="006E3B23"/>
    <w:rsid w:val="006E3B30"/>
    <w:rsid w:val="006E3B33"/>
    <w:rsid w:val="006E3B3E"/>
    <w:rsid w:val="006E3B3F"/>
    <w:rsid w:val="006E3B49"/>
    <w:rsid w:val="006E3B5F"/>
    <w:rsid w:val="006E3B72"/>
    <w:rsid w:val="006E3BDB"/>
    <w:rsid w:val="006E3BEF"/>
    <w:rsid w:val="006E3BF4"/>
    <w:rsid w:val="006E3C30"/>
    <w:rsid w:val="006E3C95"/>
    <w:rsid w:val="006E3CA3"/>
    <w:rsid w:val="006E3CEC"/>
    <w:rsid w:val="006E3CFB"/>
    <w:rsid w:val="006E3D7D"/>
    <w:rsid w:val="006E3D87"/>
    <w:rsid w:val="006E3D98"/>
    <w:rsid w:val="006E3DA9"/>
    <w:rsid w:val="006E3DCC"/>
    <w:rsid w:val="006E3DF5"/>
    <w:rsid w:val="006E3E11"/>
    <w:rsid w:val="006E3E2F"/>
    <w:rsid w:val="006E3E3F"/>
    <w:rsid w:val="006E3EB9"/>
    <w:rsid w:val="006E3EC9"/>
    <w:rsid w:val="006E3EE3"/>
    <w:rsid w:val="006E3EFB"/>
    <w:rsid w:val="006E3F06"/>
    <w:rsid w:val="006E3F1D"/>
    <w:rsid w:val="006E3F25"/>
    <w:rsid w:val="006E3F66"/>
    <w:rsid w:val="006E3FCD"/>
    <w:rsid w:val="006E3FEB"/>
    <w:rsid w:val="006E4000"/>
    <w:rsid w:val="006E4005"/>
    <w:rsid w:val="006E4018"/>
    <w:rsid w:val="006E404F"/>
    <w:rsid w:val="006E407A"/>
    <w:rsid w:val="006E408C"/>
    <w:rsid w:val="006E4094"/>
    <w:rsid w:val="006E40D6"/>
    <w:rsid w:val="006E40F6"/>
    <w:rsid w:val="006E4104"/>
    <w:rsid w:val="006E4115"/>
    <w:rsid w:val="006E411C"/>
    <w:rsid w:val="006E415E"/>
    <w:rsid w:val="006E4167"/>
    <w:rsid w:val="006E4184"/>
    <w:rsid w:val="006E418C"/>
    <w:rsid w:val="006E41A8"/>
    <w:rsid w:val="006E41DB"/>
    <w:rsid w:val="006E4212"/>
    <w:rsid w:val="006E4219"/>
    <w:rsid w:val="006E4234"/>
    <w:rsid w:val="006E425A"/>
    <w:rsid w:val="006E426D"/>
    <w:rsid w:val="006E427F"/>
    <w:rsid w:val="006E4298"/>
    <w:rsid w:val="006E42A0"/>
    <w:rsid w:val="006E42AB"/>
    <w:rsid w:val="006E430F"/>
    <w:rsid w:val="006E435C"/>
    <w:rsid w:val="006E4372"/>
    <w:rsid w:val="006E43A0"/>
    <w:rsid w:val="006E43B1"/>
    <w:rsid w:val="006E43B7"/>
    <w:rsid w:val="006E43CC"/>
    <w:rsid w:val="006E43D7"/>
    <w:rsid w:val="006E43F7"/>
    <w:rsid w:val="006E441B"/>
    <w:rsid w:val="006E441E"/>
    <w:rsid w:val="006E4439"/>
    <w:rsid w:val="006E443D"/>
    <w:rsid w:val="006E4451"/>
    <w:rsid w:val="006E4466"/>
    <w:rsid w:val="006E4467"/>
    <w:rsid w:val="006E4486"/>
    <w:rsid w:val="006E449C"/>
    <w:rsid w:val="006E44CF"/>
    <w:rsid w:val="006E44F1"/>
    <w:rsid w:val="006E44FA"/>
    <w:rsid w:val="006E4508"/>
    <w:rsid w:val="006E451A"/>
    <w:rsid w:val="006E452A"/>
    <w:rsid w:val="006E4556"/>
    <w:rsid w:val="006E4566"/>
    <w:rsid w:val="006E456D"/>
    <w:rsid w:val="006E458B"/>
    <w:rsid w:val="006E45D2"/>
    <w:rsid w:val="006E45DC"/>
    <w:rsid w:val="006E4619"/>
    <w:rsid w:val="006E4694"/>
    <w:rsid w:val="006E46B5"/>
    <w:rsid w:val="006E46BF"/>
    <w:rsid w:val="006E46DD"/>
    <w:rsid w:val="006E46DF"/>
    <w:rsid w:val="006E473D"/>
    <w:rsid w:val="006E4746"/>
    <w:rsid w:val="006E4771"/>
    <w:rsid w:val="006E477C"/>
    <w:rsid w:val="006E4790"/>
    <w:rsid w:val="006E47BA"/>
    <w:rsid w:val="006E48EC"/>
    <w:rsid w:val="006E4933"/>
    <w:rsid w:val="006E4970"/>
    <w:rsid w:val="006E4998"/>
    <w:rsid w:val="006E49B0"/>
    <w:rsid w:val="006E49E1"/>
    <w:rsid w:val="006E4A95"/>
    <w:rsid w:val="006E4AB9"/>
    <w:rsid w:val="006E4ABE"/>
    <w:rsid w:val="006E4AC3"/>
    <w:rsid w:val="006E4AE0"/>
    <w:rsid w:val="006E4AF5"/>
    <w:rsid w:val="006E4B4B"/>
    <w:rsid w:val="006E4B5C"/>
    <w:rsid w:val="006E4B6A"/>
    <w:rsid w:val="006E4BB1"/>
    <w:rsid w:val="006E4BB6"/>
    <w:rsid w:val="006E4BE5"/>
    <w:rsid w:val="006E4C04"/>
    <w:rsid w:val="006E4C08"/>
    <w:rsid w:val="006E4C58"/>
    <w:rsid w:val="006E4C80"/>
    <w:rsid w:val="006E4CA0"/>
    <w:rsid w:val="006E4D22"/>
    <w:rsid w:val="006E4D57"/>
    <w:rsid w:val="006E4D6D"/>
    <w:rsid w:val="006E4D95"/>
    <w:rsid w:val="006E4DA2"/>
    <w:rsid w:val="006E4DDD"/>
    <w:rsid w:val="006E4DE4"/>
    <w:rsid w:val="006E4E02"/>
    <w:rsid w:val="006E4E0B"/>
    <w:rsid w:val="006E4E36"/>
    <w:rsid w:val="006E4E40"/>
    <w:rsid w:val="006E4E47"/>
    <w:rsid w:val="006E4E59"/>
    <w:rsid w:val="006E4E62"/>
    <w:rsid w:val="006E4E86"/>
    <w:rsid w:val="006E4E88"/>
    <w:rsid w:val="006E4E8C"/>
    <w:rsid w:val="006E4EAB"/>
    <w:rsid w:val="006E4F05"/>
    <w:rsid w:val="006E4F1B"/>
    <w:rsid w:val="006E4F7E"/>
    <w:rsid w:val="006E4FA4"/>
    <w:rsid w:val="006E4FCC"/>
    <w:rsid w:val="006E4FF4"/>
    <w:rsid w:val="006E4FFE"/>
    <w:rsid w:val="006E5005"/>
    <w:rsid w:val="006E5040"/>
    <w:rsid w:val="006E504F"/>
    <w:rsid w:val="006E505F"/>
    <w:rsid w:val="006E5067"/>
    <w:rsid w:val="006E509E"/>
    <w:rsid w:val="006E50CF"/>
    <w:rsid w:val="006E50DB"/>
    <w:rsid w:val="006E50E3"/>
    <w:rsid w:val="006E50F9"/>
    <w:rsid w:val="006E5100"/>
    <w:rsid w:val="006E5124"/>
    <w:rsid w:val="006E5126"/>
    <w:rsid w:val="006E5155"/>
    <w:rsid w:val="006E5195"/>
    <w:rsid w:val="006E51E7"/>
    <w:rsid w:val="006E51EB"/>
    <w:rsid w:val="006E5204"/>
    <w:rsid w:val="006E5269"/>
    <w:rsid w:val="006E52C9"/>
    <w:rsid w:val="006E52E6"/>
    <w:rsid w:val="006E52FF"/>
    <w:rsid w:val="006E5327"/>
    <w:rsid w:val="006E536F"/>
    <w:rsid w:val="006E53B8"/>
    <w:rsid w:val="006E53DC"/>
    <w:rsid w:val="006E53EB"/>
    <w:rsid w:val="006E541C"/>
    <w:rsid w:val="006E541F"/>
    <w:rsid w:val="006E5461"/>
    <w:rsid w:val="006E546E"/>
    <w:rsid w:val="006E5470"/>
    <w:rsid w:val="006E548C"/>
    <w:rsid w:val="006E548D"/>
    <w:rsid w:val="006E54BE"/>
    <w:rsid w:val="006E54DC"/>
    <w:rsid w:val="006E54EA"/>
    <w:rsid w:val="006E54FF"/>
    <w:rsid w:val="006E5509"/>
    <w:rsid w:val="006E5594"/>
    <w:rsid w:val="006E55E9"/>
    <w:rsid w:val="006E55EF"/>
    <w:rsid w:val="006E560A"/>
    <w:rsid w:val="006E560D"/>
    <w:rsid w:val="006E5619"/>
    <w:rsid w:val="006E5641"/>
    <w:rsid w:val="006E5660"/>
    <w:rsid w:val="006E567B"/>
    <w:rsid w:val="006E5692"/>
    <w:rsid w:val="006E56FC"/>
    <w:rsid w:val="006E570F"/>
    <w:rsid w:val="006E5716"/>
    <w:rsid w:val="006E5797"/>
    <w:rsid w:val="006E57E3"/>
    <w:rsid w:val="006E57E4"/>
    <w:rsid w:val="006E581A"/>
    <w:rsid w:val="006E5825"/>
    <w:rsid w:val="006E5843"/>
    <w:rsid w:val="006E5865"/>
    <w:rsid w:val="006E588B"/>
    <w:rsid w:val="006E58A1"/>
    <w:rsid w:val="006E58B2"/>
    <w:rsid w:val="006E58C0"/>
    <w:rsid w:val="006E58D0"/>
    <w:rsid w:val="006E58D3"/>
    <w:rsid w:val="006E590D"/>
    <w:rsid w:val="006E594A"/>
    <w:rsid w:val="006E594F"/>
    <w:rsid w:val="006E59F0"/>
    <w:rsid w:val="006E5A09"/>
    <w:rsid w:val="006E5A15"/>
    <w:rsid w:val="006E5A25"/>
    <w:rsid w:val="006E5A39"/>
    <w:rsid w:val="006E5A7E"/>
    <w:rsid w:val="006E5A9E"/>
    <w:rsid w:val="006E5AD6"/>
    <w:rsid w:val="006E5AD8"/>
    <w:rsid w:val="006E5ADA"/>
    <w:rsid w:val="006E5B12"/>
    <w:rsid w:val="006E5B38"/>
    <w:rsid w:val="006E5B3E"/>
    <w:rsid w:val="006E5BCB"/>
    <w:rsid w:val="006E5BCF"/>
    <w:rsid w:val="006E5BDE"/>
    <w:rsid w:val="006E5C41"/>
    <w:rsid w:val="006E5C84"/>
    <w:rsid w:val="006E5CA4"/>
    <w:rsid w:val="006E5CB4"/>
    <w:rsid w:val="006E5CE5"/>
    <w:rsid w:val="006E5D2E"/>
    <w:rsid w:val="006E5DE8"/>
    <w:rsid w:val="006E5DEE"/>
    <w:rsid w:val="006E5DFF"/>
    <w:rsid w:val="006E5E0F"/>
    <w:rsid w:val="006E5E4C"/>
    <w:rsid w:val="006E5E5B"/>
    <w:rsid w:val="006E5E80"/>
    <w:rsid w:val="006E5EE7"/>
    <w:rsid w:val="006E5F11"/>
    <w:rsid w:val="006E5F2E"/>
    <w:rsid w:val="006E5F3A"/>
    <w:rsid w:val="006E5F53"/>
    <w:rsid w:val="006E5F5A"/>
    <w:rsid w:val="006E5FC6"/>
    <w:rsid w:val="006E6005"/>
    <w:rsid w:val="006E6013"/>
    <w:rsid w:val="006E6034"/>
    <w:rsid w:val="006E6041"/>
    <w:rsid w:val="006E6044"/>
    <w:rsid w:val="006E6056"/>
    <w:rsid w:val="006E6068"/>
    <w:rsid w:val="006E606F"/>
    <w:rsid w:val="006E6109"/>
    <w:rsid w:val="006E613C"/>
    <w:rsid w:val="006E6173"/>
    <w:rsid w:val="006E6182"/>
    <w:rsid w:val="006E618D"/>
    <w:rsid w:val="006E61CF"/>
    <w:rsid w:val="006E61F3"/>
    <w:rsid w:val="006E623E"/>
    <w:rsid w:val="006E624E"/>
    <w:rsid w:val="006E626A"/>
    <w:rsid w:val="006E62AD"/>
    <w:rsid w:val="006E62B6"/>
    <w:rsid w:val="006E62CC"/>
    <w:rsid w:val="006E62DB"/>
    <w:rsid w:val="006E6315"/>
    <w:rsid w:val="006E6343"/>
    <w:rsid w:val="006E6378"/>
    <w:rsid w:val="006E63B7"/>
    <w:rsid w:val="006E63B8"/>
    <w:rsid w:val="006E63D8"/>
    <w:rsid w:val="006E63F9"/>
    <w:rsid w:val="006E641F"/>
    <w:rsid w:val="006E6431"/>
    <w:rsid w:val="006E6445"/>
    <w:rsid w:val="006E6451"/>
    <w:rsid w:val="006E6498"/>
    <w:rsid w:val="006E64AC"/>
    <w:rsid w:val="006E64B9"/>
    <w:rsid w:val="006E64C7"/>
    <w:rsid w:val="006E64DE"/>
    <w:rsid w:val="006E650E"/>
    <w:rsid w:val="006E6532"/>
    <w:rsid w:val="006E6534"/>
    <w:rsid w:val="006E654B"/>
    <w:rsid w:val="006E65B2"/>
    <w:rsid w:val="006E65E2"/>
    <w:rsid w:val="006E6604"/>
    <w:rsid w:val="006E6610"/>
    <w:rsid w:val="006E6625"/>
    <w:rsid w:val="006E664E"/>
    <w:rsid w:val="006E665E"/>
    <w:rsid w:val="006E6661"/>
    <w:rsid w:val="006E669C"/>
    <w:rsid w:val="006E66BE"/>
    <w:rsid w:val="006E66E4"/>
    <w:rsid w:val="006E6726"/>
    <w:rsid w:val="006E67D3"/>
    <w:rsid w:val="006E67DF"/>
    <w:rsid w:val="006E6802"/>
    <w:rsid w:val="006E6813"/>
    <w:rsid w:val="006E6830"/>
    <w:rsid w:val="006E6872"/>
    <w:rsid w:val="006E6882"/>
    <w:rsid w:val="006E68C1"/>
    <w:rsid w:val="006E68C9"/>
    <w:rsid w:val="006E68E0"/>
    <w:rsid w:val="006E6934"/>
    <w:rsid w:val="006E6940"/>
    <w:rsid w:val="006E695F"/>
    <w:rsid w:val="006E69E2"/>
    <w:rsid w:val="006E69FD"/>
    <w:rsid w:val="006E6A68"/>
    <w:rsid w:val="006E6A90"/>
    <w:rsid w:val="006E6AC0"/>
    <w:rsid w:val="006E6B05"/>
    <w:rsid w:val="006E6BA5"/>
    <w:rsid w:val="006E6BB8"/>
    <w:rsid w:val="006E6BC2"/>
    <w:rsid w:val="006E6BC6"/>
    <w:rsid w:val="006E6BF9"/>
    <w:rsid w:val="006E6C7D"/>
    <w:rsid w:val="006E6C89"/>
    <w:rsid w:val="006E6C93"/>
    <w:rsid w:val="006E6C99"/>
    <w:rsid w:val="006E6CC0"/>
    <w:rsid w:val="006E6CC6"/>
    <w:rsid w:val="006E6CE8"/>
    <w:rsid w:val="006E6D12"/>
    <w:rsid w:val="006E6D28"/>
    <w:rsid w:val="006E6D91"/>
    <w:rsid w:val="006E6D99"/>
    <w:rsid w:val="006E6DF7"/>
    <w:rsid w:val="006E6DF9"/>
    <w:rsid w:val="006E6E70"/>
    <w:rsid w:val="006E6E7E"/>
    <w:rsid w:val="006E6EAC"/>
    <w:rsid w:val="006E6EAF"/>
    <w:rsid w:val="006E6EFD"/>
    <w:rsid w:val="006E6F24"/>
    <w:rsid w:val="006E6F43"/>
    <w:rsid w:val="006E6F6B"/>
    <w:rsid w:val="006E6F7D"/>
    <w:rsid w:val="006E6F91"/>
    <w:rsid w:val="006E6FDF"/>
    <w:rsid w:val="006E7009"/>
    <w:rsid w:val="006E702D"/>
    <w:rsid w:val="006E703D"/>
    <w:rsid w:val="006E703E"/>
    <w:rsid w:val="006E7067"/>
    <w:rsid w:val="006E7080"/>
    <w:rsid w:val="006E70A5"/>
    <w:rsid w:val="006E70B8"/>
    <w:rsid w:val="006E70D5"/>
    <w:rsid w:val="006E70EB"/>
    <w:rsid w:val="006E7108"/>
    <w:rsid w:val="006E7119"/>
    <w:rsid w:val="006E7149"/>
    <w:rsid w:val="006E7158"/>
    <w:rsid w:val="006E7183"/>
    <w:rsid w:val="006E718E"/>
    <w:rsid w:val="006E71E9"/>
    <w:rsid w:val="006E7202"/>
    <w:rsid w:val="006E7231"/>
    <w:rsid w:val="006E7251"/>
    <w:rsid w:val="006E726A"/>
    <w:rsid w:val="006E7297"/>
    <w:rsid w:val="006E72AB"/>
    <w:rsid w:val="006E72C7"/>
    <w:rsid w:val="006E72E2"/>
    <w:rsid w:val="006E7325"/>
    <w:rsid w:val="006E732E"/>
    <w:rsid w:val="006E733A"/>
    <w:rsid w:val="006E73A0"/>
    <w:rsid w:val="006E73C5"/>
    <w:rsid w:val="006E7427"/>
    <w:rsid w:val="006E742E"/>
    <w:rsid w:val="006E745A"/>
    <w:rsid w:val="006E749F"/>
    <w:rsid w:val="006E74A6"/>
    <w:rsid w:val="006E74CC"/>
    <w:rsid w:val="006E74D2"/>
    <w:rsid w:val="006E74DD"/>
    <w:rsid w:val="006E74E3"/>
    <w:rsid w:val="006E7511"/>
    <w:rsid w:val="006E756B"/>
    <w:rsid w:val="006E75E1"/>
    <w:rsid w:val="006E7623"/>
    <w:rsid w:val="006E7640"/>
    <w:rsid w:val="006E7659"/>
    <w:rsid w:val="006E76BF"/>
    <w:rsid w:val="006E76FA"/>
    <w:rsid w:val="006E7704"/>
    <w:rsid w:val="006E7731"/>
    <w:rsid w:val="006E7735"/>
    <w:rsid w:val="006E773A"/>
    <w:rsid w:val="006E7775"/>
    <w:rsid w:val="006E7786"/>
    <w:rsid w:val="006E77A4"/>
    <w:rsid w:val="006E77FA"/>
    <w:rsid w:val="006E7807"/>
    <w:rsid w:val="006E7850"/>
    <w:rsid w:val="006E7854"/>
    <w:rsid w:val="006E78A5"/>
    <w:rsid w:val="006E7905"/>
    <w:rsid w:val="006E7964"/>
    <w:rsid w:val="006E7965"/>
    <w:rsid w:val="006E7966"/>
    <w:rsid w:val="006E798D"/>
    <w:rsid w:val="006E79BC"/>
    <w:rsid w:val="006E79CB"/>
    <w:rsid w:val="006E7A2E"/>
    <w:rsid w:val="006E7A83"/>
    <w:rsid w:val="006E7A9A"/>
    <w:rsid w:val="006E7AA6"/>
    <w:rsid w:val="006E7AAC"/>
    <w:rsid w:val="006E7AE0"/>
    <w:rsid w:val="006E7B20"/>
    <w:rsid w:val="006E7B30"/>
    <w:rsid w:val="006E7B3A"/>
    <w:rsid w:val="006E7B3B"/>
    <w:rsid w:val="006E7B49"/>
    <w:rsid w:val="006E7B5D"/>
    <w:rsid w:val="006E7B78"/>
    <w:rsid w:val="006E7B97"/>
    <w:rsid w:val="006E7BA0"/>
    <w:rsid w:val="006E7BE1"/>
    <w:rsid w:val="006E7BFC"/>
    <w:rsid w:val="006E7C15"/>
    <w:rsid w:val="006E7C21"/>
    <w:rsid w:val="006E7CBD"/>
    <w:rsid w:val="006E7CFE"/>
    <w:rsid w:val="006E7D10"/>
    <w:rsid w:val="006E7D38"/>
    <w:rsid w:val="006E7D4E"/>
    <w:rsid w:val="006E7D5B"/>
    <w:rsid w:val="006E7D81"/>
    <w:rsid w:val="006E7DA0"/>
    <w:rsid w:val="006E7DBE"/>
    <w:rsid w:val="006E7DC2"/>
    <w:rsid w:val="006E7E34"/>
    <w:rsid w:val="006E7E4B"/>
    <w:rsid w:val="006E7E5A"/>
    <w:rsid w:val="006E7E67"/>
    <w:rsid w:val="006E7E69"/>
    <w:rsid w:val="006E7E8D"/>
    <w:rsid w:val="006E7E8E"/>
    <w:rsid w:val="006E7F3E"/>
    <w:rsid w:val="006E7F8F"/>
    <w:rsid w:val="006E7FBF"/>
    <w:rsid w:val="006E7FD7"/>
    <w:rsid w:val="006E7FF0"/>
    <w:rsid w:val="006F001A"/>
    <w:rsid w:val="006F001C"/>
    <w:rsid w:val="006F003E"/>
    <w:rsid w:val="006F0044"/>
    <w:rsid w:val="006F0087"/>
    <w:rsid w:val="006F0094"/>
    <w:rsid w:val="006F00BE"/>
    <w:rsid w:val="006F0112"/>
    <w:rsid w:val="006F0128"/>
    <w:rsid w:val="006F015D"/>
    <w:rsid w:val="006F01A3"/>
    <w:rsid w:val="006F01B1"/>
    <w:rsid w:val="006F01F4"/>
    <w:rsid w:val="006F0221"/>
    <w:rsid w:val="006F0260"/>
    <w:rsid w:val="006F0291"/>
    <w:rsid w:val="006F02E1"/>
    <w:rsid w:val="006F02FF"/>
    <w:rsid w:val="006F0302"/>
    <w:rsid w:val="006F0337"/>
    <w:rsid w:val="006F0352"/>
    <w:rsid w:val="006F0365"/>
    <w:rsid w:val="006F037B"/>
    <w:rsid w:val="006F038C"/>
    <w:rsid w:val="006F0443"/>
    <w:rsid w:val="006F0487"/>
    <w:rsid w:val="006F0559"/>
    <w:rsid w:val="006F0565"/>
    <w:rsid w:val="006F0566"/>
    <w:rsid w:val="006F0592"/>
    <w:rsid w:val="006F05A0"/>
    <w:rsid w:val="006F05CA"/>
    <w:rsid w:val="006F05FC"/>
    <w:rsid w:val="006F0623"/>
    <w:rsid w:val="006F0627"/>
    <w:rsid w:val="006F064C"/>
    <w:rsid w:val="006F0655"/>
    <w:rsid w:val="006F0663"/>
    <w:rsid w:val="006F0669"/>
    <w:rsid w:val="006F069B"/>
    <w:rsid w:val="006F06A5"/>
    <w:rsid w:val="006F06C2"/>
    <w:rsid w:val="006F0701"/>
    <w:rsid w:val="006F072C"/>
    <w:rsid w:val="006F074E"/>
    <w:rsid w:val="006F07A2"/>
    <w:rsid w:val="006F07B0"/>
    <w:rsid w:val="006F07DE"/>
    <w:rsid w:val="006F0803"/>
    <w:rsid w:val="006F0818"/>
    <w:rsid w:val="006F082E"/>
    <w:rsid w:val="006F0853"/>
    <w:rsid w:val="006F089F"/>
    <w:rsid w:val="006F08A4"/>
    <w:rsid w:val="006F08A9"/>
    <w:rsid w:val="006F08B6"/>
    <w:rsid w:val="006F08C0"/>
    <w:rsid w:val="006F08F4"/>
    <w:rsid w:val="006F0907"/>
    <w:rsid w:val="006F092B"/>
    <w:rsid w:val="006F099A"/>
    <w:rsid w:val="006F09EB"/>
    <w:rsid w:val="006F09F2"/>
    <w:rsid w:val="006F0A0D"/>
    <w:rsid w:val="006F0A1B"/>
    <w:rsid w:val="006F0A3C"/>
    <w:rsid w:val="006F0A47"/>
    <w:rsid w:val="006F0A51"/>
    <w:rsid w:val="006F0A5A"/>
    <w:rsid w:val="006F0A6D"/>
    <w:rsid w:val="006F0AA0"/>
    <w:rsid w:val="006F0AAB"/>
    <w:rsid w:val="006F0AE4"/>
    <w:rsid w:val="006F0AFD"/>
    <w:rsid w:val="006F0B19"/>
    <w:rsid w:val="006F0B1B"/>
    <w:rsid w:val="006F0B46"/>
    <w:rsid w:val="006F0B5F"/>
    <w:rsid w:val="006F0B67"/>
    <w:rsid w:val="006F0B81"/>
    <w:rsid w:val="006F0BB9"/>
    <w:rsid w:val="006F0BFA"/>
    <w:rsid w:val="006F0C1C"/>
    <w:rsid w:val="006F0C24"/>
    <w:rsid w:val="006F0C2D"/>
    <w:rsid w:val="006F0C74"/>
    <w:rsid w:val="006F0C87"/>
    <w:rsid w:val="006F0CA9"/>
    <w:rsid w:val="006F0CBB"/>
    <w:rsid w:val="006F0CCD"/>
    <w:rsid w:val="006F0D33"/>
    <w:rsid w:val="006F0D6C"/>
    <w:rsid w:val="006F0D74"/>
    <w:rsid w:val="006F0D80"/>
    <w:rsid w:val="006F0D8B"/>
    <w:rsid w:val="006F0D8F"/>
    <w:rsid w:val="006F0DDA"/>
    <w:rsid w:val="006F0DE8"/>
    <w:rsid w:val="006F0E21"/>
    <w:rsid w:val="006F0E52"/>
    <w:rsid w:val="006F0E54"/>
    <w:rsid w:val="006F0E56"/>
    <w:rsid w:val="006F0E8D"/>
    <w:rsid w:val="006F0ECF"/>
    <w:rsid w:val="006F0ED1"/>
    <w:rsid w:val="006F0F05"/>
    <w:rsid w:val="006F0F58"/>
    <w:rsid w:val="006F0F63"/>
    <w:rsid w:val="006F0F9B"/>
    <w:rsid w:val="006F1019"/>
    <w:rsid w:val="006F105B"/>
    <w:rsid w:val="006F1088"/>
    <w:rsid w:val="006F108B"/>
    <w:rsid w:val="006F109B"/>
    <w:rsid w:val="006F10B2"/>
    <w:rsid w:val="006F1110"/>
    <w:rsid w:val="006F1185"/>
    <w:rsid w:val="006F11D1"/>
    <w:rsid w:val="006F11E2"/>
    <w:rsid w:val="006F11E4"/>
    <w:rsid w:val="006F11EC"/>
    <w:rsid w:val="006F11EE"/>
    <w:rsid w:val="006F1212"/>
    <w:rsid w:val="006F1302"/>
    <w:rsid w:val="006F130A"/>
    <w:rsid w:val="006F132B"/>
    <w:rsid w:val="006F133D"/>
    <w:rsid w:val="006F13CA"/>
    <w:rsid w:val="006F13E8"/>
    <w:rsid w:val="006F13F3"/>
    <w:rsid w:val="006F13FE"/>
    <w:rsid w:val="006F1401"/>
    <w:rsid w:val="006F141A"/>
    <w:rsid w:val="006F1457"/>
    <w:rsid w:val="006F1588"/>
    <w:rsid w:val="006F15B0"/>
    <w:rsid w:val="006F15EB"/>
    <w:rsid w:val="006F15EF"/>
    <w:rsid w:val="006F15F5"/>
    <w:rsid w:val="006F1660"/>
    <w:rsid w:val="006F168A"/>
    <w:rsid w:val="006F16B7"/>
    <w:rsid w:val="006F16FA"/>
    <w:rsid w:val="006F1731"/>
    <w:rsid w:val="006F1758"/>
    <w:rsid w:val="006F17D1"/>
    <w:rsid w:val="006F17E4"/>
    <w:rsid w:val="006F1804"/>
    <w:rsid w:val="006F1814"/>
    <w:rsid w:val="006F1821"/>
    <w:rsid w:val="006F1829"/>
    <w:rsid w:val="006F1865"/>
    <w:rsid w:val="006F1889"/>
    <w:rsid w:val="006F189B"/>
    <w:rsid w:val="006F18DE"/>
    <w:rsid w:val="006F18EA"/>
    <w:rsid w:val="006F18EE"/>
    <w:rsid w:val="006F18F3"/>
    <w:rsid w:val="006F1933"/>
    <w:rsid w:val="006F197F"/>
    <w:rsid w:val="006F1993"/>
    <w:rsid w:val="006F19BF"/>
    <w:rsid w:val="006F19DF"/>
    <w:rsid w:val="006F19F4"/>
    <w:rsid w:val="006F1A56"/>
    <w:rsid w:val="006F1A67"/>
    <w:rsid w:val="006F1AE2"/>
    <w:rsid w:val="006F1AE8"/>
    <w:rsid w:val="006F1AE9"/>
    <w:rsid w:val="006F1AEA"/>
    <w:rsid w:val="006F1AFD"/>
    <w:rsid w:val="006F1B10"/>
    <w:rsid w:val="006F1B32"/>
    <w:rsid w:val="006F1B5D"/>
    <w:rsid w:val="006F1B8E"/>
    <w:rsid w:val="006F1BC4"/>
    <w:rsid w:val="006F1C16"/>
    <w:rsid w:val="006F1C26"/>
    <w:rsid w:val="006F1C2A"/>
    <w:rsid w:val="006F1C38"/>
    <w:rsid w:val="006F1C4C"/>
    <w:rsid w:val="006F1CDD"/>
    <w:rsid w:val="006F1CE9"/>
    <w:rsid w:val="006F1D15"/>
    <w:rsid w:val="006F1D16"/>
    <w:rsid w:val="006F1D20"/>
    <w:rsid w:val="006F1D60"/>
    <w:rsid w:val="006F1D6D"/>
    <w:rsid w:val="006F1DA5"/>
    <w:rsid w:val="006F1DD7"/>
    <w:rsid w:val="006F1DEF"/>
    <w:rsid w:val="006F1E0A"/>
    <w:rsid w:val="006F1E16"/>
    <w:rsid w:val="006F1E23"/>
    <w:rsid w:val="006F1E30"/>
    <w:rsid w:val="006F1EFF"/>
    <w:rsid w:val="006F1F19"/>
    <w:rsid w:val="006F1F81"/>
    <w:rsid w:val="006F1F83"/>
    <w:rsid w:val="006F1FC8"/>
    <w:rsid w:val="006F1FDB"/>
    <w:rsid w:val="006F201E"/>
    <w:rsid w:val="006F2044"/>
    <w:rsid w:val="006F2048"/>
    <w:rsid w:val="006F2052"/>
    <w:rsid w:val="006F20C0"/>
    <w:rsid w:val="006F2104"/>
    <w:rsid w:val="006F2114"/>
    <w:rsid w:val="006F2139"/>
    <w:rsid w:val="006F2173"/>
    <w:rsid w:val="006F21A1"/>
    <w:rsid w:val="006F21C5"/>
    <w:rsid w:val="006F21CC"/>
    <w:rsid w:val="006F21EB"/>
    <w:rsid w:val="006F21EE"/>
    <w:rsid w:val="006F21F2"/>
    <w:rsid w:val="006F2205"/>
    <w:rsid w:val="006F2211"/>
    <w:rsid w:val="006F2229"/>
    <w:rsid w:val="006F2233"/>
    <w:rsid w:val="006F2252"/>
    <w:rsid w:val="006F226A"/>
    <w:rsid w:val="006F226D"/>
    <w:rsid w:val="006F22AD"/>
    <w:rsid w:val="006F22FE"/>
    <w:rsid w:val="006F2345"/>
    <w:rsid w:val="006F2375"/>
    <w:rsid w:val="006F239D"/>
    <w:rsid w:val="006F23F9"/>
    <w:rsid w:val="006F243E"/>
    <w:rsid w:val="006F2451"/>
    <w:rsid w:val="006F245D"/>
    <w:rsid w:val="006F2465"/>
    <w:rsid w:val="006F246E"/>
    <w:rsid w:val="006F24B3"/>
    <w:rsid w:val="006F24BE"/>
    <w:rsid w:val="006F2504"/>
    <w:rsid w:val="006F2543"/>
    <w:rsid w:val="006F2561"/>
    <w:rsid w:val="006F2574"/>
    <w:rsid w:val="006F257C"/>
    <w:rsid w:val="006F25EF"/>
    <w:rsid w:val="006F25F3"/>
    <w:rsid w:val="006F2609"/>
    <w:rsid w:val="006F2634"/>
    <w:rsid w:val="006F263F"/>
    <w:rsid w:val="006F2651"/>
    <w:rsid w:val="006F2654"/>
    <w:rsid w:val="006F266C"/>
    <w:rsid w:val="006F26B7"/>
    <w:rsid w:val="006F26DF"/>
    <w:rsid w:val="006F2705"/>
    <w:rsid w:val="006F2714"/>
    <w:rsid w:val="006F2739"/>
    <w:rsid w:val="006F277C"/>
    <w:rsid w:val="006F27EE"/>
    <w:rsid w:val="006F2869"/>
    <w:rsid w:val="006F2877"/>
    <w:rsid w:val="006F2892"/>
    <w:rsid w:val="006F2921"/>
    <w:rsid w:val="006F292F"/>
    <w:rsid w:val="006F2972"/>
    <w:rsid w:val="006F2976"/>
    <w:rsid w:val="006F29AF"/>
    <w:rsid w:val="006F29E2"/>
    <w:rsid w:val="006F2A20"/>
    <w:rsid w:val="006F2A2D"/>
    <w:rsid w:val="006F2A58"/>
    <w:rsid w:val="006F2A83"/>
    <w:rsid w:val="006F2A87"/>
    <w:rsid w:val="006F2A99"/>
    <w:rsid w:val="006F2A9F"/>
    <w:rsid w:val="006F2AA9"/>
    <w:rsid w:val="006F2ACA"/>
    <w:rsid w:val="006F2B84"/>
    <w:rsid w:val="006F2B8A"/>
    <w:rsid w:val="006F2B90"/>
    <w:rsid w:val="006F2B96"/>
    <w:rsid w:val="006F2B98"/>
    <w:rsid w:val="006F2C03"/>
    <w:rsid w:val="006F2C04"/>
    <w:rsid w:val="006F2C09"/>
    <w:rsid w:val="006F2C56"/>
    <w:rsid w:val="006F2C80"/>
    <w:rsid w:val="006F2C81"/>
    <w:rsid w:val="006F2C8A"/>
    <w:rsid w:val="006F2CE7"/>
    <w:rsid w:val="006F2CEB"/>
    <w:rsid w:val="006F2CF6"/>
    <w:rsid w:val="006F2D29"/>
    <w:rsid w:val="006F2D4B"/>
    <w:rsid w:val="006F2D52"/>
    <w:rsid w:val="006F2D5C"/>
    <w:rsid w:val="006F2D5F"/>
    <w:rsid w:val="006F2D77"/>
    <w:rsid w:val="006F2D9D"/>
    <w:rsid w:val="006F2DBE"/>
    <w:rsid w:val="006F2E02"/>
    <w:rsid w:val="006F2E0E"/>
    <w:rsid w:val="006F2E48"/>
    <w:rsid w:val="006F2E84"/>
    <w:rsid w:val="006F2EA4"/>
    <w:rsid w:val="006F2EAE"/>
    <w:rsid w:val="006F2ED9"/>
    <w:rsid w:val="006F2F30"/>
    <w:rsid w:val="006F2F71"/>
    <w:rsid w:val="006F2FF7"/>
    <w:rsid w:val="006F30A8"/>
    <w:rsid w:val="006F30E5"/>
    <w:rsid w:val="006F30F9"/>
    <w:rsid w:val="006F310F"/>
    <w:rsid w:val="006F311C"/>
    <w:rsid w:val="006F3149"/>
    <w:rsid w:val="006F3196"/>
    <w:rsid w:val="006F31E3"/>
    <w:rsid w:val="006F31F4"/>
    <w:rsid w:val="006F324C"/>
    <w:rsid w:val="006F328C"/>
    <w:rsid w:val="006F32AD"/>
    <w:rsid w:val="006F32BA"/>
    <w:rsid w:val="006F32CE"/>
    <w:rsid w:val="006F32D5"/>
    <w:rsid w:val="006F3306"/>
    <w:rsid w:val="006F331F"/>
    <w:rsid w:val="006F3334"/>
    <w:rsid w:val="006F335E"/>
    <w:rsid w:val="006F3360"/>
    <w:rsid w:val="006F3367"/>
    <w:rsid w:val="006F33C8"/>
    <w:rsid w:val="006F33FA"/>
    <w:rsid w:val="006F341C"/>
    <w:rsid w:val="006F3426"/>
    <w:rsid w:val="006F3435"/>
    <w:rsid w:val="006F3459"/>
    <w:rsid w:val="006F347D"/>
    <w:rsid w:val="006F349B"/>
    <w:rsid w:val="006F34C3"/>
    <w:rsid w:val="006F35C3"/>
    <w:rsid w:val="006F35EF"/>
    <w:rsid w:val="006F3601"/>
    <w:rsid w:val="006F3611"/>
    <w:rsid w:val="006F3618"/>
    <w:rsid w:val="006F3633"/>
    <w:rsid w:val="006F3651"/>
    <w:rsid w:val="006F368A"/>
    <w:rsid w:val="006F36A3"/>
    <w:rsid w:val="006F36DD"/>
    <w:rsid w:val="006F36DF"/>
    <w:rsid w:val="006F3711"/>
    <w:rsid w:val="006F371E"/>
    <w:rsid w:val="006F37F1"/>
    <w:rsid w:val="006F37F3"/>
    <w:rsid w:val="006F3838"/>
    <w:rsid w:val="006F385A"/>
    <w:rsid w:val="006F38AB"/>
    <w:rsid w:val="006F38BA"/>
    <w:rsid w:val="006F3945"/>
    <w:rsid w:val="006F3959"/>
    <w:rsid w:val="006F39DF"/>
    <w:rsid w:val="006F39E4"/>
    <w:rsid w:val="006F3A19"/>
    <w:rsid w:val="006F3A2F"/>
    <w:rsid w:val="006F3A4D"/>
    <w:rsid w:val="006F3AA8"/>
    <w:rsid w:val="006F3AAF"/>
    <w:rsid w:val="006F3AB6"/>
    <w:rsid w:val="006F3ADE"/>
    <w:rsid w:val="006F3B6F"/>
    <w:rsid w:val="006F3BBC"/>
    <w:rsid w:val="006F3BC3"/>
    <w:rsid w:val="006F3BC6"/>
    <w:rsid w:val="006F3BD2"/>
    <w:rsid w:val="006F3C2E"/>
    <w:rsid w:val="006F3C75"/>
    <w:rsid w:val="006F3C8A"/>
    <w:rsid w:val="006F3C97"/>
    <w:rsid w:val="006F3CDA"/>
    <w:rsid w:val="006F3CF1"/>
    <w:rsid w:val="006F3CFB"/>
    <w:rsid w:val="006F3D52"/>
    <w:rsid w:val="006F3D93"/>
    <w:rsid w:val="006F3DCB"/>
    <w:rsid w:val="006F3DCF"/>
    <w:rsid w:val="006F3DE7"/>
    <w:rsid w:val="006F3DF9"/>
    <w:rsid w:val="006F3E02"/>
    <w:rsid w:val="006F3E68"/>
    <w:rsid w:val="006F3E7C"/>
    <w:rsid w:val="006F3E8C"/>
    <w:rsid w:val="006F3E96"/>
    <w:rsid w:val="006F3EB4"/>
    <w:rsid w:val="006F3ED3"/>
    <w:rsid w:val="006F3F22"/>
    <w:rsid w:val="006F3F3A"/>
    <w:rsid w:val="006F3F4E"/>
    <w:rsid w:val="006F3F57"/>
    <w:rsid w:val="006F3F76"/>
    <w:rsid w:val="006F3FA0"/>
    <w:rsid w:val="006F3FAA"/>
    <w:rsid w:val="006F3FAF"/>
    <w:rsid w:val="006F3FD0"/>
    <w:rsid w:val="006F4051"/>
    <w:rsid w:val="006F4088"/>
    <w:rsid w:val="006F40B9"/>
    <w:rsid w:val="006F40C2"/>
    <w:rsid w:val="006F40EF"/>
    <w:rsid w:val="006F40FD"/>
    <w:rsid w:val="006F40FE"/>
    <w:rsid w:val="006F4149"/>
    <w:rsid w:val="006F41DD"/>
    <w:rsid w:val="006F4248"/>
    <w:rsid w:val="006F4261"/>
    <w:rsid w:val="006F4274"/>
    <w:rsid w:val="006F42AC"/>
    <w:rsid w:val="006F42D6"/>
    <w:rsid w:val="006F42E3"/>
    <w:rsid w:val="006F42F1"/>
    <w:rsid w:val="006F4336"/>
    <w:rsid w:val="006F434B"/>
    <w:rsid w:val="006F4381"/>
    <w:rsid w:val="006F43CF"/>
    <w:rsid w:val="006F43E5"/>
    <w:rsid w:val="006F4412"/>
    <w:rsid w:val="006F44A5"/>
    <w:rsid w:val="006F44DF"/>
    <w:rsid w:val="006F4578"/>
    <w:rsid w:val="006F4581"/>
    <w:rsid w:val="006F458A"/>
    <w:rsid w:val="006F45A4"/>
    <w:rsid w:val="006F45AE"/>
    <w:rsid w:val="006F45F5"/>
    <w:rsid w:val="006F4637"/>
    <w:rsid w:val="006F4643"/>
    <w:rsid w:val="006F46EC"/>
    <w:rsid w:val="006F4714"/>
    <w:rsid w:val="006F471C"/>
    <w:rsid w:val="006F4757"/>
    <w:rsid w:val="006F479D"/>
    <w:rsid w:val="006F47AE"/>
    <w:rsid w:val="006F47C6"/>
    <w:rsid w:val="006F485E"/>
    <w:rsid w:val="006F4885"/>
    <w:rsid w:val="006F48C2"/>
    <w:rsid w:val="006F48D7"/>
    <w:rsid w:val="006F48F5"/>
    <w:rsid w:val="006F4907"/>
    <w:rsid w:val="006F4927"/>
    <w:rsid w:val="006F4971"/>
    <w:rsid w:val="006F49A5"/>
    <w:rsid w:val="006F49A6"/>
    <w:rsid w:val="006F4A04"/>
    <w:rsid w:val="006F4A0D"/>
    <w:rsid w:val="006F4A1D"/>
    <w:rsid w:val="006F4A53"/>
    <w:rsid w:val="006F4A69"/>
    <w:rsid w:val="006F4A7E"/>
    <w:rsid w:val="006F4AA9"/>
    <w:rsid w:val="006F4ADC"/>
    <w:rsid w:val="006F4AE5"/>
    <w:rsid w:val="006F4AF7"/>
    <w:rsid w:val="006F4B2E"/>
    <w:rsid w:val="006F4B80"/>
    <w:rsid w:val="006F4B8F"/>
    <w:rsid w:val="006F4BCF"/>
    <w:rsid w:val="006F4BD4"/>
    <w:rsid w:val="006F4BDD"/>
    <w:rsid w:val="006F4C11"/>
    <w:rsid w:val="006F4C7F"/>
    <w:rsid w:val="006F4CA8"/>
    <w:rsid w:val="006F4CC0"/>
    <w:rsid w:val="006F4CD2"/>
    <w:rsid w:val="006F4CEF"/>
    <w:rsid w:val="006F4D0C"/>
    <w:rsid w:val="006F4D26"/>
    <w:rsid w:val="006F4D67"/>
    <w:rsid w:val="006F4D70"/>
    <w:rsid w:val="006F4DA0"/>
    <w:rsid w:val="006F4DAA"/>
    <w:rsid w:val="006F4DEC"/>
    <w:rsid w:val="006F4E7F"/>
    <w:rsid w:val="006F4ED4"/>
    <w:rsid w:val="006F4F12"/>
    <w:rsid w:val="006F4F34"/>
    <w:rsid w:val="006F4F8C"/>
    <w:rsid w:val="006F4FA3"/>
    <w:rsid w:val="006F4FC3"/>
    <w:rsid w:val="006F505E"/>
    <w:rsid w:val="006F5100"/>
    <w:rsid w:val="006F510B"/>
    <w:rsid w:val="006F5179"/>
    <w:rsid w:val="006F5189"/>
    <w:rsid w:val="006F51D8"/>
    <w:rsid w:val="006F5207"/>
    <w:rsid w:val="006F520A"/>
    <w:rsid w:val="006F5210"/>
    <w:rsid w:val="006F5219"/>
    <w:rsid w:val="006F5258"/>
    <w:rsid w:val="006F52BB"/>
    <w:rsid w:val="006F530F"/>
    <w:rsid w:val="006F5321"/>
    <w:rsid w:val="006F532F"/>
    <w:rsid w:val="006F5332"/>
    <w:rsid w:val="006F5368"/>
    <w:rsid w:val="006F536C"/>
    <w:rsid w:val="006F53A7"/>
    <w:rsid w:val="006F53C1"/>
    <w:rsid w:val="006F53F0"/>
    <w:rsid w:val="006F53F5"/>
    <w:rsid w:val="006F5487"/>
    <w:rsid w:val="006F54D5"/>
    <w:rsid w:val="006F54F2"/>
    <w:rsid w:val="006F551E"/>
    <w:rsid w:val="006F5534"/>
    <w:rsid w:val="006F555C"/>
    <w:rsid w:val="006F5590"/>
    <w:rsid w:val="006F55AE"/>
    <w:rsid w:val="006F55D1"/>
    <w:rsid w:val="006F55D7"/>
    <w:rsid w:val="006F55F6"/>
    <w:rsid w:val="006F5696"/>
    <w:rsid w:val="006F56A6"/>
    <w:rsid w:val="006F56E9"/>
    <w:rsid w:val="006F56EC"/>
    <w:rsid w:val="006F56FB"/>
    <w:rsid w:val="006F574A"/>
    <w:rsid w:val="006F5762"/>
    <w:rsid w:val="006F57CD"/>
    <w:rsid w:val="006F580C"/>
    <w:rsid w:val="006F581F"/>
    <w:rsid w:val="006F5837"/>
    <w:rsid w:val="006F5871"/>
    <w:rsid w:val="006F58B5"/>
    <w:rsid w:val="006F58BE"/>
    <w:rsid w:val="006F58DF"/>
    <w:rsid w:val="006F58EE"/>
    <w:rsid w:val="006F58F1"/>
    <w:rsid w:val="006F5974"/>
    <w:rsid w:val="006F59F4"/>
    <w:rsid w:val="006F59FD"/>
    <w:rsid w:val="006F59FE"/>
    <w:rsid w:val="006F5A1F"/>
    <w:rsid w:val="006F5A54"/>
    <w:rsid w:val="006F5A58"/>
    <w:rsid w:val="006F5A93"/>
    <w:rsid w:val="006F5AA9"/>
    <w:rsid w:val="006F5B0D"/>
    <w:rsid w:val="006F5B55"/>
    <w:rsid w:val="006F5BC7"/>
    <w:rsid w:val="006F5C4F"/>
    <w:rsid w:val="006F5C93"/>
    <w:rsid w:val="006F5C96"/>
    <w:rsid w:val="006F5CCD"/>
    <w:rsid w:val="006F5D01"/>
    <w:rsid w:val="006F5D8E"/>
    <w:rsid w:val="006F5D99"/>
    <w:rsid w:val="006F5DD7"/>
    <w:rsid w:val="006F5DEB"/>
    <w:rsid w:val="006F5DFD"/>
    <w:rsid w:val="006F5E30"/>
    <w:rsid w:val="006F5E5E"/>
    <w:rsid w:val="006F5E64"/>
    <w:rsid w:val="006F5EFF"/>
    <w:rsid w:val="006F5F02"/>
    <w:rsid w:val="006F5F05"/>
    <w:rsid w:val="006F5F1D"/>
    <w:rsid w:val="006F5F49"/>
    <w:rsid w:val="006F5F58"/>
    <w:rsid w:val="006F5FCE"/>
    <w:rsid w:val="006F6028"/>
    <w:rsid w:val="006F6032"/>
    <w:rsid w:val="006F60BA"/>
    <w:rsid w:val="006F60C6"/>
    <w:rsid w:val="006F611E"/>
    <w:rsid w:val="006F6166"/>
    <w:rsid w:val="006F616E"/>
    <w:rsid w:val="006F6170"/>
    <w:rsid w:val="006F617D"/>
    <w:rsid w:val="006F6182"/>
    <w:rsid w:val="006F6194"/>
    <w:rsid w:val="006F620D"/>
    <w:rsid w:val="006F6221"/>
    <w:rsid w:val="006F6246"/>
    <w:rsid w:val="006F6250"/>
    <w:rsid w:val="006F626B"/>
    <w:rsid w:val="006F62E3"/>
    <w:rsid w:val="006F62F6"/>
    <w:rsid w:val="006F630E"/>
    <w:rsid w:val="006F6336"/>
    <w:rsid w:val="006F637C"/>
    <w:rsid w:val="006F639F"/>
    <w:rsid w:val="006F63F4"/>
    <w:rsid w:val="006F6448"/>
    <w:rsid w:val="006F649B"/>
    <w:rsid w:val="006F649C"/>
    <w:rsid w:val="006F64A1"/>
    <w:rsid w:val="006F64A2"/>
    <w:rsid w:val="006F64D1"/>
    <w:rsid w:val="006F64F7"/>
    <w:rsid w:val="006F6571"/>
    <w:rsid w:val="006F65CC"/>
    <w:rsid w:val="006F65F5"/>
    <w:rsid w:val="006F6624"/>
    <w:rsid w:val="006F6645"/>
    <w:rsid w:val="006F668A"/>
    <w:rsid w:val="006F6692"/>
    <w:rsid w:val="006F66A6"/>
    <w:rsid w:val="006F66AB"/>
    <w:rsid w:val="006F66EC"/>
    <w:rsid w:val="006F671A"/>
    <w:rsid w:val="006F67A8"/>
    <w:rsid w:val="006F67B7"/>
    <w:rsid w:val="006F6832"/>
    <w:rsid w:val="006F6842"/>
    <w:rsid w:val="006F6876"/>
    <w:rsid w:val="006F6884"/>
    <w:rsid w:val="006F68BB"/>
    <w:rsid w:val="006F68C3"/>
    <w:rsid w:val="006F693A"/>
    <w:rsid w:val="006F6956"/>
    <w:rsid w:val="006F6979"/>
    <w:rsid w:val="006F69F4"/>
    <w:rsid w:val="006F6A2A"/>
    <w:rsid w:val="006F6A86"/>
    <w:rsid w:val="006F6A8E"/>
    <w:rsid w:val="006F6A9D"/>
    <w:rsid w:val="006F6ACF"/>
    <w:rsid w:val="006F6B1C"/>
    <w:rsid w:val="006F6B7B"/>
    <w:rsid w:val="006F6BA5"/>
    <w:rsid w:val="006F6BB4"/>
    <w:rsid w:val="006F6C28"/>
    <w:rsid w:val="006F6C5F"/>
    <w:rsid w:val="006F6C8B"/>
    <w:rsid w:val="006F6C8F"/>
    <w:rsid w:val="006F6D34"/>
    <w:rsid w:val="006F6D97"/>
    <w:rsid w:val="006F6E0C"/>
    <w:rsid w:val="006F6E12"/>
    <w:rsid w:val="006F6E1C"/>
    <w:rsid w:val="006F6E2F"/>
    <w:rsid w:val="006F6E4F"/>
    <w:rsid w:val="006F6E61"/>
    <w:rsid w:val="006F6E7E"/>
    <w:rsid w:val="006F6ECA"/>
    <w:rsid w:val="006F6F05"/>
    <w:rsid w:val="006F6F0F"/>
    <w:rsid w:val="006F6F23"/>
    <w:rsid w:val="006F6F2D"/>
    <w:rsid w:val="006F6F5F"/>
    <w:rsid w:val="006F6FB2"/>
    <w:rsid w:val="006F6FBB"/>
    <w:rsid w:val="006F6FF4"/>
    <w:rsid w:val="006F70BB"/>
    <w:rsid w:val="006F70D0"/>
    <w:rsid w:val="006F70EC"/>
    <w:rsid w:val="006F70FF"/>
    <w:rsid w:val="006F7109"/>
    <w:rsid w:val="006F7179"/>
    <w:rsid w:val="006F719C"/>
    <w:rsid w:val="006F71F0"/>
    <w:rsid w:val="006F7206"/>
    <w:rsid w:val="006F7295"/>
    <w:rsid w:val="006F729C"/>
    <w:rsid w:val="006F72C8"/>
    <w:rsid w:val="006F7308"/>
    <w:rsid w:val="006F7374"/>
    <w:rsid w:val="006F7376"/>
    <w:rsid w:val="006F7381"/>
    <w:rsid w:val="006F7406"/>
    <w:rsid w:val="006F741C"/>
    <w:rsid w:val="006F7456"/>
    <w:rsid w:val="006F7459"/>
    <w:rsid w:val="006F7461"/>
    <w:rsid w:val="006F7493"/>
    <w:rsid w:val="006F74A6"/>
    <w:rsid w:val="006F74C9"/>
    <w:rsid w:val="006F750C"/>
    <w:rsid w:val="006F7518"/>
    <w:rsid w:val="006F754C"/>
    <w:rsid w:val="006F754D"/>
    <w:rsid w:val="006F756A"/>
    <w:rsid w:val="006F759D"/>
    <w:rsid w:val="006F75A0"/>
    <w:rsid w:val="006F75CE"/>
    <w:rsid w:val="006F7626"/>
    <w:rsid w:val="006F7656"/>
    <w:rsid w:val="006F76F4"/>
    <w:rsid w:val="006F76FB"/>
    <w:rsid w:val="006F770A"/>
    <w:rsid w:val="006F7715"/>
    <w:rsid w:val="006F773F"/>
    <w:rsid w:val="006F7755"/>
    <w:rsid w:val="006F7799"/>
    <w:rsid w:val="006F77A8"/>
    <w:rsid w:val="006F77B6"/>
    <w:rsid w:val="006F77BE"/>
    <w:rsid w:val="006F77CF"/>
    <w:rsid w:val="006F77DC"/>
    <w:rsid w:val="006F77E7"/>
    <w:rsid w:val="006F77F9"/>
    <w:rsid w:val="006F7800"/>
    <w:rsid w:val="006F780C"/>
    <w:rsid w:val="006F7824"/>
    <w:rsid w:val="006F7851"/>
    <w:rsid w:val="006F787E"/>
    <w:rsid w:val="006F7886"/>
    <w:rsid w:val="006F78A0"/>
    <w:rsid w:val="006F78E7"/>
    <w:rsid w:val="006F7909"/>
    <w:rsid w:val="006F791B"/>
    <w:rsid w:val="006F7922"/>
    <w:rsid w:val="006F799A"/>
    <w:rsid w:val="006F79A3"/>
    <w:rsid w:val="006F79BC"/>
    <w:rsid w:val="006F7A11"/>
    <w:rsid w:val="006F7A32"/>
    <w:rsid w:val="006F7A60"/>
    <w:rsid w:val="006F7A72"/>
    <w:rsid w:val="006F7A96"/>
    <w:rsid w:val="006F7AA1"/>
    <w:rsid w:val="006F7AB1"/>
    <w:rsid w:val="006F7AC7"/>
    <w:rsid w:val="006F7B1B"/>
    <w:rsid w:val="006F7B3D"/>
    <w:rsid w:val="006F7B67"/>
    <w:rsid w:val="006F7BB4"/>
    <w:rsid w:val="006F7BB5"/>
    <w:rsid w:val="006F7BB9"/>
    <w:rsid w:val="006F7BF5"/>
    <w:rsid w:val="006F7C49"/>
    <w:rsid w:val="006F7C60"/>
    <w:rsid w:val="006F7CC5"/>
    <w:rsid w:val="006F7D2D"/>
    <w:rsid w:val="006F7D32"/>
    <w:rsid w:val="006F7D3A"/>
    <w:rsid w:val="006F7D42"/>
    <w:rsid w:val="006F7D6F"/>
    <w:rsid w:val="006F7DBA"/>
    <w:rsid w:val="006F7DD9"/>
    <w:rsid w:val="006F7DFA"/>
    <w:rsid w:val="006F7E2B"/>
    <w:rsid w:val="006F7E35"/>
    <w:rsid w:val="006F7E43"/>
    <w:rsid w:val="006F7E60"/>
    <w:rsid w:val="006F7E8C"/>
    <w:rsid w:val="006F7E8F"/>
    <w:rsid w:val="006F7EA2"/>
    <w:rsid w:val="006F7EB5"/>
    <w:rsid w:val="006F7F01"/>
    <w:rsid w:val="006F7F2A"/>
    <w:rsid w:val="006F7F3C"/>
    <w:rsid w:val="006F7F76"/>
    <w:rsid w:val="006F7FB2"/>
    <w:rsid w:val="006F7FBB"/>
    <w:rsid w:val="006F7FC9"/>
    <w:rsid w:val="006F7FFA"/>
    <w:rsid w:val="00700007"/>
    <w:rsid w:val="0070000C"/>
    <w:rsid w:val="0070000F"/>
    <w:rsid w:val="00700025"/>
    <w:rsid w:val="00700056"/>
    <w:rsid w:val="007000E1"/>
    <w:rsid w:val="00700115"/>
    <w:rsid w:val="00700121"/>
    <w:rsid w:val="00700194"/>
    <w:rsid w:val="007001AA"/>
    <w:rsid w:val="007001CF"/>
    <w:rsid w:val="007001D8"/>
    <w:rsid w:val="007001ED"/>
    <w:rsid w:val="0070028C"/>
    <w:rsid w:val="00700299"/>
    <w:rsid w:val="007002C8"/>
    <w:rsid w:val="007002CD"/>
    <w:rsid w:val="007002D5"/>
    <w:rsid w:val="00700324"/>
    <w:rsid w:val="00700336"/>
    <w:rsid w:val="0070038D"/>
    <w:rsid w:val="007003AC"/>
    <w:rsid w:val="007003AD"/>
    <w:rsid w:val="007003CE"/>
    <w:rsid w:val="007003EF"/>
    <w:rsid w:val="00700403"/>
    <w:rsid w:val="0070045C"/>
    <w:rsid w:val="00700462"/>
    <w:rsid w:val="00700486"/>
    <w:rsid w:val="007004EE"/>
    <w:rsid w:val="0070059A"/>
    <w:rsid w:val="0070059D"/>
    <w:rsid w:val="007005B5"/>
    <w:rsid w:val="007005B6"/>
    <w:rsid w:val="007005BE"/>
    <w:rsid w:val="007005C0"/>
    <w:rsid w:val="007005E7"/>
    <w:rsid w:val="0070063D"/>
    <w:rsid w:val="00700645"/>
    <w:rsid w:val="00700675"/>
    <w:rsid w:val="00700689"/>
    <w:rsid w:val="00700707"/>
    <w:rsid w:val="00700717"/>
    <w:rsid w:val="00700725"/>
    <w:rsid w:val="00700743"/>
    <w:rsid w:val="00700744"/>
    <w:rsid w:val="00700747"/>
    <w:rsid w:val="00700760"/>
    <w:rsid w:val="00700772"/>
    <w:rsid w:val="00700783"/>
    <w:rsid w:val="00700795"/>
    <w:rsid w:val="007007D3"/>
    <w:rsid w:val="007007EF"/>
    <w:rsid w:val="00700819"/>
    <w:rsid w:val="00700839"/>
    <w:rsid w:val="00700872"/>
    <w:rsid w:val="00700898"/>
    <w:rsid w:val="007008A1"/>
    <w:rsid w:val="007008A3"/>
    <w:rsid w:val="007008C3"/>
    <w:rsid w:val="00700903"/>
    <w:rsid w:val="00700922"/>
    <w:rsid w:val="00700945"/>
    <w:rsid w:val="0070097D"/>
    <w:rsid w:val="00700993"/>
    <w:rsid w:val="007009B3"/>
    <w:rsid w:val="007009BC"/>
    <w:rsid w:val="00700A09"/>
    <w:rsid w:val="00700A85"/>
    <w:rsid w:val="00700A8A"/>
    <w:rsid w:val="00700B0C"/>
    <w:rsid w:val="00700B11"/>
    <w:rsid w:val="00700B25"/>
    <w:rsid w:val="00700B4F"/>
    <w:rsid w:val="00700B92"/>
    <w:rsid w:val="00700BCA"/>
    <w:rsid w:val="00700BCC"/>
    <w:rsid w:val="00700BD0"/>
    <w:rsid w:val="00700BF7"/>
    <w:rsid w:val="00700C22"/>
    <w:rsid w:val="00700C25"/>
    <w:rsid w:val="00700C8E"/>
    <w:rsid w:val="00700C97"/>
    <w:rsid w:val="00700CC5"/>
    <w:rsid w:val="00700D5A"/>
    <w:rsid w:val="00700D63"/>
    <w:rsid w:val="00700D81"/>
    <w:rsid w:val="00700DB2"/>
    <w:rsid w:val="00700DCB"/>
    <w:rsid w:val="00700DD0"/>
    <w:rsid w:val="00700DE7"/>
    <w:rsid w:val="00700E52"/>
    <w:rsid w:val="00700E7F"/>
    <w:rsid w:val="00700E8C"/>
    <w:rsid w:val="00700EB5"/>
    <w:rsid w:val="00700EC8"/>
    <w:rsid w:val="00700EDA"/>
    <w:rsid w:val="00700F01"/>
    <w:rsid w:val="00700F23"/>
    <w:rsid w:val="00700F36"/>
    <w:rsid w:val="00700F88"/>
    <w:rsid w:val="00700FAC"/>
    <w:rsid w:val="00700FD7"/>
    <w:rsid w:val="00700FDA"/>
    <w:rsid w:val="00700FFF"/>
    <w:rsid w:val="0070102C"/>
    <w:rsid w:val="0070103F"/>
    <w:rsid w:val="00701073"/>
    <w:rsid w:val="0070108B"/>
    <w:rsid w:val="00701096"/>
    <w:rsid w:val="0070109E"/>
    <w:rsid w:val="007010AA"/>
    <w:rsid w:val="007010E9"/>
    <w:rsid w:val="007010EE"/>
    <w:rsid w:val="00701104"/>
    <w:rsid w:val="00701125"/>
    <w:rsid w:val="00701126"/>
    <w:rsid w:val="0070116D"/>
    <w:rsid w:val="00701183"/>
    <w:rsid w:val="0070119F"/>
    <w:rsid w:val="007011AA"/>
    <w:rsid w:val="007011B1"/>
    <w:rsid w:val="007011E8"/>
    <w:rsid w:val="007011FE"/>
    <w:rsid w:val="0070127F"/>
    <w:rsid w:val="007012AC"/>
    <w:rsid w:val="007012DA"/>
    <w:rsid w:val="007012E0"/>
    <w:rsid w:val="007012F5"/>
    <w:rsid w:val="00701302"/>
    <w:rsid w:val="00701319"/>
    <w:rsid w:val="0070132B"/>
    <w:rsid w:val="00701365"/>
    <w:rsid w:val="007013B0"/>
    <w:rsid w:val="007014B0"/>
    <w:rsid w:val="007014B6"/>
    <w:rsid w:val="00701505"/>
    <w:rsid w:val="0070150C"/>
    <w:rsid w:val="0070154D"/>
    <w:rsid w:val="00701579"/>
    <w:rsid w:val="00701582"/>
    <w:rsid w:val="0070159C"/>
    <w:rsid w:val="007015FC"/>
    <w:rsid w:val="00701641"/>
    <w:rsid w:val="0070164A"/>
    <w:rsid w:val="0070165E"/>
    <w:rsid w:val="00701665"/>
    <w:rsid w:val="00701676"/>
    <w:rsid w:val="0070167F"/>
    <w:rsid w:val="007016C1"/>
    <w:rsid w:val="007016D7"/>
    <w:rsid w:val="0070172E"/>
    <w:rsid w:val="00701757"/>
    <w:rsid w:val="00701759"/>
    <w:rsid w:val="00701765"/>
    <w:rsid w:val="00701771"/>
    <w:rsid w:val="00701780"/>
    <w:rsid w:val="007017AA"/>
    <w:rsid w:val="00701818"/>
    <w:rsid w:val="00701826"/>
    <w:rsid w:val="0070183A"/>
    <w:rsid w:val="0070183F"/>
    <w:rsid w:val="00701846"/>
    <w:rsid w:val="00701853"/>
    <w:rsid w:val="0070186B"/>
    <w:rsid w:val="0070186F"/>
    <w:rsid w:val="0070188B"/>
    <w:rsid w:val="007018A5"/>
    <w:rsid w:val="007018C9"/>
    <w:rsid w:val="007018F4"/>
    <w:rsid w:val="007018FA"/>
    <w:rsid w:val="007018FD"/>
    <w:rsid w:val="00701960"/>
    <w:rsid w:val="00701983"/>
    <w:rsid w:val="00701990"/>
    <w:rsid w:val="00701995"/>
    <w:rsid w:val="007019E7"/>
    <w:rsid w:val="00701A29"/>
    <w:rsid w:val="00701A54"/>
    <w:rsid w:val="00701A90"/>
    <w:rsid w:val="00701A95"/>
    <w:rsid w:val="00701A9C"/>
    <w:rsid w:val="00701AD9"/>
    <w:rsid w:val="00701AF8"/>
    <w:rsid w:val="00701AFD"/>
    <w:rsid w:val="00701B26"/>
    <w:rsid w:val="00701B39"/>
    <w:rsid w:val="00701B86"/>
    <w:rsid w:val="00701C3D"/>
    <w:rsid w:val="00701C64"/>
    <w:rsid w:val="00701CAB"/>
    <w:rsid w:val="00701CC5"/>
    <w:rsid w:val="00701CF4"/>
    <w:rsid w:val="00701D01"/>
    <w:rsid w:val="00701D52"/>
    <w:rsid w:val="00701D7D"/>
    <w:rsid w:val="00701D93"/>
    <w:rsid w:val="00701DAC"/>
    <w:rsid w:val="00701E0B"/>
    <w:rsid w:val="00701E77"/>
    <w:rsid w:val="00701E7D"/>
    <w:rsid w:val="00701E90"/>
    <w:rsid w:val="00701EBF"/>
    <w:rsid w:val="00701ED7"/>
    <w:rsid w:val="00701F0E"/>
    <w:rsid w:val="00701F29"/>
    <w:rsid w:val="00701F6D"/>
    <w:rsid w:val="00701F70"/>
    <w:rsid w:val="00701F71"/>
    <w:rsid w:val="00701F8C"/>
    <w:rsid w:val="00701FA8"/>
    <w:rsid w:val="00701FFE"/>
    <w:rsid w:val="0070200E"/>
    <w:rsid w:val="0070205F"/>
    <w:rsid w:val="0070207E"/>
    <w:rsid w:val="00702094"/>
    <w:rsid w:val="00702096"/>
    <w:rsid w:val="007020A4"/>
    <w:rsid w:val="007020ED"/>
    <w:rsid w:val="0070213A"/>
    <w:rsid w:val="00702140"/>
    <w:rsid w:val="0070214C"/>
    <w:rsid w:val="0070215F"/>
    <w:rsid w:val="00702164"/>
    <w:rsid w:val="007021D1"/>
    <w:rsid w:val="007021E4"/>
    <w:rsid w:val="00702238"/>
    <w:rsid w:val="0070225B"/>
    <w:rsid w:val="00702272"/>
    <w:rsid w:val="00702279"/>
    <w:rsid w:val="0070233E"/>
    <w:rsid w:val="00702363"/>
    <w:rsid w:val="00702392"/>
    <w:rsid w:val="007023A2"/>
    <w:rsid w:val="007024D1"/>
    <w:rsid w:val="007024DE"/>
    <w:rsid w:val="007024E0"/>
    <w:rsid w:val="00702509"/>
    <w:rsid w:val="0070253D"/>
    <w:rsid w:val="00702540"/>
    <w:rsid w:val="00702541"/>
    <w:rsid w:val="00702555"/>
    <w:rsid w:val="0070257B"/>
    <w:rsid w:val="00702594"/>
    <w:rsid w:val="00702596"/>
    <w:rsid w:val="00702598"/>
    <w:rsid w:val="0070262A"/>
    <w:rsid w:val="007026C3"/>
    <w:rsid w:val="00702703"/>
    <w:rsid w:val="00702725"/>
    <w:rsid w:val="0070272A"/>
    <w:rsid w:val="0070276F"/>
    <w:rsid w:val="0070277E"/>
    <w:rsid w:val="007027BF"/>
    <w:rsid w:val="007027E5"/>
    <w:rsid w:val="007027FB"/>
    <w:rsid w:val="00702835"/>
    <w:rsid w:val="00702837"/>
    <w:rsid w:val="0070283B"/>
    <w:rsid w:val="0070285F"/>
    <w:rsid w:val="00702888"/>
    <w:rsid w:val="007028A8"/>
    <w:rsid w:val="007028D0"/>
    <w:rsid w:val="007028D6"/>
    <w:rsid w:val="00702929"/>
    <w:rsid w:val="00702930"/>
    <w:rsid w:val="00702943"/>
    <w:rsid w:val="007029B6"/>
    <w:rsid w:val="007029DF"/>
    <w:rsid w:val="007029EA"/>
    <w:rsid w:val="00702A5E"/>
    <w:rsid w:val="00702A8E"/>
    <w:rsid w:val="00702AE8"/>
    <w:rsid w:val="00702B3B"/>
    <w:rsid w:val="00702B62"/>
    <w:rsid w:val="00702B82"/>
    <w:rsid w:val="00702BB1"/>
    <w:rsid w:val="00702BC2"/>
    <w:rsid w:val="00702BDC"/>
    <w:rsid w:val="00702BEC"/>
    <w:rsid w:val="00702C35"/>
    <w:rsid w:val="00702C51"/>
    <w:rsid w:val="00702C5B"/>
    <w:rsid w:val="00702CFA"/>
    <w:rsid w:val="00702D03"/>
    <w:rsid w:val="00702D2F"/>
    <w:rsid w:val="00702D3B"/>
    <w:rsid w:val="00702D8F"/>
    <w:rsid w:val="00702DC9"/>
    <w:rsid w:val="00702DD9"/>
    <w:rsid w:val="00702DDB"/>
    <w:rsid w:val="00702E42"/>
    <w:rsid w:val="00702EA0"/>
    <w:rsid w:val="00702EA9"/>
    <w:rsid w:val="00702EBB"/>
    <w:rsid w:val="00702F43"/>
    <w:rsid w:val="00702F5D"/>
    <w:rsid w:val="00702F6C"/>
    <w:rsid w:val="00702F73"/>
    <w:rsid w:val="00702F84"/>
    <w:rsid w:val="00702FA8"/>
    <w:rsid w:val="00703000"/>
    <w:rsid w:val="00703009"/>
    <w:rsid w:val="007030DB"/>
    <w:rsid w:val="007030DF"/>
    <w:rsid w:val="007030F8"/>
    <w:rsid w:val="0070317F"/>
    <w:rsid w:val="00703189"/>
    <w:rsid w:val="0070318E"/>
    <w:rsid w:val="007031EC"/>
    <w:rsid w:val="00703237"/>
    <w:rsid w:val="0070323D"/>
    <w:rsid w:val="0070324B"/>
    <w:rsid w:val="007032A0"/>
    <w:rsid w:val="00703310"/>
    <w:rsid w:val="00703324"/>
    <w:rsid w:val="0070332B"/>
    <w:rsid w:val="0070336D"/>
    <w:rsid w:val="00703376"/>
    <w:rsid w:val="007033B0"/>
    <w:rsid w:val="00703421"/>
    <w:rsid w:val="0070346B"/>
    <w:rsid w:val="007034F2"/>
    <w:rsid w:val="007034F5"/>
    <w:rsid w:val="007034FB"/>
    <w:rsid w:val="0070350C"/>
    <w:rsid w:val="00703527"/>
    <w:rsid w:val="0070352A"/>
    <w:rsid w:val="00703572"/>
    <w:rsid w:val="007035A4"/>
    <w:rsid w:val="007035AA"/>
    <w:rsid w:val="0070362F"/>
    <w:rsid w:val="00703656"/>
    <w:rsid w:val="0070365D"/>
    <w:rsid w:val="00703682"/>
    <w:rsid w:val="0070368C"/>
    <w:rsid w:val="00703693"/>
    <w:rsid w:val="00703697"/>
    <w:rsid w:val="0070369C"/>
    <w:rsid w:val="007036CC"/>
    <w:rsid w:val="0070377B"/>
    <w:rsid w:val="00703784"/>
    <w:rsid w:val="0070378F"/>
    <w:rsid w:val="007037C9"/>
    <w:rsid w:val="007037E1"/>
    <w:rsid w:val="007037FC"/>
    <w:rsid w:val="00703857"/>
    <w:rsid w:val="00703858"/>
    <w:rsid w:val="00703867"/>
    <w:rsid w:val="00703886"/>
    <w:rsid w:val="007038C4"/>
    <w:rsid w:val="007038DB"/>
    <w:rsid w:val="00703963"/>
    <w:rsid w:val="00703A05"/>
    <w:rsid w:val="00703A14"/>
    <w:rsid w:val="00703A34"/>
    <w:rsid w:val="00703A48"/>
    <w:rsid w:val="00703A7E"/>
    <w:rsid w:val="00703AE8"/>
    <w:rsid w:val="00703AF9"/>
    <w:rsid w:val="00703B1A"/>
    <w:rsid w:val="00703B1B"/>
    <w:rsid w:val="00703B1D"/>
    <w:rsid w:val="00703B97"/>
    <w:rsid w:val="00703BDF"/>
    <w:rsid w:val="00703BF7"/>
    <w:rsid w:val="00703CA4"/>
    <w:rsid w:val="00703CAC"/>
    <w:rsid w:val="00703D0A"/>
    <w:rsid w:val="00703D0C"/>
    <w:rsid w:val="00703D12"/>
    <w:rsid w:val="00703D24"/>
    <w:rsid w:val="00703DAB"/>
    <w:rsid w:val="00703DE2"/>
    <w:rsid w:val="00703DE6"/>
    <w:rsid w:val="00703E04"/>
    <w:rsid w:val="00703E10"/>
    <w:rsid w:val="00703E4B"/>
    <w:rsid w:val="00703E4E"/>
    <w:rsid w:val="00703E5A"/>
    <w:rsid w:val="00703E76"/>
    <w:rsid w:val="00703ED1"/>
    <w:rsid w:val="00703EED"/>
    <w:rsid w:val="00703EFC"/>
    <w:rsid w:val="00703F26"/>
    <w:rsid w:val="00703F9E"/>
    <w:rsid w:val="00704014"/>
    <w:rsid w:val="0070404D"/>
    <w:rsid w:val="00704054"/>
    <w:rsid w:val="0070405F"/>
    <w:rsid w:val="00704068"/>
    <w:rsid w:val="0070413B"/>
    <w:rsid w:val="00704162"/>
    <w:rsid w:val="00704169"/>
    <w:rsid w:val="00704195"/>
    <w:rsid w:val="007041E0"/>
    <w:rsid w:val="007041FD"/>
    <w:rsid w:val="00704201"/>
    <w:rsid w:val="0070423A"/>
    <w:rsid w:val="0070425D"/>
    <w:rsid w:val="007042B2"/>
    <w:rsid w:val="007042B5"/>
    <w:rsid w:val="00704319"/>
    <w:rsid w:val="00704356"/>
    <w:rsid w:val="00704375"/>
    <w:rsid w:val="0070437A"/>
    <w:rsid w:val="0070438E"/>
    <w:rsid w:val="007043E9"/>
    <w:rsid w:val="00704485"/>
    <w:rsid w:val="00704561"/>
    <w:rsid w:val="0070457C"/>
    <w:rsid w:val="00704583"/>
    <w:rsid w:val="00704588"/>
    <w:rsid w:val="0070459F"/>
    <w:rsid w:val="007045BB"/>
    <w:rsid w:val="007045F6"/>
    <w:rsid w:val="0070462E"/>
    <w:rsid w:val="00704631"/>
    <w:rsid w:val="0070464F"/>
    <w:rsid w:val="00704674"/>
    <w:rsid w:val="0070469A"/>
    <w:rsid w:val="007046AE"/>
    <w:rsid w:val="007046CC"/>
    <w:rsid w:val="007046CD"/>
    <w:rsid w:val="007046D9"/>
    <w:rsid w:val="007046EA"/>
    <w:rsid w:val="007046EB"/>
    <w:rsid w:val="0070470B"/>
    <w:rsid w:val="0070471B"/>
    <w:rsid w:val="00704738"/>
    <w:rsid w:val="0070474F"/>
    <w:rsid w:val="0070476C"/>
    <w:rsid w:val="007047A0"/>
    <w:rsid w:val="007047F7"/>
    <w:rsid w:val="00704815"/>
    <w:rsid w:val="0070482C"/>
    <w:rsid w:val="0070482F"/>
    <w:rsid w:val="0070487F"/>
    <w:rsid w:val="00704888"/>
    <w:rsid w:val="0070489D"/>
    <w:rsid w:val="007048A5"/>
    <w:rsid w:val="007048A9"/>
    <w:rsid w:val="007048D5"/>
    <w:rsid w:val="007048D6"/>
    <w:rsid w:val="007048E6"/>
    <w:rsid w:val="007048FB"/>
    <w:rsid w:val="0070490F"/>
    <w:rsid w:val="0070491C"/>
    <w:rsid w:val="00704932"/>
    <w:rsid w:val="0070493B"/>
    <w:rsid w:val="0070495D"/>
    <w:rsid w:val="007049EF"/>
    <w:rsid w:val="00704A1F"/>
    <w:rsid w:val="00704A44"/>
    <w:rsid w:val="00704A6E"/>
    <w:rsid w:val="00704A92"/>
    <w:rsid w:val="00704AB1"/>
    <w:rsid w:val="00704AB4"/>
    <w:rsid w:val="00704AB8"/>
    <w:rsid w:val="00704AD7"/>
    <w:rsid w:val="00704B24"/>
    <w:rsid w:val="00704B4A"/>
    <w:rsid w:val="00704B90"/>
    <w:rsid w:val="00704B9D"/>
    <w:rsid w:val="00704BB9"/>
    <w:rsid w:val="00704BC1"/>
    <w:rsid w:val="00704BEF"/>
    <w:rsid w:val="00704C40"/>
    <w:rsid w:val="00704C66"/>
    <w:rsid w:val="00704C74"/>
    <w:rsid w:val="00704C8E"/>
    <w:rsid w:val="00704CA9"/>
    <w:rsid w:val="00704CC6"/>
    <w:rsid w:val="00704CCE"/>
    <w:rsid w:val="00704CDA"/>
    <w:rsid w:val="00704CDF"/>
    <w:rsid w:val="00704D35"/>
    <w:rsid w:val="00704E12"/>
    <w:rsid w:val="00704E14"/>
    <w:rsid w:val="00704E39"/>
    <w:rsid w:val="00704E49"/>
    <w:rsid w:val="00704E5B"/>
    <w:rsid w:val="00704E7D"/>
    <w:rsid w:val="00704E82"/>
    <w:rsid w:val="00704EB4"/>
    <w:rsid w:val="00704EB8"/>
    <w:rsid w:val="00704EEF"/>
    <w:rsid w:val="00704EF7"/>
    <w:rsid w:val="00704F3D"/>
    <w:rsid w:val="00704F66"/>
    <w:rsid w:val="00704F6E"/>
    <w:rsid w:val="00704F77"/>
    <w:rsid w:val="00704F8A"/>
    <w:rsid w:val="00704F90"/>
    <w:rsid w:val="00704FB8"/>
    <w:rsid w:val="00704FFF"/>
    <w:rsid w:val="0070500E"/>
    <w:rsid w:val="0070501A"/>
    <w:rsid w:val="0070501F"/>
    <w:rsid w:val="00705028"/>
    <w:rsid w:val="0070502B"/>
    <w:rsid w:val="0070505C"/>
    <w:rsid w:val="0070508F"/>
    <w:rsid w:val="007050A3"/>
    <w:rsid w:val="007050A8"/>
    <w:rsid w:val="007050AA"/>
    <w:rsid w:val="007050AE"/>
    <w:rsid w:val="007050B1"/>
    <w:rsid w:val="007050C9"/>
    <w:rsid w:val="0070511F"/>
    <w:rsid w:val="00705183"/>
    <w:rsid w:val="00705189"/>
    <w:rsid w:val="007051B5"/>
    <w:rsid w:val="007051BA"/>
    <w:rsid w:val="007051FA"/>
    <w:rsid w:val="007051FC"/>
    <w:rsid w:val="00705218"/>
    <w:rsid w:val="0070523F"/>
    <w:rsid w:val="007052BB"/>
    <w:rsid w:val="007052EE"/>
    <w:rsid w:val="0070532B"/>
    <w:rsid w:val="007053CD"/>
    <w:rsid w:val="007053EB"/>
    <w:rsid w:val="00705405"/>
    <w:rsid w:val="0070541A"/>
    <w:rsid w:val="00705420"/>
    <w:rsid w:val="00705431"/>
    <w:rsid w:val="00705446"/>
    <w:rsid w:val="0070547D"/>
    <w:rsid w:val="00705490"/>
    <w:rsid w:val="007054EB"/>
    <w:rsid w:val="007054EC"/>
    <w:rsid w:val="007054ED"/>
    <w:rsid w:val="00705522"/>
    <w:rsid w:val="00705562"/>
    <w:rsid w:val="00705583"/>
    <w:rsid w:val="007055B2"/>
    <w:rsid w:val="007055D5"/>
    <w:rsid w:val="007055DA"/>
    <w:rsid w:val="0070564C"/>
    <w:rsid w:val="00705699"/>
    <w:rsid w:val="007056DD"/>
    <w:rsid w:val="0070570F"/>
    <w:rsid w:val="0070574E"/>
    <w:rsid w:val="00705788"/>
    <w:rsid w:val="00705797"/>
    <w:rsid w:val="007057A4"/>
    <w:rsid w:val="007057AB"/>
    <w:rsid w:val="007057B6"/>
    <w:rsid w:val="007057E5"/>
    <w:rsid w:val="007057ED"/>
    <w:rsid w:val="007057F2"/>
    <w:rsid w:val="007057F4"/>
    <w:rsid w:val="007058FA"/>
    <w:rsid w:val="00705910"/>
    <w:rsid w:val="00705942"/>
    <w:rsid w:val="00705943"/>
    <w:rsid w:val="0070598C"/>
    <w:rsid w:val="007059C4"/>
    <w:rsid w:val="007059D0"/>
    <w:rsid w:val="00705A01"/>
    <w:rsid w:val="00705A10"/>
    <w:rsid w:val="00705A25"/>
    <w:rsid w:val="00705A89"/>
    <w:rsid w:val="00705A94"/>
    <w:rsid w:val="00705A99"/>
    <w:rsid w:val="00705AA6"/>
    <w:rsid w:val="00705ABC"/>
    <w:rsid w:val="00705AEE"/>
    <w:rsid w:val="00705AF1"/>
    <w:rsid w:val="00705B36"/>
    <w:rsid w:val="00705B63"/>
    <w:rsid w:val="00705B6D"/>
    <w:rsid w:val="00705B8D"/>
    <w:rsid w:val="00705BFE"/>
    <w:rsid w:val="00705C03"/>
    <w:rsid w:val="00705C30"/>
    <w:rsid w:val="00705C49"/>
    <w:rsid w:val="00705C55"/>
    <w:rsid w:val="00705C56"/>
    <w:rsid w:val="00705C66"/>
    <w:rsid w:val="00705CF0"/>
    <w:rsid w:val="00705D04"/>
    <w:rsid w:val="00705D0A"/>
    <w:rsid w:val="00705D30"/>
    <w:rsid w:val="00705D5F"/>
    <w:rsid w:val="00705D61"/>
    <w:rsid w:val="00705D95"/>
    <w:rsid w:val="00705E09"/>
    <w:rsid w:val="00705E22"/>
    <w:rsid w:val="00705E6C"/>
    <w:rsid w:val="00705ED5"/>
    <w:rsid w:val="00705F55"/>
    <w:rsid w:val="00705F67"/>
    <w:rsid w:val="00705F69"/>
    <w:rsid w:val="00705FA2"/>
    <w:rsid w:val="00705FB5"/>
    <w:rsid w:val="00705FE9"/>
    <w:rsid w:val="0070600C"/>
    <w:rsid w:val="0070600E"/>
    <w:rsid w:val="00706086"/>
    <w:rsid w:val="00706089"/>
    <w:rsid w:val="00706091"/>
    <w:rsid w:val="007060AB"/>
    <w:rsid w:val="007060C6"/>
    <w:rsid w:val="007060FD"/>
    <w:rsid w:val="007060FF"/>
    <w:rsid w:val="0070612F"/>
    <w:rsid w:val="0070614F"/>
    <w:rsid w:val="00706155"/>
    <w:rsid w:val="00706184"/>
    <w:rsid w:val="0070622B"/>
    <w:rsid w:val="0070622C"/>
    <w:rsid w:val="00706291"/>
    <w:rsid w:val="007062CB"/>
    <w:rsid w:val="007062D1"/>
    <w:rsid w:val="007062F5"/>
    <w:rsid w:val="0070632A"/>
    <w:rsid w:val="00706336"/>
    <w:rsid w:val="0070634F"/>
    <w:rsid w:val="00706407"/>
    <w:rsid w:val="00706433"/>
    <w:rsid w:val="00706470"/>
    <w:rsid w:val="0070649E"/>
    <w:rsid w:val="007064CC"/>
    <w:rsid w:val="007064F0"/>
    <w:rsid w:val="00706585"/>
    <w:rsid w:val="00706587"/>
    <w:rsid w:val="00706592"/>
    <w:rsid w:val="0070659C"/>
    <w:rsid w:val="007065AB"/>
    <w:rsid w:val="0070663D"/>
    <w:rsid w:val="00706664"/>
    <w:rsid w:val="00706692"/>
    <w:rsid w:val="00706696"/>
    <w:rsid w:val="007066A7"/>
    <w:rsid w:val="007066AE"/>
    <w:rsid w:val="007066B7"/>
    <w:rsid w:val="007066B9"/>
    <w:rsid w:val="007066C7"/>
    <w:rsid w:val="007066D0"/>
    <w:rsid w:val="007066D6"/>
    <w:rsid w:val="00706713"/>
    <w:rsid w:val="0070672B"/>
    <w:rsid w:val="0070674E"/>
    <w:rsid w:val="007067D4"/>
    <w:rsid w:val="007067DE"/>
    <w:rsid w:val="007067FC"/>
    <w:rsid w:val="00706811"/>
    <w:rsid w:val="00706843"/>
    <w:rsid w:val="00706875"/>
    <w:rsid w:val="00706883"/>
    <w:rsid w:val="00706891"/>
    <w:rsid w:val="00706896"/>
    <w:rsid w:val="00706898"/>
    <w:rsid w:val="0070689A"/>
    <w:rsid w:val="007068AE"/>
    <w:rsid w:val="007068C8"/>
    <w:rsid w:val="00706932"/>
    <w:rsid w:val="00706961"/>
    <w:rsid w:val="00706991"/>
    <w:rsid w:val="007069BD"/>
    <w:rsid w:val="007069C6"/>
    <w:rsid w:val="00706A29"/>
    <w:rsid w:val="00706A2D"/>
    <w:rsid w:val="00706A33"/>
    <w:rsid w:val="00706A56"/>
    <w:rsid w:val="00706A96"/>
    <w:rsid w:val="00706ACF"/>
    <w:rsid w:val="00706B11"/>
    <w:rsid w:val="00706B29"/>
    <w:rsid w:val="00706B2A"/>
    <w:rsid w:val="00706BF3"/>
    <w:rsid w:val="00706C14"/>
    <w:rsid w:val="00706C7A"/>
    <w:rsid w:val="00706CB6"/>
    <w:rsid w:val="00706CC2"/>
    <w:rsid w:val="00706D28"/>
    <w:rsid w:val="00706D3D"/>
    <w:rsid w:val="00706D55"/>
    <w:rsid w:val="00706D65"/>
    <w:rsid w:val="00706D74"/>
    <w:rsid w:val="00706DA6"/>
    <w:rsid w:val="00706DE7"/>
    <w:rsid w:val="00706DFC"/>
    <w:rsid w:val="00706E8B"/>
    <w:rsid w:val="00706E8C"/>
    <w:rsid w:val="00706EAF"/>
    <w:rsid w:val="00706F65"/>
    <w:rsid w:val="00706F74"/>
    <w:rsid w:val="00706F9F"/>
    <w:rsid w:val="00706FBB"/>
    <w:rsid w:val="00706FCF"/>
    <w:rsid w:val="00706FE5"/>
    <w:rsid w:val="00706FED"/>
    <w:rsid w:val="00707005"/>
    <w:rsid w:val="0070703C"/>
    <w:rsid w:val="00707054"/>
    <w:rsid w:val="0070705A"/>
    <w:rsid w:val="00707091"/>
    <w:rsid w:val="00707100"/>
    <w:rsid w:val="0070710A"/>
    <w:rsid w:val="00707159"/>
    <w:rsid w:val="00707167"/>
    <w:rsid w:val="0070716C"/>
    <w:rsid w:val="0070717C"/>
    <w:rsid w:val="007071D0"/>
    <w:rsid w:val="00707208"/>
    <w:rsid w:val="0070721B"/>
    <w:rsid w:val="00707252"/>
    <w:rsid w:val="007072F2"/>
    <w:rsid w:val="007072F7"/>
    <w:rsid w:val="00707357"/>
    <w:rsid w:val="0070735F"/>
    <w:rsid w:val="00707399"/>
    <w:rsid w:val="00707407"/>
    <w:rsid w:val="00707417"/>
    <w:rsid w:val="00707443"/>
    <w:rsid w:val="0070747F"/>
    <w:rsid w:val="00707482"/>
    <w:rsid w:val="00707519"/>
    <w:rsid w:val="00707554"/>
    <w:rsid w:val="0070759B"/>
    <w:rsid w:val="007075B5"/>
    <w:rsid w:val="007075C6"/>
    <w:rsid w:val="007075F1"/>
    <w:rsid w:val="00707607"/>
    <w:rsid w:val="00707609"/>
    <w:rsid w:val="0070760F"/>
    <w:rsid w:val="0070761D"/>
    <w:rsid w:val="00707630"/>
    <w:rsid w:val="00707657"/>
    <w:rsid w:val="00707681"/>
    <w:rsid w:val="007076AE"/>
    <w:rsid w:val="007076D0"/>
    <w:rsid w:val="007076D4"/>
    <w:rsid w:val="007076E5"/>
    <w:rsid w:val="007076FB"/>
    <w:rsid w:val="0070773D"/>
    <w:rsid w:val="00707753"/>
    <w:rsid w:val="00707791"/>
    <w:rsid w:val="007077B0"/>
    <w:rsid w:val="007077FA"/>
    <w:rsid w:val="0070780D"/>
    <w:rsid w:val="00707819"/>
    <w:rsid w:val="0070782B"/>
    <w:rsid w:val="00707834"/>
    <w:rsid w:val="007078B5"/>
    <w:rsid w:val="007078BC"/>
    <w:rsid w:val="007078BF"/>
    <w:rsid w:val="007078F9"/>
    <w:rsid w:val="00707904"/>
    <w:rsid w:val="00707922"/>
    <w:rsid w:val="00707964"/>
    <w:rsid w:val="007079B5"/>
    <w:rsid w:val="007079BD"/>
    <w:rsid w:val="007079C9"/>
    <w:rsid w:val="00707A02"/>
    <w:rsid w:val="00707A1D"/>
    <w:rsid w:val="00707A3B"/>
    <w:rsid w:val="00707AD6"/>
    <w:rsid w:val="00707ADD"/>
    <w:rsid w:val="00707AF9"/>
    <w:rsid w:val="00707B0A"/>
    <w:rsid w:val="00707B3F"/>
    <w:rsid w:val="00707B4A"/>
    <w:rsid w:val="00707B50"/>
    <w:rsid w:val="00707B58"/>
    <w:rsid w:val="00707BBA"/>
    <w:rsid w:val="00707C05"/>
    <w:rsid w:val="00707C54"/>
    <w:rsid w:val="00707C57"/>
    <w:rsid w:val="00707C74"/>
    <w:rsid w:val="00707C78"/>
    <w:rsid w:val="00707C87"/>
    <w:rsid w:val="00707C8A"/>
    <w:rsid w:val="00707D31"/>
    <w:rsid w:val="00707D44"/>
    <w:rsid w:val="00707D76"/>
    <w:rsid w:val="00707DA7"/>
    <w:rsid w:val="00707DB7"/>
    <w:rsid w:val="00707DBD"/>
    <w:rsid w:val="00707DC5"/>
    <w:rsid w:val="00707DFD"/>
    <w:rsid w:val="00707E28"/>
    <w:rsid w:val="00707E47"/>
    <w:rsid w:val="00707E54"/>
    <w:rsid w:val="00707E72"/>
    <w:rsid w:val="00707EB8"/>
    <w:rsid w:val="00707ED7"/>
    <w:rsid w:val="00707EDA"/>
    <w:rsid w:val="00707F06"/>
    <w:rsid w:val="00707F1C"/>
    <w:rsid w:val="00707F67"/>
    <w:rsid w:val="00707F79"/>
    <w:rsid w:val="00707F7A"/>
    <w:rsid w:val="00707F8C"/>
    <w:rsid w:val="00707FB0"/>
    <w:rsid w:val="00707FB9"/>
    <w:rsid w:val="00707FD3"/>
    <w:rsid w:val="0071001F"/>
    <w:rsid w:val="00710034"/>
    <w:rsid w:val="00710052"/>
    <w:rsid w:val="0071006C"/>
    <w:rsid w:val="00710072"/>
    <w:rsid w:val="00710077"/>
    <w:rsid w:val="00710078"/>
    <w:rsid w:val="00710085"/>
    <w:rsid w:val="00710086"/>
    <w:rsid w:val="0071009E"/>
    <w:rsid w:val="007100B9"/>
    <w:rsid w:val="007100FD"/>
    <w:rsid w:val="00710107"/>
    <w:rsid w:val="0071012D"/>
    <w:rsid w:val="00710134"/>
    <w:rsid w:val="007101A9"/>
    <w:rsid w:val="007101B6"/>
    <w:rsid w:val="007101C2"/>
    <w:rsid w:val="007101DB"/>
    <w:rsid w:val="0071022D"/>
    <w:rsid w:val="0071027B"/>
    <w:rsid w:val="00710295"/>
    <w:rsid w:val="007102A0"/>
    <w:rsid w:val="007102C4"/>
    <w:rsid w:val="007102C6"/>
    <w:rsid w:val="007102E8"/>
    <w:rsid w:val="0071033B"/>
    <w:rsid w:val="0071044B"/>
    <w:rsid w:val="00710480"/>
    <w:rsid w:val="00710490"/>
    <w:rsid w:val="007104B6"/>
    <w:rsid w:val="007104D6"/>
    <w:rsid w:val="00710503"/>
    <w:rsid w:val="0071051F"/>
    <w:rsid w:val="00710526"/>
    <w:rsid w:val="00710528"/>
    <w:rsid w:val="0071055F"/>
    <w:rsid w:val="00710561"/>
    <w:rsid w:val="007105BC"/>
    <w:rsid w:val="0071060C"/>
    <w:rsid w:val="0071065D"/>
    <w:rsid w:val="00710667"/>
    <w:rsid w:val="00710677"/>
    <w:rsid w:val="00710706"/>
    <w:rsid w:val="00710717"/>
    <w:rsid w:val="0071071A"/>
    <w:rsid w:val="0071076D"/>
    <w:rsid w:val="0071077F"/>
    <w:rsid w:val="00710845"/>
    <w:rsid w:val="0071084A"/>
    <w:rsid w:val="0071087D"/>
    <w:rsid w:val="00710896"/>
    <w:rsid w:val="007108A5"/>
    <w:rsid w:val="0071096F"/>
    <w:rsid w:val="00710970"/>
    <w:rsid w:val="00710988"/>
    <w:rsid w:val="00710A0A"/>
    <w:rsid w:val="00710A24"/>
    <w:rsid w:val="00710A27"/>
    <w:rsid w:val="00710A3F"/>
    <w:rsid w:val="00710A5D"/>
    <w:rsid w:val="00710A61"/>
    <w:rsid w:val="00710A97"/>
    <w:rsid w:val="00710AF6"/>
    <w:rsid w:val="00710B05"/>
    <w:rsid w:val="00710B09"/>
    <w:rsid w:val="00710B34"/>
    <w:rsid w:val="00710B3B"/>
    <w:rsid w:val="00710B8C"/>
    <w:rsid w:val="00710B94"/>
    <w:rsid w:val="00710B9D"/>
    <w:rsid w:val="00710BD6"/>
    <w:rsid w:val="00710BF9"/>
    <w:rsid w:val="00710C14"/>
    <w:rsid w:val="00710C2C"/>
    <w:rsid w:val="00710C36"/>
    <w:rsid w:val="00710C39"/>
    <w:rsid w:val="00710C43"/>
    <w:rsid w:val="00710C92"/>
    <w:rsid w:val="00710CAC"/>
    <w:rsid w:val="00710CB3"/>
    <w:rsid w:val="00710CD3"/>
    <w:rsid w:val="00710CD8"/>
    <w:rsid w:val="00710CF5"/>
    <w:rsid w:val="00710D17"/>
    <w:rsid w:val="00710D7A"/>
    <w:rsid w:val="00710DA3"/>
    <w:rsid w:val="00710DBA"/>
    <w:rsid w:val="00710DF8"/>
    <w:rsid w:val="00710E18"/>
    <w:rsid w:val="00710E19"/>
    <w:rsid w:val="00710E37"/>
    <w:rsid w:val="00710E5E"/>
    <w:rsid w:val="00710E63"/>
    <w:rsid w:val="00710E87"/>
    <w:rsid w:val="00710E8A"/>
    <w:rsid w:val="00710EE6"/>
    <w:rsid w:val="00710F51"/>
    <w:rsid w:val="00710F86"/>
    <w:rsid w:val="00710FEF"/>
    <w:rsid w:val="00710FF8"/>
    <w:rsid w:val="00711004"/>
    <w:rsid w:val="00711034"/>
    <w:rsid w:val="00711072"/>
    <w:rsid w:val="007110BF"/>
    <w:rsid w:val="007110EE"/>
    <w:rsid w:val="007110F4"/>
    <w:rsid w:val="0071113F"/>
    <w:rsid w:val="0071115E"/>
    <w:rsid w:val="00711171"/>
    <w:rsid w:val="007111A1"/>
    <w:rsid w:val="007111A4"/>
    <w:rsid w:val="007111D6"/>
    <w:rsid w:val="007111F9"/>
    <w:rsid w:val="00711226"/>
    <w:rsid w:val="00711242"/>
    <w:rsid w:val="0071125F"/>
    <w:rsid w:val="00711268"/>
    <w:rsid w:val="00711281"/>
    <w:rsid w:val="007112B1"/>
    <w:rsid w:val="007112C4"/>
    <w:rsid w:val="007112FB"/>
    <w:rsid w:val="00711331"/>
    <w:rsid w:val="007113FE"/>
    <w:rsid w:val="0071143D"/>
    <w:rsid w:val="007114AB"/>
    <w:rsid w:val="007114B5"/>
    <w:rsid w:val="007114B6"/>
    <w:rsid w:val="007114F5"/>
    <w:rsid w:val="00711500"/>
    <w:rsid w:val="0071150A"/>
    <w:rsid w:val="00711510"/>
    <w:rsid w:val="00711536"/>
    <w:rsid w:val="00711562"/>
    <w:rsid w:val="00711593"/>
    <w:rsid w:val="007115D2"/>
    <w:rsid w:val="007115FB"/>
    <w:rsid w:val="00711604"/>
    <w:rsid w:val="00711651"/>
    <w:rsid w:val="00711689"/>
    <w:rsid w:val="00711691"/>
    <w:rsid w:val="007116B0"/>
    <w:rsid w:val="007116F3"/>
    <w:rsid w:val="007116FD"/>
    <w:rsid w:val="0071172C"/>
    <w:rsid w:val="00711736"/>
    <w:rsid w:val="0071173D"/>
    <w:rsid w:val="00711799"/>
    <w:rsid w:val="007117D5"/>
    <w:rsid w:val="007117ED"/>
    <w:rsid w:val="00711833"/>
    <w:rsid w:val="00711862"/>
    <w:rsid w:val="007118B2"/>
    <w:rsid w:val="007118B9"/>
    <w:rsid w:val="007118EB"/>
    <w:rsid w:val="00711928"/>
    <w:rsid w:val="00711941"/>
    <w:rsid w:val="0071194E"/>
    <w:rsid w:val="00711954"/>
    <w:rsid w:val="00711969"/>
    <w:rsid w:val="0071197B"/>
    <w:rsid w:val="007119B6"/>
    <w:rsid w:val="007119BC"/>
    <w:rsid w:val="007119CE"/>
    <w:rsid w:val="00711A4A"/>
    <w:rsid w:val="00711A9F"/>
    <w:rsid w:val="00711AB3"/>
    <w:rsid w:val="00711AB8"/>
    <w:rsid w:val="00711AD0"/>
    <w:rsid w:val="00711AE2"/>
    <w:rsid w:val="00711B00"/>
    <w:rsid w:val="00711B19"/>
    <w:rsid w:val="00711B3D"/>
    <w:rsid w:val="00711B54"/>
    <w:rsid w:val="00711B9B"/>
    <w:rsid w:val="00711BC4"/>
    <w:rsid w:val="00711C22"/>
    <w:rsid w:val="00711C47"/>
    <w:rsid w:val="00711C60"/>
    <w:rsid w:val="00711C82"/>
    <w:rsid w:val="00711D06"/>
    <w:rsid w:val="00711D34"/>
    <w:rsid w:val="00711D57"/>
    <w:rsid w:val="00711D66"/>
    <w:rsid w:val="00711D7C"/>
    <w:rsid w:val="00711D95"/>
    <w:rsid w:val="00711DAA"/>
    <w:rsid w:val="00711DAE"/>
    <w:rsid w:val="00711DB4"/>
    <w:rsid w:val="00711E11"/>
    <w:rsid w:val="00711E22"/>
    <w:rsid w:val="00711E4C"/>
    <w:rsid w:val="00711E53"/>
    <w:rsid w:val="00711E85"/>
    <w:rsid w:val="00711EAC"/>
    <w:rsid w:val="00711EBB"/>
    <w:rsid w:val="00711EEC"/>
    <w:rsid w:val="00711F01"/>
    <w:rsid w:val="00711F44"/>
    <w:rsid w:val="00711F63"/>
    <w:rsid w:val="00711F77"/>
    <w:rsid w:val="00711FA6"/>
    <w:rsid w:val="00711FBE"/>
    <w:rsid w:val="00712008"/>
    <w:rsid w:val="00712020"/>
    <w:rsid w:val="00712027"/>
    <w:rsid w:val="00712050"/>
    <w:rsid w:val="00712058"/>
    <w:rsid w:val="0071206B"/>
    <w:rsid w:val="00712079"/>
    <w:rsid w:val="00712089"/>
    <w:rsid w:val="007120BB"/>
    <w:rsid w:val="007120F3"/>
    <w:rsid w:val="0071212B"/>
    <w:rsid w:val="00712172"/>
    <w:rsid w:val="007121B0"/>
    <w:rsid w:val="00712230"/>
    <w:rsid w:val="0071224D"/>
    <w:rsid w:val="00712257"/>
    <w:rsid w:val="00712259"/>
    <w:rsid w:val="0071225F"/>
    <w:rsid w:val="007122B2"/>
    <w:rsid w:val="007122F0"/>
    <w:rsid w:val="007122F7"/>
    <w:rsid w:val="00712300"/>
    <w:rsid w:val="00712371"/>
    <w:rsid w:val="00712396"/>
    <w:rsid w:val="0071239A"/>
    <w:rsid w:val="007123CB"/>
    <w:rsid w:val="007123CD"/>
    <w:rsid w:val="007123E0"/>
    <w:rsid w:val="007123E9"/>
    <w:rsid w:val="007123FD"/>
    <w:rsid w:val="0071240E"/>
    <w:rsid w:val="0071241E"/>
    <w:rsid w:val="0071249B"/>
    <w:rsid w:val="007124AA"/>
    <w:rsid w:val="007124CE"/>
    <w:rsid w:val="007124F3"/>
    <w:rsid w:val="00712533"/>
    <w:rsid w:val="00712578"/>
    <w:rsid w:val="00712582"/>
    <w:rsid w:val="007125AF"/>
    <w:rsid w:val="007125EA"/>
    <w:rsid w:val="007125F7"/>
    <w:rsid w:val="00712648"/>
    <w:rsid w:val="0071266D"/>
    <w:rsid w:val="007126BE"/>
    <w:rsid w:val="00712700"/>
    <w:rsid w:val="0071273A"/>
    <w:rsid w:val="00712741"/>
    <w:rsid w:val="00712748"/>
    <w:rsid w:val="007127A0"/>
    <w:rsid w:val="007127DD"/>
    <w:rsid w:val="007127F2"/>
    <w:rsid w:val="0071282D"/>
    <w:rsid w:val="0071286E"/>
    <w:rsid w:val="00712878"/>
    <w:rsid w:val="00712895"/>
    <w:rsid w:val="0071289A"/>
    <w:rsid w:val="007128A0"/>
    <w:rsid w:val="007128DC"/>
    <w:rsid w:val="0071294E"/>
    <w:rsid w:val="00712988"/>
    <w:rsid w:val="0071298E"/>
    <w:rsid w:val="00712995"/>
    <w:rsid w:val="007129B5"/>
    <w:rsid w:val="007129BC"/>
    <w:rsid w:val="00712A13"/>
    <w:rsid w:val="00712A54"/>
    <w:rsid w:val="00712A69"/>
    <w:rsid w:val="00712A77"/>
    <w:rsid w:val="00712AE7"/>
    <w:rsid w:val="00712B02"/>
    <w:rsid w:val="00712B8C"/>
    <w:rsid w:val="00712B9B"/>
    <w:rsid w:val="00712BB4"/>
    <w:rsid w:val="00712BF2"/>
    <w:rsid w:val="00712C08"/>
    <w:rsid w:val="00712C20"/>
    <w:rsid w:val="00712C7D"/>
    <w:rsid w:val="00712C84"/>
    <w:rsid w:val="00712C8C"/>
    <w:rsid w:val="00712CA3"/>
    <w:rsid w:val="00712CD0"/>
    <w:rsid w:val="00712CFC"/>
    <w:rsid w:val="00712D36"/>
    <w:rsid w:val="00712D96"/>
    <w:rsid w:val="00712D9B"/>
    <w:rsid w:val="00712DB7"/>
    <w:rsid w:val="00712DC0"/>
    <w:rsid w:val="00712DDE"/>
    <w:rsid w:val="00712DF8"/>
    <w:rsid w:val="00712E06"/>
    <w:rsid w:val="00712E0A"/>
    <w:rsid w:val="00712E2B"/>
    <w:rsid w:val="00712E47"/>
    <w:rsid w:val="00712E58"/>
    <w:rsid w:val="00712E94"/>
    <w:rsid w:val="00712EBB"/>
    <w:rsid w:val="00712EC4"/>
    <w:rsid w:val="00712EDB"/>
    <w:rsid w:val="00712F1F"/>
    <w:rsid w:val="00712F2D"/>
    <w:rsid w:val="00712F36"/>
    <w:rsid w:val="00712F48"/>
    <w:rsid w:val="00712F72"/>
    <w:rsid w:val="00712F75"/>
    <w:rsid w:val="00712F7B"/>
    <w:rsid w:val="00712FA8"/>
    <w:rsid w:val="00712FAC"/>
    <w:rsid w:val="00712FB1"/>
    <w:rsid w:val="00712FFD"/>
    <w:rsid w:val="00713001"/>
    <w:rsid w:val="00713032"/>
    <w:rsid w:val="007130BB"/>
    <w:rsid w:val="007130C1"/>
    <w:rsid w:val="00713137"/>
    <w:rsid w:val="00713147"/>
    <w:rsid w:val="0071314C"/>
    <w:rsid w:val="0071315A"/>
    <w:rsid w:val="0071315D"/>
    <w:rsid w:val="007131C3"/>
    <w:rsid w:val="007131E2"/>
    <w:rsid w:val="007131EC"/>
    <w:rsid w:val="00713221"/>
    <w:rsid w:val="0071322B"/>
    <w:rsid w:val="00713236"/>
    <w:rsid w:val="00713244"/>
    <w:rsid w:val="00713280"/>
    <w:rsid w:val="00713282"/>
    <w:rsid w:val="007132DA"/>
    <w:rsid w:val="00713309"/>
    <w:rsid w:val="0071338A"/>
    <w:rsid w:val="007133DC"/>
    <w:rsid w:val="0071344F"/>
    <w:rsid w:val="00713464"/>
    <w:rsid w:val="00713472"/>
    <w:rsid w:val="0071347E"/>
    <w:rsid w:val="00713488"/>
    <w:rsid w:val="00713496"/>
    <w:rsid w:val="007134A3"/>
    <w:rsid w:val="007134A6"/>
    <w:rsid w:val="007134BB"/>
    <w:rsid w:val="007134EF"/>
    <w:rsid w:val="007134FB"/>
    <w:rsid w:val="00713505"/>
    <w:rsid w:val="00713567"/>
    <w:rsid w:val="0071357A"/>
    <w:rsid w:val="007135E0"/>
    <w:rsid w:val="00713604"/>
    <w:rsid w:val="00713626"/>
    <w:rsid w:val="00713647"/>
    <w:rsid w:val="00713675"/>
    <w:rsid w:val="00713678"/>
    <w:rsid w:val="007136B5"/>
    <w:rsid w:val="007136F7"/>
    <w:rsid w:val="0071376B"/>
    <w:rsid w:val="00713791"/>
    <w:rsid w:val="007137A6"/>
    <w:rsid w:val="007137C4"/>
    <w:rsid w:val="0071383E"/>
    <w:rsid w:val="00713842"/>
    <w:rsid w:val="0071385C"/>
    <w:rsid w:val="007138D3"/>
    <w:rsid w:val="00713904"/>
    <w:rsid w:val="00713926"/>
    <w:rsid w:val="0071393B"/>
    <w:rsid w:val="00713965"/>
    <w:rsid w:val="0071399A"/>
    <w:rsid w:val="007139AD"/>
    <w:rsid w:val="007139CE"/>
    <w:rsid w:val="007139E6"/>
    <w:rsid w:val="007139F0"/>
    <w:rsid w:val="007139FC"/>
    <w:rsid w:val="00713A1B"/>
    <w:rsid w:val="00713A31"/>
    <w:rsid w:val="00713A53"/>
    <w:rsid w:val="00713A55"/>
    <w:rsid w:val="00713A56"/>
    <w:rsid w:val="00713A76"/>
    <w:rsid w:val="00713AD7"/>
    <w:rsid w:val="00713ADF"/>
    <w:rsid w:val="00713AF7"/>
    <w:rsid w:val="00713B04"/>
    <w:rsid w:val="00713B1F"/>
    <w:rsid w:val="00713B4F"/>
    <w:rsid w:val="00713B7B"/>
    <w:rsid w:val="00713B81"/>
    <w:rsid w:val="00713B9E"/>
    <w:rsid w:val="00713BA1"/>
    <w:rsid w:val="00713BAD"/>
    <w:rsid w:val="00713C4E"/>
    <w:rsid w:val="00713C56"/>
    <w:rsid w:val="00713C5A"/>
    <w:rsid w:val="00713C69"/>
    <w:rsid w:val="00713C82"/>
    <w:rsid w:val="00713C93"/>
    <w:rsid w:val="00713D07"/>
    <w:rsid w:val="00713D2E"/>
    <w:rsid w:val="00713D66"/>
    <w:rsid w:val="00713D76"/>
    <w:rsid w:val="00713DAF"/>
    <w:rsid w:val="00713DC4"/>
    <w:rsid w:val="00713DF2"/>
    <w:rsid w:val="00713DF6"/>
    <w:rsid w:val="00713E16"/>
    <w:rsid w:val="00713E1B"/>
    <w:rsid w:val="00713E38"/>
    <w:rsid w:val="00713E81"/>
    <w:rsid w:val="00713EB4"/>
    <w:rsid w:val="00713F1C"/>
    <w:rsid w:val="00713F4A"/>
    <w:rsid w:val="00713F58"/>
    <w:rsid w:val="00713F70"/>
    <w:rsid w:val="00713F7A"/>
    <w:rsid w:val="00713F93"/>
    <w:rsid w:val="00713FD0"/>
    <w:rsid w:val="00714001"/>
    <w:rsid w:val="00714020"/>
    <w:rsid w:val="00714047"/>
    <w:rsid w:val="0071404F"/>
    <w:rsid w:val="00714090"/>
    <w:rsid w:val="00714091"/>
    <w:rsid w:val="007140C3"/>
    <w:rsid w:val="0071412D"/>
    <w:rsid w:val="0071415F"/>
    <w:rsid w:val="0071417B"/>
    <w:rsid w:val="00714192"/>
    <w:rsid w:val="007141F9"/>
    <w:rsid w:val="007141FB"/>
    <w:rsid w:val="00714299"/>
    <w:rsid w:val="00714309"/>
    <w:rsid w:val="0071433E"/>
    <w:rsid w:val="0071437F"/>
    <w:rsid w:val="00714380"/>
    <w:rsid w:val="007143CF"/>
    <w:rsid w:val="007143EB"/>
    <w:rsid w:val="0071441C"/>
    <w:rsid w:val="00714436"/>
    <w:rsid w:val="00714468"/>
    <w:rsid w:val="007144C5"/>
    <w:rsid w:val="007145A8"/>
    <w:rsid w:val="007145EC"/>
    <w:rsid w:val="0071462E"/>
    <w:rsid w:val="0071468E"/>
    <w:rsid w:val="00714695"/>
    <w:rsid w:val="00714696"/>
    <w:rsid w:val="007146A5"/>
    <w:rsid w:val="0071470B"/>
    <w:rsid w:val="0071472E"/>
    <w:rsid w:val="0071473B"/>
    <w:rsid w:val="0071474F"/>
    <w:rsid w:val="00714773"/>
    <w:rsid w:val="00714774"/>
    <w:rsid w:val="007147B7"/>
    <w:rsid w:val="007147C1"/>
    <w:rsid w:val="00714811"/>
    <w:rsid w:val="00714812"/>
    <w:rsid w:val="0071481D"/>
    <w:rsid w:val="00714831"/>
    <w:rsid w:val="0071485A"/>
    <w:rsid w:val="007148BA"/>
    <w:rsid w:val="007148C4"/>
    <w:rsid w:val="007148D2"/>
    <w:rsid w:val="007148EF"/>
    <w:rsid w:val="0071491E"/>
    <w:rsid w:val="0071493F"/>
    <w:rsid w:val="00714976"/>
    <w:rsid w:val="0071499B"/>
    <w:rsid w:val="007149B2"/>
    <w:rsid w:val="007149DB"/>
    <w:rsid w:val="007149F8"/>
    <w:rsid w:val="007149F9"/>
    <w:rsid w:val="00714A3C"/>
    <w:rsid w:val="00714A91"/>
    <w:rsid w:val="00714AA7"/>
    <w:rsid w:val="00714AAE"/>
    <w:rsid w:val="00714AE8"/>
    <w:rsid w:val="00714AF3"/>
    <w:rsid w:val="00714B01"/>
    <w:rsid w:val="00714B1A"/>
    <w:rsid w:val="00714B20"/>
    <w:rsid w:val="00714B7A"/>
    <w:rsid w:val="00714B7C"/>
    <w:rsid w:val="00714B85"/>
    <w:rsid w:val="00714BDC"/>
    <w:rsid w:val="00714C53"/>
    <w:rsid w:val="00714C56"/>
    <w:rsid w:val="00714C61"/>
    <w:rsid w:val="00714C7D"/>
    <w:rsid w:val="00714C94"/>
    <w:rsid w:val="00714CAE"/>
    <w:rsid w:val="00714D56"/>
    <w:rsid w:val="00714D5B"/>
    <w:rsid w:val="00714D73"/>
    <w:rsid w:val="00714DBB"/>
    <w:rsid w:val="00714DDA"/>
    <w:rsid w:val="00714DEF"/>
    <w:rsid w:val="00714E5E"/>
    <w:rsid w:val="00714E81"/>
    <w:rsid w:val="00714EB0"/>
    <w:rsid w:val="00714EC1"/>
    <w:rsid w:val="00714EC6"/>
    <w:rsid w:val="00714ED1"/>
    <w:rsid w:val="00714EFB"/>
    <w:rsid w:val="00714F08"/>
    <w:rsid w:val="00714F39"/>
    <w:rsid w:val="00714F3F"/>
    <w:rsid w:val="00714F41"/>
    <w:rsid w:val="00714F54"/>
    <w:rsid w:val="00714F97"/>
    <w:rsid w:val="00714F9B"/>
    <w:rsid w:val="00714FAB"/>
    <w:rsid w:val="0071503A"/>
    <w:rsid w:val="00715050"/>
    <w:rsid w:val="00715075"/>
    <w:rsid w:val="00715094"/>
    <w:rsid w:val="007150AA"/>
    <w:rsid w:val="007150AD"/>
    <w:rsid w:val="007150D5"/>
    <w:rsid w:val="007150D7"/>
    <w:rsid w:val="007150E5"/>
    <w:rsid w:val="00715102"/>
    <w:rsid w:val="00715129"/>
    <w:rsid w:val="0071514F"/>
    <w:rsid w:val="00715177"/>
    <w:rsid w:val="007151A9"/>
    <w:rsid w:val="007151BA"/>
    <w:rsid w:val="00715238"/>
    <w:rsid w:val="0071525B"/>
    <w:rsid w:val="00715270"/>
    <w:rsid w:val="0071528D"/>
    <w:rsid w:val="00715290"/>
    <w:rsid w:val="007152AD"/>
    <w:rsid w:val="00715350"/>
    <w:rsid w:val="00715357"/>
    <w:rsid w:val="0071538D"/>
    <w:rsid w:val="007153AE"/>
    <w:rsid w:val="007153B1"/>
    <w:rsid w:val="007153B4"/>
    <w:rsid w:val="007153C3"/>
    <w:rsid w:val="0071541D"/>
    <w:rsid w:val="00715427"/>
    <w:rsid w:val="0071542A"/>
    <w:rsid w:val="00715440"/>
    <w:rsid w:val="00715474"/>
    <w:rsid w:val="00715494"/>
    <w:rsid w:val="0071549D"/>
    <w:rsid w:val="007154D9"/>
    <w:rsid w:val="007154E7"/>
    <w:rsid w:val="00715516"/>
    <w:rsid w:val="00715571"/>
    <w:rsid w:val="00715579"/>
    <w:rsid w:val="0071557D"/>
    <w:rsid w:val="0071558E"/>
    <w:rsid w:val="00715597"/>
    <w:rsid w:val="007155D1"/>
    <w:rsid w:val="007155ED"/>
    <w:rsid w:val="00715728"/>
    <w:rsid w:val="00715730"/>
    <w:rsid w:val="00715747"/>
    <w:rsid w:val="00715761"/>
    <w:rsid w:val="007157A6"/>
    <w:rsid w:val="007157D6"/>
    <w:rsid w:val="007157F7"/>
    <w:rsid w:val="00715804"/>
    <w:rsid w:val="0071583C"/>
    <w:rsid w:val="00715850"/>
    <w:rsid w:val="0071585C"/>
    <w:rsid w:val="00715880"/>
    <w:rsid w:val="00715886"/>
    <w:rsid w:val="007158A1"/>
    <w:rsid w:val="007158EC"/>
    <w:rsid w:val="007158F4"/>
    <w:rsid w:val="0071590F"/>
    <w:rsid w:val="00715912"/>
    <w:rsid w:val="00715991"/>
    <w:rsid w:val="007159A6"/>
    <w:rsid w:val="007159AA"/>
    <w:rsid w:val="007159CF"/>
    <w:rsid w:val="007159E8"/>
    <w:rsid w:val="00715A31"/>
    <w:rsid w:val="00715AA2"/>
    <w:rsid w:val="00715AFF"/>
    <w:rsid w:val="00715B25"/>
    <w:rsid w:val="00715B3F"/>
    <w:rsid w:val="00715BF6"/>
    <w:rsid w:val="00715C6D"/>
    <w:rsid w:val="00715C71"/>
    <w:rsid w:val="00715C7D"/>
    <w:rsid w:val="00715C8A"/>
    <w:rsid w:val="00715CE6"/>
    <w:rsid w:val="00715CFD"/>
    <w:rsid w:val="00715DA5"/>
    <w:rsid w:val="00715DB0"/>
    <w:rsid w:val="00715DC2"/>
    <w:rsid w:val="00715DCE"/>
    <w:rsid w:val="00715E08"/>
    <w:rsid w:val="00715E49"/>
    <w:rsid w:val="00715E6B"/>
    <w:rsid w:val="00715E82"/>
    <w:rsid w:val="00715E8B"/>
    <w:rsid w:val="00715F00"/>
    <w:rsid w:val="00715F5D"/>
    <w:rsid w:val="00715F87"/>
    <w:rsid w:val="00715FC1"/>
    <w:rsid w:val="0071600A"/>
    <w:rsid w:val="0071600B"/>
    <w:rsid w:val="00716048"/>
    <w:rsid w:val="0071605D"/>
    <w:rsid w:val="00716071"/>
    <w:rsid w:val="007160A9"/>
    <w:rsid w:val="007160B6"/>
    <w:rsid w:val="007160D5"/>
    <w:rsid w:val="00716101"/>
    <w:rsid w:val="00716138"/>
    <w:rsid w:val="0071613C"/>
    <w:rsid w:val="00716157"/>
    <w:rsid w:val="007161C0"/>
    <w:rsid w:val="007161CA"/>
    <w:rsid w:val="0071621F"/>
    <w:rsid w:val="00716246"/>
    <w:rsid w:val="00716254"/>
    <w:rsid w:val="007162B2"/>
    <w:rsid w:val="007162CA"/>
    <w:rsid w:val="007162E5"/>
    <w:rsid w:val="00716304"/>
    <w:rsid w:val="0071638D"/>
    <w:rsid w:val="007163C9"/>
    <w:rsid w:val="007163DF"/>
    <w:rsid w:val="007163E5"/>
    <w:rsid w:val="007163FE"/>
    <w:rsid w:val="007164EC"/>
    <w:rsid w:val="00716572"/>
    <w:rsid w:val="0071659D"/>
    <w:rsid w:val="007165B4"/>
    <w:rsid w:val="007165FC"/>
    <w:rsid w:val="00716617"/>
    <w:rsid w:val="00716625"/>
    <w:rsid w:val="0071663F"/>
    <w:rsid w:val="00716644"/>
    <w:rsid w:val="00716650"/>
    <w:rsid w:val="0071666D"/>
    <w:rsid w:val="00716671"/>
    <w:rsid w:val="007166D7"/>
    <w:rsid w:val="007166E1"/>
    <w:rsid w:val="007166FC"/>
    <w:rsid w:val="00716721"/>
    <w:rsid w:val="00716729"/>
    <w:rsid w:val="0071678F"/>
    <w:rsid w:val="007167BC"/>
    <w:rsid w:val="007167C3"/>
    <w:rsid w:val="007167E7"/>
    <w:rsid w:val="00716807"/>
    <w:rsid w:val="00716832"/>
    <w:rsid w:val="0071685B"/>
    <w:rsid w:val="00716862"/>
    <w:rsid w:val="0071686A"/>
    <w:rsid w:val="0071689C"/>
    <w:rsid w:val="007168BA"/>
    <w:rsid w:val="00716926"/>
    <w:rsid w:val="00716932"/>
    <w:rsid w:val="00716941"/>
    <w:rsid w:val="00716968"/>
    <w:rsid w:val="007169B7"/>
    <w:rsid w:val="007169ED"/>
    <w:rsid w:val="007169F2"/>
    <w:rsid w:val="00716A39"/>
    <w:rsid w:val="00716AE9"/>
    <w:rsid w:val="00716B16"/>
    <w:rsid w:val="00716B1B"/>
    <w:rsid w:val="00716B2C"/>
    <w:rsid w:val="00716B53"/>
    <w:rsid w:val="00716B5A"/>
    <w:rsid w:val="00716BA1"/>
    <w:rsid w:val="00716BC1"/>
    <w:rsid w:val="00716BC5"/>
    <w:rsid w:val="00716C13"/>
    <w:rsid w:val="00716C1A"/>
    <w:rsid w:val="00716C20"/>
    <w:rsid w:val="00716CC5"/>
    <w:rsid w:val="00716CFC"/>
    <w:rsid w:val="00716D18"/>
    <w:rsid w:val="00716D68"/>
    <w:rsid w:val="00716D76"/>
    <w:rsid w:val="00716D98"/>
    <w:rsid w:val="00716DC6"/>
    <w:rsid w:val="00716DCB"/>
    <w:rsid w:val="00716E07"/>
    <w:rsid w:val="00716E74"/>
    <w:rsid w:val="00716EDC"/>
    <w:rsid w:val="00716EE4"/>
    <w:rsid w:val="00716EED"/>
    <w:rsid w:val="00716EF8"/>
    <w:rsid w:val="00716F5A"/>
    <w:rsid w:val="00716F8E"/>
    <w:rsid w:val="00716F92"/>
    <w:rsid w:val="00716FBB"/>
    <w:rsid w:val="00716FBE"/>
    <w:rsid w:val="00717003"/>
    <w:rsid w:val="00717008"/>
    <w:rsid w:val="0071700F"/>
    <w:rsid w:val="0071705B"/>
    <w:rsid w:val="00717074"/>
    <w:rsid w:val="0071707C"/>
    <w:rsid w:val="007170A0"/>
    <w:rsid w:val="007170CE"/>
    <w:rsid w:val="007170D8"/>
    <w:rsid w:val="007170DA"/>
    <w:rsid w:val="007170E1"/>
    <w:rsid w:val="0071710B"/>
    <w:rsid w:val="00717136"/>
    <w:rsid w:val="0071716E"/>
    <w:rsid w:val="00717195"/>
    <w:rsid w:val="007171D0"/>
    <w:rsid w:val="0071725F"/>
    <w:rsid w:val="0071726B"/>
    <w:rsid w:val="0071728B"/>
    <w:rsid w:val="007172B9"/>
    <w:rsid w:val="00717349"/>
    <w:rsid w:val="00717360"/>
    <w:rsid w:val="0071736F"/>
    <w:rsid w:val="00717376"/>
    <w:rsid w:val="00717391"/>
    <w:rsid w:val="007173CD"/>
    <w:rsid w:val="007173EB"/>
    <w:rsid w:val="007173F3"/>
    <w:rsid w:val="007173F5"/>
    <w:rsid w:val="0071747C"/>
    <w:rsid w:val="0071748E"/>
    <w:rsid w:val="0071749C"/>
    <w:rsid w:val="007174B2"/>
    <w:rsid w:val="007174BC"/>
    <w:rsid w:val="007174BE"/>
    <w:rsid w:val="007174F0"/>
    <w:rsid w:val="007174F7"/>
    <w:rsid w:val="00717530"/>
    <w:rsid w:val="00717540"/>
    <w:rsid w:val="00717567"/>
    <w:rsid w:val="0071756C"/>
    <w:rsid w:val="0071758A"/>
    <w:rsid w:val="007175AA"/>
    <w:rsid w:val="007175CF"/>
    <w:rsid w:val="007175DD"/>
    <w:rsid w:val="00717616"/>
    <w:rsid w:val="00717692"/>
    <w:rsid w:val="007176B0"/>
    <w:rsid w:val="007176FB"/>
    <w:rsid w:val="007176FD"/>
    <w:rsid w:val="00717739"/>
    <w:rsid w:val="00717770"/>
    <w:rsid w:val="00717774"/>
    <w:rsid w:val="0071777B"/>
    <w:rsid w:val="00717793"/>
    <w:rsid w:val="007177B0"/>
    <w:rsid w:val="007177E6"/>
    <w:rsid w:val="00717842"/>
    <w:rsid w:val="00717854"/>
    <w:rsid w:val="0071787D"/>
    <w:rsid w:val="00717881"/>
    <w:rsid w:val="007178A9"/>
    <w:rsid w:val="007178D2"/>
    <w:rsid w:val="007178E2"/>
    <w:rsid w:val="007178F9"/>
    <w:rsid w:val="007178FF"/>
    <w:rsid w:val="00717900"/>
    <w:rsid w:val="00717932"/>
    <w:rsid w:val="0071793F"/>
    <w:rsid w:val="0071795B"/>
    <w:rsid w:val="0071796A"/>
    <w:rsid w:val="007179A4"/>
    <w:rsid w:val="007179FA"/>
    <w:rsid w:val="007179FC"/>
    <w:rsid w:val="00717A1D"/>
    <w:rsid w:val="00717A34"/>
    <w:rsid w:val="00717A55"/>
    <w:rsid w:val="00717A8F"/>
    <w:rsid w:val="00717B26"/>
    <w:rsid w:val="00717B31"/>
    <w:rsid w:val="00717B70"/>
    <w:rsid w:val="00717B7B"/>
    <w:rsid w:val="00717B85"/>
    <w:rsid w:val="00717B8C"/>
    <w:rsid w:val="00717B9E"/>
    <w:rsid w:val="00717BA7"/>
    <w:rsid w:val="00717BAF"/>
    <w:rsid w:val="00717BB4"/>
    <w:rsid w:val="00717BC7"/>
    <w:rsid w:val="00717BF9"/>
    <w:rsid w:val="00717C33"/>
    <w:rsid w:val="00717C5F"/>
    <w:rsid w:val="00717C78"/>
    <w:rsid w:val="00717CD8"/>
    <w:rsid w:val="00717CEC"/>
    <w:rsid w:val="00717CF9"/>
    <w:rsid w:val="00717D36"/>
    <w:rsid w:val="00717DD7"/>
    <w:rsid w:val="00717DDF"/>
    <w:rsid w:val="00717DEF"/>
    <w:rsid w:val="00717E01"/>
    <w:rsid w:val="00717E23"/>
    <w:rsid w:val="00717E36"/>
    <w:rsid w:val="00717ED4"/>
    <w:rsid w:val="00717F0C"/>
    <w:rsid w:val="00717F4D"/>
    <w:rsid w:val="00717F7E"/>
    <w:rsid w:val="00717FB7"/>
    <w:rsid w:val="00717FD0"/>
    <w:rsid w:val="00717FE8"/>
    <w:rsid w:val="00720027"/>
    <w:rsid w:val="00720064"/>
    <w:rsid w:val="007200C9"/>
    <w:rsid w:val="007200D3"/>
    <w:rsid w:val="0072011C"/>
    <w:rsid w:val="00720123"/>
    <w:rsid w:val="0072012C"/>
    <w:rsid w:val="00720178"/>
    <w:rsid w:val="007201A9"/>
    <w:rsid w:val="007201AF"/>
    <w:rsid w:val="007201BA"/>
    <w:rsid w:val="00720202"/>
    <w:rsid w:val="00720216"/>
    <w:rsid w:val="0072022C"/>
    <w:rsid w:val="00720260"/>
    <w:rsid w:val="0072027A"/>
    <w:rsid w:val="007202D9"/>
    <w:rsid w:val="007202DB"/>
    <w:rsid w:val="00720336"/>
    <w:rsid w:val="00720348"/>
    <w:rsid w:val="00720357"/>
    <w:rsid w:val="00720387"/>
    <w:rsid w:val="007203B2"/>
    <w:rsid w:val="007203F9"/>
    <w:rsid w:val="0072041C"/>
    <w:rsid w:val="0072043A"/>
    <w:rsid w:val="007204DA"/>
    <w:rsid w:val="0072050F"/>
    <w:rsid w:val="0072054D"/>
    <w:rsid w:val="00720576"/>
    <w:rsid w:val="007205CD"/>
    <w:rsid w:val="007205E5"/>
    <w:rsid w:val="0072060E"/>
    <w:rsid w:val="00720613"/>
    <w:rsid w:val="00720616"/>
    <w:rsid w:val="0072068E"/>
    <w:rsid w:val="007206A8"/>
    <w:rsid w:val="007206AB"/>
    <w:rsid w:val="00720707"/>
    <w:rsid w:val="00720723"/>
    <w:rsid w:val="0072075E"/>
    <w:rsid w:val="00720785"/>
    <w:rsid w:val="007207AA"/>
    <w:rsid w:val="007207BE"/>
    <w:rsid w:val="00720804"/>
    <w:rsid w:val="00720812"/>
    <w:rsid w:val="00720846"/>
    <w:rsid w:val="00720859"/>
    <w:rsid w:val="0072085F"/>
    <w:rsid w:val="00720889"/>
    <w:rsid w:val="0072089C"/>
    <w:rsid w:val="007208C5"/>
    <w:rsid w:val="007208D5"/>
    <w:rsid w:val="007208E3"/>
    <w:rsid w:val="007208F9"/>
    <w:rsid w:val="00720926"/>
    <w:rsid w:val="00720951"/>
    <w:rsid w:val="00720988"/>
    <w:rsid w:val="00720992"/>
    <w:rsid w:val="00720A07"/>
    <w:rsid w:val="00720A1B"/>
    <w:rsid w:val="00720A2F"/>
    <w:rsid w:val="00720A8F"/>
    <w:rsid w:val="00720A90"/>
    <w:rsid w:val="00720AC1"/>
    <w:rsid w:val="00720AF4"/>
    <w:rsid w:val="00720B03"/>
    <w:rsid w:val="00720B15"/>
    <w:rsid w:val="00720B31"/>
    <w:rsid w:val="00720B5B"/>
    <w:rsid w:val="00720B6C"/>
    <w:rsid w:val="00720B87"/>
    <w:rsid w:val="00720BAA"/>
    <w:rsid w:val="00720BD3"/>
    <w:rsid w:val="00720BFA"/>
    <w:rsid w:val="00720C1A"/>
    <w:rsid w:val="00720C7F"/>
    <w:rsid w:val="00720C88"/>
    <w:rsid w:val="00720CD9"/>
    <w:rsid w:val="00720D5E"/>
    <w:rsid w:val="00720D69"/>
    <w:rsid w:val="00720D77"/>
    <w:rsid w:val="00720D79"/>
    <w:rsid w:val="00720DF3"/>
    <w:rsid w:val="00720E09"/>
    <w:rsid w:val="00720E17"/>
    <w:rsid w:val="00720E18"/>
    <w:rsid w:val="00720E35"/>
    <w:rsid w:val="00720E7C"/>
    <w:rsid w:val="00720EAF"/>
    <w:rsid w:val="00720EB6"/>
    <w:rsid w:val="00720F0D"/>
    <w:rsid w:val="00720F48"/>
    <w:rsid w:val="00720F6E"/>
    <w:rsid w:val="00720FC8"/>
    <w:rsid w:val="00720FC9"/>
    <w:rsid w:val="00721011"/>
    <w:rsid w:val="00721053"/>
    <w:rsid w:val="00721078"/>
    <w:rsid w:val="00721085"/>
    <w:rsid w:val="007210C8"/>
    <w:rsid w:val="007211D7"/>
    <w:rsid w:val="0072123C"/>
    <w:rsid w:val="0072128C"/>
    <w:rsid w:val="00721296"/>
    <w:rsid w:val="007212CD"/>
    <w:rsid w:val="007212EF"/>
    <w:rsid w:val="0072131C"/>
    <w:rsid w:val="00721325"/>
    <w:rsid w:val="00721356"/>
    <w:rsid w:val="0072138A"/>
    <w:rsid w:val="0072140B"/>
    <w:rsid w:val="00721429"/>
    <w:rsid w:val="00721434"/>
    <w:rsid w:val="00721469"/>
    <w:rsid w:val="0072146F"/>
    <w:rsid w:val="007214A9"/>
    <w:rsid w:val="007214C6"/>
    <w:rsid w:val="007214E3"/>
    <w:rsid w:val="00721508"/>
    <w:rsid w:val="00721514"/>
    <w:rsid w:val="00721575"/>
    <w:rsid w:val="007215A7"/>
    <w:rsid w:val="007215C8"/>
    <w:rsid w:val="0072161B"/>
    <w:rsid w:val="00721646"/>
    <w:rsid w:val="0072165E"/>
    <w:rsid w:val="007216F1"/>
    <w:rsid w:val="00721702"/>
    <w:rsid w:val="00721710"/>
    <w:rsid w:val="00721719"/>
    <w:rsid w:val="00721736"/>
    <w:rsid w:val="0072173F"/>
    <w:rsid w:val="00721754"/>
    <w:rsid w:val="0072175B"/>
    <w:rsid w:val="007217CA"/>
    <w:rsid w:val="007217CC"/>
    <w:rsid w:val="007217DA"/>
    <w:rsid w:val="00721886"/>
    <w:rsid w:val="007218E2"/>
    <w:rsid w:val="007218E3"/>
    <w:rsid w:val="007218E4"/>
    <w:rsid w:val="00721903"/>
    <w:rsid w:val="0072196E"/>
    <w:rsid w:val="00721B0D"/>
    <w:rsid w:val="00721B40"/>
    <w:rsid w:val="00721B79"/>
    <w:rsid w:val="00721BE0"/>
    <w:rsid w:val="00721C34"/>
    <w:rsid w:val="00721C66"/>
    <w:rsid w:val="00721C9D"/>
    <w:rsid w:val="00721CBB"/>
    <w:rsid w:val="00721D11"/>
    <w:rsid w:val="00721D6B"/>
    <w:rsid w:val="00721DB6"/>
    <w:rsid w:val="00721DC3"/>
    <w:rsid w:val="00721DCE"/>
    <w:rsid w:val="00721DEA"/>
    <w:rsid w:val="00721E1C"/>
    <w:rsid w:val="00721E2E"/>
    <w:rsid w:val="00721E46"/>
    <w:rsid w:val="00721EB2"/>
    <w:rsid w:val="00721F0D"/>
    <w:rsid w:val="00721F0E"/>
    <w:rsid w:val="00721F9A"/>
    <w:rsid w:val="00721FA5"/>
    <w:rsid w:val="00721FBF"/>
    <w:rsid w:val="00721FCA"/>
    <w:rsid w:val="00721FEC"/>
    <w:rsid w:val="00721FEF"/>
    <w:rsid w:val="00721FF0"/>
    <w:rsid w:val="00722003"/>
    <w:rsid w:val="00722004"/>
    <w:rsid w:val="00722034"/>
    <w:rsid w:val="00722072"/>
    <w:rsid w:val="007220A8"/>
    <w:rsid w:val="007220D2"/>
    <w:rsid w:val="0072215D"/>
    <w:rsid w:val="007221D1"/>
    <w:rsid w:val="007221DE"/>
    <w:rsid w:val="0072225B"/>
    <w:rsid w:val="007222B7"/>
    <w:rsid w:val="007222D0"/>
    <w:rsid w:val="007222E6"/>
    <w:rsid w:val="00722300"/>
    <w:rsid w:val="0072236E"/>
    <w:rsid w:val="00722373"/>
    <w:rsid w:val="0072237E"/>
    <w:rsid w:val="00722393"/>
    <w:rsid w:val="0072239E"/>
    <w:rsid w:val="007223C5"/>
    <w:rsid w:val="007223ED"/>
    <w:rsid w:val="0072246C"/>
    <w:rsid w:val="007224A2"/>
    <w:rsid w:val="007224CC"/>
    <w:rsid w:val="007224DB"/>
    <w:rsid w:val="007224FB"/>
    <w:rsid w:val="00722511"/>
    <w:rsid w:val="0072251E"/>
    <w:rsid w:val="00722552"/>
    <w:rsid w:val="00722592"/>
    <w:rsid w:val="007225B8"/>
    <w:rsid w:val="007225C6"/>
    <w:rsid w:val="007225DD"/>
    <w:rsid w:val="007225EC"/>
    <w:rsid w:val="00722621"/>
    <w:rsid w:val="00722649"/>
    <w:rsid w:val="00722651"/>
    <w:rsid w:val="00722687"/>
    <w:rsid w:val="0072268F"/>
    <w:rsid w:val="007226E4"/>
    <w:rsid w:val="007226EA"/>
    <w:rsid w:val="007226FF"/>
    <w:rsid w:val="00722737"/>
    <w:rsid w:val="00722739"/>
    <w:rsid w:val="00722742"/>
    <w:rsid w:val="00722764"/>
    <w:rsid w:val="00722775"/>
    <w:rsid w:val="0072281D"/>
    <w:rsid w:val="007228AC"/>
    <w:rsid w:val="007228E4"/>
    <w:rsid w:val="007228EE"/>
    <w:rsid w:val="007228EF"/>
    <w:rsid w:val="0072292C"/>
    <w:rsid w:val="0072297B"/>
    <w:rsid w:val="00722988"/>
    <w:rsid w:val="007229D7"/>
    <w:rsid w:val="00722A36"/>
    <w:rsid w:val="00722A7A"/>
    <w:rsid w:val="00722A91"/>
    <w:rsid w:val="00722AC4"/>
    <w:rsid w:val="00722AD2"/>
    <w:rsid w:val="00722B02"/>
    <w:rsid w:val="00722B05"/>
    <w:rsid w:val="00722B26"/>
    <w:rsid w:val="00722B34"/>
    <w:rsid w:val="00722B48"/>
    <w:rsid w:val="00722B57"/>
    <w:rsid w:val="00722B5F"/>
    <w:rsid w:val="00722BED"/>
    <w:rsid w:val="00722C1E"/>
    <w:rsid w:val="00722C30"/>
    <w:rsid w:val="00722C43"/>
    <w:rsid w:val="00722CEF"/>
    <w:rsid w:val="00722D02"/>
    <w:rsid w:val="00722D1C"/>
    <w:rsid w:val="00722D28"/>
    <w:rsid w:val="00722D5C"/>
    <w:rsid w:val="00722D6D"/>
    <w:rsid w:val="00722D7A"/>
    <w:rsid w:val="00722D7D"/>
    <w:rsid w:val="00722D8B"/>
    <w:rsid w:val="00722D99"/>
    <w:rsid w:val="00722DA9"/>
    <w:rsid w:val="00722DE5"/>
    <w:rsid w:val="00722E10"/>
    <w:rsid w:val="00722E24"/>
    <w:rsid w:val="00722E51"/>
    <w:rsid w:val="00722E82"/>
    <w:rsid w:val="00722E98"/>
    <w:rsid w:val="00722F3B"/>
    <w:rsid w:val="00722F61"/>
    <w:rsid w:val="00722F88"/>
    <w:rsid w:val="00722F9F"/>
    <w:rsid w:val="00723039"/>
    <w:rsid w:val="007230E8"/>
    <w:rsid w:val="00723128"/>
    <w:rsid w:val="0072315F"/>
    <w:rsid w:val="007231BF"/>
    <w:rsid w:val="007231C9"/>
    <w:rsid w:val="007231CB"/>
    <w:rsid w:val="007231CD"/>
    <w:rsid w:val="007231DF"/>
    <w:rsid w:val="007231FC"/>
    <w:rsid w:val="0072323E"/>
    <w:rsid w:val="00723252"/>
    <w:rsid w:val="00723285"/>
    <w:rsid w:val="0072328C"/>
    <w:rsid w:val="007232B1"/>
    <w:rsid w:val="007232E5"/>
    <w:rsid w:val="0072330A"/>
    <w:rsid w:val="00723313"/>
    <w:rsid w:val="00723339"/>
    <w:rsid w:val="00723353"/>
    <w:rsid w:val="0072335B"/>
    <w:rsid w:val="00723397"/>
    <w:rsid w:val="007233AA"/>
    <w:rsid w:val="007233AD"/>
    <w:rsid w:val="007233B4"/>
    <w:rsid w:val="007233D3"/>
    <w:rsid w:val="007233E9"/>
    <w:rsid w:val="007233FB"/>
    <w:rsid w:val="0072349F"/>
    <w:rsid w:val="007234A4"/>
    <w:rsid w:val="007234BC"/>
    <w:rsid w:val="007234E7"/>
    <w:rsid w:val="0072350D"/>
    <w:rsid w:val="00723516"/>
    <w:rsid w:val="0072354F"/>
    <w:rsid w:val="00723554"/>
    <w:rsid w:val="007235A6"/>
    <w:rsid w:val="007235E3"/>
    <w:rsid w:val="007235F6"/>
    <w:rsid w:val="0072361A"/>
    <w:rsid w:val="00723664"/>
    <w:rsid w:val="0072366E"/>
    <w:rsid w:val="00723718"/>
    <w:rsid w:val="007237A0"/>
    <w:rsid w:val="00723804"/>
    <w:rsid w:val="00723853"/>
    <w:rsid w:val="00723860"/>
    <w:rsid w:val="007238D9"/>
    <w:rsid w:val="007238F2"/>
    <w:rsid w:val="00723905"/>
    <w:rsid w:val="0072396E"/>
    <w:rsid w:val="00723999"/>
    <w:rsid w:val="007239BA"/>
    <w:rsid w:val="00723A09"/>
    <w:rsid w:val="00723A2E"/>
    <w:rsid w:val="00723A6B"/>
    <w:rsid w:val="00723AB1"/>
    <w:rsid w:val="00723B5E"/>
    <w:rsid w:val="00723B76"/>
    <w:rsid w:val="00723B77"/>
    <w:rsid w:val="00723B8A"/>
    <w:rsid w:val="00723BBB"/>
    <w:rsid w:val="00723BCE"/>
    <w:rsid w:val="00723BEC"/>
    <w:rsid w:val="00723BFC"/>
    <w:rsid w:val="00723C07"/>
    <w:rsid w:val="00723C7A"/>
    <w:rsid w:val="00723D18"/>
    <w:rsid w:val="00723D40"/>
    <w:rsid w:val="00723D6A"/>
    <w:rsid w:val="00723DA5"/>
    <w:rsid w:val="00723E47"/>
    <w:rsid w:val="00723E7B"/>
    <w:rsid w:val="00723E91"/>
    <w:rsid w:val="00723E94"/>
    <w:rsid w:val="00723ED6"/>
    <w:rsid w:val="00723F17"/>
    <w:rsid w:val="00723F31"/>
    <w:rsid w:val="00723F36"/>
    <w:rsid w:val="00723F49"/>
    <w:rsid w:val="00723F91"/>
    <w:rsid w:val="00723FCC"/>
    <w:rsid w:val="00723FDB"/>
    <w:rsid w:val="00724030"/>
    <w:rsid w:val="00724059"/>
    <w:rsid w:val="0072406D"/>
    <w:rsid w:val="007240A1"/>
    <w:rsid w:val="007240D5"/>
    <w:rsid w:val="007240FA"/>
    <w:rsid w:val="00724115"/>
    <w:rsid w:val="0072412A"/>
    <w:rsid w:val="00724139"/>
    <w:rsid w:val="00724194"/>
    <w:rsid w:val="007241BD"/>
    <w:rsid w:val="007241D1"/>
    <w:rsid w:val="007241E1"/>
    <w:rsid w:val="007241F5"/>
    <w:rsid w:val="00724204"/>
    <w:rsid w:val="0072420A"/>
    <w:rsid w:val="0072421A"/>
    <w:rsid w:val="00724276"/>
    <w:rsid w:val="00724297"/>
    <w:rsid w:val="0072429C"/>
    <w:rsid w:val="007242CF"/>
    <w:rsid w:val="007242E5"/>
    <w:rsid w:val="0072430D"/>
    <w:rsid w:val="00724336"/>
    <w:rsid w:val="00724337"/>
    <w:rsid w:val="00724347"/>
    <w:rsid w:val="00724389"/>
    <w:rsid w:val="007243D8"/>
    <w:rsid w:val="0072446F"/>
    <w:rsid w:val="00724486"/>
    <w:rsid w:val="007244A0"/>
    <w:rsid w:val="0072452F"/>
    <w:rsid w:val="00724555"/>
    <w:rsid w:val="00724565"/>
    <w:rsid w:val="00724567"/>
    <w:rsid w:val="0072457B"/>
    <w:rsid w:val="00724585"/>
    <w:rsid w:val="007245C3"/>
    <w:rsid w:val="007245E0"/>
    <w:rsid w:val="007245FB"/>
    <w:rsid w:val="0072463F"/>
    <w:rsid w:val="00724697"/>
    <w:rsid w:val="007246B1"/>
    <w:rsid w:val="007246BF"/>
    <w:rsid w:val="0072473A"/>
    <w:rsid w:val="00724758"/>
    <w:rsid w:val="00724773"/>
    <w:rsid w:val="0072479C"/>
    <w:rsid w:val="007247A6"/>
    <w:rsid w:val="00724800"/>
    <w:rsid w:val="0072483C"/>
    <w:rsid w:val="0072485E"/>
    <w:rsid w:val="007248B3"/>
    <w:rsid w:val="007248BC"/>
    <w:rsid w:val="007249A7"/>
    <w:rsid w:val="007249AC"/>
    <w:rsid w:val="00724A0E"/>
    <w:rsid w:val="00724A43"/>
    <w:rsid w:val="00724A4C"/>
    <w:rsid w:val="00724B01"/>
    <w:rsid w:val="00724B1A"/>
    <w:rsid w:val="00724B1F"/>
    <w:rsid w:val="00724B3F"/>
    <w:rsid w:val="00724B54"/>
    <w:rsid w:val="00724B98"/>
    <w:rsid w:val="00724B9F"/>
    <w:rsid w:val="00724BCE"/>
    <w:rsid w:val="00724BDF"/>
    <w:rsid w:val="00724C49"/>
    <w:rsid w:val="00724C76"/>
    <w:rsid w:val="00724C8A"/>
    <w:rsid w:val="00724CEC"/>
    <w:rsid w:val="00724D00"/>
    <w:rsid w:val="00724D12"/>
    <w:rsid w:val="00724D19"/>
    <w:rsid w:val="00724D56"/>
    <w:rsid w:val="00724D81"/>
    <w:rsid w:val="00724DAD"/>
    <w:rsid w:val="00724DBE"/>
    <w:rsid w:val="00724DE9"/>
    <w:rsid w:val="00724E09"/>
    <w:rsid w:val="00724E18"/>
    <w:rsid w:val="00724E36"/>
    <w:rsid w:val="00724ED9"/>
    <w:rsid w:val="00724EFB"/>
    <w:rsid w:val="00724F4B"/>
    <w:rsid w:val="00724F58"/>
    <w:rsid w:val="00724F59"/>
    <w:rsid w:val="00724F7F"/>
    <w:rsid w:val="00724F8B"/>
    <w:rsid w:val="00724FD0"/>
    <w:rsid w:val="00725034"/>
    <w:rsid w:val="00725056"/>
    <w:rsid w:val="007250C6"/>
    <w:rsid w:val="00725109"/>
    <w:rsid w:val="00725133"/>
    <w:rsid w:val="00725139"/>
    <w:rsid w:val="00725153"/>
    <w:rsid w:val="00725190"/>
    <w:rsid w:val="007251DF"/>
    <w:rsid w:val="007251F8"/>
    <w:rsid w:val="00725219"/>
    <w:rsid w:val="00725226"/>
    <w:rsid w:val="00725230"/>
    <w:rsid w:val="0072526B"/>
    <w:rsid w:val="0072528E"/>
    <w:rsid w:val="00725292"/>
    <w:rsid w:val="007252A6"/>
    <w:rsid w:val="007252AC"/>
    <w:rsid w:val="00725341"/>
    <w:rsid w:val="00725346"/>
    <w:rsid w:val="00725359"/>
    <w:rsid w:val="00725398"/>
    <w:rsid w:val="007253B6"/>
    <w:rsid w:val="00725411"/>
    <w:rsid w:val="00725416"/>
    <w:rsid w:val="00725475"/>
    <w:rsid w:val="00725481"/>
    <w:rsid w:val="007254A2"/>
    <w:rsid w:val="007254B7"/>
    <w:rsid w:val="007254CE"/>
    <w:rsid w:val="007254FD"/>
    <w:rsid w:val="00725507"/>
    <w:rsid w:val="00725539"/>
    <w:rsid w:val="0072553F"/>
    <w:rsid w:val="00725582"/>
    <w:rsid w:val="00725588"/>
    <w:rsid w:val="00725592"/>
    <w:rsid w:val="007255B2"/>
    <w:rsid w:val="007255BE"/>
    <w:rsid w:val="007255CF"/>
    <w:rsid w:val="007255D8"/>
    <w:rsid w:val="00725604"/>
    <w:rsid w:val="00725606"/>
    <w:rsid w:val="00725614"/>
    <w:rsid w:val="0072563F"/>
    <w:rsid w:val="00725656"/>
    <w:rsid w:val="0072568A"/>
    <w:rsid w:val="007256DC"/>
    <w:rsid w:val="007256FF"/>
    <w:rsid w:val="0072570F"/>
    <w:rsid w:val="00725745"/>
    <w:rsid w:val="00725756"/>
    <w:rsid w:val="007257C9"/>
    <w:rsid w:val="007257E5"/>
    <w:rsid w:val="007257EF"/>
    <w:rsid w:val="00725825"/>
    <w:rsid w:val="00725829"/>
    <w:rsid w:val="0072584E"/>
    <w:rsid w:val="00725867"/>
    <w:rsid w:val="00725873"/>
    <w:rsid w:val="0072587C"/>
    <w:rsid w:val="007258AD"/>
    <w:rsid w:val="007258CA"/>
    <w:rsid w:val="007258CF"/>
    <w:rsid w:val="007258E7"/>
    <w:rsid w:val="00725939"/>
    <w:rsid w:val="00725951"/>
    <w:rsid w:val="00725953"/>
    <w:rsid w:val="00725967"/>
    <w:rsid w:val="00725975"/>
    <w:rsid w:val="0072597D"/>
    <w:rsid w:val="0072597F"/>
    <w:rsid w:val="007259A1"/>
    <w:rsid w:val="00725A91"/>
    <w:rsid w:val="00725AA6"/>
    <w:rsid w:val="00725B11"/>
    <w:rsid w:val="00725B28"/>
    <w:rsid w:val="00725BA9"/>
    <w:rsid w:val="00725BCA"/>
    <w:rsid w:val="00725BD9"/>
    <w:rsid w:val="00725BE1"/>
    <w:rsid w:val="00725BE9"/>
    <w:rsid w:val="00725BEA"/>
    <w:rsid w:val="00725BF0"/>
    <w:rsid w:val="00725C59"/>
    <w:rsid w:val="00725C5F"/>
    <w:rsid w:val="00725C85"/>
    <w:rsid w:val="00725C86"/>
    <w:rsid w:val="00725CC7"/>
    <w:rsid w:val="00725CD5"/>
    <w:rsid w:val="00725D13"/>
    <w:rsid w:val="00725D2F"/>
    <w:rsid w:val="00725DE9"/>
    <w:rsid w:val="00725DFA"/>
    <w:rsid w:val="00725E15"/>
    <w:rsid w:val="00725E21"/>
    <w:rsid w:val="00725E73"/>
    <w:rsid w:val="00725E7B"/>
    <w:rsid w:val="00725EEF"/>
    <w:rsid w:val="00725F12"/>
    <w:rsid w:val="00725F21"/>
    <w:rsid w:val="00725F3A"/>
    <w:rsid w:val="00725FA2"/>
    <w:rsid w:val="00725FC1"/>
    <w:rsid w:val="00725FC7"/>
    <w:rsid w:val="00725FD6"/>
    <w:rsid w:val="00726005"/>
    <w:rsid w:val="00726042"/>
    <w:rsid w:val="00726072"/>
    <w:rsid w:val="007260B2"/>
    <w:rsid w:val="007260C1"/>
    <w:rsid w:val="007260CA"/>
    <w:rsid w:val="007260EB"/>
    <w:rsid w:val="00726121"/>
    <w:rsid w:val="00726138"/>
    <w:rsid w:val="00726177"/>
    <w:rsid w:val="00726183"/>
    <w:rsid w:val="00726191"/>
    <w:rsid w:val="007261A0"/>
    <w:rsid w:val="007261C5"/>
    <w:rsid w:val="007261F3"/>
    <w:rsid w:val="00726229"/>
    <w:rsid w:val="0072622C"/>
    <w:rsid w:val="00726261"/>
    <w:rsid w:val="00726262"/>
    <w:rsid w:val="00726287"/>
    <w:rsid w:val="00726288"/>
    <w:rsid w:val="0072628D"/>
    <w:rsid w:val="0072629D"/>
    <w:rsid w:val="007262A3"/>
    <w:rsid w:val="007262B1"/>
    <w:rsid w:val="007262BE"/>
    <w:rsid w:val="007262F4"/>
    <w:rsid w:val="0072630F"/>
    <w:rsid w:val="0072632B"/>
    <w:rsid w:val="0072632F"/>
    <w:rsid w:val="00726368"/>
    <w:rsid w:val="00726390"/>
    <w:rsid w:val="007263BD"/>
    <w:rsid w:val="007263E6"/>
    <w:rsid w:val="0072646F"/>
    <w:rsid w:val="00726470"/>
    <w:rsid w:val="00726489"/>
    <w:rsid w:val="007264BB"/>
    <w:rsid w:val="007264D3"/>
    <w:rsid w:val="007264D7"/>
    <w:rsid w:val="007264FD"/>
    <w:rsid w:val="00726508"/>
    <w:rsid w:val="0072653F"/>
    <w:rsid w:val="00726540"/>
    <w:rsid w:val="00726557"/>
    <w:rsid w:val="0072655A"/>
    <w:rsid w:val="00726577"/>
    <w:rsid w:val="00726579"/>
    <w:rsid w:val="0072657B"/>
    <w:rsid w:val="007265A8"/>
    <w:rsid w:val="007265A9"/>
    <w:rsid w:val="007265B9"/>
    <w:rsid w:val="00726621"/>
    <w:rsid w:val="00726633"/>
    <w:rsid w:val="00726647"/>
    <w:rsid w:val="00726648"/>
    <w:rsid w:val="0072665C"/>
    <w:rsid w:val="00726680"/>
    <w:rsid w:val="007266B5"/>
    <w:rsid w:val="007266C4"/>
    <w:rsid w:val="00726765"/>
    <w:rsid w:val="00726775"/>
    <w:rsid w:val="00726797"/>
    <w:rsid w:val="007267D8"/>
    <w:rsid w:val="007267D9"/>
    <w:rsid w:val="0072683E"/>
    <w:rsid w:val="00726852"/>
    <w:rsid w:val="0072688A"/>
    <w:rsid w:val="007268A3"/>
    <w:rsid w:val="007268AF"/>
    <w:rsid w:val="007268BC"/>
    <w:rsid w:val="00726941"/>
    <w:rsid w:val="0072695F"/>
    <w:rsid w:val="00726968"/>
    <w:rsid w:val="00726971"/>
    <w:rsid w:val="00726A00"/>
    <w:rsid w:val="00726A07"/>
    <w:rsid w:val="00726A19"/>
    <w:rsid w:val="00726A51"/>
    <w:rsid w:val="00726A7C"/>
    <w:rsid w:val="00726AB8"/>
    <w:rsid w:val="00726ABB"/>
    <w:rsid w:val="00726AC1"/>
    <w:rsid w:val="00726AD1"/>
    <w:rsid w:val="00726AF7"/>
    <w:rsid w:val="00726AFC"/>
    <w:rsid w:val="00726B16"/>
    <w:rsid w:val="00726B59"/>
    <w:rsid w:val="00726B94"/>
    <w:rsid w:val="00726BCB"/>
    <w:rsid w:val="00726BCD"/>
    <w:rsid w:val="00726BF3"/>
    <w:rsid w:val="00726C10"/>
    <w:rsid w:val="00726C15"/>
    <w:rsid w:val="00726C39"/>
    <w:rsid w:val="00726C74"/>
    <w:rsid w:val="00726C83"/>
    <w:rsid w:val="00726C84"/>
    <w:rsid w:val="00726D56"/>
    <w:rsid w:val="00726D64"/>
    <w:rsid w:val="00726DA4"/>
    <w:rsid w:val="00726DCF"/>
    <w:rsid w:val="00726DE3"/>
    <w:rsid w:val="00726DF1"/>
    <w:rsid w:val="00726DF7"/>
    <w:rsid w:val="00726DFF"/>
    <w:rsid w:val="00726E4A"/>
    <w:rsid w:val="00726E86"/>
    <w:rsid w:val="00726E9E"/>
    <w:rsid w:val="00726EBC"/>
    <w:rsid w:val="00726ED7"/>
    <w:rsid w:val="00726EFB"/>
    <w:rsid w:val="00726F3E"/>
    <w:rsid w:val="00726FEB"/>
    <w:rsid w:val="00726FFA"/>
    <w:rsid w:val="00727011"/>
    <w:rsid w:val="00727017"/>
    <w:rsid w:val="00727042"/>
    <w:rsid w:val="00727046"/>
    <w:rsid w:val="0072706E"/>
    <w:rsid w:val="007270B0"/>
    <w:rsid w:val="0072710A"/>
    <w:rsid w:val="00727144"/>
    <w:rsid w:val="007271C3"/>
    <w:rsid w:val="007271D1"/>
    <w:rsid w:val="00727240"/>
    <w:rsid w:val="0072729D"/>
    <w:rsid w:val="007272A4"/>
    <w:rsid w:val="007272B3"/>
    <w:rsid w:val="007272F4"/>
    <w:rsid w:val="00727320"/>
    <w:rsid w:val="0072732F"/>
    <w:rsid w:val="0072734A"/>
    <w:rsid w:val="00727357"/>
    <w:rsid w:val="00727383"/>
    <w:rsid w:val="00727386"/>
    <w:rsid w:val="007273A9"/>
    <w:rsid w:val="007273B6"/>
    <w:rsid w:val="007273C5"/>
    <w:rsid w:val="007273F9"/>
    <w:rsid w:val="0072740E"/>
    <w:rsid w:val="0072744F"/>
    <w:rsid w:val="0072747D"/>
    <w:rsid w:val="007274C5"/>
    <w:rsid w:val="007274E3"/>
    <w:rsid w:val="00727514"/>
    <w:rsid w:val="00727543"/>
    <w:rsid w:val="00727545"/>
    <w:rsid w:val="007275E4"/>
    <w:rsid w:val="0072760B"/>
    <w:rsid w:val="00727618"/>
    <w:rsid w:val="00727624"/>
    <w:rsid w:val="00727646"/>
    <w:rsid w:val="00727657"/>
    <w:rsid w:val="00727682"/>
    <w:rsid w:val="007276A3"/>
    <w:rsid w:val="007276D3"/>
    <w:rsid w:val="007276DF"/>
    <w:rsid w:val="00727722"/>
    <w:rsid w:val="0072779C"/>
    <w:rsid w:val="007277B5"/>
    <w:rsid w:val="007277E6"/>
    <w:rsid w:val="00727805"/>
    <w:rsid w:val="00727859"/>
    <w:rsid w:val="00727866"/>
    <w:rsid w:val="00727872"/>
    <w:rsid w:val="007278AF"/>
    <w:rsid w:val="007278F8"/>
    <w:rsid w:val="00727917"/>
    <w:rsid w:val="00727919"/>
    <w:rsid w:val="00727924"/>
    <w:rsid w:val="007279A7"/>
    <w:rsid w:val="007279DC"/>
    <w:rsid w:val="00727A02"/>
    <w:rsid w:val="00727A25"/>
    <w:rsid w:val="00727A35"/>
    <w:rsid w:val="00727A4E"/>
    <w:rsid w:val="00727A89"/>
    <w:rsid w:val="00727ACC"/>
    <w:rsid w:val="00727AD5"/>
    <w:rsid w:val="00727AEF"/>
    <w:rsid w:val="00727B12"/>
    <w:rsid w:val="00727B65"/>
    <w:rsid w:val="00727B9B"/>
    <w:rsid w:val="00727BC0"/>
    <w:rsid w:val="00727BC9"/>
    <w:rsid w:val="00727C1F"/>
    <w:rsid w:val="00727C5C"/>
    <w:rsid w:val="00727D55"/>
    <w:rsid w:val="00727D67"/>
    <w:rsid w:val="00727D6A"/>
    <w:rsid w:val="00727D7F"/>
    <w:rsid w:val="00727DB4"/>
    <w:rsid w:val="00727DBB"/>
    <w:rsid w:val="00727DC5"/>
    <w:rsid w:val="00727DE4"/>
    <w:rsid w:val="00727DEB"/>
    <w:rsid w:val="00727DFC"/>
    <w:rsid w:val="00727E05"/>
    <w:rsid w:val="00727E0D"/>
    <w:rsid w:val="00727E8E"/>
    <w:rsid w:val="00727EA5"/>
    <w:rsid w:val="00727EBF"/>
    <w:rsid w:val="00727EC7"/>
    <w:rsid w:val="00727EF1"/>
    <w:rsid w:val="00727EF8"/>
    <w:rsid w:val="00727F0B"/>
    <w:rsid w:val="00727F0D"/>
    <w:rsid w:val="00727F1A"/>
    <w:rsid w:val="00727F1C"/>
    <w:rsid w:val="00727F8E"/>
    <w:rsid w:val="00727F9C"/>
    <w:rsid w:val="00727FEB"/>
    <w:rsid w:val="00727FED"/>
    <w:rsid w:val="0073005D"/>
    <w:rsid w:val="0073006D"/>
    <w:rsid w:val="0073007A"/>
    <w:rsid w:val="007300F3"/>
    <w:rsid w:val="0073013F"/>
    <w:rsid w:val="0073017F"/>
    <w:rsid w:val="0073018C"/>
    <w:rsid w:val="0073019B"/>
    <w:rsid w:val="0073019C"/>
    <w:rsid w:val="007301A6"/>
    <w:rsid w:val="007301D8"/>
    <w:rsid w:val="007301EF"/>
    <w:rsid w:val="00730225"/>
    <w:rsid w:val="0073023D"/>
    <w:rsid w:val="0073024A"/>
    <w:rsid w:val="00730277"/>
    <w:rsid w:val="00730285"/>
    <w:rsid w:val="00730294"/>
    <w:rsid w:val="007302E3"/>
    <w:rsid w:val="007302FB"/>
    <w:rsid w:val="00730343"/>
    <w:rsid w:val="0073036C"/>
    <w:rsid w:val="007303A9"/>
    <w:rsid w:val="007303E3"/>
    <w:rsid w:val="007303F3"/>
    <w:rsid w:val="00730424"/>
    <w:rsid w:val="007304D9"/>
    <w:rsid w:val="00730517"/>
    <w:rsid w:val="00730522"/>
    <w:rsid w:val="00730530"/>
    <w:rsid w:val="0073053E"/>
    <w:rsid w:val="0073054C"/>
    <w:rsid w:val="00730589"/>
    <w:rsid w:val="00730598"/>
    <w:rsid w:val="007305B3"/>
    <w:rsid w:val="00730611"/>
    <w:rsid w:val="0073061C"/>
    <w:rsid w:val="00730628"/>
    <w:rsid w:val="00730650"/>
    <w:rsid w:val="0073069D"/>
    <w:rsid w:val="007306B8"/>
    <w:rsid w:val="007306F2"/>
    <w:rsid w:val="00730733"/>
    <w:rsid w:val="0073074E"/>
    <w:rsid w:val="00730758"/>
    <w:rsid w:val="0073076D"/>
    <w:rsid w:val="00730794"/>
    <w:rsid w:val="007307A2"/>
    <w:rsid w:val="007307FA"/>
    <w:rsid w:val="00730817"/>
    <w:rsid w:val="00730868"/>
    <w:rsid w:val="007308AD"/>
    <w:rsid w:val="00730909"/>
    <w:rsid w:val="0073092C"/>
    <w:rsid w:val="00730944"/>
    <w:rsid w:val="0073095B"/>
    <w:rsid w:val="007309A9"/>
    <w:rsid w:val="00730A14"/>
    <w:rsid w:val="00730A2D"/>
    <w:rsid w:val="00730A3F"/>
    <w:rsid w:val="00730AA5"/>
    <w:rsid w:val="00730ABB"/>
    <w:rsid w:val="00730AE2"/>
    <w:rsid w:val="00730AEF"/>
    <w:rsid w:val="00730B48"/>
    <w:rsid w:val="00730B5D"/>
    <w:rsid w:val="00730B64"/>
    <w:rsid w:val="00730BE9"/>
    <w:rsid w:val="00730C1D"/>
    <w:rsid w:val="00730C24"/>
    <w:rsid w:val="00730C26"/>
    <w:rsid w:val="00730C2A"/>
    <w:rsid w:val="00730C4D"/>
    <w:rsid w:val="00730C51"/>
    <w:rsid w:val="00730C6E"/>
    <w:rsid w:val="00730C71"/>
    <w:rsid w:val="00730C7B"/>
    <w:rsid w:val="00730CCA"/>
    <w:rsid w:val="00730CF2"/>
    <w:rsid w:val="00730D0B"/>
    <w:rsid w:val="00730D1A"/>
    <w:rsid w:val="00730D1E"/>
    <w:rsid w:val="00730D2E"/>
    <w:rsid w:val="00730D3C"/>
    <w:rsid w:val="00730D46"/>
    <w:rsid w:val="00730DC7"/>
    <w:rsid w:val="00730DEE"/>
    <w:rsid w:val="00730E27"/>
    <w:rsid w:val="00730E2F"/>
    <w:rsid w:val="00730E37"/>
    <w:rsid w:val="00730E42"/>
    <w:rsid w:val="00730E61"/>
    <w:rsid w:val="00730E8E"/>
    <w:rsid w:val="00730EA7"/>
    <w:rsid w:val="00730EAD"/>
    <w:rsid w:val="00730F01"/>
    <w:rsid w:val="00730F43"/>
    <w:rsid w:val="00730F5C"/>
    <w:rsid w:val="00730F66"/>
    <w:rsid w:val="00730FEA"/>
    <w:rsid w:val="00731053"/>
    <w:rsid w:val="007310A8"/>
    <w:rsid w:val="007310DE"/>
    <w:rsid w:val="007310E4"/>
    <w:rsid w:val="0073115E"/>
    <w:rsid w:val="00731167"/>
    <w:rsid w:val="007311A7"/>
    <w:rsid w:val="007311DA"/>
    <w:rsid w:val="007311E6"/>
    <w:rsid w:val="007311EC"/>
    <w:rsid w:val="00731204"/>
    <w:rsid w:val="00731253"/>
    <w:rsid w:val="0073125C"/>
    <w:rsid w:val="00731262"/>
    <w:rsid w:val="0073126B"/>
    <w:rsid w:val="007312B5"/>
    <w:rsid w:val="007312D7"/>
    <w:rsid w:val="0073132F"/>
    <w:rsid w:val="0073133F"/>
    <w:rsid w:val="00731381"/>
    <w:rsid w:val="007313B1"/>
    <w:rsid w:val="007313E5"/>
    <w:rsid w:val="007313F2"/>
    <w:rsid w:val="00731419"/>
    <w:rsid w:val="00731427"/>
    <w:rsid w:val="0073145D"/>
    <w:rsid w:val="0073145F"/>
    <w:rsid w:val="00731494"/>
    <w:rsid w:val="007314CC"/>
    <w:rsid w:val="007314E8"/>
    <w:rsid w:val="00731526"/>
    <w:rsid w:val="00731562"/>
    <w:rsid w:val="0073159D"/>
    <w:rsid w:val="007315B9"/>
    <w:rsid w:val="007315FB"/>
    <w:rsid w:val="00731659"/>
    <w:rsid w:val="00731668"/>
    <w:rsid w:val="0073166E"/>
    <w:rsid w:val="00731685"/>
    <w:rsid w:val="007316BA"/>
    <w:rsid w:val="007316BF"/>
    <w:rsid w:val="007316D3"/>
    <w:rsid w:val="007316E5"/>
    <w:rsid w:val="007316FE"/>
    <w:rsid w:val="00731700"/>
    <w:rsid w:val="0073171A"/>
    <w:rsid w:val="00731744"/>
    <w:rsid w:val="00731747"/>
    <w:rsid w:val="00731768"/>
    <w:rsid w:val="007317B0"/>
    <w:rsid w:val="007317BE"/>
    <w:rsid w:val="007317F5"/>
    <w:rsid w:val="00731829"/>
    <w:rsid w:val="0073186E"/>
    <w:rsid w:val="0073189F"/>
    <w:rsid w:val="007318BA"/>
    <w:rsid w:val="007318CC"/>
    <w:rsid w:val="007318DC"/>
    <w:rsid w:val="00731907"/>
    <w:rsid w:val="00731913"/>
    <w:rsid w:val="0073196D"/>
    <w:rsid w:val="00731973"/>
    <w:rsid w:val="007319F4"/>
    <w:rsid w:val="00731A23"/>
    <w:rsid w:val="00731A81"/>
    <w:rsid w:val="00731A87"/>
    <w:rsid w:val="00731A8B"/>
    <w:rsid w:val="00731A9F"/>
    <w:rsid w:val="00731AA6"/>
    <w:rsid w:val="00731AB0"/>
    <w:rsid w:val="00731AC8"/>
    <w:rsid w:val="00731AF6"/>
    <w:rsid w:val="00731B32"/>
    <w:rsid w:val="00731B4E"/>
    <w:rsid w:val="00731BAC"/>
    <w:rsid w:val="00731BD5"/>
    <w:rsid w:val="00731BF1"/>
    <w:rsid w:val="00731C2A"/>
    <w:rsid w:val="00731C32"/>
    <w:rsid w:val="00731C59"/>
    <w:rsid w:val="00731CCA"/>
    <w:rsid w:val="00731CE8"/>
    <w:rsid w:val="00731D13"/>
    <w:rsid w:val="00731D6A"/>
    <w:rsid w:val="00731D83"/>
    <w:rsid w:val="00731DA6"/>
    <w:rsid w:val="00731DC1"/>
    <w:rsid w:val="00731DDC"/>
    <w:rsid w:val="00731DFF"/>
    <w:rsid w:val="00731E19"/>
    <w:rsid w:val="00731E36"/>
    <w:rsid w:val="00731E4E"/>
    <w:rsid w:val="00731E4F"/>
    <w:rsid w:val="00731E84"/>
    <w:rsid w:val="00731EA3"/>
    <w:rsid w:val="00731EF8"/>
    <w:rsid w:val="00731F49"/>
    <w:rsid w:val="00731FCB"/>
    <w:rsid w:val="0073200C"/>
    <w:rsid w:val="00732055"/>
    <w:rsid w:val="00732080"/>
    <w:rsid w:val="007320ED"/>
    <w:rsid w:val="0073211F"/>
    <w:rsid w:val="00732136"/>
    <w:rsid w:val="00732137"/>
    <w:rsid w:val="0073213E"/>
    <w:rsid w:val="00732169"/>
    <w:rsid w:val="0073218F"/>
    <w:rsid w:val="007321BD"/>
    <w:rsid w:val="007321E3"/>
    <w:rsid w:val="0073220C"/>
    <w:rsid w:val="00732275"/>
    <w:rsid w:val="00732283"/>
    <w:rsid w:val="00732297"/>
    <w:rsid w:val="0073232A"/>
    <w:rsid w:val="00732358"/>
    <w:rsid w:val="00732368"/>
    <w:rsid w:val="0073238D"/>
    <w:rsid w:val="007323A6"/>
    <w:rsid w:val="007323A8"/>
    <w:rsid w:val="007323C0"/>
    <w:rsid w:val="007323C4"/>
    <w:rsid w:val="007323C6"/>
    <w:rsid w:val="007323D2"/>
    <w:rsid w:val="007323D9"/>
    <w:rsid w:val="007323FC"/>
    <w:rsid w:val="00732422"/>
    <w:rsid w:val="0073242A"/>
    <w:rsid w:val="00732469"/>
    <w:rsid w:val="00732488"/>
    <w:rsid w:val="00732494"/>
    <w:rsid w:val="0073249D"/>
    <w:rsid w:val="007324AF"/>
    <w:rsid w:val="007324BA"/>
    <w:rsid w:val="007324D9"/>
    <w:rsid w:val="007324FF"/>
    <w:rsid w:val="0073251C"/>
    <w:rsid w:val="00732543"/>
    <w:rsid w:val="0073255D"/>
    <w:rsid w:val="0073259E"/>
    <w:rsid w:val="0073259F"/>
    <w:rsid w:val="007325A3"/>
    <w:rsid w:val="007325D4"/>
    <w:rsid w:val="007325FE"/>
    <w:rsid w:val="00732602"/>
    <w:rsid w:val="00732605"/>
    <w:rsid w:val="0073265E"/>
    <w:rsid w:val="00732673"/>
    <w:rsid w:val="007326AC"/>
    <w:rsid w:val="007326E8"/>
    <w:rsid w:val="007326F1"/>
    <w:rsid w:val="00732723"/>
    <w:rsid w:val="0073273D"/>
    <w:rsid w:val="0073278C"/>
    <w:rsid w:val="0073279F"/>
    <w:rsid w:val="007327A4"/>
    <w:rsid w:val="007327B3"/>
    <w:rsid w:val="007327BE"/>
    <w:rsid w:val="007327D0"/>
    <w:rsid w:val="007327FA"/>
    <w:rsid w:val="0073283A"/>
    <w:rsid w:val="00732879"/>
    <w:rsid w:val="00732940"/>
    <w:rsid w:val="00732954"/>
    <w:rsid w:val="0073296D"/>
    <w:rsid w:val="0073297F"/>
    <w:rsid w:val="007329C5"/>
    <w:rsid w:val="007329F0"/>
    <w:rsid w:val="007329F3"/>
    <w:rsid w:val="007329F7"/>
    <w:rsid w:val="007329FE"/>
    <w:rsid w:val="00732A06"/>
    <w:rsid w:val="00732A24"/>
    <w:rsid w:val="00732A4E"/>
    <w:rsid w:val="00732A5D"/>
    <w:rsid w:val="00732A6D"/>
    <w:rsid w:val="00732A8B"/>
    <w:rsid w:val="00732AD2"/>
    <w:rsid w:val="00732AE6"/>
    <w:rsid w:val="00732AE9"/>
    <w:rsid w:val="00732B06"/>
    <w:rsid w:val="00732B0C"/>
    <w:rsid w:val="00732B16"/>
    <w:rsid w:val="00732B1C"/>
    <w:rsid w:val="00732B5E"/>
    <w:rsid w:val="00732B72"/>
    <w:rsid w:val="00732B8D"/>
    <w:rsid w:val="00732B90"/>
    <w:rsid w:val="00732B9A"/>
    <w:rsid w:val="00732BD0"/>
    <w:rsid w:val="00732BD3"/>
    <w:rsid w:val="00732BD9"/>
    <w:rsid w:val="00732BDE"/>
    <w:rsid w:val="00732BFD"/>
    <w:rsid w:val="00732BFF"/>
    <w:rsid w:val="00732C2A"/>
    <w:rsid w:val="00732C7E"/>
    <w:rsid w:val="00732C82"/>
    <w:rsid w:val="00732CEE"/>
    <w:rsid w:val="00732D1D"/>
    <w:rsid w:val="00732DA5"/>
    <w:rsid w:val="00732DDB"/>
    <w:rsid w:val="00732DFB"/>
    <w:rsid w:val="00732DFD"/>
    <w:rsid w:val="00732DFE"/>
    <w:rsid w:val="00732E0F"/>
    <w:rsid w:val="00732E5E"/>
    <w:rsid w:val="00732E64"/>
    <w:rsid w:val="00732EAA"/>
    <w:rsid w:val="00732EC3"/>
    <w:rsid w:val="00732F01"/>
    <w:rsid w:val="00732F0D"/>
    <w:rsid w:val="00732F41"/>
    <w:rsid w:val="00732F45"/>
    <w:rsid w:val="00732F5A"/>
    <w:rsid w:val="00732F7D"/>
    <w:rsid w:val="00732FFC"/>
    <w:rsid w:val="00733061"/>
    <w:rsid w:val="00733065"/>
    <w:rsid w:val="007330A1"/>
    <w:rsid w:val="007330D8"/>
    <w:rsid w:val="007330EF"/>
    <w:rsid w:val="007330F9"/>
    <w:rsid w:val="0073312F"/>
    <w:rsid w:val="00733143"/>
    <w:rsid w:val="00733144"/>
    <w:rsid w:val="00733156"/>
    <w:rsid w:val="00733199"/>
    <w:rsid w:val="007331C8"/>
    <w:rsid w:val="007331E5"/>
    <w:rsid w:val="007331ED"/>
    <w:rsid w:val="00733225"/>
    <w:rsid w:val="00733282"/>
    <w:rsid w:val="0073328F"/>
    <w:rsid w:val="007332F6"/>
    <w:rsid w:val="0073332E"/>
    <w:rsid w:val="0073337D"/>
    <w:rsid w:val="00733399"/>
    <w:rsid w:val="007333A6"/>
    <w:rsid w:val="00733408"/>
    <w:rsid w:val="00733440"/>
    <w:rsid w:val="0073344B"/>
    <w:rsid w:val="00733450"/>
    <w:rsid w:val="0073346C"/>
    <w:rsid w:val="00733476"/>
    <w:rsid w:val="0073348D"/>
    <w:rsid w:val="007334A1"/>
    <w:rsid w:val="007334A8"/>
    <w:rsid w:val="007334DF"/>
    <w:rsid w:val="0073351D"/>
    <w:rsid w:val="00733526"/>
    <w:rsid w:val="00733528"/>
    <w:rsid w:val="00733559"/>
    <w:rsid w:val="00733569"/>
    <w:rsid w:val="0073356D"/>
    <w:rsid w:val="0073356E"/>
    <w:rsid w:val="00733595"/>
    <w:rsid w:val="007335E0"/>
    <w:rsid w:val="00733610"/>
    <w:rsid w:val="00733618"/>
    <w:rsid w:val="00733627"/>
    <w:rsid w:val="00733630"/>
    <w:rsid w:val="00733678"/>
    <w:rsid w:val="0073368A"/>
    <w:rsid w:val="00733690"/>
    <w:rsid w:val="007336BB"/>
    <w:rsid w:val="007336C5"/>
    <w:rsid w:val="00733762"/>
    <w:rsid w:val="00733780"/>
    <w:rsid w:val="00733789"/>
    <w:rsid w:val="007337DB"/>
    <w:rsid w:val="007337F7"/>
    <w:rsid w:val="00733805"/>
    <w:rsid w:val="00733821"/>
    <w:rsid w:val="00733869"/>
    <w:rsid w:val="0073386A"/>
    <w:rsid w:val="00733876"/>
    <w:rsid w:val="007338C7"/>
    <w:rsid w:val="007338D1"/>
    <w:rsid w:val="007338F7"/>
    <w:rsid w:val="007338FD"/>
    <w:rsid w:val="00733917"/>
    <w:rsid w:val="00733930"/>
    <w:rsid w:val="00733931"/>
    <w:rsid w:val="00733940"/>
    <w:rsid w:val="00733952"/>
    <w:rsid w:val="0073397D"/>
    <w:rsid w:val="007339A5"/>
    <w:rsid w:val="007339AF"/>
    <w:rsid w:val="007339B1"/>
    <w:rsid w:val="00733A2D"/>
    <w:rsid w:val="00733A79"/>
    <w:rsid w:val="00733AA3"/>
    <w:rsid w:val="00733AF0"/>
    <w:rsid w:val="00733B28"/>
    <w:rsid w:val="00733B4A"/>
    <w:rsid w:val="00733B5E"/>
    <w:rsid w:val="00733BA1"/>
    <w:rsid w:val="00733BB2"/>
    <w:rsid w:val="00733BF1"/>
    <w:rsid w:val="00733C17"/>
    <w:rsid w:val="00733C41"/>
    <w:rsid w:val="00733C6E"/>
    <w:rsid w:val="00733C76"/>
    <w:rsid w:val="00733CC4"/>
    <w:rsid w:val="00733CC8"/>
    <w:rsid w:val="00733D07"/>
    <w:rsid w:val="00733D13"/>
    <w:rsid w:val="00733D76"/>
    <w:rsid w:val="00733DB3"/>
    <w:rsid w:val="00733DC9"/>
    <w:rsid w:val="00733DE0"/>
    <w:rsid w:val="00733DF8"/>
    <w:rsid w:val="00733E0B"/>
    <w:rsid w:val="00733E14"/>
    <w:rsid w:val="00733E4A"/>
    <w:rsid w:val="00733E65"/>
    <w:rsid w:val="00733E73"/>
    <w:rsid w:val="00733E77"/>
    <w:rsid w:val="00733EAB"/>
    <w:rsid w:val="00733EC0"/>
    <w:rsid w:val="00733ED4"/>
    <w:rsid w:val="00733EDB"/>
    <w:rsid w:val="00733F08"/>
    <w:rsid w:val="00733F2E"/>
    <w:rsid w:val="00733F50"/>
    <w:rsid w:val="00733F6E"/>
    <w:rsid w:val="00733F78"/>
    <w:rsid w:val="00733FCC"/>
    <w:rsid w:val="00733FE0"/>
    <w:rsid w:val="00733FFA"/>
    <w:rsid w:val="00734007"/>
    <w:rsid w:val="0073402E"/>
    <w:rsid w:val="007340A0"/>
    <w:rsid w:val="007340B4"/>
    <w:rsid w:val="007340C3"/>
    <w:rsid w:val="0073415B"/>
    <w:rsid w:val="007341E8"/>
    <w:rsid w:val="00734215"/>
    <w:rsid w:val="0073422D"/>
    <w:rsid w:val="00734247"/>
    <w:rsid w:val="00734281"/>
    <w:rsid w:val="007342A5"/>
    <w:rsid w:val="007342C2"/>
    <w:rsid w:val="007342F3"/>
    <w:rsid w:val="00734389"/>
    <w:rsid w:val="007343DA"/>
    <w:rsid w:val="007343F9"/>
    <w:rsid w:val="00734419"/>
    <w:rsid w:val="0073444A"/>
    <w:rsid w:val="0073444E"/>
    <w:rsid w:val="00734455"/>
    <w:rsid w:val="0073445D"/>
    <w:rsid w:val="007344B6"/>
    <w:rsid w:val="007344C0"/>
    <w:rsid w:val="00734505"/>
    <w:rsid w:val="0073456C"/>
    <w:rsid w:val="007345F6"/>
    <w:rsid w:val="00734636"/>
    <w:rsid w:val="0073464D"/>
    <w:rsid w:val="00734657"/>
    <w:rsid w:val="007346C4"/>
    <w:rsid w:val="007346D8"/>
    <w:rsid w:val="007346EE"/>
    <w:rsid w:val="0073471D"/>
    <w:rsid w:val="0073474F"/>
    <w:rsid w:val="007347D5"/>
    <w:rsid w:val="00734828"/>
    <w:rsid w:val="00734835"/>
    <w:rsid w:val="00734896"/>
    <w:rsid w:val="007348A4"/>
    <w:rsid w:val="007348A5"/>
    <w:rsid w:val="007348B3"/>
    <w:rsid w:val="007348C8"/>
    <w:rsid w:val="007348F4"/>
    <w:rsid w:val="007348FF"/>
    <w:rsid w:val="00734915"/>
    <w:rsid w:val="00734975"/>
    <w:rsid w:val="00734976"/>
    <w:rsid w:val="007349DB"/>
    <w:rsid w:val="007349F0"/>
    <w:rsid w:val="007349FE"/>
    <w:rsid w:val="00734A07"/>
    <w:rsid w:val="00734A1D"/>
    <w:rsid w:val="00734AA1"/>
    <w:rsid w:val="00734AB3"/>
    <w:rsid w:val="00734AFE"/>
    <w:rsid w:val="00734B09"/>
    <w:rsid w:val="00734B16"/>
    <w:rsid w:val="00734B24"/>
    <w:rsid w:val="00734B43"/>
    <w:rsid w:val="00734B48"/>
    <w:rsid w:val="00734B5B"/>
    <w:rsid w:val="00734B5D"/>
    <w:rsid w:val="00734B95"/>
    <w:rsid w:val="00734BD4"/>
    <w:rsid w:val="00734BFE"/>
    <w:rsid w:val="00734C1C"/>
    <w:rsid w:val="00734C24"/>
    <w:rsid w:val="00734C4C"/>
    <w:rsid w:val="00734C59"/>
    <w:rsid w:val="00734C91"/>
    <w:rsid w:val="00734CB5"/>
    <w:rsid w:val="00734CB8"/>
    <w:rsid w:val="00734CBC"/>
    <w:rsid w:val="00734CD6"/>
    <w:rsid w:val="00734CFD"/>
    <w:rsid w:val="00734D5B"/>
    <w:rsid w:val="00734D67"/>
    <w:rsid w:val="00734D79"/>
    <w:rsid w:val="00734D8A"/>
    <w:rsid w:val="00734E0D"/>
    <w:rsid w:val="00734E19"/>
    <w:rsid w:val="00734E7B"/>
    <w:rsid w:val="00734E83"/>
    <w:rsid w:val="00734E94"/>
    <w:rsid w:val="00734EA6"/>
    <w:rsid w:val="00734EA8"/>
    <w:rsid w:val="00734EC5"/>
    <w:rsid w:val="00734ECB"/>
    <w:rsid w:val="00734ED4"/>
    <w:rsid w:val="00734EF6"/>
    <w:rsid w:val="00734F03"/>
    <w:rsid w:val="00734FA7"/>
    <w:rsid w:val="00734FB3"/>
    <w:rsid w:val="00735030"/>
    <w:rsid w:val="00735074"/>
    <w:rsid w:val="0073508E"/>
    <w:rsid w:val="00735090"/>
    <w:rsid w:val="007350AE"/>
    <w:rsid w:val="007350B4"/>
    <w:rsid w:val="007350BA"/>
    <w:rsid w:val="007350E1"/>
    <w:rsid w:val="007350F0"/>
    <w:rsid w:val="0073511B"/>
    <w:rsid w:val="00735181"/>
    <w:rsid w:val="0073519E"/>
    <w:rsid w:val="007351AA"/>
    <w:rsid w:val="007351B2"/>
    <w:rsid w:val="007351F5"/>
    <w:rsid w:val="00735236"/>
    <w:rsid w:val="00735277"/>
    <w:rsid w:val="007352E8"/>
    <w:rsid w:val="00735344"/>
    <w:rsid w:val="00735349"/>
    <w:rsid w:val="00735365"/>
    <w:rsid w:val="00735376"/>
    <w:rsid w:val="007353B5"/>
    <w:rsid w:val="007353CB"/>
    <w:rsid w:val="007353FB"/>
    <w:rsid w:val="00735475"/>
    <w:rsid w:val="0073548D"/>
    <w:rsid w:val="007354D8"/>
    <w:rsid w:val="00735504"/>
    <w:rsid w:val="00735510"/>
    <w:rsid w:val="00735522"/>
    <w:rsid w:val="00735529"/>
    <w:rsid w:val="0073553C"/>
    <w:rsid w:val="00735540"/>
    <w:rsid w:val="00735574"/>
    <w:rsid w:val="0073559C"/>
    <w:rsid w:val="007355C1"/>
    <w:rsid w:val="007355C7"/>
    <w:rsid w:val="007355E3"/>
    <w:rsid w:val="007355ED"/>
    <w:rsid w:val="00735634"/>
    <w:rsid w:val="00735664"/>
    <w:rsid w:val="007356CC"/>
    <w:rsid w:val="007356FF"/>
    <w:rsid w:val="0073570C"/>
    <w:rsid w:val="00735716"/>
    <w:rsid w:val="00735727"/>
    <w:rsid w:val="00735730"/>
    <w:rsid w:val="007357B2"/>
    <w:rsid w:val="007357BD"/>
    <w:rsid w:val="007357DF"/>
    <w:rsid w:val="0073581C"/>
    <w:rsid w:val="00735825"/>
    <w:rsid w:val="00735847"/>
    <w:rsid w:val="00735851"/>
    <w:rsid w:val="0073586C"/>
    <w:rsid w:val="0073586D"/>
    <w:rsid w:val="0073587D"/>
    <w:rsid w:val="007358D2"/>
    <w:rsid w:val="007358E5"/>
    <w:rsid w:val="00735940"/>
    <w:rsid w:val="007359D4"/>
    <w:rsid w:val="007359E5"/>
    <w:rsid w:val="00735A1B"/>
    <w:rsid w:val="00735A3D"/>
    <w:rsid w:val="00735AF2"/>
    <w:rsid w:val="00735B8F"/>
    <w:rsid w:val="00735B9A"/>
    <w:rsid w:val="00735BB0"/>
    <w:rsid w:val="00735BB2"/>
    <w:rsid w:val="00735BBB"/>
    <w:rsid w:val="00735BBE"/>
    <w:rsid w:val="00735BD2"/>
    <w:rsid w:val="00735BD9"/>
    <w:rsid w:val="00735BDA"/>
    <w:rsid w:val="00735BEB"/>
    <w:rsid w:val="00735C41"/>
    <w:rsid w:val="00735C6D"/>
    <w:rsid w:val="00735C85"/>
    <w:rsid w:val="00735C89"/>
    <w:rsid w:val="00735CDA"/>
    <w:rsid w:val="00735CE2"/>
    <w:rsid w:val="00735D1F"/>
    <w:rsid w:val="00735D57"/>
    <w:rsid w:val="00735DDD"/>
    <w:rsid w:val="00735E13"/>
    <w:rsid w:val="00735E21"/>
    <w:rsid w:val="00735E71"/>
    <w:rsid w:val="00735E88"/>
    <w:rsid w:val="00735E91"/>
    <w:rsid w:val="00735EDD"/>
    <w:rsid w:val="00735EE3"/>
    <w:rsid w:val="00735F14"/>
    <w:rsid w:val="00735F18"/>
    <w:rsid w:val="00735F44"/>
    <w:rsid w:val="00735FDD"/>
    <w:rsid w:val="00735FDF"/>
    <w:rsid w:val="00736006"/>
    <w:rsid w:val="0073602C"/>
    <w:rsid w:val="0073603B"/>
    <w:rsid w:val="007360A4"/>
    <w:rsid w:val="007360E4"/>
    <w:rsid w:val="007360F9"/>
    <w:rsid w:val="00736117"/>
    <w:rsid w:val="0073611B"/>
    <w:rsid w:val="00736158"/>
    <w:rsid w:val="00736167"/>
    <w:rsid w:val="007361CD"/>
    <w:rsid w:val="007361DC"/>
    <w:rsid w:val="007361F4"/>
    <w:rsid w:val="007361F6"/>
    <w:rsid w:val="007361FE"/>
    <w:rsid w:val="00736209"/>
    <w:rsid w:val="0073620D"/>
    <w:rsid w:val="00736217"/>
    <w:rsid w:val="00736222"/>
    <w:rsid w:val="0073627E"/>
    <w:rsid w:val="0073629F"/>
    <w:rsid w:val="0073635F"/>
    <w:rsid w:val="007363A5"/>
    <w:rsid w:val="007363CB"/>
    <w:rsid w:val="007363EE"/>
    <w:rsid w:val="00736409"/>
    <w:rsid w:val="00736435"/>
    <w:rsid w:val="00736447"/>
    <w:rsid w:val="007364C3"/>
    <w:rsid w:val="007364CD"/>
    <w:rsid w:val="007364EA"/>
    <w:rsid w:val="00736532"/>
    <w:rsid w:val="00736536"/>
    <w:rsid w:val="00736565"/>
    <w:rsid w:val="0073656B"/>
    <w:rsid w:val="00736584"/>
    <w:rsid w:val="007365A7"/>
    <w:rsid w:val="007365B4"/>
    <w:rsid w:val="007365B8"/>
    <w:rsid w:val="007365C0"/>
    <w:rsid w:val="007365C1"/>
    <w:rsid w:val="007365C4"/>
    <w:rsid w:val="007365E4"/>
    <w:rsid w:val="007365F9"/>
    <w:rsid w:val="007365FD"/>
    <w:rsid w:val="007365FF"/>
    <w:rsid w:val="0073661C"/>
    <w:rsid w:val="00736624"/>
    <w:rsid w:val="00736645"/>
    <w:rsid w:val="00736665"/>
    <w:rsid w:val="00736675"/>
    <w:rsid w:val="007366A1"/>
    <w:rsid w:val="007366C5"/>
    <w:rsid w:val="007366E7"/>
    <w:rsid w:val="00736703"/>
    <w:rsid w:val="00736711"/>
    <w:rsid w:val="00736717"/>
    <w:rsid w:val="00736756"/>
    <w:rsid w:val="007367B7"/>
    <w:rsid w:val="007367C0"/>
    <w:rsid w:val="007367D4"/>
    <w:rsid w:val="007367FF"/>
    <w:rsid w:val="00736808"/>
    <w:rsid w:val="0073683D"/>
    <w:rsid w:val="00736854"/>
    <w:rsid w:val="0073686C"/>
    <w:rsid w:val="007368BB"/>
    <w:rsid w:val="00736920"/>
    <w:rsid w:val="0073694B"/>
    <w:rsid w:val="00736954"/>
    <w:rsid w:val="007369B7"/>
    <w:rsid w:val="007369EF"/>
    <w:rsid w:val="00736A03"/>
    <w:rsid w:val="00736A24"/>
    <w:rsid w:val="00736A33"/>
    <w:rsid w:val="00736A97"/>
    <w:rsid w:val="00736AAD"/>
    <w:rsid w:val="00736AE1"/>
    <w:rsid w:val="00736B30"/>
    <w:rsid w:val="00736B3E"/>
    <w:rsid w:val="00736B40"/>
    <w:rsid w:val="00736B45"/>
    <w:rsid w:val="00736B93"/>
    <w:rsid w:val="00736BAA"/>
    <w:rsid w:val="00736BD1"/>
    <w:rsid w:val="00736BDF"/>
    <w:rsid w:val="00736BF1"/>
    <w:rsid w:val="00736BF2"/>
    <w:rsid w:val="00736C41"/>
    <w:rsid w:val="00736C6E"/>
    <w:rsid w:val="00736C7A"/>
    <w:rsid w:val="00736CA8"/>
    <w:rsid w:val="00736D68"/>
    <w:rsid w:val="00736E2F"/>
    <w:rsid w:val="00736E38"/>
    <w:rsid w:val="00736E3D"/>
    <w:rsid w:val="00736E5F"/>
    <w:rsid w:val="00736E60"/>
    <w:rsid w:val="00736E68"/>
    <w:rsid w:val="00736E72"/>
    <w:rsid w:val="00736EB8"/>
    <w:rsid w:val="00736ED7"/>
    <w:rsid w:val="00736EDD"/>
    <w:rsid w:val="00736F0E"/>
    <w:rsid w:val="00736F44"/>
    <w:rsid w:val="00736F54"/>
    <w:rsid w:val="00736F6B"/>
    <w:rsid w:val="00736F99"/>
    <w:rsid w:val="00736FD0"/>
    <w:rsid w:val="00737012"/>
    <w:rsid w:val="0073702A"/>
    <w:rsid w:val="00737048"/>
    <w:rsid w:val="0073704D"/>
    <w:rsid w:val="00737083"/>
    <w:rsid w:val="0073708B"/>
    <w:rsid w:val="007370B4"/>
    <w:rsid w:val="00737146"/>
    <w:rsid w:val="00737251"/>
    <w:rsid w:val="007372C8"/>
    <w:rsid w:val="007372D5"/>
    <w:rsid w:val="007372F1"/>
    <w:rsid w:val="00737305"/>
    <w:rsid w:val="0073735F"/>
    <w:rsid w:val="007373A0"/>
    <w:rsid w:val="00737408"/>
    <w:rsid w:val="00737456"/>
    <w:rsid w:val="00737507"/>
    <w:rsid w:val="00737516"/>
    <w:rsid w:val="00737525"/>
    <w:rsid w:val="00737526"/>
    <w:rsid w:val="0073755E"/>
    <w:rsid w:val="0073756B"/>
    <w:rsid w:val="00737583"/>
    <w:rsid w:val="00737588"/>
    <w:rsid w:val="00737598"/>
    <w:rsid w:val="007375A5"/>
    <w:rsid w:val="007375ED"/>
    <w:rsid w:val="00737608"/>
    <w:rsid w:val="00737653"/>
    <w:rsid w:val="0073768F"/>
    <w:rsid w:val="007376AA"/>
    <w:rsid w:val="007376D4"/>
    <w:rsid w:val="00737724"/>
    <w:rsid w:val="007377C1"/>
    <w:rsid w:val="007377DC"/>
    <w:rsid w:val="007377FA"/>
    <w:rsid w:val="0073782C"/>
    <w:rsid w:val="0073783C"/>
    <w:rsid w:val="00737871"/>
    <w:rsid w:val="00737877"/>
    <w:rsid w:val="00737888"/>
    <w:rsid w:val="007378AD"/>
    <w:rsid w:val="007378B2"/>
    <w:rsid w:val="007378BE"/>
    <w:rsid w:val="007378CD"/>
    <w:rsid w:val="00737936"/>
    <w:rsid w:val="00737985"/>
    <w:rsid w:val="00737993"/>
    <w:rsid w:val="007379B9"/>
    <w:rsid w:val="00737A1A"/>
    <w:rsid w:val="00737A36"/>
    <w:rsid w:val="00737A9A"/>
    <w:rsid w:val="00737ABF"/>
    <w:rsid w:val="00737AC1"/>
    <w:rsid w:val="00737AEB"/>
    <w:rsid w:val="00737B03"/>
    <w:rsid w:val="00737B4A"/>
    <w:rsid w:val="00737B54"/>
    <w:rsid w:val="00737B84"/>
    <w:rsid w:val="00737BD2"/>
    <w:rsid w:val="00737C1C"/>
    <w:rsid w:val="00737C36"/>
    <w:rsid w:val="00737C3A"/>
    <w:rsid w:val="00737C4E"/>
    <w:rsid w:val="00737C55"/>
    <w:rsid w:val="00737C5B"/>
    <w:rsid w:val="00737C63"/>
    <w:rsid w:val="00737C95"/>
    <w:rsid w:val="00737CAC"/>
    <w:rsid w:val="00737CB2"/>
    <w:rsid w:val="00737CC3"/>
    <w:rsid w:val="00737CC8"/>
    <w:rsid w:val="00737CCC"/>
    <w:rsid w:val="00737CEC"/>
    <w:rsid w:val="00737D2E"/>
    <w:rsid w:val="00737D43"/>
    <w:rsid w:val="00737D55"/>
    <w:rsid w:val="00737D63"/>
    <w:rsid w:val="00737D64"/>
    <w:rsid w:val="00737D99"/>
    <w:rsid w:val="00737DA4"/>
    <w:rsid w:val="00737DA8"/>
    <w:rsid w:val="00737DC5"/>
    <w:rsid w:val="00737E34"/>
    <w:rsid w:val="00737E64"/>
    <w:rsid w:val="00737E68"/>
    <w:rsid w:val="00737E75"/>
    <w:rsid w:val="00737E7C"/>
    <w:rsid w:val="00737E98"/>
    <w:rsid w:val="00737EA1"/>
    <w:rsid w:val="00737F08"/>
    <w:rsid w:val="00737F2D"/>
    <w:rsid w:val="00737F58"/>
    <w:rsid w:val="00737F72"/>
    <w:rsid w:val="00737F81"/>
    <w:rsid w:val="00737F84"/>
    <w:rsid w:val="00737FA7"/>
    <w:rsid w:val="00737FD2"/>
    <w:rsid w:val="00737FFC"/>
    <w:rsid w:val="00737FFE"/>
    <w:rsid w:val="00740028"/>
    <w:rsid w:val="00740053"/>
    <w:rsid w:val="00740075"/>
    <w:rsid w:val="00740088"/>
    <w:rsid w:val="0074008C"/>
    <w:rsid w:val="007400C0"/>
    <w:rsid w:val="007400E8"/>
    <w:rsid w:val="00740112"/>
    <w:rsid w:val="00740158"/>
    <w:rsid w:val="007401B2"/>
    <w:rsid w:val="007401DA"/>
    <w:rsid w:val="007401DC"/>
    <w:rsid w:val="007401E2"/>
    <w:rsid w:val="007401F8"/>
    <w:rsid w:val="00740213"/>
    <w:rsid w:val="00740222"/>
    <w:rsid w:val="00740251"/>
    <w:rsid w:val="0074025A"/>
    <w:rsid w:val="00740280"/>
    <w:rsid w:val="007402F1"/>
    <w:rsid w:val="0074031B"/>
    <w:rsid w:val="00740331"/>
    <w:rsid w:val="0074036D"/>
    <w:rsid w:val="0074037F"/>
    <w:rsid w:val="007403E9"/>
    <w:rsid w:val="007403EB"/>
    <w:rsid w:val="0074043B"/>
    <w:rsid w:val="0074047C"/>
    <w:rsid w:val="007404AA"/>
    <w:rsid w:val="007404CC"/>
    <w:rsid w:val="00740516"/>
    <w:rsid w:val="0074052F"/>
    <w:rsid w:val="00740550"/>
    <w:rsid w:val="00740555"/>
    <w:rsid w:val="00740561"/>
    <w:rsid w:val="0074056D"/>
    <w:rsid w:val="00740597"/>
    <w:rsid w:val="007405A5"/>
    <w:rsid w:val="007405C2"/>
    <w:rsid w:val="007405F8"/>
    <w:rsid w:val="00740604"/>
    <w:rsid w:val="0074066D"/>
    <w:rsid w:val="00740683"/>
    <w:rsid w:val="007406B9"/>
    <w:rsid w:val="00740705"/>
    <w:rsid w:val="00740709"/>
    <w:rsid w:val="0074072A"/>
    <w:rsid w:val="0074072C"/>
    <w:rsid w:val="0074073B"/>
    <w:rsid w:val="00740762"/>
    <w:rsid w:val="00740792"/>
    <w:rsid w:val="007407A2"/>
    <w:rsid w:val="007407FA"/>
    <w:rsid w:val="0074086A"/>
    <w:rsid w:val="00740877"/>
    <w:rsid w:val="007408CD"/>
    <w:rsid w:val="007408CE"/>
    <w:rsid w:val="007408DC"/>
    <w:rsid w:val="0074090D"/>
    <w:rsid w:val="00740936"/>
    <w:rsid w:val="0074098D"/>
    <w:rsid w:val="007409AA"/>
    <w:rsid w:val="007409C4"/>
    <w:rsid w:val="007409FB"/>
    <w:rsid w:val="00740A56"/>
    <w:rsid w:val="00740A58"/>
    <w:rsid w:val="00740A5C"/>
    <w:rsid w:val="00740A6D"/>
    <w:rsid w:val="00740A96"/>
    <w:rsid w:val="00740AA0"/>
    <w:rsid w:val="00740AB3"/>
    <w:rsid w:val="00740ABE"/>
    <w:rsid w:val="00740AC3"/>
    <w:rsid w:val="00740B1B"/>
    <w:rsid w:val="00740B30"/>
    <w:rsid w:val="00740B7F"/>
    <w:rsid w:val="00740B91"/>
    <w:rsid w:val="00740BD5"/>
    <w:rsid w:val="00740BF6"/>
    <w:rsid w:val="00740BFB"/>
    <w:rsid w:val="00740C13"/>
    <w:rsid w:val="00740C18"/>
    <w:rsid w:val="00740C19"/>
    <w:rsid w:val="00740C4C"/>
    <w:rsid w:val="00740CAB"/>
    <w:rsid w:val="00740CE3"/>
    <w:rsid w:val="00740CFC"/>
    <w:rsid w:val="00740D5D"/>
    <w:rsid w:val="00740D85"/>
    <w:rsid w:val="00740E1E"/>
    <w:rsid w:val="00740E2E"/>
    <w:rsid w:val="00740E5A"/>
    <w:rsid w:val="00740E7D"/>
    <w:rsid w:val="00740EE0"/>
    <w:rsid w:val="00740EEF"/>
    <w:rsid w:val="00740EFD"/>
    <w:rsid w:val="00740F04"/>
    <w:rsid w:val="00740F40"/>
    <w:rsid w:val="00740F9B"/>
    <w:rsid w:val="00740FB9"/>
    <w:rsid w:val="00740FBB"/>
    <w:rsid w:val="00740FDA"/>
    <w:rsid w:val="00740FFF"/>
    <w:rsid w:val="0074102C"/>
    <w:rsid w:val="0074103C"/>
    <w:rsid w:val="00741058"/>
    <w:rsid w:val="0074109F"/>
    <w:rsid w:val="007410A2"/>
    <w:rsid w:val="007410D8"/>
    <w:rsid w:val="007410DB"/>
    <w:rsid w:val="007410E7"/>
    <w:rsid w:val="0074111E"/>
    <w:rsid w:val="00741129"/>
    <w:rsid w:val="00741167"/>
    <w:rsid w:val="00741188"/>
    <w:rsid w:val="007411E0"/>
    <w:rsid w:val="00741223"/>
    <w:rsid w:val="0074125D"/>
    <w:rsid w:val="00741288"/>
    <w:rsid w:val="00741291"/>
    <w:rsid w:val="007412E3"/>
    <w:rsid w:val="007412E4"/>
    <w:rsid w:val="007412FC"/>
    <w:rsid w:val="0074133D"/>
    <w:rsid w:val="00741369"/>
    <w:rsid w:val="0074137A"/>
    <w:rsid w:val="0074137F"/>
    <w:rsid w:val="007413A4"/>
    <w:rsid w:val="007413B0"/>
    <w:rsid w:val="00741400"/>
    <w:rsid w:val="00741407"/>
    <w:rsid w:val="00741410"/>
    <w:rsid w:val="0074141C"/>
    <w:rsid w:val="00741423"/>
    <w:rsid w:val="00741437"/>
    <w:rsid w:val="0074145D"/>
    <w:rsid w:val="00741497"/>
    <w:rsid w:val="007414B6"/>
    <w:rsid w:val="007414DA"/>
    <w:rsid w:val="007414EF"/>
    <w:rsid w:val="0074150F"/>
    <w:rsid w:val="00741547"/>
    <w:rsid w:val="00741568"/>
    <w:rsid w:val="00741602"/>
    <w:rsid w:val="00741637"/>
    <w:rsid w:val="00741689"/>
    <w:rsid w:val="00741696"/>
    <w:rsid w:val="007416FA"/>
    <w:rsid w:val="00741718"/>
    <w:rsid w:val="00741719"/>
    <w:rsid w:val="00741734"/>
    <w:rsid w:val="007417CD"/>
    <w:rsid w:val="0074184C"/>
    <w:rsid w:val="0074185B"/>
    <w:rsid w:val="00741877"/>
    <w:rsid w:val="00741883"/>
    <w:rsid w:val="007418B2"/>
    <w:rsid w:val="007418E2"/>
    <w:rsid w:val="00741969"/>
    <w:rsid w:val="007419B1"/>
    <w:rsid w:val="007419B7"/>
    <w:rsid w:val="007419FD"/>
    <w:rsid w:val="00741A14"/>
    <w:rsid w:val="00741A4C"/>
    <w:rsid w:val="00741A66"/>
    <w:rsid w:val="00741A82"/>
    <w:rsid w:val="00741A86"/>
    <w:rsid w:val="00741AA2"/>
    <w:rsid w:val="00741AC4"/>
    <w:rsid w:val="00741ACE"/>
    <w:rsid w:val="00741AE0"/>
    <w:rsid w:val="00741AF5"/>
    <w:rsid w:val="00741B00"/>
    <w:rsid w:val="00741B13"/>
    <w:rsid w:val="00741B1C"/>
    <w:rsid w:val="00741B2E"/>
    <w:rsid w:val="00741B69"/>
    <w:rsid w:val="00741B9A"/>
    <w:rsid w:val="00741BAB"/>
    <w:rsid w:val="00741BAF"/>
    <w:rsid w:val="00741BBD"/>
    <w:rsid w:val="00741BC6"/>
    <w:rsid w:val="00741C22"/>
    <w:rsid w:val="00741C29"/>
    <w:rsid w:val="00741C5A"/>
    <w:rsid w:val="00741C81"/>
    <w:rsid w:val="00741C87"/>
    <w:rsid w:val="00741CA6"/>
    <w:rsid w:val="00741CBD"/>
    <w:rsid w:val="00741CC6"/>
    <w:rsid w:val="00741CD0"/>
    <w:rsid w:val="00741CE8"/>
    <w:rsid w:val="00741CF1"/>
    <w:rsid w:val="00741D0C"/>
    <w:rsid w:val="00741D11"/>
    <w:rsid w:val="00741D2A"/>
    <w:rsid w:val="00741D2E"/>
    <w:rsid w:val="00741D4F"/>
    <w:rsid w:val="00741D67"/>
    <w:rsid w:val="00741DA0"/>
    <w:rsid w:val="00741DA9"/>
    <w:rsid w:val="00741E07"/>
    <w:rsid w:val="00741E5D"/>
    <w:rsid w:val="00741E60"/>
    <w:rsid w:val="00741E68"/>
    <w:rsid w:val="00741E99"/>
    <w:rsid w:val="00741EA5"/>
    <w:rsid w:val="00741EC4"/>
    <w:rsid w:val="00741EEA"/>
    <w:rsid w:val="00741EEB"/>
    <w:rsid w:val="00741F59"/>
    <w:rsid w:val="00741F6C"/>
    <w:rsid w:val="00741F8C"/>
    <w:rsid w:val="00741FCC"/>
    <w:rsid w:val="00741FD3"/>
    <w:rsid w:val="00741FEF"/>
    <w:rsid w:val="00741FF4"/>
    <w:rsid w:val="00741FF8"/>
    <w:rsid w:val="00742068"/>
    <w:rsid w:val="007420B6"/>
    <w:rsid w:val="007420C0"/>
    <w:rsid w:val="007420E3"/>
    <w:rsid w:val="007420F2"/>
    <w:rsid w:val="0074210B"/>
    <w:rsid w:val="00742114"/>
    <w:rsid w:val="00742185"/>
    <w:rsid w:val="007421B4"/>
    <w:rsid w:val="007421DB"/>
    <w:rsid w:val="007421DE"/>
    <w:rsid w:val="007421E4"/>
    <w:rsid w:val="00742227"/>
    <w:rsid w:val="0074224D"/>
    <w:rsid w:val="007422FE"/>
    <w:rsid w:val="007422FF"/>
    <w:rsid w:val="007423E9"/>
    <w:rsid w:val="007423EC"/>
    <w:rsid w:val="00742409"/>
    <w:rsid w:val="0074247C"/>
    <w:rsid w:val="007424C6"/>
    <w:rsid w:val="007424CC"/>
    <w:rsid w:val="007424E4"/>
    <w:rsid w:val="007424F6"/>
    <w:rsid w:val="00742542"/>
    <w:rsid w:val="007425DF"/>
    <w:rsid w:val="0074260B"/>
    <w:rsid w:val="00742619"/>
    <w:rsid w:val="00742624"/>
    <w:rsid w:val="00742634"/>
    <w:rsid w:val="007426AC"/>
    <w:rsid w:val="007426E0"/>
    <w:rsid w:val="00742736"/>
    <w:rsid w:val="00742740"/>
    <w:rsid w:val="00742743"/>
    <w:rsid w:val="007427A6"/>
    <w:rsid w:val="007427A8"/>
    <w:rsid w:val="007427D1"/>
    <w:rsid w:val="007427F0"/>
    <w:rsid w:val="00742864"/>
    <w:rsid w:val="00742868"/>
    <w:rsid w:val="00742888"/>
    <w:rsid w:val="007428D9"/>
    <w:rsid w:val="007428DE"/>
    <w:rsid w:val="007428FC"/>
    <w:rsid w:val="00742920"/>
    <w:rsid w:val="0074292C"/>
    <w:rsid w:val="0074294E"/>
    <w:rsid w:val="007429B6"/>
    <w:rsid w:val="007429F1"/>
    <w:rsid w:val="007429FA"/>
    <w:rsid w:val="00742A1D"/>
    <w:rsid w:val="00742A22"/>
    <w:rsid w:val="00742A46"/>
    <w:rsid w:val="00742ADB"/>
    <w:rsid w:val="00742B63"/>
    <w:rsid w:val="00742B67"/>
    <w:rsid w:val="00742B86"/>
    <w:rsid w:val="00742BB2"/>
    <w:rsid w:val="00742BC0"/>
    <w:rsid w:val="00742C11"/>
    <w:rsid w:val="00742C45"/>
    <w:rsid w:val="00742C64"/>
    <w:rsid w:val="00742C82"/>
    <w:rsid w:val="00742C8A"/>
    <w:rsid w:val="00742C98"/>
    <w:rsid w:val="00742CA3"/>
    <w:rsid w:val="00742CAA"/>
    <w:rsid w:val="00742D2B"/>
    <w:rsid w:val="00742D72"/>
    <w:rsid w:val="00742DC8"/>
    <w:rsid w:val="00742DFE"/>
    <w:rsid w:val="00742E29"/>
    <w:rsid w:val="00742E67"/>
    <w:rsid w:val="00742E68"/>
    <w:rsid w:val="00742E89"/>
    <w:rsid w:val="00742F04"/>
    <w:rsid w:val="00742F38"/>
    <w:rsid w:val="00742F74"/>
    <w:rsid w:val="00742F8A"/>
    <w:rsid w:val="00742F98"/>
    <w:rsid w:val="00742FA8"/>
    <w:rsid w:val="00742FB2"/>
    <w:rsid w:val="00742FE8"/>
    <w:rsid w:val="00743003"/>
    <w:rsid w:val="00743005"/>
    <w:rsid w:val="00743009"/>
    <w:rsid w:val="0074300A"/>
    <w:rsid w:val="00743041"/>
    <w:rsid w:val="00743059"/>
    <w:rsid w:val="007430C0"/>
    <w:rsid w:val="007430DA"/>
    <w:rsid w:val="007430F9"/>
    <w:rsid w:val="0074312B"/>
    <w:rsid w:val="00743130"/>
    <w:rsid w:val="00743133"/>
    <w:rsid w:val="00743170"/>
    <w:rsid w:val="00743283"/>
    <w:rsid w:val="007432EB"/>
    <w:rsid w:val="00743306"/>
    <w:rsid w:val="0074330B"/>
    <w:rsid w:val="0074337C"/>
    <w:rsid w:val="007433A6"/>
    <w:rsid w:val="007433E9"/>
    <w:rsid w:val="00743419"/>
    <w:rsid w:val="00743451"/>
    <w:rsid w:val="00743475"/>
    <w:rsid w:val="0074347E"/>
    <w:rsid w:val="00743492"/>
    <w:rsid w:val="007434C6"/>
    <w:rsid w:val="0074350F"/>
    <w:rsid w:val="00743552"/>
    <w:rsid w:val="0074355E"/>
    <w:rsid w:val="007435C1"/>
    <w:rsid w:val="007435D1"/>
    <w:rsid w:val="007435DC"/>
    <w:rsid w:val="007435F4"/>
    <w:rsid w:val="007435F7"/>
    <w:rsid w:val="0074361B"/>
    <w:rsid w:val="0074361C"/>
    <w:rsid w:val="00743626"/>
    <w:rsid w:val="00743636"/>
    <w:rsid w:val="00743663"/>
    <w:rsid w:val="00743665"/>
    <w:rsid w:val="00743681"/>
    <w:rsid w:val="0074368A"/>
    <w:rsid w:val="007436C3"/>
    <w:rsid w:val="007436C6"/>
    <w:rsid w:val="007437B2"/>
    <w:rsid w:val="007437F6"/>
    <w:rsid w:val="00743817"/>
    <w:rsid w:val="00743822"/>
    <w:rsid w:val="00743847"/>
    <w:rsid w:val="00743848"/>
    <w:rsid w:val="0074385F"/>
    <w:rsid w:val="00743897"/>
    <w:rsid w:val="007438C3"/>
    <w:rsid w:val="007438F3"/>
    <w:rsid w:val="00743929"/>
    <w:rsid w:val="00743953"/>
    <w:rsid w:val="00743967"/>
    <w:rsid w:val="007439A1"/>
    <w:rsid w:val="007439C2"/>
    <w:rsid w:val="007439C7"/>
    <w:rsid w:val="007439CA"/>
    <w:rsid w:val="007439D4"/>
    <w:rsid w:val="00743A0C"/>
    <w:rsid w:val="00743A17"/>
    <w:rsid w:val="00743A2F"/>
    <w:rsid w:val="00743A3B"/>
    <w:rsid w:val="00743A4E"/>
    <w:rsid w:val="00743A65"/>
    <w:rsid w:val="00743A7E"/>
    <w:rsid w:val="00743A8F"/>
    <w:rsid w:val="00743AAA"/>
    <w:rsid w:val="00743ABE"/>
    <w:rsid w:val="00743ACA"/>
    <w:rsid w:val="00743B01"/>
    <w:rsid w:val="00743B30"/>
    <w:rsid w:val="00743B7D"/>
    <w:rsid w:val="00743BA0"/>
    <w:rsid w:val="00743BCE"/>
    <w:rsid w:val="00743C34"/>
    <w:rsid w:val="00743C62"/>
    <w:rsid w:val="00743C75"/>
    <w:rsid w:val="00743C91"/>
    <w:rsid w:val="00743C9D"/>
    <w:rsid w:val="00743CB3"/>
    <w:rsid w:val="00743CFE"/>
    <w:rsid w:val="00743D46"/>
    <w:rsid w:val="00743D6D"/>
    <w:rsid w:val="00743D80"/>
    <w:rsid w:val="00743DBC"/>
    <w:rsid w:val="00743DC3"/>
    <w:rsid w:val="00743DF0"/>
    <w:rsid w:val="00743DFC"/>
    <w:rsid w:val="00743E31"/>
    <w:rsid w:val="00743E3B"/>
    <w:rsid w:val="00743E78"/>
    <w:rsid w:val="00743EF5"/>
    <w:rsid w:val="00743F46"/>
    <w:rsid w:val="00743F74"/>
    <w:rsid w:val="00743FE7"/>
    <w:rsid w:val="0074400C"/>
    <w:rsid w:val="00744035"/>
    <w:rsid w:val="0074406E"/>
    <w:rsid w:val="00744077"/>
    <w:rsid w:val="007440F8"/>
    <w:rsid w:val="00744136"/>
    <w:rsid w:val="0074413C"/>
    <w:rsid w:val="00744186"/>
    <w:rsid w:val="007441BC"/>
    <w:rsid w:val="007441F2"/>
    <w:rsid w:val="00744213"/>
    <w:rsid w:val="0074422B"/>
    <w:rsid w:val="00744252"/>
    <w:rsid w:val="00744270"/>
    <w:rsid w:val="007442D7"/>
    <w:rsid w:val="00744305"/>
    <w:rsid w:val="00744330"/>
    <w:rsid w:val="00744331"/>
    <w:rsid w:val="00744399"/>
    <w:rsid w:val="007443A1"/>
    <w:rsid w:val="007443C1"/>
    <w:rsid w:val="007443C2"/>
    <w:rsid w:val="00744401"/>
    <w:rsid w:val="00744425"/>
    <w:rsid w:val="00744472"/>
    <w:rsid w:val="007444AE"/>
    <w:rsid w:val="00744555"/>
    <w:rsid w:val="00744556"/>
    <w:rsid w:val="0074455C"/>
    <w:rsid w:val="00744566"/>
    <w:rsid w:val="00744593"/>
    <w:rsid w:val="0074466A"/>
    <w:rsid w:val="00744676"/>
    <w:rsid w:val="007446A7"/>
    <w:rsid w:val="007446D0"/>
    <w:rsid w:val="007446D3"/>
    <w:rsid w:val="007446F0"/>
    <w:rsid w:val="00744780"/>
    <w:rsid w:val="007447A3"/>
    <w:rsid w:val="007447A5"/>
    <w:rsid w:val="007447FC"/>
    <w:rsid w:val="00744804"/>
    <w:rsid w:val="00744820"/>
    <w:rsid w:val="00744836"/>
    <w:rsid w:val="00744865"/>
    <w:rsid w:val="00744888"/>
    <w:rsid w:val="007448A4"/>
    <w:rsid w:val="007448B1"/>
    <w:rsid w:val="00744923"/>
    <w:rsid w:val="00744953"/>
    <w:rsid w:val="00744960"/>
    <w:rsid w:val="007449AF"/>
    <w:rsid w:val="007449D1"/>
    <w:rsid w:val="007449DB"/>
    <w:rsid w:val="007449E8"/>
    <w:rsid w:val="007449E9"/>
    <w:rsid w:val="00744A3A"/>
    <w:rsid w:val="00744A43"/>
    <w:rsid w:val="00744A48"/>
    <w:rsid w:val="00744A55"/>
    <w:rsid w:val="00744A63"/>
    <w:rsid w:val="00744A82"/>
    <w:rsid w:val="00744A84"/>
    <w:rsid w:val="00744A85"/>
    <w:rsid w:val="00744A9A"/>
    <w:rsid w:val="00744ACC"/>
    <w:rsid w:val="00744B01"/>
    <w:rsid w:val="00744B0F"/>
    <w:rsid w:val="00744B5B"/>
    <w:rsid w:val="00744B79"/>
    <w:rsid w:val="00744B8F"/>
    <w:rsid w:val="00744BBE"/>
    <w:rsid w:val="00744BE6"/>
    <w:rsid w:val="00744BFB"/>
    <w:rsid w:val="00744C03"/>
    <w:rsid w:val="00744C32"/>
    <w:rsid w:val="00744C62"/>
    <w:rsid w:val="00744C8B"/>
    <w:rsid w:val="00744CED"/>
    <w:rsid w:val="00744D33"/>
    <w:rsid w:val="00744D42"/>
    <w:rsid w:val="00744D45"/>
    <w:rsid w:val="00744D4F"/>
    <w:rsid w:val="00744D73"/>
    <w:rsid w:val="00744DAF"/>
    <w:rsid w:val="00744DD4"/>
    <w:rsid w:val="00744DF4"/>
    <w:rsid w:val="00744DFC"/>
    <w:rsid w:val="00744DFF"/>
    <w:rsid w:val="00744E0F"/>
    <w:rsid w:val="00744E33"/>
    <w:rsid w:val="00744E41"/>
    <w:rsid w:val="00744E4C"/>
    <w:rsid w:val="00744E98"/>
    <w:rsid w:val="00744EA6"/>
    <w:rsid w:val="00744EB1"/>
    <w:rsid w:val="00744EC0"/>
    <w:rsid w:val="00744EDB"/>
    <w:rsid w:val="00744EFC"/>
    <w:rsid w:val="00744F1A"/>
    <w:rsid w:val="00744F37"/>
    <w:rsid w:val="00744F65"/>
    <w:rsid w:val="00744F66"/>
    <w:rsid w:val="00744F6E"/>
    <w:rsid w:val="00744F82"/>
    <w:rsid w:val="00744F95"/>
    <w:rsid w:val="00745022"/>
    <w:rsid w:val="00745065"/>
    <w:rsid w:val="0074508E"/>
    <w:rsid w:val="007450A4"/>
    <w:rsid w:val="007450A7"/>
    <w:rsid w:val="007450FD"/>
    <w:rsid w:val="00745157"/>
    <w:rsid w:val="00745176"/>
    <w:rsid w:val="00745185"/>
    <w:rsid w:val="0074518D"/>
    <w:rsid w:val="007451F0"/>
    <w:rsid w:val="0074521E"/>
    <w:rsid w:val="0074522B"/>
    <w:rsid w:val="00745232"/>
    <w:rsid w:val="0074525E"/>
    <w:rsid w:val="00745266"/>
    <w:rsid w:val="0074526A"/>
    <w:rsid w:val="00745279"/>
    <w:rsid w:val="0074527F"/>
    <w:rsid w:val="0074528A"/>
    <w:rsid w:val="007452D7"/>
    <w:rsid w:val="007452E7"/>
    <w:rsid w:val="007452F2"/>
    <w:rsid w:val="00745312"/>
    <w:rsid w:val="0074531D"/>
    <w:rsid w:val="0074536A"/>
    <w:rsid w:val="00745373"/>
    <w:rsid w:val="007453BE"/>
    <w:rsid w:val="007453DE"/>
    <w:rsid w:val="007453FC"/>
    <w:rsid w:val="00745412"/>
    <w:rsid w:val="00745413"/>
    <w:rsid w:val="00745429"/>
    <w:rsid w:val="00745433"/>
    <w:rsid w:val="00745441"/>
    <w:rsid w:val="0074544F"/>
    <w:rsid w:val="0074549B"/>
    <w:rsid w:val="007454C6"/>
    <w:rsid w:val="007454D2"/>
    <w:rsid w:val="0074551B"/>
    <w:rsid w:val="00745528"/>
    <w:rsid w:val="0074552E"/>
    <w:rsid w:val="00745581"/>
    <w:rsid w:val="00745597"/>
    <w:rsid w:val="007455A4"/>
    <w:rsid w:val="007455B0"/>
    <w:rsid w:val="00745610"/>
    <w:rsid w:val="00745619"/>
    <w:rsid w:val="00745645"/>
    <w:rsid w:val="00745665"/>
    <w:rsid w:val="00745668"/>
    <w:rsid w:val="0074567D"/>
    <w:rsid w:val="007456DE"/>
    <w:rsid w:val="007456ED"/>
    <w:rsid w:val="00745735"/>
    <w:rsid w:val="00745762"/>
    <w:rsid w:val="00745791"/>
    <w:rsid w:val="00745801"/>
    <w:rsid w:val="0074580E"/>
    <w:rsid w:val="00745855"/>
    <w:rsid w:val="00745873"/>
    <w:rsid w:val="007458AF"/>
    <w:rsid w:val="007458C3"/>
    <w:rsid w:val="007458E6"/>
    <w:rsid w:val="00745997"/>
    <w:rsid w:val="007459AE"/>
    <w:rsid w:val="00745A21"/>
    <w:rsid w:val="00745A53"/>
    <w:rsid w:val="00745A5D"/>
    <w:rsid w:val="00745AA7"/>
    <w:rsid w:val="00745AC0"/>
    <w:rsid w:val="00745AC2"/>
    <w:rsid w:val="00745B05"/>
    <w:rsid w:val="00745B82"/>
    <w:rsid w:val="00745BBA"/>
    <w:rsid w:val="00745BEC"/>
    <w:rsid w:val="00745BEE"/>
    <w:rsid w:val="00745C17"/>
    <w:rsid w:val="00745CA0"/>
    <w:rsid w:val="00745CA4"/>
    <w:rsid w:val="00745CBC"/>
    <w:rsid w:val="00745CE7"/>
    <w:rsid w:val="00745CF0"/>
    <w:rsid w:val="00745DC0"/>
    <w:rsid w:val="00745DDD"/>
    <w:rsid w:val="00745E68"/>
    <w:rsid w:val="00745E6E"/>
    <w:rsid w:val="00745EC2"/>
    <w:rsid w:val="00745EE9"/>
    <w:rsid w:val="00745F08"/>
    <w:rsid w:val="00745F33"/>
    <w:rsid w:val="00745F85"/>
    <w:rsid w:val="00745FE0"/>
    <w:rsid w:val="00745FF4"/>
    <w:rsid w:val="00746024"/>
    <w:rsid w:val="0074603E"/>
    <w:rsid w:val="007460A7"/>
    <w:rsid w:val="007460A9"/>
    <w:rsid w:val="007460DF"/>
    <w:rsid w:val="007460E1"/>
    <w:rsid w:val="00746113"/>
    <w:rsid w:val="0074611F"/>
    <w:rsid w:val="00746124"/>
    <w:rsid w:val="007461B4"/>
    <w:rsid w:val="007461B8"/>
    <w:rsid w:val="00746213"/>
    <w:rsid w:val="00746229"/>
    <w:rsid w:val="0074628D"/>
    <w:rsid w:val="0074629B"/>
    <w:rsid w:val="0074637A"/>
    <w:rsid w:val="00746381"/>
    <w:rsid w:val="0074639D"/>
    <w:rsid w:val="007463C2"/>
    <w:rsid w:val="0074645A"/>
    <w:rsid w:val="00746477"/>
    <w:rsid w:val="007464BF"/>
    <w:rsid w:val="0074652C"/>
    <w:rsid w:val="0074653D"/>
    <w:rsid w:val="00746552"/>
    <w:rsid w:val="007465B7"/>
    <w:rsid w:val="00746642"/>
    <w:rsid w:val="00746674"/>
    <w:rsid w:val="0074667D"/>
    <w:rsid w:val="0074667F"/>
    <w:rsid w:val="00746695"/>
    <w:rsid w:val="007466D4"/>
    <w:rsid w:val="007466D9"/>
    <w:rsid w:val="0074676F"/>
    <w:rsid w:val="0074677C"/>
    <w:rsid w:val="007467A7"/>
    <w:rsid w:val="007467A9"/>
    <w:rsid w:val="007467AB"/>
    <w:rsid w:val="007467B2"/>
    <w:rsid w:val="0074680A"/>
    <w:rsid w:val="00746851"/>
    <w:rsid w:val="0074686D"/>
    <w:rsid w:val="007468AE"/>
    <w:rsid w:val="007468C6"/>
    <w:rsid w:val="007468E7"/>
    <w:rsid w:val="0074692A"/>
    <w:rsid w:val="00746931"/>
    <w:rsid w:val="00746949"/>
    <w:rsid w:val="0074698C"/>
    <w:rsid w:val="007469B2"/>
    <w:rsid w:val="007469BB"/>
    <w:rsid w:val="00746A40"/>
    <w:rsid w:val="00746A48"/>
    <w:rsid w:val="00746A55"/>
    <w:rsid w:val="00746A5B"/>
    <w:rsid w:val="00746A67"/>
    <w:rsid w:val="00746A68"/>
    <w:rsid w:val="00746A76"/>
    <w:rsid w:val="00746AA0"/>
    <w:rsid w:val="00746AA8"/>
    <w:rsid w:val="00746AC1"/>
    <w:rsid w:val="00746AD9"/>
    <w:rsid w:val="00746B07"/>
    <w:rsid w:val="00746B30"/>
    <w:rsid w:val="00746B57"/>
    <w:rsid w:val="00746BD4"/>
    <w:rsid w:val="00746BDC"/>
    <w:rsid w:val="00746BDF"/>
    <w:rsid w:val="00746C32"/>
    <w:rsid w:val="00746C57"/>
    <w:rsid w:val="00746C75"/>
    <w:rsid w:val="00746C8F"/>
    <w:rsid w:val="00746CA4"/>
    <w:rsid w:val="00746CB7"/>
    <w:rsid w:val="00746D11"/>
    <w:rsid w:val="00746D57"/>
    <w:rsid w:val="00746D61"/>
    <w:rsid w:val="00746D65"/>
    <w:rsid w:val="00746D79"/>
    <w:rsid w:val="00746DD9"/>
    <w:rsid w:val="00746DDC"/>
    <w:rsid w:val="00746E1D"/>
    <w:rsid w:val="00746E45"/>
    <w:rsid w:val="00746E47"/>
    <w:rsid w:val="00746E4E"/>
    <w:rsid w:val="00746E6B"/>
    <w:rsid w:val="00746E87"/>
    <w:rsid w:val="00746E89"/>
    <w:rsid w:val="00746EBA"/>
    <w:rsid w:val="00746EDB"/>
    <w:rsid w:val="00746EF6"/>
    <w:rsid w:val="00746F5B"/>
    <w:rsid w:val="00746F6F"/>
    <w:rsid w:val="00746F7D"/>
    <w:rsid w:val="00746F88"/>
    <w:rsid w:val="00746F8B"/>
    <w:rsid w:val="00747065"/>
    <w:rsid w:val="0074709D"/>
    <w:rsid w:val="00747102"/>
    <w:rsid w:val="0074712D"/>
    <w:rsid w:val="0074713B"/>
    <w:rsid w:val="0074718D"/>
    <w:rsid w:val="007471B8"/>
    <w:rsid w:val="007471BC"/>
    <w:rsid w:val="007471CC"/>
    <w:rsid w:val="0074723C"/>
    <w:rsid w:val="00747248"/>
    <w:rsid w:val="0074725D"/>
    <w:rsid w:val="00747276"/>
    <w:rsid w:val="00747282"/>
    <w:rsid w:val="00747291"/>
    <w:rsid w:val="00747299"/>
    <w:rsid w:val="00747313"/>
    <w:rsid w:val="0074731A"/>
    <w:rsid w:val="00747339"/>
    <w:rsid w:val="0074733B"/>
    <w:rsid w:val="00747349"/>
    <w:rsid w:val="007473BE"/>
    <w:rsid w:val="007473D0"/>
    <w:rsid w:val="00747427"/>
    <w:rsid w:val="00747448"/>
    <w:rsid w:val="007474DD"/>
    <w:rsid w:val="007474E6"/>
    <w:rsid w:val="007474E8"/>
    <w:rsid w:val="00747501"/>
    <w:rsid w:val="00747508"/>
    <w:rsid w:val="00747514"/>
    <w:rsid w:val="0074753F"/>
    <w:rsid w:val="00747542"/>
    <w:rsid w:val="0074758D"/>
    <w:rsid w:val="007475EE"/>
    <w:rsid w:val="00747620"/>
    <w:rsid w:val="0074762A"/>
    <w:rsid w:val="00747670"/>
    <w:rsid w:val="007476A5"/>
    <w:rsid w:val="007476DF"/>
    <w:rsid w:val="007476E1"/>
    <w:rsid w:val="00747720"/>
    <w:rsid w:val="00747739"/>
    <w:rsid w:val="00747768"/>
    <w:rsid w:val="00747781"/>
    <w:rsid w:val="007477D7"/>
    <w:rsid w:val="007477EC"/>
    <w:rsid w:val="007477FF"/>
    <w:rsid w:val="00747836"/>
    <w:rsid w:val="00747839"/>
    <w:rsid w:val="00747874"/>
    <w:rsid w:val="007478F4"/>
    <w:rsid w:val="00747903"/>
    <w:rsid w:val="00747910"/>
    <w:rsid w:val="00747929"/>
    <w:rsid w:val="0074793F"/>
    <w:rsid w:val="007479E5"/>
    <w:rsid w:val="007479EF"/>
    <w:rsid w:val="00747A38"/>
    <w:rsid w:val="00747A64"/>
    <w:rsid w:val="00747A79"/>
    <w:rsid w:val="00747AA4"/>
    <w:rsid w:val="00747AAE"/>
    <w:rsid w:val="00747B83"/>
    <w:rsid w:val="00747B85"/>
    <w:rsid w:val="00747CA3"/>
    <w:rsid w:val="00747CAD"/>
    <w:rsid w:val="00747CB1"/>
    <w:rsid w:val="00747CE4"/>
    <w:rsid w:val="00747D1E"/>
    <w:rsid w:val="00747D2A"/>
    <w:rsid w:val="00747D40"/>
    <w:rsid w:val="00747D4F"/>
    <w:rsid w:val="00747D88"/>
    <w:rsid w:val="00747DB1"/>
    <w:rsid w:val="00747DD7"/>
    <w:rsid w:val="00747DDC"/>
    <w:rsid w:val="00747DE2"/>
    <w:rsid w:val="00747DE4"/>
    <w:rsid w:val="00747E5F"/>
    <w:rsid w:val="00747E6E"/>
    <w:rsid w:val="00747EBF"/>
    <w:rsid w:val="00747ECD"/>
    <w:rsid w:val="00747EDE"/>
    <w:rsid w:val="00747F6A"/>
    <w:rsid w:val="00747F85"/>
    <w:rsid w:val="00747FEE"/>
    <w:rsid w:val="00750021"/>
    <w:rsid w:val="0075003E"/>
    <w:rsid w:val="0075004B"/>
    <w:rsid w:val="00750052"/>
    <w:rsid w:val="007500BB"/>
    <w:rsid w:val="007500D5"/>
    <w:rsid w:val="007500FF"/>
    <w:rsid w:val="00750116"/>
    <w:rsid w:val="0075018D"/>
    <w:rsid w:val="0075019F"/>
    <w:rsid w:val="007501CC"/>
    <w:rsid w:val="007501E7"/>
    <w:rsid w:val="00750206"/>
    <w:rsid w:val="0075024E"/>
    <w:rsid w:val="00750254"/>
    <w:rsid w:val="007502B4"/>
    <w:rsid w:val="007502BC"/>
    <w:rsid w:val="007502E0"/>
    <w:rsid w:val="00750322"/>
    <w:rsid w:val="00750354"/>
    <w:rsid w:val="0075038A"/>
    <w:rsid w:val="0075038F"/>
    <w:rsid w:val="00750394"/>
    <w:rsid w:val="00750396"/>
    <w:rsid w:val="00750399"/>
    <w:rsid w:val="0075042B"/>
    <w:rsid w:val="0075043D"/>
    <w:rsid w:val="00750473"/>
    <w:rsid w:val="00750475"/>
    <w:rsid w:val="0075047B"/>
    <w:rsid w:val="0075048E"/>
    <w:rsid w:val="007504A0"/>
    <w:rsid w:val="007504C4"/>
    <w:rsid w:val="007504D9"/>
    <w:rsid w:val="007504F1"/>
    <w:rsid w:val="00750509"/>
    <w:rsid w:val="00750515"/>
    <w:rsid w:val="00750532"/>
    <w:rsid w:val="0075057B"/>
    <w:rsid w:val="007505D7"/>
    <w:rsid w:val="0075061F"/>
    <w:rsid w:val="0075068D"/>
    <w:rsid w:val="007506A3"/>
    <w:rsid w:val="007506D8"/>
    <w:rsid w:val="007506DD"/>
    <w:rsid w:val="007506F3"/>
    <w:rsid w:val="007506F9"/>
    <w:rsid w:val="00750702"/>
    <w:rsid w:val="00750710"/>
    <w:rsid w:val="00750741"/>
    <w:rsid w:val="00750758"/>
    <w:rsid w:val="007507C0"/>
    <w:rsid w:val="007507CA"/>
    <w:rsid w:val="00750879"/>
    <w:rsid w:val="0075089B"/>
    <w:rsid w:val="007508AA"/>
    <w:rsid w:val="007508D9"/>
    <w:rsid w:val="00750914"/>
    <w:rsid w:val="007509B2"/>
    <w:rsid w:val="00750A02"/>
    <w:rsid w:val="00750A0B"/>
    <w:rsid w:val="00750A19"/>
    <w:rsid w:val="00750A3A"/>
    <w:rsid w:val="00750A93"/>
    <w:rsid w:val="00750AAE"/>
    <w:rsid w:val="00750AB5"/>
    <w:rsid w:val="00750AF1"/>
    <w:rsid w:val="00750AF5"/>
    <w:rsid w:val="00750B09"/>
    <w:rsid w:val="00750B2B"/>
    <w:rsid w:val="00750B32"/>
    <w:rsid w:val="00750B73"/>
    <w:rsid w:val="00750B8A"/>
    <w:rsid w:val="00750BC0"/>
    <w:rsid w:val="00750BD0"/>
    <w:rsid w:val="00750BF6"/>
    <w:rsid w:val="00750BFF"/>
    <w:rsid w:val="00750C10"/>
    <w:rsid w:val="00750C33"/>
    <w:rsid w:val="00750C4D"/>
    <w:rsid w:val="00750C51"/>
    <w:rsid w:val="00750CC1"/>
    <w:rsid w:val="00750CC2"/>
    <w:rsid w:val="00750D05"/>
    <w:rsid w:val="00750D23"/>
    <w:rsid w:val="00750D29"/>
    <w:rsid w:val="00750D64"/>
    <w:rsid w:val="00750D8A"/>
    <w:rsid w:val="00750DD5"/>
    <w:rsid w:val="00750DDB"/>
    <w:rsid w:val="00750E96"/>
    <w:rsid w:val="00750EB4"/>
    <w:rsid w:val="00750EB7"/>
    <w:rsid w:val="00750EBD"/>
    <w:rsid w:val="00750F1F"/>
    <w:rsid w:val="00750F22"/>
    <w:rsid w:val="00750F66"/>
    <w:rsid w:val="00750F79"/>
    <w:rsid w:val="00750F80"/>
    <w:rsid w:val="00750FCB"/>
    <w:rsid w:val="00750FD9"/>
    <w:rsid w:val="00751027"/>
    <w:rsid w:val="00751040"/>
    <w:rsid w:val="00751043"/>
    <w:rsid w:val="00751067"/>
    <w:rsid w:val="0075107A"/>
    <w:rsid w:val="00751093"/>
    <w:rsid w:val="007510EA"/>
    <w:rsid w:val="00751128"/>
    <w:rsid w:val="00751155"/>
    <w:rsid w:val="0075119D"/>
    <w:rsid w:val="007511A5"/>
    <w:rsid w:val="007511AB"/>
    <w:rsid w:val="007511C9"/>
    <w:rsid w:val="00751208"/>
    <w:rsid w:val="0075123E"/>
    <w:rsid w:val="0075125F"/>
    <w:rsid w:val="00751268"/>
    <w:rsid w:val="007512D9"/>
    <w:rsid w:val="0075130D"/>
    <w:rsid w:val="0075136D"/>
    <w:rsid w:val="00751378"/>
    <w:rsid w:val="0075138C"/>
    <w:rsid w:val="0075139B"/>
    <w:rsid w:val="0075139E"/>
    <w:rsid w:val="007513AF"/>
    <w:rsid w:val="00751400"/>
    <w:rsid w:val="00751407"/>
    <w:rsid w:val="0075143A"/>
    <w:rsid w:val="00751452"/>
    <w:rsid w:val="00751454"/>
    <w:rsid w:val="00751493"/>
    <w:rsid w:val="007514C6"/>
    <w:rsid w:val="00751500"/>
    <w:rsid w:val="0075152A"/>
    <w:rsid w:val="00751542"/>
    <w:rsid w:val="00751554"/>
    <w:rsid w:val="007515BF"/>
    <w:rsid w:val="007515F3"/>
    <w:rsid w:val="0075162A"/>
    <w:rsid w:val="0075162C"/>
    <w:rsid w:val="00751631"/>
    <w:rsid w:val="0075168C"/>
    <w:rsid w:val="007516CA"/>
    <w:rsid w:val="00751711"/>
    <w:rsid w:val="00751747"/>
    <w:rsid w:val="00751755"/>
    <w:rsid w:val="00751765"/>
    <w:rsid w:val="00751788"/>
    <w:rsid w:val="0075178B"/>
    <w:rsid w:val="0075178E"/>
    <w:rsid w:val="0075179D"/>
    <w:rsid w:val="007517AD"/>
    <w:rsid w:val="00751834"/>
    <w:rsid w:val="0075190D"/>
    <w:rsid w:val="0075193B"/>
    <w:rsid w:val="00751946"/>
    <w:rsid w:val="00751971"/>
    <w:rsid w:val="0075197E"/>
    <w:rsid w:val="007519A6"/>
    <w:rsid w:val="007519C9"/>
    <w:rsid w:val="007519D8"/>
    <w:rsid w:val="007519F3"/>
    <w:rsid w:val="00751A04"/>
    <w:rsid w:val="00751A08"/>
    <w:rsid w:val="00751A18"/>
    <w:rsid w:val="00751A4D"/>
    <w:rsid w:val="00751A8A"/>
    <w:rsid w:val="00751ACD"/>
    <w:rsid w:val="00751ADD"/>
    <w:rsid w:val="00751AE6"/>
    <w:rsid w:val="00751B54"/>
    <w:rsid w:val="00751B62"/>
    <w:rsid w:val="00751B95"/>
    <w:rsid w:val="00751BB3"/>
    <w:rsid w:val="00751C2A"/>
    <w:rsid w:val="00751C55"/>
    <w:rsid w:val="00751C7D"/>
    <w:rsid w:val="00751C86"/>
    <w:rsid w:val="00751C91"/>
    <w:rsid w:val="00751C93"/>
    <w:rsid w:val="00751CBC"/>
    <w:rsid w:val="00751CD2"/>
    <w:rsid w:val="00751D18"/>
    <w:rsid w:val="00751D19"/>
    <w:rsid w:val="00751D42"/>
    <w:rsid w:val="00751D4D"/>
    <w:rsid w:val="00751D74"/>
    <w:rsid w:val="00751DAE"/>
    <w:rsid w:val="00751DCD"/>
    <w:rsid w:val="00751DCF"/>
    <w:rsid w:val="00751E45"/>
    <w:rsid w:val="00751E70"/>
    <w:rsid w:val="00751E74"/>
    <w:rsid w:val="00751E89"/>
    <w:rsid w:val="00751EB9"/>
    <w:rsid w:val="00751ECB"/>
    <w:rsid w:val="00751F13"/>
    <w:rsid w:val="00751F7C"/>
    <w:rsid w:val="00751F84"/>
    <w:rsid w:val="00751FB3"/>
    <w:rsid w:val="00751FFC"/>
    <w:rsid w:val="00752093"/>
    <w:rsid w:val="007520B4"/>
    <w:rsid w:val="007520ED"/>
    <w:rsid w:val="00752184"/>
    <w:rsid w:val="0075219C"/>
    <w:rsid w:val="007521AD"/>
    <w:rsid w:val="007521CC"/>
    <w:rsid w:val="007521F6"/>
    <w:rsid w:val="0075220E"/>
    <w:rsid w:val="00752210"/>
    <w:rsid w:val="00752212"/>
    <w:rsid w:val="00752227"/>
    <w:rsid w:val="0075222C"/>
    <w:rsid w:val="00752246"/>
    <w:rsid w:val="0075224B"/>
    <w:rsid w:val="0075228A"/>
    <w:rsid w:val="007522B4"/>
    <w:rsid w:val="0075230B"/>
    <w:rsid w:val="0075233D"/>
    <w:rsid w:val="0075233E"/>
    <w:rsid w:val="00752346"/>
    <w:rsid w:val="00752396"/>
    <w:rsid w:val="007523A2"/>
    <w:rsid w:val="007523B9"/>
    <w:rsid w:val="00752407"/>
    <w:rsid w:val="00752433"/>
    <w:rsid w:val="00752436"/>
    <w:rsid w:val="00752486"/>
    <w:rsid w:val="007524A3"/>
    <w:rsid w:val="007524A6"/>
    <w:rsid w:val="007524B9"/>
    <w:rsid w:val="007524CC"/>
    <w:rsid w:val="007524FA"/>
    <w:rsid w:val="00752530"/>
    <w:rsid w:val="00752537"/>
    <w:rsid w:val="0075257F"/>
    <w:rsid w:val="007525E1"/>
    <w:rsid w:val="00752606"/>
    <w:rsid w:val="00752608"/>
    <w:rsid w:val="00752669"/>
    <w:rsid w:val="0075266A"/>
    <w:rsid w:val="00752673"/>
    <w:rsid w:val="00752681"/>
    <w:rsid w:val="007526D1"/>
    <w:rsid w:val="007526DB"/>
    <w:rsid w:val="00752716"/>
    <w:rsid w:val="0075271B"/>
    <w:rsid w:val="0075272C"/>
    <w:rsid w:val="007527A1"/>
    <w:rsid w:val="007527AD"/>
    <w:rsid w:val="00752814"/>
    <w:rsid w:val="0075286A"/>
    <w:rsid w:val="0075286C"/>
    <w:rsid w:val="007528F9"/>
    <w:rsid w:val="00752939"/>
    <w:rsid w:val="00752945"/>
    <w:rsid w:val="00752955"/>
    <w:rsid w:val="0075296B"/>
    <w:rsid w:val="0075297E"/>
    <w:rsid w:val="007529B1"/>
    <w:rsid w:val="00752A01"/>
    <w:rsid w:val="00752A0B"/>
    <w:rsid w:val="00752A19"/>
    <w:rsid w:val="00752A1D"/>
    <w:rsid w:val="00752A2C"/>
    <w:rsid w:val="00752A4C"/>
    <w:rsid w:val="00752ABF"/>
    <w:rsid w:val="00752AD5"/>
    <w:rsid w:val="00752B23"/>
    <w:rsid w:val="00752B33"/>
    <w:rsid w:val="00752BA6"/>
    <w:rsid w:val="00752BB1"/>
    <w:rsid w:val="00752BC1"/>
    <w:rsid w:val="00752BD0"/>
    <w:rsid w:val="00752BD8"/>
    <w:rsid w:val="00752BE4"/>
    <w:rsid w:val="00752C37"/>
    <w:rsid w:val="00752C82"/>
    <w:rsid w:val="00752C83"/>
    <w:rsid w:val="00752CB2"/>
    <w:rsid w:val="00752CB4"/>
    <w:rsid w:val="00752CC6"/>
    <w:rsid w:val="00752CD5"/>
    <w:rsid w:val="00752CE8"/>
    <w:rsid w:val="00752D42"/>
    <w:rsid w:val="00752D6F"/>
    <w:rsid w:val="00752D8C"/>
    <w:rsid w:val="00752D92"/>
    <w:rsid w:val="00752DA9"/>
    <w:rsid w:val="00752DCF"/>
    <w:rsid w:val="00752DEC"/>
    <w:rsid w:val="00752E17"/>
    <w:rsid w:val="00752E38"/>
    <w:rsid w:val="00752E39"/>
    <w:rsid w:val="00752E9B"/>
    <w:rsid w:val="00752ECB"/>
    <w:rsid w:val="00752EDB"/>
    <w:rsid w:val="00752F02"/>
    <w:rsid w:val="00752F5B"/>
    <w:rsid w:val="00752FB8"/>
    <w:rsid w:val="00752FEF"/>
    <w:rsid w:val="00753017"/>
    <w:rsid w:val="0075304D"/>
    <w:rsid w:val="007530AB"/>
    <w:rsid w:val="007530C0"/>
    <w:rsid w:val="007530F2"/>
    <w:rsid w:val="00753106"/>
    <w:rsid w:val="0075310F"/>
    <w:rsid w:val="00753112"/>
    <w:rsid w:val="00753131"/>
    <w:rsid w:val="00753169"/>
    <w:rsid w:val="0075316A"/>
    <w:rsid w:val="0075318F"/>
    <w:rsid w:val="007531AC"/>
    <w:rsid w:val="007531BB"/>
    <w:rsid w:val="007531F2"/>
    <w:rsid w:val="00753240"/>
    <w:rsid w:val="00753286"/>
    <w:rsid w:val="0075328C"/>
    <w:rsid w:val="007532A4"/>
    <w:rsid w:val="007532DA"/>
    <w:rsid w:val="00753306"/>
    <w:rsid w:val="00753319"/>
    <w:rsid w:val="0075332D"/>
    <w:rsid w:val="00753352"/>
    <w:rsid w:val="00753374"/>
    <w:rsid w:val="00753384"/>
    <w:rsid w:val="007533B4"/>
    <w:rsid w:val="007533D4"/>
    <w:rsid w:val="007533EE"/>
    <w:rsid w:val="00753410"/>
    <w:rsid w:val="00753417"/>
    <w:rsid w:val="00753427"/>
    <w:rsid w:val="0075343B"/>
    <w:rsid w:val="0075343E"/>
    <w:rsid w:val="00753472"/>
    <w:rsid w:val="00753483"/>
    <w:rsid w:val="00753486"/>
    <w:rsid w:val="007534B6"/>
    <w:rsid w:val="007534E0"/>
    <w:rsid w:val="007534EE"/>
    <w:rsid w:val="00753501"/>
    <w:rsid w:val="00753507"/>
    <w:rsid w:val="0075353F"/>
    <w:rsid w:val="0075355D"/>
    <w:rsid w:val="00753576"/>
    <w:rsid w:val="007535AA"/>
    <w:rsid w:val="007535B4"/>
    <w:rsid w:val="0075360B"/>
    <w:rsid w:val="00753671"/>
    <w:rsid w:val="007536D3"/>
    <w:rsid w:val="00753760"/>
    <w:rsid w:val="00753779"/>
    <w:rsid w:val="00753792"/>
    <w:rsid w:val="007537A3"/>
    <w:rsid w:val="007537CC"/>
    <w:rsid w:val="007537D3"/>
    <w:rsid w:val="007537D6"/>
    <w:rsid w:val="00753833"/>
    <w:rsid w:val="0075383A"/>
    <w:rsid w:val="0075385A"/>
    <w:rsid w:val="007538BB"/>
    <w:rsid w:val="007538BF"/>
    <w:rsid w:val="007538C3"/>
    <w:rsid w:val="00753909"/>
    <w:rsid w:val="00753910"/>
    <w:rsid w:val="0075396D"/>
    <w:rsid w:val="0075399F"/>
    <w:rsid w:val="007539B2"/>
    <w:rsid w:val="007539D3"/>
    <w:rsid w:val="00753A41"/>
    <w:rsid w:val="00753A57"/>
    <w:rsid w:val="00753A7F"/>
    <w:rsid w:val="00753ABB"/>
    <w:rsid w:val="00753ACE"/>
    <w:rsid w:val="00753AD5"/>
    <w:rsid w:val="00753B15"/>
    <w:rsid w:val="00753B30"/>
    <w:rsid w:val="00753B57"/>
    <w:rsid w:val="00753BAC"/>
    <w:rsid w:val="00753BDC"/>
    <w:rsid w:val="00753C1F"/>
    <w:rsid w:val="00753C46"/>
    <w:rsid w:val="00753C96"/>
    <w:rsid w:val="00753CFE"/>
    <w:rsid w:val="00753D42"/>
    <w:rsid w:val="00753D71"/>
    <w:rsid w:val="00753D75"/>
    <w:rsid w:val="00753DB4"/>
    <w:rsid w:val="00753DBD"/>
    <w:rsid w:val="00753DD1"/>
    <w:rsid w:val="00753DFA"/>
    <w:rsid w:val="00753DFB"/>
    <w:rsid w:val="00753DFC"/>
    <w:rsid w:val="00753E1F"/>
    <w:rsid w:val="00753E20"/>
    <w:rsid w:val="00753E21"/>
    <w:rsid w:val="00753E34"/>
    <w:rsid w:val="00753E36"/>
    <w:rsid w:val="00753E6E"/>
    <w:rsid w:val="00753EBA"/>
    <w:rsid w:val="00753EC9"/>
    <w:rsid w:val="00753F1A"/>
    <w:rsid w:val="00753F38"/>
    <w:rsid w:val="00753F7B"/>
    <w:rsid w:val="00753F7E"/>
    <w:rsid w:val="00753F87"/>
    <w:rsid w:val="00753F8E"/>
    <w:rsid w:val="00753FD0"/>
    <w:rsid w:val="00753FD3"/>
    <w:rsid w:val="0075400E"/>
    <w:rsid w:val="0075403F"/>
    <w:rsid w:val="007540A1"/>
    <w:rsid w:val="007540EB"/>
    <w:rsid w:val="00754103"/>
    <w:rsid w:val="00754156"/>
    <w:rsid w:val="007541A6"/>
    <w:rsid w:val="007541B2"/>
    <w:rsid w:val="007541DB"/>
    <w:rsid w:val="007541E6"/>
    <w:rsid w:val="007541EC"/>
    <w:rsid w:val="00754208"/>
    <w:rsid w:val="00754227"/>
    <w:rsid w:val="0075425B"/>
    <w:rsid w:val="007542B2"/>
    <w:rsid w:val="007542FB"/>
    <w:rsid w:val="00754314"/>
    <w:rsid w:val="00754369"/>
    <w:rsid w:val="00754372"/>
    <w:rsid w:val="007543C1"/>
    <w:rsid w:val="007543DC"/>
    <w:rsid w:val="00754404"/>
    <w:rsid w:val="0075442A"/>
    <w:rsid w:val="00754453"/>
    <w:rsid w:val="0075447D"/>
    <w:rsid w:val="00754496"/>
    <w:rsid w:val="007544CE"/>
    <w:rsid w:val="00754503"/>
    <w:rsid w:val="00754524"/>
    <w:rsid w:val="0075452D"/>
    <w:rsid w:val="007545BA"/>
    <w:rsid w:val="007545BD"/>
    <w:rsid w:val="007545C0"/>
    <w:rsid w:val="007545C2"/>
    <w:rsid w:val="007545C8"/>
    <w:rsid w:val="007545D7"/>
    <w:rsid w:val="007545DD"/>
    <w:rsid w:val="0075460C"/>
    <w:rsid w:val="00754635"/>
    <w:rsid w:val="00754656"/>
    <w:rsid w:val="00754676"/>
    <w:rsid w:val="00754680"/>
    <w:rsid w:val="00754686"/>
    <w:rsid w:val="00754695"/>
    <w:rsid w:val="007546D0"/>
    <w:rsid w:val="00754705"/>
    <w:rsid w:val="0075470A"/>
    <w:rsid w:val="0075473A"/>
    <w:rsid w:val="00754750"/>
    <w:rsid w:val="007547C4"/>
    <w:rsid w:val="007547DA"/>
    <w:rsid w:val="00754800"/>
    <w:rsid w:val="0075481C"/>
    <w:rsid w:val="00754875"/>
    <w:rsid w:val="007548BD"/>
    <w:rsid w:val="007548D1"/>
    <w:rsid w:val="0075493B"/>
    <w:rsid w:val="00754949"/>
    <w:rsid w:val="00754952"/>
    <w:rsid w:val="00754970"/>
    <w:rsid w:val="007549C6"/>
    <w:rsid w:val="007549DB"/>
    <w:rsid w:val="00754A93"/>
    <w:rsid w:val="00754A9A"/>
    <w:rsid w:val="00754AAD"/>
    <w:rsid w:val="00754AB8"/>
    <w:rsid w:val="00754ABC"/>
    <w:rsid w:val="00754AD6"/>
    <w:rsid w:val="00754AD7"/>
    <w:rsid w:val="00754B49"/>
    <w:rsid w:val="00754B56"/>
    <w:rsid w:val="00754B65"/>
    <w:rsid w:val="00754B8B"/>
    <w:rsid w:val="00754BAE"/>
    <w:rsid w:val="00754BD8"/>
    <w:rsid w:val="00754C1D"/>
    <w:rsid w:val="00754C26"/>
    <w:rsid w:val="00754CA2"/>
    <w:rsid w:val="00754CB2"/>
    <w:rsid w:val="00754CDB"/>
    <w:rsid w:val="00754D4C"/>
    <w:rsid w:val="00754D50"/>
    <w:rsid w:val="00754D5A"/>
    <w:rsid w:val="00754D63"/>
    <w:rsid w:val="00754D66"/>
    <w:rsid w:val="00754D71"/>
    <w:rsid w:val="00754D82"/>
    <w:rsid w:val="00754D88"/>
    <w:rsid w:val="00754DA9"/>
    <w:rsid w:val="00754E0F"/>
    <w:rsid w:val="00754E3C"/>
    <w:rsid w:val="00754EBA"/>
    <w:rsid w:val="00754ECB"/>
    <w:rsid w:val="00754F34"/>
    <w:rsid w:val="00754F36"/>
    <w:rsid w:val="00754F45"/>
    <w:rsid w:val="00754F5E"/>
    <w:rsid w:val="00754F92"/>
    <w:rsid w:val="00754F98"/>
    <w:rsid w:val="00754FB8"/>
    <w:rsid w:val="00754FDE"/>
    <w:rsid w:val="00754FFF"/>
    <w:rsid w:val="0075508C"/>
    <w:rsid w:val="007550D9"/>
    <w:rsid w:val="00755111"/>
    <w:rsid w:val="00755145"/>
    <w:rsid w:val="007551B5"/>
    <w:rsid w:val="007551D6"/>
    <w:rsid w:val="007551F3"/>
    <w:rsid w:val="0075523E"/>
    <w:rsid w:val="00755271"/>
    <w:rsid w:val="00755275"/>
    <w:rsid w:val="00755291"/>
    <w:rsid w:val="007552A0"/>
    <w:rsid w:val="007552AF"/>
    <w:rsid w:val="0075533A"/>
    <w:rsid w:val="00755351"/>
    <w:rsid w:val="00755389"/>
    <w:rsid w:val="007553A2"/>
    <w:rsid w:val="007553DF"/>
    <w:rsid w:val="007554F2"/>
    <w:rsid w:val="007554FE"/>
    <w:rsid w:val="00755500"/>
    <w:rsid w:val="0075555C"/>
    <w:rsid w:val="00755578"/>
    <w:rsid w:val="007555A6"/>
    <w:rsid w:val="007555BA"/>
    <w:rsid w:val="007555CF"/>
    <w:rsid w:val="0075560D"/>
    <w:rsid w:val="00755645"/>
    <w:rsid w:val="00755648"/>
    <w:rsid w:val="00755657"/>
    <w:rsid w:val="007556BC"/>
    <w:rsid w:val="007556FA"/>
    <w:rsid w:val="0075575E"/>
    <w:rsid w:val="007557A2"/>
    <w:rsid w:val="00755811"/>
    <w:rsid w:val="00755829"/>
    <w:rsid w:val="0075582F"/>
    <w:rsid w:val="0075586E"/>
    <w:rsid w:val="00755895"/>
    <w:rsid w:val="007558D2"/>
    <w:rsid w:val="00755919"/>
    <w:rsid w:val="00755923"/>
    <w:rsid w:val="00755955"/>
    <w:rsid w:val="0075595A"/>
    <w:rsid w:val="00755970"/>
    <w:rsid w:val="00755984"/>
    <w:rsid w:val="007559F7"/>
    <w:rsid w:val="00755A9D"/>
    <w:rsid w:val="00755AA6"/>
    <w:rsid w:val="00755AD4"/>
    <w:rsid w:val="00755B16"/>
    <w:rsid w:val="00755B30"/>
    <w:rsid w:val="00755B5A"/>
    <w:rsid w:val="00755B5E"/>
    <w:rsid w:val="00755B78"/>
    <w:rsid w:val="00755B83"/>
    <w:rsid w:val="00755B97"/>
    <w:rsid w:val="00755B9A"/>
    <w:rsid w:val="00755B9F"/>
    <w:rsid w:val="00755BAC"/>
    <w:rsid w:val="00755BE4"/>
    <w:rsid w:val="00755C00"/>
    <w:rsid w:val="00755C16"/>
    <w:rsid w:val="00755C3F"/>
    <w:rsid w:val="00755C59"/>
    <w:rsid w:val="00755C62"/>
    <w:rsid w:val="00755C72"/>
    <w:rsid w:val="00755C76"/>
    <w:rsid w:val="00755CDD"/>
    <w:rsid w:val="00755CEC"/>
    <w:rsid w:val="00755D0A"/>
    <w:rsid w:val="00755D30"/>
    <w:rsid w:val="00755DB0"/>
    <w:rsid w:val="00755DFB"/>
    <w:rsid w:val="00755E5D"/>
    <w:rsid w:val="00755E87"/>
    <w:rsid w:val="00755E97"/>
    <w:rsid w:val="00755EAB"/>
    <w:rsid w:val="00755ED4"/>
    <w:rsid w:val="00755EDA"/>
    <w:rsid w:val="00755EE3"/>
    <w:rsid w:val="00755F4D"/>
    <w:rsid w:val="00755F8E"/>
    <w:rsid w:val="00755F9D"/>
    <w:rsid w:val="00755FC5"/>
    <w:rsid w:val="00755FD0"/>
    <w:rsid w:val="00755FF6"/>
    <w:rsid w:val="00756061"/>
    <w:rsid w:val="0075607D"/>
    <w:rsid w:val="0075609A"/>
    <w:rsid w:val="007560E3"/>
    <w:rsid w:val="00756122"/>
    <w:rsid w:val="00756170"/>
    <w:rsid w:val="0075618F"/>
    <w:rsid w:val="007561B9"/>
    <w:rsid w:val="00756216"/>
    <w:rsid w:val="00756252"/>
    <w:rsid w:val="0075629B"/>
    <w:rsid w:val="007562A5"/>
    <w:rsid w:val="007562D4"/>
    <w:rsid w:val="0075632F"/>
    <w:rsid w:val="0075639F"/>
    <w:rsid w:val="007563AE"/>
    <w:rsid w:val="007563F5"/>
    <w:rsid w:val="00756433"/>
    <w:rsid w:val="0075646A"/>
    <w:rsid w:val="007564ED"/>
    <w:rsid w:val="00756516"/>
    <w:rsid w:val="0075656C"/>
    <w:rsid w:val="0075659D"/>
    <w:rsid w:val="00756604"/>
    <w:rsid w:val="00756610"/>
    <w:rsid w:val="0075663B"/>
    <w:rsid w:val="0075665C"/>
    <w:rsid w:val="00756721"/>
    <w:rsid w:val="00756725"/>
    <w:rsid w:val="00756747"/>
    <w:rsid w:val="00756748"/>
    <w:rsid w:val="0075676E"/>
    <w:rsid w:val="0075679A"/>
    <w:rsid w:val="007567A0"/>
    <w:rsid w:val="007567BB"/>
    <w:rsid w:val="007567D9"/>
    <w:rsid w:val="007567E3"/>
    <w:rsid w:val="007567EA"/>
    <w:rsid w:val="007567F2"/>
    <w:rsid w:val="007567FB"/>
    <w:rsid w:val="00756814"/>
    <w:rsid w:val="00756893"/>
    <w:rsid w:val="0075691C"/>
    <w:rsid w:val="00756920"/>
    <w:rsid w:val="00756962"/>
    <w:rsid w:val="0075696B"/>
    <w:rsid w:val="0075696D"/>
    <w:rsid w:val="00756982"/>
    <w:rsid w:val="00756988"/>
    <w:rsid w:val="007569E2"/>
    <w:rsid w:val="007569F8"/>
    <w:rsid w:val="00756A16"/>
    <w:rsid w:val="00756A35"/>
    <w:rsid w:val="00756A77"/>
    <w:rsid w:val="00756A79"/>
    <w:rsid w:val="00756A99"/>
    <w:rsid w:val="00756A9F"/>
    <w:rsid w:val="00756AA9"/>
    <w:rsid w:val="00756AD1"/>
    <w:rsid w:val="00756B3A"/>
    <w:rsid w:val="00756B47"/>
    <w:rsid w:val="00756B6A"/>
    <w:rsid w:val="00756B85"/>
    <w:rsid w:val="00756B9F"/>
    <w:rsid w:val="00756BB0"/>
    <w:rsid w:val="00756BB5"/>
    <w:rsid w:val="00756BEC"/>
    <w:rsid w:val="00756C14"/>
    <w:rsid w:val="00756C1D"/>
    <w:rsid w:val="00756C3F"/>
    <w:rsid w:val="00756C62"/>
    <w:rsid w:val="00756C67"/>
    <w:rsid w:val="00756C76"/>
    <w:rsid w:val="00756CA0"/>
    <w:rsid w:val="00756CD0"/>
    <w:rsid w:val="00756D48"/>
    <w:rsid w:val="00756D51"/>
    <w:rsid w:val="00756D5C"/>
    <w:rsid w:val="00756D64"/>
    <w:rsid w:val="00756D6F"/>
    <w:rsid w:val="00756E17"/>
    <w:rsid w:val="00756E4E"/>
    <w:rsid w:val="00756E7D"/>
    <w:rsid w:val="00756EFF"/>
    <w:rsid w:val="00756F00"/>
    <w:rsid w:val="00756F27"/>
    <w:rsid w:val="00756F36"/>
    <w:rsid w:val="00756F51"/>
    <w:rsid w:val="00756F6F"/>
    <w:rsid w:val="00756F9D"/>
    <w:rsid w:val="00756FC8"/>
    <w:rsid w:val="0075701C"/>
    <w:rsid w:val="0075705E"/>
    <w:rsid w:val="0075705F"/>
    <w:rsid w:val="00757080"/>
    <w:rsid w:val="00757082"/>
    <w:rsid w:val="007570A1"/>
    <w:rsid w:val="007570FD"/>
    <w:rsid w:val="007570FF"/>
    <w:rsid w:val="00757140"/>
    <w:rsid w:val="00757147"/>
    <w:rsid w:val="0075714E"/>
    <w:rsid w:val="00757163"/>
    <w:rsid w:val="00757168"/>
    <w:rsid w:val="0075719E"/>
    <w:rsid w:val="007571A7"/>
    <w:rsid w:val="007571AC"/>
    <w:rsid w:val="007571BB"/>
    <w:rsid w:val="007571BC"/>
    <w:rsid w:val="007571F0"/>
    <w:rsid w:val="0075725B"/>
    <w:rsid w:val="0075727C"/>
    <w:rsid w:val="007572A7"/>
    <w:rsid w:val="007572CF"/>
    <w:rsid w:val="007572D4"/>
    <w:rsid w:val="00757309"/>
    <w:rsid w:val="00757316"/>
    <w:rsid w:val="00757338"/>
    <w:rsid w:val="0075734C"/>
    <w:rsid w:val="00757369"/>
    <w:rsid w:val="00757385"/>
    <w:rsid w:val="0075739B"/>
    <w:rsid w:val="007573A1"/>
    <w:rsid w:val="00757403"/>
    <w:rsid w:val="0075746B"/>
    <w:rsid w:val="0075746C"/>
    <w:rsid w:val="00757479"/>
    <w:rsid w:val="007574A3"/>
    <w:rsid w:val="007574BA"/>
    <w:rsid w:val="007574BF"/>
    <w:rsid w:val="007574DE"/>
    <w:rsid w:val="007574E0"/>
    <w:rsid w:val="0075751B"/>
    <w:rsid w:val="0075754C"/>
    <w:rsid w:val="00757556"/>
    <w:rsid w:val="00757597"/>
    <w:rsid w:val="007575E0"/>
    <w:rsid w:val="00757622"/>
    <w:rsid w:val="00757671"/>
    <w:rsid w:val="0075767B"/>
    <w:rsid w:val="007576A5"/>
    <w:rsid w:val="0075770F"/>
    <w:rsid w:val="00757757"/>
    <w:rsid w:val="00757764"/>
    <w:rsid w:val="0075777D"/>
    <w:rsid w:val="0075778A"/>
    <w:rsid w:val="007577AB"/>
    <w:rsid w:val="0075780B"/>
    <w:rsid w:val="00757821"/>
    <w:rsid w:val="00757840"/>
    <w:rsid w:val="0075786C"/>
    <w:rsid w:val="00757880"/>
    <w:rsid w:val="0075789F"/>
    <w:rsid w:val="007578BE"/>
    <w:rsid w:val="007578CB"/>
    <w:rsid w:val="0075794D"/>
    <w:rsid w:val="0075794E"/>
    <w:rsid w:val="00757956"/>
    <w:rsid w:val="00757963"/>
    <w:rsid w:val="00757991"/>
    <w:rsid w:val="007579D1"/>
    <w:rsid w:val="007579DF"/>
    <w:rsid w:val="007579E5"/>
    <w:rsid w:val="007579F1"/>
    <w:rsid w:val="007579F5"/>
    <w:rsid w:val="00757A30"/>
    <w:rsid w:val="00757AA9"/>
    <w:rsid w:val="00757AB3"/>
    <w:rsid w:val="00757ABC"/>
    <w:rsid w:val="00757AD0"/>
    <w:rsid w:val="00757B07"/>
    <w:rsid w:val="00757B08"/>
    <w:rsid w:val="00757B15"/>
    <w:rsid w:val="00757B30"/>
    <w:rsid w:val="00757B80"/>
    <w:rsid w:val="00757BAE"/>
    <w:rsid w:val="00757BB8"/>
    <w:rsid w:val="00757BE2"/>
    <w:rsid w:val="00757BE5"/>
    <w:rsid w:val="00757C32"/>
    <w:rsid w:val="00757C3C"/>
    <w:rsid w:val="00757C4C"/>
    <w:rsid w:val="00757CB7"/>
    <w:rsid w:val="00757CB9"/>
    <w:rsid w:val="00757CBF"/>
    <w:rsid w:val="00757CC1"/>
    <w:rsid w:val="00757CF2"/>
    <w:rsid w:val="00757DCE"/>
    <w:rsid w:val="00757DF3"/>
    <w:rsid w:val="00757E3D"/>
    <w:rsid w:val="00757E9A"/>
    <w:rsid w:val="00757EE1"/>
    <w:rsid w:val="00757F13"/>
    <w:rsid w:val="00757F4F"/>
    <w:rsid w:val="00757F51"/>
    <w:rsid w:val="00757F52"/>
    <w:rsid w:val="00757FB1"/>
    <w:rsid w:val="00757FB7"/>
    <w:rsid w:val="00760021"/>
    <w:rsid w:val="0076008A"/>
    <w:rsid w:val="0076008E"/>
    <w:rsid w:val="0076010A"/>
    <w:rsid w:val="0076010B"/>
    <w:rsid w:val="00760120"/>
    <w:rsid w:val="0076018D"/>
    <w:rsid w:val="007601EA"/>
    <w:rsid w:val="00760213"/>
    <w:rsid w:val="0076029C"/>
    <w:rsid w:val="007602CE"/>
    <w:rsid w:val="007602FE"/>
    <w:rsid w:val="00760312"/>
    <w:rsid w:val="00760323"/>
    <w:rsid w:val="0076032F"/>
    <w:rsid w:val="00760338"/>
    <w:rsid w:val="0076035F"/>
    <w:rsid w:val="00760377"/>
    <w:rsid w:val="007603CF"/>
    <w:rsid w:val="00760428"/>
    <w:rsid w:val="0076043B"/>
    <w:rsid w:val="007604CC"/>
    <w:rsid w:val="007604EA"/>
    <w:rsid w:val="007604FA"/>
    <w:rsid w:val="0076050E"/>
    <w:rsid w:val="0076056C"/>
    <w:rsid w:val="0076056E"/>
    <w:rsid w:val="00760573"/>
    <w:rsid w:val="007605AB"/>
    <w:rsid w:val="007605B5"/>
    <w:rsid w:val="007605D0"/>
    <w:rsid w:val="007605E7"/>
    <w:rsid w:val="00760653"/>
    <w:rsid w:val="00760692"/>
    <w:rsid w:val="007606B7"/>
    <w:rsid w:val="007606CA"/>
    <w:rsid w:val="007606EA"/>
    <w:rsid w:val="007606F5"/>
    <w:rsid w:val="0076072E"/>
    <w:rsid w:val="0076074B"/>
    <w:rsid w:val="00760771"/>
    <w:rsid w:val="007607B3"/>
    <w:rsid w:val="007607C0"/>
    <w:rsid w:val="007607DB"/>
    <w:rsid w:val="007607E0"/>
    <w:rsid w:val="00760821"/>
    <w:rsid w:val="00760846"/>
    <w:rsid w:val="0076087A"/>
    <w:rsid w:val="0076089E"/>
    <w:rsid w:val="00760924"/>
    <w:rsid w:val="00760936"/>
    <w:rsid w:val="0076096D"/>
    <w:rsid w:val="00760996"/>
    <w:rsid w:val="007609B3"/>
    <w:rsid w:val="007609B5"/>
    <w:rsid w:val="007609FB"/>
    <w:rsid w:val="00760A45"/>
    <w:rsid w:val="00760A69"/>
    <w:rsid w:val="00760A74"/>
    <w:rsid w:val="00760A8B"/>
    <w:rsid w:val="00760A8C"/>
    <w:rsid w:val="00760AA9"/>
    <w:rsid w:val="00760AF5"/>
    <w:rsid w:val="00760B68"/>
    <w:rsid w:val="00760B6A"/>
    <w:rsid w:val="00760B7A"/>
    <w:rsid w:val="00760BBA"/>
    <w:rsid w:val="00760BC0"/>
    <w:rsid w:val="00760BF3"/>
    <w:rsid w:val="00760C20"/>
    <w:rsid w:val="00760C40"/>
    <w:rsid w:val="00760C5B"/>
    <w:rsid w:val="00760C68"/>
    <w:rsid w:val="00760C89"/>
    <w:rsid w:val="00760CC8"/>
    <w:rsid w:val="00760CE8"/>
    <w:rsid w:val="00760CEF"/>
    <w:rsid w:val="00760D34"/>
    <w:rsid w:val="00760D39"/>
    <w:rsid w:val="00760D42"/>
    <w:rsid w:val="00760D69"/>
    <w:rsid w:val="00760D73"/>
    <w:rsid w:val="00760D99"/>
    <w:rsid w:val="00760DA1"/>
    <w:rsid w:val="00760DA7"/>
    <w:rsid w:val="00760E14"/>
    <w:rsid w:val="00760E18"/>
    <w:rsid w:val="00760E5D"/>
    <w:rsid w:val="00760E83"/>
    <w:rsid w:val="00760EA6"/>
    <w:rsid w:val="00760EDF"/>
    <w:rsid w:val="00760EF9"/>
    <w:rsid w:val="00760EFB"/>
    <w:rsid w:val="00760F36"/>
    <w:rsid w:val="00760F39"/>
    <w:rsid w:val="00760F65"/>
    <w:rsid w:val="00760F8F"/>
    <w:rsid w:val="00760F98"/>
    <w:rsid w:val="00760FD1"/>
    <w:rsid w:val="00761034"/>
    <w:rsid w:val="00761044"/>
    <w:rsid w:val="00761065"/>
    <w:rsid w:val="0076106A"/>
    <w:rsid w:val="00761088"/>
    <w:rsid w:val="007610B7"/>
    <w:rsid w:val="007610D2"/>
    <w:rsid w:val="007610DA"/>
    <w:rsid w:val="007610F5"/>
    <w:rsid w:val="0076110E"/>
    <w:rsid w:val="00761116"/>
    <w:rsid w:val="0076111E"/>
    <w:rsid w:val="00761166"/>
    <w:rsid w:val="0076116B"/>
    <w:rsid w:val="00761179"/>
    <w:rsid w:val="0076118C"/>
    <w:rsid w:val="007611BF"/>
    <w:rsid w:val="007611E0"/>
    <w:rsid w:val="0076120D"/>
    <w:rsid w:val="0076122B"/>
    <w:rsid w:val="00761231"/>
    <w:rsid w:val="00761256"/>
    <w:rsid w:val="00761257"/>
    <w:rsid w:val="0076126E"/>
    <w:rsid w:val="00761320"/>
    <w:rsid w:val="00761328"/>
    <w:rsid w:val="00761336"/>
    <w:rsid w:val="00761373"/>
    <w:rsid w:val="00761432"/>
    <w:rsid w:val="0076145D"/>
    <w:rsid w:val="00761539"/>
    <w:rsid w:val="00761546"/>
    <w:rsid w:val="00761553"/>
    <w:rsid w:val="00761557"/>
    <w:rsid w:val="0076155B"/>
    <w:rsid w:val="00761564"/>
    <w:rsid w:val="0076157C"/>
    <w:rsid w:val="00761581"/>
    <w:rsid w:val="007615C7"/>
    <w:rsid w:val="007615D9"/>
    <w:rsid w:val="007615EF"/>
    <w:rsid w:val="00761622"/>
    <w:rsid w:val="00761639"/>
    <w:rsid w:val="00761672"/>
    <w:rsid w:val="0076167F"/>
    <w:rsid w:val="007616A8"/>
    <w:rsid w:val="007616AA"/>
    <w:rsid w:val="007616ED"/>
    <w:rsid w:val="00761711"/>
    <w:rsid w:val="00761717"/>
    <w:rsid w:val="00761731"/>
    <w:rsid w:val="00761737"/>
    <w:rsid w:val="0076175C"/>
    <w:rsid w:val="0076175E"/>
    <w:rsid w:val="007617B1"/>
    <w:rsid w:val="007617D7"/>
    <w:rsid w:val="0076180C"/>
    <w:rsid w:val="00761822"/>
    <w:rsid w:val="00761840"/>
    <w:rsid w:val="00761851"/>
    <w:rsid w:val="00761872"/>
    <w:rsid w:val="0076187C"/>
    <w:rsid w:val="007618B0"/>
    <w:rsid w:val="007618C3"/>
    <w:rsid w:val="007618C6"/>
    <w:rsid w:val="007618F4"/>
    <w:rsid w:val="00761941"/>
    <w:rsid w:val="0076196C"/>
    <w:rsid w:val="007619A1"/>
    <w:rsid w:val="007619DE"/>
    <w:rsid w:val="00761A60"/>
    <w:rsid w:val="00761A6F"/>
    <w:rsid w:val="00761A86"/>
    <w:rsid w:val="00761AB3"/>
    <w:rsid w:val="00761AFC"/>
    <w:rsid w:val="00761B14"/>
    <w:rsid w:val="00761B39"/>
    <w:rsid w:val="00761B53"/>
    <w:rsid w:val="00761B61"/>
    <w:rsid w:val="00761BC9"/>
    <w:rsid w:val="00761BD0"/>
    <w:rsid w:val="00761BD2"/>
    <w:rsid w:val="00761BEF"/>
    <w:rsid w:val="00761C69"/>
    <w:rsid w:val="00761C6D"/>
    <w:rsid w:val="00761C82"/>
    <w:rsid w:val="00761C86"/>
    <w:rsid w:val="00761C96"/>
    <w:rsid w:val="00761CAD"/>
    <w:rsid w:val="00761CC5"/>
    <w:rsid w:val="00761D6A"/>
    <w:rsid w:val="00761DCE"/>
    <w:rsid w:val="00761DFC"/>
    <w:rsid w:val="00761E14"/>
    <w:rsid w:val="00761E15"/>
    <w:rsid w:val="00761E27"/>
    <w:rsid w:val="00761EC2"/>
    <w:rsid w:val="00761F09"/>
    <w:rsid w:val="00761F0B"/>
    <w:rsid w:val="00761F65"/>
    <w:rsid w:val="00761F8D"/>
    <w:rsid w:val="00761F97"/>
    <w:rsid w:val="00761FB9"/>
    <w:rsid w:val="00761FC6"/>
    <w:rsid w:val="00761FCC"/>
    <w:rsid w:val="00761FDB"/>
    <w:rsid w:val="0076200E"/>
    <w:rsid w:val="00762035"/>
    <w:rsid w:val="00762046"/>
    <w:rsid w:val="0076204F"/>
    <w:rsid w:val="00762070"/>
    <w:rsid w:val="007620C4"/>
    <w:rsid w:val="007620CE"/>
    <w:rsid w:val="00762134"/>
    <w:rsid w:val="00762167"/>
    <w:rsid w:val="007621A5"/>
    <w:rsid w:val="007621E7"/>
    <w:rsid w:val="0076220E"/>
    <w:rsid w:val="00762212"/>
    <w:rsid w:val="00762268"/>
    <w:rsid w:val="00762298"/>
    <w:rsid w:val="007622D1"/>
    <w:rsid w:val="007622D6"/>
    <w:rsid w:val="0076236B"/>
    <w:rsid w:val="007623A6"/>
    <w:rsid w:val="007623BA"/>
    <w:rsid w:val="007623D6"/>
    <w:rsid w:val="007623ED"/>
    <w:rsid w:val="0076240A"/>
    <w:rsid w:val="0076241F"/>
    <w:rsid w:val="00762430"/>
    <w:rsid w:val="00762452"/>
    <w:rsid w:val="00762457"/>
    <w:rsid w:val="00762461"/>
    <w:rsid w:val="0076246E"/>
    <w:rsid w:val="0076247B"/>
    <w:rsid w:val="0076248D"/>
    <w:rsid w:val="007624F1"/>
    <w:rsid w:val="007624F5"/>
    <w:rsid w:val="00762553"/>
    <w:rsid w:val="00762559"/>
    <w:rsid w:val="00762563"/>
    <w:rsid w:val="0076256B"/>
    <w:rsid w:val="00762579"/>
    <w:rsid w:val="00762588"/>
    <w:rsid w:val="007625A7"/>
    <w:rsid w:val="007625B6"/>
    <w:rsid w:val="007625EF"/>
    <w:rsid w:val="007626B7"/>
    <w:rsid w:val="007626F7"/>
    <w:rsid w:val="00762729"/>
    <w:rsid w:val="0076272E"/>
    <w:rsid w:val="00762744"/>
    <w:rsid w:val="00762746"/>
    <w:rsid w:val="0076278C"/>
    <w:rsid w:val="00762790"/>
    <w:rsid w:val="007627E2"/>
    <w:rsid w:val="007627EF"/>
    <w:rsid w:val="00762800"/>
    <w:rsid w:val="0076284A"/>
    <w:rsid w:val="00762859"/>
    <w:rsid w:val="00762870"/>
    <w:rsid w:val="00762875"/>
    <w:rsid w:val="007628A3"/>
    <w:rsid w:val="007628E0"/>
    <w:rsid w:val="007628E3"/>
    <w:rsid w:val="00762935"/>
    <w:rsid w:val="00762940"/>
    <w:rsid w:val="00762959"/>
    <w:rsid w:val="00762963"/>
    <w:rsid w:val="00762994"/>
    <w:rsid w:val="00762A14"/>
    <w:rsid w:val="00762A38"/>
    <w:rsid w:val="00762A52"/>
    <w:rsid w:val="00762AAC"/>
    <w:rsid w:val="00762ACD"/>
    <w:rsid w:val="00762B08"/>
    <w:rsid w:val="00762B45"/>
    <w:rsid w:val="00762B4A"/>
    <w:rsid w:val="00762B4B"/>
    <w:rsid w:val="00762B64"/>
    <w:rsid w:val="00762B73"/>
    <w:rsid w:val="00762BB8"/>
    <w:rsid w:val="00762BC1"/>
    <w:rsid w:val="00762BDE"/>
    <w:rsid w:val="00762BF4"/>
    <w:rsid w:val="00762C48"/>
    <w:rsid w:val="00762C6D"/>
    <w:rsid w:val="00762C76"/>
    <w:rsid w:val="00762CAD"/>
    <w:rsid w:val="00762D09"/>
    <w:rsid w:val="00762D44"/>
    <w:rsid w:val="00762D97"/>
    <w:rsid w:val="00762DA0"/>
    <w:rsid w:val="00762E2C"/>
    <w:rsid w:val="00762E48"/>
    <w:rsid w:val="00762E8D"/>
    <w:rsid w:val="00762EB6"/>
    <w:rsid w:val="00762EBE"/>
    <w:rsid w:val="00762EDC"/>
    <w:rsid w:val="00762EDE"/>
    <w:rsid w:val="00762F01"/>
    <w:rsid w:val="00762F07"/>
    <w:rsid w:val="00762F76"/>
    <w:rsid w:val="00762FAA"/>
    <w:rsid w:val="00762FC3"/>
    <w:rsid w:val="00763018"/>
    <w:rsid w:val="00763035"/>
    <w:rsid w:val="0076303B"/>
    <w:rsid w:val="007630C7"/>
    <w:rsid w:val="0076311F"/>
    <w:rsid w:val="0076313E"/>
    <w:rsid w:val="0076314B"/>
    <w:rsid w:val="0076315C"/>
    <w:rsid w:val="0076316A"/>
    <w:rsid w:val="0076316B"/>
    <w:rsid w:val="00763182"/>
    <w:rsid w:val="007631B7"/>
    <w:rsid w:val="007631CB"/>
    <w:rsid w:val="007631E0"/>
    <w:rsid w:val="00763200"/>
    <w:rsid w:val="0076323B"/>
    <w:rsid w:val="0076323E"/>
    <w:rsid w:val="0076325C"/>
    <w:rsid w:val="00763291"/>
    <w:rsid w:val="0076329F"/>
    <w:rsid w:val="007632EC"/>
    <w:rsid w:val="0076336D"/>
    <w:rsid w:val="007633A5"/>
    <w:rsid w:val="007633C8"/>
    <w:rsid w:val="007633D3"/>
    <w:rsid w:val="007633D7"/>
    <w:rsid w:val="00763401"/>
    <w:rsid w:val="0076340C"/>
    <w:rsid w:val="00763424"/>
    <w:rsid w:val="00763465"/>
    <w:rsid w:val="007634B0"/>
    <w:rsid w:val="007634B3"/>
    <w:rsid w:val="00763540"/>
    <w:rsid w:val="00763551"/>
    <w:rsid w:val="00763571"/>
    <w:rsid w:val="007635AF"/>
    <w:rsid w:val="007635B0"/>
    <w:rsid w:val="007635C7"/>
    <w:rsid w:val="007635DD"/>
    <w:rsid w:val="00763620"/>
    <w:rsid w:val="00763646"/>
    <w:rsid w:val="007636DA"/>
    <w:rsid w:val="007636F7"/>
    <w:rsid w:val="00763703"/>
    <w:rsid w:val="0076375B"/>
    <w:rsid w:val="00763826"/>
    <w:rsid w:val="00763841"/>
    <w:rsid w:val="007638C1"/>
    <w:rsid w:val="007638D1"/>
    <w:rsid w:val="007638E8"/>
    <w:rsid w:val="00763911"/>
    <w:rsid w:val="00763913"/>
    <w:rsid w:val="00763958"/>
    <w:rsid w:val="00763971"/>
    <w:rsid w:val="00763997"/>
    <w:rsid w:val="00763998"/>
    <w:rsid w:val="007639A5"/>
    <w:rsid w:val="007639EA"/>
    <w:rsid w:val="00763A08"/>
    <w:rsid w:val="00763A60"/>
    <w:rsid w:val="00763A9E"/>
    <w:rsid w:val="00763AE9"/>
    <w:rsid w:val="00763B05"/>
    <w:rsid w:val="00763B1E"/>
    <w:rsid w:val="00763B33"/>
    <w:rsid w:val="00763B99"/>
    <w:rsid w:val="00763BD4"/>
    <w:rsid w:val="00763BD9"/>
    <w:rsid w:val="00763BE6"/>
    <w:rsid w:val="00763BEB"/>
    <w:rsid w:val="00763C00"/>
    <w:rsid w:val="00763C34"/>
    <w:rsid w:val="00763C3A"/>
    <w:rsid w:val="00763C51"/>
    <w:rsid w:val="00763C5B"/>
    <w:rsid w:val="00763C66"/>
    <w:rsid w:val="00763CEF"/>
    <w:rsid w:val="00763D72"/>
    <w:rsid w:val="00763D79"/>
    <w:rsid w:val="00763D88"/>
    <w:rsid w:val="00763D90"/>
    <w:rsid w:val="00763D91"/>
    <w:rsid w:val="00763DC6"/>
    <w:rsid w:val="00763DEA"/>
    <w:rsid w:val="00763DEB"/>
    <w:rsid w:val="00763DF6"/>
    <w:rsid w:val="00763E43"/>
    <w:rsid w:val="00763E78"/>
    <w:rsid w:val="00763F11"/>
    <w:rsid w:val="00763F24"/>
    <w:rsid w:val="00763F5B"/>
    <w:rsid w:val="00763F63"/>
    <w:rsid w:val="00763F7F"/>
    <w:rsid w:val="00763F98"/>
    <w:rsid w:val="00763FB4"/>
    <w:rsid w:val="00763FB8"/>
    <w:rsid w:val="00763FC9"/>
    <w:rsid w:val="00763FDF"/>
    <w:rsid w:val="00764007"/>
    <w:rsid w:val="00764064"/>
    <w:rsid w:val="00764076"/>
    <w:rsid w:val="00764090"/>
    <w:rsid w:val="0076409E"/>
    <w:rsid w:val="0076412C"/>
    <w:rsid w:val="00764168"/>
    <w:rsid w:val="0076416E"/>
    <w:rsid w:val="007641C5"/>
    <w:rsid w:val="007641DF"/>
    <w:rsid w:val="007641F0"/>
    <w:rsid w:val="0076421E"/>
    <w:rsid w:val="00764225"/>
    <w:rsid w:val="0076422C"/>
    <w:rsid w:val="0076424C"/>
    <w:rsid w:val="00764255"/>
    <w:rsid w:val="00764257"/>
    <w:rsid w:val="0076426D"/>
    <w:rsid w:val="0076427C"/>
    <w:rsid w:val="00764293"/>
    <w:rsid w:val="007642A6"/>
    <w:rsid w:val="007642CC"/>
    <w:rsid w:val="00764301"/>
    <w:rsid w:val="0076431A"/>
    <w:rsid w:val="00764337"/>
    <w:rsid w:val="0076433D"/>
    <w:rsid w:val="00764351"/>
    <w:rsid w:val="0076438C"/>
    <w:rsid w:val="007643D4"/>
    <w:rsid w:val="007643E9"/>
    <w:rsid w:val="007644DB"/>
    <w:rsid w:val="007644DE"/>
    <w:rsid w:val="0076450F"/>
    <w:rsid w:val="00764515"/>
    <w:rsid w:val="00764516"/>
    <w:rsid w:val="00764521"/>
    <w:rsid w:val="00764522"/>
    <w:rsid w:val="0076452B"/>
    <w:rsid w:val="00764560"/>
    <w:rsid w:val="0076456F"/>
    <w:rsid w:val="0076459E"/>
    <w:rsid w:val="007645B6"/>
    <w:rsid w:val="007645D5"/>
    <w:rsid w:val="007645DB"/>
    <w:rsid w:val="007645EB"/>
    <w:rsid w:val="00764602"/>
    <w:rsid w:val="00764603"/>
    <w:rsid w:val="0076461A"/>
    <w:rsid w:val="00764626"/>
    <w:rsid w:val="007646C6"/>
    <w:rsid w:val="00764709"/>
    <w:rsid w:val="0076476F"/>
    <w:rsid w:val="0076478A"/>
    <w:rsid w:val="007647A6"/>
    <w:rsid w:val="007647BC"/>
    <w:rsid w:val="00764832"/>
    <w:rsid w:val="00764836"/>
    <w:rsid w:val="00764860"/>
    <w:rsid w:val="00764862"/>
    <w:rsid w:val="0076488C"/>
    <w:rsid w:val="007648BA"/>
    <w:rsid w:val="007648C0"/>
    <w:rsid w:val="007648C6"/>
    <w:rsid w:val="007648DE"/>
    <w:rsid w:val="007648E4"/>
    <w:rsid w:val="007648F3"/>
    <w:rsid w:val="00764916"/>
    <w:rsid w:val="00764921"/>
    <w:rsid w:val="00764924"/>
    <w:rsid w:val="00764926"/>
    <w:rsid w:val="0076495C"/>
    <w:rsid w:val="00764966"/>
    <w:rsid w:val="007649BA"/>
    <w:rsid w:val="00764A1C"/>
    <w:rsid w:val="00764A2F"/>
    <w:rsid w:val="00764A43"/>
    <w:rsid w:val="00764A6B"/>
    <w:rsid w:val="00764A8F"/>
    <w:rsid w:val="00764A96"/>
    <w:rsid w:val="00764ACF"/>
    <w:rsid w:val="00764AD7"/>
    <w:rsid w:val="00764B23"/>
    <w:rsid w:val="00764B75"/>
    <w:rsid w:val="00764B82"/>
    <w:rsid w:val="00764B8A"/>
    <w:rsid w:val="00764B8E"/>
    <w:rsid w:val="00764B96"/>
    <w:rsid w:val="00764BF8"/>
    <w:rsid w:val="00764C07"/>
    <w:rsid w:val="00764C15"/>
    <w:rsid w:val="00764C37"/>
    <w:rsid w:val="00764C4F"/>
    <w:rsid w:val="00764C76"/>
    <w:rsid w:val="00764CBA"/>
    <w:rsid w:val="00764CD1"/>
    <w:rsid w:val="00764D15"/>
    <w:rsid w:val="00764D19"/>
    <w:rsid w:val="00764D1D"/>
    <w:rsid w:val="00764D79"/>
    <w:rsid w:val="00764DA6"/>
    <w:rsid w:val="00764DC4"/>
    <w:rsid w:val="00764DD2"/>
    <w:rsid w:val="00764DEF"/>
    <w:rsid w:val="00764DFB"/>
    <w:rsid w:val="00764E2F"/>
    <w:rsid w:val="00764ECA"/>
    <w:rsid w:val="00764ECB"/>
    <w:rsid w:val="00764EEB"/>
    <w:rsid w:val="00764EEC"/>
    <w:rsid w:val="00764F67"/>
    <w:rsid w:val="00764FA9"/>
    <w:rsid w:val="00764FC3"/>
    <w:rsid w:val="00764FD9"/>
    <w:rsid w:val="00764FE6"/>
    <w:rsid w:val="00765009"/>
    <w:rsid w:val="00765023"/>
    <w:rsid w:val="0076503E"/>
    <w:rsid w:val="0076506F"/>
    <w:rsid w:val="00765071"/>
    <w:rsid w:val="007650C2"/>
    <w:rsid w:val="007650C8"/>
    <w:rsid w:val="007650F9"/>
    <w:rsid w:val="007650FC"/>
    <w:rsid w:val="00765127"/>
    <w:rsid w:val="00765128"/>
    <w:rsid w:val="007651D5"/>
    <w:rsid w:val="00765214"/>
    <w:rsid w:val="0076523F"/>
    <w:rsid w:val="00765240"/>
    <w:rsid w:val="00765265"/>
    <w:rsid w:val="007652F6"/>
    <w:rsid w:val="00765319"/>
    <w:rsid w:val="00765365"/>
    <w:rsid w:val="007653B6"/>
    <w:rsid w:val="00765405"/>
    <w:rsid w:val="00765422"/>
    <w:rsid w:val="0076542B"/>
    <w:rsid w:val="00765446"/>
    <w:rsid w:val="00765449"/>
    <w:rsid w:val="00765487"/>
    <w:rsid w:val="0076548C"/>
    <w:rsid w:val="007654A8"/>
    <w:rsid w:val="00765530"/>
    <w:rsid w:val="007655A3"/>
    <w:rsid w:val="007655A8"/>
    <w:rsid w:val="007655D7"/>
    <w:rsid w:val="00765620"/>
    <w:rsid w:val="00765680"/>
    <w:rsid w:val="007656F4"/>
    <w:rsid w:val="00765739"/>
    <w:rsid w:val="00765744"/>
    <w:rsid w:val="00765752"/>
    <w:rsid w:val="00765781"/>
    <w:rsid w:val="007657AB"/>
    <w:rsid w:val="007657B5"/>
    <w:rsid w:val="007657D7"/>
    <w:rsid w:val="00765840"/>
    <w:rsid w:val="00765858"/>
    <w:rsid w:val="00765884"/>
    <w:rsid w:val="00765899"/>
    <w:rsid w:val="007658C5"/>
    <w:rsid w:val="007658CD"/>
    <w:rsid w:val="007658D4"/>
    <w:rsid w:val="007658DF"/>
    <w:rsid w:val="007658EF"/>
    <w:rsid w:val="007658F0"/>
    <w:rsid w:val="00765905"/>
    <w:rsid w:val="00765910"/>
    <w:rsid w:val="00765946"/>
    <w:rsid w:val="0076595B"/>
    <w:rsid w:val="0076596D"/>
    <w:rsid w:val="0076597E"/>
    <w:rsid w:val="0076599A"/>
    <w:rsid w:val="007659A1"/>
    <w:rsid w:val="007659DB"/>
    <w:rsid w:val="00765A02"/>
    <w:rsid w:val="00765A3B"/>
    <w:rsid w:val="00765A68"/>
    <w:rsid w:val="00765A7A"/>
    <w:rsid w:val="00765A90"/>
    <w:rsid w:val="00765AC6"/>
    <w:rsid w:val="00765AC8"/>
    <w:rsid w:val="00765AD2"/>
    <w:rsid w:val="00765AD8"/>
    <w:rsid w:val="00765ADB"/>
    <w:rsid w:val="00765B23"/>
    <w:rsid w:val="00765B29"/>
    <w:rsid w:val="00765B3C"/>
    <w:rsid w:val="00765B3D"/>
    <w:rsid w:val="00765B49"/>
    <w:rsid w:val="00765B98"/>
    <w:rsid w:val="00765BC8"/>
    <w:rsid w:val="00765BD3"/>
    <w:rsid w:val="00765C01"/>
    <w:rsid w:val="00765C04"/>
    <w:rsid w:val="00765C19"/>
    <w:rsid w:val="00765C20"/>
    <w:rsid w:val="00765C5D"/>
    <w:rsid w:val="00765C5E"/>
    <w:rsid w:val="00765C6E"/>
    <w:rsid w:val="00765D2D"/>
    <w:rsid w:val="00765D38"/>
    <w:rsid w:val="00765D39"/>
    <w:rsid w:val="00765D3D"/>
    <w:rsid w:val="00765D3E"/>
    <w:rsid w:val="00765D72"/>
    <w:rsid w:val="00765D94"/>
    <w:rsid w:val="00765D9A"/>
    <w:rsid w:val="00765DB7"/>
    <w:rsid w:val="00765DF7"/>
    <w:rsid w:val="00765E25"/>
    <w:rsid w:val="00765E41"/>
    <w:rsid w:val="00765EA2"/>
    <w:rsid w:val="00765EB5"/>
    <w:rsid w:val="00765EE9"/>
    <w:rsid w:val="00765F1D"/>
    <w:rsid w:val="00765F5B"/>
    <w:rsid w:val="00765F5D"/>
    <w:rsid w:val="00765F94"/>
    <w:rsid w:val="00765F9C"/>
    <w:rsid w:val="00765FB0"/>
    <w:rsid w:val="00765FB6"/>
    <w:rsid w:val="00765FBB"/>
    <w:rsid w:val="00765FD1"/>
    <w:rsid w:val="0076603C"/>
    <w:rsid w:val="00766041"/>
    <w:rsid w:val="0076608A"/>
    <w:rsid w:val="007660D3"/>
    <w:rsid w:val="007660DE"/>
    <w:rsid w:val="00766155"/>
    <w:rsid w:val="00766162"/>
    <w:rsid w:val="007661AF"/>
    <w:rsid w:val="007661B4"/>
    <w:rsid w:val="00766220"/>
    <w:rsid w:val="00766240"/>
    <w:rsid w:val="0076626B"/>
    <w:rsid w:val="0076626D"/>
    <w:rsid w:val="0076628B"/>
    <w:rsid w:val="00766296"/>
    <w:rsid w:val="007662AC"/>
    <w:rsid w:val="00766326"/>
    <w:rsid w:val="00766332"/>
    <w:rsid w:val="00766346"/>
    <w:rsid w:val="00766377"/>
    <w:rsid w:val="0076637C"/>
    <w:rsid w:val="007663A4"/>
    <w:rsid w:val="007663D5"/>
    <w:rsid w:val="007663FC"/>
    <w:rsid w:val="00766446"/>
    <w:rsid w:val="00766491"/>
    <w:rsid w:val="007664B6"/>
    <w:rsid w:val="007664D6"/>
    <w:rsid w:val="0076653B"/>
    <w:rsid w:val="00766557"/>
    <w:rsid w:val="00766583"/>
    <w:rsid w:val="007665DC"/>
    <w:rsid w:val="00766655"/>
    <w:rsid w:val="0076668E"/>
    <w:rsid w:val="007666E3"/>
    <w:rsid w:val="007666EA"/>
    <w:rsid w:val="00766702"/>
    <w:rsid w:val="0076674C"/>
    <w:rsid w:val="00766782"/>
    <w:rsid w:val="00766793"/>
    <w:rsid w:val="007667B9"/>
    <w:rsid w:val="007667C0"/>
    <w:rsid w:val="007667D0"/>
    <w:rsid w:val="007667E7"/>
    <w:rsid w:val="0076683D"/>
    <w:rsid w:val="007668AF"/>
    <w:rsid w:val="007668C0"/>
    <w:rsid w:val="007668DA"/>
    <w:rsid w:val="007668ED"/>
    <w:rsid w:val="0076691B"/>
    <w:rsid w:val="00766997"/>
    <w:rsid w:val="00766A4E"/>
    <w:rsid w:val="00766A75"/>
    <w:rsid w:val="00766A9B"/>
    <w:rsid w:val="00766AD6"/>
    <w:rsid w:val="00766B8C"/>
    <w:rsid w:val="00766B8D"/>
    <w:rsid w:val="00766BD6"/>
    <w:rsid w:val="00766BE3"/>
    <w:rsid w:val="00766BFB"/>
    <w:rsid w:val="00766C01"/>
    <w:rsid w:val="00766C1C"/>
    <w:rsid w:val="00766C3C"/>
    <w:rsid w:val="00766C5B"/>
    <w:rsid w:val="00766C6F"/>
    <w:rsid w:val="00766C7A"/>
    <w:rsid w:val="00766CAF"/>
    <w:rsid w:val="00766CB3"/>
    <w:rsid w:val="00766CC7"/>
    <w:rsid w:val="00766CDF"/>
    <w:rsid w:val="00766CEA"/>
    <w:rsid w:val="00766CFA"/>
    <w:rsid w:val="00766D68"/>
    <w:rsid w:val="00766D6B"/>
    <w:rsid w:val="00766D6F"/>
    <w:rsid w:val="00766D8B"/>
    <w:rsid w:val="00766D8D"/>
    <w:rsid w:val="00766DA7"/>
    <w:rsid w:val="00766DE9"/>
    <w:rsid w:val="00766E51"/>
    <w:rsid w:val="00766EAC"/>
    <w:rsid w:val="00766EEA"/>
    <w:rsid w:val="00766F39"/>
    <w:rsid w:val="00766F52"/>
    <w:rsid w:val="00767013"/>
    <w:rsid w:val="00767033"/>
    <w:rsid w:val="0076703C"/>
    <w:rsid w:val="00767078"/>
    <w:rsid w:val="00767083"/>
    <w:rsid w:val="007670A4"/>
    <w:rsid w:val="007670CA"/>
    <w:rsid w:val="007670F5"/>
    <w:rsid w:val="007670FC"/>
    <w:rsid w:val="00767101"/>
    <w:rsid w:val="00767132"/>
    <w:rsid w:val="007671D0"/>
    <w:rsid w:val="007671D8"/>
    <w:rsid w:val="007671E7"/>
    <w:rsid w:val="007671EB"/>
    <w:rsid w:val="00767231"/>
    <w:rsid w:val="007672A2"/>
    <w:rsid w:val="007672AF"/>
    <w:rsid w:val="0076731A"/>
    <w:rsid w:val="00767328"/>
    <w:rsid w:val="00767336"/>
    <w:rsid w:val="00767354"/>
    <w:rsid w:val="00767357"/>
    <w:rsid w:val="007673A6"/>
    <w:rsid w:val="007673BD"/>
    <w:rsid w:val="007673DB"/>
    <w:rsid w:val="007673F6"/>
    <w:rsid w:val="00767418"/>
    <w:rsid w:val="0076741A"/>
    <w:rsid w:val="0076742E"/>
    <w:rsid w:val="00767452"/>
    <w:rsid w:val="007674BA"/>
    <w:rsid w:val="007674C7"/>
    <w:rsid w:val="007674EE"/>
    <w:rsid w:val="007674FD"/>
    <w:rsid w:val="00767509"/>
    <w:rsid w:val="0076751A"/>
    <w:rsid w:val="00767524"/>
    <w:rsid w:val="00767526"/>
    <w:rsid w:val="0076753C"/>
    <w:rsid w:val="0076754B"/>
    <w:rsid w:val="00767571"/>
    <w:rsid w:val="0076759C"/>
    <w:rsid w:val="007675A1"/>
    <w:rsid w:val="007675AC"/>
    <w:rsid w:val="007675C6"/>
    <w:rsid w:val="007675D1"/>
    <w:rsid w:val="007675D4"/>
    <w:rsid w:val="00767620"/>
    <w:rsid w:val="00767643"/>
    <w:rsid w:val="0076767F"/>
    <w:rsid w:val="007676AF"/>
    <w:rsid w:val="007676B9"/>
    <w:rsid w:val="007676C1"/>
    <w:rsid w:val="007676DA"/>
    <w:rsid w:val="007676F8"/>
    <w:rsid w:val="00767706"/>
    <w:rsid w:val="00767712"/>
    <w:rsid w:val="0076771A"/>
    <w:rsid w:val="00767725"/>
    <w:rsid w:val="00767758"/>
    <w:rsid w:val="0076776C"/>
    <w:rsid w:val="0076776F"/>
    <w:rsid w:val="0076779F"/>
    <w:rsid w:val="007677D4"/>
    <w:rsid w:val="007677FB"/>
    <w:rsid w:val="00767840"/>
    <w:rsid w:val="0076786E"/>
    <w:rsid w:val="00767874"/>
    <w:rsid w:val="00767898"/>
    <w:rsid w:val="007678BD"/>
    <w:rsid w:val="007678F1"/>
    <w:rsid w:val="00767906"/>
    <w:rsid w:val="00767933"/>
    <w:rsid w:val="0076794A"/>
    <w:rsid w:val="00767A5A"/>
    <w:rsid w:val="00767A6C"/>
    <w:rsid w:val="00767B6A"/>
    <w:rsid w:val="00767BBC"/>
    <w:rsid w:val="00767BF5"/>
    <w:rsid w:val="00767C08"/>
    <w:rsid w:val="00767C24"/>
    <w:rsid w:val="00767C2D"/>
    <w:rsid w:val="00767C9D"/>
    <w:rsid w:val="00767CE4"/>
    <w:rsid w:val="00767D02"/>
    <w:rsid w:val="00767D03"/>
    <w:rsid w:val="00767D3C"/>
    <w:rsid w:val="00767DCC"/>
    <w:rsid w:val="00767DE8"/>
    <w:rsid w:val="00767E12"/>
    <w:rsid w:val="00767E8E"/>
    <w:rsid w:val="00767EE9"/>
    <w:rsid w:val="00767F54"/>
    <w:rsid w:val="00767F73"/>
    <w:rsid w:val="00767F87"/>
    <w:rsid w:val="00767F99"/>
    <w:rsid w:val="00767FFA"/>
    <w:rsid w:val="0077001C"/>
    <w:rsid w:val="0077009C"/>
    <w:rsid w:val="0077009E"/>
    <w:rsid w:val="007700C2"/>
    <w:rsid w:val="007700CF"/>
    <w:rsid w:val="0077010F"/>
    <w:rsid w:val="0077014A"/>
    <w:rsid w:val="00770177"/>
    <w:rsid w:val="00770181"/>
    <w:rsid w:val="0077018E"/>
    <w:rsid w:val="007701E2"/>
    <w:rsid w:val="007701EB"/>
    <w:rsid w:val="00770233"/>
    <w:rsid w:val="00770235"/>
    <w:rsid w:val="007702A0"/>
    <w:rsid w:val="007702E0"/>
    <w:rsid w:val="007702E8"/>
    <w:rsid w:val="00770313"/>
    <w:rsid w:val="00770320"/>
    <w:rsid w:val="0077032D"/>
    <w:rsid w:val="0077034E"/>
    <w:rsid w:val="007703B1"/>
    <w:rsid w:val="007703CA"/>
    <w:rsid w:val="007703DB"/>
    <w:rsid w:val="007703F2"/>
    <w:rsid w:val="007703F7"/>
    <w:rsid w:val="0077040E"/>
    <w:rsid w:val="00770432"/>
    <w:rsid w:val="00770460"/>
    <w:rsid w:val="00770484"/>
    <w:rsid w:val="00770485"/>
    <w:rsid w:val="007704F0"/>
    <w:rsid w:val="0077054C"/>
    <w:rsid w:val="0077056E"/>
    <w:rsid w:val="007705FE"/>
    <w:rsid w:val="0077063A"/>
    <w:rsid w:val="00770686"/>
    <w:rsid w:val="007706B6"/>
    <w:rsid w:val="007706B9"/>
    <w:rsid w:val="007706D5"/>
    <w:rsid w:val="00770783"/>
    <w:rsid w:val="00770794"/>
    <w:rsid w:val="007707A0"/>
    <w:rsid w:val="007707FF"/>
    <w:rsid w:val="0077088A"/>
    <w:rsid w:val="007708AC"/>
    <w:rsid w:val="007708E8"/>
    <w:rsid w:val="00770940"/>
    <w:rsid w:val="00770973"/>
    <w:rsid w:val="0077097D"/>
    <w:rsid w:val="007709AC"/>
    <w:rsid w:val="007709B1"/>
    <w:rsid w:val="007709DB"/>
    <w:rsid w:val="00770A28"/>
    <w:rsid w:val="00770A46"/>
    <w:rsid w:val="00770A59"/>
    <w:rsid w:val="00770A74"/>
    <w:rsid w:val="00770A87"/>
    <w:rsid w:val="00770AA2"/>
    <w:rsid w:val="00770AB1"/>
    <w:rsid w:val="00770AD4"/>
    <w:rsid w:val="00770B44"/>
    <w:rsid w:val="00770B52"/>
    <w:rsid w:val="00770B58"/>
    <w:rsid w:val="00770B5F"/>
    <w:rsid w:val="00770B88"/>
    <w:rsid w:val="00770BBE"/>
    <w:rsid w:val="00770BC4"/>
    <w:rsid w:val="00770BE2"/>
    <w:rsid w:val="00770BEF"/>
    <w:rsid w:val="00770C1E"/>
    <w:rsid w:val="00770C27"/>
    <w:rsid w:val="00770C5E"/>
    <w:rsid w:val="00770C67"/>
    <w:rsid w:val="00770C7C"/>
    <w:rsid w:val="00770C90"/>
    <w:rsid w:val="00770CC7"/>
    <w:rsid w:val="00770CF5"/>
    <w:rsid w:val="00770CFD"/>
    <w:rsid w:val="00770D09"/>
    <w:rsid w:val="00770D39"/>
    <w:rsid w:val="00770D4C"/>
    <w:rsid w:val="00770D5B"/>
    <w:rsid w:val="00770D67"/>
    <w:rsid w:val="00770DC1"/>
    <w:rsid w:val="00770E52"/>
    <w:rsid w:val="00770E74"/>
    <w:rsid w:val="00770E7D"/>
    <w:rsid w:val="00770E83"/>
    <w:rsid w:val="00770E85"/>
    <w:rsid w:val="00770F0C"/>
    <w:rsid w:val="00770F1E"/>
    <w:rsid w:val="00770F39"/>
    <w:rsid w:val="00770F42"/>
    <w:rsid w:val="00770F88"/>
    <w:rsid w:val="00770FA7"/>
    <w:rsid w:val="00770FC1"/>
    <w:rsid w:val="00770FE2"/>
    <w:rsid w:val="0077100C"/>
    <w:rsid w:val="0077105B"/>
    <w:rsid w:val="00771061"/>
    <w:rsid w:val="00771075"/>
    <w:rsid w:val="0077108C"/>
    <w:rsid w:val="007710D7"/>
    <w:rsid w:val="007710F4"/>
    <w:rsid w:val="00771107"/>
    <w:rsid w:val="00771132"/>
    <w:rsid w:val="00771139"/>
    <w:rsid w:val="0077113C"/>
    <w:rsid w:val="00771144"/>
    <w:rsid w:val="00771187"/>
    <w:rsid w:val="00771189"/>
    <w:rsid w:val="007711A0"/>
    <w:rsid w:val="007711BC"/>
    <w:rsid w:val="007711D2"/>
    <w:rsid w:val="007711F5"/>
    <w:rsid w:val="00771201"/>
    <w:rsid w:val="00771214"/>
    <w:rsid w:val="00771236"/>
    <w:rsid w:val="0077123C"/>
    <w:rsid w:val="00771276"/>
    <w:rsid w:val="00771278"/>
    <w:rsid w:val="0077129C"/>
    <w:rsid w:val="007712AC"/>
    <w:rsid w:val="007712F6"/>
    <w:rsid w:val="007712FD"/>
    <w:rsid w:val="00771334"/>
    <w:rsid w:val="00771341"/>
    <w:rsid w:val="00771362"/>
    <w:rsid w:val="00771369"/>
    <w:rsid w:val="00771394"/>
    <w:rsid w:val="007713EA"/>
    <w:rsid w:val="007713F8"/>
    <w:rsid w:val="007713FE"/>
    <w:rsid w:val="00771437"/>
    <w:rsid w:val="007714A1"/>
    <w:rsid w:val="007714D6"/>
    <w:rsid w:val="007714F5"/>
    <w:rsid w:val="00771523"/>
    <w:rsid w:val="0077159B"/>
    <w:rsid w:val="007715C6"/>
    <w:rsid w:val="007715FA"/>
    <w:rsid w:val="00771616"/>
    <w:rsid w:val="0077165D"/>
    <w:rsid w:val="00771689"/>
    <w:rsid w:val="0077169A"/>
    <w:rsid w:val="007716B2"/>
    <w:rsid w:val="007716BA"/>
    <w:rsid w:val="007716DF"/>
    <w:rsid w:val="00771725"/>
    <w:rsid w:val="00771734"/>
    <w:rsid w:val="00771770"/>
    <w:rsid w:val="0077179F"/>
    <w:rsid w:val="007717A2"/>
    <w:rsid w:val="007717C9"/>
    <w:rsid w:val="00771810"/>
    <w:rsid w:val="00771820"/>
    <w:rsid w:val="0077183F"/>
    <w:rsid w:val="00771857"/>
    <w:rsid w:val="00771866"/>
    <w:rsid w:val="007718FB"/>
    <w:rsid w:val="0077196D"/>
    <w:rsid w:val="00771988"/>
    <w:rsid w:val="007719A0"/>
    <w:rsid w:val="007719C0"/>
    <w:rsid w:val="007719CA"/>
    <w:rsid w:val="007719D8"/>
    <w:rsid w:val="00771A7A"/>
    <w:rsid w:val="00771A8D"/>
    <w:rsid w:val="00771A9D"/>
    <w:rsid w:val="00771AC9"/>
    <w:rsid w:val="00771AF1"/>
    <w:rsid w:val="00771B15"/>
    <w:rsid w:val="00771B1D"/>
    <w:rsid w:val="00771B22"/>
    <w:rsid w:val="00771B29"/>
    <w:rsid w:val="00771B7D"/>
    <w:rsid w:val="00771B84"/>
    <w:rsid w:val="00771C08"/>
    <w:rsid w:val="00771C54"/>
    <w:rsid w:val="00771C59"/>
    <w:rsid w:val="00771CB2"/>
    <w:rsid w:val="00771CF5"/>
    <w:rsid w:val="00771D05"/>
    <w:rsid w:val="00771D1B"/>
    <w:rsid w:val="00771D60"/>
    <w:rsid w:val="00771D85"/>
    <w:rsid w:val="00771D9C"/>
    <w:rsid w:val="00771DBD"/>
    <w:rsid w:val="00771DEF"/>
    <w:rsid w:val="00771E2E"/>
    <w:rsid w:val="00771E40"/>
    <w:rsid w:val="00771E4C"/>
    <w:rsid w:val="00771E79"/>
    <w:rsid w:val="00771F12"/>
    <w:rsid w:val="00771F15"/>
    <w:rsid w:val="00771F27"/>
    <w:rsid w:val="00771F39"/>
    <w:rsid w:val="00771F4A"/>
    <w:rsid w:val="00771F58"/>
    <w:rsid w:val="00771F7B"/>
    <w:rsid w:val="00771FD2"/>
    <w:rsid w:val="00771FDB"/>
    <w:rsid w:val="00771FF9"/>
    <w:rsid w:val="0077200B"/>
    <w:rsid w:val="00772018"/>
    <w:rsid w:val="00772048"/>
    <w:rsid w:val="00772053"/>
    <w:rsid w:val="00772054"/>
    <w:rsid w:val="00772062"/>
    <w:rsid w:val="0077209C"/>
    <w:rsid w:val="0077209E"/>
    <w:rsid w:val="007720A3"/>
    <w:rsid w:val="007720A6"/>
    <w:rsid w:val="007720BE"/>
    <w:rsid w:val="0077213D"/>
    <w:rsid w:val="0077214D"/>
    <w:rsid w:val="00772159"/>
    <w:rsid w:val="007721B9"/>
    <w:rsid w:val="007721D0"/>
    <w:rsid w:val="007721D1"/>
    <w:rsid w:val="007721F6"/>
    <w:rsid w:val="00772219"/>
    <w:rsid w:val="00772226"/>
    <w:rsid w:val="00772243"/>
    <w:rsid w:val="0077224B"/>
    <w:rsid w:val="00772265"/>
    <w:rsid w:val="00772275"/>
    <w:rsid w:val="00772291"/>
    <w:rsid w:val="007722B1"/>
    <w:rsid w:val="007722C4"/>
    <w:rsid w:val="007722FC"/>
    <w:rsid w:val="00772326"/>
    <w:rsid w:val="00772335"/>
    <w:rsid w:val="0077234F"/>
    <w:rsid w:val="007723D3"/>
    <w:rsid w:val="007723E1"/>
    <w:rsid w:val="007723E4"/>
    <w:rsid w:val="007723ED"/>
    <w:rsid w:val="007723EE"/>
    <w:rsid w:val="007723FC"/>
    <w:rsid w:val="0077240F"/>
    <w:rsid w:val="00772422"/>
    <w:rsid w:val="0077244F"/>
    <w:rsid w:val="0077245E"/>
    <w:rsid w:val="007724BE"/>
    <w:rsid w:val="00772510"/>
    <w:rsid w:val="0077259E"/>
    <w:rsid w:val="007725D2"/>
    <w:rsid w:val="007725EA"/>
    <w:rsid w:val="00772605"/>
    <w:rsid w:val="00772617"/>
    <w:rsid w:val="0077264E"/>
    <w:rsid w:val="00772676"/>
    <w:rsid w:val="007726A4"/>
    <w:rsid w:val="007726C1"/>
    <w:rsid w:val="00772727"/>
    <w:rsid w:val="00772733"/>
    <w:rsid w:val="00772782"/>
    <w:rsid w:val="00772794"/>
    <w:rsid w:val="007727C7"/>
    <w:rsid w:val="007727CC"/>
    <w:rsid w:val="007727D0"/>
    <w:rsid w:val="007727F1"/>
    <w:rsid w:val="00772830"/>
    <w:rsid w:val="007728A5"/>
    <w:rsid w:val="007728CF"/>
    <w:rsid w:val="007728DA"/>
    <w:rsid w:val="007728EF"/>
    <w:rsid w:val="007728F3"/>
    <w:rsid w:val="007728FB"/>
    <w:rsid w:val="007729A7"/>
    <w:rsid w:val="007729EF"/>
    <w:rsid w:val="00772A08"/>
    <w:rsid w:val="00772A1E"/>
    <w:rsid w:val="00772A34"/>
    <w:rsid w:val="00772A7E"/>
    <w:rsid w:val="00772AE2"/>
    <w:rsid w:val="00772B0F"/>
    <w:rsid w:val="00772B63"/>
    <w:rsid w:val="00772BE8"/>
    <w:rsid w:val="00772BF1"/>
    <w:rsid w:val="00772C32"/>
    <w:rsid w:val="00772C76"/>
    <w:rsid w:val="00772C9C"/>
    <w:rsid w:val="00772C9E"/>
    <w:rsid w:val="00772CA3"/>
    <w:rsid w:val="00772CA6"/>
    <w:rsid w:val="00772CCA"/>
    <w:rsid w:val="00772CE7"/>
    <w:rsid w:val="00772D18"/>
    <w:rsid w:val="00772D2D"/>
    <w:rsid w:val="00772D4B"/>
    <w:rsid w:val="00772D65"/>
    <w:rsid w:val="00772D71"/>
    <w:rsid w:val="00772DA8"/>
    <w:rsid w:val="00772DAF"/>
    <w:rsid w:val="00772DB0"/>
    <w:rsid w:val="00772E38"/>
    <w:rsid w:val="00772E57"/>
    <w:rsid w:val="00772E65"/>
    <w:rsid w:val="00772EAD"/>
    <w:rsid w:val="00772ECE"/>
    <w:rsid w:val="00772ED2"/>
    <w:rsid w:val="00772EEB"/>
    <w:rsid w:val="00772F1A"/>
    <w:rsid w:val="00772F52"/>
    <w:rsid w:val="00772FD6"/>
    <w:rsid w:val="00772FE1"/>
    <w:rsid w:val="00772FE5"/>
    <w:rsid w:val="00773048"/>
    <w:rsid w:val="00773081"/>
    <w:rsid w:val="00773083"/>
    <w:rsid w:val="0077311C"/>
    <w:rsid w:val="0077318B"/>
    <w:rsid w:val="007731A9"/>
    <w:rsid w:val="007731BC"/>
    <w:rsid w:val="0077322B"/>
    <w:rsid w:val="0077322C"/>
    <w:rsid w:val="00773278"/>
    <w:rsid w:val="0077327B"/>
    <w:rsid w:val="00773286"/>
    <w:rsid w:val="007732BB"/>
    <w:rsid w:val="007732EB"/>
    <w:rsid w:val="0077330A"/>
    <w:rsid w:val="00773311"/>
    <w:rsid w:val="0077332F"/>
    <w:rsid w:val="00773357"/>
    <w:rsid w:val="00773370"/>
    <w:rsid w:val="007733B8"/>
    <w:rsid w:val="007733F6"/>
    <w:rsid w:val="00773422"/>
    <w:rsid w:val="0077344A"/>
    <w:rsid w:val="0077347A"/>
    <w:rsid w:val="00773499"/>
    <w:rsid w:val="007734AC"/>
    <w:rsid w:val="00773504"/>
    <w:rsid w:val="00773517"/>
    <w:rsid w:val="00773577"/>
    <w:rsid w:val="0077357D"/>
    <w:rsid w:val="00773595"/>
    <w:rsid w:val="0077361E"/>
    <w:rsid w:val="0077362F"/>
    <w:rsid w:val="00773674"/>
    <w:rsid w:val="00773676"/>
    <w:rsid w:val="0077367E"/>
    <w:rsid w:val="0077368A"/>
    <w:rsid w:val="007736AB"/>
    <w:rsid w:val="007736B9"/>
    <w:rsid w:val="007736F5"/>
    <w:rsid w:val="007737CD"/>
    <w:rsid w:val="007737D7"/>
    <w:rsid w:val="0077381C"/>
    <w:rsid w:val="00773897"/>
    <w:rsid w:val="007738A2"/>
    <w:rsid w:val="007738E2"/>
    <w:rsid w:val="00773975"/>
    <w:rsid w:val="007739D5"/>
    <w:rsid w:val="00773A10"/>
    <w:rsid w:val="00773A3C"/>
    <w:rsid w:val="00773A92"/>
    <w:rsid w:val="00773A9B"/>
    <w:rsid w:val="00773AB9"/>
    <w:rsid w:val="00773ACC"/>
    <w:rsid w:val="00773AE1"/>
    <w:rsid w:val="00773AF5"/>
    <w:rsid w:val="00773B1C"/>
    <w:rsid w:val="00773B2B"/>
    <w:rsid w:val="00773B4D"/>
    <w:rsid w:val="00773B62"/>
    <w:rsid w:val="00773B71"/>
    <w:rsid w:val="00773BDB"/>
    <w:rsid w:val="00773C0D"/>
    <w:rsid w:val="00773C29"/>
    <w:rsid w:val="00773C85"/>
    <w:rsid w:val="00773CA3"/>
    <w:rsid w:val="00773CA4"/>
    <w:rsid w:val="00773CDE"/>
    <w:rsid w:val="00773CEE"/>
    <w:rsid w:val="00773D2E"/>
    <w:rsid w:val="00773D37"/>
    <w:rsid w:val="00773D57"/>
    <w:rsid w:val="00773DC7"/>
    <w:rsid w:val="00773DFD"/>
    <w:rsid w:val="00773E32"/>
    <w:rsid w:val="00773E44"/>
    <w:rsid w:val="00773E96"/>
    <w:rsid w:val="00773E9B"/>
    <w:rsid w:val="00773ED7"/>
    <w:rsid w:val="00773F70"/>
    <w:rsid w:val="007740B0"/>
    <w:rsid w:val="007740E4"/>
    <w:rsid w:val="00774113"/>
    <w:rsid w:val="00774114"/>
    <w:rsid w:val="00774160"/>
    <w:rsid w:val="00774186"/>
    <w:rsid w:val="0077419B"/>
    <w:rsid w:val="007741D4"/>
    <w:rsid w:val="007741E4"/>
    <w:rsid w:val="00774270"/>
    <w:rsid w:val="00774273"/>
    <w:rsid w:val="007742C6"/>
    <w:rsid w:val="007742F3"/>
    <w:rsid w:val="007743EB"/>
    <w:rsid w:val="007743F7"/>
    <w:rsid w:val="00774414"/>
    <w:rsid w:val="0077443F"/>
    <w:rsid w:val="0077444F"/>
    <w:rsid w:val="00774475"/>
    <w:rsid w:val="007744F8"/>
    <w:rsid w:val="0077452B"/>
    <w:rsid w:val="0077452E"/>
    <w:rsid w:val="00774544"/>
    <w:rsid w:val="00774554"/>
    <w:rsid w:val="00774558"/>
    <w:rsid w:val="00774571"/>
    <w:rsid w:val="00774578"/>
    <w:rsid w:val="007745CE"/>
    <w:rsid w:val="00774699"/>
    <w:rsid w:val="00774737"/>
    <w:rsid w:val="00774755"/>
    <w:rsid w:val="007747D9"/>
    <w:rsid w:val="007747E3"/>
    <w:rsid w:val="007747F0"/>
    <w:rsid w:val="007747FE"/>
    <w:rsid w:val="0077485A"/>
    <w:rsid w:val="00774861"/>
    <w:rsid w:val="0077486E"/>
    <w:rsid w:val="0077487D"/>
    <w:rsid w:val="0077488C"/>
    <w:rsid w:val="00774894"/>
    <w:rsid w:val="007748BC"/>
    <w:rsid w:val="007748D2"/>
    <w:rsid w:val="007748E0"/>
    <w:rsid w:val="0077490C"/>
    <w:rsid w:val="0077490E"/>
    <w:rsid w:val="00774933"/>
    <w:rsid w:val="007749A3"/>
    <w:rsid w:val="007749C3"/>
    <w:rsid w:val="007749C9"/>
    <w:rsid w:val="007749F0"/>
    <w:rsid w:val="00774A1B"/>
    <w:rsid w:val="00774A37"/>
    <w:rsid w:val="00774A4B"/>
    <w:rsid w:val="00774A67"/>
    <w:rsid w:val="00774A82"/>
    <w:rsid w:val="00774AB7"/>
    <w:rsid w:val="00774ADF"/>
    <w:rsid w:val="00774AEC"/>
    <w:rsid w:val="00774B14"/>
    <w:rsid w:val="00774B37"/>
    <w:rsid w:val="00774B43"/>
    <w:rsid w:val="00774B63"/>
    <w:rsid w:val="00774B84"/>
    <w:rsid w:val="00774BE1"/>
    <w:rsid w:val="00774C0C"/>
    <w:rsid w:val="00774C2A"/>
    <w:rsid w:val="00774CB0"/>
    <w:rsid w:val="00774CE6"/>
    <w:rsid w:val="00774CF6"/>
    <w:rsid w:val="00774CFB"/>
    <w:rsid w:val="00774D11"/>
    <w:rsid w:val="00774D15"/>
    <w:rsid w:val="00774D22"/>
    <w:rsid w:val="00774D2C"/>
    <w:rsid w:val="00774D77"/>
    <w:rsid w:val="00774D82"/>
    <w:rsid w:val="00774DB4"/>
    <w:rsid w:val="00774DB9"/>
    <w:rsid w:val="00774DD4"/>
    <w:rsid w:val="00774E4B"/>
    <w:rsid w:val="00774E5A"/>
    <w:rsid w:val="00774E67"/>
    <w:rsid w:val="00774E9F"/>
    <w:rsid w:val="00774EC3"/>
    <w:rsid w:val="00774ED7"/>
    <w:rsid w:val="00774F13"/>
    <w:rsid w:val="00774F60"/>
    <w:rsid w:val="00774F87"/>
    <w:rsid w:val="00774FC3"/>
    <w:rsid w:val="00775036"/>
    <w:rsid w:val="0077503A"/>
    <w:rsid w:val="0077503D"/>
    <w:rsid w:val="007750BC"/>
    <w:rsid w:val="007750D9"/>
    <w:rsid w:val="007750E2"/>
    <w:rsid w:val="0077511E"/>
    <w:rsid w:val="00775123"/>
    <w:rsid w:val="007751C2"/>
    <w:rsid w:val="007751FD"/>
    <w:rsid w:val="0077529E"/>
    <w:rsid w:val="007752BE"/>
    <w:rsid w:val="007752FB"/>
    <w:rsid w:val="00775305"/>
    <w:rsid w:val="0077539C"/>
    <w:rsid w:val="00775421"/>
    <w:rsid w:val="00775428"/>
    <w:rsid w:val="0077544D"/>
    <w:rsid w:val="0077544F"/>
    <w:rsid w:val="00775474"/>
    <w:rsid w:val="007754B4"/>
    <w:rsid w:val="007754D9"/>
    <w:rsid w:val="007754DA"/>
    <w:rsid w:val="007754EC"/>
    <w:rsid w:val="0077551B"/>
    <w:rsid w:val="00775563"/>
    <w:rsid w:val="0077558A"/>
    <w:rsid w:val="0077559D"/>
    <w:rsid w:val="007755A3"/>
    <w:rsid w:val="007755CD"/>
    <w:rsid w:val="007755D5"/>
    <w:rsid w:val="007755DD"/>
    <w:rsid w:val="007755F9"/>
    <w:rsid w:val="00775630"/>
    <w:rsid w:val="0077564A"/>
    <w:rsid w:val="00775690"/>
    <w:rsid w:val="00775693"/>
    <w:rsid w:val="007756B6"/>
    <w:rsid w:val="007756BA"/>
    <w:rsid w:val="007756BE"/>
    <w:rsid w:val="007756EC"/>
    <w:rsid w:val="00775706"/>
    <w:rsid w:val="0077572A"/>
    <w:rsid w:val="00775735"/>
    <w:rsid w:val="0077573E"/>
    <w:rsid w:val="0077574C"/>
    <w:rsid w:val="00775778"/>
    <w:rsid w:val="00775794"/>
    <w:rsid w:val="007757A4"/>
    <w:rsid w:val="007757CC"/>
    <w:rsid w:val="007757F9"/>
    <w:rsid w:val="007757FE"/>
    <w:rsid w:val="0077580B"/>
    <w:rsid w:val="00775822"/>
    <w:rsid w:val="00775851"/>
    <w:rsid w:val="00775853"/>
    <w:rsid w:val="00775859"/>
    <w:rsid w:val="00775958"/>
    <w:rsid w:val="0077595B"/>
    <w:rsid w:val="007759A4"/>
    <w:rsid w:val="007759B8"/>
    <w:rsid w:val="007759CD"/>
    <w:rsid w:val="007759CE"/>
    <w:rsid w:val="00775A07"/>
    <w:rsid w:val="00775A58"/>
    <w:rsid w:val="00775AA8"/>
    <w:rsid w:val="00775B0D"/>
    <w:rsid w:val="00775B10"/>
    <w:rsid w:val="00775B31"/>
    <w:rsid w:val="00775B9B"/>
    <w:rsid w:val="00775C06"/>
    <w:rsid w:val="00775C13"/>
    <w:rsid w:val="00775C15"/>
    <w:rsid w:val="00775C48"/>
    <w:rsid w:val="00775CE7"/>
    <w:rsid w:val="00775D35"/>
    <w:rsid w:val="00775D66"/>
    <w:rsid w:val="00775DC5"/>
    <w:rsid w:val="00775DDA"/>
    <w:rsid w:val="00775DE7"/>
    <w:rsid w:val="00775E04"/>
    <w:rsid w:val="00775E13"/>
    <w:rsid w:val="00775E14"/>
    <w:rsid w:val="00775E3E"/>
    <w:rsid w:val="00775E68"/>
    <w:rsid w:val="00775E9F"/>
    <w:rsid w:val="00775EC1"/>
    <w:rsid w:val="00775EFF"/>
    <w:rsid w:val="00775F0B"/>
    <w:rsid w:val="00775F64"/>
    <w:rsid w:val="00775FDD"/>
    <w:rsid w:val="00775FE7"/>
    <w:rsid w:val="00775FF0"/>
    <w:rsid w:val="00776018"/>
    <w:rsid w:val="00776099"/>
    <w:rsid w:val="007760C2"/>
    <w:rsid w:val="00776112"/>
    <w:rsid w:val="00776135"/>
    <w:rsid w:val="007761DB"/>
    <w:rsid w:val="007761FC"/>
    <w:rsid w:val="00776238"/>
    <w:rsid w:val="00776251"/>
    <w:rsid w:val="00776264"/>
    <w:rsid w:val="0077628E"/>
    <w:rsid w:val="00776290"/>
    <w:rsid w:val="00776299"/>
    <w:rsid w:val="007762B1"/>
    <w:rsid w:val="007762B5"/>
    <w:rsid w:val="00776332"/>
    <w:rsid w:val="00776384"/>
    <w:rsid w:val="00776390"/>
    <w:rsid w:val="00776393"/>
    <w:rsid w:val="007763A5"/>
    <w:rsid w:val="007763DE"/>
    <w:rsid w:val="007763E8"/>
    <w:rsid w:val="007763FC"/>
    <w:rsid w:val="0077642C"/>
    <w:rsid w:val="0077647F"/>
    <w:rsid w:val="00776512"/>
    <w:rsid w:val="00776557"/>
    <w:rsid w:val="00776559"/>
    <w:rsid w:val="0077655D"/>
    <w:rsid w:val="007765B3"/>
    <w:rsid w:val="007765D4"/>
    <w:rsid w:val="00776607"/>
    <w:rsid w:val="0077660F"/>
    <w:rsid w:val="0077664E"/>
    <w:rsid w:val="00776651"/>
    <w:rsid w:val="00776694"/>
    <w:rsid w:val="007766B4"/>
    <w:rsid w:val="007766D2"/>
    <w:rsid w:val="007766E5"/>
    <w:rsid w:val="007766F1"/>
    <w:rsid w:val="0077675F"/>
    <w:rsid w:val="0077678C"/>
    <w:rsid w:val="007767A4"/>
    <w:rsid w:val="007767B1"/>
    <w:rsid w:val="00776820"/>
    <w:rsid w:val="00776847"/>
    <w:rsid w:val="00776868"/>
    <w:rsid w:val="0077690F"/>
    <w:rsid w:val="00776942"/>
    <w:rsid w:val="0077695F"/>
    <w:rsid w:val="0077696E"/>
    <w:rsid w:val="007769C2"/>
    <w:rsid w:val="007769EF"/>
    <w:rsid w:val="00776A6D"/>
    <w:rsid w:val="00776A70"/>
    <w:rsid w:val="00776A74"/>
    <w:rsid w:val="00776ACD"/>
    <w:rsid w:val="00776AE7"/>
    <w:rsid w:val="00776AEB"/>
    <w:rsid w:val="00776B01"/>
    <w:rsid w:val="00776B07"/>
    <w:rsid w:val="00776B8D"/>
    <w:rsid w:val="00776BBF"/>
    <w:rsid w:val="00776BDC"/>
    <w:rsid w:val="00776BEE"/>
    <w:rsid w:val="00776C28"/>
    <w:rsid w:val="00776C4D"/>
    <w:rsid w:val="00776C5C"/>
    <w:rsid w:val="00776CA9"/>
    <w:rsid w:val="00776CB1"/>
    <w:rsid w:val="00776CB6"/>
    <w:rsid w:val="00776D3C"/>
    <w:rsid w:val="00776D52"/>
    <w:rsid w:val="00776D67"/>
    <w:rsid w:val="00776D69"/>
    <w:rsid w:val="00776D6E"/>
    <w:rsid w:val="00776D8B"/>
    <w:rsid w:val="00776DB6"/>
    <w:rsid w:val="00776E05"/>
    <w:rsid w:val="00776E14"/>
    <w:rsid w:val="00776E2E"/>
    <w:rsid w:val="00776E48"/>
    <w:rsid w:val="00776E6C"/>
    <w:rsid w:val="00776E6D"/>
    <w:rsid w:val="00776E82"/>
    <w:rsid w:val="00776E8E"/>
    <w:rsid w:val="00776EDB"/>
    <w:rsid w:val="00776EE2"/>
    <w:rsid w:val="00776EE9"/>
    <w:rsid w:val="00776F11"/>
    <w:rsid w:val="00776F13"/>
    <w:rsid w:val="00776F1F"/>
    <w:rsid w:val="00776F36"/>
    <w:rsid w:val="00776F7D"/>
    <w:rsid w:val="00776F8E"/>
    <w:rsid w:val="00776FAA"/>
    <w:rsid w:val="00776FCE"/>
    <w:rsid w:val="00776FEC"/>
    <w:rsid w:val="00777006"/>
    <w:rsid w:val="00777031"/>
    <w:rsid w:val="00777046"/>
    <w:rsid w:val="0077704C"/>
    <w:rsid w:val="00777057"/>
    <w:rsid w:val="0077705C"/>
    <w:rsid w:val="00777064"/>
    <w:rsid w:val="00777094"/>
    <w:rsid w:val="007770AB"/>
    <w:rsid w:val="007770AC"/>
    <w:rsid w:val="00777106"/>
    <w:rsid w:val="00777117"/>
    <w:rsid w:val="00777119"/>
    <w:rsid w:val="007771AC"/>
    <w:rsid w:val="007771B4"/>
    <w:rsid w:val="007771F7"/>
    <w:rsid w:val="00777216"/>
    <w:rsid w:val="00777263"/>
    <w:rsid w:val="00777296"/>
    <w:rsid w:val="007772EA"/>
    <w:rsid w:val="007772FB"/>
    <w:rsid w:val="0077730B"/>
    <w:rsid w:val="0077733E"/>
    <w:rsid w:val="00777389"/>
    <w:rsid w:val="007773AB"/>
    <w:rsid w:val="007773C4"/>
    <w:rsid w:val="007773C5"/>
    <w:rsid w:val="00777409"/>
    <w:rsid w:val="0077744A"/>
    <w:rsid w:val="00777455"/>
    <w:rsid w:val="00777473"/>
    <w:rsid w:val="007774A5"/>
    <w:rsid w:val="007774A9"/>
    <w:rsid w:val="007774AE"/>
    <w:rsid w:val="007774B1"/>
    <w:rsid w:val="00777508"/>
    <w:rsid w:val="00777522"/>
    <w:rsid w:val="0077754C"/>
    <w:rsid w:val="00777555"/>
    <w:rsid w:val="0077756C"/>
    <w:rsid w:val="00777571"/>
    <w:rsid w:val="007775E4"/>
    <w:rsid w:val="0077762F"/>
    <w:rsid w:val="0077777A"/>
    <w:rsid w:val="0077779D"/>
    <w:rsid w:val="007777CA"/>
    <w:rsid w:val="007777E8"/>
    <w:rsid w:val="007777F2"/>
    <w:rsid w:val="0077781D"/>
    <w:rsid w:val="00777821"/>
    <w:rsid w:val="00777842"/>
    <w:rsid w:val="00777845"/>
    <w:rsid w:val="00777895"/>
    <w:rsid w:val="0077789C"/>
    <w:rsid w:val="007778AC"/>
    <w:rsid w:val="007778D3"/>
    <w:rsid w:val="007778F4"/>
    <w:rsid w:val="00777931"/>
    <w:rsid w:val="00777948"/>
    <w:rsid w:val="00777952"/>
    <w:rsid w:val="007779EF"/>
    <w:rsid w:val="00777A01"/>
    <w:rsid w:val="00777A04"/>
    <w:rsid w:val="00777A7A"/>
    <w:rsid w:val="00777A86"/>
    <w:rsid w:val="00777AA8"/>
    <w:rsid w:val="00777AC2"/>
    <w:rsid w:val="00777AD6"/>
    <w:rsid w:val="00777B26"/>
    <w:rsid w:val="00777B30"/>
    <w:rsid w:val="00777B7E"/>
    <w:rsid w:val="00777B93"/>
    <w:rsid w:val="00777BF0"/>
    <w:rsid w:val="00777BF2"/>
    <w:rsid w:val="00777C1E"/>
    <w:rsid w:val="00777C92"/>
    <w:rsid w:val="00777C9A"/>
    <w:rsid w:val="00777CC7"/>
    <w:rsid w:val="00777D03"/>
    <w:rsid w:val="00777D11"/>
    <w:rsid w:val="00777D9A"/>
    <w:rsid w:val="00777DB6"/>
    <w:rsid w:val="00777DC1"/>
    <w:rsid w:val="00777DCB"/>
    <w:rsid w:val="00777DDC"/>
    <w:rsid w:val="00777DEE"/>
    <w:rsid w:val="00777DF2"/>
    <w:rsid w:val="00777E43"/>
    <w:rsid w:val="00777E4B"/>
    <w:rsid w:val="00777E5C"/>
    <w:rsid w:val="00777E60"/>
    <w:rsid w:val="00777EB9"/>
    <w:rsid w:val="00777ECF"/>
    <w:rsid w:val="00777EE2"/>
    <w:rsid w:val="00777EF3"/>
    <w:rsid w:val="00777F30"/>
    <w:rsid w:val="00777F38"/>
    <w:rsid w:val="00777F48"/>
    <w:rsid w:val="00777F77"/>
    <w:rsid w:val="00777F89"/>
    <w:rsid w:val="00777FB8"/>
    <w:rsid w:val="00777FC9"/>
    <w:rsid w:val="00777FCA"/>
    <w:rsid w:val="00777FD0"/>
    <w:rsid w:val="00777FD3"/>
    <w:rsid w:val="00777FFB"/>
    <w:rsid w:val="00779C16"/>
    <w:rsid w:val="00780000"/>
    <w:rsid w:val="00780053"/>
    <w:rsid w:val="0078006B"/>
    <w:rsid w:val="0078007A"/>
    <w:rsid w:val="0078007F"/>
    <w:rsid w:val="007800D3"/>
    <w:rsid w:val="007800E8"/>
    <w:rsid w:val="00780115"/>
    <w:rsid w:val="007801B9"/>
    <w:rsid w:val="0078022D"/>
    <w:rsid w:val="007802C1"/>
    <w:rsid w:val="007802E6"/>
    <w:rsid w:val="007802EF"/>
    <w:rsid w:val="00780310"/>
    <w:rsid w:val="00780334"/>
    <w:rsid w:val="00780367"/>
    <w:rsid w:val="0078039A"/>
    <w:rsid w:val="007803CE"/>
    <w:rsid w:val="007803D2"/>
    <w:rsid w:val="0078041B"/>
    <w:rsid w:val="00780446"/>
    <w:rsid w:val="00780454"/>
    <w:rsid w:val="0078048F"/>
    <w:rsid w:val="00780494"/>
    <w:rsid w:val="007804AC"/>
    <w:rsid w:val="007804C1"/>
    <w:rsid w:val="007804C8"/>
    <w:rsid w:val="00780523"/>
    <w:rsid w:val="00780529"/>
    <w:rsid w:val="00780532"/>
    <w:rsid w:val="007805B1"/>
    <w:rsid w:val="007805D4"/>
    <w:rsid w:val="007805F3"/>
    <w:rsid w:val="0078063D"/>
    <w:rsid w:val="00780685"/>
    <w:rsid w:val="0078068B"/>
    <w:rsid w:val="007806F1"/>
    <w:rsid w:val="00780700"/>
    <w:rsid w:val="00780720"/>
    <w:rsid w:val="0078076B"/>
    <w:rsid w:val="007807A6"/>
    <w:rsid w:val="007807C0"/>
    <w:rsid w:val="007807F6"/>
    <w:rsid w:val="00780800"/>
    <w:rsid w:val="0078081C"/>
    <w:rsid w:val="0078082C"/>
    <w:rsid w:val="0078086E"/>
    <w:rsid w:val="007808A1"/>
    <w:rsid w:val="007808A5"/>
    <w:rsid w:val="007808A9"/>
    <w:rsid w:val="007808B7"/>
    <w:rsid w:val="007808B9"/>
    <w:rsid w:val="007808C4"/>
    <w:rsid w:val="007808E8"/>
    <w:rsid w:val="0078095A"/>
    <w:rsid w:val="007809B4"/>
    <w:rsid w:val="00780A44"/>
    <w:rsid w:val="00780A6B"/>
    <w:rsid w:val="00780A99"/>
    <w:rsid w:val="00780AAA"/>
    <w:rsid w:val="00780AD9"/>
    <w:rsid w:val="00780AFC"/>
    <w:rsid w:val="00780B07"/>
    <w:rsid w:val="00780B2E"/>
    <w:rsid w:val="00780B3A"/>
    <w:rsid w:val="00780B45"/>
    <w:rsid w:val="00780B51"/>
    <w:rsid w:val="00780B52"/>
    <w:rsid w:val="00780B75"/>
    <w:rsid w:val="00780B79"/>
    <w:rsid w:val="00780B8E"/>
    <w:rsid w:val="00780BB6"/>
    <w:rsid w:val="00780BC4"/>
    <w:rsid w:val="00780BCA"/>
    <w:rsid w:val="00780BEC"/>
    <w:rsid w:val="00780C01"/>
    <w:rsid w:val="00780C19"/>
    <w:rsid w:val="00780CA4"/>
    <w:rsid w:val="00780CDE"/>
    <w:rsid w:val="00780CE1"/>
    <w:rsid w:val="00780CF3"/>
    <w:rsid w:val="00780D02"/>
    <w:rsid w:val="00780D19"/>
    <w:rsid w:val="00780D1D"/>
    <w:rsid w:val="00780D25"/>
    <w:rsid w:val="00780D64"/>
    <w:rsid w:val="00780D9C"/>
    <w:rsid w:val="00780DAB"/>
    <w:rsid w:val="00780DBF"/>
    <w:rsid w:val="00780DC0"/>
    <w:rsid w:val="00780E25"/>
    <w:rsid w:val="00780E7B"/>
    <w:rsid w:val="00780E84"/>
    <w:rsid w:val="00780E93"/>
    <w:rsid w:val="00780EA7"/>
    <w:rsid w:val="00780ECA"/>
    <w:rsid w:val="00780EE5"/>
    <w:rsid w:val="00780EF6"/>
    <w:rsid w:val="00780F48"/>
    <w:rsid w:val="00780F61"/>
    <w:rsid w:val="00780F77"/>
    <w:rsid w:val="00780F87"/>
    <w:rsid w:val="00780F8B"/>
    <w:rsid w:val="00780FA6"/>
    <w:rsid w:val="00780FC8"/>
    <w:rsid w:val="00781034"/>
    <w:rsid w:val="0078104F"/>
    <w:rsid w:val="00781054"/>
    <w:rsid w:val="0078105D"/>
    <w:rsid w:val="00781072"/>
    <w:rsid w:val="00781077"/>
    <w:rsid w:val="0078108B"/>
    <w:rsid w:val="0078108D"/>
    <w:rsid w:val="007810BF"/>
    <w:rsid w:val="007810E9"/>
    <w:rsid w:val="007810F8"/>
    <w:rsid w:val="0078110D"/>
    <w:rsid w:val="00781141"/>
    <w:rsid w:val="00781185"/>
    <w:rsid w:val="00781186"/>
    <w:rsid w:val="00781230"/>
    <w:rsid w:val="00781238"/>
    <w:rsid w:val="0078123C"/>
    <w:rsid w:val="0078124B"/>
    <w:rsid w:val="00781255"/>
    <w:rsid w:val="0078125B"/>
    <w:rsid w:val="00781286"/>
    <w:rsid w:val="007812AA"/>
    <w:rsid w:val="007812B2"/>
    <w:rsid w:val="007812BE"/>
    <w:rsid w:val="007812EC"/>
    <w:rsid w:val="00781347"/>
    <w:rsid w:val="0078136D"/>
    <w:rsid w:val="0078138B"/>
    <w:rsid w:val="00781391"/>
    <w:rsid w:val="007813AF"/>
    <w:rsid w:val="007813C4"/>
    <w:rsid w:val="00781413"/>
    <w:rsid w:val="00781466"/>
    <w:rsid w:val="0078148B"/>
    <w:rsid w:val="00781491"/>
    <w:rsid w:val="007814E8"/>
    <w:rsid w:val="007814EF"/>
    <w:rsid w:val="007814FE"/>
    <w:rsid w:val="00781514"/>
    <w:rsid w:val="00781523"/>
    <w:rsid w:val="0078152D"/>
    <w:rsid w:val="0078156B"/>
    <w:rsid w:val="0078156C"/>
    <w:rsid w:val="0078159E"/>
    <w:rsid w:val="007815A1"/>
    <w:rsid w:val="007815DF"/>
    <w:rsid w:val="00781615"/>
    <w:rsid w:val="00781629"/>
    <w:rsid w:val="0078166B"/>
    <w:rsid w:val="00781674"/>
    <w:rsid w:val="0078167F"/>
    <w:rsid w:val="00781687"/>
    <w:rsid w:val="00781706"/>
    <w:rsid w:val="00781748"/>
    <w:rsid w:val="007817B5"/>
    <w:rsid w:val="007817E6"/>
    <w:rsid w:val="0078182E"/>
    <w:rsid w:val="0078184C"/>
    <w:rsid w:val="00781858"/>
    <w:rsid w:val="00781866"/>
    <w:rsid w:val="00781888"/>
    <w:rsid w:val="0078189B"/>
    <w:rsid w:val="007818A6"/>
    <w:rsid w:val="007818C7"/>
    <w:rsid w:val="007818E1"/>
    <w:rsid w:val="0078190C"/>
    <w:rsid w:val="00781995"/>
    <w:rsid w:val="0078199F"/>
    <w:rsid w:val="007819F3"/>
    <w:rsid w:val="00781A14"/>
    <w:rsid w:val="00781A41"/>
    <w:rsid w:val="00781A55"/>
    <w:rsid w:val="00781A5D"/>
    <w:rsid w:val="00781A80"/>
    <w:rsid w:val="00781A96"/>
    <w:rsid w:val="00781AC1"/>
    <w:rsid w:val="00781AEB"/>
    <w:rsid w:val="00781AFE"/>
    <w:rsid w:val="00781B11"/>
    <w:rsid w:val="00781B32"/>
    <w:rsid w:val="00781BA8"/>
    <w:rsid w:val="00781BB6"/>
    <w:rsid w:val="00781BE1"/>
    <w:rsid w:val="00781BF2"/>
    <w:rsid w:val="00781C20"/>
    <w:rsid w:val="00781C41"/>
    <w:rsid w:val="00781C71"/>
    <w:rsid w:val="00781C92"/>
    <w:rsid w:val="00781CE8"/>
    <w:rsid w:val="00781D43"/>
    <w:rsid w:val="00781D75"/>
    <w:rsid w:val="00781DCD"/>
    <w:rsid w:val="00781DCF"/>
    <w:rsid w:val="00781DD3"/>
    <w:rsid w:val="00781DE6"/>
    <w:rsid w:val="00781E17"/>
    <w:rsid w:val="00781EA8"/>
    <w:rsid w:val="00781EAD"/>
    <w:rsid w:val="00781EF6"/>
    <w:rsid w:val="00781F0C"/>
    <w:rsid w:val="00781F19"/>
    <w:rsid w:val="00781F5E"/>
    <w:rsid w:val="00781F83"/>
    <w:rsid w:val="00781F9A"/>
    <w:rsid w:val="00781FDB"/>
    <w:rsid w:val="00782001"/>
    <w:rsid w:val="00782030"/>
    <w:rsid w:val="00782035"/>
    <w:rsid w:val="00782065"/>
    <w:rsid w:val="00782073"/>
    <w:rsid w:val="007820A8"/>
    <w:rsid w:val="00782110"/>
    <w:rsid w:val="0078213C"/>
    <w:rsid w:val="00782164"/>
    <w:rsid w:val="00782175"/>
    <w:rsid w:val="007821D1"/>
    <w:rsid w:val="0078222F"/>
    <w:rsid w:val="00782251"/>
    <w:rsid w:val="00782293"/>
    <w:rsid w:val="007822E8"/>
    <w:rsid w:val="0078230F"/>
    <w:rsid w:val="00782311"/>
    <w:rsid w:val="00782318"/>
    <w:rsid w:val="0078232D"/>
    <w:rsid w:val="0078232F"/>
    <w:rsid w:val="00782336"/>
    <w:rsid w:val="0078234B"/>
    <w:rsid w:val="0078240B"/>
    <w:rsid w:val="0078243E"/>
    <w:rsid w:val="00782448"/>
    <w:rsid w:val="00782454"/>
    <w:rsid w:val="00782495"/>
    <w:rsid w:val="007824AA"/>
    <w:rsid w:val="007824F7"/>
    <w:rsid w:val="0078250D"/>
    <w:rsid w:val="0078257D"/>
    <w:rsid w:val="0078259D"/>
    <w:rsid w:val="007825C9"/>
    <w:rsid w:val="00782620"/>
    <w:rsid w:val="0078263A"/>
    <w:rsid w:val="00782644"/>
    <w:rsid w:val="00782668"/>
    <w:rsid w:val="0078269F"/>
    <w:rsid w:val="007826C7"/>
    <w:rsid w:val="007826DB"/>
    <w:rsid w:val="00782713"/>
    <w:rsid w:val="0078271B"/>
    <w:rsid w:val="0078274F"/>
    <w:rsid w:val="007827B4"/>
    <w:rsid w:val="007827F6"/>
    <w:rsid w:val="00782879"/>
    <w:rsid w:val="007828F0"/>
    <w:rsid w:val="007828F3"/>
    <w:rsid w:val="00782909"/>
    <w:rsid w:val="00782917"/>
    <w:rsid w:val="00782981"/>
    <w:rsid w:val="007829BB"/>
    <w:rsid w:val="007829D9"/>
    <w:rsid w:val="00782A02"/>
    <w:rsid w:val="00782A3C"/>
    <w:rsid w:val="00782A56"/>
    <w:rsid w:val="00782AB5"/>
    <w:rsid w:val="00782B12"/>
    <w:rsid w:val="00782B16"/>
    <w:rsid w:val="00782B1A"/>
    <w:rsid w:val="00782B40"/>
    <w:rsid w:val="00782BA3"/>
    <w:rsid w:val="00782BC4"/>
    <w:rsid w:val="00782BD0"/>
    <w:rsid w:val="00782C5C"/>
    <w:rsid w:val="00782C60"/>
    <w:rsid w:val="00782C7B"/>
    <w:rsid w:val="00782CA0"/>
    <w:rsid w:val="00782CC7"/>
    <w:rsid w:val="00782CD2"/>
    <w:rsid w:val="00782CD7"/>
    <w:rsid w:val="00782D00"/>
    <w:rsid w:val="00782D22"/>
    <w:rsid w:val="00782D3A"/>
    <w:rsid w:val="00782D7E"/>
    <w:rsid w:val="00782DA1"/>
    <w:rsid w:val="00782DA4"/>
    <w:rsid w:val="00782DB9"/>
    <w:rsid w:val="00782DC5"/>
    <w:rsid w:val="00782DCF"/>
    <w:rsid w:val="00782DF0"/>
    <w:rsid w:val="00782DF4"/>
    <w:rsid w:val="00782EA6"/>
    <w:rsid w:val="00782EB3"/>
    <w:rsid w:val="00782EE7"/>
    <w:rsid w:val="00782EFF"/>
    <w:rsid w:val="00782F03"/>
    <w:rsid w:val="00782F4D"/>
    <w:rsid w:val="00782F56"/>
    <w:rsid w:val="00782F5C"/>
    <w:rsid w:val="00782FA9"/>
    <w:rsid w:val="00783013"/>
    <w:rsid w:val="0078304C"/>
    <w:rsid w:val="0078305F"/>
    <w:rsid w:val="00783076"/>
    <w:rsid w:val="00783079"/>
    <w:rsid w:val="007830AA"/>
    <w:rsid w:val="007830CF"/>
    <w:rsid w:val="00783132"/>
    <w:rsid w:val="00783133"/>
    <w:rsid w:val="00783139"/>
    <w:rsid w:val="00783143"/>
    <w:rsid w:val="0078315C"/>
    <w:rsid w:val="0078315D"/>
    <w:rsid w:val="007831BF"/>
    <w:rsid w:val="00783208"/>
    <w:rsid w:val="0078322B"/>
    <w:rsid w:val="0078329F"/>
    <w:rsid w:val="007832B9"/>
    <w:rsid w:val="007832D5"/>
    <w:rsid w:val="007832F0"/>
    <w:rsid w:val="00783304"/>
    <w:rsid w:val="00783307"/>
    <w:rsid w:val="00783323"/>
    <w:rsid w:val="00783327"/>
    <w:rsid w:val="00783398"/>
    <w:rsid w:val="0078339B"/>
    <w:rsid w:val="007833B0"/>
    <w:rsid w:val="007833B9"/>
    <w:rsid w:val="007833CE"/>
    <w:rsid w:val="007833E4"/>
    <w:rsid w:val="00783418"/>
    <w:rsid w:val="00783477"/>
    <w:rsid w:val="0078347B"/>
    <w:rsid w:val="0078347E"/>
    <w:rsid w:val="007834C3"/>
    <w:rsid w:val="007834CF"/>
    <w:rsid w:val="0078351D"/>
    <w:rsid w:val="00783543"/>
    <w:rsid w:val="00783570"/>
    <w:rsid w:val="007835A4"/>
    <w:rsid w:val="007835F8"/>
    <w:rsid w:val="007835F9"/>
    <w:rsid w:val="00783602"/>
    <w:rsid w:val="0078362C"/>
    <w:rsid w:val="0078363D"/>
    <w:rsid w:val="007836D3"/>
    <w:rsid w:val="007836D7"/>
    <w:rsid w:val="007836EE"/>
    <w:rsid w:val="007836FC"/>
    <w:rsid w:val="0078370B"/>
    <w:rsid w:val="0078373B"/>
    <w:rsid w:val="00783766"/>
    <w:rsid w:val="0078377C"/>
    <w:rsid w:val="0078378A"/>
    <w:rsid w:val="00783823"/>
    <w:rsid w:val="0078386A"/>
    <w:rsid w:val="0078387F"/>
    <w:rsid w:val="007838B7"/>
    <w:rsid w:val="007838F4"/>
    <w:rsid w:val="00783925"/>
    <w:rsid w:val="00783991"/>
    <w:rsid w:val="007839A0"/>
    <w:rsid w:val="007839AC"/>
    <w:rsid w:val="007839C3"/>
    <w:rsid w:val="007839D0"/>
    <w:rsid w:val="007839D1"/>
    <w:rsid w:val="007839E9"/>
    <w:rsid w:val="00783A6D"/>
    <w:rsid w:val="00783A77"/>
    <w:rsid w:val="00783AD8"/>
    <w:rsid w:val="00783AFB"/>
    <w:rsid w:val="00783B0A"/>
    <w:rsid w:val="00783B11"/>
    <w:rsid w:val="00783B89"/>
    <w:rsid w:val="00783B9F"/>
    <w:rsid w:val="00783BE5"/>
    <w:rsid w:val="00783C2D"/>
    <w:rsid w:val="00783C3F"/>
    <w:rsid w:val="00783C4C"/>
    <w:rsid w:val="00783C4F"/>
    <w:rsid w:val="00783C70"/>
    <w:rsid w:val="00783C74"/>
    <w:rsid w:val="00783C79"/>
    <w:rsid w:val="00783CB8"/>
    <w:rsid w:val="00783CC7"/>
    <w:rsid w:val="00783CF1"/>
    <w:rsid w:val="00783D15"/>
    <w:rsid w:val="00783D33"/>
    <w:rsid w:val="00783D52"/>
    <w:rsid w:val="00783D68"/>
    <w:rsid w:val="00783D78"/>
    <w:rsid w:val="00783DB5"/>
    <w:rsid w:val="00783DD2"/>
    <w:rsid w:val="00783E24"/>
    <w:rsid w:val="00783E31"/>
    <w:rsid w:val="00783E52"/>
    <w:rsid w:val="00783E77"/>
    <w:rsid w:val="00783E99"/>
    <w:rsid w:val="00783ECC"/>
    <w:rsid w:val="00783F16"/>
    <w:rsid w:val="00783F1E"/>
    <w:rsid w:val="00783F74"/>
    <w:rsid w:val="00783F8D"/>
    <w:rsid w:val="00783FEE"/>
    <w:rsid w:val="00783FF5"/>
    <w:rsid w:val="00784010"/>
    <w:rsid w:val="00784013"/>
    <w:rsid w:val="00784030"/>
    <w:rsid w:val="0078403D"/>
    <w:rsid w:val="0078409B"/>
    <w:rsid w:val="00784114"/>
    <w:rsid w:val="00784133"/>
    <w:rsid w:val="00784144"/>
    <w:rsid w:val="00784147"/>
    <w:rsid w:val="0078417B"/>
    <w:rsid w:val="00784180"/>
    <w:rsid w:val="0078419F"/>
    <w:rsid w:val="007841B4"/>
    <w:rsid w:val="007841C5"/>
    <w:rsid w:val="007841D5"/>
    <w:rsid w:val="007841D7"/>
    <w:rsid w:val="007841EB"/>
    <w:rsid w:val="0078421E"/>
    <w:rsid w:val="0078428D"/>
    <w:rsid w:val="007842B2"/>
    <w:rsid w:val="007842BE"/>
    <w:rsid w:val="007842FB"/>
    <w:rsid w:val="0078431A"/>
    <w:rsid w:val="0078432C"/>
    <w:rsid w:val="0078435C"/>
    <w:rsid w:val="0078436A"/>
    <w:rsid w:val="00784382"/>
    <w:rsid w:val="00784397"/>
    <w:rsid w:val="007843AE"/>
    <w:rsid w:val="007843C9"/>
    <w:rsid w:val="007843CD"/>
    <w:rsid w:val="007843E9"/>
    <w:rsid w:val="007843F8"/>
    <w:rsid w:val="00784419"/>
    <w:rsid w:val="0078441C"/>
    <w:rsid w:val="00784479"/>
    <w:rsid w:val="007844FC"/>
    <w:rsid w:val="00784512"/>
    <w:rsid w:val="00784556"/>
    <w:rsid w:val="00784562"/>
    <w:rsid w:val="0078457E"/>
    <w:rsid w:val="007845EA"/>
    <w:rsid w:val="0078460E"/>
    <w:rsid w:val="0078463D"/>
    <w:rsid w:val="00784647"/>
    <w:rsid w:val="0078464F"/>
    <w:rsid w:val="007846F9"/>
    <w:rsid w:val="0078475D"/>
    <w:rsid w:val="00784785"/>
    <w:rsid w:val="007847DB"/>
    <w:rsid w:val="0078480C"/>
    <w:rsid w:val="00784813"/>
    <w:rsid w:val="00784817"/>
    <w:rsid w:val="0078483B"/>
    <w:rsid w:val="00784847"/>
    <w:rsid w:val="007848AF"/>
    <w:rsid w:val="007848DB"/>
    <w:rsid w:val="007848F4"/>
    <w:rsid w:val="00784937"/>
    <w:rsid w:val="00784949"/>
    <w:rsid w:val="00784976"/>
    <w:rsid w:val="00784995"/>
    <w:rsid w:val="007849E9"/>
    <w:rsid w:val="007849EE"/>
    <w:rsid w:val="00784A1A"/>
    <w:rsid w:val="00784A1B"/>
    <w:rsid w:val="00784A36"/>
    <w:rsid w:val="00784AAE"/>
    <w:rsid w:val="00784AD7"/>
    <w:rsid w:val="00784AEE"/>
    <w:rsid w:val="00784B35"/>
    <w:rsid w:val="00784B52"/>
    <w:rsid w:val="00784B71"/>
    <w:rsid w:val="00784B8C"/>
    <w:rsid w:val="00784B96"/>
    <w:rsid w:val="00784BC8"/>
    <w:rsid w:val="00784BDE"/>
    <w:rsid w:val="00784BE0"/>
    <w:rsid w:val="00784BFB"/>
    <w:rsid w:val="00784C0C"/>
    <w:rsid w:val="00784C37"/>
    <w:rsid w:val="00784C3D"/>
    <w:rsid w:val="00784C5E"/>
    <w:rsid w:val="00784CA1"/>
    <w:rsid w:val="00784CEA"/>
    <w:rsid w:val="00784CF5"/>
    <w:rsid w:val="00784D41"/>
    <w:rsid w:val="00784D7A"/>
    <w:rsid w:val="00784D87"/>
    <w:rsid w:val="00784DD4"/>
    <w:rsid w:val="00784E19"/>
    <w:rsid w:val="00784E5B"/>
    <w:rsid w:val="00784E6F"/>
    <w:rsid w:val="00784EB5"/>
    <w:rsid w:val="00784EC1"/>
    <w:rsid w:val="00784F00"/>
    <w:rsid w:val="00784F7B"/>
    <w:rsid w:val="00784F7C"/>
    <w:rsid w:val="00784FB7"/>
    <w:rsid w:val="007850AC"/>
    <w:rsid w:val="007850E2"/>
    <w:rsid w:val="00785108"/>
    <w:rsid w:val="00785146"/>
    <w:rsid w:val="00785181"/>
    <w:rsid w:val="0078521D"/>
    <w:rsid w:val="00785237"/>
    <w:rsid w:val="0078523E"/>
    <w:rsid w:val="0078527F"/>
    <w:rsid w:val="0078529A"/>
    <w:rsid w:val="007852EB"/>
    <w:rsid w:val="00785363"/>
    <w:rsid w:val="00785367"/>
    <w:rsid w:val="007853D6"/>
    <w:rsid w:val="007853F2"/>
    <w:rsid w:val="007853F5"/>
    <w:rsid w:val="00785443"/>
    <w:rsid w:val="00785473"/>
    <w:rsid w:val="007854BA"/>
    <w:rsid w:val="00785591"/>
    <w:rsid w:val="007855C0"/>
    <w:rsid w:val="007855EB"/>
    <w:rsid w:val="00785618"/>
    <w:rsid w:val="00785622"/>
    <w:rsid w:val="0078564E"/>
    <w:rsid w:val="00785672"/>
    <w:rsid w:val="007856B2"/>
    <w:rsid w:val="00785702"/>
    <w:rsid w:val="0078570F"/>
    <w:rsid w:val="0078574F"/>
    <w:rsid w:val="00785781"/>
    <w:rsid w:val="00785784"/>
    <w:rsid w:val="0078578D"/>
    <w:rsid w:val="007857C9"/>
    <w:rsid w:val="007857DB"/>
    <w:rsid w:val="00785811"/>
    <w:rsid w:val="00785875"/>
    <w:rsid w:val="00785877"/>
    <w:rsid w:val="0078589B"/>
    <w:rsid w:val="007858B8"/>
    <w:rsid w:val="007858C7"/>
    <w:rsid w:val="007858D2"/>
    <w:rsid w:val="007858E5"/>
    <w:rsid w:val="00785966"/>
    <w:rsid w:val="0078596D"/>
    <w:rsid w:val="007859A9"/>
    <w:rsid w:val="007859B0"/>
    <w:rsid w:val="007859EC"/>
    <w:rsid w:val="00785A11"/>
    <w:rsid w:val="00785A13"/>
    <w:rsid w:val="00785A7E"/>
    <w:rsid w:val="00785A90"/>
    <w:rsid w:val="00785AB3"/>
    <w:rsid w:val="00785AD5"/>
    <w:rsid w:val="00785AE3"/>
    <w:rsid w:val="00785B05"/>
    <w:rsid w:val="00785B51"/>
    <w:rsid w:val="00785BE7"/>
    <w:rsid w:val="00785C8F"/>
    <w:rsid w:val="00785CED"/>
    <w:rsid w:val="00785D27"/>
    <w:rsid w:val="00785D9F"/>
    <w:rsid w:val="00785DA1"/>
    <w:rsid w:val="00785DAE"/>
    <w:rsid w:val="00785DDA"/>
    <w:rsid w:val="00785E04"/>
    <w:rsid w:val="00785E1A"/>
    <w:rsid w:val="00785EA5"/>
    <w:rsid w:val="00785ED9"/>
    <w:rsid w:val="00785F10"/>
    <w:rsid w:val="00785F1F"/>
    <w:rsid w:val="00785F77"/>
    <w:rsid w:val="00785F9A"/>
    <w:rsid w:val="00786061"/>
    <w:rsid w:val="00786063"/>
    <w:rsid w:val="00786076"/>
    <w:rsid w:val="007860AA"/>
    <w:rsid w:val="007860E3"/>
    <w:rsid w:val="00786102"/>
    <w:rsid w:val="00786131"/>
    <w:rsid w:val="0078614E"/>
    <w:rsid w:val="0078614F"/>
    <w:rsid w:val="00786158"/>
    <w:rsid w:val="0078617D"/>
    <w:rsid w:val="00786185"/>
    <w:rsid w:val="00786217"/>
    <w:rsid w:val="0078621C"/>
    <w:rsid w:val="00786244"/>
    <w:rsid w:val="00786246"/>
    <w:rsid w:val="00786272"/>
    <w:rsid w:val="007862A6"/>
    <w:rsid w:val="007862C2"/>
    <w:rsid w:val="007862D4"/>
    <w:rsid w:val="007862D5"/>
    <w:rsid w:val="007862EC"/>
    <w:rsid w:val="00786366"/>
    <w:rsid w:val="007863F4"/>
    <w:rsid w:val="0078641E"/>
    <w:rsid w:val="00786437"/>
    <w:rsid w:val="00786461"/>
    <w:rsid w:val="00786463"/>
    <w:rsid w:val="0078648A"/>
    <w:rsid w:val="007864A6"/>
    <w:rsid w:val="007864BE"/>
    <w:rsid w:val="007864EB"/>
    <w:rsid w:val="007864FD"/>
    <w:rsid w:val="0078651D"/>
    <w:rsid w:val="00786546"/>
    <w:rsid w:val="00786557"/>
    <w:rsid w:val="00786558"/>
    <w:rsid w:val="0078655B"/>
    <w:rsid w:val="0078656E"/>
    <w:rsid w:val="00786583"/>
    <w:rsid w:val="007865DC"/>
    <w:rsid w:val="007865E3"/>
    <w:rsid w:val="00786603"/>
    <w:rsid w:val="00786681"/>
    <w:rsid w:val="0078668C"/>
    <w:rsid w:val="007866DA"/>
    <w:rsid w:val="007866E5"/>
    <w:rsid w:val="00786705"/>
    <w:rsid w:val="0078671E"/>
    <w:rsid w:val="0078677C"/>
    <w:rsid w:val="007867B0"/>
    <w:rsid w:val="007867BB"/>
    <w:rsid w:val="007867D4"/>
    <w:rsid w:val="007867E0"/>
    <w:rsid w:val="007867FD"/>
    <w:rsid w:val="00786808"/>
    <w:rsid w:val="00786810"/>
    <w:rsid w:val="00786812"/>
    <w:rsid w:val="00786835"/>
    <w:rsid w:val="0078683C"/>
    <w:rsid w:val="00786844"/>
    <w:rsid w:val="00786876"/>
    <w:rsid w:val="007868C0"/>
    <w:rsid w:val="007868E5"/>
    <w:rsid w:val="007868FD"/>
    <w:rsid w:val="00786917"/>
    <w:rsid w:val="0078692A"/>
    <w:rsid w:val="0078693A"/>
    <w:rsid w:val="0078696D"/>
    <w:rsid w:val="007869BD"/>
    <w:rsid w:val="007869C7"/>
    <w:rsid w:val="00786A2B"/>
    <w:rsid w:val="00786A6B"/>
    <w:rsid w:val="00786A6E"/>
    <w:rsid w:val="00786A8C"/>
    <w:rsid w:val="00786A92"/>
    <w:rsid w:val="00786ACD"/>
    <w:rsid w:val="00786AF5"/>
    <w:rsid w:val="00786B2E"/>
    <w:rsid w:val="00786B86"/>
    <w:rsid w:val="00786BE7"/>
    <w:rsid w:val="00786C57"/>
    <w:rsid w:val="00786C63"/>
    <w:rsid w:val="00786C6B"/>
    <w:rsid w:val="00786CAB"/>
    <w:rsid w:val="00786CD6"/>
    <w:rsid w:val="00786CE7"/>
    <w:rsid w:val="00786D11"/>
    <w:rsid w:val="00786D2A"/>
    <w:rsid w:val="00786D5E"/>
    <w:rsid w:val="00786D96"/>
    <w:rsid w:val="00786DA6"/>
    <w:rsid w:val="00786DAA"/>
    <w:rsid w:val="00786DB1"/>
    <w:rsid w:val="00786DBB"/>
    <w:rsid w:val="00786DF8"/>
    <w:rsid w:val="00786E08"/>
    <w:rsid w:val="00786E1B"/>
    <w:rsid w:val="00786E30"/>
    <w:rsid w:val="00786E49"/>
    <w:rsid w:val="00786E63"/>
    <w:rsid w:val="00786E65"/>
    <w:rsid w:val="00786EA6"/>
    <w:rsid w:val="00786EB9"/>
    <w:rsid w:val="00786EE5"/>
    <w:rsid w:val="00786F34"/>
    <w:rsid w:val="00786F4D"/>
    <w:rsid w:val="00786F75"/>
    <w:rsid w:val="00786FC8"/>
    <w:rsid w:val="0078700F"/>
    <w:rsid w:val="00787073"/>
    <w:rsid w:val="007870BC"/>
    <w:rsid w:val="007870C1"/>
    <w:rsid w:val="00787118"/>
    <w:rsid w:val="00787124"/>
    <w:rsid w:val="00787154"/>
    <w:rsid w:val="0078715E"/>
    <w:rsid w:val="00787203"/>
    <w:rsid w:val="0078720C"/>
    <w:rsid w:val="007872AA"/>
    <w:rsid w:val="007872D6"/>
    <w:rsid w:val="007872EE"/>
    <w:rsid w:val="007872F4"/>
    <w:rsid w:val="0078731D"/>
    <w:rsid w:val="00787366"/>
    <w:rsid w:val="0078737A"/>
    <w:rsid w:val="007873BC"/>
    <w:rsid w:val="007873D2"/>
    <w:rsid w:val="007873EB"/>
    <w:rsid w:val="007873EC"/>
    <w:rsid w:val="007873F8"/>
    <w:rsid w:val="0078743C"/>
    <w:rsid w:val="00787446"/>
    <w:rsid w:val="0078744F"/>
    <w:rsid w:val="00787487"/>
    <w:rsid w:val="00787488"/>
    <w:rsid w:val="00787499"/>
    <w:rsid w:val="007874A2"/>
    <w:rsid w:val="007874A6"/>
    <w:rsid w:val="007874A7"/>
    <w:rsid w:val="00787501"/>
    <w:rsid w:val="00787516"/>
    <w:rsid w:val="00787520"/>
    <w:rsid w:val="00787521"/>
    <w:rsid w:val="00787564"/>
    <w:rsid w:val="00787582"/>
    <w:rsid w:val="0078758D"/>
    <w:rsid w:val="007875C1"/>
    <w:rsid w:val="007875E0"/>
    <w:rsid w:val="00787624"/>
    <w:rsid w:val="00787648"/>
    <w:rsid w:val="00787699"/>
    <w:rsid w:val="007876A5"/>
    <w:rsid w:val="007876AC"/>
    <w:rsid w:val="007876C3"/>
    <w:rsid w:val="00787755"/>
    <w:rsid w:val="00787792"/>
    <w:rsid w:val="007877C5"/>
    <w:rsid w:val="007877D2"/>
    <w:rsid w:val="007877F0"/>
    <w:rsid w:val="00787803"/>
    <w:rsid w:val="00787840"/>
    <w:rsid w:val="0078784C"/>
    <w:rsid w:val="007878C4"/>
    <w:rsid w:val="007878DC"/>
    <w:rsid w:val="007878ED"/>
    <w:rsid w:val="00787983"/>
    <w:rsid w:val="00787988"/>
    <w:rsid w:val="007879FE"/>
    <w:rsid w:val="00787A08"/>
    <w:rsid w:val="00787A37"/>
    <w:rsid w:val="00787A6B"/>
    <w:rsid w:val="00787A6E"/>
    <w:rsid w:val="00787A6F"/>
    <w:rsid w:val="00787A8B"/>
    <w:rsid w:val="00787B36"/>
    <w:rsid w:val="00787B3B"/>
    <w:rsid w:val="00787B9D"/>
    <w:rsid w:val="00787BB0"/>
    <w:rsid w:val="00787BD4"/>
    <w:rsid w:val="00787C05"/>
    <w:rsid w:val="00787C4C"/>
    <w:rsid w:val="00787C93"/>
    <w:rsid w:val="00787D1E"/>
    <w:rsid w:val="00787DF6"/>
    <w:rsid w:val="00787E2B"/>
    <w:rsid w:val="00787E49"/>
    <w:rsid w:val="00787E9A"/>
    <w:rsid w:val="00787EDC"/>
    <w:rsid w:val="00787EFB"/>
    <w:rsid w:val="00787F2B"/>
    <w:rsid w:val="00787F7C"/>
    <w:rsid w:val="00787FD0"/>
    <w:rsid w:val="00787FFD"/>
    <w:rsid w:val="007900A1"/>
    <w:rsid w:val="007900A3"/>
    <w:rsid w:val="007900C4"/>
    <w:rsid w:val="007900C8"/>
    <w:rsid w:val="00790119"/>
    <w:rsid w:val="00790124"/>
    <w:rsid w:val="00790138"/>
    <w:rsid w:val="0079013E"/>
    <w:rsid w:val="00790146"/>
    <w:rsid w:val="0079014C"/>
    <w:rsid w:val="00790172"/>
    <w:rsid w:val="007901EE"/>
    <w:rsid w:val="00790216"/>
    <w:rsid w:val="00790246"/>
    <w:rsid w:val="00790248"/>
    <w:rsid w:val="00790252"/>
    <w:rsid w:val="00790255"/>
    <w:rsid w:val="00790291"/>
    <w:rsid w:val="007902AF"/>
    <w:rsid w:val="007902DB"/>
    <w:rsid w:val="00790307"/>
    <w:rsid w:val="00790329"/>
    <w:rsid w:val="0079035C"/>
    <w:rsid w:val="00790361"/>
    <w:rsid w:val="00790378"/>
    <w:rsid w:val="00790398"/>
    <w:rsid w:val="007903FB"/>
    <w:rsid w:val="00790400"/>
    <w:rsid w:val="00790476"/>
    <w:rsid w:val="007904AB"/>
    <w:rsid w:val="007904D4"/>
    <w:rsid w:val="007904F0"/>
    <w:rsid w:val="00790517"/>
    <w:rsid w:val="0079054D"/>
    <w:rsid w:val="007905CE"/>
    <w:rsid w:val="00790605"/>
    <w:rsid w:val="0079061A"/>
    <w:rsid w:val="00790620"/>
    <w:rsid w:val="0079068A"/>
    <w:rsid w:val="007906CB"/>
    <w:rsid w:val="007906E3"/>
    <w:rsid w:val="007906F7"/>
    <w:rsid w:val="007906F9"/>
    <w:rsid w:val="0079071C"/>
    <w:rsid w:val="00790722"/>
    <w:rsid w:val="0079077C"/>
    <w:rsid w:val="00790788"/>
    <w:rsid w:val="007907C9"/>
    <w:rsid w:val="007907DF"/>
    <w:rsid w:val="00790837"/>
    <w:rsid w:val="00790850"/>
    <w:rsid w:val="0079085B"/>
    <w:rsid w:val="00790889"/>
    <w:rsid w:val="007908CD"/>
    <w:rsid w:val="007908E8"/>
    <w:rsid w:val="007908F5"/>
    <w:rsid w:val="00790993"/>
    <w:rsid w:val="007909B1"/>
    <w:rsid w:val="007909BC"/>
    <w:rsid w:val="00790A48"/>
    <w:rsid w:val="00790A74"/>
    <w:rsid w:val="00790A9F"/>
    <w:rsid w:val="00790AB9"/>
    <w:rsid w:val="00790AC0"/>
    <w:rsid w:val="00790ACD"/>
    <w:rsid w:val="00790B0F"/>
    <w:rsid w:val="00790B78"/>
    <w:rsid w:val="00790BD4"/>
    <w:rsid w:val="00790BDC"/>
    <w:rsid w:val="00790BFE"/>
    <w:rsid w:val="00790C5F"/>
    <w:rsid w:val="00790CF4"/>
    <w:rsid w:val="00790D26"/>
    <w:rsid w:val="00790D47"/>
    <w:rsid w:val="00790D97"/>
    <w:rsid w:val="00790DA8"/>
    <w:rsid w:val="00790DB1"/>
    <w:rsid w:val="00790DD9"/>
    <w:rsid w:val="00790E07"/>
    <w:rsid w:val="00790E23"/>
    <w:rsid w:val="00790E7A"/>
    <w:rsid w:val="00790E83"/>
    <w:rsid w:val="00790E97"/>
    <w:rsid w:val="00790EF0"/>
    <w:rsid w:val="00790EF1"/>
    <w:rsid w:val="00790F11"/>
    <w:rsid w:val="00790F2C"/>
    <w:rsid w:val="00790F63"/>
    <w:rsid w:val="00790F93"/>
    <w:rsid w:val="00790FC4"/>
    <w:rsid w:val="00791013"/>
    <w:rsid w:val="00791051"/>
    <w:rsid w:val="00791058"/>
    <w:rsid w:val="00791061"/>
    <w:rsid w:val="00791073"/>
    <w:rsid w:val="007910FE"/>
    <w:rsid w:val="00791141"/>
    <w:rsid w:val="0079115C"/>
    <w:rsid w:val="0079119D"/>
    <w:rsid w:val="007911D2"/>
    <w:rsid w:val="007911D5"/>
    <w:rsid w:val="0079120B"/>
    <w:rsid w:val="00791221"/>
    <w:rsid w:val="0079124F"/>
    <w:rsid w:val="00791255"/>
    <w:rsid w:val="00791258"/>
    <w:rsid w:val="0079128C"/>
    <w:rsid w:val="00791296"/>
    <w:rsid w:val="007912B5"/>
    <w:rsid w:val="007912E4"/>
    <w:rsid w:val="007912F4"/>
    <w:rsid w:val="00791308"/>
    <w:rsid w:val="00791336"/>
    <w:rsid w:val="00791350"/>
    <w:rsid w:val="0079136A"/>
    <w:rsid w:val="007913D7"/>
    <w:rsid w:val="007913DF"/>
    <w:rsid w:val="00791402"/>
    <w:rsid w:val="0079140C"/>
    <w:rsid w:val="00791416"/>
    <w:rsid w:val="00791444"/>
    <w:rsid w:val="00791455"/>
    <w:rsid w:val="00791483"/>
    <w:rsid w:val="00791488"/>
    <w:rsid w:val="007914DC"/>
    <w:rsid w:val="007914E2"/>
    <w:rsid w:val="0079151A"/>
    <w:rsid w:val="00791564"/>
    <w:rsid w:val="0079158B"/>
    <w:rsid w:val="00791598"/>
    <w:rsid w:val="007915C2"/>
    <w:rsid w:val="007915D8"/>
    <w:rsid w:val="00791612"/>
    <w:rsid w:val="0079163B"/>
    <w:rsid w:val="0079166C"/>
    <w:rsid w:val="007916B8"/>
    <w:rsid w:val="007916DC"/>
    <w:rsid w:val="00791713"/>
    <w:rsid w:val="00791719"/>
    <w:rsid w:val="00791737"/>
    <w:rsid w:val="00791775"/>
    <w:rsid w:val="00791794"/>
    <w:rsid w:val="0079179A"/>
    <w:rsid w:val="007917A8"/>
    <w:rsid w:val="007917EE"/>
    <w:rsid w:val="007917F6"/>
    <w:rsid w:val="00791829"/>
    <w:rsid w:val="0079182B"/>
    <w:rsid w:val="00791882"/>
    <w:rsid w:val="007918C5"/>
    <w:rsid w:val="007918CC"/>
    <w:rsid w:val="00791914"/>
    <w:rsid w:val="0079192C"/>
    <w:rsid w:val="00791941"/>
    <w:rsid w:val="00791944"/>
    <w:rsid w:val="00791973"/>
    <w:rsid w:val="007919B6"/>
    <w:rsid w:val="007919DD"/>
    <w:rsid w:val="007919E4"/>
    <w:rsid w:val="007919F4"/>
    <w:rsid w:val="00791A6C"/>
    <w:rsid w:val="00791A74"/>
    <w:rsid w:val="00791ABF"/>
    <w:rsid w:val="00791AD9"/>
    <w:rsid w:val="00791AEC"/>
    <w:rsid w:val="00791B46"/>
    <w:rsid w:val="00791B4A"/>
    <w:rsid w:val="00791B5D"/>
    <w:rsid w:val="00791B9D"/>
    <w:rsid w:val="00791BC2"/>
    <w:rsid w:val="00791BE4"/>
    <w:rsid w:val="00791BF6"/>
    <w:rsid w:val="00791C19"/>
    <w:rsid w:val="00791C3F"/>
    <w:rsid w:val="00791C48"/>
    <w:rsid w:val="00791C58"/>
    <w:rsid w:val="00791C66"/>
    <w:rsid w:val="00791C71"/>
    <w:rsid w:val="00791C73"/>
    <w:rsid w:val="00791C79"/>
    <w:rsid w:val="00791C91"/>
    <w:rsid w:val="00791CB3"/>
    <w:rsid w:val="00791D1A"/>
    <w:rsid w:val="00791DB5"/>
    <w:rsid w:val="00791E2B"/>
    <w:rsid w:val="00791E50"/>
    <w:rsid w:val="00791E9E"/>
    <w:rsid w:val="00791EA1"/>
    <w:rsid w:val="00791EF2"/>
    <w:rsid w:val="00791EFC"/>
    <w:rsid w:val="00791EFF"/>
    <w:rsid w:val="00791F38"/>
    <w:rsid w:val="00791F60"/>
    <w:rsid w:val="00791F64"/>
    <w:rsid w:val="00791F6D"/>
    <w:rsid w:val="00791FC2"/>
    <w:rsid w:val="00791FC8"/>
    <w:rsid w:val="00791FD7"/>
    <w:rsid w:val="0079204A"/>
    <w:rsid w:val="00792062"/>
    <w:rsid w:val="0079206B"/>
    <w:rsid w:val="007920D9"/>
    <w:rsid w:val="007920E4"/>
    <w:rsid w:val="00792103"/>
    <w:rsid w:val="00792159"/>
    <w:rsid w:val="0079215D"/>
    <w:rsid w:val="007921AD"/>
    <w:rsid w:val="007921D9"/>
    <w:rsid w:val="0079222E"/>
    <w:rsid w:val="00792281"/>
    <w:rsid w:val="007922B5"/>
    <w:rsid w:val="007922E6"/>
    <w:rsid w:val="00792348"/>
    <w:rsid w:val="00792354"/>
    <w:rsid w:val="007923C4"/>
    <w:rsid w:val="007923DF"/>
    <w:rsid w:val="00792410"/>
    <w:rsid w:val="0079241F"/>
    <w:rsid w:val="00792437"/>
    <w:rsid w:val="00792445"/>
    <w:rsid w:val="0079244F"/>
    <w:rsid w:val="0079249C"/>
    <w:rsid w:val="007924DF"/>
    <w:rsid w:val="007924EE"/>
    <w:rsid w:val="00792549"/>
    <w:rsid w:val="0079257D"/>
    <w:rsid w:val="007925D4"/>
    <w:rsid w:val="007925D5"/>
    <w:rsid w:val="007925EB"/>
    <w:rsid w:val="00792605"/>
    <w:rsid w:val="0079264C"/>
    <w:rsid w:val="00792653"/>
    <w:rsid w:val="00792654"/>
    <w:rsid w:val="007926D5"/>
    <w:rsid w:val="007926FD"/>
    <w:rsid w:val="0079270A"/>
    <w:rsid w:val="00792721"/>
    <w:rsid w:val="00792724"/>
    <w:rsid w:val="0079279C"/>
    <w:rsid w:val="007927EC"/>
    <w:rsid w:val="00792822"/>
    <w:rsid w:val="00792840"/>
    <w:rsid w:val="00792853"/>
    <w:rsid w:val="00792863"/>
    <w:rsid w:val="007928A5"/>
    <w:rsid w:val="007928A7"/>
    <w:rsid w:val="007928B5"/>
    <w:rsid w:val="007928D0"/>
    <w:rsid w:val="00792962"/>
    <w:rsid w:val="00792965"/>
    <w:rsid w:val="00792983"/>
    <w:rsid w:val="00792984"/>
    <w:rsid w:val="00792988"/>
    <w:rsid w:val="007929B8"/>
    <w:rsid w:val="007929C9"/>
    <w:rsid w:val="007929DB"/>
    <w:rsid w:val="007929DD"/>
    <w:rsid w:val="007929DF"/>
    <w:rsid w:val="007929F9"/>
    <w:rsid w:val="00792A12"/>
    <w:rsid w:val="00792A47"/>
    <w:rsid w:val="00792A71"/>
    <w:rsid w:val="00792A96"/>
    <w:rsid w:val="00792AB3"/>
    <w:rsid w:val="00792ABB"/>
    <w:rsid w:val="00792B6E"/>
    <w:rsid w:val="00792BC7"/>
    <w:rsid w:val="00792C05"/>
    <w:rsid w:val="00792C0C"/>
    <w:rsid w:val="00792C49"/>
    <w:rsid w:val="00792CAC"/>
    <w:rsid w:val="00792CC6"/>
    <w:rsid w:val="00792CE5"/>
    <w:rsid w:val="00792CEA"/>
    <w:rsid w:val="00792CF0"/>
    <w:rsid w:val="00792D0F"/>
    <w:rsid w:val="00792D8A"/>
    <w:rsid w:val="00792D93"/>
    <w:rsid w:val="00792DDA"/>
    <w:rsid w:val="00792DE5"/>
    <w:rsid w:val="00792E08"/>
    <w:rsid w:val="00792E1E"/>
    <w:rsid w:val="00792E5A"/>
    <w:rsid w:val="00792EB3"/>
    <w:rsid w:val="00792ECD"/>
    <w:rsid w:val="00792EDF"/>
    <w:rsid w:val="00792F28"/>
    <w:rsid w:val="00792F7C"/>
    <w:rsid w:val="00793007"/>
    <w:rsid w:val="00793085"/>
    <w:rsid w:val="007930A1"/>
    <w:rsid w:val="007930CF"/>
    <w:rsid w:val="007930F4"/>
    <w:rsid w:val="007930F7"/>
    <w:rsid w:val="00793104"/>
    <w:rsid w:val="00793134"/>
    <w:rsid w:val="00793135"/>
    <w:rsid w:val="007931B1"/>
    <w:rsid w:val="007931D7"/>
    <w:rsid w:val="0079323E"/>
    <w:rsid w:val="007932CE"/>
    <w:rsid w:val="007932DD"/>
    <w:rsid w:val="007932E2"/>
    <w:rsid w:val="007932E4"/>
    <w:rsid w:val="007932F4"/>
    <w:rsid w:val="00793325"/>
    <w:rsid w:val="00793327"/>
    <w:rsid w:val="00793339"/>
    <w:rsid w:val="00793346"/>
    <w:rsid w:val="0079335B"/>
    <w:rsid w:val="0079335E"/>
    <w:rsid w:val="0079337E"/>
    <w:rsid w:val="00793451"/>
    <w:rsid w:val="0079348C"/>
    <w:rsid w:val="007934B5"/>
    <w:rsid w:val="007934BE"/>
    <w:rsid w:val="007934D2"/>
    <w:rsid w:val="00793502"/>
    <w:rsid w:val="0079352C"/>
    <w:rsid w:val="007935B7"/>
    <w:rsid w:val="007935F5"/>
    <w:rsid w:val="007936A0"/>
    <w:rsid w:val="007936BD"/>
    <w:rsid w:val="007936F0"/>
    <w:rsid w:val="007936F7"/>
    <w:rsid w:val="0079370C"/>
    <w:rsid w:val="0079370F"/>
    <w:rsid w:val="00793741"/>
    <w:rsid w:val="00793745"/>
    <w:rsid w:val="00793750"/>
    <w:rsid w:val="00793751"/>
    <w:rsid w:val="0079375F"/>
    <w:rsid w:val="00793784"/>
    <w:rsid w:val="007937A2"/>
    <w:rsid w:val="007937C7"/>
    <w:rsid w:val="0079381D"/>
    <w:rsid w:val="0079383F"/>
    <w:rsid w:val="0079387E"/>
    <w:rsid w:val="0079388D"/>
    <w:rsid w:val="007938AE"/>
    <w:rsid w:val="007938DF"/>
    <w:rsid w:val="007938E7"/>
    <w:rsid w:val="00793927"/>
    <w:rsid w:val="00793942"/>
    <w:rsid w:val="0079394B"/>
    <w:rsid w:val="0079394E"/>
    <w:rsid w:val="00793952"/>
    <w:rsid w:val="00793996"/>
    <w:rsid w:val="007939AC"/>
    <w:rsid w:val="007939AF"/>
    <w:rsid w:val="00793A14"/>
    <w:rsid w:val="00793A17"/>
    <w:rsid w:val="00793A1A"/>
    <w:rsid w:val="00793A1D"/>
    <w:rsid w:val="00793A38"/>
    <w:rsid w:val="00793A41"/>
    <w:rsid w:val="00793A46"/>
    <w:rsid w:val="00793A64"/>
    <w:rsid w:val="00793A67"/>
    <w:rsid w:val="00793A76"/>
    <w:rsid w:val="00793AD6"/>
    <w:rsid w:val="00793AD8"/>
    <w:rsid w:val="00793AD9"/>
    <w:rsid w:val="00793B0E"/>
    <w:rsid w:val="00793B76"/>
    <w:rsid w:val="00793B88"/>
    <w:rsid w:val="00793B91"/>
    <w:rsid w:val="00793B9C"/>
    <w:rsid w:val="00793BA2"/>
    <w:rsid w:val="00793BA9"/>
    <w:rsid w:val="00793BC3"/>
    <w:rsid w:val="00793BD6"/>
    <w:rsid w:val="00793BD8"/>
    <w:rsid w:val="00793C22"/>
    <w:rsid w:val="00793CA4"/>
    <w:rsid w:val="00793D37"/>
    <w:rsid w:val="00793D4D"/>
    <w:rsid w:val="00793D5F"/>
    <w:rsid w:val="00793E0A"/>
    <w:rsid w:val="00793E2D"/>
    <w:rsid w:val="00793E76"/>
    <w:rsid w:val="00793E82"/>
    <w:rsid w:val="00793E99"/>
    <w:rsid w:val="00793EC8"/>
    <w:rsid w:val="00793ED1"/>
    <w:rsid w:val="00793ED3"/>
    <w:rsid w:val="00793EDF"/>
    <w:rsid w:val="00793EEC"/>
    <w:rsid w:val="00793F58"/>
    <w:rsid w:val="00793F64"/>
    <w:rsid w:val="00793FC3"/>
    <w:rsid w:val="00793FD7"/>
    <w:rsid w:val="00793FEB"/>
    <w:rsid w:val="00793FF1"/>
    <w:rsid w:val="00794036"/>
    <w:rsid w:val="00794073"/>
    <w:rsid w:val="00794074"/>
    <w:rsid w:val="007940F1"/>
    <w:rsid w:val="007940F2"/>
    <w:rsid w:val="00794141"/>
    <w:rsid w:val="00794163"/>
    <w:rsid w:val="00794184"/>
    <w:rsid w:val="007941A3"/>
    <w:rsid w:val="0079420F"/>
    <w:rsid w:val="0079421C"/>
    <w:rsid w:val="00794225"/>
    <w:rsid w:val="00794260"/>
    <w:rsid w:val="00794273"/>
    <w:rsid w:val="0079428A"/>
    <w:rsid w:val="007942BE"/>
    <w:rsid w:val="007942EC"/>
    <w:rsid w:val="007942FD"/>
    <w:rsid w:val="00794326"/>
    <w:rsid w:val="00794328"/>
    <w:rsid w:val="00794381"/>
    <w:rsid w:val="00794397"/>
    <w:rsid w:val="007943BB"/>
    <w:rsid w:val="007943BF"/>
    <w:rsid w:val="007943D4"/>
    <w:rsid w:val="00794444"/>
    <w:rsid w:val="0079448B"/>
    <w:rsid w:val="007944B1"/>
    <w:rsid w:val="0079452C"/>
    <w:rsid w:val="00794536"/>
    <w:rsid w:val="00794542"/>
    <w:rsid w:val="00794557"/>
    <w:rsid w:val="0079457B"/>
    <w:rsid w:val="007945FE"/>
    <w:rsid w:val="00794673"/>
    <w:rsid w:val="00794691"/>
    <w:rsid w:val="007946C9"/>
    <w:rsid w:val="00794717"/>
    <w:rsid w:val="00794726"/>
    <w:rsid w:val="00794748"/>
    <w:rsid w:val="00794754"/>
    <w:rsid w:val="0079475E"/>
    <w:rsid w:val="007947AF"/>
    <w:rsid w:val="00794817"/>
    <w:rsid w:val="00794829"/>
    <w:rsid w:val="00794830"/>
    <w:rsid w:val="00794836"/>
    <w:rsid w:val="00794854"/>
    <w:rsid w:val="0079487E"/>
    <w:rsid w:val="00794886"/>
    <w:rsid w:val="00794893"/>
    <w:rsid w:val="007948A6"/>
    <w:rsid w:val="007948A7"/>
    <w:rsid w:val="007948E9"/>
    <w:rsid w:val="007948F0"/>
    <w:rsid w:val="0079492E"/>
    <w:rsid w:val="0079498E"/>
    <w:rsid w:val="00794995"/>
    <w:rsid w:val="007949B2"/>
    <w:rsid w:val="007949E6"/>
    <w:rsid w:val="007949F2"/>
    <w:rsid w:val="00794A27"/>
    <w:rsid w:val="00794A3B"/>
    <w:rsid w:val="00794AA4"/>
    <w:rsid w:val="00794AF1"/>
    <w:rsid w:val="00794B0C"/>
    <w:rsid w:val="00794B2A"/>
    <w:rsid w:val="00794B40"/>
    <w:rsid w:val="00794B4E"/>
    <w:rsid w:val="00794B5F"/>
    <w:rsid w:val="00794BA9"/>
    <w:rsid w:val="00794BC4"/>
    <w:rsid w:val="00794BD3"/>
    <w:rsid w:val="00794C56"/>
    <w:rsid w:val="00794C63"/>
    <w:rsid w:val="00794CB9"/>
    <w:rsid w:val="00794CC0"/>
    <w:rsid w:val="00794CF2"/>
    <w:rsid w:val="00794D28"/>
    <w:rsid w:val="00794D2A"/>
    <w:rsid w:val="00794D43"/>
    <w:rsid w:val="00794D80"/>
    <w:rsid w:val="00794D98"/>
    <w:rsid w:val="00794E01"/>
    <w:rsid w:val="00794E1B"/>
    <w:rsid w:val="00794E5D"/>
    <w:rsid w:val="00794E95"/>
    <w:rsid w:val="00794EA7"/>
    <w:rsid w:val="00794EC7"/>
    <w:rsid w:val="00794EEB"/>
    <w:rsid w:val="00794F02"/>
    <w:rsid w:val="00794F16"/>
    <w:rsid w:val="00794FE7"/>
    <w:rsid w:val="00794FF7"/>
    <w:rsid w:val="00795041"/>
    <w:rsid w:val="00795045"/>
    <w:rsid w:val="00795090"/>
    <w:rsid w:val="00795095"/>
    <w:rsid w:val="007950EB"/>
    <w:rsid w:val="007950EE"/>
    <w:rsid w:val="007950F6"/>
    <w:rsid w:val="00795106"/>
    <w:rsid w:val="007951A7"/>
    <w:rsid w:val="007951C5"/>
    <w:rsid w:val="00795274"/>
    <w:rsid w:val="007952A1"/>
    <w:rsid w:val="007952AE"/>
    <w:rsid w:val="00795303"/>
    <w:rsid w:val="00795316"/>
    <w:rsid w:val="00795318"/>
    <w:rsid w:val="0079537A"/>
    <w:rsid w:val="00795383"/>
    <w:rsid w:val="0079539A"/>
    <w:rsid w:val="007953A3"/>
    <w:rsid w:val="007953FD"/>
    <w:rsid w:val="0079540B"/>
    <w:rsid w:val="00795460"/>
    <w:rsid w:val="00795464"/>
    <w:rsid w:val="00795494"/>
    <w:rsid w:val="00795536"/>
    <w:rsid w:val="00795554"/>
    <w:rsid w:val="00795583"/>
    <w:rsid w:val="0079558E"/>
    <w:rsid w:val="0079558F"/>
    <w:rsid w:val="007955C7"/>
    <w:rsid w:val="007955E3"/>
    <w:rsid w:val="00795605"/>
    <w:rsid w:val="007956C6"/>
    <w:rsid w:val="007956C9"/>
    <w:rsid w:val="007956E7"/>
    <w:rsid w:val="007956F2"/>
    <w:rsid w:val="007956FE"/>
    <w:rsid w:val="0079571F"/>
    <w:rsid w:val="00795742"/>
    <w:rsid w:val="0079574C"/>
    <w:rsid w:val="0079577E"/>
    <w:rsid w:val="007957F9"/>
    <w:rsid w:val="0079582C"/>
    <w:rsid w:val="0079589D"/>
    <w:rsid w:val="007958AC"/>
    <w:rsid w:val="007958EC"/>
    <w:rsid w:val="00795905"/>
    <w:rsid w:val="0079591E"/>
    <w:rsid w:val="0079593B"/>
    <w:rsid w:val="00795953"/>
    <w:rsid w:val="00795959"/>
    <w:rsid w:val="0079598D"/>
    <w:rsid w:val="007959A1"/>
    <w:rsid w:val="007959A2"/>
    <w:rsid w:val="007959A4"/>
    <w:rsid w:val="007959AB"/>
    <w:rsid w:val="007959B4"/>
    <w:rsid w:val="007959F0"/>
    <w:rsid w:val="007959F5"/>
    <w:rsid w:val="00795A1B"/>
    <w:rsid w:val="00795A29"/>
    <w:rsid w:val="00795A74"/>
    <w:rsid w:val="00795A75"/>
    <w:rsid w:val="00795A83"/>
    <w:rsid w:val="00795AAF"/>
    <w:rsid w:val="00795AC9"/>
    <w:rsid w:val="00795AFE"/>
    <w:rsid w:val="00795B01"/>
    <w:rsid w:val="00795B40"/>
    <w:rsid w:val="00795B75"/>
    <w:rsid w:val="00795BB7"/>
    <w:rsid w:val="00795C1E"/>
    <w:rsid w:val="00795C2D"/>
    <w:rsid w:val="00795C61"/>
    <w:rsid w:val="00795C9D"/>
    <w:rsid w:val="00795CEA"/>
    <w:rsid w:val="00795D2E"/>
    <w:rsid w:val="00795D47"/>
    <w:rsid w:val="00795D73"/>
    <w:rsid w:val="00795D9D"/>
    <w:rsid w:val="00795DF9"/>
    <w:rsid w:val="00795E12"/>
    <w:rsid w:val="00795E1B"/>
    <w:rsid w:val="00795E20"/>
    <w:rsid w:val="00795E3F"/>
    <w:rsid w:val="00795EA4"/>
    <w:rsid w:val="00795EDB"/>
    <w:rsid w:val="00795EDC"/>
    <w:rsid w:val="00795F00"/>
    <w:rsid w:val="00795F4B"/>
    <w:rsid w:val="00795F83"/>
    <w:rsid w:val="00796018"/>
    <w:rsid w:val="00796038"/>
    <w:rsid w:val="00796079"/>
    <w:rsid w:val="00796093"/>
    <w:rsid w:val="007960CA"/>
    <w:rsid w:val="007960ED"/>
    <w:rsid w:val="007960F7"/>
    <w:rsid w:val="00796108"/>
    <w:rsid w:val="0079614A"/>
    <w:rsid w:val="0079620A"/>
    <w:rsid w:val="0079624D"/>
    <w:rsid w:val="007962AB"/>
    <w:rsid w:val="007962BC"/>
    <w:rsid w:val="0079630F"/>
    <w:rsid w:val="00796355"/>
    <w:rsid w:val="007963A7"/>
    <w:rsid w:val="007963C3"/>
    <w:rsid w:val="00796408"/>
    <w:rsid w:val="00796410"/>
    <w:rsid w:val="00796419"/>
    <w:rsid w:val="007964DB"/>
    <w:rsid w:val="00796509"/>
    <w:rsid w:val="00796536"/>
    <w:rsid w:val="0079655E"/>
    <w:rsid w:val="007965CF"/>
    <w:rsid w:val="007965FC"/>
    <w:rsid w:val="00796612"/>
    <w:rsid w:val="00796616"/>
    <w:rsid w:val="00796642"/>
    <w:rsid w:val="0079664A"/>
    <w:rsid w:val="0079668D"/>
    <w:rsid w:val="007966AC"/>
    <w:rsid w:val="007966CB"/>
    <w:rsid w:val="007966D9"/>
    <w:rsid w:val="007966FD"/>
    <w:rsid w:val="00796706"/>
    <w:rsid w:val="00796723"/>
    <w:rsid w:val="0079672E"/>
    <w:rsid w:val="007967A8"/>
    <w:rsid w:val="007967CB"/>
    <w:rsid w:val="007967D5"/>
    <w:rsid w:val="00796807"/>
    <w:rsid w:val="0079684B"/>
    <w:rsid w:val="007968B5"/>
    <w:rsid w:val="007968C7"/>
    <w:rsid w:val="00796945"/>
    <w:rsid w:val="00796948"/>
    <w:rsid w:val="007969A2"/>
    <w:rsid w:val="007969AD"/>
    <w:rsid w:val="00796A37"/>
    <w:rsid w:val="00796A7B"/>
    <w:rsid w:val="00796AA8"/>
    <w:rsid w:val="00796AE9"/>
    <w:rsid w:val="00796B12"/>
    <w:rsid w:val="00796B52"/>
    <w:rsid w:val="00796BB1"/>
    <w:rsid w:val="00796BC4"/>
    <w:rsid w:val="00796BD0"/>
    <w:rsid w:val="00796BD3"/>
    <w:rsid w:val="00796BED"/>
    <w:rsid w:val="00796C19"/>
    <w:rsid w:val="00796C24"/>
    <w:rsid w:val="00796C3B"/>
    <w:rsid w:val="00796C75"/>
    <w:rsid w:val="00796CA9"/>
    <w:rsid w:val="00796CAB"/>
    <w:rsid w:val="00796CB0"/>
    <w:rsid w:val="00796D12"/>
    <w:rsid w:val="00796D1A"/>
    <w:rsid w:val="00796D2E"/>
    <w:rsid w:val="00796D68"/>
    <w:rsid w:val="00796D77"/>
    <w:rsid w:val="00796DEB"/>
    <w:rsid w:val="00796DF8"/>
    <w:rsid w:val="00796E19"/>
    <w:rsid w:val="00796E24"/>
    <w:rsid w:val="00796E5C"/>
    <w:rsid w:val="00796E71"/>
    <w:rsid w:val="00796E7B"/>
    <w:rsid w:val="00796E8B"/>
    <w:rsid w:val="00796EDB"/>
    <w:rsid w:val="00796F10"/>
    <w:rsid w:val="00796F4E"/>
    <w:rsid w:val="00796F68"/>
    <w:rsid w:val="00796F6B"/>
    <w:rsid w:val="00796F6D"/>
    <w:rsid w:val="00796FC8"/>
    <w:rsid w:val="00796FF4"/>
    <w:rsid w:val="00796FFF"/>
    <w:rsid w:val="00797019"/>
    <w:rsid w:val="0079701D"/>
    <w:rsid w:val="00797065"/>
    <w:rsid w:val="0079707F"/>
    <w:rsid w:val="0079709A"/>
    <w:rsid w:val="0079709D"/>
    <w:rsid w:val="007970EF"/>
    <w:rsid w:val="0079711C"/>
    <w:rsid w:val="00797145"/>
    <w:rsid w:val="0079718D"/>
    <w:rsid w:val="00797205"/>
    <w:rsid w:val="0079727E"/>
    <w:rsid w:val="00797293"/>
    <w:rsid w:val="0079730C"/>
    <w:rsid w:val="00797351"/>
    <w:rsid w:val="0079735B"/>
    <w:rsid w:val="00797361"/>
    <w:rsid w:val="0079737E"/>
    <w:rsid w:val="00797391"/>
    <w:rsid w:val="007973AB"/>
    <w:rsid w:val="007973D5"/>
    <w:rsid w:val="007973DA"/>
    <w:rsid w:val="007973E2"/>
    <w:rsid w:val="00797400"/>
    <w:rsid w:val="00797419"/>
    <w:rsid w:val="00797474"/>
    <w:rsid w:val="0079754A"/>
    <w:rsid w:val="00797570"/>
    <w:rsid w:val="00797582"/>
    <w:rsid w:val="0079767F"/>
    <w:rsid w:val="007976BC"/>
    <w:rsid w:val="007976DD"/>
    <w:rsid w:val="007976FE"/>
    <w:rsid w:val="00797700"/>
    <w:rsid w:val="00797716"/>
    <w:rsid w:val="007977F9"/>
    <w:rsid w:val="00797818"/>
    <w:rsid w:val="0079783C"/>
    <w:rsid w:val="0079783E"/>
    <w:rsid w:val="00797854"/>
    <w:rsid w:val="00797884"/>
    <w:rsid w:val="007978BA"/>
    <w:rsid w:val="007978DC"/>
    <w:rsid w:val="007978F4"/>
    <w:rsid w:val="00797910"/>
    <w:rsid w:val="00797935"/>
    <w:rsid w:val="0079794E"/>
    <w:rsid w:val="00797978"/>
    <w:rsid w:val="0079798A"/>
    <w:rsid w:val="00797996"/>
    <w:rsid w:val="0079799D"/>
    <w:rsid w:val="007979A4"/>
    <w:rsid w:val="007979C2"/>
    <w:rsid w:val="007979D0"/>
    <w:rsid w:val="00797A1A"/>
    <w:rsid w:val="00797A43"/>
    <w:rsid w:val="00797A47"/>
    <w:rsid w:val="00797A69"/>
    <w:rsid w:val="00797ABA"/>
    <w:rsid w:val="00797B17"/>
    <w:rsid w:val="00797B63"/>
    <w:rsid w:val="00797BB8"/>
    <w:rsid w:val="00797BC9"/>
    <w:rsid w:val="00797BDF"/>
    <w:rsid w:val="00797BF8"/>
    <w:rsid w:val="00797C0E"/>
    <w:rsid w:val="00797C27"/>
    <w:rsid w:val="00797C29"/>
    <w:rsid w:val="00797C2E"/>
    <w:rsid w:val="00797C49"/>
    <w:rsid w:val="00797C68"/>
    <w:rsid w:val="00797C98"/>
    <w:rsid w:val="00797CA9"/>
    <w:rsid w:val="00797CC6"/>
    <w:rsid w:val="00797D77"/>
    <w:rsid w:val="00797D87"/>
    <w:rsid w:val="00797D8F"/>
    <w:rsid w:val="00797DC9"/>
    <w:rsid w:val="00797DCD"/>
    <w:rsid w:val="00797DD3"/>
    <w:rsid w:val="00797DD5"/>
    <w:rsid w:val="00797DE7"/>
    <w:rsid w:val="00797E16"/>
    <w:rsid w:val="00797E47"/>
    <w:rsid w:val="00797E8B"/>
    <w:rsid w:val="00797F4B"/>
    <w:rsid w:val="00797F6C"/>
    <w:rsid w:val="00797F88"/>
    <w:rsid w:val="00797F98"/>
    <w:rsid w:val="00797FCC"/>
    <w:rsid w:val="00797FD8"/>
    <w:rsid w:val="00797FDB"/>
    <w:rsid w:val="007A0001"/>
    <w:rsid w:val="007A000A"/>
    <w:rsid w:val="007A008D"/>
    <w:rsid w:val="007A00A9"/>
    <w:rsid w:val="007A00F6"/>
    <w:rsid w:val="007A0104"/>
    <w:rsid w:val="007A013B"/>
    <w:rsid w:val="007A014F"/>
    <w:rsid w:val="007A015F"/>
    <w:rsid w:val="007A019F"/>
    <w:rsid w:val="007A01C0"/>
    <w:rsid w:val="007A01C1"/>
    <w:rsid w:val="007A01ED"/>
    <w:rsid w:val="007A01EF"/>
    <w:rsid w:val="007A0223"/>
    <w:rsid w:val="007A0241"/>
    <w:rsid w:val="007A027D"/>
    <w:rsid w:val="007A027F"/>
    <w:rsid w:val="007A032A"/>
    <w:rsid w:val="007A032E"/>
    <w:rsid w:val="007A035C"/>
    <w:rsid w:val="007A03ED"/>
    <w:rsid w:val="007A03F0"/>
    <w:rsid w:val="007A040F"/>
    <w:rsid w:val="007A0426"/>
    <w:rsid w:val="007A045C"/>
    <w:rsid w:val="007A0467"/>
    <w:rsid w:val="007A047E"/>
    <w:rsid w:val="007A048B"/>
    <w:rsid w:val="007A04AB"/>
    <w:rsid w:val="007A04F3"/>
    <w:rsid w:val="007A0534"/>
    <w:rsid w:val="007A054C"/>
    <w:rsid w:val="007A0560"/>
    <w:rsid w:val="007A05B0"/>
    <w:rsid w:val="007A05D5"/>
    <w:rsid w:val="007A05E5"/>
    <w:rsid w:val="007A05EB"/>
    <w:rsid w:val="007A05F3"/>
    <w:rsid w:val="007A0606"/>
    <w:rsid w:val="007A0626"/>
    <w:rsid w:val="007A06CD"/>
    <w:rsid w:val="007A06DA"/>
    <w:rsid w:val="007A06E3"/>
    <w:rsid w:val="007A074C"/>
    <w:rsid w:val="007A0763"/>
    <w:rsid w:val="007A0769"/>
    <w:rsid w:val="007A07D3"/>
    <w:rsid w:val="007A07F5"/>
    <w:rsid w:val="007A081F"/>
    <w:rsid w:val="007A0826"/>
    <w:rsid w:val="007A0847"/>
    <w:rsid w:val="007A084D"/>
    <w:rsid w:val="007A085B"/>
    <w:rsid w:val="007A085F"/>
    <w:rsid w:val="007A08A4"/>
    <w:rsid w:val="007A08A8"/>
    <w:rsid w:val="007A08BF"/>
    <w:rsid w:val="007A08DD"/>
    <w:rsid w:val="007A08E8"/>
    <w:rsid w:val="007A090A"/>
    <w:rsid w:val="007A0911"/>
    <w:rsid w:val="007A0929"/>
    <w:rsid w:val="007A0936"/>
    <w:rsid w:val="007A094F"/>
    <w:rsid w:val="007A0952"/>
    <w:rsid w:val="007A0962"/>
    <w:rsid w:val="007A0975"/>
    <w:rsid w:val="007A098A"/>
    <w:rsid w:val="007A099D"/>
    <w:rsid w:val="007A09E5"/>
    <w:rsid w:val="007A09ED"/>
    <w:rsid w:val="007A0A03"/>
    <w:rsid w:val="007A0A0B"/>
    <w:rsid w:val="007A0A41"/>
    <w:rsid w:val="007A0A45"/>
    <w:rsid w:val="007A0A4F"/>
    <w:rsid w:val="007A0A5D"/>
    <w:rsid w:val="007A0A99"/>
    <w:rsid w:val="007A0ACB"/>
    <w:rsid w:val="007A0AD0"/>
    <w:rsid w:val="007A0AE6"/>
    <w:rsid w:val="007A0B3B"/>
    <w:rsid w:val="007A0BB0"/>
    <w:rsid w:val="007A0C0E"/>
    <w:rsid w:val="007A0C23"/>
    <w:rsid w:val="007A0C5C"/>
    <w:rsid w:val="007A0C60"/>
    <w:rsid w:val="007A0C6D"/>
    <w:rsid w:val="007A0C9B"/>
    <w:rsid w:val="007A0CBA"/>
    <w:rsid w:val="007A0CD8"/>
    <w:rsid w:val="007A0CFD"/>
    <w:rsid w:val="007A0D22"/>
    <w:rsid w:val="007A0D43"/>
    <w:rsid w:val="007A0D4A"/>
    <w:rsid w:val="007A0D70"/>
    <w:rsid w:val="007A0DB7"/>
    <w:rsid w:val="007A0DF0"/>
    <w:rsid w:val="007A0E55"/>
    <w:rsid w:val="007A0E5B"/>
    <w:rsid w:val="007A0E90"/>
    <w:rsid w:val="007A0E9D"/>
    <w:rsid w:val="007A0EA8"/>
    <w:rsid w:val="007A0F2F"/>
    <w:rsid w:val="007A0F47"/>
    <w:rsid w:val="007A0FBB"/>
    <w:rsid w:val="007A0FFC"/>
    <w:rsid w:val="007A103D"/>
    <w:rsid w:val="007A104C"/>
    <w:rsid w:val="007A104E"/>
    <w:rsid w:val="007A1060"/>
    <w:rsid w:val="007A10E1"/>
    <w:rsid w:val="007A113C"/>
    <w:rsid w:val="007A1154"/>
    <w:rsid w:val="007A1179"/>
    <w:rsid w:val="007A118B"/>
    <w:rsid w:val="007A11B4"/>
    <w:rsid w:val="007A11BA"/>
    <w:rsid w:val="007A11C8"/>
    <w:rsid w:val="007A11E9"/>
    <w:rsid w:val="007A11F3"/>
    <w:rsid w:val="007A1205"/>
    <w:rsid w:val="007A121F"/>
    <w:rsid w:val="007A122A"/>
    <w:rsid w:val="007A124E"/>
    <w:rsid w:val="007A1269"/>
    <w:rsid w:val="007A1276"/>
    <w:rsid w:val="007A1297"/>
    <w:rsid w:val="007A12A3"/>
    <w:rsid w:val="007A12A5"/>
    <w:rsid w:val="007A12D0"/>
    <w:rsid w:val="007A12F3"/>
    <w:rsid w:val="007A12FD"/>
    <w:rsid w:val="007A1312"/>
    <w:rsid w:val="007A1340"/>
    <w:rsid w:val="007A134F"/>
    <w:rsid w:val="007A1362"/>
    <w:rsid w:val="007A1376"/>
    <w:rsid w:val="007A1412"/>
    <w:rsid w:val="007A144D"/>
    <w:rsid w:val="007A14C5"/>
    <w:rsid w:val="007A1510"/>
    <w:rsid w:val="007A151D"/>
    <w:rsid w:val="007A152D"/>
    <w:rsid w:val="007A159E"/>
    <w:rsid w:val="007A1619"/>
    <w:rsid w:val="007A1643"/>
    <w:rsid w:val="007A1646"/>
    <w:rsid w:val="007A1649"/>
    <w:rsid w:val="007A166D"/>
    <w:rsid w:val="007A16C3"/>
    <w:rsid w:val="007A1707"/>
    <w:rsid w:val="007A177A"/>
    <w:rsid w:val="007A1793"/>
    <w:rsid w:val="007A17C4"/>
    <w:rsid w:val="007A17D5"/>
    <w:rsid w:val="007A1817"/>
    <w:rsid w:val="007A1846"/>
    <w:rsid w:val="007A1868"/>
    <w:rsid w:val="007A187A"/>
    <w:rsid w:val="007A18AA"/>
    <w:rsid w:val="007A18F5"/>
    <w:rsid w:val="007A18F7"/>
    <w:rsid w:val="007A1930"/>
    <w:rsid w:val="007A1953"/>
    <w:rsid w:val="007A1981"/>
    <w:rsid w:val="007A19AA"/>
    <w:rsid w:val="007A1A0A"/>
    <w:rsid w:val="007A1A35"/>
    <w:rsid w:val="007A1A8A"/>
    <w:rsid w:val="007A1A99"/>
    <w:rsid w:val="007A1ADE"/>
    <w:rsid w:val="007A1B2C"/>
    <w:rsid w:val="007A1B51"/>
    <w:rsid w:val="007A1B88"/>
    <w:rsid w:val="007A1B9C"/>
    <w:rsid w:val="007A1BAB"/>
    <w:rsid w:val="007A1C12"/>
    <w:rsid w:val="007A1CC8"/>
    <w:rsid w:val="007A1CD4"/>
    <w:rsid w:val="007A1D5A"/>
    <w:rsid w:val="007A1D7A"/>
    <w:rsid w:val="007A1DA4"/>
    <w:rsid w:val="007A1DD6"/>
    <w:rsid w:val="007A1E5A"/>
    <w:rsid w:val="007A1E9A"/>
    <w:rsid w:val="007A1F20"/>
    <w:rsid w:val="007A1F30"/>
    <w:rsid w:val="007A1F5F"/>
    <w:rsid w:val="007A1F91"/>
    <w:rsid w:val="007A1FA3"/>
    <w:rsid w:val="007A1FAF"/>
    <w:rsid w:val="007A1FD4"/>
    <w:rsid w:val="007A1FD6"/>
    <w:rsid w:val="007A1FEB"/>
    <w:rsid w:val="007A2000"/>
    <w:rsid w:val="007A201A"/>
    <w:rsid w:val="007A2024"/>
    <w:rsid w:val="007A2044"/>
    <w:rsid w:val="007A207C"/>
    <w:rsid w:val="007A208E"/>
    <w:rsid w:val="007A209A"/>
    <w:rsid w:val="007A209B"/>
    <w:rsid w:val="007A20A9"/>
    <w:rsid w:val="007A20AD"/>
    <w:rsid w:val="007A20B3"/>
    <w:rsid w:val="007A20C4"/>
    <w:rsid w:val="007A20F0"/>
    <w:rsid w:val="007A2103"/>
    <w:rsid w:val="007A2106"/>
    <w:rsid w:val="007A210E"/>
    <w:rsid w:val="007A2110"/>
    <w:rsid w:val="007A2121"/>
    <w:rsid w:val="007A214F"/>
    <w:rsid w:val="007A2188"/>
    <w:rsid w:val="007A218B"/>
    <w:rsid w:val="007A219B"/>
    <w:rsid w:val="007A21E7"/>
    <w:rsid w:val="007A222C"/>
    <w:rsid w:val="007A232D"/>
    <w:rsid w:val="007A2334"/>
    <w:rsid w:val="007A2337"/>
    <w:rsid w:val="007A233A"/>
    <w:rsid w:val="007A2357"/>
    <w:rsid w:val="007A236E"/>
    <w:rsid w:val="007A237C"/>
    <w:rsid w:val="007A237E"/>
    <w:rsid w:val="007A23DA"/>
    <w:rsid w:val="007A23DE"/>
    <w:rsid w:val="007A23F2"/>
    <w:rsid w:val="007A23F9"/>
    <w:rsid w:val="007A240C"/>
    <w:rsid w:val="007A2442"/>
    <w:rsid w:val="007A2467"/>
    <w:rsid w:val="007A246C"/>
    <w:rsid w:val="007A24F1"/>
    <w:rsid w:val="007A24F7"/>
    <w:rsid w:val="007A2525"/>
    <w:rsid w:val="007A2530"/>
    <w:rsid w:val="007A2549"/>
    <w:rsid w:val="007A2557"/>
    <w:rsid w:val="007A2561"/>
    <w:rsid w:val="007A2577"/>
    <w:rsid w:val="007A257C"/>
    <w:rsid w:val="007A2586"/>
    <w:rsid w:val="007A2594"/>
    <w:rsid w:val="007A2608"/>
    <w:rsid w:val="007A260C"/>
    <w:rsid w:val="007A2647"/>
    <w:rsid w:val="007A265F"/>
    <w:rsid w:val="007A2662"/>
    <w:rsid w:val="007A26D7"/>
    <w:rsid w:val="007A2792"/>
    <w:rsid w:val="007A279C"/>
    <w:rsid w:val="007A27A1"/>
    <w:rsid w:val="007A27DE"/>
    <w:rsid w:val="007A2820"/>
    <w:rsid w:val="007A2831"/>
    <w:rsid w:val="007A2873"/>
    <w:rsid w:val="007A2880"/>
    <w:rsid w:val="007A28B9"/>
    <w:rsid w:val="007A28CA"/>
    <w:rsid w:val="007A28D2"/>
    <w:rsid w:val="007A2921"/>
    <w:rsid w:val="007A2954"/>
    <w:rsid w:val="007A295F"/>
    <w:rsid w:val="007A297D"/>
    <w:rsid w:val="007A2980"/>
    <w:rsid w:val="007A29F4"/>
    <w:rsid w:val="007A2A0A"/>
    <w:rsid w:val="007A2A1A"/>
    <w:rsid w:val="007A2A22"/>
    <w:rsid w:val="007A2A32"/>
    <w:rsid w:val="007A2A72"/>
    <w:rsid w:val="007A2AA8"/>
    <w:rsid w:val="007A2ACA"/>
    <w:rsid w:val="007A2AF2"/>
    <w:rsid w:val="007A2AFB"/>
    <w:rsid w:val="007A2B05"/>
    <w:rsid w:val="007A2B32"/>
    <w:rsid w:val="007A2BAF"/>
    <w:rsid w:val="007A2BCC"/>
    <w:rsid w:val="007A2BFA"/>
    <w:rsid w:val="007A2C3C"/>
    <w:rsid w:val="007A2C46"/>
    <w:rsid w:val="007A2C8E"/>
    <w:rsid w:val="007A2C92"/>
    <w:rsid w:val="007A2C97"/>
    <w:rsid w:val="007A2C9F"/>
    <w:rsid w:val="007A2CAB"/>
    <w:rsid w:val="007A2CC1"/>
    <w:rsid w:val="007A2CE3"/>
    <w:rsid w:val="007A2CEC"/>
    <w:rsid w:val="007A2CF9"/>
    <w:rsid w:val="007A2D1C"/>
    <w:rsid w:val="007A2D42"/>
    <w:rsid w:val="007A2D56"/>
    <w:rsid w:val="007A2DA5"/>
    <w:rsid w:val="007A2E31"/>
    <w:rsid w:val="007A2E88"/>
    <w:rsid w:val="007A2E98"/>
    <w:rsid w:val="007A2EA4"/>
    <w:rsid w:val="007A2EA6"/>
    <w:rsid w:val="007A2EF0"/>
    <w:rsid w:val="007A2F10"/>
    <w:rsid w:val="007A2F1D"/>
    <w:rsid w:val="007A2F98"/>
    <w:rsid w:val="007A2FCE"/>
    <w:rsid w:val="007A2FDE"/>
    <w:rsid w:val="007A3010"/>
    <w:rsid w:val="007A3017"/>
    <w:rsid w:val="007A3034"/>
    <w:rsid w:val="007A304E"/>
    <w:rsid w:val="007A3059"/>
    <w:rsid w:val="007A3069"/>
    <w:rsid w:val="007A3082"/>
    <w:rsid w:val="007A3088"/>
    <w:rsid w:val="007A30EA"/>
    <w:rsid w:val="007A30ED"/>
    <w:rsid w:val="007A30FE"/>
    <w:rsid w:val="007A316F"/>
    <w:rsid w:val="007A318E"/>
    <w:rsid w:val="007A31AA"/>
    <w:rsid w:val="007A31D6"/>
    <w:rsid w:val="007A3200"/>
    <w:rsid w:val="007A322A"/>
    <w:rsid w:val="007A3287"/>
    <w:rsid w:val="007A3290"/>
    <w:rsid w:val="007A32C1"/>
    <w:rsid w:val="007A33DD"/>
    <w:rsid w:val="007A33E4"/>
    <w:rsid w:val="007A3409"/>
    <w:rsid w:val="007A341E"/>
    <w:rsid w:val="007A3438"/>
    <w:rsid w:val="007A345B"/>
    <w:rsid w:val="007A3466"/>
    <w:rsid w:val="007A3472"/>
    <w:rsid w:val="007A3497"/>
    <w:rsid w:val="007A34C7"/>
    <w:rsid w:val="007A34E7"/>
    <w:rsid w:val="007A3502"/>
    <w:rsid w:val="007A351A"/>
    <w:rsid w:val="007A352B"/>
    <w:rsid w:val="007A3538"/>
    <w:rsid w:val="007A353A"/>
    <w:rsid w:val="007A3543"/>
    <w:rsid w:val="007A3547"/>
    <w:rsid w:val="007A3572"/>
    <w:rsid w:val="007A357D"/>
    <w:rsid w:val="007A3590"/>
    <w:rsid w:val="007A35B4"/>
    <w:rsid w:val="007A35CA"/>
    <w:rsid w:val="007A36B9"/>
    <w:rsid w:val="007A36D5"/>
    <w:rsid w:val="007A36FF"/>
    <w:rsid w:val="007A3721"/>
    <w:rsid w:val="007A373D"/>
    <w:rsid w:val="007A373E"/>
    <w:rsid w:val="007A375B"/>
    <w:rsid w:val="007A379C"/>
    <w:rsid w:val="007A37A2"/>
    <w:rsid w:val="007A37B4"/>
    <w:rsid w:val="007A37C5"/>
    <w:rsid w:val="007A37F9"/>
    <w:rsid w:val="007A3800"/>
    <w:rsid w:val="007A382C"/>
    <w:rsid w:val="007A38B2"/>
    <w:rsid w:val="007A38B4"/>
    <w:rsid w:val="007A38ED"/>
    <w:rsid w:val="007A3904"/>
    <w:rsid w:val="007A3955"/>
    <w:rsid w:val="007A395D"/>
    <w:rsid w:val="007A3987"/>
    <w:rsid w:val="007A3A00"/>
    <w:rsid w:val="007A3A21"/>
    <w:rsid w:val="007A3A3D"/>
    <w:rsid w:val="007A3A3F"/>
    <w:rsid w:val="007A3A46"/>
    <w:rsid w:val="007A3A4F"/>
    <w:rsid w:val="007A3A52"/>
    <w:rsid w:val="007A3A5C"/>
    <w:rsid w:val="007A3A5F"/>
    <w:rsid w:val="007A3A97"/>
    <w:rsid w:val="007A3A9B"/>
    <w:rsid w:val="007A3AA0"/>
    <w:rsid w:val="007A3AA3"/>
    <w:rsid w:val="007A3AC5"/>
    <w:rsid w:val="007A3AC7"/>
    <w:rsid w:val="007A3ADE"/>
    <w:rsid w:val="007A3B3B"/>
    <w:rsid w:val="007A3B4D"/>
    <w:rsid w:val="007A3B58"/>
    <w:rsid w:val="007A3B73"/>
    <w:rsid w:val="007A3B98"/>
    <w:rsid w:val="007A3C0D"/>
    <w:rsid w:val="007A3C0E"/>
    <w:rsid w:val="007A3C10"/>
    <w:rsid w:val="007A3C52"/>
    <w:rsid w:val="007A3C9C"/>
    <w:rsid w:val="007A3CAE"/>
    <w:rsid w:val="007A3CE9"/>
    <w:rsid w:val="007A3CFB"/>
    <w:rsid w:val="007A3D23"/>
    <w:rsid w:val="007A3D40"/>
    <w:rsid w:val="007A3D49"/>
    <w:rsid w:val="007A3D73"/>
    <w:rsid w:val="007A3D78"/>
    <w:rsid w:val="007A3D83"/>
    <w:rsid w:val="007A3DCB"/>
    <w:rsid w:val="007A3DDB"/>
    <w:rsid w:val="007A3DE3"/>
    <w:rsid w:val="007A3DE9"/>
    <w:rsid w:val="007A3DFA"/>
    <w:rsid w:val="007A3DFE"/>
    <w:rsid w:val="007A3E50"/>
    <w:rsid w:val="007A3E6A"/>
    <w:rsid w:val="007A3EAB"/>
    <w:rsid w:val="007A3EC2"/>
    <w:rsid w:val="007A3ED9"/>
    <w:rsid w:val="007A3F22"/>
    <w:rsid w:val="007A3F6F"/>
    <w:rsid w:val="007A3F7C"/>
    <w:rsid w:val="007A3F93"/>
    <w:rsid w:val="007A3F99"/>
    <w:rsid w:val="007A3FCD"/>
    <w:rsid w:val="007A3FD9"/>
    <w:rsid w:val="007A4079"/>
    <w:rsid w:val="007A409C"/>
    <w:rsid w:val="007A40A1"/>
    <w:rsid w:val="007A40DB"/>
    <w:rsid w:val="007A4184"/>
    <w:rsid w:val="007A41CA"/>
    <w:rsid w:val="007A41E9"/>
    <w:rsid w:val="007A41F4"/>
    <w:rsid w:val="007A4210"/>
    <w:rsid w:val="007A4271"/>
    <w:rsid w:val="007A4273"/>
    <w:rsid w:val="007A427F"/>
    <w:rsid w:val="007A42B8"/>
    <w:rsid w:val="007A42E5"/>
    <w:rsid w:val="007A4362"/>
    <w:rsid w:val="007A43D8"/>
    <w:rsid w:val="007A43DB"/>
    <w:rsid w:val="007A440B"/>
    <w:rsid w:val="007A445B"/>
    <w:rsid w:val="007A4464"/>
    <w:rsid w:val="007A4478"/>
    <w:rsid w:val="007A447F"/>
    <w:rsid w:val="007A449C"/>
    <w:rsid w:val="007A44B5"/>
    <w:rsid w:val="007A44C6"/>
    <w:rsid w:val="007A44E6"/>
    <w:rsid w:val="007A4515"/>
    <w:rsid w:val="007A453C"/>
    <w:rsid w:val="007A457B"/>
    <w:rsid w:val="007A459C"/>
    <w:rsid w:val="007A45B2"/>
    <w:rsid w:val="007A464C"/>
    <w:rsid w:val="007A4655"/>
    <w:rsid w:val="007A4669"/>
    <w:rsid w:val="007A4688"/>
    <w:rsid w:val="007A468B"/>
    <w:rsid w:val="007A4698"/>
    <w:rsid w:val="007A46AE"/>
    <w:rsid w:val="007A46B2"/>
    <w:rsid w:val="007A46D6"/>
    <w:rsid w:val="007A46F4"/>
    <w:rsid w:val="007A4762"/>
    <w:rsid w:val="007A4791"/>
    <w:rsid w:val="007A47A7"/>
    <w:rsid w:val="007A47C9"/>
    <w:rsid w:val="007A47F1"/>
    <w:rsid w:val="007A47F2"/>
    <w:rsid w:val="007A482A"/>
    <w:rsid w:val="007A484C"/>
    <w:rsid w:val="007A4897"/>
    <w:rsid w:val="007A48F2"/>
    <w:rsid w:val="007A494F"/>
    <w:rsid w:val="007A4952"/>
    <w:rsid w:val="007A4981"/>
    <w:rsid w:val="007A4995"/>
    <w:rsid w:val="007A49AB"/>
    <w:rsid w:val="007A49C5"/>
    <w:rsid w:val="007A49D7"/>
    <w:rsid w:val="007A4A3B"/>
    <w:rsid w:val="007A4A6E"/>
    <w:rsid w:val="007A4A8B"/>
    <w:rsid w:val="007A4AA5"/>
    <w:rsid w:val="007A4AC3"/>
    <w:rsid w:val="007A4AC7"/>
    <w:rsid w:val="007A4AD1"/>
    <w:rsid w:val="007A4ADF"/>
    <w:rsid w:val="007A4AE4"/>
    <w:rsid w:val="007A4AF0"/>
    <w:rsid w:val="007A4AF3"/>
    <w:rsid w:val="007A4B17"/>
    <w:rsid w:val="007A4B33"/>
    <w:rsid w:val="007A4B98"/>
    <w:rsid w:val="007A4BE9"/>
    <w:rsid w:val="007A4C1F"/>
    <w:rsid w:val="007A4C28"/>
    <w:rsid w:val="007A4CAE"/>
    <w:rsid w:val="007A4CBB"/>
    <w:rsid w:val="007A4CE9"/>
    <w:rsid w:val="007A4D07"/>
    <w:rsid w:val="007A4D21"/>
    <w:rsid w:val="007A4D2C"/>
    <w:rsid w:val="007A4D3B"/>
    <w:rsid w:val="007A4D44"/>
    <w:rsid w:val="007A4D63"/>
    <w:rsid w:val="007A4D9B"/>
    <w:rsid w:val="007A4DC0"/>
    <w:rsid w:val="007A4DC5"/>
    <w:rsid w:val="007A4E4A"/>
    <w:rsid w:val="007A4E60"/>
    <w:rsid w:val="007A4EAB"/>
    <w:rsid w:val="007A4EE7"/>
    <w:rsid w:val="007A4EED"/>
    <w:rsid w:val="007A4F12"/>
    <w:rsid w:val="007A4FC0"/>
    <w:rsid w:val="007A4FCA"/>
    <w:rsid w:val="007A4FCE"/>
    <w:rsid w:val="007A5019"/>
    <w:rsid w:val="007A5031"/>
    <w:rsid w:val="007A5082"/>
    <w:rsid w:val="007A5084"/>
    <w:rsid w:val="007A5091"/>
    <w:rsid w:val="007A509A"/>
    <w:rsid w:val="007A50A0"/>
    <w:rsid w:val="007A50A6"/>
    <w:rsid w:val="007A512D"/>
    <w:rsid w:val="007A517D"/>
    <w:rsid w:val="007A521C"/>
    <w:rsid w:val="007A527D"/>
    <w:rsid w:val="007A52E6"/>
    <w:rsid w:val="007A5310"/>
    <w:rsid w:val="007A5316"/>
    <w:rsid w:val="007A5326"/>
    <w:rsid w:val="007A5328"/>
    <w:rsid w:val="007A537A"/>
    <w:rsid w:val="007A5383"/>
    <w:rsid w:val="007A53B7"/>
    <w:rsid w:val="007A53E0"/>
    <w:rsid w:val="007A53E9"/>
    <w:rsid w:val="007A53EB"/>
    <w:rsid w:val="007A53F9"/>
    <w:rsid w:val="007A53FF"/>
    <w:rsid w:val="007A542E"/>
    <w:rsid w:val="007A5430"/>
    <w:rsid w:val="007A547B"/>
    <w:rsid w:val="007A548A"/>
    <w:rsid w:val="007A54EF"/>
    <w:rsid w:val="007A5551"/>
    <w:rsid w:val="007A555D"/>
    <w:rsid w:val="007A558B"/>
    <w:rsid w:val="007A55B7"/>
    <w:rsid w:val="007A55D4"/>
    <w:rsid w:val="007A55D6"/>
    <w:rsid w:val="007A55DC"/>
    <w:rsid w:val="007A5622"/>
    <w:rsid w:val="007A565B"/>
    <w:rsid w:val="007A5692"/>
    <w:rsid w:val="007A56B2"/>
    <w:rsid w:val="007A5703"/>
    <w:rsid w:val="007A5712"/>
    <w:rsid w:val="007A5764"/>
    <w:rsid w:val="007A576F"/>
    <w:rsid w:val="007A57F7"/>
    <w:rsid w:val="007A57F8"/>
    <w:rsid w:val="007A57FC"/>
    <w:rsid w:val="007A581C"/>
    <w:rsid w:val="007A585E"/>
    <w:rsid w:val="007A5892"/>
    <w:rsid w:val="007A5894"/>
    <w:rsid w:val="007A58C8"/>
    <w:rsid w:val="007A58CF"/>
    <w:rsid w:val="007A593A"/>
    <w:rsid w:val="007A5A04"/>
    <w:rsid w:val="007A5A16"/>
    <w:rsid w:val="007A5A2E"/>
    <w:rsid w:val="007A5A5F"/>
    <w:rsid w:val="007A5A6A"/>
    <w:rsid w:val="007A5A83"/>
    <w:rsid w:val="007A5AB0"/>
    <w:rsid w:val="007A5AD0"/>
    <w:rsid w:val="007A5AD7"/>
    <w:rsid w:val="007A5AE4"/>
    <w:rsid w:val="007A5AE9"/>
    <w:rsid w:val="007A5B1A"/>
    <w:rsid w:val="007A5B26"/>
    <w:rsid w:val="007A5B4B"/>
    <w:rsid w:val="007A5C12"/>
    <w:rsid w:val="007A5C8D"/>
    <w:rsid w:val="007A5C9E"/>
    <w:rsid w:val="007A5D03"/>
    <w:rsid w:val="007A5D3E"/>
    <w:rsid w:val="007A5D51"/>
    <w:rsid w:val="007A5DBE"/>
    <w:rsid w:val="007A5E84"/>
    <w:rsid w:val="007A5EB8"/>
    <w:rsid w:val="007A5EC7"/>
    <w:rsid w:val="007A5ECD"/>
    <w:rsid w:val="007A5F1F"/>
    <w:rsid w:val="007A5F41"/>
    <w:rsid w:val="007A6004"/>
    <w:rsid w:val="007A602E"/>
    <w:rsid w:val="007A606F"/>
    <w:rsid w:val="007A6072"/>
    <w:rsid w:val="007A607E"/>
    <w:rsid w:val="007A608D"/>
    <w:rsid w:val="007A60C0"/>
    <w:rsid w:val="007A6120"/>
    <w:rsid w:val="007A6171"/>
    <w:rsid w:val="007A6183"/>
    <w:rsid w:val="007A6190"/>
    <w:rsid w:val="007A6192"/>
    <w:rsid w:val="007A61BD"/>
    <w:rsid w:val="007A61E8"/>
    <w:rsid w:val="007A6261"/>
    <w:rsid w:val="007A6278"/>
    <w:rsid w:val="007A629A"/>
    <w:rsid w:val="007A62B5"/>
    <w:rsid w:val="007A62C1"/>
    <w:rsid w:val="007A62EA"/>
    <w:rsid w:val="007A636F"/>
    <w:rsid w:val="007A638C"/>
    <w:rsid w:val="007A63ED"/>
    <w:rsid w:val="007A6425"/>
    <w:rsid w:val="007A6461"/>
    <w:rsid w:val="007A6483"/>
    <w:rsid w:val="007A649E"/>
    <w:rsid w:val="007A64D2"/>
    <w:rsid w:val="007A64DE"/>
    <w:rsid w:val="007A64EE"/>
    <w:rsid w:val="007A6531"/>
    <w:rsid w:val="007A6534"/>
    <w:rsid w:val="007A6553"/>
    <w:rsid w:val="007A65C8"/>
    <w:rsid w:val="007A6611"/>
    <w:rsid w:val="007A6661"/>
    <w:rsid w:val="007A66BD"/>
    <w:rsid w:val="007A66BE"/>
    <w:rsid w:val="007A66FE"/>
    <w:rsid w:val="007A6729"/>
    <w:rsid w:val="007A6752"/>
    <w:rsid w:val="007A6794"/>
    <w:rsid w:val="007A67CC"/>
    <w:rsid w:val="007A67E2"/>
    <w:rsid w:val="007A67E4"/>
    <w:rsid w:val="007A67E6"/>
    <w:rsid w:val="007A6814"/>
    <w:rsid w:val="007A685B"/>
    <w:rsid w:val="007A6888"/>
    <w:rsid w:val="007A689F"/>
    <w:rsid w:val="007A68CE"/>
    <w:rsid w:val="007A68E9"/>
    <w:rsid w:val="007A68FD"/>
    <w:rsid w:val="007A6900"/>
    <w:rsid w:val="007A6914"/>
    <w:rsid w:val="007A6942"/>
    <w:rsid w:val="007A696C"/>
    <w:rsid w:val="007A697F"/>
    <w:rsid w:val="007A699D"/>
    <w:rsid w:val="007A699E"/>
    <w:rsid w:val="007A69FD"/>
    <w:rsid w:val="007A6A0D"/>
    <w:rsid w:val="007A6A0E"/>
    <w:rsid w:val="007A6A44"/>
    <w:rsid w:val="007A6A5A"/>
    <w:rsid w:val="007A6AB5"/>
    <w:rsid w:val="007A6AE8"/>
    <w:rsid w:val="007A6B10"/>
    <w:rsid w:val="007A6B17"/>
    <w:rsid w:val="007A6B49"/>
    <w:rsid w:val="007A6B59"/>
    <w:rsid w:val="007A6B64"/>
    <w:rsid w:val="007A6BB4"/>
    <w:rsid w:val="007A6BE7"/>
    <w:rsid w:val="007A6C07"/>
    <w:rsid w:val="007A6C0A"/>
    <w:rsid w:val="007A6C85"/>
    <w:rsid w:val="007A6C98"/>
    <w:rsid w:val="007A6CE3"/>
    <w:rsid w:val="007A6D54"/>
    <w:rsid w:val="007A6D6B"/>
    <w:rsid w:val="007A6D94"/>
    <w:rsid w:val="007A6DAA"/>
    <w:rsid w:val="007A6DC5"/>
    <w:rsid w:val="007A6E19"/>
    <w:rsid w:val="007A6E1A"/>
    <w:rsid w:val="007A6E31"/>
    <w:rsid w:val="007A6E3F"/>
    <w:rsid w:val="007A6E5F"/>
    <w:rsid w:val="007A6EB9"/>
    <w:rsid w:val="007A6EE7"/>
    <w:rsid w:val="007A6EF8"/>
    <w:rsid w:val="007A6F26"/>
    <w:rsid w:val="007A6F4A"/>
    <w:rsid w:val="007A6F51"/>
    <w:rsid w:val="007A6FA5"/>
    <w:rsid w:val="007A6FCB"/>
    <w:rsid w:val="007A702C"/>
    <w:rsid w:val="007A708C"/>
    <w:rsid w:val="007A70AD"/>
    <w:rsid w:val="007A70C7"/>
    <w:rsid w:val="007A70C8"/>
    <w:rsid w:val="007A7128"/>
    <w:rsid w:val="007A7164"/>
    <w:rsid w:val="007A7184"/>
    <w:rsid w:val="007A718E"/>
    <w:rsid w:val="007A71A3"/>
    <w:rsid w:val="007A71B2"/>
    <w:rsid w:val="007A71DC"/>
    <w:rsid w:val="007A7229"/>
    <w:rsid w:val="007A726A"/>
    <w:rsid w:val="007A7279"/>
    <w:rsid w:val="007A727B"/>
    <w:rsid w:val="007A7282"/>
    <w:rsid w:val="007A7318"/>
    <w:rsid w:val="007A7353"/>
    <w:rsid w:val="007A73B3"/>
    <w:rsid w:val="007A73C3"/>
    <w:rsid w:val="007A73C6"/>
    <w:rsid w:val="007A73D2"/>
    <w:rsid w:val="007A7448"/>
    <w:rsid w:val="007A74C1"/>
    <w:rsid w:val="007A7525"/>
    <w:rsid w:val="007A7526"/>
    <w:rsid w:val="007A7529"/>
    <w:rsid w:val="007A753A"/>
    <w:rsid w:val="007A7550"/>
    <w:rsid w:val="007A755C"/>
    <w:rsid w:val="007A7572"/>
    <w:rsid w:val="007A7594"/>
    <w:rsid w:val="007A761D"/>
    <w:rsid w:val="007A762E"/>
    <w:rsid w:val="007A767B"/>
    <w:rsid w:val="007A7688"/>
    <w:rsid w:val="007A769C"/>
    <w:rsid w:val="007A76CD"/>
    <w:rsid w:val="007A76D0"/>
    <w:rsid w:val="007A76E3"/>
    <w:rsid w:val="007A772A"/>
    <w:rsid w:val="007A7741"/>
    <w:rsid w:val="007A77BC"/>
    <w:rsid w:val="007A77C7"/>
    <w:rsid w:val="007A77CE"/>
    <w:rsid w:val="007A77D8"/>
    <w:rsid w:val="007A782C"/>
    <w:rsid w:val="007A7884"/>
    <w:rsid w:val="007A78C1"/>
    <w:rsid w:val="007A7917"/>
    <w:rsid w:val="007A797B"/>
    <w:rsid w:val="007A79D1"/>
    <w:rsid w:val="007A7A07"/>
    <w:rsid w:val="007A7A46"/>
    <w:rsid w:val="007A7A87"/>
    <w:rsid w:val="007A7A93"/>
    <w:rsid w:val="007A7A9B"/>
    <w:rsid w:val="007A7AC0"/>
    <w:rsid w:val="007A7ACF"/>
    <w:rsid w:val="007A7B19"/>
    <w:rsid w:val="007A7B3F"/>
    <w:rsid w:val="007A7B83"/>
    <w:rsid w:val="007A7BA6"/>
    <w:rsid w:val="007A7BB9"/>
    <w:rsid w:val="007A7C00"/>
    <w:rsid w:val="007A7C38"/>
    <w:rsid w:val="007A7C3D"/>
    <w:rsid w:val="007A7C5F"/>
    <w:rsid w:val="007A7CA8"/>
    <w:rsid w:val="007A7CF6"/>
    <w:rsid w:val="007A7D0D"/>
    <w:rsid w:val="007A7D24"/>
    <w:rsid w:val="007A7D30"/>
    <w:rsid w:val="007A7DB0"/>
    <w:rsid w:val="007A7DF2"/>
    <w:rsid w:val="007A7DF5"/>
    <w:rsid w:val="007A7E20"/>
    <w:rsid w:val="007A7E5F"/>
    <w:rsid w:val="007A7E6B"/>
    <w:rsid w:val="007A7EBE"/>
    <w:rsid w:val="007A7EE5"/>
    <w:rsid w:val="007A7EF6"/>
    <w:rsid w:val="007A7F01"/>
    <w:rsid w:val="007A7F0D"/>
    <w:rsid w:val="007A7F1F"/>
    <w:rsid w:val="007A7F79"/>
    <w:rsid w:val="007A7FB6"/>
    <w:rsid w:val="007A7FF4"/>
    <w:rsid w:val="007B0030"/>
    <w:rsid w:val="007B003A"/>
    <w:rsid w:val="007B004C"/>
    <w:rsid w:val="007B005B"/>
    <w:rsid w:val="007B0063"/>
    <w:rsid w:val="007B0096"/>
    <w:rsid w:val="007B00B5"/>
    <w:rsid w:val="007B00C2"/>
    <w:rsid w:val="007B0104"/>
    <w:rsid w:val="007B0129"/>
    <w:rsid w:val="007B0142"/>
    <w:rsid w:val="007B0146"/>
    <w:rsid w:val="007B0159"/>
    <w:rsid w:val="007B01B6"/>
    <w:rsid w:val="007B01C8"/>
    <w:rsid w:val="007B01D4"/>
    <w:rsid w:val="007B01D5"/>
    <w:rsid w:val="007B023A"/>
    <w:rsid w:val="007B023F"/>
    <w:rsid w:val="007B027A"/>
    <w:rsid w:val="007B02AA"/>
    <w:rsid w:val="007B02E9"/>
    <w:rsid w:val="007B0328"/>
    <w:rsid w:val="007B0361"/>
    <w:rsid w:val="007B0367"/>
    <w:rsid w:val="007B038A"/>
    <w:rsid w:val="007B03BC"/>
    <w:rsid w:val="007B03DC"/>
    <w:rsid w:val="007B0409"/>
    <w:rsid w:val="007B0415"/>
    <w:rsid w:val="007B044A"/>
    <w:rsid w:val="007B0461"/>
    <w:rsid w:val="007B0492"/>
    <w:rsid w:val="007B0496"/>
    <w:rsid w:val="007B04AC"/>
    <w:rsid w:val="007B04C7"/>
    <w:rsid w:val="007B04F4"/>
    <w:rsid w:val="007B04F5"/>
    <w:rsid w:val="007B0505"/>
    <w:rsid w:val="007B0515"/>
    <w:rsid w:val="007B0534"/>
    <w:rsid w:val="007B053A"/>
    <w:rsid w:val="007B0575"/>
    <w:rsid w:val="007B057B"/>
    <w:rsid w:val="007B0592"/>
    <w:rsid w:val="007B05B2"/>
    <w:rsid w:val="007B05E6"/>
    <w:rsid w:val="007B05F0"/>
    <w:rsid w:val="007B0619"/>
    <w:rsid w:val="007B063D"/>
    <w:rsid w:val="007B0655"/>
    <w:rsid w:val="007B065E"/>
    <w:rsid w:val="007B069C"/>
    <w:rsid w:val="007B06C5"/>
    <w:rsid w:val="007B06DE"/>
    <w:rsid w:val="007B06F3"/>
    <w:rsid w:val="007B070F"/>
    <w:rsid w:val="007B0726"/>
    <w:rsid w:val="007B074C"/>
    <w:rsid w:val="007B07A8"/>
    <w:rsid w:val="007B07B3"/>
    <w:rsid w:val="007B07BC"/>
    <w:rsid w:val="007B07CA"/>
    <w:rsid w:val="007B07CB"/>
    <w:rsid w:val="007B07D5"/>
    <w:rsid w:val="007B07ED"/>
    <w:rsid w:val="007B0830"/>
    <w:rsid w:val="007B0856"/>
    <w:rsid w:val="007B0877"/>
    <w:rsid w:val="007B0884"/>
    <w:rsid w:val="007B088C"/>
    <w:rsid w:val="007B0892"/>
    <w:rsid w:val="007B08C5"/>
    <w:rsid w:val="007B08EE"/>
    <w:rsid w:val="007B08F3"/>
    <w:rsid w:val="007B0936"/>
    <w:rsid w:val="007B0950"/>
    <w:rsid w:val="007B09A2"/>
    <w:rsid w:val="007B0A0E"/>
    <w:rsid w:val="007B0A16"/>
    <w:rsid w:val="007B0A7A"/>
    <w:rsid w:val="007B0A98"/>
    <w:rsid w:val="007B0AC0"/>
    <w:rsid w:val="007B0AC6"/>
    <w:rsid w:val="007B0B82"/>
    <w:rsid w:val="007B0B90"/>
    <w:rsid w:val="007B0BAB"/>
    <w:rsid w:val="007B0BB2"/>
    <w:rsid w:val="007B0BE2"/>
    <w:rsid w:val="007B0BF4"/>
    <w:rsid w:val="007B0C1D"/>
    <w:rsid w:val="007B0C1E"/>
    <w:rsid w:val="007B0C3E"/>
    <w:rsid w:val="007B0CA5"/>
    <w:rsid w:val="007B0CA9"/>
    <w:rsid w:val="007B0CF0"/>
    <w:rsid w:val="007B0D0E"/>
    <w:rsid w:val="007B0DA3"/>
    <w:rsid w:val="007B0DD0"/>
    <w:rsid w:val="007B0E2A"/>
    <w:rsid w:val="007B0F11"/>
    <w:rsid w:val="007B0F3E"/>
    <w:rsid w:val="007B0F40"/>
    <w:rsid w:val="007B0F4C"/>
    <w:rsid w:val="007B0F52"/>
    <w:rsid w:val="007B0F91"/>
    <w:rsid w:val="007B0FAB"/>
    <w:rsid w:val="007B0FD9"/>
    <w:rsid w:val="007B1078"/>
    <w:rsid w:val="007B1083"/>
    <w:rsid w:val="007B1097"/>
    <w:rsid w:val="007B10CC"/>
    <w:rsid w:val="007B10DF"/>
    <w:rsid w:val="007B10E8"/>
    <w:rsid w:val="007B1136"/>
    <w:rsid w:val="007B1138"/>
    <w:rsid w:val="007B115E"/>
    <w:rsid w:val="007B118F"/>
    <w:rsid w:val="007B11CB"/>
    <w:rsid w:val="007B1209"/>
    <w:rsid w:val="007B120C"/>
    <w:rsid w:val="007B1246"/>
    <w:rsid w:val="007B1252"/>
    <w:rsid w:val="007B129D"/>
    <w:rsid w:val="007B129E"/>
    <w:rsid w:val="007B134B"/>
    <w:rsid w:val="007B13B8"/>
    <w:rsid w:val="007B13D1"/>
    <w:rsid w:val="007B13D3"/>
    <w:rsid w:val="007B13FE"/>
    <w:rsid w:val="007B1412"/>
    <w:rsid w:val="007B1423"/>
    <w:rsid w:val="007B1486"/>
    <w:rsid w:val="007B14A2"/>
    <w:rsid w:val="007B14C3"/>
    <w:rsid w:val="007B14C4"/>
    <w:rsid w:val="007B14C8"/>
    <w:rsid w:val="007B14D2"/>
    <w:rsid w:val="007B14FA"/>
    <w:rsid w:val="007B1525"/>
    <w:rsid w:val="007B152A"/>
    <w:rsid w:val="007B1557"/>
    <w:rsid w:val="007B1567"/>
    <w:rsid w:val="007B1578"/>
    <w:rsid w:val="007B15AC"/>
    <w:rsid w:val="007B15ED"/>
    <w:rsid w:val="007B1647"/>
    <w:rsid w:val="007B164E"/>
    <w:rsid w:val="007B167E"/>
    <w:rsid w:val="007B1699"/>
    <w:rsid w:val="007B16C5"/>
    <w:rsid w:val="007B1705"/>
    <w:rsid w:val="007B176E"/>
    <w:rsid w:val="007B1807"/>
    <w:rsid w:val="007B181F"/>
    <w:rsid w:val="007B1837"/>
    <w:rsid w:val="007B1838"/>
    <w:rsid w:val="007B1862"/>
    <w:rsid w:val="007B18BB"/>
    <w:rsid w:val="007B18E3"/>
    <w:rsid w:val="007B1963"/>
    <w:rsid w:val="007B198E"/>
    <w:rsid w:val="007B19AF"/>
    <w:rsid w:val="007B19E9"/>
    <w:rsid w:val="007B1A81"/>
    <w:rsid w:val="007B1AA1"/>
    <w:rsid w:val="007B1ABE"/>
    <w:rsid w:val="007B1ACB"/>
    <w:rsid w:val="007B1AD7"/>
    <w:rsid w:val="007B1AF0"/>
    <w:rsid w:val="007B1B12"/>
    <w:rsid w:val="007B1B31"/>
    <w:rsid w:val="007B1B4E"/>
    <w:rsid w:val="007B1B52"/>
    <w:rsid w:val="007B1B75"/>
    <w:rsid w:val="007B1B84"/>
    <w:rsid w:val="007B1BB0"/>
    <w:rsid w:val="007B1BBB"/>
    <w:rsid w:val="007B1C03"/>
    <w:rsid w:val="007B1C13"/>
    <w:rsid w:val="007B1C1A"/>
    <w:rsid w:val="007B1C65"/>
    <w:rsid w:val="007B1C67"/>
    <w:rsid w:val="007B1D03"/>
    <w:rsid w:val="007B1D88"/>
    <w:rsid w:val="007B1DB9"/>
    <w:rsid w:val="007B1E07"/>
    <w:rsid w:val="007B1E1A"/>
    <w:rsid w:val="007B1E64"/>
    <w:rsid w:val="007B1E88"/>
    <w:rsid w:val="007B1E9E"/>
    <w:rsid w:val="007B1EBE"/>
    <w:rsid w:val="007B1EDD"/>
    <w:rsid w:val="007B1EDE"/>
    <w:rsid w:val="007B1F47"/>
    <w:rsid w:val="007B1F5C"/>
    <w:rsid w:val="007B1FD8"/>
    <w:rsid w:val="007B200B"/>
    <w:rsid w:val="007B2042"/>
    <w:rsid w:val="007B2071"/>
    <w:rsid w:val="007B2075"/>
    <w:rsid w:val="007B2089"/>
    <w:rsid w:val="007B20D0"/>
    <w:rsid w:val="007B20EB"/>
    <w:rsid w:val="007B20F3"/>
    <w:rsid w:val="007B21A3"/>
    <w:rsid w:val="007B21CA"/>
    <w:rsid w:val="007B21F7"/>
    <w:rsid w:val="007B2212"/>
    <w:rsid w:val="007B2219"/>
    <w:rsid w:val="007B2222"/>
    <w:rsid w:val="007B223A"/>
    <w:rsid w:val="007B22E0"/>
    <w:rsid w:val="007B236D"/>
    <w:rsid w:val="007B238A"/>
    <w:rsid w:val="007B2440"/>
    <w:rsid w:val="007B245F"/>
    <w:rsid w:val="007B2486"/>
    <w:rsid w:val="007B2499"/>
    <w:rsid w:val="007B24A2"/>
    <w:rsid w:val="007B2506"/>
    <w:rsid w:val="007B257D"/>
    <w:rsid w:val="007B25CA"/>
    <w:rsid w:val="007B2639"/>
    <w:rsid w:val="007B263E"/>
    <w:rsid w:val="007B264F"/>
    <w:rsid w:val="007B267E"/>
    <w:rsid w:val="007B2692"/>
    <w:rsid w:val="007B26AA"/>
    <w:rsid w:val="007B26CB"/>
    <w:rsid w:val="007B26DA"/>
    <w:rsid w:val="007B270B"/>
    <w:rsid w:val="007B2710"/>
    <w:rsid w:val="007B2797"/>
    <w:rsid w:val="007B279D"/>
    <w:rsid w:val="007B288E"/>
    <w:rsid w:val="007B2898"/>
    <w:rsid w:val="007B28D6"/>
    <w:rsid w:val="007B28DA"/>
    <w:rsid w:val="007B28E2"/>
    <w:rsid w:val="007B2934"/>
    <w:rsid w:val="007B293E"/>
    <w:rsid w:val="007B2998"/>
    <w:rsid w:val="007B29A2"/>
    <w:rsid w:val="007B29C8"/>
    <w:rsid w:val="007B2A11"/>
    <w:rsid w:val="007B2A16"/>
    <w:rsid w:val="007B2A66"/>
    <w:rsid w:val="007B2AB6"/>
    <w:rsid w:val="007B2ADD"/>
    <w:rsid w:val="007B2B08"/>
    <w:rsid w:val="007B2B3D"/>
    <w:rsid w:val="007B2B6A"/>
    <w:rsid w:val="007B2BAC"/>
    <w:rsid w:val="007B2BE0"/>
    <w:rsid w:val="007B2C07"/>
    <w:rsid w:val="007B2C12"/>
    <w:rsid w:val="007B2C35"/>
    <w:rsid w:val="007B2C3C"/>
    <w:rsid w:val="007B2C62"/>
    <w:rsid w:val="007B2C66"/>
    <w:rsid w:val="007B2C9C"/>
    <w:rsid w:val="007B2CB3"/>
    <w:rsid w:val="007B2CB6"/>
    <w:rsid w:val="007B2CBD"/>
    <w:rsid w:val="007B2CDF"/>
    <w:rsid w:val="007B2D15"/>
    <w:rsid w:val="007B2D46"/>
    <w:rsid w:val="007B2DAB"/>
    <w:rsid w:val="007B2DAF"/>
    <w:rsid w:val="007B2DBC"/>
    <w:rsid w:val="007B2E37"/>
    <w:rsid w:val="007B2E4B"/>
    <w:rsid w:val="007B2ED7"/>
    <w:rsid w:val="007B2F52"/>
    <w:rsid w:val="007B2FAC"/>
    <w:rsid w:val="007B2FB6"/>
    <w:rsid w:val="007B2FDE"/>
    <w:rsid w:val="007B301E"/>
    <w:rsid w:val="007B309A"/>
    <w:rsid w:val="007B309F"/>
    <w:rsid w:val="007B30AA"/>
    <w:rsid w:val="007B30AE"/>
    <w:rsid w:val="007B30C2"/>
    <w:rsid w:val="007B3117"/>
    <w:rsid w:val="007B3168"/>
    <w:rsid w:val="007B3169"/>
    <w:rsid w:val="007B3170"/>
    <w:rsid w:val="007B3181"/>
    <w:rsid w:val="007B318E"/>
    <w:rsid w:val="007B3269"/>
    <w:rsid w:val="007B326E"/>
    <w:rsid w:val="007B3282"/>
    <w:rsid w:val="007B32F5"/>
    <w:rsid w:val="007B32FA"/>
    <w:rsid w:val="007B3325"/>
    <w:rsid w:val="007B335E"/>
    <w:rsid w:val="007B3377"/>
    <w:rsid w:val="007B338B"/>
    <w:rsid w:val="007B338F"/>
    <w:rsid w:val="007B3419"/>
    <w:rsid w:val="007B341D"/>
    <w:rsid w:val="007B351B"/>
    <w:rsid w:val="007B3533"/>
    <w:rsid w:val="007B354F"/>
    <w:rsid w:val="007B35B7"/>
    <w:rsid w:val="007B35BE"/>
    <w:rsid w:val="007B3609"/>
    <w:rsid w:val="007B3614"/>
    <w:rsid w:val="007B3623"/>
    <w:rsid w:val="007B3648"/>
    <w:rsid w:val="007B3658"/>
    <w:rsid w:val="007B3672"/>
    <w:rsid w:val="007B369C"/>
    <w:rsid w:val="007B36A7"/>
    <w:rsid w:val="007B36AE"/>
    <w:rsid w:val="007B36E0"/>
    <w:rsid w:val="007B36E3"/>
    <w:rsid w:val="007B371B"/>
    <w:rsid w:val="007B3720"/>
    <w:rsid w:val="007B3777"/>
    <w:rsid w:val="007B378C"/>
    <w:rsid w:val="007B3797"/>
    <w:rsid w:val="007B37BE"/>
    <w:rsid w:val="007B3859"/>
    <w:rsid w:val="007B389F"/>
    <w:rsid w:val="007B38AB"/>
    <w:rsid w:val="007B38D3"/>
    <w:rsid w:val="007B38DD"/>
    <w:rsid w:val="007B3910"/>
    <w:rsid w:val="007B392C"/>
    <w:rsid w:val="007B396D"/>
    <w:rsid w:val="007B39A9"/>
    <w:rsid w:val="007B39E1"/>
    <w:rsid w:val="007B3A02"/>
    <w:rsid w:val="007B3A14"/>
    <w:rsid w:val="007B3A16"/>
    <w:rsid w:val="007B3A22"/>
    <w:rsid w:val="007B3A7F"/>
    <w:rsid w:val="007B3A90"/>
    <w:rsid w:val="007B3AB3"/>
    <w:rsid w:val="007B3B37"/>
    <w:rsid w:val="007B3B6A"/>
    <w:rsid w:val="007B3BA4"/>
    <w:rsid w:val="007B3BC1"/>
    <w:rsid w:val="007B3BCB"/>
    <w:rsid w:val="007B3C26"/>
    <w:rsid w:val="007B3C2A"/>
    <w:rsid w:val="007B3C42"/>
    <w:rsid w:val="007B3C52"/>
    <w:rsid w:val="007B3CD5"/>
    <w:rsid w:val="007B3CE4"/>
    <w:rsid w:val="007B3D37"/>
    <w:rsid w:val="007B3D63"/>
    <w:rsid w:val="007B3D6A"/>
    <w:rsid w:val="007B3D70"/>
    <w:rsid w:val="007B3D79"/>
    <w:rsid w:val="007B3E0D"/>
    <w:rsid w:val="007B3E30"/>
    <w:rsid w:val="007B3E5E"/>
    <w:rsid w:val="007B3E83"/>
    <w:rsid w:val="007B3EBF"/>
    <w:rsid w:val="007B3ED2"/>
    <w:rsid w:val="007B3EDC"/>
    <w:rsid w:val="007B3EEE"/>
    <w:rsid w:val="007B3F12"/>
    <w:rsid w:val="007B3F38"/>
    <w:rsid w:val="007B3F6D"/>
    <w:rsid w:val="007B3F7A"/>
    <w:rsid w:val="007B3F8D"/>
    <w:rsid w:val="007B3FA1"/>
    <w:rsid w:val="007B3FA9"/>
    <w:rsid w:val="007B3FC1"/>
    <w:rsid w:val="007B3FCF"/>
    <w:rsid w:val="007B3FD0"/>
    <w:rsid w:val="007B4048"/>
    <w:rsid w:val="007B4074"/>
    <w:rsid w:val="007B4077"/>
    <w:rsid w:val="007B40C8"/>
    <w:rsid w:val="007B40D4"/>
    <w:rsid w:val="007B40DC"/>
    <w:rsid w:val="007B40E0"/>
    <w:rsid w:val="007B40F1"/>
    <w:rsid w:val="007B4146"/>
    <w:rsid w:val="007B4147"/>
    <w:rsid w:val="007B41CA"/>
    <w:rsid w:val="007B41E3"/>
    <w:rsid w:val="007B4222"/>
    <w:rsid w:val="007B422B"/>
    <w:rsid w:val="007B422E"/>
    <w:rsid w:val="007B42AB"/>
    <w:rsid w:val="007B42BF"/>
    <w:rsid w:val="007B42C1"/>
    <w:rsid w:val="007B430E"/>
    <w:rsid w:val="007B4339"/>
    <w:rsid w:val="007B436C"/>
    <w:rsid w:val="007B4385"/>
    <w:rsid w:val="007B4390"/>
    <w:rsid w:val="007B439D"/>
    <w:rsid w:val="007B43BE"/>
    <w:rsid w:val="007B43C2"/>
    <w:rsid w:val="007B4403"/>
    <w:rsid w:val="007B442C"/>
    <w:rsid w:val="007B4488"/>
    <w:rsid w:val="007B449A"/>
    <w:rsid w:val="007B449C"/>
    <w:rsid w:val="007B44AF"/>
    <w:rsid w:val="007B44F5"/>
    <w:rsid w:val="007B4525"/>
    <w:rsid w:val="007B4560"/>
    <w:rsid w:val="007B45B1"/>
    <w:rsid w:val="007B45B7"/>
    <w:rsid w:val="007B45E5"/>
    <w:rsid w:val="007B461B"/>
    <w:rsid w:val="007B46AD"/>
    <w:rsid w:val="007B46F6"/>
    <w:rsid w:val="007B46FB"/>
    <w:rsid w:val="007B470F"/>
    <w:rsid w:val="007B471E"/>
    <w:rsid w:val="007B474C"/>
    <w:rsid w:val="007B4778"/>
    <w:rsid w:val="007B477B"/>
    <w:rsid w:val="007B477C"/>
    <w:rsid w:val="007B47BA"/>
    <w:rsid w:val="007B4801"/>
    <w:rsid w:val="007B4852"/>
    <w:rsid w:val="007B4860"/>
    <w:rsid w:val="007B48C1"/>
    <w:rsid w:val="007B48D5"/>
    <w:rsid w:val="007B48E7"/>
    <w:rsid w:val="007B492B"/>
    <w:rsid w:val="007B4959"/>
    <w:rsid w:val="007B496A"/>
    <w:rsid w:val="007B49C5"/>
    <w:rsid w:val="007B49E9"/>
    <w:rsid w:val="007B4A10"/>
    <w:rsid w:val="007B4A57"/>
    <w:rsid w:val="007B4A70"/>
    <w:rsid w:val="007B4A80"/>
    <w:rsid w:val="007B4A9B"/>
    <w:rsid w:val="007B4ABE"/>
    <w:rsid w:val="007B4AC9"/>
    <w:rsid w:val="007B4ACD"/>
    <w:rsid w:val="007B4ACF"/>
    <w:rsid w:val="007B4AEA"/>
    <w:rsid w:val="007B4AF2"/>
    <w:rsid w:val="007B4AF7"/>
    <w:rsid w:val="007B4B34"/>
    <w:rsid w:val="007B4B58"/>
    <w:rsid w:val="007B4C15"/>
    <w:rsid w:val="007B4C47"/>
    <w:rsid w:val="007B4C59"/>
    <w:rsid w:val="007B4C67"/>
    <w:rsid w:val="007B4C74"/>
    <w:rsid w:val="007B4C92"/>
    <w:rsid w:val="007B4C9B"/>
    <w:rsid w:val="007B4CA7"/>
    <w:rsid w:val="007B4CD1"/>
    <w:rsid w:val="007B4D16"/>
    <w:rsid w:val="007B4D20"/>
    <w:rsid w:val="007B4D33"/>
    <w:rsid w:val="007B4D38"/>
    <w:rsid w:val="007B4D45"/>
    <w:rsid w:val="007B4D97"/>
    <w:rsid w:val="007B4DB4"/>
    <w:rsid w:val="007B4DBF"/>
    <w:rsid w:val="007B4DDC"/>
    <w:rsid w:val="007B4DDE"/>
    <w:rsid w:val="007B4DE5"/>
    <w:rsid w:val="007B4DFD"/>
    <w:rsid w:val="007B4E61"/>
    <w:rsid w:val="007B4E64"/>
    <w:rsid w:val="007B4E6F"/>
    <w:rsid w:val="007B4E96"/>
    <w:rsid w:val="007B4E9F"/>
    <w:rsid w:val="007B4ECA"/>
    <w:rsid w:val="007B4EE7"/>
    <w:rsid w:val="007B4F3D"/>
    <w:rsid w:val="007B4F53"/>
    <w:rsid w:val="007B4F63"/>
    <w:rsid w:val="007B4F95"/>
    <w:rsid w:val="007B4FA6"/>
    <w:rsid w:val="007B4FE0"/>
    <w:rsid w:val="007B4FF1"/>
    <w:rsid w:val="007B501E"/>
    <w:rsid w:val="007B5047"/>
    <w:rsid w:val="007B5060"/>
    <w:rsid w:val="007B508F"/>
    <w:rsid w:val="007B51CC"/>
    <w:rsid w:val="007B51D5"/>
    <w:rsid w:val="007B520F"/>
    <w:rsid w:val="007B5251"/>
    <w:rsid w:val="007B52E5"/>
    <w:rsid w:val="007B5333"/>
    <w:rsid w:val="007B5334"/>
    <w:rsid w:val="007B5347"/>
    <w:rsid w:val="007B5396"/>
    <w:rsid w:val="007B53C6"/>
    <w:rsid w:val="007B53D7"/>
    <w:rsid w:val="007B53FD"/>
    <w:rsid w:val="007B5464"/>
    <w:rsid w:val="007B5482"/>
    <w:rsid w:val="007B5506"/>
    <w:rsid w:val="007B5510"/>
    <w:rsid w:val="007B5520"/>
    <w:rsid w:val="007B552F"/>
    <w:rsid w:val="007B5551"/>
    <w:rsid w:val="007B5555"/>
    <w:rsid w:val="007B555D"/>
    <w:rsid w:val="007B55AA"/>
    <w:rsid w:val="007B55AB"/>
    <w:rsid w:val="007B55D3"/>
    <w:rsid w:val="007B55E2"/>
    <w:rsid w:val="007B5649"/>
    <w:rsid w:val="007B5686"/>
    <w:rsid w:val="007B56BC"/>
    <w:rsid w:val="007B56F1"/>
    <w:rsid w:val="007B56F2"/>
    <w:rsid w:val="007B56F6"/>
    <w:rsid w:val="007B56FC"/>
    <w:rsid w:val="007B570A"/>
    <w:rsid w:val="007B570F"/>
    <w:rsid w:val="007B5769"/>
    <w:rsid w:val="007B578E"/>
    <w:rsid w:val="007B57C6"/>
    <w:rsid w:val="007B57ED"/>
    <w:rsid w:val="007B5849"/>
    <w:rsid w:val="007B5877"/>
    <w:rsid w:val="007B5888"/>
    <w:rsid w:val="007B589A"/>
    <w:rsid w:val="007B58AA"/>
    <w:rsid w:val="007B590B"/>
    <w:rsid w:val="007B5921"/>
    <w:rsid w:val="007B5949"/>
    <w:rsid w:val="007B5973"/>
    <w:rsid w:val="007B59B1"/>
    <w:rsid w:val="007B59B7"/>
    <w:rsid w:val="007B59D5"/>
    <w:rsid w:val="007B59DC"/>
    <w:rsid w:val="007B59DF"/>
    <w:rsid w:val="007B59FC"/>
    <w:rsid w:val="007B5A5D"/>
    <w:rsid w:val="007B5A63"/>
    <w:rsid w:val="007B5A77"/>
    <w:rsid w:val="007B5A9C"/>
    <w:rsid w:val="007B5A9F"/>
    <w:rsid w:val="007B5AB5"/>
    <w:rsid w:val="007B5AFB"/>
    <w:rsid w:val="007B5B27"/>
    <w:rsid w:val="007B5B63"/>
    <w:rsid w:val="007B5BCE"/>
    <w:rsid w:val="007B5C12"/>
    <w:rsid w:val="007B5C34"/>
    <w:rsid w:val="007B5C87"/>
    <w:rsid w:val="007B5C95"/>
    <w:rsid w:val="007B5C9C"/>
    <w:rsid w:val="007B5CAC"/>
    <w:rsid w:val="007B5CE5"/>
    <w:rsid w:val="007B5CF3"/>
    <w:rsid w:val="007B5CFD"/>
    <w:rsid w:val="007B5D1A"/>
    <w:rsid w:val="007B5D1B"/>
    <w:rsid w:val="007B5D2D"/>
    <w:rsid w:val="007B5D68"/>
    <w:rsid w:val="007B5D6F"/>
    <w:rsid w:val="007B5DB4"/>
    <w:rsid w:val="007B5E32"/>
    <w:rsid w:val="007B5E4C"/>
    <w:rsid w:val="007B5E5F"/>
    <w:rsid w:val="007B5E69"/>
    <w:rsid w:val="007B5EA9"/>
    <w:rsid w:val="007B5EE3"/>
    <w:rsid w:val="007B5EEB"/>
    <w:rsid w:val="007B5F03"/>
    <w:rsid w:val="007B5F18"/>
    <w:rsid w:val="007B5F25"/>
    <w:rsid w:val="007B5F3A"/>
    <w:rsid w:val="007B5F78"/>
    <w:rsid w:val="007B5F7B"/>
    <w:rsid w:val="007B5F8C"/>
    <w:rsid w:val="007B5F9A"/>
    <w:rsid w:val="007B5FE1"/>
    <w:rsid w:val="007B601C"/>
    <w:rsid w:val="007B6029"/>
    <w:rsid w:val="007B6081"/>
    <w:rsid w:val="007B60C4"/>
    <w:rsid w:val="007B60CA"/>
    <w:rsid w:val="007B60CE"/>
    <w:rsid w:val="007B60DE"/>
    <w:rsid w:val="007B6130"/>
    <w:rsid w:val="007B6138"/>
    <w:rsid w:val="007B6150"/>
    <w:rsid w:val="007B6166"/>
    <w:rsid w:val="007B6192"/>
    <w:rsid w:val="007B619A"/>
    <w:rsid w:val="007B619B"/>
    <w:rsid w:val="007B61AD"/>
    <w:rsid w:val="007B61DE"/>
    <w:rsid w:val="007B61E4"/>
    <w:rsid w:val="007B620A"/>
    <w:rsid w:val="007B621C"/>
    <w:rsid w:val="007B6226"/>
    <w:rsid w:val="007B6239"/>
    <w:rsid w:val="007B625B"/>
    <w:rsid w:val="007B6267"/>
    <w:rsid w:val="007B62A3"/>
    <w:rsid w:val="007B62C4"/>
    <w:rsid w:val="007B62CC"/>
    <w:rsid w:val="007B631F"/>
    <w:rsid w:val="007B636D"/>
    <w:rsid w:val="007B63CA"/>
    <w:rsid w:val="007B63D7"/>
    <w:rsid w:val="007B6427"/>
    <w:rsid w:val="007B6465"/>
    <w:rsid w:val="007B6474"/>
    <w:rsid w:val="007B6485"/>
    <w:rsid w:val="007B64B7"/>
    <w:rsid w:val="007B64EA"/>
    <w:rsid w:val="007B6525"/>
    <w:rsid w:val="007B652C"/>
    <w:rsid w:val="007B656E"/>
    <w:rsid w:val="007B6571"/>
    <w:rsid w:val="007B65F6"/>
    <w:rsid w:val="007B6603"/>
    <w:rsid w:val="007B6647"/>
    <w:rsid w:val="007B666B"/>
    <w:rsid w:val="007B66A3"/>
    <w:rsid w:val="007B66DE"/>
    <w:rsid w:val="007B66ED"/>
    <w:rsid w:val="007B6738"/>
    <w:rsid w:val="007B6750"/>
    <w:rsid w:val="007B677D"/>
    <w:rsid w:val="007B67E7"/>
    <w:rsid w:val="007B680A"/>
    <w:rsid w:val="007B6820"/>
    <w:rsid w:val="007B6821"/>
    <w:rsid w:val="007B682E"/>
    <w:rsid w:val="007B6850"/>
    <w:rsid w:val="007B6883"/>
    <w:rsid w:val="007B68A7"/>
    <w:rsid w:val="007B68BE"/>
    <w:rsid w:val="007B68D4"/>
    <w:rsid w:val="007B68D6"/>
    <w:rsid w:val="007B68E0"/>
    <w:rsid w:val="007B6918"/>
    <w:rsid w:val="007B6949"/>
    <w:rsid w:val="007B69E9"/>
    <w:rsid w:val="007B69F5"/>
    <w:rsid w:val="007B69F9"/>
    <w:rsid w:val="007B6A24"/>
    <w:rsid w:val="007B6A2A"/>
    <w:rsid w:val="007B6A2F"/>
    <w:rsid w:val="007B6A35"/>
    <w:rsid w:val="007B6A87"/>
    <w:rsid w:val="007B6AB3"/>
    <w:rsid w:val="007B6B70"/>
    <w:rsid w:val="007B6B8C"/>
    <w:rsid w:val="007B6B96"/>
    <w:rsid w:val="007B6BA9"/>
    <w:rsid w:val="007B6C2A"/>
    <w:rsid w:val="007B6C47"/>
    <w:rsid w:val="007B6C6B"/>
    <w:rsid w:val="007B6C75"/>
    <w:rsid w:val="007B6C76"/>
    <w:rsid w:val="007B6CD2"/>
    <w:rsid w:val="007B6CF7"/>
    <w:rsid w:val="007B6CF8"/>
    <w:rsid w:val="007B6D0C"/>
    <w:rsid w:val="007B6D53"/>
    <w:rsid w:val="007B6D6A"/>
    <w:rsid w:val="007B6D71"/>
    <w:rsid w:val="007B6D95"/>
    <w:rsid w:val="007B6DAF"/>
    <w:rsid w:val="007B6DF7"/>
    <w:rsid w:val="007B6E4A"/>
    <w:rsid w:val="007B6EF7"/>
    <w:rsid w:val="007B6F61"/>
    <w:rsid w:val="007B6F6B"/>
    <w:rsid w:val="007B6F8E"/>
    <w:rsid w:val="007B6FBF"/>
    <w:rsid w:val="007B6FD1"/>
    <w:rsid w:val="007B7000"/>
    <w:rsid w:val="007B7008"/>
    <w:rsid w:val="007B701D"/>
    <w:rsid w:val="007B70C5"/>
    <w:rsid w:val="007B70E9"/>
    <w:rsid w:val="007B710B"/>
    <w:rsid w:val="007B714A"/>
    <w:rsid w:val="007B7169"/>
    <w:rsid w:val="007B722E"/>
    <w:rsid w:val="007B724A"/>
    <w:rsid w:val="007B7266"/>
    <w:rsid w:val="007B7275"/>
    <w:rsid w:val="007B7277"/>
    <w:rsid w:val="007B7285"/>
    <w:rsid w:val="007B728D"/>
    <w:rsid w:val="007B7294"/>
    <w:rsid w:val="007B729C"/>
    <w:rsid w:val="007B7338"/>
    <w:rsid w:val="007B739E"/>
    <w:rsid w:val="007B7414"/>
    <w:rsid w:val="007B7434"/>
    <w:rsid w:val="007B7471"/>
    <w:rsid w:val="007B74BF"/>
    <w:rsid w:val="007B74EE"/>
    <w:rsid w:val="007B7512"/>
    <w:rsid w:val="007B7519"/>
    <w:rsid w:val="007B7564"/>
    <w:rsid w:val="007B7603"/>
    <w:rsid w:val="007B7695"/>
    <w:rsid w:val="007B76BE"/>
    <w:rsid w:val="007B7740"/>
    <w:rsid w:val="007B7760"/>
    <w:rsid w:val="007B776A"/>
    <w:rsid w:val="007B7781"/>
    <w:rsid w:val="007B7789"/>
    <w:rsid w:val="007B778F"/>
    <w:rsid w:val="007B77C3"/>
    <w:rsid w:val="007B7810"/>
    <w:rsid w:val="007B783D"/>
    <w:rsid w:val="007B784F"/>
    <w:rsid w:val="007B785F"/>
    <w:rsid w:val="007B7862"/>
    <w:rsid w:val="007B789B"/>
    <w:rsid w:val="007B78A7"/>
    <w:rsid w:val="007B78F8"/>
    <w:rsid w:val="007B7926"/>
    <w:rsid w:val="007B7929"/>
    <w:rsid w:val="007B7930"/>
    <w:rsid w:val="007B7951"/>
    <w:rsid w:val="007B795F"/>
    <w:rsid w:val="007B7977"/>
    <w:rsid w:val="007B799B"/>
    <w:rsid w:val="007B7A16"/>
    <w:rsid w:val="007B7A19"/>
    <w:rsid w:val="007B7A1E"/>
    <w:rsid w:val="007B7A1F"/>
    <w:rsid w:val="007B7A2D"/>
    <w:rsid w:val="007B7A3B"/>
    <w:rsid w:val="007B7A6D"/>
    <w:rsid w:val="007B7A83"/>
    <w:rsid w:val="007B7AE4"/>
    <w:rsid w:val="007B7B1E"/>
    <w:rsid w:val="007B7B22"/>
    <w:rsid w:val="007B7B52"/>
    <w:rsid w:val="007B7B54"/>
    <w:rsid w:val="007B7B7E"/>
    <w:rsid w:val="007B7BAA"/>
    <w:rsid w:val="007B7BBA"/>
    <w:rsid w:val="007B7BD6"/>
    <w:rsid w:val="007B7BE1"/>
    <w:rsid w:val="007B7C06"/>
    <w:rsid w:val="007B7C86"/>
    <w:rsid w:val="007B7CA5"/>
    <w:rsid w:val="007B7CBA"/>
    <w:rsid w:val="007B7CC5"/>
    <w:rsid w:val="007B7CC6"/>
    <w:rsid w:val="007B7CD2"/>
    <w:rsid w:val="007B7D20"/>
    <w:rsid w:val="007B7D94"/>
    <w:rsid w:val="007B7D9A"/>
    <w:rsid w:val="007B7E18"/>
    <w:rsid w:val="007B7E28"/>
    <w:rsid w:val="007B7E37"/>
    <w:rsid w:val="007B7E3B"/>
    <w:rsid w:val="007B7E62"/>
    <w:rsid w:val="007B7E74"/>
    <w:rsid w:val="007B7E76"/>
    <w:rsid w:val="007B7EA1"/>
    <w:rsid w:val="007B7EE1"/>
    <w:rsid w:val="007B7F19"/>
    <w:rsid w:val="007B7F5B"/>
    <w:rsid w:val="007B7FBB"/>
    <w:rsid w:val="007B7FFC"/>
    <w:rsid w:val="007C002E"/>
    <w:rsid w:val="007C006F"/>
    <w:rsid w:val="007C0072"/>
    <w:rsid w:val="007C0096"/>
    <w:rsid w:val="007C00B7"/>
    <w:rsid w:val="007C00F2"/>
    <w:rsid w:val="007C010F"/>
    <w:rsid w:val="007C011F"/>
    <w:rsid w:val="007C015A"/>
    <w:rsid w:val="007C0183"/>
    <w:rsid w:val="007C0186"/>
    <w:rsid w:val="007C0197"/>
    <w:rsid w:val="007C01CF"/>
    <w:rsid w:val="007C01EF"/>
    <w:rsid w:val="007C0237"/>
    <w:rsid w:val="007C023B"/>
    <w:rsid w:val="007C024C"/>
    <w:rsid w:val="007C0251"/>
    <w:rsid w:val="007C0255"/>
    <w:rsid w:val="007C0259"/>
    <w:rsid w:val="007C027A"/>
    <w:rsid w:val="007C02B0"/>
    <w:rsid w:val="007C02BD"/>
    <w:rsid w:val="007C02C5"/>
    <w:rsid w:val="007C02DE"/>
    <w:rsid w:val="007C02E1"/>
    <w:rsid w:val="007C02F7"/>
    <w:rsid w:val="007C0329"/>
    <w:rsid w:val="007C03AF"/>
    <w:rsid w:val="007C03B8"/>
    <w:rsid w:val="007C03C5"/>
    <w:rsid w:val="007C03DC"/>
    <w:rsid w:val="007C0406"/>
    <w:rsid w:val="007C0409"/>
    <w:rsid w:val="007C041F"/>
    <w:rsid w:val="007C0466"/>
    <w:rsid w:val="007C04C2"/>
    <w:rsid w:val="007C04DE"/>
    <w:rsid w:val="007C04ED"/>
    <w:rsid w:val="007C0512"/>
    <w:rsid w:val="007C0535"/>
    <w:rsid w:val="007C053F"/>
    <w:rsid w:val="007C056C"/>
    <w:rsid w:val="007C0580"/>
    <w:rsid w:val="007C05A9"/>
    <w:rsid w:val="007C05D1"/>
    <w:rsid w:val="007C05D9"/>
    <w:rsid w:val="007C05FB"/>
    <w:rsid w:val="007C06B9"/>
    <w:rsid w:val="007C0700"/>
    <w:rsid w:val="007C075C"/>
    <w:rsid w:val="007C0770"/>
    <w:rsid w:val="007C078A"/>
    <w:rsid w:val="007C07CB"/>
    <w:rsid w:val="007C0803"/>
    <w:rsid w:val="007C089F"/>
    <w:rsid w:val="007C08CD"/>
    <w:rsid w:val="007C08D7"/>
    <w:rsid w:val="007C08F1"/>
    <w:rsid w:val="007C0931"/>
    <w:rsid w:val="007C094A"/>
    <w:rsid w:val="007C0988"/>
    <w:rsid w:val="007C099C"/>
    <w:rsid w:val="007C09F8"/>
    <w:rsid w:val="007C0A42"/>
    <w:rsid w:val="007C0A72"/>
    <w:rsid w:val="007C0A9B"/>
    <w:rsid w:val="007C0ACC"/>
    <w:rsid w:val="007C0AEA"/>
    <w:rsid w:val="007C0B10"/>
    <w:rsid w:val="007C0B5B"/>
    <w:rsid w:val="007C0BA6"/>
    <w:rsid w:val="007C0BEB"/>
    <w:rsid w:val="007C0C1D"/>
    <w:rsid w:val="007C0CFA"/>
    <w:rsid w:val="007C0D68"/>
    <w:rsid w:val="007C0D7E"/>
    <w:rsid w:val="007C0D81"/>
    <w:rsid w:val="007C0DA6"/>
    <w:rsid w:val="007C0DBA"/>
    <w:rsid w:val="007C0DBB"/>
    <w:rsid w:val="007C0DC6"/>
    <w:rsid w:val="007C0DDE"/>
    <w:rsid w:val="007C0DEC"/>
    <w:rsid w:val="007C0E20"/>
    <w:rsid w:val="007C0E50"/>
    <w:rsid w:val="007C0E5B"/>
    <w:rsid w:val="007C0ED7"/>
    <w:rsid w:val="007C0ED9"/>
    <w:rsid w:val="007C0EED"/>
    <w:rsid w:val="007C0EEF"/>
    <w:rsid w:val="007C0F1D"/>
    <w:rsid w:val="007C0F20"/>
    <w:rsid w:val="007C0F4C"/>
    <w:rsid w:val="007C0F6A"/>
    <w:rsid w:val="007C0F8A"/>
    <w:rsid w:val="007C0F92"/>
    <w:rsid w:val="007C0F9D"/>
    <w:rsid w:val="007C0FAD"/>
    <w:rsid w:val="007C0FBA"/>
    <w:rsid w:val="007C0FF7"/>
    <w:rsid w:val="007C100B"/>
    <w:rsid w:val="007C102C"/>
    <w:rsid w:val="007C103F"/>
    <w:rsid w:val="007C1085"/>
    <w:rsid w:val="007C10B5"/>
    <w:rsid w:val="007C10E8"/>
    <w:rsid w:val="007C1109"/>
    <w:rsid w:val="007C110B"/>
    <w:rsid w:val="007C1110"/>
    <w:rsid w:val="007C1121"/>
    <w:rsid w:val="007C1188"/>
    <w:rsid w:val="007C1196"/>
    <w:rsid w:val="007C11C9"/>
    <w:rsid w:val="007C1208"/>
    <w:rsid w:val="007C123F"/>
    <w:rsid w:val="007C125E"/>
    <w:rsid w:val="007C1295"/>
    <w:rsid w:val="007C12DC"/>
    <w:rsid w:val="007C1349"/>
    <w:rsid w:val="007C134C"/>
    <w:rsid w:val="007C1357"/>
    <w:rsid w:val="007C1380"/>
    <w:rsid w:val="007C138B"/>
    <w:rsid w:val="007C139B"/>
    <w:rsid w:val="007C13AF"/>
    <w:rsid w:val="007C13F0"/>
    <w:rsid w:val="007C142C"/>
    <w:rsid w:val="007C1458"/>
    <w:rsid w:val="007C1484"/>
    <w:rsid w:val="007C148A"/>
    <w:rsid w:val="007C14CF"/>
    <w:rsid w:val="007C156F"/>
    <w:rsid w:val="007C1589"/>
    <w:rsid w:val="007C1593"/>
    <w:rsid w:val="007C15B0"/>
    <w:rsid w:val="007C15BC"/>
    <w:rsid w:val="007C15C7"/>
    <w:rsid w:val="007C15DD"/>
    <w:rsid w:val="007C15E1"/>
    <w:rsid w:val="007C15FC"/>
    <w:rsid w:val="007C169A"/>
    <w:rsid w:val="007C16C6"/>
    <w:rsid w:val="007C1775"/>
    <w:rsid w:val="007C177B"/>
    <w:rsid w:val="007C1780"/>
    <w:rsid w:val="007C17B7"/>
    <w:rsid w:val="007C17D0"/>
    <w:rsid w:val="007C17DC"/>
    <w:rsid w:val="007C17F8"/>
    <w:rsid w:val="007C189B"/>
    <w:rsid w:val="007C18D1"/>
    <w:rsid w:val="007C1907"/>
    <w:rsid w:val="007C195A"/>
    <w:rsid w:val="007C198E"/>
    <w:rsid w:val="007C1997"/>
    <w:rsid w:val="007C19C3"/>
    <w:rsid w:val="007C19E0"/>
    <w:rsid w:val="007C19EB"/>
    <w:rsid w:val="007C1A7A"/>
    <w:rsid w:val="007C1AC5"/>
    <w:rsid w:val="007C1ACC"/>
    <w:rsid w:val="007C1AF3"/>
    <w:rsid w:val="007C1AF8"/>
    <w:rsid w:val="007C1B76"/>
    <w:rsid w:val="007C1BE9"/>
    <w:rsid w:val="007C1C33"/>
    <w:rsid w:val="007C1C90"/>
    <w:rsid w:val="007C1C99"/>
    <w:rsid w:val="007C1CC8"/>
    <w:rsid w:val="007C1D09"/>
    <w:rsid w:val="007C1D48"/>
    <w:rsid w:val="007C1D96"/>
    <w:rsid w:val="007C1DC4"/>
    <w:rsid w:val="007C1E08"/>
    <w:rsid w:val="007C1E79"/>
    <w:rsid w:val="007C1EA2"/>
    <w:rsid w:val="007C1EA5"/>
    <w:rsid w:val="007C1EB1"/>
    <w:rsid w:val="007C1ECB"/>
    <w:rsid w:val="007C1EE2"/>
    <w:rsid w:val="007C1EEA"/>
    <w:rsid w:val="007C1FDF"/>
    <w:rsid w:val="007C2039"/>
    <w:rsid w:val="007C2040"/>
    <w:rsid w:val="007C2060"/>
    <w:rsid w:val="007C207F"/>
    <w:rsid w:val="007C20CF"/>
    <w:rsid w:val="007C20FD"/>
    <w:rsid w:val="007C2107"/>
    <w:rsid w:val="007C2113"/>
    <w:rsid w:val="007C2130"/>
    <w:rsid w:val="007C2147"/>
    <w:rsid w:val="007C2199"/>
    <w:rsid w:val="007C21A6"/>
    <w:rsid w:val="007C220E"/>
    <w:rsid w:val="007C222D"/>
    <w:rsid w:val="007C222E"/>
    <w:rsid w:val="007C224A"/>
    <w:rsid w:val="007C2260"/>
    <w:rsid w:val="007C2279"/>
    <w:rsid w:val="007C229F"/>
    <w:rsid w:val="007C22B3"/>
    <w:rsid w:val="007C22E0"/>
    <w:rsid w:val="007C22E4"/>
    <w:rsid w:val="007C22FB"/>
    <w:rsid w:val="007C2328"/>
    <w:rsid w:val="007C235E"/>
    <w:rsid w:val="007C2374"/>
    <w:rsid w:val="007C2376"/>
    <w:rsid w:val="007C23E7"/>
    <w:rsid w:val="007C246F"/>
    <w:rsid w:val="007C247B"/>
    <w:rsid w:val="007C24F4"/>
    <w:rsid w:val="007C255A"/>
    <w:rsid w:val="007C255E"/>
    <w:rsid w:val="007C25AC"/>
    <w:rsid w:val="007C25D9"/>
    <w:rsid w:val="007C25E7"/>
    <w:rsid w:val="007C25F3"/>
    <w:rsid w:val="007C2608"/>
    <w:rsid w:val="007C260A"/>
    <w:rsid w:val="007C2616"/>
    <w:rsid w:val="007C2626"/>
    <w:rsid w:val="007C2633"/>
    <w:rsid w:val="007C2690"/>
    <w:rsid w:val="007C2693"/>
    <w:rsid w:val="007C2694"/>
    <w:rsid w:val="007C269B"/>
    <w:rsid w:val="007C2700"/>
    <w:rsid w:val="007C2712"/>
    <w:rsid w:val="007C275C"/>
    <w:rsid w:val="007C27AD"/>
    <w:rsid w:val="007C27B9"/>
    <w:rsid w:val="007C27BE"/>
    <w:rsid w:val="007C27E3"/>
    <w:rsid w:val="007C27EA"/>
    <w:rsid w:val="007C2814"/>
    <w:rsid w:val="007C2838"/>
    <w:rsid w:val="007C2840"/>
    <w:rsid w:val="007C2875"/>
    <w:rsid w:val="007C2886"/>
    <w:rsid w:val="007C2906"/>
    <w:rsid w:val="007C2999"/>
    <w:rsid w:val="007C2A0E"/>
    <w:rsid w:val="007C2A41"/>
    <w:rsid w:val="007C2A87"/>
    <w:rsid w:val="007C2AB6"/>
    <w:rsid w:val="007C2AC5"/>
    <w:rsid w:val="007C2ADE"/>
    <w:rsid w:val="007C2AEA"/>
    <w:rsid w:val="007C2AEC"/>
    <w:rsid w:val="007C2B48"/>
    <w:rsid w:val="007C2B5D"/>
    <w:rsid w:val="007C2B96"/>
    <w:rsid w:val="007C2B99"/>
    <w:rsid w:val="007C2BAD"/>
    <w:rsid w:val="007C2BB7"/>
    <w:rsid w:val="007C2BBC"/>
    <w:rsid w:val="007C2C0C"/>
    <w:rsid w:val="007C2D10"/>
    <w:rsid w:val="007C2D71"/>
    <w:rsid w:val="007C2E0E"/>
    <w:rsid w:val="007C2E84"/>
    <w:rsid w:val="007C2E9C"/>
    <w:rsid w:val="007C2F0B"/>
    <w:rsid w:val="007C2F48"/>
    <w:rsid w:val="007C2F97"/>
    <w:rsid w:val="007C2FA1"/>
    <w:rsid w:val="007C3006"/>
    <w:rsid w:val="007C304B"/>
    <w:rsid w:val="007C315A"/>
    <w:rsid w:val="007C317F"/>
    <w:rsid w:val="007C318D"/>
    <w:rsid w:val="007C3195"/>
    <w:rsid w:val="007C31A5"/>
    <w:rsid w:val="007C31A7"/>
    <w:rsid w:val="007C31AB"/>
    <w:rsid w:val="007C31E7"/>
    <w:rsid w:val="007C3209"/>
    <w:rsid w:val="007C321A"/>
    <w:rsid w:val="007C324D"/>
    <w:rsid w:val="007C329F"/>
    <w:rsid w:val="007C32C3"/>
    <w:rsid w:val="007C333F"/>
    <w:rsid w:val="007C334B"/>
    <w:rsid w:val="007C3375"/>
    <w:rsid w:val="007C3388"/>
    <w:rsid w:val="007C338C"/>
    <w:rsid w:val="007C33BE"/>
    <w:rsid w:val="007C33D9"/>
    <w:rsid w:val="007C33E2"/>
    <w:rsid w:val="007C341F"/>
    <w:rsid w:val="007C3423"/>
    <w:rsid w:val="007C3436"/>
    <w:rsid w:val="007C348B"/>
    <w:rsid w:val="007C3493"/>
    <w:rsid w:val="007C34CB"/>
    <w:rsid w:val="007C34F7"/>
    <w:rsid w:val="007C3512"/>
    <w:rsid w:val="007C353D"/>
    <w:rsid w:val="007C353F"/>
    <w:rsid w:val="007C355C"/>
    <w:rsid w:val="007C355D"/>
    <w:rsid w:val="007C3560"/>
    <w:rsid w:val="007C35E0"/>
    <w:rsid w:val="007C35E3"/>
    <w:rsid w:val="007C35EA"/>
    <w:rsid w:val="007C35F3"/>
    <w:rsid w:val="007C360B"/>
    <w:rsid w:val="007C360E"/>
    <w:rsid w:val="007C3625"/>
    <w:rsid w:val="007C362E"/>
    <w:rsid w:val="007C3651"/>
    <w:rsid w:val="007C3658"/>
    <w:rsid w:val="007C365C"/>
    <w:rsid w:val="007C3681"/>
    <w:rsid w:val="007C3721"/>
    <w:rsid w:val="007C3748"/>
    <w:rsid w:val="007C3753"/>
    <w:rsid w:val="007C3784"/>
    <w:rsid w:val="007C37C5"/>
    <w:rsid w:val="007C37D3"/>
    <w:rsid w:val="007C37F5"/>
    <w:rsid w:val="007C3818"/>
    <w:rsid w:val="007C386D"/>
    <w:rsid w:val="007C387C"/>
    <w:rsid w:val="007C38A6"/>
    <w:rsid w:val="007C38E4"/>
    <w:rsid w:val="007C390B"/>
    <w:rsid w:val="007C3928"/>
    <w:rsid w:val="007C3938"/>
    <w:rsid w:val="007C3963"/>
    <w:rsid w:val="007C39B7"/>
    <w:rsid w:val="007C39C8"/>
    <w:rsid w:val="007C39DE"/>
    <w:rsid w:val="007C3A30"/>
    <w:rsid w:val="007C3A5C"/>
    <w:rsid w:val="007C3A74"/>
    <w:rsid w:val="007C3AA9"/>
    <w:rsid w:val="007C3B32"/>
    <w:rsid w:val="007C3B3D"/>
    <w:rsid w:val="007C3B7F"/>
    <w:rsid w:val="007C3BA5"/>
    <w:rsid w:val="007C3BB3"/>
    <w:rsid w:val="007C3BD7"/>
    <w:rsid w:val="007C3BF4"/>
    <w:rsid w:val="007C3C2E"/>
    <w:rsid w:val="007C3C3A"/>
    <w:rsid w:val="007C3C57"/>
    <w:rsid w:val="007C3C85"/>
    <w:rsid w:val="007C3C99"/>
    <w:rsid w:val="007C3CC4"/>
    <w:rsid w:val="007C3D0E"/>
    <w:rsid w:val="007C3D59"/>
    <w:rsid w:val="007C3D9F"/>
    <w:rsid w:val="007C3DE7"/>
    <w:rsid w:val="007C3E10"/>
    <w:rsid w:val="007C3E1D"/>
    <w:rsid w:val="007C3E31"/>
    <w:rsid w:val="007C3E6D"/>
    <w:rsid w:val="007C3E78"/>
    <w:rsid w:val="007C3E95"/>
    <w:rsid w:val="007C3EAE"/>
    <w:rsid w:val="007C3EB6"/>
    <w:rsid w:val="007C3EC2"/>
    <w:rsid w:val="007C3EED"/>
    <w:rsid w:val="007C3EF7"/>
    <w:rsid w:val="007C3EFA"/>
    <w:rsid w:val="007C3EFD"/>
    <w:rsid w:val="007C3F65"/>
    <w:rsid w:val="007C3F72"/>
    <w:rsid w:val="007C3F75"/>
    <w:rsid w:val="007C3FCA"/>
    <w:rsid w:val="007C3FD0"/>
    <w:rsid w:val="007C3FDD"/>
    <w:rsid w:val="007C3FE7"/>
    <w:rsid w:val="007C3FEE"/>
    <w:rsid w:val="007C4010"/>
    <w:rsid w:val="007C4034"/>
    <w:rsid w:val="007C4048"/>
    <w:rsid w:val="007C4058"/>
    <w:rsid w:val="007C4063"/>
    <w:rsid w:val="007C407C"/>
    <w:rsid w:val="007C407D"/>
    <w:rsid w:val="007C4083"/>
    <w:rsid w:val="007C40F3"/>
    <w:rsid w:val="007C4105"/>
    <w:rsid w:val="007C4108"/>
    <w:rsid w:val="007C410C"/>
    <w:rsid w:val="007C411D"/>
    <w:rsid w:val="007C41BE"/>
    <w:rsid w:val="007C41CC"/>
    <w:rsid w:val="007C41E9"/>
    <w:rsid w:val="007C4216"/>
    <w:rsid w:val="007C421D"/>
    <w:rsid w:val="007C424D"/>
    <w:rsid w:val="007C425E"/>
    <w:rsid w:val="007C4288"/>
    <w:rsid w:val="007C428B"/>
    <w:rsid w:val="007C42A7"/>
    <w:rsid w:val="007C42C0"/>
    <w:rsid w:val="007C42CF"/>
    <w:rsid w:val="007C4344"/>
    <w:rsid w:val="007C4346"/>
    <w:rsid w:val="007C4367"/>
    <w:rsid w:val="007C4377"/>
    <w:rsid w:val="007C43A5"/>
    <w:rsid w:val="007C43D1"/>
    <w:rsid w:val="007C4435"/>
    <w:rsid w:val="007C4445"/>
    <w:rsid w:val="007C444C"/>
    <w:rsid w:val="007C4455"/>
    <w:rsid w:val="007C44B2"/>
    <w:rsid w:val="007C44CD"/>
    <w:rsid w:val="007C44CE"/>
    <w:rsid w:val="007C44D2"/>
    <w:rsid w:val="007C44E4"/>
    <w:rsid w:val="007C450A"/>
    <w:rsid w:val="007C4520"/>
    <w:rsid w:val="007C4548"/>
    <w:rsid w:val="007C4567"/>
    <w:rsid w:val="007C4574"/>
    <w:rsid w:val="007C45AF"/>
    <w:rsid w:val="007C45BC"/>
    <w:rsid w:val="007C45BD"/>
    <w:rsid w:val="007C45DF"/>
    <w:rsid w:val="007C4667"/>
    <w:rsid w:val="007C467C"/>
    <w:rsid w:val="007C468D"/>
    <w:rsid w:val="007C46B4"/>
    <w:rsid w:val="007C46EF"/>
    <w:rsid w:val="007C4707"/>
    <w:rsid w:val="007C476B"/>
    <w:rsid w:val="007C476E"/>
    <w:rsid w:val="007C4787"/>
    <w:rsid w:val="007C4798"/>
    <w:rsid w:val="007C47BE"/>
    <w:rsid w:val="007C47E1"/>
    <w:rsid w:val="007C4814"/>
    <w:rsid w:val="007C481B"/>
    <w:rsid w:val="007C484D"/>
    <w:rsid w:val="007C486F"/>
    <w:rsid w:val="007C487C"/>
    <w:rsid w:val="007C4886"/>
    <w:rsid w:val="007C4899"/>
    <w:rsid w:val="007C48B0"/>
    <w:rsid w:val="007C48D8"/>
    <w:rsid w:val="007C48EE"/>
    <w:rsid w:val="007C4906"/>
    <w:rsid w:val="007C4933"/>
    <w:rsid w:val="007C4946"/>
    <w:rsid w:val="007C4960"/>
    <w:rsid w:val="007C49BF"/>
    <w:rsid w:val="007C49FF"/>
    <w:rsid w:val="007C4A38"/>
    <w:rsid w:val="007C4A8E"/>
    <w:rsid w:val="007C4AC4"/>
    <w:rsid w:val="007C4B08"/>
    <w:rsid w:val="007C4B3D"/>
    <w:rsid w:val="007C4B41"/>
    <w:rsid w:val="007C4B6E"/>
    <w:rsid w:val="007C4BA2"/>
    <w:rsid w:val="007C4BBC"/>
    <w:rsid w:val="007C4BC2"/>
    <w:rsid w:val="007C4BD3"/>
    <w:rsid w:val="007C4BE7"/>
    <w:rsid w:val="007C4BFA"/>
    <w:rsid w:val="007C4C29"/>
    <w:rsid w:val="007C4C33"/>
    <w:rsid w:val="007C4C4D"/>
    <w:rsid w:val="007C4C8D"/>
    <w:rsid w:val="007C4C92"/>
    <w:rsid w:val="007C4CB1"/>
    <w:rsid w:val="007C4CC3"/>
    <w:rsid w:val="007C4CCD"/>
    <w:rsid w:val="007C4CE5"/>
    <w:rsid w:val="007C4D17"/>
    <w:rsid w:val="007C4D1E"/>
    <w:rsid w:val="007C4D2F"/>
    <w:rsid w:val="007C4D4D"/>
    <w:rsid w:val="007C4DA0"/>
    <w:rsid w:val="007C4DA4"/>
    <w:rsid w:val="007C4DA9"/>
    <w:rsid w:val="007C4DB3"/>
    <w:rsid w:val="007C4DB6"/>
    <w:rsid w:val="007C4DBE"/>
    <w:rsid w:val="007C4DDB"/>
    <w:rsid w:val="007C4E22"/>
    <w:rsid w:val="007C4E36"/>
    <w:rsid w:val="007C4E48"/>
    <w:rsid w:val="007C4E4D"/>
    <w:rsid w:val="007C4E99"/>
    <w:rsid w:val="007C4EB1"/>
    <w:rsid w:val="007C4ED5"/>
    <w:rsid w:val="007C4F23"/>
    <w:rsid w:val="007C4F46"/>
    <w:rsid w:val="007C4F56"/>
    <w:rsid w:val="007C4F63"/>
    <w:rsid w:val="007C4F79"/>
    <w:rsid w:val="007C4FDC"/>
    <w:rsid w:val="007C5014"/>
    <w:rsid w:val="007C501C"/>
    <w:rsid w:val="007C5043"/>
    <w:rsid w:val="007C5055"/>
    <w:rsid w:val="007C5058"/>
    <w:rsid w:val="007C5078"/>
    <w:rsid w:val="007C50C1"/>
    <w:rsid w:val="007C50F1"/>
    <w:rsid w:val="007C50F9"/>
    <w:rsid w:val="007C5115"/>
    <w:rsid w:val="007C522A"/>
    <w:rsid w:val="007C524D"/>
    <w:rsid w:val="007C5299"/>
    <w:rsid w:val="007C52A3"/>
    <w:rsid w:val="007C52C1"/>
    <w:rsid w:val="007C52D7"/>
    <w:rsid w:val="007C5397"/>
    <w:rsid w:val="007C53F1"/>
    <w:rsid w:val="007C53F6"/>
    <w:rsid w:val="007C5404"/>
    <w:rsid w:val="007C543A"/>
    <w:rsid w:val="007C5446"/>
    <w:rsid w:val="007C544E"/>
    <w:rsid w:val="007C5471"/>
    <w:rsid w:val="007C549D"/>
    <w:rsid w:val="007C54C7"/>
    <w:rsid w:val="007C54EB"/>
    <w:rsid w:val="007C54F1"/>
    <w:rsid w:val="007C54F2"/>
    <w:rsid w:val="007C552B"/>
    <w:rsid w:val="007C5580"/>
    <w:rsid w:val="007C55A6"/>
    <w:rsid w:val="007C55C8"/>
    <w:rsid w:val="007C55CA"/>
    <w:rsid w:val="007C55D7"/>
    <w:rsid w:val="007C55E6"/>
    <w:rsid w:val="007C55F3"/>
    <w:rsid w:val="007C5619"/>
    <w:rsid w:val="007C561E"/>
    <w:rsid w:val="007C562C"/>
    <w:rsid w:val="007C5658"/>
    <w:rsid w:val="007C5666"/>
    <w:rsid w:val="007C5685"/>
    <w:rsid w:val="007C56AC"/>
    <w:rsid w:val="007C56DB"/>
    <w:rsid w:val="007C56FF"/>
    <w:rsid w:val="007C5717"/>
    <w:rsid w:val="007C572E"/>
    <w:rsid w:val="007C5750"/>
    <w:rsid w:val="007C5764"/>
    <w:rsid w:val="007C57A0"/>
    <w:rsid w:val="007C57AA"/>
    <w:rsid w:val="007C57CC"/>
    <w:rsid w:val="007C57E0"/>
    <w:rsid w:val="007C584A"/>
    <w:rsid w:val="007C5865"/>
    <w:rsid w:val="007C58E0"/>
    <w:rsid w:val="007C5926"/>
    <w:rsid w:val="007C59A8"/>
    <w:rsid w:val="007C59B7"/>
    <w:rsid w:val="007C5A16"/>
    <w:rsid w:val="007C5A18"/>
    <w:rsid w:val="007C5A1E"/>
    <w:rsid w:val="007C5A5C"/>
    <w:rsid w:val="007C5A84"/>
    <w:rsid w:val="007C5A86"/>
    <w:rsid w:val="007C5AD7"/>
    <w:rsid w:val="007C5B0D"/>
    <w:rsid w:val="007C5B62"/>
    <w:rsid w:val="007C5BEB"/>
    <w:rsid w:val="007C5C34"/>
    <w:rsid w:val="007C5C46"/>
    <w:rsid w:val="007C5C94"/>
    <w:rsid w:val="007C5CE2"/>
    <w:rsid w:val="007C5CE3"/>
    <w:rsid w:val="007C5D2A"/>
    <w:rsid w:val="007C5D49"/>
    <w:rsid w:val="007C5D4A"/>
    <w:rsid w:val="007C5D53"/>
    <w:rsid w:val="007C5D73"/>
    <w:rsid w:val="007C5D90"/>
    <w:rsid w:val="007C5D9F"/>
    <w:rsid w:val="007C5E01"/>
    <w:rsid w:val="007C5E11"/>
    <w:rsid w:val="007C5E24"/>
    <w:rsid w:val="007C5E9F"/>
    <w:rsid w:val="007C5EBB"/>
    <w:rsid w:val="007C5EBE"/>
    <w:rsid w:val="007C5F57"/>
    <w:rsid w:val="007C5F90"/>
    <w:rsid w:val="007C5F9A"/>
    <w:rsid w:val="007C5FA1"/>
    <w:rsid w:val="007C5FC0"/>
    <w:rsid w:val="007C5FF8"/>
    <w:rsid w:val="007C5FF9"/>
    <w:rsid w:val="007C601C"/>
    <w:rsid w:val="007C6032"/>
    <w:rsid w:val="007C6069"/>
    <w:rsid w:val="007C60B9"/>
    <w:rsid w:val="007C60DB"/>
    <w:rsid w:val="007C60E4"/>
    <w:rsid w:val="007C60E7"/>
    <w:rsid w:val="007C614F"/>
    <w:rsid w:val="007C6175"/>
    <w:rsid w:val="007C618A"/>
    <w:rsid w:val="007C61C1"/>
    <w:rsid w:val="007C61C5"/>
    <w:rsid w:val="007C61EE"/>
    <w:rsid w:val="007C61F1"/>
    <w:rsid w:val="007C6254"/>
    <w:rsid w:val="007C6350"/>
    <w:rsid w:val="007C6359"/>
    <w:rsid w:val="007C6384"/>
    <w:rsid w:val="007C63AA"/>
    <w:rsid w:val="007C63BD"/>
    <w:rsid w:val="007C63CB"/>
    <w:rsid w:val="007C6403"/>
    <w:rsid w:val="007C641C"/>
    <w:rsid w:val="007C6465"/>
    <w:rsid w:val="007C64A2"/>
    <w:rsid w:val="007C64AD"/>
    <w:rsid w:val="007C64BB"/>
    <w:rsid w:val="007C64C5"/>
    <w:rsid w:val="007C64EA"/>
    <w:rsid w:val="007C6528"/>
    <w:rsid w:val="007C6586"/>
    <w:rsid w:val="007C6594"/>
    <w:rsid w:val="007C659D"/>
    <w:rsid w:val="007C65A3"/>
    <w:rsid w:val="007C65BE"/>
    <w:rsid w:val="007C65C6"/>
    <w:rsid w:val="007C65D0"/>
    <w:rsid w:val="007C65F5"/>
    <w:rsid w:val="007C6625"/>
    <w:rsid w:val="007C662E"/>
    <w:rsid w:val="007C662F"/>
    <w:rsid w:val="007C6637"/>
    <w:rsid w:val="007C6639"/>
    <w:rsid w:val="007C6653"/>
    <w:rsid w:val="007C667E"/>
    <w:rsid w:val="007C668D"/>
    <w:rsid w:val="007C669D"/>
    <w:rsid w:val="007C66D7"/>
    <w:rsid w:val="007C66E5"/>
    <w:rsid w:val="007C6701"/>
    <w:rsid w:val="007C670B"/>
    <w:rsid w:val="007C6735"/>
    <w:rsid w:val="007C675B"/>
    <w:rsid w:val="007C6760"/>
    <w:rsid w:val="007C6768"/>
    <w:rsid w:val="007C6770"/>
    <w:rsid w:val="007C6781"/>
    <w:rsid w:val="007C678E"/>
    <w:rsid w:val="007C67EA"/>
    <w:rsid w:val="007C6803"/>
    <w:rsid w:val="007C6825"/>
    <w:rsid w:val="007C6827"/>
    <w:rsid w:val="007C6828"/>
    <w:rsid w:val="007C683A"/>
    <w:rsid w:val="007C6870"/>
    <w:rsid w:val="007C6883"/>
    <w:rsid w:val="007C68CF"/>
    <w:rsid w:val="007C68F2"/>
    <w:rsid w:val="007C6923"/>
    <w:rsid w:val="007C6937"/>
    <w:rsid w:val="007C695D"/>
    <w:rsid w:val="007C6994"/>
    <w:rsid w:val="007C6998"/>
    <w:rsid w:val="007C699B"/>
    <w:rsid w:val="007C6A00"/>
    <w:rsid w:val="007C6A0C"/>
    <w:rsid w:val="007C6A35"/>
    <w:rsid w:val="007C6A84"/>
    <w:rsid w:val="007C6A91"/>
    <w:rsid w:val="007C6AAB"/>
    <w:rsid w:val="007C6AC2"/>
    <w:rsid w:val="007C6AF2"/>
    <w:rsid w:val="007C6B0E"/>
    <w:rsid w:val="007C6B15"/>
    <w:rsid w:val="007C6B40"/>
    <w:rsid w:val="007C6B47"/>
    <w:rsid w:val="007C6B7B"/>
    <w:rsid w:val="007C6B86"/>
    <w:rsid w:val="007C6B94"/>
    <w:rsid w:val="007C6B9F"/>
    <w:rsid w:val="007C6BC0"/>
    <w:rsid w:val="007C6BC3"/>
    <w:rsid w:val="007C6BF9"/>
    <w:rsid w:val="007C6C62"/>
    <w:rsid w:val="007C6C94"/>
    <w:rsid w:val="007C6CD7"/>
    <w:rsid w:val="007C6CE1"/>
    <w:rsid w:val="007C6CE6"/>
    <w:rsid w:val="007C6D19"/>
    <w:rsid w:val="007C6DE1"/>
    <w:rsid w:val="007C6DEC"/>
    <w:rsid w:val="007C6DF7"/>
    <w:rsid w:val="007C6E03"/>
    <w:rsid w:val="007C6E1E"/>
    <w:rsid w:val="007C6E5E"/>
    <w:rsid w:val="007C6E6D"/>
    <w:rsid w:val="007C6E87"/>
    <w:rsid w:val="007C6EBB"/>
    <w:rsid w:val="007C6EE1"/>
    <w:rsid w:val="007C6F2B"/>
    <w:rsid w:val="007C6F32"/>
    <w:rsid w:val="007C6F76"/>
    <w:rsid w:val="007C6F7A"/>
    <w:rsid w:val="007C6F7D"/>
    <w:rsid w:val="007C6F84"/>
    <w:rsid w:val="007C6F97"/>
    <w:rsid w:val="007C6FD1"/>
    <w:rsid w:val="007C6FD9"/>
    <w:rsid w:val="007C700A"/>
    <w:rsid w:val="007C704D"/>
    <w:rsid w:val="007C7057"/>
    <w:rsid w:val="007C707C"/>
    <w:rsid w:val="007C70A3"/>
    <w:rsid w:val="007C70BC"/>
    <w:rsid w:val="007C7103"/>
    <w:rsid w:val="007C7137"/>
    <w:rsid w:val="007C7219"/>
    <w:rsid w:val="007C7223"/>
    <w:rsid w:val="007C7235"/>
    <w:rsid w:val="007C7238"/>
    <w:rsid w:val="007C72E2"/>
    <w:rsid w:val="007C7325"/>
    <w:rsid w:val="007C7364"/>
    <w:rsid w:val="007C73E5"/>
    <w:rsid w:val="007C740B"/>
    <w:rsid w:val="007C7445"/>
    <w:rsid w:val="007C74B6"/>
    <w:rsid w:val="007C74DC"/>
    <w:rsid w:val="007C7506"/>
    <w:rsid w:val="007C753D"/>
    <w:rsid w:val="007C7558"/>
    <w:rsid w:val="007C75D7"/>
    <w:rsid w:val="007C75E8"/>
    <w:rsid w:val="007C75FD"/>
    <w:rsid w:val="007C7603"/>
    <w:rsid w:val="007C763B"/>
    <w:rsid w:val="007C765F"/>
    <w:rsid w:val="007C76C7"/>
    <w:rsid w:val="007C76E4"/>
    <w:rsid w:val="007C76FD"/>
    <w:rsid w:val="007C7715"/>
    <w:rsid w:val="007C771B"/>
    <w:rsid w:val="007C7733"/>
    <w:rsid w:val="007C7756"/>
    <w:rsid w:val="007C7787"/>
    <w:rsid w:val="007C7799"/>
    <w:rsid w:val="007C779E"/>
    <w:rsid w:val="007C77CF"/>
    <w:rsid w:val="007C784F"/>
    <w:rsid w:val="007C7890"/>
    <w:rsid w:val="007C78CA"/>
    <w:rsid w:val="007C78F0"/>
    <w:rsid w:val="007C792D"/>
    <w:rsid w:val="007C7952"/>
    <w:rsid w:val="007C7957"/>
    <w:rsid w:val="007C7984"/>
    <w:rsid w:val="007C79C6"/>
    <w:rsid w:val="007C79F4"/>
    <w:rsid w:val="007C7A0A"/>
    <w:rsid w:val="007C7A7B"/>
    <w:rsid w:val="007C7A7D"/>
    <w:rsid w:val="007C7AA6"/>
    <w:rsid w:val="007C7AAF"/>
    <w:rsid w:val="007C7AF8"/>
    <w:rsid w:val="007C7B03"/>
    <w:rsid w:val="007C7B05"/>
    <w:rsid w:val="007C7B06"/>
    <w:rsid w:val="007C7B54"/>
    <w:rsid w:val="007C7B88"/>
    <w:rsid w:val="007C7BAB"/>
    <w:rsid w:val="007C7BB9"/>
    <w:rsid w:val="007C7BFF"/>
    <w:rsid w:val="007C7C59"/>
    <w:rsid w:val="007C7C6D"/>
    <w:rsid w:val="007C7C72"/>
    <w:rsid w:val="007C7D12"/>
    <w:rsid w:val="007C7D42"/>
    <w:rsid w:val="007C7D53"/>
    <w:rsid w:val="007C7D7F"/>
    <w:rsid w:val="007C7DB2"/>
    <w:rsid w:val="007C7DC4"/>
    <w:rsid w:val="007C7DCA"/>
    <w:rsid w:val="007C7E06"/>
    <w:rsid w:val="007C7E17"/>
    <w:rsid w:val="007C7E3A"/>
    <w:rsid w:val="007C7E4A"/>
    <w:rsid w:val="007C7E81"/>
    <w:rsid w:val="007C7E8D"/>
    <w:rsid w:val="007C7EAB"/>
    <w:rsid w:val="007C7EB6"/>
    <w:rsid w:val="007C7EDE"/>
    <w:rsid w:val="007C7EE4"/>
    <w:rsid w:val="007C7F68"/>
    <w:rsid w:val="007C7F8A"/>
    <w:rsid w:val="007C7FBC"/>
    <w:rsid w:val="007C7FDD"/>
    <w:rsid w:val="007C7FED"/>
    <w:rsid w:val="007D0020"/>
    <w:rsid w:val="007D0037"/>
    <w:rsid w:val="007D0055"/>
    <w:rsid w:val="007D00AA"/>
    <w:rsid w:val="007D00B8"/>
    <w:rsid w:val="007D0110"/>
    <w:rsid w:val="007D011F"/>
    <w:rsid w:val="007D0126"/>
    <w:rsid w:val="007D0130"/>
    <w:rsid w:val="007D015D"/>
    <w:rsid w:val="007D0197"/>
    <w:rsid w:val="007D01BB"/>
    <w:rsid w:val="007D01BE"/>
    <w:rsid w:val="007D01F8"/>
    <w:rsid w:val="007D0235"/>
    <w:rsid w:val="007D0242"/>
    <w:rsid w:val="007D02A0"/>
    <w:rsid w:val="007D0339"/>
    <w:rsid w:val="007D0347"/>
    <w:rsid w:val="007D0352"/>
    <w:rsid w:val="007D035B"/>
    <w:rsid w:val="007D0381"/>
    <w:rsid w:val="007D03AB"/>
    <w:rsid w:val="007D03D4"/>
    <w:rsid w:val="007D03D5"/>
    <w:rsid w:val="007D03E4"/>
    <w:rsid w:val="007D0411"/>
    <w:rsid w:val="007D0447"/>
    <w:rsid w:val="007D04A3"/>
    <w:rsid w:val="007D04C0"/>
    <w:rsid w:val="007D04D1"/>
    <w:rsid w:val="007D04D4"/>
    <w:rsid w:val="007D0520"/>
    <w:rsid w:val="007D0532"/>
    <w:rsid w:val="007D0577"/>
    <w:rsid w:val="007D057E"/>
    <w:rsid w:val="007D05FC"/>
    <w:rsid w:val="007D061F"/>
    <w:rsid w:val="007D0667"/>
    <w:rsid w:val="007D0677"/>
    <w:rsid w:val="007D067D"/>
    <w:rsid w:val="007D06AA"/>
    <w:rsid w:val="007D06E6"/>
    <w:rsid w:val="007D0707"/>
    <w:rsid w:val="007D0788"/>
    <w:rsid w:val="007D07C6"/>
    <w:rsid w:val="007D07E9"/>
    <w:rsid w:val="007D0807"/>
    <w:rsid w:val="007D082C"/>
    <w:rsid w:val="007D0836"/>
    <w:rsid w:val="007D084B"/>
    <w:rsid w:val="007D0867"/>
    <w:rsid w:val="007D0869"/>
    <w:rsid w:val="007D086E"/>
    <w:rsid w:val="007D0872"/>
    <w:rsid w:val="007D0883"/>
    <w:rsid w:val="007D0886"/>
    <w:rsid w:val="007D095D"/>
    <w:rsid w:val="007D0962"/>
    <w:rsid w:val="007D09AE"/>
    <w:rsid w:val="007D09DA"/>
    <w:rsid w:val="007D0A18"/>
    <w:rsid w:val="007D0A25"/>
    <w:rsid w:val="007D0A3A"/>
    <w:rsid w:val="007D0A64"/>
    <w:rsid w:val="007D0A90"/>
    <w:rsid w:val="007D0A9B"/>
    <w:rsid w:val="007D0AB7"/>
    <w:rsid w:val="007D0AEE"/>
    <w:rsid w:val="007D0B0D"/>
    <w:rsid w:val="007D0B29"/>
    <w:rsid w:val="007D0B30"/>
    <w:rsid w:val="007D0BAC"/>
    <w:rsid w:val="007D0BE2"/>
    <w:rsid w:val="007D0C6A"/>
    <w:rsid w:val="007D0C77"/>
    <w:rsid w:val="007D0C7C"/>
    <w:rsid w:val="007D0C8D"/>
    <w:rsid w:val="007D0CCD"/>
    <w:rsid w:val="007D0D75"/>
    <w:rsid w:val="007D0D8B"/>
    <w:rsid w:val="007D0D90"/>
    <w:rsid w:val="007D0D9D"/>
    <w:rsid w:val="007D0DD6"/>
    <w:rsid w:val="007D0E12"/>
    <w:rsid w:val="007D0E14"/>
    <w:rsid w:val="007D0E1A"/>
    <w:rsid w:val="007D0E79"/>
    <w:rsid w:val="007D0E8A"/>
    <w:rsid w:val="007D0E9B"/>
    <w:rsid w:val="007D0EBA"/>
    <w:rsid w:val="007D0EC8"/>
    <w:rsid w:val="007D0EE0"/>
    <w:rsid w:val="007D0EE5"/>
    <w:rsid w:val="007D0EEB"/>
    <w:rsid w:val="007D0F2D"/>
    <w:rsid w:val="007D0F32"/>
    <w:rsid w:val="007D0F48"/>
    <w:rsid w:val="007D0F5B"/>
    <w:rsid w:val="007D0F69"/>
    <w:rsid w:val="007D0FA5"/>
    <w:rsid w:val="007D0FCA"/>
    <w:rsid w:val="007D0FD4"/>
    <w:rsid w:val="007D0FF3"/>
    <w:rsid w:val="007D1028"/>
    <w:rsid w:val="007D103C"/>
    <w:rsid w:val="007D1078"/>
    <w:rsid w:val="007D10CA"/>
    <w:rsid w:val="007D10D9"/>
    <w:rsid w:val="007D1117"/>
    <w:rsid w:val="007D113C"/>
    <w:rsid w:val="007D115D"/>
    <w:rsid w:val="007D1167"/>
    <w:rsid w:val="007D11B3"/>
    <w:rsid w:val="007D11B4"/>
    <w:rsid w:val="007D120E"/>
    <w:rsid w:val="007D121F"/>
    <w:rsid w:val="007D1284"/>
    <w:rsid w:val="007D12D5"/>
    <w:rsid w:val="007D136C"/>
    <w:rsid w:val="007D139C"/>
    <w:rsid w:val="007D13C3"/>
    <w:rsid w:val="007D13CC"/>
    <w:rsid w:val="007D13E6"/>
    <w:rsid w:val="007D147F"/>
    <w:rsid w:val="007D148E"/>
    <w:rsid w:val="007D149E"/>
    <w:rsid w:val="007D14EB"/>
    <w:rsid w:val="007D1574"/>
    <w:rsid w:val="007D159C"/>
    <w:rsid w:val="007D15B9"/>
    <w:rsid w:val="007D15C3"/>
    <w:rsid w:val="007D160A"/>
    <w:rsid w:val="007D1646"/>
    <w:rsid w:val="007D165B"/>
    <w:rsid w:val="007D1663"/>
    <w:rsid w:val="007D1670"/>
    <w:rsid w:val="007D1678"/>
    <w:rsid w:val="007D1681"/>
    <w:rsid w:val="007D1686"/>
    <w:rsid w:val="007D16D9"/>
    <w:rsid w:val="007D1707"/>
    <w:rsid w:val="007D1720"/>
    <w:rsid w:val="007D175A"/>
    <w:rsid w:val="007D17D5"/>
    <w:rsid w:val="007D17E0"/>
    <w:rsid w:val="007D181C"/>
    <w:rsid w:val="007D182F"/>
    <w:rsid w:val="007D190E"/>
    <w:rsid w:val="007D198F"/>
    <w:rsid w:val="007D19C1"/>
    <w:rsid w:val="007D19E8"/>
    <w:rsid w:val="007D19EF"/>
    <w:rsid w:val="007D19F5"/>
    <w:rsid w:val="007D1A1C"/>
    <w:rsid w:val="007D1A27"/>
    <w:rsid w:val="007D1A33"/>
    <w:rsid w:val="007D1A3F"/>
    <w:rsid w:val="007D1A59"/>
    <w:rsid w:val="007D1A64"/>
    <w:rsid w:val="007D1A93"/>
    <w:rsid w:val="007D1A99"/>
    <w:rsid w:val="007D1ACA"/>
    <w:rsid w:val="007D1AFC"/>
    <w:rsid w:val="007D1B4F"/>
    <w:rsid w:val="007D1B5D"/>
    <w:rsid w:val="007D1B82"/>
    <w:rsid w:val="007D1BC3"/>
    <w:rsid w:val="007D1BE4"/>
    <w:rsid w:val="007D1BF6"/>
    <w:rsid w:val="007D1C15"/>
    <w:rsid w:val="007D1C34"/>
    <w:rsid w:val="007D1C54"/>
    <w:rsid w:val="007D1C57"/>
    <w:rsid w:val="007D1C69"/>
    <w:rsid w:val="007D1C96"/>
    <w:rsid w:val="007D1C9B"/>
    <w:rsid w:val="007D1CEB"/>
    <w:rsid w:val="007D1D24"/>
    <w:rsid w:val="007D1D36"/>
    <w:rsid w:val="007D1D38"/>
    <w:rsid w:val="007D1D50"/>
    <w:rsid w:val="007D1DA6"/>
    <w:rsid w:val="007D1DC5"/>
    <w:rsid w:val="007D1DE2"/>
    <w:rsid w:val="007D1DE3"/>
    <w:rsid w:val="007D1E04"/>
    <w:rsid w:val="007D1E10"/>
    <w:rsid w:val="007D1E11"/>
    <w:rsid w:val="007D1E1A"/>
    <w:rsid w:val="007D1E2A"/>
    <w:rsid w:val="007D1E7C"/>
    <w:rsid w:val="007D1E96"/>
    <w:rsid w:val="007D1EBE"/>
    <w:rsid w:val="007D1EC2"/>
    <w:rsid w:val="007D1EEE"/>
    <w:rsid w:val="007D1F3F"/>
    <w:rsid w:val="007D1FAB"/>
    <w:rsid w:val="007D1FB3"/>
    <w:rsid w:val="007D1FDF"/>
    <w:rsid w:val="007D1FEE"/>
    <w:rsid w:val="007D1FF4"/>
    <w:rsid w:val="007D2008"/>
    <w:rsid w:val="007D2091"/>
    <w:rsid w:val="007D2134"/>
    <w:rsid w:val="007D2155"/>
    <w:rsid w:val="007D2160"/>
    <w:rsid w:val="007D2161"/>
    <w:rsid w:val="007D2174"/>
    <w:rsid w:val="007D2177"/>
    <w:rsid w:val="007D217E"/>
    <w:rsid w:val="007D21A6"/>
    <w:rsid w:val="007D21CE"/>
    <w:rsid w:val="007D2208"/>
    <w:rsid w:val="007D223C"/>
    <w:rsid w:val="007D2271"/>
    <w:rsid w:val="007D232D"/>
    <w:rsid w:val="007D235C"/>
    <w:rsid w:val="007D2386"/>
    <w:rsid w:val="007D2395"/>
    <w:rsid w:val="007D2403"/>
    <w:rsid w:val="007D242C"/>
    <w:rsid w:val="007D2433"/>
    <w:rsid w:val="007D245D"/>
    <w:rsid w:val="007D2461"/>
    <w:rsid w:val="007D2471"/>
    <w:rsid w:val="007D2472"/>
    <w:rsid w:val="007D247F"/>
    <w:rsid w:val="007D24E1"/>
    <w:rsid w:val="007D2518"/>
    <w:rsid w:val="007D255B"/>
    <w:rsid w:val="007D2609"/>
    <w:rsid w:val="007D2651"/>
    <w:rsid w:val="007D2663"/>
    <w:rsid w:val="007D2697"/>
    <w:rsid w:val="007D26C2"/>
    <w:rsid w:val="007D26ED"/>
    <w:rsid w:val="007D2713"/>
    <w:rsid w:val="007D2714"/>
    <w:rsid w:val="007D2734"/>
    <w:rsid w:val="007D273A"/>
    <w:rsid w:val="007D2740"/>
    <w:rsid w:val="007D2742"/>
    <w:rsid w:val="007D2763"/>
    <w:rsid w:val="007D2833"/>
    <w:rsid w:val="007D28A2"/>
    <w:rsid w:val="007D28BA"/>
    <w:rsid w:val="007D28BF"/>
    <w:rsid w:val="007D28DD"/>
    <w:rsid w:val="007D28F6"/>
    <w:rsid w:val="007D292F"/>
    <w:rsid w:val="007D2944"/>
    <w:rsid w:val="007D2953"/>
    <w:rsid w:val="007D2960"/>
    <w:rsid w:val="007D2984"/>
    <w:rsid w:val="007D29FB"/>
    <w:rsid w:val="007D2A35"/>
    <w:rsid w:val="007D2A48"/>
    <w:rsid w:val="007D2A55"/>
    <w:rsid w:val="007D2A76"/>
    <w:rsid w:val="007D2A9D"/>
    <w:rsid w:val="007D2B64"/>
    <w:rsid w:val="007D2BD2"/>
    <w:rsid w:val="007D2C2A"/>
    <w:rsid w:val="007D2C39"/>
    <w:rsid w:val="007D2C83"/>
    <w:rsid w:val="007D2CCE"/>
    <w:rsid w:val="007D2CFA"/>
    <w:rsid w:val="007D2D0B"/>
    <w:rsid w:val="007D2D3D"/>
    <w:rsid w:val="007D2D5C"/>
    <w:rsid w:val="007D2D88"/>
    <w:rsid w:val="007D2DA4"/>
    <w:rsid w:val="007D2DC3"/>
    <w:rsid w:val="007D2DD3"/>
    <w:rsid w:val="007D2DE1"/>
    <w:rsid w:val="007D2DED"/>
    <w:rsid w:val="007D2DEF"/>
    <w:rsid w:val="007D2E00"/>
    <w:rsid w:val="007D2E2E"/>
    <w:rsid w:val="007D2ECB"/>
    <w:rsid w:val="007D2ED4"/>
    <w:rsid w:val="007D2F3C"/>
    <w:rsid w:val="007D2F5B"/>
    <w:rsid w:val="007D2F84"/>
    <w:rsid w:val="007D2FB6"/>
    <w:rsid w:val="007D2FDE"/>
    <w:rsid w:val="007D2FEF"/>
    <w:rsid w:val="007D3036"/>
    <w:rsid w:val="007D3037"/>
    <w:rsid w:val="007D303D"/>
    <w:rsid w:val="007D307B"/>
    <w:rsid w:val="007D30A3"/>
    <w:rsid w:val="007D30AF"/>
    <w:rsid w:val="007D30ED"/>
    <w:rsid w:val="007D30FC"/>
    <w:rsid w:val="007D315A"/>
    <w:rsid w:val="007D316B"/>
    <w:rsid w:val="007D3173"/>
    <w:rsid w:val="007D3183"/>
    <w:rsid w:val="007D318C"/>
    <w:rsid w:val="007D31CD"/>
    <w:rsid w:val="007D31DA"/>
    <w:rsid w:val="007D3226"/>
    <w:rsid w:val="007D322B"/>
    <w:rsid w:val="007D3272"/>
    <w:rsid w:val="007D328C"/>
    <w:rsid w:val="007D32AE"/>
    <w:rsid w:val="007D32C9"/>
    <w:rsid w:val="007D32D4"/>
    <w:rsid w:val="007D32D6"/>
    <w:rsid w:val="007D3335"/>
    <w:rsid w:val="007D3359"/>
    <w:rsid w:val="007D336C"/>
    <w:rsid w:val="007D33FD"/>
    <w:rsid w:val="007D3422"/>
    <w:rsid w:val="007D344A"/>
    <w:rsid w:val="007D348C"/>
    <w:rsid w:val="007D3498"/>
    <w:rsid w:val="007D34D1"/>
    <w:rsid w:val="007D3500"/>
    <w:rsid w:val="007D3508"/>
    <w:rsid w:val="007D352E"/>
    <w:rsid w:val="007D354B"/>
    <w:rsid w:val="007D35BD"/>
    <w:rsid w:val="007D35C1"/>
    <w:rsid w:val="007D35DB"/>
    <w:rsid w:val="007D35DC"/>
    <w:rsid w:val="007D35F5"/>
    <w:rsid w:val="007D360F"/>
    <w:rsid w:val="007D366C"/>
    <w:rsid w:val="007D36A0"/>
    <w:rsid w:val="007D36C1"/>
    <w:rsid w:val="007D36C7"/>
    <w:rsid w:val="007D36DA"/>
    <w:rsid w:val="007D36E2"/>
    <w:rsid w:val="007D36F9"/>
    <w:rsid w:val="007D370E"/>
    <w:rsid w:val="007D3740"/>
    <w:rsid w:val="007D37CE"/>
    <w:rsid w:val="007D37EB"/>
    <w:rsid w:val="007D3809"/>
    <w:rsid w:val="007D3824"/>
    <w:rsid w:val="007D382B"/>
    <w:rsid w:val="007D383F"/>
    <w:rsid w:val="007D3879"/>
    <w:rsid w:val="007D387C"/>
    <w:rsid w:val="007D389C"/>
    <w:rsid w:val="007D38E6"/>
    <w:rsid w:val="007D38E9"/>
    <w:rsid w:val="007D38EC"/>
    <w:rsid w:val="007D3927"/>
    <w:rsid w:val="007D3960"/>
    <w:rsid w:val="007D3986"/>
    <w:rsid w:val="007D39AC"/>
    <w:rsid w:val="007D39E7"/>
    <w:rsid w:val="007D39EB"/>
    <w:rsid w:val="007D3A00"/>
    <w:rsid w:val="007D3A08"/>
    <w:rsid w:val="007D3A53"/>
    <w:rsid w:val="007D3A59"/>
    <w:rsid w:val="007D3A90"/>
    <w:rsid w:val="007D3AA4"/>
    <w:rsid w:val="007D3ABD"/>
    <w:rsid w:val="007D3AC1"/>
    <w:rsid w:val="007D3ADD"/>
    <w:rsid w:val="007D3AEB"/>
    <w:rsid w:val="007D3B4A"/>
    <w:rsid w:val="007D3B59"/>
    <w:rsid w:val="007D3B5F"/>
    <w:rsid w:val="007D3B6C"/>
    <w:rsid w:val="007D3BB5"/>
    <w:rsid w:val="007D3BD8"/>
    <w:rsid w:val="007D3C0F"/>
    <w:rsid w:val="007D3C26"/>
    <w:rsid w:val="007D3C4D"/>
    <w:rsid w:val="007D3C75"/>
    <w:rsid w:val="007D3C80"/>
    <w:rsid w:val="007D3CAE"/>
    <w:rsid w:val="007D3CB8"/>
    <w:rsid w:val="007D3D59"/>
    <w:rsid w:val="007D3D66"/>
    <w:rsid w:val="007D3D6E"/>
    <w:rsid w:val="007D3D98"/>
    <w:rsid w:val="007D3DEE"/>
    <w:rsid w:val="007D3E09"/>
    <w:rsid w:val="007D3E3D"/>
    <w:rsid w:val="007D3E70"/>
    <w:rsid w:val="007D3E78"/>
    <w:rsid w:val="007D3E81"/>
    <w:rsid w:val="007D3EBF"/>
    <w:rsid w:val="007D3ECA"/>
    <w:rsid w:val="007D3EE6"/>
    <w:rsid w:val="007D3EED"/>
    <w:rsid w:val="007D3EF4"/>
    <w:rsid w:val="007D3F3D"/>
    <w:rsid w:val="007D3F4B"/>
    <w:rsid w:val="007D3F5A"/>
    <w:rsid w:val="007D3FA9"/>
    <w:rsid w:val="007D3FB6"/>
    <w:rsid w:val="007D3FBC"/>
    <w:rsid w:val="007D3FE2"/>
    <w:rsid w:val="007D400C"/>
    <w:rsid w:val="007D408F"/>
    <w:rsid w:val="007D4098"/>
    <w:rsid w:val="007D40A1"/>
    <w:rsid w:val="007D40AC"/>
    <w:rsid w:val="007D40AF"/>
    <w:rsid w:val="007D4114"/>
    <w:rsid w:val="007D4193"/>
    <w:rsid w:val="007D41BE"/>
    <w:rsid w:val="007D41D7"/>
    <w:rsid w:val="007D41F7"/>
    <w:rsid w:val="007D4252"/>
    <w:rsid w:val="007D4274"/>
    <w:rsid w:val="007D427F"/>
    <w:rsid w:val="007D42BF"/>
    <w:rsid w:val="007D42E9"/>
    <w:rsid w:val="007D42FB"/>
    <w:rsid w:val="007D4335"/>
    <w:rsid w:val="007D433E"/>
    <w:rsid w:val="007D4348"/>
    <w:rsid w:val="007D438C"/>
    <w:rsid w:val="007D43AF"/>
    <w:rsid w:val="007D43EA"/>
    <w:rsid w:val="007D43F6"/>
    <w:rsid w:val="007D447C"/>
    <w:rsid w:val="007D447D"/>
    <w:rsid w:val="007D44E7"/>
    <w:rsid w:val="007D44F1"/>
    <w:rsid w:val="007D4504"/>
    <w:rsid w:val="007D4509"/>
    <w:rsid w:val="007D4516"/>
    <w:rsid w:val="007D4525"/>
    <w:rsid w:val="007D4544"/>
    <w:rsid w:val="007D4545"/>
    <w:rsid w:val="007D454D"/>
    <w:rsid w:val="007D4561"/>
    <w:rsid w:val="007D4572"/>
    <w:rsid w:val="007D45DD"/>
    <w:rsid w:val="007D45F7"/>
    <w:rsid w:val="007D4603"/>
    <w:rsid w:val="007D4604"/>
    <w:rsid w:val="007D462D"/>
    <w:rsid w:val="007D462E"/>
    <w:rsid w:val="007D4650"/>
    <w:rsid w:val="007D465C"/>
    <w:rsid w:val="007D4669"/>
    <w:rsid w:val="007D46CE"/>
    <w:rsid w:val="007D46D4"/>
    <w:rsid w:val="007D46DC"/>
    <w:rsid w:val="007D470B"/>
    <w:rsid w:val="007D4719"/>
    <w:rsid w:val="007D471E"/>
    <w:rsid w:val="007D471F"/>
    <w:rsid w:val="007D4734"/>
    <w:rsid w:val="007D4746"/>
    <w:rsid w:val="007D477A"/>
    <w:rsid w:val="007D47F9"/>
    <w:rsid w:val="007D4880"/>
    <w:rsid w:val="007D4888"/>
    <w:rsid w:val="007D48AB"/>
    <w:rsid w:val="007D48B3"/>
    <w:rsid w:val="007D48BC"/>
    <w:rsid w:val="007D48D1"/>
    <w:rsid w:val="007D48D3"/>
    <w:rsid w:val="007D48DB"/>
    <w:rsid w:val="007D493B"/>
    <w:rsid w:val="007D4983"/>
    <w:rsid w:val="007D49A1"/>
    <w:rsid w:val="007D49BA"/>
    <w:rsid w:val="007D49D4"/>
    <w:rsid w:val="007D49DD"/>
    <w:rsid w:val="007D49E2"/>
    <w:rsid w:val="007D49F7"/>
    <w:rsid w:val="007D49FC"/>
    <w:rsid w:val="007D4A20"/>
    <w:rsid w:val="007D4A22"/>
    <w:rsid w:val="007D4A3D"/>
    <w:rsid w:val="007D4A63"/>
    <w:rsid w:val="007D4A70"/>
    <w:rsid w:val="007D4AB3"/>
    <w:rsid w:val="007D4AC9"/>
    <w:rsid w:val="007D4AD1"/>
    <w:rsid w:val="007D4B20"/>
    <w:rsid w:val="007D4B8C"/>
    <w:rsid w:val="007D4BA8"/>
    <w:rsid w:val="007D4BBD"/>
    <w:rsid w:val="007D4BD0"/>
    <w:rsid w:val="007D4BF1"/>
    <w:rsid w:val="007D4BF6"/>
    <w:rsid w:val="007D4C43"/>
    <w:rsid w:val="007D4CA5"/>
    <w:rsid w:val="007D4CFE"/>
    <w:rsid w:val="007D4D6D"/>
    <w:rsid w:val="007D4D7A"/>
    <w:rsid w:val="007D4DF2"/>
    <w:rsid w:val="007D4DFC"/>
    <w:rsid w:val="007D4E02"/>
    <w:rsid w:val="007D4E03"/>
    <w:rsid w:val="007D4E06"/>
    <w:rsid w:val="007D4E13"/>
    <w:rsid w:val="007D4E42"/>
    <w:rsid w:val="007D4E47"/>
    <w:rsid w:val="007D4E68"/>
    <w:rsid w:val="007D4E8E"/>
    <w:rsid w:val="007D4ED4"/>
    <w:rsid w:val="007D4EEF"/>
    <w:rsid w:val="007D4F06"/>
    <w:rsid w:val="007D4F1D"/>
    <w:rsid w:val="007D4F32"/>
    <w:rsid w:val="007D4F6B"/>
    <w:rsid w:val="007D4F7C"/>
    <w:rsid w:val="007D4FCD"/>
    <w:rsid w:val="007D4FD5"/>
    <w:rsid w:val="007D5007"/>
    <w:rsid w:val="007D5018"/>
    <w:rsid w:val="007D5079"/>
    <w:rsid w:val="007D5089"/>
    <w:rsid w:val="007D50F7"/>
    <w:rsid w:val="007D5100"/>
    <w:rsid w:val="007D5104"/>
    <w:rsid w:val="007D514E"/>
    <w:rsid w:val="007D5186"/>
    <w:rsid w:val="007D51C5"/>
    <w:rsid w:val="007D51DF"/>
    <w:rsid w:val="007D51F8"/>
    <w:rsid w:val="007D51FD"/>
    <w:rsid w:val="007D5209"/>
    <w:rsid w:val="007D5222"/>
    <w:rsid w:val="007D524D"/>
    <w:rsid w:val="007D5290"/>
    <w:rsid w:val="007D5293"/>
    <w:rsid w:val="007D52A2"/>
    <w:rsid w:val="007D52C8"/>
    <w:rsid w:val="007D5313"/>
    <w:rsid w:val="007D5336"/>
    <w:rsid w:val="007D533C"/>
    <w:rsid w:val="007D5348"/>
    <w:rsid w:val="007D535E"/>
    <w:rsid w:val="007D5393"/>
    <w:rsid w:val="007D539D"/>
    <w:rsid w:val="007D53A1"/>
    <w:rsid w:val="007D53B1"/>
    <w:rsid w:val="007D53DD"/>
    <w:rsid w:val="007D541C"/>
    <w:rsid w:val="007D5471"/>
    <w:rsid w:val="007D54AE"/>
    <w:rsid w:val="007D54B4"/>
    <w:rsid w:val="007D54C8"/>
    <w:rsid w:val="007D5598"/>
    <w:rsid w:val="007D55DF"/>
    <w:rsid w:val="007D5609"/>
    <w:rsid w:val="007D5621"/>
    <w:rsid w:val="007D5649"/>
    <w:rsid w:val="007D565C"/>
    <w:rsid w:val="007D5671"/>
    <w:rsid w:val="007D570B"/>
    <w:rsid w:val="007D5742"/>
    <w:rsid w:val="007D575A"/>
    <w:rsid w:val="007D5772"/>
    <w:rsid w:val="007D5774"/>
    <w:rsid w:val="007D577F"/>
    <w:rsid w:val="007D57F1"/>
    <w:rsid w:val="007D5830"/>
    <w:rsid w:val="007D58A0"/>
    <w:rsid w:val="007D58CD"/>
    <w:rsid w:val="007D58DB"/>
    <w:rsid w:val="007D58F7"/>
    <w:rsid w:val="007D5926"/>
    <w:rsid w:val="007D593C"/>
    <w:rsid w:val="007D5953"/>
    <w:rsid w:val="007D5998"/>
    <w:rsid w:val="007D59E2"/>
    <w:rsid w:val="007D5A02"/>
    <w:rsid w:val="007D5A39"/>
    <w:rsid w:val="007D5A8A"/>
    <w:rsid w:val="007D5A99"/>
    <w:rsid w:val="007D5AB2"/>
    <w:rsid w:val="007D5AB3"/>
    <w:rsid w:val="007D5ADE"/>
    <w:rsid w:val="007D5B3C"/>
    <w:rsid w:val="007D5B54"/>
    <w:rsid w:val="007D5B66"/>
    <w:rsid w:val="007D5BCE"/>
    <w:rsid w:val="007D5BE7"/>
    <w:rsid w:val="007D5BE9"/>
    <w:rsid w:val="007D5BEA"/>
    <w:rsid w:val="007D5BF0"/>
    <w:rsid w:val="007D5C05"/>
    <w:rsid w:val="007D5C17"/>
    <w:rsid w:val="007D5C5B"/>
    <w:rsid w:val="007D5C61"/>
    <w:rsid w:val="007D5C8D"/>
    <w:rsid w:val="007D5CA8"/>
    <w:rsid w:val="007D5CB6"/>
    <w:rsid w:val="007D5D0A"/>
    <w:rsid w:val="007D5D1F"/>
    <w:rsid w:val="007D5DC1"/>
    <w:rsid w:val="007D5DD5"/>
    <w:rsid w:val="007D5DEB"/>
    <w:rsid w:val="007D5E1E"/>
    <w:rsid w:val="007D5E33"/>
    <w:rsid w:val="007D5E46"/>
    <w:rsid w:val="007D5E7A"/>
    <w:rsid w:val="007D5E88"/>
    <w:rsid w:val="007D5EC3"/>
    <w:rsid w:val="007D5ED5"/>
    <w:rsid w:val="007D5F01"/>
    <w:rsid w:val="007D5F31"/>
    <w:rsid w:val="007D5F59"/>
    <w:rsid w:val="007D5F6B"/>
    <w:rsid w:val="007D5FB6"/>
    <w:rsid w:val="007D5FE5"/>
    <w:rsid w:val="007D60CF"/>
    <w:rsid w:val="007D616A"/>
    <w:rsid w:val="007D616E"/>
    <w:rsid w:val="007D617A"/>
    <w:rsid w:val="007D619E"/>
    <w:rsid w:val="007D61FC"/>
    <w:rsid w:val="007D6205"/>
    <w:rsid w:val="007D6213"/>
    <w:rsid w:val="007D6223"/>
    <w:rsid w:val="007D62A6"/>
    <w:rsid w:val="007D62B0"/>
    <w:rsid w:val="007D6356"/>
    <w:rsid w:val="007D6372"/>
    <w:rsid w:val="007D6385"/>
    <w:rsid w:val="007D638A"/>
    <w:rsid w:val="007D639C"/>
    <w:rsid w:val="007D63AB"/>
    <w:rsid w:val="007D63B0"/>
    <w:rsid w:val="007D63F7"/>
    <w:rsid w:val="007D641F"/>
    <w:rsid w:val="007D6428"/>
    <w:rsid w:val="007D644C"/>
    <w:rsid w:val="007D648D"/>
    <w:rsid w:val="007D649C"/>
    <w:rsid w:val="007D649D"/>
    <w:rsid w:val="007D64B7"/>
    <w:rsid w:val="007D6503"/>
    <w:rsid w:val="007D655D"/>
    <w:rsid w:val="007D6581"/>
    <w:rsid w:val="007D6584"/>
    <w:rsid w:val="007D658A"/>
    <w:rsid w:val="007D659C"/>
    <w:rsid w:val="007D65A4"/>
    <w:rsid w:val="007D65B8"/>
    <w:rsid w:val="007D6618"/>
    <w:rsid w:val="007D6626"/>
    <w:rsid w:val="007D6668"/>
    <w:rsid w:val="007D666C"/>
    <w:rsid w:val="007D669C"/>
    <w:rsid w:val="007D669D"/>
    <w:rsid w:val="007D66A0"/>
    <w:rsid w:val="007D66F9"/>
    <w:rsid w:val="007D66FC"/>
    <w:rsid w:val="007D6714"/>
    <w:rsid w:val="007D672C"/>
    <w:rsid w:val="007D674C"/>
    <w:rsid w:val="007D6758"/>
    <w:rsid w:val="007D6792"/>
    <w:rsid w:val="007D67B5"/>
    <w:rsid w:val="007D67B6"/>
    <w:rsid w:val="007D681A"/>
    <w:rsid w:val="007D6857"/>
    <w:rsid w:val="007D6871"/>
    <w:rsid w:val="007D6898"/>
    <w:rsid w:val="007D689D"/>
    <w:rsid w:val="007D689F"/>
    <w:rsid w:val="007D68E5"/>
    <w:rsid w:val="007D691E"/>
    <w:rsid w:val="007D6940"/>
    <w:rsid w:val="007D697A"/>
    <w:rsid w:val="007D6984"/>
    <w:rsid w:val="007D6A54"/>
    <w:rsid w:val="007D6A5C"/>
    <w:rsid w:val="007D6A5E"/>
    <w:rsid w:val="007D6A8B"/>
    <w:rsid w:val="007D6AAA"/>
    <w:rsid w:val="007D6AAF"/>
    <w:rsid w:val="007D6B4E"/>
    <w:rsid w:val="007D6B9C"/>
    <w:rsid w:val="007D6BC6"/>
    <w:rsid w:val="007D6BE3"/>
    <w:rsid w:val="007D6BFE"/>
    <w:rsid w:val="007D6C20"/>
    <w:rsid w:val="007D6C24"/>
    <w:rsid w:val="007D6C47"/>
    <w:rsid w:val="007D6C4E"/>
    <w:rsid w:val="007D6C50"/>
    <w:rsid w:val="007D6C52"/>
    <w:rsid w:val="007D6C9A"/>
    <w:rsid w:val="007D6CA2"/>
    <w:rsid w:val="007D6CA4"/>
    <w:rsid w:val="007D6D07"/>
    <w:rsid w:val="007D6D9E"/>
    <w:rsid w:val="007D6DAB"/>
    <w:rsid w:val="007D6DB7"/>
    <w:rsid w:val="007D6E19"/>
    <w:rsid w:val="007D6E76"/>
    <w:rsid w:val="007D6EA7"/>
    <w:rsid w:val="007D6EBD"/>
    <w:rsid w:val="007D6EF1"/>
    <w:rsid w:val="007D6F10"/>
    <w:rsid w:val="007D6F68"/>
    <w:rsid w:val="007D6FE8"/>
    <w:rsid w:val="007D702A"/>
    <w:rsid w:val="007D702D"/>
    <w:rsid w:val="007D7030"/>
    <w:rsid w:val="007D704D"/>
    <w:rsid w:val="007D7067"/>
    <w:rsid w:val="007D70A2"/>
    <w:rsid w:val="007D70C0"/>
    <w:rsid w:val="007D7104"/>
    <w:rsid w:val="007D7110"/>
    <w:rsid w:val="007D7203"/>
    <w:rsid w:val="007D7210"/>
    <w:rsid w:val="007D7211"/>
    <w:rsid w:val="007D722E"/>
    <w:rsid w:val="007D7235"/>
    <w:rsid w:val="007D7240"/>
    <w:rsid w:val="007D7266"/>
    <w:rsid w:val="007D72B8"/>
    <w:rsid w:val="007D72C2"/>
    <w:rsid w:val="007D7308"/>
    <w:rsid w:val="007D7321"/>
    <w:rsid w:val="007D7360"/>
    <w:rsid w:val="007D7366"/>
    <w:rsid w:val="007D7379"/>
    <w:rsid w:val="007D738E"/>
    <w:rsid w:val="007D7396"/>
    <w:rsid w:val="007D73C1"/>
    <w:rsid w:val="007D73F6"/>
    <w:rsid w:val="007D7468"/>
    <w:rsid w:val="007D74A8"/>
    <w:rsid w:val="007D74CA"/>
    <w:rsid w:val="007D74E7"/>
    <w:rsid w:val="007D751A"/>
    <w:rsid w:val="007D751E"/>
    <w:rsid w:val="007D752B"/>
    <w:rsid w:val="007D752F"/>
    <w:rsid w:val="007D7530"/>
    <w:rsid w:val="007D753F"/>
    <w:rsid w:val="007D7543"/>
    <w:rsid w:val="007D7590"/>
    <w:rsid w:val="007D75BF"/>
    <w:rsid w:val="007D75C8"/>
    <w:rsid w:val="007D75D5"/>
    <w:rsid w:val="007D763F"/>
    <w:rsid w:val="007D764E"/>
    <w:rsid w:val="007D7657"/>
    <w:rsid w:val="007D767A"/>
    <w:rsid w:val="007D76BF"/>
    <w:rsid w:val="007D76D2"/>
    <w:rsid w:val="007D7722"/>
    <w:rsid w:val="007D772B"/>
    <w:rsid w:val="007D772C"/>
    <w:rsid w:val="007D7759"/>
    <w:rsid w:val="007D7774"/>
    <w:rsid w:val="007D7775"/>
    <w:rsid w:val="007D77C8"/>
    <w:rsid w:val="007D77DC"/>
    <w:rsid w:val="007D7802"/>
    <w:rsid w:val="007D7836"/>
    <w:rsid w:val="007D788F"/>
    <w:rsid w:val="007D7893"/>
    <w:rsid w:val="007D78C5"/>
    <w:rsid w:val="007D7957"/>
    <w:rsid w:val="007D79A0"/>
    <w:rsid w:val="007D79F5"/>
    <w:rsid w:val="007D7A25"/>
    <w:rsid w:val="007D7A7B"/>
    <w:rsid w:val="007D7B1B"/>
    <w:rsid w:val="007D7C3C"/>
    <w:rsid w:val="007D7C6A"/>
    <w:rsid w:val="007D7CD5"/>
    <w:rsid w:val="007D7CDB"/>
    <w:rsid w:val="007D7D40"/>
    <w:rsid w:val="007D7D4D"/>
    <w:rsid w:val="007D7DBF"/>
    <w:rsid w:val="007D7DD5"/>
    <w:rsid w:val="007D7E0C"/>
    <w:rsid w:val="007D7E18"/>
    <w:rsid w:val="007D7E6E"/>
    <w:rsid w:val="007D7E8C"/>
    <w:rsid w:val="007D7EE1"/>
    <w:rsid w:val="007D7F11"/>
    <w:rsid w:val="007D7F23"/>
    <w:rsid w:val="007D7F7A"/>
    <w:rsid w:val="007D7FDB"/>
    <w:rsid w:val="007E0016"/>
    <w:rsid w:val="007E00B1"/>
    <w:rsid w:val="007E00B7"/>
    <w:rsid w:val="007E00E4"/>
    <w:rsid w:val="007E0152"/>
    <w:rsid w:val="007E015A"/>
    <w:rsid w:val="007E018E"/>
    <w:rsid w:val="007E024D"/>
    <w:rsid w:val="007E025E"/>
    <w:rsid w:val="007E02B9"/>
    <w:rsid w:val="007E02C9"/>
    <w:rsid w:val="007E02E4"/>
    <w:rsid w:val="007E02F6"/>
    <w:rsid w:val="007E037C"/>
    <w:rsid w:val="007E03EA"/>
    <w:rsid w:val="007E03F7"/>
    <w:rsid w:val="007E0404"/>
    <w:rsid w:val="007E0407"/>
    <w:rsid w:val="007E0431"/>
    <w:rsid w:val="007E04D6"/>
    <w:rsid w:val="007E0519"/>
    <w:rsid w:val="007E0522"/>
    <w:rsid w:val="007E055F"/>
    <w:rsid w:val="007E0562"/>
    <w:rsid w:val="007E0579"/>
    <w:rsid w:val="007E058B"/>
    <w:rsid w:val="007E05E0"/>
    <w:rsid w:val="007E05F2"/>
    <w:rsid w:val="007E0647"/>
    <w:rsid w:val="007E0658"/>
    <w:rsid w:val="007E067D"/>
    <w:rsid w:val="007E0683"/>
    <w:rsid w:val="007E06A6"/>
    <w:rsid w:val="007E06B4"/>
    <w:rsid w:val="007E06C3"/>
    <w:rsid w:val="007E06CE"/>
    <w:rsid w:val="007E06F2"/>
    <w:rsid w:val="007E0722"/>
    <w:rsid w:val="007E0727"/>
    <w:rsid w:val="007E0745"/>
    <w:rsid w:val="007E078B"/>
    <w:rsid w:val="007E07C2"/>
    <w:rsid w:val="007E07E7"/>
    <w:rsid w:val="007E07EB"/>
    <w:rsid w:val="007E0808"/>
    <w:rsid w:val="007E084B"/>
    <w:rsid w:val="007E084F"/>
    <w:rsid w:val="007E08AF"/>
    <w:rsid w:val="007E08B0"/>
    <w:rsid w:val="007E08C7"/>
    <w:rsid w:val="007E08DF"/>
    <w:rsid w:val="007E08F6"/>
    <w:rsid w:val="007E0939"/>
    <w:rsid w:val="007E096A"/>
    <w:rsid w:val="007E0997"/>
    <w:rsid w:val="007E09D1"/>
    <w:rsid w:val="007E0A0B"/>
    <w:rsid w:val="007E0AD2"/>
    <w:rsid w:val="007E0AF7"/>
    <w:rsid w:val="007E0B0B"/>
    <w:rsid w:val="007E0B12"/>
    <w:rsid w:val="007E0B3D"/>
    <w:rsid w:val="007E0B50"/>
    <w:rsid w:val="007E0B78"/>
    <w:rsid w:val="007E0B8B"/>
    <w:rsid w:val="007E0BA9"/>
    <w:rsid w:val="007E0BEE"/>
    <w:rsid w:val="007E0C00"/>
    <w:rsid w:val="007E0C2C"/>
    <w:rsid w:val="007E0C78"/>
    <w:rsid w:val="007E0D14"/>
    <w:rsid w:val="007E0D2F"/>
    <w:rsid w:val="007E0D39"/>
    <w:rsid w:val="007E0D59"/>
    <w:rsid w:val="007E0D6F"/>
    <w:rsid w:val="007E0D96"/>
    <w:rsid w:val="007E0DCF"/>
    <w:rsid w:val="007E0DEA"/>
    <w:rsid w:val="007E0DF3"/>
    <w:rsid w:val="007E0DF6"/>
    <w:rsid w:val="007E0E09"/>
    <w:rsid w:val="007E0E16"/>
    <w:rsid w:val="007E0E23"/>
    <w:rsid w:val="007E0E34"/>
    <w:rsid w:val="007E0E5B"/>
    <w:rsid w:val="007E0E8E"/>
    <w:rsid w:val="007E0EC9"/>
    <w:rsid w:val="007E0F24"/>
    <w:rsid w:val="007E0F2C"/>
    <w:rsid w:val="007E0F66"/>
    <w:rsid w:val="007E0F8B"/>
    <w:rsid w:val="007E0FB5"/>
    <w:rsid w:val="007E0FF7"/>
    <w:rsid w:val="007E1032"/>
    <w:rsid w:val="007E1073"/>
    <w:rsid w:val="007E1074"/>
    <w:rsid w:val="007E1077"/>
    <w:rsid w:val="007E10AF"/>
    <w:rsid w:val="007E10F6"/>
    <w:rsid w:val="007E10FB"/>
    <w:rsid w:val="007E114F"/>
    <w:rsid w:val="007E1182"/>
    <w:rsid w:val="007E11A6"/>
    <w:rsid w:val="007E11AC"/>
    <w:rsid w:val="007E11D6"/>
    <w:rsid w:val="007E1241"/>
    <w:rsid w:val="007E1245"/>
    <w:rsid w:val="007E124D"/>
    <w:rsid w:val="007E1291"/>
    <w:rsid w:val="007E12BB"/>
    <w:rsid w:val="007E12BD"/>
    <w:rsid w:val="007E12E6"/>
    <w:rsid w:val="007E130C"/>
    <w:rsid w:val="007E1352"/>
    <w:rsid w:val="007E1357"/>
    <w:rsid w:val="007E135A"/>
    <w:rsid w:val="007E1382"/>
    <w:rsid w:val="007E13D9"/>
    <w:rsid w:val="007E1419"/>
    <w:rsid w:val="007E1434"/>
    <w:rsid w:val="007E1454"/>
    <w:rsid w:val="007E1458"/>
    <w:rsid w:val="007E1492"/>
    <w:rsid w:val="007E1499"/>
    <w:rsid w:val="007E14CF"/>
    <w:rsid w:val="007E1500"/>
    <w:rsid w:val="007E1502"/>
    <w:rsid w:val="007E1513"/>
    <w:rsid w:val="007E1537"/>
    <w:rsid w:val="007E1572"/>
    <w:rsid w:val="007E15F7"/>
    <w:rsid w:val="007E1603"/>
    <w:rsid w:val="007E1613"/>
    <w:rsid w:val="007E162B"/>
    <w:rsid w:val="007E167A"/>
    <w:rsid w:val="007E16A8"/>
    <w:rsid w:val="007E16AA"/>
    <w:rsid w:val="007E16C7"/>
    <w:rsid w:val="007E16ED"/>
    <w:rsid w:val="007E1724"/>
    <w:rsid w:val="007E1775"/>
    <w:rsid w:val="007E17C4"/>
    <w:rsid w:val="007E17CA"/>
    <w:rsid w:val="007E181E"/>
    <w:rsid w:val="007E1826"/>
    <w:rsid w:val="007E183D"/>
    <w:rsid w:val="007E1866"/>
    <w:rsid w:val="007E189E"/>
    <w:rsid w:val="007E18AF"/>
    <w:rsid w:val="007E18CE"/>
    <w:rsid w:val="007E18FE"/>
    <w:rsid w:val="007E1928"/>
    <w:rsid w:val="007E19C6"/>
    <w:rsid w:val="007E1A46"/>
    <w:rsid w:val="007E1A64"/>
    <w:rsid w:val="007E1A71"/>
    <w:rsid w:val="007E1A9E"/>
    <w:rsid w:val="007E1AA9"/>
    <w:rsid w:val="007E1B51"/>
    <w:rsid w:val="007E1B52"/>
    <w:rsid w:val="007E1B5B"/>
    <w:rsid w:val="007E1B6D"/>
    <w:rsid w:val="007E1B81"/>
    <w:rsid w:val="007E1B93"/>
    <w:rsid w:val="007E1BD5"/>
    <w:rsid w:val="007E1C21"/>
    <w:rsid w:val="007E1CA7"/>
    <w:rsid w:val="007E1CC0"/>
    <w:rsid w:val="007E1CD1"/>
    <w:rsid w:val="007E1CE4"/>
    <w:rsid w:val="007E1D3E"/>
    <w:rsid w:val="007E1D68"/>
    <w:rsid w:val="007E1DAE"/>
    <w:rsid w:val="007E1DD5"/>
    <w:rsid w:val="007E1E1C"/>
    <w:rsid w:val="007E1E87"/>
    <w:rsid w:val="007E1ED3"/>
    <w:rsid w:val="007E1ED6"/>
    <w:rsid w:val="007E1EF8"/>
    <w:rsid w:val="007E1EFA"/>
    <w:rsid w:val="007E1F36"/>
    <w:rsid w:val="007E1F40"/>
    <w:rsid w:val="007E1FAD"/>
    <w:rsid w:val="007E1FB8"/>
    <w:rsid w:val="007E1FEE"/>
    <w:rsid w:val="007E2034"/>
    <w:rsid w:val="007E2060"/>
    <w:rsid w:val="007E2079"/>
    <w:rsid w:val="007E2083"/>
    <w:rsid w:val="007E2097"/>
    <w:rsid w:val="007E20D0"/>
    <w:rsid w:val="007E20DF"/>
    <w:rsid w:val="007E20F6"/>
    <w:rsid w:val="007E2136"/>
    <w:rsid w:val="007E2180"/>
    <w:rsid w:val="007E2184"/>
    <w:rsid w:val="007E218E"/>
    <w:rsid w:val="007E21C0"/>
    <w:rsid w:val="007E21FE"/>
    <w:rsid w:val="007E2245"/>
    <w:rsid w:val="007E22B7"/>
    <w:rsid w:val="007E22C8"/>
    <w:rsid w:val="007E22ED"/>
    <w:rsid w:val="007E2360"/>
    <w:rsid w:val="007E2365"/>
    <w:rsid w:val="007E23D5"/>
    <w:rsid w:val="007E23E4"/>
    <w:rsid w:val="007E243C"/>
    <w:rsid w:val="007E245E"/>
    <w:rsid w:val="007E246E"/>
    <w:rsid w:val="007E24A7"/>
    <w:rsid w:val="007E24D3"/>
    <w:rsid w:val="007E2536"/>
    <w:rsid w:val="007E254C"/>
    <w:rsid w:val="007E254E"/>
    <w:rsid w:val="007E2552"/>
    <w:rsid w:val="007E2555"/>
    <w:rsid w:val="007E256D"/>
    <w:rsid w:val="007E2574"/>
    <w:rsid w:val="007E25A2"/>
    <w:rsid w:val="007E25CC"/>
    <w:rsid w:val="007E2663"/>
    <w:rsid w:val="007E2673"/>
    <w:rsid w:val="007E2695"/>
    <w:rsid w:val="007E26AA"/>
    <w:rsid w:val="007E26F6"/>
    <w:rsid w:val="007E2733"/>
    <w:rsid w:val="007E2786"/>
    <w:rsid w:val="007E27AC"/>
    <w:rsid w:val="007E27DE"/>
    <w:rsid w:val="007E27E2"/>
    <w:rsid w:val="007E2846"/>
    <w:rsid w:val="007E2884"/>
    <w:rsid w:val="007E28CB"/>
    <w:rsid w:val="007E2982"/>
    <w:rsid w:val="007E29B6"/>
    <w:rsid w:val="007E29BC"/>
    <w:rsid w:val="007E2A07"/>
    <w:rsid w:val="007E2A1F"/>
    <w:rsid w:val="007E2A37"/>
    <w:rsid w:val="007E2A40"/>
    <w:rsid w:val="007E2A87"/>
    <w:rsid w:val="007E2AEA"/>
    <w:rsid w:val="007E2AEB"/>
    <w:rsid w:val="007E2B1F"/>
    <w:rsid w:val="007E2B6D"/>
    <w:rsid w:val="007E2B7D"/>
    <w:rsid w:val="007E2BA3"/>
    <w:rsid w:val="007E2BCE"/>
    <w:rsid w:val="007E2BDE"/>
    <w:rsid w:val="007E2C10"/>
    <w:rsid w:val="007E2C52"/>
    <w:rsid w:val="007E2CED"/>
    <w:rsid w:val="007E2D0D"/>
    <w:rsid w:val="007E2D24"/>
    <w:rsid w:val="007E2D2D"/>
    <w:rsid w:val="007E2D44"/>
    <w:rsid w:val="007E2D47"/>
    <w:rsid w:val="007E2D4B"/>
    <w:rsid w:val="007E2DA3"/>
    <w:rsid w:val="007E2DD3"/>
    <w:rsid w:val="007E2DFA"/>
    <w:rsid w:val="007E2DFB"/>
    <w:rsid w:val="007E2E15"/>
    <w:rsid w:val="007E2E19"/>
    <w:rsid w:val="007E2E50"/>
    <w:rsid w:val="007E2E53"/>
    <w:rsid w:val="007E2E6E"/>
    <w:rsid w:val="007E2E7B"/>
    <w:rsid w:val="007E2ED4"/>
    <w:rsid w:val="007E2EFF"/>
    <w:rsid w:val="007E2F14"/>
    <w:rsid w:val="007E2F27"/>
    <w:rsid w:val="007E2F9D"/>
    <w:rsid w:val="007E2F9F"/>
    <w:rsid w:val="007E2FF9"/>
    <w:rsid w:val="007E30B0"/>
    <w:rsid w:val="007E30ED"/>
    <w:rsid w:val="007E3135"/>
    <w:rsid w:val="007E313C"/>
    <w:rsid w:val="007E318B"/>
    <w:rsid w:val="007E318C"/>
    <w:rsid w:val="007E319D"/>
    <w:rsid w:val="007E319F"/>
    <w:rsid w:val="007E31A0"/>
    <w:rsid w:val="007E31C7"/>
    <w:rsid w:val="007E3256"/>
    <w:rsid w:val="007E3286"/>
    <w:rsid w:val="007E32B9"/>
    <w:rsid w:val="007E333F"/>
    <w:rsid w:val="007E339D"/>
    <w:rsid w:val="007E33C5"/>
    <w:rsid w:val="007E33F4"/>
    <w:rsid w:val="007E341A"/>
    <w:rsid w:val="007E342F"/>
    <w:rsid w:val="007E3484"/>
    <w:rsid w:val="007E34A0"/>
    <w:rsid w:val="007E34AF"/>
    <w:rsid w:val="007E34C0"/>
    <w:rsid w:val="007E3519"/>
    <w:rsid w:val="007E354A"/>
    <w:rsid w:val="007E354D"/>
    <w:rsid w:val="007E354F"/>
    <w:rsid w:val="007E35E7"/>
    <w:rsid w:val="007E3642"/>
    <w:rsid w:val="007E3649"/>
    <w:rsid w:val="007E365E"/>
    <w:rsid w:val="007E367E"/>
    <w:rsid w:val="007E3688"/>
    <w:rsid w:val="007E3692"/>
    <w:rsid w:val="007E36AD"/>
    <w:rsid w:val="007E36D5"/>
    <w:rsid w:val="007E36E0"/>
    <w:rsid w:val="007E3700"/>
    <w:rsid w:val="007E3704"/>
    <w:rsid w:val="007E3712"/>
    <w:rsid w:val="007E3726"/>
    <w:rsid w:val="007E3744"/>
    <w:rsid w:val="007E3757"/>
    <w:rsid w:val="007E379C"/>
    <w:rsid w:val="007E37A2"/>
    <w:rsid w:val="007E37C8"/>
    <w:rsid w:val="007E37E7"/>
    <w:rsid w:val="007E37F1"/>
    <w:rsid w:val="007E37FE"/>
    <w:rsid w:val="007E3827"/>
    <w:rsid w:val="007E3867"/>
    <w:rsid w:val="007E3875"/>
    <w:rsid w:val="007E38C5"/>
    <w:rsid w:val="007E38D1"/>
    <w:rsid w:val="007E38F6"/>
    <w:rsid w:val="007E3904"/>
    <w:rsid w:val="007E3958"/>
    <w:rsid w:val="007E398F"/>
    <w:rsid w:val="007E39D4"/>
    <w:rsid w:val="007E3A23"/>
    <w:rsid w:val="007E3A48"/>
    <w:rsid w:val="007E3AD5"/>
    <w:rsid w:val="007E3AE2"/>
    <w:rsid w:val="007E3AE8"/>
    <w:rsid w:val="007E3B00"/>
    <w:rsid w:val="007E3B0B"/>
    <w:rsid w:val="007E3BAA"/>
    <w:rsid w:val="007E3BB0"/>
    <w:rsid w:val="007E3BE5"/>
    <w:rsid w:val="007E3C71"/>
    <w:rsid w:val="007E3CA4"/>
    <w:rsid w:val="007E3CF3"/>
    <w:rsid w:val="007E3D1D"/>
    <w:rsid w:val="007E3D34"/>
    <w:rsid w:val="007E3D44"/>
    <w:rsid w:val="007E3D58"/>
    <w:rsid w:val="007E3D68"/>
    <w:rsid w:val="007E3D6B"/>
    <w:rsid w:val="007E3D8E"/>
    <w:rsid w:val="007E3D91"/>
    <w:rsid w:val="007E3DE2"/>
    <w:rsid w:val="007E3DF9"/>
    <w:rsid w:val="007E3EB1"/>
    <w:rsid w:val="007E3ED6"/>
    <w:rsid w:val="007E3EDB"/>
    <w:rsid w:val="007E3EFB"/>
    <w:rsid w:val="007E3F05"/>
    <w:rsid w:val="007E3F0D"/>
    <w:rsid w:val="007E3F29"/>
    <w:rsid w:val="007E3F4B"/>
    <w:rsid w:val="007E3FA5"/>
    <w:rsid w:val="007E3FAC"/>
    <w:rsid w:val="007E3FBD"/>
    <w:rsid w:val="007E4004"/>
    <w:rsid w:val="007E4008"/>
    <w:rsid w:val="007E4015"/>
    <w:rsid w:val="007E4023"/>
    <w:rsid w:val="007E4056"/>
    <w:rsid w:val="007E405D"/>
    <w:rsid w:val="007E406D"/>
    <w:rsid w:val="007E4070"/>
    <w:rsid w:val="007E407A"/>
    <w:rsid w:val="007E408E"/>
    <w:rsid w:val="007E40A9"/>
    <w:rsid w:val="007E40F5"/>
    <w:rsid w:val="007E40FF"/>
    <w:rsid w:val="007E4107"/>
    <w:rsid w:val="007E4120"/>
    <w:rsid w:val="007E4151"/>
    <w:rsid w:val="007E4157"/>
    <w:rsid w:val="007E4164"/>
    <w:rsid w:val="007E4167"/>
    <w:rsid w:val="007E4185"/>
    <w:rsid w:val="007E41A4"/>
    <w:rsid w:val="007E41C4"/>
    <w:rsid w:val="007E41E7"/>
    <w:rsid w:val="007E423A"/>
    <w:rsid w:val="007E426F"/>
    <w:rsid w:val="007E4275"/>
    <w:rsid w:val="007E4276"/>
    <w:rsid w:val="007E4298"/>
    <w:rsid w:val="007E42B2"/>
    <w:rsid w:val="007E435D"/>
    <w:rsid w:val="007E4369"/>
    <w:rsid w:val="007E438F"/>
    <w:rsid w:val="007E4393"/>
    <w:rsid w:val="007E439E"/>
    <w:rsid w:val="007E43B3"/>
    <w:rsid w:val="007E43BF"/>
    <w:rsid w:val="007E43CC"/>
    <w:rsid w:val="007E44D2"/>
    <w:rsid w:val="007E44DA"/>
    <w:rsid w:val="007E450B"/>
    <w:rsid w:val="007E4517"/>
    <w:rsid w:val="007E4552"/>
    <w:rsid w:val="007E4557"/>
    <w:rsid w:val="007E45A9"/>
    <w:rsid w:val="007E45CF"/>
    <w:rsid w:val="007E4630"/>
    <w:rsid w:val="007E465C"/>
    <w:rsid w:val="007E46E5"/>
    <w:rsid w:val="007E46F1"/>
    <w:rsid w:val="007E4721"/>
    <w:rsid w:val="007E4727"/>
    <w:rsid w:val="007E472A"/>
    <w:rsid w:val="007E472F"/>
    <w:rsid w:val="007E4736"/>
    <w:rsid w:val="007E4757"/>
    <w:rsid w:val="007E475A"/>
    <w:rsid w:val="007E4777"/>
    <w:rsid w:val="007E47BE"/>
    <w:rsid w:val="007E47D2"/>
    <w:rsid w:val="007E47F4"/>
    <w:rsid w:val="007E484B"/>
    <w:rsid w:val="007E4858"/>
    <w:rsid w:val="007E4884"/>
    <w:rsid w:val="007E489F"/>
    <w:rsid w:val="007E48A7"/>
    <w:rsid w:val="007E48DD"/>
    <w:rsid w:val="007E48FB"/>
    <w:rsid w:val="007E4903"/>
    <w:rsid w:val="007E496E"/>
    <w:rsid w:val="007E4979"/>
    <w:rsid w:val="007E4998"/>
    <w:rsid w:val="007E49FA"/>
    <w:rsid w:val="007E4A0D"/>
    <w:rsid w:val="007E4A41"/>
    <w:rsid w:val="007E4A4E"/>
    <w:rsid w:val="007E4A9D"/>
    <w:rsid w:val="007E4AA9"/>
    <w:rsid w:val="007E4AAD"/>
    <w:rsid w:val="007E4AC4"/>
    <w:rsid w:val="007E4AF9"/>
    <w:rsid w:val="007E4B08"/>
    <w:rsid w:val="007E4B2F"/>
    <w:rsid w:val="007E4B8B"/>
    <w:rsid w:val="007E4BE3"/>
    <w:rsid w:val="007E4C37"/>
    <w:rsid w:val="007E4CA7"/>
    <w:rsid w:val="007E4CC6"/>
    <w:rsid w:val="007E4CE4"/>
    <w:rsid w:val="007E4D27"/>
    <w:rsid w:val="007E4DEC"/>
    <w:rsid w:val="007E4E0B"/>
    <w:rsid w:val="007E4E59"/>
    <w:rsid w:val="007E4EA1"/>
    <w:rsid w:val="007E4EC8"/>
    <w:rsid w:val="007E4ED0"/>
    <w:rsid w:val="007E4F7E"/>
    <w:rsid w:val="007E4F88"/>
    <w:rsid w:val="007E4FA7"/>
    <w:rsid w:val="007E5023"/>
    <w:rsid w:val="007E5033"/>
    <w:rsid w:val="007E504E"/>
    <w:rsid w:val="007E506B"/>
    <w:rsid w:val="007E50A1"/>
    <w:rsid w:val="007E50DC"/>
    <w:rsid w:val="007E50DD"/>
    <w:rsid w:val="007E5105"/>
    <w:rsid w:val="007E5170"/>
    <w:rsid w:val="007E5172"/>
    <w:rsid w:val="007E51C1"/>
    <w:rsid w:val="007E51D3"/>
    <w:rsid w:val="007E5215"/>
    <w:rsid w:val="007E521E"/>
    <w:rsid w:val="007E5232"/>
    <w:rsid w:val="007E5239"/>
    <w:rsid w:val="007E5240"/>
    <w:rsid w:val="007E5298"/>
    <w:rsid w:val="007E52C0"/>
    <w:rsid w:val="007E52D4"/>
    <w:rsid w:val="007E5335"/>
    <w:rsid w:val="007E533D"/>
    <w:rsid w:val="007E5399"/>
    <w:rsid w:val="007E53F4"/>
    <w:rsid w:val="007E5492"/>
    <w:rsid w:val="007E54AB"/>
    <w:rsid w:val="007E551E"/>
    <w:rsid w:val="007E5520"/>
    <w:rsid w:val="007E552F"/>
    <w:rsid w:val="007E556B"/>
    <w:rsid w:val="007E556F"/>
    <w:rsid w:val="007E5573"/>
    <w:rsid w:val="007E559A"/>
    <w:rsid w:val="007E55BC"/>
    <w:rsid w:val="007E55F1"/>
    <w:rsid w:val="007E55F4"/>
    <w:rsid w:val="007E5603"/>
    <w:rsid w:val="007E565D"/>
    <w:rsid w:val="007E5662"/>
    <w:rsid w:val="007E56E9"/>
    <w:rsid w:val="007E56F6"/>
    <w:rsid w:val="007E572D"/>
    <w:rsid w:val="007E5747"/>
    <w:rsid w:val="007E576B"/>
    <w:rsid w:val="007E57AB"/>
    <w:rsid w:val="007E57B5"/>
    <w:rsid w:val="007E57E3"/>
    <w:rsid w:val="007E57F6"/>
    <w:rsid w:val="007E57FF"/>
    <w:rsid w:val="007E5856"/>
    <w:rsid w:val="007E585B"/>
    <w:rsid w:val="007E5881"/>
    <w:rsid w:val="007E588F"/>
    <w:rsid w:val="007E589D"/>
    <w:rsid w:val="007E58D3"/>
    <w:rsid w:val="007E58D8"/>
    <w:rsid w:val="007E58DB"/>
    <w:rsid w:val="007E58EF"/>
    <w:rsid w:val="007E58F4"/>
    <w:rsid w:val="007E5902"/>
    <w:rsid w:val="007E5936"/>
    <w:rsid w:val="007E59A7"/>
    <w:rsid w:val="007E59AB"/>
    <w:rsid w:val="007E59D6"/>
    <w:rsid w:val="007E59F2"/>
    <w:rsid w:val="007E5A0C"/>
    <w:rsid w:val="007E5A27"/>
    <w:rsid w:val="007E5A4F"/>
    <w:rsid w:val="007E5A52"/>
    <w:rsid w:val="007E5A67"/>
    <w:rsid w:val="007E5AA8"/>
    <w:rsid w:val="007E5AAE"/>
    <w:rsid w:val="007E5ACB"/>
    <w:rsid w:val="007E5B16"/>
    <w:rsid w:val="007E5B28"/>
    <w:rsid w:val="007E5B69"/>
    <w:rsid w:val="007E5B7E"/>
    <w:rsid w:val="007E5B8A"/>
    <w:rsid w:val="007E5BA0"/>
    <w:rsid w:val="007E5BA4"/>
    <w:rsid w:val="007E5BB4"/>
    <w:rsid w:val="007E5BB6"/>
    <w:rsid w:val="007E5BC0"/>
    <w:rsid w:val="007E5C50"/>
    <w:rsid w:val="007E5C9A"/>
    <w:rsid w:val="007E5CC9"/>
    <w:rsid w:val="007E5CD8"/>
    <w:rsid w:val="007E5E04"/>
    <w:rsid w:val="007E5E1A"/>
    <w:rsid w:val="007E5E24"/>
    <w:rsid w:val="007E5E7F"/>
    <w:rsid w:val="007E5E8F"/>
    <w:rsid w:val="007E5EAE"/>
    <w:rsid w:val="007E5ED9"/>
    <w:rsid w:val="007E5EF3"/>
    <w:rsid w:val="007E5F3B"/>
    <w:rsid w:val="007E5F63"/>
    <w:rsid w:val="007E5F8B"/>
    <w:rsid w:val="007E5FAA"/>
    <w:rsid w:val="007E5FAB"/>
    <w:rsid w:val="007E5FC0"/>
    <w:rsid w:val="007E5FDE"/>
    <w:rsid w:val="007E5FDF"/>
    <w:rsid w:val="007E607D"/>
    <w:rsid w:val="007E60D8"/>
    <w:rsid w:val="007E60E0"/>
    <w:rsid w:val="007E60E2"/>
    <w:rsid w:val="007E615D"/>
    <w:rsid w:val="007E61E9"/>
    <w:rsid w:val="007E624D"/>
    <w:rsid w:val="007E628A"/>
    <w:rsid w:val="007E62EC"/>
    <w:rsid w:val="007E6318"/>
    <w:rsid w:val="007E6325"/>
    <w:rsid w:val="007E6347"/>
    <w:rsid w:val="007E63EB"/>
    <w:rsid w:val="007E640F"/>
    <w:rsid w:val="007E6415"/>
    <w:rsid w:val="007E6437"/>
    <w:rsid w:val="007E6467"/>
    <w:rsid w:val="007E64B0"/>
    <w:rsid w:val="007E64D5"/>
    <w:rsid w:val="007E6515"/>
    <w:rsid w:val="007E6570"/>
    <w:rsid w:val="007E6586"/>
    <w:rsid w:val="007E6590"/>
    <w:rsid w:val="007E65A3"/>
    <w:rsid w:val="007E65AF"/>
    <w:rsid w:val="007E65B5"/>
    <w:rsid w:val="007E660B"/>
    <w:rsid w:val="007E660C"/>
    <w:rsid w:val="007E662F"/>
    <w:rsid w:val="007E6632"/>
    <w:rsid w:val="007E6651"/>
    <w:rsid w:val="007E6670"/>
    <w:rsid w:val="007E668D"/>
    <w:rsid w:val="007E66BC"/>
    <w:rsid w:val="007E66BF"/>
    <w:rsid w:val="007E66F6"/>
    <w:rsid w:val="007E6712"/>
    <w:rsid w:val="007E6719"/>
    <w:rsid w:val="007E675A"/>
    <w:rsid w:val="007E6760"/>
    <w:rsid w:val="007E67C5"/>
    <w:rsid w:val="007E67F1"/>
    <w:rsid w:val="007E682B"/>
    <w:rsid w:val="007E6865"/>
    <w:rsid w:val="007E68D6"/>
    <w:rsid w:val="007E68EE"/>
    <w:rsid w:val="007E68FE"/>
    <w:rsid w:val="007E6953"/>
    <w:rsid w:val="007E6963"/>
    <w:rsid w:val="007E6982"/>
    <w:rsid w:val="007E698B"/>
    <w:rsid w:val="007E69B1"/>
    <w:rsid w:val="007E69BB"/>
    <w:rsid w:val="007E69DA"/>
    <w:rsid w:val="007E69F1"/>
    <w:rsid w:val="007E6A1A"/>
    <w:rsid w:val="007E6A1E"/>
    <w:rsid w:val="007E6A4D"/>
    <w:rsid w:val="007E6ACE"/>
    <w:rsid w:val="007E6AEE"/>
    <w:rsid w:val="007E6AF4"/>
    <w:rsid w:val="007E6B04"/>
    <w:rsid w:val="007E6B22"/>
    <w:rsid w:val="007E6B3A"/>
    <w:rsid w:val="007E6B3E"/>
    <w:rsid w:val="007E6B48"/>
    <w:rsid w:val="007E6BAD"/>
    <w:rsid w:val="007E6BB0"/>
    <w:rsid w:val="007E6BB5"/>
    <w:rsid w:val="007E6BBA"/>
    <w:rsid w:val="007E6BCC"/>
    <w:rsid w:val="007E6C0F"/>
    <w:rsid w:val="007E6C3A"/>
    <w:rsid w:val="007E6C80"/>
    <w:rsid w:val="007E6C81"/>
    <w:rsid w:val="007E6C93"/>
    <w:rsid w:val="007E6CA6"/>
    <w:rsid w:val="007E6CA9"/>
    <w:rsid w:val="007E6D23"/>
    <w:rsid w:val="007E6D63"/>
    <w:rsid w:val="007E6DFB"/>
    <w:rsid w:val="007E6E0E"/>
    <w:rsid w:val="007E6E25"/>
    <w:rsid w:val="007E6E2C"/>
    <w:rsid w:val="007E6E42"/>
    <w:rsid w:val="007E6E44"/>
    <w:rsid w:val="007E6E81"/>
    <w:rsid w:val="007E6E8F"/>
    <w:rsid w:val="007E6EC8"/>
    <w:rsid w:val="007E6ECB"/>
    <w:rsid w:val="007E6ED5"/>
    <w:rsid w:val="007E6F03"/>
    <w:rsid w:val="007E6F25"/>
    <w:rsid w:val="007E6F77"/>
    <w:rsid w:val="007E6F84"/>
    <w:rsid w:val="007E6FCE"/>
    <w:rsid w:val="007E6FF1"/>
    <w:rsid w:val="007E7016"/>
    <w:rsid w:val="007E705C"/>
    <w:rsid w:val="007E7061"/>
    <w:rsid w:val="007E7080"/>
    <w:rsid w:val="007E7096"/>
    <w:rsid w:val="007E70C3"/>
    <w:rsid w:val="007E70E0"/>
    <w:rsid w:val="007E71C2"/>
    <w:rsid w:val="007E71CB"/>
    <w:rsid w:val="007E71CD"/>
    <w:rsid w:val="007E722B"/>
    <w:rsid w:val="007E7290"/>
    <w:rsid w:val="007E72A9"/>
    <w:rsid w:val="007E72BA"/>
    <w:rsid w:val="007E72C6"/>
    <w:rsid w:val="007E72EC"/>
    <w:rsid w:val="007E7303"/>
    <w:rsid w:val="007E733F"/>
    <w:rsid w:val="007E7350"/>
    <w:rsid w:val="007E7366"/>
    <w:rsid w:val="007E73AF"/>
    <w:rsid w:val="007E742E"/>
    <w:rsid w:val="007E7447"/>
    <w:rsid w:val="007E7449"/>
    <w:rsid w:val="007E74B1"/>
    <w:rsid w:val="007E74C8"/>
    <w:rsid w:val="007E74F9"/>
    <w:rsid w:val="007E7500"/>
    <w:rsid w:val="007E753C"/>
    <w:rsid w:val="007E7557"/>
    <w:rsid w:val="007E7667"/>
    <w:rsid w:val="007E7683"/>
    <w:rsid w:val="007E7692"/>
    <w:rsid w:val="007E7696"/>
    <w:rsid w:val="007E769F"/>
    <w:rsid w:val="007E76BC"/>
    <w:rsid w:val="007E76FC"/>
    <w:rsid w:val="007E7722"/>
    <w:rsid w:val="007E7723"/>
    <w:rsid w:val="007E7728"/>
    <w:rsid w:val="007E7758"/>
    <w:rsid w:val="007E77AE"/>
    <w:rsid w:val="007E77B8"/>
    <w:rsid w:val="007E7818"/>
    <w:rsid w:val="007E7871"/>
    <w:rsid w:val="007E78B0"/>
    <w:rsid w:val="007E78C3"/>
    <w:rsid w:val="007E78CF"/>
    <w:rsid w:val="007E791B"/>
    <w:rsid w:val="007E795A"/>
    <w:rsid w:val="007E7961"/>
    <w:rsid w:val="007E79B4"/>
    <w:rsid w:val="007E79B6"/>
    <w:rsid w:val="007E7A06"/>
    <w:rsid w:val="007E7A3B"/>
    <w:rsid w:val="007E7A43"/>
    <w:rsid w:val="007E7AFD"/>
    <w:rsid w:val="007E7B0E"/>
    <w:rsid w:val="007E7B31"/>
    <w:rsid w:val="007E7B35"/>
    <w:rsid w:val="007E7B36"/>
    <w:rsid w:val="007E7BA8"/>
    <w:rsid w:val="007E7BEB"/>
    <w:rsid w:val="007E7BED"/>
    <w:rsid w:val="007E7C3A"/>
    <w:rsid w:val="007E7C79"/>
    <w:rsid w:val="007E7CB5"/>
    <w:rsid w:val="007E7CE8"/>
    <w:rsid w:val="007E7CFB"/>
    <w:rsid w:val="007E7D08"/>
    <w:rsid w:val="007E7D37"/>
    <w:rsid w:val="007E7D4D"/>
    <w:rsid w:val="007E7D64"/>
    <w:rsid w:val="007E7D6A"/>
    <w:rsid w:val="007E7D7F"/>
    <w:rsid w:val="007E7D88"/>
    <w:rsid w:val="007E7DE3"/>
    <w:rsid w:val="007E7DFF"/>
    <w:rsid w:val="007E7E08"/>
    <w:rsid w:val="007E7E19"/>
    <w:rsid w:val="007E7E6C"/>
    <w:rsid w:val="007E7E73"/>
    <w:rsid w:val="007E7E7E"/>
    <w:rsid w:val="007E7E8B"/>
    <w:rsid w:val="007E7E9C"/>
    <w:rsid w:val="007E7EC4"/>
    <w:rsid w:val="007E7ED2"/>
    <w:rsid w:val="007E7EDA"/>
    <w:rsid w:val="007E7F07"/>
    <w:rsid w:val="007E7F28"/>
    <w:rsid w:val="007E7F4B"/>
    <w:rsid w:val="007E7F69"/>
    <w:rsid w:val="007E7FEB"/>
    <w:rsid w:val="007F0031"/>
    <w:rsid w:val="007F00B8"/>
    <w:rsid w:val="007F00DC"/>
    <w:rsid w:val="007F00FF"/>
    <w:rsid w:val="007F0105"/>
    <w:rsid w:val="007F0169"/>
    <w:rsid w:val="007F018B"/>
    <w:rsid w:val="007F019B"/>
    <w:rsid w:val="007F01C9"/>
    <w:rsid w:val="007F023E"/>
    <w:rsid w:val="007F0243"/>
    <w:rsid w:val="007F0245"/>
    <w:rsid w:val="007F0265"/>
    <w:rsid w:val="007F0266"/>
    <w:rsid w:val="007F0286"/>
    <w:rsid w:val="007F02DB"/>
    <w:rsid w:val="007F0305"/>
    <w:rsid w:val="007F031F"/>
    <w:rsid w:val="007F036F"/>
    <w:rsid w:val="007F042B"/>
    <w:rsid w:val="007F0452"/>
    <w:rsid w:val="007F04AF"/>
    <w:rsid w:val="007F04BC"/>
    <w:rsid w:val="007F04E4"/>
    <w:rsid w:val="007F052E"/>
    <w:rsid w:val="007F0576"/>
    <w:rsid w:val="007F058C"/>
    <w:rsid w:val="007F059C"/>
    <w:rsid w:val="007F05A4"/>
    <w:rsid w:val="007F05AD"/>
    <w:rsid w:val="007F05BE"/>
    <w:rsid w:val="007F0612"/>
    <w:rsid w:val="007F061E"/>
    <w:rsid w:val="007F063A"/>
    <w:rsid w:val="007F0654"/>
    <w:rsid w:val="007F065E"/>
    <w:rsid w:val="007F0686"/>
    <w:rsid w:val="007F069F"/>
    <w:rsid w:val="007F06A6"/>
    <w:rsid w:val="007F06AE"/>
    <w:rsid w:val="007F06E8"/>
    <w:rsid w:val="007F06FF"/>
    <w:rsid w:val="007F0718"/>
    <w:rsid w:val="007F0719"/>
    <w:rsid w:val="007F0743"/>
    <w:rsid w:val="007F0772"/>
    <w:rsid w:val="007F0775"/>
    <w:rsid w:val="007F079B"/>
    <w:rsid w:val="007F07B0"/>
    <w:rsid w:val="007F07D4"/>
    <w:rsid w:val="007F07D5"/>
    <w:rsid w:val="007F07E1"/>
    <w:rsid w:val="007F07F3"/>
    <w:rsid w:val="007F0816"/>
    <w:rsid w:val="007F0825"/>
    <w:rsid w:val="007F083F"/>
    <w:rsid w:val="007F0849"/>
    <w:rsid w:val="007F086C"/>
    <w:rsid w:val="007F086D"/>
    <w:rsid w:val="007F089B"/>
    <w:rsid w:val="007F089F"/>
    <w:rsid w:val="007F08B3"/>
    <w:rsid w:val="007F08F4"/>
    <w:rsid w:val="007F0926"/>
    <w:rsid w:val="007F0964"/>
    <w:rsid w:val="007F098F"/>
    <w:rsid w:val="007F0990"/>
    <w:rsid w:val="007F09AE"/>
    <w:rsid w:val="007F09D8"/>
    <w:rsid w:val="007F0A09"/>
    <w:rsid w:val="007F0A0B"/>
    <w:rsid w:val="007F0A54"/>
    <w:rsid w:val="007F0A5C"/>
    <w:rsid w:val="007F0A6A"/>
    <w:rsid w:val="007F0A91"/>
    <w:rsid w:val="007F0ABE"/>
    <w:rsid w:val="007F0B02"/>
    <w:rsid w:val="007F0B04"/>
    <w:rsid w:val="007F0B13"/>
    <w:rsid w:val="007F0B1C"/>
    <w:rsid w:val="007F0B5B"/>
    <w:rsid w:val="007F0B98"/>
    <w:rsid w:val="007F0B9C"/>
    <w:rsid w:val="007F0BC7"/>
    <w:rsid w:val="007F0BE8"/>
    <w:rsid w:val="007F0BF2"/>
    <w:rsid w:val="007F0C1F"/>
    <w:rsid w:val="007F0C70"/>
    <w:rsid w:val="007F0C9E"/>
    <w:rsid w:val="007F0CA9"/>
    <w:rsid w:val="007F0D26"/>
    <w:rsid w:val="007F0D31"/>
    <w:rsid w:val="007F0D8C"/>
    <w:rsid w:val="007F0DB7"/>
    <w:rsid w:val="007F0DD9"/>
    <w:rsid w:val="007F0E16"/>
    <w:rsid w:val="007F0E23"/>
    <w:rsid w:val="007F0E33"/>
    <w:rsid w:val="007F0E3C"/>
    <w:rsid w:val="007F0E3F"/>
    <w:rsid w:val="007F0E5B"/>
    <w:rsid w:val="007F0E8B"/>
    <w:rsid w:val="007F0E9A"/>
    <w:rsid w:val="007F0EDB"/>
    <w:rsid w:val="007F0EEA"/>
    <w:rsid w:val="007F0F22"/>
    <w:rsid w:val="007F0F8F"/>
    <w:rsid w:val="007F0F91"/>
    <w:rsid w:val="007F0F98"/>
    <w:rsid w:val="007F0FB5"/>
    <w:rsid w:val="007F0FD0"/>
    <w:rsid w:val="007F1019"/>
    <w:rsid w:val="007F103B"/>
    <w:rsid w:val="007F1066"/>
    <w:rsid w:val="007F108B"/>
    <w:rsid w:val="007F10A8"/>
    <w:rsid w:val="007F10C2"/>
    <w:rsid w:val="007F10ED"/>
    <w:rsid w:val="007F10F6"/>
    <w:rsid w:val="007F10FB"/>
    <w:rsid w:val="007F1160"/>
    <w:rsid w:val="007F117F"/>
    <w:rsid w:val="007F11A1"/>
    <w:rsid w:val="007F11A9"/>
    <w:rsid w:val="007F11BB"/>
    <w:rsid w:val="007F11F2"/>
    <w:rsid w:val="007F120A"/>
    <w:rsid w:val="007F121C"/>
    <w:rsid w:val="007F121D"/>
    <w:rsid w:val="007F121F"/>
    <w:rsid w:val="007F1244"/>
    <w:rsid w:val="007F124B"/>
    <w:rsid w:val="007F124D"/>
    <w:rsid w:val="007F124F"/>
    <w:rsid w:val="007F1276"/>
    <w:rsid w:val="007F129C"/>
    <w:rsid w:val="007F12A6"/>
    <w:rsid w:val="007F12B2"/>
    <w:rsid w:val="007F12BF"/>
    <w:rsid w:val="007F12C5"/>
    <w:rsid w:val="007F12E7"/>
    <w:rsid w:val="007F1309"/>
    <w:rsid w:val="007F135A"/>
    <w:rsid w:val="007F1371"/>
    <w:rsid w:val="007F1464"/>
    <w:rsid w:val="007F1487"/>
    <w:rsid w:val="007F1488"/>
    <w:rsid w:val="007F14E5"/>
    <w:rsid w:val="007F152D"/>
    <w:rsid w:val="007F153D"/>
    <w:rsid w:val="007F1577"/>
    <w:rsid w:val="007F160B"/>
    <w:rsid w:val="007F163F"/>
    <w:rsid w:val="007F16BC"/>
    <w:rsid w:val="007F16F7"/>
    <w:rsid w:val="007F174D"/>
    <w:rsid w:val="007F17D8"/>
    <w:rsid w:val="007F17E8"/>
    <w:rsid w:val="007F181A"/>
    <w:rsid w:val="007F1832"/>
    <w:rsid w:val="007F185F"/>
    <w:rsid w:val="007F1879"/>
    <w:rsid w:val="007F18ED"/>
    <w:rsid w:val="007F192D"/>
    <w:rsid w:val="007F1940"/>
    <w:rsid w:val="007F1955"/>
    <w:rsid w:val="007F19AF"/>
    <w:rsid w:val="007F19C4"/>
    <w:rsid w:val="007F1A0D"/>
    <w:rsid w:val="007F1A18"/>
    <w:rsid w:val="007F1AA1"/>
    <w:rsid w:val="007F1AA4"/>
    <w:rsid w:val="007F1ACE"/>
    <w:rsid w:val="007F1AD9"/>
    <w:rsid w:val="007F1B05"/>
    <w:rsid w:val="007F1B07"/>
    <w:rsid w:val="007F1B88"/>
    <w:rsid w:val="007F1B95"/>
    <w:rsid w:val="007F1BA7"/>
    <w:rsid w:val="007F1BDE"/>
    <w:rsid w:val="007F1BE8"/>
    <w:rsid w:val="007F1C17"/>
    <w:rsid w:val="007F1C56"/>
    <w:rsid w:val="007F1C59"/>
    <w:rsid w:val="007F1C73"/>
    <w:rsid w:val="007F1C87"/>
    <w:rsid w:val="007F1CA7"/>
    <w:rsid w:val="007F1D4C"/>
    <w:rsid w:val="007F1D54"/>
    <w:rsid w:val="007F1D72"/>
    <w:rsid w:val="007F1DAD"/>
    <w:rsid w:val="007F1DBF"/>
    <w:rsid w:val="007F1DEE"/>
    <w:rsid w:val="007F1E30"/>
    <w:rsid w:val="007F1ED4"/>
    <w:rsid w:val="007F1EE5"/>
    <w:rsid w:val="007F1F06"/>
    <w:rsid w:val="007F1F34"/>
    <w:rsid w:val="007F1F5E"/>
    <w:rsid w:val="007F1FDC"/>
    <w:rsid w:val="007F1FE2"/>
    <w:rsid w:val="007F2007"/>
    <w:rsid w:val="007F2070"/>
    <w:rsid w:val="007F2098"/>
    <w:rsid w:val="007F20AC"/>
    <w:rsid w:val="007F215B"/>
    <w:rsid w:val="007F218E"/>
    <w:rsid w:val="007F21C7"/>
    <w:rsid w:val="007F21D6"/>
    <w:rsid w:val="007F21D9"/>
    <w:rsid w:val="007F21FA"/>
    <w:rsid w:val="007F21FB"/>
    <w:rsid w:val="007F221A"/>
    <w:rsid w:val="007F221C"/>
    <w:rsid w:val="007F223C"/>
    <w:rsid w:val="007F2252"/>
    <w:rsid w:val="007F228C"/>
    <w:rsid w:val="007F2290"/>
    <w:rsid w:val="007F22A0"/>
    <w:rsid w:val="007F22CB"/>
    <w:rsid w:val="007F22DE"/>
    <w:rsid w:val="007F22F9"/>
    <w:rsid w:val="007F2324"/>
    <w:rsid w:val="007F2339"/>
    <w:rsid w:val="007F2381"/>
    <w:rsid w:val="007F2388"/>
    <w:rsid w:val="007F23B0"/>
    <w:rsid w:val="007F23B1"/>
    <w:rsid w:val="007F23E0"/>
    <w:rsid w:val="007F2486"/>
    <w:rsid w:val="007F24AA"/>
    <w:rsid w:val="007F24C4"/>
    <w:rsid w:val="007F24CB"/>
    <w:rsid w:val="007F24EF"/>
    <w:rsid w:val="007F2579"/>
    <w:rsid w:val="007F258A"/>
    <w:rsid w:val="007F25AC"/>
    <w:rsid w:val="007F25BC"/>
    <w:rsid w:val="007F25C1"/>
    <w:rsid w:val="007F2691"/>
    <w:rsid w:val="007F26CA"/>
    <w:rsid w:val="007F26CE"/>
    <w:rsid w:val="007F2788"/>
    <w:rsid w:val="007F279A"/>
    <w:rsid w:val="007F2827"/>
    <w:rsid w:val="007F28A1"/>
    <w:rsid w:val="007F28A7"/>
    <w:rsid w:val="007F28C1"/>
    <w:rsid w:val="007F291F"/>
    <w:rsid w:val="007F2956"/>
    <w:rsid w:val="007F29E9"/>
    <w:rsid w:val="007F2A01"/>
    <w:rsid w:val="007F2A64"/>
    <w:rsid w:val="007F2AA3"/>
    <w:rsid w:val="007F2B14"/>
    <w:rsid w:val="007F2BA3"/>
    <w:rsid w:val="007F2BAB"/>
    <w:rsid w:val="007F2BAD"/>
    <w:rsid w:val="007F2BDC"/>
    <w:rsid w:val="007F2BF2"/>
    <w:rsid w:val="007F2C2E"/>
    <w:rsid w:val="007F2C4E"/>
    <w:rsid w:val="007F2CA2"/>
    <w:rsid w:val="007F2CC0"/>
    <w:rsid w:val="007F2D1A"/>
    <w:rsid w:val="007F2D4E"/>
    <w:rsid w:val="007F2D4F"/>
    <w:rsid w:val="007F2D85"/>
    <w:rsid w:val="007F2DA9"/>
    <w:rsid w:val="007F2DAE"/>
    <w:rsid w:val="007F2DB6"/>
    <w:rsid w:val="007F2DC5"/>
    <w:rsid w:val="007F2DF8"/>
    <w:rsid w:val="007F2E0B"/>
    <w:rsid w:val="007F2E27"/>
    <w:rsid w:val="007F2E2C"/>
    <w:rsid w:val="007F2E5C"/>
    <w:rsid w:val="007F2E63"/>
    <w:rsid w:val="007F2EDA"/>
    <w:rsid w:val="007F2EEC"/>
    <w:rsid w:val="007F2F18"/>
    <w:rsid w:val="007F2F1C"/>
    <w:rsid w:val="007F2F1D"/>
    <w:rsid w:val="007F2F56"/>
    <w:rsid w:val="007F2F76"/>
    <w:rsid w:val="007F2F85"/>
    <w:rsid w:val="007F2F92"/>
    <w:rsid w:val="007F2F93"/>
    <w:rsid w:val="007F2FAC"/>
    <w:rsid w:val="007F2FB3"/>
    <w:rsid w:val="007F2FEF"/>
    <w:rsid w:val="007F2FF8"/>
    <w:rsid w:val="007F307A"/>
    <w:rsid w:val="007F3091"/>
    <w:rsid w:val="007F30AE"/>
    <w:rsid w:val="007F30B3"/>
    <w:rsid w:val="007F30D2"/>
    <w:rsid w:val="007F30E6"/>
    <w:rsid w:val="007F3176"/>
    <w:rsid w:val="007F319A"/>
    <w:rsid w:val="007F31C9"/>
    <w:rsid w:val="007F31D4"/>
    <w:rsid w:val="007F31E7"/>
    <w:rsid w:val="007F31F4"/>
    <w:rsid w:val="007F31F5"/>
    <w:rsid w:val="007F324F"/>
    <w:rsid w:val="007F3254"/>
    <w:rsid w:val="007F327A"/>
    <w:rsid w:val="007F327F"/>
    <w:rsid w:val="007F328E"/>
    <w:rsid w:val="007F32C2"/>
    <w:rsid w:val="007F330D"/>
    <w:rsid w:val="007F3337"/>
    <w:rsid w:val="007F335D"/>
    <w:rsid w:val="007F3387"/>
    <w:rsid w:val="007F338E"/>
    <w:rsid w:val="007F33AD"/>
    <w:rsid w:val="007F33C0"/>
    <w:rsid w:val="007F33C4"/>
    <w:rsid w:val="007F3421"/>
    <w:rsid w:val="007F344A"/>
    <w:rsid w:val="007F3451"/>
    <w:rsid w:val="007F34A1"/>
    <w:rsid w:val="007F34C8"/>
    <w:rsid w:val="007F34ED"/>
    <w:rsid w:val="007F3511"/>
    <w:rsid w:val="007F3524"/>
    <w:rsid w:val="007F3530"/>
    <w:rsid w:val="007F3537"/>
    <w:rsid w:val="007F3569"/>
    <w:rsid w:val="007F35B4"/>
    <w:rsid w:val="007F35C7"/>
    <w:rsid w:val="007F35EF"/>
    <w:rsid w:val="007F368B"/>
    <w:rsid w:val="007F36BA"/>
    <w:rsid w:val="007F36BB"/>
    <w:rsid w:val="007F36BD"/>
    <w:rsid w:val="007F36C5"/>
    <w:rsid w:val="007F36EA"/>
    <w:rsid w:val="007F36EE"/>
    <w:rsid w:val="007F3719"/>
    <w:rsid w:val="007F376B"/>
    <w:rsid w:val="007F3782"/>
    <w:rsid w:val="007F37CE"/>
    <w:rsid w:val="007F37F1"/>
    <w:rsid w:val="007F3850"/>
    <w:rsid w:val="007F3856"/>
    <w:rsid w:val="007F38A3"/>
    <w:rsid w:val="007F38C9"/>
    <w:rsid w:val="007F38DE"/>
    <w:rsid w:val="007F38FC"/>
    <w:rsid w:val="007F3923"/>
    <w:rsid w:val="007F3935"/>
    <w:rsid w:val="007F3944"/>
    <w:rsid w:val="007F3983"/>
    <w:rsid w:val="007F399B"/>
    <w:rsid w:val="007F39B6"/>
    <w:rsid w:val="007F39F1"/>
    <w:rsid w:val="007F3A24"/>
    <w:rsid w:val="007F3A4F"/>
    <w:rsid w:val="007F3A88"/>
    <w:rsid w:val="007F3A89"/>
    <w:rsid w:val="007F3A98"/>
    <w:rsid w:val="007F3AD3"/>
    <w:rsid w:val="007F3B13"/>
    <w:rsid w:val="007F3B21"/>
    <w:rsid w:val="007F3B2C"/>
    <w:rsid w:val="007F3B34"/>
    <w:rsid w:val="007F3B7D"/>
    <w:rsid w:val="007F3B84"/>
    <w:rsid w:val="007F3BA1"/>
    <w:rsid w:val="007F3BB7"/>
    <w:rsid w:val="007F3BDD"/>
    <w:rsid w:val="007F3C2C"/>
    <w:rsid w:val="007F3C3F"/>
    <w:rsid w:val="007F3C5E"/>
    <w:rsid w:val="007F3CDE"/>
    <w:rsid w:val="007F3D35"/>
    <w:rsid w:val="007F3D5A"/>
    <w:rsid w:val="007F3D5C"/>
    <w:rsid w:val="007F3D70"/>
    <w:rsid w:val="007F3DC4"/>
    <w:rsid w:val="007F3DC8"/>
    <w:rsid w:val="007F3DF1"/>
    <w:rsid w:val="007F3E0D"/>
    <w:rsid w:val="007F3E13"/>
    <w:rsid w:val="007F3E52"/>
    <w:rsid w:val="007F3ECD"/>
    <w:rsid w:val="007F3EE6"/>
    <w:rsid w:val="007F3F52"/>
    <w:rsid w:val="007F3F73"/>
    <w:rsid w:val="007F3F8B"/>
    <w:rsid w:val="007F3FBF"/>
    <w:rsid w:val="007F401F"/>
    <w:rsid w:val="007F4024"/>
    <w:rsid w:val="007F4086"/>
    <w:rsid w:val="007F40AA"/>
    <w:rsid w:val="007F40B6"/>
    <w:rsid w:val="007F40D1"/>
    <w:rsid w:val="007F4117"/>
    <w:rsid w:val="007F4176"/>
    <w:rsid w:val="007F4203"/>
    <w:rsid w:val="007F421A"/>
    <w:rsid w:val="007F421C"/>
    <w:rsid w:val="007F4230"/>
    <w:rsid w:val="007F4242"/>
    <w:rsid w:val="007F424E"/>
    <w:rsid w:val="007F425B"/>
    <w:rsid w:val="007F426F"/>
    <w:rsid w:val="007F4280"/>
    <w:rsid w:val="007F428F"/>
    <w:rsid w:val="007F4297"/>
    <w:rsid w:val="007F429A"/>
    <w:rsid w:val="007F42B0"/>
    <w:rsid w:val="007F42D2"/>
    <w:rsid w:val="007F42D7"/>
    <w:rsid w:val="007F42F6"/>
    <w:rsid w:val="007F4320"/>
    <w:rsid w:val="007F4347"/>
    <w:rsid w:val="007F434D"/>
    <w:rsid w:val="007F438E"/>
    <w:rsid w:val="007F43E5"/>
    <w:rsid w:val="007F43F5"/>
    <w:rsid w:val="007F43FD"/>
    <w:rsid w:val="007F4420"/>
    <w:rsid w:val="007F443E"/>
    <w:rsid w:val="007F444C"/>
    <w:rsid w:val="007F447F"/>
    <w:rsid w:val="007F44C4"/>
    <w:rsid w:val="007F44C5"/>
    <w:rsid w:val="007F44FB"/>
    <w:rsid w:val="007F44FD"/>
    <w:rsid w:val="007F450E"/>
    <w:rsid w:val="007F4514"/>
    <w:rsid w:val="007F4572"/>
    <w:rsid w:val="007F458F"/>
    <w:rsid w:val="007F459E"/>
    <w:rsid w:val="007F459F"/>
    <w:rsid w:val="007F45C3"/>
    <w:rsid w:val="007F45E8"/>
    <w:rsid w:val="007F4609"/>
    <w:rsid w:val="007F4641"/>
    <w:rsid w:val="007F4650"/>
    <w:rsid w:val="007F4658"/>
    <w:rsid w:val="007F468F"/>
    <w:rsid w:val="007F46A7"/>
    <w:rsid w:val="007F46B4"/>
    <w:rsid w:val="007F46DE"/>
    <w:rsid w:val="007F46FA"/>
    <w:rsid w:val="007F4744"/>
    <w:rsid w:val="007F477B"/>
    <w:rsid w:val="007F477C"/>
    <w:rsid w:val="007F4790"/>
    <w:rsid w:val="007F47B2"/>
    <w:rsid w:val="007F484F"/>
    <w:rsid w:val="007F485E"/>
    <w:rsid w:val="007F4868"/>
    <w:rsid w:val="007F487D"/>
    <w:rsid w:val="007F4882"/>
    <w:rsid w:val="007F48EE"/>
    <w:rsid w:val="007F48EF"/>
    <w:rsid w:val="007F48F0"/>
    <w:rsid w:val="007F4913"/>
    <w:rsid w:val="007F494F"/>
    <w:rsid w:val="007F4975"/>
    <w:rsid w:val="007F4993"/>
    <w:rsid w:val="007F49A9"/>
    <w:rsid w:val="007F49F5"/>
    <w:rsid w:val="007F49F9"/>
    <w:rsid w:val="007F4A17"/>
    <w:rsid w:val="007F4A2B"/>
    <w:rsid w:val="007F4A42"/>
    <w:rsid w:val="007F4A43"/>
    <w:rsid w:val="007F4A47"/>
    <w:rsid w:val="007F4ABB"/>
    <w:rsid w:val="007F4AEC"/>
    <w:rsid w:val="007F4B10"/>
    <w:rsid w:val="007F4B11"/>
    <w:rsid w:val="007F4B3D"/>
    <w:rsid w:val="007F4B60"/>
    <w:rsid w:val="007F4BAD"/>
    <w:rsid w:val="007F4BB8"/>
    <w:rsid w:val="007F4BC8"/>
    <w:rsid w:val="007F4C2F"/>
    <w:rsid w:val="007F4C55"/>
    <w:rsid w:val="007F4C67"/>
    <w:rsid w:val="007F4CD3"/>
    <w:rsid w:val="007F4CD4"/>
    <w:rsid w:val="007F4CFB"/>
    <w:rsid w:val="007F4D21"/>
    <w:rsid w:val="007F4D42"/>
    <w:rsid w:val="007F4D81"/>
    <w:rsid w:val="007F4D89"/>
    <w:rsid w:val="007F4D8B"/>
    <w:rsid w:val="007F4D99"/>
    <w:rsid w:val="007F4DC1"/>
    <w:rsid w:val="007F4DC9"/>
    <w:rsid w:val="007F4DD8"/>
    <w:rsid w:val="007F4DDE"/>
    <w:rsid w:val="007F4DFD"/>
    <w:rsid w:val="007F4E1B"/>
    <w:rsid w:val="007F4E49"/>
    <w:rsid w:val="007F4E93"/>
    <w:rsid w:val="007F4E9D"/>
    <w:rsid w:val="007F4EAE"/>
    <w:rsid w:val="007F4F23"/>
    <w:rsid w:val="007F4F35"/>
    <w:rsid w:val="007F4F47"/>
    <w:rsid w:val="007F4F59"/>
    <w:rsid w:val="007F4F61"/>
    <w:rsid w:val="007F4F83"/>
    <w:rsid w:val="007F4F8D"/>
    <w:rsid w:val="007F4FA8"/>
    <w:rsid w:val="007F4FE6"/>
    <w:rsid w:val="007F5024"/>
    <w:rsid w:val="007F5045"/>
    <w:rsid w:val="007F5084"/>
    <w:rsid w:val="007F50C9"/>
    <w:rsid w:val="007F50D8"/>
    <w:rsid w:val="007F50F2"/>
    <w:rsid w:val="007F510B"/>
    <w:rsid w:val="007F511B"/>
    <w:rsid w:val="007F5135"/>
    <w:rsid w:val="007F513B"/>
    <w:rsid w:val="007F513D"/>
    <w:rsid w:val="007F5157"/>
    <w:rsid w:val="007F516C"/>
    <w:rsid w:val="007F5170"/>
    <w:rsid w:val="007F5191"/>
    <w:rsid w:val="007F5194"/>
    <w:rsid w:val="007F5199"/>
    <w:rsid w:val="007F51B9"/>
    <w:rsid w:val="007F51D4"/>
    <w:rsid w:val="007F5222"/>
    <w:rsid w:val="007F5263"/>
    <w:rsid w:val="007F529A"/>
    <w:rsid w:val="007F52E0"/>
    <w:rsid w:val="007F5315"/>
    <w:rsid w:val="007F534C"/>
    <w:rsid w:val="007F535A"/>
    <w:rsid w:val="007F536F"/>
    <w:rsid w:val="007F53BB"/>
    <w:rsid w:val="007F53BD"/>
    <w:rsid w:val="007F53CA"/>
    <w:rsid w:val="007F53CE"/>
    <w:rsid w:val="007F53EE"/>
    <w:rsid w:val="007F5407"/>
    <w:rsid w:val="007F546D"/>
    <w:rsid w:val="007F54A6"/>
    <w:rsid w:val="007F54B8"/>
    <w:rsid w:val="007F54BC"/>
    <w:rsid w:val="007F54CD"/>
    <w:rsid w:val="007F54DE"/>
    <w:rsid w:val="007F5517"/>
    <w:rsid w:val="007F5593"/>
    <w:rsid w:val="007F55AC"/>
    <w:rsid w:val="007F55EF"/>
    <w:rsid w:val="007F5612"/>
    <w:rsid w:val="007F5690"/>
    <w:rsid w:val="007F56B1"/>
    <w:rsid w:val="007F56DD"/>
    <w:rsid w:val="007F56FD"/>
    <w:rsid w:val="007F570E"/>
    <w:rsid w:val="007F5747"/>
    <w:rsid w:val="007F5769"/>
    <w:rsid w:val="007F576C"/>
    <w:rsid w:val="007F57A0"/>
    <w:rsid w:val="007F57A9"/>
    <w:rsid w:val="007F57B6"/>
    <w:rsid w:val="007F57DD"/>
    <w:rsid w:val="007F57DF"/>
    <w:rsid w:val="007F5814"/>
    <w:rsid w:val="007F5822"/>
    <w:rsid w:val="007F5833"/>
    <w:rsid w:val="007F5838"/>
    <w:rsid w:val="007F586E"/>
    <w:rsid w:val="007F58CD"/>
    <w:rsid w:val="007F596D"/>
    <w:rsid w:val="007F5974"/>
    <w:rsid w:val="007F59A4"/>
    <w:rsid w:val="007F59CC"/>
    <w:rsid w:val="007F59F6"/>
    <w:rsid w:val="007F5A7B"/>
    <w:rsid w:val="007F5B7D"/>
    <w:rsid w:val="007F5BBC"/>
    <w:rsid w:val="007F5BC0"/>
    <w:rsid w:val="007F5BE7"/>
    <w:rsid w:val="007F5C14"/>
    <w:rsid w:val="007F5C4C"/>
    <w:rsid w:val="007F5CAA"/>
    <w:rsid w:val="007F5D28"/>
    <w:rsid w:val="007F5DAB"/>
    <w:rsid w:val="007F5DF4"/>
    <w:rsid w:val="007F5DFB"/>
    <w:rsid w:val="007F5E05"/>
    <w:rsid w:val="007F5E0C"/>
    <w:rsid w:val="007F5E0D"/>
    <w:rsid w:val="007F5E19"/>
    <w:rsid w:val="007F5E33"/>
    <w:rsid w:val="007F5E7E"/>
    <w:rsid w:val="007F5E93"/>
    <w:rsid w:val="007F5E98"/>
    <w:rsid w:val="007F5EB2"/>
    <w:rsid w:val="007F5ED5"/>
    <w:rsid w:val="007F5F0B"/>
    <w:rsid w:val="007F5F0E"/>
    <w:rsid w:val="007F5F3D"/>
    <w:rsid w:val="007F5F4D"/>
    <w:rsid w:val="007F5F8E"/>
    <w:rsid w:val="007F5F9E"/>
    <w:rsid w:val="007F5FAA"/>
    <w:rsid w:val="007F5FAE"/>
    <w:rsid w:val="007F5FD9"/>
    <w:rsid w:val="007F6011"/>
    <w:rsid w:val="007F6018"/>
    <w:rsid w:val="007F6024"/>
    <w:rsid w:val="007F602C"/>
    <w:rsid w:val="007F6037"/>
    <w:rsid w:val="007F60C8"/>
    <w:rsid w:val="007F6101"/>
    <w:rsid w:val="007F6148"/>
    <w:rsid w:val="007F620A"/>
    <w:rsid w:val="007F6223"/>
    <w:rsid w:val="007F6272"/>
    <w:rsid w:val="007F6274"/>
    <w:rsid w:val="007F62D2"/>
    <w:rsid w:val="007F631D"/>
    <w:rsid w:val="007F6326"/>
    <w:rsid w:val="007F6357"/>
    <w:rsid w:val="007F637E"/>
    <w:rsid w:val="007F63A9"/>
    <w:rsid w:val="007F63D1"/>
    <w:rsid w:val="007F63DE"/>
    <w:rsid w:val="007F645D"/>
    <w:rsid w:val="007F646F"/>
    <w:rsid w:val="007F6496"/>
    <w:rsid w:val="007F64CE"/>
    <w:rsid w:val="007F64CF"/>
    <w:rsid w:val="007F6505"/>
    <w:rsid w:val="007F6535"/>
    <w:rsid w:val="007F6553"/>
    <w:rsid w:val="007F659F"/>
    <w:rsid w:val="007F65A9"/>
    <w:rsid w:val="007F65CB"/>
    <w:rsid w:val="007F65D4"/>
    <w:rsid w:val="007F65F2"/>
    <w:rsid w:val="007F6606"/>
    <w:rsid w:val="007F663C"/>
    <w:rsid w:val="007F664A"/>
    <w:rsid w:val="007F665D"/>
    <w:rsid w:val="007F6686"/>
    <w:rsid w:val="007F668F"/>
    <w:rsid w:val="007F66D4"/>
    <w:rsid w:val="007F66DD"/>
    <w:rsid w:val="007F66EB"/>
    <w:rsid w:val="007F6705"/>
    <w:rsid w:val="007F670E"/>
    <w:rsid w:val="007F670F"/>
    <w:rsid w:val="007F6710"/>
    <w:rsid w:val="007F671B"/>
    <w:rsid w:val="007F6746"/>
    <w:rsid w:val="007F6759"/>
    <w:rsid w:val="007F675A"/>
    <w:rsid w:val="007F67A4"/>
    <w:rsid w:val="007F67AC"/>
    <w:rsid w:val="007F67E5"/>
    <w:rsid w:val="007F68B5"/>
    <w:rsid w:val="007F68DA"/>
    <w:rsid w:val="007F6942"/>
    <w:rsid w:val="007F6958"/>
    <w:rsid w:val="007F699B"/>
    <w:rsid w:val="007F69A4"/>
    <w:rsid w:val="007F69E6"/>
    <w:rsid w:val="007F6A05"/>
    <w:rsid w:val="007F6A3D"/>
    <w:rsid w:val="007F6A40"/>
    <w:rsid w:val="007F6A69"/>
    <w:rsid w:val="007F6A83"/>
    <w:rsid w:val="007F6A87"/>
    <w:rsid w:val="007F6A8E"/>
    <w:rsid w:val="007F6A99"/>
    <w:rsid w:val="007F6AEC"/>
    <w:rsid w:val="007F6B0E"/>
    <w:rsid w:val="007F6B30"/>
    <w:rsid w:val="007F6B57"/>
    <w:rsid w:val="007F6B58"/>
    <w:rsid w:val="007F6B72"/>
    <w:rsid w:val="007F6BB2"/>
    <w:rsid w:val="007F6BB7"/>
    <w:rsid w:val="007F6BD2"/>
    <w:rsid w:val="007F6BF9"/>
    <w:rsid w:val="007F6C56"/>
    <w:rsid w:val="007F6CDE"/>
    <w:rsid w:val="007F6D10"/>
    <w:rsid w:val="007F6D1D"/>
    <w:rsid w:val="007F6D4E"/>
    <w:rsid w:val="007F6D62"/>
    <w:rsid w:val="007F6D90"/>
    <w:rsid w:val="007F6DA5"/>
    <w:rsid w:val="007F6DAD"/>
    <w:rsid w:val="007F6DB3"/>
    <w:rsid w:val="007F6DB9"/>
    <w:rsid w:val="007F6E43"/>
    <w:rsid w:val="007F6E83"/>
    <w:rsid w:val="007F6E9D"/>
    <w:rsid w:val="007F6EAD"/>
    <w:rsid w:val="007F6EE6"/>
    <w:rsid w:val="007F6EED"/>
    <w:rsid w:val="007F6F3A"/>
    <w:rsid w:val="007F7005"/>
    <w:rsid w:val="007F7012"/>
    <w:rsid w:val="007F701D"/>
    <w:rsid w:val="007F7054"/>
    <w:rsid w:val="007F70BA"/>
    <w:rsid w:val="007F70CA"/>
    <w:rsid w:val="007F71AC"/>
    <w:rsid w:val="007F71AD"/>
    <w:rsid w:val="007F71FE"/>
    <w:rsid w:val="007F7201"/>
    <w:rsid w:val="007F7215"/>
    <w:rsid w:val="007F7227"/>
    <w:rsid w:val="007F726F"/>
    <w:rsid w:val="007F7283"/>
    <w:rsid w:val="007F7289"/>
    <w:rsid w:val="007F72CB"/>
    <w:rsid w:val="007F730B"/>
    <w:rsid w:val="007F7331"/>
    <w:rsid w:val="007F7382"/>
    <w:rsid w:val="007F73A2"/>
    <w:rsid w:val="007F73E7"/>
    <w:rsid w:val="007F73ED"/>
    <w:rsid w:val="007F7400"/>
    <w:rsid w:val="007F7450"/>
    <w:rsid w:val="007F7454"/>
    <w:rsid w:val="007F747C"/>
    <w:rsid w:val="007F748D"/>
    <w:rsid w:val="007F74A7"/>
    <w:rsid w:val="007F74AA"/>
    <w:rsid w:val="007F74B3"/>
    <w:rsid w:val="007F74E7"/>
    <w:rsid w:val="007F751A"/>
    <w:rsid w:val="007F752B"/>
    <w:rsid w:val="007F7530"/>
    <w:rsid w:val="007F7589"/>
    <w:rsid w:val="007F758E"/>
    <w:rsid w:val="007F75A2"/>
    <w:rsid w:val="007F75B0"/>
    <w:rsid w:val="007F75C1"/>
    <w:rsid w:val="007F75D6"/>
    <w:rsid w:val="007F760D"/>
    <w:rsid w:val="007F761F"/>
    <w:rsid w:val="007F762A"/>
    <w:rsid w:val="007F76CD"/>
    <w:rsid w:val="007F76E7"/>
    <w:rsid w:val="007F76F2"/>
    <w:rsid w:val="007F7719"/>
    <w:rsid w:val="007F7723"/>
    <w:rsid w:val="007F7728"/>
    <w:rsid w:val="007F7729"/>
    <w:rsid w:val="007F7737"/>
    <w:rsid w:val="007F7752"/>
    <w:rsid w:val="007F77E2"/>
    <w:rsid w:val="007F7823"/>
    <w:rsid w:val="007F7835"/>
    <w:rsid w:val="007F783B"/>
    <w:rsid w:val="007F785C"/>
    <w:rsid w:val="007F788A"/>
    <w:rsid w:val="007F78E7"/>
    <w:rsid w:val="007F7912"/>
    <w:rsid w:val="007F7948"/>
    <w:rsid w:val="007F795A"/>
    <w:rsid w:val="007F7980"/>
    <w:rsid w:val="007F799F"/>
    <w:rsid w:val="007F79E3"/>
    <w:rsid w:val="007F7A2E"/>
    <w:rsid w:val="007F7A4E"/>
    <w:rsid w:val="007F7A5A"/>
    <w:rsid w:val="007F7ABB"/>
    <w:rsid w:val="007F7AC9"/>
    <w:rsid w:val="007F7B4C"/>
    <w:rsid w:val="007F7B54"/>
    <w:rsid w:val="007F7B82"/>
    <w:rsid w:val="007F7B9C"/>
    <w:rsid w:val="007F7BD0"/>
    <w:rsid w:val="007F7BF2"/>
    <w:rsid w:val="007F7C1F"/>
    <w:rsid w:val="007F7C60"/>
    <w:rsid w:val="007F7CA5"/>
    <w:rsid w:val="007F7CC0"/>
    <w:rsid w:val="007F7D4C"/>
    <w:rsid w:val="007F7D7B"/>
    <w:rsid w:val="007F7D7F"/>
    <w:rsid w:val="007F7D8D"/>
    <w:rsid w:val="007F7DA0"/>
    <w:rsid w:val="007F7DE7"/>
    <w:rsid w:val="007F7DEE"/>
    <w:rsid w:val="007F7E06"/>
    <w:rsid w:val="007F7E10"/>
    <w:rsid w:val="007F7E14"/>
    <w:rsid w:val="007F7E1D"/>
    <w:rsid w:val="007F7E3E"/>
    <w:rsid w:val="007F7E43"/>
    <w:rsid w:val="007F7E55"/>
    <w:rsid w:val="007F7E83"/>
    <w:rsid w:val="007F7EA0"/>
    <w:rsid w:val="007F7EA3"/>
    <w:rsid w:val="007F7EA9"/>
    <w:rsid w:val="007F7EEB"/>
    <w:rsid w:val="007F7EF7"/>
    <w:rsid w:val="007F7EF9"/>
    <w:rsid w:val="007F7F49"/>
    <w:rsid w:val="007F7F5D"/>
    <w:rsid w:val="007F7F83"/>
    <w:rsid w:val="007F7F99"/>
    <w:rsid w:val="007F7FBD"/>
    <w:rsid w:val="00800040"/>
    <w:rsid w:val="00800063"/>
    <w:rsid w:val="0080008A"/>
    <w:rsid w:val="008000C4"/>
    <w:rsid w:val="008000D8"/>
    <w:rsid w:val="008000E0"/>
    <w:rsid w:val="0080015F"/>
    <w:rsid w:val="0080018A"/>
    <w:rsid w:val="00800201"/>
    <w:rsid w:val="0080020C"/>
    <w:rsid w:val="0080020E"/>
    <w:rsid w:val="00800242"/>
    <w:rsid w:val="0080026E"/>
    <w:rsid w:val="00800273"/>
    <w:rsid w:val="0080029A"/>
    <w:rsid w:val="008002B1"/>
    <w:rsid w:val="008002B3"/>
    <w:rsid w:val="00800333"/>
    <w:rsid w:val="0080033A"/>
    <w:rsid w:val="00800340"/>
    <w:rsid w:val="00800364"/>
    <w:rsid w:val="00800375"/>
    <w:rsid w:val="0080037E"/>
    <w:rsid w:val="00800393"/>
    <w:rsid w:val="00800415"/>
    <w:rsid w:val="0080041C"/>
    <w:rsid w:val="00800425"/>
    <w:rsid w:val="00800428"/>
    <w:rsid w:val="00800457"/>
    <w:rsid w:val="00800470"/>
    <w:rsid w:val="00800493"/>
    <w:rsid w:val="008004A0"/>
    <w:rsid w:val="008004A8"/>
    <w:rsid w:val="00800501"/>
    <w:rsid w:val="0080050E"/>
    <w:rsid w:val="0080055B"/>
    <w:rsid w:val="008005A1"/>
    <w:rsid w:val="008005EB"/>
    <w:rsid w:val="008005F5"/>
    <w:rsid w:val="008005F8"/>
    <w:rsid w:val="00800606"/>
    <w:rsid w:val="00800614"/>
    <w:rsid w:val="00800682"/>
    <w:rsid w:val="0080068D"/>
    <w:rsid w:val="008006A0"/>
    <w:rsid w:val="00800715"/>
    <w:rsid w:val="0080071C"/>
    <w:rsid w:val="00800727"/>
    <w:rsid w:val="0080075E"/>
    <w:rsid w:val="00800772"/>
    <w:rsid w:val="008007C0"/>
    <w:rsid w:val="00800822"/>
    <w:rsid w:val="008008C6"/>
    <w:rsid w:val="008008DC"/>
    <w:rsid w:val="00800900"/>
    <w:rsid w:val="0080094B"/>
    <w:rsid w:val="00800954"/>
    <w:rsid w:val="00800980"/>
    <w:rsid w:val="008009A2"/>
    <w:rsid w:val="008009C6"/>
    <w:rsid w:val="00800A59"/>
    <w:rsid w:val="00800A6E"/>
    <w:rsid w:val="00800A7A"/>
    <w:rsid w:val="00800A98"/>
    <w:rsid w:val="00800AD7"/>
    <w:rsid w:val="00800AEA"/>
    <w:rsid w:val="00800B12"/>
    <w:rsid w:val="00800B1A"/>
    <w:rsid w:val="00800B43"/>
    <w:rsid w:val="00800BE3"/>
    <w:rsid w:val="00800BE6"/>
    <w:rsid w:val="00800BE7"/>
    <w:rsid w:val="00800C4C"/>
    <w:rsid w:val="00800CF8"/>
    <w:rsid w:val="00800D1E"/>
    <w:rsid w:val="00800D22"/>
    <w:rsid w:val="00800D33"/>
    <w:rsid w:val="00800D36"/>
    <w:rsid w:val="00800DE5"/>
    <w:rsid w:val="00800DF3"/>
    <w:rsid w:val="00800E12"/>
    <w:rsid w:val="00800E22"/>
    <w:rsid w:val="00800E37"/>
    <w:rsid w:val="00800EA9"/>
    <w:rsid w:val="00800EB4"/>
    <w:rsid w:val="00800ED8"/>
    <w:rsid w:val="00800F16"/>
    <w:rsid w:val="00800F2F"/>
    <w:rsid w:val="00800F43"/>
    <w:rsid w:val="00800F7A"/>
    <w:rsid w:val="00800F88"/>
    <w:rsid w:val="00800FCF"/>
    <w:rsid w:val="00800FD2"/>
    <w:rsid w:val="00801020"/>
    <w:rsid w:val="0080103B"/>
    <w:rsid w:val="00801082"/>
    <w:rsid w:val="008010AF"/>
    <w:rsid w:val="008010FD"/>
    <w:rsid w:val="00801103"/>
    <w:rsid w:val="0080111F"/>
    <w:rsid w:val="00801129"/>
    <w:rsid w:val="0080112F"/>
    <w:rsid w:val="008011FE"/>
    <w:rsid w:val="00801231"/>
    <w:rsid w:val="0080123C"/>
    <w:rsid w:val="0080124F"/>
    <w:rsid w:val="0080126A"/>
    <w:rsid w:val="0080126F"/>
    <w:rsid w:val="00801271"/>
    <w:rsid w:val="008012A1"/>
    <w:rsid w:val="008012A5"/>
    <w:rsid w:val="008012A8"/>
    <w:rsid w:val="008012B6"/>
    <w:rsid w:val="008012BE"/>
    <w:rsid w:val="008012BF"/>
    <w:rsid w:val="00801355"/>
    <w:rsid w:val="00801369"/>
    <w:rsid w:val="00801373"/>
    <w:rsid w:val="0080137E"/>
    <w:rsid w:val="008013BE"/>
    <w:rsid w:val="008013D8"/>
    <w:rsid w:val="008013F9"/>
    <w:rsid w:val="00801401"/>
    <w:rsid w:val="00801439"/>
    <w:rsid w:val="00801442"/>
    <w:rsid w:val="0080146E"/>
    <w:rsid w:val="00801486"/>
    <w:rsid w:val="0080148E"/>
    <w:rsid w:val="008014A2"/>
    <w:rsid w:val="00801504"/>
    <w:rsid w:val="0080152A"/>
    <w:rsid w:val="0080157F"/>
    <w:rsid w:val="008015A2"/>
    <w:rsid w:val="008015D5"/>
    <w:rsid w:val="00801628"/>
    <w:rsid w:val="0080163B"/>
    <w:rsid w:val="00801660"/>
    <w:rsid w:val="0080166C"/>
    <w:rsid w:val="008016A9"/>
    <w:rsid w:val="008016D4"/>
    <w:rsid w:val="008016D5"/>
    <w:rsid w:val="0080170A"/>
    <w:rsid w:val="00801714"/>
    <w:rsid w:val="0080173D"/>
    <w:rsid w:val="00801795"/>
    <w:rsid w:val="008017B3"/>
    <w:rsid w:val="008017C4"/>
    <w:rsid w:val="008017D5"/>
    <w:rsid w:val="00801850"/>
    <w:rsid w:val="00801888"/>
    <w:rsid w:val="00801899"/>
    <w:rsid w:val="0080189A"/>
    <w:rsid w:val="008018A2"/>
    <w:rsid w:val="008018D1"/>
    <w:rsid w:val="008018F2"/>
    <w:rsid w:val="00801912"/>
    <w:rsid w:val="00801917"/>
    <w:rsid w:val="00801A3F"/>
    <w:rsid w:val="00801A9E"/>
    <w:rsid w:val="00801AAB"/>
    <w:rsid w:val="00801B11"/>
    <w:rsid w:val="00801B57"/>
    <w:rsid w:val="00801B9D"/>
    <w:rsid w:val="00801BBC"/>
    <w:rsid w:val="00801BEA"/>
    <w:rsid w:val="00801C10"/>
    <w:rsid w:val="00801C11"/>
    <w:rsid w:val="00801C3B"/>
    <w:rsid w:val="00801C52"/>
    <w:rsid w:val="00801C70"/>
    <w:rsid w:val="00801CA4"/>
    <w:rsid w:val="00801CC3"/>
    <w:rsid w:val="00801CFC"/>
    <w:rsid w:val="00801CFE"/>
    <w:rsid w:val="00801D37"/>
    <w:rsid w:val="00801D40"/>
    <w:rsid w:val="00801D6A"/>
    <w:rsid w:val="00801E0A"/>
    <w:rsid w:val="00801E2A"/>
    <w:rsid w:val="00801E2C"/>
    <w:rsid w:val="00801E48"/>
    <w:rsid w:val="00801E51"/>
    <w:rsid w:val="00801E79"/>
    <w:rsid w:val="00801EEB"/>
    <w:rsid w:val="00801F26"/>
    <w:rsid w:val="00801F55"/>
    <w:rsid w:val="00801FE2"/>
    <w:rsid w:val="00801FEB"/>
    <w:rsid w:val="00801FF5"/>
    <w:rsid w:val="00801FF9"/>
    <w:rsid w:val="00802011"/>
    <w:rsid w:val="0080201D"/>
    <w:rsid w:val="00802042"/>
    <w:rsid w:val="00802074"/>
    <w:rsid w:val="00802094"/>
    <w:rsid w:val="008020A1"/>
    <w:rsid w:val="008020A7"/>
    <w:rsid w:val="008020D4"/>
    <w:rsid w:val="008020E1"/>
    <w:rsid w:val="00802116"/>
    <w:rsid w:val="0080216C"/>
    <w:rsid w:val="00802179"/>
    <w:rsid w:val="00802234"/>
    <w:rsid w:val="0080223A"/>
    <w:rsid w:val="008022D9"/>
    <w:rsid w:val="00802312"/>
    <w:rsid w:val="0080234A"/>
    <w:rsid w:val="008023A1"/>
    <w:rsid w:val="008023D7"/>
    <w:rsid w:val="008023E2"/>
    <w:rsid w:val="008023EF"/>
    <w:rsid w:val="008023FF"/>
    <w:rsid w:val="0080242E"/>
    <w:rsid w:val="00802437"/>
    <w:rsid w:val="0080245B"/>
    <w:rsid w:val="00802467"/>
    <w:rsid w:val="0080246F"/>
    <w:rsid w:val="00802494"/>
    <w:rsid w:val="00802498"/>
    <w:rsid w:val="0080249F"/>
    <w:rsid w:val="008024BC"/>
    <w:rsid w:val="008024D5"/>
    <w:rsid w:val="00802502"/>
    <w:rsid w:val="00802537"/>
    <w:rsid w:val="0080255C"/>
    <w:rsid w:val="0080255E"/>
    <w:rsid w:val="00802579"/>
    <w:rsid w:val="0080257C"/>
    <w:rsid w:val="00802583"/>
    <w:rsid w:val="00802595"/>
    <w:rsid w:val="008025AA"/>
    <w:rsid w:val="008025BB"/>
    <w:rsid w:val="008025C3"/>
    <w:rsid w:val="008025DF"/>
    <w:rsid w:val="008025EF"/>
    <w:rsid w:val="0080260A"/>
    <w:rsid w:val="00802617"/>
    <w:rsid w:val="0080266D"/>
    <w:rsid w:val="0080269C"/>
    <w:rsid w:val="0080269D"/>
    <w:rsid w:val="008026F0"/>
    <w:rsid w:val="008026F3"/>
    <w:rsid w:val="0080272C"/>
    <w:rsid w:val="0080274B"/>
    <w:rsid w:val="00802761"/>
    <w:rsid w:val="008027DC"/>
    <w:rsid w:val="008027FD"/>
    <w:rsid w:val="0080282C"/>
    <w:rsid w:val="00802855"/>
    <w:rsid w:val="0080285D"/>
    <w:rsid w:val="00802872"/>
    <w:rsid w:val="00802882"/>
    <w:rsid w:val="00802888"/>
    <w:rsid w:val="0080288F"/>
    <w:rsid w:val="008028A1"/>
    <w:rsid w:val="008028B2"/>
    <w:rsid w:val="0080291D"/>
    <w:rsid w:val="0080292D"/>
    <w:rsid w:val="00802960"/>
    <w:rsid w:val="00802986"/>
    <w:rsid w:val="008029F7"/>
    <w:rsid w:val="00802A44"/>
    <w:rsid w:val="00802A99"/>
    <w:rsid w:val="00802AA8"/>
    <w:rsid w:val="00802AE8"/>
    <w:rsid w:val="00802B09"/>
    <w:rsid w:val="00802B23"/>
    <w:rsid w:val="00802B2C"/>
    <w:rsid w:val="00802B55"/>
    <w:rsid w:val="00802BAC"/>
    <w:rsid w:val="00802BB0"/>
    <w:rsid w:val="00802BB8"/>
    <w:rsid w:val="00802BC1"/>
    <w:rsid w:val="00802BD9"/>
    <w:rsid w:val="00802C07"/>
    <w:rsid w:val="00802C2C"/>
    <w:rsid w:val="00802C74"/>
    <w:rsid w:val="00802C9E"/>
    <w:rsid w:val="00802CA1"/>
    <w:rsid w:val="00802CCB"/>
    <w:rsid w:val="00802CDF"/>
    <w:rsid w:val="00802CF4"/>
    <w:rsid w:val="00802CF9"/>
    <w:rsid w:val="00802CFE"/>
    <w:rsid w:val="00802D29"/>
    <w:rsid w:val="00802D56"/>
    <w:rsid w:val="00802D8E"/>
    <w:rsid w:val="00802DAD"/>
    <w:rsid w:val="00802DCD"/>
    <w:rsid w:val="00802E35"/>
    <w:rsid w:val="00802E55"/>
    <w:rsid w:val="00802EC7"/>
    <w:rsid w:val="00802ECF"/>
    <w:rsid w:val="00802EE6"/>
    <w:rsid w:val="00802F06"/>
    <w:rsid w:val="00802F34"/>
    <w:rsid w:val="00802F48"/>
    <w:rsid w:val="00802F62"/>
    <w:rsid w:val="00802FB4"/>
    <w:rsid w:val="00802FC8"/>
    <w:rsid w:val="0080300D"/>
    <w:rsid w:val="0080301F"/>
    <w:rsid w:val="0080302D"/>
    <w:rsid w:val="00803035"/>
    <w:rsid w:val="008030D6"/>
    <w:rsid w:val="008030F3"/>
    <w:rsid w:val="00803101"/>
    <w:rsid w:val="00803114"/>
    <w:rsid w:val="0080311C"/>
    <w:rsid w:val="00803146"/>
    <w:rsid w:val="0080316E"/>
    <w:rsid w:val="00803174"/>
    <w:rsid w:val="008031AD"/>
    <w:rsid w:val="008031E8"/>
    <w:rsid w:val="0080320F"/>
    <w:rsid w:val="00803230"/>
    <w:rsid w:val="008032D8"/>
    <w:rsid w:val="008032DE"/>
    <w:rsid w:val="008032E2"/>
    <w:rsid w:val="00803324"/>
    <w:rsid w:val="0080336E"/>
    <w:rsid w:val="00803392"/>
    <w:rsid w:val="008033B1"/>
    <w:rsid w:val="008033D5"/>
    <w:rsid w:val="00803485"/>
    <w:rsid w:val="008034E1"/>
    <w:rsid w:val="008034F2"/>
    <w:rsid w:val="00803504"/>
    <w:rsid w:val="0080355F"/>
    <w:rsid w:val="0080356C"/>
    <w:rsid w:val="008035AC"/>
    <w:rsid w:val="008035AE"/>
    <w:rsid w:val="008035EE"/>
    <w:rsid w:val="00803605"/>
    <w:rsid w:val="0080360A"/>
    <w:rsid w:val="0080365C"/>
    <w:rsid w:val="008036A3"/>
    <w:rsid w:val="008036C1"/>
    <w:rsid w:val="008036D8"/>
    <w:rsid w:val="00803702"/>
    <w:rsid w:val="00803708"/>
    <w:rsid w:val="00803743"/>
    <w:rsid w:val="0080374C"/>
    <w:rsid w:val="00803752"/>
    <w:rsid w:val="00803756"/>
    <w:rsid w:val="00803766"/>
    <w:rsid w:val="00803794"/>
    <w:rsid w:val="008037B5"/>
    <w:rsid w:val="008037C5"/>
    <w:rsid w:val="008037CB"/>
    <w:rsid w:val="008037DE"/>
    <w:rsid w:val="008037F0"/>
    <w:rsid w:val="00803812"/>
    <w:rsid w:val="00803816"/>
    <w:rsid w:val="00803844"/>
    <w:rsid w:val="00803854"/>
    <w:rsid w:val="00803865"/>
    <w:rsid w:val="00803868"/>
    <w:rsid w:val="00803880"/>
    <w:rsid w:val="008038F1"/>
    <w:rsid w:val="00803907"/>
    <w:rsid w:val="00803910"/>
    <w:rsid w:val="00803940"/>
    <w:rsid w:val="00803944"/>
    <w:rsid w:val="00803953"/>
    <w:rsid w:val="00803954"/>
    <w:rsid w:val="008039F9"/>
    <w:rsid w:val="00803A0A"/>
    <w:rsid w:val="00803A41"/>
    <w:rsid w:val="00803A44"/>
    <w:rsid w:val="00803A77"/>
    <w:rsid w:val="00803AD7"/>
    <w:rsid w:val="00803B02"/>
    <w:rsid w:val="00803B33"/>
    <w:rsid w:val="00803BAD"/>
    <w:rsid w:val="00803C11"/>
    <w:rsid w:val="00803C1A"/>
    <w:rsid w:val="00803C44"/>
    <w:rsid w:val="00803C4A"/>
    <w:rsid w:val="00803C7F"/>
    <w:rsid w:val="00803C8A"/>
    <w:rsid w:val="00803CA2"/>
    <w:rsid w:val="00803CA5"/>
    <w:rsid w:val="00803CB6"/>
    <w:rsid w:val="00803CC8"/>
    <w:rsid w:val="00803CDD"/>
    <w:rsid w:val="00803CDF"/>
    <w:rsid w:val="00803D02"/>
    <w:rsid w:val="00803D21"/>
    <w:rsid w:val="00803D48"/>
    <w:rsid w:val="00803D51"/>
    <w:rsid w:val="00803D53"/>
    <w:rsid w:val="00803D94"/>
    <w:rsid w:val="00803DBD"/>
    <w:rsid w:val="00803DC2"/>
    <w:rsid w:val="00803DE1"/>
    <w:rsid w:val="00803DEE"/>
    <w:rsid w:val="00803E18"/>
    <w:rsid w:val="00803E1B"/>
    <w:rsid w:val="00803E25"/>
    <w:rsid w:val="00803E39"/>
    <w:rsid w:val="00803EC3"/>
    <w:rsid w:val="00803EE3"/>
    <w:rsid w:val="00803F32"/>
    <w:rsid w:val="00803F56"/>
    <w:rsid w:val="00803F7B"/>
    <w:rsid w:val="00803F94"/>
    <w:rsid w:val="00803FBB"/>
    <w:rsid w:val="00803FD7"/>
    <w:rsid w:val="00803FDB"/>
    <w:rsid w:val="00804006"/>
    <w:rsid w:val="008040CB"/>
    <w:rsid w:val="008040F8"/>
    <w:rsid w:val="0080412E"/>
    <w:rsid w:val="00804153"/>
    <w:rsid w:val="00804172"/>
    <w:rsid w:val="00804179"/>
    <w:rsid w:val="0080419B"/>
    <w:rsid w:val="008041CF"/>
    <w:rsid w:val="0080426A"/>
    <w:rsid w:val="00804295"/>
    <w:rsid w:val="008042B7"/>
    <w:rsid w:val="00804322"/>
    <w:rsid w:val="00804372"/>
    <w:rsid w:val="00804383"/>
    <w:rsid w:val="008043B1"/>
    <w:rsid w:val="008043D2"/>
    <w:rsid w:val="008043FE"/>
    <w:rsid w:val="0080445C"/>
    <w:rsid w:val="0080446B"/>
    <w:rsid w:val="0080447B"/>
    <w:rsid w:val="0080449F"/>
    <w:rsid w:val="008044CE"/>
    <w:rsid w:val="008044DE"/>
    <w:rsid w:val="008044E4"/>
    <w:rsid w:val="0080453E"/>
    <w:rsid w:val="0080456D"/>
    <w:rsid w:val="008045A1"/>
    <w:rsid w:val="008045F5"/>
    <w:rsid w:val="0080466B"/>
    <w:rsid w:val="0080467A"/>
    <w:rsid w:val="0080468D"/>
    <w:rsid w:val="008046B3"/>
    <w:rsid w:val="008046B4"/>
    <w:rsid w:val="008046D3"/>
    <w:rsid w:val="008046D8"/>
    <w:rsid w:val="0080473C"/>
    <w:rsid w:val="00804765"/>
    <w:rsid w:val="00804794"/>
    <w:rsid w:val="008047A9"/>
    <w:rsid w:val="008047D1"/>
    <w:rsid w:val="008047FE"/>
    <w:rsid w:val="0080481C"/>
    <w:rsid w:val="00804824"/>
    <w:rsid w:val="0080486D"/>
    <w:rsid w:val="0080486E"/>
    <w:rsid w:val="00804876"/>
    <w:rsid w:val="00804887"/>
    <w:rsid w:val="00804888"/>
    <w:rsid w:val="0080489F"/>
    <w:rsid w:val="008048DD"/>
    <w:rsid w:val="008048E4"/>
    <w:rsid w:val="008048FC"/>
    <w:rsid w:val="00804918"/>
    <w:rsid w:val="008049AA"/>
    <w:rsid w:val="008049AD"/>
    <w:rsid w:val="008049DF"/>
    <w:rsid w:val="008049FA"/>
    <w:rsid w:val="00804A4C"/>
    <w:rsid w:val="00804A7A"/>
    <w:rsid w:val="00804A81"/>
    <w:rsid w:val="00804AC1"/>
    <w:rsid w:val="00804AC4"/>
    <w:rsid w:val="00804AF0"/>
    <w:rsid w:val="00804B2D"/>
    <w:rsid w:val="00804B58"/>
    <w:rsid w:val="00804BC9"/>
    <w:rsid w:val="00804BDE"/>
    <w:rsid w:val="00804C25"/>
    <w:rsid w:val="00804C2E"/>
    <w:rsid w:val="00804C41"/>
    <w:rsid w:val="00804C55"/>
    <w:rsid w:val="00804C70"/>
    <w:rsid w:val="00804CAB"/>
    <w:rsid w:val="00804CDA"/>
    <w:rsid w:val="00804D06"/>
    <w:rsid w:val="00804D11"/>
    <w:rsid w:val="00804D38"/>
    <w:rsid w:val="00804D8D"/>
    <w:rsid w:val="00804D91"/>
    <w:rsid w:val="00804DC1"/>
    <w:rsid w:val="00804ECB"/>
    <w:rsid w:val="00804F7D"/>
    <w:rsid w:val="00805013"/>
    <w:rsid w:val="00805048"/>
    <w:rsid w:val="0080504B"/>
    <w:rsid w:val="00805080"/>
    <w:rsid w:val="0080511C"/>
    <w:rsid w:val="00805142"/>
    <w:rsid w:val="0080516A"/>
    <w:rsid w:val="0080518D"/>
    <w:rsid w:val="00805198"/>
    <w:rsid w:val="008051A9"/>
    <w:rsid w:val="008051CB"/>
    <w:rsid w:val="00805221"/>
    <w:rsid w:val="00805229"/>
    <w:rsid w:val="00805240"/>
    <w:rsid w:val="008052F7"/>
    <w:rsid w:val="00805314"/>
    <w:rsid w:val="00805324"/>
    <w:rsid w:val="0080532B"/>
    <w:rsid w:val="0080532F"/>
    <w:rsid w:val="00805335"/>
    <w:rsid w:val="00805355"/>
    <w:rsid w:val="00805357"/>
    <w:rsid w:val="0080535A"/>
    <w:rsid w:val="0080535D"/>
    <w:rsid w:val="00805368"/>
    <w:rsid w:val="00805387"/>
    <w:rsid w:val="0080538A"/>
    <w:rsid w:val="0080543B"/>
    <w:rsid w:val="00805493"/>
    <w:rsid w:val="008054E0"/>
    <w:rsid w:val="00805533"/>
    <w:rsid w:val="0080553F"/>
    <w:rsid w:val="00805563"/>
    <w:rsid w:val="00805599"/>
    <w:rsid w:val="008055AF"/>
    <w:rsid w:val="008055BA"/>
    <w:rsid w:val="008055D4"/>
    <w:rsid w:val="008055F0"/>
    <w:rsid w:val="008055F4"/>
    <w:rsid w:val="008055FE"/>
    <w:rsid w:val="0080563E"/>
    <w:rsid w:val="00805654"/>
    <w:rsid w:val="00805667"/>
    <w:rsid w:val="008056F5"/>
    <w:rsid w:val="00805704"/>
    <w:rsid w:val="0080573C"/>
    <w:rsid w:val="00805762"/>
    <w:rsid w:val="00805784"/>
    <w:rsid w:val="0080578C"/>
    <w:rsid w:val="008057C3"/>
    <w:rsid w:val="008057CA"/>
    <w:rsid w:val="00805825"/>
    <w:rsid w:val="0080585A"/>
    <w:rsid w:val="00805868"/>
    <w:rsid w:val="0080586E"/>
    <w:rsid w:val="008058F8"/>
    <w:rsid w:val="00805917"/>
    <w:rsid w:val="0080591E"/>
    <w:rsid w:val="0080592F"/>
    <w:rsid w:val="0080599F"/>
    <w:rsid w:val="00805A12"/>
    <w:rsid w:val="00805A37"/>
    <w:rsid w:val="00805A41"/>
    <w:rsid w:val="00805A51"/>
    <w:rsid w:val="00805B5E"/>
    <w:rsid w:val="00805B88"/>
    <w:rsid w:val="00805BEF"/>
    <w:rsid w:val="00805BFD"/>
    <w:rsid w:val="00805C67"/>
    <w:rsid w:val="00805CB1"/>
    <w:rsid w:val="00805CD6"/>
    <w:rsid w:val="00805CFF"/>
    <w:rsid w:val="00805D7E"/>
    <w:rsid w:val="00805D87"/>
    <w:rsid w:val="00805D8B"/>
    <w:rsid w:val="00805D8D"/>
    <w:rsid w:val="00805DC9"/>
    <w:rsid w:val="00805E0C"/>
    <w:rsid w:val="00805E1A"/>
    <w:rsid w:val="00805E1E"/>
    <w:rsid w:val="00805E43"/>
    <w:rsid w:val="00805E85"/>
    <w:rsid w:val="00805ED6"/>
    <w:rsid w:val="00805F04"/>
    <w:rsid w:val="00805F14"/>
    <w:rsid w:val="00805F1D"/>
    <w:rsid w:val="00805F40"/>
    <w:rsid w:val="00805F6E"/>
    <w:rsid w:val="00805F92"/>
    <w:rsid w:val="00805FB1"/>
    <w:rsid w:val="00805FB7"/>
    <w:rsid w:val="00805FBC"/>
    <w:rsid w:val="00806040"/>
    <w:rsid w:val="00806070"/>
    <w:rsid w:val="008060B1"/>
    <w:rsid w:val="00806108"/>
    <w:rsid w:val="00806158"/>
    <w:rsid w:val="0080618F"/>
    <w:rsid w:val="0080619E"/>
    <w:rsid w:val="008061E0"/>
    <w:rsid w:val="008061E4"/>
    <w:rsid w:val="008061E6"/>
    <w:rsid w:val="00806216"/>
    <w:rsid w:val="00806231"/>
    <w:rsid w:val="00806255"/>
    <w:rsid w:val="008062A2"/>
    <w:rsid w:val="008062BD"/>
    <w:rsid w:val="008062BF"/>
    <w:rsid w:val="00806303"/>
    <w:rsid w:val="0080631F"/>
    <w:rsid w:val="00806347"/>
    <w:rsid w:val="00806377"/>
    <w:rsid w:val="008063BC"/>
    <w:rsid w:val="008063DC"/>
    <w:rsid w:val="00806414"/>
    <w:rsid w:val="0080644B"/>
    <w:rsid w:val="00806477"/>
    <w:rsid w:val="00806487"/>
    <w:rsid w:val="008064A7"/>
    <w:rsid w:val="008064A9"/>
    <w:rsid w:val="008064B0"/>
    <w:rsid w:val="008064E3"/>
    <w:rsid w:val="008064EE"/>
    <w:rsid w:val="00806501"/>
    <w:rsid w:val="00806513"/>
    <w:rsid w:val="0080653E"/>
    <w:rsid w:val="00806543"/>
    <w:rsid w:val="0080655A"/>
    <w:rsid w:val="008065AB"/>
    <w:rsid w:val="008065B4"/>
    <w:rsid w:val="008065C9"/>
    <w:rsid w:val="008065CB"/>
    <w:rsid w:val="008065D9"/>
    <w:rsid w:val="008065EC"/>
    <w:rsid w:val="00806614"/>
    <w:rsid w:val="0080661A"/>
    <w:rsid w:val="0080665E"/>
    <w:rsid w:val="00806675"/>
    <w:rsid w:val="00806679"/>
    <w:rsid w:val="0080668E"/>
    <w:rsid w:val="0080672B"/>
    <w:rsid w:val="00806744"/>
    <w:rsid w:val="0080674A"/>
    <w:rsid w:val="00806758"/>
    <w:rsid w:val="00806759"/>
    <w:rsid w:val="0080678F"/>
    <w:rsid w:val="008067BA"/>
    <w:rsid w:val="008067E4"/>
    <w:rsid w:val="0080688D"/>
    <w:rsid w:val="0080688E"/>
    <w:rsid w:val="0080689D"/>
    <w:rsid w:val="008068C7"/>
    <w:rsid w:val="00806920"/>
    <w:rsid w:val="00806941"/>
    <w:rsid w:val="00806942"/>
    <w:rsid w:val="00806949"/>
    <w:rsid w:val="00806963"/>
    <w:rsid w:val="00806973"/>
    <w:rsid w:val="008069AF"/>
    <w:rsid w:val="00806A12"/>
    <w:rsid w:val="00806AAA"/>
    <w:rsid w:val="00806AB4"/>
    <w:rsid w:val="00806AD1"/>
    <w:rsid w:val="00806AF2"/>
    <w:rsid w:val="00806B18"/>
    <w:rsid w:val="00806B6F"/>
    <w:rsid w:val="00806B74"/>
    <w:rsid w:val="00806C16"/>
    <w:rsid w:val="00806C2E"/>
    <w:rsid w:val="00806C2F"/>
    <w:rsid w:val="00806C70"/>
    <w:rsid w:val="00806C82"/>
    <w:rsid w:val="00806C97"/>
    <w:rsid w:val="00806CB5"/>
    <w:rsid w:val="00806CE8"/>
    <w:rsid w:val="00806CF7"/>
    <w:rsid w:val="00806D09"/>
    <w:rsid w:val="00806D5D"/>
    <w:rsid w:val="00806DAA"/>
    <w:rsid w:val="00806DB0"/>
    <w:rsid w:val="00806DB4"/>
    <w:rsid w:val="00806DCB"/>
    <w:rsid w:val="00806DEC"/>
    <w:rsid w:val="00806E2B"/>
    <w:rsid w:val="00806E2D"/>
    <w:rsid w:val="00806E6A"/>
    <w:rsid w:val="00806E6C"/>
    <w:rsid w:val="00806E73"/>
    <w:rsid w:val="00806F13"/>
    <w:rsid w:val="00806F1F"/>
    <w:rsid w:val="00806F38"/>
    <w:rsid w:val="00806F8C"/>
    <w:rsid w:val="00806FC8"/>
    <w:rsid w:val="00807005"/>
    <w:rsid w:val="00807013"/>
    <w:rsid w:val="00807017"/>
    <w:rsid w:val="00807031"/>
    <w:rsid w:val="00807044"/>
    <w:rsid w:val="00807085"/>
    <w:rsid w:val="00807089"/>
    <w:rsid w:val="0080708F"/>
    <w:rsid w:val="008070C3"/>
    <w:rsid w:val="008070E9"/>
    <w:rsid w:val="00807105"/>
    <w:rsid w:val="00807107"/>
    <w:rsid w:val="00807112"/>
    <w:rsid w:val="00807130"/>
    <w:rsid w:val="0080713A"/>
    <w:rsid w:val="008071A1"/>
    <w:rsid w:val="00807203"/>
    <w:rsid w:val="0080721E"/>
    <w:rsid w:val="0080723E"/>
    <w:rsid w:val="00807240"/>
    <w:rsid w:val="008072CE"/>
    <w:rsid w:val="008072DD"/>
    <w:rsid w:val="00807301"/>
    <w:rsid w:val="0080735C"/>
    <w:rsid w:val="00807394"/>
    <w:rsid w:val="00807408"/>
    <w:rsid w:val="0080741C"/>
    <w:rsid w:val="00807453"/>
    <w:rsid w:val="008074A4"/>
    <w:rsid w:val="008074AE"/>
    <w:rsid w:val="008074D3"/>
    <w:rsid w:val="00807513"/>
    <w:rsid w:val="00807552"/>
    <w:rsid w:val="0080755E"/>
    <w:rsid w:val="00807568"/>
    <w:rsid w:val="008075A4"/>
    <w:rsid w:val="008075AE"/>
    <w:rsid w:val="008075E5"/>
    <w:rsid w:val="00807631"/>
    <w:rsid w:val="00807655"/>
    <w:rsid w:val="008076B2"/>
    <w:rsid w:val="008076E1"/>
    <w:rsid w:val="008076F6"/>
    <w:rsid w:val="008076FE"/>
    <w:rsid w:val="00807719"/>
    <w:rsid w:val="00807749"/>
    <w:rsid w:val="00807758"/>
    <w:rsid w:val="00807763"/>
    <w:rsid w:val="00807783"/>
    <w:rsid w:val="008077C8"/>
    <w:rsid w:val="00807804"/>
    <w:rsid w:val="00807852"/>
    <w:rsid w:val="0080786A"/>
    <w:rsid w:val="008078A5"/>
    <w:rsid w:val="008078B8"/>
    <w:rsid w:val="008078DB"/>
    <w:rsid w:val="008078DF"/>
    <w:rsid w:val="008078F5"/>
    <w:rsid w:val="00807914"/>
    <w:rsid w:val="00807915"/>
    <w:rsid w:val="0080794E"/>
    <w:rsid w:val="0080797D"/>
    <w:rsid w:val="00807994"/>
    <w:rsid w:val="00807A1B"/>
    <w:rsid w:val="00807A28"/>
    <w:rsid w:val="00807A47"/>
    <w:rsid w:val="00807AC4"/>
    <w:rsid w:val="00807B0A"/>
    <w:rsid w:val="00807B13"/>
    <w:rsid w:val="00807B56"/>
    <w:rsid w:val="00807B6D"/>
    <w:rsid w:val="00807B89"/>
    <w:rsid w:val="00807C12"/>
    <w:rsid w:val="00807C34"/>
    <w:rsid w:val="00807C3B"/>
    <w:rsid w:val="00807C52"/>
    <w:rsid w:val="00807C6C"/>
    <w:rsid w:val="00807C81"/>
    <w:rsid w:val="00807C8A"/>
    <w:rsid w:val="00807C98"/>
    <w:rsid w:val="00807CA2"/>
    <w:rsid w:val="00807CFB"/>
    <w:rsid w:val="00807CFC"/>
    <w:rsid w:val="00807D2D"/>
    <w:rsid w:val="00807D88"/>
    <w:rsid w:val="00807D97"/>
    <w:rsid w:val="00807DBD"/>
    <w:rsid w:val="00807E31"/>
    <w:rsid w:val="00807E3E"/>
    <w:rsid w:val="00807E4A"/>
    <w:rsid w:val="00807E58"/>
    <w:rsid w:val="00807E68"/>
    <w:rsid w:val="00807E7F"/>
    <w:rsid w:val="00807E9B"/>
    <w:rsid w:val="00807ED6"/>
    <w:rsid w:val="00807EDF"/>
    <w:rsid w:val="00807EF7"/>
    <w:rsid w:val="00807F59"/>
    <w:rsid w:val="00807F99"/>
    <w:rsid w:val="0081000A"/>
    <w:rsid w:val="00810041"/>
    <w:rsid w:val="00810084"/>
    <w:rsid w:val="008100CC"/>
    <w:rsid w:val="008100DA"/>
    <w:rsid w:val="00810105"/>
    <w:rsid w:val="00810135"/>
    <w:rsid w:val="00810146"/>
    <w:rsid w:val="0081015C"/>
    <w:rsid w:val="0081017C"/>
    <w:rsid w:val="00810193"/>
    <w:rsid w:val="008101EB"/>
    <w:rsid w:val="008101EE"/>
    <w:rsid w:val="00810221"/>
    <w:rsid w:val="00810242"/>
    <w:rsid w:val="00810261"/>
    <w:rsid w:val="00810281"/>
    <w:rsid w:val="00810284"/>
    <w:rsid w:val="00810285"/>
    <w:rsid w:val="008102A6"/>
    <w:rsid w:val="008102AD"/>
    <w:rsid w:val="008102C8"/>
    <w:rsid w:val="008102D6"/>
    <w:rsid w:val="0081031E"/>
    <w:rsid w:val="0081035F"/>
    <w:rsid w:val="0081036C"/>
    <w:rsid w:val="00810397"/>
    <w:rsid w:val="0081039E"/>
    <w:rsid w:val="008103AA"/>
    <w:rsid w:val="0081040B"/>
    <w:rsid w:val="00810437"/>
    <w:rsid w:val="0081043A"/>
    <w:rsid w:val="00810443"/>
    <w:rsid w:val="00810485"/>
    <w:rsid w:val="00810498"/>
    <w:rsid w:val="008104C1"/>
    <w:rsid w:val="008104C5"/>
    <w:rsid w:val="008104C6"/>
    <w:rsid w:val="008104CA"/>
    <w:rsid w:val="008104D6"/>
    <w:rsid w:val="008104DE"/>
    <w:rsid w:val="008104F1"/>
    <w:rsid w:val="00810570"/>
    <w:rsid w:val="00810594"/>
    <w:rsid w:val="008105A1"/>
    <w:rsid w:val="008105A3"/>
    <w:rsid w:val="008105AB"/>
    <w:rsid w:val="008105B0"/>
    <w:rsid w:val="008105B7"/>
    <w:rsid w:val="008105E7"/>
    <w:rsid w:val="00810601"/>
    <w:rsid w:val="00810608"/>
    <w:rsid w:val="00810631"/>
    <w:rsid w:val="00810651"/>
    <w:rsid w:val="00810665"/>
    <w:rsid w:val="00810681"/>
    <w:rsid w:val="008106A5"/>
    <w:rsid w:val="008106AA"/>
    <w:rsid w:val="008106C9"/>
    <w:rsid w:val="008106EF"/>
    <w:rsid w:val="0081071F"/>
    <w:rsid w:val="0081073A"/>
    <w:rsid w:val="0081073D"/>
    <w:rsid w:val="00810746"/>
    <w:rsid w:val="00810773"/>
    <w:rsid w:val="008107E6"/>
    <w:rsid w:val="008107F7"/>
    <w:rsid w:val="0081082C"/>
    <w:rsid w:val="0081084A"/>
    <w:rsid w:val="0081085B"/>
    <w:rsid w:val="00810860"/>
    <w:rsid w:val="00810888"/>
    <w:rsid w:val="008108B9"/>
    <w:rsid w:val="00810903"/>
    <w:rsid w:val="00810924"/>
    <w:rsid w:val="00810929"/>
    <w:rsid w:val="00810936"/>
    <w:rsid w:val="008109AA"/>
    <w:rsid w:val="008109BC"/>
    <w:rsid w:val="008109E5"/>
    <w:rsid w:val="008109E8"/>
    <w:rsid w:val="00810A08"/>
    <w:rsid w:val="00810A0B"/>
    <w:rsid w:val="00810A23"/>
    <w:rsid w:val="00810A3D"/>
    <w:rsid w:val="00810A54"/>
    <w:rsid w:val="00810A64"/>
    <w:rsid w:val="00810A78"/>
    <w:rsid w:val="00810A7B"/>
    <w:rsid w:val="00810ADE"/>
    <w:rsid w:val="00810B0E"/>
    <w:rsid w:val="00810BA9"/>
    <w:rsid w:val="00810BAE"/>
    <w:rsid w:val="00810BE0"/>
    <w:rsid w:val="00810C01"/>
    <w:rsid w:val="00810C05"/>
    <w:rsid w:val="00810C90"/>
    <w:rsid w:val="00810C91"/>
    <w:rsid w:val="00810CE3"/>
    <w:rsid w:val="00810D30"/>
    <w:rsid w:val="00810D39"/>
    <w:rsid w:val="00810D8B"/>
    <w:rsid w:val="00810DA9"/>
    <w:rsid w:val="00810DB0"/>
    <w:rsid w:val="00810DC5"/>
    <w:rsid w:val="00810DCD"/>
    <w:rsid w:val="00810DD1"/>
    <w:rsid w:val="00810DD8"/>
    <w:rsid w:val="00810E27"/>
    <w:rsid w:val="00810E33"/>
    <w:rsid w:val="00810E34"/>
    <w:rsid w:val="00810E4A"/>
    <w:rsid w:val="00810E72"/>
    <w:rsid w:val="00810E73"/>
    <w:rsid w:val="00810EAF"/>
    <w:rsid w:val="00810ED0"/>
    <w:rsid w:val="00810F18"/>
    <w:rsid w:val="00810F1D"/>
    <w:rsid w:val="00810F2C"/>
    <w:rsid w:val="00810F86"/>
    <w:rsid w:val="00810FE8"/>
    <w:rsid w:val="0081101C"/>
    <w:rsid w:val="0081105C"/>
    <w:rsid w:val="00811066"/>
    <w:rsid w:val="00811068"/>
    <w:rsid w:val="00811096"/>
    <w:rsid w:val="008110A4"/>
    <w:rsid w:val="008110C5"/>
    <w:rsid w:val="008110D7"/>
    <w:rsid w:val="008110EE"/>
    <w:rsid w:val="0081110C"/>
    <w:rsid w:val="0081118E"/>
    <w:rsid w:val="008111CB"/>
    <w:rsid w:val="008111CC"/>
    <w:rsid w:val="008111E3"/>
    <w:rsid w:val="008111EC"/>
    <w:rsid w:val="008111F3"/>
    <w:rsid w:val="008111F5"/>
    <w:rsid w:val="00811204"/>
    <w:rsid w:val="0081120D"/>
    <w:rsid w:val="00811253"/>
    <w:rsid w:val="0081126F"/>
    <w:rsid w:val="0081127A"/>
    <w:rsid w:val="008112B6"/>
    <w:rsid w:val="00811310"/>
    <w:rsid w:val="0081133B"/>
    <w:rsid w:val="00811389"/>
    <w:rsid w:val="0081139C"/>
    <w:rsid w:val="0081139D"/>
    <w:rsid w:val="008113CF"/>
    <w:rsid w:val="008113D0"/>
    <w:rsid w:val="008113D3"/>
    <w:rsid w:val="00811404"/>
    <w:rsid w:val="0081142D"/>
    <w:rsid w:val="00811439"/>
    <w:rsid w:val="00811447"/>
    <w:rsid w:val="00811477"/>
    <w:rsid w:val="008114A0"/>
    <w:rsid w:val="008114C3"/>
    <w:rsid w:val="008114C9"/>
    <w:rsid w:val="008114CC"/>
    <w:rsid w:val="0081154C"/>
    <w:rsid w:val="0081155F"/>
    <w:rsid w:val="008115AF"/>
    <w:rsid w:val="008115CB"/>
    <w:rsid w:val="008115D6"/>
    <w:rsid w:val="008115EA"/>
    <w:rsid w:val="008115F4"/>
    <w:rsid w:val="00811635"/>
    <w:rsid w:val="00811656"/>
    <w:rsid w:val="0081168F"/>
    <w:rsid w:val="0081169D"/>
    <w:rsid w:val="008116AC"/>
    <w:rsid w:val="008116DC"/>
    <w:rsid w:val="00811728"/>
    <w:rsid w:val="0081172A"/>
    <w:rsid w:val="0081172D"/>
    <w:rsid w:val="0081173F"/>
    <w:rsid w:val="0081175B"/>
    <w:rsid w:val="00811765"/>
    <w:rsid w:val="008117C7"/>
    <w:rsid w:val="008117F1"/>
    <w:rsid w:val="0081182E"/>
    <w:rsid w:val="0081183F"/>
    <w:rsid w:val="00811856"/>
    <w:rsid w:val="0081190E"/>
    <w:rsid w:val="00811920"/>
    <w:rsid w:val="00811924"/>
    <w:rsid w:val="00811929"/>
    <w:rsid w:val="0081193C"/>
    <w:rsid w:val="00811947"/>
    <w:rsid w:val="0081194C"/>
    <w:rsid w:val="0081197C"/>
    <w:rsid w:val="0081198C"/>
    <w:rsid w:val="008119C9"/>
    <w:rsid w:val="008119DB"/>
    <w:rsid w:val="008119E4"/>
    <w:rsid w:val="008119EF"/>
    <w:rsid w:val="008119F6"/>
    <w:rsid w:val="00811A2E"/>
    <w:rsid w:val="00811A42"/>
    <w:rsid w:val="00811A5C"/>
    <w:rsid w:val="00811A5E"/>
    <w:rsid w:val="00811A72"/>
    <w:rsid w:val="00811A8E"/>
    <w:rsid w:val="00811AA5"/>
    <w:rsid w:val="00811ABA"/>
    <w:rsid w:val="00811AD8"/>
    <w:rsid w:val="00811AF9"/>
    <w:rsid w:val="00811B1F"/>
    <w:rsid w:val="00811B3B"/>
    <w:rsid w:val="00811BDA"/>
    <w:rsid w:val="00811BEB"/>
    <w:rsid w:val="00811C37"/>
    <w:rsid w:val="00811C46"/>
    <w:rsid w:val="00811C5B"/>
    <w:rsid w:val="00811CBF"/>
    <w:rsid w:val="00811CC0"/>
    <w:rsid w:val="00811CC8"/>
    <w:rsid w:val="00811CD4"/>
    <w:rsid w:val="00811CE0"/>
    <w:rsid w:val="00811CED"/>
    <w:rsid w:val="00811CF8"/>
    <w:rsid w:val="00811D2D"/>
    <w:rsid w:val="00811D5E"/>
    <w:rsid w:val="00811DEE"/>
    <w:rsid w:val="00811E04"/>
    <w:rsid w:val="00811E14"/>
    <w:rsid w:val="00811E3A"/>
    <w:rsid w:val="00811E6A"/>
    <w:rsid w:val="00811E97"/>
    <w:rsid w:val="00811EA1"/>
    <w:rsid w:val="00811F1B"/>
    <w:rsid w:val="00811F4A"/>
    <w:rsid w:val="00811F55"/>
    <w:rsid w:val="00811F63"/>
    <w:rsid w:val="00811F73"/>
    <w:rsid w:val="00811F97"/>
    <w:rsid w:val="00811F9C"/>
    <w:rsid w:val="00811FA1"/>
    <w:rsid w:val="00811FC3"/>
    <w:rsid w:val="00812053"/>
    <w:rsid w:val="00812066"/>
    <w:rsid w:val="0081206E"/>
    <w:rsid w:val="008120AD"/>
    <w:rsid w:val="008120D0"/>
    <w:rsid w:val="008120ED"/>
    <w:rsid w:val="00812134"/>
    <w:rsid w:val="00812136"/>
    <w:rsid w:val="00812141"/>
    <w:rsid w:val="0081215C"/>
    <w:rsid w:val="00812167"/>
    <w:rsid w:val="0081218F"/>
    <w:rsid w:val="0081219E"/>
    <w:rsid w:val="008121BF"/>
    <w:rsid w:val="008121C0"/>
    <w:rsid w:val="008121E8"/>
    <w:rsid w:val="00812206"/>
    <w:rsid w:val="00812207"/>
    <w:rsid w:val="0081220D"/>
    <w:rsid w:val="00812236"/>
    <w:rsid w:val="00812259"/>
    <w:rsid w:val="00812262"/>
    <w:rsid w:val="00812271"/>
    <w:rsid w:val="008122B4"/>
    <w:rsid w:val="008122EC"/>
    <w:rsid w:val="00812337"/>
    <w:rsid w:val="0081238D"/>
    <w:rsid w:val="008123C8"/>
    <w:rsid w:val="008123CF"/>
    <w:rsid w:val="008123D2"/>
    <w:rsid w:val="008123DC"/>
    <w:rsid w:val="0081241D"/>
    <w:rsid w:val="0081244C"/>
    <w:rsid w:val="008124A9"/>
    <w:rsid w:val="008124B8"/>
    <w:rsid w:val="008124DB"/>
    <w:rsid w:val="008124E9"/>
    <w:rsid w:val="008124EA"/>
    <w:rsid w:val="00812546"/>
    <w:rsid w:val="0081256C"/>
    <w:rsid w:val="008125AA"/>
    <w:rsid w:val="00812604"/>
    <w:rsid w:val="00812618"/>
    <w:rsid w:val="0081262A"/>
    <w:rsid w:val="00812659"/>
    <w:rsid w:val="00812678"/>
    <w:rsid w:val="00812683"/>
    <w:rsid w:val="0081269E"/>
    <w:rsid w:val="00812706"/>
    <w:rsid w:val="0081272D"/>
    <w:rsid w:val="00812764"/>
    <w:rsid w:val="00812765"/>
    <w:rsid w:val="00812775"/>
    <w:rsid w:val="0081277C"/>
    <w:rsid w:val="0081278F"/>
    <w:rsid w:val="0081279C"/>
    <w:rsid w:val="008127B1"/>
    <w:rsid w:val="008127F1"/>
    <w:rsid w:val="00812839"/>
    <w:rsid w:val="00812858"/>
    <w:rsid w:val="00812893"/>
    <w:rsid w:val="008128E8"/>
    <w:rsid w:val="008128F5"/>
    <w:rsid w:val="0081291F"/>
    <w:rsid w:val="0081293B"/>
    <w:rsid w:val="00812944"/>
    <w:rsid w:val="00812983"/>
    <w:rsid w:val="00812987"/>
    <w:rsid w:val="008129A1"/>
    <w:rsid w:val="00812A39"/>
    <w:rsid w:val="00812A3D"/>
    <w:rsid w:val="00812A4D"/>
    <w:rsid w:val="00812A67"/>
    <w:rsid w:val="00812A80"/>
    <w:rsid w:val="00812A82"/>
    <w:rsid w:val="00812A9D"/>
    <w:rsid w:val="00812AD1"/>
    <w:rsid w:val="00812AEC"/>
    <w:rsid w:val="00812B00"/>
    <w:rsid w:val="00812B54"/>
    <w:rsid w:val="00812B80"/>
    <w:rsid w:val="00812B83"/>
    <w:rsid w:val="00812C1C"/>
    <w:rsid w:val="00812C35"/>
    <w:rsid w:val="00812C36"/>
    <w:rsid w:val="00812C7C"/>
    <w:rsid w:val="00812CAB"/>
    <w:rsid w:val="00812CC5"/>
    <w:rsid w:val="00812CEB"/>
    <w:rsid w:val="00812CF7"/>
    <w:rsid w:val="00812CF8"/>
    <w:rsid w:val="00812D2A"/>
    <w:rsid w:val="00812D42"/>
    <w:rsid w:val="00812D4B"/>
    <w:rsid w:val="00812D62"/>
    <w:rsid w:val="00812DD5"/>
    <w:rsid w:val="00812DE9"/>
    <w:rsid w:val="00812E1F"/>
    <w:rsid w:val="00812E71"/>
    <w:rsid w:val="00812E94"/>
    <w:rsid w:val="00812ED5"/>
    <w:rsid w:val="00812EEB"/>
    <w:rsid w:val="00812F04"/>
    <w:rsid w:val="00812F43"/>
    <w:rsid w:val="00812F50"/>
    <w:rsid w:val="00812F67"/>
    <w:rsid w:val="00812F97"/>
    <w:rsid w:val="00812FE3"/>
    <w:rsid w:val="00813009"/>
    <w:rsid w:val="00813019"/>
    <w:rsid w:val="00813035"/>
    <w:rsid w:val="0081304A"/>
    <w:rsid w:val="00813051"/>
    <w:rsid w:val="00813068"/>
    <w:rsid w:val="00813086"/>
    <w:rsid w:val="00813113"/>
    <w:rsid w:val="00813133"/>
    <w:rsid w:val="0081315D"/>
    <w:rsid w:val="008131B3"/>
    <w:rsid w:val="008131F4"/>
    <w:rsid w:val="00813235"/>
    <w:rsid w:val="00813236"/>
    <w:rsid w:val="0081323A"/>
    <w:rsid w:val="00813259"/>
    <w:rsid w:val="0081328E"/>
    <w:rsid w:val="00813293"/>
    <w:rsid w:val="0081329A"/>
    <w:rsid w:val="00813302"/>
    <w:rsid w:val="00813306"/>
    <w:rsid w:val="0081330D"/>
    <w:rsid w:val="0081334B"/>
    <w:rsid w:val="00813391"/>
    <w:rsid w:val="008133A2"/>
    <w:rsid w:val="008133D7"/>
    <w:rsid w:val="00813411"/>
    <w:rsid w:val="0081342D"/>
    <w:rsid w:val="00813447"/>
    <w:rsid w:val="00813455"/>
    <w:rsid w:val="00813482"/>
    <w:rsid w:val="008134BA"/>
    <w:rsid w:val="008134E2"/>
    <w:rsid w:val="008134FF"/>
    <w:rsid w:val="00813519"/>
    <w:rsid w:val="0081351F"/>
    <w:rsid w:val="0081353B"/>
    <w:rsid w:val="0081356E"/>
    <w:rsid w:val="008135C1"/>
    <w:rsid w:val="00813609"/>
    <w:rsid w:val="0081361A"/>
    <w:rsid w:val="0081365B"/>
    <w:rsid w:val="00813665"/>
    <w:rsid w:val="00813689"/>
    <w:rsid w:val="008136A9"/>
    <w:rsid w:val="008136AB"/>
    <w:rsid w:val="008136C5"/>
    <w:rsid w:val="008136ED"/>
    <w:rsid w:val="00813730"/>
    <w:rsid w:val="00813757"/>
    <w:rsid w:val="008137EE"/>
    <w:rsid w:val="00813800"/>
    <w:rsid w:val="00813813"/>
    <w:rsid w:val="00813826"/>
    <w:rsid w:val="00813835"/>
    <w:rsid w:val="00813843"/>
    <w:rsid w:val="0081384E"/>
    <w:rsid w:val="0081387E"/>
    <w:rsid w:val="008138C9"/>
    <w:rsid w:val="008138CD"/>
    <w:rsid w:val="008138E2"/>
    <w:rsid w:val="00813905"/>
    <w:rsid w:val="0081390C"/>
    <w:rsid w:val="00813921"/>
    <w:rsid w:val="00813926"/>
    <w:rsid w:val="00813996"/>
    <w:rsid w:val="008139C3"/>
    <w:rsid w:val="00813A0E"/>
    <w:rsid w:val="00813A27"/>
    <w:rsid w:val="00813A4A"/>
    <w:rsid w:val="00813A5C"/>
    <w:rsid w:val="00813AC3"/>
    <w:rsid w:val="00813AD9"/>
    <w:rsid w:val="00813AEB"/>
    <w:rsid w:val="00813AFB"/>
    <w:rsid w:val="00813B24"/>
    <w:rsid w:val="00813BA2"/>
    <w:rsid w:val="00813BA8"/>
    <w:rsid w:val="00813BB9"/>
    <w:rsid w:val="00813C30"/>
    <w:rsid w:val="00813C5D"/>
    <w:rsid w:val="00813CB1"/>
    <w:rsid w:val="00813CCD"/>
    <w:rsid w:val="00813CED"/>
    <w:rsid w:val="00813D0E"/>
    <w:rsid w:val="00813D49"/>
    <w:rsid w:val="00813D4F"/>
    <w:rsid w:val="00813D51"/>
    <w:rsid w:val="00813DC4"/>
    <w:rsid w:val="00813DD9"/>
    <w:rsid w:val="00813E59"/>
    <w:rsid w:val="00813E91"/>
    <w:rsid w:val="00813E9E"/>
    <w:rsid w:val="00813EB2"/>
    <w:rsid w:val="00813EB5"/>
    <w:rsid w:val="00813EEF"/>
    <w:rsid w:val="00813F1C"/>
    <w:rsid w:val="00813F64"/>
    <w:rsid w:val="00814005"/>
    <w:rsid w:val="00814014"/>
    <w:rsid w:val="00814026"/>
    <w:rsid w:val="008140AB"/>
    <w:rsid w:val="008140D3"/>
    <w:rsid w:val="00814111"/>
    <w:rsid w:val="00814151"/>
    <w:rsid w:val="0081416B"/>
    <w:rsid w:val="0081419C"/>
    <w:rsid w:val="008141CB"/>
    <w:rsid w:val="008141EB"/>
    <w:rsid w:val="00814205"/>
    <w:rsid w:val="00814214"/>
    <w:rsid w:val="00814216"/>
    <w:rsid w:val="008142E0"/>
    <w:rsid w:val="0081432D"/>
    <w:rsid w:val="00814339"/>
    <w:rsid w:val="0081433B"/>
    <w:rsid w:val="00814350"/>
    <w:rsid w:val="0081435D"/>
    <w:rsid w:val="00814373"/>
    <w:rsid w:val="00814382"/>
    <w:rsid w:val="00814383"/>
    <w:rsid w:val="0081439E"/>
    <w:rsid w:val="008143B5"/>
    <w:rsid w:val="008143BD"/>
    <w:rsid w:val="008143CB"/>
    <w:rsid w:val="008143ED"/>
    <w:rsid w:val="008143F9"/>
    <w:rsid w:val="00814453"/>
    <w:rsid w:val="00814457"/>
    <w:rsid w:val="0081447B"/>
    <w:rsid w:val="00814499"/>
    <w:rsid w:val="008144C6"/>
    <w:rsid w:val="008144C9"/>
    <w:rsid w:val="0081453B"/>
    <w:rsid w:val="00814559"/>
    <w:rsid w:val="0081456F"/>
    <w:rsid w:val="00814581"/>
    <w:rsid w:val="008145AB"/>
    <w:rsid w:val="008145D0"/>
    <w:rsid w:val="008145E8"/>
    <w:rsid w:val="00814602"/>
    <w:rsid w:val="00814615"/>
    <w:rsid w:val="00814629"/>
    <w:rsid w:val="0081466B"/>
    <w:rsid w:val="0081467A"/>
    <w:rsid w:val="00814690"/>
    <w:rsid w:val="00814691"/>
    <w:rsid w:val="008146D2"/>
    <w:rsid w:val="008146E1"/>
    <w:rsid w:val="0081470C"/>
    <w:rsid w:val="00814760"/>
    <w:rsid w:val="00814782"/>
    <w:rsid w:val="0081478D"/>
    <w:rsid w:val="008147E7"/>
    <w:rsid w:val="0081481A"/>
    <w:rsid w:val="0081481E"/>
    <w:rsid w:val="0081482A"/>
    <w:rsid w:val="0081485A"/>
    <w:rsid w:val="00814860"/>
    <w:rsid w:val="008148D5"/>
    <w:rsid w:val="008148DD"/>
    <w:rsid w:val="0081490E"/>
    <w:rsid w:val="00814934"/>
    <w:rsid w:val="0081495F"/>
    <w:rsid w:val="0081499A"/>
    <w:rsid w:val="008149BF"/>
    <w:rsid w:val="008149C3"/>
    <w:rsid w:val="008149C6"/>
    <w:rsid w:val="008149D7"/>
    <w:rsid w:val="008149F7"/>
    <w:rsid w:val="00814AE6"/>
    <w:rsid w:val="00814AEB"/>
    <w:rsid w:val="00814B37"/>
    <w:rsid w:val="00814B3E"/>
    <w:rsid w:val="00814B64"/>
    <w:rsid w:val="00814B9F"/>
    <w:rsid w:val="00814BA6"/>
    <w:rsid w:val="00814BBE"/>
    <w:rsid w:val="00814BBF"/>
    <w:rsid w:val="00814BD8"/>
    <w:rsid w:val="00814BED"/>
    <w:rsid w:val="00814BF6"/>
    <w:rsid w:val="00814BFE"/>
    <w:rsid w:val="00814C0D"/>
    <w:rsid w:val="00814C4A"/>
    <w:rsid w:val="00814C4D"/>
    <w:rsid w:val="00814C84"/>
    <w:rsid w:val="00814C93"/>
    <w:rsid w:val="00814CA9"/>
    <w:rsid w:val="00814CBB"/>
    <w:rsid w:val="00814CCF"/>
    <w:rsid w:val="00814D27"/>
    <w:rsid w:val="00814DC0"/>
    <w:rsid w:val="00814DCB"/>
    <w:rsid w:val="00814E2B"/>
    <w:rsid w:val="00814E51"/>
    <w:rsid w:val="00814E78"/>
    <w:rsid w:val="00814E8E"/>
    <w:rsid w:val="00814E9C"/>
    <w:rsid w:val="00814EC4"/>
    <w:rsid w:val="00814ED0"/>
    <w:rsid w:val="00814EFF"/>
    <w:rsid w:val="00814F5C"/>
    <w:rsid w:val="00814FDC"/>
    <w:rsid w:val="00815076"/>
    <w:rsid w:val="00815153"/>
    <w:rsid w:val="00815161"/>
    <w:rsid w:val="00815186"/>
    <w:rsid w:val="008151AB"/>
    <w:rsid w:val="008151C7"/>
    <w:rsid w:val="008151CC"/>
    <w:rsid w:val="00815216"/>
    <w:rsid w:val="00815293"/>
    <w:rsid w:val="00815297"/>
    <w:rsid w:val="008152B9"/>
    <w:rsid w:val="008152DF"/>
    <w:rsid w:val="008152FD"/>
    <w:rsid w:val="00815309"/>
    <w:rsid w:val="00815356"/>
    <w:rsid w:val="008153A0"/>
    <w:rsid w:val="008153BC"/>
    <w:rsid w:val="00815404"/>
    <w:rsid w:val="00815417"/>
    <w:rsid w:val="0081547A"/>
    <w:rsid w:val="00815491"/>
    <w:rsid w:val="008154CD"/>
    <w:rsid w:val="008154EA"/>
    <w:rsid w:val="008154F1"/>
    <w:rsid w:val="00815523"/>
    <w:rsid w:val="00815526"/>
    <w:rsid w:val="00815569"/>
    <w:rsid w:val="00815578"/>
    <w:rsid w:val="0081558B"/>
    <w:rsid w:val="008155C0"/>
    <w:rsid w:val="0081560D"/>
    <w:rsid w:val="008156A5"/>
    <w:rsid w:val="008156A7"/>
    <w:rsid w:val="008156DA"/>
    <w:rsid w:val="008156DB"/>
    <w:rsid w:val="008156E2"/>
    <w:rsid w:val="008156FF"/>
    <w:rsid w:val="00815703"/>
    <w:rsid w:val="00815713"/>
    <w:rsid w:val="00815719"/>
    <w:rsid w:val="00815724"/>
    <w:rsid w:val="0081573B"/>
    <w:rsid w:val="00815781"/>
    <w:rsid w:val="0081578B"/>
    <w:rsid w:val="008157A1"/>
    <w:rsid w:val="008157AE"/>
    <w:rsid w:val="00815812"/>
    <w:rsid w:val="00815817"/>
    <w:rsid w:val="0081584D"/>
    <w:rsid w:val="00815850"/>
    <w:rsid w:val="0081585E"/>
    <w:rsid w:val="0081586E"/>
    <w:rsid w:val="00815887"/>
    <w:rsid w:val="008158CE"/>
    <w:rsid w:val="008158D9"/>
    <w:rsid w:val="00815923"/>
    <w:rsid w:val="00815937"/>
    <w:rsid w:val="0081593A"/>
    <w:rsid w:val="0081594B"/>
    <w:rsid w:val="0081594F"/>
    <w:rsid w:val="0081596B"/>
    <w:rsid w:val="0081596C"/>
    <w:rsid w:val="00815998"/>
    <w:rsid w:val="008159F4"/>
    <w:rsid w:val="00815A1D"/>
    <w:rsid w:val="00815ABB"/>
    <w:rsid w:val="00815ACC"/>
    <w:rsid w:val="00815AD1"/>
    <w:rsid w:val="00815B29"/>
    <w:rsid w:val="00815B3E"/>
    <w:rsid w:val="00815B95"/>
    <w:rsid w:val="00815B9A"/>
    <w:rsid w:val="00815BD6"/>
    <w:rsid w:val="00815BE1"/>
    <w:rsid w:val="00815BFD"/>
    <w:rsid w:val="00815C43"/>
    <w:rsid w:val="00815C8B"/>
    <w:rsid w:val="00815CE2"/>
    <w:rsid w:val="00815CF3"/>
    <w:rsid w:val="00815CF4"/>
    <w:rsid w:val="00815CFE"/>
    <w:rsid w:val="00815D4B"/>
    <w:rsid w:val="00815D76"/>
    <w:rsid w:val="00815D83"/>
    <w:rsid w:val="00815D97"/>
    <w:rsid w:val="00815DB5"/>
    <w:rsid w:val="00815DC5"/>
    <w:rsid w:val="00815DFB"/>
    <w:rsid w:val="00815E04"/>
    <w:rsid w:val="00815E56"/>
    <w:rsid w:val="00815E59"/>
    <w:rsid w:val="00815E84"/>
    <w:rsid w:val="00815F02"/>
    <w:rsid w:val="00815F12"/>
    <w:rsid w:val="00815F4E"/>
    <w:rsid w:val="00815F58"/>
    <w:rsid w:val="00815F5D"/>
    <w:rsid w:val="00815F7E"/>
    <w:rsid w:val="00816010"/>
    <w:rsid w:val="00816011"/>
    <w:rsid w:val="00816044"/>
    <w:rsid w:val="00816054"/>
    <w:rsid w:val="008160AD"/>
    <w:rsid w:val="008160D2"/>
    <w:rsid w:val="00816123"/>
    <w:rsid w:val="00816149"/>
    <w:rsid w:val="008161D6"/>
    <w:rsid w:val="008161E9"/>
    <w:rsid w:val="008161EC"/>
    <w:rsid w:val="00816221"/>
    <w:rsid w:val="00816222"/>
    <w:rsid w:val="0081622E"/>
    <w:rsid w:val="00816292"/>
    <w:rsid w:val="008162BE"/>
    <w:rsid w:val="00816313"/>
    <w:rsid w:val="00816351"/>
    <w:rsid w:val="00816374"/>
    <w:rsid w:val="008163CB"/>
    <w:rsid w:val="008163FE"/>
    <w:rsid w:val="00816431"/>
    <w:rsid w:val="0081645A"/>
    <w:rsid w:val="00816488"/>
    <w:rsid w:val="008164A1"/>
    <w:rsid w:val="008164D4"/>
    <w:rsid w:val="008164DC"/>
    <w:rsid w:val="008164E1"/>
    <w:rsid w:val="00816520"/>
    <w:rsid w:val="0081652B"/>
    <w:rsid w:val="00816567"/>
    <w:rsid w:val="0081656F"/>
    <w:rsid w:val="00816588"/>
    <w:rsid w:val="0081658A"/>
    <w:rsid w:val="008165AC"/>
    <w:rsid w:val="00816606"/>
    <w:rsid w:val="00816641"/>
    <w:rsid w:val="00816674"/>
    <w:rsid w:val="00816683"/>
    <w:rsid w:val="00816684"/>
    <w:rsid w:val="008166F0"/>
    <w:rsid w:val="00816702"/>
    <w:rsid w:val="00816709"/>
    <w:rsid w:val="0081673C"/>
    <w:rsid w:val="00816795"/>
    <w:rsid w:val="00816799"/>
    <w:rsid w:val="008167B3"/>
    <w:rsid w:val="008167B7"/>
    <w:rsid w:val="008167B8"/>
    <w:rsid w:val="008167D8"/>
    <w:rsid w:val="008167DD"/>
    <w:rsid w:val="008167EB"/>
    <w:rsid w:val="0081687D"/>
    <w:rsid w:val="008168A7"/>
    <w:rsid w:val="008168CB"/>
    <w:rsid w:val="008168F3"/>
    <w:rsid w:val="008168F8"/>
    <w:rsid w:val="0081694A"/>
    <w:rsid w:val="00816984"/>
    <w:rsid w:val="00816990"/>
    <w:rsid w:val="0081699D"/>
    <w:rsid w:val="00816A0E"/>
    <w:rsid w:val="00816A43"/>
    <w:rsid w:val="00816A60"/>
    <w:rsid w:val="00816A61"/>
    <w:rsid w:val="00816A66"/>
    <w:rsid w:val="00816A81"/>
    <w:rsid w:val="00816AA1"/>
    <w:rsid w:val="00816AD5"/>
    <w:rsid w:val="00816AD6"/>
    <w:rsid w:val="00816B59"/>
    <w:rsid w:val="00816B69"/>
    <w:rsid w:val="00816BA0"/>
    <w:rsid w:val="00816BCC"/>
    <w:rsid w:val="00816BD9"/>
    <w:rsid w:val="00816C16"/>
    <w:rsid w:val="00816C5D"/>
    <w:rsid w:val="00816C63"/>
    <w:rsid w:val="00816C67"/>
    <w:rsid w:val="00816C73"/>
    <w:rsid w:val="00816CCC"/>
    <w:rsid w:val="00816CCF"/>
    <w:rsid w:val="00816CE1"/>
    <w:rsid w:val="00816CE3"/>
    <w:rsid w:val="00816CED"/>
    <w:rsid w:val="00816CFE"/>
    <w:rsid w:val="00816D22"/>
    <w:rsid w:val="00816D4D"/>
    <w:rsid w:val="00816D54"/>
    <w:rsid w:val="00816D89"/>
    <w:rsid w:val="00816E5D"/>
    <w:rsid w:val="00816E74"/>
    <w:rsid w:val="00816E7E"/>
    <w:rsid w:val="00816E98"/>
    <w:rsid w:val="00816E9C"/>
    <w:rsid w:val="00816EC0"/>
    <w:rsid w:val="00816ECB"/>
    <w:rsid w:val="00816F32"/>
    <w:rsid w:val="00816F5A"/>
    <w:rsid w:val="00816FC5"/>
    <w:rsid w:val="00816FDB"/>
    <w:rsid w:val="00816FE4"/>
    <w:rsid w:val="00817007"/>
    <w:rsid w:val="00817036"/>
    <w:rsid w:val="00817040"/>
    <w:rsid w:val="00817043"/>
    <w:rsid w:val="00817044"/>
    <w:rsid w:val="00817048"/>
    <w:rsid w:val="0081704C"/>
    <w:rsid w:val="008170C6"/>
    <w:rsid w:val="008170C9"/>
    <w:rsid w:val="008170E7"/>
    <w:rsid w:val="008171C5"/>
    <w:rsid w:val="0081725E"/>
    <w:rsid w:val="008172AF"/>
    <w:rsid w:val="008172ED"/>
    <w:rsid w:val="0081732D"/>
    <w:rsid w:val="00817373"/>
    <w:rsid w:val="00817378"/>
    <w:rsid w:val="00817394"/>
    <w:rsid w:val="008173EA"/>
    <w:rsid w:val="00817413"/>
    <w:rsid w:val="00817425"/>
    <w:rsid w:val="00817428"/>
    <w:rsid w:val="00817435"/>
    <w:rsid w:val="0081743F"/>
    <w:rsid w:val="00817474"/>
    <w:rsid w:val="00817489"/>
    <w:rsid w:val="008174A9"/>
    <w:rsid w:val="008174C8"/>
    <w:rsid w:val="008174E0"/>
    <w:rsid w:val="0081752B"/>
    <w:rsid w:val="00817543"/>
    <w:rsid w:val="0081754F"/>
    <w:rsid w:val="0081756A"/>
    <w:rsid w:val="0081756B"/>
    <w:rsid w:val="008175A1"/>
    <w:rsid w:val="00817601"/>
    <w:rsid w:val="00817616"/>
    <w:rsid w:val="0081763C"/>
    <w:rsid w:val="0081763D"/>
    <w:rsid w:val="0081765F"/>
    <w:rsid w:val="00817667"/>
    <w:rsid w:val="0081767E"/>
    <w:rsid w:val="00817687"/>
    <w:rsid w:val="0081769E"/>
    <w:rsid w:val="008176BA"/>
    <w:rsid w:val="008176FE"/>
    <w:rsid w:val="0081776E"/>
    <w:rsid w:val="008177C1"/>
    <w:rsid w:val="008177D9"/>
    <w:rsid w:val="0081784D"/>
    <w:rsid w:val="00817857"/>
    <w:rsid w:val="00817870"/>
    <w:rsid w:val="008178D5"/>
    <w:rsid w:val="008178F9"/>
    <w:rsid w:val="008178FE"/>
    <w:rsid w:val="00817921"/>
    <w:rsid w:val="0081792D"/>
    <w:rsid w:val="00817972"/>
    <w:rsid w:val="008179B2"/>
    <w:rsid w:val="008179CD"/>
    <w:rsid w:val="008179F6"/>
    <w:rsid w:val="00817A0F"/>
    <w:rsid w:val="00817A18"/>
    <w:rsid w:val="00817A1F"/>
    <w:rsid w:val="00817A2F"/>
    <w:rsid w:val="00817A4C"/>
    <w:rsid w:val="00817A61"/>
    <w:rsid w:val="00817AB3"/>
    <w:rsid w:val="00817AB7"/>
    <w:rsid w:val="00817AEA"/>
    <w:rsid w:val="00817B2D"/>
    <w:rsid w:val="00817B4B"/>
    <w:rsid w:val="00817BB8"/>
    <w:rsid w:val="00817BDE"/>
    <w:rsid w:val="00817BF0"/>
    <w:rsid w:val="00817C1F"/>
    <w:rsid w:val="00817C26"/>
    <w:rsid w:val="00817C6B"/>
    <w:rsid w:val="00817C79"/>
    <w:rsid w:val="00817C8A"/>
    <w:rsid w:val="00817C99"/>
    <w:rsid w:val="00817D21"/>
    <w:rsid w:val="00817D6C"/>
    <w:rsid w:val="00817D7A"/>
    <w:rsid w:val="00817D81"/>
    <w:rsid w:val="00817D95"/>
    <w:rsid w:val="00817DA6"/>
    <w:rsid w:val="00817DA9"/>
    <w:rsid w:val="00817DC5"/>
    <w:rsid w:val="00817E05"/>
    <w:rsid w:val="00817E17"/>
    <w:rsid w:val="00817E3A"/>
    <w:rsid w:val="00817E4D"/>
    <w:rsid w:val="00817E58"/>
    <w:rsid w:val="00817E87"/>
    <w:rsid w:val="00817EB1"/>
    <w:rsid w:val="00817EBD"/>
    <w:rsid w:val="00817EE9"/>
    <w:rsid w:val="00817F50"/>
    <w:rsid w:val="00817F52"/>
    <w:rsid w:val="00817FD0"/>
    <w:rsid w:val="00817FDB"/>
    <w:rsid w:val="00820017"/>
    <w:rsid w:val="00820018"/>
    <w:rsid w:val="0082001C"/>
    <w:rsid w:val="0082002E"/>
    <w:rsid w:val="00820045"/>
    <w:rsid w:val="0082005D"/>
    <w:rsid w:val="00820091"/>
    <w:rsid w:val="00820093"/>
    <w:rsid w:val="008200DF"/>
    <w:rsid w:val="008200E9"/>
    <w:rsid w:val="00820135"/>
    <w:rsid w:val="00820141"/>
    <w:rsid w:val="00820146"/>
    <w:rsid w:val="0082015B"/>
    <w:rsid w:val="00820204"/>
    <w:rsid w:val="00820205"/>
    <w:rsid w:val="0082021B"/>
    <w:rsid w:val="008202C7"/>
    <w:rsid w:val="008202CE"/>
    <w:rsid w:val="008202D3"/>
    <w:rsid w:val="008202EC"/>
    <w:rsid w:val="00820337"/>
    <w:rsid w:val="00820375"/>
    <w:rsid w:val="00820394"/>
    <w:rsid w:val="00820404"/>
    <w:rsid w:val="0082040C"/>
    <w:rsid w:val="0082043F"/>
    <w:rsid w:val="0082044F"/>
    <w:rsid w:val="00820459"/>
    <w:rsid w:val="00820470"/>
    <w:rsid w:val="00820479"/>
    <w:rsid w:val="00820497"/>
    <w:rsid w:val="0082051B"/>
    <w:rsid w:val="00820523"/>
    <w:rsid w:val="0082052C"/>
    <w:rsid w:val="00820545"/>
    <w:rsid w:val="00820575"/>
    <w:rsid w:val="0082059E"/>
    <w:rsid w:val="008205B1"/>
    <w:rsid w:val="008205D7"/>
    <w:rsid w:val="008205F3"/>
    <w:rsid w:val="0082060D"/>
    <w:rsid w:val="00820618"/>
    <w:rsid w:val="00820627"/>
    <w:rsid w:val="00820630"/>
    <w:rsid w:val="00820639"/>
    <w:rsid w:val="00820656"/>
    <w:rsid w:val="00820664"/>
    <w:rsid w:val="00820693"/>
    <w:rsid w:val="008206A3"/>
    <w:rsid w:val="008206B0"/>
    <w:rsid w:val="008206BD"/>
    <w:rsid w:val="00820751"/>
    <w:rsid w:val="0082075F"/>
    <w:rsid w:val="0082077A"/>
    <w:rsid w:val="0082078C"/>
    <w:rsid w:val="008207AB"/>
    <w:rsid w:val="008207C5"/>
    <w:rsid w:val="00820847"/>
    <w:rsid w:val="00820862"/>
    <w:rsid w:val="00820887"/>
    <w:rsid w:val="0082088D"/>
    <w:rsid w:val="0082092E"/>
    <w:rsid w:val="00820948"/>
    <w:rsid w:val="0082094A"/>
    <w:rsid w:val="0082097F"/>
    <w:rsid w:val="0082099D"/>
    <w:rsid w:val="008209B8"/>
    <w:rsid w:val="008209BF"/>
    <w:rsid w:val="008209DB"/>
    <w:rsid w:val="008209F1"/>
    <w:rsid w:val="00820A6D"/>
    <w:rsid w:val="00820A8A"/>
    <w:rsid w:val="00820AA6"/>
    <w:rsid w:val="00820AE5"/>
    <w:rsid w:val="00820B31"/>
    <w:rsid w:val="00820B32"/>
    <w:rsid w:val="00820B54"/>
    <w:rsid w:val="00820B67"/>
    <w:rsid w:val="00820BE6"/>
    <w:rsid w:val="00820C0F"/>
    <w:rsid w:val="00820C57"/>
    <w:rsid w:val="00820C64"/>
    <w:rsid w:val="00820C74"/>
    <w:rsid w:val="00820C75"/>
    <w:rsid w:val="00820C99"/>
    <w:rsid w:val="00820CAA"/>
    <w:rsid w:val="00820CDC"/>
    <w:rsid w:val="00820CE8"/>
    <w:rsid w:val="00820CEC"/>
    <w:rsid w:val="00820D1D"/>
    <w:rsid w:val="00820D54"/>
    <w:rsid w:val="00820D7D"/>
    <w:rsid w:val="00820DA5"/>
    <w:rsid w:val="00820DD5"/>
    <w:rsid w:val="00820E13"/>
    <w:rsid w:val="00820E37"/>
    <w:rsid w:val="00820E44"/>
    <w:rsid w:val="00820E49"/>
    <w:rsid w:val="00820E70"/>
    <w:rsid w:val="00820E8F"/>
    <w:rsid w:val="00820E98"/>
    <w:rsid w:val="00820EBC"/>
    <w:rsid w:val="00820ECC"/>
    <w:rsid w:val="00820EF2"/>
    <w:rsid w:val="00820F3E"/>
    <w:rsid w:val="00820F6F"/>
    <w:rsid w:val="00820F8A"/>
    <w:rsid w:val="00820FD6"/>
    <w:rsid w:val="00820FE9"/>
    <w:rsid w:val="00820FEA"/>
    <w:rsid w:val="0082102C"/>
    <w:rsid w:val="0082104C"/>
    <w:rsid w:val="008210A8"/>
    <w:rsid w:val="008210CC"/>
    <w:rsid w:val="008210CE"/>
    <w:rsid w:val="00821110"/>
    <w:rsid w:val="00821111"/>
    <w:rsid w:val="0082111F"/>
    <w:rsid w:val="00821131"/>
    <w:rsid w:val="0082114B"/>
    <w:rsid w:val="00821171"/>
    <w:rsid w:val="0082119B"/>
    <w:rsid w:val="008211DB"/>
    <w:rsid w:val="0082120B"/>
    <w:rsid w:val="00821219"/>
    <w:rsid w:val="0082121D"/>
    <w:rsid w:val="00821253"/>
    <w:rsid w:val="0082127E"/>
    <w:rsid w:val="00821295"/>
    <w:rsid w:val="008212A8"/>
    <w:rsid w:val="008212F9"/>
    <w:rsid w:val="00821310"/>
    <w:rsid w:val="00821378"/>
    <w:rsid w:val="00821386"/>
    <w:rsid w:val="00821394"/>
    <w:rsid w:val="008213A5"/>
    <w:rsid w:val="008213D4"/>
    <w:rsid w:val="008213F4"/>
    <w:rsid w:val="0082141B"/>
    <w:rsid w:val="0082141E"/>
    <w:rsid w:val="00821460"/>
    <w:rsid w:val="00821473"/>
    <w:rsid w:val="00821482"/>
    <w:rsid w:val="00821485"/>
    <w:rsid w:val="008214A0"/>
    <w:rsid w:val="008214AC"/>
    <w:rsid w:val="008214D7"/>
    <w:rsid w:val="008214F2"/>
    <w:rsid w:val="008214FA"/>
    <w:rsid w:val="00821510"/>
    <w:rsid w:val="00821544"/>
    <w:rsid w:val="00821557"/>
    <w:rsid w:val="00821575"/>
    <w:rsid w:val="0082159D"/>
    <w:rsid w:val="008215BD"/>
    <w:rsid w:val="008215D2"/>
    <w:rsid w:val="008215E1"/>
    <w:rsid w:val="00821608"/>
    <w:rsid w:val="00821613"/>
    <w:rsid w:val="00821629"/>
    <w:rsid w:val="00821638"/>
    <w:rsid w:val="008216B6"/>
    <w:rsid w:val="00821700"/>
    <w:rsid w:val="00821722"/>
    <w:rsid w:val="00821736"/>
    <w:rsid w:val="00821758"/>
    <w:rsid w:val="0082179F"/>
    <w:rsid w:val="008217BF"/>
    <w:rsid w:val="008217D4"/>
    <w:rsid w:val="00821803"/>
    <w:rsid w:val="00821812"/>
    <w:rsid w:val="008218A0"/>
    <w:rsid w:val="008218B2"/>
    <w:rsid w:val="00821918"/>
    <w:rsid w:val="00821928"/>
    <w:rsid w:val="0082199F"/>
    <w:rsid w:val="008219A3"/>
    <w:rsid w:val="008219A8"/>
    <w:rsid w:val="008219B1"/>
    <w:rsid w:val="008219C4"/>
    <w:rsid w:val="00821A33"/>
    <w:rsid w:val="00821A7C"/>
    <w:rsid w:val="00821ACE"/>
    <w:rsid w:val="00821AFB"/>
    <w:rsid w:val="00821B23"/>
    <w:rsid w:val="00821B2A"/>
    <w:rsid w:val="00821B2D"/>
    <w:rsid w:val="00821B44"/>
    <w:rsid w:val="00821B45"/>
    <w:rsid w:val="00821B4A"/>
    <w:rsid w:val="00821BC3"/>
    <w:rsid w:val="00821C27"/>
    <w:rsid w:val="00821C35"/>
    <w:rsid w:val="00821C3F"/>
    <w:rsid w:val="00821CD5"/>
    <w:rsid w:val="00821CDC"/>
    <w:rsid w:val="00821D05"/>
    <w:rsid w:val="00821D47"/>
    <w:rsid w:val="00821D53"/>
    <w:rsid w:val="00821D55"/>
    <w:rsid w:val="00821D65"/>
    <w:rsid w:val="00821D9A"/>
    <w:rsid w:val="00821D9E"/>
    <w:rsid w:val="00821DD2"/>
    <w:rsid w:val="00821DEA"/>
    <w:rsid w:val="00821E47"/>
    <w:rsid w:val="00821E56"/>
    <w:rsid w:val="00821ECA"/>
    <w:rsid w:val="00821F06"/>
    <w:rsid w:val="00821F0D"/>
    <w:rsid w:val="00821F3D"/>
    <w:rsid w:val="00821F51"/>
    <w:rsid w:val="00821F61"/>
    <w:rsid w:val="00821F76"/>
    <w:rsid w:val="00821F91"/>
    <w:rsid w:val="00821F97"/>
    <w:rsid w:val="00821FF7"/>
    <w:rsid w:val="008220B7"/>
    <w:rsid w:val="008220D5"/>
    <w:rsid w:val="008220EA"/>
    <w:rsid w:val="008220EC"/>
    <w:rsid w:val="008220F0"/>
    <w:rsid w:val="0082210A"/>
    <w:rsid w:val="0082211F"/>
    <w:rsid w:val="00822149"/>
    <w:rsid w:val="0082214A"/>
    <w:rsid w:val="008221D9"/>
    <w:rsid w:val="008221F7"/>
    <w:rsid w:val="00822204"/>
    <w:rsid w:val="00822230"/>
    <w:rsid w:val="0082223B"/>
    <w:rsid w:val="008222E6"/>
    <w:rsid w:val="008222E8"/>
    <w:rsid w:val="008222F5"/>
    <w:rsid w:val="0082236F"/>
    <w:rsid w:val="00822375"/>
    <w:rsid w:val="00822376"/>
    <w:rsid w:val="00822380"/>
    <w:rsid w:val="008223D8"/>
    <w:rsid w:val="008223F3"/>
    <w:rsid w:val="00822455"/>
    <w:rsid w:val="00822460"/>
    <w:rsid w:val="00822475"/>
    <w:rsid w:val="00822493"/>
    <w:rsid w:val="008224BB"/>
    <w:rsid w:val="00822538"/>
    <w:rsid w:val="0082255F"/>
    <w:rsid w:val="008225B9"/>
    <w:rsid w:val="008225F1"/>
    <w:rsid w:val="0082261B"/>
    <w:rsid w:val="00822648"/>
    <w:rsid w:val="0082266A"/>
    <w:rsid w:val="0082267B"/>
    <w:rsid w:val="0082269F"/>
    <w:rsid w:val="008226B9"/>
    <w:rsid w:val="0082272A"/>
    <w:rsid w:val="0082274B"/>
    <w:rsid w:val="00822783"/>
    <w:rsid w:val="00822789"/>
    <w:rsid w:val="0082279B"/>
    <w:rsid w:val="008227DD"/>
    <w:rsid w:val="0082281B"/>
    <w:rsid w:val="00822863"/>
    <w:rsid w:val="008228C1"/>
    <w:rsid w:val="008228CB"/>
    <w:rsid w:val="008228CF"/>
    <w:rsid w:val="00822904"/>
    <w:rsid w:val="0082291B"/>
    <w:rsid w:val="0082294F"/>
    <w:rsid w:val="0082295D"/>
    <w:rsid w:val="0082297D"/>
    <w:rsid w:val="008229F5"/>
    <w:rsid w:val="00822A04"/>
    <w:rsid w:val="00822A0A"/>
    <w:rsid w:val="00822A20"/>
    <w:rsid w:val="00822A2A"/>
    <w:rsid w:val="00822A3B"/>
    <w:rsid w:val="00822A3E"/>
    <w:rsid w:val="00822A88"/>
    <w:rsid w:val="00822AA4"/>
    <w:rsid w:val="00822AB0"/>
    <w:rsid w:val="00822AB3"/>
    <w:rsid w:val="00822AD1"/>
    <w:rsid w:val="00822AE1"/>
    <w:rsid w:val="00822B0C"/>
    <w:rsid w:val="00822B21"/>
    <w:rsid w:val="00822B58"/>
    <w:rsid w:val="00822B5D"/>
    <w:rsid w:val="00822B76"/>
    <w:rsid w:val="00822BCD"/>
    <w:rsid w:val="00822BE0"/>
    <w:rsid w:val="00822BF5"/>
    <w:rsid w:val="00822C22"/>
    <w:rsid w:val="00822C63"/>
    <w:rsid w:val="00822CA0"/>
    <w:rsid w:val="00822CAC"/>
    <w:rsid w:val="00822CEB"/>
    <w:rsid w:val="00822CF7"/>
    <w:rsid w:val="00822D72"/>
    <w:rsid w:val="00822D9E"/>
    <w:rsid w:val="00822DA8"/>
    <w:rsid w:val="00822DB5"/>
    <w:rsid w:val="00822E00"/>
    <w:rsid w:val="00822E1B"/>
    <w:rsid w:val="00822E2D"/>
    <w:rsid w:val="00822E71"/>
    <w:rsid w:val="00822EA1"/>
    <w:rsid w:val="00822EAC"/>
    <w:rsid w:val="00822ED6"/>
    <w:rsid w:val="00822ED8"/>
    <w:rsid w:val="00822F09"/>
    <w:rsid w:val="00822F81"/>
    <w:rsid w:val="00822F83"/>
    <w:rsid w:val="00822F87"/>
    <w:rsid w:val="00822F97"/>
    <w:rsid w:val="00822FB1"/>
    <w:rsid w:val="00822FEC"/>
    <w:rsid w:val="0082302E"/>
    <w:rsid w:val="00823035"/>
    <w:rsid w:val="0082307B"/>
    <w:rsid w:val="00823093"/>
    <w:rsid w:val="00823097"/>
    <w:rsid w:val="008230C9"/>
    <w:rsid w:val="008230D6"/>
    <w:rsid w:val="008230E4"/>
    <w:rsid w:val="008230F2"/>
    <w:rsid w:val="00823109"/>
    <w:rsid w:val="00823137"/>
    <w:rsid w:val="00823162"/>
    <w:rsid w:val="0082317D"/>
    <w:rsid w:val="0082318A"/>
    <w:rsid w:val="0082318E"/>
    <w:rsid w:val="008231A5"/>
    <w:rsid w:val="008231C9"/>
    <w:rsid w:val="008231E1"/>
    <w:rsid w:val="008231E4"/>
    <w:rsid w:val="008231EF"/>
    <w:rsid w:val="008231F7"/>
    <w:rsid w:val="00823233"/>
    <w:rsid w:val="0082325A"/>
    <w:rsid w:val="00823271"/>
    <w:rsid w:val="008232B2"/>
    <w:rsid w:val="008232F5"/>
    <w:rsid w:val="00823300"/>
    <w:rsid w:val="0082331E"/>
    <w:rsid w:val="00823336"/>
    <w:rsid w:val="00823348"/>
    <w:rsid w:val="00823377"/>
    <w:rsid w:val="0082341F"/>
    <w:rsid w:val="008234B8"/>
    <w:rsid w:val="008234D5"/>
    <w:rsid w:val="0082350D"/>
    <w:rsid w:val="00823536"/>
    <w:rsid w:val="00823538"/>
    <w:rsid w:val="0082354C"/>
    <w:rsid w:val="00823550"/>
    <w:rsid w:val="008235A2"/>
    <w:rsid w:val="008235BC"/>
    <w:rsid w:val="008235C3"/>
    <w:rsid w:val="008235FF"/>
    <w:rsid w:val="00823642"/>
    <w:rsid w:val="00823661"/>
    <w:rsid w:val="0082367C"/>
    <w:rsid w:val="00823686"/>
    <w:rsid w:val="0082369F"/>
    <w:rsid w:val="008236A6"/>
    <w:rsid w:val="008236AE"/>
    <w:rsid w:val="008236BD"/>
    <w:rsid w:val="008236ED"/>
    <w:rsid w:val="00823708"/>
    <w:rsid w:val="0082373D"/>
    <w:rsid w:val="00823742"/>
    <w:rsid w:val="008237E2"/>
    <w:rsid w:val="008237EB"/>
    <w:rsid w:val="00823884"/>
    <w:rsid w:val="00823886"/>
    <w:rsid w:val="00823891"/>
    <w:rsid w:val="008238A9"/>
    <w:rsid w:val="008238E6"/>
    <w:rsid w:val="008238EC"/>
    <w:rsid w:val="0082391A"/>
    <w:rsid w:val="008239DB"/>
    <w:rsid w:val="008239F7"/>
    <w:rsid w:val="00823A2E"/>
    <w:rsid w:val="00823A50"/>
    <w:rsid w:val="00823A84"/>
    <w:rsid w:val="00823AAC"/>
    <w:rsid w:val="00823ABA"/>
    <w:rsid w:val="00823AD4"/>
    <w:rsid w:val="00823AFC"/>
    <w:rsid w:val="00823B2F"/>
    <w:rsid w:val="00823B61"/>
    <w:rsid w:val="00823B70"/>
    <w:rsid w:val="00823B81"/>
    <w:rsid w:val="00823C4A"/>
    <w:rsid w:val="00823C53"/>
    <w:rsid w:val="00823C6D"/>
    <w:rsid w:val="00823C98"/>
    <w:rsid w:val="00823CD8"/>
    <w:rsid w:val="00823D08"/>
    <w:rsid w:val="00823D5F"/>
    <w:rsid w:val="00823D86"/>
    <w:rsid w:val="00823DB9"/>
    <w:rsid w:val="00823DD0"/>
    <w:rsid w:val="00823DFB"/>
    <w:rsid w:val="00823E0C"/>
    <w:rsid w:val="00823E86"/>
    <w:rsid w:val="00823EC5"/>
    <w:rsid w:val="00823EF1"/>
    <w:rsid w:val="00823EF8"/>
    <w:rsid w:val="00823F0D"/>
    <w:rsid w:val="00823F51"/>
    <w:rsid w:val="00823F84"/>
    <w:rsid w:val="00823FBA"/>
    <w:rsid w:val="00823FE8"/>
    <w:rsid w:val="00823FFC"/>
    <w:rsid w:val="0082400F"/>
    <w:rsid w:val="00824014"/>
    <w:rsid w:val="008240AD"/>
    <w:rsid w:val="008240AE"/>
    <w:rsid w:val="008240B0"/>
    <w:rsid w:val="008240C3"/>
    <w:rsid w:val="008240DA"/>
    <w:rsid w:val="00824181"/>
    <w:rsid w:val="00824199"/>
    <w:rsid w:val="008241C5"/>
    <w:rsid w:val="008241F2"/>
    <w:rsid w:val="008241FA"/>
    <w:rsid w:val="0082420D"/>
    <w:rsid w:val="0082420F"/>
    <w:rsid w:val="0082422A"/>
    <w:rsid w:val="00824298"/>
    <w:rsid w:val="008242C7"/>
    <w:rsid w:val="008242F4"/>
    <w:rsid w:val="0082432C"/>
    <w:rsid w:val="0082435B"/>
    <w:rsid w:val="0082437B"/>
    <w:rsid w:val="0082437F"/>
    <w:rsid w:val="00824383"/>
    <w:rsid w:val="008243AC"/>
    <w:rsid w:val="008243D8"/>
    <w:rsid w:val="0082440B"/>
    <w:rsid w:val="0082440C"/>
    <w:rsid w:val="00824413"/>
    <w:rsid w:val="008244B8"/>
    <w:rsid w:val="008244E3"/>
    <w:rsid w:val="008244E4"/>
    <w:rsid w:val="0082455A"/>
    <w:rsid w:val="00824589"/>
    <w:rsid w:val="008245A9"/>
    <w:rsid w:val="008245BD"/>
    <w:rsid w:val="008245EF"/>
    <w:rsid w:val="00824692"/>
    <w:rsid w:val="008246C1"/>
    <w:rsid w:val="008246E3"/>
    <w:rsid w:val="008246F0"/>
    <w:rsid w:val="00824721"/>
    <w:rsid w:val="0082475B"/>
    <w:rsid w:val="0082476C"/>
    <w:rsid w:val="0082476D"/>
    <w:rsid w:val="00824774"/>
    <w:rsid w:val="00824776"/>
    <w:rsid w:val="008247AE"/>
    <w:rsid w:val="008247B9"/>
    <w:rsid w:val="00824833"/>
    <w:rsid w:val="00824835"/>
    <w:rsid w:val="00824838"/>
    <w:rsid w:val="00824880"/>
    <w:rsid w:val="008248BE"/>
    <w:rsid w:val="00824900"/>
    <w:rsid w:val="0082493B"/>
    <w:rsid w:val="00824955"/>
    <w:rsid w:val="00824974"/>
    <w:rsid w:val="0082499E"/>
    <w:rsid w:val="008249A8"/>
    <w:rsid w:val="00824A39"/>
    <w:rsid w:val="00824A5A"/>
    <w:rsid w:val="00824A5E"/>
    <w:rsid w:val="00824A83"/>
    <w:rsid w:val="00824A84"/>
    <w:rsid w:val="00824A92"/>
    <w:rsid w:val="00824AE9"/>
    <w:rsid w:val="00824B11"/>
    <w:rsid w:val="00824B2E"/>
    <w:rsid w:val="00824B57"/>
    <w:rsid w:val="00824B63"/>
    <w:rsid w:val="00824B8E"/>
    <w:rsid w:val="00824BC3"/>
    <w:rsid w:val="00824BD0"/>
    <w:rsid w:val="00824BF5"/>
    <w:rsid w:val="00824C1F"/>
    <w:rsid w:val="00824C6F"/>
    <w:rsid w:val="00824CC9"/>
    <w:rsid w:val="00824CD2"/>
    <w:rsid w:val="00824CD8"/>
    <w:rsid w:val="00824D01"/>
    <w:rsid w:val="00824D4E"/>
    <w:rsid w:val="00824D52"/>
    <w:rsid w:val="00824D96"/>
    <w:rsid w:val="00824DCE"/>
    <w:rsid w:val="00824E02"/>
    <w:rsid w:val="00824E6D"/>
    <w:rsid w:val="00824EDD"/>
    <w:rsid w:val="00824EED"/>
    <w:rsid w:val="00824EEE"/>
    <w:rsid w:val="00824EF7"/>
    <w:rsid w:val="00824EFD"/>
    <w:rsid w:val="00824F03"/>
    <w:rsid w:val="00824F34"/>
    <w:rsid w:val="00824F4D"/>
    <w:rsid w:val="00824F68"/>
    <w:rsid w:val="00824F96"/>
    <w:rsid w:val="00824FFA"/>
    <w:rsid w:val="0082500D"/>
    <w:rsid w:val="0082501D"/>
    <w:rsid w:val="00825021"/>
    <w:rsid w:val="00825061"/>
    <w:rsid w:val="008250ED"/>
    <w:rsid w:val="0082513B"/>
    <w:rsid w:val="00825146"/>
    <w:rsid w:val="008251A3"/>
    <w:rsid w:val="008252A0"/>
    <w:rsid w:val="008252C0"/>
    <w:rsid w:val="008252D6"/>
    <w:rsid w:val="008252D8"/>
    <w:rsid w:val="008252E4"/>
    <w:rsid w:val="008252F7"/>
    <w:rsid w:val="00825328"/>
    <w:rsid w:val="0082533E"/>
    <w:rsid w:val="0082535C"/>
    <w:rsid w:val="00825380"/>
    <w:rsid w:val="008253AE"/>
    <w:rsid w:val="0082540B"/>
    <w:rsid w:val="00825450"/>
    <w:rsid w:val="00825487"/>
    <w:rsid w:val="008254AC"/>
    <w:rsid w:val="008254CC"/>
    <w:rsid w:val="008254EE"/>
    <w:rsid w:val="00825521"/>
    <w:rsid w:val="00825559"/>
    <w:rsid w:val="0082555E"/>
    <w:rsid w:val="008255EC"/>
    <w:rsid w:val="00825611"/>
    <w:rsid w:val="0082562F"/>
    <w:rsid w:val="0082566F"/>
    <w:rsid w:val="008256BF"/>
    <w:rsid w:val="008256F0"/>
    <w:rsid w:val="008256F3"/>
    <w:rsid w:val="008256F9"/>
    <w:rsid w:val="0082570E"/>
    <w:rsid w:val="0082573E"/>
    <w:rsid w:val="00825756"/>
    <w:rsid w:val="00825769"/>
    <w:rsid w:val="008257B8"/>
    <w:rsid w:val="008257C3"/>
    <w:rsid w:val="00825805"/>
    <w:rsid w:val="00825825"/>
    <w:rsid w:val="0082584C"/>
    <w:rsid w:val="0082587D"/>
    <w:rsid w:val="008258A9"/>
    <w:rsid w:val="008258C9"/>
    <w:rsid w:val="008258CB"/>
    <w:rsid w:val="008258FF"/>
    <w:rsid w:val="0082594B"/>
    <w:rsid w:val="00825964"/>
    <w:rsid w:val="008259A2"/>
    <w:rsid w:val="008259BB"/>
    <w:rsid w:val="008259E8"/>
    <w:rsid w:val="008259EB"/>
    <w:rsid w:val="00825A09"/>
    <w:rsid w:val="00825A10"/>
    <w:rsid w:val="00825A7C"/>
    <w:rsid w:val="00825AEA"/>
    <w:rsid w:val="00825AFB"/>
    <w:rsid w:val="00825B26"/>
    <w:rsid w:val="00825B3E"/>
    <w:rsid w:val="00825B66"/>
    <w:rsid w:val="00825B87"/>
    <w:rsid w:val="00825B94"/>
    <w:rsid w:val="00825BEB"/>
    <w:rsid w:val="00825C80"/>
    <w:rsid w:val="00825D00"/>
    <w:rsid w:val="00825D0D"/>
    <w:rsid w:val="00825D25"/>
    <w:rsid w:val="00825D4E"/>
    <w:rsid w:val="00825D78"/>
    <w:rsid w:val="00825DA1"/>
    <w:rsid w:val="00825DD9"/>
    <w:rsid w:val="00825E0A"/>
    <w:rsid w:val="00825E34"/>
    <w:rsid w:val="00825E76"/>
    <w:rsid w:val="00825E96"/>
    <w:rsid w:val="00825ED1"/>
    <w:rsid w:val="00825F4F"/>
    <w:rsid w:val="00825F73"/>
    <w:rsid w:val="00825F8C"/>
    <w:rsid w:val="00825F9A"/>
    <w:rsid w:val="00825FAD"/>
    <w:rsid w:val="00825FCC"/>
    <w:rsid w:val="00825FEE"/>
    <w:rsid w:val="0082602B"/>
    <w:rsid w:val="0082604B"/>
    <w:rsid w:val="00826051"/>
    <w:rsid w:val="00826054"/>
    <w:rsid w:val="008260A6"/>
    <w:rsid w:val="008260B9"/>
    <w:rsid w:val="008260D8"/>
    <w:rsid w:val="00826138"/>
    <w:rsid w:val="00826167"/>
    <w:rsid w:val="00826177"/>
    <w:rsid w:val="008261B7"/>
    <w:rsid w:val="008261D6"/>
    <w:rsid w:val="008261FC"/>
    <w:rsid w:val="00826279"/>
    <w:rsid w:val="0082627E"/>
    <w:rsid w:val="008262D6"/>
    <w:rsid w:val="00826348"/>
    <w:rsid w:val="008263D2"/>
    <w:rsid w:val="008263DF"/>
    <w:rsid w:val="008263FE"/>
    <w:rsid w:val="0082641D"/>
    <w:rsid w:val="00826421"/>
    <w:rsid w:val="00826422"/>
    <w:rsid w:val="0082644F"/>
    <w:rsid w:val="00826456"/>
    <w:rsid w:val="0082645C"/>
    <w:rsid w:val="0082647A"/>
    <w:rsid w:val="0082648C"/>
    <w:rsid w:val="008264C7"/>
    <w:rsid w:val="00826547"/>
    <w:rsid w:val="0082658A"/>
    <w:rsid w:val="008265AC"/>
    <w:rsid w:val="008265B1"/>
    <w:rsid w:val="008265B3"/>
    <w:rsid w:val="0082660B"/>
    <w:rsid w:val="00826615"/>
    <w:rsid w:val="0082664E"/>
    <w:rsid w:val="008266BE"/>
    <w:rsid w:val="008266CF"/>
    <w:rsid w:val="008266EA"/>
    <w:rsid w:val="0082678D"/>
    <w:rsid w:val="008267B6"/>
    <w:rsid w:val="00826829"/>
    <w:rsid w:val="00826849"/>
    <w:rsid w:val="008268A9"/>
    <w:rsid w:val="008268BD"/>
    <w:rsid w:val="008268C0"/>
    <w:rsid w:val="008268C2"/>
    <w:rsid w:val="008268C7"/>
    <w:rsid w:val="008268CE"/>
    <w:rsid w:val="008268F0"/>
    <w:rsid w:val="00826903"/>
    <w:rsid w:val="00826906"/>
    <w:rsid w:val="00826918"/>
    <w:rsid w:val="0082692F"/>
    <w:rsid w:val="00826967"/>
    <w:rsid w:val="00826987"/>
    <w:rsid w:val="00826993"/>
    <w:rsid w:val="008269A1"/>
    <w:rsid w:val="008269BC"/>
    <w:rsid w:val="008269CD"/>
    <w:rsid w:val="008269DE"/>
    <w:rsid w:val="00826A38"/>
    <w:rsid w:val="00826A39"/>
    <w:rsid w:val="00826A4A"/>
    <w:rsid w:val="00826A6A"/>
    <w:rsid w:val="00826AA0"/>
    <w:rsid w:val="00826AC9"/>
    <w:rsid w:val="00826B48"/>
    <w:rsid w:val="00826B4B"/>
    <w:rsid w:val="00826B54"/>
    <w:rsid w:val="00826B64"/>
    <w:rsid w:val="00826B85"/>
    <w:rsid w:val="00826BCC"/>
    <w:rsid w:val="00826BEF"/>
    <w:rsid w:val="00826C40"/>
    <w:rsid w:val="00826CD1"/>
    <w:rsid w:val="00826D6F"/>
    <w:rsid w:val="00826D88"/>
    <w:rsid w:val="00826DC7"/>
    <w:rsid w:val="00826E02"/>
    <w:rsid w:val="00826E22"/>
    <w:rsid w:val="00826E31"/>
    <w:rsid w:val="00826E42"/>
    <w:rsid w:val="00826E49"/>
    <w:rsid w:val="00826E57"/>
    <w:rsid w:val="00826EA6"/>
    <w:rsid w:val="00826EF4"/>
    <w:rsid w:val="00826F05"/>
    <w:rsid w:val="00826F1C"/>
    <w:rsid w:val="00826F5F"/>
    <w:rsid w:val="00826F72"/>
    <w:rsid w:val="00826F7C"/>
    <w:rsid w:val="00826F85"/>
    <w:rsid w:val="00826FD2"/>
    <w:rsid w:val="00827000"/>
    <w:rsid w:val="00827015"/>
    <w:rsid w:val="00827049"/>
    <w:rsid w:val="0082709C"/>
    <w:rsid w:val="008270A5"/>
    <w:rsid w:val="008270AB"/>
    <w:rsid w:val="008270C5"/>
    <w:rsid w:val="008270E0"/>
    <w:rsid w:val="008270E5"/>
    <w:rsid w:val="0082710B"/>
    <w:rsid w:val="0082710E"/>
    <w:rsid w:val="00827113"/>
    <w:rsid w:val="00827130"/>
    <w:rsid w:val="00827176"/>
    <w:rsid w:val="0082717E"/>
    <w:rsid w:val="008271CB"/>
    <w:rsid w:val="008271E5"/>
    <w:rsid w:val="008271F4"/>
    <w:rsid w:val="008271F7"/>
    <w:rsid w:val="00827206"/>
    <w:rsid w:val="0082720F"/>
    <w:rsid w:val="00827211"/>
    <w:rsid w:val="00827228"/>
    <w:rsid w:val="0082725A"/>
    <w:rsid w:val="0082725C"/>
    <w:rsid w:val="00827271"/>
    <w:rsid w:val="00827275"/>
    <w:rsid w:val="00827278"/>
    <w:rsid w:val="008272B1"/>
    <w:rsid w:val="008272D7"/>
    <w:rsid w:val="008272FA"/>
    <w:rsid w:val="00827392"/>
    <w:rsid w:val="00827394"/>
    <w:rsid w:val="008273D1"/>
    <w:rsid w:val="008273E3"/>
    <w:rsid w:val="008273FA"/>
    <w:rsid w:val="00827418"/>
    <w:rsid w:val="00827427"/>
    <w:rsid w:val="00827471"/>
    <w:rsid w:val="0082747A"/>
    <w:rsid w:val="00827480"/>
    <w:rsid w:val="008274C7"/>
    <w:rsid w:val="0082752F"/>
    <w:rsid w:val="00827544"/>
    <w:rsid w:val="00827552"/>
    <w:rsid w:val="00827556"/>
    <w:rsid w:val="00827593"/>
    <w:rsid w:val="0082759A"/>
    <w:rsid w:val="008275F4"/>
    <w:rsid w:val="0082764E"/>
    <w:rsid w:val="00827653"/>
    <w:rsid w:val="00827656"/>
    <w:rsid w:val="0082771D"/>
    <w:rsid w:val="0082771F"/>
    <w:rsid w:val="00827736"/>
    <w:rsid w:val="00827768"/>
    <w:rsid w:val="00827794"/>
    <w:rsid w:val="00827795"/>
    <w:rsid w:val="008277A1"/>
    <w:rsid w:val="0082782A"/>
    <w:rsid w:val="00827840"/>
    <w:rsid w:val="00827856"/>
    <w:rsid w:val="00827873"/>
    <w:rsid w:val="00827881"/>
    <w:rsid w:val="008278C2"/>
    <w:rsid w:val="00827933"/>
    <w:rsid w:val="00827966"/>
    <w:rsid w:val="008279A2"/>
    <w:rsid w:val="008279B3"/>
    <w:rsid w:val="008279B9"/>
    <w:rsid w:val="00827A11"/>
    <w:rsid w:val="00827A73"/>
    <w:rsid w:val="00827A7E"/>
    <w:rsid w:val="00827A8B"/>
    <w:rsid w:val="00827AB1"/>
    <w:rsid w:val="00827AC3"/>
    <w:rsid w:val="00827AF6"/>
    <w:rsid w:val="00827B87"/>
    <w:rsid w:val="00827BAB"/>
    <w:rsid w:val="00827BCE"/>
    <w:rsid w:val="00827BD4"/>
    <w:rsid w:val="00827BEA"/>
    <w:rsid w:val="00827CBD"/>
    <w:rsid w:val="00827CD1"/>
    <w:rsid w:val="00827CD3"/>
    <w:rsid w:val="00827CD9"/>
    <w:rsid w:val="00827CE0"/>
    <w:rsid w:val="00827D3F"/>
    <w:rsid w:val="00827D5A"/>
    <w:rsid w:val="00827D5D"/>
    <w:rsid w:val="00827D64"/>
    <w:rsid w:val="00827D6C"/>
    <w:rsid w:val="00827D9F"/>
    <w:rsid w:val="00827DA9"/>
    <w:rsid w:val="00827E07"/>
    <w:rsid w:val="00827E4E"/>
    <w:rsid w:val="00827EA9"/>
    <w:rsid w:val="00827ECA"/>
    <w:rsid w:val="00827ED2"/>
    <w:rsid w:val="00827F30"/>
    <w:rsid w:val="00827F3F"/>
    <w:rsid w:val="00827F44"/>
    <w:rsid w:val="00827F94"/>
    <w:rsid w:val="00827FD8"/>
    <w:rsid w:val="00827FE8"/>
    <w:rsid w:val="00827FEA"/>
    <w:rsid w:val="00830021"/>
    <w:rsid w:val="0083006F"/>
    <w:rsid w:val="00830096"/>
    <w:rsid w:val="008300A6"/>
    <w:rsid w:val="008300EA"/>
    <w:rsid w:val="008300F2"/>
    <w:rsid w:val="0083012E"/>
    <w:rsid w:val="00830134"/>
    <w:rsid w:val="00830146"/>
    <w:rsid w:val="00830149"/>
    <w:rsid w:val="00830259"/>
    <w:rsid w:val="0083025A"/>
    <w:rsid w:val="00830269"/>
    <w:rsid w:val="008302CC"/>
    <w:rsid w:val="008302CF"/>
    <w:rsid w:val="008302E6"/>
    <w:rsid w:val="00830313"/>
    <w:rsid w:val="00830336"/>
    <w:rsid w:val="00830360"/>
    <w:rsid w:val="00830378"/>
    <w:rsid w:val="00830390"/>
    <w:rsid w:val="00830396"/>
    <w:rsid w:val="008303B0"/>
    <w:rsid w:val="008303F4"/>
    <w:rsid w:val="0083042A"/>
    <w:rsid w:val="00830432"/>
    <w:rsid w:val="008304B6"/>
    <w:rsid w:val="008304E1"/>
    <w:rsid w:val="008304EC"/>
    <w:rsid w:val="00830526"/>
    <w:rsid w:val="00830548"/>
    <w:rsid w:val="0083055F"/>
    <w:rsid w:val="00830565"/>
    <w:rsid w:val="008305B0"/>
    <w:rsid w:val="008305B1"/>
    <w:rsid w:val="008305B3"/>
    <w:rsid w:val="0083061A"/>
    <w:rsid w:val="0083062B"/>
    <w:rsid w:val="0083063A"/>
    <w:rsid w:val="00830680"/>
    <w:rsid w:val="008306AF"/>
    <w:rsid w:val="0083071F"/>
    <w:rsid w:val="00830721"/>
    <w:rsid w:val="0083073A"/>
    <w:rsid w:val="0083076E"/>
    <w:rsid w:val="00830786"/>
    <w:rsid w:val="008307CD"/>
    <w:rsid w:val="008307E8"/>
    <w:rsid w:val="0083083D"/>
    <w:rsid w:val="0083093D"/>
    <w:rsid w:val="00830972"/>
    <w:rsid w:val="0083099D"/>
    <w:rsid w:val="0083099E"/>
    <w:rsid w:val="008309C8"/>
    <w:rsid w:val="008309DE"/>
    <w:rsid w:val="00830A14"/>
    <w:rsid w:val="00830A1E"/>
    <w:rsid w:val="00830A4F"/>
    <w:rsid w:val="00830A63"/>
    <w:rsid w:val="00830A7C"/>
    <w:rsid w:val="00830A7E"/>
    <w:rsid w:val="00830A9A"/>
    <w:rsid w:val="00830AA3"/>
    <w:rsid w:val="00830B12"/>
    <w:rsid w:val="00830B29"/>
    <w:rsid w:val="00830B57"/>
    <w:rsid w:val="00830B76"/>
    <w:rsid w:val="00830BC6"/>
    <w:rsid w:val="00830BDA"/>
    <w:rsid w:val="00830C16"/>
    <w:rsid w:val="00830C47"/>
    <w:rsid w:val="00830C52"/>
    <w:rsid w:val="00830C58"/>
    <w:rsid w:val="00830CB0"/>
    <w:rsid w:val="00830CBB"/>
    <w:rsid w:val="00830CD1"/>
    <w:rsid w:val="00830D0C"/>
    <w:rsid w:val="00830D16"/>
    <w:rsid w:val="00830D43"/>
    <w:rsid w:val="00830D4C"/>
    <w:rsid w:val="00830D6A"/>
    <w:rsid w:val="00830D71"/>
    <w:rsid w:val="00830D72"/>
    <w:rsid w:val="00830DC7"/>
    <w:rsid w:val="00830DDB"/>
    <w:rsid w:val="00830DF4"/>
    <w:rsid w:val="00830DF6"/>
    <w:rsid w:val="00830E3E"/>
    <w:rsid w:val="00830E44"/>
    <w:rsid w:val="00830E5C"/>
    <w:rsid w:val="00830E5E"/>
    <w:rsid w:val="00830E93"/>
    <w:rsid w:val="00830EF6"/>
    <w:rsid w:val="00830F0A"/>
    <w:rsid w:val="00830F17"/>
    <w:rsid w:val="00830F25"/>
    <w:rsid w:val="00830FA0"/>
    <w:rsid w:val="00830FC2"/>
    <w:rsid w:val="00830FCC"/>
    <w:rsid w:val="0083101C"/>
    <w:rsid w:val="008310D7"/>
    <w:rsid w:val="008310EF"/>
    <w:rsid w:val="00831102"/>
    <w:rsid w:val="00831107"/>
    <w:rsid w:val="0083112B"/>
    <w:rsid w:val="00831133"/>
    <w:rsid w:val="00831143"/>
    <w:rsid w:val="0083114C"/>
    <w:rsid w:val="0083117A"/>
    <w:rsid w:val="00831188"/>
    <w:rsid w:val="00831195"/>
    <w:rsid w:val="008311BA"/>
    <w:rsid w:val="008311CA"/>
    <w:rsid w:val="008311D0"/>
    <w:rsid w:val="008311D4"/>
    <w:rsid w:val="00831225"/>
    <w:rsid w:val="0083124B"/>
    <w:rsid w:val="00831287"/>
    <w:rsid w:val="0083128F"/>
    <w:rsid w:val="0083136F"/>
    <w:rsid w:val="008313A6"/>
    <w:rsid w:val="008313F9"/>
    <w:rsid w:val="00831411"/>
    <w:rsid w:val="00831450"/>
    <w:rsid w:val="0083145F"/>
    <w:rsid w:val="0083146C"/>
    <w:rsid w:val="00831488"/>
    <w:rsid w:val="008314AB"/>
    <w:rsid w:val="00831526"/>
    <w:rsid w:val="0083153F"/>
    <w:rsid w:val="00831550"/>
    <w:rsid w:val="0083155D"/>
    <w:rsid w:val="00831572"/>
    <w:rsid w:val="008315A3"/>
    <w:rsid w:val="00831606"/>
    <w:rsid w:val="00831630"/>
    <w:rsid w:val="00831645"/>
    <w:rsid w:val="00831664"/>
    <w:rsid w:val="00831665"/>
    <w:rsid w:val="00831674"/>
    <w:rsid w:val="008316AF"/>
    <w:rsid w:val="008316B0"/>
    <w:rsid w:val="008316CB"/>
    <w:rsid w:val="008316FE"/>
    <w:rsid w:val="0083172C"/>
    <w:rsid w:val="00831765"/>
    <w:rsid w:val="008317D4"/>
    <w:rsid w:val="008317F7"/>
    <w:rsid w:val="008317FD"/>
    <w:rsid w:val="00831802"/>
    <w:rsid w:val="00831847"/>
    <w:rsid w:val="00831853"/>
    <w:rsid w:val="00831885"/>
    <w:rsid w:val="008318A5"/>
    <w:rsid w:val="008318BD"/>
    <w:rsid w:val="008318C7"/>
    <w:rsid w:val="008318D6"/>
    <w:rsid w:val="008318F3"/>
    <w:rsid w:val="00831907"/>
    <w:rsid w:val="00831913"/>
    <w:rsid w:val="00831918"/>
    <w:rsid w:val="00831985"/>
    <w:rsid w:val="00831986"/>
    <w:rsid w:val="008319C8"/>
    <w:rsid w:val="008319F2"/>
    <w:rsid w:val="00831A11"/>
    <w:rsid w:val="00831A58"/>
    <w:rsid w:val="00831A59"/>
    <w:rsid w:val="00831ACE"/>
    <w:rsid w:val="00831AFF"/>
    <w:rsid w:val="00831B66"/>
    <w:rsid w:val="00831B7B"/>
    <w:rsid w:val="00831B95"/>
    <w:rsid w:val="00831BBB"/>
    <w:rsid w:val="00831BC4"/>
    <w:rsid w:val="00831C4D"/>
    <w:rsid w:val="00831C51"/>
    <w:rsid w:val="00831C7D"/>
    <w:rsid w:val="00831C9B"/>
    <w:rsid w:val="00831CE5"/>
    <w:rsid w:val="00831D13"/>
    <w:rsid w:val="00831D26"/>
    <w:rsid w:val="00831D2B"/>
    <w:rsid w:val="00831D6C"/>
    <w:rsid w:val="00831DDE"/>
    <w:rsid w:val="00831E3F"/>
    <w:rsid w:val="00831E64"/>
    <w:rsid w:val="00831EEF"/>
    <w:rsid w:val="00831F07"/>
    <w:rsid w:val="00831F11"/>
    <w:rsid w:val="00831F15"/>
    <w:rsid w:val="00831F35"/>
    <w:rsid w:val="00831F3A"/>
    <w:rsid w:val="00831F6D"/>
    <w:rsid w:val="00831FB1"/>
    <w:rsid w:val="00831FD2"/>
    <w:rsid w:val="00831FE8"/>
    <w:rsid w:val="0083200B"/>
    <w:rsid w:val="00832026"/>
    <w:rsid w:val="00832040"/>
    <w:rsid w:val="0083207F"/>
    <w:rsid w:val="008320A3"/>
    <w:rsid w:val="008320AE"/>
    <w:rsid w:val="008320B0"/>
    <w:rsid w:val="008320B6"/>
    <w:rsid w:val="00832111"/>
    <w:rsid w:val="0083211A"/>
    <w:rsid w:val="0083211E"/>
    <w:rsid w:val="00832124"/>
    <w:rsid w:val="0083214D"/>
    <w:rsid w:val="0083216D"/>
    <w:rsid w:val="008321BA"/>
    <w:rsid w:val="0083220C"/>
    <w:rsid w:val="00832255"/>
    <w:rsid w:val="00832292"/>
    <w:rsid w:val="00832298"/>
    <w:rsid w:val="008322C1"/>
    <w:rsid w:val="00832321"/>
    <w:rsid w:val="0083232A"/>
    <w:rsid w:val="0083237E"/>
    <w:rsid w:val="00832383"/>
    <w:rsid w:val="00832462"/>
    <w:rsid w:val="008324AD"/>
    <w:rsid w:val="008324B0"/>
    <w:rsid w:val="008324D1"/>
    <w:rsid w:val="008324E2"/>
    <w:rsid w:val="008324E3"/>
    <w:rsid w:val="0083251B"/>
    <w:rsid w:val="00832540"/>
    <w:rsid w:val="0083255F"/>
    <w:rsid w:val="008325BF"/>
    <w:rsid w:val="008325C0"/>
    <w:rsid w:val="008325F7"/>
    <w:rsid w:val="00832606"/>
    <w:rsid w:val="00832612"/>
    <w:rsid w:val="00832623"/>
    <w:rsid w:val="00832641"/>
    <w:rsid w:val="0083265D"/>
    <w:rsid w:val="0083266F"/>
    <w:rsid w:val="00832687"/>
    <w:rsid w:val="0083268D"/>
    <w:rsid w:val="008326A8"/>
    <w:rsid w:val="008326CD"/>
    <w:rsid w:val="008326F8"/>
    <w:rsid w:val="00832702"/>
    <w:rsid w:val="00832705"/>
    <w:rsid w:val="00832759"/>
    <w:rsid w:val="0083276A"/>
    <w:rsid w:val="0083278F"/>
    <w:rsid w:val="0083279C"/>
    <w:rsid w:val="0083279E"/>
    <w:rsid w:val="008327AB"/>
    <w:rsid w:val="008327B8"/>
    <w:rsid w:val="008327F8"/>
    <w:rsid w:val="00832820"/>
    <w:rsid w:val="00832825"/>
    <w:rsid w:val="00832874"/>
    <w:rsid w:val="00832882"/>
    <w:rsid w:val="008328BF"/>
    <w:rsid w:val="008328F3"/>
    <w:rsid w:val="008328FF"/>
    <w:rsid w:val="0083293B"/>
    <w:rsid w:val="0083293C"/>
    <w:rsid w:val="00832947"/>
    <w:rsid w:val="00832957"/>
    <w:rsid w:val="00832962"/>
    <w:rsid w:val="0083299C"/>
    <w:rsid w:val="008329A8"/>
    <w:rsid w:val="008329F8"/>
    <w:rsid w:val="00832A16"/>
    <w:rsid w:val="00832A2B"/>
    <w:rsid w:val="00832AE0"/>
    <w:rsid w:val="00832B4A"/>
    <w:rsid w:val="00832B52"/>
    <w:rsid w:val="00832B6F"/>
    <w:rsid w:val="00832B71"/>
    <w:rsid w:val="00832BAE"/>
    <w:rsid w:val="00832C42"/>
    <w:rsid w:val="00832C9F"/>
    <w:rsid w:val="00832CA1"/>
    <w:rsid w:val="00832CC2"/>
    <w:rsid w:val="00832CFE"/>
    <w:rsid w:val="00832D25"/>
    <w:rsid w:val="00832D53"/>
    <w:rsid w:val="00832D85"/>
    <w:rsid w:val="00832D8C"/>
    <w:rsid w:val="00832DEF"/>
    <w:rsid w:val="00832DF4"/>
    <w:rsid w:val="00832E00"/>
    <w:rsid w:val="00832E40"/>
    <w:rsid w:val="00832E67"/>
    <w:rsid w:val="00832EB0"/>
    <w:rsid w:val="00832F00"/>
    <w:rsid w:val="00832F37"/>
    <w:rsid w:val="00832F4E"/>
    <w:rsid w:val="00832F51"/>
    <w:rsid w:val="00832F8C"/>
    <w:rsid w:val="00832F8D"/>
    <w:rsid w:val="00832F93"/>
    <w:rsid w:val="00832F9E"/>
    <w:rsid w:val="00832FCD"/>
    <w:rsid w:val="00832FFA"/>
    <w:rsid w:val="0083305B"/>
    <w:rsid w:val="00833060"/>
    <w:rsid w:val="008330B9"/>
    <w:rsid w:val="008330FB"/>
    <w:rsid w:val="00833116"/>
    <w:rsid w:val="0083313B"/>
    <w:rsid w:val="00833150"/>
    <w:rsid w:val="00833178"/>
    <w:rsid w:val="00833181"/>
    <w:rsid w:val="0083319C"/>
    <w:rsid w:val="0083319E"/>
    <w:rsid w:val="008331B0"/>
    <w:rsid w:val="008331C1"/>
    <w:rsid w:val="008331C4"/>
    <w:rsid w:val="00833212"/>
    <w:rsid w:val="0083324E"/>
    <w:rsid w:val="00833275"/>
    <w:rsid w:val="0083327E"/>
    <w:rsid w:val="00833285"/>
    <w:rsid w:val="008332EB"/>
    <w:rsid w:val="00833372"/>
    <w:rsid w:val="008333DB"/>
    <w:rsid w:val="008333E6"/>
    <w:rsid w:val="008333E8"/>
    <w:rsid w:val="008333E9"/>
    <w:rsid w:val="00833403"/>
    <w:rsid w:val="0083341C"/>
    <w:rsid w:val="0083343E"/>
    <w:rsid w:val="00833454"/>
    <w:rsid w:val="0083345A"/>
    <w:rsid w:val="0083346A"/>
    <w:rsid w:val="0083349D"/>
    <w:rsid w:val="008334B3"/>
    <w:rsid w:val="00833503"/>
    <w:rsid w:val="00833519"/>
    <w:rsid w:val="00833550"/>
    <w:rsid w:val="00833561"/>
    <w:rsid w:val="0083356A"/>
    <w:rsid w:val="00833583"/>
    <w:rsid w:val="0083358A"/>
    <w:rsid w:val="00833594"/>
    <w:rsid w:val="008335D4"/>
    <w:rsid w:val="008335E2"/>
    <w:rsid w:val="00833642"/>
    <w:rsid w:val="00833679"/>
    <w:rsid w:val="008336EE"/>
    <w:rsid w:val="0083378A"/>
    <w:rsid w:val="00833797"/>
    <w:rsid w:val="0083379E"/>
    <w:rsid w:val="008337B6"/>
    <w:rsid w:val="008337F0"/>
    <w:rsid w:val="0083380D"/>
    <w:rsid w:val="0083384E"/>
    <w:rsid w:val="00833889"/>
    <w:rsid w:val="008338A8"/>
    <w:rsid w:val="008338AA"/>
    <w:rsid w:val="008338BA"/>
    <w:rsid w:val="008338C7"/>
    <w:rsid w:val="00833976"/>
    <w:rsid w:val="008339C3"/>
    <w:rsid w:val="008339D3"/>
    <w:rsid w:val="008339DB"/>
    <w:rsid w:val="00833A2B"/>
    <w:rsid w:val="00833A3F"/>
    <w:rsid w:val="00833A9B"/>
    <w:rsid w:val="00833A9C"/>
    <w:rsid w:val="00833ACD"/>
    <w:rsid w:val="00833AD0"/>
    <w:rsid w:val="00833B10"/>
    <w:rsid w:val="00833B42"/>
    <w:rsid w:val="00833B6C"/>
    <w:rsid w:val="00833B72"/>
    <w:rsid w:val="00833BB0"/>
    <w:rsid w:val="00833BB6"/>
    <w:rsid w:val="00833BF1"/>
    <w:rsid w:val="00833C01"/>
    <w:rsid w:val="00833C74"/>
    <w:rsid w:val="00833C75"/>
    <w:rsid w:val="00833C84"/>
    <w:rsid w:val="00833C8F"/>
    <w:rsid w:val="00833CB1"/>
    <w:rsid w:val="00833CDC"/>
    <w:rsid w:val="00833D0F"/>
    <w:rsid w:val="00833D3F"/>
    <w:rsid w:val="00833D49"/>
    <w:rsid w:val="00833D52"/>
    <w:rsid w:val="00833D86"/>
    <w:rsid w:val="00833DA6"/>
    <w:rsid w:val="00833DC2"/>
    <w:rsid w:val="00833E20"/>
    <w:rsid w:val="00833E32"/>
    <w:rsid w:val="00833E46"/>
    <w:rsid w:val="00833E57"/>
    <w:rsid w:val="00833E5C"/>
    <w:rsid w:val="00833F11"/>
    <w:rsid w:val="00833F25"/>
    <w:rsid w:val="00833F40"/>
    <w:rsid w:val="00833F49"/>
    <w:rsid w:val="00833F4A"/>
    <w:rsid w:val="00833F63"/>
    <w:rsid w:val="00833F65"/>
    <w:rsid w:val="00833F79"/>
    <w:rsid w:val="00833F87"/>
    <w:rsid w:val="00833F8F"/>
    <w:rsid w:val="00833F96"/>
    <w:rsid w:val="00833FA9"/>
    <w:rsid w:val="00833FE1"/>
    <w:rsid w:val="00834009"/>
    <w:rsid w:val="00834047"/>
    <w:rsid w:val="00834075"/>
    <w:rsid w:val="00834092"/>
    <w:rsid w:val="008340B6"/>
    <w:rsid w:val="008340D3"/>
    <w:rsid w:val="008340D8"/>
    <w:rsid w:val="008340F3"/>
    <w:rsid w:val="00834112"/>
    <w:rsid w:val="00834179"/>
    <w:rsid w:val="008341C2"/>
    <w:rsid w:val="008341C9"/>
    <w:rsid w:val="008341F2"/>
    <w:rsid w:val="00834205"/>
    <w:rsid w:val="0083424D"/>
    <w:rsid w:val="00834251"/>
    <w:rsid w:val="00834277"/>
    <w:rsid w:val="008342A1"/>
    <w:rsid w:val="008342C4"/>
    <w:rsid w:val="00834304"/>
    <w:rsid w:val="00834307"/>
    <w:rsid w:val="0083432B"/>
    <w:rsid w:val="00834352"/>
    <w:rsid w:val="0083435F"/>
    <w:rsid w:val="0083436C"/>
    <w:rsid w:val="0083437A"/>
    <w:rsid w:val="00834380"/>
    <w:rsid w:val="008343D9"/>
    <w:rsid w:val="008343FE"/>
    <w:rsid w:val="0083442D"/>
    <w:rsid w:val="00834432"/>
    <w:rsid w:val="00834441"/>
    <w:rsid w:val="0083446E"/>
    <w:rsid w:val="0083446F"/>
    <w:rsid w:val="0083447A"/>
    <w:rsid w:val="0083449C"/>
    <w:rsid w:val="008344D3"/>
    <w:rsid w:val="008344D5"/>
    <w:rsid w:val="008344E7"/>
    <w:rsid w:val="008344EB"/>
    <w:rsid w:val="00834550"/>
    <w:rsid w:val="00834577"/>
    <w:rsid w:val="008345A4"/>
    <w:rsid w:val="008345C8"/>
    <w:rsid w:val="008345DA"/>
    <w:rsid w:val="0083463A"/>
    <w:rsid w:val="00834644"/>
    <w:rsid w:val="00834664"/>
    <w:rsid w:val="0083468B"/>
    <w:rsid w:val="00834693"/>
    <w:rsid w:val="008346CA"/>
    <w:rsid w:val="008346CC"/>
    <w:rsid w:val="008346FE"/>
    <w:rsid w:val="0083474D"/>
    <w:rsid w:val="00834775"/>
    <w:rsid w:val="00834782"/>
    <w:rsid w:val="00834794"/>
    <w:rsid w:val="008347B5"/>
    <w:rsid w:val="008347B9"/>
    <w:rsid w:val="008347BE"/>
    <w:rsid w:val="008347F5"/>
    <w:rsid w:val="0083480E"/>
    <w:rsid w:val="00834835"/>
    <w:rsid w:val="0083487E"/>
    <w:rsid w:val="008348AA"/>
    <w:rsid w:val="008348DB"/>
    <w:rsid w:val="008348EB"/>
    <w:rsid w:val="00834922"/>
    <w:rsid w:val="0083497C"/>
    <w:rsid w:val="008349A4"/>
    <w:rsid w:val="00834A07"/>
    <w:rsid w:val="00834A1E"/>
    <w:rsid w:val="00834A28"/>
    <w:rsid w:val="00834A63"/>
    <w:rsid w:val="00834A6F"/>
    <w:rsid w:val="00834A8C"/>
    <w:rsid w:val="00834A9E"/>
    <w:rsid w:val="00834ABF"/>
    <w:rsid w:val="00834AD9"/>
    <w:rsid w:val="00834B37"/>
    <w:rsid w:val="00834B8A"/>
    <w:rsid w:val="00834BDB"/>
    <w:rsid w:val="00834C5E"/>
    <w:rsid w:val="00834C8B"/>
    <w:rsid w:val="00834D05"/>
    <w:rsid w:val="00834D0F"/>
    <w:rsid w:val="00834D3F"/>
    <w:rsid w:val="00834D56"/>
    <w:rsid w:val="00834D62"/>
    <w:rsid w:val="00834D92"/>
    <w:rsid w:val="00834DCC"/>
    <w:rsid w:val="00834E1E"/>
    <w:rsid w:val="00834E3D"/>
    <w:rsid w:val="00834E7B"/>
    <w:rsid w:val="00834F10"/>
    <w:rsid w:val="00834F12"/>
    <w:rsid w:val="00834F21"/>
    <w:rsid w:val="00834F3B"/>
    <w:rsid w:val="00834F51"/>
    <w:rsid w:val="00834FB2"/>
    <w:rsid w:val="00834FDD"/>
    <w:rsid w:val="00834FDF"/>
    <w:rsid w:val="00835025"/>
    <w:rsid w:val="0083505B"/>
    <w:rsid w:val="0083506A"/>
    <w:rsid w:val="0083506D"/>
    <w:rsid w:val="00835098"/>
    <w:rsid w:val="008350B0"/>
    <w:rsid w:val="008350B7"/>
    <w:rsid w:val="008350C4"/>
    <w:rsid w:val="008350D1"/>
    <w:rsid w:val="00835121"/>
    <w:rsid w:val="00835134"/>
    <w:rsid w:val="0083514E"/>
    <w:rsid w:val="0083514F"/>
    <w:rsid w:val="00835164"/>
    <w:rsid w:val="0083519B"/>
    <w:rsid w:val="008351B2"/>
    <w:rsid w:val="008351C2"/>
    <w:rsid w:val="008351C4"/>
    <w:rsid w:val="00835247"/>
    <w:rsid w:val="0083524B"/>
    <w:rsid w:val="00835253"/>
    <w:rsid w:val="00835299"/>
    <w:rsid w:val="008352BB"/>
    <w:rsid w:val="008352D4"/>
    <w:rsid w:val="008352DF"/>
    <w:rsid w:val="008352E7"/>
    <w:rsid w:val="00835302"/>
    <w:rsid w:val="0083531E"/>
    <w:rsid w:val="0083536F"/>
    <w:rsid w:val="00835392"/>
    <w:rsid w:val="00835396"/>
    <w:rsid w:val="00835404"/>
    <w:rsid w:val="00835412"/>
    <w:rsid w:val="00835464"/>
    <w:rsid w:val="00835475"/>
    <w:rsid w:val="00835478"/>
    <w:rsid w:val="0083547E"/>
    <w:rsid w:val="008354AC"/>
    <w:rsid w:val="008354CC"/>
    <w:rsid w:val="008354E3"/>
    <w:rsid w:val="008354E6"/>
    <w:rsid w:val="00835508"/>
    <w:rsid w:val="00835552"/>
    <w:rsid w:val="0083555C"/>
    <w:rsid w:val="0083555F"/>
    <w:rsid w:val="00835562"/>
    <w:rsid w:val="0083558A"/>
    <w:rsid w:val="008355C0"/>
    <w:rsid w:val="008355C4"/>
    <w:rsid w:val="008355CD"/>
    <w:rsid w:val="008355E0"/>
    <w:rsid w:val="00835616"/>
    <w:rsid w:val="0083566E"/>
    <w:rsid w:val="00835679"/>
    <w:rsid w:val="00835697"/>
    <w:rsid w:val="008356A9"/>
    <w:rsid w:val="008356B6"/>
    <w:rsid w:val="008356BE"/>
    <w:rsid w:val="008356C0"/>
    <w:rsid w:val="008356C2"/>
    <w:rsid w:val="00835766"/>
    <w:rsid w:val="00835784"/>
    <w:rsid w:val="008357BE"/>
    <w:rsid w:val="008357EB"/>
    <w:rsid w:val="0083580F"/>
    <w:rsid w:val="0083585B"/>
    <w:rsid w:val="0083587B"/>
    <w:rsid w:val="008358AC"/>
    <w:rsid w:val="008358E8"/>
    <w:rsid w:val="008358F7"/>
    <w:rsid w:val="00835912"/>
    <w:rsid w:val="00835918"/>
    <w:rsid w:val="0083594B"/>
    <w:rsid w:val="00835970"/>
    <w:rsid w:val="008359CB"/>
    <w:rsid w:val="008359DE"/>
    <w:rsid w:val="00835A54"/>
    <w:rsid w:val="00835A59"/>
    <w:rsid w:val="00835A60"/>
    <w:rsid w:val="00835A96"/>
    <w:rsid w:val="00835ABE"/>
    <w:rsid w:val="00835AE4"/>
    <w:rsid w:val="00835B8D"/>
    <w:rsid w:val="00835B91"/>
    <w:rsid w:val="00835B95"/>
    <w:rsid w:val="00835B99"/>
    <w:rsid w:val="00835BA7"/>
    <w:rsid w:val="00835BE1"/>
    <w:rsid w:val="00835BEC"/>
    <w:rsid w:val="00835BEF"/>
    <w:rsid w:val="00835C23"/>
    <w:rsid w:val="00835C4B"/>
    <w:rsid w:val="00835C83"/>
    <w:rsid w:val="00835C8D"/>
    <w:rsid w:val="00835CE3"/>
    <w:rsid w:val="00835CFD"/>
    <w:rsid w:val="00835D3C"/>
    <w:rsid w:val="00835D57"/>
    <w:rsid w:val="00835D5B"/>
    <w:rsid w:val="00835D88"/>
    <w:rsid w:val="00835DA3"/>
    <w:rsid w:val="00835DE0"/>
    <w:rsid w:val="00835DEC"/>
    <w:rsid w:val="00835E4B"/>
    <w:rsid w:val="00835E9C"/>
    <w:rsid w:val="00835ECB"/>
    <w:rsid w:val="00835EFE"/>
    <w:rsid w:val="00835F43"/>
    <w:rsid w:val="00835F9D"/>
    <w:rsid w:val="00835FBF"/>
    <w:rsid w:val="00835FCA"/>
    <w:rsid w:val="00835FD2"/>
    <w:rsid w:val="00835FFD"/>
    <w:rsid w:val="00836021"/>
    <w:rsid w:val="00836036"/>
    <w:rsid w:val="00836053"/>
    <w:rsid w:val="00836080"/>
    <w:rsid w:val="0083609E"/>
    <w:rsid w:val="008360A4"/>
    <w:rsid w:val="008360B2"/>
    <w:rsid w:val="008360C0"/>
    <w:rsid w:val="008360E4"/>
    <w:rsid w:val="0083612F"/>
    <w:rsid w:val="00836143"/>
    <w:rsid w:val="00836188"/>
    <w:rsid w:val="008361F6"/>
    <w:rsid w:val="0083627E"/>
    <w:rsid w:val="00836287"/>
    <w:rsid w:val="008362B3"/>
    <w:rsid w:val="008362C1"/>
    <w:rsid w:val="008362D9"/>
    <w:rsid w:val="008362EC"/>
    <w:rsid w:val="008362EF"/>
    <w:rsid w:val="008362FC"/>
    <w:rsid w:val="00836323"/>
    <w:rsid w:val="008363B6"/>
    <w:rsid w:val="008363DA"/>
    <w:rsid w:val="008363F9"/>
    <w:rsid w:val="00836461"/>
    <w:rsid w:val="00836471"/>
    <w:rsid w:val="008364BD"/>
    <w:rsid w:val="008364DB"/>
    <w:rsid w:val="008364E0"/>
    <w:rsid w:val="008364EA"/>
    <w:rsid w:val="00836539"/>
    <w:rsid w:val="008365C5"/>
    <w:rsid w:val="008365CB"/>
    <w:rsid w:val="008365EB"/>
    <w:rsid w:val="00836612"/>
    <w:rsid w:val="00836628"/>
    <w:rsid w:val="00836631"/>
    <w:rsid w:val="0083663E"/>
    <w:rsid w:val="00836652"/>
    <w:rsid w:val="0083666E"/>
    <w:rsid w:val="008366E4"/>
    <w:rsid w:val="008366ED"/>
    <w:rsid w:val="00836700"/>
    <w:rsid w:val="0083670C"/>
    <w:rsid w:val="00836718"/>
    <w:rsid w:val="00836721"/>
    <w:rsid w:val="00836727"/>
    <w:rsid w:val="00836751"/>
    <w:rsid w:val="00836769"/>
    <w:rsid w:val="0083678B"/>
    <w:rsid w:val="0083678D"/>
    <w:rsid w:val="00836795"/>
    <w:rsid w:val="008367A6"/>
    <w:rsid w:val="008367B8"/>
    <w:rsid w:val="008367D4"/>
    <w:rsid w:val="008367D6"/>
    <w:rsid w:val="008367F8"/>
    <w:rsid w:val="008367FC"/>
    <w:rsid w:val="00836800"/>
    <w:rsid w:val="0083685A"/>
    <w:rsid w:val="008368AE"/>
    <w:rsid w:val="008368DD"/>
    <w:rsid w:val="008368F7"/>
    <w:rsid w:val="00836907"/>
    <w:rsid w:val="00836926"/>
    <w:rsid w:val="008369B2"/>
    <w:rsid w:val="008369C2"/>
    <w:rsid w:val="008369D5"/>
    <w:rsid w:val="00836A36"/>
    <w:rsid w:val="00836A3D"/>
    <w:rsid w:val="00836A66"/>
    <w:rsid w:val="00836A7D"/>
    <w:rsid w:val="00836AA3"/>
    <w:rsid w:val="00836AC6"/>
    <w:rsid w:val="00836AC8"/>
    <w:rsid w:val="00836AEE"/>
    <w:rsid w:val="00836BC7"/>
    <w:rsid w:val="00836BCD"/>
    <w:rsid w:val="00836BD6"/>
    <w:rsid w:val="00836BF5"/>
    <w:rsid w:val="00836BF9"/>
    <w:rsid w:val="00836C2D"/>
    <w:rsid w:val="00836C69"/>
    <w:rsid w:val="00836C86"/>
    <w:rsid w:val="00836CA0"/>
    <w:rsid w:val="00836CD3"/>
    <w:rsid w:val="00836D26"/>
    <w:rsid w:val="00836D45"/>
    <w:rsid w:val="00836D78"/>
    <w:rsid w:val="00836D79"/>
    <w:rsid w:val="00836D8D"/>
    <w:rsid w:val="00836D91"/>
    <w:rsid w:val="00836D9F"/>
    <w:rsid w:val="00836DC3"/>
    <w:rsid w:val="00836DDA"/>
    <w:rsid w:val="00836DF8"/>
    <w:rsid w:val="00836E00"/>
    <w:rsid w:val="00836E04"/>
    <w:rsid w:val="00836E0D"/>
    <w:rsid w:val="00836E14"/>
    <w:rsid w:val="00836E8B"/>
    <w:rsid w:val="00836EA1"/>
    <w:rsid w:val="00836EAB"/>
    <w:rsid w:val="00836EF9"/>
    <w:rsid w:val="00836F61"/>
    <w:rsid w:val="00836F73"/>
    <w:rsid w:val="00836F87"/>
    <w:rsid w:val="00836FBE"/>
    <w:rsid w:val="00836FD0"/>
    <w:rsid w:val="00836FF8"/>
    <w:rsid w:val="0083700F"/>
    <w:rsid w:val="00837036"/>
    <w:rsid w:val="0083703A"/>
    <w:rsid w:val="008370A8"/>
    <w:rsid w:val="008370AD"/>
    <w:rsid w:val="008370AF"/>
    <w:rsid w:val="008370B8"/>
    <w:rsid w:val="008370F0"/>
    <w:rsid w:val="008370FE"/>
    <w:rsid w:val="00837128"/>
    <w:rsid w:val="00837134"/>
    <w:rsid w:val="0083717A"/>
    <w:rsid w:val="008371A9"/>
    <w:rsid w:val="008371AF"/>
    <w:rsid w:val="008371E3"/>
    <w:rsid w:val="008371F8"/>
    <w:rsid w:val="00837206"/>
    <w:rsid w:val="00837219"/>
    <w:rsid w:val="0083723A"/>
    <w:rsid w:val="0083725D"/>
    <w:rsid w:val="0083728E"/>
    <w:rsid w:val="0083729C"/>
    <w:rsid w:val="008372AD"/>
    <w:rsid w:val="00837305"/>
    <w:rsid w:val="00837321"/>
    <w:rsid w:val="00837356"/>
    <w:rsid w:val="0083735A"/>
    <w:rsid w:val="0083735E"/>
    <w:rsid w:val="0083738B"/>
    <w:rsid w:val="00837420"/>
    <w:rsid w:val="0083742E"/>
    <w:rsid w:val="00837447"/>
    <w:rsid w:val="00837487"/>
    <w:rsid w:val="008374C8"/>
    <w:rsid w:val="008374DF"/>
    <w:rsid w:val="00837551"/>
    <w:rsid w:val="008375A3"/>
    <w:rsid w:val="0083761B"/>
    <w:rsid w:val="0083764F"/>
    <w:rsid w:val="0083765A"/>
    <w:rsid w:val="008376DE"/>
    <w:rsid w:val="0083770C"/>
    <w:rsid w:val="0083770F"/>
    <w:rsid w:val="00837757"/>
    <w:rsid w:val="008377A3"/>
    <w:rsid w:val="008377B9"/>
    <w:rsid w:val="008377D5"/>
    <w:rsid w:val="008377FA"/>
    <w:rsid w:val="00837806"/>
    <w:rsid w:val="0083781E"/>
    <w:rsid w:val="0083783B"/>
    <w:rsid w:val="0083784B"/>
    <w:rsid w:val="00837855"/>
    <w:rsid w:val="0083785F"/>
    <w:rsid w:val="0083786F"/>
    <w:rsid w:val="00837893"/>
    <w:rsid w:val="0083789E"/>
    <w:rsid w:val="008378A0"/>
    <w:rsid w:val="008378CA"/>
    <w:rsid w:val="008378D8"/>
    <w:rsid w:val="008378F7"/>
    <w:rsid w:val="00837908"/>
    <w:rsid w:val="0083791D"/>
    <w:rsid w:val="00837920"/>
    <w:rsid w:val="00837922"/>
    <w:rsid w:val="00837937"/>
    <w:rsid w:val="00837979"/>
    <w:rsid w:val="008379B2"/>
    <w:rsid w:val="008379E3"/>
    <w:rsid w:val="00837A12"/>
    <w:rsid w:val="00837A71"/>
    <w:rsid w:val="00837A7E"/>
    <w:rsid w:val="00837A85"/>
    <w:rsid w:val="00837AC4"/>
    <w:rsid w:val="00837B01"/>
    <w:rsid w:val="00837B0C"/>
    <w:rsid w:val="00837B16"/>
    <w:rsid w:val="00837B2C"/>
    <w:rsid w:val="00837B43"/>
    <w:rsid w:val="00837B53"/>
    <w:rsid w:val="00837B59"/>
    <w:rsid w:val="00837B8C"/>
    <w:rsid w:val="00837B9B"/>
    <w:rsid w:val="00837BBC"/>
    <w:rsid w:val="00837BD9"/>
    <w:rsid w:val="00837C26"/>
    <w:rsid w:val="00837C27"/>
    <w:rsid w:val="00837C9E"/>
    <w:rsid w:val="00837CB7"/>
    <w:rsid w:val="00837CE0"/>
    <w:rsid w:val="00837D20"/>
    <w:rsid w:val="00837D38"/>
    <w:rsid w:val="00837D47"/>
    <w:rsid w:val="00837D4A"/>
    <w:rsid w:val="00837DA9"/>
    <w:rsid w:val="00837E0C"/>
    <w:rsid w:val="00837E1C"/>
    <w:rsid w:val="00837E20"/>
    <w:rsid w:val="00837E74"/>
    <w:rsid w:val="00837EAE"/>
    <w:rsid w:val="00837F1C"/>
    <w:rsid w:val="00837F2F"/>
    <w:rsid w:val="00837F44"/>
    <w:rsid w:val="00837F4A"/>
    <w:rsid w:val="00837F92"/>
    <w:rsid w:val="00837FF4"/>
    <w:rsid w:val="00840077"/>
    <w:rsid w:val="0084007A"/>
    <w:rsid w:val="00840099"/>
    <w:rsid w:val="008400A8"/>
    <w:rsid w:val="008400AD"/>
    <w:rsid w:val="008400C3"/>
    <w:rsid w:val="008400FB"/>
    <w:rsid w:val="008401CB"/>
    <w:rsid w:val="008401E9"/>
    <w:rsid w:val="00840229"/>
    <w:rsid w:val="0084025E"/>
    <w:rsid w:val="00840269"/>
    <w:rsid w:val="0084026D"/>
    <w:rsid w:val="0084028B"/>
    <w:rsid w:val="008402B2"/>
    <w:rsid w:val="008402C8"/>
    <w:rsid w:val="008402D5"/>
    <w:rsid w:val="008402E6"/>
    <w:rsid w:val="00840317"/>
    <w:rsid w:val="008403F1"/>
    <w:rsid w:val="008403F9"/>
    <w:rsid w:val="00840402"/>
    <w:rsid w:val="0084043A"/>
    <w:rsid w:val="008404A2"/>
    <w:rsid w:val="008404B5"/>
    <w:rsid w:val="0084051B"/>
    <w:rsid w:val="0084052C"/>
    <w:rsid w:val="008405F9"/>
    <w:rsid w:val="00840660"/>
    <w:rsid w:val="00840697"/>
    <w:rsid w:val="008406B9"/>
    <w:rsid w:val="00840706"/>
    <w:rsid w:val="0084071C"/>
    <w:rsid w:val="00840720"/>
    <w:rsid w:val="0084075D"/>
    <w:rsid w:val="00840773"/>
    <w:rsid w:val="0084078E"/>
    <w:rsid w:val="00840795"/>
    <w:rsid w:val="008407C4"/>
    <w:rsid w:val="008407D2"/>
    <w:rsid w:val="008407D9"/>
    <w:rsid w:val="0084081C"/>
    <w:rsid w:val="00840837"/>
    <w:rsid w:val="0084084D"/>
    <w:rsid w:val="0084084E"/>
    <w:rsid w:val="00840872"/>
    <w:rsid w:val="0084087B"/>
    <w:rsid w:val="00840881"/>
    <w:rsid w:val="00840883"/>
    <w:rsid w:val="008408C2"/>
    <w:rsid w:val="00840910"/>
    <w:rsid w:val="00840925"/>
    <w:rsid w:val="00840926"/>
    <w:rsid w:val="00840945"/>
    <w:rsid w:val="00840963"/>
    <w:rsid w:val="0084099A"/>
    <w:rsid w:val="00840A0F"/>
    <w:rsid w:val="00840A3E"/>
    <w:rsid w:val="00840A4B"/>
    <w:rsid w:val="00840B04"/>
    <w:rsid w:val="00840B1B"/>
    <w:rsid w:val="00840B33"/>
    <w:rsid w:val="00840B39"/>
    <w:rsid w:val="00840B6C"/>
    <w:rsid w:val="00840B75"/>
    <w:rsid w:val="00840BCD"/>
    <w:rsid w:val="00840C12"/>
    <w:rsid w:val="00840C36"/>
    <w:rsid w:val="00840C3D"/>
    <w:rsid w:val="00840C43"/>
    <w:rsid w:val="00840C65"/>
    <w:rsid w:val="00840C93"/>
    <w:rsid w:val="00840CBD"/>
    <w:rsid w:val="00840CDD"/>
    <w:rsid w:val="00840CE4"/>
    <w:rsid w:val="00840CF6"/>
    <w:rsid w:val="00840D23"/>
    <w:rsid w:val="00840D78"/>
    <w:rsid w:val="00840D84"/>
    <w:rsid w:val="00840DA0"/>
    <w:rsid w:val="00840DA2"/>
    <w:rsid w:val="00840DA7"/>
    <w:rsid w:val="00840DD2"/>
    <w:rsid w:val="00840DE8"/>
    <w:rsid w:val="00840DF6"/>
    <w:rsid w:val="00840E31"/>
    <w:rsid w:val="00840E32"/>
    <w:rsid w:val="00840E3F"/>
    <w:rsid w:val="00840E80"/>
    <w:rsid w:val="00840E83"/>
    <w:rsid w:val="00840ED3"/>
    <w:rsid w:val="00840EF8"/>
    <w:rsid w:val="00840F17"/>
    <w:rsid w:val="00840F52"/>
    <w:rsid w:val="00840F6D"/>
    <w:rsid w:val="00840F73"/>
    <w:rsid w:val="00840F83"/>
    <w:rsid w:val="00840FB7"/>
    <w:rsid w:val="00840FD0"/>
    <w:rsid w:val="00840FEB"/>
    <w:rsid w:val="00840FFB"/>
    <w:rsid w:val="00841101"/>
    <w:rsid w:val="00841137"/>
    <w:rsid w:val="0084115E"/>
    <w:rsid w:val="00841177"/>
    <w:rsid w:val="008411C1"/>
    <w:rsid w:val="008411C8"/>
    <w:rsid w:val="008411CC"/>
    <w:rsid w:val="008411E0"/>
    <w:rsid w:val="0084120C"/>
    <w:rsid w:val="008412B1"/>
    <w:rsid w:val="008412F0"/>
    <w:rsid w:val="008412F7"/>
    <w:rsid w:val="00841337"/>
    <w:rsid w:val="00841369"/>
    <w:rsid w:val="00841377"/>
    <w:rsid w:val="00841431"/>
    <w:rsid w:val="00841469"/>
    <w:rsid w:val="00841470"/>
    <w:rsid w:val="00841493"/>
    <w:rsid w:val="008414A2"/>
    <w:rsid w:val="008414CA"/>
    <w:rsid w:val="008414DD"/>
    <w:rsid w:val="008414E2"/>
    <w:rsid w:val="008414E4"/>
    <w:rsid w:val="008414EA"/>
    <w:rsid w:val="00841508"/>
    <w:rsid w:val="0084152E"/>
    <w:rsid w:val="0084153E"/>
    <w:rsid w:val="0084155A"/>
    <w:rsid w:val="00841581"/>
    <w:rsid w:val="008415CC"/>
    <w:rsid w:val="008415DE"/>
    <w:rsid w:val="008415F1"/>
    <w:rsid w:val="00841614"/>
    <w:rsid w:val="0084161A"/>
    <w:rsid w:val="00841624"/>
    <w:rsid w:val="0084163D"/>
    <w:rsid w:val="00841658"/>
    <w:rsid w:val="008416BD"/>
    <w:rsid w:val="008416C5"/>
    <w:rsid w:val="008416D0"/>
    <w:rsid w:val="008416D8"/>
    <w:rsid w:val="008416E1"/>
    <w:rsid w:val="008416F0"/>
    <w:rsid w:val="008416FD"/>
    <w:rsid w:val="0084174A"/>
    <w:rsid w:val="0084176E"/>
    <w:rsid w:val="00841778"/>
    <w:rsid w:val="00841791"/>
    <w:rsid w:val="0084179F"/>
    <w:rsid w:val="008417A5"/>
    <w:rsid w:val="008417CB"/>
    <w:rsid w:val="008417EB"/>
    <w:rsid w:val="008417F6"/>
    <w:rsid w:val="0084182F"/>
    <w:rsid w:val="00841862"/>
    <w:rsid w:val="00841898"/>
    <w:rsid w:val="008418BA"/>
    <w:rsid w:val="008418CF"/>
    <w:rsid w:val="008418E9"/>
    <w:rsid w:val="0084193A"/>
    <w:rsid w:val="0084194A"/>
    <w:rsid w:val="00841991"/>
    <w:rsid w:val="0084199D"/>
    <w:rsid w:val="008419A5"/>
    <w:rsid w:val="00841A1C"/>
    <w:rsid w:val="00841A2A"/>
    <w:rsid w:val="00841A3F"/>
    <w:rsid w:val="00841A53"/>
    <w:rsid w:val="00841ACF"/>
    <w:rsid w:val="00841AFE"/>
    <w:rsid w:val="00841B16"/>
    <w:rsid w:val="00841B33"/>
    <w:rsid w:val="00841B61"/>
    <w:rsid w:val="00841B82"/>
    <w:rsid w:val="00841B97"/>
    <w:rsid w:val="00841BC5"/>
    <w:rsid w:val="00841BCB"/>
    <w:rsid w:val="00841BF7"/>
    <w:rsid w:val="00841BFD"/>
    <w:rsid w:val="00841C7F"/>
    <w:rsid w:val="00841C83"/>
    <w:rsid w:val="00841CB3"/>
    <w:rsid w:val="00841CCC"/>
    <w:rsid w:val="00841CD4"/>
    <w:rsid w:val="00841CE5"/>
    <w:rsid w:val="00841D53"/>
    <w:rsid w:val="00841D5B"/>
    <w:rsid w:val="00841D63"/>
    <w:rsid w:val="00841D81"/>
    <w:rsid w:val="00841D91"/>
    <w:rsid w:val="00841D9C"/>
    <w:rsid w:val="00841DA9"/>
    <w:rsid w:val="00841DB6"/>
    <w:rsid w:val="00841DD5"/>
    <w:rsid w:val="00841E01"/>
    <w:rsid w:val="00841E0E"/>
    <w:rsid w:val="00841E11"/>
    <w:rsid w:val="00841E16"/>
    <w:rsid w:val="00841E30"/>
    <w:rsid w:val="00841E93"/>
    <w:rsid w:val="00841EB9"/>
    <w:rsid w:val="00841EFE"/>
    <w:rsid w:val="00841F1A"/>
    <w:rsid w:val="00841F29"/>
    <w:rsid w:val="00841F33"/>
    <w:rsid w:val="00841F88"/>
    <w:rsid w:val="00841FBD"/>
    <w:rsid w:val="00842010"/>
    <w:rsid w:val="0084202C"/>
    <w:rsid w:val="008420BE"/>
    <w:rsid w:val="0084218B"/>
    <w:rsid w:val="008421C1"/>
    <w:rsid w:val="008421FE"/>
    <w:rsid w:val="0084221D"/>
    <w:rsid w:val="00842223"/>
    <w:rsid w:val="00842234"/>
    <w:rsid w:val="00842249"/>
    <w:rsid w:val="0084224D"/>
    <w:rsid w:val="00842254"/>
    <w:rsid w:val="008422E0"/>
    <w:rsid w:val="008422EE"/>
    <w:rsid w:val="00842323"/>
    <w:rsid w:val="008423B7"/>
    <w:rsid w:val="008423D1"/>
    <w:rsid w:val="008423F2"/>
    <w:rsid w:val="0084241B"/>
    <w:rsid w:val="0084241D"/>
    <w:rsid w:val="00842420"/>
    <w:rsid w:val="0084243B"/>
    <w:rsid w:val="0084245A"/>
    <w:rsid w:val="008424F1"/>
    <w:rsid w:val="00842517"/>
    <w:rsid w:val="0084251D"/>
    <w:rsid w:val="008425C1"/>
    <w:rsid w:val="008425C5"/>
    <w:rsid w:val="008425E9"/>
    <w:rsid w:val="00842628"/>
    <w:rsid w:val="00842654"/>
    <w:rsid w:val="008426A0"/>
    <w:rsid w:val="008426A4"/>
    <w:rsid w:val="008426B6"/>
    <w:rsid w:val="0084270C"/>
    <w:rsid w:val="00842722"/>
    <w:rsid w:val="00842756"/>
    <w:rsid w:val="0084275E"/>
    <w:rsid w:val="0084279B"/>
    <w:rsid w:val="008427CF"/>
    <w:rsid w:val="008427D9"/>
    <w:rsid w:val="0084280F"/>
    <w:rsid w:val="00842816"/>
    <w:rsid w:val="00842821"/>
    <w:rsid w:val="00842848"/>
    <w:rsid w:val="00842895"/>
    <w:rsid w:val="008428BF"/>
    <w:rsid w:val="008428C7"/>
    <w:rsid w:val="008428DE"/>
    <w:rsid w:val="0084291F"/>
    <w:rsid w:val="00842955"/>
    <w:rsid w:val="00842980"/>
    <w:rsid w:val="008429B6"/>
    <w:rsid w:val="008429DC"/>
    <w:rsid w:val="008429E0"/>
    <w:rsid w:val="00842A56"/>
    <w:rsid w:val="00842A60"/>
    <w:rsid w:val="00842A78"/>
    <w:rsid w:val="00842ADC"/>
    <w:rsid w:val="00842AE3"/>
    <w:rsid w:val="00842AE8"/>
    <w:rsid w:val="00842AF4"/>
    <w:rsid w:val="00842B08"/>
    <w:rsid w:val="00842B0B"/>
    <w:rsid w:val="00842B0F"/>
    <w:rsid w:val="00842B4A"/>
    <w:rsid w:val="00842B55"/>
    <w:rsid w:val="00842B65"/>
    <w:rsid w:val="00842BC4"/>
    <w:rsid w:val="00842BD0"/>
    <w:rsid w:val="00842BDE"/>
    <w:rsid w:val="00842BFB"/>
    <w:rsid w:val="00842C43"/>
    <w:rsid w:val="00842C54"/>
    <w:rsid w:val="00842C61"/>
    <w:rsid w:val="00842CC7"/>
    <w:rsid w:val="00842CD2"/>
    <w:rsid w:val="00842CD6"/>
    <w:rsid w:val="00842D02"/>
    <w:rsid w:val="00842D12"/>
    <w:rsid w:val="00842D26"/>
    <w:rsid w:val="00842D38"/>
    <w:rsid w:val="00842D56"/>
    <w:rsid w:val="00842D5C"/>
    <w:rsid w:val="00842D5F"/>
    <w:rsid w:val="00842D7F"/>
    <w:rsid w:val="00842D8C"/>
    <w:rsid w:val="00842DAD"/>
    <w:rsid w:val="00842DBF"/>
    <w:rsid w:val="00842E08"/>
    <w:rsid w:val="00842E6A"/>
    <w:rsid w:val="00842E92"/>
    <w:rsid w:val="00842EB3"/>
    <w:rsid w:val="00842ED7"/>
    <w:rsid w:val="00842EEF"/>
    <w:rsid w:val="00842EF5"/>
    <w:rsid w:val="00842F28"/>
    <w:rsid w:val="00842F2A"/>
    <w:rsid w:val="00842F44"/>
    <w:rsid w:val="00842F52"/>
    <w:rsid w:val="00842F88"/>
    <w:rsid w:val="00842F9B"/>
    <w:rsid w:val="00842FA0"/>
    <w:rsid w:val="00842FB4"/>
    <w:rsid w:val="0084300B"/>
    <w:rsid w:val="0084305D"/>
    <w:rsid w:val="00843089"/>
    <w:rsid w:val="008430CE"/>
    <w:rsid w:val="008430DD"/>
    <w:rsid w:val="008430F5"/>
    <w:rsid w:val="00843134"/>
    <w:rsid w:val="00843167"/>
    <w:rsid w:val="008431EC"/>
    <w:rsid w:val="008431EE"/>
    <w:rsid w:val="008432C7"/>
    <w:rsid w:val="008432D9"/>
    <w:rsid w:val="008432E0"/>
    <w:rsid w:val="00843314"/>
    <w:rsid w:val="0084331F"/>
    <w:rsid w:val="00843337"/>
    <w:rsid w:val="00843355"/>
    <w:rsid w:val="008433E7"/>
    <w:rsid w:val="00843429"/>
    <w:rsid w:val="0084343D"/>
    <w:rsid w:val="00843453"/>
    <w:rsid w:val="0084345A"/>
    <w:rsid w:val="0084348A"/>
    <w:rsid w:val="00843558"/>
    <w:rsid w:val="00843598"/>
    <w:rsid w:val="008435A5"/>
    <w:rsid w:val="008435AC"/>
    <w:rsid w:val="008435B0"/>
    <w:rsid w:val="008435BB"/>
    <w:rsid w:val="008435C9"/>
    <w:rsid w:val="008435D7"/>
    <w:rsid w:val="0084360D"/>
    <w:rsid w:val="00843625"/>
    <w:rsid w:val="00843638"/>
    <w:rsid w:val="00843648"/>
    <w:rsid w:val="00843684"/>
    <w:rsid w:val="0084368E"/>
    <w:rsid w:val="008436C9"/>
    <w:rsid w:val="008436D9"/>
    <w:rsid w:val="008436ED"/>
    <w:rsid w:val="0084370C"/>
    <w:rsid w:val="00843726"/>
    <w:rsid w:val="0084376E"/>
    <w:rsid w:val="00843778"/>
    <w:rsid w:val="0084379D"/>
    <w:rsid w:val="008437AE"/>
    <w:rsid w:val="008437CD"/>
    <w:rsid w:val="008437D1"/>
    <w:rsid w:val="00843828"/>
    <w:rsid w:val="00843836"/>
    <w:rsid w:val="00843858"/>
    <w:rsid w:val="00843885"/>
    <w:rsid w:val="0084389D"/>
    <w:rsid w:val="008438A8"/>
    <w:rsid w:val="008438BA"/>
    <w:rsid w:val="008438BC"/>
    <w:rsid w:val="00843925"/>
    <w:rsid w:val="0084394E"/>
    <w:rsid w:val="00843955"/>
    <w:rsid w:val="00843969"/>
    <w:rsid w:val="008439A1"/>
    <w:rsid w:val="008439A8"/>
    <w:rsid w:val="008439C0"/>
    <w:rsid w:val="008439C7"/>
    <w:rsid w:val="00843A06"/>
    <w:rsid w:val="00843A0E"/>
    <w:rsid w:val="00843A2D"/>
    <w:rsid w:val="00843A6B"/>
    <w:rsid w:val="00843A82"/>
    <w:rsid w:val="00843AD4"/>
    <w:rsid w:val="00843AEF"/>
    <w:rsid w:val="00843AFB"/>
    <w:rsid w:val="00843B24"/>
    <w:rsid w:val="00843B70"/>
    <w:rsid w:val="00843BA5"/>
    <w:rsid w:val="00843BD5"/>
    <w:rsid w:val="00843BE6"/>
    <w:rsid w:val="00843BF4"/>
    <w:rsid w:val="00843C03"/>
    <w:rsid w:val="00843C18"/>
    <w:rsid w:val="00843C96"/>
    <w:rsid w:val="00843CAE"/>
    <w:rsid w:val="00843CCE"/>
    <w:rsid w:val="00843CFD"/>
    <w:rsid w:val="00843D00"/>
    <w:rsid w:val="00843D2C"/>
    <w:rsid w:val="00843D49"/>
    <w:rsid w:val="00843D4F"/>
    <w:rsid w:val="00843DA5"/>
    <w:rsid w:val="00843DD6"/>
    <w:rsid w:val="00843DFA"/>
    <w:rsid w:val="00843E80"/>
    <w:rsid w:val="00843E88"/>
    <w:rsid w:val="00843EE9"/>
    <w:rsid w:val="00843EF4"/>
    <w:rsid w:val="00843EFA"/>
    <w:rsid w:val="00843F53"/>
    <w:rsid w:val="00843FA1"/>
    <w:rsid w:val="00843FCB"/>
    <w:rsid w:val="00843FCC"/>
    <w:rsid w:val="00844005"/>
    <w:rsid w:val="00844017"/>
    <w:rsid w:val="0084401D"/>
    <w:rsid w:val="00844030"/>
    <w:rsid w:val="0084404A"/>
    <w:rsid w:val="00844057"/>
    <w:rsid w:val="00844095"/>
    <w:rsid w:val="00844108"/>
    <w:rsid w:val="00844126"/>
    <w:rsid w:val="00844155"/>
    <w:rsid w:val="00844180"/>
    <w:rsid w:val="008441E3"/>
    <w:rsid w:val="00844203"/>
    <w:rsid w:val="0084421A"/>
    <w:rsid w:val="00844255"/>
    <w:rsid w:val="00844277"/>
    <w:rsid w:val="00844289"/>
    <w:rsid w:val="008442B6"/>
    <w:rsid w:val="008442C9"/>
    <w:rsid w:val="00844300"/>
    <w:rsid w:val="0084430C"/>
    <w:rsid w:val="0084431E"/>
    <w:rsid w:val="0084436D"/>
    <w:rsid w:val="00844374"/>
    <w:rsid w:val="00844377"/>
    <w:rsid w:val="00844432"/>
    <w:rsid w:val="00844433"/>
    <w:rsid w:val="0084445E"/>
    <w:rsid w:val="0084446B"/>
    <w:rsid w:val="00844487"/>
    <w:rsid w:val="008444AD"/>
    <w:rsid w:val="008444AF"/>
    <w:rsid w:val="008444BE"/>
    <w:rsid w:val="008444CD"/>
    <w:rsid w:val="008444FC"/>
    <w:rsid w:val="00844523"/>
    <w:rsid w:val="00844575"/>
    <w:rsid w:val="00844591"/>
    <w:rsid w:val="008445B6"/>
    <w:rsid w:val="008445BF"/>
    <w:rsid w:val="008445D6"/>
    <w:rsid w:val="00844626"/>
    <w:rsid w:val="0084464F"/>
    <w:rsid w:val="00844657"/>
    <w:rsid w:val="0084467B"/>
    <w:rsid w:val="00844690"/>
    <w:rsid w:val="00844698"/>
    <w:rsid w:val="008446B5"/>
    <w:rsid w:val="008446CE"/>
    <w:rsid w:val="0084473B"/>
    <w:rsid w:val="0084476D"/>
    <w:rsid w:val="00844772"/>
    <w:rsid w:val="00844799"/>
    <w:rsid w:val="008447A6"/>
    <w:rsid w:val="008447E9"/>
    <w:rsid w:val="00844869"/>
    <w:rsid w:val="008448C9"/>
    <w:rsid w:val="008448DA"/>
    <w:rsid w:val="008448F5"/>
    <w:rsid w:val="00844907"/>
    <w:rsid w:val="00844934"/>
    <w:rsid w:val="00844939"/>
    <w:rsid w:val="0084496C"/>
    <w:rsid w:val="00844971"/>
    <w:rsid w:val="0084498B"/>
    <w:rsid w:val="008449A3"/>
    <w:rsid w:val="00844A13"/>
    <w:rsid w:val="00844A20"/>
    <w:rsid w:val="00844A2F"/>
    <w:rsid w:val="00844A35"/>
    <w:rsid w:val="00844A94"/>
    <w:rsid w:val="00844A9F"/>
    <w:rsid w:val="00844AA1"/>
    <w:rsid w:val="00844B17"/>
    <w:rsid w:val="00844B27"/>
    <w:rsid w:val="00844B2F"/>
    <w:rsid w:val="00844B38"/>
    <w:rsid w:val="00844BA6"/>
    <w:rsid w:val="00844BDC"/>
    <w:rsid w:val="00844BE8"/>
    <w:rsid w:val="00844C4B"/>
    <w:rsid w:val="00844C52"/>
    <w:rsid w:val="00844C93"/>
    <w:rsid w:val="00844C9E"/>
    <w:rsid w:val="00844CA2"/>
    <w:rsid w:val="00844CDD"/>
    <w:rsid w:val="00844D5D"/>
    <w:rsid w:val="00844D65"/>
    <w:rsid w:val="00844D68"/>
    <w:rsid w:val="00844DAC"/>
    <w:rsid w:val="00844DEB"/>
    <w:rsid w:val="00844E08"/>
    <w:rsid w:val="00844E24"/>
    <w:rsid w:val="00844E85"/>
    <w:rsid w:val="00844E8A"/>
    <w:rsid w:val="00844E99"/>
    <w:rsid w:val="00844EAB"/>
    <w:rsid w:val="00844EC5"/>
    <w:rsid w:val="00844F0A"/>
    <w:rsid w:val="00844F0C"/>
    <w:rsid w:val="00844F96"/>
    <w:rsid w:val="00844F9C"/>
    <w:rsid w:val="00844FA5"/>
    <w:rsid w:val="00844FA9"/>
    <w:rsid w:val="00844FEE"/>
    <w:rsid w:val="00844FF7"/>
    <w:rsid w:val="00845021"/>
    <w:rsid w:val="0084502C"/>
    <w:rsid w:val="0084504C"/>
    <w:rsid w:val="00845050"/>
    <w:rsid w:val="0084506B"/>
    <w:rsid w:val="00845080"/>
    <w:rsid w:val="008451A7"/>
    <w:rsid w:val="008451B6"/>
    <w:rsid w:val="008451C3"/>
    <w:rsid w:val="008451D3"/>
    <w:rsid w:val="008451DC"/>
    <w:rsid w:val="0084520B"/>
    <w:rsid w:val="00845210"/>
    <w:rsid w:val="00845261"/>
    <w:rsid w:val="00845297"/>
    <w:rsid w:val="008452D5"/>
    <w:rsid w:val="008452F0"/>
    <w:rsid w:val="00845325"/>
    <w:rsid w:val="00845363"/>
    <w:rsid w:val="00845369"/>
    <w:rsid w:val="00845389"/>
    <w:rsid w:val="00845404"/>
    <w:rsid w:val="0084540D"/>
    <w:rsid w:val="00845430"/>
    <w:rsid w:val="0084546D"/>
    <w:rsid w:val="0084548D"/>
    <w:rsid w:val="008454A8"/>
    <w:rsid w:val="008454B3"/>
    <w:rsid w:val="0084550A"/>
    <w:rsid w:val="00845596"/>
    <w:rsid w:val="0084565E"/>
    <w:rsid w:val="008456FD"/>
    <w:rsid w:val="00845700"/>
    <w:rsid w:val="00845717"/>
    <w:rsid w:val="00845727"/>
    <w:rsid w:val="00845737"/>
    <w:rsid w:val="0084582D"/>
    <w:rsid w:val="00845866"/>
    <w:rsid w:val="0084586C"/>
    <w:rsid w:val="0084587F"/>
    <w:rsid w:val="00845884"/>
    <w:rsid w:val="008458A0"/>
    <w:rsid w:val="008458B7"/>
    <w:rsid w:val="008458DB"/>
    <w:rsid w:val="008458DD"/>
    <w:rsid w:val="00845950"/>
    <w:rsid w:val="00845953"/>
    <w:rsid w:val="00845968"/>
    <w:rsid w:val="00845970"/>
    <w:rsid w:val="00845972"/>
    <w:rsid w:val="0084597D"/>
    <w:rsid w:val="008459E1"/>
    <w:rsid w:val="008459F3"/>
    <w:rsid w:val="00845A3B"/>
    <w:rsid w:val="00845A96"/>
    <w:rsid w:val="00845AA9"/>
    <w:rsid w:val="00845ABF"/>
    <w:rsid w:val="00845AD1"/>
    <w:rsid w:val="00845B21"/>
    <w:rsid w:val="00845B28"/>
    <w:rsid w:val="00845B83"/>
    <w:rsid w:val="00845B99"/>
    <w:rsid w:val="00845BAE"/>
    <w:rsid w:val="00845BD4"/>
    <w:rsid w:val="00845BE2"/>
    <w:rsid w:val="00845C00"/>
    <w:rsid w:val="00845C08"/>
    <w:rsid w:val="00845C40"/>
    <w:rsid w:val="00845C57"/>
    <w:rsid w:val="00845C70"/>
    <w:rsid w:val="00845C9E"/>
    <w:rsid w:val="00845CA7"/>
    <w:rsid w:val="00845CAB"/>
    <w:rsid w:val="00845CCB"/>
    <w:rsid w:val="00845CF5"/>
    <w:rsid w:val="00845D20"/>
    <w:rsid w:val="00845D25"/>
    <w:rsid w:val="00845D7A"/>
    <w:rsid w:val="00845D90"/>
    <w:rsid w:val="00845DBD"/>
    <w:rsid w:val="00845DC6"/>
    <w:rsid w:val="00845DFB"/>
    <w:rsid w:val="00845E0E"/>
    <w:rsid w:val="00845E1B"/>
    <w:rsid w:val="00845E5E"/>
    <w:rsid w:val="00845EE1"/>
    <w:rsid w:val="00845EE7"/>
    <w:rsid w:val="00845EF2"/>
    <w:rsid w:val="00845F04"/>
    <w:rsid w:val="00845F38"/>
    <w:rsid w:val="00845F3A"/>
    <w:rsid w:val="00845F4D"/>
    <w:rsid w:val="00845FB6"/>
    <w:rsid w:val="00845FBA"/>
    <w:rsid w:val="00845FD4"/>
    <w:rsid w:val="00845FE5"/>
    <w:rsid w:val="00846009"/>
    <w:rsid w:val="0084600F"/>
    <w:rsid w:val="0084604B"/>
    <w:rsid w:val="008460AB"/>
    <w:rsid w:val="008460E9"/>
    <w:rsid w:val="008460EF"/>
    <w:rsid w:val="0084611F"/>
    <w:rsid w:val="00846132"/>
    <w:rsid w:val="0084613A"/>
    <w:rsid w:val="0084615C"/>
    <w:rsid w:val="0084615F"/>
    <w:rsid w:val="008461B5"/>
    <w:rsid w:val="008461DF"/>
    <w:rsid w:val="00846214"/>
    <w:rsid w:val="00846281"/>
    <w:rsid w:val="0084628A"/>
    <w:rsid w:val="00846298"/>
    <w:rsid w:val="008462B5"/>
    <w:rsid w:val="008462EF"/>
    <w:rsid w:val="00846368"/>
    <w:rsid w:val="008463B7"/>
    <w:rsid w:val="008463DE"/>
    <w:rsid w:val="0084640E"/>
    <w:rsid w:val="00846420"/>
    <w:rsid w:val="0084642F"/>
    <w:rsid w:val="0084644F"/>
    <w:rsid w:val="00846452"/>
    <w:rsid w:val="00846476"/>
    <w:rsid w:val="00846487"/>
    <w:rsid w:val="00846498"/>
    <w:rsid w:val="0084649E"/>
    <w:rsid w:val="00846524"/>
    <w:rsid w:val="00846540"/>
    <w:rsid w:val="00846573"/>
    <w:rsid w:val="008465A7"/>
    <w:rsid w:val="008465AA"/>
    <w:rsid w:val="0084661D"/>
    <w:rsid w:val="00846621"/>
    <w:rsid w:val="00846629"/>
    <w:rsid w:val="0084667B"/>
    <w:rsid w:val="008466C3"/>
    <w:rsid w:val="008466DF"/>
    <w:rsid w:val="008466E6"/>
    <w:rsid w:val="00846721"/>
    <w:rsid w:val="00846733"/>
    <w:rsid w:val="00846745"/>
    <w:rsid w:val="0084675A"/>
    <w:rsid w:val="008467A8"/>
    <w:rsid w:val="008467F5"/>
    <w:rsid w:val="00846819"/>
    <w:rsid w:val="0084681C"/>
    <w:rsid w:val="00846836"/>
    <w:rsid w:val="0084684D"/>
    <w:rsid w:val="00846873"/>
    <w:rsid w:val="00846890"/>
    <w:rsid w:val="008468A0"/>
    <w:rsid w:val="008468A5"/>
    <w:rsid w:val="008468BA"/>
    <w:rsid w:val="008468F4"/>
    <w:rsid w:val="00846902"/>
    <w:rsid w:val="00846929"/>
    <w:rsid w:val="0084697E"/>
    <w:rsid w:val="0084697F"/>
    <w:rsid w:val="0084698D"/>
    <w:rsid w:val="008469CE"/>
    <w:rsid w:val="008469E9"/>
    <w:rsid w:val="00846A12"/>
    <w:rsid w:val="00846A1A"/>
    <w:rsid w:val="00846A3E"/>
    <w:rsid w:val="00846A5F"/>
    <w:rsid w:val="00846A8F"/>
    <w:rsid w:val="00846AB8"/>
    <w:rsid w:val="00846AC6"/>
    <w:rsid w:val="00846AF4"/>
    <w:rsid w:val="00846AF8"/>
    <w:rsid w:val="00846B12"/>
    <w:rsid w:val="00846B41"/>
    <w:rsid w:val="00846B48"/>
    <w:rsid w:val="00846B9C"/>
    <w:rsid w:val="00846C00"/>
    <w:rsid w:val="00846C07"/>
    <w:rsid w:val="00846C11"/>
    <w:rsid w:val="00846C1C"/>
    <w:rsid w:val="00846C8B"/>
    <w:rsid w:val="00846D03"/>
    <w:rsid w:val="00846D1E"/>
    <w:rsid w:val="00846D43"/>
    <w:rsid w:val="00846D63"/>
    <w:rsid w:val="00846D71"/>
    <w:rsid w:val="00846DC5"/>
    <w:rsid w:val="00846DCC"/>
    <w:rsid w:val="00846DDF"/>
    <w:rsid w:val="00846DF2"/>
    <w:rsid w:val="00846E18"/>
    <w:rsid w:val="00846E19"/>
    <w:rsid w:val="00846E4B"/>
    <w:rsid w:val="00846E5A"/>
    <w:rsid w:val="00846E5C"/>
    <w:rsid w:val="00846E98"/>
    <w:rsid w:val="00846EBE"/>
    <w:rsid w:val="00846EDB"/>
    <w:rsid w:val="00846F10"/>
    <w:rsid w:val="00846F3E"/>
    <w:rsid w:val="00846F6C"/>
    <w:rsid w:val="00847051"/>
    <w:rsid w:val="0084706A"/>
    <w:rsid w:val="0084706E"/>
    <w:rsid w:val="0084711D"/>
    <w:rsid w:val="00847166"/>
    <w:rsid w:val="008471AD"/>
    <w:rsid w:val="008471C2"/>
    <w:rsid w:val="008471DC"/>
    <w:rsid w:val="008471E3"/>
    <w:rsid w:val="0084721E"/>
    <w:rsid w:val="0084724A"/>
    <w:rsid w:val="00847251"/>
    <w:rsid w:val="00847279"/>
    <w:rsid w:val="008472B4"/>
    <w:rsid w:val="008472F9"/>
    <w:rsid w:val="008473C6"/>
    <w:rsid w:val="008473DE"/>
    <w:rsid w:val="00847424"/>
    <w:rsid w:val="0084745F"/>
    <w:rsid w:val="0084746D"/>
    <w:rsid w:val="008474B2"/>
    <w:rsid w:val="00847500"/>
    <w:rsid w:val="00847525"/>
    <w:rsid w:val="0084752E"/>
    <w:rsid w:val="0084753C"/>
    <w:rsid w:val="00847582"/>
    <w:rsid w:val="008475A0"/>
    <w:rsid w:val="008475BE"/>
    <w:rsid w:val="008475CD"/>
    <w:rsid w:val="008475DD"/>
    <w:rsid w:val="0084760D"/>
    <w:rsid w:val="0084762B"/>
    <w:rsid w:val="00847664"/>
    <w:rsid w:val="0084766B"/>
    <w:rsid w:val="0084767C"/>
    <w:rsid w:val="0084768F"/>
    <w:rsid w:val="008476A4"/>
    <w:rsid w:val="008476B3"/>
    <w:rsid w:val="008476CA"/>
    <w:rsid w:val="008476DE"/>
    <w:rsid w:val="0084772A"/>
    <w:rsid w:val="00847765"/>
    <w:rsid w:val="008477B1"/>
    <w:rsid w:val="008477C0"/>
    <w:rsid w:val="0084780D"/>
    <w:rsid w:val="0084787A"/>
    <w:rsid w:val="00847883"/>
    <w:rsid w:val="00847891"/>
    <w:rsid w:val="008478A4"/>
    <w:rsid w:val="008478AD"/>
    <w:rsid w:val="008478F8"/>
    <w:rsid w:val="00847900"/>
    <w:rsid w:val="00847931"/>
    <w:rsid w:val="0084798C"/>
    <w:rsid w:val="0084798F"/>
    <w:rsid w:val="00847997"/>
    <w:rsid w:val="008479DF"/>
    <w:rsid w:val="00847A06"/>
    <w:rsid w:val="00847A07"/>
    <w:rsid w:val="00847A1D"/>
    <w:rsid w:val="00847A20"/>
    <w:rsid w:val="00847A47"/>
    <w:rsid w:val="00847A52"/>
    <w:rsid w:val="00847A89"/>
    <w:rsid w:val="00847B1B"/>
    <w:rsid w:val="00847B47"/>
    <w:rsid w:val="00847B49"/>
    <w:rsid w:val="00847B50"/>
    <w:rsid w:val="00847BBC"/>
    <w:rsid w:val="00847BEB"/>
    <w:rsid w:val="00847C04"/>
    <w:rsid w:val="00847C4A"/>
    <w:rsid w:val="00847C66"/>
    <w:rsid w:val="00847C73"/>
    <w:rsid w:val="00847CE7"/>
    <w:rsid w:val="00847D31"/>
    <w:rsid w:val="00847D36"/>
    <w:rsid w:val="00847DB7"/>
    <w:rsid w:val="00847DF1"/>
    <w:rsid w:val="00847E19"/>
    <w:rsid w:val="00847E27"/>
    <w:rsid w:val="00847E60"/>
    <w:rsid w:val="00847E97"/>
    <w:rsid w:val="00847F01"/>
    <w:rsid w:val="00847F16"/>
    <w:rsid w:val="00847F26"/>
    <w:rsid w:val="00847FCE"/>
    <w:rsid w:val="00847FE2"/>
    <w:rsid w:val="00847FE3"/>
    <w:rsid w:val="00847FED"/>
    <w:rsid w:val="00847FF7"/>
    <w:rsid w:val="0085001A"/>
    <w:rsid w:val="0085002D"/>
    <w:rsid w:val="0085008C"/>
    <w:rsid w:val="008500B8"/>
    <w:rsid w:val="008500CD"/>
    <w:rsid w:val="008500CF"/>
    <w:rsid w:val="00850113"/>
    <w:rsid w:val="0085011B"/>
    <w:rsid w:val="00850131"/>
    <w:rsid w:val="00850164"/>
    <w:rsid w:val="00850190"/>
    <w:rsid w:val="008501A2"/>
    <w:rsid w:val="008501B9"/>
    <w:rsid w:val="008501FE"/>
    <w:rsid w:val="00850214"/>
    <w:rsid w:val="008502A1"/>
    <w:rsid w:val="008502EE"/>
    <w:rsid w:val="00850330"/>
    <w:rsid w:val="0085033B"/>
    <w:rsid w:val="0085038A"/>
    <w:rsid w:val="008503D2"/>
    <w:rsid w:val="008503FB"/>
    <w:rsid w:val="00850413"/>
    <w:rsid w:val="00850426"/>
    <w:rsid w:val="00850435"/>
    <w:rsid w:val="0085046C"/>
    <w:rsid w:val="008504B2"/>
    <w:rsid w:val="008504B8"/>
    <w:rsid w:val="008504E1"/>
    <w:rsid w:val="0085052C"/>
    <w:rsid w:val="00850540"/>
    <w:rsid w:val="00850553"/>
    <w:rsid w:val="00850569"/>
    <w:rsid w:val="00850572"/>
    <w:rsid w:val="00850574"/>
    <w:rsid w:val="008505B5"/>
    <w:rsid w:val="0085060D"/>
    <w:rsid w:val="0085065C"/>
    <w:rsid w:val="00850667"/>
    <w:rsid w:val="00850671"/>
    <w:rsid w:val="00850722"/>
    <w:rsid w:val="00850730"/>
    <w:rsid w:val="00850769"/>
    <w:rsid w:val="008507C2"/>
    <w:rsid w:val="008507C5"/>
    <w:rsid w:val="008507C6"/>
    <w:rsid w:val="008507E5"/>
    <w:rsid w:val="008507F2"/>
    <w:rsid w:val="00850835"/>
    <w:rsid w:val="00850837"/>
    <w:rsid w:val="00850847"/>
    <w:rsid w:val="00850868"/>
    <w:rsid w:val="0085089D"/>
    <w:rsid w:val="008508A5"/>
    <w:rsid w:val="008508AB"/>
    <w:rsid w:val="008508FD"/>
    <w:rsid w:val="00850933"/>
    <w:rsid w:val="00850957"/>
    <w:rsid w:val="00850958"/>
    <w:rsid w:val="0085098F"/>
    <w:rsid w:val="008509CF"/>
    <w:rsid w:val="008509E5"/>
    <w:rsid w:val="008509E9"/>
    <w:rsid w:val="00850A14"/>
    <w:rsid w:val="00850A32"/>
    <w:rsid w:val="00850A4C"/>
    <w:rsid w:val="00850A68"/>
    <w:rsid w:val="00850A75"/>
    <w:rsid w:val="00850A8A"/>
    <w:rsid w:val="00850AB3"/>
    <w:rsid w:val="00850AC4"/>
    <w:rsid w:val="00850AD2"/>
    <w:rsid w:val="00850AD9"/>
    <w:rsid w:val="00850ADB"/>
    <w:rsid w:val="00850AE1"/>
    <w:rsid w:val="00850B10"/>
    <w:rsid w:val="00850B2A"/>
    <w:rsid w:val="00850B75"/>
    <w:rsid w:val="00850B7F"/>
    <w:rsid w:val="00850B90"/>
    <w:rsid w:val="00850BA6"/>
    <w:rsid w:val="00850BB2"/>
    <w:rsid w:val="00850C31"/>
    <w:rsid w:val="00850C8E"/>
    <w:rsid w:val="00850CE3"/>
    <w:rsid w:val="00850D3D"/>
    <w:rsid w:val="00850D46"/>
    <w:rsid w:val="00850D82"/>
    <w:rsid w:val="00850DCE"/>
    <w:rsid w:val="00850E1A"/>
    <w:rsid w:val="00850E32"/>
    <w:rsid w:val="00850E6D"/>
    <w:rsid w:val="00850ED8"/>
    <w:rsid w:val="00850F05"/>
    <w:rsid w:val="00850F0B"/>
    <w:rsid w:val="00850F69"/>
    <w:rsid w:val="00850FC3"/>
    <w:rsid w:val="00850FC9"/>
    <w:rsid w:val="00850FE1"/>
    <w:rsid w:val="00850FEC"/>
    <w:rsid w:val="00851047"/>
    <w:rsid w:val="00851067"/>
    <w:rsid w:val="0085109C"/>
    <w:rsid w:val="008510B9"/>
    <w:rsid w:val="008510CE"/>
    <w:rsid w:val="008510ED"/>
    <w:rsid w:val="00851130"/>
    <w:rsid w:val="008511B8"/>
    <w:rsid w:val="008511F5"/>
    <w:rsid w:val="008511FA"/>
    <w:rsid w:val="00851225"/>
    <w:rsid w:val="00851244"/>
    <w:rsid w:val="00851278"/>
    <w:rsid w:val="00851282"/>
    <w:rsid w:val="00851295"/>
    <w:rsid w:val="00851299"/>
    <w:rsid w:val="0085129D"/>
    <w:rsid w:val="008512D9"/>
    <w:rsid w:val="0085130A"/>
    <w:rsid w:val="00851345"/>
    <w:rsid w:val="0085139B"/>
    <w:rsid w:val="0085139C"/>
    <w:rsid w:val="008513A5"/>
    <w:rsid w:val="008513BE"/>
    <w:rsid w:val="008513DC"/>
    <w:rsid w:val="008513F5"/>
    <w:rsid w:val="00851403"/>
    <w:rsid w:val="0085140E"/>
    <w:rsid w:val="00851411"/>
    <w:rsid w:val="0085147D"/>
    <w:rsid w:val="00851481"/>
    <w:rsid w:val="00851484"/>
    <w:rsid w:val="008514B5"/>
    <w:rsid w:val="008514B6"/>
    <w:rsid w:val="008514C0"/>
    <w:rsid w:val="00851546"/>
    <w:rsid w:val="008515AA"/>
    <w:rsid w:val="008515CB"/>
    <w:rsid w:val="008515D0"/>
    <w:rsid w:val="008515E9"/>
    <w:rsid w:val="008515EB"/>
    <w:rsid w:val="00851607"/>
    <w:rsid w:val="00851640"/>
    <w:rsid w:val="00851644"/>
    <w:rsid w:val="0085167E"/>
    <w:rsid w:val="0085168F"/>
    <w:rsid w:val="008516BD"/>
    <w:rsid w:val="00851717"/>
    <w:rsid w:val="00851737"/>
    <w:rsid w:val="0085173C"/>
    <w:rsid w:val="0085178D"/>
    <w:rsid w:val="008517B5"/>
    <w:rsid w:val="008517E7"/>
    <w:rsid w:val="008517F5"/>
    <w:rsid w:val="00851800"/>
    <w:rsid w:val="00851811"/>
    <w:rsid w:val="00851824"/>
    <w:rsid w:val="00851867"/>
    <w:rsid w:val="00851874"/>
    <w:rsid w:val="00851888"/>
    <w:rsid w:val="008518A4"/>
    <w:rsid w:val="008518D2"/>
    <w:rsid w:val="008518FF"/>
    <w:rsid w:val="00851917"/>
    <w:rsid w:val="00851937"/>
    <w:rsid w:val="00851989"/>
    <w:rsid w:val="008519B3"/>
    <w:rsid w:val="008519B8"/>
    <w:rsid w:val="008519CA"/>
    <w:rsid w:val="008519D1"/>
    <w:rsid w:val="008519E4"/>
    <w:rsid w:val="00851A0E"/>
    <w:rsid w:val="00851A1C"/>
    <w:rsid w:val="00851A43"/>
    <w:rsid w:val="00851A64"/>
    <w:rsid w:val="00851A7C"/>
    <w:rsid w:val="00851A99"/>
    <w:rsid w:val="00851AC3"/>
    <w:rsid w:val="00851AC6"/>
    <w:rsid w:val="00851ACB"/>
    <w:rsid w:val="00851B1B"/>
    <w:rsid w:val="00851BB2"/>
    <w:rsid w:val="00851BC1"/>
    <w:rsid w:val="00851BE0"/>
    <w:rsid w:val="00851C02"/>
    <w:rsid w:val="00851C0B"/>
    <w:rsid w:val="00851C17"/>
    <w:rsid w:val="00851C35"/>
    <w:rsid w:val="00851C3D"/>
    <w:rsid w:val="00851C76"/>
    <w:rsid w:val="00851C7D"/>
    <w:rsid w:val="00851CBD"/>
    <w:rsid w:val="00851D1E"/>
    <w:rsid w:val="00851D27"/>
    <w:rsid w:val="00851D34"/>
    <w:rsid w:val="00851D37"/>
    <w:rsid w:val="00851D45"/>
    <w:rsid w:val="00851D6E"/>
    <w:rsid w:val="00851D78"/>
    <w:rsid w:val="00851D7A"/>
    <w:rsid w:val="00851D8A"/>
    <w:rsid w:val="00851DD3"/>
    <w:rsid w:val="00851E12"/>
    <w:rsid w:val="00851E23"/>
    <w:rsid w:val="00851E77"/>
    <w:rsid w:val="00851EBD"/>
    <w:rsid w:val="00851EC2"/>
    <w:rsid w:val="00851ED8"/>
    <w:rsid w:val="00851EDE"/>
    <w:rsid w:val="00851EDF"/>
    <w:rsid w:val="00851EE0"/>
    <w:rsid w:val="00851EF0"/>
    <w:rsid w:val="00851F25"/>
    <w:rsid w:val="00851F2D"/>
    <w:rsid w:val="00851FA6"/>
    <w:rsid w:val="0085207C"/>
    <w:rsid w:val="0085208A"/>
    <w:rsid w:val="0085208E"/>
    <w:rsid w:val="008520AC"/>
    <w:rsid w:val="0085210A"/>
    <w:rsid w:val="00852166"/>
    <w:rsid w:val="008521A1"/>
    <w:rsid w:val="008521AC"/>
    <w:rsid w:val="008521E7"/>
    <w:rsid w:val="00852202"/>
    <w:rsid w:val="00852221"/>
    <w:rsid w:val="0085222A"/>
    <w:rsid w:val="00852265"/>
    <w:rsid w:val="00852289"/>
    <w:rsid w:val="008522B1"/>
    <w:rsid w:val="008522C3"/>
    <w:rsid w:val="00852312"/>
    <w:rsid w:val="00852323"/>
    <w:rsid w:val="008523B0"/>
    <w:rsid w:val="00852422"/>
    <w:rsid w:val="00852424"/>
    <w:rsid w:val="00852498"/>
    <w:rsid w:val="008524D8"/>
    <w:rsid w:val="00852561"/>
    <w:rsid w:val="00852573"/>
    <w:rsid w:val="008525A1"/>
    <w:rsid w:val="008525C0"/>
    <w:rsid w:val="008525C4"/>
    <w:rsid w:val="008525C5"/>
    <w:rsid w:val="008525CF"/>
    <w:rsid w:val="008525D8"/>
    <w:rsid w:val="00852618"/>
    <w:rsid w:val="0085261D"/>
    <w:rsid w:val="0085265E"/>
    <w:rsid w:val="00852673"/>
    <w:rsid w:val="00852694"/>
    <w:rsid w:val="008526EF"/>
    <w:rsid w:val="0085270A"/>
    <w:rsid w:val="00852711"/>
    <w:rsid w:val="00852723"/>
    <w:rsid w:val="0085272A"/>
    <w:rsid w:val="0085274A"/>
    <w:rsid w:val="00852764"/>
    <w:rsid w:val="0085277F"/>
    <w:rsid w:val="008527C8"/>
    <w:rsid w:val="008527CF"/>
    <w:rsid w:val="0085283C"/>
    <w:rsid w:val="0085286B"/>
    <w:rsid w:val="008528C3"/>
    <w:rsid w:val="0085292B"/>
    <w:rsid w:val="00852941"/>
    <w:rsid w:val="00852962"/>
    <w:rsid w:val="00852991"/>
    <w:rsid w:val="008529E9"/>
    <w:rsid w:val="00852A65"/>
    <w:rsid w:val="00852A78"/>
    <w:rsid w:val="00852A7D"/>
    <w:rsid w:val="00852AB9"/>
    <w:rsid w:val="00852ABA"/>
    <w:rsid w:val="00852ADC"/>
    <w:rsid w:val="00852B06"/>
    <w:rsid w:val="00852B0D"/>
    <w:rsid w:val="00852B27"/>
    <w:rsid w:val="00852B2C"/>
    <w:rsid w:val="00852B49"/>
    <w:rsid w:val="00852B7C"/>
    <w:rsid w:val="00852B7D"/>
    <w:rsid w:val="00852B89"/>
    <w:rsid w:val="00852B8A"/>
    <w:rsid w:val="00852BB5"/>
    <w:rsid w:val="00852BB7"/>
    <w:rsid w:val="00852BFA"/>
    <w:rsid w:val="00852C07"/>
    <w:rsid w:val="00852C6F"/>
    <w:rsid w:val="00852C8C"/>
    <w:rsid w:val="00852CB0"/>
    <w:rsid w:val="00852CC5"/>
    <w:rsid w:val="00852CFD"/>
    <w:rsid w:val="00852D0B"/>
    <w:rsid w:val="00852D1F"/>
    <w:rsid w:val="00852D21"/>
    <w:rsid w:val="00852D22"/>
    <w:rsid w:val="00852D36"/>
    <w:rsid w:val="00852D4A"/>
    <w:rsid w:val="00852D52"/>
    <w:rsid w:val="00852DB6"/>
    <w:rsid w:val="00852DCA"/>
    <w:rsid w:val="00852DE5"/>
    <w:rsid w:val="00852DFF"/>
    <w:rsid w:val="00852E03"/>
    <w:rsid w:val="00852E2A"/>
    <w:rsid w:val="00852E58"/>
    <w:rsid w:val="00852F1C"/>
    <w:rsid w:val="00852F2A"/>
    <w:rsid w:val="00852F5D"/>
    <w:rsid w:val="00852F67"/>
    <w:rsid w:val="00852F80"/>
    <w:rsid w:val="00852FAE"/>
    <w:rsid w:val="00852FCE"/>
    <w:rsid w:val="00852FF8"/>
    <w:rsid w:val="0085300A"/>
    <w:rsid w:val="00853059"/>
    <w:rsid w:val="00853070"/>
    <w:rsid w:val="0085307B"/>
    <w:rsid w:val="008530A1"/>
    <w:rsid w:val="00853142"/>
    <w:rsid w:val="00853145"/>
    <w:rsid w:val="00853150"/>
    <w:rsid w:val="00853154"/>
    <w:rsid w:val="00853171"/>
    <w:rsid w:val="00853174"/>
    <w:rsid w:val="0085319D"/>
    <w:rsid w:val="008531A0"/>
    <w:rsid w:val="008531FE"/>
    <w:rsid w:val="00853261"/>
    <w:rsid w:val="0085326C"/>
    <w:rsid w:val="00853299"/>
    <w:rsid w:val="008532FB"/>
    <w:rsid w:val="00853331"/>
    <w:rsid w:val="00853368"/>
    <w:rsid w:val="0085336B"/>
    <w:rsid w:val="008533BE"/>
    <w:rsid w:val="008533C4"/>
    <w:rsid w:val="008533CD"/>
    <w:rsid w:val="00853401"/>
    <w:rsid w:val="0085341B"/>
    <w:rsid w:val="0085342B"/>
    <w:rsid w:val="0085344D"/>
    <w:rsid w:val="008534C6"/>
    <w:rsid w:val="008534DC"/>
    <w:rsid w:val="0085350B"/>
    <w:rsid w:val="00853532"/>
    <w:rsid w:val="00853535"/>
    <w:rsid w:val="00853586"/>
    <w:rsid w:val="0085361B"/>
    <w:rsid w:val="0085368B"/>
    <w:rsid w:val="00853733"/>
    <w:rsid w:val="00853738"/>
    <w:rsid w:val="0085373A"/>
    <w:rsid w:val="00853774"/>
    <w:rsid w:val="00853787"/>
    <w:rsid w:val="008537EB"/>
    <w:rsid w:val="00853826"/>
    <w:rsid w:val="00853856"/>
    <w:rsid w:val="008538C3"/>
    <w:rsid w:val="008538D3"/>
    <w:rsid w:val="008538DD"/>
    <w:rsid w:val="00853982"/>
    <w:rsid w:val="00853984"/>
    <w:rsid w:val="00853997"/>
    <w:rsid w:val="008539AE"/>
    <w:rsid w:val="008539C8"/>
    <w:rsid w:val="00853A35"/>
    <w:rsid w:val="00853A52"/>
    <w:rsid w:val="00853A8C"/>
    <w:rsid w:val="00853A91"/>
    <w:rsid w:val="00853AC4"/>
    <w:rsid w:val="00853AED"/>
    <w:rsid w:val="00853B03"/>
    <w:rsid w:val="00853B0E"/>
    <w:rsid w:val="00853B46"/>
    <w:rsid w:val="00853B76"/>
    <w:rsid w:val="00853B7F"/>
    <w:rsid w:val="00853B80"/>
    <w:rsid w:val="00853B91"/>
    <w:rsid w:val="00853B99"/>
    <w:rsid w:val="00853BA1"/>
    <w:rsid w:val="00853BDD"/>
    <w:rsid w:val="00853C10"/>
    <w:rsid w:val="00853C14"/>
    <w:rsid w:val="00853D3F"/>
    <w:rsid w:val="00853D96"/>
    <w:rsid w:val="00853DAC"/>
    <w:rsid w:val="00853DB8"/>
    <w:rsid w:val="00853DB9"/>
    <w:rsid w:val="00853DFC"/>
    <w:rsid w:val="00853E3E"/>
    <w:rsid w:val="00853E42"/>
    <w:rsid w:val="00853E45"/>
    <w:rsid w:val="00853E96"/>
    <w:rsid w:val="00853EA1"/>
    <w:rsid w:val="00853EB0"/>
    <w:rsid w:val="00853EC7"/>
    <w:rsid w:val="00853EE5"/>
    <w:rsid w:val="00853EFA"/>
    <w:rsid w:val="00853F03"/>
    <w:rsid w:val="00853F27"/>
    <w:rsid w:val="00853F56"/>
    <w:rsid w:val="00853F69"/>
    <w:rsid w:val="00853F78"/>
    <w:rsid w:val="00853F9F"/>
    <w:rsid w:val="0085403C"/>
    <w:rsid w:val="00854048"/>
    <w:rsid w:val="00854067"/>
    <w:rsid w:val="008540F4"/>
    <w:rsid w:val="008540F6"/>
    <w:rsid w:val="00854103"/>
    <w:rsid w:val="00854105"/>
    <w:rsid w:val="00854112"/>
    <w:rsid w:val="0085411F"/>
    <w:rsid w:val="0085415D"/>
    <w:rsid w:val="008542BA"/>
    <w:rsid w:val="008542DC"/>
    <w:rsid w:val="008542E4"/>
    <w:rsid w:val="008542F6"/>
    <w:rsid w:val="00854346"/>
    <w:rsid w:val="00854357"/>
    <w:rsid w:val="008543CE"/>
    <w:rsid w:val="008543D4"/>
    <w:rsid w:val="008543F8"/>
    <w:rsid w:val="008543FA"/>
    <w:rsid w:val="00854425"/>
    <w:rsid w:val="00854493"/>
    <w:rsid w:val="008544D9"/>
    <w:rsid w:val="008544E8"/>
    <w:rsid w:val="00854538"/>
    <w:rsid w:val="00854553"/>
    <w:rsid w:val="008545A7"/>
    <w:rsid w:val="008545A8"/>
    <w:rsid w:val="008545CD"/>
    <w:rsid w:val="008545EF"/>
    <w:rsid w:val="00854612"/>
    <w:rsid w:val="00854671"/>
    <w:rsid w:val="008546E9"/>
    <w:rsid w:val="00854704"/>
    <w:rsid w:val="008547E3"/>
    <w:rsid w:val="00854809"/>
    <w:rsid w:val="0085482D"/>
    <w:rsid w:val="00854876"/>
    <w:rsid w:val="008548BE"/>
    <w:rsid w:val="00854900"/>
    <w:rsid w:val="0085490E"/>
    <w:rsid w:val="00854914"/>
    <w:rsid w:val="00854925"/>
    <w:rsid w:val="0085494A"/>
    <w:rsid w:val="0085496C"/>
    <w:rsid w:val="00854977"/>
    <w:rsid w:val="00854992"/>
    <w:rsid w:val="008549CD"/>
    <w:rsid w:val="008549E6"/>
    <w:rsid w:val="008549FB"/>
    <w:rsid w:val="00854A0E"/>
    <w:rsid w:val="00854A19"/>
    <w:rsid w:val="00854A4E"/>
    <w:rsid w:val="00854A50"/>
    <w:rsid w:val="00854A5E"/>
    <w:rsid w:val="00854B1B"/>
    <w:rsid w:val="00854B1F"/>
    <w:rsid w:val="00854B40"/>
    <w:rsid w:val="00854B54"/>
    <w:rsid w:val="00854BA6"/>
    <w:rsid w:val="00854BB6"/>
    <w:rsid w:val="00854BCE"/>
    <w:rsid w:val="00854BDC"/>
    <w:rsid w:val="00854C0B"/>
    <w:rsid w:val="00854C7F"/>
    <w:rsid w:val="00854C97"/>
    <w:rsid w:val="00854CE6"/>
    <w:rsid w:val="00854CE7"/>
    <w:rsid w:val="00854D22"/>
    <w:rsid w:val="00854D2E"/>
    <w:rsid w:val="00854D39"/>
    <w:rsid w:val="00854D79"/>
    <w:rsid w:val="00854D90"/>
    <w:rsid w:val="00854D9B"/>
    <w:rsid w:val="00854DDB"/>
    <w:rsid w:val="00854DFF"/>
    <w:rsid w:val="00854E70"/>
    <w:rsid w:val="00854E74"/>
    <w:rsid w:val="00854EC1"/>
    <w:rsid w:val="00854EF8"/>
    <w:rsid w:val="00854F21"/>
    <w:rsid w:val="00854F2A"/>
    <w:rsid w:val="00854F41"/>
    <w:rsid w:val="00854F4C"/>
    <w:rsid w:val="00854F6F"/>
    <w:rsid w:val="00854F91"/>
    <w:rsid w:val="00854FA5"/>
    <w:rsid w:val="00854FD5"/>
    <w:rsid w:val="00854FF7"/>
    <w:rsid w:val="00854FFF"/>
    <w:rsid w:val="00855002"/>
    <w:rsid w:val="00855056"/>
    <w:rsid w:val="008550C0"/>
    <w:rsid w:val="008550C3"/>
    <w:rsid w:val="008550C4"/>
    <w:rsid w:val="00855114"/>
    <w:rsid w:val="00855125"/>
    <w:rsid w:val="0085512B"/>
    <w:rsid w:val="0085513D"/>
    <w:rsid w:val="008551BB"/>
    <w:rsid w:val="008551DD"/>
    <w:rsid w:val="0085520A"/>
    <w:rsid w:val="0085521C"/>
    <w:rsid w:val="0085527D"/>
    <w:rsid w:val="008552AA"/>
    <w:rsid w:val="008552AC"/>
    <w:rsid w:val="008552CD"/>
    <w:rsid w:val="00855323"/>
    <w:rsid w:val="0085534A"/>
    <w:rsid w:val="008553BA"/>
    <w:rsid w:val="00855415"/>
    <w:rsid w:val="0085543D"/>
    <w:rsid w:val="008554C2"/>
    <w:rsid w:val="008554C3"/>
    <w:rsid w:val="008554CE"/>
    <w:rsid w:val="008554DE"/>
    <w:rsid w:val="008554E2"/>
    <w:rsid w:val="00855592"/>
    <w:rsid w:val="008555AB"/>
    <w:rsid w:val="008555C6"/>
    <w:rsid w:val="008555C8"/>
    <w:rsid w:val="00855600"/>
    <w:rsid w:val="0085562C"/>
    <w:rsid w:val="00855659"/>
    <w:rsid w:val="0085569D"/>
    <w:rsid w:val="008556A8"/>
    <w:rsid w:val="008556E6"/>
    <w:rsid w:val="008556EA"/>
    <w:rsid w:val="0085571E"/>
    <w:rsid w:val="00855757"/>
    <w:rsid w:val="00855779"/>
    <w:rsid w:val="0085578D"/>
    <w:rsid w:val="00855799"/>
    <w:rsid w:val="008557CA"/>
    <w:rsid w:val="0085583F"/>
    <w:rsid w:val="00855869"/>
    <w:rsid w:val="008558A8"/>
    <w:rsid w:val="008558F2"/>
    <w:rsid w:val="008558F8"/>
    <w:rsid w:val="0085594E"/>
    <w:rsid w:val="0085597D"/>
    <w:rsid w:val="00855A33"/>
    <w:rsid w:val="00855A42"/>
    <w:rsid w:val="00855A56"/>
    <w:rsid w:val="00855A81"/>
    <w:rsid w:val="00855B66"/>
    <w:rsid w:val="00855BAC"/>
    <w:rsid w:val="00855BF7"/>
    <w:rsid w:val="00855C18"/>
    <w:rsid w:val="00855C24"/>
    <w:rsid w:val="00855C39"/>
    <w:rsid w:val="00855C43"/>
    <w:rsid w:val="00855C9D"/>
    <w:rsid w:val="00855CB3"/>
    <w:rsid w:val="00855CF5"/>
    <w:rsid w:val="00855CFF"/>
    <w:rsid w:val="00855D16"/>
    <w:rsid w:val="00855D3E"/>
    <w:rsid w:val="00855D78"/>
    <w:rsid w:val="00855E08"/>
    <w:rsid w:val="00855E18"/>
    <w:rsid w:val="00855E2D"/>
    <w:rsid w:val="00855E62"/>
    <w:rsid w:val="00855ECA"/>
    <w:rsid w:val="00855EDA"/>
    <w:rsid w:val="00855EE6"/>
    <w:rsid w:val="00855F2E"/>
    <w:rsid w:val="00855F2F"/>
    <w:rsid w:val="00855F55"/>
    <w:rsid w:val="00855FD6"/>
    <w:rsid w:val="0085606D"/>
    <w:rsid w:val="0085607E"/>
    <w:rsid w:val="00856087"/>
    <w:rsid w:val="008560B3"/>
    <w:rsid w:val="0085615C"/>
    <w:rsid w:val="0085617A"/>
    <w:rsid w:val="0085617E"/>
    <w:rsid w:val="0085618B"/>
    <w:rsid w:val="008561FE"/>
    <w:rsid w:val="00856242"/>
    <w:rsid w:val="00856260"/>
    <w:rsid w:val="00856273"/>
    <w:rsid w:val="008562D4"/>
    <w:rsid w:val="00856313"/>
    <w:rsid w:val="00856357"/>
    <w:rsid w:val="008563D8"/>
    <w:rsid w:val="008563F8"/>
    <w:rsid w:val="00856426"/>
    <w:rsid w:val="00856499"/>
    <w:rsid w:val="0085651A"/>
    <w:rsid w:val="0085653C"/>
    <w:rsid w:val="00856550"/>
    <w:rsid w:val="008565A1"/>
    <w:rsid w:val="008565D0"/>
    <w:rsid w:val="008565EA"/>
    <w:rsid w:val="0085662E"/>
    <w:rsid w:val="00856655"/>
    <w:rsid w:val="0085666C"/>
    <w:rsid w:val="008566AB"/>
    <w:rsid w:val="008566C3"/>
    <w:rsid w:val="008566E4"/>
    <w:rsid w:val="008566F6"/>
    <w:rsid w:val="00856701"/>
    <w:rsid w:val="0085670C"/>
    <w:rsid w:val="00856720"/>
    <w:rsid w:val="00856723"/>
    <w:rsid w:val="0085680E"/>
    <w:rsid w:val="0085682D"/>
    <w:rsid w:val="0085688F"/>
    <w:rsid w:val="00856894"/>
    <w:rsid w:val="008568BD"/>
    <w:rsid w:val="008568D9"/>
    <w:rsid w:val="008568DE"/>
    <w:rsid w:val="00856926"/>
    <w:rsid w:val="0085692F"/>
    <w:rsid w:val="00856950"/>
    <w:rsid w:val="00856978"/>
    <w:rsid w:val="008569CA"/>
    <w:rsid w:val="008569E6"/>
    <w:rsid w:val="008569FB"/>
    <w:rsid w:val="00856A02"/>
    <w:rsid w:val="00856A11"/>
    <w:rsid w:val="00856A1C"/>
    <w:rsid w:val="00856A20"/>
    <w:rsid w:val="00856A47"/>
    <w:rsid w:val="00856AA7"/>
    <w:rsid w:val="00856B24"/>
    <w:rsid w:val="00856B49"/>
    <w:rsid w:val="00856B5B"/>
    <w:rsid w:val="00856B7E"/>
    <w:rsid w:val="00856B9C"/>
    <w:rsid w:val="00856BAB"/>
    <w:rsid w:val="00856BCA"/>
    <w:rsid w:val="00856BF2"/>
    <w:rsid w:val="00856C24"/>
    <w:rsid w:val="00856C71"/>
    <w:rsid w:val="00856CAD"/>
    <w:rsid w:val="00856CBF"/>
    <w:rsid w:val="00856D2A"/>
    <w:rsid w:val="00856D5E"/>
    <w:rsid w:val="00856D7D"/>
    <w:rsid w:val="00856DB8"/>
    <w:rsid w:val="00856E80"/>
    <w:rsid w:val="00856EC2"/>
    <w:rsid w:val="00856EC6"/>
    <w:rsid w:val="00856EC9"/>
    <w:rsid w:val="00856EF4"/>
    <w:rsid w:val="00856F48"/>
    <w:rsid w:val="00856F64"/>
    <w:rsid w:val="00856F6D"/>
    <w:rsid w:val="00856FA4"/>
    <w:rsid w:val="00856FB0"/>
    <w:rsid w:val="00856FD5"/>
    <w:rsid w:val="0085700E"/>
    <w:rsid w:val="0085704E"/>
    <w:rsid w:val="00857086"/>
    <w:rsid w:val="008570E8"/>
    <w:rsid w:val="008570F5"/>
    <w:rsid w:val="00857119"/>
    <w:rsid w:val="00857122"/>
    <w:rsid w:val="0085715B"/>
    <w:rsid w:val="00857169"/>
    <w:rsid w:val="0085716B"/>
    <w:rsid w:val="00857186"/>
    <w:rsid w:val="0085718A"/>
    <w:rsid w:val="008571AF"/>
    <w:rsid w:val="008571B2"/>
    <w:rsid w:val="00857215"/>
    <w:rsid w:val="008572A1"/>
    <w:rsid w:val="008572DB"/>
    <w:rsid w:val="008572EA"/>
    <w:rsid w:val="008572F2"/>
    <w:rsid w:val="00857356"/>
    <w:rsid w:val="00857484"/>
    <w:rsid w:val="00857498"/>
    <w:rsid w:val="0085749F"/>
    <w:rsid w:val="008574C5"/>
    <w:rsid w:val="008574CB"/>
    <w:rsid w:val="008574E3"/>
    <w:rsid w:val="008574E5"/>
    <w:rsid w:val="00857507"/>
    <w:rsid w:val="00857522"/>
    <w:rsid w:val="0085755B"/>
    <w:rsid w:val="0085757C"/>
    <w:rsid w:val="008575C0"/>
    <w:rsid w:val="0085765D"/>
    <w:rsid w:val="00857668"/>
    <w:rsid w:val="008576B1"/>
    <w:rsid w:val="008576C7"/>
    <w:rsid w:val="008576E0"/>
    <w:rsid w:val="008576FA"/>
    <w:rsid w:val="008576FD"/>
    <w:rsid w:val="00857702"/>
    <w:rsid w:val="00857721"/>
    <w:rsid w:val="00857785"/>
    <w:rsid w:val="008577D1"/>
    <w:rsid w:val="008577DA"/>
    <w:rsid w:val="008577E7"/>
    <w:rsid w:val="008577F0"/>
    <w:rsid w:val="00857871"/>
    <w:rsid w:val="008578AF"/>
    <w:rsid w:val="008578CF"/>
    <w:rsid w:val="008578EA"/>
    <w:rsid w:val="00857925"/>
    <w:rsid w:val="0085793B"/>
    <w:rsid w:val="0085793C"/>
    <w:rsid w:val="0085795B"/>
    <w:rsid w:val="0085797D"/>
    <w:rsid w:val="008579FB"/>
    <w:rsid w:val="00857A1B"/>
    <w:rsid w:val="00857A27"/>
    <w:rsid w:val="00857A61"/>
    <w:rsid w:val="00857ABE"/>
    <w:rsid w:val="00857AC5"/>
    <w:rsid w:val="00857B19"/>
    <w:rsid w:val="00857B2D"/>
    <w:rsid w:val="00857B3C"/>
    <w:rsid w:val="00857B4B"/>
    <w:rsid w:val="00857BAF"/>
    <w:rsid w:val="00857C40"/>
    <w:rsid w:val="00857C7C"/>
    <w:rsid w:val="00857C7D"/>
    <w:rsid w:val="00857C8C"/>
    <w:rsid w:val="00857CDE"/>
    <w:rsid w:val="00857CFD"/>
    <w:rsid w:val="00857D5D"/>
    <w:rsid w:val="00857D63"/>
    <w:rsid w:val="00857D94"/>
    <w:rsid w:val="00857DC4"/>
    <w:rsid w:val="00857DC7"/>
    <w:rsid w:val="00857DE5"/>
    <w:rsid w:val="00857E09"/>
    <w:rsid w:val="00857E19"/>
    <w:rsid w:val="00857E25"/>
    <w:rsid w:val="00857E26"/>
    <w:rsid w:val="00857E31"/>
    <w:rsid w:val="00857E4B"/>
    <w:rsid w:val="00857EBB"/>
    <w:rsid w:val="00857ECA"/>
    <w:rsid w:val="00857ECE"/>
    <w:rsid w:val="00857ED7"/>
    <w:rsid w:val="00857F87"/>
    <w:rsid w:val="00860028"/>
    <w:rsid w:val="0086005C"/>
    <w:rsid w:val="0086009F"/>
    <w:rsid w:val="0086017A"/>
    <w:rsid w:val="00860188"/>
    <w:rsid w:val="008601EF"/>
    <w:rsid w:val="008601F2"/>
    <w:rsid w:val="00860258"/>
    <w:rsid w:val="0086025C"/>
    <w:rsid w:val="0086026C"/>
    <w:rsid w:val="00860272"/>
    <w:rsid w:val="008602BE"/>
    <w:rsid w:val="008602C1"/>
    <w:rsid w:val="008602CE"/>
    <w:rsid w:val="00860304"/>
    <w:rsid w:val="00860329"/>
    <w:rsid w:val="00860337"/>
    <w:rsid w:val="00860368"/>
    <w:rsid w:val="00860380"/>
    <w:rsid w:val="008603B2"/>
    <w:rsid w:val="008603B4"/>
    <w:rsid w:val="00860426"/>
    <w:rsid w:val="0086045D"/>
    <w:rsid w:val="00860468"/>
    <w:rsid w:val="00860495"/>
    <w:rsid w:val="008604B7"/>
    <w:rsid w:val="008604E2"/>
    <w:rsid w:val="0086054E"/>
    <w:rsid w:val="00860558"/>
    <w:rsid w:val="008605D5"/>
    <w:rsid w:val="00860625"/>
    <w:rsid w:val="0086064B"/>
    <w:rsid w:val="00860680"/>
    <w:rsid w:val="0086069A"/>
    <w:rsid w:val="008606B6"/>
    <w:rsid w:val="008606D1"/>
    <w:rsid w:val="008606E1"/>
    <w:rsid w:val="008606F2"/>
    <w:rsid w:val="00860706"/>
    <w:rsid w:val="00860743"/>
    <w:rsid w:val="0086076F"/>
    <w:rsid w:val="00860780"/>
    <w:rsid w:val="00860797"/>
    <w:rsid w:val="008607C2"/>
    <w:rsid w:val="008607EA"/>
    <w:rsid w:val="008607EC"/>
    <w:rsid w:val="0086086A"/>
    <w:rsid w:val="008608A2"/>
    <w:rsid w:val="008608BD"/>
    <w:rsid w:val="00860936"/>
    <w:rsid w:val="0086094E"/>
    <w:rsid w:val="00860950"/>
    <w:rsid w:val="0086095B"/>
    <w:rsid w:val="00860989"/>
    <w:rsid w:val="008609A1"/>
    <w:rsid w:val="008609BD"/>
    <w:rsid w:val="008609CF"/>
    <w:rsid w:val="00860A19"/>
    <w:rsid w:val="00860A60"/>
    <w:rsid w:val="00860A7C"/>
    <w:rsid w:val="00860ABA"/>
    <w:rsid w:val="00860B37"/>
    <w:rsid w:val="00860B79"/>
    <w:rsid w:val="00860BB5"/>
    <w:rsid w:val="00860BE1"/>
    <w:rsid w:val="00860C82"/>
    <w:rsid w:val="00860C83"/>
    <w:rsid w:val="00860CAF"/>
    <w:rsid w:val="00860CB5"/>
    <w:rsid w:val="00860CD2"/>
    <w:rsid w:val="00860CEB"/>
    <w:rsid w:val="00860CFC"/>
    <w:rsid w:val="00860CFD"/>
    <w:rsid w:val="00860CFF"/>
    <w:rsid w:val="00860D40"/>
    <w:rsid w:val="00860DAF"/>
    <w:rsid w:val="00860E38"/>
    <w:rsid w:val="00860E3E"/>
    <w:rsid w:val="00860E43"/>
    <w:rsid w:val="00860E5A"/>
    <w:rsid w:val="00860EAF"/>
    <w:rsid w:val="00860EB4"/>
    <w:rsid w:val="00860EBC"/>
    <w:rsid w:val="00860F12"/>
    <w:rsid w:val="00860F64"/>
    <w:rsid w:val="00860FAC"/>
    <w:rsid w:val="00860FF0"/>
    <w:rsid w:val="00860FF7"/>
    <w:rsid w:val="00861012"/>
    <w:rsid w:val="0086101E"/>
    <w:rsid w:val="00861075"/>
    <w:rsid w:val="0086107C"/>
    <w:rsid w:val="008610B0"/>
    <w:rsid w:val="008610B7"/>
    <w:rsid w:val="008610C1"/>
    <w:rsid w:val="008610C4"/>
    <w:rsid w:val="00861123"/>
    <w:rsid w:val="0086112D"/>
    <w:rsid w:val="00861183"/>
    <w:rsid w:val="00861199"/>
    <w:rsid w:val="008611A9"/>
    <w:rsid w:val="00861225"/>
    <w:rsid w:val="00861239"/>
    <w:rsid w:val="008612A1"/>
    <w:rsid w:val="008612A7"/>
    <w:rsid w:val="008612EB"/>
    <w:rsid w:val="00861305"/>
    <w:rsid w:val="00861354"/>
    <w:rsid w:val="00861356"/>
    <w:rsid w:val="00861359"/>
    <w:rsid w:val="00861366"/>
    <w:rsid w:val="0086139D"/>
    <w:rsid w:val="008613A0"/>
    <w:rsid w:val="008613B2"/>
    <w:rsid w:val="008613E0"/>
    <w:rsid w:val="00861402"/>
    <w:rsid w:val="00861409"/>
    <w:rsid w:val="00861411"/>
    <w:rsid w:val="0086144D"/>
    <w:rsid w:val="00861467"/>
    <w:rsid w:val="008614A2"/>
    <w:rsid w:val="008614A9"/>
    <w:rsid w:val="008614C1"/>
    <w:rsid w:val="008614CF"/>
    <w:rsid w:val="008614DA"/>
    <w:rsid w:val="008614FE"/>
    <w:rsid w:val="00861521"/>
    <w:rsid w:val="00861540"/>
    <w:rsid w:val="008615EB"/>
    <w:rsid w:val="0086160E"/>
    <w:rsid w:val="0086164D"/>
    <w:rsid w:val="008616D8"/>
    <w:rsid w:val="008616FD"/>
    <w:rsid w:val="00861700"/>
    <w:rsid w:val="0086171A"/>
    <w:rsid w:val="0086176A"/>
    <w:rsid w:val="00861776"/>
    <w:rsid w:val="0086180B"/>
    <w:rsid w:val="0086188B"/>
    <w:rsid w:val="008618A0"/>
    <w:rsid w:val="008618A8"/>
    <w:rsid w:val="008618D4"/>
    <w:rsid w:val="008618F4"/>
    <w:rsid w:val="008618FD"/>
    <w:rsid w:val="00861903"/>
    <w:rsid w:val="0086193E"/>
    <w:rsid w:val="00861979"/>
    <w:rsid w:val="008619A8"/>
    <w:rsid w:val="008619C1"/>
    <w:rsid w:val="008619DB"/>
    <w:rsid w:val="00861A88"/>
    <w:rsid w:val="00861A89"/>
    <w:rsid w:val="00861AB3"/>
    <w:rsid w:val="00861AF4"/>
    <w:rsid w:val="00861B01"/>
    <w:rsid w:val="00861B04"/>
    <w:rsid w:val="00861B07"/>
    <w:rsid w:val="00861B1E"/>
    <w:rsid w:val="00861B90"/>
    <w:rsid w:val="00861BA6"/>
    <w:rsid w:val="00861BB1"/>
    <w:rsid w:val="00861BC3"/>
    <w:rsid w:val="00861BE8"/>
    <w:rsid w:val="00861C2D"/>
    <w:rsid w:val="00861C45"/>
    <w:rsid w:val="00861C57"/>
    <w:rsid w:val="00861C82"/>
    <w:rsid w:val="00861CC4"/>
    <w:rsid w:val="00861CE4"/>
    <w:rsid w:val="00861D61"/>
    <w:rsid w:val="00861D88"/>
    <w:rsid w:val="00861DF8"/>
    <w:rsid w:val="00861E20"/>
    <w:rsid w:val="00861E59"/>
    <w:rsid w:val="00861E5E"/>
    <w:rsid w:val="00861E64"/>
    <w:rsid w:val="00861E76"/>
    <w:rsid w:val="00861EB0"/>
    <w:rsid w:val="00861EBD"/>
    <w:rsid w:val="00861EE4"/>
    <w:rsid w:val="00861F01"/>
    <w:rsid w:val="00861F15"/>
    <w:rsid w:val="00861F5D"/>
    <w:rsid w:val="00861F90"/>
    <w:rsid w:val="00861FAC"/>
    <w:rsid w:val="00861FCC"/>
    <w:rsid w:val="00861FD5"/>
    <w:rsid w:val="008620F5"/>
    <w:rsid w:val="0086210A"/>
    <w:rsid w:val="0086214C"/>
    <w:rsid w:val="0086219D"/>
    <w:rsid w:val="008621B8"/>
    <w:rsid w:val="008621C1"/>
    <w:rsid w:val="008621EC"/>
    <w:rsid w:val="008621FE"/>
    <w:rsid w:val="0086225D"/>
    <w:rsid w:val="00862286"/>
    <w:rsid w:val="008622D0"/>
    <w:rsid w:val="008622D9"/>
    <w:rsid w:val="00862301"/>
    <w:rsid w:val="00862320"/>
    <w:rsid w:val="0086232D"/>
    <w:rsid w:val="0086234F"/>
    <w:rsid w:val="00862369"/>
    <w:rsid w:val="0086239A"/>
    <w:rsid w:val="008623A6"/>
    <w:rsid w:val="008623B4"/>
    <w:rsid w:val="008623F2"/>
    <w:rsid w:val="0086242E"/>
    <w:rsid w:val="00862434"/>
    <w:rsid w:val="00862467"/>
    <w:rsid w:val="00862494"/>
    <w:rsid w:val="00862499"/>
    <w:rsid w:val="008624C3"/>
    <w:rsid w:val="008625A6"/>
    <w:rsid w:val="008625BB"/>
    <w:rsid w:val="00862620"/>
    <w:rsid w:val="00862648"/>
    <w:rsid w:val="00862679"/>
    <w:rsid w:val="00862689"/>
    <w:rsid w:val="0086269E"/>
    <w:rsid w:val="008626C8"/>
    <w:rsid w:val="008626D5"/>
    <w:rsid w:val="008626E3"/>
    <w:rsid w:val="008626E8"/>
    <w:rsid w:val="00862710"/>
    <w:rsid w:val="0086272C"/>
    <w:rsid w:val="0086273F"/>
    <w:rsid w:val="00862747"/>
    <w:rsid w:val="0086275B"/>
    <w:rsid w:val="0086275C"/>
    <w:rsid w:val="00862768"/>
    <w:rsid w:val="00862777"/>
    <w:rsid w:val="008627B2"/>
    <w:rsid w:val="008627E3"/>
    <w:rsid w:val="008627FC"/>
    <w:rsid w:val="00862823"/>
    <w:rsid w:val="00862860"/>
    <w:rsid w:val="00862896"/>
    <w:rsid w:val="008628E3"/>
    <w:rsid w:val="0086293B"/>
    <w:rsid w:val="0086296A"/>
    <w:rsid w:val="00862989"/>
    <w:rsid w:val="008629D0"/>
    <w:rsid w:val="00862A0B"/>
    <w:rsid w:val="00862A2F"/>
    <w:rsid w:val="00862A3E"/>
    <w:rsid w:val="00862A45"/>
    <w:rsid w:val="00862A46"/>
    <w:rsid w:val="00862A5C"/>
    <w:rsid w:val="00862A9D"/>
    <w:rsid w:val="00862AA7"/>
    <w:rsid w:val="00862AD3"/>
    <w:rsid w:val="00862B4E"/>
    <w:rsid w:val="00862B57"/>
    <w:rsid w:val="00862B69"/>
    <w:rsid w:val="00862B7E"/>
    <w:rsid w:val="00862B86"/>
    <w:rsid w:val="00862B9F"/>
    <w:rsid w:val="00862BA8"/>
    <w:rsid w:val="00862C02"/>
    <w:rsid w:val="00862C07"/>
    <w:rsid w:val="00862C3B"/>
    <w:rsid w:val="00862C76"/>
    <w:rsid w:val="00862C90"/>
    <w:rsid w:val="00862C9E"/>
    <w:rsid w:val="00862CB7"/>
    <w:rsid w:val="00862CC7"/>
    <w:rsid w:val="00862CDF"/>
    <w:rsid w:val="00862D35"/>
    <w:rsid w:val="00862D40"/>
    <w:rsid w:val="00862D54"/>
    <w:rsid w:val="00862D9A"/>
    <w:rsid w:val="00862D9B"/>
    <w:rsid w:val="00862DA2"/>
    <w:rsid w:val="00862DA6"/>
    <w:rsid w:val="00862DB3"/>
    <w:rsid w:val="00862E0B"/>
    <w:rsid w:val="00862E17"/>
    <w:rsid w:val="00862E1D"/>
    <w:rsid w:val="00862E1E"/>
    <w:rsid w:val="00862E9A"/>
    <w:rsid w:val="00862E9D"/>
    <w:rsid w:val="00862EBF"/>
    <w:rsid w:val="00862EC2"/>
    <w:rsid w:val="00862EF7"/>
    <w:rsid w:val="00862F01"/>
    <w:rsid w:val="00862F29"/>
    <w:rsid w:val="00862F3E"/>
    <w:rsid w:val="00862FE0"/>
    <w:rsid w:val="00862FE4"/>
    <w:rsid w:val="0086303B"/>
    <w:rsid w:val="00863050"/>
    <w:rsid w:val="0086307F"/>
    <w:rsid w:val="0086309E"/>
    <w:rsid w:val="008630A3"/>
    <w:rsid w:val="008630B7"/>
    <w:rsid w:val="008630C7"/>
    <w:rsid w:val="008630C9"/>
    <w:rsid w:val="008630E3"/>
    <w:rsid w:val="008630EC"/>
    <w:rsid w:val="0086310F"/>
    <w:rsid w:val="0086314E"/>
    <w:rsid w:val="0086315F"/>
    <w:rsid w:val="008631CF"/>
    <w:rsid w:val="008631D1"/>
    <w:rsid w:val="00863206"/>
    <w:rsid w:val="0086323C"/>
    <w:rsid w:val="0086325A"/>
    <w:rsid w:val="00863265"/>
    <w:rsid w:val="00863283"/>
    <w:rsid w:val="008632B3"/>
    <w:rsid w:val="008632EC"/>
    <w:rsid w:val="008632F0"/>
    <w:rsid w:val="008632F6"/>
    <w:rsid w:val="00863307"/>
    <w:rsid w:val="0086333D"/>
    <w:rsid w:val="00863365"/>
    <w:rsid w:val="0086337F"/>
    <w:rsid w:val="008633AA"/>
    <w:rsid w:val="008633CC"/>
    <w:rsid w:val="008633E0"/>
    <w:rsid w:val="00863411"/>
    <w:rsid w:val="00863415"/>
    <w:rsid w:val="0086342F"/>
    <w:rsid w:val="00863487"/>
    <w:rsid w:val="00863494"/>
    <w:rsid w:val="008634B9"/>
    <w:rsid w:val="008634C2"/>
    <w:rsid w:val="00863518"/>
    <w:rsid w:val="00863523"/>
    <w:rsid w:val="0086352E"/>
    <w:rsid w:val="00863537"/>
    <w:rsid w:val="00863539"/>
    <w:rsid w:val="00863546"/>
    <w:rsid w:val="0086354E"/>
    <w:rsid w:val="00863559"/>
    <w:rsid w:val="0086356B"/>
    <w:rsid w:val="0086356F"/>
    <w:rsid w:val="00863579"/>
    <w:rsid w:val="00863582"/>
    <w:rsid w:val="00863638"/>
    <w:rsid w:val="0086368E"/>
    <w:rsid w:val="008636A6"/>
    <w:rsid w:val="008636E7"/>
    <w:rsid w:val="00863736"/>
    <w:rsid w:val="008637AF"/>
    <w:rsid w:val="008637B5"/>
    <w:rsid w:val="008637C5"/>
    <w:rsid w:val="008637F1"/>
    <w:rsid w:val="008637F5"/>
    <w:rsid w:val="00863802"/>
    <w:rsid w:val="00863806"/>
    <w:rsid w:val="00863834"/>
    <w:rsid w:val="00863836"/>
    <w:rsid w:val="0086385D"/>
    <w:rsid w:val="0086386F"/>
    <w:rsid w:val="00863880"/>
    <w:rsid w:val="008638E7"/>
    <w:rsid w:val="008638F5"/>
    <w:rsid w:val="00863911"/>
    <w:rsid w:val="0086393E"/>
    <w:rsid w:val="00863964"/>
    <w:rsid w:val="00863978"/>
    <w:rsid w:val="0086399E"/>
    <w:rsid w:val="00863A0F"/>
    <w:rsid w:val="00863A73"/>
    <w:rsid w:val="00863A80"/>
    <w:rsid w:val="00863A96"/>
    <w:rsid w:val="00863A9A"/>
    <w:rsid w:val="00863ACB"/>
    <w:rsid w:val="00863AD2"/>
    <w:rsid w:val="00863AD7"/>
    <w:rsid w:val="00863AFB"/>
    <w:rsid w:val="00863B1A"/>
    <w:rsid w:val="00863B3F"/>
    <w:rsid w:val="00863B40"/>
    <w:rsid w:val="00863B71"/>
    <w:rsid w:val="00863B7A"/>
    <w:rsid w:val="00863B9A"/>
    <w:rsid w:val="00863BCC"/>
    <w:rsid w:val="00863BFD"/>
    <w:rsid w:val="00863C0F"/>
    <w:rsid w:val="00863C44"/>
    <w:rsid w:val="00863C48"/>
    <w:rsid w:val="00863C5A"/>
    <w:rsid w:val="00863C9B"/>
    <w:rsid w:val="00863CAB"/>
    <w:rsid w:val="00863CD0"/>
    <w:rsid w:val="00863CF0"/>
    <w:rsid w:val="00863D0A"/>
    <w:rsid w:val="00863D54"/>
    <w:rsid w:val="00863DA8"/>
    <w:rsid w:val="00863E1F"/>
    <w:rsid w:val="00863E46"/>
    <w:rsid w:val="00863E52"/>
    <w:rsid w:val="00863E54"/>
    <w:rsid w:val="00863E80"/>
    <w:rsid w:val="00863E97"/>
    <w:rsid w:val="00863EB4"/>
    <w:rsid w:val="00863EE9"/>
    <w:rsid w:val="00863F06"/>
    <w:rsid w:val="00863F15"/>
    <w:rsid w:val="00863F52"/>
    <w:rsid w:val="00863F86"/>
    <w:rsid w:val="00863F9F"/>
    <w:rsid w:val="00863FAE"/>
    <w:rsid w:val="00863FEB"/>
    <w:rsid w:val="00864018"/>
    <w:rsid w:val="00864027"/>
    <w:rsid w:val="00864056"/>
    <w:rsid w:val="00864069"/>
    <w:rsid w:val="008641BA"/>
    <w:rsid w:val="0086421B"/>
    <w:rsid w:val="00864271"/>
    <w:rsid w:val="0086427D"/>
    <w:rsid w:val="00864286"/>
    <w:rsid w:val="00864298"/>
    <w:rsid w:val="008642BD"/>
    <w:rsid w:val="008642BE"/>
    <w:rsid w:val="00864327"/>
    <w:rsid w:val="0086438E"/>
    <w:rsid w:val="008643A9"/>
    <w:rsid w:val="008643B3"/>
    <w:rsid w:val="008643C5"/>
    <w:rsid w:val="00864419"/>
    <w:rsid w:val="00864435"/>
    <w:rsid w:val="00864449"/>
    <w:rsid w:val="0086444A"/>
    <w:rsid w:val="00864457"/>
    <w:rsid w:val="00864476"/>
    <w:rsid w:val="00864499"/>
    <w:rsid w:val="008644E9"/>
    <w:rsid w:val="00864504"/>
    <w:rsid w:val="00864509"/>
    <w:rsid w:val="00864518"/>
    <w:rsid w:val="0086453C"/>
    <w:rsid w:val="00864540"/>
    <w:rsid w:val="00864568"/>
    <w:rsid w:val="00864613"/>
    <w:rsid w:val="0086462B"/>
    <w:rsid w:val="00864642"/>
    <w:rsid w:val="008646B1"/>
    <w:rsid w:val="00864737"/>
    <w:rsid w:val="0086473B"/>
    <w:rsid w:val="0086473D"/>
    <w:rsid w:val="0086476F"/>
    <w:rsid w:val="0086478C"/>
    <w:rsid w:val="008647BB"/>
    <w:rsid w:val="008647F5"/>
    <w:rsid w:val="0086480D"/>
    <w:rsid w:val="00864813"/>
    <w:rsid w:val="0086481E"/>
    <w:rsid w:val="0086485E"/>
    <w:rsid w:val="00864877"/>
    <w:rsid w:val="0086488A"/>
    <w:rsid w:val="00864895"/>
    <w:rsid w:val="008648B8"/>
    <w:rsid w:val="008648E4"/>
    <w:rsid w:val="00864930"/>
    <w:rsid w:val="00864983"/>
    <w:rsid w:val="008649A4"/>
    <w:rsid w:val="008649AA"/>
    <w:rsid w:val="008649AE"/>
    <w:rsid w:val="00864A00"/>
    <w:rsid w:val="00864A01"/>
    <w:rsid w:val="00864A05"/>
    <w:rsid w:val="00864A26"/>
    <w:rsid w:val="00864A46"/>
    <w:rsid w:val="00864A72"/>
    <w:rsid w:val="00864AC1"/>
    <w:rsid w:val="00864AF1"/>
    <w:rsid w:val="00864B14"/>
    <w:rsid w:val="00864B2E"/>
    <w:rsid w:val="00864B71"/>
    <w:rsid w:val="00864BB6"/>
    <w:rsid w:val="00864BE1"/>
    <w:rsid w:val="00864BF5"/>
    <w:rsid w:val="00864C0A"/>
    <w:rsid w:val="00864C45"/>
    <w:rsid w:val="00864C64"/>
    <w:rsid w:val="00864C87"/>
    <w:rsid w:val="00864CA2"/>
    <w:rsid w:val="00864CBD"/>
    <w:rsid w:val="00864CE4"/>
    <w:rsid w:val="00864CF7"/>
    <w:rsid w:val="00864D2C"/>
    <w:rsid w:val="00864D2E"/>
    <w:rsid w:val="00864D59"/>
    <w:rsid w:val="00864D6B"/>
    <w:rsid w:val="00864D81"/>
    <w:rsid w:val="00864D89"/>
    <w:rsid w:val="00864D9D"/>
    <w:rsid w:val="00864DA0"/>
    <w:rsid w:val="00864DB6"/>
    <w:rsid w:val="00864DBC"/>
    <w:rsid w:val="00864DDC"/>
    <w:rsid w:val="00864E03"/>
    <w:rsid w:val="00864E06"/>
    <w:rsid w:val="00864E3A"/>
    <w:rsid w:val="00864E46"/>
    <w:rsid w:val="00864E94"/>
    <w:rsid w:val="00864EA2"/>
    <w:rsid w:val="00864ED8"/>
    <w:rsid w:val="00864EFA"/>
    <w:rsid w:val="00864F1E"/>
    <w:rsid w:val="00864F2B"/>
    <w:rsid w:val="00864F31"/>
    <w:rsid w:val="00864F3A"/>
    <w:rsid w:val="00864F3B"/>
    <w:rsid w:val="00864F5A"/>
    <w:rsid w:val="00864FF2"/>
    <w:rsid w:val="00865002"/>
    <w:rsid w:val="0086500E"/>
    <w:rsid w:val="00865069"/>
    <w:rsid w:val="00865081"/>
    <w:rsid w:val="00865095"/>
    <w:rsid w:val="008650C3"/>
    <w:rsid w:val="008650E9"/>
    <w:rsid w:val="008650ED"/>
    <w:rsid w:val="008650EF"/>
    <w:rsid w:val="00865108"/>
    <w:rsid w:val="00865117"/>
    <w:rsid w:val="00865156"/>
    <w:rsid w:val="00865197"/>
    <w:rsid w:val="00865198"/>
    <w:rsid w:val="0086519C"/>
    <w:rsid w:val="008651AD"/>
    <w:rsid w:val="008651B4"/>
    <w:rsid w:val="008651DE"/>
    <w:rsid w:val="008651FC"/>
    <w:rsid w:val="00865221"/>
    <w:rsid w:val="00865228"/>
    <w:rsid w:val="00865233"/>
    <w:rsid w:val="008652D9"/>
    <w:rsid w:val="008652ED"/>
    <w:rsid w:val="0086533E"/>
    <w:rsid w:val="0086535B"/>
    <w:rsid w:val="0086537F"/>
    <w:rsid w:val="008653A2"/>
    <w:rsid w:val="008653F5"/>
    <w:rsid w:val="00865416"/>
    <w:rsid w:val="00865450"/>
    <w:rsid w:val="00865487"/>
    <w:rsid w:val="008654BC"/>
    <w:rsid w:val="008654D6"/>
    <w:rsid w:val="00865517"/>
    <w:rsid w:val="00865583"/>
    <w:rsid w:val="008655AD"/>
    <w:rsid w:val="008655AF"/>
    <w:rsid w:val="008655D8"/>
    <w:rsid w:val="00865614"/>
    <w:rsid w:val="00865623"/>
    <w:rsid w:val="00865640"/>
    <w:rsid w:val="00865652"/>
    <w:rsid w:val="0086565F"/>
    <w:rsid w:val="00865691"/>
    <w:rsid w:val="008656D2"/>
    <w:rsid w:val="008656F9"/>
    <w:rsid w:val="00865708"/>
    <w:rsid w:val="0086570A"/>
    <w:rsid w:val="0086572E"/>
    <w:rsid w:val="0086573C"/>
    <w:rsid w:val="0086574D"/>
    <w:rsid w:val="0086575D"/>
    <w:rsid w:val="0086578A"/>
    <w:rsid w:val="00865790"/>
    <w:rsid w:val="008657D6"/>
    <w:rsid w:val="00865818"/>
    <w:rsid w:val="0086583B"/>
    <w:rsid w:val="00865859"/>
    <w:rsid w:val="0086589E"/>
    <w:rsid w:val="008658A6"/>
    <w:rsid w:val="008658B9"/>
    <w:rsid w:val="008658C6"/>
    <w:rsid w:val="008658EB"/>
    <w:rsid w:val="0086593D"/>
    <w:rsid w:val="008659C1"/>
    <w:rsid w:val="008659DE"/>
    <w:rsid w:val="008659E8"/>
    <w:rsid w:val="008659F9"/>
    <w:rsid w:val="00865A2B"/>
    <w:rsid w:val="00865A34"/>
    <w:rsid w:val="00865A49"/>
    <w:rsid w:val="00865A63"/>
    <w:rsid w:val="00865A89"/>
    <w:rsid w:val="00865AB6"/>
    <w:rsid w:val="00865AE6"/>
    <w:rsid w:val="00865B20"/>
    <w:rsid w:val="00865B44"/>
    <w:rsid w:val="00865B48"/>
    <w:rsid w:val="00865B5A"/>
    <w:rsid w:val="00865B6B"/>
    <w:rsid w:val="00865B83"/>
    <w:rsid w:val="00865B89"/>
    <w:rsid w:val="00865B91"/>
    <w:rsid w:val="00865B98"/>
    <w:rsid w:val="00865BAB"/>
    <w:rsid w:val="00865BAF"/>
    <w:rsid w:val="00865BCF"/>
    <w:rsid w:val="00865C01"/>
    <w:rsid w:val="00865C37"/>
    <w:rsid w:val="00865C49"/>
    <w:rsid w:val="00865C64"/>
    <w:rsid w:val="00865C91"/>
    <w:rsid w:val="00865CD8"/>
    <w:rsid w:val="00865CD9"/>
    <w:rsid w:val="00865D1F"/>
    <w:rsid w:val="00865D69"/>
    <w:rsid w:val="00865D93"/>
    <w:rsid w:val="00865DB5"/>
    <w:rsid w:val="00865DE2"/>
    <w:rsid w:val="00865E41"/>
    <w:rsid w:val="00865E54"/>
    <w:rsid w:val="00865E6E"/>
    <w:rsid w:val="00865E75"/>
    <w:rsid w:val="00865ED3"/>
    <w:rsid w:val="00865EE7"/>
    <w:rsid w:val="00865F15"/>
    <w:rsid w:val="00865F45"/>
    <w:rsid w:val="00865F8A"/>
    <w:rsid w:val="00865FB1"/>
    <w:rsid w:val="00865FE9"/>
    <w:rsid w:val="0086601D"/>
    <w:rsid w:val="00866026"/>
    <w:rsid w:val="00866042"/>
    <w:rsid w:val="0086605E"/>
    <w:rsid w:val="00866074"/>
    <w:rsid w:val="008660D6"/>
    <w:rsid w:val="008660F7"/>
    <w:rsid w:val="00866112"/>
    <w:rsid w:val="0086612E"/>
    <w:rsid w:val="00866170"/>
    <w:rsid w:val="00866179"/>
    <w:rsid w:val="0086619F"/>
    <w:rsid w:val="008661F6"/>
    <w:rsid w:val="008661FA"/>
    <w:rsid w:val="00866216"/>
    <w:rsid w:val="00866223"/>
    <w:rsid w:val="00866265"/>
    <w:rsid w:val="008662F6"/>
    <w:rsid w:val="0086630E"/>
    <w:rsid w:val="00866380"/>
    <w:rsid w:val="008663B9"/>
    <w:rsid w:val="008663C0"/>
    <w:rsid w:val="008663C6"/>
    <w:rsid w:val="008663C7"/>
    <w:rsid w:val="008663F7"/>
    <w:rsid w:val="00866408"/>
    <w:rsid w:val="00866416"/>
    <w:rsid w:val="00866421"/>
    <w:rsid w:val="0086645F"/>
    <w:rsid w:val="008664CC"/>
    <w:rsid w:val="008664D5"/>
    <w:rsid w:val="00866509"/>
    <w:rsid w:val="0086651E"/>
    <w:rsid w:val="00866551"/>
    <w:rsid w:val="0086658A"/>
    <w:rsid w:val="008665A8"/>
    <w:rsid w:val="008665BF"/>
    <w:rsid w:val="008665E4"/>
    <w:rsid w:val="008665E7"/>
    <w:rsid w:val="00866629"/>
    <w:rsid w:val="00866643"/>
    <w:rsid w:val="0086666B"/>
    <w:rsid w:val="0086669F"/>
    <w:rsid w:val="008666D4"/>
    <w:rsid w:val="008666F0"/>
    <w:rsid w:val="00866759"/>
    <w:rsid w:val="008667B5"/>
    <w:rsid w:val="008667FF"/>
    <w:rsid w:val="0086680E"/>
    <w:rsid w:val="00866825"/>
    <w:rsid w:val="00866853"/>
    <w:rsid w:val="0086686F"/>
    <w:rsid w:val="00866885"/>
    <w:rsid w:val="008668E3"/>
    <w:rsid w:val="00866945"/>
    <w:rsid w:val="008669A5"/>
    <w:rsid w:val="008669C2"/>
    <w:rsid w:val="00866A06"/>
    <w:rsid w:val="00866A33"/>
    <w:rsid w:val="00866A71"/>
    <w:rsid w:val="00866AA2"/>
    <w:rsid w:val="00866ABA"/>
    <w:rsid w:val="00866B22"/>
    <w:rsid w:val="00866B3A"/>
    <w:rsid w:val="00866B61"/>
    <w:rsid w:val="00866B6B"/>
    <w:rsid w:val="00866BAD"/>
    <w:rsid w:val="00866BC9"/>
    <w:rsid w:val="00866C51"/>
    <w:rsid w:val="00866CBD"/>
    <w:rsid w:val="00866D85"/>
    <w:rsid w:val="00866D9A"/>
    <w:rsid w:val="00866DC8"/>
    <w:rsid w:val="00866DCC"/>
    <w:rsid w:val="00866DFB"/>
    <w:rsid w:val="00866E1E"/>
    <w:rsid w:val="00866E52"/>
    <w:rsid w:val="00866E54"/>
    <w:rsid w:val="00866E69"/>
    <w:rsid w:val="00866E6A"/>
    <w:rsid w:val="00866E71"/>
    <w:rsid w:val="00866E9A"/>
    <w:rsid w:val="00866ED9"/>
    <w:rsid w:val="00866EF8"/>
    <w:rsid w:val="00866F17"/>
    <w:rsid w:val="00866F3C"/>
    <w:rsid w:val="00866F94"/>
    <w:rsid w:val="00866FD0"/>
    <w:rsid w:val="00867013"/>
    <w:rsid w:val="00867039"/>
    <w:rsid w:val="00867054"/>
    <w:rsid w:val="00867096"/>
    <w:rsid w:val="0086709F"/>
    <w:rsid w:val="008670D6"/>
    <w:rsid w:val="008670E8"/>
    <w:rsid w:val="008670FE"/>
    <w:rsid w:val="00867103"/>
    <w:rsid w:val="00867117"/>
    <w:rsid w:val="00867120"/>
    <w:rsid w:val="00867168"/>
    <w:rsid w:val="00867183"/>
    <w:rsid w:val="00867192"/>
    <w:rsid w:val="008671A2"/>
    <w:rsid w:val="008671D1"/>
    <w:rsid w:val="008671F1"/>
    <w:rsid w:val="0086724A"/>
    <w:rsid w:val="0086724B"/>
    <w:rsid w:val="0086725F"/>
    <w:rsid w:val="008672CE"/>
    <w:rsid w:val="00867314"/>
    <w:rsid w:val="00867341"/>
    <w:rsid w:val="00867353"/>
    <w:rsid w:val="00867391"/>
    <w:rsid w:val="008673EA"/>
    <w:rsid w:val="008673F8"/>
    <w:rsid w:val="00867404"/>
    <w:rsid w:val="0086740D"/>
    <w:rsid w:val="00867418"/>
    <w:rsid w:val="00867419"/>
    <w:rsid w:val="0086743F"/>
    <w:rsid w:val="00867450"/>
    <w:rsid w:val="008674A9"/>
    <w:rsid w:val="008674BC"/>
    <w:rsid w:val="008674F4"/>
    <w:rsid w:val="0086752B"/>
    <w:rsid w:val="00867574"/>
    <w:rsid w:val="00867615"/>
    <w:rsid w:val="00867618"/>
    <w:rsid w:val="0086765B"/>
    <w:rsid w:val="0086767C"/>
    <w:rsid w:val="008676A5"/>
    <w:rsid w:val="008676D9"/>
    <w:rsid w:val="00867740"/>
    <w:rsid w:val="00867758"/>
    <w:rsid w:val="00867760"/>
    <w:rsid w:val="008677BA"/>
    <w:rsid w:val="008677EE"/>
    <w:rsid w:val="00867802"/>
    <w:rsid w:val="00867805"/>
    <w:rsid w:val="00867815"/>
    <w:rsid w:val="00867817"/>
    <w:rsid w:val="00867852"/>
    <w:rsid w:val="008678F6"/>
    <w:rsid w:val="00867914"/>
    <w:rsid w:val="00867987"/>
    <w:rsid w:val="008679FE"/>
    <w:rsid w:val="00867A86"/>
    <w:rsid w:val="00867A90"/>
    <w:rsid w:val="00867AAB"/>
    <w:rsid w:val="00867AD1"/>
    <w:rsid w:val="00867AD2"/>
    <w:rsid w:val="00867B4D"/>
    <w:rsid w:val="00867B86"/>
    <w:rsid w:val="00867B9F"/>
    <w:rsid w:val="00867BB1"/>
    <w:rsid w:val="00867BD0"/>
    <w:rsid w:val="00867C24"/>
    <w:rsid w:val="00867C50"/>
    <w:rsid w:val="00867C6B"/>
    <w:rsid w:val="00867C77"/>
    <w:rsid w:val="00867CEA"/>
    <w:rsid w:val="00867D45"/>
    <w:rsid w:val="00867D5D"/>
    <w:rsid w:val="00867D64"/>
    <w:rsid w:val="00867DAD"/>
    <w:rsid w:val="00867DD9"/>
    <w:rsid w:val="00867DEA"/>
    <w:rsid w:val="00867DFD"/>
    <w:rsid w:val="00867E0E"/>
    <w:rsid w:val="00867E72"/>
    <w:rsid w:val="00867E78"/>
    <w:rsid w:val="00867E7D"/>
    <w:rsid w:val="00867E7E"/>
    <w:rsid w:val="00867EB3"/>
    <w:rsid w:val="00867EE0"/>
    <w:rsid w:val="00867EF2"/>
    <w:rsid w:val="00867F02"/>
    <w:rsid w:val="00867FAD"/>
    <w:rsid w:val="00867FDD"/>
    <w:rsid w:val="00870044"/>
    <w:rsid w:val="00870045"/>
    <w:rsid w:val="00870049"/>
    <w:rsid w:val="00870082"/>
    <w:rsid w:val="0087009A"/>
    <w:rsid w:val="008700BA"/>
    <w:rsid w:val="008700BD"/>
    <w:rsid w:val="008700C2"/>
    <w:rsid w:val="008700CA"/>
    <w:rsid w:val="0087015B"/>
    <w:rsid w:val="0087017F"/>
    <w:rsid w:val="008701A4"/>
    <w:rsid w:val="008701B5"/>
    <w:rsid w:val="00870202"/>
    <w:rsid w:val="00870203"/>
    <w:rsid w:val="00870212"/>
    <w:rsid w:val="00870226"/>
    <w:rsid w:val="0087022A"/>
    <w:rsid w:val="0087023C"/>
    <w:rsid w:val="00870249"/>
    <w:rsid w:val="00870273"/>
    <w:rsid w:val="008702A4"/>
    <w:rsid w:val="008702D5"/>
    <w:rsid w:val="008702E7"/>
    <w:rsid w:val="00870325"/>
    <w:rsid w:val="00870338"/>
    <w:rsid w:val="0087036B"/>
    <w:rsid w:val="00870381"/>
    <w:rsid w:val="00870404"/>
    <w:rsid w:val="0087040D"/>
    <w:rsid w:val="00870413"/>
    <w:rsid w:val="00870483"/>
    <w:rsid w:val="0087050C"/>
    <w:rsid w:val="0087053B"/>
    <w:rsid w:val="0087054E"/>
    <w:rsid w:val="00870560"/>
    <w:rsid w:val="0087057C"/>
    <w:rsid w:val="0087057D"/>
    <w:rsid w:val="0087058A"/>
    <w:rsid w:val="0087059E"/>
    <w:rsid w:val="008705A2"/>
    <w:rsid w:val="008705E1"/>
    <w:rsid w:val="00870651"/>
    <w:rsid w:val="00870657"/>
    <w:rsid w:val="0087067D"/>
    <w:rsid w:val="00870692"/>
    <w:rsid w:val="008706A4"/>
    <w:rsid w:val="008706B1"/>
    <w:rsid w:val="008706C9"/>
    <w:rsid w:val="0087075E"/>
    <w:rsid w:val="00870768"/>
    <w:rsid w:val="00870782"/>
    <w:rsid w:val="0087078D"/>
    <w:rsid w:val="008707A6"/>
    <w:rsid w:val="008707F7"/>
    <w:rsid w:val="00870815"/>
    <w:rsid w:val="0087081F"/>
    <w:rsid w:val="0087088D"/>
    <w:rsid w:val="008708BC"/>
    <w:rsid w:val="008708D3"/>
    <w:rsid w:val="00870933"/>
    <w:rsid w:val="00870944"/>
    <w:rsid w:val="00870956"/>
    <w:rsid w:val="00870976"/>
    <w:rsid w:val="00870994"/>
    <w:rsid w:val="008709CB"/>
    <w:rsid w:val="008709CC"/>
    <w:rsid w:val="00870A27"/>
    <w:rsid w:val="00870A64"/>
    <w:rsid w:val="00870AC5"/>
    <w:rsid w:val="00870AF3"/>
    <w:rsid w:val="00870B0F"/>
    <w:rsid w:val="00870B84"/>
    <w:rsid w:val="00870BE1"/>
    <w:rsid w:val="00870BF3"/>
    <w:rsid w:val="00870BFE"/>
    <w:rsid w:val="00870C32"/>
    <w:rsid w:val="00870C41"/>
    <w:rsid w:val="00870CA1"/>
    <w:rsid w:val="00870CB2"/>
    <w:rsid w:val="00870CE1"/>
    <w:rsid w:val="00870D0C"/>
    <w:rsid w:val="00870DAC"/>
    <w:rsid w:val="00870DB9"/>
    <w:rsid w:val="00870DD8"/>
    <w:rsid w:val="00870DDF"/>
    <w:rsid w:val="00870DFD"/>
    <w:rsid w:val="00870E1D"/>
    <w:rsid w:val="00870E48"/>
    <w:rsid w:val="00870E59"/>
    <w:rsid w:val="00870E66"/>
    <w:rsid w:val="00870E70"/>
    <w:rsid w:val="00870E8D"/>
    <w:rsid w:val="00870EA2"/>
    <w:rsid w:val="00870EB9"/>
    <w:rsid w:val="00870ECE"/>
    <w:rsid w:val="00870F01"/>
    <w:rsid w:val="00870F26"/>
    <w:rsid w:val="00870F71"/>
    <w:rsid w:val="00870F86"/>
    <w:rsid w:val="00870F8E"/>
    <w:rsid w:val="00870FC8"/>
    <w:rsid w:val="00870FDC"/>
    <w:rsid w:val="0087101D"/>
    <w:rsid w:val="00871020"/>
    <w:rsid w:val="00871031"/>
    <w:rsid w:val="00871042"/>
    <w:rsid w:val="0087105E"/>
    <w:rsid w:val="00871061"/>
    <w:rsid w:val="00871077"/>
    <w:rsid w:val="0087107E"/>
    <w:rsid w:val="00871084"/>
    <w:rsid w:val="00871087"/>
    <w:rsid w:val="008710AE"/>
    <w:rsid w:val="008710E7"/>
    <w:rsid w:val="00871101"/>
    <w:rsid w:val="00871160"/>
    <w:rsid w:val="00871169"/>
    <w:rsid w:val="0087117B"/>
    <w:rsid w:val="00871183"/>
    <w:rsid w:val="0087118B"/>
    <w:rsid w:val="008711B6"/>
    <w:rsid w:val="008711CA"/>
    <w:rsid w:val="00871268"/>
    <w:rsid w:val="00871297"/>
    <w:rsid w:val="008712B3"/>
    <w:rsid w:val="00871325"/>
    <w:rsid w:val="00871373"/>
    <w:rsid w:val="00871387"/>
    <w:rsid w:val="0087139B"/>
    <w:rsid w:val="008713AD"/>
    <w:rsid w:val="008713D1"/>
    <w:rsid w:val="008713E1"/>
    <w:rsid w:val="008713EF"/>
    <w:rsid w:val="0087142F"/>
    <w:rsid w:val="00871431"/>
    <w:rsid w:val="00871485"/>
    <w:rsid w:val="0087148A"/>
    <w:rsid w:val="008714BE"/>
    <w:rsid w:val="00871516"/>
    <w:rsid w:val="0087152C"/>
    <w:rsid w:val="00871545"/>
    <w:rsid w:val="0087154B"/>
    <w:rsid w:val="008715B0"/>
    <w:rsid w:val="008715E0"/>
    <w:rsid w:val="008715FE"/>
    <w:rsid w:val="00871609"/>
    <w:rsid w:val="00871647"/>
    <w:rsid w:val="0087166E"/>
    <w:rsid w:val="00871686"/>
    <w:rsid w:val="0087168E"/>
    <w:rsid w:val="008716BA"/>
    <w:rsid w:val="008716BE"/>
    <w:rsid w:val="008716E1"/>
    <w:rsid w:val="008716FB"/>
    <w:rsid w:val="0087172D"/>
    <w:rsid w:val="00871743"/>
    <w:rsid w:val="00871795"/>
    <w:rsid w:val="008717D0"/>
    <w:rsid w:val="008717DC"/>
    <w:rsid w:val="008717F2"/>
    <w:rsid w:val="00871805"/>
    <w:rsid w:val="00871816"/>
    <w:rsid w:val="0087181E"/>
    <w:rsid w:val="00871836"/>
    <w:rsid w:val="0087183A"/>
    <w:rsid w:val="0087185B"/>
    <w:rsid w:val="0087185E"/>
    <w:rsid w:val="00871896"/>
    <w:rsid w:val="008718AB"/>
    <w:rsid w:val="008718B6"/>
    <w:rsid w:val="008718EE"/>
    <w:rsid w:val="00871945"/>
    <w:rsid w:val="00871947"/>
    <w:rsid w:val="00871970"/>
    <w:rsid w:val="008719DF"/>
    <w:rsid w:val="00871A19"/>
    <w:rsid w:val="00871A20"/>
    <w:rsid w:val="00871A21"/>
    <w:rsid w:val="00871A26"/>
    <w:rsid w:val="00871A45"/>
    <w:rsid w:val="00871A46"/>
    <w:rsid w:val="00871A57"/>
    <w:rsid w:val="00871A78"/>
    <w:rsid w:val="00871AC2"/>
    <w:rsid w:val="00871AE9"/>
    <w:rsid w:val="00871B22"/>
    <w:rsid w:val="00871B5B"/>
    <w:rsid w:val="00871BA2"/>
    <w:rsid w:val="00871BF8"/>
    <w:rsid w:val="00871C66"/>
    <w:rsid w:val="00871C7C"/>
    <w:rsid w:val="00871C7E"/>
    <w:rsid w:val="00871C8A"/>
    <w:rsid w:val="00871C99"/>
    <w:rsid w:val="00871CE4"/>
    <w:rsid w:val="00871CFE"/>
    <w:rsid w:val="00871D08"/>
    <w:rsid w:val="00871DD4"/>
    <w:rsid w:val="00871DD5"/>
    <w:rsid w:val="00871DE7"/>
    <w:rsid w:val="00871E93"/>
    <w:rsid w:val="00871EE3"/>
    <w:rsid w:val="00871EE7"/>
    <w:rsid w:val="00871EE8"/>
    <w:rsid w:val="00871F06"/>
    <w:rsid w:val="00871F17"/>
    <w:rsid w:val="00871F27"/>
    <w:rsid w:val="00871F39"/>
    <w:rsid w:val="00871F73"/>
    <w:rsid w:val="00871F8A"/>
    <w:rsid w:val="00871F92"/>
    <w:rsid w:val="00871FBE"/>
    <w:rsid w:val="00871FF7"/>
    <w:rsid w:val="00872023"/>
    <w:rsid w:val="0087203D"/>
    <w:rsid w:val="0087207E"/>
    <w:rsid w:val="0087208F"/>
    <w:rsid w:val="008720DA"/>
    <w:rsid w:val="008720F3"/>
    <w:rsid w:val="00872136"/>
    <w:rsid w:val="00872182"/>
    <w:rsid w:val="008721C8"/>
    <w:rsid w:val="008721D2"/>
    <w:rsid w:val="008721ED"/>
    <w:rsid w:val="0087220F"/>
    <w:rsid w:val="0087222D"/>
    <w:rsid w:val="00872282"/>
    <w:rsid w:val="0087229B"/>
    <w:rsid w:val="008722AD"/>
    <w:rsid w:val="00872351"/>
    <w:rsid w:val="00872374"/>
    <w:rsid w:val="00872386"/>
    <w:rsid w:val="00872392"/>
    <w:rsid w:val="008723A8"/>
    <w:rsid w:val="008723AA"/>
    <w:rsid w:val="008723C7"/>
    <w:rsid w:val="00872427"/>
    <w:rsid w:val="0087245D"/>
    <w:rsid w:val="00872474"/>
    <w:rsid w:val="00872485"/>
    <w:rsid w:val="0087248D"/>
    <w:rsid w:val="00872490"/>
    <w:rsid w:val="008724AE"/>
    <w:rsid w:val="008724EE"/>
    <w:rsid w:val="0087250B"/>
    <w:rsid w:val="00872516"/>
    <w:rsid w:val="00872523"/>
    <w:rsid w:val="0087253D"/>
    <w:rsid w:val="008725F8"/>
    <w:rsid w:val="00872611"/>
    <w:rsid w:val="00872686"/>
    <w:rsid w:val="00872694"/>
    <w:rsid w:val="008726B3"/>
    <w:rsid w:val="008726CB"/>
    <w:rsid w:val="008726D5"/>
    <w:rsid w:val="008726D7"/>
    <w:rsid w:val="008726D9"/>
    <w:rsid w:val="008726DD"/>
    <w:rsid w:val="008726F8"/>
    <w:rsid w:val="00872708"/>
    <w:rsid w:val="0087270D"/>
    <w:rsid w:val="00872711"/>
    <w:rsid w:val="00872715"/>
    <w:rsid w:val="0087271D"/>
    <w:rsid w:val="00872776"/>
    <w:rsid w:val="008727B6"/>
    <w:rsid w:val="008727F9"/>
    <w:rsid w:val="00872813"/>
    <w:rsid w:val="00872825"/>
    <w:rsid w:val="00872860"/>
    <w:rsid w:val="008728AC"/>
    <w:rsid w:val="008728E9"/>
    <w:rsid w:val="008729B1"/>
    <w:rsid w:val="008729C0"/>
    <w:rsid w:val="008729D5"/>
    <w:rsid w:val="008729FB"/>
    <w:rsid w:val="00872A5F"/>
    <w:rsid w:val="00872A6C"/>
    <w:rsid w:val="00872AD9"/>
    <w:rsid w:val="00872B04"/>
    <w:rsid w:val="00872B7B"/>
    <w:rsid w:val="00872B9B"/>
    <w:rsid w:val="00872BA1"/>
    <w:rsid w:val="00872BA3"/>
    <w:rsid w:val="00872BBB"/>
    <w:rsid w:val="00872C49"/>
    <w:rsid w:val="00872C4A"/>
    <w:rsid w:val="00872C53"/>
    <w:rsid w:val="00872C72"/>
    <w:rsid w:val="00872C90"/>
    <w:rsid w:val="00872C9B"/>
    <w:rsid w:val="00872C9E"/>
    <w:rsid w:val="00872CAF"/>
    <w:rsid w:val="00872CD6"/>
    <w:rsid w:val="00872CED"/>
    <w:rsid w:val="00872D1A"/>
    <w:rsid w:val="00872D43"/>
    <w:rsid w:val="00872D75"/>
    <w:rsid w:val="00872D7C"/>
    <w:rsid w:val="00872D94"/>
    <w:rsid w:val="00872DC9"/>
    <w:rsid w:val="00872DCC"/>
    <w:rsid w:val="00872DF0"/>
    <w:rsid w:val="00872E39"/>
    <w:rsid w:val="00872E50"/>
    <w:rsid w:val="00872E56"/>
    <w:rsid w:val="00872E5D"/>
    <w:rsid w:val="00872E7F"/>
    <w:rsid w:val="00872E98"/>
    <w:rsid w:val="00872EAF"/>
    <w:rsid w:val="00872EB0"/>
    <w:rsid w:val="00872EF3"/>
    <w:rsid w:val="00872F0B"/>
    <w:rsid w:val="00872F5F"/>
    <w:rsid w:val="00872F94"/>
    <w:rsid w:val="00872FCE"/>
    <w:rsid w:val="00872FD3"/>
    <w:rsid w:val="00872FED"/>
    <w:rsid w:val="0087300F"/>
    <w:rsid w:val="00873025"/>
    <w:rsid w:val="0087302B"/>
    <w:rsid w:val="00873049"/>
    <w:rsid w:val="00873055"/>
    <w:rsid w:val="008730DA"/>
    <w:rsid w:val="00873120"/>
    <w:rsid w:val="0087314F"/>
    <w:rsid w:val="00873156"/>
    <w:rsid w:val="008731B3"/>
    <w:rsid w:val="008731B5"/>
    <w:rsid w:val="008731B8"/>
    <w:rsid w:val="0087320E"/>
    <w:rsid w:val="0087322C"/>
    <w:rsid w:val="00873232"/>
    <w:rsid w:val="00873240"/>
    <w:rsid w:val="008732E3"/>
    <w:rsid w:val="008732FB"/>
    <w:rsid w:val="00873366"/>
    <w:rsid w:val="008733A0"/>
    <w:rsid w:val="008733B5"/>
    <w:rsid w:val="008733CF"/>
    <w:rsid w:val="008733DC"/>
    <w:rsid w:val="008733F7"/>
    <w:rsid w:val="00873413"/>
    <w:rsid w:val="00873477"/>
    <w:rsid w:val="008734B4"/>
    <w:rsid w:val="008734B5"/>
    <w:rsid w:val="008734CF"/>
    <w:rsid w:val="00873503"/>
    <w:rsid w:val="00873506"/>
    <w:rsid w:val="0087350C"/>
    <w:rsid w:val="00873512"/>
    <w:rsid w:val="00873520"/>
    <w:rsid w:val="00873529"/>
    <w:rsid w:val="0087354A"/>
    <w:rsid w:val="0087354D"/>
    <w:rsid w:val="00873553"/>
    <w:rsid w:val="00873569"/>
    <w:rsid w:val="00873579"/>
    <w:rsid w:val="0087357B"/>
    <w:rsid w:val="008735F5"/>
    <w:rsid w:val="00873634"/>
    <w:rsid w:val="0087365C"/>
    <w:rsid w:val="0087367A"/>
    <w:rsid w:val="00873694"/>
    <w:rsid w:val="008736C4"/>
    <w:rsid w:val="008736DA"/>
    <w:rsid w:val="00873721"/>
    <w:rsid w:val="00873772"/>
    <w:rsid w:val="00873779"/>
    <w:rsid w:val="008737AB"/>
    <w:rsid w:val="008737B6"/>
    <w:rsid w:val="0087381C"/>
    <w:rsid w:val="0087384C"/>
    <w:rsid w:val="00873860"/>
    <w:rsid w:val="00873938"/>
    <w:rsid w:val="00873970"/>
    <w:rsid w:val="00873980"/>
    <w:rsid w:val="00873A1F"/>
    <w:rsid w:val="00873A27"/>
    <w:rsid w:val="00873A39"/>
    <w:rsid w:val="00873A9B"/>
    <w:rsid w:val="00873AD5"/>
    <w:rsid w:val="00873AF7"/>
    <w:rsid w:val="00873B78"/>
    <w:rsid w:val="00873BA2"/>
    <w:rsid w:val="00873BB8"/>
    <w:rsid w:val="00873BCC"/>
    <w:rsid w:val="00873BD4"/>
    <w:rsid w:val="00873BE1"/>
    <w:rsid w:val="00873C4A"/>
    <w:rsid w:val="00873C74"/>
    <w:rsid w:val="00873CF8"/>
    <w:rsid w:val="00873D16"/>
    <w:rsid w:val="00873D3C"/>
    <w:rsid w:val="00873D4E"/>
    <w:rsid w:val="00873D67"/>
    <w:rsid w:val="00873D6A"/>
    <w:rsid w:val="00873D6E"/>
    <w:rsid w:val="00873E30"/>
    <w:rsid w:val="00873E5E"/>
    <w:rsid w:val="00873EB0"/>
    <w:rsid w:val="00873F07"/>
    <w:rsid w:val="00873F17"/>
    <w:rsid w:val="00873F20"/>
    <w:rsid w:val="00873F53"/>
    <w:rsid w:val="00873F7B"/>
    <w:rsid w:val="00873FAA"/>
    <w:rsid w:val="00873FF9"/>
    <w:rsid w:val="00874052"/>
    <w:rsid w:val="0087406C"/>
    <w:rsid w:val="00874071"/>
    <w:rsid w:val="00874095"/>
    <w:rsid w:val="008740AA"/>
    <w:rsid w:val="008740C2"/>
    <w:rsid w:val="008740D3"/>
    <w:rsid w:val="008740E8"/>
    <w:rsid w:val="008740EC"/>
    <w:rsid w:val="008741A8"/>
    <w:rsid w:val="008741B7"/>
    <w:rsid w:val="008741BA"/>
    <w:rsid w:val="008741BD"/>
    <w:rsid w:val="008741BE"/>
    <w:rsid w:val="008741C8"/>
    <w:rsid w:val="008741D5"/>
    <w:rsid w:val="0087422B"/>
    <w:rsid w:val="00874264"/>
    <w:rsid w:val="00874268"/>
    <w:rsid w:val="00874293"/>
    <w:rsid w:val="008742C6"/>
    <w:rsid w:val="00874311"/>
    <w:rsid w:val="00874320"/>
    <w:rsid w:val="0087433E"/>
    <w:rsid w:val="008743A9"/>
    <w:rsid w:val="008743C5"/>
    <w:rsid w:val="008743E0"/>
    <w:rsid w:val="00874445"/>
    <w:rsid w:val="0087444B"/>
    <w:rsid w:val="00874491"/>
    <w:rsid w:val="008744B5"/>
    <w:rsid w:val="0087451E"/>
    <w:rsid w:val="00874521"/>
    <w:rsid w:val="00874578"/>
    <w:rsid w:val="00874590"/>
    <w:rsid w:val="00874597"/>
    <w:rsid w:val="008745C7"/>
    <w:rsid w:val="008745E5"/>
    <w:rsid w:val="008745EC"/>
    <w:rsid w:val="008745F3"/>
    <w:rsid w:val="0087465D"/>
    <w:rsid w:val="0087466F"/>
    <w:rsid w:val="008746CC"/>
    <w:rsid w:val="008746D7"/>
    <w:rsid w:val="00874755"/>
    <w:rsid w:val="008747C8"/>
    <w:rsid w:val="00874814"/>
    <w:rsid w:val="00874833"/>
    <w:rsid w:val="00874872"/>
    <w:rsid w:val="0087487E"/>
    <w:rsid w:val="0087489B"/>
    <w:rsid w:val="0087489C"/>
    <w:rsid w:val="008748A4"/>
    <w:rsid w:val="008748C8"/>
    <w:rsid w:val="008748D9"/>
    <w:rsid w:val="00874934"/>
    <w:rsid w:val="00874977"/>
    <w:rsid w:val="00874978"/>
    <w:rsid w:val="008749AF"/>
    <w:rsid w:val="008749C5"/>
    <w:rsid w:val="008749FA"/>
    <w:rsid w:val="00874A74"/>
    <w:rsid w:val="00874B0B"/>
    <w:rsid w:val="00874B21"/>
    <w:rsid w:val="00874B46"/>
    <w:rsid w:val="00874B90"/>
    <w:rsid w:val="00874BD1"/>
    <w:rsid w:val="00874BD4"/>
    <w:rsid w:val="00874BD6"/>
    <w:rsid w:val="00874C0D"/>
    <w:rsid w:val="00874C17"/>
    <w:rsid w:val="00874C72"/>
    <w:rsid w:val="00874C75"/>
    <w:rsid w:val="00874C85"/>
    <w:rsid w:val="00874C86"/>
    <w:rsid w:val="00874CA0"/>
    <w:rsid w:val="00874CDC"/>
    <w:rsid w:val="00874CFE"/>
    <w:rsid w:val="00874D44"/>
    <w:rsid w:val="00874D4E"/>
    <w:rsid w:val="00874D52"/>
    <w:rsid w:val="00874DD6"/>
    <w:rsid w:val="00874E2E"/>
    <w:rsid w:val="00874E30"/>
    <w:rsid w:val="00874E4F"/>
    <w:rsid w:val="00874E97"/>
    <w:rsid w:val="00874EB2"/>
    <w:rsid w:val="00874F60"/>
    <w:rsid w:val="00874F65"/>
    <w:rsid w:val="00874F7B"/>
    <w:rsid w:val="00874F8F"/>
    <w:rsid w:val="00874F9D"/>
    <w:rsid w:val="00874FAB"/>
    <w:rsid w:val="00874FB2"/>
    <w:rsid w:val="00874FB5"/>
    <w:rsid w:val="00874FFE"/>
    <w:rsid w:val="0087501C"/>
    <w:rsid w:val="0087506C"/>
    <w:rsid w:val="00875071"/>
    <w:rsid w:val="0087507C"/>
    <w:rsid w:val="0087507E"/>
    <w:rsid w:val="00875083"/>
    <w:rsid w:val="008750F0"/>
    <w:rsid w:val="00875105"/>
    <w:rsid w:val="00875146"/>
    <w:rsid w:val="0087516E"/>
    <w:rsid w:val="0087516F"/>
    <w:rsid w:val="0087522B"/>
    <w:rsid w:val="0087525A"/>
    <w:rsid w:val="00875265"/>
    <w:rsid w:val="008752EA"/>
    <w:rsid w:val="00875313"/>
    <w:rsid w:val="00875342"/>
    <w:rsid w:val="008753E5"/>
    <w:rsid w:val="008753E8"/>
    <w:rsid w:val="00875403"/>
    <w:rsid w:val="00875406"/>
    <w:rsid w:val="00875437"/>
    <w:rsid w:val="0087546C"/>
    <w:rsid w:val="00875484"/>
    <w:rsid w:val="008754BE"/>
    <w:rsid w:val="008754F2"/>
    <w:rsid w:val="0087552A"/>
    <w:rsid w:val="00875530"/>
    <w:rsid w:val="00875550"/>
    <w:rsid w:val="0087555A"/>
    <w:rsid w:val="00875560"/>
    <w:rsid w:val="008755EF"/>
    <w:rsid w:val="008755FD"/>
    <w:rsid w:val="0087560F"/>
    <w:rsid w:val="00875629"/>
    <w:rsid w:val="00875663"/>
    <w:rsid w:val="00875670"/>
    <w:rsid w:val="00875748"/>
    <w:rsid w:val="0087574F"/>
    <w:rsid w:val="00875756"/>
    <w:rsid w:val="008757A5"/>
    <w:rsid w:val="008757CB"/>
    <w:rsid w:val="008757FD"/>
    <w:rsid w:val="00875824"/>
    <w:rsid w:val="0087586F"/>
    <w:rsid w:val="008758B9"/>
    <w:rsid w:val="008758BE"/>
    <w:rsid w:val="0087590F"/>
    <w:rsid w:val="00875939"/>
    <w:rsid w:val="00875942"/>
    <w:rsid w:val="00875970"/>
    <w:rsid w:val="0087598F"/>
    <w:rsid w:val="008759D2"/>
    <w:rsid w:val="00875A66"/>
    <w:rsid w:val="00875A79"/>
    <w:rsid w:val="00875A7D"/>
    <w:rsid w:val="00875A86"/>
    <w:rsid w:val="00875ADC"/>
    <w:rsid w:val="00875AE0"/>
    <w:rsid w:val="00875B24"/>
    <w:rsid w:val="00875B77"/>
    <w:rsid w:val="00875B84"/>
    <w:rsid w:val="00875B92"/>
    <w:rsid w:val="00875BAE"/>
    <w:rsid w:val="00875BCF"/>
    <w:rsid w:val="00875C28"/>
    <w:rsid w:val="00875C3F"/>
    <w:rsid w:val="00875C6F"/>
    <w:rsid w:val="00875CDD"/>
    <w:rsid w:val="00875CE5"/>
    <w:rsid w:val="00875D0A"/>
    <w:rsid w:val="00875D16"/>
    <w:rsid w:val="00875D1D"/>
    <w:rsid w:val="00875D79"/>
    <w:rsid w:val="00875D92"/>
    <w:rsid w:val="00875E19"/>
    <w:rsid w:val="00875E45"/>
    <w:rsid w:val="00875E48"/>
    <w:rsid w:val="00875E5E"/>
    <w:rsid w:val="00875E83"/>
    <w:rsid w:val="00875E88"/>
    <w:rsid w:val="00875ED5"/>
    <w:rsid w:val="00875EED"/>
    <w:rsid w:val="00875EFA"/>
    <w:rsid w:val="00875F05"/>
    <w:rsid w:val="00875F2B"/>
    <w:rsid w:val="00875F2C"/>
    <w:rsid w:val="00875F5A"/>
    <w:rsid w:val="00875F66"/>
    <w:rsid w:val="00875F7A"/>
    <w:rsid w:val="00875F8C"/>
    <w:rsid w:val="00875FB1"/>
    <w:rsid w:val="00875FB2"/>
    <w:rsid w:val="00875FD3"/>
    <w:rsid w:val="00875FFE"/>
    <w:rsid w:val="00876085"/>
    <w:rsid w:val="008760A5"/>
    <w:rsid w:val="008760AB"/>
    <w:rsid w:val="008760D4"/>
    <w:rsid w:val="008760EB"/>
    <w:rsid w:val="008760FF"/>
    <w:rsid w:val="0087611B"/>
    <w:rsid w:val="00876168"/>
    <w:rsid w:val="00876171"/>
    <w:rsid w:val="00876179"/>
    <w:rsid w:val="008761AA"/>
    <w:rsid w:val="008761E1"/>
    <w:rsid w:val="008761E9"/>
    <w:rsid w:val="00876263"/>
    <w:rsid w:val="0087627B"/>
    <w:rsid w:val="00876282"/>
    <w:rsid w:val="008762B3"/>
    <w:rsid w:val="008762B4"/>
    <w:rsid w:val="008762B5"/>
    <w:rsid w:val="008762D5"/>
    <w:rsid w:val="0087630C"/>
    <w:rsid w:val="0087633E"/>
    <w:rsid w:val="008763D5"/>
    <w:rsid w:val="0087642C"/>
    <w:rsid w:val="00876455"/>
    <w:rsid w:val="00876463"/>
    <w:rsid w:val="008764D2"/>
    <w:rsid w:val="008764EB"/>
    <w:rsid w:val="0087650E"/>
    <w:rsid w:val="0087655A"/>
    <w:rsid w:val="00876578"/>
    <w:rsid w:val="00876580"/>
    <w:rsid w:val="0087659F"/>
    <w:rsid w:val="008765C6"/>
    <w:rsid w:val="008765F2"/>
    <w:rsid w:val="00876615"/>
    <w:rsid w:val="00876622"/>
    <w:rsid w:val="00876682"/>
    <w:rsid w:val="008766AF"/>
    <w:rsid w:val="008766B9"/>
    <w:rsid w:val="008766C6"/>
    <w:rsid w:val="00876723"/>
    <w:rsid w:val="00876733"/>
    <w:rsid w:val="00876736"/>
    <w:rsid w:val="008767E8"/>
    <w:rsid w:val="00876800"/>
    <w:rsid w:val="00876816"/>
    <w:rsid w:val="00876826"/>
    <w:rsid w:val="00876841"/>
    <w:rsid w:val="00876848"/>
    <w:rsid w:val="00876892"/>
    <w:rsid w:val="008768AB"/>
    <w:rsid w:val="008768DF"/>
    <w:rsid w:val="008768F6"/>
    <w:rsid w:val="008769C4"/>
    <w:rsid w:val="00876A0B"/>
    <w:rsid w:val="00876A14"/>
    <w:rsid w:val="00876A29"/>
    <w:rsid w:val="00876A38"/>
    <w:rsid w:val="00876A3C"/>
    <w:rsid w:val="00876A41"/>
    <w:rsid w:val="00876A55"/>
    <w:rsid w:val="00876A79"/>
    <w:rsid w:val="00876A8E"/>
    <w:rsid w:val="00876A8F"/>
    <w:rsid w:val="00876AC3"/>
    <w:rsid w:val="00876AF4"/>
    <w:rsid w:val="00876B0E"/>
    <w:rsid w:val="00876B7E"/>
    <w:rsid w:val="00876BBF"/>
    <w:rsid w:val="00876C0A"/>
    <w:rsid w:val="00876C1E"/>
    <w:rsid w:val="00876C20"/>
    <w:rsid w:val="00876C71"/>
    <w:rsid w:val="00876C7D"/>
    <w:rsid w:val="00876C94"/>
    <w:rsid w:val="00876CB0"/>
    <w:rsid w:val="00876CCC"/>
    <w:rsid w:val="00876CEA"/>
    <w:rsid w:val="00876CFE"/>
    <w:rsid w:val="00876D08"/>
    <w:rsid w:val="00876D29"/>
    <w:rsid w:val="00876D94"/>
    <w:rsid w:val="00876DDE"/>
    <w:rsid w:val="00876DF7"/>
    <w:rsid w:val="00876DF9"/>
    <w:rsid w:val="00876E43"/>
    <w:rsid w:val="00876E46"/>
    <w:rsid w:val="00876E5D"/>
    <w:rsid w:val="00876E60"/>
    <w:rsid w:val="00876E6A"/>
    <w:rsid w:val="00876E8C"/>
    <w:rsid w:val="00876E97"/>
    <w:rsid w:val="00876EA7"/>
    <w:rsid w:val="00876EB1"/>
    <w:rsid w:val="00876EC1"/>
    <w:rsid w:val="00876EC3"/>
    <w:rsid w:val="00876ED9"/>
    <w:rsid w:val="00876EFC"/>
    <w:rsid w:val="00876F11"/>
    <w:rsid w:val="00876F21"/>
    <w:rsid w:val="00876F39"/>
    <w:rsid w:val="00876F4B"/>
    <w:rsid w:val="00876F50"/>
    <w:rsid w:val="00876F6A"/>
    <w:rsid w:val="00876F9A"/>
    <w:rsid w:val="00876FA7"/>
    <w:rsid w:val="00876FCC"/>
    <w:rsid w:val="0087700E"/>
    <w:rsid w:val="00877010"/>
    <w:rsid w:val="00877068"/>
    <w:rsid w:val="00877076"/>
    <w:rsid w:val="0087708B"/>
    <w:rsid w:val="00877090"/>
    <w:rsid w:val="008770A1"/>
    <w:rsid w:val="008770B0"/>
    <w:rsid w:val="008770B9"/>
    <w:rsid w:val="008770DC"/>
    <w:rsid w:val="008770EC"/>
    <w:rsid w:val="008770F6"/>
    <w:rsid w:val="00877122"/>
    <w:rsid w:val="00877167"/>
    <w:rsid w:val="0087717B"/>
    <w:rsid w:val="008771A9"/>
    <w:rsid w:val="008771AA"/>
    <w:rsid w:val="008771B3"/>
    <w:rsid w:val="00877210"/>
    <w:rsid w:val="00877278"/>
    <w:rsid w:val="0087733A"/>
    <w:rsid w:val="00877363"/>
    <w:rsid w:val="00877397"/>
    <w:rsid w:val="008773D7"/>
    <w:rsid w:val="008773DD"/>
    <w:rsid w:val="00877423"/>
    <w:rsid w:val="0087745C"/>
    <w:rsid w:val="00877467"/>
    <w:rsid w:val="00877492"/>
    <w:rsid w:val="00877497"/>
    <w:rsid w:val="00877499"/>
    <w:rsid w:val="0087749F"/>
    <w:rsid w:val="008774F9"/>
    <w:rsid w:val="00877509"/>
    <w:rsid w:val="00877520"/>
    <w:rsid w:val="00877526"/>
    <w:rsid w:val="00877537"/>
    <w:rsid w:val="0087753B"/>
    <w:rsid w:val="00877556"/>
    <w:rsid w:val="00877559"/>
    <w:rsid w:val="00877589"/>
    <w:rsid w:val="008775AB"/>
    <w:rsid w:val="008775E5"/>
    <w:rsid w:val="00877626"/>
    <w:rsid w:val="0087768F"/>
    <w:rsid w:val="008776BC"/>
    <w:rsid w:val="008777A0"/>
    <w:rsid w:val="008777AB"/>
    <w:rsid w:val="008777D4"/>
    <w:rsid w:val="008777F5"/>
    <w:rsid w:val="00877826"/>
    <w:rsid w:val="00877827"/>
    <w:rsid w:val="00877872"/>
    <w:rsid w:val="00877876"/>
    <w:rsid w:val="00877877"/>
    <w:rsid w:val="008778DF"/>
    <w:rsid w:val="0087793D"/>
    <w:rsid w:val="0087794F"/>
    <w:rsid w:val="00877950"/>
    <w:rsid w:val="00877965"/>
    <w:rsid w:val="00877982"/>
    <w:rsid w:val="00877998"/>
    <w:rsid w:val="0087799B"/>
    <w:rsid w:val="0087799D"/>
    <w:rsid w:val="008779B4"/>
    <w:rsid w:val="008779C0"/>
    <w:rsid w:val="00877A10"/>
    <w:rsid w:val="00877A12"/>
    <w:rsid w:val="00877A5B"/>
    <w:rsid w:val="00877A5C"/>
    <w:rsid w:val="00877A75"/>
    <w:rsid w:val="00877A91"/>
    <w:rsid w:val="00877A92"/>
    <w:rsid w:val="00877AD0"/>
    <w:rsid w:val="00877ADB"/>
    <w:rsid w:val="00877B12"/>
    <w:rsid w:val="00877B16"/>
    <w:rsid w:val="00877B38"/>
    <w:rsid w:val="00877B3F"/>
    <w:rsid w:val="00877B4D"/>
    <w:rsid w:val="00877B7B"/>
    <w:rsid w:val="00877B97"/>
    <w:rsid w:val="00877BC9"/>
    <w:rsid w:val="00877BDB"/>
    <w:rsid w:val="00877C39"/>
    <w:rsid w:val="00877C9C"/>
    <w:rsid w:val="00877CB0"/>
    <w:rsid w:val="00877CB2"/>
    <w:rsid w:val="00877CCE"/>
    <w:rsid w:val="00877CE4"/>
    <w:rsid w:val="00877CE7"/>
    <w:rsid w:val="00877CFC"/>
    <w:rsid w:val="00877D13"/>
    <w:rsid w:val="00877D79"/>
    <w:rsid w:val="00877E15"/>
    <w:rsid w:val="00877E68"/>
    <w:rsid w:val="00877EC0"/>
    <w:rsid w:val="00877EE1"/>
    <w:rsid w:val="00877EEE"/>
    <w:rsid w:val="00877F0B"/>
    <w:rsid w:val="00877F16"/>
    <w:rsid w:val="00877F38"/>
    <w:rsid w:val="00877F48"/>
    <w:rsid w:val="00877F6A"/>
    <w:rsid w:val="00877F6F"/>
    <w:rsid w:val="00877FA8"/>
    <w:rsid w:val="00877FB4"/>
    <w:rsid w:val="00877FC5"/>
    <w:rsid w:val="00877FD9"/>
    <w:rsid w:val="00877FDC"/>
    <w:rsid w:val="00877FEF"/>
    <w:rsid w:val="0087C32D"/>
    <w:rsid w:val="0087F2C2"/>
    <w:rsid w:val="00880048"/>
    <w:rsid w:val="0088005A"/>
    <w:rsid w:val="008800B6"/>
    <w:rsid w:val="008800C5"/>
    <w:rsid w:val="008800E8"/>
    <w:rsid w:val="0088012E"/>
    <w:rsid w:val="0088018A"/>
    <w:rsid w:val="008801CF"/>
    <w:rsid w:val="008801D5"/>
    <w:rsid w:val="008801FE"/>
    <w:rsid w:val="00880218"/>
    <w:rsid w:val="0088021A"/>
    <w:rsid w:val="00880222"/>
    <w:rsid w:val="0088023B"/>
    <w:rsid w:val="0088027C"/>
    <w:rsid w:val="008802A7"/>
    <w:rsid w:val="008802D0"/>
    <w:rsid w:val="008802E7"/>
    <w:rsid w:val="00880311"/>
    <w:rsid w:val="00880318"/>
    <w:rsid w:val="00880391"/>
    <w:rsid w:val="008803A5"/>
    <w:rsid w:val="008803ED"/>
    <w:rsid w:val="008803F1"/>
    <w:rsid w:val="00880434"/>
    <w:rsid w:val="0088043B"/>
    <w:rsid w:val="00880463"/>
    <w:rsid w:val="00880482"/>
    <w:rsid w:val="008804AB"/>
    <w:rsid w:val="008804BE"/>
    <w:rsid w:val="008804F7"/>
    <w:rsid w:val="00880503"/>
    <w:rsid w:val="00880515"/>
    <w:rsid w:val="00880529"/>
    <w:rsid w:val="00880537"/>
    <w:rsid w:val="0088053D"/>
    <w:rsid w:val="00880543"/>
    <w:rsid w:val="00880546"/>
    <w:rsid w:val="00880587"/>
    <w:rsid w:val="008805AB"/>
    <w:rsid w:val="008805DF"/>
    <w:rsid w:val="008805E0"/>
    <w:rsid w:val="00880606"/>
    <w:rsid w:val="00880609"/>
    <w:rsid w:val="00880614"/>
    <w:rsid w:val="0088064B"/>
    <w:rsid w:val="0088066D"/>
    <w:rsid w:val="008806A7"/>
    <w:rsid w:val="008806BF"/>
    <w:rsid w:val="008806D6"/>
    <w:rsid w:val="00880708"/>
    <w:rsid w:val="00880709"/>
    <w:rsid w:val="00880716"/>
    <w:rsid w:val="0088072C"/>
    <w:rsid w:val="0088073F"/>
    <w:rsid w:val="008807CC"/>
    <w:rsid w:val="008807D1"/>
    <w:rsid w:val="008807D7"/>
    <w:rsid w:val="008807F4"/>
    <w:rsid w:val="00880860"/>
    <w:rsid w:val="008808CE"/>
    <w:rsid w:val="008808E6"/>
    <w:rsid w:val="008808F9"/>
    <w:rsid w:val="00880952"/>
    <w:rsid w:val="00880965"/>
    <w:rsid w:val="008809B8"/>
    <w:rsid w:val="00880A8E"/>
    <w:rsid w:val="00880A94"/>
    <w:rsid w:val="00880AA6"/>
    <w:rsid w:val="00880ACE"/>
    <w:rsid w:val="00880AE9"/>
    <w:rsid w:val="00880B2F"/>
    <w:rsid w:val="00880B82"/>
    <w:rsid w:val="00880B97"/>
    <w:rsid w:val="00880BCB"/>
    <w:rsid w:val="00880BCE"/>
    <w:rsid w:val="00880BFB"/>
    <w:rsid w:val="00880C27"/>
    <w:rsid w:val="00880C2E"/>
    <w:rsid w:val="00880C50"/>
    <w:rsid w:val="00880C62"/>
    <w:rsid w:val="00880C70"/>
    <w:rsid w:val="00880C91"/>
    <w:rsid w:val="00880CAE"/>
    <w:rsid w:val="00880D29"/>
    <w:rsid w:val="00880D6B"/>
    <w:rsid w:val="00880D7D"/>
    <w:rsid w:val="00880D80"/>
    <w:rsid w:val="00880E4C"/>
    <w:rsid w:val="00880E5F"/>
    <w:rsid w:val="00880E81"/>
    <w:rsid w:val="00880E8F"/>
    <w:rsid w:val="00880EAB"/>
    <w:rsid w:val="00880F4F"/>
    <w:rsid w:val="00880F80"/>
    <w:rsid w:val="00880F96"/>
    <w:rsid w:val="00880FA2"/>
    <w:rsid w:val="00880FBA"/>
    <w:rsid w:val="00880FD7"/>
    <w:rsid w:val="00880FFE"/>
    <w:rsid w:val="00881003"/>
    <w:rsid w:val="00881022"/>
    <w:rsid w:val="0088102A"/>
    <w:rsid w:val="0088102E"/>
    <w:rsid w:val="00881038"/>
    <w:rsid w:val="0088104E"/>
    <w:rsid w:val="00881087"/>
    <w:rsid w:val="008810B7"/>
    <w:rsid w:val="0088114B"/>
    <w:rsid w:val="00881158"/>
    <w:rsid w:val="00881170"/>
    <w:rsid w:val="0088119F"/>
    <w:rsid w:val="008811C7"/>
    <w:rsid w:val="00881206"/>
    <w:rsid w:val="00881239"/>
    <w:rsid w:val="00881255"/>
    <w:rsid w:val="008812A2"/>
    <w:rsid w:val="0088130E"/>
    <w:rsid w:val="00881316"/>
    <w:rsid w:val="0088133B"/>
    <w:rsid w:val="00881342"/>
    <w:rsid w:val="0088135C"/>
    <w:rsid w:val="0088136A"/>
    <w:rsid w:val="008813A6"/>
    <w:rsid w:val="008813FD"/>
    <w:rsid w:val="0088143A"/>
    <w:rsid w:val="0088144E"/>
    <w:rsid w:val="008814D7"/>
    <w:rsid w:val="008814FB"/>
    <w:rsid w:val="00881524"/>
    <w:rsid w:val="00881569"/>
    <w:rsid w:val="00881576"/>
    <w:rsid w:val="008815BC"/>
    <w:rsid w:val="008815E2"/>
    <w:rsid w:val="00881636"/>
    <w:rsid w:val="00881656"/>
    <w:rsid w:val="00881666"/>
    <w:rsid w:val="008816C4"/>
    <w:rsid w:val="008816C7"/>
    <w:rsid w:val="008816EE"/>
    <w:rsid w:val="00881719"/>
    <w:rsid w:val="0088173B"/>
    <w:rsid w:val="00881784"/>
    <w:rsid w:val="008817A2"/>
    <w:rsid w:val="008817E9"/>
    <w:rsid w:val="00881800"/>
    <w:rsid w:val="00881810"/>
    <w:rsid w:val="0088188F"/>
    <w:rsid w:val="008818A1"/>
    <w:rsid w:val="008818C3"/>
    <w:rsid w:val="0088191A"/>
    <w:rsid w:val="0088195C"/>
    <w:rsid w:val="0088195F"/>
    <w:rsid w:val="008819C1"/>
    <w:rsid w:val="008819CD"/>
    <w:rsid w:val="008819E2"/>
    <w:rsid w:val="008819E3"/>
    <w:rsid w:val="00881A0F"/>
    <w:rsid w:val="00881A41"/>
    <w:rsid w:val="00881A4A"/>
    <w:rsid w:val="00881A6F"/>
    <w:rsid w:val="00881A7C"/>
    <w:rsid w:val="00881A90"/>
    <w:rsid w:val="00881AD9"/>
    <w:rsid w:val="00881B0E"/>
    <w:rsid w:val="00881B2B"/>
    <w:rsid w:val="00881B50"/>
    <w:rsid w:val="00881B66"/>
    <w:rsid w:val="00881B69"/>
    <w:rsid w:val="00881BBC"/>
    <w:rsid w:val="00881BC2"/>
    <w:rsid w:val="00881BD3"/>
    <w:rsid w:val="00881C2B"/>
    <w:rsid w:val="00881C40"/>
    <w:rsid w:val="00881C43"/>
    <w:rsid w:val="00881C4D"/>
    <w:rsid w:val="00881C8E"/>
    <w:rsid w:val="00881C9C"/>
    <w:rsid w:val="00881CB5"/>
    <w:rsid w:val="00881CD4"/>
    <w:rsid w:val="00881D98"/>
    <w:rsid w:val="00881DC3"/>
    <w:rsid w:val="00881DD9"/>
    <w:rsid w:val="00881DF7"/>
    <w:rsid w:val="00881E25"/>
    <w:rsid w:val="00881E60"/>
    <w:rsid w:val="00881EAD"/>
    <w:rsid w:val="00881EC8"/>
    <w:rsid w:val="00881F14"/>
    <w:rsid w:val="00881F1E"/>
    <w:rsid w:val="00881F5A"/>
    <w:rsid w:val="00881F7A"/>
    <w:rsid w:val="00881FCA"/>
    <w:rsid w:val="00882017"/>
    <w:rsid w:val="0088202E"/>
    <w:rsid w:val="00882042"/>
    <w:rsid w:val="0088207A"/>
    <w:rsid w:val="00882085"/>
    <w:rsid w:val="008820A9"/>
    <w:rsid w:val="008820B1"/>
    <w:rsid w:val="008820BC"/>
    <w:rsid w:val="008820CB"/>
    <w:rsid w:val="0088213C"/>
    <w:rsid w:val="00882162"/>
    <w:rsid w:val="00882178"/>
    <w:rsid w:val="00882215"/>
    <w:rsid w:val="0088222F"/>
    <w:rsid w:val="008822A3"/>
    <w:rsid w:val="008822D6"/>
    <w:rsid w:val="008822F0"/>
    <w:rsid w:val="00882308"/>
    <w:rsid w:val="00882315"/>
    <w:rsid w:val="00882367"/>
    <w:rsid w:val="0088236F"/>
    <w:rsid w:val="00882382"/>
    <w:rsid w:val="00882413"/>
    <w:rsid w:val="0088241D"/>
    <w:rsid w:val="00882463"/>
    <w:rsid w:val="00882537"/>
    <w:rsid w:val="00882547"/>
    <w:rsid w:val="00882570"/>
    <w:rsid w:val="00882574"/>
    <w:rsid w:val="0088257F"/>
    <w:rsid w:val="0088259E"/>
    <w:rsid w:val="008825B2"/>
    <w:rsid w:val="008825C2"/>
    <w:rsid w:val="008825D8"/>
    <w:rsid w:val="0088260F"/>
    <w:rsid w:val="00882620"/>
    <w:rsid w:val="0088262F"/>
    <w:rsid w:val="008826B3"/>
    <w:rsid w:val="008826EA"/>
    <w:rsid w:val="00882709"/>
    <w:rsid w:val="00882732"/>
    <w:rsid w:val="00882751"/>
    <w:rsid w:val="00882753"/>
    <w:rsid w:val="00882755"/>
    <w:rsid w:val="00882756"/>
    <w:rsid w:val="00882773"/>
    <w:rsid w:val="00882776"/>
    <w:rsid w:val="0088277C"/>
    <w:rsid w:val="008827BC"/>
    <w:rsid w:val="008827BE"/>
    <w:rsid w:val="008827C5"/>
    <w:rsid w:val="008827DB"/>
    <w:rsid w:val="008827EB"/>
    <w:rsid w:val="008827F6"/>
    <w:rsid w:val="0088280A"/>
    <w:rsid w:val="00882812"/>
    <w:rsid w:val="00882825"/>
    <w:rsid w:val="00882850"/>
    <w:rsid w:val="00882878"/>
    <w:rsid w:val="008828CE"/>
    <w:rsid w:val="008828E6"/>
    <w:rsid w:val="00882909"/>
    <w:rsid w:val="0088290B"/>
    <w:rsid w:val="00882991"/>
    <w:rsid w:val="00882994"/>
    <w:rsid w:val="00882996"/>
    <w:rsid w:val="00882A21"/>
    <w:rsid w:val="00882A2C"/>
    <w:rsid w:val="00882A39"/>
    <w:rsid w:val="00882A50"/>
    <w:rsid w:val="00882A56"/>
    <w:rsid w:val="00882A73"/>
    <w:rsid w:val="00882AD4"/>
    <w:rsid w:val="00882ADE"/>
    <w:rsid w:val="00882ADF"/>
    <w:rsid w:val="00882AEB"/>
    <w:rsid w:val="00882AFE"/>
    <w:rsid w:val="00882B00"/>
    <w:rsid w:val="00882B02"/>
    <w:rsid w:val="00882B3A"/>
    <w:rsid w:val="00882B4C"/>
    <w:rsid w:val="00882B59"/>
    <w:rsid w:val="00882B69"/>
    <w:rsid w:val="00882B8E"/>
    <w:rsid w:val="00882B96"/>
    <w:rsid w:val="00882BAA"/>
    <w:rsid w:val="00882BC3"/>
    <w:rsid w:val="00882BFA"/>
    <w:rsid w:val="00882C15"/>
    <w:rsid w:val="00882C35"/>
    <w:rsid w:val="00882CB1"/>
    <w:rsid w:val="00882CD4"/>
    <w:rsid w:val="00882CF3"/>
    <w:rsid w:val="00882D06"/>
    <w:rsid w:val="00882DAA"/>
    <w:rsid w:val="00882DF0"/>
    <w:rsid w:val="00882E02"/>
    <w:rsid w:val="00882E05"/>
    <w:rsid w:val="00882E24"/>
    <w:rsid w:val="00882E59"/>
    <w:rsid w:val="00882E63"/>
    <w:rsid w:val="00882E7A"/>
    <w:rsid w:val="00882E80"/>
    <w:rsid w:val="00882E93"/>
    <w:rsid w:val="00882F33"/>
    <w:rsid w:val="00882F45"/>
    <w:rsid w:val="00882F61"/>
    <w:rsid w:val="00882F7B"/>
    <w:rsid w:val="00882F8E"/>
    <w:rsid w:val="00882FC1"/>
    <w:rsid w:val="00882FD8"/>
    <w:rsid w:val="00882FE1"/>
    <w:rsid w:val="00882FF5"/>
    <w:rsid w:val="0088300E"/>
    <w:rsid w:val="00883044"/>
    <w:rsid w:val="0088305E"/>
    <w:rsid w:val="0088306C"/>
    <w:rsid w:val="00883081"/>
    <w:rsid w:val="0088308A"/>
    <w:rsid w:val="0088309E"/>
    <w:rsid w:val="008830BE"/>
    <w:rsid w:val="008830CD"/>
    <w:rsid w:val="008830DE"/>
    <w:rsid w:val="008830FC"/>
    <w:rsid w:val="00883129"/>
    <w:rsid w:val="00883134"/>
    <w:rsid w:val="0088314B"/>
    <w:rsid w:val="00883163"/>
    <w:rsid w:val="00883186"/>
    <w:rsid w:val="00883190"/>
    <w:rsid w:val="008831AF"/>
    <w:rsid w:val="008831B1"/>
    <w:rsid w:val="008831EA"/>
    <w:rsid w:val="008832A1"/>
    <w:rsid w:val="008832CD"/>
    <w:rsid w:val="008832D8"/>
    <w:rsid w:val="008832F5"/>
    <w:rsid w:val="0088337A"/>
    <w:rsid w:val="00883383"/>
    <w:rsid w:val="0088342E"/>
    <w:rsid w:val="00883457"/>
    <w:rsid w:val="0088348E"/>
    <w:rsid w:val="00883490"/>
    <w:rsid w:val="008834F7"/>
    <w:rsid w:val="0088351C"/>
    <w:rsid w:val="00883544"/>
    <w:rsid w:val="00883545"/>
    <w:rsid w:val="00883572"/>
    <w:rsid w:val="00883599"/>
    <w:rsid w:val="008835D1"/>
    <w:rsid w:val="008835DF"/>
    <w:rsid w:val="0088361E"/>
    <w:rsid w:val="00883637"/>
    <w:rsid w:val="0088364E"/>
    <w:rsid w:val="00883672"/>
    <w:rsid w:val="00883688"/>
    <w:rsid w:val="0088368F"/>
    <w:rsid w:val="008836CF"/>
    <w:rsid w:val="008836E2"/>
    <w:rsid w:val="0088372D"/>
    <w:rsid w:val="0088373A"/>
    <w:rsid w:val="0088374A"/>
    <w:rsid w:val="00883762"/>
    <w:rsid w:val="00883805"/>
    <w:rsid w:val="00883856"/>
    <w:rsid w:val="00883866"/>
    <w:rsid w:val="008838BA"/>
    <w:rsid w:val="00883904"/>
    <w:rsid w:val="0088391C"/>
    <w:rsid w:val="00883934"/>
    <w:rsid w:val="0088394F"/>
    <w:rsid w:val="008839B1"/>
    <w:rsid w:val="00883A15"/>
    <w:rsid w:val="00883A2E"/>
    <w:rsid w:val="00883B20"/>
    <w:rsid w:val="00883B43"/>
    <w:rsid w:val="00883B45"/>
    <w:rsid w:val="00883B63"/>
    <w:rsid w:val="00883BD0"/>
    <w:rsid w:val="00883C0C"/>
    <w:rsid w:val="00883C48"/>
    <w:rsid w:val="00883C81"/>
    <w:rsid w:val="00883CD4"/>
    <w:rsid w:val="00883CDB"/>
    <w:rsid w:val="00883CE0"/>
    <w:rsid w:val="00883CE2"/>
    <w:rsid w:val="00883D4C"/>
    <w:rsid w:val="00883D68"/>
    <w:rsid w:val="00883D6F"/>
    <w:rsid w:val="00883D7E"/>
    <w:rsid w:val="00883DC5"/>
    <w:rsid w:val="00883DC6"/>
    <w:rsid w:val="00883DFA"/>
    <w:rsid w:val="00883E1C"/>
    <w:rsid w:val="00883E26"/>
    <w:rsid w:val="00883E29"/>
    <w:rsid w:val="00883E9C"/>
    <w:rsid w:val="00883EC9"/>
    <w:rsid w:val="00883EF2"/>
    <w:rsid w:val="00883EF3"/>
    <w:rsid w:val="00883F31"/>
    <w:rsid w:val="00883F51"/>
    <w:rsid w:val="00883F56"/>
    <w:rsid w:val="00883F86"/>
    <w:rsid w:val="00883F94"/>
    <w:rsid w:val="00883F9A"/>
    <w:rsid w:val="00883FD8"/>
    <w:rsid w:val="00883FFE"/>
    <w:rsid w:val="0088400D"/>
    <w:rsid w:val="00884091"/>
    <w:rsid w:val="008840B1"/>
    <w:rsid w:val="008840FF"/>
    <w:rsid w:val="00884107"/>
    <w:rsid w:val="00884110"/>
    <w:rsid w:val="00884111"/>
    <w:rsid w:val="00884134"/>
    <w:rsid w:val="00884138"/>
    <w:rsid w:val="00884150"/>
    <w:rsid w:val="0088415F"/>
    <w:rsid w:val="0088416F"/>
    <w:rsid w:val="008841D1"/>
    <w:rsid w:val="008841D4"/>
    <w:rsid w:val="00884211"/>
    <w:rsid w:val="00884253"/>
    <w:rsid w:val="00884263"/>
    <w:rsid w:val="00884292"/>
    <w:rsid w:val="008842A0"/>
    <w:rsid w:val="008842A7"/>
    <w:rsid w:val="008842BB"/>
    <w:rsid w:val="00884302"/>
    <w:rsid w:val="00884349"/>
    <w:rsid w:val="00884384"/>
    <w:rsid w:val="008843A9"/>
    <w:rsid w:val="008843CE"/>
    <w:rsid w:val="008843E3"/>
    <w:rsid w:val="008843F2"/>
    <w:rsid w:val="00884401"/>
    <w:rsid w:val="0088440E"/>
    <w:rsid w:val="00884442"/>
    <w:rsid w:val="00884447"/>
    <w:rsid w:val="00884499"/>
    <w:rsid w:val="008844AD"/>
    <w:rsid w:val="008844CF"/>
    <w:rsid w:val="008844E8"/>
    <w:rsid w:val="008844F3"/>
    <w:rsid w:val="0088453F"/>
    <w:rsid w:val="00884546"/>
    <w:rsid w:val="00884562"/>
    <w:rsid w:val="008845B9"/>
    <w:rsid w:val="008845C4"/>
    <w:rsid w:val="008845EB"/>
    <w:rsid w:val="0088461F"/>
    <w:rsid w:val="00884649"/>
    <w:rsid w:val="00884652"/>
    <w:rsid w:val="00884656"/>
    <w:rsid w:val="0088465A"/>
    <w:rsid w:val="008846C4"/>
    <w:rsid w:val="008846D5"/>
    <w:rsid w:val="008846DB"/>
    <w:rsid w:val="008846E8"/>
    <w:rsid w:val="00884770"/>
    <w:rsid w:val="0088479B"/>
    <w:rsid w:val="008847DC"/>
    <w:rsid w:val="008847DE"/>
    <w:rsid w:val="008847E1"/>
    <w:rsid w:val="00884843"/>
    <w:rsid w:val="0088485C"/>
    <w:rsid w:val="008848C5"/>
    <w:rsid w:val="008848C8"/>
    <w:rsid w:val="008848DE"/>
    <w:rsid w:val="008848EB"/>
    <w:rsid w:val="0088491A"/>
    <w:rsid w:val="00884956"/>
    <w:rsid w:val="00884979"/>
    <w:rsid w:val="008849ED"/>
    <w:rsid w:val="008849F5"/>
    <w:rsid w:val="00884A07"/>
    <w:rsid w:val="00884A2C"/>
    <w:rsid w:val="00884A59"/>
    <w:rsid w:val="00884A70"/>
    <w:rsid w:val="00884ACF"/>
    <w:rsid w:val="00884AD7"/>
    <w:rsid w:val="00884AEE"/>
    <w:rsid w:val="00884B2C"/>
    <w:rsid w:val="00884B36"/>
    <w:rsid w:val="00884B4C"/>
    <w:rsid w:val="00884B69"/>
    <w:rsid w:val="00884B9E"/>
    <w:rsid w:val="00884BE1"/>
    <w:rsid w:val="00884BF0"/>
    <w:rsid w:val="00884C0D"/>
    <w:rsid w:val="00884C30"/>
    <w:rsid w:val="00884C5E"/>
    <w:rsid w:val="00884CAF"/>
    <w:rsid w:val="00884D0F"/>
    <w:rsid w:val="00884DA7"/>
    <w:rsid w:val="00884DB2"/>
    <w:rsid w:val="00884DC5"/>
    <w:rsid w:val="00884DE2"/>
    <w:rsid w:val="00884E19"/>
    <w:rsid w:val="00884E41"/>
    <w:rsid w:val="00884E89"/>
    <w:rsid w:val="00884E95"/>
    <w:rsid w:val="00884ED6"/>
    <w:rsid w:val="00884EF0"/>
    <w:rsid w:val="00884EF6"/>
    <w:rsid w:val="00884F3F"/>
    <w:rsid w:val="00884F6C"/>
    <w:rsid w:val="00884F88"/>
    <w:rsid w:val="00884F93"/>
    <w:rsid w:val="00884FC6"/>
    <w:rsid w:val="00884FEF"/>
    <w:rsid w:val="0088500D"/>
    <w:rsid w:val="00885056"/>
    <w:rsid w:val="008850CD"/>
    <w:rsid w:val="00885111"/>
    <w:rsid w:val="00885128"/>
    <w:rsid w:val="0088512A"/>
    <w:rsid w:val="00885134"/>
    <w:rsid w:val="00885183"/>
    <w:rsid w:val="00885193"/>
    <w:rsid w:val="00885198"/>
    <w:rsid w:val="008851CC"/>
    <w:rsid w:val="008851D6"/>
    <w:rsid w:val="008851E8"/>
    <w:rsid w:val="00885220"/>
    <w:rsid w:val="0088526F"/>
    <w:rsid w:val="00885299"/>
    <w:rsid w:val="0088529C"/>
    <w:rsid w:val="008852E5"/>
    <w:rsid w:val="008852EE"/>
    <w:rsid w:val="0088530F"/>
    <w:rsid w:val="0088532F"/>
    <w:rsid w:val="0088536B"/>
    <w:rsid w:val="0088537A"/>
    <w:rsid w:val="0088538B"/>
    <w:rsid w:val="008853A6"/>
    <w:rsid w:val="008853C1"/>
    <w:rsid w:val="008853D7"/>
    <w:rsid w:val="008853FC"/>
    <w:rsid w:val="0088544F"/>
    <w:rsid w:val="00885471"/>
    <w:rsid w:val="00885473"/>
    <w:rsid w:val="0088548E"/>
    <w:rsid w:val="008854D4"/>
    <w:rsid w:val="008854ED"/>
    <w:rsid w:val="008854FE"/>
    <w:rsid w:val="00885510"/>
    <w:rsid w:val="00885526"/>
    <w:rsid w:val="0088553F"/>
    <w:rsid w:val="0088554C"/>
    <w:rsid w:val="0088554F"/>
    <w:rsid w:val="008855BE"/>
    <w:rsid w:val="008855C3"/>
    <w:rsid w:val="00885603"/>
    <w:rsid w:val="0088561E"/>
    <w:rsid w:val="00885654"/>
    <w:rsid w:val="0088568C"/>
    <w:rsid w:val="008856C5"/>
    <w:rsid w:val="008856C6"/>
    <w:rsid w:val="008856C9"/>
    <w:rsid w:val="008856D6"/>
    <w:rsid w:val="008856F6"/>
    <w:rsid w:val="008856FB"/>
    <w:rsid w:val="0088570E"/>
    <w:rsid w:val="00885743"/>
    <w:rsid w:val="008857B3"/>
    <w:rsid w:val="008857B9"/>
    <w:rsid w:val="008857C0"/>
    <w:rsid w:val="008857E5"/>
    <w:rsid w:val="008857EA"/>
    <w:rsid w:val="00885801"/>
    <w:rsid w:val="00885852"/>
    <w:rsid w:val="00885899"/>
    <w:rsid w:val="008858B0"/>
    <w:rsid w:val="008858C4"/>
    <w:rsid w:val="00885902"/>
    <w:rsid w:val="0088593C"/>
    <w:rsid w:val="008859F4"/>
    <w:rsid w:val="00885A10"/>
    <w:rsid w:val="00885A16"/>
    <w:rsid w:val="00885AC7"/>
    <w:rsid w:val="00885ACF"/>
    <w:rsid w:val="00885AEB"/>
    <w:rsid w:val="00885AF0"/>
    <w:rsid w:val="00885B49"/>
    <w:rsid w:val="00885BB5"/>
    <w:rsid w:val="00885BD1"/>
    <w:rsid w:val="00885BF6"/>
    <w:rsid w:val="00885C11"/>
    <w:rsid w:val="00885C49"/>
    <w:rsid w:val="00885C6F"/>
    <w:rsid w:val="00885C8C"/>
    <w:rsid w:val="00885CA9"/>
    <w:rsid w:val="00885CC0"/>
    <w:rsid w:val="00885CD0"/>
    <w:rsid w:val="00885CD9"/>
    <w:rsid w:val="00885CFD"/>
    <w:rsid w:val="00885D36"/>
    <w:rsid w:val="00885D58"/>
    <w:rsid w:val="00885D75"/>
    <w:rsid w:val="00885D9C"/>
    <w:rsid w:val="00885DD3"/>
    <w:rsid w:val="00885E54"/>
    <w:rsid w:val="00885E5E"/>
    <w:rsid w:val="00885E64"/>
    <w:rsid w:val="00885ED6"/>
    <w:rsid w:val="00885EED"/>
    <w:rsid w:val="00885F2B"/>
    <w:rsid w:val="00885F5D"/>
    <w:rsid w:val="00885F73"/>
    <w:rsid w:val="00885F84"/>
    <w:rsid w:val="00885F8B"/>
    <w:rsid w:val="00885FA8"/>
    <w:rsid w:val="00885FB1"/>
    <w:rsid w:val="00885FD9"/>
    <w:rsid w:val="00885FFF"/>
    <w:rsid w:val="00886014"/>
    <w:rsid w:val="008860DB"/>
    <w:rsid w:val="008860ED"/>
    <w:rsid w:val="0088611B"/>
    <w:rsid w:val="0088613A"/>
    <w:rsid w:val="00886149"/>
    <w:rsid w:val="00886155"/>
    <w:rsid w:val="00886177"/>
    <w:rsid w:val="00886179"/>
    <w:rsid w:val="0088617C"/>
    <w:rsid w:val="00886182"/>
    <w:rsid w:val="008861E4"/>
    <w:rsid w:val="00886214"/>
    <w:rsid w:val="00886238"/>
    <w:rsid w:val="00886242"/>
    <w:rsid w:val="00886255"/>
    <w:rsid w:val="00886271"/>
    <w:rsid w:val="00886278"/>
    <w:rsid w:val="0088628B"/>
    <w:rsid w:val="008862B7"/>
    <w:rsid w:val="008862BA"/>
    <w:rsid w:val="008862DA"/>
    <w:rsid w:val="00886307"/>
    <w:rsid w:val="0088630C"/>
    <w:rsid w:val="00886342"/>
    <w:rsid w:val="00886343"/>
    <w:rsid w:val="00886350"/>
    <w:rsid w:val="008863EF"/>
    <w:rsid w:val="00886415"/>
    <w:rsid w:val="0088642B"/>
    <w:rsid w:val="00886490"/>
    <w:rsid w:val="008864BB"/>
    <w:rsid w:val="008864DE"/>
    <w:rsid w:val="00886520"/>
    <w:rsid w:val="0088652A"/>
    <w:rsid w:val="00886534"/>
    <w:rsid w:val="00886555"/>
    <w:rsid w:val="008865A1"/>
    <w:rsid w:val="008865D9"/>
    <w:rsid w:val="008865DD"/>
    <w:rsid w:val="00886603"/>
    <w:rsid w:val="0088661D"/>
    <w:rsid w:val="00886627"/>
    <w:rsid w:val="0088662F"/>
    <w:rsid w:val="00886671"/>
    <w:rsid w:val="00886687"/>
    <w:rsid w:val="00886692"/>
    <w:rsid w:val="008866B5"/>
    <w:rsid w:val="008866CA"/>
    <w:rsid w:val="008866D7"/>
    <w:rsid w:val="008866F3"/>
    <w:rsid w:val="00886711"/>
    <w:rsid w:val="00886748"/>
    <w:rsid w:val="0088674A"/>
    <w:rsid w:val="00886769"/>
    <w:rsid w:val="00886799"/>
    <w:rsid w:val="008867BB"/>
    <w:rsid w:val="00886811"/>
    <w:rsid w:val="0088682D"/>
    <w:rsid w:val="00886916"/>
    <w:rsid w:val="00886939"/>
    <w:rsid w:val="00886943"/>
    <w:rsid w:val="00886948"/>
    <w:rsid w:val="008869C1"/>
    <w:rsid w:val="008869C8"/>
    <w:rsid w:val="00886A13"/>
    <w:rsid w:val="00886A98"/>
    <w:rsid w:val="00886A9A"/>
    <w:rsid w:val="00886AB1"/>
    <w:rsid w:val="00886ADA"/>
    <w:rsid w:val="00886AF3"/>
    <w:rsid w:val="00886B50"/>
    <w:rsid w:val="00886B80"/>
    <w:rsid w:val="00886BA7"/>
    <w:rsid w:val="00886BB0"/>
    <w:rsid w:val="00886BF1"/>
    <w:rsid w:val="00886C0E"/>
    <w:rsid w:val="00886CAA"/>
    <w:rsid w:val="00886CBC"/>
    <w:rsid w:val="00886D0F"/>
    <w:rsid w:val="00886D32"/>
    <w:rsid w:val="00886D3F"/>
    <w:rsid w:val="00886D7B"/>
    <w:rsid w:val="00886DA8"/>
    <w:rsid w:val="00886DAC"/>
    <w:rsid w:val="00886DC9"/>
    <w:rsid w:val="00886DDA"/>
    <w:rsid w:val="00886DEC"/>
    <w:rsid w:val="00886DF9"/>
    <w:rsid w:val="00886E02"/>
    <w:rsid w:val="00886E41"/>
    <w:rsid w:val="00886E4B"/>
    <w:rsid w:val="00886E72"/>
    <w:rsid w:val="00886E7E"/>
    <w:rsid w:val="00886EB8"/>
    <w:rsid w:val="00886EE7"/>
    <w:rsid w:val="00886F31"/>
    <w:rsid w:val="00886F34"/>
    <w:rsid w:val="00886F40"/>
    <w:rsid w:val="00886F54"/>
    <w:rsid w:val="00886F8E"/>
    <w:rsid w:val="00886FA9"/>
    <w:rsid w:val="00886FD4"/>
    <w:rsid w:val="00886FF7"/>
    <w:rsid w:val="008870B1"/>
    <w:rsid w:val="008870B8"/>
    <w:rsid w:val="008870C7"/>
    <w:rsid w:val="008870ED"/>
    <w:rsid w:val="00887109"/>
    <w:rsid w:val="0088711F"/>
    <w:rsid w:val="0088719C"/>
    <w:rsid w:val="0088726E"/>
    <w:rsid w:val="00887289"/>
    <w:rsid w:val="008872A6"/>
    <w:rsid w:val="00887315"/>
    <w:rsid w:val="0088731E"/>
    <w:rsid w:val="00887327"/>
    <w:rsid w:val="00887328"/>
    <w:rsid w:val="0088732B"/>
    <w:rsid w:val="00887331"/>
    <w:rsid w:val="0088733D"/>
    <w:rsid w:val="0088734F"/>
    <w:rsid w:val="0088735F"/>
    <w:rsid w:val="00887388"/>
    <w:rsid w:val="008873D3"/>
    <w:rsid w:val="00887439"/>
    <w:rsid w:val="00887484"/>
    <w:rsid w:val="00887487"/>
    <w:rsid w:val="008874CC"/>
    <w:rsid w:val="008874D2"/>
    <w:rsid w:val="008874D5"/>
    <w:rsid w:val="008874D9"/>
    <w:rsid w:val="008874E1"/>
    <w:rsid w:val="008874EF"/>
    <w:rsid w:val="00887506"/>
    <w:rsid w:val="0088752D"/>
    <w:rsid w:val="0088753F"/>
    <w:rsid w:val="0088754F"/>
    <w:rsid w:val="00887573"/>
    <w:rsid w:val="00887575"/>
    <w:rsid w:val="00887577"/>
    <w:rsid w:val="00887580"/>
    <w:rsid w:val="008875B1"/>
    <w:rsid w:val="008875FC"/>
    <w:rsid w:val="00887601"/>
    <w:rsid w:val="008876A5"/>
    <w:rsid w:val="008876AF"/>
    <w:rsid w:val="008876FB"/>
    <w:rsid w:val="0088770F"/>
    <w:rsid w:val="00887772"/>
    <w:rsid w:val="00887779"/>
    <w:rsid w:val="008877A0"/>
    <w:rsid w:val="008877B1"/>
    <w:rsid w:val="008877B7"/>
    <w:rsid w:val="008877E3"/>
    <w:rsid w:val="00887831"/>
    <w:rsid w:val="0088783E"/>
    <w:rsid w:val="00887846"/>
    <w:rsid w:val="00887848"/>
    <w:rsid w:val="00887861"/>
    <w:rsid w:val="00887866"/>
    <w:rsid w:val="008878A7"/>
    <w:rsid w:val="008878BC"/>
    <w:rsid w:val="008878D7"/>
    <w:rsid w:val="008878FC"/>
    <w:rsid w:val="00887908"/>
    <w:rsid w:val="00887924"/>
    <w:rsid w:val="00887926"/>
    <w:rsid w:val="00887931"/>
    <w:rsid w:val="00887964"/>
    <w:rsid w:val="00887968"/>
    <w:rsid w:val="008879A8"/>
    <w:rsid w:val="008879C9"/>
    <w:rsid w:val="008879F9"/>
    <w:rsid w:val="00887A22"/>
    <w:rsid w:val="00887A2A"/>
    <w:rsid w:val="00887A2B"/>
    <w:rsid w:val="00887A3E"/>
    <w:rsid w:val="00887A46"/>
    <w:rsid w:val="00887A7E"/>
    <w:rsid w:val="00887ABD"/>
    <w:rsid w:val="00887AFC"/>
    <w:rsid w:val="00887B13"/>
    <w:rsid w:val="00887B7F"/>
    <w:rsid w:val="00887B88"/>
    <w:rsid w:val="00887BAD"/>
    <w:rsid w:val="00887BE7"/>
    <w:rsid w:val="00887C47"/>
    <w:rsid w:val="00887C4B"/>
    <w:rsid w:val="00887C6F"/>
    <w:rsid w:val="00887C89"/>
    <w:rsid w:val="00887CCA"/>
    <w:rsid w:val="00887D1B"/>
    <w:rsid w:val="00887D37"/>
    <w:rsid w:val="00887D4B"/>
    <w:rsid w:val="00887D5D"/>
    <w:rsid w:val="00887DDD"/>
    <w:rsid w:val="00887E1D"/>
    <w:rsid w:val="00887E74"/>
    <w:rsid w:val="00887E87"/>
    <w:rsid w:val="00887E92"/>
    <w:rsid w:val="00887E97"/>
    <w:rsid w:val="00887EB4"/>
    <w:rsid w:val="00887ECD"/>
    <w:rsid w:val="00887ED2"/>
    <w:rsid w:val="00887EFA"/>
    <w:rsid w:val="00887F33"/>
    <w:rsid w:val="00887F3A"/>
    <w:rsid w:val="00887F3F"/>
    <w:rsid w:val="00887F6D"/>
    <w:rsid w:val="00887FA3"/>
    <w:rsid w:val="00887FA4"/>
    <w:rsid w:val="00887FED"/>
    <w:rsid w:val="0088D1E5"/>
    <w:rsid w:val="0089000B"/>
    <w:rsid w:val="00890029"/>
    <w:rsid w:val="00890044"/>
    <w:rsid w:val="00890048"/>
    <w:rsid w:val="0089005B"/>
    <w:rsid w:val="008900B3"/>
    <w:rsid w:val="008900C8"/>
    <w:rsid w:val="008900D3"/>
    <w:rsid w:val="00890106"/>
    <w:rsid w:val="0089012C"/>
    <w:rsid w:val="00890158"/>
    <w:rsid w:val="0089016F"/>
    <w:rsid w:val="0089018C"/>
    <w:rsid w:val="0089018F"/>
    <w:rsid w:val="008901C9"/>
    <w:rsid w:val="0089024E"/>
    <w:rsid w:val="00890260"/>
    <w:rsid w:val="0089026A"/>
    <w:rsid w:val="008902BD"/>
    <w:rsid w:val="008902C0"/>
    <w:rsid w:val="008902C1"/>
    <w:rsid w:val="008902D4"/>
    <w:rsid w:val="008902E1"/>
    <w:rsid w:val="008902E2"/>
    <w:rsid w:val="0089038A"/>
    <w:rsid w:val="008903D9"/>
    <w:rsid w:val="008903F5"/>
    <w:rsid w:val="00890472"/>
    <w:rsid w:val="00890477"/>
    <w:rsid w:val="0089048F"/>
    <w:rsid w:val="00890495"/>
    <w:rsid w:val="008904DC"/>
    <w:rsid w:val="0089052C"/>
    <w:rsid w:val="0089053D"/>
    <w:rsid w:val="00890555"/>
    <w:rsid w:val="0089055E"/>
    <w:rsid w:val="00890562"/>
    <w:rsid w:val="00890609"/>
    <w:rsid w:val="00890621"/>
    <w:rsid w:val="00890678"/>
    <w:rsid w:val="00890680"/>
    <w:rsid w:val="0089068A"/>
    <w:rsid w:val="008906A9"/>
    <w:rsid w:val="008906CF"/>
    <w:rsid w:val="00890730"/>
    <w:rsid w:val="0089079C"/>
    <w:rsid w:val="0089079D"/>
    <w:rsid w:val="008907AF"/>
    <w:rsid w:val="008907BF"/>
    <w:rsid w:val="008907C2"/>
    <w:rsid w:val="008907F9"/>
    <w:rsid w:val="00890801"/>
    <w:rsid w:val="00890813"/>
    <w:rsid w:val="00890817"/>
    <w:rsid w:val="0089082F"/>
    <w:rsid w:val="00890876"/>
    <w:rsid w:val="008908D8"/>
    <w:rsid w:val="008908F3"/>
    <w:rsid w:val="008908FA"/>
    <w:rsid w:val="00890902"/>
    <w:rsid w:val="00890975"/>
    <w:rsid w:val="00890984"/>
    <w:rsid w:val="008909C6"/>
    <w:rsid w:val="008909CB"/>
    <w:rsid w:val="008909D0"/>
    <w:rsid w:val="008909D4"/>
    <w:rsid w:val="008909E0"/>
    <w:rsid w:val="008909FE"/>
    <w:rsid w:val="00890A55"/>
    <w:rsid w:val="00890A61"/>
    <w:rsid w:val="00890A7B"/>
    <w:rsid w:val="00890AA4"/>
    <w:rsid w:val="00890AB8"/>
    <w:rsid w:val="00890AC5"/>
    <w:rsid w:val="00890AD1"/>
    <w:rsid w:val="00890AF3"/>
    <w:rsid w:val="00890AF9"/>
    <w:rsid w:val="00890B0E"/>
    <w:rsid w:val="00890B18"/>
    <w:rsid w:val="00890B2F"/>
    <w:rsid w:val="00890B3B"/>
    <w:rsid w:val="00890B44"/>
    <w:rsid w:val="00890B73"/>
    <w:rsid w:val="00890B94"/>
    <w:rsid w:val="00890B98"/>
    <w:rsid w:val="00890C07"/>
    <w:rsid w:val="00890C37"/>
    <w:rsid w:val="00890C4A"/>
    <w:rsid w:val="00890C84"/>
    <w:rsid w:val="00890C8E"/>
    <w:rsid w:val="00890C93"/>
    <w:rsid w:val="00890C9F"/>
    <w:rsid w:val="00890CBC"/>
    <w:rsid w:val="00890CFB"/>
    <w:rsid w:val="00890D6C"/>
    <w:rsid w:val="00890DA7"/>
    <w:rsid w:val="00890DA8"/>
    <w:rsid w:val="00890DAD"/>
    <w:rsid w:val="00890DB6"/>
    <w:rsid w:val="00890DD3"/>
    <w:rsid w:val="00890DF0"/>
    <w:rsid w:val="00890E16"/>
    <w:rsid w:val="00890E3B"/>
    <w:rsid w:val="00890E3E"/>
    <w:rsid w:val="00890E58"/>
    <w:rsid w:val="00890E79"/>
    <w:rsid w:val="00890E87"/>
    <w:rsid w:val="00890E95"/>
    <w:rsid w:val="00890EA9"/>
    <w:rsid w:val="00890EAD"/>
    <w:rsid w:val="00890EB6"/>
    <w:rsid w:val="00890EC7"/>
    <w:rsid w:val="00890EDD"/>
    <w:rsid w:val="00890EE8"/>
    <w:rsid w:val="00890F1D"/>
    <w:rsid w:val="00890F56"/>
    <w:rsid w:val="00890FA1"/>
    <w:rsid w:val="00890FDA"/>
    <w:rsid w:val="00891011"/>
    <w:rsid w:val="00891014"/>
    <w:rsid w:val="00891019"/>
    <w:rsid w:val="00891029"/>
    <w:rsid w:val="0089105D"/>
    <w:rsid w:val="008910AB"/>
    <w:rsid w:val="008910BE"/>
    <w:rsid w:val="008910C7"/>
    <w:rsid w:val="008910E9"/>
    <w:rsid w:val="008910EF"/>
    <w:rsid w:val="008910F7"/>
    <w:rsid w:val="008910F9"/>
    <w:rsid w:val="00891106"/>
    <w:rsid w:val="00891118"/>
    <w:rsid w:val="008911CF"/>
    <w:rsid w:val="008911D4"/>
    <w:rsid w:val="008911FF"/>
    <w:rsid w:val="00891254"/>
    <w:rsid w:val="00891261"/>
    <w:rsid w:val="0089127E"/>
    <w:rsid w:val="00891281"/>
    <w:rsid w:val="008912A4"/>
    <w:rsid w:val="008912B5"/>
    <w:rsid w:val="008912BF"/>
    <w:rsid w:val="008912EF"/>
    <w:rsid w:val="0089130F"/>
    <w:rsid w:val="00891320"/>
    <w:rsid w:val="0089139B"/>
    <w:rsid w:val="008913F9"/>
    <w:rsid w:val="00891412"/>
    <w:rsid w:val="0089141E"/>
    <w:rsid w:val="0089145F"/>
    <w:rsid w:val="0089146A"/>
    <w:rsid w:val="00891491"/>
    <w:rsid w:val="008914B7"/>
    <w:rsid w:val="008914F2"/>
    <w:rsid w:val="00891533"/>
    <w:rsid w:val="0089153B"/>
    <w:rsid w:val="008915C1"/>
    <w:rsid w:val="008915D8"/>
    <w:rsid w:val="008915F5"/>
    <w:rsid w:val="0089161D"/>
    <w:rsid w:val="0089162A"/>
    <w:rsid w:val="0089163C"/>
    <w:rsid w:val="0089165B"/>
    <w:rsid w:val="0089166E"/>
    <w:rsid w:val="008916F1"/>
    <w:rsid w:val="0089173A"/>
    <w:rsid w:val="00891757"/>
    <w:rsid w:val="008917A1"/>
    <w:rsid w:val="008917C1"/>
    <w:rsid w:val="008917F0"/>
    <w:rsid w:val="008917F3"/>
    <w:rsid w:val="00891840"/>
    <w:rsid w:val="00891881"/>
    <w:rsid w:val="008918C2"/>
    <w:rsid w:val="008918EF"/>
    <w:rsid w:val="00891907"/>
    <w:rsid w:val="00891956"/>
    <w:rsid w:val="00891967"/>
    <w:rsid w:val="0089197A"/>
    <w:rsid w:val="0089197C"/>
    <w:rsid w:val="00891993"/>
    <w:rsid w:val="008919BC"/>
    <w:rsid w:val="008919C6"/>
    <w:rsid w:val="008919D6"/>
    <w:rsid w:val="00891A02"/>
    <w:rsid w:val="00891A18"/>
    <w:rsid w:val="00891A2C"/>
    <w:rsid w:val="00891A81"/>
    <w:rsid w:val="00891AD9"/>
    <w:rsid w:val="00891B33"/>
    <w:rsid w:val="00891B57"/>
    <w:rsid w:val="00891B76"/>
    <w:rsid w:val="00891BE3"/>
    <w:rsid w:val="00891C0A"/>
    <w:rsid w:val="00891C16"/>
    <w:rsid w:val="00891C24"/>
    <w:rsid w:val="00891C67"/>
    <w:rsid w:val="00891D16"/>
    <w:rsid w:val="00891D95"/>
    <w:rsid w:val="00891DCD"/>
    <w:rsid w:val="00891E2D"/>
    <w:rsid w:val="00891E2F"/>
    <w:rsid w:val="00891E7B"/>
    <w:rsid w:val="00891E8E"/>
    <w:rsid w:val="00891EF6"/>
    <w:rsid w:val="00891EF7"/>
    <w:rsid w:val="00891F18"/>
    <w:rsid w:val="00891F1E"/>
    <w:rsid w:val="00891F22"/>
    <w:rsid w:val="00891F52"/>
    <w:rsid w:val="00891F63"/>
    <w:rsid w:val="00891FAE"/>
    <w:rsid w:val="00891FD6"/>
    <w:rsid w:val="00891FED"/>
    <w:rsid w:val="00891FF2"/>
    <w:rsid w:val="0089201A"/>
    <w:rsid w:val="0089202C"/>
    <w:rsid w:val="00892031"/>
    <w:rsid w:val="00892045"/>
    <w:rsid w:val="0089204C"/>
    <w:rsid w:val="00892079"/>
    <w:rsid w:val="00892098"/>
    <w:rsid w:val="008920DC"/>
    <w:rsid w:val="008920E8"/>
    <w:rsid w:val="00892167"/>
    <w:rsid w:val="00892168"/>
    <w:rsid w:val="00892183"/>
    <w:rsid w:val="008921EE"/>
    <w:rsid w:val="0089221A"/>
    <w:rsid w:val="0089227C"/>
    <w:rsid w:val="008922CE"/>
    <w:rsid w:val="00892327"/>
    <w:rsid w:val="00892343"/>
    <w:rsid w:val="0089234F"/>
    <w:rsid w:val="00892350"/>
    <w:rsid w:val="00892386"/>
    <w:rsid w:val="008923DF"/>
    <w:rsid w:val="00892410"/>
    <w:rsid w:val="00892428"/>
    <w:rsid w:val="00892435"/>
    <w:rsid w:val="00892442"/>
    <w:rsid w:val="00892443"/>
    <w:rsid w:val="008924C1"/>
    <w:rsid w:val="008924CA"/>
    <w:rsid w:val="0089251D"/>
    <w:rsid w:val="00892523"/>
    <w:rsid w:val="0089254A"/>
    <w:rsid w:val="00892555"/>
    <w:rsid w:val="00892561"/>
    <w:rsid w:val="00892568"/>
    <w:rsid w:val="00892572"/>
    <w:rsid w:val="0089258E"/>
    <w:rsid w:val="008925A5"/>
    <w:rsid w:val="008925D4"/>
    <w:rsid w:val="008925EE"/>
    <w:rsid w:val="008925F9"/>
    <w:rsid w:val="00892656"/>
    <w:rsid w:val="008926CE"/>
    <w:rsid w:val="0089272E"/>
    <w:rsid w:val="00892780"/>
    <w:rsid w:val="008927AB"/>
    <w:rsid w:val="00892805"/>
    <w:rsid w:val="0089281A"/>
    <w:rsid w:val="00892838"/>
    <w:rsid w:val="0089284E"/>
    <w:rsid w:val="0089286A"/>
    <w:rsid w:val="0089295F"/>
    <w:rsid w:val="00892964"/>
    <w:rsid w:val="0089299F"/>
    <w:rsid w:val="008929C5"/>
    <w:rsid w:val="008929CB"/>
    <w:rsid w:val="008929D4"/>
    <w:rsid w:val="008929F5"/>
    <w:rsid w:val="00892A8A"/>
    <w:rsid w:val="00892A8E"/>
    <w:rsid w:val="00892A98"/>
    <w:rsid w:val="00892ABC"/>
    <w:rsid w:val="00892AD0"/>
    <w:rsid w:val="00892AE2"/>
    <w:rsid w:val="00892B71"/>
    <w:rsid w:val="00892B8C"/>
    <w:rsid w:val="00892B9C"/>
    <w:rsid w:val="00892BB2"/>
    <w:rsid w:val="00892BD8"/>
    <w:rsid w:val="00892C46"/>
    <w:rsid w:val="00892C66"/>
    <w:rsid w:val="00892C85"/>
    <w:rsid w:val="00892CA8"/>
    <w:rsid w:val="00892CDF"/>
    <w:rsid w:val="00892D0B"/>
    <w:rsid w:val="00892D10"/>
    <w:rsid w:val="00892D1F"/>
    <w:rsid w:val="00892D28"/>
    <w:rsid w:val="00892D44"/>
    <w:rsid w:val="00892D5C"/>
    <w:rsid w:val="00892D8D"/>
    <w:rsid w:val="00892DA9"/>
    <w:rsid w:val="00892DB7"/>
    <w:rsid w:val="00892DE3"/>
    <w:rsid w:val="00892DED"/>
    <w:rsid w:val="00892E24"/>
    <w:rsid w:val="00892E2E"/>
    <w:rsid w:val="00892E46"/>
    <w:rsid w:val="00892E6A"/>
    <w:rsid w:val="00892E72"/>
    <w:rsid w:val="00892EA8"/>
    <w:rsid w:val="00892EDC"/>
    <w:rsid w:val="00892EF0"/>
    <w:rsid w:val="00892EF4"/>
    <w:rsid w:val="00892F0C"/>
    <w:rsid w:val="00892F10"/>
    <w:rsid w:val="00892F17"/>
    <w:rsid w:val="00892F39"/>
    <w:rsid w:val="00892F50"/>
    <w:rsid w:val="00892F5E"/>
    <w:rsid w:val="00892F7B"/>
    <w:rsid w:val="00892FAC"/>
    <w:rsid w:val="00892FD5"/>
    <w:rsid w:val="00892FD9"/>
    <w:rsid w:val="00892FE4"/>
    <w:rsid w:val="00893016"/>
    <w:rsid w:val="0089308C"/>
    <w:rsid w:val="008930E8"/>
    <w:rsid w:val="008930ED"/>
    <w:rsid w:val="0089310A"/>
    <w:rsid w:val="00893112"/>
    <w:rsid w:val="00893113"/>
    <w:rsid w:val="00893120"/>
    <w:rsid w:val="00893147"/>
    <w:rsid w:val="0089315B"/>
    <w:rsid w:val="0089317B"/>
    <w:rsid w:val="008931C0"/>
    <w:rsid w:val="008931ED"/>
    <w:rsid w:val="00893255"/>
    <w:rsid w:val="00893263"/>
    <w:rsid w:val="008932A8"/>
    <w:rsid w:val="008932BB"/>
    <w:rsid w:val="008932F3"/>
    <w:rsid w:val="00893311"/>
    <w:rsid w:val="00893371"/>
    <w:rsid w:val="00893381"/>
    <w:rsid w:val="008933AA"/>
    <w:rsid w:val="0089340C"/>
    <w:rsid w:val="00893422"/>
    <w:rsid w:val="0089343D"/>
    <w:rsid w:val="0089346D"/>
    <w:rsid w:val="00893485"/>
    <w:rsid w:val="008934C8"/>
    <w:rsid w:val="008934DF"/>
    <w:rsid w:val="008934EA"/>
    <w:rsid w:val="0089352C"/>
    <w:rsid w:val="00893539"/>
    <w:rsid w:val="00893554"/>
    <w:rsid w:val="00893561"/>
    <w:rsid w:val="00893566"/>
    <w:rsid w:val="0089356D"/>
    <w:rsid w:val="00893584"/>
    <w:rsid w:val="008935A3"/>
    <w:rsid w:val="008935B7"/>
    <w:rsid w:val="008935D7"/>
    <w:rsid w:val="008935FA"/>
    <w:rsid w:val="0089361F"/>
    <w:rsid w:val="00893625"/>
    <w:rsid w:val="00893627"/>
    <w:rsid w:val="00893671"/>
    <w:rsid w:val="0089367F"/>
    <w:rsid w:val="0089368B"/>
    <w:rsid w:val="008936C3"/>
    <w:rsid w:val="00893735"/>
    <w:rsid w:val="00893738"/>
    <w:rsid w:val="0089376A"/>
    <w:rsid w:val="00893782"/>
    <w:rsid w:val="00893783"/>
    <w:rsid w:val="00893796"/>
    <w:rsid w:val="008937B1"/>
    <w:rsid w:val="008937C7"/>
    <w:rsid w:val="008937F2"/>
    <w:rsid w:val="008937FC"/>
    <w:rsid w:val="00893852"/>
    <w:rsid w:val="00893875"/>
    <w:rsid w:val="0089387D"/>
    <w:rsid w:val="008938A0"/>
    <w:rsid w:val="008938FC"/>
    <w:rsid w:val="0089390C"/>
    <w:rsid w:val="00893914"/>
    <w:rsid w:val="00893919"/>
    <w:rsid w:val="0089391D"/>
    <w:rsid w:val="00893926"/>
    <w:rsid w:val="00893941"/>
    <w:rsid w:val="00893965"/>
    <w:rsid w:val="0089397A"/>
    <w:rsid w:val="008939AB"/>
    <w:rsid w:val="008939AD"/>
    <w:rsid w:val="008939BF"/>
    <w:rsid w:val="00893A0C"/>
    <w:rsid w:val="00893AD2"/>
    <w:rsid w:val="00893B2A"/>
    <w:rsid w:val="00893B9F"/>
    <w:rsid w:val="00893BAC"/>
    <w:rsid w:val="00893C14"/>
    <w:rsid w:val="00893C2E"/>
    <w:rsid w:val="00893C82"/>
    <w:rsid w:val="00893C9A"/>
    <w:rsid w:val="00893CBC"/>
    <w:rsid w:val="00893CC0"/>
    <w:rsid w:val="00893CD4"/>
    <w:rsid w:val="00893CEB"/>
    <w:rsid w:val="00893CF7"/>
    <w:rsid w:val="00893DA6"/>
    <w:rsid w:val="00893DC5"/>
    <w:rsid w:val="00893DCB"/>
    <w:rsid w:val="00893DED"/>
    <w:rsid w:val="00893E02"/>
    <w:rsid w:val="00893E29"/>
    <w:rsid w:val="00893E4C"/>
    <w:rsid w:val="00893E51"/>
    <w:rsid w:val="00893EC5"/>
    <w:rsid w:val="00893ED9"/>
    <w:rsid w:val="00893F96"/>
    <w:rsid w:val="00894038"/>
    <w:rsid w:val="0089405F"/>
    <w:rsid w:val="00894087"/>
    <w:rsid w:val="008940BB"/>
    <w:rsid w:val="008940C9"/>
    <w:rsid w:val="008940F1"/>
    <w:rsid w:val="0089417C"/>
    <w:rsid w:val="0089417D"/>
    <w:rsid w:val="00894199"/>
    <w:rsid w:val="008941F9"/>
    <w:rsid w:val="00894219"/>
    <w:rsid w:val="0089422F"/>
    <w:rsid w:val="008942BB"/>
    <w:rsid w:val="008942E6"/>
    <w:rsid w:val="008942FF"/>
    <w:rsid w:val="00894324"/>
    <w:rsid w:val="0089437B"/>
    <w:rsid w:val="008943A7"/>
    <w:rsid w:val="008943E2"/>
    <w:rsid w:val="008943F6"/>
    <w:rsid w:val="00894432"/>
    <w:rsid w:val="00894455"/>
    <w:rsid w:val="0089446E"/>
    <w:rsid w:val="00894483"/>
    <w:rsid w:val="008944BA"/>
    <w:rsid w:val="008944C6"/>
    <w:rsid w:val="008944CC"/>
    <w:rsid w:val="0089450A"/>
    <w:rsid w:val="0089450D"/>
    <w:rsid w:val="0089457E"/>
    <w:rsid w:val="0089458B"/>
    <w:rsid w:val="00894595"/>
    <w:rsid w:val="008945A2"/>
    <w:rsid w:val="008945E3"/>
    <w:rsid w:val="0089461F"/>
    <w:rsid w:val="00894641"/>
    <w:rsid w:val="00894670"/>
    <w:rsid w:val="0089468B"/>
    <w:rsid w:val="008946FD"/>
    <w:rsid w:val="00894723"/>
    <w:rsid w:val="008947A3"/>
    <w:rsid w:val="008947B1"/>
    <w:rsid w:val="008947DA"/>
    <w:rsid w:val="008947FA"/>
    <w:rsid w:val="0089484F"/>
    <w:rsid w:val="0089487D"/>
    <w:rsid w:val="008948CC"/>
    <w:rsid w:val="008948F3"/>
    <w:rsid w:val="008948F6"/>
    <w:rsid w:val="00894923"/>
    <w:rsid w:val="0089497F"/>
    <w:rsid w:val="0089498E"/>
    <w:rsid w:val="008949DD"/>
    <w:rsid w:val="008949EB"/>
    <w:rsid w:val="00894A0E"/>
    <w:rsid w:val="00894A24"/>
    <w:rsid w:val="00894A4F"/>
    <w:rsid w:val="00894A72"/>
    <w:rsid w:val="00894AC2"/>
    <w:rsid w:val="00894B17"/>
    <w:rsid w:val="00894B2B"/>
    <w:rsid w:val="00894B5E"/>
    <w:rsid w:val="00894B9F"/>
    <w:rsid w:val="00894BF8"/>
    <w:rsid w:val="00894C10"/>
    <w:rsid w:val="00894C3A"/>
    <w:rsid w:val="00894C51"/>
    <w:rsid w:val="00894C5E"/>
    <w:rsid w:val="00894C94"/>
    <w:rsid w:val="00894CAA"/>
    <w:rsid w:val="00894CAB"/>
    <w:rsid w:val="00894CB1"/>
    <w:rsid w:val="00894CCD"/>
    <w:rsid w:val="00894CD7"/>
    <w:rsid w:val="00894D0E"/>
    <w:rsid w:val="00894D20"/>
    <w:rsid w:val="00894D5A"/>
    <w:rsid w:val="00894D69"/>
    <w:rsid w:val="00894D74"/>
    <w:rsid w:val="00894E16"/>
    <w:rsid w:val="00894E2C"/>
    <w:rsid w:val="00894E83"/>
    <w:rsid w:val="00894EC5"/>
    <w:rsid w:val="00894EE2"/>
    <w:rsid w:val="00894F1C"/>
    <w:rsid w:val="00894F3A"/>
    <w:rsid w:val="00894F3C"/>
    <w:rsid w:val="00894F3D"/>
    <w:rsid w:val="00894F40"/>
    <w:rsid w:val="00894F4C"/>
    <w:rsid w:val="00894F50"/>
    <w:rsid w:val="00894F8D"/>
    <w:rsid w:val="00894FD6"/>
    <w:rsid w:val="00894FE4"/>
    <w:rsid w:val="00895022"/>
    <w:rsid w:val="0089505D"/>
    <w:rsid w:val="0089506B"/>
    <w:rsid w:val="00895076"/>
    <w:rsid w:val="00895091"/>
    <w:rsid w:val="008950A8"/>
    <w:rsid w:val="008950AA"/>
    <w:rsid w:val="008950DB"/>
    <w:rsid w:val="008950EE"/>
    <w:rsid w:val="00895132"/>
    <w:rsid w:val="00895139"/>
    <w:rsid w:val="0089516F"/>
    <w:rsid w:val="00895175"/>
    <w:rsid w:val="00895238"/>
    <w:rsid w:val="00895258"/>
    <w:rsid w:val="00895282"/>
    <w:rsid w:val="00895297"/>
    <w:rsid w:val="00895299"/>
    <w:rsid w:val="008952E4"/>
    <w:rsid w:val="00895330"/>
    <w:rsid w:val="00895333"/>
    <w:rsid w:val="00895400"/>
    <w:rsid w:val="00895403"/>
    <w:rsid w:val="0089542F"/>
    <w:rsid w:val="0089547F"/>
    <w:rsid w:val="0089549A"/>
    <w:rsid w:val="008954BF"/>
    <w:rsid w:val="008954CE"/>
    <w:rsid w:val="008954EA"/>
    <w:rsid w:val="008954F8"/>
    <w:rsid w:val="0089553A"/>
    <w:rsid w:val="00895575"/>
    <w:rsid w:val="008955A8"/>
    <w:rsid w:val="008955B8"/>
    <w:rsid w:val="008955DE"/>
    <w:rsid w:val="0089560C"/>
    <w:rsid w:val="0089562B"/>
    <w:rsid w:val="0089564D"/>
    <w:rsid w:val="0089565D"/>
    <w:rsid w:val="0089566A"/>
    <w:rsid w:val="0089567E"/>
    <w:rsid w:val="008956A6"/>
    <w:rsid w:val="008956DF"/>
    <w:rsid w:val="008956E6"/>
    <w:rsid w:val="008956EB"/>
    <w:rsid w:val="008956FD"/>
    <w:rsid w:val="008956FE"/>
    <w:rsid w:val="00895726"/>
    <w:rsid w:val="00895777"/>
    <w:rsid w:val="00895779"/>
    <w:rsid w:val="008957CF"/>
    <w:rsid w:val="0089580B"/>
    <w:rsid w:val="00895866"/>
    <w:rsid w:val="0089586D"/>
    <w:rsid w:val="008958A4"/>
    <w:rsid w:val="008958E3"/>
    <w:rsid w:val="0089594B"/>
    <w:rsid w:val="00895964"/>
    <w:rsid w:val="00895972"/>
    <w:rsid w:val="00895978"/>
    <w:rsid w:val="00895983"/>
    <w:rsid w:val="008959AC"/>
    <w:rsid w:val="008959E4"/>
    <w:rsid w:val="008959ED"/>
    <w:rsid w:val="00895A3F"/>
    <w:rsid w:val="00895AB4"/>
    <w:rsid w:val="00895AB5"/>
    <w:rsid w:val="00895AC3"/>
    <w:rsid w:val="00895AFB"/>
    <w:rsid w:val="00895B08"/>
    <w:rsid w:val="00895B3A"/>
    <w:rsid w:val="00895B3B"/>
    <w:rsid w:val="00895B48"/>
    <w:rsid w:val="00895B59"/>
    <w:rsid w:val="00895B6A"/>
    <w:rsid w:val="00895BAE"/>
    <w:rsid w:val="00895BB0"/>
    <w:rsid w:val="00895BB5"/>
    <w:rsid w:val="00895BBF"/>
    <w:rsid w:val="00895C18"/>
    <w:rsid w:val="00895C1B"/>
    <w:rsid w:val="00895C49"/>
    <w:rsid w:val="00895C56"/>
    <w:rsid w:val="00895C64"/>
    <w:rsid w:val="00895C79"/>
    <w:rsid w:val="00895CD3"/>
    <w:rsid w:val="00895CE8"/>
    <w:rsid w:val="00895CFA"/>
    <w:rsid w:val="00895D0B"/>
    <w:rsid w:val="00895D13"/>
    <w:rsid w:val="00895D51"/>
    <w:rsid w:val="00895E19"/>
    <w:rsid w:val="00895E3A"/>
    <w:rsid w:val="00895E3D"/>
    <w:rsid w:val="00895EBA"/>
    <w:rsid w:val="00895ECA"/>
    <w:rsid w:val="00895ED0"/>
    <w:rsid w:val="00895EDC"/>
    <w:rsid w:val="00895EE0"/>
    <w:rsid w:val="00895F49"/>
    <w:rsid w:val="00895F56"/>
    <w:rsid w:val="00895F71"/>
    <w:rsid w:val="00895FDF"/>
    <w:rsid w:val="00895FFB"/>
    <w:rsid w:val="00896036"/>
    <w:rsid w:val="00896039"/>
    <w:rsid w:val="0089603A"/>
    <w:rsid w:val="0089605C"/>
    <w:rsid w:val="00896072"/>
    <w:rsid w:val="00896073"/>
    <w:rsid w:val="0089607F"/>
    <w:rsid w:val="008960AC"/>
    <w:rsid w:val="008960AE"/>
    <w:rsid w:val="008960B4"/>
    <w:rsid w:val="008960E7"/>
    <w:rsid w:val="008960EB"/>
    <w:rsid w:val="008960F4"/>
    <w:rsid w:val="008960F7"/>
    <w:rsid w:val="00896118"/>
    <w:rsid w:val="00896133"/>
    <w:rsid w:val="00896164"/>
    <w:rsid w:val="00896166"/>
    <w:rsid w:val="00896173"/>
    <w:rsid w:val="00896197"/>
    <w:rsid w:val="008961F2"/>
    <w:rsid w:val="00896242"/>
    <w:rsid w:val="00896244"/>
    <w:rsid w:val="00896276"/>
    <w:rsid w:val="0089629F"/>
    <w:rsid w:val="008963BC"/>
    <w:rsid w:val="00896400"/>
    <w:rsid w:val="00896436"/>
    <w:rsid w:val="0089645D"/>
    <w:rsid w:val="008964B9"/>
    <w:rsid w:val="008964EE"/>
    <w:rsid w:val="008964F1"/>
    <w:rsid w:val="00896521"/>
    <w:rsid w:val="0089655F"/>
    <w:rsid w:val="0089656C"/>
    <w:rsid w:val="0089656F"/>
    <w:rsid w:val="0089657A"/>
    <w:rsid w:val="00896597"/>
    <w:rsid w:val="00896599"/>
    <w:rsid w:val="008965DF"/>
    <w:rsid w:val="00896630"/>
    <w:rsid w:val="0089664B"/>
    <w:rsid w:val="00896654"/>
    <w:rsid w:val="00896658"/>
    <w:rsid w:val="008966CB"/>
    <w:rsid w:val="008966EB"/>
    <w:rsid w:val="008966ED"/>
    <w:rsid w:val="0089674B"/>
    <w:rsid w:val="00896755"/>
    <w:rsid w:val="00896768"/>
    <w:rsid w:val="00896771"/>
    <w:rsid w:val="00896791"/>
    <w:rsid w:val="008967B9"/>
    <w:rsid w:val="008967E7"/>
    <w:rsid w:val="00896807"/>
    <w:rsid w:val="0089680F"/>
    <w:rsid w:val="00896810"/>
    <w:rsid w:val="0089682A"/>
    <w:rsid w:val="00896840"/>
    <w:rsid w:val="008968C6"/>
    <w:rsid w:val="0089693A"/>
    <w:rsid w:val="0089698A"/>
    <w:rsid w:val="00896992"/>
    <w:rsid w:val="00896A42"/>
    <w:rsid w:val="00896A4B"/>
    <w:rsid w:val="00896A57"/>
    <w:rsid w:val="00896A7D"/>
    <w:rsid w:val="00896AB0"/>
    <w:rsid w:val="00896B1E"/>
    <w:rsid w:val="00896B36"/>
    <w:rsid w:val="00896B3E"/>
    <w:rsid w:val="00896B4C"/>
    <w:rsid w:val="00896B76"/>
    <w:rsid w:val="00896B8D"/>
    <w:rsid w:val="00896B91"/>
    <w:rsid w:val="00896C35"/>
    <w:rsid w:val="00896C49"/>
    <w:rsid w:val="00896CA1"/>
    <w:rsid w:val="00896CBB"/>
    <w:rsid w:val="00896CEE"/>
    <w:rsid w:val="00896CFB"/>
    <w:rsid w:val="00896CFF"/>
    <w:rsid w:val="00896D06"/>
    <w:rsid w:val="00896D18"/>
    <w:rsid w:val="00896D2A"/>
    <w:rsid w:val="00896D30"/>
    <w:rsid w:val="00896D86"/>
    <w:rsid w:val="00896D8F"/>
    <w:rsid w:val="00896DBB"/>
    <w:rsid w:val="00896DD5"/>
    <w:rsid w:val="00896DE2"/>
    <w:rsid w:val="00896E5B"/>
    <w:rsid w:val="00896EA9"/>
    <w:rsid w:val="00896EFD"/>
    <w:rsid w:val="00896F33"/>
    <w:rsid w:val="00896F37"/>
    <w:rsid w:val="00896F5D"/>
    <w:rsid w:val="00896FA2"/>
    <w:rsid w:val="00896FBF"/>
    <w:rsid w:val="00897001"/>
    <w:rsid w:val="0089702F"/>
    <w:rsid w:val="0089706B"/>
    <w:rsid w:val="0089706D"/>
    <w:rsid w:val="00897070"/>
    <w:rsid w:val="008970BA"/>
    <w:rsid w:val="00897100"/>
    <w:rsid w:val="0089713D"/>
    <w:rsid w:val="00897140"/>
    <w:rsid w:val="00897149"/>
    <w:rsid w:val="008971C5"/>
    <w:rsid w:val="008971D7"/>
    <w:rsid w:val="008971DE"/>
    <w:rsid w:val="008971EC"/>
    <w:rsid w:val="00897278"/>
    <w:rsid w:val="008972A6"/>
    <w:rsid w:val="00897309"/>
    <w:rsid w:val="0089731C"/>
    <w:rsid w:val="0089732A"/>
    <w:rsid w:val="00897337"/>
    <w:rsid w:val="0089739A"/>
    <w:rsid w:val="008973A3"/>
    <w:rsid w:val="008973EB"/>
    <w:rsid w:val="0089744D"/>
    <w:rsid w:val="00897452"/>
    <w:rsid w:val="0089748E"/>
    <w:rsid w:val="008974C7"/>
    <w:rsid w:val="008974C8"/>
    <w:rsid w:val="008974DC"/>
    <w:rsid w:val="008974E3"/>
    <w:rsid w:val="00897501"/>
    <w:rsid w:val="00897510"/>
    <w:rsid w:val="00897577"/>
    <w:rsid w:val="0089758E"/>
    <w:rsid w:val="00897594"/>
    <w:rsid w:val="0089759C"/>
    <w:rsid w:val="0089763A"/>
    <w:rsid w:val="0089764A"/>
    <w:rsid w:val="008976D9"/>
    <w:rsid w:val="008976EF"/>
    <w:rsid w:val="00897700"/>
    <w:rsid w:val="0089776B"/>
    <w:rsid w:val="00897786"/>
    <w:rsid w:val="008977B9"/>
    <w:rsid w:val="008977EB"/>
    <w:rsid w:val="008977F1"/>
    <w:rsid w:val="00897811"/>
    <w:rsid w:val="0089783D"/>
    <w:rsid w:val="0089785F"/>
    <w:rsid w:val="00897869"/>
    <w:rsid w:val="0089786A"/>
    <w:rsid w:val="0089788D"/>
    <w:rsid w:val="008978EB"/>
    <w:rsid w:val="008978EC"/>
    <w:rsid w:val="0089792C"/>
    <w:rsid w:val="00897974"/>
    <w:rsid w:val="00897977"/>
    <w:rsid w:val="00897980"/>
    <w:rsid w:val="008979B2"/>
    <w:rsid w:val="008979EE"/>
    <w:rsid w:val="008979EF"/>
    <w:rsid w:val="008979F7"/>
    <w:rsid w:val="00897A1C"/>
    <w:rsid w:val="00897A32"/>
    <w:rsid w:val="00897A36"/>
    <w:rsid w:val="00897A7B"/>
    <w:rsid w:val="00897A88"/>
    <w:rsid w:val="00897A9B"/>
    <w:rsid w:val="00897AC0"/>
    <w:rsid w:val="00897ACD"/>
    <w:rsid w:val="00897B31"/>
    <w:rsid w:val="00897B3F"/>
    <w:rsid w:val="00897B97"/>
    <w:rsid w:val="00897B9D"/>
    <w:rsid w:val="00897BCF"/>
    <w:rsid w:val="00897C40"/>
    <w:rsid w:val="00897C68"/>
    <w:rsid w:val="00897CE4"/>
    <w:rsid w:val="00897D70"/>
    <w:rsid w:val="00897D7D"/>
    <w:rsid w:val="00897D7E"/>
    <w:rsid w:val="00897D94"/>
    <w:rsid w:val="00897DB6"/>
    <w:rsid w:val="00897E25"/>
    <w:rsid w:val="00897E2B"/>
    <w:rsid w:val="00897E42"/>
    <w:rsid w:val="00897EAB"/>
    <w:rsid w:val="00897EE6"/>
    <w:rsid w:val="00897F34"/>
    <w:rsid w:val="00897F3A"/>
    <w:rsid w:val="00897F48"/>
    <w:rsid w:val="00897FB6"/>
    <w:rsid w:val="00897FBA"/>
    <w:rsid w:val="008A000B"/>
    <w:rsid w:val="008A0011"/>
    <w:rsid w:val="008A005F"/>
    <w:rsid w:val="008A006E"/>
    <w:rsid w:val="008A00CD"/>
    <w:rsid w:val="008A00D9"/>
    <w:rsid w:val="008A00F2"/>
    <w:rsid w:val="008A00F9"/>
    <w:rsid w:val="008A015F"/>
    <w:rsid w:val="008A016D"/>
    <w:rsid w:val="008A01DA"/>
    <w:rsid w:val="008A020D"/>
    <w:rsid w:val="008A02AE"/>
    <w:rsid w:val="008A02BA"/>
    <w:rsid w:val="008A02E7"/>
    <w:rsid w:val="008A0356"/>
    <w:rsid w:val="008A042A"/>
    <w:rsid w:val="008A0459"/>
    <w:rsid w:val="008A0496"/>
    <w:rsid w:val="008A04BC"/>
    <w:rsid w:val="008A051E"/>
    <w:rsid w:val="008A0543"/>
    <w:rsid w:val="008A0557"/>
    <w:rsid w:val="008A0559"/>
    <w:rsid w:val="008A0565"/>
    <w:rsid w:val="008A056F"/>
    <w:rsid w:val="008A058E"/>
    <w:rsid w:val="008A05CA"/>
    <w:rsid w:val="008A05D4"/>
    <w:rsid w:val="008A065A"/>
    <w:rsid w:val="008A0680"/>
    <w:rsid w:val="008A069B"/>
    <w:rsid w:val="008A06D3"/>
    <w:rsid w:val="008A06D4"/>
    <w:rsid w:val="008A0736"/>
    <w:rsid w:val="008A073E"/>
    <w:rsid w:val="008A075F"/>
    <w:rsid w:val="008A07BC"/>
    <w:rsid w:val="008A07D2"/>
    <w:rsid w:val="008A07FD"/>
    <w:rsid w:val="008A0816"/>
    <w:rsid w:val="008A082D"/>
    <w:rsid w:val="008A0854"/>
    <w:rsid w:val="008A089D"/>
    <w:rsid w:val="008A08C6"/>
    <w:rsid w:val="008A08D2"/>
    <w:rsid w:val="008A08E6"/>
    <w:rsid w:val="008A08F8"/>
    <w:rsid w:val="008A097F"/>
    <w:rsid w:val="008A0989"/>
    <w:rsid w:val="008A09AC"/>
    <w:rsid w:val="008A09C6"/>
    <w:rsid w:val="008A0A24"/>
    <w:rsid w:val="008A0A25"/>
    <w:rsid w:val="008A0A2B"/>
    <w:rsid w:val="008A0A4C"/>
    <w:rsid w:val="008A0A5E"/>
    <w:rsid w:val="008A0A80"/>
    <w:rsid w:val="008A0A81"/>
    <w:rsid w:val="008A0A90"/>
    <w:rsid w:val="008A0AA5"/>
    <w:rsid w:val="008A0ACB"/>
    <w:rsid w:val="008A0B26"/>
    <w:rsid w:val="008A0B2F"/>
    <w:rsid w:val="008A0B80"/>
    <w:rsid w:val="008A0B88"/>
    <w:rsid w:val="008A0BA4"/>
    <w:rsid w:val="008A0C01"/>
    <w:rsid w:val="008A0C12"/>
    <w:rsid w:val="008A0C33"/>
    <w:rsid w:val="008A0C47"/>
    <w:rsid w:val="008A0C4D"/>
    <w:rsid w:val="008A0C52"/>
    <w:rsid w:val="008A0CA1"/>
    <w:rsid w:val="008A0CF4"/>
    <w:rsid w:val="008A0D22"/>
    <w:rsid w:val="008A0D3E"/>
    <w:rsid w:val="008A0D91"/>
    <w:rsid w:val="008A0D9A"/>
    <w:rsid w:val="008A0DA3"/>
    <w:rsid w:val="008A0DA8"/>
    <w:rsid w:val="008A0DD0"/>
    <w:rsid w:val="008A0DE4"/>
    <w:rsid w:val="008A0E1C"/>
    <w:rsid w:val="008A0E36"/>
    <w:rsid w:val="008A0E61"/>
    <w:rsid w:val="008A0E73"/>
    <w:rsid w:val="008A0E8A"/>
    <w:rsid w:val="008A0EC1"/>
    <w:rsid w:val="008A0EEE"/>
    <w:rsid w:val="008A0F3F"/>
    <w:rsid w:val="008A0F59"/>
    <w:rsid w:val="008A0F86"/>
    <w:rsid w:val="008A0FB0"/>
    <w:rsid w:val="008A0FC8"/>
    <w:rsid w:val="008A0FE3"/>
    <w:rsid w:val="008A1004"/>
    <w:rsid w:val="008A1008"/>
    <w:rsid w:val="008A1060"/>
    <w:rsid w:val="008A1061"/>
    <w:rsid w:val="008A107B"/>
    <w:rsid w:val="008A107C"/>
    <w:rsid w:val="008A1094"/>
    <w:rsid w:val="008A10CE"/>
    <w:rsid w:val="008A111A"/>
    <w:rsid w:val="008A1162"/>
    <w:rsid w:val="008A116A"/>
    <w:rsid w:val="008A1181"/>
    <w:rsid w:val="008A1197"/>
    <w:rsid w:val="008A1208"/>
    <w:rsid w:val="008A1230"/>
    <w:rsid w:val="008A1254"/>
    <w:rsid w:val="008A1289"/>
    <w:rsid w:val="008A1290"/>
    <w:rsid w:val="008A12C2"/>
    <w:rsid w:val="008A12D6"/>
    <w:rsid w:val="008A12DC"/>
    <w:rsid w:val="008A130F"/>
    <w:rsid w:val="008A1361"/>
    <w:rsid w:val="008A1381"/>
    <w:rsid w:val="008A1382"/>
    <w:rsid w:val="008A13BF"/>
    <w:rsid w:val="008A13E6"/>
    <w:rsid w:val="008A1455"/>
    <w:rsid w:val="008A1470"/>
    <w:rsid w:val="008A1479"/>
    <w:rsid w:val="008A1488"/>
    <w:rsid w:val="008A14A1"/>
    <w:rsid w:val="008A14CC"/>
    <w:rsid w:val="008A14DF"/>
    <w:rsid w:val="008A14F3"/>
    <w:rsid w:val="008A150D"/>
    <w:rsid w:val="008A1514"/>
    <w:rsid w:val="008A1524"/>
    <w:rsid w:val="008A1548"/>
    <w:rsid w:val="008A1598"/>
    <w:rsid w:val="008A15DB"/>
    <w:rsid w:val="008A15DF"/>
    <w:rsid w:val="008A15F5"/>
    <w:rsid w:val="008A163E"/>
    <w:rsid w:val="008A1658"/>
    <w:rsid w:val="008A16AB"/>
    <w:rsid w:val="008A16B2"/>
    <w:rsid w:val="008A16C7"/>
    <w:rsid w:val="008A16D6"/>
    <w:rsid w:val="008A16F5"/>
    <w:rsid w:val="008A1705"/>
    <w:rsid w:val="008A170B"/>
    <w:rsid w:val="008A1750"/>
    <w:rsid w:val="008A176B"/>
    <w:rsid w:val="008A17C8"/>
    <w:rsid w:val="008A17D2"/>
    <w:rsid w:val="008A17D9"/>
    <w:rsid w:val="008A17F2"/>
    <w:rsid w:val="008A1812"/>
    <w:rsid w:val="008A182A"/>
    <w:rsid w:val="008A1835"/>
    <w:rsid w:val="008A1847"/>
    <w:rsid w:val="008A1884"/>
    <w:rsid w:val="008A18CD"/>
    <w:rsid w:val="008A18F2"/>
    <w:rsid w:val="008A18F5"/>
    <w:rsid w:val="008A190D"/>
    <w:rsid w:val="008A1929"/>
    <w:rsid w:val="008A1944"/>
    <w:rsid w:val="008A199F"/>
    <w:rsid w:val="008A19F5"/>
    <w:rsid w:val="008A1A1C"/>
    <w:rsid w:val="008A1A51"/>
    <w:rsid w:val="008A1A9B"/>
    <w:rsid w:val="008A1AC8"/>
    <w:rsid w:val="008A1ACC"/>
    <w:rsid w:val="008A1ACE"/>
    <w:rsid w:val="008A1ADE"/>
    <w:rsid w:val="008A1AE9"/>
    <w:rsid w:val="008A1B04"/>
    <w:rsid w:val="008A1B71"/>
    <w:rsid w:val="008A1BD9"/>
    <w:rsid w:val="008A1BE4"/>
    <w:rsid w:val="008A1C9F"/>
    <w:rsid w:val="008A1CF7"/>
    <w:rsid w:val="008A1D25"/>
    <w:rsid w:val="008A1D2C"/>
    <w:rsid w:val="008A1D37"/>
    <w:rsid w:val="008A1D65"/>
    <w:rsid w:val="008A1D92"/>
    <w:rsid w:val="008A1DC3"/>
    <w:rsid w:val="008A1DCE"/>
    <w:rsid w:val="008A1DF5"/>
    <w:rsid w:val="008A1E4E"/>
    <w:rsid w:val="008A1EF2"/>
    <w:rsid w:val="008A1F24"/>
    <w:rsid w:val="008A1F2C"/>
    <w:rsid w:val="008A1F88"/>
    <w:rsid w:val="008A1F89"/>
    <w:rsid w:val="008A1F8A"/>
    <w:rsid w:val="008A1FB1"/>
    <w:rsid w:val="008A1FC3"/>
    <w:rsid w:val="008A1FF9"/>
    <w:rsid w:val="008A2042"/>
    <w:rsid w:val="008A208B"/>
    <w:rsid w:val="008A20EA"/>
    <w:rsid w:val="008A20F7"/>
    <w:rsid w:val="008A2145"/>
    <w:rsid w:val="008A215F"/>
    <w:rsid w:val="008A21B1"/>
    <w:rsid w:val="008A21BF"/>
    <w:rsid w:val="008A21D1"/>
    <w:rsid w:val="008A2206"/>
    <w:rsid w:val="008A2209"/>
    <w:rsid w:val="008A225A"/>
    <w:rsid w:val="008A2274"/>
    <w:rsid w:val="008A229A"/>
    <w:rsid w:val="008A22F2"/>
    <w:rsid w:val="008A231B"/>
    <w:rsid w:val="008A232D"/>
    <w:rsid w:val="008A2354"/>
    <w:rsid w:val="008A23A5"/>
    <w:rsid w:val="008A23A6"/>
    <w:rsid w:val="008A23FD"/>
    <w:rsid w:val="008A2409"/>
    <w:rsid w:val="008A2467"/>
    <w:rsid w:val="008A24FC"/>
    <w:rsid w:val="008A2508"/>
    <w:rsid w:val="008A2550"/>
    <w:rsid w:val="008A2562"/>
    <w:rsid w:val="008A2566"/>
    <w:rsid w:val="008A2576"/>
    <w:rsid w:val="008A2578"/>
    <w:rsid w:val="008A25D5"/>
    <w:rsid w:val="008A25EA"/>
    <w:rsid w:val="008A25EC"/>
    <w:rsid w:val="008A2664"/>
    <w:rsid w:val="008A266D"/>
    <w:rsid w:val="008A26BD"/>
    <w:rsid w:val="008A26F2"/>
    <w:rsid w:val="008A2739"/>
    <w:rsid w:val="008A275E"/>
    <w:rsid w:val="008A2773"/>
    <w:rsid w:val="008A278A"/>
    <w:rsid w:val="008A27C7"/>
    <w:rsid w:val="008A281E"/>
    <w:rsid w:val="008A2835"/>
    <w:rsid w:val="008A286D"/>
    <w:rsid w:val="008A2881"/>
    <w:rsid w:val="008A2892"/>
    <w:rsid w:val="008A28BD"/>
    <w:rsid w:val="008A28C4"/>
    <w:rsid w:val="008A290B"/>
    <w:rsid w:val="008A291E"/>
    <w:rsid w:val="008A29A2"/>
    <w:rsid w:val="008A29CA"/>
    <w:rsid w:val="008A29D6"/>
    <w:rsid w:val="008A29DC"/>
    <w:rsid w:val="008A29F1"/>
    <w:rsid w:val="008A29FF"/>
    <w:rsid w:val="008A2A0C"/>
    <w:rsid w:val="008A2A2B"/>
    <w:rsid w:val="008A2A53"/>
    <w:rsid w:val="008A2A90"/>
    <w:rsid w:val="008A2ABE"/>
    <w:rsid w:val="008A2ACE"/>
    <w:rsid w:val="008A2AD3"/>
    <w:rsid w:val="008A2B0D"/>
    <w:rsid w:val="008A2B4F"/>
    <w:rsid w:val="008A2BC7"/>
    <w:rsid w:val="008A2C17"/>
    <w:rsid w:val="008A2C35"/>
    <w:rsid w:val="008A2C3D"/>
    <w:rsid w:val="008A2C6A"/>
    <w:rsid w:val="008A2CA6"/>
    <w:rsid w:val="008A2CB3"/>
    <w:rsid w:val="008A2CD6"/>
    <w:rsid w:val="008A2CEF"/>
    <w:rsid w:val="008A2D0D"/>
    <w:rsid w:val="008A2D17"/>
    <w:rsid w:val="008A2D45"/>
    <w:rsid w:val="008A2D47"/>
    <w:rsid w:val="008A2D5B"/>
    <w:rsid w:val="008A2D65"/>
    <w:rsid w:val="008A2D6C"/>
    <w:rsid w:val="008A2D82"/>
    <w:rsid w:val="008A2D88"/>
    <w:rsid w:val="008A2D9B"/>
    <w:rsid w:val="008A2E13"/>
    <w:rsid w:val="008A2E20"/>
    <w:rsid w:val="008A2E30"/>
    <w:rsid w:val="008A2E44"/>
    <w:rsid w:val="008A2E66"/>
    <w:rsid w:val="008A2E6A"/>
    <w:rsid w:val="008A2E7C"/>
    <w:rsid w:val="008A2EAC"/>
    <w:rsid w:val="008A2EBF"/>
    <w:rsid w:val="008A2EE0"/>
    <w:rsid w:val="008A2F14"/>
    <w:rsid w:val="008A2F2E"/>
    <w:rsid w:val="008A2F30"/>
    <w:rsid w:val="008A2F39"/>
    <w:rsid w:val="008A2F55"/>
    <w:rsid w:val="008A2FD3"/>
    <w:rsid w:val="008A2FFA"/>
    <w:rsid w:val="008A2FFB"/>
    <w:rsid w:val="008A2FFD"/>
    <w:rsid w:val="008A3067"/>
    <w:rsid w:val="008A3090"/>
    <w:rsid w:val="008A30AE"/>
    <w:rsid w:val="008A30AF"/>
    <w:rsid w:val="008A30B0"/>
    <w:rsid w:val="008A30E9"/>
    <w:rsid w:val="008A3143"/>
    <w:rsid w:val="008A3147"/>
    <w:rsid w:val="008A3153"/>
    <w:rsid w:val="008A315E"/>
    <w:rsid w:val="008A319A"/>
    <w:rsid w:val="008A31B3"/>
    <w:rsid w:val="008A3253"/>
    <w:rsid w:val="008A326C"/>
    <w:rsid w:val="008A3289"/>
    <w:rsid w:val="008A3298"/>
    <w:rsid w:val="008A32C3"/>
    <w:rsid w:val="008A32CF"/>
    <w:rsid w:val="008A32E8"/>
    <w:rsid w:val="008A32F9"/>
    <w:rsid w:val="008A3317"/>
    <w:rsid w:val="008A3322"/>
    <w:rsid w:val="008A3325"/>
    <w:rsid w:val="008A332F"/>
    <w:rsid w:val="008A3353"/>
    <w:rsid w:val="008A3358"/>
    <w:rsid w:val="008A335F"/>
    <w:rsid w:val="008A336C"/>
    <w:rsid w:val="008A33A0"/>
    <w:rsid w:val="008A3424"/>
    <w:rsid w:val="008A34A9"/>
    <w:rsid w:val="008A34BB"/>
    <w:rsid w:val="008A34DC"/>
    <w:rsid w:val="008A3566"/>
    <w:rsid w:val="008A3571"/>
    <w:rsid w:val="008A3582"/>
    <w:rsid w:val="008A359B"/>
    <w:rsid w:val="008A35BC"/>
    <w:rsid w:val="008A35C0"/>
    <w:rsid w:val="008A35EF"/>
    <w:rsid w:val="008A361F"/>
    <w:rsid w:val="008A3627"/>
    <w:rsid w:val="008A3660"/>
    <w:rsid w:val="008A367D"/>
    <w:rsid w:val="008A36E0"/>
    <w:rsid w:val="008A36FD"/>
    <w:rsid w:val="008A3713"/>
    <w:rsid w:val="008A371F"/>
    <w:rsid w:val="008A3741"/>
    <w:rsid w:val="008A3805"/>
    <w:rsid w:val="008A3840"/>
    <w:rsid w:val="008A393A"/>
    <w:rsid w:val="008A3940"/>
    <w:rsid w:val="008A395D"/>
    <w:rsid w:val="008A3963"/>
    <w:rsid w:val="008A396F"/>
    <w:rsid w:val="008A3973"/>
    <w:rsid w:val="008A39C1"/>
    <w:rsid w:val="008A3A0F"/>
    <w:rsid w:val="008A3A21"/>
    <w:rsid w:val="008A3A36"/>
    <w:rsid w:val="008A3A3F"/>
    <w:rsid w:val="008A3A91"/>
    <w:rsid w:val="008A3AA6"/>
    <w:rsid w:val="008A3AAB"/>
    <w:rsid w:val="008A3AB0"/>
    <w:rsid w:val="008A3AC4"/>
    <w:rsid w:val="008A3B17"/>
    <w:rsid w:val="008A3B41"/>
    <w:rsid w:val="008A3B86"/>
    <w:rsid w:val="008A3B8C"/>
    <w:rsid w:val="008A3BF3"/>
    <w:rsid w:val="008A3C1C"/>
    <w:rsid w:val="008A3C21"/>
    <w:rsid w:val="008A3C92"/>
    <w:rsid w:val="008A3CB5"/>
    <w:rsid w:val="008A3CCE"/>
    <w:rsid w:val="008A3CD2"/>
    <w:rsid w:val="008A3CF8"/>
    <w:rsid w:val="008A3D25"/>
    <w:rsid w:val="008A3D2F"/>
    <w:rsid w:val="008A3D32"/>
    <w:rsid w:val="008A3D6D"/>
    <w:rsid w:val="008A3DA5"/>
    <w:rsid w:val="008A3DF5"/>
    <w:rsid w:val="008A3E04"/>
    <w:rsid w:val="008A3E11"/>
    <w:rsid w:val="008A3E1B"/>
    <w:rsid w:val="008A3E5F"/>
    <w:rsid w:val="008A3EB6"/>
    <w:rsid w:val="008A3EBB"/>
    <w:rsid w:val="008A3ED8"/>
    <w:rsid w:val="008A3EEC"/>
    <w:rsid w:val="008A3F1F"/>
    <w:rsid w:val="008A3F58"/>
    <w:rsid w:val="008A3F83"/>
    <w:rsid w:val="008A3F9E"/>
    <w:rsid w:val="008A3FDB"/>
    <w:rsid w:val="008A400E"/>
    <w:rsid w:val="008A402E"/>
    <w:rsid w:val="008A4044"/>
    <w:rsid w:val="008A4064"/>
    <w:rsid w:val="008A406C"/>
    <w:rsid w:val="008A4099"/>
    <w:rsid w:val="008A40D5"/>
    <w:rsid w:val="008A40EC"/>
    <w:rsid w:val="008A410B"/>
    <w:rsid w:val="008A4132"/>
    <w:rsid w:val="008A4143"/>
    <w:rsid w:val="008A4151"/>
    <w:rsid w:val="008A41D2"/>
    <w:rsid w:val="008A4203"/>
    <w:rsid w:val="008A4271"/>
    <w:rsid w:val="008A429D"/>
    <w:rsid w:val="008A42B9"/>
    <w:rsid w:val="008A4301"/>
    <w:rsid w:val="008A4304"/>
    <w:rsid w:val="008A4318"/>
    <w:rsid w:val="008A4377"/>
    <w:rsid w:val="008A437A"/>
    <w:rsid w:val="008A4381"/>
    <w:rsid w:val="008A43A8"/>
    <w:rsid w:val="008A43DF"/>
    <w:rsid w:val="008A43E0"/>
    <w:rsid w:val="008A43E2"/>
    <w:rsid w:val="008A43ED"/>
    <w:rsid w:val="008A446A"/>
    <w:rsid w:val="008A4475"/>
    <w:rsid w:val="008A4477"/>
    <w:rsid w:val="008A4509"/>
    <w:rsid w:val="008A450E"/>
    <w:rsid w:val="008A4517"/>
    <w:rsid w:val="008A454F"/>
    <w:rsid w:val="008A45BD"/>
    <w:rsid w:val="008A45D8"/>
    <w:rsid w:val="008A45DE"/>
    <w:rsid w:val="008A45DF"/>
    <w:rsid w:val="008A4611"/>
    <w:rsid w:val="008A462E"/>
    <w:rsid w:val="008A4673"/>
    <w:rsid w:val="008A4694"/>
    <w:rsid w:val="008A46BF"/>
    <w:rsid w:val="008A4746"/>
    <w:rsid w:val="008A4763"/>
    <w:rsid w:val="008A4771"/>
    <w:rsid w:val="008A47DB"/>
    <w:rsid w:val="008A483B"/>
    <w:rsid w:val="008A4875"/>
    <w:rsid w:val="008A488B"/>
    <w:rsid w:val="008A489F"/>
    <w:rsid w:val="008A48F1"/>
    <w:rsid w:val="008A492B"/>
    <w:rsid w:val="008A4953"/>
    <w:rsid w:val="008A4972"/>
    <w:rsid w:val="008A4976"/>
    <w:rsid w:val="008A49CD"/>
    <w:rsid w:val="008A49CF"/>
    <w:rsid w:val="008A4A8A"/>
    <w:rsid w:val="008A4AF4"/>
    <w:rsid w:val="008A4B3F"/>
    <w:rsid w:val="008A4B40"/>
    <w:rsid w:val="008A4B6F"/>
    <w:rsid w:val="008A4B88"/>
    <w:rsid w:val="008A4C06"/>
    <w:rsid w:val="008A4C38"/>
    <w:rsid w:val="008A4C5F"/>
    <w:rsid w:val="008A4C7E"/>
    <w:rsid w:val="008A4CA0"/>
    <w:rsid w:val="008A4CA4"/>
    <w:rsid w:val="008A4CB0"/>
    <w:rsid w:val="008A4CB4"/>
    <w:rsid w:val="008A4CD1"/>
    <w:rsid w:val="008A4D14"/>
    <w:rsid w:val="008A4D38"/>
    <w:rsid w:val="008A4D5C"/>
    <w:rsid w:val="008A4DAD"/>
    <w:rsid w:val="008A4E12"/>
    <w:rsid w:val="008A4E14"/>
    <w:rsid w:val="008A4E1F"/>
    <w:rsid w:val="008A4E20"/>
    <w:rsid w:val="008A4E70"/>
    <w:rsid w:val="008A4E9B"/>
    <w:rsid w:val="008A4EB3"/>
    <w:rsid w:val="008A4EFE"/>
    <w:rsid w:val="008A4F0A"/>
    <w:rsid w:val="008A4FA7"/>
    <w:rsid w:val="008A4FC5"/>
    <w:rsid w:val="008A4FF5"/>
    <w:rsid w:val="008A4FF9"/>
    <w:rsid w:val="008A501B"/>
    <w:rsid w:val="008A502F"/>
    <w:rsid w:val="008A5059"/>
    <w:rsid w:val="008A505D"/>
    <w:rsid w:val="008A505E"/>
    <w:rsid w:val="008A50F5"/>
    <w:rsid w:val="008A5107"/>
    <w:rsid w:val="008A5124"/>
    <w:rsid w:val="008A5146"/>
    <w:rsid w:val="008A51A5"/>
    <w:rsid w:val="008A51B4"/>
    <w:rsid w:val="008A51B7"/>
    <w:rsid w:val="008A51B9"/>
    <w:rsid w:val="008A51E7"/>
    <w:rsid w:val="008A51FE"/>
    <w:rsid w:val="008A525A"/>
    <w:rsid w:val="008A5262"/>
    <w:rsid w:val="008A526D"/>
    <w:rsid w:val="008A52BB"/>
    <w:rsid w:val="008A52EB"/>
    <w:rsid w:val="008A5316"/>
    <w:rsid w:val="008A5318"/>
    <w:rsid w:val="008A532F"/>
    <w:rsid w:val="008A53A1"/>
    <w:rsid w:val="008A53B1"/>
    <w:rsid w:val="008A53E8"/>
    <w:rsid w:val="008A53E9"/>
    <w:rsid w:val="008A5433"/>
    <w:rsid w:val="008A548C"/>
    <w:rsid w:val="008A54B5"/>
    <w:rsid w:val="008A5506"/>
    <w:rsid w:val="008A5516"/>
    <w:rsid w:val="008A554D"/>
    <w:rsid w:val="008A5608"/>
    <w:rsid w:val="008A5626"/>
    <w:rsid w:val="008A562F"/>
    <w:rsid w:val="008A5645"/>
    <w:rsid w:val="008A565E"/>
    <w:rsid w:val="008A5672"/>
    <w:rsid w:val="008A5673"/>
    <w:rsid w:val="008A56A3"/>
    <w:rsid w:val="008A56A4"/>
    <w:rsid w:val="008A56BC"/>
    <w:rsid w:val="008A56E6"/>
    <w:rsid w:val="008A571D"/>
    <w:rsid w:val="008A574B"/>
    <w:rsid w:val="008A57D6"/>
    <w:rsid w:val="008A57E1"/>
    <w:rsid w:val="008A580E"/>
    <w:rsid w:val="008A5862"/>
    <w:rsid w:val="008A589B"/>
    <w:rsid w:val="008A58BE"/>
    <w:rsid w:val="008A58D1"/>
    <w:rsid w:val="008A590F"/>
    <w:rsid w:val="008A592F"/>
    <w:rsid w:val="008A593B"/>
    <w:rsid w:val="008A5961"/>
    <w:rsid w:val="008A596F"/>
    <w:rsid w:val="008A5978"/>
    <w:rsid w:val="008A59A1"/>
    <w:rsid w:val="008A59AF"/>
    <w:rsid w:val="008A59C0"/>
    <w:rsid w:val="008A59F5"/>
    <w:rsid w:val="008A5A53"/>
    <w:rsid w:val="008A5A9E"/>
    <w:rsid w:val="008A5AD0"/>
    <w:rsid w:val="008A5B17"/>
    <w:rsid w:val="008A5B39"/>
    <w:rsid w:val="008A5B78"/>
    <w:rsid w:val="008A5B92"/>
    <w:rsid w:val="008A5B9D"/>
    <w:rsid w:val="008A5BD5"/>
    <w:rsid w:val="008A5BE8"/>
    <w:rsid w:val="008A5BEA"/>
    <w:rsid w:val="008A5C41"/>
    <w:rsid w:val="008A5C76"/>
    <w:rsid w:val="008A5C8A"/>
    <w:rsid w:val="008A5CCE"/>
    <w:rsid w:val="008A5CE0"/>
    <w:rsid w:val="008A5CFB"/>
    <w:rsid w:val="008A5D87"/>
    <w:rsid w:val="008A5D93"/>
    <w:rsid w:val="008A5D9A"/>
    <w:rsid w:val="008A5DAA"/>
    <w:rsid w:val="008A5DB1"/>
    <w:rsid w:val="008A5DFB"/>
    <w:rsid w:val="008A5E35"/>
    <w:rsid w:val="008A5E51"/>
    <w:rsid w:val="008A5E54"/>
    <w:rsid w:val="008A5E5F"/>
    <w:rsid w:val="008A5E6C"/>
    <w:rsid w:val="008A5E8A"/>
    <w:rsid w:val="008A5E8C"/>
    <w:rsid w:val="008A5EAB"/>
    <w:rsid w:val="008A5EBF"/>
    <w:rsid w:val="008A5ECB"/>
    <w:rsid w:val="008A5ECF"/>
    <w:rsid w:val="008A5EE6"/>
    <w:rsid w:val="008A5F0E"/>
    <w:rsid w:val="008A5F27"/>
    <w:rsid w:val="008A5F94"/>
    <w:rsid w:val="008A5FB0"/>
    <w:rsid w:val="008A5FF1"/>
    <w:rsid w:val="008A601A"/>
    <w:rsid w:val="008A6075"/>
    <w:rsid w:val="008A60CE"/>
    <w:rsid w:val="008A6114"/>
    <w:rsid w:val="008A6146"/>
    <w:rsid w:val="008A6149"/>
    <w:rsid w:val="008A6154"/>
    <w:rsid w:val="008A6179"/>
    <w:rsid w:val="008A6186"/>
    <w:rsid w:val="008A61A4"/>
    <w:rsid w:val="008A61EB"/>
    <w:rsid w:val="008A6219"/>
    <w:rsid w:val="008A623A"/>
    <w:rsid w:val="008A6242"/>
    <w:rsid w:val="008A6258"/>
    <w:rsid w:val="008A62B3"/>
    <w:rsid w:val="008A62D3"/>
    <w:rsid w:val="008A62DF"/>
    <w:rsid w:val="008A62F0"/>
    <w:rsid w:val="008A6331"/>
    <w:rsid w:val="008A6341"/>
    <w:rsid w:val="008A6389"/>
    <w:rsid w:val="008A6399"/>
    <w:rsid w:val="008A63A4"/>
    <w:rsid w:val="008A63AA"/>
    <w:rsid w:val="008A63F1"/>
    <w:rsid w:val="008A641D"/>
    <w:rsid w:val="008A6424"/>
    <w:rsid w:val="008A642D"/>
    <w:rsid w:val="008A6443"/>
    <w:rsid w:val="008A6444"/>
    <w:rsid w:val="008A6449"/>
    <w:rsid w:val="008A644B"/>
    <w:rsid w:val="008A645A"/>
    <w:rsid w:val="008A6475"/>
    <w:rsid w:val="008A64B2"/>
    <w:rsid w:val="008A651D"/>
    <w:rsid w:val="008A65A2"/>
    <w:rsid w:val="008A65AA"/>
    <w:rsid w:val="008A65D0"/>
    <w:rsid w:val="008A6603"/>
    <w:rsid w:val="008A6642"/>
    <w:rsid w:val="008A668C"/>
    <w:rsid w:val="008A66AE"/>
    <w:rsid w:val="008A66B9"/>
    <w:rsid w:val="008A66BE"/>
    <w:rsid w:val="008A66C5"/>
    <w:rsid w:val="008A66C7"/>
    <w:rsid w:val="008A66D1"/>
    <w:rsid w:val="008A66D3"/>
    <w:rsid w:val="008A6701"/>
    <w:rsid w:val="008A67BD"/>
    <w:rsid w:val="008A67DF"/>
    <w:rsid w:val="008A67F8"/>
    <w:rsid w:val="008A67F9"/>
    <w:rsid w:val="008A680E"/>
    <w:rsid w:val="008A6864"/>
    <w:rsid w:val="008A688A"/>
    <w:rsid w:val="008A68A9"/>
    <w:rsid w:val="008A68BF"/>
    <w:rsid w:val="008A68CA"/>
    <w:rsid w:val="008A6903"/>
    <w:rsid w:val="008A6958"/>
    <w:rsid w:val="008A6964"/>
    <w:rsid w:val="008A698F"/>
    <w:rsid w:val="008A6997"/>
    <w:rsid w:val="008A69AF"/>
    <w:rsid w:val="008A69C3"/>
    <w:rsid w:val="008A69C5"/>
    <w:rsid w:val="008A6A00"/>
    <w:rsid w:val="008A6A16"/>
    <w:rsid w:val="008A6A1C"/>
    <w:rsid w:val="008A6A1D"/>
    <w:rsid w:val="008A6A37"/>
    <w:rsid w:val="008A6A72"/>
    <w:rsid w:val="008A6AA2"/>
    <w:rsid w:val="008A6AC7"/>
    <w:rsid w:val="008A6ADC"/>
    <w:rsid w:val="008A6B1A"/>
    <w:rsid w:val="008A6B71"/>
    <w:rsid w:val="008A6BBC"/>
    <w:rsid w:val="008A6BF0"/>
    <w:rsid w:val="008A6BF6"/>
    <w:rsid w:val="008A6BFF"/>
    <w:rsid w:val="008A6C6B"/>
    <w:rsid w:val="008A6C75"/>
    <w:rsid w:val="008A6C81"/>
    <w:rsid w:val="008A6C8C"/>
    <w:rsid w:val="008A6CED"/>
    <w:rsid w:val="008A6CF0"/>
    <w:rsid w:val="008A6D32"/>
    <w:rsid w:val="008A6D45"/>
    <w:rsid w:val="008A6D48"/>
    <w:rsid w:val="008A6D8F"/>
    <w:rsid w:val="008A6D9F"/>
    <w:rsid w:val="008A6DE4"/>
    <w:rsid w:val="008A6DE7"/>
    <w:rsid w:val="008A6E01"/>
    <w:rsid w:val="008A6E1C"/>
    <w:rsid w:val="008A6E3F"/>
    <w:rsid w:val="008A6EAA"/>
    <w:rsid w:val="008A6EAE"/>
    <w:rsid w:val="008A6F04"/>
    <w:rsid w:val="008A6F2F"/>
    <w:rsid w:val="008A6FA6"/>
    <w:rsid w:val="008A6FA9"/>
    <w:rsid w:val="008A6FBC"/>
    <w:rsid w:val="008A6FCA"/>
    <w:rsid w:val="008A6FD9"/>
    <w:rsid w:val="008A6FDE"/>
    <w:rsid w:val="008A7011"/>
    <w:rsid w:val="008A7018"/>
    <w:rsid w:val="008A704E"/>
    <w:rsid w:val="008A705C"/>
    <w:rsid w:val="008A705E"/>
    <w:rsid w:val="008A708B"/>
    <w:rsid w:val="008A70D9"/>
    <w:rsid w:val="008A7102"/>
    <w:rsid w:val="008A7106"/>
    <w:rsid w:val="008A712A"/>
    <w:rsid w:val="008A7134"/>
    <w:rsid w:val="008A713C"/>
    <w:rsid w:val="008A713E"/>
    <w:rsid w:val="008A714E"/>
    <w:rsid w:val="008A7155"/>
    <w:rsid w:val="008A7166"/>
    <w:rsid w:val="008A71F0"/>
    <w:rsid w:val="008A7236"/>
    <w:rsid w:val="008A728D"/>
    <w:rsid w:val="008A729E"/>
    <w:rsid w:val="008A72C2"/>
    <w:rsid w:val="008A732D"/>
    <w:rsid w:val="008A7331"/>
    <w:rsid w:val="008A73BF"/>
    <w:rsid w:val="008A7414"/>
    <w:rsid w:val="008A7425"/>
    <w:rsid w:val="008A742F"/>
    <w:rsid w:val="008A7438"/>
    <w:rsid w:val="008A7462"/>
    <w:rsid w:val="008A747F"/>
    <w:rsid w:val="008A7483"/>
    <w:rsid w:val="008A74D9"/>
    <w:rsid w:val="008A74FF"/>
    <w:rsid w:val="008A7527"/>
    <w:rsid w:val="008A7534"/>
    <w:rsid w:val="008A754B"/>
    <w:rsid w:val="008A75DE"/>
    <w:rsid w:val="008A75DF"/>
    <w:rsid w:val="008A75F0"/>
    <w:rsid w:val="008A770D"/>
    <w:rsid w:val="008A773B"/>
    <w:rsid w:val="008A777A"/>
    <w:rsid w:val="008A77F8"/>
    <w:rsid w:val="008A7805"/>
    <w:rsid w:val="008A781C"/>
    <w:rsid w:val="008A781F"/>
    <w:rsid w:val="008A7834"/>
    <w:rsid w:val="008A7836"/>
    <w:rsid w:val="008A7855"/>
    <w:rsid w:val="008A7865"/>
    <w:rsid w:val="008A7880"/>
    <w:rsid w:val="008A78DB"/>
    <w:rsid w:val="008A78EA"/>
    <w:rsid w:val="008A790D"/>
    <w:rsid w:val="008A796B"/>
    <w:rsid w:val="008A7971"/>
    <w:rsid w:val="008A7972"/>
    <w:rsid w:val="008A79AB"/>
    <w:rsid w:val="008A79D6"/>
    <w:rsid w:val="008A79FA"/>
    <w:rsid w:val="008A7A1E"/>
    <w:rsid w:val="008A7A70"/>
    <w:rsid w:val="008A7AAE"/>
    <w:rsid w:val="008A7AEA"/>
    <w:rsid w:val="008A7B34"/>
    <w:rsid w:val="008A7B3F"/>
    <w:rsid w:val="008A7B42"/>
    <w:rsid w:val="008A7B70"/>
    <w:rsid w:val="008A7B71"/>
    <w:rsid w:val="008A7B93"/>
    <w:rsid w:val="008A7BAB"/>
    <w:rsid w:val="008A7C08"/>
    <w:rsid w:val="008A7C3D"/>
    <w:rsid w:val="008A7C76"/>
    <w:rsid w:val="008A7C8F"/>
    <w:rsid w:val="008A7C94"/>
    <w:rsid w:val="008A7CC9"/>
    <w:rsid w:val="008A7CCC"/>
    <w:rsid w:val="008A7CE0"/>
    <w:rsid w:val="008A7CE1"/>
    <w:rsid w:val="008A7D29"/>
    <w:rsid w:val="008A7D33"/>
    <w:rsid w:val="008A7D8C"/>
    <w:rsid w:val="008A7DA0"/>
    <w:rsid w:val="008A7DA8"/>
    <w:rsid w:val="008A7DE8"/>
    <w:rsid w:val="008A7E0C"/>
    <w:rsid w:val="008A7E15"/>
    <w:rsid w:val="008A7E21"/>
    <w:rsid w:val="008A7E43"/>
    <w:rsid w:val="008A7E49"/>
    <w:rsid w:val="008A7EEC"/>
    <w:rsid w:val="008A7EF1"/>
    <w:rsid w:val="008A7F18"/>
    <w:rsid w:val="008A7F31"/>
    <w:rsid w:val="008A7F49"/>
    <w:rsid w:val="008A7F5E"/>
    <w:rsid w:val="008A7F83"/>
    <w:rsid w:val="008A7F87"/>
    <w:rsid w:val="008A7FA5"/>
    <w:rsid w:val="008A7FEC"/>
    <w:rsid w:val="008B0058"/>
    <w:rsid w:val="008B0076"/>
    <w:rsid w:val="008B00AA"/>
    <w:rsid w:val="008B00CD"/>
    <w:rsid w:val="008B0106"/>
    <w:rsid w:val="008B010C"/>
    <w:rsid w:val="008B011A"/>
    <w:rsid w:val="008B017B"/>
    <w:rsid w:val="008B01AE"/>
    <w:rsid w:val="008B01BB"/>
    <w:rsid w:val="008B01CF"/>
    <w:rsid w:val="008B01DB"/>
    <w:rsid w:val="008B020F"/>
    <w:rsid w:val="008B0226"/>
    <w:rsid w:val="008B0267"/>
    <w:rsid w:val="008B0286"/>
    <w:rsid w:val="008B030D"/>
    <w:rsid w:val="008B0313"/>
    <w:rsid w:val="008B033E"/>
    <w:rsid w:val="008B036A"/>
    <w:rsid w:val="008B038D"/>
    <w:rsid w:val="008B03A5"/>
    <w:rsid w:val="008B03AE"/>
    <w:rsid w:val="008B03CC"/>
    <w:rsid w:val="008B0401"/>
    <w:rsid w:val="008B043E"/>
    <w:rsid w:val="008B044D"/>
    <w:rsid w:val="008B0465"/>
    <w:rsid w:val="008B0468"/>
    <w:rsid w:val="008B04AB"/>
    <w:rsid w:val="008B04F2"/>
    <w:rsid w:val="008B04FC"/>
    <w:rsid w:val="008B0513"/>
    <w:rsid w:val="008B0517"/>
    <w:rsid w:val="008B0534"/>
    <w:rsid w:val="008B0541"/>
    <w:rsid w:val="008B057D"/>
    <w:rsid w:val="008B05B9"/>
    <w:rsid w:val="008B05BB"/>
    <w:rsid w:val="008B05EF"/>
    <w:rsid w:val="008B0623"/>
    <w:rsid w:val="008B0643"/>
    <w:rsid w:val="008B0661"/>
    <w:rsid w:val="008B0680"/>
    <w:rsid w:val="008B068A"/>
    <w:rsid w:val="008B06A6"/>
    <w:rsid w:val="008B0723"/>
    <w:rsid w:val="008B0741"/>
    <w:rsid w:val="008B0797"/>
    <w:rsid w:val="008B07CA"/>
    <w:rsid w:val="008B0804"/>
    <w:rsid w:val="008B0805"/>
    <w:rsid w:val="008B0877"/>
    <w:rsid w:val="008B0884"/>
    <w:rsid w:val="008B0896"/>
    <w:rsid w:val="008B08E3"/>
    <w:rsid w:val="008B0935"/>
    <w:rsid w:val="008B0960"/>
    <w:rsid w:val="008B096C"/>
    <w:rsid w:val="008B09BC"/>
    <w:rsid w:val="008B09C5"/>
    <w:rsid w:val="008B09DD"/>
    <w:rsid w:val="008B09FC"/>
    <w:rsid w:val="008B0A27"/>
    <w:rsid w:val="008B0A2C"/>
    <w:rsid w:val="008B0A2D"/>
    <w:rsid w:val="008B0A39"/>
    <w:rsid w:val="008B0A71"/>
    <w:rsid w:val="008B0A82"/>
    <w:rsid w:val="008B0AA5"/>
    <w:rsid w:val="008B0AA7"/>
    <w:rsid w:val="008B0AAA"/>
    <w:rsid w:val="008B0B14"/>
    <w:rsid w:val="008B0B1D"/>
    <w:rsid w:val="008B0B39"/>
    <w:rsid w:val="008B0B4B"/>
    <w:rsid w:val="008B0B7E"/>
    <w:rsid w:val="008B0BD4"/>
    <w:rsid w:val="008B0BD7"/>
    <w:rsid w:val="008B0BDE"/>
    <w:rsid w:val="008B0C4F"/>
    <w:rsid w:val="008B0C7C"/>
    <w:rsid w:val="008B0D6E"/>
    <w:rsid w:val="008B0D97"/>
    <w:rsid w:val="008B0D9E"/>
    <w:rsid w:val="008B0E0C"/>
    <w:rsid w:val="008B0E0E"/>
    <w:rsid w:val="008B0E43"/>
    <w:rsid w:val="008B0E49"/>
    <w:rsid w:val="008B0E96"/>
    <w:rsid w:val="008B0EC4"/>
    <w:rsid w:val="008B0EDF"/>
    <w:rsid w:val="008B0EE6"/>
    <w:rsid w:val="008B0F05"/>
    <w:rsid w:val="008B0F8B"/>
    <w:rsid w:val="008B0FCC"/>
    <w:rsid w:val="008B0FD6"/>
    <w:rsid w:val="008B103A"/>
    <w:rsid w:val="008B104C"/>
    <w:rsid w:val="008B1070"/>
    <w:rsid w:val="008B107A"/>
    <w:rsid w:val="008B109B"/>
    <w:rsid w:val="008B10C5"/>
    <w:rsid w:val="008B10D3"/>
    <w:rsid w:val="008B10DA"/>
    <w:rsid w:val="008B1108"/>
    <w:rsid w:val="008B1116"/>
    <w:rsid w:val="008B1126"/>
    <w:rsid w:val="008B1139"/>
    <w:rsid w:val="008B1165"/>
    <w:rsid w:val="008B11D9"/>
    <w:rsid w:val="008B11FE"/>
    <w:rsid w:val="008B1235"/>
    <w:rsid w:val="008B1251"/>
    <w:rsid w:val="008B12CA"/>
    <w:rsid w:val="008B12D0"/>
    <w:rsid w:val="008B12D7"/>
    <w:rsid w:val="008B12F8"/>
    <w:rsid w:val="008B12FB"/>
    <w:rsid w:val="008B1359"/>
    <w:rsid w:val="008B1368"/>
    <w:rsid w:val="008B1387"/>
    <w:rsid w:val="008B138A"/>
    <w:rsid w:val="008B138B"/>
    <w:rsid w:val="008B138D"/>
    <w:rsid w:val="008B13DD"/>
    <w:rsid w:val="008B13FD"/>
    <w:rsid w:val="008B142E"/>
    <w:rsid w:val="008B144C"/>
    <w:rsid w:val="008B1473"/>
    <w:rsid w:val="008B149A"/>
    <w:rsid w:val="008B14BA"/>
    <w:rsid w:val="008B14D2"/>
    <w:rsid w:val="008B14EB"/>
    <w:rsid w:val="008B1509"/>
    <w:rsid w:val="008B150C"/>
    <w:rsid w:val="008B1513"/>
    <w:rsid w:val="008B1528"/>
    <w:rsid w:val="008B1577"/>
    <w:rsid w:val="008B1588"/>
    <w:rsid w:val="008B1592"/>
    <w:rsid w:val="008B1597"/>
    <w:rsid w:val="008B15AF"/>
    <w:rsid w:val="008B15B2"/>
    <w:rsid w:val="008B1614"/>
    <w:rsid w:val="008B161F"/>
    <w:rsid w:val="008B1638"/>
    <w:rsid w:val="008B1670"/>
    <w:rsid w:val="008B1691"/>
    <w:rsid w:val="008B16A4"/>
    <w:rsid w:val="008B16BF"/>
    <w:rsid w:val="008B16D3"/>
    <w:rsid w:val="008B16EC"/>
    <w:rsid w:val="008B16F3"/>
    <w:rsid w:val="008B1719"/>
    <w:rsid w:val="008B175E"/>
    <w:rsid w:val="008B176A"/>
    <w:rsid w:val="008B1774"/>
    <w:rsid w:val="008B177C"/>
    <w:rsid w:val="008B1791"/>
    <w:rsid w:val="008B17CC"/>
    <w:rsid w:val="008B17D4"/>
    <w:rsid w:val="008B182A"/>
    <w:rsid w:val="008B1839"/>
    <w:rsid w:val="008B183A"/>
    <w:rsid w:val="008B184A"/>
    <w:rsid w:val="008B1885"/>
    <w:rsid w:val="008B1895"/>
    <w:rsid w:val="008B18AE"/>
    <w:rsid w:val="008B18BB"/>
    <w:rsid w:val="008B18C9"/>
    <w:rsid w:val="008B18EB"/>
    <w:rsid w:val="008B18F4"/>
    <w:rsid w:val="008B18FD"/>
    <w:rsid w:val="008B1977"/>
    <w:rsid w:val="008B1990"/>
    <w:rsid w:val="008B19E1"/>
    <w:rsid w:val="008B19E9"/>
    <w:rsid w:val="008B1A3D"/>
    <w:rsid w:val="008B1A74"/>
    <w:rsid w:val="008B1AB1"/>
    <w:rsid w:val="008B1AE3"/>
    <w:rsid w:val="008B1B0B"/>
    <w:rsid w:val="008B1B78"/>
    <w:rsid w:val="008B1B8A"/>
    <w:rsid w:val="008B1B8B"/>
    <w:rsid w:val="008B1B96"/>
    <w:rsid w:val="008B1BE4"/>
    <w:rsid w:val="008B1C22"/>
    <w:rsid w:val="008B1CF9"/>
    <w:rsid w:val="008B1D44"/>
    <w:rsid w:val="008B1D4B"/>
    <w:rsid w:val="008B1D57"/>
    <w:rsid w:val="008B1D69"/>
    <w:rsid w:val="008B1D75"/>
    <w:rsid w:val="008B1DDA"/>
    <w:rsid w:val="008B1DF9"/>
    <w:rsid w:val="008B1E1F"/>
    <w:rsid w:val="008B1E29"/>
    <w:rsid w:val="008B1E42"/>
    <w:rsid w:val="008B1EA4"/>
    <w:rsid w:val="008B1EDD"/>
    <w:rsid w:val="008B1F80"/>
    <w:rsid w:val="008B1F92"/>
    <w:rsid w:val="008B1F9B"/>
    <w:rsid w:val="008B1FE5"/>
    <w:rsid w:val="008B1FE7"/>
    <w:rsid w:val="008B1FEB"/>
    <w:rsid w:val="008B2041"/>
    <w:rsid w:val="008B20DF"/>
    <w:rsid w:val="008B212E"/>
    <w:rsid w:val="008B2132"/>
    <w:rsid w:val="008B2156"/>
    <w:rsid w:val="008B219F"/>
    <w:rsid w:val="008B21A5"/>
    <w:rsid w:val="008B21DC"/>
    <w:rsid w:val="008B21E9"/>
    <w:rsid w:val="008B21FC"/>
    <w:rsid w:val="008B2217"/>
    <w:rsid w:val="008B22A3"/>
    <w:rsid w:val="008B22E4"/>
    <w:rsid w:val="008B232D"/>
    <w:rsid w:val="008B233D"/>
    <w:rsid w:val="008B2381"/>
    <w:rsid w:val="008B23BE"/>
    <w:rsid w:val="008B23DD"/>
    <w:rsid w:val="008B2427"/>
    <w:rsid w:val="008B2475"/>
    <w:rsid w:val="008B247B"/>
    <w:rsid w:val="008B247E"/>
    <w:rsid w:val="008B24A9"/>
    <w:rsid w:val="008B24B2"/>
    <w:rsid w:val="008B24E2"/>
    <w:rsid w:val="008B2501"/>
    <w:rsid w:val="008B2516"/>
    <w:rsid w:val="008B252D"/>
    <w:rsid w:val="008B257E"/>
    <w:rsid w:val="008B2580"/>
    <w:rsid w:val="008B2593"/>
    <w:rsid w:val="008B25D2"/>
    <w:rsid w:val="008B25FA"/>
    <w:rsid w:val="008B260D"/>
    <w:rsid w:val="008B266A"/>
    <w:rsid w:val="008B267D"/>
    <w:rsid w:val="008B2690"/>
    <w:rsid w:val="008B269A"/>
    <w:rsid w:val="008B26A5"/>
    <w:rsid w:val="008B26D2"/>
    <w:rsid w:val="008B26EC"/>
    <w:rsid w:val="008B2706"/>
    <w:rsid w:val="008B2722"/>
    <w:rsid w:val="008B272E"/>
    <w:rsid w:val="008B275D"/>
    <w:rsid w:val="008B2773"/>
    <w:rsid w:val="008B2785"/>
    <w:rsid w:val="008B2786"/>
    <w:rsid w:val="008B2795"/>
    <w:rsid w:val="008B27AA"/>
    <w:rsid w:val="008B27E6"/>
    <w:rsid w:val="008B280B"/>
    <w:rsid w:val="008B2821"/>
    <w:rsid w:val="008B28B3"/>
    <w:rsid w:val="008B28C3"/>
    <w:rsid w:val="008B28C5"/>
    <w:rsid w:val="008B2906"/>
    <w:rsid w:val="008B291F"/>
    <w:rsid w:val="008B2925"/>
    <w:rsid w:val="008B2959"/>
    <w:rsid w:val="008B295E"/>
    <w:rsid w:val="008B2978"/>
    <w:rsid w:val="008B299F"/>
    <w:rsid w:val="008B29AB"/>
    <w:rsid w:val="008B29D2"/>
    <w:rsid w:val="008B29F7"/>
    <w:rsid w:val="008B2A05"/>
    <w:rsid w:val="008B2A06"/>
    <w:rsid w:val="008B2A0D"/>
    <w:rsid w:val="008B2A16"/>
    <w:rsid w:val="008B2A25"/>
    <w:rsid w:val="008B2A34"/>
    <w:rsid w:val="008B2A69"/>
    <w:rsid w:val="008B2A7A"/>
    <w:rsid w:val="008B2A83"/>
    <w:rsid w:val="008B2AA5"/>
    <w:rsid w:val="008B2AA6"/>
    <w:rsid w:val="008B2AC0"/>
    <w:rsid w:val="008B2AC7"/>
    <w:rsid w:val="008B2ADF"/>
    <w:rsid w:val="008B2AE3"/>
    <w:rsid w:val="008B2B79"/>
    <w:rsid w:val="008B2BAF"/>
    <w:rsid w:val="008B2BB3"/>
    <w:rsid w:val="008B2C16"/>
    <w:rsid w:val="008B2C1E"/>
    <w:rsid w:val="008B2C3C"/>
    <w:rsid w:val="008B2C6D"/>
    <w:rsid w:val="008B2C73"/>
    <w:rsid w:val="008B2C89"/>
    <w:rsid w:val="008B2CA9"/>
    <w:rsid w:val="008B2CE8"/>
    <w:rsid w:val="008B2CFB"/>
    <w:rsid w:val="008B2D0D"/>
    <w:rsid w:val="008B2D13"/>
    <w:rsid w:val="008B2D34"/>
    <w:rsid w:val="008B2D3B"/>
    <w:rsid w:val="008B2D57"/>
    <w:rsid w:val="008B2D76"/>
    <w:rsid w:val="008B2D85"/>
    <w:rsid w:val="008B2E16"/>
    <w:rsid w:val="008B2E23"/>
    <w:rsid w:val="008B2E57"/>
    <w:rsid w:val="008B2EA1"/>
    <w:rsid w:val="008B2EE2"/>
    <w:rsid w:val="008B2F01"/>
    <w:rsid w:val="008B2F0E"/>
    <w:rsid w:val="008B2F5A"/>
    <w:rsid w:val="008B2F6C"/>
    <w:rsid w:val="008B2F70"/>
    <w:rsid w:val="008B2F71"/>
    <w:rsid w:val="008B2FB3"/>
    <w:rsid w:val="008B2FC4"/>
    <w:rsid w:val="008B2FC9"/>
    <w:rsid w:val="008B2FF3"/>
    <w:rsid w:val="008B3013"/>
    <w:rsid w:val="008B305F"/>
    <w:rsid w:val="008B3084"/>
    <w:rsid w:val="008B30C5"/>
    <w:rsid w:val="008B30F6"/>
    <w:rsid w:val="008B312C"/>
    <w:rsid w:val="008B3135"/>
    <w:rsid w:val="008B3166"/>
    <w:rsid w:val="008B3177"/>
    <w:rsid w:val="008B319D"/>
    <w:rsid w:val="008B31B2"/>
    <w:rsid w:val="008B31C1"/>
    <w:rsid w:val="008B3231"/>
    <w:rsid w:val="008B323B"/>
    <w:rsid w:val="008B3243"/>
    <w:rsid w:val="008B3264"/>
    <w:rsid w:val="008B32E6"/>
    <w:rsid w:val="008B331B"/>
    <w:rsid w:val="008B332B"/>
    <w:rsid w:val="008B3333"/>
    <w:rsid w:val="008B3381"/>
    <w:rsid w:val="008B3383"/>
    <w:rsid w:val="008B33E0"/>
    <w:rsid w:val="008B3402"/>
    <w:rsid w:val="008B3420"/>
    <w:rsid w:val="008B3433"/>
    <w:rsid w:val="008B3449"/>
    <w:rsid w:val="008B3455"/>
    <w:rsid w:val="008B3470"/>
    <w:rsid w:val="008B34AA"/>
    <w:rsid w:val="008B3505"/>
    <w:rsid w:val="008B3534"/>
    <w:rsid w:val="008B3536"/>
    <w:rsid w:val="008B3593"/>
    <w:rsid w:val="008B35A2"/>
    <w:rsid w:val="008B35AF"/>
    <w:rsid w:val="008B35B2"/>
    <w:rsid w:val="008B35DE"/>
    <w:rsid w:val="008B3603"/>
    <w:rsid w:val="008B3609"/>
    <w:rsid w:val="008B3634"/>
    <w:rsid w:val="008B365B"/>
    <w:rsid w:val="008B377E"/>
    <w:rsid w:val="008B379F"/>
    <w:rsid w:val="008B37B7"/>
    <w:rsid w:val="008B37D6"/>
    <w:rsid w:val="008B37E5"/>
    <w:rsid w:val="008B37E6"/>
    <w:rsid w:val="008B3811"/>
    <w:rsid w:val="008B3819"/>
    <w:rsid w:val="008B381E"/>
    <w:rsid w:val="008B381F"/>
    <w:rsid w:val="008B3856"/>
    <w:rsid w:val="008B3890"/>
    <w:rsid w:val="008B3893"/>
    <w:rsid w:val="008B38A1"/>
    <w:rsid w:val="008B38B9"/>
    <w:rsid w:val="008B38C1"/>
    <w:rsid w:val="008B38DB"/>
    <w:rsid w:val="008B38F7"/>
    <w:rsid w:val="008B38FA"/>
    <w:rsid w:val="008B3921"/>
    <w:rsid w:val="008B3954"/>
    <w:rsid w:val="008B3975"/>
    <w:rsid w:val="008B39D9"/>
    <w:rsid w:val="008B39E9"/>
    <w:rsid w:val="008B39F4"/>
    <w:rsid w:val="008B3A75"/>
    <w:rsid w:val="008B3A9A"/>
    <w:rsid w:val="008B3AC9"/>
    <w:rsid w:val="008B3B0E"/>
    <w:rsid w:val="008B3B9D"/>
    <w:rsid w:val="008B3BB9"/>
    <w:rsid w:val="008B3BDF"/>
    <w:rsid w:val="008B3BF2"/>
    <w:rsid w:val="008B3C05"/>
    <w:rsid w:val="008B3C0B"/>
    <w:rsid w:val="008B3C41"/>
    <w:rsid w:val="008B3C63"/>
    <w:rsid w:val="008B3CBB"/>
    <w:rsid w:val="008B3CC5"/>
    <w:rsid w:val="008B3CCF"/>
    <w:rsid w:val="008B3D08"/>
    <w:rsid w:val="008B3D27"/>
    <w:rsid w:val="008B3D45"/>
    <w:rsid w:val="008B3D4D"/>
    <w:rsid w:val="008B3D4F"/>
    <w:rsid w:val="008B3D55"/>
    <w:rsid w:val="008B3D72"/>
    <w:rsid w:val="008B3D8C"/>
    <w:rsid w:val="008B3DBE"/>
    <w:rsid w:val="008B3DEE"/>
    <w:rsid w:val="008B3E45"/>
    <w:rsid w:val="008B3E4F"/>
    <w:rsid w:val="008B3E79"/>
    <w:rsid w:val="008B3EA0"/>
    <w:rsid w:val="008B3EBE"/>
    <w:rsid w:val="008B3EC1"/>
    <w:rsid w:val="008B3EF4"/>
    <w:rsid w:val="008B3F01"/>
    <w:rsid w:val="008B3F3C"/>
    <w:rsid w:val="008B3F81"/>
    <w:rsid w:val="008B3F9B"/>
    <w:rsid w:val="008B3FE5"/>
    <w:rsid w:val="008B3FEA"/>
    <w:rsid w:val="008B407E"/>
    <w:rsid w:val="008B40DF"/>
    <w:rsid w:val="008B4128"/>
    <w:rsid w:val="008B4255"/>
    <w:rsid w:val="008B4257"/>
    <w:rsid w:val="008B425E"/>
    <w:rsid w:val="008B42CE"/>
    <w:rsid w:val="008B42D7"/>
    <w:rsid w:val="008B4302"/>
    <w:rsid w:val="008B4320"/>
    <w:rsid w:val="008B4338"/>
    <w:rsid w:val="008B4354"/>
    <w:rsid w:val="008B4360"/>
    <w:rsid w:val="008B4362"/>
    <w:rsid w:val="008B4369"/>
    <w:rsid w:val="008B43BE"/>
    <w:rsid w:val="008B4426"/>
    <w:rsid w:val="008B44A3"/>
    <w:rsid w:val="008B44CF"/>
    <w:rsid w:val="008B4500"/>
    <w:rsid w:val="008B4508"/>
    <w:rsid w:val="008B4523"/>
    <w:rsid w:val="008B4540"/>
    <w:rsid w:val="008B4563"/>
    <w:rsid w:val="008B45A0"/>
    <w:rsid w:val="008B45F7"/>
    <w:rsid w:val="008B45FB"/>
    <w:rsid w:val="008B4609"/>
    <w:rsid w:val="008B4623"/>
    <w:rsid w:val="008B46DD"/>
    <w:rsid w:val="008B46ED"/>
    <w:rsid w:val="008B46FD"/>
    <w:rsid w:val="008B4745"/>
    <w:rsid w:val="008B474E"/>
    <w:rsid w:val="008B4758"/>
    <w:rsid w:val="008B4761"/>
    <w:rsid w:val="008B4765"/>
    <w:rsid w:val="008B47E3"/>
    <w:rsid w:val="008B47F7"/>
    <w:rsid w:val="008B4846"/>
    <w:rsid w:val="008B486A"/>
    <w:rsid w:val="008B4871"/>
    <w:rsid w:val="008B48A9"/>
    <w:rsid w:val="008B48DD"/>
    <w:rsid w:val="008B4903"/>
    <w:rsid w:val="008B4926"/>
    <w:rsid w:val="008B492A"/>
    <w:rsid w:val="008B495D"/>
    <w:rsid w:val="008B498F"/>
    <w:rsid w:val="008B49C3"/>
    <w:rsid w:val="008B49D5"/>
    <w:rsid w:val="008B49E9"/>
    <w:rsid w:val="008B49FC"/>
    <w:rsid w:val="008B4A10"/>
    <w:rsid w:val="008B4A5C"/>
    <w:rsid w:val="008B4AA1"/>
    <w:rsid w:val="008B4AAE"/>
    <w:rsid w:val="008B4ACF"/>
    <w:rsid w:val="008B4AD5"/>
    <w:rsid w:val="008B4B34"/>
    <w:rsid w:val="008B4B78"/>
    <w:rsid w:val="008B4BCE"/>
    <w:rsid w:val="008B4BEF"/>
    <w:rsid w:val="008B4C30"/>
    <w:rsid w:val="008B4C86"/>
    <w:rsid w:val="008B4C88"/>
    <w:rsid w:val="008B4D03"/>
    <w:rsid w:val="008B4D2D"/>
    <w:rsid w:val="008B4D2E"/>
    <w:rsid w:val="008B4D30"/>
    <w:rsid w:val="008B4D3C"/>
    <w:rsid w:val="008B4D70"/>
    <w:rsid w:val="008B4D89"/>
    <w:rsid w:val="008B4DA1"/>
    <w:rsid w:val="008B4DBB"/>
    <w:rsid w:val="008B4DC0"/>
    <w:rsid w:val="008B4DD1"/>
    <w:rsid w:val="008B4DD3"/>
    <w:rsid w:val="008B4DF6"/>
    <w:rsid w:val="008B4E15"/>
    <w:rsid w:val="008B4E37"/>
    <w:rsid w:val="008B4E61"/>
    <w:rsid w:val="008B4E75"/>
    <w:rsid w:val="008B4E94"/>
    <w:rsid w:val="008B4ED7"/>
    <w:rsid w:val="008B4F1D"/>
    <w:rsid w:val="008B4F28"/>
    <w:rsid w:val="008B4F41"/>
    <w:rsid w:val="008B4F4B"/>
    <w:rsid w:val="008B4FAE"/>
    <w:rsid w:val="008B5040"/>
    <w:rsid w:val="008B506A"/>
    <w:rsid w:val="008B5083"/>
    <w:rsid w:val="008B509B"/>
    <w:rsid w:val="008B50AA"/>
    <w:rsid w:val="008B50C8"/>
    <w:rsid w:val="008B512F"/>
    <w:rsid w:val="008B5228"/>
    <w:rsid w:val="008B5275"/>
    <w:rsid w:val="008B52C4"/>
    <w:rsid w:val="008B52C6"/>
    <w:rsid w:val="008B52D5"/>
    <w:rsid w:val="008B52E3"/>
    <w:rsid w:val="008B52E4"/>
    <w:rsid w:val="008B52F6"/>
    <w:rsid w:val="008B5318"/>
    <w:rsid w:val="008B5323"/>
    <w:rsid w:val="008B5337"/>
    <w:rsid w:val="008B533D"/>
    <w:rsid w:val="008B53C3"/>
    <w:rsid w:val="008B53D2"/>
    <w:rsid w:val="008B53F7"/>
    <w:rsid w:val="008B5417"/>
    <w:rsid w:val="008B541E"/>
    <w:rsid w:val="008B5430"/>
    <w:rsid w:val="008B5458"/>
    <w:rsid w:val="008B5504"/>
    <w:rsid w:val="008B5527"/>
    <w:rsid w:val="008B557A"/>
    <w:rsid w:val="008B55AA"/>
    <w:rsid w:val="008B55AD"/>
    <w:rsid w:val="008B55BB"/>
    <w:rsid w:val="008B55CC"/>
    <w:rsid w:val="008B5624"/>
    <w:rsid w:val="008B5625"/>
    <w:rsid w:val="008B5627"/>
    <w:rsid w:val="008B5630"/>
    <w:rsid w:val="008B5646"/>
    <w:rsid w:val="008B5668"/>
    <w:rsid w:val="008B566D"/>
    <w:rsid w:val="008B5675"/>
    <w:rsid w:val="008B5687"/>
    <w:rsid w:val="008B5691"/>
    <w:rsid w:val="008B56BD"/>
    <w:rsid w:val="008B56D0"/>
    <w:rsid w:val="008B572A"/>
    <w:rsid w:val="008B5744"/>
    <w:rsid w:val="008B5763"/>
    <w:rsid w:val="008B576F"/>
    <w:rsid w:val="008B579D"/>
    <w:rsid w:val="008B57CB"/>
    <w:rsid w:val="008B582F"/>
    <w:rsid w:val="008B583C"/>
    <w:rsid w:val="008B5892"/>
    <w:rsid w:val="008B58A8"/>
    <w:rsid w:val="008B58B0"/>
    <w:rsid w:val="008B58CE"/>
    <w:rsid w:val="008B58D8"/>
    <w:rsid w:val="008B58F5"/>
    <w:rsid w:val="008B58FA"/>
    <w:rsid w:val="008B594C"/>
    <w:rsid w:val="008B59B2"/>
    <w:rsid w:val="008B5A20"/>
    <w:rsid w:val="008B5A38"/>
    <w:rsid w:val="008B5A43"/>
    <w:rsid w:val="008B5A4F"/>
    <w:rsid w:val="008B5A6E"/>
    <w:rsid w:val="008B5AA4"/>
    <w:rsid w:val="008B5B13"/>
    <w:rsid w:val="008B5B1E"/>
    <w:rsid w:val="008B5B3C"/>
    <w:rsid w:val="008B5B40"/>
    <w:rsid w:val="008B5C08"/>
    <w:rsid w:val="008B5C65"/>
    <w:rsid w:val="008B5C84"/>
    <w:rsid w:val="008B5C8B"/>
    <w:rsid w:val="008B5CA7"/>
    <w:rsid w:val="008B5CBD"/>
    <w:rsid w:val="008B5CE0"/>
    <w:rsid w:val="008B5CF4"/>
    <w:rsid w:val="008B5D01"/>
    <w:rsid w:val="008B5D15"/>
    <w:rsid w:val="008B5D8A"/>
    <w:rsid w:val="008B5DB8"/>
    <w:rsid w:val="008B5DCE"/>
    <w:rsid w:val="008B5DE1"/>
    <w:rsid w:val="008B5DF3"/>
    <w:rsid w:val="008B5E14"/>
    <w:rsid w:val="008B5E24"/>
    <w:rsid w:val="008B5E35"/>
    <w:rsid w:val="008B5E62"/>
    <w:rsid w:val="008B5EAE"/>
    <w:rsid w:val="008B5EB7"/>
    <w:rsid w:val="008B5EC5"/>
    <w:rsid w:val="008B5F0D"/>
    <w:rsid w:val="008B5F33"/>
    <w:rsid w:val="008B5F41"/>
    <w:rsid w:val="008B5F42"/>
    <w:rsid w:val="008B5F73"/>
    <w:rsid w:val="008B5F8C"/>
    <w:rsid w:val="008B5FBE"/>
    <w:rsid w:val="008B5FC7"/>
    <w:rsid w:val="008B6034"/>
    <w:rsid w:val="008B6066"/>
    <w:rsid w:val="008B60D8"/>
    <w:rsid w:val="008B60F3"/>
    <w:rsid w:val="008B6101"/>
    <w:rsid w:val="008B6108"/>
    <w:rsid w:val="008B6113"/>
    <w:rsid w:val="008B61AD"/>
    <w:rsid w:val="008B61E1"/>
    <w:rsid w:val="008B61F4"/>
    <w:rsid w:val="008B623F"/>
    <w:rsid w:val="008B6251"/>
    <w:rsid w:val="008B62E0"/>
    <w:rsid w:val="008B62EA"/>
    <w:rsid w:val="008B62EF"/>
    <w:rsid w:val="008B6302"/>
    <w:rsid w:val="008B631F"/>
    <w:rsid w:val="008B6324"/>
    <w:rsid w:val="008B6326"/>
    <w:rsid w:val="008B634A"/>
    <w:rsid w:val="008B634E"/>
    <w:rsid w:val="008B6358"/>
    <w:rsid w:val="008B63D0"/>
    <w:rsid w:val="008B63E7"/>
    <w:rsid w:val="008B63E9"/>
    <w:rsid w:val="008B640D"/>
    <w:rsid w:val="008B6445"/>
    <w:rsid w:val="008B645E"/>
    <w:rsid w:val="008B6462"/>
    <w:rsid w:val="008B6466"/>
    <w:rsid w:val="008B6468"/>
    <w:rsid w:val="008B64A5"/>
    <w:rsid w:val="008B64F6"/>
    <w:rsid w:val="008B650D"/>
    <w:rsid w:val="008B651A"/>
    <w:rsid w:val="008B6538"/>
    <w:rsid w:val="008B655B"/>
    <w:rsid w:val="008B657F"/>
    <w:rsid w:val="008B659D"/>
    <w:rsid w:val="008B65AF"/>
    <w:rsid w:val="008B6605"/>
    <w:rsid w:val="008B661A"/>
    <w:rsid w:val="008B6644"/>
    <w:rsid w:val="008B666F"/>
    <w:rsid w:val="008B6678"/>
    <w:rsid w:val="008B667D"/>
    <w:rsid w:val="008B6681"/>
    <w:rsid w:val="008B66B0"/>
    <w:rsid w:val="008B66D5"/>
    <w:rsid w:val="008B66E2"/>
    <w:rsid w:val="008B66EF"/>
    <w:rsid w:val="008B66F3"/>
    <w:rsid w:val="008B67B9"/>
    <w:rsid w:val="008B6817"/>
    <w:rsid w:val="008B6820"/>
    <w:rsid w:val="008B6872"/>
    <w:rsid w:val="008B687A"/>
    <w:rsid w:val="008B687B"/>
    <w:rsid w:val="008B6895"/>
    <w:rsid w:val="008B6943"/>
    <w:rsid w:val="008B695F"/>
    <w:rsid w:val="008B698C"/>
    <w:rsid w:val="008B6992"/>
    <w:rsid w:val="008B6998"/>
    <w:rsid w:val="008B69D7"/>
    <w:rsid w:val="008B6A27"/>
    <w:rsid w:val="008B6A46"/>
    <w:rsid w:val="008B6A54"/>
    <w:rsid w:val="008B6A5B"/>
    <w:rsid w:val="008B6AC0"/>
    <w:rsid w:val="008B6AC1"/>
    <w:rsid w:val="008B6AD1"/>
    <w:rsid w:val="008B6B07"/>
    <w:rsid w:val="008B6B7B"/>
    <w:rsid w:val="008B6BB6"/>
    <w:rsid w:val="008B6BE1"/>
    <w:rsid w:val="008B6BEB"/>
    <w:rsid w:val="008B6BF3"/>
    <w:rsid w:val="008B6C1E"/>
    <w:rsid w:val="008B6CFC"/>
    <w:rsid w:val="008B6D3E"/>
    <w:rsid w:val="008B6D46"/>
    <w:rsid w:val="008B6DA0"/>
    <w:rsid w:val="008B6DA6"/>
    <w:rsid w:val="008B6DC2"/>
    <w:rsid w:val="008B6DC6"/>
    <w:rsid w:val="008B6DDE"/>
    <w:rsid w:val="008B6DE4"/>
    <w:rsid w:val="008B6E10"/>
    <w:rsid w:val="008B6E12"/>
    <w:rsid w:val="008B6E36"/>
    <w:rsid w:val="008B6E3E"/>
    <w:rsid w:val="008B6E46"/>
    <w:rsid w:val="008B6E72"/>
    <w:rsid w:val="008B6E77"/>
    <w:rsid w:val="008B6E90"/>
    <w:rsid w:val="008B6EEA"/>
    <w:rsid w:val="008B6EEC"/>
    <w:rsid w:val="008B6EF5"/>
    <w:rsid w:val="008B6F26"/>
    <w:rsid w:val="008B6F39"/>
    <w:rsid w:val="008B6F59"/>
    <w:rsid w:val="008B6F7E"/>
    <w:rsid w:val="008B6F9C"/>
    <w:rsid w:val="008B6FB2"/>
    <w:rsid w:val="008B6FD5"/>
    <w:rsid w:val="008B6FDC"/>
    <w:rsid w:val="008B7021"/>
    <w:rsid w:val="008B70B3"/>
    <w:rsid w:val="008B70C8"/>
    <w:rsid w:val="008B711E"/>
    <w:rsid w:val="008B7152"/>
    <w:rsid w:val="008B71A0"/>
    <w:rsid w:val="008B71D3"/>
    <w:rsid w:val="008B71D8"/>
    <w:rsid w:val="008B71E7"/>
    <w:rsid w:val="008B71F3"/>
    <w:rsid w:val="008B7208"/>
    <w:rsid w:val="008B7250"/>
    <w:rsid w:val="008B72A5"/>
    <w:rsid w:val="008B72DE"/>
    <w:rsid w:val="008B734F"/>
    <w:rsid w:val="008B738D"/>
    <w:rsid w:val="008B7390"/>
    <w:rsid w:val="008B73C5"/>
    <w:rsid w:val="008B73E6"/>
    <w:rsid w:val="008B73F5"/>
    <w:rsid w:val="008B745A"/>
    <w:rsid w:val="008B74CE"/>
    <w:rsid w:val="008B74DD"/>
    <w:rsid w:val="008B74E0"/>
    <w:rsid w:val="008B74E2"/>
    <w:rsid w:val="008B750A"/>
    <w:rsid w:val="008B753B"/>
    <w:rsid w:val="008B755E"/>
    <w:rsid w:val="008B75A6"/>
    <w:rsid w:val="008B75AC"/>
    <w:rsid w:val="008B75B7"/>
    <w:rsid w:val="008B75C2"/>
    <w:rsid w:val="008B75E2"/>
    <w:rsid w:val="008B7610"/>
    <w:rsid w:val="008B7619"/>
    <w:rsid w:val="008B7629"/>
    <w:rsid w:val="008B763E"/>
    <w:rsid w:val="008B7667"/>
    <w:rsid w:val="008B7671"/>
    <w:rsid w:val="008B769F"/>
    <w:rsid w:val="008B76BA"/>
    <w:rsid w:val="008B76C4"/>
    <w:rsid w:val="008B76CB"/>
    <w:rsid w:val="008B76E3"/>
    <w:rsid w:val="008B76EE"/>
    <w:rsid w:val="008B76EF"/>
    <w:rsid w:val="008B76F2"/>
    <w:rsid w:val="008B7746"/>
    <w:rsid w:val="008B7757"/>
    <w:rsid w:val="008B777F"/>
    <w:rsid w:val="008B77CC"/>
    <w:rsid w:val="008B780B"/>
    <w:rsid w:val="008B7819"/>
    <w:rsid w:val="008B7884"/>
    <w:rsid w:val="008B78A9"/>
    <w:rsid w:val="008B78C7"/>
    <w:rsid w:val="008B78EA"/>
    <w:rsid w:val="008B78F3"/>
    <w:rsid w:val="008B791E"/>
    <w:rsid w:val="008B7954"/>
    <w:rsid w:val="008B798E"/>
    <w:rsid w:val="008B79A5"/>
    <w:rsid w:val="008B79CA"/>
    <w:rsid w:val="008B79CB"/>
    <w:rsid w:val="008B79CC"/>
    <w:rsid w:val="008B79D9"/>
    <w:rsid w:val="008B79E2"/>
    <w:rsid w:val="008B79E5"/>
    <w:rsid w:val="008B7A0A"/>
    <w:rsid w:val="008B7A25"/>
    <w:rsid w:val="008B7A43"/>
    <w:rsid w:val="008B7A6B"/>
    <w:rsid w:val="008B7A6D"/>
    <w:rsid w:val="008B7A94"/>
    <w:rsid w:val="008B7ACF"/>
    <w:rsid w:val="008B7AE3"/>
    <w:rsid w:val="008B7B06"/>
    <w:rsid w:val="008B7B63"/>
    <w:rsid w:val="008B7B64"/>
    <w:rsid w:val="008B7B73"/>
    <w:rsid w:val="008B7BCF"/>
    <w:rsid w:val="008B7C07"/>
    <w:rsid w:val="008B7C71"/>
    <w:rsid w:val="008B7CAA"/>
    <w:rsid w:val="008B7CC1"/>
    <w:rsid w:val="008B7CF5"/>
    <w:rsid w:val="008B7CFE"/>
    <w:rsid w:val="008B7D0B"/>
    <w:rsid w:val="008B7D69"/>
    <w:rsid w:val="008B7D6E"/>
    <w:rsid w:val="008B7D82"/>
    <w:rsid w:val="008B7DBF"/>
    <w:rsid w:val="008B7DD1"/>
    <w:rsid w:val="008B7DE5"/>
    <w:rsid w:val="008B7E0E"/>
    <w:rsid w:val="008B7E30"/>
    <w:rsid w:val="008B7E3D"/>
    <w:rsid w:val="008B7E40"/>
    <w:rsid w:val="008B7E4D"/>
    <w:rsid w:val="008B7E6A"/>
    <w:rsid w:val="008B7E83"/>
    <w:rsid w:val="008B7E8A"/>
    <w:rsid w:val="008B7EAA"/>
    <w:rsid w:val="008B7F0E"/>
    <w:rsid w:val="008B7F24"/>
    <w:rsid w:val="008B7F45"/>
    <w:rsid w:val="008B7F4F"/>
    <w:rsid w:val="008B7FF7"/>
    <w:rsid w:val="008B7FFE"/>
    <w:rsid w:val="008C002F"/>
    <w:rsid w:val="008C0043"/>
    <w:rsid w:val="008C00D0"/>
    <w:rsid w:val="008C00EB"/>
    <w:rsid w:val="008C012B"/>
    <w:rsid w:val="008C0151"/>
    <w:rsid w:val="008C0178"/>
    <w:rsid w:val="008C01A8"/>
    <w:rsid w:val="008C01CA"/>
    <w:rsid w:val="008C01D8"/>
    <w:rsid w:val="008C0226"/>
    <w:rsid w:val="008C0250"/>
    <w:rsid w:val="008C028D"/>
    <w:rsid w:val="008C0298"/>
    <w:rsid w:val="008C02A3"/>
    <w:rsid w:val="008C030C"/>
    <w:rsid w:val="008C0344"/>
    <w:rsid w:val="008C035B"/>
    <w:rsid w:val="008C0362"/>
    <w:rsid w:val="008C036D"/>
    <w:rsid w:val="008C0375"/>
    <w:rsid w:val="008C037D"/>
    <w:rsid w:val="008C0388"/>
    <w:rsid w:val="008C03CE"/>
    <w:rsid w:val="008C03D5"/>
    <w:rsid w:val="008C03F8"/>
    <w:rsid w:val="008C0416"/>
    <w:rsid w:val="008C0421"/>
    <w:rsid w:val="008C044C"/>
    <w:rsid w:val="008C04A8"/>
    <w:rsid w:val="008C055F"/>
    <w:rsid w:val="008C05DC"/>
    <w:rsid w:val="008C05E6"/>
    <w:rsid w:val="008C0608"/>
    <w:rsid w:val="008C0615"/>
    <w:rsid w:val="008C0618"/>
    <w:rsid w:val="008C0621"/>
    <w:rsid w:val="008C0623"/>
    <w:rsid w:val="008C062C"/>
    <w:rsid w:val="008C0655"/>
    <w:rsid w:val="008C0688"/>
    <w:rsid w:val="008C0690"/>
    <w:rsid w:val="008C06BF"/>
    <w:rsid w:val="008C06DE"/>
    <w:rsid w:val="008C0708"/>
    <w:rsid w:val="008C0726"/>
    <w:rsid w:val="008C074E"/>
    <w:rsid w:val="008C0764"/>
    <w:rsid w:val="008C07C2"/>
    <w:rsid w:val="008C07F8"/>
    <w:rsid w:val="008C081E"/>
    <w:rsid w:val="008C083A"/>
    <w:rsid w:val="008C085A"/>
    <w:rsid w:val="008C0862"/>
    <w:rsid w:val="008C0878"/>
    <w:rsid w:val="008C0881"/>
    <w:rsid w:val="008C0899"/>
    <w:rsid w:val="008C08A6"/>
    <w:rsid w:val="008C08BB"/>
    <w:rsid w:val="008C0961"/>
    <w:rsid w:val="008C096D"/>
    <w:rsid w:val="008C0982"/>
    <w:rsid w:val="008C09C3"/>
    <w:rsid w:val="008C0A0A"/>
    <w:rsid w:val="008C0A1C"/>
    <w:rsid w:val="008C0A39"/>
    <w:rsid w:val="008C0A82"/>
    <w:rsid w:val="008C0AD7"/>
    <w:rsid w:val="008C0AF7"/>
    <w:rsid w:val="008C0B14"/>
    <w:rsid w:val="008C0B18"/>
    <w:rsid w:val="008C0B19"/>
    <w:rsid w:val="008C0B2F"/>
    <w:rsid w:val="008C0B42"/>
    <w:rsid w:val="008C0B6A"/>
    <w:rsid w:val="008C0BA9"/>
    <w:rsid w:val="008C0BAB"/>
    <w:rsid w:val="008C0BD8"/>
    <w:rsid w:val="008C0BDE"/>
    <w:rsid w:val="008C0C2A"/>
    <w:rsid w:val="008C0C69"/>
    <w:rsid w:val="008C0C95"/>
    <w:rsid w:val="008C0CA6"/>
    <w:rsid w:val="008C0CB9"/>
    <w:rsid w:val="008C0CD7"/>
    <w:rsid w:val="008C0CF1"/>
    <w:rsid w:val="008C0CF7"/>
    <w:rsid w:val="008C0CFC"/>
    <w:rsid w:val="008C0D23"/>
    <w:rsid w:val="008C0D2A"/>
    <w:rsid w:val="008C0D4B"/>
    <w:rsid w:val="008C0D59"/>
    <w:rsid w:val="008C0DBA"/>
    <w:rsid w:val="008C0DC1"/>
    <w:rsid w:val="008C0E12"/>
    <w:rsid w:val="008C0E19"/>
    <w:rsid w:val="008C0E54"/>
    <w:rsid w:val="008C0E86"/>
    <w:rsid w:val="008C0EA3"/>
    <w:rsid w:val="008C0F53"/>
    <w:rsid w:val="008C0F5B"/>
    <w:rsid w:val="008C0F60"/>
    <w:rsid w:val="008C0F9F"/>
    <w:rsid w:val="008C0FA2"/>
    <w:rsid w:val="008C0FC3"/>
    <w:rsid w:val="008C0FC4"/>
    <w:rsid w:val="008C0FC9"/>
    <w:rsid w:val="008C103A"/>
    <w:rsid w:val="008C105B"/>
    <w:rsid w:val="008C10CB"/>
    <w:rsid w:val="008C10FC"/>
    <w:rsid w:val="008C1189"/>
    <w:rsid w:val="008C11DD"/>
    <w:rsid w:val="008C11F4"/>
    <w:rsid w:val="008C1262"/>
    <w:rsid w:val="008C1291"/>
    <w:rsid w:val="008C12B8"/>
    <w:rsid w:val="008C12C2"/>
    <w:rsid w:val="008C12C5"/>
    <w:rsid w:val="008C12EC"/>
    <w:rsid w:val="008C12F6"/>
    <w:rsid w:val="008C132E"/>
    <w:rsid w:val="008C1345"/>
    <w:rsid w:val="008C1391"/>
    <w:rsid w:val="008C13CF"/>
    <w:rsid w:val="008C13F0"/>
    <w:rsid w:val="008C13FF"/>
    <w:rsid w:val="008C1402"/>
    <w:rsid w:val="008C144F"/>
    <w:rsid w:val="008C14B9"/>
    <w:rsid w:val="008C14C2"/>
    <w:rsid w:val="008C14DC"/>
    <w:rsid w:val="008C14E1"/>
    <w:rsid w:val="008C14E3"/>
    <w:rsid w:val="008C1513"/>
    <w:rsid w:val="008C1520"/>
    <w:rsid w:val="008C1549"/>
    <w:rsid w:val="008C1573"/>
    <w:rsid w:val="008C1579"/>
    <w:rsid w:val="008C160D"/>
    <w:rsid w:val="008C1631"/>
    <w:rsid w:val="008C166F"/>
    <w:rsid w:val="008C1677"/>
    <w:rsid w:val="008C1698"/>
    <w:rsid w:val="008C16C4"/>
    <w:rsid w:val="008C16C9"/>
    <w:rsid w:val="008C172E"/>
    <w:rsid w:val="008C1751"/>
    <w:rsid w:val="008C179C"/>
    <w:rsid w:val="008C180C"/>
    <w:rsid w:val="008C1838"/>
    <w:rsid w:val="008C185A"/>
    <w:rsid w:val="008C18D2"/>
    <w:rsid w:val="008C18F2"/>
    <w:rsid w:val="008C1943"/>
    <w:rsid w:val="008C1960"/>
    <w:rsid w:val="008C1966"/>
    <w:rsid w:val="008C197C"/>
    <w:rsid w:val="008C198B"/>
    <w:rsid w:val="008C19A0"/>
    <w:rsid w:val="008C1A2B"/>
    <w:rsid w:val="008C1A72"/>
    <w:rsid w:val="008C1A85"/>
    <w:rsid w:val="008C1ADB"/>
    <w:rsid w:val="008C1AE9"/>
    <w:rsid w:val="008C1B05"/>
    <w:rsid w:val="008C1B39"/>
    <w:rsid w:val="008C1B64"/>
    <w:rsid w:val="008C1BB4"/>
    <w:rsid w:val="008C1C2A"/>
    <w:rsid w:val="008C1C32"/>
    <w:rsid w:val="008C1C34"/>
    <w:rsid w:val="008C1C48"/>
    <w:rsid w:val="008C1C5F"/>
    <w:rsid w:val="008C1C84"/>
    <w:rsid w:val="008C1CE2"/>
    <w:rsid w:val="008C1D08"/>
    <w:rsid w:val="008C1D7B"/>
    <w:rsid w:val="008C1DB9"/>
    <w:rsid w:val="008C1DD3"/>
    <w:rsid w:val="008C1E1A"/>
    <w:rsid w:val="008C1E2C"/>
    <w:rsid w:val="008C1E48"/>
    <w:rsid w:val="008C1E5D"/>
    <w:rsid w:val="008C1E67"/>
    <w:rsid w:val="008C1EB4"/>
    <w:rsid w:val="008C1EC8"/>
    <w:rsid w:val="008C1EE4"/>
    <w:rsid w:val="008C1EE8"/>
    <w:rsid w:val="008C1EF3"/>
    <w:rsid w:val="008C1F18"/>
    <w:rsid w:val="008C1F1B"/>
    <w:rsid w:val="008C1F4A"/>
    <w:rsid w:val="008C1F7C"/>
    <w:rsid w:val="008C1F87"/>
    <w:rsid w:val="008C1FBC"/>
    <w:rsid w:val="008C1FC1"/>
    <w:rsid w:val="008C1FFC"/>
    <w:rsid w:val="008C205C"/>
    <w:rsid w:val="008C2066"/>
    <w:rsid w:val="008C20CD"/>
    <w:rsid w:val="008C20CF"/>
    <w:rsid w:val="008C20FA"/>
    <w:rsid w:val="008C2105"/>
    <w:rsid w:val="008C211F"/>
    <w:rsid w:val="008C2120"/>
    <w:rsid w:val="008C216F"/>
    <w:rsid w:val="008C21D8"/>
    <w:rsid w:val="008C21E2"/>
    <w:rsid w:val="008C21E6"/>
    <w:rsid w:val="008C223A"/>
    <w:rsid w:val="008C225D"/>
    <w:rsid w:val="008C22C6"/>
    <w:rsid w:val="008C22E6"/>
    <w:rsid w:val="008C236B"/>
    <w:rsid w:val="008C2372"/>
    <w:rsid w:val="008C2373"/>
    <w:rsid w:val="008C23DE"/>
    <w:rsid w:val="008C23E2"/>
    <w:rsid w:val="008C23E3"/>
    <w:rsid w:val="008C23F3"/>
    <w:rsid w:val="008C241E"/>
    <w:rsid w:val="008C2420"/>
    <w:rsid w:val="008C2441"/>
    <w:rsid w:val="008C2452"/>
    <w:rsid w:val="008C2482"/>
    <w:rsid w:val="008C2491"/>
    <w:rsid w:val="008C24A5"/>
    <w:rsid w:val="008C24DB"/>
    <w:rsid w:val="008C24DE"/>
    <w:rsid w:val="008C24E2"/>
    <w:rsid w:val="008C2503"/>
    <w:rsid w:val="008C2530"/>
    <w:rsid w:val="008C2542"/>
    <w:rsid w:val="008C2553"/>
    <w:rsid w:val="008C2566"/>
    <w:rsid w:val="008C2585"/>
    <w:rsid w:val="008C25B2"/>
    <w:rsid w:val="008C25FA"/>
    <w:rsid w:val="008C260D"/>
    <w:rsid w:val="008C2678"/>
    <w:rsid w:val="008C26AC"/>
    <w:rsid w:val="008C26BD"/>
    <w:rsid w:val="008C26F2"/>
    <w:rsid w:val="008C2727"/>
    <w:rsid w:val="008C272E"/>
    <w:rsid w:val="008C275B"/>
    <w:rsid w:val="008C279C"/>
    <w:rsid w:val="008C2884"/>
    <w:rsid w:val="008C28A3"/>
    <w:rsid w:val="008C28EB"/>
    <w:rsid w:val="008C298F"/>
    <w:rsid w:val="008C2993"/>
    <w:rsid w:val="008C29A0"/>
    <w:rsid w:val="008C29E0"/>
    <w:rsid w:val="008C29F4"/>
    <w:rsid w:val="008C2A13"/>
    <w:rsid w:val="008C2A43"/>
    <w:rsid w:val="008C2AAE"/>
    <w:rsid w:val="008C2AC6"/>
    <w:rsid w:val="008C2AF1"/>
    <w:rsid w:val="008C2AF5"/>
    <w:rsid w:val="008C2B21"/>
    <w:rsid w:val="008C2B77"/>
    <w:rsid w:val="008C2B8F"/>
    <w:rsid w:val="008C2BBB"/>
    <w:rsid w:val="008C2BE4"/>
    <w:rsid w:val="008C2C0F"/>
    <w:rsid w:val="008C2CA1"/>
    <w:rsid w:val="008C2CF8"/>
    <w:rsid w:val="008C2D0A"/>
    <w:rsid w:val="008C2D15"/>
    <w:rsid w:val="008C2D17"/>
    <w:rsid w:val="008C2D1C"/>
    <w:rsid w:val="008C2DC1"/>
    <w:rsid w:val="008C2DF6"/>
    <w:rsid w:val="008C2E59"/>
    <w:rsid w:val="008C2E6C"/>
    <w:rsid w:val="008C2E90"/>
    <w:rsid w:val="008C2EA3"/>
    <w:rsid w:val="008C2EB2"/>
    <w:rsid w:val="008C2ECB"/>
    <w:rsid w:val="008C2F14"/>
    <w:rsid w:val="008C2F32"/>
    <w:rsid w:val="008C2F56"/>
    <w:rsid w:val="008C2F7D"/>
    <w:rsid w:val="008C2FE1"/>
    <w:rsid w:val="008C2FF6"/>
    <w:rsid w:val="008C3016"/>
    <w:rsid w:val="008C3029"/>
    <w:rsid w:val="008C3069"/>
    <w:rsid w:val="008C3082"/>
    <w:rsid w:val="008C3083"/>
    <w:rsid w:val="008C3091"/>
    <w:rsid w:val="008C30D6"/>
    <w:rsid w:val="008C30E0"/>
    <w:rsid w:val="008C30E1"/>
    <w:rsid w:val="008C3118"/>
    <w:rsid w:val="008C3129"/>
    <w:rsid w:val="008C313E"/>
    <w:rsid w:val="008C314A"/>
    <w:rsid w:val="008C3154"/>
    <w:rsid w:val="008C31A4"/>
    <w:rsid w:val="008C31A7"/>
    <w:rsid w:val="008C31A9"/>
    <w:rsid w:val="008C31BE"/>
    <w:rsid w:val="008C31C4"/>
    <w:rsid w:val="008C31CE"/>
    <w:rsid w:val="008C3218"/>
    <w:rsid w:val="008C3251"/>
    <w:rsid w:val="008C3281"/>
    <w:rsid w:val="008C3287"/>
    <w:rsid w:val="008C329D"/>
    <w:rsid w:val="008C3378"/>
    <w:rsid w:val="008C3393"/>
    <w:rsid w:val="008C33D7"/>
    <w:rsid w:val="008C33E8"/>
    <w:rsid w:val="008C33F8"/>
    <w:rsid w:val="008C3454"/>
    <w:rsid w:val="008C34C8"/>
    <w:rsid w:val="008C34D0"/>
    <w:rsid w:val="008C34DA"/>
    <w:rsid w:val="008C354A"/>
    <w:rsid w:val="008C3567"/>
    <w:rsid w:val="008C359F"/>
    <w:rsid w:val="008C35F6"/>
    <w:rsid w:val="008C363B"/>
    <w:rsid w:val="008C3713"/>
    <w:rsid w:val="008C3716"/>
    <w:rsid w:val="008C3736"/>
    <w:rsid w:val="008C3744"/>
    <w:rsid w:val="008C3763"/>
    <w:rsid w:val="008C3792"/>
    <w:rsid w:val="008C37AC"/>
    <w:rsid w:val="008C37B3"/>
    <w:rsid w:val="008C37D6"/>
    <w:rsid w:val="008C37FD"/>
    <w:rsid w:val="008C382D"/>
    <w:rsid w:val="008C3841"/>
    <w:rsid w:val="008C3842"/>
    <w:rsid w:val="008C3868"/>
    <w:rsid w:val="008C387F"/>
    <w:rsid w:val="008C3897"/>
    <w:rsid w:val="008C392D"/>
    <w:rsid w:val="008C3943"/>
    <w:rsid w:val="008C395E"/>
    <w:rsid w:val="008C399B"/>
    <w:rsid w:val="008C39DB"/>
    <w:rsid w:val="008C39DE"/>
    <w:rsid w:val="008C39E1"/>
    <w:rsid w:val="008C39EE"/>
    <w:rsid w:val="008C3A04"/>
    <w:rsid w:val="008C3A07"/>
    <w:rsid w:val="008C3A2E"/>
    <w:rsid w:val="008C3A42"/>
    <w:rsid w:val="008C3A73"/>
    <w:rsid w:val="008C3A8B"/>
    <w:rsid w:val="008C3AA7"/>
    <w:rsid w:val="008C3AAE"/>
    <w:rsid w:val="008C3AB7"/>
    <w:rsid w:val="008C3AC0"/>
    <w:rsid w:val="008C3AD2"/>
    <w:rsid w:val="008C3AF7"/>
    <w:rsid w:val="008C3B34"/>
    <w:rsid w:val="008C3B48"/>
    <w:rsid w:val="008C3B60"/>
    <w:rsid w:val="008C3B74"/>
    <w:rsid w:val="008C3B7E"/>
    <w:rsid w:val="008C3B9D"/>
    <w:rsid w:val="008C3BB9"/>
    <w:rsid w:val="008C3BDD"/>
    <w:rsid w:val="008C3C4E"/>
    <w:rsid w:val="008C3C7C"/>
    <w:rsid w:val="008C3CA7"/>
    <w:rsid w:val="008C3CDB"/>
    <w:rsid w:val="008C3D1B"/>
    <w:rsid w:val="008C3D4F"/>
    <w:rsid w:val="008C3D53"/>
    <w:rsid w:val="008C3D5F"/>
    <w:rsid w:val="008C3D74"/>
    <w:rsid w:val="008C3DB6"/>
    <w:rsid w:val="008C3DBE"/>
    <w:rsid w:val="008C3DD0"/>
    <w:rsid w:val="008C3DE4"/>
    <w:rsid w:val="008C3E14"/>
    <w:rsid w:val="008C3E2B"/>
    <w:rsid w:val="008C3E43"/>
    <w:rsid w:val="008C3E46"/>
    <w:rsid w:val="008C3E60"/>
    <w:rsid w:val="008C3F03"/>
    <w:rsid w:val="008C3F2D"/>
    <w:rsid w:val="008C3F3D"/>
    <w:rsid w:val="008C3F5E"/>
    <w:rsid w:val="008C3F65"/>
    <w:rsid w:val="008C3FC4"/>
    <w:rsid w:val="008C4026"/>
    <w:rsid w:val="008C409F"/>
    <w:rsid w:val="008C40AA"/>
    <w:rsid w:val="008C40B6"/>
    <w:rsid w:val="008C40C6"/>
    <w:rsid w:val="008C40F4"/>
    <w:rsid w:val="008C4103"/>
    <w:rsid w:val="008C4120"/>
    <w:rsid w:val="008C4150"/>
    <w:rsid w:val="008C4152"/>
    <w:rsid w:val="008C4166"/>
    <w:rsid w:val="008C41A9"/>
    <w:rsid w:val="008C41CC"/>
    <w:rsid w:val="008C4249"/>
    <w:rsid w:val="008C4273"/>
    <w:rsid w:val="008C428F"/>
    <w:rsid w:val="008C42A3"/>
    <w:rsid w:val="008C42D1"/>
    <w:rsid w:val="008C42E8"/>
    <w:rsid w:val="008C42E9"/>
    <w:rsid w:val="008C42F3"/>
    <w:rsid w:val="008C4308"/>
    <w:rsid w:val="008C435B"/>
    <w:rsid w:val="008C43D9"/>
    <w:rsid w:val="008C43FF"/>
    <w:rsid w:val="008C441F"/>
    <w:rsid w:val="008C442F"/>
    <w:rsid w:val="008C4449"/>
    <w:rsid w:val="008C444D"/>
    <w:rsid w:val="008C4456"/>
    <w:rsid w:val="008C44EB"/>
    <w:rsid w:val="008C4512"/>
    <w:rsid w:val="008C457B"/>
    <w:rsid w:val="008C458F"/>
    <w:rsid w:val="008C4599"/>
    <w:rsid w:val="008C45B0"/>
    <w:rsid w:val="008C4620"/>
    <w:rsid w:val="008C4627"/>
    <w:rsid w:val="008C4658"/>
    <w:rsid w:val="008C4669"/>
    <w:rsid w:val="008C4696"/>
    <w:rsid w:val="008C46E9"/>
    <w:rsid w:val="008C46F1"/>
    <w:rsid w:val="008C4762"/>
    <w:rsid w:val="008C476C"/>
    <w:rsid w:val="008C479E"/>
    <w:rsid w:val="008C47B3"/>
    <w:rsid w:val="008C47FB"/>
    <w:rsid w:val="008C4811"/>
    <w:rsid w:val="008C481E"/>
    <w:rsid w:val="008C4822"/>
    <w:rsid w:val="008C4834"/>
    <w:rsid w:val="008C483E"/>
    <w:rsid w:val="008C4855"/>
    <w:rsid w:val="008C486E"/>
    <w:rsid w:val="008C4882"/>
    <w:rsid w:val="008C4886"/>
    <w:rsid w:val="008C4889"/>
    <w:rsid w:val="008C48BC"/>
    <w:rsid w:val="008C4909"/>
    <w:rsid w:val="008C4914"/>
    <w:rsid w:val="008C491D"/>
    <w:rsid w:val="008C4994"/>
    <w:rsid w:val="008C4A11"/>
    <w:rsid w:val="008C4A52"/>
    <w:rsid w:val="008C4A6E"/>
    <w:rsid w:val="008C4A94"/>
    <w:rsid w:val="008C4A97"/>
    <w:rsid w:val="008C4AB5"/>
    <w:rsid w:val="008C4AC6"/>
    <w:rsid w:val="008C4AF1"/>
    <w:rsid w:val="008C4B27"/>
    <w:rsid w:val="008C4B88"/>
    <w:rsid w:val="008C4B92"/>
    <w:rsid w:val="008C4B9F"/>
    <w:rsid w:val="008C4BA3"/>
    <w:rsid w:val="008C4BBE"/>
    <w:rsid w:val="008C4BD1"/>
    <w:rsid w:val="008C4C18"/>
    <w:rsid w:val="008C4C1D"/>
    <w:rsid w:val="008C4C35"/>
    <w:rsid w:val="008C4C7E"/>
    <w:rsid w:val="008C4C86"/>
    <w:rsid w:val="008C4CA5"/>
    <w:rsid w:val="008C4CAC"/>
    <w:rsid w:val="008C4CFD"/>
    <w:rsid w:val="008C4D29"/>
    <w:rsid w:val="008C4D2E"/>
    <w:rsid w:val="008C4D53"/>
    <w:rsid w:val="008C4D6F"/>
    <w:rsid w:val="008C4D72"/>
    <w:rsid w:val="008C4D88"/>
    <w:rsid w:val="008C4DB7"/>
    <w:rsid w:val="008C4DE9"/>
    <w:rsid w:val="008C4DF5"/>
    <w:rsid w:val="008C4DFD"/>
    <w:rsid w:val="008C4E3E"/>
    <w:rsid w:val="008C4E6A"/>
    <w:rsid w:val="008C4EB6"/>
    <w:rsid w:val="008C4EBE"/>
    <w:rsid w:val="008C4F28"/>
    <w:rsid w:val="008C4F2B"/>
    <w:rsid w:val="008C4F30"/>
    <w:rsid w:val="008C4F63"/>
    <w:rsid w:val="008C502B"/>
    <w:rsid w:val="008C5052"/>
    <w:rsid w:val="008C505E"/>
    <w:rsid w:val="008C50A8"/>
    <w:rsid w:val="008C50C1"/>
    <w:rsid w:val="008C50C5"/>
    <w:rsid w:val="008C5121"/>
    <w:rsid w:val="008C512E"/>
    <w:rsid w:val="008C5181"/>
    <w:rsid w:val="008C51D0"/>
    <w:rsid w:val="008C51F1"/>
    <w:rsid w:val="008C5233"/>
    <w:rsid w:val="008C526C"/>
    <w:rsid w:val="008C52B2"/>
    <w:rsid w:val="008C52D8"/>
    <w:rsid w:val="008C52DA"/>
    <w:rsid w:val="008C52F6"/>
    <w:rsid w:val="008C5336"/>
    <w:rsid w:val="008C534A"/>
    <w:rsid w:val="008C5368"/>
    <w:rsid w:val="008C538A"/>
    <w:rsid w:val="008C542B"/>
    <w:rsid w:val="008C545F"/>
    <w:rsid w:val="008C5461"/>
    <w:rsid w:val="008C5498"/>
    <w:rsid w:val="008C54B4"/>
    <w:rsid w:val="008C54BB"/>
    <w:rsid w:val="008C54E9"/>
    <w:rsid w:val="008C5584"/>
    <w:rsid w:val="008C558E"/>
    <w:rsid w:val="008C558F"/>
    <w:rsid w:val="008C55A4"/>
    <w:rsid w:val="008C55BC"/>
    <w:rsid w:val="008C55E3"/>
    <w:rsid w:val="008C5617"/>
    <w:rsid w:val="008C5641"/>
    <w:rsid w:val="008C5662"/>
    <w:rsid w:val="008C566F"/>
    <w:rsid w:val="008C5681"/>
    <w:rsid w:val="008C568A"/>
    <w:rsid w:val="008C56A3"/>
    <w:rsid w:val="008C56F5"/>
    <w:rsid w:val="008C5705"/>
    <w:rsid w:val="008C5711"/>
    <w:rsid w:val="008C5731"/>
    <w:rsid w:val="008C5801"/>
    <w:rsid w:val="008C5837"/>
    <w:rsid w:val="008C5842"/>
    <w:rsid w:val="008C587B"/>
    <w:rsid w:val="008C58C5"/>
    <w:rsid w:val="008C58C8"/>
    <w:rsid w:val="008C58CB"/>
    <w:rsid w:val="008C595F"/>
    <w:rsid w:val="008C5981"/>
    <w:rsid w:val="008C59A8"/>
    <w:rsid w:val="008C59BC"/>
    <w:rsid w:val="008C59F5"/>
    <w:rsid w:val="008C59FB"/>
    <w:rsid w:val="008C5A04"/>
    <w:rsid w:val="008C5A1E"/>
    <w:rsid w:val="008C5A31"/>
    <w:rsid w:val="008C5A3F"/>
    <w:rsid w:val="008C5AB9"/>
    <w:rsid w:val="008C5B00"/>
    <w:rsid w:val="008C5B2D"/>
    <w:rsid w:val="008C5B3B"/>
    <w:rsid w:val="008C5B6C"/>
    <w:rsid w:val="008C5B74"/>
    <w:rsid w:val="008C5C39"/>
    <w:rsid w:val="008C5C60"/>
    <w:rsid w:val="008C5CB8"/>
    <w:rsid w:val="008C5CC4"/>
    <w:rsid w:val="008C5CCC"/>
    <w:rsid w:val="008C5D66"/>
    <w:rsid w:val="008C5D6A"/>
    <w:rsid w:val="008C5D7E"/>
    <w:rsid w:val="008C5DAC"/>
    <w:rsid w:val="008C5DE0"/>
    <w:rsid w:val="008C5E59"/>
    <w:rsid w:val="008C5E7B"/>
    <w:rsid w:val="008C5E93"/>
    <w:rsid w:val="008C5EB4"/>
    <w:rsid w:val="008C5ED3"/>
    <w:rsid w:val="008C5EDE"/>
    <w:rsid w:val="008C5EE8"/>
    <w:rsid w:val="008C5F1E"/>
    <w:rsid w:val="008C5F39"/>
    <w:rsid w:val="008C5F51"/>
    <w:rsid w:val="008C5F81"/>
    <w:rsid w:val="008C5FAC"/>
    <w:rsid w:val="008C5FAF"/>
    <w:rsid w:val="008C5FB1"/>
    <w:rsid w:val="008C5FCE"/>
    <w:rsid w:val="008C5FD3"/>
    <w:rsid w:val="008C5FD6"/>
    <w:rsid w:val="008C5FF7"/>
    <w:rsid w:val="008C6001"/>
    <w:rsid w:val="008C6031"/>
    <w:rsid w:val="008C603F"/>
    <w:rsid w:val="008C6062"/>
    <w:rsid w:val="008C609B"/>
    <w:rsid w:val="008C609F"/>
    <w:rsid w:val="008C60BD"/>
    <w:rsid w:val="008C60ED"/>
    <w:rsid w:val="008C6109"/>
    <w:rsid w:val="008C612D"/>
    <w:rsid w:val="008C61A7"/>
    <w:rsid w:val="008C61A9"/>
    <w:rsid w:val="008C6252"/>
    <w:rsid w:val="008C6275"/>
    <w:rsid w:val="008C629D"/>
    <w:rsid w:val="008C62CF"/>
    <w:rsid w:val="008C62D0"/>
    <w:rsid w:val="008C6357"/>
    <w:rsid w:val="008C635E"/>
    <w:rsid w:val="008C6391"/>
    <w:rsid w:val="008C63A1"/>
    <w:rsid w:val="008C63BD"/>
    <w:rsid w:val="008C6420"/>
    <w:rsid w:val="008C643A"/>
    <w:rsid w:val="008C6468"/>
    <w:rsid w:val="008C6477"/>
    <w:rsid w:val="008C6481"/>
    <w:rsid w:val="008C64B7"/>
    <w:rsid w:val="008C654B"/>
    <w:rsid w:val="008C6556"/>
    <w:rsid w:val="008C65C0"/>
    <w:rsid w:val="008C65CF"/>
    <w:rsid w:val="008C65D9"/>
    <w:rsid w:val="008C660D"/>
    <w:rsid w:val="008C661A"/>
    <w:rsid w:val="008C664B"/>
    <w:rsid w:val="008C6666"/>
    <w:rsid w:val="008C66E9"/>
    <w:rsid w:val="008C672F"/>
    <w:rsid w:val="008C6733"/>
    <w:rsid w:val="008C6753"/>
    <w:rsid w:val="008C67A6"/>
    <w:rsid w:val="008C67CF"/>
    <w:rsid w:val="008C6806"/>
    <w:rsid w:val="008C6809"/>
    <w:rsid w:val="008C6815"/>
    <w:rsid w:val="008C6822"/>
    <w:rsid w:val="008C683C"/>
    <w:rsid w:val="008C685B"/>
    <w:rsid w:val="008C686D"/>
    <w:rsid w:val="008C6887"/>
    <w:rsid w:val="008C6892"/>
    <w:rsid w:val="008C68A2"/>
    <w:rsid w:val="008C68A5"/>
    <w:rsid w:val="008C68C0"/>
    <w:rsid w:val="008C68C9"/>
    <w:rsid w:val="008C6912"/>
    <w:rsid w:val="008C6928"/>
    <w:rsid w:val="008C692D"/>
    <w:rsid w:val="008C6932"/>
    <w:rsid w:val="008C693A"/>
    <w:rsid w:val="008C6973"/>
    <w:rsid w:val="008C69A0"/>
    <w:rsid w:val="008C69AC"/>
    <w:rsid w:val="008C69D8"/>
    <w:rsid w:val="008C69E1"/>
    <w:rsid w:val="008C6A38"/>
    <w:rsid w:val="008C6A56"/>
    <w:rsid w:val="008C6A83"/>
    <w:rsid w:val="008C6A98"/>
    <w:rsid w:val="008C6A9B"/>
    <w:rsid w:val="008C6AB5"/>
    <w:rsid w:val="008C6ABB"/>
    <w:rsid w:val="008C6AC2"/>
    <w:rsid w:val="008C6ADA"/>
    <w:rsid w:val="008C6AEF"/>
    <w:rsid w:val="008C6B07"/>
    <w:rsid w:val="008C6B30"/>
    <w:rsid w:val="008C6B46"/>
    <w:rsid w:val="008C6BA7"/>
    <w:rsid w:val="008C6BAA"/>
    <w:rsid w:val="008C6BD8"/>
    <w:rsid w:val="008C6C24"/>
    <w:rsid w:val="008C6C79"/>
    <w:rsid w:val="008C6CDC"/>
    <w:rsid w:val="008C6D09"/>
    <w:rsid w:val="008C6D18"/>
    <w:rsid w:val="008C6D60"/>
    <w:rsid w:val="008C6D67"/>
    <w:rsid w:val="008C6D7B"/>
    <w:rsid w:val="008C6D7F"/>
    <w:rsid w:val="008C6D99"/>
    <w:rsid w:val="008C6DA3"/>
    <w:rsid w:val="008C6DC8"/>
    <w:rsid w:val="008C6DE6"/>
    <w:rsid w:val="008C6E37"/>
    <w:rsid w:val="008C6E49"/>
    <w:rsid w:val="008C6EE3"/>
    <w:rsid w:val="008C6F34"/>
    <w:rsid w:val="008C6FA3"/>
    <w:rsid w:val="008C6FB3"/>
    <w:rsid w:val="008C6FB9"/>
    <w:rsid w:val="008C6FBD"/>
    <w:rsid w:val="008C6FF1"/>
    <w:rsid w:val="008C7026"/>
    <w:rsid w:val="008C7027"/>
    <w:rsid w:val="008C7036"/>
    <w:rsid w:val="008C7054"/>
    <w:rsid w:val="008C7062"/>
    <w:rsid w:val="008C7072"/>
    <w:rsid w:val="008C70A7"/>
    <w:rsid w:val="008C70BB"/>
    <w:rsid w:val="008C70D9"/>
    <w:rsid w:val="008C710F"/>
    <w:rsid w:val="008C7150"/>
    <w:rsid w:val="008C7156"/>
    <w:rsid w:val="008C7179"/>
    <w:rsid w:val="008C7192"/>
    <w:rsid w:val="008C7194"/>
    <w:rsid w:val="008C724F"/>
    <w:rsid w:val="008C72F4"/>
    <w:rsid w:val="008C7314"/>
    <w:rsid w:val="008C7330"/>
    <w:rsid w:val="008C744C"/>
    <w:rsid w:val="008C74E6"/>
    <w:rsid w:val="008C74F9"/>
    <w:rsid w:val="008C7507"/>
    <w:rsid w:val="008C751A"/>
    <w:rsid w:val="008C7531"/>
    <w:rsid w:val="008C757E"/>
    <w:rsid w:val="008C7584"/>
    <w:rsid w:val="008C7590"/>
    <w:rsid w:val="008C75DB"/>
    <w:rsid w:val="008C75E9"/>
    <w:rsid w:val="008C75F2"/>
    <w:rsid w:val="008C75FD"/>
    <w:rsid w:val="008C7645"/>
    <w:rsid w:val="008C7654"/>
    <w:rsid w:val="008C7691"/>
    <w:rsid w:val="008C76AE"/>
    <w:rsid w:val="008C76DA"/>
    <w:rsid w:val="008C76E8"/>
    <w:rsid w:val="008C771E"/>
    <w:rsid w:val="008C7764"/>
    <w:rsid w:val="008C776C"/>
    <w:rsid w:val="008C776E"/>
    <w:rsid w:val="008C7796"/>
    <w:rsid w:val="008C77A0"/>
    <w:rsid w:val="008C77F5"/>
    <w:rsid w:val="008C77F9"/>
    <w:rsid w:val="008C7808"/>
    <w:rsid w:val="008C7817"/>
    <w:rsid w:val="008C784D"/>
    <w:rsid w:val="008C7876"/>
    <w:rsid w:val="008C787E"/>
    <w:rsid w:val="008C78A9"/>
    <w:rsid w:val="008C78BD"/>
    <w:rsid w:val="008C78FB"/>
    <w:rsid w:val="008C7906"/>
    <w:rsid w:val="008C791C"/>
    <w:rsid w:val="008C794A"/>
    <w:rsid w:val="008C7984"/>
    <w:rsid w:val="008C79A7"/>
    <w:rsid w:val="008C79C2"/>
    <w:rsid w:val="008C79D1"/>
    <w:rsid w:val="008C79D4"/>
    <w:rsid w:val="008C7A21"/>
    <w:rsid w:val="008C7A25"/>
    <w:rsid w:val="008C7A2E"/>
    <w:rsid w:val="008C7A6B"/>
    <w:rsid w:val="008C7AC5"/>
    <w:rsid w:val="008C7AEB"/>
    <w:rsid w:val="008C7B1D"/>
    <w:rsid w:val="008C7BA5"/>
    <w:rsid w:val="008C7BE2"/>
    <w:rsid w:val="008C7C33"/>
    <w:rsid w:val="008C7C50"/>
    <w:rsid w:val="008C7C8E"/>
    <w:rsid w:val="008C7CA6"/>
    <w:rsid w:val="008C7CBA"/>
    <w:rsid w:val="008C7CBB"/>
    <w:rsid w:val="008C7CC9"/>
    <w:rsid w:val="008C7CD0"/>
    <w:rsid w:val="008C7CE7"/>
    <w:rsid w:val="008C7D01"/>
    <w:rsid w:val="008C7D2B"/>
    <w:rsid w:val="008C7D2F"/>
    <w:rsid w:val="008C7D52"/>
    <w:rsid w:val="008C7D55"/>
    <w:rsid w:val="008C7D8C"/>
    <w:rsid w:val="008C7DBF"/>
    <w:rsid w:val="008C7DCA"/>
    <w:rsid w:val="008C7DD5"/>
    <w:rsid w:val="008C7E33"/>
    <w:rsid w:val="008C7E43"/>
    <w:rsid w:val="008C7ED3"/>
    <w:rsid w:val="008C7F04"/>
    <w:rsid w:val="008C7F08"/>
    <w:rsid w:val="008C7F84"/>
    <w:rsid w:val="008C7FE5"/>
    <w:rsid w:val="008C7FF5"/>
    <w:rsid w:val="008D000C"/>
    <w:rsid w:val="008D0037"/>
    <w:rsid w:val="008D003A"/>
    <w:rsid w:val="008D003D"/>
    <w:rsid w:val="008D005B"/>
    <w:rsid w:val="008D006A"/>
    <w:rsid w:val="008D008C"/>
    <w:rsid w:val="008D00BA"/>
    <w:rsid w:val="008D00EC"/>
    <w:rsid w:val="008D00F2"/>
    <w:rsid w:val="008D0128"/>
    <w:rsid w:val="008D014D"/>
    <w:rsid w:val="008D015E"/>
    <w:rsid w:val="008D018D"/>
    <w:rsid w:val="008D01DC"/>
    <w:rsid w:val="008D0203"/>
    <w:rsid w:val="008D0218"/>
    <w:rsid w:val="008D0219"/>
    <w:rsid w:val="008D022E"/>
    <w:rsid w:val="008D02EA"/>
    <w:rsid w:val="008D02FA"/>
    <w:rsid w:val="008D0308"/>
    <w:rsid w:val="008D030A"/>
    <w:rsid w:val="008D0321"/>
    <w:rsid w:val="008D033B"/>
    <w:rsid w:val="008D033F"/>
    <w:rsid w:val="008D035F"/>
    <w:rsid w:val="008D039F"/>
    <w:rsid w:val="008D03A1"/>
    <w:rsid w:val="008D03E5"/>
    <w:rsid w:val="008D040C"/>
    <w:rsid w:val="008D0456"/>
    <w:rsid w:val="008D0459"/>
    <w:rsid w:val="008D0471"/>
    <w:rsid w:val="008D0475"/>
    <w:rsid w:val="008D048F"/>
    <w:rsid w:val="008D04AC"/>
    <w:rsid w:val="008D04BD"/>
    <w:rsid w:val="008D050D"/>
    <w:rsid w:val="008D0510"/>
    <w:rsid w:val="008D05C4"/>
    <w:rsid w:val="008D05C9"/>
    <w:rsid w:val="008D05CE"/>
    <w:rsid w:val="008D05D7"/>
    <w:rsid w:val="008D05EA"/>
    <w:rsid w:val="008D05FE"/>
    <w:rsid w:val="008D0603"/>
    <w:rsid w:val="008D0608"/>
    <w:rsid w:val="008D064B"/>
    <w:rsid w:val="008D064C"/>
    <w:rsid w:val="008D06C5"/>
    <w:rsid w:val="008D06FA"/>
    <w:rsid w:val="008D0713"/>
    <w:rsid w:val="008D0717"/>
    <w:rsid w:val="008D0718"/>
    <w:rsid w:val="008D0735"/>
    <w:rsid w:val="008D073C"/>
    <w:rsid w:val="008D0774"/>
    <w:rsid w:val="008D078A"/>
    <w:rsid w:val="008D083F"/>
    <w:rsid w:val="008D0887"/>
    <w:rsid w:val="008D08D6"/>
    <w:rsid w:val="008D08F0"/>
    <w:rsid w:val="008D090B"/>
    <w:rsid w:val="008D09A3"/>
    <w:rsid w:val="008D09C3"/>
    <w:rsid w:val="008D09E9"/>
    <w:rsid w:val="008D0A06"/>
    <w:rsid w:val="008D0A8D"/>
    <w:rsid w:val="008D0AB8"/>
    <w:rsid w:val="008D0AC4"/>
    <w:rsid w:val="008D0AC5"/>
    <w:rsid w:val="008D0ADF"/>
    <w:rsid w:val="008D0B30"/>
    <w:rsid w:val="008D0B3D"/>
    <w:rsid w:val="008D0B40"/>
    <w:rsid w:val="008D0B9C"/>
    <w:rsid w:val="008D0BC6"/>
    <w:rsid w:val="008D0BE6"/>
    <w:rsid w:val="008D0BFE"/>
    <w:rsid w:val="008D0C08"/>
    <w:rsid w:val="008D0C21"/>
    <w:rsid w:val="008D0C24"/>
    <w:rsid w:val="008D0C41"/>
    <w:rsid w:val="008D0C62"/>
    <w:rsid w:val="008D0C71"/>
    <w:rsid w:val="008D0C86"/>
    <w:rsid w:val="008D0CA9"/>
    <w:rsid w:val="008D0D15"/>
    <w:rsid w:val="008D0D2F"/>
    <w:rsid w:val="008D0D41"/>
    <w:rsid w:val="008D0D54"/>
    <w:rsid w:val="008D0D5D"/>
    <w:rsid w:val="008D0D5F"/>
    <w:rsid w:val="008D0D61"/>
    <w:rsid w:val="008D0D6E"/>
    <w:rsid w:val="008D0D83"/>
    <w:rsid w:val="008D0D95"/>
    <w:rsid w:val="008D0D97"/>
    <w:rsid w:val="008D0D99"/>
    <w:rsid w:val="008D0DBB"/>
    <w:rsid w:val="008D0DD3"/>
    <w:rsid w:val="008D0DD8"/>
    <w:rsid w:val="008D0DF2"/>
    <w:rsid w:val="008D0DF3"/>
    <w:rsid w:val="008D0E06"/>
    <w:rsid w:val="008D0E08"/>
    <w:rsid w:val="008D0E1D"/>
    <w:rsid w:val="008D0E90"/>
    <w:rsid w:val="008D0F09"/>
    <w:rsid w:val="008D0F68"/>
    <w:rsid w:val="008D0F79"/>
    <w:rsid w:val="008D0F89"/>
    <w:rsid w:val="008D0FBB"/>
    <w:rsid w:val="008D0FCC"/>
    <w:rsid w:val="008D100E"/>
    <w:rsid w:val="008D1013"/>
    <w:rsid w:val="008D1095"/>
    <w:rsid w:val="008D109B"/>
    <w:rsid w:val="008D109E"/>
    <w:rsid w:val="008D10AD"/>
    <w:rsid w:val="008D10E0"/>
    <w:rsid w:val="008D10E9"/>
    <w:rsid w:val="008D10F0"/>
    <w:rsid w:val="008D10FD"/>
    <w:rsid w:val="008D112E"/>
    <w:rsid w:val="008D1136"/>
    <w:rsid w:val="008D1154"/>
    <w:rsid w:val="008D117B"/>
    <w:rsid w:val="008D1180"/>
    <w:rsid w:val="008D1186"/>
    <w:rsid w:val="008D1190"/>
    <w:rsid w:val="008D11B5"/>
    <w:rsid w:val="008D11FA"/>
    <w:rsid w:val="008D125E"/>
    <w:rsid w:val="008D1272"/>
    <w:rsid w:val="008D127F"/>
    <w:rsid w:val="008D12A9"/>
    <w:rsid w:val="008D12CA"/>
    <w:rsid w:val="008D12CF"/>
    <w:rsid w:val="008D1347"/>
    <w:rsid w:val="008D13FB"/>
    <w:rsid w:val="008D142B"/>
    <w:rsid w:val="008D143C"/>
    <w:rsid w:val="008D1450"/>
    <w:rsid w:val="008D1493"/>
    <w:rsid w:val="008D14A2"/>
    <w:rsid w:val="008D14A3"/>
    <w:rsid w:val="008D14BB"/>
    <w:rsid w:val="008D1512"/>
    <w:rsid w:val="008D151E"/>
    <w:rsid w:val="008D152E"/>
    <w:rsid w:val="008D1552"/>
    <w:rsid w:val="008D159C"/>
    <w:rsid w:val="008D15A4"/>
    <w:rsid w:val="008D15B2"/>
    <w:rsid w:val="008D15B3"/>
    <w:rsid w:val="008D15FD"/>
    <w:rsid w:val="008D1600"/>
    <w:rsid w:val="008D161D"/>
    <w:rsid w:val="008D167A"/>
    <w:rsid w:val="008D1686"/>
    <w:rsid w:val="008D16A0"/>
    <w:rsid w:val="008D16D5"/>
    <w:rsid w:val="008D16F7"/>
    <w:rsid w:val="008D1701"/>
    <w:rsid w:val="008D170B"/>
    <w:rsid w:val="008D1769"/>
    <w:rsid w:val="008D1781"/>
    <w:rsid w:val="008D1785"/>
    <w:rsid w:val="008D17BE"/>
    <w:rsid w:val="008D180A"/>
    <w:rsid w:val="008D182E"/>
    <w:rsid w:val="008D1831"/>
    <w:rsid w:val="008D188E"/>
    <w:rsid w:val="008D189B"/>
    <w:rsid w:val="008D18D7"/>
    <w:rsid w:val="008D18DC"/>
    <w:rsid w:val="008D18E7"/>
    <w:rsid w:val="008D18EB"/>
    <w:rsid w:val="008D18F0"/>
    <w:rsid w:val="008D1928"/>
    <w:rsid w:val="008D196D"/>
    <w:rsid w:val="008D1984"/>
    <w:rsid w:val="008D19B1"/>
    <w:rsid w:val="008D19D0"/>
    <w:rsid w:val="008D19FD"/>
    <w:rsid w:val="008D1A20"/>
    <w:rsid w:val="008D1A4A"/>
    <w:rsid w:val="008D1A5D"/>
    <w:rsid w:val="008D1B8B"/>
    <w:rsid w:val="008D1BAB"/>
    <w:rsid w:val="008D1BAC"/>
    <w:rsid w:val="008D1BEF"/>
    <w:rsid w:val="008D1C2F"/>
    <w:rsid w:val="008D1C4C"/>
    <w:rsid w:val="008D1C7D"/>
    <w:rsid w:val="008D1C83"/>
    <w:rsid w:val="008D1C86"/>
    <w:rsid w:val="008D1CB3"/>
    <w:rsid w:val="008D1D01"/>
    <w:rsid w:val="008D1D13"/>
    <w:rsid w:val="008D1D23"/>
    <w:rsid w:val="008D1D37"/>
    <w:rsid w:val="008D1D81"/>
    <w:rsid w:val="008D1DA8"/>
    <w:rsid w:val="008D1DB8"/>
    <w:rsid w:val="008D1DD2"/>
    <w:rsid w:val="008D1DE5"/>
    <w:rsid w:val="008D1DFF"/>
    <w:rsid w:val="008D1E19"/>
    <w:rsid w:val="008D1E23"/>
    <w:rsid w:val="008D1E2A"/>
    <w:rsid w:val="008D1E75"/>
    <w:rsid w:val="008D1E8B"/>
    <w:rsid w:val="008D1EAA"/>
    <w:rsid w:val="008D1EAB"/>
    <w:rsid w:val="008D1EB7"/>
    <w:rsid w:val="008D1EC0"/>
    <w:rsid w:val="008D1F02"/>
    <w:rsid w:val="008D1F24"/>
    <w:rsid w:val="008D1F26"/>
    <w:rsid w:val="008D1F2D"/>
    <w:rsid w:val="008D1F62"/>
    <w:rsid w:val="008D1F8D"/>
    <w:rsid w:val="008D1FB6"/>
    <w:rsid w:val="008D1FB8"/>
    <w:rsid w:val="008D1FBD"/>
    <w:rsid w:val="008D1FCE"/>
    <w:rsid w:val="008D1FF9"/>
    <w:rsid w:val="008D2038"/>
    <w:rsid w:val="008D2053"/>
    <w:rsid w:val="008D205C"/>
    <w:rsid w:val="008D2063"/>
    <w:rsid w:val="008D2082"/>
    <w:rsid w:val="008D2086"/>
    <w:rsid w:val="008D20B8"/>
    <w:rsid w:val="008D20E5"/>
    <w:rsid w:val="008D210F"/>
    <w:rsid w:val="008D2119"/>
    <w:rsid w:val="008D213A"/>
    <w:rsid w:val="008D2166"/>
    <w:rsid w:val="008D2183"/>
    <w:rsid w:val="008D219A"/>
    <w:rsid w:val="008D21C6"/>
    <w:rsid w:val="008D2270"/>
    <w:rsid w:val="008D22F7"/>
    <w:rsid w:val="008D231E"/>
    <w:rsid w:val="008D232F"/>
    <w:rsid w:val="008D2352"/>
    <w:rsid w:val="008D237D"/>
    <w:rsid w:val="008D2405"/>
    <w:rsid w:val="008D2414"/>
    <w:rsid w:val="008D2456"/>
    <w:rsid w:val="008D2458"/>
    <w:rsid w:val="008D245A"/>
    <w:rsid w:val="008D2468"/>
    <w:rsid w:val="008D2488"/>
    <w:rsid w:val="008D24A2"/>
    <w:rsid w:val="008D24AC"/>
    <w:rsid w:val="008D2532"/>
    <w:rsid w:val="008D2535"/>
    <w:rsid w:val="008D253C"/>
    <w:rsid w:val="008D25E2"/>
    <w:rsid w:val="008D2620"/>
    <w:rsid w:val="008D2629"/>
    <w:rsid w:val="008D2651"/>
    <w:rsid w:val="008D265E"/>
    <w:rsid w:val="008D268F"/>
    <w:rsid w:val="008D26A2"/>
    <w:rsid w:val="008D26A3"/>
    <w:rsid w:val="008D26D5"/>
    <w:rsid w:val="008D26EF"/>
    <w:rsid w:val="008D26F4"/>
    <w:rsid w:val="008D2701"/>
    <w:rsid w:val="008D2763"/>
    <w:rsid w:val="008D277A"/>
    <w:rsid w:val="008D27F5"/>
    <w:rsid w:val="008D2815"/>
    <w:rsid w:val="008D282D"/>
    <w:rsid w:val="008D283A"/>
    <w:rsid w:val="008D285C"/>
    <w:rsid w:val="008D286B"/>
    <w:rsid w:val="008D287A"/>
    <w:rsid w:val="008D28E4"/>
    <w:rsid w:val="008D2902"/>
    <w:rsid w:val="008D2908"/>
    <w:rsid w:val="008D292D"/>
    <w:rsid w:val="008D2953"/>
    <w:rsid w:val="008D2958"/>
    <w:rsid w:val="008D2964"/>
    <w:rsid w:val="008D297A"/>
    <w:rsid w:val="008D297D"/>
    <w:rsid w:val="008D298E"/>
    <w:rsid w:val="008D29A9"/>
    <w:rsid w:val="008D29AE"/>
    <w:rsid w:val="008D2A09"/>
    <w:rsid w:val="008D2A3B"/>
    <w:rsid w:val="008D2A45"/>
    <w:rsid w:val="008D2A8B"/>
    <w:rsid w:val="008D2A8D"/>
    <w:rsid w:val="008D2A99"/>
    <w:rsid w:val="008D2AC7"/>
    <w:rsid w:val="008D2B8E"/>
    <w:rsid w:val="008D2BEB"/>
    <w:rsid w:val="008D2C2F"/>
    <w:rsid w:val="008D2C3B"/>
    <w:rsid w:val="008D2C7C"/>
    <w:rsid w:val="008D2C95"/>
    <w:rsid w:val="008D2C98"/>
    <w:rsid w:val="008D2CAA"/>
    <w:rsid w:val="008D2CB0"/>
    <w:rsid w:val="008D2CBF"/>
    <w:rsid w:val="008D2CD6"/>
    <w:rsid w:val="008D2CDA"/>
    <w:rsid w:val="008D2D2E"/>
    <w:rsid w:val="008D2D8C"/>
    <w:rsid w:val="008D2DDE"/>
    <w:rsid w:val="008D2E31"/>
    <w:rsid w:val="008D2E4F"/>
    <w:rsid w:val="008D2E54"/>
    <w:rsid w:val="008D2E7A"/>
    <w:rsid w:val="008D2EB9"/>
    <w:rsid w:val="008D2EED"/>
    <w:rsid w:val="008D2EFD"/>
    <w:rsid w:val="008D2F0C"/>
    <w:rsid w:val="008D2F27"/>
    <w:rsid w:val="008D2FC7"/>
    <w:rsid w:val="008D3014"/>
    <w:rsid w:val="008D3036"/>
    <w:rsid w:val="008D3085"/>
    <w:rsid w:val="008D309C"/>
    <w:rsid w:val="008D30A5"/>
    <w:rsid w:val="008D30FF"/>
    <w:rsid w:val="008D3135"/>
    <w:rsid w:val="008D3155"/>
    <w:rsid w:val="008D3165"/>
    <w:rsid w:val="008D3167"/>
    <w:rsid w:val="008D3170"/>
    <w:rsid w:val="008D3174"/>
    <w:rsid w:val="008D3176"/>
    <w:rsid w:val="008D31A6"/>
    <w:rsid w:val="008D31A8"/>
    <w:rsid w:val="008D31B4"/>
    <w:rsid w:val="008D31D3"/>
    <w:rsid w:val="008D31DF"/>
    <w:rsid w:val="008D3209"/>
    <w:rsid w:val="008D3212"/>
    <w:rsid w:val="008D321B"/>
    <w:rsid w:val="008D3230"/>
    <w:rsid w:val="008D327C"/>
    <w:rsid w:val="008D329C"/>
    <w:rsid w:val="008D329E"/>
    <w:rsid w:val="008D3304"/>
    <w:rsid w:val="008D334C"/>
    <w:rsid w:val="008D33B4"/>
    <w:rsid w:val="008D33EB"/>
    <w:rsid w:val="008D33F0"/>
    <w:rsid w:val="008D342D"/>
    <w:rsid w:val="008D3434"/>
    <w:rsid w:val="008D3489"/>
    <w:rsid w:val="008D3491"/>
    <w:rsid w:val="008D34AF"/>
    <w:rsid w:val="008D34BB"/>
    <w:rsid w:val="008D34D1"/>
    <w:rsid w:val="008D34D8"/>
    <w:rsid w:val="008D34E1"/>
    <w:rsid w:val="008D34E4"/>
    <w:rsid w:val="008D353D"/>
    <w:rsid w:val="008D355F"/>
    <w:rsid w:val="008D35BD"/>
    <w:rsid w:val="008D35D7"/>
    <w:rsid w:val="008D3608"/>
    <w:rsid w:val="008D3610"/>
    <w:rsid w:val="008D3634"/>
    <w:rsid w:val="008D363C"/>
    <w:rsid w:val="008D365B"/>
    <w:rsid w:val="008D36D5"/>
    <w:rsid w:val="008D3709"/>
    <w:rsid w:val="008D3735"/>
    <w:rsid w:val="008D3738"/>
    <w:rsid w:val="008D3771"/>
    <w:rsid w:val="008D377D"/>
    <w:rsid w:val="008D37CA"/>
    <w:rsid w:val="008D387E"/>
    <w:rsid w:val="008D38A8"/>
    <w:rsid w:val="008D38B3"/>
    <w:rsid w:val="008D3929"/>
    <w:rsid w:val="008D3942"/>
    <w:rsid w:val="008D3971"/>
    <w:rsid w:val="008D39A1"/>
    <w:rsid w:val="008D39A6"/>
    <w:rsid w:val="008D39B4"/>
    <w:rsid w:val="008D39C4"/>
    <w:rsid w:val="008D3A0F"/>
    <w:rsid w:val="008D3A44"/>
    <w:rsid w:val="008D3A61"/>
    <w:rsid w:val="008D3A73"/>
    <w:rsid w:val="008D3AC6"/>
    <w:rsid w:val="008D3AD5"/>
    <w:rsid w:val="008D3B33"/>
    <w:rsid w:val="008D3B61"/>
    <w:rsid w:val="008D3B72"/>
    <w:rsid w:val="008D3B92"/>
    <w:rsid w:val="008D3BD4"/>
    <w:rsid w:val="008D3BF3"/>
    <w:rsid w:val="008D3C41"/>
    <w:rsid w:val="008D3C6C"/>
    <w:rsid w:val="008D3C6E"/>
    <w:rsid w:val="008D3C7B"/>
    <w:rsid w:val="008D3C9E"/>
    <w:rsid w:val="008D3CD6"/>
    <w:rsid w:val="008D3D10"/>
    <w:rsid w:val="008D3D5A"/>
    <w:rsid w:val="008D3D77"/>
    <w:rsid w:val="008D3D82"/>
    <w:rsid w:val="008D3DE4"/>
    <w:rsid w:val="008D3DEB"/>
    <w:rsid w:val="008D3E72"/>
    <w:rsid w:val="008D3E96"/>
    <w:rsid w:val="008D3ED5"/>
    <w:rsid w:val="008D3F2A"/>
    <w:rsid w:val="008D3F7B"/>
    <w:rsid w:val="008D3F7E"/>
    <w:rsid w:val="008D3F86"/>
    <w:rsid w:val="008D3F98"/>
    <w:rsid w:val="008D3F9D"/>
    <w:rsid w:val="008D3FD9"/>
    <w:rsid w:val="008D3FE6"/>
    <w:rsid w:val="008D400C"/>
    <w:rsid w:val="008D4018"/>
    <w:rsid w:val="008D401A"/>
    <w:rsid w:val="008D4020"/>
    <w:rsid w:val="008D4051"/>
    <w:rsid w:val="008D4053"/>
    <w:rsid w:val="008D4054"/>
    <w:rsid w:val="008D40BE"/>
    <w:rsid w:val="008D40E7"/>
    <w:rsid w:val="008D4111"/>
    <w:rsid w:val="008D4114"/>
    <w:rsid w:val="008D4115"/>
    <w:rsid w:val="008D415E"/>
    <w:rsid w:val="008D41E2"/>
    <w:rsid w:val="008D41E5"/>
    <w:rsid w:val="008D41E9"/>
    <w:rsid w:val="008D41FB"/>
    <w:rsid w:val="008D4204"/>
    <w:rsid w:val="008D4206"/>
    <w:rsid w:val="008D4227"/>
    <w:rsid w:val="008D425A"/>
    <w:rsid w:val="008D4276"/>
    <w:rsid w:val="008D4300"/>
    <w:rsid w:val="008D431D"/>
    <w:rsid w:val="008D434D"/>
    <w:rsid w:val="008D434F"/>
    <w:rsid w:val="008D4360"/>
    <w:rsid w:val="008D43AC"/>
    <w:rsid w:val="008D43B1"/>
    <w:rsid w:val="008D43BE"/>
    <w:rsid w:val="008D4412"/>
    <w:rsid w:val="008D4496"/>
    <w:rsid w:val="008D44A8"/>
    <w:rsid w:val="008D44C6"/>
    <w:rsid w:val="008D44DB"/>
    <w:rsid w:val="008D44DC"/>
    <w:rsid w:val="008D4503"/>
    <w:rsid w:val="008D4579"/>
    <w:rsid w:val="008D458E"/>
    <w:rsid w:val="008D45D0"/>
    <w:rsid w:val="008D45E7"/>
    <w:rsid w:val="008D461B"/>
    <w:rsid w:val="008D46B2"/>
    <w:rsid w:val="008D46C3"/>
    <w:rsid w:val="008D4701"/>
    <w:rsid w:val="008D470E"/>
    <w:rsid w:val="008D4720"/>
    <w:rsid w:val="008D4723"/>
    <w:rsid w:val="008D4742"/>
    <w:rsid w:val="008D4750"/>
    <w:rsid w:val="008D477C"/>
    <w:rsid w:val="008D47F5"/>
    <w:rsid w:val="008D4855"/>
    <w:rsid w:val="008D4863"/>
    <w:rsid w:val="008D4875"/>
    <w:rsid w:val="008D488A"/>
    <w:rsid w:val="008D48BB"/>
    <w:rsid w:val="008D48E3"/>
    <w:rsid w:val="008D490B"/>
    <w:rsid w:val="008D494F"/>
    <w:rsid w:val="008D4961"/>
    <w:rsid w:val="008D4990"/>
    <w:rsid w:val="008D4996"/>
    <w:rsid w:val="008D49C0"/>
    <w:rsid w:val="008D49D2"/>
    <w:rsid w:val="008D49E9"/>
    <w:rsid w:val="008D4A0D"/>
    <w:rsid w:val="008D4A5E"/>
    <w:rsid w:val="008D4AB2"/>
    <w:rsid w:val="008D4AC2"/>
    <w:rsid w:val="008D4AC6"/>
    <w:rsid w:val="008D4AD5"/>
    <w:rsid w:val="008D4B00"/>
    <w:rsid w:val="008D4B17"/>
    <w:rsid w:val="008D4B49"/>
    <w:rsid w:val="008D4B58"/>
    <w:rsid w:val="008D4BCF"/>
    <w:rsid w:val="008D4BD8"/>
    <w:rsid w:val="008D4BF8"/>
    <w:rsid w:val="008D4C41"/>
    <w:rsid w:val="008D4C49"/>
    <w:rsid w:val="008D4CA7"/>
    <w:rsid w:val="008D4CA9"/>
    <w:rsid w:val="008D4CD5"/>
    <w:rsid w:val="008D4CE7"/>
    <w:rsid w:val="008D4CF7"/>
    <w:rsid w:val="008D4D22"/>
    <w:rsid w:val="008D4D2E"/>
    <w:rsid w:val="008D4D72"/>
    <w:rsid w:val="008D4D75"/>
    <w:rsid w:val="008D4D82"/>
    <w:rsid w:val="008D4D92"/>
    <w:rsid w:val="008D4DAD"/>
    <w:rsid w:val="008D4DDA"/>
    <w:rsid w:val="008D4E27"/>
    <w:rsid w:val="008D4E42"/>
    <w:rsid w:val="008D4E88"/>
    <w:rsid w:val="008D4EBB"/>
    <w:rsid w:val="008D4EC2"/>
    <w:rsid w:val="008D4F02"/>
    <w:rsid w:val="008D4F24"/>
    <w:rsid w:val="008D4F6E"/>
    <w:rsid w:val="008D4F80"/>
    <w:rsid w:val="008D4FB6"/>
    <w:rsid w:val="008D4FBC"/>
    <w:rsid w:val="008D505C"/>
    <w:rsid w:val="008D5062"/>
    <w:rsid w:val="008D506C"/>
    <w:rsid w:val="008D5073"/>
    <w:rsid w:val="008D50BA"/>
    <w:rsid w:val="008D50BE"/>
    <w:rsid w:val="008D5112"/>
    <w:rsid w:val="008D5114"/>
    <w:rsid w:val="008D5120"/>
    <w:rsid w:val="008D512C"/>
    <w:rsid w:val="008D513A"/>
    <w:rsid w:val="008D519A"/>
    <w:rsid w:val="008D51B7"/>
    <w:rsid w:val="008D51BA"/>
    <w:rsid w:val="008D51D1"/>
    <w:rsid w:val="008D51FB"/>
    <w:rsid w:val="008D5207"/>
    <w:rsid w:val="008D522A"/>
    <w:rsid w:val="008D5238"/>
    <w:rsid w:val="008D5257"/>
    <w:rsid w:val="008D5279"/>
    <w:rsid w:val="008D5285"/>
    <w:rsid w:val="008D528A"/>
    <w:rsid w:val="008D52A2"/>
    <w:rsid w:val="008D52B0"/>
    <w:rsid w:val="008D52DA"/>
    <w:rsid w:val="008D5356"/>
    <w:rsid w:val="008D536C"/>
    <w:rsid w:val="008D5380"/>
    <w:rsid w:val="008D53AB"/>
    <w:rsid w:val="008D540C"/>
    <w:rsid w:val="008D5413"/>
    <w:rsid w:val="008D541D"/>
    <w:rsid w:val="008D542B"/>
    <w:rsid w:val="008D54AB"/>
    <w:rsid w:val="008D54C7"/>
    <w:rsid w:val="008D54EA"/>
    <w:rsid w:val="008D5501"/>
    <w:rsid w:val="008D5502"/>
    <w:rsid w:val="008D5526"/>
    <w:rsid w:val="008D5548"/>
    <w:rsid w:val="008D558F"/>
    <w:rsid w:val="008D55D6"/>
    <w:rsid w:val="008D55E6"/>
    <w:rsid w:val="008D564E"/>
    <w:rsid w:val="008D5658"/>
    <w:rsid w:val="008D5677"/>
    <w:rsid w:val="008D5696"/>
    <w:rsid w:val="008D56A0"/>
    <w:rsid w:val="008D56BE"/>
    <w:rsid w:val="008D56D1"/>
    <w:rsid w:val="008D56DB"/>
    <w:rsid w:val="008D5715"/>
    <w:rsid w:val="008D5736"/>
    <w:rsid w:val="008D574C"/>
    <w:rsid w:val="008D577D"/>
    <w:rsid w:val="008D57B3"/>
    <w:rsid w:val="008D57E2"/>
    <w:rsid w:val="008D57EE"/>
    <w:rsid w:val="008D5866"/>
    <w:rsid w:val="008D5870"/>
    <w:rsid w:val="008D5896"/>
    <w:rsid w:val="008D589F"/>
    <w:rsid w:val="008D58E6"/>
    <w:rsid w:val="008D593B"/>
    <w:rsid w:val="008D5972"/>
    <w:rsid w:val="008D5978"/>
    <w:rsid w:val="008D597C"/>
    <w:rsid w:val="008D598F"/>
    <w:rsid w:val="008D59DE"/>
    <w:rsid w:val="008D5A1A"/>
    <w:rsid w:val="008D5A1B"/>
    <w:rsid w:val="008D5A52"/>
    <w:rsid w:val="008D5A55"/>
    <w:rsid w:val="008D5AAC"/>
    <w:rsid w:val="008D5B27"/>
    <w:rsid w:val="008D5B30"/>
    <w:rsid w:val="008D5B34"/>
    <w:rsid w:val="008D5B76"/>
    <w:rsid w:val="008D5B89"/>
    <w:rsid w:val="008D5B8A"/>
    <w:rsid w:val="008D5BA6"/>
    <w:rsid w:val="008D5BA9"/>
    <w:rsid w:val="008D5BDE"/>
    <w:rsid w:val="008D5BE2"/>
    <w:rsid w:val="008D5BE3"/>
    <w:rsid w:val="008D5C49"/>
    <w:rsid w:val="008D5C4E"/>
    <w:rsid w:val="008D5CAA"/>
    <w:rsid w:val="008D5CBA"/>
    <w:rsid w:val="008D5D01"/>
    <w:rsid w:val="008D5D65"/>
    <w:rsid w:val="008D5D67"/>
    <w:rsid w:val="008D5DB9"/>
    <w:rsid w:val="008D5DBF"/>
    <w:rsid w:val="008D5DF6"/>
    <w:rsid w:val="008D5E16"/>
    <w:rsid w:val="008D5E52"/>
    <w:rsid w:val="008D5E5D"/>
    <w:rsid w:val="008D5E71"/>
    <w:rsid w:val="008D5EAB"/>
    <w:rsid w:val="008D5EAE"/>
    <w:rsid w:val="008D5EC5"/>
    <w:rsid w:val="008D5EF4"/>
    <w:rsid w:val="008D5F03"/>
    <w:rsid w:val="008D5F67"/>
    <w:rsid w:val="008D5FE0"/>
    <w:rsid w:val="008D5FEB"/>
    <w:rsid w:val="008D6001"/>
    <w:rsid w:val="008D6006"/>
    <w:rsid w:val="008D6036"/>
    <w:rsid w:val="008D603D"/>
    <w:rsid w:val="008D6063"/>
    <w:rsid w:val="008D60A7"/>
    <w:rsid w:val="008D60EB"/>
    <w:rsid w:val="008D60EF"/>
    <w:rsid w:val="008D60F0"/>
    <w:rsid w:val="008D613B"/>
    <w:rsid w:val="008D6157"/>
    <w:rsid w:val="008D6166"/>
    <w:rsid w:val="008D6167"/>
    <w:rsid w:val="008D618E"/>
    <w:rsid w:val="008D61D8"/>
    <w:rsid w:val="008D61F7"/>
    <w:rsid w:val="008D6237"/>
    <w:rsid w:val="008D6272"/>
    <w:rsid w:val="008D62D4"/>
    <w:rsid w:val="008D62ED"/>
    <w:rsid w:val="008D6337"/>
    <w:rsid w:val="008D6347"/>
    <w:rsid w:val="008D6385"/>
    <w:rsid w:val="008D63E4"/>
    <w:rsid w:val="008D63E5"/>
    <w:rsid w:val="008D63EF"/>
    <w:rsid w:val="008D6467"/>
    <w:rsid w:val="008D646E"/>
    <w:rsid w:val="008D6472"/>
    <w:rsid w:val="008D64D2"/>
    <w:rsid w:val="008D652B"/>
    <w:rsid w:val="008D653A"/>
    <w:rsid w:val="008D6549"/>
    <w:rsid w:val="008D654D"/>
    <w:rsid w:val="008D6566"/>
    <w:rsid w:val="008D65A0"/>
    <w:rsid w:val="008D65A6"/>
    <w:rsid w:val="008D65AE"/>
    <w:rsid w:val="008D65B1"/>
    <w:rsid w:val="008D65CF"/>
    <w:rsid w:val="008D65DE"/>
    <w:rsid w:val="008D6614"/>
    <w:rsid w:val="008D6620"/>
    <w:rsid w:val="008D6624"/>
    <w:rsid w:val="008D6645"/>
    <w:rsid w:val="008D6691"/>
    <w:rsid w:val="008D669B"/>
    <w:rsid w:val="008D66B4"/>
    <w:rsid w:val="008D66C8"/>
    <w:rsid w:val="008D66E8"/>
    <w:rsid w:val="008D66EF"/>
    <w:rsid w:val="008D66FD"/>
    <w:rsid w:val="008D672C"/>
    <w:rsid w:val="008D6794"/>
    <w:rsid w:val="008D67E3"/>
    <w:rsid w:val="008D6839"/>
    <w:rsid w:val="008D683A"/>
    <w:rsid w:val="008D6885"/>
    <w:rsid w:val="008D689C"/>
    <w:rsid w:val="008D68A9"/>
    <w:rsid w:val="008D68DD"/>
    <w:rsid w:val="008D6955"/>
    <w:rsid w:val="008D696D"/>
    <w:rsid w:val="008D699D"/>
    <w:rsid w:val="008D69AC"/>
    <w:rsid w:val="008D69B7"/>
    <w:rsid w:val="008D69C1"/>
    <w:rsid w:val="008D69CE"/>
    <w:rsid w:val="008D69D3"/>
    <w:rsid w:val="008D69D4"/>
    <w:rsid w:val="008D69F1"/>
    <w:rsid w:val="008D6A11"/>
    <w:rsid w:val="008D6A49"/>
    <w:rsid w:val="008D6A50"/>
    <w:rsid w:val="008D6A7D"/>
    <w:rsid w:val="008D6AB5"/>
    <w:rsid w:val="008D6ADE"/>
    <w:rsid w:val="008D6B4F"/>
    <w:rsid w:val="008D6B93"/>
    <w:rsid w:val="008D6B9F"/>
    <w:rsid w:val="008D6BEE"/>
    <w:rsid w:val="008D6C14"/>
    <w:rsid w:val="008D6C1D"/>
    <w:rsid w:val="008D6C4F"/>
    <w:rsid w:val="008D6C54"/>
    <w:rsid w:val="008D6C78"/>
    <w:rsid w:val="008D6CB7"/>
    <w:rsid w:val="008D6CDD"/>
    <w:rsid w:val="008D6D12"/>
    <w:rsid w:val="008D6D26"/>
    <w:rsid w:val="008D6D33"/>
    <w:rsid w:val="008D6D6D"/>
    <w:rsid w:val="008D6DB8"/>
    <w:rsid w:val="008D6DC9"/>
    <w:rsid w:val="008D6DD6"/>
    <w:rsid w:val="008D6E24"/>
    <w:rsid w:val="008D6E44"/>
    <w:rsid w:val="008D6E63"/>
    <w:rsid w:val="008D6E8B"/>
    <w:rsid w:val="008D6E8D"/>
    <w:rsid w:val="008D6EAD"/>
    <w:rsid w:val="008D6EC2"/>
    <w:rsid w:val="008D6EFD"/>
    <w:rsid w:val="008D6F1F"/>
    <w:rsid w:val="008D6F41"/>
    <w:rsid w:val="008D6F74"/>
    <w:rsid w:val="008D6FB4"/>
    <w:rsid w:val="008D6FC8"/>
    <w:rsid w:val="008D702A"/>
    <w:rsid w:val="008D7039"/>
    <w:rsid w:val="008D7075"/>
    <w:rsid w:val="008D707D"/>
    <w:rsid w:val="008D7080"/>
    <w:rsid w:val="008D70A4"/>
    <w:rsid w:val="008D70E6"/>
    <w:rsid w:val="008D714A"/>
    <w:rsid w:val="008D71AC"/>
    <w:rsid w:val="008D71C6"/>
    <w:rsid w:val="008D7207"/>
    <w:rsid w:val="008D7218"/>
    <w:rsid w:val="008D7266"/>
    <w:rsid w:val="008D72B8"/>
    <w:rsid w:val="008D72D8"/>
    <w:rsid w:val="008D7306"/>
    <w:rsid w:val="008D734B"/>
    <w:rsid w:val="008D7382"/>
    <w:rsid w:val="008D73B2"/>
    <w:rsid w:val="008D73D3"/>
    <w:rsid w:val="008D73E0"/>
    <w:rsid w:val="008D73F7"/>
    <w:rsid w:val="008D740F"/>
    <w:rsid w:val="008D7451"/>
    <w:rsid w:val="008D7462"/>
    <w:rsid w:val="008D747B"/>
    <w:rsid w:val="008D74AA"/>
    <w:rsid w:val="008D754E"/>
    <w:rsid w:val="008D7573"/>
    <w:rsid w:val="008D75E4"/>
    <w:rsid w:val="008D760F"/>
    <w:rsid w:val="008D763E"/>
    <w:rsid w:val="008D7654"/>
    <w:rsid w:val="008D7693"/>
    <w:rsid w:val="008D76A8"/>
    <w:rsid w:val="008D76BA"/>
    <w:rsid w:val="008D7753"/>
    <w:rsid w:val="008D776B"/>
    <w:rsid w:val="008D7773"/>
    <w:rsid w:val="008D77DC"/>
    <w:rsid w:val="008D7833"/>
    <w:rsid w:val="008D787A"/>
    <w:rsid w:val="008D7896"/>
    <w:rsid w:val="008D78E4"/>
    <w:rsid w:val="008D78EB"/>
    <w:rsid w:val="008D78ED"/>
    <w:rsid w:val="008D78FB"/>
    <w:rsid w:val="008D791B"/>
    <w:rsid w:val="008D7933"/>
    <w:rsid w:val="008D795E"/>
    <w:rsid w:val="008D798B"/>
    <w:rsid w:val="008D79E0"/>
    <w:rsid w:val="008D79E1"/>
    <w:rsid w:val="008D79F9"/>
    <w:rsid w:val="008D7A24"/>
    <w:rsid w:val="008D7A4D"/>
    <w:rsid w:val="008D7A7D"/>
    <w:rsid w:val="008D7AC1"/>
    <w:rsid w:val="008D7AD0"/>
    <w:rsid w:val="008D7B02"/>
    <w:rsid w:val="008D7B0B"/>
    <w:rsid w:val="008D7B0C"/>
    <w:rsid w:val="008D7B45"/>
    <w:rsid w:val="008D7B95"/>
    <w:rsid w:val="008D7BA3"/>
    <w:rsid w:val="008D7BB7"/>
    <w:rsid w:val="008D7BD4"/>
    <w:rsid w:val="008D7C42"/>
    <w:rsid w:val="008D7C45"/>
    <w:rsid w:val="008D7C55"/>
    <w:rsid w:val="008D7C5A"/>
    <w:rsid w:val="008D7C83"/>
    <w:rsid w:val="008D7CA1"/>
    <w:rsid w:val="008D7CAA"/>
    <w:rsid w:val="008D7D16"/>
    <w:rsid w:val="008D7D1C"/>
    <w:rsid w:val="008D7D42"/>
    <w:rsid w:val="008D7DA9"/>
    <w:rsid w:val="008D7DBC"/>
    <w:rsid w:val="008D7DD2"/>
    <w:rsid w:val="008D7DF7"/>
    <w:rsid w:val="008D7E0A"/>
    <w:rsid w:val="008D7E24"/>
    <w:rsid w:val="008D7E3C"/>
    <w:rsid w:val="008D7EA0"/>
    <w:rsid w:val="008D7EA3"/>
    <w:rsid w:val="008D7EAE"/>
    <w:rsid w:val="008D7EC1"/>
    <w:rsid w:val="008D7ECF"/>
    <w:rsid w:val="008D7F1C"/>
    <w:rsid w:val="008D7F7C"/>
    <w:rsid w:val="008D7FD3"/>
    <w:rsid w:val="008D7FDB"/>
    <w:rsid w:val="008D7FDD"/>
    <w:rsid w:val="008E0002"/>
    <w:rsid w:val="008E0004"/>
    <w:rsid w:val="008E0045"/>
    <w:rsid w:val="008E0068"/>
    <w:rsid w:val="008E0074"/>
    <w:rsid w:val="008E00B1"/>
    <w:rsid w:val="008E00B4"/>
    <w:rsid w:val="008E00E1"/>
    <w:rsid w:val="008E0106"/>
    <w:rsid w:val="008E014A"/>
    <w:rsid w:val="008E0158"/>
    <w:rsid w:val="008E017B"/>
    <w:rsid w:val="008E01E0"/>
    <w:rsid w:val="008E01E2"/>
    <w:rsid w:val="008E01FD"/>
    <w:rsid w:val="008E0265"/>
    <w:rsid w:val="008E02B9"/>
    <w:rsid w:val="008E02C4"/>
    <w:rsid w:val="008E02E1"/>
    <w:rsid w:val="008E02F8"/>
    <w:rsid w:val="008E0337"/>
    <w:rsid w:val="008E037D"/>
    <w:rsid w:val="008E03B8"/>
    <w:rsid w:val="008E03CB"/>
    <w:rsid w:val="008E03F6"/>
    <w:rsid w:val="008E0403"/>
    <w:rsid w:val="008E042D"/>
    <w:rsid w:val="008E0430"/>
    <w:rsid w:val="008E0431"/>
    <w:rsid w:val="008E0459"/>
    <w:rsid w:val="008E0467"/>
    <w:rsid w:val="008E04B4"/>
    <w:rsid w:val="008E04D6"/>
    <w:rsid w:val="008E0552"/>
    <w:rsid w:val="008E0555"/>
    <w:rsid w:val="008E055C"/>
    <w:rsid w:val="008E055F"/>
    <w:rsid w:val="008E0587"/>
    <w:rsid w:val="008E0588"/>
    <w:rsid w:val="008E05C2"/>
    <w:rsid w:val="008E05D3"/>
    <w:rsid w:val="008E05EA"/>
    <w:rsid w:val="008E0631"/>
    <w:rsid w:val="008E067B"/>
    <w:rsid w:val="008E067C"/>
    <w:rsid w:val="008E0682"/>
    <w:rsid w:val="008E06F8"/>
    <w:rsid w:val="008E0702"/>
    <w:rsid w:val="008E07C4"/>
    <w:rsid w:val="008E07CB"/>
    <w:rsid w:val="008E081D"/>
    <w:rsid w:val="008E083B"/>
    <w:rsid w:val="008E08A1"/>
    <w:rsid w:val="008E08B1"/>
    <w:rsid w:val="008E093B"/>
    <w:rsid w:val="008E094D"/>
    <w:rsid w:val="008E0975"/>
    <w:rsid w:val="008E0985"/>
    <w:rsid w:val="008E099C"/>
    <w:rsid w:val="008E09D1"/>
    <w:rsid w:val="008E09EE"/>
    <w:rsid w:val="008E0A25"/>
    <w:rsid w:val="008E0A3D"/>
    <w:rsid w:val="008E0A4A"/>
    <w:rsid w:val="008E0A72"/>
    <w:rsid w:val="008E0B44"/>
    <w:rsid w:val="008E0B54"/>
    <w:rsid w:val="008E0B55"/>
    <w:rsid w:val="008E0B5F"/>
    <w:rsid w:val="008E0B65"/>
    <w:rsid w:val="008E0BAE"/>
    <w:rsid w:val="008E0C46"/>
    <w:rsid w:val="008E0C50"/>
    <w:rsid w:val="008E0C6F"/>
    <w:rsid w:val="008E0C98"/>
    <w:rsid w:val="008E0CAA"/>
    <w:rsid w:val="008E0CAE"/>
    <w:rsid w:val="008E0CEB"/>
    <w:rsid w:val="008E0D41"/>
    <w:rsid w:val="008E0D4D"/>
    <w:rsid w:val="008E0D79"/>
    <w:rsid w:val="008E0D8C"/>
    <w:rsid w:val="008E0DF9"/>
    <w:rsid w:val="008E0E09"/>
    <w:rsid w:val="008E0E49"/>
    <w:rsid w:val="008E0EB5"/>
    <w:rsid w:val="008E0F39"/>
    <w:rsid w:val="008E0F72"/>
    <w:rsid w:val="008E0F7D"/>
    <w:rsid w:val="008E0F83"/>
    <w:rsid w:val="008E0F90"/>
    <w:rsid w:val="008E0FED"/>
    <w:rsid w:val="008E1016"/>
    <w:rsid w:val="008E101B"/>
    <w:rsid w:val="008E106D"/>
    <w:rsid w:val="008E108E"/>
    <w:rsid w:val="008E10A0"/>
    <w:rsid w:val="008E10AE"/>
    <w:rsid w:val="008E10C5"/>
    <w:rsid w:val="008E10F3"/>
    <w:rsid w:val="008E110E"/>
    <w:rsid w:val="008E1145"/>
    <w:rsid w:val="008E1190"/>
    <w:rsid w:val="008E11B1"/>
    <w:rsid w:val="008E120B"/>
    <w:rsid w:val="008E131F"/>
    <w:rsid w:val="008E1341"/>
    <w:rsid w:val="008E1362"/>
    <w:rsid w:val="008E1397"/>
    <w:rsid w:val="008E13CD"/>
    <w:rsid w:val="008E13F7"/>
    <w:rsid w:val="008E1434"/>
    <w:rsid w:val="008E1447"/>
    <w:rsid w:val="008E1488"/>
    <w:rsid w:val="008E14CD"/>
    <w:rsid w:val="008E14E9"/>
    <w:rsid w:val="008E151C"/>
    <w:rsid w:val="008E1534"/>
    <w:rsid w:val="008E1562"/>
    <w:rsid w:val="008E15CB"/>
    <w:rsid w:val="008E15EC"/>
    <w:rsid w:val="008E15ED"/>
    <w:rsid w:val="008E15F7"/>
    <w:rsid w:val="008E15FF"/>
    <w:rsid w:val="008E160F"/>
    <w:rsid w:val="008E1630"/>
    <w:rsid w:val="008E1666"/>
    <w:rsid w:val="008E1669"/>
    <w:rsid w:val="008E168B"/>
    <w:rsid w:val="008E16DF"/>
    <w:rsid w:val="008E170B"/>
    <w:rsid w:val="008E1718"/>
    <w:rsid w:val="008E1735"/>
    <w:rsid w:val="008E1753"/>
    <w:rsid w:val="008E175A"/>
    <w:rsid w:val="008E17B5"/>
    <w:rsid w:val="008E1800"/>
    <w:rsid w:val="008E1829"/>
    <w:rsid w:val="008E182F"/>
    <w:rsid w:val="008E1832"/>
    <w:rsid w:val="008E1863"/>
    <w:rsid w:val="008E18BE"/>
    <w:rsid w:val="008E18D0"/>
    <w:rsid w:val="008E18EA"/>
    <w:rsid w:val="008E18EC"/>
    <w:rsid w:val="008E18F5"/>
    <w:rsid w:val="008E192D"/>
    <w:rsid w:val="008E195D"/>
    <w:rsid w:val="008E19B0"/>
    <w:rsid w:val="008E1A11"/>
    <w:rsid w:val="008E1A20"/>
    <w:rsid w:val="008E1A37"/>
    <w:rsid w:val="008E1A79"/>
    <w:rsid w:val="008E1A9B"/>
    <w:rsid w:val="008E1AB0"/>
    <w:rsid w:val="008E1ACC"/>
    <w:rsid w:val="008E1B09"/>
    <w:rsid w:val="008E1B2E"/>
    <w:rsid w:val="008E1B87"/>
    <w:rsid w:val="008E1BA7"/>
    <w:rsid w:val="008E1BAF"/>
    <w:rsid w:val="008E1BC9"/>
    <w:rsid w:val="008E1BE2"/>
    <w:rsid w:val="008E1BFC"/>
    <w:rsid w:val="008E1C5A"/>
    <w:rsid w:val="008E1C97"/>
    <w:rsid w:val="008E1CA2"/>
    <w:rsid w:val="008E1CA5"/>
    <w:rsid w:val="008E1CA6"/>
    <w:rsid w:val="008E1CB6"/>
    <w:rsid w:val="008E1CD6"/>
    <w:rsid w:val="008E1D05"/>
    <w:rsid w:val="008E1D06"/>
    <w:rsid w:val="008E1D0D"/>
    <w:rsid w:val="008E1D0E"/>
    <w:rsid w:val="008E1D25"/>
    <w:rsid w:val="008E1DB1"/>
    <w:rsid w:val="008E1DB8"/>
    <w:rsid w:val="008E1DD7"/>
    <w:rsid w:val="008E1DE7"/>
    <w:rsid w:val="008E1DE8"/>
    <w:rsid w:val="008E1E20"/>
    <w:rsid w:val="008E1E3E"/>
    <w:rsid w:val="008E1E53"/>
    <w:rsid w:val="008E1E59"/>
    <w:rsid w:val="008E1E9C"/>
    <w:rsid w:val="008E1EA9"/>
    <w:rsid w:val="008E1EAB"/>
    <w:rsid w:val="008E1EE4"/>
    <w:rsid w:val="008E1EFB"/>
    <w:rsid w:val="008E1F02"/>
    <w:rsid w:val="008E1F0C"/>
    <w:rsid w:val="008E1F33"/>
    <w:rsid w:val="008E1F47"/>
    <w:rsid w:val="008E1F9A"/>
    <w:rsid w:val="008E206E"/>
    <w:rsid w:val="008E208E"/>
    <w:rsid w:val="008E20A1"/>
    <w:rsid w:val="008E20EC"/>
    <w:rsid w:val="008E20F5"/>
    <w:rsid w:val="008E20FC"/>
    <w:rsid w:val="008E211D"/>
    <w:rsid w:val="008E212B"/>
    <w:rsid w:val="008E2161"/>
    <w:rsid w:val="008E216E"/>
    <w:rsid w:val="008E2188"/>
    <w:rsid w:val="008E21C8"/>
    <w:rsid w:val="008E224A"/>
    <w:rsid w:val="008E2280"/>
    <w:rsid w:val="008E22A8"/>
    <w:rsid w:val="008E22DC"/>
    <w:rsid w:val="008E22F2"/>
    <w:rsid w:val="008E22FE"/>
    <w:rsid w:val="008E232E"/>
    <w:rsid w:val="008E233F"/>
    <w:rsid w:val="008E239F"/>
    <w:rsid w:val="008E23A9"/>
    <w:rsid w:val="008E23AE"/>
    <w:rsid w:val="008E23BE"/>
    <w:rsid w:val="008E23D3"/>
    <w:rsid w:val="008E2444"/>
    <w:rsid w:val="008E24B4"/>
    <w:rsid w:val="008E24CF"/>
    <w:rsid w:val="008E24DA"/>
    <w:rsid w:val="008E24E8"/>
    <w:rsid w:val="008E2515"/>
    <w:rsid w:val="008E2526"/>
    <w:rsid w:val="008E2551"/>
    <w:rsid w:val="008E2578"/>
    <w:rsid w:val="008E25B1"/>
    <w:rsid w:val="008E262D"/>
    <w:rsid w:val="008E2644"/>
    <w:rsid w:val="008E264C"/>
    <w:rsid w:val="008E26BE"/>
    <w:rsid w:val="008E26C5"/>
    <w:rsid w:val="008E26C7"/>
    <w:rsid w:val="008E2701"/>
    <w:rsid w:val="008E276B"/>
    <w:rsid w:val="008E2794"/>
    <w:rsid w:val="008E27CC"/>
    <w:rsid w:val="008E27DF"/>
    <w:rsid w:val="008E27E6"/>
    <w:rsid w:val="008E2814"/>
    <w:rsid w:val="008E2842"/>
    <w:rsid w:val="008E284D"/>
    <w:rsid w:val="008E289A"/>
    <w:rsid w:val="008E28D2"/>
    <w:rsid w:val="008E28E6"/>
    <w:rsid w:val="008E28F0"/>
    <w:rsid w:val="008E28FC"/>
    <w:rsid w:val="008E2904"/>
    <w:rsid w:val="008E2925"/>
    <w:rsid w:val="008E2981"/>
    <w:rsid w:val="008E299E"/>
    <w:rsid w:val="008E29AE"/>
    <w:rsid w:val="008E2A37"/>
    <w:rsid w:val="008E2AAA"/>
    <w:rsid w:val="008E2AB7"/>
    <w:rsid w:val="008E2B49"/>
    <w:rsid w:val="008E2BC9"/>
    <w:rsid w:val="008E2BCB"/>
    <w:rsid w:val="008E2C43"/>
    <w:rsid w:val="008E2C79"/>
    <w:rsid w:val="008E2CB2"/>
    <w:rsid w:val="008E2D39"/>
    <w:rsid w:val="008E2D4A"/>
    <w:rsid w:val="008E2D71"/>
    <w:rsid w:val="008E2DAB"/>
    <w:rsid w:val="008E2DAE"/>
    <w:rsid w:val="008E2DE1"/>
    <w:rsid w:val="008E2DE5"/>
    <w:rsid w:val="008E2E09"/>
    <w:rsid w:val="008E2E0E"/>
    <w:rsid w:val="008E2E75"/>
    <w:rsid w:val="008E2E7D"/>
    <w:rsid w:val="008E2E85"/>
    <w:rsid w:val="008E2E9D"/>
    <w:rsid w:val="008E2EE6"/>
    <w:rsid w:val="008E2F0B"/>
    <w:rsid w:val="008E2F2E"/>
    <w:rsid w:val="008E2F45"/>
    <w:rsid w:val="008E2F75"/>
    <w:rsid w:val="008E2FA9"/>
    <w:rsid w:val="008E2FD9"/>
    <w:rsid w:val="008E3007"/>
    <w:rsid w:val="008E3008"/>
    <w:rsid w:val="008E302E"/>
    <w:rsid w:val="008E304E"/>
    <w:rsid w:val="008E30B6"/>
    <w:rsid w:val="008E30BF"/>
    <w:rsid w:val="008E30E4"/>
    <w:rsid w:val="008E30EC"/>
    <w:rsid w:val="008E3105"/>
    <w:rsid w:val="008E3136"/>
    <w:rsid w:val="008E3153"/>
    <w:rsid w:val="008E3162"/>
    <w:rsid w:val="008E318D"/>
    <w:rsid w:val="008E31B7"/>
    <w:rsid w:val="008E323E"/>
    <w:rsid w:val="008E326A"/>
    <w:rsid w:val="008E3274"/>
    <w:rsid w:val="008E32BE"/>
    <w:rsid w:val="008E3316"/>
    <w:rsid w:val="008E331A"/>
    <w:rsid w:val="008E3335"/>
    <w:rsid w:val="008E333A"/>
    <w:rsid w:val="008E3358"/>
    <w:rsid w:val="008E3360"/>
    <w:rsid w:val="008E33E5"/>
    <w:rsid w:val="008E33EA"/>
    <w:rsid w:val="008E3404"/>
    <w:rsid w:val="008E340B"/>
    <w:rsid w:val="008E3442"/>
    <w:rsid w:val="008E346E"/>
    <w:rsid w:val="008E3488"/>
    <w:rsid w:val="008E348F"/>
    <w:rsid w:val="008E34A0"/>
    <w:rsid w:val="008E34ED"/>
    <w:rsid w:val="008E3500"/>
    <w:rsid w:val="008E3528"/>
    <w:rsid w:val="008E3570"/>
    <w:rsid w:val="008E3576"/>
    <w:rsid w:val="008E3579"/>
    <w:rsid w:val="008E363F"/>
    <w:rsid w:val="008E3654"/>
    <w:rsid w:val="008E3693"/>
    <w:rsid w:val="008E36AA"/>
    <w:rsid w:val="008E36C5"/>
    <w:rsid w:val="008E36DB"/>
    <w:rsid w:val="008E36DD"/>
    <w:rsid w:val="008E373C"/>
    <w:rsid w:val="008E3759"/>
    <w:rsid w:val="008E3773"/>
    <w:rsid w:val="008E3795"/>
    <w:rsid w:val="008E3797"/>
    <w:rsid w:val="008E37C2"/>
    <w:rsid w:val="008E380C"/>
    <w:rsid w:val="008E380F"/>
    <w:rsid w:val="008E3862"/>
    <w:rsid w:val="008E3883"/>
    <w:rsid w:val="008E3898"/>
    <w:rsid w:val="008E38BA"/>
    <w:rsid w:val="008E3902"/>
    <w:rsid w:val="008E393C"/>
    <w:rsid w:val="008E3969"/>
    <w:rsid w:val="008E3976"/>
    <w:rsid w:val="008E398E"/>
    <w:rsid w:val="008E39A0"/>
    <w:rsid w:val="008E39BE"/>
    <w:rsid w:val="008E39D5"/>
    <w:rsid w:val="008E3A10"/>
    <w:rsid w:val="008E3A3A"/>
    <w:rsid w:val="008E3A42"/>
    <w:rsid w:val="008E3A48"/>
    <w:rsid w:val="008E3A49"/>
    <w:rsid w:val="008E3A63"/>
    <w:rsid w:val="008E3AE3"/>
    <w:rsid w:val="008E3AF7"/>
    <w:rsid w:val="008E3B03"/>
    <w:rsid w:val="008E3B3E"/>
    <w:rsid w:val="008E3B7D"/>
    <w:rsid w:val="008E3BCB"/>
    <w:rsid w:val="008E3BFE"/>
    <w:rsid w:val="008E3C05"/>
    <w:rsid w:val="008E3C09"/>
    <w:rsid w:val="008E3C16"/>
    <w:rsid w:val="008E3C4E"/>
    <w:rsid w:val="008E3C7E"/>
    <w:rsid w:val="008E3C8B"/>
    <w:rsid w:val="008E3CF2"/>
    <w:rsid w:val="008E3D09"/>
    <w:rsid w:val="008E3D5B"/>
    <w:rsid w:val="008E3D5E"/>
    <w:rsid w:val="008E3D63"/>
    <w:rsid w:val="008E3D70"/>
    <w:rsid w:val="008E3DAB"/>
    <w:rsid w:val="008E3E26"/>
    <w:rsid w:val="008E3E4C"/>
    <w:rsid w:val="008E3E6C"/>
    <w:rsid w:val="008E3E80"/>
    <w:rsid w:val="008E3EA8"/>
    <w:rsid w:val="008E3EC1"/>
    <w:rsid w:val="008E3EE7"/>
    <w:rsid w:val="008E3EF1"/>
    <w:rsid w:val="008E3EFA"/>
    <w:rsid w:val="008E3F09"/>
    <w:rsid w:val="008E3F16"/>
    <w:rsid w:val="008E3F22"/>
    <w:rsid w:val="008E3F3A"/>
    <w:rsid w:val="008E3F40"/>
    <w:rsid w:val="008E3F50"/>
    <w:rsid w:val="008E3F77"/>
    <w:rsid w:val="008E3F99"/>
    <w:rsid w:val="008E3FD4"/>
    <w:rsid w:val="008E400D"/>
    <w:rsid w:val="008E4053"/>
    <w:rsid w:val="008E4084"/>
    <w:rsid w:val="008E40A2"/>
    <w:rsid w:val="008E40CB"/>
    <w:rsid w:val="008E40DA"/>
    <w:rsid w:val="008E4108"/>
    <w:rsid w:val="008E41A3"/>
    <w:rsid w:val="008E41A9"/>
    <w:rsid w:val="008E41AF"/>
    <w:rsid w:val="008E41D1"/>
    <w:rsid w:val="008E41D4"/>
    <w:rsid w:val="008E41D7"/>
    <w:rsid w:val="008E42BB"/>
    <w:rsid w:val="008E42C2"/>
    <w:rsid w:val="008E42E3"/>
    <w:rsid w:val="008E42E6"/>
    <w:rsid w:val="008E4307"/>
    <w:rsid w:val="008E430A"/>
    <w:rsid w:val="008E431D"/>
    <w:rsid w:val="008E4320"/>
    <w:rsid w:val="008E43C6"/>
    <w:rsid w:val="008E43D4"/>
    <w:rsid w:val="008E43F8"/>
    <w:rsid w:val="008E448D"/>
    <w:rsid w:val="008E448E"/>
    <w:rsid w:val="008E4597"/>
    <w:rsid w:val="008E45B8"/>
    <w:rsid w:val="008E4608"/>
    <w:rsid w:val="008E4623"/>
    <w:rsid w:val="008E4662"/>
    <w:rsid w:val="008E467F"/>
    <w:rsid w:val="008E4680"/>
    <w:rsid w:val="008E46B8"/>
    <w:rsid w:val="008E46DC"/>
    <w:rsid w:val="008E4754"/>
    <w:rsid w:val="008E478E"/>
    <w:rsid w:val="008E47AE"/>
    <w:rsid w:val="008E47B0"/>
    <w:rsid w:val="008E47D8"/>
    <w:rsid w:val="008E47F8"/>
    <w:rsid w:val="008E483E"/>
    <w:rsid w:val="008E487A"/>
    <w:rsid w:val="008E4883"/>
    <w:rsid w:val="008E4894"/>
    <w:rsid w:val="008E48AF"/>
    <w:rsid w:val="008E4939"/>
    <w:rsid w:val="008E4991"/>
    <w:rsid w:val="008E49BF"/>
    <w:rsid w:val="008E49CE"/>
    <w:rsid w:val="008E49EA"/>
    <w:rsid w:val="008E4A21"/>
    <w:rsid w:val="008E4A22"/>
    <w:rsid w:val="008E4ABC"/>
    <w:rsid w:val="008E4ACF"/>
    <w:rsid w:val="008E4AE6"/>
    <w:rsid w:val="008E4B08"/>
    <w:rsid w:val="008E4B29"/>
    <w:rsid w:val="008E4B6E"/>
    <w:rsid w:val="008E4B98"/>
    <w:rsid w:val="008E4BD4"/>
    <w:rsid w:val="008E4C53"/>
    <w:rsid w:val="008E4CB8"/>
    <w:rsid w:val="008E4CC2"/>
    <w:rsid w:val="008E4D46"/>
    <w:rsid w:val="008E4D4E"/>
    <w:rsid w:val="008E4D5D"/>
    <w:rsid w:val="008E4D62"/>
    <w:rsid w:val="008E4D65"/>
    <w:rsid w:val="008E4D82"/>
    <w:rsid w:val="008E4E18"/>
    <w:rsid w:val="008E4EDD"/>
    <w:rsid w:val="008E4EE3"/>
    <w:rsid w:val="008E4EFA"/>
    <w:rsid w:val="008E4F2C"/>
    <w:rsid w:val="008E4F67"/>
    <w:rsid w:val="008E4F75"/>
    <w:rsid w:val="008E4F7A"/>
    <w:rsid w:val="008E4F9E"/>
    <w:rsid w:val="008E4FA1"/>
    <w:rsid w:val="008E4FA3"/>
    <w:rsid w:val="008E4FCC"/>
    <w:rsid w:val="008E4FCF"/>
    <w:rsid w:val="008E4FD9"/>
    <w:rsid w:val="008E4FF9"/>
    <w:rsid w:val="008E4FFE"/>
    <w:rsid w:val="008E5032"/>
    <w:rsid w:val="008E5050"/>
    <w:rsid w:val="008E506C"/>
    <w:rsid w:val="008E50BC"/>
    <w:rsid w:val="008E50E0"/>
    <w:rsid w:val="008E50EB"/>
    <w:rsid w:val="008E5128"/>
    <w:rsid w:val="008E512A"/>
    <w:rsid w:val="008E517C"/>
    <w:rsid w:val="008E51EA"/>
    <w:rsid w:val="008E5226"/>
    <w:rsid w:val="008E522E"/>
    <w:rsid w:val="008E523E"/>
    <w:rsid w:val="008E5241"/>
    <w:rsid w:val="008E5261"/>
    <w:rsid w:val="008E528C"/>
    <w:rsid w:val="008E52C0"/>
    <w:rsid w:val="008E52C7"/>
    <w:rsid w:val="008E52C8"/>
    <w:rsid w:val="008E52FB"/>
    <w:rsid w:val="008E530A"/>
    <w:rsid w:val="008E533B"/>
    <w:rsid w:val="008E536C"/>
    <w:rsid w:val="008E538E"/>
    <w:rsid w:val="008E53AB"/>
    <w:rsid w:val="008E53CA"/>
    <w:rsid w:val="008E543F"/>
    <w:rsid w:val="008E5456"/>
    <w:rsid w:val="008E546E"/>
    <w:rsid w:val="008E5475"/>
    <w:rsid w:val="008E54DB"/>
    <w:rsid w:val="008E54DF"/>
    <w:rsid w:val="008E5570"/>
    <w:rsid w:val="008E557F"/>
    <w:rsid w:val="008E55AB"/>
    <w:rsid w:val="008E55F6"/>
    <w:rsid w:val="008E5657"/>
    <w:rsid w:val="008E565B"/>
    <w:rsid w:val="008E56A7"/>
    <w:rsid w:val="008E570A"/>
    <w:rsid w:val="008E5721"/>
    <w:rsid w:val="008E5729"/>
    <w:rsid w:val="008E575E"/>
    <w:rsid w:val="008E5787"/>
    <w:rsid w:val="008E57AC"/>
    <w:rsid w:val="008E57B7"/>
    <w:rsid w:val="008E57C3"/>
    <w:rsid w:val="008E57DE"/>
    <w:rsid w:val="008E57E9"/>
    <w:rsid w:val="008E5850"/>
    <w:rsid w:val="008E5851"/>
    <w:rsid w:val="008E5869"/>
    <w:rsid w:val="008E5875"/>
    <w:rsid w:val="008E588D"/>
    <w:rsid w:val="008E5893"/>
    <w:rsid w:val="008E58CE"/>
    <w:rsid w:val="008E58ED"/>
    <w:rsid w:val="008E5902"/>
    <w:rsid w:val="008E5950"/>
    <w:rsid w:val="008E5967"/>
    <w:rsid w:val="008E5983"/>
    <w:rsid w:val="008E59C3"/>
    <w:rsid w:val="008E5A18"/>
    <w:rsid w:val="008E5A71"/>
    <w:rsid w:val="008E5A9B"/>
    <w:rsid w:val="008E5AAA"/>
    <w:rsid w:val="008E5AD0"/>
    <w:rsid w:val="008E5AE9"/>
    <w:rsid w:val="008E5AFC"/>
    <w:rsid w:val="008E5B0D"/>
    <w:rsid w:val="008E5B10"/>
    <w:rsid w:val="008E5B1A"/>
    <w:rsid w:val="008E5B2B"/>
    <w:rsid w:val="008E5B35"/>
    <w:rsid w:val="008E5B52"/>
    <w:rsid w:val="008E5B54"/>
    <w:rsid w:val="008E5BA7"/>
    <w:rsid w:val="008E5BB3"/>
    <w:rsid w:val="008E5BE4"/>
    <w:rsid w:val="008E5C15"/>
    <w:rsid w:val="008E5C1C"/>
    <w:rsid w:val="008E5C3E"/>
    <w:rsid w:val="008E5C4B"/>
    <w:rsid w:val="008E5C5B"/>
    <w:rsid w:val="008E5C64"/>
    <w:rsid w:val="008E5C75"/>
    <w:rsid w:val="008E5C8F"/>
    <w:rsid w:val="008E5C9C"/>
    <w:rsid w:val="008E5CB4"/>
    <w:rsid w:val="008E5CBF"/>
    <w:rsid w:val="008E5CDB"/>
    <w:rsid w:val="008E5CE5"/>
    <w:rsid w:val="008E5D05"/>
    <w:rsid w:val="008E5D0D"/>
    <w:rsid w:val="008E5D7F"/>
    <w:rsid w:val="008E5D91"/>
    <w:rsid w:val="008E5D95"/>
    <w:rsid w:val="008E5E33"/>
    <w:rsid w:val="008E5EF5"/>
    <w:rsid w:val="008E5F27"/>
    <w:rsid w:val="008E5F63"/>
    <w:rsid w:val="008E5F9D"/>
    <w:rsid w:val="008E5FA3"/>
    <w:rsid w:val="008E5FB4"/>
    <w:rsid w:val="008E5FC3"/>
    <w:rsid w:val="008E6022"/>
    <w:rsid w:val="008E6028"/>
    <w:rsid w:val="008E603F"/>
    <w:rsid w:val="008E60C6"/>
    <w:rsid w:val="008E60FE"/>
    <w:rsid w:val="008E611D"/>
    <w:rsid w:val="008E6183"/>
    <w:rsid w:val="008E6185"/>
    <w:rsid w:val="008E61A0"/>
    <w:rsid w:val="008E61A1"/>
    <w:rsid w:val="008E61B1"/>
    <w:rsid w:val="008E61F4"/>
    <w:rsid w:val="008E6201"/>
    <w:rsid w:val="008E6206"/>
    <w:rsid w:val="008E626D"/>
    <w:rsid w:val="008E62A7"/>
    <w:rsid w:val="008E62A9"/>
    <w:rsid w:val="008E6301"/>
    <w:rsid w:val="008E6352"/>
    <w:rsid w:val="008E6360"/>
    <w:rsid w:val="008E6365"/>
    <w:rsid w:val="008E6369"/>
    <w:rsid w:val="008E6383"/>
    <w:rsid w:val="008E63B5"/>
    <w:rsid w:val="008E63F9"/>
    <w:rsid w:val="008E6411"/>
    <w:rsid w:val="008E6413"/>
    <w:rsid w:val="008E641D"/>
    <w:rsid w:val="008E64CA"/>
    <w:rsid w:val="008E64DF"/>
    <w:rsid w:val="008E64F3"/>
    <w:rsid w:val="008E64F6"/>
    <w:rsid w:val="008E651C"/>
    <w:rsid w:val="008E651D"/>
    <w:rsid w:val="008E653F"/>
    <w:rsid w:val="008E656D"/>
    <w:rsid w:val="008E6589"/>
    <w:rsid w:val="008E65AA"/>
    <w:rsid w:val="008E65C6"/>
    <w:rsid w:val="008E65FE"/>
    <w:rsid w:val="008E6605"/>
    <w:rsid w:val="008E661B"/>
    <w:rsid w:val="008E662A"/>
    <w:rsid w:val="008E6650"/>
    <w:rsid w:val="008E665B"/>
    <w:rsid w:val="008E6676"/>
    <w:rsid w:val="008E667E"/>
    <w:rsid w:val="008E66E5"/>
    <w:rsid w:val="008E66F8"/>
    <w:rsid w:val="008E673D"/>
    <w:rsid w:val="008E6744"/>
    <w:rsid w:val="008E674C"/>
    <w:rsid w:val="008E677D"/>
    <w:rsid w:val="008E6785"/>
    <w:rsid w:val="008E67AB"/>
    <w:rsid w:val="008E67D8"/>
    <w:rsid w:val="008E67EF"/>
    <w:rsid w:val="008E6819"/>
    <w:rsid w:val="008E6833"/>
    <w:rsid w:val="008E6878"/>
    <w:rsid w:val="008E687B"/>
    <w:rsid w:val="008E68B1"/>
    <w:rsid w:val="008E68BA"/>
    <w:rsid w:val="008E68FF"/>
    <w:rsid w:val="008E6936"/>
    <w:rsid w:val="008E6942"/>
    <w:rsid w:val="008E6955"/>
    <w:rsid w:val="008E695D"/>
    <w:rsid w:val="008E697C"/>
    <w:rsid w:val="008E6A2D"/>
    <w:rsid w:val="008E6A3A"/>
    <w:rsid w:val="008E6A89"/>
    <w:rsid w:val="008E6AE2"/>
    <w:rsid w:val="008E6B29"/>
    <w:rsid w:val="008E6B2F"/>
    <w:rsid w:val="008E6B45"/>
    <w:rsid w:val="008E6B51"/>
    <w:rsid w:val="008E6B62"/>
    <w:rsid w:val="008E6B95"/>
    <w:rsid w:val="008E6B9C"/>
    <w:rsid w:val="008E6BA8"/>
    <w:rsid w:val="008E6BB3"/>
    <w:rsid w:val="008E6BD7"/>
    <w:rsid w:val="008E6BEB"/>
    <w:rsid w:val="008E6C02"/>
    <w:rsid w:val="008E6C09"/>
    <w:rsid w:val="008E6C28"/>
    <w:rsid w:val="008E6C32"/>
    <w:rsid w:val="008E6C4A"/>
    <w:rsid w:val="008E6C5E"/>
    <w:rsid w:val="008E6C78"/>
    <w:rsid w:val="008E6CA6"/>
    <w:rsid w:val="008E6CAE"/>
    <w:rsid w:val="008E6CB7"/>
    <w:rsid w:val="008E6CE8"/>
    <w:rsid w:val="008E6D1A"/>
    <w:rsid w:val="008E6DA5"/>
    <w:rsid w:val="008E6DB6"/>
    <w:rsid w:val="008E6DC3"/>
    <w:rsid w:val="008E6DC6"/>
    <w:rsid w:val="008E6DF6"/>
    <w:rsid w:val="008E6DF8"/>
    <w:rsid w:val="008E6E0C"/>
    <w:rsid w:val="008E6E2D"/>
    <w:rsid w:val="008E6E6E"/>
    <w:rsid w:val="008E6EE7"/>
    <w:rsid w:val="008E6EF9"/>
    <w:rsid w:val="008E6F03"/>
    <w:rsid w:val="008E6F08"/>
    <w:rsid w:val="008E6F09"/>
    <w:rsid w:val="008E6F17"/>
    <w:rsid w:val="008E6F61"/>
    <w:rsid w:val="008E6F97"/>
    <w:rsid w:val="008E6F9E"/>
    <w:rsid w:val="008E6FAA"/>
    <w:rsid w:val="008E6FC8"/>
    <w:rsid w:val="008E6FD4"/>
    <w:rsid w:val="008E6FD7"/>
    <w:rsid w:val="008E6FE4"/>
    <w:rsid w:val="008E6FEE"/>
    <w:rsid w:val="008E700C"/>
    <w:rsid w:val="008E7021"/>
    <w:rsid w:val="008E708B"/>
    <w:rsid w:val="008E70A9"/>
    <w:rsid w:val="008E70AE"/>
    <w:rsid w:val="008E70C8"/>
    <w:rsid w:val="008E715B"/>
    <w:rsid w:val="008E7170"/>
    <w:rsid w:val="008E719A"/>
    <w:rsid w:val="008E719C"/>
    <w:rsid w:val="008E71B7"/>
    <w:rsid w:val="008E71B9"/>
    <w:rsid w:val="008E71D6"/>
    <w:rsid w:val="008E7238"/>
    <w:rsid w:val="008E7251"/>
    <w:rsid w:val="008E729E"/>
    <w:rsid w:val="008E72B8"/>
    <w:rsid w:val="008E72D2"/>
    <w:rsid w:val="008E731E"/>
    <w:rsid w:val="008E73C3"/>
    <w:rsid w:val="008E73CF"/>
    <w:rsid w:val="008E7403"/>
    <w:rsid w:val="008E7417"/>
    <w:rsid w:val="008E7434"/>
    <w:rsid w:val="008E7443"/>
    <w:rsid w:val="008E7448"/>
    <w:rsid w:val="008E745C"/>
    <w:rsid w:val="008E7468"/>
    <w:rsid w:val="008E7491"/>
    <w:rsid w:val="008E74B0"/>
    <w:rsid w:val="008E74BB"/>
    <w:rsid w:val="008E74EB"/>
    <w:rsid w:val="008E74FC"/>
    <w:rsid w:val="008E7505"/>
    <w:rsid w:val="008E7588"/>
    <w:rsid w:val="008E75B2"/>
    <w:rsid w:val="008E75F8"/>
    <w:rsid w:val="008E765C"/>
    <w:rsid w:val="008E7660"/>
    <w:rsid w:val="008E76CF"/>
    <w:rsid w:val="008E771A"/>
    <w:rsid w:val="008E7748"/>
    <w:rsid w:val="008E775E"/>
    <w:rsid w:val="008E7776"/>
    <w:rsid w:val="008E778D"/>
    <w:rsid w:val="008E77AF"/>
    <w:rsid w:val="008E77E0"/>
    <w:rsid w:val="008E77FF"/>
    <w:rsid w:val="008E781B"/>
    <w:rsid w:val="008E7833"/>
    <w:rsid w:val="008E7879"/>
    <w:rsid w:val="008E78D8"/>
    <w:rsid w:val="008E7904"/>
    <w:rsid w:val="008E7913"/>
    <w:rsid w:val="008E791F"/>
    <w:rsid w:val="008E7930"/>
    <w:rsid w:val="008E793B"/>
    <w:rsid w:val="008E7951"/>
    <w:rsid w:val="008E7993"/>
    <w:rsid w:val="008E7A33"/>
    <w:rsid w:val="008E7A3E"/>
    <w:rsid w:val="008E7A54"/>
    <w:rsid w:val="008E7A66"/>
    <w:rsid w:val="008E7B1C"/>
    <w:rsid w:val="008E7B84"/>
    <w:rsid w:val="008E7B8B"/>
    <w:rsid w:val="008E7C10"/>
    <w:rsid w:val="008E7C15"/>
    <w:rsid w:val="008E7C33"/>
    <w:rsid w:val="008E7C37"/>
    <w:rsid w:val="008E7C41"/>
    <w:rsid w:val="008E7C5E"/>
    <w:rsid w:val="008E7C97"/>
    <w:rsid w:val="008E7CBB"/>
    <w:rsid w:val="008E7CF0"/>
    <w:rsid w:val="008E7CFF"/>
    <w:rsid w:val="008E7D42"/>
    <w:rsid w:val="008E7D59"/>
    <w:rsid w:val="008E7D88"/>
    <w:rsid w:val="008E7D97"/>
    <w:rsid w:val="008E7DFC"/>
    <w:rsid w:val="008E7E56"/>
    <w:rsid w:val="008E7E5D"/>
    <w:rsid w:val="008E7E71"/>
    <w:rsid w:val="008E7EA3"/>
    <w:rsid w:val="008E7F08"/>
    <w:rsid w:val="008E7F81"/>
    <w:rsid w:val="008E7F8A"/>
    <w:rsid w:val="008E7FA2"/>
    <w:rsid w:val="008E7FA9"/>
    <w:rsid w:val="008E7FAF"/>
    <w:rsid w:val="008E7FC4"/>
    <w:rsid w:val="008E7FF3"/>
    <w:rsid w:val="008E7FF9"/>
    <w:rsid w:val="008F0002"/>
    <w:rsid w:val="008F0044"/>
    <w:rsid w:val="008F0045"/>
    <w:rsid w:val="008F0051"/>
    <w:rsid w:val="008F0068"/>
    <w:rsid w:val="008F0072"/>
    <w:rsid w:val="008F0156"/>
    <w:rsid w:val="008F01A5"/>
    <w:rsid w:val="008F01DB"/>
    <w:rsid w:val="008F01FC"/>
    <w:rsid w:val="008F0225"/>
    <w:rsid w:val="008F0226"/>
    <w:rsid w:val="008F0255"/>
    <w:rsid w:val="008F026A"/>
    <w:rsid w:val="008F02A7"/>
    <w:rsid w:val="008F0307"/>
    <w:rsid w:val="008F030A"/>
    <w:rsid w:val="008F0311"/>
    <w:rsid w:val="008F0351"/>
    <w:rsid w:val="008F0356"/>
    <w:rsid w:val="008F0361"/>
    <w:rsid w:val="008F0364"/>
    <w:rsid w:val="008F0369"/>
    <w:rsid w:val="008F037F"/>
    <w:rsid w:val="008F039B"/>
    <w:rsid w:val="008F03BE"/>
    <w:rsid w:val="008F0449"/>
    <w:rsid w:val="008F0477"/>
    <w:rsid w:val="008F0480"/>
    <w:rsid w:val="008F04AF"/>
    <w:rsid w:val="008F053B"/>
    <w:rsid w:val="008F054F"/>
    <w:rsid w:val="008F0550"/>
    <w:rsid w:val="008F056A"/>
    <w:rsid w:val="008F0578"/>
    <w:rsid w:val="008F05A3"/>
    <w:rsid w:val="008F05A4"/>
    <w:rsid w:val="008F05C9"/>
    <w:rsid w:val="008F05DB"/>
    <w:rsid w:val="008F05E1"/>
    <w:rsid w:val="008F05F2"/>
    <w:rsid w:val="008F0621"/>
    <w:rsid w:val="008F0626"/>
    <w:rsid w:val="008F0659"/>
    <w:rsid w:val="008F0662"/>
    <w:rsid w:val="008F0670"/>
    <w:rsid w:val="008F06C2"/>
    <w:rsid w:val="008F06E5"/>
    <w:rsid w:val="008F0708"/>
    <w:rsid w:val="008F0733"/>
    <w:rsid w:val="008F074F"/>
    <w:rsid w:val="008F07F9"/>
    <w:rsid w:val="008F07FD"/>
    <w:rsid w:val="008F0863"/>
    <w:rsid w:val="008F08A7"/>
    <w:rsid w:val="008F08D4"/>
    <w:rsid w:val="008F08E9"/>
    <w:rsid w:val="008F08EC"/>
    <w:rsid w:val="008F08F9"/>
    <w:rsid w:val="008F08FE"/>
    <w:rsid w:val="008F09B1"/>
    <w:rsid w:val="008F09F2"/>
    <w:rsid w:val="008F09FF"/>
    <w:rsid w:val="008F0A06"/>
    <w:rsid w:val="008F0A44"/>
    <w:rsid w:val="008F0A58"/>
    <w:rsid w:val="008F0A8C"/>
    <w:rsid w:val="008F0A9B"/>
    <w:rsid w:val="008F0B3D"/>
    <w:rsid w:val="008F0B4F"/>
    <w:rsid w:val="008F0B5E"/>
    <w:rsid w:val="008F0B6F"/>
    <w:rsid w:val="008F0B7F"/>
    <w:rsid w:val="008F0B9A"/>
    <w:rsid w:val="008F0C2D"/>
    <w:rsid w:val="008F0C39"/>
    <w:rsid w:val="008F0C72"/>
    <w:rsid w:val="008F0C8E"/>
    <w:rsid w:val="008F0CEA"/>
    <w:rsid w:val="008F0D53"/>
    <w:rsid w:val="008F0D55"/>
    <w:rsid w:val="008F0D5B"/>
    <w:rsid w:val="008F0D79"/>
    <w:rsid w:val="008F0D7A"/>
    <w:rsid w:val="008F0DBC"/>
    <w:rsid w:val="008F0DCE"/>
    <w:rsid w:val="008F0E4B"/>
    <w:rsid w:val="008F0E54"/>
    <w:rsid w:val="008F0E87"/>
    <w:rsid w:val="008F0F44"/>
    <w:rsid w:val="008F0F75"/>
    <w:rsid w:val="008F0FAB"/>
    <w:rsid w:val="008F0FC4"/>
    <w:rsid w:val="008F0FDD"/>
    <w:rsid w:val="008F0FF5"/>
    <w:rsid w:val="008F1085"/>
    <w:rsid w:val="008F10A7"/>
    <w:rsid w:val="008F10BA"/>
    <w:rsid w:val="008F10D5"/>
    <w:rsid w:val="008F10FA"/>
    <w:rsid w:val="008F1114"/>
    <w:rsid w:val="008F1150"/>
    <w:rsid w:val="008F115B"/>
    <w:rsid w:val="008F1189"/>
    <w:rsid w:val="008F11FA"/>
    <w:rsid w:val="008F124C"/>
    <w:rsid w:val="008F1278"/>
    <w:rsid w:val="008F128F"/>
    <w:rsid w:val="008F12DB"/>
    <w:rsid w:val="008F12F8"/>
    <w:rsid w:val="008F1300"/>
    <w:rsid w:val="008F134F"/>
    <w:rsid w:val="008F1354"/>
    <w:rsid w:val="008F13B0"/>
    <w:rsid w:val="008F13B9"/>
    <w:rsid w:val="008F13DE"/>
    <w:rsid w:val="008F1409"/>
    <w:rsid w:val="008F1412"/>
    <w:rsid w:val="008F144D"/>
    <w:rsid w:val="008F1460"/>
    <w:rsid w:val="008F1486"/>
    <w:rsid w:val="008F14B6"/>
    <w:rsid w:val="008F14B8"/>
    <w:rsid w:val="008F14DA"/>
    <w:rsid w:val="008F1514"/>
    <w:rsid w:val="008F1540"/>
    <w:rsid w:val="008F15B0"/>
    <w:rsid w:val="008F15FE"/>
    <w:rsid w:val="008F1629"/>
    <w:rsid w:val="008F1634"/>
    <w:rsid w:val="008F164B"/>
    <w:rsid w:val="008F164F"/>
    <w:rsid w:val="008F1668"/>
    <w:rsid w:val="008F1672"/>
    <w:rsid w:val="008F167F"/>
    <w:rsid w:val="008F16C7"/>
    <w:rsid w:val="008F16E0"/>
    <w:rsid w:val="008F16E5"/>
    <w:rsid w:val="008F173E"/>
    <w:rsid w:val="008F17CC"/>
    <w:rsid w:val="008F17D4"/>
    <w:rsid w:val="008F182A"/>
    <w:rsid w:val="008F1855"/>
    <w:rsid w:val="008F185A"/>
    <w:rsid w:val="008F187C"/>
    <w:rsid w:val="008F189C"/>
    <w:rsid w:val="008F18DC"/>
    <w:rsid w:val="008F19A9"/>
    <w:rsid w:val="008F19BA"/>
    <w:rsid w:val="008F19E1"/>
    <w:rsid w:val="008F19E8"/>
    <w:rsid w:val="008F1A15"/>
    <w:rsid w:val="008F1A1C"/>
    <w:rsid w:val="008F1A1E"/>
    <w:rsid w:val="008F1A2E"/>
    <w:rsid w:val="008F1A7A"/>
    <w:rsid w:val="008F1A92"/>
    <w:rsid w:val="008F1AD0"/>
    <w:rsid w:val="008F1B04"/>
    <w:rsid w:val="008F1B2C"/>
    <w:rsid w:val="008F1B39"/>
    <w:rsid w:val="008F1B6C"/>
    <w:rsid w:val="008F1B6D"/>
    <w:rsid w:val="008F1B70"/>
    <w:rsid w:val="008F1BA2"/>
    <w:rsid w:val="008F1C00"/>
    <w:rsid w:val="008F1C1F"/>
    <w:rsid w:val="008F1C58"/>
    <w:rsid w:val="008F1C82"/>
    <w:rsid w:val="008F1CDB"/>
    <w:rsid w:val="008F1CF4"/>
    <w:rsid w:val="008F1D57"/>
    <w:rsid w:val="008F1DA8"/>
    <w:rsid w:val="008F1E04"/>
    <w:rsid w:val="008F1E15"/>
    <w:rsid w:val="008F1E33"/>
    <w:rsid w:val="008F1E61"/>
    <w:rsid w:val="008F1E70"/>
    <w:rsid w:val="008F1E84"/>
    <w:rsid w:val="008F1EA7"/>
    <w:rsid w:val="008F1EB5"/>
    <w:rsid w:val="008F1F53"/>
    <w:rsid w:val="008F1F77"/>
    <w:rsid w:val="008F1F79"/>
    <w:rsid w:val="008F1F80"/>
    <w:rsid w:val="008F1FA4"/>
    <w:rsid w:val="008F1FBC"/>
    <w:rsid w:val="008F2083"/>
    <w:rsid w:val="008F2085"/>
    <w:rsid w:val="008F20B1"/>
    <w:rsid w:val="008F20C2"/>
    <w:rsid w:val="008F21B0"/>
    <w:rsid w:val="008F21DA"/>
    <w:rsid w:val="008F21FB"/>
    <w:rsid w:val="008F21FD"/>
    <w:rsid w:val="008F221B"/>
    <w:rsid w:val="008F2227"/>
    <w:rsid w:val="008F2233"/>
    <w:rsid w:val="008F223C"/>
    <w:rsid w:val="008F2242"/>
    <w:rsid w:val="008F225B"/>
    <w:rsid w:val="008F225C"/>
    <w:rsid w:val="008F2298"/>
    <w:rsid w:val="008F2299"/>
    <w:rsid w:val="008F22B0"/>
    <w:rsid w:val="008F22C5"/>
    <w:rsid w:val="008F22DA"/>
    <w:rsid w:val="008F22EC"/>
    <w:rsid w:val="008F231C"/>
    <w:rsid w:val="008F2326"/>
    <w:rsid w:val="008F2371"/>
    <w:rsid w:val="008F237B"/>
    <w:rsid w:val="008F2388"/>
    <w:rsid w:val="008F23B5"/>
    <w:rsid w:val="008F23CA"/>
    <w:rsid w:val="008F23F9"/>
    <w:rsid w:val="008F2420"/>
    <w:rsid w:val="008F2423"/>
    <w:rsid w:val="008F2430"/>
    <w:rsid w:val="008F24CF"/>
    <w:rsid w:val="008F2506"/>
    <w:rsid w:val="008F251A"/>
    <w:rsid w:val="008F2561"/>
    <w:rsid w:val="008F25A1"/>
    <w:rsid w:val="008F25AC"/>
    <w:rsid w:val="008F263C"/>
    <w:rsid w:val="008F267A"/>
    <w:rsid w:val="008F2683"/>
    <w:rsid w:val="008F2687"/>
    <w:rsid w:val="008F2691"/>
    <w:rsid w:val="008F2693"/>
    <w:rsid w:val="008F26A0"/>
    <w:rsid w:val="008F26A3"/>
    <w:rsid w:val="008F26BA"/>
    <w:rsid w:val="008F26EC"/>
    <w:rsid w:val="008F26FA"/>
    <w:rsid w:val="008F2783"/>
    <w:rsid w:val="008F2792"/>
    <w:rsid w:val="008F27DB"/>
    <w:rsid w:val="008F27F0"/>
    <w:rsid w:val="008F2812"/>
    <w:rsid w:val="008F2829"/>
    <w:rsid w:val="008F283B"/>
    <w:rsid w:val="008F289A"/>
    <w:rsid w:val="008F28D7"/>
    <w:rsid w:val="008F28DD"/>
    <w:rsid w:val="008F28E3"/>
    <w:rsid w:val="008F2904"/>
    <w:rsid w:val="008F2916"/>
    <w:rsid w:val="008F2922"/>
    <w:rsid w:val="008F2924"/>
    <w:rsid w:val="008F292C"/>
    <w:rsid w:val="008F292E"/>
    <w:rsid w:val="008F2952"/>
    <w:rsid w:val="008F2967"/>
    <w:rsid w:val="008F298F"/>
    <w:rsid w:val="008F29D0"/>
    <w:rsid w:val="008F2A09"/>
    <w:rsid w:val="008F2A4D"/>
    <w:rsid w:val="008F2A5B"/>
    <w:rsid w:val="008F2AD0"/>
    <w:rsid w:val="008F2B35"/>
    <w:rsid w:val="008F2BF4"/>
    <w:rsid w:val="008F2C0A"/>
    <w:rsid w:val="008F2C3F"/>
    <w:rsid w:val="008F2C63"/>
    <w:rsid w:val="008F2C64"/>
    <w:rsid w:val="008F2CA2"/>
    <w:rsid w:val="008F2CB2"/>
    <w:rsid w:val="008F2CFD"/>
    <w:rsid w:val="008F2D4F"/>
    <w:rsid w:val="008F2D5F"/>
    <w:rsid w:val="008F2D66"/>
    <w:rsid w:val="008F2D7F"/>
    <w:rsid w:val="008F2D83"/>
    <w:rsid w:val="008F2DB0"/>
    <w:rsid w:val="008F2DD3"/>
    <w:rsid w:val="008F2DF1"/>
    <w:rsid w:val="008F2E0B"/>
    <w:rsid w:val="008F2E13"/>
    <w:rsid w:val="008F2E4F"/>
    <w:rsid w:val="008F2E6E"/>
    <w:rsid w:val="008F2EDD"/>
    <w:rsid w:val="008F2EE8"/>
    <w:rsid w:val="008F2F22"/>
    <w:rsid w:val="008F2F74"/>
    <w:rsid w:val="008F2F9E"/>
    <w:rsid w:val="008F2FC9"/>
    <w:rsid w:val="008F2FF9"/>
    <w:rsid w:val="008F3032"/>
    <w:rsid w:val="008F3051"/>
    <w:rsid w:val="008F3083"/>
    <w:rsid w:val="008F30AB"/>
    <w:rsid w:val="008F30AC"/>
    <w:rsid w:val="008F30C9"/>
    <w:rsid w:val="008F311B"/>
    <w:rsid w:val="008F319F"/>
    <w:rsid w:val="008F31A7"/>
    <w:rsid w:val="008F31C9"/>
    <w:rsid w:val="008F3242"/>
    <w:rsid w:val="008F3265"/>
    <w:rsid w:val="008F3272"/>
    <w:rsid w:val="008F329E"/>
    <w:rsid w:val="008F32D8"/>
    <w:rsid w:val="008F32E3"/>
    <w:rsid w:val="008F330D"/>
    <w:rsid w:val="008F333C"/>
    <w:rsid w:val="008F336F"/>
    <w:rsid w:val="008F3396"/>
    <w:rsid w:val="008F33A1"/>
    <w:rsid w:val="008F33AB"/>
    <w:rsid w:val="008F33D1"/>
    <w:rsid w:val="008F342C"/>
    <w:rsid w:val="008F3457"/>
    <w:rsid w:val="008F345D"/>
    <w:rsid w:val="008F34C9"/>
    <w:rsid w:val="008F34D6"/>
    <w:rsid w:val="008F34FC"/>
    <w:rsid w:val="008F3516"/>
    <w:rsid w:val="008F356E"/>
    <w:rsid w:val="008F357F"/>
    <w:rsid w:val="008F359D"/>
    <w:rsid w:val="008F35AD"/>
    <w:rsid w:val="008F35B2"/>
    <w:rsid w:val="008F35BA"/>
    <w:rsid w:val="008F3613"/>
    <w:rsid w:val="008F3691"/>
    <w:rsid w:val="008F36E3"/>
    <w:rsid w:val="008F36EF"/>
    <w:rsid w:val="008F3744"/>
    <w:rsid w:val="008F37A1"/>
    <w:rsid w:val="008F37C6"/>
    <w:rsid w:val="008F3809"/>
    <w:rsid w:val="008F380C"/>
    <w:rsid w:val="008F3820"/>
    <w:rsid w:val="008F3835"/>
    <w:rsid w:val="008F383C"/>
    <w:rsid w:val="008F3842"/>
    <w:rsid w:val="008F384D"/>
    <w:rsid w:val="008F387F"/>
    <w:rsid w:val="008F3889"/>
    <w:rsid w:val="008F3899"/>
    <w:rsid w:val="008F389D"/>
    <w:rsid w:val="008F38CD"/>
    <w:rsid w:val="008F38D4"/>
    <w:rsid w:val="008F38DC"/>
    <w:rsid w:val="008F3901"/>
    <w:rsid w:val="008F3939"/>
    <w:rsid w:val="008F3965"/>
    <w:rsid w:val="008F3976"/>
    <w:rsid w:val="008F3AAC"/>
    <w:rsid w:val="008F3B25"/>
    <w:rsid w:val="008F3B3F"/>
    <w:rsid w:val="008F3B64"/>
    <w:rsid w:val="008F3BB8"/>
    <w:rsid w:val="008F3BC9"/>
    <w:rsid w:val="008F3BE2"/>
    <w:rsid w:val="008F3C54"/>
    <w:rsid w:val="008F3C7F"/>
    <w:rsid w:val="008F3C95"/>
    <w:rsid w:val="008F3CEA"/>
    <w:rsid w:val="008F3D00"/>
    <w:rsid w:val="008F3D37"/>
    <w:rsid w:val="008F3D6D"/>
    <w:rsid w:val="008F3D9E"/>
    <w:rsid w:val="008F3DD4"/>
    <w:rsid w:val="008F3DF9"/>
    <w:rsid w:val="008F3E5A"/>
    <w:rsid w:val="008F3E83"/>
    <w:rsid w:val="008F3F29"/>
    <w:rsid w:val="008F3F2A"/>
    <w:rsid w:val="008F3F44"/>
    <w:rsid w:val="008F3F50"/>
    <w:rsid w:val="008F3F76"/>
    <w:rsid w:val="008F3F87"/>
    <w:rsid w:val="008F3F9E"/>
    <w:rsid w:val="008F3FA8"/>
    <w:rsid w:val="008F3FD2"/>
    <w:rsid w:val="008F3FE2"/>
    <w:rsid w:val="008F400C"/>
    <w:rsid w:val="008F400E"/>
    <w:rsid w:val="008F4025"/>
    <w:rsid w:val="008F402B"/>
    <w:rsid w:val="008F408E"/>
    <w:rsid w:val="008F40BD"/>
    <w:rsid w:val="008F40EC"/>
    <w:rsid w:val="008F40FC"/>
    <w:rsid w:val="008F4102"/>
    <w:rsid w:val="008F4107"/>
    <w:rsid w:val="008F411B"/>
    <w:rsid w:val="008F412A"/>
    <w:rsid w:val="008F414F"/>
    <w:rsid w:val="008F4175"/>
    <w:rsid w:val="008F417A"/>
    <w:rsid w:val="008F4197"/>
    <w:rsid w:val="008F41A7"/>
    <w:rsid w:val="008F41C3"/>
    <w:rsid w:val="008F4230"/>
    <w:rsid w:val="008F4254"/>
    <w:rsid w:val="008F4327"/>
    <w:rsid w:val="008F4342"/>
    <w:rsid w:val="008F4349"/>
    <w:rsid w:val="008F4366"/>
    <w:rsid w:val="008F437C"/>
    <w:rsid w:val="008F4385"/>
    <w:rsid w:val="008F43EB"/>
    <w:rsid w:val="008F4400"/>
    <w:rsid w:val="008F4407"/>
    <w:rsid w:val="008F444B"/>
    <w:rsid w:val="008F4456"/>
    <w:rsid w:val="008F448D"/>
    <w:rsid w:val="008F44BA"/>
    <w:rsid w:val="008F44BF"/>
    <w:rsid w:val="008F44CF"/>
    <w:rsid w:val="008F4579"/>
    <w:rsid w:val="008F45BC"/>
    <w:rsid w:val="008F45C0"/>
    <w:rsid w:val="008F45C3"/>
    <w:rsid w:val="008F45C8"/>
    <w:rsid w:val="008F45E4"/>
    <w:rsid w:val="008F45E9"/>
    <w:rsid w:val="008F4617"/>
    <w:rsid w:val="008F4650"/>
    <w:rsid w:val="008F46E2"/>
    <w:rsid w:val="008F474C"/>
    <w:rsid w:val="008F4761"/>
    <w:rsid w:val="008F4770"/>
    <w:rsid w:val="008F47B6"/>
    <w:rsid w:val="008F47C9"/>
    <w:rsid w:val="008F47D0"/>
    <w:rsid w:val="008F47E8"/>
    <w:rsid w:val="008F4847"/>
    <w:rsid w:val="008F4855"/>
    <w:rsid w:val="008F48B2"/>
    <w:rsid w:val="008F48D7"/>
    <w:rsid w:val="008F48EF"/>
    <w:rsid w:val="008F4923"/>
    <w:rsid w:val="008F492B"/>
    <w:rsid w:val="008F492C"/>
    <w:rsid w:val="008F4954"/>
    <w:rsid w:val="008F4986"/>
    <w:rsid w:val="008F499D"/>
    <w:rsid w:val="008F49B1"/>
    <w:rsid w:val="008F49E5"/>
    <w:rsid w:val="008F4A1D"/>
    <w:rsid w:val="008F4A28"/>
    <w:rsid w:val="008F4AB6"/>
    <w:rsid w:val="008F4ABA"/>
    <w:rsid w:val="008F4ABD"/>
    <w:rsid w:val="008F4B59"/>
    <w:rsid w:val="008F4B80"/>
    <w:rsid w:val="008F4BB1"/>
    <w:rsid w:val="008F4C32"/>
    <w:rsid w:val="008F4C3B"/>
    <w:rsid w:val="008F4C76"/>
    <w:rsid w:val="008F4C78"/>
    <w:rsid w:val="008F4CC4"/>
    <w:rsid w:val="008F4CC8"/>
    <w:rsid w:val="008F4CCB"/>
    <w:rsid w:val="008F4D0C"/>
    <w:rsid w:val="008F4D18"/>
    <w:rsid w:val="008F4D1D"/>
    <w:rsid w:val="008F4D23"/>
    <w:rsid w:val="008F4D49"/>
    <w:rsid w:val="008F4D6F"/>
    <w:rsid w:val="008F4D7E"/>
    <w:rsid w:val="008F4D89"/>
    <w:rsid w:val="008F4DAE"/>
    <w:rsid w:val="008F4DB1"/>
    <w:rsid w:val="008F4DCA"/>
    <w:rsid w:val="008F4DEE"/>
    <w:rsid w:val="008F4DF1"/>
    <w:rsid w:val="008F4E52"/>
    <w:rsid w:val="008F4E76"/>
    <w:rsid w:val="008F4E85"/>
    <w:rsid w:val="008F4EB7"/>
    <w:rsid w:val="008F4EBD"/>
    <w:rsid w:val="008F4EC0"/>
    <w:rsid w:val="008F4ED1"/>
    <w:rsid w:val="008F4EE3"/>
    <w:rsid w:val="008F4EFD"/>
    <w:rsid w:val="008F4F1C"/>
    <w:rsid w:val="008F4F1E"/>
    <w:rsid w:val="008F4F50"/>
    <w:rsid w:val="008F5027"/>
    <w:rsid w:val="008F502A"/>
    <w:rsid w:val="008F5073"/>
    <w:rsid w:val="008F5075"/>
    <w:rsid w:val="008F5093"/>
    <w:rsid w:val="008F50AC"/>
    <w:rsid w:val="008F50ED"/>
    <w:rsid w:val="008F5128"/>
    <w:rsid w:val="008F515D"/>
    <w:rsid w:val="008F5186"/>
    <w:rsid w:val="008F51ED"/>
    <w:rsid w:val="008F5232"/>
    <w:rsid w:val="008F5249"/>
    <w:rsid w:val="008F5267"/>
    <w:rsid w:val="008F5287"/>
    <w:rsid w:val="008F529D"/>
    <w:rsid w:val="008F52B7"/>
    <w:rsid w:val="008F52D3"/>
    <w:rsid w:val="008F52EC"/>
    <w:rsid w:val="008F5301"/>
    <w:rsid w:val="008F531D"/>
    <w:rsid w:val="008F532F"/>
    <w:rsid w:val="008F5363"/>
    <w:rsid w:val="008F53DF"/>
    <w:rsid w:val="008F5418"/>
    <w:rsid w:val="008F5437"/>
    <w:rsid w:val="008F5439"/>
    <w:rsid w:val="008F5484"/>
    <w:rsid w:val="008F553A"/>
    <w:rsid w:val="008F555E"/>
    <w:rsid w:val="008F5571"/>
    <w:rsid w:val="008F55CF"/>
    <w:rsid w:val="008F55F1"/>
    <w:rsid w:val="008F55FA"/>
    <w:rsid w:val="008F561F"/>
    <w:rsid w:val="008F563D"/>
    <w:rsid w:val="008F568B"/>
    <w:rsid w:val="008F56B2"/>
    <w:rsid w:val="008F56C9"/>
    <w:rsid w:val="008F570A"/>
    <w:rsid w:val="008F5713"/>
    <w:rsid w:val="008F5742"/>
    <w:rsid w:val="008F57A9"/>
    <w:rsid w:val="008F57F0"/>
    <w:rsid w:val="008F57F1"/>
    <w:rsid w:val="008F5813"/>
    <w:rsid w:val="008F5830"/>
    <w:rsid w:val="008F5849"/>
    <w:rsid w:val="008F585C"/>
    <w:rsid w:val="008F58A5"/>
    <w:rsid w:val="008F58BA"/>
    <w:rsid w:val="008F58DF"/>
    <w:rsid w:val="008F58E7"/>
    <w:rsid w:val="008F58FC"/>
    <w:rsid w:val="008F5912"/>
    <w:rsid w:val="008F5946"/>
    <w:rsid w:val="008F59CF"/>
    <w:rsid w:val="008F59EE"/>
    <w:rsid w:val="008F59F5"/>
    <w:rsid w:val="008F5AA2"/>
    <w:rsid w:val="008F5AE5"/>
    <w:rsid w:val="008F5B0D"/>
    <w:rsid w:val="008F5B10"/>
    <w:rsid w:val="008F5B24"/>
    <w:rsid w:val="008F5B53"/>
    <w:rsid w:val="008F5BA6"/>
    <w:rsid w:val="008F5BBF"/>
    <w:rsid w:val="008F5BEC"/>
    <w:rsid w:val="008F5C00"/>
    <w:rsid w:val="008F5C34"/>
    <w:rsid w:val="008F5C3D"/>
    <w:rsid w:val="008F5C42"/>
    <w:rsid w:val="008F5C4A"/>
    <w:rsid w:val="008F5C6C"/>
    <w:rsid w:val="008F5C7C"/>
    <w:rsid w:val="008F5C92"/>
    <w:rsid w:val="008F5C9E"/>
    <w:rsid w:val="008F5CC2"/>
    <w:rsid w:val="008F5CDE"/>
    <w:rsid w:val="008F5CF1"/>
    <w:rsid w:val="008F5D2D"/>
    <w:rsid w:val="008F5D3E"/>
    <w:rsid w:val="008F5D80"/>
    <w:rsid w:val="008F5D82"/>
    <w:rsid w:val="008F5D87"/>
    <w:rsid w:val="008F5D8B"/>
    <w:rsid w:val="008F5D92"/>
    <w:rsid w:val="008F5DC1"/>
    <w:rsid w:val="008F5DC7"/>
    <w:rsid w:val="008F5E16"/>
    <w:rsid w:val="008F5E37"/>
    <w:rsid w:val="008F5E41"/>
    <w:rsid w:val="008F5E49"/>
    <w:rsid w:val="008F5E69"/>
    <w:rsid w:val="008F5ECE"/>
    <w:rsid w:val="008F5EEE"/>
    <w:rsid w:val="008F5F06"/>
    <w:rsid w:val="008F5F46"/>
    <w:rsid w:val="008F5F56"/>
    <w:rsid w:val="008F5F61"/>
    <w:rsid w:val="008F5F92"/>
    <w:rsid w:val="008F5FB2"/>
    <w:rsid w:val="008F5FCE"/>
    <w:rsid w:val="008F603B"/>
    <w:rsid w:val="008F6040"/>
    <w:rsid w:val="008F6043"/>
    <w:rsid w:val="008F6055"/>
    <w:rsid w:val="008F6096"/>
    <w:rsid w:val="008F60AB"/>
    <w:rsid w:val="008F60C0"/>
    <w:rsid w:val="008F60CD"/>
    <w:rsid w:val="008F60E5"/>
    <w:rsid w:val="008F610E"/>
    <w:rsid w:val="008F6154"/>
    <w:rsid w:val="008F6160"/>
    <w:rsid w:val="008F6171"/>
    <w:rsid w:val="008F617D"/>
    <w:rsid w:val="008F617E"/>
    <w:rsid w:val="008F61B9"/>
    <w:rsid w:val="008F61BF"/>
    <w:rsid w:val="008F61CD"/>
    <w:rsid w:val="008F61E3"/>
    <w:rsid w:val="008F61FF"/>
    <w:rsid w:val="008F622D"/>
    <w:rsid w:val="008F6255"/>
    <w:rsid w:val="008F6272"/>
    <w:rsid w:val="008F6278"/>
    <w:rsid w:val="008F6284"/>
    <w:rsid w:val="008F62BC"/>
    <w:rsid w:val="008F62CE"/>
    <w:rsid w:val="008F62DC"/>
    <w:rsid w:val="008F62FF"/>
    <w:rsid w:val="008F6345"/>
    <w:rsid w:val="008F6386"/>
    <w:rsid w:val="008F63A9"/>
    <w:rsid w:val="008F63B1"/>
    <w:rsid w:val="008F6405"/>
    <w:rsid w:val="008F640D"/>
    <w:rsid w:val="008F6410"/>
    <w:rsid w:val="008F6415"/>
    <w:rsid w:val="008F641C"/>
    <w:rsid w:val="008F6473"/>
    <w:rsid w:val="008F6499"/>
    <w:rsid w:val="008F64A0"/>
    <w:rsid w:val="008F64DA"/>
    <w:rsid w:val="008F64F4"/>
    <w:rsid w:val="008F6508"/>
    <w:rsid w:val="008F6524"/>
    <w:rsid w:val="008F6561"/>
    <w:rsid w:val="008F6591"/>
    <w:rsid w:val="008F659F"/>
    <w:rsid w:val="008F65AF"/>
    <w:rsid w:val="008F6617"/>
    <w:rsid w:val="008F661F"/>
    <w:rsid w:val="008F664D"/>
    <w:rsid w:val="008F669B"/>
    <w:rsid w:val="008F66B2"/>
    <w:rsid w:val="008F66C9"/>
    <w:rsid w:val="008F66E1"/>
    <w:rsid w:val="008F6775"/>
    <w:rsid w:val="008F67B1"/>
    <w:rsid w:val="008F67D5"/>
    <w:rsid w:val="008F67DC"/>
    <w:rsid w:val="008F684C"/>
    <w:rsid w:val="008F6868"/>
    <w:rsid w:val="008F6896"/>
    <w:rsid w:val="008F68AA"/>
    <w:rsid w:val="008F68CF"/>
    <w:rsid w:val="008F6901"/>
    <w:rsid w:val="008F6947"/>
    <w:rsid w:val="008F6983"/>
    <w:rsid w:val="008F69A0"/>
    <w:rsid w:val="008F69A2"/>
    <w:rsid w:val="008F69D6"/>
    <w:rsid w:val="008F69DB"/>
    <w:rsid w:val="008F6A19"/>
    <w:rsid w:val="008F6A41"/>
    <w:rsid w:val="008F6A47"/>
    <w:rsid w:val="008F6A69"/>
    <w:rsid w:val="008F6A89"/>
    <w:rsid w:val="008F6AE0"/>
    <w:rsid w:val="008F6AEF"/>
    <w:rsid w:val="008F6B22"/>
    <w:rsid w:val="008F6B31"/>
    <w:rsid w:val="008F6B65"/>
    <w:rsid w:val="008F6B97"/>
    <w:rsid w:val="008F6BCE"/>
    <w:rsid w:val="008F6BD4"/>
    <w:rsid w:val="008F6C68"/>
    <w:rsid w:val="008F6C98"/>
    <w:rsid w:val="008F6CCA"/>
    <w:rsid w:val="008F6CFA"/>
    <w:rsid w:val="008F6D1C"/>
    <w:rsid w:val="008F6D5F"/>
    <w:rsid w:val="008F6D79"/>
    <w:rsid w:val="008F6DBB"/>
    <w:rsid w:val="008F6DE8"/>
    <w:rsid w:val="008F6DF4"/>
    <w:rsid w:val="008F6E1F"/>
    <w:rsid w:val="008F6E31"/>
    <w:rsid w:val="008F6E3F"/>
    <w:rsid w:val="008F6E5B"/>
    <w:rsid w:val="008F6E69"/>
    <w:rsid w:val="008F6E71"/>
    <w:rsid w:val="008F6EA9"/>
    <w:rsid w:val="008F6ECD"/>
    <w:rsid w:val="008F6F18"/>
    <w:rsid w:val="008F6F56"/>
    <w:rsid w:val="008F6FED"/>
    <w:rsid w:val="008F6FF5"/>
    <w:rsid w:val="008F7033"/>
    <w:rsid w:val="008F7047"/>
    <w:rsid w:val="008F7072"/>
    <w:rsid w:val="008F708D"/>
    <w:rsid w:val="008F7093"/>
    <w:rsid w:val="008F70EB"/>
    <w:rsid w:val="008F70F6"/>
    <w:rsid w:val="008F7110"/>
    <w:rsid w:val="008F711D"/>
    <w:rsid w:val="008F714F"/>
    <w:rsid w:val="008F71BF"/>
    <w:rsid w:val="008F71E3"/>
    <w:rsid w:val="008F7214"/>
    <w:rsid w:val="008F723B"/>
    <w:rsid w:val="008F7245"/>
    <w:rsid w:val="008F7273"/>
    <w:rsid w:val="008F7293"/>
    <w:rsid w:val="008F72A7"/>
    <w:rsid w:val="008F72D6"/>
    <w:rsid w:val="008F72E1"/>
    <w:rsid w:val="008F7338"/>
    <w:rsid w:val="008F7365"/>
    <w:rsid w:val="008F7377"/>
    <w:rsid w:val="008F73CC"/>
    <w:rsid w:val="008F73D0"/>
    <w:rsid w:val="008F73DF"/>
    <w:rsid w:val="008F73E0"/>
    <w:rsid w:val="008F73F9"/>
    <w:rsid w:val="008F740C"/>
    <w:rsid w:val="008F7450"/>
    <w:rsid w:val="008F7464"/>
    <w:rsid w:val="008F7472"/>
    <w:rsid w:val="008F748D"/>
    <w:rsid w:val="008F7525"/>
    <w:rsid w:val="008F756A"/>
    <w:rsid w:val="008F757D"/>
    <w:rsid w:val="008F7584"/>
    <w:rsid w:val="008F759D"/>
    <w:rsid w:val="008F75B4"/>
    <w:rsid w:val="008F7600"/>
    <w:rsid w:val="008F76A8"/>
    <w:rsid w:val="008F76CC"/>
    <w:rsid w:val="008F7718"/>
    <w:rsid w:val="008F7722"/>
    <w:rsid w:val="008F773F"/>
    <w:rsid w:val="008F7792"/>
    <w:rsid w:val="008F77F0"/>
    <w:rsid w:val="008F77FF"/>
    <w:rsid w:val="008F7882"/>
    <w:rsid w:val="008F788A"/>
    <w:rsid w:val="008F78B7"/>
    <w:rsid w:val="008F7977"/>
    <w:rsid w:val="008F79C3"/>
    <w:rsid w:val="008F7A0A"/>
    <w:rsid w:val="008F7A4B"/>
    <w:rsid w:val="008F7A9C"/>
    <w:rsid w:val="008F7A9F"/>
    <w:rsid w:val="008F7AAC"/>
    <w:rsid w:val="008F7B0E"/>
    <w:rsid w:val="008F7BC1"/>
    <w:rsid w:val="008F7BCE"/>
    <w:rsid w:val="008F7BE0"/>
    <w:rsid w:val="008F7BED"/>
    <w:rsid w:val="008F7C19"/>
    <w:rsid w:val="008F7C21"/>
    <w:rsid w:val="008F7C68"/>
    <w:rsid w:val="008F7C8F"/>
    <w:rsid w:val="008F7C9D"/>
    <w:rsid w:val="008F7CC2"/>
    <w:rsid w:val="008F7D02"/>
    <w:rsid w:val="008F7D03"/>
    <w:rsid w:val="008F7D24"/>
    <w:rsid w:val="008F7D2A"/>
    <w:rsid w:val="008F7D50"/>
    <w:rsid w:val="008F7D9A"/>
    <w:rsid w:val="008F7DC2"/>
    <w:rsid w:val="008F7DCC"/>
    <w:rsid w:val="008F7E1C"/>
    <w:rsid w:val="008F7E33"/>
    <w:rsid w:val="008F7E5F"/>
    <w:rsid w:val="008F7E71"/>
    <w:rsid w:val="008F7EA6"/>
    <w:rsid w:val="008F7EDD"/>
    <w:rsid w:val="008F7EE8"/>
    <w:rsid w:val="008F7EE9"/>
    <w:rsid w:val="008F7F0E"/>
    <w:rsid w:val="008F7F1D"/>
    <w:rsid w:val="008F7FBD"/>
    <w:rsid w:val="008F7FEE"/>
    <w:rsid w:val="008F7FFA"/>
    <w:rsid w:val="00900001"/>
    <w:rsid w:val="00900006"/>
    <w:rsid w:val="0090008B"/>
    <w:rsid w:val="009000D7"/>
    <w:rsid w:val="0090011E"/>
    <w:rsid w:val="00900158"/>
    <w:rsid w:val="00900160"/>
    <w:rsid w:val="009001C7"/>
    <w:rsid w:val="009001DD"/>
    <w:rsid w:val="009001FB"/>
    <w:rsid w:val="009001FF"/>
    <w:rsid w:val="00900217"/>
    <w:rsid w:val="0090025C"/>
    <w:rsid w:val="00900298"/>
    <w:rsid w:val="009002C2"/>
    <w:rsid w:val="00900357"/>
    <w:rsid w:val="0090036B"/>
    <w:rsid w:val="0090038A"/>
    <w:rsid w:val="00900396"/>
    <w:rsid w:val="009003E4"/>
    <w:rsid w:val="009003EA"/>
    <w:rsid w:val="009003F1"/>
    <w:rsid w:val="009003F3"/>
    <w:rsid w:val="00900407"/>
    <w:rsid w:val="00900408"/>
    <w:rsid w:val="00900420"/>
    <w:rsid w:val="00900451"/>
    <w:rsid w:val="0090046F"/>
    <w:rsid w:val="0090048D"/>
    <w:rsid w:val="009004B8"/>
    <w:rsid w:val="009004D9"/>
    <w:rsid w:val="009004EE"/>
    <w:rsid w:val="009004F0"/>
    <w:rsid w:val="009004F8"/>
    <w:rsid w:val="00900508"/>
    <w:rsid w:val="00900525"/>
    <w:rsid w:val="00900535"/>
    <w:rsid w:val="0090053C"/>
    <w:rsid w:val="00900546"/>
    <w:rsid w:val="00900591"/>
    <w:rsid w:val="009005B0"/>
    <w:rsid w:val="009005D9"/>
    <w:rsid w:val="009005E6"/>
    <w:rsid w:val="009005FE"/>
    <w:rsid w:val="0090060A"/>
    <w:rsid w:val="0090061D"/>
    <w:rsid w:val="00900628"/>
    <w:rsid w:val="00900643"/>
    <w:rsid w:val="0090064D"/>
    <w:rsid w:val="00900699"/>
    <w:rsid w:val="0090069C"/>
    <w:rsid w:val="009006AA"/>
    <w:rsid w:val="009006AC"/>
    <w:rsid w:val="009006AE"/>
    <w:rsid w:val="009006F4"/>
    <w:rsid w:val="0090071A"/>
    <w:rsid w:val="00900753"/>
    <w:rsid w:val="00900782"/>
    <w:rsid w:val="00900792"/>
    <w:rsid w:val="0090081B"/>
    <w:rsid w:val="00900847"/>
    <w:rsid w:val="00900879"/>
    <w:rsid w:val="0090088B"/>
    <w:rsid w:val="0090089F"/>
    <w:rsid w:val="009008C7"/>
    <w:rsid w:val="009008D8"/>
    <w:rsid w:val="009008DB"/>
    <w:rsid w:val="009008FA"/>
    <w:rsid w:val="0090094E"/>
    <w:rsid w:val="00900A3F"/>
    <w:rsid w:val="00900A8E"/>
    <w:rsid w:val="00900A98"/>
    <w:rsid w:val="00900AA2"/>
    <w:rsid w:val="00900AA5"/>
    <w:rsid w:val="00900AB4"/>
    <w:rsid w:val="00900AE9"/>
    <w:rsid w:val="00900AEA"/>
    <w:rsid w:val="00900AF0"/>
    <w:rsid w:val="00900B4B"/>
    <w:rsid w:val="00900B6B"/>
    <w:rsid w:val="00900B84"/>
    <w:rsid w:val="00900BAA"/>
    <w:rsid w:val="00900BB8"/>
    <w:rsid w:val="00900BC0"/>
    <w:rsid w:val="00900BC1"/>
    <w:rsid w:val="00900C43"/>
    <w:rsid w:val="00900C4A"/>
    <w:rsid w:val="00900C51"/>
    <w:rsid w:val="00900C56"/>
    <w:rsid w:val="00900CE6"/>
    <w:rsid w:val="00900D49"/>
    <w:rsid w:val="00900D73"/>
    <w:rsid w:val="00900D81"/>
    <w:rsid w:val="00900DA5"/>
    <w:rsid w:val="00900DE5"/>
    <w:rsid w:val="00900E41"/>
    <w:rsid w:val="00900E5B"/>
    <w:rsid w:val="00900E82"/>
    <w:rsid w:val="00900EC4"/>
    <w:rsid w:val="00900ECE"/>
    <w:rsid w:val="00900EE1"/>
    <w:rsid w:val="00900F23"/>
    <w:rsid w:val="00900F63"/>
    <w:rsid w:val="00900F6F"/>
    <w:rsid w:val="00900F75"/>
    <w:rsid w:val="00900F7D"/>
    <w:rsid w:val="00900FA4"/>
    <w:rsid w:val="00900FD7"/>
    <w:rsid w:val="00900FDE"/>
    <w:rsid w:val="00900FE9"/>
    <w:rsid w:val="00901058"/>
    <w:rsid w:val="00901061"/>
    <w:rsid w:val="00901066"/>
    <w:rsid w:val="00901071"/>
    <w:rsid w:val="0090109D"/>
    <w:rsid w:val="009010D4"/>
    <w:rsid w:val="009010FD"/>
    <w:rsid w:val="0090112A"/>
    <w:rsid w:val="0090112B"/>
    <w:rsid w:val="0090114F"/>
    <w:rsid w:val="0090117E"/>
    <w:rsid w:val="009011A4"/>
    <w:rsid w:val="009011A5"/>
    <w:rsid w:val="009011AB"/>
    <w:rsid w:val="009011C3"/>
    <w:rsid w:val="009011D9"/>
    <w:rsid w:val="009011DD"/>
    <w:rsid w:val="009011F7"/>
    <w:rsid w:val="00901225"/>
    <w:rsid w:val="0090123C"/>
    <w:rsid w:val="00901247"/>
    <w:rsid w:val="00901286"/>
    <w:rsid w:val="009012A1"/>
    <w:rsid w:val="009012A3"/>
    <w:rsid w:val="00901320"/>
    <w:rsid w:val="0090133F"/>
    <w:rsid w:val="00901341"/>
    <w:rsid w:val="00901399"/>
    <w:rsid w:val="009013F1"/>
    <w:rsid w:val="0090142A"/>
    <w:rsid w:val="0090146A"/>
    <w:rsid w:val="0090149E"/>
    <w:rsid w:val="009014B0"/>
    <w:rsid w:val="009014FD"/>
    <w:rsid w:val="00901521"/>
    <w:rsid w:val="00901545"/>
    <w:rsid w:val="00901550"/>
    <w:rsid w:val="00901560"/>
    <w:rsid w:val="009015D6"/>
    <w:rsid w:val="0090160A"/>
    <w:rsid w:val="0090163A"/>
    <w:rsid w:val="00901660"/>
    <w:rsid w:val="00901675"/>
    <w:rsid w:val="00901696"/>
    <w:rsid w:val="009016AD"/>
    <w:rsid w:val="009016F3"/>
    <w:rsid w:val="00901716"/>
    <w:rsid w:val="00901734"/>
    <w:rsid w:val="00901736"/>
    <w:rsid w:val="009017AE"/>
    <w:rsid w:val="009017B1"/>
    <w:rsid w:val="009017C3"/>
    <w:rsid w:val="00901811"/>
    <w:rsid w:val="00901813"/>
    <w:rsid w:val="0090183C"/>
    <w:rsid w:val="00901841"/>
    <w:rsid w:val="009018A1"/>
    <w:rsid w:val="00901900"/>
    <w:rsid w:val="00901934"/>
    <w:rsid w:val="00901948"/>
    <w:rsid w:val="00901951"/>
    <w:rsid w:val="00901992"/>
    <w:rsid w:val="009019DC"/>
    <w:rsid w:val="009019EF"/>
    <w:rsid w:val="00901A09"/>
    <w:rsid w:val="00901A58"/>
    <w:rsid w:val="00901A70"/>
    <w:rsid w:val="00901A8D"/>
    <w:rsid w:val="00901B03"/>
    <w:rsid w:val="00901B29"/>
    <w:rsid w:val="00901B30"/>
    <w:rsid w:val="00901B34"/>
    <w:rsid w:val="00901B46"/>
    <w:rsid w:val="00901B7C"/>
    <w:rsid w:val="00901BD4"/>
    <w:rsid w:val="00901BE9"/>
    <w:rsid w:val="00901C00"/>
    <w:rsid w:val="00901C0E"/>
    <w:rsid w:val="00901C18"/>
    <w:rsid w:val="00901C19"/>
    <w:rsid w:val="00901C29"/>
    <w:rsid w:val="00901C5B"/>
    <w:rsid w:val="00901C66"/>
    <w:rsid w:val="00901C84"/>
    <w:rsid w:val="00901CE6"/>
    <w:rsid w:val="00901CEB"/>
    <w:rsid w:val="00901D1D"/>
    <w:rsid w:val="00901D4D"/>
    <w:rsid w:val="00901DD1"/>
    <w:rsid w:val="00901DD8"/>
    <w:rsid w:val="00901DF0"/>
    <w:rsid w:val="00901E36"/>
    <w:rsid w:val="00901E53"/>
    <w:rsid w:val="00901E59"/>
    <w:rsid w:val="00901E8F"/>
    <w:rsid w:val="00901E95"/>
    <w:rsid w:val="00901EDD"/>
    <w:rsid w:val="00901F0D"/>
    <w:rsid w:val="00901F2B"/>
    <w:rsid w:val="00901F8A"/>
    <w:rsid w:val="00901FA8"/>
    <w:rsid w:val="00901FCC"/>
    <w:rsid w:val="0090200C"/>
    <w:rsid w:val="0090204E"/>
    <w:rsid w:val="0090208E"/>
    <w:rsid w:val="009020AB"/>
    <w:rsid w:val="009020D6"/>
    <w:rsid w:val="009020EF"/>
    <w:rsid w:val="00902149"/>
    <w:rsid w:val="0090215A"/>
    <w:rsid w:val="0090217B"/>
    <w:rsid w:val="009021DF"/>
    <w:rsid w:val="009021E8"/>
    <w:rsid w:val="0090221A"/>
    <w:rsid w:val="009022B0"/>
    <w:rsid w:val="009022BC"/>
    <w:rsid w:val="009022D7"/>
    <w:rsid w:val="009022DB"/>
    <w:rsid w:val="009022E5"/>
    <w:rsid w:val="009022F1"/>
    <w:rsid w:val="00902302"/>
    <w:rsid w:val="0090230D"/>
    <w:rsid w:val="00902325"/>
    <w:rsid w:val="0090235A"/>
    <w:rsid w:val="0090235B"/>
    <w:rsid w:val="00902397"/>
    <w:rsid w:val="009023DD"/>
    <w:rsid w:val="00902488"/>
    <w:rsid w:val="009024EC"/>
    <w:rsid w:val="0090250A"/>
    <w:rsid w:val="00902514"/>
    <w:rsid w:val="00902545"/>
    <w:rsid w:val="00902565"/>
    <w:rsid w:val="0090257E"/>
    <w:rsid w:val="00902627"/>
    <w:rsid w:val="00902642"/>
    <w:rsid w:val="0090268F"/>
    <w:rsid w:val="00902690"/>
    <w:rsid w:val="0090269C"/>
    <w:rsid w:val="0090272D"/>
    <w:rsid w:val="00902756"/>
    <w:rsid w:val="0090275A"/>
    <w:rsid w:val="00902781"/>
    <w:rsid w:val="009027A2"/>
    <w:rsid w:val="009027A7"/>
    <w:rsid w:val="009027AD"/>
    <w:rsid w:val="009027D7"/>
    <w:rsid w:val="00902815"/>
    <w:rsid w:val="00902818"/>
    <w:rsid w:val="00902872"/>
    <w:rsid w:val="00902898"/>
    <w:rsid w:val="009028A7"/>
    <w:rsid w:val="009028B2"/>
    <w:rsid w:val="009028B5"/>
    <w:rsid w:val="00902901"/>
    <w:rsid w:val="00902907"/>
    <w:rsid w:val="0090292E"/>
    <w:rsid w:val="00902971"/>
    <w:rsid w:val="00902977"/>
    <w:rsid w:val="00902989"/>
    <w:rsid w:val="009029A9"/>
    <w:rsid w:val="009029B2"/>
    <w:rsid w:val="009029D1"/>
    <w:rsid w:val="009029E1"/>
    <w:rsid w:val="00902A16"/>
    <w:rsid w:val="00902A1B"/>
    <w:rsid w:val="00902A96"/>
    <w:rsid w:val="00902AAA"/>
    <w:rsid w:val="00902B25"/>
    <w:rsid w:val="00902B86"/>
    <w:rsid w:val="00902BAA"/>
    <w:rsid w:val="00902BF3"/>
    <w:rsid w:val="00902C09"/>
    <w:rsid w:val="00902C0C"/>
    <w:rsid w:val="00902C19"/>
    <w:rsid w:val="00902C22"/>
    <w:rsid w:val="00902C28"/>
    <w:rsid w:val="00902C5A"/>
    <w:rsid w:val="00902CF6"/>
    <w:rsid w:val="00902DDE"/>
    <w:rsid w:val="00902E46"/>
    <w:rsid w:val="00902E4F"/>
    <w:rsid w:val="00902E5D"/>
    <w:rsid w:val="00902E60"/>
    <w:rsid w:val="00902E69"/>
    <w:rsid w:val="00902E76"/>
    <w:rsid w:val="00902F08"/>
    <w:rsid w:val="00902F4D"/>
    <w:rsid w:val="00902F91"/>
    <w:rsid w:val="00902FA2"/>
    <w:rsid w:val="00903016"/>
    <w:rsid w:val="00903031"/>
    <w:rsid w:val="00903055"/>
    <w:rsid w:val="009030A5"/>
    <w:rsid w:val="009030AD"/>
    <w:rsid w:val="009030EA"/>
    <w:rsid w:val="00903143"/>
    <w:rsid w:val="0090318D"/>
    <w:rsid w:val="00903194"/>
    <w:rsid w:val="0090319A"/>
    <w:rsid w:val="009031D1"/>
    <w:rsid w:val="009031E0"/>
    <w:rsid w:val="009031E8"/>
    <w:rsid w:val="009031EC"/>
    <w:rsid w:val="009031FB"/>
    <w:rsid w:val="00903213"/>
    <w:rsid w:val="0090325B"/>
    <w:rsid w:val="00903262"/>
    <w:rsid w:val="009032BF"/>
    <w:rsid w:val="009032D9"/>
    <w:rsid w:val="009032FF"/>
    <w:rsid w:val="0090330E"/>
    <w:rsid w:val="00903344"/>
    <w:rsid w:val="009033C6"/>
    <w:rsid w:val="009033DA"/>
    <w:rsid w:val="00903438"/>
    <w:rsid w:val="00903447"/>
    <w:rsid w:val="0090345E"/>
    <w:rsid w:val="0090346D"/>
    <w:rsid w:val="00903490"/>
    <w:rsid w:val="009034AE"/>
    <w:rsid w:val="009034BB"/>
    <w:rsid w:val="00903522"/>
    <w:rsid w:val="00903524"/>
    <w:rsid w:val="0090358E"/>
    <w:rsid w:val="00903591"/>
    <w:rsid w:val="009035BB"/>
    <w:rsid w:val="009035C4"/>
    <w:rsid w:val="009035E7"/>
    <w:rsid w:val="0090365F"/>
    <w:rsid w:val="0090366A"/>
    <w:rsid w:val="00903672"/>
    <w:rsid w:val="0090368E"/>
    <w:rsid w:val="009036B3"/>
    <w:rsid w:val="009036C8"/>
    <w:rsid w:val="009036DE"/>
    <w:rsid w:val="00903700"/>
    <w:rsid w:val="00903755"/>
    <w:rsid w:val="0090379D"/>
    <w:rsid w:val="009037B8"/>
    <w:rsid w:val="009037ED"/>
    <w:rsid w:val="00903834"/>
    <w:rsid w:val="0090385E"/>
    <w:rsid w:val="0090388F"/>
    <w:rsid w:val="00903890"/>
    <w:rsid w:val="009038A6"/>
    <w:rsid w:val="009038C2"/>
    <w:rsid w:val="009038EE"/>
    <w:rsid w:val="009038FB"/>
    <w:rsid w:val="00903915"/>
    <w:rsid w:val="0090393C"/>
    <w:rsid w:val="009039B1"/>
    <w:rsid w:val="009039C8"/>
    <w:rsid w:val="009039DF"/>
    <w:rsid w:val="009039EB"/>
    <w:rsid w:val="00903A0D"/>
    <w:rsid w:val="00903A93"/>
    <w:rsid w:val="00903A9C"/>
    <w:rsid w:val="00903AC1"/>
    <w:rsid w:val="00903B0E"/>
    <w:rsid w:val="00903B2B"/>
    <w:rsid w:val="00903B35"/>
    <w:rsid w:val="00903B47"/>
    <w:rsid w:val="00903B58"/>
    <w:rsid w:val="00903B74"/>
    <w:rsid w:val="00903B9E"/>
    <w:rsid w:val="00903BA2"/>
    <w:rsid w:val="00903BEE"/>
    <w:rsid w:val="00903C10"/>
    <w:rsid w:val="00903C16"/>
    <w:rsid w:val="00903C1C"/>
    <w:rsid w:val="00903C28"/>
    <w:rsid w:val="00903C56"/>
    <w:rsid w:val="00903C5D"/>
    <w:rsid w:val="00903C86"/>
    <w:rsid w:val="00903CA2"/>
    <w:rsid w:val="00903CB4"/>
    <w:rsid w:val="00903CD2"/>
    <w:rsid w:val="00903CD6"/>
    <w:rsid w:val="00903CD7"/>
    <w:rsid w:val="00903D9D"/>
    <w:rsid w:val="00903DA2"/>
    <w:rsid w:val="00903DAE"/>
    <w:rsid w:val="00903DB7"/>
    <w:rsid w:val="00903DBE"/>
    <w:rsid w:val="00903E3A"/>
    <w:rsid w:val="00903E4F"/>
    <w:rsid w:val="00903E69"/>
    <w:rsid w:val="00903E6F"/>
    <w:rsid w:val="00903E7D"/>
    <w:rsid w:val="00903E87"/>
    <w:rsid w:val="00903EEB"/>
    <w:rsid w:val="00903EED"/>
    <w:rsid w:val="00903F08"/>
    <w:rsid w:val="00903F57"/>
    <w:rsid w:val="00903F5C"/>
    <w:rsid w:val="00903FD5"/>
    <w:rsid w:val="00903FE2"/>
    <w:rsid w:val="009040C6"/>
    <w:rsid w:val="009040F4"/>
    <w:rsid w:val="00904111"/>
    <w:rsid w:val="0090411D"/>
    <w:rsid w:val="00904139"/>
    <w:rsid w:val="00904152"/>
    <w:rsid w:val="00904173"/>
    <w:rsid w:val="00904177"/>
    <w:rsid w:val="00904191"/>
    <w:rsid w:val="009041AD"/>
    <w:rsid w:val="009041FD"/>
    <w:rsid w:val="0090422C"/>
    <w:rsid w:val="00904275"/>
    <w:rsid w:val="00904276"/>
    <w:rsid w:val="00904356"/>
    <w:rsid w:val="00904388"/>
    <w:rsid w:val="0090439D"/>
    <w:rsid w:val="009043C2"/>
    <w:rsid w:val="009043CB"/>
    <w:rsid w:val="009043F1"/>
    <w:rsid w:val="00904415"/>
    <w:rsid w:val="00904426"/>
    <w:rsid w:val="00904455"/>
    <w:rsid w:val="009044DB"/>
    <w:rsid w:val="009045A1"/>
    <w:rsid w:val="009045C9"/>
    <w:rsid w:val="009045D3"/>
    <w:rsid w:val="00904606"/>
    <w:rsid w:val="00904614"/>
    <w:rsid w:val="00904660"/>
    <w:rsid w:val="00904665"/>
    <w:rsid w:val="009046A7"/>
    <w:rsid w:val="009046B3"/>
    <w:rsid w:val="00904701"/>
    <w:rsid w:val="0090474E"/>
    <w:rsid w:val="00904767"/>
    <w:rsid w:val="00904774"/>
    <w:rsid w:val="00904779"/>
    <w:rsid w:val="009047C2"/>
    <w:rsid w:val="009047F3"/>
    <w:rsid w:val="009047F6"/>
    <w:rsid w:val="009047F7"/>
    <w:rsid w:val="009047FC"/>
    <w:rsid w:val="00904843"/>
    <w:rsid w:val="00904869"/>
    <w:rsid w:val="009048C8"/>
    <w:rsid w:val="009048E2"/>
    <w:rsid w:val="00904912"/>
    <w:rsid w:val="00904934"/>
    <w:rsid w:val="00904965"/>
    <w:rsid w:val="00904967"/>
    <w:rsid w:val="0090496B"/>
    <w:rsid w:val="009049B0"/>
    <w:rsid w:val="009049BC"/>
    <w:rsid w:val="009049E7"/>
    <w:rsid w:val="009049F9"/>
    <w:rsid w:val="00904A03"/>
    <w:rsid w:val="00904A21"/>
    <w:rsid w:val="00904A40"/>
    <w:rsid w:val="00904AD3"/>
    <w:rsid w:val="00904B37"/>
    <w:rsid w:val="00904B3C"/>
    <w:rsid w:val="00904B62"/>
    <w:rsid w:val="00904B72"/>
    <w:rsid w:val="00904BA8"/>
    <w:rsid w:val="00904C15"/>
    <w:rsid w:val="00904C22"/>
    <w:rsid w:val="00904C99"/>
    <w:rsid w:val="00904CF1"/>
    <w:rsid w:val="00904CFB"/>
    <w:rsid w:val="00904D3A"/>
    <w:rsid w:val="00904DD5"/>
    <w:rsid w:val="00904DFA"/>
    <w:rsid w:val="00904E01"/>
    <w:rsid w:val="00904E27"/>
    <w:rsid w:val="00904E4F"/>
    <w:rsid w:val="00904E58"/>
    <w:rsid w:val="00904E81"/>
    <w:rsid w:val="00904EAA"/>
    <w:rsid w:val="00904EB0"/>
    <w:rsid w:val="00904F4A"/>
    <w:rsid w:val="00904F7F"/>
    <w:rsid w:val="00904FC5"/>
    <w:rsid w:val="00904FE0"/>
    <w:rsid w:val="00904FE8"/>
    <w:rsid w:val="0090501D"/>
    <w:rsid w:val="0090502D"/>
    <w:rsid w:val="0090503C"/>
    <w:rsid w:val="0090504B"/>
    <w:rsid w:val="0090506E"/>
    <w:rsid w:val="0090509B"/>
    <w:rsid w:val="009050B2"/>
    <w:rsid w:val="009050B9"/>
    <w:rsid w:val="009050D1"/>
    <w:rsid w:val="0090510E"/>
    <w:rsid w:val="0090513A"/>
    <w:rsid w:val="00905143"/>
    <w:rsid w:val="0090515F"/>
    <w:rsid w:val="009051A0"/>
    <w:rsid w:val="00905214"/>
    <w:rsid w:val="0090522F"/>
    <w:rsid w:val="00905230"/>
    <w:rsid w:val="00905259"/>
    <w:rsid w:val="00905290"/>
    <w:rsid w:val="009052A7"/>
    <w:rsid w:val="009052BF"/>
    <w:rsid w:val="009052C6"/>
    <w:rsid w:val="00905356"/>
    <w:rsid w:val="00905367"/>
    <w:rsid w:val="0090537A"/>
    <w:rsid w:val="00905392"/>
    <w:rsid w:val="0090539A"/>
    <w:rsid w:val="009053CB"/>
    <w:rsid w:val="0090540F"/>
    <w:rsid w:val="00905410"/>
    <w:rsid w:val="00905421"/>
    <w:rsid w:val="00905445"/>
    <w:rsid w:val="00905471"/>
    <w:rsid w:val="009054A6"/>
    <w:rsid w:val="009054D0"/>
    <w:rsid w:val="009054E8"/>
    <w:rsid w:val="009054F6"/>
    <w:rsid w:val="009054F7"/>
    <w:rsid w:val="0090550D"/>
    <w:rsid w:val="0090553F"/>
    <w:rsid w:val="00905542"/>
    <w:rsid w:val="0090555E"/>
    <w:rsid w:val="0090558A"/>
    <w:rsid w:val="0090559A"/>
    <w:rsid w:val="009055B8"/>
    <w:rsid w:val="009055F7"/>
    <w:rsid w:val="00905602"/>
    <w:rsid w:val="00905603"/>
    <w:rsid w:val="0090560A"/>
    <w:rsid w:val="00905674"/>
    <w:rsid w:val="0090567C"/>
    <w:rsid w:val="00905715"/>
    <w:rsid w:val="00905736"/>
    <w:rsid w:val="00905763"/>
    <w:rsid w:val="009057FD"/>
    <w:rsid w:val="00905825"/>
    <w:rsid w:val="0090583D"/>
    <w:rsid w:val="00905846"/>
    <w:rsid w:val="009058A7"/>
    <w:rsid w:val="009058B6"/>
    <w:rsid w:val="009058D0"/>
    <w:rsid w:val="009058DC"/>
    <w:rsid w:val="00905997"/>
    <w:rsid w:val="009059B5"/>
    <w:rsid w:val="009059F6"/>
    <w:rsid w:val="00905A45"/>
    <w:rsid w:val="00905A66"/>
    <w:rsid w:val="00905A67"/>
    <w:rsid w:val="00905A87"/>
    <w:rsid w:val="00905AFD"/>
    <w:rsid w:val="00905B34"/>
    <w:rsid w:val="00905B42"/>
    <w:rsid w:val="00905B5B"/>
    <w:rsid w:val="00905B63"/>
    <w:rsid w:val="00905B78"/>
    <w:rsid w:val="00905B7A"/>
    <w:rsid w:val="00905B85"/>
    <w:rsid w:val="00905BA7"/>
    <w:rsid w:val="00905BB6"/>
    <w:rsid w:val="00905BBD"/>
    <w:rsid w:val="00905BC5"/>
    <w:rsid w:val="00905C21"/>
    <w:rsid w:val="00905C30"/>
    <w:rsid w:val="00905C3B"/>
    <w:rsid w:val="00905C8C"/>
    <w:rsid w:val="00905C8D"/>
    <w:rsid w:val="00905CC3"/>
    <w:rsid w:val="00905CC4"/>
    <w:rsid w:val="00905CF3"/>
    <w:rsid w:val="00905D05"/>
    <w:rsid w:val="00905D35"/>
    <w:rsid w:val="00905D3A"/>
    <w:rsid w:val="00905D4B"/>
    <w:rsid w:val="00905D59"/>
    <w:rsid w:val="00905D69"/>
    <w:rsid w:val="00905DC2"/>
    <w:rsid w:val="00905DD2"/>
    <w:rsid w:val="00905E2B"/>
    <w:rsid w:val="00905E33"/>
    <w:rsid w:val="00905E38"/>
    <w:rsid w:val="00905E41"/>
    <w:rsid w:val="00905E86"/>
    <w:rsid w:val="00905E9C"/>
    <w:rsid w:val="00905EA9"/>
    <w:rsid w:val="00905ED5"/>
    <w:rsid w:val="00905F29"/>
    <w:rsid w:val="00905F2F"/>
    <w:rsid w:val="00905F6F"/>
    <w:rsid w:val="00905F77"/>
    <w:rsid w:val="00905F9F"/>
    <w:rsid w:val="00905FB2"/>
    <w:rsid w:val="00905FBC"/>
    <w:rsid w:val="00906015"/>
    <w:rsid w:val="00906018"/>
    <w:rsid w:val="00906032"/>
    <w:rsid w:val="00906046"/>
    <w:rsid w:val="009060B1"/>
    <w:rsid w:val="009060E1"/>
    <w:rsid w:val="00906106"/>
    <w:rsid w:val="00906126"/>
    <w:rsid w:val="0090615A"/>
    <w:rsid w:val="00906171"/>
    <w:rsid w:val="009061BD"/>
    <w:rsid w:val="009061C8"/>
    <w:rsid w:val="009061F0"/>
    <w:rsid w:val="009061FF"/>
    <w:rsid w:val="0090625B"/>
    <w:rsid w:val="0090628B"/>
    <w:rsid w:val="009062E0"/>
    <w:rsid w:val="00906305"/>
    <w:rsid w:val="0090633A"/>
    <w:rsid w:val="00906340"/>
    <w:rsid w:val="0090634A"/>
    <w:rsid w:val="009063A1"/>
    <w:rsid w:val="0090640B"/>
    <w:rsid w:val="0090641E"/>
    <w:rsid w:val="0090643B"/>
    <w:rsid w:val="00906446"/>
    <w:rsid w:val="00906454"/>
    <w:rsid w:val="009064A1"/>
    <w:rsid w:val="009064B7"/>
    <w:rsid w:val="009064D1"/>
    <w:rsid w:val="009064F4"/>
    <w:rsid w:val="009064FD"/>
    <w:rsid w:val="0090652F"/>
    <w:rsid w:val="0090656C"/>
    <w:rsid w:val="0090656F"/>
    <w:rsid w:val="009065A1"/>
    <w:rsid w:val="009065AC"/>
    <w:rsid w:val="009065AF"/>
    <w:rsid w:val="009065DA"/>
    <w:rsid w:val="009065FD"/>
    <w:rsid w:val="0090660D"/>
    <w:rsid w:val="0090662C"/>
    <w:rsid w:val="0090663F"/>
    <w:rsid w:val="0090665A"/>
    <w:rsid w:val="0090665B"/>
    <w:rsid w:val="00906661"/>
    <w:rsid w:val="00906668"/>
    <w:rsid w:val="00906673"/>
    <w:rsid w:val="009066A0"/>
    <w:rsid w:val="009066E1"/>
    <w:rsid w:val="0090670C"/>
    <w:rsid w:val="00906743"/>
    <w:rsid w:val="0090677F"/>
    <w:rsid w:val="009067D2"/>
    <w:rsid w:val="009067D3"/>
    <w:rsid w:val="009067D6"/>
    <w:rsid w:val="0090681A"/>
    <w:rsid w:val="0090685D"/>
    <w:rsid w:val="0090687D"/>
    <w:rsid w:val="009068BF"/>
    <w:rsid w:val="009068CE"/>
    <w:rsid w:val="009068DD"/>
    <w:rsid w:val="00906951"/>
    <w:rsid w:val="00906988"/>
    <w:rsid w:val="00906A01"/>
    <w:rsid w:val="00906A5E"/>
    <w:rsid w:val="00906A60"/>
    <w:rsid w:val="00906AD2"/>
    <w:rsid w:val="00906B0B"/>
    <w:rsid w:val="00906B44"/>
    <w:rsid w:val="00906BFD"/>
    <w:rsid w:val="00906C06"/>
    <w:rsid w:val="00906C11"/>
    <w:rsid w:val="00906C5A"/>
    <w:rsid w:val="00906D33"/>
    <w:rsid w:val="00906D66"/>
    <w:rsid w:val="00906D87"/>
    <w:rsid w:val="00906DC6"/>
    <w:rsid w:val="00906DDD"/>
    <w:rsid w:val="00906E41"/>
    <w:rsid w:val="00906E66"/>
    <w:rsid w:val="00906F19"/>
    <w:rsid w:val="00906F2D"/>
    <w:rsid w:val="00906F2F"/>
    <w:rsid w:val="00906F66"/>
    <w:rsid w:val="00906F9E"/>
    <w:rsid w:val="00906FF5"/>
    <w:rsid w:val="00907003"/>
    <w:rsid w:val="00907007"/>
    <w:rsid w:val="0090701D"/>
    <w:rsid w:val="0090702D"/>
    <w:rsid w:val="009070AB"/>
    <w:rsid w:val="0090710E"/>
    <w:rsid w:val="00907115"/>
    <w:rsid w:val="0090712C"/>
    <w:rsid w:val="009071B1"/>
    <w:rsid w:val="009071EC"/>
    <w:rsid w:val="00907235"/>
    <w:rsid w:val="00907245"/>
    <w:rsid w:val="00907247"/>
    <w:rsid w:val="00907248"/>
    <w:rsid w:val="0090726D"/>
    <w:rsid w:val="0090726E"/>
    <w:rsid w:val="0090728D"/>
    <w:rsid w:val="0090729B"/>
    <w:rsid w:val="009072D6"/>
    <w:rsid w:val="009072D7"/>
    <w:rsid w:val="00907306"/>
    <w:rsid w:val="00907314"/>
    <w:rsid w:val="00907330"/>
    <w:rsid w:val="00907362"/>
    <w:rsid w:val="0090739C"/>
    <w:rsid w:val="0090739E"/>
    <w:rsid w:val="009073EC"/>
    <w:rsid w:val="009073FA"/>
    <w:rsid w:val="00907483"/>
    <w:rsid w:val="009074EC"/>
    <w:rsid w:val="00907513"/>
    <w:rsid w:val="00907531"/>
    <w:rsid w:val="009075D8"/>
    <w:rsid w:val="0090762E"/>
    <w:rsid w:val="0090763B"/>
    <w:rsid w:val="0090763D"/>
    <w:rsid w:val="00907670"/>
    <w:rsid w:val="009076D1"/>
    <w:rsid w:val="009076E2"/>
    <w:rsid w:val="0090770F"/>
    <w:rsid w:val="00907716"/>
    <w:rsid w:val="0090772C"/>
    <w:rsid w:val="0090774E"/>
    <w:rsid w:val="00907778"/>
    <w:rsid w:val="009077D5"/>
    <w:rsid w:val="009077D8"/>
    <w:rsid w:val="009077EA"/>
    <w:rsid w:val="00907824"/>
    <w:rsid w:val="0090782D"/>
    <w:rsid w:val="00907863"/>
    <w:rsid w:val="00907883"/>
    <w:rsid w:val="00907896"/>
    <w:rsid w:val="009078CD"/>
    <w:rsid w:val="009078DC"/>
    <w:rsid w:val="009078FA"/>
    <w:rsid w:val="009078FF"/>
    <w:rsid w:val="0090791C"/>
    <w:rsid w:val="00907934"/>
    <w:rsid w:val="00907954"/>
    <w:rsid w:val="00907986"/>
    <w:rsid w:val="009079AC"/>
    <w:rsid w:val="009079AF"/>
    <w:rsid w:val="009079D5"/>
    <w:rsid w:val="00907A4F"/>
    <w:rsid w:val="00907A84"/>
    <w:rsid w:val="00907AC4"/>
    <w:rsid w:val="00907B1B"/>
    <w:rsid w:val="00907B76"/>
    <w:rsid w:val="00907B79"/>
    <w:rsid w:val="00907BDA"/>
    <w:rsid w:val="00907BE5"/>
    <w:rsid w:val="00907C61"/>
    <w:rsid w:val="00907C63"/>
    <w:rsid w:val="00907C85"/>
    <w:rsid w:val="00907CC6"/>
    <w:rsid w:val="00907CCC"/>
    <w:rsid w:val="00907CFD"/>
    <w:rsid w:val="00907D4D"/>
    <w:rsid w:val="00907D5E"/>
    <w:rsid w:val="00907D79"/>
    <w:rsid w:val="00907D82"/>
    <w:rsid w:val="00907D83"/>
    <w:rsid w:val="00907DB1"/>
    <w:rsid w:val="00907DDC"/>
    <w:rsid w:val="00907E4A"/>
    <w:rsid w:val="00907E57"/>
    <w:rsid w:val="00907E65"/>
    <w:rsid w:val="00907EAA"/>
    <w:rsid w:val="00907EE9"/>
    <w:rsid w:val="00907EF0"/>
    <w:rsid w:val="00907F08"/>
    <w:rsid w:val="00907F40"/>
    <w:rsid w:val="00907F7A"/>
    <w:rsid w:val="00907F82"/>
    <w:rsid w:val="00907FEA"/>
    <w:rsid w:val="00910013"/>
    <w:rsid w:val="0091002D"/>
    <w:rsid w:val="00910031"/>
    <w:rsid w:val="0091008E"/>
    <w:rsid w:val="009100A8"/>
    <w:rsid w:val="009100B0"/>
    <w:rsid w:val="009100DF"/>
    <w:rsid w:val="00910110"/>
    <w:rsid w:val="00910164"/>
    <w:rsid w:val="00910193"/>
    <w:rsid w:val="0091026D"/>
    <w:rsid w:val="00910273"/>
    <w:rsid w:val="00910280"/>
    <w:rsid w:val="00910291"/>
    <w:rsid w:val="009102F8"/>
    <w:rsid w:val="00910324"/>
    <w:rsid w:val="00910352"/>
    <w:rsid w:val="00910371"/>
    <w:rsid w:val="009103C1"/>
    <w:rsid w:val="009103CC"/>
    <w:rsid w:val="00910433"/>
    <w:rsid w:val="00910440"/>
    <w:rsid w:val="0091048E"/>
    <w:rsid w:val="009104A1"/>
    <w:rsid w:val="009104AD"/>
    <w:rsid w:val="0091059C"/>
    <w:rsid w:val="0091059D"/>
    <w:rsid w:val="009105AE"/>
    <w:rsid w:val="009105E6"/>
    <w:rsid w:val="00910637"/>
    <w:rsid w:val="00910693"/>
    <w:rsid w:val="009106A4"/>
    <w:rsid w:val="009106C4"/>
    <w:rsid w:val="00910790"/>
    <w:rsid w:val="00910802"/>
    <w:rsid w:val="0091084B"/>
    <w:rsid w:val="009108B0"/>
    <w:rsid w:val="009108BC"/>
    <w:rsid w:val="009108E1"/>
    <w:rsid w:val="009108E9"/>
    <w:rsid w:val="009108F5"/>
    <w:rsid w:val="0091090F"/>
    <w:rsid w:val="00910933"/>
    <w:rsid w:val="0091095C"/>
    <w:rsid w:val="00910973"/>
    <w:rsid w:val="00910997"/>
    <w:rsid w:val="009109F2"/>
    <w:rsid w:val="00910A10"/>
    <w:rsid w:val="00910A84"/>
    <w:rsid w:val="00910A96"/>
    <w:rsid w:val="00910AE6"/>
    <w:rsid w:val="00910B54"/>
    <w:rsid w:val="00910B5E"/>
    <w:rsid w:val="00910B84"/>
    <w:rsid w:val="00910BBA"/>
    <w:rsid w:val="00910BDC"/>
    <w:rsid w:val="00910C20"/>
    <w:rsid w:val="00910C5C"/>
    <w:rsid w:val="00910C6D"/>
    <w:rsid w:val="00910C82"/>
    <w:rsid w:val="00910C84"/>
    <w:rsid w:val="00910C87"/>
    <w:rsid w:val="00910CBA"/>
    <w:rsid w:val="00910CBD"/>
    <w:rsid w:val="00910CCB"/>
    <w:rsid w:val="00910CD8"/>
    <w:rsid w:val="00910D50"/>
    <w:rsid w:val="00910E13"/>
    <w:rsid w:val="00910E29"/>
    <w:rsid w:val="00910E82"/>
    <w:rsid w:val="00910E86"/>
    <w:rsid w:val="00910EA4"/>
    <w:rsid w:val="00910ECD"/>
    <w:rsid w:val="00910EF0"/>
    <w:rsid w:val="00910EF7"/>
    <w:rsid w:val="00910F17"/>
    <w:rsid w:val="00910F1F"/>
    <w:rsid w:val="00910F47"/>
    <w:rsid w:val="00910F85"/>
    <w:rsid w:val="00910FAB"/>
    <w:rsid w:val="00910FEB"/>
    <w:rsid w:val="00910FF7"/>
    <w:rsid w:val="00911027"/>
    <w:rsid w:val="00911086"/>
    <w:rsid w:val="0091109D"/>
    <w:rsid w:val="009110E5"/>
    <w:rsid w:val="009110E6"/>
    <w:rsid w:val="0091113E"/>
    <w:rsid w:val="00911146"/>
    <w:rsid w:val="00911152"/>
    <w:rsid w:val="00911188"/>
    <w:rsid w:val="0091119A"/>
    <w:rsid w:val="009111A1"/>
    <w:rsid w:val="009111C4"/>
    <w:rsid w:val="009111E8"/>
    <w:rsid w:val="009111E9"/>
    <w:rsid w:val="009111F8"/>
    <w:rsid w:val="009112C8"/>
    <w:rsid w:val="009112E6"/>
    <w:rsid w:val="0091131E"/>
    <w:rsid w:val="00911325"/>
    <w:rsid w:val="00911397"/>
    <w:rsid w:val="009113B1"/>
    <w:rsid w:val="009113C7"/>
    <w:rsid w:val="0091142C"/>
    <w:rsid w:val="0091147A"/>
    <w:rsid w:val="00911490"/>
    <w:rsid w:val="00911492"/>
    <w:rsid w:val="009114B6"/>
    <w:rsid w:val="0091153D"/>
    <w:rsid w:val="00911547"/>
    <w:rsid w:val="00911575"/>
    <w:rsid w:val="009115B5"/>
    <w:rsid w:val="0091161B"/>
    <w:rsid w:val="00911672"/>
    <w:rsid w:val="0091167B"/>
    <w:rsid w:val="009116AE"/>
    <w:rsid w:val="0091171F"/>
    <w:rsid w:val="0091173D"/>
    <w:rsid w:val="00911751"/>
    <w:rsid w:val="0091178E"/>
    <w:rsid w:val="009117A7"/>
    <w:rsid w:val="009117D9"/>
    <w:rsid w:val="009117F5"/>
    <w:rsid w:val="00911851"/>
    <w:rsid w:val="009118A6"/>
    <w:rsid w:val="009118EB"/>
    <w:rsid w:val="0091192E"/>
    <w:rsid w:val="009119D4"/>
    <w:rsid w:val="009119D9"/>
    <w:rsid w:val="009119DB"/>
    <w:rsid w:val="009119FC"/>
    <w:rsid w:val="009119FD"/>
    <w:rsid w:val="00911A13"/>
    <w:rsid w:val="00911A1C"/>
    <w:rsid w:val="00911A79"/>
    <w:rsid w:val="00911A9B"/>
    <w:rsid w:val="00911ACD"/>
    <w:rsid w:val="00911ADB"/>
    <w:rsid w:val="00911AED"/>
    <w:rsid w:val="00911B0A"/>
    <w:rsid w:val="00911B1F"/>
    <w:rsid w:val="00911B5A"/>
    <w:rsid w:val="00911B8C"/>
    <w:rsid w:val="00911BE4"/>
    <w:rsid w:val="00911C06"/>
    <w:rsid w:val="00911C1B"/>
    <w:rsid w:val="00911C4C"/>
    <w:rsid w:val="00911C6D"/>
    <w:rsid w:val="00911C95"/>
    <w:rsid w:val="00911CD4"/>
    <w:rsid w:val="00911CE4"/>
    <w:rsid w:val="00911CF2"/>
    <w:rsid w:val="00911D15"/>
    <w:rsid w:val="00911D32"/>
    <w:rsid w:val="00911D33"/>
    <w:rsid w:val="00911D95"/>
    <w:rsid w:val="00911D9E"/>
    <w:rsid w:val="00911DD8"/>
    <w:rsid w:val="00911DEC"/>
    <w:rsid w:val="00911E4C"/>
    <w:rsid w:val="00911EBA"/>
    <w:rsid w:val="00911EC8"/>
    <w:rsid w:val="00911ECC"/>
    <w:rsid w:val="00911F16"/>
    <w:rsid w:val="00911F25"/>
    <w:rsid w:val="00911F91"/>
    <w:rsid w:val="00911F9E"/>
    <w:rsid w:val="00911FD4"/>
    <w:rsid w:val="00911FDB"/>
    <w:rsid w:val="00911FDE"/>
    <w:rsid w:val="00912021"/>
    <w:rsid w:val="0091206D"/>
    <w:rsid w:val="00912070"/>
    <w:rsid w:val="00912073"/>
    <w:rsid w:val="00912099"/>
    <w:rsid w:val="009120C5"/>
    <w:rsid w:val="009120E6"/>
    <w:rsid w:val="009120EA"/>
    <w:rsid w:val="009120F5"/>
    <w:rsid w:val="00912147"/>
    <w:rsid w:val="00912181"/>
    <w:rsid w:val="00912199"/>
    <w:rsid w:val="009121A4"/>
    <w:rsid w:val="009121CA"/>
    <w:rsid w:val="009121E2"/>
    <w:rsid w:val="00912234"/>
    <w:rsid w:val="009122A8"/>
    <w:rsid w:val="009122D4"/>
    <w:rsid w:val="009122D7"/>
    <w:rsid w:val="009122EE"/>
    <w:rsid w:val="00912333"/>
    <w:rsid w:val="00912341"/>
    <w:rsid w:val="0091236F"/>
    <w:rsid w:val="0091237C"/>
    <w:rsid w:val="009123BF"/>
    <w:rsid w:val="009123C1"/>
    <w:rsid w:val="009123D6"/>
    <w:rsid w:val="00912426"/>
    <w:rsid w:val="0091243F"/>
    <w:rsid w:val="0091245B"/>
    <w:rsid w:val="00912481"/>
    <w:rsid w:val="0091249E"/>
    <w:rsid w:val="009124E6"/>
    <w:rsid w:val="0091251F"/>
    <w:rsid w:val="00912543"/>
    <w:rsid w:val="0091254E"/>
    <w:rsid w:val="009125A4"/>
    <w:rsid w:val="009125EF"/>
    <w:rsid w:val="009125F3"/>
    <w:rsid w:val="00912663"/>
    <w:rsid w:val="009126A4"/>
    <w:rsid w:val="009126AA"/>
    <w:rsid w:val="009126D3"/>
    <w:rsid w:val="009126DD"/>
    <w:rsid w:val="009126F1"/>
    <w:rsid w:val="00912766"/>
    <w:rsid w:val="00912819"/>
    <w:rsid w:val="009128BE"/>
    <w:rsid w:val="009128C0"/>
    <w:rsid w:val="009128D3"/>
    <w:rsid w:val="009128D5"/>
    <w:rsid w:val="009128F9"/>
    <w:rsid w:val="009128FD"/>
    <w:rsid w:val="00912907"/>
    <w:rsid w:val="0091295C"/>
    <w:rsid w:val="00912963"/>
    <w:rsid w:val="00912997"/>
    <w:rsid w:val="009129B2"/>
    <w:rsid w:val="009129C5"/>
    <w:rsid w:val="009129DC"/>
    <w:rsid w:val="00912A12"/>
    <w:rsid w:val="00912A5A"/>
    <w:rsid w:val="00912AB5"/>
    <w:rsid w:val="00912AD0"/>
    <w:rsid w:val="00912AE0"/>
    <w:rsid w:val="00912AE5"/>
    <w:rsid w:val="00912AED"/>
    <w:rsid w:val="00912B16"/>
    <w:rsid w:val="00912B4B"/>
    <w:rsid w:val="00912B61"/>
    <w:rsid w:val="00912B6C"/>
    <w:rsid w:val="00912B78"/>
    <w:rsid w:val="00912BA1"/>
    <w:rsid w:val="00912BB4"/>
    <w:rsid w:val="00912BD0"/>
    <w:rsid w:val="00912BDE"/>
    <w:rsid w:val="00912BF0"/>
    <w:rsid w:val="00912BF5"/>
    <w:rsid w:val="00912C09"/>
    <w:rsid w:val="00912C98"/>
    <w:rsid w:val="00912CC5"/>
    <w:rsid w:val="00912CCF"/>
    <w:rsid w:val="00912CD2"/>
    <w:rsid w:val="00912CE3"/>
    <w:rsid w:val="00912D22"/>
    <w:rsid w:val="00912D2E"/>
    <w:rsid w:val="00912D71"/>
    <w:rsid w:val="00912D98"/>
    <w:rsid w:val="00912D9B"/>
    <w:rsid w:val="00912DAD"/>
    <w:rsid w:val="00912DE8"/>
    <w:rsid w:val="00912E54"/>
    <w:rsid w:val="00912E56"/>
    <w:rsid w:val="00912E6C"/>
    <w:rsid w:val="00912E78"/>
    <w:rsid w:val="00912E7F"/>
    <w:rsid w:val="00912EC6"/>
    <w:rsid w:val="00912EDA"/>
    <w:rsid w:val="00912F01"/>
    <w:rsid w:val="00912F2E"/>
    <w:rsid w:val="00912F3E"/>
    <w:rsid w:val="00912F68"/>
    <w:rsid w:val="00913001"/>
    <w:rsid w:val="00913022"/>
    <w:rsid w:val="0091302B"/>
    <w:rsid w:val="00913080"/>
    <w:rsid w:val="00913098"/>
    <w:rsid w:val="0091309B"/>
    <w:rsid w:val="009130AF"/>
    <w:rsid w:val="009130B8"/>
    <w:rsid w:val="009130C9"/>
    <w:rsid w:val="009130EA"/>
    <w:rsid w:val="00913132"/>
    <w:rsid w:val="0091315E"/>
    <w:rsid w:val="0091316B"/>
    <w:rsid w:val="0091318F"/>
    <w:rsid w:val="00913191"/>
    <w:rsid w:val="009131C6"/>
    <w:rsid w:val="009131CF"/>
    <w:rsid w:val="009131D0"/>
    <w:rsid w:val="009131DC"/>
    <w:rsid w:val="009131E0"/>
    <w:rsid w:val="009131E5"/>
    <w:rsid w:val="00913238"/>
    <w:rsid w:val="009132B2"/>
    <w:rsid w:val="009132B8"/>
    <w:rsid w:val="00913304"/>
    <w:rsid w:val="00913307"/>
    <w:rsid w:val="009133A6"/>
    <w:rsid w:val="009133AF"/>
    <w:rsid w:val="0091346F"/>
    <w:rsid w:val="0091347D"/>
    <w:rsid w:val="00913492"/>
    <w:rsid w:val="00913499"/>
    <w:rsid w:val="009134AA"/>
    <w:rsid w:val="009134B3"/>
    <w:rsid w:val="009134C8"/>
    <w:rsid w:val="00913510"/>
    <w:rsid w:val="00913542"/>
    <w:rsid w:val="0091354C"/>
    <w:rsid w:val="009135E0"/>
    <w:rsid w:val="009135E1"/>
    <w:rsid w:val="00913602"/>
    <w:rsid w:val="00913632"/>
    <w:rsid w:val="00913643"/>
    <w:rsid w:val="00913663"/>
    <w:rsid w:val="009136C1"/>
    <w:rsid w:val="009136CC"/>
    <w:rsid w:val="009136D3"/>
    <w:rsid w:val="009136F4"/>
    <w:rsid w:val="009136F7"/>
    <w:rsid w:val="00913790"/>
    <w:rsid w:val="009137C7"/>
    <w:rsid w:val="009137D4"/>
    <w:rsid w:val="00913804"/>
    <w:rsid w:val="00913876"/>
    <w:rsid w:val="0091387C"/>
    <w:rsid w:val="00913883"/>
    <w:rsid w:val="009138A6"/>
    <w:rsid w:val="009138A7"/>
    <w:rsid w:val="009138DD"/>
    <w:rsid w:val="009138EB"/>
    <w:rsid w:val="0091392B"/>
    <w:rsid w:val="0091392F"/>
    <w:rsid w:val="0091393C"/>
    <w:rsid w:val="009139EF"/>
    <w:rsid w:val="00913A22"/>
    <w:rsid w:val="00913A70"/>
    <w:rsid w:val="00913A82"/>
    <w:rsid w:val="00913B02"/>
    <w:rsid w:val="00913B61"/>
    <w:rsid w:val="00913B81"/>
    <w:rsid w:val="00913B89"/>
    <w:rsid w:val="00913B9A"/>
    <w:rsid w:val="00913BAD"/>
    <w:rsid w:val="00913BAF"/>
    <w:rsid w:val="00913C02"/>
    <w:rsid w:val="00913C06"/>
    <w:rsid w:val="00913C09"/>
    <w:rsid w:val="00913C5C"/>
    <w:rsid w:val="00913C6D"/>
    <w:rsid w:val="00913CFA"/>
    <w:rsid w:val="00913D1F"/>
    <w:rsid w:val="00913D29"/>
    <w:rsid w:val="00913D46"/>
    <w:rsid w:val="00913D72"/>
    <w:rsid w:val="00913DA6"/>
    <w:rsid w:val="00913DFF"/>
    <w:rsid w:val="00913E4A"/>
    <w:rsid w:val="00913E89"/>
    <w:rsid w:val="00913E98"/>
    <w:rsid w:val="00913EDF"/>
    <w:rsid w:val="00913EED"/>
    <w:rsid w:val="00913F19"/>
    <w:rsid w:val="00913F86"/>
    <w:rsid w:val="00913F9C"/>
    <w:rsid w:val="00913FAE"/>
    <w:rsid w:val="00913FBE"/>
    <w:rsid w:val="00913FBF"/>
    <w:rsid w:val="00913FDF"/>
    <w:rsid w:val="0091402E"/>
    <w:rsid w:val="00914049"/>
    <w:rsid w:val="0091406F"/>
    <w:rsid w:val="00914079"/>
    <w:rsid w:val="0091409C"/>
    <w:rsid w:val="00914118"/>
    <w:rsid w:val="00914141"/>
    <w:rsid w:val="00914143"/>
    <w:rsid w:val="0091414F"/>
    <w:rsid w:val="00914170"/>
    <w:rsid w:val="009141B9"/>
    <w:rsid w:val="009141ED"/>
    <w:rsid w:val="00914212"/>
    <w:rsid w:val="00914222"/>
    <w:rsid w:val="0091422B"/>
    <w:rsid w:val="00914251"/>
    <w:rsid w:val="00914268"/>
    <w:rsid w:val="0091427A"/>
    <w:rsid w:val="0091427E"/>
    <w:rsid w:val="009142AA"/>
    <w:rsid w:val="009142AF"/>
    <w:rsid w:val="009142B5"/>
    <w:rsid w:val="009142BC"/>
    <w:rsid w:val="009142C0"/>
    <w:rsid w:val="0091434E"/>
    <w:rsid w:val="00914355"/>
    <w:rsid w:val="0091435E"/>
    <w:rsid w:val="0091438F"/>
    <w:rsid w:val="00914390"/>
    <w:rsid w:val="009143A8"/>
    <w:rsid w:val="0091441C"/>
    <w:rsid w:val="00914468"/>
    <w:rsid w:val="009144B0"/>
    <w:rsid w:val="009144B4"/>
    <w:rsid w:val="009144C7"/>
    <w:rsid w:val="009144F8"/>
    <w:rsid w:val="00914507"/>
    <w:rsid w:val="00914525"/>
    <w:rsid w:val="00914528"/>
    <w:rsid w:val="00914574"/>
    <w:rsid w:val="0091457F"/>
    <w:rsid w:val="0091459D"/>
    <w:rsid w:val="009145DD"/>
    <w:rsid w:val="009145DE"/>
    <w:rsid w:val="009145F1"/>
    <w:rsid w:val="009145FD"/>
    <w:rsid w:val="00914637"/>
    <w:rsid w:val="00914652"/>
    <w:rsid w:val="0091465E"/>
    <w:rsid w:val="0091468F"/>
    <w:rsid w:val="009146A9"/>
    <w:rsid w:val="009146BA"/>
    <w:rsid w:val="009146C0"/>
    <w:rsid w:val="009146DA"/>
    <w:rsid w:val="00914730"/>
    <w:rsid w:val="0091473F"/>
    <w:rsid w:val="0091475D"/>
    <w:rsid w:val="0091475F"/>
    <w:rsid w:val="00914761"/>
    <w:rsid w:val="00914765"/>
    <w:rsid w:val="009147CE"/>
    <w:rsid w:val="009147CF"/>
    <w:rsid w:val="009147E9"/>
    <w:rsid w:val="009147FA"/>
    <w:rsid w:val="0091480C"/>
    <w:rsid w:val="00914826"/>
    <w:rsid w:val="00914838"/>
    <w:rsid w:val="0091484A"/>
    <w:rsid w:val="0091488B"/>
    <w:rsid w:val="0091489C"/>
    <w:rsid w:val="009148C7"/>
    <w:rsid w:val="00914919"/>
    <w:rsid w:val="0091495A"/>
    <w:rsid w:val="009149CA"/>
    <w:rsid w:val="009149D3"/>
    <w:rsid w:val="00914A06"/>
    <w:rsid w:val="00914A0D"/>
    <w:rsid w:val="00914A24"/>
    <w:rsid w:val="00914A60"/>
    <w:rsid w:val="00914A64"/>
    <w:rsid w:val="00914A66"/>
    <w:rsid w:val="00914A6D"/>
    <w:rsid w:val="00914A76"/>
    <w:rsid w:val="00914A86"/>
    <w:rsid w:val="00914A96"/>
    <w:rsid w:val="00914ACE"/>
    <w:rsid w:val="00914AE3"/>
    <w:rsid w:val="00914B07"/>
    <w:rsid w:val="00914B3E"/>
    <w:rsid w:val="00914B4A"/>
    <w:rsid w:val="00914B56"/>
    <w:rsid w:val="00914B6B"/>
    <w:rsid w:val="00914B8C"/>
    <w:rsid w:val="00914BAC"/>
    <w:rsid w:val="00914BDB"/>
    <w:rsid w:val="00914C55"/>
    <w:rsid w:val="00914C59"/>
    <w:rsid w:val="00914C64"/>
    <w:rsid w:val="00914C84"/>
    <w:rsid w:val="00914C8E"/>
    <w:rsid w:val="00914C9E"/>
    <w:rsid w:val="00914CAB"/>
    <w:rsid w:val="00914CEF"/>
    <w:rsid w:val="00914D36"/>
    <w:rsid w:val="00914D7E"/>
    <w:rsid w:val="00914D8D"/>
    <w:rsid w:val="00914D91"/>
    <w:rsid w:val="00914DAF"/>
    <w:rsid w:val="00914DC8"/>
    <w:rsid w:val="00914E09"/>
    <w:rsid w:val="00914E0C"/>
    <w:rsid w:val="00914E54"/>
    <w:rsid w:val="00914E7A"/>
    <w:rsid w:val="00914E8E"/>
    <w:rsid w:val="00914EB3"/>
    <w:rsid w:val="00914EF4"/>
    <w:rsid w:val="00914EF8"/>
    <w:rsid w:val="00914EFC"/>
    <w:rsid w:val="00914F95"/>
    <w:rsid w:val="00914FA5"/>
    <w:rsid w:val="00914FBD"/>
    <w:rsid w:val="00914FC7"/>
    <w:rsid w:val="00914FFB"/>
    <w:rsid w:val="0091501E"/>
    <w:rsid w:val="00915039"/>
    <w:rsid w:val="00915066"/>
    <w:rsid w:val="00915076"/>
    <w:rsid w:val="009150B1"/>
    <w:rsid w:val="009150C9"/>
    <w:rsid w:val="009150D9"/>
    <w:rsid w:val="00915104"/>
    <w:rsid w:val="00915134"/>
    <w:rsid w:val="0091515F"/>
    <w:rsid w:val="00915184"/>
    <w:rsid w:val="009151BD"/>
    <w:rsid w:val="009151E5"/>
    <w:rsid w:val="00915258"/>
    <w:rsid w:val="0091525E"/>
    <w:rsid w:val="009152C8"/>
    <w:rsid w:val="009152DD"/>
    <w:rsid w:val="009152F7"/>
    <w:rsid w:val="0091530F"/>
    <w:rsid w:val="00915313"/>
    <w:rsid w:val="00915321"/>
    <w:rsid w:val="00915327"/>
    <w:rsid w:val="0091533F"/>
    <w:rsid w:val="00915355"/>
    <w:rsid w:val="0091535B"/>
    <w:rsid w:val="0091535C"/>
    <w:rsid w:val="00915367"/>
    <w:rsid w:val="009153E0"/>
    <w:rsid w:val="00915459"/>
    <w:rsid w:val="009154AD"/>
    <w:rsid w:val="009154D7"/>
    <w:rsid w:val="009154E5"/>
    <w:rsid w:val="0091556B"/>
    <w:rsid w:val="009155B1"/>
    <w:rsid w:val="00915629"/>
    <w:rsid w:val="00915631"/>
    <w:rsid w:val="0091563B"/>
    <w:rsid w:val="00915647"/>
    <w:rsid w:val="00915662"/>
    <w:rsid w:val="0091566E"/>
    <w:rsid w:val="0091568F"/>
    <w:rsid w:val="009156AB"/>
    <w:rsid w:val="009156E5"/>
    <w:rsid w:val="009156F3"/>
    <w:rsid w:val="0091570E"/>
    <w:rsid w:val="009157A9"/>
    <w:rsid w:val="009157D1"/>
    <w:rsid w:val="009157E2"/>
    <w:rsid w:val="009157ED"/>
    <w:rsid w:val="00915805"/>
    <w:rsid w:val="0091580A"/>
    <w:rsid w:val="0091580C"/>
    <w:rsid w:val="0091587D"/>
    <w:rsid w:val="009158FE"/>
    <w:rsid w:val="00915924"/>
    <w:rsid w:val="0091597F"/>
    <w:rsid w:val="00915989"/>
    <w:rsid w:val="009159B0"/>
    <w:rsid w:val="009159BD"/>
    <w:rsid w:val="009159F1"/>
    <w:rsid w:val="00915A0B"/>
    <w:rsid w:val="00915A17"/>
    <w:rsid w:val="00915A23"/>
    <w:rsid w:val="00915A88"/>
    <w:rsid w:val="00915AF1"/>
    <w:rsid w:val="00915AF2"/>
    <w:rsid w:val="00915B31"/>
    <w:rsid w:val="00915B87"/>
    <w:rsid w:val="00915BA6"/>
    <w:rsid w:val="00915BAC"/>
    <w:rsid w:val="00915BE9"/>
    <w:rsid w:val="00915C0E"/>
    <w:rsid w:val="00915C16"/>
    <w:rsid w:val="00915C38"/>
    <w:rsid w:val="00915C85"/>
    <w:rsid w:val="00915CD1"/>
    <w:rsid w:val="00915D29"/>
    <w:rsid w:val="00915D6F"/>
    <w:rsid w:val="00915D73"/>
    <w:rsid w:val="00915D93"/>
    <w:rsid w:val="00915D95"/>
    <w:rsid w:val="00915DC1"/>
    <w:rsid w:val="00915DC9"/>
    <w:rsid w:val="00915DD0"/>
    <w:rsid w:val="00915DDF"/>
    <w:rsid w:val="00915E6C"/>
    <w:rsid w:val="00915E7C"/>
    <w:rsid w:val="00915E90"/>
    <w:rsid w:val="00915ED1"/>
    <w:rsid w:val="00915F03"/>
    <w:rsid w:val="00915F11"/>
    <w:rsid w:val="00915F1E"/>
    <w:rsid w:val="00915F39"/>
    <w:rsid w:val="00915F6C"/>
    <w:rsid w:val="00916005"/>
    <w:rsid w:val="0091602D"/>
    <w:rsid w:val="0091602E"/>
    <w:rsid w:val="00916063"/>
    <w:rsid w:val="00916066"/>
    <w:rsid w:val="009160C6"/>
    <w:rsid w:val="009160DF"/>
    <w:rsid w:val="009160F5"/>
    <w:rsid w:val="00916102"/>
    <w:rsid w:val="00916133"/>
    <w:rsid w:val="00916141"/>
    <w:rsid w:val="0091617A"/>
    <w:rsid w:val="0091619C"/>
    <w:rsid w:val="00916213"/>
    <w:rsid w:val="0091622B"/>
    <w:rsid w:val="00916282"/>
    <w:rsid w:val="009162A2"/>
    <w:rsid w:val="009162F3"/>
    <w:rsid w:val="00916312"/>
    <w:rsid w:val="00916356"/>
    <w:rsid w:val="0091637F"/>
    <w:rsid w:val="009163A7"/>
    <w:rsid w:val="009163C1"/>
    <w:rsid w:val="009163E0"/>
    <w:rsid w:val="0091644D"/>
    <w:rsid w:val="0091645D"/>
    <w:rsid w:val="00916475"/>
    <w:rsid w:val="009164EC"/>
    <w:rsid w:val="009164F8"/>
    <w:rsid w:val="0091650E"/>
    <w:rsid w:val="0091651B"/>
    <w:rsid w:val="0091652D"/>
    <w:rsid w:val="00916669"/>
    <w:rsid w:val="00916693"/>
    <w:rsid w:val="009166A0"/>
    <w:rsid w:val="009166D0"/>
    <w:rsid w:val="00916769"/>
    <w:rsid w:val="009167DA"/>
    <w:rsid w:val="0091680A"/>
    <w:rsid w:val="0091681A"/>
    <w:rsid w:val="00916837"/>
    <w:rsid w:val="0091685A"/>
    <w:rsid w:val="009168BE"/>
    <w:rsid w:val="00916927"/>
    <w:rsid w:val="00916956"/>
    <w:rsid w:val="009169A7"/>
    <w:rsid w:val="009169AE"/>
    <w:rsid w:val="009169C9"/>
    <w:rsid w:val="009169DB"/>
    <w:rsid w:val="009169FF"/>
    <w:rsid w:val="00916A19"/>
    <w:rsid w:val="00916A39"/>
    <w:rsid w:val="00916A51"/>
    <w:rsid w:val="00916A6A"/>
    <w:rsid w:val="00916AE7"/>
    <w:rsid w:val="00916AF0"/>
    <w:rsid w:val="00916B94"/>
    <w:rsid w:val="00916BAB"/>
    <w:rsid w:val="00916BB6"/>
    <w:rsid w:val="00916BCF"/>
    <w:rsid w:val="00916BD0"/>
    <w:rsid w:val="00916BE9"/>
    <w:rsid w:val="00916C07"/>
    <w:rsid w:val="00916C23"/>
    <w:rsid w:val="00916C43"/>
    <w:rsid w:val="00916C4B"/>
    <w:rsid w:val="00916C67"/>
    <w:rsid w:val="00916CB0"/>
    <w:rsid w:val="00916CC5"/>
    <w:rsid w:val="00916CE0"/>
    <w:rsid w:val="00916CFA"/>
    <w:rsid w:val="00916D1C"/>
    <w:rsid w:val="00916D20"/>
    <w:rsid w:val="00916D63"/>
    <w:rsid w:val="00916D6D"/>
    <w:rsid w:val="00916D8A"/>
    <w:rsid w:val="00916D90"/>
    <w:rsid w:val="00916DB4"/>
    <w:rsid w:val="00916DBE"/>
    <w:rsid w:val="00916DE7"/>
    <w:rsid w:val="00916E16"/>
    <w:rsid w:val="00916E27"/>
    <w:rsid w:val="00916E2D"/>
    <w:rsid w:val="00916E44"/>
    <w:rsid w:val="00916E47"/>
    <w:rsid w:val="00916EA8"/>
    <w:rsid w:val="00916EBB"/>
    <w:rsid w:val="00916EE0"/>
    <w:rsid w:val="00916F21"/>
    <w:rsid w:val="00916F36"/>
    <w:rsid w:val="00916F60"/>
    <w:rsid w:val="00916F81"/>
    <w:rsid w:val="00916F87"/>
    <w:rsid w:val="00916F8B"/>
    <w:rsid w:val="00916FF5"/>
    <w:rsid w:val="0091705C"/>
    <w:rsid w:val="0091708F"/>
    <w:rsid w:val="00917091"/>
    <w:rsid w:val="0091709B"/>
    <w:rsid w:val="009170A2"/>
    <w:rsid w:val="009170FA"/>
    <w:rsid w:val="00917144"/>
    <w:rsid w:val="00917148"/>
    <w:rsid w:val="00917170"/>
    <w:rsid w:val="00917187"/>
    <w:rsid w:val="009171A2"/>
    <w:rsid w:val="009171D4"/>
    <w:rsid w:val="009171FE"/>
    <w:rsid w:val="00917224"/>
    <w:rsid w:val="00917231"/>
    <w:rsid w:val="00917251"/>
    <w:rsid w:val="009172B1"/>
    <w:rsid w:val="0091734E"/>
    <w:rsid w:val="00917354"/>
    <w:rsid w:val="0091735C"/>
    <w:rsid w:val="00917395"/>
    <w:rsid w:val="00917408"/>
    <w:rsid w:val="0091742C"/>
    <w:rsid w:val="00917432"/>
    <w:rsid w:val="00917436"/>
    <w:rsid w:val="00917462"/>
    <w:rsid w:val="00917530"/>
    <w:rsid w:val="0091754A"/>
    <w:rsid w:val="00917573"/>
    <w:rsid w:val="0091757E"/>
    <w:rsid w:val="009175C6"/>
    <w:rsid w:val="009175C8"/>
    <w:rsid w:val="009175D1"/>
    <w:rsid w:val="0091767B"/>
    <w:rsid w:val="0091768E"/>
    <w:rsid w:val="009176AB"/>
    <w:rsid w:val="009176C8"/>
    <w:rsid w:val="009176E3"/>
    <w:rsid w:val="009176E6"/>
    <w:rsid w:val="009176E9"/>
    <w:rsid w:val="009176EB"/>
    <w:rsid w:val="00917704"/>
    <w:rsid w:val="00917758"/>
    <w:rsid w:val="009177AD"/>
    <w:rsid w:val="009177AE"/>
    <w:rsid w:val="009177C2"/>
    <w:rsid w:val="009177C6"/>
    <w:rsid w:val="009177D4"/>
    <w:rsid w:val="009177DB"/>
    <w:rsid w:val="00917827"/>
    <w:rsid w:val="00917843"/>
    <w:rsid w:val="00917856"/>
    <w:rsid w:val="009178AC"/>
    <w:rsid w:val="009178CA"/>
    <w:rsid w:val="009178E3"/>
    <w:rsid w:val="00917929"/>
    <w:rsid w:val="00917953"/>
    <w:rsid w:val="00917954"/>
    <w:rsid w:val="00917959"/>
    <w:rsid w:val="00917997"/>
    <w:rsid w:val="0091799E"/>
    <w:rsid w:val="009179E7"/>
    <w:rsid w:val="009179ED"/>
    <w:rsid w:val="009179F0"/>
    <w:rsid w:val="009179FD"/>
    <w:rsid w:val="00917A1A"/>
    <w:rsid w:val="00917A27"/>
    <w:rsid w:val="00917A29"/>
    <w:rsid w:val="00917A42"/>
    <w:rsid w:val="00917A50"/>
    <w:rsid w:val="00917A63"/>
    <w:rsid w:val="00917A9D"/>
    <w:rsid w:val="00917B42"/>
    <w:rsid w:val="00917B66"/>
    <w:rsid w:val="00917B68"/>
    <w:rsid w:val="00917B7D"/>
    <w:rsid w:val="00917B84"/>
    <w:rsid w:val="00917BA5"/>
    <w:rsid w:val="00917BA9"/>
    <w:rsid w:val="00917BC4"/>
    <w:rsid w:val="00917C06"/>
    <w:rsid w:val="00917C07"/>
    <w:rsid w:val="00917C11"/>
    <w:rsid w:val="00917C1F"/>
    <w:rsid w:val="00917C2E"/>
    <w:rsid w:val="00917C42"/>
    <w:rsid w:val="00917C9E"/>
    <w:rsid w:val="00917CA7"/>
    <w:rsid w:val="00917D57"/>
    <w:rsid w:val="00917D6A"/>
    <w:rsid w:val="00917DB8"/>
    <w:rsid w:val="00917DC6"/>
    <w:rsid w:val="00917DD4"/>
    <w:rsid w:val="00917DD7"/>
    <w:rsid w:val="00917DE0"/>
    <w:rsid w:val="00917E98"/>
    <w:rsid w:val="00917EFC"/>
    <w:rsid w:val="00917EFD"/>
    <w:rsid w:val="00917F33"/>
    <w:rsid w:val="00917F6E"/>
    <w:rsid w:val="00917F73"/>
    <w:rsid w:val="00917FD5"/>
    <w:rsid w:val="00917FD6"/>
    <w:rsid w:val="00920000"/>
    <w:rsid w:val="0092006D"/>
    <w:rsid w:val="00920086"/>
    <w:rsid w:val="009200BB"/>
    <w:rsid w:val="009200C5"/>
    <w:rsid w:val="009200C7"/>
    <w:rsid w:val="0092010F"/>
    <w:rsid w:val="00920177"/>
    <w:rsid w:val="009201AE"/>
    <w:rsid w:val="009201B6"/>
    <w:rsid w:val="009201CD"/>
    <w:rsid w:val="00920206"/>
    <w:rsid w:val="0092020D"/>
    <w:rsid w:val="00920247"/>
    <w:rsid w:val="0092024C"/>
    <w:rsid w:val="00920301"/>
    <w:rsid w:val="00920310"/>
    <w:rsid w:val="0092037D"/>
    <w:rsid w:val="0092037E"/>
    <w:rsid w:val="00920387"/>
    <w:rsid w:val="00920391"/>
    <w:rsid w:val="00920399"/>
    <w:rsid w:val="009203D1"/>
    <w:rsid w:val="009203D3"/>
    <w:rsid w:val="009203E9"/>
    <w:rsid w:val="00920457"/>
    <w:rsid w:val="00920471"/>
    <w:rsid w:val="009204A0"/>
    <w:rsid w:val="00920507"/>
    <w:rsid w:val="00920566"/>
    <w:rsid w:val="0092056C"/>
    <w:rsid w:val="00920578"/>
    <w:rsid w:val="00920596"/>
    <w:rsid w:val="009205AE"/>
    <w:rsid w:val="009205B3"/>
    <w:rsid w:val="00920606"/>
    <w:rsid w:val="0092060F"/>
    <w:rsid w:val="00920683"/>
    <w:rsid w:val="009206B6"/>
    <w:rsid w:val="009206DA"/>
    <w:rsid w:val="009206DF"/>
    <w:rsid w:val="009206E2"/>
    <w:rsid w:val="00920760"/>
    <w:rsid w:val="00920764"/>
    <w:rsid w:val="009207B9"/>
    <w:rsid w:val="0092083D"/>
    <w:rsid w:val="009208C5"/>
    <w:rsid w:val="009208D0"/>
    <w:rsid w:val="009208DA"/>
    <w:rsid w:val="00920940"/>
    <w:rsid w:val="0092095D"/>
    <w:rsid w:val="0092098B"/>
    <w:rsid w:val="009209B1"/>
    <w:rsid w:val="009209E4"/>
    <w:rsid w:val="009209EE"/>
    <w:rsid w:val="00920A02"/>
    <w:rsid w:val="00920A49"/>
    <w:rsid w:val="00920A9D"/>
    <w:rsid w:val="00920AED"/>
    <w:rsid w:val="00920B10"/>
    <w:rsid w:val="00920B4B"/>
    <w:rsid w:val="00920B63"/>
    <w:rsid w:val="00920B64"/>
    <w:rsid w:val="00920B6B"/>
    <w:rsid w:val="00920BA9"/>
    <w:rsid w:val="00920C0A"/>
    <w:rsid w:val="00920C12"/>
    <w:rsid w:val="00920C85"/>
    <w:rsid w:val="00920CE0"/>
    <w:rsid w:val="00920D13"/>
    <w:rsid w:val="00920D26"/>
    <w:rsid w:val="00920D96"/>
    <w:rsid w:val="00920DAF"/>
    <w:rsid w:val="00920DC6"/>
    <w:rsid w:val="00920DD5"/>
    <w:rsid w:val="00920DE8"/>
    <w:rsid w:val="00920E51"/>
    <w:rsid w:val="00920EC8"/>
    <w:rsid w:val="00920ED6"/>
    <w:rsid w:val="00920EF8"/>
    <w:rsid w:val="00920F22"/>
    <w:rsid w:val="00920F2A"/>
    <w:rsid w:val="00920F42"/>
    <w:rsid w:val="00920F63"/>
    <w:rsid w:val="00920F6B"/>
    <w:rsid w:val="00920FC4"/>
    <w:rsid w:val="0092101D"/>
    <w:rsid w:val="00921040"/>
    <w:rsid w:val="00921045"/>
    <w:rsid w:val="00921063"/>
    <w:rsid w:val="009210BB"/>
    <w:rsid w:val="009210D8"/>
    <w:rsid w:val="00921171"/>
    <w:rsid w:val="00921178"/>
    <w:rsid w:val="0092117F"/>
    <w:rsid w:val="009211EE"/>
    <w:rsid w:val="0092120E"/>
    <w:rsid w:val="0092121A"/>
    <w:rsid w:val="009212AD"/>
    <w:rsid w:val="009212B0"/>
    <w:rsid w:val="009212D5"/>
    <w:rsid w:val="009212E7"/>
    <w:rsid w:val="00921309"/>
    <w:rsid w:val="0092130F"/>
    <w:rsid w:val="00921313"/>
    <w:rsid w:val="0092133F"/>
    <w:rsid w:val="0092134B"/>
    <w:rsid w:val="009213DC"/>
    <w:rsid w:val="009213E2"/>
    <w:rsid w:val="0092140A"/>
    <w:rsid w:val="00921434"/>
    <w:rsid w:val="00921436"/>
    <w:rsid w:val="0092144A"/>
    <w:rsid w:val="0092146E"/>
    <w:rsid w:val="00921475"/>
    <w:rsid w:val="00921479"/>
    <w:rsid w:val="009214F7"/>
    <w:rsid w:val="0092150D"/>
    <w:rsid w:val="009215AE"/>
    <w:rsid w:val="009215C9"/>
    <w:rsid w:val="009215F0"/>
    <w:rsid w:val="00921608"/>
    <w:rsid w:val="0092165A"/>
    <w:rsid w:val="009216D4"/>
    <w:rsid w:val="009216EF"/>
    <w:rsid w:val="009216F2"/>
    <w:rsid w:val="00921701"/>
    <w:rsid w:val="0092171C"/>
    <w:rsid w:val="0092172E"/>
    <w:rsid w:val="00921741"/>
    <w:rsid w:val="0092174E"/>
    <w:rsid w:val="00921755"/>
    <w:rsid w:val="00921792"/>
    <w:rsid w:val="009217A1"/>
    <w:rsid w:val="009217CB"/>
    <w:rsid w:val="009217D9"/>
    <w:rsid w:val="009217EB"/>
    <w:rsid w:val="009217FF"/>
    <w:rsid w:val="00921811"/>
    <w:rsid w:val="00921897"/>
    <w:rsid w:val="00921899"/>
    <w:rsid w:val="009218C6"/>
    <w:rsid w:val="009218CB"/>
    <w:rsid w:val="009218D6"/>
    <w:rsid w:val="009218DE"/>
    <w:rsid w:val="0092190C"/>
    <w:rsid w:val="0092190E"/>
    <w:rsid w:val="0092191B"/>
    <w:rsid w:val="00921956"/>
    <w:rsid w:val="00921975"/>
    <w:rsid w:val="00921977"/>
    <w:rsid w:val="009219A9"/>
    <w:rsid w:val="00921A30"/>
    <w:rsid w:val="00921A58"/>
    <w:rsid w:val="00921A6E"/>
    <w:rsid w:val="00921A8B"/>
    <w:rsid w:val="00921B0B"/>
    <w:rsid w:val="00921B12"/>
    <w:rsid w:val="00921B63"/>
    <w:rsid w:val="00921B9B"/>
    <w:rsid w:val="00921BD9"/>
    <w:rsid w:val="00921C24"/>
    <w:rsid w:val="00921C85"/>
    <w:rsid w:val="00921CB7"/>
    <w:rsid w:val="00921D12"/>
    <w:rsid w:val="00921D27"/>
    <w:rsid w:val="00921D36"/>
    <w:rsid w:val="00921D37"/>
    <w:rsid w:val="00921D42"/>
    <w:rsid w:val="00921D81"/>
    <w:rsid w:val="00921DDF"/>
    <w:rsid w:val="00921E16"/>
    <w:rsid w:val="00921E3D"/>
    <w:rsid w:val="00921E76"/>
    <w:rsid w:val="00921E88"/>
    <w:rsid w:val="00921EF4"/>
    <w:rsid w:val="00921EFF"/>
    <w:rsid w:val="00921F18"/>
    <w:rsid w:val="00921F2D"/>
    <w:rsid w:val="00921F4D"/>
    <w:rsid w:val="00921F9E"/>
    <w:rsid w:val="00921FB6"/>
    <w:rsid w:val="00921FCB"/>
    <w:rsid w:val="00921FD4"/>
    <w:rsid w:val="00921FE1"/>
    <w:rsid w:val="00922019"/>
    <w:rsid w:val="00922077"/>
    <w:rsid w:val="00922079"/>
    <w:rsid w:val="0092209D"/>
    <w:rsid w:val="0092210E"/>
    <w:rsid w:val="009221B6"/>
    <w:rsid w:val="009221BF"/>
    <w:rsid w:val="009221CE"/>
    <w:rsid w:val="009221E0"/>
    <w:rsid w:val="00922217"/>
    <w:rsid w:val="00922233"/>
    <w:rsid w:val="00922235"/>
    <w:rsid w:val="00922271"/>
    <w:rsid w:val="00922278"/>
    <w:rsid w:val="00922282"/>
    <w:rsid w:val="00922286"/>
    <w:rsid w:val="00922321"/>
    <w:rsid w:val="00922371"/>
    <w:rsid w:val="00922394"/>
    <w:rsid w:val="009223A2"/>
    <w:rsid w:val="009223B7"/>
    <w:rsid w:val="009223BA"/>
    <w:rsid w:val="009223C8"/>
    <w:rsid w:val="009223DC"/>
    <w:rsid w:val="00922427"/>
    <w:rsid w:val="00922467"/>
    <w:rsid w:val="00922489"/>
    <w:rsid w:val="009224AA"/>
    <w:rsid w:val="0092251A"/>
    <w:rsid w:val="0092252D"/>
    <w:rsid w:val="0092252E"/>
    <w:rsid w:val="00922551"/>
    <w:rsid w:val="00922554"/>
    <w:rsid w:val="0092259A"/>
    <w:rsid w:val="0092259C"/>
    <w:rsid w:val="0092259F"/>
    <w:rsid w:val="009225B2"/>
    <w:rsid w:val="009225BA"/>
    <w:rsid w:val="009225C5"/>
    <w:rsid w:val="009225D1"/>
    <w:rsid w:val="009225E4"/>
    <w:rsid w:val="0092265A"/>
    <w:rsid w:val="009226AC"/>
    <w:rsid w:val="009226FF"/>
    <w:rsid w:val="00922700"/>
    <w:rsid w:val="00922702"/>
    <w:rsid w:val="00922716"/>
    <w:rsid w:val="0092272B"/>
    <w:rsid w:val="0092273A"/>
    <w:rsid w:val="0092276A"/>
    <w:rsid w:val="009227DE"/>
    <w:rsid w:val="00922800"/>
    <w:rsid w:val="00922821"/>
    <w:rsid w:val="00922827"/>
    <w:rsid w:val="0092289A"/>
    <w:rsid w:val="009228CC"/>
    <w:rsid w:val="009228F8"/>
    <w:rsid w:val="00922945"/>
    <w:rsid w:val="00922947"/>
    <w:rsid w:val="0092295F"/>
    <w:rsid w:val="0092297F"/>
    <w:rsid w:val="009229F1"/>
    <w:rsid w:val="00922A1F"/>
    <w:rsid w:val="00922A33"/>
    <w:rsid w:val="00922A3C"/>
    <w:rsid w:val="00922A6F"/>
    <w:rsid w:val="00922AB0"/>
    <w:rsid w:val="00922ADB"/>
    <w:rsid w:val="00922AE4"/>
    <w:rsid w:val="00922BC1"/>
    <w:rsid w:val="00922C0B"/>
    <w:rsid w:val="00922C15"/>
    <w:rsid w:val="00922C3E"/>
    <w:rsid w:val="00922C5D"/>
    <w:rsid w:val="00922CAF"/>
    <w:rsid w:val="00922CB5"/>
    <w:rsid w:val="00922CCC"/>
    <w:rsid w:val="00922D0F"/>
    <w:rsid w:val="00922D23"/>
    <w:rsid w:val="00922D83"/>
    <w:rsid w:val="00922D95"/>
    <w:rsid w:val="00922DC4"/>
    <w:rsid w:val="00922DD3"/>
    <w:rsid w:val="00922DDE"/>
    <w:rsid w:val="00922E2D"/>
    <w:rsid w:val="00922E31"/>
    <w:rsid w:val="00922E6A"/>
    <w:rsid w:val="00922EA9"/>
    <w:rsid w:val="00922F00"/>
    <w:rsid w:val="00922F08"/>
    <w:rsid w:val="00922F4F"/>
    <w:rsid w:val="00922F8F"/>
    <w:rsid w:val="00922F98"/>
    <w:rsid w:val="00922FC8"/>
    <w:rsid w:val="00922FCB"/>
    <w:rsid w:val="00922FCC"/>
    <w:rsid w:val="00922FD0"/>
    <w:rsid w:val="00922FF7"/>
    <w:rsid w:val="00922FF9"/>
    <w:rsid w:val="00923065"/>
    <w:rsid w:val="00923080"/>
    <w:rsid w:val="0092315B"/>
    <w:rsid w:val="00923166"/>
    <w:rsid w:val="00923182"/>
    <w:rsid w:val="00923213"/>
    <w:rsid w:val="00923221"/>
    <w:rsid w:val="00923251"/>
    <w:rsid w:val="0092328D"/>
    <w:rsid w:val="009232F0"/>
    <w:rsid w:val="00923318"/>
    <w:rsid w:val="00923347"/>
    <w:rsid w:val="0092336B"/>
    <w:rsid w:val="00923377"/>
    <w:rsid w:val="00923391"/>
    <w:rsid w:val="009233DB"/>
    <w:rsid w:val="0092340E"/>
    <w:rsid w:val="0092348E"/>
    <w:rsid w:val="009234AB"/>
    <w:rsid w:val="009234FE"/>
    <w:rsid w:val="0092355D"/>
    <w:rsid w:val="0092356B"/>
    <w:rsid w:val="00923572"/>
    <w:rsid w:val="00923573"/>
    <w:rsid w:val="009235C8"/>
    <w:rsid w:val="009235E5"/>
    <w:rsid w:val="0092361D"/>
    <w:rsid w:val="00923687"/>
    <w:rsid w:val="009236A8"/>
    <w:rsid w:val="009236FF"/>
    <w:rsid w:val="00923722"/>
    <w:rsid w:val="00923739"/>
    <w:rsid w:val="0092373A"/>
    <w:rsid w:val="0092379C"/>
    <w:rsid w:val="0092379D"/>
    <w:rsid w:val="009237B4"/>
    <w:rsid w:val="009237F2"/>
    <w:rsid w:val="009237F9"/>
    <w:rsid w:val="0092386C"/>
    <w:rsid w:val="0092387D"/>
    <w:rsid w:val="009238F1"/>
    <w:rsid w:val="009238F5"/>
    <w:rsid w:val="0092390F"/>
    <w:rsid w:val="0092392D"/>
    <w:rsid w:val="00923999"/>
    <w:rsid w:val="0092399E"/>
    <w:rsid w:val="009239A1"/>
    <w:rsid w:val="009239E4"/>
    <w:rsid w:val="009239EA"/>
    <w:rsid w:val="00923A55"/>
    <w:rsid w:val="00923A74"/>
    <w:rsid w:val="00923A78"/>
    <w:rsid w:val="00923A82"/>
    <w:rsid w:val="00923AA5"/>
    <w:rsid w:val="00923AA9"/>
    <w:rsid w:val="00923AD5"/>
    <w:rsid w:val="00923B14"/>
    <w:rsid w:val="00923B5A"/>
    <w:rsid w:val="00923B6B"/>
    <w:rsid w:val="00923BA7"/>
    <w:rsid w:val="00923BBA"/>
    <w:rsid w:val="00923BD2"/>
    <w:rsid w:val="00923BFF"/>
    <w:rsid w:val="00923C1D"/>
    <w:rsid w:val="00923C23"/>
    <w:rsid w:val="00923C2A"/>
    <w:rsid w:val="00923C32"/>
    <w:rsid w:val="00923C44"/>
    <w:rsid w:val="00923CD0"/>
    <w:rsid w:val="00923CF2"/>
    <w:rsid w:val="00923D1F"/>
    <w:rsid w:val="00923D63"/>
    <w:rsid w:val="00923E38"/>
    <w:rsid w:val="00923E6D"/>
    <w:rsid w:val="00923E7E"/>
    <w:rsid w:val="00923E80"/>
    <w:rsid w:val="00923EB1"/>
    <w:rsid w:val="00923EC7"/>
    <w:rsid w:val="00923ED6"/>
    <w:rsid w:val="00923F57"/>
    <w:rsid w:val="00923F6A"/>
    <w:rsid w:val="00923F88"/>
    <w:rsid w:val="00923FA2"/>
    <w:rsid w:val="00923FB9"/>
    <w:rsid w:val="00923FEE"/>
    <w:rsid w:val="00924062"/>
    <w:rsid w:val="0092407F"/>
    <w:rsid w:val="0092409F"/>
    <w:rsid w:val="009240B6"/>
    <w:rsid w:val="009240BF"/>
    <w:rsid w:val="009240FD"/>
    <w:rsid w:val="00924109"/>
    <w:rsid w:val="00924155"/>
    <w:rsid w:val="00924156"/>
    <w:rsid w:val="009241FA"/>
    <w:rsid w:val="0092428C"/>
    <w:rsid w:val="009242AD"/>
    <w:rsid w:val="009242CC"/>
    <w:rsid w:val="009242E4"/>
    <w:rsid w:val="00924303"/>
    <w:rsid w:val="00924359"/>
    <w:rsid w:val="0092438C"/>
    <w:rsid w:val="009243C0"/>
    <w:rsid w:val="009243C6"/>
    <w:rsid w:val="009243EE"/>
    <w:rsid w:val="00924417"/>
    <w:rsid w:val="0092441A"/>
    <w:rsid w:val="00924426"/>
    <w:rsid w:val="0092443B"/>
    <w:rsid w:val="009244D0"/>
    <w:rsid w:val="00924542"/>
    <w:rsid w:val="009245B1"/>
    <w:rsid w:val="009245F9"/>
    <w:rsid w:val="00924605"/>
    <w:rsid w:val="0092461B"/>
    <w:rsid w:val="0092465C"/>
    <w:rsid w:val="00924669"/>
    <w:rsid w:val="00924671"/>
    <w:rsid w:val="009246A8"/>
    <w:rsid w:val="009246DE"/>
    <w:rsid w:val="009246F4"/>
    <w:rsid w:val="00924717"/>
    <w:rsid w:val="00924729"/>
    <w:rsid w:val="0092472D"/>
    <w:rsid w:val="0092472F"/>
    <w:rsid w:val="0092474F"/>
    <w:rsid w:val="00924752"/>
    <w:rsid w:val="0092475B"/>
    <w:rsid w:val="0092476E"/>
    <w:rsid w:val="00924783"/>
    <w:rsid w:val="00924812"/>
    <w:rsid w:val="00924848"/>
    <w:rsid w:val="00924850"/>
    <w:rsid w:val="00924856"/>
    <w:rsid w:val="0092486C"/>
    <w:rsid w:val="0092486E"/>
    <w:rsid w:val="00924887"/>
    <w:rsid w:val="00924896"/>
    <w:rsid w:val="009248BD"/>
    <w:rsid w:val="009248E5"/>
    <w:rsid w:val="009248FB"/>
    <w:rsid w:val="0092493D"/>
    <w:rsid w:val="0092495F"/>
    <w:rsid w:val="00924979"/>
    <w:rsid w:val="009249C4"/>
    <w:rsid w:val="009249D6"/>
    <w:rsid w:val="009249F6"/>
    <w:rsid w:val="00924A6C"/>
    <w:rsid w:val="00924B44"/>
    <w:rsid w:val="00924B5A"/>
    <w:rsid w:val="00924B7A"/>
    <w:rsid w:val="00924BAD"/>
    <w:rsid w:val="00924BAF"/>
    <w:rsid w:val="00924C25"/>
    <w:rsid w:val="00924C6D"/>
    <w:rsid w:val="00924C9F"/>
    <w:rsid w:val="00924CB8"/>
    <w:rsid w:val="00924CC6"/>
    <w:rsid w:val="00924CCE"/>
    <w:rsid w:val="00924D12"/>
    <w:rsid w:val="00924D23"/>
    <w:rsid w:val="00924D36"/>
    <w:rsid w:val="00924D5D"/>
    <w:rsid w:val="00924E0E"/>
    <w:rsid w:val="00924E2A"/>
    <w:rsid w:val="00924E3E"/>
    <w:rsid w:val="00924E49"/>
    <w:rsid w:val="00924E6D"/>
    <w:rsid w:val="00924E7D"/>
    <w:rsid w:val="00924EBE"/>
    <w:rsid w:val="00924ECE"/>
    <w:rsid w:val="00924ED6"/>
    <w:rsid w:val="00924EEA"/>
    <w:rsid w:val="00924F10"/>
    <w:rsid w:val="00924F17"/>
    <w:rsid w:val="00924F3B"/>
    <w:rsid w:val="00924F60"/>
    <w:rsid w:val="00924F6A"/>
    <w:rsid w:val="00924FA5"/>
    <w:rsid w:val="00924FD9"/>
    <w:rsid w:val="00925023"/>
    <w:rsid w:val="009250D4"/>
    <w:rsid w:val="009250DD"/>
    <w:rsid w:val="00925135"/>
    <w:rsid w:val="0092513D"/>
    <w:rsid w:val="0092513F"/>
    <w:rsid w:val="00925159"/>
    <w:rsid w:val="0092515A"/>
    <w:rsid w:val="009251A2"/>
    <w:rsid w:val="009251AF"/>
    <w:rsid w:val="009251F4"/>
    <w:rsid w:val="009251F6"/>
    <w:rsid w:val="00925204"/>
    <w:rsid w:val="0092520B"/>
    <w:rsid w:val="00925212"/>
    <w:rsid w:val="009252B7"/>
    <w:rsid w:val="009252F8"/>
    <w:rsid w:val="00925305"/>
    <w:rsid w:val="00925313"/>
    <w:rsid w:val="0092531F"/>
    <w:rsid w:val="00925339"/>
    <w:rsid w:val="00925365"/>
    <w:rsid w:val="00925385"/>
    <w:rsid w:val="009253E6"/>
    <w:rsid w:val="009253E8"/>
    <w:rsid w:val="009253F8"/>
    <w:rsid w:val="00925420"/>
    <w:rsid w:val="00925485"/>
    <w:rsid w:val="0092548E"/>
    <w:rsid w:val="009254C2"/>
    <w:rsid w:val="009254C6"/>
    <w:rsid w:val="009254DD"/>
    <w:rsid w:val="009254E2"/>
    <w:rsid w:val="00925512"/>
    <w:rsid w:val="00925525"/>
    <w:rsid w:val="00925527"/>
    <w:rsid w:val="00925530"/>
    <w:rsid w:val="0092558C"/>
    <w:rsid w:val="009255D9"/>
    <w:rsid w:val="00925617"/>
    <w:rsid w:val="00925679"/>
    <w:rsid w:val="009256C0"/>
    <w:rsid w:val="0092571B"/>
    <w:rsid w:val="009257AA"/>
    <w:rsid w:val="009257D8"/>
    <w:rsid w:val="009257DA"/>
    <w:rsid w:val="009257DB"/>
    <w:rsid w:val="009257EA"/>
    <w:rsid w:val="0092581E"/>
    <w:rsid w:val="00925832"/>
    <w:rsid w:val="00925844"/>
    <w:rsid w:val="0092586D"/>
    <w:rsid w:val="00925877"/>
    <w:rsid w:val="009258A8"/>
    <w:rsid w:val="009258A9"/>
    <w:rsid w:val="009258C5"/>
    <w:rsid w:val="009258C7"/>
    <w:rsid w:val="009258F3"/>
    <w:rsid w:val="00925921"/>
    <w:rsid w:val="00925924"/>
    <w:rsid w:val="00925931"/>
    <w:rsid w:val="0092595C"/>
    <w:rsid w:val="00925991"/>
    <w:rsid w:val="00925A0C"/>
    <w:rsid w:val="00925A26"/>
    <w:rsid w:val="00925A2B"/>
    <w:rsid w:val="00925A4E"/>
    <w:rsid w:val="00925A5A"/>
    <w:rsid w:val="00925AA3"/>
    <w:rsid w:val="00925AE2"/>
    <w:rsid w:val="00925AE9"/>
    <w:rsid w:val="00925B0F"/>
    <w:rsid w:val="00925B48"/>
    <w:rsid w:val="00925B58"/>
    <w:rsid w:val="00925BBF"/>
    <w:rsid w:val="00925BC5"/>
    <w:rsid w:val="00925BC6"/>
    <w:rsid w:val="00925C9F"/>
    <w:rsid w:val="00925CDA"/>
    <w:rsid w:val="00925D00"/>
    <w:rsid w:val="00925D1C"/>
    <w:rsid w:val="00925D3B"/>
    <w:rsid w:val="00925D67"/>
    <w:rsid w:val="00925D6E"/>
    <w:rsid w:val="00925DA7"/>
    <w:rsid w:val="00925DDF"/>
    <w:rsid w:val="00925DEF"/>
    <w:rsid w:val="00925E09"/>
    <w:rsid w:val="00925E32"/>
    <w:rsid w:val="00925E33"/>
    <w:rsid w:val="00925E48"/>
    <w:rsid w:val="00925E8C"/>
    <w:rsid w:val="00925ECC"/>
    <w:rsid w:val="00925EEE"/>
    <w:rsid w:val="00925F2D"/>
    <w:rsid w:val="00925F37"/>
    <w:rsid w:val="00925FC8"/>
    <w:rsid w:val="0092609E"/>
    <w:rsid w:val="009260AE"/>
    <w:rsid w:val="009260C5"/>
    <w:rsid w:val="009260C8"/>
    <w:rsid w:val="009260D0"/>
    <w:rsid w:val="009260ED"/>
    <w:rsid w:val="009260EE"/>
    <w:rsid w:val="009260F0"/>
    <w:rsid w:val="0092611B"/>
    <w:rsid w:val="0092611F"/>
    <w:rsid w:val="00926139"/>
    <w:rsid w:val="00926179"/>
    <w:rsid w:val="00926188"/>
    <w:rsid w:val="0092618D"/>
    <w:rsid w:val="009261CB"/>
    <w:rsid w:val="00926216"/>
    <w:rsid w:val="0092621D"/>
    <w:rsid w:val="00926238"/>
    <w:rsid w:val="009262AE"/>
    <w:rsid w:val="009262C5"/>
    <w:rsid w:val="00926323"/>
    <w:rsid w:val="00926366"/>
    <w:rsid w:val="00926434"/>
    <w:rsid w:val="00926463"/>
    <w:rsid w:val="009264A3"/>
    <w:rsid w:val="009264B3"/>
    <w:rsid w:val="009264BF"/>
    <w:rsid w:val="009264CE"/>
    <w:rsid w:val="009264F3"/>
    <w:rsid w:val="00926508"/>
    <w:rsid w:val="0092650F"/>
    <w:rsid w:val="0092652C"/>
    <w:rsid w:val="00926568"/>
    <w:rsid w:val="00926596"/>
    <w:rsid w:val="0092659F"/>
    <w:rsid w:val="009265AE"/>
    <w:rsid w:val="009265C0"/>
    <w:rsid w:val="00926610"/>
    <w:rsid w:val="009266AF"/>
    <w:rsid w:val="009266BA"/>
    <w:rsid w:val="009266C0"/>
    <w:rsid w:val="00926727"/>
    <w:rsid w:val="00926736"/>
    <w:rsid w:val="00926782"/>
    <w:rsid w:val="009267C5"/>
    <w:rsid w:val="009267E1"/>
    <w:rsid w:val="009267E9"/>
    <w:rsid w:val="00926836"/>
    <w:rsid w:val="0092684C"/>
    <w:rsid w:val="00926852"/>
    <w:rsid w:val="00926863"/>
    <w:rsid w:val="00926893"/>
    <w:rsid w:val="009268AF"/>
    <w:rsid w:val="0092690A"/>
    <w:rsid w:val="00926943"/>
    <w:rsid w:val="00926946"/>
    <w:rsid w:val="00926969"/>
    <w:rsid w:val="00926971"/>
    <w:rsid w:val="0092697F"/>
    <w:rsid w:val="009269C1"/>
    <w:rsid w:val="00926A2D"/>
    <w:rsid w:val="00926A81"/>
    <w:rsid w:val="00926A85"/>
    <w:rsid w:val="00926B10"/>
    <w:rsid w:val="00926B26"/>
    <w:rsid w:val="00926B30"/>
    <w:rsid w:val="00926B3D"/>
    <w:rsid w:val="00926B43"/>
    <w:rsid w:val="00926B61"/>
    <w:rsid w:val="00926BA4"/>
    <w:rsid w:val="00926BC7"/>
    <w:rsid w:val="00926BD3"/>
    <w:rsid w:val="00926BDE"/>
    <w:rsid w:val="00926C65"/>
    <w:rsid w:val="00926C96"/>
    <w:rsid w:val="00926CE0"/>
    <w:rsid w:val="00926CFC"/>
    <w:rsid w:val="00926D1B"/>
    <w:rsid w:val="00926D40"/>
    <w:rsid w:val="00926D65"/>
    <w:rsid w:val="00926D84"/>
    <w:rsid w:val="00926DB6"/>
    <w:rsid w:val="00926DD8"/>
    <w:rsid w:val="00926DE6"/>
    <w:rsid w:val="00926E20"/>
    <w:rsid w:val="00926E29"/>
    <w:rsid w:val="00926E2E"/>
    <w:rsid w:val="00926ED1"/>
    <w:rsid w:val="00926EDD"/>
    <w:rsid w:val="00926F97"/>
    <w:rsid w:val="00926F9D"/>
    <w:rsid w:val="00926FB5"/>
    <w:rsid w:val="00926FCB"/>
    <w:rsid w:val="0092702B"/>
    <w:rsid w:val="00927034"/>
    <w:rsid w:val="00927085"/>
    <w:rsid w:val="00927096"/>
    <w:rsid w:val="009270A4"/>
    <w:rsid w:val="009270E9"/>
    <w:rsid w:val="009271B8"/>
    <w:rsid w:val="009271C1"/>
    <w:rsid w:val="009271C7"/>
    <w:rsid w:val="009271CD"/>
    <w:rsid w:val="009271FA"/>
    <w:rsid w:val="00927210"/>
    <w:rsid w:val="00927213"/>
    <w:rsid w:val="00927287"/>
    <w:rsid w:val="009272AC"/>
    <w:rsid w:val="009272CF"/>
    <w:rsid w:val="00927323"/>
    <w:rsid w:val="0092732D"/>
    <w:rsid w:val="00927332"/>
    <w:rsid w:val="00927335"/>
    <w:rsid w:val="00927376"/>
    <w:rsid w:val="0092739F"/>
    <w:rsid w:val="009273A1"/>
    <w:rsid w:val="009273EA"/>
    <w:rsid w:val="0092745F"/>
    <w:rsid w:val="0092747D"/>
    <w:rsid w:val="009274C0"/>
    <w:rsid w:val="009274CC"/>
    <w:rsid w:val="009274E2"/>
    <w:rsid w:val="00927520"/>
    <w:rsid w:val="009275D1"/>
    <w:rsid w:val="009275D3"/>
    <w:rsid w:val="00927652"/>
    <w:rsid w:val="0092769D"/>
    <w:rsid w:val="009276CA"/>
    <w:rsid w:val="009276CD"/>
    <w:rsid w:val="009276D4"/>
    <w:rsid w:val="0092774F"/>
    <w:rsid w:val="0092779D"/>
    <w:rsid w:val="009277D8"/>
    <w:rsid w:val="009277FB"/>
    <w:rsid w:val="00927805"/>
    <w:rsid w:val="0092787E"/>
    <w:rsid w:val="00927890"/>
    <w:rsid w:val="009278A1"/>
    <w:rsid w:val="009278DB"/>
    <w:rsid w:val="0092791C"/>
    <w:rsid w:val="00927948"/>
    <w:rsid w:val="00927993"/>
    <w:rsid w:val="009279C1"/>
    <w:rsid w:val="009279CC"/>
    <w:rsid w:val="00927A27"/>
    <w:rsid w:val="00927A3E"/>
    <w:rsid w:val="00927A6A"/>
    <w:rsid w:val="00927A8E"/>
    <w:rsid w:val="00927AA5"/>
    <w:rsid w:val="00927AAA"/>
    <w:rsid w:val="00927B06"/>
    <w:rsid w:val="00927B2C"/>
    <w:rsid w:val="00927BAE"/>
    <w:rsid w:val="00927BC1"/>
    <w:rsid w:val="00927BEC"/>
    <w:rsid w:val="00927C4D"/>
    <w:rsid w:val="00927C8A"/>
    <w:rsid w:val="00927C98"/>
    <w:rsid w:val="00927CDE"/>
    <w:rsid w:val="00927CEF"/>
    <w:rsid w:val="00927CFC"/>
    <w:rsid w:val="00927D0C"/>
    <w:rsid w:val="00927D24"/>
    <w:rsid w:val="00927D32"/>
    <w:rsid w:val="00927D33"/>
    <w:rsid w:val="00927D4C"/>
    <w:rsid w:val="00927D63"/>
    <w:rsid w:val="00927D6C"/>
    <w:rsid w:val="00927DA9"/>
    <w:rsid w:val="00927E30"/>
    <w:rsid w:val="00927E33"/>
    <w:rsid w:val="00927E43"/>
    <w:rsid w:val="00927E62"/>
    <w:rsid w:val="00927EB0"/>
    <w:rsid w:val="00927ED2"/>
    <w:rsid w:val="00927EF1"/>
    <w:rsid w:val="00927EFD"/>
    <w:rsid w:val="00927F09"/>
    <w:rsid w:val="00927F12"/>
    <w:rsid w:val="00927F19"/>
    <w:rsid w:val="00927F7B"/>
    <w:rsid w:val="00927F9A"/>
    <w:rsid w:val="00927FCA"/>
    <w:rsid w:val="00927FE2"/>
    <w:rsid w:val="0093002E"/>
    <w:rsid w:val="00930050"/>
    <w:rsid w:val="009300B5"/>
    <w:rsid w:val="009300BB"/>
    <w:rsid w:val="009300CC"/>
    <w:rsid w:val="00930104"/>
    <w:rsid w:val="00930118"/>
    <w:rsid w:val="00930127"/>
    <w:rsid w:val="0093012F"/>
    <w:rsid w:val="009301B7"/>
    <w:rsid w:val="009301E4"/>
    <w:rsid w:val="00930217"/>
    <w:rsid w:val="00930236"/>
    <w:rsid w:val="00930265"/>
    <w:rsid w:val="00930279"/>
    <w:rsid w:val="00930282"/>
    <w:rsid w:val="009302BD"/>
    <w:rsid w:val="0093033D"/>
    <w:rsid w:val="00930347"/>
    <w:rsid w:val="0093036A"/>
    <w:rsid w:val="0093037F"/>
    <w:rsid w:val="00930384"/>
    <w:rsid w:val="009303BD"/>
    <w:rsid w:val="009303CC"/>
    <w:rsid w:val="0093041C"/>
    <w:rsid w:val="00930442"/>
    <w:rsid w:val="0093048E"/>
    <w:rsid w:val="0093050C"/>
    <w:rsid w:val="00930524"/>
    <w:rsid w:val="00930568"/>
    <w:rsid w:val="00930663"/>
    <w:rsid w:val="00930669"/>
    <w:rsid w:val="009306DE"/>
    <w:rsid w:val="009306F0"/>
    <w:rsid w:val="0093073B"/>
    <w:rsid w:val="00930765"/>
    <w:rsid w:val="00930798"/>
    <w:rsid w:val="0093079A"/>
    <w:rsid w:val="009307E9"/>
    <w:rsid w:val="009307F7"/>
    <w:rsid w:val="00930828"/>
    <w:rsid w:val="00930833"/>
    <w:rsid w:val="00930868"/>
    <w:rsid w:val="00930878"/>
    <w:rsid w:val="0093088D"/>
    <w:rsid w:val="009308AE"/>
    <w:rsid w:val="00930912"/>
    <w:rsid w:val="00930913"/>
    <w:rsid w:val="00930961"/>
    <w:rsid w:val="0093096B"/>
    <w:rsid w:val="00930991"/>
    <w:rsid w:val="009309E5"/>
    <w:rsid w:val="00930A08"/>
    <w:rsid w:val="00930A1F"/>
    <w:rsid w:val="00930A47"/>
    <w:rsid w:val="00930A4F"/>
    <w:rsid w:val="00930A6A"/>
    <w:rsid w:val="00930A74"/>
    <w:rsid w:val="00930A82"/>
    <w:rsid w:val="00930AA7"/>
    <w:rsid w:val="00930ABE"/>
    <w:rsid w:val="00930AF5"/>
    <w:rsid w:val="00930BC0"/>
    <w:rsid w:val="00930C5E"/>
    <w:rsid w:val="00930C86"/>
    <w:rsid w:val="00930CB0"/>
    <w:rsid w:val="00930CBE"/>
    <w:rsid w:val="00930D07"/>
    <w:rsid w:val="00930D25"/>
    <w:rsid w:val="00930D2E"/>
    <w:rsid w:val="00930D73"/>
    <w:rsid w:val="00930D7C"/>
    <w:rsid w:val="00930D7E"/>
    <w:rsid w:val="00930D95"/>
    <w:rsid w:val="00930D9E"/>
    <w:rsid w:val="00930DD7"/>
    <w:rsid w:val="00930DF6"/>
    <w:rsid w:val="00930DFC"/>
    <w:rsid w:val="00930E85"/>
    <w:rsid w:val="00930E94"/>
    <w:rsid w:val="00930EB9"/>
    <w:rsid w:val="00930EE6"/>
    <w:rsid w:val="00930EE9"/>
    <w:rsid w:val="00930F07"/>
    <w:rsid w:val="00930F33"/>
    <w:rsid w:val="00930F46"/>
    <w:rsid w:val="00930F49"/>
    <w:rsid w:val="00930F59"/>
    <w:rsid w:val="00930F6F"/>
    <w:rsid w:val="00930F90"/>
    <w:rsid w:val="00930FB8"/>
    <w:rsid w:val="00930FF9"/>
    <w:rsid w:val="00931025"/>
    <w:rsid w:val="00931080"/>
    <w:rsid w:val="009310D7"/>
    <w:rsid w:val="009310F3"/>
    <w:rsid w:val="00931127"/>
    <w:rsid w:val="00931131"/>
    <w:rsid w:val="00931139"/>
    <w:rsid w:val="00931146"/>
    <w:rsid w:val="00931180"/>
    <w:rsid w:val="009311DC"/>
    <w:rsid w:val="009311FE"/>
    <w:rsid w:val="00931277"/>
    <w:rsid w:val="0093128A"/>
    <w:rsid w:val="009312A9"/>
    <w:rsid w:val="009312B4"/>
    <w:rsid w:val="009312C7"/>
    <w:rsid w:val="009312E8"/>
    <w:rsid w:val="009312ED"/>
    <w:rsid w:val="0093131E"/>
    <w:rsid w:val="0093133D"/>
    <w:rsid w:val="0093134B"/>
    <w:rsid w:val="00931372"/>
    <w:rsid w:val="0093138C"/>
    <w:rsid w:val="009313A2"/>
    <w:rsid w:val="009313C9"/>
    <w:rsid w:val="0093140F"/>
    <w:rsid w:val="00931475"/>
    <w:rsid w:val="0093147C"/>
    <w:rsid w:val="0093149B"/>
    <w:rsid w:val="009314A4"/>
    <w:rsid w:val="009314D4"/>
    <w:rsid w:val="009314DB"/>
    <w:rsid w:val="009314E8"/>
    <w:rsid w:val="00931545"/>
    <w:rsid w:val="00931564"/>
    <w:rsid w:val="0093156D"/>
    <w:rsid w:val="009315A1"/>
    <w:rsid w:val="009315AD"/>
    <w:rsid w:val="009315AE"/>
    <w:rsid w:val="009315B1"/>
    <w:rsid w:val="009315D0"/>
    <w:rsid w:val="0093166F"/>
    <w:rsid w:val="0093167A"/>
    <w:rsid w:val="009316C0"/>
    <w:rsid w:val="009316DE"/>
    <w:rsid w:val="009316F7"/>
    <w:rsid w:val="00931715"/>
    <w:rsid w:val="0093171B"/>
    <w:rsid w:val="00931736"/>
    <w:rsid w:val="00931742"/>
    <w:rsid w:val="00931775"/>
    <w:rsid w:val="0093177C"/>
    <w:rsid w:val="009317A2"/>
    <w:rsid w:val="009317BA"/>
    <w:rsid w:val="009317E3"/>
    <w:rsid w:val="00931821"/>
    <w:rsid w:val="00931863"/>
    <w:rsid w:val="00931873"/>
    <w:rsid w:val="00931884"/>
    <w:rsid w:val="009318BD"/>
    <w:rsid w:val="009318CB"/>
    <w:rsid w:val="009318CF"/>
    <w:rsid w:val="00931953"/>
    <w:rsid w:val="00931982"/>
    <w:rsid w:val="009319A1"/>
    <w:rsid w:val="009319A4"/>
    <w:rsid w:val="009319AC"/>
    <w:rsid w:val="009319C5"/>
    <w:rsid w:val="009319D3"/>
    <w:rsid w:val="009319D6"/>
    <w:rsid w:val="009319FC"/>
    <w:rsid w:val="00931A31"/>
    <w:rsid w:val="00931A40"/>
    <w:rsid w:val="00931A81"/>
    <w:rsid w:val="00931A8F"/>
    <w:rsid w:val="00931AC6"/>
    <w:rsid w:val="00931ACF"/>
    <w:rsid w:val="00931AE3"/>
    <w:rsid w:val="00931AE8"/>
    <w:rsid w:val="00931B00"/>
    <w:rsid w:val="00931B08"/>
    <w:rsid w:val="00931B09"/>
    <w:rsid w:val="00931B11"/>
    <w:rsid w:val="00931B56"/>
    <w:rsid w:val="00931B5E"/>
    <w:rsid w:val="00931BB2"/>
    <w:rsid w:val="00931BB4"/>
    <w:rsid w:val="00931BD3"/>
    <w:rsid w:val="00931BDA"/>
    <w:rsid w:val="00931C0D"/>
    <w:rsid w:val="00931C62"/>
    <w:rsid w:val="00931C6B"/>
    <w:rsid w:val="00931C8A"/>
    <w:rsid w:val="00931C8D"/>
    <w:rsid w:val="00931CA9"/>
    <w:rsid w:val="00931CCD"/>
    <w:rsid w:val="00931CCF"/>
    <w:rsid w:val="00931D07"/>
    <w:rsid w:val="00931D22"/>
    <w:rsid w:val="00931D27"/>
    <w:rsid w:val="00931D83"/>
    <w:rsid w:val="00931D8C"/>
    <w:rsid w:val="00931D8F"/>
    <w:rsid w:val="00931DDA"/>
    <w:rsid w:val="00931E0B"/>
    <w:rsid w:val="00931E19"/>
    <w:rsid w:val="00931E28"/>
    <w:rsid w:val="00931E29"/>
    <w:rsid w:val="00931E45"/>
    <w:rsid w:val="00931E63"/>
    <w:rsid w:val="00931EC5"/>
    <w:rsid w:val="00931F26"/>
    <w:rsid w:val="00931F39"/>
    <w:rsid w:val="00931F9F"/>
    <w:rsid w:val="00931FA1"/>
    <w:rsid w:val="00931FB0"/>
    <w:rsid w:val="00931FC1"/>
    <w:rsid w:val="0093200C"/>
    <w:rsid w:val="0093203D"/>
    <w:rsid w:val="0093208D"/>
    <w:rsid w:val="009320CE"/>
    <w:rsid w:val="009320D4"/>
    <w:rsid w:val="009320E0"/>
    <w:rsid w:val="00932113"/>
    <w:rsid w:val="00932134"/>
    <w:rsid w:val="00932141"/>
    <w:rsid w:val="0093216B"/>
    <w:rsid w:val="009321D2"/>
    <w:rsid w:val="009321E1"/>
    <w:rsid w:val="0093222B"/>
    <w:rsid w:val="00932278"/>
    <w:rsid w:val="0093229C"/>
    <w:rsid w:val="009322EA"/>
    <w:rsid w:val="009322F8"/>
    <w:rsid w:val="00932328"/>
    <w:rsid w:val="00932335"/>
    <w:rsid w:val="0093234E"/>
    <w:rsid w:val="00932352"/>
    <w:rsid w:val="009323A9"/>
    <w:rsid w:val="009323AA"/>
    <w:rsid w:val="009323E0"/>
    <w:rsid w:val="009323F2"/>
    <w:rsid w:val="00932455"/>
    <w:rsid w:val="0093245D"/>
    <w:rsid w:val="00932468"/>
    <w:rsid w:val="00932475"/>
    <w:rsid w:val="00932478"/>
    <w:rsid w:val="0093247B"/>
    <w:rsid w:val="00932495"/>
    <w:rsid w:val="00932498"/>
    <w:rsid w:val="0093249E"/>
    <w:rsid w:val="009324CD"/>
    <w:rsid w:val="009324EF"/>
    <w:rsid w:val="00932507"/>
    <w:rsid w:val="0093252B"/>
    <w:rsid w:val="0093252C"/>
    <w:rsid w:val="00932531"/>
    <w:rsid w:val="00932553"/>
    <w:rsid w:val="00932592"/>
    <w:rsid w:val="00932623"/>
    <w:rsid w:val="0093265E"/>
    <w:rsid w:val="00932672"/>
    <w:rsid w:val="009326C4"/>
    <w:rsid w:val="009326CD"/>
    <w:rsid w:val="009326E7"/>
    <w:rsid w:val="009326FC"/>
    <w:rsid w:val="00932725"/>
    <w:rsid w:val="00932748"/>
    <w:rsid w:val="009327BB"/>
    <w:rsid w:val="00932804"/>
    <w:rsid w:val="00932834"/>
    <w:rsid w:val="00932880"/>
    <w:rsid w:val="00932897"/>
    <w:rsid w:val="009328CF"/>
    <w:rsid w:val="009328F3"/>
    <w:rsid w:val="00932929"/>
    <w:rsid w:val="0093293F"/>
    <w:rsid w:val="00932959"/>
    <w:rsid w:val="00932967"/>
    <w:rsid w:val="00932A07"/>
    <w:rsid w:val="00932A0A"/>
    <w:rsid w:val="00932A1F"/>
    <w:rsid w:val="00932A40"/>
    <w:rsid w:val="00932A6D"/>
    <w:rsid w:val="00932AF4"/>
    <w:rsid w:val="00932AF6"/>
    <w:rsid w:val="00932B23"/>
    <w:rsid w:val="00932B50"/>
    <w:rsid w:val="00932B52"/>
    <w:rsid w:val="00932B53"/>
    <w:rsid w:val="00932B68"/>
    <w:rsid w:val="00932B77"/>
    <w:rsid w:val="00932B94"/>
    <w:rsid w:val="00932BDA"/>
    <w:rsid w:val="00932BDE"/>
    <w:rsid w:val="00932BEC"/>
    <w:rsid w:val="00932C4A"/>
    <w:rsid w:val="00932C5D"/>
    <w:rsid w:val="00932C65"/>
    <w:rsid w:val="00932C7B"/>
    <w:rsid w:val="00932CA6"/>
    <w:rsid w:val="00932CBE"/>
    <w:rsid w:val="00932CDA"/>
    <w:rsid w:val="00932D30"/>
    <w:rsid w:val="00932D87"/>
    <w:rsid w:val="00932D94"/>
    <w:rsid w:val="00932DD0"/>
    <w:rsid w:val="00932DD6"/>
    <w:rsid w:val="00932E1C"/>
    <w:rsid w:val="00932EA9"/>
    <w:rsid w:val="00932EB0"/>
    <w:rsid w:val="00932ECA"/>
    <w:rsid w:val="00932F11"/>
    <w:rsid w:val="00932F36"/>
    <w:rsid w:val="00932F63"/>
    <w:rsid w:val="00933035"/>
    <w:rsid w:val="0093304A"/>
    <w:rsid w:val="00933076"/>
    <w:rsid w:val="00933093"/>
    <w:rsid w:val="009330AC"/>
    <w:rsid w:val="009330B3"/>
    <w:rsid w:val="009330BC"/>
    <w:rsid w:val="009330E8"/>
    <w:rsid w:val="00933140"/>
    <w:rsid w:val="00933152"/>
    <w:rsid w:val="009331CE"/>
    <w:rsid w:val="0093326A"/>
    <w:rsid w:val="00933278"/>
    <w:rsid w:val="0093329B"/>
    <w:rsid w:val="009332AE"/>
    <w:rsid w:val="009332BE"/>
    <w:rsid w:val="00933323"/>
    <w:rsid w:val="00933342"/>
    <w:rsid w:val="0093335F"/>
    <w:rsid w:val="00933375"/>
    <w:rsid w:val="0093339C"/>
    <w:rsid w:val="009333BE"/>
    <w:rsid w:val="009333F5"/>
    <w:rsid w:val="00933455"/>
    <w:rsid w:val="00933459"/>
    <w:rsid w:val="0093348F"/>
    <w:rsid w:val="00933495"/>
    <w:rsid w:val="009334E3"/>
    <w:rsid w:val="00933527"/>
    <w:rsid w:val="0093354E"/>
    <w:rsid w:val="009335FD"/>
    <w:rsid w:val="0093360F"/>
    <w:rsid w:val="0093361C"/>
    <w:rsid w:val="00933632"/>
    <w:rsid w:val="0093364F"/>
    <w:rsid w:val="00933658"/>
    <w:rsid w:val="0093369E"/>
    <w:rsid w:val="009336A6"/>
    <w:rsid w:val="009336DF"/>
    <w:rsid w:val="0093370C"/>
    <w:rsid w:val="0093370F"/>
    <w:rsid w:val="00933724"/>
    <w:rsid w:val="00933760"/>
    <w:rsid w:val="0093378F"/>
    <w:rsid w:val="009337BD"/>
    <w:rsid w:val="009337D7"/>
    <w:rsid w:val="009337F0"/>
    <w:rsid w:val="00933839"/>
    <w:rsid w:val="0093383A"/>
    <w:rsid w:val="00933858"/>
    <w:rsid w:val="0093386A"/>
    <w:rsid w:val="0093388C"/>
    <w:rsid w:val="009338C7"/>
    <w:rsid w:val="009338D6"/>
    <w:rsid w:val="00933943"/>
    <w:rsid w:val="0093397C"/>
    <w:rsid w:val="00933982"/>
    <w:rsid w:val="0093398B"/>
    <w:rsid w:val="00933990"/>
    <w:rsid w:val="00933999"/>
    <w:rsid w:val="009339C8"/>
    <w:rsid w:val="009339DF"/>
    <w:rsid w:val="009339ED"/>
    <w:rsid w:val="00933A27"/>
    <w:rsid w:val="00933A76"/>
    <w:rsid w:val="00933A81"/>
    <w:rsid w:val="00933A99"/>
    <w:rsid w:val="00933AB2"/>
    <w:rsid w:val="00933ABC"/>
    <w:rsid w:val="00933AD7"/>
    <w:rsid w:val="00933AEC"/>
    <w:rsid w:val="00933AEE"/>
    <w:rsid w:val="00933B50"/>
    <w:rsid w:val="00933B7F"/>
    <w:rsid w:val="00933BC1"/>
    <w:rsid w:val="00933BC3"/>
    <w:rsid w:val="00933BD4"/>
    <w:rsid w:val="00933BE0"/>
    <w:rsid w:val="00933BFB"/>
    <w:rsid w:val="00933C2C"/>
    <w:rsid w:val="00933C2F"/>
    <w:rsid w:val="00933C3E"/>
    <w:rsid w:val="00933CB6"/>
    <w:rsid w:val="00933CCC"/>
    <w:rsid w:val="00933CFF"/>
    <w:rsid w:val="00933D23"/>
    <w:rsid w:val="00933D2B"/>
    <w:rsid w:val="00933D74"/>
    <w:rsid w:val="00933D90"/>
    <w:rsid w:val="00933DFE"/>
    <w:rsid w:val="00933DFF"/>
    <w:rsid w:val="00933E3C"/>
    <w:rsid w:val="00933E74"/>
    <w:rsid w:val="00933F06"/>
    <w:rsid w:val="00933F1D"/>
    <w:rsid w:val="00933F81"/>
    <w:rsid w:val="00933FCD"/>
    <w:rsid w:val="00933FDB"/>
    <w:rsid w:val="00934037"/>
    <w:rsid w:val="00934088"/>
    <w:rsid w:val="009340DC"/>
    <w:rsid w:val="00934101"/>
    <w:rsid w:val="00934116"/>
    <w:rsid w:val="0093411A"/>
    <w:rsid w:val="00934133"/>
    <w:rsid w:val="00934141"/>
    <w:rsid w:val="00934196"/>
    <w:rsid w:val="00934207"/>
    <w:rsid w:val="00934227"/>
    <w:rsid w:val="00934248"/>
    <w:rsid w:val="0093427D"/>
    <w:rsid w:val="009342E5"/>
    <w:rsid w:val="00934304"/>
    <w:rsid w:val="00934317"/>
    <w:rsid w:val="00934339"/>
    <w:rsid w:val="00934344"/>
    <w:rsid w:val="0093435E"/>
    <w:rsid w:val="009343D3"/>
    <w:rsid w:val="009343FB"/>
    <w:rsid w:val="00934412"/>
    <w:rsid w:val="00934415"/>
    <w:rsid w:val="00934419"/>
    <w:rsid w:val="00934420"/>
    <w:rsid w:val="00934473"/>
    <w:rsid w:val="0093447B"/>
    <w:rsid w:val="009344C6"/>
    <w:rsid w:val="009344CE"/>
    <w:rsid w:val="009344F3"/>
    <w:rsid w:val="009344F7"/>
    <w:rsid w:val="00934539"/>
    <w:rsid w:val="00934562"/>
    <w:rsid w:val="0093457A"/>
    <w:rsid w:val="009345AE"/>
    <w:rsid w:val="009345C7"/>
    <w:rsid w:val="009345F2"/>
    <w:rsid w:val="009345F9"/>
    <w:rsid w:val="0093464D"/>
    <w:rsid w:val="0093470F"/>
    <w:rsid w:val="0093474D"/>
    <w:rsid w:val="0093478B"/>
    <w:rsid w:val="009347EA"/>
    <w:rsid w:val="00934868"/>
    <w:rsid w:val="0093486D"/>
    <w:rsid w:val="00934931"/>
    <w:rsid w:val="00934935"/>
    <w:rsid w:val="00934944"/>
    <w:rsid w:val="00934984"/>
    <w:rsid w:val="009349A9"/>
    <w:rsid w:val="00934A08"/>
    <w:rsid w:val="00934A30"/>
    <w:rsid w:val="00934A48"/>
    <w:rsid w:val="00934A4B"/>
    <w:rsid w:val="00934A54"/>
    <w:rsid w:val="00934A7C"/>
    <w:rsid w:val="00934A7D"/>
    <w:rsid w:val="00934AF5"/>
    <w:rsid w:val="00934B86"/>
    <w:rsid w:val="00934B94"/>
    <w:rsid w:val="00934B9C"/>
    <w:rsid w:val="00934BBC"/>
    <w:rsid w:val="00934BDB"/>
    <w:rsid w:val="00934BE4"/>
    <w:rsid w:val="00934C2F"/>
    <w:rsid w:val="00934C6F"/>
    <w:rsid w:val="00934CC9"/>
    <w:rsid w:val="00934CD0"/>
    <w:rsid w:val="00934D17"/>
    <w:rsid w:val="00934D57"/>
    <w:rsid w:val="00934D9A"/>
    <w:rsid w:val="00934DB9"/>
    <w:rsid w:val="00934DEF"/>
    <w:rsid w:val="00934E1F"/>
    <w:rsid w:val="00934E27"/>
    <w:rsid w:val="00934E40"/>
    <w:rsid w:val="00934EA0"/>
    <w:rsid w:val="00934ECE"/>
    <w:rsid w:val="00934ED2"/>
    <w:rsid w:val="00934ED5"/>
    <w:rsid w:val="00934EFA"/>
    <w:rsid w:val="00934F2D"/>
    <w:rsid w:val="00934F3B"/>
    <w:rsid w:val="00934F3E"/>
    <w:rsid w:val="00934F47"/>
    <w:rsid w:val="00934F62"/>
    <w:rsid w:val="00934F69"/>
    <w:rsid w:val="00934F8B"/>
    <w:rsid w:val="00934F92"/>
    <w:rsid w:val="00934FCC"/>
    <w:rsid w:val="00934FD3"/>
    <w:rsid w:val="00935002"/>
    <w:rsid w:val="00935005"/>
    <w:rsid w:val="0093503A"/>
    <w:rsid w:val="009350C1"/>
    <w:rsid w:val="009350E9"/>
    <w:rsid w:val="00935119"/>
    <w:rsid w:val="00935151"/>
    <w:rsid w:val="0093517E"/>
    <w:rsid w:val="009351B2"/>
    <w:rsid w:val="00935204"/>
    <w:rsid w:val="00935259"/>
    <w:rsid w:val="009352AA"/>
    <w:rsid w:val="009352AD"/>
    <w:rsid w:val="009352B4"/>
    <w:rsid w:val="009352B6"/>
    <w:rsid w:val="009352FC"/>
    <w:rsid w:val="0093538C"/>
    <w:rsid w:val="009353B9"/>
    <w:rsid w:val="009353BC"/>
    <w:rsid w:val="009353C3"/>
    <w:rsid w:val="00935436"/>
    <w:rsid w:val="0093544E"/>
    <w:rsid w:val="0093545E"/>
    <w:rsid w:val="0093546B"/>
    <w:rsid w:val="00935471"/>
    <w:rsid w:val="00935479"/>
    <w:rsid w:val="00935483"/>
    <w:rsid w:val="00935487"/>
    <w:rsid w:val="009354A9"/>
    <w:rsid w:val="009354B9"/>
    <w:rsid w:val="00935532"/>
    <w:rsid w:val="00935534"/>
    <w:rsid w:val="00935595"/>
    <w:rsid w:val="009355A2"/>
    <w:rsid w:val="0093561B"/>
    <w:rsid w:val="00935621"/>
    <w:rsid w:val="0093565F"/>
    <w:rsid w:val="00935665"/>
    <w:rsid w:val="00935669"/>
    <w:rsid w:val="0093567A"/>
    <w:rsid w:val="009356AE"/>
    <w:rsid w:val="009356B4"/>
    <w:rsid w:val="009356C6"/>
    <w:rsid w:val="009356D1"/>
    <w:rsid w:val="009356D8"/>
    <w:rsid w:val="009356E8"/>
    <w:rsid w:val="00935784"/>
    <w:rsid w:val="00935791"/>
    <w:rsid w:val="009357A6"/>
    <w:rsid w:val="009357E7"/>
    <w:rsid w:val="009357F5"/>
    <w:rsid w:val="00935814"/>
    <w:rsid w:val="00935826"/>
    <w:rsid w:val="009358F2"/>
    <w:rsid w:val="0093591F"/>
    <w:rsid w:val="00935926"/>
    <w:rsid w:val="0093592B"/>
    <w:rsid w:val="00935977"/>
    <w:rsid w:val="009359C2"/>
    <w:rsid w:val="00935A44"/>
    <w:rsid w:val="00935AA3"/>
    <w:rsid w:val="00935AC3"/>
    <w:rsid w:val="00935AD1"/>
    <w:rsid w:val="00935B10"/>
    <w:rsid w:val="00935B1F"/>
    <w:rsid w:val="00935B21"/>
    <w:rsid w:val="00935B29"/>
    <w:rsid w:val="00935B51"/>
    <w:rsid w:val="00935B54"/>
    <w:rsid w:val="00935B77"/>
    <w:rsid w:val="00935B80"/>
    <w:rsid w:val="00935B83"/>
    <w:rsid w:val="00935B8D"/>
    <w:rsid w:val="00935BF9"/>
    <w:rsid w:val="00935BFC"/>
    <w:rsid w:val="00935C00"/>
    <w:rsid w:val="00935C15"/>
    <w:rsid w:val="00935C19"/>
    <w:rsid w:val="00935C33"/>
    <w:rsid w:val="00935C37"/>
    <w:rsid w:val="00935C58"/>
    <w:rsid w:val="00935CBD"/>
    <w:rsid w:val="00935CEB"/>
    <w:rsid w:val="00935D05"/>
    <w:rsid w:val="00935D1A"/>
    <w:rsid w:val="00935D76"/>
    <w:rsid w:val="00935D82"/>
    <w:rsid w:val="00935D8E"/>
    <w:rsid w:val="00935E64"/>
    <w:rsid w:val="00935E8C"/>
    <w:rsid w:val="00935EB3"/>
    <w:rsid w:val="00935EB9"/>
    <w:rsid w:val="00935F69"/>
    <w:rsid w:val="00935F8F"/>
    <w:rsid w:val="00935FD6"/>
    <w:rsid w:val="0093601F"/>
    <w:rsid w:val="0093602E"/>
    <w:rsid w:val="00936047"/>
    <w:rsid w:val="00936057"/>
    <w:rsid w:val="0093607F"/>
    <w:rsid w:val="00936094"/>
    <w:rsid w:val="009360DC"/>
    <w:rsid w:val="00936132"/>
    <w:rsid w:val="00936146"/>
    <w:rsid w:val="00936163"/>
    <w:rsid w:val="009361A3"/>
    <w:rsid w:val="0093626E"/>
    <w:rsid w:val="00936275"/>
    <w:rsid w:val="00936297"/>
    <w:rsid w:val="009362B5"/>
    <w:rsid w:val="009362EE"/>
    <w:rsid w:val="0093630F"/>
    <w:rsid w:val="00936310"/>
    <w:rsid w:val="00936349"/>
    <w:rsid w:val="00936394"/>
    <w:rsid w:val="009363E2"/>
    <w:rsid w:val="00936416"/>
    <w:rsid w:val="009364B9"/>
    <w:rsid w:val="00936519"/>
    <w:rsid w:val="00936567"/>
    <w:rsid w:val="00936572"/>
    <w:rsid w:val="0093657A"/>
    <w:rsid w:val="009365B0"/>
    <w:rsid w:val="009365E1"/>
    <w:rsid w:val="009365E7"/>
    <w:rsid w:val="00936606"/>
    <w:rsid w:val="009366AD"/>
    <w:rsid w:val="009366E1"/>
    <w:rsid w:val="009366E3"/>
    <w:rsid w:val="009366F2"/>
    <w:rsid w:val="00936732"/>
    <w:rsid w:val="00936752"/>
    <w:rsid w:val="00936776"/>
    <w:rsid w:val="00936799"/>
    <w:rsid w:val="009367CC"/>
    <w:rsid w:val="009367D0"/>
    <w:rsid w:val="00936816"/>
    <w:rsid w:val="00936832"/>
    <w:rsid w:val="0093689D"/>
    <w:rsid w:val="009368E9"/>
    <w:rsid w:val="00936901"/>
    <w:rsid w:val="0093692C"/>
    <w:rsid w:val="00936935"/>
    <w:rsid w:val="00936945"/>
    <w:rsid w:val="00936968"/>
    <w:rsid w:val="00936971"/>
    <w:rsid w:val="00936975"/>
    <w:rsid w:val="0093697C"/>
    <w:rsid w:val="009369BC"/>
    <w:rsid w:val="00936A12"/>
    <w:rsid w:val="00936A17"/>
    <w:rsid w:val="00936A5C"/>
    <w:rsid w:val="00936A63"/>
    <w:rsid w:val="00936A72"/>
    <w:rsid w:val="00936A9A"/>
    <w:rsid w:val="00936AAA"/>
    <w:rsid w:val="00936AD7"/>
    <w:rsid w:val="00936B0A"/>
    <w:rsid w:val="00936B1C"/>
    <w:rsid w:val="00936B26"/>
    <w:rsid w:val="00936BBB"/>
    <w:rsid w:val="00936BD9"/>
    <w:rsid w:val="00936BE0"/>
    <w:rsid w:val="00936C55"/>
    <w:rsid w:val="00936C87"/>
    <w:rsid w:val="00936CD9"/>
    <w:rsid w:val="00936D25"/>
    <w:rsid w:val="00936D49"/>
    <w:rsid w:val="00936DA1"/>
    <w:rsid w:val="00936DBE"/>
    <w:rsid w:val="00936DC3"/>
    <w:rsid w:val="00936DCA"/>
    <w:rsid w:val="00936DD7"/>
    <w:rsid w:val="00936DEA"/>
    <w:rsid w:val="00936DFB"/>
    <w:rsid w:val="00936DFD"/>
    <w:rsid w:val="00936E01"/>
    <w:rsid w:val="00936E02"/>
    <w:rsid w:val="00936E2B"/>
    <w:rsid w:val="00936E60"/>
    <w:rsid w:val="00936E6E"/>
    <w:rsid w:val="00936E82"/>
    <w:rsid w:val="00936E8F"/>
    <w:rsid w:val="00936EED"/>
    <w:rsid w:val="00936EF6"/>
    <w:rsid w:val="00936F31"/>
    <w:rsid w:val="00936F34"/>
    <w:rsid w:val="00936F4E"/>
    <w:rsid w:val="00936F5B"/>
    <w:rsid w:val="00936F5F"/>
    <w:rsid w:val="00936FF8"/>
    <w:rsid w:val="0093704A"/>
    <w:rsid w:val="00937077"/>
    <w:rsid w:val="009370D1"/>
    <w:rsid w:val="009370DF"/>
    <w:rsid w:val="00937117"/>
    <w:rsid w:val="0093713D"/>
    <w:rsid w:val="0093716D"/>
    <w:rsid w:val="009371AB"/>
    <w:rsid w:val="009371B4"/>
    <w:rsid w:val="009371F2"/>
    <w:rsid w:val="0093725A"/>
    <w:rsid w:val="00937278"/>
    <w:rsid w:val="0093727A"/>
    <w:rsid w:val="009372CC"/>
    <w:rsid w:val="009372DA"/>
    <w:rsid w:val="009372F3"/>
    <w:rsid w:val="0093734C"/>
    <w:rsid w:val="00937371"/>
    <w:rsid w:val="009373EA"/>
    <w:rsid w:val="00937431"/>
    <w:rsid w:val="0093748D"/>
    <w:rsid w:val="009374BE"/>
    <w:rsid w:val="0093750A"/>
    <w:rsid w:val="00937570"/>
    <w:rsid w:val="0093757C"/>
    <w:rsid w:val="00937581"/>
    <w:rsid w:val="00937595"/>
    <w:rsid w:val="009375A9"/>
    <w:rsid w:val="009375BB"/>
    <w:rsid w:val="009375CE"/>
    <w:rsid w:val="009375F4"/>
    <w:rsid w:val="009375F7"/>
    <w:rsid w:val="00937607"/>
    <w:rsid w:val="00937619"/>
    <w:rsid w:val="00937670"/>
    <w:rsid w:val="00937682"/>
    <w:rsid w:val="009376FE"/>
    <w:rsid w:val="0093770D"/>
    <w:rsid w:val="00937767"/>
    <w:rsid w:val="00937769"/>
    <w:rsid w:val="009377B2"/>
    <w:rsid w:val="009377CC"/>
    <w:rsid w:val="009377DC"/>
    <w:rsid w:val="00937812"/>
    <w:rsid w:val="009378CE"/>
    <w:rsid w:val="009378D1"/>
    <w:rsid w:val="009378F3"/>
    <w:rsid w:val="009378F8"/>
    <w:rsid w:val="00937915"/>
    <w:rsid w:val="00937941"/>
    <w:rsid w:val="0093794A"/>
    <w:rsid w:val="00937975"/>
    <w:rsid w:val="00937985"/>
    <w:rsid w:val="0093798B"/>
    <w:rsid w:val="009379A5"/>
    <w:rsid w:val="009379B6"/>
    <w:rsid w:val="009379BE"/>
    <w:rsid w:val="009379FB"/>
    <w:rsid w:val="00937A0F"/>
    <w:rsid w:val="00937A15"/>
    <w:rsid w:val="00937A23"/>
    <w:rsid w:val="00937A49"/>
    <w:rsid w:val="00937A50"/>
    <w:rsid w:val="00937AB2"/>
    <w:rsid w:val="00937ACC"/>
    <w:rsid w:val="00937AD9"/>
    <w:rsid w:val="00937B02"/>
    <w:rsid w:val="00937B97"/>
    <w:rsid w:val="00937B9B"/>
    <w:rsid w:val="00937BA3"/>
    <w:rsid w:val="00937BA5"/>
    <w:rsid w:val="00937BAF"/>
    <w:rsid w:val="00937C3B"/>
    <w:rsid w:val="00937C4B"/>
    <w:rsid w:val="00937C56"/>
    <w:rsid w:val="00937C6F"/>
    <w:rsid w:val="00937C72"/>
    <w:rsid w:val="00937C82"/>
    <w:rsid w:val="00937C9A"/>
    <w:rsid w:val="00937C9D"/>
    <w:rsid w:val="00937CB8"/>
    <w:rsid w:val="00937CC1"/>
    <w:rsid w:val="00937D13"/>
    <w:rsid w:val="00937D43"/>
    <w:rsid w:val="00937D9E"/>
    <w:rsid w:val="00937DB6"/>
    <w:rsid w:val="00937DED"/>
    <w:rsid w:val="00937EA8"/>
    <w:rsid w:val="00937EAE"/>
    <w:rsid w:val="00937ED3"/>
    <w:rsid w:val="00937EEB"/>
    <w:rsid w:val="00937F70"/>
    <w:rsid w:val="00937F7B"/>
    <w:rsid w:val="00937FB4"/>
    <w:rsid w:val="00937FB5"/>
    <w:rsid w:val="00937FBC"/>
    <w:rsid w:val="00937FDA"/>
    <w:rsid w:val="00937FF3"/>
    <w:rsid w:val="00937FFD"/>
    <w:rsid w:val="00940023"/>
    <w:rsid w:val="00940041"/>
    <w:rsid w:val="00940043"/>
    <w:rsid w:val="009400A2"/>
    <w:rsid w:val="009400E2"/>
    <w:rsid w:val="00940138"/>
    <w:rsid w:val="00940167"/>
    <w:rsid w:val="00940214"/>
    <w:rsid w:val="0094023D"/>
    <w:rsid w:val="00940241"/>
    <w:rsid w:val="00940260"/>
    <w:rsid w:val="00940273"/>
    <w:rsid w:val="0094027E"/>
    <w:rsid w:val="0094028C"/>
    <w:rsid w:val="009402AA"/>
    <w:rsid w:val="009402B3"/>
    <w:rsid w:val="009402BE"/>
    <w:rsid w:val="009402DB"/>
    <w:rsid w:val="009402FF"/>
    <w:rsid w:val="00940359"/>
    <w:rsid w:val="0094037C"/>
    <w:rsid w:val="009403D3"/>
    <w:rsid w:val="00940402"/>
    <w:rsid w:val="00940444"/>
    <w:rsid w:val="0094045D"/>
    <w:rsid w:val="0094046D"/>
    <w:rsid w:val="00940484"/>
    <w:rsid w:val="009404FB"/>
    <w:rsid w:val="00940501"/>
    <w:rsid w:val="00940519"/>
    <w:rsid w:val="0094053A"/>
    <w:rsid w:val="00940546"/>
    <w:rsid w:val="00940548"/>
    <w:rsid w:val="0094054F"/>
    <w:rsid w:val="0094058A"/>
    <w:rsid w:val="009405BF"/>
    <w:rsid w:val="009405C2"/>
    <w:rsid w:val="009405ED"/>
    <w:rsid w:val="009405FA"/>
    <w:rsid w:val="00940660"/>
    <w:rsid w:val="00940716"/>
    <w:rsid w:val="009407A4"/>
    <w:rsid w:val="009407C7"/>
    <w:rsid w:val="009407D1"/>
    <w:rsid w:val="009407D3"/>
    <w:rsid w:val="00940813"/>
    <w:rsid w:val="00940823"/>
    <w:rsid w:val="0094082E"/>
    <w:rsid w:val="00940838"/>
    <w:rsid w:val="00940850"/>
    <w:rsid w:val="0094087C"/>
    <w:rsid w:val="0094087D"/>
    <w:rsid w:val="00940883"/>
    <w:rsid w:val="009408A8"/>
    <w:rsid w:val="009408C2"/>
    <w:rsid w:val="009408D4"/>
    <w:rsid w:val="0094094F"/>
    <w:rsid w:val="00940963"/>
    <w:rsid w:val="0094096F"/>
    <w:rsid w:val="00940976"/>
    <w:rsid w:val="009409A4"/>
    <w:rsid w:val="009409A6"/>
    <w:rsid w:val="009409C1"/>
    <w:rsid w:val="009409C3"/>
    <w:rsid w:val="00940A5B"/>
    <w:rsid w:val="00940A72"/>
    <w:rsid w:val="00940A81"/>
    <w:rsid w:val="00940A87"/>
    <w:rsid w:val="00940AA0"/>
    <w:rsid w:val="00940AE5"/>
    <w:rsid w:val="00940AE9"/>
    <w:rsid w:val="00940B00"/>
    <w:rsid w:val="00940B31"/>
    <w:rsid w:val="00940B4A"/>
    <w:rsid w:val="00940B53"/>
    <w:rsid w:val="00940B6B"/>
    <w:rsid w:val="00940B76"/>
    <w:rsid w:val="00940C57"/>
    <w:rsid w:val="00940C6A"/>
    <w:rsid w:val="00940C6D"/>
    <w:rsid w:val="00940C80"/>
    <w:rsid w:val="00940CAE"/>
    <w:rsid w:val="00940D58"/>
    <w:rsid w:val="00940D6B"/>
    <w:rsid w:val="00940D6F"/>
    <w:rsid w:val="00940D89"/>
    <w:rsid w:val="00940DA8"/>
    <w:rsid w:val="00940DAA"/>
    <w:rsid w:val="00940DE0"/>
    <w:rsid w:val="00940E07"/>
    <w:rsid w:val="00940E10"/>
    <w:rsid w:val="00940E23"/>
    <w:rsid w:val="00940E54"/>
    <w:rsid w:val="00940E5B"/>
    <w:rsid w:val="00940E7B"/>
    <w:rsid w:val="00940F19"/>
    <w:rsid w:val="00940F1B"/>
    <w:rsid w:val="00940F20"/>
    <w:rsid w:val="00940F33"/>
    <w:rsid w:val="00940F4A"/>
    <w:rsid w:val="00940F5D"/>
    <w:rsid w:val="00940F7F"/>
    <w:rsid w:val="00940F8F"/>
    <w:rsid w:val="00940FAE"/>
    <w:rsid w:val="00940FAF"/>
    <w:rsid w:val="00940FDB"/>
    <w:rsid w:val="00940FF2"/>
    <w:rsid w:val="00940FF8"/>
    <w:rsid w:val="00941042"/>
    <w:rsid w:val="0094105A"/>
    <w:rsid w:val="0094106B"/>
    <w:rsid w:val="00941072"/>
    <w:rsid w:val="00941079"/>
    <w:rsid w:val="00941093"/>
    <w:rsid w:val="00941116"/>
    <w:rsid w:val="00941121"/>
    <w:rsid w:val="00941170"/>
    <w:rsid w:val="00941171"/>
    <w:rsid w:val="009411A1"/>
    <w:rsid w:val="00941218"/>
    <w:rsid w:val="0094121A"/>
    <w:rsid w:val="0094124A"/>
    <w:rsid w:val="00941258"/>
    <w:rsid w:val="00941262"/>
    <w:rsid w:val="009412BE"/>
    <w:rsid w:val="00941320"/>
    <w:rsid w:val="00941328"/>
    <w:rsid w:val="00941332"/>
    <w:rsid w:val="0094136F"/>
    <w:rsid w:val="009413AE"/>
    <w:rsid w:val="009413C1"/>
    <w:rsid w:val="009413C6"/>
    <w:rsid w:val="009413C9"/>
    <w:rsid w:val="009413D4"/>
    <w:rsid w:val="009413DA"/>
    <w:rsid w:val="00941444"/>
    <w:rsid w:val="0094145F"/>
    <w:rsid w:val="0094147A"/>
    <w:rsid w:val="0094148F"/>
    <w:rsid w:val="009414A5"/>
    <w:rsid w:val="0094150B"/>
    <w:rsid w:val="0094150E"/>
    <w:rsid w:val="00941520"/>
    <w:rsid w:val="0094154E"/>
    <w:rsid w:val="00941591"/>
    <w:rsid w:val="009415BB"/>
    <w:rsid w:val="009415E4"/>
    <w:rsid w:val="009415EF"/>
    <w:rsid w:val="00941682"/>
    <w:rsid w:val="00941686"/>
    <w:rsid w:val="0094169D"/>
    <w:rsid w:val="0094176A"/>
    <w:rsid w:val="00941788"/>
    <w:rsid w:val="009417A8"/>
    <w:rsid w:val="009417D5"/>
    <w:rsid w:val="0094180A"/>
    <w:rsid w:val="00941811"/>
    <w:rsid w:val="00941813"/>
    <w:rsid w:val="0094182D"/>
    <w:rsid w:val="0094184A"/>
    <w:rsid w:val="00941871"/>
    <w:rsid w:val="00941879"/>
    <w:rsid w:val="009418BB"/>
    <w:rsid w:val="009418E8"/>
    <w:rsid w:val="00941945"/>
    <w:rsid w:val="0094194E"/>
    <w:rsid w:val="00941953"/>
    <w:rsid w:val="00941991"/>
    <w:rsid w:val="0094199B"/>
    <w:rsid w:val="009419B1"/>
    <w:rsid w:val="009419B6"/>
    <w:rsid w:val="009419ED"/>
    <w:rsid w:val="00941A0B"/>
    <w:rsid w:val="00941A47"/>
    <w:rsid w:val="00941A7D"/>
    <w:rsid w:val="00941AA9"/>
    <w:rsid w:val="00941ADB"/>
    <w:rsid w:val="00941ADD"/>
    <w:rsid w:val="00941B6A"/>
    <w:rsid w:val="00941B91"/>
    <w:rsid w:val="00941B95"/>
    <w:rsid w:val="00941B9D"/>
    <w:rsid w:val="00941BA1"/>
    <w:rsid w:val="00941BB5"/>
    <w:rsid w:val="00941BE1"/>
    <w:rsid w:val="00941BFE"/>
    <w:rsid w:val="00941CBA"/>
    <w:rsid w:val="00941CBC"/>
    <w:rsid w:val="00941CC1"/>
    <w:rsid w:val="00941CCB"/>
    <w:rsid w:val="00941CE5"/>
    <w:rsid w:val="00941CF0"/>
    <w:rsid w:val="00941D0A"/>
    <w:rsid w:val="00941D0F"/>
    <w:rsid w:val="00941D7C"/>
    <w:rsid w:val="00941D8D"/>
    <w:rsid w:val="00941DD5"/>
    <w:rsid w:val="00941E11"/>
    <w:rsid w:val="00941E26"/>
    <w:rsid w:val="00941E31"/>
    <w:rsid w:val="00941E57"/>
    <w:rsid w:val="00941E59"/>
    <w:rsid w:val="00941E88"/>
    <w:rsid w:val="00941E97"/>
    <w:rsid w:val="00941EAD"/>
    <w:rsid w:val="00941EC2"/>
    <w:rsid w:val="00941EE3"/>
    <w:rsid w:val="00941EF5"/>
    <w:rsid w:val="00941F03"/>
    <w:rsid w:val="00941F19"/>
    <w:rsid w:val="00941F36"/>
    <w:rsid w:val="00941F69"/>
    <w:rsid w:val="00941F8D"/>
    <w:rsid w:val="00941F9B"/>
    <w:rsid w:val="00941FBE"/>
    <w:rsid w:val="00941FF0"/>
    <w:rsid w:val="00942002"/>
    <w:rsid w:val="00942036"/>
    <w:rsid w:val="00942057"/>
    <w:rsid w:val="009420B5"/>
    <w:rsid w:val="009420CE"/>
    <w:rsid w:val="009420CF"/>
    <w:rsid w:val="009420D3"/>
    <w:rsid w:val="009420DA"/>
    <w:rsid w:val="009420DD"/>
    <w:rsid w:val="009420E7"/>
    <w:rsid w:val="0094213F"/>
    <w:rsid w:val="00942172"/>
    <w:rsid w:val="00942180"/>
    <w:rsid w:val="00942193"/>
    <w:rsid w:val="009421B0"/>
    <w:rsid w:val="009421B7"/>
    <w:rsid w:val="009421E2"/>
    <w:rsid w:val="00942214"/>
    <w:rsid w:val="00942242"/>
    <w:rsid w:val="00942272"/>
    <w:rsid w:val="009422BF"/>
    <w:rsid w:val="00942300"/>
    <w:rsid w:val="0094230A"/>
    <w:rsid w:val="0094230B"/>
    <w:rsid w:val="0094233E"/>
    <w:rsid w:val="00942344"/>
    <w:rsid w:val="0094235E"/>
    <w:rsid w:val="009423D3"/>
    <w:rsid w:val="009423D7"/>
    <w:rsid w:val="009423E9"/>
    <w:rsid w:val="00942421"/>
    <w:rsid w:val="00942422"/>
    <w:rsid w:val="00942444"/>
    <w:rsid w:val="00942472"/>
    <w:rsid w:val="00942487"/>
    <w:rsid w:val="0094249B"/>
    <w:rsid w:val="009424DC"/>
    <w:rsid w:val="00942507"/>
    <w:rsid w:val="00942593"/>
    <w:rsid w:val="009425B9"/>
    <w:rsid w:val="009425CE"/>
    <w:rsid w:val="009425DE"/>
    <w:rsid w:val="009425EC"/>
    <w:rsid w:val="0094260E"/>
    <w:rsid w:val="00942631"/>
    <w:rsid w:val="00942659"/>
    <w:rsid w:val="0094266E"/>
    <w:rsid w:val="009426BA"/>
    <w:rsid w:val="009426CE"/>
    <w:rsid w:val="009426D5"/>
    <w:rsid w:val="009426EE"/>
    <w:rsid w:val="0094270A"/>
    <w:rsid w:val="0094272C"/>
    <w:rsid w:val="00942765"/>
    <w:rsid w:val="00942781"/>
    <w:rsid w:val="009427E6"/>
    <w:rsid w:val="0094287F"/>
    <w:rsid w:val="00942880"/>
    <w:rsid w:val="0094288E"/>
    <w:rsid w:val="009428A4"/>
    <w:rsid w:val="009428A5"/>
    <w:rsid w:val="009428AB"/>
    <w:rsid w:val="00942967"/>
    <w:rsid w:val="009429A7"/>
    <w:rsid w:val="009429AB"/>
    <w:rsid w:val="00942A7C"/>
    <w:rsid w:val="00942AA4"/>
    <w:rsid w:val="00942AAC"/>
    <w:rsid w:val="00942ABE"/>
    <w:rsid w:val="00942AF2"/>
    <w:rsid w:val="00942B30"/>
    <w:rsid w:val="00942B69"/>
    <w:rsid w:val="00942B6C"/>
    <w:rsid w:val="00942B8C"/>
    <w:rsid w:val="00942B91"/>
    <w:rsid w:val="00942B97"/>
    <w:rsid w:val="00942B9D"/>
    <w:rsid w:val="00942BF3"/>
    <w:rsid w:val="00942C1A"/>
    <w:rsid w:val="00942C3D"/>
    <w:rsid w:val="00942C51"/>
    <w:rsid w:val="00942C62"/>
    <w:rsid w:val="00942C6D"/>
    <w:rsid w:val="00942C6E"/>
    <w:rsid w:val="00942D2D"/>
    <w:rsid w:val="00942D57"/>
    <w:rsid w:val="00942D5E"/>
    <w:rsid w:val="00942D99"/>
    <w:rsid w:val="00942DBB"/>
    <w:rsid w:val="00942DC5"/>
    <w:rsid w:val="00942E24"/>
    <w:rsid w:val="00942E4E"/>
    <w:rsid w:val="00942E5E"/>
    <w:rsid w:val="00942E6E"/>
    <w:rsid w:val="00942E76"/>
    <w:rsid w:val="00942E8E"/>
    <w:rsid w:val="00942ECF"/>
    <w:rsid w:val="00942EEF"/>
    <w:rsid w:val="00942F33"/>
    <w:rsid w:val="00942F50"/>
    <w:rsid w:val="00942F70"/>
    <w:rsid w:val="00942FAF"/>
    <w:rsid w:val="00942FCB"/>
    <w:rsid w:val="00942FE5"/>
    <w:rsid w:val="00943013"/>
    <w:rsid w:val="00943031"/>
    <w:rsid w:val="00943039"/>
    <w:rsid w:val="00943069"/>
    <w:rsid w:val="00943092"/>
    <w:rsid w:val="009430AF"/>
    <w:rsid w:val="00943159"/>
    <w:rsid w:val="00943177"/>
    <w:rsid w:val="00943187"/>
    <w:rsid w:val="009431A8"/>
    <w:rsid w:val="009431DA"/>
    <w:rsid w:val="009431FD"/>
    <w:rsid w:val="009431FF"/>
    <w:rsid w:val="00943200"/>
    <w:rsid w:val="0094320E"/>
    <w:rsid w:val="0094322F"/>
    <w:rsid w:val="00943249"/>
    <w:rsid w:val="009432B0"/>
    <w:rsid w:val="009432CF"/>
    <w:rsid w:val="009432F5"/>
    <w:rsid w:val="00943347"/>
    <w:rsid w:val="0094337E"/>
    <w:rsid w:val="009433A1"/>
    <w:rsid w:val="009433BF"/>
    <w:rsid w:val="00943421"/>
    <w:rsid w:val="00943477"/>
    <w:rsid w:val="009434CC"/>
    <w:rsid w:val="009434E7"/>
    <w:rsid w:val="009434EB"/>
    <w:rsid w:val="009434F7"/>
    <w:rsid w:val="0094353C"/>
    <w:rsid w:val="009435CC"/>
    <w:rsid w:val="009435E0"/>
    <w:rsid w:val="00943619"/>
    <w:rsid w:val="00943637"/>
    <w:rsid w:val="009436A1"/>
    <w:rsid w:val="009436AC"/>
    <w:rsid w:val="009436DA"/>
    <w:rsid w:val="009436F4"/>
    <w:rsid w:val="0094370E"/>
    <w:rsid w:val="00943725"/>
    <w:rsid w:val="00943745"/>
    <w:rsid w:val="00943767"/>
    <w:rsid w:val="00943770"/>
    <w:rsid w:val="00943799"/>
    <w:rsid w:val="009437D6"/>
    <w:rsid w:val="00943827"/>
    <w:rsid w:val="00943876"/>
    <w:rsid w:val="0094388E"/>
    <w:rsid w:val="009438CB"/>
    <w:rsid w:val="00943922"/>
    <w:rsid w:val="00943925"/>
    <w:rsid w:val="0094396D"/>
    <w:rsid w:val="00943971"/>
    <w:rsid w:val="00943997"/>
    <w:rsid w:val="009439DF"/>
    <w:rsid w:val="009439E2"/>
    <w:rsid w:val="009439E7"/>
    <w:rsid w:val="00943A17"/>
    <w:rsid w:val="00943A1F"/>
    <w:rsid w:val="00943A49"/>
    <w:rsid w:val="00943A54"/>
    <w:rsid w:val="00943A7D"/>
    <w:rsid w:val="00943B43"/>
    <w:rsid w:val="00943B5D"/>
    <w:rsid w:val="00943B8A"/>
    <w:rsid w:val="00943B8D"/>
    <w:rsid w:val="00943BBA"/>
    <w:rsid w:val="00943BC3"/>
    <w:rsid w:val="00943BCB"/>
    <w:rsid w:val="00943BED"/>
    <w:rsid w:val="00943C3F"/>
    <w:rsid w:val="00943C59"/>
    <w:rsid w:val="00943C94"/>
    <w:rsid w:val="00943CA3"/>
    <w:rsid w:val="00943CDA"/>
    <w:rsid w:val="00943CE3"/>
    <w:rsid w:val="00943D2A"/>
    <w:rsid w:val="00943D42"/>
    <w:rsid w:val="00943D6B"/>
    <w:rsid w:val="00943E07"/>
    <w:rsid w:val="00943E12"/>
    <w:rsid w:val="00943E28"/>
    <w:rsid w:val="00943E2E"/>
    <w:rsid w:val="00943E49"/>
    <w:rsid w:val="00943E67"/>
    <w:rsid w:val="00943EC9"/>
    <w:rsid w:val="00943ED9"/>
    <w:rsid w:val="00943EE5"/>
    <w:rsid w:val="00943EE8"/>
    <w:rsid w:val="00943EED"/>
    <w:rsid w:val="00943F3E"/>
    <w:rsid w:val="00943F8E"/>
    <w:rsid w:val="00943FBA"/>
    <w:rsid w:val="00943FC5"/>
    <w:rsid w:val="00943FE1"/>
    <w:rsid w:val="00943FFC"/>
    <w:rsid w:val="00944012"/>
    <w:rsid w:val="00944027"/>
    <w:rsid w:val="0094408B"/>
    <w:rsid w:val="0094409A"/>
    <w:rsid w:val="009440A0"/>
    <w:rsid w:val="009440D8"/>
    <w:rsid w:val="00944118"/>
    <w:rsid w:val="0094411C"/>
    <w:rsid w:val="00944126"/>
    <w:rsid w:val="00944149"/>
    <w:rsid w:val="0094417C"/>
    <w:rsid w:val="0094417F"/>
    <w:rsid w:val="00944189"/>
    <w:rsid w:val="009441AC"/>
    <w:rsid w:val="009441BA"/>
    <w:rsid w:val="009441BE"/>
    <w:rsid w:val="009441F2"/>
    <w:rsid w:val="009441F5"/>
    <w:rsid w:val="0094422F"/>
    <w:rsid w:val="00944242"/>
    <w:rsid w:val="00944250"/>
    <w:rsid w:val="009442AB"/>
    <w:rsid w:val="009442B3"/>
    <w:rsid w:val="009442DD"/>
    <w:rsid w:val="00944311"/>
    <w:rsid w:val="00944316"/>
    <w:rsid w:val="0094431B"/>
    <w:rsid w:val="00944352"/>
    <w:rsid w:val="0094435D"/>
    <w:rsid w:val="00944372"/>
    <w:rsid w:val="0094439E"/>
    <w:rsid w:val="009443DD"/>
    <w:rsid w:val="00944414"/>
    <w:rsid w:val="00944422"/>
    <w:rsid w:val="00944461"/>
    <w:rsid w:val="009444D8"/>
    <w:rsid w:val="009444FA"/>
    <w:rsid w:val="009444FB"/>
    <w:rsid w:val="00944528"/>
    <w:rsid w:val="0094456B"/>
    <w:rsid w:val="009445FA"/>
    <w:rsid w:val="00944618"/>
    <w:rsid w:val="0094469E"/>
    <w:rsid w:val="009446AB"/>
    <w:rsid w:val="009446DB"/>
    <w:rsid w:val="009446E2"/>
    <w:rsid w:val="009446EF"/>
    <w:rsid w:val="009446F8"/>
    <w:rsid w:val="00944741"/>
    <w:rsid w:val="00944780"/>
    <w:rsid w:val="009447C7"/>
    <w:rsid w:val="00944818"/>
    <w:rsid w:val="00944829"/>
    <w:rsid w:val="0094485E"/>
    <w:rsid w:val="00944879"/>
    <w:rsid w:val="009448FC"/>
    <w:rsid w:val="0094492A"/>
    <w:rsid w:val="009449A5"/>
    <w:rsid w:val="009449B4"/>
    <w:rsid w:val="009449CF"/>
    <w:rsid w:val="009449EF"/>
    <w:rsid w:val="00944A05"/>
    <w:rsid w:val="00944A3B"/>
    <w:rsid w:val="00944A54"/>
    <w:rsid w:val="00944AA2"/>
    <w:rsid w:val="00944AE6"/>
    <w:rsid w:val="00944AEB"/>
    <w:rsid w:val="00944AF4"/>
    <w:rsid w:val="00944B16"/>
    <w:rsid w:val="00944B1B"/>
    <w:rsid w:val="00944B35"/>
    <w:rsid w:val="00944B3F"/>
    <w:rsid w:val="00944B4A"/>
    <w:rsid w:val="00944B73"/>
    <w:rsid w:val="00944B8D"/>
    <w:rsid w:val="00944C1C"/>
    <w:rsid w:val="00944C31"/>
    <w:rsid w:val="00944C43"/>
    <w:rsid w:val="00944C96"/>
    <w:rsid w:val="00944CA0"/>
    <w:rsid w:val="00944CED"/>
    <w:rsid w:val="00944CFC"/>
    <w:rsid w:val="00944D2A"/>
    <w:rsid w:val="00944D55"/>
    <w:rsid w:val="00944D65"/>
    <w:rsid w:val="00944D77"/>
    <w:rsid w:val="00944D8F"/>
    <w:rsid w:val="00944DB3"/>
    <w:rsid w:val="00944DB7"/>
    <w:rsid w:val="00944DE9"/>
    <w:rsid w:val="00944DFB"/>
    <w:rsid w:val="00944E01"/>
    <w:rsid w:val="00944E22"/>
    <w:rsid w:val="00944E71"/>
    <w:rsid w:val="00944EB3"/>
    <w:rsid w:val="00944F22"/>
    <w:rsid w:val="00944F36"/>
    <w:rsid w:val="00944F38"/>
    <w:rsid w:val="00944F8F"/>
    <w:rsid w:val="00944FC9"/>
    <w:rsid w:val="00944FE2"/>
    <w:rsid w:val="00944FEA"/>
    <w:rsid w:val="00944FF3"/>
    <w:rsid w:val="00944FF9"/>
    <w:rsid w:val="00945002"/>
    <w:rsid w:val="00945007"/>
    <w:rsid w:val="00945074"/>
    <w:rsid w:val="00945095"/>
    <w:rsid w:val="009450AD"/>
    <w:rsid w:val="009450C2"/>
    <w:rsid w:val="009450C5"/>
    <w:rsid w:val="009450D9"/>
    <w:rsid w:val="009450DB"/>
    <w:rsid w:val="009451C3"/>
    <w:rsid w:val="009451F4"/>
    <w:rsid w:val="009451F7"/>
    <w:rsid w:val="00945268"/>
    <w:rsid w:val="0094527E"/>
    <w:rsid w:val="00945288"/>
    <w:rsid w:val="009452FE"/>
    <w:rsid w:val="00945305"/>
    <w:rsid w:val="00945336"/>
    <w:rsid w:val="00945375"/>
    <w:rsid w:val="00945388"/>
    <w:rsid w:val="00945417"/>
    <w:rsid w:val="00945441"/>
    <w:rsid w:val="0094545C"/>
    <w:rsid w:val="00945499"/>
    <w:rsid w:val="009454ED"/>
    <w:rsid w:val="00945522"/>
    <w:rsid w:val="00945528"/>
    <w:rsid w:val="00945569"/>
    <w:rsid w:val="0094556C"/>
    <w:rsid w:val="009455E1"/>
    <w:rsid w:val="00945620"/>
    <w:rsid w:val="00945621"/>
    <w:rsid w:val="0094562E"/>
    <w:rsid w:val="00945636"/>
    <w:rsid w:val="00945638"/>
    <w:rsid w:val="00945648"/>
    <w:rsid w:val="00945653"/>
    <w:rsid w:val="009456BE"/>
    <w:rsid w:val="009456D0"/>
    <w:rsid w:val="009456E1"/>
    <w:rsid w:val="009456E8"/>
    <w:rsid w:val="00945724"/>
    <w:rsid w:val="00945750"/>
    <w:rsid w:val="0094577A"/>
    <w:rsid w:val="0094578E"/>
    <w:rsid w:val="009457B5"/>
    <w:rsid w:val="009458CC"/>
    <w:rsid w:val="009458DA"/>
    <w:rsid w:val="0094590E"/>
    <w:rsid w:val="00945981"/>
    <w:rsid w:val="009459CB"/>
    <w:rsid w:val="009459CD"/>
    <w:rsid w:val="009459F2"/>
    <w:rsid w:val="00945A2D"/>
    <w:rsid w:val="00945A4B"/>
    <w:rsid w:val="00945A74"/>
    <w:rsid w:val="00945AB0"/>
    <w:rsid w:val="00945AF9"/>
    <w:rsid w:val="00945B0B"/>
    <w:rsid w:val="00945B4B"/>
    <w:rsid w:val="00945BA0"/>
    <w:rsid w:val="00945BAB"/>
    <w:rsid w:val="00945BAF"/>
    <w:rsid w:val="00945BB3"/>
    <w:rsid w:val="00945BE0"/>
    <w:rsid w:val="00945C01"/>
    <w:rsid w:val="00945C3E"/>
    <w:rsid w:val="00945C6E"/>
    <w:rsid w:val="00945CA4"/>
    <w:rsid w:val="00945CD2"/>
    <w:rsid w:val="00945CD5"/>
    <w:rsid w:val="00945CF8"/>
    <w:rsid w:val="00945D02"/>
    <w:rsid w:val="00945D3D"/>
    <w:rsid w:val="00945D54"/>
    <w:rsid w:val="00945D6A"/>
    <w:rsid w:val="00945D80"/>
    <w:rsid w:val="00945D9D"/>
    <w:rsid w:val="00945E4E"/>
    <w:rsid w:val="00945E60"/>
    <w:rsid w:val="00945EAD"/>
    <w:rsid w:val="00945ECD"/>
    <w:rsid w:val="00945F1C"/>
    <w:rsid w:val="00945F56"/>
    <w:rsid w:val="00945F6F"/>
    <w:rsid w:val="00945F7F"/>
    <w:rsid w:val="00945F91"/>
    <w:rsid w:val="00945FA3"/>
    <w:rsid w:val="00945FD0"/>
    <w:rsid w:val="00945FDD"/>
    <w:rsid w:val="00945FF7"/>
    <w:rsid w:val="00946019"/>
    <w:rsid w:val="00946024"/>
    <w:rsid w:val="00946043"/>
    <w:rsid w:val="0094605B"/>
    <w:rsid w:val="00946077"/>
    <w:rsid w:val="0094607C"/>
    <w:rsid w:val="00946084"/>
    <w:rsid w:val="009460B3"/>
    <w:rsid w:val="00946112"/>
    <w:rsid w:val="00946117"/>
    <w:rsid w:val="0094619C"/>
    <w:rsid w:val="009461E7"/>
    <w:rsid w:val="00946204"/>
    <w:rsid w:val="00946213"/>
    <w:rsid w:val="0094621B"/>
    <w:rsid w:val="0094621C"/>
    <w:rsid w:val="0094622F"/>
    <w:rsid w:val="0094626D"/>
    <w:rsid w:val="00946279"/>
    <w:rsid w:val="00946294"/>
    <w:rsid w:val="009462D2"/>
    <w:rsid w:val="009462D6"/>
    <w:rsid w:val="009462E5"/>
    <w:rsid w:val="009462FA"/>
    <w:rsid w:val="0094631A"/>
    <w:rsid w:val="0094632B"/>
    <w:rsid w:val="00946330"/>
    <w:rsid w:val="00946345"/>
    <w:rsid w:val="0094634C"/>
    <w:rsid w:val="00946361"/>
    <w:rsid w:val="0094637A"/>
    <w:rsid w:val="0094639C"/>
    <w:rsid w:val="00946409"/>
    <w:rsid w:val="0094641B"/>
    <w:rsid w:val="00946433"/>
    <w:rsid w:val="00946494"/>
    <w:rsid w:val="009464BD"/>
    <w:rsid w:val="009464C1"/>
    <w:rsid w:val="009464E3"/>
    <w:rsid w:val="009464F8"/>
    <w:rsid w:val="00946518"/>
    <w:rsid w:val="00946531"/>
    <w:rsid w:val="009465A5"/>
    <w:rsid w:val="009465A7"/>
    <w:rsid w:val="009465BA"/>
    <w:rsid w:val="009465FC"/>
    <w:rsid w:val="00946609"/>
    <w:rsid w:val="0094664B"/>
    <w:rsid w:val="00946689"/>
    <w:rsid w:val="009466C3"/>
    <w:rsid w:val="009466E8"/>
    <w:rsid w:val="0094671E"/>
    <w:rsid w:val="0094672B"/>
    <w:rsid w:val="00946737"/>
    <w:rsid w:val="0094674E"/>
    <w:rsid w:val="009467EB"/>
    <w:rsid w:val="0094680E"/>
    <w:rsid w:val="0094686E"/>
    <w:rsid w:val="0094688E"/>
    <w:rsid w:val="009468BE"/>
    <w:rsid w:val="009468E1"/>
    <w:rsid w:val="00946913"/>
    <w:rsid w:val="00946965"/>
    <w:rsid w:val="00946994"/>
    <w:rsid w:val="00946A30"/>
    <w:rsid w:val="00946A50"/>
    <w:rsid w:val="00946A59"/>
    <w:rsid w:val="00946A75"/>
    <w:rsid w:val="00946A92"/>
    <w:rsid w:val="00946AC4"/>
    <w:rsid w:val="00946AD0"/>
    <w:rsid w:val="00946AE7"/>
    <w:rsid w:val="00946B0A"/>
    <w:rsid w:val="00946B0C"/>
    <w:rsid w:val="00946B17"/>
    <w:rsid w:val="00946B3A"/>
    <w:rsid w:val="00946B6A"/>
    <w:rsid w:val="00946BB8"/>
    <w:rsid w:val="00946BC7"/>
    <w:rsid w:val="00946BCB"/>
    <w:rsid w:val="00946C1B"/>
    <w:rsid w:val="00946C3D"/>
    <w:rsid w:val="00946C4A"/>
    <w:rsid w:val="00946C6D"/>
    <w:rsid w:val="00946C71"/>
    <w:rsid w:val="00946C81"/>
    <w:rsid w:val="00946CB6"/>
    <w:rsid w:val="00946CDF"/>
    <w:rsid w:val="00946CEC"/>
    <w:rsid w:val="00946D01"/>
    <w:rsid w:val="00946D17"/>
    <w:rsid w:val="00946D28"/>
    <w:rsid w:val="00946D50"/>
    <w:rsid w:val="00946D52"/>
    <w:rsid w:val="00946D57"/>
    <w:rsid w:val="00946D85"/>
    <w:rsid w:val="00946D9D"/>
    <w:rsid w:val="00946DE0"/>
    <w:rsid w:val="00946DFE"/>
    <w:rsid w:val="00946DFF"/>
    <w:rsid w:val="00946E15"/>
    <w:rsid w:val="00946E18"/>
    <w:rsid w:val="00946E51"/>
    <w:rsid w:val="00946E6D"/>
    <w:rsid w:val="00946E7E"/>
    <w:rsid w:val="00946EF5"/>
    <w:rsid w:val="00946F17"/>
    <w:rsid w:val="00946F45"/>
    <w:rsid w:val="00946F55"/>
    <w:rsid w:val="00946F6B"/>
    <w:rsid w:val="00946F6E"/>
    <w:rsid w:val="00946F9F"/>
    <w:rsid w:val="00946FA6"/>
    <w:rsid w:val="00946FE3"/>
    <w:rsid w:val="0094702A"/>
    <w:rsid w:val="00947041"/>
    <w:rsid w:val="0094704A"/>
    <w:rsid w:val="00947060"/>
    <w:rsid w:val="00947062"/>
    <w:rsid w:val="00947069"/>
    <w:rsid w:val="00947075"/>
    <w:rsid w:val="00947092"/>
    <w:rsid w:val="009470B5"/>
    <w:rsid w:val="009470DC"/>
    <w:rsid w:val="0094710A"/>
    <w:rsid w:val="00947131"/>
    <w:rsid w:val="00947167"/>
    <w:rsid w:val="00947172"/>
    <w:rsid w:val="0094717F"/>
    <w:rsid w:val="00947196"/>
    <w:rsid w:val="00947197"/>
    <w:rsid w:val="009471F7"/>
    <w:rsid w:val="00947238"/>
    <w:rsid w:val="00947240"/>
    <w:rsid w:val="00947243"/>
    <w:rsid w:val="00947247"/>
    <w:rsid w:val="00947276"/>
    <w:rsid w:val="00947292"/>
    <w:rsid w:val="00947379"/>
    <w:rsid w:val="009473AA"/>
    <w:rsid w:val="009473C9"/>
    <w:rsid w:val="009473CC"/>
    <w:rsid w:val="009473EA"/>
    <w:rsid w:val="0094740A"/>
    <w:rsid w:val="00947444"/>
    <w:rsid w:val="00947464"/>
    <w:rsid w:val="00947479"/>
    <w:rsid w:val="0094747A"/>
    <w:rsid w:val="00947481"/>
    <w:rsid w:val="00947495"/>
    <w:rsid w:val="009474CE"/>
    <w:rsid w:val="009474E2"/>
    <w:rsid w:val="009474EB"/>
    <w:rsid w:val="009474F2"/>
    <w:rsid w:val="009474F4"/>
    <w:rsid w:val="0094753B"/>
    <w:rsid w:val="0094753E"/>
    <w:rsid w:val="0094756A"/>
    <w:rsid w:val="00947588"/>
    <w:rsid w:val="00947604"/>
    <w:rsid w:val="0094762A"/>
    <w:rsid w:val="00947630"/>
    <w:rsid w:val="0094764F"/>
    <w:rsid w:val="00947663"/>
    <w:rsid w:val="00947673"/>
    <w:rsid w:val="009476A1"/>
    <w:rsid w:val="009476B0"/>
    <w:rsid w:val="009476BF"/>
    <w:rsid w:val="009476C2"/>
    <w:rsid w:val="00947726"/>
    <w:rsid w:val="00947752"/>
    <w:rsid w:val="009477C5"/>
    <w:rsid w:val="009477D2"/>
    <w:rsid w:val="009477E0"/>
    <w:rsid w:val="00947801"/>
    <w:rsid w:val="00947832"/>
    <w:rsid w:val="00947852"/>
    <w:rsid w:val="00947858"/>
    <w:rsid w:val="0094786D"/>
    <w:rsid w:val="009478A0"/>
    <w:rsid w:val="009478F7"/>
    <w:rsid w:val="00947904"/>
    <w:rsid w:val="00947910"/>
    <w:rsid w:val="0094794B"/>
    <w:rsid w:val="0094797C"/>
    <w:rsid w:val="009479F4"/>
    <w:rsid w:val="009479FC"/>
    <w:rsid w:val="00947AC2"/>
    <w:rsid w:val="00947ADE"/>
    <w:rsid w:val="00947AE7"/>
    <w:rsid w:val="00947B02"/>
    <w:rsid w:val="00947B4C"/>
    <w:rsid w:val="00947B61"/>
    <w:rsid w:val="00947BA2"/>
    <w:rsid w:val="00947BAC"/>
    <w:rsid w:val="00947BB2"/>
    <w:rsid w:val="00947BE4"/>
    <w:rsid w:val="00947BF0"/>
    <w:rsid w:val="00947C06"/>
    <w:rsid w:val="00947C2E"/>
    <w:rsid w:val="00947C52"/>
    <w:rsid w:val="00947C5A"/>
    <w:rsid w:val="00947C75"/>
    <w:rsid w:val="00947CA6"/>
    <w:rsid w:val="00947CC0"/>
    <w:rsid w:val="00947CC5"/>
    <w:rsid w:val="00947D95"/>
    <w:rsid w:val="00947DCF"/>
    <w:rsid w:val="00947DEF"/>
    <w:rsid w:val="00947E28"/>
    <w:rsid w:val="00947E2F"/>
    <w:rsid w:val="00947E68"/>
    <w:rsid w:val="00947E75"/>
    <w:rsid w:val="00947E79"/>
    <w:rsid w:val="00947E7D"/>
    <w:rsid w:val="00947EA5"/>
    <w:rsid w:val="00947EAC"/>
    <w:rsid w:val="00947EB2"/>
    <w:rsid w:val="00947EB6"/>
    <w:rsid w:val="00947F0F"/>
    <w:rsid w:val="00947F23"/>
    <w:rsid w:val="00947F43"/>
    <w:rsid w:val="00947F7D"/>
    <w:rsid w:val="00947FBD"/>
    <w:rsid w:val="00947FC6"/>
    <w:rsid w:val="00950018"/>
    <w:rsid w:val="00950054"/>
    <w:rsid w:val="00950083"/>
    <w:rsid w:val="0095014E"/>
    <w:rsid w:val="00950163"/>
    <w:rsid w:val="00950170"/>
    <w:rsid w:val="00950171"/>
    <w:rsid w:val="0095017F"/>
    <w:rsid w:val="009501A6"/>
    <w:rsid w:val="009501D1"/>
    <w:rsid w:val="009501F4"/>
    <w:rsid w:val="00950211"/>
    <w:rsid w:val="0095022B"/>
    <w:rsid w:val="0095022D"/>
    <w:rsid w:val="0095026D"/>
    <w:rsid w:val="00950295"/>
    <w:rsid w:val="009502B5"/>
    <w:rsid w:val="009502C3"/>
    <w:rsid w:val="009502CD"/>
    <w:rsid w:val="009502D8"/>
    <w:rsid w:val="009502DA"/>
    <w:rsid w:val="009502EE"/>
    <w:rsid w:val="0095032E"/>
    <w:rsid w:val="00950397"/>
    <w:rsid w:val="009503B2"/>
    <w:rsid w:val="009503F9"/>
    <w:rsid w:val="00950409"/>
    <w:rsid w:val="0095041A"/>
    <w:rsid w:val="0095043D"/>
    <w:rsid w:val="00950446"/>
    <w:rsid w:val="0095046D"/>
    <w:rsid w:val="00950475"/>
    <w:rsid w:val="009504B8"/>
    <w:rsid w:val="009504D5"/>
    <w:rsid w:val="00950528"/>
    <w:rsid w:val="0095053B"/>
    <w:rsid w:val="00950593"/>
    <w:rsid w:val="009505A2"/>
    <w:rsid w:val="009505BB"/>
    <w:rsid w:val="009505D7"/>
    <w:rsid w:val="009505EB"/>
    <w:rsid w:val="00950646"/>
    <w:rsid w:val="009506B6"/>
    <w:rsid w:val="009506FB"/>
    <w:rsid w:val="00950727"/>
    <w:rsid w:val="0095072B"/>
    <w:rsid w:val="00950769"/>
    <w:rsid w:val="0095076D"/>
    <w:rsid w:val="00950787"/>
    <w:rsid w:val="009507A2"/>
    <w:rsid w:val="009507BC"/>
    <w:rsid w:val="009507BF"/>
    <w:rsid w:val="009507C8"/>
    <w:rsid w:val="00950805"/>
    <w:rsid w:val="0095080E"/>
    <w:rsid w:val="00950842"/>
    <w:rsid w:val="0095084D"/>
    <w:rsid w:val="00950867"/>
    <w:rsid w:val="00950882"/>
    <w:rsid w:val="00950891"/>
    <w:rsid w:val="0095089B"/>
    <w:rsid w:val="009508DA"/>
    <w:rsid w:val="009508F1"/>
    <w:rsid w:val="00950902"/>
    <w:rsid w:val="00950921"/>
    <w:rsid w:val="00950927"/>
    <w:rsid w:val="00950935"/>
    <w:rsid w:val="00950949"/>
    <w:rsid w:val="00950951"/>
    <w:rsid w:val="00950966"/>
    <w:rsid w:val="0095097A"/>
    <w:rsid w:val="0095097F"/>
    <w:rsid w:val="009509CC"/>
    <w:rsid w:val="00950A02"/>
    <w:rsid w:val="00950A11"/>
    <w:rsid w:val="00950A28"/>
    <w:rsid w:val="00950A4D"/>
    <w:rsid w:val="00950A56"/>
    <w:rsid w:val="00950A68"/>
    <w:rsid w:val="00950A8F"/>
    <w:rsid w:val="00950AA0"/>
    <w:rsid w:val="00950ACF"/>
    <w:rsid w:val="00950AD9"/>
    <w:rsid w:val="00950ADD"/>
    <w:rsid w:val="00950ADE"/>
    <w:rsid w:val="00950AE4"/>
    <w:rsid w:val="00950B1C"/>
    <w:rsid w:val="00950B20"/>
    <w:rsid w:val="00950B26"/>
    <w:rsid w:val="00950B3B"/>
    <w:rsid w:val="00950B40"/>
    <w:rsid w:val="00950B90"/>
    <w:rsid w:val="00950B9B"/>
    <w:rsid w:val="00950BA6"/>
    <w:rsid w:val="00950BBF"/>
    <w:rsid w:val="00950BE4"/>
    <w:rsid w:val="00950C1F"/>
    <w:rsid w:val="00950C5B"/>
    <w:rsid w:val="00950C82"/>
    <w:rsid w:val="00950CA4"/>
    <w:rsid w:val="00950CB6"/>
    <w:rsid w:val="00950CBD"/>
    <w:rsid w:val="00950DAC"/>
    <w:rsid w:val="00950DBF"/>
    <w:rsid w:val="00950DE5"/>
    <w:rsid w:val="00950E0A"/>
    <w:rsid w:val="00950E25"/>
    <w:rsid w:val="00950E30"/>
    <w:rsid w:val="00950E43"/>
    <w:rsid w:val="00950E67"/>
    <w:rsid w:val="00950E6E"/>
    <w:rsid w:val="00950EE0"/>
    <w:rsid w:val="00950F80"/>
    <w:rsid w:val="00951001"/>
    <w:rsid w:val="0095106D"/>
    <w:rsid w:val="0095106F"/>
    <w:rsid w:val="0095107D"/>
    <w:rsid w:val="0095108F"/>
    <w:rsid w:val="009510BD"/>
    <w:rsid w:val="009510CA"/>
    <w:rsid w:val="009510DE"/>
    <w:rsid w:val="00951124"/>
    <w:rsid w:val="00951195"/>
    <w:rsid w:val="009511A4"/>
    <w:rsid w:val="009511BE"/>
    <w:rsid w:val="009511C5"/>
    <w:rsid w:val="0095122E"/>
    <w:rsid w:val="00951280"/>
    <w:rsid w:val="00951290"/>
    <w:rsid w:val="00951292"/>
    <w:rsid w:val="009512C0"/>
    <w:rsid w:val="009512C2"/>
    <w:rsid w:val="0095133B"/>
    <w:rsid w:val="00951369"/>
    <w:rsid w:val="00951378"/>
    <w:rsid w:val="009513A8"/>
    <w:rsid w:val="009513EC"/>
    <w:rsid w:val="00951416"/>
    <w:rsid w:val="0095142F"/>
    <w:rsid w:val="00951430"/>
    <w:rsid w:val="00951446"/>
    <w:rsid w:val="00951474"/>
    <w:rsid w:val="009514A5"/>
    <w:rsid w:val="009514CD"/>
    <w:rsid w:val="0095150C"/>
    <w:rsid w:val="00951560"/>
    <w:rsid w:val="0095159A"/>
    <w:rsid w:val="009515A2"/>
    <w:rsid w:val="009515E7"/>
    <w:rsid w:val="00951617"/>
    <w:rsid w:val="00951660"/>
    <w:rsid w:val="00951661"/>
    <w:rsid w:val="009516A0"/>
    <w:rsid w:val="009516AF"/>
    <w:rsid w:val="009516C2"/>
    <w:rsid w:val="009516E8"/>
    <w:rsid w:val="009516FD"/>
    <w:rsid w:val="0095170A"/>
    <w:rsid w:val="00951778"/>
    <w:rsid w:val="009517B1"/>
    <w:rsid w:val="00951830"/>
    <w:rsid w:val="00951858"/>
    <w:rsid w:val="00951891"/>
    <w:rsid w:val="009518A2"/>
    <w:rsid w:val="009518E4"/>
    <w:rsid w:val="009518F2"/>
    <w:rsid w:val="0095191E"/>
    <w:rsid w:val="00951952"/>
    <w:rsid w:val="009519C2"/>
    <w:rsid w:val="009519CC"/>
    <w:rsid w:val="00951A6F"/>
    <w:rsid w:val="00951A76"/>
    <w:rsid w:val="00951A7C"/>
    <w:rsid w:val="00951A91"/>
    <w:rsid w:val="00951AAB"/>
    <w:rsid w:val="00951AB3"/>
    <w:rsid w:val="00951B10"/>
    <w:rsid w:val="00951B5A"/>
    <w:rsid w:val="00951B64"/>
    <w:rsid w:val="00951C20"/>
    <w:rsid w:val="00951C7B"/>
    <w:rsid w:val="00951CF6"/>
    <w:rsid w:val="00951D2A"/>
    <w:rsid w:val="00951D40"/>
    <w:rsid w:val="00951D4F"/>
    <w:rsid w:val="00951D51"/>
    <w:rsid w:val="00951D8C"/>
    <w:rsid w:val="00951D9F"/>
    <w:rsid w:val="00951DD0"/>
    <w:rsid w:val="00951DEA"/>
    <w:rsid w:val="00951E47"/>
    <w:rsid w:val="00951E48"/>
    <w:rsid w:val="00951E55"/>
    <w:rsid w:val="00951E92"/>
    <w:rsid w:val="00951E9F"/>
    <w:rsid w:val="00951EA5"/>
    <w:rsid w:val="00951EC1"/>
    <w:rsid w:val="00951ED5"/>
    <w:rsid w:val="00951EE0"/>
    <w:rsid w:val="00951EED"/>
    <w:rsid w:val="00951EFA"/>
    <w:rsid w:val="00951F56"/>
    <w:rsid w:val="00951F66"/>
    <w:rsid w:val="00951FED"/>
    <w:rsid w:val="00952021"/>
    <w:rsid w:val="00952026"/>
    <w:rsid w:val="0095206F"/>
    <w:rsid w:val="00952072"/>
    <w:rsid w:val="009520B9"/>
    <w:rsid w:val="009520C6"/>
    <w:rsid w:val="009520D9"/>
    <w:rsid w:val="009520F3"/>
    <w:rsid w:val="009520F6"/>
    <w:rsid w:val="009520FD"/>
    <w:rsid w:val="009521C0"/>
    <w:rsid w:val="00952224"/>
    <w:rsid w:val="0095227B"/>
    <w:rsid w:val="00952299"/>
    <w:rsid w:val="009522A5"/>
    <w:rsid w:val="009522B8"/>
    <w:rsid w:val="009522C6"/>
    <w:rsid w:val="00952318"/>
    <w:rsid w:val="00952323"/>
    <w:rsid w:val="00952326"/>
    <w:rsid w:val="00952333"/>
    <w:rsid w:val="0095233C"/>
    <w:rsid w:val="00952352"/>
    <w:rsid w:val="009523C7"/>
    <w:rsid w:val="009523CB"/>
    <w:rsid w:val="00952401"/>
    <w:rsid w:val="0095240E"/>
    <w:rsid w:val="00952411"/>
    <w:rsid w:val="00952445"/>
    <w:rsid w:val="00952460"/>
    <w:rsid w:val="00952462"/>
    <w:rsid w:val="00952474"/>
    <w:rsid w:val="0095247C"/>
    <w:rsid w:val="009524A3"/>
    <w:rsid w:val="0095251A"/>
    <w:rsid w:val="0095251B"/>
    <w:rsid w:val="00952544"/>
    <w:rsid w:val="00952556"/>
    <w:rsid w:val="00952559"/>
    <w:rsid w:val="00952590"/>
    <w:rsid w:val="009525F5"/>
    <w:rsid w:val="00952620"/>
    <w:rsid w:val="0095262B"/>
    <w:rsid w:val="0095262C"/>
    <w:rsid w:val="00952633"/>
    <w:rsid w:val="00952635"/>
    <w:rsid w:val="00952663"/>
    <w:rsid w:val="00952670"/>
    <w:rsid w:val="00952699"/>
    <w:rsid w:val="009526AE"/>
    <w:rsid w:val="009526E3"/>
    <w:rsid w:val="009526FE"/>
    <w:rsid w:val="00952747"/>
    <w:rsid w:val="00952762"/>
    <w:rsid w:val="0095276A"/>
    <w:rsid w:val="0095279A"/>
    <w:rsid w:val="009527A7"/>
    <w:rsid w:val="009527A8"/>
    <w:rsid w:val="009527EE"/>
    <w:rsid w:val="00952802"/>
    <w:rsid w:val="00952809"/>
    <w:rsid w:val="00952853"/>
    <w:rsid w:val="00952861"/>
    <w:rsid w:val="0095289C"/>
    <w:rsid w:val="009528B2"/>
    <w:rsid w:val="009528CF"/>
    <w:rsid w:val="00952912"/>
    <w:rsid w:val="00952914"/>
    <w:rsid w:val="00952928"/>
    <w:rsid w:val="00952936"/>
    <w:rsid w:val="00952949"/>
    <w:rsid w:val="00952972"/>
    <w:rsid w:val="00952975"/>
    <w:rsid w:val="0095299D"/>
    <w:rsid w:val="00952A26"/>
    <w:rsid w:val="00952A3B"/>
    <w:rsid w:val="00952A3D"/>
    <w:rsid w:val="00952A42"/>
    <w:rsid w:val="00952A45"/>
    <w:rsid w:val="00952A81"/>
    <w:rsid w:val="00952A9A"/>
    <w:rsid w:val="00952A9B"/>
    <w:rsid w:val="00952A9F"/>
    <w:rsid w:val="00952AA6"/>
    <w:rsid w:val="00952AB6"/>
    <w:rsid w:val="00952AF1"/>
    <w:rsid w:val="00952B0F"/>
    <w:rsid w:val="00952B1F"/>
    <w:rsid w:val="00952B2C"/>
    <w:rsid w:val="00952B60"/>
    <w:rsid w:val="00952B63"/>
    <w:rsid w:val="00952BA4"/>
    <w:rsid w:val="00952BB4"/>
    <w:rsid w:val="00952BC5"/>
    <w:rsid w:val="00952BF7"/>
    <w:rsid w:val="00952C1F"/>
    <w:rsid w:val="00952C2A"/>
    <w:rsid w:val="00952C5D"/>
    <w:rsid w:val="00952C78"/>
    <w:rsid w:val="00952CD2"/>
    <w:rsid w:val="00952CE7"/>
    <w:rsid w:val="00952D69"/>
    <w:rsid w:val="00952DA6"/>
    <w:rsid w:val="00952DC8"/>
    <w:rsid w:val="00952E08"/>
    <w:rsid w:val="00952E2B"/>
    <w:rsid w:val="00952EA5"/>
    <w:rsid w:val="00952EE2"/>
    <w:rsid w:val="00952F30"/>
    <w:rsid w:val="00952F35"/>
    <w:rsid w:val="00952F5C"/>
    <w:rsid w:val="00953032"/>
    <w:rsid w:val="009530C9"/>
    <w:rsid w:val="0095310E"/>
    <w:rsid w:val="00953116"/>
    <w:rsid w:val="0095313E"/>
    <w:rsid w:val="00953147"/>
    <w:rsid w:val="00953148"/>
    <w:rsid w:val="0095314B"/>
    <w:rsid w:val="00953153"/>
    <w:rsid w:val="0095315B"/>
    <w:rsid w:val="00953179"/>
    <w:rsid w:val="009531AD"/>
    <w:rsid w:val="009531B8"/>
    <w:rsid w:val="009531E7"/>
    <w:rsid w:val="0095320A"/>
    <w:rsid w:val="00953226"/>
    <w:rsid w:val="0095323F"/>
    <w:rsid w:val="00953249"/>
    <w:rsid w:val="00953265"/>
    <w:rsid w:val="009532B9"/>
    <w:rsid w:val="009532BB"/>
    <w:rsid w:val="00953308"/>
    <w:rsid w:val="00953316"/>
    <w:rsid w:val="0095332B"/>
    <w:rsid w:val="0095335B"/>
    <w:rsid w:val="0095339D"/>
    <w:rsid w:val="009533A6"/>
    <w:rsid w:val="009533AD"/>
    <w:rsid w:val="009533E3"/>
    <w:rsid w:val="00953413"/>
    <w:rsid w:val="00953417"/>
    <w:rsid w:val="009534C0"/>
    <w:rsid w:val="009534E8"/>
    <w:rsid w:val="009534F6"/>
    <w:rsid w:val="00953502"/>
    <w:rsid w:val="0095355C"/>
    <w:rsid w:val="0095358A"/>
    <w:rsid w:val="00953614"/>
    <w:rsid w:val="00953627"/>
    <w:rsid w:val="00953658"/>
    <w:rsid w:val="0095365D"/>
    <w:rsid w:val="009536A6"/>
    <w:rsid w:val="009536B0"/>
    <w:rsid w:val="009536EC"/>
    <w:rsid w:val="0095370C"/>
    <w:rsid w:val="00953712"/>
    <w:rsid w:val="00953738"/>
    <w:rsid w:val="00953771"/>
    <w:rsid w:val="00953780"/>
    <w:rsid w:val="009537A9"/>
    <w:rsid w:val="009537B6"/>
    <w:rsid w:val="009537DA"/>
    <w:rsid w:val="009537E6"/>
    <w:rsid w:val="00953870"/>
    <w:rsid w:val="009538A5"/>
    <w:rsid w:val="009538C5"/>
    <w:rsid w:val="009538C6"/>
    <w:rsid w:val="009538D8"/>
    <w:rsid w:val="0095392E"/>
    <w:rsid w:val="00953936"/>
    <w:rsid w:val="00953950"/>
    <w:rsid w:val="0095396D"/>
    <w:rsid w:val="0095398A"/>
    <w:rsid w:val="0095399C"/>
    <w:rsid w:val="009539D9"/>
    <w:rsid w:val="00953A05"/>
    <w:rsid w:val="00953A53"/>
    <w:rsid w:val="00953A8A"/>
    <w:rsid w:val="00953A90"/>
    <w:rsid w:val="00953AA2"/>
    <w:rsid w:val="00953ABC"/>
    <w:rsid w:val="00953ADC"/>
    <w:rsid w:val="00953AE1"/>
    <w:rsid w:val="00953B2B"/>
    <w:rsid w:val="00953B4E"/>
    <w:rsid w:val="00953B4F"/>
    <w:rsid w:val="00953B87"/>
    <w:rsid w:val="00953BAA"/>
    <w:rsid w:val="00953BBF"/>
    <w:rsid w:val="00953C0F"/>
    <w:rsid w:val="00953C2B"/>
    <w:rsid w:val="00953C34"/>
    <w:rsid w:val="00953C40"/>
    <w:rsid w:val="00953C47"/>
    <w:rsid w:val="00953C61"/>
    <w:rsid w:val="00953C7E"/>
    <w:rsid w:val="00953C84"/>
    <w:rsid w:val="00953C96"/>
    <w:rsid w:val="00953C9B"/>
    <w:rsid w:val="00953CAD"/>
    <w:rsid w:val="00953CBB"/>
    <w:rsid w:val="00953CC9"/>
    <w:rsid w:val="00953CD6"/>
    <w:rsid w:val="00953D05"/>
    <w:rsid w:val="00953D12"/>
    <w:rsid w:val="00953D17"/>
    <w:rsid w:val="00953D70"/>
    <w:rsid w:val="00953DB2"/>
    <w:rsid w:val="00953DD1"/>
    <w:rsid w:val="00953E10"/>
    <w:rsid w:val="00953F5D"/>
    <w:rsid w:val="00953F65"/>
    <w:rsid w:val="00953F7A"/>
    <w:rsid w:val="00953F7C"/>
    <w:rsid w:val="00953F86"/>
    <w:rsid w:val="00953FC7"/>
    <w:rsid w:val="00953FE9"/>
    <w:rsid w:val="00953FFC"/>
    <w:rsid w:val="00954020"/>
    <w:rsid w:val="00954077"/>
    <w:rsid w:val="0095407B"/>
    <w:rsid w:val="00954099"/>
    <w:rsid w:val="009540A3"/>
    <w:rsid w:val="009540D6"/>
    <w:rsid w:val="00954106"/>
    <w:rsid w:val="0095412B"/>
    <w:rsid w:val="00954143"/>
    <w:rsid w:val="00954146"/>
    <w:rsid w:val="0095415F"/>
    <w:rsid w:val="00954181"/>
    <w:rsid w:val="009541C6"/>
    <w:rsid w:val="009541C7"/>
    <w:rsid w:val="009541EA"/>
    <w:rsid w:val="0095422A"/>
    <w:rsid w:val="009542F5"/>
    <w:rsid w:val="00954317"/>
    <w:rsid w:val="00954333"/>
    <w:rsid w:val="0095434B"/>
    <w:rsid w:val="00954361"/>
    <w:rsid w:val="0095436E"/>
    <w:rsid w:val="0095437F"/>
    <w:rsid w:val="009543E8"/>
    <w:rsid w:val="00954421"/>
    <w:rsid w:val="00954446"/>
    <w:rsid w:val="00954461"/>
    <w:rsid w:val="0095446F"/>
    <w:rsid w:val="009544AB"/>
    <w:rsid w:val="009544AF"/>
    <w:rsid w:val="009544C4"/>
    <w:rsid w:val="009544C9"/>
    <w:rsid w:val="009544D1"/>
    <w:rsid w:val="009544FB"/>
    <w:rsid w:val="00954517"/>
    <w:rsid w:val="0095452F"/>
    <w:rsid w:val="00954540"/>
    <w:rsid w:val="00954541"/>
    <w:rsid w:val="00954545"/>
    <w:rsid w:val="0095457F"/>
    <w:rsid w:val="009545A8"/>
    <w:rsid w:val="009545BE"/>
    <w:rsid w:val="009545C9"/>
    <w:rsid w:val="009545F0"/>
    <w:rsid w:val="00954610"/>
    <w:rsid w:val="00954644"/>
    <w:rsid w:val="0095469D"/>
    <w:rsid w:val="009546D1"/>
    <w:rsid w:val="009546E1"/>
    <w:rsid w:val="00954721"/>
    <w:rsid w:val="0095472B"/>
    <w:rsid w:val="00954752"/>
    <w:rsid w:val="00954784"/>
    <w:rsid w:val="00954792"/>
    <w:rsid w:val="009547A8"/>
    <w:rsid w:val="009547BA"/>
    <w:rsid w:val="009547BD"/>
    <w:rsid w:val="009547BE"/>
    <w:rsid w:val="009547C4"/>
    <w:rsid w:val="00954824"/>
    <w:rsid w:val="00954841"/>
    <w:rsid w:val="009548A6"/>
    <w:rsid w:val="009548B0"/>
    <w:rsid w:val="009548B2"/>
    <w:rsid w:val="009548D9"/>
    <w:rsid w:val="009548DA"/>
    <w:rsid w:val="00954917"/>
    <w:rsid w:val="0095492D"/>
    <w:rsid w:val="00954963"/>
    <w:rsid w:val="00954979"/>
    <w:rsid w:val="009549E2"/>
    <w:rsid w:val="00954A1B"/>
    <w:rsid w:val="00954A46"/>
    <w:rsid w:val="00954A89"/>
    <w:rsid w:val="00954A98"/>
    <w:rsid w:val="00954ACA"/>
    <w:rsid w:val="00954AE7"/>
    <w:rsid w:val="00954B0F"/>
    <w:rsid w:val="00954B44"/>
    <w:rsid w:val="00954B60"/>
    <w:rsid w:val="00954B85"/>
    <w:rsid w:val="00954BA0"/>
    <w:rsid w:val="00954BA1"/>
    <w:rsid w:val="00954BF5"/>
    <w:rsid w:val="00954CA2"/>
    <w:rsid w:val="00954CA3"/>
    <w:rsid w:val="00954CA8"/>
    <w:rsid w:val="00954CAC"/>
    <w:rsid w:val="00954CE8"/>
    <w:rsid w:val="00954CFB"/>
    <w:rsid w:val="00954CFF"/>
    <w:rsid w:val="00954D13"/>
    <w:rsid w:val="00954D95"/>
    <w:rsid w:val="00954DEC"/>
    <w:rsid w:val="00954E07"/>
    <w:rsid w:val="00954E2B"/>
    <w:rsid w:val="00954E2D"/>
    <w:rsid w:val="00954E4C"/>
    <w:rsid w:val="00954E72"/>
    <w:rsid w:val="00954E76"/>
    <w:rsid w:val="00954E78"/>
    <w:rsid w:val="00954E8F"/>
    <w:rsid w:val="00954F28"/>
    <w:rsid w:val="00954F4B"/>
    <w:rsid w:val="00954F94"/>
    <w:rsid w:val="00954FC2"/>
    <w:rsid w:val="00954FD9"/>
    <w:rsid w:val="00954FFE"/>
    <w:rsid w:val="0095503A"/>
    <w:rsid w:val="0095503C"/>
    <w:rsid w:val="00955078"/>
    <w:rsid w:val="00955086"/>
    <w:rsid w:val="009550A6"/>
    <w:rsid w:val="009550AA"/>
    <w:rsid w:val="0095510E"/>
    <w:rsid w:val="00955138"/>
    <w:rsid w:val="00955149"/>
    <w:rsid w:val="00955182"/>
    <w:rsid w:val="00955186"/>
    <w:rsid w:val="009551B0"/>
    <w:rsid w:val="009551B3"/>
    <w:rsid w:val="009551CD"/>
    <w:rsid w:val="009551EE"/>
    <w:rsid w:val="009551F3"/>
    <w:rsid w:val="00955201"/>
    <w:rsid w:val="00955209"/>
    <w:rsid w:val="00955238"/>
    <w:rsid w:val="0095527F"/>
    <w:rsid w:val="009552AB"/>
    <w:rsid w:val="009552C0"/>
    <w:rsid w:val="0095530C"/>
    <w:rsid w:val="0095533C"/>
    <w:rsid w:val="00955350"/>
    <w:rsid w:val="0095538F"/>
    <w:rsid w:val="009553AC"/>
    <w:rsid w:val="009553B0"/>
    <w:rsid w:val="009553B8"/>
    <w:rsid w:val="009553BD"/>
    <w:rsid w:val="00955462"/>
    <w:rsid w:val="009554EE"/>
    <w:rsid w:val="00955561"/>
    <w:rsid w:val="009555B7"/>
    <w:rsid w:val="009555C2"/>
    <w:rsid w:val="009555CD"/>
    <w:rsid w:val="00955607"/>
    <w:rsid w:val="00955610"/>
    <w:rsid w:val="00955688"/>
    <w:rsid w:val="009556AB"/>
    <w:rsid w:val="00955735"/>
    <w:rsid w:val="00955741"/>
    <w:rsid w:val="00955764"/>
    <w:rsid w:val="0095576D"/>
    <w:rsid w:val="009557DC"/>
    <w:rsid w:val="00955824"/>
    <w:rsid w:val="00955841"/>
    <w:rsid w:val="00955854"/>
    <w:rsid w:val="009558AA"/>
    <w:rsid w:val="009558B7"/>
    <w:rsid w:val="009558EF"/>
    <w:rsid w:val="00955904"/>
    <w:rsid w:val="00955922"/>
    <w:rsid w:val="0095598B"/>
    <w:rsid w:val="009559AA"/>
    <w:rsid w:val="009559C5"/>
    <w:rsid w:val="00955A44"/>
    <w:rsid w:val="00955A46"/>
    <w:rsid w:val="00955A56"/>
    <w:rsid w:val="00955AC4"/>
    <w:rsid w:val="00955ACF"/>
    <w:rsid w:val="00955ADF"/>
    <w:rsid w:val="00955B30"/>
    <w:rsid w:val="00955B37"/>
    <w:rsid w:val="00955B84"/>
    <w:rsid w:val="00955BD6"/>
    <w:rsid w:val="00955BE5"/>
    <w:rsid w:val="00955BF8"/>
    <w:rsid w:val="00955C1D"/>
    <w:rsid w:val="00955C29"/>
    <w:rsid w:val="00955C33"/>
    <w:rsid w:val="00955C95"/>
    <w:rsid w:val="00955C9E"/>
    <w:rsid w:val="00955CB4"/>
    <w:rsid w:val="00955CE0"/>
    <w:rsid w:val="00955D00"/>
    <w:rsid w:val="00955D07"/>
    <w:rsid w:val="00955D13"/>
    <w:rsid w:val="00955D19"/>
    <w:rsid w:val="00955D38"/>
    <w:rsid w:val="00955D5A"/>
    <w:rsid w:val="00955D5C"/>
    <w:rsid w:val="00955D74"/>
    <w:rsid w:val="00955D88"/>
    <w:rsid w:val="00955D8F"/>
    <w:rsid w:val="00955DBD"/>
    <w:rsid w:val="00955DC2"/>
    <w:rsid w:val="00955DDA"/>
    <w:rsid w:val="00955E04"/>
    <w:rsid w:val="00955E87"/>
    <w:rsid w:val="00955EAA"/>
    <w:rsid w:val="00955EBF"/>
    <w:rsid w:val="00955F00"/>
    <w:rsid w:val="00955F06"/>
    <w:rsid w:val="00955F37"/>
    <w:rsid w:val="00955F4B"/>
    <w:rsid w:val="00955F8B"/>
    <w:rsid w:val="00955FAB"/>
    <w:rsid w:val="00955FE5"/>
    <w:rsid w:val="00956031"/>
    <w:rsid w:val="00956050"/>
    <w:rsid w:val="0095605B"/>
    <w:rsid w:val="0095606A"/>
    <w:rsid w:val="0095608A"/>
    <w:rsid w:val="00956093"/>
    <w:rsid w:val="009560AA"/>
    <w:rsid w:val="009560EE"/>
    <w:rsid w:val="009560F0"/>
    <w:rsid w:val="0095611D"/>
    <w:rsid w:val="00956121"/>
    <w:rsid w:val="00956124"/>
    <w:rsid w:val="0095617F"/>
    <w:rsid w:val="009561B0"/>
    <w:rsid w:val="009561BC"/>
    <w:rsid w:val="0095624C"/>
    <w:rsid w:val="00956261"/>
    <w:rsid w:val="00956284"/>
    <w:rsid w:val="00956288"/>
    <w:rsid w:val="009562E4"/>
    <w:rsid w:val="00956328"/>
    <w:rsid w:val="0095632C"/>
    <w:rsid w:val="00956334"/>
    <w:rsid w:val="009563A9"/>
    <w:rsid w:val="009563AB"/>
    <w:rsid w:val="0095640B"/>
    <w:rsid w:val="00956425"/>
    <w:rsid w:val="00956448"/>
    <w:rsid w:val="00956470"/>
    <w:rsid w:val="009564D0"/>
    <w:rsid w:val="00956538"/>
    <w:rsid w:val="0095654D"/>
    <w:rsid w:val="009565A4"/>
    <w:rsid w:val="009565D6"/>
    <w:rsid w:val="009565E0"/>
    <w:rsid w:val="009565F8"/>
    <w:rsid w:val="00956628"/>
    <w:rsid w:val="0095663E"/>
    <w:rsid w:val="0095664A"/>
    <w:rsid w:val="00956693"/>
    <w:rsid w:val="00956697"/>
    <w:rsid w:val="009566C8"/>
    <w:rsid w:val="00956740"/>
    <w:rsid w:val="00956755"/>
    <w:rsid w:val="00956783"/>
    <w:rsid w:val="009567DD"/>
    <w:rsid w:val="009567F4"/>
    <w:rsid w:val="0095680E"/>
    <w:rsid w:val="00956843"/>
    <w:rsid w:val="0095685E"/>
    <w:rsid w:val="00956873"/>
    <w:rsid w:val="00956877"/>
    <w:rsid w:val="009568EB"/>
    <w:rsid w:val="009568F3"/>
    <w:rsid w:val="00956923"/>
    <w:rsid w:val="00956945"/>
    <w:rsid w:val="0095697C"/>
    <w:rsid w:val="0095698C"/>
    <w:rsid w:val="00956990"/>
    <w:rsid w:val="009569AF"/>
    <w:rsid w:val="00956A01"/>
    <w:rsid w:val="00956A61"/>
    <w:rsid w:val="00956AA0"/>
    <w:rsid w:val="00956AA6"/>
    <w:rsid w:val="00956B00"/>
    <w:rsid w:val="00956B14"/>
    <w:rsid w:val="00956B21"/>
    <w:rsid w:val="00956BAE"/>
    <w:rsid w:val="00956BC2"/>
    <w:rsid w:val="00956BD2"/>
    <w:rsid w:val="00956C1C"/>
    <w:rsid w:val="00956C36"/>
    <w:rsid w:val="00956C3E"/>
    <w:rsid w:val="00956C4B"/>
    <w:rsid w:val="00956CA2"/>
    <w:rsid w:val="00956CCB"/>
    <w:rsid w:val="00956CF2"/>
    <w:rsid w:val="00956D20"/>
    <w:rsid w:val="00956D6B"/>
    <w:rsid w:val="00956D7F"/>
    <w:rsid w:val="00956D9C"/>
    <w:rsid w:val="00956D9F"/>
    <w:rsid w:val="00956E7C"/>
    <w:rsid w:val="00956E7F"/>
    <w:rsid w:val="00956F08"/>
    <w:rsid w:val="00956F21"/>
    <w:rsid w:val="00956F4F"/>
    <w:rsid w:val="00956F5E"/>
    <w:rsid w:val="00956F6D"/>
    <w:rsid w:val="00956F6E"/>
    <w:rsid w:val="00956F7C"/>
    <w:rsid w:val="00956F99"/>
    <w:rsid w:val="00956FFC"/>
    <w:rsid w:val="00957018"/>
    <w:rsid w:val="009570BE"/>
    <w:rsid w:val="009570F0"/>
    <w:rsid w:val="009570F1"/>
    <w:rsid w:val="009570F7"/>
    <w:rsid w:val="00957120"/>
    <w:rsid w:val="00957138"/>
    <w:rsid w:val="0095715A"/>
    <w:rsid w:val="0095717D"/>
    <w:rsid w:val="00957183"/>
    <w:rsid w:val="0095718F"/>
    <w:rsid w:val="009571B6"/>
    <w:rsid w:val="009571F0"/>
    <w:rsid w:val="009571F6"/>
    <w:rsid w:val="009571FF"/>
    <w:rsid w:val="0095724A"/>
    <w:rsid w:val="00957251"/>
    <w:rsid w:val="00957257"/>
    <w:rsid w:val="00957275"/>
    <w:rsid w:val="009572BA"/>
    <w:rsid w:val="009572DC"/>
    <w:rsid w:val="009572F6"/>
    <w:rsid w:val="00957314"/>
    <w:rsid w:val="00957319"/>
    <w:rsid w:val="0095733B"/>
    <w:rsid w:val="009573AD"/>
    <w:rsid w:val="0095740C"/>
    <w:rsid w:val="00957445"/>
    <w:rsid w:val="00957465"/>
    <w:rsid w:val="00957471"/>
    <w:rsid w:val="009574A6"/>
    <w:rsid w:val="009574A8"/>
    <w:rsid w:val="009574B2"/>
    <w:rsid w:val="009574B9"/>
    <w:rsid w:val="009574CB"/>
    <w:rsid w:val="009574D4"/>
    <w:rsid w:val="009574E5"/>
    <w:rsid w:val="00957518"/>
    <w:rsid w:val="00957550"/>
    <w:rsid w:val="009575B1"/>
    <w:rsid w:val="009575B6"/>
    <w:rsid w:val="009575BF"/>
    <w:rsid w:val="009575DA"/>
    <w:rsid w:val="00957611"/>
    <w:rsid w:val="00957631"/>
    <w:rsid w:val="00957643"/>
    <w:rsid w:val="00957644"/>
    <w:rsid w:val="00957657"/>
    <w:rsid w:val="00957663"/>
    <w:rsid w:val="0095767C"/>
    <w:rsid w:val="009576E9"/>
    <w:rsid w:val="00957704"/>
    <w:rsid w:val="00957707"/>
    <w:rsid w:val="00957721"/>
    <w:rsid w:val="0095773B"/>
    <w:rsid w:val="00957748"/>
    <w:rsid w:val="0095774F"/>
    <w:rsid w:val="00957794"/>
    <w:rsid w:val="009577A1"/>
    <w:rsid w:val="009577AC"/>
    <w:rsid w:val="009577BD"/>
    <w:rsid w:val="0095780D"/>
    <w:rsid w:val="00957814"/>
    <w:rsid w:val="00957853"/>
    <w:rsid w:val="00957895"/>
    <w:rsid w:val="009578AE"/>
    <w:rsid w:val="009578C3"/>
    <w:rsid w:val="009578D8"/>
    <w:rsid w:val="009578E3"/>
    <w:rsid w:val="009578F7"/>
    <w:rsid w:val="009578FB"/>
    <w:rsid w:val="0095792C"/>
    <w:rsid w:val="0095793C"/>
    <w:rsid w:val="0095794C"/>
    <w:rsid w:val="00957999"/>
    <w:rsid w:val="0095799A"/>
    <w:rsid w:val="009579F5"/>
    <w:rsid w:val="00957A0C"/>
    <w:rsid w:val="00957A0D"/>
    <w:rsid w:val="00957A16"/>
    <w:rsid w:val="00957A4F"/>
    <w:rsid w:val="00957AC5"/>
    <w:rsid w:val="00957AE2"/>
    <w:rsid w:val="00957B16"/>
    <w:rsid w:val="00957B1E"/>
    <w:rsid w:val="00957B27"/>
    <w:rsid w:val="00957B4B"/>
    <w:rsid w:val="00957B7C"/>
    <w:rsid w:val="00957B82"/>
    <w:rsid w:val="00957B9B"/>
    <w:rsid w:val="00957BD0"/>
    <w:rsid w:val="00957BD6"/>
    <w:rsid w:val="00957C23"/>
    <w:rsid w:val="00957C56"/>
    <w:rsid w:val="00957C6D"/>
    <w:rsid w:val="00957CB0"/>
    <w:rsid w:val="00957CBD"/>
    <w:rsid w:val="00957CC6"/>
    <w:rsid w:val="00957CD0"/>
    <w:rsid w:val="00957CDE"/>
    <w:rsid w:val="00957CFC"/>
    <w:rsid w:val="00957D08"/>
    <w:rsid w:val="00957D2E"/>
    <w:rsid w:val="00957D6A"/>
    <w:rsid w:val="00957D9E"/>
    <w:rsid w:val="00957DAB"/>
    <w:rsid w:val="00957E1F"/>
    <w:rsid w:val="00957E25"/>
    <w:rsid w:val="00957E35"/>
    <w:rsid w:val="00957E37"/>
    <w:rsid w:val="00957E64"/>
    <w:rsid w:val="00957E95"/>
    <w:rsid w:val="00957EB1"/>
    <w:rsid w:val="00957EC8"/>
    <w:rsid w:val="00957EE0"/>
    <w:rsid w:val="00957EF8"/>
    <w:rsid w:val="00957F00"/>
    <w:rsid w:val="00957F75"/>
    <w:rsid w:val="00957F78"/>
    <w:rsid w:val="00957F7C"/>
    <w:rsid w:val="00957F8D"/>
    <w:rsid w:val="00957FAB"/>
    <w:rsid w:val="00957FE7"/>
    <w:rsid w:val="00957FEA"/>
    <w:rsid w:val="00957FF5"/>
    <w:rsid w:val="009581F3"/>
    <w:rsid w:val="00960000"/>
    <w:rsid w:val="00960117"/>
    <w:rsid w:val="00960125"/>
    <w:rsid w:val="00960139"/>
    <w:rsid w:val="0096016A"/>
    <w:rsid w:val="0096016B"/>
    <w:rsid w:val="009601B0"/>
    <w:rsid w:val="009601BF"/>
    <w:rsid w:val="009601CF"/>
    <w:rsid w:val="009601DE"/>
    <w:rsid w:val="009601E2"/>
    <w:rsid w:val="009601E9"/>
    <w:rsid w:val="0096021C"/>
    <w:rsid w:val="00960247"/>
    <w:rsid w:val="00960266"/>
    <w:rsid w:val="00960278"/>
    <w:rsid w:val="00960295"/>
    <w:rsid w:val="009602F1"/>
    <w:rsid w:val="009602F7"/>
    <w:rsid w:val="00960310"/>
    <w:rsid w:val="00960327"/>
    <w:rsid w:val="00960376"/>
    <w:rsid w:val="0096037C"/>
    <w:rsid w:val="0096038E"/>
    <w:rsid w:val="009603BA"/>
    <w:rsid w:val="00960421"/>
    <w:rsid w:val="00960433"/>
    <w:rsid w:val="00960459"/>
    <w:rsid w:val="00960492"/>
    <w:rsid w:val="00960495"/>
    <w:rsid w:val="009604AB"/>
    <w:rsid w:val="009604B0"/>
    <w:rsid w:val="009604CF"/>
    <w:rsid w:val="009604E4"/>
    <w:rsid w:val="009604E8"/>
    <w:rsid w:val="0096052F"/>
    <w:rsid w:val="0096057B"/>
    <w:rsid w:val="0096057C"/>
    <w:rsid w:val="0096057F"/>
    <w:rsid w:val="00960591"/>
    <w:rsid w:val="009605A5"/>
    <w:rsid w:val="009605F7"/>
    <w:rsid w:val="0096061C"/>
    <w:rsid w:val="00960634"/>
    <w:rsid w:val="00960653"/>
    <w:rsid w:val="00960662"/>
    <w:rsid w:val="009606BC"/>
    <w:rsid w:val="009606C9"/>
    <w:rsid w:val="009606E6"/>
    <w:rsid w:val="009607B7"/>
    <w:rsid w:val="009607FE"/>
    <w:rsid w:val="00960821"/>
    <w:rsid w:val="00960832"/>
    <w:rsid w:val="00960850"/>
    <w:rsid w:val="00960854"/>
    <w:rsid w:val="0096086D"/>
    <w:rsid w:val="009608AE"/>
    <w:rsid w:val="009608B5"/>
    <w:rsid w:val="009608B8"/>
    <w:rsid w:val="009608CC"/>
    <w:rsid w:val="0096090F"/>
    <w:rsid w:val="00960918"/>
    <w:rsid w:val="00960928"/>
    <w:rsid w:val="00960940"/>
    <w:rsid w:val="0096094A"/>
    <w:rsid w:val="00960950"/>
    <w:rsid w:val="00960951"/>
    <w:rsid w:val="00960973"/>
    <w:rsid w:val="00960980"/>
    <w:rsid w:val="0096099E"/>
    <w:rsid w:val="009609A2"/>
    <w:rsid w:val="009609BB"/>
    <w:rsid w:val="009609F7"/>
    <w:rsid w:val="00960A08"/>
    <w:rsid w:val="00960A18"/>
    <w:rsid w:val="00960A33"/>
    <w:rsid w:val="00960A6B"/>
    <w:rsid w:val="00960A83"/>
    <w:rsid w:val="00960AA0"/>
    <w:rsid w:val="00960AB3"/>
    <w:rsid w:val="00960ABA"/>
    <w:rsid w:val="00960AD3"/>
    <w:rsid w:val="00960B05"/>
    <w:rsid w:val="00960B41"/>
    <w:rsid w:val="00960B7D"/>
    <w:rsid w:val="00960BC3"/>
    <w:rsid w:val="00960BC6"/>
    <w:rsid w:val="00960C2B"/>
    <w:rsid w:val="00960C55"/>
    <w:rsid w:val="00960CA5"/>
    <w:rsid w:val="00960CB3"/>
    <w:rsid w:val="00960CC5"/>
    <w:rsid w:val="00960CCC"/>
    <w:rsid w:val="00960CD9"/>
    <w:rsid w:val="00960CE4"/>
    <w:rsid w:val="00960CF3"/>
    <w:rsid w:val="00960D2A"/>
    <w:rsid w:val="00960D4F"/>
    <w:rsid w:val="00960D5D"/>
    <w:rsid w:val="00960D7B"/>
    <w:rsid w:val="00960DC1"/>
    <w:rsid w:val="00960DE1"/>
    <w:rsid w:val="00960DF2"/>
    <w:rsid w:val="00960ED9"/>
    <w:rsid w:val="00960EF4"/>
    <w:rsid w:val="00960EF8"/>
    <w:rsid w:val="00960F0B"/>
    <w:rsid w:val="00960F48"/>
    <w:rsid w:val="00960F73"/>
    <w:rsid w:val="00960F7E"/>
    <w:rsid w:val="00960F89"/>
    <w:rsid w:val="00960F8D"/>
    <w:rsid w:val="00960F8E"/>
    <w:rsid w:val="00960FA4"/>
    <w:rsid w:val="00960FA8"/>
    <w:rsid w:val="00960FAF"/>
    <w:rsid w:val="00960FD2"/>
    <w:rsid w:val="00960FD5"/>
    <w:rsid w:val="00960FE9"/>
    <w:rsid w:val="00960FF2"/>
    <w:rsid w:val="0096102A"/>
    <w:rsid w:val="0096102C"/>
    <w:rsid w:val="00961075"/>
    <w:rsid w:val="009610B2"/>
    <w:rsid w:val="009610B6"/>
    <w:rsid w:val="009610E0"/>
    <w:rsid w:val="009610EF"/>
    <w:rsid w:val="009610F4"/>
    <w:rsid w:val="00961115"/>
    <w:rsid w:val="0096112D"/>
    <w:rsid w:val="0096115D"/>
    <w:rsid w:val="00961185"/>
    <w:rsid w:val="009611C1"/>
    <w:rsid w:val="009611C3"/>
    <w:rsid w:val="009611EF"/>
    <w:rsid w:val="00961205"/>
    <w:rsid w:val="00961210"/>
    <w:rsid w:val="0096122F"/>
    <w:rsid w:val="00961236"/>
    <w:rsid w:val="00961245"/>
    <w:rsid w:val="0096124E"/>
    <w:rsid w:val="009612BB"/>
    <w:rsid w:val="009612C8"/>
    <w:rsid w:val="009612D1"/>
    <w:rsid w:val="009612E6"/>
    <w:rsid w:val="009612F8"/>
    <w:rsid w:val="00961300"/>
    <w:rsid w:val="00961308"/>
    <w:rsid w:val="00961310"/>
    <w:rsid w:val="00961332"/>
    <w:rsid w:val="00961335"/>
    <w:rsid w:val="00961340"/>
    <w:rsid w:val="00961390"/>
    <w:rsid w:val="009613BE"/>
    <w:rsid w:val="009613E4"/>
    <w:rsid w:val="009613F5"/>
    <w:rsid w:val="00961432"/>
    <w:rsid w:val="00961463"/>
    <w:rsid w:val="0096147B"/>
    <w:rsid w:val="009614A6"/>
    <w:rsid w:val="009614AA"/>
    <w:rsid w:val="009614AD"/>
    <w:rsid w:val="009614C0"/>
    <w:rsid w:val="009614D0"/>
    <w:rsid w:val="009614D6"/>
    <w:rsid w:val="009614F4"/>
    <w:rsid w:val="00961502"/>
    <w:rsid w:val="00961530"/>
    <w:rsid w:val="0096153A"/>
    <w:rsid w:val="00961549"/>
    <w:rsid w:val="0096155A"/>
    <w:rsid w:val="00961587"/>
    <w:rsid w:val="00961591"/>
    <w:rsid w:val="00961619"/>
    <w:rsid w:val="00961659"/>
    <w:rsid w:val="00961678"/>
    <w:rsid w:val="009616D7"/>
    <w:rsid w:val="009616F3"/>
    <w:rsid w:val="009616FD"/>
    <w:rsid w:val="0096172B"/>
    <w:rsid w:val="0096174E"/>
    <w:rsid w:val="00961790"/>
    <w:rsid w:val="0096179A"/>
    <w:rsid w:val="009617CD"/>
    <w:rsid w:val="009617E2"/>
    <w:rsid w:val="009617ED"/>
    <w:rsid w:val="00961821"/>
    <w:rsid w:val="00961899"/>
    <w:rsid w:val="009618B4"/>
    <w:rsid w:val="009618EF"/>
    <w:rsid w:val="009618F1"/>
    <w:rsid w:val="00961914"/>
    <w:rsid w:val="00961924"/>
    <w:rsid w:val="0096192D"/>
    <w:rsid w:val="0096197C"/>
    <w:rsid w:val="0096199D"/>
    <w:rsid w:val="009619B5"/>
    <w:rsid w:val="00961A0A"/>
    <w:rsid w:val="00961A19"/>
    <w:rsid w:val="00961A20"/>
    <w:rsid w:val="00961A87"/>
    <w:rsid w:val="00961AFA"/>
    <w:rsid w:val="00961B0D"/>
    <w:rsid w:val="00961B19"/>
    <w:rsid w:val="00961B39"/>
    <w:rsid w:val="00961B3A"/>
    <w:rsid w:val="00961B41"/>
    <w:rsid w:val="00961B42"/>
    <w:rsid w:val="00961B8B"/>
    <w:rsid w:val="00961BC3"/>
    <w:rsid w:val="00961BDF"/>
    <w:rsid w:val="00961BE6"/>
    <w:rsid w:val="00961BEB"/>
    <w:rsid w:val="00961BF7"/>
    <w:rsid w:val="00961C0A"/>
    <w:rsid w:val="00961C0E"/>
    <w:rsid w:val="00961CBE"/>
    <w:rsid w:val="00961CE6"/>
    <w:rsid w:val="00961D3E"/>
    <w:rsid w:val="00961D77"/>
    <w:rsid w:val="00961D78"/>
    <w:rsid w:val="00961DCB"/>
    <w:rsid w:val="00961DCE"/>
    <w:rsid w:val="00961E1B"/>
    <w:rsid w:val="00961E1C"/>
    <w:rsid w:val="00961E1D"/>
    <w:rsid w:val="00961E4A"/>
    <w:rsid w:val="00961E56"/>
    <w:rsid w:val="00961E85"/>
    <w:rsid w:val="00961E87"/>
    <w:rsid w:val="00961E89"/>
    <w:rsid w:val="00961F16"/>
    <w:rsid w:val="00961F1C"/>
    <w:rsid w:val="00961F61"/>
    <w:rsid w:val="00961FE8"/>
    <w:rsid w:val="00961FF2"/>
    <w:rsid w:val="0096200C"/>
    <w:rsid w:val="0096202E"/>
    <w:rsid w:val="00962049"/>
    <w:rsid w:val="00962080"/>
    <w:rsid w:val="009620A9"/>
    <w:rsid w:val="009620AC"/>
    <w:rsid w:val="00962101"/>
    <w:rsid w:val="00962102"/>
    <w:rsid w:val="00962128"/>
    <w:rsid w:val="0096215F"/>
    <w:rsid w:val="009621F0"/>
    <w:rsid w:val="009621FE"/>
    <w:rsid w:val="00962225"/>
    <w:rsid w:val="0096225C"/>
    <w:rsid w:val="0096228B"/>
    <w:rsid w:val="0096229E"/>
    <w:rsid w:val="009622C9"/>
    <w:rsid w:val="009622CE"/>
    <w:rsid w:val="0096231B"/>
    <w:rsid w:val="00962329"/>
    <w:rsid w:val="009623B0"/>
    <w:rsid w:val="00962414"/>
    <w:rsid w:val="0096241E"/>
    <w:rsid w:val="00962433"/>
    <w:rsid w:val="00962456"/>
    <w:rsid w:val="0096245F"/>
    <w:rsid w:val="00962468"/>
    <w:rsid w:val="0096246D"/>
    <w:rsid w:val="00962482"/>
    <w:rsid w:val="00962491"/>
    <w:rsid w:val="00962523"/>
    <w:rsid w:val="00962524"/>
    <w:rsid w:val="00962556"/>
    <w:rsid w:val="00962584"/>
    <w:rsid w:val="009625B0"/>
    <w:rsid w:val="009625E3"/>
    <w:rsid w:val="009625F1"/>
    <w:rsid w:val="009625FE"/>
    <w:rsid w:val="0096260C"/>
    <w:rsid w:val="00962614"/>
    <w:rsid w:val="0096261E"/>
    <w:rsid w:val="00962669"/>
    <w:rsid w:val="00962671"/>
    <w:rsid w:val="009626DB"/>
    <w:rsid w:val="009626EB"/>
    <w:rsid w:val="00962720"/>
    <w:rsid w:val="00962769"/>
    <w:rsid w:val="00962773"/>
    <w:rsid w:val="0096279E"/>
    <w:rsid w:val="009627AC"/>
    <w:rsid w:val="009627B5"/>
    <w:rsid w:val="009627BF"/>
    <w:rsid w:val="009627F2"/>
    <w:rsid w:val="00962830"/>
    <w:rsid w:val="00962837"/>
    <w:rsid w:val="00962843"/>
    <w:rsid w:val="00962850"/>
    <w:rsid w:val="0096287B"/>
    <w:rsid w:val="009628A1"/>
    <w:rsid w:val="009628D1"/>
    <w:rsid w:val="00962917"/>
    <w:rsid w:val="00962924"/>
    <w:rsid w:val="00962956"/>
    <w:rsid w:val="00962969"/>
    <w:rsid w:val="00962979"/>
    <w:rsid w:val="009629AD"/>
    <w:rsid w:val="009629BE"/>
    <w:rsid w:val="009629E0"/>
    <w:rsid w:val="00962A31"/>
    <w:rsid w:val="00962A41"/>
    <w:rsid w:val="00962A77"/>
    <w:rsid w:val="00962A7A"/>
    <w:rsid w:val="00962A96"/>
    <w:rsid w:val="00962ADB"/>
    <w:rsid w:val="00962ADF"/>
    <w:rsid w:val="00962B2E"/>
    <w:rsid w:val="00962B7A"/>
    <w:rsid w:val="00962B84"/>
    <w:rsid w:val="00962BC6"/>
    <w:rsid w:val="00962BFD"/>
    <w:rsid w:val="00962C06"/>
    <w:rsid w:val="00962C6C"/>
    <w:rsid w:val="00962C84"/>
    <w:rsid w:val="00962D0D"/>
    <w:rsid w:val="00962D28"/>
    <w:rsid w:val="00962D5C"/>
    <w:rsid w:val="00962D5F"/>
    <w:rsid w:val="00962D85"/>
    <w:rsid w:val="00962D8D"/>
    <w:rsid w:val="00962DF0"/>
    <w:rsid w:val="00962E1C"/>
    <w:rsid w:val="00962EC1"/>
    <w:rsid w:val="00962EF3"/>
    <w:rsid w:val="00962F2B"/>
    <w:rsid w:val="00962F38"/>
    <w:rsid w:val="00962F46"/>
    <w:rsid w:val="00962F55"/>
    <w:rsid w:val="00962F69"/>
    <w:rsid w:val="00962FAB"/>
    <w:rsid w:val="00962FE4"/>
    <w:rsid w:val="0096301E"/>
    <w:rsid w:val="00963067"/>
    <w:rsid w:val="00963077"/>
    <w:rsid w:val="0096308C"/>
    <w:rsid w:val="009630AC"/>
    <w:rsid w:val="009630D0"/>
    <w:rsid w:val="009630FF"/>
    <w:rsid w:val="00963107"/>
    <w:rsid w:val="00963124"/>
    <w:rsid w:val="0096313C"/>
    <w:rsid w:val="00963152"/>
    <w:rsid w:val="00963173"/>
    <w:rsid w:val="009631A6"/>
    <w:rsid w:val="009631CE"/>
    <w:rsid w:val="009631E7"/>
    <w:rsid w:val="00963227"/>
    <w:rsid w:val="0096323A"/>
    <w:rsid w:val="00963242"/>
    <w:rsid w:val="0096325E"/>
    <w:rsid w:val="009632B6"/>
    <w:rsid w:val="009632CF"/>
    <w:rsid w:val="009632D6"/>
    <w:rsid w:val="00963322"/>
    <w:rsid w:val="00963332"/>
    <w:rsid w:val="0096334B"/>
    <w:rsid w:val="00963364"/>
    <w:rsid w:val="009633A0"/>
    <w:rsid w:val="009633A8"/>
    <w:rsid w:val="009633B0"/>
    <w:rsid w:val="009633C7"/>
    <w:rsid w:val="009633F4"/>
    <w:rsid w:val="0096347E"/>
    <w:rsid w:val="009634D7"/>
    <w:rsid w:val="009634D8"/>
    <w:rsid w:val="00963504"/>
    <w:rsid w:val="00963553"/>
    <w:rsid w:val="009635AD"/>
    <w:rsid w:val="009635B6"/>
    <w:rsid w:val="009635C9"/>
    <w:rsid w:val="009635F3"/>
    <w:rsid w:val="009635FB"/>
    <w:rsid w:val="009635FF"/>
    <w:rsid w:val="00963602"/>
    <w:rsid w:val="00963604"/>
    <w:rsid w:val="0096360A"/>
    <w:rsid w:val="0096364D"/>
    <w:rsid w:val="00963655"/>
    <w:rsid w:val="00963694"/>
    <w:rsid w:val="009636B6"/>
    <w:rsid w:val="009636C3"/>
    <w:rsid w:val="009636C7"/>
    <w:rsid w:val="009636EC"/>
    <w:rsid w:val="00963729"/>
    <w:rsid w:val="00963749"/>
    <w:rsid w:val="009637AC"/>
    <w:rsid w:val="009637B5"/>
    <w:rsid w:val="00963825"/>
    <w:rsid w:val="00963879"/>
    <w:rsid w:val="0096388A"/>
    <w:rsid w:val="00963896"/>
    <w:rsid w:val="009638F5"/>
    <w:rsid w:val="009638FF"/>
    <w:rsid w:val="0096392B"/>
    <w:rsid w:val="00963953"/>
    <w:rsid w:val="00963960"/>
    <w:rsid w:val="009639C6"/>
    <w:rsid w:val="009639D6"/>
    <w:rsid w:val="009639E2"/>
    <w:rsid w:val="00963A00"/>
    <w:rsid w:val="00963A53"/>
    <w:rsid w:val="00963B04"/>
    <w:rsid w:val="00963B26"/>
    <w:rsid w:val="00963B29"/>
    <w:rsid w:val="00963B39"/>
    <w:rsid w:val="00963B3B"/>
    <w:rsid w:val="00963B9D"/>
    <w:rsid w:val="00963BC4"/>
    <w:rsid w:val="00963BD7"/>
    <w:rsid w:val="00963C33"/>
    <w:rsid w:val="00963C34"/>
    <w:rsid w:val="00963C5E"/>
    <w:rsid w:val="00963C74"/>
    <w:rsid w:val="00963D59"/>
    <w:rsid w:val="00963D68"/>
    <w:rsid w:val="00963D6C"/>
    <w:rsid w:val="00963D73"/>
    <w:rsid w:val="00963E20"/>
    <w:rsid w:val="00963E42"/>
    <w:rsid w:val="00963E45"/>
    <w:rsid w:val="00963E5F"/>
    <w:rsid w:val="00963E8D"/>
    <w:rsid w:val="00963E90"/>
    <w:rsid w:val="00963F01"/>
    <w:rsid w:val="00963F54"/>
    <w:rsid w:val="00963F63"/>
    <w:rsid w:val="00963F64"/>
    <w:rsid w:val="00963F80"/>
    <w:rsid w:val="00963FDB"/>
    <w:rsid w:val="00963FDD"/>
    <w:rsid w:val="00963FFD"/>
    <w:rsid w:val="00964056"/>
    <w:rsid w:val="00964072"/>
    <w:rsid w:val="009640C3"/>
    <w:rsid w:val="009640D5"/>
    <w:rsid w:val="00964129"/>
    <w:rsid w:val="00964180"/>
    <w:rsid w:val="009641B9"/>
    <w:rsid w:val="00964208"/>
    <w:rsid w:val="0096422E"/>
    <w:rsid w:val="0096423A"/>
    <w:rsid w:val="00964247"/>
    <w:rsid w:val="00964248"/>
    <w:rsid w:val="00964268"/>
    <w:rsid w:val="00964269"/>
    <w:rsid w:val="00964282"/>
    <w:rsid w:val="0096429D"/>
    <w:rsid w:val="009642D8"/>
    <w:rsid w:val="00964356"/>
    <w:rsid w:val="009643B6"/>
    <w:rsid w:val="009643FA"/>
    <w:rsid w:val="00964407"/>
    <w:rsid w:val="00964413"/>
    <w:rsid w:val="00964416"/>
    <w:rsid w:val="00964431"/>
    <w:rsid w:val="00964453"/>
    <w:rsid w:val="00964470"/>
    <w:rsid w:val="00964482"/>
    <w:rsid w:val="0096449C"/>
    <w:rsid w:val="009644BB"/>
    <w:rsid w:val="00964505"/>
    <w:rsid w:val="00964519"/>
    <w:rsid w:val="0096455C"/>
    <w:rsid w:val="00964568"/>
    <w:rsid w:val="00964591"/>
    <w:rsid w:val="009645AA"/>
    <w:rsid w:val="00964605"/>
    <w:rsid w:val="00964614"/>
    <w:rsid w:val="00964647"/>
    <w:rsid w:val="00964677"/>
    <w:rsid w:val="0096469C"/>
    <w:rsid w:val="009646C9"/>
    <w:rsid w:val="009646CE"/>
    <w:rsid w:val="009646DC"/>
    <w:rsid w:val="009646EA"/>
    <w:rsid w:val="009646ED"/>
    <w:rsid w:val="009646F3"/>
    <w:rsid w:val="0096474E"/>
    <w:rsid w:val="00964789"/>
    <w:rsid w:val="0096478C"/>
    <w:rsid w:val="009647C8"/>
    <w:rsid w:val="00964818"/>
    <w:rsid w:val="00964826"/>
    <w:rsid w:val="00964883"/>
    <w:rsid w:val="009648BE"/>
    <w:rsid w:val="00964947"/>
    <w:rsid w:val="00964949"/>
    <w:rsid w:val="00964963"/>
    <w:rsid w:val="0096496F"/>
    <w:rsid w:val="00964990"/>
    <w:rsid w:val="009649CB"/>
    <w:rsid w:val="009649F4"/>
    <w:rsid w:val="009649F7"/>
    <w:rsid w:val="00964A48"/>
    <w:rsid w:val="00964A67"/>
    <w:rsid w:val="00964A70"/>
    <w:rsid w:val="00964A8D"/>
    <w:rsid w:val="00964A90"/>
    <w:rsid w:val="00964AA4"/>
    <w:rsid w:val="00964AD5"/>
    <w:rsid w:val="00964AE8"/>
    <w:rsid w:val="00964B37"/>
    <w:rsid w:val="00964B43"/>
    <w:rsid w:val="00964B6D"/>
    <w:rsid w:val="00964B7D"/>
    <w:rsid w:val="00964B8E"/>
    <w:rsid w:val="00964BE1"/>
    <w:rsid w:val="00964C03"/>
    <w:rsid w:val="00964C89"/>
    <w:rsid w:val="00964C8D"/>
    <w:rsid w:val="00964CDC"/>
    <w:rsid w:val="00964CF0"/>
    <w:rsid w:val="00964D21"/>
    <w:rsid w:val="00964D45"/>
    <w:rsid w:val="00964D53"/>
    <w:rsid w:val="00964D66"/>
    <w:rsid w:val="00964DC8"/>
    <w:rsid w:val="00964E5F"/>
    <w:rsid w:val="00964EBF"/>
    <w:rsid w:val="00964EE7"/>
    <w:rsid w:val="00964EF5"/>
    <w:rsid w:val="00964F28"/>
    <w:rsid w:val="00964F80"/>
    <w:rsid w:val="00964FEB"/>
    <w:rsid w:val="00965003"/>
    <w:rsid w:val="0096502A"/>
    <w:rsid w:val="0096503F"/>
    <w:rsid w:val="00965074"/>
    <w:rsid w:val="0096507F"/>
    <w:rsid w:val="0096508C"/>
    <w:rsid w:val="009650CF"/>
    <w:rsid w:val="009650F4"/>
    <w:rsid w:val="00965102"/>
    <w:rsid w:val="00965108"/>
    <w:rsid w:val="00965110"/>
    <w:rsid w:val="00965111"/>
    <w:rsid w:val="00965128"/>
    <w:rsid w:val="00965132"/>
    <w:rsid w:val="00965137"/>
    <w:rsid w:val="00965149"/>
    <w:rsid w:val="00965187"/>
    <w:rsid w:val="00965199"/>
    <w:rsid w:val="009651A7"/>
    <w:rsid w:val="009651AB"/>
    <w:rsid w:val="009651B7"/>
    <w:rsid w:val="009651DE"/>
    <w:rsid w:val="0096520B"/>
    <w:rsid w:val="00965215"/>
    <w:rsid w:val="0096525A"/>
    <w:rsid w:val="009652F5"/>
    <w:rsid w:val="0096530B"/>
    <w:rsid w:val="009653BA"/>
    <w:rsid w:val="00965405"/>
    <w:rsid w:val="00965447"/>
    <w:rsid w:val="0096544F"/>
    <w:rsid w:val="00965453"/>
    <w:rsid w:val="009654F0"/>
    <w:rsid w:val="00965509"/>
    <w:rsid w:val="00965518"/>
    <w:rsid w:val="00965540"/>
    <w:rsid w:val="00965549"/>
    <w:rsid w:val="0096557D"/>
    <w:rsid w:val="009655BD"/>
    <w:rsid w:val="009655D0"/>
    <w:rsid w:val="009655F9"/>
    <w:rsid w:val="0096561A"/>
    <w:rsid w:val="0096563B"/>
    <w:rsid w:val="00965655"/>
    <w:rsid w:val="0096565B"/>
    <w:rsid w:val="0096566C"/>
    <w:rsid w:val="00965684"/>
    <w:rsid w:val="009656F1"/>
    <w:rsid w:val="00965706"/>
    <w:rsid w:val="0096570E"/>
    <w:rsid w:val="0096570F"/>
    <w:rsid w:val="0096572B"/>
    <w:rsid w:val="0096576D"/>
    <w:rsid w:val="00965770"/>
    <w:rsid w:val="009657A1"/>
    <w:rsid w:val="009657A5"/>
    <w:rsid w:val="009657AD"/>
    <w:rsid w:val="009657C7"/>
    <w:rsid w:val="009657C9"/>
    <w:rsid w:val="00965804"/>
    <w:rsid w:val="0096581A"/>
    <w:rsid w:val="00965823"/>
    <w:rsid w:val="0096584A"/>
    <w:rsid w:val="009658AA"/>
    <w:rsid w:val="009658BF"/>
    <w:rsid w:val="009658C3"/>
    <w:rsid w:val="009658CE"/>
    <w:rsid w:val="009658D0"/>
    <w:rsid w:val="009658D2"/>
    <w:rsid w:val="009658E2"/>
    <w:rsid w:val="009658E3"/>
    <w:rsid w:val="009658F7"/>
    <w:rsid w:val="00965919"/>
    <w:rsid w:val="00965939"/>
    <w:rsid w:val="00965963"/>
    <w:rsid w:val="009659A5"/>
    <w:rsid w:val="009659A9"/>
    <w:rsid w:val="009659AE"/>
    <w:rsid w:val="009659D5"/>
    <w:rsid w:val="009659E4"/>
    <w:rsid w:val="00965A2D"/>
    <w:rsid w:val="00965A78"/>
    <w:rsid w:val="00965A7D"/>
    <w:rsid w:val="00965A81"/>
    <w:rsid w:val="00965A8F"/>
    <w:rsid w:val="00965AAE"/>
    <w:rsid w:val="00965B22"/>
    <w:rsid w:val="00965B8B"/>
    <w:rsid w:val="00965C03"/>
    <w:rsid w:val="00965C08"/>
    <w:rsid w:val="00965C0F"/>
    <w:rsid w:val="00965C2A"/>
    <w:rsid w:val="00965C44"/>
    <w:rsid w:val="00965CBD"/>
    <w:rsid w:val="00965CC7"/>
    <w:rsid w:val="00965CDD"/>
    <w:rsid w:val="00965CE8"/>
    <w:rsid w:val="00965D0D"/>
    <w:rsid w:val="00965D19"/>
    <w:rsid w:val="00965D6D"/>
    <w:rsid w:val="00965D91"/>
    <w:rsid w:val="00965DE7"/>
    <w:rsid w:val="00965E33"/>
    <w:rsid w:val="00965E38"/>
    <w:rsid w:val="00965E50"/>
    <w:rsid w:val="00965EBC"/>
    <w:rsid w:val="00965EE1"/>
    <w:rsid w:val="00965EEE"/>
    <w:rsid w:val="00965F3A"/>
    <w:rsid w:val="00965F42"/>
    <w:rsid w:val="00965F5B"/>
    <w:rsid w:val="00966095"/>
    <w:rsid w:val="009660AB"/>
    <w:rsid w:val="00966101"/>
    <w:rsid w:val="00966118"/>
    <w:rsid w:val="00966122"/>
    <w:rsid w:val="00966141"/>
    <w:rsid w:val="00966149"/>
    <w:rsid w:val="0096616F"/>
    <w:rsid w:val="0096618A"/>
    <w:rsid w:val="009661F9"/>
    <w:rsid w:val="00966224"/>
    <w:rsid w:val="00966234"/>
    <w:rsid w:val="0096624E"/>
    <w:rsid w:val="0096626D"/>
    <w:rsid w:val="0096628E"/>
    <w:rsid w:val="009662A3"/>
    <w:rsid w:val="009662D3"/>
    <w:rsid w:val="00966304"/>
    <w:rsid w:val="00966335"/>
    <w:rsid w:val="0096636A"/>
    <w:rsid w:val="009663A5"/>
    <w:rsid w:val="009663AF"/>
    <w:rsid w:val="009663DE"/>
    <w:rsid w:val="00966432"/>
    <w:rsid w:val="00966452"/>
    <w:rsid w:val="00966453"/>
    <w:rsid w:val="0096645A"/>
    <w:rsid w:val="00966495"/>
    <w:rsid w:val="0096656A"/>
    <w:rsid w:val="0096656B"/>
    <w:rsid w:val="0096656F"/>
    <w:rsid w:val="0096658A"/>
    <w:rsid w:val="0096658E"/>
    <w:rsid w:val="009665E8"/>
    <w:rsid w:val="00966614"/>
    <w:rsid w:val="00966629"/>
    <w:rsid w:val="0096667B"/>
    <w:rsid w:val="0096668F"/>
    <w:rsid w:val="00966690"/>
    <w:rsid w:val="009666B9"/>
    <w:rsid w:val="009666D4"/>
    <w:rsid w:val="0096671A"/>
    <w:rsid w:val="0096671E"/>
    <w:rsid w:val="0096678F"/>
    <w:rsid w:val="009667A3"/>
    <w:rsid w:val="009667C7"/>
    <w:rsid w:val="009667DA"/>
    <w:rsid w:val="00966838"/>
    <w:rsid w:val="0096683B"/>
    <w:rsid w:val="00966876"/>
    <w:rsid w:val="00966878"/>
    <w:rsid w:val="0096689F"/>
    <w:rsid w:val="009668A2"/>
    <w:rsid w:val="00966911"/>
    <w:rsid w:val="00966914"/>
    <w:rsid w:val="0096691E"/>
    <w:rsid w:val="00966924"/>
    <w:rsid w:val="00966943"/>
    <w:rsid w:val="0096694F"/>
    <w:rsid w:val="0096695D"/>
    <w:rsid w:val="00966964"/>
    <w:rsid w:val="00966975"/>
    <w:rsid w:val="00966976"/>
    <w:rsid w:val="0096699B"/>
    <w:rsid w:val="009669BC"/>
    <w:rsid w:val="009669D1"/>
    <w:rsid w:val="00966A05"/>
    <w:rsid w:val="00966A41"/>
    <w:rsid w:val="00966A4A"/>
    <w:rsid w:val="00966A6B"/>
    <w:rsid w:val="00966A89"/>
    <w:rsid w:val="00966ACC"/>
    <w:rsid w:val="00966B03"/>
    <w:rsid w:val="00966B51"/>
    <w:rsid w:val="00966B73"/>
    <w:rsid w:val="00966BC8"/>
    <w:rsid w:val="00966BCB"/>
    <w:rsid w:val="00966BCD"/>
    <w:rsid w:val="00966C42"/>
    <w:rsid w:val="00966C47"/>
    <w:rsid w:val="00966C68"/>
    <w:rsid w:val="00966C74"/>
    <w:rsid w:val="00966C8F"/>
    <w:rsid w:val="00966C94"/>
    <w:rsid w:val="00966CBA"/>
    <w:rsid w:val="00966CEC"/>
    <w:rsid w:val="00966D10"/>
    <w:rsid w:val="00966D59"/>
    <w:rsid w:val="00966DF2"/>
    <w:rsid w:val="00966E17"/>
    <w:rsid w:val="00966E19"/>
    <w:rsid w:val="00966E5E"/>
    <w:rsid w:val="00966E61"/>
    <w:rsid w:val="00966EB7"/>
    <w:rsid w:val="00966EBE"/>
    <w:rsid w:val="00966F29"/>
    <w:rsid w:val="00966F58"/>
    <w:rsid w:val="00966F70"/>
    <w:rsid w:val="00966FE2"/>
    <w:rsid w:val="00967014"/>
    <w:rsid w:val="00967029"/>
    <w:rsid w:val="0096703F"/>
    <w:rsid w:val="0096707C"/>
    <w:rsid w:val="009670FA"/>
    <w:rsid w:val="00967105"/>
    <w:rsid w:val="0096711D"/>
    <w:rsid w:val="00967145"/>
    <w:rsid w:val="00967170"/>
    <w:rsid w:val="00967175"/>
    <w:rsid w:val="00967185"/>
    <w:rsid w:val="0096719F"/>
    <w:rsid w:val="009671B3"/>
    <w:rsid w:val="009671C3"/>
    <w:rsid w:val="009671EA"/>
    <w:rsid w:val="00967230"/>
    <w:rsid w:val="0096724E"/>
    <w:rsid w:val="00967280"/>
    <w:rsid w:val="00967281"/>
    <w:rsid w:val="00967287"/>
    <w:rsid w:val="0096728E"/>
    <w:rsid w:val="00967324"/>
    <w:rsid w:val="0096732F"/>
    <w:rsid w:val="00967369"/>
    <w:rsid w:val="0096738A"/>
    <w:rsid w:val="0096739F"/>
    <w:rsid w:val="009673B8"/>
    <w:rsid w:val="009673EF"/>
    <w:rsid w:val="0096740B"/>
    <w:rsid w:val="0096743E"/>
    <w:rsid w:val="00967478"/>
    <w:rsid w:val="0096748D"/>
    <w:rsid w:val="00967496"/>
    <w:rsid w:val="00967499"/>
    <w:rsid w:val="009674CD"/>
    <w:rsid w:val="0096751E"/>
    <w:rsid w:val="00967596"/>
    <w:rsid w:val="009675D9"/>
    <w:rsid w:val="00967626"/>
    <w:rsid w:val="00967649"/>
    <w:rsid w:val="00967660"/>
    <w:rsid w:val="00967663"/>
    <w:rsid w:val="00967664"/>
    <w:rsid w:val="00967674"/>
    <w:rsid w:val="009676C6"/>
    <w:rsid w:val="00967713"/>
    <w:rsid w:val="0096774D"/>
    <w:rsid w:val="00967764"/>
    <w:rsid w:val="00967781"/>
    <w:rsid w:val="009677B8"/>
    <w:rsid w:val="009677BE"/>
    <w:rsid w:val="009677EC"/>
    <w:rsid w:val="009677F0"/>
    <w:rsid w:val="009677FE"/>
    <w:rsid w:val="0096780F"/>
    <w:rsid w:val="00967879"/>
    <w:rsid w:val="009678A2"/>
    <w:rsid w:val="009678E1"/>
    <w:rsid w:val="009678E2"/>
    <w:rsid w:val="009678E3"/>
    <w:rsid w:val="00967900"/>
    <w:rsid w:val="00967914"/>
    <w:rsid w:val="0096798A"/>
    <w:rsid w:val="0096798F"/>
    <w:rsid w:val="00967999"/>
    <w:rsid w:val="009679AD"/>
    <w:rsid w:val="009679EE"/>
    <w:rsid w:val="009679F8"/>
    <w:rsid w:val="00967A0A"/>
    <w:rsid w:val="00967A12"/>
    <w:rsid w:val="00967A15"/>
    <w:rsid w:val="00967AA5"/>
    <w:rsid w:val="00967AAA"/>
    <w:rsid w:val="00967AC1"/>
    <w:rsid w:val="00967ACE"/>
    <w:rsid w:val="00967AD7"/>
    <w:rsid w:val="00967AD8"/>
    <w:rsid w:val="00967AE7"/>
    <w:rsid w:val="00967AE9"/>
    <w:rsid w:val="00967AF5"/>
    <w:rsid w:val="00967AF8"/>
    <w:rsid w:val="00967AFC"/>
    <w:rsid w:val="00967B8B"/>
    <w:rsid w:val="00967B9C"/>
    <w:rsid w:val="00967BB8"/>
    <w:rsid w:val="00967BEC"/>
    <w:rsid w:val="00967C30"/>
    <w:rsid w:val="00967C44"/>
    <w:rsid w:val="00967C4F"/>
    <w:rsid w:val="00967C56"/>
    <w:rsid w:val="00967C59"/>
    <w:rsid w:val="00967CAE"/>
    <w:rsid w:val="00967CE5"/>
    <w:rsid w:val="00967CEA"/>
    <w:rsid w:val="00967D01"/>
    <w:rsid w:val="00967D3B"/>
    <w:rsid w:val="00967D5D"/>
    <w:rsid w:val="00967D66"/>
    <w:rsid w:val="00967D68"/>
    <w:rsid w:val="00967D76"/>
    <w:rsid w:val="00967DB0"/>
    <w:rsid w:val="00967DDC"/>
    <w:rsid w:val="00967DE6"/>
    <w:rsid w:val="00967E02"/>
    <w:rsid w:val="00967E2C"/>
    <w:rsid w:val="00967E4D"/>
    <w:rsid w:val="00967EAB"/>
    <w:rsid w:val="00967EFC"/>
    <w:rsid w:val="00967F1F"/>
    <w:rsid w:val="00967F2B"/>
    <w:rsid w:val="00967F63"/>
    <w:rsid w:val="00967F6F"/>
    <w:rsid w:val="00967F9C"/>
    <w:rsid w:val="00967FDB"/>
    <w:rsid w:val="00967FE3"/>
    <w:rsid w:val="0096A343"/>
    <w:rsid w:val="0096EDF0"/>
    <w:rsid w:val="0097000B"/>
    <w:rsid w:val="0097001D"/>
    <w:rsid w:val="00970023"/>
    <w:rsid w:val="0097005B"/>
    <w:rsid w:val="009700EE"/>
    <w:rsid w:val="009700F7"/>
    <w:rsid w:val="00970124"/>
    <w:rsid w:val="00970166"/>
    <w:rsid w:val="00970183"/>
    <w:rsid w:val="0097018B"/>
    <w:rsid w:val="00970229"/>
    <w:rsid w:val="0097022D"/>
    <w:rsid w:val="00970267"/>
    <w:rsid w:val="00970269"/>
    <w:rsid w:val="0097027E"/>
    <w:rsid w:val="00970282"/>
    <w:rsid w:val="00970297"/>
    <w:rsid w:val="009702B9"/>
    <w:rsid w:val="009702BF"/>
    <w:rsid w:val="009702C6"/>
    <w:rsid w:val="0097030A"/>
    <w:rsid w:val="00970345"/>
    <w:rsid w:val="0097035F"/>
    <w:rsid w:val="00970362"/>
    <w:rsid w:val="00970365"/>
    <w:rsid w:val="009703DF"/>
    <w:rsid w:val="00970404"/>
    <w:rsid w:val="0097041B"/>
    <w:rsid w:val="00970436"/>
    <w:rsid w:val="0097046F"/>
    <w:rsid w:val="00970492"/>
    <w:rsid w:val="009704DE"/>
    <w:rsid w:val="009704F0"/>
    <w:rsid w:val="00970527"/>
    <w:rsid w:val="009705A5"/>
    <w:rsid w:val="009705C2"/>
    <w:rsid w:val="009705E2"/>
    <w:rsid w:val="009705E8"/>
    <w:rsid w:val="009705EB"/>
    <w:rsid w:val="00970607"/>
    <w:rsid w:val="00970611"/>
    <w:rsid w:val="0097062B"/>
    <w:rsid w:val="0097062D"/>
    <w:rsid w:val="00970631"/>
    <w:rsid w:val="00970636"/>
    <w:rsid w:val="009706A2"/>
    <w:rsid w:val="009706BF"/>
    <w:rsid w:val="009706C1"/>
    <w:rsid w:val="009706D6"/>
    <w:rsid w:val="00970700"/>
    <w:rsid w:val="0097070E"/>
    <w:rsid w:val="00970720"/>
    <w:rsid w:val="00970770"/>
    <w:rsid w:val="00970839"/>
    <w:rsid w:val="009708BD"/>
    <w:rsid w:val="009708E7"/>
    <w:rsid w:val="00970906"/>
    <w:rsid w:val="00970941"/>
    <w:rsid w:val="00970942"/>
    <w:rsid w:val="0097094D"/>
    <w:rsid w:val="00970953"/>
    <w:rsid w:val="009709CD"/>
    <w:rsid w:val="009709D9"/>
    <w:rsid w:val="009709E3"/>
    <w:rsid w:val="00970A1D"/>
    <w:rsid w:val="00970A5E"/>
    <w:rsid w:val="00970A75"/>
    <w:rsid w:val="00970A91"/>
    <w:rsid w:val="00970AA0"/>
    <w:rsid w:val="00970AD8"/>
    <w:rsid w:val="00970AEB"/>
    <w:rsid w:val="00970B1D"/>
    <w:rsid w:val="00970B28"/>
    <w:rsid w:val="00970B33"/>
    <w:rsid w:val="00970B83"/>
    <w:rsid w:val="00970B93"/>
    <w:rsid w:val="00970BA9"/>
    <w:rsid w:val="00970BCC"/>
    <w:rsid w:val="00970C0F"/>
    <w:rsid w:val="00970C22"/>
    <w:rsid w:val="00970D6E"/>
    <w:rsid w:val="00970D88"/>
    <w:rsid w:val="00970D8A"/>
    <w:rsid w:val="00970DCF"/>
    <w:rsid w:val="00970DDB"/>
    <w:rsid w:val="00970E0A"/>
    <w:rsid w:val="00970E7E"/>
    <w:rsid w:val="00970E87"/>
    <w:rsid w:val="00970F73"/>
    <w:rsid w:val="00970F7A"/>
    <w:rsid w:val="00970F7C"/>
    <w:rsid w:val="00970F91"/>
    <w:rsid w:val="00970FAA"/>
    <w:rsid w:val="00970FC9"/>
    <w:rsid w:val="00970FED"/>
    <w:rsid w:val="0097103B"/>
    <w:rsid w:val="0097104B"/>
    <w:rsid w:val="00971067"/>
    <w:rsid w:val="0097109D"/>
    <w:rsid w:val="009710A3"/>
    <w:rsid w:val="009710A5"/>
    <w:rsid w:val="009710AC"/>
    <w:rsid w:val="009710C4"/>
    <w:rsid w:val="009710C8"/>
    <w:rsid w:val="00971127"/>
    <w:rsid w:val="00971128"/>
    <w:rsid w:val="0097116A"/>
    <w:rsid w:val="0097119E"/>
    <w:rsid w:val="009711A5"/>
    <w:rsid w:val="009711E1"/>
    <w:rsid w:val="00971240"/>
    <w:rsid w:val="0097124B"/>
    <w:rsid w:val="0097127F"/>
    <w:rsid w:val="00971280"/>
    <w:rsid w:val="009712AC"/>
    <w:rsid w:val="009712B1"/>
    <w:rsid w:val="009712CF"/>
    <w:rsid w:val="00971329"/>
    <w:rsid w:val="0097135D"/>
    <w:rsid w:val="009713B5"/>
    <w:rsid w:val="009713C9"/>
    <w:rsid w:val="009713DB"/>
    <w:rsid w:val="00971434"/>
    <w:rsid w:val="00971464"/>
    <w:rsid w:val="0097149D"/>
    <w:rsid w:val="009714B3"/>
    <w:rsid w:val="009714B8"/>
    <w:rsid w:val="009714C6"/>
    <w:rsid w:val="009714DC"/>
    <w:rsid w:val="00971536"/>
    <w:rsid w:val="0097154B"/>
    <w:rsid w:val="00971576"/>
    <w:rsid w:val="009715C7"/>
    <w:rsid w:val="009715D0"/>
    <w:rsid w:val="0097161C"/>
    <w:rsid w:val="00971640"/>
    <w:rsid w:val="00971644"/>
    <w:rsid w:val="0097164C"/>
    <w:rsid w:val="0097165D"/>
    <w:rsid w:val="00971663"/>
    <w:rsid w:val="00971675"/>
    <w:rsid w:val="00971682"/>
    <w:rsid w:val="009716F0"/>
    <w:rsid w:val="009716F1"/>
    <w:rsid w:val="00971712"/>
    <w:rsid w:val="00971722"/>
    <w:rsid w:val="00971799"/>
    <w:rsid w:val="009717B2"/>
    <w:rsid w:val="009717C8"/>
    <w:rsid w:val="009717E6"/>
    <w:rsid w:val="009717E7"/>
    <w:rsid w:val="009717F6"/>
    <w:rsid w:val="009717FC"/>
    <w:rsid w:val="00971821"/>
    <w:rsid w:val="0097184E"/>
    <w:rsid w:val="00971882"/>
    <w:rsid w:val="0097189D"/>
    <w:rsid w:val="009718B9"/>
    <w:rsid w:val="009718D5"/>
    <w:rsid w:val="0097193D"/>
    <w:rsid w:val="00971959"/>
    <w:rsid w:val="0097195A"/>
    <w:rsid w:val="009719AD"/>
    <w:rsid w:val="009719B2"/>
    <w:rsid w:val="009719B7"/>
    <w:rsid w:val="009719C3"/>
    <w:rsid w:val="00971A97"/>
    <w:rsid w:val="00971AD1"/>
    <w:rsid w:val="00971B21"/>
    <w:rsid w:val="00971B6C"/>
    <w:rsid w:val="00971B73"/>
    <w:rsid w:val="00971B7F"/>
    <w:rsid w:val="00971BA8"/>
    <w:rsid w:val="00971BDA"/>
    <w:rsid w:val="00971BDB"/>
    <w:rsid w:val="00971BFB"/>
    <w:rsid w:val="00971C1A"/>
    <w:rsid w:val="00971C31"/>
    <w:rsid w:val="00971C34"/>
    <w:rsid w:val="00971CE6"/>
    <w:rsid w:val="00971D09"/>
    <w:rsid w:val="00971D18"/>
    <w:rsid w:val="00971D47"/>
    <w:rsid w:val="00971D74"/>
    <w:rsid w:val="00971DFC"/>
    <w:rsid w:val="00971E19"/>
    <w:rsid w:val="00971E1B"/>
    <w:rsid w:val="00971E1F"/>
    <w:rsid w:val="00971E64"/>
    <w:rsid w:val="00971E89"/>
    <w:rsid w:val="00971E8B"/>
    <w:rsid w:val="00971EAF"/>
    <w:rsid w:val="00971F4D"/>
    <w:rsid w:val="00971FAD"/>
    <w:rsid w:val="00971FB4"/>
    <w:rsid w:val="00971FBD"/>
    <w:rsid w:val="00971FC5"/>
    <w:rsid w:val="00971FC7"/>
    <w:rsid w:val="00971FCB"/>
    <w:rsid w:val="00971FF9"/>
    <w:rsid w:val="0097200E"/>
    <w:rsid w:val="00972077"/>
    <w:rsid w:val="009720AD"/>
    <w:rsid w:val="00972107"/>
    <w:rsid w:val="00972116"/>
    <w:rsid w:val="00972127"/>
    <w:rsid w:val="0097214F"/>
    <w:rsid w:val="00972175"/>
    <w:rsid w:val="00972193"/>
    <w:rsid w:val="009721C7"/>
    <w:rsid w:val="009721CF"/>
    <w:rsid w:val="009721EE"/>
    <w:rsid w:val="009721F9"/>
    <w:rsid w:val="00972246"/>
    <w:rsid w:val="00972281"/>
    <w:rsid w:val="00972292"/>
    <w:rsid w:val="009722A0"/>
    <w:rsid w:val="009722C7"/>
    <w:rsid w:val="00972321"/>
    <w:rsid w:val="0097235A"/>
    <w:rsid w:val="0097237F"/>
    <w:rsid w:val="009723BE"/>
    <w:rsid w:val="009723C4"/>
    <w:rsid w:val="009723DB"/>
    <w:rsid w:val="00972462"/>
    <w:rsid w:val="00972488"/>
    <w:rsid w:val="009724B8"/>
    <w:rsid w:val="009724C1"/>
    <w:rsid w:val="00972525"/>
    <w:rsid w:val="00972530"/>
    <w:rsid w:val="00972554"/>
    <w:rsid w:val="00972576"/>
    <w:rsid w:val="00972577"/>
    <w:rsid w:val="00972593"/>
    <w:rsid w:val="009725B0"/>
    <w:rsid w:val="009725F9"/>
    <w:rsid w:val="00972688"/>
    <w:rsid w:val="009726B2"/>
    <w:rsid w:val="009726BE"/>
    <w:rsid w:val="009726E1"/>
    <w:rsid w:val="00972734"/>
    <w:rsid w:val="00972739"/>
    <w:rsid w:val="00972751"/>
    <w:rsid w:val="00972765"/>
    <w:rsid w:val="00972787"/>
    <w:rsid w:val="009727BE"/>
    <w:rsid w:val="009727FA"/>
    <w:rsid w:val="009727FB"/>
    <w:rsid w:val="00972817"/>
    <w:rsid w:val="00972823"/>
    <w:rsid w:val="009728DC"/>
    <w:rsid w:val="00972916"/>
    <w:rsid w:val="0097296D"/>
    <w:rsid w:val="009729AC"/>
    <w:rsid w:val="009729F3"/>
    <w:rsid w:val="009729FE"/>
    <w:rsid w:val="00972A2F"/>
    <w:rsid w:val="00972A57"/>
    <w:rsid w:val="00972A72"/>
    <w:rsid w:val="00972A97"/>
    <w:rsid w:val="00972AB0"/>
    <w:rsid w:val="00972AB1"/>
    <w:rsid w:val="00972ACA"/>
    <w:rsid w:val="00972ADD"/>
    <w:rsid w:val="00972AEA"/>
    <w:rsid w:val="00972B1A"/>
    <w:rsid w:val="00972B2C"/>
    <w:rsid w:val="00972B32"/>
    <w:rsid w:val="00972B3D"/>
    <w:rsid w:val="00972B5F"/>
    <w:rsid w:val="00972B62"/>
    <w:rsid w:val="00972B67"/>
    <w:rsid w:val="00972B90"/>
    <w:rsid w:val="00972BCA"/>
    <w:rsid w:val="00972BD4"/>
    <w:rsid w:val="00972C52"/>
    <w:rsid w:val="00972D0E"/>
    <w:rsid w:val="00972D28"/>
    <w:rsid w:val="00972D87"/>
    <w:rsid w:val="00972D8F"/>
    <w:rsid w:val="00972DA0"/>
    <w:rsid w:val="00972DEA"/>
    <w:rsid w:val="00972DEC"/>
    <w:rsid w:val="00972DF4"/>
    <w:rsid w:val="00972E0C"/>
    <w:rsid w:val="00972E24"/>
    <w:rsid w:val="00972E3C"/>
    <w:rsid w:val="00972E7F"/>
    <w:rsid w:val="00972EB4"/>
    <w:rsid w:val="00972F18"/>
    <w:rsid w:val="00972F3F"/>
    <w:rsid w:val="00972F4C"/>
    <w:rsid w:val="00972F7E"/>
    <w:rsid w:val="00972F88"/>
    <w:rsid w:val="00972F93"/>
    <w:rsid w:val="00972FC1"/>
    <w:rsid w:val="0097302A"/>
    <w:rsid w:val="00973050"/>
    <w:rsid w:val="0097307A"/>
    <w:rsid w:val="0097307E"/>
    <w:rsid w:val="009730C4"/>
    <w:rsid w:val="009730D7"/>
    <w:rsid w:val="00973102"/>
    <w:rsid w:val="0097314E"/>
    <w:rsid w:val="0097319D"/>
    <w:rsid w:val="009731B4"/>
    <w:rsid w:val="009731BC"/>
    <w:rsid w:val="009731E3"/>
    <w:rsid w:val="009731F8"/>
    <w:rsid w:val="0097321E"/>
    <w:rsid w:val="00973265"/>
    <w:rsid w:val="0097327D"/>
    <w:rsid w:val="00973295"/>
    <w:rsid w:val="0097329E"/>
    <w:rsid w:val="009732D0"/>
    <w:rsid w:val="009732D2"/>
    <w:rsid w:val="009732EE"/>
    <w:rsid w:val="009732FB"/>
    <w:rsid w:val="0097331D"/>
    <w:rsid w:val="0097332D"/>
    <w:rsid w:val="009733A7"/>
    <w:rsid w:val="009733DF"/>
    <w:rsid w:val="00973429"/>
    <w:rsid w:val="00973430"/>
    <w:rsid w:val="0097347A"/>
    <w:rsid w:val="0097348C"/>
    <w:rsid w:val="00973492"/>
    <w:rsid w:val="009734AB"/>
    <w:rsid w:val="00973517"/>
    <w:rsid w:val="0097351F"/>
    <w:rsid w:val="00973524"/>
    <w:rsid w:val="0097353D"/>
    <w:rsid w:val="009735DD"/>
    <w:rsid w:val="009735FB"/>
    <w:rsid w:val="0097361D"/>
    <w:rsid w:val="0097364E"/>
    <w:rsid w:val="00973651"/>
    <w:rsid w:val="009736A5"/>
    <w:rsid w:val="009736BF"/>
    <w:rsid w:val="009736CC"/>
    <w:rsid w:val="009736DD"/>
    <w:rsid w:val="009736DE"/>
    <w:rsid w:val="009736F2"/>
    <w:rsid w:val="009736FD"/>
    <w:rsid w:val="00973704"/>
    <w:rsid w:val="00973733"/>
    <w:rsid w:val="0097377E"/>
    <w:rsid w:val="00973792"/>
    <w:rsid w:val="009737BF"/>
    <w:rsid w:val="009737C2"/>
    <w:rsid w:val="009737C3"/>
    <w:rsid w:val="0097384E"/>
    <w:rsid w:val="00973861"/>
    <w:rsid w:val="00973892"/>
    <w:rsid w:val="009738C2"/>
    <w:rsid w:val="0097390D"/>
    <w:rsid w:val="00973915"/>
    <w:rsid w:val="00973918"/>
    <w:rsid w:val="00973984"/>
    <w:rsid w:val="009739C5"/>
    <w:rsid w:val="00973A2A"/>
    <w:rsid w:val="00973A46"/>
    <w:rsid w:val="00973A69"/>
    <w:rsid w:val="00973A81"/>
    <w:rsid w:val="00973A91"/>
    <w:rsid w:val="00973A97"/>
    <w:rsid w:val="00973ACA"/>
    <w:rsid w:val="00973AFC"/>
    <w:rsid w:val="00973B04"/>
    <w:rsid w:val="00973B28"/>
    <w:rsid w:val="00973B30"/>
    <w:rsid w:val="00973B57"/>
    <w:rsid w:val="00973B92"/>
    <w:rsid w:val="00973BA9"/>
    <w:rsid w:val="00973BC2"/>
    <w:rsid w:val="00973BEC"/>
    <w:rsid w:val="00973C05"/>
    <w:rsid w:val="00973C3B"/>
    <w:rsid w:val="00973C7E"/>
    <w:rsid w:val="00973C86"/>
    <w:rsid w:val="00973CA7"/>
    <w:rsid w:val="00973CAB"/>
    <w:rsid w:val="00973CC2"/>
    <w:rsid w:val="00973CCE"/>
    <w:rsid w:val="00973CEF"/>
    <w:rsid w:val="00973D1C"/>
    <w:rsid w:val="00973D33"/>
    <w:rsid w:val="00973D4B"/>
    <w:rsid w:val="00973D7D"/>
    <w:rsid w:val="00973DA7"/>
    <w:rsid w:val="00973DD1"/>
    <w:rsid w:val="00973DDA"/>
    <w:rsid w:val="00973E06"/>
    <w:rsid w:val="00973E18"/>
    <w:rsid w:val="00973E19"/>
    <w:rsid w:val="00973E28"/>
    <w:rsid w:val="00973E46"/>
    <w:rsid w:val="00973E64"/>
    <w:rsid w:val="00973EF3"/>
    <w:rsid w:val="00973F0F"/>
    <w:rsid w:val="00973F66"/>
    <w:rsid w:val="00973F7A"/>
    <w:rsid w:val="00973F99"/>
    <w:rsid w:val="00973FBE"/>
    <w:rsid w:val="00974042"/>
    <w:rsid w:val="0097405E"/>
    <w:rsid w:val="009740D9"/>
    <w:rsid w:val="009740F8"/>
    <w:rsid w:val="009740FA"/>
    <w:rsid w:val="0097413C"/>
    <w:rsid w:val="00974157"/>
    <w:rsid w:val="0097415B"/>
    <w:rsid w:val="0097417B"/>
    <w:rsid w:val="009741A1"/>
    <w:rsid w:val="009741D1"/>
    <w:rsid w:val="009741DE"/>
    <w:rsid w:val="00974237"/>
    <w:rsid w:val="0097423B"/>
    <w:rsid w:val="00974250"/>
    <w:rsid w:val="00974264"/>
    <w:rsid w:val="009742AF"/>
    <w:rsid w:val="009742CA"/>
    <w:rsid w:val="009742F4"/>
    <w:rsid w:val="00974350"/>
    <w:rsid w:val="00974352"/>
    <w:rsid w:val="0097436F"/>
    <w:rsid w:val="0097439B"/>
    <w:rsid w:val="0097441D"/>
    <w:rsid w:val="00974472"/>
    <w:rsid w:val="00974477"/>
    <w:rsid w:val="009744A7"/>
    <w:rsid w:val="009744CA"/>
    <w:rsid w:val="009744CE"/>
    <w:rsid w:val="00974511"/>
    <w:rsid w:val="00974519"/>
    <w:rsid w:val="00974524"/>
    <w:rsid w:val="00974537"/>
    <w:rsid w:val="00974578"/>
    <w:rsid w:val="00974579"/>
    <w:rsid w:val="00974585"/>
    <w:rsid w:val="009745B2"/>
    <w:rsid w:val="009745F3"/>
    <w:rsid w:val="009745FA"/>
    <w:rsid w:val="00974606"/>
    <w:rsid w:val="0097464A"/>
    <w:rsid w:val="00974688"/>
    <w:rsid w:val="00974689"/>
    <w:rsid w:val="009746A2"/>
    <w:rsid w:val="009746CA"/>
    <w:rsid w:val="009746E1"/>
    <w:rsid w:val="009746E6"/>
    <w:rsid w:val="009746E9"/>
    <w:rsid w:val="00974708"/>
    <w:rsid w:val="00974738"/>
    <w:rsid w:val="0097479C"/>
    <w:rsid w:val="009747D5"/>
    <w:rsid w:val="009747D6"/>
    <w:rsid w:val="0097480C"/>
    <w:rsid w:val="00974815"/>
    <w:rsid w:val="0097488C"/>
    <w:rsid w:val="009748D6"/>
    <w:rsid w:val="009748DA"/>
    <w:rsid w:val="009748DC"/>
    <w:rsid w:val="00974912"/>
    <w:rsid w:val="00974913"/>
    <w:rsid w:val="00974949"/>
    <w:rsid w:val="00974976"/>
    <w:rsid w:val="009749B4"/>
    <w:rsid w:val="009749B8"/>
    <w:rsid w:val="00974A05"/>
    <w:rsid w:val="00974A0C"/>
    <w:rsid w:val="00974A9B"/>
    <w:rsid w:val="00974AB5"/>
    <w:rsid w:val="00974ABA"/>
    <w:rsid w:val="00974B36"/>
    <w:rsid w:val="00974B5A"/>
    <w:rsid w:val="00974B74"/>
    <w:rsid w:val="00974B82"/>
    <w:rsid w:val="00974B9A"/>
    <w:rsid w:val="00974BC4"/>
    <w:rsid w:val="00974C01"/>
    <w:rsid w:val="00974C27"/>
    <w:rsid w:val="00974C36"/>
    <w:rsid w:val="00974C3F"/>
    <w:rsid w:val="00974C6E"/>
    <w:rsid w:val="00974C8C"/>
    <w:rsid w:val="00974C90"/>
    <w:rsid w:val="00974CEF"/>
    <w:rsid w:val="00974D00"/>
    <w:rsid w:val="00974D07"/>
    <w:rsid w:val="00974D17"/>
    <w:rsid w:val="00974D2E"/>
    <w:rsid w:val="00974D6E"/>
    <w:rsid w:val="00974D85"/>
    <w:rsid w:val="00974D9A"/>
    <w:rsid w:val="00974DAE"/>
    <w:rsid w:val="00974DCF"/>
    <w:rsid w:val="00974DE3"/>
    <w:rsid w:val="00974E62"/>
    <w:rsid w:val="00974E81"/>
    <w:rsid w:val="00974EC4"/>
    <w:rsid w:val="00974EDF"/>
    <w:rsid w:val="00974EF0"/>
    <w:rsid w:val="00974EF8"/>
    <w:rsid w:val="00974F0A"/>
    <w:rsid w:val="00974F27"/>
    <w:rsid w:val="00974F33"/>
    <w:rsid w:val="00974F36"/>
    <w:rsid w:val="00974F3D"/>
    <w:rsid w:val="00974F96"/>
    <w:rsid w:val="00974FF0"/>
    <w:rsid w:val="00975046"/>
    <w:rsid w:val="00975079"/>
    <w:rsid w:val="00975090"/>
    <w:rsid w:val="009750AC"/>
    <w:rsid w:val="00975131"/>
    <w:rsid w:val="0097513E"/>
    <w:rsid w:val="009751CB"/>
    <w:rsid w:val="009751D7"/>
    <w:rsid w:val="0097525F"/>
    <w:rsid w:val="00975288"/>
    <w:rsid w:val="009752C6"/>
    <w:rsid w:val="009752D6"/>
    <w:rsid w:val="009752EA"/>
    <w:rsid w:val="009752FB"/>
    <w:rsid w:val="0097530F"/>
    <w:rsid w:val="00975346"/>
    <w:rsid w:val="00975367"/>
    <w:rsid w:val="00975395"/>
    <w:rsid w:val="009753FF"/>
    <w:rsid w:val="00975408"/>
    <w:rsid w:val="00975448"/>
    <w:rsid w:val="00975472"/>
    <w:rsid w:val="00975497"/>
    <w:rsid w:val="00975537"/>
    <w:rsid w:val="0097554C"/>
    <w:rsid w:val="009755AB"/>
    <w:rsid w:val="009755BD"/>
    <w:rsid w:val="009755CE"/>
    <w:rsid w:val="009755FB"/>
    <w:rsid w:val="00975610"/>
    <w:rsid w:val="00975689"/>
    <w:rsid w:val="00975727"/>
    <w:rsid w:val="0097572A"/>
    <w:rsid w:val="00975745"/>
    <w:rsid w:val="00975764"/>
    <w:rsid w:val="00975791"/>
    <w:rsid w:val="00975814"/>
    <w:rsid w:val="00975857"/>
    <w:rsid w:val="00975870"/>
    <w:rsid w:val="00975878"/>
    <w:rsid w:val="009758AC"/>
    <w:rsid w:val="009758AE"/>
    <w:rsid w:val="009758E9"/>
    <w:rsid w:val="00975934"/>
    <w:rsid w:val="00975963"/>
    <w:rsid w:val="00975982"/>
    <w:rsid w:val="00975992"/>
    <w:rsid w:val="009759BF"/>
    <w:rsid w:val="009759E4"/>
    <w:rsid w:val="009759EE"/>
    <w:rsid w:val="00975A0F"/>
    <w:rsid w:val="00975A19"/>
    <w:rsid w:val="00975A37"/>
    <w:rsid w:val="00975ABB"/>
    <w:rsid w:val="00975AC0"/>
    <w:rsid w:val="00975AC7"/>
    <w:rsid w:val="00975AD0"/>
    <w:rsid w:val="00975B05"/>
    <w:rsid w:val="00975B1A"/>
    <w:rsid w:val="00975B1E"/>
    <w:rsid w:val="00975B29"/>
    <w:rsid w:val="00975B53"/>
    <w:rsid w:val="00975B57"/>
    <w:rsid w:val="00975B99"/>
    <w:rsid w:val="00975BE9"/>
    <w:rsid w:val="00975C3C"/>
    <w:rsid w:val="00975C9F"/>
    <w:rsid w:val="00975CDB"/>
    <w:rsid w:val="00975CEE"/>
    <w:rsid w:val="00975CF4"/>
    <w:rsid w:val="00975D31"/>
    <w:rsid w:val="00975D4F"/>
    <w:rsid w:val="00975D8B"/>
    <w:rsid w:val="00975DC3"/>
    <w:rsid w:val="00975DE7"/>
    <w:rsid w:val="00975E1B"/>
    <w:rsid w:val="00975E3E"/>
    <w:rsid w:val="00975E55"/>
    <w:rsid w:val="00975E63"/>
    <w:rsid w:val="00975E72"/>
    <w:rsid w:val="00975EBE"/>
    <w:rsid w:val="00975ECC"/>
    <w:rsid w:val="00975ED0"/>
    <w:rsid w:val="00975F01"/>
    <w:rsid w:val="00975F5C"/>
    <w:rsid w:val="00975F9C"/>
    <w:rsid w:val="00975FFE"/>
    <w:rsid w:val="00976027"/>
    <w:rsid w:val="00976037"/>
    <w:rsid w:val="0097610D"/>
    <w:rsid w:val="0097614B"/>
    <w:rsid w:val="00976156"/>
    <w:rsid w:val="0097616C"/>
    <w:rsid w:val="00976202"/>
    <w:rsid w:val="0097621D"/>
    <w:rsid w:val="00976222"/>
    <w:rsid w:val="0097622A"/>
    <w:rsid w:val="0097625B"/>
    <w:rsid w:val="00976263"/>
    <w:rsid w:val="0097627F"/>
    <w:rsid w:val="0097631C"/>
    <w:rsid w:val="00976327"/>
    <w:rsid w:val="00976329"/>
    <w:rsid w:val="00976337"/>
    <w:rsid w:val="0097636B"/>
    <w:rsid w:val="00976372"/>
    <w:rsid w:val="00976376"/>
    <w:rsid w:val="0097637B"/>
    <w:rsid w:val="0097638E"/>
    <w:rsid w:val="009763A8"/>
    <w:rsid w:val="009763BE"/>
    <w:rsid w:val="009763CB"/>
    <w:rsid w:val="009763D0"/>
    <w:rsid w:val="009763D7"/>
    <w:rsid w:val="009763DE"/>
    <w:rsid w:val="0097643A"/>
    <w:rsid w:val="00976442"/>
    <w:rsid w:val="00976450"/>
    <w:rsid w:val="00976476"/>
    <w:rsid w:val="009764A1"/>
    <w:rsid w:val="0097651D"/>
    <w:rsid w:val="00976558"/>
    <w:rsid w:val="0097656A"/>
    <w:rsid w:val="00976586"/>
    <w:rsid w:val="009765D8"/>
    <w:rsid w:val="0097661E"/>
    <w:rsid w:val="0097662A"/>
    <w:rsid w:val="00976635"/>
    <w:rsid w:val="00976744"/>
    <w:rsid w:val="00976753"/>
    <w:rsid w:val="00976768"/>
    <w:rsid w:val="009767C1"/>
    <w:rsid w:val="00976822"/>
    <w:rsid w:val="0097683E"/>
    <w:rsid w:val="009768B5"/>
    <w:rsid w:val="009768D6"/>
    <w:rsid w:val="009768E2"/>
    <w:rsid w:val="009768EF"/>
    <w:rsid w:val="00976902"/>
    <w:rsid w:val="0097690B"/>
    <w:rsid w:val="00976922"/>
    <w:rsid w:val="00976975"/>
    <w:rsid w:val="0097697C"/>
    <w:rsid w:val="009769D5"/>
    <w:rsid w:val="009769ED"/>
    <w:rsid w:val="00976A02"/>
    <w:rsid w:val="00976A48"/>
    <w:rsid w:val="00976A4F"/>
    <w:rsid w:val="00976A78"/>
    <w:rsid w:val="00976ABB"/>
    <w:rsid w:val="00976AC3"/>
    <w:rsid w:val="00976AE0"/>
    <w:rsid w:val="00976AFC"/>
    <w:rsid w:val="00976B98"/>
    <w:rsid w:val="00976B9D"/>
    <w:rsid w:val="00976BA2"/>
    <w:rsid w:val="00976BB4"/>
    <w:rsid w:val="00976BC9"/>
    <w:rsid w:val="00976BE3"/>
    <w:rsid w:val="00976C25"/>
    <w:rsid w:val="00976C49"/>
    <w:rsid w:val="00976C6F"/>
    <w:rsid w:val="00976C71"/>
    <w:rsid w:val="00976CA1"/>
    <w:rsid w:val="00976CB2"/>
    <w:rsid w:val="00976D24"/>
    <w:rsid w:val="00976D30"/>
    <w:rsid w:val="00976D6D"/>
    <w:rsid w:val="00976DE5"/>
    <w:rsid w:val="00976DEA"/>
    <w:rsid w:val="00976EDD"/>
    <w:rsid w:val="00976EFD"/>
    <w:rsid w:val="00976F0D"/>
    <w:rsid w:val="00976F4C"/>
    <w:rsid w:val="00976F76"/>
    <w:rsid w:val="00976F9B"/>
    <w:rsid w:val="00976FD0"/>
    <w:rsid w:val="00976FF0"/>
    <w:rsid w:val="00977017"/>
    <w:rsid w:val="00977028"/>
    <w:rsid w:val="0097703F"/>
    <w:rsid w:val="00977090"/>
    <w:rsid w:val="009770BE"/>
    <w:rsid w:val="009770E3"/>
    <w:rsid w:val="0097710B"/>
    <w:rsid w:val="0097710C"/>
    <w:rsid w:val="00977123"/>
    <w:rsid w:val="0097714B"/>
    <w:rsid w:val="00977230"/>
    <w:rsid w:val="00977247"/>
    <w:rsid w:val="0097724D"/>
    <w:rsid w:val="009772EB"/>
    <w:rsid w:val="00977346"/>
    <w:rsid w:val="0097735D"/>
    <w:rsid w:val="0097737E"/>
    <w:rsid w:val="009773BB"/>
    <w:rsid w:val="009773CC"/>
    <w:rsid w:val="00977459"/>
    <w:rsid w:val="00977468"/>
    <w:rsid w:val="0097746F"/>
    <w:rsid w:val="00977599"/>
    <w:rsid w:val="009775AB"/>
    <w:rsid w:val="009775B2"/>
    <w:rsid w:val="009775F4"/>
    <w:rsid w:val="0097760E"/>
    <w:rsid w:val="00977615"/>
    <w:rsid w:val="00977661"/>
    <w:rsid w:val="0097766B"/>
    <w:rsid w:val="0097768A"/>
    <w:rsid w:val="0097768D"/>
    <w:rsid w:val="009776C4"/>
    <w:rsid w:val="009776CE"/>
    <w:rsid w:val="0097775D"/>
    <w:rsid w:val="0097775E"/>
    <w:rsid w:val="00977769"/>
    <w:rsid w:val="0097776C"/>
    <w:rsid w:val="0097777F"/>
    <w:rsid w:val="009777D5"/>
    <w:rsid w:val="009777DF"/>
    <w:rsid w:val="0097789D"/>
    <w:rsid w:val="0097789F"/>
    <w:rsid w:val="009778C7"/>
    <w:rsid w:val="009778C8"/>
    <w:rsid w:val="009778F9"/>
    <w:rsid w:val="00977901"/>
    <w:rsid w:val="00977906"/>
    <w:rsid w:val="00977964"/>
    <w:rsid w:val="0097797D"/>
    <w:rsid w:val="00977A02"/>
    <w:rsid w:val="00977A36"/>
    <w:rsid w:val="00977A63"/>
    <w:rsid w:val="00977A74"/>
    <w:rsid w:val="00977A93"/>
    <w:rsid w:val="00977A95"/>
    <w:rsid w:val="00977B3D"/>
    <w:rsid w:val="00977B60"/>
    <w:rsid w:val="00977B72"/>
    <w:rsid w:val="00977B92"/>
    <w:rsid w:val="00977C2B"/>
    <w:rsid w:val="00977C45"/>
    <w:rsid w:val="00977C49"/>
    <w:rsid w:val="00977C70"/>
    <w:rsid w:val="00977C93"/>
    <w:rsid w:val="00977C97"/>
    <w:rsid w:val="00977CCE"/>
    <w:rsid w:val="00977CD7"/>
    <w:rsid w:val="00977CF6"/>
    <w:rsid w:val="00977D29"/>
    <w:rsid w:val="00977D2E"/>
    <w:rsid w:val="00977D36"/>
    <w:rsid w:val="00977D54"/>
    <w:rsid w:val="00977D7B"/>
    <w:rsid w:val="00977D9A"/>
    <w:rsid w:val="00977D9C"/>
    <w:rsid w:val="00977DFE"/>
    <w:rsid w:val="00977E0B"/>
    <w:rsid w:val="00977E1B"/>
    <w:rsid w:val="00977E25"/>
    <w:rsid w:val="00977E8A"/>
    <w:rsid w:val="00977EB0"/>
    <w:rsid w:val="00977EE7"/>
    <w:rsid w:val="00977EFA"/>
    <w:rsid w:val="00977F26"/>
    <w:rsid w:val="00977F34"/>
    <w:rsid w:val="00977F4F"/>
    <w:rsid w:val="00977FC6"/>
    <w:rsid w:val="00977FEA"/>
    <w:rsid w:val="0098001F"/>
    <w:rsid w:val="009800C0"/>
    <w:rsid w:val="009800C7"/>
    <w:rsid w:val="009800E8"/>
    <w:rsid w:val="00980108"/>
    <w:rsid w:val="0098013F"/>
    <w:rsid w:val="00980141"/>
    <w:rsid w:val="00980152"/>
    <w:rsid w:val="0098015D"/>
    <w:rsid w:val="00980183"/>
    <w:rsid w:val="009801AC"/>
    <w:rsid w:val="009801D9"/>
    <w:rsid w:val="00980221"/>
    <w:rsid w:val="00980225"/>
    <w:rsid w:val="0098023C"/>
    <w:rsid w:val="0098025D"/>
    <w:rsid w:val="00980264"/>
    <w:rsid w:val="00980274"/>
    <w:rsid w:val="00980284"/>
    <w:rsid w:val="00980291"/>
    <w:rsid w:val="009802A0"/>
    <w:rsid w:val="009802BF"/>
    <w:rsid w:val="009802C7"/>
    <w:rsid w:val="009802CA"/>
    <w:rsid w:val="009802D3"/>
    <w:rsid w:val="009802DB"/>
    <w:rsid w:val="00980306"/>
    <w:rsid w:val="0098035B"/>
    <w:rsid w:val="0098035D"/>
    <w:rsid w:val="00980391"/>
    <w:rsid w:val="009803A0"/>
    <w:rsid w:val="009803BA"/>
    <w:rsid w:val="009803CC"/>
    <w:rsid w:val="0098047C"/>
    <w:rsid w:val="00980485"/>
    <w:rsid w:val="009804C0"/>
    <w:rsid w:val="009804F1"/>
    <w:rsid w:val="00980512"/>
    <w:rsid w:val="0098051D"/>
    <w:rsid w:val="009805AE"/>
    <w:rsid w:val="009805B8"/>
    <w:rsid w:val="00980601"/>
    <w:rsid w:val="00980631"/>
    <w:rsid w:val="00980636"/>
    <w:rsid w:val="00980650"/>
    <w:rsid w:val="009806BD"/>
    <w:rsid w:val="009806C3"/>
    <w:rsid w:val="009806E1"/>
    <w:rsid w:val="00980750"/>
    <w:rsid w:val="00980789"/>
    <w:rsid w:val="009807D5"/>
    <w:rsid w:val="009807F8"/>
    <w:rsid w:val="00980800"/>
    <w:rsid w:val="00980806"/>
    <w:rsid w:val="00980812"/>
    <w:rsid w:val="00980814"/>
    <w:rsid w:val="00980829"/>
    <w:rsid w:val="0098085A"/>
    <w:rsid w:val="0098088F"/>
    <w:rsid w:val="00980894"/>
    <w:rsid w:val="009808A8"/>
    <w:rsid w:val="009808AA"/>
    <w:rsid w:val="009808AD"/>
    <w:rsid w:val="00980965"/>
    <w:rsid w:val="0098097F"/>
    <w:rsid w:val="00980993"/>
    <w:rsid w:val="009809B5"/>
    <w:rsid w:val="00980AC6"/>
    <w:rsid w:val="00980AD5"/>
    <w:rsid w:val="00980B44"/>
    <w:rsid w:val="00980B46"/>
    <w:rsid w:val="00980B68"/>
    <w:rsid w:val="00980BAF"/>
    <w:rsid w:val="00980BB8"/>
    <w:rsid w:val="00980BBB"/>
    <w:rsid w:val="00980C07"/>
    <w:rsid w:val="00980C2C"/>
    <w:rsid w:val="00980C45"/>
    <w:rsid w:val="00980C67"/>
    <w:rsid w:val="00980CC7"/>
    <w:rsid w:val="00980D06"/>
    <w:rsid w:val="00980D13"/>
    <w:rsid w:val="00980D30"/>
    <w:rsid w:val="00980D35"/>
    <w:rsid w:val="00980D45"/>
    <w:rsid w:val="00980D52"/>
    <w:rsid w:val="00980D9B"/>
    <w:rsid w:val="00980DB0"/>
    <w:rsid w:val="00980DDE"/>
    <w:rsid w:val="00980E0A"/>
    <w:rsid w:val="00980E1C"/>
    <w:rsid w:val="00980E23"/>
    <w:rsid w:val="00980E52"/>
    <w:rsid w:val="00980E62"/>
    <w:rsid w:val="00980EB5"/>
    <w:rsid w:val="00980EBE"/>
    <w:rsid w:val="00980EC5"/>
    <w:rsid w:val="00980EDD"/>
    <w:rsid w:val="00980F1F"/>
    <w:rsid w:val="00980F2F"/>
    <w:rsid w:val="00980F4D"/>
    <w:rsid w:val="00980F67"/>
    <w:rsid w:val="00980F81"/>
    <w:rsid w:val="00980FDF"/>
    <w:rsid w:val="00980FE0"/>
    <w:rsid w:val="00980FE1"/>
    <w:rsid w:val="00980FF7"/>
    <w:rsid w:val="00981008"/>
    <w:rsid w:val="00981012"/>
    <w:rsid w:val="0098104D"/>
    <w:rsid w:val="00981098"/>
    <w:rsid w:val="0098109D"/>
    <w:rsid w:val="009810A1"/>
    <w:rsid w:val="009810F4"/>
    <w:rsid w:val="00981103"/>
    <w:rsid w:val="00981129"/>
    <w:rsid w:val="00981169"/>
    <w:rsid w:val="00981189"/>
    <w:rsid w:val="009811A6"/>
    <w:rsid w:val="009811AB"/>
    <w:rsid w:val="009811C0"/>
    <w:rsid w:val="00981200"/>
    <w:rsid w:val="009812A8"/>
    <w:rsid w:val="009812C9"/>
    <w:rsid w:val="009812DD"/>
    <w:rsid w:val="00981319"/>
    <w:rsid w:val="0098136F"/>
    <w:rsid w:val="009813A3"/>
    <w:rsid w:val="009813C0"/>
    <w:rsid w:val="00981407"/>
    <w:rsid w:val="00981499"/>
    <w:rsid w:val="009814B5"/>
    <w:rsid w:val="009814B8"/>
    <w:rsid w:val="009814FE"/>
    <w:rsid w:val="009814FF"/>
    <w:rsid w:val="00981511"/>
    <w:rsid w:val="00981541"/>
    <w:rsid w:val="00981559"/>
    <w:rsid w:val="00981577"/>
    <w:rsid w:val="00981588"/>
    <w:rsid w:val="00981595"/>
    <w:rsid w:val="009815BA"/>
    <w:rsid w:val="00981664"/>
    <w:rsid w:val="0098166E"/>
    <w:rsid w:val="0098168E"/>
    <w:rsid w:val="009816AE"/>
    <w:rsid w:val="009816AF"/>
    <w:rsid w:val="009816BA"/>
    <w:rsid w:val="009816E3"/>
    <w:rsid w:val="009816EB"/>
    <w:rsid w:val="009816FC"/>
    <w:rsid w:val="0098170A"/>
    <w:rsid w:val="0098170E"/>
    <w:rsid w:val="00981726"/>
    <w:rsid w:val="0098172D"/>
    <w:rsid w:val="0098177A"/>
    <w:rsid w:val="00981781"/>
    <w:rsid w:val="0098182C"/>
    <w:rsid w:val="0098184A"/>
    <w:rsid w:val="00981889"/>
    <w:rsid w:val="00981895"/>
    <w:rsid w:val="009818B6"/>
    <w:rsid w:val="009818C4"/>
    <w:rsid w:val="009818F9"/>
    <w:rsid w:val="00981921"/>
    <w:rsid w:val="00981925"/>
    <w:rsid w:val="00981937"/>
    <w:rsid w:val="009819B9"/>
    <w:rsid w:val="009819C5"/>
    <w:rsid w:val="009819ED"/>
    <w:rsid w:val="009819F1"/>
    <w:rsid w:val="00981A11"/>
    <w:rsid w:val="00981A6E"/>
    <w:rsid w:val="00981A70"/>
    <w:rsid w:val="00981A91"/>
    <w:rsid w:val="00981AA2"/>
    <w:rsid w:val="00981ACE"/>
    <w:rsid w:val="00981AD7"/>
    <w:rsid w:val="00981AFF"/>
    <w:rsid w:val="00981B23"/>
    <w:rsid w:val="00981B29"/>
    <w:rsid w:val="00981B38"/>
    <w:rsid w:val="00981B3A"/>
    <w:rsid w:val="00981B63"/>
    <w:rsid w:val="00981BD9"/>
    <w:rsid w:val="00981BFF"/>
    <w:rsid w:val="00981C03"/>
    <w:rsid w:val="00981C09"/>
    <w:rsid w:val="00981C17"/>
    <w:rsid w:val="00981C23"/>
    <w:rsid w:val="00981C96"/>
    <w:rsid w:val="00981C9A"/>
    <w:rsid w:val="00981CC2"/>
    <w:rsid w:val="00981CE3"/>
    <w:rsid w:val="00981CF6"/>
    <w:rsid w:val="00981D2E"/>
    <w:rsid w:val="00981D67"/>
    <w:rsid w:val="00981DA5"/>
    <w:rsid w:val="00981DA6"/>
    <w:rsid w:val="00981DB1"/>
    <w:rsid w:val="00981E03"/>
    <w:rsid w:val="00981E23"/>
    <w:rsid w:val="00981E27"/>
    <w:rsid w:val="00981F00"/>
    <w:rsid w:val="00981F28"/>
    <w:rsid w:val="00981F6F"/>
    <w:rsid w:val="00981FE5"/>
    <w:rsid w:val="00981FFD"/>
    <w:rsid w:val="0098200F"/>
    <w:rsid w:val="00982011"/>
    <w:rsid w:val="0098202C"/>
    <w:rsid w:val="0098203E"/>
    <w:rsid w:val="00982072"/>
    <w:rsid w:val="0098208C"/>
    <w:rsid w:val="009820A1"/>
    <w:rsid w:val="009820B2"/>
    <w:rsid w:val="009820B8"/>
    <w:rsid w:val="009820CF"/>
    <w:rsid w:val="00982112"/>
    <w:rsid w:val="0098212F"/>
    <w:rsid w:val="00982146"/>
    <w:rsid w:val="00982167"/>
    <w:rsid w:val="00982175"/>
    <w:rsid w:val="0098219E"/>
    <w:rsid w:val="0098219F"/>
    <w:rsid w:val="0098225F"/>
    <w:rsid w:val="00982277"/>
    <w:rsid w:val="00982279"/>
    <w:rsid w:val="009822B2"/>
    <w:rsid w:val="009822BA"/>
    <w:rsid w:val="009822BC"/>
    <w:rsid w:val="009822C0"/>
    <w:rsid w:val="00982328"/>
    <w:rsid w:val="0098232D"/>
    <w:rsid w:val="00982382"/>
    <w:rsid w:val="00982386"/>
    <w:rsid w:val="00982387"/>
    <w:rsid w:val="009823AA"/>
    <w:rsid w:val="009823BA"/>
    <w:rsid w:val="00982409"/>
    <w:rsid w:val="0098241A"/>
    <w:rsid w:val="00982424"/>
    <w:rsid w:val="0098243C"/>
    <w:rsid w:val="00982455"/>
    <w:rsid w:val="0098249E"/>
    <w:rsid w:val="009824E0"/>
    <w:rsid w:val="0098251C"/>
    <w:rsid w:val="0098253D"/>
    <w:rsid w:val="00982553"/>
    <w:rsid w:val="00982555"/>
    <w:rsid w:val="0098255A"/>
    <w:rsid w:val="0098255D"/>
    <w:rsid w:val="009825A9"/>
    <w:rsid w:val="009825C7"/>
    <w:rsid w:val="009825E6"/>
    <w:rsid w:val="00982603"/>
    <w:rsid w:val="00982604"/>
    <w:rsid w:val="00982612"/>
    <w:rsid w:val="0098262E"/>
    <w:rsid w:val="00982687"/>
    <w:rsid w:val="009826C4"/>
    <w:rsid w:val="009826C6"/>
    <w:rsid w:val="009826C8"/>
    <w:rsid w:val="009826E1"/>
    <w:rsid w:val="0098272B"/>
    <w:rsid w:val="00982730"/>
    <w:rsid w:val="0098276F"/>
    <w:rsid w:val="00982798"/>
    <w:rsid w:val="009827DD"/>
    <w:rsid w:val="009827E3"/>
    <w:rsid w:val="009827EE"/>
    <w:rsid w:val="0098282B"/>
    <w:rsid w:val="0098284F"/>
    <w:rsid w:val="00982859"/>
    <w:rsid w:val="00982885"/>
    <w:rsid w:val="00982893"/>
    <w:rsid w:val="0098289A"/>
    <w:rsid w:val="009828D9"/>
    <w:rsid w:val="009828ED"/>
    <w:rsid w:val="00982906"/>
    <w:rsid w:val="00982911"/>
    <w:rsid w:val="00982972"/>
    <w:rsid w:val="00982983"/>
    <w:rsid w:val="00982989"/>
    <w:rsid w:val="00982994"/>
    <w:rsid w:val="009829AC"/>
    <w:rsid w:val="009829FD"/>
    <w:rsid w:val="00982A29"/>
    <w:rsid w:val="00982A90"/>
    <w:rsid w:val="00982AA4"/>
    <w:rsid w:val="00982AC1"/>
    <w:rsid w:val="00982AE1"/>
    <w:rsid w:val="00982B4F"/>
    <w:rsid w:val="00982B5A"/>
    <w:rsid w:val="00982B61"/>
    <w:rsid w:val="00982BA0"/>
    <w:rsid w:val="00982C92"/>
    <w:rsid w:val="00982C9C"/>
    <w:rsid w:val="00982D1B"/>
    <w:rsid w:val="00982D4C"/>
    <w:rsid w:val="00982DB7"/>
    <w:rsid w:val="00982DCF"/>
    <w:rsid w:val="00982E5D"/>
    <w:rsid w:val="00982E75"/>
    <w:rsid w:val="00982EF3"/>
    <w:rsid w:val="00982F40"/>
    <w:rsid w:val="00982F70"/>
    <w:rsid w:val="00982F76"/>
    <w:rsid w:val="00982FE3"/>
    <w:rsid w:val="00982FF6"/>
    <w:rsid w:val="00982FFB"/>
    <w:rsid w:val="0098300A"/>
    <w:rsid w:val="00983048"/>
    <w:rsid w:val="0098305C"/>
    <w:rsid w:val="009830B0"/>
    <w:rsid w:val="009830DE"/>
    <w:rsid w:val="009830F5"/>
    <w:rsid w:val="0098310E"/>
    <w:rsid w:val="00983132"/>
    <w:rsid w:val="00983149"/>
    <w:rsid w:val="0098319C"/>
    <w:rsid w:val="009831AE"/>
    <w:rsid w:val="009831AF"/>
    <w:rsid w:val="009831C8"/>
    <w:rsid w:val="00983209"/>
    <w:rsid w:val="00983227"/>
    <w:rsid w:val="00983281"/>
    <w:rsid w:val="009832E5"/>
    <w:rsid w:val="009832FD"/>
    <w:rsid w:val="0098331D"/>
    <w:rsid w:val="0098338E"/>
    <w:rsid w:val="009833B2"/>
    <w:rsid w:val="0098340E"/>
    <w:rsid w:val="0098342F"/>
    <w:rsid w:val="00983435"/>
    <w:rsid w:val="0098347F"/>
    <w:rsid w:val="009834A1"/>
    <w:rsid w:val="009834C0"/>
    <w:rsid w:val="009834E1"/>
    <w:rsid w:val="009834E5"/>
    <w:rsid w:val="00983515"/>
    <w:rsid w:val="0098351B"/>
    <w:rsid w:val="0098352D"/>
    <w:rsid w:val="0098352F"/>
    <w:rsid w:val="0098353F"/>
    <w:rsid w:val="00983567"/>
    <w:rsid w:val="0098356A"/>
    <w:rsid w:val="0098357C"/>
    <w:rsid w:val="00983600"/>
    <w:rsid w:val="00983633"/>
    <w:rsid w:val="0098364C"/>
    <w:rsid w:val="0098366B"/>
    <w:rsid w:val="00983691"/>
    <w:rsid w:val="009836FA"/>
    <w:rsid w:val="0098377F"/>
    <w:rsid w:val="0098378B"/>
    <w:rsid w:val="009837B2"/>
    <w:rsid w:val="009837BD"/>
    <w:rsid w:val="009837C0"/>
    <w:rsid w:val="009837FC"/>
    <w:rsid w:val="00983821"/>
    <w:rsid w:val="00983878"/>
    <w:rsid w:val="0098387B"/>
    <w:rsid w:val="009838B4"/>
    <w:rsid w:val="009838F5"/>
    <w:rsid w:val="00983903"/>
    <w:rsid w:val="0098391A"/>
    <w:rsid w:val="00983971"/>
    <w:rsid w:val="00983981"/>
    <w:rsid w:val="009839B5"/>
    <w:rsid w:val="009839FA"/>
    <w:rsid w:val="00983A20"/>
    <w:rsid w:val="00983A90"/>
    <w:rsid w:val="00983A9F"/>
    <w:rsid w:val="00983ABA"/>
    <w:rsid w:val="00983AEE"/>
    <w:rsid w:val="00983B2E"/>
    <w:rsid w:val="00983B6E"/>
    <w:rsid w:val="00983B97"/>
    <w:rsid w:val="00983BC2"/>
    <w:rsid w:val="00983BD4"/>
    <w:rsid w:val="00983BEC"/>
    <w:rsid w:val="00983C2A"/>
    <w:rsid w:val="00983C2D"/>
    <w:rsid w:val="00983C47"/>
    <w:rsid w:val="00983C6C"/>
    <w:rsid w:val="00983C83"/>
    <w:rsid w:val="00983CB8"/>
    <w:rsid w:val="00983CDD"/>
    <w:rsid w:val="00983D00"/>
    <w:rsid w:val="00983D05"/>
    <w:rsid w:val="00983D10"/>
    <w:rsid w:val="00983D37"/>
    <w:rsid w:val="00983DA9"/>
    <w:rsid w:val="00983DC8"/>
    <w:rsid w:val="00983E10"/>
    <w:rsid w:val="00983E18"/>
    <w:rsid w:val="00983E31"/>
    <w:rsid w:val="00983E36"/>
    <w:rsid w:val="00983E51"/>
    <w:rsid w:val="00983E98"/>
    <w:rsid w:val="00983EA5"/>
    <w:rsid w:val="00983ED8"/>
    <w:rsid w:val="00983F01"/>
    <w:rsid w:val="00983F17"/>
    <w:rsid w:val="00983F3C"/>
    <w:rsid w:val="00983F82"/>
    <w:rsid w:val="00983F8B"/>
    <w:rsid w:val="00983FB4"/>
    <w:rsid w:val="00983FB9"/>
    <w:rsid w:val="00983FF6"/>
    <w:rsid w:val="00984014"/>
    <w:rsid w:val="0098404C"/>
    <w:rsid w:val="00984104"/>
    <w:rsid w:val="0098412A"/>
    <w:rsid w:val="00984145"/>
    <w:rsid w:val="00984157"/>
    <w:rsid w:val="009841C6"/>
    <w:rsid w:val="009841FD"/>
    <w:rsid w:val="009841FE"/>
    <w:rsid w:val="00984206"/>
    <w:rsid w:val="0098425D"/>
    <w:rsid w:val="00984267"/>
    <w:rsid w:val="00984285"/>
    <w:rsid w:val="00984289"/>
    <w:rsid w:val="009842B8"/>
    <w:rsid w:val="00984309"/>
    <w:rsid w:val="00984358"/>
    <w:rsid w:val="00984366"/>
    <w:rsid w:val="0098439B"/>
    <w:rsid w:val="009843B1"/>
    <w:rsid w:val="009843B4"/>
    <w:rsid w:val="00984421"/>
    <w:rsid w:val="00984439"/>
    <w:rsid w:val="00984443"/>
    <w:rsid w:val="00984447"/>
    <w:rsid w:val="00984485"/>
    <w:rsid w:val="00984495"/>
    <w:rsid w:val="009844C1"/>
    <w:rsid w:val="009844C2"/>
    <w:rsid w:val="0098451C"/>
    <w:rsid w:val="009845C8"/>
    <w:rsid w:val="00984600"/>
    <w:rsid w:val="0098466F"/>
    <w:rsid w:val="00984695"/>
    <w:rsid w:val="009846A4"/>
    <w:rsid w:val="009846AE"/>
    <w:rsid w:val="009846BC"/>
    <w:rsid w:val="009846BF"/>
    <w:rsid w:val="00984702"/>
    <w:rsid w:val="00984705"/>
    <w:rsid w:val="00984712"/>
    <w:rsid w:val="00984732"/>
    <w:rsid w:val="00984740"/>
    <w:rsid w:val="00984758"/>
    <w:rsid w:val="009847AD"/>
    <w:rsid w:val="009847BC"/>
    <w:rsid w:val="009847F7"/>
    <w:rsid w:val="009847F9"/>
    <w:rsid w:val="00984821"/>
    <w:rsid w:val="0098483D"/>
    <w:rsid w:val="0098489E"/>
    <w:rsid w:val="0098490B"/>
    <w:rsid w:val="009849F2"/>
    <w:rsid w:val="00984A52"/>
    <w:rsid w:val="00984A80"/>
    <w:rsid w:val="00984AAC"/>
    <w:rsid w:val="00984AC7"/>
    <w:rsid w:val="00984ADE"/>
    <w:rsid w:val="00984AE8"/>
    <w:rsid w:val="00984BCE"/>
    <w:rsid w:val="00984BD0"/>
    <w:rsid w:val="00984BE7"/>
    <w:rsid w:val="00984C29"/>
    <w:rsid w:val="00984C31"/>
    <w:rsid w:val="00984C89"/>
    <w:rsid w:val="00984CB8"/>
    <w:rsid w:val="00984CB9"/>
    <w:rsid w:val="00984CCF"/>
    <w:rsid w:val="00984CD1"/>
    <w:rsid w:val="00984D55"/>
    <w:rsid w:val="00984D65"/>
    <w:rsid w:val="00984DA9"/>
    <w:rsid w:val="00984DF4"/>
    <w:rsid w:val="00984E26"/>
    <w:rsid w:val="00984E37"/>
    <w:rsid w:val="00984E84"/>
    <w:rsid w:val="00984EBF"/>
    <w:rsid w:val="00984EC9"/>
    <w:rsid w:val="00984ECD"/>
    <w:rsid w:val="00984F14"/>
    <w:rsid w:val="00984F40"/>
    <w:rsid w:val="00984F5A"/>
    <w:rsid w:val="00984F90"/>
    <w:rsid w:val="00985016"/>
    <w:rsid w:val="0098501D"/>
    <w:rsid w:val="0098501F"/>
    <w:rsid w:val="00985020"/>
    <w:rsid w:val="00985023"/>
    <w:rsid w:val="0098503F"/>
    <w:rsid w:val="00985044"/>
    <w:rsid w:val="00985048"/>
    <w:rsid w:val="00985055"/>
    <w:rsid w:val="00985072"/>
    <w:rsid w:val="0098509C"/>
    <w:rsid w:val="009850A6"/>
    <w:rsid w:val="009850AE"/>
    <w:rsid w:val="009850F5"/>
    <w:rsid w:val="0098510F"/>
    <w:rsid w:val="0098511F"/>
    <w:rsid w:val="00985127"/>
    <w:rsid w:val="00985148"/>
    <w:rsid w:val="0098519A"/>
    <w:rsid w:val="009851A7"/>
    <w:rsid w:val="009851B5"/>
    <w:rsid w:val="009851E6"/>
    <w:rsid w:val="0098520E"/>
    <w:rsid w:val="00985218"/>
    <w:rsid w:val="00985230"/>
    <w:rsid w:val="0098527D"/>
    <w:rsid w:val="00985293"/>
    <w:rsid w:val="009852DC"/>
    <w:rsid w:val="009852F6"/>
    <w:rsid w:val="00985300"/>
    <w:rsid w:val="00985316"/>
    <w:rsid w:val="0098537F"/>
    <w:rsid w:val="009853EC"/>
    <w:rsid w:val="0098540A"/>
    <w:rsid w:val="00985421"/>
    <w:rsid w:val="00985471"/>
    <w:rsid w:val="00985475"/>
    <w:rsid w:val="0098548F"/>
    <w:rsid w:val="009854AB"/>
    <w:rsid w:val="009854AF"/>
    <w:rsid w:val="0098550B"/>
    <w:rsid w:val="00985587"/>
    <w:rsid w:val="009855D3"/>
    <w:rsid w:val="009855FB"/>
    <w:rsid w:val="00985622"/>
    <w:rsid w:val="0098564B"/>
    <w:rsid w:val="00985686"/>
    <w:rsid w:val="009856BE"/>
    <w:rsid w:val="00985713"/>
    <w:rsid w:val="0098571E"/>
    <w:rsid w:val="0098572B"/>
    <w:rsid w:val="00985743"/>
    <w:rsid w:val="0098574D"/>
    <w:rsid w:val="00985796"/>
    <w:rsid w:val="009857D2"/>
    <w:rsid w:val="009857E2"/>
    <w:rsid w:val="009857E4"/>
    <w:rsid w:val="00985840"/>
    <w:rsid w:val="0098584C"/>
    <w:rsid w:val="0098585C"/>
    <w:rsid w:val="0098590F"/>
    <w:rsid w:val="0098591D"/>
    <w:rsid w:val="00985926"/>
    <w:rsid w:val="009859A3"/>
    <w:rsid w:val="009859BC"/>
    <w:rsid w:val="00985A07"/>
    <w:rsid w:val="00985A12"/>
    <w:rsid w:val="00985A47"/>
    <w:rsid w:val="00985A59"/>
    <w:rsid w:val="00985A7C"/>
    <w:rsid w:val="00985AAB"/>
    <w:rsid w:val="00985AAF"/>
    <w:rsid w:val="00985AC4"/>
    <w:rsid w:val="00985B13"/>
    <w:rsid w:val="00985B2A"/>
    <w:rsid w:val="00985B76"/>
    <w:rsid w:val="00985B7F"/>
    <w:rsid w:val="00985BA6"/>
    <w:rsid w:val="00985BBA"/>
    <w:rsid w:val="00985C2A"/>
    <w:rsid w:val="00985C4F"/>
    <w:rsid w:val="00985C64"/>
    <w:rsid w:val="00985C94"/>
    <w:rsid w:val="00985CE0"/>
    <w:rsid w:val="00985CF4"/>
    <w:rsid w:val="00985D96"/>
    <w:rsid w:val="00985DAA"/>
    <w:rsid w:val="00985DB1"/>
    <w:rsid w:val="00985E49"/>
    <w:rsid w:val="00985E4D"/>
    <w:rsid w:val="00985ECF"/>
    <w:rsid w:val="00985F25"/>
    <w:rsid w:val="00985F2C"/>
    <w:rsid w:val="00985F4E"/>
    <w:rsid w:val="00986011"/>
    <w:rsid w:val="00986020"/>
    <w:rsid w:val="00986034"/>
    <w:rsid w:val="0098604C"/>
    <w:rsid w:val="00986060"/>
    <w:rsid w:val="0098606F"/>
    <w:rsid w:val="0098608C"/>
    <w:rsid w:val="009860A8"/>
    <w:rsid w:val="009860B1"/>
    <w:rsid w:val="009860B8"/>
    <w:rsid w:val="0098617C"/>
    <w:rsid w:val="009861A2"/>
    <w:rsid w:val="009861D2"/>
    <w:rsid w:val="009861DB"/>
    <w:rsid w:val="009861F9"/>
    <w:rsid w:val="00986211"/>
    <w:rsid w:val="00986252"/>
    <w:rsid w:val="00986272"/>
    <w:rsid w:val="00986273"/>
    <w:rsid w:val="00986283"/>
    <w:rsid w:val="00986294"/>
    <w:rsid w:val="009862C1"/>
    <w:rsid w:val="009862D9"/>
    <w:rsid w:val="009862FA"/>
    <w:rsid w:val="0098631B"/>
    <w:rsid w:val="00986324"/>
    <w:rsid w:val="00986373"/>
    <w:rsid w:val="009863A5"/>
    <w:rsid w:val="0098644F"/>
    <w:rsid w:val="009864D0"/>
    <w:rsid w:val="00986539"/>
    <w:rsid w:val="00986576"/>
    <w:rsid w:val="0098658C"/>
    <w:rsid w:val="009865A4"/>
    <w:rsid w:val="009865F6"/>
    <w:rsid w:val="0098660F"/>
    <w:rsid w:val="0098661C"/>
    <w:rsid w:val="00986665"/>
    <w:rsid w:val="00986681"/>
    <w:rsid w:val="00986688"/>
    <w:rsid w:val="00986691"/>
    <w:rsid w:val="00986693"/>
    <w:rsid w:val="009866E9"/>
    <w:rsid w:val="009866EB"/>
    <w:rsid w:val="00986701"/>
    <w:rsid w:val="00986707"/>
    <w:rsid w:val="0098670A"/>
    <w:rsid w:val="0098678F"/>
    <w:rsid w:val="009867AB"/>
    <w:rsid w:val="009867B9"/>
    <w:rsid w:val="009867BB"/>
    <w:rsid w:val="009867D0"/>
    <w:rsid w:val="0098683A"/>
    <w:rsid w:val="009868A5"/>
    <w:rsid w:val="009868B3"/>
    <w:rsid w:val="009868CA"/>
    <w:rsid w:val="009868F5"/>
    <w:rsid w:val="0098690B"/>
    <w:rsid w:val="0098690C"/>
    <w:rsid w:val="00986930"/>
    <w:rsid w:val="00986946"/>
    <w:rsid w:val="0098697D"/>
    <w:rsid w:val="009869AC"/>
    <w:rsid w:val="009869AF"/>
    <w:rsid w:val="009869E8"/>
    <w:rsid w:val="00986A01"/>
    <w:rsid w:val="00986A2D"/>
    <w:rsid w:val="00986A72"/>
    <w:rsid w:val="00986ADE"/>
    <w:rsid w:val="00986AE7"/>
    <w:rsid w:val="00986B00"/>
    <w:rsid w:val="00986B4C"/>
    <w:rsid w:val="00986B5F"/>
    <w:rsid w:val="00986B96"/>
    <w:rsid w:val="00986B9A"/>
    <w:rsid w:val="00986BA3"/>
    <w:rsid w:val="00986BC7"/>
    <w:rsid w:val="00986BCA"/>
    <w:rsid w:val="00986BDD"/>
    <w:rsid w:val="00986C4F"/>
    <w:rsid w:val="00986C52"/>
    <w:rsid w:val="00986C8F"/>
    <w:rsid w:val="00986CA5"/>
    <w:rsid w:val="00986CCC"/>
    <w:rsid w:val="00986CED"/>
    <w:rsid w:val="00986D12"/>
    <w:rsid w:val="00986D21"/>
    <w:rsid w:val="00986D31"/>
    <w:rsid w:val="00986D5C"/>
    <w:rsid w:val="00986D65"/>
    <w:rsid w:val="00986D68"/>
    <w:rsid w:val="00986D70"/>
    <w:rsid w:val="00986D85"/>
    <w:rsid w:val="00986D9E"/>
    <w:rsid w:val="00986DE7"/>
    <w:rsid w:val="00986DEB"/>
    <w:rsid w:val="00986E3A"/>
    <w:rsid w:val="00986E53"/>
    <w:rsid w:val="00986E56"/>
    <w:rsid w:val="00986E5B"/>
    <w:rsid w:val="00986E92"/>
    <w:rsid w:val="00986E9A"/>
    <w:rsid w:val="00986EBE"/>
    <w:rsid w:val="00986ED0"/>
    <w:rsid w:val="00986F03"/>
    <w:rsid w:val="00986F45"/>
    <w:rsid w:val="00986F4F"/>
    <w:rsid w:val="00986F6B"/>
    <w:rsid w:val="00986F6C"/>
    <w:rsid w:val="00986FA6"/>
    <w:rsid w:val="00986FEE"/>
    <w:rsid w:val="00987007"/>
    <w:rsid w:val="00987022"/>
    <w:rsid w:val="0098705C"/>
    <w:rsid w:val="00987089"/>
    <w:rsid w:val="009870F7"/>
    <w:rsid w:val="0098710D"/>
    <w:rsid w:val="00987119"/>
    <w:rsid w:val="0098711C"/>
    <w:rsid w:val="00987161"/>
    <w:rsid w:val="00987191"/>
    <w:rsid w:val="0098719E"/>
    <w:rsid w:val="009871B6"/>
    <w:rsid w:val="009871DA"/>
    <w:rsid w:val="009871EC"/>
    <w:rsid w:val="00987206"/>
    <w:rsid w:val="00987263"/>
    <w:rsid w:val="00987296"/>
    <w:rsid w:val="009872A8"/>
    <w:rsid w:val="009872AF"/>
    <w:rsid w:val="009872B4"/>
    <w:rsid w:val="0098731C"/>
    <w:rsid w:val="00987375"/>
    <w:rsid w:val="00987396"/>
    <w:rsid w:val="009873B8"/>
    <w:rsid w:val="009873EB"/>
    <w:rsid w:val="009873F4"/>
    <w:rsid w:val="0098741F"/>
    <w:rsid w:val="00987425"/>
    <w:rsid w:val="0098742F"/>
    <w:rsid w:val="00987487"/>
    <w:rsid w:val="009874BB"/>
    <w:rsid w:val="009874D9"/>
    <w:rsid w:val="009874E8"/>
    <w:rsid w:val="009874F2"/>
    <w:rsid w:val="0098754E"/>
    <w:rsid w:val="00987557"/>
    <w:rsid w:val="00987599"/>
    <w:rsid w:val="009875D5"/>
    <w:rsid w:val="009875EA"/>
    <w:rsid w:val="0098760C"/>
    <w:rsid w:val="00987622"/>
    <w:rsid w:val="00987623"/>
    <w:rsid w:val="0098764A"/>
    <w:rsid w:val="00987656"/>
    <w:rsid w:val="00987679"/>
    <w:rsid w:val="00987696"/>
    <w:rsid w:val="009876C9"/>
    <w:rsid w:val="009876FA"/>
    <w:rsid w:val="00987712"/>
    <w:rsid w:val="00987753"/>
    <w:rsid w:val="0098775F"/>
    <w:rsid w:val="00987764"/>
    <w:rsid w:val="00987765"/>
    <w:rsid w:val="00987784"/>
    <w:rsid w:val="009877CC"/>
    <w:rsid w:val="009877DF"/>
    <w:rsid w:val="00987861"/>
    <w:rsid w:val="00987864"/>
    <w:rsid w:val="00987880"/>
    <w:rsid w:val="009878B4"/>
    <w:rsid w:val="009878CE"/>
    <w:rsid w:val="0098791C"/>
    <w:rsid w:val="0098797D"/>
    <w:rsid w:val="0098798E"/>
    <w:rsid w:val="0098798F"/>
    <w:rsid w:val="009879A7"/>
    <w:rsid w:val="009879B2"/>
    <w:rsid w:val="009879D9"/>
    <w:rsid w:val="00987A1D"/>
    <w:rsid w:val="00987A38"/>
    <w:rsid w:val="00987A43"/>
    <w:rsid w:val="00987A5E"/>
    <w:rsid w:val="00987A73"/>
    <w:rsid w:val="00987ADD"/>
    <w:rsid w:val="00987B19"/>
    <w:rsid w:val="00987B26"/>
    <w:rsid w:val="00987B76"/>
    <w:rsid w:val="00987B8F"/>
    <w:rsid w:val="00987BC7"/>
    <w:rsid w:val="00987BD5"/>
    <w:rsid w:val="00987BE1"/>
    <w:rsid w:val="00987C26"/>
    <w:rsid w:val="00987C4F"/>
    <w:rsid w:val="00987C89"/>
    <w:rsid w:val="00987CB8"/>
    <w:rsid w:val="00987CE6"/>
    <w:rsid w:val="00987D08"/>
    <w:rsid w:val="00987D24"/>
    <w:rsid w:val="00987D72"/>
    <w:rsid w:val="00987D7C"/>
    <w:rsid w:val="00987DBF"/>
    <w:rsid w:val="00987DC8"/>
    <w:rsid w:val="00987E3B"/>
    <w:rsid w:val="00987E47"/>
    <w:rsid w:val="00987E52"/>
    <w:rsid w:val="00987E79"/>
    <w:rsid w:val="00987E91"/>
    <w:rsid w:val="00987EB8"/>
    <w:rsid w:val="00987EBB"/>
    <w:rsid w:val="00987EC1"/>
    <w:rsid w:val="00987ECA"/>
    <w:rsid w:val="00987EF3"/>
    <w:rsid w:val="00987F25"/>
    <w:rsid w:val="00987F62"/>
    <w:rsid w:val="00987F8E"/>
    <w:rsid w:val="00987FCA"/>
    <w:rsid w:val="00987FF1"/>
    <w:rsid w:val="00990004"/>
    <w:rsid w:val="00990017"/>
    <w:rsid w:val="00990026"/>
    <w:rsid w:val="00990052"/>
    <w:rsid w:val="0099005A"/>
    <w:rsid w:val="00990069"/>
    <w:rsid w:val="009900AC"/>
    <w:rsid w:val="009900D4"/>
    <w:rsid w:val="009900E7"/>
    <w:rsid w:val="009900F9"/>
    <w:rsid w:val="00990124"/>
    <w:rsid w:val="0099014E"/>
    <w:rsid w:val="0099014F"/>
    <w:rsid w:val="009901D3"/>
    <w:rsid w:val="00990235"/>
    <w:rsid w:val="0099023F"/>
    <w:rsid w:val="00990248"/>
    <w:rsid w:val="0099026C"/>
    <w:rsid w:val="00990288"/>
    <w:rsid w:val="009902B2"/>
    <w:rsid w:val="009902B9"/>
    <w:rsid w:val="009902C4"/>
    <w:rsid w:val="00990306"/>
    <w:rsid w:val="0099030D"/>
    <w:rsid w:val="0099036B"/>
    <w:rsid w:val="0099039C"/>
    <w:rsid w:val="009903B3"/>
    <w:rsid w:val="009903C6"/>
    <w:rsid w:val="00990402"/>
    <w:rsid w:val="00990439"/>
    <w:rsid w:val="0099043A"/>
    <w:rsid w:val="0099044C"/>
    <w:rsid w:val="0099046B"/>
    <w:rsid w:val="00990476"/>
    <w:rsid w:val="0099048C"/>
    <w:rsid w:val="0099049B"/>
    <w:rsid w:val="009904AD"/>
    <w:rsid w:val="00990510"/>
    <w:rsid w:val="0099053C"/>
    <w:rsid w:val="0099055D"/>
    <w:rsid w:val="0099056D"/>
    <w:rsid w:val="009905AC"/>
    <w:rsid w:val="009905BF"/>
    <w:rsid w:val="009905C0"/>
    <w:rsid w:val="00990618"/>
    <w:rsid w:val="0099065D"/>
    <w:rsid w:val="0099066B"/>
    <w:rsid w:val="009906AD"/>
    <w:rsid w:val="009906CB"/>
    <w:rsid w:val="00990704"/>
    <w:rsid w:val="00990709"/>
    <w:rsid w:val="00990725"/>
    <w:rsid w:val="00990738"/>
    <w:rsid w:val="0099074C"/>
    <w:rsid w:val="00990758"/>
    <w:rsid w:val="00990785"/>
    <w:rsid w:val="009907CB"/>
    <w:rsid w:val="009907D7"/>
    <w:rsid w:val="009907DC"/>
    <w:rsid w:val="009907FC"/>
    <w:rsid w:val="0099082E"/>
    <w:rsid w:val="00990856"/>
    <w:rsid w:val="00990871"/>
    <w:rsid w:val="0099088A"/>
    <w:rsid w:val="0099088C"/>
    <w:rsid w:val="009908B3"/>
    <w:rsid w:val="009908C7"/>
    <w:rsid w:val="009908D6"/>
    <w:rsid w:val="009908EF"/>
    <w:rsid w:val="009908F6"/>
    <w:rsid w:val="00990911"/>
    <w:rsid w:val="0099093D"/>
    <w:rsid w:val="00990948"/>
    <w:rsid w:val="00990951"/>
    <w:rsid w:val="00990963"/>
    <w:rsid w:val="00990978"/>
    <w:rsid w:val="00990987"/>
    <w:rsid w:val="0099098C"/>
    <w:rsid w:val="00990996"/>
    <w:rsid w:val="009909A6"/>
    <w:rsid w:val="009909BA"/>
    <w:rsid w:val="009909C7"/>
    <w:rsid w:val="009909FB"/>
    <w:rsid w:val="00990A18"/>
    <w:rsid w:val="00990A27"/>
    <w:rsid w:val="00990A9D"/>
    <w:rsid w:val="00990AAB"/>
    <w:rsid w:val="00990B0C"/>
    <w:rsid w:val="00990B91"/>
    <w:rsid w:val="00990BB0"/>
    <w:rsid w:val="00990BD0"/>
    <w:rsid w:val="00990C5A"/>
    <w:rsid w:val="00990C87"/>
    <w:rsid w:val="00990CF5"/>
    <w:rsid w:val="00990D42"/>
    <w:rsid w:val="00990D69"/>
    <w:rsid w:val="00990D75"/>
    <w:rsid w:val="00990D9B"/>
    <w:rsid w:val="00990DB1"/>
    <w:rsid w:val="00990DF2"/>
    <w:rsid w:val="00990DFF"/>
    <w:rsid w:val="00990E06"/>
    <w:rsid w:val="00990E12"/>
    <w:rsid w:val="00990E2D"/>
    <w:rsid w:val="00990E39"/>
    <w:rsid w:val="00990E3C"/>
    <w:rsid w:val="00990E4F"/>
    <w:rsid w:val="00990E60"/>
    <w:rsid w:val="00990E91"/>
    <w:rsid w:val="00990EFB"/>
    <w:rsid w:val="00990FA6"/>
    <w:rsid w:val="00990FC8"/>
    <w:rsid w:val="00990FCE"/>
    <w:rsid w:val="00991003"/>
    <w:rsid w:val="0099108F"/>
    <w:rsid w:val="00991092"/>
    <w:rsid w:val="009910BA"/>
    <w:rsid w:val="009910C9"/>
    <w:rsid w:val="00991118"/>
    <w:rsid w:val="0099113E"/>
    <w:rsid w:val="00991160"/>
    <w:rsid w:val="00991169"/>
    <w:rsid w:val="00991181"/>
    <w:rsid w:val="00991191"/>
    <w:rsid w:val="009911A6"/>
    <w:rsid w:val="009911DA"/>
    <w:rsid w:val="009911EE"/>
    <w:rsid w:val="009912DB"/>
    <w:rsid w:val="009912F2"/>
    <w:rsid w:val="0099130B"/>
    <w:rsid w:val="00991318"/>
    <w:rsid w:val="00991370"/>
    <w:rsid w:val="00991399"/>
    <w:rsid w:val="009913DF"/>
    <w:rsid w:val="009913E5"/>
    <w:rsid w:val="009913E9"/>
    <w:rsid w:val="009913F9"/>
    <w:rsid w:val="00991420"/>
    <w:rsid w:val="00991423"/>
    <w:rsid w:val="00991488"/>
    <w:rsid w:val="0099149E"/>
    <w:rsid w:val="009914D3"/>
    <w:rsid w:val="009914F6"/>
    <w:rsid w:val="00991506"/>
    <w:rsid w:val="00991523"/>
    <w:rsid w:val="00991546"/>
    <w:rsid w:val="00991577"/>
    <w:rsid w:val="0099158F"/>
    <w:rsid w:val="009915B2"/>
    <w:rsid w:val="009915C8"/>
    <w:rsid w:val="009915DA"/>
    <w:rsid w:val="00991616"/>
    <w:rsid w:val="00991630"/>
    <w:rsid w:val="00991639"/>
    <w:rsid w:val="0099163E"/>
    <w:rsid w:val="0099166B"/>
    <w:rsid w:val="0099166F"/>
    <w:rsid w:val="009916B9"/>
    <w:rsid w:val="00991765"/>
    <w:rsid w:val="0099179A"/>
    <w:rsid w:val="009917AB"/>
    <w:rsid w:val="009917FC"/>
    <w:rsid w:val="00991807"/>
    <w:rsid w:val="00991813"/>
    <w:rsid w:val="0099181C"/>
    <w:rsid w:val="0099186D"/>
    <w:rsid w:val="00991901"/>
    <w:rsid w:val="00991917"/>
    <w:rsid w:val="0099191A"/>
    <w:rsid w:val="00991948"/>
    <w:rsid w:val="0099194A"/>
    <w:rsid w:val="0099195D"/>
    <w:rsid w:val="0099197B"/>
    <w:rsid w:val="00991997"/>
    <w:rsid w:val="009919B8"/>
    <w:rsid w:val="009919BD"/>
    <w:rsid w:val="009919BF"/>
    <w:rsid w:val="009919F4"/>
    <w:rsid w:val="00991A15"/>
    <w:rsid w:val="00991A3D"/>
    <w:rsid w:val="00991A77"/>
    <w:rsid w:val="00991AA5"/>
    <w:rsid w:val="00991AAE"/>
    <w:rsid w:val="00991AE0"/>
    <w:rsid w:val="00991AEB"/>
    <w:rsid w:val="00991B18"/>
    <w:rsid w:val="00991B46"/>
    <w:rsid w:val="00991B47"/>
    <w:rsid w:val="00991B4A"/>
    <w:rsid w:val="00991BB2"/>
    <w:rsid w:val="00991BFE"/>
    <w:rsid w:val="00991C38"/>
    <w:rsid w:val="00991C4E"/>
    <w:rsid w:val="00991C66"/>
    <w:rsid w:val="00991CBC"/>
    <w:rsid w:val="00991CCB"/>
    <w:rsid w:val="00991CE5"/>
    <w:rsid w:val="00991D58"/>
    <w:rsid w:val="00991DA5"/>
    <w:rsid w:val="00991DAB"/>
    <w:rsid w:val="00991DDE"/>
    <w:rsid w:val="00991E0D"/>
    <w:rsid w:val="00991E10"/>
    <w:rsid w:val="00991E20"/>
    <w:rsid w:val="00991E7C"/>
    <w:rsid w:val="00991E8B"/>
    <w:rsid w:val="00991E9A"/>
    <w:rsid w:val="00991EC1"/>
    <w:rsid w:val="00991EC4"/>
    <w:rsid w:val="00991EE5"/>
    <w:rsid w:val="00991EF2"/>
    <w:rsid w:val="00991EFF"/>
    <w:rsid w:val="00991F0F"/>
    <w:rsid w:val="00991F17"/>
    <w:rsid w:val="00991F1C"/>
    <w:rsid w:val="00991F28"/>
    <w:rsid w:val="00991F86"/>
    <w:rsid w:val="00991F8F"/>
    <w:rsid w:val="00991F92"/>
    <w:rsid w:val="00991F99"/>
    <w:rsid w:val="00991FAB"/>
    <w:rsid w:val="00991FD5"/>
    <w:rsid w:val="00992013"/>
    <w:rsid w:val="00992015"/>
    <w:rsid w:val="0099201E"/>
    <w:rsid w:val="00992052"/>
    <w:rsid w:val="00992083"/>
    <w:rsid w:val="009920B6"/>
    <w:rsid w:val="009920C4"/>
    <w:rsid w:val="009920D5"/>
    <w:rsid w:val="00992181"/>
    <w:rsid w:val="00992191"/>
    <w:rsid w:val="009921B7"/>
    <w:rsid w:val="00992214"/>
    <w:rsid w:val="0099224E"/>
    <w:rsid w:val="00992298"/>
    <w:rsid w:val="009922E3"/>
    <w:rsid w:val="0099230E"/>
    <w:rsid w:val="0099232D"/>
    <w:rsid w:val="0099237D"/>
    <w:rsid w:val="0099238C"/>
    <w:rsid w:val="0099242F"/>
    <w:rsid w:val="00992442"/>
    <w:rsid w:val="00992488"/>
    <w:rsid w:val="009924CB"/>
    <w:rsid w:val="0099250B"/>
    <w:rsid w:val="00992596"/>
    <w:rsid w:val="009925A1"/>
    <w:rsid w:val="009925E8"/>
    <w:rsid w:val="00992615"/>
    <w:rsid w:val="00992626"/>
    <w:rsid w:val="0099262C"/>
    <w:rsid w:val="0099263A"/>
    <w:rsid w:val="0099268F"/>
    <w:rsid w:val="009926AD"/>
    <w:rsid w:val="009926DC"/>
    <w:rsid w:val="0099272F"/>
    <w:rsid w:val="0099275C"/>
    <w:rsid w:val="00992776"/>
    <w:rsid w:val="00992781"/>
    <w:rsid w:val="00992786"/>
    <w:rsid w:val="009927B8"/>
    <w:rsid w:val="009927C4"/>
    <w:rsid w:val="009927FB"/>
    <w:rsid w:val="0099283A"/>
    <w:rsid w:val="0099284E"/>
    <w:rsid w:val="00992856"/>
    <w:rsid w:val="00992888"/>
    <w:rsid w:val="00992890"/>
    <w:rsid w:val="009928D4"/>
    <w:rsid w:val="009928EB"/>
    <w:rsid w:val="009928F2"/>
    <w:rsid w:val="00992907"/>
    <w:rsid w:val="0099296F"/>
    <w:rsid w:val="009929AD"/>
    <w:rsid w:val="00992A0B"/>
    <w:rsid w:val="00992A1D"/>
    <w:rsid w:val="00992A2F"/>
    <w:rsid w:val="00992A63"/>
    <w:rsid w:val="00992A77"/>
    <w:rsid w:val="00992A98"/>
    <w:rsid w:val="00992AAA"/>
    <w:rsid w:val="00992ABA"/>
    <w:rsid w:val="00992AE1"/>
    <w:rsid w:val="00992B56"/>
    <w:rsid w:val="00992BAE"/>
    <w:rsid w:val="00992BD4"/>
    <w:rsid w:val="00992BD6"/>
    <w:rsid w:val="00992BDE"/>
    <w:rsid w:val="00992BDF"/>
    <w:rsid w:val="00992C38"/>
    <w:rsid w:val="00992C5A"/>
    <w:rsid w:val="00992CA4"/>
    <w:rsid w:val="00992CC4"/>
    <w:rsid w:val="00992CED"/>
    <w:rsid w:val="00992CF7"/>
    <w:rsid w:val="00992CFD"/>
    <w:rsid w:val="00992D09"/>
    <w:rsid w:val="00992D21"/>
    <w:rsid w:val="00992D22"/>
    <w:rsid w:val="00992D3B"/>
    <w:rsid w:val="00992D3F"/>
    <w:rsid w:val="00992D45"/>
    <w:rsid w:val="00992D56"/>
    <w:rsid w:val="00992D5B"/>
    <w:rsid w:val="00992D62"/>
    <w:rsid w:val="00992D8F"/>
    <w:rsid w:val="00992DA4"/>
    <w:rsid w:val="00992DC1"/>
    <w:rsid w:val="00992DD0"/>
    <w:rsid w:val="00992DDF"/>
    <w:rsid w:val="00992DEE"/>
    <w:rsid w:val="00992E07"/>
    <w:rsid w:val="00992E1F"/>
    <w:rsid w:val="00992E57"/>
    <w:rsid w:val="00992E80"/>
    <w:rsid w:val="00992ED5"/>
    <w:rsid w:val="00992F1C"/>
    <w:rsid w:val="00992F28"/>
    <w:rsid w:val="00992F30"/>
    <w:rsid w:val="00992F4C"/>
    <w:rsid w:val="00992F4D"/>
    <w:rsid w:val="00992F4F"/>
    <w:rsid w:val="00992F64"/>
    <w:rsid w:val="00992FB2"/>
    <w:rsid w:val="00992FCD"/>
    <w:rsid w:val="00992FE4"/>
    <w:rsid w:val="00992FE6"/>
    <w:rsid w:val="00992FEF"/>
    <w:rsid w:val="00993007"/>
    <w:rsid w:val="00993042"/>
    <w:rsid w:val="00993043"/>
    <w:rsid w:val="0099308D"/>
    <w:rsid w:val="009930B3"/>
    <w:rsid w:val="00993103"/>
    <w:rsid w:val="00993121"/>
    <w:rsid w:val="0099312C"/>
    <w:rsid w:val="00993133"/>
    <w:rsid w:val="00993134"/>
    <w:rsid w:val="00993186"/>
    <w:rsid w:val="0099319B"/>
    <w:rsid w:val="009931CB"/>
    <w:rsid w:val="009931D6"/>
    <w:rsid w:val="009931E4"/>
    <w:rsid w:val="009931ED"/>
    <w:rsid w:val="00993202"/>
    <w:rsid w:val="00993207"/>
    <w:rsid w:val="00993211"/>
    <w:rsid w:val="00993216"/>
    <w:rsid w:val="0099321A"/>
    <w:rsid w:val="00993236"/>
    <w:rsid w:val="00993238"/>
    <w:rsid w:val="00993255"/>
    <w:rsid w:val="00993271"/>
    <w:rsid w:val="00993273"/>
    <w:rsid w:val="00993291"/>
    <w:rsid w:val="009932B9"/>
    <w:rsid w:val="009932DF"/>
    <w:rsid w:val="00993335"/>
    <w:rsid w:val="00993345"/>
    <w:rsid w:val="0099334A"/>
    <w:rsid w:val="0099334B"/>
    <w:rsid w:val="00993384"/>
    <w:rsid w:val="00993388"/>
    <w:rsid w:val="009933AF"/>
    <w:rsid w:val="009933C3"/>
    <w:rsid w:val="009933CB"/>
    <w:rsid w:val="009933DB"/>
    <w:rsid w:val="009933E0"/>
    <w:rsid w:val="00993410"/>
    <w:rsid w:val="00993487"/>
    <w:rsid w:val="009934F5"/>
    <w:rsid w:val="0099350A"/>
    <w:rsid w:val="00993518"/>
    <w:rsid w:val="00993524"/>
    <w:rsid w:val="00993527"/>
    <w:rsid w:val="0099353B"/>
    <w:rsid w:val="0099354C"/>
    <w:rsid w:val="0099355A"/>
    <w:rsid w:val="0099355D"/>
    <w:rsid w:val="0099358C"/>
    <w:rsid w:val="009935E5"/>
    <w:rsid w:val="0099361E"/>
    <w:rsid w:val="0099362A"/>
    <w:rsid w:val="00993656"/>
    <w:rsid w:val="00993700"/>
    <w:rsid w:val="00993753"/>
    <w:rsid w:val="00993767"/>
    <w:rsid w:val="00993783"/>
    <w:rsid w:val="009937B7"/>
    <w:rsid w:val="00993803"/>
    <w:rsid w:val="0099382B"/>
    <w:rsid w:val="0099383F"/>
    <w:rsid w:val="00993860"/>
    <w:rsid w:val="00993864"/>
    <w:rsid w:val="00993891"/>
    <w:rsid w:val="009938A2"/>
    <w:rsid w:val="009938BB"/>
    <w:rsid w:val="00993973"/>
    <w:rsid w:val="009939CD"/>
    <w:rsid w:val="009939F4"/>
    <w:rsid w:val="00993A29"/>
    <w:rsid w:val="00993A39"/>
    <w:rsid w:val="00993A5C"/>
    <w:rsid w:val="00993AEA"/>
    <w:rsid w:val="00993B56"/>
    <w:rsid w:val="00993B92"/>
    <w:rsid w:val="00993B97"/>
    <w:rsid w:val="00993BA3"/>
    <w:rsid w:val="00993BB6"/>
    <w:rsid w:val="00993BDA"/>
    <w:rsid w:val="00993BE2"/>
    <w:rsid w:val="00993BF2"/>
    <w:rsid w:val="00993C0B"/>
    <w:rsid w:val="00993C40"/>
    <w:rsid w:val="00993C84"/>
    <w:rsid w:val="00993C9F"/>
    <w:rsid w:val="00993CAA"/>
    <w:rsid w:val="00993D1B"/>
    <w:rsid w:val="00993D22"/>
    <w:rsid w:val="00993D83"/>
    <w:rsid w:val="00993D9C"/>
    <w:rsid w:val="00993DB2"/>
    <w:rsid w:val="00993DBA"/>
    <w:rsid w:val="00993DBC"/>
    <w:rsid w:val="00993E0B"/>
    <w:rsid w:val="00993E3E"/>
    <w:rsid w:val="00993E4B"/>
    <w:rsid w:val="00993E69"/>
    <w:rsid w:val="00993E78"/>
    <w:rsid w:val="00993EA6"/>
    <w:rsid w:val="00993EB1"/>
    <w:rsid w:val="00993F40"/>
    <w:rsid w:val="00993F5E"/>
    <w:rsid w:val="00993F86"/>
    <w:rsid w:val="00993FAF"/>
    <w:rsid w:val="00993FEC"/>
    <w:rsid w:val="00994017"/>
    <w:rsid w:val="00994048"/>
    <w:rsid w:val="00994065"/>
    <w:rsid w:val="009940A9"/>
    <w:rsid w:val="009940B8"/>
    <w:rsid w:val="009940BB"/>
    <w:rsid w:val="009940C7"/>
    <w:rsid w:val="00994144"/>
    <w:rsid w:val="00994187"/>
    <w:rsid w:val="009941C0"/>
    <w:rsid w:val="0099423F"/>
    <w:rsid w:val="0099426B"/>
    <w:rsid w:val="0099427F"/>
    <w:rsid w:val="0099429A"/>
    <w:rsid w:val="009942AC"/>
    <w:rsid w:val="009942BC"/>
    <w:rsid w:val="009942C9"/>
    <w:rsid w:val="009942E5"/>
    <w:rsid w:val="009942EC"/>
    <w:rsid w:val="00994301"/>
    <w:rsid w:val="00994363"/>
    <w:rsid w:val="00994377"/>
    <w:rsid w:val="00994379"/>
    <w:rsid w:val="009943CD"/>
    <w:rsid w:val="009943DB"/>
    <w:rsid w:val="009943EE"/>
    <w:rsid w:val="009943F7"/>
    <w:rsid w:val="00994408"/>
    <w:rsid w:val="0099441A"/>
    <w:rsid w:val="00994460"/>
    <w:rsid w:val="0099446A"/>
    <w:rsid w:val="00994477"/>
    <w:rsid w:val="009944E5"/>
    <w:rsid w:val="009944ED"/>
    <w:rsid w:val="00994505"/>
    <w:rsid w:val="00994514"/>
    <w:rsid w:val="00994523"/>
    <w:rsid w:val="0099452E"/>
    <w:rsid w:val="0099455E"/>
    <w:rsid w:val="00994561"/>
    <w:rsid w:val="00994572"/>
    <w:rsid w:val="009945E4"/>
    <w:rsid w:val="009945E9"/>
    <w:rsid w:val="0099460E"/>
    <w:rsid w:val="00994621"/>
    <w:rsid w:val="0099462E"/>
    <w:rsid w:val="00994650"/>
    <w:rsid w:val="00994671"/>
    <w:rsid w:val="00994676"/>
    <w:rsid w:val="00994685"/>
    <w:rsid w:val="0099469C"/>
    <w:rsid w:val="009946D0"/>
    <w:rsid w:val="0099471A"/>
    <w:rsid w:val="00994721"/>
    <w:rsid w:val="00994747"/>
    <w:rsid w:val="00994772"/>
    <w:rsid w:val="009947AB"/>
    <w:rsid w:val="009947E6"/>
    <w:rsid w:val="0099482A"/>
    <w:rsid w:val="00994839"/>
    <w:rsid w:val="00994869"/>
    <w:rsid w:val="0099487F"/>
    <w:rsid w:val="00994886"/>
    <w:rsid w:val="009948AC"/>
    <w:rsid w:val="009948E0"/>
    <w:rsid w:val="009949AE"/>
    <w:rsid w:val="009949BE"/>
    <w:rsid w:val="009949F3"/>
    <w:rsid w:val="00994A0D"/>
    <w:rsid w:val="00994A4E"/>
    <w:rsid w:val="00994A6E"/>
    <w:rsid w:val="00994A8B"/>
    <w:rsid w:val="00994A8D"/>
    <w:rsid w:val="00994AA5"/>
    <w:rsid w:val="00994AE1"/>
    <w:rsid w:val="00994B31"/>
    <w:rsid w:val="00994B72"/>
    <w:rsid w:val="00994BA6"/>
    <w:rsid w:val="00994BAB"/>
    <w:rsid w:val="00994BAC"/>
    <w:rsid w:val="00994BCB"/>
    <w:rsid w:val="00994BDE"/>
    <w:rsid w:val="00994C49"/>
    <w:rsid w:val="00994C60"/>
    <w:rsid w:val="00994C8C"/>
    <w:rsid w:val="00994C9B"/>
    <w:rsid w:val="00994D2C"/>
    <w:rsid w:val="00994D7A"/>
    <w:rsid w:val="00994D99"/>
    <w:rsid w:val="00994DB2"/>
    <w:rsid w:val="00994DC0"/>
    <w:rsid w:val="00994DD2"/>
    <w:rsid w:val="00994E66"/>
    <w:rsid w:val="00994EAC"/>
    <w:rsid w:val="00994EC1"/>
    <w:rsid w:val="00994EE5"/>
    <w:rsid w:val="00994F0B"/>
    <w:rsid w:val="00994F0C"/>
    <w:rsid w:val="00994F84"/>
    <w:rsid w:val="00994F89"/>
    <w:rsid w:val="00994FCA"/>
    <w:rsid w:val="00994FD1"/>
    <w:rsid w:val="00995013"/>
    <w:rsid w:val="00995035"/>
    <w:rsid w:val="00995050"/>
    <w:rsid w:val="009950BC"/>
    <w:rsid w:val="0099510F"/>
    <w:rsid w:val="0099518C"/>
    <w:rsid w:val="009951E5"/>
    <w:rsid w:val="00995258"/>
    <w:rsid w:val="009952EA"/>
    <w:rsid w:val="009952FB"/>
    <w:rsid w:val="00995314"/>
    <w:rsid w:val="0099533D"/>
    <w:rsid w:val="00995372"/>
    <w:rsid w:val="00995382"/>
    <w:rsid w:val="00995389"/>
    <w:rsid w:val="009953C0"/>
    <w:rsid w:val="009953D3"/>
    <w:rsid w:val="00995400"/>
    <w:rsid w:val="0099542F"/>
    <w:rsid w:val="009954DD"/>
    <w:rsid w:val="0099550E"/>
    <w:rsid w:val="00995541"/>
    <w:rsid w:val="00995554"/>
    <w:rsid w:val="0099555F"/>
    <w:rsid w:val="0099559B"/>
    <w:rsid w:val="009955B9"/>
    <w:rsid w:val="009955CD"/>
    <w:rsid w:val="00995618"/>
    <w:rsid w:val="00995630"/>
    <w:rsid w:val="00995698"/>
    <w:rsid w:val="009956A3"/>
    <w:rsid w:val="009956E9"/>
    <w:rsid w:val="009956FF"/>
    <w:rsid w:val="00995779"/>
    <w:rsid w:val="0099577F"/>
    <w:rsid w:val="009957A5"/>
    <w:rsid w:val="009957AD"/>
    <w:rsid w:val="00995833"/>
    <w:rsid w:val="00995868"/>
    <w:rsid w:val="00995927"/>
    <w:rsid w:val="00995928"/>
    <w:rsid w:val="00995976"/>
    <w:rsid w:val="00995980"/>
    <w:rsid w:val="009959D1"/>
    <w:rsid w:val="009959DB"/>
    <w:rsid w:val="009959E2"/>
    <w:rsid w:val="00995A1A"/>
    <w:rsid w:val="00995A4B"/>
    <w:rsid w:val="00995AB0"/>
    <w:rsid w:val="00995AC0"/>
    <w:rsid w:val="00995B05"/>
    <w:rsid w:val="00995B1C"/>
    <w:rsid w:val="00995B35"/>
    <w:rsid w:val="00995B84"/>
    <w:rsid w:val="00995BB7"/>
    <w:rsid w:val="00995BC7"/>
    <w:rsid w:val="00995BD6"/>
    <w:rsid w:val="00995BE5"/>
    <w:rsid w:val="00995C56"/>
    <w:rsid w:val="00995C9E"/>
    <w:rsid w:val="00995CFC"/>
    <w:rsid w:val="00995D15"/>
    <w:rsid w:val="00995D20"/>
    <w:rsid w:val="00995D2B"/>
    <w:rsid w:val="00995D56"/>
    <w:rsid w:val="00995D8F"/>
    <w:rsid w:val="00995DB4"/>
    <w:rsid w:val="00995DCC"/>
    <w:rsid w:val="00995E1B"/>
    <w:rsid w:val="00995E33"/>
    <w:rsid w:val="00995EAB"/>
    <w:rsid w:val="00995EAF"/>
    <w:rsid w:val="00995EBC"/>
    <w:rsid w:val="00995ECD"/>
    <w:rsid w:val="00995EFF"/>
    <w:rsid w:val="00995F01"/>
    <w:rsid w:val="00995F2D"/>
    <w:rsid w:val="00995F2F"/>
    <w:rsid w:val="00995F39"/>
    <w:rsid w:val="00995F3E"/>
    <w:rsid w:val="00995F49"/>
    <w:rsid w:val="00995F78"/>
    <w:rsid w:val="00995F86"/>
    <w:rsid w:val="00995FC5"/>
    <w:rsid w:val="00995FD5"/>
    <w:rsid w:val="00995FEA"/>
    <w:rsid w:val="0099603C"/>
    <w:rsid w:val="00996048"/>
    <w:rsid w:val="00996052"/>
    <w:rsid w:val="00996098"/>
    <w:rsid w:val="00996099"/>
    <w:rsid w:val="009960BF"/>
    <w:rsid w:val="009960C4"/>
    <w:rsid w:val="00996163"/>
    <w:rsid w:val="0099617E"/>
    <w:rsid w:val="009961C0"/>
    <w:rsid w:val="009961E7"/>
    <w:rsid w:val="009961F5"/>
    <w:rsid w:val="0099620F"/>
    <w:rsid w:val="00996245"/>
    <w:rsid w:val="00996250"/>
    <w:rsid w:val="009962C9"/>
    <w:rsid w:val="009962CD"/>
    <w:rsid w:val="009962D1"/>
    <w:rsid w:val="009962EA"/>
    <w:rsid w:val="0099637B"/>
    <w:rsid w:val="00996386"/>
    <w:rsid w:val="0099638F"/>
    <w:rsid w:val="00996411"/>
    <w:rsid w:val="0099641E"/>
    <w:rsid w:val="0099643B"/>
    <w:rsid w:val="009964A4"/>
    <w:rsid w:val="009964C4"/>
    <w:rsid w:val="009964DB"/>
    <w:rsid w:val="0099651E"/>
    <w:rsid w:val="0099654A"/>
    <w:rsid w:val="00996574"/>
    <w:rsid w:val="00996581"/>
    <w:rsid w:val="009965D8"/>
    <w:rsid w:val="009965F0"/>
    <w:rsid w:val="00996649"/>
    <w:rsid w:val="00996670"/>
    <w:rsid w:val="0099667B"/>
    <w:rsid w:val="00996683"/>
    <w:rsid w:val="009966D3"/>
    <w:rsid w:val="009966E1"/>
    <w:rsid w:val="0099671F"/>
    <w:rsid w:val="0099672C"/>
    <w:rsid w:val="00996763"/>
    <w:rsid w:val="00996775"/>
    <w:rsid w:val="009967CA"/>
    <w:rsid w:val="00996810"/>
    <w:rsid w:val="00996889"/>
    <w:rsid w:val="009968A5"/>
    <w:rsid w:val="009968C9"/>
    <w:rsid w:val="009968CC"/>
    <w:rsid w:val="009968E5"/>
    <w:rsid w:val="0099695C"/>
    <w:rsid w:val="009969B6"/>
    <w:rsid w:val="009969C5"/>
    <w:rsid w:val="009969C7"/>
    <w:rsid w:val="009969D8"/>
    <w:rsid w:val="009969DD"/>
    <w:rsid w:val="00996A2D"/>
    <w:rsid w:val="00996A63"/>
    <w:rsid w:val="00996AE8"/>
    <w:rsid w:val="00996B2D"/>
    <w:rsid w:val="00996B4A"/>
    <w:rsid w:val="00996B68"/>
    <w:rsid w:val="00996BE1"/>
    <w:rsid w:val="00996BE7"/>
    <w:rsid w:val="00996C45"/>
    <w:rsid w:val="00996C66"/>
    <w:rsid w:val="00996CB0"/>
    <w:rsid w:val="00996CC1"/>
    <w:rsid w:val="00996CC4"/>
    <w:rsid w:val="00996CF4"/>
    <w:rsid w:val="00996D0B"/>
    <w:rsid w:val="00996D5F"/>
    <w:rsid w:val="00996D6D"/>
    <w:rsid w:val="00996D82"/>
    <w:rsid w:val="00996DA6"/>
    <w:rsid w:val="00996DB7"/>
    <w:rsid w:val="00996DC2"/>
    <w:rsid w:val="00996DD6"/>
    <w:rsid w:val="00996DEB"/>
    <w:rsid w:val="00996DF4"/>
    <w:rsid w:val="00996E02"/>
    <w:rsid w:val="00996E1C"/>
    <w:rsid w:val="00996E4D"/>
    <w:rsid w:val="00996E92"/>
    <w:rsid w:val="00996E98"/>
    <w:rsid w:val="00996EF0"/>
    <w:rsid w:val="00996F11"/>
    <w:rsid w:val="00996F2A"/>
    <w:rsid w:val="00996F46"/>
    <w:rsid w:val="00996F54"/>
    <w:rsid w:val="00996F92"/>
    <w:rsid w:val="00996F98"/>
    <w:rsid w:val="00996F9E"/>
    <w:rsid w:val="00996FC7"/>
    <w:rsid w:val="00996FC9"/>
    <w:rsid w:val="00996FD1"/>
    <w:rsid w:val="0099702B"/>
    <w:rsid w:val="00997035"/>
    <w:rsid w:val="00997039"/>
    <w:rsid w:val="009970A8"/>
    <w:rsid w:val="009970E7"/>
    <w:rsid w:val="009970FD"/>
    <w:rsid w:val="00997124"/>
    <w:rsid w:val="0099712A"/>
    <w:rsid w:val="00997140"/>
    <w:rsid w:val="0099714F"/>
    <w:rsid w:val="009971A8"/>
    <w:rsid w:val="009971E4"/>
    <w:rsid w:val="00997237"/>
    <w:rsid w:val="0099724F"/>
    <w:rsid w:val="0099725D"/>
    <w:rsid w:val="009972B3"/>
    <w:rsid w:val="009972E0"/>
    <w:rsid w:val="00997364"/>
    <w:rsid w:val="00997379"/>
    <w:rsid w:val="0099737A"/>
    <w:rsid w:val="00997393"/>
    <w:rsid w:val="009973A5"/>
    <w:rsid w:val="009973A7"/>
    <w:rsid w:val="009973C1"/>
    <w:rsid w:val="0099740D"/>
    <w:rsid w:val="00997440"/>
    <w:rsid w:val="00997448"/>
    <w:rsid w:val="00997495"/>
    <w:rsid w:val="009974EB"/>
    <w:rsid w:val="00997518"/>
    <w:rsid w:val="00997538"/>
    <w:rsid w:val="00997541"/>
    <w:rsid w:val="0099758C"/>
    <w:rsid w:val="009975A0"/>
    <w:rsid w:val="0099760B"/>
    <w:rsid w:val="00997627"/>
    <w:rsid w:val="00997668"/>
    <w:rsid w:val="009976A3"/>
    <w:rsid w:val="009976AC"/>
    <w:rsid w:val="00997705"/>
    <w:rsid w:val="0099770E"/>
    <w:rsid w:val="0099771F"/>
    <w:rsid w:val="00997743"/>
    <w:rsid w:val="00997763"/>
    <w:rsid w:val="0099777F"/>
    <w:rsid w:val="009977FD"/>
    <w:rsid w:val="0099781D"/>
    <w:rsid w:val="00997850"/>
    <w:rsid w:val="00997868"/>
    <w:rsid w:val="009978AE"/>
    <w:rsid w:val="009978B5"/>
    <w:rsid w:val="009978FC"/>
    <w:rsid w:val="0099791D"/>
    <w:rsid w:val="00997964"/>
    <w:rsid w:val="0099796D"/>
    <w:rsid w:val="0099797C"/>
    <w:rsid w:val="0099797F"/>
    <w:rsid w:val="00997980"/>
    <w:rsid w:val="00997982"/>
    <w:rsid w:val="009979DC"/>
    <w:rsid w:val="009979FB"/>
    <w:rsid w:val="009979FF"/>
    <w:rsid w:val="00997A24"/>
    <w:rsid w:val="00997A2B"/>
    <w:rsid w:val="00997A59"/>
    <w:rsid w:val="00997A7A"/>
    <w:rsid w:val="00997A87"/>
    <w:rsid w:val="00997A8A"/>
    <w:rsid w:val="00997AFF"/>
    <w:rsid w:val="00997B82"/>
    <w:rsid w:val="00997BC8"/>
    <w:rsid w:val="00997BCD"/>
    <w:rsid w:val="00997BE9"/>
    <w:rsid w:val="00997C0F"/>
    <w:rsid w:val="00997C5A"/>
    <w:rsid w:val="00997C5B"/>
    <w:rsid w:val="00997C80"/>
    <w:rsid w:val="00997C96"/>
    <w:rsid w:val="00997CAC"/>
    <w:rsid w:val="00997CDD"/>
    <w:rsid w:val="00997D04"/>
    <w:rsid w:val="00997D39"/>
    <w:rsid w:val="00997D69"/>
    <w:rsid w:val="00997DBA"/>
    <w:rsid w:val="00997DBE"/>
    <w:rsid w:val="00997DD3"/>
    <w:rsid w:val="00997DDA"/>
    <w:rsid w:val="00997DDE"/>
    <w:rsid w:val="00997E82"/>
    <w:rsid w:val="00997E9F"/>
    <w:rsid w:val="00997ECA"/>
    <w:rsid w:val="00997F50"/>
    <w:rsid w:val="00997F64"/>
    <w:rsid w:val="00997F6C"/>
    <w:rsid w:val="00997F76"/>
    <w:rsid w:val="00997F99"/>
    <w:rsid w:val="00997FB0"/>
    <w:rsid w:val="00997FD1"/>
    <w:rsid w:val="009A0012"/>
    <w:rsid w:val="009A003B"/>
    <w:rsid w:val="009A0088"/>
    <w:rsid w:val="009A00A3"/>
    <w:rsid w:val="009A00B4"/>
    <w:rsid w:val="009A00E7"/>
    <w:rsid w:val="009A00F2"/>
    <w:rsid w:val="009A0102"/>
    <w:rsid w:val="009A010A"/>
    <w:rsid w:val="009A010F"/>
    <w:rsid w:val="009A0155"/>
    <w:rsid w:val="009A01DD"/>
    <w:rsid w:val="009A0223"/>
    <w:rsid w:val="009A0225"/>
    <w:rsid w:val="009A022A"/>
    <w:rsid w:val="009A0232"/>
    <w:rsid w:val="009A024D"/>
    <w:rsid w:val="009A02BC"/>
    <w:rsid w:val="009A02F1"/>
    <w:rsid w:val="009A0313"/>
    <w:rsid w:val="009A033D"/>
    <w:rsid w:val="009A0354"/>
    <w:rsid w:val="009A038B"/>
    <w:rsid w:val="009A0399"/>
    <w:rsid w:val="009A03A9"/>
    <w:rsid w:val="009A03AC"/>
    <w:rsid w:val="009A03B2"/>
    <w:rsid w:val="009A03B5"/>
    <w:rsid w:val="009A03C1"/>
    <w:rsid w:val="009A03F0"/>
    <w:rsid w:val="009A043F"/>
    <w:rsid w:val="009A0441"/>
    <w:rsid w:val="009A0443"/>
    <w:rsid w:val="009A0464"/>
    <w:rsid w:val="009A0484"/>
    <w:rsid w:val="009A04B7"/>
    <w:rsid w:val="009A04D7"/>
    <w:rsid w:val="009A04DE"/>
    <w:rsid w:val="009A0506"/>
    <w:rsid w:val="009A0508"/>
    <w:rsid w:val="009A050C"/>
    <w:rsid w:val="009A0540"/>
    <w:rsid w:val="009A0543"/>
    <w:rsid w:val="009A0583"/>
    <w:rsid w:val="009A058D"/>
    <w:rsid w:val="009A05CF"/>
    <w:rsid w:val="009A05D2"/>
    <w:rsid w:val="009A061F"/>
    <w:rsid w:val="009A0639"/>
    <w:rsid w:val="009A0670"/>
    <w:rsid w:val="009A0672"/>
    <w:rsid w:val="009A06A6"/>
    <w:rsid w:val="009A06AC"/>
    <w:rsid w:val="009A0710"/>
    <w:rsid w:val="009A0716"/>
    <w:rsid w:val="009A0731"/>
    <w:rsid w:val="009A0761"/>
    <w:rsid w:val="009A078C"/>
    <w:rsid w:val="009A07DE"/>
    <w:rsid w:val="009A084F"/>
    <w:rsid w:val="009A0856"/>
    <w:rsid w:val="009A087B"/>
    <w:rsid w:val="009A0889"/>
    <w:rsid w:val="009A088E"/>
    <w:rsid w:val="009A0924"/>
    <w:rsid w:val="009A0947"/>
    <w:rsid w:val="009A0996"/>
    <w:rsid w:val="009A09C0"/>
    <w:rsid w:val="009A09DD"/>
    <w:rsid w:val="009A09F4"/>
    <w:rsid w:val="009A0A10"/>
    <w:rsid w:val="009A0A8F"/>
    <w:rsid w:val="009A0B41"/>
    <w:rsid w:val="009A0B81"/>
    <w:rsid w:val="009A0B92"/>
    <w:rsid w:val="009A0BD8"/>
    <w:rsid w:val="009A0BF5"/>
    <w:rsid w:val="009A0C1F"/>
    <w:rsid w:val="009A0C8E"/>
    <w:rsid w:val="009A0CA1"/>
    <w:rsid w:val="009A0CC4"/>
    <w:rsid w:val="009A0CE4"/>
    <w:rsid w:val="009A0D09"/>
    <w:rsid w:val="009A0D29"/>
    <w:rsid w:val="009A0D83"/>
    <w:rsid w:val="009A0DBA"/>
    <w:rsid w:val="009A0E0D"/>
    <w:rsid w:val="009A0E24"/>
    <w:rsid w:val="009A0E4E"/>
    <w:rsid w:val="009A0E52"/>
    <w:rsid w:val="009A0E95"/>
    <w:rsid w:val="009A0ECA"/>
    <w:rsid w:val="009A0ED5"/>
    <w:rsid w:val="009A0EED"/>
    <w:rsid w:val="009A0EF4"/>
    <w:rsid w:val="009A0F53"/>
    <w:rsid w:val="009A0F6D"/>
    <w:rsid w:val="009A0FA0"/>
    <w:rsid w:val="009A0FC7"/>
    <w:rsid w:val="009A100B"/>
    <w:rsid w:val="009A105F"/>
    <w:rsid w:val="009A10BC"/>
    <w:rsid w:val="009A10C9"/>
    <w:rsid w:val="009A10D8"/>
    <w:rsid w:val="009A111C"/>
    <w:rsid w:val="009A1146"/>
    <w:rsid w:val="009A1158"/>
    <w:rsid w:val="009A1170"/>
    <w:rsid w:val="009A1172"/>
    <w:rsid w:val="009A1178"/>
    <w:rsid w:val="009A1181"/>
    <w:rsid w:val="009A1198"/>
    <w:rsid w:val="009A1199"/>
    <w:rsid w:val="009A11D0"/>
    <w:rsid w:val="009A1202"/>
    <w:rsid w:val="009A121E"/>
    <w:rsid w:val="009A127A"/>
    <w:rsid w:val="009A128D"/>
    <w:rsid w:val="009A129F"/>
    <w:rsid w:val="009A12EB"/>
    <w:rsid w:val="009A1325"/>
    <w:rsid w:val="009A1342"/>
    <w:rsid w:val="009A1344"/>
    <w:rsid w:val="009A134F"/>
    <w:rsid w:val="009A137F"/>
    <w:rsid w:val="009A13A2"/>
    <w:rsid w:val="009A13BE"/>
    <w:rsid w:val="009A13C4"/>
    <w:rsid w:val="009A13C6"/>
    <w:rsid w:val="009A13DD"/>
    <w:rsid w:val="009A1412"/>
    <w:rsid w:val="009A148E"/>
    <w:rsid w:val="009A14AE"/>
    <w:rsid w:val="009A14FA"/>
    <w:rsid w:val="009A150A"/>
    <w:rsid w:val="009A1515"/>
    <w:rsid w:val="009A152A"/>
    <w:rsid w:val="009A1575"/>
    <w:rsid w:val="009A15B8"/>
    <w:rsid w:val="009A15DA"/>
    <w:rsid w:val="009A1605"/>
    <w:rsid w:val="009A161C"/>
    <w:rsid w:val="009A1672"/>
    <w:rsid w:val="009A1677"/>
    <w:rsid w:val="009A16BF"/>
    <w:rsid w:val="009A177F"/>
    <w:rsid w:val="009A17A7"/>
    <w:rsid w:val="009A17B6"/>
    <w:rsid w:val="009A18A1"/>
    <w:rsid w:val="009A18D2"/>
    <w:rsid w:val="009A18DF"/>
    <w:rsid w:val="009A18E5"/>
    <w:rsid w:val="009A1908"/>
    <w:rsid w:val="009A1926"/>
    <w:rsid w:val="009A195B"/>
    <w:rsid w:val="009A197D"/>
    <w:rsid w:val="009A199A"/>
    <w:rsid w:val="009A1A7B"/>
    <w:rsid w:val="009A1AD1"/>
    <w:rsid w:val="009A1AEF"/>
    <w:rsid w:val="009A1AFE"/>
    <w:rsid w:val="009A1B43"/>
    <w:rsid w:val="009A1B71"/>
    <w:rsid w:val="009A1B89"/>
    <w:rsid w:val="009A1B96"/>
    <w:rsid w:val="009A1BE2"/>
    <w:rsid w:val="009A1BF0"/>
    <w:rsid w:val="009A1C03"/>
    <w:rsid w:val="009A1C1E"/>
    <w:rsid w:val="009A1C57"/>
    <w:rsid w:val="009A1C5F"/>
    <w:rsid w:val="009A1C9F"/>
    <w:rsid w:val="009A1CA5"/>
    <w:rsid w:val="009A1CC4"/>
    <w:rsid w:val="009A1CEE"/>
    <w:rsid w:val="009A1D06"/>
    <w:rsid w:val="009A1D0B"/>
    <w:rsid w:val="009A1D33"/>
    <w:rsid w:val="009A1D62"/>
    <w:rsid w:val="009A1DB5"/>
    <w:rsid w:val="009A1E06"/>
    <w:rsid w:val="009A1E4D"/>
    <w:rsid w:val="009A1E7A"/>
    <w:rsid w:val="009A1E86"/>
    <w:rsid w:val="009A1E89"/>
    <w:rsid w:val="009A1E9D"/>
    <w:rsid w:val="009A1ED3"/>
    <w:rsid w:val="009A1EEA"/>
    <w:rsid w:val="009A1F3D"/>
    <w:rsid w:val="009A1F51"/>
    <w:rsid w:val="009A1F8A"/>
    <w:rsid w:val="009A1FBE"/>
    <w:rsid w:val="009A1FC7"/>
    <w:rsid w:val="009A1FC8"/>
    <w:rsid w:val="009A1FE6"/>
    <w:rsid w:val="009A1FF9"/>
    <w:rsid w:val="009A207A"/>
    <w:rsid w:val="009A20D4"/>
    <w:rsid w:val="009A211E"/>
    <w:rsid w:val="009A2137"/>
    <w:rsid w:val="009A213C"/>
    <w:rsid w:val="009A2153"/>
    <w:rsid w:val="009A2160"/>
    <w:rsid w:val="009A220C"/>
    <w:rsid w:val="009A2212"/>
    <w:rsid w:val="009A221E"/>
    <w:rsid w:val="009A2222"/>
    <w:rsid w:val="009A222E"/>
    <w:rsid w:val="009A224F"/>
    <w:rsid w:val="009A225B"/>
    <w:rsid w:val="009A2280"/>
    <w:rsid w:val="009A2298"/>
    <w:rsid w:val="009A22C9"/>
    <w:rsid w:val="009A22F4"/>
    <w:rsid w:val="009A2357"/>
    <w:rsid w:val="009A2358"/>
    <w:rsid w:val="009A2368"/>
    <w:rsid w:val="009A2375"/>
    <w:rsid w:val="009A2387"/>
    <w:rsid w:val="009A23A5"/>
    <w:rsid w:val="009A23C6"/>
    <w:rsid w:val="009A23F2"/>
    <w:rsid w:val="009A241D"/>
    <w:rsid w:val="009A2444"/>
    <w:rsid w:val="009A2456"/>
    <w:rsid w:val="009A247F"/>
    <w:rsid w:val="009A2498"/>
    <w:rsid w:val="009A249E"/>
    <w:rsid w:val="009A24C3"/>
    <w:rsid w:val="009A2502"/>
    <w:rsid w:val="009A250E"/>
    <w:rsid w:val="009A257F"/>
    <w:rsid w:val="009A25A9"/>
    <w:rsid w:val="009A25DB"/>
    <w:rsid w:val="009A25F6"/>
    <w:rsid w:val="009A260C"/>
    <w:rsid w:val="009A2614"/>
    <w:rsid w:val="009A2617"/>
    <w:rsid w:val="009A2626"/>
    <w:rsid w:val="009A2634"/>
    <w:rsid w:val="009A2655"/>
    <w:rsid w:val="009A2688"/>
    <w:rsid w:val="009A269E"/>
    <w:rsid w:val="009A26A0"/>
    <w:rsid w:val="009A26B5"/>
    <w:rsid w:val="009A2728"/>
    <w:rsid w:val="009A2761"/>
    <w:rsid w:val="009A2764"/>
    <w:rsid w:val="009A2771"/>
    <w:rsid w:val="009A2789"/>
    <w:rsid w:val="009A27D9"/>
    <w:rsid w:val="009A27DD"/>
    <w:rsid w:val="009A27F8"/>
    <w:rsid w:val="009A2802"/>
    <w:rsid w:val="009A2825"/>
    <w:rsid w:val="009A2859"/>
    <w:rsid w:val="009A2877"/>
    <w:rsid w:val="009A2885"/>
    <w:rsid w:val="009A28AC"/>
    <w:rsid w:val="009A28E0"/>
    <w:rsid w:val="009A2916"/>
    <w:rsid w:val="009A2934"/>
    <w:rsid w:val="009A293A"/>
    <w:rsid w:val="009A293F"/>
    <w:rsid w:val="009A2958"/>
    <w:rsid w:val="009A2984"/>
    <w:rsid w:val="009A29C1"/>
    <w:rsid w:val="009A2A79"/>
    <w:rsid w:val="009A2A99"/>
    <w:rsid w:val="009A2AC7"/>
    <w:rsid w:val="009A2AE6"/>
    <w:rsid w:val="009A2B20"/>
    <w:rsid w:val="009A2B39"/>
    <w:rsid w:val="009A2B4D"/>
    <w:rsid w:val="009A2B5E"/>
    <w:rsid w:val="009A2B8F"/>
    <w:rsid w:val="009A2B91"/>
    <w:rsid w:val="009A2BB4"/>
    <w:rsid w:val="009A2BB8"/>
    <w:rsid w:val="009A2C2F"/>
    <w:rsid w:val="009A2C64"/>
    <w:rsid w:val="009A2CBD"/>
    <w:rsid w:val="009A2CC5"/>
    <w:rsid w:val="009A2CDD"/>
    <w:rsid w:val="009A2CFF"/>
    <w:rsid w:val="009A2D18"/>
    <w:rsid w:val="009A2D66"/>
    <w:rsid w:val="009A2D8A"/>
    <w:rsid w:val="009A2DA3"/>
    <w:rsid w:val="009A2DC1"/>
    <w:rsid w:val="009A2DF5"/>
    <w:rsid w:val="009A2E08"/>
    <w:rsid w:val="009A2E0E"/>
    <w:rsid w:val="009A2E38"/>
    <w:rsid w:val="009A2E55"/>
    <w:rsid w:val="009A2E5D"/>
    <w:rsid w:val="009A2E71"/>
    <w:rsid w:val="009A2E85"/>
    <w:rsid w:val="009A2E89"/>
    <w:rsid w:val="009A2EBF"/>
    <w:rsid w:val="009A2EDD"/>
    <w:rsid w:val="009A2EF3"/>
    <w:rsid w:val="009A2F29"/>
    <w:rsid w:val="009A2F71"/>
    <w:rsid w:val="009A2FDA"/>
    <w:rsid w:val="009A2FE4"/>
    <w:rsid w:val="009A3032"/>
    <w:rsid w:val="009A303F"/>
    <w:rsid w:val="009A3041"/>
    <w:rsid w:val="009A304C"/>
    <w:rsid w:val="009A3050"/>
    <w:rsid w:val="009A30BB"/>
    <w:rsid w:val="009A30D0"/>
    <w:rsid w:val="009A30F4"/>
    <w:rsid w:val="009A30FE"/>
    <w:rsid w:val="009A3103"/>
    <w:rsid w:val="009A3109"/>
    <w:rsid w:val="009A3113"/>
    <w:rsid w:val="009A311B"/>
    <w:rsid w:val="009A3124"/>
    <w:rsid w:val="009A312E"/>
    <w:rsid w:val="009A313F"/>
    <w:rsid w:val="009A3149"/>
    <w:rsid w:val="009A316C"/>
    <w:rsid w:val="009A31B0"/>
    <w:rsid w:val="009A31D6"/>
    <w:rsid w:val="009A322E"/>
    <w:rsid w:val="009A3268"/>
    <w:rsid w:val="009A32A9"/>
    <w:rsid w:val="009A32C0"/>
    <w:rsid w:val="009A32C8"/>
    <w:rsid w:val="009A334A"/>
    <w:rsid w:val="009A3388"/>
    <w:rsid w:val="009A33DC"/>
    <w:rsid w:val="009A343B"/>
    <w:rsid w:val="009A346B"/>
    <w:rsid w:val="009A3473"/>
    <w:rsid w:val="009A347C"/>
    <w:rsid w:val="009A34B0"/>
    <w:rsid w:val="009A34B7"/>
    <w:rsid w:val="009A34C9"/>
    <w:rsid w:val="009A34E3"/>
    <w:rsid w:val="009A34E6"/>
    <w:rsid w:val="009A3539"/>
    <w:rsid w:val="009A354C"/>
    <w:rsid w:val="009A35BC"/>
    <w:rsid w:val="009A35BD"/>
    <w:rsid w:val="009A35C5"/>
    <w:rsid w:val="009A35CB"/>
    <w:rsid w:val="009A35E8"/>
    <w:rsid w:val="009A3616"/>
    <w:rsid w:val="009A3617"/>
    <w:rsid w:val="009A3694"/>
    <w:rsid w:val="009A369E"/>
    <w:rsid w:val="009A36E4"/>
    <w:rsid w:val="009A3723"/>
    <w:rsid w:val="009A3731"/>
    <w:rsid w:val="009A37CF"/>
    <w:rsid w:val="009A37E5"/>
    <w:rsid w:val="009A383C"/>
    <w:rsid w:val="009A38BB"/>
    <w:rsid w:val="009A38C8"/>
    <w:rsid w:val="009A38F6"/>
    <w:rsid w:val="009A3908"/>
    <w:rsid w:val="009A3909"/>
    <w:rsid w:val="009A3954"/>
    <w:rsid w:val="009A39C9"/>
    <w:rsid w:val="009A39D3"/>
    <w:rsid w:val="009A3A51"/>
    <w:rsid w:val="009A3A78"/>
    <w:rsid w:val="009A3A9D"/>
    <w:rsid w:val="009A3AF6"/>
    <w:rsid w:val="009A3B09"/>
    <w:rsid w:val="009A3B5F"/>
    <w:rsid w:val="009A3B6A"/>
    <w:rsid w:val="009A3BAF"/>
    <w:rsid w:val="009A3BC2"/>
    <w:rsid w:val="009A3BFC"/>
    <w:rsid w:val="009A3C17"/>
    <w:rsid w:val="009A3C1F"/>
    <w:rsid w:val="009A3C74"/>
    <w:rsid w:val="009A3C77"/>
    <w:rsid w:val="009A3CBD"/>
    <w:rsid w:val="009A3D77"/>
    <w:rsid w:val="009A3D96"/>
    <w:rsid w:val="009A3DC6"/>
    <w:rsid w:val="009A3DCB"/>
    <w:rsid w:val="009A3E45"/>
    <w:rsid w:val="009A3E99"/>
    <w:rsid w:val="009A3ED7"/>
    <w:rsid w:val="009A3EE4"/>
    <w:rsid w:val="009A3F13"/>
    <w:rsid w:val="009A3F3C"/>
    <w:rsid w:val="009A3F55"/>
    <w:rsid w:val="009A3F81"/>
    <w:rsid w:val="009A4001"/>
    <w:rsid w:val="009A4003"/>
    <w:rsid w:val="009A4019"/>
    <w:rsid w:val="009A404C"/>
    <w:rsid w:val="009A4051"/>
    <w:rsid w:val="009A40BB"/>
    <w:rsid w:val="009A40E8"/>
    <w:rsid w:val="009A40FA"/>
    <w:rsid w:val="009A40FF"/>
    <w:rsid w:val="009A412B"/>
    <w:rsid w:val="009A412E"/>
    <w:rsid w:val="009A417C"/>
    <w:rsid w:val="009A4184"/>
    <w:rsid w:val="009A4201"/>
    <w:rsid w:val="009A4229"/>
    <w:rsid w:val="009A429F"/>
    <w:rsid w:val="009A42A4"/>
    <w:rsid w:val="009A42CD"/>
    <w:rsid w:val="009A42FF"/>
    <w:rsid w:val="009A430E"/>
    <w:rsid w:val="009A431E"/>
    <w:rsid w:val="009A4356"/>
    <w:rsid w:val="009A4376"/>
    <w:rsid w:val="009A437C"/>
    <w:rsid w:val="009A43DC"/>
    <w:rsid w:val="009A43DE"/>
    <w:rsid w:val="009A4409"/>
    <w:rsid w:val="009A444C"/>
    <w:rsid w:val="009A444D"/>
    <w:rsid w:val="009A446F"/>
    <w:rsid w:val="009A4484"/>
    <w:rsid w:val="009A4499"/>
    <w:rsid w:val="009A44B1"/>
    <w:rsid w:val="009A44C0"/>
    <w:rsid w:val="009A44EC"/>
    <w:rsid w:val="009A4558"/>
    <w:rsid w:val="009A456A"/>
    <w:rsid w:val="009A4589"/>
    <w:rsid w:val="009A45BA"/>
    <w:rsid w:val="009A45C5"/>
    <w:rsid w:val="009A45CB"/>
    <w:rsid w:val="009A4612"/>
    <w:rsid w:val="009A4656"/>
    <w:rsid w:val="009A4672"/>
    <w:rsid w:val="009A46D8"/>
    <w:rsid w:val="009A4700"/>
    <w:rsid w:val="009A4710"/>
    <w:rsid w:val="009A4748"/>
    <w:rsid w:val="009A474C"/>
    <w:rsid w:val="009A47B0"/>
    <w:rsid w:val="009A47B1"/>
    <w:rsid w:val="009A4812"/>
    <w:rsid w:val="009A483E"/>
    <w:rsid w:val="009A488E"/>
    <w:rsid w:val="009A48B5"/>
    <w:rsid w:val="009A48C8"/>
    <w:rsid w:val="009A48DF"/>
    <w:rsid w:val="009A4906"/>
    <w:rsid w:val="009A490F"/>
    <w:rsid w:val="009A4930"/>
    <w:rsid w:val="009A4945"/>
    <w:rsid w:val="009A496B"/>
    <w:rsid w:val="009A4988"/>
    <w:rsid w:val="009A498C"/>
    <w:rsid w:val="009A4999"/>
    <w:rsid w:val="009A49A1"/>
    <w:rsid w:val="009A49E9"/>
    <w:rsid w:val="009A49EE"/>
    <w:rsid w:val="009A4A27"/>
    <w:rsid w:val="009A4A3F"/>
    <w:rsid w:val="009A4A49"/>
    <w:rsid w:val="009A4A57"/>
    <w:rsid w:val="009A4A58"/>
    <w:rsid w:val="009A4A66"/>
    <w:rsid w:val="009A4AA4"/>
    <w:rsid w:val="009A4ABD"/>
    <w:rsid w:val="009A4AC5"/>
    <w:rsid w:val="009A4AE4"/>
    <w:rsid w:val="009A4AEF"/>
    <w:rsid w:val="009A4B3C"/>
    <w:rsid w:val="009A4B46"/>
    <w:rsid w:val="009A4B9D"/>
    <w:rsid w:val="009A4BA2"/>
    <w:rsid w:val="009A4BB3"/>
    <w:rsid w:val="009A4BB4"/>
    <w:rsid w:val="009A4C09"/>
    <w:rsid w:val="009A4C1C"/>
    <w:rsid w:val="009A4C4F"/>
    <w:rsid w:val="009A4C82"/>
    <w:rsid w:val="009A4CD2"/>
    <w:rsid w:val="009A4CF6"/>
    <w:rsid w:val="009A4CFB"/>
    <w:rsid w:val="009A4D02"/>
    <w:rsid w:val="009A4D25"/>
    <w:rsid w:val="009A4D4C"/>
    <w:rsid w:val="009A4D8A"/>
    <w:rsid w:val="009A4E10"/>
    <w:rsid w:val="009A4E66"/>
    <w:rsid w:val="009A4E86"/>
    <w:rsid w:val="009A4E90"/>
    <w:rsid w:val="009A4E98"/>
    <w:rsid w:val="009A4EE0"/>
    <w:rsid w:val="009A4EF3"/>
    <w:rsid w:val="009A4EF5"/>
    <w:rsid w:val="009A4F47"/>
    <w:rsid w:val="009A4F53"/>
    <w:rsid w:val="009A4F5E"/>
    <w:rsid w:val="009A4F89"/>
    <w:rsid w:val="009A5038"/>
    <w:rsid w:val="009A5078"/>
    <w:rsid w:val="009A5101"/>
    <w:rsid w:val="009A510B"/>
    <w:rsid w:val="009A5170"/>
    <w:rsid w:val="009A51C5"/>
    <w:rsid w:val="009A526C"/>
    <w:rsid w:val="009A52A2"/>
    <w:rsid w:val="009A52C2"/>
    <w:rsid w:val="009A5351"/>
    <w:rsid w:val="009A537B"/>
    <w:rsid w:val="009A537C"/>
    <w:rsid w:val="009A53A1"/>
    <w:rsid w:val="009A53D6"/>
    <w:rsid w:val="009A53EB"/>
    <w:rsid w:val="009A53FC"/>
    <w:rsid w:val="009A5401"/>
    <w:rsid w:val="009A5430"/>
    <w:rsid w:val="009A548D"/>
    <w:rsid w:val="009A54AF"/>
    <w:rsid w:val="009A54B3"/>
    <w:rsid w:val="009A5512"/>
    <w:rsid w:val="009A5525"/>
    <w:rsid w:val="009A552A"/>
    <w:rsid w:val="009A555E"/>
    <w:rsid w:val="009A5590"/>
    <w:rsid w:val="009A55DB"/>
    <w:rsid w:val="009A5600"/>
    <w:rsid w:val="009A5614"/>
    <w:rsid w:val="009A5646"/>
    <w:rsid w:val="009A565C"/>
    <w:rsid w:val="009A5685"/>
    <w:rsid w:val="009A56C2"/>
    <w:rsid w:val="009A5716"/>
    <w:rsid w:val="009A573D"/>
    <w:rsid w:val="009A5768"/>
    <w:rsid w:val="009A5786"/>
    <w:rsid w:val="009A579A"/>
    <w:rsid w:val="009A57CF"/>
    <w:rsid w:val="009A57D9"/>
    <w:rsid w:val="009A57F5"/>
    <w:rsid w:val="009A5801"/>
    <w:rsid w:val="009A5803"/>
    <w:rsid w:val="009A5831"/>
    <w:rsid w:val="009A583B"/>
    <w:rsid w:val="009A584C"/>
    <w:rsid w:val="009A58E1"/>
    <w:rsid w:val="009A58E9"/>
    <w:rsid w:val="009A58ED"/>
    <w:rsid w:val="009A58F9"/>
    <w:rsid w:val="009A58FA"/>
    <w:rsid w:val="009A5959"/>
    <w:rsid w:val="009A5970"/>
    <w:rsid w:val="009A5987"/>
    <w:rsid w:val="009A59AF"/>
    <w:rsid w:val="009A59BA"/>
    <w:rsid w:val="009A59E2"/>
    <w:rsid w:val="009A5A0B"/>
    <w:rsid w:val="009A5A79"/>
    <w:rsid w:val="009A5A98"/>
    <w:rsid w:val="009A5AB2"/>
    <w:rsid w:val="009A5AEA"/>
    <w:rsid w:val="009A5AF5"/>
    <w:rsid w:val="009A5B05"/>
    <w:rsid w:val="009A5B19"/>
    <w:rsid w:val="009A5B43"/>
    <w:rsid w:val="009A5B57"/>
    <w:rsid w:val="009A5B80"/>
    <w:rsid w:val="009A5B96"/>
    <w:rsid w:val="009A5BA9"/>
    <w:rsid w:val="009A5BC0"/>
    <w:rsid w:val="009A5BC1"/>
    <w:rsid w:val="009A5BE0"/>
    <w:rsid w:val="009A5BFF"/>
    <w:rsid w:val="009A5C0C"/>
    <w:rsid w:val="009A5C55"/>
    <w:rsid w:val="009A5C76"/>
    <w:rsid w:val="009A5CF9"/>
    <w:rsid w:val="009A5CFB"/>
    <w:rsid w:val="009A5D20"/>
    <w:rsid w:val="009A5D49"/>
    <w:rsid w:val="009A5D6F"/>
    <w:rsid w:val="009A5D7F"/>
    <w:rsid w:val="009A5D83"/>
    <w:rsid w:val="009A5D8A"/>
    <w:rsid w:val="009A5D99"/>
    <w:rsid w:val="009A5E5F"/>
    <w:rsid w:val="009A5EA2"/>
    <w:rsid w:val="009A5EF0"/>
    <w:rsid w:val="009A5EF2"/>
    <w:rsid w:val="009A5EFD"/>
    <w:rsid w:val="009A5F03"/>
    <w:rsid w:val="009A5F29"/>
    <w:rsid w:val="009A5F2D"/>
    <w:rsid w:val="009A5F4A"/>
    <w:rsid w:val="009A5FB3"/>
    <w:rsid w:val="009A5FD6"/>
    <w:rsid w:val="009A6003"/>
    <w:rsid w:val="009A6024"/>
    <w:rsid w:val="009A6027"/>
    <w:rsid w:val="009A60A6"/>
    <w:rsid w:val="009A60E8"/>
    <w:rsid w:val="009A6158"/>
    <w:rsid w:val="009A61A4"/>
    <w:rsid w:val="009A61A7"/>
    <w:rsid w:val="009A61A8"/>
    <w:rsid w:val="009A61BE"/>
    <w:rsid w:val="009A61DC"/>
    <w:rsid w:val="009A6204"/>
    <w:rsid w:val="009A6206"/>
    <w:rsid w:val="009A620E"/>
    <w:rsid w:val="009A6243"/>
    <w:rsid w:val="009A625C"/>
    <w:rsid w:val="009A627E"/>
    <w:rsid w:val="009A628E"/>
    <w:rsid w:val="009A6296"/>
    <w:rsid w:val="009A62AF"/>
    <w:rsid w:val="009A638E"/>
    <w:rsid w:val="009A63AD"/>
    <w:rsid w:val="009A63BA"/>
    <w:rsid w:val="009A6415"/>
    <w:rsid w:val="009A6460"/>
    <w:rsid w:val="009A6467"/>
    <w:rsid w:val="009A647A"/>
    <w:rsid w:val="009A648D"/>
    <w:rsid w:val="009A649D"/>
    <w:rsid w:val="009A649E"/>
    <w:rsid w:val="009A64A5"/>
    <w:rsid w:val="009A64AD"/>
    <w:rsid w:val="009A64D1"/>
    <w:rsid w:val="009A64EC"/>
    <w:rsid w:val="009A650A"/>
    <w:rsid w:val="009A650E"/>
    <w:rsid w:val="009A6531"/>
    <w:rsid w:val="009A6554"/>
    <w:rsid w:val="009A6596"/>
    <w:rsid w:val="009A65C3"/>
    <w:rsid w:val="009A65C4"/>
    <w:rsid w:val="009A65FB"/>
    <w:rsid w:val="009A6657"/>
    <w:rsid w:val="009A6675"/>
    <w:rsid w:val="009A6692"/>
    <w:rsid w:val="009A66C9"/>
    <w:rsid w:val="009A6729"/>
    <w:rsid w:val="009A6781"/>
    <w:rsid w:val="009A679F"/>
    <w:rsid w:val="009A67AE"/>
    <w:rsid w:val="009A67B4"/>
    <w:rsid w:val="009A67BB"/>
    <w:rsid w:val="009A67C6"/>
    <w:rsid w:val="009A67FD"/>
    <w:rsid w:val="009A6848"/>
    <w:rsid w:val="009A685B"/>
    <w:rsid w:val="009A68FF"/>
    <w:rsid w:val="009A6903"/>
    <w:rsid w:val="009A693E"/>
    <w:rsid w:val="009A694B"/>
    <w:rsid w:val="009A69AF"/>
    <w:rsid w:val="009A6A42"/>
    <w:rsid w:val="009A6A46"/>
    <w:rsid w:val="009A6A84"/>
    <w:rsid w:val="009A6AA0"/>
    <w:rsid w:val="009A6B0B"/>
    <w:rsid w:val="009A6B10"/>
    <w:rsid w:val="009A6B4D"/>
    <w:rsid w:val="009A6B79"/>
    <w:rsid w:val="009A6BE8"/>
    <w:rsid w:val="009A6C41"/>
    <w:rsid w:val="009A6C47"/>
    <w:rsid w:val="009A6C4A"/>
    <w:rsid w:val="009A6C76"/>
    <w:rsid w:val="009A6CA1"/>
    <w:rsid w:val="009A6CC0"/>
    <w:rsid w:val="009A6CF6"/>
    <w:rsid w:val="009A6D12"/>
    <w:rsid w:val="009A6D3D"/>
    <w:rsid w:val="009A6D50"/>
    <w:rsid w:val="009A6E18"/>
    <w:rsid w:val="009A6E9E"/>
    <w:rsid w:val="009A6EBE"/>
    <w:rsid w:val="009A6EDD"/>
    <w:rsid w:val="009A6F73"/>
    <w:rsid w:val="009A6F8E"/>
    <w:rsid w:val="009A6F90"/>
    <w:rsid w:val="009A6FAC"/>
    <w:rsid w:val="009A6FC7"/>
    <w:rsid w:val="009A6FD5"/>
    <w:rsid w:val="009A6FE2"/>
    <w:rsid w:val="009A7006"/>
    <w:rsid w:val="009A7021"/>
    <w:rsid w:val="009A707B"/>
    <w:rsid w:val="009A70B1"/>
    <w:rsid w:val="009A70CB"/>
    <w:rsid w:val="009A70D3"/>
    <w:rsid w:val="009A70EB"/>
    <w:rsid w:val="009A70F0"/>
    <w:rsid w:val="009A7123"/>
    <w:rsid w:val="009A7165"/>
    <w:rsid w:val="009A7167"/>
    <w:rsid w:val="009A719F"/>
    <w:rsid w:val="009A7221"/>
    <w:rsid w:val="009A7237"/>
    <w:rsid w:val="009A7282"/>
    <w:rsid w:val="009A7284"/>
    <w:rsid w:val="009A72B5"/>
    <w:rsid w:val="009A72CC"/>
    <w:rsid w:val="009A72DC"/>
    <w:rsid w:val="009A7308"/>
    <w:rsid w:val="009A7314"/>
    <w:rsid w:val="009A7379"/>
    <w:rsid w:val="009A73A5"/>
    <w:rsid w:val="009A7412"/>
    <w:rsid w:val="009A7442"/>
    <w:rsid w:val="009A7449"/>
    <w:rsid w:val="009A7457"/>
    <w:rsid w:val="009A745B"/>
    <w:rsid w:val="009A7473"/>
    <w:rsid w:val="009A7476"/>
    <w:rsid w:val="009A74D0"/>
    <w:rsid w:val="009A74D3"/>
    <w:rsid w:val="009A752F"/>
    <w:rsid w:val="009A756C"/>
    <w:rsid w:val="009A75FD"/>
    <w:rsid w:val="009A7608"/>
    <w:rsid w:val="009A763C"/>
    <w:rsid w:val="009A7667"/>
    <w:rsid w:val="009A76BF"/>
    <w:rsid w:val="009A76C3"/>
    <w:rsid w:val="009A7715"/>
    <w:rsid w:val="009A773D"/>
    <w:rsid w:val="009A7748"/>
    <w:rsid w:val="009A7764"/>
    <w:rsid w:val="009A7786"/>
    <w:rsid w:val="009A779B"/>
    <w:rsid w:val="009A77A4"/>
    <w:rsid w:val="009A77B9"/>
    <w:rsid w:val="009A77BA"/>
    <w:rsid w:val="009A77BC"/>
    <w:rsid w:val="009A77D9"/>
    <w:rsid w:val="009A784B"/>
    <w:rsid w:val="009A7875"/>
    <w:rsid w:val="009A7877"/>
    <w:rsid w:val="009A7886"/>
    <w:rsid w:val="009A788F"/>
    <w:rsid w:val="009A789B"/>
    <w:rsid w:val="009A78C0"/>
    <w:rsid w:val="009A78E5"/>
    <w:rsid w:val="009A7921"/>
    <w:rsid w:val="009A7926"/>
    <w:rsid w:val="009A794B"/>
    <w:rsid w:val="009A799D"/>
    <w:rsid w:val="009A79D1"/>
    <w:rsid w:val="009A79DD"/>
    <w:rsid w:val="009A7A15"/>
    <w:rsid w:val="009A7A68"/>
    <w:rsid w:val="009A7AB0"/>
    <w:rsid w:val="009A7AB9"/>
    <w:rsid w:val="009A7ACC"/>
    <w:rsid w:val="009A7B02"/>
    <w:rsid w:val="009A7B03"/>
    <w:rsid w:val="009A7B0F"/>
    <w:rsid w:val="009A7B29"/>
    <w:rsid w:val="009A7B2A"/>
    <w:rsid w:val="009A7B59"/>
    <w:rsid w:val="009A7B60"/>
    <w:rsid w:val="009A7BED"/>
    <w:rsid w:val="009A7C18"/>
    <w:rsid w:val="009A7C4A"/>
    <w:rsid w:val="009A7C4B"/>
    <w:rsid w:val="009A7C8E"/>
    <w:rsid w:val="009A7CAF"/>
    <w:rsid w:val="009A7CB4"/>
    <w:rsid w:val="009A7CCC"/>
    <w:rsid w:val="009A7CF8"/>
    <w:rsid w:val="009A7D02"/>
    <w:rsid w:val="009A7D1F"/>
    <w:rsid w:val="009A7D33"/>
    <w:rsid w:val="009A7D45"/>
    <w:rsid w:val="009A7DC1"/>
    <w:rsid w:val="009A7DC3"/>
    <w:rsid w:val="009A7DC8"/>
    <w:rsid w:val="009A7DD6"/>
    <w:rsid w:val="009A7E08"/>
    <w:rsid w:val="009A7E2E"/>
    <w:rsid w:val="009A7E54"/>
    <w:rsid w:val="009A7E84"/>
    <w:rsid w:val="009A7EAC"/>
    <w:rsid w:val="009A7F13"/>
    <w:rsid w:val="009A7F46"/>
    <w:rsid w:val="009A7F72"/>
    <w:rsid w:val="009A7F99"/>
    <w:rsid w:val="009A7FF3"/>
    <w:rsid w:val="009A7FFB"/>
    <w:rsid w:val="009B002D"/>
    <w:rsid w:val="009B0071"/>
    <w:rsid w:val="009B00AD"/>
    <w:rsid w:val="009B00CF"/>
    <w:rsid w:val="009B00E9"/>
    <w:rsid w:val="009B00FB"/>
    <w:rsid w:val="009B011C"/>
    <w:rsid w:val="009B0157"/>
    <w:rsid w:val="009B0164"/>
    <w:rsid w:val="009B018A"/>
    <w:rsid w:val="009B01B4"/>
    <w:rsid w:val="009B01C1"/>
    <w:rsid w:val="009B01FC"/>
    <w:rsid w:val="009B0204"/>
    <w:rsid w:val="009B021E"/>
    <w:rsid w:val="009B023A"/>
    <w:rsid w:val="009B0241"/>
    <w:rsid w:val="009B024C"/>
    <w:rsid w:val="009B02E2"/>
    <w:rsid w:val="009B02F6"/>
    <w:rsid w:val="009B0300"/>
    <w:rsid w:val="009B032B"/>
    <w:rsid w:val="009B0361"/>
    <w:rsid w:val="009B0385"/>
    <w:rsid w:val="009B03BB"/>
    <w:rsid w:val="009B03CE"/>
    <w:rsid w:val="009B03F4"/>
    <w:rsid w:val="009B03F7"/>
    <w:rsid w:val="009B0424"/>
    <w:rsid w:val="009B0444"/>
    <w:rsid w:val="009B0450"/>
    <w:rsid w:val="009B0454"/>
    <w:rsid w:val="009B046A"/>
    <w:rsid w:val="009B0493"/>
    <w:rsid w:val="009B04C3"/>
    <w:rsid w:val="009B04E1"/>
    <w:rsid w:val="009B04E5"/>
    <w:rsid w:val="009B04FF"/>
    <w:rsid w:val="009B0502"/>
    <w:rsid w:val="009B0529"/>
    <w:rsid w:val="009B0541"/>
    <w:rsid w:val="009B057D"/>
    <w:rsid w:val="009B059B"/>
    <w:rsid w:val="009B05B1"/>
    <w:rsid w:val="009B05B4"/>
    <w:rsid w:val="009B05DD"/>
    <w:rsid w:val="009B05FF"/>
    <w:rsid w:val="009B065F"/>
    <w:rsid w:val="009B0673"/>
    <w:rsid w:val="009B0685"/>
    <w:rsid w:val="009B06B8"/>
    <w:rsid w:val="009B06CE"/>
    <w:rsid w:val="009B06D8"/>
    <w:rsid w:val="009B071A"/>
    <w:rsid w:val="009B072E"/>
    <w:rsid w:val="009B07B4"/>
    <w:rsid w:val="009B07E0"/>
    <w:rsid w:val="009B0804"/>
    <w:rsid w:val="009B080F"/>
    <w:rsid w:val="009B081A"/>
    <w:rsid w:val="009B0820"/>
    <w:rsid w:val="009B083B"/>
    <w:rsid w:val="009B083E"/>
    <w:rsid w:val="009B085A"/>
    <w:rsid w:val="009B0870"/>
    <w:rsid w:val="009B0888"/>
    <w:rsid w:val="009B08B9"/>
    <w:rsid w:val="009B08DE"/>
    <w:rsid w:val="009B0958"/>
    <w:rsid w:val="009B0993"/>
    <w:rsid w:val="009B0A07"/>
    <w:rsid w:val="009B0A0D"/>
    <w:rsid w:val="009B0A58"/>
    <w:rsid w:val="009B0A62"/>
    <w:rsid w:val="009B0A97"/>
    <w:rsid w:val="009B0ADD"/>
    <w:rsid w:val="009B0B36"/>
    <w:rsid w:val="009B0B64"/>
    <w:rsid w:val="009B0BAD"/>
    <w:rsid w:val="009B0BB7"/>
    <w:rsid w:val="009B0BF1"/>
    <w:rsid w:val="009B0C33"/>
    <w:rsid w:val="009B0C3A"/>
    <w:rsid w:val="009B0CD0"/>
    <w:rsid w:val="009B0D0E"/>
    <w:rsid w:val="009B0D1E"/>
    <w:rsid w:val="009B0D34"/>
    <w:rsid w:val="009B0D4B"/>
    <w:rsid w:val="009B0D60"/>
    <w:rsid w:val="009B0D68"/>
    <w:rsid w:val="009B0DDC"/>
    <w:rsid w:val="009B0DE9"/>
    <w:rsid w:val="009B0E0C"/>
    <w:rsid w:val="009B0E2D"/>
    <w:rsid w:val="009B0E4A"/>
    <w:rsid w:val="009B0EE0"/>
    <w:rsid w:val="009B0EF0"/>
    <w:rsid w:val="009B0F1C"/>
    <w:rsid w:val="009B0F2E"/>
    <w:rsid w:val="009B0F55"/>
    <w:rsid w:val="009B0F7B"/>
    <w:rsid w:val="009B0F8A"/>
    <w:rsid w:val="009B0FBB"/>
    <w:rsid w:val="009B0FC3"/>
    <w:rsid w:val="009B0FD1"/>
    <w:rsid w:val="009B103C"/>
    <w:rsid w:val="009B108B"/>
    <w:rsid w:val="009B1096"/>
    <w:rsid w:val="009B111D"/>
    <w:rsid w:val="009B1122"/>
    <w:rsid w:val="009B1147"/>
    <w:rsid w:val="009B1168"/>
    <w:rsid w:val="009B1191"/>
    <w:rsid w:val="009B119C"/>
    <w:rsid w:val="009B11E5"/>
    <w:rsid w:val="009B11F4"/>
    <w:rsid w:val="009B120C"/>
    <w:rsid w:val="009B1227"/>
    <w:rsid w:val="009B1255"/>
    <w:rsid w:val="009B12CE"/>
    <w:rsid w:val="009B12FF"/>
    <w:rsid w:val="009B1318"/>
    <w:rsid w:val="009B131F"/>
    <w:rsid w:val="009B1323"/>
    <w:rsid w:val="009B1356"/>
    <w:rsid w:val="009B1399"/>
    <w:rsid w:val="009B13DA"/>
    <w:rsid w:val="009B13DD"/>
    <w:rsid w:val="009B13F7"/>
    <w:rsid w:val="009B1401"/>
    <w:rsid w:val="009B140C"/>
    <w:rsid w:val="009B1489"/>
    <w:rsid w:val="009B14C5"/>
    <w:rsid w:val="009B14F4"/>
    <w:rsid w:val="009B14F6"/>
    <w:rsid w:val="009B1503"/>
    <w:rsid w:val="009B1514"/>
    <w:rsid w:val="009B1525"/>
    <w:rsid w:val="009B152F"/>
    <w:rsid w:val="009B1562"/>
    <w:rsid w:val="009B1581"/>
    <w:rsid w:val="009B15DB"/>
    <w:rsid w:val="009B1600"/>
    <w:rsid w:val="009B161D"/>
    <w:rsid w:val="009B161F"/>
    <w:rsid w:val="009B1623"/>
    <w:rsid w:val="009B1649"/>
    <w:rsid w:val="009B166E"/>
    <w:rsid w:val="009B1680"/>
    <w:rsid w:val="009B16C7"/>
    <w:rsid w:val="009B16EE"/>
    <w:rsid w:val="009B1722"/>
    <w:rsid w:val="009B172B"/>
    <w:rsid w:val="009B1771"/>
    <w:rsid w:val="009B1781"/>
    <w:rsid w:val="009B1799"/>
    <w:rsid w:val="009B17AB"/>
    <w:rsid w:val="009B17FF"/>
    <w:rsid w:val="009B1806"/>
    <w:rsid w:val="009B1810"/>
    <w:rsid w:val="009B1874"/>
    <w:rsid w:val="009B192F"/>
    <w:rsid w:val="009B1931"/>
    <w:rsid w:val="009B1983"/>
    <w:rsid w:val="009B19AC"/>
    <w:rsid w:val="009B19D2"/>
    <w:rsid w:val="009B1A0C"/>
    <w:rsid w:val="009B1A37"/>
    <w:rsid w:val="009B1A78"/>
    <w:rsid w:val="009B1AB0"/>
    <w:rsid w:val="009B1AB2"/>
    <w:rsid w:val="009B1AC8"/>
    <w:rsid w:val="009B1B78"/>
    <w:rsid w:val="009B1C6D"/>
    <w:rsid w:val="009B1C80"/>
    <w:rsid w:val="009B1CAE"/>
    <w:rsid w:val="009B1CD7"/>
    <w:rsid w:val="009B1DBB"/>
    <w:rsid w:val="009B1DD4"/>
    <w:rsid w:val="009B1DE8"/>
    <w:rsid w:val="009B1DF8"/>
    <w:rsid w:val="009B1E23"/>
    <w:rsid w:val="009B1EE1"/>
    <w:rsid w:val="009B1EED"/>
    <w:rsid w:val="009B1F12"/>
    <w:rsid w:val="009B1F25"/>
    <w:rsid w:val="009B1F54"/>
    <w:rsid w:val="009B1F70"/>
    <w:rsid w:val="009B1F76"/>
    <w:rsid w:val="009B1F8E"/>
    <w:rsid w:val="009B1F93"/>
    <w:rsid w:val="009B1FBB"/>
    <w:rsid w:val="009B1FCB"/>
    <w:rsid w:val="009B1FF1"/>
    <w:rsid w:val="009B201C"/>
    <w:rsid w:val="009B20A0"/>
    <w:rsid w:val="009B20AD"/>
    <w:rsid w:val="009B20BB"/>
    <w:rsid w:val="009B20CB"/>
    <w:rsid w:val="009B20D4"/>
    <w:rsid w:val="009B20F2"/>
    <w:rsid w:val="009B211C"/>
    <w:rsid w:val="009B2121"/>
    <w:rsid w:val="009B213D"/>
    <w:rsid w:val="009B2202"/>
    <w:rsid w:val="009B2246"/>
    <w:rsid w:val="009B227A"/>
    <w:rsid w:val="009B2283"/>
    <w:rsid w:val="009B22AB"/>
    <w:rsid w:val="009B22DA"/>
    <w:rsid w:val="009B2318"/>
    <w:rsid w:val="009B231D"/>
    <w:rsid w:val="009B2356"/>
    <w:rsid w:val="009B236A"/>
    <w:rsid w:val="009B238F"/>
    <w:rsid w:val="009B23FB"/>
    <w:rsid w:val="009B24A1"/>
    <w:rsid w:val="009B24A4"/>
    <w:rsid w:val="009B24F8"/>
    <w:rsid w:val="009B2526"/>
    <w:rsid w:val="009B252E"/>
    <w:rsid w:val="009B2560"/>
    <w:rsid w:val="009B2571"/>
    <w:rsid w:val="009B2575"/>
    <w:rsid w:val="009B25B2"/>
    <w:rsid w:val="009B262D"/>
    <w:rsid w:val="009B2634"/>
    <w:rsid w:val="009B2636"/>
    <w:rsid w:val="009B268A"/>
    <w:rsid w:val="009B26EE"/>
    <w:rsid w:val="009B26FE"/>
    <w:rsid w:val="009B2713"/>
    <w:rsid w:val="009B276A"/>
    <w:rsid w:val="009B2782"/>
    <w:rsid w:val="009B27AE"/>
    <w:rsid w:val="009B27BA"/>
    <w:rsid w:val="009B27C1"/>
    <w:rsid w:val="009B27EC"/>
    <w:rsid w:val="009B27F0"/>
    <w:rsid w:val="009B2811"/>
    <w:rsid w:val="009B281E"/>
    <w:rsid w:val="009B2824"/>
    <w:rsid w:val="009B2854"/>
    <w:rsid w:val="009B2856"/>
    <w:rsid w:val="009B285C"/>
    <w:rsid w:val="009B288A"/>
    <w:rsid w:val="009B28AF"/>
    <w:rsid w:val="009B28BB"/>
    <w:rsid w:val="009B290A"/>
    <w:rsid w:val="009B2913"/>
    <w:rsid w:val="009B2947"/>
    <w:rsid w:val="009B2951"/>
    <w:rsid w:val="009B2979"/>
    <w:rsid w:val="009B2987"/>
    <w:rsid w:val="009B299C"/>
    <w:rsid w:val="009B29A4"/>
    <w:rsid w:val="009B29CB"/>
    <w:rsid w:val="009B29D6"/>
    <w:rsid w:val="009B2A07"/>
    <w:rsid w:val="009B2A6D"/>
    <w:rsid w:val="009B2A8E"/>
    <w:rsid w:val="009B2AE4"/>
    <w:rsid w:val="009B2B01"/>
    <w:rsid w:val="009B2B38"/>
    <w:rsid w:val="009B2B77"/>
    <w:rsid w:val="009B2C1C"/>
    <w:rsid w:val="009B2C29"/>
    <w:rsid w:val="009B2C53"/>
    <w:rsid w:val="009B2C86"/>
    <w:rsid w:val="009B2C88"/>
    <w:rsid w:val="009B2CAB"/>
    <w:rsid w:val="009B2CC3"/>
    <w:rsid w:val="009B2CD2"/>
    <w:rsid w:val="009B2CF6"/>
    <w:rsid w:val="009B2D25"/>
    <w:rsid w:val="009B2D69"/>
    <w:rsid w:val="009B2D91"/>
    <w:rsid w:val="009B2D95"/>
    <w:rsid w:val="009B2DAC"/>
    <w:rsid w:val="009B2DE0"/>
    <w:rsid w:val="009B2DFF"/>
    <w:rsid w:val="009B2E0F"/>
    <w:rsid w:val="009B2E20"/>
    <w:rsid w:val="009B2E39"/>
    <w:rsid w:val="009B2E54"/>
    <w:rsid w:val="009B2E55"/>
    <w:rsid w:val="009B2E57"/>
    <w:rsid w:val="009B2EE0"/>
    <w:rsid w:val="009B2F11"/>
    <w:rsid w:val="009B2F76"/>
    <w:rsid w:val="009B2F85"/>
    <w:rsid w:val="009B2FF6"/>
    <w:rsid w:val="009B2FFF"/>
    <w:rsid w:val="009B3017"/>
    <w:rsid w:val="009B3046"/>
    <w:rsid w:val="009B3047"/>
    <w:rsid w:val="009B3065"/>
    <w:rsid w:val="009B308B"/>
    <w:rsid w:val="009B30A1"/>
    <w:rsid w:val="009B30C1"/>
    <w:rsid w:val="009B30CE"/>
    <w:rsid w:val="009B30D1"/>
    <w:rsid w:val="009B30E0"/>
    <w:rsid w:val="009B30E1"/>
    <w:rsid w:val="009B30ED"/>
    <w:rsid w:val="009B3113"/>
    <w:rsid w:val="009B3171"/>
    <w:rsid w:val="009B3175"/>
    <w:rsid w:val="009B319D"/>
    <w:rsid w:val="009B31BB"/>
    <w:rsid w:val="009B31EC"/>
    <w:rsid w:val="009B31EF"/>
    <w:rsid w:val="009B3218"/>
    <w:rsid w:val="009B322F"/>
    <w:rsid w:val="009B329B"/>
    <w:rsid w:val="009B329F"/>
    <w:rsid w:val="009B32A0"/>
    <w:rsid w:val="009B32BC"/>
    <w:rsid w:val="009B32F1"/>
    <w:rsid w:val="009B3327"/>
    <w:rsid w:val="009B3455"/>
    <w:rsid w:val="009B34DE"/>
    <w:rsid w:val="009B3526"/>
    <w:rsid w:val="009B3527"/>
    <w:rsid w:val="009B352A"/>
    <w:rsid w:val="009B3568"/>
    <w:rsid w:val="009B35B3"/>
    <w:rsid w:val="009B35CA"/>
    <w:rsid w:val="009B35DD"/>
    <w:rsid w:val="009B3605"/>
    <w:rsid w:val="009B362B"/>
    <w:rsid w:val="009B3639"/>
    <w:rsid w:val="009B3662"/>
    <w:rsid w:val="009B3694"/>
    <w:rsid w:val="009B36A4"/>
    <w:rsid w:val="009B36AE"/>
    <w:rsid w:val="009B36C7"/>
    <w:rsid w:val="009B36C9"/>
    <w:rsid w:val="009B36F0"/>
    <w:rsid w:val="009B3709"/>
    <w:rsid w:val="009B3712"/>
    <w:rsid w:val="009B3731"/>
    <w:rsid w:val="009B3741"/>
    <w:rsid w:val="009B3743"/>
    <w:rsid w:val="009B3747"/>
    <w:rsid w:val="009B3755"/>
    <w:rsid w:val="009B3797"/>
    <w:rsid w:val="009B3807"/>
    <w:rsid w:val="009B382B"/>
    <w:rsid w:val="009B3886"/>
    <w:rsid w:val="009B389F"/>
    <w:rsid w:val="009B38AA"/>
    <w:rsid w:val="009B38AE"/>
    <w:rsid w:val="009B38B9"/>
    <w:rsid w:val="009B38E5"/>
    <w:rsid w:val="009B38E7"/>
    <w:rsid w:val="009B391E"/>
    <w:rsid w:val="009B393C"/>
    <w:rsid w:val="009B395A"/>
    <w:rsid w:val="009B39A6"/>
    <w:rsid w:val="009B39C9"/>
    <w:rsid w:val="009B3A3B"/>
    <w:rsid w:val="009B3A58"/>
    <w:rsid w:val="009B3AA4"/>
    <w:rsid w:val="009B3AD9"/>
    <w:rsid w:val="009B3AEC"/>
    <w:rsid w:val="009B3AEF"/>
    <w:rsid w:val="009B3B07"/>
    <w:rsid w:val="009B3B18"/>
    <w:rsid w:val="009B3B41"/>
    <w:rsid w:val="009B3B71"/>
    <w:rsid w:val="009B3BAA"/>
    <w:rsid w:val="009B3BB5"/>
    <w:rsid w:val="009B3BCE"/>
    <w:rsid w:val="009B3BD5"/>
    <w:rsid w:val="009B3C4F"/>
    <w:rsid w:val="009B3C5F"/>
    <w:rsid w:val="009B3C6B"/>
    <w:rsid w:val="009B3C7B"/>
    <w:rsid w:val="009B3CA0"/>
    <w:rsid w:val="009B3CA3"/>
    <w:rsid w:val="009B3D4E"/>
    <w:rsid w:val="009B3D9D"/>
    <w:rsid w:val="009B3DA4"/>
    <w:rsid w:val="009B3DD1"/>
    <w:rsid w:val="009B3E22"/>
    <w:rsid w:val="009B3E52"/>
    <w:rsid w:val="009B3EA5"/>
    <w:rsid w:val="009B3EE0"/>
    <w:rsid w:val="009B3F0B"/>
    <w:rsid w:val="009B3F45"/>
    <w:rsid w:val="009B3F9D"/>
    <w:rsid w:val="009B3F9F"/>
    <w:rsid w:val="009B3FCB"/>
    <w:rsid w:val="009B3FF8"/>
    <w:rsid w:val="009B3FFE"/>
    <w:rsid w:val="009B407E"/>
    <w:rsid w:val="009B40C2"/>
    <w:rsid w:val="009B40C9"/>
    <w:rsid w:val="009B4102"/>
    <w:rsid w:val="009B41CD"/>
    <w:rsid w:val="009B41DF"/>
    <w:rsid w:val="009B422E"/>
    <w:rsid w:val="009B426C"/>
    <w:rsid w:val="009B428C"/>
    <w:rsid w:val="009B42E1"/>
    <w:rsid w:val="009B4324"/>
    <w:rsid w:val="009B4325"/>
    <w:rsid w:val="009B433A"/>
    <w:rsid w:val="009B4387"/>
    <w:rsid w:val="009B438F"/>
    <w:rsid w:val="009B43A5"/>
    <w:rsid w:val="009B43BE"/>
    <w:rsid w:val="009B43C2"/>
    <w:rsid w:val="009B43D7"/>
    <w:rsid w:val="009B43FE"/>
    <w:rsid w:val="009B447F"/>
    <w:rsid w:val="009B4495"/>
    <w:rsid w:val="009B44AE"/>
    <w:rsid w:val="009B44C3"/>
    <w:rsid w:val="009B44F2"/>
    <w:rsid w:val="009B4583"/>
    <w:rsid w:val="009B4588"/>
    <w:rsid w:val="009B45F1"/>
    <w:rsid w:val="009B45FD"/>
    <w:rsid w:val="009B460A"/>
    <w:rsid w:val="009B4638"/>
    <w:rsid w:val="009B464C"/>
    <w:rsid w:val="009B4660"/>
    <w:rsid w:val="009B468C"/>
    <w:rsid w:val="009B4691"/>
    <w:rsid w:val="009B46C5"/>
    <w:rsid w:val="009B474C"/>
    <w:rsid w:val="009B476C"/>
    <w:rsid w:val="009B479D"/>
    <w:rsid w:val="009B47FC"/>
    <w:rsid w:val="009B480C"/>
    <w:rsid w:val="009B4812"/>
    <w:rsid w:val="009B4815"/>
    <w:rsid w:val="009B4826"/>
    <w:rsid w:val="009B4861"/>
    <w:rsid w:val="009B486B"/>
    <w:rsid w:val="009B4875"/>
    <w:rsid w:val="009B4887"/>
    <w:rsid w:val="009B48F7"/>
    <w:rsid w:val="009B4901"/>
    <w:rsid w:val="009B491A"/>
    <w:rsid w:val="009B4921"/>
    <w:rsid w:val="009B4926"/>
    <w:rsid w:val="009B498F"/>
    <w:rsid w:val="009B49B3"/>
    <w:rsid w:val="009B49E1"/>
    <w:rsid w:val="009B4A2D"/>
    <w:rsid w:val="009B4A3F"/>
    <w:rsid w:val="009B4A5D"/>
    <w:rsid w:val="009B4A78"/>
    <w:rsid w:val="009B4A9A"/>
    <w:rsid w:val="009B4AD8"/>
    <w:rsid w:val="009B4B53"/>
    <w:rsid w:val="009B4B79"/>
    <w:rsid w:val="009B4B84"/>
    <w:rsid w:val="009B4BB9"/>
    <w:rsid w:val="009B4BEB"/>
    <w:rsid w:val="009B4C08"/>
    <w:rsid w:val="009B4C2C"/>
    <w:rsid w:val="009B4C38"/>
    <w:rsid w:val="009B4C4B"/>
    <w:rsid w:val="009B4C6C"/>
    <w:rsid w:val="009B4C7E"/>
    <w:rsid w:val="009B4C98"/>
    <w:rsid w:val="009B4D18"/>
    <w:rsid w:val="009B4D25"/>
    <w:rsid w:val="009B4D52"/>
    <w:rsid w:val="009B4D8C"/>
    <w:rsid w:val="009B4DC0"/>
    <w:rsid w:val="009B4DCC"/>
    <w:rsid w:val="009B4DD0"/>
    <w:rsid w:val="009B4E04"/>
    <w:rsid w:val="009B4E07"/>
    <w:rsid w:val="009B4E0D"/>
    <w:rsid w:val="009B4E49"/>
    <w:rsid w:val="009B4E93"/>
    <w:rsid w:val="009B4EC1"/>
    <w:rsid w:val="009B4EF3"/>
    <w:rsid w:val="009B4EFD"/>
    <w:rsid w:val="009B4F44"/>
    <w:rsid w:val="009B4F49"/>
    <w:rsid w:val="009B4F7B"/>
    <w:rsid w:val="009B4FA4"/>
    <w:rsid w:val="009B4FD2"/>
    <w:rsid w:val="009B4FF7"/>
    <w:rsid w:val="009B5008"/>
    <w:rsid w:val="009B503D"/>
    <w:rsid w:val="009B5047"/>
    <w:rsid w:val="009B5049"/>
    <w:rsid w:val="009B5084"/>
    <w:rsid w:val="009B50B8"/>
    <w:rsid w:val="009B50BA"/>
    <w:rsid w:val="009B50D6"/>
    <w:rsid w:val="009B50F5"/>
    <w:rsid w:val="009B5110"/>
    <w:rsid w:val="009B5172"/>
    <w:rsid w:val="009B5190"/>
    <w:rsid w:val="009B51C0"/>
    <w:rsid w:val="009B51C2"/>
    <w:rsid w:val="009B5221"/>
    <w:rsid w:val="009B5273"/>
    <w:rsid w:val="009B5285"/>
    <w:rsid w:val="009B528C"/>
    <w:rsid w:val="009B529B"/>
    <w:rsid w:val="009B52A6"/>
    <w:rsid w:val="009B52D8"/>
    <w:rsid w:val="009B52EA"/>
    <w:rsid w:val="009B5307"/>
    <w:rsid w:val="009B5365"/>
    <w:rsid w:val="009B53B0"/>
    <w:rsid w:val="009B53E2"/>
    <w:rsid w:val="009B53F2"/>
    <w:rsid w:val="009B5411"/>
    <w:rsid w:val="009B5416"/>
    <w:rsid w:val="009B54EC"/>
    <w:rsid w:val="009B5504"/>
    <w:rsid w:val="009B5506"/>
    <w:rsid w:val="009B5554"/>
    <w:rsid w:val="009B5574"/>
    <w:rsid w:val="009B558B"/>
    <w:rsid w:val="009B55AC"/>
    <w:rsid w:val="009B55B3"/>
    <w:rsid w:val="009B55DC"/>
    <w:rsid w:val="009B55F3"/>
    <w:rsid w:val="009B563B"/>
    <w:rsid w:val="009B5643"/>
    <w:rsid w:val="009B5683"/>
    <w:rsid w:val="009B56A6"/>
    <w:rsid w:val="009B56C1"/>
    <w:rsid w:val="009B56CF"/>
    <w:rsid w:val="009B56D5"/>
    <w:rsid w:val="009B56EB"/>
    <w:rsid w:val="009B56F7"/>
    <w:rsid w:val="009B571D"/>
    <w:rsid w:val="009B5750"/>
    <w:rsid w:val="009B5753"/>
    <w:rsid w:val="009B5777"/>
    <w:rsid w:val="009B57B4"/>
    <w:rsid w:val="009B57F7"/>
    <w:rsid w:val="009B5804"/>
    <w:rsid w:val="009B580D"/>
    <w:rsid w:val="009B5821"/>
    <w:rsid w:val="009B5838"/>
    <w:rsid w:val="009B5841"/>
    <w:rsid w:val="009B5847"/>
    <w:rsid w:val="009B5864"/>
    <w:rsid w:val="009B58A4"/>
    <w:rsid w:val="009B58CB"/>
    <w:rsid w:val="009B58E1"/>
    <w:rsid w:val="009B5995"/>
    <w:rsid w:val="009B59EA"/>
    <w:rsid w:val="009B59F6"/>
    <w:rsid w:val="009B5A68"/>
    <w:rsid w:val="009B5A77"/>
    <w:rsid w:val="009B5ACC"/>
    <w:rsid w:val="009B5AF9"/>
    <w:rsid w:val="009B5B1E"/>
    <w:rsid w:val="009B5B4A"/>
    <w:rsid w:val="009B5B73"/>
    <w:rsid w:val="009B5B7A"/>
    <w:rsid w:val="009B5B9A"/>
    <w:rsid w:val="009B5C09"/>
    <w:rsid w:val="009B5C0C"/>
    <w:rsid w:val="009B5C17"/>
    <w:rsid w:val="009B5C3A"/>
    <w:rsid w:val="009B5C64"/>
    <w:rsid w:val="009B5CA2"/>
    <w:rsid w:val="009B5CAF"/>
    <w:rsid w:val="009B5D48"/>
    <w:rsid w:val="009B5D9E"/>
    <w:rsid w:val="009B5DDC"/>
    <w:rsid w:val="009B5DED"/>
    <w:rsid w:val="009B5E3C"/>
    <w:rsid w:val="009B5E68"/>
    <w:rsid w:val="009B5E7A"/>
    <w:rsid w:val="009B5EA9"/>
    <w:rsid w:val="009B5EC0"/>
    <w:rsid w:val="009B5F07"/>
    <w:rsid w:val="009B5F3F"/>
    <w:rsid w:val="009B5F40"/>
    <w:rsid w:val="009B5F44"/>
    <w:rsid w:val="009B5F84"/>
    <w:rsid w:val="009B5FA6"/>
    <w:rsid w:val="009B5FE8"/>
    <w:rsid w:val="009B5FF0"/>
    <w:rsid w:val="009B601E"/>
    <w:rsid w:val="009B6065"/>
    <w:rsid w:val="009B606E"/>
    <w:rsid w:val="009B6082"/>
    <w:rsid w:val="009B608B"/>
    <w:rsid w:val="009B608E"/>
    <w:rsid w:val="009B60D1"/>
    <w:rsid w:val="009B6100"/>
    <w:rsid w:val="009B6103"/>
    <w:rsid w:val="009B6125"/>
    <w:rsid w:val="009B6137"/>
    <w:rsid w:val="009B61AF"/>
    <w:rsid w:val="009B61BF"/>
    <w:rsid w:val="009B61DE"/>
    <w:rsid w:val="009B6205"/>
    <w:rsid w:val="009B6233"/>
    <w:rsid w:val="009B626F"/>
    <w:rsid w:val="009B62A4"/>
    <w:rsid w:val="009B62A7"/>
    <w:rsid w:val="009B62AE"/>
    <w:rsid w:val="009B62D7"/>
    <w:rsid w:val="009B62F8"/>
    <w:rsid w:val="009B634B"/>
    <w:rsid w:val="009B6399"/>
    <w:rsid w:val="009B63AB"/>
    <w:rsid w:val="009B63E5"/>
    <w:rsid w:val="009B640F"/>
    <w:rsid w:val="009B6451"/>
    <w:rsid w:val="009B6495"/>
    <w:rsid w:val="009B64FB"/>
    <w:rsid w:val="009B6501"/>
    <w:rsid w:val="009B6523"/>
    <w:rsid w:val="009B6536"/>
    <w:rsid w:val="009B6566"/>
    <w:rsid w:val="009B65B3"/>
    <w:rsid w:val="009B65FB"/>
    <w:rsid w:val="009B6611"/>
    <w:rsid w:val="009B66FD"/>
    <w:rsid w:val="009B6739"/>
    <w:rsid w:val="009B67DA"/>
    <w:rsid w:val="009B67E6"/>
    <w:rsid w:val="009B680F"/>
    <w:rsid w:val="009B6898"/>
    <w:rsid w:val="009B68AC"/>
    <w:rsid w:val="009B68BE"/>
    <w:rsid w:val="009B68E2"/>
    <w:rsid w:val="009B68FF"/>
    <w:rsid w:val="009B6949"/>
    <w:rsid w:val="009B6966"/>
    <w:rsid w:val="009B69A1"/>
    <w:rsid w:val="009B69D0"/>
    <w:rsid w:val="009B69F5"/>
    <w:rsid w:val="009B6A22"/>
    <w:rsid w:val="009B6A4A"/>
    <w:rsid w:val="009B6AC5"/>
    <w:rsid w:val="009B6AFF"/>
    <w:rsid w:val="009B6B09"/>
    <w:rsid w:val="009B6B2C"/>
    <w:rsid w:val="009B6B96"/>
    <w:rsid w:val="009B6BCD"/>
    <w:rsid w:val="009B6BE6"/>
    <w:rsid w:val="009B6C0F"/>
    <w:rsid w:val="009B6CBB"/>
    <w:rsid w:val="009B6CC8"/>
    <w:rsid w:val="009B6CCB"/>
    <w:rsid w:val="009B6D5E"/>
    <w:rsid w:val="009B6D65"/>
    <w:rsid w:val="009B6D76"/>
    <w:rsid w:val="009B6D77"/>
    <w:rsid w:val="009B6DE8"/>
    <w:rsid w:val="009B6E1B"/>
    <w:rsid w:val="009B6E51"/>
    <w:rsid w:val="009B6E64"/>
    <w:rsid w:val="009B6E9C"/>
    <w:rsid w:val="009B6EB0"/>
    <w:rsid w:val="009B6EB1"/>
    <w:rsid w:val="009B6EC4"/>
    <w:rsid w:val="009B6EF9"/>
    <w:rsid w:val="009B6F27"/>
    <w:rsid w:val="009B6F33"/>
    <w:rsid w:val="009B6F76"/>
    <w:rsid w:val="009B6FAA"/>
    <w:rsid w:val="009B7063"/>
    <w:rsid w:val="009B70BE"/>
    <w:rsid w:val="009B70D0"/>
    <w:rsid w:val="009B70EB"/>
    <w:rsid w:val="009B713E"/>
    <w:rsid w:val="009B714A"/>
    <w:rsid w:val="009B714B"/>
    <w:rsid w:val="009B7160"/>
    <w:rsid w:val="009B71E8"/>
    <w:rsid w:val="009B7241"/>
    <w:rsid w:val="009B7249"/>
    <w:rsid w:val="009B7283"/>
    <w:rsid w:val="009B72DA"/>
    <w:rsid w:val="009B7301"/>
    <w:rsid w:val="009B730D"/>
    <w:rsid w:val="009B7343"/>
    <w:rsid w:val="009B7355"/>
    <w:rsid w:val="009B7359"/>
    <w:rsid w:val="009B735C"/>
    <w:rsid w:val="009B7424"/>
    <w:rsid w:val="009B7471"/>
    <w:rsid w:val="009B7476"/>
    <w:rsid w:val="009B7505"/>
    <w:rsid w:val="009B755F"/>
    <w:rsid w:val="009B7598"/>
    <w:rsid w:val="009B75CE"/>
    <w:rsid w:val="009B75DD"/>
    <w:rsid w:val="009B7627"/>
    <w:rsid w:val="009B766B"/>
    <w:rsid w:val="009B76D7"/>
    <w:rsid w:val="009B76E3"/>
    <w:rsid w:val="009B76FD"/>
    <w:rsid w:val="009B7710"/>
    <w:rsid w:val="009B7722"/>
    <w:rsid w:val="009B7755"/>
    <w:rsid w:val="009B77BF"/>
    <w:rsid w:val="009B77D4"/>
    <w:rsid w:val="009B785A"/>
    <w:rsid w:val="009B7880"/>
    <w:rsid w:val="009B78EB"/>
    <w:rsid w:val="009B7915"/>
    <w:rsid w:val="009B793A"/>
    <w:rsid w:val="009B7960"/>
    <w:rsid w:val="009B7983"/>
    <w:rsid w:val="009B7991"/>
    <w:rsid w:val="009B799F"/>
    <w:rsid w:val="009B79C6"/>
    <w:rsid w:val="009B7A36"/>
    <w:rsid w:val="009B7A7F"/>
    <w:rsid w:val="009B7AC3"/>
    <w:rsid w:val="009B7AC4"/>
    <w:rsid w:val="009B7AD5"/>
    <w:rsid w:val="009B7B27"/>
    <w:rsid w:val="009B7B37"/>
    <w:rsid w:val="009B7B56"/>
    <w:rsid w:val="009B7B8D"/>
    <w:rsid w:val="009B7B90"/>
    <w:rsid w:val="009B7B95"/>
    <w:rsid w:val="009B7BD2"/>
    <w:rsid w:val="009B7BE3"/>
    <w:rsid w:val="009B7BE6"/>
    <w:rsid w:val="009B7BFD"/>
    <w:rsid w:val="009B7C5A"/>
    <w:rsid w:val="009B7CC1"/>
    <w:rsid w:val="009B7D02"/>
    <w:rsid w:val="009B7D03"/>
    <w:rsid w:val="009B7D24"/>
    <w:rsid w:val="009B7D6F"/>
    <w:rsid w:val="009B7DD1"/>
    <w:rsid w:val="009B7DDB"/>
    <w:rsid w:val="009B7DE9"/>
    <w:rsid w:val="009B7E25"/>
    <w:rsid w:val="009B7E8C"/>
    <w:rsid w:val="009B7E8F"/>
    <w:rsid w:val="009B7EB1"/>
    <w:rsid w:val="009B7F02"/>
    <w:rsid w:val="009B7F0A"/>
    <w:rsid w:val="009B7F51"/>
    <w:rsid w:val="009B7F64"/>
    <w:rsid w:val="009B7F79"/>
    <w:rsid w:val="009B7F8A"/>
    <w:rsid w:val="009B7F92"/>
    <w:rsid w:val="009B7FA3"/>
    <w:rsid w:val="009C007C"/>
    <w:rsid w:val="009C00CD"/>
    <w:rsid w:val="009C00FF"/>
    <w:rsid w:val="009C0132"/>
    <w:rsid w:val="009C0138"/>
    <w:rsid w:val="009C01B0"/>
    <w:rsid w:val="009C0202"/>
    <w:rsid w:val="009C0242"/>
    <w:rsid w:val="009C025B"/>
    <w:rsid w:val="009C0264"/>
    <w:rsid w:val="009C0275"/>
    <w:rsid w:val="009C0299"/>
    <w:rsid w:val="009C02B2"/>
    <w:rsid w:val="009C03A0"/>
    <w:rsid w:val="009C03DC"/>
    <w:rsid w:val="009C0402"/>
    <w:rsid w:val="009C041E"/>
    <w:rsid w:val="009C047C"/>
    <w:rsid w:val="009C04AB"/>
    <w:rsid w:val="009C0506"/>
    <w:rsid w:val="009C054A"/>
    <w:rsid w:val="009C0553"/>
    <w:rsid w:val="009C0585"/>
    <w:rsid w:val="009C05A2"/>
    <w:rsid w:val="009C05A5"/>
    <w:rsid w:val="009C05B0"/>
    <w:rsid w:val="009C0612"/>
    <w:rsid w:val="009C0620"/>
    <w:rsid w:val="009C0634"/>
    <w:rsid w:val="009C0659"/>
    <w:rsid w:val="009C067F"/>
    <w:rsid w:val="009C0697"/>
    <w:rsid w:val="009C06CA"/>
    <w:rsid w:val="009C06E0"/>
    <w:rsid w:val="009C073B"/>
    <w:rsid w:val="009C0750"/>
    <w:rsid w:val="009C075E"/>
    <w:rsid w:val="009C078B"/>
    <w:rsid w:val="009C07DC"/>
    <w:rsid w:val="009C07ED"/>
    <w:rsid w:val="009C07FA"/>
    <w:rsid w:val="009C07FF"/>
    <w:rsid w:val="009C0818"/>
    <w:rsid w:val="009C081B"/>
    <w:rsid w:val="009C081D"/>
    <w:rsid w:val="009C082B"/>
    <w:rsid w:val="009C083D"/>
    <w:rsid w:val="009C0845"/>
    <w:rsid w:val="009C085F"/>
    <w:rsid w:val="009C08B9"/>
    <w:rsid w:val="009C08C2"/>
    <w:rsid w:val="009C08E3"/>
    <w:rsid w:val="009C0958"/>
    <w:rsid w:val="009C0963"/>
    <w:rsid w:val="009C0968"/>
    <w:rsid w:val="009C0999"/>
    <w:rsid w:val="009C09AA"/>
    <w:rsid w:val="009C09BF"/>
    <w:rsid w:val="009C09FB"/>
    <w:rsid w:val="009C0A0F"/>
    <w:rsid w:val="009C0A68"/>
    <w:rsid w:val="009C0A83"/>
    <w:rsid w:val="009C0AB3"/>
    <w:rsid w:val="009C0AED"/>
    <w:rsid w:val="009C0B02"/>
    <w:rsid w:val="009C0B6A"/>
    <w:rsid w:val="009C0BDE"/>
    <w:rsid w:val="009C0BF5"/>
    <w:rsid w:val="009C0C2D"/>
    <w:rsid w:val="009C0C2F"/>
    <w:rsid w:val="009C0C3A"/>
    <w:rsid w:val="009C0C4D"/>
    <w:rsid w:val="009C0C4F"/>
    <w:rsid w:val="009C0C50"/>
    <w:rsid w:val="009C0C5A"/>
    <w:rsid w:val="009C0CA1"/>
    <w:rsid w:val="009C0CC1"/>
    <w:rsid w:val="009C0CC3"/>
    <w:rsid w:val="009C0D1B"/>
    <w:rsid w:val="009C0D24"/>
    <w:rsid w:val="009C0D29"/>
    <w:rsid w:val="009C0D4D"/>
    <w:rsid w:val="009C0D54"/>
    <w:rsid w:val="009C0D72"/>
    <w:rsid w:val="009C0D74"/>
    <w:rsid w:val="009C0D85"/>
    <w:rsid w:val="009C0D8F"/>
    <w:rsid w:val="009C0DCE"/>
    <w:rsid w:val="009C0E08"/>
    <w:rsid w:val="009C0E41"/>
    <w:rsid w:val="009C0E6B"/>
    <w:rsid w:val="009C0EAE"/>
    <w:rsid w:val="009C0F09"/>
    <w:rsid w:val="009C0F62"/>
    <w:rsid w:val="009C0F63"/>
    <w:rsid w:val="009C0F65"/>
    <w:rsid w:val="009C0F72"/>
    <w:rsid w:val="009C0FA2"/>
    <w:rsid w:val="009C0FDC"/>
    <w:rsid w:val="009C1010"/>
    <w:rsid w:val="009C1017"/>
    <w:rsid w:val="009C1044"/>
    <w:rsid w:val="009C105D"/>
    <w:rsid w:val="009C105E"/>
    <w:rsid w:val="009C1085"/>
    <w:rsid w:val="009C10EF"/>
    <w:rsid w:val="009C1110"/>
    <w:rsid w:val="009C111C"/>
    <w:rsid w:val="009C116E"/>
    <w:rsid w:val="009C11AB"/>
    <w:rsid w:val="009C11F2"/>
    <w:rsid w:val="009C1214"/>
    <w:rsid w:val="009C1264"/>
    <w:rsid w:val="009C12CB"/>
    <w:rsid w:val="009C12D3"/>
    <w:rsid w:val="009C12F5"/>
    <w:rsid w:val="009C12FF"/>
    <w:rsid w:val="009C1310"/>
    <w:rsid w:val="009C137A"/>
    <w:rsid w:val="009C137B"/>
    <w:rsid w:val="009C139A"/>
    <w:rsid w:val="009C13BE"/>
    <w:rsid w:val="009C13C7"/>
    <w:rsid w:val="009C13D6"/>
    <w:rsid w:val="009C1423"/>
    <w:rsid w:val="009C143B"/>
    <w:rsid w:val="009C1446"/>
    <w:rsid w:val="009C144B"/>
    <w:rsid w:val="009C14B6"/>
    <w:rsid w:val="009C14BE"/>
    <w:rsid w:val="009C14E5"/>
    <w:rsid w:val="009C152F"/>
    <w:rsid w:val="009C154B"/>
    <w:rsid w:val="009C1571"/>
    <w:rsid w:val="009C1580"/>
    <w:rsid w:val="009C15A5"/>
    <w:rsid w:val="009C15ED"/>
    <w:rsid w:val="009C15EF"/>
    <w:rsid w:val="009C160C"/>
    <w:rsid w:val="009C163C"/>
    <w:rsid w:val="009C165C"/>
    <w:rsid w:val="009C1660"/>
    <w:rsid w:val="009C16B3"/>
    <w:rsid w:val="009C16CD"/>
    <w:rsid w:val="009C16D8"/>
    <w:rsid w:val="009C1743"/>
    <w:rsid w:val="009C177E"/>
    <w:rsid w:val="009C17AF"/>
    <w:rsid w:val="009C1817"/>
    <w:rsid w:val="009C188D"/>
    <w:rsid w:val="009C18C7"/>
    <w:rsid w:val="009C18E6"/>
    <w:rsid w:val="009C18E8"/>
    <w:rsid w:val="009C190B"/>
    <w:rsid w:val="009C1935"/>
    <w:rsid w:val="009C193E"/>
    <w:rsid w:val="009C195C"/>
    <w:rsid w:val="009C1969"/>
    <w:rsid w:val="009C19BE"/>
    <w:rsid w:val="009C19D5"/>
    <w:rsid w:val="009C19DD"/>
    <w:rsid w:val="009C1A05"/>
    <w:rsid w:val="009C1A1B"/>
    <w:rsid w:val="009C1A4E"/>
    <w:rsid w:val="009C1A57"/>
    <w:rsid w:val="009C1A58"/>
    <w:rsid w:val="009C1A5B"/>
    <w:rsid w:val="009C1A9B"/>
    <w:rsid w:val="009C1ACF"/>
    <w:rsid w:val="009C1B00"/>
    <w:rsid w:val="009C1B40"/>
    <w:rsid w:val="009C1B5E"/>
    <w:rsid w:val="009C1B96"/>
    <w:rsid w:val="009C1BBE"/>
    <w:rsid w:val="009C1C7C"/>
    <w:rsid w:val="009C1C9B"/>
    <w:rsid w:val="009C1CBD"/>
    <w:rsid w:val="009C1CE1"/>
    <w:rsid w:val="009C1D88"/>
    <w:rsid w:val="009C1D9A"/>
    <w:rsid w:val="009C1DBD"/>
    <w:rsid w:val="009C1DE1"/>
    <w:rsid w:val="009C1DEB"/>
    <w:rsid w:val="009C1E42"/>
    <w:rsid w:val="009C1E48"/>
    <w:rsid w:val="009C1E6B"/>
    <w:rsid w:val="009C1E80"/>
    <w:rsid w:val="009C1E98"/>
    <w:rsid w:val="009C1EBE"/>
    <w:rsid w:val="009C1EDE"/>
    <w:rsid w:val="009C1EF0"/>
    <w:rsid w:val="009C1F28"/>
    <w:rsid w:val="009C1FA9"/>
    <w:rsid w:val="009C1FB1"/>
    <w:rsid w:val="009C2036"/>
    <w:rsid w:val="009C2059"/>
    <w:rsid w:val="009C2070"/>
    <w:rsid w:val="009C2097"/>
    <w:rsid w:val="009C209F"/>
    <w:rsid w:val="009C20C2"/>
    <w:rsid w:val="009C20D4"/>
    <w:rsid w:val="009C2113"/>
    <w:rsid w:val="009C2155"/>
    <w:rsid w:val="009C2164"/>
    <w:rsid w:val="009C2165"/>
    <w:rsid w:val="009C2167"/>
    <w:rsid w:val="009C21A1"/>
    <w:rsid w:val="009C21BF"/>
    <w:rsid w:val="009C21C5"/>
    <w:rsid w:val="009C220B"/>
    <w:rsid w:val="009C2216"/>
    <w:rsid w:val="009C224B"/>
    <w:rsid w:val="009C226B"/>
    <w:rsid w:val="009C227D"/>
    <w:rsid w:val="009C229F"/>
    <w:rsid w:val="009C22B1"/>
    <w:rsid w:val="009C22B3"/>
    <w:rsid w:val="009C22C5"/>
    <w:rsid w:val="009C234D"/>
    <w:rsid w:val="009C2351"/>
    <w:rsid w:val="009C238E"/>
    <w:rsid w:val="009C23E8"/>
    <w:rsid w:val="009C242E"/>
    <w:rsid w:val="009C247A"/>
    <w:rsid w:val="009C247B"/>
    <w:rsid w:val="009C24C7"/>
    <w:rsid w:val="009C24FF"/>
    <w:rsid w:val="009C254C"/>
    <w:rsid w:val="009C255A"/>
    <w:rsid w:val="009C2561"/>
    <w:rsid w:val="009C2567"/>
    <w:rsid w:val="009C258E"/>
    <w:rsid w:val="009C2599"/>
    <w:rsid w:val="009C25A4"/>
    <w:rsid w:val="009C25C7"/>
    <w:rsid w:val="009C25C8"/>
    <w:rsid w:val="009C25DC"/>
    <w:rsid w:val="009C25E1"/>
    <w:rsid w:val="009C2628"/>
    <w:rsid w:val="009C26A2"/>
    <w:rsid w:val="009C271B"/>
    <w:rsid w:val="009C27CF"/>
    <w:rsid w:val="009C2899"/>
    <w:rsid w:val="009C28D2"/>
    <w:rsid w:val="009C2930"/>
    <w:rsid w:val="009C293E"/>
    <w:rsid w:val="009C2962"/>
    <w:rsid w:val="009C2979"/>
    <w:rsid w:val="009C2980"/>
    <w:rsid w:val="009C2984"/>
    <w:rsid w:val="009C299E"/>
    <w:rsid w:val="009C29B9"/>
    <w:rsid w:val="009C29E0"/>
    <w:rsid w:val="009C2A06"/>
    <w:rsid w:val="009C2A18"/>
    <w:rsid w:val="009C2A4E"/>
    <w:rsid w:val="009C2A72"/>
    <w:rsid w:val="009C2A86"/>
    <w:rsid w:val="009C2B4A"/>
    <w:rsid w:val="009C2B4B"/>
    <w:rsid w:val="009C2B5D"/>
    <w:rsid w:val="009C2B8A"/>
    <w:rsid w:val="009C2B98"/>
    <w:rsid w:val="009C2BA6"/>
    <w:rsid w:val="009C2BC1"/>
    <w:rsid w:val="009C2BE9"/>
    <w:rsid w:val="009C2C11"/>
    <w:rsid w:val="009C2C2F"/>
    <w:rsid w:val="009C2C67"/>
    <w:rsid w:val="009C2C97"/>
    <w:rsid w:val="009C2CE2"/>
    <w:rsid w:val="009C2D0D"/>
    <w:rsid w:val="009C2D57"/>
    <w:rsid w:val="009C2D61"/>
    <w:rsid w:val="009C2D94"/>
    <w:rsid w:val="009C2DB9"/>
    <w:rsid w:val="009C2DCC"/>
    <w:rsid w:val="009C2DEA"/>
    <w:rsid w:val="009C2DEC"/>
    <w:rsid w:val="009C2DF7"/>
    <w:rsid w:val="009C2DFC"/>
    <w:rsid w:val="009C2E4C"/>
    <w:rsid w:val="009C2E72"/>
    <w:rsid w:val="009C2E74"/>
    <w:rsid w:val="009C2E75"/>
    <w:rsid w:val="009C2E8D"/>
    <w:rsid w:val="009C2ED2"/>
    <w:rsid w:val="009C2ED3"/>
    <w:rsid w:val="009C2EE0"/>
    <w:rsid w:val="009C2F19"/>
    <w:rsid w:val="009C2F3A"/>
    <w:rsid w:val="009C2F3F"/>
    <w:rsid w:val="009C2F63"/>
    <w:rsid w:val="009C2FAB"/>
    <w:rsid w:val="009C2FEA"/>
    <w:rsid w:val="009C2FEC"/>
    <w:rsid w:val="009C2FF7"/>
    <w:rsid w:val="009C2FFA"/>
    <w:rsid w:val="009C3001"/>
    <w:rsid w:val="009C304F"/>
    <w:rsid w:val="009C3051"/>
    <w:rsid w:val="009C3073"/>
    <w:rsid w:val="009C30DD"/>
    <w:rsid w:val="009C3121"/>
    <w:rsid w:val="009C3131"/>
    <w:rsid w:val="009C314C"/>
    <w:rsid w:val="009C314D"/>
    <w:rsid w:val="009C3179"/>
    <w:rsid w:val="009C3181"/>
    <w:rsid w:val="009C3198"/>
    <w:rsid w:val="009C31AA"/>
    <w:rsid w:val="009C31EC"/>
    <w:rsid w:val="009C31FC"/>
    <w:rsid w:val="009C3210"/>
    <w:rsid w:val="009C3264"/>
    <w:rsid w:val="009C3286"/>
    <w:rsid w:val="009C32E2"/>
    <w:rsid w:val="009C330C"/>
    <w:rsid w:val="009C3318"/>
    <w:rsid w:val="009C332C"/>
    <w:rsid w:val="009C338B"/>
    <w:rsid w:val="009C338D"/>
    <w:rsid w:val="009C33E0"/>
    <w:rsid w:val="009C340B"/>
    <w:rsid w:val="009C3416"/>
    <w:rsid w:val="009C3466"/>
    <w:rsid w:val="009C3489"/>
    <w:rsid w:val="009C34B6"/>
    <w:rsid w:val="009C34BA"/>
    <w:rsid w:val="009C351E"/>
    <w:rsid w:val="009C355F"/>
    <w:rsid w:val="009C3565"/>
    <w:rsid w:val="009C35D3"/>
    <w:rsid w:val="009C35E5"/>
    <w:rsid w:val="009C35F8"/>
    <w:rsid w:val="009C364C"/>
    <w:rsid w:val="009C3659"/>
    <w:rsid w:val="009C366C"/>
    <w:rsid w:val="009C3678"/>
    <w:rsid w:val="009C36E5"/>
    <w:rsid w:val="009C370A"/>
    <w:rsid w:val="009C3727"/>
    <w:rsid w:val="009C3740"/>
    <w:rsid w:val="009C374C"/>
    <w:rsid w:val="009C378E"/>
    <w:rsid w:val="009C3806"/>
    <w:rsid w:val="009C3809"/>
    <w:rsid w:val="009C382A"/>
    <w:rsid w:val="009C3848"/>
    <w:rsid w:val="009C3855"/>
    <w:rsid w:val="009C3877"/>
    <w:rsid w:val="009C3880"/>
    <w:rsid w:val="009C38B4"/>
    <w:rsid w:val="009C38B6"/>
    <w:rsid w:val="009C38C6"/>
    <w:rsid w:val="009C38CF"/>
    <w:rsid w:val="009C38F6"/>
    <w:rsid w:val="009C3951"/>
    <w:rsid w:val="009C3955"/>
    <w:rsid w:val="009C396F"/>
    <w:rsid w:val="009C398C"/>
    <w:rsid w:val="009C398E"/>
    <w:rsid w:val="009C39A8"/>
    <w:rsid w:val="009C39C1"/>
    <w:rsid w:val="009C39F0"/>
    <w:rsid w:val="009C3A02"/>
    <w:rsid w:val="009C3A0B"/>
    <w:rsid w:val="009C3AA1"/>
    <w:rsid w:val="009C3AEA"/>
    <w:rsid w:val="009C3AEB"/>
    <w:rsid w:val="009C3AF3"/>
    <w:rsid w:val="009C3AFE"/>
    <w:rsid w:val="009C3B24"/>
    <w:rsid w:val="009C3B73"/>
    <w:rsid w:val="009C3BC9"/>
    <w:rsid w:val="009C3BEA"/>
    <w:rsid w:val="009C3D1E"/>
    <w:rsid w:val="009C3D36"/>
    <w:rsid w:val="009C3D3E"/>
    <w:rsid w:val="009C3D4B"/>
    <w:rsid w:val="009C3D65"/>
    <w:rsid w:val="009C3DA8"/>
    <w:rsid w:val="009C3DDC"/>
    <w:rsid w:val="009C3DFB"/>
    <w:rsid w:val="009C3E02"/>
    <w:rsid w:val="009C3E15"/>
    <w:rsid w:val="009C3E40"/>
    <w:rsid w:val="009C3E8B"/>
    <w:rsid w:val="009C3F0D"/>
    <w:rsid w:val="009C3F1E"/>
    <w:rsid w:val="009C3F9E"/>
    <w:rsid w:val="009C3FBA"/>
    <w:rsid w:val="009C3FEF"/>
    <w:rsid w:val="009C3FFE"/>
    <w:rsid w:val="009C400D"/>
    <w:rsid w:val="009C4032"/>
    <w:rsid w:val="009C4034"/>
    <w:rsid w:val="009C406E"/>
    <w:rsid w:val="009C4097"/>
    <w:rsid w:val="009C40D2"/>
    <w:rsid w:val="009C40F3"/>
    <w:rsid w:val="009C4124"/>
    <w:rsid w:val="009C4126"/>
    <w:rsid w:val="009C4129"/>
    <w:rsid w:val="009C412C"/>
    <w:rsid w:val="009C4181"/>
    <w:rsid w:val="009C41BA"/>
    <w:rsid w:val="009C41C4"/>
    <w:rsid w:val="009C4207"/>
    <w:rsid w:val="009C4222"/>
    <w:rsid w:val="009C4265"/>
    <w:rsid w:val="009C428D"/>
    <w:rsid w:val="009C42D8"/>
    <w:rsid w:val="009C42FB"/>
    <w:rsid w:val="009C42FF"/>
    <w:rsid w:val="009C432F"/>
    <w:rsid w:val="009C4364"/>
    <w:rsid w:val="009C43A6"/>
    <w:rsid w:val="009C43AE"/>
    <w:rsid w:val="009C43DD"/>
    <w:rsid w:val="009C4461"/>
    <w:rsid w:val="009C4497"/>
    <w:rsid w:val="009C44B0"/>
    <w:rsid w:val="009C44E8"/>
    <w:rsid w:val="009C4504"/>
    <w:rsid w:val="009C4529"/>
    <w:rsid w:val="009C452E"/>
    <w:rsid w:val="009C4568"/>
    <w:rsid w:val="009C458A"/>
    <w:rsid w:val="009C4595"/>
    <w:rsid w:val="009C45D4"/>
    <w:rsid w:val="009C4609"/>
    <w:rsid w:val="009C4611"/>
    <w:rsid w:val="009C4615"/>
    <w:rsid w:val="009C4633"/>
    <w:rsid w:val="009C465A"/>
    <w:rsid w:val="009C4664"/>
    <w:rsid w:val="009C4690"/>
    <w:rsid w:val="009C4697"/>
    <w:rsid w:val="009C46CC"/>
    <w:rsid w:val="009C46D3"/>
    <w:rsid w:val="009C46D8"/>
    <w:rsid w:val="009C46F8"/>
    <w:rsid w:val="009C4718"/>
    <w:rsid w:val="009C4734"/>
    <w:rsid w:val="009C4783"/>
    <w:rsid w:val="009C47A0"/>
    <w:rsid w:val="009C47A9"/>
    <w:rsid w:val="009C47D4"/>
    <w:rsid w:val="009C4805"/>
    <w:rsid w:val="009C487F"/>
    <w:rsid w:val="009C4897"/>
    <w:rsid w:val="009C4909"/>
    <w:rsid w:val="009C495F"/>
    <w:rsid w:val="009C4975"/>
    <w:rsid w:val="009C4984"/>
    <w:rsid w:val="009C4999"/>
    <w:rsid w:val="009C49D4"/>
    <w:rsid w:val="009C49DC"/>
    <w:rsid w:val="009C49E3"/>
    <w:rsid w:val="009C49E6"/>
    <w:rsid w:val="009C49F4"/>
    <w:rsid w:val="009C4A2C"/>
    <w:rsid w:val="009C4A2F"/>
    <w:rsid w:val="009C4A4C"/>
    <w:rsid w:val="009C4AD6"/>
    <w:rsid w:val="009C4AE8"/>
    <w:rsid w:val="009C4B0A"/>
    <w:rsid w:val="009C4B76"/>
    <w:rsid w:val="009C4BEE"/>
    <w:rsid w:val="009C4BF1"/>
    <w:rsid w:val="009C4C1E"/>
    <w:rsid w:val="009C4C33"/>
    <w:rsid w:val="009C4C52"/>
    <w:rsid w:val="009C4C9B"/>
    <w:rsid w:val="009C4CB8"/>
    <w:rsid w:val="009C4CF3"/>
    <w:rsid w:val="009C4D00"/>
    <w:rsid w:val="009C4D3C"/>
    <w:rsid w:val="009C4D3E"/>
    <w:rsid w:val="009C4D5E"/>
    <w:rsid w:val="009C4D82"/>
    <w:rsid w:val="009C4DB4"/>
    <w:rsid w:val="009C4DD4"/>
    <w:rsid w:val="009C4DD7"/>
    <w:rsid w:val="009C4DF8"/>
    <w:rsid w:val="009C4E05"/>
    <w:rsid w:val="009C4E09"/>
    <w:rsid w:val="009C4E1D"/>
    <w:rsid w:val="009C4E20"/>
    <w:rsid w:val="009C4E6B"/>
    <w:rsid w:val="009C4EE9"/>
    <w:rsid w:val="009C4F7F"/>
    <w:rsid w:val="009C4FB3"/>
    <w:rsid w:val="009C4FD2"/>
    <w:rsid w:val="009C5019"/>
    <w:rsid w:val="009C507C"/>
    <w:rsid w:val="009C509B"/>
    <w:rsid w:val="009C50A8"/>
    <w:rsid w:val="009C50B0"/>
    <w:rsid w:val="009C5113"/>
    <w:rsid w:val="009C5122"/>
    <w:rsid w:val="009C5165"/>
    <w:rsid w:val="009C5171"/>
    <w:rsid w:val="009C51AE"/>
    <w:rsid w:val="009C51DD"/>
    <w:rsid w:val="009C51EF"/>
    <w:rsid w:val="009C521F"/>
    <w:rsid w:val="009C522F"/>
    <w:rsid w:val="009C5276"/>
    <w:rsid w:val="009C529D"/>
    <w:rsid w:val="009C52E2"/>
    <w:rsid w:val="009C531B"/>
    <w:rsid w:val="009C5337"/>
    <w:rsid w:val="009C5365"/>
    <w:rsid w:val="009C5381"/>
    <w:rsid w:val="009C53E6"/>
    <w:rsid w:val="009C5485"/>
    <w:rsid w:val="009C5489"/>
    <w:rsid w:val="009C54DD"/>
    <w:rsid w:val="009C54F7"/>
    <w:rsid w:val="009C5511"/>
    <w:rsid w:val="009C5539"/>
    <w:rsid w:val="009C55AA"/>
    <w:rsid w:val="009C55CF"/>
    <w:rsid w:val="009C5645"/>
    <w:rsid w:val="009C5683"/>
    <w:rsid w:val="009C56AE"/>
    <w:rsid w:val="009C56F8"/>
    <w:rsid w:val="009C5779"/>
    <w:rsid w:val="009C57A8"/>
    <w:rsid w:val="009C57A9"/>
    <w:rsid w:val="009C57BA"/>
    <w:rsid w:val="009C57CD"/>
    <w:rsid w:val="009C5820"/>
    <w:rsid w:val="009C584B"/>
    <w:rsid w:val="009C58E5"/>
    <w:rsid w:val="009C5905"/>
    <w:rsid w:val="009C591C"/>
    <w:rsid w:val="009C5982"/>
    <w:rsid w:val="009C59AA"/>
    <w:rsid w:val="009C59BF"/>
    <w:rsid w:val="009C59CA"/>
    <w:rsid w:val="009C59F7"/>
    <w:rsid w:val="009C5A1C"/>
    <w:rsid w:val="009C5A30"/>
    <w:rsid w:val="009C5A78"/>
    <w:rsid w:val="009C5AA7"/>
    <w:rsid w:val="009C5AC7"/>
    <w:rsid w:val="009C5AE1"/>
    <w:rsid w:val="009C5B24"/>
    <w:rsid w:val="009C5B3E"/>
    <w:rsid w:val="009C5B8C"/>
    <w:rsid w:val="009C5BB5"/>
    <w:rsid w:val="009C5C1B"/>
    <w:rsid w:val="009C5C1C"/>
    <w:rsid w:val="009C5C1D"/>
    <w:rsid w:val="009C5C24"/>
    <w:rsid w:val="009C5C48"/>
    <w:rsid w:val="009C5C79"/>
    <w:rsid w:val="009C5CB2"/>
    <w:rsid w:val="009C5CF1"/>
    <w:rsid w:val="009C5D25"/>
    <w:rsid w:val="009C5D42"/>
    <w:rsid w:val="009C5D82"/>
    <w:rsid w:val="009C5D90"/>
    <w:rsid w:val="009C5DBD"/>
    <w:rsid w:val="009C5DE0"/>
    <w:rsid w:val="009C5DE2"/>
    <w:rsid w:val="009C5E01"/>
    <w:rsid w:val="009C5E5B"/>
    <w:rsid w:val="009C5E86"/>
    <w:rsid w:val="009C5ECA"/>
    <w:rsid w:val="009C5F26"/>
    <w:rsid w:val="009C5FAB"/>
    <w:rsid w:val="009C5FD3"/>
    <w:rsid w:val="009C5FDD"/>
    <w:rsid w:val="009C5FEA"/>
    <w:rsid w:val="009C60A4"/>
    <w:rsid w:val="009C60CB"/>
    <w:rsid w:val="009C6140"/>
    <w:rsid w:val="009C6199"/>
    <w:rsid w:val="009C61D2"/>
    <w:rsid w:val="009C61F6"/>
    <w:rsid w:val="009C620C"/>
    <w:rsid w:val="009C621B"/>
    <w:rsid w:val="009C625C"/>
    <w:rsid w:val="009C625D"/>
    <w:rsid w:val="009C62AE"/>
    <w:rsid w:val="009C62ED"/>
    <w:rsid w:val="009C62FB"/>
    <w:rsid w:val="009C630D"/>
    <w:rsid w:val="009C631D"/>
    <w:rsid w:val="009C631F"/>
    <w:rsid w:val="009C6328"/>
    <w:rsid w:val="009C6364"/>
    <w:rsid w:val="009C6366"/>
    <w:rsid w:val="009C63D3"/>
    <w:rsid w:val="009C6401"/>
    <w:rsid w:val="009C6435"/>
    <w:rsid w:val="009C645B"/>
    <w:rsid w:val="009C6467"/>
    <w:rsid w:val="009C6471"/>
    <w:rsid w:val="009C6483"/>
    <w:rsid w:val="009C6486"/>
    <w:rsid w:val="009C64DF"/>
    <w:rsid w:val="009C64E8"/>
    <w:rsid w:val="009C64F3"/>
    <w:rsid w:val="009C652E"/>
    <w:rsid w:val="009C6552"/>
    <w:rsid w:val="009C65C7"/>
    <w:rsid w:val="009C65E1"/>
    <w:rsid w:val="009C65E5"/>
    <w:rsid w:val="009C6613"/>
    <w:rsid w:val="009C661D"/>
    <w:rsid w:val="009C6652"/>
    <w:rsid w:val="009C66B2"/>
    <w:rsid w:val="009C66E2"/>
    <w:rsid w:val="009C66E6"/>
    <w:rsid w:val="009C6729"/>
    <w:rsid w:val="009C6741"/>
    <w:rsid w:val="009C6799"/>
    <w:rsid w:val="009C67DB"/>
    <w:rsid w:val="009C6818"/>
    <w:rsid w:val="009C6830"/>
    <w:rsid w:val="009C6846"/>
    <w:rsid w:val="009C6851"/>
    <w:rsid w:val="009C6870"/>
    <w:rsid w:val="009C6886"/>
    <w:rsid w:val="009C68C3"/>
    <w:rsid w:val="009C68DF"/>
    <w:rsid w:val="009C68E7"/>
    <w:rsid w:val="009C6929"/>
    <w:rsid w:val="009C6987"/>
    <w:rsid w:val="009C69F4"/>
    <w:rsid w:val="009C6A63"/>
    <w:rsid w:val="009C6AB9"/>
    <w:rsid w:val="009C6ACD"/>
    <w:rsid w:val="009C6ADF"/>
    <w:rsid w:val="009C6B19"/>
    <w:rsid w:val="009C6B4D"/>
    <w:rsid w:val="009C6B58"/>
    <w:rsid w:val="009C6B7F"/>
    <w:rsid w:val="009C6B92"/>
    <w:rsid w:val="009C6BB2"/>
    <w:rsid w:val="009C6BCC"/>
    <w:rsid w:val="009C6C00"/>
    <w:rsid w:val="009C6C02"/>
    <w:rsid w:val="009C6C0D"/>
    <w:rsid w:val="009C6C32"/>
    <w:rsid w:val="009C6C53"/>
    <w:rsid w:val="009C6C84"/>
    <w:rsid w:val="009C6CAD"/>
    <w:rsid w:val="009C6CB2"/>
    <w:rsid w:val="009C6CCA"/>
    <w:rsid w:val="009C6CE8"/>
    <w:rsid w:val="009C6D0B"/>
    <w:rsid w:val="009C6D6A"/>
    <w:rsid w:val="009C6D70"/>
    <w:rsid w:val="009C6D90"/>
    <w:rsid w:val="009C6DBC"/>
    <w:rsid w:val="009C6DC4"/>
    <w:rsid w:val="009C6DC6"/>
    <w:rsid w:val="009C6DF9"/>
    <w:rsid w:val="009C6E0E"/>
    <w:rsid w:val="009C6E1B"/>
    <w:rsid w:val="009C6E1D"/>
    <w:rsid w:val="009C6E2A"/>
    <w:rsid w:val="009C6E4D"/>
    <w:rsid w:val="009C6E66"/>
    <w:rsid w:val="009C6EAB"/>
    <w:rsid w:val="009C6EB2"/>
    <w:rsid w:val="009C6EBC"/>
    <w:rsid w:val="009C6ECA"/>
    <w:rsid w:val="009C6EDD"/>
    <w:rsid w:val="009C6F3C"/>
    <w:rsid w:val="009C6F5F"/>
    <w:rsid w:val="009C6F67"/>
    <w:rsid w:val="009C6F70"/>
    <w:rsid w:val="009C6FA3"/>
    <w:rsid w:val="009C70AE"/>
    <w:rsid w:val="009C70BA"/>
    <w:rsid w:val="009C70DA"/>
    <w:rsid w:val="009C70E8"/>
    <w:rsid w:val="009C70F4"/>
    <w:rsid w:val="009C7182"/>
    <w:rsid w:val="009C71AF"/>
    <w:rsid w:val="009C721D"/>
    <w:rsid w:val="009C725F"/>
    <w:rsid w:val="009C732C"/>
    <w:rsid w:val="009C7388"/>
    <w:rsid w:val="009C7396"/>
    <w:rsid w:val="009C73AC"/>
    <w:rsid w:val="009C73CD"/>
    <w:rsid w:val="009C73CE"/>
    <w:rsid w:val="009C73DD"/>
    <w:rsid w:val="009C73EF"/>
    <w:rsid w:val="009C73FC"/>
    <w:rsid w:val="009C7414"/>
    <w:rsid w:val="009C7441"/>
    <w:rsid w:val="009C7453"/>
    <w:rsid w:val="009C746C"/>
    <w:rsid w:val="009C746F"/>
    <w:rsid w:val="009C7472"/>
    <w:rsid w:val="009C74D1"/>
    <w:rsid w:val="009C74DA"/>
    <w:rsid w:val="009C74E7"/>
    <w:rsid w:val="009C74EA"/>
    <w:rsid w:val="009C750B"/>
    <w:rsid w:val="009C754F"/>
    <w:rsid w:val="009C7554"/>
    <w:rsid w:val="009C75A2"/>
    <w:rsid w:val="009C75E1"/>
    <w:rsid w:val="009C75F6"/>
    <w:rsid w:val="009C7625"/>
    <w:rsid w:val="009C7670"/>
    <w:rsid w:val="009C76AE"/>
    <w:rsid w:val="009C76C4"/>
    <w:rsid w:val="009C7723"/>
    <w:rsid w:val="009C7738"/>
    <w:rsid w:val="009C778B"/>
    <w:rsid w:val="009C77A2"/>
    <w:rsid w:val="009C77E3"/>
    <w:rsid w:val="009C77F5"/>
    <w:rsid w:val="009C7815"/>
    <w:rsid w:val="009C781D"/>
    <w:rsid w:val="009C7834"/>
    <w:rsid w:val="009C784E"/>
    <w:rsid w:val="009C785B"/>
    <w:rsid w:val="009C788D"/>
    <w:rsid w:val="009C7915"/>
    <w:rsid w:val="009C7933"/>
    <w:rsid w:val="009C7955"/>
    <w:rsid w:val="009C7970"/>
    <w:rsid w:val="009C7975"/>
    <w:rsid w:val="009C7A43"/>
    <w:rsid w:val="009C7A4A"/>
    <w:rsid w:val="009C7A5A"/>
    <w:rsid w:val="009C7A6A"/>
    <w:rsid w:val="009C7A94"/>
    <w:rsid w:val="009C7AA7"/>
    <w:rsid w:val="009C7ACA"/>
    <w:rsid w:val="009C7AE2"/>
    <w:rsid w:val="009C7AF3"/>
    <w:rsid w:val="009C7B02"/>
    <w:rsid w:val="009C7B7A"/>
    <w:rsid w:val="009C7BA3"/>
    <w:rsid w:val="009C7BAB"/>
    <w:rsid w:val="009C7BC8"/>
    <w:rsid w:val="009C7C14"/>
    <w:rsid w:val="009C7C33"/>
    <w:rsid w:val="009C7C90"/>
    <w:rsid w:val="009C7CB2"/>
    <w:rsid w:val="009C7D05"/>
    <w:rsid w:val="009C7D0B"/>
    <w:rsid w:val="009C7D32"/>
    <w:rsid w:val="009C7D4B"/>
    <w:rsid w:val="009C7DA1"/>
    <w:rsid w:val="009C7DA8"/>
    <w:rsid w:val="009C7DAC"/>
    <w:rsid w:val="009C7DB4"/>
    <w:rsid w:val="009C7DCD"/>
    <w:rsid w:val="009C7DFF"/>
    <w:rsid w:val="009C7E41"/>
    <w:rsid w:val="009C7E89"/>
    <w:rsid w:val="009C7EAA"/>
    <w:rsid w:val="009C7EC6"/>
    <w:rsid w:val="009C7ED6"/>
    <w:rsid w:val="009C7F59"/>
    <w:rsid w:val="009C7F62"/>
    <w:rsid w:val="009C7F68"/>
    <w:rsid w:val="009C7F7F"/>
    <w:rsid w:val="009C7F82"/>
    <w:rsid w:val="009C7F91"/>
    <w:rsid w:val="009C7FAA"/>
    <w:rsid w:val="009C7FB2"/>
    <w:rsid w:val="009C7FD9"/>
    <w:rsid w:val="009D0008"/>
    <w:rsid w:val="009D000C"/>
    <w:rsid w:val="009D004C"/>
    <w:rsid w:val="009D004E"/>
    <w:rsid w:val="009D007C"/>
    <w:rsid w:val="009D00FA"/>
    <w:rsid w:val="009D018A"/>
    <w:rsid w:val="009D01A5"/>
    <w:rsid w:val="009D01D0"/>
    <w:rsid w:val="009D01F0"/>
    <w:rsid w:val="009D01FB"/>
    <w:rsid w:val="009D0223"/>
    <w:rsid w:val="009D022D"/>
    <w:rsid w:val="009D0240"/>
    <w:rsid w:val="009D028C"/>
    <w:rsid w:val="009D02D1"/>
    <w:rsid w:val="009D02DC"/>
    <w:rsid w:val="009D02EE"/>
    <w:rsid w:val="009D02F3"/>
    <w:rsid w:val="009D0304"/>
    <w:rsid w:val="009D0310"/>
    <w:rsid w:val="009D0321"/>
    <w:rsid w:val="009D0340"/>
    <w:rsid w:val="009D0369"/>
    <w:rsid w:val="009D036D"/>
    <w:rsid w:val="009D038C"/>
    <w:rsid w:val="009D03A9"/>
    <w:rsid w:val="009D03B2"/>
    <w:rsid w:val="009D03BA"/>
    <w:rsid w:val="009D03D1"/>
    <w:rsid w:val="009D047A"/>
    <w:rsid w:val="009D04D1"/>
    <w:rsid w:val="009D04D3"/>
    <w:rsid w:val="009D0528"/>
    <w:rsid w:val="009D054F"/>
    <w:rsid w:val="009D056B"/>
    <w:rsid w:val="009D056C"/>
    <w:rsid w:val="009D0585"/>
    <w:rsid w:val="009D058B"/>
    <w:rsid w:val="009D059D"/>
    <w:rsid w:val="009D05D3"/>
    <w:rsid w:val="009D05E0"/>
    <w:rsid w:val="009D05EC"/>
    <w:rsid w:val="009D05F4"/>
    <w:rsid w:val="009D063B"/>
    <w:rsid w:val="009D063C"/>
    <w:rsid w:val="009D0648"/>
    <w:rsid w:val="009D067A"/>
    <w:rsid w:val="009D06C3"/>
    <w:rsid w:val="009D06D4"/>
    <w:rsid w:val="009D06EB"/>
    <w:rsid w:val="009D0792"/>
    <w:rsid w:val="009D07FB"/>
    <w:rsid w:val="009D0843"/>
    <w:rsid w:val="009D0847"/>
    <w:rsid w:val="009D0884"/>
    <w:rsid w:val="009D08C6"/>
    <w:rsid w:val="009D08D2"/>
    <w:rsid w:val="009D08E6"/>
    <w:rsid w:val="009D090D"/>
    <w:rsid w:val="009D0913"/>
    <w:rsid w:val="009D0954"/>
    <w:rsid w:val="009D0986"/>
    <w:rsid w:val="009D09A1"/>
    <w:rsid w:val="009D09AC"/>
    <w:rsid w:val="009D09C9"/>
    <w:rsid w:val="009D0A28"/>
    <w:rsid w:val="009D0A57"/>
    <w:rsid w:val="009D0A6E"/>
    <w:rsid w:val="009D0A7F"/>
    <w:rsid w:val="009D0AB2"/>
    <w:rsid w:val="009D0AC3"/>
    <w:rsid w:val="009D0ACB"/>
    <w:rsid w:val="009D0B21"/>
    <w:rsid w:val="009D0B32"/>
    <w:rsid w:val="009D0B43"/>
    <w:rsid w:val="009D0B54"/>
    <w:rsid w:val="009D0B8C"/>
    <w:rsid w:val="009D0BB3"/>
    <w:rsid w:val="009D0BC6"/>
    <w:rsid w:val="009D0C06"/>
    <w:rsid w:val="009D0C27"/>
    <w:rsid w:val="009D0C44"/>
    <w:rsid w:val="009D0C60"/>
    <w:rsid w:val="009D0CB7"/>
    <w:rsid w:val="009D0CD4"/>
    <w:rsid w:val="009D0CDB"/>
    <w:rsid w:val="009D0CEA"/>
    <w:rsid w:val="009D0D10"/>
    <w:rsid w:val="009D0D6A"/>
    <w:rsid w:val="009D0D6D"/>
    <w:rsid w:val="009D0DBB"/>
    <w:rsid w:val="009D0E16"/>
    <w:rsid w:val="009D0E33"/>
    <w:rsid w:val="009D0E44"/>
    <w:rsid w:val="009D0E6B"/>
    <w:rsid w:val="009D0E74"/>
    <w:rsid w:val="009D0EE7"/>
    <w:rsid w:val="009D0F1B"/>
    <w:rsid w:val="009D0F82"/>
    <w:rsid w:val="009D0FE6"/>
    <w:rsid w:val="009D0FEA"/>
    <w:rsid w:val="009D0FF7"/>
    <w:rsid w:val="009D0FFA"/>
    <w:rsid w:val="009D100B"/>
    <w:rsid w:val="009D100C"/>
    <w:rsid w:val="009D101B"/>
    <w:rsid w:val="009D1033"/>
    <w:rsid w:val="009D1034"/>
    <w:rsid w:val="009D1095"/>
    <w:rsid w:val="009D1135"/>
    <w:rsid w:val="009D114D"/>
    <w:rsid w:val="009D11CC"/>
    <w:rsid w:val="009D1221"/>
    <w:rsid w:val="009D124E"/>
    <w:rsid w:val="009D1258"/>
    <w:rsid w:val="009D12A3"/>
    <w:rsid w:val="009D12B5"/>
    <w:rsid w:val="009D12C4"/>
    <w:rsid w:val="009D12CE"/>
    <w:rsid w:val="009D1342"/>
    <w:rsid w:val="009D1388"/>
    <w:rsid w:val="009D1390"/>
    <w:rsid w:val="009D1399"/>
    <w:rsid w:val="009D13EB"/>
    <w:rsid w:val="009D142E"/>
    <w:rsid w:val="009D146F"/>
    <w:rsid w:val="009D1498"/>
    <w:rsid w:val="009D14BC"/>
    <w:rsid w:val="009D14F2"/>
    <w:rsid w:val="009D14F4"/>
    <w:rsid w:val="009D15B7"/>
    <w:rsid w:val="009D15D7"/>
    <w:rsid w:val="009D15D8"/>
    <w:rsid w:val="009D15E3"/>
    <w:rsid w:val="009D15E5"/>
    <w:rsid w:val="009D1606"/>
    <w:rsid w:val="009D1639"/>
    <w:rsid w:val="009D165A"/>
    <w:rsid w:val="009D1667"/>
    <w:rsid w:val="009D166D"/>
    <w:rsid w:val="009D16BB"/>
    <w:rsid w:val="009D16C1"/>
    <w:rsid w:val="009D16ED"/>
    <w:rsid w:val="009D170A"/>
    <w:rsid w:val="009D172D"/>
    <w:rsid w:val="009D1738"/>
    <w:rsid w:val="009D1752"/>
    <w:rsid w:val="009D1774"/>
    <w:rsid w:val="009D17F0"/>
    <w:rsid w:val="009D17F3"/>
    <w:rsid w:val="009D1804"/>
    <w:rsid w:val="009D1862"/>
    <w:rsid w:val="009D18EE"/>
    <w:rsid w:val="009D193E"/>
    <w:rsid w:val="009D19C8"/>
    <w:rsid w:val="009D1A3E"/>
    <w:rsid w:val="009D1A91"/>
    <w:rsid w:val="009D1AC7"/>
    <w:rsid w:val="009D1AE7"/>
    <w:rsid w:val="009D1AF2"/>
    <w:rsid w:val="009D1AF3"/>
    <w:rsid w:val="009D1B5F"/>
    <w:rsid w:val="009D1BBF"/>
    <w:rsid w:val="009D1BEF"/>
    <w:rsid w:val="009D1BF8"/>
    <w:rsid w:val="009D1C0E"/>
    <w:rsid w:val="009D1CA7"/>
    <w:rsid w:val="009D1CA9"/>
    <w:rsid w:val="009D1CB5"/>
    <w:rsid w:val="009D1D8A"/>
    <w:rsid w:val="009D1D96"/>
    <w:rsid w:val="009D1DA9"/>
    <w:rsid w:val="009D1DBE"/>
    <w:rsid w:val="009D1E04"/>
    <w:rsid w:val="009D1E0B"/>
    <w:rsid w:val="009D1E4F"/>
    <w:rsid w:val="009D1E6D"/>
    <w:rsid w:val="009D1E9C"/>
    <w:rsid w:val="009D1EAF"/>
    <w:rsid w:val="009D1ECF"/>
    <w:rsid w:val="009D1ED2"/>
    <w:rsid w:val="009D1F1E"/>
    <w:rsid w:val="009D1F62"/>
    <w:rsid w:val="009D1F74"/>
    <w:rsid w:val="009D1FD9"/>
    <w:rsid w:val="009D2025"/>
    <w:rsid w:val="009D202E"/>
    <w:rsid w:val="009D2063"/>
    <w:rsid w:val="009D209E"/>
    <w:rsid w:val="009D20DA"/>
    <w:rsid w:val="009D20EA"/>
    <w:rsid w:val="009D20F7"/>
    <w:rsid w:val="009D2113"/>
    <w:rsid w:val="009D211B"/>
    <w:rsid w:val="009D211E"/>
    <w:rsid w:val="009D2125"/>
    <w:rsid w:val="009D214B"/>
    <w:rsid w:val="009D2151"/>
    <w:rsid w:val="009D2177"/>
    <w:rsid w:val="009D21B8"/>
    <w:rsid w:val="009D21C9"/>
    <w:rsid w:val="009D222A"/>
    <w:rsid w:val="009D2247"/>
    <w:rsid w:val="009D224D"/>
    <w:rsid w:val="009D224F"/>
    <w:rsid w:val="009D2250"/>
    <w:rsid w:val="009D2295"/>
    <w:rsid w:val="009D2297"/>
    <w:rsid w:val="009D22C7"/>
    <w:rsid w:val="009D22E3"/>
    <w:rsid w:val="009D22F1"/>
    <w:rsid w:val="009D2301"/>
    <w:rsid w:val="009D2302"/>
    <w:rsid w:val="009D2304"/>
    <w:rsid w:val="009D2357"/>
    <w:rsid w:val="009D2377"/>
    <w:rsid w:val="009D23BC"/>
    <w:rsid w:val="009D23C0"/>
    <w:rsid w:val="009D23C9"/>
    <w:rsid w:val="009D2427"/>
    <w:rsid w:val="009D2432"/>
    <w:rsid w:val="009D2453"/>
    <w:rsid w:val="009D2463"/>
    <w:rsid w:val="009D24B1"/>
    <w:rsid w:val="009D24B9"/>
    <w:rsid w:val="009D24EB"/>
    <w:rsid w:val="009D2505"/>
    <w:rsid w:val="009D2517"/>
    <w:rsid w:val="009D251F"/>
    <w:rsid w:val="009D253D"/>
    <w:rsid w:val="009D2583"/>
    <w:rsid w:val="009D25D7"/>
    <w:rsid w:val="009D2612"/>
    <w:rsid w:val="009D2623"/>
    <w:rsid w:val="009D2624"/>
    <w:rsid w:val="009D2663"/>
    <w:rsid w:val="009D266C"/>
    <w:rsid w:val="009D269D"/>
    <w:rsid w:val="009D26DB"/>
    <w:rsid w:val="009D2705"/>
    <w:rsid w:val="009D270C"/>
    <w:rsid w:val="009D2714"/>
    <w:rsid w:val="009D276D"/>
    <w:rsid w:val="009D2771"/>
    <w:rsid w:val="009D27BE"/>
    <w:rsid w:val="009D27CF"/>
    <w:rsid w:val="009D2800"/>
    <w:rsid w:val="009D2805"/>
    <w:rsid w:val="009D2847"/>
    <w:rsid w:val="009D284C"/>
    <w:rsid w:val="009D28C1"/>
    <w:rsid w:val="009D2906"/>
    <w:rsid w:val="009D2934"/>
    <w:rsid w:val="009D29AC"/>
    <w:rsid w:val="009D29DB"/>
    <w:rsid w:val="009D2A1F"/>
    <w:rsid w:val="009D2A32"/>
    <w:rsid w:val="009D2A33"/>
    <w:rsid w:val="009D2A83"/>
    <w:rsid w:val="009D2A8F"/>
    <w:rsid w:val="009D2A94"/>
    <w:rsid w:val="009D2A9C"/>
    <w:rsid w:val="009D2A9D"/>
    <w:rsid w:val="009D2ADB"/>
    <w:rsid w:val="009D2AE3"/>
    <w:rsid w:val="009D2B03"/>
    <w:rsid w:val="009D2B57"/>
    <w:rsid w:val="009D2B59"/>
    <w:rsid w:val="009D2B5B"/>
    <w:rsid w:val="009D2B61"/>
    <w:rsid w:val="009D2B98"/>
    <w:rsid w:val="009D2BC5"/>
    <w:rsid w:val="009D2C17"/>
    <w:rsid w:val="009D2C36"/>
    <w:rsid w:val="009D2C46"/>
    <w:rsid w:val="009D2C5B"/>
    <w:rsid w:val="009D2C63"/>
    <w:rsid w:val="009D2C6F"/>
    <w:rsid w:val="009D2C83"/>
    <w:rsid w:val="009D2C8F"/>
    <w:rsid w:val="009D2CCD"/>
    <w:rsid w:val="009D2CE6"/>
    <w:rsid w:val="009D2CFC"/>
    <w:rsid w:val="009D2D16"/>
    <w:rsid w:val="009D2D2E"/>
    <w:rsid w:val="009D2D39"/>
    <w:rsid w:val="009D2D76"/>
    <w:rsid w:val="009D2D8E"/>
    <w:rsid w:val="009D2DC8"/>
    <w:rsid w:val="009D2DCF"/>
    <w:rsid w:val="009D2E37"/>
    <w:rsid w:val="009D2E41"/>
    <w:rsid w:val="009D2E46"/>
    <w:rsid w:val="009D2E93"/>
    <w:rsid w:val="009D2EE6"/>
    <w:rsid w:val="009D2F15"/>
    <w:rsid w:val="009D2F54"/>
    <w:rsid w:val="009D2FF0"/>
    <w:rsid w:val="009D303B"/>
    <w:rsid w:val="009D3046"/>
    <w:rsid w:val="009D30C5"/>
    <w:rsid w:val="009D3144"/>
    <w:rsid w:val="009D318D"/>
    <w:rsid w:val="009D3197"/>
    <w:rsid w:val="009D31AE"/>
    <w:rsid w:val="009D3209"/>
    <w:rsid w:val="009D3221"/>
    <w:rsid w:val="009D3247"/>
    <w:rsid w:val="009D328F"/>
    <w:rsid w:val="009D3313"/>
    <w:rsid w:val="009D332D"/>
    <w:rsid w:val="009D336A"/>
    <w:rsid w:val="009D3389"/>
    <w:rsid w:val="009D3393"/>
    <w:rsid w:val="009D339E"/>
    <w:rsid w:val="009D33DE"/>
    <w:rsid w:val="009D3431"/>
    <w:rsid w:val="009D3439"/>
    <w:rsid w:val="009D345C"/>
    <w:rsid w:val="009D347A"/>
    <w:rsid w:val="009D34D3"/>
    <w:rsid w:val="009D3520"/>
    <w:rsid w:val="009D355C"/>
    <w:rsid w:val="009D35DF"/>
    <w:rsid w:val="009D35ED"/>
    <w:rsid w:val="009D35F4"/>
    <w:rsid w:val="009D3607"/>
    <w:rsid w:val="009D360F"/>
    <w:rsid w:val="009D3621"/>
    <w:rsid w:val="009D3622"/>
    <w:rsid w:val="009D3645"/>
    <w:rsid w:val="009D3665"/>
    <w:rsid w:val="009D3690"/>
    <w:rsid w:val="009D3696"/>
    <w:rsid w:val="009D36AD"/>
    <w:rsid w:val="009D36AF"/>
    <w:rsid w:val="009D3709"/>
    <w:rsid w:val="009D3722"/>
    <w:rsid w:val="009D3732"/>
    <w:rsid w:val="009D377B"/>
    <w:rsid w:val="009D378E"/>
    <w:rsid w:val="009D37A9"/>
    <w:rsid w:val="009D37BB"/>
    <w:rsid w:val="009D37D1"/>
    <w:rsid w:val="009D37E4"/>
    <w:rsid w:val="009D3817"/>
    <w:rsid w:val="009D3882"/>
    <w:rsid w:val="009D38A3"/>
    <w:rsid w:val="009D38B7"/>
    <w:rsid w:val="009D38DF"/>
    <w:rsid w:val="009D38FC"/>
    <w:rsid w:val="009D3909"/>
    <w:rsid w:val="009D390C"/>
    <w:rsid w:val="009D3952"/>
    <w:rsid w:val="009D396F"/>
    <w:rsid w:val="009D397D"/>
    <w:rsid w:val="009D3996"/>
    <w:rsid w:val="009D39A4"/>
    <w:rsid w:val="009D39C7"/>
    <w:rsid w:val="009D39CF"/>
    <w:rsid w:val="009D39EB"/>
    <w:rsid w:val="009D3A16"/>
    <w:rsid w:val="009D3A69"/>
    <w:rsid w:val="009D3AEF"/>
    <w:rsid w:val="009D3B19"/>
    <w:rsid w:val="009D3B2C"/>
    <w:rsid w:val="009D3B34"/>
    <w:rsid w:val="009D3B41"/>
    <w:rsid w:val="009D3B5E"/>
    <w:rsid w:val="009D3B7A"/>
    <w:rsid w:val="009D3B97"/>
    <w:rsid w:val="009D3BB8"/>
    <w:rsid w:val="009D3BC3"/>
    <w:rsid w:val="009D3BD7"/>
    <w:rsid w:val="009D3BE4"/>
    <w:rsid w:val="009D3BF8"/>
    <w:rsid w:val="009D3C51"/>
    <w:rsid w:val="009D3C60"/>
    <w:rsid w:val="009D3C8B"/>
    <w:rsid w:val="009D3CA5"/>
    <w:rsid w:val="009D3CB2"/>
    <w:rsid w:val="009D3CC4"/>
    <w:rsid w:val="009D3D05"/>
    <w:rsid w:val="009D3D12"/>
    <w:rsid w:val="009D3D17"/>
    <w:rsid w:val="009D3D22"/>
    <w:rsid w:val="009D3DE0"/>
    <w:rsid w:val="009D3DFE"/>
    <w:rsid w:val="009D3E0D"/>
    <w:rsid w:val="009D3E11"/>
    <w:rsid w:val="009D3E1D"/>
    <w:rsid w:val="009D3E5D"/>
    <w:rsid w:val="009D3EBF"/>
    <w:rsid w:val="009D3EE1"/>
    <w:rsid w:val="009D3EF7"/>
    <w:rsid w:val="009D3EFB"/>
    <w:rsid w:val="009D3F51"/>
    <w:rsid w:val="009D3F7D"/>
    <w:rsid w:val="009D3F92"/>
    <w:rsid w:val="009D3FA4"/>
    <w:rsid w:val="009D3FDE"/>
    <w:rsid w:val="009D3FF2"/>
    <w:rsid w:val="009D401C"/>
    <w:rsid w:val="009D40C5"/>
    <w:rsid w:val="009D40D3"/>
    <w:rsid w:val="009D4107"/>
    <w:rsid w:val="009D4117"/>
    <w:rsid w:val="009D4149"/>
    <w:rsid w:val="009D416C"/>
    <w:rsid w:val="009D418B"/>
    <w:rsid w:val="009D4194"/>
    <w:rsid w:val="009D41A2"/>
    <w:rsid w:val="009D4247"/>
    <w:rsid w:val="009D428B"/>
    <w:rsid w:val="009D42BE"/>
    <w:rsid w:val="009D42C2"/>
    <w:rsid w:val="009D42C3"/>
    <w:rsid w:val="009D434D"/>
    <w:rsid w:val="009D4387"/>
    <w:rsid w:val="009D442A"/>
    <w:rsid w:val="009D444A"/>
    <w:rsid w:val="009D4497"/>
    <w:rsid w:val="009D4499"/>
    <w:rsid w:val="009D44B9"/>
    <w:rsid w:val="009D44EA"/>
    <w:rsid w:val="009D44F5"/>
    <w:rsid w:val="009D44FA"/>
    <w:rsid w:val="009D4574"/>
    <w:rsid w:val="009D458F"/>
    <w:rsid w:val="009D4592"/>
    <w:rsid w:val="009D459E"/>
    <w:rsid w:val="009D45A1"/>
    <w:rsid w:val="009D45CD"/>
    <w:rsid w:val="009D464C"/>
    <w:rsid w:val="009D4666"/>
    <w:rsid w:val="009D466A"/>
    <w:rsid w:val="009D469E"/>
    <w:rsid w:val="009D46D0"/>
    <w:rsid w:val="009D46D8"/>
    <w:rsid w:val="009D46F9"/>
    <w:rsid w:val="009D4700"/>
    <w:rsid w:val="009D4724"/>
    <w:rsid w:val="009D4758"/>
    <w:rsid w:val="009D4776"/>
    <w:rsid w:val="009D477C"/>
    <w:rsid w:val="009D4781"/>
    <w:rsid w:val="009D4836"/>
    <w:rsid w:val="009D483E"/>
    <w:rsid w:val="009D4865"/>
    <w:rsid w:val="009D4885"/>
    <w:rsid w:val="009D4894"/>
    <w:rsid w:val="009D48CE"/>
    <w:rsid w:val="009D48D8"/>
    <w:rsid w:val="009D4902"/>
    <w:rsid w:val="009D4922"/>
    <w:rsid w:val="009D492A"/>
    <w:rsid w:val="009D4959"/>
    <w:rsid w:val="009D4962"/>
    <w:rsid w:val="009D49B0"/>
    <w:rsid w:val="009D49BA"/>
    <w:rsid w:val="009D49BD"/>
    <w:rsid w:val="009D49C0"/>
    <w:rsid w:val="009D49E0"/>
    <w:rsid w:val="009D49FD"/>
    <w:rsid w:val="009D4A0A"/>
    <w:rsid w:val="009D4A1C"/>
    <w:rsid w:val="009D4A27"/>
    <w:rsid w:val="009D4A59"/>
    <w:rsid w:val="009D4A67"/>
    <w:rsid w:val="009D4A7A"/>
    <w:rsid w:val="009D4A7C"/>
    <w:rsid w:val="009D4A80"/>
    <w:rsid w:val="009D4A87"/>
    <w:rsid w:val="009D4AB9"/>
    <w:rsid w:val="009D4ADB"/>
    <w:rsid w:val="009D4AF2"/>
    <w:rsid w:val="009D4AFA"/>
    <w:rsid w:val="009D4B7A"/>
    <w:rsid w:val="009D4BA1"/>
    <w:rsid w:val="009D4BAE"/>
    <w:rsid w:val="009D4BDE"/>
    <w:rsid w:val="009D4BF5"/>
    <w:rsid w:val="009D4C44"/>
    <w:rsid w:val="009D4C63"/>
    <w:rsid w:val="009D4C6D"/>
    <w:rsid w:val="009D4CA7"/>
    <w:rsid w:val="009D4CA9"/>
    <w:rsid w:val="009D4D2B"/>
    <w:rsid w:val="009D4D4C"/>
    <w:rsid w:val="009D4D58"/>
    <w:rsid w:val="009D4D8E"/>
    <w:rsid w:val="009D4DB2"/>
    <w:rsid w:val="009D4DBD"/>
    <w:rsid w:val="009D4DEA"/>
    <w:rsid w:val="009D4E14"/>
    <w:rsid w:val="009D4E24"/>
    <w:rsid w:val="009D4E26"/>
    <w:rsid w:val="009D4E27"/>
    <w:rsid w:val="009D4E2D"/>
    <w:rsid w:val="009D4EE3"/>
    <w:rsid w:val="009D4F44"/>
    <w:rsid w:val="009D4F48"/>
    <w:rsid w:val="009D4F5E"/>
    <w:rsid w:val="009D4F5F"/>
    <w:rsid w:val="009D4F74"/>
    <w:rsid w:val="009D4FDC"/>
    <w:rsid w:val="009D4FE9"/>
    <w:rsid w:val="009D4FF9"/>
    <w:rsid w:val="009D506C"/>
    <w:rsid w:val="009D508F"/>
    <w:rsid w:val="009D50A6"/>
    <w:rsid w:val="009D50EF"/>
    <w:rsid w:val="009D5100"/>
    <w:rsid w:val="009D5102"/>
    <w:rsid w:val="009D512C"/>
    <w:rsid w:val="009D514F"/>
    <w:rsid w:val="009D5181"/>
    <w:rsid w:val="009D51CA"/>
    <w:rsid w:val="009D51F2"/>
    <w:rsid w:val="009D526A"/>
    <w:rsid w:val="009D526B"/>
    <w:rsid w:val="009D527B"/>
    <w:rsid w:val="009D5289"/>
    <w:rsid w:val="009D528D"/>
    <w:rsid w:val="009D52B9"/>
    <w:rsid w:val="009D52C4"/>
    <w:rsid w:val="009D52C5"/>
    <w:rsid w:val="009D52E4"/>
    <w:rsid w:val="009D5323"/>
    <w:rsid w:val="009D5326"/>
    <w:rsid w:val="009D532D"/>
    <w:rsid w:val="009D5340"/>
    <w:rsid w:val="009D53C3"/>
    <w:rsid w:val="009D53EE"/>
    <w:rsid w:val="009D5446"/>
    <w:rsid w:val="009D544A"/>
    <w:rsid w:val="009D545E"/>
    <w:rsid w:val="009D548A"/>
    <w:rsid w:val="009D54F1"/>
    <w:rsid w:val="009D551A"/>
    <w:rsid w:val="009D55B2"/>
    <w:rsid w:val="009D55D8"/>
    <w:rsid w:val="009D5610"/>
    <w:rsid w:val="009D5621"/>
    <w:rsid w:val="009D569F"/>
    <w:rsid w:val="009D56EE"/>
    <w:rsid w:val="009D5782"/>
    <w:rsid w:val="009D57D1"/>
    <w:rsid w:val="009D57E6"/>
    <w:rsid w:val="009D584C"/>
    <w:rsid w:val="009D5874"/>
    <w:rsid w:val="009D588F"/>
    <w:rsid w:val="009D58A3"/>
    <w:rsid w:val="009D58B6"/>
    <w:rsid w:val="009D58D6"/>
    <w:rsid w:val="009D5915"/>
    <w:rsid w:val="009D5937"/>
    <w:rsid w:val="009D593D"/>
    <w:rsid w:val="009D595D"/>
    <w:rsid w:val="009D59C1"/>
    <w:rsid w:val="009D59D7"/>
    <w:rsid w:val="009D59E5"/>
    <w:rsid w:val="009D59EE"/>
    <w:rsid w:val="009D5A4A"/>
    <w:rsid w:val="009D5A55"/>
    <w:rsid w:val="009D5A5A"/>
    <w:rsid w:val="009D5A86"/>
    <w:rsid w:val="009D5A91"/>
    <w:rsid w:val="009D5A98"/>
    <w:rsid w:val="009D5ABB"/>
    <w:rsid w:val="009D5AE4"/>
    <w:rsid w:val="009D5B15"/>
    <w:rsid w:val="009D5B71"/>
    <w:rsid w:val="009D5C03"/>
    <w:rsid w:val="009D5C5A"/>
    <w:rsid w:val="009D5C98"/>
    <w:rsid w:val="009D5CCB"/>
    <w:rsid w:val="009D5CEC"/>
    <w:rsid w:val="009D5CF3"/>
    <w:rsid w:val="009D5D0A"/>
    <w:rsid w:val="009D5D0B"/>
    <w:rsid w:val="009D5D3A"/>
    <w:rsid w:val="009D5DA0"/>
    <w:rsid w:val="009D5DBD"/>
    <w:rsid w:val="009D5DEB"/>
    <w:rsid w:val="009D5F2D"/>
    <w:rsid w:val="009D5F4A"/>
    <w:rsid w:val="009D5F5E"/>
    <w:rsid w:val="009D5FC6"/>
    <w:rsid w:val="009D5FE3"/>
    <w:rsid w:val="009D6012"/>
    <w:rsid w:val="009D6042"/>
    <w:rsid w:val="009D6063"/>
    <w:rsid w:val="009D6067"/>
    <w:rsid w:val="009D6077"/>
    <w:rsid w:val="009D607B"/>
    <w:rsid w:val="009D609D"/>
    <w:rsid w:val="009D60A6"/>
    <w:rsid w:val="009D60B1"/>
    <w:rsid w:val="009D60B8"/>
    <w:rsid w:val="009D60C4"/>
    <w:rsid w:val="009D60D0"/>
    <w:rsid w:val="009D60DC"/>
    <w:rsid w:val="009D6108"/>
    <w:rsid w:val="009D611F"/>
    <w:rsid w:val="009D613E"/>
    <w:rsid w:val="009D61A1"/>
    <w:rsid w:val="009D61C4"/>
    <w:rsid w:val="009D61D7"/>
    <w:rsid w:val="009D61DB"/>
    <w:rsid w:val="009D620E"/>
    <w:rsid w:val="009D6262"/>
    <w:rsid w:val="009D626F"/>
    <w:rsid w:val="009D6291"/>
    <w:rsid w:val="009D6293"/>
    <w:rsid w:val="009D62A1"/>
    <w:rsid w:val="009D62C9"/>
    <w:rsid w:val="009D62D8"/>
    <w:rsid w:val="009D62E1"/>
    <w:rsid w:val="009D62E3"/>
    <w:rsid w:val="009D62FC"/>
    <w:rsid w:val="009D6308"/>
    <w:rsid w:val="009D6325"/>
    <w:rsid w:val="009D6327"/>
    <w:rsid w:val="009D632C"/>
    <w:rsid w:val="009D6335"/>
    <w:rsid w:val="009D6338"/>
    <w:rsid w:val="009D6351"/>
    <w:rsid w:val="009D6403"/>
    <w:rsid w:val="009D6426"/>
    <w:rsid w:val="009D6444"/>
    <w:rsid w:val="009D6450"/>
    <w:rsid w:val="009D647A"/>
    <w:rsid w:val="009D6488"/>
    <w:rsid w:val="009D64AC"/>
    <w:rsid w:val="009D64B0"/>
    <w:rsid w:val="009D64BF"/>
    <w:rsid w:val="009D64C2"/>
    <w:rsid w:val="009D64E2"/>
    <w:rsid w:val="009D64E4"/>
    <w:rsid w:val="009D64EE"/>
    <w:rsid w:val="009D657C"/>
    <w:rsid w:val="009D6594"/>
    <w:rsid w:val="009D659A"/>
    <w:rsid w:val="009D65A3"/>
    <w:rsid w:val="009D6610"/>
    <w:rsid w:val="009D6629"/>
    <w:rsid w:val="009D66B7"/>
    <w:rsid w:val="009D66CE"/>
    <w:rsid w:val="009D671C"/>
    <w:rsid w:val="009D6735"/>
    <w:rsid w:val="009D6756"/>
    <w:rsid w:val="009D675D"/>
    <w:rsid w:val="009D6762"/>
    <w:rsid w:val="009D67C4"/>
    <w:rsid w:val="009D67C5"/>
    <w:rsid w:val="009D67CC"/>
    <w:rsid w:val="009D67EC"/>
    <w:rsid w:val="009D67ED"/>
    <w:rsid w:val="009D680C"/>
    <w:rsid w:val="009D6838"/>
    <w:rsid w:val="009D6845"/>
    <w:rsid w:val="009D684C"/>
    <w:rsid w:val="009D6858"/>
    <w:rsid w:val="009D6873"/>
    <w:rsid w:val="009D688F"/>
    <w:rsid w:val="009D6915"/>
    <w:rsid w:val="009D6916"/>
    <w:rsid w:val="009D6935"/>
    <w:rsid w:val="009D6943"/>
    <w:rsid w:val="009D6991"/>
    <w:rsid w:val="009D699B"/>
    <w:rsid w:val="009D69D1"/>
    <w:rsid w:val="009D6A08"/>
    <w:rsid w:val="009D6A0B"/>
    <w:rsid w:val="009D6A41"/>
    <w:rsid w:val="009D6A55"/>
    <w:rsid w:val="009D6A68"/>
    <w:rsid w:val="009D6A6D"/>
    <w:rsid w:val="009D6A92"/>
    <w:rsid w:val="009D6AA1"/>
    <w:rsid w:val="009D6AB5"/>
    <w:rsid w:val="009D6B09"/>
    <w:rsid w:val="009D6B4C"/>
    <w:rsid w:val="009D6BD3"/>
    <w:rsid w:val="009D6BF5"/>
    <w:rsid w:val="009D6BFF"/>
    <w:rsid w:val="009D6C13"/>
    <w:rsid w:val="009D6C27"/>
    <w:rsid w:val="009D6C6F"/>
    <w:rsid w:val="009D6CE5"/>
    <w:rsid w:val="009D6D33"/>
    <w:rsid w:val="009D6DA6"/>
    <w:rsid w:val="009D6E4B"/>
    <w:rsid w:val="009D6E58"/>
    <w:rsid w:val="009D6EC5"/>
    <w:rsid w:val="009D6EDB"/>
    <w:rsid w:val="009D6F07"/>
    <w:rsid w:val="009D6F13"/>
    <w:rsid w:val="009D6FAD"/>
    <w:rsid w:val="009D6FD9"/>
    <w:rsid w:val="009D7011"/>
    <w:rsid w:val="009D703B"/>
    <w:rsid w:val="009D7052"/>
    <w:rsid w:val="009D7057"/>
    <w:rsid w:val="009D7073"/>
    <w:rsid w:val="009D7095"/>
    <w:rsid w:val="009D70AE"/>
    <w:rsid w:val="009D70AF"/>
    <w:rsid w:val="009D70C5"/>
    <w:rsid w:val="009D716B"/>
    <w:rsid w:val="009D7257"/>
    <w:rsid w:val="009D7262"/>
    <w:rsid w:val="009D7276"/>
    <w:rsid w:val="009D72BB"/>
    <w:rsid w:val="009D7301"/>
    <w:rsid w:val="009D7306"/>
    <w:rsid w:val="009D7316"/>
    <w:rsid w:val="009D733C"/>
    <w:rsid w:val="009D7379"/>
    <w:rsid w:val="009D7381"/>
    <w:rsid w:val="009D73B7"/>
    <w:rsid w:val="009D73F4"/>
    <w:rsid w:val="009D7414"/>
    <w:rsid w:val="009D7417"/>
    <w:rsid w:val="009D7420"/>
    <w:rsid w:val="009D7454"/>
    <w:rsid w:val="009D7464"/>
    <w:rsid w:val="009D749F"/>
    <w:rsid w:val="009D74A5"/>
    <w:rsid w:val="009D74C7"/>
    <w:rsid w:val="009D74CA"/>
    <w:rsid w:val="009D750C"/>
    <w:rsid w:val="009D7532"/>
    <w:rsid w:val="009D754E"/>
    <w:rsid w:val="009D7559"/>
    <w:rsid w:val="009D7577"/>
    <w:rsid w:val="009D75C1"/>
    <w:rsid w:val="009D7605"/>
    <w:rsid w:val="009D764C"/>
    <w:rsid w:val="009D7651"/>
    <w:rsid w:val="009D7678"/>
    <w:rsid w:val="009D7680"/>
    <w:rsid w:val="009D768D"/>
    <w:rsid w:val="009D7697"/>
    <w:rsid w:val="009D76B6"/>
    <w:rsid w:val="009D7742"/>
    <w:rsid w:val="009D77C7"/>
    <w:rsid w:val="009D77F3"/>
    <w:rsid w:val="009D7884"/>
    <w:rsid w:val="009D78D4"/>
    <w:rsid w:val="009D7914"/>
    <w:rsid w:val="009D7968"/>
    <w:rsid w:val="009D798E"/>
    <w:rsid w:val="009D79A2"/>
    <w:rsid w:val="009D79D3"/>
    <w:rsid w:val="009D7A32"/>
    <w:rsid w:val="009D7A3F"/>
    <w:rsid w:val="009D7A6C"/>
    <w:rsid w:val="009D7A98"/>
    <w:rsid w:val="009D7AAE"/>
    <w:rsid w:val="009D7AAF"/>
    <w:rsid w:val="009D7ADC"/>
    <w:rsid w:val="009D7AE8"/>
    <w:rsid w:val="009D7B14"/>
    <w:rsid w:val="009D7B25"/>
    <w:rsid w:val="009D7B2F"/>
    <w:rsid w:val="009D7B84"/>
    <w:rsid w:val="009D7B88"/>
    <w:rsid w:val="009D7BC8"/>
    <w:rsid w:val="009D7BF1"/>
    <w:rsid w:val="009D7BF3"/>
    <w:rsid w:val="009D7C4B"/>
    <w:rsid w:val="009D7C87"/>
    <w:rsid w:val="009D7C93"/>
    <w:rsid w:val="009D7D17"/>
    <w:rsid w:val="009D7D49"/>
    <w:rsid w:val="009D7D4B"/>
    <w:rsid w:val="009D7D53"/>
    <w:rsid w:val="009D7D78"/>
    <w:rsid w:val="009D7DAE"/>
    <w:rsid w:val="009D7DB9"/>
    <w:rsid w:val="009D7DFB"/>
    <w:rsid w:val="009D7E41"/>
    <w:rsid w:val="009D7E44"/>
    <w:rsid w:val="009D7E49"/>
    <w:rsid w:val="009D7E87"/>
    <w:rsid w:val="009D7EFD"/>
    <w:rsid w:val="009D7EFF"/>
    <w:rsid w:val="009D7F28"/>
    <w:rsid w:val="009D7F6E"/>
    <w:rsid w:val="009D7F9C"/>
    <w:rsid w:val="009D7F9D"/>
    <w:rsid w:val="009D7FB6"/>
    <w:rsid w:val="009D7FC3"/>
    <w:rsid w:val="009D7FCA"/>
    <w:rsid w:val="009D7FD2"/>
    <w:rsid w:val="009E0007"/>
    <w:rsid w:val="009E001F"/>
    <w:rsid w:val="009E0027"/>
    <w:rsid w:val="009E0028"/>
    <w:rsid w:val="009E0029"/>
    <w:rsid w:val="009E00A6"/>
    <w:rsid w:val="009E010C"/>
    <w:rsid w:val="009E010E"/>
    <w:rsid w:val="009E0173"/>
    <w:rsid w:val="009E01B5"/>
    <w:rsid w:val="009E01CA"/>
    <w:rsid w:val="009E01CD"/>
    <w:rsid w:val="009E01D1"/>
    <w:rsid w:val="009E0208"/>
    <w:rsid w:val="009E0211"/>
    <w:rsid w:val="009E0227"/>
    <w:rsid w:val="009E0247"/>
    <w:rsid w:val="009E024A"/>
    <w:rsid w:val="009E0280"/>
    <w:rsid w:val="009E0286"/>
    <w:rsid w:val="009E028C"/>
    <w:rsid w:val="009E02BA"/>
    <w:rsid w:val="009E02C9"/>
    <w:rsid w:val="009E0302"/>
    <w:rsid w:val="009E034C"/>
    <w:rsid w:val="009E0352"/>
    <w:rsid w:val="009E0353"/>
    <w:rsid w:val="009E038A"/>
    <w:rsid w:val="009E0398"/>
    <w:rsid w:val="009E0421"/>
    <w:rsid w:val="009E0431"/>
    <w:rsid w:val="009E0456"/>
    <w:rsid w:val="009E0458"/>
    <w:rsid w:val="009E048D"/>
    <w:rsid w:val="009E0496"/>
    <w:rsid w:val="009E0499"/>
    <w:rsid w:val="009E04A1"/>
    <w:rsid w:val="009E04F6"/>
    <w:rsid w:val="009E050E"/>
    <w:rsid w:val="009E0513"/>
    <w:rsid w:val="009E056C"/>
    <w:rsid w:val="009E05DD"/>
    <w:rsid w:val="009E05F5"/>
    <w:rsid w:val="009E05FF"/>
    <w:rsid w:val="009E0600"/>
    <w:rsid w:val="009E0602"/>
    <w:rsid w:val="009E0603"/>
    <w:rsid w:val="009E060C"/>
    <w:rsid w:val="009E067C"/>
    <w:rsid w:val="009E0683"/>
    <w:rsid w:val="009E06A5"/>
    <w:rsid w:val="009E06A6"/>
    <w:rsid w:val="009E06B2"/>
    <w:rsid w:val="009E06DA"/>
    <w:rsid w:val="009E071C"/>
    <w:rsid w:val="009E0724"/>
    <w:rsid w:val="009E0732"/>
    <w:rsid w:val="009E073E"/>
    <w:rsid w:val="009E074C"/>
    <w:rsid w:val="009E0790"/>
    <w:rsid w:val="009E07A2"/>
    <w:rsid w:val="009E07E0"/>
    <w:rsid w:val="009E07FA"/>
    <w:rsid w:val="009E08A3"/>
    <w:rsid w:val="009E0955"/>
    <w:rsid w:val="009E0961"/>
    <w:rsid w:val="009E097D"/>
    <w:rsid w:val="009E09AE"/>
    <w:rsid w:val="009E09C5"/>
    <w:rsid w:val="009E09D5"/>
    <w:rsid w:val="009E0A0D"/>
    <w:rsid w:val="009E0A2D"/>
    <w:rsid w:val="009E0A37"/>
    <w:rsid w:val="009E0A53"/>
    <w:rsid w:val="009E0A75"/>
    <w:rsid w:val="009E0A93"/>
    <w:rsid w:val="009E0ACA"/>
    <w:rsid w:val="009E0AFD"/>
    <w:rsid w:val="009E0B3E"/>
    <w:rsid w:val="009E0B51"/>
    <w:rsid w:val="009E0B55"/>
    <w:rsid w:val="009E0B7A"/>
    <w:rsid w:val="009E0C09"/>
    <w:rsid w:val="009E0C49"/>
    <w:rsid w:val="009E0C63"/>
    <w:rsid w:val="009E0CEA"/>
    <w:rsid w:val="009E0CFD"/>
    <w:rsid w:val="009E0D29"/>
    <w:rsid w:val="009E0D59"/>
    <w:rsid w:val="009E0D8B"/>
    <w:rsid w:val="009E0D95"/>
    <w:rsid w:val="009E0D97"/>
    <w:rsid w:val="009E0DAE"/>
    <w:rsid w:val="009E0E00"/>
    <w:rsid w:val="009E0E15"/>
    <w:rsid w:val="009E0E20"/>
    <w:rsid w:val="009E0E44"/>
    <w:rsid w:val="009E0E66"/>
    <w:rsid w:val="009E0E6B"/>
    <w:rsid w:val="009E0E6F"/>
    <w:rsid w:val="009E0E84"/>
    <w:rsid w:val="009E0F01"/>
    <w:rsid w:val="009E0F2E"/>
    <w:rsid w:val="009E0F5C"/>
    <w:rsid w:val="009E0F77"/>
    <w:rsid w:val="009E0F7B"/>
    <w:rsid w:val="009E0F8A"/>
    <w:rsid w:val="009E0F9C"/>
    <w:rsid w:val="009E1005"/>
    <w:rsid w:val="009E1019"/>
    <w:rsid w:val="009E105A"/>
    <w:rsid w:val="009E105D"/>
    <w:rsid w:val="009E107A"/>
    <w:rsid w:val="009E10E5"/>
    <w:rsid w:val="009E110E"/>
    <w:rsid w:val="009E112A"/>
    <w:rsid w:val="009E114C"/>
    <w:rsid w:val="009E1180"/>
    <w:rsid w:val="009E11B5"/>
    <w:rsid w:val="009E1254"/>
    <w:rsid w:val="009E1290"/>
    <w:rsid w:val="009E1295"/>
    <w:rsid w:val="009E12B1"/>
    <w:rsid w:val="009E1306"/>
    <w:rsid w:val="009E1365"/>
    <w:rsid w:val="009E1373"/>
    <w:rsid w:val="009E13A0"/>
    <w:rsid w:val="009E13BC"/>
    <w:rsid w:val="009E13C7"/>
    <w:rsid w:val="009E1429"/>
    <w:rsid w:val="009E1489"/>
    <w:rsid w:val="009E14AD"/>
    <w:rsid w:val="009E1521"/>
    <w:rsid w:val="009E1526"/>
    <w:rsid w:val="009E1572"/>
    <w:rsid w:val="009E15AB"/>
    <w:rsid w:val="009E1623"/>
    <w:rsid w:val="009E162E"/>
    <w:rsid w:val="009E163A"/>
    <w:rsid w:val="009E165B"/>
    <w:rsid w:val="009E167B"/>
    <w:rsid w:val="009E16C9"/>
    <w:rsid w:val="009E16E3"/>
    <w:rsid w:val="009E171E"/>
    <w:rsid w:val="009E1730"/>
    <w:rsid w:val="009E1733"/>
    <w:rsid w:val="009E177D"/>
    <w:rsid w:val="009E17BC"/>
    <w:rsid w:val="009E17BD"/>
    <w:rsid w:val="009E17CA"/>
    <w:rsid w:val="009E17E2"/>
    <w:rsid w:val="009E182F"/>
    <w:rsid w:val="009E1831"/>
    <w:rsid w:val="009E187B"/>
    <w:rsid w:val="009E1886"/>
    <w:rsid w:val="009E18B1"/>
    <w:rsid w:val="009E18B5"/>
    <w:rsid w:val="009E18C0"/>
    <w:rsid w:val="009E18C2"/>
    <w:rsid w:val="009E1925"/>
    <w:rsid w:val="009E1968"/>
    <w:rsid w:val="009E19A9"/>
    <w:rsid w:val="009E19DF"/>
    <w:rsid w:val="009E19F0"/>
    <w:rsid w:val="009E1A06"/>
    <w:rsid w:val="009E1A0C"/>
    <w:rsid w:val="009E1A3E"/>
    <w:rsid w:val="009E1A76"/>
    <w:rsid w:val="009E1A80"/>
    <w:rsid w:val="009E1A8B"/>
    <w:rsid w:val="009E1AD0"/>
    <w:rsid w:val="009E1ADD"/>
    <w:rsid w:val="009E1AE6"/>
    <w:rsid w:val="009E1AF0"/>
    <w:rsid w:val="009E1B5B"/>
    <w:rsid w:val="009E1B6C"/>
    <w:rsid w:val="009E1BAA"/>
    <w:rsid w:val="009E1BDE"/>
    <w:rsid w:val="009E1BE8"/>
    <w:rsid w:val="009E1BF4"/>
    <w:rsid w:val="009E1BF9"/>
    <w:rsid w:val="009E1C0E"/>
    <w:rsid w:val="009E1C12"/>
    <w:rsid w:val="009E1C56"/>
    <w:rsid w:val="009E1CD8"/>
    <w:rsid w:val="009E1D34"/>
    <w:rsid w:val="009E1DD4"/>
    <w:rsid w:val="009E1E02"/>
    <w:rsid w:val="009E1E25"/>
    <w:rsid w:val="009E1E53"/>
    <w:rsid w:val="009E1EC8"/>
    <w:rsid w:val="009E1EEA"/>
    <w:rsid w:val="009E1F0A"/>
    <w:rsid w:val="009E1F36"/>
    <w:rsid w:val="009E1F3C"/>
    <w:rsid w:val="009E1F6D"/>
    <w:rsid w:val="009E1F6E"/>
    <w:rsid w:val="009E1F94"/>
    <w:rsid w:val="009E2010"/>
    <w:rsid w:val="009E2012"/>
    <w:rsid w:val="009E206D"/>
    <w:rsid w:val="009E20C4"/>
    <w:rsid w:val="009E20DF"/>
    <w:rsid w:val="009E20E4"/>
    <w:rsid w:val="009E20F5"/>
    <w:rsid w:val="009E212E"/>
    <w:rsid w:val="009E2134"/>
    <w:rsid w:val="009E2150"/>
    <w:rsid w:val="009E215E"/>
    <w:rsid w:val="009E2161"/>
    <w:rsid w:val="009E216B"/>
    <w:rsid w:val="009E21B0"/>
    <w:rsid w:val="009E21CC"/>
    <w:rsid w:val="009E21E1"/>
    <w:rsid w:val="009E21FC"/>
    <w:rsid w:val="009E22D2"/>
    <w:rsid w:val="009E22D6"/>
    <w:rsid w:val="009E22E9"/>
    <w:rsid w:val="009E2357"/>
    <w:rsid w:val="009E2361"/>
    <w:rsid w:val="009E2367"/>
    <w:rsid w:val="009E236E"/>
    <w:rsid w:val="009E2417"/>
    <w:rsid w:val="009E2438"/>
    <w:rsid w:val="009E2448"/>
    <w:rsid w:val="009E2449"/>
    <w:rsid w:val="009E2454"/>
    <w:rsid w:val="009E245D"/>
    <w:rsid w:val="009E2463"/>
    <w:rsid w:val="009E2471"/>
    <w:rsid w:val="009E247D"/>
    <w:rsid w:val="009E24C1"/>
    <w:rsid w:val="009E24ED"/>
    <w:rsid w:val="009E2535"/>
    <w:rsid w:val="009E2546"/>
    <w:rsid w:val="009E2551"/>
    <w:rsid w:val="009E25A4"/>
    <w:rsid w:val="009E25CC"/>
    <w:rsid w:val="009E25DC"/>
    <w:rsid w:val="009E25EC"/>
    <w:rsid w:val="009E260E"/>
    <w:rsid w:val="009E2628"/>
    <w:rsid w:val="009E2632"/>
    <w:rsid w:val="009E2635"/>
    <w:rsid w:val="009E266C"/>
    <w:rsid w:val="009E26A5"/>
    <w:rsid w:val="009E26DC"/>
    <w:rsid w:val="009E26E3"/>
    <w:rsid w:val="009E2784"/>
    <w:rsid w:val="009E27A3"/>
    <w:rsid w:val="009E27B3"/>
    <w:rsid w:val="009E27E4"/>
    <w:rsid w:val="009E27F8"/>
    <w:rsid w:val="009E2831"/>
    <w:rsid w:val="009E28AB"/>
    <w:rsid w:val="009E28B1"/>
    <w:rsid w:val="009E28E2"/>
    <w:rsid w:val="009E28F7"/>
    <w:rsid w:val="009E293E"/>
    <w:rsid w:val="009E294F"/>
    <w:rsid w:val="009E29A3"/>
    <w:rsid w:val="009E29B9"/>
    <w:rsid w:val="009E29C0"/>
    <w:rsid w:val="009E29D8"/>
    <w:rsid w:val="009E29EE"/>
    <w:rsid w:val="009E2AB4"/>
    <w:rsid w:val="009E2AB8"/>
    <w:rsid w:val="009E2AC1"/>
    <w:rsid w:val="009E2B1A"/>
    <w:rsid w:val="009E2B71"/>
    <w:rsid w:val="009E2B81"/>
    <w:rsid w:val="009E2B86"/>
    <w:rsid w:val="009E2B9B"/>
    <w:rsid w:val="009E2C23"/>
    <w:rsid w:val="009E2C2C"/>
    <w:rsid w:val="009E2C3E"/>
    <w:rsid w:val="009E2C5B"/>
    <w:rsid w:val="009E2C8D"/>
    <w:rsid w:val="009E2CC1"/>
    <w:rsid w:val="009E2D0D"/>
    <w:rsid w:val="009E2D15"/>
    <w:rsid w:val="009E2D39"/>
    <w:rsid w:val="009E2D42"/>
    <w:rsid w:val="009E2D66"/>
    <w:rsid w:val="009E2D78"/>
    <w:rsid w:val="009E2DA0"/>
    <w:rsid w:val="009E2DAB"/>
    <w:rsid w:val="009E2DC8"/>
    <w:rsid w:val="009E2DEB"/>
    <w:rsid w:val="009E2E2B"/>
    <w:rsid w:val="009E2E8E"/>
    <w:rsid w:val="009E2E92"/>
    <w:rsid w:val="009E2E95"/>
    <w:rsid w:val="009E2EB6"/>
    <w:rsid w:val="009E2ECD"/>
    <w:rsid w:val="009E2ECF"/>
    <w:rsid w:val="009E2EF1"/>
    <w:rsid w:val="009E2F15"/>
    <w:rsid w:val="009E2F52"/>
    <w:rsid w:val="009E2FA6"/>
    <w:rsid w:val="009E2FAC"/>
    <w:rsid w:val="009E2FAE"/>
    <w:rsid w:val="009E2FE2"/>
    <w:rsid w:val="009E2FE9"/>
    <w:rsid w:val="009E2FF2"/>
    <w:rsid w:val="009E301C"/>
    <w:rsid w:val="009E3027"/>
    <w:rsid w:val="009E303D"/>
    <w:rsid w:val="009E305B"/>
    <w:rsid w:val="009E3085"/>
    <w:rsid w:val="009E3086"/>
    <w:rsid w:val="009E3090"/>
    <w:rsid w:val="009E30A4"/>
    <w:rsid w:val="009E30A8"/>
    <w:rsid w:val="009E313E"/>
    <w:rsid w:val="009E3160"/>
    <w:rsid w:val="009E3162"/>
    <w:rsid w:val="009E31A7"/>
    <w:rsid w:val="009E31D3"/>
    <w:rsid w:val="009E31D9"/>
    <w:rsid w:val="009E31DB"/>
    <w:rsid w:val="009E3268"/>
    <w:rsid w:val="009E3312"/>
    <w:rsid w:val="009E332D"/>
    <w:rsid w:val="009E33B8"/>
    <w:rsid w:val="009E344D"/>
    <w:rsid w:val="009E345A"/>
    <w:rsid w:val="009E3464"/>
    <w:rsid w:val="009E3476"/>
    <w:rsid w:val="009E3488"/>
    <w:rsid w:val="009E348A"/>
    <w:rsid w:val="009E3499"/>
    <w:rsid w:val="009E349B"/>
    <w:rsid w:val="009E34C3"/>
    <w:rsid w:val="009E3545"/>
    <w:rsid w:val="009E35A4"/>
    <w:rsid w:val="009E35CE"/>
    <w:rsid w:val="009E35E9"/>
    <w:rsid w:val="009E35F1"/>
    <w:rsid w:val="009E35FE"/>
    <w:rsid w:val="009E3600"/>
    <w:rsid w:val="009E3633"/>
    <w:rsid w:val="009E3678"/>
    <w:rsid w:val="009E3696"/>
    <w:rsid w:val="009E36AD"/>
    <w:rsid w:val="009E36F4"/>
    <w:rsid w:val="009E3708"/>
    <w:rsid w:val="009E370C"/>
    <w:rsid w:val="009E3742"/>
    <w:rsid w:val="009E3745"/>
    <w:rsid w:val="009E3758"/>
    <w:rsid w:val="009E375C"/>
    <w:rsid w:val="009E3783"/>
    <w:rsid w:val="009E37AF"/>
    <w:rsid w:val="009E37D4"/>
    <w:rsid w:val="009E37DB"/>
    <w:rsid w:val="009E3822"/>
    <w:rsid w:val="009E3835"/>
    <w:rsid w:val="009E3861"/>
    <w:rsid w:val="009E387F"/>
    <w:rsid w:val="009E38A2"/>
    <w:rsid w:val="009E38AE"/>
    <w:rsid w:val="009E38D5"/>
    <w:rsid w:val="009E391F"/>
    <w:rsid w:val="009E3922"/>
    <w:rsid w:val="009E392E"/>
    <w:rsid w:val="009E393A"/>
    <w:rsid w:val="009E3959"/>
    <w:rsid w:val="009E3996"/>
    <w:rsid w:val="009E3998"/>
    <w:rsid w:val="009E39A4"/>
    <w:rsid w:val="009E39F8"/>
    <w:rsid w:val="009E39F9"/>
    <w:rsid w:val="009E3A28"/>
    <w:rsid w:val="009E3A47"/>
    <w:rsid w:val="009E3A6B"/>
    <w:rsid w:val="009E3A99"/>
    <w:rsid w:val="009E3AB5"/>
    <w:rsid w:val="009E3AF8"/>
    <w:rsid w:val="009E3B01"/>
    <w:rsid w:val="009E3B37"/>
    <w:rsid w:val="009E3B41"/>
    <w:rsid w:val="009E3B65"/>
    <w:rsid w:val="009E3B95"/>
    <w:rsid w:val="009E3BAD"/>
    <w:rsid w:val="009E3BB0"/>
    <w:rsid w:val="009E3BCA"/>
    <w:rsid w:val="009E3BCC"/>
    <w:rsid w:val="009E3BCF"/>
    <w:rsid w:val="009E3BD8"/>
    <w:rsid w:val="009E3BDD"/>
    <w:rsid w:val="009E3BF0"/>
    <w:rsid w:val="009E3C13"/>
    <w:rsid w:val="009E3C19"/>
    <w:rsid w:val="009E3C1F"/>
    <w:rsid w:val="009E3C29"/>
    <w:rsid w:val="009E3C83"/>
    <w:rsid w:val="009E3C8D"/>
    <w:rsid w:val="009E3CF9"/>
    <w:rsid w:val="009E3D10"/>
    <w:rsid w:val="009E3D41"/>
    <w:rsid w:val="009E3D52"/>
    <w:rsid w:val="009E3D58"/>
    <w:rsid w:val="009E3D5F"/>
    <w:rsid w:val="009E3D99"/>
    <w:rsid w:val="009E3DA3"/>
    <w:rsid w:val="009E3DB4"/>
    <w:rsid w:val="009E3DC3"/>
    <w:rsid w:val="009E3DC8"/>
    <w:rsid w:val="009E3DC9"/>
    <w:rsid w:val="009E3DD2"/>
    <w:rsid w:val="009E3DD4"/>
    <w:rsid w:val="009E3DE5"/>
    <w:rsid w:val="009E3DE8"/>
    <w:rsid w:val="009E3DF0"/>
    <w:rsid w:val="009E3E10"/>
    <w:rsid w:val="009E3E3C"/>
    <w:rsid w:val="009E3E49"/>
    <w:rsid w:val="009E3E76"/>
    <w:rsid w:val="009E3E7C"/>
    <w:rsid w:val="009E3E96"/>
    <w:rsid w:val="009E3EA3"/>
    <w:rsid w:val="009E3EAC"/>
    <w:rsid w:val="009E3F71"/>
    <w:rsid w:val="009E3F80"/>
    <w:rsid w:val="009E3F8A"/>
    <w:rsid w:val="009E3FA0"/>
    <w:rsid w:val="009E3FA9"/>
    <w:rsid w:val="009E3FB8"/>
    <w:rsid w:val="009E4041"/>
    <w:rsid w:val="009E404F"/>
    <w:rsid w:val="009E4054"/>
    <w:rsid w:val="009E4066"/>
    <w:rsid w:val="009E40C5"/>
    <w:rsid w:val="009E40CE"/>
    <w:rsid w:val="009E413E"/>
    <w:rsid w:val="009E414E"/>
    <w:rsid w:val="009E417A"/>
    <w:rsid w:val="009E41D2"/>
    <w:rsid w:val="009E41FF"/>
    <w:rsid w:val="009E4237"/>
    <w:rsid w:val="009E423B"/>
    <w:rsid w:val="009E42D2"/>
    <w:rsid w:val="009E4342"/>
    <w:rsid w:val="009E4344"/>
    <w:rsid w:val="009E436E"/>
    <w:rsid w:val="009E43A6"/>
    <w:rsid w:val="009E4416"/>
    <w:rsid w:val="009E4434"/>
    <w:rsid w:val="009E44E3"/>
    <w:rsid w:val="009E4523"/>
    <w:rsid w:val="009E4525"/>
    <w:rsid w:val="009E4526"/>
    <w:rsid w:val="009E4528"/>
    <w:rsid w:val="009E4568"/>
    <w:rsid w:val="009E4569"/>
    <w:rsid w:val="009E4584"/>
    <w:rsid w:val="009E4590"/>
    <w:rsid w:val="009E45AE"/>
    <w:rsid w:val="009E45D8"/>
    <w:rsid w:val="009E45DA"/>
    <w:rsid w:val="009E45E5"/>
    <w:rsid w:val="009E4628"/>
    <w:rsid w:val="009E4631"/>
    <w:rsid w:val="009E4650"/>
    <w:rsid w:val="009E465B"/>
    <w:rsid w:val="009E4681"/>
    <w:rsid w:val="009E46A6"/>
    <w:rsid w:val="009E46AC"/>
    <w:rsid w:val="009E46B8"/>
    <w:rsid w:val="009E46F0"/>
    <w:rsid w:val="009E4723"/>
    <w:rsid w:val="009E478F"/>
    <w:rsid w:val="009E47A5"/>
    <w:rsid w:val="009E47BB"/>
    <w:rsid w:val="009E47CC"/>
    <w:rsid w:val="009E47D0"/>
    <w:rsid w:val="009E485D"/>
    <w:rsid w:val="009E4888"/>
    <w:rsid w:val="009E4891"/>
    <w:rsid w:val="009E4892"/>
    <w:rsid w:val="009E48EA"/>
    <w:rsid w:val="009E4921"/>
    <w:rsid w:val="009E4931"/>
    <w:rsid w:val="009E494C"/>
    <w:rsid w:val="009E4965"/>
    <w:rsid w:val="009E4972"/>
    <w:rsid w:val="009E4976"/>
    <w:rsid w:val="009E49C1"/>
    <w:rsid w:val="009E49EC"/>
    <w:rsid w:val="009E4A79"/>
    <w:rsid w:val="009E4AA9"/>
    <w:rsid w:val="009E4AF5"/>
    <w:rsid w:val="009E4B00"/>
    <w:rsid w:val="009E4B03"/>
    <w:rsid w:val="009E4B1B"/>
    <w:rsid w:val="009E4B5E"/>
    <w:rsid w:val="009E4B77"/>
    <w:rsid w:val="009E4B82"/>
    <w:rsid w:val="009E4B87"/>
    <w:rsid w:val="009E4C57"/>
    <w:rsid w:val="009E4C6F"/>
    <w:rsid w:val="009E4C79"/>
    <w:rsid w:val="009E4CA0"/>
    <w:rsid w:val="009E4CA6"/>
    <w:rsid w:val="009E4CC5"/>
    <w:rsid w:val="009E4CC9"/>
    <w:rsid w:val="009E4D5A"/>
    <w:rsid w:val="009E4D85"/>
    <w:rsid w:val="009E4DB9"/>
    <w:rsid w:val="009E4DC2"/>
    <w:rsid w:val="009E4DC4"/>
    <w:rsid w:val="009E4DDB"/>
    <w:rsid w:val="009E4E4B"/>
    <w:rsid w:val="009E4E4F"/>
    <w:rsid w:val="009E4E87"/>
    <w:rsid w:val="009E4E89"/>
    <w:rsid w:val="009E4E95"/>
    <w:rsid w:val="009E4EB2"/>
    <w:rsid w:val="009E4F23"/>
    <w:rsid w:val="009E4F2E"/>
    <w:rsid w:val="009E4F52"/>
    <w:rsid w:val="009E4F57"/>
    <w:rsid w:val="009E4F79"/>
    <w:rsid w:val="009E4F8C"/>
    <w:rsid w:val="009E4FAE"/>
    <w:rsid w:val="009E4FB4"/>
    <w:rsid w:val="009E4FCC"/>
    <w:rsid w:val="009E4FCE"/>
    <w:rsid w:val="009E4FF2"/>
    <w:rsid w:val="009E5017"/>
    <w:rsid w:val="009E504A"/>
    <w:rsid w:val="009E5073"/>
    <w:rsid w:val="009E507A"/>
    <w:rsid w:val="009E50D4"/>
    <w:rsid w:val="009E50DD"/>
    <w:rsid w:val="009E50E5"/>
    <w:rsid w:val="009E5153"/>
    <w:rsid w:val="009E515C"/>
    <w:rsid w:val="009E515E"/>
    <w:rsid w:val="009E518E"/>
    <w:rsid w:val="009E51DF"/>
    <w:rsid w:val="009E5224"/>
    <w:rsid w:val="009E522A"/>
    <w:rsid w:val="009E5245"/>
    <w:rsid w:val="009E524F"/>
    <w:rsid w:val="009E5289"/>
    <w:rsid w:val="009E52F5"/>
    <w:rsid w:val="009E5329"/>
    <w:rsid w:val="009E536A"/>
    <w:rsid w:val="009E53A0"/>
    <w:rsid w:val="009E53E3"/>
    <w:rsid w:val="009E53FC"/>
    <w:rsid w:val="009E5427"/>
    <w:rsid w:val="009E5449"/>
    <w:rsid w:val="009E54D3"/>
    <w:rsid w:val="009E54D8"/>
    <w:rsid w:val="009E54E1"/>
    <w:rsid w:val="009E54F6"/>
    <w:rsid w:val="009E5524"/>
    <w:rsid w:val="009E5552"/>
    <w:rsid w:val="009E556A"/>
    <w:rsid w:val="009E55E4"/>
    <w:rsid w:val="009E5615"/>
    <w:rsid w:val="009E561B"/>
    <w:rsid w:val="009E5638"/>
    <w:rsid w:val="009E56A4"/>
    <w:rsid w:val="009E56D4"/>
    <w:rsid w:val="009E56D9"/>
    <w:rsid w:val="009E5718"/>
    <w:rsid w:val="009E5723"/>
    <w:rsid w:val="009E5739"/>
    <w:rsid w:val="009E5743"/>
    <w:rsid w:val="009E5758"/>
    <w:rsid w:val="009E5762"/>
    <w:rsid w:val="009E576A"/>
    <w:rsid w:val="009E579C"/>
    <w:rsid w:val="009E57A0"/>
    <w:rsid w:val="009E57C1"/>
    <w:rsid w:val="009E57DA"/>
    <w:rsid w:val="009E57E5"/>
    <w:rsid w:val="009E57FA"/>
    <w:rsid w:val="009E57FC"/>
    <w:rsid w:val="009E5817"/>
    <w:rsid w:val="009E582A"/>
    <w:rsid w:val="009E585E"/>
    <w:rsid w:val="009E586B"/>
    <w:rsid w:val="009E586D"/>
    <w:rsid w:val="009E5870"/>
    <w:rsid w:val="009E58B6"/>
    <w:rsid w:val="009E58BD"/>
    <w:rsid w:val="009E58CD"/>
    <w:rsid w:val="009E58F6"/>
    <w:rsid w:val="009E5932"/>
    <w:rsid w:val="009E5976"/>
    <w:rsid w:val="009E59A7"/>
    <w:rsid w:val="009E59FC"/>
    <w:rsid w:val="009E5A35"/>
    <w:rsid w:val="009E5A44"/>
    <w:rsid w:val="009E5A51"/>
    <w:rsid w:val="009E5A66"/>
    <w:rsid w:val="009E5A76"/>
    <w:rsid w:val="009E5A92"/>
    <w:rsid w:val="009E5AB7"/>
    <w:rsid w:val="009E5ADD"/>
    <w:rsid w:val="009E5BAF"/>
    <w:rsid w:val="009E5BCA"/>
    <w:rsid w:val="009E5C22"/>
    <w:rsid w:val="009E5C6A"/>
    <w:rsid w:val="009E5C76"/>
    <w:rsid w:val="009E5C8C"/>
    <w:rsid w:val="009E5C9C"/>
    <w:rsid w:val="009E5CB4"/>
    <w:rsid w:val="009E5CBF"/>
    <w:rsid w:val="009E5CDA"/>
    <w:rsid w:val="009E5D0B"/>
    <w:rsid w:val="009E5D13"/>
    <w:rsid w:val="009E5D21"/>
    <w:rsid w:val="009E5D3B"/>
    <w:rsid w:val="009E5D43"/>
    <w:rsid w:val="009E5D88"/>
    <w:rsid w:val="009E5DEB"/>
    <w:rsid w:val="009E5DF9"/>
    <w:rsid w:val="009E5E0C"/>
    <w:rsid w:val="009E5E35"/>
    <w:rsid w:val="009E5E66"/>
    <w:rsid w:val="009E5E7F"/>
    <w:rsid w:val="009E5E88"/>
    <w:rsid w:val="009E5EC2"/>
    <w:rsid w:val="009E5F09"/>
    <w:rsid w:val="009E5F96"/>
    <w:rsid w:val="009E5FB7"/>
    <w:rsid w:val="009E5FC2"/>
    <w:rsid w:val="009E6005"/>
    <w:rsid w:val="009E604E"/>
    <w:rsid w:val="009E6062"/>
    <w:rsid w:val="009E606C"/>
    <w:rsid w:val="009E6099"/>
    <w:rsid w:val="009E60A8"/>
    <w:rsid w:val="009E60AD"/>
    <w:rsid w:val="009E60B3"/>
    <w:rsid w:val="009E60F1"/>
    <w:rsid w:val="009E6180"/>
    <w:rsid w:val="009E61E7"/>
    <w:rsid w:val="009E6204"/>
    <w:rsid w:val="009E6234"/>
    <w:rsid w:val="009E628D"/>
    <w:rsid w:val="009E62A3"/>
    <w:rsid w:val="009E62D1"/>
    <w:rsid w:val="009E6323"/>
    <w:rsid w:val="009E635B"/>
    <w:rsid w:val="009E63A5"/>
    <w:rsid w:val="009E63BD"/>
    <w:rsid w:val="009E63EB"/>
    <w:rsid w:val="009E63FA"/>
    <w:rsid w:val="009E642E"/>
    <w:rsid w:val="009E64C5"/>
    <w:rsid w:val="009E64CD"/>
    <w:rsid w:val="009E64DA"/>
    <w:rsid w:val="009E64E5"/>
    <w:rsid w:val="009E6500"/>
    <w:rsid w:val="009E6543"/>
    <w:rsid w:val="009E6544"/>
    <w:rsid w:val="009E6583"/>
    <w:rsid w:val="009E6591"/>
    <w:rsid w:val="009E65CA"/>
    <w:rsid w:val="009E665A"/>
    <w:rsid w:val="009E6667"/>
    <w:rsid w:val="009E666D"/>
    <w:rsid w:val="009E66F6"/>
    <w:rsid w:val="009E6707"/>
    <w:rsid w:val="009E6710"/>
    <w:rsid w:val="009E6753"/>
    <w:rsid w:val="009E6782"/>
    <w:rsid w:val="009E678B"/>
    <w:rsid w:val="009E678D"/>
    <w:rsid w:val="009E67BC"/>
    <w:rsid w:val="009E67C7"/>
    <w:rsid w:val="009E67EB"/>
    <w:rsid w:val="009E68B3"/>
    <w:rsid w:val="009E68BF"/>
    <w:rsid w:val="009E68F6"/>
    <w:rsid w:val="009E691B"/>
    <w:rsid w:val="009E6963"/>
    <w:rsid w:val="009E6A01"/>
    <w:rsid w:val="009E6A1C"/>
    <w:rsid w:val="009E6A2E"/>
    <w:rsid w:val="009E6A67"/>
    <w:rsid w:val="009E6A6A"/>
    <w:rsid w:val="009E6A7F"/>
    <w:rsid w:val="009E6AA9"/>
    <w:rsid w:val="009E6AAA"/>
    <w:rsid w:val="009E6B17"/>
    <w:rsid w:val="009E6B9F"/>
    <w:rsid w:val="009E6BA8"/>
    <w:rsid w:val="009E6BBD"/>
    <w:rsid w:val="009E6C74"/>
    <w:rsid w:val="009E6C9D"/>
    <w:rsid w:val="009E6CBA"/>
    <w:rsid w:val="009E6CCD"/>
    <w:rsid w:val="009E6CEF"/>
    <w:rsid w:val="009E6D3F"/>
    <w:rsid w:val="009E6D57"/>
    <w:rsid w:val="009E6D83"/>
    <w:rsid w:val="009E6D86"/>
    <w:rsid w:val="009E6D9E"/>
    <w:rsid w:val="009E6DB5"/>
    <w:rsid w:val="009E6DE3"/>
    <w:rsid w:val="009E6DE7"/>
    <w:rsid w:val="009E6E01"/>
    <w:rsid w:val="009E6E3B"/>
    <w:rsid w:val="009E6E43"/>
    <w:rsid w:val="009E6EE8"/>
    <w:rsid w:val="009E6EF6"/>
    <w:rsid w:val="009E6EFC"/>
    <w:rsid w:val="009E6EFF"/>
    <w:rsid w:val="009E6F84"/>
    <w:rsid w:val="009E6F99"/>
    <w:rsid w:val="009E6FF0"/>
    <w:rsid w:val="009E7057"/>
    <w:rsid w:val="009E7092"/>
    <w:rsid w:val="009E70A7"/>
    <w:rsid w:val="009E70B9"/>
    <w:rsid w:val="009E70C1"/>
    <w:rsid w:val="009E714E"/>
    <w:rsid w:val="009E715F"/>
    <w:rsid w:val="009E7192"/>
    <w:rsid w:val="009E71A8"/>
    <w:rsid w:val="009E71B3"/>
    <w:rsid w:val="009E71E0"/>
    <w:rsid w:val="009E71E9"/>
    <w:rsid w:val="009E7204"/>
    <w:rsid w:val="009E7213"/>
    <w:rsid w:val="009E721A"/>
    <w:rsid w:val="009E7232"/>
    <w:rsid w:val="009E7282"/>
    <w:rsid w:val="009E728D"/>
    <w:rsid w:val="009E7296"/>
    <w:rsid w:val="009E72EF"/>
    <w:rsid w:val="009E730A"/>
    <w:rsid w:val="009E733C"/>
    <w:rsid w:val="009E7362"/>
    <w:rsid w:val="009E736E"/>
    <w:rsid w:val="009E7375"/>
    <w:rsid w:val="009E73C8"/>
    <w:rsid w:val="009E7498"/>
    <w:rsid w:val="009E7522"/>
    <w:rsid w:val="009E752A"/>
    <w:rsid w:val="009E7534"/>
    <w:rsid w:val="009E75CF"/>
    <w:rsid w:val="009E764F"/>
    <w:rsid w:val="009E76A1"/>
    <w:rsid w:val="009E76B5"/>
    <w:rsid w:val="009E76B7"/>
    <w:rsid w:val="009E76C8"/>
    <w:rsid w:val="009E76D4"/>
    <w:rsid w:val="009E76DB"/>
    <w:rsid w:val="009E76F9"/>
    <w:rsid w:val="009E7702"/>
    <w:rsid w:val="009E770E"/>
    <w:rsid w:val="009E7767"/>
    <w:rsid w:val="009E7769"/>
    <w:rsid w:val="009E777B"/>
    <w:rsid w:val="009E778D"/>
    <w:rsid w:val="009E77CB"/>
    <w:rsid w:val="009E7894"/>
    <w:rsid w:val="009E78C4"/>
    <w:rsid w:val="009E7942"/>
    <w:rsid w:val="009E7946"/>
    <w:rsid w:val="009E7959"/>
    <w:rsid w:val="009E795E"/>
    <w:rsid w:val="009E7963"/>
    <w:rsid w:val="009E797E"/>
    <w:rsid w:val="009E79AE"/>
    <w:rsid w:val="009E79E9"/>
    <w:rsid w:val="009E79FB"/>
    <w:rsid w:val="009E7A0B"/>
    <w:rsid w:val="009E7A0C"/>
    <w:rsid w:val="009E7A6C"/>
    <w:rsid w:val="009E7A6F"/>
    <w:rsid w:val="009E7A94"/>
    <w:rsid w:val="009E7A97"/>
    <w:rsid w:val="009E7ACE"/>
    <w:rsid w:val="009E7B5E"/>
    <w:rsid w:val="009E7BD6"/>
    <w:rsid w:val="009E7BF8"/>
    <w:rsid w:val="009E7C08"/>
    <w:rsid w:val="009E7C66"/>
    <w:rsid w:val="009E7C99"/>
    <w:rsid w:val="009E7CE1"/>
    <w:rsid w:val="009E7CFA"/>
    <w:rsid w:val="009E7D82"/>
    <w:rsid w:val="009E7DB8"/>
    <w:rsid w:val="009E7DC8"/>
    <w:rsid w:val="009E7E0B"/>
    <w:rsid w:val="009E7E45"/>
    <w:rsid w:val="009E7E9A"/>
    <w:rsid w:val="009E7EB5"/>
    <w:rsid w:val="009E7EB8"/>
    <w:rsid w:val="009E7EC6"/>
    <w:rsid w:val="009E7ED2"/>
    <w:rsid w:val="009E7EDD"/>
    <w:rsid w:val="009E7F02"/>
    <w:rsid w:val="009E7F38"/>
    <w:rsid w:val="009E7F96"/>
    <w:rsid w:val="009E7FB2"/>
    <w:rsid w:val="009E7FC6"/>
    <w:rsid w:val="009E7FF8"/>
    <w:rsid w:val="009F0012"/>
    <w:rsid w:val="009F001A"/>
    <w:rsid w:val="009F004B"/>
    <w:rsid w:val="009F00E5"/>
    <w:rsid w:val="009F0103"/>
    <w:rsid w:val="009F0120"/>
    <w:rsid w:val="009F0148"/>
    <w:rsid w:val="009F014D"/>
    <w:rsid w:val="009F01C5"/>
    <w:rsid w:val="009F01ED"/>
    <w:rsid w:val="009F0207"/>
    <w:rsid w:val="009F0242"/>
    <w:rsid w:val="009F0274"/>
    <w:rsid w:val="009F0288"/>
    <w:rsid w:val="009F029C"/>
    <w:rsid w:val="009F02A0"/>
    <w:rsid w:val="009F02C2"/>
    <w:rsid w:val="009F02C5"/>
    <w:rsid w:val="009F035B"/>
    <w:rsid w:val="009F036C"/>
    <w:rsid w:val="009F0375"/>
    <w:rsid w:val="009F037D"/>
    <w:rsid w:val="009F03F4"/>
    <w:rsid w:val="009F0426"/>
    <w:rsid w:val="009F0463"/>
    <w:rsid w:val="009F049A"/>
    <w:rsid w:val="009F04CA"/>
    <w:rsid w:val="009F04CE"/>
    <w:rsid w:val="009F04DE"/>
    <w:rsid w:val="009F04EE"/>
    <w:rsid w:val="009F0524"/>
    <w:rsid w:val="009F054B"/>
    <w:rsid w:val="009F055D"/>
    <w:rsid w:val="009F058E"/>
    <w:rsid w:val="009F05F2"/>
    <w:rsid w:val="009F0643"/>
    <w:rsid w:val="009F0651"/>
    <w:rsid w:val="009F069F"/>
    <w:rsid w:val="009F06FE"/>
    <w:rsid w:val="009F07B1"/>
    <w:rsid w:val="009F07C8"/>
    <w:rsid w:val="009F0808"/>
    <w:rsid w:val="009F0861"/>
    <w:rsid w:val="009F0865"/>
    <w:rsid w:val="009F0882"/>
    <w:rsid w:val="009F0887"/>
    <w:rsid w:val="009F0893"/>
    <w:rsid w:val="009F08B3"/>
    <w:rsid w:val="009F0935"/>
    <w:rsid w:val="009F098A"/>
    <w:rsid w:val="009F09AB"/>
    <w:rsid w:val="009F09BD"/>
    <w:rsid w:val="009F09DB"/>
    <w:rsid w:val="009F0A26"/>
    <w:rsid w:val="009F0A88"/>
    <w:rsid w:val="009F0AF2"/>
    <w:rsid w:val="009F0B05"/>
    <w:rsid w:val="009F0B30"/>
    <w:rsid w:val="009F0B32"/>
    <w:rsid w:val="009F0B3C"/>
    <w:rsid w:val="009F0B7F"/>
    <w:rsid w:val="009F0BBC"/>
    <w:rsid w:val="009F0C1F"/>
    <w:rsid w:val="009F0C20"/>
    <w:rsid w:val="009F0C56"/>
    <w:rsid w:val="009F0CA9"/>
    <w:rsid w:val="009F0CAF"/>
    <w:rsid w:val="009F0CC1"/>
    <w:rsid w:val="009F0CD1"/>
    <w:rsid w:val="009F0CE8"/>
    <w:rsid w:val="009F0CFD"/>
    <w:rsid w:val="009F0D09"/>
    <w:rsid w:val="009F0D10"/>
    <w:rsid w:val="009F0D17"/>
    <w:rsid w:val="009F0D1C"/>
    <w:rsid w:val="009F0D3D"/>
    <w:rsid w:val="009F0DC5"/>
    <w:rsid w:val="009F0DE1"/>
    <w:rsid w:val="009F0DE8"/>
    <w:rsid w:val="009F0DF8"/>
    <w:rsid w:val="009F0E00"/>
    <w:rsid w:val="009F0E0B"/>
    <w:rsid w:val="009F0E1F"/>
    <w:rsid w:val="009F0E22"/>
    <w:rsid w:val="009F0E52"/>
    <w:rsid w:val="009F0EB9"/>
    <w:rsid w:val="009F0F5E"/>
    <w:rsid w:val="009F0F9E"/>
    <w:rsid w:val="009F0FAF"/>
    <w:rsid w:val="009F0FC6"/>
    <w:rsid w:val="009F0FDF"/>
    <w:rsid w:val="009F1009"/>
    <w:rsid w:val="009F103D"/>
    <w:rsid w:val="009F1048"/>
    <w:rsid w:val="009F106C"/>
    <w:rsid w:val="009F10B6"/>
    <w:rsid w:val="009F10B8"/>
    <w:rsid w:val="009F10BB"/>
    <w:rsid w:val="009F1100"/>
    <w:rsid w:val="009F1115"/>
    <w:rsid w:val="009F1117"/>
    <w:rsid w:val="009F1124"/>
    <w:rsid w:val="009F1141"/>
    <w:rsid w:val="009F11B6"/>
    <w:rsid w:val="009F1246"/>
    <w:rsid w:val="009F126E"/>
    <w:rsid w:val="009F12CA"/>
    <w:rsid w:val="009F12DC"/>
    <w:rsid w:val="009F134E"/>
    <w:rsid w:val="009F1383"/>
    <w:rsid w:val="009F13DB"/>
    <w:rsid w:val="009F1430"/>
    <w:rsid w:val="009F1433"/>
    <w:rsid w:val="009F1438"/>
    <w:rsid w:val="009F1452"/>
    <w:rsid w:val="009F1468"/>
    <w:rsid w:val="009F1493"/>
    <w:rsid w:val="009F14A5"/>
    <w:rsid w:val="009F14BC"/>
    <w:rsid w:val="009F14C1"/>
    <w:rsid w:val="009F154D"/>
    <w:rsid w:val="009F1572"/>
    <w:rsid w:val="009F1574"/>
    <w:rsid w:val="009F1587"/>
    <w:rsid w:val="009F159D"/>
    <w:rsid w:val="009F15F4"/>
    <w:rsid w:val="009F15F5"/>
    <w:rsid w:val="009F15FB"/>
    <w:rsid w:val="009F1618"/>
    <w:rsid w:val="009F163A"/>
    <w:rsid w:val="009F1641"/>
    <w:rsid w:val="009F1643"/>
    <w:rsid w:val="009F16F5"/>
    <w:rsid w:val="009F1726"/>
    <w:rsid w:val="009F1773"/>
    <w:rsid w:val="009F1778"/>
    <w:rsid w:val="009F177C"/>
    <w:rsid w:val="009F1784"/>
    <w:rsid w:val="009F178D"/>
    <w:rsid w:val="009F17C3"/>
    <w:rsid w:val="009F17E4"/>
    <w:rsid w:val="009F1811"/>
    <w:rsid w:val="009F1821"/>
    <w:rsid w:val="009F184F"/>
    <w:rsid w:val="009F1857"/>
    <w:rsid w:val="009F1896"/>
    <w:rsid w:val="009F18A3"/>
    <w:rsid w:val="009F18A8"/>
    <w:rsid w:val="009F18A9"/>
    <w:rsid w:val="009F18E6"/>
    <w:rsid w:val="009F1900"/>
    <w:rsid w:val="009F1926"/>
    <w:rsid w:val="009F193B"/>
    <w:rsid w:val="009F193D"/>
    <w:rsid w:val="009F1950"/>
    <w:rsid w:val="009F1970"/>
    <w:rsid w:val="009F197C"/>
    <w:rsid w:val="009F1988"/>
    <w:rsid w:val="009F198F"/>
    <w:rsid w:val="009F19C6"/>
    <w:rsid w:val="009F19CD"/>
    <w:rsid w:val="009F19E7"/>
    <w:rsid w:val="009F1A05"/>
    <w:rsid w:val="009F1A0E"/>
    <w:rsid w:val="009F1A79"/>
    <w:rsid w:val="009F1A81"/>
    <w:rsid w:val="009F1AA4"/>
    <w:rsid w:val="009F1AEF"/>
    <w:rsid w:val="009F1AF7"/>
    <w:rsid w:val="009F1B0E"/>
    <w:rsid w:val="009F1B3A"/>
    <w:rsid w:val="009F1B4A"/>
    <w:rsid w:val="009F1B60"/>
    <w:rsid w:val="009F1B6A"/>
    <w:rsid w:val="009F1BD5"/>
    <w:rsid w:val="009F1C02"/>
    <w:rsid w:val="009F1C59"/>
    <w:rsid w:val="009F1C88"/>
    <w:rsid w:val="009F1CDB"/>
    <w:rsid w:val="009F1CFF"/>
    <w:rsid w:val="009F1D01"/>
    <w:rsid w:val="009F1D2B"/>
    <w:rsid w:val="009F1D66"/>
    <w:rsid w:val="009F1D72"/>
    <w:rsid w:val="009F1DC8"/>
    <w:rsid w:val="009F1DD1"/>
    <w:rsid w:val="009F1E73"/>
    <w:rsid w:val="009F1E8C"/>
    <w:rsid w:val="009F1E8E"/>
    <w:rsid w:val="009F1EBD"/>
    <w:rsid w:val="009F1EED"/>
    <w:rsid w:val="009F1EEE"/>
    <w:rsid w:val="009F1F25"/>
    <w:rsid w:val="009F1F67"/>
    <w:rsid w:val="009F1F72"/>
    <w:rsid w:val="009F1FF0"/>
    <w:rsid w:val="009F2009"/>
    <w:rsid w:val="009F2030"/>
    <w:rsid w:val="009F2059"/>
    <w:rsid w:val="009F2067"/>
    <w:rsid w:val="009F208D"/>
    <w:rsid w:val="009F20B2"/>
    <w:rsid w:val="009F20FA"/>
    <w:rsid w:val="009F216A"/>
    <w:rsid w:val="009F21E2"/>
    <w:rsid w:val="009F21F2"/>
    <w:rsid w:val="009F21FC"/>
    <w:rsid w:val="009F2208"/>
    <w:rsid w:val="009F224A"/>
    <w:rsid w:val="009F2250"/>
    <w:rsid w:val="009F225E"/>
    <w:rsid w:val="009F230A"/>
    <w:rsid w:val="009F2336"/>
    <w:rsid w:val="009F233D"/>
    <w:rsid w:val="009F2358"/>
    <w:rsid w:val="009F236D"/>
    <w:rsid w:val="009F236E"/>
    <w:rsid w:val="009F23BE"/>
    <w:rsid w:val="009F23C6"/>
    <w:rsid w:val="009F23D8"/>
    <w:rsid w:val="009F2459"/>
    <w:rsid w:val="009F2464"/>
    <w:rsid w:val="009F2470"/>
    <w:rsid w:val="009F2476"/>
    <w:rsid w:val="009F24CE"/>
    <w:rsid w:val="009F2520"/>
    <w:rsid w:val="009F256F"/>
    <w:rsid w:val="009F2590"/>
    <w:rsid w:val="009F25BD"/>
    <w:rsid w:val="009F25CF"/>
    <w:rsid w:val="009F25E6"/>
    <w:rsid w:val="009F260F"/>
    <w:rsid w:val="009F266C"/>
    <w:rsid w:val="009F26FC"/>
    <w:rsid w:val="009F271F"/>
    <w:rsid w:val="009F2751"/>
    <w:rsid w:val="009F2753"/>
    <w:rsid w:val="009F275F"/>
    <w:rsid w:val="009F2783"/>
    <w:rsid w:val="009F27B1"/>
    <w:rsid w:val="009F2845"/>
    <w:rsid w:val="009F2869"/>
    <w:rsid w:val="009F2894"/>
    <w:rsid w:val="009F28A0"/>
    <w:rsid w:val="009F28AA"/>
    <w:rsid w:val="009F28D5"/>
    <w:rsid w:val="009F291C"/>
    <w:rsid w:val="009F292A"/>
    <w:rsid w:val="009F2964"/>
    <w:rsid w:val="009F2972"/>
    <w:rsid w:val="009F29F2"/>
    <w:rsid w:val="009F29F8"/>
    <w:rsid w:val="009F2A06"/>
    <w:rsid w:val="009F2A15"/>
    <w:rsid w:val="009F2A35"/>
    <w:rsid w:val="009F2A47"/>
    <w:rsid w:val="009F2A50"/>
    <w:rsid w:val="009F2A53"/>
    <w:rsid w:val="009F2A64"/>
    <w:rsid w:val="009F2A78"/>
    <w:rsid w:val="009F2A9A"/>
    <w:rsid w:val="009F2AB9"/>
    <w:rsid w:val="009F2B02"/>
    <w:rsid w:val="009F2B19"/>
    <w:rsid w:val="009F2B23"/>
    <w:rsid w:val="009F2B46"/>
    <w:rsid w:val="009F2B54"/>
    <w:rsid w:val="009F2B89"/>
    <w:rsid w:val="009F2B8F"/>
    <w:rsid w:val="009F2B90"/>
    <w:rsid w:val="009F2BEE"/>
    <w:rsid w:val="009F2C19"/>
    <w:rsid w:val="009F2C6E"/>
    <w:rsid w:val="009F2C73"/>
    <w:rsid w:val="009F2C96"/>
    <w:rsid w:val="009F2CB7"/>
    <w:rsid w:val="009F2CC0"/>
    <w:rsid w:val="009F2CCA"/>
    <w:rsid w:val="009F2CCB"/>
    <w:rsid w:val="009F2CDA"/>
    <w:rsid w:val="009F2CF0"/>
    <w:rsid w:val="009F2D23"/>
    <w:rsid w:val="009F2D36"/>
    <w:rsid w:val="009F2D56"/>
    <w:rsid w:val="009F2D6B"/>
    <w:rsid w:val="009F2D83"/>
    <w:rsid w:val="009F2DB5"/>
    <w:rsid w:val="009F2DB8"/>
    <w:rsid w:val="009F2DCB"/>
    <w:rsid w:val="009F2DE8"/>
    <w:rsid w:val="009F2E25"/>
    <w:rsid w:val="009F2E5E"/>
    <w:rsid w:val="009F2E88"/>
    <w:rsid w:val="009F2EC2"/>
    <w:rsid w:val="009F2EE6"/>
    <w:rsid w:val="009F2F0E"/>
    <w:rsid w:val="009F2F45"/>
    <w:rsid w:val="009F2F53"/>
    <w:rsid w:val="009F3022"/>
    <w:rsid w:val="009F30FC"/>
    <w:rsid w:val="009F3121"/>
    <w:rsid w:val="009F314B"/>
    <w:rsid w:val="009F314D"/>
    <w:rsid w:val="009F316C"/>
    <w:rsid w:val="009F316F"/>
    <w:rsid w:val="009F319C"/>
    <w:rsid w:val="009F31ED"/>
    <w:rsid w:val="009F3205"/>
    <w:rsid w:val="009F3209"/>
    <w:rsid w:val="009F3249"/>
    <w:rsid w:val="009F324A"/>
    <w:rsid w:val="009F325A"/>
    <w:rsid w:val="009F327B"/>
    <w:rsid w:val="009F3284"/>
    <w:rsid w:val="009F329F"/>
    <w:rsid w:val="009F32A7"/>
    <w:rsid w:val="009F32D5"/>
    <w:rsid w:val="009F32F4"/>
    <w:rsid w:val="009F3365"/>
    <w:rsid w:val="009F3384"/>
    <w:rsid w:val="009F33DE"/>
    <w:rsid w:val="009F33E7"/>
    <w:rsid w:val="009F3403"/>
    <w:rsid w:val="009F348A"/>
    <w:rsid w:val="009F348E"/>
    <w:rsid w:val="009F34B3"/>
    <w:rsid w:val="009F3532"/>
    <w:rsid w:val="009F3546"/>
    <w:rsid w:val="009F3558"/>
    <w:rsid w:val="009F356F"/>
    <w:rsid w:val="009F35CB"/>
    <w:rsid w:val="009F35E9"/>
    <w:rsid w:val="009F361C"/>
    <w:rsid w:val="009F3630"/>
    <w:rsid w:val="009F3646"/>
    <w:rsid w:val="009F3655"/>
    <w:rsid w:val="009F3679"/>
    <w:rsid w:val="009F36AD"/>
    <w:rsid w:val="009F36DF"/>
    <w:rsid w:val="009F36EA"/>
    <w:rsid w:val="009F36FF"/>
    <w:rsid w:val="009F3718"/>
    <w:rsid w:val="009F3774"/>
    <w:rsid w:val="009F377F"/>
    <w:rsid w:val="009F3791"/>
    <w:rsid w:val="009F37BC"/>
    <w:rsid w:val="009F37C4"/>
    <w:rsid w:val="009F3802"/>
    <w:rsid w:val="009F38D0"/>
    <w:rsid w:val="009F38FD"/>
    <w:rsid w:val="009F38FF"/>
    <w:rsid w:val="009F3906"/>
    <w:rsid w:val="009F3924"/>
    <w:rsid w:val="009F3950"/>
    <w:rsid w:val="009F3983"/>
    <w:rsid w:val="009F398C"/>
    <w:rsid w:val="009F39CA"/>
    <w:rsid w:val="009F3A1B"/>
    <w:rsid w:val="009F3AC6"/>
    <w:rsid w:val="009F3B01"/>
    <w:rsid w:val="009F3B08"/>
    <w:rsid w:val="009F3B25"/>
    <w:rsid w:val="009F3B3D"/>
    <w:rsid w:val="009F3B40"/>
    <w:rsid w:val="009F3B67"/>
    <w:rsid w:val="009F3B8C"/>
    <w:rsid w:val="009F3BA0"/>
    <w:rsid w:val="009F3BA5"/>
    <w:rsid w:val="009F3BB6"/>
    <w:rsid w:val="009F3BCB"/>
    <w:rsid w:val="009F3BFF"/>
    <w:rsid w:val="009F3C0F"/>
    <w:rsid w:val="009F3C16"/>
    <w:rsid w:val="009F3C3A"/>
    <w:rsid w:val="009F3C3E"/>
    <w:rsid w:val="009F3C40"/>
    <w:rsid w:val="009F3C67"/>
    <w:rsid w:val="009F3C9F"/>
    <w:rsid w:val="009F3CBE"/>
    <w:rsid w:val="009F3CE7"/>
    <w:rsid w:val="009F3CF6"/>
    <w:rsid w:val="009F3D11"/>
    <w:rsid w:val="009F3D29"/>
    <w:rsid w:val="009F3D67"/>
    <w:rsid w:val="009F3D85"/>
    <w:rsid w:val="009F3D88"/>
    <w:rsid w:val="009F3DA0"/>
    <w:rsid w:val="009F3DA1"/>
    <w:rsid w:val="009F3DC3"/>
    <w:rsid w:val="009F3DEA"/>
    <w:rsid w:val="009F3E05"/>
    <w:rsid w:val="009F3E55"/>
    <w:rsid w:val="009F3E6E"/>
    <w:rsid w:val="009F3EBE"/>
    <w:rsid w:val="009F3EED"/>
    <w:rsid w:val="009F3F40"/>
    <w:rsid w:val="009F3FB6"/>
    <w:rsid w:val="009F3FF7"/>
    <w:rsid w:val="009F3FFD"/>
    <w:rsid w:val="009F4000"/>
    <w:rsid w:val="009F4026"/>
    <w:rsid w:val="009F402B"/>
    <w:rsid w:val="009F4062"/>
    <w:rsid w:val="009F406D"/>
    <w:rsid w:val="009F408B"/>
    <w:rsid w:val="009F40BC"/>
    <w:rsid w:val="009F40C2"/>
    <w:rsid w:val="009F40FF"/>
    <w:rsid w:val="009F4113"/>
    <w:rsid w:val="009F4120"/>
    <w:rsid w:val="009F4137"/>
    <w:rsid w:val="009F4144"/>
    <w:rsid w:val="009F417D"/>
    <w:rsid w:val="009F418F"/>
    <w:rsid w:val="009F41F5"/>
    <w:rsid w:val="009F4213"/>
    <w:rsid w:val="009F4224"/>
    <w:rsid w:val="009F4244"/>
    <w:rsid w:val="009F4266"/>
    <w:rsid w:val="009F4295"/>
    <w:rsid w:val="009F42B2"/>
    <w:rsid w:val="009F42B4"/>
    <w:rsid w:val="009F42DD"/>
    <w:rsid w:val="009F42FB"/>
    <w:rsid w:val="009F431B"/>
    <w:rsid w:val="009F435E"/>
    <w:rsid w:val="009F436C"/>
    <w:rsid w:val="009F439B"/>
    <w:rsid w:val="009F43B0"/>
    <w:rsid w:val="009F43E4"/>
    <w:rsid w:val="009F4439"/>
    <w:rsid w:val="009F4458"/>
    <w:rsid w:val="009F445E"/>
    <w:rsid w:val="009F4460"/>
    <w:rsid w:val="009F448C"/>
    <w:rsid w:val="009F4491"/>
    <w:rsid w:val="009F449E"/>
    <w:rsid w:val="009F4522"/>
    <w:rsid w:val="009F453D"/>
    <w:rsid w:val="009F4574"/>
    <w:rsid w:val="009F45BE"/>
    <w:rsid w:val="009F45FA"/>
    <w:rsid w:val="009F4601"/>
    <w:rsid w:val="009F4634"/>
    <w:rsid w:val="009F4659"/>
    <w:rsid w:val="009F465F"/>
    <w:rsid w:val="009F466F"/>
    <w:rsid w:val="009F4688"/>
    <w:rsid w:val="009F468C"/>
    <w:rsid w:val="009F46C8"/>
    <w:rsid w:val="009F46E4"/>
    <w:rsid w:val="009F46F5"/>
    <w:rsid w:val="009F46FD"/>
    <w:rsid w:val="009F475E"/>
    <w:rsid w:val="009F4767"/>
    <w:rsid w:val="009F477B"/>
    <w:rsid w:val="009F4781"/>
    <w:rsid w:val="009F47A8"/>
    <w:rsid w:val="009F47CF"/>
    <w:rsid w:val="009F47D0"/>
    <w:rsid w:val="009F47D6"/>
    <w:rsid w:val="009F47E1"/>
    <w:rsid w:val="009F47E6"/>
    <w:rsid w:val="009F4828"/>
    <w:rsid w:val="009F4849"/>
    <w:rsid w:val="009F485E"/>
    <w:rsid w:val="009F4870"/>
    <w:rsid w:val="009F48B9"/>
    <w:rsid w:val="009F48F8"/>
    <w:rsid w:val="009F4906"/>
    <w:rsid w:val="009F4979"/>
    <w:rsid w:val="009F49BC"/>
    <w:rsid w:val="009F49E5"/>
    <w:rsid w:val="009F4A31"/>
    <w:rsid w:val="009F4A49"/>
    <w:rsid w:val="009F4A52"/>
    <w:rsid w:val="009F4A71"/>
    <w:rsid w:val="009F4ABA"/>
    <w:rsid w:val="009F4AC1"/>
    <w:rsid w:val="009F4AEA"/>
    <w:rsid w:val="009F4B08"/>
    <w:rsid w:val="009F4B59"/>
    <w:rsid w:val="009F4B8E"/>
    <w:rsid w:val="009F4B95"/>
    <w:rsid w:val="009F4C21"/>
    <w:rsid w:val="009F4C38"/>
    <w:rsid w:val="009F4C3C"/>
    <w:rsid w:val="009F4C68"/>
    <w:rsid w:val="009F4C69"/>
    <w:rsid w:val="009F4CE6"/>
    <w:rsid w:val="009F4D0E"/>
    <w:rsid w:val="009F4D22"/>
    <w:rsid w:val="009F4D28"/>
    <w:rsid w:val="009F4D3B"/>
    <w:rsid w:val="009F4D57"/>
    <w:rsid w:val="009F4D69"/>
    <w:rsid w:val="009F4D73"/>
    <w:rsid w:val="009F4DA2"/>
    <w:rsid w:val="009F4DA7"/>
    <w:rsid w:val="009F4DAA"/>
    <w:rsid w:val="009F4DBA"/>
    <w:rsid w:val="009F4DF8"/>
    <w:rsid w:val="009F4F0C"/>
    <w:rsid w:val="009F4F37"/>
    <w:rsid w:val="009F4F5E"/>
    <w:rsid w:val="009F4F76"/>
    <w:rsid w:val="009F4FBC"/>
    <w:rsid w:val="009F4FE2"/>
    <w:rsid w:val="009F504A"/>
    <w:rsid w:val="009F5067"/>
    <w:rsid w:val="009F512F"/>
    <w:rsid w:val="009F516A"/>
    <w:rsid w:val="009F516E"/>
    <w:rsid w:val="009F5196"/>
    <w:rsid w:val="009F51C5"/>
    <w:rsid w:val="009F5206"/>
    <w:rsid w:val="009F5213"/>
    <w:rsid w:val="009F5271"/>
    <w:rsid w:val="009F5280"/>
    <w:rsid w:val="009F5286"/>
    <w:rsid w:val="009F5295"/>
    <w:rsid w:val="009F52C4"/>
    <w:rsid w:val="009F52D6"/>
    <w:rsid w:val="009F52FA"/>
    <w:rsid w:val="009F5309"/>
    <w:rsid w:val="009F5337"/>
    <w:rsid w:val="009F5344"/>
    <w:rsid w:val="009F53AD"/>
    <w:rsid w:val="009F53EF"/>
    <w:rsid w:val="009F5424"/>
    <w:rsid w:val="009F5446"/>
    <w:rsid w:val="009F549E"/>
    <w:rsid w:val="009F54B6"/>
    <w:rsid w:val="009F54BB"/>
    <w:rsid w:val="009F54E7"/>
    <w:rsid w:val="009F551E"/>
    <w:rsid w:val="009F5531"/>
    <w:rsid w:val="009F5574"/>
    <w:rsid w:val="009F557A"/>
    <w:rsid w:val="009F55AB"/>
    <w:rsid w:val="009F55CC"/>
    <w:rsid w:val="009F55EC"/>
    <w:rsid w:val="009F55F0"/>
    <w:rsid w:val="009F566E"/>
    <w:rsid w:val="009F5686"/>
    <w:rsid w:val="009F569D"/>
    <w:rsid w:val="009F5702"/>
    <w:rsid w:val="009F5713"/>
    <w:rsid w:val="009F577E"/>
    <w:rsid w:val="009F57FB"/>
    <w:rsid w:val="009F582A"/>
    <w:rsid w:val="009F583F"/>
    <w:rsid w:val="009F58D8"/>
    <w:rsid w:val="009F5987"/>
    <w:rsid w:val="009F5990"/>
    <w:rsid w:val="009F59F2"/>
    <w:rsid w:val="009F5A0B"/>
    <w:rsid w:val="009F5A47"/>
    <w:rsid w:val="009F5A71"/>
    <w:rsid w:val="009F5AAA"/>
    <w:rsid w:val="009F5AE4"/>
    <w:rsid w:val="009F5B04"/>
    <w:rsid w:val="009F5B25"/>
    <w:rsid w:val="009F5B71"/>
    <w:rsid w:val="009F5B87"/>
    <w:rsid w:val="009F5B8A"/>
    <w:rsid w:val="009F5B92"/>
    <w:rsid w:val="009F5C42"/>
    <w:rsid w:val="009F5C6E"/>
    <w:rsid w:val="009F5CA9"/>
    <w:rsid w:val="009F5CCE"/>
    <w:rsid w:val="009F5D8A"/>
    <w:rsid w:val="009F5D94"/>
    <w:rsid w:val="009F5DAA"/>
    <w:rsid w:val="009F5DBB"/>
    <w:rsid w:val="009F5DDE"/>
    <w:rsid w:val="009F5DF7"/>
    <w:rsid w:val="009F5DFB"/>
    <w:rsid w:val="009F5E2C"/>
    <w:rsid w:val="009F5E59"/>
    <w:rsid w:val="009F5E6B"/>
    <w:rsid w:val="009F5E6C"/>
    <w:rsid w:val="009F5E95"/>
    <w:rsid w:val="009F5EA7"/>
    <w:rsid w:val="009F5EBA"/>
    <w:rsid w:val="009F5EC8"/>
    <w:rsid w:val="009F5ED6"/>
    <w:rsid w:val="009F5F0C"/>
    <w:rsid w:val="009F5F0F"/>
    <w:rsid w:val="009F5F4A"/>
    <w:rsid w:val="009F5F9B"/>
    <w:rsid w:val="009F5FB0"/>
    <w:rsid w:val="009F5FBA"/>
    <w:rsid w:val="009F6021"/>
    <w:rsid w:val="009F6024"/>
    <w:rsid w:val="009F603E"/>
    <w:rsid w:val="009F6059"/>
    <w:rsid w:val="009F60B6"/>
    <w:rsid w:val="009F60D0"/>
    <w:rsid w:val="009F60DE"/>
    <w:rsid w:val="009F60F3"/>
    <w:rsid w:val="009F610E"/>
    <w:rsid w:val="009F6123"/>
    <w:rsid w:val="009F6140"/>
    <w:rsid w:val="009F614D"/>
    <w:rsid w:val="009F6156"/>
    <w:rsid w:val="009F618F"/>
    <w:rsid w:val="009F619D"/>
    <w:rsid w:val="009F61DF"/>
    <w:rsid w:val="009F61F0"/>
    <w:rsid w:val="009F61F6"/>
    <w:rsid w:val="009F621E"/>
    <w:rsid w:val="009F6254"/>
    <w:rsid w:val="009F6284"/>
    <w:rsid w:val="009F62C0"/>
    <w:rsid w:val="009F62D7"/>
    <w:rsid w:val="009F634B"/>
    <w:rsid w:val="009F6357"/>
    <w:rsid w:val="009F635A"/>
    <w:rsid w:val="009F6397"/>
    <w:rsid w:val="009F63FC"/>
    <w:rsid w:val="009F641D"/>
    <w:rsid w:val="009F642E"/>
    <w:rsid w:val="009F6442"/>
    <w:rsid w:val="009F6443"/>
    <w:rsid w:val="009F64A9"/>
    <w:rsid w:val="009F64EF"/>
    <w:rsid w:val="009F651F"/>
    <w:rsid w:val="009F6543"/>
    <w:rsid w:val="009F6558"/>
    <w:rsid w:val="009F6561"/>
    <w:rsid w:val="009F6579"/>
    <w:rsid w:val="009F657B"/>
    <w:rsid w:val="009F657F"/>
    <w:rsid w:val="009F65E3"/>
    <w:rsid w:val="009F65F6"/>
    <w:rsid w:val="009F65FC"/>
    <w:rsid w:val="009F6648"/>
    <w:rsid w:val="009F67A4"/>
    <w:rsid w:val="009F67B0"/>
    <w:rsid w:val="009F67C7"/>
    <w:rsid w:val="009F67CD"/>
    <w:rsid w:val="009F67EB"/>
    <w:rsid w:val="009F681C"/>
    <w:rsid w:val="009F6826"/>
    <w:rsid w:val="009F6842"/>
    <w:rsid w:val="009F687F"/>
    <w:rsid w:val="009F689E"/>
    <w:rsid w:val="009F68DA"/>
    <w:rsid w:val="009F6932"/>
    <w:rsid w:val="009F6969"/>
    <w:rsid w:val="009F69B5"/>
    <w:rsid w:val="009F69CD"/>
    <w:rsid w:val="009F6A29"/>
    <w:rsid w:val="009F6A94"/>
    <w:rsid w:val="009F6AB1"/>
    <w:rsid w:val="009F6ACF"/>
    <w:rsid w:val="009F6B36"/>
    <w:rsid w:val="009F6C21"/>
    <w:rsid w:val="009F6C61"/>
    <w:rsid w:val="009F6C75"/>
    <w:rsid w:val="009F6C96"/>
    <w:rsid w:val="009F6C98"/>
    <w:rsid w:val="009F6CA6"/>
    <w:rsid w:val="009F6CB3"/>
    <w:rsid w:val="009F6D0F"/>
    <w:rsid w:val="009F6D48"/>
    <w:rsid w:val="009F6DBE"/>
    <w:rsid w:val="009F6DC4"/>
    <w:rsid w:val="009F6DEB"/>
    <w:rsid w:val="009F6DF6"/>
    <w:rsid w:val="009F6E24"/>
    <w:rsid w:val="009F6E27"/>
    <w:rsid w:val="009F6E49"/>
    <w:rsid w:val="009F6E4B"/>
    <w:rsid w:val="009F6E65"/>
    <w:rsid w:val="009F6E8A"/>
    <w:rsid w:val="009F6EB7"/>
    <w:rsid w:val="009F6EE6"/>
    <w:rsid w:val="009F6F33"/>
    <w:rsid w:val="009F6F5A"/>
    <w:rsid w:val="009F6F67"/>
    <w:rsid w:val="009F6F6C"/>
    <w:rsid w:val="009F6FAB"/>
    <w:rsid w:val="009F6FE6"/>
    <w:rsid w:val="009F6FE9"/>
    <w:rsid w:val="009F7021"/>
    <w:rsid w:val="009F7075"/>
    <w:rsid w:val="009F7094"/>
    <w:rsid w:val="009F70C5"/>
    <w:rsid w:val="009F70DC"/>
    <w:rsid w:val="009F70F4"/>
    <w:rsid w:val="009F7100"/>
    <w:rsid w:val="009F7199"/>
    <w:rsid w:val="009F71E0"/>
    <w:rsid w:val="009F71FC"/>
    <w:rsid w:val="009F722B"/>
    <w:rsid w:val="009F7269"/>
    <w:rsid w:val="009F7281"/>
    <w:rsid w:val="009F728D"/>
    <w:rsid w:val="009F72AF"/>
    <w:rsid w:val="009F72BD"/>
    <w:rsid w:val="009F72BE"/>
    <w:rsid w:val="009F72F4"/>
    <w:rsid w:val="009F7308"/>
    <w:rsid w:val="009F730B"/>
    <w:rsid w:val="009F730D"/>
    <w:rsid w:val="009F7312"/>
    <w:rsid w:val="009F731A"/>
    <w:rsid w:val="009F733E"/>
    <w:rsid w:val="009F733F"/>
    <w:rsid w:val="009F738B"/>
    <w:rsid w:val="009F73AB"/>
    <w:rsid w:val="009F73AC"/>
    <w:rsid w:val="009F73CF"/>
    <w:rsid w:val="009F73EE"/>
    <w:rsid w:val="009F7424"/>
    <w:rsid w:val="009F7428"/>
    <w:rsid w:val="009F7441"/>
    <w:rsid w:val="009F7471"/>
    <w:rsid w:val="009F74D7"/>
    <w:rsid w:val="009F74E4"/>
    <w:rsid w:val="009F74ED"/>
    <w:rsid w:val="009F7513"/>
    <w:rsid w:val="009F751F"/>
    <w:rsid w:val="009F7525"/>
    <w:rsid w:val="009F7589"/>
    <w:rsid w:val="009F759A"/>
    <w:rsid w:val="009F75B0"/>
    <w:rsid w:val="009F75EC"/>
    <w:rsid w:val="009F75F6"/>
    <w:rsid w:val="009F762C"/>
    <w:rsid w:val="009F7672"/>
    <w:rsid w:val="009F7682"/>
    <w:rsid w:val="009F7685"/>
    <w:rsid w:val="009F768C"/>
    <w:rsid w:val="009F76B6"/>
    <w:rsid w:val="009F76C9"/>
    <w:rsid w:val="009F7710"/>
    <w:rsid w:val="009F772F"/>
    <w:rsid w:val="009F7765"/>
    <w:rsid w:val="009F7790"/>
    <w:rsid w:val="009F7824"/>
    <w:rsid w:val="009F7830"/>
    <w:rsid w:val="009F7861"/>
    <w:rsid w:val="009F7868"/>
    <w:rsid w:val="009F7879"/>
    <w:rsid w:val="009F788B"/>
    <w:rsid w:val="009F788F"/>
    <w:rsid w:val="009F7890"/>
    <w:rsid w:val="009F78FB"/>
    <w:rsid w:val="009F7915"/>
    <w:rsid w:val="009F7941"/>
    <w:rsid w:val="009F7949"/>
    <w:rsid w:val="009F794E"/>
    <w:rsid w:val="009F796B"/>
    <w:rsid w:val="009F79AC"/>
    <w:rsid w:val="009F79DA"/>
    <w:rsid w:val="009F7A0B"/>
    <w:rsid w:val="009F7A16"/>
    <w:rsid w:val="009F7A42"/>
    <w:rsid w:val="009F7A6E"/>
    <w:rsid w:val="009F7A71"/>
    <w:rsid w:val="009F7AC1"/>
    <w:rsid w:val="009F7AD4"/>
    <w:rsid w:val="009F7ADD"/>
    <w:rsid w:val="009F7AE8"/>
    <w:rsid w:val="009F7AF9"/>
    <w:rsid w:val="009F7B36"/>
    <w:rsid w:val="009F7B56"/>
    <w:rsid w:val="009F7B77"/>
    <w:rsid w:val="009F7BC2"/>
    <w:rsid w:val="009F7C06"/>
    <w:rsid w:val="009F7C09"/>
    <w:rsid w:val="009F7C0E"/>
    <w:rsid w:val="009F7C2C"/>
    <w:rsid w:val="009F7C32"/>
    <w:rsid w:val="009F7C64"/>
    <w:rsid w:val="009F7C76"/>
    <w:rsid w:val="009F7C80"/>
    <w:rsid w:val="009F7C8D"/>
    <w:rsid w:val="009F7CA0"/>
    <w:rsid w:val="009F7CA7"/>
    <w:rsid w:val="009F7CEC"/>
    <w:rsid w:val="009F7CFB"/>
    <w:rsid w:val="009F7D44"/>
    <w:rsid w:val="009F7DB1"/>
    <w:rsid w:val="009F7DD7"/>
    <w:rsid w:val="009F7DDA"/>
    <w:rsid w:val="009F7DEB"/>
    <w:rsid w:val="009F7E21"/>
    <w:rsid w:val="009F7E3D"/>
    <w:rsid w:val="009F7E6A"/>
    <w:rsid w:val="009F7E76"/>
    <w:rsid w:val="009F7EA6"/>
    <w:rsid w:val="009F7EA7"/>
    <w:rsid w:val="009F7EAB"/>
    <w:rsid w:val="009F7EDF"/>
    <w:rsid w:val="009F7F11"/>
    <w:rsid w:val="009F7F49"/>
    <w:rsid w:val="009F7F55"/>
    <w:rsid w:val="009F7F82"/>
    <w:rsid w:val="009F7FD4"/>
    <w:rsid w:val="009F7FE1"/>
    <w:rsid w:val="009F7FE8"/>
    <w:rsid w:val="00A00012"/>
    <w:rsid w:val="00A00039"/>
    <w:rsid w:val="00A0003E"/>
    <w:rsid w:val="00A00077"/>
    <w:rsid w:val="00A0009E"/>
    <w:rsid w:val="00A0009F"/>
    <w:rsid w:val="00A000A4"/>
    <w:rsid w:val="00A000C9"/>
    <w:rsid w:val="00A00103"/>
    <w:rsid w:val="00A0012A"/>
    <w:rsid w:val="00A00135"/>
    <w:rsid w:val="00A0014B"/>
    <w:rsid w:val="00A0016F"/>
    <w:rsid w:val="00A00171"/>
    <w:rsid w:val="00A00175"/>
    <w:rsid w:val="00A001B5"/>
    <w:rsid w:val="00A001D1"/>
    <w:rsid w:val="00A001D5"/>
    <w:rsid w:val="00A0025B"/>
    <w:rsid w:val="00A002C8"/>
    <w:rsid w:val="00A002D7"/>
    <w:rsid w:val="00A00310"/>
    <w:rsid w:val="00A00345"/>
    <w:rsid w:val="00A0035D"/>
    <w:rsid w:val="00A00362"/>
    <w:rsid w:val="00A00366"/>
    <w:rsid w:val="00A003D0"/>
    <w:rsid w:val="00A003D4"/>
    <w:rsid w:val="00A003F4"/>
    <w:rsid w:val="00A00403"/>
    <w:rsid w:val="00A0041A"/>
    <w:rsid w:val="00A0041B"/>
    <w:rsid w:val="00A00447"/>
    <w:rsid w:val="00A00451"/>
    <w:rsid w:val="00A00479"/>
    <w:rsid w:val="00A004EC"/>
    <w:rsid w:val="00A00503"/>
    <w:rsid w:val="00A00512"/>
    <w:rsid w:val="00A0058E"/>
    <w:rsid w:val="00A00597"/>
    <w:rsid w:val="00A005D9"/>
    <w:rsid w:val="00A005DF"/>
    <w:rsid w:val="00A005FC"/>
    <w:rsid w:val="00A00602"/>
    <w:rsid w:val="00A00608"/>
    <w:rsid w:val="00A0061F"/>
    <w:rsid w:val="00A0062B"/>
    <w:rsid w:val="00A00648"/>
    <w:rsid w:val="00A0067E"/>
    <w:rsid w:val="00A00698"/>
    <w:rsid w:val="00A006B4"/>
    <w:rsid w:val="00A006D6"/>
    <w:rsid w:val="00A006E1"/>
    <w:rsid w:val="00A006EE"/>
    <w:rsid w:val="00A006FE"/>
    <w:rsid w:val="00A0070C"/>
    <w:rsid w:val="00A00743"/>
    <w:rsid w:val="00A00768"/>
    <w:rsid w:val="00A007BF"/>
    <w:rsid w:val="00A007CB"/>
    <w:rsid w:val="00A007E3"/>
    <w:rsid w:val="00A0081E"/>
    <w:rsid w:val="00A0082A"/>
    <w:rsid w:val="00A008DB"/>
    <w:rsid w:val="00A00902"/>
    <w:rsid w:val="00A0092E"/>
    <w:rsid w:val="00A00937"/>
    <w:rsid w:val="00A00956"/>
    <w:rsid w:val="00A00984"/>
    <w:rsid w:val="00A0098F"/>
    <w:rsid w:val="00A009C7"/>
    <w:rsid w:val="00A00A50"/>
    <w:rsid w:val="00A00A6D"/>
    <w:rsid w:val="00A00A80"/>
    <w:rsid w:val="00A00AEB"/>
    <w:rsid w:val="00A00B08"/>
    <w:rsid w:val="00A00B28"/>
    <w:rsid w:val="00A00B4D"/>
    <w:rsid w:val="00A00B91"/>
    <w:rsid w:val="00A00C1C"/>
    <w:rsid w:val="00A00C44"/>
    <w:rsid w:val="00A00C90"/>
    <w:rsid w:val="00A00CD3"/>
    <w:rsid w:val="00A00CED"/>
    <w:rsid w:val="00A00D46"/>
    <w:rsid w:val="00A00D49"/>
    <w:rsid w:val="00A00D5C"/>
    <w:rsid w:val="00A00D69"/>
    <w:rsid w:val="00A00DE9"/>
    <w:rsid w:val="00A00DED"/>
    <w:rsid w:val="00A00DF2"/>
    <w:rsid w:val="00A00E23"/>
    <w:rsid w:val="00A00E39"/>
    <w:rsid w:val="00A00E5A"/>
    <w:rsid w:val="00A00E9E"/>
    <w:rsid w:val="00A00ECC"/>
    <w:rsid w:val="00A00F32"/>
    <w:rsid w:val="00A00F42"/>
    <w:rsid w:val="00A00F5F"/>
    <w:rsid w:val="00A00F88"/>
    <w:rsid w:val="00A00FE7"/>
    <w:rsid w:val="00A01046"/>
    <w:rsid w:val="00A01092"/>
    <w:rsid w:val="00A010BF"/>
    <w:rsid w:val="00A010E1"/>
    <w:rsid w:val="00A01100"/>
    <w:rsid w:val="00A01144"/>
    <w:rsid w:val="00A01159"/>
    <w:rsid w:val="00A0116B"/>
    <w:rsid w:val="00A011A7"/>
    <w:rsid w:val="00A011C2"/>
    <w:rsid w:val="00A011E7"/>
    <w:rsid w:val="00A01237"/>
    <w:rsid w:val="00A0123F"/>
    <w:rsid w:val="00A0124D"/>
    <w:rsid w:val="00A0126D"/>
    <w:rsid w:val="00A012A6"/>
    <w:rsid w:val="00A01314"/>
    <w:rsid w:val="00A0134D"/>
    <w:rsid w:val="00A0139B"/>
    <w:rsid w:val="00A013B7"/>
    <w:rsid w:val="00A013DC"/>
    <w:rsid w:val="00A013E6"/>
    <w:rsid w:val="00A013F9"/>
    <w:rsid w:val="00A0145E"/>
    <w:rsid w:val="00A014A4"/>
    <w:rsid w:val="00A014AA"/>
    <w:rsid w:val="00A014B1"/>
    <w:rsid w:val="00A014C0"/>
    <w:rsid w:val="00A014CB"/>
    <w:rsid w:val="00A014D8"/>
    <w:rsid w:val="00A0154E"/>
    <w:rsid w:val="00A01551"/>
    <w:rsid w:val="00A01553"/>
    <w:rsid w:val="00A0156D"/>
    <w:rsid w:val="00A0157A"/>
    <w:rsid w:val="00A015A0"/>
    <w:rsid w:val="00A015F6"/>
    <w:rsid w:val="00A015FA"/>
    <w:rsid w:val="00A01640"/>
    <w:rsid w:val="00A0166B"/>
    <w:rsid w:val="00A0168E"/>
    <w:rsid w:val="00A016A1"/>
    <w:rsid w:val="00A016BB"/>
    <w:rsid w:val="00A0170E"/>
    <w:rsid w:val="00A0172C"/>
    <w:rsid w:val="00A01740"/>
    <w:rsid w:val="00A0175D"/>
    <w:rsid w:val="00A01762"/>
    <w:rsid w:val="00A01789"/>
    <w:rsid w:val="00A01794"/>
    <w:rsid w:val="00A017E4"/>
    <w:rsid w:val="00A017F2"/>
    <w:rsid w:val="00A0181F"/>
    <w:rsid w:val="00A01829"/>
    <w:rsid w:val="00A01833"/>
    <w:rsid w:val="00A01843"/>
    <w:rsid w:val="00A0188B"/>
    <w:rsid w:val="00A018A4"/>
    <w:rsid w:val="00A018BE"/>
    <w:rsid w:val="00A018D7"/>
    <w:rsid w:val="00A018DF"/>
    <w:rsid w:val="00A01925"/>
    <w:rsid w:val="00A01928"/>
    <w:rsid w:val="00A01939"/>
    <w:rsid w:val="00A01965"/>
    <w:rsid w:val="00A0196C"/>
    <w:rsid w:val="00A01986"/>
    <w:rsid w:val="00A01995"/>
    <w:rsid w:val="00A019B5"/>
    <w:rsid w:val="00A019C0"/>
    <w:rsid w:val="00A01A09"/>
    <w:rsid w:val="00A01A37"/>
    <w:rsid w:val="00A01A54"/>
    <w:rsid w:val="00A01A5D"/>
    <w:rsid w:val="00A01ADC"/>
    <w:rsid w:val="00A01BB4"/>
    <w:rsid w:val="00A01C1A"/>
    <w:rsid w:val="00A01C3E"/>
    <w:rsid w:val="00A01C84"/>
    <w:rsid w:val="00A01CB2"/>
    <w:rsid w:val="00A01CCD"/>
    <w:rsid w:val="00A01CD7"/>
    <w:rsid w:val="00A01D21"/>
    <w:rsid w:val="00A01D23"/>
    <w:rsid w:val="00A01D63"/>
    <w:rsid w:val="00A01D71"/>
    <w:rsid w:val="00A01D8D"/>
    <w:rsid w:val="00A01E5B"/>
    <w:rsid w:val="00A01E5E"/>
    <w:rsid w:val="00A01E8F"/>
    <w:rsid w:val="00A01ECF"/>
    <w:rsid w:val="00A01EE0"/>
    <w:rsid w:val="00A01EED"/>
    <w:rsid w:val="00A01F09"/>
    <w:rsid w:val="00A01F35"/>
    <w:rsid w:val="00A01F36"/>
    <w:rsid w:val="00A01FC9"/>
    <w:rsid w:val="00A02002"/>
    <w:rsid w:val="00A02048"/>
    <w:rsid w:val="00A02057"/>
    <w:rsid w:val="00A0209E"/>
    <w:rsid w:val="00A020D8"/>
    <w:rsid w:val="00A020E3"/>
    <w:rsid w:val="00A0211A"/>
    <w:rsid w:val="00A02177"/>
    <w:rsid w:val="00A02192"/>
    <w:rsid w:val="00A021AB"/>
    <w:rsid w:val="00A021E7"/>
    <w:rsid w:val="00A02213"/>
    <w:rsid w:val="00A02236"/>
    <w:rsid w:val="00A02261"/>
    <w:rsid w:val="00A0226C"/>
    <w:rsid w:val="00A0227B"/>
    <w:rsid w:val="00A02288"/>
    <w:rsid w:val="00A02289"/>
    <w:rsid w:val="00A02292"/>
    <w:rsid w:val="00A0229C"/>
    <w:rsid w:val="00A0229D"/>
    <w:rsid w:val="00A022E9"/>
    <w:rsid w:val="00A0230F"/>
    <w:rsid w:val="00A02318"/>
    <w:rsid w:val="00A0232C"/>
    <w:rsid w:val="00A02339"/>
    <w:rsid w:val="00A02353"/>
    <w:rsid w:val="00A0236B"/>
    <w:rsid w:val="00A02375"/>
    <w:rsid w:val="00A023E6"/>
    <w:rsid w:val="00A0243A"/>
    <w:rsid w:val="00A02454"/>
    <w:rsid w:val="00A02480"/>
    <w:rsid w:val="00A02481"/>
    <w:rsid w:val="00A024AB"/>
    <w:rsid w:val="00A024DA"/>
    <w:rsid w:val="00A024DF"/>
    <w:rsid w:val="00A0253F"/>
    <w:rsid w:val="00A02557"/>
    <w:rsid w:val="00A0258D"/>
    <w:rsid w:val="00A025B2"/>
    <w:rsid w:val="00A025B4"/>
    <w:rsid w:val="00A025D1"/>
    <w:rsid w:val="00A02613"/>
    <w:rsid w:val="00A0261D"/>
    <w:rsid w:val="00A0265D"/>
    <w:rsid w:val="00A0267C"/>
    <w:rsid w:val="00A02683"/>
    <w:rsid w:val="00A026AC"/>
    <w:rsid w:val="00A0270F"/>
    <w:rsid w:val="00A02717"/>
    <w:rsid w:val="00A02762"/>
    <w:rsid w:val="00A02777"/>
    <w:rsid w:val="00A02786"/>
    <w:rsid w:val="00A02791"/>
    <w:rsid w:val="00A02795"/>
    <w:rsid w:val="00A02809"/>
    <w:rsid w:val="00A0280C"/>
    <w:rsid w:val="00A0280E"/>
    <w:rsid w:val="00A02834"/>
    <w:rsid w:val="00A02853"/>
    <w:rsid w:val="00A02884"/>
    <w:rsid w:val="00A02890"/>
    <w:rsid w:val="00A028AE"/>
    <w:rsid w:val="00A028CE"/>
    <w:rsid w:val="00A028E3"/>
    <w:rsid w:val="00A0290E"/>
    <w:rsid w:val="00A02939"/>
    <w:rsid w:val="00A0296D"/>
    <w:rsid w:val="00A0298F"/>
    <w:rsid w:val="00A029A5"/>
    <w:rsid w:val="00A029E5"/>
    <w:rsid w:val="00A029F0"/>
    <w:rsid w:val="00A029F7"/>
    <w:rsid w:val="00A02A01"/>
    <w:rsid w:val="00A02A26"/>
    <w:rsid w:val="00A02A5E"/>
    <w:rsid w:val="00A02AB1"/>
    <w:rsid w:val="00A02ABD"/>
    <w:rsid w:val="00A02B07"/>
    <w:rsid w:val="00A02B2A"/>
    <w:rsid w:val="00A02B8A"/>
    <w:rsid w:val="00A02BB6"/>
    <w:rsid w:val="00A02BD6"/>
    <w:rsid w:val="00A02C56"/>
    <w:rsid w:val="00A02C71"/>
    <w:rsid w:val="00A02CFB"/>
    <w:rsid w:val="00A02CFD"/>
    <w:rsid w:val="00A02D0E"/>
    <w:rsid w:val="00A02D6A"/>
    <w:rsid w:val="00A02D7A"/>
    <w:rsid w:val="00A02D83"/>
    <w:rsid w:val="00A02D90"/>
    <w:rsid w:val="00A02DC4"/>
    <w:rsid w:val="00A02DEA"/>
    <w:rsid w:val="00A02DF3"/>
    <w:rsid w:val="00A02DF7"/>
    <w:rsid w:val="00A02E0C"/>
    <w:rsid w:val="00A02E17"/>
    <w:rsid w:val="00A02E24"/>
    <w:rsid w:val="00A02E82"/>
    <w:rsid w:val="00A02EC8"/>
    <w:rsid w:val="00A02EEE"/>
    <w:rsid w:val="00A02F1D"/>
    <w:rsid w:val="00A02FAB"/>
    <w:rsid w:val="00A02FC6"/>
    <w:rsid w:val="00A0301D"/>
    <w:rsid w:val="00A0302C"/>
    <w:rsid w:val="00A03066"/>
    <w:rsid w:val="00A0307C"/>
    <w:rsid w:val="00A0309D"/>
    <w:rsid w:val="00A030B2"/>
    <w:rsid w:val="00A030C0"/>
    <w:rsid w:val="00A030D3"/>
    <w:rsid w:val="00A030DD"/>
    <w:rsid w:val="00A0311F"/>
    <w:rsid w:val="00A03139"/>
    <w:rsid w:val="00A03150"/>
    <w:rsid w:val="00A03154"/>
    <w:rsid w:val="00A0316B"/>
    <w:rsid w:val="00A031BB"/>
    <w:rsid w:val="00A031BC"/>
    <w:rsid w:val="00A03219"/>
    <w:rsid w:val="00A0328A"/>
    <w:rsid w:val="00A032BA"/>
    <w:rsid w:val="00A03311"/>
    <w:rsid w:val="00A03322"/>
    <w:rsid w:val="00A03329"/>
    <w:rsid w:val="00A0338E"/>
    <w:rsid w:val="00A03390"/>
    <w:rsid w:val="00A033B2"/>
    <w:rsid w:val="00A033B9"/>
    <w:rsid w:val="00A033EF"/>
    <w:rsid w:val="00A0343F"/>
    <w:rsid w:val="00A034AC"/>
    <w:rsid w:val="00A034C9"/>
    <w:rsid w:val="00A034F0"/>
    <w:rsid w:val="00A034F9"/>
    <w:rsid w:val="00A03503"/>
    <w:rsid w:val="00A0350B"/>
    <w:rsid w:val="00A03523"/>
    <w:rsid w:val="00A03526"/>
    <w:rsid w:val="00A0352D"/>
    <w:rsid w:val="00A03566"/>
    <w:rsid w:val="00A0357B"/>
    <w:rsid w:val="00A03580"/>
    <w:rsid w:val="00A0358E"/>
    <w:rsid w:val="00A035A1"/>
    <w:rsid w:val="00A035CB"/>
    <w:rsid w:val="00A036D4"/>
    <w:rsid w:val="00A036DE"/>
    <w:rsid w:val="00A036E1"/>
    <w:rsid w:val="00A036EB"/>
    <w:rsid w:val="00A036EF"/>
    <w:rsid w:val="00A0371F"/>
    <w:rsid w:val="00A03740"/>
    <w:rsid w:val="00A03767"/>
    <w:rsid w:val="00A0376F"/>
    <w:rsid w:val="00A03775"/>
    <w:rsid w:val="00A03778"/>
    <w:rsid w:val="00A0379C"/>
    <w:rsid w:val="00A037B2"/>
    <w:rsid w:val="00A037D4"/>
    <w:rsid w:val="00A037E9"/>
    <w:rsid w:val="00A0380C"/>
    <w:rsid w:val="00A0381A"/>
    <w:rsid w:val="00A0385A"/>
    <w:rsid w:val="00A0385F"/>
    <w:rsid w:val="00A038A9"/>
    <w:rsid w:val="00A038CF"/>
    <w:rsid w:val="00A038D7"/>
    <w:rsid w:val="00A038E4"/>
    <w:rsid w:val="00A038EC"/>
    <w:rsid w:val="00A03915"/>
    <w:rsid w:val="00A03950"/>
    <w:rsid w:val="00A03A10"/>
    <w:rsid w:val="00A03A2C"/>
    <w:rsid w:val="00A03A37"/>
    <w:rsid w:val="00A03A4D"/>
    <w:rsid w:val="00A03A63"/>
    <w:rsid w:val="00A03A6A"/>
    <w:rsid w:val="00A03AA8"/>
    <w:rsid w:val="00A03AE3"/>
    <w:rsid w:val="00A03AEE"/>
    <w:rsid w:val="00A03B1E"/>
    <w:rsid w:val="00A03B29"/>
    <w:rsid w:val="00A03B38"/>
    <w:rsid w:val="00A03B3E"/>
    <w:rsid w:val="00A03B83"/>
    <w:rsid w:val="00A03B9A"/>
    <w:rsid w:val="00A03BA3"/>
    <w:rsid w:val="00A03BC6"/>
    <w:rsid w:val="00A03BC8"/>
    <w:rsid w:val="00A03BD1"/>
    <w:rsid w:val="00A03BDE"/>
    <w:rsid w:val="00A03C1E"/>
    <w:rsid w:val="00A03C29"/>
    <w:rsid w:val="00A03C46"/>
    <w:rsid w:val="00A03C4D"/>
    <w:rsid w:val="00A03C50"/>
    <w:rsid w:val="00A03C9B"/>
    <w:rsid w:val="00A03CA9"/>
    <w:rsid w:val="00A03CF5"/>
    <w:rsid w:val="00A03D09"/>
    <w:rsid w:val="00A03D5C"/>
    <w:rsid w:val="00A03DA8"/>
    <w:rsid w:val="00A03DB0"/>
    <w:rsid w:val="00A03DD9"/>
    <w:rsid w:val="00A03DE6"/>
    <w:rsid w:val="00A03DFD"/>
    <w:rsid w:val="00A03E0F"/>
    <w:rsid w:val="00A03E1D"/>
    <w:rsid w:val="00A03E36"/>
    <w:rsid w:val="00A03E67"/>
    <w:rsid w:val="00A03E76"/>
    <w:rsid w:val="00A03E8D"/>
    <w:rsid w:val="00A03ED2"/>
    <w:rsid w:val="00A03EE6"/>
    <w:rsid w:val="00A03EF3"/>
    <w:rsid w:val="00A03F13"/>
    <w:rsid w:val="00A03F15"/>
    <w:rsid w:val="00A03F51"/>
    <w:rsid w:val="00A03F7C"/>
    <w:rsid w:val="00A03F9F"/>
    <w:rsid w:val="00A03FA4"/>
    <w:rsid w:val="00A03FC5"/>
    <w:rsid w:val="00A04003"/>
    <w:rsid w:val="00A04021"/>
    <w:rsid w:val="00A04030"/>
    <w:rsid w:val="00A04049"/>
    <w:rsid w:val="00A04106"/>
    <w:rsid w:val="00A04122"/>
    <w:rsid w:val="00A041A2"/>
    <w:rsid w:val="00A041CC"/>
    <w:rsid w:val="00A0421E"/>
    <w:rsid w:val="00A04249"/>
    <w:rsid w:val="00A04251"/>
    <w:rsid w:val="00A0429F"/>
    <w:rsid w:val="00A04318"/>
    <w:rsid w:val="00A04369"/>
    <w:rsid w:val="00A04378"/>
    <w:rsid w:val="00A043F4"/>
    <w:rsid w:val="00A04407"/>
    <w:rsid w:val="00A0441C"/>
    <w:rsid w:val="00A04433"/>
    <w:rsid w:val="00A04445"/>
    <w:rsid w:val="00A0445E"/>
    <w:rsid w:val="00A04469"/>
    <w:rsid w:val="00A0446C"/>
    <w:rsid w:val="00A044DB"/>
    <w:rsid w:val="00A04520"/>
    <w:rsid w:val="00A04523"/>
    <w:rsid w:val="00A04583"/>
    <w:rsid w:val="00A045BC"/>
    <w:rsid w:val="00A045F8"/>
    <w:rsid w:val="00A0464E"/>
    <w:rsid w:val="00A04694"/>
    <w:rsid w:val="00A046C1"/>
    <w:rsid w:val="00A046E5"/>
    <w:rsid w:val="00A046FE"/>
    <w:rsid w:val="00A046FF"/>
    <w:rsid w:val="00A04727"/>
    <w:rsid w:val="00A0474B"/>
    <w:rsid w:val="00A04781"/>
    <w:rsid w:val="00A04789"/>
    <w:rsid w:val="00A047BD"/>
    <w:rsid w:val="00A047CA"/>
    <w:rsid w:val="00A047F3"/>
    <w:rsid w:val="00A047F5"/>
    <w:rsid w:val="00A04845"/>
    <w:rsid w:val="00A0484D"/>
    <w:rsid w:val="00A04864"/>
    <w:rsid w:val="00A048B0"/>
    <w:rsid w:val="00A048E9"/>
    <w:rsid w:val="00A0491C"/>
    <w:rsid w:val="00A049B0"/>
    <w:rsid w:val="00A04A1A"/>
    <w:rsid w:val="00A04A23"/>
    <w:rsid w:val="00A04A2F"/>
    <w:rsid w:val="00A04A37"/>
    <w:rsid w:val="00A04A78"/>
    <w:rsid w:val="00A04A90"/>
    <w:rsid w:val="00A04AA1"/>
    <w:rsid w:val="00A04AF5"/>
    <w:rsid w:val="00A04B0B"/>
    <w:rsid w:val="00A04B2E"/>
    <w:rsid w:val="00A04B57"/>
    <w:rsid w:val="00A04C59"/>
    <w:rsid w:val="00A04C6A"/>
    <w:rsid w:val="00A04C90"/>
    <w:rsid w:val="00A04C93"/>
    <w:rsid w:val="00A04CB5"/>
    <w:rsid w:val="00A04CD1"/>
    <w:rsid w:val="00A04CE9"/>
    <w:rsid w:val="00A04CF1"/>
    <w:rsid w:val="00A04D10"/>
    <w:rsid w:val="00A04D3A"/>
    <w:rsid w:val="00A04D5A"/>
    <w:rsid w:val="00A04D6D"/>
    <w:rsid w:val="00A04D88"/>
    <w:rsid w:val="00A04D94"/>
    <w:rsid w:val="00A04DC3"/>
    <w:rsid w:val="00A04DDA"/>
    <w:rsid w:val="00A04DE4"/>
    <w:rsid w:val="00A04E88"/>
    <w:rsid w:val="00A04E8D"/>
    <w:rsid w:val="00A04E97"/>
    <w:rsid w:val="00A04EA0"/>
    <w:rsid w:val="00A04EC2"/>
    <w:rsid w:val="00A04F02"/>
    <w:rsid w:val="00A04F26"/>
    <w:rsid w:val="00A04F50"/>
    <w:rsid w:val="00A04FA1"/>
    <w:rsid w:val="00A04FBC"/>
    <w:rsid w:val="00A04FC3"/>
    <w:rsid w:val="00A0502B"/>
    <w:rsid w:val="00A05035"/>
    <w:rsid w:val="00A05038"/>
    <w:rsid w:val="00A0504C"/>
    <w:rsid w:val="00A0508A"/>
    <w:rsid w:val="00A050E0"/>
    <w:rsid w:val="00A050E2"/>
    <w:rsid w:val="00A050E6"/>
    <w:rsid w:val="00A050EC"/>
    <w:rsid w:val="00A050F5"/>
    <w:rsid w:val="00A05104"/>
    <w:rsid w:val="00A05109"/>
    <w:rsid w:val="00A05142"/>
    <w:rsid w:val="00A05144"/>
    <w:rsid w:val="00A05146"/>
    <w:rsid w:val="00A05149"/>
    <w:rsid w:val="00A0514D"/>
    <w:rsid w:val="00A0516B"/>
    <w:rsid w:val="00A05172"/>
    <w:rsid w:val="00A051D0"/>
    <w:rsid w:val="00A051D8"/>
    <w:rsid w:val="00A051F2"/>
    <w:rsid w:val="00A0521D"/>
    <w:rsid w:val="00A05248"/>
    <w:rsid w:val="00A0526F"/>
    <w:rsid w:val="00A0529B"/>
    <w:rsid w:val="00A052CE"/>
    <w:rsid w:val="00A052F6"/>
    <w:rsid w:val="00A05302"/>
    <w:rsid w:val="00A0531B"/>
    <w:rsid w:val="00A05345"/>
    <w:rsid w:val="00A05355"/>
    <w:rsid w:val="00A05358"/>
    <w:rsid w:val="00A05389"/>
    <w:rsid w:val="00A0538F"/>
    <w:rsid w:val="00A05393"/>
    <w:rsid w:val="00A0539A"/>
    <w:rsid w:val="00A0539E"/>
    <w:rsid w:val="00A053DD"/>
    <w:rsid w:val="00A0540C"/>
    <w:rsid w:val="00A05474"/>
    <w:rsid w:val="00A05483"/>
    <w:rsid w:val="00A05496"/>
    <w:rsid w:val="00A054CA"/>
    <w:rsid w:val="00A054DB"/>
    <w:rsid w:val="00A05517"/>
    <w:rsid w:val="00A05583"/>
    <w:rsid w:val="00A05647"/>
    <w:rsid w:val="00A05689"/>
    <w:rsid w:val="00A056B2"/>
    <w:rsid w:val="00A056E7"/>
    <w:rsid w:val="00A056FE"/>
    <w:rsid w:val="00A056FF"/>
    <w:rsid w:val="00A05746"/>
    <w:rsid w:val="00A057B9"/>
    <w:rsid w:val="00A057BF"/>
    <w:rsid w:val="00A057F7"/>
    <w:rsid w:val="00A05804"/>
    <w:rsid w:val="00A05850"/>
    <w:rsid w:val="00A05852"/>
    <w:rsid w:val="00A0586F"/>
    <w:rsid w:val="00A0587B"/>
    <w:rsid w:val="00A058B7"/>
    <w:rsid w:val="00A058CC"/>
    <w:rsid w:val="00A058DE"/>
    <w:rsid w:val="00A058F2"/>
    <w:rsid w:val="00A05918"/>
    <w:rsid w:val="00A05928"/>
    <w:rsid w:val="00A05998"/>
    <w:rsid w:val="00A059AB"/>
    <w:rsid w:val="00A059FB"/>
    <w:rsid w:val="00A05A37"/>
    <w:rsid w:val="00A05A63"/>
    <w:rsid w:val="00A05AAF"/>
    <w:rsid w:val="00A05B13"/>
    <w:rsid w:val="00A05B2F"/>
    <w:rsid w:val="00A05B30"/>
    <w:rsid w:val="00A05B85"/>
    <w:rsid w:val="00A05BAA"/>
    <w:rsid w:val="00A05C02"/>
    <w:rsid w:val="00A05C23"/>
    <w:rsid w:val="00A05C32"/>
    <w:rsid w:val="00A05C44"/>
    <w:rsid w:val="00A05C51"/>
    <w:rsid w:val="00A05C9E"/>
    <w:rsid w:val="00A05CAA"/>
    <w:rsid w:val="00A05CB2"/>
    <w:rsid w:val="00A05CFF"/>
    <w:rsid w:val="00A05D30"/>
    <w:rsid w:val="00A05D4F"/>
    <w:rsid w:val="00A05D5D"/>
    <w:rsid w:val="00A05D5F"/>
    <w:rsid w:val="00A05D8A"/>
    <w:rsid w:val="00A05DA5"/>
    <w:rsid w:val="00A05E23"/>
    <w:rsid w:val="00A05E30"/>
    <w:rsid w:val="00A05E32"/>
    <w:rsid w:val="00A05E5A"/>
    <w:rsid w:val="00A05E72"/>
    <w:rsid w:val="00A05E82"/>
    <w:rsid w:val="00A05EAC"/>
    <w:rsid w:val="00A05F04"/>
    <w:rsid w:val="00A05F2C"/>
    <w:rsid w:val="00A05F8D"/>
    <w:rsid w:val="00A05FD5"/>
    <w:rsid w:val="00A05FFF"/>
    <w:rsid w:val="00A0605A"/>
    <w:rsid w:val="00A060A0"/>
    <w:rsid w:val="00A060A5"/>
    <w:rsid w:val="00A060B1"/>
    <w:rsid w:val="00A060EF"/>
    <w:rsid w:val="00A060FB"/>
    <w:rsid w:val="00A06101"/>
    <w:rsid w:val="00A0612F"/>
    <w:rsid w:val="00A0614D"/>
    <w:rsid w:val="00A0615C"/>
    <w:rsid w:val="00A06162"/>
    <w:rsid w:val="00A06168"/>
    <w:rsid w:val="00A061C0"/>
    <w:rsid w:val="00A061E9"/>
    <w:rsid w:val="00A061F1"/>
    <w:rsid w:val="00A0622F"/>
    <w:rsid w:val="00A06256"/>
    <w:rsid w:val="00A06260"/>
    <w:rsid w:val="00A06266"/>
    <w:rsid w:val="00A06282"/>
    <w:rsid w:val="00A062A0"/>
    <w:rsid w:val="00A062D2"/>
    <w:rsid w:val="00A062D4"/>
    <w:rsid w:val="00A062D6"/>
    <w:rsid w:val="00A062F6"/>
    <w:rsid w:val="00A062FD"/>
    <w:rsid w:val="00A06362"/>
    <w:rsid w:val="00A0636F"/>
    <w:rsid w:val="00A06370"/>
    <w:rsid w:val="00A063EF"/>
    <w:rsid w:val="00A0647B"/>
    <w:rsid w:val="00A06480"/>
    <w:rsid w:val="00A064DC"/>
    <w:rsid w:val="00A064EC"/>
    <w:rsid w:val="00A0658E"/>
    <w:rsid w:val="00A065A1"/>
    <w:rsid w:val="00A065AE"/>
    <w:rsid w:val="00A065B9"/>
    <w:rsid w:val="00A0662E"/>
    <w:rsid w:val="00A06630"/>
    <w:rsid w:val="00A06631"/>
    <w:rsid w:val="00A066B4"/>
    <w:rsid w:val="00A066B8"/>
    <w:rsid w:val="00A066D7"/>
    <w:rsid w:val="00A06744"/>
    <w:rsid w:val="00A06758"/>
    <w:rsid w:val="00A06768"/>
    <w:rsid w:val="00A0676C"/>
    <w:rsid w:val="00A0683B"/>
    <w:rsid w:val="00A06873"/>
    <w:rsid w:val="00A06896"/>
    <w:rsid w:val="00A068A5"/>
    <w:rsid w:val="00A068B8"/>
    <w:rsid w:val="00A068C2"/>
    <w:rsid w:val="00A06910"/>
    <w:rsid w:val="00A06916"/>
    <w:rsid w:val="00A06919"/>
    <w:rsid w:val="00A0693F"/>
    <w:rsid w:val="00A069AC"/>
    <w:rsid w:val="00A069B4"/>
    <w:rsid w:val="00A069F8"/>
    <w:rsid w:val="00A06A25"/>
    <w:rsid w:val="00A06A38"/>
    <w:rsid w:val="00A06A53"/>
    <w:rsid w:val="00A06A76"/>
    <w:rsid w:val="00A06A91"/>
    <w:rsid w:val="00A06AB1"/>
    <w:rsid w:val="00A06B41"/>
    <w:rsid w:val="00A06B93"/>
    <w:rsid w:val="00A06BD7"/>
    <w:rsid w:val="00A06BF3"/>
    <w:rsid w:val="00A06C02"/>
    <w:rsid w:val="00A06C34"/>
    <w:rsid w:val="00A06C71"/>
    <w:rsid w:val="00A06CAE"/>
    <w:rsid w:val="00A06CBB"/>
    <w:rsid w:val="00A06D17"/>
    <w:rsid w:val="00A06D3D"/>
    <w:rsid w:val="00A06D80"/>
    <w:rsid w:val="00A06DDA"/>
    <w:rsid w:val="00A06DF0"/>
    <w:rsid w:val="00A06DF2"/>
    <w:rsid w:val="00A06E53"/>
    <w:rsid w:val="00A06E99"/>
    <w:rsid w:val="00A06EB3"/>
    <w:rsid w:val="00A06ED9"/>
    <w:rsid w:val="00A06F27"/>
    <w:rsid w:val="00A06F3C"/>
    <w:rsid w:val="00A06F43"/>
    <w:rsid w:val="00A06F57"/>
    <w:rsid w:val="00A06F91"/>
    <w:rsid w:val="00A06F95"/>
    <w:rsid w:val="00A06F9E"/>
    <w:rsid w:val="00A06FBB"/>
    <w:rsid w:val="00A0702F"/>
    <w:rsid w:val="00A0703D"/>
    <w:rsid w:val="00A070AE"/>
    <w:rsid w:val="00A070BA"/>
    <w:rsid w:val="00A070BE"/>
    <w:rsid w:val="00A070FF"/>
    <w:rsid w:val="00A07190"/>
    <w:rsid w:val="00A07193"/>
    <w:rsid w:val="00A07226"/>
    <w:rsid w:val="00A07237"/>
    <w:rsid w:val="00A0728A"/>
    <w:rsid w:val="00A072B6"/>
    <w:rsid w:val="00A0736E"/>
    <w:rsid w:val="00A073E3"/>
    <w:rsid w:val="00A073F2"/>
    <w:rsid w:val="00A073FF"/>
    <w:rsid w:val="00A07412"/>
    <w:rsid w:val="00A07420"/>
    <w:rsid w:val="00A0742D"/>
    <w:rsid w:val="00A07439"/>
    <w:rsid w:val="00A07488"/>
    <w:rsid w:val="00A07498"/>
    <w:rsid w:val="00A0749D"/>
    <w:rsid w:val="00A074DE"/>
    <w:rsid w:val="00A07574"/>
    <w:rsid w:val="00A0757D"/>
    <w:rsid w:val="00A07599"/>
    <w:rsid w:val="00A075A6"/>
    <w:rsid w:val="00A075B4"/>
    <w:rsid w:val="00A075C9"/>
    <w:rsid w:val="00A075E2"/>
    <w:rsid w:val="00A075F8"/>
    <w:rsid w:val="00A07611"/>
    <w:rsid w:val="00A07637"/>
    <w:rsid w:val="00A07645"/>
    <w:rsid w:val="00A0765C"/>
    <w:rsid w:val="00A07664"/>
    <w:rsid w:val="00A07679"/>
    <w:rsid w:val="00A076B5"/>
    <w:rsid w:val="00A076BA"/>
    <w:rsid w:val="00A076F9"/>
    <w:rsid w:val="00A07702"/>
    <w:rsid w:val="00A0775A"/>
    <w:rsid w:val="00A077A3"/>
    <w:rsid w:val="00A077B5"/>
    <w:rsid w:val="00A077E9"/>
    <w:rsid w:val="00A077ED"/>
    <w:rsid w:val="00A0781E"/>
    <w:rsid w:val="00A0782A"/>
    <w:rsid w:val="00A07845"/>
    <w:rsid w:val="00A0784C"/>
    <w:rsid w:val="00A07859"/>
    <w:rsid w:val="00A07862"/>
    <w:rsid w:val="00A07880"/>
    <w:rsid w:val="00A07886"/>
    <w:rsid w:val="00A07892"/>
    <w:rsid w:val="00A078A7"/>
    <w:rsid w:val="00A078B3"/>
    <w:rsid w:val="00A078C5"/>
    <w:rsid w:val="00A078FA"/>
    <w:rsid w:val="00A07906"/>
    <w:rsid w:val="00A0793B"/>
    <w:rsid w:val="00A07956"/>
    <w:rsid w:val="00A07988"/>
    <w:rsid w:val="00A079DD"/>
    <w:rsid w:val="00A079EE"/>
    <w:rsid w:val="00A07A0F"/>
    <w:rsid w:val="00A07A1C"/>
    <w:rsid w:val="00A07A1D"/>
    <w:rsid w:val="00A07A39"/>
    <w:rsid w:val="00A07A7B"/>
    <w:rsid w:val="00A07AB4"/>
    <w:rsid w:val="00A07AC4"/>
    <w:rsid w:val="00A07B92"/>
    <w:rsid w:val="00A07B9E"/>
    <w:rsid w:val="00A07BBD"/>
    <w:rsid w:val="00A07BCB"/>
    <w:rsid w:val="00A07C49"/>
    <w:rsid w:val="00A07C54"/>
    <w:rsid w:val="00A07C62"/>
    <w:rsid w:val="00A07CA8"/>
    <w:rsid w:val="00A07CBC"/>
    <w:rsid w:val="00A07CCD"/>
    <w:rsid w:val="00A07CD5"/>
    <w:rsid w:val="00A07CED"/>
    <w:rsid w:val="00A07D2C"/>
    <w:rsid w:val="00A07D38"/>
    <w:rsid w:val="00A07D51"/>
    <w:rsid w:val="00A07D7B"/>
    <w:rsid w:val="00A07DD2"/>
    <w:rsid w:val="00A07DD9"/>
    <w:rsid w:val="00A07DE7"/>
    <w:rsid w:val="00A07E35"/>
    <w:rsid w:val="00A07E39"/>
    <w:rsid w:val="00A07E3A"/>
    <w:rsid w:val="00A07E83"/>
    <w:rsid w:val="00A07E9C"/>
    <w:rsid w:val="00A07ECA"/>
    <w:rsid w:val="00A07F0D"/>
    <w:rsid w:val="00A07F24"/>
    <w:rsid w:val="00A07F37"/>
    <w:rsid w:val="00A07F6E"/>
    <w:rsid w:val="00A07F80"/>
    <w:rsid w:val="00A07FA2"/>
    <w:rsid w:val="00A07FB8"/>
    <w:rsid w:val="00A07FC1"/>
    <w:rsid w:val="00A07FD0"/>
    <w:rsid w:val="00A10011"/>
    <w:rsid w:val="00A10076"/>
    <w:rsid w:val="00A100A0"/>
    <w:rsid w:val="00A100F1"/>
    <w:rsid w:val="00A1010C"/>
    <w:rsid w:val="00A10121"/>
    <w:rsid w:val="00A1016C"/>
    <w:rsid w:val="00A10177"/>
    <w:rsid w:val="00A101F3"/>
    <w:rsid w:val="00A10223"/>
    <w:rsid w:val="00A10231"/>
    <w:rsid w:val="00A10239"/>
    <w:rsid w:val="00A10249"/>
    <w:rsid w:val="00A10271"/>
    <w:rsid w:val="00A10317"/>
    <w:rsid w:val="00A10324"/>
    <w:rsid w:val="00A10339"/>
    <w:rsid w:val="00A1039F"/>
    <w:rsid w:val="00A103A1"/>
    <w:rsid w:val="00A103B4"/>
    <w:rsid w:val="00A10456"/>
    <w:rsid w:val="00A1048C"/>
    <w:rsid w:val="00A1048F"/>
    <w:rsid w:val="00A10495"/>
    <w:rsid w:val="00A104B8"/>
    <w:rsid w:val="00A104C4"/>
    <w:rsid w:val="00A104CE"/>
    <w:rsid w:val="00A104D7"/>
    <w:rsid w:val="00A104DD"/>
    <w:rsid w:val="00A10560"/>
    <w:rsid w:val="00A10599"/>
    <w:rsid w:val="00A105D9"/>
    <w:rsid w:val="00A1067F"/>
    <w:rsid w:val="00A10695"/>
    <w:rsid w:val="00A106A2"/>
    <w:rsid w:val="00A106CB"/>
    <w:rsid w:val="00A106EA"/>
    <w:rsid w:val="00A10738"/>
    <w:rsid w:val="00A10762"/>
    <w:rsid w:val="00A107B3"/>
    <w:rsid w:val="00A107FA"/>
    <w:rsid w:val="00A108BC"/>
    <w:rsid w:val="00A108CE"/>
    <w:rsid w:val="00A108EF"/>
    <w:rsid w:val="00A10900"/>
    <w:rsid w:val="00A10941"/>
    <w:rsid w:val="00A1095A"/>
    <w:rsid w:val="00A1095F"/>
    <w:rsid w:val="00A10967"/>
    <w:rsid w:val="00A10970"/>
    <w:rsid w:val="00A109A5"/>
    <w:rsid w:val="00A10A1E"/>
    <w:rsid w:val="00A10A50"/>
    <w:rsid w:val="00A10A9C"/>
    <w:rsid w:val="00A10AAB"/>
    <w:rsid w:val="00A10AB1"/>
    <w:rsid w:val="00A10AC2"/>
    <w:rsid w:val="00A10ACE"/>
    <w:rsid w:val="00A10AE1"/>
    <w:rsid w:val="00A10B10"/>
    <w:rsid w:val="00A10B27"/>
    <w:rsid w:val="00A10B2B"/>
    <w:rsid w:val="00A10B2C"/>
    <w:rsid w:val="00A10B86"/>
    <w:rsid w:val="00A10B93"/>
    <w:rsid w:val="00A10B9B"/>
    <w:rsid w:val="00A10BCB"/>
    <w:rsid w:val="00A10BEE"/>
    <w:rsid w:val="00A10BF4"/>
    <w:rsid w:val="00A10C2C"/>
    <w:rsid w:val="00A10C2F"/>
    <w:rsid w:val="00A10C5C"/>
    <w:rsid w:val="00A10C82"/>
    <w:rsid w:val="00A10C92"/>
    <w:rsid w:val="00A10CD9"/>
    <w:rsid w:val="00A10D2D"/>
    <w:rsid w:val="00A10D81"/>
    <w:rsid w:val="00A10DB7"/>
    <w:rsid w:val="00A10DBC"/>
    <w:rsid w:val="00A10DFB"/>
    <w:rsid w:val="00A10DFE"/>
    <w:rsid w:val="00A10E41"/>
    <w:rsid w:val="00A10E62"/>
    <w:rsid w:val="00A10E7A"/>
    <w:rsid w:val="00A10E8E"/>
    <w:rsid w:val="00A10E91"/>
    <w:rsid w:val="00A10EC4"/>
    <w:rsid w:val="00A10ECF"/>
    <w:rsid w:val="00A10EEC"/>
    <w:rsid w:val="00A10EF8"/>
    <w:rsid w:val="00A10F31"/>
    <w:rsid w:val="00A10F4F"/>
    <w:rsid w:val="00A10F74"/>
    <w:rsid w:val="00A10F7F"/>
    <w:rsid w:val="00A10F86"/>
    <w:rsid w:val="00A10F8A"/>
    <w:rsid w:val="00A10FB4"/>
    <w:rsid w:val="00A1107F"/>
    <w:rsid w:val="00A1109E"/>
    <w:rsid w:val="00A110C9"/>
    <w:rsid w:val="00A110DD"/>
    <w:rsid w:val="00A110E9"/>
    <w:rsid w:val="00A11129"/>
    <w:rsid w:val="00A1114A"/>
    <w:rsid w:val="00A11166"/>
    <w:rsid w:val="00A111A9"/>
    <w:rsid w:val="00A111E7"/>
    <w:rsid w:val="00A111FB"/>
    <w:rsid w:val="00A1121C"/>
    <w:rsid w:val="00A11227"/>
    <w:rsid w:val="00A11280"/>
    <w:rsid w:val="00A1128E"/>
    <w:rsid w:val="00A112DD"/>
    <w:rsid w:val="00A112E2"/>
    <w:rsid w:val="00A112E4"/>
    <w:rsid w:val="00A11335"/>
    <w:rsid w:val="00A11347"/>
    <w:rsid w:val="00A11387"/>
    <w:rsid w:val="00A113B9"/>
    <w:rsid w:val="00A113D7"/>
    <w:rsid w:val="00A113F3"/>
    <w:rsid w:val="00A1140E"/>
    <w:rsid w:val="00A1143E"/>
    <w:rsid w:val="00A11442"/>
    <w:rsid w:val="00A11446"/>
    <w:rsid w:val="00A1144D"/>
    <w:rsid w:val="00A1145C"/>
    <w:rsid w:val="00A1146F"/>
    <w:rsid w:val="00A11496"/>
    <w:rsid w:val="00A114D2"/>
    <w:rsid w:val="00A114E0"/>
    <w:rsid w:val="00A114FC"/>
    <w:rsid w:val="00A11508"/>
    <w:rsid w:val="00A11518"/>
    <w:rsid w:val="00A11533"/>
    <w:rsid w:val="00A1157C"/>
    <w:rsid w:val="00A1157D"/>
    <w:rsid w:val="00A115BE"/>
    <w:rsid w:val="00A115C8"/>
    <w:rsid w:val="00A11632"/>
    <w:rsid w:val="00A11645"/>
    <w:rsid w:val="00A1165E"/>
    <w:rsid w:val="00A11669"/>
    <w:rsid w:val="00A116DB"/>
    <w:rsid w:val="00A11704"/>
    <w:rsid w:val="00A11718"/>
    <w:rsid w:val="00A11719"/>
    <w:rsid w:val="00A1171F"/>
    <w:rsid w:val="00A117A7"/>
    <w:rsid w:val="00A117E5"/>
    <w:rsid w:val="00A11808"/>
    <w:rsid w:val="00A1180E"/>
    <w:rsid w:val="00A1181F"/>
    <w:rsid w:val="00A1182C"/>
    <w:rsid w:val="00A11899"/>
    <w:rsid w:val="00A118BF"/>
    <w:rsid w:val="00A118FA"/>
    <w:rsid w:val="00A11904"/>
    <w:rsid w:val="00A11906"/>
    <w:rsid w:val="00A11910"/>
    <w:rsid w:val="00A1192A"/>
    <w:rsid w:val="00A11949"/>
    <w:rsid w:val="00A11954"/>
    <w:rsid w:val="00A11956"/>
    <w:rsid w:val="00A1196A"/>
    <w:rsid w:val="00A11970"/>
    <w:rsid w:val="00A119BB"/>
    <w:rsid w:val="00A119DE"/>
    <w:rsid w:val="00A11A2A"/>
    <w:rsid w:val="00A11A47"/>
    <w:rsid w:val="00A11A51"/>
    <w:rsid w:val="00A11ABA"/>
    <w:rsid w:val="00A11AE1"/>
    <w:rsid w:val="00A11B39"/>
    <w:rsid w:val="00A11B46"/>
    <w:rsid w:val="00A11B57"/>
    <w:rsid w:val="00A11B70"/>
    <w:rsid w:val="00A11B7C"/>
    <w:rsid w:val="00A11B8F"/>
    <w:rsid w:val="00A11B90"/>
    <w:rsid w:val="00A11C27"/>
    <w:rsid w:val="00A11D0B"/>
    <w:rsid w:val="00A11D13"/>
    <w:rsid w:val="00A11D44"/>
    <w:rsid w:val="00A11D56"/>
    <w:rsid w:val="00A11D81"/>
    <w:rsid w:val="00A11D95"/>
    <w:rsid w:val="00A11DB1"/>
    <w:rsid w:val="00A11DB5"/>
    <w:rsid w:val="00A11E7B"/>
    <w:rsid w:val="00A11E9B"/>
    <w:rsid w:val="00A11EF0"/>
    <w:rsid w:val="00A11EF5"/>
    <w:rsid w:val="00A11F7D"/>
    <w:rsid w:val="00A11FA1"/>
    <w:rsid w:val="00A11FDA"/>
    <w:rsid w:val="00A11FE8"/>
    <w:rsid w:val="00A1206A"/>
    <w:rsid w:val="00A120E5"/>
    <w:rsid w:val="00A12232"/>
    <w:rsid w:val="00A12247"/>
    <w:rsid w:val="00A1224B"/>
    <w:rsid w:val="00A12284"/>
    <w:rsid w:val="00A12304"/>
    <w:rsid w:val="00A12312"/>
    <w:rsid w:val="00A12316"/>
    <w:rsid w:val="00A12333"/>
    <w:rsid w:val="00A12361"/>
    <w:rsid w:val="00A123B6"/>
    <w:rsid w:val="00A123D1"/>
    <w:rsid w:val="00A12420"/>
    <w:rsid w:val="00A12426"/>
    <w:rsid w:val="00A1249D"/>
    <w:rsid w:val="00A1249E"/>
    <w:rsid w:val="00A124ED"/>
    <w:rsid w:val="00A12506"/>
    <w:rsid w:val="00A1252A"/>
    <w:rsid w:val="00A1252E"/>
    <w:rsid w:val="00A12540"/>
    <w:rsid w:val="00A1258D"/>
    <w:rsid w:val="00A125A4"/>
    <w:rsid w:val="00A125DB"/>
    <w:rsid w:val="00A12617"/>
    <w:rsid w:val="00A12629"/>
    <w:rsid w:val="00A1263A"/>
    <w:rsid w:val="00A12654"/>
    <w:rsid w:val="00A12673"/>
    <w:rsid w:val="00A12688"/>
    <w:rsid w:val="00A126C0"/>
    <w:rsid w:val="00A126D8"/>
    <w:rsid w:val="00A1272E"/>
    <w:rsid w:val="00A12756"/>
    <w:rsid w:val="00A1278C"/>
    <w:rsid w:val="00A127A0"/>
    <w:rsid w:val="00A127DF"/>
    <w:rsid w:val="00A1282A"/>
    <w:rsid w:val="00A128D0"/>
    <w:rsid w:val="00A1293C"/>
    <w:rsid w:val="00A1295F"/>
    <w:rsid w:val="00A12978"/>
    <w:rsid w:val="00A129AC"/>
    <w:rsid w:val="00A129B3"/>
    <w:rsid w:val="00A129D1"/>
    <w:rsid w:val="00A12A11"/>
    <w:rsid w:val="00A12A12"/>
    <w:rsid w:val="00A12A37"/>
    <w:rsid w:val="00A12A3A"/>
    <w:rsid w:val="00A12A51"/>
    <w:rsid w:val="00A12A78"/>
    <w:rsid w:val="00A12A7C"/>
    <w:rsid w:val="00A12A85"/>
    <w:rsid w:val="00A12A8E"/>
    <w:rsid w:val="00A12AE9"/>
    <w:rsid w:val="00A12B2D"/>
    <w:rsid w:val="00A12B3B"/>
    <w:rsid w:val="00A12B70"/>
    <w:rsid w:val="00A12BAA"/>
    <w:rsid w:val="00A12BC6"/>
    <w:rsid w:val="00A12C05"/>
    <w:rsid w:val="00A12C2D"/>
    <w:rsid w:val="00A12C33"/>
    <w:rsid w:val="00A12C3B"/>
    <w:rsid w:val="00A12C8B"/>
    <w:rsid w:val="00A12C95"/>
    <w:rsid w:val="00A12CB9"/>
    <w:rsid w:val="00A12CC0"/>
    <w:rsid w:val="00A12CD5"/>
    <w:rsid w:val="00A12D0E"/>
    <w:rsid w:val="00A12D1D"/>
    <w:rsid w:val="00A12D34"/>
    <w:rsid w:val="00A12D4D"/>
    <w:rsid w:val="00A12D4F"/>
    <w:rsid w:val="00A12D98"/>
    <w:rsid w:val="00A12E23"/>
    <w:rsid w:val="00A12E40"/>
    <w:rsid w:val="00A12E5B"/>
    <w:rsid w:val="00A12EA3"/>
    <w:rsid w:val="00A12EAE"/>
    <w:rsid w:val="00A12EC2"/>
    <w:rsid w:val="00A12EEB"/>
    <w:rsid w:val="00A12EED"/>
    <w:rsid w:val="00A12F05"/>
    <w:rsid w:val="00A12F06"/>
    <w:rsid w:val="00A12F1A"/>
    <w:rsid w:val="00A12F51"/>
    <w:rsid w:val="00A13003"/>
    <w:rsid w:val="00A13004"/>
    <w:rsid w:val="00A1304B"/>
    <w:rsid w:val="00A130D4"/>
    <w:rsid w:val="00A130DD"/>
    <w:rsid w:val="00A1314E"/>
    <w:rsid w:val="00A13162"/>
    <w:rsid w:val="00A13172"/>
    <w:rsid w:val="00A13195"/>
    <w:rsid w:val="00A131BC"/>
    <w:rsid w:val="00A13222"/>
    <w:rsid w:val="00A13227"/>
    <w:rsid w:val="00A13230"/>
    <w:rsid w:val="00A13237"/>
    <w:rsid w:val="00A1325E"/>
    <w:rsid w:val="00A13272"/>
    <w:rsid w:val="00A1327C"/>
    <w:rsid w:val="00A13286"/>
    <w:rsid w:val="00A132C4"/>
    <w:rsid w:val="00A132E1"/>
    <w:rsid w:val="00A132F9"/>
    <w:rsid w:val="00A13336"/>
    <w:rsid w:val="00A13361"/>
    <w:rsid w:val="00A13374"/>
    <w:rsid w:val="00A133DB"/>
    <w:rsid w:val="00A133F6"/>
    <w:rsid w:val="00A13419"/>
    <w:rsid w:val="00A1342A"/>
    <w:rsid w:val="00A13465"/>
    <w:rsid w:val="00A13494"/>
    <w:rsid w:val="00A13511"/>
    <w:rsid w:val="00A13512"/>
    <w:rsid w:val="00A1351E"/>
    <w:rsid w:val="00A1359E"/>
    <w:rsid w:val="00A1364C"/>
    <w:rsid w:val="00A13697"/>
    <w:rsid w:val="00A13698"/>
    <w:rsid w:val="00A136B2"/>
    <w:rsid w:val="00A1372F"/>
    <w:rsid w:val="00A1375C"/>
    <w:rsid w:val="00A1375D"/>
    <w:rsid w:val="00A137B2"/>
    <w:rsid w:val="00A137C2"/>
    <w:rsid w:val="00A137EB"/>
    <w:rsid w:val="00A1380A"/>
    <w:rsid w:val="00A1386F"/>
    <w:rsid w:val="00A1387F"/>
    <w:rsid w:val="00A13897"/>
    <w:rsid w:val="00A138A8"/>
    <w:rsid w:val="00A138C4"/>
    <w:rsid w:val="00A13938"/>
    <w:rsid w:val="00A139B6"/>
    <w:rsid w:val="00A139C1"/>
    <w:rsid w:val="00A139EB"/>
    <w:rsid w:val="00A13A16"/>
    <w:rsid w:val="00A13AA7"/>
    <w:rsid w:val="00A13AF7"/>
    <w:rsid w:val="00A13B03"/>
    <w:rsid w:val="00A13B06"/>
    <w:rsid w:val="00A13B0E"/>
    <w:rsid w:val="00A13B16"/>
    <w:rsid w:val="00A13B5C"/>
    <w:rsid w:val="00A13B70"/>
    <w:rsid w:val="00A13B83"/>
    <w:rsid w:val="00A13BFE"/>
    <w:rsid w:val="00A13C1C"/>
    <w:rsid w:val="00A13C7D"/>
    <w:rsid w:val="00A13CE0"/>
    <w:rsid w:val="00A13D0C"/>
    <w:rsid w:val="00A13D29"/>
    <w:rsid w:val="00A13D4B"/>
    <w:rsid w:val="00A13D63"/>
    <w:rsid w:val="00A13DB7"/>
    <w:rsid w:val="00A13DED"/>
    <w:rsid w:val="00A13DF0"/>
    <w:rsid w:val="00A13DF7"/>
    <w:rsid w:val="00A13E08"/>
    <w:rsid w:val="00A13E1D"/>
    <w:rsid w:val="00A13E26"/>
    <w:rsid w:val="00A13E41"/>
    <w:rsid w:val="00A13E57"/>
    <w:rsid w:val="00A13EA4"/>
    <w:rsid w:val="00A13EB6"/>
    <w:rsid w:val="00A13EF5"/>
    <w:rsid w:val="00A13F3C"/>
    <w:rsid w:val="00A13F9A"/>
    <w:rsid w:val="00A13FB9"/>
    <w:rsid w:val="00A13FE8"/>
    <w:rsid w:val="00A13FF3"/>
    <w:rsid w:val="00A14047"/>
    <w:rsid w:val="00A1407D"/>
    <w:rsid w:val="00A14095"/>
    <w:rsid w:val="00A14099"/>
    <w:rsid w:val="00A140F3"/>
    <w:rsid w:val="00A14117"/>
    <w:rsid w:val="00A14135"/>
    <w:rsid w:val="00A14173"/>
    <w:rsid w:val="00A141A0"/>
    <w:rsid w:val="00A141D4"/>
    <w:rsid w:val="00A141F8"/>
    <w:rsid w:val="00A141F9"/>
    <w:rsid w:val="00A14212"/>
    <w:rsid w:val="00A1422B"/>
    <w:rsid w:val="00A14279"/>
    <w:rsid w:val="00A14294"/>
    <w:rsid w:val="00A142AD"/>
    <w:rsid w:val="00A142CC"/>
    <w:rsid w:val="00A142D0"/>
    <w:rsid w:val="00A142DA"/>
    <w:rsid w:val="00A14310"/>
    <w:rsid w:val="00A14313"/>
    <w:rsid w:val="00A1432A"/>
    <w:rsid w:val="00A14372"/>
    <w:rsid w:val="00A1442D"/>
    <w:rsid w:val="00A14431"/>
    <w:rsid w:val="00A1447B"/>
    <w:rsid w:val="00A14529"/>
    <w:rsid w:val="00A14546"/>
    <w:rsid w:val="00A1456B"/>
    <w:rsid w:val="00A145BC"/>
    <w:rsid w:val="00A145F5"/>
    <w:rsid w:val="00A146BA"/>
    <w:rsid w:val="00A146C8"/>
    <w:rsid w:val="00A146E9"/>
    <w:rsid w:val="00A146F3"/>
    <w:rsid w:val="00A14712"/>
    <w:rsid w:val="00A14724"/>
    <w:rsid w:val="00A1472A"/>
    <w:rsid w:val="00A14745"/>
    <w:rsid w:val="00A1474E"/>
    <w:rsid w:val="00A14756"/>
    <w:rsid w:val="00A1476D"/>
    <w:rsid w:val="00A147AD"/>
    <w:rsid w:val="00A147BA"/>
    <w:rsid w:val="00A147E4"/>
    <w:rsid w:val="00A147E6"/>
    <w:rsid w:val="00A147EB"/>
    <w:rsid w:val="00A14833"/>
    <w:rsid w:val="00A1484D"/>
    <w:rsid w:val="00A14865"/>
    <w:rsid w:val="00A14917"/>
    <w:rsid w:val="00A14924"/>
    <w:rsid w:val="00A14955"/>
    <w:rsid w:val="00A149C2"/>
    <w:rsid w:val="00A149EC"/>
    <w:rsid w:val="00A14A4E"/>
    <w:rsid w:val="00A14A6A"/>
    <w:rsid w:val="00A14A94"/>
    <w:rsid w:val="00A14AA2"/>
    <w:rsid w:val="00A14AA8"/>
    <w:rsid w:val="00A14B0E"/>
    <w:rsid w:val="00A14B11"/>
    <w:rsid w:val="00A14B2E"/>
    <w:rsid w:val="00A14B38"/>
    <w:rsid w:val="00A14B52"/>
    <w:rsid w:val="00A14B67"/>
    <w:rsid w:val="00A14B9B"/>
    <w:rsid w:val="00A14BB7"/>
    <w:rsid w:val="00A14BDD"/>
    <w:rsid w:val="00A14BEA"/>
    <w:rsid w:val="00A14BEB"/>
    <w:rsid w:val="00A14BFA"/>
    <w:rsid w:val="00A14C56"/>
    <w:rsid w:val="00A14CC8"/>
    <w:rsid w:val="00A14CDC"/>
    <w:rsid w:val="00A14D23"/>
    <w:rsid w:val="00A14D3B"/>
    <w:rsid w:val="00A14D58"/>
    <w:rsid w:val="00A14D6B"/>
    <w:rsid w:val="00A14DA0"/>
    <w:rsid w:val="00A14DC6"/>
    <w:rsid w:val="00A14DCD"/>
    <w:rsid w:val="00A14EE3"/>
    <w:rsid w:val="00A14EF3"/>
    <w:rsid w:val="00A14EF4"/>
    <w:rsid w:val="00A14EFB"/>
    <w:rsid w:val="00A14F10"/>
    <w:rsid w:val="00A14F41"/>
    <w:rsid w:val="00A14F4C"/>
    <w:rsid w:val="00A14F6B"/>
    <w:rsid w:val="00A14F80"/>
    <w:rsid w:val="00A14F9B"/>
    <w:rsid w:val="00A14FBB"/>
    <w:rsid w:val="00A14FDA"/>
    <w:rsid w:val="00A14FE5"/>
    <w:rsid w:val="00A14FED"/>
    <w:rsid w:val="00A15013"/>
    <w:rsid w:val="00A1501F"/>
    <w:rsid w:val="00A1506B"/>
    <w:rsid w:val="00A1507C"/>
    <w:rsid w:val="00A1509F"/>
    <w:rsid w:val="00A150DD"/>
    <w:rsid w:val="00A15161"/>
    <w:rsid w:val="00A15163"/>
    <w:rsid w:val="00A15220"/>
    <w:rsid w:val="00A15249"/>
    <w:rsid w:val="00A1526C"/>
    <w:rsid w:val="00A1527C"/>
    <w:rsid w:val="00A15298"/>
    <w:rsid w:val="00A1531C"/>
    <w:rsid w:val="00A1533B"/>
    <w:rsid w:val="00A1534D"/>
    <w:rsid w:val="00A1537E"/>
    <w:rsid w:val="00A153D0"/>
    <w:rsid w:val="00A153F4"/>
    <w:rsid w:val="00A1542A"/>
    <w:rsid w:val="00A1542B"/>
    <w:rsid w:val="00A15443"/>
    <w:rsid w:val="00A154A1"/>
    <w:rsid w:val="00A154FB"/>
    <w:rsid w:val="00A15505"/>
    <w:rsid w:val="00A15519"/>
    <w:rsid w:val="00A15552"/>
    <w:rsid w:val="00A1556D"/>
    <w:rsid w:val="00A155B5"/>
    <w:rsid w:val="00A155BC"/>
    <w:rsid w:val="00A155EB"/>
    <w:rsid w:val="00A15609"/>
    <w:rsid w:val="00A15634"/>
    <w:rsid w:val="00A15653"/>
    <w:rsid w:val="00A1566C"/>
    <w:rsid w:val="00A156AB"/>
    <w:rsid w:val="00A156CE"/>
    <w:rsid w:val="00A156D5"/>
    <w:rsid w:val="00A156DB"/>
    <w:rsid w:val="00A15703"/>
    <w:rsid w:val="00A15720"/>
    <w:rsid w:val="00A1574A"/>
    <w:rsid w:val="00A15750"/>
    <w:rsid w:val="00A1575B"/>
    <w:rsid w:val="00A1577B"/>
    <w:rsid w:val="00A15794"/>
    <w:rsid w:val="00A157A2"/>
    <w:rsid w:val="00A157F8"/>
    <w:rsid w:val="00A1580A"/>
    <w:rsid w:val="00A15817"/>
    <w:rsid w:val="00A1581C"/>
    <w:rsid w:val="00A1582A"/>
    <w:rsid w:val="00A15880"/>
    <w:rsid w:val="00A1589C"/>
    <w:rsid w:val="00A15968"/>
    <w:rsid w:val="00A15971"/>
    <w:rsid w:val="00A15975"/>
    <w:rsid w:val="00A15986"/>
    <w:rsid w:val="00A15987"/>
    <w:rsid w:val="00A15A00"/>
    <w:rsid w:val="00A15A03"/>
    <w:rsid w:val="00A15A0B"/>
    <w:rsid w:val="00A15A4B"/>
    <w:rsid w:val="00A15A5A"/>
    <w:rsid w:val="00A15A76"/>
    <w:rsid w:val="00A15AA5"/>
    <w:rsid w:val="00A15AD5"/>
    <w:rsid w:val="00A15AE6"/>
    <w:rsid w:val="00A15B5C"/>
    <w:rsid w:val="00A15B6F"/>
    <w:rsid w:val="00A15B74"/>
    <w:rsid w:val="00A15B75"/>
    <w:rsid w:val="00A15B77"/>
    <w:rsid w:val="00A15BD8"/>
    <w:rsid w:val="00A15BF0"/>
    <w:rsid w:val="00A15C3E"/>
    <w:rsid w:val="00A15CAD"/>
    <w:rsid w:val="00A15D07"/>
    <w:rsid w:val="00A15D9C"/>
    <w:rsid w:val="00A15DB4"/>
    <w:rsid w:val="00A15DB9"/>
    <w:rsid w:val="00A15DE2"/>
    <w:rsid w:val="00A15E06"/>
    <w:rsid w:val="00A15E6A"/>
    <w:rsid w:val="00A15E9F"/>
    <w:rsid w:val="00A15EB2"/>
    <w:rsid w:val="00A15EB7"/>
    <w:rsid w:val="00A15EC8"/>
    <w:rsid w:val="00A15ED0"/>
    <w:rsid w:val="00A15EF7"/>
    <w:rsid w:val="00A15F4B"/>
    <w:rsid w:val="00A15F85"/>
    <w:rsid w:val="00A15FCE"/>
    <w:rsid w:val="00A15FE8"/>
    <w:rsid w:val="00A16003"/>
    <w:rsid w:val="00A16012"/>
    <w:rsid w:val="00A1606E"/>
    <w:rsid w:val="00A16102"/>
    <w:rsid w:val="00A16118"/>
    <w:rsid w:val="00A1611D"/>
    <w:rsid w:val="00A16123"/>
    <w:rsid w:val="00A16185"/>
    <w:rsid w:val="00A16196"/>
    <w:rsid w:val="00A161C5"/>
    <w:rsid w:val="00A1621F"/>
    <w:rsid w:val="00A16236"/>
    <w:rsid w:val="00A16241"/>
    <w:rsid w:val="00A16269"/>
    <w:rsid w:val="00A16276"/>
    <w:rsid w:val="00A1628F"/>
    <w:rsid w:val="00A162F2"/>
    <w:rsid w:val="00A16344"/>
    <w:rsid w:val="00A1635C"/>
    <w:rsid w:val="00A163D6"/>
    <w:rsid w:val="00A163EB"/>
    <w:rsid w:val="00A1640F"/>
    <w:rsid w:val="00A1644E"/>
    <w:rsid w:val="00A16485"/>
    <w:rsid w:val="00A164A8"/>
    <w:rsid w:val="00A164B2"/>
    <w:rsid w:val="00A16528"/>
    <w:rsid w:val="00A16541"/>
    <w:rsid w:val="00A1654A"/>
    <w:rsid w:val="00A1657B"/>
    <w:rsid w:val="00A1658F"/>
    <w:rsid w:val="00A165E2"/>
    <w:rsid w:val="00A165F6"/>
    <w:rsid w:val="00A1661B"/>
    <w:rsid w:val="00A16689"/>
    <w:rsid w:val="00A166B2"/>
    <w:rsid w:val="00A166D5"/>
    <w:rsid w:val="00A167DD"/>
    <w:rsid w:val="00A167E0"/>
    <w:rsid w:val="00A1680E"/>
    <w:rsid w:val="00A16814"/>
    <w:rsid w:val="00A168A2"/>
    <w:rsid w:val="00A168DE"/>
    <w:rsid w:val="00A16918"/>
    <w:rsid w:val="00A1693C"/>
    <w:rsid w:val="00A1694C"/>
    <w:rsid w:val="00A16961"/>
    <w:rsid w:val="00A16981"/>
    <w:rsid w:val="00A1699B"/>
    <w:rsid w:val="00A169A8"/>
    <w:rsid w:val="00A169C8"/>
    <w:rsid w:val="00A169ED"/>
    <w:rsid w:val="00A169F5"/>
    <w:rsid w:val="00A16A56"/>
    <w:rsid w:val="00A16A5D"/>
    <w:rsid w:val="00A16A6B"/>
    <w:rsid w:val="00A16A8A"/>
    <w:rsid w:val="00A16A97"/>
    <w:rsid w:val="00A16B0E"/>
    <w:rsid w:val="00A16B17"/>
    <w:rsid w:val="00A16B24"/>
    <w:rsid w:val="00A16B6B"/>
    <w:rsid w:val="00A16BA5"/>
    <w:rsid w:val="00A16BBE"/>
    <w:rsid w:val="00A16C10"/>
    <w:rsid w:val="00A16C33"/>
    <w:rsid w:val="00A16C48"/>
    <w:rsid w:val="00A16C4B"/>
    <w:rsid w:val="00A16C51"/>
    <w:rsid w:val="00A16C9F"/>
    <w:rsid w:val="00A16D1B"/>
    <w:rsid w:val="00A16D50"/>
    <w:rsid w:val="00A16D6B"/>
    <w:rsid w:val="00A16D9B"/>
    <w:rsid w:val="00A16DBE"/>
    <w:rsid w:val="00A16DDD"/>
    <w:rsid w:val="00A16DEE"/>
    <w:rsid w:val="00A16E2A"/>
    <w:rsid w:val="00A16E30"/>
    <w:rsid w:val="00A16E47"/>
    <w:rsid w:val="00A16F1F"/>
    <w:rsid w:val="00A16F6C"/>
    <w:rsid w:val="00A16F71"/>
    <w:rsid w:val="00A16F88"/>
    <w:rsid w:val="00A16F8B"/>
    <w:rsid w:val="00A16FBA"/>
    <w:rsid w:val="00A1703C"/>
    <w:rsid w:val="00A17044"/>
    <w:rsid w:val="00A17094"/>
    <w:rsid w:val="00A170F7"/>
    <w:rsid w:val="00A17112"/>
    <w:rsid w:val="00A1713A"/>
    <w:rsid w:val="00A1713B"/>
    <w:rsid w:val="00A17171"/>
    <w:rsid w:val="00A17175"/>
    <w:rsid w:val="00A17181"/>
    <w:rsid w:val="00A171EC"/>
    <w:rsid w:val="00A17241"/>
    <w:rsid w:val="00A17261"/>
    <w:rsid w:val="00A17292"/>
    <w:rsid w:val="00A1735C"/>
    <w:rsid w:val="00A17367"/>
    <w:rsid w:val="00A173CB"/>
    <w:rsid w:val="00A174CA"/>
    <w:rsid w:val="00A1750B"/>
    <w:rsid w:val="00A17585"/>
    <w:rsid w:val="00A175BF"/>
    <w:rsid w:val="00A17610"/>
    <w:rsid w:val="00A17620"/>
    <w:rsid w:val="00A17633"/>
    <w:rsid w:val="00A17644"/>
    <w:rsid w:val="00A176D4"/>
    <w:rsid w:val="00A176E3"/>
    <w:rsid w:val="00A176FB"/>
    <w:rsid w:val="00A176FC"/>
    <w:rsid w:val="00A17740"/>
    <w:rsid w:val="00A1778D"/>
    <w:rsid w:val="00A177A3"/>
    <w:rsid w:val="00A177A8"/>
    <w:rsid w:val="00A177B7"/>
    <w:rsid w:val="00A177EC"/>
    <w:rsid w:val="00A1780B"/>
    <w:rsid w:val="00A17858"/>
    <w:rsid w:val="00A17871"/>
    <w:rsid w:val="00A17896"/>
    <w:rsid w:val="00A178A0"/>
    <w:rsid w:val="00A178A3"/>
    <w:rsid w:val="00A178AC"/>
    <w:rsid w:val="00A178C3"/>
    <w:rsid w:val="00A178ED"/>
    <w:rsid w:val="00A17945"/>
    <w:rsid w:val="00A17957"/>
    <w:rsid w:val="00A17979"/>
    <w:rsid w:val="00A179C0"/>
    <w:rsid w:val="00A179C4"/>
    <w:rsid w:val="00A17A13"/>
    <w:rsid w:val="00A17A6D"/>
    <w:rsid w:val="00A17A75"/>
    <w:rsid w:val="00A17A8B"/>
    <w:rsid w:val="00A17AAA"/>
    <w:rsid w:val="00A17AB1"/>
    <w:rsid w:val="00A17AD6"/>
    <w:rsid w:val="00A17AEC"/>
    <w:rsid w:val="00A17AF4"/>
    <w:rsid w:val="00A17B10"/>
    <w:rsid w:val="00A17B69"/>
    <w:rsid w:val="00A17B7F"/>
    <w:rsid w:val="00A17B92"/>
    <w:rsid w:val="00A17BAF"/>
    <w:rsid w:val="00A17BF2"/>
    <w:rsid w:val="00A17BF8"/>
    <w:rsid w:val="00A17C1C"/>
    <w:rsid w:val="00A17C2D"/>
    <w:rsid w:val="00A17C80"/>
    <w:rsid w:val="00A17C9A"/>
    <w:rsid w:val="00A17CB7"/>
    <w:rsid w:val="00A17CDC"/>
    <w:rsid w:val="00A17D9A"/>
    <w:rsid w:val="00A17DC7"/>
    <w:rsid w:val="00A17DCC"/>
    <w:rsid w:val="00A17DF6"/>
    <w:rsid w:val="00A17E1E"/>
    <w:rsid w:val="00A17E1F"/>
    <w:rsid w:val="00A17E52"/>
    <w:rsid w:val="00A17E75"/>
    <w:rsid w:val="00A17EFE"/>
    <w:rsid w:val="00A17F1C"/>
    <w:rsid w:val="00A17F60"/>
    <w:rsid w:val="00A17F6A"/>
    <w:rsid w:val="00A17F76"/>
    <w:rsid w:val="00A17F89"/>
    <w:rsid w:val="00A17FAB"/>
    <w:rsid w:val="00A17FD9"/>
    <w:rsid w:val="00A20005"/>
    <w:rsid w:val="00A20076"/>
    <w:rsid w:val="00A2016B"/>
    <w:rsid w:val="00A20177"/>
    <w:rsid w:val="00A20182"/>
    <w:rsid w:val="00A201A1"/>
    <w:rsid w:val="00A201DE"/>
    <w:rsid w:val="00A201F8"/>
    <w:rsid w:val="00A2020B"/>
    <w:rsid w:val="00A20238"/>
    <w:rsid w:val="00A20278"/>
    <w:rsid w:val="00A2028D"/>
    <w:rsid w:val="00A202C2"/>
    <w:rsid w:val="00A202F4"/>
    <w:rsid w:val="00A202FE"/>
    <w:rsid w:val="00A2030D"/>
    <w:rsid w:val="00A20334"/>
    <w:rsid w:val="00A2033A"/>
    <w:rsid w:val="00A20377"/>
    <w:rsid w:val="00A2039E"/>
    <w:rsid w:val="00A203C3"/>
    <w:rsid w:val="00A20465"/>
    <w:rsid w:val="00A2046D"/>
    <w:rsid w:val="00A204FC"/>
    <w:rsid w:val="00A2050E"/>
    <w:rsid w:val="00A205BC"/>
    <w:rsid w:val="00A205C0"/>
    <w:rsid w:val="00A205C8"/>
    <w:rsid w:val="00A205F4"/>
    <w:rsid w:val="00A2062F"/>
    <w:rsid w:val="00A2065B"/>
    <w:rsid w:val="00A20661"/>
    <w:rsid w:val="00A2066A"/>
    <w:rsid w:val="00A20688"/>
    <w:rsid w:val="00A206C8"/>
    <w:rsid w:val="00A206D1"/>
    <w:rsid w:val="00A206E4"/>
    <w:rsid w:val="00A20724"/>
    <w:rsid w:val="00A2074B"/>
    <w:rsid w:val="00A207B1"/>
    <w:rsid w:val="00A207B7"/>
    <w:rsid w:val="00A207D4"/>
    <w:rsid w:val="00A207DB"/>
    <w:rsid w:val="00A20800"/>
    <w:rsid w:val="00A20806"/>
    <w:rsid w:val="00A20813"/>
    <w:rsid w:val="00A20816"/>
    <w:rsid w:val="00A20840"/>
    <w:rsid w:val="00A2086C"/>
    <w:rsid w:val="00A2087E"/>
    <w:rsid w:val="00A20897"/>
    <w:rsid w:val="00A208A3"/>
    <w:rsid w:val="00A208EF"/>
    <w:rsid w:val="00A208F6"/>
    <w:rsid w:val="00A20925"/>
    <w:rsid w:val="00A20975"/>
    <w:rsid w:val="00A209AA"/>
    <w:rsid w:val="00A209C5"/>
    <w:rsid w:val="00A209E1"/>
    <w:rsid w:val="00A20A3E"/>
    <w:rsid w:val="00A20A5E"/>
    <w:rsid w:val="00A20A96"/>
    <w:rsid w:val="00A20AE2"/>
    <w:rsid w:val="00A20AF7"/>
    <w:rsid w:val="00A20B24"/>
    <w:rsid w:val="00A20B55"/>
    <w:rsid w:val="00A20B61"/>
    <w:rsid w:val="00A20BBE"/>
    <w:rsid w:val="00A20BEA"/>
    <w:rsid w:val="00A20C16"/>
    <w:rsid w:val="00A20C22"/>
    <w:rsid w:val="00A20C25"/>
    <w:rsid w:val="00A20C30"/>
    <w:rsid w:val="00A20C3A"/>
    <w:rsid w:val="00A20C6A"/>
    <w:rsid w:val="00A20C88"/>
    <w:rsid w:val="00A20C8D"/>
    <w:rsid w:val="00A20CB0"/>
    <w:rsid w:val="00A20CBC"/>
    <w:rsid w:val="00A20CE6"/>
    <w:rsid w:val="00A20CF7"/>
    <w:rsid w:val="00A20D48"/>
    <w:rsid w:val="00A20D55"/>
    <w:rsid w:val="00A20D61"/>
    <w:rsid w:val="00A20D77"/>
    <w:rsid w:val="00A20D8D"/>
    <w:rsid w:val="00A20DD1"/>
    <w:rsid w:val="00A20DD3"/>
    <w:rsid w:val="00A20DF1"/>
    <w:rsid w:val="00A20E17"/>
    <w:rsid w:val="00A20E52"/>
    <w:rsid w:val="00A20E72"/>
    <w:rsid w:val="00A20E87"/>
    <w:rsid w:val="00A20EAD"/>
    <w:rsid w:val="00A20EB4"/>
    <w:rsid w:val="00A20EFD"/>
    <w:rsid w:val="00A20EFF"/>
    <w:rsid w:val="00A20F0E"/>
    <w:rsid w:val="00A20F9C"/>
    <w:rsid w:val="00A21003"/>
    <w:rsid w:val="00A21021"/>
    <w:rsid w:val="00A2105E"/>
    <w:rsid w:val="00A210B9"/>
    <w:rsid w:val="00A210FB"/>
    <w:rsid w:val="00A210FC"/>
    <w:rsid w:val="00A210FF"/>
    <w:rsid w:val="00A21102"/>
    <w:rsid w:val="00A21126"/>
    <w:rsid w:val="00A21133"/>
    <w:rsid w:val="00A21144"/>
    <w:rsid w:val="00A21182"/>
    <w:rsid w:val="00A21194"/>
    <w:rsid w:val="00A2119F"/>
    <w:rsid w:val="00A211E1"/>
    <w:rsid w:val="00A2122F"/>
    <w:rsid w:val="00A21258"/>
    <w:rsid w:val="00A21291"/>
    <w:rsid w:val="00A2129C"/>
    <w:rsid w:val="00A212E4"/>
    <w:rsid w:val="00A212F3"/>
    <w:rsid w:val="00A2136B"/>
    <w:rsid w:val="00A2139C"/>
    <w:rsid w:val="00A213E0"/>
    <w:rsid w:val="00A213EE"/>
    <w:rsid w:val="00A213F9"/>
    <w:rsid w:val="00A21409"/>
    <w:rsid w:val="00A214FA"/>
    <w:rsid w:val="00A2150C"/>
    <w:rsid w:val="00A21542"/>
    <w:rsid w:val="00A21564"/>
    <w:rsid w:val="00A2159B"/>
    <w:rsid w:val="00A215A4"/>
    <w:rsid w:val="00A215AF"/>
    <w:rsid w:val="00A215D1"/>
    <w:rsid w:val="00A215D4"/>
    <w:rsid w:val="00A2160C"/>
    <w:rsid w:val="00A21631"/>
    <w:rsid w:val="00A21696"/>
    <w:rsid w:val="00A216A7"/>
    <w:rsid w:val="00A21711"/>
    <w:rsid w:val="00A2173B"/>
    <w:rsid w:val="00A2175B"/>
    <w:rsid w:val="00A2176C"/>
    <w:rsid w:val="00A2177C"/>
    <w:rsid w:val="00A217B0"/>
    <w:rsid w:val="00A217B1"/>
    <w:rsid w:val="00A217FA"/>
    <w:rsid w:val="00A21820"/>
    <w:rsid w:val="00A2185A"/>
    <w:rsid w:val="00A218F9"/>
    <w:rsid w:val="00A2197E"/>
    <w:rsid w:val="00A21980"/>
    <w:rsid w:val="00A21993"/>
    <w:rsid w:val="00A219CC"/>
    <w:rsid w:val="00A21A03"/>
    <w:rsid w:val="00A21A1D"/>
    <w:rsid w:val="00A21A1F"/>
    <w:rsid w:val="00A21A68"/>
    <w:rsid w:val="00A21A78"/>
    <w:rsid w:val="00A21AA0"/>
    <w:rsid w:val="00A21B5C"/>
    <w:rsid w:val="00A21B79"/>
    <w:rsid w:val="00A21B92"/>
    <w:rsid w:val="00A21BA9"/>
    <w:rsid w:val="00A21BE9"/>
    <w:rsid w:val="00A21BEC"/>
    <w:rsid w:val="00A21C3A"/>
    <w:rsid w:val="00A21C3E"/>
    <w:rsid w:val="00A21C7A"/>
    <w:rsid w:val="00A21C92"/>
    <w:rsid w:val="00A21C9D"/>
    <w:rsid w:val="00A21CA3"/>
    <w:rsid w:val="00A21CD8"/>
    <w:rsid w:val="00A21CD9"/>
    <w:rsid w:val="00A21CDA"/>
    <w:rsid w:val="00A21D1F"/>
    <w:rsid w:val="00A21D24"/>
    <w:rsid w:val="00A21D4E"/>
    <w:rsid w:val="00A21DA8"/>
    <w:rsid w:val="00A21DDD"/>
    <w:rsid w:val="00A21DEB"/>
    <w:rsid w:val="00A21DF3"/>
    <w:rsid w:val="00A21E1F"/>
    <w:rsid w:val="00A21E23"/>
    <w:rsid w:val="00A21E26"/>
    <w:rsid w:val="00A21E34"/>
    <w:rsid w:val="00A21E7B"/>
    <w:rsid w:val="00A21E96"/>
    <w:rsid w:val="00A21EC3"/>
    <w:rsid w:val="00A21EE9"/>
    <w:rsid w:val="00A21EFB"/>
    <w:rsid w:val="00A21F0D"/>
    <w:rsid w:val="00A21F36"/>
    <w:rsid w:val="00A21F47"/>
    <w:rsid w:val="00A22040"/>
    <w:rsid w:val="00A2205F"/>
    <w:rsid w:val="00A2208C"/>
    <w:rsid w:val="00A2209A"/>
    <w:rsid w:val="00A220A3"/>
    <w:rsid w:val="00A22139"/>
    <w:rsid w:val="00A22152"/>
    <w:rsid w:val="00A2217B"/>
    <w:rsid w:val="00A22199"/>
    <w:rsid w:val="00A221E8"/>
    <w:rsid w:val="00A221E9"/>
    <w:rsid w:val="00A22231"/>
    <w:rsid w:val="00A22286"/>
    <w:rsid w:val="00A22295"/>
    <w:rsid w:val="00A222DB"/>
    <w:rsid w:val="00A222F1"/>
    <w:rsid w:val="00A22338"/>
    <w:rsid w:val="00A2234C"/>
    <w:rsid w:val="00A22355"/>
    <w:rsid w:val="00A223CC"/>
    <w:rsid w:val="00A22440"/>
    <w:rsid w:val="00A22441"/>
    <w:rsid w:val="00A22448"/>
    <w:rsid w:val="00A224F6"/>
    <w:rsid w:val="00A22555"/>
    <w:rsid w:val="00A22557"/>
    <w:rsid w:val="00A22571"/>
    <w:rsid w:val="00A225BE"/>
    <w:rsid w:val="00A225D3"/>
    <w:rsid w:val="00A22610"/>
    <w:rsid w:val="00A2265C"/>
    <w:rsid w:val="00A2269B"/>
    <w:rsid w:val="00A226AB"/>
    <w:rsid w:val="00A226B2"/>
    <w:rsid w:val="00A226EE"/>
    <w:rsid w:val="00A2277A"/>
    <w:rsid w:val="00A227AC"/>
    <w:rsid w:val="00A227B1"/>
    <w:rsid w:val="00A227D6"/>
    <w:rsid w:val="00A22807"/>
    <w:rsid w:val="00A22817"/>
    <w:rsid w:val="00A22844"/>
    <w:rsid w:val="00A2285A"/>
    <w:rsid w:val="00A22871"/>
    <w:rsid w:val="00A22876"/>
    <w:rsid w:val="00A22882"/>
    <w:rsid w:val="00A228AA"/>
    <w:rsid w:val="00A228AE"/>
    <w:rsid w:val="00A228D1"/>
    <w:rsid w:val="00A228F6"/>
    <w:rsid w:val="00A2290D"/>
    <w:rsid w:val="00A22917"/>
    <w:rsid w:val="00A22934"/>
    <w:rsid w:val="00A22938"/>
    <w:rsid w:val="00A22970"/>
    <w:rsid w:val="00A2297B"/>
    <w:rsid w:val="00A22982"/>
    <w:rsid w:val="00A229D2"/>
    <w:rsid w:val="00A22A59"/>
    <w:rsid w:val="00A22A83"/>
    <w:rsid w:val="00A22A99"/>
    <w:rsid w:val="00A22A9E"/>
    <w:rsid w:val="00A22AAF"/>
    <w:rsid w:val="00A22AB7"/>
    <w:rsid w:val="00A22AC8"/>
    <w:rsid w:val="00A22AFA"/>
    <w:rsid w:val="00A22B49"/>
    <w:rsid w:val="00A22B51"/>
    <w:rsid w:val="00A22C08"/>
    <w:rsid w:val="00A22C1B"/>
    <w:rsid w:val="00A22C73"/>
    <w:rsid w:val="00A22C79"/>
    <w:rsid w:val="00A22CA7"/>
    <w:rsid w:val="00A22CEB"/>
    <w:rsid w:val="00A22D8C"/>
    <w:rsid w:val="00A22D95"/>
    <w:rsid w:val="00A22DB4"/>
    <w:rsid w:val="00A22E03"/>
    <w:rsid w:val="00A22E32"/>
    <w:rsid w:val="00A22E38"/>
    <w:rsid w:val="00A22E51"/>
    <w:rsid w:val="00A22E9C"/>
    <w:rsid w:val="00A22ECD"/>
    <w:rsid w:val="00A22ED9"/>
    <w:rsid w:val="00A22F72"/>
    <w:rsid w:val="00A22FB3"/>
    <w:rsid w:val="00A22FD1"/>
    <w:rsid w:val="00A22FD5"/>
    <w:rsid w:val="00A22FF4"/>
    <w:rsid w:val="00A23062"/>
    <w:rsid w:val="00A23073"/>
    <w:rsid w:val="00A23079"/>
    <w:rsid w:val="00A230AB"/>
    <w:rsid w:val="00A230CD"/>
    <w:rsid w:val="00A2313D"/>
    <w:rsid w:val="00A23175"/>
    <w:rsid w:val="00A2317B"/>
    <w:rsid w:val="00A23185"/>
    <w:rsid w:val="00A231AA"/>
    <w:rsid w:val="00A231D5"/>
    <w:rsid w:val="00A23215"/>
    <w:rsid w:val="00A23266"/>
    <w:rsid w:val="00A2327A"/>
    <w:rsid w:val="00A2328D"/>
    <w:rsid w:val="00A232D2"/>
    <w:rsid w:val="00A2337D"/>
    <w:rsid w:val="00A23399"/>
    <w:rsid w:val="00A233A8"/>
    <w:rsid w:val="00A233D8"/>
    <w:rsid w:val="00A233DF"/>
    <w:rsid w:val="00A233F6"/>
    <w:rsid w:val="00A23426"/>
    <w:rsid w:val="00A2345F"/>
    <w:rsid w:val="00A23483"/>
    <w:rsid w:val="00A23488"/>
    <w:rsid w:val="00A23490"/>
    <w:rsid w:val="00A234E1"/>
    <w:rsid w:val="00A2352C"/>
    <w:rsid w:val="00A23559"/>
    <w:rsid w:val="00A23575"/>
    <w:rsid w:val="00A235C5"/>
    <w:rsid w:val="00A23651"/>
    <w:rsid w:val="00A23688"/>
    <w:rsid w:val="00A23697"/>
    <w:rsid w:val="00A2369C"/>
    <w:rsid w:val="00A236A3"/>
    <w:rsid w:val="00A236C4"/>
    <w:rsid w:val="00A236F2"/>
    <w:rsid w:val="00A23731"/>
    <w:rsid w:val="00A23781"/>
    <w:rsid w:val="00A23782"/>
    <w:rsid w:val="00A23793"/>
    <w:rsid w:val="00A2390E"/>
    <w:rsid w:val="00A2391D"/>
    <w:rsid w:val="00A23927"/>
    <w:rsid w:val="00A23936"/>
    <w:rsid w:val="00A2393A"/>
    <w:rsid w:val="00A2394F"/>
    <w:rsid w:val="00A23960"/>
    <w:rsid w:val="00A239C7"/>
    <w:rsid w:val="00A239E5"/>
    <w:rsid w:val="00A239F6"/>
    <w:rsid w:val="00A23A09"/>
    <w:rsid w:val="00A23A0D"/>
    <w:rsid w:val="00A23A0F"/>
    <w:rsid w:val="00A23A18"/>
    <w:rsid w:val="00A23A20"/>
    <w:rsid w:val="00A23A24"/>
    <w:rsid w:val="00A23A5C"/>
    <w:rsid w:val="00A23A5F"/>
    <w:rsid w:val="00A23A6B"/>
    <w:rsid w:val="00A23B0D"/>
    <w:rsid w:val="00A23B13"/>
    <w:rsid w:val="00A23B16"/>
    <w:rsid w:val="00A23B18"/>
    <w:rsid w:val="00A23BD6"/>
    <w:rsid w:val="00A23BE0"/>
    <w:rsid w:val="00A23BE7"/>
    <w:rsid w:val="00A23C06"/>
    <w:rsid w:val="00A23C0E"/>
    <w:rsid w:val="00A23C21"/>
    <w:rsid w:val="00A23C3D"/>
    <w:rsid w:val="00A23C47"/>
    <w:rsid w:val="00A23C51"/>
    <w:rsid w:val="00A23C56"/>
    <w:rsid w:val="00A23C6B"/>
    <w:rsid w:val="00A23C88"/>
    <w:rsid w:val="00A23C93"/>
    <w:rsid w:val="00A23CCB"/>
    <w:rsid w:val="00A23D19"/>
    <w:rsid w:val="00A23D22"/>
    <w:rsid w:val="00A23D24"/>
    <w:rsid w:val="00A23D43"/>
    <w:rsid w:val="00A23D4C"/>
    <w:rsid w:val="00A23D79"/>
    <w:rsid w:val="00A23D96"/>
    <w:rsid w:val="00A23DF7"/>
    <w:rsid w:val="00A23E09"/>
    <w:rsid w:val="00A23E27"/>
    <w:rsid w:val="00A23E29"/>
    <w:rsid w:val="00A23E5A"/>
    <w:rsid w:val="00A23E81"/>
    <w:rsid w:val="00A23E92"/>
    <w:rsid w:val="00A23EA8"/>
    <w:rsid w:val="00A23ED0"/>
    <w:rsid w:val="00A23ED8"/>
    <w:rsid w:val="00A23EFF"/>
    <w:rsid w:val="00A23F2C"/>
    <w:rsid w:val="00A23F39"/>
    <w:rsid w:val="00A23F89"/>
    <w:rsid w:val="00A23F94"/>
    <w:rsid w:val="00A23F9C"/>
    <w:rsid w:val="00A2402A"/>
    <w:rsid w:val="00A24035"/>
    <w:rsid w:val="00A24060"/>
    <w:rsid w:val="00A240BD"/>
    <w:rsid w:val="00A240D1"/>
    <w:rsid w:val="00A240FD"/>
    <w:rsid w:val="00A24128"/>
    <w:rsid w:val="00A24143"/>
    <w:rsid w:val="00A24170"/>
    <w:rsid w:val="00A24174"/>
    <w:rsid w:val="00A241BD"/>
    <w:rsid w:val="00A241C3"/>
    <w:rsid w:val="00A24212"/>
    <w:rsid w:val="00A242B7"/>
    <w:rsid w:val="00A242D5"/>
    <w:rsid w:val="00A242F4"/>
    <w:rsid w:val="00A242FA"/>
    <w:rsid w:val="00A2431F"/>
    <w:rsid w:val="00A24350"/>
    <w:rsid w:val="00A2435D"/>
    <w:rsid w:val="00A243A9"/>
    <w:rsid w:val="00A243BA"/>
    <w:rsid w:val="00A243EC"/>
    <w:rsid w:val="00A24400"/>
    <w:rsid w:val="00A24405"/>
    <w:rsid w:val="00A24424"/>
    <w:rsid w:val="00A24428"/>
    <w:rsid w:val="00A24442"/>
    <w:rsid w:val="00A24452"/>
    <w:rsid w:val="00A24453"/>
    <w:rsid w:val="00A24457"/>
    <w:rsid w:val="00A2446D"/>
    <w:rsid w:val="00A24494"/>
    <w:rsid w:val="00A2449A"/>
    <w:rsid w:val="00A24508"/>
    <w:rsid w:val="00A2451D"/>
    <w:rsid w:val="00A2457D"/>
    <w:rsid w:val="00A24590"/>
    <w:rsid w:val="00A2459D"/>
    <w:rsid w:val="00A245B6"/>
    <w:rsid w:val="00A245F8"/>
    <w:rsid w:val="00A2467A"/>
    <w:rsid w:val="00A246A5"/>
    <w:rsid w:val="00A246F8"/>
    <w:rsid w:val="00A2471D"/>
    <w:rsid w:val="00A24735"/>
    <w:rsid w:val="00A2473A"/>
    <w:rsid w:val="00A24741"/>
    <w:rsid w:val="00A2475D"/>
    <w:rsid w:val="00A24777"/>
    <w:rsid w:val="00A2477E"/>
    <w:rsid w:val="00A247A9"/>
    <w:rsid w:val="00A247D9"/>
    <w:rsid w:val="00A247F1"/>
    <w:rsid w:val="00A247F9"/>
    <w:rsid w:val="00A24827"/>
    <w:rsid w:val="00A24881"/>
    <w:rsid w:val="00A248B4"/>
    <w:rsid w:val="00A248EF"/>
    <w:rsid w:val="00A248F9"/>
    <w:rsid w:val="00A24925"/>
    <w:rsid w:val="00A24945"/>
    <w:rsid w:val="00A24963"/>
    <w:rsid w:val="00A2496B"/>
    <w:rsid w:val="00A249AC"/>
    <w:rsid w:val="00A249C5"/>
    <w:rsid w:val="00A249FD"/>
    <w:rsid w:val="00A24A07"/>
    <w:rsid w:val="00A24A3C"/>
    <w:rsid w:val="00A24A3F"/>
    <w:rsid w:val="00A24A82"/>
    <w:rsid w:val="00A24A8A"/>
    <w:rsid w:val="00A24AC2"/>
    <w:rsid w:val="00A24B07"/>
    <w:rsid w:val="00A24B13"/>
    <w:rsid w:val="00A24B2C"/>
    <w:rsid w:val="00A24B73"/>
    <w:rsid w:val="00A24B8E"/>
    <w:rsid w:val="00A24BA3"/>
    <w:rsid w:val="00A24BB2"/>
    <w:rsid w:val="00A24BE1"/>
    <w:rsid w:val="00A24BF9"/>
    <w:rsid w:val="00A24C2A"/>
    <w:rsid w:val="00A24C5C"/>
    <w:rsid w:val="00A24CAE"/>
    <w:rsid w:val="00A24CC6"/>
    <w:rsid w:val="00A24CCA"/>
    <w:rsid w:val="00A24CCD"/>
    <w:rsid w:val="00A24D5D"/>
    <w:rsid w:val="00A24D83"/>
    <w:rsid w:val="00A24D93"/>
    <w:rsid w:val="00A24E58"/>
    <w:rsid w:val="00A24E77"/>
    <w:rsid w:val="00A24E7A"/>
    <w:rsid w:val="00A24EDE"/>
    <w:rsid w:val="00A24EE5"/>
    <w:rsid w:val="00A24F0C"/>
    <w:rsid w:val="00A24F33"/>
    <w:rsid w:val="00A24F5D"/>
    <w:rsid w:val="00A24FBC"/>
    <w:rsid w:val="00A24FC0"/>
    <w:rsid w:val="00A24FCD"/>
    <w:rsid w:val="00A24FDA"/>
    <w:rsid w:val="00A25021"/>
    <w:rsid w:val="00A250A2"/>
    <w:rsid w:val="00A250FB"/>
    <w:rsid w:val="00A25129"/>
    <w:rsid w:val="00A25148"/>
    <w:rsid w:val="00A2514B"/>
    <w:rsid w:val="00A25164"/>
    <w:rsid w:val="00A25170"/>
    <w:rsid w:val="00A251AA"/>
    <w:rsid w:val="00A251B0"/>
    <w:rsid w:val="00A25217"/>
    <w:rsid w:val="00A2524A"/>
    <w:rsid w:val="00A25261"/>
    <w:rsid w:val="00A25288"/>
    <w:rsid w:val="00A2529C"/>
    <w:rsid w:val="00A25318"/>
    <w:rsid w:val="00A2534A"/>
    <w:rsid w:val="00A25356"/>
    <w:rsid w:val="00A25359"/>
    <w:rsid w:val="00A2535F"/>
    <w:rsid w:val="00A253E3"/>
    <w:rsid w:val="00A25425"/>
    <w:rsid w:val="00A2544F"/>
    <w:rsid w:val="00A2547D"/>
    <w:rsid w:val="00A254A4"/>
    <w:rsid w:val="00A254B2"/>
    <w:rsid w:val="00A254C2"/>
    <w:rsid w:val="00A254CD"/>
    <w:rsid w:val="00A254D0"/>
    <w:rsid w:val="00A25533"/>
    <w:rsid w:val="00A25558"/>
    <w:rsid w:val="00A25568"/>
    <w:rsid w:val="00A25605"/>
    <w:rsid w:val="00A2563B"/>
    <w:rsid w:val="00A2564F"/>
    <w:rsid w:val="00A25654"/>
    <w:rsid w:val="00A25679"/>
    <w:rsid w:val="00A256B8"/>
    <w:rsid w:val="00A256BD"/>
    <w:rsid w:val="00A256D7"/>
    <w:rsid w:val="00A256F3"/>
    <w:rsid w:val="00A256FE"/>
    <w:rsid w:val="00A25762"/>
    <w:rsid w:val="00A25779"/>
    <w:rsid w:val="00A257EC"/>
    <w:rsid w:val="00A25812"/>
    <w:rsid w:val="00A25816"/>
    <w:rsid w:val="00A25863"/>
    <w:rsid w:val="00A2586A"/>
    <w:rsid w:val="00A2586D"/>
    <w:rsid w:val="00A25900"/>
    <w:rsid w:val="00A25932"/>
    <w:rsid w:val="00A25936"/>
    <w:rsid w:val="00A2597E"/>
    <w:rsid w:val="00A25985"/>
    <w:rsid w:val="00A25998"/>
    <w:rsid w:val="00A259A2"/>
    <w:rsid w:val="00A259B1"/>
    <w:rsid w:val="00A25A06"/>
    <w:rsid w:val="00A25A85"/>
    <w:rsid w:val="00A25ADB"/>
    <w:rsid w:val="00A25AE4"/>
    <w:rsid w:val="00A25B26"/>
    <w:rsid w:val="00A25B3C"/>
    <w:rsid w:val="00A25B44"/>
    <w:rsid w:val="00A25B49"/>
    <w:rsid w:val="00A25B7A"/>
    <w:rsid w:val="00A25BCA"/>
    <w:rsid w:val="00A25BCD"/>
    <w:rsid w:val="00A25C2E"/>
    <w:rsid w:val="00A25C4A"/>
    <w:rsid w:val="00A25C71"/>
    <w:rsid w:val="00A25C7B"/>
    <w:rsid w:val="00A25CA4"/>
    <w:rsid w:val="00A25CB5"/>
    <w:rsid w:val="00A25CCD"/>
    <w:rsid w:val="00A25CDE"/>
    <w:rsid w:val="00A25D0E"/>
    <w:rsid w:val="00A25D1B"/>
    <w:rsid w:val="00A25D4F"/>
    <w:rsid w:val="00A25D6B"/>
    <w:rsid w:val="00A25D6D"/>
    <w:rsid w:val="00A25D77"/>
    <w:rsid w:val="00A25D7C"/>
    <w:rsid w:val="00A25D82"/>
    <w:rsid w:val="00A25DC1"/>
    <w:rsid w:val="00A25DE2"/>
    <w:rsid w:val="00A25DFD"/>
    <w:rsid w:val="00A25E48"/>
    <w:rsid w:val="00A25E86"/>
    <w:rsid w:val="00A25EE0"/>
    <w:rsid w:val="00A25EEA"/>
    <w:rsid w:val="00A25F09"/>
    <w:rsid w:val="00A25F45"/>
    <w:rsid w:val="00A25F5A"/>
    <w:rsid w:val="00A25FA6"/>
    <w:rsid w:val="00A25FE3"/>
    <w:rsid w:val="00A25FF7"/>
    <w:rsid w:val="00A26017"/>
    <w:rsid w:val="00A26018"/>
    <w:rsid w:val="00A26084"/>
    <w:rsid w:val="00A260D9"/>
    <w:rsid w:val="00A260F7"/>
    <w:rsid w:val="00A260F8"/>
    <w:rsid w:val="00A26101"/>
    <w:rsid w:val="00A2612E"/>
    <w:rsid w:val="00A2616F"/>
    <w:rsid w:val="00A26180"/>
    <w:rsid w:val="00A261C1"/>
    <w:rsid w:val="00A261E6"/>
    <w:rsid w:val="00A261F3"/>
    <w:rsid w:val="00A26235"/>
    <w:rsid w:val="00A262B4"/>
    <w:rsid w:val="00A26311"/>
    <w:rsid w:val="00A26334"/>
    <w:rsid w:val="00A2639B"/>
    <w:rsid w:val="00A263D4"/>
    <w:rsid w:val="00A263E1"/>
    <w:rsid w:val="00A263E2"/>
    <w:rsid w:val="00A2641A"/>
    <w:rsid w:val="00A26421"/>
    <w:rsid w:val="00A264AF"/>
    <w:rsid w:val="00A264CF"/>
    <w:rsid w:val="00A26509"/>
    <w:rsid w:val="00A26523"/>
    <w:rsid w:val="00A2653A"/>
    <w:rsid w:val="00A2654F"/>
    <w:rsid w:val="00A26556"/>
    <w:rsid w:val="00A26590"/>
    <w:rsid w:val="00A265D7"/>
    <w:rsid w:val="00A265F7"/>
    <w:rsid w:val="00A265FA"/>
    <w:rsid w:val="00A265FE"/>
    <w:rsid w:val="00A26673"/>
    <w:rsid w:val="00A266AB"/>
    <w:rsid w:val="00A266B3"/>
    <w:rsid w:val="00A266C7"/>
    <w:rsid w:val="00A266F3"/>
    <w:rsid w:val="00A2670B"/>
    <w:rsid w:val="00A2670D"/>
    <w:rsid w:val="00A26752"/>
    <w:rsid w:val="00A26785"/>
    <w:rsid w:val="00A267DE"/>
    <w:rsid w:val="00A26834"/>
    <w:rsid w:val="00A2685C"/>
    <w:rsid w:val="00A2687E"/>
    <w:rsid w:val="00A26897"/>
    <w:rsid w:val="00A268B7"/>
    <w:rsid w:val="00A2690F"/>
    <w:rsid w:val="00A26974"/>
    <w:rsid w:val="00A26977"/>
    <w:rsid w:val="00A269A4"/>
    <w:rsid w:val="00A269AA"/>
    <w:rsid w:val="00A26A6D"/>
    <w:rsid w:val="00A26A7B"/>
    <w:rsid w:val="00A26A89"/>
    <w:rsid w:val="00A26A8E"/>
    <w:rsid w:val="00A26A9F"/>
    <w:rsid w:val="00A26ABE"/>
    <w:rsid w:val="00A26AE2"/>
    <w:rsid w:val="00A26AF2"/>
    <w:rsid w:val="00A26B2D"/>
    <w:rsid w:val="00A26B41"/>
    <w:rsid w:val="00A26B5B"/>
    <w:rsid w:val="00A26B80"/>
    <w:rsid w:val="00A26BB9"/>
    <w:rsid w:val="00A26BE7"/>
    <w:rsid w:val="00A26BEE"/>
    <w:rsid w:val="00A26C0A"/>
    <w:rsid w:val="00A26C0E"/>
    <w:rsid w:val="00A26C3E"/>
    <w:rsid w:val="00A26C47"/>
    <w:rsid w:val="00A26C4B"/>
    <w:rsid w:val="00A26D2F"/>
    <w:rsid w:val="00A26D35"/>
    <w:rsid w:val="00A26D39"/>
    <w:rsid w:val="00A26D67"/>
    <w:rsid w:val="00A26DA0"/>
    <w:rsid w:val="00A26DA4"/>
    <w:rsid w:val="00A26DB1"/>
    <w:rsid w:val="00A26DE6"/>
    <w:rsid w:val="00A26E2E"/>
    <w:rsid w:val="00A26E38"/>
    <w:rsid w:val="00A26E59"/>
    <w:rsid w:val="00A26EA3"/>
    <w:rsid w:val="00A26EB5"/>
    <w:rsid w:val="00A26EE8"/>
    <w:rsid w:val="00A26F06"/>
    <w:rsid w:val="00A26F08"/>
    <w:rsid w:val="00A26F37"/>
    <w:rsid w:val="00A26FDE"/>
    <w:rsid w:val="00A27062"/>
    <w:rsid w:val="00A270AD"/>
    <w:rsid w:val="00A270D0"/>
    <w:rsid w:val="00A270DE"/>
    <w:rsid w:val="00A27121"/>
    <w:rsid w:val="00A27139"/>
    <w:rsid w:val="00A27144"/>
    <w:rsid w:val="00A2723E"/>
    <w:rsid w:val="00A27275"/>
    <w:rsid w:val="00A272B5"/>
    <w:rsid w:val="00A272B6"/>
    <w:rsid w:val="00A272CB"/>
    <w:rsid w:val="00A272CF"/>
    <w:rsid w:val="00A27333"/>
    <w:rsid w:val="00A2733E"/>
    <w:rsid w:val="00A2734D"/>
    <w:rsid w:val="00A27377"/>
    <w:rsid w:val="00A2737E"/>
    <w:rsid w:val="00A27392"/>
    <w:rsid w:val="00A2739C"/>
    <w:rsid w:val="00A273D8"/>
    <w:rsid w:val="00A2741D"/>
    <w:rsid w:val="00A274BC"/>
    <w:rsid w:val="00A274D2"/>
    <w:rsid w:val="00A274E3"/>
    <w:rsid w:val="00A274EA"/>
    <w:rsid w:val="00A274FB"/>
    <w:rsid w:val="00A2750B"/>
    <w:rsid w:val="00A2753C"/>
    <w:rsid w:val="00A27547"/>
    <w:rsid w:val="00A27548"/>
    <w:rsid w:val="00A27570"/>
    <w:rsid w:val="00A27592"/>
    <w:rsid w:val="00A275BC"/>
    <w:rsid w:val="00A275D1"/>
    <w:rsid w:val="00A275F3"/>
    <w:rsid w:val="00A2760E"/>
    <w:rsid w:val="00A27618"/>
    <w:rsid w:val="00A27623"/>
    <w:rsid w:val="00A2764E"/>
    <w:rsid w:val="00A2766E"/>
    <w:rsid w:val="00A2766F"/>
    <w:rsid w:val="00A2768E"/>
    <w:rsid w:val="00A276A4"/>
    <w:rsid w:val="00A276E8"/>
    <w:rsid w:val="00A27705"/>
    <w:rsid w:val="00A27778"/>
    <w:rsid w:val="00A277C0"/>
    <w:rsid w:val="00A277CF"/>
    <w:rsid w:val="00A277E8"/>
    <w:rsid w:val="00A277EB"/>
    <w:rsid w:val="00A2780C"/>
    <w:rsid w:val="00A2781B"/>
    <w:rsid w:val="00A27874"/>
    <w:rsid w:val="00A2787C"/>
    <w:rsid w:val="00A278C6"/>
    <w:rsid w:val="00A278E8"/>
    <w:rsid w:val="00A278F9"/>
    <w:rsid w:val="00A27924"/>
    <w:rsid w:val="00A279D7"/>
    <w:rsid w:val="00A279E6"/>
    <w:rsid w:val="00A27A07"/>
    <w:rsid w:val="00A27A12"/>
    <w:rsid w:val="00A27A1A"/>
    <w:rsid w:val="00A27A44"/>
    <w:rsid w:val="00A27A84"/>
    <w:rsid w:val="00A27AA2"/>
    <w:rsid w:val="00A27AD7"/>
    <w:rsid w:val="00A27AEA"/>
    <w:rsid w:val="00A27B0A"/>
    <w:rsid w:val="00A27B37"/>
    <w:rsid w:val="00A27B60"/>
    <w:rsid w:val="00A27BF7"/>
    <w:rsid w:val="00A27C03"/>
    <w:rsid w:val="00A27C34"/>
    <w:rsid w:val="00A27C41"/>
    <w:rsid w:val="00A27C45"/>
    <w:rsid w:val="00A27C98"/>
    <w:rsid w:val="00A27D03"/>
    <w:rsid w:val="00A27D11"/>
    <w:rsid w:val="00A27D1B"/>
    <w:rsid w:val="00A27D71"/>
    <w:rsid w:val="00A27DB9"/>
    <w:rsid w:val="00A27DF2"/>
    <w:rsid w:val="00A27DF7"/>
    <w:rsid w:val="00A27DFD"/>
    <w:rsid w:val="00A27E20"/>
    <w:rsid w:val="00A27E25"/>
    <w:rsid w:val="00A27E31"/>
    <w:rsid w:val="00A27E72"/>
    <w:rsid w:val="00A27EAC"/>
    <w:rsid w:val="00A27EB3"/>
    <w:rsid w:val="00A27EFE"/>
    <w:rsid w:val="00A27F1A"/>
    <w:rsid w:val="00A27F36"/>
    <w:rsid w:val="00A27F6A"/>
    <w:rsid w:val="00A27F75"/>
    <w:rsid w:val="00A27FD0"/>
    <w:rsid w:val="00A27FF2"/>
    <w:rsid w:val="00A30001"/>
    <w:rsid w:val="00A30057"/>
    <w:rsid w:val="00A3006F"/>
    <w:rsid w:val="00A300AF"/>
    <w:rsid w:val="00A300B2"/>
    <w:rsid w:val="00A300B8"/>
    <w:rsid w:val="00A300DD"/>
    <w:rsid w:val="00A3011A"/>
    <w:rsid w:val="00A3011D"/>
    <w:rsid w:val="00A30124"/>
    <w:rsid w:val="00A3012F"/>
    <w:rsid w:val="00A3013D"/>
    <w:rsid w:val="00A30147"/>
    <w:rsid w:val="00A301BB"/>
    <w:rsid w:val="00A301E0"/>
    <w:rsid w:val="00A30258"/>
    <w:rsid w:val="00A3026C"/>
    <w:rsid w:val="00A30279"/>
    <w:rsid w:val="00A302C0"/>
    <w:rsid w:val="00A30337"/>
    <w:rsid w:val="00A3033F"/>
    <w:rsid w:val="00A30357"/>
    <w:rsid w:val="00A30385"/>
    <w:rsid w:val="00A303C9"/>
    <w:rsid w:val="00A303E0"/>
    <w:rsid w:val="00A3041B"/>
    <w:rsid w:val="00A30441"/>
    <w:rsid w:val="00A30477"/>
    <w:rsid w:val="00A30489"/>
    <w:rsid w:val="00A304B0"/>
    <w:rsid w:val="00A304B6"/>
    <w:rsid w:val="00A304C7"/>
    <w:rsid w:val="00A304E7"/>
    <w:rsid w:val="00A3053B"/>
    <w:rsid w:val="00A30553"/>
    <w:rsid w:val="00A305AC"/>
    <w:rsid w:val="00A305DD"/>
    <w:rsid w:val="00A30613"/>
    <w:rsid w:val="00A30619"/>
    <w:rsid w:val="00A30622"/>
    <w:rsid w:val="00A30695"/>
    <w:rsid w:val="00A306C9"/>
    <w:rsid w:val="00A306EB"/>
    <w:rsid w:val="00A30740"/>
    <w:rsid w:val="00A307A8"/>
    <w:rsid w:val="00A307B8"/>
    <w:rsid w:val="00A307BA"/>
    <w:rsid w:val="00A307C3"/>
    <w:rsid w:val="00A307E0"/>
    <w:rsid w:val="00A30815"/>
    <w:rsid w:val="00A30865"/>
    <w:rsid w:val="00A3088A"/>
    <w:rsid w:val="00A308AB"/>
    <w:rsid w:val="00A308F1"/>
    <w:rsid w:val="00A30900"/>
    <w:rsid w:val="00A30901"/>
    <w:rsid w:val="00A3092F"/>
    <w:rsid w:val="00A30950"/>
    <w:rsid w:val="00A309B5"/>
    <w:rsid w:val="00A309CC"/>
    <w:rsid w:val="00A309F3"/>
    <w:rsid w:val="00A30A04"/>
    <w:rsid w:val="00A30A0F"/>
    <w:rsid w:val="00A30A32"/>
    <w:rsid w:val="00A30A54"/>
    <w:rsid w:val="00A30B2E"/>
    <w:rsid w:val="00A30B3F"/>
    <w:rsid w:val="00A30B93"/>
    <w:rsid w:val="00A30B97"/>
    <w:rsid w:val="00A30BFE"/>
    <w:rsid w:val="00A30C41"/>
    <w:rsid w:val="00A30C78"/>
    <w:rsid w:val="00A30C7C"/>
    <w:rsid w:val="00A30C84"/>
    <w:rsid w:val="00A30D03"/>
    <w:rsid w:val="00A30D1B"/>
    <w:rsid w:val="00A30D1C"/>
    <w:rsid w:val="00A30D57"/>
    <w:rsid w:val="00A30D93"/>
    <w:rsid w:val="00A30DAF"/>
    <w:rsid w:val="00A30DBE"/>
    <w:rsid w:val="00A30E1B"/>
    <w:rsid w:val="00A30E1D"/>
    <w:rsid w:val="00A30E3E"/>
    <w:rsid w:val="00A30E59"/>
    <w:rsid w:val="00A30E66"/>
    <w:rsid w:val="00A30E67"/>
    <w:rsid w:val="00A30E6F"/>
    <w:rsid w:val="00A30EB6"/>
    <w:rsid w:val="00A30EC2"/>
    <w:rsid w:val="00A30EE0"/>
    <w:rsid w:val="00A30EF5"/>
    <w:rsid w:val="00A30F6D"/>
    <w:rsid w:val="00A30FF0"/>
    <w:rsid w:val="00A31019"/>
    <w:rsid w:val="00A31038"/>
    <w:rsid w:val="00A31039"/>
    <w:rsid w:val="00A31069"/>
    <w:rsid w:val="00A31073"/>
    <w:rsid w:val="00A3109D"/>
    <w:rsid w:val="00A310A0"/>
    <w:rsid w:val="00A310C3"/>
    <w:rsid w:val="00A310EE"/>
    <w:rsid w:val="00A3114D"/>
    <w:rsid w:val="00A3114F"/>
    <w:rsid w:val="00A31194"/>
    <w:rsid w:val="00A311F8"/>
    <w:rsid w:val="00A3120A"/>
    <w:rsid w:val="00A3124B"/>
    <w:rsid w:val="00A31274"/>
    <w:rsid w:val="00A312C4"/>
    <w:rsid w:val="00A312E2"/>
    <w:rsid w:val="00A312E7"/>
    <w:rsid w:val="00A312ED"/>
    <w:rsid w:val="00A312F8"/>
    <w:rsid w:val="00A31305"/>
    <w:rsid w:val="00A31337"/>
    <w:rsid w:val="00A3137C"/>
    <w:rsid w:val="00A3137F"/>
    <w:rsid w:val="00A313D4"/>
    <w:rsid w:val="00A31403"/>
    <w:rsid w:val="00A31418"/>
    <w:rsid w:val="00A3142F"/>
    <w:rsid w:val="00A31450"/>
    <w:rsid w:val="00A3146F"/>
    <w:rsid w:val="00A31475"/>
    <w:rsid w:val="00A3149F"/>
    <w:rsid w:val="00A314AE"/>
    <w:rsid w:val="00A314BB"/>
    <w:rsid w:val="00A314C4"/>
    <w:rsid w:val="00A314CF"/>
    <w:rsid w:val="00A3150C"/>
    <w:rsid w:val="00A31518"/>
    <w:rsid w:val="00A31527"/>
    <w:rsid w:val="00A31539"/>
    <w:rsid w:val="00A3155C"/>
    <w:rsid w:val="00A31563"/>
    <w:rsid w:val="00A31591"/>
    <w:rsid w:val="00A315AE"/>
    <w:rsid w:val="00A315E1"/>
    <w:rsid w:val="00A3168A"/>
    <w:rsid w:val="00A316D2"/>
    <w:rsid w:val="00A316D5"/>
    <w:rsid w:val="00A316DB"/>
    <w:rsid w:val="00A316E2"/>
    <w:rsid w:val="00A316E3"/>
    <w:rsid w:val="00A316EE"/>
    <w:rsid w:val="00A316F9"/>
    <w:rsid w:val="00A31712"/>
    <w:rsid w:val="00A3172A"/>
    <w:rsid w:val="00A3173A"/>
    <w:rsid w:val="00A31765"/>
    <w:rsid w:val="00A31773"/>
    <w:rsid w:val="00A317A4"/>
    <w:rsid w:val="00A317BD"/>
    <w:rsid w:val="00A317FE"/>
    <w:rsid w:val="00A318AA"/>
    <w:rsid w:val="00A318AD"/>
    <w:rsid w:val="00A318AF"/>
    <w:rsid w:val="00A318C3"/>
    <w:rsid w:val="00A318E0"/>
    <w:rsid w:val="00A31909"/>
    <w:rsid w:val="00A319B7"/>
    <w:rsid w:val="00A319CF"/>
    <w:rsid w:val="00A319E1"/>
    <w:rsid w:val="00A319F3"/>
    <w:rsid w:val="00A31A22"/>
    <w:rsid w:val="00A31A4E"/>
    <w:rsid w:val="00A31A70"/>
    <w:rsid w:val="00A31AC0"/>
    <w:rsid w:val="00A31ADE"/>
    <w:rsid w:val="00A31AE2"/>
    <w:rsid w:val="00A31B23"/>
    <w:rsid w:val="00A31B43"/>
    <w:rsid w:val="00A31B65"/>
    <w:rsid w:val="00A31BEB"/>
    <w:rsid w:val="00A31C34"/>
    <w:rsid w:val="00A31C63"/>
    <w:rsid w:val="00A31C6A"/>
    <w:rsid w:val="00A31C98"/>
    <w:rsid w:val="00A31CB1"/>
    <w:rsid w:val="00A31CF1"/>
    <w:rsid w:val="00A31CFB"/>
    <w:rsid w:val="00A31D3C"/>
    <w:rsid w:val="00A31D4A"/>
    <w:rsid w:val="00A31D84"/>
    <w:rsid w:val="00A31E01"/>
    <w:rsid w:val="00A31E2A"/>
    <w:rsid w:val="00A31E2E"/>
    <w:rsid w:val="00A31E3F"/>
    <w:rsid w:val="00A31E60"/>
    <w:rsid w:val="00A31E67"/>
    <w:rsid w:val="00A31EC6"/>
    <w:rsid w:val="00A31ECD"/>
    <w:rsid w:val="00A31EE8"/>
    <w:rsid w:val="00A31EFB"/>
    <w:rsid w:val="00A31EFD"/>
    <w:rsid w:val="00A31F1D"/>
    <w:rsid w:val="00A31F3C"/>
    <w:rsid w:val="00A31F77"/>
    <w:rsid w:val="00A31F87"/>
    <w:rsid w:val="00A31F89"/>
    <w:rsid w:val="00A31F9C"/>
    <w:rsid w:val="00A31F9E"/>
    <w:rsid w:val="00A31FC9"/>
    <w:rsid w:val="00A32019"/>
    <w:rsid w:val="00A3201D"/>
    <w:rsid w:val="00A3203D"/>
    <w:rsid w:val="00A3205E"/>
    <w:rsid w:val="00A32065"/>
    <w:rsid w:val="00A32079"/>
    <w:rsid w:val="00A3208B"/>
    <w:rsid w:val="00A32094"/>
    <w:rsid w:val="00A320A4"/>
    <w:rsid w:val="00A320ED"/>
    <w:rsid w:val="00A320F0"/>
    <w:rsid w:val="00A32101"/>
    <w:rsid w:val="00A32104"/>
    <w:rsid w:val="00A32108"/>
    <w:rsid w:val="00A32158"/>
    <w:rsid w:val="00A3215B"/>
    <w:rsid w:val="00A3217E"/>
    <w:rsid w:val="00A3219C"/>
    <w:rsid w:val="00A321B4"/>
    <w:rsid w:val="00A321B8"/>
    <w:rsid w:val="00A321DB"/>
    <w:rsid w:val="00A32210"/>
    <w:rsid w:val="00A32223"/>
    <w:rsid w:val="00A32240"/>
    <w:rsid w:val="00A32257"/>
    <w:rsid w:val="00A32261"/>
    <w:rsid w:val="00A3227D"/>
    <w:rsid w:val="00A32294"/>
    <w:rsid w:val="00A322DF"/>
    <w:rsid w:val="00A32347"/>
    <w:rsid w:val="00A32364"/>
    <w:rsid w:val="00A323A0"/>
    <w:rsid w:val="00A323A8"/>
    <w:rsid w:val="00A323BE"/>
    <w:rsid w:val="00A323C8"/>
    <w:rsid w:val="00A323D5"/>
    <w:rsid w:val="00A323F9"/>
    <w:rsid w:val="00A3244B"/>
    <w:rsid w:val="00A32450"/>
    <w:rsid w:val="00A32469"/>
    <w:rsid w:val="00A3247B"/>
    <w:rsid w:val="00A324C1"/>
    <w:rsid w:val="00A324EC"/>
    <w:rsid w:val="00A32526"/>
    <w:rsid w:val="00A32568"/>
    <w:rsid w:val="00A325FA"/>
    <w:rsid w:val="00A32604"/>
    <w:rsid w:val="00A32632"/>
    <w:rsid w:val="00A3263E"/>
    <w:rsid w:val="00A32654"/>
    <w:rsid w:val="00A3265E"/>
    <w:rsid w:val="00A32671"/>
    <w:rsid w:val="00A3269F"/>
    <w:rsid w:val="00A326C5"/>
    <w:rsid w:val="00A326D7"/>
    <w:rsid w:val="00A326E2"/>
    <w:rsid w:val="00A326F1"/>
    <w:rsid w:val="00A3274B"/>
    <w:rsid w:val="00A3275E"/>
    <w:rsid w:val="00A32767"/>
    <w:rsid w:val="00A32774"/>
    <w:rsid w:val="00A32777"/>
    <w:rsid w:val="00A32790"/>
    <w:rsid w:val="00A327AB"/>
    <w:rsid w:val="00A327BF"/>
    <w:rsid w:val="00A327D1"/>
    <w:rsid w:val="00A327D3"/>
    <w:rsid w:val="00A32831"/>
    <w:rsid w:val="00A32832"/>
    <w:rsid w:val="00A32851"/>
    <w:rsid w:val="00A3286B"/>
    <w:rsid w:val="00A32896"/>
    <w:rsid w:val="00A3289A"/>
    <w:rsid w:val="00A328A0"/>
    <w:rsid w:val="00A328F4"/>
    <w:rsid w:val="00A32964"/>
    <w:rsid w:val="00A32971"/>
    <w:rsid w:val="00A329A1"/>
    <w:rsid w:val="00A329A7"/>
    <w:rsid w:val="00A329BB"/>
    <w:rsid w:val="00A329C2"/>
    <w:rsid w:val="00A329C6"/>
    <w:rsid w:val="00A329D0"/>
    <w:rsid w:val="00A329D2"/>
    <w:rsid w:val="00A329F1"/>
    <w:rsid w:val="00A32A04"/>
    <w:rsid w:val="00A32A13"/>
    <w:rsid w:val="00A32A49"/>
    <w:rsid w:val="00A32A64"/>
    <w:rsid w:val="00A32A7C"/>
    <w:rsid w:val="00A32A90"/>
    <w:rsid w:val="00A32AC5"/>
    <w:rsid w:val="00A32ACC"/>
    <w:rsid w:val="00A32AD9"/>
    <w:rsid w:val="00A32AE9"/>
    <w:rsid w:val="00A32B12"/>
    <w:rsid w:val="00A32B2B"/>
    <w:rsid w:val="00A32B2C"/>
    <w:rsid w:val="00A32B8A"/>
    <w:rsid w:val="00A32B9C"/>
    <w:rsid w:val="00A32BAE"/>
    <w:rsid w:val="00A32BC3"/>
    <w:rsid w:val="00A32BE4"/>
    <w:rsid w:val="00A32BE7"/>
    <w:rsid w:val="00A32BF5"/>
    <w:rsid w:val="00A32BF9"/>
    <w:rsid w:val="00A32C07"/>
    <w:rsid w:val="00A32C11"/>
    <w:rsid w:val="00A32C27"/>
    <w:rsid w:val="00A32C29"/>
    <w:rsid w:val="00A32CE9"/>
    <w:rsid w:val="00A32DA4"/>
    <w:rsid w:val="00A32DB5"/>
    <w:rsid w:val="00A32DC5"/>
    <w:rsid w:val="00A32DEA"/>
    <w:rsid w:val="00A32E02"/>
    <w:rsid w:val="00A32E27"/>
    <w:rsid w:val="00A32E4F"/>
    <w:rsid w:val="00A32E6D"/>
    <w:rsid w:val="00A32EA9"/>
    <w:rsid w:val="00A32F18"/>
    <w:rsid w:val="00A32F2C"/>
    <w:rsid w:val="00A32F62"/>
    <w:rsid w:val="00A32F80"/>
    <w:rsid w:val="00A32FD6"/>
    <w:rsid w:val="00A33001"/>
    <w:rsid w:val="00A33019"/>
    <w:rsid w:val="00A33022"/>
    <w:rsid w:val="00A33026"/>
    <w:rsid w:val="00A3304C"/>
    <w:rsid w:val="00A3305E"/>
    <w:rsid w:val="00A330A5"/>
    <w:rsid w:val="00A330AD"/>
    <w:rsid w:val="00A330BE"/>
    <w:rsid w:val="00A330F5"/>
    <w:rsid w:val="00A33116"/>
    <w:rsid w:val="00A33121"/>
    <w:rsid w:val="00A3319C"/>
    <w:rsid w:val="00A331B1"/>
    <w:rsid w:val="00A331DC"/>
    <w:rsid w:val="00A331E2"/>
    <w:rsid w:val="00A331F1"/>
    <w:rsid w:val="00A33291"/>
    <w:rsid w:val="00A332B4"/>
    <w:rsid w:val="00A3333D"/>
    <w:rsid w:val="00A33341"/>
    <w:rsid w:val="00A33350"/>
    <w:rsid w:val="00A33376"/>
    <w:rsid w:val="00A3339F"/>
    <w:rsid w:val="00A333F5"/>
    <w:rsid w:val="00A333F7"/>
    <w:rsid w:val="00A33436"/>
    <w:rsid w:val="00A33437"/>
    <w:rsid w:val="00A3344F"/>
    <w:rsid w:val="00A33487"/>
    <w:rsid w:val="00A33488"/>
    <w:rsid w:val="00A33496"/>
    <w:rsid w:val="00A334E8"/>
    <w:rsid w:val="00A33500"/>
    <w:rsid w:val="00A3350C"/>
    <w:rsid w:val="00A33513"/>
    <w:rsid w:val="00A33521"/>
    <w:rsid w:val="00A33524"/>
    <w:rsid w:val="00A335BF"/>
    <w:rsid w:val="00A335D5"/>
    <w:rsid w:val="00A33655"/>
    <w:rsid w:val="00A3365C"/>
    <w:rsid w:val="00A33678"/>
    <w:rsid w:val="00A3367A"/>
    <w:rsid w:val="00A3377F"/>
    <w:rsid w:val="00A33792"/>
    <w:rsid w:val="00A3379C"/>
    <w:rsid w:val="00A337A4"/>
    <w:rsid w:val="00A337B1"/>
    <w:rsid w:val="00A337C4"/>
    <w:rsid w:val="00A337DA"/>
    <w:rsid w:val="00A337F4"/>
    <w:rsid w:val="00A33823"/>
    <w:rsid w:val="00A3382B"/>
    <w:rsid w:val="00A33839"/>
    <w:rsid w:val="00A3384D"/>
    <w:rsid w:val="00A33871"/>
    <w:rsid w:val="00A33878"/>
    <w:rsid w:val="00A3387F"/>
    <w:rsid w:val="00A338A0"/>
    <w:rsid w:val="00A338B9"/>
    <w:rsid w:val="00A338C1"/>
    <w:rsid w:val="00A338D3"/>
    <w:rsid w:val="00A338D8"/>
    <w:rsid w:val="00A338E8"/>
    <w:rsid w:val="00A33921"/>
    <w:rsid w:val="00A33943"/>
    <w:rsid w:val="00A3394A"/>
    <w:rsid w:val="00A33980"/>
    <w:rsid w:val="00A339B3"/>
    <w:rsid w:val="00A339BA"/>
    <w:rsid w:val="00A33A0A"/>
    <w:rsid w:val="00A33A16"/>
    <w:rsid w:val="00A33A57"/>
    <w:rsid w:val="00A33B0A"/>
    <w:rsid w:val="00A33B20"/>
    <w:rsid w:val="00A33B44"/>
    <w:rsid w:val="00A33B45"/>
    <w:rsid w:val="00A33BB6"/>
    <w:rsid w:val="00A33BD2"/>
    <w:rsid w:val="00A33BE6"/>
    <w:rsid w:val="00A33C2D"/>
    <w:rsid w:val="00A33C2F"/>
    <w:rsid w:val="00A33C31"/>
    <w:rsid w:val="00A33C35"/>
    <w:rsid w:val="00A33C56"/>
    <w:rsid w:val="00A33C5B"/>
    <w:rsid w:val="00A33CB4"/>
    <w:rsid w:val="00A33CBA"/>
    <w:rsid w:val="00A33CBD"/>
    <w:rsid w:val="00A33D0D"/>
    <w:rsid w:val="00A33D0E"/>
    <w:rsid w:val="00A33D18"/>
    <w:rsid w:val="00A33D27"/>
    <w:rsid w:val="00A33D76"/>
    <w:rsid w:val="00A33D79"/>
    <w:rsid w:val="00A33D99"/>
    <w:rsid w:val="00A33DC2"/>
    <w:rsid w:val="00A33DCA"/>
    <w:rsid w:val="00A33DD9"/>
    <w:rsid w:val="00A33E68"/>
    <w:rsid w:val="00A33E75"/>
    <w:rsid w:val="00A33EBE"/>
    <w:rsid w:val="00A33ED4"/>
    <w:rsid w:val="00A33EDA"/>
    <w:rsid w:val="00A33EEF"/>
    <w:rsid w:val="00A33F07"/>
    <w:rsid w:val="00A33F7F"/>
    <w:rsid w:val="00A33F9D"/>
    <w:rsid w:val="00A33FAF"/>
    <w:rsid w:val="00A33FBB"/>
    <w:rsid w:val="00A33FF7"/>
    <w:rsid w:val="00A34046"/>
    <w:rsid w:val="00A34071"/>
    <w:rsid w:val="00A34095"/>
    <w:rsid w:val="00A340BB"/>
    <w:rsid w:val="00A34100"/>
    <w:rsid w:val="00A34115"/>
    <w:rsid w:val="00A3412A"/>
    <w:rsid w:val="00A3414B"/>
    <w:rsid w:val="00A3414E"/>
    <w:rsid w:val="00A3419B"/>
    <w:rsid w:val="00A341C7"/>
    <w:rsid w:val="00A341ED"/>
    <w:rsid w:val="00A34210"/>
    <w:rsid w:val="00A34250"/>
    <w:rsid w:val="00A34254"/>
    <w:rsid w:val="00A3425A"/>
    <w:rsid w:val="00A34269"/>
    <w:rsid w:val="00A3429D"/>
    <w:rsid w:val="00A342BB"/>
    <w:rsid w:val="00A3430A"/>
    <w:rsid w:val="00A34375"/>
    <w:rsid w:val="00A343A8"/>
    <w:rsid w:val="00A343A9"/>
    <w:rsid w:val="00A34406"/>
    <w:rsid w:val="00A34415"/>
    <w:rsid w:val="00A344DD"/>
    <w:rsid w:val="00A344EC"/>
    <w:rsid w:val="00A34515"/>
    <w:rsid w:val="00A34524"/>
    <w:rsid w:val="00A3456A"/>
    <w:rsid w:val="00A34610"/>
    <w:rsid w:val="00A34613"/>
    <w:rsid w:val="00A34615"/>
    <w:rsid w:val="00A34638"/>
    <w:rsid w:val="00A34642"/>
    <w:rsid w:val="00A34647"/>
    <w:rsid w:val="00A34654"/>
    <w:rsid w:val="00A34693"/>
    <w:rsid w:val="00A346A7"/>
    <w:rsid w:val="00A346B1"/>
    <w:rsid w:val="00A346F2"/>
    <w:rsid w:val="00A346F5"/>
    <w:rsid w:val="00A34700"/>
    <w:rsid w:val="00A3473E"/>
    <w:rsid w:val="00A34768"/>
    <w:rsid w:val="00A34794"/>
    <w:rsid w:val="00A347B8"/>
    <w:rsid w:val="00A347BC"/>
    <w:rsid w:val="00A347BE"/>
    <w:rsid w:val="00A347D6"/>
    <w:rsid w:val="00A347F1"/>
    <w:rsid w:val="00A347FA"/>
    <w:rsid w:val="00A34807"/>
    <w:rsid w:val="00A34835"/>
    <w:rsid w:val="00A34846"/>
    <w:rsid w:val="00A348BB"/>
    <w:rsid w:val="00A348DD"/>
    <w:rsid w:val="00A348DE"/>
    <w:rsid w:val="00A348EB"/>
    <w:rsid w:val="00A34902"/>
    <w:rsid w:val="00A3490B"/>
    <w:rsid w:val="00A34945"/>
    <w:rsid w:val="00A34980"/>
    <w:rsid w:val="00A3499E"/>
    <w:rsid w:val="00A349A8"/>
    <w:rsid w:val="00A349CA"/>
    <w:rsid w:val="00A349DF"/>
    <w:rsid w:val="00A349E9"/>
    <w:rsid w:val="00A34A02"/>
    <w:rsid w:val="00A34A36"/>
    <w:rsid w:val="00A34A66"/>
    <w:rsid w:val="00A34A7B"/>
    <w:rsid w:val="00A34A8A"/>
    <w:rsid w:val="00A34A90"/>
    <w:rsid w:val="00A34AC3"/>
    <w:rsid w:val="00A34AF1"/>
    <w:rsid w:val="00A34AFE"/>
    <w:rsid w:val="00A34B1B"/>
    <w:rsid w:val="00A34B34"/>
    <w:rsid w:val="00A34B50"/>
    <w:rsid w:val="00A34B81"/>
    <w:rsid w:val="00A34B8B"/>
    <w:rsid w:val="00A34B9E"/>
    <w:rsid w:val="00A34C14"/>
    <w:rsid w:val="00A34C3A"/>
    <w:rsid w:val="00A34C40"/>
    <w:rsid w:val="00A34C9F"/>
    <w:rsid w:val="00A34CFE"/>
    <w:rsid w:val="00A34D63"/>
    <w:rsid w:val="00A34D73"/>
    <w:rsid w:val="00A34D81"/>
    <w:rsid w:val="00A34DA5"/>
    <w:rsid w:val="00A34E30"/>
    <w:rsid w:val="00A34E37"/>
    <w:rsid w:val="00A34E4C"/>
    <w:rsid w:val="00A34E55"/>
    <w:rsid w:val="00A34E6D"/>
    <w:rsid w:val="00A34EC2"/>
    <w:rsid w:val="00A34F52"/>
    <w:rsid w:val="00A34F73"/>
    <w:rsid w:val="00A34FB1"/>
    <w:rsid w:val="00A3500C"/>
    <w:rsid w:val="00A35017"/>
    <w:rsid w:val="00A35021"/>
    <w:rsid w:val="00A35031"/>
    <w:rsid w:val="00A35045"/>
    <w:rsid w:val="00A35065"/>
    <w:rsid w:val="00A3506B"/>
    <w:rsid w:val="00A3509C"/>
    <w:rsid w:val="00A350A8"/>
    <w:rsid w:val="00A350BB"/>
    <w:rsid w:val="00A350FC"/>
    <w:rsid w:val="00A35139"/>
    <w:rsid w:val="00A35141"/>
    <w:rsid w:val="00A3514C"/>
    <w:rsid w:val="00A35160"/>
    <w:rsid w:val="00A3519C"/>
    <w:rsid w:val="00A3519E"/>
    <w:rsid w:val="00A351A1"/>
    <w:rsid w:val="00A351F0"/>
    <w:rsid w:val="00A351FD"/>
    <w:rsid w:val="00A3522B"/>
    <w:rsid w:val="00A35238"/>
    <w:rsid w:val="00A35253"/>
    <w:rsid w:val="00A3526F"/>
    <w:rsid w:val="00A35292"/>
    <w:rsid w:val="00A35294"/>
    <w:rsid w:val="00A35296"/>
    <w:rsid w:val="00A352A9"/>
    <w:rsid w:val="00A35304"/>
    <w:rsid w:val="00A35305"/>
    <w:rsid w:val="00A3530B"/>
    <w:rsid w:val="00A35346"/>
    <w:rsid w:val="00A35364"/>
    <w:rsid w:val="00A35376"/>
    <w:rsid w:val="00A353A9"/>
    <w:rsid w:val="00A353B0"/>
    <w:rsid w:val="00A353DF"/>
    <w:rsid w:val="00A35467"/>
    <w:rsid w:val="00A354B4"/>
    <w:rsid w:val="00A354B9"/>
    <w:rsid w:val="00A354D0"/>
    <w:rsid w:val="00A354F0"/>
    <w:rsid w:val="00A3553C"/>
    <w:rsid w:val="00A35548"/>
    <w:rsid w:val="00A35559"/>
    <w:rsid w:val="00A3555E"/>
    <w:rsid w:val="00A35562"/>
    <w:rsid w:val="00A3556C"/>
    <w:rsid w:val="00A355AC"/>
    <w:rsid w:val="00A355BE"/>
    <w:rsid w:val="00A35612"/>
    <w:rsid w:val="00A35668"/>
    <w:rsid w:val="00A35679"/>
    <w:rsid w:val="00A3569D"/>
    <w:rsid w:val="00A356A7"/>
    <w:rsid w:val="00A356C9"/>
    <w:rsid w:val="00A356EC"/>
    <w:rsid w:val="00A35729"/>
    <w:rsid w:val="00A35781"/>
    <w:rsid w:val="00A35794"/>
    <w:rsid w:val="00A357AC"/>
    <w:rsid w:val="00A357BD"/>
    <w:rsid w:val="00A357D8"/>
    <w:rsid w:val="00A35881"/>
    <w:rsid w:val="00A358A4"/>
    <w:rsid w:val="00A358BC"/>
    <w:rsid w:val="00A358FD"/>
    <w:rsid w:val="00A3594A"/>
    <w:rsid w:val="00A3597F"/>
    <w:rsid w:val="00A35996"/>
    <w:rsid w:val="00A359A6"/>
    <w:rsid w:val="00A359AB"/>
    <w:rsid w:val="00A359C7"/>
    <w:rsid w:val="00A359D6"/>
    <w:rsid w:val="00A359FA"/>
    <w:rsid w:val="00A359FC"/>
    <w:rsid w:val="00A35A3A"/>
    <w:rsid w:val="00A35A46"/>
    <w:rsid w:val="00A35A47"/>
    <w:rsid w:val="00A35AA7"/>
    <w:rsid w:val="00A35AB4"/>
    <w:rsid w:val="00A35AC4"/>
    <w:rsid w:val="00A35AD5"/>
    <w:rsid w:val="00A35AE9"/>
    <w:rsid w:val="00A35B08"/>
    <w:rsid w:val="00A35B14"/>
    <w:rsid w:val="00A35B3D"/>
    <w:rsid w:val="00A35B6A"/>
    <w:rsid w:val="00A35BC7"/>
    <w:rsid w:val="00A35C68"/>
    <w:rsid w:val="00A35C6B"/>
    <w:rsid w:val="00A35CC8"/>
    <w:rsid w:val="00A35CDA"/>
    <w:rsid w:val="00A35CF2"/>
    <w:rsid w:val="00A35D69"/>
    <w:rsid w:val="00A35D8E"/>
    <w:rsid w:val="00A35DD6"/>
    <w:rsid w:val="00A35E08"/>
    <w:rsid w:val="00A35E0F"/>
    <w:rsid w:val="00A35E34"/>
    <w:rsid w:val="00A35E52"/>
    <w:rsid w:val="00A35E73"/>
    <w:rsid w:val="00A35E9C"/>
    <w:rsid w:val="00A35EA3"/>
    <w:rsid w:val="00A35EB8"/>
    <w:rsid w:val="00A35F12"/>
    <w:rsid w:val="00A35F22"/>
    <w:rsid w:val="00A35F64"/>
    <w:rsid w:val="00A35F9E"/>
    <w:rsid w:val="00A35FA6"/>
    <w:rsid w:val="00A35FAB"/>
    <w:rsid w:val="00A35FDE"/>
    <w:rsid w:val="00A3601E"/>
    <w:rsid w:val="00A36039"/>
    <w:rsid w:val="00A36048"/>
    <w:rsid w:val="00A3608A"/>
    <w:rsid w:val="00A360C7"/>
    <w:rsid w:val="00A360DD"/>
    <w:rsid w:val="00A360E0"/>
    <w:rsid w:val="00A36101"/>
    <w:rsid w:val="00A36129"/>
    <w:rsid w:val="00A3617A"/>
    <w:rsid w:val="00A361D0"/>
    <w:rsid w:val="00A361EB"/>
    <w:rsid w:val="00A361F3"/>
    <w:rsid w:val="00A3620C"/>
    <w:rsid w:val="00A3629F"/>
    <w:rsid w:val="00A362AD"/>
    <w:rsid w:val="00A362BA"/>
    <w:rsid w:val="00A362D7"/>
    <w:rsid w:val="00A362E5"/>
    <w:rsid w:val="00A36356"/>
    <w:rsid w:val="00A36370"/>
    <w:rsid w:val="00A3639D"/>
    <w:rsid w:val="00A363A5"/>
    <w:rsid w:val="00A363DD"/>
    <w:rsid w:val="00A363E8"/>
    <w:rsid w:val="00A363F1"/>
    <w:rsid w:val="00A363F2"/>
    <w:rsid w:val="00A363F3"/>
    <w:rsid w:val="00A3642E"/>
    <w:rsid w:val="00A3643A"/>
    <w:rsid w:val="00A3647C"/>
    <w:rsid w:val="00A36499"/>
    <w:rsid w:val="00A364A5"/>
    <w:rsid w:val="00A364CE"/>
    <w:rsid w:val="00A36502"/>
    <w:rsid w:val="00A36582"/>
    <w:rsid w:val="00A365BE"/>
    <w:rsid w:val="00A365C9"/>
    <w:rsid w:val="00A365DC"/>
    <w:rsid w:val="00A3661F"/>
    <w:rsid w:val="00A36668"/>
    <w:rsid w:val="00A36679"/>
    <w:rsid w:val="00A3667E"/>
    <w:rsid w:val="00A36689"/>
    <w:rsid w:val="00A36692"/>
    <w:rsid w:val="00A3669E"/>
    <w:rsid w:val="00A366FE"/>
    <w:rsid w:val="00A36718"/>
    <w:rsid w:val="00A3671D"/>
    <w:rsid w:val="00A36745"/>
    <w:rsid w:val="00A36748"/>
    <w:rsid w:val="00A3675B"/>
    <w:rsid w:val="00A36787"/>
    <w:rsid w:val="00A3678C"/>
    <w:rsid w:val="00A36797"/>
    <w:rsid w:val="00A3679A"/>
    <w:rsid w:val="00A367E6"/>
    <w:rsid w:val="00A367F1"/>
    <w:rsid w:val="00A36835"/>
    <w:rsid w:val="00A3684A"/>
    <w:rsid w:val="00A368A0"/>
    <w:rsid w:val="00A368DB"/>
    <w:rsid w:val="00A3690E"/>
    <w:rsid w:val="00A36916"/>
    <w:rsid w:val="00A36951"/>
    <w:rsid w:val="00A36957"/>
    <w:rsid w:val="00A3695E"/>
    <w:rsid w:val="00A36965"/>
    <w:rsid w:val="00A369B3"/>
    <w:rsid w:val="00A36A65"/>
    <w:rsid w:val="00A36A6D"/>
    <w:rsid w:val="00A36A78"/>
    <w:rsid w:val="00A36A98"/>
    <w:rsid w:val="00A36AB4"/>
    <w:rsid w:val="00A36B08"/>
    <w:rsid w:val="00A36B28"/>
    <w:rsid w:val="00A36B49"/>
    <w:rsid w:val="00A36B54"/>
    <w:rsid w:val="00A36B77"/>
    <w:rsid w:val="00A36BA6"/>
    <w:rsid w:val="00A36BE3"/>
    <w:rsid w:val="00A36BFD"/>
    <w:rsid w:val="00A36C2F"/>
    <w:rsid w:val="00A36C60"/>
    <w:rsid w:val="00A36C85"/>
    <w:rsid w:val="00A36C9F"/>
    <w:rsid w:val="00A36CDB"/>
    <w:rsid w:val="00A36D0C"/>
    <w:rsid w:val="00A36D2B"/>
    <w:rsid w:val="00A36D53"/>
    <w:rsid w:val="00A36DD2"/>
    <w:rsid w:val="00A36E08"/>
    <w:rsid w:val="00A36E22"/>
    <w:rsid w:val="00A36E23"/>
    <w:rsid w:val="00A36E47"/>
    <w:rsid w:val="00A36E97"/>
    <w:rsid w:val="00A36EA8"/>
    <w:rsid w:val="00A36EC3"/>
    <w:rsid w:val="00A36EC7"/>
    <w:rsid w:val="00A36ED0"/>
    <w:rsid w:val="00A36F48"/>
    <w:rsid w:val="00A36F96"/>
    <w:rsid w:val="00A36FAE"/>
    <w:rsid w:val="00A36FB2"/>
    <w:rsid w:val="00A3700A"/>
    <w:rsid w:val="00A37011"/>
    <w:rsid w:val="00A370C6"/>
    <w:rsid w:val="00A370E9"/>
    <w:rsid w:val="00A370FE"/>
    <w:rsid w:val="00A37112"/>
    <w:rsid w:val="00A37163"/>
    <w:rsid w:val="00A37168"/>
    <w:rsid w:val="00A37176"/>
    <w:rsid w:val="00A371C5"/>
    <w:rsid w:val="00A371D2"/>
    <w:rsid w:val="00A371E2"/>
    <w:rsid w:val="00A371ED"/>
    <w:rsid w:val="00A371F9"/>
    <w:rsid w:val="00A3722D"/>
    <w:rsid w:val="00A372CA"/>
    <w:rsid w:val="00A372E6"/>
    <w:rsid w:val="00A372EB"/>
    <w:rsid w:val="00A3730B"/>
    <w:rsid w:val="00A37326"/>
    <w:rsid w:val="00A3732A"/>
    <w:rsid w:val="00A37349"/>
    <w:rsid w:val="00A3736A"/>
    <w:rsid w:val="00A3737B"/>
    <w:rsid w:val="00A373B5"/>
    <w:rsid w:val="00A373F0"/>
    <w:rsid w:val="00A3743B"/>
    <w:rsid w:val="00A3743E"/>
    <w:rsid w:val="00A37440"/>
    <w:rsid w:val="00A37464"/>
    <w:rsid w:val="00A37474"/>
    <w:rsid w:val="00A3747F"/>
    <w:rsid w:val="00A37492"/>
    <w:rsid w:val="00A374D7"/>
    <w:rsid w:val="00A374F0"/>
    <w:rsid w:val="00A374F7"/>
    <w:rsid w:val="00A37515"/>
    <w:rsid w:val="00A37527"/>
    <w:rsid w:val="00A3753A"/>
    <w:rsid w:val="00A37553"/>
    <w:rsid w:val="00A3755B"/>
    <w:rsid w:val="00A37584"/>
    <w:rsid w:val="00A375AD"/>
    <w:rsid w:val="00A375B2"/>
    <w:rsid w:val="00A375B5"/>
    <w:rsid w:val="00A375E2"/>
    <w:rsid w:val="00A375E3"/>
    <w:rsid w:val="00A37655"/>
    <w:rsid w:val="00A37672"/>
    <w:rsid w:val="00A37692"/>
    <w:rsid w:val="00A376DC"/>
    <w:rsid w:val="00A37706"/>
    <w:rsid w:val="00A3773C"/>
    <w:rsid w:val="00A37745"/>
    <w:rsid w:val="00A37769"/>
    <w:rsid w:val="00A377DE"/>
    <w:rsid w:val="00A377E8"/>
    <w:rsid w:val="00A377FB"/>
    <w:rsid w:val="00A37824"/>
    <w:rsid w:val="00A3782D"/>
    <w:rsid w:val="00A3783D"/>
    <w:rsid w:val="00A37848"/>
    <w:rsid w:val="00A37850"/>
    <w:rsid w:val="00A37858"/>
    <w:rsid w:val="00A37882"/>
    <w:rsid w:val="00A37886"/>
    <w:rsid w:val="00A3789B"/>
    <w:rsid w:val="00A378A3"/>
    <w:rsid w:val="00A378E6"/>
    <w:rsid w:val="00A3792A"/>
    <w:rsid w:val="00A37960"/>
    <w:rsid w:val="00A3797C"/>
    <w:rsid w:val="00A3798B"/>
    <w:rsid w:val="00A37A08"/>
    <w:rsid w:val="00A37A78"/>
    <w:rsid w:val="00A37A9F"/>
    <w:rsid w:val="00A37AC1"/>
    <w:rsid w:val="00A37AC7"/>
    <w:rsid w:val="00A37AD8"/>
    <w:rsid w:val="00A37AF6"/>
    <w:rsid w:val="00A37AFF"/>
    <w:rsid w:val="00A37B15"/>
    <w:rsid w:val="00A37B1B"/>
    <w:rsid w:val="00A37B3A"/>
    <w:rsid w:val="00A37B63"/>
    <w:rsid w:val="00A37B65"/>
    <w:rsid w:val="00A37B9D"/>
    <w:rsid w:val="00A37BF0"/>
    <w:rsid w:val="00A37C4F"/>
    <w:rsid w:val="00A37C5F"/>
    <w:rsid w:val="00A37C75"/>
    <w:rsid w:val="00A37C76"/>
    <w:rsid w:val="00A37CA5"/>
    <w:rsid w:val="00A37CA8"/>
    <w:rsid w:val="00A37CC5"/>
    <w:rsid w:val="00A37CCA"/>
    <w:rsid w:val="00A37D05"/>
    <w:rsid w:val="00A37D25"/>
    <w:rsid w:val="00A37D33"/>
    <w:rsid w:val="00A37D71"/>
    <w:rsid w:val="00A37D72"/>
    <w:rsid w:val="00A37D91"/>
    <w:rsid w:val="00A37D95"/>
    <w:rsid w:val="00A37DB8"/>
    <w:rsid w:val="00A37DBA"/>
    <w:rsid w:val="00A37DBD"/>
    <w:rsid w:val="00A37DD0"/>
    <w:rsid w:val="00A37E00"/>
    <w:rsid w:val="00A37E25"/>
    <w:rsid w:val="00A37E43"/>
    <w:rsid w:val="00A37E5A"/>
    <w:rsid w:val="00A37E66"/>
    <w:rsid w:val="00A37E8E"/>
    <w:rsid w:val="00A37ED4"/>
    <w:rsid w:val="00A37EE7"/>
    <w:rsid w:val="00A37EF9"/>
    <w:rsid w:val="00A37F6C"/>
    <w:rsid w:val="00A37F6D"/>
    <w:rsid w:val="00A37FA8"/>
    <w:rsid w:val="00A37FE1"/>
    <w:rsid w:val="00A37FE7"/>
    <w:rsid w:val="00A40006"/>
    <w:rsid w:val="00A40037"/>
    <w:rsid w:val="00A4007B"/>
    <w:rsid w:val="00A400A0"/>
    <w:rsid w:val="00A400E1"/>
    <w:rsid w:val="00A400F0"/>
    <w:rsid w:val="00A40104"/>
    <w:rsid w:val="00A40112"/>
    <w:rsid w:val="00A40123"/>
    <w:rsid w:val="00A40126"/>
    <w:rsid w:val="00A40171"/>
    <w:rsid w:val="00A401DE"/>
    <w:rsid w:val="00A4020D"/>
    <w:rsid w:val="00A40237"/>
    <w:rsid w:val="00A40238"/>
    <w:rsid w:val="00A4025B"/>
    <w:rsid w:val="00A402E7"/>
    <w:rsid w:val="00A402EA"/>
    <w:rsid w:val="00A40332"/>
    <w:rsid w:val="00A403CE"/>
    <w:rsid w:val="00A403D6"/>
    <w:rsid w:val="00A403DC"/>
    <w:rsid w:val="00A403F3"/>
    <w:rsid w:val="00A403FF"/>
    <w:rsid w:val="00A4040C"/>
    <w:rsid w:val="00A4041D"/>
    <w:rsid w:val="00A40428"/>
    <w:rsid w:val="00A40436"/>
    <w:rsid w:val="00A4044A"/>
    <w:rsid w:val="00A40470"/>
    <w:rsid w:val="00A4049F"/>
    <w:rsid w:val="00A4051D"/>
    <w:rsid w:val="00A40540"/>
    <w:rsid w:val="00A4055D"/>
    <w:rsid w:val="00A40586"/>
    <w:rsid w:val="00A405A2"/>
    <w:rsid w:val="00A405BF"/>
    <w:rsid w:val="00A40646"/>
    <w:rsid w:val="00A40647"/>
    <w:rsid w:val="00A40656"/>
    <w:rsid w:val="00A40660"/>
    <w:rsid w:val="00A4067E"/>
    <w:rsid w:val="00A40682"/>
    <w:rsid w:val="00A4068D"/>
    <w:rsid w:val="00A406F0"/>
    <w:rsid w:val="00A406FC"/>
    <w:rsid w:val="00A40709"/>
    <w:rsid w:val="00A40733"/>
    <w:rsid w:val="00A40744"/>
    <w:rsid w:val="00A40768"/>
    <w:rsid w:val="00A40775"/>
    <w:rsid w:val="00A407B0"/>
    <w:rsid w:val="00A407B9"/>
    <w:rsid w:val="00A407D8"/>
    <w:rsid w:val="00A407DC"/>
    <w:rsid w:val="00A407E7"/>
    <w:rsid w:val="00A40829"/>
    <w:rsid w:val="00A40841"/>
    <w:rsid w:val="00A40870"/>
    <w:rsid w:val="00A4088D"/>
    <w:rsid w:val="00A408A0"/>
    <w:rsid w:val="00A408C5"/>
    <w:rsid w:val="00A408EB"/>
    <w:rsid w:val="00A408F7"/>
    <w:rsid w:val="00A40918"/>
    <w:rsid w:val="00A40921"/>
    <w:rsid w:val="00A40923"/>
    <w:rsid w:val="00A40951"/>
    <w:rsid w:val="00A40983"/>
    <w:rsid w:val="00A409FA"/>
    <w:rsid w:val="00A40A83"/>
    <w:rsid w:val="00A40A87"/>
    <w:rsid w:val="00A40A9B"/>
    <w:rsid w:val="00A40AD3"/>
    <w:rsid w:val="00A40AFB"/>
    <w:rsid w:val="00A40B3F"/>
    <w:rsid w:val="00A40B79"/>
    <w:rsid w:val="00A40C2F"/>
    <w:rsid w:val="00A40C43"/>
    <w:rsid w:val="00A40C9F"/>
    <w:rsid w:val="00A40CA4"/>
    <w:rsid w:val="00A40CC3"/>
    <w:rsid w:val="00A40CFC"/>
    <w:rsid w:val="00A40D01"/>
    <w:rsid w:val="00A40D0B"/>
    <w:rsid w:val="00A40D36"/>
    <w:rsid w:val="00A40D55"/>
    <w:rsid w:val="00A40D7F"/>
    <w:rsid w:val="00A40DCE"/>
    <w:rsid w:val="00A40DF0"/>
    <w:rsid w:val="00A40E42"/>
    <w:rsid w:val="00A40E46"/>
    <w:rsid w:val="00A40E5A"/>
    <w:rsid w:val="00A40E69"/>
    <w:rsid w:val="00A40E70"/>
    <w:rsid w:val="00A40E88"/>
    <w:rsid w:val="00A40EEF"/>
    <w:rsid w:val="00A40F2F"/>
    <w:rsid w:val="00A40F82"/>
    <w:rsid w:val="00A40F84"/>
    <w:rsid w:val="00A40F8E"/>
    <w:rsid w:val="00A40F93"/>
    <w:rsid w:val="00A40FAA"/>
    <w:rsid w:val="00A40FB9"/>
    <w:rsid w:val="00A40FE2"/>
    <w:rsid w:val="00A4106C"/>
    <w:rsid w:val="00A4106F"/>
    <w:rsid w:val="00A4107B"/>
    <w:rsid w:val="00A410A2"/>
    <w:rsid w:val="00A4112E"/>
    <w:rsid w:val="00A411BF"/>
    <w:rsid w:val="00A411FF"/>
    <w:rsid w:val="00A41202"/>
    <w:rsid w:val="00A4123D"/>
    <w:rsid w:val="00A4126B"/>
    <w:rsid w:val="00A41275"/>
    <w:rsid w:val="00A412AD"/>
    <w:rsid w:val="00A412B3"/>
    <w:rsid w:val="00A412B4"/>
    <w:rsid w:val="00A412C7"/>
    <w:rsid w:val="00A412F1"/>
    <w:rsid w:val="00A41306"/>
    <w:rsid w:val="00A41322"/>
    <w:rsid w:val="00A41327"/>
    <w:rsid w:val="00A4133B"/>
    <w:rsid w:val="00A41377"/>
    <w:rsid w:val="00A41379"/>
    <w:rsid w:val="00A41387"/>
    <w:rsid w:val="00A413B8"/>
    <w:rsid w:val="00A413BC"/>
    <w:rsid w:val="00A413C9"/>
    <w:rsid w:val="00A413D3"/>
    <w:rsid w:val="00A413DF"/>
    <w:rsid w:val="00A41403"/>
    <w:rsid w:val="00A41404"/>
    <w:rsid w:val="00A41473"/>
    <w:rsid w:val="00A41475"/>
    <w:rsid w:val="00A41482"/>
    <w:rsid w:val="00A41498"/>
    <w:rsid w:val="00A414B6"/>
    <w:rsid w:val="00A414C0"/>
    <w:rsid w:val="00A414C1"/>
    <w:rsid w:val="00A414D8"/>
    <w:rsid w:val="00A4152F"/>
    <w:rsid w:val="00A4155E"/>
    <w:rsid w:val="00A41573"/>
    <w:rsid w:val="00A4159B"/>
    <w:rsid w:val="00A4159C"/>
    <w:rsid w:val="00A415BD"/>
    <w:rsid w:val="00A41606"/>
    <w:rsid w:val="00A41676"/>
    <w:rsid w:val="00A41690"/>
    <w:rsid w:val="00A416B0"/>
    <w:rsid w:val="00A416F3"/>
    <w:rsid w:val="00A41701"/>
    <w:rsid w:val="00A41754"/>
    <w:rsid w:val="00A4179D"/>
    <w:rsid w:val="00A417FC"/>
    <w:rsid w:val="00A41801"/>
    <w:rsid w:val="00A41830"/>
    <w:rsid w:val="00A4183A"/>
    <w:rsid w:val="00A41856"/>
    <w:rsid w:val="00A41877"/>
    <w:rsid w:val="00A418B1"/>
    <w:rsid w:val="00A418B3"/>
    <w:rsid w:val="00A418CB"/>
    <w:rsid w:val="00A418EA"/>
    <w:rsid w:val="00A418EF"/>
    <w:rsid w:val="00A4191D"/>
    <w:rsid w:val="00A41945"/>
    <w:rsid w:val="00A41966"/>
    <w:rsid w:val="00A4197E"/>
    <w:rsid w:val="00A419CE"/>
    <w:rsid w:val="00A419DF"/>
    <w:rsid w:val="00A419EE"/>
    <w:rsid w:val="00A41A10"/>
    <w:rsid w:val="00A41ABF"/>
    <w:rsid w:val="00A41AC2"/>
    <w:rsid w:val="00A41AE7"/>
    <w:rsid w:val="00A41AFE"/>
    <w:rsid w:val="00A41B2A"/>
    <w:rsid w:val="00A41B2D"/>
    <w:rsid w:val="00A41B32"/>
    <w:rsid w:val="00A41B36"/>
    <w:rsid w:val="00A41BAE"/>
    <w:rsid w:val="00A41BB0"/>
    <w:rsid w:val="00A41BD9"/>
    <w:rsid w:val="00A41BE3"/>
    <w:rsid w:val="00A41BF6"/>
    <w:rsid w:val="00A41BFC"/>
    <w:rsid w:val="00A41BFE"/>
    <w:rsid w:val="00A41C30"/>
    <w:rsid w:val="00A41C5A"/>
    <w:rsid w:val="00A41C69"/>
    <w:rsid w:val="00A41C97"/>
    <w:rsid w:val="00A41CA3"/>
    <w:rsid w:val="00A41CAD"/>
    <w:rsid w:val="00A41CC0"/>
    <w:rsid w:val="00A41CD0"/>
    <w:rsid w:val="00A41CE5"/>
    <w:rsid w:val="00A41D01"/>
    <w:rsid w:val="00A41D3C"/>
    <w:rsid w:val="00A41D46"/>
    <w:rsid w:val="00A41D76"/>
    <w:rsid w:val="00A41D7D"/>
    <w:rsid w:val="00A41D83"/>
    <w:rsid w:val="00A41D8B"/>
    <w:rsid w:val="00A41DB7"/>
    <w:rsid w:val="00A41DBC"/>
    <w:rsid w:val="00A41E34"/>
    <w:rsid w:val="00A41E41"/>
    <w:rsid w:val="00A41E5C"/>
    <w:rsid w:val="00A41E62"/>
    <w:rsid w:val="00A41E6B"/>
    <w:rsid w:val="00A41E79"/>
    <w:rsid w:val="00A41EA7"/>
    <w:rsid w:val="00A41EB4"/>
    <w:rsid w:val="00A41EDB"/>
    <w:rsid w:val="00A41F10"/>
    <w:rsid w:val="00A41F37"/>
    <w:rsid w:val="00A41F9A"/>
    <w:rsid w:val="00A4201B"/>
    <w:rsid w:val="00A42040"/>
    <w:rsid w:val="00A420B3"/>
    <w:rsid w:val="00A420C5"/>
    <w:rsid w:val="00A42105"/>
    <w:rsid w:val="00A42189"/>
    <w:rsid w:val="00A421A5"/>
    <w:rsid w:val="00A421C6"/>
    <w:rsid w:val="00A421EB"/>
    <w:rsid w:val="00A421F8"/>
    <w:rsid w:val="00A4222F"/>
    <w:rsid w:val="00A4223B"/>
    <w:rsid w:val="00A4223E"/>
    <w:rsid w:val="00A42249"/>
    <w:rsid w:val="00A4225B"/>
    <w:rsid w:val="00A4226D"/>
    <w:rsid w:val="00A422C2"/>
    <w:rsid w:val="00A422CC"/>
    <w:rsid w:val="00A42320"/>
    <w:rsid w:val="00A42367"/>
    <w:rsid w:val="00A423AF"/>
    <w:rsid w:val="00A423D3"/>
    <w:rsid w:val="00A423DF"/>
    <w:rsid w:val="00A423EC"/>
    <w:rsid w:val="00A4242D"/>
    <w:rsid w:val="00A4242E"/>
    <w:rsid w:val="00A42459"/>
    <w:rsid w:val="00A42463"/>
    <w:rsid w:val="00A42481"/>
    <w:rsid w:val="00A424B1"/>
    <w:rsid w:val="00A424D4"/>
    <w:rsid w:val="00A424EB"/>
    <w:rsid w:val="00A424F6"/>
    <w:rsid w:val="00A42515"/>
    <w:rsid w:val="00A4253A"/>
    <w:rsid w:val="00A4256D"/>
    <w:rsid w:val="00A42584"/>
    <w:rsid w:val="00A4259D"/>
    <w:rsid w:val="00A425F2"/>
    <w:rsid w:val="00A425FC"/>
    <w:rsid w:val="00A4260B"/>
    <w:rsid w:val="00A42635"/>
    <w:rsid w:val="00A42645"/>
    <w:rsid w:val="00A42678"/>
    <w:rsid w:val="00A426A4"/>
    <w:rsid w:val="00A426A6"/>
    <w:rsid w:val="00A426B5"/>
    <w:rsid w:val="00A426C8"/>
    <w:rsid w:val="00A426EC"/>
    <w:rsid w:val="00A42719"/>
    <w:rsid w:val="00A42733"/>
    <w:rsid w:val="00A42736"/>
    <w:rsid w:val="00A4277F"/>
    <w:rsid w:val="00A4279D"/>
    <w:rsid w:val="00A427CA"/>
    <w:rsid w:val="00A4282A"/>
    <w:rsid w:val="00A4284A"/>
    <w:rsid w:val="00A42856"/>
    <w:rsid w:val="00A42864"/>
    <w:rsid w:val="00A4286F"/>
    <w:rsid w:val="00A42871"/>
    <w:rsid w:val="00A428B0"/>
    <w:rsid w:val="00A428BE"/>
    <w:rsid w:val="00A428D6"/>
    <w:rsid w:val="00A42906"/>
    <w:rsid w:val="00A42924"/>
    <w:rsid w:val="00A42970"/>
    <w:rsid w:val="00A429D4"/>
    <w:rsid w:val="00A429FA"/>
    <w:rsid w:val="00A42A02"/>
    <w:rsid w:val="00A42A12"/>
    <w:rsid w:val="00A42A2D"/>
    <w:rsid w:val="00A42A34"/>
    <w:rsid w:val="00A42A5A"/>
    <w:rsid w:val="00A42A5E"/>
    <w:rsid w:val="00A42A71"/>
    <w:rsid w:val="00A42AC6"/>
    <w:rsid w:val="00A42AC8"/>
    <w:rsid w:val="00A42AF5"/>
    <w:rsid w:val="00A42BBF"/>
    <w:rsid w:val="00A42BDA"/>
    <w:rsid w:val="00A42BE5"/>
    <w:rsid w:val="00A42BFC"/>
    <w:rsid w:val="00A42C16"/>
    <w:rsid w:val="00A42C76"/>
    <w:rsid w:val="00A42CFE"/>
    <w:rsid w:val="00A42D00"/>
    <w:rsid w:val="00A42D37"/>
    <w:rsid w:val="00A42D93"/>
    <w:rsid w:val="00A42DB5"/>
    <w:rsid w:val="00A42DC6"/>
    <w:rsid w:val="00A42DCE"/>
    <w:rsid w:val="00A42DDA"/>
    <w:rsid w:val="00A42E38"/>
    <w:rsid w:val="00A42E7D"/>
    <w:rsid w:val="00A42EC8"/>
    <w:rsid w:val="00A42ECE"/>
    <w:rsid w:val="00A42F3E"/>
    <w:rsid w:val="00A42F9A"/>
    <w:rsid w:val="00A42F9E"/>
    <w:rsid w:val="00A42FB3"/>
    <w:rsid w:val="00A42FBD"/>
    <w:rsid w:val="00A42FC4"/>
    <w:rsid w:val="00A43048"/>
    <w:rsid w:val="00A430B5"/>
    <w:rsid w:val="00A430C3"/>
    <w:rsid w:val="00A43128"/>
    <w:rsid w:val="00A43144"/>
    <w:rsid w:val="00A43151"/>
    <w:rsid w:val="00A43160"/>
    <w:rsid w:val="00A4318E"/>
    <w:rsid w:val="00A431A8"/>
    <w:rsid w:val="00A431E0"/>
    <w:rsid w:val="00A431FB"/>
    <w:rsid w:val="00A43287"/>
    <w:rsid w:val="00A4328A"/>
    <w:rsid w:val="00A432BF"/>
    <w:rsid w:val="00A432ED"/>
    <w:rsid w:val="00A4330A"/>
    <w:rsid w:val="00A43334"/>
    <w:rsid w:val="00A43341"/>
    <w:rsid w:val="00A43343"/>
    <w:rsid w:val="00A43386"/>
    <w:rsid w:val="00A433E7"/>
    <w:rsid w:val="00A434AD"/>
    <w:rsid w:val="00A434C5"/>
    <w:rsid w:val="00A43505"/>
    <w:rsid w:val="00A4352B"/>
    <w:rsid w:val="00A43535"/>
    <w:rsid w:val="00A435D3"/>
    <w:rsid w:val="00A4361E"/>
    <w:rsid w:val="00A4365B"/>
    <w:rsid w:val="00A436C0"/>
    <w:rsid w:val="00A436C6"/>
    <w:rsid w:val="00A436CD"/>
    <w:rsid w:val="00A436F1"/>
    <w:rsid w:val="00A43709"/>
    <w:rsid w:val="00A43789"/>
    <w:rsid w:val="00A437CA"/>
    <w:rsid w:val="00A437F3"/>
    <w:rsid w:val="00A437FF"/>
    <w:rsid w:val="00A43848"/>
    <w:rsid w:val="00A43887"/>
    <w:rsid w:val="00A438FC"/>
    <w:rsid w:val="00A43974"/>
    <w:rsid w:val="00A43977"/>
    <w:rsid w:val="00A43988"/>
    <w:rsid w:val="00A43997"/>
    <w:rsid w:val="00A439D9"/>
    <w:rsid w:val="00A43A30"/>
    <w:rsid w:val="00A43A36"/>
    <w:rsid w:val="00A43A3A"/>
    <w:rsid w:val="00A43A6E"/>
    <w:rsid w:val="00A43A8E"/>
    <w:rsid w:val="00A43A95"/>
    <w:rsid w:val="00A43ABF"/>
    <w:rsid w:val="00A43AF8"/>
    <w:rsid w:val="00A43B05"/>
    <w:rsid w:val="00A43B32"/>
    <w:rsid w:val="00A43B56"/>
    <w:rsid w:val="00A43B5E"/>
    <w:rsid w:val="00A43B68"/>
    <w:rsid w:val="00A43B74"/>
    <w:rsid w:val="00A43BBA"/>
    <w:rsid w:val="00A43BD2"/>
    <w:rsid w:val="00A43BE6"/>
    <w:rsid w:val="00A43C07"/>
    <w:rsid w:val="00A43C2C"/>
    <w:rsid w:val="00A43C2D"/>
    <w:rsid w:val="00A43C35"/>
    <w:rsid w:val="00A43C42"/>
    <w:rsid w:val="00A43C80"/>
    <w:rsid w:val="00A43CD1"/>
    <w:rsid w:val="00A43D3B"/>
    <w:rsid w:val="00A43D4D"/>
    <w:rsid w:val="00A43D72"/>
    <w:rsid w:val="00A43DBC"/>
    <w:rsid w:val="00A43E5E"/>
    <w:rsid w:val="00A43E7C"/>
    <w:rsid w:val="00A43EB5"/>
    <w:rsid w:val="00A43EDE"/>
    <w:rsid w:val="00A43F21"/>
    <w:rsid w:val="00A43F33"/>
    <w:rsid w:val="00A43F7A"/>
    <w:rsid w:val="00A43F7F"/>
    <w:rsid w:val="00A43F8D"/>
    <w:rsid w:val="00A43F9C"/>
    <w:rsid w:val="00A43FA9"/>
    <w:rsid w:val="00A43FBB"/>
    <w:rsid w:val="00A43FC9"/>
    <w:rsid w:val="00A44002"/>
    <w:rsid w:val="00A4401D"/>
    <w:rsid w:val="00A4405C"/>
    <w:rsid w:val="00A440B2"/>
    <w:rsid w:val="00A440C5"/>
    <w:rsid w:val="00A44108"/>
    <w:rsid w:val="00A44148"/>
    <w:rsid w:val="00A44166"/>
    <w:rsid w:val="00A44176"/>
    <w:rsid w:val="00A441AC"/>
    <w:rsid w:val="00A441B9"/>
    <w:rsid w:val="00A441CD"/>
    <w:rsid w:val="00A441E8"/>
    <w:rsid w:val="00A44216"/>
    <w:rsid w:val="00A44257"/>
    <w:rsid w:val="00A44275"/>
    <w:rsid w:val="00A4428A"/>
    <w:rsid w:val="00A442AD"/>
    <w:rsid w:val="00A442B5"/>
    <w:rsid w:val="00A442C7"/>
    <w:rsid w:val="00A442C9"/>
    <w:rsid w:val="00A442D0"/>
    <w:rsid w:val="00A442D3"/>
    <w:rsid w:val="00A442DB"/>
    <w:rsid w:val="00A442F6"/>
    <w:rsid w:val="00A44314"/>
    <w:rsid w:val="00A44323"/>
    <w:rsid w:val="00A4432A"/>
    <w:rsid w:val="00A443A3"/>
    <w:rsid w:val="00A443A4"/>
    <w:rsid w:val="00A443C6"/>
    <w:rsid w:val="00A443D6"/>
    <w:rsid w:val="00A443D8"/>
    <w:rsid w:val="00A443E1"/>
    <w:rsid w:val="00A443EC"/>
    <w:rsid w:val="00A443F2"/>
    <w:rsid w:val="00A44416"/>
    <w:rsid w:val="00A4444C"/>
    <w:rsid w:val="00A44460"/>
    <w:rsid w:val="00A44489"/>
    <w:rsid w:val="00A4449F"/>
    <w:rsid w:val="00A44548"/>
    <w:rsid w:val="00A445E8"/>
    <w:rsid w:val="00A44605"/>
    <w:rsid w:val="00A44609"/>
    <w:rsid w:val="00A44627"/>
    <w:rsid w:val="00A44667"/>
    <w:rsid w:val="00A4467D"/>
    <w:rsid w:val="00A44698"/>
    <w:rsid w:val="00A446BC"/>
    <w:rsid w:val="00A446D2"/>
    <w:rsid w:val="00A446D8"/>
    <w:rsid w:val="00A446FD"/>
    <w:rsid w:val="00A44746"/>
    <w:rsid w:val="00A44750"/>
    <w:rsid w:val="00A4478E"/>
    <w:rsid w:val="00A447F8"/>
    <w:rsid w:val="00A447FD"/>
    <w:rsid w:val="00A448AF"/>
    <w:rsid w:val="00A448DF"/>
    <w:rsid w:val="00A448E8"/>
    <w:rsid w:val="00A449B8"/>
    <w:rsid w:val="00A449C1"/>
    <w:rsid w:val="00A44A10"/>
    <w:rsid w:val="00A44A2D"/>
    <w:rsid w:val="00A44A2F"/>
    <w:rsid w:val="00A44A52"/>
    <w:rsid w:val="00A44A7B"/>
    <w:rsid w:val="00A44B6D"/>
    <w:rsid w:val="00A44B8E"/>
    <w:rsid w:val="00A44B9C"/>
    <w:rsid w:val="00A44BAC"/>
    <w:rsid w:val="00A44BE5"/>
    <w:rsid w:val="00A44C06"/>
    <w:rsid w:val="00A44C24"/>
    <w:rsid w:val="00A44C57"/>
    <w:rsid w:val="00A44C7F"/>
    <w:rsid w:val="00A44C8A"/>
    <w:rsid w:val="00A44CBA"/>
    <w:rsid w:val="00A44CE1"/>
    <w:rsid w:val="00A44CE5"/>
    <w:rsid w:val="00A44CF7"/>
    <w:rsid w:val="00A44D11"/>
    <w:rsid w:val="00A44D25"/>
    <w:rsid w:val="00A44D44"/>
    <w:rsid w:val="00A44D46"/>
    <w:rsid w:val="00A44D74"/>
    <w:rsid w:val="00A44D78"/>
    <w:rsid w:val="00A44D84"/>
    <w:rsid w:val="00A44D9D"/>
    <w:rsid w:val="00A44DB7"/>
    <w:rsid w:val="00A44DD0"/>
    <w:rsid w:val="00A44E6C"/>
    <w:rsid w:val="00A44E8E"/>
    <w:rsid w:val="00A44EA3"/>
    <w:rsid w:val="00A44ECF"/>
    <w:rsid w:val="00A44ED5"/>
    <w:rsid w:val="00A44F7D"/>
    <w:rsid w:val="00A44FB5"/>
    <w:rsid w:val="00A44FC3"/>
    <w:rsid w:val="00A44FE5"/>
    <w:rsid w:val="00A44FF5"/>
    <w:rsid w:val="00A4501C"/>
    <w:rsid w:val="00A45037"/>
    <w:rsid w:val="00A4505B"/>
    <w:rsid w:val="00A4509C"/>
    <w:rsid w:val="00A450D3"/>
    <w:rsid w:val="00A450D6"/>
    <w:rsid w:val="00A450E3"/>
    <w:rsid w:val="00A450E4"/>
    <w:rsid w:val="00A4510D"/>
    <w:rsid w:val="00A45124"/>
    <w:rsid w:val="00A45126"/>
    <w:rsid w:val="00A45127"/>
    <w:rsid w:val="00A4512F"/>
    <w:rsid w:val="00A4517D"/>
    <w:rsid w:val="00A45182"/>
    <w:rsid w:val="00A4519C"/>
    <w:rsid w:val="00A451A1"/>
    <w:rsid w:val="00A451A9"/>
    <w:rsid w:val="00A451C6"/>
    <w:rsid w:val="00A451D4"/>
    <w:rsid w:val="00A451D7"/>
    <w:rsid w:val="00A45202"/>
    <w:rsid w:val="00A45217"/>
    <w:rsid w:val="00A4523A"/>
    <w:rsid w:val="00A452A5"/>
    <w:rsid w:val="00A452F2"/>
    <w:rsid w:val="00A45353"/>
    <w:rsid w:val="00A453AC"/>
    <w:rsid w:val="00A453AF"/>
    <w:rsid w:val="00A453B2"/>
    <w:rsid w:val="00A453B3"/>
    <w:rsid w:val="00A453CC"/>
    <w:rsid w:val="00A453E6"/>
    <w:rsid w:val="00A453FB"/>
    <w:rsid w:val="00A4542B"/>
    <w:rsid w:val="00A4544C"/>
    <w:rsid w:val="00A45458"/>
    <w:rsid w:val="00A4546F"/>
    <w:rsid w:val="00A4548D"/>
    <w:rsid w:val="00A454D0"/>
    <w:rsid w:val="00A454D2"/>
    <w:rsid w:val="00A454ED"/>
    <w:rsid w:val="00A4550E"/>
    <w:rsid w:val="00A45516"/>
    <w:rsid w:val="00A4551B"/>
    <w:rsid w:val="00A45543"/>
    <w:rsid w:val="00A45572"/>
    <w:rsid w:val="00A455EB"/>
    <w:rsid w:val="00A455F1"/>
    <w:rsid w:val="00A4564C"/>
    <w:rsid w:val="00A45671"/>
    <w:rsid w:val="00A45676"/>
    <w:rsid w:val="00A4567F"/>
    <w:rsid w:val="00A45687"/>
    <w:rsid w:val="00A45699"/>
    <w:rsid w:val="00A456C6"/>
    <w:rsid w:val="00A45729"/>
    <w:rsid w:val="00A45747"/>
    <w:rsid w:val="00A45758"/>
    <w:rsid w:val="00A4575A"/>
    <w:rsid w:val="00A457D3"/>
    <w:rsid w:val="00A457F2"/>
    <w:rsid w:val="00A45812"/>
    <w:rsid w:val="00A45823"/>
    <w:rsid w:val="00A4589B"/>
    <w:rsid w:val="00A458A1"/>
    <w:rsid w:val="00A458DF"/>
    <w:rsid w:val="00A4590F"/>
    <w:rsid w:val="00A4592E"/>
    <w:rsid w:val="00A4593C"/>
    <w:rsid w:val="00A45940"/>
    <w:rsid w:val="00A45986"/>
    <w:rsid w:val="00A459B3"/>
    <w:rsid w:val="00A459C9"/>
    <w:rsid w:val="00A459F3"/>
    <w:rsid w:val="00A459FA"/>
    <w:rsid w:val="00A45A14"/>
    <w:rsid w:val="00A45A28"/>
    <w:rsid w:val="00A45A51"/>
    <w:rsid w:val="00A45A61"/>
    <w:rsid w:val="00A45A8D"/>
    <w:rsid w:val="00A45B11"/>
    <w:rsid w:val="00A45B22"/>
    <w:rsid w:val="00A45B3B"/>
    <w:rsid w:val="00A45B40"/>
    <w:rsid w:val="00A45B41"/>
    <w:rsid w:val="00A45B6E"/>
    <w:rsid w:val="00A45B8C"/>
    <w:rsid w:val="00A45B90"/>
    <w:rsid w:val="00A45BCF"/>
    <w:rsid w:val="00A45BD8"/>
    <w:rsid w:val="00A45BE9"/>
    <w:rsid w:val="00A45C29"/>
    <w:rsid w:val="00A45C75"/>
    <w:rsid w:val="00A45CE3"/>
    <w:rsid w:val="00A45D04"/>
    <w:rsid w:val="00A45D0D"/>
    <w:rsid w:val="00A45D22"/>
    <w:rsid w:val="00A45D2A"/>
    <w:rsid w:val="00A45D4D"/>
    <w:rsid w:val="00A45D5C"/>
    <w:rsid w:val="00A45D94"/>
    <w:rsid w:val="00A45DBC"/>
    <w:rsid w:val="00A45DE0"/>
    <w:rsid w:val="00A45DF4"/>
    <w:rsid w:val="00A45E4D"/>
    <w:rsid w:val="00A45E87"/>
    <w:rsid w:val="00A45E9F"/>
    <w:rsid w:val="00A45ED3"/>
    <w:rsid w:val="00A45F27"/>
    <w:rsid w:val="00A45F29"/>
    <w:rsid w:val="00A45F42"/>
    <w:rsid w:val="00A45FBD"/>
    <w:rsid w:val="00A46007"/>
    <w:rsid w:val="00A46027"/>
    <w:rsid w:val="00A46033"/>
    <w:rsid w:val="00A46059"/>
    <w:rsid w:val="00A4605F"/>
    <w:rsid w:val="00A460AE"/>
    <w:rsid w:val="00A46101"/>
    <w:rsid w:val="00A46157"/>
    <w:rsid w:val="00A46168"/>
    <w:rsid w:val="00A461AD"/>
    <w:rsid w:val="00A461D7"/>
    <w:rsid w:val="00A46210"/>
    <w:rsid w:val="00A46239"/>
    <w:rsid w:val="00A4625F"/>
    <w:rsid w:val="00A4626E"/>
    <w:rsid w:val="00A462A9"/>
    <w:rsid w:val="00A462B3"/>
    <w:rsid w:val="00A462B8"/>
    <w:rsid w:val="00A462BD"/>
    <w:rsid w:val="00A462CF"/>
    <w:rsid w:val="00A462EE"/>
    <w:rsid w:val="00A462FD"/>
    <w:rsid w:val="00A4631E"/>
    <w:rsid w:val="00A4634E"/>
    <w:rsid w:val="00A46396"/>
    <w:rsid w:val="00A463C5"/>
    <w:rsid w:val="00A463C9"/>
    <w:rsid w:val="00A4644B"/>
    <w:rsid w:val="00A4646B"/>
    <w:rsid w:val="00A4646E"/>
    <w:rsid w:val="00A4648C"/>
    <w:rsid w:val="00A464AA"/>
    <w:rsid w:val="00A464C2"/>
    <w:rsid w:val="00A464DA"/>
    <w:rsid w:val="00A464E9"/>
    <w:rsid w:val="00A464F1"/>
    <w:rsid w:val="00A46593"/>
    <w:rsid w:val="00A465BD"/>
    <w:rsid w:val="00A465C8"/>
    <w:rsid w:val="00A465D6"/>
    <w:rsid w:val="00A46641"/>
    <w:rsid w:val="00A4664F"/>
    <w:rsid w:val="00A46652"/>
    <w:rsid w:val="00A46685"/>
    <w:rsid w:val="00A4669D"/>
    <w:rsid w:val="00A466AD"/>
    <w:rsid w:val="00A46716"/>
    <w:rsid w:val="00A4674B"/>
    <w:rsid w:val="00A467C2"/>
    <w:rsid w:val="00A467D9"/>
    <w:rsid w:val="00A467F4"/>
    <w:rsid w:val="00A4680C"/>
    <w:rsid w:val="00A4688D"/>
    <w:rsid w:val="00A4689D"/>
    <w:rsid w:val="00A468A4"/>
    <w:rsid w:val="00A468AD"/>
    <w:rsid w:val="00A468D4"/>
    <w:rsid w:val="00A46906"/>
    <w:rsid w:val="00A46907"/>
    <w:rsid w:val="00A46918"/>
    <w:rsid w:val="00A4693D"/>
    <w:rsid w:val="00A4696F"/>
    <w:rsid w:val="00A469A6"/>
    <w:rsid w:val="00A469C3"/>
    <w:rsid w:val="00A469E7"/>
    <w:rsid w:val="00A46A1F"/>
    <w:rsid w:val="00A46A88"/>
    <w:rsid w:val="00A46AB1"/>
    <w:rsid w:val="00A46AD3"/>
    <w:rsid w:val="00A46ADC"/>
    <w:rsid w:val="00A46AEC"/>
    <w:rsid w:val="00A46B03"/>
    <w:rsid w:val="00A46B71"/>
    <w:rsid w:val="00A46B76"/>
    <w:rsid w:val="00A46BA1"/>
    <w:rsid w:val="00A46BD7"/>
    <w:rsid w:val="00A46C01"/>
    <w:rsid w:val="00A46C24"/>
    <w:rsid w:val="00A46C39"/>
    <w:rsid w:val="00A46C3C"/>
    <w:rsid w:val="00A46C6B"/>
    <w:rsid w:val="00A46C76"/>
    <w:rsid w:val="00A46C81"/>
    <w:rsid w:val="00A46CC0"/>
    <w:rsid w:val="00A46CC1"/>
    <w:rsid w:val="00A46CE5"/>
    <w:rsid w:val="00A46D08"/>
    <w:rsid w:val="00A46D0C"/>
    <w:rsid w:val="00A46D3E"/>
    <w:rsid w:val="00A46D6C"/>
    <w:rsid w:val="00A46D6E"/>
    <w:rsid w:val="00A46D71"/>
    <w:rsid w:val="00A46D73"/>
    <w:rsid w:val="00A46D74"/>
    <w:rsid w:val="00A46DE4"/>
    <w:rsid w:val="00A46DEA"/>
    <w:rsid w:val="00A46E10"/>
    <w:rsid w:val="00A46E30"/>
    <w:rsid w:val="00A46E53"/>
    <w:rsid w:val="00A46E7C"/>
    <w:rsid w:val="00A46E8A"/>
    <w:rsid w:val="00A46EBA"/>
    <w:rsid w:val="00A46EC4"/>
    <w:rsid w:val="00A46EDB"/>
    <w:rsid w:val="00A46F12"/>
    <w:rsid w:val="00A46F30"/>
    <w:rsid w:val="00A46F74"/>
    <w:rsid w:val="00A46F94"/>
    <w:rsid w:val="00A46FB6"/>
    <w:rsid w:val="00A46FBA"/>
    <w:rsid w:val="00A46FBE"/>
    <w:rsid w:val="00A46FD8"/>
    <w:rsid w:val="00A46FE8"/>
    <w:rsid w:val="00A4701C"/>
    <w:rsid w:val="00A47048"/>
    <w:rsid w:val="00A4704F"/>
    <w:rsid w:val="00A47085"/>
    <w:rsid w:val="00A4708A"/>
    <w:rsid w:val="00A4708E"/>
    <w:rsid w:val="00A470A3"/>
    <w:rsid w:val="00A470A5"/>
    <w:rsid w:val="00A470ED"/>
    <w:rsid w:val="00A470F5"/>
    <w:rsid w:val="00A47101"/>
    <w:rsid w:val="00A471D5"/>
    <w:rsid w:val="00A47254"/>
    <w:rsid w:val="00A47257"/>
    <w:rsid w:val="00A4725A"/>
    <w:rsid w:val="00A472DE"/>
    <w:rsid w:val="00A472F8"/>
    <w:rsid w:val="00A4730A"/>
    <w:rsid w:val="00A47377"/>
    <w:rsid w:val="00A473E9"/>
    <w:rsid w:val="00A47408"/>
    <w:rsid w:val="00A4740D"/>
    <w:rsid w:val="00A47437"/>
    <w:rsid w:val="00A47458"/>
    <w:rsid w:val="00A47463"/>
    <w:rsid w:val="00A47482"/>
    <w:rsid w:val="00A47496"/>
    <w:rsid w:val="00A474A3"/>
    <w:rsid w:val="00A474AA"/>
    <w:rsid w:val="00A474B2"/>
    <w:rsid w:val="00A474F9"/>
    <w:rsid w:val="00A4751B"/>
    <w:rsid w:val="00A47546"/>
    <w:rsid w:val="00A4754C"/>
    <w:rsid w:val="00A47591"/>
    <w:rsid w:val="00A475A6"/>
    <w:rsid w:val="00A475C4"/>
    <w:rsid w:val="00A475CC"/>
    <w:rsid w:val="00A475D4"/>
    <w:rsid w:val="00A47616"/>
    <w:rsid w:val="00A4765F"/>
    <w:rsid w:val="00A47670"/>
    <w:rsid w:val="00A4768B"/>
    <w:rsid w:val="00A47695"/>
    <w:rsid w:val="00A476BC"/>
    <w:rsid w:val="00A476E1"/>
    <w:rsid w:val="00A47770"/>
    <w:rsid w:val="00A47772"/>
    <w:rsid w:val="00A477A5"/>
    <w:rsid w:val="00A477B6"/>
    <w:rsid w:val="00A477E8"/>
    <w:rsid w:val="00A47837"/>
    <w:rsid w:val="00A4783F"/>
    <w:rsid w:val="00A47854"/>
    <w:rsid w:val="00A47897"/>
    <w:rsid w:val="00A478C3"/>
    <w:rsid w:val="00A478ED"/>
    <w:rsid w:val="00A47903"/>
    <w:rsid w:val="00A47939"/>
    <w:rsid w:val="00A47987"/>
    <w:rsid w:val="00A479C6"/>
    <w:rsid w:val="00A47A1B"/>
    <w:rsid w:val="00A47A47"/>
    <w:rsid w:val="00A47A4F"/>
    <w:rsid w:val="00A47A68"/>
    <w:rsid w:val="00A47AC3"/>
    <w:rsid w:val="00A47AEC"/>
    <w:rsid w:val="00A47B43"/>
    <w:rsid w:val="00A47B5E"/>
    <w:rsid w:val="00A47B66"/>
    <w:rsid w:val="00A47B68"/>
    <w:rsid w:val="00A47BD2"/>
    <w:rsid w:val="00A47BE9"/>
    <w:rsid w:val="00A47C12"/>
    <w:rsid w:val="00A47C1F"/>
    <w:rsid w:val="00A47C51"/>
    <w:rsid w:val="00A47C63"/>
    <w:rsid w:val="00A47C8D"/>
    <w:rsid w:val="00A47CB7"/>
    <w:rsid w:val="00A47D09"/>
    <w:rsid w:val="00A47DA6"/>
    <w:rsid w:val="00A47DF9"/>
    <w:rsid w:val="00A47E16"/>
    <w:rsid w:val="00A47E35"/>
    <w:rsid w:val="00A47E67"/>
    <w:rsid w:val="00A47E7D"/>
    <w:rsid w:val="00A47E94"/>
    <w:rsid w:val="00A47E9C"/>
    <w:rsid w:val="00A47EC9"/>
    <w:rsid w:val="00A47EE8"/>
    <w:rsid w:val="00A47F71"/>
    <w:rsid w:val="00A47F7B"/>
    <w:rsid w:val="00A47F9C"/>
    <w:rsid w:val="00A47FCC"/>
    <w:rsid w:val="00A47FFE"/>
    <w:rsid w:val="00A50003"/>
    <w:rsid w:val="00A50021"/>
    <w:rsid w:val="00A50031"/>
    <w:rsid w:val="00A5004A"/>
    <w:rsid w:val="00A5007A"/>
    <w:rsid w:val="00A50091"/>
    <w:rsid w:val="00A500A1"/>
    <w:rsid w:val="00A500E5"/>
    <w:rsid w:val="00A500EE"/>
    <w:rsid w:val="00A5011E"/>
    <w:rsid w:val="00A50127"/>
    <w:rsid w:val="00A50142"/>
    <w:rsid w:val="00A50175"/>
    <w:rsid w:val="00A501B7"/>
    <w:rsid w:val="00A501EA"/>
    <w:rsid w:val="00A50207"/>
    <w:rsid w:val="00A50240"/>
    <w:rsid w:val="00A50255"/>
    <w:rsid w:val="00A5025D"/>
    <w:rsid w:val="00A50265"/>
    <w:rsid w:val="00A50301"/>
    <w:rsid w:val="00A5033F"/>
    <w:rsid w:val="00A50382"/>
    <w:rsid w:val="00A503BA"/>
    <w:rsid w:val="00A50416"/>
    <w:rsid w:val="00A5042D"/>
    <w:rsid w:val="00A50444"/>
    <w:rsid w:val="00A50465"/>
    <w:rsid w:val="00A5048C"/>
    <w:rsid w:val="00A504AA"/>
    <w:rsid w:val="00A5052D"/>
    <w:rsid w:val="00A50533"/>
    <w:rsid w:val="00A50598"/>
    <w:rsid w:val="00A505D5"/>
    <w:rsid w:val="00A505E9"/>
    <w:rsid w:val="00A505FC"/>
    <w:rsid w:val="00A5060D"/>
    <w:rsid w:val="00A5066D"/>
    <w:rsid w:val="00A506C6"/>
    <w:rsid w:val="00A506E0"/>
    <w:rsid w:val="00A5073C"/>
    <w:rsid w:val="00A50764"/>
    <w:rsid w:val="00A50766"/>
    <w:rsid w:val="00A507BF"/>
    <w:rsid w:val="00A50828"/>
    <w:rsid w:val="00A50851"/>
    <w:rsid w:val="00A5086C"/>
    <w:rsid w:val="00A50887"/>
    <w:rsid w:val="00A508CE"/>
    <w:rsid w:val="00A508F7"/>
    <w:rsid w:val="00A5094C"/>
    <w:rsid w:val="00A50995"/>
    <w:rsid w:val="00A509E6"/>
    <w:rsid w:val="00A509F2"/>
    <w:rsid w:val="00A50A0E"/>
    <w:rsid w:val="00A50A4A"/>
    <w:rsid w:val="00A50A61"/>
    <w:rsid w:val="00A50A80"/>
    <w:rsid w:val="00A50AA6"/>
    <w:rsid w:val="00A50ADC"/>
    <w:rsid w:val="00A50B0F"/>
    <w:rsid w:val="00A50B30"/>
    <w:rsid w:val="00A50B3E"/>
    <w:rsid w:val="00A50B89"/>
    <w:rsid w:val="00A50B90"/>
    <w:rsid w:val="00A50BEF"/>
    <w:rsid w:val="00A50C14"/>
    <w:rsid w:val="00A50C36"/>
    <w:rsid w:val="00A50C3B"/>
    <w:rsid w:val="00A50C90"/>
    <w:rsid w:val="00A50C99"/>
    <w:rsid w:val="00A50D02"/>
    <w:rsid w:val="00A50D1F"/>
    <w:rsid w:val="00A50D24"/>
    <w:rsid w:val="00A50D2B"/>
    <w:rsid w:val="00A50D2F"/>
    <w:rsid w:val="00A50D37"/>
    <w:rsid w:val="00A50D44"/>
    <w:rsid w:val="00A50D75"/>
    <w:rsid w:val="00A50D8C"/>
    <w:rsid w:val="00A50E1C"/>
    <w:rsid w:val="00A50E20"/>
    <w:rsid w:val="00A50E2F"/>
    <w:rsid w:val="00A50E48"/>
    <w:rsid w:val="00A50E7E"/>
    <w:rsid w:val="00A50E90"/>
    <w:rsid w:val="00A50EA8"/>
    <w:rsid w:val="00A50EEC"/>
    <w:rsid w:val="00A50EEF"/>
    <w:rsid w:val="00A50F2F"/>
    <w:rsid w:val="00A50F44"/>
    <w:rsid w:val="00A50F60"/>
    <w:rsid w:val="00A50F68"/>
    <w:rsid w:val="00A50F72"/>
    <w:rsid w:val="00A50FBE"/>
    <w:rsid w:val="00A50FC4"/>
    <w:rsid w:val="00A50FD7"/>
    <w:rsid w:val="00A50FDB"/>
    <w:rsid w:val="00A50FF8"/>
    <w:rsid w:val="00A5100B"/>
    <w:rsid w:val="00A5102D"/>
    <w:rsid w:val="00A51068"/>
    <w:rsid w:val="00A5109E"/>
    <w:rsid w:val="00A510B0"/>
    <w:rsid w:val="00A510B1"/>
    <w:rsid w:val="00A510CA"/>
    <w:rsid w:val="00A510E5"/>
    <w:rsid w:val="00A510EC"/>
    <w:rsid w:val="00A510F1"/>
    <w:rsid w:val="00A51123"/>
    <w:rsid w:val="00A51128"/>
    <w:rsid w:val="00A5113D"/>
    <w:rsid w:val="00A51151"/>
    <w:rsid w:val="00A51196"/>
    <w:rsid w:val="00A5119E"/>
    <w:rsid w:val="00A511A0"/>
    <w:rsid w:val="00A511AC"/>
    <w:rsid w:val="00A511B5"/>
    <w:rsid w:val="00A511B9"/>
    <w:rsid w:val="00A511CE"/>
    <w:rsid w:val="00A51246"/>
    <w:rsid w:val="00A5124C"/>
    <w:rsid w:val="00A512CB"/>
    <w:rsid w:val="00A51337"/>
    <w:rsid w:val="00A5134F"/>
    <w:rsid w:val="00A51372"/>
    <w:rsid w:val="00A51399"/>
    <w:rsid w:val="00A513E5"/>
    <w:rsid w:val="00A51412"/>
    <w:rsid w:val="00A51415"/>
    <w:rsid w:val="00A51470"/>
    <w:rsid w:val="00A5148E"/>
    <w:rsid w:val="00A514A7"/>
    <w:rsid w:val="00A514E2"/>
    <w:rsid w:val="00A514ED"/>
    <w:rsid w:val="00A514F5"/>
    <w:rsid w:val="00A5150C"/>
    <w:rsid w:val="00A51514"/>
    <w:rsid w:val="00A51588"/>
    <w:rsid w:val="00A515A6"/>
    <w:rsid w:val="00A515C9"/>
    <w:rsid w:val="00A515D5"/>
    <w:rsid w:val="00A515DA"/>
    <w:rsid w:val="00A515F2"/>
    <w:rsid w:val="00A515F5"/>
    <w:rsid w:val="00A51604"/>
    <w:rsid w:val="00A51610"/>
    <w:rsid w:val="00A51645"/>
    <w:rsid w:val="00A51663"/>
    <w:rsid w:val="00A51675"/>
    <w:rsid w:val="00A5167B"/>
    <w:rsid w:val="00A516AD"/>
    <w:rsid w:val="00A516C5"/>
    <w:rsid w:val="00A516FC"/>
    <w:rsid w:val="00A51702"/>
    <w:rsid w:val="00A51767"/>
    <w:rsid w:val="00A51790"/>
    <w:rsid w:val="00A517C4"/>
    <w:rsid w:val="00A5180A"/>
    <w:rsid w:val="00A518A1"/>
    <w:rsid w:val="00A518B5"/>
    <w:rsid w:val="00A518D0"/>
    <w:rsid w:val="00A518F4"/>
    <w:rsid w:val="00A51960"/>
    <w:rsid w:val="00A51980"/>
    <w:rsid w:val="00A519A8"/>
    <w:rsid w:val="00A519B0"/>
    <w:rsid w:val="00A519D6"/>
    <w:rsid w:val="00A519F4"/>
    <w:rsid w:val="00A51A12"/>
    <w:rsid w:val="00A51A5A"/>
    <w:rsid w:val="00A51A71"/>
    <w:rsid w:val="00A51A77"/>
    <w:rsid w:val="00A51AFF"/>
    <w:rsid w:val="00A51B1C"/>
    <w:rsid w:val="00A51B52"/>
    <w:rsid w:val="00A51BA2"/>
    <w:rsid w:val="00A51BE7"/>
    <w:rsid w:val="00A51C07"/>
    <w:rsid w:val="00A51C1B"/>
    <w:rsid w:val="00A51C55"/>
    <w:rsid w:val="00A51C69"/>
    <w:rsid w:val="00A51C72"/>
    <w:rsid w:val="00A51C84"/>
    <w:rsid w:val="00A51C91"/>
    <w:rsid w:val="00A51CCA"/>
    <w:rsid w:val="00A51D01"/>
    <w:rsid w:val="00A51D4C"/>
    <w:rsid w:val="00A51D52"/>
    <w:rsid w:val="00A51D8A"/>
    <w:rsid w:val="00A51D9F"/>
    <w:rsid w:val="00A51DAC"/>
    <w:rsid w:val="00A51DD7"/>
    <w:rsid w:val="00A51DDB"/>
    <w:rsid w:val="00A51E5C"/>
    <w:rsid w:val="00A51E72"/>
    <w:rsid w:val="00A51EA8"/>
    <w:rsid w:val="00A51EA9"/>
    <w:rsid w:val="00A51ED3"/>
    <w:rsid w:val="00A51F01"/>
    <w:rsid w:val="00A51F21"/>
    <w:rsid w:val="00A51F23"/>
    <w:rsid w:val="00A51F32"/>
    <w:rsid w:val="00A51F41"/>
    <w:rsid w:val="00A51F5F"/>
    <w:rsid w:val="00A51FA1"/>
    <w:rsid w:val="00A51FA5"/>
    <w:rsid w:val="00A51FAF"/>
    <w:rsid w:val="00A51FB6"/>
    <w:rsid w:val="00A51FBF"/>
    <w:rsid w:val="00A51FCC"/>
    <w:rsid w:val="00A52002"/>
    <w:rsid w:val="00A52038"/>
    <w:rsid w:val="00A52078"/>
    <w:rsid w:val="00A520E0"/>
    <w:rsid w:val="00A520E4"/>
    <w:rsid w:val="00A520EA"/>
    <w:rsid w:val="00A5213D"/>
    <w:rsid w:val="00A521E8"/>
    <w:rsid w:val="00A52243"/>
    <w:rsid w:val="00A52245"/>
    <w:rsid w:val="00A5229D"/>
    <w:rsid w:val="00A522CA"/>
    <w:rsid w:val="00A522D9"/>
    <w:rsid w:val="00A522EA"/>
    <w:rsid w:val="00A522FC"/>
    <w:rsid w:val="00A52301"/>
    <w:rsid w:val="00A5231A"/>
    <w:rsid w:val="00A52369"/>
    <w:rsid w:val="00A523E2"/>
    <w:rsid w:val="00A5242F"/>
    <w:rsid w:val="00A52455"/>
    <w:rsid w:val="00A52483"/>
    <w:rsid w:val="00A52486"/>
    <w:rsid w:val="00A52492"/>
    <w:rsid w:val="00A524AC"/>
    <w:rsid w:val="00A52536"/>
    <w:rsid w:val="00A52552"/>
    <w:rsid w:val="00A52585"/>
    <w:rsid w:val="00A5258D"/>
    <w:rsid w:val="00A52594"/>
    <w:rsid w:val="00A52603"/>
    <w:rsid w:val="00A52630"/>
    <w:rsid w:val="00A52632"/>
    <w:rsid w:val="00A52667"/>
    <w:rsid w:val="00A5266E"/>
    <w:rsid w:val="00A52693"/>
    <w:rsid w:val="00A52695"/>
    <w:rsid w:val="00A526A3"/>
    <w:rsid w:val="00A526AC"/>
    <w:rsid w:val="00A526AD"/>
    <w:rsid w:val="00A526AF"/>
    <w:rsid w:val="00A526E7"/>
    <w:rsid w:val="00A5272C"/>
    <w:rsid w:val="00A52737"/>
    <w:rsid w:val="00A527DE"/>
    <w:rsid w:val="00A527E0"/>
    <w:rsid w:val="00A5280B"/>
    <w:rsid w:val="00A5289F"/>
    <w:rsid w:val="00A528A5"/>
    <w:rsid w:val="00A528AC"/>
    <w:rsid w:val="00A528C5"/>
    <w:rsid w:val="00A528F7"/>
    <w:rsid w:val="00A5291D"/>
    <w:rsid w:val="00A52972"/>
    <w:rsid w:val="00A5298D"/>
    <w:rsid w:val="00A52990"/>
    <w:rsid w:val="00A52993"/>
    <w:rsid w:val="00A529DA"/>
    <w:rsid w:val="00A529EA"/>
    <w:rsid w:val="00A52A03"/>
    <w:rsid w:val="00A52A27"/>
    <w:rsid w:val="00A52A82"/>
    <w:rsid w:val="00A52AA2"/>
    <w:rsid w:val="00A52AD9"/>
    <w:rsid w:val="00A52B08"/>
    <w:rsid w:val="00A52B48"/>
    <w:rsid w:val="00A52B65"/>
    <w:rsid w:val="00A52B76"/>
    <w:rsid w:val="00A52B8C"/>
    <w:rsid w:val="00A52BE4"/>
    <w:rsid w:val="00A52C9B"/>
    <w:rsid w:val="00A52CA2"/>
    <w:rsid w:val="00A52CC4"/>
    <w:rsid w:val="00A52CF1"/>
    <w:rsid w:val="00A52D19"/>
    <w:rsid w:val="00A52D36"/>
    <w:rsid w:val="00A52D74"/>
    <w:rsid w:val="00A52D9A"/>
    <w:rsid w:val="00A52DB9"/>
    <w:rsid w:val="00A52DC9"/>
    <w:rsid w:val="00A52DFD"/>
    <w:rsid w:val="00A52E75"/>
    <w:rsid w:val="00A52E7C"/>
    <w:rsid w:val="00A52E9A"/>
    <w:rsid w:val="00A52F09"/>
    <w:rsid w:val="00A52F13"/>
    <w:rsid w:val="00A52F43"/>
    <w:rsid w:val="00A52F53"/>
    <w:rsid w:val="00A52F63"/>
    <w:rsid w:val="00A52F79"/>
    <w:rsid w:val="00A52F7E"/>
    <w:rsid w:val="00A53043"/>
    <w:rsid w:val="00A53069"/>
    <w:rsid w:val="00A5307C"/>
    <w:rsid w:val="00A530BA"/>
    <w:rsid w:val="00A530E2"/>
    <w:rsid w:val="00A530FC"/>
    <w:rsid w:val="00A53102"/>
    <w:rsid w:val="00A53109"/>
    <w:rsid w:val="00A53161"/>
    <w:rsid w:val="00A531B7"/>
    <w:rsid w:val="00A531D7"/>
    <w:rsid w:val="00A531DA"/>
    <w:rsid w:val="00A531E2"/>
    <w:rsid w:val="00A531E4"/>
    <w:rsid w:val="00A531EC"/>
    <w:rsid w:val="00A531F7"/>
    <w:rsid w:val="00A53219"/>
    <w:rsid w:val="00A5321B"/>
    <w:rsid w:val="00A53225"/>
    <w:rsid w:val="00A53293"/>
    <w:rsid w:val="00A5329A"/>
    <w:rsid w:val="00A532AB"/>
    <w:rsid w:val="00A532DA"/>
    <w:rsid w:val="00A532EF"/>
    <w:rsid w:val="00A5334F"/>
    <w:rsid w:val="00A53373"/>
    <w:rsid w:val="00A533B8"/>
    <w:rsid w:val="00A533FE"/>
    <w:rsid w:val="00A5340D"/>
    <w:rsid w:val="00A53427"/>
    <w:rsid w:val="00A5342A"/>
    <w:rsid w:val="00A53433"/>
    <w:rsid w:val="00A53440"/>
    <w:rsid w:val="00A5344E"/>
    <w:rsid w:val="00A53456"/>
    <w:rsid w:val="00A5346F"/>
    <w:rsid w:val="00A534E3"/>
    <w:rsid w:val="00A534FD"/>
    <w:rsid w:val="00A53508"/>
    <w:rsid w:val="00A53509"/>
    <w:rsid w:val="00A5358D"/>
    <w:rsid w:val="00A535A0"/>
    <w:rsid w:val="00A535C7"/>
    <w:rsid w:val="00A535FB"/>
    <w:rsid w:val="00A53641"/>
    <w:rsid w:val="00A53663"/>
    <w:rsid w:val="00A53683"/>
    <w:rsid w:val="00A536A0"/>
    <w:rsid w:val="00A53703"/>
    <w:rsid w:val="00A53707"/>
    <w:rsid w:val="00A53771"/>
    <w:rsid w:val="00A5378F"/>
    <w:rsid w:val="00A537F2"/>
    <w:rsid w:val="00A53855"/>
    <w:rsid w:val="00A538BB"/>
    <w:rsid w:val="00A538C8"/>
    <w:rsid w:val="00A538E8"/>
    <w:rsid w:val="00A538FE"/>
    <w:rsid w:val="00A53913"/>
    <w:rsid w:val="00A53953"/>
    <w:rsid w:val="00A5395F"/>
    <w:rsid w:val="00A5397C"/>
    <w:rsid w:val="00A5398D"/>
    <w:rsid w:val="00A539D9"/>
    <w:rsid w:val="00A53A61"/>
    <w:rsid w:val="00A53AA3"/>
    <w:rsid w:val="00A53AA9"/>
    <w:rsid w:val="00A53ACD"/>
    <w:rsid w:val="00A53AD8"/>
    <w:rsid w:val="00A53AF8"/>
    <w:rsid w:val="00A53B75"/>
    <w:rsid w:val="00A53B84"/>
    <w:rsid w:val="00A53BBB"/>
    <w:rsid w:val="00A53BBC"/>
    <w:rsid w:val="00A53BD5"/>
    <w:rsid w:val="00A53BE9"/>
    <w:rsid w:val="00A53C14"/>
    <w:rsid w:val="00A53C62"/>
    <w:rsid w:val="00A53CE4"/>
    <w:rsid w:val="00A53CED"/>
    <w:rsid w:val="00A53D06"/>
    <w:rsid w:val="00A53DD1"/>
    <w:rsid w:val="00A53DEA"/>
    <w:rsid w:val="00A53E08"/>
    <w:rsid w:val="00A53E20"/>
    <w:rsid w:val="00A53E34"/>
    <w:rsid w:val="00A53E3E"/>
    <w:rsid w:val="00A53E42"/>
    <w:rsid w:val="00A53E4E"/>
    <w:rsid w:val="00A53E7B"/>
    <w:rsid w:val="00A53E7D"/>
    <w:rsid w:val="00A53E8B"/>
    <w:rsid w:val="00A53EF3"/>
    <w:rsid w:val="00A53F15"/>
    <w:rsid w:val="00A53F32"/>
    <w:rsid w:val="00A53F37"/>
    <w:rsid w:val="00A53F49"/>
    <w:rsid w:val="00A53F69"/>
    <w:rsid w:val="00A53F8E"/>
    <w:rsid w:val="00A53F9A"/>
    <w:rsid w:val="00A53F9B"/>
    <w:rsid w:val="00A53FB3"/>
    <w:rsid w:val="00A53FD2"/>
    <w:rsid w:val="00A53FE8"/>
    <w:rsid w:val="00A53FF6"/>
    <w:rsid w:val="00A53FFA"/>
    <w:rsid w:val="00A54044"/>
    <w:rsid w:val="00A54065"/>
    <w:rsid w:val="00A5406B"/>
    <w:rsid w:val="00A54090"/>
    <w:rsid w:val="00A540A8"/>
    <w:rsid w:val="00A540D3"/>
    <w:rsid w:val="00A540ED"/>
    <w:rsid w:val="00A540FB"/>
    <w:rsid w:val="00A54127"/>
    <w:rsid w:val="00A54137"/>
    <w:rsid w:val="00A54183"/>
    <w:rsid w:val="00A541B7"/>
    <w:rsid w:val="00A541D8"/>
    <w:rsid w:val="00A5420A"/>
    <w:rsid w:val="00A5422A"/>
    <w:rsid w:val="00A54231"/>
    <w:rsid w:val="00A54242"/>
    <w:rsid w:val="00A54243"/>
    <w:rsid w:val="00A54244"/>
    <w:rsid w:val="00A54274"/>
    <w:rsid w:val="00A54287"/>
    <w:rsid w:val="00A542D9"/>
    <w:rsid w:val="00A542E5"/>
    <w:rsid w:val="00A542E7"/>
    <w:rsid w:val="00A54340"/>
    <w:rsid w:val="00A5436C"/>
    <w:rsid w:val="00A54379"/>
    <w:rsid w:val="00A54383"/>
    <w:rsid w:val="00A54394"/>
    <w:rsid w:val="00A54431"/>
    <w:rsid w:val="00A54485"/>
    <w:rsid w:val="00A544A8"/>
    <w:rsid w:val="00A544AE"/>
    <w:rsid w:val="00A544BA"/>
    <w:rsid w:val="00A544C3"/>
    <w:rsid w:val="00A544DA"/>
    <w:rsid w:val="00A544E9"/>
    <w:rsid w:val="00A544F2"/>
    <w:rsid w:val="00A5451D"/>
    <w:rsid w:val="00A54562"/>
    <w:rsid w:val="00A54574"/>
    <w:rsid w:val="00A545B2"/>
    <w:rsid w:val="00A545C0"/>
    <w:rsid w:val="00A545C8"/>
    <w:rsid w:val="00A545CF"/>
    <w:rsid w:val="00A545D9"/>
    <w:rsid w:val="00A54600"/>
    <w:rsid w:val="00A5462E"/>
    <w:rsid w:val="00A54631"/>
    <w:rsid w:val="00A54636"/>
    <w:rsid w:val="00A5468E"/>
    <w:rsid w:val="00A546BE"/>
    <w:rsid w:val="00A546C6"/>
    <w:rsid w:val="00A546D3"/>
    <w:rsid w:val="00A546EF"/>
    <w:rsid w:val="00A546FF"/>
    <w:rsid w:val="00A54712"/>
    <w:rsid w:val="00A5471E"/>
    <w:rsid w:val="00A5471F"/>
    <w:rsid w:val="00A54721"/>
    <w:rsid w:val="00A54731"/>
    <w:rsid w:val="00A5474B"/>
    <w:rsid w:val="00A5475D"/>
    <w:rsid w:val="00A54773"/>
    <w:rsid w:val="00A54786"/>
    <w:rsid w:val="00A547AD"/>
    <w:rsid w:val="00A547CC"/>
    <w:rsid w:val="00A547D6"/>
    <w:rsid w:val="00A547FC"/>
    <w:rsid w:val="00A54802"/>
    <w:rsid w:val="00A54822"/>
    <w:rsid w:val="00A5484A"/>
    <w:rsid w:val="00A5487F"/>
    <w:rsid w:val="00A54892"/>
    <w:rsid w:val="00A548EB"/>
    <w:rsid w:val="00A5490B"/>
    <w:rsid w:val="00A5490C"/>
    <w:rsid w:val="00A5495D"/>
    <w:rsid w:val="00A54977"/>
    <w:rsid w:val="00A5497C"/>
    <w:rsid w:val="00A549B6"/>
    <w:rsid w:val="00A549BD"/>
    <w:rsid w:val="00A549F1"/>
    <w:rsid w:val="00A549F3"/>
    <w:rsid w:val="00A549F4"/>
    <w:rsid w:val="00A54A6C"/>
    <w:rsid w:val="00A54A72"/>
    <w:rsid w:val="00A54AE2"/>
    <w:rsid w:val="00A54B0A"/>
    <w:rsid w:val="00A54B24"/>
    <w:rsid w:val="00A54B2E"/>
    <w:rsid w:val="00A54B37"/>
    <w:rsid w:val="00A54BAB"/>
    <w:rsid w:val="00A54BBF"/>
    <w:rsid w:val="00A54BFA"/>
    <w:rsid w:val="00A54C16"/>
    <w:rsid w:val="00A54C89"/>
    <w:rsid w:val="00A54C8B"/>
    <w:rsid w:val="00A54CA9"/>
    <w:rsid w:val="00A54CAB"/>
    <w:rsid w:val="00A54D11"/>
    <w:rsid w:val="00A54D27"/>
    <w:rsid w:val="00A54D6D"/>
    <w:rsid w:val="00A54D87"/>
    <w:rsid w:val="00A54D96"/>
    <w:rsid w:val="00A54DB2"/>
    <w:rsid w:val="00A54DB5"/>
    <w:rsid w:val="00A54DC6"/>
    <w:rsid w:val="00A54DDC"/>
    <w:rsid w:val="00A54DEE"/>
    <w:rsid w:val="00A54E12"/>
    <w:rsid w:val="00A54E29"/>
    <w:rsid w:val="00A54E36"/>
    <w:rsid w:val="00A54E9A"/>
    <w:rsid w:val="00A54EF1"/>
    <w:rsid w:val="00A54F1D"/>
    <w:rsid w:val="00A54F25"/>
    <w:rsid w:val="00A54F57"/>
    <w:rsid w:val="00A54F62"/>
    <w:rsid w:val="00A54FA5"/>
    <w:rsid w:val="00A54FD2"/>
    <w:rsid w:val="00A54FE9"/>
    <w:rsid w:val="00A55005"/>
    <w:rsid w:val="00A55048"/>
    <w:rsid w:val="00A5505E"/>
    <w:rsid w:val="00A55088"/>
    <w:rsid w:val="00A550BC"/>
    <w:rsid w:val="00A5511A"/>
    <w:rsid w:val="00A55183"/>
    <w:rsid w:val="00A5518C"/>
    <w:rsid w:val="00A551C3"/>
    <w:rsid w:val="00A551E3"/>
    <w:rsid w:val="00A55206"/>
    <w:rsid w:val="00A55252"/>
    <w:rsid w:val="00A55257"/>
    <w:rsid w:val="00A55271"/>
    <w:rsid w:val="00A552AE"/>
    <w:rsid w:val="00A552CC"/>
    <w:rsid w:val="00A552CD"/>
    <w:rsid w:val="00A552F6"/>
    <w:rsid w:val="00A55315"/>
    <w:rsid w:val="00A5535C"/>
    <w:rsid w:val="00A5537E"/>
    <w:rsid w:val="00A5539C"/>
    <w:rsid w:val="00A553D5"/>
    <w:rsid w:val="00A553DF"/>
    <w:rsid w:val="00A55419"/>
    <w:rsid w:val="00A55421"/>
    <w:rsid w:val="00A5542C"/>
    <w:rsid w:val="00A55431"/>
    <w:rsid w:val="00A55444"/>
    <w:rsid w:val="00A5544C"/>
    <w:rsid w:val="00A55453"/>
    <w:rsid w:val="00A5547A"/>
    <w:rsid w:val="00A55514"/>
    <w:rsid w:val="00A55564"/>
    <w:rsid w:val="00A5558C"/>
    <w:rsid w:val="00A5561C"/>
    <w:rsid w:val="00A55622"/>
    <w:rsid w:val="00A55642"/>
    <w:rsid w:val="00A55651"/>
    <w:rsid w:val="00A55653"/>
    <w:rsid w:val="00A55656"/>
    <w:rsid w:val="00A5565A"/>
    <w:rsid w:val="00A55693"/>
    <w:rsid w:val="00A556DF"/>
    <w:rsid w:val="00A55707"/>
    <w:rsid w:val="00A5571A"/>
    <w:rsid w:val="00A55738"/>
    <w:rsid w:val="00A5576E"/>
    <w:rsid w:val="00A55774"/>
    <w:rsid w:val="00A55776"/>
    <w:rsid w:val="00A557D6"/>
    <w:rsid w:val="00A55814"/>
    <w:rsid w:val="00A5581D"/>
    <w:rsid w:val="00A55841"/>
    <w:rsid w:val="00A55843"/>
    <w:rsid w:val="00A55857"/>
    <w:rsid w:val="00A55866"/>
    <w:rsid w:val="00A55886"/>
    <w:rsid w:val="00A5588D"/>
    <w:rsid w:val="00A558D8"/>
    <w:rsid w:val="00A55904"/>
    <w:rsid w:val="00A55921"/>
    <w:rsid w:val="00A5593D"/>
    <w:rsid w:val="00A5594B"/>
    <w:rsid w:val="00A55981"/>
    <w:rsid w:val="00A55A23"/>
    <w:rsid w:val="00A55A39"/>
    <w:rsid w:val="00A55AB3"/>
    <w:rsid w:val="00A55ACA"/>
    <w:rsid w:val="00A55ACD"/>
    <w:rsid w:val="00A55AE0"/>
    <w:rsid w:val="00A55AE9"/>
    <w:rsid w:val="00A55AEB"/>
    <w:rsid w:val="00A55B0D"/>
    <w:rsid w:val="00A55B71"/>
    <w:rsid w:val="00A55B76"/>
    <w:rsid w:val="00A55BA0"/>
    <w:rsid w:val="00A55BB4"/>
    <w:rsid w:val="00A55BC0"/>
    <w:rsid w:val="00A55C23"/>
    <w:rsid w:val="00A55CC0"/>
    <w:rsid w:val="00A55CC4"/>
    <w:rsid w:val="00A55CD9"/>
    <w:rsid w:val="00A55CE4"/>
    <w:rsid w:val="00A55CEA"/>
    <w:rsid w:val="00A55CFF"/>
    <w:rsid w:val="00A55D6E"/>
    <w:rsid w:val="00A55DDF"/>
    <w:rsid w:val="00A55DFC"/>
    <w:rsid w:val="00A55E0C"/>
    <w:rsid w:val="00A55E34"/>
    <w:rsid w:val="00A55E38"/>
    <w:rsid w:val="00A55E8D"/>
    <w:rsid w:val="00A55E9B"/>
    <w:rsid w:val="00A55EAE"/>
    <w:rsid w:val="00A55EC5"/>
    <w:rsid w:val="00A55F1E"/>
    <w:rsid w:val="00A55F4F"/>
    <w:rsid w:val="00A55F75"/>
    <w:rsid w:val="00A55F97"/>
    <w:rsid w:val="00A55FA5"/>
    <w:rsid w:val="00A55FBE"/>
    <w:rsid w:val="00A55FCA"/>
    <w:rsid w:val="00A56019"/>
    <w:rsid w:val="00A56039"/>
    <w:rsid w:val="00A56040"/>
    <w:rsid w:val="00A560DB"/>
    <w:rsid w:val="00A560EC"/>
    <w:rsid w:val="00A5613B"/>
    <w:rsid w:val="00A5613C"/>
    <w:rsid w:val="00A56150"/>
    <w:rsid w:val="00A56155"/>
    <w:rsid w:val="00A56164"/>
    <w:rsid w:val="00A56172"/>
    <w:rsid w:val="00A56187"/>
    <w:rsid w:val="00A561A2"/>
    <w:rsid w:val="00A561B3"/>
    <w:rsid w:val="00A561CC"/>
    <w:rsid w:val="00A561D5"/>
    <w:rsid w:val="00A561F1"/>
    <w:rsid w:val="00A5626F"/>
    <w:rsid w:val="00A562CB"/>
    <w:rsid w:val="00A562CD"/>
    <w:rsid w:val="00A562EA"/>
    <w:rsid w:val="00A5636C"/>
    <w:rsid w:val="00A56389"/>
    <w:rsid w:val="00A563A4"/>
    <w:rsid w:val="00A563B3"/>
    <w:rsid w:val="00A563DA"/>
    <w:rsid w:val="00A56409"/>
    <w:rsid w:val="00A5647E"/>
    <w:rsid w:val="00A56488"/>
    <w:rsid w:val="00A564A0"/>
    <w:rsid w:val="00A564AB"/>
    <w:rsid w:val="00A564BB"/>
    <w:rsid w:val="00A564BC"/>
    <w:rsid w:val="00A564BD"/>
    <w:rsid w:val="00A564BE"/>
    <w:rsid w:val="00A564D1"/>
    <w:rsid w:val="00A564D8"/>
    <w:rsid w:val="00A564DA"/>
    <w:rsid w:val="00A564E5"/>
    <w:rsid w:val="00A56520"/>
    <w:rsid w:val="00A56544"/>
    <w:rsid w:val="00A5654D"/>
    <w:rsid w:val="00A5656E"/>
    <w:rsid w:val="00A56587"/>
    <w:rsid w:val="00A56592"/>
    <w:rsid w:val="00A566E3"/>
    <w:rsid w:val="00A566F5"/>
    <w:rsid w:val="00A56730"/>
    <w:rsid w:val="00A56732"/>
    <w:rsid w:val="00A56798"/>
    <w:rsid w:val="00A56799"/>
    <w:rsid w:val="00A567C4"/>
    <w:rsid w:val="00A567CE"/>
    <w:rsid w:val="00A56804"/>
    <w:rsid w:val="00A56806"/>
    <w:rsid w:val="00A5682F"/>
    <w:rsid w:val="00A56850"/>
    <w:rsid w:val="00A5685D"/>
    <w:rsid w:val="00A5687C"/>
    <w:rsid w:val="00A568FA"/>
    <w:rsid w:val="00A56950"/>
    <w:rsid w:val="00A56986"/>
    <w:rsid w:val="00A56992"/>
    <w:rsid w:val="00A5699C"/>
    <w:rsid w:val="00A569CF"/>
    <w:rsid w:val="00A569D4"/>
    <w:rsid w:val="00A569E3"/>
    <w:rsid w:val="00A56A05"/>
    <w:rsid w:val="00A56A4C"/>
    <w:rsid w:val="00A56A5C"/>
    <w:rsid w:val="00A56A85"/>
    <w:rsid w:val="00A56A93"/>
    <w:rsid w:val="00A56B30"/>
    <w:rsid w:val="00A56BB3"/>
    <w:rsid w:val="00A56BE7"/>
    <w:rsid w:val="00A56BFB"/>
    <w:rsid w:val="00A56C26"/>
    <w:rsid w:val="00A56C2A"/>
    <w:rsid w:val="00A56CA1"/>
    <w:rsid w:val="00A56CAF"/>
    <w:rsid w:val="00A56CD3"/>
    <w:rsid w:val="00A56D12"/>
    <w:rsid w:val="00A56D2C"/>
    <w:rsid w:val="00A56D4C"/>
    <w:rsid w:val="00A56D58"/>
    <w:rsid w:val="00A56D8A"/>
    <w:rsid w:val="00A56D95"/>
    <w:rsid w:val="00A56DF6"/>
    <w:rsid w:val="00A56E1C"/>
    <w:rsid w:val="00A56E1D"/>
    <w:rsid w:val="00A56E2B"/>
    <w:rsid w:val="00A56E5F"/>
    <w:rsid w:val="00A56E6D"/>
    <w:rsid w:val="00A56E6F"/>
    <w:rsid w:val="00A56E98"/>
    <w:rsid w:val="00A56ECC"/>
    <w:rsid w:val="00A56F2E"/>
    <w:rsid w:val="00A56F35"/>
    <w:rsid w:val="00A56F3F"/>
    <w:rsid w:val="00A56F53"/>
    <w:rsid w:val="00A56F6A"/>
    <w:rsid w:val="00A56F6E"/>
    <w:rsid w:val="00A56F7F"/>
    <w:rsid w:val="00A56F84"/>
    <w:rsid w:val="00A56FCF"/>
    <w:rsid w:val="00A56FD1"/>
    <w:rsid w:val="00A56FF3"/>
    <w:rsid w:val="00A57022"/>
    <w:rsid w:val="00A5705B"/>
    <w:rsid w:val="00A57069"/>
    <w:rsid w:val="00A570DF"/>
    <w:rsid w:val="00A57146"/>
    <w:rsid w:val="00A5714A"/>
    <w:rsid w:val="00A5715D"/>
    <w:rsid w:val="00A57169"/>
    <w:rsid w:val="00A57174"/>
    <w:rsid w:val="00A57186"/>
    <w:rsid w:val="00A571C0"/>
    <w:rsid w:val="00A571F6"/>
    <w:rsid w:val="00A571FE"/>
    <w:rsid w:val="00A5720A"/>
    <w:rsid w:val="00A57289"/>
    <w:rsid w:val="00A572C1"/>
    <w:rsid w:val="00A572E4"/>
    <w:rsid w:val="00A572EE"/>
    <w:rsid w:val="00A5731D"/>
    <w:rsid w:val="00A57340"/>
    <w:rsid w:val="00A5734F"/>
    <w:rsid w:val="00A57352"/>
    <w:rsid w:val="00A57367"/>
    <w:rsid w:val="00A5737E"/>
    <w:rsid w:val="00A57389"/>
    <w:rsid w:val="00A573D4"/>
    <w:rsid w:val="00A573EC"/>
    <w:rsid w:val="00A5745B"/>
    <w:rsid w:val="00A574C4"/>
    <w:rsid w:val="00A574DA"/>
    <w:rsid w:val="00A574E6"/>
    <w:rsid w:val="00A5750C"/>
    <w:rsid w:val="00A5751E"/>
    <w:rsid w:val="00A57554"/>
    <w:rsid w:val="00A575E6"/>
    <w:rsid w:val="00A575E9"/>
    <w:rsid w:val="00A575ED"/>
    <w:rsid w:val="00A57605"/>
    <w:rsid w:val="00A5764A"/>
    <w:rsid w:val="00A57676"/>
    <w:rsid w:val="00A57688"/>
    <w:rsid w:val="00A576FB"/>
    <w:rsid w:val="00A57710"/>
    <w:rsid w:val="00A57723"/>
    <w:rsid w:val="00A5777C"/>
    <w:rsid w:val="00A5777D"/>
    <w:rsid w:val="00A57791"/>
    <w:rsid w:val="00A57793"/>
    <w:rsid w:val="00A577BC"/>
    <w:rsid w:val="00A57822"/>
    <w:rsid w:val="00A5782F"/>
    <w:rsid w:val="00A57897"/>
    <w:rsid w:val="00A578AA"/>
    <w:rsid w:val="00A578C2"/>
    <w:rsid w:val="00A57933"/>
    <w:rsid w:val="00A57990"/>
    <w:rsid w:val="00A579C0"/>
    <w:rsid w:val="00A579FF"/>
    <w:rsid w:val="00A57A0E"/>
    <w:rsid w:val="00A57A12"/>
    <w:rsid w:val="00A57A1B"/>
    <w:rsid w:val="00A57A73"/>
    <w:rsid w:val="00A57A91"/>
    <w:rsid w:val="00A57AE2"/>
    <w:rsid w:val="00A57AFC"/>
    <w:rsid w:val="00A57B0D"/>
    <w:rsid w:val="00A57B23"/>
    <w:rsid w:val="00A57B6D"/>
    <w:rsid w:val="00A57BA0"/>
    <w:rsid w:val="00A57BD3"/>
    <w:rsid w:val="00A57BE3"/>
    <w:rsid w:val="00A57BFD"/>
    <w:rsid w:val="00A57C05"/>
    <w:rsid w:val="00A57C1C"/>
    <w:rsid w:val="00A57C8B"/>
    <w:rsid w:val="00A57CB4"/>
    <w:rsid w:val="00A57CC6"/>
    <w:rsid w:val="00A57CD3"/>
    <w:rsid w:val="00A57DC7"/>
    <w:rsid w:val="00A57DEB"/>
    <w:rsid w:val="00A57DF5"/>
    <w:rsid w:val="00A57E0B"/>
    <w:rsid w:val="00A57E1C"/>
    <w:rsid w:val="00A57E61"/>
    <w:rsid w:val="00A57E7E"/>
    <w:rsid w:val="00A57EDD"/>
    <w:rsid w:val="00A57F39"/>
    <w:rsid w:val="00A57F3D"/>
    <w:rsid w:val="00A57FBC"/>
    <w:rsid w:val="00A6000D"/>
    <w:rsid w:val="00A60029"/>
    <w:rsid w:val="00A60074"/>
    <w:rsid w:val="00A600B1"/>
    <w:rsid w:val="00A600D5"/>
    <w:rsid w:val="00A600ED"/>
    <w:rsid w:val="00A60145"/>
    <w:rsid w:val="00A6015A"/>
    <w:rsid w:val="00A6016B"/>
    <w:rsid w:val="00A601A5"/>
    <w:rsid w:val="00A601BF"/>
    <w:rsid w:val="00A601DA"/>
    <w:rsid w:val="00A601E6"/>
    <w:rsid w:val="00A601FE"/>
    <w:rsid w:val="00A60218"/>
    <w:rsid w:val="00A6022B"/>
    <w:rsid w:val="00A60233"/>
    <w:rsid w:val="00A6024F"/>
    <w:rsid w:val="00A6028C"/>
    <w:rsid w:val="00A602D2"/>
    <w:rsid w:val="00A602F8"/>
    <w:rsid w:val="00A60309"/>
    <w:rsid w:val="00A60334"/>
    <w:rsid w:val="00A6033F"/>
    <w:rsid w:val="00A60351"/>
    <w:rsid w:val="00A60367"/>
    <w:rsid w:val="00A60375"/>
    <w:rsid w:val="00A60376"/>
    <w:rsid w:val="00A60381"/>
    <w:rsid w:val="00A60384"/>
    <w:rsid w:val="00A60388"/>
    <w:rsid w:val="00A6038F"/>
    <w:rsid w:val="00A603CD"/>
    <w:rsid w:val="00A603E9"/>
    <w:rsid w:val="00A60455"/>
    <w:rsid w:val="00A6046F"/>
    <w:rsid w:val="00A604DA"/>
    <w:rsid w:val="00A604FA"/>
    <w:rsid w:val="00A6054A"/>
    <w:rsid w:val="00A60575"/>
    <w:rsid w:val="00A605FB"/>
    <w:rsid w:val="00A6064E"/>
    <w:rsid w:val="00A6068E"/>
    <w:rsid w:val="00A60693"/>
    <w:rsid w:val="00A6069F"/>
    <w:rsid w:val="00A606A2"/>
    <w:rsid w:val="00A606E3"/>
    <w:rsid w:val="00A606E4"/>
    <w:rsid w:val="00A60711"/>
    <w:rsid w:val="00A6076F"/>
    <w:rsid w:val="00A60779"/>
    <w:rsid w:val="00A607DE"/>
    <w:rsid w:val="00A607FF"/>
    <w:rsid w:val="00A6080B"/>
    <w:rsid w:val="00A60825"/>
    <w:rsid w:val="00A6088A"/>
    <w:rsid w:val="00A608C8"/>
    <w:rsid w:val="00A60905"/>
    <w:rsid w:val="00A6091C"/>
    <w:rsid w:val="00A6094D"/>
    <w:rsid w:val="00A60956"/>
    <w:rsid w:val="00A60994"/>
    <w:rsid w:val="00A609A3"/>
    <w:rsid w:val="00A609AE"/>
    <w:rsid w:val="00A609BA"/>
    <w:rsid w:val="00A609BD"/>
    <w:rsid w:val="00A609DA"/>
    <w:rsid w:val="00A609ED"/>
    <w:rsid w:val="00A609EE"/>
    <w:rsid w:val="00A609F0"/>
    <w:rsid w:val="00A609F3"/>
    <w:rsid w:val="00A60A34"/>
    <w:rsid w:val="00A60A4B"/>
    <w:rsid w:val="00A60A60"/>
    <w:rsid w:val="00A60A6C"/>
    <w:rsid w:val="00A60AD5"/>
    <w:rsid w:val="00A60AFC"/>
    <w:rsid w:val="00A60AFF"/>
    <w:rsid w:val="00A60B32"/>
    <w:rsid w:val="00A60B44"/>
    <w:rsid w:val="00A60B91"/>
    <w:rsid w:val="00A60B93"/>
    <w:rsid w:val="00A60BE8"/>
    <w:rsid w:val="00A60C03"/>
    <w:rsid w:val="00A60C4A"/>
    <w:rsid w:val="00A60CA4"/>
    <w:rsid w:val="00A60CA6"/>
    <w:rsid w:val="00A60CC6"/>
    <w:rsid w:val="00A60CD5"/>
    <w:rsid w:val="00A60CDE"/>
    <w:rsid w:val="00A60CDF"/>
    <w:rsid w:val="00A60CE4"/>
    <w:rsid w:val="00A60D18"/>
    <w:rsid w:val="00A60D43"/>
    <w:rsid w:val="00A60DB8"/>
    <w:rsid w:val="00A60DFB"/>
    <w:rsid w:val="00A60E11"/>
    <w:rsid w:val="00A60E57"/>
    <w:rsid w:val="00A60E79"/>
    <w:rsid w:val="00A60E83"/>
    <w:rsid w:val="00A60ECE"/>
    <w:rsid w:val="00A60EDD"/>
    <w:rsid w:val="00A60EF0"/>
    <w:rsid w:val="00A60EF1"/>
    <w:rsid w:val="00A60F67"/>
    <w:rsid w:val="00A60F73"/>
    <w:rsid w:val="00A60F8C"/>
    <w:rsid w:val="00A60F8E"/>
    <w:rsid w:val="00A60F9E"/>
    <w:rsid w:val="00A60FBD"/>
    <w:rsid w:val="00A60FBF"/>
    <w:rsid w:val="00A60FC7"/>
    <w:rsid w:val="00A61024"/>
    <w:rsid w:val="00A6102D"/>
    <w:rsid w:val="00A61031"/>
    <w:rsid w:val="00A61055"/>
    <w:rsid w:val="00A61062"/>
    <w:rsid w:val="00A610AB"/>
    <w:rsid w:val="00A610AC"/>
    <w:rsid w:val="00A610E3"/>
    <w:rsid w:val="00A6113E"/>
    <w:rsid w:val="00A611A1"/>
    <w:rsid w:val="00A611BD"/>
    <w:rsid w:val="00A611C0"/>
    <w:rsid w:val="00A611F0"/>
    <w:rsid w:val="00A611FE"/>
    <w:rsid w:val="00A61200"/>
    <w:rsid w:val="00A61215"/>
    <w:rsid w:val="00A6122B"/>
    <w:rsid w:val="00A61233"/>
    <w:rsid w:val="00A6129E"/>
    <w:rsid w:val="00A612D8"/>
    <w:rsid w:val="00A61306"/>
    <w:rsid w:val="00A61346"/>
    <w:rsid w:val="00A61379"/>
    <w:rsid w:val="00A613C2"/>
    <w:rsid w:val="00A613F2"/>
    <w:rsid w:val="00A61413"/>
    <w:rsid w:val="00A61418"/>
    <w:rsid w:val="00A61464"/>
    <w:rsid w:val="00A614A4"/>
    <w:rsid w:val="00A614D5"/>
    <w:rsid w:val="00A614E6"/>
    <w:rsid w:val="00A61503"/>
    <w:rsid w:val="00A6152C"/>
    <w:rsid w:val="00A61556"/>
    <w:rsid w:val="00A61562"/>
    <w:rsid w:val="00A61567"/>
    <w:rsid w:val="00A61596"/>
    <w:rsid w:val="00A615A0"/>
    <w:rsid w:val="00A615AD"/>
    <w:rsid w:val="00A615C8"/>
    <w:rsid w:val="00A6161B"/>
    <w:rsid w:val="00A61621"/>
    <w:rsid w:val="00A61647"/>
    <w:rsid w:val="00A61652"/>
    <w:rsid w:val="00A61701"/>
    <w:rsid w:val="00A61724"/>
    <w:rsid w:val="00A6172F"/>
    <w:rsid w:val="00A6174F"/>
    <w:rsid w:val="00A617BF"/>
    <w:rsid w:val="00A617CA"/>
    <w:rsid w:val="00A617D0"/>
    <w:rsid w:val="00A617F2"/>
    <w:rsid w:val="00A617F4"/>
    <w:rsid w:val="00A61805"/>
    <w:rsid w:val="00A6180E"/>
    <w:rsid w:val="00A6184C"/>
    <w:rsid w:val="00A6185C"/>
    <w:rsid w:val="00A6189E"/>
    <w:rsid w:val="00A6189F"/>
    <w:rsid w:val="00A618D1"/>
    <w:rsid w:val="00A618F3"/>
    <w:rsid w:val="00A6192F"/>
    <w:rsid w:val="00A61943"/>
    <w:rsid w:val="00A61955"/>
    <w:rsid w:val="00A61984"/>
    <w:rsid w:val="00A61998"/>
    <w:rsid w:val="00A619BB"/>
    <w:rsid w:val="00A619C4"/>
    <w:rsid w:val="00A619C9"/>
    <w:rsid w:val="00A619D6"/>
    <w:rsid w:val="00A619D8"/>
    <w:rsid w:val="00A619FE"/>
    <w:rsid w:val="00A61A38"/>
    <w:rsid w:val="00A61A45"/>
    <w:rsid w:val="00A61A6D"/>
    <w:rsid w:val="00A61A90"/>
    <w:rsid w:val="00A61A9F"/>
    <w:rsid w:val="00A61ABE"/>
    <w:rsid w:val="00A61B1E"/>
    <w:rsid w:val="00A61B41"/>
    <w:rsid w:val="00A61B44"/>
    <w:rsid w:val="00A61B5A"/>
    <w:rsid w:val="00A61BA6"/>
    <w:rsid w:val="00A61BAF"/>
    <w:rsid w:val="00A61BF5"/>
    <w:rsid w:val="00A61C34"/>
    <w:rsid w:val="00A61C3B"/>
    <w:rsid w:val="00A61C7E"/>
    <w:rsid w:val="00A61C85"/>
    <w:rsid w:val="00A61C96"/>
    <w:rsid w:val="00A61CC1"/>
    <w:rsid w:val="00A61CDD"/>
    <w:rsid w:val="00A61CFD"/>
    <w:rsid w:val="00A61D19"/>
    <w:rsid w:val="00A61D6D"/>
    <w:rsid w:val="00A61D6F"/>
    <w:rsid w:val="00A61DC0"/>
    <w:rsid w:val="00A61DC4"/>
    <w:rsid w:val="00A61DED"/>
    <w:rsid w:val="00A61E4E"/>
    <w:rsid w:val="00A61EAF"/>
    <w:rsid w:val="00A61EEC"/>
    <w:rsid w:val="00A61F1D"/>
    <w:rsid w:val="00A61F50"/>
    <w:rsid w:val="00A61F6A"/>
    <w:rsid w:val="00A61F82"/>
    <w:rsid w:val="00A61F8D"/>
    <w:rsid w:val="00A61F90"/>
    <w:rsid w:val="00A61FBB"/>
    <w:rsid w:val="00A61FC5"/>
    <w:rsid w:val="00A61FE5"/>
    <w:rsid w:val="00A6202D"/>
    <w:rsid w:val="00A62099"/>
    <w:rsid w:val="00A620B7"/>
    <w:rsid w:val="00A620FD"/>
    <w:rsid w:val="00A62117"/>
    <w:rsid w:val="00A62142"/>
    <w:rsid w:val="00A62169"/>
    <w:rsid w:val="00A621A3"/>
    <w:rsid w:val="00A621AB"/>
    <w:rsid w:val="00A621AF"/>
    <w:rsid w:val="00A62202"/>
    <w:rsid w:val="00A6220A"/>
    <w:rsid w:val="00A62242"/>
    <w:rsid w:val="00A6227C"/>
    <w:rsid w:val="00A622BA"/>
    <w:rsid w:val="00A6238C"/>
    <w:rsid w:val="00A623A6"/>
    <w:rsid w:val="00A623AB"/>
    <w:rsid w:val="00A623C6"/>
    <w:rsid w:val="00A623E2"/>
    <w:rsid w:val="00A62407"/>
    <w:rsid w:val="00A62451"/>
    <w:rsid w:val="00A6248C"/>
    <w:rsid w:val="00A624FF"/>
    <w:rsid w:val="00A62546"/>
    <w:rsid w:val="00A6255A"/>
    <w:rsid w:val="00A6257B"/>
    <w:rsid w:val="00A625F6"/>
    <w:rsid w:val="00A625FC"/>
    <w:rsid w:val="00A62600"/>
    <w:rsid w:val="00A62663"/>
    <w:rsid w:val="00A6266A"/>
    <w:rsid w:val="00A62685"/>
    <w:rsid w:val="00A626D0"/>
    <w:rsid w:val="00A626E6"/>
    <w:rsid w:val="00A62704"/>
    <w:rsid w:val="00A62714"/>
    <w:rsid w:val="00A62777"/>
    <w:rsid w:val="00A62782"/>
    <w:rsid w:val="00A627F0"/>
    <w:rsid w:val="00A62833"/>
    <w:rsid w:val="00A62850"/>
    <w:rsid w:val="00A6288C"/>
    <w:rsid w:val="00A628E0"/>
    <w:rsid w:val="00A628E9"/>
    <w:rsid w:val="00A628EB"/>
    <w:rsid w:val="00A62925"/>
    <w:rsid w:val="00A62950"/>
    <w:rsid w:val="00A62A05"/>
    <w:rsid w:val="00A62A08"/>
    <w:rsid w:val="00A62A1E"/>
    <w:rsid w:val="00A62A66"/>
    <w:rsid w:val="00A62A6B"/>
    <w:rsid w:val="00A62AB2"/>
    <w:rsid w:val="00A62ADA"/>
    <w:rsid w:val="00A62B4E"/>
    <w:rsid w:val="00A62B5E"/>
    <w:rsid w:val="00A62B9F"/>
    <w:rsid w:val="00A62BAA"/>
    <w:rsid w:val="00A62BCB"/>
    <w:rsid w:val="00A62C14"/>
    <w:rsid w:val="00A62C1B"/>
    <w:rsid w:val="00A62C1C"/>
    <w:rsid w:val="00A62C3C"/>
    <w:rsid w:val="00A62CAB"/>
    <w:rsid w:val="00A62CC1"/>
    <w:rsid w:val="00A62CC2"/>
    <w:rsid w:val="00A62CD0"/>
    <w:rsid w:val="00A62CD8"/>
    <w:rsid w:val="00A62CE2"/>
    <w:rsid w:val="00A62CF6"/>
    <w:rsid w:val="00A62D07"/>
    <w:rsid w:val="00A62D17"/>
    <w:rsid w:val="00A62D2E"/>
    <w:rsid w:val="00A62D44"/>
    <w:rsid w:val="00A62D89"/>
    <w:rsid w:val="00A62D91"/>
    <w:rsid w:val="00A62DBC"/>
    <w:rsid w:val="00A62DE4"/>
    <w:rsid w:val="00A62E34"/>
    <w:rsid w:val="00A62E68"/>
    <w:rsid w:val="00A62E71"/>
    <w:rsid w:val="00A62EB1"/>
    <w:rsid w:val="00A62EDE"/>
    <w:rsid w:val="00A62EF8"/>
    <w:rsid w:val="00A62F1D"/>
    <w:rsid w:val="00A62F2B"/>
    <w:rsid w:val="00A62F47"/>
    <w:rsid w:val="00A62F51"/>
    <w:rsid w:val="00A62F66"/>
    <w:rsid w:val="00A62F87"/>
    <w:rsid w:val="00A62F8E"/>
    <w:rsid w:val="00A62FF1"/>
    <w:rsid w:val="00A62FF3"/>
    <w:rsid w:val="00A62FFC"/>
    <w:rsid w:val="00A6301D"/>
    <w:rsid w:val="00A63031"/>
    <w:rsid w:val="00A63040"/>
    <w:rsid w:val="00A63058"/>
    <w:rsid w:val="00A63076"/>
    <w:rsid w:val="00A63087"/>
    <w:rsid w:val="00A630A9"/>
    <w:rsid w:val="00A630AE"/>
    <w:rsid w:val="00A630C5"/>
    <w:rsid w:val="00A630DB"/>
    <w:rsid w:val="00A630E6"/>
    <w:rsid w:val="00A630E7"/>
    <w:rsid w:val="00A630FC"/>
    <w:rsid w:val="00A6317A"/>
    <w:rsid w:val="00A631A2"/>
    <w:rsid w:val="00A631B1"/>
    <w:rsid w:val="00A631D5"/>
    <w:rsid w:val="00A631EB"/>
    <w:rsid w:val="00A6324B"/>
    <w:rsid w:val="00A63265"/>
    <w:rsid w:val="00A63299"/>
    <w:rsid w:val="00A632AC"/>
    <w:rsid w:val="00A632EB"/>
    <w:rsid w:val="00A63338"/>
    <w:rsid w:val="00A63384"/>
    <w:rsid w:val="00A633BC"/>
    <w:rsid w:val="00A633DC"/>
    <w:rsid w:val="00A633F7"/>
    <w:rsid w:val="00A633F8"/>
    <w:rsid w:val="00A63465"/>
    <w:rsid w:val="00A634B1"/>
    <w:rsid w:val="00A634D2"/>
    <w:rsid w:val="00A634FD"/>
    <w:rsid w:val="00A63533"/>
    <w:rsid w:val="00A6353A"/>
    <w:rsid w:val="00A63558"/>
    <w:rsid w:val="00A635B9"/>
    <w:rsid w:val="00A635DF"/>
    <w:rsid w:val="00A63628"/>
    <w:rsid w:val="00A6371F"/>
    <w:rsid w:val="00A63778"/>
    <w:rsid w:val="00A637BF"/>
    <w:rsid w:val="00A637CE"/>
    <w:rsid w:val="00A637D6"/>
    <w:rsid w:val="00A637FC"/>
    <w:rsid w:val="00A63809"/>
    <w:rsid w:val="00A63827"/>
    <w:rsid w:val="00A63830"/>
    <w:rsid w:val="00A63876"/>
    <w:rsid w:val="00A63881"/>
    <w:rsid w:val="00A6388E"/>
    <w:rsid w:val="00A638AC"/>
    <w:rsid w:val="00A638B3"/>
    <w:rsid w:val="00A638E1"/>
    <w:rsid w:val="00A63929"/>
    <w:rsid w:val="00A6392E"/>
    <w:rsid w:val="00A63952"/>
    <w:rsid w:val="00A63976"/>
    <w:rsid w:val="00A63977"/>
    <w:rsid w:val="00A6398A"/>
    <w:rsid w:val="00A6399E"/>
    <w:rsid w:val="00A639C0"/>
    <w:rsid w:val="00A639CF"/>
    <w:rsid w:val="00A639DB"/>
    <w:rsid w:val="00A639F6"/>
    <w:rsid w:val="00A63A03"/>
    <w:rsid w:val="00A63A51"/>
    <w:rsid w:val="00A63A5F"/>
    <w:rsid w:val="00A63AFC"/>
    <w:rsid w:val="00A63B0C"/>
    <w:rsid w:val="00A63B21"/>
    <w:rsid w:val="00A63B54"/>
    <w:rsid w:val="00A63B64"/>
    <w:rsid w:val="00A63BEC"/>
    <w:rsid w:val="00A63C14"/>
    <w:rsid w:val="00A63C21"/>
    <w:rsid w:val="00A63C4A"/>
    <w:rsid w:val="00A63C4C"/>
    <w:rsid w:val="00A63C6D"/>
    <w:rsid w:val="00A63C79"/>
    <w:rsid w:val="00A63C90"/>
    <w:rsid w:val="00A63CB6"/>
    <w:rsid w:val="00A63CCA"/>
    <w:rsid w:val="00A63CF6"/>
    <w:rsid w:val="00A63D4C"/>
    <w:rsid w:val="00A63D74"/>
    <w:rsid w:val="00A63DA1"/>
    <w:rsid w:val="00A63DE5"/>
    <w:rsid w:val="00A63DEF"/>
    <w:rsid w:val="00A63DFA"/>
    <w:rsid w:val="00A63E30"/>
    <w:rsid w:val="00A63E35"/>
    <w:rsid w:val="00A63E4B"/>
    <w:rsid w:val="00A63E8C"/>
    <w:rsid w:val="00A63E91"/>
    <w:rsid w:val="00A63E9C"/>
    <w:rsid w:val="00A63EB2"/>
    <w:rsid w:val="00A63EE8"/>
    <w:rsid w:val="00A63F37"/>
    <w:rsid w:val="00A63F3A"/>
    <w:rsid w:val="00A63F4B"/>
    <w:rsid w:val="00A63F63"/>
    <w:rsid w:val="00A63F78"/>
    <w:rsid w:val="00A63F7A"/>
    <w:rsid w:val="00A63FE4"/>
    <w:rsid w:val="00A6404B"/>
    <w:rsid w:val="00A64074"/>
    <w:rsid w:val="00A64099"/>
    <w:rsid w:val="00A640A6"/>
    <w:rsid w:val="00A640B8"/>
    <w:rsid w:val="00A64167"/>
    <w:rsid w:val="00A641F2"/>
    <w:rsid w:val="00A6421C"/>
    <w:rsid w:val="00A64234"/>
    <w:rsid w:val="00A64260"/>
    <w:rsid w:val="00A6429B"/>
    <w:rsid w:val="00A642D1"/>
    <w:rsid w:val="00A642D8"/>
    <w:rsid w:val="00A642F6"/>
    <w:rsid w:val="00A6434F"/>
    <w:rsid w:val="00A64351"/>
    <w:rsid w:val="00A64358"/>
    <w:rsid w:val="00A6438B"/>
    <w:rsid w:val="00A643A9"/>
    <w:rsid w:val="00A643E9"/>
    <w:rsid w:val="00A643FB"/>
    <w:rsid w:val="00A6442B"/>
    <w:rsid w:val="00A6444A"/>
    <w:rsid w:val="00A6445A"/>
    <w:rsid w:val="00A644A2"/>
    <w:rsid w:val="00A644AD"/>
    <w:rsid w:val="00A644B5"/>
    <w:rsid w:val="00A64504"/>
    <w:rsid w:val="00A64505"/>
    <w:rsid w:val="00A6453C"/>
    <w:rsid w:val="00A6454C"/>
    <w:rsid w:val="00A64556"/>
    <w:rsid w:val="00A64572"/>
    <w:rsid w:val="00A64585"/>
    <w:rsid w:val="00A645B5"/>
    <w:rsid w:val="00A64631"/>
    <w:rsid w:val="00A64658"/>
    <w:rsid w:val="00A64691"/>
    <w:rsid w:val="00A646FD"/>
    <w:rsid w:val="00A64729"/>
    <w:rsid w:val="00A64755"/>
    <w:rsid w:val="00A64779"/>
    <w:rsid w:val="00A647A2"/>
    <w:rsid w:val="00A647FD"/>
    <w:rsid w:val="00A6483F"/>
    <w:rsid w:val="00A64852"/>
    <w:rsid w:val="00A64878"/>
    <w:rsid w:val="00A64935"/>
    <w:rsid w:val="00A6495E"/>
    <w:rsid w:val="00A6496A"/>
    <w:rsid w:val="00A6496E"/>
    <w:rsid w:val="00A64981"/>
    <w:rsid w:val="00A649C9"/>
    <w:rsid w:val="00A649E8"/>
    <w:rsid w:val="00A64A15"/>
    <w:rsid w:val="00A64A20"/>
    <w:rsid w:val="00A64A9C"/>
    <w:rsid w:val="00A64AB6"/>
    <w:rsid w:val="00A64B0C"/>
    <w:rsid w:val="00A64B1F"/>
    <w:rsid w:val="00A64B4A"/>
    <w:rsid w:val="00A64B72"/>
    <w:rsid w:val="00A64B7E"/>
    <w:rsid w:val="00A64B98"/>
    <w:rsid w:val="00A64BB0"/>
    <w:rsid w:val="00A64BC0"/>
    <w:rsid w:val="00A64BC4"/>
    <w:rsid w:val="00A64C0A"/>
    <w:rsid w:val="00A64C12"/>
    <w:rsid w:val="00A64C18"/>
    <w:rsid w:val="00A64C47"/>
    <w:rsid w:val="00A64C69"/>
    <w:rsid w:val="00A64C6D"/>
    <w:rsid w:val="00A64C74"/>
    <w:rsid w:val="00A64C79"/>
    <w:rsid w:val="00A64C9B"/>
    <w:rsid w:val="00A64CB9"/>
    <w:rsid w:val="00A64CBF"/>
    <w:rsid w:val="00A64CCA"/>
    <w:rsid w:val="00A64CE7"/>
    <w:rsid w:val="00A64D15"/>
    <w:rsid w:val="00A64D20"/>
    <w:rsid w:val="00A64D56"/>
    <w:rsid w:val="00A64DA7"/>
    <w:rsid w:val="00A64DF7"/>
    <w:rsid w:val="00A64DFB"/>
    <w:rsid w:val="00A64E5A"/>
    <w:rsid w:val="00A64E61"/>
    <w:rsid w:val="00A64E6D"/>
    <w:rsid w:val="00A64E92"/>
    <w:rsid w:val="00A64EEF"/>
    <w:rsid w:val="00A64EF6"/>
    <w:rsid w:val="00A64F2C"/>
    <w:rsid w:val="00A64F55"/>
    <w:rsid w:val="00A64FA2"/>
    <w:rsid w:val="00A64FC2"/>
    <w:rsid w:val="00A65006"/>
    <w:rsid w:val="00A65021"/>
    <w:rsid w:val="00A6503C"/>
    <w:rsid w:val="00A6504C"/>
    <w:rsid w:val="00A6505E"/>
    <w:rsid w:val="00A650A6"/>
    <w:rsid w:val="00A650B9"/>
    <w:rsid w:val="00A650DE"/>
    <w:rsid w:val="00A65104"/>
    <w:rsid w:val="00A65160"/>
    <w:rsid w:val="00A651B6"/>
    <w:rsid w:val="00A651E4"/>
    <w:rsid w:val="00A6525D"/>
    <w:rsid w:val="00A65265"/>
    <w:rsid w:val="00A65285"/>
    <w:rsid w:val="00A652A9"/>
    <w:rsid w:val="00A652D9"/>
    <w:rsid w:val="00A652F0"/>
    <w:rsid w:val="00A6530C"/>
    <w:rsid w:val="00A6533B"/>
    <w:rsid w:val="00A65394"/>
    <w:rsid w:val="00A653A9"/>
    <w:rsid w:val="00A653C1"/>
    <w:rsid w:val="00A653D6"/>
    <w:rsid w:val="00A653E2"/>
    <w:rsid w:val="00A65421"/>
    <w:rsid w:val="00A6545D"/>
    <w:rsid w:val="00A65461"/>
    <w:rsid w:val="00A65491"/>
    <w:rsid w:val="00A654AA"/>
    <w:rsid w:val="00A654E6"/>
    <w:rsid w:val="00A6551A"/>
    <w:rsid w:val="00A65521"/>
    <w:rsid w:val="00A65575"/>
    <w:rsid w:val="00A655F5"/>
    <w:rsid w:val="00A655FF"/>
    <w:rsid w:val="00A65645"/>
    <w:rsid w:val="00A6564F"/>
    <w:rsid w:val="00A65656"/>
    <w:rsid w:val="00A6568F"/>
    <w:rsid w:val="00A656A8"/>
    <w:rsid w:val="00A656B0"/>
    <w:rsid w:val="00A656F2"/>
    <w:rsid w:val="00A65717"/>
    <w:rsid w:val="00A65729"/>
    <w:rsid w:val="00A65735"/>
    <w:rsid w:val="00A65778"/>
    <w:rsid w:val="00A65789"/>
    <w:rsid w:val="00A657B7"/>
    <w:rsid w:val="00A657DD"/>
    <w:rsid w:val="00A6582D"/>
    <w:rsid w:val="00A6583E"/>
    <w:rsid w:val="00A65843"/>
    <w:rsid w:val="00A65879"/>
    <w:rsid w:val="00A658A9"/>
    <w:rsid w:val="00A658C3"/>
    <w:rsid w:val="00A65946"/>
    <w:rsid w:val="00A65948"/>
    <w:rsid w:val="00A65981"/>
    <w:rsid w:val="00A659B1"/>
    <w:rsid w:val="00A659C5"/>
    <w:rsid w:val="00A65A0D"/>
    <w:rsid w:val="00A65A0E"/>
    <w:rsid w:val="00A65A12"/>
    <w:rsid w:val="00A65A2C"/>
    <w:rsid w:val="00A65AA4"/>
    <w:rsid w:val="00A65AAB"/>
    <w:rsid w:val="00A65AD5"/>
    <w:rsid w:val="00A65AF7"/>
    <w:rsid w:val="00A65B31"/>
    <w:rsid w:val="00A65BA4"/>
    <w:rsid w:val="00A65BCC"/>
    <w:rsid w:val="00A65BF9"/>
    <w:rsid w:val="00A65BFD"/>
    <w:rsid w:val="00A65C0E"/>
    <w:rsid w:val="00A65C26"/>
    <w:rsid w:val="00A65C32"/>
    <w:rsid w:val="00A65C85"/>
    <w:rsid w:val="00A65CCB"/>
    <w:rsid w:val="00A65D1C"/>
    <w:rsid w:val="00A65D2B"/>
    <w:rsid w:val="00A65D51"/>
    <w:rsid w:val="00A65D90"/>
    <w:rsid w:val="00A65DA4"/>
    <w:rsid w:val="00A65DA6"/>
    <w:rsid w:val="00A65DA9"/>
    <w:rsid w:val="00A65DE4"/>
    <w:rsid w:val="00A65DF4"/>
    <w:rsid w:val="00A65DFA"/>
    <w:rsid w:val="00A65E33"/>
    <w:rsid w:val="00A65E56"/>
    <w:rsid w:val="00A65E89"/>
    <w:rsid w:val="00A65EAB"/>
    <w:rsid w:val="00A65F06"/>
    <w:rsid w:val="00A65F1B"/>
    <w:rsid w:val="00A65F32"/>
    <w:rsid w:val="00A65F78"/>
    <w:rsid w:val="00A65F83"/>
    <w:rsid w:val="00A65F92"/>
    <w:rsid w:val="00A65F98"/>
    <w:rsid w:val="00A65FAF"/>
    <w:rsid w:val="00A66004"/>
    <w:rsid w:val="00A66055"/>
    <w:rsid w:val="00A6606D"/>
    <w:rsid w:val="00A660F7"/>
    <w:rsid w:val="00A66106"/>
    <w:rsid w:val="00A66110"/>
    <w:rsid w:val="00A66132"/>
    <w:rsid w:val="00A66137"/>
    <w:rsid w:val="00A66170"/>
    <w:rsid w:val="00A66178"/>
    <w:rsid w:val="00A6617C"/>
    <w:rsid w:val="00A66189"/>
    <w:rsid w:val="00A661B2"/>
    <w:rsid w:val="00A661B9"/>
    <w:rsid w:val="00A66207"/>
    <w:rsid w:val="00A6621A"/>
    <w:rsid w:val="00A66290"/>
    <w:rsid w:val="00A662AB"/>
    <w:rsid w:val="00A662AD"/>
    <w:rsid w:val="00A662C8"/>
    <w:rsid w:val="00A662CA"/>
    <w:rsid w:val="00A66331"/>
    <w:rsid w:val="00A66354"/>
    <w:rsid w:val="00A66394"/>
    <w:rsid w:val="00A6639E"/>
    <w:rsid w:val="00A663ED"/>
    <w:rsid w:val="00A663FF"/>
    <w:rsid w:val="00A6640D"/>
    <w:rsid w:val="00A66477"/>
    <w:rsid w:val="00A664CD"/>
    <w:rsid w:val="00A664D9"/>
    <w:rsid w:val="00A66524"/>
    <w:rsid w:val="00A66537"/>
    <w:rsid w:val="00A66545"/>
    <w:rsid w:val="00A6657F"/>
    <w:rsid w:val="00A6659A"/>
    <w:rsid w:val="00A665A1"/>
    <w:rsid w:val="00A665A2"/>
    <w:rsid w:val="00A665C2"/>
    <w:rsid w:val="00A66621"/>
    <w:rsid w:val="00A66623"/>
    <w:rsid w:val="00A66633"/>
    <w:rsid w:val="00A6669D"/>
    <w:rsid w:val="00A666B5"/>
    <w:rsid w:val="00A66719"/>
    <w:rsid w:val="00A6671E"/>
    <w:rsid w:val="00A6672E"/>
    <w:rsid w:val="00A66731"/>
    <w:rsid w:val="00A66745"/>
    <w:rsid w:val="00A6677D"/>
    <w:rsid w:val="00A66780"/>
    <w:rsid w:val="00A667C7"/>
    <w:rsid w:val="00A667E7"/>
    <w:rsid w:val="00A66803"/>
    <w:rsid w:val="00A66819"/>
    <w:rsid w:val="00A6682F"/>
    <w:rsid w:val="00A66845"/>
    <w:rsid w:val="00A6684B"/>
    <w:rsid w:val="00A6684C"/>
    <w:rsid w:val="00A6684F"/>
    <w:rsid w:val="00A66856"/>
    <w:rsid w:val="00A6685E"/>
    <w:rsid w:val="00A66871"/>
    <w:rsid w:val="00A66879"/>
    <w:rsid w:val="00A668B1"/>
    <w:rsid w:val="00A66912"/>
    <w:rsid w:val="00A66916"/>
    <w:rsid w:val="00A6691B"/>
    <w:rsid w:val="00A6694A"/>
    <w:rsid w:val="00A66962"/>
    <w:rsid w:val="00A66990"/>
    <w:rsid w:val="00A66991"/>
    <w:rsid w:val="00A669C6"/>
    <w:rsid w:val="00A669FC"/>
    <w:rsid w:val="00A66A09"/>
    <w:rsid w:val="00A66A11"/>
    <w:rsid w:val="00A66AE9"/>
    <w:rsid w:val="00A66BFD"/>
    <w:rsid w:val="00A66C2A"/>
    <w:rsid w:val="00A66C4F"/>
    <w:rsid w:val="00A66C82"/>
    <w:rsid w:val="00A66C83"/>
    <w:rsid w:val="00A66C86"/>
    <w:rsid w:val="00A66CBD"/>
    <w:rsid w:val="00A66CC8"/>
    <w:rsid w:val="00A66D2F"/>
    <w:rsid w:val="00A66D86"/>
    <w:rsid w:val="00A66D97"/>
    <w:rsid w:val="00A66DA2"/>
    <w:rsid w:val="00A66DD1"/>
    <w:rsid w:val="00A66DDC"/>
    <w:rsid w:val="00A66E11"/>
    <w:rsid w:val="00A66E1C"/>
    <w:rsid w:val="00A66E5F"/>
    <w:rsid w:val="00A66E63"/>
    <w:rsid w:val="00A66EBE"/>
    <w:rsid w:val="00A66F16"/>
    <w:rsid w:val="00A66F1C"/>
    <w:rsid w:val="00A66F2D"/>
    <w:rsid w:val="00A66F8F"/>
    <w:rsid w:val="00A66FFE"/>
    <w:rsid w:val="00A67004"/>
    <w:rsid w:val="00A6700C"/>
    <w:rsid w:val="00A6702B"/>
    <w:rsid w:val="00A67044"/>
    <w:rsid w:val="00A6704F"/>
    <w:rsid w:val="00A67071"/>
    <w:rsid w:val="00A670BA"/>
    <w:rsid w:val="00A670C8"/>
    <w:rsid w:val="00A67125"/>
    <w:rsid w:val="00A6712F"/>
    <w:rsid w:val="00A67227"/>
    <w:rsid w:val="00A6729D"/>
    <w:rsid w:val="00A672E1"/>
    <w:rsid w:val="00A672E4"/>
    <w:rsid w:val="00A67304"/>
    <w:rsid w:val="00A67321"/>
    <w:rsid w:val="00A6738D"/>
    <w:rsid w:val="00A6739F"/>
    <w:rsid w:val="00A673AB"/>
    <w:rsid w:val="00A673F9"/>
    <w:rsid w:val="00A673FD"/>
    <w:rsid w:val="00A6740F"/>
    <w:rsid w:val="00A6742C"/>
    <w:rsid w:val="00A67464"/>
    <w:rsid w:val="00A674BB"/>
    <w:rsid w:val="00A67531"/>
    <w:rsid w:val="00A67536"/>
    <w:rsid w:val="00A675A5"/>
    <w:rsid w:val="00A675C0"/>
    <w:rsid w:val="00A675EA"/>
    <w:rsid w:val="00A67629"/>
    <w:rsid w:val="00A67647"/>
    <w:rsid w:val="00A67681"/>
    <w:rsid w:val="00A676A3"/>
    <w:rsid w:val="00A676CB"/>
    <w:rsid w:val="00A676E6"/>
    <w:rsid w:val="00A676F2"/>
    <w:rsid w:val="00A67708"/>
    <w:rsid w:val="00A67757"/>
    <w:rsid w:val="00A67778"/>
    <w:rsid w:val="00A6779D"/>
    <w:rsid w:val="00A677BF"/>
    <w:rsid w:val="00A677C4"/>
    <w:rsid w:val="00A677E5"/>
    <w:rsid w:val="00A6780F"/>
    <w:rsid w:val="00A6784F"/>
    <w:rsid w:val="00A6787F"/>
    <w:rsid w:val="00A678A7"/>
    <w:rsid w:val="00A678B6"/>
    <w:rsid w:val="00A678C2"/>
    <w:rsid w:val="00A678D0"/>
    <w:rsid w:val="00A67903"/>
    <w:rsid w:val="00A67989"/>
    <w:rsid w:val="00A679CC"/>
    <w:rsid w:val="00A679D4"/>
    <w:rsid w:val="00A679F2"/>
    <w:rsid w:val="00A67A38"/>
    <w:rsid w:val="00A67A42"/>
    <w:rsid w:val="00A67A65"/>
    <w:rsid w:val="00A67A8D"/>
    <w:rsid w:val="00A67AB5"/>
    <w:rsid w:val="00A67ABF"/>
    <w:rsid w:val="00A67ACC"/>
    <w:rsid w:val="00A67AD0"/>
    <w:rsid w:val="00A67B02"/>
    <w:rsid w:val="00A67BB3"/>
    <w:rsid w:val="00A67BC2"/>
    <w:rsid w:val="00A67C16"/>
    <w:rsid w:val="00A67C1D"/>
    <w:rsid w:val="00A67CA9"/>
    <w:rsid w:val="00A67CD0"/>
    <w:rsid w:val="00A67D07"/>
    <w:rsid w:val="00A67D7C"/>
    <w:rsid w:val="00A67DA6"/>
    <w:rsid w:val="00A67DC3"/>
    <w:rsid w:val="00A67DDC"/>
    <w:rsid w:val="00A67DF2"/>
    <w:rsid w:val="00A67E20"/>
    <w:rsid w:val="00A67E38"/>
    <w:rsid w:val="00A67E62"/>
    <w:rsid w:val="00A67E77"/>
    <w:rsid w:val="00A67E88"/>
    <w:rsid w:val="00A67E95"/>
    <w:rsid w:val="00A67EA8"/>
    <w:rsid w:val="00A67EAA"/>
    <w:rsid w:val="00A67F0D"/>
    <w:rsid w:val="00A67F0E"/>
    <w:rsid w:val="00A67FA2"/>
    <w:rsid w:val="00A67FA3"/>
    <w:rsid w:val="00A67FAC"/>
    <w:rsid w:val="00A67FE2"/>
    <w:rsid w:val="00A7001A"/>
    <w:rsid w:val="00A7003B"/>
    <w:rsid w:val="00A70074"/>
    <w:rsid w:val="00A70097"/>
    <w:rsid w:val="00A700BF"/>
    <w:rsid w:val="00A700E4"/>
    <w:rsid w:val="00A7011E"/>
    <w:rsid w:val="00A7016B"/>
    <w:rsid w:val="00A70176"/>
    <w:rsid w:val="00A70188"/>
    <w:rsid w:val="00A7018D"/>
    <w:rsid w:val="00A701F8"/>
    <w:rsid w:val="00A7023D"/>
    <w:rsid w:val="00A70272"/>
    <w:rsid w:val="00A7027C"/>
    <w:rsid w:val="00A702C2"/>
    <w:rsid w:val="00A702CC"/>
    <w:rsid w:val="00A702D9"/>
    <w:rsid w:val="00A702E1"/>
    <w:rsid w:val="00A702E3"/>
    <w:rsid w:val="00A702F8"/>
    <w:rsid w:val="00A702FD"/>
    <w:rsid w:val="00A70335"/>
    <w:rsid w:val="00A70368"/>
    <w:rsid w:val="00A7039E"/>
    <w:rsid w:val="00A703C6"/>
    <w:rsid w:val="00A703F1"/>
    <w:rsid w:val="00A703F2"/>
    <w:rsid w:val="00A703F9"/>
    <w:rsid w:val="00A703FC"/>
    <w:rsid w:val="00A70419"/>
    <w:rsid w:val="00A7042A"/>
    <w:rsid w:val="00A70469"/>
    <w:rsid w:val="00A7048E"/>
    <w:rsid w:val="00A704B7"/>
    <w:rsid w:val="00A704C9"/>
    <w:rsid w:val="00A70561"/>
    <w:rsid w:val="00A7056F"/>
    <w:rsid w:val="00A7057F"/>
    <w:rsid w:val="00A70595"/>
    <w:rsid w:val="00A705F4"/>
    <w:rsid w:val="00A705FA"/>
    <w:rsid w:val="00A7061F"/>
    <w:rsid w:val="00A70641"/>
    <w:rsid w:val="00A7065C"/>
    <w:rsid w:val="00A7065D"/>
    <w:rsid w:val="00A706A4"/>
    <w:rsid w:val="00A706B6"/>
    <w:rsid w:val="00A706ED"/>
    <w:rsid w:val="00A70713"/>
    <w:rsid w:val="00A7074A"/>
    <w:rsid w:val="00A70750"/>
    <w:rsid w:val="00A70771"/>
    <w:rsid w:val="00A707D9"/>
    <w:rsid w:val="00A707DD"/>
    <w:rsid w:val="00A707F0"/>
    <w:rsid w:val="00A7080E"/>
    <w:rsid w:val="00A70850"/>
    <w:rsid w:val="00A70857"/>
    <w:rsid w:val="00A70862"/>
    <w:rsid w:val="00A7088F"/>
    <w:rsid w:val="00A7090B"/>
    <w:rsid w:val="00A70941"/>
    <w:rsid w:val="00A70962"/>
    <w:rsid w:val="00A70967"/>
    <w:rsid w:val="00A7096B"/>
    <w:rsid w:val="00A70978"/>
    <w:rsid w:val="00A70997"/>
    <w:rsid w:val="00A709CF"/>
    <w:rsid w:val="00A709DA"/>
    <w:rsid w:val="00A709E5"/>
    <w:rsid w:val="00A70A14"/>
    <w:rsid w:val="00A70A17"/>
    <w:rsid w:val="00A70A96"/>
    <w:rsid w:val="00A70AD9"/>
    <w:rsid w:val="00A70AF6"/>
    <w:rsid w:val="00A70B07"/>
    <w:rsid w:val="00A70B40"/>
    <w:rsid w:val="00A70B9E"/>
    <w:rsid w:val="00A70BA6"/>
    <w:rsid w:val="00A70BC0"/>
    <w:rsid w:val="00A70C35"/>
    <w:rsid w:val="00A70C9B"/>
    <w:rsid w:val="00A70D12"/>
    <w:rsid w:val="00A70D6B"/>
    <w:rsid w:val="00A70D9D"/>
    <w:rsid w:val="00A70DAE"/>
    <w:rsid w:val="00A70DC5"/>
    <w:rsid w:val="00A70DD0"/>
    <w:rsid w:val="00A70DD8"/>
    <w:rsid w:val="00A70DF7"/>
    <w:rsid w:val="00A70E01"/>
    <w:rsid w:val="00A70E14"/>
    <w:rsid w:val="00A70E3A"/>
    <w:rsid w:val="00A70E7C"/>
    <w:rsid w:val="00A70EC7"/>
    <w:rsid w:val="00A70F3C"/>
    <w:rsid w:val="00A70F91"/>
    <w:rsid w:val="00A70F96"/>
    <w:rsid w:val="00A70FBD"/>
    <w:rsid w:val="00A70FCF"/>
    <w:rsid w:val="00A71001"/>
    <w:rsid w:val="00A71013"/>
    <w:rsid w:val="00A71022"/>
    <w:rsid w:val="00A7102A"/>
    <w:rsid w:val="00A71052"/>
    <w:rsid w:val="00A710B5"/>
    <w:rsid w:val="00A710D6"/>
    <w:rsid w:val="00A710DA"/>
    <w:rsid w:val="00A7112F"/>
    <w:rsid w:val="00A71170"/>
    <w:rsid w:val="00A7119C"/>
    <w:rsid w:val="00A711BD"/>
    <w:rsid w:val="00A711D1"/>
    <w:rsid w:val="00A711D3"/>
    <w:rsid w:val="00A7121B"/>
    <w:rsid w:val="00A7121D"/>
    <w:rsid w:val="00A71270"/>
    <w:rsid w:val="00A71286"/>
    <w:rsid w:val="00A71288"/>
    <w:rsid w:val="00A71298"/>
    <w:rsid w:val="00A712D1"/>
    <w:rsid w:val="00A712D4"/>
    <w:rsid w:val="00A712D6"/>
    <w:rsid w:val="00A712DA"/>
    <w:rsid w:val="00A712E7"/>
    <w:rsid w:val="00A7132B"/>
    <w:rsid w:val="00A7134A"/>
    <w:rsid w:val="00A71367"/>
    <w:rsid w:val="00A7136A"/>
    <w:rsid w:val="00A713E8"/>
    <w:rsid w:val="00A713EA"/>
    <w:rsid w:val="00A713F1"/>
    <w:rsid w:val="00A713FF"/>
    <w:rsid w:val="00A7141E"/>
    <w:rsid w:val="00A71496"/>
    <w:rsid w:val="00A714F8"/>
    <w:rsid w:val="00A714F9"/>
    <w:rsid w:val="00A71527"/>
    <w:rsid w:val="00A71536"/>
    <w:rsid w:val="00A7153A"/>
    <w:rsid w:val="00A7154F"/>
    <w:rsid w:val="00A71584"/>
    <w:rsid w:val="00A7159F"/>
    <w:rsid w:val="00A715AE"/>
    <w:rsid w:val="00A7163E"/>
    <w:rsid w:val="00A71689"/>
    <w:rsid w:val="00A716A4"/>
    <w:rsid w:val="00A716A7"/>
    <w:rsid w:val="00A716F5"/>
    <w:rsid w:val="00A716FE"/>
    <w:rsid w:val="00A71728"/>
    <w:rsid w:val="00A71739"/>
    <w:rsid w:val="00A71765"/>
    <w:rsid w:val="00A71796"/>
    <w:rsid w:val="00A717AE"/>
    <w:rsid w:val="00A71806"/>
    <w:rsid w:val="00A7187C"/>
    <w:rsid w:val="00A718BD"/>
    <w:rsid w:val="00A718E1"/>
    <w:rsid w:val="00A71904"/>
    <w:rsid w:val="00A7190D"/>
    <w:rsid w:val="00A71949"/>
    <w:rsid w:val="00A719E3"/>
    <w:rsid w:val="00A719F4"/>
    <w:rsid w:val="00A719FE"/>
    <w:rsid w:val="00A71A0D"/>
    <w:rsid w:val="00A71A7D"/>
    <w:rsid w:val="00A71A92"/>
    <w:rsid w:val="00A71A9D"/>
    <w:rsid w:val="00A71AD1"/>
    <w:rsid w:val="00A71AD9"/>
    <w:rsid w:val="00A71AEA"/>
    <w:rsid w:val="00A71B05"/>
    <w:rsid w:val="00A71B33"/>
    <w:rsid w:val="00A71B54"/>
    <w:rsid w:val="00A71B6C"/>
    <w:rsid w:val="00A71BAE"/>
    <w:rsid w:val="00A71C02"/>
    <w:rsid w:val="00A71C34"/>
    <w:rsid w:val="00A71C3C"/>
    <w:rsid w:val="00A71C4F"/>
    <w:rsid w:val="00A71C8E"/>
    <w:rsid w:val="00A71CBD"/>
    <w:rsid w:val="00A71D2B"/>
    <w:rsid w:val="00A71D46"/>
    <w:rsid w:val="00A71D81"/>
    <w:rsid w:val="00A71DB1"/>
    <w:rsid w:val="00A71DCB"/>
    <w:rsid w:val="00A71E0C"/>
    <w:rsid w:val="00A71E23"/>
    <w:rsid w:val="00A71E5A"/>
    <w:rsid w:val="00A71E5E"/>
    <w:rsid w:val="00A71E92"/>
    <w:rsid w:val="00A71ED5"/>
    <w:rsid w:val="00A71EDF"/>
    <w:rsid w:val="00A71F45"/>
    <w:rsid w:val="00A71F4B"/>
    <w:rsid w:val="00A71F56"/>
    <w:rsid w:val="00A71FB9"/>
    <w:rsid w:val="00A71FE5"/>
    <w:rsid w:val="00A7200F"/>
    <w:rsid w:val="00A72014"/>
    <w:rsid w:val="00A72029"/>
    <w:rsid w:val="00A72095"/>
    <w:rsid w:val="00A720A5"/>
    <w:rsid w:val="00A720B7"/>
    <w:rsid w:val="00A720E7"/>
    <w:rsid w:val="00A72169"/>
    <w:rsid w:val="00A72195"/>
    <w:rsid w:val="00A721BD"/>
    <w:rsid w:val="00A721C7"/>
    <w:rsid w:val="00A721C8"/>
    <w:rsid w:val="00A721CF"/>
    <w:rsid w:val="00A721E9"/>
    <w:rsid w:val="00A72241"/>
    <w:rsid w:val="00A7227C"/>
    <w:rsid w:val="00A72296"/>
    <w:rsid w:val="00A722DA"/>
    <w:rsid w:val="00A72314"/>
    <w:rsid w:val="00A72331"/>
    <w:rsid w:val="00A7235B"/>
    <w:rsid w:val="00A72371"/>
    <w:rsid w:val="00A723B7"/>
    <w:rsid w:val="00A723D8"/>
    <w:rsid w:val="00A723E6"/>
    <w:rsid w:val="00A72429"/>
    <w:rsid w:val="00A72431"/>
    <w:rsid w:val="00A7243B"/>
    <w:rsid w:val="00A72443"/>
    <w:rsid w:val="00A7244F"/>
    <w:rsid w:val="00A72463"/>
    <w:rsid w:val="00A72487"/>
    <w:rsid w:val="00A72489"/>
    <w:rsid w:val="00A724A8"/>
    <w:rsid w:val="00A724B7"/>
    <w:rsid w:val="00A724E8"/>
    <w:rsid w:val="00A72506"/>
    <w:rsid w:val="00A72517"/>
    <w:rsid w:val="00A7251E"/>
    <w:rsid w:val="00A72520"/>
    <w:rsid w:val="00A72521"/>
    <w:rsid w:val="00A725A2"/>
    <w:rsid w:val="00A725B5"/>
    <w:rsid w:val="00A725E1"/>
    <w:rsid w:val="00A725FF"/>
    <w:rsid w:val="00A72615"/>
    <w:rsid w:val="00A7261C"/>
    <w:rsid w:val="00A7264B"/>
    <w:rsid w:val="00A7269E"/>
    <w:rsid w:val="00A726A5"/>
    <w:rsid w:val="00A726B2"/>
    <w:rsid w:val="00A726CF"/>
    <w:rsid w:val="00A726DF"/>
    <w:rsid w:val="00A72703"/>
    <w:rsid w:val="00A72717"/>
    <w:rsid w:val="00A7271D"/>
    <w:rsid w:val="00A72792"/>
    <w:rsid w:val="00A727E0"/>
    <w:rsid w:val="00A7280A"/>
    <w:rsid w:val="00A72815"/>
    <w:rsid w:val="00A72823"/>
    <w:rsid w:val="00A7282C"/>
    <w:rsid w:val="00A7285A"/>
    <w:rsid w:val="00A7285B"/>
    <w:rsid w:val="00A72866"/>
    <w:rsid w:val="00A728A8"/>
    <w:rsid w:val="00A728E5"/>
    <w:rsid w:val="00A7291C"/>
    <w:rsid w:val="00A72925"/>
    <w:rsid w:val="00A7292F"/>
    <w:rsid w:val="00A72930"/>
    <w:rsid w:val="00A72961"/>
    <w:rsid w:val="00A72972"/>
    <w:rsid w:val="00A729DD"/>
    <w:rsid w:val="00A72A46"/>
    <w:rsid w:val="00A72A76"/>
    <w:rsid w:val="00A72AC5"/>
    <w:rsid w:val="00A72AE6"/>
    <w:rsid w:val="00A72B74"/>
    <w:rsid w:val="00A72B7B"/>
    <w:rsid w:val="00A72B82"/>
    <w:rsid w:val="00A72BB7"/>
    <w:rsid w:val="00A72BCE"/>
    <w:rsid w:val="00A72BF7"/>
    <w:rsid w:val="00A72C0F"/>
    <w:rsid w:val="00A72C4B"/>
    <w:rsid w:val="00A72CB0"/>
    <w:rsid w:val="00A72CCE"/>
    <w:rsid w:val="00A72CEB"/>
    <w:rsid w:val="00A72D00"/>
    <w:rsid w:val="00A72D3C"/>
    <w:rsid w:val="00A72D49"/>
    <w:rsid w:val="00A72D90"/>
    <w:rsid w:val="00A72DB8"/>
    <w:rsid w:val="00A72DBC"/>
    <w:rsid w:val="00A72DCD"/>
    <w:rsid w:val="00A72DD6"/>
    <w:rsid w:val="00A72DE3"/>
    <w:rsid w:val="00A72E0B"/>
    <w:rsid w:val="00A72E4C"/>
    <w:rsid w:val="00A72E66"/>
    <w:rsid w:val="00A72E8D"/>
    <w:rsid w:val="00A72E96"/>
    <w:rsid w:val="00A72EB7"/>
    <w:rsid w:val="00A72FC3"/>
    <w:rsid w:val="00A72FE3"/>
    <w:rsid w:val="00A72FEC"/>
    <w:rsid w:val="00A72FF1"/>
    <w:rsid w:val="00A72FF5"/>
    <w:rsid w:val="00A73029"/>
    <w:rsid w:val="00A73051"/>
    <w:rsid w:val="00A7306E"/>
    <w:rsid w:val="00A73076"/>
    <w:rsid w:val="00A730C6"/>
    <w:rsid w:val="00A73127"/>
    <w:rsid w:val="00A73133"/>
    <w:rsid w:val="00A73165"/>
    <w:rsid w:val="00A73169"/>
    <w:rsid w:val="00A73185"/>
    <w:rsid w:val="00A731A7"/>
    <w:rsid w:val="00A731BC"/>
    <w:rsid w:val="00A7320E"/>
    <w:rsid w:val="00A7324A"/>
    <w:rsid w:val="00A732A1"/>
    <w:rsid w:val="00A732D0"/>
    <w:rsid w:val="00A73326"/>
    <w:rsid w:val="00A73387"/>
    <w:rsid w:val="00A733B4"/>
    <w:rsid w:val="00A733D7"/>
    <w:rsid w:val="00A733D8"/>
    <w:rsid w:val="00A733E3"/>
    <w:rsid w:val="00A73407"/>
    <w:rsid w:val="00A73409"/>
    <w:rsid w:val="00A7340E"/>
    <w:rsid w:val="00A73440"/>
    <w:rsid w:val="00A7345B"/>
    <w:rsid w:val="00A73463"/>
    <w:rsid w:val="00A7346D"/>
    <w:rsid w:val="00A734AB"/>
    <w:rsid w:val="00A734D2"/>
    <w:rsid w:val="00A734F5"/>
    <w:rsid w:val="00A73506"/>
    <w:rsid w:val="00A73552"/>
    <w:rsid w:val="00A7355D"/>
    <w:rsid w:val="00A73578"/>
    <w:rsid w:val="00A735A9"/>
    <w:rsid w:val="00A735E1"/>
    <w:rsid w:val="00A73613"/>
    <w:rsid w:val="00A7364A"/>
    <w:rsid w:val="00A73661"/>
    <w:rsid w:val="00A73665"/>
    <w:rsid w:val="00A7368E"/>
    <w:rsid w:val="00A73690"/>
    <w:rsid w:val="00A736A8"/>
    <w:rsid w:val="00A736DF"/>
    <w:rsid w:val="00A73794"/>
    <w:rsid w:val="00A73797"/>
    <w:rsid w:val="00A737E4"/>
    <w:rsid w:val="00A7382D"/>
    <w:rsid w:val="00A7384B"/>
    <w:rsid w:val="00A73851"/>
    <w:rsid w:val="00A738A4"/>
    <w:rsid w:val="00A738A6"/>
    <w:rsid w:val="00A738A8"/>
    <w:rsid w:val="00A738B6"/>
    <w:rsid w:val="00A738EF"/>
    <w:rsid w:val="00A738F5"/>
    <w:rsid w:val="00A738FB"/>
    <w:rsid w:val="00A739A5"/>
    <w:rsid w:val="00A739D3"/>
    <w:rsid w:val="00A739ED"/>
    <w:rsid w:val="00A73A32"/>
    <w:rsid w:val="00A73A48"/>
    <w:rsid w:val="00A73A5C"/>
    <w:rsid w:val="00A73A60"/>
    <w:rsid w:val="00A73AC0"/>
    <w:rsid w:val="00A73AC2"/>
    <w:rsid w:val="00A73ADB"/>
    <w:rsid w:val="00A73B00"/>
    <w:rsid w:val="00A73B2D"/>
    <w:rsid w:val="00A73B5D"/>
    <w:rsid w:val="00A73B80"/>
    <w:rsid w:val="00A73BA9"/>
    <w:rsid w:val="00A73BD2"/>
    <w:rsid w:val="00A73BF7"/>
    <w:rsid w:val="00A73C1B"/>
    <w:rsid w:val="00A73C21"/>
    <w:rsid w:val="00A73C62"/>
    <w:rsid w:val="00A73CB5"/>
    <w:rsid w:val="00A73CC7"/>
    <w:rsid w:val="00A73D0F"/>
    <w:rsid w:val="00A73D24"/>
    <w:rsid w:val="00A73D27"/>
    <w:rsid w:val="00A73D5F"/>
    <w:rsid w:val="00A73DBD"/>
    <w:rsid w:val="00A73DCA"/>
    <w:rsid w:val="00A73DDA"/>
    <w:rsid w:val="00A73E04"/>
    <w:rsid w:val="00A73E06"/>
    <w:rsid w:val="00A73E19"/>
    <w:rsid w:val="00A73E39"/>
    <w:rsid w:val="00A73E77"/>
    <w:rsid w:val="00A73E96"/>
    <w:rsid w:val="00A73EDE"/>
    <w:rsid w:val="00A73EE0"/>
    <w:rsid w:val="00A73EE1"/>
    <w:rsid w:val="00A73EEB"/>
    <w:rsid w:val="00A73EF5"/>
    <w:rsid w:val="00A73F00"/>
    <w:rsid w:val="00A73F12"/>
    <w:rsid w:val="00A73F78"/>
    <w:rsid w:val="00A73FA8"/>
    <w:rsid w:val="00A74010"/>
    <w:rsid w:val="00A74022"/>
    <w:rsid w:val="00A74027"/>
    <w:rsid w:val="00A74030"/>
    <w:rsid w:val="00A74056"/>
    <w:rsid w:val="00A74068"/>
    <w:rsid w:val="00A74074"/>
    <w:rsid w:val="00A74083"/>
    <w:rsid w:val="00A740A2"/>
    <w:rsid w:val="00A74134"/>
    <w:rsid w:val="00A7415B"/>
    <w:rsid w:val="00A74160"/>
    <w:rsid w:val="00A741A3"/>
    <w:rsid w:val="00A741AA"/>
    <w:rsid w:val="00A741D4"/>
    <w:rsid w:val="00A741F1"/>
    <w:rsid w:val="00A741FD"/>
    <w:rsid w:val="00A7424D"/>
    <w:rsid w:val="00A74273"/>
    <w:rsid w:val="00A74281"/>
    <w:rsid w:val="00A742B5"/>
    <w:rsid w:val="00A742C0"/>
    <w:rsid w:val="00A742D4"/>
    <w:rsid w:val="00A7435F"/>
    <w:rsid w:val="00A7437D"/>
    <w:rsid w:val="00A74400"/>
    <w:rsid w:val="00A7440B"/>
    <w:rsid w:val="00A74419"/>
    <w:rsid w:val="00A74430"/>
    <w:rsid w:val="00A7444C"/>
    <w:rsid w:val="00A74468"/>
    <w:rsid w:val="00A744AB"/>
    <w:rsid w:val="00A744F1"/>
    <w:rsid w:val="00A74586"/>
    <w:rsid w:val="00A7459D"/>
    <w:rsid w:val="00A745F6"/>
    <w:rsid w:val="00A74720"/>
    <w:rsid w:val="00A74726"/>
    <w:rsid w:val="00A747DB"/>
    <w:rsid w:val="00A747DE"/>
    <w:rsid w:val="00A7481F"/>
    <w:rsid w:val="00A74866"/>
    <w:rsid w:val="00A74885"/>
    <w:rsid w:val="00A7488A"/>
    <w:rsid w:val="00A748B0"/>
    <w:rsid w:val="00A748B9"/>
    <w:rsid w:val="00A74920"/>
    <w:rsid w:val="00A74952"/>
    <w:rsid w:val="00A749CE"/>
    <w:rsid w:val="00A74A2E"/>
    <w:rsid w:val="00A74A57"/>
    <w:rsid w:val="00A74A70"/>
    <w:rsid w:val="00A74AD7"/>
    <w:rsid w:val="00A74AE6"/>
    <w:rsid w:val="00A74AED"/>
    <w:rsid w:val="00A74B0D"/>
    <w:rsid w:val="00A74B13"/>
    <w:rsid w:val="00A74B39"/>
    <w:rsid w:val="00A74B98"/>
    <w:rsid w:val="00A74BA8"/>
    <w:rsid w:val="00A74BB5"/>
    <w:rsid w:val="00A74BD0"/>
    <w:rsid w:val="00A74BDA"/>
    <w:rsid w:val="00A74C8A"/>
    <w:rsid w:val="00A74CAE"/>
    <w:rsid w:val="00A74CC2"/>
    <w:rsid w:val="00A74CF5"/>
    <w:rsid w:val="00A74D1B"/>
    <w:rsid w:val="00A74D27"/>
    <w:rsid w:val="00A74D41"/>
    <w:rsid w:val="00A74D94"/>
    <w:rsid w:val="00A74DAE"/>
    <w:rsid w:val="00A74DE1"/>
    <w:rsid w:val="00A74DE7"/>
    <w:rsid w:val="00A74DF7"/>
    <w:rsid w:val="00A74E1B"/>
    <w:rsid w:val="00A74E72"/>
    <w:rsid w:val="00A74EA0"/>
    <w:rsid w:val="00A74EB8"/>
    <w:rsid w:val="00A74EBE"/>
    <w:rsid w:val="00A74EDA"/>
    <w:rsid w:val="00A74F0A"/>
    <w:rsid w:val="00A74F29"/>
    <w:rsid w:val="00A74F3B"/>
    <w:rsid w:val="00A74F3C"/>
    <w:rsid w:val="00A74F9B"/>
    <w:rsid w:val="00A74FCB"/>
    <w:rsid w:val="00A74FF6"/>
    <w:rsid w:val="00A75000"/>
    <w:rsid w:val="00A7501D"/>
    <w:rsid w:val="00A750BE"/>
    <w:rsid w:val="00A750D9"/>
    <w:rsid w:val="00A750F0"/>
    <w:rsid w:val="00A75114"/>
    <w:rsid w:val="00A7512E"/>
    <w:rsid w:val="00A75137"/>
    <w:rsid w:val="00A75138"/>
    <w:rsid w:val="00A7518C"/>
    <w:rsid w:val="00A751E1"/>
    <w:rsid w:val="00A751F7"/>
    <w:rsid w:val="00A751FA"/>
    <w:rsid w:val="00A75233"/>
    <w:rsid w:val="00A75271"/>
    <w:rsid w:val="00A752A0"/>
    <w:rsid w:val="00A752AC"/>
    <w:rsid w:val="00A752BE"/>
    <w:rsid w:val="00A752EF"/>
    <w:rsid w:val="00A75300"/>
    <w:rsid w:val="00A75324"/>
    <w:rsid w:val="00A75326"/>
    <w:rsid w:val="00A753B4"/>
    <w:rsid w:val="00A753C3"/>
    <w:rsid w:val="00A753F7"/>
    <w:rsid w:val="00A7540E"/>
    <w:rsid w:val="00A75425"/>
    <w:rsid w:val="00A7542C"/>
    <w:rsid w:val="00A75431"/>
    <w:rsid w:val="00A754A5"/>
    <w:rsid w:val="00A754FA"/>
    <w:rsid w:val="00A75516"/>
    <w:rsid w:val="00A75529"/>
    <w:rsid w:val="00A7554B"/>
    <w:rsid w:val="00A75562"/>
    <w:rsid w:val="00A7557C"/>
    <w:rsid w:val="00A75591"/>
    <w:rsid w:val="00A755A1"/>
    <w:rsid w:val="00A755A4"/>
    <w:rsid w:val="00A75626"/>
    <w:rsid w:val="00A7562C"/>
    <w:rsid w:val="00A7564C"/>
    <w:rsid w:val="00A75673"/>
    <w:rsid w:val="00A756D5"/>
    <w:rsid w:val="00A756F8"/>
    <w:rsid w:val="00A7571A"/>
    <w:rsid w:val="00A7576E"/>
    <w:rsid w:val="00A757DF"/>
    <w:rsid w:val="00A757EA"/>
    <w:rsid w:val="00A75824"/>
    <w:rsid w:val="00A7584B"/>
    <w:rsid w:val="00A75878"/>
    <w:rsid w:val="00A758D3"/>
    <w:rsid w:val="00A75903"/>
    <w:rsid w:val="00A75933"/>
    <w:rsid w:val="00A7599E"/>
    <w:rsid w:val="00A759EB"/>
    <w:rsid w:val="00A759F0"/>
    <w:rsid w:val="00A75A08"/>
    <w:rsid w:val="00A75A14"/>
    <w:rsid w:val="00A75A23"/>
    <w:rsid w:val="00A75A3B"/>
    <w:rsid w:val="00A75A48"/>
    <w:rsid w:val="00A75A7D"/>
    <w:rsid w:val="00A75A89"/>
    <w:rsid w:val="00A75A8A"/>
    <w:rsid w:val="00A75ABB"/>
    <w:rsid w:val="00A75AE4"/>
    <w:rsid w:val="00A75B0E"/>
    <w:rsid w:val="00A75B1D"/>
    <w:rsid w:val="00A75B50"/>
    <w:rsid w:val="00A75B51"/>
    <w:rsid w:val="00A75B84"/>
    <w:rsid w:val="00A75C08"/>
    <w:rsid w:val="00A75C16"/>
    <w:rsid w:val="00A75C38"/>
    <w:rsid w:val="00A75C66"/>
    <w:rsid w:val="00A75C70"/>
    <w:rsid w:val="00A75CB8"/>
    <w:rsid w:val="00A75CBF"/>
    <w:rsid w:val="00A75D15"/>
    <w:rsid w:val="00A75D37"/>
    <w:rsid w:val="00A75D92"/>
    <w:rsid w:val="00A75E01"/>
    <w:rsid w:val="00A75E08"/>
    <w:rsid w:val="00A75E0A"/>
    <w:rsid w:val="00A75E16"/>
    <w:rsid w:val="00A75E4C"/>
    <w:rsid w:val="00A75E70"/>
    <w:rsid w:val="00A75E82"/>
    <w:rsid w:val="00A75EA5"/>
    <w:rsid w:val="00A75EB8"/>
    <w:rsid w:val="00A75ECB"/>
    <w:rsid w:val="00A75ECC"/>
    <w:rsid w:val="00A75ED3"/>
    <w:rsid w:val="00A75ED5"/>
    <w:rsid w:val="00A75ED6"/>
    <w:rsid w:val="00A75EE2"/>
    <w:rsid w:val="00A75EE3"/>
    <w:rsid w:val="00A75EEB"/>
    <w:rsid w:val="00A75EFB"/>
    <w:rsid w:val="00A75F29"/>
    <w:rsid w:val="00A75F3D"/>
    <w:rsid w:val="00A75F81"/>
    <w:rsid w:val="00A75FB3"/>
    <w:rsid w:val="00A75FC3"/>
    <w:rsid w:val="00A75FD8"/>
    <w:rsid w:val="00A75FDC"/>
    <w:rsid w:val="00A75FE0"/>
    <w:rsid w:val="00A75FFF"/>
    <w:rsid w:val="00A7601A"/>
    <w:rsid w:val="00A76056"/>
    <w:rsid w:val="00A76095"/>
    <w:rsid w:val="00A7609E"/>
    <w:rsid w:val="00A760CC"/>
    <w:rsid w:val="00A760DC"/>
    <w:rsid w:val="00A7610D"/>
    <w:rsid w:val="00A76177"/>
    <w:rsid w:val="00A7619B"/>
    <w:rsid w:val="00A761A5"/>
    <w:rsid w:val="00A761E6"/>
    <w:rsid w:val="00A761F8"/>
    <w:rsid w:val="00A76205"/>
    <w:rsid w:val="00A7621D"/>
    <w:rsid w:val="00A76244"/>
    <w:rsid w:val="00A7624F"/>
    <w:rsid w:val="00A76284"/>
    <w:rsid w:val="00A762AD"/>
    <w:rsid w:val="00A762CC"/>
    <w:rsid w:val="00A762F3"/>
    <w:rsid w:val="00A7630C"/>
    <w:rsid w:val="00A76363"/>
    <w:rsid w:val="00A76368"/>
    <w:rsid w:val="00A76396"/>
    <w:rsid w:val="00A76398"/>
    <w:rsid w:val="00A763DC"/>
    <w:rsid w:val="00A76470"/>
    <w:rsid w:val="00A7647F"/>
    <w:rsid w:val="00A76494"/>
    <w:rsid w:val="00A764B6"/>
    <w:rsid w:val="00A76501"/>
    <w:rsid w:val="00A76513"/>
    <w:rsid w:val="00A76528"/>
    <w:rsid w:val="00A7656B"/>
    <w:rsid w:val="00A76574"/>
    <w:rsid w:val="00A76575"/>
    <w:rsid w:val="00A7659B"/>
    <w:rsid w:val="00A76602"/>
    <w:rsid w:val="00A7660F"/>
    <w:rsid w:val="00A7663B"/>
    <w:rsid w:val="00A766AB"/>
    <w:rsid w:val="00A766B6"/>
    <w:rsid w:val="00A766B8"/>
    <w:rsid w:val="00A766B9"/>
    <w:rsid w:val="00A766BE"/>
    <w:rsid w:val="00A766CC"/>
    <w:rsid w:val="00A76765"/>
    <w:rsid w:val="00A767A5"/>
    <w:rsid w:val="00A767B2"/>
    <w:rsid w:val="00A767B9"/>
    <w:rsid w:val="00A76828"/>
    <w:rsid w:val="00A7685C"/>
    <w:rsid w:val="00A768BC"/>
    <w:rsid w:val="00A768E8"/>
    <w:rsid w:val="00A76991"/>
    <w:rsid w:val="00A76992"/>
    <w:rsid w:val="00A76993"/>
    <w:rsid w:val="00A769BB"/>
    <w:rsid w:val="00A76A19"/>
    <w:rsid w:val="00A76A21"/>
    <w:rsid w:val="00A76A32"/>
    <w:rsid w:val="00A76A40"/>
    <w:rsid w:val="00A76A44"/>
    <w:rsid w:val="00A76A46"/>
    <w:rsid w:val="00A76A5C"/>
    <w:rsid w:val="00A76A80"/>
    <w:rsid w:val="00A76AF9"/>
    <w:rsid w:val="00A76AFB"/>
    <w:rsid w:val="00A76B77"/>
    <w:rsid w:val="00A76B8F"/>
    <w:rsid w:val="00A76BA2"/>
    <w:rsid w:val="00A76BB3"/>
    <w:rsid w:val="00A76BC1"/>
    <w:rsid w:val="00A76C07"/>
    <w:rsid w:val="00A76C5B"/>
    <w:rsid w:val="00A76C60"/>
    <w:rsid w:val="00A76C67"/>
    <w:rsid w:val="00A76C80"/>
    <w:rsid w:val="00A76C91"/>
    <w:rsid w:val="00A76CEA"/>
    <w:rsid w:val="00A76CFB"/>
    <w:rsid w:val="00A76D83"/>
    <w:rsid w:val="00A76DA3"/>
    <w:rsid w:val="00A76DB8"/>
    <w:rsid w:val="00A76E48"/>
    <w:rsid w:val="00A76E74"/>
    <w:rsid w:val="00A76E93"/>
    <w:rsid w:val="00A76E95"/>
    <w:rsid w:val="00A76E96"/>
    <w:rsid w:val="00A76E9D"/>
    <w:rsid w:val="00A76EBC"/>
    <w:rsid w:val="00A76F41"/>
    <w:rsid w:val="00A76F4F"/>
    <w:rsid w:val="00A76F57"/>
    <w:rsid w:val="00A76F90"/>
    <w:rsid w:val="00A76FA0"/>
    <w:rsid w:val="00A76FA4"/>
    <w:rsid w:val="00A76FB8"/>
    <w:rsid w:val="00A77015"/>
    <w:rsid w:val="00A77048"/>
    <w:rsid w:val="00A7704F"/>
    <w:rsid w:val="00A770B8"/>
    <w:rsid w:val="00A770C1"/>
    <w:rsid w:val="00A770DE"/>
    <w:rsid w:val="00A77128"/>
    <w:rsid w:val="00A77136"/>
    <w:rsid w:val="00A7714C"/>
    <w:rsid w:val="00A77167"/>
    <w:rsid w:val="00A77198"/>
    <w:rsid w:val="00A7719C"/>
    <w:rsid w:val="00A77211"/>
    <w:rsid w:val="00A7721D"/>
    <w:rsid w:val="00A77227"/>
    <w:rsid w:val="00A77244"/>
    <w:rsid w:val="00A7725E"/>
    <w:rsid w:val="00A77278"/>
    <w:rsid w:val="00A772C9"/>
    <w:rsid w:val="00A772E6"/>
    <w:rsid w:val="00A772FD"/>
    <w:rsid w:val="00A772FF"/>
    <w:rsid w:val="00A77305"/>
    <w:rsid w:val="00A77339"/>
    <w:rsid w:val="00A7738C"/>
    <w:rsid w:val="00A77395"/>
    <w:rsid w:val="00A773AA"/>
    <w:rsid w:val="00A773F2"/>
    <w:rsid w:val="00A7742E"/>
    <w:rsid w:val="00A77458"/>
    <w:rsid w:val="00A774AB"/>
    <w:rsid w:val="00A774B9"/>
    <w:rsid w:val="00A774E2"/>
    <w:rsid w:val="00A774E5"/>
    <w:rsid w:val="00A774F9"/>
    <w:rsid w:val="00A7752D"/>
    <w:rsid w:val="00A77555"/>
    <w:rsid w:val="00A7755A"/>
    <w:rsid w:val="00A7756F"/>
    <w:rsid w:val="00A7757B"/>
    <w:rsid w:val="00A77580"/>
    <w:rsid w:val="00A7758B"/>
    <w:rsid w:val="00A77590"/>
    <w:rsid w:val="00A775F2"/>
    <w:rsid w:val="00A77628"/>
    <w:rsid w:val="00A77630"/>
    <w:rsid w:val="00A77643"/>
    <w:rsid w:val="00A7764C"/>
    <w:rsid w:val="00A776B5"/>
    <w:rsid w:val="00A776D2"/>
    <w:rsid w:val="00A776ED"/>
    <w:rsid w:val="00A776F6"/>
    <w:rsid w:val="00A776F7"/>
    <w:rsid w:val="00A77706"/>
    <w:rsid w:val="00A77724"/>
    <w:rsid w:val="00A77732"/>
    <w:rsid w:val="00A7774C"/>
    <w:rsid w:val="00A77774"/>
    <w:rsid w:val="00A77790"/>
    <w:rsid w:val="00A777AE"/>
    <w:rsid w:val="00A777BA"/>
    <w:rsid w:val="00A777F1"/>
    <w:rsid w:val="00A7780F"/>
    <w:rsid w:val="00A77812"/>
    <w:rsid w:val="00A77837"/>
    <w:rsid w:val="00A77843"/>
    <w:rsid w:val="00A7786E"/>
    <w:rsid w:val="00A7787C"/>
    <w:rsid w:val="00A7789B"/>
    <w:rsid w:val="00A7789E"/>
    <w:rsid w:val="00A778BB"/>
    <w:rsid w:val="00A778D9"/>
    <w:rsid w:val="00A77911"/>
    <w:rsid w:val="00A7791B"/>
    <w:rsid w:val="00A7792E"/>
    <w:rsid w:val="00A77939"/>
    <w:rsid w:val="00A77955"/>
    <w:rsid w:val="00A7795A"/>
    <w:rsid w:val="00A77994"/>
    <w:rsid w:val="00A77998"/>
    <w:rsid w:val="00A779DE"/>
    <w:rsid w:val="00A779F4"/>
    <w:rsid w:val="00A77A32"/>
    <w:rsid w:val="00A77A71"/>
    <w:rsid w:val="00A77AB0"/>
    <w:rsid w:val="00A77B83"/>
    <w:rsid w:val="00A77B9A"/>
    <w:rsid w:val="00A77B9B"/>
    <w:rsid w:val="00A77BA3"/>
    <w:rsid w:val="00A77BEB"/>
    <w:rsid w:val="00A77C38"/>
    <w:rsid w:val="00A77C40"/>
    <w:rsid w:val="00A77C9C"/>
    <w:rsid w:val="00A77CC4"/>
    <w:rsid w:val="00A77CD0"/>
    <w:rsid w:val="00A77CE7"/>
    <w:rsid w:val="00A77D6A"/>
    <w:rsid w:val="00A77D98"/>
    <w:rsid w:val="00A77DAE"/>
    <w:rsid w:val="00A77DBE"/>
    <w:rsid w:val="00A77DD7"/>
    <w:rsid w:val="00A77DDF"/>
    <w:rsid w:val="00A77DFC"/>
    <w:rsid w:val="00A77DFE"/>
    <w:rsid w:val="00A77E30"/>
    <w:rsid w:val="00A77E47"/>
    <w:rsid w:val="00A77E5B"/>
    <w:rsid w:val="00A77EB4"/>
    <w:rsid w:val="00A77F89"/>
    <w:rsid w:val="00A77F92"/>
    <w:rsid w:val="00A77F99"/>
    <w:rsid w:val="00A77FA8"/>
    <w:rsid w:val="00A77FAA"/>
    <w:rsid w:val="00A77FF4"/>
    <w:rsid w:val="00A80015"/>
    <w:rsid w:val="00A80080"/>
    <w:rsid w:val="00A800D3"/>
    <w:rsid w:val="00A80119"/>
    <w:rsid w:val="00A8011D"/>
    <w:rsid w:val="00A80148"/>
    <w:rsid w:val="00A801A0"/>
    <w:rsid w:val="00A801A6"/>
    <w:rsid w:val="00A801C8"/>
    <w:rsid w:val="00A801EA"/>
    <w:rsid w:val="00A802AC"/>
    <w:rsid w:val="00A802C3"/>
    <w:rsid w:val="00A8034A"/>
    <w:rsid w:val="00A803D3"/>
    <w:rsid w:val="00A803EA"/>
    <w:rsid w:val="00A80403"/>
    <w:rsid w:val="00A80407"/>
    <w:rsid w:val="00A8042C"/>
    <w:rsid w:val="00A80444"/>
    <w:rsid w:val="00A8044F"/>
    <w:rsid w:val="00A80473"/>
    <w:rsid w:val="00A80494"/>
    <w:rsid w:val="00A804B9"/>
    <w:rsid w:val="00A804D4"/>
    <w:rsid w:val="00A80559"/>
    <w:rsid w:val="00A805BF"/>
    <w:rsid w:val="00A805CA"/>
    <w:rsid w:val="00A805E2"/>
    <w:rsid w:val="00A805F5"/>
    <w:rsid w:val="00A80656"/>
    <w:rsid w:val="00A8066E"/>
    <w:rsid w:val="00A806D7"/>
    <w:rsid w:val="00A806FC"/>
    <w:rsid w:val="00A8071F"/>
    <w:rsid w:val="00A80732"/>
    <w:rsid w:val="00A8074C"/>
    <w:rsid w:val="00A8079E"/>
    <w:rsid w:val="00A80833"/>
    <w:rsid w:val="00A80878"/>
    <w:rsid w:val="00A808FE"/>
    <w:rsid w:val="00A8090D"/>
    <w:rsid w:val="00A8091F"/>
    <w:rsid w:val="00A80920"/>
    <w:rsid w:val="00A809BD"/>
    <w:rsid w:val="00A809CC"/>
    <w:rsid w:val="00A809E1"/>
    <w:rsid w:val="00A80A24"/>
    <w:rsid w:val="00A80A39"/>
    <w:rsid w:val="00A80A48"/>
    <w:rsid w:val="00A80AB7"/>
    <w:rsid w:val="00A80AC2"/>
    <w:rsid w:val="00A80ADE"/>
    <w:rsid w:val="00A80B22"/>
    <w:rsid w:val="00A80BAC"/>
    <w:rsid w:val="00A80BB0"/>
    <w:rsid w:val="00A80BFA"/>
    <w:rsid w:val="00A80C15"/>
    <w:rsid w:val="00A80C2F"/>
    <w:rsid w:val="00A80C33"/>
    <w:rsid w:val="00A80C64"/>
    <w:rsid w:val="00A80CD2"/>
    <w:rsid w:val="00A80D2F"/>
    <w:rsid w:val="00A80D7F"/>
    <w:rsid w:val="00A80DA9"/>
    <w:rsid w:val="00A80E01"/>
    <w:rsid w:val="00A80E1A"/>
    <w:rsid w:val="00A80E29"/>
    <w:rsid w:val="00A80E4A"/>
    <w:rsid w:val="00A80E73"/>
    <w:rsid w:val="00A80E75"/>
    <w:rsid w:val="00A80E78"/>
    <w:rsid w:val="00A80E85"/>
    <w:rsid w:val="00A80E89"/>
    <w:rsid w:val="00A80E96"/>
    <w:rsid w:val="00A80E9A"/>
    <w:rsid w:val="00A80E9B"/>
    <w:rsid w:val="00A80EEC"/>
    <w:rsid w:val="00A80F02"/>
    <w:rsid w:val="00A80F1D"/>
    <w:rsid w:val="00A80F3F"/>
    <w:rsid w:val="00A80FAA"/>
    <w:rsid w:val="00A80FC9"/>
    <w:rsid w:val="00A81058"/>
    <w:rsid w:val="00A8106A"/>
    <w:rsid w:val="00A810B3"/>
    <w:rsid w:val="00A810CC"/>
    <w:rsid w:val="00A810F5"/>
    <w:rsid w:val="00A81101"/>
    <w:rsid w:val="00A81183"/>
    <w:rsid w:val="00A81195"/>
    <w:rsid w:val="00A811D0"/>
    <w:rsid w:val="00A81212"/>
    <w:rsid w:val="00A8121F"/>
    <w:rsid w:val="00A81221"/>
    <w:rsid w:val="00A81225"/>
    <w:rsid w:val="00A81253"/>
    <w:rsid w:val="00A81260"/>
    <w:rsid w:val="00A8127C"/>
    <w:rsid w:val="00A812FF"/>
    <w:rsid w:val="00A81305"/>
    <w:rsid w:val="00A8130C"/>
    <w:rsid w:val="00A81333"/>
    <w:rsid w:val="00A81376"/>
    <w:rsid w:val="00A81384"/>
    <w:rsid w:val="00A81397"/>
    <w:rsid w:val="00A813D3"/>
    <w:rsid w:val="00A81421"/>
    <w:rsid w:val="00A8147E"/>
    <w:rsid w:val="00A814DB"/>
    <w:rsid w:val="00A81507"/>
    <w:rsid w:val="00A8150C"/>
    <w:rsid w:val="00A8150F"/>
    <w:rsid w:val="00A81534"/>
    <w:rsid w:val="00A81564"/>
    <w:rsid w:val="00A81588"/>
    <w:rsid w:val="00A8161E"/>
    <w:rsid w:val="00A81628"/>
    <w:rsid w:val="00A81635"/>
    <w:rsid w:val="00A8166F"/>
    <w:rsid w:val="00A81679"/>
    <w:rsid w:val="00A816D0"/>
    <w:rsid w:val="00A816EF"/>
    <w:rsid w:val="00A816FC"/>
    <w:rsid w:val="00A8170C"/>
    <w:rsid w:val="00A8173C"/>
    <w:rsid w:val="00A8173E"/>
    <w:rsid w:val="00A81781"/>
    <w:rsid w:val="00A81797"/>
    <w:rsid w:val="00A817AB"/>
    <w:rsid w:val="00A817B4"/>
    <w:rsid w:val="00A817F0"/>
    <w:rsid w:val="00A81850"/>
    <w:rsid w:val="00A81870"/>
    <w:rsid w:val="00A81893"/>
    <w:rsid w:val="00A818A9"/>
    <w:rsid w:val="00A818E5"/>
    <w:rsid w:val="00A81905"/>
    <w:rsid w:val="00A8192E"/>
    <w:rsid w:val="00A8193D"/>
    <w:rsid w:val="00A8193E"/>
    <w:rsid w:val="00A8195E"/>
    <w:rsid w:val="00A81971"/>
    <w:rsid w:val="00A81990"/>
    <w:rsid w:val="00A819A4"/>
    <w:rsid w:val="00A819CD"/>
    <w:rsid w:val="00A819DA"/>
    <w:rsid w:val="00A819E2"/>
    <w:rsid w:val="00A819FE"/>
    <w:rsid w:val="00A81A18"/>
    <w:rsid w:val="00A81A65"/>
    <w:rsid w:val="00A81A72"/>
    <w:rsid w:val="00A81A7E"/>
    <w:rsid w:val="00A81A82"/>
    <w:rsid w:val="00A81AEE"/>
    <w:rsid w:val="00A81B14"/>
    <w:rsid w:val="00A81B17"/>
    <w:rsid w:val="00A81B24"/>
    <w:rsid w:val="00A81B3F"/>
    <w:rsid w:val="00A81B75"/>
    <w:rsid w:val="00A81B98"/>
    <w:rsid w:val="00A81BF5"/>
    <w:rsid w:val="00A81C0D"/>
    <w:rsid w:val="00A81C87"/>
    <w:rsid w:val="00A81CB4"/>
    <w:rsid w:val="00A81CBC"/>
    <w:rsid w:val="00A81CED"/>
    <w:rsid w:val="00A81CFA"/>
    <w:rsid w:val="00A81D1D"/>
    <w:rsid w:val="00A81D65"/>
    <w:rsid w:val="00A81D71"/>
    <w:rsid w:val="00A81D73"/>
    <w:rsid w:val="00A81DF8"/>
    <w:rsid w:val="00A81E0B"/>
    <w:rsid w:val="00A81E13"/>
    <w:rsid w:val="00A81E1F"/>
    <w:rsid w:val="00A81E35"/>
    <w:rsid w:val="00A81E4A"/>
    <w:rsid w:val="00A81E63"/>
    <w:rsid w:val="00A81E97"/>
    <w:rsid w:val="00A81EED"/>
    <w:rsid w:val="00A81EF6"/>
    <w:rsid w:val="00A81F23"/>
    <w:rsid w:val="00A81F37"/>
    <w:rsid w:val="00A81F50"/>
    <w:rsid w:val="00A81F7E"/>
    <w:rsid w:val="00A81FB4"/>
    <w:rsid w:val="00A82015"/>
    <w:rsid w:val="00A8203D"/>
    <w:rsid w:val="00A82049"/>
    <w:rsid w:val="00A82056"/>
    <w:rsid w:val="00A82060"/>
    <w:rsid w:val="00A8206C"/>
    <w:rsid w:val="00A82073"/>
    <w:rsid w:val="00A82083"/>
    <w:rsid w:val="00A820CA"/>
    <w:rsid w:val="00A8210A"/>
    <w:rsid w:val="00A82156"/>
    <w:rsid w:val="00A8215D"/>
    <w:rsid w:val="00A8216C"/>
    <w:rsid w:val="00A821A4"/>
    <w:rsid w:val="00A821D0"/>
    <w:rsid w:val="00A82230"/>
    <w:rsid w:val="00A82253"/>
    <w:rsid w:val="00A82256"/>
    <w:rsid w:val="00A822D0"/>
    <w:rsid w:val="00A82303"/>
    <w:rsid w:val="00A8231A"/>
    <w:rsid w:val="00A82332"/>
    <w:rsid w:val="00A8233C"/>
    <w:rsid w:val="00A8238C"/>
    <w:rsid w:val="00A823E2"/>
    <w:rsid w:val="00A823F1"/>
    <w:rsid w:val="00A823FB"/>
    <w:rsid w:val="00A82406"/>
    <w:rsid w:val="00A82426"/>
    <w:rsid w:val="00A8242B"/>
    <w:rsid w:val="00A82440"/>
    <w:rsid w:val="00A82459"/>
    <w:rsid w:val="00A82487"/>
    <w:rsid w:val="00A824B4"/>
    <w:rsid w:val="00A824DB"/>
    <w:rsid w:val="00A8251D"/>
    <w:rsid w:val="00A82552"/>
    <w:rsid w:val="00A82577"/>
    <w:rsid w:val="00A825AD"/>
    <w:rsid w:val="00A825B5"/>
    <w:rsid w:val="00A825B9"/>
    <w:rsid w:val="00A825D9"/>
    <w:rsid w:val="00A82604"/>
    <w:rsid w:val="00A8261A"/>
    <w:rsid w:val="00A8261D"/>
    <w:rsid w:val="00A82658"/>
    <w:rsid w:val="00A826E1"/>
    <w:rsid w:val="00A826E5"/>
    <w:rsid w:val="00A82710"/>
    <w:rsid w:val="00A82717"/>
    <w:rsid w:val="00A8272B"/>
    <w:rsid w:val="00A8274F"/>
    <w:rsid w:val="00A82750"/>
    <w:rsid w:val="00A8276D"/>
    <w:rsid w:val="00A827C1"/>
    <w:rsid w:val="00A82827"/>
    <w:rsid w:val="00A82832"/>
    <w:rsid w:val="00A8286E"/>
    <w:rsid w:val="00A82875"/>
    <w:rsid w:val="00A82909"/>
    <w:rsid w:val="00A82948"/>
    <w:rsid w:val="00A8297D"/>
    <w:rsid w:val="00A82984"/>
    <w:rsid w:val="00A82A00"/>
    <w:rsid w:val="00A82A1B"/>
    <w:rsid w:val="00A82A45"/>
    <w:rsid w:val="00A82A49"/>
    <w:rsid w:val="00A82A81"/>
    <w:rsid w:val="00A82AFC"/>
    <w:rsid w:val="00A82B09"/>
    <w:rsid w:val="00A82B13"/>
    <w:rsid w:val="00A82B3F"/>
    <w:rsid w:val="00A82B7C"/>
    <w:rsid w:val="00A82B7D"/>
    <w:rsid w:val="00A82B82"/>
    <w:rsid w:val="00A82B86"/>
    <w:rsid w:val="00A82BAC"/>
    <w:rsid w:val="00A82BCD"/>
    <w:rsid w:val="00A82BCF"/>
    <w:rsid w:val="00A82BEC"/>
    <w:rsid w:val="00A82BFE"/>
    <w:rsid w:val="00A82C04"/>
    <w:rsid w:val="00A82C11"/>
    <w:rsid w:val="00A82C18"/>
    <w:rsid w:val="00A82C55"/>
    <w:rsid w:val="00A82C82"/>
    <w:rsid w:val="00A82C94"/>
    <w:rsid w:val="00A82CCF"/>
    <w:rsid w:val="00A82CD2"/>
    <w:rsid w:val="00A82CD6"/>
    <w:rsid w:val="00A82CE0"/>
    <w:rsid w:val="00A82CF1"/>
    <w:rsid w:val="00A82D16"/>
    <w:rsid w:val="00A82D4C"/>
    <w:rsid w:val="00A82D5F"/>
    <w:rsid w:val="00A82D82"/>
    <w:rsid w:val="00A82D8A"/>
    <w:rsid w:val="00A82D96"/>
    <w:rsid w:val="00A82DC6"/>
    <w:rsid w:val="00A82E5A"/>
    <w:rsid w:val="00A82E6D"/>
    <w:rsid w:val="00A82E8E"/>
    <w:rsid w:val="00A82E98"/>
    <w:rsid w:val="00A82EAA"/>
    <w:rsid w:val="00A82EC7"/>
    <w:rsid w:val="00A82EE3"/>
    <w:rsid w:val="00A82EFF"/>
    <w:rsid w:val="00A82F66"/>
    <w:rsid w:val="00A82F9D"/>
    <w:rsid w:val="00A82FAA"/>
    <w:rsid w:val="00A82FB5"/>
    <w:rsid w:val="00A82FBA"/>
    <w:rsid w:val="00A8302F"/>
    <w:rsid w:val="00A8305A"/>
    <w:rsid w:val="00A8306D"/>
    <w:rsid w:val="00A83091"/>
    <w:rsid w:val="00A830E5"/>
    <w:rsid w:val="00A830FB"/>
    <w:rsid w:val="00A83107"/>
    <w:rsid w:val="00A83122"/>
    <w:rsid w:val="00A83170"/>
    <w:rsid w:val="00A83171"/>
    <w:rsid w:val="00A831A4"/>
    <w:rsid w:val="00A8322B"/>
    <w:rsid w:val="00A83235"/>
    <w:rsid w:val="00A8326F"/>
    <w:rsid w:val="00A832E6"/>
    <w:rsid w:val="00A832EE"/>
    <w:rsid w:val="00A8332E"/>
    <w:rsid w:val="00A83347"/>
    <w:rsid w:val="00A833AE"/>
    <w:rsid w:val="00A833B3"/>
    <w:rsid w:val="00A833F3"/>
    <w:rsid w:val="00A83404"/>
    <w:rsid w:val="00A83410"/>
    <w:rsid w:val="00A8342C"/>
    <w:rsid w:val="00A83434"/>
    <w:rsid w:val="00A83461"/>
    <w:rsid w:val="00A83475"/>
    <w:rsid w:val="00A834AF"/>
    <w:rsid w:val="00A834B2"/>
    <w:rsid w:val="00A83530"/>
    <w:rsid w:val="00A83535"/>
    <w:rsid w:val="00A83538"/>
    <w:rsid w:val="00A8354B"/>
    <w:rsid w:val="00A83585"/>
    <w:rsid w:val="00A83588"/>
    <w:rsid w:val="00A83590"/>
    <w:rsid w:val="00A8359B"/>
    <w:rsid w:val="00A83633"/>
    <w:rsid w:val="00A83646"/>
    <w:rsid w:val="00A8366E"/>
    <w:rsid w:val="00A83684"/>
    <w:rsid w:val="00A836BC"/>
    <w:rsid w:val="00A836E9"/>
    <w:rsid w:val="00A8375D"/>
    <w:rsid w:val="00A83789"/>
    <w:rsid w:val="00A8382D"/>
    <w:rsid w:val="00A8382F"/>
    <w:rsid w:val="00A8383F"/>
    <w:rsid w:val="00A83852"/>
    <w:rsid w:val="00A83878"/>
    <w:rsid w:val="00A83898"/>
    <w:rsid w:val="00A838DC"/>
    <w:rsid w:val="00A83939"/>
    <w:rsid w:val="00A83952"/>
    <w:rsid w:val="00A83970"/>
    <w:rsid w:val="00A83982"/>
    <w:rsid w:val="00A83989"/>
    <w:rsid w:val="00A839AA"/>
    <w:rsid w:val="00A839BB"/>
    <w:rsid w:val="00A839BF"/>
    <w:rsid w:val="00A83A09"/>
    <w:rsid w:val="00A83A22"/>
    <w:rsid w:val="00A83A29"/>
    <w:rsid w:val="00A83AC4"/>
    <w:rsid w:val="00A83ADD"/>
    <w:rsid w:val="00A83ADE"/>
    <w:rsid w:val="00A83AE3"/>
    <w:rsid w:val="00A83AE4"/>
    <w:rsid w:val="00A83B35"/>
    <w:rsid w:val="00A83B73"/>
    <w:rsid w:val="00A83BAD"/>
    <w:rsid w:val="00A83BC1"/>
    <w:rsid w:val="00A83BD0"/>
    <w:rsid w:val="00A83C0A"/>
    <w:rsid w:val="00A83C2D"/>
    <w:rsid w:val="00A83C6B"/>
    <w:rsid w:val="00A83C9E"/>
    <w:rsid w:val="00A83CA7"/>
    <w:rsid w:val="00A83CA9"/>
    <w:rsid w:val="00A83CB9"/>
    <w:rsid w:val="00A83CFF"/>
    <w:rsid w:val="00A83D26"/>
    <w:rsid w:val="00A83D52"/>
    <w:rsid w:val="00A83DDC"/>
    <w:rsid w:val="00A83DE7"/>
    <w:rsid w:val="00A83DEF"/>
    <w:rsid w:val="00A83E01"/>
    <w:rsid w:val="00A83E0F"/>
    <w:rsid w:val="00A83E1C"/>
    <w:rsid w:val="00A83E2F"/>
    <w:rsid w:val="00A83E36"/>
    <w:rsid w:val="00A83E65"/>
    <w:rsid w:val="00A83EEF"/>
    <w:rsid w:val="00A83EF0"/>
    <w:rsid w:val="00A83F25"/>
    <w:rsid w:val="00A83F27"/>
    <w:rsid w:val="00A83F45"/>
    <w:rsid w:val="00A83F47"/>
    <w:rsid w:val="00A83F49"/>
    <w:rsid w:val="00A83F91"/>
    <w:rsid w:val="00A83F9D"/>
    <w:rsid w:val="00A83FA0"/>
    <w:rsid w:val="00A8400E"/>
    <w:rsid w:val="00A8402D"/>
    <w:rsid w:val="00A84052"/>
    <w:rsid w:val="00A84065"/>
    <w:rsid w:val="00A840AD"/>
    <w:rsid w:val="00A8411D"/>
    <w:rsid w:val="00A84130"/>
    <w:rsid w:val="00A84131"/>
    <w:rsid w:val="00A84134"/>
    <w:rsid w:val="00A84137"/>
    <w:rsid w:val="00A8413B"/>
    <w:rsid w:val="00A84189"/>
    <w:rsid w:val="00A841C3"/>
    <w:rsid w:val="00A841E9"/>
    <w:rsid w:val="00A84214"/>
    <w:rsid w:val="00A8421D"/>
    <w:rsid w:val="00A84233"/>
    <w:rsid w:val="00A8424E"/>
    <w:rsid w:val="00A84253"/>
    <w:rsid w:val="00A84285"/>
    <w:rsid w:val="00A8429F"/>
    <w:rsid w:val="00A842AB"/>
    <w:rsid w:val="00A842AF"/>
    <w:rsid w:val="00A84315"/>
    <w:rsid w:val="00A8431F"/>
    <w:rsid w:val="00A84375"/>
    <w:rsid w:val="00A8437A"/>
    <w:rsid w:val="00A8438E"/>
    <w:rsid w:val="00A84397"/>
    <w:rsid w:val="00A843CD"/>
    <w:rsid w:val="00A843F6"/>
    <w:rsid w:val="00A84434"/>
    <w:rsid w:val="00A8445E"/>
    <w:rsid w:val="00A8446E"/>
    <w:rsid w:val="00A8447E"/>
    <w:rsid w:val="00A844AA"/>
    <w:rsid w:val="00A844C3"/>
    <w:rsid w:val="00A84535"/>
    <w:rsid w:val="00A8458E"/>
    <w:rsid w:val="00A845A0"/>
    <w:rsid w:val="00A845FF"/>
    <w:rsid w:val="00A84606"/>
    <w:rsid w:val="00A84651"/>
    <w:rsid w:val="00A84668"/>
    <w:rsid w:val="00A84690"/>
    <w:rsid w:val="00A846D2"/>
    <w:rsid w:val="00A8472F"/>
    <w:rsid w:val="00A84739"/>
    <w:rsid w:val="00A847B5"/>
    <w:rsid w:val="00A847C4"/>
    <w:rsid w:val="00A847DC"/>
    <w:rsid w:val="00A84821"/>
    <w:rsid w:val="00A84841"/>
    <w:rsid w:val="00A84899"/>
    <w:rsid w:val="00A848EA"/>
    <w:rsid w:val="00A848EF"/>
    <w:rsid w:val="00A8492B"/>
    <w:rsid w:val="00A84954"/>
    <w:rsid w:val="00A84958"/>
    <w:rsid w:val="00A84988"/>
    <w:rsid w:val="00A8499B"/>
    <w:rsid w:val="00A849BF"/>
    <w:rsid w:val="00A849F0"/>
    <w:rsid w:val="00A84A41"/>
    <w:rsid w:val="00A84A57"/>
    <w:rsid w:val="00A84AA1"/>
    <w:rsid w:val="00A84ACC"/>
    <w:rsid w:val="00A84B3F"/>
    <w:rsid w:val="00A84B44"/>
    <w:rsid w:val="00A84BA7"/>
    <w:rsid w:val="00A84BAF"/>
    <w:rsid w:val="00A84BC9"/>
    <w:rsid w:val="00A84BDF"/>
    <w:rsid w:val="00A84C1D"/>
    <w:rsid w:val="00A84C6B"/>
    <w:rsid w:val="00A84C99"/>
    <w:rsid w:val="00A84CCD"/>
    <w:rsid w:val="00A84D2E"/>
    <w:rsid w:val="00A84D96"/>
    <w:rsid w:val="00A84DCB"/>
    <w:rsid w:val="00A84DCC"/>
    <w:rsid w:val="00A84DE5"/>
    <w:rsid w:val="00A84E08"/>
    <w:rsid w:val="00A84E0B"/>
    <w:rsid w:val="00A84E2A"/>
    <w:rsid w:val="00A84E2C"/>
    <w:rsid w:val="00A84E67"/>
    <w:rsid w:val="00A84E84"/>
    <w:rsid w:val="00A84EB5"/>
    <w:rsid w:val="00A84ECD"/>
    <w:rsid w:val="00A84ED0"/>
    <w:rsid w:val="00A84F6C"/>
    <w:rsid w:val="00A84F9E"/>
    <w:rsid w:val="00A85010"/>
    <w:rsid w:val="00A85022"/>
    <w:rsid w:val="00A8503E"/>
    <w:rsid w:val="00A85045"/>
    <w:rsid w:val="00A8505C"/>
    <w:rsid w:val="00A8507F"/>
    <w:rsid w:val="00A8509E"/>
    <w:rsid w:val="00A850B0"/>
    <w:rsid w:val="00A850B2"/>
    <w:rsid w:val="00A85110"/>
    <w:rsid w:val="00A8513A"/>
    <w:rsid w:val="00A851BC"/>
    <w:rsid w:val="00A851E0"/>
    <w:rsid w:val="00A851EF"/>
    <w:rsid w:val="00A8522D"/>
    <w:rsid w:val="00A852D5"/>
    <w:rsid w:val="00A852E0"/>
    <w:rsid w:val="00A852FA"/>
    <w:rsid w:val="00A8533C"/>
    <w:rsid w:val="00A85354"/>
    <w:rsid w:val="00A85361"/>
    <w:rsid w:val="00A85363"/>
    <w:rsid w:val="00A85369"/>
    <w:rsid w:val="00A8536C"/>
    <w:rsid w:val="00A8537E"/>
    <w:rsid w:val="00A8539B"/>
    <w:rsid w:val="00A853A0"/>
    <w:rsid w:val="00A853E9"/>
    <w:rsid w:val="00A8541A"/>
    <w:rsid w:val="00A85446"/>
    <w:rsid w:val="00A85488"/>
    <w:rsid w:val="00A8548E"/>
    <w:rsid w:val="00A854A3"/>
    <w:rsid w:val="00A854CD"/>
    <w:rsid w:val="00A854CF"/>
    <w:rsid w:val="00A854DA"/>
    <w:rsid w:val="00A8550B"/>
    <w:rsid w:val="00A8551C"/>
    <w:rsid w:val="00A85539"/>
    <w:rsid w:val="00A8553F"/>
    <w:rsid w:val="00A8555A"/>
    <w:rsid w:val="00A8556A"/>
    <w:rsid w:val="00A85606"/>
    <w:rsid w:val="00A8560F"/>
    <w:rsid w:val="00A8565C"/>
    <w:rsid w:val="00A8567E"/>
    <w:rsid w:val="00A8569D"/>
    <w:rsid w:val="00A85708"/>
    <w:rsid w:val="00A85785"/>
    <w:rsid w:val="00A85791"/>
    <w:rsid w:val="00A857F4"/>
    <w:rsid w:val="00A857FA"/>
    <w:rsid w:val="00A85882"/>
    <w:rsid w:val="00A858A2"/>
    <w:rsid w:val="00A858A6"/>
    <w:rsid w:val="00A858BD"/>
    <w:rsid w:val="00A85917"/>
    <w:rsid w:val="00A85920"/>
    <w:rsid w:val="00A85945"/>
    <w:rsid w:val="00A85954"/>
    <w:rsid w:val="00A8595B"/>
    <w:rsid w:val="00A8598B"/>
    <w:rsid w:val="00A859B3"/>
    <w:rsid w:val="00A859C7"/>
    <w:rsid w:val="00A859D2"/>
    <w:rsid w:val="00A859EC"/>
    <w:rsid w:val="00A85A1D"/>
    <w:rsid w:val="00A85A49"/>
    <w:rsid w:val="00A85A56"/>
    <w:rsid w:val="00A85A61"/>
    <w:rsid w:val="00A85A8E"/>
    <w:rsid w:val="00A85A9E"/>
    <w:rsid w:val="00A85AA0"/>
    <w:rsid w:val="00A85AA6"/>
    <w:rsid w:val="00A85ACA"/>
    <w:rsid w:val="00A85AD2"/>
    <w:rsid w:val="00A85AE3"/>
    <w:rsid w:val="00A85AEF"/>
    <w:rsid w:val="00A85AF3"/>
    <w:rsid w:val="00A85AFD"/>
    <w:rsid w:val="00A85B03"/>
    <w:rsid w:val="00A85B4B"/>
    <w:rsid w:val="00A85B4E"/>
    <w:rsid w:val="00A85BA4"/>
    <w:rsid w:val="00A85BC9"/>
    <w:rsid w:val="00A85BCB"/>
    <w:rsid w:val="00A85BE0"/>
    <w:rsid w:val="00A85C02"/>
    <w:rsid w:val="00A85C28"/>
    <w:rsid w:val="00A85C4C"/>
    <w:rsid w:val="00A85C7D"/>
    <w:rsid w:val="00A85CD6"/>
    <w:rsid w:val="00A85D00"/>
    <w:rsid w:val="00A85D0F"/>
    <w:rsid w:val="00A85D28"/>
    <w:rsid w:val="00A85D35"/>
    <w:rsid w:val="00A85D93"/>
    <w:rsid w:val="00A85D9D"/>
    <w:rsid w:val="00A85DCD"/>
    <w:rsid w:val="00A85DE9"/>
    <w:rsid w:val="00A85DED"/>
    <w:rsid w:val="00A85E18"/>
    <w:rsid w:val="00A85EEA"/>
    <w:rsid w:val="00A85F19"/>
    <w:rsid w:val="00A85F4A"/>
    <w:rsid w:val="00A85FC1"/>
    <w:rsid w:val="00A85FE1"/>
    <w:rsid w:val="00A86011"/>
    <w:rsid w:val="00A86019"/>
    <w:rsid w:val="00A86024"/>
    <w:rsid w:val="00A86050"/>
    <w:rsid w:val="00A86082"/>
    <w:rsid w:val="00A860A5"/>
    <w:rsid w:val="00A860B7"/>
    <w:rsid w:val="00A860E1"/>
    <w:rsid w:val="00A86103"/>
    <w:rsid w:val="00A8614D"/>
    <w:rsid w:val="00A8615B"/>
    <w:rsid w:val="00A86193"/>
    <w:rsid w:val="00A861C4"/>
    <w:rsid w:val="00A861D3"/>
    <w:rsid w:val="00A861D7"/>
    <w:rsid w:val="00A861D9"/>
    <w:rsid w:val="00A862BF"/>
    <w:rsid w:val="00A862D0"/>
    <w:rsid w:val="00A862D1"/>
    <w:rsid w:val="00A862DE"/>
    <w:rsid w:val="00A86340"/>
    <w:rsid w:val="00A86361"/>
    <w:rsid w:val="00A8639A"/>
    <w:rsid w:val="00A8639E"/>
    <w:rsid w:val="00A863E5"/>
    <w:rsid w:val="00A86408"/>
    <w:rsid w:val="00A86432"/>
    <w:rsid w:val="00A86449"/>
    <w:rsid w:val="00A86473"/>
    <w:rsid w:val="00A864B7"/>
    <w:rsid w:val="00A86500"/>
    <w:rsid w:val="00A86508"/>
    <w:rsid w:val="00A86599"/>
    <w:rsid w:val="00A865D7"/>
    <w:rsid w:val="00A865EA"/>
    <w:rsid w:val="00A865FE"/>
    <w:rsid w:val="00A86623"/>
    <w:rsid w:val="00A86629"/>
    <w:rsid w:val="00A86650"/>
    <w:rsid w:val="00A86686"/>
    <w:rsid w:val="00A866C4"/>
    <w:rsid w:val="00A866EA"/>
    <w:rsid w:val="00A86719"/>
    <w:rsid w:val="00A86771"/>
    <w:rsid w:val="00A86790"/>
    <w:rsid w:val="00A867CA"/>
    <w:rsid w:val="00A867CF"/>
    <w:rsid w:val="00A867D1"/>
    <w:rsid w:val="00A867DC"/>
    <w:rsid w:val="00A867EE"/>
    <w:rsid w:val="00A8680D"/>
    <w:rsid w:val="00A86849"/>
    <w:rsid w:val="00A86899"/>
    <w:rsid w:val="00A868B5"/>
    <w:rsid w:val="00A868B7"/>
    <w:rsid w:val="00A86903"/>
    <w:rsid w:val="00A86920"/>
    <w:rsid w:val="00A8692B"/>
    <w:rsid w:val="00A8696C"/>
    <w:rsid w:val="00A8698F"/>
    <w:rsid w:val="00A869A3"/>
    <w:rsid w:val="00A869D1"/>
    <w:rsid w:val="00A869E0"/>
    <w:rsid w:val="00A869F3"/>
    <w:rsid w:val="00A86A00"/>
    <w:rsid w:val="00A86A0C"/>
    <w:rsid w:val="00A86A1F"/>
    <w:rsid w:val="00A86A52"/>
    <w:rsid w:val="00A86A9D"/>
    <w:rsid w:val="00A86AC4"/>
    <w:rsid w:val="00A86ACB"/>
    <w:rsid w:val="00A86B20"/>
    <w:rsid w:val="00A86B41"/>
    <w:rsid w:val="00A86B7A"/>
    <w:rsid w:val="00A86BAB"/>
    <w:rsid w:val="00A86BE2"/>
    <w:rsid w:val="00A86C00"/>
    <w:rsid w:val="00A86C93"/>
    <w:rsid w:val="00A86CB6"/>
    <w:rsid w:val="00A86D26"/>
    <w:rsid w:val="00A86D39"/>
    <w:rsid w:val="00A86D64"/>
    <w:rsid w:val="00A86D80"/>
    <w:rsid w:val="00A86DD0"/>
    <w:rsid w:val="00A86DF8"/>
    <w:rsid w:val="00A86E56"/>
    <w:rsid w:val="00A86E5A"/>
    <w:rsid w:val="00A86E61"/>
    <w:rsid w:val="00A86E62"/>
    <w:rsid w:val="00A86E75"/>
    <w:rsid w:val="00A86E9E"/>
    <w:rsid w:val="00A86EA1"/>
    <w:rsid w:val="00A86EBB"/>
    <w:rsid w:val="00A86EC4"/>
    <w:rsid w:val="00A86EEF"/>
    <w:rsid w:val="00A86F1D"/>
    <w:rsid w:val="00A86F28"/>
    <w:rsid w:val="00A86F4C"/>
    <w:rsid w:val="00A86F7F"/>
    <w:rsid w:val="00A86F83"/>
    <w:rsid w:val="00A86F8B"/>
    <w:rsid w:val="00A86FAA"/>
    <w:rsid w:val="00A86FAD"/>
    <w:rsid w:val="00A86FB8"/>
    <w:rsid w:val="00A8701E"/>
    <w:rsid w:val="00A8705D"/>
    <w:rsid w:val="00A8706E"/>
    <w:rsid w:val="00A87090"/>
    <w:rsid w:val="00A87094"/>
    <w:rsid w:val="00A870A3"/>
    <w:rsid w:val="00A870BC"/>
    <w:rsid w:val="00A870E1"/>
    <w:rsid w:val="00A870F9"/>
    <w:rsid w:val="00A87101"/>
    <w:rsid w:val="00A87109"/>
    <w:rsid w:val="00A87123"/>
    <w:rsid w:val="00A8712F"/>
    <w:rsid w:val="00A87135"/>
    <w:rsid w:val="00A8715C"/>
    <w:rsid w:val="00A87169"/>
    <w:rsid w:val="00A871AE"/>
    <w:rsid w:val="00A871BA"/>
    <w:rsid w:val="00A871FC"/>
    <w:rsid w:val="00A871FF"/>
    <w:rsid w:val="00A87226"/>
    <w:rsid w:val="00A8724D"/>
    <w:rsid w:val="00A87277"/>
    <w:rsid w:val="00A87293"/>
    <w:rsid w:val="00A8729D"/>
    <w:rsid w:val="00A872F3"/>
    <w:rsid w:val="00A87301"/>
    <w:rsid w:val="00A87302"/>
    <w:rsid w:val="00A8730C"/>
    <w:rsid w:val="00A8737B"/>
    <w:rsid w:val="00A873F5"/>
    <w:rsid w:val="00A873FF"/>
    <w:rsid w:val="00A87410"/>
    <w:rsid w:val="00A87438"/>
    <w:rsid w:val="00A87441"/>
    <w:rsid w:val="00A87442"/>
    <w:rsid w:val="00A874BB"/>
    <w:rsid w:val="00A874DC"/>
    <w:rsid w:val="00A874ED"/>
    <w:rsid w:val="00A87531"/>
    <w:rsid w:val="00A87546"/>
    <w:rsid w:val="00A87586"/>
    <w:rsid w:val="00A875C3"/>
    <w:rsid w:val="00A875D3"/>
    <w:rsid w:val="00A875E9"/>
    <w:rsid w:val="00A87604"/>
    <w:rsid w:val="00A87659"/>
    <w:rsid w:val="00A8765B"/>
    <w:rsid w:val="00A87669"/>
    <w:rsid w:val="00A87676"/>
    <w:rsid w:val="00A87698"/>
    <w:rsid w:val="00A876C5"/>
    <w:rsid w:val="00A876CC"/>
    <w:rsid w:val="00A876EA"/>
    <w:rsid w:val="00A876F4"/>
    <w:rsid w:val="00A8770F"/>
    <w:rsid w:val="00A8775E"/>
    <w:rsid w:val="00A87793"/>
    <w:rsid w:val="00A877DA"/>
    <w:rsid w:val="00A87818"/>
    <w:rsid w:val="00A87879"/>
    <w:rsid w:val="00A87887"/>
    <w:rsid w:val="00A8789E"/>
    <w:rsid w:val="00A878B5"/>
    <w:rsid w:val="00A878E7"/>
    <w:rsid w:val="00A87948"/>
    <w:rsid w:val="00A87984"/>
    <w:rsid w:val="00A879C7"/>
    <w:rsid w:val="00A879D2"/>
    <w:rsid w:val="00A879ED"/>
    <w:rsid w:val="00A87AB1"/>
    <w:rsid w:val="00A87AB7"/>
    <w:rsid w:val="00A87AD3"/>
    <w:rsid w:val="00A87B02"/>
    <w:rsid w:val="00A87B0A"/>
    <w:rsid w:val="00A87B0C"/>
    <w:rsid w:val="00A87B41"/>
    <w:rsid w:val="00A87B6A"/>
    <w:rsid w:val="00A87B97"/>
    <w:rsid w:val="00A87BB7"/>
    <w:rsid w:val="00A87BD6"/>
    <w:rsid w:val="00A87BDD"/>
    <w:rsid w:val="00A87C29"/>
    <w:rsid w:val="00A87C2B"/>
    <w:rsid w:val="00A87C34"/>
    <w:rsid w:val="00A87CA9"/>
    <w:rsid w:val="00A87CAE"/>
    <w:rsid w:val="00A87D4F"/>
    <w:rsid w:val="00A87D70"/>
    <w:rsid w:val="00A87D93"/>
    <w:rsid w:val="00A87DE8"/>
    <w:rsid w:val="00A87E05"/>
    <w:rsid w:val="00A87E71"/>
    <w:rsid w:val="00A87E9A"/>
    <w:rsid w:val="00A87ECC"/>
    <w:rsid w:val="00A87EEB"/>
    <w:rsid w:val="00A87F08"/>
    <w:rsid w:val="00A87F12"/>
    <w:rsid w:val="00A87F19"/>
    <w:rsid w:val="00A87F2C"/>
    <w:rsid w:val="00A87FB3"/>
    <w:rsid w:val="00A87FCC"/>
    <w:rsid w:val="00A90032"/>
    <w:rsid w:val="00A9005C"/>
    <w:rsid w:val="00A90070"/>
    <w:rsid w:val="00A90096"/>
    <w:rsid w:val="00A9009B"/>
    <w:rsid w:val="00A900A6"/>
    <w:rsid w:val="00A900AA"/>
    <w:rsid w:val="00A900B4"/>
    <w:rsid w:val="00A900DB"/>
    <w:rsid w:val="00A9010D"/>
    <w:rsid w:val="00A90165"/>
    <w:rsid w:val="00A9016B"/>
    <w:rsid w:val="00A90186"/>
    <w:rsid w:val="00A901B4"/>
    <w:rsid w:val="00A901E2"/>
    <w:rsid w:val="00A901EF"/>
    <w:rsid w:val="00A901F2"/>
    <w:rsid w:val="00A90221"/>
    <w:rsid w:val="00A902C4"/>
    <w:rsid w:val="00A902D5"/>
    <w:rsid w:val="00A902D9"/>
    <w:rsid w:val="00A9031D"/>
    <w:rsid w:val="00A9033E"/>
    <w:rsid w:val="00A90375"/>
    <w:rsid w:val="00A9038D"/>
    <w:rsid w:val="00A903B7"/>
    <w:rsid w:val="00A903EC"/>
    <w:rsid w:val="00A903FC"/>
    <w:rsid w:val="00A9041D"/>
    <w:rsid w:val="00A90438"/>
    <w:rsid w:val="00A9045B"/>
    <w:rsid w:val="00A9046D"/>
    <w:rsid w:val="00A904CF"/>
    <w:rsid w:val="00A904D9"/>
    <w:rsid w:val="00A904DF"/>
    <w:rsid w:val="00A904FD"/>
    <w:rsid w:val="00A9055F"/>
    <w:rsid w:val="00A9058D"/>
    <w:rsid w:val="00A905A2"/>
    <w:rsid w:val="00A905D6"/>
    <w:rsid w:val="00A905DB"/>
    <w:rsid w:val="00A905FF"/>
    <w:rsid w:val="00A90629"/>
    <w:rsid w:val="00A90665"/>
    <w:rsid w:val="00A9067B"/>
    <w:rsid w:val="00A90686"/>
    <w:rsid w:val="00A9068F"/>
    <w:rsid w:val="00A9069D"/>
    <w:rsid w:val="00A906CE"/>
    <w:rsid w:val="00A906FB"/>
    <w:rsid w:val="00A9073B"/>
    <w:rsid w:val="00A90764"/>
    <w:rsid w:val="00A907BD"/>
    <w:rsid w:val="00A907CD"/>
    <w:rsid w:val="00A9080A"/>
    <w:rsid w:val="00A9081C"/>
    <w:rsid w:val="00A90876"/>
    <w:rsid w:val="00A90886"/>
    <w:rsid w:val="00A90891"/>
    <w:rsid w:val="00A90899"/>
    <w:rsid w:val="00A908D8"/>
    <w:rsid w:val="00A908FF"/>
    <w:rsid w:val="00A9097E"/>
    <w:rsid w:val="00A90A24"/>
    <w:rsid w:val="00A90A4F"/>
    <w:rsid w:val="00A90AA5"/>
    <w:rsid w:val="00A90AD4"/>
    <w:rsid w:val="00A90AF0"/>
    <w:rsid w:val="00A90B87"/>
    <w:rsid w:val="00A90B94"/>
    <w:rsid w:val="00A90BE4"/>
    <w:rsid w:val="00A90BFA"/>
    <w:rsid w:val="00A90C28"/>
    <w:rsid w:val="00A90C3B"/>
    <w:rsid w:val="00A90C82"/>
    <w:rsid w:val="00A90C93"/>
    <w:rsid w:val="00A90C9A"/>
    <w:rsid w:val="00A90D19"/>
    <w:rsid w:val="00A90D75"/>
    <w:rsid w:val="00A90D8C"/>
    <w:rsid w:val="00A90D99"/>
    <w:rsid w:val="00A90D9B"/>
    <w:rsid w:val="00A90DD9"/>
    <w:rsid w:val="00A90DDE"/>
    <w:rsid w:val="00A90E0A"/>
    <w:rsid w:val="00A90E0B"/>
    <w:rsid w:val="00A90E1C"/>
    <w:rsid w:val="00A90E25"/>
    <w:rsid w:val="00A90E4D"/>
    <w:rsid w:val="00A90E6B"/>
    <w:rsid w:val="00A90E71"/>
    <w:rsid w:val="00A90E95"/>
    <w:rsid w:val="00A90EE0"/>
    <w:rsid w:val="00A90F0B"/>
    <w:rsid w:val="00A90F19"/>
    <w:rsid w:val="00A90F32"/>
    <w:rsid w:val="00A90F8A"/>
    <w:rsid w:val="00A90FAE"/>
    <w:rsid w:val="00A90FB5"/>
    <w:rsid w:val="00A90FB9"/>
    <w:rsid w:val="00A90FE3"/>
    <w:rsid w:val="00A90FEC"/>
    <w:rsid w:val="00A91024"/>
    <w:rsid w:val="00A9104A"/>
    <w:rsid w:val="00A91071"/>
    <w:rsid w:val="00A9109A"/>
    <w:rsid w:val="00A910AC"/>
    <w:rsid w:val="00A910BB"/>
    <w:rsid w:val="00A910CE"/>
    <w:rsid w:val="00A910CF"/>
    <w:rsid w:val="00A9114D"/>
    <w:rsid w:val="00A91158"/>
    <w:rsid w:val="00A9121C"/>
    <w:rsid w:val="00A9122E"/>
    <w:rsid w:val="00A9124A"/>
    <w:rsid w:val="00A91263"/>
    <w:rsid w:val="00A91285"/>
    <w:rsid w:val="00A91287"/>
    <w:rsid w:val="00A9128D"/>
    <w:rsid w:val="00A912C4"/>
    <w:rsid w:val="00A912CF"/>
    <w:rsid w:val="00A912F6"/>
    <w:rsid w:val="00A91309"/>
    <w:rsid w:val="00A9133E"/>
    <w:rsid w:val="00A913BA"/>
    <w:rsid w:val="00A913BD"/>
    <w:rsid w:val="00A913D0"/>
    <w:rsid w:val="00A913F4"/>
    <w:rsid w:val="00A9141B"/>
    <w:rsid w:val="00A91430"/>
    <w:rsid w:val="00A91450"/>
    <w:rsid w:val="00A914C8"/>
    <w:rsid w:val="00A91535"/>
    <w:rsid w:val="00A91544"/>
    <w:rsid w:val="00A91562"/>
    <w:rsid w:val="00A9157A"/>
    <w:rsid w:val="00A91597"/>
    <w:rsid w:val="00A915CB"/>
    <w:rsid w:val="00A915D9"/>
    <w:rsid w:val="00A915FF"/>
    <w:rsid w:val="00A91617"/>
    <w:rsid w:val="00A9161C"/>
    <w:rsid w:val="00A9161E"/>
    <w:rsid w:val="00A9164A"/>
    <w:rsid w:val="00A91679"/>
    <w:rsid w:val="00A916D2"/>
    <w:rsid w:val="00A91746"/>
    <w:rsid w:val="00A9174C"/>
    <w:rsid w:val="00A9175C"/>
    <w:rsid w:val="00A9178A"/>
    <w:rsid w:val="00A917CB"/>
    <w:rsid w:val="00A917D4"/>
    <w:rsid w:val="00A9183C"/>
    <w:rsid w:val="00A91858"/>
    <w:rsid w:val="00A91862"/>
    <w:rsid w:val="00A91870"/>
    <w:rsid w:val="00A9188B"/>
    <w:rsid w:val="00A91898"/>
    <w:rsid w:val="00A9189B"/>
    <w:rsid w:val="00A918D6"/>
    <w:rsid w:val="00A91906"/>
    <w:rsid w:val="00A91944"/>
    <w:rsid w:val="00A91969"/>
    <w:rsid w:val="00A91990"/>
    <w:rsid w:val="00A9199B"/>
    <w:rsid w:val="00A9199F"/>
    <w:rsid w:val="00A919A4"/>
    <w:rsid w:val="00A919C1"/>
    <w:rsid w:val="00A91AA9"/>
    <w:rsid w:val="00A91B9E"/>
    <w:rsid w:val="00A91BED"/>
    <w:rsid w:val="00A91BF3"/>
    <w:rsid w:val="00A91C27"/>
    <w:rsid w:val="00A91C3E"/>
    <w:rsid w:val="00A91C43"/>
    <w:rsid w:val="00A91C46"/>
    <w:rsid w:val="00A91C68"/>
    <w:rsid w:val="00A91C97"/>
    <w:rsid w:val="00A91CFE"/>
    <w:rsid w:val="00A91D1A"/>
    <w:rsid w:val="00A91D77"/>
    <w:rsid w:val="00A91D87"/>
    <w:rsid w:val="00A91D9F"/>
    <w:rsid w:val="00A91DC5"/>
    <w:rsid w:val="00A91DE2"/>
    <w:rsid w:val="00A91DE8"/>
    <w:rsid w:val="00A91E0D"/>
    <w:rsid w:val="00A91E0F"/>
    <w:rsid w:val="00A91E32"/>
    <w:rsid w:val="00A91E36"/>
    <w:rsid w:val="00A91E55"/>
    <w:rsid w:val="00A91E58"/>
    <w:rsid w:val="00A91E96"/>
    <w:rsid w:val="00A91EB9"/>
    <w:rsid w:val="00A91EE6"/>
    <w:rsid w:val="00A91EF2"/>
    <w:rsid w:val="00A91EFD"/>
    <w:rsid w:val="00A91F7B"/>
    <w:rsid w:val="00A91FBA"/>
    <w:rsid w:val="00A91FBB"/>
    <w:rsid w:val="00A91FBF"/>
    <w:rsid w:val="00A92002"/>
    <w:rsid w:val="00A9208B"/>
    <w:rsid w:val="00A92095"/>
    <w:rsid w:val="00A920BC"/>
    <w:rsid w:val="00A920D0"/>
    <w:rsid w:val="00A92105"/>
    <w:rsid w:val="00A92126"/>
    <w:rsid w:val="00A92150"/>
    <w:rsid w:val="00A92152"/>
    <w:rsid w:val="00A9216A"/>
    <w:rsid w:val="00A921DD"/>
    <w:rsid w:val="00A921E4"/>
    <w:rsid w:val="00A921E9"/>
    <w:rsid w:val="00A922B1"/>
    <w:rsid w:val="00A922BF"/>
    <w:rsid w:val="00A922DD"/>
    <w:rsid w:val="00A92330"/>
    <w:rsid w:val="00A92358"/>
    <w:rsid w:val="00A9235D"/>
    <w:rsid w:val="00A923A1"/>
    <w:rsid w:val="00A923AA"/>
    <w:rsid w:val="00A923C6"/>
    <w:rsid w:val="00A923CC"/>
    <w:rsid w:val="00A923FD"/>
    <w:rsid w:val="00A92404"/>
    <w:rsid w:val="00A92484"/>
    <w:rsid w:val="00A924C3"/>
    <w:rsid w:val="00A924CF"/>
    <w:rsid w:val="00A924F6"/>
    <w:rsid w:val="00A92518"/>
    <w:rsid w:val="00A92528"/>
    <w:rsid w:val="00A9253F"/>
    <w:rsid w:val="00A92572"/>
    <w:rsid w:val="00A9259B"/>
    <w:rsid w:val="00A925E3"/>
    <w:rsid w:val="00A9263C"/>
    <w:rsid w:val="00A926D4"/>
    <w:rsid w:val="00A926FC"/>
    <w:rsid w:val="00A926FD"/>
    <w:rsid w:val="00A926FF"/>
    <w:rsid w:val="00A9274C"/>
    <w:rsid w:val="00A92760"/>
    <w:rsid w:val="00A927CF"/>
    <w:rsid w:val="00A927E1"/>
    <w:rsid w:val="00A927F4"/>
    <w:rsid w:val="00A9280E"/>
    <w:rsid w:val="00A92871"/>
    <w:rsid w:val="00A92877"/>
    <w:rsid w:val="00A9289E"/>
    <w:rsid w:val="00A928A1"/>
    <w:rsid w:val="00A928A8"/>
    <w:rsid w:val="00A9291F"/>
    <w:rsid w:val="00A92941"/>
    <w:rsid w:val="00A92948"/>
    <w:rsid w:val="00A9295B"/>
    <w:rsid w:val="00A92994"/>
    <w:rsid w:val="00A929D0"/>
    <w:rsid w:val="00A929FD"/>
    <w:rsid w:val="00A92A04"/>
    <w:rsid w:val="00A92A63"/>
    <w:rsid w:val="00A92A7A"/>
    <w:rsid w:val="00A92A89"/>
    <w:rsid w:val="00A92ACD"/>
    <w:rsid w:val="00A92AEC"/>
    <w:rsid w:val="00A92B56"/>
    <w:rsid w:val="00A92B71"/>
    <w:rsid w:val="00A92B86"/>
    <w:rsid w:val="00A92B9B"/>
    <w:rsid w:val="00A92BA6"/>
    <w:rsid w:val="00A92BD8"/>
    <w:rsid w:val="00A92BDD"/>
    <w:rsid w:val="00A92C17"/>
    <w:rsid w:val="00A92C63"/>
    <w:rsid w:val="00A92C65"/>
    <w:rsid w:val="00A92C77"/>
    <w:rsid w:val="00A92CB1"/>
    <w:rsid w:val="00A92CD5"/>
    <w:rsid w:val="00A92D01"/>
    <w:rsid w:val="00A92D3C"/>
    <w:rsid w:val="00A92D53"/>
    <w:rsid w:val="00A92DAC"/>
    <w:rsid w:val="00A92DBE"/>
    <w:rsid w:val="00A92DF1"/>
    <w:rsid w:val="00A92DF6"/>
    <w:rsid w:val="00A92E3E"/>
    <w:rsid w:val="00A92ECC"/>
    <w:rsid w:val="00A92F02"/>
    <w:rsid w:val="00A92F0F"/>
    <w:rsid w:val="00A92F17"/>
    <w:rsid w:val="00A92F2B"/>
    <w:rsid w:val="00A92FBF"/>
    <w:rsid w:val="00A9301C"/>
    <w:rsid w:val="00A9301D"/>
    <w:rsid w:val="00A93060"/>
    <w:rsid w:val="00A93069"/>
    <w:rsid w:val="00A93075"/>
    <w:rsid w:val="00A9309A"/>
    <w:rsid w:val="00A9309D"/>
    <w:rsid w:val="00A930A5"/>
    <w:rsid w:val="00A930F1"/>
    <w:rsid w:val="00A930F6"/>
    <w:rsid w:val="00A930FA"/>
    <w:rsid w:val="00A9314F"/>
    <w:rsid w:val="00A93155"/>
    <w:rsid w:val="00A93164"/>
    <w:rsid w:val="00A9316E"/>
    <w:rsid w:val="00A93177"/>
    <w:rsid w:val="00A9318B"/>
    <w:rsid w:val="00A931B7"/>
    <w:rsid w:val="00A931BD"/>
    <w:rsid w:val="00A931DA"/>
    <w:rsid w:val="00A931E1"/>
    <w:rsid w:val="00A931E7"/>
    <w:rsid w:val="00A93207"/>
    <w:rsid w:val="00A9320D"/>
    <w:rsid w:val="00A93247"/>
    <w:rsid w:val="00A93272"/>
    <w:rsid w:val="00A93286"/>
    <w:rsid w:val="00A932A8"/>
    <w:rsid w:val="00A932B7"/>
    <w:rsid w:val="00A932E8"/>
    <w:rsid w:val="00A93304"/>
    <w:rsid w:val="00A9330A"/>
    <w:rsid w:val="00A9333D"/>
    <w:rsid w:val="00A9334B"/>
    <w:rsid w:val="00A93356"/>
    <w:rsid w:val="00A93383"/>
    <w:rsid w:val="00A9338A"/>
    <w:rsid w:val="00A933F4"/>
    <w:rsid w:val="00A93410"/>
    <w:rsid w:val="00A93413"/>
    <w:rsid w:val="00A93415"/>
    <w:rsid w:val="00A93431"/>
    <w:rsid w:val="00A93437"/>
    <w:rsid w:val="00A93459"/>
    <w:rsid w:val="00A9345F"/>
    <w:rsid w:val="00A934AA"/>
    <w:rsid w:val="00A934DB"/>
    <w:rsid w:val="00A93524"/>
    <w:rsid w:val="00A93535"/>
    <w:rsid w:val="00A93546"/>
    <w:rsid w:val="00A935A9"/>
    <w:rsid w:val="00A935AC"/>
    <w:rsid w:val="00A935BD"/>
    <w:rsid w:val="00A935DF"/>
    <w:rsid w:val="00A935F4"/>
    <w:rsid w:val="00A9363A"/>
    <w:rsid w:val="00A93658"/>
    <w:rsid w:val="00A9365A"/>
    <w:rsid w:val="00A93689"/>
    <w:rsid w:val="00A936A6"/>
    <w:rsid w:val="00A936B0"/>
    <w:rsid w:val="00A936B4"/>
    <w:rsid w:val="00A936BD"/>
    <w:rsid w:val="00A936C7"/>
    <w:rsid w:val="00A93714"/>
    <w:rsid w:val="00A93731"/>
    <w:rsid w:val="00A9376C"/>
    <w:rsid w:val="00A937D4"/>
    <w:rsid w:val="00A937E9"/>
    <w:rsid w:val="00A937ED"/>
    <w:rsid w:val="00A937FC"/>
    <w:rsid w:val="00A93802"/>
    <w:rsid w:val="00A9384D"/>
    <w:rsid w:val="00A93874"/>
    <w:rsid w:val="00A9388A"/>
    <w:rsid w:val="00A93894"/>
    <w:rsid w:val="00A938A5"/>
    <w:rsid w:val="00A938B0"/>
    <w:rsid w:val="00A938B7"/>
    <w:rsid w:val="00A938E3"/>
    <w:rsid w:val="00A93900"/>
    <w:rsid w:val="00A9395C"/>
    <w:rsid w:val="00A939B3"/>
    <w:rsid w:val="00A93A09"/>
    <w:rsid w:val="00A93A51"/>
    <w:rsid w:val="00A93B35"/>
    <w:rsid w:val="00A93B94"/>
    <w:rsid w:val="00A93BB3"/>
    <w:rsid w:val="00A93BFA"/>
    <w:rsid w:val="00A93C1E"/>
    <w:rsid w:val="00A93C61"/>
    <w:rsid w:val="00A93C86"/>
    <w:rsid w:val="00A93CF0"/>
    <w:rsid w:val="00A93D42"/>
    <w:rsid w:val="00A93DCE"/>
    <w:rsid w:val="00A93E26"/>
    <w:rsid w:val="00A93E4B"/>
    <w:rsid w:val="00A93E5A"/>
    <w:rsid w:val="00A93E74"/>
    <w:rsid w:val="00A93E86"/>
    <w:rsid w:val="00A93E90"/>
    <w:rsid w:val="00A93E97"/>
    <w:rsid w:val="00A93EB5"/>
    <w:rsid w:val="00A93EE1"/>
    <w:rsid w:val="00A93EE7"/>
    <w:rsid w:val="00A93F35"/>
    <w:rsid w:val="00A93F6D"/>
    <w:rsid w:val="00A93F7B"/>
    <w:rsid w:val="00A93F94"/>
    <w:rsid w:val="00A93FA6"/>
    <w:rsid w:val="00A93FD7"/>
    <w:rsid w:val="00A93FE8"/>
    <w:rsid w:val="00A93FE9"/>
    <w:rsid w:val="00A93FEC"/>
    <w:rsid w:val="00A9400E"/>
    <w:rsid w:val="00A9404D"/>
    <w:rsid w:val="00A9406A"/>
    <w:rsid w:val="00A9408B"/>
    <w:rsid w:val="00A940D9"/>
    <w:rsid w:val="00A940EC"/>
    <w:rsid w:val="00A940ED"/>
    <w:rsid w:val="00A940FC"/>
    <w:rsid w:val="00A94128"/>
    <w:rsid w:val="00A94149"/>
    <w:rsid w:val="00A94198"/>
    <w:rsid w:val="00A941A4"/>
    <w:rsid w:val="00A941DB"/>
    <w:rsid w:val="00A941E2"/>
    <w:rsid w:val="00A9420D"/>
    <w:rsid w:val="00A94239"/>
    <w:rsid w:val="00A94243"/>
    <w:rsid w:val="00A94251"/>
    <w:rsid w:val="00A9426B"/>
    <w:rsid w:val="00A9429A"/>
    <w:rsid w:val="00A94306"/>
    <w:rsid w:val="00A943A8"/>
    <w:rsid w:val="00A94435"/>
    <w:rsid w:val="00A94451"/>
    <w:rsid w:val="00A94474"/>
    <w:rsid w:val="00A9449E"/>
    <w:rsid w:val="00A944B9"/>
    <w:rsid w:val="00A944E0"/>
    <w:rsid w:val="00A944F1"/>
    <w:rsid w:val="00A94502"/>
    <w:rsid w:val="00A9452A"/>
    <w:rsid w:val="00A94544"/>
    <w:rsid w:val="00A94548"/>
    <w:rsid w:val="00A94557"/>
    <w:rsid w:val="00A9455B"/>
    <w:rsid w:val="00A9455F"/>
    <w:rsid w:val="00A9456F"/>
    <w:rsid w:val="00A94572"/>
    <w:rsid w:val="00A94579"/>
    <w:rsid w:val="00A94584"/>
    <w:rsid w:val="00A945A5"/>
    <w:rsid w:val="00A945B5"/>
    <w:rsid w:val="00A945B7"/>
    <w:rsid w:val="00A945C7"/>
    <w:rsid w:val="00A945DE"/>
    <w:rsid w:val="00A94605"/>
    <w:rsid w:val="00A94614"/>
    <w:rsid w:val="00A9461E"/>
    <w:rsid w:val="00A94641"/>
    <w:rsid w:val="00A94644"/>
    <w:rsid w:val="00A94649"/>
    <w:rsid w:val="00A94692"/>
    <w:rsid w:val="00A946C3"/>
    <w:rsid w:val="00A946F7"/>
    <w:rsid w:val="00A946FB"/>
    <w:rsid w:val="00A9473A"/>
    <w:rsid w:val="00A9474E"/>
    <w:rsid w:val="00A947B3"/>
    <w:rsid w:val="00A947FB"/>
    <w:rsid w:val="00A94803"/>
    <w:rsid w:val="00A94841"/>
    <w:rsid w:val="00A9488C"/>
    <w:rsid w:val="00A9489B"/>
    <w:rsid w:val="00A948D0"/>
    <w:rsid w:val="00A948EC"/>
    <w:rsid w:val="00A948EE"/>
    <w:rsid w:val="00A94900"/>
    <w:rsid w:val="00A94903"/>
    <w:rsid w:val="00A9492A"/>
    <w:rsid w:val="00A9492B"/>
    <w:rsid w:val="00A94932"/>
    <w:rsid w:val="00A94933"/>
    <w:rsid w:val="00A94977"/>
    <w:rsid w:val="00A9497C"/>
    <w:rsid w:val="00A949A5"/>
    <w:rsid w:val="00A949AA"/>
    <w:rsid w:val="00A949AC"/>
    <w:rsid w:val="00A949B6"/>
    <w:rsid w:val="00A949B8"/>
    <w:rsid w:val="00A949C0"/>
    <w:rsid w:val="00A949D9"/>
    <w:rsid w:val="00A94A23"/>
    <w:rsid w:val="00A94A28"/>
    <w:rsid w:val="00A94A2C"/>
    <w:rsid w:val="00A94AE2"/>
    <w:rsid w:val="00A94B0B"/>
    <w:rsid w:val="00A94B1D"/>
    <w:rsid w:val="00A94B3C"/>
    <w:rsid w:val="00A94B63"/>
    <w:rsid w:val="00A94B93"/>
    <w:rsid w:val="00A94BC8"/>
    <w:rsid w:val="00A94BD3"/>
    <w:rsid w:val="00A94C15"/>
    <w:rsid w:val="00A94C50"/>
    <w:rsid w:val="00A94C59"/>
    <w:rsid w:val="00A94C5A"/>
    <w:rsid w:val="00A94C6A"/>
    <w:rsid w:val="00A94C99"/>
    <w:rsid w:val="00A94CAA"/>
    <w:rsid w:val="00A94CE6"/>
    <w:rsid w:val="00A94CFE"/>
    <w:rsid w:val="00A94D07"/>
    <w:rsid w:val="00A94DC8"/>
    <w:rsid w:val="00A94DEE"/>
    <w:rsid w:val="00A94E38"/>
    <w:rsid w:val="00A94E65"/>
    <w:rsid w:val="00A94E69"/>
    <w:rsid w:val="00A94E73"/>
    <w:rsid w:val="00A94EA4"/>
    <w:rsid w:val="00A94EAB"/>
    <w:rsid w:val="00A94EBD"/>
    <w:rsid w:val="00A94ED7"/>
    <w:rsid w:val="00A94EF3"/>
    <w:rsid w:val="00A94F27"/>
    <w:rsid w:val="00A94F85"/>
    <w:rsid w:val="00A94FAD"/>
    <w:rsid w:val="00A94FB5"/>
    <w:rsid w:val="00A94FC7"/>
    <w:rsid w:val="00A94FCC"/>
    <w:rsid w:val="00A94FCD"/>
    <w:rsid w:val="00A95066"/>
    <w:rsid w:val="00A95071"/>
    <w:rsid w:val="00A95072"/>
    <w:rsid w:val="00A950A6"/>
    <w:rsid w:val="00A950AC"/>
    <w:rsid w:val="00A950B7"/>
    <w:rsid w:val="00A950E5"/>
    <w:rsid w:val="00A95101"/>
    <w:rsid w:val="00A95123"/>
    <w:rsid w:val="00A9513E"/>
    <w:rsid w:val="00A95148"/>
    <w:rsid w:val="00A95157"/>
    <w:rsid w:val="00A9518C"/>
    <w:rsid w:val="00A95197"/>
    <w:rsid w:val="00A9523B"/>
    <w:rsid w:val="00A95259"/>
    <w:rsid w:val="00A9526F"/>
    <w:rsid w:val="00A95270"/>
    <w:rsid w:val="00A9527C"/>
    <w:rsid w:val="00A952BF"/>
    <w:rsid w:val="00A952FC"/>
    <w:rsid w:val="00A9533D"/>
    <w:rsid w:val="00A95343"/>
    <w:rsid w:val="00A9534A"/>
    <w:rsid w:val="00A95360"/>
    <w:rsid w:val="00A9537F"/>
    <w:rsid w:val="00A95381"/>
    <w:rsid w:val="00A953C5"/>
    <w:rsid w:val="00A953CC"/>
    <w:rsid w:val="00A9540A"/>
    <w:rsid w:val="00A9552C"/>
    <w:rsid w:val="00A95587"/>
    <w:rsid w:val="00A95595"/>
    <w:rsid w:val="00A955B5"/>
    <w:rsid w:val="00A955CA"/>
    <w:rsid w:val="00A955F7"/>
    <w:rsid w:val="00A95603"/>
    <w:rsid w:val="00A95635"/>
    <w:rsid w:val="00A9566B"/>
    <w:rsid w:val="00A95674"/>
    <w:rsid w:val="00A956A5"/>
    <w:rsid w:val="00A956AD"/>
    <w:rsid w:val="00A956E7"/>
    <w:rsid w:val="00A95727"/>
    <w:rsid w:val="00A95776"/>
    <w:rsid w:val="00A95796"/>
    <w:rsid w:val="00A95804"/>
    <w:rsid w:val="00A9586B"/>
    <w:rsid w:val="00A958A1"/>
    <w:rsid w:val="00A958E5"/>
    <w:rsid w:val="00A958FB"/>
    <w:rsid w:val="00A95902"/>
    <w:rsid w:val="00A9591D"/>
    <w:rsid w:val="00A95975"/>
    <w:rsid w:val="00A959DC"/>
    <w:rsid w:val="00A95A17"/>
    <w:rsid w:val="00A95A1D"/>
    <w:rsid w:val="00A95A4F"/>
    <w:rsid w:val="00A95A7C"/>
    <w:rsid w:val="00A95AD8"/>
    <w:rsid w:val="00A95AF1"/>
    <w:rsid w:val="00A95B23"/>
    <w:rsid w:val="00A95B57"/>
    <w:rsid w:val="00A95B81"/>
    <w:rsid w:val="00A95B8E"/>
    <w:rsid w:val="00A95BBA"/>
    <w:rsid w:val="00A95BBB"/>
    <w:rsid w:val="00A95BC7"/>
    <w:rsid w:val="00A95BD0"/>
    <w:rsid w:val="00A95BD4"/>
    <w:rsid w:val="00A95BF5"/>
    <w:rsid w:val="00A95BFD"/>
    <w:rsid w:val="00A95C0D"/>
    <w:rsid w:val="00A95C45"/>
    <w:rsid w:val="00A95C7E"/>
    <w:rsid w:val="00A95C82"/>
    <w:rsid w:val="00A95CB9"/>
    <w:rsid w:val="00A95CE5"/>
    <w:rsid w:val="00A95CEB"/>
    <w:rsid w:val="00A95CF6"/>
    <w:rsid w:val="00A95CF7"/>
    <w:rsid w:val="00A95CFF"/>
    <w:rsid w:val="00A95D32"/>
    <w:rsid w:val="00A95D53"/>
    <w:rsid w:val="00A95D92"/>
    <w:rsid w:val="00A95D9B"/>
    <w:rsid w:val="00A95DBF"/>
    <w:rsid w:val="00A95E52"/>
    <w:rsid w:val="00A95E60"/>
    <w:rsid w:val="00A95E69"/>
    <w:rsid w:val="00A95E70"/>
    <w:rsid w:val="00A95ECA"/>
    <w:rsid w:val="00A95ED7"/>
    <w:rsid w:val="00A95F20"/>
    <w:rsid w:val="00A95F22"/>
    <w:rsid w:val="00A95F6B"/>
    <w:rsid w:val="00A95F7C"/>
    <w:rsid w:val="00A95F96"/>
    <w:rsid w:val="00A95FB7"/>
    <w:rsid w:val="00A95FD0"/>
    <w:rsid w:val="00A95FF0"/>
    <w:rsid w:val="00A96001"/>
    <w:rsid w:val="00A96013"/>
    <w:rsid w:val="00A9602A"/>
    <w:rsid w:val="00A96057"/>
    <w:rsid w:val="00A96069"/>
    <w:rsid w:val="00A96089"/>
    <w:rsid w:val="00A960A5"/>
    <w:rsid w:val="00A960FC"/>
    <w:rsid w:val="00A96170"/>
    <w:rsid w:val="00A96177"/>
    <w:rsid w:val="00A96180"/>
    <w:rsid w:val="00A96196"/>
    <w:rsid w:val="00A961BE"/>
    <w:rsid w:val="00A961C4"/>
    <w:rsid w:val="00A96224"/>
    <w:rsid w:val="00A96254"/>
    <w:rsid w:val="00A9629F"/>
    <w:rsid w:val="00A962A9"/>
    <w:rsid w:val="00A962D6"/>
    <w:rsid w:val="00A962EE"/>
    <w:rsid w:val="00A9630B"/>
    <w:rsid w:val="00A96382"/>
    <w:rsid w:val="00A96383"/>
    <w:rsid w:val="00A96399"/>
    <w:rsid w:val="00A9639A"/>
    <w:rsid w:val="00A963A8"/>
    <w:rsid w:val="00A963E5"/>
    <w:rsid w:val="00A96447"/>
    <w:rsid w:val="00A9648B"/>
    <w:rsid w:val="00A96495"/>
    <w:rsid w:val="00A9649A"/>
    <w:rsid w:val="00A964B7"/>
    <w:rsid w:val="00A964EC"/>
    <w:rsid w:val="00A9650E"/>
    <w:rsid w:val="00A96545"/>
    <w:rsid w:val="00A96579"/>
    <w:rsid w:val="00A96597"/>
    <w:rsid w:val="00A965AB"/>
    <w:rsid w:val="00A965B0"/>
    <w:rsid w:val="00A965CA"/>
    <w:rsid w:val="00A9660F"/>
    <w:rsid w:val="00A9661A"/>
    <w:rsid w:val="00A96623"/>
    <w:rsid w:val="00A96635"/>
    <w:rsid w:val="00A96651"/>
    <w:rsid w:val="00A9668B"/>
    <w:rsid w:val="00A96698"/>
    <w:rsid w:val="00A966B0"/>
    <w:rsid w:val="00A966E7"/>
    <w:rsid w:val="00A96712"/>
    <w:rsid w:val="00A96720"/>
    <w:rsid w:val="00A96721"/>
    <w:rsid w:val="00A9672A"/>
    <w:rsid w:val="00A96793"/>
    <w:rsid w:val="00A9680C"/>
    <w:rsid w:val="00A96832"/>
    <w:rsid w:val="00A96845"/>
    <w:rsid w:val="00A96859"/>
    <w:rsid w:val="00A9685E"/>
    <w:rsid w:val="00A968A3"/>
    <w:rsid w:val="00A968C2"/>
    <w:rsid w:val="00A968D2"/>
    <w:rsid w:val="00A96966"/>
    <w:rsid w:val="00A96975"/>
    <w:rsid w:val="00A969A4"/>
    <w:rsid w:val="00A969D0"/>
    <w:rsid w:val="00A96A74"/>
    <w:rsid w:val="00A96A95"/>
    <w:rsid w:val="00A96ABC"/>
    <w:rsid w:val="00A96AD8"/>
    <w:rsid w:val="00A96B24"/>
    <w:rsid w:val="00A96B4B"/>
    <w:rsid w:val="00A96B5B"/>
    <w:rsid w:val="00A96B5C"/>
    <w:rsid w:val="00A96B86"/>
    <w:rsid w:val="00A96B8B"/>
    <w:rsid w:val="00A96BA2"/>
    <w:rsid w:val="00A96BD2"/>
    <w:rsid w:val="00A96BE2"/>
    <w:rsid w:val="00A96BE7"/>
    <w:rsid w:val="00A96C0A"/>
    <w:rsid w:val="00A96C8E"/>
    <w:rsid w:val="00A96CAD"/>
    <w:rsid w:val="00A96CDA"/>
    <w:rsid w:val="00A96CF2"/>
    <w:rsid w:val="00A96D0E"/>
    <w:rsid w:val="00A96D2F"/>
    <w:rsid w:val="00A96D8B"/>
    <w:rsid w:val="00A96DC0"/>
    <w:rsid w:val="00A96DEF"/>
    <w:rsid w:val="00A96DFD"/>
    <w:rsid w:val="00A96E38"/>
    <w:rsid w:val="00A96EA0"/>
    <w:rsid w:val="00A96EDD"/>
    <w:rsid w:val="00A96F32"/>
    <w:rsid w:val="00A96F88"/>
    <w:rsid w:val="00A96FA5"/>
    <w:rsid w:val="00A96FD0"/>
    <w:rsid w:val="00A96FE8"/>
    <w:rsid w:val="00A97026"/>
    <w:rsid w:val="00A9704B"/>
    <w:rsid w:val="00A97051"/>
    <w:rsid w:val="00A97098"/>
    <w:rsid w:val="00A970AE"/>
    <w:rsid w:val="00A970B3"/>
    <w:rsid w:val="00A9710C"/>
    <w:rsid w:val="00A9710D"/>
    <w:rsid w:val="00A97111"/>
    <w:rsid w:val="00A971AC"/>
    <w:rsid w:val="00A9720D"/>
    <w:rsid w:val="00A97238"/>
    <w:rsid w:val="00A97243"/>
    <w:rsid w:val="00A9725D"/>
    <w:rsid w:val="00A97280"/>
    <w:rsid w:val="00A972A1"/>
    <w:rsid w:val="00A972E7"/>
    <w:rsid w:val="00A97305"/>
    <w:rsid w:val="00A9732C"/>
    <w:rsid w:val="00A97333"/>
    <w:rsid w:val="00A97356"/>
    <w:rsid w:val="00A97379"/>
    <w:rsid w:val="00A973AE"/>
    <w:rsid w:val="00A973CA"/>
    <w:rsid w:val="00A97410"/>
    <w:rsid w:val="00A9741F"/>
    <w:rsid w:val="00A97471"/>
    <w:rsid w:val="00A974AB"/>
    <w:rsid w:val="00A974C7"/>
    <w:rsid w:val="00A974D7"/>
    <w:rsid w:val="00A97507"/>
    <w:rsid w:val="00A97537"/>
    <w:rsid w:val="00A97575"/>
    <w:rsid w:val="00A975A9"/>
    <w:rsid w:val="00A975B2"/>
    <w:rsid w:val="00A975CF"/>
    <w:rsid w:val="00A975DD"/>
    <w:rsid w:val="00A975EE"/>
    <w:rsid w:val="00A975FD"/>
    <w:rsid w:val="00A9761C"/>
    <w:rsid w:val="00A9763F"/>
    <w:rsid w:val="00A9766A"/>
    <w:rsid w:val="00A97688"/>
    <w:rsid w:val="00A9768E"/>
    <w:rsid w:val="00A97696"/>
    <w:rsid w:val="00A976AB"/>
    <w:rsid w:val="00A97709"/>
    <w:rsid w:val="00A97734"/>
    <w:rsid w:val="00A97743"/>
    <w:rsid w:val="00A97752"/>
    <w:rsid w:val="00A97762"/>
    <w:rsid w:val="00A977BF"/>
    <w:rsid w:val="00A977CD"/>
    <w:rsid w:val="00A97805"/>
    <w:rsid w:val="00A9780B"/>
    <w:rsid w:val="00A97846"/>
    <w:rsid w:val="00A97880"/>
    <w:rsid w:val="00A97894"/>
    <w:rsid w:val="00A978B2"/>
    <w:rsid w:val="00A978EF"/>
    <w:rsid w:val="00A97950"/>
    <w:rsid w:val="00A97957"/>
    <w:rsid w:val="00A979F0"/>
    <w:rsid w:val="00A97A12"/>
    <w:rsid w:val="00A97A15"/>
    <w:rsid w:val="00A97A1D"/>
    <w:rsid w:val="00A97A22"/>
    <w:rsid w:val="00A97A4B"/>
    <w:rsid w:val="00A97A4C"/>
    <w:rsid w:val="00A97A5E"/>
    <w:rsid w:val="00A97A64"/>
    <w:rsid w:val="00A97A74"/>
    <w:rsid w:val="00A97A9D"/>
    <w:rsid w:val="00A97ABA"/>
    <w:rsid w:val="00A97ABF"/>
    <w:rsid w:val="00A97B37"/>
    <w:rsid w:val="00A97B4C"/>
    <w:rsid w:val="00A97B4E"/>
    <w:rsid w:val="00A97B6D"/>
    <w:rsid w:val="00A97B76"/>
    <w:rsid w:val="00A97B9B"/>
    <w:rsid w:val="00A97C33"/>
    <w:rsid w:val="00A97C39"/>
    <w:rsid w:val="00A97C44"/>
    <w:rsid w:val="00A97C6A"/>
    <w:rsid w:val="00A97C93"/>
    <w:rsid w:val="00A97CC8"/>
    <w:rsid w:val="00A97D52"/>
    <w:rsid w:val="00A97D78"/>
    <w:rsid w:val="00A97D82"/>
    <w:rsid w:val="00A97D92"/>
    <w:rsid w:val="00A97DE0"/>
    <w:rsid w:val="00A97DE9"/>
    <w:rsid w:val="00A97DEA"/>
    <w:rsid w:val="00A97DFA"/>
    <w:rsid w:val="00A97E13"/>
    <w:rsid w:val="00A97E1A"/>
    <w:rsid w:val="00A97E8D"/>
    <w:rsid w:val="00A97E92"/>
    <w:rsid w:val="00A97F02"/>
    <w:rsid w:val="00A97F38"/>
    <w:rsid w:val="00A97F66"/>
    <w:rsid w:val="00A97F93"/>
    <w:rsid w:val="00A97FAA"/>
    <w:rsid w:val="00A97FE7"/>
    <w:rsid w:val="00AA0069"/>
    <w:rsid w:val="00AA00F2"/>
    <w:rsid w:val="00AA0108"/>
    <w:rsid w:val="00AA0183"/>
    <w:rsid w:val="00AA01A3"/>
    <w:rsid w:val="00AA01CA"/>
    <w:rsid w:val="00AA01D3"/>
    <w:rsid w:val="00AA0200"/>
    <w:rsid w:val="00AA0215"/>
    <w:rsid w:val="00AA0248"/>
    <w:rsid w:val="00AA0284"/>
    <w:rsid w:val="00AA02A3"/>
    <w:rsid w:val="00AA02A4"/>
    <w:rsid w:val="00AA02E8"/>
    <w:rsid w:val="00AA02F9"/>
    <w:rsid w:val="00AA02FD"/>
    <w:rsid w:val="00AA0303"/>
    <w:rsid w:val="00AA0333"/>
    <w:rsid w:val="00AA0380"/>
    <w:rsid w:val="00AA03A0"/>
    <w:rsid w:val="00AA03A5"/>
    <w:rsid w:val="00AA03B4"/>
    <w:rsid w:val="00AA03B6"/>
    <w:rsid w:val="00AA03CA"/>
    <w:rsid w:val="00AA03F7"/>
    <w:rsid w:val="00AA041C"/>
    <w:rsid w:val="00AA0432"/>
    <w:rsid w:val="00AA046D"/>
    <w:rsid w:val="00AA046F"/>
    <w:rsid w:val="00AA0494"/>
    <w:rsid w:val="00AA049E"/>
    <w:rsid w:val="00AA04A0"/>
    <w:rsid w:val="00AA04DB"/>
    <w:rsid w:val="00AA0502"/>
    <w:rsid w:val="00AA0503"/>
    <w:rsid w:val="00AA057C"/>
    <w:rsid w:val="00AA0584"/>
    <w:rsid w:val="00AA058B"/>
    <w:rsid w:val="00AA05B9"/>
    <w:rsid w:val="00AA05BF"/>
    <w:rsid w:val="00AA05D4"/>
    <w:rsid w:val="00AA0647"/>
    <w:rsid w:val="00AA064C"/>
    <w:rsid w:val="00AA064D"/>
    <w:rsid w:val="00AA065D"/>
    <w:rsid w:val="00AA069F"/>
    <w:rsid w:val="00AA06A8"/>
    <w:rsid w:val="00AA06DD"/>
    <w:rsid w:val="00AA070E"/>
    <w:rsid w:val="00AA074F"/>
    <w:rsid w:val="00AA0784"/>
    <w:rsid w:val="00AA079D"/>
    <w:rsid w:val="00AA07AD"/>
    <w:rsid w:val="00AA07BB"/>
    <w:rsid w:val="00AA0813"/>
    <w:rsid w:val="00AA0881"/>
    <w:rsid w:val="00AA089A"/>
    <w:rsid w:val="00AA08A1"/>
    <w:rsid w:val="00AA08B3"/>
    <w:rsid w:val="00AA08FF"/>
    <w:rsid w:val="00AA0907"/>
    <w:rsid w:val="00AA092D"/>
    <w:rsid w:val="00AA093D"/>
    <w:rsid w:val="00AA097C"/>
    <w:rsid w:val="00AA097D"/>
    <w:rsid w:val="00AA09AF"/>
    <w:rsid w:val="00AA09BB"/>
    <w:rsid w:val="00AA0A53"/>
    <w:rsid w:val="00AA0AAF"/>
    <w:rsid w:val="00AA0ADC"/>
    <w:rsid w:val="00AA0AF6"/>
    <w:rsid w:val="00AA0AF8"/>
    <w:rsid w:val="00AA0B12"/>
    <w:rsid w:val="00AA0B24"/>
    <w:rsid w:val="00AA0B3E"/>
    <w:rsid w:val="00AA0B6A"/>
    <w:rsid w:val="00AA0B70"/>
    <w:rsid w:val="00AA0B74"/>
    <w:rsid w:val="00AA0B75"/>
    <w:rsid w:val="00AA0BEA"/>
    <w:rsid w:val="00AA0BF0"/>
    <w:rsid w:val="00AA0C22"/>
    <w:rsid w:val="00AA0C23"/>
    <w:rsid w:val="00AA0C29"/>
    <w:rsid w:val="00AA0C47"/>
    <w:rsid w:val="00AA0C5C"/>
    <w:rsid w:val="00AA0C7E"/>
    <w:rsid w:val="00AA0C85"/>
    <w:rsid w:val="00AA0CA0"/>
    <w:rsid w:val="00AA0CB1"/>
    <w:rsid w:val="00AA0CB2"/>
    <w:rsid w:val="00AA0CEA"/>
    <w:rsid w:val="00AA0D20"/>
    <w:rsid w:val="00AA0D2B"/>
    <w:rsid w:val="00AA0D3B"/>
    <w:rsid w:val="00AA0D3E"/>
    <w:rsid w:val="00AA0D43"/>
    <w:rsid w:val="00AA0D81"/>
    <w:rsid w:val="00AA0D85"/>
    <w:rsid w:val="00AA0E0E"/>
    <w:rsid w:val="00AA0E34"/>
    <w:rsid w:val="00AA0E5E"/>
    <w:rsid w:val="00AA0E81"/>
    <w:rsid w:val="00AA0F02"/>
    <w:rsid w:val="00AA0F08"/>
    <w:rsid w:val="00AA0F82"/>
    <w:rsid w:val="00AA0FA0"/>
    <w:rsid w:val="00AA0FB5"/>
    <w:rsid w:val="00AA0FF0"/>
    <w:rsid w:val="00AA0FFF"/>
    <w:rsid w:val="00AA103E"/>
    <w:rsid w:val="00AA1094"/>
    <w:rsid w:val="00AA1099"/>
    <w:rsid w:val="00AA109C"/>
    <w:rsid w:val="00AA10A4"/>
    <w:rsid w:val="00AA10BF"/>
    <w:rsid w:val="00AA111B"/>
    <w:rsid w:val="00AA112B"/>
    <w:rsid w:val="00AA114A"/>
    <w:rsid w:val="00AA1168"/>
    <w:rsid w:val="00AA1179"/>
    <w:rsid w:val="00AA1239"/>
    <w:rsid w:val="00AA124A"/>
    <w:rsid w:val="00AA1268"/>
    <w:rsid w:val="00AA1285"/>
    <w:rsid w:val="00AA128C"/>
    <w:rsid w:val="00AA12A2"/>
    <w:rsid w:val="00AA12AD"/>
    <w:rsid w:val="00AA130D"/>
    <w:rsid w:val="00AA1315"/>
    <w:rsid w:val="00AA1389"/>
    <w:rsid w:val="00AA139E"/>
    <w:rsid w:val="00AA13FE"/>
    <w:rsid w:val="00AA145E"/>
    <w:rsid w:val="00AA1481"/>
    <w:rsid w:val="00AA1482"/>
    <w:rsid w:val="00AA1488"/>
    <w:rsid w:val="00AA14B6"/>
    <w:rsid w:val="00AA14E7"/>
    <w:rsid w:val="00AA151E"/>
    <w:rsid w:val="00AA151F"/>
    <w:rsid w:val="00AA153F"/>
    <w:rsid w:val="00AA1582"/>
    <w:rsid w:val="00AA1598"/>
    <w:rsid w:val="00AA15C0"/>
    <w:rsid w:val="00AA15D1"/>
    <w:rsid w:val="00AA15EE"/>
    <w:rsid w:val="00AA1650"/>
    <w:rsid w:val="00AA16C4"/>
    <w:rsid w:val="00AA1702"/>
    <w:rsid w:val="00AA1719"/>
    <w:rsid w:val="00AA1720"/>
    <w:rsid w:val="00AA176D"/>
    <w:rsid w:val="00AA176F"/>
    <w:rsid w:val="00AA17E7"/>
    <w:rsid w:val="00AA1834"/>
    <w:rsid w:val="00AA185B"/>
    <w:rsid w:val="00AA1868"/>
    <w:rsid w:val="00AA18D1"/>
    <w:rsid w:val="00AA18DE"/>
    <w:rsid w:val="00AA195F"/>
    <w:rsid w:val="00AA198E"/>
    <w:rsid w:val="00AA19CD"/>
    <w:rsid w:val="00AA19E0"/>
    <w:rsid w:val="00AA19F0"/>
    <w:rsid w:val="00AA1A09"/>
    <w:rsid w:val="00AA1A3B"/>
    <w:rsid w:val="00AA1AB4"/>
    <w:rsid w:val="00AA1AB5"/>
    <w:rsid w:val="00AA1AB7"/>
    <w:rsid w:val="00AA1B09"/>
    <w:rsid w:val="00AA1B8E"/>
    <w:rsid w:val="00AA1B8F"/>
    <w:rsid w:val="00AA1BD2"/>
    <w:rsid w:val="00AA1BF5"/>
    <w:rsid w:val="00AA1C13"/>
    <w:rsid w:val="00AA1C17"/>
    <w:rsid w:val="00AA1C30"/>
    <w:rsid w:val="00AA1C52"/>
    <w:rsid w:val="00AA1C7D"/>
    <w:rsid w:val="00AA1C7E"/>
    <w:rsid w:val="00AA1C84"/>
    <w:rsid w:val="00AA1C88"/>
    <w:rsid w:val="00AA1CC1"/>
    <w:rsid w:val="00AA1D36"/>
    <w:rsid w:val="00AA1D72"/>
    <w:rsid w:val="00AA1D9E"/>
    <w:rsid w:val="00AA1DA0"/>
    <w:rsid w:val="00AA1DB1"/>
    <w:rsid w:val="00AA1DB6"/>
    <w:rsid w:val="00AA1DBB"/>
    <w:rsid w:val="00AA1DDD"/>
    <w:rsid w:val="00AA1E48"/>
    <w:rsid w:val="00AA1E4A"/>
    <w:rsid w:val="00AA1E7A"/>
    <w:rsid w:val="00AA1E7C"/>
    <w:rsid w:val="00AA1E8F"/>
    <w:rsid w:val="00AA1E95"/>
    <w:rsid w:val="00AA1EBE"/>
    <w:rsid w:val="00AA1EDB"/>
    <w:rsid w:val="00AA1EFD"/>
    <w:rsid w:val="00AA1F02"/>
    <w:rsid w:val="00AA1F08"/>
    <w:rsid w:val="00AA1F21"/>
    <w:rsid w:val="00AA1F32"/>
    <w:rsid w:val="00AA1FAE"/>
    <w:rsid w:val="00AA1FBF"/>
    <w:rsid w:val="00AA200E"/>
    <w:rsid w:val="00AA2099"/>
    <w:rsid w:val="00AA20E7"/>
    <w:rsid w:val="00AA2152"/>
    <w:rsid w:val="00AA2169"/>
    <w:rsid w:val="00AA217D"/>
    <w:rsid w:val="00AA21A3"/>
    <w:rsid w:val="00AA21D4"/>
    <w:rsid w:val="00AA221C"/>
    <w:rsid w:val="00AA2281"/>
    <w:rsid w:val="00AA22CC"/>
    <w:rsid w:val="00AA2303"/>
    <w:rsid w:val="00AA235B"/>
    <w:rsid w:val="00AA2374"/>
    <w:rsid w:val="00AA23B8"/>
    <w:rsid w:val="00AA23CF"/>
    <w:rsid w:val="00AA241B"/>
    <w:rsid w:val="00AA2422"/>
    <w:rsid w:val="00AA2468"/>
    <w:rsid w:val="00AA246F"/>
    <w:rsid w:val="00AA2476"/>
    <w:rsid w:val="00AA2482"/>
    <w:rsid w:val="00AA248E"/>
    <w:rsid w:val="00AA249C"/>
    <w:rsid w:val="00AA24A8"/>
    <w:rsid w:val="00AA24AA"/>
    <w:rsid w:val="00AA24CA"/>
    <w:rsid w:val="00AA24DB"/>
    <w:rsid w:val="00AA2512"/>
    <w:rsid w:val="00AA251F"/>
    <w:rsid w:val="00AA259A"/>
    <w:rsid w:val="00AA25D0"/>
    <w:rsid w:val="00AA25F6"/>
    <w:rsid w:val="00AA260B"/>
    <w:rsid w:val="00AA260D"/>
    <w:rsid w:val="00AA2670"/>
    <w:rsid w:val="00AA2681"/>
    <w:rsid w:val="00AA26AB"/>
    <w:rsid w:val="00AA2722"/>
    <w:rsid w:val="00AA272B"/>
    <w:rsid w:val="00AA274F"/>
    <w:rsid w:val="00AA2783"/>
    <w:rsid w:val="00AA2788"/>
    <w:rsid w:val="00AA2793"/>
    <w:rsid w:val="00AA27B9"/>
    <w:rsid w:val="00AA27EC"/>
    <w:rsid w:val="00AA27F5"/>
    <w:rsid w:val="00AA281F"/>
    <w:rsid w:val="00AA2892"/>
    <w:rsid w:val="00AA28CC"/>
    <w:rsid w:val="00AA2914"/>
    <w:rsid w:val="00AA2940"/>
    <w:rsid w:val="00AA29F9"/>
    <w:rsid w:val="00AA2A37"/>
    <w:rsid w:val="00AA2A9B"/>
    <w:rsid w:val="00AA2AC3"/>
    <w:rsid w:val="00AA2AC6"/>
    <w:rsid w:val="00AA2AE3"/>
    <w:rsid w:val="00AA2AE8"/>
    <w:rsid w:val="00AA2B0D"/>
    <w:rsid w:val="00AA2B20"/>
    <w:rsid w:val="00AA2B3F"/>
    <w:rsid w:val="00AA2B47"/>
    <w:rsid w:val="00AA2B61"/>
    <w:rsid w:val="00AA2B81"/>
    <w:rsid w:val="00AA2B8F"/>
    <w:rsid w:val="00AA2B92"/>
    <w:rsid w:val="00AA2BD4"/>
    <w:rsid w:val="00AA2BED"/>
    <w:rsid w:val="00AA2BF3"/>
    <w:rsid w:val="00AA2C11"/>
    <w:rsid w:val="00AA2C21"/>
    <w:rsid w:val="00AA2C4F"/>
    <w:rsid w:val="00AA2C66"/>
    <w:rsid w:val="00AA2CA6"/>
    <w:rsid w:val="00AA2CC1"/>
    <w:rsid w:val="00AA2CC4"/>
    <w:rsid w:val="00AA2CD3"/>
    <w:rsid w:val="00AA2CEB"/>
    <w:rsid w:val="00AA2CF3"/>
    <w:rsid w:val="00AA2D28"/>
    <w:rsid w:val="00AA2DB5"/>
    <w:rsid w:val="00AA2DCF"/>
    <w:rsid w:val="00AA2DD6"/>
    <w:rsid w:val="00AA2E11"/>
    <w:rsid w:val="00AA2E1C"/>
    <w:rsid w:val="00AA2E25"/>
    <w:rsid w:val="00AA2E71"/>
    <w:rsid w:val="00AA2EAA"/>
    <w:rsid w:val="00AA2EE8"/>
    <w:rsid w:val="00AA2F1C"/>
    <w:rsid w:val="00AA2F5A"/>
    <w:rsid w:val="00AA2F8B"/>
    <w:rsid w:val="00AA2F94"/>
    <w:rsid w:val="00AA2FC1"/>
    <w:rsid w:val="00AA2FF7"/>
    <w:rsid w:val="00AA3020"/>
    <w:rsid w:val="00AA30B7"/>
    <w:rsid w:val="00AA30CF"/>
    <w:rsid w:val="00AA3115"/>
    <w:rsid w:val="00AA3142"/>
    <w:rsid w:val="00AA3178"/>
    <w:rsid w:val="00AA31AD"/>
    <w:rsid w:val="00AA31D0"/>
    <w:rsid w:val="00AA3235"/>
    <w:rsid w:val="00AA3256"/>
    <w:rsid w:val="00AA325F"/>
    <w:rsid w:val="00AA3281"/>
    <w:rsid w:val="00AA3292"/>
    <w:rsid w:val="00AA3298"/>
    <w:rsid w:val="00AA32CD"/>
    <w:rsid w:val="00AA32F6"/>
    <w:rsid w:val="00AA3350"/>
    <w:rsid w:val="00AA336C"/>
    <w:rsid w:val="00AA337F"/>
    <w:rsid w:val="00AA3385"/>
    <w:rsid w:val="00AA33A1"/>
    <w:rsid w:val="00AA33A8"/>
    <w:rsid w:val="00AA3412"/>
    <w:rsid w:val="00AA3451"/>
    <w:rsid w:val="00AA345E"/>
    <w:rsid w:val="00AA34B3"/>
    <w:rsid w:val="00AA34E9"/>
    <w:rsid w:val="00AA34FF"/>
    <w:rsid w:val="00AA351A"/>
    <w:rsid w:val="00AA3529"/>
    <w:rsid w:val="00AA353E"/>
    <w:rsid w:val="00AA3540"/>
    <w:rsid w:val="00AA35B7"/>
    <w:rsid w:val="00AA35C4"/>
    <w:rsid w:val="00AA3603"/>
    <w:rsid w:val="00AA363D"/>
    <w:rsid w:val="00AA366D"/>
    <w:rsid w:val="00AA369C"/>
    <w:rsid w:val="00AA369E"/>
    <w:rsid w:val="00AA36E7"/>
    <w:rsid w:val="00AA3718"/>
    <w:rsid w:val="00AA371A"/>
    <w:rsid w:val="00AA3752"/>
    <w:rsid w:val="00AA376A"/>
    <w:rsid w:val="00AA37B7"/>
    <w:rsid w:val="00AA3848"/>
    <w:rsid w:val="00AA3867"/>
    <w:rsid w:val="00AA386B"/>
    <w:rsid w:val="00AA3881"/>
    <w:rsid w:val="00AA389A"/>
    <w:rsid w:val="00AA38E1"/>
    <w:rsid w:val="00AA396D"/>
    <w:rsid w:val="00AA39B0"/>
    <w:rsid w:val="00AA39EA"/>
    <w:rsid w:val="00AA3A26"/>
    <w:rsid w:val="00AA3A2C"/>
    <w:rsid w:val="00AA3A69"/>
    <w:rsid w:val="00AA3A87"/>
    <w:rsid w:val="00AA3AC0"/>
    <w:rsid w:val="00AA3ACB"/>
    <w:rsid w:val="00AA3AD1"/>
    <w:rsid w:val="00AA3AE5"/>
    <w:rsid w:val="00AA3AE6"/>
    <w:rsid w:val="00AA3AFE"/>
    <w:rsid w:val="00AA3B18"/>
    <w:rsid w:val="00AA3BAA"/>
    <w:rsid w:val="00AA3C18"/>
    <w:rsid w:val="00AA3C56"/>
    <w:rsid w:val="00AA3C6C"/>
    <w:rsid w:val="00AA3C71"/>
    <w:rsid w:val="00AA3CA3"/>
    <w:rsid w:val="00AA3CB3"/>
    <w:rsid w:val="00AA3CBC"/>
    <w:rsid w:val="00AA3CC4"/>
    <w:rsid w:val="00AA3CCB"/>
    <w:rsid w:val="00AA3CE4"/>
    <w:rsid w:val="00AA3D07"/>
    <w:rsid w:val="00AA3D0E"/>
    <w:rsid w:val="00AA3D0F"/>
    <w:rsid w:val="00AA3D24"/>
    <w:rsid w:val="00AA3D53"/>
    <w:rsid w:val="00AA3DB6"/>
    <w:rsid w:val="00AA3DD3"/>
    <w:rsid w:val="00AA3E02"/>
    <w:rsid w:val="00AA3E0F"/>
    <w:rsid w:val="00AA3E43"/>
    <w:rsid w:val="00AA3E6B"/>
    <w:rsid w:val="00AA3E6D"/>
    <w:rsid w:val="00AA3E6F"/>
    <w:rsid w:val="00AA3E79"/>
    <w:rsid w:val="00AA3E93"/>
    <w:rsid w:val="00AA3EBA"/>
    <w:rsid w:val="00AA3EBE"/>
    <w:rsid w:val="00AA3F55"/>
    <w:rsid w:val="00AA3F8C"/>
    <w:rsid w:val="00AA3F9E"/>
    <w:rsid w:val="00AA4014"/>
    <w:rsid w:val="00AA4051"/>
    <w:rsid w:val="00AA4053"/>
    <w:rsid w:val="00AA4058"/>
    <w:rsid w:val="00AA405E"/>
    <w:rsid w:val="00AA4065"/>
    <w:rsid w:val="00AA4095"/>
    <w:rsid w:val="00AA4097"/>
    <w:rsid w:val="00AA40CC"/>
    <w:rsid w:val="00AA40D4"/>
    <w:rsid w:val="00AA40D7"/>
    <w:rsid w:val="00AA40E3"/>
    <w:rsid w:val="00AA40F3"/>
    <w:rsid w:val="00AA4101"/>
    <w:rsid w:val="00AA413E"/>
    <w:rsid w:val="00AA413F"/>
    <w:rsid w:val="00AA41A9"/>
    <w:rsid w:val="00AA41B0"/>
    <w:rsid w:val="00AA41F3"/>
    <w:rsid w:val="00AA4206"/>
    <w:rsid w:val="00AA4247"/>
    <w:rsid w:val="00AA424A"/>
    <w:rsid w:val="00AA42FC"/>
    <w:rsid w:val="00AA42FE"/>
    <w:rsid w:val="00AA430D"/>
    <w:rsid w:val="00AA431B"/>
    <w:rsid w:val="00AA431F"/>
    <w:rsid w:val="00AA4323"/>
    <w:rsid w:val="00AA4356"/>
    <w:rsid w:val="00AA43C0"/>
    <w:rsid w:val="00AA4435"/>
    <w:rsid w:val="00AA4465"/>
    <w:rsid w:val="00AA4467"/>
    <w:rsid w:val="00AA44B8"/>
    <w:rsid w:val="00AA4558"/>
    <w:rsid w:val="00AA456B"/>
    <w:rsid w:val="00AA4586"/>
    <w:rsid w:val="00AA45D6"/>
    <w:rsid w:val="00AA45E6"/>
    <w:rsid w:val="00AA4629"/>
    <w:rsid w:val="00AA464F"/>
    <w:rsid w:val="00AA4651"/>
    <w:rsid w:val="00AA466F"/>
    <w:rsid w:val="00AA4685"/>
    <w:rsid w:val="00AA468C"/>
    <w:rsid w:val="00AA4697"/>
    <w:rsid w:val="00AA46A0"/>
    <w:rsid w:val="00AA46A4"/>
    <w:rsid w:val="00AA46D5"/>
    <w:rsid w:val="00AA470C"/>
    <w:rsid w:val="00AA4747"/>
    <w:rsid w:val="00AA47B5"/>
    <w:rsid w:val="00AA47E8"/>
    <w:rsid w:val="00AA47EB"/>
    <w:rsid w:val="00AA4818"/>
    <w:rsid w:val="00AA482C"/>
    <w:rsid w:val="00AA487A"/>
    <w:rsid w:val="00AA4890"/>
    <w:rsid w:val="00AA48E0"/>
    <w:rsid w:val="00AA48FE"/>
    <w:rsid w:val="00AA4951"/>
    <w:rsid w:val="00AA4965"/>
    <w:rsid w:val="00AA4966"/>
    <w:rsid w:val="00AA4981"/>
    <w:rsid w:val="00AA4987"/>
    <w:rsid w:val="00AA49B0"/>
    <w:rsid w:val="00AA4A02"/>
    <w:rsid w:val="00AA4A22"/>
    <w:rsid w:val="00AA4A31"/>
    <w:rsid w:val="00AA4A34"/>
    <w:rsid w:val="00AA4A96"/>
    <w:rsid w:val="00AA4AB7"/>
    <w:rsid w:val="00AA4ABE"/>
    <w:rsid w:val="00AA4AD8"/>
    <w:rsid w:val="00AA4B29"/>
    <w:rsid w:val="00AA4BE0"/>
    <w:rsid w:val="00AA4C10"/>
    <w:rsid w:val="00AA4C5B"/>
    <w:rsid w:val="00AA4C90"/>
    <w:rsid w:val="00AA4C97"/>
    <w:rsid w:val="00AA4C9F"/>
    <w:rsid w:val="00AA4CAA"/>
    <w:rsid w:val="00AA4CED"/>
    <w:rsid w:val="00AA4D57"/>
    <w:rsid w:val="00AA4D61"/>
    <w:rsid w:val="00AA4D67"/>
    <w:rsid w:val="00AA4DC3"/>
    <w:rsid w:val="00AA4DDC"/>
    <w:rsid w:val="00AA4E02"/>
    <w:rsid w:val="00AA4E0A"/>
    <w:rsid w:val="00AA4E8A"/>
    <w:rsid w:val="00AA4E8C"/>
    <w:rsid w:val="00AA4EAC"/>
    <w:rsid w:val="00AA4EEE"/>
    <w:rsid w:val="00AA4EEF"/>
    <w:rsid w:val="00AA4F44"/>
    <w:rsid w:val="00AA4F6C"/>
    <w:rsid w:val="00AA4F71"/>
    <w:rsid w:val="00AA4FAB"/>
    <w:rsid w:val="00AA4FC8"/>
    <w:rsid w:val="00AA4FEA"/>
    <w:rsid w:val="00AA4FFD"/>
    <w:rsid w:val="00AA5005"/>
    <w:rsid w:val="00AA5007"/>
    <w:rsid w:val="00AA501B"/>
    <w:rsid w:val="00AA5023"/>
    <w:rsid w:val="00AA5046"/>
    <w:rsid w:val="00AA505B"/>
    <w:rsid w:val="00AA5103"/>
    <w:rsid w:val="00AA510F"/>
    <w:rsid w:val="00AA5226"/>
    <w:rsid w:val="00AA522F"/>
    <w:rsid w:val="00AA5238"/>
    <w:rsid w:val="00AA5243"/>
    <w:rsid w:val="00AA528B"/>
    <w:rsid w:val="00AA52BC"/>
    <w:rsid w:val="00AA52EF"/>
    <w:rsid w:val="00AA52FB"/>
    <w:rsid w:val="00AA52FC"/>
    <w:rsid w:val="00AA52FD"/>
    <w:rsid w:val="00AA530F"/>
    <w:rsid w:val="00AA5317"/>
    <w:rsid w:val="00AA5320"/>
    <w:rsid w:val="00AA5327"/>
    <w:rsid w:val="00AA53D3"/>
    <w:rsid w:val="00AA53E3"/>
    <w:rsid w:val="00AA543A"/>
    <w:rsid w:val="00AA543B"/>
    <w:rsid w:val="00AA5461"/>
    <w:rsid w:val="00AA547D"/>
    <w:rsid w:val="00AA5484"/>
    <w:rsid w:val="00AA54AB"/>
    <w:rsid w:val="00AA54C2"/>
    <w:rsid w:val="00AA54D4"/>
    <w:rsid w:val="00AA54F4"/>
    <w:rsid w:val="00AA5518"/>
    <w:rsid w:val="00AA5533"/>
    <w:rsid w:val="00AA556B"/>
    <w:rsid w:val="00AA5574"/>
    <w:rsid w:val="00AA5592"/>
    <w:rsid w:val="00AA55C2"/>
    <w:rsid w:val="00AA55D1"/>
    <w:rsid w:val="00AA5611"/>
    <w:rsid w:val="00AA561C"/>
    <w:rsid w:val="00AA5630"/>
    <w:rsid w:val="00AA5648"/>
    <w:rsid w:val="00AA5651"/>
    <w:rsid w:val="00AA5678"/>
    <w:rsid w:val="00AA5696"/>
    <w:rsid w:val="00AA56C2"/>
    <w:rsid w:val="00AA56D0"/>
    <w:rsid w:val="00AA56EC"/>
    <w:rsid w:val="00AA56F3"/>
    <w:rsid w:val="00AA571E"/>
    <w:rsid w:val="00AA5727"/>
    <w:rsid w:val="00AA572E"/>
    <w:rsid w:val="00AA5783"/>
    <w:rsid w:val="00AA5798"/>
    <w:rsid w:val="00AA57EA"/>
    <w:rsid w:val="00AA57F5"/>
    <w:rsid w:val="00AA57F9"/>
    <w:rsid w:val="00AA57FA"/>
    <w:rsid w:val="00AA5816"/>
    <w:rsid w:val="00AA583D"/>
    <w:rsid w:val="00AA5849"/>
    <w:rsid w:val="00AA5854"/>
    <w:rsid w:val="00AA586B"/>
    <w:rsid w:val="00AA5889"/>
    <w:rsid w:val="00AA5918"/>
    <w:rsid w:val="00AA5925"/>
    <w:rsid w:val="00AA593D"/>
    <w:rsid w:val="00AA595A"/>
    <w:rsid w:val="00AA5985"/>
    <w:rsid w:val="00AA59CF"/>
    <w:rsid w:val="00AA59D0"/>
    <w:rsid w:val="00AA5A18"/>
    <w:rsid w:val="00AA5A1E"/>
    <w:rsid w:val="00AA5A26"/>
    <w:rsid w:val="00AA5A5A"/>
    <w:rsid w:val="00AA5A5B"/>
    <w:rsid w:val="00AA5A99"/>
    <w:rsid w:val="00AA5ADC"/>
    <w:rsid w:val="00AA5B6D"/>
    <w:rsid w:val="00AA5B78"/>
    <w:rsid w:val="00AA5BCA"/>
    <w:rsid w:val="00AA5C0C"/>
    <w:rsid w:val="00AA5C2B"/>
    <w:rsid w:val="00AA5C53"/>
    <w:rsid w:val="00AA5C63"/>
    <w:rsid w:val="00AA5CD5"/>
    <w:rsid w:val="00AA5D48"/>
    <w:rsid w:val="00AA5D57"/>
    <w:rsid w:val="00AA5DA0"/>
    <w:rsid w:val="00AA5E1F"/>
    <w:rsid w:val="00AA5E60"/>
    <w:rsid w:val="00AA5EC3"/>
    <w:rsid w:val="00AA5EC9"/>
    <w:rsid w:val="00AA5F21"/>
    <w:rsid w:val="00AA5F4F"/>
    <w:rsid w:val="00AA5F8D"/>
    <w:rsid w:val="00AA5FFE"/>
    <w:rsid w:val="00AA604B"/>
    <w:rsid w:val="00AA6076"/>
    <w:rsid w:val="00AA6094"/>
    <w:rsid w:val="00AA60A6"/>
    <w:rsid w:val="00AA60D1"/>
    <w:rsid w:val="00AA60D7"/>
    <w:rsid w:val="00AA60DC"/>
    <w:rsid w:val="00AA611B"/>
    <w:rsid w:val="00AA615A"/>
    <w:rsid w:val="00AA6175"/>
    <w:rsid w:val="00AA6178"/>
    <w:rsid w:val="00AA617C"/>
    <w:rsid w:val="00AA61AE"/>
    <w:rsid w:val="00AA61CF"/>
    <w:rsid w:val="00AA61D1"/>
    <w:rsid w:val="00AA61EF"/>
    <w:rsid w:val="00AA61FD"/>
    <w:rsid w:val="00AA621A"/>
    <w:rsid w:val="00AA6221"/>
    <w:rsid w:val="00AA6243"/>
    <w:rsid w:val="00AA624B"/>
    <w:rsid w:val="00AA6259"/>
    <w:rsid w:val="00AA625F"/>
    <w:rsid w:val="00AA6282"/>
    <w:rsid w:val="00AA6295"/>
    <w:rsid w:val="00AA62AB"/>
    <w:rsid w:val="00AA62D0"/>
    <w:rsid w:val="00AA62E0"/>
    <w:rsid w:val="00AA6373"/>
    <w:rsid w:val="00AA6379"/>
    <w:rsid w:val="00AA637A"/>
    <w:rsid w:val="00AA637F"/>
    <w:rsid w:val="00AA6384"/>
    <w:rsid w:val="00AA63A2"/>
    <w:rsid w:val="00AA63D4"/>
    <w:rsid w:val="00AA63FE"/>
    <w:rsid w:val="00AA6424"/>
    <w:rsid w:val="00AA6455"/>
    <w:rsid w:val="00AA6487"/>
    <w:rsid w:val="00AA64F4"/>
    <w:rsid w:val="00AA6531"/>
    <w:rsid w:val="00AA6547"/>
    <w:rsid w:val="00AA65D5"/>
    <w:rsid w:val="00AA65FB"/>
    <w:rsid w:val="00AA6678"/>
    <w:rsid w:val="00AA66A1"/>
    <w:rsid w:val="00AA66B2"/>
    <w:rsid w:val="00AA66C2"/>
    <w:rsid w:val="00AA66E6"/>
    <w:rsid w:val="00AA66FF"/>
    <w:rsid w:val="00AA6755"/>
    <w:rsid w:val="00AA67AA"/>
    <w:rsid w:val="00AA67BC"/>
    <w:rsid w:val="00AA6816"/>
    <w:rsid w:val="00AA6821"/>
    <w:rsid w:val="00AA6866"/>
    <w:rsid w:val="00AA68B7"/>
    <w:rsid w:val="00AA68C5"/>
    <w:rsid w:val="00AA68D2"/>
    <w:rsid w:val="00AA68D9"/>
    <w:rsid w:val="00AA6908"/>
    <w:rsid w:val="00AA6921"/>
    <w:rsid w:val="00AA6965"/>
    <w:rsid w:val="00AA696B"/>
    <w:rsid w:val="00AA6971"/>
    <w:rsid w:val="00AA699C"/>
    <w:rsid w:val="00AA6A00"/>
    <w:rsid w:val="00AA6A3E"/>
    <w:rsid w:val="00AA6A4C"/>
    <w:rsid w:val="00AA6A97"/>
    <w:rsid w:val="00AA6AA6"/>
    <w:rsid w:val="00AA6AC6"/>
    <w:rsid w:val="00AA6B3D"/>
    <w:rsid w:val="00AA6BB4"/>
    <w:rsid w:val="00AA6BDC"/>
    <w:rsid w:val="00AA6BEC"/>
    <w:rsid w:val="00AA6C03"/>
    <w:rsid w:val="00AA6C19"/>
    <w:rsid w:val="00AA6C1E"/>
    <w:rsid w:val="00AA6C69"/>
    <w:rsid w:val="00AA6C86"/>
    <w:rsid w:val="00AA6CB0"/>
    <w:rsid w:val="00AA6CEC"/>
    <w:rsid w:val="00AA6D03"/>
    <w:rsid w:val="00AA6D45"/>
    <w:rsid w:val="00AA6DD4"/>
    <w:rsid w:val="00AA6DE8"/>
    <w:rsid w:val="00AA6E01"/>
    <w:rsid w:val="00AA6E0E"/>
    <w:rsid w:val="00AA6E75"/>
    <w:rsid w:val="00AA6E86"/>
    <w:rsid w:val="00AA6E8B"/>
    <w:rsid w:val="00AA6EAA"/>
    <w:rsid w:val="00AA6ECE"/>
    <w:rsid w:val="00AA6EEB"/>
    <w:rsid w:val="00AA6EF1"/>
    <w:rsid w:val="00AA6F4D"/>
    <w:rsid w:val="00AA6F51"/>
    <w:rsid w:val="00AA6F5D"/>
    <w:rsid w:val="00AA6F90"/>
    <w:rsid w:val="00AA6FA4"/>
    <w:rsid w:val="00AA6FAE"/>
    <w:rsid w:val="00AA6FC9"/>
    <w:rsid w:val="00AA6FCC"/>
    <w:rsid w:val="00AA6FEA"/>
    <w:rsid w:val="00AA702E"/>
    <w:rsid w:val="00AA7065"/>
    <w:rsid w:val="00AA7068"/>
    <w:rsid w:val="00AA7077"/>
    <w:rsid w:val="00AA70A5"/>
    <w:rsid w:val="00AA7124"/>
    <w:rsid w:val="00AA7133"/>
    <w:rsid w:val="00AA7134"/>
    <w:rsid w:val="00AA71A0"/>
    <w:rsid w:val="00AA71B9"/>
    <w:rsid w:val="00AA71C2"/>
    <w:rsid w:val="00AA71DD"/>
    <w:rsid w:val="00AA71FA"/>
    <w:rsid w:val="00AA723B"/>
    <w:rsid w:val="00AA7261"/>
    <w:rsid w:val="00AA7289"/>
    <w:rsid w:val="00AA729B"/>
    <w:rsid w:val="00AA72E9"/>
    <w:rsid w:val="00AA7347"/>
    <w:rsid w:val="00AA735D"/>
    <w:rsid w:val="00AA7368"/>
    <w:rsid w:val="00AA7395"/>
    <w:rsid w:val="00AA7399"/>
    <w:rsid w:val="00AA73A1"/>
    <w:rsid w:val="00AA73A5"/>
    <w:rsid w:val="00AA73C8"/>
    <w:rsid w:val="00AA742B"/>
    <w:rsid w:val="00AA743B"/>
    <w:rsid w:val="00AA74F5"/>
    <w:rsid w:val="00AA7531"/>
    <w:rsid w:val="00AA759D"/>
    <w:rsid w:val="00AA7616"/>
    <w:rsid w:val="00AA762A"/>
    <w:rsid w:val="00AA764F"/>
    <w:rsid w:val="00AA76B3"/>
    <w:rsid w:val="00AA76D2"/>
    <w:rsid w:val="00AA76E6"/>
    <w:rsid w:val="00AA76EC"/>
    <w:rsid w:val="00AA7723"/>
    <w:rsid w:val="00AA77BA"/>
    <w:rsid w:val="00AA77C9"/>
    <w:rsid w:val="00AA7806"/>
    <w:rsid w:val="00AA783B"/>
    <w:rsid w:val="00AA784B"/>
    <w:rsid w:val="00AA785F"/>
    <w:rsid w:val="00AA7867"/>
    <w:rsid w:val="00AA78C7"/>
    <w:rsid w:val="00AA78EB"/>
    <w:rsid w:val="00AA78F3"/>
    <w:rsid w:val="00AA791F"/>
    <w:rsid w:val="00AA794E"/>
    <w:rsid w:val="00AA7970"/>
    <w:rsid w:val="00AA79CC"/>
    <w:rsid w:val="00AA7A2A"/>
    <w:rsid w:val="00AA7A37"/>
    <w:rsid w:val="00AA7A40"/>
    <w:rsid w:val="00AA7A55"/>
    <w:rsid w:val="00AA7AD3"/>
    <w:rsid w:val="00AA7ADE"/>
    <w:rsid w:val="00AA7AF5"/>
    <w:rsid w:val="00AA7B2A"/>
    <w:rsid w:val="00AA7B6C"/>
    <w:rsid w:val="00AA7B6F"/>
    <w:rsid w:val="00AA7B8D"/>
    <w:rsid w:val="00AA7BD5"/>
    <w:rsid w:val="00AA7BEE"/>
    <w:rsid w:val="00AA7C20"/>
    <w:rsid w:val="00AA7CA3"/>
    <w:rsid w:val="00AA7CDB"/>
    <w:rsid w:val="00AA7D26"/>
    <w:rsid w:val="00AA7D4A"/>
    <w:rsid w:val="00AA7D7E"/>
    <w:rsid w:val="00AA7DF3"/>
    <w:rsid w:val="00AA7DFC"/>
    <w:rsid w:val="00AA7E69"/>
    <w:rsid w:val="00AA7E73"/>
    <w:rsid w:val="00AA7E8A"/>
    <w:rsid w:val="00AA7EC0"/>
    <w:rsid w:val="00AA7EDC"/>
    <w:rsid w:val="00AA7F01"/>
    <w:rsid w:val="00AA7F22"/>
    <w:rsid w:val="00AA7FA6"/>
    <w:rsid w:val="00AB0028"/>
    <w:rsid w:val="00AB0029"/>
    <w:rsid w:val="00AB002E"/>
    <w:rsid w:val="00AB003A"/>
    <w:rsid w:val="00AB007F"/>
    <w:rsid w:val="00AB0092"/>
    <w:rsid w:val="00AB009F"/>
    <w:rsid w:val="00AB00DA"/>
    <w:rsid w:val="00AB0148"/>
    <w:rsid w:val="00AB016F"/>
    <w:rsid w:val="00AB01B6"/>
    <w:rsid w:val="00AB01BE"/>
    <w:rsid w:val="00AB01D2"/>
    <w:rsid w:val="00AB01DF"/>
    <w:rsid w:val="00AB0210"/>
    <w:rsid w:val="00AB0290"/>
    <w:rsid w:val="00AB0297"/>
    <w:rsid w:val="00AB02EB"/>
    <w:rsid w:val="00AB0358"/>
    <w:rsid w:val="00AB03B9"/>
    <w:rsid w:val="00AB0405"/>
    <w:rsid w:val="00AB042B"/>
    <w:rsid w:val="00AB0468"/>
    <w:rsid w:val="00AB0486"/>
    <w:rsid w:val="00AB04A3"/>
    <w:rsid w:val="00AB04A6"/>
    <w:rsid w:val="00AB04B5"/>
    <w:rsid w:val="00AB04D5"/>
    <w:rsid w:val="00AB04EA"/>
    <w:rsid w:val="00AB051A"/>
    <w:rsid w:val="00AB051E"/>
    <w:rsid w:val="00AB055C"/>
    <w:rsid w:val="00AB0582"/>
    <w:rsid w:val="00AB0586"/>
    <w:rsid w:val="00AB05C3"/>
    <w:rsid w:val="00AB05DA"/>
    <w:rsid w:val="00AB05F6"/>
    <w:rsid w:val="00AB060C"/>
    <w:rsid w:val="00AB0614"/>
    <w:rsid w:val="00AB0641"/>
    <w:rsid w:val="00AB0692"/>
    <w:rsid w:val="00AB06AC"/>
    <w:rsid w:val="00AB06E1"/>
    <w:rsid w:val="00AB06E2"/>
    <w:rsid w:val="00AB06E7"/>
    <w:rsid w:val="00AB06EE"/>
    <w:rsid w:val="00AB06FF"/>
    <w:rsid w:val="00AB071B"/>
    <w:rsid w:val="00AB0757"/>
    <w:rsid w:val="00AB076E"/>
    <w:rsid w:val="00AB0786"/>
    <w:rsid w:val="00AB078A"/>
    <w:rsid w:val="00AB078B"/>
    <w:rsid w:val="00AB07CF"/>
    <w:rsid w:val="00AB087E"/>
    <w:rsid w:val="00AB088E"/>
    <w:rsid w:val="00AB088F"/>
    <w:rsid w:val="00AB089F"/>
    <w:rsid w:val="00AB08D8"/>
    <w:rsid w:val="00AB08E4"/>
    <w:rsid w:val="00AB08E7"/>
    <w:rsid w:val="00AB092D"/>
    <w:rsid w:val="00AB0981"/>
    <w:rsid w:val="00AB099D"/>
    <w:rsid w:val="00AB09D7"/>
    <w:rsid w:val="00AB09F9"/>
    <w:rsid w:val="00AB0A4A"/>
    <w:rsid w:val="00AB0A4B"/>
    <w:rsid w:val="00AB0A55"/>
    <w:rsid w:val="00AB0A7D"/>
    <w:rsid w:val="00AB0A8A"/>
    <w:rsid w:val="00AB0AB8"/>
    <w:rsid w:val="00AB0AEB"/>
    <w:rsid w:val="00AB0AFC"/>
    <w:rsid w:val="00AB0B06"/>
    <w:rsid w:val="00AB0B26"/>
    <w:rsid w:val="00AB0B27"/>
    <w:rsid w:val="00AB0C20"/>
    <w:rsid w:val="00AB0C84"/>
    <w:rsid w:val="00AB0C93"/>
    <w:rsid w:val="00AB0C99"/>
    <w:rsid w:val="00AB0C9F"/>
    <w:rsid w:val="00AB0CAF"/>
    <w:rsid w:val="00AB0CBA"/>
    <w:rsid w:val="00AB0CC3"/>
    <w:rsid w:val="00AB0CDB"/>
    <w:rsid w:val="00AB0D1F"/>
    <w:rsid w:val="00AB0D32"/>
    <w:rsid w:val="00AB0DF0"/>
    <w:rsid w:val="00AB0DFF"/>
    <w:rsid w:val="00AB0E35"/>
    <w:rsid w:val="00AB0E4C"/>
    <w:rsid w:val="00AB0E69"/>
    <w:rsid w:val="00AB0E9E"/>
    <w:rsid w:val="00AB0EB6"/>
    <w:rsid w:val="00AB0EBA"/>
    <w:rsid w:val="00AB0ED4"/>
    <w:rsid w:val="00AB0EDD"/>
    <w:rsid w:val="00AB0F10"/>
    <w:rsid w:val="00AB0F1B"/>
    <w:rsid w:val="00AB0F2C"/>
    <w:rsid w:val="00AB0F55"/>
    <w:rsid w:val="00AB0F96"/>
    <w:rsid w:val="00AB0FB7"/>
    <w:rsid w:val="00AB0FD2"/>
    <w:rsid w:val="00AB1012"/>
    <w:rsid w:val="00AB103C"/>
    <w:rsid w:val="00AB103F"/>
    <w:rsid w:val="00AB1080"/>
    <w:rsid w:val="00AB1097"/>
    <w:rsid w:val="00AB10DA"/>
    <w:rsid w:val="00AB1103"/>
    <w:rsid w:val="00AB1132"/>
    <w:rsid w:val="00AB1137"/>
    <w:rsid w:val="00AB115C"/>
    <w:rsid w:val="00AB1190"/>
    <w:rsid w:val="00AB1199"/>
    <w:rsid w:val="00AB11B0"/>
    <w:rsid w:val="00AB11BE"/>
    <w:rsid w:val="00AB1206"/>
    <w:rsid w:val="00AB124D"/>
    <w:rsid w:val="00AB12BC"/>
    <w:rsid w:val="00AB12CB"/>
    <w:rsid w:val="00AB12EE"/>
    <w:rsid w:val="00AB1303"/>
    <w:rsid w:val="00AB1306"/>
    <w:rsid w:val="00AB1310"/>
    <w:rsid w:val="00AB1330"/>
    <w:rsid w:val="00AB138D"/>
    <w:rsid w:val="00AB13A5"/>
    <w:rsid w:val="00AB13A8"/>
    <w:rsid w:val="00AB13B2"/>
    <w:rsid w:val="00AB13D2"/>
    <w:rsid w:val="00AB13EC"/>
    <w:rsid w:val="00AB1472"/>
    <w:rsid w:val="00AB148C"/>
    <w:rsid w:val="00AB14A9"/>
    <w:rsid w:val="00AB14C1"/>
    <w:rsid w:val="00AB14DC"/>
    <w:rsid w:val="00AB14DE"/>
    <w:rsid w:val="00AB14E1"/>
    <w:rsid w:val="00AB1531"/>
    <w:rsid w:val="00AB1541"/>
    <w:rsid w:val="00AB1552"/>
    <w:rsid w:val="00AB1561"/>
    <w:rsid w:val="00AB1585"/>
    <w:rsid w:val="00AB15A0"/>
    <w:rsid w:val="00AB15A8"/>
    <w:rsid w:val="00AB161D"/>
    <w:rsid w:val="00AB161E"/>
    <w:rsid w:val="00AB1649"/>
    <w:rsid w:val="00AB16DE"/>
    <w:rsid w:val="00AB1700"/>
    <w:rsid w:val="00AB17AB"/>
    <w:rsid w:val="00AB1810"/>
    <w:rsid w:val="00AB188E"/>
    <w:rsid w:val="00AB18C8"/>
    <w:rsid w:val="00AB18E1"/>
    <w:rsid w:val="00AB1913"/>
    <w:rsid w:val="00AB192D"/>
    <w:rsid w:val="00AB1940"/>
    <w:rsid w:val="00AB199B"/>
    <w:rsid w:val="00AB1A69"/>
    <w:rsid w:val="00AB1A73"/>
    <w:rsid w:val="00AB1AE8"/>
    <w:rsid w:val="00AB1B13"/>
    <w:rsid w:val="00AB1B1A"/>
    <w:rsid w:val="00AB1B2E"/>
    <w:rsid w:val="00AB1B6E"/>
    <w:rsid w:val="00AB1B8A"/>
    <w:rsid w:val="00AB1BC9"/>
    <w:rsid w:val="00AB1BCB"/>
    <w:rsid w:val="00AB1BEA"/>
    <w:rsid w:val="00AB1C04"/>
    <w:rsid w:val="00AB1C0A"/>
    <w:rsid w:val="00AB1C27"/>
    <w:rsid w:val="00AB1C67"/>
    <w:rsid w:val="00AB1C72"/>
    <w:rsid w:val="00AB1C9D"/>
    <w:rsid w:val="00AB1D04"/>
    <w:rsid w:val="00AB1D28"/>
    <w:rsid w:val="00AB1D3D"/>
    <w:rsid w:val="00AB1D60"/>
    <w:rsid w:val="00AB1D72"/>
    <w:rsid w:val="00AB1D8E"/>
    <w:rsid w:val="00AB1DED"/>
    <w:rsid w:val="00AB1E29"/>
    <w:rsid w:val="00AB1E6C"/>
    <w:rsid w:val="00AB1E71"/>
    <w:rsid w:val="00AB1E8A"/>
    <w:rsid w:val="00AB1EA0"/>
    <w:rsid w:val="00AB1EA1"/>
    <w:rsid w:val="00AB1EAA"/>
    <w:rsid w:val="00AB1EB1"/>
    <w:rsid w:val="00AB1EC0"/>
    <w:rsid w:val="00AB1ED6"/>
    <w:rsid w:val="00AB1F15"/>
    <w:rsid w:val="00AB2037"/>
    <w:rsid w:val="00AB205E"/>
    <w:rsid w:val="00AB2076"/>
    <w:rsid w:val="00AB207F"/>
    <w:rsid w:val="00AB2089"/>
    <w:rsid w:val="00AB20EA"/>
    <w:rsid w:val="00AB210E"/>
    <w:rsid w:val="00AB2119"/>
    <w:rsid w:val="00AB2151"/>
    <w:rsid w:val="00AB218B"/>
    <w:rsid w:val="00AB218E"/>
    <w:rsid w:val="00AB21AE"/>
    <w:rsid w:val="00AB21D7"/>
    <w:rsid w:val="00AB2214"/>
    <w:rsid w:val="00AB2247"/>
    <w:rsid w:val="00AB2261"/>
    <w:rsid w:val="00AB228E"/>
    <w:rsid w:val="00AB22C4"/>
    <w:rsid w:val="00AB22D5"/>
    <w:rsid w:val="00AB22DD"/>
    <w:rsid w:val="00AB22E5"/>
    <w:rsid w:val="00AB22FA"/>
    <w:rsid w:val="00AB2330"/>
    <w:rsid w:val="00AB235D"/>
    <w:rsid w:val="00AB236A"/>
    <w:rsid w:val="00AB2378"/>
    <w:rsid w:val="00AB23F0"/>
    <w:rsid w:val="00AB23FD"/>
    <w:rsid w:val="00AB2407"/>
    <w:rsid w:val="00AB2441"/>
    <w:rsid w:val="00AB2449"/>
    <w:rsid w:val="00AB245A"/>
    <w:rsid w:val="00AB24A4"/>
    <w:rsid w:val="00AB24B1"/>
    <w:rsid w:val="00AB24C4"/>
    <w:rsid w:val="00AB24EE"/>
    <w:rsid w:val="00AB24F2"/>
    <w:rsid w:val="00AB24F3"/>
    <w:rsid w:val="00AB24FB"/>
    <w:rsid w:val="00AB255F"/>
    <w:rsid w:val="00AB25C0"/>
    <w:rsid w:val="00AB25E7"/>
    <w:rsid w:val="00AB25FD"/>
    <w:rsid w:val="00AB2641"/>
    <w:rsid w:val="00AB265A"/>
    <w:rsid w:val="00AB26B0"/>
    <w:rsid w:val="00AB26EA"/>
    <w:rsid w:val="00AB26EF"/>
    <w:rsid w:val="00AB2721"/>
    <w:rsid w:val="00AB2753"/>
    <w:rsid w:val="00AB2758"/>
    <w:rsid w:val="00AB276A"/>
    <w:rsid w:val="00AB2785"/>
    <w:rsid w:val="00AB27D5"/>
    <w:rsid w:val="00AB27D8"/>
    <w:rsid w:val="00AB27F7"/>
    <w:rsid w:val="00AB2846"/>
    <w:rsid w:val="00AB285A"/>
    <w:rsid w:val="00AB28AE"/>
    <w:rsid w:val="00AB28AF"/>
    <w:rsid w:val="00AB28BD"/>
    <w:rsid w:val="00AB28D1"/>
    <w:rsid w:val="00AB28E6"/>
    <w:rsid w:val="00AB2943"/>
    <w:rsid w:val="00AB2948"/>
    <w:rsid w:val="00AB295F"/>
    <w:rsid w:val="00AB299F"/>
    <w:rsid w:val="00AB29C2"/>
    <w:rsid w:val="00AB29DF"/>
    <w:rsid w:val="00AB29E6"/>
    <w:rsid w:val="00AB2A42"/>
    <w:rsid w:val="00AB2A78"/>
    <w:rsid w:val="00AB2A79"/>
    <w:rsid w:val="00AB2A7B"/>
    <w:rsid w:val="00AB2A84"/>
    <w:rsid w:val="00AB2AB3"/>
    <w:rsid w:val="00AB2ACF"/>
    <w:rsid w:val="00AB2B15"/>
    <w:rsid w:val="00AB2B1B"/>
    <w:rsid w:val="00AB2B23"/>
    <w:rsid w:val="00AB2B2C"/>
    <w:rsid w:val="00AB2B6A"/>
    <w:rsid w:val="00AB2B6E"/>
    <w:rsid w:val="00AB2BB2"/>
    <w:rsid w:val="00AB2C2D"/>
    <w:rsid w:val="00AB2C33"/>
    <w:rsid w:val="00AB2C43"/>
    <w:rsid w:val="00AB2C5D"/>
    <w:rsid w:val="00AB2C5E"/>
    <w:rsid w:val="00AB2C81"/>
    <w:rsid w:val="00AB2CCF"/>
    <w:rsid w:val="00AB2CDF"/>
    <w:rsid w:val="00AB2CE0"/>
    <w:rsid w:val="00AB2D0D"/>
    <w:rsid w:val="00AB2D35"/>
    <w:rsid w:val="00AB2D50"/>
    <w:rsid w:val="00AB2D53"/>
    <w:rsid w:val="00AB2D5F"/>
    <w:rsid w:val="00AB2D60"/>
    <w:rsid w:val="00AB2D62"/>
    <w:rsid w:val="00AB2D6D"/>
    <w:rsid w:val="00AB2D73"/>
    <w:rsid w:val="00AB2D7E"/>
    <w:rsid w:val="00AB2D97"/>
    <w:rsid w:val="00AB2DC6"/>
    <w:rsid w:val="00AB2E7F"/>
    <w:rsid w:val="00AB2E8A"/>
    <w:rsid w:val="00AB2E92"/>
    <w:rsid w:val="00AB2F09"/>
    <w:rsid w:val="00AB2F16"/>
    <w:rsid w:val="00AB2F21"/>
    <w:rsid w:val="00AB2F58"/>
    <w:rsid w:val="00AB2F5C"/>
    <w:rsid w:val="00AB2F94"/>
    <w:rsid w:val="00AB2FE5"/>
    <w:rsid w:val="00AB3061"/>
    <w:rsid w:val="00AB307B"/>
    <w:rsid w:val="00AB30BC"/>
    <w:rsid w:val="00AB30CE"/>
    <w:rsid w:val="00AB30F5"/>
    <w:rsid w:val="00AB311C"/>
    <w:rsid w:val="00AB3127"/>
    <w:rsid w:val="00AB3135"/>
    <w:rsid w:val="00AB3167"/>
    <w:rsid w:val="00AB3176"/>
    <w:rsid w:val="00AB319C"/>
    <w:rsid w:val="00AB31B3"/>
    <w:rsid w:val="00AB31D6"/>
    <w:rsid w:val="00AB31F6"/>
    <w:rsid w:val="00AB31F7"/>
    <w:rsid w:val="00AB3260"/>
    <w:rsid w:val="00AB3264"/>
    <w:rsid w:val="00AB32CA"/>
    <w:rsid w:val="00AB32CC"/>
    <w:rsid w:val="00AB32E1"/>
    <w:rsid w:val="00AB32ED"/>
    <w:rsid w:val="00AB32F8"/>
    <w:rsid w:val="00AB32FA"/>
    <w:rsid w:val="00AB331E"/>
    <w:rsid w:val="00AB3325"/>
    <w:rsid w:val="00AB3354"/>
    <w:rsid w:val="00AB3395"/>
    <w:rsid w:val="00AB33B6"/>
    <w:rsid w:val="00AB3416"/>
    <w:rsid w:val="00AB3419"/>
    <w:rsid w:val="00AB341D"/>
    <w:rsid w:val="00AB3425"/>
    <w:rsid w:val="00AB3430"/>
    <w:rsid w:val="00AB3484"/>
    <w:rsid w:val="00AB34A5"/>
    <w:rsid w:val="00AB34FD"/>
    <w:rsid w:val="00AB3506"/>
    <w:rsid w:val="00AB3508"/>
    <w:rsid w:val="00AB3534"/>
    <w:rsid w:val="00AB353B"/>
    <w:rsid w:val="00AB3543"/>
    <w:rsid w:val="00AB3564"/>
    <w:rsid w:val="00AB3571"/>
    <w:rsid w:val="00AB35E6"/>
    <w:rsid w:val="00AB35F6"/>
    <w:rsid w:val="00AB361D"/>
    <w:rsid w:val="00AB3632"/>
    <w:rsid w:val="00AB3679"/>
    <w:rsid w:val="00AB3699"/>
    <w:rsid w:val="00AB36AF"/>
    <w:rsid w:val="00AB36CD"/>
    <w:rsid w:val="00AB36D3"/>
    <w:rsid w:val="00AB370B"/>
    <w:rsid w:val="00AB3727"/>
    <w:rsid w:val="00AB3748"/>
    <w:rsid w:val="00AB375F"/>
    <w:rsid w:val="00AB3765"/>
    <w:rsid w:val="00AB37A6"/>
    <w:rsid w:val="00AB37A9"/>
    <w:rsid w:val="00AB37AA"/>
    <w:rsid w:val="00AB37B2"/>
    <w:rsid w:val="00AB37B6"/>
    <w:rsid w:val="00AB37C4"/>
    <w:rsid w:val="00AB37C8"/>
    <w:rsid w:val="00AB37E1"/>
    <w:rsid w:val="00AB37F8"/>
    <w:rsid w:val="00AB381E"/>
    <w:rsid w:val="00AB3864"/>
    <w:rsid w:val="00AB3866"/>
    <w:rsid w:val="00AB38BE"/>
    <w:rsid w:val="00AB3918"/>
    <w:rsid w:val="00AB391A"/>
    <w:rsid w:val="00AB3921"/>
    <w:rsid w:val="00AB3938"/>
    <w:rsid w:val="00AB3940"/>
    <w:rsid w:val="00AB396B"/>
    <w:rsid w:val="00AB39DD"/>
    <w:rsid w:val="00AB39F1"/>
    <w:rsid w:val="00AB39FF"/>
    <w:rsid w:val="00AB3A0E"/>
    <w:rsid w:val="00AB3A61"/>
    <w:rsid w:val="00AB3A6B"/>
    <w:rsid w:val="00AB3A80"/>
    <w:rsid w:val="00AB3A8B"/>
    <w:rsid w:val="00AB3AAA"/>
    <w:rsid w:val="00AB3AB9"/>
    <w:rsid w:val="00AB3AE9"/>
    <w:rsid w:val="00AB3B14"/>
    <w:rsid w:val="00AB3B4B"/>
    <w:rsid w:val="00AB3B68"/>
    <w:rsid w:val="00AB3B7E"/>
    <w:rsid w:val="00AB3BD6"/>
    <w:rsid w:val="00AB3BEA"/>
    <w:rsid w:val="00AB3BED"/>
    <w:rsid w:val="00AB3BFB"/>
    <w:rsid w:val="00AB3C60"/>
    <w:rsid w:val="00AB3C6C"/>
    <w:rsid w:val="00AB3CD8"/>
    <w:rsid w:val="00AB3CD9"/>
    <w:rsid w:val="00AB3D01"/>
    <w:rsid w:val="00AB3D0A"/>
    <w:rsid w:val="00AB3D0D"/>
    <w:rsid w:val="00AB3D1F"/>
    <w:rsid w:val="00AB3D3A"/>
    <w:rsid w:val="00AB3D58"/>
    <w:rsid w:val="00AB3D6C"/>
    <w:rsid w:val="00AB3D79"/>
    <w:rsid w:val="00AB3D84"/>
    <w:rsid w:val="00AB3DA8"/>
    <w:rsid w:val="00AB3DAE"/>
    <w:rsid w:val="00AB3DFD"/>
    <w:rsid w:val="00AB3E50"/>
    <w:rsid w:val="00AB3E6E"/>
    <w:rsid w:val="00AB3E93"/>
    <w:rsid w:val="00AB3EA8"/>
    <w:rsid w:val="00AB3EAA"/>
    <w:rsid w:val="00AB3EBD"/>
    <w:rsid w:val="00AB3EC6"/>
    <w:rsid w:val="00AB3EFB"/>
    <w:rsid w:val="00AB3F05"/>
    <w:rsid w:val="00AB3F0B"/>
    <w:rsid w:val="00AB3F80"/>
    <w:rsid w:val="00AB3F93"/>
    <w:rsid w:val="00AB3FA7"/>
    <w:rsid w:val="00AB3FD2"/>
    <w:rsid w:val="00AB3FE3"/>
    <w:rsid w:val="00AB4014"/>
    <w:rsid w:val="00AB4023"/>
    <w:rsid w:val="00AB406F"/>
    <w:rsid w:val="00AB407A"/>
    <w:rsid w:val="00AB40A7"/>
    <w:rsid w:val="00AB40C8"/>
    <w:rsid w:val="00AB40CC"/>
    <w:rsid w:val="00AB40DD"/>
    <w:rsid w:val="00AB40E2"/>
    <w:rsid w:val="00AB40F2"/>
    <w:rsid w:val="00AB4145"/>
    <w:rsid w:val="00AB415B"/>
    <w:rsid w:val="00AB4172"/>
    <w:rsid w:val="00AB417A"/>
    <w:rsid w:val="00AB41DA"/>
    <w:rsid w:val="00AB4218"/>
    <w:rsid w:val="00AB4255"/>
    <w:rsid w:val="00AB4267"/>
    <w:rsid w:val="00AB4275"/>
    <w:rsid w:val="00AB42BC"/>
    <w:rsid w:val="00AB42D2"/>
    <w:rsid w:val="00AB42ED"/>
    <w:rsid w:val="00AB42FC"/>
    <w:rsid w:val="00AB4301"/>
    <w:rsid w:val="00AB437A"/>
    <w:rsid w:val="00AB4389"/>
    <w:rsid w:val="00AB43BB"/>
    <w:rsid w:val="00AB43ED"/>
    <w:rsid w:val="00AB43F8"/>
    <w:rsid w:val="00AB4400"/>
    <w:rsid w:val="00AB442D"/>
    <w:rsid w:val="00AB4457"/>
    <w:rsid w:val="00AB4481"/>
    <w:rsid w:val="00AB44BA"/>
    <w:rsid w:val="00AB451B"/>
    <w:rsid w:val="00AB4536"/>
    <w:rsid w:val="00AB4575"/>
    <w:rsid w:val="00AB457D"/>
    <w:rsid w:val="00AB45B0"/>
    <w:rsid w:val="00AB45BC"/>
    <w:rsid w:val="00AB45E6"/>
    <w:rsid w:val="00AB46CE"/>
    <w:rsid w:val="00AB46E6"/>
    <w:rsid w:val="00AB472F"/>
    <w:rsid w:val="00AB4750"/>
    <w:rsid w:val="00AB4763"/>
    <w:rsid w:val="00AB478F"/>
    <w:rsid w:val="00AB4798"/>
    <w:rsid w:val="00AB47F8"/>
    <w:rsid w:val="00AB4821"/>
    <w:rsid w:val="00AB4867"/>
    <w:rsid w:val="00AB487C"/>
    <w:rsid w:val="00AB4897"/>
    <w:rsid w:val="00AB489F"/>
    <w:rsid w:val="00AB48BF"/>
    <w:rsid w:val="00AB48CF"/>
    <w:rsid w:val="00AB48ED"/>
    <w:rsid w:val="00AB4900"/>
    <w:rsid w:val="00AB492A"/>
    <w:rsid w:val="00AB4943"/>
    <w:rsid w:val="00AB4959"/>
    <w:rsid w:val="00AB495A"/>
    <w:rsid w:val="00AB4965"/>
    <w:rsid w:val="00AB4967"/>
    <w:rsid w:val="00AB4979"/>
    <w:rsid w:val="00AB4992"/>
    <w:rsid w:val="00AB4ABC"/>
    <w:rsid w:val="00AB4ABF"/>
    <w:rsid w:val="00AB4ADF"/>
    <w:rsid w:val="00AB4AEE"/>
    <w:rsid w:val="00AB4B30"/>
    <w:rsid w:val="00AB4B40"/>
    <w:rsid w:val="00AB4B4E"/>
    <w:rsid w:val="00AB4B65"/>
    <w:rsid w:val="00AB4B72"/>
    <w:rsid w:val="00AB4B83"/>
    <w:rsid w:val="00AB4BE5"/>
    <w:rsid w:val="00AB4C10"/>
    <w:rsid w:val="00AB4C12"/>
    <w:rsid w:val="00AB4C29"/>
    <w:rsid w:val="00AB4C4F"/>
    <w:rsid w:val="00AB4CC3"/>
    <w:rsid w:val="00AB4CF6"/>
    <w:rsid w:val="00AB4D08"/>
    <w:rsid w:val="00AB4D25"/>
    <w:rsid w:val="00AB4D2B"/>
    <w:rsid w:val="00AB4D33"/>
    <w:rsid w:val="00AB4D5C"/>
    <w:rsid w:val="00AB4D9B"/>
    <w:rsid w:val="00AB4E07"/>
    <w:rsid w:val="00AB4E08"/>
    <w:rsid w:val="00AB4E15"/>
    <w:rsid w:val="00AB4E68"/>
    <w:rsid w:val="00AB4EB0"/>
    <w:rsid w:val="00AB4EC3"/>
    <w:rsid w:val="00AB4ED3"/>
    <w:rsid w:val="00AB4EEF"/>
    <w:rsid w:val="00AB4EFB"/>
    <w:rsid w:val="00AB4F80"/>
    <w:rsid w:val="00AB4F8C"/>
    <w:rsid w:val="00AB4FA6"/>
    <w:rsid w:val="00AB4FD5"/>
    <w:rsid w:val="00AB4FE1"/>
    <w:rsid w:val="00AB50FC"/>
    <w:rsid w:val="00AB51AD"/>
    <w:rsid w:val="00AB5245"/>
    <w:rsid w:val="00AB525F"/>
    <w:rsid w:val="00AB52A5"/>
    <w:rsid w:val="00AB52AA"/>
    <w:rsid w:val="00AB52B7"/>
    <w:rsid w:val="00AB52B9"/>
    <w:rsid w:val="00AB52C1"/>
    <w:rsid w:val="00AB5321"/>
    <w:rsid w:val="00AB539A"/>
    <w:rsid w:val="00AB5409"/>
    <w:rsid w:val="00AB5412"/>
    <w:rsid w:val="00AB5424"/>
    <w:rsid w:val="00AB5439"/>
    <w:rsid w:val="00AB543A"/>
    <w:rsid w:val="00AB543D"/>
    <w:rsid w:val="00AB5480"/>
    <w:rsid w:val="00AB54AE"/>
    <w:rsid w:val="00AB54BC"/>
    <w:rsid w:val="00AB54C2"/>
    <w:rsid w:val="00AB54C7"/>
    <w:rsid w:val="00AB553C"/>
    <w:rsid w:val="00AB556A"/>
    <w:rsid w:val="00AB5572"/>
    <w:rsid w:val="00AB5578"/>
    <w:rsid w:val="00AB5586"/>
    <w:rsid w:val="00AB55A8"/>
    <w:rsid w:val="00AB55D4"/>
    <w:rsid w:val="00AB55D5"/>
    <w:rsid w:val="00AB55E7"/>
    <w:rsid w:val="00AB55F4"/>
    <w:rsid w:val="00AB563D"/>
    <w:rsid w:val="00AB563E"/>
    <w:rsid w:val="00AB5649"/>
    <w:rsid w:val="00AB56A3"/>
    <w:rsid w:val="00AB56C3"/>
    <w:rsid w:val="00AB572E"/>
    <w:rsid w:val="00AB573D"/>
    <w:rsid w:val="00AB5764"/>
    <w:rsid w:val="00AB576C"/>
    <w:rsid w:val="00AB577E"/>
    <w:rsid w:val="00AB5788"/>
    <w:rsid w:val="00AB57A0"/>
    <w:rsid w:val="00AB57B0"/>
    <w:rsid w:val="00AB57DE"/>
    <w:rsid w:val="00AB582B"/>
    <w:rsid w:val="00AB5869"/>
    <w:rsid w:val="00AB586E"/>
    <w:rsid w:val="00AB5883"/>
    <w:rsid w:val="00AB58D2"/>
    <w:rsid w:val="00AB5910"/>
    <w:rsid w:val="00AB59A5"/>
    <w:rsid w:val="00AB59AA"/>
    <w:rsid w:val="00AB59CB"/>
    <w:rsid w:val="00AB5A0B"/>
    <w:rsid w:val="00AB5A21"/>
    <w:rsid w:val="00AB5A30"/>
    <w:rsid w:val="00AB5A4C"/>
    <w:rsid w:val="00AB5A5C"/>
    <w:rsid w:val="00AB5A82"/>
    <w:rsid w:val="00AB5AA4"/>
    <w:rsid w:val="00AB5AA6"/>
    <w:rsid w:val="00AB5AAF"/>
    <w:rsid w:val="00AB5AC3"/>
    <w:rsid w:val="00AB5ADB"/>
    <w:rsid w:val="00AB5AE5"/>
    <w:rsid w:val="00AB5B04"/>
    <w:rsid w:val="00AB5B1E"/>
    <w:rsid w:val="00AB5B6E"/>
    <w:rsid w:val="00AB5B80"/>
    <w:rsid w:val="00AB5BB0"/>
    <w:rsid w:val="00AB5BFC"/>
    <w:rsid w:val="00AB5C04"/>
    <w:rsid w:val="00AB5C38"/>
    <w:rsid w:val="00AB5C78"/>
    <w:rsid w:val="00AB5CB1"/>
    <w:rsid w:val="00AB5CBD"/>
    <w:rsid w:val="00AB5CBE"/>
    <w:rsid w:val="00AB5CD7"/>
    <w:rsid w:val="00AB5D0C"/>
    <w:rsid w:val="00AB5D45"/>
    <w:rsid w:val="00AB5D72"/>
    <w:rsid w:val="00AB5D8F"/>
    <w:rsid w:val="00AB5D92"/>
    <w:rsid w:val="00AB5D94"/>
    <w:rsid w:val="00AB5DF7"/>
    <w:rsid w:val="00AB5E06"/>
    <w:rsid w:val="00AB5E0D"/>
    <w:rsid w:val="00AB5E11"/>
    <w:rsid w:val="00AB5E5E"/>
    <w:rsid w:val="00AB5E63"/>
    <w:rsid w:val="00AB5E74"/>
    <w:rsid w:val="00AB5EA4"/>
    <w:rsid w:val="00AB5F34"/>
    <w:rsid w:val="00AB5F56"/>
    <w:rsid w:val="00AB5F96"/>
    <w:rsid w:val="00AB5FFD"/>
    <w:rsid w:val="00AB6014"/>
    <w:rsid w:val="00AB604D"/>
    <w:rsid w:val="00AB60A0"/>
    <w:rsid w:val="00AB60C7"/>
    <w:rsid w:val="00AB6116"/>
    <w:rsid w:val="00AB6132"/>
    <w:rsid w:val="00AB615C"/>
    <w:rsid w:val="00AB6169"/>
    <w:rsid w:val="00AB616E"/>
    <w:rsid w:val="00AB617E"/>
    <w:rsid w:val="00AB618C"/>
    <w:rsid w:val="00AB619B"/>
    <w:rsid w:val="00AB61A1"/>
    <w:rsid w:val="00AB61A5"/>
    <w:rsid w:val="00AB61D6"/>
    <w:rsid w:val="00AB61EE"/>
    <w:rsid w:val="00AB6213"/>
    <w:rsid w:val="00AB6232"/>
    <w:rsid w:val="00AB6247"/>
    <w:rsid w:val="00AB62B8"/>
    <w:rsid w:val="00AB62BD"/>
    <w:rsid w:val="00AB62D9"/>
    <w:rsid w:val="00AB62DB"/>
    <w:rsid w:val="00AB62F9"/>
    <w:rsid w:val="00AB62FF"/>
    <w:rsid w:val="00AB6301"/>
    <w:rsid w:val="00AB6308"/>
    <w:rsid w:val="00AB6315"/>
    <w:rsid w:val="00AB6322"/>
    <w:rsid w:val="00AB6351"/>
    <w:rsid w:val="00AB635C"/>
    <w:rsid w:val="00AB6367"/>
    <w:rsid w:val="00AB637B"/>
    <w:rsid w:val="00AB6392"/>
    <w:rsid w:val="00AB641F"/>
    <w:rsid w:val="00AB6496"/>
    <w:rsid w:val="00AB64BA"/>
    <w:rsid w:val="00AB657C"/>
    <w:rsid w:val="00AB6580"/>
    <w:rsid w:val="00AB6593"/>
    <w:rsid w:val="00AB659C"/>
    <w:rsid w:val="00AB65C9"/>
    <w:rsid w:val="00AB65F6"/>
    <w:rsid w:val="00AB6623"/>
    <w:rsid w:val="00AB662D"/>
    <w:rsid w:val="00AB66F1"/>
    <w:rsid w:val="00AB6721"/>
    <w:rsid w:val="00AB6757"/>
    <w:rsid w:val="00AB676A"/>
    <w:rsid w:val="00AB6784"/>
    <w:rsid w:val="00AB678D"/>
    <w:rsid w:val="00AB6790"/>
    <w:rsid w:val="00AB67A9"/>
    <w:rsid w:val="00AB681C"/>
    <w:rsid w:val="00AB683D"/>
    <w:rsid w:val="00AB6867"/>
    <w:rsid w:val="00AB686B"/>
    <w:rsid w:val="00AB6900"/>
    <w:rsid w:val="00AB690C"/>
    <w:rsid w:val="00AB6927"/>
    <w:rsid w:val="00AB6951"/>
    <w:rsid w:val="00AB6958"/>
    <w:rsid w:val="00AB6960"/>
    <w:rsid w:val="00AB6969"/>
    <w:rsid w:val="00AB6988"/>
    <w:rsid w:val="00AB6998"/>
    <w:rsid w:val="00AB69AB"/>
    <w:rsid w:val="00AB69B2"/>
    <w:rsid w:val="00AB69B8"/>
    <w:rsid w:val="00AB6A07"/>
    <w:rsid w:val="00AB6A61"/>
    <w:rsid w:val="00AB6A78"/>
    <w:rsid w:val="00AB6A96"/>
    <w:rsid w:val="00AB6B67"/>
    <w:rsid w:val="00AB6B97"/>
    <w:rsid w:val="00AB6BE9"/>
    <w:rsid w:val="00AB6C00"/>
    <w:rsid w:val="00AB6C24"/>
    <w:rsid w:val="00AB6C65"/>
    <w:rsid w:val="00AB6C90"/>
    <w:rsid w:val="00AB6CA3"/>
    <w:rsid w:val="00AB6CBE"/>
    <w:rsid w:val="00AB6D00"/>
    <w:rsid w:val="00AB6D1A"/>
    <w:rsid w:val="00AB6D26"/>
    <w:rsid w:val="00AB6D53"/>
    <w:rsid w:val="00AB6D9C"/>
    <w:rsid w:val="00AB6DD5"/>
    <w:rsid w:val="00AB6E0E"/>
    <w:rsid w:val="00AB6E70"/>
    <w:rsid w:val="00AB6E76"/>
    <w:rsid w:val="00AB6E84"/>
    <w:rsid w:val="00AB6ECB"/>
    <w:rsid w:val="00AB6EF5"/>
    <w:rsid w:val="00AB6F13"/>
    <w:rsid w:val="00AB6F19"/>
    <w:rsid w:val="00AB6F22"/>
    <w:rsid w:val="00AB6F3D"/>
    <w:rsid w:val="00AB6F98"/>
    <w:rsid w:val="00AB6FB6"/>
    <w:rsid w:val="00AB6FF9"/>
    <w:rsid w:val="00AB701F"/>
    <w:rsid w:val="00AB7056"/>
    <w:rsid w:val="00AB706E"/>
    <w:rsid w:val="00AB707D"/>
    <w:rsid w:val="00AB70EF"/>
    <w:rsid w:val="00AB710E"/>
    <w:rsid w:val="00AB713D"/>
    <w:rsid w:val="00AB7147"/>
    <w:rsid w:val="00AB716B"/>
    <w:rsid w:val="00AB7180"/>
    <w:rsid w:val="00AB7185"/>
    <w:rsid w:val="00AB71AB"/>
    <w:rsid w:val="00AB71F9"/>
    <w:rsid w:val="00AB7223"/>
    <w:rsid w:val="00AB723F"/>
    <w:rsid w:val="00AB7245"/>
    <w:rsid w:val="00AB7253"/>
    <w:rsid w:val="00AB726D"/>
    <w:rsid w:val="00AB72B4"/>
    <w:rsid w:val="00AB72B9"/>
    <w:rsid w:val="00AB72DF"/>
    <w:rsid w:val="00AB72E5"/>
    <w:rsid w:val="00AB730F"/>
    <w:rsid w:val="00AB7311"/>
    <w:rsid w:val="00AB7359"/>
    <w:rsid w:val="00AB7376"/>
    <w:rsid w:val="00AB7379"/>
    <w:rsid w:val="00AB737C"/>
    <w:rsid w:val="00AB73BD"/>
    <w:rsid w:val="00AB7411"/>
    <w:rsid w:val="00AB7493"/>
    <w:rsid w:val="00AB749D"/>
    <w:rsid w:val="00AB750D"/>
    <w:rsid w:val="00AB7515"/>
    <w:rsid w:val="00AB753E"/>
    <w:rsid w:val="00AB7554"/>
    <w:rsid w:val="00AB7558"/>
    <w:rsid w:val="00AB7573"/>
    <w:rsid w:val="00AB757C"/>
    <w:rsid w:val="00AB7586"/>
    <w:rsid w:val="00AB7598"/>
    <w:rsid w:val="00AB75B9"/>
    <w:rsid w:val="00AB75BC"/>
    <w:rsid w:val="00AB75CE"/>
    <w:rsid w:val="00AB760C"/>
    <w:rsid w:val="00AB7662"/>
    <w:rsid w:val="00AB766D"/>
    <w:rsid w:val="00AB7687"/>
    <w:rsid w:val="00AB768A"/>
    <w:rsid w:val="00AB768B"/>
    <w:rsid w:val="00AB76B3"/>
    <w:rsid w:val="00AB76ED"/>
    <w:rsid w:val="00AB76F1"/>
    <w:rsid w:val="00AB7724"/>
    <w:rsid w:val="00AB7728"/>
    <w:rsid w:val="00AB772A"/>
    <w:rsid w:val="00AB7792"/>
    <w:rsid w:val="00AB77C7"/>
    <w:rsid w:val="00AB77FF"/>
    <w:rsid w:val="00AB780A"/>
    <w:rsid w:val="00AB7823"/>
    <w:rsid w:val="00AB789A"/>
    <w:rsid w:val="00AB78A7"/>
    <w:rsid w:val="00AB78BC"/>
    <w:rsid w:val="00AB78F9"/>
    <w:rsid w:val="00AB794E"/>
    <w:rsid w:val="00AB7961"/>
    <w:rsid w:val="00AB7974"/>
    <w:rsid w:val="00AB79AE"/>
    <w:rsid w:val="00AB79CE"/>
    <w:rsid w:val="00AB79E2"/>
    <w:rsid w:val="00AB7A13"/>
    <w:rsid w:val="00AB7A1E"/>
    <w:rsid w:val="00AB7A2B"/>
    <w:rsid w:val="00AB7A33"/>
    <w:rsid w:val="00AB7AAB"/>
    <w:rsid w:val="00AB7B38"/>
    <w:rsid w:val="00AB7B53"/>
    <w:rsid w:val="00AB7B64"/>
    <w:rsid w:val="00AB7B73"/>
    <w:rsid w:val="00AB7BED"/>
    <w:rsid w:val="00AB7C36"/>
    <w:rsid w:val="00AB7D30"/>
    <w:rsid w:val="00AB7D40"/>
    <w:rsid w:val="00AB7D4A"/>
    <w:rsid w:val="00AB7D91"/>
    <w:rsid w:val="00AB7DAD"/>
    <w:rsid w:val="00AB7DDB"/>
    <w:rsid w:val="00AB7DFE"/>
    <w:rsid w:val="00AB7E01"/>
    <w:rsid w:val="00AB7E12"/>
    <w:rsid w:val="00AB7E3F"/>
    <w:rsid w:val="00AB7EA3"/>
    <w:rsid w:val="00AB7ED7"/>
    <w:rsid w:val="00AB7EDD"/>
    <w:rsid w:val="00AB7EEC"/>
    <w:rsid w:val="00AB7F39"/>
    <w:rsid w:val="00AB7F78"/>
    <w:rsid w:val="00AB7F91"/>
    <w:rsid w:val="00AB7FD0"/>
    <w:rsid w:val="00AB7FDC"/>
    <w:rsid w:val="00AC0016"/>
    <w:rsid w:val="00AC0030"/>
    <w:rsid w:val="00AC007E"/>
    <w:rsid w:val="00AC00E9"/>
    <w:rsid w:val="00AC00F6"/>
    <w:rsid w:val="00AC00FD"/>
    <w:rsid w:val="00AC00FE"/>
    <w:rsid w:val="00AC0106"/>
    <w:rsid w:val="00AC0111"/>
    <w:rsid w:val="00AC0137"/>
    <w:rsid w:val="00AC0140"/>
    <w:rsid w:val="00AC014A"/>
    <w:rsid w:val="00AC017F"/>
    <w:rsid w:val="00AC0188"/>
    <w:rsid w:val="00AC0194"/>
    <w:rsid w:val="00AC019D"/>
    <w:rsid w:val="00AC019F"/>
    <w:rsid w:val="00AC01C6"/>
    <w:rsid w:val="00AC01C9"/>
    <w:rsid w:val="00AC0215"/>
    <w:rsid w:val="00AC0219"/>
    <w:rsid w:val="00AC0242"/>
    <w:rsid w:val="00AC0246"/>
    <w:rsid w:val="00AC024F"/>
    <w:rsid w:val="00AC0250"/>
    <w:rsid w:val="00AC0279"/>
    <w:rsid w:val="00AC02A1"/>
    <w:rsid w:val="00AC0341"/>
    <w:rsid w:val="00AC035C"/>
    <w:rsid w:val="00AC0369"/>
    <w:rsid w:val="00AC0382"/>
    <w:rsid w:val="00AC038A"/>
    <w:rsid w:val="00AC03CD"/>
    <w:rsid w:val="00AC042C"/>
    <w:rsid w:val="00AC046F"/>
    <w:rsid w:val="00AC0499"/>
    <w:rsid w:val="00AC04BF"/>
    <w:rsid w:val="00AC04C8"/>
    <w:rsid w:val="00AC04C9"/>
    <w:rsid w:val="00AC0503"/>
    <w:rsid w:val="00AC054C"/>
    <w:rsid w:val="00AC0598"/>
    <w:rsid w:val="00AC0599"/>
    <w:rsid w:val="00AC0655"/>
    <w:rsid w:val="00AC06E1"/>
    <w:rsid w:val="00AC06EC"/>
    <w:rsid w:val="00AC06F0"/>
    <w:rsid w:val="00AC0717"/>
    <w:rsid w:val="00AC0789"/>
    <w:rsid w:val="00AC078D"/>
    <w:rsid w:val="00AC0790"/>
    <w:rsid w:val="00AC07DA"/>
    <w:rsid w:val="00AC07DE"/>
    <w:rsid w:val="00AC07F4"/>
    <w:rsid w:val="00AC0832"/>
    <w:rsid w:val="00AC086B"/>
    <w:rsid w:val="00AC088D"/>
    <w:rsid w:val="00AC08CC"/>
    <w:rsid w:val="00AC0905"/>
    <w:rsid w:val="00AC091A"/>
    <w:rsid w:val="00AC095C"/>
    <w:rsid w:val="00AC096C"/>
    <w:rsid w:val="00AC0973"/>
    <w:rsid w:val="00AC0990"/>
    <w:rsid w:val="00AC09CD"/>
    <w:rsid w:val="00AC09FC"/>
    <w:rsid w:val="00AC0A01"/>
    <w:rsid w:val="00AC0A2B"/>
    <w:rsid w:val="00AC0A2C"/>
    <w:rsid w:val="00AC0A3E"/>
    <w:rsid w:val="00AC0A46"/>
    <w:rsid w:val="00AC0A51"/>
    <w:rsid w:val="00AC0A68"/>
    <w:rsid w:val="00AC0A76"/>
    <w:rsid w:val="00AC0AEC"/>
    <w:rsid w:val="00AC0AF2"/>
    <w:rsid w:val="00AC0AF4"/>
    <w:rsid w:val="00AC0B49"/>
    <w:rsid w:val="00AC0B4D"/>
    <w:rsid w:val="00AC0BB2"/>
    <w:rsid w:val="00AC0BDC"/>
    <w:rsid w:val="00AC0BEE"/>
    <w:rsid w:val="00AC0C22"/>
    <w:rsid w:val="00AC0C49"/>
    <w:rsid w:val="00AC0C66"/>
    <w:rsid w:val="00AC0C86"/>
    <w:rsid w:val="00AC0C89"/>
    <w:rsid w:val="00AC0C93"/>
    <w:rsid w:val="00AC0CBA"/>
    <w:rsid w:val="00AC0CE8"/>
    <w:rsid w:val="00AC0D14"/>
    <w:rsid w:val="00AC0D73"/>
    <w:rsid w:val="00AC0DB0"/>
    <w:rsid w:val="00AC0E0F"/>
    <w:rsid w:val="00AC0E1E"/>
    <w:rsid w:val="00AC0E2A"/>
    <w:rsid w:val="00AC0E85"/>
    <w:rsid w:val="00AC0E88"/>
    <w:rsid w:val="00AC0EC5"/>
    <w:rsid w:val="00AC0F02"/>
    <w:rsid w:val="00AC0F26"/>
    <w:rsid w:val="00AC0F40"/>
    <w:rsid w:val="00AC0F48"/>
    <w:rsid w:val="00AC0F4D"/>
    <w:rsid w:val="00AC0F5D"/>
    <w:rsid w:val="00AC0FAC"/>
    <w:rsid w:val="00AC1000"/>
    <w:rsid w:val="00AC1087"/>
    <w:rsid w:val="00AC10FA"/>
    <w:rsid w:val="00AC110B"/>
    <w:rsid w:val="00AC110D"/>
    <w:rsid w:val="00AC1128"/>
    <w:rsid w:val="00AC1146"/>
    <w:rsid w:val="00AC1193"/>
    <w:rsid w:val="00AC11AC"/>
    <w:rsid w:val="00AC11C2"/>
    <w:rsid w:val="00AC11C6"/>
    <w:rsid w:val="00AC11D3"/>
    <w:rsid w:val="00AC11EE"/>
    <w:rsid w:val="00AC1206"/>
    <w:rsid w:val="00AC128E"/>
    <w:rsid w:val="00AC12CC"/>
    <w:rsid w:val="00AC12FE"/>
    <w:rsid w:val="00AC1302"/>
    <w:rsid w:val="00AC1327"/>
    <w:rsid w:val="00AC132E"/>
    <w:rsid w:val="00AC1396"/>
    <w:rsid w:val="00AC13A7"/>
    <w:rsid w:val="00AC13D7"/>
    <w:rsid w:val="00AC13E1"/>
    <w:rsid w:val="00AC1406"/>
    <w:rsid w:val="00AC140F"/>
    <w:rsid w:val="00AC141B"/>
    <w:rsid w:val="00AC1430"/>
    <w:rsid w:val="00AC143C"/>
    <w:rsid w:val="00AC14B8"/>
    <w:rsid w:val="00AC14C8"/>
    <w:rsid w:val="00AC151A"/>
    <w:rsid w:val="00AC1534"/>
    <w:rsid w:val="00AC1546"/>
    <w:rsid w:val="00AC155D"/>
    <w:rsid w:val="00AC1641"/>
    <w:rsid w:val="00AC164C"/>
    <w:rsid w:val="00AC1659"/>
    <w:rsid w:val="00AC166E"/>
    <w:rsid w:val="00AC1688"/>
    <w:rsid w:val="00AC16DB"/>
    <w:rsid w:val="00AC16FF"/>
    <w:rsid w:val="00AC171E"/>
    <w:rsid w:val="00AC1746"/>
    <w:rsid w:val="00AC176D"/>
    <w:rsid w:val="00AC1772"/>
    <w:rsid w:val="00AC1786"/>
    <w:rsid w:val="00AC17B6"/>
    <w:rsid w:val="00AC17B8"/>
    <w:rsid w:val="00AC17C3"/>
    <w:rsid w:val="00AC17CD"/>
    <w:rsid w:val="00AC17DA"/>
    <w:rsid w:val="00AC1810"/>
    <w:rsid w:val="00AC1812"/>
    <w:rsid w:val="00AC1821"/>
    <w:rsid w:val="00AC1888"/>
    <w:rsid w:val="00AC189A"/>
    <w:rsid w:val="00AC18C1"/>
    <w:rsid w:val="00AC18E4"/>
    <w:rsid w:val="00AC195C"/>
    <w:rsid w:val="00AC1979"/>
    <w:rsid w:val="00AC1995"/>
    <w:rsid w:val="00AC199B"/>
    <w:rsid w:val="00AC19CA"/>
    <w:rsid w:val="00AC19EC"/>
    <w:rsid w:val="00AC1A38"/>
    <w:rsid w:val="00AC1A43"/>
    <w:rsid w:val="00AC1A86"/>
    <w:rsid w:val="00AC1AC0"/>
    <w:rsid w:val="00AC1AC3"/>
    <w:rsid w:val="00AC1AD4"/>
    <w:rsid w:val="00AC1B4F"/>
    <w:rsid w:val="00AC1BFE"/>
    <w:rsid w:val="00AC1C00"/>
    <w:rsid w:val="00AC1C19"/>
    <w:rsid w:val="00AC1C21"/>
    <w:rsid w:val="00AC1C30"/>
    <w:rsid w:val="00AC1C57"/>
    <w:rsid w:val="00AC1C70"/>
    <w:rsid w:val="00AC1CA2"/>
    <w:rsid w:val="00AC1CAA"/>
    <w:rsid w:val="00AC1CC8"/>
    <w:rsid w:val="00AC1CD0"/>
    <w:rsid w:val="00AC1D17"/>
    <w:rsid w:val="00AC1D4D"/>
    <w:rsid w:val="00AC1D8C"/>
    <w:rsid w:val="00AC1D93"/>
    <w:rsid w:val="00AC1DC3"/>
    <w:rsid w:val="00AC1E01"/>
    <w:rsid w:val="00AC1E1A"/>
    <w:rsid w:val="00AC1E29"/>
    <w:rsid w:val="00AC1E80"/>
    <w:rsid w:val="00AC1EA2"/>
    <w:rsid w:val="00AC1EAD"/>
    <w:rsid w:val="00AC1EB2"/>
    <w:rsid w:val="00AC1EC5"/>
    <w:rsid w:val="00AC1F01"/>
    <w:rsid w:val="00AC1F02"/>
    <w:rsid w:val="00AC1F08"/>
    <w:rsid w:val="00AC1F38"/>
    <w:rsid w:val="00AC1F43"/>
    <w:rsid w:val="00AC1F8F"/>
    <w:rsid w:val="00AC1FBD"/>
    <w:rsid w:val="00AC1FD9"/>
    <w:rsid w:val="00AC1FF9"/>
    <w:rsid w:val="00AC2010"/>
    <w:rsid w:val="00AC2024"/>
    <w:rsid w:val="00AC203D"/>
    <w:rsid w:val="00AC209B"/>
    <w:rsid w:val="00AC209E"/>
    <w:rsid w:val="00AC20A8"/>
    <w:rsid w:val="00AC20CD"/>
    <w:rsid w:val="00AC2100"/>
    <w:rsid w:val="00AC2128"/>
    <w:rsid w:val="00AC2167"/>
    <w:rsid w:val="00AC218A"/>
    <w:rsid w:val="00AC21AB"/>
    <w:rsid w:val="00AC21DD"/>
    <w:rsid w:val="00AC21DE"/>
    <w:rsid w:val="00AC21E0"/>
    <w:rsid w:val="00AC2210"/>
    <w:rsid w:val="00AC2221"/>
    <w:rsid w:val="00AC2254"/>
    <w:rsid w:val="00AC227E"/>
    <w:rsid w:val="00AC2318"/>
    <w:rsid w:val="00AC2331"/>
    <w:rsid w:val="00AC234A"/>
    <w:rsid w:val="00AC2374"/>
    <w:rsid w:val="00AC23A0"/>
    <w:rsid w:val="00AC23BD"/>
    <w:rsid w:val="00AC23E0"/>
    <w:rsid w:val="00AC23EF"/>
    <w:rsid w:val="00AC23F2"/>
    <w:rsid w:val="00AC23F3"/>
    <w:rsid w:val="00AC23FC"/>
    <w:rsid w:val="00AC241C"/>
    <w:rsid w:val="00AC2465"/>
    <w:rsid w:val="00AC246F"/>
    <w:rsid w:val="00AC249A"/>
    <w:rsid w:val="00AC24DA"/>
    <w:rsid w:val="00AC24ED"/>
    <w:rsid w:val="00AC2507"/>
    <w:rsid w:val="00AC2534"/>
    <w:rsid w:val="00AC253D"/>
    <w:rsid w:val="00AC255B"/>
    <w:rsid w:val="00AC2574"/>
    <w:rsid w:val="00AC25AD"/>
    <w:rsid w:val="00AC25B8"/>
    <w:rsid w:val="00AC25BF"/>
    <w:rsid w:val="00AC2603"/>
    <w:rsid w:val="00AC266C"/>
    <w:rsid w:val="00AC2688"/>
    <w:rsid w:val="00AC26BE"/>
    <w:rsid w:val="00AC26C4"/>
    <w:rsid w:val="00AC26FC"/>
    <w:rsid w:val="00AC2738"/>
    <w:rsid w:val="00AC27A8"/>
    <w:rsid w:val="00AC27C2"/>
    <w:rsid w:val="00AC27C4"/>
    <w:rsid w:val="00AC27E2"/>
    <w:rsid w:val="00AC27FA"/>
    <w:rsid w:val="00AC27FC"/>
    <w:rsid w:val="00AC27FE"/>
    <w:rsid w:val="00AC284E"/>
    <w:rsid w:val="00AC28DE"/>
    <w:rsid w:val="00AC28F6"/>
    <w:rsid w:val="00AC28F8"/>
    <w:rsid w:val="00AC291A"/>
    <w:rsid w:val="00AC291D"/>
    <w:rsid w:val="00AC2927"/>
    <w:rsid w:val="00AC294A"/>
    <w:rsid w:val="00AC2965"/>
    <w:rsid w:val="00AC2972"/>
    <w:rsid w:val="00AC2981"/>
    <w:rsid w:val="00AC2982"/>
    <w:rsid w:val="00AC2996"/>
    <w:rsid w:val="00AC29BE"/>
    <w:rsid w:val="00AC29D8"/>
    <w:rsid w:val="00AC2A5F"/>
    <w:rsid w:val="00AC2A75"/>
    <w:rsid w:val="00AC2A8A"/>
    <w:rsid w:val="00AC2ADC"/>
    <w:rsid w:val="00AC2AE2"/>
    <w:rsid w:val="00AC2B07"/>
    <w:rsid w:val="00AC2B34"/>
    <w:rsid w:val="00AC2B6D"/>
    <w:rsid w:val="00AC2B72"/>
    <w:rsid w:val="00AC2B8B"/>
    <w:rsid w:val="00AC2BC2"/>
    <w:rsid w:val="00AC2BCD"/>
    <w:rsid w:val="00AC2BE9"/>
    <w:rsid w:val="00AC2C4D"/>
    <w:rsid w:val="00AC2C5E"/>
    <w:rsid w:val="00AC2D2F"/>
    <w:rsid w:val="00AC2D34"/>
    <w:rsid w:val="00AC2D5C"/>
    <w:rsid w:val="00AC2D6E"/>
    <w:rsid w:val="00AC2DA5"/>
    <w:rsid w:val="00AC2DAF"/>
    <w:rsid w:val="00AC2DD4"/>
    <w:rsid w:val="00AC2E58"/>
    <w:rsid w:val="00AC2E84"/>
    <w:rsid w:val="00AC2E98"/>
    <w:rsid w:val="00AC2EA1"/>
    <w:rsid w:val="00AC2EBF"/>
    <w:rsid w:val="00AC2EF2"/>
    <w:rsid w:val="00AC2EF8"/>
    <w:rsid w:val="00AC2F06"/>
    <w:rsid w:val="00AC2F2B"/>
    <w:rsid w:val="00AC2F81"/>
    <w:rsid w:val="00AC2F96"/>
    <w:rsid w:val="00AC2FB3"/>
    <w:rsid w:val="00AC3016"/>
    <w:rsid w:val="00AC302D"/>
    <w:rsid w:val="00AC3067"/>
    <w:rsid w:val="00AC306A"/>
    <w:rsid w:val="00AC3109"/>
    <w:rsid w:val="00AC311B"/>
    <w:rsid w:val="00AC311F"/>
    <w:rsid w:val="00AC3130"/>
    <w:rsid w:val="00AC314C"/>
    <w:rsid w:val="00AC3151"/>
    <w:rsid w:val="00AC3175"/>
    <w:rsid w:val="00AC317C"/>
    <w:rsid w:val="00AC31A9"/>
    <w:rsid w:val="00AC31AE"/>
    <w:rsid w:val="00AC31D2"/>
    <w:rsid w:val="00AC31DB"/>
    <w:rsid w:val="00AC31E2"/>
    <w:rsid w:val="00AC31EB"/>
    <w:rsid w:val="00AC31EC"/>
    <w:rsid w:val="00AC31F3"/>
    <w:rsid w:val="00AC3208"/>
    <w:rsid w:val="00AC3223"/>
    <w:rsid w:val="00AC3232"/>
    <w:rsid w:val="00AC323C"/>
    <w:rsid w:val="00AC3273"/>
    <w:rsid w:val="00AC329D"/>
    <w:rsid w:val="00AC32B2"/>
    <w:rsid w:val="00AC32C4"/>
    <w:rsid w:val="00AC3314"/>
    <w:rsid w:val="00AC3372"/>
    <w:rsid w:val="00AC341A"/>
    <w:rsid w:val="00AC343B"/>
    <w:rsid w:val="00AC348F"/>
    <w:rsid w:val="00AC34B1"/>
    <w:rsid w:val="00AC34B4"/>
    <w:rsid w:val="00AC34D9"/>
    <w:rsid w:val="00AC3527"/>
    <w:rsid w:val="00AC354B"/>
    <w:rsid w:val="00AC355A"/>
    <w:rsid w:val="00AC3577"/>
    <w:rsid w:val="00AC3593"/>
    <w:rsid w:val="00AC35A4"/>
    <w:rsid w:val="00AC35A6"/>
    <w:rsid w:val="00AC35B7"/>
    <w:rsid w:val="00AC35BF"/>
    <w:rsid w:val="00AC35F8"/>
    <w:rsid w:val="00AC35FF"/>
    <w:rsid w:val="00AC360C"/>
    <w:rsid w:val="00AC361E"/>
    <w:rsid w:val="00AC362D"/>
    <w:rsid w:val="00AC3654"/>
    <w:rsid w:val="00AC3695"/>
    <w:rsid w:val="00AC36C6"/>
    <w:rsid w:val="00AC36E9"/>
    <w:rsid w:val="00AC372C"/>
    <w:rsid w:val="00AC3758"/>
    <w:rsid w:val="00AC3779"/>
    <w:rsid w:val="00AC3780"/>
    <w:rsid w:val="00AC37CA"/>
    <w:rsid w:val="00AC3819"/>
    <w:rsid w:val="00AC383A"/>
    <w:rsid w:val="00AC3866"/>
    <w:rsid w:val="00AC396C"/>
    <w:rsid w:val="00AC3970"/>
    <w:rsid w:val="00AC3976"/>
    <w:rsid w:val="00AC39E0"/>
    <w:rsid w:val="00AC3A0E"/>
    <w:rsid w:val="00AC3A1D"/>
    <w:rsid w:val="00AC3A96"/>
    <w:rsid w:val="00AC3AAC"/>
    <w:rsid w:val="00AC3AB8"/>
    <w:rsid w:val="00AC3AC3"/>
    <w:rsid w:val="00AC3AE6"/>
    <w:rsid w:val="00AC3B21"/>
    <w:rsid w:val="00AC3B39"/>
    <w:rsid w:val="00AC3B76"/>
    <w:rsid w:val="00AC3B86"/>
    <w:rsid w:val="00AC3BD0"/>
    <w:rsid w:val="00AC3BF5"/>
    <w:rsid w:val="00AC3BF6"/>
    <w:rsid w:val="00AC3C02"/>
    <w:rsid w:val="00AC3C22"/>
    <w:rsid w:val="00AC3C29"/>
    <w:rsid w:val="00AC3C47"/>
    <w:rsid w:val="00AC3C4F"/>
    <w:rsid w:val="00AC3C53"/>
    <w:rsid w:val="00AC3CC3"/>
    <w:rsid w:val="00AC3CCB"/>
    <w:rsid w:val="00AC3D06"/>
    <w:rsid w:val="00AC3D10"/>
    <w:rsid w:val="00AC3D26"/>
    <w:rsid w:val="00AC3D3A"/>
    <w:rsid w:val="00AC3D4B"/>
    <w:rsid w:val="00AC3DA3"/>
    <w:rsid w:val="00AC3E01"/>
    <w:rsid w:val="00AC3E30"/>
    <w:rsid w:val="00AC3E50"/>
    <w:rsid w:val="00AC3E76"/>
    <w:rsid w:val="00AC3E92"/>
    <w:rsid w:val="00AC3EDF"/>
    <w:rsid w:val="00AC3F43"/>
    <w:rsid w:val="00AC3F52"/>
    <w:rsid w:val="00AC3F80"/>
    <w:rsid w:val="00AC3FD2"/>
    <w:rsid w:val="00AC3FE4"/>
    <w:rsid w:val="00AC3FF3"/>
    <w:rsid w:val="00AC401E"/>
    <w:rsid w:val="00AC4054"/>
    <w:rsid w:val="00AC405E"/>
    <w:rsid w:val="00AC4080"/>
    <w:rsid w:val="00AC40D9"/>
    <w:rsid w:val="00AC410A"/>
    <w:rsid w:val="00AC410F"/>
    <w:rsid w:val="00AC4113"/>
    <w:rsid w:val="00AC4121"/>
    <w:rsid w:val="00AC414C"/>
    <w:rsid w:val="00AC4189"/>
    <w:rsid w:val="00AC4193"/>
    <w:rsid w:val="00AC41C9"/>
    <w:rsid w:val="00AC41D3"/>
    <w:rsid w:val="00AC41E5"/>
    <w:rsid w:val="00AC420C"/>
    <w:rsid w:val="00AC425A"/>
    <w:rsid w:val="00AC4293"/>
    <w:rsid w:val="00AC42BF"/>
    <w:rsid w:val="00AC42EC"/>
    <w:rsid w:val="00AC433C"/>
    <w:rsid w:val="00AC43D7"/>
    <w:rsid w:val="00AC441C"/>
    <w:rsid w:val="00AC4443"/>
    <w:rsid w:val="00AC448C"/>
    <w:rsid w:val="00AC4496"/>
    <w:rsid w:val="00AC44AF"/>
    <w:rsid w:val="00AC44B7"/>
    <w:rsid w:val="00AC44E3"/>
    <w:rsid w:val="00AC44FF"/>
    <w:rsid w:val="00AC450F"/>
    <w:rsid w:val="00AC451F"/>
    <w:rsid w:val="00AC454E"/>
    <w:rsid w:val="00AC45BB"/>
    <w:rsid w:val="00AC4622"/>
    <w:rsid w:val="00AC4652"/>
    <w:rsid w:val="00AC469A"/>
    <w:rsid w:val="00AC46E5"/>
    <w:rsid w:val="00AC46F1"/>
    <w:rsid w:val="00AC46FB"/>
    <w:rsid w:val="00AC4700"/>
    <w:rsid w:val="00AC473C"/>
    <w:rsid w:val="00AC4746"/>
    <w:rsid w:val="00AC4749"/>
    <w:rsid w:val="00AC4759"/>
    <w:rsid w:val="00AC477F"/>
    <w:rsid w:val="00AC4789"/>
    <w:rsid w:val="00AC47BE"/>
    <w:rsid w:val="00AC4834"/>
    <w:rsid w:val="00AC4845"/>
    <w:rsid w:val="00AC484B"/>
    <w:rsid w:val="00AC4852"/>
    <w:rsid w:val="00AC4855"/>
    <w:rsid w:val="00AC4869"/>
    <w:rsid w:val="00AC488C"/>
    <w:rsid w:val="00AC489B"/>
    <w:rsid w:val="00AC48F5"/>
    <w:rsid w:val="00AC490E"/>
    <w:rsid w:val="00AC492E"/>
    <w:rsid w:val="00AC493F"/>
    <w:rsid w:val="00AC496B"/>
    <w:rsid w:val="00AC4989"/>
    <w:rsid w:val="00AC4990"/>
    <w:rsid w:val="00AC49B8"/>
    <w:rsid w:val="00AC49C9"/>
    <w:rsid w:val="00AC49CA"/>
    <w:rsid w:val="00AC49F0"/>
    <w:rsid w:val="00AC4A0A"/>
    <w:rsid w:val="00AC4A72"/>
    <w:rsid w:val="00AC4A81"/>
    <w:rsid w:val="00AC4AA8"/>
    <w:rsid w:val="00AC4AB8"/>
    <w:rsid w:val="00AC4ABA"/>
    <w:rsid w:val="00AC4AD9"/>
    <w:rsid w:val="00AC4B23"/>
    <w:rsid w:val="00AC4B29"/>
    <w:rsid w:val="00AC4B4E"/>
    <w:rsid w:val="00AC4B5B"/>
    <w:rsid w:val="00AC4B8E"/>
    <w:rsid w:val="00AC4BFE"/>
    <w:rsid w:val="00AC4C00"/>
    <w:rsid w:val="00AC4C37"/>
    <w:rsid w:val="00AC4C5F"/>
    <w:rsid w:val="00AC4C7F"/>
    <w:rsid w:val="00AC4C95"/>
    <w:rsid w:val="00AC4CA4"/>
    <w:rsid w:val="00AC4CAD"/>
    <w:rsid w:val="00AC4CBA"/>
    <w:rsid w:val="00AC4D29"/>
    <w:rsid w:val="00AC4D50"/>
    <w:rsid w:val="00AC4D87"/>
    <w:rsid w:val="00AC4DB2"/>
    <w:rsid w:val="00AC4DC0"/>
    <w:rsid w:val="00AC4E16"/>
    <w:rsid w:val="00AC4E45"/>
    <w:rsid w:val="00AC4E57"/>
    <w:rsid w:val="00AC4E75"/>
    <w:rsid w:val="00AC4F5B"/>
    <w:rsid w:val="00AC4F81"/>
    <w:rsid w:val="00AC4FC2"/>
    <w:rsid w:val="00AC4FFB"/>
    <w:rsid w:val="00AC5003"/>
    <w:rsid w:val="00AC501E"/>
    <w:rsid w:val="00AC5093"/>
    <w:rsid w:val="00AC50D0"/>
    <w:rsid w:val="00AC50D8"/>
    <w:rsid w:val="00AC5118"/>
    <w:rsid w:val="00AC5149"/>
    <w:rsid w:val="00AC5180"/>
    <w:rsid w:val="00AC5189"/>
    <w:rsid w:val="00AC51C8"/>
    <w:rsid w:val="00AC5218"/>
    <w:rsid w:val="00AC5231"/>
    <w:rsid w:val="00AC5266"/>
    <w:rsid w:val="00AC5298"/>
    <w:rsid w:val="00AC52AA"/>
    <w:rsid w:val="00AC52C7"/>
    <w:rsid w:val="00AC52D6"/>
    <w:rsid w:val="00AC5306"/>
    <w:rsid w:val="00AC532E"/>
    <w:rsid w:val="00AC534A"/>
    <w:rsid w:val="00AC5378"/>
    <w:rsid w:val="00AC53A5"/>
    <w:rsid w:val="00AC53CD"/>
    <w:rsid w:val="00AC5429"/>
    <w:rsid w:val="00AC544B"/>
    <w:rsid w:val="00AC5455"/>
    <w:rsid w:val="00AC545E"/>
    <w:rsid w:val="00AC546F"/>
    <w:rsid w:val="00AC5489"/>
    <w:rsid w:val="00AC54AC"/>
    <w:rsid w:val="00AC5514"/>
    <w:rsid w:val="00AC5519"/>
    <w:rsid w:val="00AC551B"/>
    <w:rsid w:val="00AC551D"/>
    <w:rsid w:val="00AC55A7"/>
    <w:rsid w:val="00AC55A8"/>
    <w:rsid w:val="00AC55B3"/>
    <w:rsid w:val="00AC55B6"/>
    <w:rsid w:val="00AC55C2"/>
    <w:rsid w:val="00AC55D5"/>
    <w:rsid w:val="00AC55F4"/>
    <w:rsid w:val="00AC560C"/>
    <w:rsid w:val="00AC5622"/>
    <w:rsid w:val="00AC564F"/>
    <w:rsid w:val="00AC5677"/>
    <w:rsid w:val="00AC56A0"/>
    <w:rsid w:val="00AC56C3"/>
    <w:rsid w:val="00AC56E0"/>
    <w:rsid w:val="00AC573A"/>
    <w:rsid w:val="00AC5749"/>
    <w:rsid w:val="00AC5759"/>
    <w:rsid w:val="00AC57AE"/>
    <w:rsid w:val="00AC57EF"/>
    <w:rsid w:val="00AC57F8"/>
    <w:rsid w:val="00AC5819"/>
    <w:rsid w:val="00AC581B"/>
    <w:rsid w:val="00AC5825"/>
    <w:rsid w:val="00AC582B"/>
    <w:rsid w:val="00AC5873"/>
    <w:rsid w:val="00AC5877"/>
    <w:rsid w:val="00AC58A1"/>
    <w:rsid w:val="00AC58BB"/>
    <w:rsid w:val="00AC5914"/>
    <w:rsid w:val="00AC595F"/>
    <w:rsid w:val="00AC5973"/>
    <w:rsid w:val="00AC597D"/>
    <w:rsid w:val="00AC597E"/>
    <w:rsid w:val="00AC599E"/>
    <w:rsid w:val="00AC59BE"/>
    <w:rsid w:val="00AC59D4"/>
    <w:rsid w:val="00AC5A0D"/>
    <w:rsid w:val="00AC5A10"/>
    <w:rsid w:val="00AC5A48"/>
    <w:rsid w:val="00AC5A8E"/>
    <w:rsid w:val="00AC5A9C"/>
    <w:rsid w:val="00AC5ABE"/>
    <w:rsid w:val="00AC5AC0"/>
    <w:rsid w:val="00AC5B01"/>
    <w:rsid w:val="00AC5B10"/>
    <w:rsid w:val="00AC5BC7"/>
    <w:rsid w:val="00AC5BE5"/>
    <w:rsid w:val="00AC5BF0"/>
    <w:rsid w:val="00AC5C08"/>
    <w:rsid w:val="00AC5C1C"/>
    <w:rsid w:val="00AC5C5D"/>
    <w:rsid w:val="00AC5CBC"/>
    <w:rsid w:val="00AC5D04"/>
    <w:rsid w:val="00AC5D9B"/>
    <w:rsid w:val="00AC5DEA"/>
    <w:rsid w:val="00AC5E01"/>
    <w:rsid w:val="00AC5E2A"/>
    <w:rsid w:val="00AC5E2C"/>
    <w:rsid w:val="00AC5E5D"/>
    <w:rsid w:val="00AC5E69"/>
    <w:rsid w:val="00AC5E74"/>
    <w:rsid w:val="00AC5E79"/>
    <w:rsid w:val="00AC5F14"/>
    <w:rsid w:val="00AC5F7C"/>
    <w:rsid w:val="00AC5F7D"/>
    <w:rsid w:val="00AC5FB8"/>
    <w:rsid w:val="00AC601D"/>
    <w:rsid w:val="00AC602E"/>
    <w:rsid w:val="00AC6050"/>
    <w:rsid w:val="00AC6070"/>
    <w:rsid w:val="00AC60AC"/>
    <w:rsid w:val="00AC60D9"/>
    <w:rsid w:val="00AC615D"/>
    <w:rsid w:val="00AC6174"/>
    <w:rsid w:val="00AC6176"/>
    <w:rsid w:val="00AC619C"/>
    <w:rsid w:val="00AC61AB"/>
    <w:rsid w:val="00AC6203"/>
    <w:rsid w:val="00AC6208"/>
    <w:rsid w:val="00AC6228"/>
    <w:rsid w:val="00AC625B"/>
    <w:rsid w:val="00AC6274"/>
    <w:rsid w:val="00AC6286"/>
    <w:rsid w:val="00AC6290"/>
    <w:rsid w:val="00AC6292"/>
    <w:rsid w:val="00AC62E0"/>
    <w:rsid w:val="00AC62EB"/>
    <w:rsid w:val="00AC62FE"/>
    <w:rsid w:val="00AC6318"/>
    <w:rsid w:val="00AC6348"/>
    <w:rsid w:val="00AC635F"/>
    <w:rsid w:val="00AC6370"/>
    <w:rsid w:val="00AC63A0"/>
    <w:rsid w:val="00AC63C4"/>
    <w:rsid w:val="00AC63D1"/>
    <w:rsid w:val="00AC63E1"/>
    <w:rsid w:val="00AC643B"/>
    <w:rsid w:val="00AC6473"/>
    <w:rsid w:val="00AC64AD"/>
    <w:rsid w:val="00AC64BC"/>
    <w:rsid w:val="00AC64C5"/>
    <w:rsid w:val="00AC64F3"/>
    <w:rsid w:val="00AC64FF"/>
    <w:rsid w:val="00AC6519"/>
    <w:rsid w:val="00AC6547"/>
    <w:rsid w:val="00AC6556"/>
    <w:rsid w:val="00AC6593"/>
    <w:rsid w:val="00AC659C"/>
    <w:rsid w:val="00AC65BA"/>
    <w:rsid w:val="00AC65C6"/>
    <w:rsid w:val="00AC65D5"/>
    <w:rsid w:val="00AC65DB"/>
    <w:rsid w:val="00AC65FB"/>
    <w:rsid w:val="00AC6622"/>
    <w:rsid w:val="00AC6643"/>
    <w:rsid w:val="00AC6647"/>
    <w:rsid w:val="00AC6667"/>
    <w:rsid w:val="00AC668D"/>
    <w:rsid w:val="00AC66AE"/>
    <w:rsid w:val="00AC66D5"/>
    <w:rsid w:val="00AC6712"/>
    <w:rsid w:val="00AC6718"/>
    <w:rsid w:val="00AC672D"/>
    <w:rsid w:val="00AC674C"/>
    <w:rsid w:val="00AC679D"/>
    <w:rsid w:val="00AC67B0"/>
    <w:rsid w:val="00AC67B3"/>
    <w:rsid w:val="00AC67D9"/>
    <w:rsid w:val="00AC67EE"/>
    <w:rsid w:val="00AC6879"/>
    <w:rsid w:val="00AC68B5"/>
    <w:rsid w:val="00AC68B6"/>
    <w:rsid w:val="00AC68C3"/>
    <w:rsid w:val="00AC68D4"/>
    <w:rsid w:val="00AC68E2"/>
    <w:rsid w:val="00AC68E5"/>
    <w:rsid w:val="00AC6918"/>
    <w:rsid w:val="00AC691F"/>
    <w:rsid w:val="00AC694F"/>
    <w:rsid w:val="00AC6950"/>
    <w:rsid w:val="00AC698A"/>
    <w:rsid w:val="00AC69D1"/>
    <w:rsid w:val="00AC6A33"/>
    <w:rsid w:val="00AC6A9D"/>
    <w:rsid w:val="00AC6ADA"/>
    <w:rsid w:val="00AC6AFA"/>
    <w:rsid w:val="00AC6B55"/>
    <w:rsid w:val="00AC6B58"/>
    <w:rsid w:val="00AC6BB9"/>
    <w:rsid w:val="00AC6BC0"/>
    <w:rsid w:val="00AC6BC9"/>
    <w:rsid w:val="00AC6C17"/>
    <w:rsid w:val="00AC6C21"/>
    <w:rsid w:val="00AC6C5D"/>
    <w:rsid w:val="00AC6C98"/>
    <w:rsid w:val="00AC6CA0"/>
    <w:rsid w:val="00AC6CC5"/>
    <w:rsid w:val="00AC6D3E"/>
    <w:rsid w:val="00AC6D52"/>
    <w:rsid w:val="00AC6D75"/>
    <w:rsid w:val="00AC6DC0"/>
    <w:rsid w:val="00AC6DE2"/>
    <w:rsid w:val="00AC6E22"/>
    <w:rsid w:val="00AC6E66"/>
    <w:rsid w:val="00AC6E79"/>
    <w:rsid w:val="00AC6E82"/>
    <w:rsid w:val="00AC6EA8"/>
    <w:rsid w:val="00AC6EAE"/>
    <w:rsid w:val="00AC6EC3"/>
    <w:rsid w:val="00AC6EC5"/>
    <w:rsid w:val="00AC6ED0"/>
    <w:rsid w:val="00AC6EFC"/>
    <w:rsid w:val="00AC6F22"/>
    <w:rsid w:val="00AC6F39"/>
    <w:rsid w:val="00AC6F43"/>
    <w:rsid w:val="00AC6F5E"/>
    <w:rsid w:val="00AC6F6F"/>
    <w:rsid w:val="00AC6F84"/>
    <w:rsid w:val="00AC6F9A"/>
    <w:rsid w:val="00AC6FA9"/>
    <w:rsid w:val="00AC6FF3"/>
    <w:rsid w:val="00AC7011"/>
    <w:rsid w:val="00AC704E"/>
    <w:rsid w:val="00AC7065"/>
    <w:rsid w:val="00AC7070"/>
    <w:rsid w:val="00AC707E"/>
    <w:rsid w:val="00AC708D"/>
    <w:rsid w:val="00AC7098"/>
    <w:rsid w:val="00AC70D3"/>
    <w:rsid w:val="00AC7142"/>
    <w:rsid w:val="00AC7144"/>
    <w:rsid w:val="00AC7154"/>
    <w:rsid w:val="00AC7155"/>
    <w:rsid w:val="00AC7158"/>
    <w:rsid w:val="00AC718A"/>
    <w:rsid w:val="00AC71CA"/>
    <w:rsid w:val="00AC720A"/>
    <w:rsid w:val="00AC724B"/>
    <w:rsid w:val="00AC724E"/>
    <w:rsid w:val="00AC7263"/>
    <w:rsid w:val="00AC726F"/>
    <w:rsid w:val="00AC7276"/>
    <w:rsid w:val="00AC727C"/>
    <w:rsid w:val="00AC729D"/>
    <w:rsid w:val="00AC72AA"/>
    <w:rsid w:val="00AC72C9"/>
    <w:rsid w:val="00AC72D5"/>
    <w:rsid w:val="00AC733E"/>
    <w:rsid w:val="00AC7359"/>
    <w:rsid w:val="00AC736F"/>
    <w:rsid w:val="00AC73A2"/>
    <w:rsid w:val="00AC741F"/>
    <w:rsid w:val="00AC7432"/>
    <w:rsid w:val="00AC7439"/>
    <w:rsid w:val="00AC74AB"/>
    <w:rsid w:val="00AC74D7"/>
    <w:rsid w:val="00AC7542"/>
    <w:rsid w:val="00AC7556"/>
    <w:rsid w:val="00AC7567"/>
    <w:rsid w:val="00AC7575"/>
    <w:rsid w:val="00AC7576"/>
    <w:rsid w:val="00AC7592"/>
    <w:rsid w:val="00AC75C4"/>
    <w:rsid w:val="00AC75C9"/>
    <w:rsid w:val="00AC75F2"/>
    <w:rsid w:val="00AC7625"/>
    <w:rsid w:val="00AC769E"/>
    <w:rsid w:val="00AC76C0"/>
    <w:rsid w:val="00AC76E6"/>
    <w:rsid w:val="00AC7701"/>
    <w:rsid w:val="00AC7713"/>
    <w:rsid w:val="00AC773E"/>
    <w:rsid w:val="00AC7744"/>
    <w:rsid w:val="00AC7758"/>
    <w:rsid w:val="00AC779E"/>
    <w:rsid w:val="00AC77B8"/>
    <w:rsid w:val="00AC77E6"/>
    <w:rsid w:val="00AC7848"/>
    <w:rsid w:val="00AC7853"/>
    <w:rsid w:val="00AC7859"/>
    <w:rsid w:val="00AC785C"/>
    <w:rsid w:val="00AC78B4"/>
    <w:rsid w:val="00AC78B7"/>
    <w:rsid w:val="00AC7963"/>
    <w:rsid w:val="00AC7966"/>
    <w:rsid w:val="00AC7A1A"/>
    <w:rsid w:val="00AC7A3F"/>
    <w:rsid w:val="00AC7A50"/>
    <w:rsid w:val="00AC7A68"/>
    <w:rsid w:val="00AC7AA7"/>
    <w:rsid w:val="00AC7AE9"/>
    <w:rsid w:val="00AC7B1A"/>
    <w:rsid w:val="00AC7B94"/>
    <w:rsid w:val="00AC7BF4"/>
    <w:rsid w:val="00AC7C27"/>
    <w:rsid w:val="00AC7C5C"/>
    <w:rsid w:val="00AC7C65"/>
    <w:rsid w:val="00AC7CB2"/>
    <w:rsid w:val="00AC7D64"/>
    <w:rsid w:val="00AC7D83"/>
    <w:rsid w:val="00AC7DA0"/>
    <w:rsid w:val="00AC7DA6"/>
    <w:rsid w:val="00AC7DDD"/>
    <w:rsid w:val="00AC7E06"/>
    <w:rsid w:val="00AC7E1A"/>
    <w:rsid w:val="00AC7E4E"/>
    <w:rsid w:val="00AC7E66"/>
    <w:rsid w:val="00AC7EAB"/>
    <w:rsid w:val="00AC7EE4"/>
    <w:rsid w:val="00AC7EF1"/>
    <w:rsid w:val="00AC7EF6"/>
    <w:rsid w:val="00AC7EFA"/>
    <w:rsid w:val="00AC7EFF"/>
    <w:rsid w:val="00AC7F16"/>
    <w:rsid w:val="00AC7F54"/>
    <w:rsid w:val="00AC7FBE"/>
    <w:rsid w:val="00AC7FD1"/>
    <w:rsid w:val="00AC7FE8"/>
    <w:rsid w:val="00AD0008"/>
    <w:rsid w:val="00AD001F"/>
    <w:rsid w:val="00AD0026"/>
    <w:rsid w:val="00AD017C"/>
    <w:rsid w:val="00AD017F"/>
    <w:rsid w:val="00AD0186"/>
    <w:rsid w:val="00AD01CD"/>
    <w:rsid w:val="00AD0201"/>
    <w:rsid w:val="00AD0206"/>
    <w:rsid w:val="00AD022B"/>
    <w:rsid w:val="00AD0251"/>
    <w:rsid w:val="00AD026E"/>
    <w:rsid w:val="00AD0286"/>
    <w:rsid w:val="00AD02B1"/>
    <w:rsid w:val="00AD02D0"/>
    <w:rsid w:val="00AD02D2"/>
    <w:rsid w:val="00AD02E0"/>
    <w:rsid w:val="00AD0325"/>
    <w:rsid w:val="00AD0343"/>
    <w:rsid w:val="00AD038D"/>
    <w:rsid w:val="00AD0392"/>
    <w:rsid w:val="00AD039E"/>
    <w:rsid w:val="00AD03A1"/>
    <w:rsid w:val="00AD03B6"/>
    <w:rsid w:val="00AD03E0"/>
    <w:rsid w:val="00AD03EF"/>
    <w:rsid w:val="00AD040B"/>
    <w:rsid w:val="00AD042B"/>
    <w:rsid w:val="00AD0442"/>
    <w:rsid w:val="00AD0497"/>
    <w:rsid w:val="00AD04B4"/>
    <w:rsid w:val="00AD050B"/>
    <w:rsid w:val="00AD0546"/>
    <w:rsid w:val="00AD057B"/>
    <w:rsid w:val="00AD05BC"/>
    <w:rsid w:val="00AD05C6"/>
    <w:rsid w:val="00AD05D3"/>
    <w:rsid w:val="00AD061A"/>
    <w:rsid w:val="00AD062F"/>
    <w:rsid w:val="00AD0630"/>
    <w:rsid w:val="00AD0670"/>
    <w:rsid w:val="00AD0672"/>
    <w:rsid w:val="00AD069A"/>
    <w:rsid w:val="00AD06DB"/>
    <w:rsid w:val="00AD06EE"/>
    <w:rsid w:val="00AD0708"/>
    <w:rsid w:val="00AD070E"/>
    <w:rsid w:val="00AD0737"/>
    <w:rsid w:val="00AD077A"/>
    <w:rsid w:val="00AD0785"/>
    <w:rsid w:val="00AD07FF"/>
    <w:rsid w:val="00AD0838"/>
    <w:rsid w:val="00AD084C"/>
    <w:rsid w:val="00AD0857"/>
    <w:rsid w:val="00AD0895"/>
    <w:rsid w:val="00AD08CB"/>
    <w:rsid w:val="00AD08D5"/>
    <w:rsid w:val="00AD093E"/>
    <w:rsid w:val="00AD09A2"/>
    <w:rsid w:val="00AD09DA"/>
    <w:rsid w:val="00AD09E5"/>
    <w:rsid w:val="00AD09F1"/>
    <w:rsid w:val="00AD0A04"/>
    <w:rsid w:val="00AD0A1D"/>
    <w:rsid w:val="00AD0A50"/>
    <w:rsid w:val="00AD0A7D"/>
    <w:rsid w:val="00AD0A7E"/>
    <w:rsid w:val="00AD0A82"/>
    <w:rsid w:val="00AD0A8E"/>
    <w:rsid w:val="00AD0A9B"/>
    <w:rsid w:val="00AD0B0B"/>
    <w:rsid w:val="00AD0B77"/>
    <w:rsid w:val="00AD0C30"/>
    <w:rsid w:val="00AD0C57"/>
    <w:rsid w:val="00AD0C71"/>
    <w:rsid w:val="00AD0C95"/>
    <w:rsid w:val="00AD0CA9"/>
    <w:rsid w:val="00AD0CB9"/>
    <w:rsid w:val="00AD0CDD"/>
    <w:rsid w:val="00AD0CED"/>
    <w:rsid w:val="00AD0D26"/>
    <w:rsid w:val="00AD0D74"/>
    <w:rsid w:val="00AD0D8B"/>
    <w:rsid w:val="00AD0D9A"/>
    <w:rsid w:val="00AD0DD5"/>
    <w:rsid w:val="00AD0DEC"/>
    <w:rsid w:val="00AD0E24"/>
    <w:rsid w:val="00AD0EB3"/>
    <w:rsid w:val="00AD0ED4"/>
    <w:rsid w:val="00AD0EE8"/>
    <w:rsid w:val="00AD0F24"/>
    <w:rsid w:val="00AD0F3E"/>
    <w:rsid w:val="00AD0F4E"/>
    <w:rsid w:val="00AD0F68"/>
    <w:rsid w:val="00AD0F7C"/>
    <w:rsid w:val="00AD0F87"/>
    <w:rsid w:val="00AD0FB2"/>
    <w:rsid w:val="00AD0FED"/>
    <w:rsid w:val="00AD1008"/>
    <w:rsid w:val="00AD1044"/>
    <w:rsid w:val="00AD1052"/>
    <w:rsid w:val="00AD1062"/>
    <w:rsid w:val="00AD106B"/>
    <w:rsid w:val="00AD106E"/>
    <w:rsid w:val="00AD1074"/>
    <w:rsid w:val="00AD1077"/>
    <w:rsid w:val="00AD10B0"/>
    <w:rsid w:val="00AD10B1"/>
    <w:rsid w:val="00AD10BD"/>
    <w:rsid w:val="00AD10BE"/>
    <w:rsid w:val="00AD114B"/>
    <w:rsid w:val="00AD117D"/>
    <w:rsid w:val="00AD119D"/>
    <w:rsid w:val="00AD11AF"/>
    <w:rsid w:val="00AD1211"/>
    <w:rsid w:val="00AD1227"/>
    <w:rsid w:val="00AD124B"/>
    <w:rsid w:val="00AD1271"/>
    <w:rsid w:val="00AD1291"/>
    <w:rsid w:val="00AD12BD"/>
    <w:rsid w:val="00AD12C8"/>
    <w:rsid w:val="00AD12CF"/>
    <w:rsid w:val="00AD12EC"/>
    <w:rsid w:val="00AD12ED"/>
    <w:rsid w:val="00AD131A"/>
    <w:rsid w:val="00AD1326"/>
    <w:rsid w:val="00AD1331"/>
    <w:rsid w:val="00AD13D8"/>
    <w:rsid w:val="00AD13DE"/>
    <w:rsid w:val="00AD1410"/>
    <w:rsid w:val="00AD1427"/>
    <w:rsid w:val="00AD146C"/>
    <w:rsid w:val="00AD1470"/>
    <w:rsid w:val="00AD147B"/>
    <w:rsid w:val="00AD148D"/>
    <w:rsid w:val="00AD14A7"/>
    <w:rsid w:val="00AD14C1"/>
    <w:rsid w:val="00AD14DB"/>
    <w:rsid w:val="00AD14FD"/>
    <w:rsid w:val="00AD152F"/>
    <w:rsid w:val="00AD1552"/>
    <w:rsid w:val="00AD1594"/>
    <w:rsid w:val="00AD15C2"/>
    <w:rsid w:val="00AD15F4"/>
    <w:rsid w:val="00AD160C"/>
    <w:rsid w:val="00AD1611"/>
    <w:rsid w:val="00AD165A"/>
    <w:rsid w:val="00AD1699"/>
    <w:rsid w:val="00AD16B4"/>
    <w:rsid w:val="00AD16CF"/>
    <w:rsid w:val="00AD16FB"/>
    <w:rsid w:val="00AD1702"/>
    <w:rsid w:val="00AD1704"/>
    <w:rsid w:val="00AD1769"/>
    <w:rsid w:val="00AD1773"/>
    <w:rsid w:val="00AD1795"/>
    <w:rsid w:val="00AD17B3"/>
    <w:rsid w:val="00AD17B8"/>
    <w:rsid w:val="00AD17DB"/>
    <w:rsid w:val="00AD17E8"/>
    <w:rsid w:val="00AD1816"/>
    <w:rsid w:val="00AD181D"/>
    <w:rsid w:val="00AD1839"/>
    <w:rsid w:val="00AD1851"/>
    <w:rsid w:val="00AD185B"/>
    <w:rsid w:val="00AD186C"/>
    <w:rsid w:val="00AD18A5"/>
    <w:rsid w:val="00AD18CF"/>
    <w:rsid w:val="00AD18D5"/>
    <w:rsid w:val="00AD18EB"/>
    <w:rsid w:val="00AD18F2"/>
    <w:rsid w:val="00AD194B"/>
    <w:rsid w:val="00AD198A"/>
    <w:rsid w:val="00AD1994"/>
    <w:rsid w:val="00AD19D2"/>
    <w:rsid w:val="00AD1A10"/>
    <w:rsid w:val="00AD1A2D"/>
    <w:rsid w:val="00AD1A4D"/>
    <w:rsid w:val="00AD1A64"/>
    <w:rsid w:val="00AD1A7D"/>
    <w:rsid w:val="00AD1A97"/>
    <w:rsid w:val="00AD1AB6"/>
    <w:rsid w:val="00AD1AC5"/>
    <w:rsid w:val="00AD1AD7"/>
    <w:rsid w:val="00AD1B43"/>
    <w:rsid w:val="00AD1B4D"/>
    <w:rsid w:val="00AD1BA5"/>
    <w:rsid w:val="00AD1BAC"/>
    <w:rsid w:val="00AD1C1D"/>
    <w:rsid w:val="00AD1CC0"/>
    <w:rsid w:val="00AD1CC3"/>
    <w:rsid w:val="00AD1CC9"/>
    <w:rsid w:val="00AD1CE9"/>
    <w:rsid w:val="00AD1D06"/>
    <w:rsid w:val="00AD1D0C"/>
    <w:rsid w:val="00AD1D28"/>
    <w:rsid w:val="00AD1D74"/>
    <w:rsid w:val="00AD1D8B"/>
    <w:rsid w:val="00AD1DCC"/>
    <w:rsid w:val="00AD1E22"/>
    <w:rsid w:val="00AD1E73"/>
    <w:rsid w:val="00AD1EC2"/>
    <w:rsid w:val="00AD1EE5"/>
    <w:rsid w:val="00AD1EEC"/>
    <w:rsid w:val="00AD1F46"/>
    <w:rsid w:val="00AD1FB8"/>
    <w:rsid w:val="00AD1FD0"/>
    <w:rsid w:val="00AD1FE3"/>
    <w:rsid w:val="00AD2001"/>
    <w:rsid w:val="00AD2008"/>
    <w:rsid w:val="00AD200A"/>
    <w:rsid w:val="00AD2036"/>
    <w:rsid w:val="00AD203A"/>
    <w:rsid w:val="00AD2059"/>
    <w:rsid w:val="00AD2117"/>
    <w:rsid w:val="00AD2127"/>
    <w:rsid w:val="00AD2173"/>
    <w:rsid w:val="00AD21B4"/>
    <w:rsid w:val="00AD21D5"/>
    <w:rsid w:val="00AD21F1"/>
    <w:rsid w:val="00AD21FB"/>
    <w:rsid w:val="00AD21FF"/>
    <w:rsid w:val="00AD2205"/>
    <w:rsid w:val="00AD2215"/>
    <w:rsid w:val="00AD2221"/>
    <w:rsid w:val="00AD2237"/>
    <w:rsid w:val="00AD2252"/>
    <w:rsid w:val="00AD225B"/>
    <w:rsid w:val="00AD2260"/>
    <w:rsid w:val="00AD2264"/>
    <w:rsid w:val="00AD2286"/>
    <w:rsid w:val="00AD22B9"/>
    <w:rsid w:val="00AD22C0"/>
    <w:rsid w:val="00AD22ED"/>
    <w:rsid w:val="00AD22FE"/>
    <w:rsid w:val="00AD2356"/>
    <w:rsid w:val="00AD2394"/>
    <w:rsid w:val="00AD2397"/>
    <w:rsid w:val="00AD239E"/>
    <w:rsid w:val="00AD23A9"/>
    <w:rsid w:val="00AD23C7"/>
    <w:rsid w:val="00AD23ED"/>
    <w:rsid w:val="00AD23F9"/>
    <w:rsid w:val="00AD23FF"/>
    <w:rsid w:val="00AD2439"/>
    <w:rsid w:val="00AD243B"/>
    <w:rsid w:val="00AD2469"/>
    <w:rsid w:val="00AD2486"/>
    <w:rsid w:val="00AD249E"/>
    <w:rsid w:val="00AD24A5"/>
    <w:rsid w:val="00AD24BC"/>
    <w:rsid w:val="00AD24BD"/>
    <w:rsid w:val="00AD24C0"/>
    <w:rsid w:val="00AD250B"/>
    <w:rsid w:val="00AD2528"/>
    <w:rsid w:val="00AD257E"/>
    <w:rsid w:val="00AD2580"/>
    <w:rsid w:val="00AD25B6"/>
    <w:rsid w:val="00AD25B7"/>
    <w:rsid w:val="00AD25B8"/>
    <w:rsid w:val="00AD261A"/>
    <w:rsid w:val="00AD2637"/>
    <w:rsid w:val="00AD2649"/>
    <w:rsid w:val="00AD2652"/>
    <w:rsid w:val="00AD2657"/>
    <w:rsid w:val="00AD2673"/>
    <w:rsid w:val="00AD2691"/>
    <w:rsid w:val="00AD26AA"/>
    <w:rsid w:val="00AD26AD"/>
    <w:rsid w:val="00AD26C3"/>
    <w:rsid w:val="00AD26CF"/>
    <w:rsid w:val="00AD26E5"/>
    <w:rsid w:val="00AD26EE"/>
    <w:rsid w:val="00AD2704"/>
    <w:rsid w:val="00AD27BE"/>
    <w:rsid w:val="00AD27E3"/>
    <w:rsid w:val="00AD27FB"/>
    <w:rsid w:val="00AD282D"/>
    <w:rsid w:val="00AD284A"/>
    <w:rsid w:val="00AD2857"/>
    <w:rsid w:val="00AD2873"/>
    <w:rsid w:val="00AD2877"/>
    <w:rsid w:val="00AD28A7"/>
    <w:rsid w:val="00AD28C9"/>
    <w:rsid w:val="00AD28FB"/>
    <w:rsid w:val="00AD2930"/>
    <w:rsid w:val="00AD2932"/>
    <w:rsid w:val="00AD293D"/>
    <w:rsid w:val="00AD2A29"/>
    <w:rsid w:val="00AD2A4E"/>
    <w:rsid w:val="00AD2A64"/>
    <w:rsid w:val="00AD2A74"/>
    <w:rsid w:val="00AD2A8B"/>
    <w:rsid w:val="00AD2AB6"/>
    <w:rsid w:val="00AD2B16"/>
    <w:rsid w:val="00AD2B1D"/>
    <w:rsid w:val="00AD2B30"/>
    <w:rsid w:val="00AD2B50"/>
    <w:rsid w:val="00AD2B5D"/>
    <w:rsid w:val="00AD2B73"/>
    <w:rsid w:val="00AD2B80"/>
    <w:rsid w:val="00AD2B8A"/>
    <w:rsid w:val="00AD2C5F"/>
    <w:rsid w:val="00AD2CA9"/>
    <w:rsid w:val="00AD2D24"/>
    <w:rsid w:val="00AD2D26"/>
    <w:rsid w:val="00AD2D38"/>
    <w:rsid w:val="00AD2D3D"/>
    <w:rsid w:val="00AD2D53"/>
    <w:rsid w:val="00AD2D60"/>
    <w:rsid w:val="00AD2D66"/>
    <w:rsid w:val="00AD2DDB"/>
    <w:rsid w:val="00AD2E2C"/>
    <w:rsid w:val="00AD2E36"/>
    <w:rsid w:val="00AD2E37"/>
    <w:rsid w:val="00AD2E99"/>
    <w:rsid w:val="00AD2EBD"/>
    <w:rsid w:val="00AD2EF1"/>
    <w:rsid w:val="00AD2F4B"/>
    <w:rsid w:val="00AD2F6A"/>
    <w:rsid w:val="00AD2F73"/>
    <w:rsid w:val="00AD2F82"/>
    <w:rsid w:val="00AD2F93"/>
    <w:rsid w:val="00AD2FB4"/>
    <w:rsid w:val="00AD2FF4"/>
    <w:rsid w:val="00AD3012"/>
    <w:rsid w:val="00AD3026"/>
    <w:rsid w:val="00AD3053"/>
    <w:rsid w:val="00AD305A"/>
    <w:rsid w:val="00AD30A2"/>
    <w:rsid w:val="00AD30AB"/>
    <w:rsid w:val="00AD30D9"/>
    <w:rsid w:val="00AD30E4"/>
    <w:rsid w:val="00AD30F4"/>
    <w:rsid w:val="00AD30FB"/>
    <w:rsid w:val="00AD3125"/>
    <w:rsid w:val="00AD3130"/>
    <w:rsid w:val="00AD317D"/>
    <w:rsid w:val="00AD3198"/>
    <w:rsid w:val="00AD31DC"/>
    <w:rsid w:val="00AD31E6"/>
    <w:rsid w:val="00AD3207"/>
    <w:rsid w:val="00AD328B"/>
    <w:rsid w:val="00AD32B8"/>
    <w:rsid w:val="00AD32CE"/>
    <w:rsid w:val="00AD32D8"/>
    <w:rsid w:val="00AD3351"/>
    <w:rsid w:val="00AD3378"/>
    <w:rsid w:val="00AD337B"/>
    <w:rsid w:val="00AD3387"/>
    <w:rsid w:val="00AD339E"/>
    <w:rsid w:val="00AD33A1"/>
    <w:rsid w:val="00AD33A8"/>
    <w:rsid w:val="00AD33BA"/>
    <w:rsid w:val="00AD340F"/>
    <w:rsid w:val="00AD3437"/>
    <w:rsid w:val="00AD3438"/>
    <w:rsid w:val="00AD3470"/>
    <w:rsid w:val="00AD3491"/>
    <w:rsid w:val="00AD34A1"/>
    <w:rsid w:val="00AD3540"/>
    <w:rsid w:val="00AD3564"/>
    <w:rsid w:val="00AD3575"/>
    <w:rsid w:val="00AD35A9"/>
    <w:rsid w:val="00AD35C5"/>
    <w:rsid w:val="00AD35CC"/>
    <w:rsid w:val="00AD3604"/>
    <w:rsid w:val="00AD360E"/>
    <w:rsid w:val="00AD3639"/>
    <w:rsid w:val="00AD36A9"/>
    <w:rsid w:val="00AD36FD"/>
    <w:rsid w:val="00AD3737"/>
    <w:rsid w:val="00AD375C"/>
    <w:rsid w:val="00AD375E"/>
    <w:rsid w:val="00AD3762"/>
    <w:rsid w:val="00AD3781"/>
    <w:rsid w:val="00AD3790"/>
    <w:rsid w:val="00AD37BC"/>
    <w:rsid w:val="00AD37CD"/>
    <w:rsid w:val="00AD37DF"/>
    <w:rsid w:val="00AD37ED"/>
    <w:rsid w:val="00AD380F"/>
    <w:rsid w:val="00AD384C"/>
    <w:rsid w:val="00AD384E"/>
    <w:rsid w:val="00AD3864"/>
    <w:rsid w:val="00AD3872"/>
    <w:rsid w:val="00AD3876"/>
    <w:rsid w:val="00AD3884"/>
    <w:rsid w:val="00AD3897"/>
    <w:rsid w:val="00AD38AC"/>
    <w:rsid w:val="00AD38D9"/>
    <w:rsid w:val="00AD3904"/>
    <w:rsid w:val="00AD392B"/>
    <w:rsid w:val="00AD392F"/>
    <w:rsid w:val="00AD3939"/>
    <w:rsid w:val="00AD3942"/>
    <w:rsid w:val="00AD394D"/>
    <w:rsid w:val="00AD3990"/>
    <w:rsid w:val="00AD39AD"/>
    <w:rsid w:val="00AD39B0"/>
    <w:rsid w:val="00AD3A06"/>
    <w:rsid w:val="00AD3A15"/>
    <w:rsid w:val="00AD3A7B"/>
    <w:rsid w:val="00AD3AA6"/>
    <w:rsid w:val="00AD3ABD"/>
    <w:rsid w:val="00AD3AE4"/>
    <w:rsid w:val="00AD3AE5"/>
    <w:rsid w:val="00AD3B1D"/>
    <w:rsid w:val="00AD3B52"/>
    <w:rsid w:val="00AD3B8F"/>
    <w:rsid w:val="00AD3BF7"/>
    <w:rsid w:val="00AD3C04"/>
    <w:rsid w:val="00AD3C78"/>
    <w:rsid w:val="00AD3CCB"/>
    <w:rsid w:val="00AD3CEF"/>
    <w:rsid w:val="00AD3D03"/>
    <w:rsid w:val="00AD3D41"/>
    <w:rsid w:val="00AD3D59"/>
    <w:rsid w:val="00AD3D9E"/>
    <w:rsid w:val="00AD3DA4"/>
    <w:rsid w:val="00AD3DC2"/>
    <w:rsid w:val="00AD3DDB"/>
    <w:rsid w:val="00AD3E1C"/>
    <w:rsid w:val="00AD3EB6"/>
    <w:rsid w:val="00AD3EC0"/>
    <w:rsid w:val="00AD3EF4"/>
    <w:rsid w:val="00AD3EFD"/>
    <w:rsid w:val="00AD3F0D"/>
    <w:rsid w:val="00AD3F1C"/>
    <w:rsid w:val="00AD3F2F"/>
    <w:rsid w:val="00AD3F66"/>
    <w:rsid w:val="00AD3F7A"/>
    <w:rsid w:val="00AD3FA5"/>
    <w:rsid w:val="00AD3FBE"/>
    <w:rsid w:val="00AD3FEB"/>
    <w:rsid w:val="00AD3FF8"/>
    <w:rsid w:val="00AD4010"/>
    <w:rsid w:val="00AD4013"/>
    <w:rsid w:val="00AD4035"/>
    <w:rsid w:val="00AD4046"/>
    <w:rsid w:val="00AD4062"/>
    <w:rsid w:val="00AD4069"/>
    <w:rsid w:val="00AD406B"/>
    <w:rsid w:val="00AD4091"/>
    <w:rsid w:val="00AD40B4"/>
    <w:rsid w:val="00AD40D5"/>
    <w:rsid w:val="00AD40E8"/>
    <w:rsid w:val="00AD40EB"/>
    <w:rsid w:val="00AD4110"/>
    <w:rsid w:val="00AD417F"/>
    <w:rsid w:val="00AD4214"/>
    <w:rsid w:val="00AD4236"/>
    <w:rsid w:val="00AD423A"/>
    <w:rsid w:val="00AD428B"/>
    <w:rsid w:val="00AD42A3"/>
    <w:rsid w:val="00AD42B2"/>
    <w:rsid w:val="00AD42C0"/>
    <w:rsid w:val="00AD42FD"/>
    <w:rsid w:val="00AD434A"/>
    <w:rsid w:val="00AD4371"/>
    <w:rsid w:val="00AD43C2"/>
    <w:rsid w:val="00AD43E5"/>
    <w:rsid w:val="00AD43F5"/>
    <w:rsid w:val="00AD441D"/>
    <w:rsid w:val="00AD4430"/>
    <w:rsid w:val="00AD443E"/>
    <w:rsid w:val="00AD4459"/>
    <w:rsid w:val="00AD4474"/>
    <w:rsid w:val="00AD4494"/>
    <w:rsid w:val="00AD44F1"/>
    <w:rsid w:val="00AD4519"/>
    <w:rsid w:val="00AD4543"/>
    <w:rsid w:val="00AD4550"/>
    <w:rsid w:val="00AD4558"/>
    <w:rsid w:val="00AD455B"/>
    <w:rsid w:val="00AD4562"/>
    <w:rsid w:val="00AD459E"/>
    <w:rsid w:val="00AD45BA"/>
    <w:rsid w:val="00AD4615"/>
    <w:rsid w:val="00AD4646"/>
    <w:rsid w:val="00AD4710"/>
    <w:rsid w:val="00AD4763"/>
    <w:rsid w:val="00AD4778"/>
    <w:rsid w:val="00AD4795"/>
    <w:rsid w:val="00AD47E7"/>
    <w:rsid w:val="00AD47E9"/>
    <w:rsid w:val="00AD47F3"/>
    <w:rsid w:val="00AD4804"/>
    <w:rsid w:val="00AD4861"/>
    <w:rsid w:val="00AD486C"/>
    <w:rsid w:val="00AD4890"/>
    <w:rsid w:val="00AD489A"/>
    <w:rsid w:val="00AD489F"/>
    <w:rsid w:val="00AD48F7"/>
    <w:rsid w:val="00AD4937"/>
    <w:rsid w:val="00AD493F"/>
    <w:rsid w:val="00AD497F"/>
    <w:rsid w:val="00AD499C"/>
    <w:rsid w:val="00AD49A7"/>
    <w:rsid w:val="00AD4A22"/>
    <w:rsid w:val="00AD4A43"/>
    <w:rsid w:val="00AD4A4E"/>
    <w:rsid w:val="00AD4A63"/>
    <w:rsid w:val="00AD4A73"/>
    <w:rsid w:val="00AD4A7D"/>
    <w:rsid w:val="00AD4AA9"/>
    <w:rsid w:val="00AD4AB0"/>
    <w:rsid w:val="00AD4ADD"/>
    <w:rsid w:val="00AD4AF7"/>
    <w:rsid w:val="00AD4B31"/>
    <w:rsid w:val="00AD4B32"/>
    <w:rsid w:val="00AD4B34"/>
    <w:rsid w:val="00AD4B3F"/>
    <w:rsid w:val="00AD4B6A"/>
    <w:rsid w:val="00AD4BA1"/>
    <w:rsid w:val="00AD4BC9"/>
    <w:rsid w:val="00AD4BD1"/>
    <w:rsid w:val="00AD4BE3"/>
    <w:rsid w:val="00AD4BE4"/>
    <w:rsid w:val="00AD4C55"/>
    <w:rsid w:val="00AD4CB8"/>
    <w:rsid w:val="00AD4CE9"/>
    <w:rsid w:val="00AD4CF8"/>
    <w:rsid w:val="00AD4D53"/>
    <w:rsid w:val="00AD4D55"/>
    <w:rsid w:val="00AD4D62"/>
    <w:rsid w:val="00AD4D83"/>
    <w:rsid w:val="00AD4E0F"/>
    <w:rsid w:val="00AD4E1E"/>
    <w:rsid w:val="00AD4E1F"/>
    <w:rsid w:val="00AD4E8B"/>
    <w:rsid w:val="00AD4EEE"/>
    <w:rsid w:val="00AD4F01"/>
    <w:rsid w:val="00AD4F0B"/>
    <w:rsid w:val="00AD4F13"/>
    <w:rsid w:val="00AD4F2E"/>
    <w:rsid w:val="00AD4F4A"/>
    <w:rsid w:val="00AD4F59"/>
    <w:rsid w:val="00AD4F60"/>
    <w:rsid w:val="00AD4F8E"/>
    <w:rsid w:val="00AD4F99"/>
    <w:rsid w:val="00AD4FBF"/>
    <w:rsid w:val="00AD4FED"/>
    <w:rsid w:val="00AD4FFA"/>
    <w:rsid w:val="00AD5009"/>
    <w:rsid w:val="00AD5028"/>
    <w:rsid w:val="00AD5073"/>
    <w:rsid w:val="00AD5089"/>
    <w:rsid w:val="00AD5091"/>
    <w:rsid w:val="00AD50A4"/>
    <w:rsid w:val="00AD50D9"/>
    <w:rsid w:val="00AD5101"/>
    <w:rsid w:val="00AD511C"/>
    <w:rsid w:val="00AD5161"/>
    <w:rsid w:val="00AD517E"/>
    <w:rsid w:val="00AD51C8"/>
    <w:rsid w:val="00AD51E1"/>
    <w:rsid w:val="00AD51F5"/>
    <w:rsid w:val="00AD5203"/>
    <w:rsid w:val="00AD5227"/>
    <w:rsid w:val="00AD524F"/>
    <w:rsid w:val="00AD528D"/>
    <w:rsid w:val="00AD52BF"/>
    <w:rsid w:val="00AD52C5"/>
    <w:rsid w:val="00AD52E4"/>
    <w:rsid w:val="00AD52F5"/>
    <w:rsid w:val="00AD5304"/>
    <w:rsid w:val="00AD531A"/>
    <w:rsid w:val="00AD532E"/>
    <w:rsid w:val="00AD534E"/>
    <w:rsid w:val="00AD5372"/>
    <w:rsid w:val="00AD5386"/>
    <w:rsid w:val="00AD538B"/>
    <w:rsid w:val="00AD53F5"/>
    <w:rsid w:val="00AD53FA"/>
    <w:rsid w:val="00AD53FF"/>
    <w:rsid w:val="00AD5425"/>
    <w:rsid w:val="00AD5432"/>
    <w:rsid w:val="00AD543B"/>
    <w:rsid w:val="00AD5444"/>
    <w:rsid w:val="00AD5465"/>
    <w:rsid w:val="00AD54F2"/>
    <w:rsid w:val="00AD553C"/>
    <w:rsid w:val="00AD55B0"/>
    <w:rsid w:val="00AD55C6"/>
    <w:rsid w:val="00AD55EC"/>
    <w:rsid w:val="00AD5634"/>
    <w:rsid w:val="00AD5642"/>
    <w:rsid w:val="00AD565E"/>
    <w:rsid w:val="00AD5660"/>
    <w:rsid w:val="00AD5682"/>
    <w:rsid w:val="00AD569E"/>
    <w:rsid w:val="00AD56BE"/>
    <w:rsid w:val="00AD56D4"/>
    <w:rsid w:val="00AD5735"/>
    <w:rsid w:val="00AD5807"/>
    <w:rsid w:val="00AD585F"/>
    <w:rsid w:val="00AD587E"/>
    <w:rsid w:val="00AD5885"/>
    <w:rsid w:val="00AD58D3"/>
    <w:rsid w:val="00AD592F"/>
    <w:rsid w:val="00AD5984"/>
    <w:rsid w:val="00AD59CA"/>
    <w:rsid w:val="00AD59CD"/>
    <w:rsid w:val="00AD5A18"/>
    <w:rsid w:val="00AD5A45"/>
    <w:rsid w:val="00AD5A4C"/>
    <w:rsid w:val="00AD5A6B"/>
    <w:rsid w:val="00AD5A7A"/>
    <w:rsid w:val="00AD5A8A"/>
    <w:rsid w:val="00AD5AAF"/>
    <w:rsid w:val="00AD5AC2"/>
    <w:rsid w:val="00AD5AE8"/>
    <w:rsid w:val="00AD5AEE"/>
    <w:rsid w:val="00AD5B03"/>
    <w:rsid w:val="00AD5B06"/>
    <w:rsid w:val="00AD5B35"/>
    <w:rsid w:val="00AD5BB3"/>
    <w:rsid w:val="00AD5BB8"/>
    <w:rsid w:val="00AD5C07"/>
    <w:rsid w:val="00AD5C1D"/>
    <w:rsid w:val="00AD5C7C"/>
    <w:rsid w:val="00AD5C97"/>
    <w:rsid w:val="00AD5D13"/>
    <w:rsid w:val="00AD5D59"/>
    <w:rsid w:val="00AD5D7F"/>
    <w:rsid w:val="00AD5D81"/>
    <w:rsid w:val="00AD5D8E"/>
    <w:rsid w:val="00AD5D92"/>
    <w:rsid w:val="00AD5D94"/>
    <w:rsid w:val="00AD5DBD"/>
    <w:rsid w:val="00AD5DC7"/>
    <w:rsid w:val="00AD5DC8"/>
    <w:rsid w:val="00AD5DEF"/>
    <w:rsid w:val="00AD5E2D"/>
    <w:rsid w:val="00AD5E67"/>
    <w:rsid w:val="00AD5E6C"/>
    <w:rsid w:val="00AD5E6D"/>
    <w:rsid w:val="00AD5E75"/>
    <w:rsid w:val="00AD5EB2"/>
    <w:rsid w:val="00AD5EEC"/>
    <w:rsid w:val="00AD5F05"/>
    <w:rsid w:val="00AD5FA1"/>
    <w:rsid w:val="00AD5FE2"/>
    <w:rsid w:val="00AD6056"/>
    <w:rsid w:val="00AD6063"/>
    <w:rsid w:val="00AD607A"/>
    <w:rsid w:val="00AD6099"/>
    <w:rsid w:val="00AD60AD"/>
    <w:rsid w:val="00AD60BD"/>
    <w:rsid w:val="00AD6117"/>
    <w:rsid w:val="00AD611F"/>
    <w:rsid w:val="00AD6122"/>
    <w:rsid w:val="00AD618D"/>
    <w:rsid w:val="00AD61BA"/>
    <w:rsid w:val="00AD61C3"/>
    <w:rsid w:val="00AD61DE"/>
    <w:rsid w:val="00AD622A"/>
    <w:rsid w:val="00AD6232"/>
    <w:rsid w:val="00AD6288"/>
    <w:rsid w:val="00AD62AC"/>
    <w:rsid w:val="00AD62AF"/>
    <w:rsid w:val="00AD631C"/>
    <w:rsid w:val="00AD6325"/>
    <w:rsid w:val="00AD6342"/>
    <w:rsid w:val="00AD6352"/>
    <w:rsid w:val="00AD6383"/>
    <w:rsid w:val="00AD6388"/>
    <w:rsid w:val="00AD6399"/>
    <w:rsid w:val="00AD63B5"/>
    <w:rsid w:val="00AD63BA"/>
    <w:rsid w:val="00AD6401"/>
    <w:rsid w:val="00AD6422"/>
    <w:rsid w:val="00AD642D"/>
    <w:rsid w:val="00AD6458"/>
    <w:rsid w:val="00AD6462"/>
    <w:rsid w:val="00AD646D"/>
    <w:rsid w:val="00AD64A3"/>
    <w:rsid w:val="00AD64B3"/>
    <w:rsid w:val="00AD6510"/>
    <w:rsid w:val="00AD6525"/>
    <w:rsid w:val="00AD658F"/>
    <w:rsid w:val="00AD65AE"/>
    <w:rsid w:val="00AD65C8"/>
    <w:rsid w:val="00AD65E1"/>
    <w:rsid w:val="00AD66BC"/>
    <w:rsid w:val="00AD66F5"/>
    <w:rsid w:val="00AD670A"/>
    <w:rsid w:val="00AD6738"/>
    <w:rsid w:val="00AD6783"/>
    <w:rsid w:val="00AD678B"/>
    <w:rsid w:val="00AD684F"/>
    <w:rsid w:val="00AD6885"/>
    <w:rsid w:val="00AD6919"/>
    <w:rsid w:val="00AD6938"/>
    <w:rsid w:val="00AD6950"/>
    <w:rsid w:val="00AD6959"/>
    <w:rsid w:val="00AD69CD"/>
    <w:rsid w:val="00AD6A47"/>
    <w:rsid w:val="00AD6A4D"/>
    <w:rsid w:val="00AD6A63"/>
    <w:rsid w:val="00AD6A6E"/>
    <w:rsid w:val="00AD6A71"/>
    <w:rsid w:val="00AD6A85"/>
    <w:rsid w:val="00AD6A98"/>
    <w:rsid w:val="00AD6AA9"/>
    <w:rsid w:val="00AD6ABC"/>
    <w:rsid w:val="00AD6ACB"/>
    <w:rsid w:val="00AD6ADB"/>
    <w:rsid w:val="00AD6B66"/>
    <w:rsid w:val="00AD6B8E"/>
    <w:rsid w:val="00AD6B9A"/>
    <w:rsid w:val="00AD6BCF"/>
    <w:rsid w:val="00AD6BD9"/>
    <w:rsid w:val="00AD6BEB"/>
    <w:rsid w:val="00AD6BF8"/>
    <w:rsid w:val="00AD6BFB"/>
    <w:rsid w:val="00AD6C29"/>
    <w:rsid w:val="00AD6C2D"/>
    <w:rsid w:val="00AD6C46"/>
    <w:rsid w:val="00AD6C5B"/>
    <w:rsid w:val="00AD6C90"/>
    <w:rsid w:val="00AD6D00"/>
    <w:rsid w:val="00AD6D03"/>
    <w:rsid w:val="00AD6D1C"/>
    <w:rsid w:val="00AD6D3F"/>
    <w:rsid w:val="00AD6D53"/>
    <w:rsid w:val="00AD6D5F"/>
    <w:rsid w:val="00AD6D61"/>
    <w:rsid w:val="00AD6DC3"/>
    <w:rsid w:val="00AD6E5F"/>
    <w:rsid w:val="00AD6E75"/>
    <w:rsid w:val="00AD6E7D"/>
    <w:rsid w:val="00AD6EAF"/>
    <w:rsid w:val="00AD6F32"/>
    <w:rsid w:val="00AD6F77"/>
    <w:rsid w:val="00AD6FC4"/>
    <w:rsid w:val="00AD6FE3"/>
    <w:rsid w:val="00AD7022"/>
    <w:rsid w:val="00AD7064"/>
    <w:rsid w:val="00AD70A5"/>
    <w:rsid w:val="00AD70A9"/>
    <w:rsid w:val="00AD70C7"/>
    <w:rsid w:val="00AD70FA"/>
    <w:rsid w:val="00AD7113"/>
    <w:rsid w:val="00AD7150"/>
    <w:rsid w:val="00AD7154"/>
    <w:rsid w:val="00AD7156"/>
    <w:rsid w:val="00AD719C"/>
    <w:rsid w:val="00AD71B0"/>
    <w:rsid w:val="00AD7275"/>
    <w:rsid w:val="00AD72B3"/>
    <w:rsid w:val="00AD72D9"/>
    <w:rsid w:val="00AD7329"/>
    <w:rsid w:val="00AD734B"/>
    <w:rsid w:val="00AD7374"/>
    <w:rsid w:val="00AD73C3"/>
    <w:rsid w:val="00AD7423"/>
    <w:rsid w:val="00AD7437"/>
    <w:rsid w:val="00AD743F"/>
    <w:rsid w:val="00AD74FE"/>
    <w:rsid w:val="00AD7559"/>
    <w:rsid w:val="00AD756C"/>
    <w:rsid w:val="00AD758F"/>
    <w:rsid w:val="00AD75C5"/>
    <w:rsid w:val="00AD7621"/>
    <w:rsid w:val="00AD764F"/>
    <w:rsid w:val="00AD767A"/>
    <w:rsid w:val="00AD767E"/>
    <w:rsid w:val="00AD768E"/>
    <w:rsid w:val="00AD7696"/>
    <w:rsid w:val="00AD76DC"/>
    <w:rsid w:val="00AD772E"/>
    <w:rsid w:val="00AD7734"/>
    <w:rsid w:val="00AD7738"/>
    <w:rsid w:val="00AD775D"/>
    <w:rsid w:val="00AD77A6"/>
    <w:rsid w:val="00AD77BF"/>
    <w:rsid w:val="00AD77CB"/>
    <w:rsid w:val="00AD77E4"/>
    <w:rsid w:val="00AD7833"/>
    <w:rsid w:val="00AD785D"/>
    <w:rsid w:val="00AD788B"/>
    <w:rsid w:val="00AD795C"/>
    <w:rsid w:val="00AD7976"/>
    <w:rsid w:val="00AD79AF"/>
    <w:rsid w:val="00AD79D3"/>
    <w:rsid w:val="00AD79F7"/>
    <w:rsid w:val="00AD7A22"/>
    <w:rsid w:val="00AD7A29"/>
    <w:rsid w:val="00AD7A4C"/>
    <w:rsid w:val="00AD7AAB"/>
    <w:rsid w:val="00AD7AEF"/>
    <w:rsid w:val="00AD7AF7"/>
    <w:rsid w:val="00AD7B4E"/>
    <w:rsid w:val="00AD7B55"/>
    <w:rsid w:val="00AD7B5F"/>
    <w:rsid w:val="00AD7B9D"/>
    <w:rsid w:val="00AD7BEE"/>
    <w:rsid w:val="00AD7BF9"/>
    <w:rsid w:val="00AD7C41"/>
    <w:rsid w:val="00AD7C52"/>
    <w:rsid w:val="00AD7C94"/>
    <w:rsid w:val="00AD7C98"/>
    <w:rsid w:val="00AD7D22"/>
    <w:rsid w:val="00AD7D25"/>
    <w:rsid w:val="00AD7D39"/>
    <w:rsid w:val="00AD7D58"/>
    <w:rsid w:val="00AD7D69"/>
    <w:rsid w:val="00AD7D6E"/>
    <w:rsid w:val="00AD7D71"/>
    <w:rsid w:val="00AD7D75"/>
    <w:rsid w:val="00AD7D7F"/>
    <w:rsid w:val="00AD7DB2"/>
    <w:rsid w:val="00AD7E49"/>
    <w:rsid w:val="00AD7E9D"/>
    <w:rsid w:val="00AD7EC0"/>
    <w:rsid w:val="00AD7ED7"/>
    <w:rsid w:val="00AD7EE4"/>
    <w:rsid w:val="00AD7EF2"/>
    <w:rsid w:val="00AD7F29"/>
    <w:rsid w:val="00AD7F5B"/>
    <w:rsid w:val="00AD7F66"/>
    <w:rsid w:val="00AD7F78"/>
    <w:rsid w:val="00AD7F83"/>
    <w:rsid w:val="00AD7F9F"/>
    <w:rsid w:val="00ADD6DF"/>
    <w:rsid w:val="00AE0006"/>
    <w:rsid w:val="00AE0035"/>
    <w:rsid w:val="00AE0069"/>
    <w:rsid w:val="00AE0079"/>
    <w:rsid w:val="00AE007D"/>
    <w:rsid w:val="00AE007F"/>
    <w:rsid w:val="00AE00B8"/>
    <w:rsid w:val="00AE00E6"/>
    <w:rsid w:val="00AE013A"/>
    <w:rsid w:val="00AE0150"/>
    <w:rsid w:val="00AE0162"/>
    <w:rsid w:val="00AE01AB"/>
    <w:rsid w:val="00AE01B2"/>
    <w:rsid w:val="00AE0206"/>
    <w:rsid w:val="00AE0277"/>
    <w:rsid w:val="00AE0282"/>
    <w:rsid w:val="00AE02AF"/>
    <w:rsid w:val="00AE0323"/>
    <w:rsid w:val="00AE0349"/>
    <w:rsid w:val="00AE0384"/>
    <w:rsid w:val="00AE03E2"/>
    <w:rsid w:val="00AE0411"/>
    <w:rsid w:val="00AE0420"/>
    <w:rsid w:val="00AE0439"/>
    <w:rsid w:val="00AE04BA"/>
    <w:rsid w:val="00AE04FA"/>
    <w:rsid w:val="00AE050B"/>
    <w:rsid w:val="00AE0530"/>
    <w:rsid w:val="00AE0538"/>
    <w:rsid w:val="00AE0543"/>
    <w:rsid w:val="00AE055F"/>
    <w:rsid w:val="00AE05AB"/>
    <w:rsid w:val="00AE064F"/>
    <w:rsid w:val="00AE065C"/>
    <w:rsid w:val="00AE0708"/>
    <w:rsid w:val="00AE0734"/>
    <w:rsid w:val="00AE0747"/>
    <w:rsid w:val="00AE0782"/>
    <w:rsid w:val="00AE07BB"/>
    <w:rsid w:val="00AE07FA"/>
    <w:rsid w:val="00AE0801"/>
    <w:rsid w:val="00AE084B"/>
    <w:rsid w:val="00AE0880"/>
    <w:rsid w:val="00AE08A1"/>
    <w:rsid w:val="00AE08D2"/>
    <w:rsid w:val="00AE0905"/>
    <w:rsid w:val="00AE091D"/>
    <w:rsid w:val="00AE0920"/>
    <w:rsid w:val="00AE0944"/>
    <w:rsid w:val="00AE0966"/>
    <w:rsid w:val="00AE0968"/>
    <w:rsid w:val="00AE0996"/>
    <w:rsid w:val="00AE09B1"/>
    <w:rsid w:val="00AE09D1"/>
    <w:rsid w:val="00AE09DA"/>
    <w:rsid w:val="00AE0A21"/>
    <w:rsid w:val="00AE0A41"/>
    <w:rsid w:val="00AE0A42"/>
    <w:rsid w:val="00AE0A75"/>
    <w:rsid w:val="00AE0AEE"/>
    <w:rsid w:val="00AE0AF2"/>
    <w:rsid w:val="00AE0B11"/>
    <w:rsid w:val="00AE0B1C"/>
    <w:rsid w:val="00AE0B2F"/>
    <w:rsid w:val="00AE0B5D"/>
    <w:rsid w:val="00AE0B86"/>
    <w:rsid w:val="00AE0B9C"/>
    <w:rsid w:val="00AE0BDD"/>
    <w:rsid w:val="00AE0BE6"/>
    <w:rsid w:val="00AE0BF3"/>
    <w:rsid w:val="00AE0C49"/>
    <w:rsid w:val="00AE0C69"/>
    <w:rsid w:val="00AE0C6E"/>
    <w:rsid w:val="00AE0C89"/>
    <w:rsid w:val="00AE0C8D"/>
    <w:rsid w:val="00AE0C9A"/>
    <w:rsid w:val="00AE0CC0"/>
    <w:rsid w:val="00AE0D3A"/>
    <w:rsid w:val="00AE0D62"/>
    <w:rsid w:val="00AE0D6B"/>
    <w:rsid w:val="00AE0D71"/>
    <w:rsid w:val="00AE0DA0"/>
    <w:rsid w:val="00AE0DAE"/>
    <w:rsid w:val="00AE0DAF"/>
    <w:rsid w:val="00AE0DD6"/>
    <w:rsid w:val="00AE0DE0"/>
    <w:rsid w:val="00AE0E11"/>
    <w:rsid w:val="00AE0E57"/>
    <w:rsid w:val="00AE0E99"/>
    <w:rsid w:val="00AE0EDD"/>
    <w:rsid w:val="00AE0EE3"/>
    <w:rsid w:val="00AE0EEC"/>
    <w:rsid w:val="00AE0F3F"/>
    <w:rsid w:val="00AE0FBB"/>
    <w:rsid w:val="00AE0FBF"/>
    <w:rsid w:val="00AE0FE3"/>
    <w:rsid w:val="00AE1002"/>
    <w:rsid w:val="00AE103D"/>
    <w:rsid w:val="00AE1064"/>
    <w:rsid w:val="00AE10A6"/>
    <w:rsid w:val="00AE10B8"/>
    <w:rsid w:val="00AE10D0"/>
    <w:rsid w:val="00AE10D1"/>
    <w:rsid w:val="00AE10D2"/>
    <w:rsid w:val="00AE10F7"/>
    <w:rsid w:val="00AE1118"/>
    <w:rsid w:val="00AE1134"/>
    <w:rsid w:val="00AE114A"/>
    <w:rsid w:val="00AE114F"/>
    <w:rsid w:val="00AE115B"/>
    <w:rsid w:val="00AE1174"/>
    <w:rsid w:val="00AE1196"/>
    <w:rsid w:val="00AE11C2"/>
    <w:rsid w:val="00AE11F1"/>
    <w:rsid w:val="00AE11FA"/>
    <w:rsid w:val="00AE1258"/>
    <w:rsid w:val="00AE1279"/>
    <w:rsid w:val="00AE1291"/>
    <w:rsid w:val="00AE1297"/>
    <w:rsid w:val="00AE12CF"/>
    <w:rsid w:val="00AE1303"/>
    <w:rsid w:val="00AE1315"/>
    <w:rsid w:val="00AE1333"/>
    <w:rsid w:val="00AE1378"/>
    <w:rsid w:val="00AE138C"/>
    <w:rsid w:val="00AE138F"/>
    <w:rsid w:val="00AE1391"/>
    <w:rsid w:val="00AE139D"/>
    <w:rsid w:val="00AE13CF"/>
    <w:rsid w:val="00AE13D0"/>
    <w:rsid w:val="00AE13D5"/>
    <w:rsid w:val="00AE140E"/>
    <w:rsid w:val="00AE148F"/>
    <w:rsid w:val="00AE14EC"/>
    <w:rsid w:val="00AE1513"/>
    <w:rsid w:val="00AE1526"/>
    <w:rsid w:val="00AE152F"/>
    <w:rsid w:val="00AE155D"/>
    <w:rsid w:val="00AE157F"/>
    <w:rsid w:val="00AE15AB"/>
    <w:rsid w:val="00AE15AC"/>
    <w:rsid w:val="00AE15B5"/>
    <w:rsid w:val="00AE15B9"/>
    <w:rsid w:val="00AE1615"/>
    <w:rsid w:val="00AE1667"/>
    <w:rsid w:val="00AE1668"/>
    <w:rsid w:val="00AE168A"/>
    <w:rsid w:val="00AE16C1"/>
    <w:rsid w:val="00AE16DE"/>
    <w:rsid w:val="00AE16FA"/>
    <w:rsid w:val="00AE1712"/>
    <w:rsid w:val="00AE173B"/>
    <w:rsid w:val="00AE1769"/>
    <w:rsid w:val="00AE17F9"/>
    <w:rsid w:val="00AE1832"/>
    <w:rsid w:val="00AE1843"/>
    <w:rsid w:val="00AE1892"/>
    <w:rsid w:val="00AE1894"/>
    <w:rsid w:val="00AE189E"/>
    <w:rsid w:val="00AE18A6"/>
    <w:rsid w:val="00AE18E4"/>
    <w:rsid w:val="00AE18ED"/>
    <w:rsid w:val="00AE192E"/>
    <w:rsid w:val="00AE193B"/>
    <w:rsid w:val="00AE194E"/>
    <w:rsid w:val="00AE1970"/>
    <w:rsid w:val="00AE19AB"/>
    <w:rsid w:val="00AE1A28"/>
    <w:rsid w:val="00AE1A4C"/>
    <w:rsid w:val="00AE1A77"/>
    <w:rsid w:val="00AE1A8D"/>
    <w:rsid w:val="00AE1A95"/>
    <w:rsid w:val="00AE1A99"/>
    <w:rsid w:val="00AE1ABC"/>
    <w:rsid w:val="00AE1ACB"/>
    <w:rsid w:val="00AE1AE4"/>
    <w:rsid w:val="00AE1B02"/>
    <w:rsid w:val="00AE1B27"/>
    <w:rsid w:val="00AE1B4C"/>
    <w:rsid w:val="00AE1BD4"/>
    <w:rsid w:val="00AE1C12"/>
    <w:rsid w:val="00AE1C46"/>
    <w:rsid w:val="00AE1C60"/>
    <w:rsid w:val="00AE1C74"/>
    <w:rsid w:val="00AE1C7E"/>
    <w:rsid w:val="00AE1C9A"/>
    <w:rsid w:val="00AE1D4F"/>
    <w:rsid w:val="00AE1DAF"/>
    <w:rsid w:val="00AE1DB5"/>
    <w:rsid w:val="00AE1DB7"/>
    <w:rsid w:val="00AE1DDB"/>
    <w:rsid w:val="00AE1E06"/>
    <w:rsid w:val="00AE1E1E"/>
    <w:rsid w:val="00AE1E29"/>
    <w:rsid w:val="00AE1E55"/>
    <w:rsid w:val="00AE1E7E"/>
    <w:rsid w:val="00AE1EC2"/>
    <w:rsid w:val="00AE1EDE"/>
    <w:rsid w:val="00AE1F10"/>
    <w:rsid w:val="00AE1F2A"/>
    <w:rsid w:val="00AE1F99"/>
    <w:rsid w:val="00AE1FFA"/>
    <w:rsid w:val="00AE20B7"/>
    <w:rsid w:val="00AE20CC"/>
    <w:rsid w:val="00AE20DA"/>
    <w:rsid w:val="00AE2213"/>
    <w:rsid w:val="00AE225A"/>
    <w:rsid w:val="00AE2270"/>
    <w:rsid w:val="00AE2328"/>
    <w:rsid w:val="00AE232D"/>
    <w:rsid w:val="00AE2361"/>
    <w:rsid w:val="00AE236A"/>
    <w:rsid w:val="00AE23C4"/>
    <w:rsid w:val="00AE2476"/>
    <w:rsid w:val="00AE2480"/>
    <w:rsid w:val="00AE24BB"/>
    <w:rsid w:val="00AE24CD"/>
    <w:rsid w:val="00AE24E5"/>
    <w:rsid w:val="00AE256D"/>
    <w:rsid w:val="00AE259E"/>
    <w:rsid w:val="00AE2610"/>
    <w:rsid w:val="00AE2629"/>
    <w:rsid w:val="00AE2662"/>
    <w:rsid w:val="00AE2665"/>
    <w:rsid w:val="00AE266C"/>
    <w:rsid w:val="00AE2675"/>
    <w:rsid w:val="00AE26E5"/>
    <w:rsid w:val="00AE274D"/>
    <w:rsid w:val="00AE2785"/>
    <w:rsid w:val="00AE2786"/>
    <w:rsid w:val="00AE278D"/>
    <w:rsid w:val="00AE2793"/>
    <w:rsid w:val="00AE2799"/>
    <w:rsid w:val="00AE27AE"/>
    <w:rsid w:val="00AE27CD"/>
    <w:rsid w:val="00AE286D"/>
    <w:rsid w:val="00AE287B"/>
    <w:rsid w:val="00AE287F"/>
    <w:rsid w:val="00AE28F3"/>
    <w:rsid w:val="00AE292A"/>
    <w:rsid w:val="00AE292F"/>
    <w:rsid w:val="00AE2985"/>
    <w:rsid w:val="00AE29B3"/>
    <w:rsid w:val="00AE29B9"/>
    <w:rsid w:val="00AE29CD"/>
    <w:rsid w:val="00AE2A13"/>
    <w:rsid w:val="00AE2A31"/>
    <w:rsid w:val="00AE2A54"/>
    <w:rsid w:val="00AE2A6E"/>
    <w:rsid w:val="00AE2AA9"/>
    <w:rsid w:val="00AE2AE6"/>
    <w:rsid w:val="00AE2B57"/>
    <w:rsid w:val="00AE2B5A"/>
    <w:rsid w:val="00AE2B63"/>
    <w:rsid w:val="00AE2B74"/>
    <w:rsid w:val="00AE2B9A"/>
    <w:rsid w:val="00AE2BA5"/>
    <w:rsid w:val="00AE2BB3"/>
    <w:rsid w:val="00AE2BFA"/>
    <w:rsid w:val="00AE2C06"/>
    <w:rsid w:val="00AE2C21"/>
    <w:rsid w:val="00AE2C78"/>
    <w:rsid w:val="00AE2CF7"/>
    <w:rsid w:val="00AE2D59"/>
    <w:rsid w:val="00AE2D64"/>
    <w:rsid w:val="00AE2D88"/>
    <w:rsid w:val="00AE2D92"/>
    <w:rsid w:val="00AE2DAE"/>
    <w:rsid w:val="00AE2E38"/>
    <w:rsid w:val="00AE2E3E"/>
    <w:rsid w:val="00AE2E41"/>
    <w:rsid w:val="00AE2E57"/>
    <w:rsid w:val="00AE2E83"/>
    <w:rsid w:val="00AE2E92"/>
    <w:rsid w:val="00AE2F20"/>
    <w:rsid w:val="00AE2F33"/>
    <w:rsid w:val="00AE2F3D"/>
    <w:rsid w:val="00AE2F48"/>
    <w:rsid w:val="00AE2F4A"/>
    <w:rsid w:val="00AE2F4C"/>
    <w:rsid w:val="00AE2F52"/>
    <w:rsid w:val="00AE2FB3"/>
    <w:rsid w:val="00AE2FE8"/>
    <w:rsid w:val="00AE2FE9"/>
    <w:rsid w:val="00AE3004"/>
    <w:rsid w:val="00AE3041"/>
    <w:rsid w:val="00AE306A"/>
    <w:rsid w:val="00AE30F6"/>
    <w:rsid w:val="00AE3122"/>
    <w:rsid w:val="00AE313D"/>
    <w:rsid w:val="00AE31AC"/>
    <w:rsid w:val="00AE31C0"/>
    <w:rsid w:val="00AE31DD"/>
    <w:rsid w:val="00AE31EA"/>
    <w:rsid w:val="00AE31F7"/>
    <w:rsid w:val="00AE3243"/>
    <w:rsid w:val="00AE3290"/>
    <w:rsid w:val="00AE32A7"/>
    <w:rsid w:val="00AE32CC"/>
    <w:rsid w:val="00AE32F7"/>
    <w:rsid w:val="00AE3317"/>
    <w:rsid w:val="00AE3324"/>
    <w:rsid w:val="00AE3333"/>
    <w:rsid w:val="00AE3345"/>
    <w:rsid w:val="00AE338E"/>
    <w:rsid w:val="00AE3394"/>
    <w:rsid w:val="00AE33B8"/>
    <w:rsid w:val="00AE33E8"/>
    <w:rsid w:val="00AE33EE"/>
    <w:rsid w:val="00AE3452"/>
    <w:rsid w:val="00AE34BA"/>
    <w:rsid w:val="00AE3523"/>
    <w:rsid w:val="00AE3526"/>
    <w:rsid w:val="00AE352C"/>
    <w:rsid w:val="00AE3542"/>
    <w:rsid w:val="00AE3544"/>
    <w:rsid w:val="00AE354D"/>
    <w:rsid w:val="00AE3560"/>
    <w:rsid w:val="00AE3565"/>
    <w:rsid w:val="00AE356E"/>
    <w:rsid w:val="00AE3570"/>
    <w:rsid w:val="00AE3585"/>
    <w:rsid w:val="00AE3588"/>
    <w:rsid w:val="00AE3622"/>
    <w:rsid w:val="00AE3667"/>
    <w:rsid w:val="00AE36A3"/>
    <w:rsid w:val="00AE36B4"/>
    <w:rsid w:val="00AE36C6"/>
    <w:rsid w:val="00AE36D2"/>
    <w:rsid w:val="00AE36DA"/>
    <w:rsid w:val="00AE372A"/>
    <w:rsid w:val="00AE3763"/>
    <w:rsid w:val="00AE3770"/>
    <w:rsid w:val="00AE377F"/>
    <w:rsid w:val="00AE3780"/>
    <w:rsid w:val="00AE3783"/>
    <w:rsid w:val="00AE37D5"/>
    <w:rsid w:val="00AE37F3"/>
    <w:rsid w:val="00AE381B"/>
    <w:rsid w:val="00AE3829"/>
    <w:rsid w:val="00AE3833"/>
    <w:rsid w:val="00AE3858"/>
    <w:rsid w:val="00AE3881"/>
    <w:rsid w:val="00AE38E3"/>
    <w:rsid w:val="00AE390D"/>
    <w:rsid w:val="00AE391D"/>
    <w:rsid w:val="00AE3927"/>
    <w:rsid w:val="00AE393B"/>
    <w:rsid w:val="00AE394F"/>
    <w:rsid w:val="00AE3965"/>
    <w:rsid w:val="00AE3975"/>
    <w:rsid w:val="00AE3979"/>
    <w:rsid w:val="00AE397E"/>
    <w:rsid w:val="00AE3986"/>
    <w:rsid w:val="00AE3996"/>
    <w:rsid w:val="00AE39C6"/>
    <w:rsid w:val="00AE39CF"/>
    <w:rsid w:val="00AE3AC9"/>
    <w:rsid w:val="00AE3B00"/>
    <w:rsid w:val="00AE3B16"/>
    <w:rsid w:val="00AE3B1B"/>
    <w:rsid w:val="00AE3B37"/>
    <w:rsid w:val="00AE3B4D"/>
    <w:rsid w:val="00AE3B5A"/>
    <w:rsid w:val="00AE3B9F"/>
    <w:rsid w:val="00AE3BEA"/>
    <w:rsid w:val="00AE3BF1"/>
    <w:rsid w:val="00AE3BFF"/>
    <w:rsid w:val="00AE3C3D"/>
    <w:rsid w:val="00AE3C70"/>
    <w:rsid w:val="00AE3C76"/>
    <w:rsid w:val="00AE3C82"/>
    <w:rsid w:val="00AE3CA9"/>
    <w:rsid w:val="00AE3CD4"/>
    <w:rsid w:val="00AE3CD6"/>
    <w:rsid w:val="00AE3D57"/>
    <w:rsid w:val="00AE3DCE"/>
    <w:rsid w:val="00AE3E19"/>
    <w:rsid w:val="00AE3E36"/>
    <w:rsid w:val="00AE3E43"/>
    <w:rsid w:val="00AE3E45"/>
    <w:rsid w:val="00AE3E63"/>
    <w:rsid w:val="00AE3E93"/>
    <w:rsid w:val="00AE3EAB"/>
    <w:rsid w:val="00AE3EC3"/>
    <w:rsid w:val="00AE3F01"/>
    <w:rsid w:val="00AE3F02"/>
    <w:rsid w:val="00AE3F37"/>
    <w:rsid w:val="00AE3F8D"/>
    <w:rsid w:val="00AE3F99"/>
    <w:rsid w:val="00AE3FCA"/>
    <w:rsid w:val="00AE3FE3"/>
    <w:rsid w:val="00AE3FF1"/>
    <w:rsid w:val="00AE400D"/>
    <w:rsid w:val="00AE4019"/>
    <w:rsid w:val="00AE402A"/>
    <w:rsid w:val="00AE4078"/>
    <w:rsid w:val="00AE408A"/>
    <w:rsid w:val="00AE408C"/>
    <w:rsid w:val="00AE40C7"/>
    <w:rsid w:val="00AE40CB"/>
    <w:rsid w:val="00AE4104"/>
    <w:rsid w:val="00AE410D"/>
    <w:rsid w:val="00AE4114"/>
    <w:rsid w:val="00AE4172"/>
    <w:rsid w:val="00AE41CB"/>
    <w:rsid w:val="00AE41F6"/>
    <w:rsid w:val="00AE420E"/>
    <w:rsid w:val="00AE423F"/>
    <w:rsid w:val="00AE4264"/>
    <w:rsid w:val="00AE427E"/>
    <w:rsid w:val="00AE428C"/>
    <w:rsid w:val="00AE42B0"/>
    <w:rsid w:val="00AE42D0"/>
    <w:rsid w:val="00AE42FA"/>
    <w:rsid w:val="00AE4308"/>
    <w:rsid w:val="00AE430F"/>
    <w:rsid w:val="00AE4329"/>
    <w:rsid w:val="00AE433A"/>
    <w:rsid w:val="00AE433E"/>
    <w:rsid w:val="00AE434F"/>
    <w:rsid w:val="00AE4365"/>
    <w:rsid w:val="00AE4371"/>
    <w:rsid w:val="00AE4375"/>
    <w:rsid w:val="00AE4390"/>
    <w:rsid w:val="00AE4395"/>
    <w:rsid w:val="00AE43EE"/>
    <w:rsid w:val="00AE4416"/>
    <w:rsid w:val="00AE4459"/>
    <w:rsid w:val="00AE448B"/>
    <w:rsid w:val="00AE4495"/>
    <w:rsid w:val="00AE451A"/>
    <w:rsid w:val="00AE454A"/>
    <w:rsid w:val="00AE4585"/>
    <w:rsid w:val="00AE45D8"/>
    <w:rsid w:val="00AE45E3"/>
    <w:rsid w:val="00AE45E5"/>
    <w:rsid w:val="00AE463A"/>
    <w:rsid w:val="00AE465B"/>
    <w:rsid w:val="00AE469C"/>
    <w:rsid w:val="00AE46C5"/>
    <w:rsid w:val="00AE46C7"/>
    <w:rsid w:val="00AE4718"/>
    <w:rsid w:val="00AE471F"/>
    <w:rsid w:val="00AE4766"/>
    <w:rsid w:val="00AE478F"/>
    <w:rsid w:val="00AE4791"/>
    <w:rsid w:val="00AE47AC"/>
    <w:rsid w:val="00AE47BA"/>
    <w:rsid w:val="00AE47E4"/>
    <w:rsid w:val="00AE480C"/>
    <w:rsid w:val="00AE4856"/>
    <w:rsid w:val="00AE4873"/>
    <w:rsid w:val="00AE487C"/>
    <w:rsid w:val="00AE489C"/>
    <w:rsid w:val="00AE48AB"/>
    <w:rsid w:val="00AE48C3"/>
    <w:rsid w:val="00AE491F"/>
    <w:rsid w:val="00AE4924"/>
    <w:rsid w:val="00AE4945"/>
    <w:rsid w:val="00AE4949"/>
    <w:rsid w:val="00AE4995"/>
    <w:rsid w:val="00AE4997"/>
    <w:rsid w:val="00AE49FF"/>
    <w:rsid w:val="00AE4A27"/>
    <w:rsid w:val="00AE4AA1"/>
    <w:rsid w:val="00AE4AB8"/>
    <w:rsid w:val="00AE4AD0"/>
    <w:rsid w:val="00AE4AD5"/>
    <w:rsid w:val="00AE4B2E"/>
    <w:rsid w:val="00AE4B65"/>
    <w:rsid w:val="00AE4B77"/>
    <w:rsid w:val="00AE4B86"/>
    <w:rsid w:val="00AE4B8C"/>
    <w:rsid w:val="00AE4BCA"/>
    <w:rsid w:val="00AE4C84"/>
    <w:rsid w:val="00AE4CA2"/>
    <w:rsid w:val="00AE4CD4"/>
    <w:rsid w:val="00AE4CEF"/>
    <w:rsid w:val="00AE4CFF"/>
    <w:rsid w:val="00AE4D13"/>
    <w:rsid w:val="00AE4D3D"/>
    <w:rsid w:val="00AE4DA3"/>
    <w:rsid w:val="00AE4DA4"/>
    <w:rsid w:val="00AE4DC5"/>
    <w:rsid w:val="00AE4DEF"/>
    <w:rsid w:val="00AE4E10"/>
    <w:rsid w:val="00AE4E2C"/>
    <w:rsid w:val="00AE4E37"/>
    <w:rsid w:val="00AE4E3A"/>
    <w:rsid w:val="00AE4E7A"/>
    <w:rsid w:val="00AE4EBA"/>
    <w:rsid w:val="00AE4EE1"/>
    <w:rsid w:val="00AE4F46"/>
    <w:rsid w:val="00AE4F63"/>
    <w:rsid w:val="00AE4F6B"/>
    <w:rsid w:val="00AE4F96"/>
    <w:rsid w:val="00AE4FC3"/>
    <w:rsid w:val="00AE4FE2"/>
    <w:rsid w:val="00AE4FFA"/>
    <w:rsid w:val="00AE5089"/>
    <w:rsid w:val="00AE50AD"/>
    <w:rsid w:val="00AE5184"/>
    <w:rsid w:val="00AE5216"/>
    <w:rsid w:val="00AE5239"/>
    <w:rsid w:val="00AE5272"/>
    <w:rsid w:val="00AE5278"/>
    <w:rsid w:val="00AE528C"/>
    <w:rsid w:val="00AE52EF"/>
    <w:rsid w:val="00AE531E"/>
    <w:rsid w:val="00AE535B"/>
    <w:rsid w:val="00AE5374"/>
    <w:rsid w:val="00AE537A"/>
    <w:rsid w:val="00AE537C"/>
    <w:rsid w:val="00AE53C9"/>
    <w:rsid w:val="00AE53D5"/>
    <w:rsid w:val="00AE540C"/>
    <w:rsid w:val="00AE5417"/>
    <w:rsid w:val="00AE542E"/>
    <w:rsid w:val="00AE543E"/>
    <w:rsid w:val="00AE5471"/>
    <w:rsid w:val="00AE5485"/>
    <w:rsid w:val="00AE5487"/>
    <w:rsid w:val="00AE5491"/>
    <w:rsid w:val="00AE549A"/>
    <w:rsid w:val="00AE54AC"/>
    <w:rsid w:val="00AE54AD"/>
    <w:rsid w:val="00AE54CB"/>
    <w:rsid w:val="00AE54F9"/>
    <w:rsid w:val="00AE54FA"/>
    <w:rsid w:val="00AE5523"/>
    <w:rsid w:val="00AE552F"/>
    <w:rsid w:val="00AE5532"/>
    <w:rsid w:val="00AE556D"/>
    <w:rsid w:val="00AE5573"/>
    <w:rsid w:val="00AE55A9"/>
    <w:rsid w:val="00AE55C4"/>
    <w:rsid w:val="00AE55E3"/>
    <w:rsid w:val="00AE5600"/>
    <w:rsid w:val="00AE560E"/>
    <w:rsid w:val="00AE564E"/>
    <w:rsid w:val="00AE56DC"/>
    <w:rsid w:val="00AE5717"/>
    <w:rsid w:val="00AE5776"/>
    <w:rsid w:val="00AE57A6"/>
    <w:rsid w:val="00AE57A7"/>
    <w:rsid w:val="00AE57FB"/>
    <w:rsid w:val="00AE5804"/>
    <w:rsid w:val="00AE588E"/>
    <w:rsid w:val="00AE58D9"/>
    <w:rsid w:val="00AE58F3"/>
    <w:rsid w:val="00AE590F"/>
    <w:rsid w:val="00AE5935"/>
    <w:rsid w:val="00AE5944"/>
    <w:rsid w:val="00AE59B1"/>
    <w:rsid w:val="00AE59C5"/>
    <w:rsid w:val="00AE5A0A"/>
    <w:rsid w:val="00AE5A50"/>
    <w:rsid w:val="00AE5A6C"/>
    <w:rsid w:val="00AE5AE3"/>
    <w:rsid w:val="00AE5B45"/>
    <w:rsid w:val="00AE5B49"/>
    <w:rsid w:val="00AE5B74"/>
    <w:rsid w:val="00AE5B80"/>
    <w:rsid w:val="00AE5B9E"/>
    <w:rsid w:val="00AE5BC3"/>
    <w:rsid w:val="00AE5BFA"/>
    <w:rsid w:val="00AE5C3C"/>
    <w:rsid w:val="00AE5C3E"/>
    <w:rsid w:val="00AE5C41"/>
    <w:rsid w:val="00AE5C80"/>
    <w:rsid w:val="00AE5C95"/>
    <w:rsid w:val="00AE5C98"/>
    <w:rsid w:val="00AE5CB2"/>
    <w:rsid w:val="00AE5CB4"/>
    <w:rsid w:val="00AE5CCB"/>
    <w:rsid w:val="00AE5CCC"/>
    <w:rsid w:val="00AE5CEB"/>
    <w:rsid w:val="00AE5D06"/>
    <w:rsid w:val="00AE5D3F"/>
    <w:rsid w:val="00AE5D4B"/>
    <w:rsid w:val="00AE5D51"/>
    <w:rsid w:val="00AE5DB5"/>
    <w:rsid w:val="00AE5DD3"/>
    <w:rsid w:val="00AE5E17"/>
    <w:rsid w:val="00AE5E74"/>
    <w:rsid w:val="00AE5EA6"/>
    <w:rsid w:val="00AE5EAC"/>
    <w:rsid w:val="00AE5ECB"/>
    <w:rsid w:val="00AE5ED8"/>
    <w:rsid w:val="00AE5EFE"/>
    <w:rsid w:val="00AE5F2D"/>
    <w:rsid w:val="00AE5F42"/>
    <w:rsid w:val="00AE5F62"/>
    <w:rsid w:val="00AE5F6A"/>
    <w:rsid w:val="00AE5F90"/>
    <w:rsid w:val="00AE5FA0"/>
    <w:rsid w:val="00AE5FDE"/>
    <w:rsid w:val="00AE5FFD"/>
    <w:rsid w:val="00AE6003"/>
    <w:rsid w:val="00AE600A"/>
    <w:rsid w:val="00AE6014"/>
    <w:rsid w:val="00AE605E"/>
    <w:rsid w:val="00AE606E"/>
    <w:rsid w:val="00AE607F"/>
    <w:rsid w:val="00AE60D3"/>
    <w:rsid w:val="00AE60E0"/>
    <w:rsid w:val="00AE611B"/>
    <w:rsid w:val="00AE6126"/>
    <w:rsid w:val="00AE61D3"/>
    <w:rsid w:val="00AE6235"/>
    <w:rsid w:val="00AE6249"/>
    <w:rsid w:val="00AE625B"/>
    <w:rsid w:val="00AE629C"/>
    <w:rsid w:val="00AE62AB"/>
    <w:rsid w:val="00AE62AC"/>
    <w:rsid w:val="00AE62C2"/>
    <w:rsid w:val="00AE62C4"/>
    <w:rsid w:val="00AE62F1"/>
    <w:rsid w:val="00AE62FD"/>
    <w:rsid w:val="00AE630A"/>
    <w:rsid w:val="00AE632C"/>
    <w:rsid w:val="00AE6334"/>
    <w:rsid w:val="00AE6343"/>
    <w:rsid w:val="00AE6344"/>
    <w:rsid w:val="00AE6382"/>
    <w:rsid w:val="00AE6384"/>
    <w:rsid w:val="00AE63A7"/>
    <w:rsid w:val="00AE6466"/>
    <w:rsid w:val="00AE647A"/>
    <w:rsid w:val="00AE6484"/>
    <w:rsid w:val="00AE64AC"/>
    <w:rsid w:val="00AE64DB"/>
    <w:rsid w:val="00AE64FD"/>
    <w:rsid w:val="00AE650F"/>
    <w:rsid w:val="00AE651B"/>
    <w:rsid w:val="00AE651E"/>
    <w:rsid w:val="00AE652E"/>
    <w:rsid w:val="00AE6530"/>
    <w:rsid w:val="00AE65BA"/>
    <w:rsid w:val="00AE65F9"/>
    <w:rsid w:val="00AE6650"/>
    <w:rsid w:val="00AE6659"/>
    <w:rsid w:val="00AE66A3"/>
    <w:rsid w:val="00AE66B5"/>
    <w:rsid w:val="00AE66BB"/>
    <w:rsid w:val="00AE66D0"/>
    <w:rsid w:val="00AE674D"/>
    <w:rsid w:val="00AE6755"/>
    <w:rsid w:val="00AE67DD"/>
    <w:rsid w:val="00AE67F0"/>
    <w:rsid w:val="00AE6800"/>
    <w:rsid w:val="00AE6846"/>
    <w:rsid w:val="00AE687F"/>
    <w:rsid w:val="00AE689F"/>
    <w:rsid w:val="00AE68D6"/>
    <w:rsid w:val="00AE69D4"/>
    <w:rsid w:val="00AE6A10"/>
    <w:rsid w:val="00AE6A1C"/>
    <w:rsid w:val="00AE6A70"/>
    <w:rsid w:val="00AE6A76"/>
    <w:rsid w:val="00AE6A94"/>
    <w:rsid w:val="00AE6AD8"/>
    <w:rsid w:val="00AE6AE7"/>
    <w:rsid w:val="00AE6B0C"/>
    <w:rsid w:val="00AE6B0E"/>
    <w:rsid w:val="00AE6B19"/>
    <w:rsid w:val="00AE6B1C"/>
    <w:rsid w:val="00AE6B58"/>
    <w:rsid w:val="00AE6B62"/>
    <w:rsid w:val="00AE6BB3"/>
    <w:rsid w:val="00AE6BD9"/>
    <w:rsid w:val="00AE6BDA"/>
    <w:rsid w:val="00AE6BFB"/>
    <w:rsid w:val="00AE6C0D"/>
    <w:rsid w:val="00AE6C12"/>
    <w:rsid w:val="00AE6C46"/>
    <w:rsid w:val="00AE6C73"/>
    <w:rsid w:val="00AE6C97"/>
    <w:rsid w:val="00AE6CA2"/>
    <w:rsid w:val="00AE6CAD"/>
    <w:rsid w:val="00AE6CBE"/>
    <w:rsid w:val="00AE6CCB"/>
    <w:rsid w:val="00AE6CF2"/>
    <w:rsid w:val="00AE6D18"/>
    <w:rsid w:val="00AE6D2E"/>
    <w:rsid w:val="00AE6D33"/>
    <w:rsid w:val="00AE6D3A"/>
    <w:rsid w:val="00AE6D71"/>
    <w:rsid w:val="00AE6D86"/>
    <w:rsid w:val="00AE6D9A"/>
    <w:rsid w:val="00AE6DC9"/>
    <w:rsid w:val="00AE6E18"/>
    <w:rsid w:val="00AE6EC0"/>
    <w:rsid w:val="00AE6EDC"/>
    <w:rsid w:val="00AE6F24"/>
    <w:rsid w:val="00AE6F58"/>
    <w:rsid w:val="00AE6F68"/>
    <w:rsid w:val="00AE6F71"/>
    <w:rsid w:val="00AE6FE8"/>
    <w:rsid w:val="00AE7016"/>
    <w:rsid w:val="00AE7060"/>
    <w:rsid w:val="00AE709D"/>
    <w:rsid w:val="00AE70BE"/>
    <w:rsid w:val="00AE70C6"/>
    <w:rsid w:val="00AE70CA"/>
    <w:rsid w:val="00AE70CF"/>
    <w:rsid w:val="00AE70F9"/>
    <w:rsid w:val="00AE7101"/>
    <w:rsid w:val="00AE7147"/>
    <w:rsid w:val="00AE7191"/>
    <w:rsid w:val="00AE71A8"/>
    <w:rsid w:val="00AE71D5"/>
    <w:rsid w:val="00AE71F8"/>
    <w:rsid w:val="00AE7213"/>
    <w:rsid w:val="00AE7226"/>
    <w:rsid w:val="00AE72B0"/>
    <w:rsid w:val="00AE72B7"/>
    <w:rsid w:val="00AE72D0"/>
    <w:rsid w:val="00AE7351"/>
    <w:rsid w:val="00AE73DD"/>
    <w:rsid w:val="00AE73E3"/>
    <w:rsid w:val="00AE73EB"/>
    <w:rsid w:val="00AE73FE"/>
    <w:rsid w:val="00AE7403"/>
    <w:rsid w:val="00AE7408"/>
    <w:rsid w:val="00AE740B"/>
    <w:rsid w:val="00AE740D"/>
    <w:rsid w:val="00AE745B"/>
    <w:rsid w:val="00AE74A8"/>
    <w:rsid w:val="00AE74D4"/>
    <w:rsid w:val="00AE753D"/>
    <w:rsid w:val="00AE75E3"/>
    <w:rsid w:val="00AE75E7"/>
    <w:rsid w:val="00AE7639"/>
    <w:rsid w:val="00AE766D"/>
    <w:rsid w:val="00AE766F"/>
    <w:rsid w:val="00AE7670"/>
    <w:rsid w:val="00AE7681"/>
    <w:rsid w:val="00AE7686"/>
    <w:rsid w:val="00AE76A8"/>
    <w:rsid w:val="00AE76DF"/>
    <w:rsid w:val="00AE7731"/>
    <w:rsid w:val="00AE775B"/>
    <w:rsid w:val="00AE7786"/>
    <w:rsid w:val="00AE7797"/>
    <w:rsid w:val="00AE77A1"/>
    <w:rsid w:val="00AE77B4"/>
    <w:rsid w:val="00AE77B5"/>
    <w:rsid w:val="00AE77CD"/>
    <w:rsid w:val="00AE77E1"/>
    <w:rsid w:val="00AE7848"/>
    <w:rsid w:val="00AE7864"/>
    <w:rsid w:val="00AE7883"/>
    <w:rsid w:val="00AE78A8"/>
    <w:rsid w:val="00AE78BD"/>
    <w:rsid w:val="00AE792C"/>
    <w:rsid w:val="00AE7951"/>
    <w:rsid w:val="00AE7965"/>
    <w:rsid w:val="00AE7967"/>
    <w:rsid w:val="00AE7968"/>
    <w:rsid w:val="00AE7996"/>
    <w:rsid w:val="00AE79C1"/>
    <w:rsid w:val="00AE79C2"/>
    <w:rsid w:val="00AE79DA"/>
    <w:rsid w:val="00AE7A32"/>
    <w:rsid w:val="00AE7A79"/>
    <w:rsid w:val="00AE7A84"/>
    <w:rsid w:val="00AE7A8D"/>
    <w:rsid w:val="00AE7AA0"/>
    <w:rsid w:val="00AE7ABE"/>
    <w:rsid w:val="00AE7AE1"/>
    <w:rsid w:val="00AE7B23"/>
    <w:rsid w:val="00AE7B47"/>
    <w:rsid w:val="00AE7B4B"/>
    <w:rsid w:val="00AE7B57"/>
    <w:rsid w:val="00AE7B8C"/>
    <w:rsid w:val="00AE7BC8"/>
    <w:rsid w:val="00AE7BE6"/>
    <w:rsid w:val="00AE7C09"/>
    <w:rsid w:val="00AE7C0B"/>
    <w:rsid w:val="00AE7C6F"/>
    <w:rsid w:val="00AE7CC8"/>
    <w:rsid w:val="00AE7CDD"/>
    <w:rsid w:val="00AE7D01"/>
    <w:rsid w:val="00AE7D17"/>
    <w:rsid w:val="00AE7D27"/>
    <w:rsid w:val="00AE7DC2"/>
    <w:rsid w:val="00AE7DD6"/>
    <w:rsid w:val="00AE7E85"/>
    <w:rsid w:val="00AE7F02"/>
    <w:rsid w:val="00AE7F22"/>
    <w:rsid w:val="00AE7F74"/>
    <w:rsid w:val="00AE7FBF"/>
    <w:rsid w:val="00AE7FC7"/>
    <w:rsid w:val="00AE7FC8"/>
    <w:rsid w:val="00AE8EFA"/>
    <w:rsid w:val="00AED244"/>
    <w:rsid w:val="00AF0014"/>
    <w:rsid w:val="00AF0016"/>
    <w:rsid w:val="00AF0070"/>
    <w:rsid w:val="00AF00AB"/>
    <w:rsid w:val="00AF00C6"/>
    <w:rsid w:val="00AF0160"/>
    <w:rsid w:val="00AF018E"/>
    <w:rsid w:val="00AF01A0"/>
    <w:rsid w:val="00AF01B8"/>
    <w:rsid w:val="00AF021C"/>
    <w:rsid w:val="00AF0261"/>
    <w:rsid w:val="00AF0268"/>
    <w:rsid w:val="00AF0271"/>
    <w:rsid w:val="00AF02A1"/>
    <w:rsid w:val="00AF02B3"/>
    <w:rsid w:val="00AF032C"/>
    <w:rsid w:val="00AF0349"/>
    <w:rsid w:val="00AF036C"/>
    <w:rsid w:val="00AF038D"/>
    <w:rsid w:val="00AF0396"/>
    <w:rsid w:val="00AF039A"/>
    <w:rsid w:val="00AF039E"/>
    <w:rsid w:val="00AF03B1"/>
    <w:rsid w:val="00AF03B8"/>
    <w:rsid w:val="00AF03E9"/>
    <w:rsid w:val="00AF0402"/>
    <w:rsid w:val="00AF0411"/>
    <w:rsid w:val="00AF0418"/>
    <w:rsid w:val="00AF0446"/>
    <w:rsid w:val="00AF04AD"/>
    <w:rsid w:val="00AF04DB"/>
    <w:rsid w:val="00AF04E2"/>
    <w:rsid w:val="00AF04E9"/>
    <w:rsid w:val="00AF04EE"/>
    <w:rsid w:val="00AF0505"/>
    <w:rsid w:val="00AF0558"/>
    <w:rsid w:val="00AF058B"/>
    <w:rsid w:val="00AF05C2"/>
    <w:rsid w:val="00AF05CE"/>
    <w:rsid w:val="00AF0605"/>
    <w:rsid w:val="00AF0637"/>
    <w:rsid w:val="00AF0646"/>
    <w:rsid w:val="00AF067C"/>
    <w:rsid w:val="00AF0690"/>
    <w:rsid w:val="00AF06B0"/>
    <w:rsid w:val="00AF0748"/>
    <w:rsid w:val="00AF074C"/>
    <w:rsid w:val="00AF0780"/>
    <w:rsid w:val="00AF07CE"/>
    <w:rsid w:val="00AF081C"/>
    <w:rsid w:val="00AF0837"/>
    <w:rsid w:val="00AF084A"/>
    <w:rsid w:val="00AF0860"/>
    <w:rsid w:val="00AF08D3"/>
    <w:rsid w:val="00AF093E"/>
    <w:rsid w:val="00AF096F"/>
    <w:rsid w:val="00AF0976"/>
    <w:rsid w:val="00AF0995"/>
    <w:rsid w:val="00AF09DF"/>
    <w:rsid w:val="00AF0A12"/>
    <w:rsid w:val="00AF0A26"/>
    <w:rsid w:val="00AF0ACF"/>
    <w:rsid w:val="00AF0B00"/>
    <w:rsid w:val="00AF0B08"/>
    <w:rsid w:val="00AF0B12"/>
    <w:rsid w:val="00AF0B20"/>
    <w:rsid w:val="00AF0B2E"/>
    <w:rsid w:val="00AF0B77"/>
    <w:rsid w:val="00AF0B88"/>
    <w:rsid w:val="00AF0BC6"/>
    <w:rsid w:val="00AF0C17"/>
    <w:rsid w:val="00AF0C4F"/>
    <w:rsid w:val="00AF0C64"/>
    <w:rsid w:val="00AF0C73"/>
    <w:rsid w:val="00AF0C98"/>
    <w:rsid w:val="00AF0D01"/>
    <w:rsid w:val="00AF0D62"/>
    <w:rsid w:val="00AF0D85"/>
    <w:rsid w:val="00AF0DB1"/>
    <w:rsid w:val="00AF0DC9"/>
    <w:rsid w:val="00AF0DDD"/>
    <w:rsid w:val="00AF0DDE"/>
    <w:rsid w:val="00AF0E03"/>
    <w:rsid w:val="00AF0E3E"/>
    <w:rsid w:val="00AF0E46"/>
    <w:rsid w:val="00AF0E7D"/>
    <w:rsid w:val="00AF0EA5"/>
    <w:rsid w:val="00AF0EBE"/>
    <w:rsid w:val="00AF0ECB"/>
    <w:rsid w:val="00AF0EE9"/>
    <w:rsid w:val="00AF0F3C"/>
    <w:rsid w:val="00AF0F87"/>
    <w:rsid w:val="00AF0F8D"/>
    <w:rsid w:val="00AF0F8E"/>
    <w:rsid w:val="00AF0FAE"/>
    <w:rsid w:val="00AF0FB9"/>
    <w:rsid w:val="00AF0FC9"/>
    <w:rsid w:val="00AF0FDA"/>
    <w:rsid w:val="00AF0FE1"/>
    <w:rsid w:val="00AF0FE4"/>
    <w:rsid w:val="00AF0FE8"/>
    <w:rsid w:val="00AF0FFF"/>
    <w:rsid w:val="00AF100B"/>
    <w:rsid w:val="00AF1042"/>
    <w:rsid w:val="00AF10B8"/>
    <w:rsid w:val="00AF10C7"/>
    <w:rsid w:val="00AF10D0"/>
    <w:rsid w:val="00AF1176"/>
    <w:rsid w:val="00AF1192"/>
    <w:rsid w:val="00AF11BF"/>
    <w:rsid w:val="00AF11CE"/>
    <w:rsid w:val="00AF1216"/>
    <w:rsid w:val="00AF127D"/>
    <w:rsid w:val="00AF12A3"/>
    <w:rsid w:val="00AF12E6"/>
    <w:rsid w:val="00AF12F9"/>
    <w:rsid w:val="00AF12FD"/>
    <w:rsid w:val="00AF1307"/>
    <w:rsid w:val="00AF134D"/>
    <w:rsid w:val="00AF1362"/>
    <w:rsid w:val="00AF136E"/>
    <w:rsid w:val="00AF13B0"/>
    <w:rsid w:val="00AF13F4"/>
    <w:rsid w:val="00AF1402"/>
    <w:rsid w:val="00AF145F"/>
    <w:rsid w:val="00AF14D8"/>
    <w:rsid w:val="00AF14F2"/>
    <w:rsid w:val="00AF153E"/>
    <w:rsid w:val="00AF154F"/>
    <w:rsid w:val="00AF1559"/>
    <w:rsid w:val="00AF155C"/>
    <w:rsid w:val="00AF15B6"/>
    <w:rsid w:val="00AF15CE"/>
    <w:rsid w:val="00AF15DA"/>
    <w:rsid w:val="00AF15DF"/>
    <w:rsid w:val="00AF163C"/>
    <w:rsid w:val="00AF1695"/>
    <w:rsid w:val="00AF16D9"/>
    <w:rsid w:val="00AF16F3"/>
    <w:rsid w:val="00AF1718"/>
    <w:rsid w:val="00AF175A"/>
    <w:rsid w:val="00AF17AF"/>
    <w:rsid w:val="00AF17C6"/>
    <w:rsid w:val="00AF1848"/>
    <w:rsid w:val="00AF18B6"/>
    <w:rsid w:val="00AF1916"/>
    <w:rsid w:val="00AF1925"/>
    <w:rsid w:val="00AF1928"/>
    <w:rsid w:val="00AF192F"/>
    <w:rsid w:val="00AF1941"/>
    <w:rsid w:val="00AF19DD"/>
    <w:rsid w:val="00AF1A2F"/>
    <w:rsid w:val="00AF1A68"/>
    <w:rsid w:val="00AF1A7C"/>
    <w:rsid w:val="00AF1AB6"/>
    <w:rsid w:val="00AF1ACA"/>
    <w:rsid w:val="00AF1AE8"/>
    <w:rsid w:val="00AF1B03"/>
    <w:rsid w:val="00AF1B11"/>
    <w:rsid w:val="00AF1B20"/>
    <w:rsid w:val="00AF1B27"/>
    <w:rsid w:val="00AF1B3C"/>
    <w:rsid w:val="00AF1B65"/>
    <w:rsid w:val="00AF1B9A"/>
    <w:rsid w:val="00AF1BCF"/>
    <w:rsid w:val="00AF1BFE"/>
    <w:rsid w:val="00AF1C34"/>
    <w:rsid w:val="00AF1C4C"/>
    <w:rsid w:val="00AF1C60"/>
    <w:rsid w:val="00AF1C82"/>
    <w:rsid w:val="00AF1C83"/>
    <w:rsid w:val="00AF1CCF"/>
    <w:rsid w:val="00AF1D0F"/>
    <w:rsid w:val="00AF1D41"/>
    <w:rsid w:val="00AF1D48"/>
    <w:rsid w:val="00AF1D4C"/>
    <w:rsid w:val="00AF1D5A"/>
    <w:rsid w:val="00AF1D8B"/>
    <w:rsid w:val="00AF1DAF"/>
    <w:rsid w:val="00AF1E24"/>
    <w:rsid w:val="00AF1E44"/>
    <w:rsid w:val="00AF1E70"/>
    <w:rsid w:val="00AF1EE3"/>
    <w:rsid w:val="00AF1EE7"/>
    <w:rsid w:val="00AF1EFE"/>
    <w:rsid w:val="00AF1F64"/>
    <w:rsid w:val="00AF1F6F"/>
    <w:rsid w:val="00AF1F77"/>
    <w:rsid w:val="00AF1FB2"/>
    <w:rsid w:val="00AF1FE5"/>
    <w:rsid w:val="00AF202B"/>
    <w:rsid w:val="00AF203D"/>
    <w:rsid w:val="00AF2062"/>
    <w:rsid w:val="00AF2078"/>
    <w:rsid w:val="00AF20AD"/>
    <w:rsid w:val="00AF20EB"/>
    <w:rsid w:val="00AF20FB"/>
    <w:rsid w:val="00AF2129"/>
    <w:rsid w:val="00AF2154"/>
    <w:rsid w:val="00AF2188"/>
    <w:rsid w:val="00AF219F"/>
    <w:rsid w:val="00AF21FB"/>
    <w:rsid w:val="00AF2207"/>
    <w:rsid w:val="00AF222E"/>
    <w:rsid w:val="00AF2271"/>
    <w:rsid w:val="00AF2273"/>
    <w:rsid w:val="00AF22BE"/>
    <w:rsid w:val="00AF22E1"/>
    <w:rsid w:val="00AF22E8"/>
    <w:rsid w:val="00AF2304"/>
    <w:rsid w:val="00AF230B"/>
    <w:rsid w:val="00AF2310"/>
    <w:rsid w:val="00AF2334"/>
    <w:rsid w:val="00AF2335"/>
    <w:rsid w:val="00AF239C"/>
    <w:rsid w:val="00AF2440"/>
    <w:rsid w:val="00AF2449"/>
    <w:rsid w:val="00AF2455"/>
    <w:rsid w:val="00AF24C1"/>
    <w:rsid w:val="00AF24D9"/>
    <w:rsid w:val="00AF24E7"/>
    <w:rsid w:val="00AF24FB"/>
    <w:rsid w:val="00AF250A"/>
    <w:rsid w:val="00AF2524"/>
    <w:rsid w:val="00AF254B"/>
    <w:rsid w:val="00AF2559"/>
    <w:rsid w:val="00AF2583"/>
    <w:rsid w:val="00AF2594"/>
    <w:rsid w:val="00AF25AD"/>
    <w:rsid w:val="00AF25AE"/>
    <w:rsid w:val="00AF25DB"/>
    <w:rsid w:val="00AF25ED"/>
    <w:rsid w:val="00AF25F3"/>
    <w:rsid w:val="00AF2673"/>
    <w:rsid w:val="00AF2689"/>
    <w:rsid w:val="00AF26D5"/>
    <w:rsid w:val="00AF26DD"/>
    <w:rsid w:val="00AF2756"/>
    <w:rsid w:val="00AF2773"/>
    <w:rsid w:val="00AF277A"/>
    <w:rsid w:val="00AF277E"/>
    <w:rsid w:val="00AF278A"/>
    <w:rsid w:val="00AF2794"/>
    <w:rsid w:val="00AF27BE"/>
    <w:rsid w:val="00AF27C5"/>
    <w:rsid w:val="00AF2803"/>
    <w:rsid w:val="00AF284D"/>
    <w:rsid w:val="00AF288A"/>
    <w:rsid w:val="00AF2892"/>
    <w:rsid w:val="00AF28B7"/>
    <w:rsid w:val="00AF28D7"/>
    <w:rsid w:val="00AF28DD"/>
    <w:rsid w:val="00AF28E1"/>
    <w:rsid w:val="00AF291D"/>
    <w:rsid w:val="00AF292F"/>
    <w:rsid w:val="00AF2956"/>
    <w:rsid w:val="00AF2976"/>
    <w:rsid w:val="00AF2996"/>
    <w:rsid w:val="00AF29B7"/>
    <w:rsid w:val="00AF29CA"/>
    <w:rsid w:val="00AF2A02"/>
    <w:rsid w:val="00AF2A3E"/>
    <w:rsid w:val="00AF2A4F"/>
    <w:rsid w:val="00AF2A54"/>
    <w:rsid w:val="00AF2A92"/>
    <w:rsid w:val="00AF2AB8"/>
    <w:rsid w:val="00AF2ACB"/>
    <w:rsid w:val="00AF2ADD"/>
    <w:rsid w:val="00AF2B02"/>
    <w:rsid w:val="00AF2B3D"/>
    <w:rsid w:val="00AF2B4B"/>
    <w:rsid w:val="00AF2B95"/>
    <w:rsid w:val="00AF2BB5"/>
    <w:rsid w:val="00AF2C0D"/>
    <w:rsid w:val="00AF2C55"/>
    <w:rsid w:val="00AF2CA8"/>
    <w:rsid w:val="00AF2CB7"/>
    <w:rsid w:val="00AF2CC2"/>
    <w:rsid w:val="00AF2CF1"/>
    <w:rsid w:val="00AF2CF9"/>
    <w:rsid w:val="00AF2CFF"/>
    <w:rsid w:val="00AF2D1A"/>
    <w:rsid w:val="00AF2D50"/>
    <w:rsid w:val="00AF2D82"/>
    <w:rsid w:val="00AF2D95"/>
    <w:rsid w:val="00AF2D97"/>
    <w:rsid w:val="00AF2DE5"/>
    <w:rsid w:val="00AF2E24"/>
    <w:rsid w:val="00AF2E25"/>
    <w:rsid w:val="00AF2E5B"/>
    <w:rsid w:val="00AF2E76"/>
    <w:rsid w:val="00AF2EB3"/>
    <w:rsid w:val="00AF2EFD"/>
    <w:rsid w:val="00AF2F6C"/>
    <w:rsid w:val="00AF2FA4"/>
    <w:rsid w:val="00AF2FBB"/>
    <w:rsid w:val="00AF3003"/>
    <w:rsid w:val="00AF3006"/>
    <w:rsid w:val="00AF3011"/>
    <w:rsid w:val="00AF3031"/>
    <w:rsid w:val="00AF3034"/>
    <w:rsid w:val="00AF3080"/>
    <w:rsid w:val="00AF309E"/>
    <w:rsid w:val="00AF30A9"/>
    <w:rsid w:val="00AF30F1"/>
    <w:rsid w:val="00AF30F8"/>
    <w:rsid w:val="00AF30FF"/>
    <w:rsid w:val="00AF3107"/>
    <w:rsid w:val="00AF3110"/>
    <w:rsid w:val="00AF312D"/>
    <w:rsid w:val="00AF3164"/>
    <w:rsid w:val="00AF31B9"/>
    <w:rsid w:val="00AF31EA"/>
    <w:rsid w:val="00AF31EC"/>
    <w:rsid w:val="00AF31F9"/>
    <w:rsid w:val="00AF326E"/>
    <w:rsid w:val="00AF3274"/>
    <w:rsid w:val="00AF327B"/>
    <w:rsid w:val="00AF327E"/>
    <w:rsid w:val="00AF3285"/>
    <w:rsid w:val="00AF32B3"/>
    <w:rsid w:val="00AF32BA"/>
    <w:rsid w:val="00AF32C2"/>
    <w:rsid w:val="00AF32EE"/>
    <w:rsid w:val="00AF32F9"/>
    <w:rsid w:val="00AF334B"/>
    <w:rsid w:val="00AF334E"/>
    <w:rsid w:val="00AF3375"/>
    <w:rsid w:val="00AF337C"/>
    <w:rsid w:val="00AF3394"/>
    <w:rsid w:val="00AF3396"/>
    <w:rsid w:val="00AF33C3"/>
    <w:rsid w:val="00AF33F6"/>
    <w:rsid w:val="00AF3423"/>
    <w:rsid w:val="00AF3441"/>
    <w:rsid w:val="00AF34A7"/>
    <w:rsid w:val="00AF34A9"/>
    <w:rsid w:val="00AF34D0"/>
    <w:rsid w:val="00AF34D6"/>
    <w:rsid w:val="00AF34D9"/>
    <w:rsid w:val="00AF34E3"/>
    <w:rsid w:val="00AF34E8"/>
    <w:rsid w:val="00AF352C"/>
    <w:rsid w:val="00AF352E"/>
    <w:rsid w:val="00AF353E"/>
    <w:rsid w:val="00AF35AB"/>
    <w:rsid w:val="00AF35BA"/>
    <w:rsid w:val="00AF35C0"/>
    <w:rsid w:val="00AF35E7"/>
    <w:rsid w:val="00AF361B"/>
    <w:rsid w:val="00AF3642"/>
    <w:rsid w:val="00AF3660"/>
    <w:rsid w:val="00AF3675"/>
    <w:rsid w:val="00AF36A1"/>
    <w:rsid w:val="00AF36B7"/>
    <w:rsid w:val="00AF36BB"/>
    <w:rsid w:val="00AF36E0"/>
    <w:rsid w:val="00AF3715"/>
    <w:rsid w:val="00AF3728"/>
    <w:rsid w:val="00AF3750"/>
    <w:rsid w:val="00AF3786"/>
    <w:rsid w:val="00AF3787"/>
    <w:rsid w:val="00AF378C"/>
    <w:rsid w:val="00AF37A1"/>
    <w:rsid w:val="00AF37A4"/>
    <w:rsid w:val="00AF37BD"/>
    <w:rsid w:val="00AF37DC"/>
    <w:rsid w:val="00AF3812"/>
    <w:rsid w:val="00AF3878"/>
    <w:rsid w:val="00AF387F"/>
    <w:rsid w:val="00AF3932"/>
    <w:rsid w:val="00AF3961"/>
    <w:rsid w:val="00AF39BD"/>
    <w:rsid w:val="00AF39D6"/>
    <w:rsid w:val="00AF3A18"/>
    <w:rsid w:val="00AF3A54"/>
    <w:rsid w:val="00AF3A63"/>
    <w:rsid w:val="00AF3A7B"/>
    <w:rsid w:val="00AF3AE6"/>
    <w:rsid w:val="00AF3AFC"/>
    <w:rsid w:val="00AF3B03"/>
    <w:rsid w:val="00AF3B0D"/>
    <w:rsid w:val="00AF3B1E"/>
    <w:rsid w:val="00AF3B2E"/>
    <w:rsid w:val="00AF3B38"/>
    <w:rsid w:val="00AF3B64"/>
    <w:rsid w:val="00AF3B94"/>
    <w:rsid w:val="00AF3B97"/>
    <w:rsid w:val="00AF3BA7"/>
    <w:rsid w:val="00AF3BC1"/>
    <w:rsid w:val="00AF3C09"/>
    <w:rsid w:val="00AF3C19"/>
    <w:rsid w:val="00AF3C1E"/>
    <w:rsid w:val="00AF3C3D"/>
    <w:rsid w:val="00AF3C40"/>
    <w:rsid w:val="00AF3CA9"/>
    <w:rsid w:val="00AF3CCF"/>
    <w:rsid w:val="00AF3CE0"/>
    <w:rsid w:val="00AF3CED"/>
    <w:rsid w:val="00AF3CF5"/>
    <w:rsid w:val="00AF3D78"/>
    <w:rsid w:val="00AF3D80"/>
    <w:rsid w:val="00AF3D86"/>
    <w:rsid w:val="00AF3DB9"/>
    <w:rsid w:val="00AF3DBC"/>
    <w:rsid w:val="00AF3E06"/>
    <w:rsid w:val="00AF3E1F"/>
    <w:rsid w:val="00AF3E90"/>
    <w:rsid w:val="00AF3EFA"/>
    <w:rsid w:val="00AF3F09"/>
    <w:rsid w:val="00AF3F0E"/>
    <w:rsid w:val="00AF3F94"/>
    <w:rsid w:val="00AF3FA4"/>
    <w:rsid w:val="00AF3FEC"/>
    <w:rsid w:val="00AF40C9"/>
    <w:rsid w:val="00AF40D0"/>
    <w:rsid w:val="00AF40DD"/>
    <w:rsid w:val="00AF40EC"/>
    <w:rsid w:val="00AF4108"/>
    <w:rsid w:val="00AF410A"/>
    <w:rsid w:val="00AF4112"/>
    <w:rsid w:val="00AF4126"/>
    <w:rsid w:val="00AF4133"/>
    <w:rsid w:val="00AF413D"/>
    <w:rsid w:val="00AF415F"/>
    <w:rsid w:val="00AF4176"/>
    <w:rsid w:val="00AF417C"/>
    <w:rsid w:val="00AF417E"/>
    <w:rsid w:val="00AF41A3"/>
    <w:rsid w:val="00AF41BC"/>
    <w:rsid w:val="00AF41E5"/>
    <w:rsid w:val="00AF4207"/>
    <w:rsid w:val="00AF4270"/>
    <w:rsid w:val="00AF42A4"/>
    <w:rsid w:val="00AF42BF"/>
    <w:rsid w:val="00AF42FC"/>
    <w:rsid w:val="00AF4325"/>
    <w:rsid w:val="00AF432E"/>
    <w:rsid w:val="00AF433E"/>
    <w:rsid w:val="00AF4366"/>
    <w:rsid w:val="00AF438D"/>
    <w:rsid w:val="00AF43A3"/>
    <w:rsid w:val="00AF43CE"/>
    <w:rsid w:val="00AF447B"/>
    <w:rsid w:val="00AF448F"/>
    <w:rsid w:val="00AF44AB"/>
    <w:rsid w:val="00AF44AD"/>
    <w:rsid w:val="00AF44BF"/>
    <w:rsid w:val="00AF44E0"/>
    <w:rsid w:val="00AF44F6"/>
    <w:rsid w:val="00AF4548"/>
    <w:rsid w:val="00AF4549"/>
    <w:rsid w:val="00AF4555"/>
    <w:rsid w:val="00AF456D"/>
    <w:rsid w:val="00AF4586"/>
    <w:rsid w:val="00AF459A"/>
    <w:rsid w:val="00AF4628"/>
    <w:rsid w:val="00AF469E"/>
    <w:rsid w:val="00AF46C9"/>
    <w:rsid w:val="00AF4702"/>
    <w:rsid w:val="00AF4739"/>
    <w:rsid w:val="00AF4754"/>
    <w:rsid w:val="00AF4773"/>
    <w:rsid w:val="00AF478E"/>
    <w:rsid w:val="00AF4798"/>
    <w:rsid w:val="00AF47E2"/>
    <w:rsid w:val="00AF47EF"/>
    <w:rsid w:val="00AF4842"/>
    <w:rsid w:val="00AF4843"/>
    <w:rsid w:val="00AF486A"/>
    <w:rsid w:val="00AF4876"/>
    <w:rsid w:val="00AF488B"/>
    <w:rsid w:val="00AF48BE"/>
    <w:rsid w:val="00AF48EE"/>
    <w:rsid w:val="00AF48F0"/>
    <w:rsid w:val="00AF4933"/>
    <w:rsid w:val="00AF4947"/>
    <w:rsid w:val="00AF4976"/>
    <w:rsid w:val="00AF49B7"/>
    <w:rsid w:val="00AF4A34"/>
    <w:rsid w:val="00AF4A4C"/>
    <w:rsid w:val="00AF4A6D"/>
    <w:rsid w:val="00AF4A7C"/>
    <w:rsid w:val="00AF4AB6"/>
    <w:rsid w:val="00AF4AE1"/>
    <w:rsid w:val="00AF4B06"/>
    <w:rsid w:val="00AF4B61"/>
    <w:rsid w:val="00AF4B86"/>
    <w:rsid w:val="00AF4BD8"/>
    <w:rsid w:val="00AF4C5F"/>
    <w:rsid w:val="00AF4C60"/>
    <w:rsid w:val="00AF4C8A"/>
    <w:rsid w:val="00AF4C8F"/>
    <w:rsid w:val="00AF4C94"/>
    <w:rsid w:val="00AF4C9E"/>
    <w:rsid w:val="00AF4CA0"/>
    <w:rsid w:val="00AF4CB2"/>
    <w:rsid w:val="00AF4DDE"/>
    <w:rsid w:val="00AF4E3B"/>
    <w:rsid w:val="00AF4E9A"/>
    <w:rsid w:val="00AF4EA2"/>
    <w:rsid w:val="00AF4EAB"/>
    <w:rsid w:val="00AF4EC3"/>
    <w:rsid w:val="00AF4EE8"/>
    <w:rsid w:val="00AF4EEA"/>
    <w:rsid w:val="00AF4F1B"/>
    <w:rsid w:val="00AF4F1C"/>
    <w:rsid w:val="00AF4F65"/>
    <w:rsid w:val="00AF4F6C"/>
    <w:rsid w:val="00AF4F81"/>
    <w:rsid w:val="00AF4FA4"/>
    <w:rsid w:val="00AF4FAB"/>
    <w:rsid w:val="00AF4FE8"/>
    <w:rsid w:val="00AF4FF9"/>
    <w:rsid w:val="00AF4FFD"/>
    <w:rsid w:val="00AF5028"/>
    <w:rsid w:val="00AF504D"/>
    <w:rsid w:val="00AF5089"/>
    <w:rsid w:val="00AF50D0"/>
    <w:rsid w:val="00AF50E7"/>
    <w:rsid w:val="00AF50FF"/>
    <w:rsid w:val="00AF5154"/>
    <w:rsid w:val="00AF515F"/>
    <w:rsid w:val="00AF5171"/>
    <w:rsid w:val="00AF51B6"/>
    <w:rsid w:val="00AF51E4"/>
    <w:rsid w:val="00AF5218"/>
    <w:rsid w:val="00AF521C"/>
    <w:rsid w:val="00AF521E"/>
    <w:rsid w:val="00AF5220"/>
    <w:rsid w:val="00AF5228"/>
    <w:rsid w:val="00AF525F"/>
    <w:rsid w:val="00AF52C9"/>
    <w:rsid w:val="00AF52FB"/>
    <w:rsid w:val="00AF52FD"/>
    <w:rsid w:val="00AF5328"/>
    <w:rsid w:val="00AF53A8"/>
    <w:rsid w:val="00AF53BE"/>
    <w:rsid w:val="00AF53C5"/>
    <w:rsid w:val="00AF541A"/>
    <w:rsid w:val="00AF544B"/>
    <w:rsid w:val="00AF5457"/>
    <w:rsid w:val="00AF54AA"/>
    <w:rsid w:val="00AF54B1"/>
    <w:rsid w:val="00AF54CC"/>
    <w:rsid w:val="00AF54DE"/>
    <w:rsid w:val="00AF552B"/>
    <w:rsid w:val="00AF5577"/>
    <w:rsid w:val="00AF55B2"/>
    <w:rsid w:val="00AF563C"/>
    <w:rsid w:val="00AF5657"/>
    <w:rsid w:val="00AF565E"/>
    <w:rsid w:val="00AF569E"/>
    <w:rsid w:val="00AF56A4"/>
    <w:rsid w:val="00AF56A5"/>
    <w:rsid w:val="00AF56D4"/>
    <w:rsid w:val="00AF56DA"/>
    <w:rsid w:val="00AF56F4"/>
    <w:rsid w:val="00AF56FE"/>
    <w:rsid w:val="00AF5721"/>
    <w:rsid w:val="00AF572D"/>
    <w:rsid w:val="00AF576B"/>
    <w:rsid w:val="00AF5789"/>
    <w:rsid w:val="00AF579C"/>
    <w:rsid w:val="00AF57A9"/>
    <w:rsid w:val="00AF57CD"/>
    <w:rsid w:val="00AF580A"/>
    <w:rsid w:val="00AF580F"/>
    <w:rsid w:val="00AF5813"/>
    <w:rsid w:val="00AF5823"/>
    <w:rsid w:val="00AF5826"/>
    <w:rsid w:val="00AF584D"/>
    <w:rsid w:val="00AF58A8"/>
    <w:rsid w:val="00AF5947"/>
    <w:rsid w:val="00AF596C"/>
    <w:rsid w:val="00AF5994"/>
    <w:rsid w:val="00AF59BC"/>
    <w:rsid w:val="00AF59D1"/>
    <w:rsid w:val="00AF59DA"/>
    <w:rsid w:val="00AF5A00"/>
    <w:rsid w:val="00AF5A3F"/>
    <w:rsid w:val="00AF5A50"/>
    <w:rsid w:val="00AF5A56"/>
    <w:rsid w:val="00AF5A94"/>
    <w:rsid w:val="00AF5A9B"/>
    <w:rsid w:val="00AF5AB0"/>
    <w:rsid w:val="00AF5AC6"/>
    <w:rsid w:val="00AF5AF9"/>
    <w:rsid w:val="00AF5B39"/>
    <w:rsid w:val="00AF5B55"/>
    <w:rsid w:val="00AF5B68"/>
    <w:rsid w:val="00AF5B6A"/>
    <w:rsid w:val="00AF5B71"/>
    <w:rsid w:val="00AF5B97"/>
    <w:rsid w:val="00AF5C19"/>
    <w:rsid w:val="00AF5C3D"/>
    <w:rsid w:val="00AF5CAB"/>
    <w:rsid w:val="00AF5D18"/>
    <w:rsid w:val="00AF5D78"/>
    <w:rsid w:val="00AF5DFC"/>
    <w:rsid w:val="00AF5E4B"/>
    <w:rsid w:val="00AF5E6F"/>
    <w:rsid w:val="00AF5E85"/>
    <w:rsid w:val="00AF5EE0"/>
    <w:rsid w:val="00AF5F05"/>
    <w:rsid w:val="00AF5F3A"/>
    <w:rsid w:val="00AF5F3D"/>
    <w:rsid w:val="00AF5F3E"/>
    <w:rsid w:val="00AF5F4C"/>
    <w:rsid w:val="00AF5F59"/>
    <w:rsid w:val="00AF5F64"/>
    <w:rsid w:val="00AF5F71"/>
    <w:rsid w:val="00AF5F81"/>
    <w:rsid w:val="00AF5F98"/>
    <w:rsid w:val="00AF5FB7"/>
    <w:rsid w:val="00AF5FBA"/>
    <w:rsid w:val="00AF5FC2"/>
    <w:rsid w:val="00AF5FD5"/>
    <w:rsid w:val="00AF5FE7"/>
    <w:rsid w:val="00AF6005"/>
    <w:rsid w:val="00AF6038"/>
    <w:rsid w:val="00AF6043"/>
    <w:rsid w:val="00AF605E"/>
    <w:rsid w:val="00AF606E"/>
    <w:rsid w:val="00AF6076"/>
    <w:rsid w:val="00AF6098"/>
    <w:rsid w:val="00AF609B"/>
    <w:rsid w:val="00AF60B8"/>
    <w:rsid w:val="00AF60FA"/>
    <w:rsid w:val="00AF616A"/>
    <w:rsid w:val="00AF6173"/>
    <w:rsid w:val="00AF61F5"/>
    <w:rsid w:val="00AF6223"/>
    <w:rsid w:val="00AF6230"/>
    <w:rsid w:val="00AF6247"/>
    <w:rsid w:val="00AF624B"/>
    <w:rsid w:val="00AF6266"/>
    <w:rsid w:val="00AF62EC"/>
    <w:rsid w:val="00AF62FE"/>
    <w:rsid w:val="00AF6319"/>
    <w:rsid w:val="00AF632F"/>
    <w:rsid w:val="00AF6339"/>
    <w:rsid w:val="00AF633C"/>
    <w:rsid w:val="00AF635D"/>
    <w:rsid w:val="00AF6368"/>
    <w:rsid w:val="00AF636F"/>
    <w:rsid w:val="00AF6384"/>
    <w:rsid w:val="00AF63A8"/>
    <w:rsid w:val="00AF63C7"/>
    <w:rsid w:val="00AF63CB"/>
    <w:rsid w:val="00AF63CE"/>
    <w:rsid w:val="00AF6426"/>
    <w:rsid w:val="00AF6434"/>
    <w:rsid w:val="00AF64A5"/>
    <w:rsid w:val="00AF64BC"/>
    <w:rsid w:val="00AF650C"/>
    <w:rsid w:val="00AF651F"/>
    <w:rsid w:val="00AF6566"/>
    <w:rsid w:val="00AF6597"/>
    <w:rsid w:val="00AF65CC"/>
    <w:rsid w:val="00AF661A"/>
    <w:rsid w:val="00AF6630"/>
    <w:rsid w:val="00AF6638"/>
    <w:rsid w:val="00AF6643"/>
    <w:rsid w:val="00AF6671"/>
    <w:rsid w:val="00AF6683"/>
    <w:rsid w:val="00AF66AA"/>
    <w:rsid w:val="00AF66D0"/>
    <w:rsid w:val="00AF6745"/>
    <w:rsid w:val="00AF6765"/>
    <w:rsid w:val="00AF6780"/>
    <w:rsid w:val="00AF678E"/>
    <w:rsid w:val="00AF679C"/>
    <w:rsid w:val="00AF67A2"/>
    <w:rsid w:val="00AF67C3"/>
    <w:rsid w:val="00AF67C4"/>
    <w:rsid w:val="00AF67D0"/>
    <w:rsid w:val="00AF6802"/>
    <w:rsid w:val="00AF6811"/>
    <w:rsid w:val="00AF6814"/>
    <w:rsid w:val="00AF682A"/>
    <w:rsid w:val="00AF6846"/>
    <w:rsid w:val="00AF684B"/>
    <w:rsid w:val="00AF6855"/>
    <w:rsid w:val="00AF6858"/>
    <w:rsid w:val="00AF688A"/>
    <w:rsid w:val="00AF68A8"/>
    <w:rsid w:val="00AF691B"/>
    <w:rsid w:val="00AF6922"/>
    <w:rsid w:val="00AF696D"/>
    <w:rsid w:val="00AF69BE"/>
    <w:rsid w:val="00AF69C8"/>
    <w:rsid w:val="00AF69F1"/>
    <w:rsid w:val="00AF6A13"/>
    <w:rsid w:val="00AF6A2B"/>
    <w:rsid w:val="00AF6A3A"/>
    <w:rsid w:val="00AF6A6E"/>
    <w:rsid w:val="00AF6A8B"/>
    <w:rsid w:val="00AF6A93"/>
    <w:rsid w:val="00AF6AA6"/>
    <w:rsid w:val="00AF6B21"/>
    <w:rsid w:val="00AF6B2D"/>
    <w:rsid w:val="00AF6B35"/>
    <w:rsid w:val="00AF6B47"/>
    <w:rsid w:val="00AF6B85"/>
    <w:rsid w:val="00AF6B8A"/>
    <w:rsid w:val="00AF6C09"/>
    <w:rsid w:val="00AF6C15"/>
    <w:rsid w:val="00AF6C27"/>
    <w:rsid w:val="00AF6C51"/>
    <w:rsid w:val="00AF6CB9"/>
    <w:rsid w:val="00AF6CCB"/>
    <w:rsid w:val="00AF6CCE"/>
    <w:rsid w:val="00AF6CD3"/>
    <w:rsid w:val="00AF6CD5"/>
    <w:rsid w:val="00AF6CF7"/>
    <w:rsid w:val="00AF6CF8"/>
    <w:rsid w:val="00AF6D9E"/>
    <w:rsid w:val="00AF6DA8"/>
    <w:rsid w:val="00AF6DB0"/>
    <w:rsid w:val="00AF6E11"/>
    <w:rsid w:val="00AF6E2E"/>
    <w:rsid w:val="00AF6E36"/>
    <w:rsid w:val="00AF6E3B"/>
    <w:rsid w:val="00AF6E41"/>
    <w:rsid w:val="00AF6EA1"/>
    <w:rsid w:val="00AF6ED7"/>
    <w:rsid w:val="00AF6EDA"/>
    <w:rsid w:val="00AF6EF8"/>
    <w:rsid w:val="00AF6F29"/>
    <w:rsid w:val="00AF6F71"/>
    <w:rsid w:val="00AF6FEA"/>
    <w:rsid w:val="00AF704A"/>
    <w:rsid w:val="00AF7066"/>
    <w:rsid w:val="00AF7130"/>
    <w:rsid w:val="00AF714B"/>
    <w:rsid w:val="00AF719F"/>
    <w:rsid w:val="00AF71A7"/>
    <w:rsid w:val="00AF71AA"/>
    <w:rsid w:val="00AF71AE"/>
    <w:rsid w:val="00AF71DD"/>
    <w:rsid w:val="00AF71F9"/>
    <w:rsid w:val="00AF7254"/>
    <w:rsid w:val="00AF725A"/>
    <w:rsid w:val="00AF725F"/>
    <w:rsid w:val="00AF726F"/>
    <w:rsid w:val="00AF729D"/>
    <w:rsid w:val="00AF72BF"/>
    <w:rsid w:val="00AF72D3"/>
    <w:rsid w:val="00AF72D8"/>
    <w:rsid w:val="00AF72E2"/>
    <w:rsid w:val="00AF736F"/>
    <w:rsid w:val="00AF7370"/>
    <w:rsid w:val="00AF7389"/>
    <w:rsid w:val="00AF73A6"/>
    <w:rsid w:val="00AF73EB"/>
    <w:rsid w:val="00AF7425"/>
    <w:rsid w:val="00AF7470"/>
    <w:rsid w:val="00AF7483"/>
    <w:rsid w:val="00AF7486"/>
    <w:rsid w:val="00AF74E1"/>
    <w:rsid w:val="00AF750E"/>
    <w:rsid w:val="00AF752B"/>
    <w:rsid w:val="00AF753D"/>
    <w:rsid w:val="00AF7542"/>
    <w:rsid w:val="00AF75BF"/>
    <w:rsid w:val="00AF75D5"/>
    <w:rsid w:val="00AF7617"/>
    <w:rsid w:val="00AF761B"/>
    <w:rsid w:val="00AF764D"/>
    <w:rsid w:val="00AF7654"/>
    <w:rsid w:val="00AF76EA"/>
    <w:rsid w:val="00AF770B"/>
    <w:rsid w:val="00AF773E"/>
    <w:rsid w:val="00AF7788"/>
    <w:rsid w:val="00AF778D"/>
    <w:rsid w:val="00AF77AD"/>
    <w:rsid w:val="00AF77B1"/>
    <w:rsid w:val="00AF77BA"/>
    <w:rsid w:val="00AF77CE"/>
    <w:rsid w:val="00AF77F0"/>
    <w:rsid w:val="00AF7831"/>
    <w:rsid w:val="00AF783D"/>
    <w:rsid w:val="00AF784E"/>
    <w:rsid w:val="00AF785F"/>
    <w:rsid w:val="00AF78D7"/>
    <w:rsid w:val="00AF78D9"/>
    <w:rsid w:val="00AF78E3"/>
    <w:rsid w:val="00AF7906"/>
    <w:rsid w:val="00AF7909"/>
    <w:rsid w:val="00AF7956"/>
    <w:rsid w:val="00AF7960"/>
    <w:rsid w:val="00AF7969"/>
    <w:rsid w:val="00AF79C3"/>
    <w:rsid w:val="00AF79E4"/>
    <w:rsid w:val="00AF7A04"/>
    <w:rsid w:val="00AF7A0E"/>
    <w:rsid w:val="00AF7A98"/>
    <w:rsid w:val="00AF7A9B"/>
    <w:rsid w:val="00AF7A9C"/>
    <w:rsid w:val="00AF7AC6"/>
    <w:rsid w:val="00AF7ACF"/>
    <w:rsid w:val="00AF7AE9"/>
    <w:rsid w:val="00AF7B10"/>
    <w:rsid w:val="00AF7B27"/>
    <w:rsid w:val="00AF7B42"/>
    <w:rsid w:val="00AF7B75"/>
    <w:rsid w:val="00AF7BAF"/>
    <w:rsid w:val="00AF7C04"/>
    <w:rsid w:val="00AF7C33"/>
    <w:rsid w:val="00AF7C76"/>
    <w:rsid w:val="00AF7C9B"/>
    <w:rsid w:val="00AF7CE7"/>
    <w:rsid w:val="00AF7D51"/>
    <w:rsid w:val="00AF7D95"/>
    <w:rsid w:val="00AF7D9C"/>
    <w:rsid w:val="00AF7DAE"/>
    <w:rsid w:val="00AF7DB9"/>
    <w:rsid w:val="00AF7DD9"/>
    <w:rsid w:val="00AF7DE5"/>
    <w:rsid w:val="00AF7E10"/>
    <w:rsid w:val="00AF7E15"/>
    <w:rsid w:val="00AF7F2F"/>
    <w:rsid w:val="00AF7F62"/>
    <w:rsid w:val="00AF7FAB"/>
    <w:rsid w:val="00AF7FD9"/>
    <w:rsid w:val="00B00068"/>
    <w:rsid w:val="00B00069"/>
    <w:rsid w:val="00B00081"/>
    <w:rsid w:val="00B000A0"/>
    <w:rsid w:val="00B000B2"/>
    <w:rsid w:val="00B000C7"/>
    <w:rsid w:val="00B000D2"/>
    <w:rsid w:val="00B000D7"/>
    <w:rsid w:val="00B000E2"/>
    <w:rsid w:val="00B000E5"/>
    <w:rsid w:val="00B000F0"/>
    <w:rsid w:val="00B0011A"/>
    <w:rsid w:val="00B00167"/>
    <w:rsid w:val="00B00178"/>
    <w:rsid w:val="00B0017C"/>
    <w:rsid w:val="00B00192"/>
    <w:rsid w:val="00B0019D"/>
    <w:rsid w:val="00B001BF"/>
    <w:rsid w:val="00B001C2"/>
    <w:rsid w:val="00B001DA"/>
    <w:rsid w:val="00B00207"/>
    <w:rsid w:val="00B00247"/>
    <w:rsid w:val="00B0029C"/>
    <w:rsid w:val="00B002D6"/>
    <w:rsid w:val="00B0033A"/>
    <w:rsid w:val="00B00356"/>
    <w:rsid w:val="00B00387"/>
    <w:rsid w:val="00B00396"/>
    <w:rsid w:val="00B003A9"/>
    <w:rsid w:val="00B003BC"/>
    <w:rsid w:val="00B00434"/>
    <w:rsid w:val="00B00436"/>
    <w:rsid w:val="00B00453"/>
    <w:rsid w:val="00B00488"/>
    <w:rsid w:val="00B004F4"/>
    <w:rsid w:val="00B00501"/>
    <w:rsid w:val="00B00524"/>
    <w:rsid w:val="00B005B4"/>
    <w:rsid w:val="00B005C9"/>
    <w:rsid w:val="00B005CB"/>
    <w:rsid w:val="00B0062A"/>
    <w:rsid w:val="00B0062B"/>
    <w:rsid w:val="00B00633"/>
    <w:rsid w:val="00B0066D"/>
    <w:rsid w:val="00B006AF"/>
    <w:rsid w:val="00B006CD"/>
    <w:rsid w:val="00B00722"/>
    <w:rsid w:val="00B0072C"/>
    <w:rsid w:val="00B00735"/>
    <w:rsid w:val="00B00749"/>
    <w:rsid w:val="00B0079D"/>
    <w:rsid w:val="00B007D7"/>
    <w:rsid w:val="00B00806"/>
    <w:rsid w:val="00B0082F"/>
    <w:rsid w:val="00B0084C"/>
    <w:rsid w:val="00B00890"/>
    <w:rsid w:val="00B008A1"/>
    <w:rsid w:val="00B008C0"/>
    <w:rsid w:val="00B008E6"/>
    <w:rsid w:val="00B008EE"/>
    <w:rsid w:val="00B008F7"/>
    <w:rsid w:val="00B00955"/>
    <w:rsid w:val="00B009A7"/>
    <w:rsid w:val="00B009BE"/>
    <w:rsid w:val="00B00AAD"/>
    <w:rsid w:val="00B00B36"/>
    <w:rsid w:val="00B00B41"/>
    <w:rsid w:val="00B00B4A"/>
    <w:rsid w:val="00B00B78"/>
    <w:rsid w:val="00B00B9D"/>
    <w:rsid w:val="00B00BFA"/>
    <w:rsid w:val="00B00C4E"/>
    <w:rsid w:val="00B00C50"/>
    <w:rsid w:val="00B00C51"/>
    <w:rsid w:val="00B00C8B"/>
    <w:rsid w:val="00B00C97"/>
    <w:rsid w:val="00B00CC3"/>
    <w:rsid w:val="00B00CD0"/>
    <w:rsid w:val="00B00CF5"/>
    <w:rsid w:val="00B00CF7"/>
    <w:rsid w:val="00B00CFF"/>
    <w:rsid w:val="00B00D02"/>
    <w:rsid w:val="00B00D13"/>
    <w:rsid w:val="00B00D20"/>
    <w:rsid w:val="00B00D54"/>
    <w:rsid w:val="00B00D99"/>
    <w:rsid w:val="00B00DE2"/>
    <w:rsid w:val="00B00DEB"/>
    <w:rsid w:val="00B00E7C"/>
    <w:rsid w:val="00B00E87"/>
    <w:rsid w:val="00B00E9B"/>
    <w:rsid w:val="00B00EB8"/>
    <w:rsid w:val="00B00F54"/>
    <w:rsid w:val="00B00F68"/>
    <w:rsid w:val="00B00F94"/>
    <w:rsid w:val="00B00F96"/>
    <w:rsid w:val="00B01029"/>
    <w:rsid w:val="00B0104D"/>
    <w:rsid w:val="00B0105D"/>
    <w:rsid w:val="00B010C3"/>
    <w:rsid w:val="00B010E8"/>
    <w:rsid w:val="00B010FD"/>
    <w:rsid w:val="00B01125"/>
    <w:rsid w:val="00B01160"/>
    <w:rsid w:val="00B011AC"/>
    <w:rsid w:val="00B011DD"/>
    <w:rsid w:val="00B011E7"/>
    <w:rsid w:val="00B0121D"/>
    <w:rsid w:val="00B0122F"/>
    <w:rsid w:val="00B01275"/>
    <w:rsid w:val="00B012B2"/>
    <w:rsid w:val="00B012D0"/>
    <w:rsid w:val="00B012F4"/>
    <w:rsid w:val="00B01304"/>
    <w:rsid w:val="00B01331"/>
    <w:rsid w:val="00B0133F"/>
    <w:rsid w:val="00B0134E"/>
    <w:rsid w:val="00B013AD"/>
    <w:rsid w:val="00B013EA"/>
    <w:rsid w:val="00B01401"/>
    <w:rsid w:val="00B01407"/>
    <w:rsid w:val="00B0140D"/>
    <w:rsid w:val="00B01435"/>
    <w:rsid w:val="00B01488"/>
    <w:rsid w:val="00B014AA"/>
    <w:rsid w:val="00B014D7"/>
    <w:rsid w:val="00B01505"/>
    <w:rsid w:val="00B0150F"/>
    <w:rsid w:val="00B01546"/>
    <w:rsid w:val="00B0155E"/>
    <w:rsid w:val="00B01567"/>
    <w:rsid w:val="00B01583"/>
    <w:rsid w:val="00B0159B"/>
    <w:rsid w:val="00B0160B"/>
    <w:rsid w:val="00B0161A"/>
    <w:rsid w:val="00B0165D"/>
    <w:rsid w:val="00B01678"/>
    <w:rsid w:val="00B016D0"/>
    <w:rsid w:val="00B01734"/>
    <w:rsid w:val="00B01794"/>
    <w:rsid w:val="00B017BC"/>
    <w:rsid w:val="00B017CE"/>
    <w:rsid w:val="00B017D4"/>
    <w:rsid w:val="00B017DB"/>
    <w:rsid w:val="00B01858"/>
    <w:rsid w:val="00B018C7"/>
    <w:rsid w:val="00B01919"/>
    <w:rsid w:val="00B01966"/>
    <w:rsid w:val="00B0196C"/>
    <w:rsid w:val="00B01984"/>
    <w:rsid w:val="00B01989"/>
    <w:rsid w:val="00B0199A"/>
    <w:rsid w:val="00B019AF"/>
    <w:rsid w:val="00B019D7"/>
    <w:rsid w:val="00B01A1A"/>
    <w:rsid w:val="00B01A35"/>
    <w:rsid w:val="00B01A5E"/>
    <w:rsid w:val="00B01A86"/>
    <w:rsid w:val="00B01A9A"/>
    <w:rsid w:val="00B01A9D"/>
    <w:rsid w:val="00B01AF9"/>
    <w:rsid w:val="00B01B3E"/>
    <w:rsid w:val="00B01BD8"/>
    <w:rsid w:val="00B01BEA"/>
    <w:rsid w:val="00B01C0E"/>
    <w:rsid w:val="00B01CAF"/>
    <w:rsid w:val="00B01D5A"/>
    <w:rsid w:val="00B01D6C"/>
    <w:rsid w:val="00B01E5E"/>
    <w:rsid w:val="00B01E72"/>
    <w:rsid w:val="00B01EA9"/>
    <w:rsid w:val="00B01EC3"/>
    <w:rsid w:val="00B01EDA"/>
    <w:rsid w:val="00B01F2C"/>
    <w:rsid w:val="00B01F31"/>
    <w:rsid w:val="00B01F33"/>
    <w:rsid w:val="00B01F43"/>
    <w:rsid w:val="00B01F45"/>
    <w:rsid w:val="00B01F54"/>
    <w:rsid w:val="00B01F76"/>
    <w:rsid w:val="00B01F77"/>
    <w:rsid w:val="00B01FFD"/>
    <w:rsid w:val="00B0200B"/>
    <w:rsid w:val="00B020BD"/>
    <w:rsid w:val="00B020D7"/>
    <w:rsid w:val="00B020FB"/>
    <w:rsid w:val="00B020FC"/>
    <w:rsid w:val="00B0212E"/>
    <w:rsid w:val="00B021B7"/>
    <w:rsid w:val="00B02230"/>
    <w:rsid w:val="00B02231"/>
    <w:rsid w:val="00B0224B"/>
    <w:rsid w:val="00B0224C"/>
    <w:rsid w:val="00B0225A"/>
    <w:rsid w:val="00B02276"/>
    <w:rsid w:val="00B0229F"/>
    <w:rsid w:val="00B022AD"/>
    <w:rsid w:val="00B02313"/>
    <w:rsid w:val="00B02322"/>
    <w:rsid w:val="00B02325"/>
    <w:rsid w:val="00B02369"/>
    <w:rsid w:val="00B023B4"/>
    <w:rsid w:val="00B023C8"/>
    <w:rsid w:val="00B023EF"/>
    <w:rsid w:val="00B023F0"/>
    <w:rsid w:val="00B023F7"/>
    <w:rsid w:val="00B0249F"/>
    <w:rsid w:val="00B024A2"/>
    <w:rsid w:val="00B02500"/>
    <w:rsid w:val="00B02524"/>
    <w:rsid w:val="00B02535"/>
    <w:rsid w:val="00B02544"/>
    <w:rsid w:val="00B0258C"/>
    <w:rsid w:val="00B0259F"/>
    <w:rsid w:val="00B025AE"/>
    <w:rsid w:val="00B02609"/>
    <w:rsid w:val="00B0261D"/>
    <w:rsid w:val="00B02621"/>
    <w:rsid w:val="00B02648"/>
    <w:rsid w:val="00B02654"/>
    <w:rsid w:val="00B0265A"/>
    <w:rsid w:val="00B02668"/>
    <w:rsid w:val="00B02687"/>
    <w:rsid w:val="00B0269D"/>
    <w:rsid w:val="00B026BE"/>
    <w:rsid w:val="00B026C9"/>
    <w:rsid w:val="00B026CD"/>
    <w:rsid w:val="00B02730"/>
    <w:rsid w:val="00B0274D"/>
    <w:rsid w:val="00B027CE"/>
    <w:rsid w:val="00B027EC"/>
    <w:rsid w:val="00B0287B"/>
    <w:rsid w:val="00B02883"/>
    <w:rsid w:val="00B02895"/>
    <w:rsid w:val="00B02962"/>
    <w:rsid w:val="00B0298A"/>
    <w:rsid w:val="00B029CB"/>
    <w:rsid w:val="00B02A09"/>
    <w:rsid w:val="00B02A32"/>
    <w:rsid w:val="00B02ABD"/>
    <w:rsid w:val="00B02AF7"/>
    <w:rsid w:val="00B02AFA"/>
    <w:rsid w:val="00B02B00"/>
    <w:rsid w:val="00B02B04"/>
    <w:rsid w:val="00B02B08"/>
    <w:rsid w:val="00B02B46"/>
    <w:rsid w:val="00B02B63"/>
    <w:rsid w:val="00B02BA1"/>
    <w:rsid w:val="00B02BA6"/>
    <w:rsid w:val="00B02BBD"/>
    <w:rsid w:val="00B02BEA"/>
    <w:rsid w:val="00B02C02"/>
    <w:rsid w:val="00B02C41"/>
    <w:rsid w:val="00B02C56"/>
    <w:rsid w:val="00B02CF9"/>
    <w:rsid w:val="00B02D02"/>
    <w:rsid w:val="00B02D88"/>
    <w:rsid w:val="00B02DD0"/>
    <w:rsid w:val="00B02DEC"/>
    <w:rsid w:val="00B02E15"/>
    <w:rsid w:val="00B02E56"/>
    <w:rsid w:val="00B02E58"/>
    <w:rsid w:val="00B02E71"/>
    <w:rsid w:val="00B02E91"/>
    <w:rsid w:val="00B02EA5"/>
    <w:rsid w:val="00B02EB5"/>
    <w:rsid w:val="00B02F49"/>
    <w:rsid w:val="00B02FA5"/>
    <w:rsid w:val="00B02FB6"/>
    <w:rsid w:val="00B02FBF"/>
    <w:rsid w:val="00B02FDF"/>
    <w:rsid w:val="00B02FE5"/>
    <w:rsid w:val="00B03019"/>
    <w:rsid w:val="00B03023"/>
    <w:rsid w:val="00B03033"/>
    <w:rsid w:val="00B0303D"/>
    <w:rsid w:val="00B03051"/>
    <w:rsid w:val="00B0310B"/>
    <w:rsid w:val="00B031A8"/>
    <w:rsid w:val="00B031EB"/>
    <w:rsid w:val="00B03228"/>
    <w:rsid w:val="00B0322C"/>
    <w:rsid w:val="00B03251"/>
    <w:rsid w:val="00B03280"/>
    <w:rsid w:val="00B03295"/>
    <w:rsid w:val="00B032CF"/>
    <w:rsid w:val="00B032F7"/>
    <w:rsid w:val="00B03306"/>
    <w:rsid w:val="00B0331E"/>
    <w:rsid w:val="00B03348"/>
    <w:rsid w:val="00B03350"/>
    <w:rsid w:val="00B033B2"/>
    <w:rsid w:val="00B033E7"/>
    <w:rsid w:val="00B033F7"/>
    <w:rsid w:val="00B0340C"/>
    <w:rsid w:val="00B0343D"/>
    <w:rsid w:val="00B03494"/>
    <w:rsid w:val="00B03547"/>
    <w:rsid w:val="00B0355A"/>
    <w:rsid w:val="00B0355E"/>
    <w:rsid w:val="00B035C2"/>
    <w:rsid w:val="00B03631"/>
    <w:rsid w:val="00B03635"/>
    <w:rsid w:val="00B0363A"/>
    <w:rsid w:val="00B03651"/>
    <w:rsid w:val="00B03660"/>
    <w:rsid w:val="00B036AC"/>
    <w:rsid w:val="00B036F3"/>
    <w:rsid w:val="00B03706"/>
    <w:rsid w:val="00B0375A"/>
    <w:rsid w:val="00B0379A"/>
    <w:rsid w:val="00B0379C"/>
    <w:rsid w:val="00B037EF"/>
    <w:rsid w:val="00B03822"/>
    <w:rsid w:val="00B03832"/>
    <w:rsid w:val="00B0383C"/>
    <w:rsid w:val="00B03847"/>
    <w:rsid w:val="00B0384E"/>
    <w:rsid w:val="00B0386B"/>
    <w:rsid w:val="00B03898"/>
    <w:rsid w:val="00B038D2"/>
    <w:rsid w:val="00B038FA"/>
    <w:rsid w:val="00B0394B"/>
    <w:rsid w:val="00B03956"/>
    <w:rsid w:val="00B0396D"/>
    <w:rsid w:val="00B03971"/>
    <w:rsid w:val="00B03991"/>
    <w:rsid w:val="00B03996"/>
    <w:rsid w:val="00B039AC"/>
    <w:rsid w:val="00B039CF"/>
    <w:rsid w:val="00B039DD"/>
    <w:rsid w:val="00B039EB"/>
    <w:rsid w:val="00B03A49"/>
    <w:rsid w:val="00B03A4C"/>
    <w:rsid w:val="00B03A83"/>
    <w:rsid w:val="00B03AE7"/>
    <w:rsid w:val="00B03AFE"/>
    <w:rsid w:val="00B03B42"/>
    <w:rsid w:val="00B03B66"/>
    <w:rsid w:val="00B03BB6"/>
    <w:rsid w:val="00B03BCC"/>
    <w:rsid w:val="00B03C19"/>
    <w:rsid w:val="00B03C1F"/>
    <w:rsid w:val="00B03C22"/>
    <w:rsid w:val="00B03C51"/>
    <w:rsid w:val="00B03C83"/>
    <w:rsid w:val="00B03D0A"/>
    <w:rsid w:val="00B03D35"/>
    <w:rsid w:val="00B03D3C"/>
    <w:rsid w:val="00B03D73"/>
    <w:rsid w:val="00B03D80"/>
    <w:rsid w:val="00B03D82"/>
    <w:rsid w:val="00B03DA3"/>
    <w:rsid w:val="00B03DCA"/>
    <w:rsid w:val="00B03DF0"/>
    <w:rsid w:val="00B03E6F"/>
    <w:rsid w:val="00B03E73"/>
    <w:rsid w:val="00B03E93"/>
    <w:rsid w:val="00B03EBA"/>
    <w:rsid w:val="00B03EF7"/>
    <w:rsid w:val="00B03F09"/>
    <w:rsid w:val="00B03F57"/>
    <w:rsid w:val="00B03F78"/>
    <w:rsid w:val="00B03FF6"/>
    <w:rsid w:val="00B0408F"/>
    <w:rsid w:val="00B040BE"/>
    <w:rsid w:val="00B04142"/>
    <w:rsid w:val="00B041D9"/>
    <w:rsid w:val="00B041E7"/>
    <w:rsid w:val="00B041FF"/>
    <w:rsid w:val="00B04224"/>
    <w:rsid w:val="00B04271"/>
    <w:rsid w:val="00B042CE"/>
    <w:rsid w:val="00B042DF"/>
    <w:rsid w:val="00B04323"/>
    <w:rsid w:val="00B04367"/>
    <w:rsid w:val="00B0437A"/>
    <w:rsid w:val="00B043CB"/>
    <w:rsid w:val="00B0440F"/>
    <w:rsid w:val="00B0442F"/>
    <w:rsid w:val="00B044FB"/>
    <w:rsid w:val="00B04500"/>
    <w:rsid w:val="00B04507"/>
    <w:rsid w:val="00B04515"/>
    <w:rsid w:val="00B0451F"/>
    <w:rsid w:val="00B04571"/>
    <w:rsid w:val="00B04576"/>
    <w:rsid w:val="00B045AE"/>
    <w:rsid w:val="00B045D5"/>
    <w:rsid w:val="00B0460B"/>
    <w:rsid w:val="00B04616"/>
    <w:rsid w:val="00B04620"/>
    <w:rsid w:val="00B0462A"/>
    <w:rsid w:val="00B0467B"/>
    <w:rsid w:val="00B046AC"/>
    <w:rsid w:val="00B046BE"/>
    <w:rsid w:val="00B04729"/>
    <w:rsid w:val="00B0472C"/>
    <w:rsid w:val="00B04737"/>
    <w:rsid w:val="00B04742"/>
    <w:rsid w:val="00B04748"/>
    <w:rsid w:val="00B04751"/>
    <w:rsid w:val="00B04762"/>
    <w:rsid w:val="00B04793"/>
    <w:rsid w:val="00B04796"/>
    <w:rsid w:val="00B0479A"/>
    <w:rsid w:val="00B0479C"/>
    <w:rsid w:val="00B047AC"/>
    <w:rsid w:val="00B047CB"/>
    <w:rsid w:val="00B047F5"/>
    <w:rsid w:val="00B04801"/>
    <w:rsid w:val="00B04813"/>
    <w:rsid w:val="00B04835"/>
    <w:rsid w:val="00B04843"/>
    <w:rsid w:val="00B04847"/>
    <w:rsid w:val="00B0486B"/>
    <w:rsid w:val="00B04886"/>
    <w:rsid w:val="00B0489A"/>
    <w:rsid w:val="00B048B9"/>
    <w:rsid w:val="00B048BC"/>
    <w:rsid w:val="00B048C7"/>
    <w:rsid w:val="00B04928"/>
    <w:rsid w:val="00B0493F"/>
    <w:rsid w:val="00B0494F"/>
    <w:rsid w:val="00B0495C"/>
    <w:rsid w:val="00B049B0"/>
    <w:rsid w:val="00B049DE"/>
    <w:rsid w:val="00B049F8"/>
    <w:rsid w:val="00B049FB"/>
    <w:rsid w:val="00B04A50"/>
    <w:rsid w:val="00B04AA5"/>
    <w:rsid w:val="00B04AAD"/>
    <w:rsid w:val="00B04AE8"/>
    <w:rsid w:val="00B04B40"/>
    <w:rsid w:val="00B04B4D"/>
    <w:rsid w:val="00B04B68"/>
    <w:rsid w:val="00B04C13"/>
    <w:rsid w:val="00B04C23"/>
    <w:rsid w:val="00B04C2E"/>
    <w:rsid w:val="00B04C34"/>
    <w:rsid w:val="00B04C41"/>
    <w:rsid w:val="00B04CAD"/>
    <w:rsid w:val="00B04CB5"/>
    <w:rsid w:val="00B04CB9"/>
    <w:rsid w:val="00B04CC3"/>
    <w:rsid w:val="00B04CCE"/>
    <w:rsid w:val="00B04D32"/>
    <w:rsid w:val="00B04D94"/>
    <w:rsid w:val="00B04D96"/>
    <w:rsid w:val="00B04DAA"/>
    <w:rsid w:val="00B04DAE"/>
    <w:rsid w:val="00B04DDF"/>
    <w:rsid w:val="00B04DF5"/>
    <w:rsid w:val="00B04E20"/>
    <w:rsid w:val="00B04E32"/>
    <w:rsid w:val="00B04E93"/>
    <w:rsid w:val="00B04EA0"/>
    <w:rsid w:val="00B04EA3"/>
    <w:rsid w:val="00B04EBA"/>
    <w:rsid w:val="00B04EC7"/>
    <w:rsid w:val="00B04ECE"/>
    <w:rsid w:val="00B04F0E"/>
    <w:rsid w:val="00B04F16"/>
    <w:rsid w:val="00B04F1A"/>
    <w:rsid w:val="00B04F47"/>
    <w:rsid w:val="00B04FD3"/>
    <w:rsid w:val="00B04FD5"/>
    <w:rsid w:val="00B04FD6"/>
    <w:rsid w:val="00B0504B"/>
    <w:rsid w:val="00B0509E"/>
    <w:rsid w:val="00B050B5"/>
    <w:rsid w:val="00B050B6"/>
    <w:rsid w:val="00B05144"/>
    <w:rsid w:val="00B05157"/>
    <w:rsid w:val="00B051F0"/>
    <w:rsid w:val="00B05237"/>
    <w:rsid w:val="00B05251"/>
    <w:rsid w:val="00B05253"/>
    <w:rsid w:val="00B0525E"/>
    <w:rsid w:val="00B05260"/>
    <w:rsid w:val="00B052A1"/>
    <w:rsid w:val="00B052B7"/>
    <w:rsid w:val="00B052BB"/>
    <w:rsid w:val="00B052F2"/>
    <w:rsid w:val="00B05300"/>
    <w:rsid w:val="00B05302"/>
    <w:rsid w:val="00B05327"/>
    <w:rsid w:val="00B0533E"/>
    <w:rsid w:val="00B05363"/>
    <w:rsid w:val="00B05377"/>
    <w:rsid w:val="00B0537E"/>
    <w:rsid w:val="00B05383"/>
    <w:rsid w:val="00B05434"/>
    <w:rsid w:val="00B05464"/>
    <w:rsid w:val="00B05478"/>
    <w:rsid w:val="00B0547D"/>
    <w:rsid w:val="00B05525"/>
    <w:rsid w:val="00B05549"/>
    <w:rsid w:val="00B0554F"/>
    <w:rsid w:val="00B05586"/>
    <w:rsid w:val="00B055C3"/>
    <w:rsid w:val="00B055F0"/>
    <w:rsid w:val="00B05616"/>
    <w:rsid w:val="00B05653"/>
    <w:rsid w:val="00B0568C"/>
    <w:rsid w:val="00B0570A"/>
    <w:rsid w:val="00B0574E"/>
    <w:rsid w:val="00B0578C"/>
    <w:rsid w:val="00B057E1"/>
    <w:rsid w:val="00B057F6"/>
    <w:rsid w:val="00B05817"/>
    <w:rsid w:val="00B05846"/>
    <w:rsid w:val="00B058BA"/>
    <w:rsid w:val="00B058BD"/>
    <w:rsid w:val="00B058C4"/>
    <w:rsid w:val="00B058D2"/>
    <w:rsid w:val="00B058D6"/>
    <w:rsid w:val="00B058D7"/>
    <w:rsid w:val="00B058E3"/>
    <w:rsid w:val="00B05901"/>
    <w:rsid w:val="00B05909"/>
    <w:rsid w:val="00B05940"/>
    <w:rsid w:val="00B059DB"/>
    <w:rsid w:val="00B059DD"/>
    <w:rsid w:val="00B05A03"/>
    <w:rsid w:val="00B05A16"/>
    <w:rsid w:val="00B05A62"/>
    <w:rsid w:val="00B05A8B"/>
    <w:rsid w:val="00B05AA2"/>
    <w:rsid w:val="00B05B69"/>
    <w:rsid w:val="00B05B9C"/>
    <w:rsid w:val="00B05BEF"/>
    <w:rsid w:val="00B05C04"/>
    <w:rsid w:val="00B05C29"/>
    <w:rsid w:val="00B05C42"/>
    <w:rsid w:val="00B05C4C"/>
    <w:rsid w:val="00B05C7F"/>
    <w:rsid w:val="00B05CC0"/>
    <w:rsid w:val="00B05CFA"/>
    <w:rsid w:val="00B05D20"/>
    <w:rsid w:val="00B05D90"/>
    <w:rsid w:val="00B05DAF"/>
    <w:rsid w:val="00B05E34"/>
    <w:rsid w:val="00B05E80"/>
    <w:rsid w:val="00B05EC9"/>
    <w:rsid w:val="00B05EE6"/>
    <w:rsid w:val="00B05F01"/>
    <w:rsid w:val="00B05F22"/>
    <w:rsid w:val="00B05F2F"/>
    <w:rsid w:val="00B05F86"/>
    <w:rsid w:val="00B05FB5"/>
    <w:rsid w:val="00B05FC8"/>
    <w:rsid w:val="00B05FCF"/>
    <w:rsid w:val="00B05FD4"/>
    <w:rsid w:val="00B05FDC"/>
    <w:rsid w:val="00B05FE3"/>
    <w:rsid w:val="00B06042"/>
    <w:rsid w:val="00B06089"/>
    <w:rsid w:val="00B06091"/>
    <w:rsid w:val="00B060AE"/>
    <w:rsid w:val="00B060EB"/>
    <w:rsid w:val="00B0614C"/>
    <w:rsid w:val="00B0616D"/>
    <w:rsid w:val="00B061C7"/>
    <w:rsid w:val="00B061DD"/>
    <w:rsid w:val="00B061F3"/>
    <w:rsid w:val="00B06223"/>
    <w:rsid w:val="00B062C7"/>
    <w:rsid w:val="00B062ED"/>
    <w:rsid w:val="00B06302"/>
    <w:rsid w:val="00B0632D"/>
    <w:rsid w:val="00B063AF"/>
    <w:rsid w:val="00B063D3"/>
    <w:rsid w:val="00B063E5"/>
    <w:rsid w:val="00B063E8"/>
    <w:rsid w:val="00B063F1"/>
    <w:rsid w:val="00B0640D"/>
    <w:rsid w:val="00B06464"/>
    <w:rsid w:val="00B06478"/>
    <w:rsid w:val="00B064B4"/>
    <w:rsid w:val="00B064B9"/>
    <w:rsid w:val="00B064CC"/>
    <w:rsid w:val="00B064D9"/>
    <w:rsid w:val="00B064F6"/>
    <w:rsid w:val="00B0654B"/>
    <w:rsid w:val="00B0654D"/>
    <w:rsid w:val="00B0655C"/>
    <w:rsid w:val="00B065B1"/>
    <w:rsid w:val="00B06662"/>
    <w:rsid w:val="00B06696"/>
    <w:rsid w:val="00B0669F"/>
    <w:rsid w:val="00B066F5"/>
    <w:rsid w:val="00B06757"/>
    <w:rsid w:val="00B06768"/>
    <w:rsid w:val="00B06789"/>
    <w:rsid w:val="00B06792"/>
    <w:rsid w:val="00B067A3"/>
    <w:rsid w:val="00B06821"/>
    <w:rsid w:val="00B0682C"/>
    <w:rsid w:val="00B06891"/>
    <w:rsid w:val="00B06896"/>
    <w:rsid w:val="00B068C7"/>
    <w:rsid w:val="00B0691E"/>
    <w:rsid w:val="00B0696C"/>
    <w:rsid w:val="00B0699C"/>
    <w:rsid w:val="00B069AA"/>
    <w:rsid w:val="00B069C3"/>
    <w:rsid w:val="00B06A0A"/>
    <w:rsid w:val="00B06A19"/>
    <w:rsid w:val="00B06A2C"/>
    <w:rsid w:val="00B06B39"/>
    <w:rsid w:val="00B06B5D"/>
    <w:rsid w:val="00B06B7B"/>
    <w:rsid w:val="00B06BAC"/>
    <w:rsid w:val="00B06BCE"/>
    <w:rsid w:val="00B06BD3"/>
    <w:rsid w:val="00B06BDA"/>
    <w:rsid w:val="00B06C21"/>
    <w:rsid w:val="00B06C2B"/>
    <w:rsid w:val="00B06C36"/>
    <w:rsid w:val="00B06C41"/>
    <w:rsid w:val="00B06C8A"/>
    <w:rsid w:val="00B06D00"/>
    <w:rsid w:val="00B06D05"/>
    <w:rsid w:val="00B06D44"/>
    <w:rsid w:val="00B06D4A"/>
    <w:rsid w:val="00B06D5C"/>
    <w:rsid w:val="00B06D8A"/>
    <w:rsid w:val="00B06DDE"/>
    <w:rsid w:val="00B06DF3"/>
    <w:rsid w:val="00B06DF9"/>
    <w:rsid w:val="00B06E0E"/>
    <w:rsid w:val="00B06E2B"/>
    <w:rsid w:val="00B06E34"/>
    <w:rsid w:val="00B06E5A"/>
    <w:rsid w:val="00B06EAA"/>
    <w:rsid w:val="00B06F08"/>
    <w:rsid w:val="00B06F71"/>
    <w:rsid w:val="00B06F9A"/>
    <w:rsid w:val="00B06FB4"/>
    <w:rsid w:val="00B07050"/>
    <w:rsid w:val="00B07067"/>
    <w:rsid w:val="00B07068"/>
    <w:rsid w:val="00B07088"/>
    <w:rsid w:val="00B0708F"/>
    <w:rsid w:val="00B070C4"/>
    <w:rsid w:val="00B0713A"/>
    <w:rsid w:val="00B07157"/>
    <w:rsid w:val="00B07168"/>
    <w:rsid w:val="00B071C2"/>
    <w:rsid w:val="00B071E7"/>
    <w:rsid w:val="00B072BC"/>
    <w:rsid w:val="00B0732A"/>
    <w:rsid w:val="00B07344"/>
    <w:rsid w:val="00B0734F"/>
    <w:rsid w:val="00B07360"/>
    <w:rsid w:val="00B07361"/>
    <w:rsid w:val="00B0739F"/>
    <w:rsid w:val="00B073A8"/>
    <w:rsid w:val="00B073A9"/>
    <w:rsid w:val="00B073C0"/>
    <w:rsid w:val="00B0740E"/>
    <w:rsid w:val="00B07456"/>
    <w:rsid w:val="00B0747C"/>
    <w:rsid w:val="00B07483"/>
    <w:rsid w:val="00B0749E"/>
    <w:rsid w:val="00B074A6"/>
    <w:rsid w:val="00B074C5"/>
    <w:rsid w:val="00B074D8"/>
    <w:rsid w:val="00B074EB"/>
    <w:rsid w:val="00B0751E"/>
    <w:rsid w:val="00B07527"/>
    <w:rsid w:val="00B07554"/>
    <w:rsid w:val="00B075B8"/>
    <w:rsid w:val="00B075D6"/>
    <w:rsid w:val="00B07622"/>
    <w:rsid w:val="00B0762D"/>
    <w:rsid w:val="00B07645"/>
    <w:rsid w:val="00B07649"/>
    <w:rsid w:val="00B0766F"/>
    <w:rsid w:val="00B07733"/>
    <w:rsid w:val="00B0773C"/>
    <w:rsid w:val="00B0773E"/>
    <w:rsid w:val="00B07745"/>
    <w:rsid w:val="00B0778F"/>
    <w:rsid w:val="00B077A4"/>
    <w:rsid w:val="00B077C8"/>
    <w:rsid w:val="00B077D9"/>
    <w:rsid w:val="00B077EB"/>
    <w:rsid w:val="00B0781C"/>
    <w:rsid w:val="00B07827"/>
    <w:rsid w:val="00B0782A"/>
    <w:rsid w:val="00B07860"/>
    <w:rsid w:val="00B07876"/>
    <w:rsid w:val="00B0787D"/>
    <w:rsid w:val="00B07907"/>
    <w:rsid w:val="00B07938"/>
    <w:rsid w:val="00B07954"/>
    <w:rsid w:val="00B07956"/>
    <w:rsid w:val="00B0795A"/>
    <w:rsid w:val="00B07996"/>
    <w:rsid w:val="00B0799E"/>
    <w:rsid w:val="00B079F2"/>
    <w:rsid w:val="00B07A37"/>
    <w:rsid w:val="00B07A65"/>
    <w:rsid w:val="00B07A82"/>
    <w:rsid w:val="00B07A85"/>
    <w:rsid w:val="00B07A8B"/>
    <w:rsid w:val="00B07AA7"/>
    <w:rsid w:val="00B07AF5"/>
    <w:rsid w:val="00B07B1E"/>
    <w:rsid w:val="00B07B48"/>
    <w:rsid w:val="00B07BB9"/>
    <w:rsid w:val="00B07BC3"/>
    <w:rsid w:val="00B07BFB"/>
    <w:rsid w:val="00B07C21"/>
    <w:rsid w:val="00B07C7D"/>
    <w:rsid w:val="00B07C9B"/>
    <w:rsid w:val="00B07CAF"/>
    <w:rsid w:val="00B07CD8"/>
    <w:rsid w:val="00B07D6A"/>
    <w:rsid w:val="00B07D6E"/>
    <w:rsid w:val="00B07D9E"/>
    <w:rsid w:val="00B07DA0"/>
    <w:rsid w:val="00B07E11"/>
    <w:rsid w:val="00B07E1C"/>
    <w:rsid w:val="00B07E2B"/>
    <w:rsid w:val="00B07E49"/>
    <w:rsid w:val="00B07E6A"/>
    <w:rsid w:val="00B07E6E"/>
    <w:rsid w:val="00B07E70"/>
    <w:rsid w:val="00B07E93"/>
    <w:rsid w:val="00B07E95"/>
    <w:rsid w:val="00B07E9B"/>
    <w:rsid w:val="00B07EB4"/>
    <w:rsid w:val="00B07EBF"/>
    <w:rsid w:val="00B07ED1"/>
    <w:rsid w:val="00B07EFC"/>
    <w:rsid w:val="00B07F2F"/>
    <w:rsid w:val="00B07F60"/>
    <w:rsid w:val="00B07F7A"/>
    <w:rsid w:val="00B07F9D"/>
    <w:rsid w:val="00B07F9E"/>
    <w:rsid w:val="00B07FB6"/>
    <w:rsid w:val="00B10010"/>
    <w:rsid w:val="00B1002A"/>
    <w:rsid w:val="00B10047"/>
    <w:rsid w:val="00B10054"/>
    <w:rsid w:val="00B100D7"/>
    <w:rsid w:val="00B100FD"/>
    <w:rsid w:val="00B10119"/>
    <w:rsid w:val="00B10127"/>
    <w:rsid w:val="00B101CF"/>
    <w:rsid w:val="00B101E2"/>
    <w:rsid w:val="00B101F6"/>
    <w:rsid w:val="00B10261"/>
    <w:rsid w:val="00B10275"/>
    <w:rsid w:val="00B102D5"/>
    <w:rsid w:val="00B102EA"/>
    <w:rsid w:val="00B102F0"/>
    <w:rsid w:val="00B10309"/>
    <w:rsid w:val="00B1034B"/>
    <w:rsid w:val="00B1037F"/>
    <w:rsid w:val="00B1039D"/>
    <w:rsid w:val="00B103B0"/>
    <w:rsid w:val="00B103B2"/>
    <w:rsid w:val="00B103E5"/>
    <w:rsid w:val="00B103FB"/>
    <w:rsid w:val="00B1040B"/>
    <w:rsid w:val="00B10466"/>
    <w:rsid w:val="00B10471"/>
    <w:rsid w:val="00B1048C"/>
    <w:rsid w:val="00B10494"/>
    <w:rsid w:val="00B1049B"/>
    <w:rsid w:val="00B104C8"/>
    <w:rsid w:val="00B104FF"/>
    <w:rsid w:val="00B10508"/>
    <w:rsid w:val="00B10533"/>
    <w:rsid w:val="00B1053C"/>
    <w:rsid w:val="00B10547"/>
    <w:rsid w:val="00B10556"/>
    <w:rsid w:val="00B1055F"/>
    <w:rsid w:val="00B10589"/>
    <w:rsid w:val="00B10592"/>
    <w:rsid w:val="00B105F8"/>
    <w:rsid w:val="00B1065D"/>
    <w:rsid w:val="00B10675"/>
    <w:rsid w:val="00B106EC"/>
    <w:rsid w:val="00B106F1"/>
    <w:rsid w:val="00B1070B"/>
    <w:rsid w:val="00B10710"/>
    <w:rsid w:val="00B10735"/>
    <w:rsid w:val="00B1073C"/>
    <w:rsid w:val="00B10842"/>
    <w:rsid w:val="00B1086B"/>
    <w:rsid w:val="00B10884"/>
    <w:rsid w:val="00B108A1"/>
    <w:rsid w:val="00B1092D"/>
    <w:rsid w:val="00B10938"/>
    <w:rsid w:val="00B1095D"/>
    <w:rsid w:val="00B10975"/>
    <w:rsid w:val="00B1097B"/>
    <w:rsid w:val="00B10982"/>
    <w:rsid w:val="00B109C5"/>
    <w:rsid w:val="00B109D7"/>
    <w:rsid w:val="00B109E3"/>
    <w:rsid w:val="00B109F1"/>
    <w:rsid w:val="00B10A30"/>
    <w:rsid w:val="00B10A86"/>
    <w:rsid w:val="00B10ACD"/>
    <w:rsid w:val="00B10AF0"/>
    <w:rsid w:val="00B10B00"/>
    <w:rsid w:val="00B10B45"/>
    <w:rsid w:val="00B10BC9"/>
    <w:rsid w:val="00B10BFA"/>
    <w:rsid w:val="00B10C00"/>
    <w:rsid w:val="00B10C04"/>
    <w:rsid w:val="00B10CB0"/>
    <w:rsid w:val="00B10CD2"/>
    <w:rsid w:val="00B10CD8"/>
    <w:rsid w:val="00B10CF7"/>
    <w:rsid w:val="00B10D0A"/>
    <w:rsid w:val="00B10D13"/>
    <w:rsid w:val="00B10D4B"/>
    <w:rsid w:val="00B10D5B"/>
    <w:rsid w:val="00B10D6D"/>
    <w:rsid w:val="00B10D8C"/>
    <w:rsid w:val="00B10D99"/>
    <w:rsid w:val="00B10D9E"/>
    <w:rsid w:val="00B10DA2"/>
    <w:rsid w:val="00B10DC5"/>
    <w:rsid w:val="00B10DFF"/>
    <w:rsid w:val="00B10E05"/>
    <w:rsid w:val="00B10E15"/>
    <w:rsid w:val="00B10E1C"/>
    <w:rsid w:val="00B10E35"/>
    <w:rsid w:val="00B10E56"/>
    <w:rsid w:val="00B10E95"/>
    <w:rsid w:val="00B10EC8"/>
    <w:rsid w:val="00B10ED7"/>
    <w:rsid w:val="00B10ED8"/>
    <w:rsid w:val="00B10EF3"/>
    <w:rsid w:val="00B10EFE"/>
    <w:rsid w:val="00B10F0B"/>
    <w:rsid w:val="00B10F77"/>
    <w:rsid w:val="00B10F86"/>
    <w:rsid w:val="00B10F93"/>
    <w:rsid w:val="00B10FB5"/>
    <w:rsid w:val="00B10FB7"/>
    <w:rsid w:val="00B10FC2"/>
    <w:rsid w:val="00B10FF0"/>
    <w:rsid w:val="00B1102C"/>
    <w:rsid w:val="00B110BD"/>
    <w:rsid w:val="00B110DB"/>
    <w:rsid w:val="00B11104"/>
    <w:rsid w:val="00B11125"/>
    <w:rsid w:val="00B11140"/>
    <w:rsid w:val="00B1116E"/>
    <w:rsid w:val="00B11185"/>
    <w:rsid w:val="00B111B5"/>
    <w:rsid w:val="00B111C4"/>
    <w:rsid w:val="00B111CE"/>
    <w:rsid w:val="00B111DC"/>
    <w:rsid w:val="00B11222"/>
    <w:rsid w:val="00B11253"/>
    <w:rsid w:val="00B11275"/>
    <w:rsid w:val="00B11283"/>
    <w:rsid w:val="00B112B7"/>
    <w:rsid w:val="00B112B9"/>
    <w:rsid w:val="00B112D9"/>
    <w:rsid w:val="00B112E8"/>
    <w:rsid w:val="00B112F2"/>
    <w:rsid w:val="00B11306"/>
    <w:rsid w:val="00B1134D"/>
    <w:rsid w:val="00B11395"/>
    <w:rsid w:val="00B113DB"/>
    <w:rsid w:val="00B11424"/>
    <w:rsid w:val="00B1144C"/>
    <w:rsid w:val="00B11489"/>
    <w:rsid w:val="00B11499"/>
    <w:rsid w:val="00B114A9"/>
    <w:rsid w:val="00B114BB"/>
    <w:rsid w:val="00B114D0"/>
    <w:rsid w:val="00B1153E"/>
    <w:rsid w:val="00B11546"/>
    <w:rsid w:val="00B11574"/>
    <w:rsid w:val="00B115AF"/>
    <w:rsid w:val="00B115C7"/>
    <w:rsid w:val="00B115D1"/>
    <w:rsid w:val="00B115D4"/>
    <w:rsid w:val="00B115DF"/>
    <w:rsid w:val="00B11633"/>
    <w:rsid w:val="00B1163F"/>
    <w:rsid w:val="00B11687"/>
    <w:rsid w:val="00B116BA"/>
    <w:rsid w:val="00B116C8"/>
    <w:rsid w:val="00B116FC"/>
    <w:rsid w:val="00B11710"/>
    <w:rsid w:val="00B11723"/>
    <w:rsid w:val="00B11757"/>
    <w:rsid w:val="00B1175D"/>
    <w:rsid w:val="00B11784"/>
    <w:rsid w:val="00B117EE"/>
    <w:rsid w:val="00B1180F"/>
    <w:rsid w:val="00B1181F"/>
    <w:rsid w:val="00B11841"/>
    <w:rsid w:val="00B1184B"/>
    <w:rsid w:val="00B1186D"/>
    <w:rsid w:val="00B118C4"/>
    <w:rsid w:val="00B11915"/>
    <w:rsid w:val="00B11936"/>
    <w:rsid w:val="00B11944"/>
    <w:rsid w:val="00B11948"/>
    <w:rsid w:val="00B1195D"/>
    <w:rsid w:val="00B1196F"/>
    <w:rsid w:val="00B119C6"/>
    <w:rsid w:val="00B119C9"/>
    <w:rsid w:val="00B119CC"/>
    <w:rsid w:val="00B119D7"/>
    <w:rsid w:val="00B11A2F"/>
    <w:rsid w:val="00B11A6E"/>
    <w:rsid w:val="00B11AC7"/>
    <w:rsid w:val="00B11AE5"/>
    <w:rsid w:val="00B11AE7"/>
    <w:rsid w:val="00B11AFC"/>
    <w:rsid w:val="00B11B24"/>
    <w:rsid w:val="00B11B3C"/>
    <w:rsid w:val="00B11BA3"/>
    <w:rsid w:val="00B11BDC"/>
    <w:rsid w:val="00B11C47"/>
    <w:rsid w:val="00B11C9D"/>
    <w:rsid w:val="00B11CBF"/>
    <w:rsid w:val="00B11D2D"/>
    <w:rsid w:val="00B11D4F"/>
    <w:rsid w:val="00B11D5A"/>
    <w:rsid w:val="00B11D5F"/>
    <w:rsid w:val="00B11D72"/>
    <w:rsid w:val="00B11D74"/>
    <w:rsid w:val="00B11D7F"/>
    <w:rsid w:val="00B11E0F"/>
    <w:rsid w:val="00B11E4A"/>
    <w:rsid w:val="00B11E51"/>
    <w:rsid w:val="00B11E52"/>
    <w:rsid w:val="00B11E53"/>
    <w:rsid w:val="00B11E58"/>
    <w:rsid w:val="00B11EAF"/>
    <w:rsid w:val="00B11EB1"/>
    <w:rsid w:val="00B11EB5"/>
    <w:rsid w:val="00B11F62"/>
    <w:rsid w:val="00B11F7E"/>
    <w:rsid w:val="00B11F88"/>
    <w:rsid w:val="00B11FA4"/>
    <w:rsid w:val="00B11FBD"/>
    <w:rsid w:val="00B11FD4"/>
    <w:rsid w:val="00B11FD5"/>
    <w:rsid w:val="00B11FE1"/>
    <w:rsid w:val="00B1202C"/>
    <w:rsid w:val="00B1208A"/>
    <w:rsid w:val="00B1209F"/>
    <w:rsid w:val="00B120AA"/>
    <w:rsid w:val="00B120E8"/>
    <w:rsid w:val="00B120F1"/>
    <w:rsid w:val="00B12128"/>
    <w:rsid w:val="00B12164"/>
    <w:rsid w:val="00B1216D"/>
    <w:rsid w:val="00B1217B"/>
    <w:rsid w:val="00B121D0"/>
    <w:rsid w:val="00B12205"/>
    <w:rsid w:val="00B12216"/>
    <w:rsid w:val="00B1221B"/>
    <w:rsid w:val="00B1223F"/>
    <w:rsid w:val="00B1228F"/>
    <w:rsid w:val="00B122AA"/>
    <w:rsid w:val="00B122BF"/>
    <w:rsid w:val="00B122F7"/>
    <w:rsid w:val="00B12332"/>
    <w:rsid w:val="00B1236A"/>
    <w:rsid w:val="00B12376"/>
    <w:rsid w:val="00B12396"/>
    <w:rsid w:val="00B1239B"/>
    <w:rsid w:val="00B123E7"/>
    <w:rsid w:val="00B1240E"/>
    <w:rsid w:val="00B12418"/>
    <w:rsid w:val="00B12420"/>
    <w:rsid w:val="00B1248C"/>
    <w:rsid w:val="00B124E0"/>
    <w:rsid w:val="00B124F1"/>
    <w:rsid w:val="00B124FA"/>
    <w:rsid w:val="00B12501"/>
    <w:rsid w:val="00B1250B"/>
    <w:rsid w:val="00B12522"/>
    <w:rsid w:val="00B12535"/>
    <w:rsid w:val="00B12536"/>
    <w:rsid w:val="00B12540"/>
    <w:rsid w:val="00B1254F"/>
    <w:rsid w:val="00B12559"/>
    <w:rsid w:val="00B12576"/>
    <w:rsid w:val="00B12577"/>
    <w:rsid w:val="00B1258B"/>
    <w:rsid w:val="00B1258C"/>
    <w:rsid w:val="00B125A9"/>
    <w:rsid w:val="00B125AC"/>
    <w:rsid w:val="00B125B7"/>
    <w:rsid w:val="00B125D6"/>
    <w:rsid w:val="00B125F6"/>
    <w:rsid w:val="00B12607"/>
    <w:rsid w:val="00B1265A"/>
    <w:rsid w:val="00B12672"/>
    <w:rsid w:val="00B1267D"/>
    <w:rsid w:val="00B126A4"/>
    <w:rsid w:val="00B12721"/>
    <w:rsid w:val="00B127B9"/>
    <w:rsid w:val="00B127C8"/>
    <w:rsid w:val="00B127E4"/>
    <w:rsid w:val="00B127F5"/>
    <w:rsid w:val="00B12812"/>
    <w:rsid w:val="00B12814"/>
    <w:rsid w:val="00B1286C"/>
    <w:rsid w:val="00B12889"/>
    <w:rsid w:val="00B12892"/>
    <w:rsid w:val="00B128AE"/>
    <w:rsid w:val="00B128E1"/>
    <w:rsid w:val="00B128E4"/>
    <w:rsid w:val="00B128F8"/>
    <w:rsid w:val="00B12949"/>
    <w:rsid w:val="00B12961"/>
    <w:rsid w:val="00B129AA"/>
    <w:rsid w:val="00B129B5"/>
    <w:rsid w:val="00B129E8"/>
    <w:rsid w:val="00B12A3D"/>
    <w:rsid w:val="00B12A76"/>
    <w:rsid w:val="00B12B13"/>
    <w:rsid w:val="00B12B3F"/>
    <w:rsid w:val="00B12B6C"/>
    <w:rsid w:val="00B12B8E"/>
    <w:rsid w:val="00B12B92"/>
    <w:rsid w:val="00B12BAE"/>
    <w:rsid w:val="00B12BB5"/>
    <w:rsid w:val="00B12C04"/>
    <w:rsid w:val="00B12C2B"/>
    <w:rsid w:val="00B12C47"/>
    <w:rsid w:val="00B12C5E"/>
    <w:rsid w:val="00B12C9D"/>
    <w:rsid w:val="00B12CAC"/>
    <w:rsid w:val="00B12CB1"/>
    <w:rsid w:val="00B12CC3"/>
    <w:rsid w:val="00B12CCC"/>
    <w:rsid w:val="00B12CD4"/>
    <w:rsid w:val="00B12CD6"/>
    <w:rsid w:val="00B12CEC"/>
    <w:rsid w:val="00B12D06"/>
    <w:rsid w:val="00B12D4E"/>
    <w:rsid w:val="00B12DD4"/>
    <w:rsid w:val="00B12E94"/>
    <w:rsid w:val="00B12EC3"/>
    <w:rsid w:val="00B12ECC"/>
    <w:rsid w:val="00B12F03"/>
    <w:rsid w:val="00B12F12"/>
    <w:rsid w:val="00B12F13"/>
    <w:rsid w:val="00B12F70"/>
    <w:rsid w:val="00B12F93"/>
    <w:rsid w:val="00B12FA3"/>
    <w:rsid w:val="00B12FA8"/>
    <w:rsid w:val="00B12FD6"/>
    <w:rsid w:val="00B12FF9"/>
    <w:rsid w:val="00B13051"/>
    <w:rsid w:val="00B1305D"/>
    <w:rsid w:val="00B13080"/>
    <w:rsid w:val="00B130B3"/>
    <w:rsid w:val="00B130EB"/>
    <w:rsid w:val="00B1314F"/>
    <w:rsid w:val="00B13163"/>
    <w:rsid w:val="00B131BA"/>
    <w:rsid w:val="00B131CF"/>
    <w:rsid w:val="00B131D1"/>
    <w:rsid w:val="00B131E8"/>
    <w:rsid w:val="00B131F9"/>
    <w:rsid w:val="00B131FD"/>
    <w:rsid w:val="00B13244"/>
    <w:rsid w:val="00B1328F"/>
    <w:rsid w:val="00B13290"/>
    <w:rsid w:val="00B1329D"/>
    <w:rsid w:val="00B132A5"/>
    <w:rsid w:val="00B132AF"/>
    <w:rsid w:val="00B132C8"/>
    <w:rsid w:val="00B132D6"/>
    <w:rsid w:val="00B13300"/>
    <w:rsid w:val="00B1330A"/>
    <w:rsid w:val="00B1332F"/>
    <w:rsid w:val="00B13438"/>
    <w:rsid w:val="00B1344C"/>
    <w:rsid w:val="00B13452"/>
    <w:rsid w:val="00B13487"/>
    <w:rsid w:val="00B134C3"/>
    <w:rsid w:val="00B134E7"/>
    <w:rsid w:val="00B134FC"/>
    <w:rsid w:val="00B1350A"/>
    <w:rsid w:val="00B1352E"/>
    <w:rsid w:val="00B13544"/>
    <w:rsid w:val="00B13552"/>
    <w:rsid w:val="00B13554"/>
    <w:rsid w:val="00B13574"/>
    <w:rsid w:val="00B1357E"/>
    <w:rsid w:val="00B135FE"/>
    <w:rsid w:val="00B1363F"/>
    <w:rsid w:val="00B136BC"/>
    <w:rsid w:val="00B136C1"/>
    <w:rsid w:val="00B136D3"/>
    <w:rsid w:val="00B13703"/>
    <w:rsid w:val="00B13708"/>
    <w:rsid w:val="00B13716"/>
    <w:rsid w:val="00B1381F"/>
    <w:rsid w:val="00B1382B"/>
    <w:rsid w:val="00B1385B"/>
    <w:rsid w:val="00B13895"/>
    <w:rsid w:val="00B138BD"/>
    <w:rsid w:val="00B138CD"/>
    <w:rsid w:val="00B1394A"/>
    <w:rsid w:val="00B13954"/>
    <w:rsid w:val="00B139A4"/>
    <w:rsid w:val="00B139E6"/>
    <w:rsid w:val="00B13A08"/>
    <w:rsid w:val="00B13A60"/>
    <w:rsid w:val="00B13A63"/>
    <w:rsid w:val="00B13ABE"/>
    <w:rsid w:val="00B13AD4"/>
    <w:rsid w:val="00B13AE8"/>
    <w:rsid w:val="00B13AEB"/>
    <w:rsid w:val="00B13B33"/>
    <w:rsid w:val="00B13B59"/>
    <w:rsid w:val="00B13B9E"/>
    <w:rsid w:val="00B13C8B"/>
    <w:rsid w:val="00B13C99"/>
    <w:rsid w:val="00B13CB0"/>
    <w:rsid w:val="00B13CDF"/>
    <w:rsid w:val="00B13CEA"/>
    <w:rsid w:val="00B13D1B"/>
    <w:rsid w:val="00B13D42"/>
    <w:rsid w:val="00B13D4E"/>
    <w:rsid w:val="00B13DA7"/>
    <w:rsid w:val="00B13DCF"/>
    <w:rsid w:val="00B13E20"/>
    <w:rsid w:val="00B13E31"/>
    <w:rsid w:val="00B13E3A"/>
    <w:rsid w:val="00B13E62"/>
    <w:rsid w:val="00B13E98"/>
    <w:rsid w:val="00B13EF4"/>
    <w:rsid w:val="00B13F16"/>
    <w:rsid w:val="00B13F27"/>
    <w:rsid w:val="00B13F58"/>
    <w:rsid w:val="00B13F5F"/>
    <w:rsid w:val="00B13FBE"/>
    <w:rsid w:val="00B13FE3"/>
    <w:rsid w:val="00B14020"/>
    <w:rsid w:val="00B1402C"/>
    <w:rsid w:val="00B14048"/>
    <w:rsid w:val="00B14062"/>
    <w:rsid w:val="00B140D1"/>
    <w:rsid w:val="00B140ED"/>
    <w:rsid w:val="00B140FC"/>
    <w:rsid w:val="00B14109"/>
    <w:rsid w:val="00B1411D"/>
    <w:rsid w:val="00B1412B"/>
    <w:rsid w:val="00B14131"/>
    <w:rsid w:val="00B1418A"/>
    <w:rsid w:val="00B1418C"/>
    <w:rsid w:val="00B141CF"/>
    <w:rsid w:val="00B141F4"/>
    <w:rsid w:val="00B1420A"/>
    <w:rsid w:val="00B1421B"/>
    <w:rsid w:val="00B14222"/>
    <w:rsid w:val="00B1422B"/>
    <w:rsid w:val="00B1423D"/>
    <w:rsid w:val="00B14242"/>
    <w:rsid w:val="00B14246"/>
    <w:rsid w:val="00B14263"/>
    <w:rsid w:val="00B1427B"/>
    <w:rsid w:val="00B1428C"/>
    <w:rsid w:val="00B142CB"/>
    <w:rsid w:val="00B14303"/>
    <w:rsid w:val="00B14305"/>
    <w:rsid w:val="00B14308"/>
    <w:rsid w:val="00B1430A"/>
    <w:rsid w:val="00B14341"/>
    <w:rsid w:val="00B14393"/>
    <w:rsid w:val="00B143AA"/>
    <w:rsid w:val="00B14417"/>
    <w:rsid w:val="00B1446E"/>
    <w:rsid w:val="00B14480"/>
    <w:rsid w:val="00B14515"/>
    <w:rsid w:val="00B1451C"/>
    <w:rsid w:val="00B14521"/>
    <w:rsid w:val="00B14541"/>
    <w:rsid w:val="00B145C4"/>
    <w:rsid w:val="00B14600"/>
    <w:rsid w:val="00B14613"/>
    <w:rsid w:val="00B14633"/>
    <w:rsid w:val="00B1463F"/>
    <w:rsid w:val="00B14653"/>
    <w:rsid w:val="00B146D1"/>
    <w:rsid w:val="00B146E4"/>
    <w:rsid w:val="00B14725"/>
    <w:rsid w:val="00B1479E"/>
    <w:rsid w:val="00B147B1"/>
    <w:rsid w:val="00B147CB"/>
    <w:rsid w:val="00B1483A"/>
    <w:rsid w:val="00B14879"/>
    <w:rsid w:val="00B14881"/>
    <w:rsid w:val="00B148C8"/>
    <w:rsid w:val="00B148D8"/>
    <w:rsid w:val="00B1494C"/>
    <w:rsid w:val="00B1495E"/>
    <w:rsid w:val="00B14980"/>
    <w:rsid w:val="00B14992"/>
    <w:rsid w:val="00B14995"/>
    <w:rsid w:val="00B149C8"/>
    <w:rsid w:val="00B149E3"/>
    <w:rsid w:val="00B149F8"/>
    <w:rsid w:val="00B14A19"/>
    <w:rsid w:val="00B14A31"/>
    <w:rsid w:val="00B14A46"/>
    <w:rsid w:val="00B14A6C"/>
    <w:rsid w:val="00B14A8D"/>
    <w:rsid w:val="00B14AF5"/>
    <w:rsid w:val="00B14B66"/>
    <w:rsid w:val="00B14B76"/>
    <w:rsid w:val="00B14BC6"/>
    <w:rsid w:val="00B14BEE"/>
    <w:rsid w:val="00B14C11"/>
    <w:rsid w:val="00B14C16"/>
    <w:rsid w:val="00B14C26"/>
    <w:rsid w:val="00B14C3A"/>
    <w:rsid w:val="00B14C58"/>
    <w:rsid w:val="00B14C71"/>
    <w:rsid w:val="00B14C8A"/>
    <w:rsid w:val="00B14C8E"/>
    <w:rsid w:val="00B14CC1"/>
    <w:rsid w:val="00B14CDD"/>
    <w:rsid w:val="00B14D1B"/>
    <w:rsid w:val="00B14D1E"/>
    <w:rsid w:val="00B14D2E"/>
    <w:rsid w:val="00B14D39"/>
    <w:rsid w:val="00B14D62"/>
    <w:rsid w:val="00B14D8F"/>
    <w:rsid w:val="00B14DE6"/>
    <w:rsid w:val="00B14E08"/>
    <w:rsid w:val="00B14E1A"/>
    <w:rsid w:val="00B14E22"/>
    <w:rsid w:val="00B14E33"/>
    <w:rsid w:val="00B14E42"/>
    <w:rsid w:val="00B14E90"/>
    <w:rsid w:val="00B14EF4"/>
    <w:rsid w:val="00B14F01"/>
    <w:rsid w:val="00B14F24"/>
    <w:rsid w:val="00B14F33"/>
    <w:rsid w:val="00B14F88"/>
    <w:rsid w:val="00B1506E"/>
    <w:rsid w:val="00B15077"/>
    <w:rsid w:val="00B1508A"/>
    <w:rsid w:val="00B150A7"/>
    <w:rsid w:val="00B1512D"/>
    <w:rsid w:val="00B15144"/>
    <w:rsid w:val="00B15154"/>
    <w:rsid w:val="00B151C4"/>
    <w:rsid w:val="00B15285"/>
    <w:rsid w:val="00B15287"/>
    <w:rsid w:val="00B152AF"/>
    <w:rsid w:val="00B152B0"/>
    <w:rsid w:val="00B152C4"/>
    <w:rsid w:val="00B152E4"/>
    <w:rsid w:val="00B152F6"/>
    <w:rsid w:val="00B15352"/>
    <w:rsid w:val="00B15360"/>
    <w:rsid w:val="00B1536D"/>
    <w:rsid w:val="00B15378"/>
    <w:rsid w:val="00B1537D"/>
    <w:rsid w:val="00B1539F"/>
    <w:rsid w:val="00B153AA"/>
    <w:rsid w:val="00B153C0"/>
    <w:rsid w:val="00B15408"/>
    <w:rsid w:val="00B1542B"/>
    <w:rsid w:val="00B15436"/>
    <w:rsid w:val="00B15437"/>
    <w:rsid w:val="00B15457"/>
    <w:rsid w:val="00B15462"/>
    <w:rsid w:val="00B1546B"/>
    <w:rsid w:val="00B15470"/>
    <w:rsid w:val="00B15474"/>
    <w:rsid w:val="00B154A2"/>
    <w:rsid w:val="00B154D4"/>
    <w:rsid w:val="00B15511"/>
    <w:rsid w:val="00B1551B"/>
    <w:rsid w:val="00B1554C"/>
    <w:rsid w:val="00B1557F"/>
    <w:rsid w:val="00B155B5"/>
    <w:rsid w:val="00B155C6"/>
    <w:rsid w:val="00B155D1"/>
    <w:rsid w:val="00B155D9"/>
    <w:rsid w:val="00B155DF"/>
    <w:rsid w:val="00B155EE"/>
    <w:rsid w:val="00B155F0"/>
    <w:rsid w:val="00B15611"/>
    <w:rsid w:val="00B15621"/>
    <w:rsid w:val="00B15639"/>
    <w:rsid w:val="00B15662"/>
    <w:rsid w:val="00B1569A"/>
    <w:rsid w:val="00B1569D"/>
    <w:rsid w:val="00B1570A"/>
    <w:rsid w:val="00B1573F"/>
    <w:rsid w:val="00B15787"/>
    <w:rsid w:val="00B157A6"/>
    <w:rsid w:val="00B157AE"/>
    <w:rsid w:val="00B157D2"/>
    <w:rsid w:val="00B1583F"/>
    <w:rsid w:val="00B15910"/>
    <w:rsid w:val="00B15918"/>
    <w:rsid w:val="00B1591B"/>
    <w:rsid w:val="00B15923"/>
    <w:rsid w:val="00B15925"/>
    <w:rsid w:val="00B1593D"/>
    <w:rsid w:val="00B15953"/>
    <w:rsid w:val="00B159CF"/>
    <w:rsid w:val="00B159D8"/>
    <w:rsid w:val="00B15A0B"/>
    <w:rsid w:val="00B15AC7"/>
    <w:rsid w:val="00B15B40"/>
    <w:rsid w:val="00B15B5E"/>
    <w:rsid w:val="00B15B6E"/>
    <w:rsid w:val="00B15B73"/>
    <w:rsid w:val="00B15B9F"/>
    <w:rsid w:val="00B15BAC"/>
    <w:rsid w:val="00B15C77"/>
    <w:rsid w:val="00B15C78"/>
    <w:rsid w:val="00B15C8A"/>
    <w:rsid w:val="00B15C91"/>
    <w:rsid w:val="00B15C9E"/>
    <w:rsid w:val="00B15CAA"/>
    <w:rsid w:val="00B15CAF"/>
    <w:rsid w:val="00B15D0E"/>
    <w:rsid w:val="00B15D36"/>
    <w:rsid w:val="00B15D39"/>
    <w:rsid w:val="00B15D3A"/>
    <w:rsid w:val="00B15D43"/>
    <w:rsid w:val="00B15D4A"/>
    <w:rsid w:val="00B15D89"/>
    <w:rsid w:val="00B15E11"/>
    <w:rsid w:val="00B15E3F"/>
    <w:rsid w:val="00B15E4F"/>
    <w:rsid w:val="00B15EA6"/>
    <w:rsid w:val="00B15F0F"/>
    <w:rsid w:val="00B15F2A"/>
    <w:rsid w:val="00B15F46"/>
    <w:rsid w:val="00B15F79"/>
    <w:rsid w:val="00B15FA9"/>
    <w:rsid w:val="00B15FAB"/>
    <w:rsid w:val="00B15FDA"/>
    <w:rsid w:val="00B16020"/>
    <w:rsid w:val="00B16052"/>
    <w:rsid w:val="00B16053"/>
    <w:rsid w:val="00B1608A"/>
    <w:rsid w:val="00B160AB"/>
    <w:rsid w:val="00B160DB"/>
    <w:rsid w:val="00B16132"/>
    <w:rsid w:val="00B16141"/>
    <w:rsid w:val="00B16145"/>
    <w:rsid w:val="00B161AB"/>
    <w:rsid w:val="00B161C8"/>
    <w:rsid w:val="00B161E5"/>
    <w:rsid w:val="00B1620A"/>
    <w:rsid w:val="00B16218"/>
    <w:rsid w:val="00B16233"/>
    <w:rsid w:val="00B16261"/>
    <w:rsid w:val="00B16273"/>
    <w:rsid w:val="00B162AC"/>
    <w:rsid w:val="00B162D2"/>
    <w:rsid w:val="00B162DB"/>
    <w:rsid w:val="00B1630D"/>
    <w:rsid w:val="00B16334"/>
    <w:rsid w:val="00B16365"/>
    <w:rsid w:val="00B16369"/>
    <w:rsid w:val="00B1636C"/>
    <w:rsid w:val="00B163E3"/>
    <w:rsid w:val="00B16410"/>
    <w:rsid w:val="00B164CC"/>
    <w:rsid w:val="00B164F6"/>
    <w:rsid w:val="00B164FC"/>
    <w:rsid w:val="00B16525"/>
    <w:rsid w:val="00B16541"/>
    <w:rsid w:val="00B16548"/>
    <w:rsid w:val="00B16555"/>
    <w:rsid w:val="00B16574"/>
    <w:rsid w:val="00B16585"/>
    <w:rsid w:val="00B165CE"/>
    <w:rsid w:val="00B165CF"/>
    <w:rsid w:val="00B165D6"/>
    <w:rsid w:val="00B165E2"/>
    <w:rsid w:val="00B16646"/>
    <w:rsid w:val="00B1664E"/>
    <w:rsid w:val="00B16668"/>
    <w:rsid w:val="00B166AA"/>
    <w:rsid w:val="00B166D9"/>
    <w:rsid w:val="00B16724"/>
    <w:rsid w:val="00B16742"/>
    <w:rsid w:val="00B16752"/>
    <w:rsid w:val="00B1675F"/>
    <w:rsid w:val="00B16775"/>
    <w:rsid w:val="00B16814"/>
    <w:rsid w:val="00B1681B"/>
    <w:rsid w:val="00B16847"/>
    <w:rsid w:val="00B16887"/>
    <w:rsid w:val="00B1689F"/>
    <w:rsid w:val="00B168C0"/>
    <w:rsid w:val="00B168ED"/>
    <w:rsid w:val="00B168EE"/>
    <w:rsid w:val="00B1691E"/>
    <w:rsid w:val="00B16978"/>
    <w:rsid w:val="00B1699B"/>
    <w:rsid w:val="00B169A6"/>
    <w:rsid w:val="00B169B5"/>
    <w:rsid w:val="00B169BB"/>
    <w:rsid w:val="00B169D4"/>
    <w:rsid w:val="00B169E8"/>
    <w:rsid w:val="00B16A85"/>
    <w:rsid w:val="00B16AA2"/>
    <w:rsid w:val="00B16ABF"/>
    <w:rsid w:val="00B16AC2"/>
    <w:rsid w:val="00B16ACB"/>
    <w:rsid w:val="00B16AFF"/>
    <w:rsid w:val="00B16B8F"/>
    <w:rsid w:val="00B16BBD"/>
    <w:rsid w:val="00B16BBF"/>
    <w:rsid w:val="00B16BE4"/>
    <w:rsid w:val="00B16BF6"/>
    <w:rsid w:val="00B16C10"/>
    <w:rsid w:val="00B16C46"/>
    <w:rsid w:val="00B16C67"/>
    <w:rsid w:val="00B16C8C"/>
    <w:rsid w:val="00B16CA2"/>
    <w:rsid w:val="00B16CD3"/>
    <w:rsid w:val="00B16CF5"/>
    <w:rsid w:val="00B16D03"/>
    <w:rsid w:val="00B16D43"/>
    <w:rsid w:val="00B16D46"/>
    <w:rsid w:val="00B16D84"/>
    <w:rsid w:val="00B16D90"/>
    <w:rsid w:val="00B16DA5"/>
    <w:rsid w:val="00B16DC4"/>
    <w:rsid w:val="00B16DCE"/>
    <w:rsid w:val="00B16DED"/>
    <w:rsid w:val="00B16DEE"/>
    <w:rsid w:val="00B16DF5"/>
    <w:rsid w:val="00B16DFB"/>
    <w:rsid w:val="00B16E10"/>
    <w:rsid w:val="00B16E42"/>
    <w:rsid w:val="00B16E8E"/>
    <w:rsid w:val="00B16ECB"/>
    <w:rsid w:val="00B16EDA"/>
    <w:rsid w:val="00B16EEB"/>
    <w:rsid w:val="00B16EF9"/>
    <w:rsid w:val="00B16FAA"/>
    <w:rsid w:val="00B16FC3"/>
    <w:rsid w:val="00B16FDA"/>
    <w:rsid w:val="00B1701F"/>
    <w:rsid w:val="00B17037"/>
    <w:rsid w:val="00B1703B"/>
    <w:rsid w:val="00B1706B"/>
    <w:rsid w:val="00B17070"/>
    <w:rsid w:val="00B170AA"/>
    <w:rsid w:val="00B170B7"/>
    <w:rsid w:val="00B170C9"/>
    <w:rsid w:val="00B170DC"/>
    <w:rsid w:val="00B170E5"/>
    <w:rsid w:val="00B1711E"/>
    <w:rsid w:val="00B17127"/>
    <w:rsid w:val="00B1713A"/>
    <w:rsid w:val="00B1713C"/>
    <w:rsid w:val="00B17160"/>
    <w:rsid w:val="00B1718D"/>
    <w:rsid w:val="00B171CC"/>
    <w:rsid w:val="00B1720B"/>
    <w:rsid w:val="00B1723B"/>
    <w:rsid w:val="00B17246"/>
    <w:rsid w:val="00B172FF"/>
    <w:rsid w:val="00B17333"/>
    <w:rsid w:val="00B1736F"/>
    <w:rsid w:val="00B1738E"/>
    <w:rsid w:val="00B173D1"/>
    <w:rsid w:val="00B173D4"/>
    <w:rsid w:val="00B17405"/>
    <w:rsid w:val="00B17423"/>
    <w:rsid w:val="00B1744D"/>
    <w:rsid w:val="00B1746A"/>
    <w:rsid w:val="00B174B5"/>
    <w:rsid w:val="00B174BA"/>
    <w:rsid w:val="00B174C0"/>
    <w:rsid w:val="00B174D1"/>
    <w:rsid w:val="00B1750E"/>
    <w:rsid w:val="00B17538"/>
    <w:rsid w:val="00B1755D"/>
    <w:rsid w:val="00B17585"/>
    <w:rsid w:val="00B175B0"/>
    <w:rsid w:val="00B1760C"/>
    <w:rsid w:val="00B17616"/>
    <w:rsid w:val="00B17629"/>
    <w:rsid w:val="00B176AF"/>
    <w:rsid w:val="00B176B3"/>
    <w:rsid w:val="00B176D2"/>
    <w:rsid w:val="00B176E1"/>
    <w:rsid w:val="00B176F6"/>
    <w:rsid w:val="00B1771F"/>
    <w:rsid w:val="00B17736"/>
    <w:rsid w:val="00B17744"/>
    <w:rsid w:val="00B17763"/>
    <w:rsid w:val="00B177B6"/>
    <w:rsid w:val="00B177F5"/>
    <w:rsid w:val="00B17800"/>
    <w:rsid w:val="00B17864"/>
    <w:rsid w:val="00B1788C"/>
    <w:rsid w:val="00B17893"/>
    <w:rsid w:val="00B17894"/>
    <w:rsid w:val="00B17926"/>
    <w:rsid w:val="00B1796C"/>
    <w:rsid w:val="00B1799F"/>
    <w:rsid w:val="00B179B5"/>
    <w:rsid w:val="00B179BD"/>
    <w:rsid w:val="00B179C6"/>
    <w:rsid w:val="00B179D8"/>
    <w:rsid w:val="00B17A29"/>
    <w:rsid w:val="00B17A61"/>
    <w:rsid w:val="00B17ABB"/>
    <w:rsid w:val="00B17ABE"/>
    <w:rsid w:val="00B17AFB"/>
    <w:rsid w:val="00B17B2F"/>
    <w:rsid w:val="00B17B40"/>
    <w:rsid w:val="00B17B56"/>
    <w:rsid w:val="00B17B5F"/>
    <w:rsid w:val="00B17BA2"/>
    <w:rsid w:val="00B17BB2"/>
    <w:rsid w:val="00B17BE6"/>
    <w:rsid w:val="00B17C27"/>
    <w:rsid w:val="00B17C31"/>
    <w:rsid w:val="00B17C33"/>
    <w:rsid w:val="00B17CC9"/>
    <w:rsid w:val="00B17CFA"/>
    <w:rsid w:val="00B17CFC"/>
    <w:rsid w:val="00B17D0D"/>
    <w:rsid w:val="00B17D1B"/>
    <w:rsid w:val="00B17D7E"/>
    <w:rsid w:val="00B17DAC"/>
    <w:rsid w:val="00B17DCF"/>
    <w:rsid w:val="00B17DE0"/>
    <w:rsid w:val="00B17E2D"/>
    <w:rsid w:val="00B17E5F"/>
    <w:rsid w:val="00B17E8F"/>
    <w:rsid w:val="00B17EB8"/>
    <w:rsid w:val="00B17EC9"/>
    <w:rsid w:val="00B17ED1"/>
    <w:rsid w:val="00B17F0C"/>
    <w:rsid w:val="00B17F2B"/>
    <w:rsid w:val="00B17F47"/>
    <w:rsid w:val="00B17F5B"/>
    <w:rsid w:val="00B17F9A"/>
    <w:rsid w:val="00B17FA4"/>
    <w:rsid w:val="00B17FCF"/>
    <w:rsid w:val="00B17FE5"/>
    <w:rsid w:val="00B17FF2"/>
    <w:rsid w:val="00B17FF3"/>
    <w:rsid w:val="00B1CEDC"/>
    <w:rsid w:val="00B2002E"/>
    <w:rsid w:val="00B20033"/>
    <w:rsid w:val="00B20048"/>
    <w:rsid w:val="00B20071"/>
    <w:rsid w:val="00B2007F"/>
    <w:rsid w:val="00B200A2"/>
    <w:rsid w:val="00B200CE"/>
    <w:rsid w:val="00B200E2"/>
    <w:rsid w:val="00B2012D"/>
    <w:rsid w:val="00B20146"/>
    <w:rsid w:val="00B20151"/>
    <w:rsid w:val="00B20173"/>
    <w:rsid w:val="00B2017E"/>
    <w:rsid w:val="00B201A7"/>
    <w:rsid w:val="00B201D6"/>
    <w:rsid w:val="00B20208"/>
    <w:rsid w:val="00B2020B"/>
    <w:rsid w:val="00B20218"/>
    <w:rsid w:val="00B20220"/>
    <w:rsid w:val="00B20277"/>
    <w:rsid w:val="00B20284"/>
    <w:rsid w:val="00B20286"/>
    <w:rsid w:val="00B20289"/>
    <w:rsid w:val="00B20296"/>
    <w:rsid w:val="00B202B7"/>
    <w:rsid w:val="00B20312"/>
    <w:rsid w:val="00B20342"/>
    <w:rsid w:val="00B2034D"/>
    <w:rsid w:val="00B2035F"/>
    <w:rsid w:val="00B20360"/>
    <w:rsid w:val="00B203B0"/>
    <w:rsid w:val="00B203B6"/>
    <w:rsid w:val="00B203BA"/>
    <w:rsid w:val="00B2044F"/>
    <w:rsid w:val="00B2045B"/>
    <w:rsid w:val="00B20468"/>
    <w:rsid w:val="00B2049B"/>
    <w:rsid w:val="00B204C8"/>
    <w:rsid w:val="00B204D6"/>
    <w:rsid w:val="00B20516"/>
    <w:rsid w:val="00B20519"/>
    <w:rsid w:val="00B20570"/>
    <w:rsid w:val="00B20572"/>
    <w:rsid w:val="00B20582"/>
    <w:rsid w:val="00B205A0"/>
    <w:rsid w:val="00B205A2"/>
    <w:rsid w:val="00B205D7"/>
    <w:rsid w:val="00B205DF"/>
    <w:rsid w:val="00B2060C"/>
    <w:rsid w:val="00B2063C"/>
    <w:rsid w:val="00B20683"/>
    <w:rsid w:val="00B20694"/>
    <w:rsid w:val="00B206A5"/>
    <w:rsid w:val="00B206A6"/>
    <w:rsid w:val="00B206AC"/>
    <w:rsid w:val="00B206D0"/>
    <w:rsid w:val="00B206E8"/>
    <w:rsid w:val="00B20722"/>
    <w:rsid w:val="00B20725"/>
    <w:rsid w:val="00B2072E"/>
    <w:rsid w:val="00B20730"/>
    <w:rsid w:val="00B2073D"/>
    <w:rsid w:val="00B20758"/>
    <w:rsid w:val="00B20779"/>
    <w:rsid w:val="00B207D8"/>
    <w:rsid w:val="00B207E3"/>
    <w:rsid w:val="00B207E7"/>
    <w:rsid w:val="00B207FE"/>
    <w:rsid w:val="00B2080E"/>
    <w:rsid w:val="00B20851"/>
    <w:rsid w:val="00B2086D"/>
    <w:rsid w:val="00B2087E"/>
    <w:rsid w:val="00B208B0"/>
    <w:rsid w:val="00B208BA"/>
    <w:rsid w:val="00B208BD"/>
    <w:rsid w:val="00B20992"/>
    <w:rsid w:val="00B209AA"/>
    <w:rsid w:val="00B209C8"/>
    <w:rsid w:val="00B209C9"/>
    <w:rsid w:val="00B209CD"/>
    <w:rsid w:val="00B209E7"/>
    <w:rsid w:val="00B20A2A"/>
    <w:rsid w:val="00B20A52"/>
    <w:rsid w:val="00B20A5D"/>
    <w:rsid w:val="00B20A66"/>
    <w:rsid w:val="00B20A75"/>
    <w:rsid w:val="00B20A8E"/>
    <w:rsid w:val="00B20AB3"/>
    <w:rsid w:val="00B20ABB"/>
    <w:rsid w:val="00B20AEB"/>
    <w:rsid w:val="00B20B01"/>
    <w:rsid w:val="00B20B0A"/>
    <w:rsid w:val="00B20B26"/>
    <w:rsid w:val="00B20B2A"/>
    <w:rsid w:val="00B20B62"/>
    <w:rsid w:val="00B20B66"/>
    <w:rsid w:val="00B20B98"/>
    <w:rsid w:val="00B20C2B"/>
    <w:rsid w:val="00B20C3A"/>
    <w:rsid w:val="00B20C3D"/>
    <w:rsid w:val="00B20C46"/>
    <w:rsid w:val="00B20C62"/>
    <w:rsid w:val="00B20C9E"/>
    <w:rsid w:val="00B20CB5"/>
    <w:rsid w:val="00B20CD4"/>
    <w:rsid w:val="00B20CE8"/>
    <w:rsid w:val="00B20CF1"/>
    <w:rsid w:val="00B20CFB"/>
    <w:rsid w:val="00B20D16"/>
    <w:rsid w:val="00B20D2E"/>
    <w:rsid w:val="00B20D5C"/>
    <w:rsid w:val="00B20D8E"/>
    <w:rsid w:val="00B20D9F"/>
    <w:rsid w:val="00B20E44"/>
    <w:rsid w:val="00B20E74"/>
    <w:rsid w:val="00B20E91"/>
    <w:rsid w:val="00B20E9A"/>
    <w:rsid w:val="00B20EBE"/>
    <w:rsid w:val="00B20EF3"/>
    <w:rsid w:val="00B20F02"/>
    <w:rsid w:val="00B20F0A"/>
    <w:rsid w:val="00B20F86"/>
    <w:rsid w:val="00B20FB2"/>
    <w:rsid w:val="00B20FC5"/>
    <w:rsid w:val="00B20FC9"/>
    <w:rsid w:val="00B20FCA"/>
    <w:rsid w:val="00B21078"/>
    <w:rsid w:val="00B21092"/>
    <w:rsid w:val="00B210B3"/>
    <w:rsid w:val="00B210F2"/>
    <w:rsid w:val="00B2114E"/>
    <w:rsid w:val="00B21155"/>
    <w:rsid w:val="00B2116C"/>
    <w:rsid w:val="00B21174"/>
    <w:rsid w:val="00B2118C"/>
    <w:rsid w:val="00B211D2"/>
    <w:rsid w:val="00B211ED"/>
    <w:rsid w:val="00B2124E"/>
    <w:rsid w:val="00B21314"/>
    <w:rsid w:val="00B21331"/>
    <w:rsid w:val="00B21334"/>
    <w:rsid w:val="00B21336"/>
    <w:rsid w:val="00B21352"/>
    <w:rsid w:val="00B213D3"/>
    <w:rsid w:val="00B213DF"/>
    <w:rsid w:val="00B213F1"/>
    <w:rsid w:val="00B21403"/>
    <w:rsid w:val="00B21413"/>
    <w:rsid w:val="00B21426"/>
    <w:rsid w:val="00B2144C"/>
    <w:rsid w:val="00B21501"/>
    <w:rsid w:val="00B2151F"/>
    <w:rsid w:val="00B21552"/>
    <w:rsid w:val="00B21554"/>
    <w:rsid w:val="00B21586"/>
    <w:rsid w:val="00B21634"/>
    <w:rsid w:val="00B216D8"/>
    <w:rsid w:val="00B216FA"/>
    <w:rsid w:val="00B2171D"/>
    <w:rsid w:val="00B21763"/>
    <w:rsid w:val="00B2178E"/>
    <w:rsid w:val="00B21792"/>
    <w:rsid w:val="00B217B3"/>
    <w:rsid w:val="00B217C6"/>
    <w:rsid w:val="00B217ED"/>
    <w:rsid w:val="00B2181B"/>
    <w:rsid w:val="00B21831"/>
    <w:rsid w:val="00B2185D"/>
    <w:rsid w:val="00B21879"/>
    <w:rsid w:val="00B2188C"/>
    <w:rsid w:val="00B218A4"/>
    <w:rsid w:val="00B218D9"/>
    <w:rsid w:val="00B21907"/>
    <w:rsid w:val="00B2197A"/>
    <w:rsid w:val="00B21988"/>
    <w:rsid w:val="00B219C3"/>
    <w:rsid w:val="00B219C6"/>
    <w:rsid w:val="00B21A1F"/>
    <w:rsid w:val="00B21A66"/>
    <w:rsid w:val="00B21A79"/>
    <w:rsid w:val="00B21A84"/>
    <w:rsid w:val="00B21ABB"/>
    <w:rsid w:val="00B21AD3"/>
    <w:rsid w:val="00B21AEF"/>
    <w:rsid w:val="00B21AF4"/>
    <w:rsid w:val="00B21B0A"/>
    <w:rsid w:val="00B21B2F"/>
    <w:rsid w:val="00B21B42"/>
    <w:rsid w:val="00B21B7F"/>
    <w:rsid w:val="00B21B87"/>
    <w:rsid w:val="00B21BCB"/>
    <w:rsid w:val="00B21C02"/>
    <w:rsid w:val="00B21C0F"/>
    <w:rsid w:val="00B21C11"/>
    <w:rsid w:val="00B21C2B"/>
    <w:rsid w:val="00B21CA0"/>
    <w:rsid w:val="00B21CB5"/>
    <w:rsid w:val="00B21CB9"/>
    <w:rsid w:val="00B21CE2"/>
    <w:rsid w:val="00B21CEE"/>
    <w:rsid w:val="00B21CF0"/>
    <w:rsid w:val="00B21CF8"/>
    <w:rsid w:val="00B21D44"/>
    <w:rsid w:val="00B21D56"/>
    <w:rsid w:val="00B21D74"/>
    <w:rsid w:val="00B21DF7"/>
    <w:rsid w:val="00B21E53"/>
    <w:rsid w:val="00B21E6B"/>
    <w:rsid w:val="00B21E6C"/>
    <w:rsid w:val="00B21E84"/>
    <w:rsid w:val="00B21E92"/>
    <w:rsid w:val="00B21EB6"/>
    <w:rsid w:val="00B21EE3"/>
    <w:rsid w:val="00B21EFA"/>
    <w:rsid w:val="00B21EFC"/>
    <w:rsid w:val="00B21F31"/>
    <w:rsid w:val="00B21F58"/>
    <w:rsid w:val="00B21F59"/>
    <w:rsid w:val="00B21F6B"/>
    <w:rsid w:val="00B21F77"/>
    <w:rsid w:val="00B21F87"/>
    <w:rsid w:val="00B21FB8"/>
    <w:rsid w:val="00B2203B"/>
    <w:rsid w:val="00B22047"/>
    <w:rsid w:val="00B22064"/>
    <w:rsid w:val="00B220D8"/>
    <w:rsid w:val="00B220E8"/>
    <w:rsid w:val="00B22119"/>
    <w:rsid w:val="00B2215B"/>
    <w:rsid w:val="00B22161"/>
    <w:rsid w:val="00B22295"/>
    <w:rsid w:val="00B2229A"/>
    <w:rsid w:val="00B2230D"/>
    <w:rsid w:val="00B223C2"/>
    <w:rsid w:val="00B223D1"/>
    <w:rsid w:val="00B223DA"/>
    <w:rsid w:val="00B223F2"/>
    <w:rsid w:val="00B22436"/>
    <w:rsid w:val="00B22456"/>
    <w:rsid w:val="00B224A2"/>
    <w:rsid w:val="00B224AE"/>
    <w:rsid w:val="00B224B3"/>
    <w:rsid w:val="00B224C5"/>
    <w:rsid w:val="00B224E2"/>
    <w:rsid w:val="00B224F8"/>
    <w:rsid w:val="00B22517"/>
    <w:rsid w:val="00B2253B"/>
    <w:rsid w:val="00B22604"/>
    <w:rsid w:val="00B2263D"/>
    <w:rsid w:val="00B22654"/>
    <w:rsid w:val="00B2265B"/>
    <w:rsid w:val="00B2265D"/>
    <w:rsid w:val="00B22666"/>
    <w:rsid w:val="00B2269C"/>
    <w:rsid w:val="00B226A0"/>
    <w:rsid w:val="00B226C9"/>
    <w:rsid w:val="00B226E8"/>
    <w:rsid w:val="00B226F4"/>
    <w:rsid w:val="00B2272D"/>
    <w:rsid w:val="00B22739"/>
    <w:rsid w:val="00B2273B"/>
    <w:rsid w:val="00B2277A"/>
    <w:rsid w:val="00B22788"/>
    <w:rsid w:val="00B227C9"/>
    <w:rsid w:val="00B227E7"/>
    <w:rsid w:val="00B227F9"/>
    <w:rsid w:val="00B22807"/>
    <w:rsid w:val="00B22818"/>
    <w:rsid w:val="00B22867"/>
    <w:rsid w:val="00B228B9"/>
    <w:rsid w:val="00B22919"/>
    <w:rsid w:val="00B2291B"/>
    <w:rsid w:val="00B22929"/>
    <w:rsid w:val="00B2295B"/>
    <w:rsid w:val="00B2296E"/>
    <w:rsid w:val="00B2297B"/>
    <w:rsid w:val="00B2298A"/>
    <w:rsid w:val="00B22993"/>
    <w:rsid w:val="00B229D0"/>
    <w:rsid w:val="00B229DB"/>
    <w:rsid w:val="00B22A0B"/>
    <w:rsid w:val="00B22A2D"/>
    <w:rsid w:val="00B22A4B"/>
    <w:rsid w:val="00B22A62"/>
    <w:rsid w:val="00B22AC7"/>
    <w:rsid w:val="00B22AE5"/>
    <w:rsid w:val="00B22AEA"/>
    <w:rsid w:val="00B22B1E"/>
    <w:rsid w:val="00B22B3A"/>
    <w:rsid w:val="00B22B7D"/>
    <w:rsid w:val="00B22BC8"/>
    <w:rsid w:val="00B22BCA"/>
    <w:rsid w:val="00B22BFE"/>
    <w:rsid w:val="00B22C03"/>
    <w:rsid w:val="00B22CE3"/>
    <w:rsid w:val="00B22CF8"/>
    <w:rsid w:val="00B22D0B"/>
    <w:rsid w:val="00B22D62"/>
    <w:rsid w:val="00B22DB1"/>
    <w:rsid w:val="00B22E66"/>
    <w:rsid w:val="00B22EDA"/>
    <w:rsid w:val="00B22EED"/>
    <w:rsid w:val="00B22F0E"/>
    <w:rsid w:val="00B22F33"/>
    <w:rsid w:val="00B22F73"/>
    <w:rsid w:val="00B22F75"/>
    <w:rsid w:val="00B22FB0"/>
    <w:rsid w:val="00B23069"/>
    <w:rsid w:val="00B23082"/>
    <w:rsid w:val="00B230A5"/>
    <w:rsid w:val="00B230D1"/>
    <w:rsid w:val="00B2311F"/>
    <w:rsid w:val="00B23122"/>
    <w:rsid w:val="00B2314A"/>
    <w:rsid w:val="00B23163"/>
    <w:rsid w:val="00B23179"/>
    <w:rsid w:val="00B23195"/>
    <w:rsid w:val="00B231CF"/>
    <w:rsid w:val="00B231DB"/>
    <w:rsid w:val="00B23230"/>
    <w:rsid w:val="00B2325A"/>
    <w:rsid w:val="00B23278"/>
    <w:rsid w:val="00B23280"/>
    <w:rsid w:val="00B2329A"/>
    <w:rsid w:val="00B2329E"/>
    <w:rsid w:val="00B232DF"/>
    <w:rsid w:val="00B23300"/>
    <w:rsid w:val="00B2331F"/>
    <w:rsid w:val="00B233AD"/>
    <w:rsid w:val="00B233BF"/>
    <w:rsid w:val="00B233C0"/>
    <w:rsid w:val="00B233D3"/>
    <w:rsid w:val="00B233E4"/>
    <w:rsid w:val="00B233E8"/>
    <w:rsid w:val="00B23408"/>
    <w:rsid w:val="00B23440"/>
    <w:rsid w:val="00B2345B"/>
    <w:rsid w:val="00B234A9"/>
    <w:rsid w:val="00B234AD"/>
    <w:rsid w:val="00B234DA"/>
    <w:rsid w:val="00B23520"/>
    <w:rsid w:val="00B23566"/>
    <w:rsid w:val="00B23591"/>
    <w:rsid w:val="00B235B6"/>
    <w:rsid w:val="00B235E3"/>
    <w:rsid w:val="00B2367C"/>
    <w:rsid w:val="00B236A8"/>
    <w:rsid w:val="00B236AB"/>
    <w:rsid w:val="00B236E5"/>
    <w:rsid w:val="00B2371C"/>
    <w:rsid w:val="00B23726"/>
    <w:rsid w:val="00B2372F"/>
    <w:rsid w:val="00B23764"/>
    <w:rsid w:val="00B23797"/>
    <w:rsid w:val="00B237A4"/>
    <w:rsid w:val="00B237C6"/>
    <w:rsid w:val="00B23815"/>
    <w:rsid w:val="00B238B7"/>
    <w:rsid w:val="00B238FE"/>
    <w:rsid w:val="00B2392D"/>
    <w:rsid w:val="00B23970"/>
    <w:rsid w:val="00B239E9"/>
    <w:rsid w:val="00B239F8"/>
    <w:rsid w:val="00B23A2C"/>
    <w:rsid w:val="00B23A52"/>
    <w:rsid w:val="00B23A6D"/>
    <w:rsid w:val="00B23A70"/>
    <w:rsid w:val="00B23A80"/>
    <w:rsid w:val="00B23A99"/>
    <w:rsid w:val="00B23AAB"/>
    <w:rsid w:val="00B23AB1"/>
    <w:rsid w:val="00B23ABE"/>
    <w:rsid w:val="00B23B23"/>
    <w:rsid w:val="00B23B2E"/>
    <w:rsid w:val="00B23B5D"/>
    <w:rsid w:val="00B23B7E"/>
    <w:rsid w:val="00B23B86"/>
    <w:rsid w:val="00B23B96"/>
    <w:rsid w:val="00B23BB2"/>
    <w:rsid w:val="00B23BBF"/>
    <w:rsid w:val="00B23C19"/>
    <w:rsid w:val="00B23C1D"/>
    <w:rsid w:val="00B23C59"/>
    <w:rsid w:val="00B23C76"/>
    <w:rsid w:val="00B23C94"/>
    <w:rsid w:val="00B23CC4"/>
    <w:rsid w:val="00B23CEB"/>
    <w:rsid w:val="00B23D88"/>
    <w:rsid w:val="00B23DDF"/>
    <w:rsid w:val="00B23DED"/>
    <w:rsid w:val="00B23E23"/>
    <w:rsid w:val="00B23E35"/>
    <w:rsid w:val="00B23E3F"/>
    <w:rsid w:val="00B23E4D"/>
    <w:rsid w:val="00B23E77"/>
    <w:rsid w:val="00B23ECB"/>
    <w:rsid w:val="00B23EDD"/>
    <w:rsid w:val="00B23EF8"/>
    <w:rsid w:val="00B23EF9"/>
    <w:rsid w:val="00B23F42"/>
    <w:rsid w:val="00B23FA7"/>
    <w:rsid w:val="00B23FBB"/>
    <w:rsid w:val="00B23FED"/>
    <w:rsid w:val="00B24006"/>
    <w:rsid w:val="00B2401C"/>
    <w:rsid w:val="00B2404E"/>
    <w:rsid w:val="00B2406E"/>
    <w:rsid w:val="00B2408E"/>
    <w:rsid w:val="00B24097"/>
    <w:rsid w:val="00B240B2"/>
    <w:rsid w:val="00B240DB"/>
    <w:rsid w:val="00B240F7"/>
    <w:rsid w:val="00B2413A"/>
    <w:rsid w:val="00B2413B"/>
    <w:rsid w:val="00B24169"/>
    <w:rsid w:val="00B24186"/>
    <w:rsid w:val="00B241C7"/>
    <w:rsid w:val="00B24219"/>
    <w:rsid w:val="00B24220"/>
    <w:rsid w:val="00B24223"/>
    <w:rsid w:val="00B24225"/>
    <w:rsid w:val="00B2422A"/>
    <w:rsid w:val="00B24272"/>
    <w:rsid w:val="00B24275"/>
    <w:rsid w:val="00B24294"/>
    <w:rsid w:val="00B2430F"/>
    <w:rsid w:val="00B24310"/>
    <w:rsid w:val="00B243B1"/>
    <w:rsid w:val="00B243B7"/>
    <w:rsid w:val="00B243E8"/>
    <w:rsid w:val="00B2442B"/>
    <w:rsid w:val="00B24444"/>
    <w:rsid w:val="00B24481"/>
    <w:rsid w:val="00B244DB"/>
    <w:rsid w:val="00B24504"/>
    <w:rsid w:val="00B2450A"/>
    <w:rsid w:val="00B2450F"/>
    <w:rsid w:val="00B2452D"/>
    <w:rsid w:val="00B24537"/>
    <w:rsid w:val="00B24581"/>
    <w:rsid w:val="00B245A6"/>
    <w:rsid w:val="00B245F2"/>
    <w:rsid w:val="00B245F9"/>
    <w:rsid w:val="00B24612"/>
    <w:rsid w:val="00B24629"/>
    <w:rsid w:val="00B2462B"/>
    <w:rsid w:val="00B2463F"/>
    <w:rsid w:val="00B24640"/>
    <w:rsid w:val="00B24642"/>
    <w:rsid w:val="00B246A8"/>
    <w:rsid w:val="00B246BA"/>
    <w:rsid w:val="00B246C0"/>
    <w:rsid w:val="00B246F2"/>
    <w:rsid w:val="00B2470E"/>
    <w:rsid w:val="00B24720"/>
    <w:rsid w:val="00B24737"/>
    <w:rsid w:val="00B24764"/>
    <w:rsid w:val="00B2478C"/>
    <w:rsid w:val="00B247A2"/>
    <w:rsid w:val="00B247AA"/>
    <w:rsid w:val="00B247CA"/>
    <w:rsid w:val="00B247EF"/>
    <w:rsid w:val="00B24804"/>
    <w:rsid w:val="00B24823"/>
    <w:rsid w:val="00B24839"/>
    <w:rsid w:val="00B24859"/>
    <w:rsid w:val="00B2487C"/>
    <w:rsid w:val="00B248A1"/>
    <w:rsid w:val="00B24933"/>
    <w:rsid w:val="00B24964"/>
    <w:rsid w:val="00B24983"/>
    <w:rsid w:val="00B249E0"/>
    <w:rsid w:val="00B249E9"/>
    <w:rsid w:val="00B249F3"/>
    <w:rsid w:val="00B24A6D"/>
    <w:rsid w:val="00B24A7A"/>
    <w:rsid w:val="00B24A92"/>
    <w:rsid w:val="00B24AA4"/>
    <w:rsid w:val="00B24B06"/>
    <w:rsid w:val="00B24B18"/>
    <w:rsid w:val="00B24B1B"/>
    <w:rsid w:val="00B24B20"/>
    <w:rsid w:val="00B24B48"/>
    <w:rsid w:val="00B24B6E"/>
    <w:rsid w:val="00B24BA7"/>
    <w:rsid w:val="00B24BAC"/>
    <w:rsid w:val="00B24BBB"/>
    <w:rsid w:val="00B24BE0"/>
    <w:rsid w:val="00B24C37"/>
    <w:rsid w:val="00B24C4A"/>
    <w:rsid w:val="00B24C56"/>
    <w:rsid w:val="00B24C58"/>
    <w:rsid w:val="00B24C62"/>
    <w:rsid w:val="00B24C77"/>
    <w:rsid w:val="00B24CC9"/>
    <w:rsid w:val="00B24CDB"/>
    <w:rsid w:val="00B24CEF"/>
    <w:rsid w:val="00B24D72"/>
    <w:rsid w:val="00B24DB3"/>
    <w:rsid w:val="00B24DBF"/>
    <w:rsid w:val="00B24DCC"/>
    <w:rsid w:val="00B24DED"/>
    <w:rsid w:val="00B24E13"/>
    <w:rsid w:val="00B24E33"/>
    <w:rsid w:val="00B24E39"/>
    <w:rsid w:val="00B24E80"/>
    <w:rsid w:val="00B24E89"/>
    <w:rsid w:val="00B24EC3"/>
    <w:rsid w:val="00B24EED"/>
    <w:rsid w:val="00B24EF0"/>
    <w:rsid w:val="00B24F06"/>
    <w:rsid w:val="00B24F59"/>
    <w:rsid w:val="00B24F5B"/>
    <w:rsid w:val="00B24FDF"/>
    <w:rsid w:val="00B25040"/>
    <w:rsid w:val="00B250B6"/>
    <w:rsid w:val="00B2512C"/>
    <w:rsid w:val="00B2515B"/>
    <w:rsid w:val="00B25173"/>
    <w:rsid w:val="00B251A7"/>
    <w:rsid w:val="00B251DF"/>
    <w:rsid w:val="00B2521A"/>
    <w:rsid w:val="00B2522A"/>
    <w:rsid w:val="00B2522B"/>
    <w:rsid w:val="00B25235"/>
    <w:rsid w:val="00B2525C"/>
    <w:rsid w:val="00B252E5"/>
    <w:rsid w:val="00B252E9"/>
    <w:rsid w:val="00B25304"/>
    <w:rsid w:val="00B25335"/>
    <w:rsid w:val="00B25344"/>
    <w:rsid w:val="00B253BD"/>
    <w:rsid w:val="00B253F1"/>
    <w:rsid w:val="00B253FE"/>
    <w:rsid w:val="00B25419"/>
    <w:rsid w:val="00B2544E"/>
    <w:rsid w:val="00B25477"/>
    <w:rsid w:val="00B2548A"/>
    <w:rsid w:val="00B2548E"/>
    <w:rsid w:val="00B254CF"/>
    <w:rsid w:val="00B254E9"/>
    <w:rsid w:val="00B25517"/>
    <w:rsid w:val="00B2551B"/>
    <w:rsid w:val="00B25618"/>
    <w:rsid w:val="00B25628"/>
    <w:rsid w:val="00B25633"/>
    <w:rsid w:val="00B25653"/>
    <w:rsid w:val="00B25676"/>
    <w:rsid w:val="00B25677"/>
    <w:rsid w:val="00B25683"/>
    <w:rsid w:val="00B256BD"/>
    <w:rsid w:val="00B256BF"/>
    <w:rsid w:val="00B256E4"/>
    <w:rsid w:val="00B256EE"/>
    <w:rsid w:val="00B2571F"/>
    <w:rsid w:val="00B2572D"/>
    <w:rsid w:val="00B2574E"/>
    <w:rsid w:val="00B25767"/>
    <w:rsid w:val="00B25790"/>
    <w:rsid w:val="00B257BE"/>
    <w:rsid w:val="00B257F7"/>
    <w:rsid w:val="00B25805"/>
    <w:rsid w:val="00B2580A"/>
    <w:rsid w:val="00B25883"/>
    <w:rsid w:val="00B258C4"/>
    <w:rsid w:val="00B258D3"/>
    <w:rsid w:val="00B258EC"/>
    <w:rsid w:val="00B25918"/>
    <w:rsid w:val="00B25985"/>
    <w:rsid w:val="00B259DE"/>
    <w:rsid w:val="00B25A12"/>
    <w:rsid w:val="00B25A1C"/>
    <w:rsid w:val="00B25A7C"/>
    <w:rsid w:val="00B25ACF"/>
    <w:rsid w:val="00B25B2C"/>
    <w:rsid w:val="00B25B72"/>
    <w:rsid w:val="00B25BBA"/>
    <w:rsid w:val="00B25C16"/>
    <w:rsid w:val="00B25C23"/>
    <w:rsid w:val="00B25C41"/>
    <w:rsid w:val="00B25C47"/>
    <w:rsid w:val="00B25C5E"/>
    <w:rsid w:val="00B25C97"/>
    <w:rsid w:val="00B25C98"/>
    <w:rsid w:val="00B25D4B"/>
    <w:rsid w:val="00B25D50"/>
    <w:rsid w:val="00B25D6F"/>
    <w:rsid w:val="00B25DF2"/>
    <w:rsid w:val="00B25E35"/>
    <w:rsid w:val="00B25E6E"/>
    <w:rsid w:val="00B25E79"/>
    <w:rsid w:val="00B25E8E"/>
    <w:rsid w:val="00B25E99"/>
    <w:rsid w:val="00B25EF1"/>
    <w:rsid w:val="00B25F48"/>
    <w:rsid w:val="00B25F90"/>
    <w:rsid w:val="00B25FA8"/>
    <w:rsid w:val="00B25FB2"/>
    <w:rsid w:val="00B25FBC"/>
    <w:rsid w:val="00B25FCD"/>
    <w:rsid w:val="00B2602B"/>
    <w:rsid w:val="00B26076"/>
    <w:rsid w:val="00B260BC"/>
    <w:rsid w:val="00B260DE"/>
    <w:rsid w:val="00B26124"/>
    <w:rsid w:val="00B2614B"/>
    <w:rsid w:val="00B2616D"/>
    <w:rsid w:val="00B261C9"/>
    <w:rsid w:val="00B261E8"/>
    <w:rsid w:val="00B261F0"/>
    <w:rsid w:val="00B26204"/>
    <w:rsid w:val="00B2620E"/>
    <w:rsid w:val="00B2622E"/>
    <w:rsid w:val="00B26233"/>
    <w:rsid w:val="00B262A7"/>
    <w:rsid w:val="00B262CD"/>
    <w:rsid w:val="00B262E2"/>
    <w:rsid w:val="00B26325"/>
    <w:rsid w:val="00B26373"/>
    <w:rsid w:val="00B2637D"/>
    <w:rsid w:val="00B263B7"/>
    <w:rsid w:val="00B263B8"/>
    <w:rsid w:val="00B263B9"/>
    <w:rsid w:val="00B26420"/>
    <w:rsid w:val="00B26425"/>
    <w:rsid w:val="00B26449"/>
    <w:rsid w:val="00B2644B"/>
    <w:rsid w:val="00B2645B"/>
    <w:rsid w:val="00B26465"/>
    <w:rsid w:val="00B26496"/>
    <w:rsid w:val="00B264B7"/>
    <w:rsid w:val="00B264CB"/>
    <w:rsid w:val="00B264E8"/>
    <w:rsid w:val="00B264EB"/>
    <w:rsid w:val="00B2650B"/>
    <w:rsid w:val="00B26531"/>
    <w:rsid w:val="00B26539"/>
    <w:rsid w:val="00B26540"/>
    <w:rsid w:val="00B26551"/>
    <w:rsid w:val="00B26559"/>
    <w:rsid w:val="00B26561"/>
    <w:rsid w:val="00B26568"/>
    <w:rsid w:val="00B2657C"/>
    <w:rsid w:val="00B265A1"/>
    <w:rsid w:val="00B265E8"/>
    <w:rsid w:val="00B265FC"/>
    <w:rsid w:val="00B265FD"/>
    <w:rsid w:val="00B26608"/>
    <w:rsid w:val="00B2662D"/>
    <w:rsid w:val="00B26657"/>
    <w:rsid w:val="00B26699"/>
    <w:rsid w:val="00B266C1"/>
    <w:rsid w:val="00B266E2"/>
    <w:rsid w:val="00B266E6"/>
    <w:rsid w:val="00B266FD"/>
    <w:rsid w:val="00B26704"/>
    <w:rsid w:val="00B26729"/>
    <w:rsid w:val="00B26734"/>
    <w:rsid w:val="00B26755"/>
    <w:rsid w:val="00B26758"/>
    <w:rsid w:val="00B26766"/>
    <w:rsid w:val="00B2676A"/>
    <w:rsid w:val="00B267B3"/>
    <w:rsid w:val="00B2681A"/>
    <w:rsid w:val="00B26864"/>
    <w:rsid w:val="00B2689D"/>
    <w:rsid w:val="00B268A9"/>
    <w:rsid w:val="00B268AE"/>
    <w:rsid w:val="00B268B0"/>
    <w:rsid w:val="00B268D5"/>
    <w:rsid w:val="00B26901"/>
    <w:rsid w:val="00B26914"/>
    <w:rsid w:val="00B26934"/>
    <w:rsid w:val="00B26966"/>
    <w:rsid w:val="00B2696D"/>
    <w:rsid w:val="00B26998"/>
    <w:rsid w:val="00B26A0B"/>
    <w:rsid w:val="00B26A0D"/>
    <w:rsid w:val="00B26A17"/>
    <w:rsid w:val="00B26A3E"/>
    <w:rsid w:val="00B26A69"/>
    <w:rsid w:val="00B26A84"/>
    <w:rsid w:val="00B26A8E"/>
    <w:rsid w:val="00B26A9E"/>
    <w:rsid w:val="00B26ADC"/>
    <w:rsid w:val="00B26B29"/>
    <w:rsid w:val="00B26B63"/>
    <w:rsid w:val="00B26B95"/>
    <w:rsid w:val="00B26BB7"/>
    <w:rsid w:val="00B26BBC"/>
    <w:rsid w:val="00B26BF9"/>
    <w:rsid w:val="00B26C10"/>
    <w:rsid w:val="00B26C19"/>
    <w:rsid w:val="00B26C23"/>
    <w:rsid w:val="00B26C47"/>
    <w:rsid w:val="00B26C71"/>
    <w:rsid w:val="00B26C7A"/>
    <w:rsid w:val="00B26C83"/>
    <w:rsid w:val="00B26CB9"/>
    <w:rsid w:val="00B26D61"/>
    <w:rsid w:val="00B26D7F"/>
    <w:rsid w:val="00B26D80"/>
    <w:rsid w:val="00B26D9D"/>
    <w:rsid w:val="00B26DA9"/>
    <w:rsid w:val="00B26DD5"/>
    <w:rsid w:val="00B26DED"/>
    <w:rsid w:val="00B26DEE"/>
    <w:rsid w:val="00B26DFF"/>
    <w:rsid w:val="00B26E0C"/>
    <w:rsid w:val="00B26E13"/>
    <w:rsid w:val="00B26E64"/>
    <w:rsid w:val="00B26E78"/>
    <w:rsid w:val="00B26E7A"/>
    <w:rsid w:val="00B26E97"/>
    <w:rsid w:val="00B26EFA"/>
    <w:rsid w:val="00B26F84"/>
    <w:rsid w:val="00B26FC8"/>
    <w:rsid w:val="00B26FD0"/>
    <w:rsid w:val="00B27004"/>
    <w:rsid w:val="00B27016"/>
    <w:rsid w:val="00B27033"/>
    <w:rsid w:val="00B27058"/>
    <w:rsid w:val="00B27100"/>
    <w:rsid w:val="00B2710E"/>
    <w:rsid w:val="00B27116"/>
    <w:rsid w:val="00B27130"/>
    <w:rsid w:val="00B27176"/>
    <w:rsid w:val="00B2717B"/>
    <w:rsid w:val="00B27192"/>
    <w:rsid w:val="00B27194"/>
    <w:rsid w:val="00B271E4"/>
    <w:rsid w:val="00B27216"/>
    <w:rsid w:val="00B2723D"/>
    <w:rsid w:val="00B2725A"/>
    <w:rsid w:val="00B272C4"/>
    <w:rsid w:val="00B272C5"/>
    <w:rsid w:val="00B272DD"/>
    <w:rsid w:val="00B272F0"/>
    <w:rsid w:val="00B272F4"/>
    <w:rsid w:val="00B27311"/>
    <w:rsid w:val="00B27333"/>
    <w:rsid w:val="00B2735A"/>
    <w:rsid w:val="00B27364"/>
    <w:rsid w:val="00B273B5"/>
    <w:rsid w:val="00B27400"/>
    <w:rsid w:val="00B27403"/>
    <w:rsid w:val="00B27412"/>
    <w:rsid w:val="00B27427"/>
    <w:rsid w:val="00B2742B"/>
    <w:rsid w:val="00B27440"/>
    <w:rsid w:val="00B27446"/>
    <w:rsid w:val="00B27477"/>
    <w:rsid w:val="00B274A7"/>
    <w:rsid w:val="00B274C1"/>
    <w:rsid w:val="00B274D6"/>
    <w:rsid w:val="00B274E2"/>
    <w:rsid w:val="00B274E6"/>
    <w:rsid w:val="00B274ED"/>
    <w:rsid w:val="00B274EF"/>
    <w:rsid w:val="00B27519"/>
    <w:rsid w:val="00B2753A"/>
    <w:rsid w:val="00B27565"/>
    <w:rsid w:val="00B27586"/>
    <w:rsid w:val="00B275CB"/>
    <w:rsid w:val="00B275E5"/>
    <w:rsid w:val="00B275EC"/>
    <w:rsid w:val="00B2764D"/>
    <w:rsid w:val="00B27692"/>
    <w:rsid w:val="00B276A4"/>
    <w:rsid w:val="00B276CB"/>
    <w:rsid w:val="00B276D2"/>
    <w:rsid w:val="00B276E6"/>
    <w:rsid w:val="00B276EC"/>
    <w:rsid w:val="00B27719"/>
    <w:rsid w:val="00B2776E"/>
    <w:rsid w:val="00B27775"/>
    <w:rsid w:val="00B27797"/>
    <w:rsid w:val="00B277A0"/>
    <w:rsid w:val="00B277A9"/>
    <w:rsid w:val="00B277D0"/>
    <w:rsid w:val="00B277F6"/>
    <w:rsid w:val="00B2788F"/>
    <w:rsid w:val="00B27930"/>
    <w:rsid w:val="00B2794C"/>
    <w:rsid w:val="00B2795D"/>
    <w:rsid w:val="00B2795F"/>
    <w:rsid w:val="00B279C0"/>
    <w:rsid w:val="00B279E1"/>
    <w:rsid w:val="00B279E9"/>
    <w:rsid w:val="00B27A59"/>
    <w:rsid w:val="00B27A8D"/>
    <w:rsid w:val="00B27AF3"/>
    <w:rsid w:val="00B27B54"/>
    <w:rsid w:val="00B27B6E"/>
    <w:rsid w:val="00B27B9C"/>
    <w:rsid w:val="00B27C51"/>
    <w:rsid w:val="00B27C6C"/>
    <w:rsid w:val="00B27CAD"/>
    <w:rsid w:val="00B27CBD"/>
    <w:rsid w:val="00B27CD7"/>
    <w:rsid w:val="00B27CF7"/>
    <w:rsid w:val="00B27D1F"/>
    <w:rsid w:val="00B27D41"/>
    <w:rsid w:val="00B27D50"/>
    <w:rsid w:val="00B27D75"/>
    <w:rsid w:val="00B27D8A"/>
    <w:rsid w:val="00B27DAC"/>
    <w:rsid w:val="00B27DBE"/>
    <w:rsid w:val="00B27E39"/>
    <w:rsid w:val="00B27E5A"/>
    <w:rsid w:val="00B27E7A"/>
    <w:rsid w:val="00B27E91"/>
    <w:rsid w:val="00B27F16"/>
    <w:rsid w:val="00B27F3F"/>
    <w:rsid w:val="00B27F44"/>
    <w:rsid w:val="00B27F57"/>
    <w:rsid w:val="00B27F68"/>
    <w:rsid w:val="00B27FA8"/>
    <w:rsid w:val="00B27FAA"/>
    <w:rsid w:val="00B27FDD"/>
    <w:rsid w:val="00B30058"/>
    <w:rsid w:val="00B30142"/>
    <w:rsid w:val="00B30149"/>
    <w:rsid w:val="00B3015C"/>
    <w:rsid w:val="00B3016A"/>
    <w:rsid w:val="00B301D9"/>
    <w:rsid w:val="00B301EA"/>
    <w:rsid w:val="00B30204"/>
    <w:rsid w:val="00B30223"/>
    <w:rsid w:val="00B3026F"/>
    <w:rsid w:val="00B30276"/>
    <w:rsid w:val="00B30357"/>
    <w:rsid w:val="00B3036F"/>
    <w:rsid w:val="00B30374"/>
    <w:rsid w:val="00B3037D"/>
    <w:rsid w:val="00B303DC"/>
    <w:rsid w:val="00B303F0"/>
    <w:rsid w:val="00B303FA"/>
    <w:rsid w:val="00B3040E"/>
    <w:rsid w:val="00B30418"/>
    <w:rsid w:val="00B30457"/>
    <w:rsid w:val="00B3045A"/>
    <w:rsid w:val="00B304CC"/>
    <w:rsid w:val="00B30581"/>
    <w:rsid w:val="00B3058C"/>
    <w:rsid w:val="00B30593"/>
    <w:rsid w:val="00B30597"/>
    <w:rsid w:val="00B305E6"/>
    <w:rsid w:val="00B3064E"/>
    <w:rsid w:val="00B3068C"/>
    <w:rsid w:val="00B306F1"/>
    <w:rsid w:val="00B3071C"/>
    <w:rsid w:val="00B30759"/>
    <w:rsid w:val="00B30782"/>
    <w:rsid w:val="00B307BB"/>
    <w:rsid w:val="00B307BF"/>
    <w:rsid w:val="00B307DF"/>
    <w:rsid w:val="00B307E9"/>
    <w:rsid w:val="00B3081A"/>
    <w:rsid w:val="00B3082E"/>
    <w:rsid w:val="00B30856"/>
    <w:rsid w:val="00B30858"/>
    <w:rsid w:val="00B3088E"/>
    <w:rsid w:val="00B3089C"/>
    <w:rsid w:val="00B308AB"/>
    <w:rsid w:val="00B308B2"/>
    <w:rsid w:val="00B308C4"/>
    <w:rsid w:val="00B308E8"/>
    <w:rsid w:val="00B308FA"/>
    <w:rsid w:val="00B30932"/>
    <w:rsid w:val="00B30954"/>
    <w:rsid w:val="00B30956"/>
    <w:rsid w:val="00B3095A"/>
    <w:rsid w:val="00B309D6"/>
    <w:rsid w:val="00B30A2A"/>
    <w:rsid w:val="00B30A53"/>
    <w:rsid w:val="00B30A65"/>
    <w:rsid w:val="00B30A92"/>
    <w:rsid w:val="00B30AB4"/>
    <w:rsid w:val="00B30AEE"/>
    <w:rsid w:val="00B30AFA"/>
    <w:rsid w:val="00B30AFD"/>
    <w:rsid w:val="00B30B7B"/>
    <w:rsid w:val="00B30BAA"/>
    <w:rsid w:val="00B30BBB"/>
    <w:rsid w:val="00B30BF3"/>
    <w:rsid w:val="00B30C1E"/>
    <w:rsid w:val="00B30C75"/>
    <w:rsid w:val="00B30C79"/>
    <w:rsid w:val="00B30CA8"/>
    <w:rsid w:val="00B30CC3"/>
    <w:rsid w:val="00B30D0A"/>
    <w:rsid w:val="00B30D3F"/>
    <w:rsid w:val="00B30D75"/>
    <w:rsid w:val="00B30D77"/>
    <w:rsid w:val="00B30DA0"/>
    <w:rsid w:val="00B30DA3"/>
    <w:rsid w:val="00B30E1A"/>
    <w:rsid w:val="00B30E23"/>
    <w:rsid w:val="00B30EB2"/>
    <w:rsid w:val="00B30EC8"/>
    <w:rsid w:val="00B30EDD"/>
    <w:rsid w:val="00B30EE2"/>
    <w:rsid w:val="00B30F03"/>
    <w:rsid w:val="00B30F10"/>
    <w:rsid w:val="00B30F19"/>
    <w:rsid w:val="00B30F1F"/>
    <w:rsid w:val="00B30F5F"/>
    <w:rsid w:val="00B30F63"/>
    <w:rsid w:val="00B30F9C"/>
    <w:rsid w:val="00B30FA2"/>
    <w:rsid w:val="00B30FA3"/>
    <w:rsid w:val="00B30FA4"/>
    <w:rsid w:val="00B30FE2"/>
    <w:rsid w:val="00B31001"/>
    <w:rsid w:val="00B3101D"/>
    <w:rsid w:val="00B3105C"/>
    <w:rsid w:val="00B31089"/>
    <w:rsid w:val="00B3109D"/>
    <w:rsid w:val="00B310B3"/>
    <w:rsid w:val="00B310DC"/>
    <w:rsid w:val="00B3111D"/>
    <w:rsid w:val="00B31126"/>
    <w:rsid w:val="00B31129"/>
    <w:rsid w:val="00B31165"/>
    <w:rsid w:val="00B311AE"/>
    <w:rsid w:val="00B311EF"/>
    <w:rsid w:val="00B31208"/>
    <w:rsid w:val="00B31235"/>
    <w:rsid w:val="00B31270"/>
    <w:rsid w:val="00B312CB"/>
    <w:rsid w:val="00B3136D"/>
    <w:rsid w:val="00B313AC"/>
    <w:rsid w:val="00B313B3"/>
    <w:rsid w:val="00B313BA"/>
    <w:rsid w:val="00B31406"/>
    <w:rsid w:val="00B31409"/>
    <w:rsid w:val="00B3140B"/>
    <w:rsid w:val="00B31456"/>
    <w:rsid w:val="00B3145C"/>
    <w:rsid w:val="00B314B2"/>
    <w:rsid w:val="00B314E6"/>
    <w:rsid w:val="00B3151E"/>
    <w:rsid w:val="00B3154B"/>
    <w:rsid w:val="00B31568"/>
    <w:rsid w:val="00B315F5"/>
    <w:rsid w:val="00B3160E"/>
    <w:rsid w:val="00B31614"/>
    <w:rsid w:val="00B316BB"/>
    <w:rsid w:val="00B316D0"/>
    <w:rsid w:val="00B316E8"/>
    <w:rsid w:val="00B31714"/>
    <w:rsid w:val="00B3171F"/>
    <w:rsid w:val="00B3172A"/>
    <w:rsid w:val="00B3173E"/>
    <w:rsid w:val="00B3173F"/>
    <w:rsid w:val="00B31742"/>
    <w:rsid w:val="00B31754"/>
    <w:rsid w:val="00B31773"/>
    <w:rsid w:val="00B31789"/>
    <w:rsid w:val="00B317CE"/>
    <w:rsid w:val="00B317CF"/>
    <w:rsid w:val="00B317DE"/>
    <w:rsid w:val="00B3183C"/>
    <w:rsid w:val="00B3185B"/>
    <w:rsid w:val="00B3185E"/>
    <w:rsid w:val="00B3189C"/>
    <w:rsid w:val="00B318AB"/>
    <w:rsid w:val="00B3190A"/>
    <w:rsid w:val="00B3191D"/>
    <w:rsid w:val="00B31929"/>
    <w:rsid w:val="00B319B7"/>
    <w:rsid w:val="00B319BA"/>
    <w:rsid w:val="00B319C9"/>
    <w:rsid w:val="00B319CF"/>
    <w:rsid w:val="00B31A26"/>
    <w:rsid w:val="00B31A36"/>
    <w:rsid w:val="00B31A55"/>
    <w:rsid w:val="00B31A5E"/>
    <w:rsid w:val="00B31A6A"/>
    <w:rsid w:val="00B31A7C"/>
    <w:rsid w:val="00B31B1C"/>
    <w:rsid w:val="00B31B3B"/>
    <w:rsid w:val="00B31B3C"/>
    <w:rsid w:val="00B31B65"/>
    <w:rsid w:val="00B31BAA"/>
    <w:rsid w:val="00B31C4D"/>
    <w:rsid w:val="00B31C56"/>
    <w:rsid w:val="00B31C80"/>
    <w:rsid w:val="00B31C87"/>
    <w:rsid w:val="00B31CB3"/>
    <w:rsid w:val="00B31CD7"/>
    <w:rsid w:val="00B31D1D"/>
    <w:rsid w:val="00B31D39"/>
    <w:rsid w:val="00B31E12"/>
    <w:rsid w:val="00B31E8F"/>
    <w:rsid w:val="00B31E91"/>
    <w:rsid w:val="00B31F31"/>
    <w:rsid w:val="00B31F46"/>
    <w:rsid w:val="00B31F88"/>
    <w:rsid w:val="00B31FD5"/>
    <w:rsid w:val="00B320CB"/>
    <w:rsid w:val="00B32102"/>
    <w:rsid w:val="00B3210E"/>
    <w:rsid w:val="00B32167"/>
    <w:rsid w:val="00B321D1"/>
    <w:rsid w:val="00B321D4"/>
    <w:rsid w:val="00B321FC"/>
    <w:rsid w:val="00B32200"/>
    <w:rsid w:val="00B3221F"/>
    <w:rsid w:val="00B32296"/>
    <w:rsid w:val="00B322D2"/>
    <w:rsid w:val="00B322E0"/>
    <w:rsid w:val="00B322E6"/>
    <w:rsid w:val="00B32323"/>
    <w:rsid w:val="00B3234A"/>
    <w:rsid w:val="00B32360"/>
    <w:rsid w:val="00B32380"/>
    <w:rsid w:val="00B323FF"/>
    <w:rsid w:val="00B3241C"/>
    <w:rsid w:val="00B3242E"/>
    <w:rsid w:val="00B32464"/>
    <w:rsid w:val="00B3248B"/>
    <w:rsid w:val="00B324C4"/>
    <w:rsid w:val="00B324F6"/>
    <w:rsid w:val="00B325A0"/>
    <w:rsid w:val="00B325DD"/>
    <w:rsid w:val="00B32607"/>
    <w:rsid w:val="00B32672"/>
    <w:rsid w:val="00B326A7"/>
    <w:rsid w:val="00B32726"/>
    <w:rsid w:val="00B32769"/>
    <w:rsid w:val="00B3276E"/>
    <w:rsid w:val="00B3277F"/>
    <w:rsid w:val="00B327D8"/>
    <w:rsid w:val="00B3280B"/>
    <w:rsid w:val="00B3283D"/>
    <w:rsid w:val="00B32850"/>
    <w:rsid w:val="00B3285C"/>
    <w:rsid w:val="00B32862"/>
    <w:rsid w:val="00B32872"/>
    <w:rsid w:val="00B32899"/>
    <w:rsid w:val="00B328A4"/>
    <w:rsid w:val="00B328A9"/>
    <w:rsid w:val="00B328C0"/>
    <w:rsid w:val="00B328C7"/>
    <w:rsid w:val="00B328D4"/>
    <w:rsid w:val="00B328FC"/>
    <w:rsid w:val="00B32921"/>
    <w:rsid w:val="00B32939"/>
    <w:rsid w:val="00B3294A"/>
    <w:rsid w:val="00B32972"/>
    <w:rsid w:val="00B329BC"/>
    <w:rsid w:val="00B32A2E"/>
    <w:rsid w:val="00B32A50"/>
    <w:rsid w:val="00B32A76"/>
    <w:rsid w:val="00B32A7C"/>
    <w:rsid w:val="00B32AB1"/>
    <w:rsid w:val="00B32AEA"/>
    <w:rsid w:val="00B32AFF"/>
    <w:rsid w:val="00B32B08"/>
    <w:rsid w:val="00B32B55"/>
    <w:rsid w:val="00B32B67"/>
    <w:rsid w:val="00B32B99"/>
    <w:rsid w:val="00B32BBD"/>
    <w:rsid w:val="00B32BD6"/>
    <w:rsid w:val="00B32BF6"/>
    <w:rsid w:val="00B32C12"/>
    <w:rsid w:val="00B32C45"/>
    <w:rsid w:val="00B32C66"/>
    <w:rsid w:val="00B32C72"/>
    <w:rsid w:val="00B32C7C"/>
    <w:rsid w:val="00B32CB6"/>
    <w:rsid w:val="00B32CC5"/>
    <w:rsid w:val="00B32CCC"/>
    <w:rsid w:val="00B32CDB"/>
    <w:rsid w:val="00B32CE3"/>
    <w:rsid w:val="00B32D31"/>
    <w:rsid w:val="00B32D50"/>
    <w:rsid w:val="00B32D61"/>
    <w:rsid w:val="00B32D68"/>
    <w:rsid w:val="00B32DC1"/>
    <w:rsid w:val="00B32DD5"/>
    <w:rsid w:val="00B32E4E"/>
    <w:rsid w:val="00B32E8C"/>
    <w:rsid w:val="00B32ECB"/>
    <w:rsid w:val="00B32EF4"/>
    <w:rsid w:val="00B32F02"/>
    <w:rsid w:val="00B32F0A"/>
    <w:rsid w:val="00B32F2C"/>
    <w:rsid w:val="00B32F49"/>
    <w:rsid w:val="00B32F92"/>
    <w:rsid w:val="00B33019"/>
    <w:rsid w:val="00B33059"/>
    <w:rsid w:val="00B3307E"/>
    <w:rsid w:val="00B330A7"/>
    <w:rsid w:val="00B330F7"/>
    <w:rsid w:val="00B33105"/>
    <w:rsid w:val="00B33114"/>
    <w:rsid w:val="00B33199"/>
    <w:rsid w:val="00B33208"/>
    <w:rsid w:val="00B33228"/>
    <w:rsid w:val="00B33257"/>
    <w:rsid w:val="00B33267"/>
    <w:rsid w:val="00B3327B"/>
    <w:rsid w:val="00B332A4"/>
    <w:rsid w:val="00B332C8"/>
    <w:rsid w:val="00B3330D"/>
    <w:rsid w:val="00B33348"/>
    <w:rsid w:val="00B33377"/>
    <w:rsid w:val="00B33388"/>
    <w:rsid w:val="00B333B7"/>
    <w:rsid w:val="00B333CF"/>
    <w:rsid w:val="00B3349D"/>
    <w:rsid w:val="00B334B1"/>
    <w:rsid w:val="00B334C6"/>
    <w:rsid w:val="00B334D1"/>
    <w:rsid w:val="00B3351C"/>
    <w:rsid w:val="00B33545"/>
    <w:rsid w:val="00B335A9"/>
    <w:rsid w:val="00B335AD"/>
    <w:rsid w:val="00B335DE"/>
    <w:rsid w:val="00B33628"/>
    <w:rsid w:val="00B33655"/>
    <w:rsid w:val="00B33658"/>
    <w:rsid w:val="00B336B3"/>
    <w:rsid w:val="00B336C4"/>
    <w:rsid w:val="00B336DC"/>
    <w:rsid w:val="00B33702"/>
    <w:rsid w:val="00B33706"/>
    <w:rsid w:val="00B33726"/>
    <w:rsid w:val="00B3376E"/>
    <w:rsid w:val="00B3379F"/>
    <w:rsid w:val="00B337A7"/>
    <w:rsid w:val="00B33835"/>
    <w:rsid w:val="00B33885"/>
    <w:rsid w:val="00B338BD"/>
    <w:rsid w:val="00B338E0"/>
    <w:rsid w:val="00B338E8"/>
    <w:rsid w:val="00B338EB"/>
    <w:rsid w:val="00B338EE"/>
    <w:rsid w:val="00B338FC"/>
    <w:rsid w:val="00B33903"/>
    <w:rsid w:val="00B339BB"/>
    <w:rsid w:val="00B339D4"/>
    <w:rsid w:val="00B339EB"/>
    <w:rsid w:val="00B339FE"/>
    <w:rsid w:val="00B33A04"/>
    <w:rsid w:val="00B33A0A"/>
    <w:rsid w:val="00B33A39"/>
    <w:rsid w:val="00B33A40"/>
    <w:rsid w:val="00B33A7A"/>
    <w:rsid w:val="00B33A89"/>
    <w:rsid w:val="00B33ACE"/>
    <w:rsid w:val="00B33ADE"/>
    <w:rsid w:val="00B33AE7"/>
    <w:rsid w:val="00B33B07"/>
    <w:rsid w:val="00B33B13"/>
    <w:rsid w:val="00B33B96"/>
    <w:rsid w:val="00B33B9C"/>
    <w:rsid w:val="00B33C1A"/>
    <w:rsid w:val="00B33C4D"/>
    <w:rsid w:val="00B33CD9"/>
    <w:rsid w:val="00B33CF6"/>
    <w:rsid w:val="00B33D00"/>
    <w:rsid w:val="00B33D13"/>
    <w:rsid w:val="00B33D27"/>
    <w:rsid w:val="00B33D54"/>
    <w:rsid w:val="00B33D56"/>
    <w:rsid w:val="00B33D87"/>
    <w:rsid w:val="00B33DCB"/>
    <w:rsid w:val="00B33DD4"/>
    <w:rsid w:val="00B33E28"/>
    <w:rsid w:val="00B33ECC"/>
    <w:rsid w:val="00B33EE3"/>
    <w:rsid w:val="00B33F18"/>
    <w:rsid w:val="00B33FD0"/>
    <w:rsid w:val="00B33FDB"/>
    <w:rsid w:val="00B33FEF"/>
    <w:rsid w:val="00B33FFE"/>
    <w:rsid w:val="00B34001"/>
    <w:rsid w:val="00B34004"/>
    <w:rsid w:val="00B34028"/>
    <w:rsid w:val="00B3404A"/>
    <w:rsid w:val="00B34055"/>
    <w:rsid w:val="00B340AD"/>
    <w:rsid w:val="00B340C9"/>
    <w:rsid w:val="00B340E4"/>
    <w:rsid w:val="00B340E5"/>
    <w:rsid w:val="00B34133"/>
    <w:rsid w:val="00B34146"/>
    <w:rsid w:val="00B3415C"/>
    <w:rsid w:val="00B34161"/>
    <w:rsid w:val="00B341AA"/>
    <w:rsid w:val="00B341C0"/>
    <w:rsid w:val="00B341E0"/>
    <w:rsid w:val="00B341F0"/>
    <w:rsid w:val="00B34253"/>
    <w:rsid w:val="00B34273"/>
    <w:rsid w:val="00B3427D"/>
    <w:rsid w:val="00B3428B"/>
    <w:rsid w:val="00B3429E"/>
    <w:rsid w:val="00B342A2"/>
    <w:rsid w:val="00B3430A"/>
    <w:rsid w:val="00B3431F"/>
    <w:rsid w:val="00B34364"/>
    <w:rsid w:val="00B34391"/>
    <w:rsid w:val="00B3439A"/>
    <w:rsid w:val="00B343BE"/>
    <w:rsid w:val="00B343E6"/>
    <w:rsid w:val="00B343EC"/>
    <w:rsid w:val="00B343F7"/>
    <w:rsid w:val="00B3440C"/>
    <w:rsid w:val="00B3441A"/>
    <w:rsid w:val="00B34439"/>
    <w:rsid w:val="00B34448"/>
    <w:rsid w:val="00B3446C"/>
    <w:rsid w:val="00B344B1"/>
    <w:rsid w:val="00B344E3"/>
    <w:rsid w:val="00B34562"/>
    <w:rsid w:val="00B34570"/>
    <w:rsid w:val="00B3457D"/>
    <w:rsid w:val="00B345AC"/>
    <w:rsid w:val="00B345C8"/>
    <w:rsid w:val="00B345C9"/>
    <w:rsid w:val="00B345F5"/>
    <w:rsid w:val="00B345F7"/>
    <w:rsid w:val="00B34637"/>
    <w:rsid w:val="00B3464F"/>
    <w:rsid w:val="00B3470B"/>
    <w:rsid w:val="00B3474C"/>
    <w:rsid w:val="00B3476E"/>
    <w:rsid w:val="00B34777"/>
    <w:rsid w:val="00B347CF"/>
    <w:rsid w:val="00B34846"/>
    <w:rsid w:val="00B3484F"/>
    <w:rsid w:val="00B348AA"/>
    <w:rsid w:val="00B348CD"/>
    <w:rsid w:val="00B348EF"/>
    <w:rsid w:val="00B34951"/>
    <w:rsid w:val="00B3495C"/>
    <w:rsid w:val="00B3495F"/>
    <w:rsid w:val="00B34966"/>
    <w:rsid w:val="00B34984"/>
    <w:rsid w:val="00B349B1"/>
    <w:rsid w:val="00B349D1"/>
    <w:rsid w:val="00B349D7"/>
    <w:rsid w:val="00B349FC"/>
    <w:rsid w:val="00B34A26"/>
    <w:rsid w:val="00B34B1B"/>
    <w:rsid w:val="00B34B28"/>
    <w:rsid w:val="00B34B45"/>
    <w:rsid w:val="00B34B5B"/>
    <w:rsid w:val="00B34B71"/>
    <w:rsid w:val="00B34B73"/>
    <w:rsid w:val="00B34B7D"/>
    <w:rsid w:val="00B34B8F"/>
    <w:rsid w:val="00B34BA9"/>
    <w:rsid w:val="00B34BDA"/>
    <w:rsid w:val="00B34C01"/>
    <w:rsid w:val="00B34C19"/>
    <w:rsid w:val="00B34C1F"/>
    <w:rsid w:val="00B34C73"/>
    <w:rsid w:val="00B34C7F"/>
    <w:rsid w:val="00B34C84"/>
    <w:rsid w:val="00B34C8F"/>
    <w:rsid w:val="00B34C9D"/>
    <w:rsid w:val="00B34CFF"/>
    <w:rsid w:val="00B34D37"/>
    <w:rsid w:val="00B34D4B"/>
    <w:rsid w:val="00B34D7E"/>
    <w:rsid w:val="00B34D91"/>
    <w:rsid w:val="00B34D9F"/>
    <w:rsid w:val="00B34DAA"/>
    <w:rsid w:val="00B34E05"/>
    <w:rsid w:val="00B34E2F"/>
    <w:rsid w:val="00B34E3A"/>
    <w:rsid w:val="00B34E96"/>
    <w:rsid w:val="00B34EAC"/>
    <w:rsid w:val="00B34ECF"/>
    <w:rsid w:val="00B34ED5"/>
    <w:rsid w:val="00B34EF6"/>
    <w:rsid w:val="00B34EFF"/>
    <w:rsid w:val="00B34F47"/>
    <w:rsid w:val="00B34F51"/>
    <w:rsid w:val="00B34F57"/>
    <w:rsid w:val="00B34F84"/>
    <w:rsid w:val="00B34F8C"/>
    <w:rsid w:val="00B34F98"/>
    <w:rsid w:val="00B34FC6"/>
    <w:rsid w:val="00B34FF1"/>
    <w:rsid w:val="00B35098"/>
    <w:rsid w:val="00B350ED"/>
    <w:rsid w:val="00B350F0"/>
    <w:rsid w:val="00B350FD"/>
    <w:rsid w:val="00B35134"/>
    <w:rsid w:val="00B3514A"/>
    <w:rsid w:val="00B35169"/>
    <w:rsid w:val="00B351A3"/>
    <w:rsid w:val="00B3521C"/>
    <w:rsid w:val="00B35221"/>
    <w:rsid w:val="00B35264"/>
    <w:rsid w:val="00B3527A"/>
    <w:rsid w:val="00B352B9"/>
    <w:rsid w:val="00B352C1"/>
    <w:rsid w:val="00B352F0"/>
    <w:rsid w:val="00B35325"/>
    <w:rsid w:val="00B3534D"/>
    <w:rsid w:val="00B35377"/>
    <w:rsid w:val="00B35398"/>
    <w:rsid w:val="00B353A9"/>
    <w:rsid w:val="00B353F8"/>
    <w:rsid w:val="00B353FB"/>
    <w:rsid w:val="00B35404"/>
    <w:rsid w:val="00B3545A"/>
    <w:rsid w:val="00B3545E"/>
    <w:rsid w:val="00B35475"/>
    <w:rsid w:val="00B354A4"/>
    <w:rsid w:val="00B35500"/>
    <w:rsid w:val="00B35542"/>
    <w:rsid w:val="00B3555D"/>
    <w:rsid w:val="00B3559C"/>
    <w:rsid w:val="00B355DA"/>
    <w:rsid w:val="00B355FA"/>
    <w:rsid w:val="00B3562D"/>
    <w:rsid w:val="00B35633"/>
    <w:rsid w:val="00B35656"/>
    <w:rsid w:val="00B356BA"/>
    <w:rsid w:val="00B356D6"/>
    <w:rsid w:val="00B35700"/>
    <w:rsid w:val="00B35723"/>
    <w:rsid w:val="00B35744"/>
    <w:rsid w:val="00B3574D"/>
    <w:rsid w:val="00B35797"/>
    <w:rsid w:val="00B357C0"/>
    <w:rsid w:val="00B357C7"/>
    <w:rsid w:val="00B357DB"/>
    <w:rsid w:val="00B35813"/>
    <w:rsid w:val="00B3581C"/>
    <w:rsid w:val="00B3585B"/>
    <w:rsid w:val="00B358BC"/>
    <w:rsid w:val="00B358D3"/>
    <w:rsid w:val="00B3595E"/>
    <w:rsid w:val="00B359C1"/>
    <w:rsid w:val="00B359E2"/>
    <w:rsid w:val="00B359ED"/>
    <w:rsid w:val="00B359F8"/>
    <w:rsid w:val="00B35A05"/>
    <w:rsid w:val="00B35A2E"/>
    <w:rsid w:val="00B35A4D"/>
    <w:rsid w:val="00B35A5A"/>
    <w:rsid w:val="00B35A6D"/>
    <w:rsid w:val="00B35A9C"/>
    <w:rsid w:val="00B35ADF"/>
    <w:rsid w:val="00B35B39"/>
    <w:rsid w:val="00B35B47"/>
    <w:rsid w:val="00B35B4A"/>
    <w:rsid w:val="00B35B7A"/>
    <w:rsid w:val="00B35B84"/>
    <w:rsid w:val="00B35B9D"/>
    <w:rsid w:val="00B35BB4"/>
    <w:rsid w:val="00B35BC9"/>
    <w:rsid w:val="00B35BD9"/>
    <w:rsid w:val="00B35C0B"/>
    <w:rsid w:val="00B35C0C"/>
    <w:rsid w:val="00B35C43"/>
    <w:rsid w:val="00B35C69"/>
    <w:rsid w:val="00B35C91"/>
    <w:rsid w:val="00B35CFC"/>
    <w:rsid w:val="00B35D58"/>
    <w:rsid w:val="00B35D8C"/>
    <w:rsid w:val="00B35D99"/>
    <w:rsid w:val="00B35E3F"/>
    <w:rsid w:val="00B35E87"/>
    <w:rsid w:val="00B35EA8"/>
    <w:rsid w:val="00B35ECE"/>
    <w:rsid w:val="00B35ED8"/>
    <w:rsid w:val="00B35ED9"/>
    <w:rsid w:val="00B35F02"/>
    <w:rsid w:val="00B35F16"/>
    <w:rsid w:val="00B35F27"/>
    <w:rsid w:val="00B35F31"/>
    <w:rsid w:val="00B35F49"/>
    <w:rsid w:val="00B35F68"/>
    <w:rsid w:val="00B35F74"/>
    <w:rsid w:val="00B35FFD"/>
    <w:rsid w:val="00B3603D"/>
    <w:rsid w:val="00B36052"/>
    <w:rsid w:val="00B3608A"/>
    <w:rsid w:val="00B36096"/>
    <w:rsid w:val="00B360A3"/>
    <w:rsid w:val="00B3610A"/>
    <w:rsid w:val="00B3611E"/>
    <w:rsid w:val="00B3614D"/>
    <w:rsid w:val="00B36154"/>
    <w:rsid w:val="00B36169"/>
    <w:rsid w:val="00B3618B"/>
    <w:rsid w:val="00B361B2"/>
    <w:rsid w:val="00B36209"/>
    <w:rsid w:val="00B36262"/>
    <w:rsid w:val="00B3627B"/>
    <w:rsid w:val="00B36282"/>
    <w:rsid w:val="00B3628F"/>
    <w:rsid w:val="00B36291"/>
    <w:rsid w:val="00B3629F"/>
    <w:rsid w:val="00B362A5"/>
    <w:rsid w:val="00B362C4"/>
    <w:rsid w:val="00B36334"/>
    <w:rsid w:val="00B36336"/>
    <w:rsid w:val="00B36337"/>
    <w:rsid w:val="00B3633C"/>
    <w:rsid w:val="00B363B2"/>
    <w:rsid w:val="00B363DA"/>
    <w:rsid w:val="00B363EF"/>
    <w:rsid w:val="00B36400"/>
    <w:rsid w:val="00B36414"/>
    <w:rsid w:val="00B36444"/>
    <w:rsid w:val="00B36472"/>
    <w:rsid w:val="00B364CC"/>
    <w:rsid w:val="00B364D5"/>
    <w:rsid w:val="00B364D6"/>
    <w:rsid w:val="00B364F5"/>
    <w:rsid w:val="00B3651A"/>
    <w:rsid w:val="00B36520"/>
    <w:rsid w:val="00B36542"/>
    <w:rsid w:val="00B36567"/>
    <w:rsid w:val="00B365AF"/>
    <w:rsid w:val="00B36649"/>
    <w:rsid w:val="00B36696"/>
    <w:rsid w:val="00B366CB"/>
    <w:rsid w:val="00B36707"/>
    <w:rsid w:val="00B36719"/>
    <w:rsid w:val="00B36720"/>
    <w:rsid w:val="00B3673D"/>
    <w:rsid w:val="00B36758"/>
    <w:rsid w:val="00B3675A"/>
    <w:rsid w:val="00B36799"/>
    <w:rsid w:val="00B3679E"/>
    <w:rsid w:val="00B3680E"/>
    <w:rsid w:val="00B36876"/>
    <w:rsid w:val="00B368F6"/>
    <w:rsid w:val="00B3690A"/>
    <w:rsid w:val="00B36956"/>
    <w:rsid w:val="00B36958"/>
    <w:rsid w:val="00B36962"/>
    <w:rsid w:val="00B3696B"/>
    <w:rsid w:val="00B36972"/>
    <w:rsid w:val="00B369CB"/>
    <w:rsid w:val="00B369DD"/>
    <w:rsid w:val="00B36A12"/>
    <w:rsid w:val="00B36A4D"/>
    <w:rsid w:val="00B36A58"/>
    <w:rsid w:val="00B36AE1"/>
    <w:rsid w:val="00B36AFA"/>
    <w:rsid w:val="00B36B2F"/>
    <w:rsid w:val="00B36B33"/>
    <w:rsid w:val="00B36B3B"/>
    <w:rsid w:val="00B36B4E"/>
    <w:rsid w:val="00B36B80"/>
    <w:rsid w:val="00B36B9D"/>
    <w:rsid w:val="00B36BB2"/>
    <w:rsid w:val="00B36BCE"/>
    <w:rsid w:val="00B36BEA"/>
    <w:rsid w:val="00B36C1D"/>
    <w:rsid w:val="00B36C2C"/>
    <w:rsid w:val="00B36CAE"/>
    <w:rsid w:val="00B36CC8"/>
    <w:rsid w:val="00B36D2C"/>
    <w:rsid w:val="00B36D69"/>
    <w:rsid w:val="00B36D9D"/>
    <w:rsid w:val="00B36DAF"/>
    <w:rsid w:val="00B36E03"/>
    <w:rsid w:val="00B36E3F"/>
    <w:rsid w:val="00B36E51"/>
    <w:rsid w:val="00B36EA0"/>
    <w:rsid w:val="00B36EA1"/>
    <w:rsid w:val="00B36EA5"/>
    <w:rsid w:val="00B36EAA"/>
    <w:rsid w:val="00B36EE4"/>
    <w:rsid w:val="00B36F08"/>
    <w:rsid w:val="00B36F1D"/>
    <w:rsid w:val="00B36F2A"/>
    <w:rsid w:val="00B36F49"/>
    <w:rsid w:val="00B36F6E"/>
    <w:rsid w:val="00B37004"/>
    <w:rsid w:val="00B37042"/>
    <w:rsid w:val="00B37060"/>
    <w:rsid w:val="00B37087"/>
    <w:rsid w:val="00B37089"/>
    <w:rsid w:val="00B37095"/>
    <w:rsid w:val="00B370C6"/>
    <w:rsid w:val="00B370C7"/>
    <w:rsid w:val="00B3710A"/>
    <w:rsid w:val="00B3713D"/>
    <w:rsid w:val="00B37197"/>
    <w:rsid w:val="00B371A3"/>
    <w:rsid w:val="00B371CA"/>
    <w:rsid w:val="00B371CC"/>
    <w:rsid w:val="00B371D3"/>
    <w:rsid w:val="00B37230"/>
    <w:rsid w:val="00B37231"/>
    <w:rsid w:val="00B37280"/>
    <w:rsid w:val="00B372AA"/>
    <w:rsid w:val="00B372B8"/>
    <w:rsid w:val="00B372D1"/>
    <w:rsid w:val="00B372FC"/>
    <w:rsid w:val="00B3732A"/>
    <w:rsid w:val="00B3734D"/>
    <w:rsid w:val="00B3735D"/>
    <w:rsid w:val="00B37367"/>
    <w:rsid w:val="00B37376"/>
    <w:rsid w:val="00B3738F"/>
    <w:rsid w:val="00B37395"/>
    <w:rsid w:val="00B37404"/>
    <w:rsid w:val="00B37462"/>
    <w:rsid w:val="00B374A1"/>
    <w:rsid w:val="00B374BE"/>
    <w:rsid w:val="00B374EE"/>
    <w:rsid w:val="00B374F5"/>
    <w:rsid w:val="00B3750C"/>
    <w:rsid w:val="00B3753B"/>
    <w:rsid w:val="00B37549"/>
    <w:rsid w:val="00B37563"/>
    <w:rsid w:val="00B37587"/>
    <w:rsid w:val="00B375B1"/>
    <w:rsid w:val="00B375D4"/>
    <w:rsid w:val="00B375EC"/>
    <w:rsid w:val="00B3760A"/>
    <w:rsid w:val="00B3761E"/>
    <w:rsid w:val="00B37638"/>
    <w:rsid w:val="00B37663"/>
    <w:rsid w:val="00B37671"/>
    <w:rsid w:val="00B37696"/>
    <w:rsid w:val="00B376AD"/>
    <w:rsid w:val="00B376D9"/>
    <w:rsid w:val="00B37718"/>
    <w:rsid w:val="00B3771D"/>
    <w:rsid w:val="00B3776F"/>
    <w:rsid w:val="00B37771"/>
    <w:rsid w:val="00B377A0"/>
    <w:rsid w:val="00B377CD"/>
    <w:rsid w:val="00B377F3"/>
    <w:rsid w:val="00B37802"/>
    <w:rsid w:val="00B37818"/>
    <w:rsid w:val="00B3781A"/>
    <w:rsid w:val="00B37824"/>
    <w:rsid w:val="00B378AB"/>
    <w:rsid w:val="00B3790C"/>
    <w:rsid w:val="00B37962"/>
    <w:rsid w:val="00B37980"/>
    <w:rsid w:val="00B379B2"/>
    <w:rsid w:val="00B379F8"/>
    <w:rsid w:val="00B37A0D"/>
    <w:rsid w:val="00B37A21"/>
    <w:rsid w:val="00B37A35"/>
    <w:rsid w:val="00B37A6B"/>
    <w:rsid w:val="00B37A87"/>
    <w:rsid w:val="00B37AA5"/>
    <w:rsid w:val="00B37AC1"/>
    <w:rsid w:val="00B37AF0"/>
    <w:rsid w:val="00B37B1F"/>
    <w:rsid w:val="00B37B93"/>
    <w:rsid w:val="00B37BA4"/>
    <w:rsid w:val="00B37BEE"/>
    <w:rsid w:val="00B37C19"/>
    <w:rsid w:val="00B37C4D"/>
    <w:rsid w:val="00B37C5E"/>
    <w:rsid w:val="00B37C9B"/>
    <w:rsid w:val="00B37CA9"/>
    <w:rsid w:val="00B37CAA"/>
    <w:rsid w:val="00B37CCE"/>
    <w:rsid w:val="00B37CF0"/>
    <w:rsid w:val="00B37D23"/>
    <w:rsid w:val="00B37D2C"/>
    <w:rsid w:val="00B37D9E"/>
    <w:rsid w:val="00B37E28"/>
    <w:rsid w:val="00B37EAC"/>
    <w:rsid w:val="00B37EBD"/>
    <w:rsid w:val="00B37ECE"/>
    <w:rsid w:val="00B37EFC"/>
    <w:rsid w:val="00B37F07"/>
    <w:rsid w:val="00B37F08"/>
    <w:rsid w:val="00B37F1B"/>
    <w:rsid w:val="00B37F63"/>
    <w:rsid w:val="00B37F6A"/>
    <w:rsid w:val="00B37FED"/>
    <w:rsid w:val="00B4000E"/>
    <w:rsid w:val="00B40019"/>
    <w:rsid w:val="00B40062"/>
    <w:rsid w:val="00B40083"/>
    <w:rsid w:val="00B40087"/>
    <w:rsid w:val="00B400A8"/>
    <w:rsid w:val="00B400F1"/>
    <w:rsid w:val="00B400F5"/>
    <w:rsid w:val="00B400F7"/>
    <w:rsid w:val="00B40117"/>
    <w:rsid w:val="00B4015F"/>
    <w:rsid w:val="00B4018D"/>
    <w:rsid w:val="00B40192"/>
    <w:rsid w:val="00B401A4"/>
    <w:rsid w:val="00B401C4"/>
    <w:rsid w:val="00B401D3"/>
    <w:rsid w:val="00B401FB"/>
    <w:rsid w:val="00B40204"/>
    <w:rsid w:val="00B40209"/>
    <w:rsid w:val="00B40222"/>
    <w:rsid w:val="00B40260"/>
    <w:rsid w:val="00B4029F"/>
    <w:rsid w:val="00B402F2"/>
    <w:rsid w:val="00B402FB"/>
    <w:rsid w:val="00B40300"/>
    <w:rsid w:val="00B4032D"/>
    <w:rsid w:val="00B403CC"/>
    <w:rsid w:val="00B4040C"/>
    <w:rsid w:val="00B4041A"/>
    <w:rsid w:val="00B40437"/>
    <w:rsid w:val="00B40461"/>
    <w:rsid w:val="00B4049C"/>
    <w:rsid w:val="00B404B5"/>
    <w:rsid w:val="00B404C2"/>
    <w:rsid w:val="00B404F1"/>
    <w:rsid w:val="00B4050D"/>
    <w:rsid w:val="00B40542"/>
    <w:rsid w:val="00B4064C"/>
    <w:rsid w:val="00B40659"/>
    <w:rsid w:val="00B40663"/>
    <w:rsid w:val="00B406AE"/>
    <w:rsid w:val="00B406C2"/>
    <w:rsid w:val="00B406D7"/>
    <w:rsid w:val="00B406FA"/>
    <w:rsid w:val="00B40723"/>
    <w:rsid w:val="00B40735"/>
    <w:rsid w:val="00B40737"/>
    <w:rsid w:val="00B40764"/>
    <w:rsid w:val="00B407B8"/>
    <w:rsid w:val="00B407E1"/>
    <w:rsid w:val="00B407F2"/>
    <w:rsid w:val="00B40813"/>
    <w:rsid w:val="00B4081E"/>
    <w:rsid w:val="00B4085C"/>
    <w:rsid w:val="00B4089E"/>
    <w:rsid w:val="00B408A8"/>
    <w:rsid w:val="00B408AA"/>
    <w:rsid w:val="00B408AC"/>
    <w:rsid w:val="00B408B8"/>
    <w:rsid w:val="00B408EC"/>
    <w:rsid w:val="00B40903"/>
    <w:rsid w:val="00B40906"/>
    <w:rsid w:val="00B4090A"/>
    <w:rsid w:val="00B4092E"/>
    <w:rsid w:val="00B4094A"/>
    <w:rsid w:val="00B4096C"/>
    <w:rsid w:val="00B409A0"/>
    <w:rsid w:val="00B409C2"/>
    <w:rsid w:val="00B409D6"/>
    <w:rsid w:val="00B409DC"/>
    <w:rsid w:val="00B40A6D"/>
    <w:rsid w:val="00B40A8D"/>
    <w:rsid w:val="00B40B01"/>
    <w:rsid w:val="00B40B04"/>
    <w:rsid w:val="00B40B33"/>
    <w:rsid w:val="00B40B3A"/>
    <w:rsid w:val="00B40B51"/>
    <w:rsid w:val="00B40B62"/>
    <w:rsid w:val="00B40B68"/>
    <w:rsid w:val="00B40B7A"/>
    <w:rsid w:val="00B40B7C"/>
    <w:rsid w:val="00B40BAF"/>
    <w:rsid w:val="00B40BB2"/>
    <w:rsid w:val="00B40BB4"/>
    <w:rsid w:val="00B40BBD"/>
    <w:rsid w:val="00B40BF3"/>
    <w:rsid w:val="00B40BFF"/>
    <w:rsid w:val="00B40C4D"/>
    <w:rsid w:val="00B40C5F"/>
    <w:rsid w:val="00B40C8F"/>
    <w:rsid w:val="00B40CC5"/>
    <w:rsid w:val="00B40CF0"/>
    <w:rsid w:val="00B40D0D"/>
    <w:rsid w:val="00B40D6A"/>
    <w:rsid w:val="00B40D94"/>
    <w:rsid w:val="00B40D98"/>
    <w:rsid w:val="00B40DAC"/>
    <w:rsid w:val="00B40DAD"/>
    <w:rsid w:val="00B40DB8"/>
    <w:rsid w:val="00B40DE7"/>
    <w:rsid w:val="00B40E1F"/>
    <w:rsid w:val="00B40E44"/>
    <w:rsid w:val="00B40E95"/>
    <w:rsid w:val="00B40ECE"/>
    <w:rsid w:val="00B40ED3"/>
    <w:rsid w:val="00B40F0A"/>
    <w:rsid w:val="00B40F11"/>
    <w:rsid w:val="00B40F36"/>
    <w:rsid w:val="00B40F8E"/>
    <w:rsid w:val="00B40F9D"/>
    <w:rsid w:val="00B40FFF"/>
    <w:rsid w:val="00B41010"/>
    <w:rsid w:val="00B41028"/>
    <w:rsid w:val="00B41094"/>
    <w:rsid w:val="00B410C0"/>
    <w:rsid w:val="00B4111A"/>
    <w:rsid w:val="00B41131"/>
    <w:rsid w:val="00B41133"/>
    <w:rsid w:val="00B4116F"/>
    <w:rsid w:val="00B411C3"/>
    <w:rsid w:val="00B4121B"/>
    <w:rsid w:val="00B41225"/>
    <w:rsid w:val="00B4122C"/>
    <w:rsid w:val="00B41247"/>
    <w:rsid w:val="00B4126C"/>
    <w:rsid w:val="00B4127B"/>
    <w:rsid w:val="00B41295"/>
    <w:rsid w:val="00B412AE"/>
    <w:rsid w:val="00B412C3"/>
    <w:rsid w:val="00B412F6"/>
    <w:rsid w:val="00B4130C"/>
    <w:rsid w:val="00B4131E"/>
    <w:rsid w:val="00B41333"/>
    <w:rsid w:val="00B41336"/>
    <w:rsid w:val="00B41342"/>
    <w:rsid w:val="00B41349"/>
    <w:rsid w:val="00B413D2"/>
    <w:rsid w:val="00B41423"/>
    <w:rsid w:val="00B41467"/>
    <w:rsid w:val="00B41480"/>
    <w:rsid w:val="00B414AF"/>
    <w:rsid w:val="00B414B3"/>
    <w:rsid w:val="00B41501"/>
    <w:rsid w:val="00B41503"/>
    <w:rsid w:val="00B41532"/>
    <w:rsid w:val="00B41544"/>
    <w:rsid w:val="00B415AE"/>
    <w:rsid w:val="00B415F1"/>
    <w:rsid w:val="00B41601"/>
    <w:rsid w:val="00B4160D"/>
    <w:rsid w:val="00B41642"/>
    <w:rsid w:val="00B41648"/>
    <w:rsid w:val="00B4164F"/>
    <w:rsid w:val="00B4165A"/>
    <w:rsid w:val="00B4167D"/>
    <w:rsid w:val="00B416CD"/>
    <w:rsid w:val="00B416E8"/>
    <w:rsid w:val="00B4170E"/>
    <w:rsid w:val="00B41792"/>
    <w:rsid w:val="00B417E9"/>
    <w:rsid w:val="00B417FA"/>
    <w:rsid w:val="00B4180B"/>
    <w:rsid w:val="00B41835"/>
    <w:rsid w:val="00B41850"/>
    <w:rsid w:val="00B41864"/>
    <w:rsid w:val="00B41894"/>
    <w:rsid w:val="00B418B7"/>
    <w:rsid w:val="00B41920"/>
    <w:rsid w:val="00B41921"/>
    <w:rsid w:val="00B419A9"/>
    <w:rsid w:val="00B419AA"/>
    <w:rsid w:val="00B419BE"/>
    <w:rsid w:val="00B419D7"/>
    <w:rsid w:val="00B41A2D"/>
    <w:rsid w:val="00B41A3A"/>
    <w:rsid w:val="00B41AAC"/>
    <w:rsid w:val="00B41AC8"/>
    <w:rsid w:val="00B41B43"/>
    <w:rsid w:val="00B41B45"/>
    <w:rsid w:val="00B41B74"/>
    <w:rsid w:val="00B41B86"/>
    <w:rsid w:val="00B41B9C"/>
    <w:rsid w:val="00B41BE9"/>
    <w:rsid w:val="00B41C14"/>
    <w:rsid w:val="00B41C34"/>
    <w:rsid w:val="00B41C3F"/>
    <w:rsid w:val="00B41C54"/>
    <w:rsid w:val="00B41C95"/>
    <w:rsid w:val="00B41C9E"/>
    <w:rsid w:val="00B41CB5"/>
    <w:rsid w:val="00B41D01"/>
    <w:rsid w:val="00B41D07"/>
    <w:rsid w:val="00B41D24"/>
    <w:rsid w:val="00B41D68"/>
    <w:rsid w:val="00B41D88"/>
    <w:rsid w:val="00B41D94"/>
    <w:rsid w:val="00B41E19"/>
    <w:rsid w:val="00B41E1C"/>
    <w:rsid w:val="00B41E1E"/>
    <w:rsid w:val="00B41E2C"/>
    <w:rsid w:val="00B41E59"/>
    <w:rsid w:val="00B41E63"/>
    <w:rsid w:val="00B41EA8"/>
    <w:rsid w:val="00B41EC4"/>
    <w:rsid w:val="00B41ED3"/>
    <w:rsid w:val="00B41F02"/>
    <w:rsid w:val="00B41F09"/>
    <w:rsid w:val="00B41F13"/>
    <w:rsid w:val="00B41F36"/>
    <w:rsid w:val="00B41F3A"/>
    <w:rsid w:val="00B41F78"/>
    <w:rsid w:val="00B41F7A"/>
    <w:rsid w:val="00B41F7F"/>
    <w:rsid w:val="00B41F8E"/>
    <w:rsid w:val="00B4203E"/>
    <w:rsid w:val="00B42062"/>
    <w:rsid w:val="00B42074"/>
    <w:rsid w:val="00B42094"/>
    <w:rsid w:val="00B420E7"/>
    <w:rsid w:val="00B420F3"/>
    <w:rsid w:val="00B42167"/>
    <w:rsid w:val="00B42180"/>
    <w:rsid w:val="00B421E5"/>
    <w:rsid w:val="00B421F5"/>
    <w:rsid w:val="00B42214"/>
    <w:rsid w:val="00B42219"/>
    <w:rsid w:val="00B42269"/>
    <w:rsid w:val="00B42305"/>
    <w:rsid w:val="00B4231F"/>
    <w:rsid w:val="00B42331"/>
    <w:rsid w:val="00B4233B"/>
    <w:rsid w:val="00B42345"/>
    <w:rsid w:val="00B42360"/>
    <w:rsid w:val="00B4236D"/>
    <w:rsid w:val="00B423A1"/>
    <w:rsid w:val="00B423AC"/>
    <w:rsid w:val="00B423D1"/>
    <w:rsid w:val="00B423E2"/>
    <w:rsid w:val="00B423FF"/>
    <w:rsid w:val="00B42454"/>
    <w:rsid w:val="00B42471"/>
    <w:rsid w:val="00B42480"/>
    <w:rsid w:val="00B42482"/>
    <w:rsid w:val="00B42487"/>
    <w:rsid w:val="00B42499"/>
    <w:rsid w:val="00B424AF"/>
    <w:rsid w:val="00B424B4"/>
    <w:rsid w:val="00B424F1"/>
    <w:rsid w:val="00B42527"/>
    <w:rsid w:val="00B42545"/>
    <w:rsid w:val="00B425A6"/>
    <w:rsid w:val="00B42600"/>
    <w:rsid w:val="00B42617"/>
    <w:rsid w:val="00B42628"/>
    <w:rsid w:val="00B42655"/>
    <w:rsid w:val="00B426A5"/>
    <w:rsid w:val="00B426BC"/>
    <w:rsid w:val="00B426E0"/>
    <w:rsid w:val="00B426F3"/>
    <w:rsid w:val="00B42708"/>
    <w:rsid w:val="00B42742"/>
    <w:rsid w:val="00B42758"/>
    <w:rsid w:val="00B4277A"/>
    <w:rsid w:val="00B427A3"/>
    <w:rsid w:val="00B42827"/>
    <w:rsid w:val="00B4283B"/>
    <w:rsid w:val="00B4289A"/>
    <w:rsid w:val="00B428A3"/>
    <w:rsid w:val="00B428CC"/>
    <w:rsid w:val="00B428E9"/>
    <w:rsid w:val="00B428FC"/>
    <w:rsid w:val="00B42904"/>
    <w:rsid w:val="00B4296A"/>
    <w:rsid w:val="00B4299A"/>
    <w:rsid w:val="00B429A5"/>
    <w:rsid w:val="00B429A9"/>
    <w:rsid w:val="00B429AD"/>
    <w:rsid w:val="00B429BF"/>
    <w:rsid w:val="00B429E5"/>
    <w:rsid w:val="00B429F5"/>
    <w:rsid w:val="00B42A46"/>
    <w:rsid w:val="00B42AFC"/>
    <w:rsid w:val="00B42B14"/>
    <w:rsid w:val="00B42B48"/>
    <w:rsid w:val="00B42B62"/>
    <w:rsid w:val="00B42B68"/>
    <w:rsid w:val="00B42B87"/>
    <w:rsid w:val="00B42C23"/>
    <w:rsid w:val="00B42C2C"/>
    <w:rsid w:val="00B42C47"/>
    <w:rsid w:val="00B42C54"/>
    <w:rsid w:val="00B42C74"/>
    <w:rsid w:val="00B42C76"/>
    <w:rsid w:val="00B42C81"/>
    <w:rsid w:val="00B42CAA"/>
    <w:rsid w:val="00B42CC1"/>
    <w:rsid w:val="00B42D20"/>
    <w:rsid w:val="00B42D35"/>
    <w:rsid w:val="00B42D77"/>
    <w:rsid w:val="00B42DAD"/>
    <w:rsid w:val="00B42DCD"/>
    <w:rsid w:val="00B42DE3"/>
    <w:rsid w:val="00B42E0B"/>
    <w:rsid w:val="00B42E1F"/>
    <w:rsid w:val="00B42E40"/>
    <w:rsid w:val="00B42E46"/>
    <w:rsid w:val="00B42E7E"/>
    <w:rsid w:val="00B42E88"/>
    <w:rsid w:val="00B42E8E"/>
    <w:rsid w:val="00B42E97"/>
    <w:rsid w:val="00B42E9E"/>
    <w:rsid w:val="00B42EF4"/>
    <w:rsid w:val="00B42F8D"/>
    <w:rsid w:val="00B42F94"/>
    <w:rsid w:val="00B42FDD"/>
    <w:rsid w:val="00B42FFA"/>
    <w:rsid w:val="00B43037"/>
    <w:rsid w:val="00B4304C"/>
    <w:rsid w:val="00B4307A"/>
    <w:rsid w:val="00B43086"/>
    <w:rsid w:val="00B430A9"/>
    <w:rsid w:val="00B430AE"/>
    <w:rsid w:val="00B430D8"/>
    <w:rsid w:val="00B430E1"/>
    <w:rsid w:val="00B430E5"/>
    <w:rsid w:val="00B430E8"/>
    <w:rsid w:val="00B430F6"/>
    <w:rsid w:val="00B43126"/>
    <w:rsid w:val="00B43138"/>
    <w:rsid w:val="00B43164"/>
    <w:rsid w:val="00B43168"/>
    <w:rsid w:val="00B43172"/>
    <w:rsid w:val="00B4317D"/>
    <w:rsid w:val="00B43181"/>
    <w:rsid w:val="00B43202"/>
    <w:rsid w:val="00B43209"/>
    <w:rsid w:val="00B43275"/>
    <w:rsid w:val="00B4328D"/>
    <w:rsid w:val="00B4329A"/>
    <w:rsid w:val="00B432AB"/>
    <w:rsid w:val="00B432ED"/>
    <w:rsid w:val="00B43345"/>
    <w:rsid w:val="00B43348"/>
    <w:rsid w:val="00B4334F"/>
    <w:rsid w:val="00B43360"/>
    <w:rsid w:val="00B43374"/>
    <w:rsid w:val="00B4337E"/>
    <w:rsid w:val="00B43392"/>
    <w:rsid w:val="00B433B1"/>
    <w:rsid w:val="00B433E9"/>
    <w:rsid w:val="00B43408"/>
    <w:rsid w:val="00B43409"/>
    <w:rsid w:val="00B4340B"/>
    <w:rsid w:val="00B43438"/>
    <w:rsid w:val="00B43441"/>
    <w:rsid w:val="00B4344C"/>
    <w:rsid w:val="00B4345C"/>
    <w:rsid w:val="00B43465"/>
    <w:rsid w:val="00B43489"/>
    <w:rsid w:val="00B43498"/>
    <w:rsid w:val="00B434A1"/>
    <w:rsid w:val="00B434A2"/>
    <w:rsid w:val="00B434BB"/>
    <w:rsid w:val="00B43510"/>
    <w:rsid w:val="00B43512"/>
    <w:rsid w:val="00B43557"/>
    <w:rsid w:val="00B43577"/>
    <w:rsid w:val="00B435E3"/>
    <w:rsid w:val="00B4360E"/>
    <w:rsid w:val="00B43616"/>
    <w:rsid w:val="00B43632"/>
    <w:rsid w:val="00B43673"/>
    <w:rsid w:val="00B43687"/>
    <w:rsid w:val="00B4369F"/>
    <w:rsid w:val="00B436A1"/>
    <w:rsid w:val="00B436C6"/>
    <w:rsid w:val="00B436CB"/>
    <w:rsid w:val="00B436F3"/>
    <w:rsid w:val="00B43731"/>
    <w:rsid w:val="00B43746"/>
    <w:rsid w:val="00B4375F"/>
    <w:rsid w:val="00B43781"/>
    <w:rsid w:val="00B437A9"/>
    <w:rsid w:val="00B437EB"/>
    <w:rsid w:val="00B43832"/>
    <w:rsid w:val="00B43834"/>
    <w:rsid w:val="00B43835"/>
    <w:rsid w:val="00B43848"/>
    <w:rsid w:val="00B4384A"/>
    <w:rsid w:val="00B43875"/>
    <w:rsid w:val="00B43882"/>
    <w:rsid w:val="00B4388D"/>
    <w:rsid w:val="00B4391F"/>
    <w:rsid w:val="00B43925"/>
    <w:rsid w:val="00B4392D"/>
    <w:rsid w:val="00B43957"/>
    <w:rsid w:val="00B439A8"/>
    <w:rsid w:val="00B439D3"/>
    <w:rsid w:val="00B439D9"/>
    <w:rsid w:val="00B439F6"/>
    <w:rsid w:val="00B43A09"/>
    <w:rsid w:val="00B43A0E"/>
    <w:rsid w:val="00B43A19"/>
    <w:rsid w:val="00B43A42"/>
    <w:rsid w:val="00B43A9D"/>
    <w:rsid w:val="00B43AA8"/>
    <w:rsid w:val="00B43AE4"/>
    <w:rsid w:val="00B43AF5"/>
    <w:rsid w:val="00B43B0E"/>
    <w:rsid w:val="00B43B4E"/>
    <w:rsid w:val="00B43B6B"/>
    <w:rsid w:val="00B43B6C"/>
    <w:rsid w:val="00B43BEE"/>
    <w:rsid w:val="00B43C02"/>
    <w:rsid w:val="00B43C56"/>
    <w:rsid w:val="00B43C74"/>
    <w:rsid w:val="00B43CAE"/>
    <w:rsid w:val="00B43CBA"/>
    <w:rsid w:val="00B43CD2"/>
    <w:rsid w:val="00B43D5C"/>
    <w:rsid w:val="00B43D9A"/>
    <w:rsid w:val="00B43DA5"/>
    <w:rsid w:val="00B43DA8"/>
    <w:rsid w:val="00B43DC2"/>
    <w:rsid w:val="00B43DE7"/>
    <w:rsid w:val="00B43E52"/>
    <w:rsid w:val="00B43E7F"/>
    <w:rsid w:val="00B43E84"/>
    <w:rsid w:val="00B43E8A"/>
    <w:rsid w:val="00B43E8F"/>
    <w:rsid w:val="00B43E9E"/>
    <w:rsid w:val="00B43F17"/>
    <w:rsid w:val="00B43F2C"/>
    <w:rsid w:val="00B43F32"/>
    <w:rsid w:val="00B43F95"/>
    <w:rsid w:val="00B43F9A"/>
    <w:rsid w:val="00B44007"/>
    <w:rsid w:val="00B44014"/>
    <w:rsid w:val="00B44024"/>
    <w:rsid w:val="00B44034"/>
    <w:rsid w:val="00B44048"/>
    <w:rsid w:val="00B4409B"/>
    <w:rsid w:val="00B440EA"/>
    <w:rsid w:val="00B4410B"/>
    <w:rsid w:val="00B44112"/>
    <w:rsid w:val="00B44126"/>
    <w:rsid w:val="00B44143"/>
    <w:rsid w:val="00B44155"/>
    <w:rsid w:val="00B4415D"/>
    <w:rsid w:val="00B4417F"/>
    <w:rsid w:val="00B441A1"/>
    <w:rsid w:val="00B441B1"/>
    <w:rsid w:val="00B441D2"/>
    <w:rsid w:val="00B441E8"/>
    <w:rsid w:val="00B4420D"/>
    <w:rsid w:val="00B44210"/>
    <w:rsid w:val="00B4422D"/>
    <w:rsid w:val="00B44257"/>
    <w:rsid w:val="00B44261"/>
    <w:rsid w:val="00B442B0"/>
    <w:rsid w:val="00B4431C"/>
    <w:rsid w:val="00B44380"/>
    <w:rsid w:val="00B443CE"/>
    <w:rsid w:val="00B443D4"/>
    <w:rsid w:val="00B443F1"/>
    <w:rsid w:val="00B4441F"/>
    <w:rsid w:val="00B4444A"/>
    <w:rsid w:val="00B4446F"/>
    <w:rsid w:val="00B44472"/>
    <w:rsid w:val="00B44490"/>
    <w:rsid w:val="00B444AE"/>
    <w:rsid w:val="00B444F0"/>
    <w:rsid w:val="00B444F5"/>
    <w:rsid w:val="00B444FD"/>
    <w:rsid w:val="00B44535"/>
    <w:rsid w:val="00B44558"/>
    <w:rsid w:val="00B44582"/>
    <w:rsid w:val="00B445A9"/>
    <w:rsid w:val="00B445B2"/>
    <w:rsid w:val="00B445EF"/>
    <w:rsid w:val="00B4461C"/>
    <w:rsid w:val="00B44620"/>
    <w:rsid w:val="00B44622"/>
    <w:rsid w:val="00B44696"/>
    <w:rsid w:val="00B446C8"/>
    <w:rsid w:val="00B446D1"/>
    <w:rsid w:val="00B446E6"/>
    <w:rsid w:val="00B446F7"/>
    <w:rsid w:val="00B44716"/>
    <w:rsid w:val="00B44759"/>
    <w:rsid w:val="00B447E9"/>
    <w:rsid w:val="00B447FD"/>
    <w:rsid w:val="00B448CF"/>
    <w:rsid w:val="00B448D0"/>
    <w:rsid w:val="00B448D5"/>
    <w:rsid w:val="00B4491C"/>
    <w:rsid w:val="00B44960"/>
    <w:rsid w:val="00B4496C"/>
    <w:rsid w:val="00B44972"/>
    <w:rsid w:val="00B4499D"/>
    <w:rsid w:val="00B449ED"/>
    <w:rsid w:val="00B449EF"/>
    <w:rsid w:val="00B44A22"/>
    <w:rsid w:val="00B44A26"/>
    <w:rsid w:val="00B44A47"/>
    <w:rsid w:val="00B44A49"/>
    <w:rsid w:val="00B44A55"/>
    <w:rsid w:val="00B44A61"/>
    <w:rsid w:val="00B44A95"/>
    <w:rsid w:val="00B44AAC"/>
    <w:rsid w:val="00B44AD3"/>
    <w:rsid w:val="00B44B1E"/>
    <w:rsid w:val="00B44BBD"/>
    <w:rsid w:val="00B44BC7"/>
    <w:rsid w:val="00B44C12"/>
    <w:rsid w:val="00B44C1A"/>
    <w:rsid w:val="00B44C65"/>
    <w:rsid w:val="00B44C79"/>
    <w:rsid w:val="00B44C91"/>
    <w:rsid w:val="00B44CD2"/>
    <w:rsid w:val="00B44CF0"/>
    <w:rsid w:val="00B44CF3"/>
    <w:rsid w:val="00B44D2A"/>
    <w:rsid w:val="00B44D32"/>
    <w:rsid w:val="00B44D5D"/>
    <w:rsid w:val="00B44DB8"/>
    <w:rsid w:val="00B44DD5"/>
    <w:rsid w:val="00B44DE0"/>
    <w:rsid w:val="00B44DF3"/>
    <w:rsid w:val="00B44E13"/>
    <w:rsid w:val="00B44E76"/>
    <w:rsid w:val="00B44EC0"/>
    <w:rsid w:val="00B44ED9"/>
    <w:rsid w:val="00B44EE8"/>
    <w:rsid w:val="00B44EFB"/>
    <w:rsid w:val="00B44F25"/>
    <w:rsid w:val="00B44F2D"/>
    <w:rsid w:val="00B44F93"/>
    <w:rsid w:val="00B44FB3"/>
    <w:rsid w:val="00B44FD5"/>
    <w:rsid w:val="00B4500F"/>
    <w:rsid w:val="00B4501F"/>
    <w:rsid w:val="00B45020"/>
    <w:rsid w:val="00B4502A"/>
    <w:rsid w:val="00B4505B"/>
    <w:rsid w:val="00B4505F"/>
    <w:rsid w:val="00B45070"/>
    <w:rsid w:val="00B45072"/>
    <w:rsid w:val="00B450C4"/>
    <w:rsid w:val="00B45103"/>
    <w:rsid w:val="00B4510C"/>
    <w:rsid w:val="00B4512E"/>
    <w:rsid w:val="00B45145"/>
    <w:rsid w:val="00B45172"/>
    <w:rsid w:val="00B45176"/>
    <w:rsid w:val="00B45179"/>
    <w:rsid w:val="00B4517A"/>
    <w:rsid w:val="00B45180"/>
    <w:rsid w:val="00B4519D"/>
    <w:rsid w:val="00B451EF"/>
    <w:rsid w:val="00B45208"/>
    <w:rsid w:val="00B4520C"/>
    <w:rsid w:val="00B4521A"/>
    <w:rsid w:val="00B45228"/>
    <w:rsid w:val="00B45246"/>
    <w:rsid w:val="00B45252"/>
    <w:rsid w:val="00B4529F"/>
    <w:rsid w:val="00B452A8"/>
    <w:rsid w:val="00B452C6"/>
    <w:rsid w:val="00B452CD"/>
    <w:rsid w:val="00B452DB"/>
    <w:rsid w:val="00B452DC"/>
    <w:rsid w:val="00B45354"/>
    <w:rsid w:val="00B4535D"/>
    <w:rsid w:val="00B45370"/>
    <w:rsid w:val="00B453AB"/>
    <w:rsid w:val="00B453C5"/>
    <w:rsid w:val="00B45432"/>
    <w:rsid w:val="00B4549D"/>
    <w:rsid w:val="00B454DE"/>
    <w:rsid w:val="00B4553D"/>
    <w:rsid w:val="00B4558B"/>
    <w:rsid w:val="00B45592"/>
    <w:rsid w:val="00B4559B"/>
    <w:rsid w:val="00B455C5"/>
    <w:rsid w:val="00B4563F"/>
    <w:rsid w:val="00B45661"/>
    <w:rsid w:val="00B456E3"/>
    <w:rsid w:val="00B456F8"/>
    <w:rsid w:val="00B45710"/>
    <w:rsid w:val="00B45745"/>
    <w:rsid w:val="00B45753"/>
    <w:rsid w:val="00B45769"/>
    <w:rsid w:val="00B4576E"/>
    <w:rsid w:val="00B457EA"/>
    <w:rsid w:val="00B457EB"/>
    <w:rsid w:val="00B45800"/>
    <w:rsid w:val="00B45808"/>
    <w:rsid w:val="00B45811"/>
    <w:rsid w:val="00B45817"/>
    <w:rsid w:val="00B45818"/>
    <w:rsid w:val="00B45857"/>
    <w:rsid w:val="00B4586F"/>
    <w:rsid w:val="00B4589E"/>
    <w:rsid w:val="00B458A2"/>
    <w:rsid w:val="00B458D8"/>
    <w:rsid w:val="00B4590A"/>
    <w:rsid w:val="00B45976"/>
    <w:rsid w:val="00B4597F"/>
    <w:rsid w:val="00B45996"/>
    <w:rsid w:val="00B459A4"/>
    <w:rsid w:val="00B459F4"/>
    <w:rsid w:val="00B45A29"/>
    <w:rsid w:val="00B45A42"/>
    <w:rsid w:val="00B45A60"/>
    <w:rsid w:val="00B45AA7"/>
    <w:rsid w:val="00B45AB8"/>
    <w:rsid w:val="00B45AF2"/>
    <w:rsid w:val="00B45AFB"/>
    <w:rsid w:val="00B45B16"/>
    <w:rsid w:val="00B45B31"/>
    <w:rsid w:val="00B45B46"/>
    <w:rsid w:val="00B45B50"/>
    <w:rsid w:val="00B45B63"/>
    <w:rsid w:val="00B45BBB"/>
    <w:rsid w:val="00B45BC1"/>
    <w:rsid w:val="00B45BC2"/>
    <w:rsid w:val="00B45BCC"/>
    <w:rsid w:val="00B45BD6"/>
    <w:rsid w:val="00B45BFB"/>
    <w:rsid w:val="00B45C8F"/>
    <w:rsid w:val="00B45CA5"/>
    <w:rsid w:val="00B45CE4"/>
    <w:rsid w:val="00B45CF6"/>
    <w:rsid w:val="00B45D5B"/>
    <w:rsid w:val="00B45DA7"/>
    <w:rsid w:val="00B45E02"/>
    <w:rsid w:val="00B45E44"/>
    <w:rsid w:val="00B45E96"/>
    <w:rsid w:val="00B45E9E"/>
    <w:rsid w:val="00B45ED2"/>
    <w:rsid w:val="00B45EE0"/>
    <w:rsid w:val="00B45EF0"/>
    <w:rsid w:val="00B45EF2"/>
    <w:rsid w:val="00B45F4A"/>
    <w:rsid w:val="00B45F75"/>
    <w:rsid w:val="00B45F7E"/>
    <w:rsid w:val="00B45FBB"/>
    <w:rsid w:val="00B45FFA"/>
    <w:rsid w:val="00B46021"/>
    <w:rsid w:val="00B4603E"/>
    <w:rsid w:val="00B46068"/>
    <w:rsid w:val="00B460A4"/>
    <w:rsid w:val="00B460AC"/>
    <w:rsid w:val="00B4610C"/>
    <w:rsid w:val="00B4611F"/>
    <w:rsid w:val="00B46121"/>
    <w:rsid w:val="00B46148"/>
    <w:rsid w:val="00B46181"/>
    <w:rsid w:val="00B461B3"/>
    <w:rsid w:val="00B461C9"/>
    <w:rsid w:val="00B46207"/>
    <w:rsid w:val="00B46212"/>
    <w:rsid w:val="00B4622C"/>
    <w:rsid w:val="00B4623F"/>
    <w:rsid w:val="00B46272"/>
    <w:rsid w:val="00B46284"/>
    <w:rsid w:val="00B462B8"/>
    <w:rsid w:val="00B4632C"/>
    <w:rsid w:val="00B463D4"/>
    <w:rsid w:val="00B463E3"/>
    <w:rsid w:val="00B46412"/>
    <w:rsid w:val="00B46439"/>
    <w:rsid w:val="00B4644F"/>
    <w:rsid w:val="00B46455"/>
    <w:rsid w:val="00B4648C"/>
    <w:rsid w:val="00B464EE"/>
    <w:rsid w:val="00B4653D"/>
    <w:rsid w:val="00B46549"/>
    <w:rsid w:val="00B46562"/>
    <w:rsid w:val="00B465FB"/>
    <w:rsid w:val="00B46607"/>
    <w:rsid w:val="00B4663B"/>
    <w:rsid w:val="00B4663D"/>
    <w:rsid w:val="00B46654"/>
    <w:rsid w:val="00B4665C"/>
    <w:rsid w:val="00B46699"/>
    <w:rsid w:val="00B466C9"/>
    <w:rsid w:val="00B466D2"/>
    <w:rsid w:val="00B466D4"/>
    <w:rsid w:val="00B466E2"/>
    <w:rsid w:val="00B46773"/>
    <w:rsid w:val="00B467AF"/>
    <w:rsid w:val="00B467E8"/>
    <w:rsid w:val="00B46842"/>
    <w:rsid w:val="00B4689F"/>
    <w:rsid w:val="00B468B7"/>
    <w:rsid w:val="00B468FD"/>
    <w:rsid w:val="00B46926"/>
    <w:rsid w:val="00B46935"/>
    <w:rsid w:val="00B4693E"/>
    <w:rsid w:val="00B46940"/>
    <w:rsid w:val="00B46943"/>
    <w:rsid w:val="00B46944"/>
    <w:rsid w:val="00B4695E"/>
    <w:rsid w:val="00B46969"/>
    <w:rsid w:val="00B469AB"/>
    <w:rsid w:val="00B469BD"/>
    <w:rsid w:val="00B469CF"/>
    <w:rsid w:val="00B469FC"/>
    <w:rsid w:val="00B469FF"/>
    <w:rsid w:val="00B46A0A"/>
    <w:rsid w:val="00B46A17"/>
    <w:rsid w:val="00B46A34"/>
    <w:rsid w:val="00B46A62"/>
    <w:rsid w:val="00B46A7A"/>
    <w:rsid w:val="00B46AAB"/>
    <w:rsid w:val="00B46AC3"/>
    <w:rsid w:val="00B46AC8"/>
    <w:rsid w:val="00B46B0D"/>
    <w:rsid w:val="00B46B41"/>
    <w:rsid w:val="00B46B6E"/>
    <w:rsid w:val="00B46B76"/>
    <w:rsid w:val="00B46BF6"/>
    <w:rsid w:val="00B46C0C"/>
    <w:rsid w:val="00B46C0F"/>
    <w:rsid w:val="00B46C23"/>
    <w:rsid w:val="00B46C25"/>
    <w:rsid w:val="00B46CDA"/>
    <w:rsid w:val="00B46D03"/>
    <w:rsid w:val="00B46D09"/>
    <w:rsid w:val="00B46D44"/>
    <w:rsid w:val="00B46D4C"/>
    <w:rsid w:val="00B46DBE"/>
    <w:rsid w:val="00B46DFB"/>
    <w:rsid w:val="00B46E19"/>
    <w:rsid w:val="00B46E51"/>
    <w:rsid w:val="00B46E5B"/>
    <w:rsid w:val="00B46E6E"/>
    <w:rsid w:val="00B46E77"/>
    <w:rsid w:val="00B46E9F"/>
    <w:rsid w:val="00B46EC0"/>
    <w:rsid w:val="00B46EF4"/>
    <w:rsid w:val="00B46F10"/>
    <w:rsid w:val="00B46F38"/>
    <w:rsid w:val="00B46FB2"/>
    <w:rsid w:val="00B47007"/>
    <w:rsid w:val="00B4701F"/>
    <w:rsid w:val="00B47086"/>
    <w:rsid w:val="00B470A4"/>
    <w:rsid w:val="00B470D7"/>
    <w:rsid w:val="00B470FD"/>
    <w:rsid w:val="00B47114"/>
    <w:rsid w:val="00B47140"/>
    <w:rsid w:val="00B47194"/>
    <w:rsid w:val="00B471CB"/>
    <w:rsid w:val="00B4724D"/>
    <w:rsid w:val="00B4725D"/>
    <w:rsid w:val="00B4728F"/>
    <w:rsid w:val="00B4730B"/>
    <w:rsid w:val="00B4730C"/>
    <w:rsid w:val="00B4731F"/>
    <w:rsid w:val="00B473D9"/>
    <w:rsid w:val="00B473E4"/>
    <w:rsid w:val="00B47411"/>
    <w:rsid w:val="00B4741A"/>
    <w:rsid w:val="00B47435"/>
    <w:rsid w:val="00B4743E"/>
    <w:rsid w:val="00B47445"/>
    <w:rsid w:val="00B47457"/>
    <w:rsid w:val="00B4745C"/>
    <w:rsid w:val="00B47490"/>
    <w:rsid w:val="00B47499"/>
    <w:rsid w:val="00B474B0"/>
    <w:rsid w:val="00B474FE"/>
    <w:rsid w:val="00B4752B"/>
    <w:rsid w:val="00B4753D"/>
    <w:rsid w:val="00B4754F"/>
    <w:rsid w:val="00B4755B"/>
    <w:rsid w:val="00B475A7"/>
    <w:rsid w:val="00B475BF"/>
    <w:rsid w:val="00B475D1"/>
    <w:rsid w:val="00B475DF"/>
    <w:rsid w:val="00B47605"/>
    <w:rsid w:val="00B4762E"/>
    <w:rsid w:val="00B47667"/>
    <w:rsid w:val="00B476B9"/>
    <w:rsid w:val="00B476EC"/>
    <w:rsid w:val="00B476FF"/>
    <w:rsid w:val="00B47756"/>
    <w:rsid w:val="00B4776A"/>
    <w:rsid w:val="00B4776C"/>
    <w:rsid w:val="00B47796"/>
    <w:rsid w:val="00B477E7"/>
    <w:rsid w:val="00B477FF"/>
    <w:rsid w:val="00B47825"/>
    <w:rsid w:val="00B47833"/>
    <w:rsid w:val="00B47839"/>
    <w:rsid w:val="00B4784D"/>
    <w:rsid w:val="00B478F6"/>
    <w:rsid w:val="00B47915"/>
    <w:rsid w:val="00B47926"/>
    <w:rsid w:val="00B47938"/>
    <w:rsid w:val="00B47948"/>
    <w:rsid w:val="00B479B5"/>
    <w:rsid w:val="00B479BE"/>
    <w:rsid w:val="00B479C4"/>
    <w:rsid w:val="00B47A26"/>
    <w:rsid w:val="00B47A28"/>
    <w:rsid w:val="00B47A38"/>
    <w:rsid w:val="00B47A4F"/>
    <w:rsid w:val="00B47A56"/>
    <w:rsid w:val="00B47A62"/>
    <w:rsid w:val="00B47AC9"/>
    <w:rsid w:val="00B47B55"/>
    <w:rsid w:val="00B47B68"/>
    <w:rsid w:val="00B47B80"/>
    <w:rsid w:val="00B47BA6"/>
    <w:rsid w:val="00B47BB7"/>
    <w:rsid w:val="00B47BEB"/>
    <w:rsid w:val="00B47C23"/>
    <w:rsid w:val="00B47C36"/>
    <w:rsid w:val="00B47C45"/>
    <w:rsid w:val="00B47C9B"/>
    <w:rsid w:val="00B47CCF"/>
    <w:rsid w:val="00B47CDB"/>
    <w:rsid w:val="00B47CE8"/>
    <w:rsid w:val="00B47D1D"/>
    <w:rsid w:val="00B47D50"/>
    <w:rsid w:val="00B47D68"/>
    <w:rsid w:val="00B47DA2"/>
    <w:rsid w:val="00B47DAE"/>
    <w:rsid w:val="00B47DBA"/>
    <w:rsid w:val="00B47DD6"/>
    <w:rsid w:val="00B47DDC"/>
    <w:rsid w:val="00B47DEC"/>
    <w:rsid w:val="00B47E0E"/>
    <w:rsid w:val="00B47EC9"/>
    <w:rsid w:val="00B47EFC"/>
    <w:rsid w:val="00B47F0E"/>
    <w:rsid w:val="00B47F1C"/>
    <w:rsid w:val="00B47F39"/>
    <w:rsid w:val="00B47F3A"/>
    <w:rsid w:val="00B47F69"/>
    <w:rsid w:val="00B47FA8"/>
    <w:rsid w:val="00B50054"/>
    <w:rsid w:val="00B50064"/>
    <w:rsid w:val="00B500A0"/>
    <w:rsid w:val="00B500D1"/>
    <w:rsid w:val="00B500F6"/>
    <w:rsid w:val="00B5012C"/>
    <w:rsid w:val="00B5016F"/>
    <w:rsid w:val="00B50184"/>
    <w:rsid w:val="00B501A5"/>
    <w:rsid w:val="00B501C0"/>
    <w:rsid w:val="00B501C6"/>
    <w:rsid w:val="00B501DA"/>
    <w:rsid w:val="00B501DB"/>
    <w:rsid w:val="00B50217"/>
    <w:rsid w:val="00B502E5"/>
    <w:rsid w:val="00B50309"/>
    <w:rsid w:val="00B50310"/>
    <w:rsid w:val="00B50324"/>
    <w:rsid w:val="00B50350"/>
    <w:rsid w:val="00B50376"/>
    <w:rsid w:val="00B503B8"/>
    <w:rsid w:val="00B503BC"/>
    <w:rsid w:val="00B503D4"/>
    <w:rsid w:val="00B503D9"/>
    <w:rsid w:val="00B503EE"/>
    <w:rsid w:val="00B5040E"/>
    <w:rsid w:val="00B5042B"/>
    <w:rsid w:val="00B50455"/>
    <w:rsid w:val="00B50496"/>
    <w:rsid w:val="00B504F5"/>
    <w:rsid w:val="00B50527"/>
    <w:rsid w:val="00B50540"/>
    <w:rsid w:val="00B505A4"/>
    <w:rsid w:val="00B505A7"/>
    <w:rsid w:val="00B505AF"/>
    <w:rsid w:val="00B505CD"/>
    <w:rsid w:val="00B50607"/>
    <w:rsid w:val="00B50615"/>
    <w:rsid w:val="00B5061B"/>
    <w:rsid w:val="00B50656"/>
    <w:rsid w:val="00B50689"/>
    <w:rsid w:val="00B506F5"/>
    <w:rsid w:val="00B50705"/>
    <w:rsid w:val="00B50723"/>
    <w:rsid w:val="00B50744"/>
    <w:rsid w:val="00B507B1"/>
    <w:rsid w:val="00B507C2"/>
    <w:rsid w:val="00B507CD"/>
    <w:rsid w:val="00B50802"/>
    <w:rsid w:val="00B5082C"/>
    <w:rsid w:val="00B50834"/>
    <w:rsid w:val="00B50852"/>
    <w:rsid w:val="00B50876"/>
    <w:rsid w:val="00B508C5"/>
    <w:rsid w:val="00B508C8"/>
    <w:rsid w:val="00B50924"/>
    <w:rsid w:val="00B5098A"/>
    <w:rsid w:val="00B509A0"/>
    <w:rsid w:val="00B509C0"/>
    <w:rsid w:val="00B509DB"/>
    <w:rsid w:val="00B50A38"/>
    <w:rsid w:val="00B50A44"/>
    <w:rsid w:val="00B50A70"/>
    <w:rsid w:val="00B50A95"/>
    <w:rsid w:val="00B50B3F"/>
    <w:rsid w:val="00B50B87"/>
    <w:rsid w:val="00B50BB1"/>
    <w:rsid w:val="00B50BD7"/>
    <w:rsid w:val="00B50C0B"/>
    <w:rsid w:val="00B50C23"/>
    <w:rsid w:val="00B50C3E"/>
    <w:rsid w:val="00B50C5A"/>
    <w:rsid w:val="00B50C72"/>
    <w:rsid w:val="00B50C88"/>
    <w:rsid w:val="00B50CCE"/>
    <w:rsid w:val="00B50D0A"/>
    <w:rsid w:val="00B50D58"/>
    <w:rsid w:val="00B50DCD"/>
    <w:rsid w:val="00B50DF5"/>
    <w:rsid w:val="00B50E0D"/>
    <w:rsid w:val="00B50E25"/>
    <w:rsid w:val="00B50E6E"/>
    <w:rsid w:val="00B50E7B"/>
    <w:rsid w:val="00B50E8B"/>
    <w:rsid w:val="00B50EFD"/>
    <w:rsid w:val="00B50F37"/>
    <w:rsid w:val="00B50F80"/>
    <w:rsid w:val="00B50F95"/>
    <w:rsid w:val="00B50FAD"/>
    <w:rsid w:val="00B50FD6"/>
    <w:rsid w:val="00B50FF3"/>
    <w:rsid w:val="00B50FFA"/>
    <w:rsid w:val="00B5104E"/>
    <w:rsid w:val="00B5109D"/>
    <w:rsid w:val="00B510A3"/>
    <w:rsid w:val="00B511AB"/>
    <w:rsid w:val="00B511BF"/>
    <w:rsid w:val="00B511C4"/>
    <w:rsid w:val="00B511FE"/>
    <w:rsid w:val="00B5120A"/>
    <w:rsid w:val="00B5123E"/>
    <w:rsid w:val="00B5124D"/>
    <w:rsid w:val="00B5124E"/>
    <w:rsid w:val="00B51260"/>
    <w:rsid w:val="00B5126F"/>
    <w:rsid w:val="00B51289"/>
    <w:rsid w:val="00B512BA"/>
    <w:rsid w:val="00B51324"/>
    <w:rsid w:val="00B51346"/>
    <w:rsid w:val="00B5134B"/>
    <w:rsid w:val="00B5137C"/>
    <w:rsid w:val="00B51386"/>
    <w:rsid w:val="00B513AE"/>
    <w:rsid w:val="00B513BC"/>
    <w:rsid w:val="00B513C9"/>
    <w:rsid w:val="00B513E9"/>
    <w:rsid w:val="00B51430"/>
    <w:rsid w:val="00B51462"/>
    <w:rsid w:val="00B51464"/>
    <w:rsid w:val="00B514AB"/>
    <w:rsid w:val="00B514FA"/>
    <w:rsid w:val="00B51524"/>
    <w:rsid w:val="00B51533"/>
    <w:rsid w:val="00B5154F"/>
    <w:rsid w:val="00B51552"/>
    <w:rsid w:val="00B5156A"/>
    <w:rsid w:val="00B515E5"/>
    <w:rsid w:val="00B515E7"/>
    <w:rsid w:val="00B51638"/>
    <w:rsid w:val="00B51669"/>
    <w:rsid w:val="00B51672"/>
    <w:rsid w:val="00B51699"/>
    <w:rsid w:val="00B516C6"/>
    <w:rsid w:val="00B516DF"/>
    <w:rsid w:val="00B516FD"/>
    <w:rsid w:val="00B51701"/>
    <w:rsid w:val="00B5171F"/>
    <w:rsid w:val="00B51722"/>
    <w:rsid w:val="00B51726"/>
    <w:rsid w:val="00B5174E"/>
    <w:rsid w:val="00B51757"/>
    <w:rsid w:val="00B51774"/>
    <w:rsid w:val="00B5177E"/>
    <w:rsid w:val="00B51781"/>
    <w:rsid w:val="00B51788"/>
    <w:rsid w:val="00B51797"/>
    <w:rsid w:val="00B517A0"/>
    <w:rsid w:val="00B517C6"/>
    <w:rsid w:val="00B5183C"/>
    <w:rsid w:val="00B5184A"/>
    <w:rsid w:val="00B51863"/>
    <w:rsid w:val="00B51900"/>
    <w:rsid w:val="00B5195A"/>
    <w:rsid w:val="00B51993"/>
    <w:rsid w:val="00B519C3"/>
    <w:rsid w:val="00B51A02"/>
    <w:rsid w:val="00B51A0F"/>
    <w:rsid w:val="00B51A2F"/>
    <w:rsid w:val="00B51A74"/>
    <w:rsid w:val="00B51A96"/>
    <w:rsid w:val="00B51AF1"/>
    <w:rsid w:val="00B51AF7"/>
    <w:rsid w:val="00B51B11"/>
    <w:rsid w:val="00B51B19"/>
    <w:rsid w:val="00B51B1A"/>
    <w:rsid w:val="00B51B1F"/>
    <w:rsid w:val="00B51B8D"/>
    <w:rsid w:val="00B51B9E"/>
    <w:rsid w:val="00B51BBA"/>
    <w:rsid w:val="00B51BC5"/>
    <w:rsid w:val="00B51C14"/>
    <w:rsid w:val="00B51C2E"/>
    <w:rsid w:val="00B51C59"/>
    <w:rsid w:val="00B51C92"/>
    <w:rsid w:val="00B51C9E"/>
    <w:rsid w:val="00B51CA1"/>
    <w:rsid w:val="00B51CB7"/>
    <w:rsid w:val="00B51CD8"/>
    <w:rsid w:val="00B51CFB"/>
    <w:rsid w:val="00B51D06"/>
    <w:rsid w:val="00B51D8D"/>
    <w:rsid w:val="00B51DB7"/>
    <w:rsid w:val="00B51DCC"/>
    <w:rsid w:val="00B51DD7"/>
    <w:rsid w:val="00B51DF2"/>
    <w:rsid w:val="00B51E43"/>
    <w:rsid w:val="00B51E5A"/>
    <w:rsid w:val="00B51E67"/>
    <w:rsid w:val="00B51E77"/>
    <w:rsid w:val="00B51EAE"/>
    <w:rsid w:val="00B51F11"/>
    <w:rsid w:val="00B51F16"/>
    <w:rsid w:val="00B51F71"/>
    <w:rsid w:val="00B51F99"/>
    <w:rsid w:val="00B51FA8"/>
    <w:rsid w:val="00B51FCB"/>
    <w:rsid w:val="00B51FD9"/>
    <w:rsid w:val="00B52009"/>
    <w:rsid w:val="00B52012"/>
    <w:rsid w:val="00B52014"/>
    <w:rsid w:val="00B52053"/>
    <w:rsid w:val="00B520D7"/>
    <w:rsid w:val="00B520D9"/>
    <w:rsid w:val="00B520E9"/>
    <w:rsid w:val="00B520EB"/>
    <w:rsid w:val="00B52147"/>
    <w:rsid w:val="00B5219D"/>
    <w:rsid w:val="00B521B0"/>
    <w:rsid w:val="00B521BA"/>
    <w:rsid w:val="00B521D6"/>
    <w:rsid w:val="00B521E3"/>
    <w:rsid w:val="00B52205"/>
    <w:rsid w:val="00B5221D"/>
    <w:rsid w:val="00B52236"/>
    <w:rsid w:val="00B52240"/>
    <w:rsid w:val="00B522C2"/>
    <w:rsid w:val="00B522CB"/>
    <w:rsid w:val="00B522D5"/>
    <w:rsid w:val="00B522D6"/>
    <w:rsid w:val="00B522E9"/>
    <w:rsid w:val="00B52365"/>
    <w:rsid w:val="00B523E9"/>
    <w:rsid w:val="00B523F6"/>
    <w:rsid w:val="00B52447"/>
    <w:rsid w:val="00B52453"/>
    <w:rsid w:val="00B5248F"/>
    <w:rsid w:val="00B52498"/>
    <w:rsid w:val="00B524D6"/>
    <w:rsid w:val="00B52547"/>
    <w:rsid w:val="00B52565"/>
    <w:rsid w:val="00B52596"/>
    <w:rsid w:val="00B5259B"/>
    <w:rsid w:val="00B525E5"/>
    <w:rsid w:val="00B525EA"/>
    <w:rsid w:val="00B525FC"/>
    <w:rsid w:val="00B5260D"/>
    <w:rsid w:val="00B52619"/>
    <w:rsid w:val="00B52642"/>
    <w:rsid w:val="00B52645"/>
    <w:rsid w:val="00B5265C"/>
    <w:rsid w:val="00B52663"/>
    <w:rsid w:val="00B52679"/>
    <w:rsid w:val="00B5267D"/>
    <w:rsid w:val="00B526D4"/>
    <w:rsid w:val="00B5272D"/>
    <w:rsid w:val="00B52743"/>
    <w:rsid w:val="00B52746"/>
    <w:rsid w:val="00B52750"/>
    <w:rsid w:val="00B52769"/>
    <w:rsid w:val="00B5278D"/>
    <w:rsid w:val="00B527D2"/>
    <w:rsid w:val="00B5280C"/>
    <w:rsid w:val="00B52823"/>
    <w:rsid w:val="00B52846"/>
    <w:rsid w:val="00B5284A"/>
    <w:rsid w:val="00B52852"/>
    <w:rsid w:val="00B528F5"/>
    <w:rsid w:val="00B5292B"/>
    <w:rsid w:val="00B5293C"/>
    <w:rsid w:val="00B5293F"/>
    <w:rsid w:val="00B52958"/>
    <w:rsid w:val="00B5297B"/>
    <w:rsid w:val="00B52A38"/>
    <w:rsid w:val="00B52A3C"/>
    <w:rsid w:val="00B52A48"/>
    <w:rsid w:val="00B52A4B"/>
    <w:rsid w:val="00B52A4F"/>
    <w:rsid w:val="00B52A56"/>
    <w:rsid w:val="00B52AAD"/>
    <w:rsid w:val="00B52ABB"/>
    <w:rsid w:val="00B52ACD"/>
    <w:rsid w:val="00B52B3D"/>
    <w:rsid w:val="00B52B75"/>
    <w:rsid w:val="00B52BB0"/>
    <w:rsid w:val="00B52BD6"/>
    <w:rsid w:val="00B52BE4"/>
    <w:rsid w:val="00B52C18"/>
    <w:rsid w:val="00B52C2E"/>
    <w:rsid w:val="00B52C81"/>
    <w:rsid w:val="00B52CA1"/>
    <w:rsid w:val="00B52CA9"/>
    <w:rsid w:val="00B52CAF"/>
    <w:rsid w:val="00B52CB2"/>
    <w:rsid w:val="00B52CC4"/>
    <w:rsid w:val="00B52CCB"/>
    <w:rsid w:val="00B52D16"/>
    <w:rsid w:val="00B52D24"/>
    <w:rsid w:val="00B52D41"/>
    <w:rsid w:val="00B52D57"/>
    <w:rsid w:val="00B52D69"/>
    <w:rsid w:val="00B52D6E"/>
    <w:rsid w:val="00B52D9B"/>
    <w:rsid w:val="00B52DA2"/>
    <w:rsid w:val="00B52DA4"/>
    <w:rsid w:val="00B52E0B"/>
    <w:rsid w:val="00B52E15"/>
    <w:rsid w:val="00B52E24"/>
    <w:rsid w:val="00B52E2B"/>
    <w:rsid w:val="00B52E6C"/>
    <w:rsid w:val="00B52E7E"/>
    <w:rsid w:val="00B52ED5"/>
    <w:rsid w:val="00B52EEA"/>
    <w:rsid w:val="00B52EF1"/>
    <w:rsid w:val="00B52F0B"/>
    <w:rsid w:val="00B52F10"/>
    <w:rsid w:val="00B52F87"/>
    <w:rsid w:val="00B52F8D"/>
    <w:rsid w:val="00B52FB6"/>
    <w:rsid w:val="00B52FBB"/>
    <w:rsid w:val="00B52FBE"/>
    <w:rsid w:val="00B53033"/>
    <w:rsid w:val="00B53088"/>
    <w:rsid w:val="00B530B5"/>
    <w:rsid w:val="00B530B7"/>
    <w:rsid w:val="00B530DD"/>
    <w:rsid w:val="00B53172"/>
    <w:rsid w:val="00B53173"/>
    <w:rsid w:val="00B531DF"/>
    <w:rsid w:val="00B531FE"/>
    <w:rsid w:val="00B53211"/>
    <w:rsid w:val="00B53225"/>
    <w:rsid w:val="00B5324F"/>
    <w:rsid w:val="00B53279"/>
    <w:rsid w:val="00B532BF"/>
    <w:rsid w:val="00B532C2"/>
    <w:rsid w:val="00B532DC"/>
    <w:rsid w:val="00B532E4"/>
    <w:rsid w:val="00B5330C"/>
    <w:rsid w:val="00B5330D"/>
    <w:rsid w:val="00B5331E"/>
    <w:rsid w:val="00B5333A"/>
    <w:rsid w:val="00B53388"/>
    <w:rsid w:val="00B533B7"/>
    <w:rsid w:val="00B533F0"/>
    <w:rsid w:val="00B53435"/>
    <w:rsid w:val="00B53472"/>
    <w:rsid w:val="00B53484"/>
    <w:rsid w:val="00B534F5"/>
    <w:rsid w:val="00B53534"/>
    <w:rsid w:val="00B535D4"/>
    <w:rsid w:val="00B53629"/>
    <w:rsid w:val="00B5364C"/>
    <w:rsid w:val="00B53678"/>
    <w:rsid w:val="00B53697"/>
    <w:rsid w:val="00B536A7"/>
    <w:rsid w:val="00B536B1"/>
    <w:rsid w:val="00B536C7"/>
    <w:rsid w:val="00B536DF"/>
    <w:rsid w:val="00B536F9"/>
    <w:rsid w:val="00B53719"/>
    <w:rsid w:val="00B5372E"/>
    <w:rsid w:val="00B537BF"/>
    <w:rsid w:val="00B537D6"/>
    <w:rsid w:val="00B537E9"/>
    <w:rsid w:val="00B537FD"/>
    <w:rsid w:val="00B5383E"/>
    <w:rsid w:val="00B5389B"/>
    <w:rsid w:val="00B538B1"/>
    <w:rsid w:val="00B538C4"/>
    <w:rsid w:val="00B538CF"/>
    <w:rsid w:val="00B5392E"/>
    <w:rsid w:val="00B5393F"/>
    <w:rsid w:val="00B53944"/>
    <w:rsid w:val="00B53946"/>
    <w:rsid w:val="00B53960"/>
    <w:rsid w:val="00B5396C"/>
    <w:rsid w:val="00B5397C"/>
    <w:rsid w:val="00B53992"/>
    <w:rsid w:val="00B53996"/>
    <w:rsid w:val="00B539A0"/>
    <w:rsid w:val="00B539EA"/>
    <w:rsid w:val="00B53A68"/>
    <w:rsid w:val="00B53A69"/>
    <w:rsid w:val="00B53A71"/>
    <w:rsid w:val="00B53A74"/>
    <w:rsid w:val="00B53A84"/>
    <w:rsid w:val="00B53A9C"/>
    <w:rsid w:val="00B53AD3"/>
    <w:rsid w:val="00B53B26"/>
    <w:rsid w:val="00B53B3D"/>
    <w:rsid w:val="00B53B56"/>
    <w:rsid w:val="00B53BB1"/>
    <w:rsid w:val="00B53BB4"/>
    <w:rsid w:val="00B53BD8"/>
    <w:rsid w:val="00B53BE6"/>
    <w:rsid w:val="00B53BFB"/>
    <w:rsid w:val="00B53C38"/>
    <w:rsid w:val="00B53C47"/>
    <w:rsid w:val="00B53C4D"/>
    <w:rsid w:val="00B53C83"/>
    <w:rsid w:val="00B53C89"/>
    <w:rsid w:val="00B53CBF"/>
    <w:rsid w:val="00B53CD6"/>
    <w:rsid w:val="00B53CD9"/>
    <w:rsid w:val="00B53CE9"/>
    <w:rsid w:val="00B53D21"/>
    <w:rsid w:val="00B53D65"/>
    <w:rsid w:val="00B53DDA"/>
    <w:rsid w:val="00B53DDB"/>
    <w:rsid w:val="00B53DF1"/>
    <w:rsid w:val="00B53E31"/>
    <w:rsid w:val="00B53E64"/>
    <w:rsid w:val="00B53E67"/>
    <w:rsid w:val="00B53E76"/>
    <w:rsid w:val="00B53E87"/>
    <w:rsid w:val="00B53E97"/>
    <w:rsid w:val="00B53EAB"/>
    <w:rsid w:val="00B53ECD"/>
    <w:rsid w:val="00B53EDB"/>
    <w:rsid w:val="00B53EFC"/>
    <w:rsid w:val="00B53F0C"/>
    <w:rsid w:val="00B53F2D"/>
    <w:rsid w:val="00B53F4E"/>
    <w:rsid w:val="00B53F86"/>
    <w:rsid w:val="00B53F98"/>
    <w:rsid w:val="00B53FA1"/>
    <w:rsid w:val="00B53FD2"/>
    <w:rsid w:val="00B53FED"/>
    <w:rsid w:val="00B54007"/>
    <w:rsid w:val="00B54014"/>
    <w:rsid w:val="00B5401E"/>
    <w:rsid w:val="00B5403A"/>
    <w:rsid w:val="00B54055"/>
    <w:rsid w:val="00B5413A"/>
    <w:rsid w:val="00B541B4"/>
    <w:rsid w:val="00B541C5"/>
    <w:rsid w:val="00B5427C"/>
    <w:rsid w:val="00B5427F"/>
    <w:rsid w:val="00B542B8"/>
    <w:rsid w:val="00B542E4"/>
    <w:rsid w:val="00B542FD"/>
    <w:rsid w:val="00B54336"/>
    <w:rsid w:val="00B54351"/>
    <w:rsid w:val="00B5436F"/>
    <w:rsid w:val="00B543D0"/>
    <w:rsid w:val="00B543DE"/>
    <w:rsid w:val="00B54434"/>
    <w:rsid w:val="00B544A1"/>
    <w:rsid w:val="00B544DB"/>
    <w:rsid w:val="00B544EE"/>
    <w:rsid w:val="00B54556"/>
    <w:rsid w:val="00B54590"/>
    <w:rsid w:val="00B54591"/>
    <w:rsid w:val="00B545AE"/>
    <w:rsid w:val="00B545F5"/>
    <w:rsid w:val="00B54611"/>
    <w:rsid w:val="00B54624"/>
    <w:rsid w:val="00B54652"/>
    <w:rsid w:val="00B54662"/>
    <w:rsid w:val="00B546AE"/>
    <w:rsid w:val="00B546D3"/>
    <w:rsid w:val="00B546D5"/>
    <w:rsid w:val="00B546D8"/>
    <w:rsid w:val="00B546E8"/>
    <w:rsid w:val="00B54735"/>
    <w:rsid w:val="00B54761"/>
    <w:rsid w:val="00B5481F"/>
    <w:rsid w:val="00B54864"/>
    <w:rsid w:val="00B548BB"/>
    <w:rsid w:val="00B548C4"/>
    <w:rsid w:val="00B548DF"/>
    <w:rsid w:val="00B548F9"/>
    <w:rsid w:val="00B54945"/>
    <w:rsid w:val="00B54948"/>
    <w:rsid w:val="00B54949"/>
    <w:rsid w:val="00B5498C"/>
    <w:rsid w:val="00B549A9"/>
    <w:rsid w:val="00B549B2"/>
    <w:rsid w:val="00B549CE"/>
    <w:rsid w:val="00B549D2"/>
    <w:rsid w:val="00B549E2"/>
    <w:rsid w:val="00B549E9"/>
    <w:rsid w:val="00B549F0"/>
    <w:rsid w:val="00B549F7"/>
    <w:rsid w:val="00B54A6A"/>
    <w:rsid w:val="00B54A9A"/>
    <w:rsid w:val="00B54AD5"/>
    <w:rsid w:val="00B54AF5"/>
    <w:rsid w:val="00B54AFC"/>
    <w:rsid w:val="00B54B2F"/>
    <w:rsid w:val="00B54C10"/>
    <w:rsid w:val="00B54C28"/>
    <w:rsid w:val="00B54C2D"/>
    <w:rsid w:val="00B54C8A"/>
    <w:rsid w:val="00B54CA5"/>
    <w:rsid w:val="00B54CD0"/>
    <w:rsid w:val="00B54CE3"/>
    <w:rsid w:val="00B54CF3"/>
    <w:rsid w:val="00B54CFD"/>
    <w:rsid w:val="00B54D28"/>
    <w:rsid w:val="00B54D9B"/>
    <w:rsid w:val="00B54DA8"/>
    <w:rsid w:val="00B54DC7"/>
    <w:rsid w:val="00B54DE6"/>
    <w:rsid w:val="00B54DF0"/>
    <w:rsid w:val="00B54E10"/>
    <w:rsid w:val="00B54E36"/>
    <w:rsid w:val="00B54E52"/>
    <w:rsid w:val="00B54EDB"/>
    <w:rsid w:val="00B54F29"/>
    <w:rsid w:val="00B54F4D"/>
    <w:rsid w:val="00B54FC8"/>
    <w:rsid w:val="00B54FEE"/>
    <w:rsid w:val="00B55006"/>
    <w:rsid w:val="00B55012"/>
    <w:rsid w:val="00B5506A"/>
    <w:rsid w:val="00B55084"/>
    <w:rsid w:val="00B5508E"/>
    <w:rsid w:val="00B5508F"/>
    <w:rsid w:val="00B550AC"/>
    <w:rsid w:val="00B55104"/>
    <w:rsid w:val="00B55129"/>
    <w:rsid w:val="00B55154"/>
    <w:rsid w:val="00B551B4"/>
    <w:rsid w:val="00B551B7"/>
    <w:rsid w:val="00B551D1"/>
    <w:rsid w:val="00B551DF"/>
    <w:rsid w:val="00B551F1"/>
    <w:rsid w:val="00B5524A"/>
    <w:rsid w:val="00B5524D"/>
    <w:rsid w:val="00B55295"/>
    <w:rsid w:val="00B552A6"/>
    <w:rsid w:val="00B552EE"/>
    <w:rsid w:val="00B55301"/>
    <w:rsid w:val="00B55329"/>
    <w:rsid w:val="00B55339"/>
    <w:rsid w:val="00B55351"/>
    <w:rsid w:val="00B55367"/>
    <w:rsid w:val="00B55383"/>
    <w:rsid w:val="00B5538E"/>
    <w:rsid w:val="00B553D9"/>
    <w:rsid w:val="00B5543D"/>
    <w:rsid w:val="00B5549E"/>
    <w:rsid w:val="00B554A8"/>
    <w:rsid w:val="00B554C1"/>
    <w:rsid w:val="00B554CA"/>
    <w:rsid w:val="00B554E3"/>
    <w:rsid w:val="00B554E5"/>
    <w:rsid w:val="00B55550"/>
    <w:rsid w:val="00B5558D"/>
    <w:rsid w:val="00B55592"/>
    <w:rsid w:val="00B555A2"/>
    <w:rsid w:val="00B555C6"/>
    <w:rsid w:val="00B55623"/>
    <w:rsid w:val="00B55689"/>
    <w:rsid w:val="00B5568C"/>
    <w:rsid w:val="00B556C2"/>
    <w:rsid w:val="00B556C9"/>
    <w:rsid w:val="00B556D6"/>
    <w:rsid w:val="00B55708"/>
    <w:rsid w:val="00B55733"/>
    <w:rsid w:val="00B55761"/>
    <w:rsid w:val="00B55770"/>
    <w:rsid w:val="00B557A2"/>
    <w:rsid w:val="00B55824"/>
    <w:rsid w:val="00B558C2"/>
    <w:rsid w:val="00B558EE"/>
    <w:rsid w:val="00B55911"/>
    <w:rsid w:val="00B5592A"/>
    <w:rsid w:val="00B5595F"/>
    <w:rsid w:val="00B55983"/>
    <w:rsid w:val="00B5598B"/>
    <w:rsid w:val="00B559E0"/>
    <w:rsid w:val="00B55A64"/>
    <w:rsid w:val="00B55A84"/>
    <w:rsid w:val="00B55A86"/>
    <w:rsid w:val="00B55AFF"/>
    <w:rsid w:val="00B55B24"/>
    <w:rsid w:val="00B55B2A"/>
    <w:rsid w:val="00B55B62"/>
    <w:rsid w:val="00B55B6C"/>
    <w:rsid w:val="00B55B6E"/>
    <w:rsid w:val="00B55B82"/>
    <w:rsid w:val="00B55B86"/>
    <w:rsid w:val="00B55B95"/>
    <w:rsid w:val="00B55BC3"/>
    <w:rsid w:val="00B55BF2"/>
    <w:rsid w:val="00B55C27"/>
    <w:rsid w:val="00B55C8E"/>
    <w:rsid w:val="00B55CD2"/>
    <w:rsid w:val="00B55CF4"/>
    <w:rsid w:val="00B55D0B"/>
    <w:rsid w:val="00B55D0F"/>
    <w:rsid w:val="00B55D38"/>
    <w:rsid w:val="00B55D5F"/>
    <w:rsid w:val="00B55D92"/>
    <w:rsid w:val="00B55D93"/>
    <w:rsid w:val="00B55DA3"/>
    <w:rsid w:val="00B55DC9"/>
    <w:rsid w:val="00B55DEC"/>
    <w:rsid w:val="00B55DEE"/>
    <w:rsid w:val="00B55E00"/>
    <w:rsid w:val="00B55E47"/>
    <w:rsid w:val="00B55E82"/>
    <w:rsid w:val="00B55EDE"/>
    <w:rsid w:val="00B55EF0"/>
    <w:rsid w:val="00B55EF1"/>
    <w:rsid w:val="00B55F02"/>
    <w:rsid w:val="00B55F07"/>
    <w:rsid w:val="00B55F35"/>
    <w:rsid w:val="00B55F46"/>
    <w:rsid w:val="00B55F58"/>
    <w:rsid w:val="00B55F79"/>
    <w:rsid w:val="00B55F7D"/>
    <w:rsid w:val="00B55F8F"/>
    <w:rsid w:val="00B5601A"/>
    <w:rsid w:val="00B56033"/>
    <w:rsid w:val="00B56036"/>
    <w:rsid w:val="00B56073"/>
    <w:rsid w:val="00B560AC"/>
    <w:rsid w:val="00B560DB"/>
    <w:rsid w:val="00B56114"/>
    <w:rsid w:val="00B56172"/>
    <w:rsid w:val="00B561FA"/>
    <w:rsid w:val="00B56225"/>
    <w:rsid w:val="00B56261"/>
    <w:rsid w:val="00B56286"/>
    <w:rsid w:val="00B5629F"/>
    <w:rsid w:val="00B562A9"/>
    <w:rsid w:val="00B562AF"/>
    <w:rsid w:val="00B562B4"/>
    <w:rsid w:val="00B562D8"/>
    <w:rsid w:val="00B562DB"/>
    <w:rsid w:val="00B562FA"/>
    <w:rsid w:val="00B562FC"/>
    <w:rsid w:val="00B5633D"/>
    <w:rsid w:val="00B56355"/>
    <w:rsid w:val="00B5638D"/>
    <w:rsid w:val="00B56399"/>
    <w:rsid w:val="00B563B5"/>
    <w:rsid w:val="00B563BF"/>
    <w:rsid w:val="00B563C0"/>
    <w:rsid w:val="00B563D9"/>
    <w:rsid w:val="00B563EC"/>
    <w:rsid w:val="00B5640D"/>
    <w:rsid w:val="00B56410"/>
    <w:rsid w:val="00B56426"/>
    <w:rsid w:val="00B56438"/>
    <w:rsid w:val="00B56444"/>
    <w:rsid w:val="00B5644A"/>
    <w:rsid w:val="00B56457"/>
    <w:rsid w:val="00B5645C"/>
    <w:rsid w:val="00B56472"/>
    <w:rsid w:val="00B5647D"/>
    <w:rsid w:val="00B5648B"/>
    <w:rsid w:val="00B5648F"/>
    <w:rsid w:val="00B564C4"/>
    <w:rsid w:val="00B56508"/>
    <w:rsid w:val="00B5656F"/>
    <w:rsid w:val="00B56583"/>
    <w:rsid w:val="00B565A5"/>
    <w:rsid w:val="00B565AF"/>
    <w:rsid w:val="00B565C0"/>
    <w:rsid w:val="00B565C9"/>
    <w:rsid w:val="00B565CF"/>
    <w:rsid w:val="00B565F4"/>
    <w:rsid w:val="00B56602"/>
    <w:rsid w:val="00B5660D"/>
    <w:rsid w:val="00B56643"/>
    <w:rsid w:val="00B56664"/>
    <w:rsid w:val="00B5668A"/>
    <w:rsid w:val="00B56696"/>
    <w:rsid w:val="00B566EE"/>
    <w:rsid w:val="00B56730"/>
    <w:rsid w:val="00B56737"/>
    <w:rsid w:val="00B56754"/>
    <w:rsid w:val="00B56765"/>
    <w:rsid w:val="00B567CF"/>
    <w:rsid w:val="00B56805"/>
    <w:rsid w:val="00B56842"/>
    <w:rsid w:val="00B56865"/>
    <w:rsid w:val="00B568BF"/>
    <w:rsid w:val="00B568DB"/>
    <w:rsid w:val="00B568F9"/>
    <w:rsid w:val="00B56960"/>
    <w:rsid w:val="00B5699D"/>
    <w:rsid w:val="00B56A01"/>
    <w:rsid w:val="00B56A05"/>
    <w:rsid w:val="00B56A0B"/>
    <w:rsid w:val="00B56A11"/>
    <w:rsid w:val="00B56AA6"/>
    <w:rsid w:val="00B56B07"/>
    <w:rsid w:val="00B56B0C"/>
    <w:rsid w:val="00B56B30"/>
    <w:rsid w:val="00B56B37"/>
    <w:rsid w:val="00B56B44"/>
    <w:rsid w:val="00B56B5C"/>
    <w:rsid w:val="00B56B69"/>
    <w:rsid w:val="00B56BA1"/>
    <w:rsid w:val="00B56BAD"/>
    <w:rsid w:val="00B56BC0"/>
    <w:rsid w:val="00B56BC1"/>
    <w:rsid w:val="00B56BC9"/>
    <w:rsid w:val="00B56BFE"/>
    <w:rsid w:val="00B56C0C"/>
    <w:rsid w:val="00B56C1B"/>
    <w:rsid w:val="00B56C7B"/>
    <w:rsid w:val="00B56C84"/>
    <w:rsid w:val="00B56CB0"/>
    <w:rsid w:val="00B56CE8"/>
    <w:rsid w:val="00B56D09"/>
    <w:rsid w:val="00B56D30"/>
    <w:rsid w:val="00B56D75"/>
    <w:rsid w:val="00B56D7E"/>
    <w:rsid w:val="00B56DA9"/>
    <w:rsid w:val="00B56E6E"/>
    <w:rsid w:val="00B56E9B"/>
    <w:rsid w:val="00B56EAA"/>
    <w:rsid w:val="00B56EB4"/>
    <w:rsid w:val="00B56EC5"/>
    <w:rsid w:val="00B56EE2"/>
    <w:rsid w:val="00B56F44"/>
    <w:rsid w:val="00B56F4D"/>
    <w:rsid w:val="00B56F6E"/>
    <w:rsid w:val="00B56F8B"/>
    <w:rsid w:val="00B56FAC"/>
    <w:rsid w:val="00B5709C"/>
    <w:rsid w:val="00B570C4"/>
    <w:rsid w:val="00B570E6"/>
    <w:rsid w:val="00B5711D"/>
    <w:rsid w:val="00B5715B"/>
    <w:rsid w:val="00B5715F"/>
    <w:rsid w:val="00B57179"/>
    <w:rsid w:val="00B57189"/>
    <w:rsid w:val="00B571BA"/>
    <w:rsid w:val="00B571BC"/>
    <w:rsid w:val="00B57219"/>
    <w:rsid w:val="00B57240"/>
    <w:rsid w:val="00B57242"/>
    <w:rsid w:val="00B5726E"/>
    <w:rsid w:val="00B57279"/>
    <w:rsid w:val="00B5729F"/>
    <w:rsid w:val="00B572C1"/>
    <w:rsid w:val="00B572C2"/>
    <w:rsid w:val="00B5731E"/>
    <w:rsid w:val="00B5735D"/>
    <w:rsid w:val="00B57366"/>
    <w:rsid w:val="00B5736F"/>
    <w:rsid w:val="00B57396"/>
    <w:rsid w:val="00B573D1"/>
    <w:rsid w:val="00B57404"/>
    <w:rsid w:val="00B5743B"/>
    <w:rsid w:val="00B5743E"/>
    <w:rsid w:val="00B5744E"/>
    <w:rsid w:val="00B57458"/>
    <w:rsid w:val="00B574E7"/>
    <w:rsid w:val="00B57502"/>
    <w:rsid w:val="00B57515"/>
    <w:rsid w:val="00B57520"/>
    <w:rsid w:val="00B57573"/>
    <w:rsid w:val="00B575A9"/>
    <w:rsid w:val="00B575CC"/>
    <w:rsid w:val="00B575E0"/>
    <w:rsid w:val="00B57654"/>
    <w:rsid w:val="00B5767A"/>
    <w:rsid w:val="00B576C4"/>
    <w:rsid w:val="00B576DD"/>
    <w:rsid w:val="00B57723"/>
    <w:rsid w:val="00B5772A"/>
    <w:rsid w:val="00B57733"/>
    <w:rsid w:val="00B5774E"/>
    <w:rsid w:val="00B5775F"/>
    <w:rsid w:val="00B57770"/>
    <w:rsid w:val="00B57799"/>
    <w:rsid w:val="00B577AE"/>
    <w:rsid w:val="00B577B3"/>
    <w:rsid w:val="00B577C0"/>
    <w:rsid w:val="00B577D0"/>
    <w:rsid w:val="00B57803"/>
    <w:rsid w:val="00B5782C"/>
    <w:rsid w:val="00B5786E"/>
    <w:rsid w:val="00B57897"/>
    <w:rsid w:val="00B578A7"/>
    <w:rsid w:val="00B578FC"/>
    <w:rsid w:val="00B57943"/>
    <w:rsid w:val="00B579AF"/>
    <w:rsid w:val="00B579E0"/>
    <w:rsid w:val="00B579F8"/>
    <w:rsid w:val="00B57A0B"/>
    <w:rsid w:val="00B57A0E"/>
    <w:rsid w:val="00B57A3E"/>
    <w:rsid w:val="00B57A74"/>
    <w:rsid w:val="00B57AAB"/>
    <w:rsid w:val="00B57AF7"/>
    <w:rsid w:val="00B57B17"/>
    <w:rsid w:val="00B57B1B"/>
    <w:rsid w:val="00B57B51"/>
    <w:rsid w:val="00B57B90"/>
    <w:rsid w:val="00B57BCD"/>
    <w:rsid w:val="00B57BF3"/>
    <w:rsid w:val="00B57C0F"/>
    <w:rsid w:val="00B57C5D"/>
    <w:rsid w:val="00B57D18"/>
    <w:rsid w:val="00B57D21"/>
    <w:rsid w:val="00B57D30"/>
    <w:rsid w:val="00B57D3E"/>
    <w:rsid w:val="00B57D40"/>
    <w:rsid w:val="00B57D7D"/>
    <w:rsid w:val="00B57D86"/>
    <w:rsid w:val="00B57D8F"/>
    <w:rsid w:val="00B57DEE"/>
    <w:rsid w:val="00B57DF8"/>
    <w:rsid w:val="00B57E0B"/>
    <w:rsid w:val="00B57E20"/>
    <w:rsid w:val="00B57E7E"/>
    <w:rsid w:val="00B57ED0"/>
    <w:rsid w:val="00B57F19"/>
    <w:rsid w:val="00B57F22"/>
    <w:rsid w:val="00B57F94"/>
    <w:rsid w:val="00B57FAF"/>
    <w:rsid w:val="00B57FCF"/>
    <w:rsid w:val="00B57FE1"/>
    <w:rsid w:val="00B6000B"/>
    <w:rsid w:val="00B6000D"/>
    <w:rsid w:val="00B6002E"/>
    <w:rsid w:val="00B60052"/>
    <w:rsid w:val="00B6006F"/>
    <w:rsid w:val="00B60097"/>
    <w:rsid w:val="00B600FB"/>
    <w:rsid w:val="00B600FC"/>
    <w:rsid w:val="00B600FF"/>
    <w:rsid w:val="00B6014A"/>
    <w:rsid w:val="00B60153"/>
    <w:rsid w:val="00B6028F"/>
    <w:rsid w:val="00B602B9"/>
    <w:rsid w:val="00B602F3"/>
    <w:rsid w:val="00B602FF"/>
    <w:rsid w:val="00B60319"/>
    <w:rsid w:val="00B60380"/>
    <w:rsid w:val="00B60402"/>
    <w:rsid w:val="00B60414"/>
    <w:rsid w:val="00B6042B"/>
    <w:rsid w:val="00B604B7"/>
    <w:rsid w:val="00B604E4"/>
    <w:rsid w:val="00B604F5"/>
    <w:rsid w:val="00B60508"/>
    <w:rsid w:val="00B6050C"/>
    <w:rsid w:val="00B60552"/>
    <w:rsid w:val="00B6056D"/>
    <w:rsid w:val="00B60590"/>
    <w:rsid w:val="00B60599"/>
    <w:rsid w:val="00B605BA"/>
    <w:rsid w:val="00B605DA"/>
    <w:rsid w:val="00B605DE"/>
    <w:rsid w:val="00B605FD"/>
    <w:rsid w:val="00B60600"/>
    <w:rsid w:val="00B60614"/>
    <w:rsid w:val="00B6062F"/>
    <w:rsid w:val="00B60636"/>
    <w:rsid w:val="00B60667"/>
    <w:rsid w:val="00B6069E"/>
    <w:rsid w:val="00B60706"/>
    <w:rsid w:val="00B6071D"/>
    <w:rsid w:val="00B6072A"/>
    <w:rsid w:val="00B6074B"/>
    <w:rsid w:val="00B6080D"/>
    <w:rsid w:val="00B6084D"/>
    <w:rsid w:val="00B60880"/>
    <w:rsid w:val="00B6088F"/>
    <w:rsid w:val="00B608A2"/>
    <w:rsid w:val="00B608D7"/>
    <w:rsid w:val="00B608E6"/>
    <w:rsid w:val="00B609B4"/>
    <w:rsid w:val="00B609C2"/>
    <w:rsid w:val="00B609CD"/>
    <w:rsid w:val="00B60A1B"/>
    <w:rsid w:val="00B60A26"/>
    <w:rsid w:val="00B60A34"/>
    <w:rsid w:val="00B60A42"/>
    <w:rsid w:val="00B60ABB"/>
    <w:rsid w:val="00B60AC2"/>
    <w:rsid w:val="00B60AD3"/>
    <w:rsid w:val="00B60B4D"/>
    <w:rsid w:val="00B60B7D"/>
    <w:rsid w:val="00B60B8C"/>
    <w:rsid w:val="00B60B9B"/>
    <w:rsid w:val="00B60BB7"/>
    <w:rsid w:val="00B60BC4"/>
    <w:rsid w:val="00B60BED"/>
    <w:rsid w:val="00B60BFD"/>
    <w:rsid w:val="00B60C3D"/>
    <w:rsid w:val="00B60C4B"/>
    <w:rsid w:val="00B60C4D"/>
    <w:rsid w:val="00B60C9F"/>
    <w:rsid w:val="00B60CAC"/>
    <w:rsid w:val="00B60CE4"/>
    <w:rsid w:val="00B60D1F"/>
    <w:rsid w:val="00B60D7C"/>
    <w:rsid w:val="00B60E11"/>
    <w:rsid w:val="00B60E48"/>
    <w:rsid w:val="00B60E5C"/>
    <w:rsid w:val="00B60E6C"/>
    <w:rsid w:val="00B60EF1"/>
    <w:rsid w:val="00B60F2F"/>
    <w:rsid w:val="00B60F67"/>
    <w:rsid w:val="00B60F90"/>
    <w:rsid w:val="00B60FAE"/>
    <w:rsid w:val="00B60FD1"/>
    <w:rsid w:val="00B6107C"/>
    <w:rsid w:val="00B6109C"/>
    <w:rsid w:val="00B610A7"/>
    <w:rsid w:val="00B610DD"/>
    <w:rsid w:val="00B610F8"/>
    <w:rsid w:val="00B61127"/>
    <w:rsid w:val="00B611F1"/>
    <w:rsid w:val="00B611F9"/>
    <w:rsid w:val="00B61231"/>
    <w:rsid w:val="00B61263"/>
    <w:rsid w:val="00B61271"/>
    <w:rsid w:val="00B6127D"/>
    <w:rsid w:val="00B6129F"/>
    <w:rsid w:val="00B612A6"/>
    <w:rsid w:val="00B612B8"/>
    <w:rsid w:val="00B612CA"/>
    <w:rsid w:val="00B612D1"/>
    <w:rsid w:val="00B61301"/>
    <w:rsid w:val="00B61314"/>
    <w:rsid w:val="00B6131A"/>
    <w:rsid w:val="00B6132E"/>
    <w:rsid w:val="00B6134C"/>
    <w:rsid w:val="00B61362"/>
    <w:rsid w:val="00B613A2"/>
    <w:rsid w:val="00B613D6"/>
    <w:rsid w:val="00B61440"/>
    <w:rsid w:val="00B61465"/>
    <w:rsid w:val="00B61487"/>
    <w:rsid w:val="00B614C5"/>
    <w:rsid w:val="00B614D8"/>
    <w:rsid w:val="00B614F9"/>
    <w:rsid w:val="00B61567"/>
    <w:rsid w:val="00B61579"/>
    <w:rsid w:val="00B615B4"/>
    <w:rsid w:val="00B615F5"/>
    <w:rsid w:val="00B615F6"/>
    <w:rsid w:val="00B61691"/>
    <w:rsid w:val="00B616AD"/>
    <w:rsid w:val="00B616D1"/>
    <w:rsid w:val="00B61770"/>
    <w:rsid w:val="00B61779"/>
    <w:rsid w:val="00B6178D"/>
    <w:rsid w:val="00B617A4"/>
    <w:rsid w:val="00B617E0"/>
    <w:rsid w:val="00B617E2"/>
    <w:rsid w:val="00B6180A"/>
    <w:rsid w:val="00B61816"/>
    <w:rsid w:val="00B6181B"/>
    <w:rsid w:val="00B6182B"/>
    <w:rsid w:val="00B6183C"/>
    <w:rsid w:val="00B6188A"/>
    <w:rsid w:val="00B61890"/>
    <w:rsid w:val="00B61894"/>
    <w:rsid w:val="00B61909"/>
    <w:rsid w:val="00B61954"/>
    <w:rsid w:val="00B61966"/>
    <w:rsid w:val="00B6198E"/>
    <w:rsid w:val="00B6198F"/>
    <w:rsid w:val="00B619A5"/>
    <w:rsid w:val="00B619D6"/>
    <w:rsid w:val="00B619FB"/>
    <w:rsid w:val="00B619FC"/>
    <w:rsid w:val="00B61A06"/>
    <w:rsid w:val="00B61A87"/>
    <w:rsid w:val="00B61B0E"/>
    <w:rsid w:val="00B61B15"/>
    <w:rsid w:val="00B61B28"/>
    <w:rsid w:val="00B61BA3"/>
    <w:rsid w:val="00B61BCC"/>
    <w:rsid w:val="00B61BF6"/>
    <w:rsid w:val="00B61C14"/>
    <w:rsid w:val="00B61C17"/>
    <w:rsid w:val="00B61C4F"/>
    <w:rsid w:val="00B61C54"/>
    <w:rsid w:val="00B61C71"/>
    <w:rsid w:val="00B61C97"/>
    <w:rsid w:val="00B61CA8"/>
    <w:rsid w:val="00B61CC1"/>
    <w:rsid w:val="00B61D15"/>
    <w:rsid w:val="00B61D48"/>
    <w:rsid w:val="00B61D64"/>
    <w:rsid w:val="00B61D7B"/>
    <w:rsid w:val="00B61DA4"/>
    <w:rsid w:val="00B61DB7"/>
    <w:rsid w:val="00B61DC2"/>
    <w:rsid w:val="00B61E16"/>
    <w:rsid w:val="00B61E34"/>
    <w:rsid w:val="00B61E6C"/>
    <w:rsid w:val="00B61E77"/>
    <w:rsid w:val="00B61E7A"/>
    <w:rsid w:val="00B61EA4"/>
    <w:rsid w:val="00B61EAA"/>
    <w:rsid w:val="00B61EAC"/>
    <w:rsid w:val="00B61EE8"/>
    <w:rsid w:val="00B61EEF"/>
    <w:rsid w:val="00B61EF2"/>
    <w:rsid w:val="00B61F27"/>
    <w:rsid w:val="00B61F39"/>
    <w:rsid w:val="00B61F3A"/>
    <w:rsid w:val="00B61F8C"/>
    <w:rsid w:val="00B61FB1"/>
    <w:rsid w:val="00B61FEB"/>
    <w:rsid w:val="00B62091"/>
    <w:rsid w:val="00B620B8"/>
    <w:rsid w:val="00B620C9"/>
    <w:rsid w:val="00B620CD"/>
    <w:rsid w:val="00B620EE"/>
    <w:rsid w:val="00B62122"/>
    <w:rsid w:val="00B6214A"/>
    <w:rsid w:val="00B6216F"/>
    <w:rsid w:val="00B621A3"/>
    <w:rsid w:val="00B621C4"/>
    <w:rsid w:val="00B621E5"/>
    <w:rsid w:val="00B62256"/>
    <w:rsid w:val="00B62271"/>
    <w:rsid w:val="00B622DA"/>
    <w:rsid w:val="00B622E4"/>
    <w:rsid w:val="00B62328"/>
    <w:rsid w:val="00B62352"/>
    <w:rsid w:val="00B623B7"/>
    <w:rsid w:val="00B623BD"/>
    <w:rsid w:val="00B62418"/>
    <w:rsid w:val="00B6242B"/>
    <w:rsid w:val="00B6245E"/>
    <w:rsid w:val="00B62482"/>
    <w:rsid w:val="00B624C8"/>
    <w:rsid w:val="00B624D4"/>
    <w:rsid w:val="00B624E8"/>
    <w:rsid w:val="00B62507"/>
    <w:rsid w:val="00B6254E"/>
    <w:rsid w:val="00B62634"/>
    <w:rsid w:val="00B62651"/>
    <w:rsid w:val="00B6265B"/>
    <w:rsid w:val="00B626B1"/>
    <w:rsid w:val="00B62760"/>
    <w:rsid w:val="00B6277B"/>
    <w:rsid w:val="00B62793"/>
    <w:rsid w:val="00B6279C"/>
    <w:rsid w:val="00B627B6"/>
    <w:rsid w:val="00B627B7"/>
    <w:rsid w:val="00B6288E"/>
    <w:rsid w:val="00B628DD"/>
    <w:rsid w:val="00B628DF"/>
    <w:rsid w:val="00B628F1"/>
    <w:rsid w:val="00B62921"/>
    <w:rsid w:val="00B6299F"/>
    <w:rsid w:val="00B629A1"/>
    <w:rsid w:val="00B629A3"/>
    <w:rsid w:val="00B629E9"/>
    <w:rsid w:val="00B629EB"/>
    <w:rsid w:val="00B62A0C"/>
    <w:rsid w:val="00B62A6D"/>
    <w:rsid w:val="00B62A9E"/>
    <w:rsid w:val="00B62AC4"/>
    <w:rsid w:val="00B62AD2"/>
    <w:rsid w:val="00B62B01"/>
    <w:rsid w:val="00B62B2B"/>
    <w:rsid w:val="00B62B38"/>
    <w:rsid w:val="00B62B5C"/>
    <w:rsid w:val="00B62BAF"/>
    <w:rsid w:val="00B62BCC"/>
    <w:rsid w:val="00B62BD3"/>
    <w:rsid w:val="00B62BD4"/>
    <w:rsid w:val="00B62BF4"/>
    <w:rsid w:val="00B62BF9"/>
    <w:rsid w:val="00B62BFC"/>
    <w:rsid w:val="00B62C15"/>
    <w:rsid w:val="00B62C1E"/>
    <w:rsid w:val="00B62C1F"/>
    <w:rsid w:val="00B62C39"/>
    <w:rsid w:val="00B62C52"/>
    <w:rsid w:val="00B62CC7"/>
    <w:rsid w:val="00B62CE5"/>
    <w:rsid w:val="00B62D0D"/>
    <w:rsid w:val="00B62D17"/>
    <w:rsid w:val="00B62D4E"/>
    <w:rsid w:val="00B62E04"/>
    <w:rsid w:val="00B62E07"/>
    <w:rsid w:val="00B62E29"/>
    <w:rsid w:val="00B62E69"/>
    <w:rsid w:val="00B62E79"/>
    <w:rsid w:val="00B62E82"/>
    <w:rsid w:val="00B62E96"/>
    <w:rsid w:val="00B62ED8"/>
    <w:rsid w:val="00B62EE0"/>
    <w:rsid w:val="00B62F63"/>
    <w:rsid w:val="00B62F83"/>
    <w:rsid w:val="00B62F9C"/>
    <w:rsid w:val="00B62FCA"/>
    <w:rsid w:val="00B63009"/>
    <w:rsid w:val="00B6304A"/>
    <w:rsid w:val="00B63051"/>
    <w:rsid w:val="00B6305E"/>
    <w:rsid w:val="00B6306A"/>
    <w:rsid w:val="00B63093"/>
    <w:rsid w:val="00B630CF"/>
    <w:rsid w:val="00B630E9"/>
    <w:rsid w:val="00B63150"/>
    <w:rsid w:val="00B6319C"/>
    <w:rsid w:val="00B631AE"/>
    <w:rsid w:val="00B63229"/>
    <w:rsid w:val="00B6327C"/>
    <w:rsid w:val="00B632B7"/>
    <w:rsid w:val="00B632CB"/>
    <w:rsid w:val="00B632D6"/>
    <w:rsid w:val="00B632D8"/>
    <w:rsid w:val="00B63383"/>
    <w:rsid w:val="00B633D7"/>
    <w:rsid w:val="00B6340E"/>
    <w:rsid w:val="00B63446"/>
    <w:rsid w:val="00B6344A"/>
    <w:rsid w:val="00B63457"/>
    <w:rsid w:val="00B63460"/>
    <w:rsid w:val="00B6346C"/>
    <w:rsid w:val="00B63482"/>
    <w:rsid w:val="00B63485"/>
    <w:rsid w:val="00B634CC"/>
    <w:rsid w:val="00B634F7"/>
    <w:rsid w:val="00B634F9"/>
    <w:rsid w:val="00B6350A"/>
    <w:rsid w:val="00B6351F"/>
    <w:rsid w:val="00B63531"/>
    <w:rsid w:val="00B63549"/>
    <w:rsid w:val="00B6354A"/>
    <w:rsid w:val="00B63570"/>
    <w:rsid w:val="00B635D4"/>
    <w:rsid w:val="00B635D5"/>
    <w:rsid w:val="00B6366A"/>
    <w:rsid w:val="00B63673"/>
    <w:rsid w:val="00B636D5"/>
    <w:rsid w:val="00B636F4"/>
    <w:rsid w:val="00B63705"/>
    <w:rsid w:val="00B63711"/>
    <w:rsid w:val="00B63783"/>
    <w:rsid w:val="00B637C9"/>
    <w:rsid w:val="00B637DE"/>
    <w:rsid w:val="00B637DF"/>
    <w:rsid w:val="00B63824"/>
    <w:rsid w:val="00B6382E"/>
    <w:rsid w:val="00B63840"/>
    <w:rsid w:val="00B63852"/>
    <w:rsid w:val="00B63874"/>
    <w:rsid w:val="00B638C0"/>
    <w:rsid w:val="00B6391A"/>
    <w:rsid w:val="00B6394D"/>
    <w:rsid w:val="00B63972"/>
    <w:rsid w:val="00B6399D"/>
    <w:rsid w:val="00B639AD"/>
    <w:rsid w:val="00B639CB"/>
    <w:rsid w:val="00B639D4"/>
    <w:rsid w:val="00B639F9"/>
    <w:rsid w:val="00B63A05"/>
    <w:rsid w:val="00B63AAB"/>
    <w:rsid w:val="00B63B25"/>
    <w:rsid w:val="00B63B49"/>
    <w:rsid w:val="00B63B50"/>
    <w:rsid w:val="00B63B93"/>
    <w:rsid w:val="00B63BF7"/>
    <w:rsid w:val="00B63C00"/>
    <w:rsid w:val="00B63C26"/>
    <w:rsid w:val="00B63C59"/>
    <w:rsid w:val="00B63D3C"/>
    <w:rsid w:val="00B63DAF"/>
    <w:rsid w:val="00B63E0B"/>
    <w:rsid w:val="00B63E23"/>
    <w:rsid w:val="00B63E34"/>
    <w:rsid w:val="00B63E57"/>
    <w:rsid w:val="00B63EEB"/>
    <w:rsid w:val="00B63F00"/>
    <w:rsid w:val="00B63F2A"/>
    <w:rsid w:val="00B63F44"/>
    <w:rsid w:val="00B63F9F"/>
    <w:rsid w:val="00B63FAD"/>
    <w:rsid w:val="00B63FB4"/>
    <w:rsid w:val="00B63FFF"/>
    <w:rsid w:val="00B64005"/>
    <w:rsid w:val="00B6401E"/>
    <w:rsid w:val="00B64079"/>
    <w:rsid w:val="00B640A3"/>
    <w:rsid w:val="00B640AD"/>
    <w:rsid w:val="00B640B9"/>
    <w:rsid w:val="00B640DA"/>
    <w:rsid w:val="00B640ED"/>
    <w:rsid w:val="00B64115"/>
    <w:rsid w:val="00B6411D"/>
    <w:rsid w:val="00B6411E"/>
    <w:rsid w:val="00B64176"/>
    <w:rsid w:val="00B641A5"/>
    <w:rsid w:val="00B641BA"/>
    <w:rsid w:val="00B6421D"/>
    <w:rsid w:val="00B6423C"/>
    <w:rsid w:val="00B642B9"/>
    <w:rsid w:val="00B64304"/>
    <w:rsid w:val="00B6430A"/>
    <w:rsid w:val="00B64335"/>
    <w:rsid w:val="00B6435A"/>
    <w:rsid w:val="00B6436A"/>
    <w:rsid w:val="00B6437F"/>
    <w:rsid w:val="00B64391"/>
    <w:rsid w:val="00B64395"/>
    <w:rsid w:val="00B643BD"/>
    <w:rsid w:val="00B643F2"/>
    <w:rsid w:val="00B64415"/>
    <w:rsid w:val="00B64430"/>
    <w:rsid w:val="00B6443B"/>
    <w:rsid w:val="00B64464"/>
    <w:rsid w:val="00B6446C"/>
    <w:rsid w:val="00B6446E"/>
    <w:rsid w:val="00B644AA"/>
    <w:rsid w:val="00B644B5"/>
    <w:rsid w:val="00B644C5"/>
    <w:rsid w:val="00B644DE"/>
    <w:rsid w:val="00B644E0"/>
    <w:rsid w:val="00B64539"/>
    <w:rsid w:val="00B64544"/>
    <w:rsid w:val="00B64547"/>
    <w:rsid w:val="00B6455D"/>
    <w:rsid w:val="00B64594"/>
    <w:rsid w:val="00B645B3"/>
    <w:rsid w:val="00B64619"/>
    <w:rsid w:val="00B64626"/>
    <w:rsid w:val="00B64639"/>
    <w:rsid w:val="00B64689"/>
    <w:rsid w:val="00B646B2"/>
    <w:rsid w:val="00B646B7"/>
    <w:rsid w:val="00B646E3"/>
    <w:rsid w:val="00B64703"/>
    <w:rsid w:val="00B64719"/>
    <w:rsid w:val="00B64728"/>
    <w:rsid w:val="00B647C0"/>
    <w:rsid w:val="00B647C8"/>
    <w:rsid w:val="00B647D9"/>
    <w:rsid w:val="00B64842"/>
    <w:rsid w:val="00B64877"/>
    <w:rsid w:val="00B6489E"/>
    <w:rsid w:val="00B648A4"/>
    <w:rsid w:val="00B648D7"/>
    <w:rsid w:val="00B6494C"/>
    <w:rsid w:val="00B649CB"/>
    <w:rsid w:val="00B649D3"/>
    <w:rsid w:val="00B649F6"/>
    <w:rsid w:val="00B64A25"/>
    <w:rsid w:val="00B64A4D"/>
    <w:rsid w:val="00B64A84"/>
    <w:rsid w:val="00B64A8F"/>
    <w:rsid w:val="00B64B26"/>
    <w:rsid w:val="00B64B2F"/>
    <w:rsid w:val="00B64B37"/>
    <w:rsid w:val="00B64B56"/>
    <w:rsid w:val="00B64B72"/>
    <w:rsid w:val="00B64B83"/>
    <w:rsid w:val="00B64B8C"/>
    <w:rsid w:val="00B64C30"/>
    <w:rsid w:val="00B64C51"/>
    <w:rsid w:val="00B64C8C"/>
    <w:rsid w:val="00B64C99"/>
    <w:rsid w:val="00B64CFE"/>
    <w:rsid w:val="00B64D06"/>
    <w:rsid w:val="00B64D26"/>
    <w:rsid w:val="00B64D5C"/>
    <w:rsid w:val="00B64D7F"/>
    <w:rsid w:val="00B64D84"/>
    <w:rsid w:val="00B64DAB"/>
    <w:rsid w:val="00B64DB6"/>
    <w:rsid w:val="00B64DC8"/>
    <w:rsid w:val="00B64DD4"/>
    <w:rsid w:val="00B64E1A"/>
    <w:rsid w:val="00B64E2D"/>
    <w:rsid w:val="00B64E33"/>
    <w:rsid w:val="00B64E45"/>
    <w:rsid w:val="00B64E6D"/>
    <w:rsid w:val="00B64E78"/>
    <w:rsid w:val="00B64EB1"/>
    <w:rsid w:val="00B64EC1"/>
    <w:rsid w:val="00B64F0E"/>
    <w:rsid w:val="00B64F1E"/>
    <w:rsid w:val="00B64F48"/>
    <w:rsid w:val="00B64F58"/>
    <w:rsid w:val="00B64F79"/>
    <w:rsid w:val="00B64F85"/>
    <w:rsid w:val="00B64FA3"/>
    <w:rsid w:val="00B64FA6"/>
    <w:rsid w:val="00B64FAF"/>
    <w:rsid w:val="00B64FC3"/>
    <w:rsid w:val="00B64FF5"/>
    <w:rsid w:val="00B6500E"/>
    <w:rsid w:val="00B65052"/>
    <w:rsid w:val="00B6507F"/>
    <w:rsid w:val="00B650D6"/>
    <w:rsid w:val="00B65112"/>
    <w:rsid w:val="00B6511F"/>
    <w:rsid w:val="00B65124"/>
    <w:rsid w:val="00B65174"/>
    <w:rsid w:val="00B65199"/>
    <w:rsid w:val="00B651DA"/>
    <w:rsid w:val="00B6521C"/>
    <w:rsid w:val="00B65246"/>
    <w:rsid w:val="00B65247"/>
    <w:rsid w:val="00B652DD"/>
    <w:rsid w:val="00B652E8"/>
    <w:rsid w:val="00B652EA"/>
    <w:rsid w:val="00B652F6"/>
    <w:rsid w:val="00B6535E"/>
    <w:rsid w:val="00B65361"/>
    <w:rsid w:val="00B653B0"/>
    <w:rsid w:val="00B653BE"/>
    <w:rsid w:val="00B6541E"/>
    <w:rsid w:val="00B65438"/>
    <w:rsid w:val="00B65439"/>
    <w:rsid w:val="00B65473"/>
    <w:rsid w:val="00B65496"/>
    <w:rsid w:val="00B654A9"/>
    <w:rsid w:val="00B654AC"/>
    <w:rsid w:val="00B65500"/>
    <w:rsid w:val="00B65576"/>
    <w:rsid w:val="00B655A2"/>
    <w:rsid w:val="00B655D9"/>
    <w:rsid w:val="00B65610"/>
    <w:rsid w:val="00B65642"/>
    <w:rsid w:val="00B65655"/>
    <w:rsid w:val="00B65685"/>
    <w:rsid w:val="00B6569C"/>
    <w:rsid w:val="00B656B3"/>
    <w:rsid w:val="00B656BD"/>
    <w:rsid w:val="00B656C6"/>
    <w:rsid w:val="00B656E4"/>
    <w:rsid w:val="00B6572F"/>
    <w:rsid w:val="00B65758"/>
    <w:rsid w:val="00B657EB"/>
    <w:rsid w:val="00B657F8"/>
    <w:rsid w:val="00B65825"/>
    <w:rsid w:val="00B65837"/>
    <w:rsid w:val="00B65873"/>
    <w:rsid w:val="00B6587A"/>
    <w:rsid w:val="00B658C2"/>
    <w:rsid w:val="00B65902"/>
    <w:rsid w:val="00B65912"/>
    <w:rsid w:val="00B65923"/>
    <w:rsid w:val="00B65968"/>
    <w:rsid w:val="00B65A49"/>
    <w:rsid w:val="00B65A7D"/>
    <w:rsid w:val="00B65AD3"/>
    <w:rsid w:val="00B65B1D"/>
    <w:rsid w:val="00B65B94"/>
    <w:rsid w:val="00B65B97"/>
    <w:rsid w:val="00B65BAB"/>
    <w:rsid w:val="00B65BAD"/>
    <w:rsid w:val="00B65BB7"/>
    <w:rsid w:val="00B65BB9"/>
    <w:rsid w:val="00B65BDA"/>
    <w:rsid w:val="00B65C02"/>
    <w:rsid w:val="00B65C0D"/>
    <w:rsid w:val="00B65C16"/>
    <w:rsid w:val="00B65C1F"/>
    <w:rsid w:val="00B65C2A"/>
    <w:rsid w:val="00B65CB5"/>
    <w:rsid w:val="00B65D20"/>
    <w:rsid w:val="00B65DE0"/>
    <w:rsid w:val="00B65DE8"/>
    <w:rsid w:val="00B65E1D"/>
    <w:rsid w:val="00B65E2E"/>
    <w:rsid w:val="00B65E34"/>
    <w:rsid w:val="00B65EB4"/>
    <w:rsid w:val="00B65EBD"/>
    <w:rsid w:val="00B65EEC"/>
    <w:rsid w:val="00B65EFF"/>
    <w:rsid w:val="00B65F0A"/>
    <w:rsid w:val="00B65F0C"/>
    <w:rsid w:val="00B65F2D"/>
    <w:rsid w:val="00B65F5D"/>
    <w:rsid w:val="00B65F70"/>
    <w:rsid w:val="00B65FBE"/>
    <w:rsid w:val="00B65FC4"/>
    <w:rsid w:val="00B65FDF"/>
    <w:rsid w:val="00B6601E"/>
    <w:rsid w:val="00B66064"/>
    <w:rsid w:val="00B6606A"/>
    <w:rsid w:val="00B660C4"/>
    <w:rsid w:val="00B66106"/>
    <w:rsid w:val="00B66157"/>
    <w:rsid w:val="00B66191"/>
    <w:rsid w:val="00B66195"/>
    <w:rsid w:val="00B66197"/>
    <w:rsid w:val="00B661A9"/>
    <w:rsid w:val="00B66252"/>
    <w:rsid w:val="00B66257"/>
    <w:rsid w:val="00B6625A"/>
    <w:rsid w:val="00B66260"/>
    <w:rsid w:val="00B66302"/>
    <w:rsid w:val="00B66322"/>
    <w:rsid w:val="00B66342"/>
    <w:rsid w:val="00B66356"/>
    <w:rsid w:val="00B66365"/>
    <w:rsid w:val="00B663A7"/>
    <w:rsid w:val="00B663B2"/>
    <w:rsid w:val="00B663C7"/>
    <w:rsid w:val="00B663D9"/>
    <w:rsid w:val="00B663E9"/>
    <w:rsid w:val="00B6641B"/>
    <w:rsid w:val="00B6644F"/>
    <w:rsid w:val="00B66477"/>
    <w:rsid w:val="00B664D6"/>
    <w:rsid w:val="00B664E7"/>
    <w:rsid w:val="00B664F4"/>
    <w:rsid w:val="00B6650A"/>
    <w:rsid w:val="00B66584"/>
    <w:rsid w:val="00B66596"/>
    <w:rsid w:val="00B665C4"/>
    <w:rsid w:val="00B665C8"/>
    <w:rsid w:val="00B665CE"/>
    <w:rsid w:val="00B66612"/>
    <w:rsid w:val="00B66641"/>
    <w:rsid w:val="00B66642"/>
    <w:rsid w:val="00B66674"/>
    <w:rsid w:val="00B666D5"/>
    <w:rsid w:val="00B666E2"/>
    <w:rsid w:val="00B6672E"/>
    <w:rsid w:val="00B66738"/>
    <w:rsid w:val="00B66765"/>
    <w:rsid w:val="00B66776"/>
    <w:rsid w:val="00B66788"/>
    <w:rsid w:val="00B6679C"/>
    <w:rsid w:val="00B667C9"/>
    <w:rsid w:val="00B6681C"/>
    <w:rsid w:val="00B6686D"/>
    <w:rsid w:val="00B6688E"/>
    <w:rsid w:val="00B668BA"/>
    <w:rsid w:val="00B668D0"/>
    <w:rsid w:val="00B66917"/>
    <w:rsid w:val="00B66922"/>
    <w:rsid w:val="00B66970"/>
    <w:rsid w:val="00B66A76"/>
    <w:rsid w:val="00B66A90"/>
    <w:rsid w:val="00B66AB3"/>
    <w:rsid w:val="00B66AF4"/>
    <w:rsid w:val="00B66B2E"/>
    <w:rsid w:val="00B66B3C"/>
    <w:rsid w:val="00B66B4F"/>
    <w:rsid w:val="00B66B63"/>
    <w:rsid w:val="00B66BBF"/>
    <w:rsid w:val="00B66BED"/>
    <w:rsid w:val="00B66C05"/>
    <w:rsid w:val="00B66C15"/>
    <w:rsid w:val="00B66C30"/>
    <w:rsid w:val="00B66C66"/>
    <w:rsid w:val="00B66C6F"/>
    <w:rsid w:val="00B66CA1"/>
    <w:rsid w:val="00B66CF7"/>
    <w:rsid w:val="00B66D59"/>
    <w:rsid w:val="00B66D6C"/>
    <w:rsid w:val="00B66D70"/>
    <w:rsid w:val="00B66D75"/>
    <w:rsid w:val="00B66D7A"/>
    <w:rsid w:val="00B66DB3"/>
    <w:rsid w:val="00B66E03"/>
    <w:rsid w:val="00B66E22"/>
    <w:rsid w:val="00B66E39"/>
    <w:rsid w:val="00B66E57"/>
    <w:rsid w:val="00B66EAC"/>
    <w:rsid w:val="00B66EAD"/>
    <w:rsid w:val="00B66EBD"/>
    <w:rsid w:val="00B66ED4"/>
    <w:rsid w:val="00B66F04"/>
    <w:rsid w:val="00B66F08"/>
    <w:rsid w:val="00B66F26"/>
    <w:rsid w:val="00B66F71"/>
    <w:rsid w:val="00B66F9F"/>
    <w:rsid w:val="00B66FE0"/>
    <w:rsid w:val="00B66FE4"/>
    <w:rsid w:val="00B67007"/>
    <w:rsid w:val="00B67040"/>
    <w:rsid w:val="00B67050"/>
    <w:rsid w:val="00B67077"/>
    <w:rsid w:val="00B670A9"/>
    <w:rsid w:val="00B670F3"/>
    <w:rsid w:val="00B67132"/>
    <w:rsid w:val="00B67149"/>
    <w:rsid w:val="00B67190"/>
    <w:rsid w:val="00B67210"/>
    <w:rsid w:val="00B67252"/>
    <w:rsid w:val="00B6727F"/>
    <w:rsid w:val="00B6728F"/>
    <w:rsid w:val="00B67290"/>
    <w:rsid w:val="00B672CA"/>
    <w:rsid w:val="00B67301"/>
    <w:rsid w:val="00B67315"/>
    <w:rsid w:val="00B67333"/>
    <w:rsid w:val="00B67354"/>
    <w:rsid w:val="00B6735A"/>
    <w:rsid w:val="00B6735D"/>
    <w:rsid w:val="00B67389"/>
    <w:rsid w:val="00B673B6"/>
    <w:rsid w:val="00B673E8"/>
    <w:rsid w:val="00B67414"/>
    <w:rsid w:val="00B6745C"/>
    <w:rsid w:val="00B6746E"/>
    <w:rsid w:val="00B674C4"/>
    <w:rsid w:val="00B674F3"/>
    <w:rsid w:val="00B674F5"/>
    <w:rsid w:val="00B6753E"/>
    <w:rsid w:val="00B67580"/>
    <w:rsid w:val="00B675BF"/>
    <w:rsid w:val="00B675C3"/>
    <w:rsid w:val="00B675CD"/>
    <w:rsid w:val="00B675D5"/>
    <w:rsid w:val="00B675E7"/>
    <w:rsid w:val="00B67639"/>
    <w:rsid w:val="00B6763B"/>
    <w:rsid w:val="00B67667"/>
    <w:rsid w:val="00B67685"/>
    <w:rsid w:val="00B67698"/>
    <w:rsid w:val="00B676CE"/>
    <w:rsid w:val="00B676E6"/>
    <w:rsid w:val="00B67705"/>
    <w:rsid w:val="00B67712"/>
    <w:rsid w:val="00B67740"/>
    <w:rsid w:val="00B67755"/>
    <w:rsid w:val="00B677A2"/>
    <w:rsid w:val="00B677CC"/>
    <w:rsid w:val="00B677ED"/>
    <w:rsid w:val="00B677EF"/>
    <w:rsid w:val="00B67842"/>
    <w:rsid w:val="00B6784F"/>
    <w:rsid w:val="00B6788D"/>
    <w:rsid w:val="00B678A6"/>
    <w:rsid w:val="00B678C1"/>
    <w:rsid w:val="00B678CE"/>
    <w:rsid w:val="00B678E0"/>
    <w:rsid w:val="00B67914"/>
    <w:rsid w:val="00B67929"/>
    <w:rsid w:val="00B67931"/>
    <w:rsid w:val="00B67937"/>
    <w:rsid w:val="00B6793D"/>
    <w:rsid w:val="00B67989"/>
    <w:rsid w:val="00B679B7"/>
    <w:rsid w:val="00B67A43"/>
    <w:rsid w:val="00B67A6E"/>
    <w:rsid w:val="00B67A9B"/>
    <w:rsid w:val="00B67AA6"/>
    <w:rsid w:val="00B67AFC"/>
    <w:rsid w:val="00B67B1B"/>
    <w:rsid w:val="00B67B51"/>
    <w:rsid w:val="00B67B54"/>
    <w:rsid w:val="00B67BCE"/>
    <w:rsid w:val="00B67BF0"/>
    <w:rsid w:val="00B67C7A"/>
    <w:rsid w:val="00B67C85"/>
    <w:rsid w:val="00B67CA0"/>
    <w:rsid w:val="00B67CA8"/>
    <w:rsid w:val="00B67CBC"/>
    <w:rsid w:val="00B67CC0"/>
    <w:rsid w:val="00B67CC2"/>
    <w:rsid w:val="00B67D21"/>
    <w:rsid w:val="00B67D2F"/>
    <w:rsid w:val="00B67D78"/>
    <w:rsid w:val="00B67DFA"/>
    <w:rsid w:val="00B67E20"/>
    <w:rsid w:val="00B67E3C"/>
    <w:rsid w:val="00B67E72"/>
    <w:rsid w:val="00B67E80"/>
    <w:rsid w:val="00B67E90"/>
    <w:rsid w:val="00B67EAE"/>
    <w:rsid w:val="00B67ED9"/>
    <w:rsid w:val="00B67F08"/>
    <w:rsid w:val="00B67F43"/>
    <w:rsid w:val="00B67F8B"/>
    <w:rsid w:val="00B67FB1"/>
    <w:rsid w:val="00B67FC6"/>
    <w:rsid w:val="00B67FCA"/>
    <w:rsid w:val="00B67FF6"/>
    <w:rsid w:val="00B7002B"/>
    <w:rsid w:val="00B70032"/>
    <w:rsid w:val="00B70045"/>
    <w:rsid w:val="00B70050"/>
    <w:rsid w:val="00B7007E"/>
    <w:rsid w:val="00B700A4"/>
    <w:rsid w:val="00B7013E"/>
    <w:rsid w:val="00B70164"/>
    <w:rsid w:val="00B70183"/>
    <w:rsid w:val="00B7019B"/>
    <w:rsid w:val="00B701CB"/>
    <w:rsid w:val="00B701E5"/>
    <w:rsid w:val="00B70217"/>
    <w:rsid w:val="00B7022C"/>
    <w:rsid w:val="00B70243"/>
    <w:rsid w:val="00B7026B"/>
    <w:rsid w:val="00B7027C"/>
    <w:rsid w:val="00B702A3"/>
    <w:rsid w:val="00B702C1"/>
    <w:rsid w:val="00B702C4"/>
    <w:rsid w:val="00B702EC"/>
    <w:rsid w:val="00B702FD"/>
    <w:rsid w:val="00B70300"/>
    <w:rsid w:val="00B70353"/>
    <w:rsid w:val="00B70379"/>
    <w:rsid w:val="00B703A2"/>
    <w:rsid w:val="00B703BE"/>
    <w:rsid w:val="00B703F4"/>
    <w:rsid w:val="00B70415"/>
    <w:rsid w:val="00B7041C"/>
    <w:rsid w:val="00B7043D"/>
    <w:rsid w:val="00B70450"/>
    <w:rsid w:val="00B70491"/>
    <w:rsid w:val="00B70520"/>
    <w:rsid w:val="00B7052C"/>
    <w:rsid w:val="00B70537"/>
    <w:rsid w:val="00B7056F"/>
    <w:rsid w:val="00B7057A"/>
    <w:rsid w:val="00B70585"/>
    <w:rsid w:val="00B705BD"/>
    <w:rsid w:val="00B705CC"/>
    <w:rsid w:val="00B7060A"/>
    <w:rsid w:val="00B70619"/>
    <w:rsid w:val="00B70623"/>
    <w:rsid w:val="00B7062E"/>
    <w:rsid w:val="00B706A3"/>
    <w:rsid w:val="00B706AA"/>
    <w:rsid w:val="00B70716"/>
    <w:rsid w:val="00B70723"/>
    <w:rsid w:val="00B70726"/>
    <w:rsid w:val="00B70765"/>
    <w:rsid w:val="00B7078E"/>
    <w:rsid w:val="00B707ED"/>
    <w:rsid w:val="00B70818"/>
    <w:rsid w:val="00B70862"/>
    <w:rsid w:val="00B70875"/>
    <w:rsid w:val="00B70889"/>
    <w:rsid w:val="00B708D2"/>
    <w:rsid w:val="00B708EB"/>
    <w:rsid w:val="00B70909"/>
    <w:rsid w:val="00B70966"/>
    <w:rsid w:val="00B709ED"/>
    <w:rsid w:val="00B709F6"/>
    <w:rsid w:val="00B70A3F"/>
    <w:rsid w:val="00B70A55"/>
    <w:rsid w:val="00B70A8A"/>
    <w:rsid w:val="00B70AB8"/>
    <w:rsid w:val="00B70ADC"/>
    <w:rsid w:val="00B70B2C"/>
    <w:rsid w:val="00B70B2E"/>
    <w:rsid w:val="00B70B49"/>
    <w:rsid w:val="00B70B90"/>
    <w:rsid w:val="00B70BA0"/>
    <w:rsid w:val="00B70C1A"/>
    <w:rsid w:val="00B70C24"/>
    <w:rsid w:val="00B70C32"/>
    <w:rsid w:val="00B70C58"/>
    <w:rsid w:val="00B70D05"/>
    <w:rsid w:val="00B70D17"/>
    <w:rsid w:val="00B70D2C"/>
    <w:rsid w:val="00B70D32"/>
    <w:rsid w:val="00B70D34"/>
    <w:rsid w:val="00B70D3F"/>
    <w:rsid w:val="00B70D51"/>
    <w:rsid w:val="00B70DB8"/>
    <w:rsid w:val="00B70DFA"/>
    <w:rsid w:val="00B70E21"/>
    <w:rsid w:val="00B70E2E"/>
    <w:rsid w:val="00B70E31"/>
    <w:rsid w:val="00B70E3A"/>
    <w:rsid w:val="00B70EA1"/>
    <w:rsid w:val="00B70EC9"/>
    <w:rsid w:val="00B70EDA"/>
    <w:rsid w:val="00B70EE0"/>
    <w:rsid w:val="00B70F63"/>
    <w:rsid w:val="00B70F6E"/>
    <w:rsid w:val="00B70F78"/>
    <w:rsid w:val="00B70F9B"/>
    <w:rsid w:val="00B70FAC"/>
    <w:rsid w:val="00B70FC6"/>
    <w:rsid w:val="00B70FD3"/>
    <w:rsid w:val="00B70FD6"/>
    <w:rsid w:val="00B71008"/>
    <w:rsid w:val="00B7101F"/>
    <w:rsid w:val="00B71035"/>
    <w:rsid w:val="00B7104B"/>
    <w:rsid w:val="00B71053"/>
    <w:rsid w:val="00B71059"/>
    <w:rsid w:val="00B7108A"/>
    <w:rsid w:val="00B710C1"/>
    <w:rsid w:val="00B710DD"/>
    <w:rsid w:val="00B710F1"/>
    <w:rsid w:val="00B71126"/>
    <w:rsid w:val="00B71142"/>
    <w:rsid w:val="00B71180"/>
    <w:rsid w:val="00B711B4"/>
    <w:rsid w:val="00B711BF"/>
    <w:rsid w:val="00B711C0"/>
    <w:rsid w:val="00B711CA"/>
    <w:rsid w:val="00B71228"/>
    <w:rsid w:val="00B71398"/>
    <w:rsid w:val="00B713C5"/>
    <w:rsid w:val="00B713DC"/>
    <w:rsid w:val="00B71402"/>
    <w:rsid w:val="00B71425"/>
    <w:rsid w:val="00B71476"/>
    <w:rsid w:val="00B71497"/>
    <w:rsid w:val="00B71498"/>
    <w:rsid w:val="00B714B8"/>
    <w:rsid w:val="00B714B9"/>
    <w:rsid w:val="00B714C2"/>
    <w:rsid w:val="00B71542"/>
    <w:rsid w:val="00B71548"/>
    <w:rsid w:val="00B71559"/>
    <w:rsid w:val="00B7158E"/>
    <w:rsid w:val="00B715CE"/>
    <w:rsid w:val="00B715DD"/>
    <w:rsid w:val="00B7160B"/>
    <w:rsid w:val="00B7161A"/>
    <w:rsid w:val="00B71623"/>
    <w:rsid w:val="00B7165A"/>
    <w:rsid w:val="00B71663"/>
    <w:rsid w:val="00B7166E"/>
    <w:rsid w:val="00B71678"/>
    <w:rsid w:val="00B716B8"/>
    <w:rsid w:val="00B716BB"/>
    <w:rsid w:val="00B716CD"/>
    <w:rsid w:val="00B716D4"/>
    <w:rsid w:val="00B716F1"/>
    <w:rsid w:val="00B716F9"/>
    <w:rsid w:val="00B71706"/>
    <w:rsid w:val="00B71727"/>
    <w:rsid w:val="00B7172D"/>
    <w:rsid w:val="00B71736"/>
    <w:rsid w:val="00B71737"/>
    <w:rsid w:val="00B7178A"/>
    <w:rsid w:val="00B7180F"/>
    <w:rsid w:val="00B7183C"/>
    <w:rsid w:val="00B7189F"/>
    <w:rsid w:val="00B718AC"/>
    <w:rsid w:val="00B718CA"/>
    <w:rsid w:val="00B718FA"/>
    <w:rsid w:val="00B719FC"/>
    <w:rsid w:val="00B719FF"/>
    <w:rsid w:val="00B71A00"/>
    <w:rsid w:val="00B71A03"/>
    <w:rsid w:val="00B71A27"/>
    <w:rsid w:val="00B71A66"/>
    <w:rsid w:val="00B71ABD"/>
    <w:rsid w:val="00B71AC5"/>
    <w:rsid w:val="00B71AE2"/>
    <w:rsid w:val="00B71B3D"/>
    <w:rsid w:val="00B71B4E"/>
    <w:rsid w:val="00B71B94"/>
    <w:rsid w:val="00B71BB3"/>
    <w:rsid w:val="00B71C21"/>
    <w:rsid w:val="00B71C6A"/>
    <w:rsid w:val="00B71C75"/>
    <w:rsid w:val="00B71C83"/>
    <w:rsid w:val="00B71CA2"/>
    <w:rsid w:val="00B71CC2"/>
    <w:rsid w:val="00B71CD8"/>
    <w:rsid w:val="00B71CDF"/>
    <w:rsid w:val="00B71D3D"/>
    <w:rsid w:val="00B71D42"/>
    <w:rsid w:val="00B71D50"/>
    <w:rsid w:val="00B71D59"/>
    <w:rsid w:val="00B71D85"/>
    <w:rsid w:val="00B71DD5"/>
    <w:rsid w:val="00B71DEE"/>
    <w:rsid w:val="00B71E0C"/>
    <w:rsid w:val="00B71E10"/>
    <w:rsid w:val="00B71E44"/>
    <w:rsid w:val="00B71EA7"/>
    <w:rsid w:val="00B71EB8"/>
    <w:rsid w:val="00B71EC1"/>
    <w:rsid w:val="00B71ECD"/>
    <w:rsid w:val="00B71F21"/>
    <w:rsid w:val="00B71F57"/>
    <w:rsid w:val="00B71FAB"/>
    <w:rsid w:val="00B7204F"/>
    <w:rsid w:val="00B720A9"/>
    <w:rsid w:val="00B720FF"/>
    <w:rsid w:val="00B72126"/>
    <w:rsid w:val="00B7212F"/>
    <w:rsid w:val="00B7214F"/>
    <w:rsid w:val="00B72153"/>
    <w:rsid w:val="00B7216B"/>
    <w:rsid w:val="00B72177"/>
    <w:rsid w:val="00B7220F"/>
    <w:rsid w:val="00B7226C"/>
    <w:rsid w:val="00B7226F"/>
    <w:rsid w:val="00B72291"/>
    <w:rsid w:val="00B72298"/>
    <w:rsid w:val="00B722E6"/>
    <w:rsid w:val="00B722F9"/>
    <w:rsid w:val="00B72325"/>
    <w:rsid w:val="00B72366"/>
    <w:rsid w:val="00B72399"/>
    <w:rsid w:val="00B723A5"/>
    <w:rsid w:val="00B723D0"/>
    <w:rsid w:val="00B723E0"/>
    <w:rsid w:val="00B72425"/>
    <w:rsid w:val="00B72458"/>
    <w:rsid w:val="00B7245B"/>
    <w:rsid w:val="00B72468"/>
    <w:rsid w:val="00B7248B"/>
    <w:rsid w:val="00B72498"/>
    <w:rsid w:val="00B724A2"/>
    <w:rsid w:val="00B724CF"/>
    <w:rsid w:val="00B724F8"/>
    <w:rsid w:val="00B7250D"/>
    <w:rsid w:val="00B7250E"/>
    <w:rsid w:val="00B72530"/>
    <w:rsid w:val="00B725A6"/>
    <w:rsid w:val="00B725D7"/>
    <w:rsid w:val="00B7261D"/>
    <w:rsid w:val="00B7265C"/>
    <w:rsid w:val="00B726A8"/>
    <w:rsid w:val="00B726C7"/>
    <w:rsid w:val="00B726DB"/>
    <w:rsid w:val="00B72716"/>
    <w:rsid w:val="00B72740"/>
    <w:rsid w:val="00B7275C"/>
    <w:rsid w:val="00B7275F"/>
    <w:rsid w:val="00B727C5"/>
    <w:rsid w:val="00B727CB"/>
    <w:rsid w:val="00B727D6"/>
    <w:rsid w:val="00B7282E"/>
    <w:rsid w:val="00B7283E"/>
    <w:rsid w:val="00B7290D"/>
    <w:rsid w:val="00B72921"/>
    <w:rsid w:val="00B7292C"/>
    <w:rsid w:val="00B7294D"/>
    <w:rsid w:val="00B7298A"/>
    <w:rsid w:val="00B729E7"/>
    <w:rsid w:val="00B729F2"/>
    <w:rsid w:val="00B72A40"/>
    <w:rsid w:val="00B72AB9"/>
    <w:rsid w:val="00B72ABB"/>
    <w:rsid w:val="00B72AE6"/>
    <w:rsid w:val="00B72B50"/>
    <w:rsid w:val="00B72B91"/>
    <w:rsid w:val="00B72B92"/>
    <w:rsid w:val="00B72BBC"/>
    <w:rsid w:val="00B72BE5"/>
    <w:rsid w:val="00B72C2D"/>
    <w:rsid w:val="00B72C46"/>
    <w:rsid w:val="00B72CAD"/>
    <w:rsid w:val="00B72CD9"/>
    <w:rsid w:val="00B72D05"/>
    <w:rsid w:val="00B72D59"/>
    <w:rsid w:val="00B72DD1"/>
    <w:rsid w:val="00B72DE2"/>
    <w:rsid w:val="00B72DE9"/>
    <w:rsid w:val="00B72E0F"/>
    <w:rsid w:val="00B72E2C"/>
    <w:rsid w:val="00B72E2D"/>
    <w:rsid w:val="00B72E3E"/>
    <w:rsid w:val="00B72E60"/>
    <w:rsid w:val="00B72E7F"/>
    <w:rsid w:val="00B72EB0"/>
    <w:rsid w:val="00B72EB3"/>
    <w:rsid w:val="00B72EC3"/>
    <w:rsid w:val="00B72F0E"/>
    <w:rsid w:val="00B72F4D"/>
    <w:rsid w:val="00B72F86"/>
    <w:rsid w:val="00B72FE7"/>
    <w:rsid w:val="00B72FFB"/>
    <w:rsid w:val="00B7305D"/>
    <w:rsid w:val="00B730D1"/>
    <w:rsid w:val="00B73100"/>
    <w:rsid w:val="00B7311A"/>
    <w:rsid w:val="00B7311B"/>
    <w:rsid w:val="00B73180"/>
    <w:rsid w:val="00B7318F"/>
    <w:rsid w:val="00B73198"/>
    <w:rsid w:val="00B731AB"/>
    <w:rsid w:val="00B731B4"/>
    <w:rsid w:val="00B731BA"/>
    <w:rsid w:val="00B73244"/>
    <w:rsid w:val="00B7325F"/>
    <w:rsid w:val="00B73291"/>
    <w:rsid w:val="00B732A1"/>
    <w:rsid w:val="00B732FA"/>
    <w:rsid w:val="00B7334E"/>
    <w:rsid w:val="00B7337C"/>
    <w:rsid w:val="00B7338E"/>
    <w:rsid w:val="00B733FD"/>
    <w:rsid w:val="00B73444"/>
    <w:rsid w:val="00B73484"/>
    <w:rsid w:val="00B7348D"/>
    <w:rsid w:val="00B7349A"/>
    <w:rsid w:val="00B734A7"/>
    <w:rsid w:val="00B734AE"/>
    <w:rsid w:val="00B73513"/>
    <w:rsid w:val="00B735B5"/>
    <w:rsid w:val="00B735D1"/>
    <w:rsid w:val="00B735EB"/>
    <w:rsid w:val="00B73608"/>
    <w:rsid w:val="00B7362E"/>
    <w:rsid w:val="00B73638"/>
    <w:rsid w:val="00B7363B"/>
    <w:rsid w:val="00B7364B"/>
    <w:rsid w:val="00B7364D"/>
    <w:rsid w:val="00B736FD"/>
    <w:rsid w:val="00B73705"/>
    <w:rsid w:val="00B73732"/>
    <w:rsid w:val="00B73764"/>
    <w:rsid w:val="00B73776"/>
    <w:rsid w:val="00B737EB"/>
    <w:rsid w:val="00B737FF"/>
    <w:rsid w:val="00B7380E"/>
    <w:rsid w:val="00B7381C"/>
    <w:rsid w:val="00B73846"/>
    <w:rsid w:val="00B73864"/>
    <w:rsid w:val="00B73894"/>
    <w:rsid w:val="00B73896"/>
    <w:rsid w:val="00B7389A"/>
    <w:rsid w:val="00B738D8"/>
    <w:rsid w:val="00B738FD"/>
    <w:rsid w:val="00B7392A"/>
    <w:rsid w:val="00B73936"/>
    <w:rsid w:val="00B73959"/>
    <w:rsid w:val="00B7395A"/>
    <w:rsid w:val="00B739B7"/>
    <w:rsid w:val="00B739BB"/>
    <w:rsid w:val="00B739BE"/>
    <w:rsid w:val="00B739D0"/>
    <w:rsid w:val="00B739DE"/>
    <w:rsid w:val="00B739F1"/>
    <w:rsid w:val="00B73A02"/>
    <w:rsid w:val="00B73A3A"/>
    <w:rsid w:val="00B73A3B"/>
    <w:rsid w:val="00B73AA3"/>
    <w:rsid w:val="00B73ADB"/>
    <w:rsid w:val="00B73ADF"/>
    <w:rsid w:val="00B73AE5"/>
    <w:rsid w:val="00B73AFB"/>
    <w:rsid w:val="00B73B22"/>
    <w:rsid w:val="00B73B45"/>
    <w:rsid w:val="00B73B4A"/>
    <w:rsid w:val="00B73B65"/>
    <w:rsid w:val="00B73B67"/>
    <w:rsid w:val="00B73B7F"/>
    <w:rsid w:val="00B73B89"/>
    <w:rsid w:val="00B73BCA"/>
    <w:rsid w:val="00B73BD9"/>
    <w:rsid w:val="00B73BE7"/>
    <w:rsid w:val="00B73C11"/>
    <w:rsid w:val="00B73C28"/>
    <w:rsid w:val="00B73C36"/>
    <w:rsid w:val="00B73C58"/>
    <w:rsid w:val="00B73C99"/>
    <w:rsid w:val="00B73CA2"/>
    <w:rsid w:val="00B73CF8"/>
    <w:rsid w:val="00B73D0E"/>
    <w:rsid w:val="00B73D30"/>
    <w:rsid w:val="00B73D48"/>
    <w:rsid w:val="00B73D75"/>
    <w:rsid w:val="00B73E01"/>
    <w:rsid w:val="00B73E2F"/>
    <w:rsid w:val="00B73E30"/>
    <w:rsid w:val="00B73E65"/>
    <w:rsid w:val="00B73F01"/>
    <w:rsid w:val="00B73F0B"/>
    <w:rsid w:val="00B73F26"/>
    <w:rsid w:val="00B73F82"/>
    <w:rsid w:val="00B73F8B"/>
    <w:rsid w:val="00B73FB3"/>
    <w:rsid w:val="00B73FC9"/>
    <w:rsid w:val="00B73FFD"/>
    <w:rsid w:val="00B74009"/>
    <w:rsid w:val="00B7402C"/>
    <w:rsid w:val="00B74032"/>
    <w:rsid w:val="00B74045"/>
    <w:rsid w:val="00B7409D"/>
    <w:rsid w:val="00B740A6"/>
    <w:rsid w:val="00B740C4"/>
    <w:rsid w:val="00B740EA"/>
    <w:rsid w:val="00B7413C"/>
    <w:rsid w:val="00B74190"/>
    <w:rsid w:val="00B74191"/>
    <w:rsid w:val="00B741B9"/>
    <w:rsid w:val="00B74242"/>
    <w:rsid w:val="00B7424D"/>
    <w:rsid w:val="00B7425F"/>
    <w:rsid w:val="00B74268"/>
    <w:rsid w:val="00B74292"/>
    <w:rsid w:val="00B742A5"/>
    <w:rsid w:val="00B74300"/>
    <w:rsid w:val="00B7430A"/>
    <w:rsid w:val="00B74322"/>
    <w:rsid w:val="00B74328"/>
    <w:rsid w:val="00B74334"/>
    <w:rsid w:val="00B74360"/>
    <w:rsid w:val="00B7436A"/>
    <w:rsid w:val="00B743E5"/>
    <w:rsid w:val="00B74443"/>
    <w:rsid w:val="00B7444B"/>
    <w:rsid w:val="00B744A5"/>
    <w:rsid w:val="00B744B1"/>
    <w:rsid w:val="00B744D2"/>
    <w:rsid w:val="00B7451D"/>
    <w:rsid w:val="00B7452F"/>
    <w:rsid w:val="00B74589"/>
    <w:rsid w:val="00B74593"/>
    <w:rsid w:val="00B74597"/>
    <w:rsid w:val="00B745A4"/>
    <w:rsid w:val="00B745F0"/>
    <w:rsid w:val="00B74608"/>
    <w:rsid w:val="00B7460D"/>
    <w:rsid w:val="00B7462C"/>
    <w:rsid w:val="00B74630"/>
    <w:rsid w:val="00B74662"/>
    <w:rsid w:val="00B7466B"/>
    <w:rsid w:val="00B7469D"/>
    <w:rsid w:val="00B746D1"/>
    <w:rsid w:val="00B746F0"/>
    <w:rsid w:val="00B7473C"/>
    <w:rsid w:val="00B7474F"/>
    <w:rsid w:val="00B74766"/>
    <w:rsid w:val="00B7478B"/>
    <w:rsid w:val="00B74799"/>
    <w:rsid w:val="00B7483A"/>
    <w:rsid w:val="00B74858"/>
    <w:rsid w:val="00B7487A"/>
    <w:rsid w:val="00B74887"/>
    <w:rsid w:val="00B74893"/>
    <w:rsid w:val="00B74899"/>
    <w:rsid w:val="00B748B5"/>
    <w:rsid w:val="00B748DA"/>
    <w:rsid w:val="00B748F6"/>
    <w:rsid w:val="00B748F9"/>
    <w:rsid w:val="00B748FA"/>
    <w:rsid w:val="00B74924"/>
    <w:rsid w:val="00B7494E"/>
    <w:rsid w:val="00B74964"/>
    <w:rsid w:val="00B74982"/>
    <w:rsid w:val="00B7498B"/>
    <w:rsid w:val="00B7499F"/>
    <w:rsid w:val="00B749DC"/>
    <w:rsid w:val="00B74A55"/>
    <w:rsid w:val="00B74A5D"/>
    <w:rsid w:val="00B74A8F"/>
    <w:rsid w:val="00B74A93"/>
    <w:rsid w:val="00B74AA0"/>
    <w:rsid w:val="00B74AB3"/>
    <w:rsid w:val="00B74AC9"/>
    <w:rsid w:val="00B74AFF"/>
    <w:rsid w:val="00B74B19"/>
    <w:rsid w:val="00B74B6A"/>
    <w:rsid w:val="00B74B9E"/>
    <w:rsid w:val="00B74BB7"/>
    <w:rsid w:val="00B74BCF"/>
    <w:rsid w:val="00B74BD4"/>
    <w:rsid w:val="00B74C01"/>
    <w:rsid w:val="00B74C13"/>
    <w:rsid w:val="00B74C82"/>
    <w:rsid w:val="00B74C86"/>
    <w:rsid w:val="00B74C96"/>
    <w:rsid w:val="00B74C9E"/>
    <w:rsid w:val="00B74D2C"/>
    <w:rsid w:val="00B74D6B"/>
    <w:rsid w:val="00B74D8E"/>
    <w:rsid w:val="00B74DB9"/>
    <w:rsid w:val="00B74E10"/>
    <w:rsid w:val="00B74E20"/>
    <w:rsid w:val="00B74E25"/>
    <w:rsid w:val="00B74E2C"/>
    <w:rsid w:val="00B74E62"/>
    <w:rsid w:val="00B74ED5"/>
    <w:rsid w:val="00B74EE1"/>
    <w:rsid w:val="00B74EE3"/>
    <w:rsid w:val="00B74EF3"/>
    <w:rsid w:val="00B74F3B"/>
    <w:rsid w:val="00B74F50"/>
    <w:rsid w:val="00B74F65"/>
    <w:rsid w:val="00B74F83"/>
    <w:rsid w:val="00B74F87"/>
    <w:rsid w:val="00B74F91"/>
    <w:rsid w:val="00B74FDE"/>
    <w:rsid w:val="00B74FFF"/>
    <w:rsid w:val="00B7500A"/>
    <w:rsid w:val="00B75026"/>
    <w:rsid w:val="00B7502B"/>
    <w:rsid w:val="00B75064"/>
    <w:rsid w:val="00B75076"/>
    <w:rsid w:val="00B750C5"/>
    <w:rsid w:val="00B750E9"/>
    <w:rsid w:val="00B750ED"/>
    <w:rsid w:val="00B75123"/>
    <w:rsid w:val="00B7513D"/>
    <w:rsid w:val="00B7515D"/>
    <w:rsid w:val="00B75162"/>
    <w:rsid w:val="00B7519F"/>
    <w:rsid w:val="00B751A1"/>
    <w:rsid w:val="00B751C9"/>
    <w:rsid w:val="00B751F5"/>
    <w:rsid w:val="00B75267"/>
    <w:rsid w:val="00B7527A"/>
    <w:rsid w:val="00B7527D"/>
    <w:rsid w:val="00B75285"/>
    <w:rsid w:val="00B752FA"/>
    <w:rsid w:val="00B75352"/>
    <w:rsid w:val="00B75356"/>
    <w:rsid w:val="00B75382"/>
    <w:rsid w:val="00B753CF"/>
    <w:rsid w:val="00B7541D"/>
    <w:rsid w:val="00B7541E"/>
    <w:rsid w:val="00B7542D"/>
    <w:rsid w:val="00B75447"/>
    <w:rsid w:val="00B7544F"/>
    <w:rsid w:val="00B75465"/>
    <w:rsid w:val="00B754CB"/>
    <w:rsid w:val="00B754CF"/>
    <w:rsid w:val="00B754D5"/>
    <w:rsid w:val="00B7551E"/>
    <w:rsid w:val="00B7553F"/>
    <w:rsid w:val="00B7554F"/>
    <w:rsid w:val="00B75570"/>
    <w:rsid w:val="00B755B5"/>
    <w:rsid w:val="00B755E9"/>
    <w:rsid w:val="00B755F5"/>
    <w:rsid w:val="00B75623"/>
    <w:rsid w:val="00B75655"/>
    <w:rsid w:val="00B7568A"/>
    <w:rsid w:val="00B756A8"/>
    <w:rsid w:val="00B756BA"/>
    <w:rsid w:val="00B75714"/>
    <w:rsid w:val="00B75758"/>
    <w:rsid w:val="00B75767"/>
    <w:rsid w:val="00B7576F"/>
    <w:rsid w:val="00B7577E"/>
    <w:rsid w:val="00B75795"/>
    <w:rsid w:val="00B757B2"/>
    <w:rsid w:val="00B757DE"/>
    <w:rsid w:val="00B75812"/>
    <w:rsid w:val="00B75816"/>
    <w:rsid w:val="00B75817"/>
    <w:rsid w:val="00B75821"/>
    <w:rsid w:val="00B75826"/>
    <w:rsid w:val="00B7582E"/>
    <w:rsid w:val="00B75839"/>
    <w:rsid w:val="00B75899"/>
    <w:rsid w:val="00B758AA"/>
    <w:rsid w:val="00B758D6"/>
    <w:rsid w:val="00B75908"/>
    <w:rsid w:val="00B75919"/>
    <w:rsid w:val="00B75924"/>
    <w:rsid w:val="00B75929"/>
    <w:rsid w:val="00B75934"/>
    <w:rsid w:val="00B7593D"/>
    <w:rsid w:val="00B7595A"/>
    <w:rsid w:val="00B7595C"/>
    <w:rsid w:val="00B75978"/>
    <w:rsid w:val="00B759AC"/>
    <w:rsid w:val="00B759B9"/>
    <w:rsid w:val="00B759BD"/>
    <w:rsid w:val="00B759D9"/>
    <w:rsid w:val="00B75A30"/>
    <w:rsid w:val="00B75A51"/>
    <w:rsid w:val="00B75A7F"/>
    <w:rsid w:val="00B75A89"/>
    <w:rsid w:val="00B75AA5"/>
    <w:rsid w:val="00B75AC3"/>
    <w:rsid w:val="00B75AD9"/>
    <w:rsid w:val="00B75AED"/>
    <w:rsid w:val="00B75B0F"/>
    <w:rsid w:val="00B75B27"/>
    <w:rsid w:val="00B75BA0"/>
    <w:rsid w:val="00B75C27"/>
    <w:rsid w:val="00B75C47"/>
    <w:rsid w:val="00B75C65"/>
    <w:rsid w:val="00B75C70"/>
    <w:rsid w:val="00B75C7C"/>
    <w:rsid w:val="00B75CC4"/>
    <w:rsid w:val="00B75CE3"/>
    <w:rsid w:val="00B75D05"/>
    <w:rsid w:val="00B75D0F"/>
    <w:rsid w:val="00B75D39"/>
    <w:rsid w:val="00B75D55"/>
    <w:rsid w:val="00B75D67"/>
    <w:rsid w:val="00B75DB4"/>
    <w:rsid w:val="00B75DCC"/>
    <w:rsid w:val="00B75E0C"/>
    <w:rsid w:val="00B75E28"/>
    <w:rsid w:val="00B75E2A"/>
    <w:rsid w:val="00B75E5D"/>
    <w:rsid w:val="00B75E69"/>
    <w:rsid w:val="00B75E6D"/>
    <w:rsid w:val="00B75E88"/>
    <w:rsid w:val="00B75EA8"/>
    <w:rsid w:val="00B75EEB"/>
    <w:rsid w:val="00B75F37"/>
    <w:rsid w:val="00B75F8E"/>
    <w:rsid w:val="00B75FA9"/>
    <w:rsid w:val="00B75FD2"/>
    <w:rsid w:val="00B75FFA"/>
    <w:rsid w:val="00B75FFB"/>
    <w:rsid w:val="00B76073"/>
    <w:rsid w:val="00B76075"/>
    <w:rsid w:val="00B7609F"/>
    <w:rsid w:val="00B760C0"/>
    <w:rsid w:val="00B7613F"/>
    <w:rsid w:val="00B76162"/>
    <w:rsid w:val="00B761A7"/>
    <w:rsid w:val="00B761E3"/>
    <w:rsid w:val="00B76222"/>
    <w:rsid w:val="00B7623E"/>
    <w:rsid w:val="00B7628C"/>
    <w:rsid w:val="00B762A2"/>
    <w:rsid w:val="00B762DC"/>
    <w:rsid w:val="00B7630F"/>
    <w:rsid w:val="00B76313"/>
    <w:rsid w:val="00B7635C"/>
    <w:rsid w:val="00B76384"/>
    <w:rsid w:val="00B76387"/>
    <w:rsid w:val="00B7638A"/>
    <w:rsid w:val="00B76393"/>
    <w:rsid w:val="00B763A8"/>
    <w:rsid w:val="00B763CB"/>
    <w:rsid w:val="00B763FE"/>
    <w:rsid w:val="00B76405"/>
    <w:rsid w:val="00B7641D"/>
    <w:rsid w:val="00B76432"/>
    <w:rsid w:val="00B76474"/>
    <w:rsid w:val="00B764A2"/>
    <w:rsid w:val="00B764BF"/>
    <w:rsid w:val="00B76508"/>
    <w:rsid w:val="00B76541"/>
    <w:rsid w:val="00B76585"/>
    <w:rsid w:val="00B76597"/>
    <w:rsid w:val="00B765AF"/>
    <w:rsid w:val="00B76605"/>
    <w:rsid w:val="00B7665C"/>
    <w:rsid w:val="00B76670"/>
    <w:rsid w:val="00B76678"/>
    <w:rsid w:val="00B766F5"/>
    <w:rsid w:val="00B7670E"/>
    <w:rsid w:val="00B76721"/>
    <w:rsid w:val="00B76731"/>
    <w:rsid w:val="00B76733"/>
    <w:rsid w:val="00B7675B"/>
    <w:rsid w:val="00B7677D"/>
    <w:rsid w:val="00B767A8"/>
    <w:rsid w:val="00B767D3"/>
    <w:rsid w:val="00B767E8"/>
    <w:rsid w:val="00B767FA"/>
    <w:rsid w:val="00B7681B"/>
    <w:rsid w:val="00B76831"/>
    <w:rsid w:val="00B76852"/>
    <w:rsid w:val="00B76856"/>
    <w:rsid w:val="00B7685C"/>
    <w:rsid w:val="00B76864"/>
    <w:rsid w:val="00B76885"/>
    <w:rsid w:val="00B768BE"/>
    <w:rsid w:val="00B768F2"/>
    <w:rsid w:val="00B7696A"/>
    <w:rsid w:val="00B769A0"/>
    <w:rsid w:val="00B769A6"/>
    <w:rsid w:val="00B769C7"/>
    <w:rsid w:val="00B769D8"/>
    <w:rsid w:val="00B769DF"/>
    <w:rsid w:val="00B76A13"/>
    <w:rsid w:val="00B76A4C"/>
    <w:rsid w:val="00B76A53"/>
    <w:rsid w:val="00B76A57"/>
    <w:rsid w:val="00B76A7C"/>
    <w:rsid w:val="00B76A81"/>
    <w:rsid w:val="00B76A91"/>
    <w:rsid w:val="00B76A9C"/>
    <w:rsid w:val="00B76AB9"/>
    <w:rsid w:val="00B76AE7"/>
    <w:rsid w:val="00B76AFA"/>
    <w:rsid w:val="00B76B09"/>
    <w:rsid w:val="00B76B1F"/>
    <w:rsid w:val="00B76BFC"/>
    <w:rsid w:val="00B76C04"/>
    <w:rsid w:val="00B76C93"/>
    <w:rsid w:val="00B76CA9"/>
    <w:rsid w:val="00B76CD4"/>
    <w:rsid w:val="00B76CE8"/>
    <w:rsid w:val="00B76DA3"/>
    <w:rsid w:val="00B76DF3"/>
    <w:rsid w:val="00B76E3E"/>
    <w:rsid w:val="00B76E53"/>
    <w:rsid w:val="00B76EAE"/>
    <w:rsid w:val="00B76ED3"/>
    <w:rsid w:val="00B76F09"/>
    <w:rsid w:val="00B76F0C"/>
    <w:rsid w:val="00B76F34"/>
    <w:rsid w:val="00B76F4B"/>
    <w:rsid w:val="00B76F5D"/>
    <w:rsid w:val="00B76FC5"/>
    <w:rsid w:val="00B77007"/>
    <w:rsid w:val="00B7700A"/>
    <w:rsid w:val="00B7702C"/>
    <w:rsid w:val="00B77034"/>
    <w:rsid w:val="00B77064"/>
    <w:rsid w:val="00B77071"/>
    <w:rsid w:val="00B77073"/>
    <w:rsid w:val="00B77078"/>
    <w:rsid w:val="00B77082"/>
    <w:rsid w:val="00B7709E"/>
    <w:rsid w:val="00B770BD"/>
    <w:rsid w:val="00B7711B"/>
    <w:rsid w:val="00B77144"/>
    <w:rsid w:val="00B77149"/>
    <w:rsid w:val="00B77156"/>
    <w:rsid w:val="00B7715B"/>
    <w:rsid w:val="00B7717F"/>
    <w:rsid w:val="00B771B9"/>
    <w:rsid w:val="00B771D1"/>
    <w:rsid w:val="00B7720A"/>
    <w:rsid w:val="00B77231"/>
    <w:rsid w:val="00B7724B"/>
    <w:rsid w:val="00B7726A"/>
    <w:rsid w:val="00B77287"/>
    <w:rsid w:val="00B77295"/>
    <w:rsid w:val="00B772A5"/>
    <w:rsid w:val="00B772A6"/>
    <w:rsid w:val="00B772B4"/>
    <w:rsid w:val="00B772D6"/>
    <w:rsid w:val="00B77302"/>
    <w:rsid w:val="00B7730E"/>
    <w:rsid w:val="00B77332"/>
    <w:rsid w:val="00B77344"/>
    <w:rsid w:val="00B773A1"/>
    <w:rsid w:val="00B77409"/>
    <w:rsid w:val="00B7742C"/>
    <w:rsid w:val="00B77468"/>
    <w:rsid w:val="00B774C9"/>
    <w:rsid w:val="00B7757A"/>
    <w:rsid w:val="00B775A0"/>
    <w:rsid w:val="00B775A4"/>
    <w:rsid w:val="00B775CC"/>
    <w:rsid w:val="00B77605"/>
    <w:rsid w:val="00B77672"/>
    <w:rsid w:val="00B776A8"/>
    <w:rsid w:val="00B776BA"/>
    <w:rsid w:val="00B776EF"/>
    <w:rsid w:val="00B77719"/>
    <w:rsid w:val="00B7773F"/>
    <w:rsid w:val="00B77742"/>
    <w:rsid w:val="00B7774F"/>
    <w:rsid w:val="00B7777E"/>
    <w:rsid w:val="00B77791"/>
    <w:rsid w:val="00B777BC"/>
    <w:rsid w:val="00B777BF"/>
    <w:rsid w:val="00B777E5"/>
    <w:rsid w:val="00B777F3"/>
    <w:rsid w:val="00B77861"/>
    <w:rsid w:val="00B77881"/>
    <w:rsid w:val="00B7788A"/>
    <w:rsid w:val="00B7788D"/>
    <w:rsid w:val="00B7788E"/>
    <w:rsid w:val="00B778A2"/>
    <w:rsid w:val="00B778C8"/>
    <w:rsid w:val="00B778F2"/>
    <w:rsid w:val="00B77906"/>
    <w:rsid w:val="00B77928"/>
    <w:rsid w:val="00B7794A"/>
    <w:rsid w:val="00B77953"/>
    <w:rsid w:val="00B77970"/>
    <w:rsid w:val="00B779AE"/>
    <w:rsid w:val="00B779D5"/>
    <w:rsid w:val="00B77A27"/>
    <w:rsid w:val="00B77A31"/>
    <w:rsid w:val="00B77A3B"/>
    <w:rsid w:val="00B77A3D"/>
    <w:rsid w:val="00B77A45"/>
    <w:rsid w:val="00B77A60"/>
    <w:rsid w:val="00B77A68"/>
    <w:rsid w:val="00B77A7B"/>
    <w:rsid w:val="00B77A87"/>
    <w:rsid w:val="00B77A90"/>
    <w:rsid w:val="00B77ADD"/>
    <w:rsid w:val="00B77B81"/>
    <w:rsid w:val="00B77BC4"/>
    <w:rsid w:val="00B77BDE"/>
    <w:rsid w:val="00B77C05"/>
    <w:rsid w:val="00B77C0F"/>
    <w:rsid w:val="00B77C3E"/>
    <w:rsid w:val="00B77C5E"/>
    <w:rsid w:val="00B77C6A"/>
    <w:rsid w:val="00B77C99"/>
    <w:rsid w:val="00B77CE3"/>
    <w:rsid w:val="00B77CF4"/>
    <w:rsid w:val="00B77D25"/>
    <w:rsid w:val="00B77D26"/>
    <w:rsid w:val="00B77D27"/>
    <w:rsid w:val="00B77D30"/>
    <w:rsid w:val="00B77D3A"/>
    <w:rsid w:val="00B77D5F"/>
    <w:rsid w:val="00B77E4B"/>
    <w:rsid w:val="00B77E4D"/>
    <w:rsid w:val="00B77E4E"/>
    <w:rsid w:val="00B77EF0"/>
    <w:rsid w:val="00B77F2E"/>
    <w:rsid w:val="00B77F3C"/>
    <w:rsid w:val="00B77F58"/>
    <w:rsid w:val="00B77F68"/>
    <w:rsid w:val="00B77F6E"/>
    <w:rsid w:val="00B77F82"/>
    <w:rsid w:val="00B77FAE"/>
    <w:rsid w:val="00B77FC5"/>
    <w:rsid w:val="00B77FCB"/>
    <w:rsid w:val="00B80008"/>
    <w:rsid w:val="00B8001E"/>
    <w:rsid w:val="00B80023"/>
    <w:rsid w:val="00B80053"/>
    <w:rsid w:val="00B80055"/>
    <w:rsid w:val="00B80083"/>
    <w:rsid w:val="00B800B3"/>
    <w:rsid w:val="00B800BB"/>
    <w:rsid w:val="00B800F6"/>
    <w:rsid w:val="00B80105"/>
    <w:rsid w:val="00B80124"/>
    <w:rsid w:val="00B8015B"/>
    <w:rsid w:val="00B80198"/>
    <w:rsid w:val="00B801C8"/>
    <w:rsid w:val="00B8022E"/>
    <w:rsid w:val="00B80266"/>
    <w:rsid w:val="00B8027D"/>
    <w:rsid w:val="00B80305"/>
    <w:rsid w:val="00B80327"/>
    <w:rsid w:val="00B8032B"/>
    <w:rsid w:val="00B8035F"/>
    <w:rsid w:val="00B80410"/>
    <w:rsid w:val="00B80436"/>
    <w:rsid w:val="00B804A6"/>
    <w:rsid w:val="00B804AA"/>
    <w:rsid w:val="00B804C6"/>
    <w:rsid w:val="00B80504"/>
    <w:rsid w:val="00B80505"/>
    <w:rsid w:val="00B8054C"/>
    <w:rsid w:val="00B80572"/>
    <w:rsid w:val="00B805AE"/>
    <w:rsid w:val="00B805B1"/>
    <w:rsid w:val="00B805D2"/>
    <w:rsid w:val="00B80642"/>
    <w:rsid w:val="00B80696"/>
    <w:rsid w:val="00B806CA"/>
    <w:rsid w:val="00B806E3"/>
    <w:rsid w:val="00B806EE"/>
    <w:rsid w:val="00B80736"/>
    <w:rsid w:val="00B80760"/>
    <w:rsid w:val="00B8078E"/>
    <w:rsid w:val="00B807C3"/>
    <w:rsid w:val="00B807E1"/>
    <w:rsid w:val="00B8080E"/>
    <w:rsid w:val="00B80821"/>
    <w:rsid w:val="00B80831"/>
    <w:rsid w:val="00B80839"/>
    <w:rsid w:val="00B80842"/>
    <w:rsid w:val="00B80850"/>
    <w:rsid w:val="00B80858"/>
    <w:rsid w:val="00B80884"/>
    <w:rsid w:val="00B808A9"/>
    <w:rsid w:val="00B808B1"/>
    <w:rsid w:val="00B808D2"/>
    <w:rsid w:val="00B808E0"/>
    <w:rsid w:val="00B808E3"/>
    <w:rsid w:val="00B80944"/>
    <w:rsid w:val="00B8097B"/>
    <w:rsid w:val="00B8099B"/>
    <w:rsid w:val="00B80ABA"/>
    <w:rsid w:val="00B80AEB"/>
    <w:rsid w:val="00B80AF5"/>
    <w:rsid w:val="00B80AFF"/>
    <w:rsid w:val="00B80B77"/>
    <w:rsid w:val="00B80B9F"/>
    <w:rsid w:val="00B80BAB"/>
    <w:rsid w:val="00B80C41"/>
    <w:rsid w:val="00B80C96"/>
    <w:rsid w:val="00B80CA6"/>
    <w:rsid w:val="00B80CD4"/>
    <w:rsid w:val="00B80CFA"/>
    <w:rsid w:val="00B80CFE"/>
    <w:rsid w:val="00B80D1E"/>
    <w:rsid w:val="00B80D3E"/>
    <w:rsid w:val="00B80D40"/>
    <w:rsid w:val="00B80D88"/>
    <w:rsid w:val="00B80D9F"/>
    <w:rsid w:val="00B80DE6"/>
    <w:rsid w:val="00B80E3D"/>
    <w:rsid w:val="00B80E63"/>
    <w:rsid w:val="00B80E76"/>
    <w:rsid w:val="00B80E86"/>
    <w:rsid w:val="00B80E90"/>
    <w:rsid w:val="00B80EA3"/>
    <w:rsid w:val="00B80EA6"/>
    <w:rsid w:val="00B80EEF"/>
    <w:rsid w:val="00B80F25"/>
    <w:rsid w:val="00B80F5F"/>
    <w:rsid w:val="00B80FEF"/>
    <w:rsid w:val="00B80FF1"/>
    <w:rsid w:val="00B80FF5"/>
    <w:rsid w:val="00B80FF6"/>
    <w:rsid w:val="00B81026"/>
    <w:rsid w:val="00B8102E"/>
    <w:rsid w:val="00B810B5"/>
    <w:rsid w:val="00B810B8"/>
    <w:rsid w:val="00B810C7"/>
    <w:rsid w:val="00B810CC"/>
    <w:rsid w:val="00B810D4"/>
    <w:rsid w:val="00B810DC"/>
    <w:rsid w:val="00B810DE"/>
    <w:rsid w:val="00B811A3"/>
    <w:rsid w:val="00B811C9"/>
    <w:rsid w:val="00B811F9"/>
    <w:rsid w:val="00B81264"/>
    <w:rsid w:val="00B812D3"/>
    <w:rsid w:val="00B812FA"/>
    <w:rsid w:val="00B8130F"/>
    <w:rsid w:val="00B8132A"/>
    <w:rsid w:val="00B81384"/>
    <w:rsid w:val="00B813C6"/>
    <w:rsid w:val="00B813DA"/>
    <w:rsid w:val="00B8142D"/>
    <w:rsid w:val="00B81435"/>
    <w:rsid w:val="00B8145C"/>
    <w:rsid w:val="00B8145E"/>
    <w:rsid w:val="00B8148A"/>
    <w:rsid w:val="00B8148F"/>
    <w:rsid w:val="00B814DF"/>
    <w:rsid w:val="00B81531"/>
    <w:rsid w:val="00B81542"/>
    <w:rsid w:val="00B8155D"/>
    <w:rsid w:val="00B8156C"/>
    <w:rsid w:val="00B815A3"/>
    <w:rsid w:val="00B815D5"/>
    <w:rsid w:val="00B815EC"/>
    <w:rsid w:val="00B81611"/>
    <w:rsid w:val="00B8161D"/>
    <w:rsid w:val="00B81647"/>
    <w:rsid w:val="00B81653"/>
    <w:rsid w:val="00B8165C"/>
    <w:rsid w:val="00B8166E"/>
    <w:rsid w:val="00B81688"/>
    <w:rsid w:val="00B816D4"/>
    <w:rsid w:val="00B816E2"/>
    <w:rsid w:val="00B81725"/>
    <w:rsid w:val="00B81730"/>
    <w:rsid w:val="00B81781"/>
    <w:rsid w:val="00B81791"/>
    <w:rsid w:val="00B817F4"/>
    <w:rsid w:val="00B81802"/>
    <w:rsid w:val="00B8180E"/>
    <w:rsid w:val="00B81823"/>
    <w:rsid w:val="00B8186F"/>
    <w:rsid w:val="00B81873"/>
    <w:rsid w:val="00B81887"/>
    <w:rsid w:val="00B818A1"/>
    <w:rsid w:val="00B818C6"/>
    <w:rsid w:val="00B818C9"/>
    <w:rsid w:val="00B818EC"/>
    <w:rsid w:val="00B81900"/>
    <w:rsid w:val="00B81920"/>
    <w:rsid w:val="00B8192E"/>
    <w:rsid w:val="00B81932"/>
    <w:rsid w:val="00B819BA"/>
    <w:rsid w:val="00B819E4"/>
    <w:rsid w:val="00B819ED"/>
    <w:rsid w:val="00B81A65"/>
    <w:rsid w:val="00B81A80"/>
    <w:rsid w:val="00B81AB0"/>
    <w:rsid w:val="00B81ABA"/>
    <w:rsid w:val="00B81ABE"/>
    <w:rsid w:val="00B81ACF"/>
    <w:rsid w:val="00B81AD5"/>
    <w:rsid w:val="00B81AE5"/>
    <w:rsid w:val="00B81B1E"/>
    <w:rsid w:val="00B81B23"/>
    <w:rsid w:val="00B81B2D"/>
    <w:rsid w:val="00B81B2F"/>
    <w:rsid w:val="00B81B40"/>
    <w:rsid w:val="00B81B4C"/>
    <w:rsid w:val="00B81B5B"/>
    <w:rsid w:val="00B81B7B"/>
    <w:rsid w:val="00B81B7D"/>
    <w:rsid w:val="00B81B85"/>
    <w:rsid w:val="00B81BB5"/>
    <w:rsid w:val="00B81BFC"/>
    <w:rsid w:val="00B81C2D"/>
    <w:rsid w:val="00B81C5B"/>
    <w:rsid w:val="00B81C7E"/>
    <w:rsid w:val="00B81CA7"/>
    <w:rsid w:val="00B81CAA"/>
    <w:rsid w:val="00B81D06"/>
    <w:rsid w:val="00B81D75"/>
    <w:rsid w:val="00B81D83"/>
    <w:rsid w:val="00B81DD5"/>
    <w:rsid w:val="00B81DE0"/>
    <w:rsid w:val="00B81DF9"/>
    <w:rsid w:val="00B81E10"/>
    <w:rsid w:val="00B81E25"/>
    <w:rsid w:val="00B81E34"/>
    <w:rsid w:val="00B81E8E"/>
    <w:rsid w:val="00B81EAF"/>
    <w:rsid w:val="00B81EB3"/>
    <w:rsid w:val="00B81EC4"/>
    <w:rsid w:val="00B81EDD"/>
    <w:rsid w:val="00B81EF4"/>
    <w:rsid w:val="00B81F43"/>
    <w:rsid w:val="00B81F5A"/>
    <w:rsid w:val="00B81F5E"/>
    <w:rsid w:val="00B81F76"/>
    <w:rsid w:val="00B81F8D"/>
    <w:rsid w:val="00B81FAD"/>
    <w:rsid w:val="00B81FD7"/>
    <w:rsid w:val="00B81FDF"/>
    <w:rsid w:val="00B82003"/>
    <w:rsid w:val="00B82025"/>
    <w:rsid w:val="00B8204A"/>
    <w:rsid w:val="00B8206B"/>
    <w:rsid w:val="00B82073"/>
    <w:rsid w:val="00B82089"/>
    <w:rsid w:val="00B82095"/>
    <w:rsid w:val="00B820A2"/>
    <w:rsid w:val="00B820D7"/>
    <w:rsid w:val="00B8213D"/>
    <w:rsid w:val="00B82147"/>
    <w:rsid w:val="00B8214E"/>
    <w:rsid w:val="00B82152"/>
    <w:rsid w:val="00B8216F"/>
    <w:rsid w:val="00B821C0"/>
    <w:rsid w:val="00B821D8"/>
    <w:rsid w:val="00B82200"/>
    <w:rsid w:val="00B8221F"/>
    <w:rsid w:val="00B82220"/>
    <w:rsid w:val="00B8223A"/>
    <w:rsid w:val="00B822C5"/>
    <w:rsid w:val="00B822EF"/>
    <w:rsid w:val="00B8231C"/>
    <w:rsid w:val="00B82379"/>
    <w:rsid w:val="00B8238B"/>
    <w:rsid w:val="00B823B1"/>
    <w:rsid w:val="00B823DB"/>
    <w:rsid w:val="00B82424"/>
    <w:rsid w:val="00B82425"/>
    <w:rsid w:val="00B82444"/>
    <w:rsid w:val="00B82454"/>
    <w:rsid w:val="00B82477"/>
    <w:rsid w:val="00B82493"/>
    <w:rsid w:val="00B824FE"/>
    <w:rsid w:val="00B82504"/>
    <w:rsid w:val="00B825CF"/>
    <w:rsid w:val="00B825EC"/>
    <w:rsid w:val="00B82618"/>
    <w:rsid w:val="00B82622"/>
    <w:rsid w:val="00B82652"/>
    <w:rsid w:val="00B8269A"/>
    <w:rsid w:val="00B826BE"/>
    <w:rsid w:val="00B826C3"/>
    <w:rsid w:val="00B826C9"/>
    <w:rsid w:val="00B826F3"/>
    <w:rsid w:val="00B82759"/>
    <w:rsid w:val="00B82791"/>
    <w:rsid w:val="00B82792"/>
    <w:rsid w:val="00B827AE"/>
    <w:rsid w:val="00B82807"/>
    <w:rsid w:val="00B82822"/>
    <w:rsid w:val="00B82841"/>
    <w:rsid w:val="00B82845"/>
    <w:rsid w:val="00B8284F"/>
    <w:rsid w:val="00B82854"/>
    <w:rsid w:val="00B828CE"/>
    <w:rsid w:val="00B828FB"/>
    <w:rsid w:val="00B829AD"/>
    <w:rsid w:val="00B829BB"/>
    <w:rsid w:val="00B82A2B"/>
    <w:rsid w:val="00B82A35"/>
    <w:rsid w:val="00B82A38"/>
    <w:rsid w:val="00B82A48"/>
    <w:rsid w:val="00B82A4A"/>
    <w:rsid w:val="00B82A75"/>
    <w:rsid w:val="00B82ADC"/>
    <w:rsid w:val="00B82AEE"/>
    <w:rsid w:val="00B82B42"/>
    <w:rsid w:val="00B82B86"/>
    <w:rsid w:val="00B82B92"/>
    <w:rsid w:val="00B82BBB"/>
    <w:rsid w:val="00B82BC8"/>
    <w:rsid w:val="00B82BE0"/>
    <w:rsid w:val="00B82BE7"/>
    <w:rsid w:val="00B82C0C"/>
    <w:rsid w:val="00B82C39"/>
    <w:rsid w:val="00B82C3B"/>
    <w:rsid w:val="00B82C3D"/>
    <w:rsid w:val="00B82C5E"/>
    <w:rsid w:val="00B82C6B"/>
    <w:rsid w:val="00B82C6C"/>
    <w:rsid w:val="00B82C79"/>
    <w:rsid w:val="00B82CA6"/>
    <w:rsid w:val="00B82CBA"/>
    <w:rsid w:val="00B82CCF"/>
    <w:rsid w:val="00B82CDB"/>
    <w:rsid w:val="00B82D1A"/>
    <w:rsid w:val="00B82D8E"/>
    <w:rsid w:val="00B82DC8"/>
    <w:rsid w:val="00B82DCD"/>
    <w:rsid w:val="00B82DDF"/>
    <w:rsid w:val="00B82DE3"/>
    <w:rsid w:val="00B82DEF"/>
    <w:rsid w:val="00B82E0A"/>
    <w:rsid w:val="00B82E0B"/>
    <w:rsid w:val="00B82E50"/>
    <w:rsid w:val="00B82E63"/>
    <w:rsid w:val="00B82E68"/>
    <w:rsid w:val="00B82E84"/>
    <w:rsid w:val="00B82E89"/>
    <w:rsid w:val="00B82ED2"/>
    <w:rsid w:val="00B82F08"/>
    <w:rsid w:val="00B82F18"/>
    <w:rsid w:val="00B82F1D"/>
    <w:rsid w:val="00B82F9C"/>
    <w:rsid w:val="00B82FA4"/>
    <w:rsid w:val="00B82FB9"/>
    <w:rsid w:val="00B82FCA"/>
    <w:rsid w:val="00B83015"/>
    <w:rsid w:val="00B8302B"/>
    <w:rsid w:val="00B8305A"/>
    <w:rsid w:val="00B8305C"/>
    <w:rsid w:val="00B83087"/>
    <w:rsid w:val="00B830BE"/>
    <w:rsid w:val="00B830ED"/>
    <w:rsid w:val="00B83109"/>
    <w:rsid w:val="00B8313F"/>
    <w:rsid w:val="00B83146"/>
    <w:rsid w:val="00B83164"/>
    <w:rsid w:val="00B8316B"/>
    <w:rsid w:val="00B8325C"/>
    <w:rsid w:val="00B83274"/>
    <w:rsid w:val="00B8327B"/>
    <w:rsid w:val="00B832AB"/>
    <w:rsid w:val="00B832B4"/>
    <w:rsid w:val="00B832D3"/>
    <w:rsid w:val="00B832FC"/>
    <w:rsid w:val="00B8330C"/>
    <w:rsid w:val="00B8334A"/>
    <w:rsid w:val="00B8334C"/>
    <w:rsid w:val="00B8336D"/>
    <w:rsid w:val="00B83373"/>
    <w:rsid w:val="00B8337D"/>
    <w:rsid w:val="00B833A3"/>
    <w:rsid w:val="00B833EA"/>
    <w:rsid w:val="00B8340F"/>
    <w:rsid w:val="00B83418"/>
    <w:rsid w:val="00B83432"/>
    <w:rsid w:val="00B83498"/>
    <w:rsid w:val="00B8349D"/>
    <w:rsid w:val="00B834A0"/>
    <w:rsid w:val="00B834AB"/>
    <w:rsid w:val="00B834CA"/>
    <w:rsid w:val="00B835F4"/>
    <w:rsid w:val="00B835FE"/>
    <w:rsid w:val="00B835FF"/>
    <w:rsid w:val="00B83698"/>
    <w:rsid w:val="00B836A9"/>
    <w:rsid w:val="00B836D1"/>
    <w:rsid w:val="00B83742"/>
    <w:rsid w:val="00B8378B"/>
    <w:rsid w:val="00B837AC"/>
    <w:rsid w:val="00B837D0"/>
    <w:rsid w:val="00B837EC"/>
    <w:rsid w:val="00B83833"/>
    <w:rsid w:val="00B83850"/>
    <w:rsid w:val="00B83876"/>
    <w:rsid w:val="00B83895"/>
    <w:rsid w:val="00B838AD"/>
    <w:rsid w:val="00B838BE"/>
    <w:rsid w:val="00B838E2"/>
    <w:rsid w:val="00B83924"/>
    <w:rsid w:val="00B83987"/>
    <w:rsid w:val="00B839D3"/>
    <w:rsid w:val="00B839DD"/>
    <w:rsid w:val="00B839E2"/>
    <w:rsid w:val="00B839F3"/>
    <w:rsid w:val="00B83A0B"/>
    <w:rsid w:val="00B83A35"/>
    <w:rsid w:val="00B83A3D"/>
    <w:rsid w:val="00B83A5D"/>
    <w:rsid w:val="00B83A77"/>
    <w:rsid w:val="00B83A9A"/>
    <w:rsid w:val="00B83ABC"/>
    <w:rsid w:val="00B83ACC"/>
    <w:rsid w:val="00B83B1D"/>
    <w:rsid w:val="00B83B40"/>
    <w:rsid w:val="00B83B6D"/>
    <w:rsid w:val="00B83B76"/>
    <w:rsid w:val="00B83BC2"/>
    <w:rsid w:val="00B83BE6"/>
    <w:rsid w:val="00B83BED"/>
    <w:rsid w:val="00B83C2A"/>
    <w:rsid w:val="00B83C58"/>
    <w:rsid w:val="00B83C5B"/>
    <w:rsid w:val="00B83C6F"/>
    <w:rsid w:val="00B83CCB"/>
    <w:rsid w:val="00B83D26"/>
    <w:rsid w:val="00B83DBD"/>
    <w:rsid w:val="00B83DE6"/>
    <w:rsid w:val="00B83DF1"/>
    <w:rsid w:val="00B83E1D"/>
    <w:rsid w:val="00B83E35"/>
    <w:rsid w:val="00B83EA1"/>
    <w:rsid w:val="00B83EAC"/>
    <w:rsid w:val="00B83EBE"/>
    <w:rsid w:val="00B83EC9"/>
    <w:rsid w:val="00B83ED0"/>
    <w:rsid w:val="00B83EE9"/>
    <w:rsid w:val="00B83EEA"/>
    <w:rsid w:val="00B83EF1"/>
    <w:rsid w:val="00B83F40"/>
    <w:rsid w:val="00B83FC3"/>
    <w:rsid w:val="00B84058"/>
    <w:rsid w:val="00B84086"/>
    <w:rsid w:val="00B840D9"/>
    <w:rsid w:val="00B8411F"/>
    <w:rsid w:val="00B84187"/>
    <w:rsid w:val="00B841C1"/>
    <w:rsid w:val="00B841D6"/>
    <w:rsid w:val="00B8424A"/>
    <w:rsid w:val="00B842B4"/>
    <w:rsid w:val="00B842CE"/>
    <w:rsid w:val="00B842FF"/>
    <w:rsid w:val="00B84310"/>
    <w:rsid w:val="00B84371"/>
    <w:rsid w:val="00B84378"/>
    <w:rsid w:val="00B843A2"/>
    <w:rsid w:val="00B84429"/>
    <w:rsid w:val="00B8447D"/>
    <w:rsid w:val="00B844B7"/>
    <w:rsid w:val="00B844BB"/>
    <w:rsid w:val="00B844F4"/>
    <w:rsid w:val="00B844FC"/>
    <w:rsid w:val="00B84546"/>
    <w:rsid w:val="00B84578"/>
    <w:rsid w:val="00B845F2"/>
    <w:rsid w:val="00B845F4"/>
    <w:rsid w:val="00B84607"/>
    <w:rsid w:val="00B84633"/>
    <w:rsid w:val="00B8463E"/>
    <w:rsid w:val="00B846DD"/>
    <w:rsid w:val="00B846EE"/>
    <w:rsid w:val="00B84761"/>
    <w:rsid w:val="00B84768"/>
    <w:rsid w:val="00B84774"/>
    <w:rsid w:val="00B8477B"/>
    <w:rsid w:val="00B847AA"/>
    <w:rsid w:val="00B847DD"/>
    <w:rsid w:val="00B8485E"/>
    <w:rsid w:val="00B8485F"/>
    <w:rsid w:val="00B8487F"/>
    <w:rsid w:val="00B84880"/>
    <w:rsid w:val="00B8488A"/>
    <w:rsid w:val="00B848B1"/>
    <w:rsid w:val="00B84927"/>
    <w:rsid w:val="00B8498E"/>
    <w:rsid w:val="00B849B5"/>
    <w:rsid w:val="00B84A0D"/>
    <w:rsid w:val="00B84A12"/>
    <w:rsid w:val="00B84A1A"/>
    <w:rsid w:val="00B84A52"/>
    <w:rsid w:val="00B84A56"/>
    <w:rsid w:val="00B84A5B"/>
    <w:rsid w:val="00B84A96"/>
    <w:rsid w:val="00B84AE5"/>
    <w:rsid w:val="00B84B2E"/>
    <w:rsid w:val="00B84B6B"/>
    <w:rsid w:val="00B84BB3"/>
    <w:rsid w:val="00B84BBE"/>
    <w:rsid w:val="00B84BDA"/>
    <w:rsid w:val="00B84C0C"/>
    <w:rsid w:val="00B84C1A"/>
    <w:rsid w:val="00B84C1B"/>
    <w:rsid w:val="00B84C73"/>
    <w:rsid w:val="00B84C75"/>
    <w:rsid w:val="00B84C77"/>
    <w:rsid w:val="00B84C94"/>
    <w:rsid w:val="00B84CB4"/>
    <w:rsid w:val="00B84CCE"/>
    <w:rsid w:val="00B84CEF"/>
    <w:rsid w:val="00B84CF1"/>
    <w:rsid w:val="00B84CF6"/>
    <w:rsid w:val="00B84CFE"/>
    <w:rsid w:val="00B84D21"/>
    <w:rsid w:val="00B84D2E"/>
    <w:rsid w:val="00B84D30"/>
    <w:rsid w:val="00B84D42"/>
    <w:rsid w:val="00B84D74"/>
    <w:rsid w:val="00B84D96"/>
    <w:rsid w:val="00B84DB9"/>
    <w:rsid w:val="00B84DBC"/>
    <w:rsid w:val="00B84DC6"/>
    <w:rsid w:val="00B84DC7"/>
    <w:rsid w:val="00B84E45"/>
    <w:rsid w:val="00B84E8C"/>
    <w:rsid w:val="00B84EA7"/>
    <w:rsid w:val="00B84EAF"/>
    <w:rsid w:val="00B84EB2"/>
    <w:rsid w:val="00B84EBC"/>
    <w:rsid w:val="00B84EC6"/>
    <w:rsid w:val="00B84EF7"/>
    <w:rsid w:val="00B84FC2"/>
    <w:rsid w:val="00B84FEA"/>
    <w:rsid w:val="00B84FEB"/>
    <w:rsid w:val="00B8502E"/>
    <w:rsid w:val="00B85055"/>
    <w:rsid w:val="00B85059"/>
    <w:rsid w:val="00B85065"/>
    <w:rsid w:val="00B850B9"/>
    <w:rsid w:val="00B850C2"/>
    <w:rsid w:val="00B850FD"/>
    <w:rsid w:val="00B8511E"/>
    <w:rsid w:val="00B85135"/>
    <w:rsid w:val="00B85144"/>
    <w:rsid w:val="00B8514F"/>
    <w:rsid w:val="00B85159"/>
    <w:rsid w:val="00B8519B"/>
    <w:rsid w:val="00B8520C"/>
    <w:rsid w:val="00B85244"/>
    <w:rsid w:val="00B85245"/>
    <w:rsid w:val="00B85256"/>
    <w:rsid w:val="00B85292"/>
    <w:rsid w:val="00B852A1"/>
    <w:rsid w:val="00B852C9"/>
    <w:rsid w:val="00B852D9"/>
    <w:rsid w:val="00B852F5"/>
    <w:rsid w:val="00B8531A"/>
    <w:rsid w:val="00B8532D"/>
    <w:rsid w:val="00B8533A"/>
    <w:rsid w:val="00B85362"/>
    <w:rsid w:val="00B85375"/>
    <w:rsid w:val="00B85376"/>
    <w:rsid w:val="00B853A0"/>
    <w:rsid w:val="00B853A1"/>
    <w:rsid w:val="00B853BD"/>
    <w:rsid w:val="00B853C3"/>
    <w:rsid w:val="00B853D7"/>
    <w:rsid w:val="00B853E9"/>
    <w:rsid w:val="00B85406"/>
    <w:rsid w:val="00B85450"/>
    <w:rsid w:val="00B85459"/>
    <w:rsid w:val="00B85490"/>
    <w:rsid w:val="00B85492"/>
    <w:rsid w:val="00B85497"/>
    <w:rsid w:val="00B854CB"/>
    <w:rsid w:val="00B854CC"/>
    <w:rsid w:val="00B8552B"/>
    <w:rsid w:val="00B8555C"/>
    <w:rsid w:val="00B85563"/>
    <w:rsid w:val="00B85573"/>
    <w:rsid w:val="00B855D9"/>
    <w:rsid w:val="00B85641"/>
    <w:rsid w:val="00B85670"/>
    <w:rsid w:val="00B856AB"/>
    <w:rsid w:val="00B856B6"/>
    <w:rsid w:val="00B856E4"/>
    <w:rsid w:val="00B856F6"/>
    <w:rsid w:val="00B85719"/>
    <w:rsid w:val="00B8579A"/>
    <w:rsid w:val="00B857B2"/>
    <w:rsid w:val="00B857B8"/>
    <w:rsid w:val="00B85811"/>
    <w:rsid w:val="00B8583A"/>
    <w:rsid w:val="00B85847"/>
    <w:rsid w:val="00B858BF"/>
    <w:rsid w:val="00B858DD"/>
    <w:rsid w:val="00B85946"/>
    <w:rsid w:val="00B85A17"/>
    <w:rsid w:val="00B85A2F"/>
    <w:rsid w:val="00B85A4B"/>
    <w:rsid w:val="00B85A52"/>
    <w:rsid w:val="00B85AA6"/>
    <w:rsid w:val="00B85AAF"/>
    <w:rsid w:val="00B85AB6"/>
    <w:rsid w:val="00B85B0E"/>
    <w:rsid w:val="00B85B19"/>
    <w:rsid w:val="00B85B66"/>
    <w:rsid w:val="00B85B83"/>
    <w:rsid w:val="00B85BA7"/>
    <w:rsid w:val="00B85C13"/>
    <w:rsid w:val="00B85C21"/>
    <w:rsid w:val="00B85C32"/>
    <w:rsid w:val="00B85C4A"/>
    <w:rsid w:val="00B85C4C"/>
    <w:rsid w:val="00B85C79"/>
    <w:rsid w:val="00B85C84"/>
    <w:rsid w:val="00B85CCA"/>
    <w:rsid w:val="00B85D0D"/>
    <w:rsid w:val="00B85D73"/>
    <w:rsid w:val="00B85D79"/>
    <w:rsid w:val="00B85D7D"/>
    <w:rsid w:val="00B85D91"/>
    <w:rsid w:val="00B85DA6"/>
    <w:rsid w:val="00B85DB7"/>
    <w:rsid w:val="00B85DC1"/>
    <w:rsid w:val="00B85DD7"/>
    <w:rsid w:val="00B85DE8"/>
    <w:rsid w:val="00B85DF3"/>
    <w:rsid w:val="00B85E07"/>
    <w:rsid w:val="00B85E0D"/>
    <w:rsid w:val="00B85E1A"/>
    <w:rsid w:val="00B85E25"/>
    <w:rsid w:val="00B85E43"/>
    <w:rsid w:val="00B85E46"/>
    <w:rsid w:val="00B85E84"/>
    <w:rsid w:val="00B85F5E"/>
    <w:rsid w:val="00B85F5F"/>
    <w:rsid w:val="00B85F69"/>
    <w:rsid w:val="00B85FAE"/>
    <w:rsid w:val="00B85FBC"/>
    <w:rsid w:val="00B85FCF"/>
    <w:rsid w:val="00B8602C"/>
    <w:rsid w:val="00B86035"/>
    <w:rsid w:val="00B86055"/>
    <w:rsid w:val="00B8606C"/>
    <w:rsid w:val="00B8606E"/>
    <w:rsid w:val="00B860C2"/>
    <w:rsid w:val="00B860D9"/>
    <w:rsid w:val="00B860FA"/>
    <w:rsid w:val="00B86117"/>
    <w:rsid w:val="00B86157"/>
    <w:rsid w:val="00B86158"/>
    <w:rsid w:val="00B861BB"/>
    <w:rsid w:val="00B861BC"/>
    <w:rsid w:val="00B861C8"/>
    <w:rsid w:val="00B8624F"/>
    <w:rsid w:val="00B86260"/>
    <w:rsid w:val="00B86295"/>
    <w:rsid w:val="00B862AB"/>
    <w:rsid w:val="00B862F0"/>
    <w:rsid w:val="00B86330"/>
    <w:rsid w:val="00B86419"/>
    <w:rsid w:val="00B864B4"/>
    <w:rsid w:val="00B864C5"/>
    <w:rsid w:val="00B864EA"/>
    <w:rsid w:val="00B864F5"/>
    <w:rsid w:val="00B86510"/>
    <w:rsid w:val="00B8652A"/>
    <w:rsid w:val="00B86586"/>
    <w:rsid w:val="00B86595"/>
    <w:rsid w:val="00B865B0"/>
    <w:rsid w:val="00B865C3"/>
    <w:rsid w:val="00B865D6"/>
    <w:rsid w:val="00B865EA"/>
    <w:rsid w:val="00B86661"/>
    <w:rsid w:val="00B86679"/>
    <w:rsid w:val="00B866A4"/>
    <w:rsid w:val="00B866DC"/>
    <w:rsid w:val="00B866F4"/>
    <w:rsid w:val="00B866F9"/>
    <w:rsid w:val="00B86741"/>
    <w:rsid w:val="00B86755"/>
    <w:rsid w:val="00B8675F"/>
    <w:rsid w:val="00B86786"/>
    <w:rsid w:val="00B867A6"/>
    <w:rsid w:val="00B867AC"/>
    <w:rsid w:val="00B867B1"/>
    <w:rsid w:val="00B86805"/>
    <w:rsid w:val="00B86826"/>
    <w:rsid w:val="00B8682D"/>
    <w:rsid w:val="00B86830"/>
    <w:rsid w:val="00B86837"/>
    <w:rsid w:val="00B868EF"/>
    <w:rsid w:val="00B8692A"/>
    <w:rsid w:val="00B86932"/>
    <w:rsid w:val="00B86935"/>
    <w:rsid w:val="00B86956"/>
    <w:rsid w:val="00B869AC"/>
    <w:rsid w:val="00B869B1"/>
    <w:rsid w:val="00B869C2"/>
    <w:rsid w:val="00B869CF"/>
    <w:rsid w:val="00B86A06"/>
    <w:rsid w:val="00B86A09"/>
    <w:rsid w:val="00B86A2E"/>
    <w:rsid w:val="00B86A33"/>
    <w:rsid w:val="00B86A4C"/>
    <w:rsid w:val="00B86A67"/>
    <w:rsid w:val="00B86AE8"/>
    <w:rsid w:val="00B86B14"/>
    <w:rsid w:val="00B86B39"/>
    <w:rsid w:val="00B86B3F"/>
    <w:rsid w:val="00B86B40"/>
    <w:rsid w:val="00B86B60"/>
    <w:rsid w:val="00B86B83"/>
    <w:rsid w:val="00B86BA4"/>
    <w:rsid w:val="00B86BB4"/>
    <w:rsid w:val="00B86BDA"/>
    <w:rsid w:val="00B86BF4"/>
    <w:rsid w:val="00B86C0C"/>
    <w:rsid w:val="00B86C32"/>
    <w:rsid w:val="00B86C87"/>
    <w:rsid w:val="00B86C8C"/>
    <w:rsid w:val="00B86C8E"/>
    <w:rsid w:val="00B86CDC"/>
    <w:rsid w:val="00B86CE3"/>
    <w:rsid w:val="00B86CEF"/>
    <w:rsid w:val="00B86D24"/>
    <w:rsid w:val="00B86D42"/>
    <w:rsid w:val="00B86D48"/>
    <w:rsid w:val="00B86D77"/>
    <w:rsid w:val="00B86E8D"/>
    <w:rsid w:val="00B86ED5"/>
    <w:rsid w:val="00B86EE0"/>
    <w:rsid w:val="00B86F40"/>
    <w:rsid w:val="00B86FB3"/>
    <w:rsid w:val="00B86FBF"/>
    <w:rsid w:val="00B86FCA"/>
    <w:rsid w:val="00B86FE8"/>
    <w:rsid w:val="00B87046"/>
    <w:rsid w:val="00B87053"/>
    <w:rsid w:val="00B87059"/>
    <w:rsid w:val="00B87075"/>
    <w:rsid w:val="00B870DD"/>
    <w:rsid w:val="00B870E2"/>
    <w:rsid w:val="00B870F2"/>
    <w:rsid w:val="00B87114"/>
    <w:rsid w:val="00B8712C"/>
    <w:rsid w:val="00B8714B"/>
    <w:rsid w:val="00B87188"/>
    <w:rsid w:val="00B8719D"/>
    <w:rsid w:val="00B8719E"/>
    <w:rsid w:val="00B8720A"/>
    <w:rsid w:val="00B87213"/>
    <w:rsid w:val="00B87215"/>
    <w:rsid w:val="00B8725E"/>
    <w:rsid w:val="00B87291"/>
    <w:rsid w:val="00B872E8"/>
    <w:rsid w:val="00B872F8"/>
    <w:rsid w:val="00B87332"/>
    <w:rsid w:val="00B87338"/>
    <w:rsid w:val="00B87396"/>
    <w:rsid w:val="00B873C2"/>
    <w:rsid w:val="00B87400"/>
    <w:rsid w:val="00B874E6"/>
    <w:rsid w:val="00B874F7"/>
    <w:rsid w:val="00B874FC"/>
    <w:rsid w:val="00B87544"/>
    <w:rsid w:val="00B87548"/>
    <w:rsid w:val="00B875D9"/>
    <w:rsid w:val="00B875E4"/>
    <w:rsid w:val="00B875EF"/>
    <w:rsid w:val="00B875F1"/>
    <w:rsid w:val="00B875FD"/>
    <w:rsid w:val="00B87606"/>
    <w:rsid w:val="00B87626"/>
    <w:rsid w:val="00B87641"/>
    <w:rsid w:val="00B87655"/>
    <w:rsid w:val="00B876AD"/>
    <w:rsid w:val="00B876EA"/>
    <w:rsid w:val="00B876F0"/>
    <w:rsid w:val="00B876F2"/>
    <w:rsid w:val="00B87717"/>
    <w:rsid w:val="00B87764"/>
    <w:rsid w:val="00B8777D"/>
    <w:rsid w:val="00B87793"/>
    <w:rsid w:val="00B877A5"/>
    <w:rsid w:val="00B877C3"/>
    <w:rsid w:val="00B877D5"/>
    <w:rsid w:val="00B877E0"/>
    <w:rsid w:val="00B87833"/>
    <w:rsid w:val="00B878BE"/>
    <w:rsid w:val="00B878D8"/>
    <w:rsid w:val="00B878EE"/>
    <w:rsid w:val="00B878F7"/>
    <w:rsid w:val="00B87919"/>
    <w:rsid w:val="00B879A1"/>
    <w:rsid w:val="00B879B7"/>
    <w:rsid w:val="00B879DA"/>
    <w:rsid w:val="00B87A07"/>
    <w:rsid w:val="00B87A27"/>
    <w:rsid w:val="00B87A58"/>
    <w:rsid w:val="00B87A59"/>
    <w:rsid w:val="00B87A88"/>
    <w:rsid w:val="00B87AA7"/>
    <w:rsid w:val="00B87AAF"/>
    <w:rsid w:val="00B87AC7"/>
    <w:rsid w:val="00B87B13"/>
    <w:rsid w:val="00B87B22"/>
    <w:rsid w:val="00B87B24"/>
    <w:rsid w:val="00B87B42"/>
    <w:rsid w:val="00B87B65"/>
    <w:rsid w:val="00B87BAF"/>
    <w:rsid w:val="00B87BD9"/>
    <w:rsid w:val="00B87BE4"/>
    <w:rsid w:val="00B87C0E"/>
    <w:rsid w:val="00B87C0F"/>
    <w:rsid w:val="00B87C45"/>
    <w:rsid w:val="00B87C91"/>
    <w:rsid w:val="00B87C95"/>
    <w:rsid w:val="00B87CB9"/>
    <w:rsid w:val="00B87CE8"/>
    <w:rsid w:val="00B87CEB"/>
    <w:rsid w:val="00B87D29"/>
    <w:rsid w:val="00B87DED"/>
    <w:rsid w:val="00B87E0D"/>
    <w:rsid w:val="00B87E22"/>
    <w:rsid w:val="00B87E2E"/>
    <w:rsid w:val="00B87E35"/>
    <w:rsid w:val="00B87E80"/>
    <w:rsid w:val="00B87F06"/>
    <w:rsid w:val="00B87F40"/>
    <w:rsid w:val="00B87F66"/>
    <w:rsid w:val="00B87F9F"/>
    <w:rsid w:val="00B87FCA"/>
    <w:rsid w:val="00B87FDC"/>
    <w:rsid w:val="00B87FF9"/>
    <w:rsid w:val="00B9005B"/>
    <w:rsid w:val="00B90064"/>
    <w:rsid w:val="00B900D3"/>
    <w:rsid w:val="00B900E7"/>
    <w:rsid w:val="00B9011D"/>
    <w:rsid w:val="00B9018D"/>
    <w:rsid w:val="00B9020A"/>
    <w:rsid w:val="00B9025D"/>
    <w:rsid w:val="00B90298"/>
    <w:rsid w:val="00B902A8"/>
    <w:rsid w:val="00B902B4"/>
    <w:rsid w:val="00B902D2"/>
    <w:rsid w:val="00B902F2"/>
    <w:rsid w:val="00B90349"/>
    <w:rsid w:val="00B90375"/>
    <w:rsid w:val="00B9037B"/>
    <w:rsid w:val="00B90383"/>
    <w:rsid w:val="00B903E5"/>
    <w:rsid w:val="00B903F4"/>
    <w:rsid w:val="00B9043C"/>
    <w:rsid w:val="00B90453"/>
    <w:rsid w:val="00B90460"/>
    <w:rsid w:val="00B904A6"/>
    <w:rsid w:val="00B904CB"/>
    <w:rsid w:val="00B904F3"/>
    <w:rsid w:val="00B904F6"/>
    <w:rsid w:val="00B90534"/>
    <w:rsid w:val="00B9054F"/>
    <w:rsid w:val="00B90550"/>
    <w:rsid w:val="00B90571"/>
    <w:rsid w:val="00B90597"/>
    <w:rsid w:val="00B9059C"/>
    <w:rsid w:val="00B9059D"/>
    <w:rsid w:val="00B905C7"/>
    <w:rsid w:val="00B905D1"/>
    <w:rsid w:val="00B905F1"/>
    <w:rsid w:val="00B9060D"/>
    <w:rsid w:val="00B9061E"/>
    <w:rsid w:val="00B9062D"/>
    <w:rsid w:val="00B90635"/>
    <w:rsid w:val="00B90649"/>
    <w:rsid w:val="00B9069D"/>
    <w:rsid w:val="00B9069F"/>
    <w:rsid w:val="00B906A0"/>
    <w:rsid w:val="00B906B9"/>
    <w:rsid w:val="00B906D5"/>
    <w:rsid w:val="00B906D8"/>
    <w:rsid w:val="00B90716"/>
    <w:rsid w:val="00B9072D"/>
    <w:rsid w:val="00B90746"/>
    <w:rsid w:val="00B9075A"/>
    <w:rsid w:val="00B90778"/>
    <w:rsid w:val="00B90815"/>
    <w:rsid w:val="00B90846"/>
    <w:rsid w:val="00B908EF"/>
    <w:rsid w:val="00B90932"/>
    <w:rsid w:val="00B90949"/>
    <w:rsid w:val="00B909B0"/>
    <w:rsid w:val="00B909B3"/>
    <w:rsid w:val="00B909D2"/>
    <w:rsid w:val="00B909DA"/>
    <w:rsid w:val="00B90A00"/>
    <w:rsid w:val="00B90A34"/>
    <w:rsid w:val="00B90A4F"/>
    <w:rsid w:val="00B90B3D"/>
    <w:rsid w:val="00B90B69"/>
    <w:rsid w:val="00B90BD9"/>
    <w:rsid w:val="00B90BFA"/>
    <w:rsid w:val="00B90C01"/>
    <w:rsid w:val="00B90C33"/>
    <w:rsid w:val="00B90C68"/>
    <w:rsid w:val="00B90C73"/>
    <w:rsid w:val="00B90CAF"/>
    <w:rsid w:val="00B90CB1"/>
    <w:rsid w:val="00B90CCC"/>
    <w:rsid w:val="00B90D07"/>
    <w:rsid w:val="00B90D2A"/>
    <w:rsid w:val="00B90D38"/>
    <w:rsid w:val="00B90D54"/>
    <w:rsid w:val="00B90D9D"/>
    <w:rsid w:val="00B90DBC"/>
    <w:rsid w:val="00B90DCE"/>
    <w:rsid w:val="00B90DFE"/>
    <w:rsid w:val="00B90E00"/>
    <w:rsid w:val="00B90E84"/>
    <w:rsid w:val="00B90EA9"/>
    <w:rsid w:val="00B90EBF"/>
    <w:rsid w:val="00B90EC3"/>
    <w:rsid w:val="00B90ECD"/>
    <w:rsid w:val="00B90EDB"/>
    <w:rsid w:val="00B90EE1"/>
    <w:rsid w:val="00B90F26"/>
    <w:rsid w:val="00B90F42"/>
    <w:rsid w:val="00B90F5C"/>
    <w:rsid w:val="00B90F68"/>
    <w:rsid w:val="00B90F74"/>
    <w:rsid w:val="00B90F8A"/>
    <w:rsid w:val="00B90FA0"/>
    <w:rsid w:val="00B90FA9"/>
    <w:rsid w:val="00B90FB2"/>
    <w:rsid w:val="00B90FED"/>
    <w:rsid w:val="00B91035"/>
    <w:rsid w:val="00B910A6"/>
    <w:rsid w:val="00B910D6"/>
    <w:rsid w:val="00B910D9"/>
    <w:rsid w:val="00B910DA"/>
    <w:rsid w:val="00B910E2"/>
    <w:rsid w:val="00B910F5"/>
    <w:rsid w:val="00B9113D"/>
    <w:rsid w:val="00B91149"/>
    <w:rsid w:val="00B91159"/>
    <w:rsid w:val="00B91180"/>
    <w:rsid w:val="00B91182"/>
    <w:rsid w:val="00B9119C"/>
    <w:rsid w:val="00B91227"/>
    <w:rsid w:val="00B912E2"/>
    <w:rsid w:val="00B91307"/>
    <w:rsid w:val="00B9130B"/>
    <w:rsid w:val="00B9139B"/>
    <w:rsid w:val="00B913EF"/>
    <w:rsid w:val="00B914B1"/>
    <w:rsid w:val="00B914DD"/>
    <w:rsid w:val="00B914E6"/>
    <w:rsid w:val="00B9153B"/>
    <w:rsid w:val="00B91541"/>
    <w:rsid w:val="00B91581"/>
    <w:rsid w:val="00B91586"/>
    <w:rsid w:val="00B91595"/>
    <w:rsid w:val="00B915A8"/>
    <w:rsid w:val="00B915B9"/>
    <w:rsid w:val="00B91604"/>
    <w:rsid w:val="00B91614"/>
    <w:rsid w:val="00B9164B"/>
    <w:rsid w:val="00B91656"/>
    <w:rsid w:val="00B9167F"/>
    <w:rsid w:val="00B916C8"/>
    <w:rsid w:val="00B916E4"/>
    <w:rsid w:val="00B916FE"/>
    <w:rsid w:val="00B9179F"/>
    <w:rsid w:val="00B917A2"/>
    <w:rsid w:val="00B917B2"/>
    <w:rsid w:val="00B917B6"/>
    <w:rsid w:val="00B917BF"/>
    <w:rsid w:val="00B917C3"/>
    <w:rsid w:val="00B917C9"/>
    <w:rsid w:val="00B917E3"/>
    <w:rsid w:val="00B917EB"/>
    <w:rsid w:val="00B91867"/>
    <w:rsid w:val="00B918DF"/>
    <w:rsid w:val="00B918F6"/>
    <w:rsid w:val="00B918F8"/>
    <w:rsid w:val="00B91904"/>
    <w:rsid w:val="00B9190F"/>
    <w:rsid w:val="00B9191E"/>
    <w:rsid w:val="00B91936"/>
    <w:rsid w:val="00B91937"/>
    <w:rsid w:val="00B9199A"/>
    <w:rsid w:val="00B919A7"/>
    <w:rsid w:val="00B919B6"/>
    <w:rsid w:val="00B919F9"/>
    <w:rsid w:val="00B91A00"/>
    <w:rsid w:val="00B91A53"/>
    <w:rsid w:val="00B91AA1"/>
    <w:rsid w:val="00B91AB0"/>
    <w:rsid w:val="00B91AE5"/>
    <w:rsid w:val="00B91AFB"/>
    <w:rsid w:val="00B91B25"/>
    <w:rsid w:val="00B91B38"/>
    <w:rsid w:val="00B91B81"/>
    <w:rsid w:val="00B91BAF"/>
    <w:rsid w:val="00B91BC2"/>
    <w:rsid w:val="00B91BC7"/>
    <w:rsid w:val="00B91BDA"/>
    <w:rsid w:val="00B91BE8"/>
    <w:rsid w:val="00B91C0D"/>
    <w:rsid w:val="00B91C32"/>
    <w:rsid w:val="00B91C45"/>
    <w:rsid w:val="00B91C5C"/>
    <w:rsid w:val="00B91C80"/>
    <w:rsid w:val="00B91C85"/>
    <w:rsid w:val="00B91CA5"/>
    <w:rsid w:val="00B91CCD"/>
    <w:rsid w:val="00B91D5C"/>
    <w:rsid w:val="00B91D67"/>
    <w:rsid w:val="00B91D6F"/>
    <w:rsid w:val="00B91DA5"/>
    <w:rsid w:val="00B91DCE"/>
    <w:rsid w:val="00B91DD2"/>
    <w:rsid w:val="00B91DDA"/>
    <w:rsid w:val="00B91E2C"/>
    <w:rsid w:val="00B91E3E"/>
    <w:rsid w:val="00B91E7A"/>
    <w:rsid w:val="00B91E7F"/>
    <w:rsid w:val="00B91E86"/>
    <w:rsid w:val="00B91E95"/>
    <w:rsid w:val="00B91ED1"/>
    <w:rsid w:val="00B91ED2"/>
    <w:rsid w:val="00B91ED9"/>
    <w:rsid w:val="00B91EF2"/>
    <w:rsid w:val="00B91F18"/>
    <w:rsid w:val="00B91F3E"/>
    <w:rsid w:val="00B91F7D"/>
    <w:rsid w:val="00B91FAB"/>
    <w:rsid w:val="00B91FD1"/>
    <w:rsid w:val="00B92093"/>
    <w:rsid w:val="00B920AC"/>
    <w:rsid w:val="00B920C1"/>
    <w:rsid w:val="00B920CD"/>
    <w:rsid w:val="00B92104"/>
    <w:rsid w:val="00B92114"/>
    <w:rsid w:val="00B92122"/>
    <w:rsid w:val="00B92127"/>
    <w:rsid w:val="00B92159"/>
    <w:rsid w:val="00B92206"/>
    <w:rsid w:val="00B92209"/>
    <w:rsid w:val="00B92213"/>
    <w:rsid w:val="00B92221"/>
    <w:rsid w:val="00B92237"/>
    <w:rsid w:val="00B9223F"/>
    <w:rsid w:val="00B92248"/>
    <w:rsid w:val="00B92295"/>
    <w:rsid w:val="00B922F7"/>
    <w:rsid w:val="00B9230C"/>
    <w:rsid w:val="00B92339"/>
    <w:rsid w:val="00B92392"/>
    <w:rsid w:val="00B923C4"/>
    <w:rsid w:val="00B92456"/>
    <w:rsid w:val="00B92471"/>
    <w:rsid w:val="00B92478"/>
    <w:rsid w:val="00B924AF"/>
    <w:rsid w:val="00B92522"/>
    <w:rsid w:val="00B92559"/>
    <w:rsid w:val="00B9257D"/>
    <w:rsid w:val="00B9258A"/>
    <w:rsid w:val="00B925A5"/>
    <w:rsid w:val="00B92601"/>
    <w:rsid w:val="00B92631"/>
    <w:rsid w:val="00B9271D"/>
    <w:rsid w:val="00B92754"/>
    <w:rsid w:val="00B92757"/>
    <w:rsid w:val="00B927D9"/>
    <w:rsid w:val="00B92809"/>
    <w:rsid w:val="00B9280D"/>
    <w:rsid w:val="00B92834"/>
    <w:rsid w:val="00B92850"/>
    <w:rsid w:val="00B9288E"/>
    <w:rsid w:val="00B928A4"/>
    <w:rsid w:val="00B928A7"/>
    <w:rsid w:val="00B92923"/>
    <w:rsid w:val="00B92941"/>
    <w:rsid w:val="00B92950"/>
    <w:rsid w:val="00B92952"/>
    <w:rsid w:val="00B9295B"/>
    <w:rsid w:val="00B92973"/>
    <w:rsid w:val="00B929C2"/>
    <w:rsid w:val="00B929C6"/>
    <w:rsid w:val="00B929E8"/>
    <w:rsid w:val="00B92A16"/>
    <w:rsid w:val="00B92A85"/>
    <w:rsid w:val="00B92ADB"/>
    <w:rsid w:val="00B92AF8"/>
    <w:rsid w:val="00B92B1A"/>
    <w:rsid w:val="00B92B32"/>
    <w:rsid w:val="00B92BE6"/>
    <w:rsid w:val="00B92BEF"/>
    <w:rsid w:val="00B92BF1"/>
    <w:rsid w:val="00B92BF3"/>
    <w:rsid w:val="00B92C5F"/>
    <w:rsid w:val="00B92C61"/>
    <w:rsid w:val="00B92C7B"/>
    <w:rsid w:val="00B92D30"/>
    <w:rsid w:val="00B92D33"/>
    <w:rsid w:val="00B92D6C"/>
    <w:rsid w:val="00B92D6D"/>
    <w:rsid w:val="00B92D75"/>
    <w:rsid w:val="00B92DAA"/>
    <w:rsid w:val="00B92DAF"/>
    <w:rsid w:val="00B92DBF"/>
    <w:rsid w:val="00B92DD4"/>
    <w:rsid w:val="00B92DDA"/>
    <w:rsid w:val="00B92DE4"/>
    <w:rsid w:val="00B92DFA"/>
    <w:rsid w:val="00B92E01"/>
    <w:rsid w:val="00B92E08"/>
    <w:rsid w:val="00B92E18"/>
    <w:rsid w:val="00B92E28"/>
    <w:rsid w:val="00B92E52"/>
    <w:rsid w:val="00B92EA5"/>
    <w:rsid w:val="00B92EC5"/>
    <w:rsid w:val="00B92EFE"/>
    <w:rsid w:val="00B92F07"/>
    <w:rsid w:val="00B92F45"/>
    <w:rsid w:val="00B92F80"/>
    <w:rsid w:val="00B92FB1"/>
    <w:rsid w:val="00B93044"/>
    <w:rsid w:val="00B93052"/>
    <w:rsid w:val="00B9305A"/>
    <w:rsid w:val="00B93072"/>
    <w:rsid w:val="00B93081"/>
    <w:rsid w:val="00B93087"/>
    <w:rsid w:val="00B93098"/>
    <w:rsid w:val="00B930A0"/>
    <w:rsid w:val="00B930F6"/>
    <w:rsid w:val="00B93196"/>
    <w:rsid w:val="00B9319A"/>
    <w:rsid w:val="00B931D2"/>
    <w:rsid w:val="00B931EE"/>
    <w:rsid w:val="00B93207"/>
    <w:rsid w:val="00B93222"/>
    <w:rsid w:val="00B9324A"/>
    <w:rsid w:val="00B9336F"/>
    <w:rsid w:val="00B93388"/>
    <w:rsid w:val="00B9338C"/>
    <w:rsid w:val="00B9339A"/>
    <w:rsid w:val="00B933BA"/>
    <w:rsid w:val="00B933DE"/>
    <w:rsid w:val="00B9341F"/>
    <w:rsid w:val="00B93432"/>
    <w:rsid w:val="00B934D6"/>
    <w:rsid w:val="00B934E7"/>
    <w:rsid w:val="00B934EE"/>
    <w:rsid w:val="00B934F2"/>
    <w:rsid w:val="00B9353A"/>
    <w:rsid w:val="00B93550"/>
    <w:rsid w:val="00B93582"/>
    <w:rsid w:val="00B93587"/>
    <w:rsid w:val="00B935C6"/>
    <w:rsid w:val="00B935ED"/>
    <w:rsid w:val="00B935FF"/>
    <w:rsid w:val="00B93626"/>
    <w:rsid w:val="00B93635"/>
    <w:rsid w:val="00B936AF"/>
    <w:rsid w:val="00B936E6"/>
    <w:rsid w:val="00B93716"/>
    <w:rsid w:val="00B93732"/>
    <w:rsid w:val="00B9376B"/>
    <w:rsid w:val="00B93779"/>
    <w:rsid w:val="00B93787"/>
    <w:rsid w:val="00B937A7"/>
    <w:rsid w:val="00B937B5"/>
    <w:rsid w:val="00B937BC"/>
    <w:rsid w:val="00B937C7"/>
    <w:rsid w:val="00B9380F"/>
    <w:rsid w:val="00B93814"/>
    <w:rsid w:val="00B9381B"/>
    <w:rsid w:val="00B9381E"/>
    <w:rsid w:val="00B93825"/>
    <w:rsid w:val="00B93858"/>
    <w:rsid w:val="00B9386B"/>
    <w:rsid w:val="00B93875"/>
    <w:rsid w:val="00B93883"/>
    <w:rsid w:val="00B938D5"/>
    <w:rsid w:val="00B938EF"/>
    <w:rsid w:val="00B93906"/>
    <w:rsid w:val="00B93918"/>
    <w:rsid w:val="00B93969"/>
    <w:rsid w:val="00B93983"/>
    <w:rsid w:val="00B93996"/>
    <w:rsid w:val="00B93999"/>
    <w:rsid w:val="00B939B2"/>
    <w:rsid w:val="00B939C0"/>
    <w:rsid w:val="00B93A24"/>
    <w:rsid w:val="00B93A81"/>
    <w:rsid w:val="00B93A9E"/>
    <w:rsid w:val="00B93AA9"/>
    <w:rsid w:val="00B93AC8"/>
    <w:rsid w:val="00B93ADB"/>
    <w:rsid w:val="00B93AFC"/>
    <w:rsid w:val="00B93B18"/>
    <w:rsid w:val="00B93B8E"/>
    <w:rsid w:val="00B93B97"/>
    <w:rsid w:val="00B93BB2"/>
    <w:rsid w:val="00B93BBB"/>
    <w:rsid w:val="00B93BF2"/>
    <w:rsid w:val="00B93C33"/>
    <w:rsid w:val="00B93C52"/>
    <w:rsid w:val="00B93CB8"/>
    <w:rsid w:val="00B93CDF"/>
    <w:rsid w:val="00B93D2D"/>
    <w:rsid w:val="00B93DFC"/>
    <w:rsid w:val="00B93E3D"/>
    <w:rsid w:val="00B93E5F"/>
    <w:rsid w:val="00B93E71"/>
    <w:rsid w:val="00B93E7B"/>
    <w:rsid w:val="00B93EBB"/>
    <w:rsid w:val="00B93F05"/>
    <w:rsid w:val="00B93F38"/>
    <w:rsid w:val="00B93F68"/>
    <w:rsid w:val="00B93F9B"/>
    <w:rsid w:val="00B93FC6"/>
    <w:rsid w:val="00B93FE8"/>
    <w:rsid w:val="00B94010"/>
    <w:rsid w:val="00B94058"/>
    <w:rsid w:val="00B94065"/>
    <w:rsid w:val="00B94076"/>
    <w:rsid w:val="00B940A2"/>
    <w:rsid w:val="00B940C1"/>
    <w:rsid w:val="00B940F5"/>
    <w:rsid w:val="00B940FB"/>
    <w:rsid w:val="00B94107"/>
    <w:rsid w:val="00B94174"/>
    <w:rsid w:val="00B941D9"/>
    <w:rsid w:val="00B941F2"/>
    <w:rsid w:val="00B9421A"/>
    <w:rsid w:val="00B9422E"/>
    <w:rsid w:val="00B9424B"/>
    <w:rsid w:val="00B9425F"/>
    <w:rsid w:val="00B94270"/>
    <w:rsid w:val="00B942AB"/>
    <w:rsid w:val="00B942AC"/>
    <w:rsid w:val="00B942CF"/>
    <w:rsid w:val="00B942DF"/>
    <w:rsid w:val="00B942F4"/>
    <w:rsid w:val="00B94335"/>
    <w:rsid w:val="00B9435F"/>
    <w:rsid w:val="00B9436A"/>
    <w:rsid w:val="00B94399"/>
    <w:rsid w:val="00B943E3"/>
    <w:rsid w:val="00B943EB"/>
    <w:rsid w:val="00B943FE"/>
    <w:rsid w:val="00B94412"/>
    <w:rsid w:val="00B94461"/>
    <w:rsid w:val="00B9446C"/>
    <w:rsid w:val="00B94501"/>
    <w:rsid w:val="00B94541"/>
    <w:rsid w:val="00B94558"/>
    <w:rsid w:val="00B94567"/>
    <w:rsid w:val="00B945BA"/>
    <w:rsid w:val="00B94626"/>
    <w:rsid w:val="00B94639"/>
    <w:rsid w:val="00B94646"/>
    <w:rsid w:val="00B946C9"/>
    <w:rsid w:val="00B946E4"/>
    <w:rsid w:val="00B94788"/>
    <w:rsid w:val="00B9479D"/>
    <w:rsid w:val="00B947C1"/>
    <w:rsid w:val="00B94811"/>
    <w:rsid w:val="00B94832"/>
    <w:rsid w:val="00B94876"/>
    <w:rsid w:val="00B9487D"/>
    <w:rsid w:val="00B948A1"/>
    <w:rsid w:val="00B948B7"/>
    <w:rsid w:val="00B948B8"/>
    <w:rsid w:val="00B948C9"/>
    <w:rsid w:val="00B94931"/>
    <w:rsid w:val="00B94976"/>
    <w:rsid w:val="00B9497E"/>
    <w:rsid w:val="00B949AB"/>
    <w:rsid w:val="00B949C3"/>
    <w:rsid w:val="00B94A21"/>
    <w:rsid w:val="00B94A75"/>
    <w:rsid w:val="00B94A8C"/>
    <w:rsid w:val="00B94A91"/>
    <w:rsid w:val="00B94AB1"/>
    <w:rsid w:val="00B94AC5"/>
    <w:rsid w:val="00B94ADE"/>
    <w:rsid w:val="00B94B0D"/>
    <w:rsid w:val="00B94B18"/>
    <w:rsid w:val="00B94B32"/>
    <w:rsid w:val="00B94B64"/>
    <w:rsid w:val="00B94B6A"/>
    <w:rsid w:val="00B94B77"/>
    <w:rsid w:val="00B94B80"/>
    <w:rsid w:val="00B94BA3"/>
    <w:rsid w:val="00B94BE6"/>
    <w:rsid w:val="00B94BEA"/>
    <w:rsid w:val="00B94C16"/>
    <w:rsid w:val="00B94C78"/>
    <w:rsid w:val="00B94C9E"/>
    <w:rsid w:val="00B94CC3"/>
    <w:rsid w:val="00B94CCD"/>
    <w:rsid w:val="00B94CD5"/>
    <w:rsid w:val="00B94CF4"/>
    <w:rsid w:val="00B94D12"/>
    <w:rsid w:val="00B94D29"/>
    <w:rsid w:val="00B94D3F"/>
    <w:rsid w:val="00B94DC9"/>
    <w:rsid w:val="00B94E10"/>
    <w:rsid w:val="00B94E28"/>
    <w:rsid w:val="00B94EA2"/>
    <w:rsid w:val="00B94EA9"/>
    <w:rsid w:val="00B94ED3"/>
    <w:rsid w:val="00B94EF1"/>
    <w:rsid w:val="00B94F0C"/>
    <w:rsid w:val="00B94F14"/>
    <w:rsid w:val="00B94F15"/>
    <w:rsid w:val="00B94F23"/>
    <w:rsid w:val="00B94F38"/>
    <w:rsid w:val="00B94F4E"/>
    <w:rsid w:val="00B94F83"/>
    <w:rsid w:val="00B94F94"/>
    <w:rsid w:val="00B94FA4"/>
    <w:rsid w:val="00B94FEF"/>
    <w:rsid w:val="00B95009"/>
    <w:rsid w:val="00B95020"/>
    <w:rsid w:val="00B9502A"/>
    <w:rsid w:val="00B950AA"/>
    <w:rsid w:val="00B950F1"/>
    <w:rsid w:val="00B95117"/>
    <w:rsid w:val="00B951CE"/>
    <w:rsid w:val="00B951D9"/>
    <w:rsid w:val="00B95229"/>
    <w:rsid w:val="00B9524D"/>
    <w:rsid w:val="00B9528D"/>
    <w:rsid w:val="00B952BF"/>
    <w:rsid w:val="00B95317"/>
    <w:rsid w:val="00B95320"/>
    <w:rsid w:val="00B9534C"/>
    <w:rsid w:val="00B953B5"/>
    <w:rsid w:val="00B95413"/>
    <w:rsid w:val="00B95447"/>
    <w:rsid w:val="00B9544C"/>
    <w:rsid w:val="00B954AA"/>
    <w:rsid w:val="00B954AC"/>
    <w:rsid w:val="00B954BD"/>
    <w:rsid w:val="00B954E2"/>
    <w:rsid w:val="00B954E3"/>
    <w:rsid w:val="00B954E9"/>
    <w:rsid w:val="00B9551F"/>
    <w:rsid w:val="00B95539"/>
    <w:rsid w:val="00B955A4"/>
    <w:rsid w:val="00B955AC"/>
    <w:rsid w:val="00B955C3"/>
    <w:rsid w:val="00B955D8"/>
    <w:rsid w:val="00B955F7"/>
    <w:rsid w:val="00B95615"/>
    <w:rsid w:val="00B9562A"/>
    <w:rsid w:val="00B95634"/>
    <w:rsid w:val="00B9563A"/>
    <w:rsid w:val="00B95679"/>
    <w:rsid w:val="00B956A5"/>
    <w:rsid w:val="00B956F1"/>
    <w:rsid w:val="00B9571F"/>
    <w:rsid w:val="00B9574A"/>
    <w:rsid w:val="00B95756"/>
    <w:rsid w:val="00B9578E"/>
    <w:rsid w:val="00B95798"/>
    <w:rsid w:val="00B957EB"/>
    <w:rsid w:val="00B95853"/>
    <w:rsid w:val="00B95855"/>
    <w:rsid w:val="00B95890"/>
    <w:rsid w:val="00B958A7"/>
    <w:rsid w:val="00B958BF"/>
    <w:rsid w:val="00B958C8"/>
    <w:rsid w:val="00B959ED"/>
    <w:rsid w:val="00B959F4"/>
    <w:rsid w:val="00B95A0D"/>
    <w:rsid w:val="00B95A10"/>
    <w:rsid w:val="00B95A11"/>
    <w:rsid w:val="00B95A27"/>
    <w:rsid w:val="00B95ACC"/>
    <w:rsid w:val="00B95AEE"/>
    <w:rsid w:val="00B95AF3"/>
    <w:rsid w:val="00B95B39"/>
    <w:rsid w:val="00B95B4F"/>
    <w:rsid w:val="00B95BB8"/>
    <w:rsid w:val="00B95BD9"/>
    <w:rsid w:val="00B95C1C"/>
    <w:rsid w:val="00B95C31"/>
    <w:rsid w:val="00B95C5C"/>
    <w:rsid w:val="00B95C68"/>
    <w:rsid w:val="00B95C6A"/>
    <w:rsid w:val="00B95C88"/>
    <w:rsid w:val="00B95D02"/>
    <w:rsid w:val="00B95D17"/>
    <w:rsid w:val="00B95D1B"/>
    <w:rsid w:val="00B95D22"/>
    <w:rsid w:val="00B95D41"/>
    <w:rsid w:val="00B95D54"/>
    <w:rsid w:val="00B95D8E"/>
    <w:rsid w:val="00B95D99"/>
    <w:rsid w:val="00B95DB6"/>
    <w:rsid w:val="00B95E06"/>
    <w:rsid w:val="00B95E2B"/>
    <w:rsid w:val="00B95E6C"/>
    <w:rsid w:val="00B95ECE"/>
    <w:rsid w:val="00B95FC8"/>
    <w:rsid w:val="00B95FCE"/>
    <w:rsid w:val="00B96004"/>
    <w:rsid w:val="00B9604C"/>
    <w:rsid w:val="00B96078"/>
    <w:rsid w:val="00B9607E"/>
    <w:rsid w:val="00B9608E"/>
    <w:rsid w:val="00B960BC"/>
    <w:rsid w:val="00B960C9"/>
    <w:rsid w:val="00B960CA"/>
    <w:rsid w:val="00B960E5"/>
    <w:rsid w:val="00B96100"/>
    <w:rsid w:val="00B96113"/>
    <w:rsid w:val="00B96119"/>
    <w:rsid w:val="00B9611B"/>
    <w:rsid w:val="00B96141"/>
    <w:rsid w:val="00B9614F"/>
    <w:rsid w:val="00B96196"/>
    <w:rsid w:val="00B961E9"/>
    <w:rsid w:val="00B961FE"/>
    <w:rsid w:val="00B9622D"/>
    <w:rsid w:val="00B96232"/>
    <w:rsid w:val="00B96299"/>
    <w:rsid w:val="00B96320"/>
    <w:rsid w:val="00B96354"/>
    <w:rsid w:val="00B9637F"/>
    <w:rsid w:val="00B963B6"/>
    <w:rsid w:val="00B963BD"/>
    <w:rsid w:val="00B963CE"/>
    <w:rsid w:val="00B963D4"/>
    <w:rsid w:val="00B963FC"/>
    <w:rsid w:val="00B9640D"/>
    <w:rsid w:val="00B9640F"/>
    <w:rsid w:val="00B96415"/>
    <w:rsid w:val="00B96441"/>
    <w:rsid w:val="00B96466"/>
    <w:rsid w:val="00B96479"/>
    <w:rsid w:val="00B964F7"/>
    <w:rsid w:val="00B96528"/>
    <w:rsid w:val="00B96572"/>
    <w:rsid w:val="00B96573"/>
    <w:rsid w:val="00B965AE"/>
    <w:rsid w:val="00B9662F"/>
    <w:rsid w:val="00B96648"/>
    <w:rsid w:val="00B96662"/>
    <w:rsid w:val="00B966B3"/>
    <w:rsid w:val="00B966D5"/>
    <w:rsid w:val="00B966E2"/>
    <w:rsid w:val="00B966EF"/>
    <w:rsid w:val="00B966F6"/>
    <w:rsid w:val="00B966F9"/>
    <w:rsid w:val="00B96728"/>
    <w:rsid w:val="00B96730"/>
    <w:rsid w:val="00B9679B"/>
    <w:rsid w:val="00B9679E"/>
    <w:rsid w:val="00B967A8"/>
    <w:rsid w:val="00B967BE"/>
    <w:rsid w:val="00B967BF"/>
    <w:rsid w:val="00B967F0"/>
    <w:rsid w:val="00B96891"/>
    <w:rsid w:val="00B968A3"/>
    <w:rsid w:val="00B968C9"/>
    <w:rsid w:val="00B96919"/>
    <w:rsid w:val="00B9691B"/>
    <w:rsid w:val="00B96961"/>
    <w:rsid w:val="00B96976"/>
    <w:rsid w:val="00B969E0"/>
    <w:rsid w:val="00B969FC"/>
    <w:rsid w:val="00B969FE"/>
    <w:rsid w:val="00B96A3B"/>
    <w:rsid w:val="00B96A56"/>
    <w:rsid w:val="00B96A6D"/>
    <w:rsid w:val="00B96A7D"/>
    <w:rsid w:val="00B96A94"/>
    <w:rsid w:val="00B96B3D"/>
    <w:rsid w:val="00B96B52"/>
    <w:rsid w:val="00B96BC9"/>
    <w:rsid w:val="00B96BD1"/>
    <w:rsid w:val="00B96BD4"/>
    <w:rsid w:val="00B96BE6"/>
    <w:rsid w:val="00B96C49"/>
    <w:rsid w:val="00B96C5C"/>
    <w:rsid w:val="00B96C91"/>
    <w:rsid w:val="00B96CFC"/>
    <w:rsid w:val="00B96D60"/>
    <w:rsid w:val="00B96D87"/>
    <w:rsid w:val="00B96DA5"/>
    <w:rsid w:val="00B96DAD"/>
    <w:rsid w:val="00B96DE2"/>
    <w:rsid w:val="00B96DEF"/>
    <w:rsid w:val="00B96E0B"/>
    <w:rsid w:val="00B96E0F"/>
    <w:rsid w:val="00B96E18"/>
    <w:rsid w:val="00B96E7D"/>
    <w:rsid w:val="00B96EA5"/>
    <w:rsid w:val="00B96EAF"/>
    <w:rsid w:val="00B96F17"/>
    <w:rsid w:val="00B96FF7"/>
    <w:rsid w:val="00B96FF9"/>
    <w:rsid w:val="00B97019"/>
    <w:rsid w:val="00B97055"/>
    <w:rsid w:val="00B9709C"/>
    <w:rsid w:val="00B970BD"/>
    <w:rsid w:val="00B970F2"/>
    <w:rsid w:val="00B97117"/>
    <w:rsid w:val="00B97135"/>
    <w:rsid w:val="00B9718B"/>
    <w:rsid w:val="00B9719B"/>
    <w:rsid w:val="00B971CC"/>
    <w:rsid w:val="00B971D5"/>
    <w:rsid w:val="00B971FA"/>
    <w:rsid w:val="00B9724B"/>
    <w:rsid w:val="00B9727D"/>
    <w:rsid w:val="00B97282"/>
    <w:rsid w:val="00B97290"/>
    <w:rsid w:val="00B972A8"/>
    <w:rsid w:val="00B972D7"/>
    <w:rsid w:val="00B972E3"/>
    <w:rsid w:val="00B9732B"/>
    <w:rsid w:val="00B97367"/>
    <w:rsid w:val="00B973A3"/>
    <w:rsid w:val="00B973A5"/>
    <w:rsid w:val="00B97490"/>
    <w:rsid w:val="00B974A4"/>
    <w:rsid w:val="00B974B1"/>
    <w:rsid w:val="00B974CB"/>
    <w:rsid w:val="00B974CC"/>
    <w:rsid w:val="00B974D1"/>
    <w:rsid w:val="00B974F9"/>
    <w:rsid w:val="00B9754D"/>
    <w:rsid w:val="00B9759A"/>
    <w:rsid w:val="00B9759F"/>
    <w:rsid w:val="00B975A1"/>
    <w:rsid w:val="00B975A5"/>
    <w:rsid w:val="00B975C2"/>
    <w:rsid w:val="00B975CB"/>
    <w:rsid w:val="00B975D3"/>
    <w:rsid w:val="00B975FB"/>
    <w:rsid w:val="00B97618"/>
    <w:rsid w:val="00B9762B"/>
    <w:rsid w:val="00B9762D"/>
    <w:rsid w:val="00B97636"/>
    <w:rsid w:val="00B97679"/>
    <w:rsid w:val="00B97694"/>
    <w:rsid w:val="00B976A7"/>
    <w:rsid w:val="00B976BB"/>
    <w:rsid w:val="00B976CC"/>
    <w:rsid w:val="00B976D3"/>
    <w:rsid w:val="00B97725"/>
    <w:rsid w:val="00B97731"/>
    <w:rsid w:val="00B97758"/>
    <w:rsid w:val="00B97760"/>
    <w:rsid w:val="00B977A9"/>
    <w:rsid w:val="00B977AB"/>
    <w:rsid w:val="00B977C3"/>
    <w:rsid w:val="00B977D6"/>
    <w:rsid w:val="00B97829"/>
    <w:rsid w:val="00B97830"/>
    <w:rsid w:val="00B9785B"/>
    <w:rsid w:val="00B9789D"/>
    <w:rsid w:val="00B978F3"/>
    <w:rsid w:val="00B978F6"/>
    <w:rsid w:val="00B978FB"/>
    <w:rsid w:val="00B97904"/>
    <w:rsid w:val="00B97915"/>
    <w:rsid w:val="00B97922"/>
    <w:rsid w:val="00B97955"/>
    <w:rsid w:val="00B9798C"/>
    <w:rsid w:val="00B979FE"/>
    <w:rsid w:val="00B97A00"/>
    <w:rsid w:val="00B97A6F"/>
    <w:rsid w:val="00B97A9A"/>
    <w:rsid w:val="00B97ACB"/>
    <w:rsid w:val="00B97AF6"/>
    <w:rsid w:val="00B97B27"/>
    <w:rsid w:val="00B97B52"/>
    <w:rsid w:val="00B97B54"/>
    <w:rsid w:val="00B97B6F"/>
    <w:rsid w:val="00B97B7F"/>
    <w:rsid w:val="00B97BAD"/>
    <w:rsid w:val="00B97BF5"/>
    <w:rsid w:val="00B97C57"/>
    <w:rsid w:val="00B97C71"/>
    <w:rsid w:val="00B97CB1"/>
    <w:rsid w:val="00B97CC3"/>
    <w:rsid w:val="00B97D14"/>
    <w:rsid w:val="00B97D6F"/>
    <w:rsid w:val="00B97D8A"/>
    <w:rsid w:val="00B97DC8"/>
    <w:rsid w:val="00B97DDE"/>
    <w:rsid w:val="00B97DED"/>
    <w:rsid w:val="00B97E08"/>
    <w:rsid w:val="00B97E0A"/>
    <w:rsid w:val="00B97E4E"/>
    <w:rsid w:val="00B97E95"/>
    <w:rsid w:val="00B97E9D"/>
    <w:rsid w:val="00B97EA2"/>
    <w:rsid w:val="00B97EC4"/>
    <w:rsid w:val="00B97EDD"/>
    <w:rsid w:val="00B97F18"/>
    <w:rsid w:val="00B97F19"/>
    <w:rsid w:val="00B97F2F"/>
    <w:rsid w:val="00B97F32"/>
    <w:rsid w:val="00B97F64"/>
    <w:rsid w:val="00B97F95"/>
    <w:rsid w:val="00B97FB6"/>
    <w:rsid w:val="00B97FC7"/>
    <w:rsid w:val="00B97FD8"/>
    <w:rsid w:val="00B9B5F3"/>
    <w:rsid w:val="00BA0032"/>
    <w:rsid w:val="00BA0055"/>
    <w:rsid w:val="00BA0062"/>
    <w:rsid w:val="00BA0070"/>
    <w:rsid w:val="00BA007B"/>
    <w:rsid w:val="00BA0092"/>
    <w:rsid w:val="00BA00B2"/>
    <w:rsid w:val="00BA00F1"/>
    <w:rsid w:val="00BA0133"/>
    <w:rsid w:val="00BA0145"/>
    <w:rsid w:val="00BA0173"/>
    <w:rsid w:val="00BA0183"/>
    <w:rsid w:val="00BA018A"/>
    <w:rsid w:val="00BA01B1"/>
    <w:rsid w:val="00BA01C7"/>
    <w:rsid w:val="00BA01D9"/>
    <w:rsid w:val="00BA01DC"/>
    <w:rsid w:val="00BA01E0"/>
    <w:rsid w:val="00BA01ED"/>
    <w:rsid w:val="00BA01EE"/>
    <w:rsid w:val="00BA021B"/>
    <w:rsid w:val="00BA0246"/>
    <w:rsid w:val="00BA024C"/>
    <w:rsid w:val="00BA027E"/>
    <w:rsid w:val="00BA02F2"/>
    <w:rsid w:val="00BA030E"/>
    <w:rsid w:val="00BA031A"/>
    <w:rsid w:val="00BA032C"/>
    <w:rsid w:val="00BA0392"/>
    <w:rsid w:val="00BA03CB"/>
    <w:rsid w:val="00BA03E2"/>
    <w:rsid w:val="00BA0402"/>
    <w:rsid w:val="00BA0476"/>
    <w:rsid w:val="00BA04B0"/>
    <w:rsid w:val="00BA04BA"/>
    <w:rsid w:val="00BA04C1"/>
    <w:rsid w:val="00BA04D6"/>
    <w:rsid w:val="00BA04E0"/>
    <w:rsid w:val="00BA04E3"/>
    <w:rsid w:val="00BA0570"/>
    <w:rsid w:val="00BA0572"/>
    <w:rsid w:val="00BA057A"/>
    <w:rsid w:val="00BA05AB"/>
    <w:rsid w:val="00BA0603"/>
    <w:rsid w:val="00BA0618"/>
    <w:rsid w:val="00BA0652"/>
    <w:rsid w:val="00BA0673"/>
    <w:rsid w:val="00BA0688"/>
    <w:rsid w:val="00BA0689"/>
    <w:rsid w:val="00BA0712"/>
    <w:rsid w:val="00BA0719"/>
    <w:rsid w:val="00BA0724"/>
    <w:rsid w:val="00BA07A5"/>
    <w:rsid w:val="00BA07E4"/>
    <w:rsid w:val="00BA07E7"/>
    <w:rsid w:val="00BA082A"/>
    <w:rsid w:val="00BA0833"/>
    <w:rsid w:val="00BA0843"/>
    <w:rsid w:val="00BA0875"/>
    <w:rsid w:val="00BA0887"/>
    <w:rsid w:val="00BA08B1"/>
    <w:rsid w:val="00BA08C4"/>
    <w:rsid w:val="00BA0909"/>
    <w:rsid w:val="00BA0930"/>
    <w:rsid w:val="00BA0942"/>
    <w:rsid w:val="00BA09AD"/>
    <w:rsid w:val="00BA0A24"/>
    <w:rsid w:val="00BA0A30"/>
    <w:rsid w:val="00BA0B08"/>
    <w:rsid w:val="00BA0B25"/>
    <w:rsid w:val="00BA0B48"/>
    <w:rsid w:val="00BA0B83"/>
    <w:rsid w:val="00BA0B8F"/>
    <w:rsid w:val="00BA0BAF"/>
    <w:rsid w:val="00BA0BB4"/>
    <w:rsid w:val="00BA0C1F"/>
    <w:rsid w:val="00BA0C52"/>
    <w:rsid w:val="00BA0C53"/>
    <w:rsid w:val="00BA0C98"/>
    <w:rsid w:val="00BA0CC3"/>
    <w:rsid w:val="00BA0CD9"/>
    <w:rsid w:val="00BA0CFE"/>
    <w:rsid w:val="00BA0D05"/>
    <w:rsid w:val="00BA0D1E"/>
    <w:rsid w:val="00BA0D21"/>
    <w:rsid w:val="00BA0DCC"/>
    <w:rsid w:val="00BA0DCD"/>
    <w:rsid w:val="00BA0DE1"/>
    <w:rsid w:val="00BA0E0B"/>
    <w:rsid w:val="00BA0E2A"/>
    <w:rsid w:val="00BA0E44"/>
    <w:rsid w:val="00BA0E4A"/>
    <w:rsid w:val="00BA0E51"/>
    <w:rsid w:val="00BA0E66"/>
    <w:rsid w:val="00BA0E9B"/>
    <w:rsid w:val="00BA0EDA"/>
    <w:rsid w:val="00BA0EEE"/>
    <w:rsid w:val="00BA0F11"/>
    <w:rsid w:val="00BA0F39"/>
    <w:rsid w:val="00BA0F72"/>
    <w:rsid w:val="00BA0F75"/>
    <w:rsid w:val="00BA0F78"/>
    <w:rsid w:val="00BA0F8C"/>
    <w:rsid w:val="00BA0FA6"/>
    <w:rsid w:val="00BA0FD0"/>
    <w:rsid w:val="00BA0FD4"/>
    <w:rsid w:val="00BA0FDF"/>
    <w:rsid w:val="00BA0FEE"/>
    <w:rsid w:val="00BA0FF5"/>
    <w:rsid w:val="00BA1000"/>
    <w:rsid w:val="00BA101C"/>
    <w:rsid w:val="00BA1069"/>
    <w:rsid w:val="00BA106C"/>
    <w:rsid w:val="00BA109D"/>
    <w:rsid w:val="00BA10C3"/>
    <w:rsid w:val="00BA10C7"/>
    <w:rsid w:val="00BA1109"/>
    <w:rsid w:val="00BA1162"/>
    <w:rsid w:val="00BA11BE"/>
    <w:rsid w:val="00BA11E2"/>
    <w:rsid w:val="00BA122C"/>
    <w:rsid w:val="00BA1256"/>
    <w:rsid w:val="00BA1268"/>
    <w:rsid w:val="00BA12C8"/>
    <w:rsid w:val="00BA12FF"/>
    <w:rsid w:val="00BA130E"/>
    <w:rsid w:val="00BA131E"/>
    <w:rsid w:val="00BA134B"/>
    <w:rsid w:val="00BA1351"/>
    <w:rsid w:val="00BA136B"/>
    <w:rsid w:val="00BA1380"/>
    <w:rsid w:val="00BA138D"/>
    <w:rsid w:val="00BA13C4"/>
    <w:rsid w:val="00BA13C8"/>
    <w:rsid w:val="00BA13D0"/>
    <w:rsid w:val="00BA13EE"/>
    <w:rsid w:val="00BA141F"/>
    <w:rsid w:val="00BA1427"/>
    <w:rsid w:val="00BA14A4"/>
    <w:rsid w:val="00BA14C5"/>
    <w:rsid w:val="00BA14E4"/>
    <w:rsid w:val="00BA150D"/>
    <w:rsid w:val="00BA150E"/>
    <w:rsid w:val="00BA155C"/>
    <w:rsid w:val="00BA1598"/>
    <w:rsid w:val="00BA15BE"/>
    <w:rsid w:val="00BA15EE"/>
    <w:rsid w:val="00BA1612"/>
    <w:rsid w:val="00BA1623"/>
    <w:rsid w:val="00BA163D"/>
    <w:rsid w:val="00BA164D"/>
    <w:rsid w:val="00BA16EE"/>
    <w:rsid w:val="00BA16FA"/>
    <w:rsid w:val="00BA170F"/>
    <w:rsid w:val="00BA1741"/>
    <w:rsid w:val="00BA176B"/>
    <w:rsid w:val="00BA1774"/>
    <w:rsid w:val="00BA177E"/>
    <w:rsid w:val="00BA17BA"/>
    <w:rsid w:val="00BA17C4"/>
    <w:rsid w:val="00BA17EA"/>
    <w:rsid w:val="00BA1832"/>
    <w:rsid w:val="00BA185C"/>
    <w:rsid w:val="00BA187E"/>
    <w:rsid w:val="00BA18B0"/>
    <w:rsid w:val="00BA1913"/>
    <w:rsid w:val="00BA191A"/>
    <w:rsid w:val="00BA196D"/>
    <w:rsid w:val="00BA1973"/>
    <w:rsid w:val="00BA19E2"/>
    <w:rsid w:val="00BA19ED"/>
    <w:rsid w:val="00BA1A61"/>
    <w:rsid w:val="00BA1A7E"/>
    <w:rsid w:val="00BA1AA4"/>
    <w:rsid w:val="00BA1AB3"/>
    <w:rsid w:val="00BA1AE0"/>
    <w:rsid w:val="00BA1B4C"/>
    <w:rsid w:val="00BA1B73"/>
    <w:rsid w:val="00BA1BF8"/>
    <w:rsid w:val="00BA1BFC"/>
    <w:rsid w:val="00BA1C20"/>
    <w:rsid w:val="00BA1C26"/>
    <w:rsid w:val="00BA1C49"/>
    <w:rsid w:val="00BA1C82"/>
    <w:rsid w:val="00BA1D28"/>
    <w:rsid w:val="00BA1D2B"/>
    <w:rsid w:val="00BA1D4F"/>
    <w:rsid w:val="00BA1D72"/>
    <w:rsid w:val="00BA1D96"/>
    <w:rsid w:val="00BA1DB5"/>
    <w:rsid w:val="00BA1DCA"/>
    <w:rsid w:val="00BA1DCD"/>
    <w:rsid w:val="00BA1E31"/>
    <w:rsid w:val="00BA1E33"/>
    <w:rsid w:val="00BA1E34"/>
    <w:rsid w:val="00BA1E49"/>
    <w:rsid w:val="00BA1E61"/>
    <w:rsid w:val="00BA1E75"/>
    <w:rsid w:val="00BA1E9A"/>
    <w:rsid w:val="00BA1EB9"/>
    <w:rsid w:val="00BA1EC6"/>
    <w:rsid w:val="00BA1EDD"/>
    <w:rsid w:val="00BA1EEE"/>
    <w:rsid w:val="00BA1F35"/>
    <w:rsid w:val="00BA1F79"/>
    <w:rsid w:val="00BA1F80"/>
    <w:rsid w:val="00BA1FE3"/>
    <w:rsid w:val="00BA1FFB"/>
    <w:rsid w:val="00BA2060"/>
    <w:rsid w:val="00BA2061"/>
    <w:rsid w:val="00BA206F"/>
    <w:rsid w:val="00BA2080"/>
    <w:rsid w:val="00BA209A"/>
    <w:rsid w:val="00BA20F2"/>
    <w:rsid w:val="00BA20F9"/>
    <w:rsid w:val="00BA2149"/>
    <w:rsid w:val="00BA2156"/>
    <w:rsid w:val="00BA217C"/>
    <w:rsid w:val="00BA21AB"/>
    <w:rsid w:val="00BA21AF"/>
    <w:rsid w:val="00BA21D3"/>
    <w:rsid w:val="00BA21F8"/>
    <w:rsid w:val="00BA224F"/>
    <w:rsid w:val="00BA22FE"/>
    <w:rsid w:val="00BA2313"/>
    <w:rsid w:val="00BA2328"/>
    <w:rsid w:val="00BA2348"/>
    <w:rsid w:val="00BA2366"/>
    <w:rsid w:val="00BA239E"/>
    <w:rsid w:val="00BA23B1"/>
    <w:rsid w:val="00BA23BC"/>
    <w:rsid w:val="00BA23D6"/>
    <w:rsid w:val="00BA2445"/>
    <w:rsid w:val="00BA247E"/>
    <w:rsid w:val="00BA24C6"/>
    <w:rsid w:val="00BA2522"/>
    <w:rsid w:val="00BA2542"/>
    <w:rsid w:val="00BA257D"/>
    <w:rsid w:val="00BA25A2"/>
    <w:rsid w:val="00BA25BA"/>
    <w:rsid w:val="00BA25C4"/>
    <w:rsid w:val="00BA25F7"/>
    <w:rsid w:val="00BA260F"/>
    <w:rsid w:val="00BA265E"/>
    <w:rsid w:val="00BA269B"/>
    <w:rsid w:val="00BA26D7"/>
    <w:rsid w:val="00BA26FD"/>
    <w:rsid w:val="00BA2708"/>
    <w:rsid w:val="00BA2746"/>
    <w:rsid w:val="00BA277F"/>
    <w:rsid w:val="00BA27B4"/>
    <w:rsid w:val="00BA27D2"/>
    <w:rsid w:val="00BA27F3"/>
    <w:rsid w:val="00BA2831"/>
    <w:rsid w:val="00BA2853"/>
    <w:rsid w:val="00BA2890"/>
    <w:rsid w:val="00BA28BC"/>
    <w:rsid w:val="00BA2909"/>
    <w:rsid w:val="00BA290B"/>
    <w:rsid w:val="00BA290F"/>
    <w:rsid w:val="00BA2937"/>
    <w:rsid w:val="00BA2958"/>
    <w:rsid w:val="00BA2970"/>
    <w:rsid w:val="00BA29CF"/>
    <w:rsid w:val="00BA2A0C"/>
    <w:rsid w:val="00BA2A16"/>
    <w:rsid w:val="00BA2A1B"/>
    <w:rsid w:val="00BA2A3C"/>
    <w:rsid w:val="00BA2AA6"/>
    <w:rsid w:val="00BA2ADD"/>
    <w:rsid w:val="00BA2AEB"/>
    <w:rsid w:val="00BA2AEC"/>
    <w:rsid w:val="00BA2B10"/>
    <w:rsid w:val="00BA2B40"/>
    <w:rsid w:val="00BA2B50"/>
    <w:rsid w:val="00BA2B5D"/>
    <w:rsid w:val="00BA2B65"/>
    <w:rsid w:val="00BA2BA4"/>
    <w:rsid w:val="00BA2BC2"/>
    <w:rsid w:val="00BA2C2F"/>
    <w:rsid w:val="00BA2C31"/>
    <w:rsid w:val="00BA2C33"/>
    <w:rsid w:val="00BA2C54"/>
    <w:rsid w:val="00BA2C65"/>
    <w:rsid w:val="00BA2C80"/>
    <w:rsid w:val="00BA2C88"/>
    <w:rsid w:val="00BA2CC4"/>
    <w:rsid w:val="00BA2CDB"/>
    <w:rsid w:val="00BA2CF5"/>
    <w:rsid w:val="00BA2D15"/>
    <w:rsid w:val="00BA2D24"/>
    <w:rsid w:val="00BA2D7E"/>
    <w:rsid w:val="00BA2DA6"/>
    <w:rsid w:val="00BA2DD6"/>
    <w:rsid w:val="00BA2DF0"/>
    <w:rsid w:val="00BA2DF5"/>
    <w:rsid w:val="00BA2E1F"/>
    <w:rsid w:val="00BA2E78"/>
    <w:rsid w:val="00BA2E7E"/>
    <w:rsid w:val="00BA2E84"/>
    <w:rsid w:val="00BA2E9E"/>
    <w:rsid w:val="00BA2ED2"/>
    <w:rsid w:val="00BA2EEE"/>
    <w:rsid w:val="00BA2F45"/>
    <w:rsid w:val="00BA2F53"/>
    <w:rsid w:val="00BA2F72"/>
    <w:rsid w:val="00BA2F88"/>
    <w:rsid w:val="00BA2FF3"/>
    <w:rsid w:val="00BA306B"/>
    <w:rsid w:val="00BA3078"/>
    <w:rsid w:val="00BA307D"/>
    <w:rsid w:val="00BA30A6"/>
    <w:rsid w:val="00BA3116"/>
    <w:rsid w:val="00BA3172"/>
    <w:rsid w:val="00BA31D3"/>
    <w:rsid w:val="00BA31E7"/>
    <w:rsid w:val="00BA31FB"/>
    <w:rsid w:val="00BA3218"/>
    <w:rsid w:val="00BA321A"/>
    <w:rsid w:val="00BA321E"/>
    <w:rsid w:val="00BA3249"/>
    <w:rsid w:val="00BA325B"/>
    <w:rsid w:val="00BA3262"/>
    <w:rsid w:val="00BA3297"/>
    <w:rsid w:val="00BA329F"/>
    <w:rsid w:val="00BA32A7"/>
    <w:rsid w:val="00BA32BC"/>
    <w:rsid w:val="00BA32E8"/>
    <w:rsid w:val="00BA333B"/>
    <w:rsid w:val="00BA3383"/>
    <w:rsid w:val="00BA3395"/>
    <w:rsid w:val="00BA33A4"/>
    <w:rsid w:val="00BA33D1"/>
    <w:rsid w:val="00BA33FE"/>
    <w:rsid w:val="00BA34EA"/>
    <w:rsid w:val="00BA34F7"/>
    <w:rsid w:val="00BA350F"/>
    <w:rsid w:val="00BA3536"/>
    <w:rsid w:val="00BA3540"/>
    <w:rsid w:val="00BA35A0"/>
    <w:rsid w:val="00BA35B5"/>
    <w:rsid w:val="00BA35D5"/>
    <w:rsid w:val="00BA35E0"/>
    <w:rsid w:val="00BA35F3"/>
    <w:rsid w:val="00BA35FE"/>
    <w:rsid w:val="00BA3612"/>
    <w:rsid w:val="00BA3651"/>
    <w:rsid w:val="00BA3653"/>
    <w:rsid w:val="00BA368C"/>
    <w:rsid w:val="00BA369A"/>
    <w:rsid w:val="00BA369D"/>
    <w:rsid w:val="00BA36A0"/>
    <w:rsid w:val="00BA3704"/>
    <w:rsid w:val="00BA3705"/>
    <w:rsid w:val="00BA37C7"/>
    <w:rsid w:val="00BA3809"/>
    <w:rsid w:val="00BA380B"/>
    <w:rsid w:val="00BA3892"/>
    <w:rsid w:val="00BA3898"/>
    <w:rsid w:val="00BA38B5"/>
    <w:rsid w:val="00BA38BD"/>
    <w:rsid w:val="00BA38C0"/>
    <w:rsid w:val="00BA38DB"/>
    <w:rsid w:val="00BA3930"/>
    <w:rsid w:val="00BA3936"/>
    <w:rsid w:val="00BA393B"/>
    <w:rsid w:val="00BA395B"/>
    <w:rsid w:val="00BA39B0"/>
    <w:rsid w:val="00BA3A07"/>
    <w:rsid w:val="00BA3A1A"/>
    <w:rsid w:val="00BA3A35"/>
    <w:rsid w:val="00BA3A48"/>
    <w:rsid w:val="00BA3A60"/>
    <w:rsid w:val="00BA3AEC"/>
    <w:rsid w:val="00BA3B10"/>
    <w:rsid w:val="00BA3B46"/>
    <w:rsid w:val="00BA3BEF"/>
    <w:rsid w:val="00BA3C1E"/>
    <w:rsid w:val="00BA3C5F"/>
    <w:rsid w:val="00BA3C6A"/>
    <w:rsid w:val="00BA3CC0"/>
    <w:rsid w:val="00BA3CCD"/>
    <w:rsid w:val="00BA3CFE"/>
    <w:rsid w:val="00BA3D0B"/>
    <w:rsid w:val="00BA3D8B"/>
    <w:rsid w:val="00BA3D8F"/>
    <w:rsid w:val="00BA3DA4"/>
    <w:rsid w:val="00BA3DCE"/>
    <w:rsid w:val="00BA3E0B"/>
    <w:rsid w:val="00BA3E0E"/>
    <w:rsid w:val="00BA3E5A"/>
    <w:rsid w:val="00BA3E8E"/>
    <w:rsid w:val="00BA3F47"/>
    <w:rsid w:val="00BA3F4E"/>
    <w:rsid w:val="00BA3F66"/>
    <w:rsid w:val="00BA3FF1"/>
    <w:rsid w:val="00BA4002"/>
    <w:rsid w:val="00BA4027"/>
    <w:rsid w:val="00BA403D"/>
    <w:rsid w:val="00BA4046"/>
    <w:rsid w:val="00BA4068"/>
    <w:rsid w:val="00BA4072"/>
    <w:rsid w:val="00BA40A6"/>
    <w:rsid w:val="00BA4132"/>
    <w:rsid w:val="00BA4134"/>
    <w:rsid w:val="00BA4166"/>
    <w:rsid w:val="00BA41A2"/>
    <w:rsid w:val="00BA41FA"/>
    <w:rsid w:val="00BA424A"/>
    <w:rsid w:val="00BA4250"/>
    <w:rsid w:val="00BA42B0"/>
    <w:rsid w:val="00BA42C8"/>
    <w:rsid w:val="00BA42E0"/>
    <w:rsid w:val="00BA433F"/>
    <w:rsid w:val="00BA43AF"/>
    <w:rsid w:val="00BA4400"/>
    <w:rsid w:val="00BA440C"/>
    <w:rsid w:val="00BA443F"/>
    <w:rsid w:val="00BA444E"/>
    <w:rsid w:val="00BA4454"/>
    <w:rsid w:val="00BA4498"/>
    <w:rsid w:val="00BA44CF"/>
    <w:rsid w:val="00BA44F1"/>
    <w:rsid w:val="00BA451E"/>
    <w:rsid w:val="00BA4546"/>
    <w:rsid w:val="00BA4548"/>
    <w:rsid w:val="00BA455B"/>
    <w:rsid w:val="00BA4561"/>
    <w:rsid w:val="00BA459E"/>
    <w:rsid w:val="00BA45B4"/>
    <w:rsid w:val="00BA45D8"/>
    <w:rsid w:val="00BA461C"/>
    <w:rsid w:val="00BA462F"/>
    <w:rsid w:val="00BA4680"/>
    <w:rsid w:val="00BA46A3"/>
    <w:rsid w:val="00BA46B7"/>
    <w:rsid w:val="00BA46EE"/>
    <w:rsid w:val="00BA4709"/>
    <w:rsid w:val="00BA471D"/>
    <w:rsid w:val="00BA4736"/>
    <w:rsid w:val="00BA4742"/>
    <w:rsid w:val="00BA4746"/>
    <w:rsid w:val="00BA475D"/>
    <w:rsid w:val="00BA4765"/>
    <w:rsid w:val="00BA47AB"/>
    <w:rsid w:val="00BA47AE"/>
    <w:rsid w:val="00BA47C8"/>
    <w:rsid w:val="00BA4806"/>
    <w:rsid w:val="00BA4827"/>
    <w:rsid w:val="00BA483F"/>
    <w:rsid w:val="00BA486D"/>
    <w:rsid w:val="00BA48F4"/>
    <w:rsid w:val="00BA4939"/>
    <w:rsid w:val="00BA4963"/>
    <w:rsid w:val="00BA49E8"/>
    <w:rsid w:val="00BA49F6"/>
    <w:rsid w:val="00BA4A12"/>
    <w:rsid w:val="00BA4A3E"/>
    <w:rsid w:val="00BA4A5C"/>
    <w:rsid w:val="00BA4A7A"/>
    <w:rsid w:val="00BA4A86"/>
    <w:rsid w:val="00BA4AAB"/>
    <w:rsid w:val="00BA4AD9"/>
    <w:rsid w:val="00BA4AE5"/>
    <w:rsid w:val="00BA4AF9"/>
    <w:rsid w:val="00BA4B18"/>
    <w:rsid w:val="00BA4B1B"/>
    <w:rsid w:val="00BA4B2C"/>
    <w:rsid w:val="00BA4B3A"/>
    <w:rsid w:val="00BA4B44"/>
    <w:rsid w:val="00BA4B65"/>
    <w:rsid w:val="00BA4B6B"/>
    <w:rsid w:val="00BA4BA0"/>
    <w:rsid w:val="00BA4BB4"/>
    <w:rsid w:val="00BA4BBF"/>
    <w:rsid w:val="00BA4BF3"/>
    <w:rsid w:val="00BA4C3F"/>
    <w:rsid w:val="00BA4C58"/>
    <w:rsid w:val="00BA4C89"/>
    <w:rsid w:val="00BA4C97"/>
    <w:rsid w:val="00BA4C98"/>
    <w:rsid w:val="00BA4CD8"/>
    <w:rsid w:val="00BA4CE5"/>
    <w:rsid w:val="00BA4D86"/>
    <w:rsid w:val="00BA4D99"/>
    <w:rsid w:val="00BA4DB9"/>
    <w:rsid w:val="00BA4DF3"/>
    <w:rsid w:val="00BA4E24"/>
    <w:rsid w:val="00BA4E62"/>
    <w:rsid w:val="00BA4EAF"/>
    <w:rsid w:val="00BA4EF0"/>
    <w:rsid w:val="00BA4F32"/>
    <w:rsid w:val="00BA4FAF"/>
    <w:rsid w:val="00BA4FB9"/>
    <w:rsid w:val="00BA4FE4"/>
    <w:rsid w:val="00BA5027"/>
    <w:rsid w:val="00BA5063"/>
    <w:rsid w:val="00BA5094"/>
    <w:rsid w:val="00BA50EC"/>
    <w:rsid w:val="00BA5131"/>
    <w:rsid w:val="00BA5143"/>
    <w:rsid w:val="00BA51B5"/>
    <w:rsid w:val="00BA51C2"/>
    <w:rsid w:val="00BA51D6"/>
    <w:rsid w:val="00BA51D7"/>
    <w:rsid w:val="00BA51E9"/>
    <w:rsid w:val="00BA522C"/>
    <w:rsid w:val="00BA5257"/>
    <w:rsid w:val="00BA526B"/>
    <w:rsid w:val="00BA52B8"/>
    <w:rsid w:val="00BA52BA"/>
    <w:rsid w:val="00BA5342"/>
    <w:rsid w:val="00BA5366"/>
    <w:rsid w:val="00BA5370"/>
    <w:rsid w:val="00BA53B5"/>
    <w:rsid w:val="00BA53C6"/>
    <w:rsid w:val="00BA53C7"/>
    <w:rsid w:val="00BA53DA"/>
    <w:rsid w:val="00BA53FF"/>
    <w:rsid w:val="00BA5448"/>
    <w:rsid w:val="00BA545C"/>
    <w:rsid w:val="00BA547F"/>
    <w:rsid w:val="00BA5494"/>
    <w:rsid w:val="00BA54B8"/>
    <w:rsid w:val="00BA54C8"/>
    <w:rsid w:val="00BA54F8"/>
    <w:rsid w:val="00BA54F9"/>
    <w:rsid w:val="00BA5501"/>
    <w:rsid w:val="00BA5523"/>
    <w:rsid w:val="00BA5568"/>
    <w:rsid w:val="00BA5598"/>
    <w:rsid w:val="00BA55B9"/>
    <w:rsid w:val="00BA55DD"/>
    <w:rsid w:val="00BA55FE"/>
    <w:rsid w:val="00BA5609"/>
    <w:rsid w:val="00BA568C"/>
    <w:rsid w:val="00BA56A3"/>
    <w:rsid w:val="00BA56B8"/>
    <w:rsid w:val="00BA56C2"/>
    <w:rsid w:val="00BA56D3"/>
    <w:rsid w:val="00BA56D8"/>
    <w:rsid w:val="00BA56E8"/>
    <w:rsid w:val="00BA56EC"/>
    <w:rsid w:val="00BA5744"/>
    <w:rsid w:val="00BA5765"/>
    <w:rsid w:val="00BA579B"/>
    <w:rsid w:val="00BA5806"/>
    <w:rsid w:val="00BA5821"/>
    <w:rsid w:val="00BA5822"/>
    <w:rsid w:val="00BA5824"/>
    <w:rsid w:val="00BA583C"/>
    <w:rsid w:val="00BA5844"/>
    <w:rsid w:val="00BA5889"/>
    <w:rsid w:val="00BA58AB"/>
    <w:rsid w:val="00BA58ED"/>
    <w:rsid w:val="00BA58FE"/>
    <w:rsid w:val="00BA5967"/>
    <w:rsid w:val="00BA596E"/>
    <w:rsid w:val="00BA599A"/>
    <w:rsid w:val="00BA59E6"/>
    <w:rsid w:val="00BA59F8"/>
    <w:rsid w:val="00BA5A1F"/>
    <w:rsid w:val="00BA5A25"/>
    <w:rsid w:val="00BA5A61"/>
    <w:rsid w:val="00BA5A97"/>
    <w:rsid w:val="00BA5AA8"/>
    <w:rsid w:val="00BA5ADD"/>
    <w:rsid w:val="00BA5B04"/>
    <w:rsid w:val="00BA5B0D"/>
    <w:rsid w:val="00BA5B21"/>
    <w:rsid w:val="00BA5B5F"/>
    <w:rsid w:val="00BA5B65"/>
    <w:rsid w:val="00BA5B80"/>
    <w:rsid w:val="00BA5B8F"/>
    <w:rsid w:val="00BA5B99"/>
    <w:rsid w:val="00BA5BA4"/>
    <w:rsid w:val="00BA5BB6"/>
    <w:rsid w:val="00BA5BBE"/>
    <w:rsid w:val="00BA5BCB"/>
    <w:rsid w:val="00BA5BE6"/>
    <w:rsid w:val="00BA5C03"/>
    <w:rsid w:val="00BA5C77"/>
    <w:rsid w:val="00BA5C8A"/>
    <w:rsid w:val="00BA5C90"/>
    <w:rsid w:val="00BA5CCA"/>
    <w:rsid w:val="00BA5CD6"/>
    <w:rsid w:val="00BA5D03"/>
    <w:rsid w:val="00BA5D44"/>
    <w:rsid w:val="00BA5DA6"/>
    <w:rsid w:val="00BA5DDF"/>
    <w:rsid w:val="00BA5DE2"/>
    <w:rsid w:val="00BA5E04"/>
    <w:rsid w:val="00BA5E30"/>
    <w:rsid w:val="00BA5E3A"/>
    <w:rsid w:val="00BA5E54"/>
    <w:rsid w:val="00BA5E96"/>
    <w:rsid w:val="00BA5EC9"/>
    <w:rsid w:val="00BA5ECD"/>
    <w:rsid w:val="00BA5EEC"/>
    <w:rsid w:val="00BA5F0C"/>
    <w:rsid w:val="00BA5F7A"/>
    <w:rsid w:val="00BA5FA6"/>
    <w:rsid w:val="00BA5FB0"/>
    <w:rsid w:val="00BA5FBC"/>
    <w:rsid w:val="00BA5FDC"/>
    <w:rsid w:val="00BA5FDE"/>
    <w:rsid w:val="00BA5FE3"/>
    <w:rsid w:val="00BA604B"/>
    <w:rsid w:val="00BA6054"/>
    <w:rsid w:val="00BA606C"/>
    <w:rsid w:val="00BA607C"/>
    <w:rsid w:val="00BA60A8"/>
    <w:rsid w:val="00BA60E3"/>
    <w:rsid w:val="00BA6128"/>
    <w:rsid w:val="00BA6149"/>
    <w:rsid w:val="00BA6170"/>
    <w:rsid w:val="00BA6188"/>
    <w:rsid w:val="00BA6199"/>
    <w:rsid w:val="00BA61EA"/>
    <w:rsid w:val="00BA61F5"/>
    <w:rsid w:val="00BA621D"/>
    <w:rsid w:val="00BA621F"/>
    <w:rsid w:val="00BA623F"/>
    <w:rsid w:val="00BA626A"/>
    <w:rsid w:val="00BA6287"/>
    <w:rsid w:val="00BA62A1"/>
    <w:rsid w:val="00BA62F8"/>
    <w:rsid w:val="00BA630C"/>
    <w:rsid w:val="00BA6318"/>
    <w:rsid w:val="00BA632D"/>
    <w:rsid w:val="00BA635A"/>
    <w:rsid w:val="00BA635C"/>
    <w:rsid w:val="00BA63BB"/>
    <w:rsid w:val="00BA63ED"/>
    <w:rsid w:val="00BA64A5"/>
    <w:rsid w:val="00BA64A8"/>
    <w:rsid w:val="00BA64E5"/>
    <w:rsid w:val="00BA6509"/>
    <w:rsid w:val="00BA651A"/>
    <w:rsid w:val="00BA652F"/>
    <w:rsid w:val="00BA6542"/>
    <w:rsid w:val="00BA654A"/>
    <w:rsid w:val="00BA6581"/>
    <w:rsid w:val="00BA6582"/>
    <w:rsid w:val="00BA659D"/>
    <w:rsid w:val="00BA65CE"/>
    <w:rsid w:val="00BA660B"/>
    <w:rsid w:val="00BA663E"/>
    <w:rsid w:val="00BA6659"/>
    <w:rsid w:val="00BA6691"/>
    <w:rsid w:val="00BA66A8"/>
    <w:rsid w:val="00BA66F5"/>
    <w:rsid w:val="00BA670D"/>
    <w:rsid w:val="00BA6771"/>
    <w:rsid w:val="00BA677B"/>
    <w:rsid w:val="00BA6786"/>
    <w:rsid w:val="00BA6792"/>
    <w:rsid w:val="00BA67DE"/>
    <w:rsid w:val="00BA6849"/>
    <w:rsid w:val="00BA6897"/>
    <w:rsid w:val="00BA68BE"/>
    <w:rsid w:val="00BA68D0"/>
    <w:rsid w:val="00BA68DC"/>
    <w:rsid w:val="00BA68E6"/>
    <w:rsid w:val="00BA68EB"/>
    <w:rsid w:val="00BA693B"/>
    <w:rsid w:val="00BA693C"/>
    <w:rsid w:val="00BA6950"/>
    <w:rsid w:val="00BA69A5"/>
    <w:rsid w:val="00BA69B3"/>
    <w:rsid w:val="00BA69D4"/>
    <w:rsid w:val="00BA69F4"/>
    <w:rsid w:val="00BA6A23"/>
    <w:rsid w:val="00BA6A7C"/>
    <w:rsid w:val="00BA6A8D"/>
    <w:rsid w:val="00BA6AAB"/>
    <w:rsid w:val="00BA6AAF"/>
    <w:rsid w:val="00BA6AB0"/>
    <w:rsid w:val="00BA6AB3"/>
    <w:rsid w:val="00BA6AD4"/>
    <w:rsid w:val="00BA6AE3"/>
    <w:rsid w:val="00BA6B3B"/>
    <w:rsid w:val="00BA6BAB"/>
    <w:rsid w:val="00BA6BB8"/>
    <w:rsid w:val="00BA6BDE"/>
    <w:rsid w:val="00BA6BE7"/>
    <w:rsid w:val="00BA6C11"/>
    <w:rsid w:val="00BA6C22"/>
    <w:rsid w:val="00BA6C41"/>
    <w:rsid w:val="00BA6C5D"/>
    <w:rsid w:val="00BA6C65"/>
    <w:rsid w:val="00BA6D0B"/>
    <w:rsid w:val="00BA6D16"/>
    <w:rsid w:val="00BA6D42"/>
    <w:rsid w:val="00BA6D65"/>
    <w:rsid w:val="00BA6D6C"/>
    <w:rsid w:val="00BA6D72"/>
    <w:rsid w:val="00BA6D73"/>
    <w:rsid w:val="00BA6D74"/>
    <w:rsid w:val="00BA6DA2"/>
    <w:rsid w:val="00BA6DA6"/>
    <w:rsid w:val="00BA6DAF"/>
    <w:rsid w:val="00BA6DB5"/>
    <w:rsid w:val="00BA6DC8"/>
    <w:rsid w:val="00BA6DE4"/>
    <w:rsid w:val="00BA6E09"/>
    <w:rsid w:val="00BA6E21"/>
    <w:rsid w:val="00BA6E27"/>
    <w:rsid w:val="00BA6E47"/>
    <w:rsid w:val="00BA6E6D"/>
    <w:rsid w:val="00BA6E6F"/>
    <w:rsid w:val="00BA6E72"/>
    <w:rsid w:val="00BA6EC9"/>
    <w:rsid w:val="00BA6ECB"/>
    <w:rsid w:val="00BA6F05"/>
    <w:rsid w:val="00BA6F15"/>
    <w:rsid w:val="00BA6F2A"/>
    <w:rsid w:val="00BA6F39"/>
    <w:rsid w:val="00BA6F67"/>
    <w:rsid w:val="00BA6FAF"/>
    <w:rsid w:val="00BA701D"/>
    <w:rsid w:val="00BA7060"/>
    <w:rsid w:val="00BA706D"/>
    <w:rsid w:val="00BA7093"/>
    <w:rsid w:val="00BA7103"/>
    <w:rsid w:val="00BA7109"/>
    <w:rsid w:val="00BA7123"/>
    <w:rsid w:val="00BA7127"/>
    <w:rsid w:val="00BA714B"/>
    <w:rsid w:val="00BA716B"/>
    <w:rsid w:val="00BA7183"/>
    <w:rsid w:val="00BA718E"/>
    <w:rsid w:val="00BA71B3"/>
    <w:rsid w:val="00BA71E4"/>
    <w:rsid w:val="00BA7211"/>
    <w:rsid w:val="00BA7279"/>
    <w:rsid w:val="00BA728C"/>
    <w:rsid w:val="00BA72A0"/>
    <w:rsid w:val="00BA72AE"/>
    <w:rsid w:val="00BA72B6"/>
    <w:rsid w:val="00BA72CA"/>
    <w:rsid w:val="00BA7314"/>
    <w:rsid w:val="00BA736D"/>
    <w:rsid w:val="00BA73B3"/>
    <w:rsid w:val="00BA7405"/>
    <w:rsid w:val="00BA7413"/>
    <w:rsid w:val="00BA741C"/>
    <w:rsid w:val="00BA7487"/>
    <w:rsid w:val="00BA74E5"/>
    <w:rsid w:val="00BA74EB"/>
    <w:rsid w:val="00BA7537"/>
    <w:rsid w:val="00BA7584"/>
    <w:rsid w:val="00BA75C1"/>
    <w:rsid w:val="00BA75E2"/>
    <w:rsid w:val="00BA7610"/>
    <w:rsid w:val="00BA7686"/>
    <w:rsid w:val="00BA76A3"/>
    <w:rsid w:val="00BA76AD"/>
    <w:rsid w:val="00BA7707"/>
    <w:rsid w:val="00BA7726"/>
    <w:rsid w:val="00BA7734"/>
    <w:rsid w:val="00BA774E"/>
    <w:rsid w:val="00BA7760"/>
    <w:rsid w:val="00BA77AF"/>
    <w:rsid w:val="00BA77C4"/>
    <w:rsid w:val="00BA77F1"/>
    <w:rsid w:val="00BA7824"/>
    <w:rsid w:val="00BA7858"/>
    <w:rsid w:val="00BA7877"/>
    <w:rsid w:val="00BA78C7"/>
    <w:rsid w:val="00BA78CE"/>
    <w:rsid w:val="00BA78DC"/>
    <w:rsid w:val="00BA7904"/>
    <w:rsid w:val="00BA7918"/>
    <w:rsid w:val="00BA7944"/>
    <w:rsid w:val="00BA7953"/>
    <w:rsid w:val="00BA7975"/>
    <w:rsid w:val="00BA7993"/>
    <w:rsid w:val="00BA79AB"/>
    <w:rsid w:val="00BA79C0"/>
    <w:rsid w:val="00BA79D4"/>
    <w:rsid w:val="00BA79E6"/>
    <w:rsid w:val="00BA79FC"/>
    <w:rsid w:val="00BA7A02"/>
    <w:rsid w:val="00BA7A1E"/>
    <w:rsid w:val="00BA7A24"/>
    <w:rsid w:val="00BA7A4A"/>
    <w:rsid w:val="00BA7A81"/>
    <w:rsid w:val="00BA7AA5"/>
    <w:rsid w:val="00BA7AC5"/>
    <w:rsid w:val="00BA7ADE"/>
    <w:rsid w:val="00BA7B18"/>
    <w:rsid w:val="00BA7B4E"/>
    <w:rsid w:val="00BA7B96"/>
    <w:rsid w:val="00BA7BC2"/>
    <w:rsid w:val="00BA7BCE"/>
    <w:rsid w:val="00BA7BDE"/>
    <w:rsid w:val="00BA7BE9"/>
    <w:rsid w:val="00BA7C21"/>
    <w:rsid w:val="00BA7C31"/>
    <w:rsid w:val="00BA7C3E"/>
    <w:rsid w:val="00BA7C55"/>
    <w:rsid w:val="00BA7C94"/>
    <w:rsid w:val="00BA7CDE"/>
    <w:rsid w:val="00BA7CF9"/>
    <w:rsid w:val="00BA7D05"/>
    <w:rsid w:val="00BA7D67"/>
    <w:rsid w:val="00BA7D83"/>
    <w:rsid w:val="00BA7DE2"/>
    <w:rsid w:val="00BA7DF6"/>
    <w:rsid w:val="00BA7E52"/>
    <w:rsid w:val="00BA7E53"/>
    <w:rsid w:val="00BA7E7B"/>
    <w:rsid w:val="00BA7E92"/>
    <w:rsid w:val="00BA7ED2"/>
    <w:rsid w:val="00BA7F1E"/>
    <w:rsid w:val="00BA7F26"/>
    <w:rsid w:val="00BA7F2A"/>
    <w:rsid w:val="00BA7F34"/>
    <w:rsid w:val="00BA7F50"/>
    <w:rsid w:val="00BA7F5B"/>
    <w:rsid w:val="00BA7F62"/>
    <w:rsid w:val="00BA7F92"/>
    <w:rsid w:val="00BA7F9A"/>
    <w:rsid w:val="00BA7F9F"/>
    <w:rsid w:val="00BA7FB2"/>
    <w:rsid w:val="00BA7FBD"/>
    <w:rsid w:val="00BA7FBE"/>
    <w:rsid w:val="00BA7FEE"/>
    <w:rsid w:val="00BAD05F"/>
    <w:rsid w:val="00BB0003"/>
    <w:rsid w:val="00BB0054"/>
    <w:rsid w:val="00BB00A1"/>
    <w:rsid w:val="00BB00BE"/>
    <w:rsid w:val="00BB0115"/>
    <w:rsid w:val="00BB017B"/>
    <w:rsid w:val="00BB0185"/>
    <w:rsid w:val="00BB01A4"/>
    <w:rsid w:val="00BB01C9"/>
    <w:rsid w:val="00BB01E3"/>
    <w:rsid w:val="00BB022D"/>
    <w:rsid w:val="00BB027B"/>
    <w:rsid w:val="00BB029A"/>
    <w:rsid w:val="00BB02D7"/>
    <w:rsid w:val="00BB031C"/>
    <w:rsid w:val="00BB031E"/>
    <w:rsid w:val="00BB0332"/>
    <w:rsid w:val="00BB039E"/>
    <w:rsid w:val="00BB03A8"/>
    <w:rsid w:val="00BB03C3"/>
    <w:rsid w:val="00BB03DC"/>
    <w:rsid w:val="00BB03E0"/>
    <w:rsid w:val="00BB03F9"/>
    <w:rsid w:val="00BB03FA"/>
    <w:rsid w:val="00BB03FF"/>
    <w:rsid w:val="00BB041B"/>
    <w:rsid w:val="00BB042A"/>
    <w:rsid w:val="00BB0434"/>
    <w:rsid w:val="00BB044D"/>
    <w:rsid w:val="00BB04C8"/>
    <w:rsid w:val="00BB04CC"/>
    <w:rsid w:val="00BB04D6"/>
    <w:rsid w:val="00BB0536"/>
    <w:rsid w:val="00BB0549"/>
    <w:rsid w:val="00BB0563"/>
    <w:rsid w:val="00BB0574"/>
    <w:rsid w:val="00BB05C6"/>
    <w:rsid w:val="00BB0623"/>
    <w:rsid w:val="00BB0645"/>
    <w:rsid w:val="00BB0654"/>
    <w:rsid w:val="00BB0664"/>
    <w:rsid w:val="00BB06C6"/>
    <w:rsid w:val="00BB06E1"/>
    <w:rsid w:val="00BB06F9"/>
    <w:rsid w:val="00BB07C1"/>
    <w:rsid w:val="00BB07D2"/>
    <w:rsid w:val="00BB0801"/>
    <w:rsid w:val="00BB0829"/>
    <w:rsid w:val="00BB0846"/>
    <w:rsid w:val="00BB0853"/>
    <w:rsid w:val="00BB088F"/>
    <w:rsid w:val="00BB08C0"/>
    <w:rsid w:val="00BB08D8"/>
    <w:rsid w:val="00BB0946"/>
    <w:rsid w:val="00BB0961"/>
    <w:rsid w:val="00BB0998"/>
    <w:rsid w:val="00BB09A3"/>
    <w:rsid w:val="00BB09CA"/>
    <w:rsid w:val="00BB09DD"/>
    <w:rsid w:val="00BB09E1"/>
    <w:rsid w:val="00BB0A26"/>
    <w:rsid w:val="00BB0A51"/>
    <w:rsid w:val="00BB0A70"/>
    <w:rsid w:val="00BB0ADA"/>
    <w:rsid w:val="00BB0B03"/>
    <w:rsid w:val="00BB0B24"/>
    <w:rsid w:val="00BB0B6D"/>
    <w:rsid w:val="00BB0B8A"/>
    <w:rsid w:val="00BB0B9E"/>
    <w:rsid w:val="00BB0C4B"/>
    <w:rsid w:val="00BB0C4C"/>
    <w:rsid w:val="00BB0C4E"/>
    <w:rsid w:val="00BB0CCD"/>
    <w:rsid w:val="00BB0CE3"/>
    <w:rsid w:val="00BB0D2D"/>
    <w:rsid w:val="00BB0D89"/>
    <w:rsid w:val="00BB0DC9"/>
    <w:rsid w:val="00BB0E1C"/>
    <w:rsid w:val="00BB0E2A"/>
    <w:rsid w:val="00BB0E51"/>
    <w:rsid w:val="00BB0E5F"/>
    <w:rsid w:val="00BB0E60"/>
    <w:rsid w:val="00BB0E73"/>
    <w:rsid w:val="00BB0EB6"/>
    <w:rsid w:val="00BB0EBF"/>
    <w:rsid w:val="00BB0ED3"/>
    <w:rsid w:val="00BB0ED7"/>
    <w:rsid w:val="00BB0F4C"/>
    <w:rsid w:val="00BB0F5E"/>
    <w:rsid w:val="00BB0F74"/>
    <w:rsid w:val="00BB0FAB"/>
    <w:rsid w:val="00BB0FC0"/>
    <w:rsid w:val="00BB0FD4"/>
    <w:rsid w:val="00BB0FF5"/>
    <w:rsid w:val="00BB102A"/>
    <w:rsid w:val="00BB1063"/>
    <w:rsid w:val="00BB1072"/>
    <w:rsid w:val="00BB10B5"/>
    <w:rsid w:val="00BB10E2"/>
    <w:rsid w:val="00BB1101"/>
    <w:rsid w:val="00BB1114"/>
    <w:rsid w:val="00BB1148"/>
    <w:rsid w:val="00BB1158"/>
    <w:rsid w:val="00BB119A"/>
    <w:rsid w:val="00BB11B0"/>
    <w:rsid w:val="00BB11FD"/>
    <w:rsid w:val="00BB120E"/>
    <w:rsid w:val="00BB1219"/>
    <w:rsid w:val="00BB1273"/>
    <w:rsid w:val="00BB127B"/>
    <w:rsid w:val="00BB12DB"/>
    <w:rsid w:val="00BB12E3"/>
    <w:rsid w:val="00BB12EA"/>
    <w:rsid w:val="00BB1345"/>
    <w:rsid w:val="00BB1346"/>
    <w:rsid w:val="00BB1348"/>
    <w:rsid w:val="00BB1358"/>
    <w:rsid w:val="00BB13B4"/>
    <w:rsid w:val="00BB13BB"/>
    <w:rsid w:val="00BB13E2"/>
    <w:rsid w:val="00BB1410"/>
    <w:rsid w:val="00BB1475"/>
    <w:rsid w:val="00BB1490"/>
    <w:rsid w:val="00BB14C9"/>
    <w:rsid w:val="00BB14CA"/>
    <w:rsid w:val="00BB14E2"/>
    <w:rsid w:val="00BB14F2"/>
    <w:rsid w:val="00BB1505"/>
    <w:rsid w:val="00BB151F"/>
    <w:rsid w:val="00BB152A"/>
    <w:rsid w:val="00BB1548"/>
    <w:rsid w:val="00BB155B"/>
    <w:rsid w:val="00BB1563"/>
    <w:rsid w:val="00BB1593"/>
    <w:rsid w:val="00BB1594"/>
    <w:rsid w:val="00BB159A"/>
    <w:rsid w:val="00BB15A1"/>
    <w:rsid w:val="00BB15D0"/>
    <w:rsid w:val="00BB15D3"/>
    <w:rsid w:val="00BB15E1"/>
    <w:rsid w:val="00BB164A"/>
    <w:rsid w:val="00BB1693"/>
    <w:rsid w:val="00BB171F"/>
    <w:rsid w:val="00BB1757"/>
    <w:rsid w:val="00BB178B"/>
    <w:rsid w:val="00BB17AB"/>
    <w:rsid w:val="00BB17BA"/>
    <w:rsid w:val="00BB17C5"/>
    <w:rsid w:val="00BB17EA"/>
    <w:rsid w:val="00BB1814"/>
    <w:rsid w:val="00BB1924"/>
    <w:rsid w:val="00BB1942"/>
    <w:rsid w:val="00BB19B4"/>
    <w:rsid w:val="00BB1A0D"/>
    <w:rsid w:val="00BB1A44"/>
    <w:rsid w:val="00BB1A45"/>
    <w:rsid w:val="00BB1A4A"/>
    <w:rsid w:val="00BB1A4B"/>
    <w:rsid w:val="00BB1A68"/>
    <w:rsid w:val="00BB1AA7"/>
    <w:rsid w:val="00BB1ADA"/>
    <w:rsid w:val="00BB1AFD"/>
    <w:rsid w:val="00BB1B03"/>
    <w:rsid w:val="00BB1B1D"/>
    <w:rsid w:val="00BB1B68"/>
    <w:rsid w:val="00BB1B91"/>
    <w:rsid w:val="00BB1BDF"/>
    <w:rsid w:val="00BB1BEA"/>
    <w:rsid w:val="00BB1BEB"/>
    <w:rsid w:val="00BB1BFE"/>
    <w:rsid w:val="00BB1C86"/>
    <w:rsid w:val="00BB1D13"/>
    <w:rsid w:val="00BB1D14"/>
    <w:rsid w:val="00BB1D49"/>
    <w:rsid w:val="00BB1D75"/>
    <w:rsid w:val="00BB1D89"/>
    <w:rsid w:val="00BB1D91"/>
    <w:rsid w:val="00BB1DEB"/>
    <w:rsid w:val="00BB1E01"/>
    <w:rsid w:val="00BB1E35"/>
    <w:rsid w:val="00BB1E42"/>
    <w:rsid w:val="00BB1E74"/>
    <w:rsid w:val="00BB1EB6"/>
    <w:rsid w:val="00BB1EEC"/>
    <w:rsid w:val="00BB1EEF"/>
    <w:rsid w:val="00BB1F34"/>
    <w:rsid w:val="00BB1F98"/>
    <w:rsid w:val="00BB1FB9"/>
    <w:rsid w:val="00BB1FC6"/>
    <w:rsid w:val="00BB1FE2"/>
    <w:rsid w:val="00BB1FED"/>
    <w:rsid w:val="00BB200B"/>
    <w:rsid w:val="00BB200D"/>
    <w:rsid w:val="00BB2027"/>
    <w:rsid w:val="00BB2081"/>
    <w:rsid w:val="00BB2094"/>
    <w:rsid w:val="00BB20ED"/>
    <w:rsid w:val="00BB2127"/>
    <w:rsid w:val="00BB2130"/>
    <w:rsid w:val="00BB2151"/>
    <w:rsid w:val="00BB2170"/>
    <w:rsid w:val="00BB21A5"/>
    <w:rsid w:val="00BB21F6"/>
    <w:rsid w:val="00BB2203"/>
    <w:rsid w:val="00BB2217"/>
    <w:rsid w:val="00BB2224"/>
    <w:rsid w:val="00BB2231"/>
    <w:rsid w:val="00BB2280"/>
    <w:rsid w:val="00BB229B"/>
    <w:rsid w:val="00BB22A6"/>
    <w:rsid w:val="00BB22B4"/>
    <w:rsid w:val="00BB22F8"/>
    <w:rsid w:val="00BB22FB"/>
    <w:rsid w:val="00BB2359"/>
    <w:rsid w:val="00BB2365"/>
    <w:rsid w:val="00BB237C"/>
    <w:rsid w:val="00BB237E"/>
    <w:rsid w:val="00BB23B1"/>
    <w:rsid w:val="00BB23CD"/>
    <w:rsid w:val="00BB23E8"/>
    <w:rsid w:val="00BB23EC"/>
    <w:rsid w:val="00BB2423"/>
    <w:rsid w:val="00BB2439"/>
    <w:rsid w:val="00BB2457"/>
    <w:rsid w:val="00BB2487"/>
    <w:rsid w:val="00BB24B4"/>
    <w:rsid w:val="00BB24DA"/>
    <w:rsid w:val="00BB24EA"/>
    <w:rsid w:val="00BB2542"/>
    <w:rsid w:val="00BB2553"/>
    <w:rsid w:val="00BB258B"/>
    <w:rsid w:val="00BB2599"/>
    <w:rsid w:val="00BB25B1"/>
    <w:rsid w:val="00BB25E0"/>
    <w:rsid w:val="00BB261D"/>
    <w:rsid w:val="00BB2624"/>
    <w:rsid w:val="00BB262B"/>
    <w:rsid w:val="00BB2644"/>
    <w:rsid w:val="00BB2687"/>
    <w:rsid w:val="00BB2689"/>
    <w:rsid w:val="00BB26A5"/>
    <w:rsid w:val="00BB26B8"/>
    <w:rsid w:val="00BB26D8"/>
    <w:rsid w:val="00BB26EB"/>
    <w:rsid w:val="00BB26F2"/>
    <w:rsid w:val="00BB2743"/>
    <w:rsid w:val="00BB2763"/>
    <w:rsid w:val="00BB2776"/>
    <w:rsid w:val="00BB2789"/>
    <w:rsid w:val="00BB27A4"/>
    <w:rsid w:val="00BB27A8"/>
    <w:rsid w:val="00BB27D0"/>
    <w:rsid w:val="00BB27D6"/>
    <w:rsid w:val="00BB27E4"/>
    <w:rsid w:val="00BB280C"/>
    <w:rsid w:val="00BB280E"/>
    <w:rsid w:val="00BB281E"/>
    <w:rsid w:val="00BB2845"/>
    <w:rsid w:val="00BB2857"/>
    <w:rsid w:val="00BB2874"/>
    <w:rsid w:val="00BB289A"/>
    <w:rsid w:val="00BB28D6"/>
    <w:rsid w:val="00BB28E2"/>
    <w:rsid w:val="00BB2916"/>
    <w:rsid w:val="00BB292E"/>
    <w:rsid w:val="00BB2979"/>
    <w:rsid w:val="00BB2995"/>
    <w:rsid w:val="00BB29A7"/>
    <w:rsid w:val="00BB29C9"/>
    <w:rsid w:val="00BB29E3"/>
    <w:rsid w:val="00BB29FE"/>
    <w:rsid w:val="00BB2A05"/>
    <w:rsid w:val="00BB2A0E"/>
    <w:rsid w:val="00BB2A20"/>
    <w:rsid w:val="00BB2AB2"/>
    <w:rsid w:val="00BB2B4C"/>
    <w:rsid w:val="00BB2B97"/>
    <w:rsid w:val="00BB2C35"/>
    <w:rsid w:val="00BB2C36"/>
    <w:rsid w:val="00BB2C3B"/>
    <w:rsid w:val="00BB2C48"/>
    <w:rsid w:val="00BB2C9E"/>
    <w:rsid w:val="00BB2CA0"/>
    <w:rsid w:val="00BB2CFB"/>
    <w:rsid w:val="00BB2D45"/>
    <w:rsid w:val="00BB2E11"/>
    <w:rsid w:val="00BB2E35"/>
    <w:rsid w:val="00BB2E40"/>
    <w:rsid w:val="00BB2E82"/>
    <w:rsid w:val="00BB2EB6"/>
    <w:rsid w:val="00BB2F0D"/>
    <w:rsid w:val="00BB2F49"/>
    <w:rsid w:val="00BB2F5D"/>
    <w:rsid w:val="00BB2F9A"/>
    <w:rsid w:val="00BB2FDF"/>
    <w:rsid w:val="00BB2FF6"/>
    <w:rsid w:val="00BB30D7"/>
    <w:rsid w:val="00BB311D"/>
    <w:rsid w:val="00BB3162"/>
    <w:rsid w:val="00BB3169"/>
    <w:rsid w:val="00BB3180"/>
    <w:rsid w:val="00BB3186"/>
    <w:rsid w:val="00BB319E"/>
    <w:rsid w:val="00BB31B3"/>
    <w:rsid w:val="00BB3230"/>
    <w:rsid w:val="00BB323B"/>
    <w:rsid w:val="00BB323C"/>
    <w:rsid w:val="00BB3279"/>
    <w:rsid w:val="00BB3284"/>
    <w:rsid w:val="00BB32B5"/>
    <w:rsid w:val="00BB32D6"/>
    <w:rsid w:val="00BB32DE"/>
    <w:rsid w:val="00BB3373"/>
    <w:rsid w:val="00BB337D"/>
    <w:rsid w:val="00BB338B"/>
    <w:rsid w:val="00BB339A"/>
    <w:rsid w:val="00BB339D"/>
    <w:rsid w:val="00BB33BA"/>
    <w:rsid w:val="00BB33CD"/>
    <w:rsid w:val="00BB3450"/>
    <w:rsid w:val="00BB3451"/>
    <w:rsid w:val="00BB3478"/>
    <w:rsid w:val="00BB34A4"/>
    <w:rsid w:val="00BB34A9"/>
    <w:rsid w:val="00BB355F"/>
    <w:rsid w:val="00BB357D"/>
    <w:rsid w:val="00BB35A6"/>
    <w:rsid w:val="00BB35C9"/>
    <w:rsid w:val="00BB35CC"/>
    <w:rsid w:val="00BB35E1"/>
    <w:rsid w:val="00BB35ED"/>
    <w:rsid w:val="00BB367D"/>
    <w:rsid w:val="00BB3688"/>
    <w:rsid w:val="00BB3693"/>
    <w:rsid w:val="00BB3699"/>
    <w:rsid w:val="00BB36B7"/>
    <w:rsid w:val="00BB36BF"/>
    <w:rsid w:val="00BB370A"/>
    <w:rsid w:val="00BB3719"/>
    <w:rsid w:val="00BB371E"/>
    <w:rsid w:val="00BB372E"/>
    <w:rsid w:val="00BB3746"/>
    <w:rsid w:val="00BB3794"/>
    <w:rsid w:val="00BB37C0"/>
    <w:rsid w:val="00BB37EE"/>
    <w:rsid w:val="00BB3805"/>
    <w:rsid w:val="00BB382E"/>
    <w:rsid w:val="00BB3842"/>
    <w:rsid w:val="00BB384B"/>
    <w:rsid w:val="00BB386D"/>
    <w:rsid w:val="00BB3882"/>
    <w:rsid w:val="00BB3886"/>
    <w:rsid w:val="00BB3905"/>
    <w:rsid w:val="00BB397F"/>
    <w:rsid w:val="00BB3980"/>
    <w:rsid w:val="00BB39E8"/>
    <w:rsid w:val="00BB3A22"/>
    <w:rsid w:val="00BB3A24"/>
    <w:rsid w:val="00BB3A40"/>
    <w:rsid w:val="00BB3A44"/>
    <w:rsid w:val="00BB3A89"/>
    <w:rsid w:val="00BB3AA6"/>
    <w:rsid w:val="00BB3AB0"/>
    <w:rsid w:val="00BB3ADC"/>
    <w:rsid w:val="00BB3AEE"/>
    <w:rsid w:val="00BB3AF2"/>
    <w:rsid w:val="00BB3AFC"/>
    <w:rsid w:val="00BB3B59"/>
    <w:rsid w:val="00BB3B74"/>
    <w:rsid w:val="00BB3B7E"/>
    <w:rsid w:val="00BB3B89"/>
    <w:rsid w:val="00BB3BA6"/>
    <w:rsid w:val="00BB3C0C"/>
    <w:rsid w:val="00BB3C41"/>
    <w:rsid w:val="00BB3C57"/>
    <w:rsid w:val="00BB3C58"/>
    <w:rsid w:val="00BB3C8C"/>
    <w:rsid w:val="00BB3C9B"/>
    <w:rsid w:val="00BB3CB9"/>
    <w:rsid w:val="00BB3CD9"/>
    <w:rsid w:val="00BB3D07"/>
    <w:rsid w:val="00BB3D1A"/>
    <w:rsid w:val="00BB3D32"/>
    <w:rsid w:val="00BB3D48"/>
    <w:rsid w:val="00BB3DB2"/>
    <w:rsid w:val="00BB3DC0"/>
    <w:rsid w:val="00BB3DEF"/>
    <w:rsid w:val="00BB3E13"/>
    <w:rsid w:val="00BB3E41"/>
    <w:rsid w:val="00BB3E64"/>
    <w:rsid w:val="00BB3E7B"/>
    <w:rsid w:val="00BB3F39"/>
    <w:rsid w:val="00BB3F6B"/>
    <w:rsid w:val="00BB3FB2"/>
    <w:rsid w:val="00BB3FC6"/>
    <w:rsid w:val="00BB401E"/>
    <w:rsid w:val="00BB406B"/>
    <w:rsid w:val="00BB40B8"/>
    <w:rsid w:val="00BB40DC"/>
    <w:rsid w:val="00BB40F2"/>
    <w:rsid w:val="00BB4148"/>
    <w:rsid w:val="00BB417C"/>
    <w:rsid w:val="00BB4188"/>
    <w:rsid w:val="00BB41B5"/>
    <w:rsid w:val="00BB41B7"/>
    <w:rsid w:val="00BB41E3"/>
    <w:rsid w:val="00BB4207"/>
    <w:rsid w:val="00BB421C"/>
    <w:rsid w:val="00BB422C"/>
    <w:rsid w:val="00BB4238"/>
    <w:rsid w:val="00BB4248"/>
    <w:rsid w:val="00BB4269"/>
    <w:rsid w:val="00BB429B"/>
    <w:rsid w:val="00BB42D1"/>
    <w:rsid w:val="00BB42FB"/>
    <w:rsid w:val="00BB431F"/>
    <w:rsid w:val="00BB4321"/>
    <w:rsid w:val="00BB4328"/>
    <w:rsid w:val="00BB43A7"/>
    <w:rsid w:val="00BB43CF"/>
    <w:rsid w:val="00BB43DA"/>
    <w:rsid w:val="00BB43F6"/>
    <w:rsid w:val="00BB4432"/>
    <w:rsid w:val="00BB4488"/>
    <w:rsid w:val="00BB44A3"/>
    <w:rsid w:val="00BB44D2"/>
    <w:rsid w:val="00BB44F5"/>
    <w:rsid w:val="00BB451B"/>
    <w:rsid w:val="00BB455E"/>
    <w:rsid w:val="00BB4588"/>
    <w:rsid w:val="00BB45B2"/>
    <w:rsid w:val="00BB4633"/>
    <w:rsid w:val="00BB4698"/>
    <w:rsid w:val="00BB46AE"/>
    <w:rsid w:val="00BB46C0"/>
    <w:rsid w:val="00BB4709"/>
    <w:rsid w:val="00BB4735"/>
    <w:rsid w:val="00BB4738"/>
    <w:rsid w:val="00BB4761"/>
    <w:rsid w:val="00BB4786"/>
    <w:rsid w:val="00BB478B"/>
    <w:rsid w:val="00BB47B1"/>
    <w:rsid w:val="00BB47B3"/>
    <w:rsid w:val="00BB47E9"/>
    <w:rsid w:val="00BB4804"/>
    <w:rsid w:val="00BB4852"/>
    <w:rsid w:val="00BB4865"/>
    <w:rsid w:val="00BB4887"/>
    <w:rsid w:val="00BB48B1"/>
    <w:rsid w:val="00BB4947"/>
    <w:rsid w:val="00BB49A4"/>
    <w:rsid w:val="00BB49DD"/>
    <w:rsid w:val="00BB49E8"/>
    <w:rsid w:val="00BB4A10"/>
    <w:rsid w:val="00BB4A17"/>
    <w:rsid w:val="00BB4A5A"/>
    <w:rsid w:val="00BB4A5C"/>
    <w:rsid w:val="00BB4A8D"/>
    <w:rsid w:val="00BB4ADD"/>
    <w:rsid w:val="00BB4AF3"/>
    <w:rsid w:val="00BB4B2E"/>
    <w:rsid w:val="00BB4B93"/>
    <w:rsid w:val="00BB4BBC"/>
    <w:rsid w:val="00BB4BD9"/>
    <w:rsid w:val="00BB4BEB"/>
    <w:rsid w:val="00BB4C5E"/>
    <w:rsid w:val="00BB4C85"/>
    <w:rsid w:val="00BB4CC9"/>
    <w:rsid w:val="00BB4CD0"/>
    <w:rsid w:val="00BB4CDA"/>
    <w:rsid w:val="00BB4D16"/>
    <w:rsid w:val="00BB4D26"/>
    <w:rsid w:val="00BB4D3C"/>
    <w:rsid w:val="00BB4D50"/>
    <w:rsid w:val="00BB4D52"/>
    <w:rsid w:val="00BB4D84"/>
    <w:rsid w:val="00BB4D8C"/>
    <w:rsid w:val="00BB4DBF"/>
    <w:rsid w:val="00BB4DC7"/>
    <w:rsid w:val="00BB4E53"/>
    <w:rsid w:val="00BB4E66"/>
    <w:rsid w:val="00BB4E74"/>
    <w:rsid w:val="00BB4E81"/>
    <w:rsid w:val="00BB4EC9"/>
    <w:rsid w:val="00BB4ED8"/>
    <w:rsid w:val="00BB4F28"/>
    <w:rsid w:val="00BB4F81"/>
    <w:rsid w:val="00BB4F88"/>
    <w:rsid w:val="00BB4F8B"/>
    <w:rsid w:val="00BB4F94"/>
    <w:rsid w:val="00BB4FAD"/>
    <w:rsid w:val="00BB4FCF"/>
    <w:rsid w:val="00BB4FFA"/>
    <w:rsid w:val="00BB5017"/>
    <w:rsid w:val="00BB5068"/>
    <w:rsid w:val="00BB5082"/>
    <w:rsid w:val="00BB50A3"/>
    <w:rsid w:val="00BB50C7"/>
    <w:rsid w:val="00BB50CE"/>
    <w:rsid w:val="00BB510B"/>
    <w:rsid w:val="00BB5168"/>
    <w:rsid w:val="00BB5186"/>
    <w:rsid w:val="00BB51A8"/>
    <w:rsid w:val="00BB51C4"/>
    <w:rsid w:val="00BB522F"/>
    <w:rsid w:val="00BB5252"/>
    <w:rsid w:val="00BB526F"/>
    <w:rsid w:val="00BB5293"/>
    <w:rsid w:val="00BB52B9"/>
    <w:rsid w:val="00BB52BB"/>
    <w:rsid w:val="00BB52E8"/>
    <w:rsid w:val="00BB5315"/>
    <w:rsid w:val="00BB5335"/>
    <w:rsid w:val="00BB5365"/>
    <w:rsid w:val="00BB5389"/>
    <w:rsid w:val="00BB5394"/>
    <w:rsid w:val="00BB53AF"/>
    <w:rsid w:val="00BB5421"/>
    <w:rsid w:val="00BB5461"/>
    <w:rsid w:val="00BB548C"/>
    <w:rsid w:val="00BB548E"/>
    <w:rsid w:val="00BB54B2"/>
    <w:rsid w:val="00BB54B8"/>
    <w:rsid w:val="00BB54EE"/>
    <w:rsid w:val="00BB54EF"/>
    <w:rsid w:val="00BB551E"/>
    <w:rsid w:val="00BB5528"/>
    <w:rsid w:val="00BB553F"/>
    <w:rsid w:val="00BB5546"/>
    <w:rsid w:val="00BB556F"/>
    <w:rsid w:val="00BB5571"/>
    <w:rsid w:val="00BB5585"/>
    <w:rsid w:val="00BB5590"/>
    <w:rsid w:val="00BB559C"/>
    <w:rsid w:val="00BB55B1"/>
    <w:rsid w:val="00BB55B3"/>
    <w:rsid w:val="00BB55DE"/>
    <w:rsid w:val="00BB55EE"/>
    <w:rsid w:val="00BB5606"/>
    <w:rsid w:val="00BB5646"/>
    <w:rsid w:val="00BB5663"/>
    <w:rsid w:val="00BB56AB"/>
    <w:rsid w:val="00BB56D0"/>
    <w:rsid w:val="00BB573D"/>
    <w:rsid w:val="00BB575F"/>
    <w:rsid w:val="00BB57A3"/>
    <w:rsid w:val="00BB57AA"/>
    <w:rsid w:val="00BB57AD"/>
    <w:rsid w:val="00BB57BA"/>
    <w:rsid w:val="00BB57DD"/>
    <w:rsid w:val="00BB57E2"/>
    <w:rsid w:val="00BB57F9"/>
    <w:rsid w:val="00BB57FB"/>
    <w:rsid w:val="00BB5823"/>
    <w:rsid w:val="00BB5855"/>
    <w:rsid w:val="00BB586C"/>
    <w:rsid w:val="00BB589A"/>
    <w:rsid w:val="00BB58B8"/>
    <w:rsid w:val="00BB58EA"/>
    <w:rsid w:val="00BB5906"/>
    <w:rsid w:val="00BB591F"/>
    <w:rsid w:val="00BB5920"/>
    <w:rsid w:val="00BB5938"/>
    <w:rsid w:val="00BB59AB"/>
    <w:rsid w:val="00BB59DE"/>
    <w:rsid w:val="00BB59FE"/>
    <w:rsid w:val="00BB5A22"/>
    <w:rsid w:val="00BB5A39"/>
    <w:rsid w:val="00BB5A92"/>
    <w:rsid w:val="00BB5AF3"/>
    <w:rsid w:val="00BB5B02"/>
    <w:rsid w:val="00BB5B40"/>
    <w:rsid w:val="00BB5B5B"/>
    <w:rsid w:val="00BB5B6F"/>
    <w:rsid w:val="00BB5B8C"/>
    <w:rsid w:val="00BB5BB9"/>
    <w:rsid w:val="00BB5BD3"/>
    <w:rsid w:val="00BB5BD7"/>
    <w:rsid w:val="00BB5BEF"/>
    <w:rsid w:val="00BB5C13"/>
    <w:rsid w:val="00BB5C31"/>
    <w:rsid w:val="00BB5C5B"/>
    <w:rsid w:val="00BB5C6B"/>
    <w:rsid w:val="00BB5CB3"/>
    <w:rsid w:val="00BB5CE8"/>
    <w:rsid w:val="00BB5D05"/>
    <w:rsid w:val="00BB5D0D"/>
    <w:rsid w:val="00BB5D27"/>
    <w:rsid w:val="00BB5D42"/>
    <w:rsid w:val="00BB5DC5"/>
    <w:rsid w:val="00BB5DEB"/>
    <w:rsid w:val="00BB5E90"/>
    <w:rsid w:val="00BB5EC4"/>
    <w:rsid w:val="00BB5EFC"/>
    <w:rsid w:val="00BB5F15"/>
    <w:rsid w:val="00BB5F19"/>
    <w:rsid w:val="00BB5F56"/>
    <w:rsid w:val="00BB5FAE"/>
    <w:rsid w:val="00BB5FC7"/>
    <w:rsid w:val="00BB5FF4"/>
    <w:rsid w:val="00BB6002"/>
    <w:rsid w:val="00BB6007"/>
    <w:rsid w:val="00BB601D"/>
    <w:rsid w:val="00BB605C"/>
    <w:rsid w:val="00BB6088"/>
    <w:rsid w:val="00BB608D"/>
    <w:rsid w:val="00BB6090"/>
    <w:rsid w:val="00BB60D6"/>
    <w:rsid w:val="00BB6149"/>
    <w:rsid w:val="00BB615C"/>
    <w:rsid w:val="00BB619E"/>
    <w:rsid w:val="00BB61B2"/>
    <w:rsid w:val="00BB61DA"/>
    <w:rsid w:val="00BB6205"/>
    <w:rsid w:val="00BB625B"/>
    <w:rsid w:val="00BB6273"/>
    <w:rsid w:val="00BB62AA"/>
    <w:rsid w:val="00BB62E0"/>
    <w:rsid w:val="00BB631B"/>
    <w:rsid w:val="00BB6328"/>
    <w:rsid w:val="00BB6330"/>
    <w:rsid w:val="00BB6341"/>
    <w:rsid w:val="00BB638C"/>
    <w:rsid w:val="00BB63A8"/>
    <w:rsid w:val="00BB63AA"/>
    <w:rsid w:val="00BB63B0"/>
    <w:rsid w:val="00BB63C6"/>
    <w:rsid w:val="00BB63DB"/>
    <w:rsid w:val="00BB646C"/>
    <w:rsid w:val="00BB64C8"/>
    <w:rsid w:val="00BB64D6"/>
    <w:rsid w:val="00BB64FC"/>
    <w:rsid w:val="00BB6545"/>
    <w:rsid w:val="00BB657E"/>
    <w:rsid w:val="00BB65B4"/>
    <w:rsid w:val="00BB65F1"/>
    <w:rsid w:val="00BB6600"/>
    <w:rsid w:val="00BB6604"/>
    <w:rsid w:val="00BB6654"/>
    <w:rsid w:val="00BB666E"/>
    <w:rsid w:val="00BB6675"/>
    <w:rsid w:val="00BB66AF"/>
    <w:rsid w:val="00BB66B6"/>
    <w:rsid w:val="00BB66C9"/>
    <w:rsid w:val="00BB66CD"/>
    <w:rsid w:val="00BB66DD"/>
    <w:rsid w:val="00BB66E6"/>
    <w:rsid w:val="00BB66F5"/>
    <w:rsid w:val="00BB671A"/>
    <w:rsid w:val="00BB6736"/>
    <w:rsid w:val="00BB6757"/>
    <w:rsid w:val="00BB6776"/>
    <w:rsid w:val="00BB67B0"/>
    <w:rsid w:val="00BB67B3"/>
    <w:rsid w:val="00BB67F3"/>
    <w:rsid w:val="00BB6802"/>
    <w:rsid w:val="00BB6815"/>
    <w:rsid w:val="00BB681B"/>
    <w:rsid w:val="00BB6828"/>
    <w:rsid w:val="00BB6863"/>
    <w:rsid w:val="00BB688C"/>
    <w:rsid w:val="00BB68DE"/>
    <w:rsid w:val="00BB68F2"/>
    <w:rsid w:val="00BB6911"/>
    <w:rsid w:val="00BB6931"/>
    <w:rsid w:val="00BB696B"/>
    <w:rsid w:val="00BB6970"/>
    <w:rsid w:val="00BB698C"/>
    <w:rsid w:val="00BB69F8"/>
    <w:rsid w:val="00BB6A40"/>
    <w:rsid w:val="00BB6A91"/>
    <w:rsid w:val="00BB6AA6"/>
    <w:rsid w:val="00BB6ACA"/>
    <w:rsid w:val="00BB6AE2"/>
    <w:rsid w:val="00BB6AE3"/>
    <w:rsid w:val="00BB6B03"/>
    <w:rsid w:val="00BB6B40"/>
    <w:rsid w:val="00BB6B77"/>
    <w:rsid w:val="00BB6BC7"/>
    <w:rsid w:val="00BB6BF3"/>
    <w:rsid w:val="00BB6C03"/>
    <w:rsid w:val="00BB6C06"/>
    <w:rsid w:val="00BB6C11"/>
    <w:rsid w:val="00BB6C60"/>
    <w:rsid w:val="00BB6C97"/>
    <w:rsid w:val="00BB6CA7"/>
    <w:rsid w:val="00BB6CC9"/>
    <w:rsid w:val="00BB6CE2"/>
    <w:rsid w:val="00BB6D20"/>
    <w:rsid w:val="00BB6D39"/>
    <w:rsid w:val="00BB6DEF"/>
    <w:rsid w:val="00BB6DFD"/>
    <w:rsid w:val="00BB6E28"/>
    <w:rsid w:val="00BB6E60"/>
    <w:rsid w:val="00BB6E99"/>
    <w:rsid w:val="00BB6F2D"/>
    <w:rsid w:val="00BB6F90"/>
    <w:rsid w:val="00BB6FD3"/>
    <w:rsid w:val="00BB6FE8"/>
    <w:rsid w:val="00BB7050"/>
    <w:rsid w:val="00BB707C"/>
    <w:rsid w:val="00BB70A4"/>
    <w:rsid w:val="00BB70DB"/>
    <w:rsid w:val="00BB70FC"/>
    <w:rsid w:val="00BB7104"/>
    <w:rsid w:val="00BB713A"/>
    <w:rsid w:val="00BB7184"/>
    <w:rsid w:val="00BB71B1"/>
    <w:rsid w:val="00BB71DA"/>
    <w:rsid w:val="00BB71E1"/>
    <w:rsid w:val="00BB7205"/>
    <w:rsid w:val="00BB723A"/>
    <w:rsid w:val="00BB727C"/>
    <w:rsid w:val="00BB729C"/>
    <w:rsid w:val="00BB729D"/>
    <w:rsid w:val="00BB729F"/>
    <w:rsid w:val="00BB72C6"/>
    <w:rsid w:val="00BB72EE"/>
    <w:rsid w:val="00BB7330"/>
    <w:rsid w:val="00BB733C"/>
    <w:rsid w:val="00BB7348"/>
    <w:rsid w:val="00BB7373"/>
    <w:rsid w:val="00BB7392"/>
    <w:rsid w:val="00BB742B"/>
    <w:rsid w:val="00BB7431"/>
    <w:rsid w:val="00BB743B"/>
    <w:rsid w:val="00BB7453"/>
    <w:rsid w:val="00BB745A"/>
    <w:rsid w:val="00BB745D"/>
    <w:rsid w:val="00BB7470"/>
    <w:rsid w:val="00BB7477"/>
    <w:rsid w:val="00BB7493"/>
    <w:rsid w:val="00BB7494"/>
    <w:rsid w:val="00BB74C7"/>
    <w:rsid w:val="00BB74CE"/>
    <w:rsid w:val="00BB7512"/>
    <w:rsid w:val="00BB7515"/>
    <w:rsid w:val="00BB7527"/>
    <w:rsid w:val="00BB752F"/>
    <w:rsid w:val="00BB754D"/>
    <w:rsid w:val="00BB754E"/>
    <w:rsid w:val="00BB7558"/>
    <w:rsid w:val="00BB755D"/>
    <w:rsid w:val="00BB755F"/>
    <w:rsid w:val="00BB7575"/>
    <w:rsid w:val="00BB75A8"/>
    <w:rsid w:val="00BB75AF"/>
    <w:rsid w:val="00BB75C9"/>
    <w:rsid w:val="00BB7602"/>
    <w:rsid w:val="00BB7616"/>
    <w:rsid w:val="00BB761D"/>
    <w:rsid w:val="00BB7651"/>
    <w:rsid w:val="00BB765E"/>
    <w:rsid w:val="00BB76B4"/>
    <w:rsid w:val="00BB76C2"/>
    <w:rsid w:val="00BB76D6"/>
    <w:rsid w:val="00BB7731"/>
    <w:rsid w:val="00BB7754"/>
    <w:rsid w:val="00BB7773"/>
    <w:rsid w:val="00BB7792"/>
    <w:rsid w:val="00BB77F4"/>
    <w:rsid w:val="00BB7822"/>
    <w:rsid w:val="00BB7879"/>
    <w:rsid w:val="00BB7882"/>
    <w:rsid w:val="00BB788E"/>
    <w:rsid w:val="00BB78B9"/>
    <w:rsid w:val="00BB7923"/>
    <w:rsid w:val="00BB794F"/>
    <w:rsid w:val="00BB7964"/>
    <w:rsid w:val="00BB7974"/>
    <w:rsid w:val="00BB797D"/>
    <w:rsid w:val="00BB79A6"/>
    <w:rsid w:val="00BB7A13"/>
    <w:rsid w:val="00BB7A29"/>
    <w:rsid w:val="00BB7A32"/>
    <w:rsid w:val="00BB7A4F"/>
    <w:rsid w:val="00BB7A64"/>
    <w:rsid w:val="00BB7A69"/>
    <w:rsid w:val="00BB7A8B"/>
    <w:rsid w:val="00BB7AA4"/>
    <w:rsid w:val="00BB7AAE"/>
    <w:rsid w:val="00BB7ADB"/>
    <w:rsid w:val="00BB7AF8"/>
    <w:rsid w:val="00BB7BAD"/>
    <w:rsid w:val="00BB7BC1"/>
    <w:rsid w:val="00BB7BE3"/>
    <w:rsid w:val="00BB7BEE"/>
    <w:rsid w:val="00BB7C1F"/>
    <w:rsid w:val="00BB7C21"/>
    <w:rsid w:val="00BB7C42"/>
    <w:rsid w:val="00BB7C4C"/>
    <w:rsid w:val="00BB7CA4"/>
    <w:rsid w:val="00BB7CD5"/>
    <w:rsid w:val="00BB7CFD"/>
    <w:rsid w:val="00BB7D17"/>
    <w:rsid w:val="00BB7D39"/>
    <w:rsid w:val="00BB7D50"/>
    <w:rsid w:val="00BB7DBC"/>
    <w:rsid w:val="00BB7DC6"/>
    <w:rsid w:val="00BB7DE3"/>
    <w:rsid w:val="00BB7DEC"/>
    <w:rsid w:val="00BB7E01"/>
    <w:rsid w:val="00BB7E3D"/>
    <w:rsid w:val="00BB7E4C"/>
    <w:rsid w:val="00BB7E61"/>
    <w:rsid w:val="00BB7E75"/>
    <w:rsid w:val="00BB7E80"/>
    <w:rsid w:val="00BB7E81"/>
    <w:rsid w:val="00BB7E87"/>
    <w:rsid w:val="00BB7E96"/>
    <w:rsid w:val="00BB7E9D"/>
    <w:rsid w:val="00BB7ECF"/>
    <w:rsid w:val="00BB7ED1"/>
    <w:rsid w:val="00BB7EDD"/>
    <w:rsid w:val="00BB7F0A"/>
    <w:rsid w:val="00BB7F10"/>
    <w:rsid w:val="00BB7F36"/>
    <w:rsid w:val="00BB7F45"/>
    <w:rsid w:val="00BB7F5C"/>
    <w:rsid w:val="00BB7F6F"/>
    <w:rsid w:val="00BB7FE4"/>
    <w:rsid w:val="00BBC7B9"/>
    <w:rsid w:val="00BBF5E5"/>
    <w:rsid w:val="00BC0024"/>
    <w:rsid w:val="00BC002D"/>
    <w:rsid w:val="00BC003A"/>
    <w:rsid w:val="00BC0098"/>
    <w:rsid w:val="00BC00D5"/>
    <w:rsid w:val="00BC010D"/>
    <w:rsid w:val="00BC014D"/>
    <w:rsid w:val="00BC017F"/>
    <w:rsid w:val="00BC0187"/>
    <w:rsid w:val="00BC019E"/>
    <w:rsid w:val="00BC0219"/>
    <w:rsid w:val="00BC0231"/>
    <w:rsid w:val="00BC025B"/>
    <w:rsid w:val="00BC02CC"/>
    <w:rsid w:val="00BC02E2"/>
    <w:rsid w:val="00BC02EF"/>
    <w:rsid w:val="00BC037C"/>
    <w:rsid w:val="00BC0386"/>
    <w:rsid w:val="00BC03C4"/>
    <w:rsid w:val="00BC03C7"/>
    <w:rsid w:val="00BC047D"/>
    <w:rsid w:val="00BC0480"/>
    <w:rsid w:val="00BC0484"/>
    <w:rsid w:val="00BC04A4"/>
    <w:rsid w:val="00BC04AB"/>
    <w:rsid w:val="00BC04FE"/>
    <w:rsid w:val="00BC050B"/>
    <w:rsid w:val="00BC0543"/>
    <w:rsid w:val="00BC0550"/>
    <w:rsid w:val="00BC058E"/>
    <w:rsid w:val="00BC05B1"/>
    <w:rsid w:val="00BC05E0"/>
    <w:rsid w:val="00BC05F4"/>
    <w:rsid w:val="00BC05FD"/>
    <w:rsid w:val="00BC0604"/>
    <w:rsid w:val="00BC064E"/>
    <w:rsid w:val="00BC068F"/>
    <w:rsid w:val="00BC06B6"/>
    <w:rsid w:val="00BC06C2"/>
    <w:rsid w:val="00BC0735"/>
    <w:rsid w:val="00BC07C4"/>
    <w:rsid w:val="00BC07D0"/>
    <w:rsid w:val="00BC07E1"/>
    <w:rsid w:val="00BC07E5"/>
    <w:rsid w:val="00BC07F5"/>
    <w:rsid w:val="00BC080B"/>
    <w:rsid w:val="00BC086D"/>
    <w:rsid w:val="00BC0889"/>
    <w:rsid w:val="00BC088A"/>
    <w:rsid w:val="00BC088D"/>
    <w:rsid w:val="00BC08A8"/>
    <w:rsid w:val="00BC08F8"/>
    <w:rsid w:val="00BC090D"/>
    <w:rsid w:val="00BC091C"/>
    <w:rsid w:val="00BC0921"/>
    <w:rsid w:val="00BC0931"/>
    <w:rsid w:val="00BC093A"/>
    <w:rsid w:val="00BC09AB"/>
    <w:rsid w:val="00BC09B2"/>
    <w:rsid w:val="00BC09DC"/>
    <w:rsid w:val="00BC09FD"/>
    <w:rsid w:val="00BC0A1C"/>
    <w:rsid w:val="00BC0A50"/>
    <w:rsid w:val="00BC0A5A"/>
    <w:rsid w:val="00BC0A7E"/>
    <w:rsid w:val="00BC0ABE"/>
    <w:rsid w:val="00BC0AC2"/>
    <w:rsid w:val="00BC0AC8"/>
    <w:rsid w:val="00BC0AD6"/>
    <w:rsid w:val="00BC0AE1"/>
    <w:rsid w:val="00BC0AED"/>
    <w:rsid w:val="00BC0B3E"/>
    <w:rsid w:val="00BC0B5A"/>
    <w:rsid w:val="00BC0B6B"/>
    <w:rsid w:val="00BC0BD1"/>
    <w:rsid w:val="00BC0C3A"/>
    <w:rsid w:val="00BC0C3D"/>
    <w:rsid w:val="00BC0C62"/>
    <w:rsid w:val="00BC0CD0"/>
    <w:rsid w:val="00BC0D27"/>
    <w:rsid w:val="00BC0D2C"/>
    <w:rsid w:val="00BC0D6F"/>
    <w:rsid w:val="00BC0E2B"/>
    <w:rsid w:val="00BC0E2D"/>
    <w:rsid w:val="00BC0E51"/>
    <w:rsid w:val="00BC0E59"/>
    <w:rsid w:val="00BC0E92"/>
    <w:rsid w:val="00BC0EB3"/>
    <w:rsid w:val="00BC0EC6"/>
    <w:rsid w:val="00BC0EDA"/>
    <w:rsid w:val="00BC0EFA"/>
    <w:rsid w:val="00BC0F26"/>
    <w:rsid w:val="00BC0F47"/>
    <w:rsid w:val="00BC0F7F"/>
    <w:rsid w:val="00BC0F80"/>
    <w:rsid w:val="00BC0FC9"/>
    <w:rsid w:val="00BC0FE9"/>
    <w:rsid w:val="00BC1003"/>
    <w:rsid w:val="00BC100A"/>
    <w:rsid w:val="00BC104D"/>
    <w:rsid w:val="00BC10A2"/>
    <w:rsid w:val="00BC10AF"/>
    <w:rsid w:val="00BC10D9"/>
    <w:rsid w:val="00BC1101"/>
    <w:rsid w:val="00BC1111"/>
    <w:rsid w:val="00BC1121"/>
    <w:rsid w:val="00BC1129"/>
    <w:rsid w:val="00BC1137"/>
    <w:rsid w:val="00BC1151"/>
    <w:rsid w:val="00BC11A3"/>
    <w:rsid w:val="00BC122D"/>
    <w:rsid w:val="00BC125D"/>
    <w:rsid w:val="00BC1277"/>
    <w:rsid w:val="00BC1284"/>
    <w:rsid w:val="00BC1288"/>
    <w:rsid w:val="00BC129A"/>
    <w:rsid w:val="00BC12A4"/>
    <w:rsid w:val="00BC12B1"/>
    <w:rsid w:val="00BC12BD"/>
    <w:rsid w:val="00BC12BF"/>
    <w:rsid w:val="00BC1337"/>
    <w:rsid w:val="00BC1362"/>
    <w:rsid w:val="00BC139B"/>
    <w:rsid w:val="00BC13B0"/>
    <w:rsid w:val="00BC13C6"/>
    <w:rsid w:val="00BC146F"/>
    <w:rsid w:val="00BC1475"/>
    <w:rsid w:val="00BC1481"/>
    <w:rsid w:val="00BC1482"/>
    <w:rsid w:val="00BC149B"/>
    <w:rsid w:val="00BC14A3"/>
    <w:rsid w:val="00BC14A9"/>
    <w:rsid w:val="00BC14ED"/>
    <w:rsid w:val="00BC14FD"/>
    <w:rsid w:val="00BC151B"/>
    <w:rsid w:val="00BC1521"/>
    <w:rsid w:val="00BC1526"/>
    <w:rsid w:val="00BC154A"/>
    <w:rsid w:val="00BC1595"/>
    <w:rsid w:val="00BC159E"/>
    <w:rsid w:val="00BC15BC"/>
    <w:rsid w:val="00BC1636"/>
    <w:rsid w:val="00BC1650"/>
    <w:rsid w:val="00BC1652"/>
    <w:rsid w:val="00BC1672"/>
    <w:rsid w:val="00BC16AF"/>
    <w:rsid w:val="00BC1751"/>
    <w:rsid w:val="00BC17DF"/>
    <w:rsid w:val="00BC17EC"/>
    <w:rsid w:val="00BC1865"/>
    <w:rsid w:val="00BC1884"/>
    <w:rsid w:val="00BC1899"/>
    <w:rsid w:val="00BC18DB"/>
    <w:rsid w:val="00BC18EC"/>
    <w:rsid w:val="00BC18EF"/>
    <w:rsid w:val="00BC1936"/>
    <w:rsid w:val="00BC194B"/>
    <w:rsid w:val="00BC195E"/>
    <w:rsid w:val="00BC1960"/>
    <w:rsid w:val="00BC1965"/>
    <w:rsid w:val="00BC19A8"/>
    <w:rsid w:val="00BC19AB"/>
    <w:rsid w:val="00BC1A4C"/>
    <w:rsid w:val="00BC1A51"/>
    <w:rsid w:val="00BC1A54"/>
    <w:rsid w:val="00BC1A76"/>
    <w:rsid w:val="00BC1A83"/>
    <w:rsid w:val="00BC1A90"/>
    <w:rsid w:val="00BC1A99"/>
    <w:rsid w:val="00BC1AC0"/>
    <w:rsid w:val="00BC1AC1"/>
    <w:rsid w:val="00BC1AF4"/>
    <w:rsid w:val="00BC1B12"/>
    <w:rsid w:val="00BC1B16"/>
    <w:rsid w:val="00BC1B23"/>
    <w:rsid w:val="00BC1B33"/>
    <w:rsid w:val="00BC1B86"/>
    <w:rsid w:val="00BC1B8A"/>
    <w:rsid w:val="00BC1BC5"/>
    <w:rsid w:val="00BC1C05"/>
    <w:rsid w:val="00BC1C4A"/>
    <w:rsid w:val="00BC1C62"/>
    <w:rsid w:val="00BC1C82"/>
    <w:rsid w:val="00BC1C8E"/>
    <w:rsid w:val="00BC1CD5"/>
    <w:rsid w:val="00BC1CF4"/>
    <w:rsid w:val="00BC1D2D"/>
    <w:rsid w:val="00BC1D3C"/>
    <w:rsid w:val="00BC1D69"/>
    <w:rsid w:val="00BC1D82"/>
    <w:rsid w:val="00BC1D86"/>
    <w:rsid w:val="00BC1DA7"/>
    <w:rsid w:val="00BC1DDC"/>
    <w:rsid w:val="00BC1DFE"/>
    <w:rsid w:val="00BC1E14"/>
    <w:rsid w:val="00BC1E2C"/>
    <w:rsid w:val="00BC1E5B"/>
    <w:rsid w:val="00BC1EA8"/>
    <w:rsid w:val="00BC1EAB"/>
    <w:rsid w:val="00BC1EBB"/>
    <w:rsid w:val="00BC1EDA"/>
    <w:rsid w:val="00BC1F70"/>
    <w:rsid w:val="00BC1F8B"/>
    <w:rsid w:val="00BC1F8E"/>
    <w:rsid w:val="00BC1FCE"/>
    <w:rsid w:val="00BC1FD8"/>
    <w:rsid w:val="00BC2003"/>
    <w:rsid w:val="00BC2015"/>
    <w:rsid w:val="00BC2025"/>
    <w:rsid w:val="00BC20A4"/>
    <w:rsid w:val="00BC20C5"/>
    <w:rsid w:val="00BC20E2"/>
    <w:rsid w:val="00BC2134"/>
    <w:rsid w:val="00BC2172"/>
    <w:rsid w:val="00BC21B0"/>
    <w:rsid w:val="00BC21F1"/>
    <w:rsid w:val="00BC2233"/>
    <w:rsid w:val="00BC2292"/>
    <w:rsid w:val="00BC229C"/>
    <w:rsid w:val="00BC22A5"/>
    <w:rsid w:val="00BC22DA"/>
    <w:rsid w:val="00BC22FB"/>
    <w:rsid w:val="00BC2320"/>
    <w:rsid w:val="00BC2340"/>
    <w:rsid w:val="00BC2346"/>
    <w:rsid w:val="00BC2348"/>
    <w:rsid w:val="00BC2355"/>
    <w:rsid w:val="00BC23A3"/>
    <w:rsid w:val="00BC23C3"/>
    <w:rsid w:val="00BC23D4"/>
    <w:rsid w:val="00BC2404"/>
    <w:rsid w:val="00BC244D"/>
    <w:rsid w:val="00BC247A"/>
    <w:rsid w:val="00BC2491"/>
    <w:rsid w:val="00BC24E3"/>
    <w:rsid w:val="00BC24EC"/>
    <w:rsid w:val="00BC2593"/>
    <w:rsid w:val="00BC25C1"/>
    <w:rsid w:val="00BC25D9"/>
    <w:rsid w:val="00BC2625"/>
    <w:rsid w:val="00BC263D"/>
    <w:rsid w:val="00BC26D3"/>
    <w:rsid w:val="00BC2709"/>
    <w:rsid w:val="00BC270F"/>
    <w:rsid w:val="00BC2741"/>
    <w:rsid w:val="00BC274F"/>
    <w:rsid w:val="00BC27C6"/>
    <w:rsid w:val="00BC27CA"/>
    <w:rsid w:val="00BC28D9"/>
    <w:rsid w:val="00BC28E7"/>
    <w:rsid w:val="00BC2925"/>
    <w:rsid w:val="00BC2952"/>
    <w:rsid w:val="00BC296C"/>
    <w:rsid w:val="00BC29C7"/>
    <w:rsid w:val="00BC29E2"/>
    <w:rsid w:val="00BC29F5"/>
    <w:rsid w:val="00BC2A13"/>
    <w:rsid w:val="00BC2A8A"/>
    <w:rsid w:val="00BC2AEC"/>
    <w:rsid w:val="00BC2AEF"/>
    <w:rsid w:val="00BC2AF4"/>
    <w:rsid w:val="00BC2B06"/>
    <w:rsid w:val="00BC2B67"/>
    <w:rsid w:val="00BC2B7E"/>
    <w:rsid w:val="00BC2BB0"/>
    <w:rsid w:val="00BC2BCC"/>
    <w:rsid w:val="00BC2BF7"/>
    <w:rsid w:val="00BC2C3F"/>
    <w:rsid w:val="00BC2C6C"/>
    <w:rsid w:val="00BC2C72"/>
    <w:rsid w:val="00BC2C8A"/>
    <w:rsid w:val="00BC2CE6"/>
    <w:rsid w:val="00BC2CF1"/>
    <w:rsid w:val="00BC2D08"/>
    <w:rsid w:val="00BC2D4F"/>
    <w:rsid w:val="00BC2D8B"/>
    <w:rsid w:val="00BC2D92"/>
    <w:rsid w:val="00BC2DFB"/>
    <w:rsid w:val="00BC2E1D"/>
    <w:rsid w:val="00BC2E35"/>
    <w:rsid w:val="00BC2E69"/>
    <w:rsid w:val="00BC2E6B"/>
    <w:rsid w:val="00BC2E7C"/>
    <w:rsid w:val="00BC2EB9"/>
    <w:rsid w:val="00BC2F08"/>
    <w:rsid w:val="00BC2F27"/>
    <w:rsid w:val="00BC2F89"/>
    <w:rsid w:val="00BC3005"/>
    <w:rsid w:val="00BC3017"/>
    <w:rsid w:val="00BC3023"/>
    <w:rsid w:val="00BC3026"/>
    <w:rsid w:val="00BC3033"/>
    <w:rsid w:val="00BC30A9"/>
    <w:rsid w:val="00BC30D1"/>
    <w:rsid w:val="00BC310C"/>
    <w:rsid w:val="00BC3168"/>
    <w:rsid w:val="00BC316D"/>
    <w:rsid w:val="00BC3198"/>
    <w:rsid w:val="00BC31B6"/>
    <w:rsid w:val="00BC31CB"/>
    <w:rsid w:val="00BC31D8"/>
    <w:rsid w:val="00BC31DE"/>
    <w:rsid w:val="00BC31F8"/>
    <w:rsid w:val="00BC323B"/>
    <w:rsid w:val="00BC3252"/>
    <w:rsid w:val="00BC326F"/>
    <w:rsid w:val="00BC32C8"/>
    <w:rsid w:val="00BC32E8"/>
    <w:rsid w:val="00BC334D"/>
    <w:rsid w:val="00BC336A"/>
    <w:rsid w:val="00BC3375"/>
    <w:rsid w:val="00BC3396"/>
    <w:rsid w:val="00BC33BA"/>
    <w:rsid w:val="00BC33EF"/>
    <w:rsid w:val="00BC33FC"/>
    <w:rsid w:val="00BC3405"/>
    <w:rsid w:val="00BC340E"/>
    <w:rsid w:val="00BC344D"/>
    <w:rsid w:val="00BC3464"/>
    <w:rsid w:val="00BC3486"/>
    <w:rsid w:val="00BC348E"/>
    <w:rsid w:val="00BC34C1"/>
    <w:rsid w:val="00BC34E9"/>
    <w:rsid w:val="00BC34F2"/>
    <w:rsid w:val="00BC34F3"/>
    <w:rsid w:val="00BC358B"/>
    <w:rsid w:val="00BC35B7"/>
    <w:rsid w:val="00BC35CC"/>
    <w:rsid w:val="00BC35CE"/>
    <w:rsid w:val="00BC35EA"/>
    <w:rsid w:val="00BC3612"/>
    <w:rsid w:val="00BC3620"/>
    <w:rsid w:val="00BC3628"/>
    <w:rsid w:val="00BC3634"/>
    <w:rsid w:val="00BC363C"/>
    <w:rsid w:val="00BC3679"/>
    <w:rsid w:val="00BC36A8"/>
    <w:rsid w:val="00BC36AE"/>
    <w:rsid w:val="00BC36CC"/>
    <w:rsid w:val="00BC370C"/>
    <w:rsid w:val="00BC3713"/>
    <w:rsid w:val="00BC3726"/>
    <w:rsid w:val="00BC3745"/>
    <w:rsid w:val="00BC3781"/>
    <w:rsid w:val="00BC37B4"/>
    <w:rsid w:val="00BC37BB"/>
    <w:rsid w:val="00BC37BE"/>
    <w:rsid w:val="00BC37D2"/>
    <w:rsid w:val="00BC381D"/>
    <w:rsid w:val="00BC3824"/>
    <w:rsid w:val="00BC3837"/>
    <w:rsid w:val="00BC385B"/>
    <w:rsid w:val="00BC385D"/>
    <w:rsid w:val="00BC3861"/>
    <w:rsid w:val="00BC386D"/>
    <w:rsid w:val="00BC388E"/>
    <w:rsid w:val="00BC38A0"/>
    <w:rsid w:val="00BC38AB"/>
    <w:rsid w:val="00BC38EF"/>
    <w:rsid w:val="00BC38FD"/>
    <w:rsid w:val="00BC3934"/>
    <w:rsid w:val="00BC3954"/>
    <w:rsid w:val="00BC396A"/>
    <w:rsid w:val="00BC396B"/>
    <w:rsid w:val="00BC396D"/>
    <w:rsid w:val="00BC3984"/>
    <w:rsid w:val="00BC398D"/>
    <w:rsid w:val="00BC39B6"/>
    <w:rsid w:val="00BC3A13"/>
    <w:rsid w:val="00BC3A15"/>
    <w:rsid w:val="00BC3A34"/>
    <w:rsid w:val="00BC3A43"/>
    <w:rsid w:val="00BC3A48"/>
    <w:rsid w:val="00BC3A4C"/>
    <w:rsid w:val="00BC3A4E"/>
    <w:rsid w:val="00BC3AAB"/>
    <w:rsid w:val="00BC3AB4"/>
    <w:rsid w:val="00BC3ABD"/>
    <w:rsid w:val="00BC3AF6"/>
    <w:rsid w:val="00BC3B03"/>
    <w:rsid w:val="00BC3B0C"/>
    <w:rsid w:val="00BC3B35"/>
    <w:rsid w:val="00BC3B5C"/>
    <w:rsid w:val="00BC3B92"/>
    <w:rsid w:val="00BC3BD6"/>
    <w:rsid w:val="00BC3BDB"/>
    <w:rsid w:val="00BC3C10"/>
    <w:rsid w:val="00BC3C42"/>
    <w:rsid w:val="00BC3C43"/>
    <w:rsid w:val="00BC3C66"/>
    <w:rsid w:val="00BC3CE2"/>
    <w:rsid w:val="00BC3D15"/>
    <w:rsid w:val="00BC3D2C"/>
    <w:rsid w:val="00BC3D77"/>
    <w:rsid w:val="00BC3D9B"/>
    <w:rsid w:val="00BC3E39"/>
    <w:rsid w:val="00BC3E60"/>
    <w:rsid w:val="00BC3ECC"/>
    <w:rsid w:val="00BC3EF9"/>
    <w:rsid w:val="00BC3F0C"/>
    <w:rsid w:val="00BC3F35"/>
    <w:rsid w:val="00BC3F41"/>
    <w:rsid w:val="00BC3F45"/>
    <w:rsid w:val="00BC3F66"/>
    <w:rsid w:val="00BC3FB0"/>
    <w:rsid w:val="00BC3FB8"/>
    <w:rsid w:val="00BC3FC3"/>
    <w:rsid w:val="00BC4001"/>
    <w:rsid w:val="00BC4084"/>
    <w:rsid w:val="00BC409A"/>
    <w:rsid w:val="00BC40BF"/>
    <w:rsid w:val="00BC415D"/>
    <w:rsid w:val="00BC4175"/>
    <w:rsid w:val="00BC4177"/>
    <w:rsid w:val="00BC41B2"/>
    <w:rsid w:val="00BC41EF"/>
    <w:rsid w:val="00BC41F8"/>
    <w:rsid w:val="00BC4288"/>
    <w:rsid w:val="00BC42E8"/>
    <w:rsid w:val="00BC42FB"/>
    <w:rsid w:val="00BC430A"/>
    <w:rsid w:val="00BC4318"/>
    <w:rsid w:val="00BC4375"/>
    <w:rsid w:val="00BC43A9"/>
    <w:rsid w:val="00BC43CB"/>
    <w:rsid w:val="00BC43FE"/>
    <w:rsid w:val="00BC444D"/>
    <w:rsid w:val="00BC449A"/>
    <w:rsid w:val="00BC44A6"/>
    <w:rsid w:val="00BC44FD"/>
    <w:rsid w:val="00BC4510"/>
    <w:rsid w:val="00BC454D"/>
    <w:rsid w:val="00BC4561"/>
    <w:rsid w:val="00BC45AD"/>
    <w:rsid w:val="00BC45B3"/>
    <w:rsid w:val="00BC45C6"/>
    <w:rsid w:val="00BC45DE"/>
    <w:rsid w:val="00BC45FB"/>
    <w:rsid w:val="00BC4611"/>
    <w:rsid w:val="00BC4615"/>
    <w:rsid w:val="00BC4649"/>
    <w:rsid w:val="00BC464E"/>
    <w:rsid w:val="00BC4678"/>
    <w:rsid w:val="00BC467D"/>
    <w:rsid w:val="00BC4697"/>
    <w:rsid w:val="00BC46B8"/>
    <w:rsid w:val="00BC46D6"/>
    <w:rsid w:val="00BC46D9"/>
    <w:rsid w:val="00BC46E5"/>
    <w:rsid w:val="00BC4726"/>
    <w:rsid w:val="00BC475C"/>
    <w:rsid w:val="00BC47A4"/>
    <w:rsid w:val="00BC47B8"/>
    <w:rsid w:val="00BC47D1"/>
    <w:rsid w:val="00BC47DF"/>
    <w:rsid w:val="00BC47E3"/>
    <w:rsid w:val="00BC482C"/>
    <w:rsid w:val="00BC4837"/>
    <w:rsid w:val="00BC4869"/>
    <w:rsid w:val="00BC4898"/>
    <w:rsid w:val="00BC48D3"/>
    <w:rsid w:val="00BC48D4"/>
    <w:rsid w:val="00BC48EB"/>
    <w:rsid w:val="00BC4931"/>
    <w:rsid w:val="00BC4948"/>
    <w:rsid w:val="00BC4953"/>
    <w:rsid w:val="00BC496A"/>
    <w:rsid w:val="00BC4971"/>
    <w:rsid w:val="00BC49DA"/>
    <w:rsid w:val="00BC49DD"/>
    <w:rsid w:val="00BC4A0E"/>
    <w:rsid w:val="00BC4A95"/>
    <w:rsid w:val="00BC4AD2"/>
    <w:rsid w:val="00BC4B1C"/>
    <w:rsid w:val="00BC4B2E"/>
    <w:rsid w:val="00BC4B33"/>
    <w:rsid w:val="00BC4B43"/>
    <w:rsid w:val="00BC4B86"/>
    <w:rsid w:val="00BC4BE2"/>
    <w:rsid w:val="00BC4C41"/>
    <w:rsid w:val="00BC4C4F"/>
    <w:rsid w:val="00BC4C83"/>
    <w:rsid w:val="00BC4CAB"/>
    <w:rsid w:val="00BC4CB0"/>
    <w:rsid w:val="00BC4CB5"/>
    <w:rsid w:val="00BC4CBD"/>
    <w:rsid w:val="00BC4CCA"/>
    <w:rsid w:val="00BC4CEB"/>
    <w:rsid w:val="00BC4D0C"/>
    <w:rsid w:val="00BC4D33"/>
    <w:rsid w:val="00BC4D49"/>
    <w:rsid w:val="00BC4D4B"/>
    <w:rsid w:val="00BC4D5B"/>
    <w:rsid w:val="00BC4D5D"/>
    <w:rsid w:val="00BC4D66"/>
    <w:rsid w:val="00BC4D7A"/>
    <w:rsid w:val="00BC4D86"/>
    <w:rsid w:val="00BC4DAA"/>
    <w:rsid w:val="00BC4DB7"/>
    <w:rsid w:val="00BC4DDA"/>
    <w:rsid w:val="00BC4DE6"/>
    <w:rsid w:val="00BC4E07"/>
    <w:rsid w:val="00BC4E20"/>
    <w:rsid w:val="00BC4E21"/>
    <w:rsid w:val="00BC4E62"/>
    <w:rsid w:val="00BC4E84"/>
    <w:rsid w:val="00BC4E8C"/>
    <w:rsid w:val="00BC4EF8"/>
    <w:rsid w:val="00BC4F30"/>
    <w:rsid w:val="00BC4F33"/>
    <w:rsid w:val="00BC4F44"/>
    <w:rsid w:val="00BC4F6E"/>
    <w:rsid w:val="00BC4FFE"/>
    <w:rsid w:val="00BC5040"/>
    <w:rsid w:val="00BC5047"/>
    <w:rsid w:val="00BC5073"/>
    <w:rsid w:val="00BC50FF"/>
    <w:rsid w:val="00BC5136"/>
    <w:rsid w:val="00BC514B"/>
    <w:rsid w:val="00BC5151"/>
    <w:rsid w:val="00BC5198"/>
    <w:rsid w:val="00BC51E8"/>
    <w:rsid w:val="00BC51F9"/>
    <w:rsid w:val="00BC5205"/>
    <w:rsid w:val="00BC520A"/>
    <w:rsid w:val="00BC5217"/>
    <w:rsid w:val="00BC521F"/>
    <w:rsid w:val="00BC5228"/>
    <w:rsid w:val="00BC524F"/>
    <w:rsid w:val="00BC5300"/>
    <w:rsid w:val="00BC5320"/>
    <w:rsid w:val="00BC532C"/>
    <w:rsid w:val="00BC539B"/>
    <w:rsid w:val="00BC540F"/>
    <w:rsid w:val="00BC5451"/>
    <w:rsid w:val="00BC5472"/>
    <w:rsid w:val="00BC54A0"/>
    <w:rsid w:val="00BC54EE"/>
    <w:rsid w:val="00BC5504"/>
    <w:rsid w:val="00BC550C"/>
    <w:rsid w:val="00BC5543"/>
    <w:rsid w:val="00BC5548"/>
    <w:rsid w:val="00BC5549"/>
    <w:rsid w:val="00BC5561"/>
    <w:rsid w:val="00BC5562"/>
    <w:rsid w:val="00BC5576"/>
    <w:rsid w:val="00BC5580"/>
    <w:rsid w:val="00BC5588"/>
    <w:rsid w:val="00BC5594"/>
    <w:rsid w:val="00BC559F"/>
    <w:rsid w:val="00BC55E7"/>
    <w:rsid w:val="00BC560A"/>
    <w:rsid w:val="00BC5615"/>
    <w:rsid w:val="00BC562F"/>
    <w:rsid w:val="00BC5653"/>
    <w:rsid w:val="00BC5685"/>
    <w:rsid w:val="00BC568A"/>
    <w:rsid w:val="00BC56C0"/>
    <w:rsid w:val="00BC56C9"/>
    <w:rsid w:val="00BC56D4"/>
    <w:rsid w:val="00BC56DD"/>
    <w:rsid w:val="00BC570A"/>
    <w:rsid w:val="00BC570F"/>
    <w:rsid w:val="00BC5741"/>
    <w:rsid w:val="00BC5769"/>
    <w:rsid w:val="00BC576E"/>
    <w:rsid w:val="00BC577B"/>
    <w:rsid w:val="00BC579C"/>
    <w:rsid w:val="00BC57A6"/>
    <w:rsid w:val="00BC57F5"/>
    <w:rsid w:val="00BC5819"/>
    <w:rsid w:val="00BC587B"/>
    <w:rsid w:val="00BC58C5"/>
    <w:rsid w:val="00BC58FB"/>
    <w:rsid w:val="00BC5935"/>
    <w:rsid w:val="00BC595B"/>
    <w:rsid w:val="00BC59EB"/>
    <w:rsid w:val="00BC59F9"/>
    <w:rsid w:val="00BC5A35"/>
    <w:rsid w:val="00BC5A45"/>
    <w:rsid w:val="00BC5A4A"/>
    <w:rsid w:val="00BC5A4C"/>
    <w:rsid w:val="00BC5A70"/>
    <w:rsid w:val="00BC5A77"/>
    <w:rsid w:val="00BC5A9C"/>
    <w:rsid w:val="00BC5AB5"/>
    <w:rsid w:val="00BC5AE8"/>
    <w:rsid w:val="00BC5AF5"/>
    <w:rsid w:val="00BC5B09"/>
    <w:rsid w:val="00BC5B11"/>
    <w:rsid w:val="00BC5B25"/>
    <w:rsid w:val="00BC5B73"/>
    <w:rsid w:val="00BC5B8D"/>
    <w:rsid w:val="00BC5BA4"/>
    <w:rsid w:val="00BC5BBE"/>
    <w:rsid w:val="00BC5BFA"/>
    <w:rsid w:val="00BC5C09"/>
    <w:rsid w:val="00BC5C57"/>
    <w:rsid w:val="00BC5C69"/>
    <w:rsid w:val="00BC5C81"/>
    <w:rsid w:val="00BC5CCC"/>
    <w:rsid w:val="00BC5CF5"/>
    <w:rsid w:val="00BC5D00"/>
    <w:rsid w:val="00BC5D47"/>
    <w:rsid w:val="00BC5D6E"/>
    <w:rsid w:val="00BC5DA7"/>
    <w:rsid w:val="00BC5DBF"/>
    <w:rsid w:val="00BC5DC7"/>
    <w:rsid w:val="00BC5DCA"/>
    <w:rsid w:val="00BC5DF3"/>
    <w:rsid w:val="00BC5DFB"/>
    <w:rsid w:val="00BC5E07"/>
    <w:rsid w:val="00BC5E13"/>
    <w:rsid w:val="00BC5E14"/>
    <w:rsid w:val="00BC5E1C"/>
    <w:rsid w:val="00BC5E22"/>
    <w:rsid w:val="00BC5E52"/>
    <w:rsid w:val="00BC5E55"/>
    <w:rsid w:val="00BC5E7B"/>
    <w:rsid w:val="00BC5E81"/>
    <w:rsid w:val="00BC5E9B"/>
    <w:rsid w:val="00BC5EA7"/>
    <w:rsid w:val="00BC5ECF"/>
    <w:rsid w:val="00BC5EDB"/>
    <w:rsid w:val="00BC5F39"/>
    <w:rsid w:val="00BC5F4A"/>
    <w:rsid w:val="00BC5F71"/>
    <w:rsid w:val="00BC5FDD"/>
    <w:rsid w:val="00BC6048"/>
    <w:rsid w:val="00BC6059"/>
    <w:rsid w:val="00BC605A"/>
    <w:rsid w:val="00BC607B"/>
    <w:rsid w:val="00BC608F"/>
    <w:rsid w:val="00BC60C2"/>
    <w:rsid w:val="00BC60EE"/>
    <w:rsid w:val="00BC6106"/>
    <w:rsid w:val="00BC6112"/>
    <w:rsid w:val="00BC6116"/>
    <w:rsid w:val="00BC61BE"/>
    <w:rsid w:val="00BC61C3"/>
    <w:rsid w:val="00BC61DD"/>
    <w:rsid w:val="00BC61EA"/>
    <w:rsid w:val="00BC623B"/>
    <w:rsid w:val="00BC625C"/>
    <w:rsid w:val="00BC629B"/>
    <w:rsid w:val="00BC62A7"/>
    <w:rsid w:val="00BC6398"/>
    <w:rsid w:val="00BC63B5"/>
    <w:rsid w:val="00BC6445"/>
    <w:rsid w:val="00BC6450"/>
    <w:rsid w:val="00BC6476"/>
    <w:rsid w:val="00BC64C2"/>
    <w:rsid w:val="00BC64CE"/>
    <w:rsid w:val="00BC64E9"/>
    <w:rsid w:val="00BC6504"/>
    <w:rsid w:val="00BC6530"/>
    <w:rsid w:val="00BC655E"/>
    <w:rsid w:val="00BC6581"/>
    <w:rsid w:val="00BC6592"/>
    <w:rsid w:val="00BC65A1"/>
    <w:rsid w:val="00BC65CB"/>
    <w:rsid w:val="00BC65D7"/>
    <w:rsid w:val="00BC65DA"/>
    <w:rsid w:val="00BC65E4"/>
    <w:rsid w:val="00BC6650"/>
    <w:rsid w:val="00BC669A"/>
    <w:rsid w:val="00BC66BA"/>
    <w:rsid w:val="00BC66C6"/>
    <w:rsid w:val="00BC66EE"/>
    <w:rsid w:val="00BC6700"/>
    <w:rsid w:val="00BC6716"/>
    <w:rsid w:val="00BC673B"/>
    <w:rsid w:val="00BC677A"/>
    <w:rsid w:val="00BC67AA"/>
    <w:rsid w:val="00BC67FD"/>
    <w:rsid w:val="00BC6862"/>
    <w:rsid w:val="00BC6896"/>
    <w:rsid w:val="00BC68A8"/>
    <w:rsid w:val="00BC68AE"/>
    <w:rsid w:val="00BC68C0"/>
    <w:rsid w:val="00BC68FF"/>
    <w:rsid w:val="00BC690D"/>
    <w:rsid w:val="00BC6927"/>
    <w:rsid w:val="00BC6940"/>
    <w:rsid w:val="00BC69A5"/>
    <w:rsid w:val="00BC69BB"/>
    <w:rsid w:val="00BC69D3"/>
    <w:rsid w:val="00BC69EF"/>
    <w:rsid w:val="00BC6A12"/>
    <w:rsid w:val="00BC6A19"/>
    <w:rsid w:val="00BC6A34"/>
    <w:rsid w:val="00BC6A55"/>
    <w:rsid w:val="00BC6A97"/>
    <w:rsid w:val="00BC6ADA"/>
    <w:rsid w:val="00BC6ADF"/>
    <w:rsid w:val="00BC6B2C"/>
    <w:rsid w:val="00BC6B5D"/>
    <w:rsid w:val="00BC6B77"/>
    <w:rsid w:val="00BC6B8F"/>
    <w:rsid w:val="00BC6BA7"/>
    <w:rsid w:val="00BC6C3A"/>
    <w:rsid w:val="00BC6C6D"/>
    <w:rsid w:val="00BC6CAA"/>
    <w:rsid w:val="00BC6CD2"/>
    <w:rsid w:val="00BC6CD9"/>
    <w:rsid w:val="00BC6CF5"/>
    <w:rsid w:val="00BC6D15"/>
    <w:rsid w:val="00BC6D7D"/>
    <w:rsid w:val="00BC6DA2"/>
    <w:rsid w:val="00BC6E45"/>
    <w:rsid w:val="00BC6E4B"/>
    <w:rsid w:val="00BC6E95"/>
    <w:rsid w:val="00BC6E99"/>
    <w:rsid w:val="00BC6E9B"/>
    <w:rsid w:val="00BC6EAA"/>
    <w:rsid w:val="00BC6EBE"/>
    <w:rsid w:val="00BC6EE0"/>
    <w:rsid w:val="00BC6EF0"/>
    <w:rsid w:val="00BC6F11"/>
    <w:rsid w:val="00BC6F24"/>
    <w:rsid w:val="00BC6F64"/>
    <w:rsid w:val="00BC6F7D"/>
    <w:rsid w:val="00BC6FBF"/>
    <w:rsid w:val="00BC6FD5"/>
    <w:rsid w:val="00BC6FF2"/>
    <w:rsid w:val="00BC7014"/>
    <w:rsid w:val="00BC703B"/>
    <w:rsid w:val="00BC7076"/>
    <w:rsid w:val="00BC70A4"/>
    <w:rsid w:val="00BC70A7"/>
    <w:rsid w:val="00BC70AC"/>
    <w:rsid w:val="00BC70C2"/>
    <w:rsid w:val="00BC70E7"/>
    <w:rsid w:val="00BC70F8"/>
    <w:rsid w:val="00BC7102"/>
    <w:rsid w:val="00BC713F"/>
    <w:rsid w:val="00BC71F8"/>
    <w:rsid w:val="00BC7283"/>
    <w:rsid w:val="00BC7286"/>
    <w:rsid w:val="00BC72F0"/>
    <w:rsid w:val="00BC7306"/>
    <w:rsid w:val="00BC732E"/>
    <w:rsid w:val="00BC7337"/>
    <w:rsid w:val="00BC7368"/>
    <w:rsid w:val="00BC738C"/>
    <w:rsid w:val="00BC73F3"/>
    <w:rsid w:val="00BC7418"/>
    <w:rsid w:val="00BC741E"/>
    <w:rsid w:val="00BC7430"/>
    <w:rsid w:val="00BC74AA"/>
    <w:rsid w:val="00BC74BE"/>
    <w:rsid w:val="00BC74C8"/>
    <w:rsid w:val="00BC74CB"/>
    <w:rsid w:val="00BC74FC"/>
    <w:rsid w:val="00BC7565"/>
    <w:rsid w:val="00BC7597"/>
    <w:rsid w:val="00BC7640"/>
    <w:rsid w:val="00BC764C"/>
    <w:rsid w:val="00BC76B6"/>
    <w:rsid w:val="00BC76C3"/>
    <w:rsid w:val="00BC76E4"/>
    <w:rsid w:val="00BC76F8"/>
    <w:rsid w:val="00BC7704"/>
    <w:rsid w:val="00BC77A6"/>
    <w:rsid w:val="00BC77E2"/>
    <w:rsid w:val="00BC780C"/>
    <w:rsid w:val="00BC783D"/>
    <w:rsid w:val="00BC7853"/>
    <w:rsid w:val="00BC789F"/>
    <w:rsid w:val="00BC78B9"/>
    <w:rsid w:val="00BC78C8"/>
    <w:rsid w:val="00BC78D8"/>
    <w:rsid w:val="00BC78E4"/>
    <w:rsid w:val="00BC7913"/>
    <w:rsid w:val="00BC7915"/>
    <w:rsid w:val="00BC7946"/>
    <w:rsid w:val="00BC79A2"/>
    <w:rsid w:val="00BC79B8"/>
    <w:rsid w:val="00BC79B9"/>
    <w:rsid w:val="00BC79D4"/>
    <w:rsid w:val="00BC79E2"/>
    <w:rsid w:val="00BC7A1E"/>
    <w:rsid w:val="00BC7A26"/>
    <w:rsid w:val="00BC7A61"/>
    <w:rsid w:val="00BC7A81"/>
    <w:rsid w:val="00BC7A98"/>
    <w:rsid w:val="00BC7B2C"/>
    <w:rsid w:val="00BC7B54"/>
    <w:rsid w:val="00BC7B60"/>
    <w:rsid w:val="00BC7B80"/>
    <w:rsid w:val="00BC7B98"/>
    <w:rsid w:val="00BC7BA8"/>
    <w:rsid w:val="00BC7BB5"/>
    <w:rsid w:val="00BC7BE0"/>
    <w:rsid w:val="00BC7C05"/>
    <w:rsid w:val="00BC7C27"/>
    <w:rsid w:val="00BC7C81"/>
    <w:rsid w:val="00BC7C89"/>
    <w:rsid w:val="00BC7CBF"/>
    <w:rsid w:val="00BC7CDA"/>
    <w:rsid w:val="00BC7D06"/>
    <w:rsid w:val="00BC7D11"/>
    <w:rsid w:val="00BC7D24"/>
    <w:rsid w:val="00BC7D47"/>
    <w:rsid w:val="00BC7D6A"/>
    <w:rsid w:val="00BC7D6D"/>
    <w:rsid w:val="00BC7DDF"/>
    <w:rsid w:val="00BC7E30"/>
    <w:rsid w:val="00BC7E32"/>
    <w:rsid w:val="00BC7EB9"/>
    <w:rsid w:val="00BC7EF3"/>
    <w:rsid w:val="00BC7F03"/>
    <w:rsid w:val="00BC7F09"/>
    <w:rsid w:val="00BC7FFA"/>
    <w:rsid w:val="00BCB6C1"/>
    <w:rsid w:val="00BD0092"/>
    <w:rsid w:val="00BD0094"/>
    <w:rsid w:val="00BD00B6"/>
    <w:rsid w:val="00BD00C2"/>
    <w:rsid w:val="00BD0117"/>
    <w:rsid w:val="00BD014B"/>
    <w:rsid w:val="00BD0177"/>
    <w:rsid w:val="00BD01C3"/>
    <w:rsid w:val="00BD01CB"/>
    <w:rsid w:val="00BD01E5"/>
    <w:rsid w:val="00BD01E6"/>
    <w:rsid w:val="00BD01EA"/>
    <w:rsid w:val="00BD01FF"/>
    <w:rsid w:val="00BD020E"/>
    <w:rsid w:val="00BD0225"/>
    <w:rsid w:val="00BD0258"/>
    <w:rsid w:val="00BD0267"/>
    <w:rsid w:val="00BD028C"/>
    <w:rsid w:val="00BD029C"/>
    <w:rsid w:val="00BD02E5"/>
    <w:rsid w:val="00BD0331"/>
    <w:rsid w:val="00BD0337"/>
    <w:rsid w:val="00BD034C"/>
    <w:rsid w:val="00BD036B"/>
    <w:rsid w:val="00BD0370"/>
    <w:rsid w:val="00BD03C2"/>
    <w:rsid w:val="00BD03DC"/>
    <w:rsid w:val="00BD0401"/>
    <w:rsid w:val="00BD0408"/>
    <w:rsid w:val="00BD0446"/>
    <w:rsid w:val="00BD04D8"/>
    <w:rsid w:val="00BD04E3"/>
    <w:rsid w:val="00BD04EA"/>
    <w:rsid w:val="00BD054B"/>
    <w:rsid w:val="00BD0570"/>
    <w:rsid w:val="00BD0574"/>
    <w:rsid w:val="00BD05B9"/>
    <w:rsid w:val="00BD05C3"/>
    <w:rsid w:val="00BD060D"/>
    <w:rsid w:val="00BD0618"/>
    <w:rsid w:val="00BD0627"/>
    <w:rsid w:val="00BD0657"/>
    <w:rsid w:val="00BD0675"/>
    <w:rsid w:val="00BD0687"/>
    <w:rsid w:val="00BD068E"/>
    <w:rsid w:val="00BD06AE"/>
    <w:rsid w:val="00BD06BD"/>
    <w:rsid w:val="00BD06D3"/>
    <w:rsid w:val="00BD071C"/>
    <w:rsid w:val="00BD0729"/>
    <w:rsid w:val="00BD0740"/>
    <w:rsid w:val="00BD07CA"/>
    <w:rsid w:val="00BD0800"/>
    <w:rsid w:val="00BD0839"/>
    <w:rsid w:val="00BD0851"/>
    <w:rsid w:val="00BD089C"/>
    <w:rsid w:val="00BD08E8"/>
    <w:rsid w:val="00BD08FD"/>
    <w:rsid w:val="00BD0924"/>
    <w:rsid w:val="00BD092C"/>
    <w:rsid w:val="00BD093D"/>
    <w:rsid w:val="00BD095F"/>
    <w:rsid w:val="00BD097A"/>
    <w:rsid w:val="00BD0987"/>
    <w:rsid w:val="00BD098D"/>
    <w:rsid w:val="00BD09A3"/>
    <w:rsid w:val="00BD09BF"/>
    <w:rsid w:val="00BD09F2"/>
    <w:rsid w:val="00BD09FB"/>
    <w:rsid w:val="00BD0A22"/>
    <w:rsid w:val="00BD0A34"/>
    <w:rsid w:val="00BD0AFF"/>
    <w:rsid w:val="00BD0B20"/>
    <w:rsid w:val="00BD0B3D"/>
    <w:rsid w:val="00BD0B9F"/>
    <w:rsid w:val="00BD0BC9"/>
    <w:rsid w:val="00BD0BCA"/>
    <w:rsid w:val="00BD0BDC"/>
    <w:rsid w:val="00BD0C10"/>
    <w:rsid w:val="00BD0C8A"/>
    <w:rsid w:val="00BD0C99"/>
    <w:rsid w:val="00BD0CA0"/>
    <w:rsid w:val="00BD0CD6"/>
    <w:rsid w:val="00BD0CF0"/>
    <w:rsid w:val="00BD0D38"/>
    <w:rsid w:val="00BD0D40"/>
    <w:rsid w:val="00BD0D43"/>
    <w:rsid w:val="00BD0D93"/>
    <w:rsid w:val="00BD0DE4"/>
    <w:rsid w:val="00BD0E1C"/>
    <w:rsid w:val="00BD0E60"/>
    <w:rsid w:val="00BD0EB9"/>
    <w:rsid w:val="00BD0EEB"/>
    <w:rsid w:val="00BD0EF5"/>
    <w:rsid w:val="00BD0F0C"/>
    <w:rsid w:val="00BD0F22"/>
    <w:rsid w:val="00BD0F7F"/>
    <w:rsid w:val="00BD0FC2"/>
    <w:rsid w:val="00BD0FCA"/>
    <w:rsid w:val="00BD0FD0"/>
    <w:rsid w:val="00BD0FE8"/>
    <w:rsid w:val="00BD1023"/>
    <w:rsid w:val="00BD1117"/>
    <w:rsid w:val="00BD1118"/>
    <w:rsid w:val="00BD1121"/>
    <w:rsid w:val="00BD117D"/>
    <w:rsid w:val="00BD1191"/>
    <w:rsid w:val="00BD11A9"/>
    <w:rsid w:val="00BD11B7"/>
    <w:rsid w:val="00BD11DF"/>
    <w:rsid w:val="00BD11E3"/>
    <w:rsid w:val="00BD11EF"/>
    <w:rsid w:val="00BD11FB"/>
    <w:rsid w:val="00BD1208"/>
    <w:rsid w:val="00BD1217"/>
    <w:rsid w:val="00BD1227"/>
    <w:rsid w:val="00BD1229"/>
    <w:rsid w:val="00BD1272"/>
    <w:rsid w:val="00BD1297"/>
    <w:rsid w:val="00BD1298"/>
    <w:rsid w:val="00BD12C9"/>
    <w:rsid w:val="00BD12DD"/>
    <w:rsid w:val="00BD1325"/>
    <w:rsid w:val="00BD1338"/>
    <w:rsid w:val="00BD1365"/>
    <w:rsid w:val="00BD1382"/>
    <w:rsid w:val="00BD1396"/>
    <w:rsid w:val="00BD13CE"/>
    <w:rsid w:val="00BD1418"/>
    <w:rsid w:val="00BD141E"/>
    <w:rsid w:val="00BD1452"/>
    <w:rsid w:val="00BD14AB"/>
    <w:rsid w:val="00BD14CF"/>
    <w:rsid w:val="00BD14D9"/>
    <w:rsid w:val="00BD1521"/>
    <w:rsid w:val="00BD1529"/>
    <w:rsid w:val="00BD156B"/>
    <w:rsid w:val="00BD1570"/>
    <w:rsid w:val="00BD1576"/>
    <w:rsid w:val="00BD1580"/>
    <w:rsid w:val="00BD159F"/>
    <w:rsid w:val="00BD15C9"/>
    <w:rsid w:val="00BD1606"/>
    <w:rsid w:val="00BD160C"/>
    <w:rsid w:val="00BD1656"/>
    <w:rsid w:val="00BD167A"/>
    <w:rsid w:val="00BD1697"/>
    <w:rsid w:val="00BD16A1"/>
    <w:rsid w:val="00BD16B0"/>
    <w:rsid w:val="00BD16C3"/>
    <w:rsid w:val="00BD16D4"/>
    <w:rsid w:val="00BD16E8"/>
    <w:rsid w:val="00BD174A"/>
    <w:rsid w:val="00BD1794"/>
    <w:rsid w:val="00BD179D"/>
    <w:rsid w:val="00BD17A1"/>
    <w:rsid w:val="00BD17AE"/>
    <w:rsid w:val="00BD17B9"/>
    <w:rsid w:val="00BD17FA"/>
    <w:rsid w:val="00BD17FF"/>
    <w:rsid w:val="00BD180A"/>
    <w:rsid w:val="00BD1812"/>
    <w:rsid w:val="00BD18BB"/>
    <w:rsid w:val="00BD1907"/>
    <w:rsid w:val="00BD196D"/>
    <w:rsid w:val="00BD1971"/>
    <w:rsid w:val="00BD198D"/>
    <w:rsid w:val="00BD1997"/>
    <w:rsid w:val="00BD19D4"/>
    <w:rsid w:val="00BD19D5"/>
    <w:rsid w:val="00BD19D9"/>
    <w:rsid w:val="00BD19E0"/>
    <w:rsid w:val="00BD1A13"/>
    <w:rsid w:val="00BD1A68"/>
    <w:rsid w:val="00BD1A6D"/>
    <w:rsid w:val="00BD1A72"/>
    <w:rsid w:val="00BD1A87"/>
    <w:rsid w:val="00BD1AAA"/>
    <w:rsid w:val="00BD1AB7"/>
    <w:rsid w:val="00BD1B0C"/>
    <w:rsid w:val="00BD1B8F"/>
    <w:rsid w:val="00BD1BA9"/>
    <w:rsid w:val="00BD1BC6"/>
    <w:rsid w:val="00BD1BFC"/>
    <w:rsid w:val="00BD1C20"/>
    <w:rsid w:val="00BD1C60"/>
    <w:rsid w:val="00BD1C65"/>
    <w:rsid w:val="00BD1C99"/>
    <w:rsid w:val="00BD1CD2"/>
    <w:rsid w:val="00BD1D47"/>
    <w:rsid w:val="00BD1D7B"/>
    <w:rsid w:val="00BD1D9E"/>
    <w:rsid w:val="00BD1DD0"/>
    <w:rsid w:val="00BD1DF0"/>
    <w:rsid w:val="00BD1E09"/>
    <w:rsid w:val="00BD1E0A"/>
    <w:rsid w:val="00BD1E54"/>
    <w:rsid w:val="00BD1EBC"/>
    <w:rsid w:val="00BD1EE7"/>
    <w:rsid w:val="00BD1F29"/>
    <w:rsid w:val="00BD1F2B"/>
    <w:rsid w:val="00BD1F35"/>
    <w:rsid w:val="00BD1F41"/>
    <w:rsid w:val="00BD1F53"/>
    <w:rsid w:val="00BD1F86"/>
    <w:rsid w:val="00BD1FBE"/>
    <w:rsid w:val="00BD1FFC"/>
    <w:rsid w:val="00BD2000"/>
    <w:rsid w:val="00BD202B"/>
    <w:rsid w:val="00BD2045"/>
    <w:rsid w:val="00BD207E"/>
    <w:rsid w:val="00BD208B"/>
    <w:rsid w:val="00BD20A5"/>
    <w:rsid w:val="00BD20AE"/>
    <w:rsid w:val="00BD20B0"/>
    <w:rsid w:val="00BD20C9"/>
    <w:rsid w:val="00BD20DB"/>
    <w:rsid w:val="00BD2101"/>
    <w:rsid w:val="00BD2182"/>
    <w:rsid w:val="00BD21EC"/>
    <w:rsid w:val="00BD221C"/>
    <w:rsid w:val="00BD221F"/>
    <w:rsid w:val="00BD224B"/>
    <w:rsid w:val="00BD2283"/>
    <w:rsid w:val="00BD22A0"/>
    <w:rsid w:val="00BD22C0"/>
    <w:rsid w:val="00BD22DF"/>
    <w:rsid w:val="00BD2307"/>
    <w:rsid w:val="00BD2309"/>
    <w:rsid w:val="00BD2334"/>
    <w:rsid w:val="00BD236A"/>
    <w:rsid w:val="00BD2376"/>
    <w:rsid w:val="00BD23CD"/>
    <w:rsid w:val="00BD23E4"/>
    <w:rsid w:val="00BD240B"/>
    <w:rsid w:val="00BD2476"/>
    <w:rsid w:val="00BD255B"/>
    <w:rsid w:val="00BD2567"/>
    <w:rsid w:val="00BD2578"/>
    <w:rsid w:val="00BD25BB"/>
    <w:rsid w:val="00BD25E0"/>
    <w:rsid w:val="00BD25FB"/>
    <w:rsid w:val="00BD260A"/>
    <w:rsid w:val="00BD2650"/>
    <w:rsid w:val="00BD266C"/>
    <w:rsid w:val="00BD26B9"/>
    <w:rsid w:val="00BD26F0"/>
    <w:rsid w:val="00BD270E"/>
    <w:rsid w:val="00BD2759"/>
    <w:rsid w:val="00BD276A"/>
    <w:rsid w:val="00BD279C"/>
    <w:rsid w:val="00BD27A8"/>
    <w:rsid w:val="00BD27BC"/>
    <w:rsid w:val="00BD27C6"/>
    <w:rsid w:val="00BD27D3"/>
    <w:rsid w:val="00BD285D"/>
    <w:rsid w:val="00BD2891"/>
    <w:rsid w:val="00BD2896"/>
    <w:rsid w:val="00BD289A"/>
    <w:rsid w:val="00BD289E"/>
    <w:rsid w:val="00BD28A3"/>
    <w:rsid w:val="00BD28B0"/>
    <w:rsid w:val="00BD28B9"/>
    <w:rsid w:val="00BD28BB"/>
    <w:rsid w:val="00BD28C0"/>
    <w:rsid w:val="00BD28FA"/>
    <w:rsid w:val="00BD28FB"/>
    <w:rsid w:val="00BD2901"/>
    <w:rsid w:val="00BD290D"/>
    <w:rsid w:val="00BD292E"/>
    <w:rsid w:val="00BD2985"/>
    <w:rsid w:val="00BD29BC"/>
    <w:rsid w:val="00BD29BF"/>
    <w:rsid w:val="00BD2A46"/>
    <w:rsid w:val="00BD2A59"/>
    <w:rsid w:val="00BD2A5D"/>
    <w:rsid w:val="00BD2A98"/>
    <w:rsid w:val="00BD2AC1"/>
    <w:rsid w:val="00BD2AC7"/>
    <w:rsid w:val="00BD2AC8"/>
    <w:rsid w:val="00BD2AD0"/>
    <w:rsid w:val="00BD2AD9"/>
    <w:rsid w:val="00BD2B14"/>
    <w:rsid w:val="00BD2B27"/>
    <w:rsid w:val="00BD2B4F"/>
    <w:rsid w:val="00BD2B5B"/>
    <w:rsid w:val="00BD2B85"/>
    <w:rsid w:val="00BD2BA4"/>
    <w:rsid w:val="00BD2BA8"/>
    <w:rsid w:val="00BD2BAA"/>
    <w:rsid w:val="00BD2BC5"/>
    <w:rsid w:val="00BD2C04"/>
    <w:rsid w:val="00BD2C17"/>
    <w:rsid w:val="00BD2C56"/>
    <w:rsid w:val="00BD2CA6"/>
    <w:rsid w:val="00BD2CDB"/>
    <w:rsid w:val="00BD2CF4"/>
    <w:rsid w:val="00BD2CFB"/>
    <w:rsid w:val="00BD2D0A"/>
    <w:rsid w:val="00BD2D4F"/>
    <w:rsid w:val="00BD2D65"/>
    <w:rsid w:val="00BD2D79"/>
    <w:rsid w:val="00BD2DA6"/>
    <w:rsid w:val="00BD2DA7"/>
    <w:rsid w:val="00BD2DC1"/>
    <w:rsid w:val="00BD2DFA"/>
    <w:rsid w:val="00BD2E02"/>
    <w:rsid w:val="00BD2E31"/>
    <w:rsid w:val="00BD2E48"/>
    <w:rsid w:val="00BD2E7E"/>
    <w:rsid w:val="00BD2E95"/>
    <w:rsid w:val="00BD2E96"/>
    <w:rsid w:val="00BD2EA2"/>
    <w:rsid w:val="00BD2ED0"/>
    <w:rsid w:val="00BD2ED2"/>
    <w:rsid w:val="00BD2EF2"/>
    <w:rsid w:val="00BD2EF9"/>
    <w:rsid w:val="00BD2EFB"/>
    <w:rsid w:val="00BD2F1E"/>
    <w:rsid w:val="00BD2F51"/>
    <w:rsid w:val="00BD2F67"/>
    <w:rsid w:val="00BD2FB9"/>
    <w:rsid w:val="00BD2FDB"/>
    <w:rsid w:val="00BD300D"/>
    <w:rsid w:val="00BD3014"/>
    <w:rsid w:val="00BD302F"/>
    <w:rsid w:val="00BD3039"/>
    <w:rsid w:val="00BD3061"/>
    <w:rsid w:val="00BD3089"/>
    <w:rsid w:val="00BD309B"/>
    <w:rsid w:val="00BD30B1"/>
    <w:rsid w:val="00BD30D5"/>
    <w:rsid w:val="00BD3155"/>
    <w:rsid w:val="00BD3171"/>
    <w:rsid w:val="00BD317C"/>
    <w:rsid w:val="00BD318F"/>
    <w:rsid w:val="00BD31AA"/>
    <w:rsid w:val="00BD31B4"/>
    <w:rsid w:val="00BD31B6"/>
    <w:rsid w:val="00BD31D3"/>
    <w:rsid w:val="00BD31D4"/>
    <w:rsid w:val="00BD323B"/>
    <w:rsid w:val="00BD323F"/>
    <w:rsid w:val="00BD324A"/>
    <w:rsid w:val="00BD3264"/>
    <w:rsid w:val="00BD32B2"/>
    <w:rsid w:val="00BD32C5"/>
    <w:rsid w:val="00BD3315"/>
    <w:rsid w:val="00BD332C"/>
    <w:rsid w:val="00BD3351"/>
    <w:rsid w:val="00BD3374"/>
    <w:rsid w:val="00BD337C"/>
    <w:rsid w:val="00BD33C5"/>
    <w:rsid w:val="00BD33DB"/>
    <w:rsid w:val="00BD33F8"/>
    <w:rsid w:val="00BD340E"/>
    <w:rsid w:val="00BD3472"/>
    <w:rsid w:val="00BD3473"/>
    <w:rsid w:val="00BD34AB"/>
    <w:rsid w:val="00BD350D"/>
    <w:rsid w:val="00BD3512"/>
    <w:rsid w:val="00BD3528"/>
    <w:rsid w:val="00BD353F"/>
    <w:rsid w:val="00BD355C"/>
    <w:rsid w:val="00BD355E"/>
    <w:rsid w:val="00BD357C"/>
    <w:rsid w:val="00BD359E"/>
    <w:rsid w:val="00BD35FD"/>
    <w:rsid w:val="00BD3664"/>
    <w:rsid w:val="00BD3697"/>
    <w:rsid w:val="00BD36C1"/>
    <w:rsid w:val="00BD36E4"/>
    <w:rsid w:val="00BD36ED"/>
    <w:rsid w:val="00BD370A"/>
    <w:rsid w:val="00BD370F"/>
    <w:rsid w:val="00BD3729"/>
    <w:rsid w:val="00BD3734"/>
    <w:rsid w:val="00BD3755"/>
    <w:rsid w:val="00BD375C"/>
    <w:rsid w:val="00BD3791"/>
    <w:rsid w:val="00BD379F"/>
    <w:rsid w:val="00BD37A5"/>
    <w:rsid w:val="00BD37DA"/>
    <w:rsid w:val="00BD3829"/>
    <w:rsid w:val="00BD384B"/>
    <w:rsid w:val="00BD3880"/>
    <w:rsid w:val="00BD388B"/>
    <w:rsid w:val="00BD389F"/>
    <w:rsid w:val="00BD38CA"/>
    <w:rsid w:val="00BD3915"/>
    <w:rsid w:val="00BD3929"/>
    <w:rsid w:val="00BD3973"/>
    <w:rsid w:val="00BD39F5"/>
    <w:rsid w:val="00BD3A39"/>
    <w:rsid w:val="00BD3AD1"/>
    <w:rsid w:val="00BD3AD3"/>
    <w:rsid w:val="00BD3AED"/>
    <w:rsid w:val="00BD3AF4"/>
    <w:rsid w:val="00BD3B19"/>
    <w:rsid w:val="00BD3B26"/>
    <w:rsid w:val="00BD3B3E"/>
    <w:rsid w:val="00BD3B43"/>
    <w:rsid w:val="00BD3B53"/>
    <w:rsid w:val="00BD3B5C"/>
    <w:rsid w:val="00BD3B68"/>
    <w:rsid w:val="00BD3B7D"/>
    <w:rsid w:val="00BD3B89"/>
    <w:rsid w:val="00BD3B93"/>
    <w:rsid w:val="00BD3BA7"/>
    <w:rsid w:val="00BD3BC5"/>
    <w:rsid w:val="00BD3BD8"/>
    <w:rsid w:val="00BD3BDE"/>
    <w:rsid w:val="00BD3BF9"/>
    <w:rsid w:val="00BD3C33"/>
    <w:rsid w:val="00BD3C3B"/>
    <w:rsid w:val="00BD3C57"/>
    <w:rsid w:val="00BD3C8C"/>
    <w:rsid w:val="00BD3C94"/>
    <w:rsid w:val="00BD3C9E"/>
    <w:rsid w:val="00BD3CA0"/>
    <w:rsid w:val="00BD3CA4"/>
    <w:rsid w:val="00BD3CB7"/>
    <w:rsid w:val="00BD3CDF"/>
    <w:rsid w:val="00BD3D22"/>
    <w:rsid w:val="00BD3D25"/>
    <w:rsid w:val="00BD3D2F"/>
    <w:rsid w:val="00BD3D41"/>
    <w:rsid w:val="00BD3D5B"/>
    <w:rsid w:val="00BD3D5F"/>
    <w:rsid w:val="00BD3D89"/>
    <w:rsid w:val="00BD3DC5"/>
    <w:rsid w:val="00BD3DDA"/>
    <w:rsid w:val="00BD3DED"/>
    <w:rsid w:val="00BD3E0C"/>
    <w:rsid w:val="00BD3E1B"/>
    <w:rsid w:val="00BD3E56"/>
    <w:rsid w:val="00BD3E63"/>
    <w:rsid w:val="00BD3E75"/>
    <w:rsid w:val="00BD3E8C"/>
    <w:rsid w:val="00BD3E93"/>
    <w:rsid w:val="00BD3EA7"/>
    <w:rsid w:val="00BD3ED2"/>
    <w:rsid w:val="00BD3ED3"/>
    <w:rsid w:val="00BD3F17"/>
    <w:rsid w:val="00BD3F21"/>
    <w:rsid w:val="00BD3F2C"/>
    <w:rsid w:val="00BD3F37"/>
    <w:rsid w:val="00BD3FD7"/>
    <w:rsid w:val="00BD3FDC"/>
    <w:rsid w:val="00BD4005"/>
    <w:rsid w:val="00BD4008"/>
    <w:rsid w:val="00BD4032"/>
    <w:rsid w:val="00BD4035"/>
    <w:rsid w:val="00BD4049"/>
    <w:rsid w:val="00BD40A0"/>
    <w:rsid w:val="00BD40AD"/>
    <w:rsid w:val="00BD40E8"/>
    <w:rsid w:val="00BD410E"/>
    <w:rsid w:val="00BD415B"/>
    <w:rsid w:val="00BD4178"/>
    <w:rsid w:val="00BD41C6"/>
    <w:rsid w:val="00BD422A"/>
    <w:rsid w:val="00BD426E"/>
    <w:rsid w:val="00BD4287"/>
    <w:rsid w:val="00BD42A4"/>
    <w:rsid w:val="00BD42FF"/>
    <w:rsid w:val="00BD4305"/>
    <w:rsid w:val="00BD4342"/>
    <w:rsid w:val="00BD435D"/>
    <w:rsid w:val="00BD43A2"/>
    <w:rsid w:val="00BD4418"/>
    <w:rsid w:val="00BD441E"/>
    <w:rsid w:val="00BD4429"/>
    <w:rsid w:val="00BD443D"/>
    <w:rsid w:val="00BD443E"/>
    <w:rsid w:val="00BD445E"/>
    <w:rsid w:val="00BD446C"/>
    <w:rsid w:val="00BD447B"/>
    <w:rsid w:val="00BD4499"/>
    <w:rsid w:val="00BD44A8"/>
    <w:rsid w:val="00BD44AB"/>
    <w:rsid w:val="00BD44AE"/>
    <w:rsid w:val="00BD44D4"/>
    <w:rsid w:val="00BD44E1"/>
    <w:rsid w:val="00BD44E4"/>
    <w:rsid w:val="00BD44F1"/>
    <w:rsid w:val="00BD4573"/>
    <w:rsid w:val="00BD4574"/>
    <w:rsid w:val="00BD457B"/>
    <w:rsid w:val="00BD458F"/>
    <w:rsid w:val="00BD45BE"/>
    <w:rsid w:val="00BD45C8"/>
    <w:rsid w:val="00BD45D7"/>
    <w:rsid w:val="00BD45FB"/>
    <w:rsid w:val="00BD45FC"/>
    <w:rsid w:val="00BD4601"/>
    <w:rsid w:val="00BD4614"/>
    <w:rsid w:val="00BD461B"/>
    <w:rsid w:val="00BD4626"/>
    <w:rsid w:val="00BD463D"/>
    <w:rsid w:val="00BD465B"/>
    <w:rsid w:val="00BD466C"/>
    <w:rsid w:val="00BD4676"/>
    <w:rsid w:val="00BD4679"/>
    <w:rsid w:val="00BD468F"/>
    <w:rsid w:val="00BD4694"/>
    <w:rsid w:val="00BD4714"/>
    <w:rsid w:val="00BD47C7"/>
    <w:rsid w:val="00BD47EE"/>
    <w:rsid w:val="00BD4805"/>
    <w:rsid w:val="00BD480E"/>
    <w:rsid w:val="00BD4819"/>
    <w:rsid w:val="00BD4832"/>
    <w:rsid w:val="00BD485F"/>
    <w:rsid w:val="00BD487D"/>
    <w:rsid w:val="00BD48B4"/>
    <w:rsid w:val="00BD48BA"/>
    <w:rsid w:val="00BD4937"/>
    <w:rsid w:val="00BD4954"/>
    <w:rsid w:val="00BD498D"/>
    <w:rsid w:val="00BD49CA"/>
    <w:rsid w:val="00BD49F7"/>
    <w:rsid w:val="00BD4A2F"/>
    <w:rsid w:val="00BD4A3E"/>
    <w:rsid w:val="00BD4A51"/>
    <w:rsid w:val="00BD4A93"/>
    <w:rsid w:val="00BD4ACB"/>
    <w:rsid w:val="00BD4AE3"/>
    <w:rsid w:val="00BD4AFC"/>
    <w:rsid w:val="00BD4B3B"/>
    <w:rsid w:val="00BD4B44"/>
    <w:rsid w:val="00BD4B6A"/>
    <w:rsid w:val="00BD4B9F"/>
    <w:rsid w:val="00BD4BA2"/>
    <w:rsid w:val="00BD4BA3"/>
    <w:rsid w:val="00BD4BA6"/>
    <w:rsid w:val="00BD4BC3"/>
    <w:rsid w:val="00BD4BF3"/>
    <w:rsid w:val="00BD4BFB"/>
    <w:rsid w:val="00BD4C6B"/>
    <w:rsid w:val="00BD4C7F"/>
    <w:rsid w:val="00BD4C86"/>
    <w:rsid w:val="00BD4CED"/>
    <w:rsid w:val="00BD4D11"/>
    <w:rsid w:val="00BD4E0B"/>
    <w:rsid w:val="00BD4E1F"/>
    <w:rsid w:val="00BD4E3C"/>
    <w:rsid w:val="00BD4E40"/>
    <w:rsid w:val="00BD4E58"/>
    <w:rsid w:val="00BD4E63"/>
    <w:rsid w:val="00BD4E93"/>
    <w:rsid w:val="00BD4EA7"/>
    <w:rsid w:val="00BD4ECE"/>
    <w:rsid w:val="00BD4F69"/>
    <w:rsid w:val="00BD4F8C"/>
    <w:rsid w:val="00BD4FB6"/>
    <w:rsid w:val="00BD4FF6"/>
    <w:rsid w:val="00BD5011"/>
    <w:rsid w:val="00BD5061"/>
    <w:rsid w:val="00BD5088"/>
    <w:rsid w:val="00BD509A"/>
    <w:rsid w:val="00BD515B"/>
    <w:rsid w:val="00BD517F"/>
    <w:rsid w:val="00BD5188"/>
    <w:rsid w:val="00BD518F"/>
    <w:rsid w:val="00BD51B1"/>
    <w:rsid w:val="00BD51D8"/>
    <w:rsid w:val="00BD51FE"/>
    <w:rsid w:val="00BD520B"/>
    <w:rsid w:val="00BD5234"/>
    <w:rsid w:val="00BD5247"/>
    <w:rsid w:val="00BD52B1"/>
    <w:rsid w:val="00BD52EA"/>
    <w:rsid w:val="00BD5342"/>
    <w:rsid w:val="00BD534E"/>
    <w:rsid w:val="00BD5373"/>
    <w:rsid w:val="00BD538A"/>
    <w:rsid w:val="00BD53A0"/>
    <w:rsid w:val="00BD53BA"/>
    <w:rsid w:val="00BD53FA"/>
    <w:rsid w:val="00BD5458"/>
    <w:rsid w:val="00BD547F"/>
    <w:rsid w:val="00BD54E4"/>
    <w:rsid w:val="00BD550C"/>
    <w:rsid w:val="00BD551A"/>
    <w:rsid w:val="00BD5520"/>
    <w:rsid w:val="00BD5546"/>
    <w:rsid w:val="00BD5552"/>
    <w:rsid w:val="00BD5587"/>
    <w:rsid w:val="00BD558B"/>
    <w:rsid w:val="00BD55C7"/>
    <w:rsid w:val="00BD566C"/>
    <w:rsid w:val="00BD566D"/>
    <w:rsid w:val="00BD5671"/>
    <w:rsid w:val="00BD5683"/>
    <w:rsid w:val="00BD5691"/>
    <w:rsid w:val="00BD5708"/>
    <w:rsid w:val="00BD5726"/>
    <w:rsid w:val="00BD5732"/>
    <w:rsid w:val="00BD5736"/>
    <w:rsid w:val="00BD5742"/>
    <w:rsid w:val="00BD57A8"/>
    <w:rsid w:val="00BD57C6"/>
    <w:rsid w:val="00BD57DD"/>
    <w:rsid w:val="00BD57F0"/>
    <w:rsid w:val="00BD5831"/>
    <w:rsid w:val="00BD5857"/>
    <w:rsid w:val="00BD587C"/>
    <w:rsid w:val="00BD58C5"/>
    <w:rsid w:val="00BD58E0"/>
    <w:rsid w:val="00BD5903"/>
    <w:rsid w:val="00BD5916"/>
    <w:rsid w:val="00BD592D"/>
    <w:rsid w:val="00BD593E"/>
    <w:rsid w:val="00BD5950"/>
    <w:rsid w:val="00BD59C2"/>
    <w:rsid w:val="00BD59C5"/>
    <w:rsid w:val="00BD59E9"/>
    <w:rsid w:val="00BD59FB"/>
    <w:rsid w:val="00BD5A06"/>
    <w:rsid w:val="00BD5A29"/>
    <w:rsid w:val="00BD5AA3"/>
    <w:rsid w:val="00BD5AAF"/>
    <w:rsid w:val="00BD5AC0"/>
    <w:rsid w:val="00BD5ACE"/>
    <w:rsid w:val="00BD5B10"/>
    <w:rsid w:val="00BD5B15"/>
    <w:rsid w:val="00BD5B3A"/>
    <w:rsid w:val="00BD5B5E"/>
    <w:rsid w:val="00BD5B7D"/>
    <w:rsid w:val="00BD5B8D"/>
    <w:rsid w:val="00BD5BB2"/>
    <w:rsid w:val="00BD5C30"/>
    <w:rsid w:val="00BD5C50"/>
    <w:rsid w:val="00BD5C84"/>
    <w:rsid w:val="00BD5CA2"/>
    <w:rsid w:val="00BD5D18"/>
    <w:rsid w:val="00BD5D38"/>
    <w:rsid w:val="00BD5D6B"/>
    <w:rsid w:val="00BD5D75"/>
    <w:rsid w:val="00BD5D97"/>
    <w:rsid w:val="00BD5DA6"/>
    <w:rsid w:val="00BD5DE5"/>
    <w:rsid w:val="00BD5E1F"/>
    <w:rsid w:val="00BD5E31"/>
    <w:rsid w:val="00BD5E8A"/>
    <w:rsid w:val="00BD5F42"/>
    <w:rsid w:val="00BD5F54"/>
    <w:rsid w:val="00BD5F8D"/>
    <w:rsid w:val="00BD5FBA"/>
    <w:rsid w:val="00BD5FC2"/>
    <w:rsid w:val="00BD5FF3"/>
    <w:rsid w:val="00BD5FF5"/>
    <w:rsid w:val="00BD5FF7"/>
    <w:rsid w:val="00BD6000"/>
    <w:rsid w:val="00BD6021"/>
    <w:rsid w:val="00BD602D"/>
    <w:rsid w:val="00BD60BC"/>
    <w:rsid w:val="00BD60D1"/>
    <w:rsid w:val="00BD60D5"/>
    <w:rsid w:val="00BD6152"/>
    <w:rsid w:val="00BD61AC"/>
    <w:rsid w:val="00BD61B3"/>
    <w:rsid w:val="00BD6221"/>
    <w:rsid w:val="00BD6246"/>
    <w:rsid w:val="00BD6261"/>
    <w:rsid w:val="00BD6301"/>
    <w:rsid w:val="00BD6304"/>
    <w:rsid w:val="00BD633A"/>
    <w:rsid w:val="00BD6342"/>
    <w:rsid w:val="00BD637E"/>
    <w:rsid w:val="00BD63EB"/>
    <w:rsid w:val="00BD63FF"/>
    <w:rsid w:val="00BD6411"/>
    <w:rsid w:val="00BD6432"/>
    <w:rsid w:val="00BD6451"/>
    <w:rsid w:val="00BD6480"/>
    <w:rsid w:val="00BD64C6"/>
    <w:rsid w:val="00BD64DA"/>
    <w:rsid w:val="00BD6500"/>
    <w:rsid w:val="00BD6553"/>
    <w:rsid w:val="00BD655F"/>
    <w:rsid w:val="00BD657C"/>
    <w:rsid w:val="00BD658D"/>
    <w:rsid w:val="00BD65DD"/>
    <w:rsid w:val="00BD65FC"/>
    <w:rsid w:val="00BD6642"/>
    <w:rsid w:val="00BD6668"/>
    <w:rsid w:val="00BD6672"/>
    <w:rsid w:val="00BD669E"/>
    <w:rsid w:val="00BD66DF"/>
    <w:rsid w:val="00BD66F5"/>
    <w:rsid w:val="00BD6718"/>
    <w:rsid w:val="00BD672F"/>
    <w:rsid w:val="00BD6736"/>
    <w:rsid w:val="00BD674F"/>
    <w:rsid w:val="00BD6751"/>
    <w:rsid w:val="00BD6783"/>
    <w:rsid w:val="00BD678C"/>
    <w:rsid w:val="00BD67D1"/>
    <w:rsid w:val="00BD67D3"/>
    <w:rsid w:val="00BD689A"/>
    <w:rsid w:val="00BD68D2"/>
    <w:rsid w:val="00BD68F2"/>
    <w:rsid w:val="00BD6900"/>
    <w:rsid w:val="00BD6913"/>
    <w:rsid w:val="00BD693E"/>
    <w:rsid w:val="00BD69A1"/>
    <w:rsid w:val="00BD69CA"/>
    <w:rsid w:val="00BD69D3"/>
    <w:rsid w:val="00BD6A1C"/>
    <w:rsid w:val="00BD6A47"/>
    <w:rsid w:val="00BD6A48"/>
    <w:rsid w:val="00BD6A58"/>
    <w:rsid w:val="00BD6A5C"/>
    <w:rsid w:val="00BD6A87"/>
    <w:rsid w:val="00BD6AC8"/>
    <w:rsid w:val="00BD6AE0"/>
    <w:rsid w:val="00BD6B16"/>
    <w:rsid w:val="00BD6B26"/>
    <w:rsid w:val="00BD6B3C"/>
    <w:rsid w:val="00BD6B65"/>
    <w:rsid w:val="00BD6B87"/>
    <w:rsid w:val="00BD6BCC"/>
    <w:rsid w:val="00BD6BD8"/>
    <w:rsid w:val="00BD6CD9"/>
    <w:rsid w:val="00BD6D00"/>
    <w:rsid w:val="00BD6D27"/>
    <w:rsid w:val="00BD6D6A"/>
    <w:rsid w:val="00BD6DBA"/>
    <w:rsid w:val="00BD6DCF"/>
    <w:rsid w:val="00BD6DEC"/>
    <w:rsid w:val="00BD6E49"/>
    <w:rsid w:val="00BD6E4B"/>
    <w:rsid w:val="00BD6E67"/>
    <w:rsid w:val="00BD6E74"/>
    <w:rsid w:val="00BD6E81"/>
    <w:rsid w:val="00BD6E8D"/>
    <w:rsid w:val="00BD6E8F"/>
    <w:rsid w:val="00BD6EA5"/>
    <w:rsid w:val="00BD6EF5"/>
    <w:rsid w:val="00BD6EFF"/>
    <w:rsid w:val="00BD6F13"/>
    <w:rsid w:val="00BD6F17"/>
    <w:rsid w:val="00BD6F37"/>
    <w:rsid w:val="00BD6F5E"/>
    <w:rsid w:val="00BD6F65"/>
    <w:rsid w:val="00BD6F6A"/>
    <w:rsid w:val="00BD6F7F"/>
    <w:rsid w:val="00BD6F8D"/>
    <w:rsid w:val="00BD6F97"/>
    <w:rsid w:val="00BD6FAE"/>
    <w:rsid w:val="00BD6FE5"/>
    <w:rsid w:val="00BD7003"/>
    <w:rsid w:val="00BD700C"/>
    <w:rsid w:val="00BD7049"/>
    <w:rsid w:val="00BD7059"/>
    <w:rsid w:val="00BD7088"/>
    <w:rsid w:val="00BD70ED"/>
    <w:rsid w:val="00BD710D"/>
    <w:rsid w:val="00BD7139"/>
    <w:rsid w:val="00BD714F"/>
    <w:rsid w:val="00BD7150"/>
    <w:rsid w:val="00BD719A"/>
    <w:rsid w:val="00BD71FE"/>
    <w:rsid w:val="00BD7206"/>
    <w:rsid w:val="00BD724B"/>
    <w:rsid w:val="00BD72B0"/>
    <w:rsid w:val="00BD72B3"/>
    <w:rsid w:val="00BD7301"/>
    <w:rsid w:val="00BD7309"/>
    <w:rsid w:val="00BD7354"/>
    <w:rsid w:val="00BD7372"/>
    <w:rsid w:val="00BD737F"/>
    <w:rsid w:val="00BD738D"/>
    <w:rsid w:val="00BD7390"/>
    <w:rsid w:val="00BD739A"/>
    <w:rsid w:val="00BD7451"/>
    <w:rsid w:val="00BD74B6"/>
    <w:rsid w:val="00BD74C6"/>
    <w:rsid w:val="00BD74D1"/>
    <w:rsid w:val="00BD74EF"/>
    <w:rsid w:val="00BD7510"/>
    <w:rsid w:val="00BD7511"/>
    <w:rsid w:val="00BD7513"/>
    <w:rsid w:val="00BD756E"/>
    <w:rsid w:val="00BD7570"/>
    <w:rsid w:val="00BD7572"/>
    <w:rsid w:val="00BD757B"/>
    <w:rsid w:val="00BD7580"/>
    <w:rsid w:val="00BD7581"/>
    <w:rsid w:val="00BD758D"/>
    <w:rsid w:val="00BD75B8"/>
    <w:rsid w:val="00BD75D1"/>
    <w:rsid w:val="00BD75E5"/>
    <w:rsid w:val="00BD7681"/>
    <w:rsid w:val="00BD76B5"/>
    <w:rsid w:val="00BD76BA"/>
    <w:rsid w:val="00BD76DC"/>
    <w:rsid w:val="00BD76E4"/>
    <w:rsid w:val="00BD76EB"/>
    <w:rsid w:val="00BD76EF"/>
    <w:rsid w:val="00BD7712"/>
    <w:rsid w:val="00BD7768"/>
    <w:rsid w:val="00BD777E"/>
    <w:rsid w:val="00BD77A4"/>
    <w:rsid w:val="00BD77B2"/>
    <w:rsid w:val="00BD77DB"/>
    <w:rsid w:val="00BD77EB"/>
    <w:rsid w:val="00BD780A"/>
    <w:rsid w:val="00BD7834"/>
    <w:rsid w:val="00BD786B"/>
    <w:rsid w:val="00BD786C"/>
    <w:rsid w:val="00BD789E"/>
    <w:rsid w:val="00BD78AE"/>
    <w:rsid w:val="00BD78DC"/>
    <w:rsid w:val="00BD78E8"/>
    <w:rsid w:val="00BD78EA"/>
    <w:rsid w:val="00BD78F4"/>
    <w:rsid w:val="00BD78F6"/>
    <w:rsid w:val="00BD79BE"/>
    <w:rsid w:val="00BD79E2"/>
    <w:rsid w:val="00BD7A24"/>
    <w:rsid w:val="00BD7A69"/>
    <w:rsid w:val="00BD7AAA"/>
    <w:rsid w:val="00BD7AC5"/>
    <w:rsid w:val="00BD7B03"/>
    <w:rsid w:val="00BD7B2E"/>
    <w:rsid w:val="00BD7B5E"/>
    <w:rsid w:val="00BD7BA8"/>
    <w:rsid w:val="00BD7C57"/>
    <w:rsid w:val="00BD7C68"/>
    <w:rsid w:val="00BD7CA7"/>
    <w:rsid w:val="00BD7CC0"/>
    <w:rsid w:val="00BD7CE4"/>
    <w:rsid w:val="00BD7D01"/>
    <w:rsid w:val="00BD7D33"/>
    <w:rsid w:val="00BD7DB4"/>
    <w:rsid w:val="00BD7DE6"/>
    <w:rsid w:val="00BD7E1A"/>
    <w:rsid w:val="00BD7E32"/>
    <w:rsid w:val="00BD7E72"/>
    <w:rsid w:val="00BD7E86"/>
    <w:rsid w:val="00BD7E9E"/>
    <w:rsid w:val="00BD7F0B"/>
    <w:rsid w:val="00BD7F1F"/>
    <w:rsid w:val="00BD7F5A"/>
    <w:rsid w:val="00BD7F77"/>
    <w:rsid w:val="00BD7F7C"/>
    <w:rsid w:val="00BD7FD7"/>
    <w:rsid w:val="00BD7FDC"/>
    <w:rsid w:val="00BD7FE7"/>
    <w:rsid w:val="00BD7FF3"/>
    <w:rsid w:val="00BE003F"/>
    <w:rsid w:val="00BE004F"/>
    <w:rsid w:val="00BE0071"/>
    <w:rsid w:val="00BE0079"/>
    <w:rsid w:val="00BE00AC"/>
    <w:rsid w:val="00BE00AD"/>
    <w:rsid w:val="00BE00B0"/>
    <w:rsid w:val="00BE00B8"/>
    <w:rsid w:val="00BE00B9"/>
    <w:rsid w:val="00BE00EC"/>
    <w:rsid w:val="00BE00F2"/>
    <w:rsid w:val="00BE010A"/>
    <w:rsid w:val="00BE0110"/>
    <w:rsid w:val="00BE0114"/>
    <w:rsid w:val="00BE0129"/>
    <w:rsid w:val="00BE016A"/>
    <w:rsid w:val="00BE01D5"/>
    <w:rsid w:val="00BE01EA"/>
    <w:rsid w:val="00BE021F"/>
    <w:rsid w:val="00BE0230"/>
    <w:rsid w:val="00BE0235"/>
    <w:rsid w:val="00BE02AD"/>
    <w:rsid w:val="00BE0332"/>
    <w:rsid w:val="00BE037B"/>
    <w:rsid w:val="00BE03C0"/>
    <w:rsid w:val="00BE03C2"/>
    <w:rsid w:val="00BE03CF"/>
    <w:rsid w:val="00BE03D0"/>
    <w:rsid w:val="00BE03D1"/>
    <w:rsid w:val="00BE0409"/>
    <w:rsid w:val="00BE041F"/>
    <w:rsid w:val="00BE042B"/>
    <w:rsid w:val="00BE0437"/>
    <w:rsid w:val="00BE0457"/>
    <w:rsid w:val="00BE046E"/>
    <w:rsid w:val="00BE048C"/>
    <w:rsid w:val="00BE048F"/>
    <w:rsid w:val="00BE04CC"/>
    <w:rsid w:val="00BE04D6"/>
    <w:rsid w:val="00BE04E4"/>
    <w:rsid w:val="00BE050B"/>
    <w:rsid w:val="00BE0523"/>
    <w:rsid w:val="00BE0552"/>
    <w:rsid w:val="00BE05ED"/>
    <w:rsid w:val="00BE05FD"/>
    <w:rsid w:val="00BE060F"/>
    <w:rsid w:val="00BE0665"/>
    <w:rsid w:val="00BE0697"/>
    <w:rsid w:val="00BE06AC"/>
    <w:rsid w:val="00BE06B6"/>
    <w:rsid w:val="00BE06D5"/>
    <w:rsid w:val="00BE06DF"/>
    <w:rsid w:val="00BE06E7"/>
    <w:rsid w:val="00BE06FD"/>
    <w:rsid w:val="00BE06FF"/>
    <w:rsid w:val="00BE0730"/>
    <w:rsid w:val="00BE075C"/>
    <w:rsid w:val="00BE0774"/>
    <w:rsid w:val="00BE0789"/>
    <w:rsid w:val="00BE07F0"/>
    <w:rsid w:val="00BE07F5"/>
    <w:rsid w:val="00BE089E"/>
    <w:rsid w:val="00BE0905"/>
    <w:rsid w:val="00BE092E"/>
    <w:rsid w:val="00BE094C"/>
    <w:rsid w:val="00BE09F8"/>
    <w:rsid w:val="00BE0A01"/>
    <w:rsid w:val="00BE0A25"/>
    <w:rsid w:val="00BE0A29"/>
    <w:rsid w:val="00BE0A46"/>
    <w:rsid w:val="00BE0A81"/>
    <w:rsid w:val="00BE0A8D"/>
    <w:rsid w:val="00BE0AA6"/>
    <w:rsid w:val="00BE0ACD"/>
    <w:rsid w:val="00BE0B07"/>
    <w:rsid w:val="00BE0B2A"/>
    <w:rsid w:val="00BE0BC9"/>
    <w:rsid w:val="00BE0BD6"/>
    <w:rsid w:val="00BE0BDE"/>
    <w:rsid w:val="00BE0BEA"/>
    <w:rsid w:val="00BE0BF7"/>
    <w:rsid w:val="00BE0C3C"/>
    <w:rsid w:val="00BE0C52"/>
    <w:rsid w:val="00BE0C93"/>
    <w:rsid w:val="00BE0D07"/>
    <w:rsid w:val="00BE0D0C"/>
    <w:rsid w:val="00BE0D0F"/>
    <w:rsid w:val="00BE0D23"/>
    <w:rsid w:val="00BE0D25"/>
    <w:rsid w:val="00BE0D29"/>
    <w:rsid w:val="00BE0D3A"/>
    <w:rsid w:val="00BE0D7C"/>
    <w:rsid w:val="00BE0DA3"/>
    <w:rsid w:val="00BE0DB4"/>
    <w:rsid w:val="00BE0DE9"/>
    <w:rsid w:val="00BE0E2E"/>
    <w:rsid w:val="00BE0E3A"/>
    <w:rsid w:val="00BE0E83"/>
    <w:rsid w:val="00BE0E92"/>
    <w:rsid w:val="00BE0ED1"/>
    <w:rsid w:val="00BE0F79"/>
    <w:rsid w:val="00BE0F93"/>
    <w:rsid w:val="00BE0FC2"/>
    <w:rsid w:val="00BE0FD9"/>
    <w:rsid w:val="00BE0FDB"/>
    <w:rsid w:val="00BE0FF4"/>
    <w:rsid w:val="00BE1001"/>
    <w:rsid w:val="00BE1015"/>
    <w:rsid w:val="00BE1056"/>
    <w:rsid w:val="00BE1057"/>
    <w:rsid w:val="00BE105D"/>
    <w:rsid w:val="00BE1083"/>
    <w:rsid w:val="00BE1084"/>
    <w:rsid w:val="00BE10D0"/>
    <w:rsid w:val="00BE111E"/>
    <w:rsid w:val="00BE1134"/>
    <w:rsid w:val="00BE1147"/>
    <w:rsid w:val="00BE1168"/>
    <w:rsid w:val="00BE11C8"/>
    <w:rsid w:val="00BE11CE"/>
    <w:rsid w:val="00BE11FB"/>
    <w:rsid w:val="00BE124B"/>
    <w:rsid w:val="00BE12B3"/>
    <w:rsid w:val="00BE12C9"/>
    <w:rsid w:val="00BE1329"/>
    <w:rsid w:val="00BE1331"/>
    <w:rsid w:val="00BE1341"/>
    <w:rsid w:val="00BE1345"/>
    <w:rsid w:val="00BE1346"/>
    <w:rsid w:val="00BE1369"/>
    <w:rsid w:val="00BE136F"/>
    <w:rsid w:val="00BE137A"/>
    <w:rsid w:val="00BE139E"/>
    <w:rsid w:val="00BE13BF"/>
    <w:rsid w:val="00BE1472"/>
    <w:rsid w:val="00BE151E"/>
    <w:rsid w:val="00BE1533"/>
    <w:rsid w:val="00BE1542"/>
    <w:rsid w:val="00BE1561"/>
    <w:rsid w:val="00BE1571"/>
    <w:rsid w:val="00BE1580"/>
    <w:rsid w:val="00BE15CA"/>
    <w:rsid w:val="00BE1636"/>
    <w:rsid w:val="00BE165E"/>
    <w:rsid w:val="00BE1686"/>
    <w:rsid w:val="00BE16C2"/>
    <w:rsid w:val="00BE16D5"/>
    <w:rsid w:val="00BE16DC"/>
    <w:rsid w:val="00BE1711"/>
    <w:rsid w:val="00BE171B"/>
    <w:rsid w:val="00BE174F"/>
    <w:rsid w:val="00BE1783"/>
    <w:rsid w:val="00BE1793"/>
    <w:rsid w:val="00BE17A0"/>
    <w:rsid w:val="00BE17AD"/>
    <w:rsid w:val="00BE17FF"/>
    <w:rsid w:val="00BE180D"/>
    <w:rsid w:val="00BE1835"/>
    <w:rsid w:val="00BE1866"/>
    <w:rsid w:val="00BE1874"/>
    <w:rsid w:val="00BE1881"/>
    <w:rsid w:val="00BE18BB"/>
    <w:rsid w:val="00BE18CE"/>
    <w:rsid w:val="00BE18D7"/>
    <w:rsid w:val="00BE18F7"/>
    <w:rsid w:val="00BE1938"/>
    <w:rsid w:val="00BE1966"/>
    <w:rsid w:val="00BE1970"/>
    <w:rsid w:val="00BE199D"/>
    <w:rsid w:val="00BE19C5"/>
    <w:rsid w:val="00BE19ED"/>
    <w:rsid w:val="00BE19F7"/>
    <w:rsid w:val="00BE19FA"/>
    <w:rsid w:val="00BE1A53"/>
    <w:rsid w:val="00BE1A82"/>
    <w:rsid w:val="00BE1AD6"/>
    <w:rsid w:val="00BE1B0D"/>
    <w:rsid w:val="00BE1B58"/>
    <w:rsid w:val="00BE1B6F"/>
    <w:rsid w:val="00BE1B71"/>
    <w:rsid w:val="00BE1BA3"/>
    <w:rsid w:val="00BE1BFE"/>
    <w:rsid w:val="00BE1C44"/>
    <w:rsid w:val="00BE1C6C"/>
    <w:rsid w:val="00BE1CAC"/>
    <w:rsid w:val="00BE1CAF"/>
    <w:rsid w:val="00BE1CC4"/>
    <w:rsid w:val="00BE1CDD"/>
    <w:rsid w:val="00BE1D09"/>
    <w:rsid w:val="00BE1D11"/>
    <w:rsid w:val="00BE1D64"/>
    <w:rsid w:val="00BE1DFD"/>
    <w:rsid w:val="00BE1E16"/>
    <w:rsid w:val="00BE1E41"/>
    <w:rsid w:val="00BE1E79"/>
    <w:rsid w:val="00BE1E89"/>
    <w:rsid w:val="00BE1E97"/>
    <w:rsid w:val="00BE1EA8"/>
    <w:rsid w:val="00BE1EF4"/>
    <w:rsid w:val="00BE1EF7"/>
    <w:rsid w:val="00BE1F0C"/>
    <w:rsid w:val="00BE1F14"/>
    <w:rsid w:val="00BE1F19"/>
    <w:rsid w:val="00BE1F1C"/>
    <w:rsid w:val="00BE1F33"/>
    <w:rsid w:val="00BE1F3A"/>
    <w:rsid w:val="00BE1FA7"/>
    <w:rsid w:val="00BE1FAC"/>
    <w:rsid w:val="00BE1FE4"/>
    <w:rsid w:val="00BE2067"/>
    <w:rsid w:val="00BE206E"/>
    <w:rsid w:val="00BE2072"/>
    <w:rsid w:val="00BE207D"/>
    <w:rsid w:val="00BE207E"/>
    <w:rsid w:val="00BE208C"/>
    <w:rsid w:val="00BE2092"/>
    <w:rsid w:val="00BE2097"/>
    <w:rsid w:val="00BE20BE"/>
    <w:rsid w:val="00BE20C7"/>
    <w:rsid w:val="00BE20FB"/>
    <w:rsid w:val="00BE20FC"/>
    <w:rsid w:val="00BE2106"/>
    <w:rsid w:val="00BE2166"/>
    <w:rsid w:val="00BE21A0"/>
    <w:rsid w:val="00BE21A2"/>
    <w:rsid w:val="00BE21B0"/>
    <w:rsid w:val="00BE21B2"/>
    <w:rsid w:val="00BE21F1"/>
    <w:rsid w:val="00BE223F"/>
    <w:rsid w:val="00BE227A"/>
    <w:rsid w:val="00BE22C0"/>
    <w:rsid w:val="00BE22C2"/>
    <w:rsid w:val="00BE22D5"/>
    <w:rsid w:val="00BE2343"/>
    <w:rsid w:val="00BE2344"/>
    <w:rsid w:val="00BE23B4"/>
    <w:rsid w:val="00BE23E2"/>
    <w:rsid w:val="00BE243A"/>
    <w:rsid w:val="00BE2462"/>
    <w:rsid w:val="00BE247D"/>
    <w:rsid w:val="00BE249C"/>
    <w:rsid w:val="00BE24D0"/>
    <w:rsid w:val="00BE24DB"/>
    <w:rsid w:val="00BE253E"/>
    <w:rsid w:val="00BE254A"/>
    <w:rsid w:val="00BE255A"/>
    <w:rsid w:val="00BE2575"/>
    <w:rsid w:val="00BE2587"/>
    <w:rsid w:val="00BE2594"/>
    <w:rsid w:val="00BE25CF"/>
    <w:rsid w:val="00BE25DB"/>
    <w:rsid w:val="00BE2601"/>
    <w:rsid w:val="00BE2619"/>
    <w:rsid w:val="00BE265D"/>
    <w:rsid w:val="00BE26C5"/>
    <w:rsid w:val="00BE26FC"/>
    <w:rsid w:val="00BE2716"/>
    <w:rsid w:val="00BE272B"/>
    <w:rsid w:val="00BE273C"/>
    <w:rsid w:val="00BE2760"/>
    <w:rsid w:val="00BE2762"/>
    <w:rsid w:val="00BE27A4"/>
    <w:rsid w:val="00BE2831"/>
    <w:rsid w:val="00BE2841"/>
    <w:rsid w:val="00BE2846"/>
    <w:rsid w:val="00BE286C"/>
    <w:rsid w:val="00BE2889"/>
    <w:rsid w:val="00BE289F"/>
    <w:rsid w:val="00BE2921"/>
    <w:rsid w:val="00BE29AC"/>
    <w:rsid w:val="00BE29DB"/>
    <w:rsid w:val="00BE2A46"/>
    <w:rsid w:val="00BE2A8E"/>
    <w:rsid w:val="00BE2AB9"/>
    <w:rsid w:val="00BE2AC7"/>
    <w:rsid w:val="00BE2B07"/>
    <w:rsid w:val="00BE2B51"/>
    <w:rsid w:val="00BE2B55"/>
    <w:rsid w:val="00BE2B63"/>
    <w:rsid w:val="00BE2BD2"/>
    <w:rsid w:val="00BE2C0C"/>
    <w:rsid w:val="00BE2C3D"/>
    <w:rsid w:val="00BE2C47"/>
    <w:rsid w:val="00BE2C53"/>
    <w:rsid w:val="00BE2C5C"/>
    <w:rsid w:val="00BE2C8D"/>
    <w:rsid w:val="00BE2CA8"/>
    <w:rsid w:val="00BE2CE2"/>
    <w:rsid w:val="00BE2CFA"/>
    <w:rsid w:val="00BE2D56"/>
    <w:rsid w:val="00BE2D7B"/>
    <w:rsid w:val="00BE2D98"/>
    <w:rsid w:val="00BE2DFA"/>
    <w:rsid w:val="00BE2E64"/>
    <w:rsid w:val="00BE2EAE"/>
    <w:rsid w:val="00BE2EE4"/>
    <w:rsid w:val="00BE2F01"/>
    <w:rsid w:val="00BE2F0A"/>
    <w:rsid w:val="00BE2F6C"/>
    <w:rsid w:val="00BE2F81"/>
    <w:rsid w:val="00BE2FA8"/>
    <w:rsid w:val="00BE2FD0"/>
    <w:rsid w:val="00BE2FFF"/>
    <w:rsid w:val="00BE3014"/>
    <w:rsid w:val="00BE3094"/>
    <w:rsid w:val="00BE309F"/>
    <w:rsid w:val="00BE30B1"/>
    <w:rsid w:val="00BE30C9"/>
    <w:rsid w:val="00BE30D0"/>
    <w:rsid w:val="00BE30D9"/>
    <w:rsid w:val="00BE3120"/>
    <w:rsid w:val="00BE3140"/>
    <w:rsid w:val="00BE3175"/>
    <w:rsid w:val="00BE3184"/>
    <w:rsid w:val="00BE3187"/>
    <w:rsid w:val="00BE3196"/>
    <w:rsid w:val="00BE31A1"/>
    <w:rsid w:val="00BE31E8"/>
    <w:rsid w:val="00BE321C"/>
    <w:rsid w:val="00BE3223"/>
    <w:rsid w:val="00BE3229"/>
    <w:rsid w:val="00BE3232"/>
    <w:rsid w:val="00BE323F"/>
    <w:rsid w:val="00BE3265"/>
    <w:rsid w:val="00BE327E"/>
    <w:rsid w:val="00BE32B2"/>
    <w:rsid w:val="00BE32D0"/>
    <w:rsid w:val="00BE32DD"/>
    <w:rsid w:val="00BE3300"/>
    <w:rsid w:val="00BE33A0"/>
    <w:rsid w:val="00BE33B5"/>
    <w:rsid w:val="00BE33DB"/>
    <w:rsid w:val="00BE33EF"/>
    <w:rsid w:val="00BE344E"/>
    <w:rsid w:val="00BE345B"/>
    <w:rsid w:val="00BE346D"/>
    <w:rsid w:val="00BE3477"/>
    <w:rsid w:val="00BE349A"/>
    <w:rsid w:val="00BE34DC"/>
    <w:rsid w:val="00BE34DF"/>
    <w:rsid w:val="00BE3524"/>
    <w:rsid w:val="00BE3529"/>
    <w:rsid w:val="00BE356A"/>
    <w:rsid w:val="00BE356B"/>
    <w:rsid w:val="00BE3577"/>
    <w:rsid w:val="00BE3585"/>
    <w:rsid w:val="00BE3587"/>
    <w:rsid w:val="00BE359A"/>
    <w:rsid w:val="00BE35B8"/>
    <w:rsid w:val="00BE361C"/>
    <w:rsid w:val="00BE3650"/>
    <w:rsid w:val="00BE3657"/>
    <w:rsid w:val="00BE366C"/>
    <w:rsid w:val="00BE3769"/>
    <w:rsid w:val="00BE37BA"/>
    <w:rsid w:val="00BE37FE"/>
    <w:rsid w:val="00BE3806"/>
    <w:rsid w:val="00BE381B"/>
    <w:rsid w:val="00BE3873"/>
    <w:rsid w:val="00BE38B1"/>
    <w:rsid w:val="00BE38E8"/>
    <w:rsid w:val="00BE3952"/>
    <w:rsid w:val="00BE3954"/>
    <w:rsid w:val="00BE3972"/>
    <w:rsid w:val="00BE398A"/>
    <w:rsid w:val="00BE3A00"/>
    <w:rsid w:val="00BE3A12"/>
    <w:rsid w:val="00BE3AA3"/>
    <w:rsid w:val="00BE3AAA"/>
    <w:rsid w:val="00BE3ADB"/>
    <w:rsid w:val="00BE3AF0"/>
    <w:rsid w:val="00BE3AFA"/>
    <w:rsid w:val="00BE3B03"/>
    <w:rsid w:val="00BE3B0A"/>
    <w:rsid w:val="00BE3B3A"/>
    <w:rsid w:val="00BE3BD9"/>
    <w:rsid w:val="00BE3BEE"/>
    <w:rsid w:val="00BE3BF4"/>
    <w:rsid w:val="00BE3C1B"/>
    <w:rsid w:val="00BE3C3A"/>
    <w:rsid w:val="00BE3C3E"/>
    <w:rsid w:val="00BE3C4A"/>
    <w:rsid w:val="00BE3C68"/>
    <w:rsid w:val="00BE3C77"/>
    <w:rsid w:val="00BE3C82"/>
    <w:rsid w:val="00BE3C99"/>
    <w:rsid w:val="00BE3CF8"/>
    <w:rsid w:val="00BE3D00"/>
    <w:rsid w:val="00BE3D10"/>
    <w:rsid w:val="00BE3D42"/>
    <w:rsid w:val="00BE3D4A"/>
    <w:rsid w:val="00BE3D4D"/>
    <w:rsid w:val="00BE3D72"/>
    <w:rsid w:val="00BE3D82"/>
    <w:rsid w:val="00BE3D8A"/>
    <w:rsid w:val="00BE3DFB"/>
    <w:rsid w:val="00BE3E4B"/>
    <w:rsid w:val="00BE3E58"/>
    <w:rsid w:val="00BE3E8C"/>
    <w:rsid w:val="00BE3EB8"/>
    <w:rsid w:val="00BE3ECC"/>
    <w:rsid w:val="00BE3F06"/>
    <w:rsid w:val="00BE3F2E"/>
    <w:rsid w:val="00BE3F3F"/>
    <w:rsid w:val="00BE3F4F"/>
    <w:rsid w:val="00BE3F52"/>
    <w:rsid w:val="00BE3F91"/>
    <w:rsid w:val="00BE3FAD"/>
    <w:rsid w:val="00BE3FD6"/>
    <w:rsid w:val="00BE4008"/>
    <w:rsid w:val="00BE402B"/>
    <w:rsid w:val="00BE4054"/>
    <w:rsid w:val="00BE4077"/>
    <w:rsid w:val="00BE40AA"/>
    <w:rsid w:val="00BE40F3"/>
    <w:rsid w:val="00BE40FF"/>
    <w:rsid w:val="00BE4136"/>
    <w:rsid w:val="00BE4170"/>
    <w:rsid w:val="00BE4183"/>
    <w:rsid w:val="00BE4190"/>
    <w:rsid w:val="00BE41BD"/>
    <w:rsid w:val="00BE41E4"/>
    <w:rsid w:val="00BE41EF"/>
    <w:rsid w:val="00BE420C"/>
    <w:rsid w:val="00BE4220"/>
    <w:rsid w:val="00BE424C"/>
    <w:rsid w:val="00BE4262"/>
    <w:rsid w:val="00BE42A0"/>
    <w:rsid w:val="00BE42B4"/>
    <w:rsid w:val="00BE42BB"/>
    <w:rsid w:val="00BE4339"/>
    <w:rsid w:val="00BE4354"/>
    <w:rsid w:val="00BE4356"/>
    <w:rsid w:val="00BE4361"/>
    <w:rsid w:val="00BE436B"/>
    <w:rsid w:val="00BE43A6"/>
    <w:rsid w:val="00BE4402"/>
    <w:rsid w:val="00BE4407"/>
    <w:rsid w:val="00BE443E"/>
    <w:rsid w:val="00BE4531"/>
    <w:rsid w:val="00BE4547"/>
    <w:rsid w:val="00BE455B"/>
    <w:rsid w:val="00BE457F"/>
    <w:rsid w:val="00BE4611"/>
    <w:rsid w:val="00BE4625"/>
    <w:rsid w:val="00BE462D"/>
    <w:rsid w:val="00BE4653"/>
    <w:rsid w:val="00BE46A6"/>
    <w:rsid w:val="00BE46DA"/>
    <w:rsid w:val="00BE470D"/>
    <w:rsid w:val="00BE4727"/>
    <w:rsid w:val="00BE4737"/>
    <w:rsid w:val="00BE4746"/>
    <w:rsid w:val="00BE475A"/>
    <w:rsid w:val="00BE476D"/>
    <w:rsid w:val="00BE47AF"/>
    <w:rsid w:val="00BE481F"/>
    <w:rsid w:val="00BE4823"/>
    <w:rsid w:val="00BE4825"/>
    <w:rsid w:val="00BE4842"/>
    <w:rsid w:val="00BE4878"/>
    <w:rsid w:val="00BE48A7"/>
    <w:rsid w:val="00BE48CD"/>
    <w:rsid w:val="00BE48EF"/>
    <w:rsid w:val="00BE48F8"/>
    <w:rsid w:val="00BE491C"/>
    <w:rsid w:val="00BE494E"/>
    <w:rsid w:val="00BE4966"/>
    <w:rsid w:val="00BE49CB"/>
    <w:rsid w:val="00BE49D2"/>
    <w:rsid w:val="00BE4A1C"/>
    <w:rsid w:val="00BE4A2F"/>
    <w:rsid w:val="00BE4AA7"/>
    <w:rsid w:val="00BE4B15"/>
    <w:rsid w:val="00BE4B45"/>
    <w:rsid w:val="00BE4B71"/>
    <w:rsid w:val="00BE4BA4"/>
    <w:rsid w:val="00BE4BA5"/>
    <w:rsid w:val="00BE4BA9"/>
    <w:rsid w:val="00BE4BB6"/>
    <w:rsid w:val="00BE4BE4"/>
    <w:rsid w:val="00BE4C3B"/>
    <w:rsid w:val="00BE4C6F"/>
    <w:rsid w:val="00BE4C7A"/>
    <w:rsid w:val="00BE4C8A"/>
    <w:rsid w:val="00BE4CD3"/>
    <w:rsid w:val="00BE4CD7"/>
    <w:rsid w:val="00BE4CF7"/>
    <w:rsid w:val="00BE4D13"/>
    <w:rsid w:val="00BE4D33"/>
    <w:rsid w:val="00BE4D34"/>
    <w:rsid w:val="00BE4DB9"/>
    <w:rsid w:val="00BE4DBE"/>
    <w:rsid w:val="00BE4E05"/>
    <w:rsid w:val="00BE4E0F"/>
    <w:rsid w:val="00BE4E55"/>
    <w:rsid w:val="00BE4E6F"/>
    <w:rsid w:val="00BE4E7B"/>
    <w:rsid w:val="00BE4EF0"/>
    <w:rsid w:val="00BE4F09"/>
    <w:rsid w:val="00BE4F48"/>
    <w:rsid w:val="00BE4F5C"/>
    <w:rsid w:val="00BE4FFF"/>
    <w:rsid w:val="00BE504A"/>
    <w:rsid w:val="00BE504C"/>
    <w:rsid w:val="00BE50F9"/>
    <w:rsid w:val="00BE511F"/>
    <w:rsid w:val="00BE515D"/>
    <w:rsid w:val="00BE5195"/>
    <w:rsid w:val="00BE51B1"/>
    <w:rsid w:val="00BE526A"/>
    <w:rsid w:val="00BE52A8"/>
    <w:rsid w:val="00BE52B4"/>
    <w:rsid w:val="00BE52BA"/>
    <w:rsid w:val="00BE532F"/>
    <w:rsid w:val="00BE533C"/>
    <w:rsid w:val="00BE5348"/>
    <w:rsid w:val="00BE538C"/>
    <w:rsid w:val="00BE53FC"/>
    <w:rsid w:val="00BE544A"/>
    <w:rsid w:val="00BE544F"/>
    <w:rsid w:val="00BE5450"/>
    <w:rsid w:val="00BE54AF"/>
    <w:rsid w:val="00BE54D2"/>
    <w:rsid w:val="00BE54FC"/>
    <w:rsid w:val="00BE5570"/>
    <w:rsid w:val="00BE5581"/>
    <w:rsid w:val="00BE5597"/>
    <w:rsid w:val="00BE55A5"/>
    <w:rsid w:val="00BE5625"/>
    <w:rsid w:val="00BE563F"/>
    <w:rsid w:val="00BE5640"/>
    <w:rsid w:val="00BE5660"/>
    <w:rsid w:val="00BE5680"/>
    <w:rsid w:val="00BE5686"/>
    <w:rsid w:val="00BE56E2"/>
    <w:rsid w:val="00BE5706"/>
    <w:rsid w:val="00BE5720"/>
    <w:rsid w:val="00BE5738"/>
    <w:rsid w:val="00BE573A"/>
    <w:rsid w:val="00BE5754"/>
    <w:rsid w:val="00BE5788"/>
    <w:rsid w:val="00BE581C"/>
    <w:rsid w:val="00BE583B"/>
    <w:rsid w:val="00BE583D"/>
    <w:rsid w:val="00BE58A0"/>
    <w:rsid w:val="00BE58D0"/>
    <w:rsid w:val="00BE58F1"/>
    <w:rsid w:val="00BE5908"/>
    <w:rsid w:val="00BE5925"/>
    <w:rsid w:val="00BE5927"/>
    <w:rsid w:val="00BE5981"/>
    <w:rsid w:val="00BE599E"/>
    <w:rsid w:val="00BE59D8"/>
    <w:rsid w:val="00BE5A37"/>
    <w:rsid w:val="00BE5A4F"/>
    <w:rsid w:val="00BE5ABE"/>
    <w:rsid w:val="00BE5AED"/>
    <w:rsid w:val="00BE5AF8"/>
    <w:rsid w:val="00BE5AFB"/>
    <w:rsid w:val="00BE5B23"/>
    <w:rsid w:val="00BE5B24"/>
    <w:rsid w:val="00BE5B27"/>
    <w:rsid w:val="00BE5B2F"/>
    <w:rsid w:val="00BE5B35"/>
    <w:rsid w:val="00BE5B59"/>
    <w:rsid w:val="00BE5B9F"/>
    <w:rsid w:val="00BE5BB8"/>
    <w:rsid w:val="00BE5BF2"/>
    <w:rsid w:val="00BE5C68"/>
    <w:rsid w:val="00BE5C97"/>
    <w:rsid w:val="00BE5C9D"/>
    <w:rsid w:val="00BE5CB1"/>
    <w:rsid w:val="00BE5CC3"/>
    <w:rsid w:val="00BE5CE8"/>
    <w:rsid w:val="00BE5CFE"/>
    <w:rsid w:val="00BE5D32"/>
    <w:rsid w:val="00BE5D43"/>
    <w:rsid w:val="00BE5D4B"/>
    <w:rsid w:val="00BE5D6B"/>
    <w:rsid w:val="00BE5D77"/>
    <w:rsid w:val="00BE5D94"/>
    <w:rsid w:val="00BE5D9E"/>
    <w:rsid w:val="00BE5DCD"/>
    <w:rsid w:val="00BE5E17"/>
    <w:rsid w:val="00BE5EAA"/>
    <w:rsid w:val="00BE5EC1"/>
    <w:rsid w:val="00BE5F01"/>
    <w:rsid w:val="00BE5F37"/>
    <w:rsid w:val="00BE5F3E"/>
    <w:rsid w:val="00BE5F46"/>
    <w:rsid w:val="00BE5F60"/>
    <w:rsid w:val="00BE5F6F"/>
    <w:rsid w:val="00BE6018"/>
    <w:rsid w:val="00BE6066"/>
    <w:rsid w:val="00BE6077"/>
    <w:rsid w:val="00BE6084"/>
    <w:rsid w:val="00BE609B"/>
    <w:rsid w:val="00BE60CD"/>
    <w:rsid w:val="00BE60EE"/>
    <w:rsid w:val="00BE61C2"/>
    <w:rsid w:val="00BE6212"/>
    <w:rsid w:val="00BE6267"/>
    <w:rsid w:val="00BE626F"/>
    <w:rsid w:val="00BE62C7"/>
    <w:rsid w:val="00BE62DE"/>
    <w:rsid w:val="00BE6337"/>
    <w:rsid w:val="00BE633D"/>
    <w:rsid w:val="00BE6394"/>
    <w:rsid w:val="00BE63D6"/>
    <w:rsid w:val="00BE63F7"/>
    <w:rsid w:val="00BE64A3"/>
    <w:rsid w:val="00BE64CD"/>
    <w:rsid w:val="00BE64F5"/>
    <w:rsid w:val="00BE6511"/>
    <w:rsid w:val="00BE6532"/>
    <w:rsid w:val="00BE653B"/>
    <w:rsid w:val="00BE657B"/>
    <w:rsid w:val="00BE65DD"/>
    <w:rsid w:val="00BE65E4"/>
    <w:rsid w:val="00BE665E"/>
    <w:rsid w:val="00BE666A"/>
    <w:rsid w:val="00BE6685"/>
    <w:rsid w:val="00BE66B7"/>
    <w:rsid w:val="00BE66DA"/>
    <w:rsid w:val="00BE66EB"/>
    <w:rsid w:val="00BE66FC"/>
    <w:rsid w:val="00BE67B3"/>
    <w:rsid w:val="00BE67BA"/>
    <w:rsid w:val="00BE67DB"/>
    <w:rsid w:val="00BE67FA"/>
    <w:rsid w:val="00BE6802"/>
    <w:rsid w:val="00BE6849"/>
    <w:rsid w:val="00BE688C"/>
    <w:rsid w:val="00BE68F2"/>
    <w:rsid w:val="00BE697A"/>
    <w:rsid w:val="00BE6995"/>
    <w:rsid w:val="00BE69AE"/>
    <w:rsid w:val="00BE69BD"/>
    <w:rsid w:val="00BE6A11"/>
    <w:rsid w:val="00BE6A96"/>
    <w:rsid w:val="00BE6B2D"/>
    <w:rsid w:val="00BE6B46"/>
    <w:rsid w:val="00BE6B96"/>
    <w:rsid w:val="00BE6BAD"/>
    <w:rsid w:val="00BE6BB6"/>
    <w:rsid w:val="00BE6BF1"/>
    <w:rsid w:val="00BE6C40"/>
    <w:rsid w:val="00BE6C67"/>
    <w:rsid w:val="00BE6C97"/>
    <w:rsid w:val="00BE6C9A"/>
    <w:rsid w:val="00BE6CAA"/>
    <w:rsid w:val="00BE6CAF"/>
    <w:rsid w:val="00BE6CB2"/>
    <w:rsid w:val="00BE6CB9"/>
    <w:rsid w:val="00BE6CBF"/>
    <w:rsid w:val="00BE6CC4"/>
    <w:rsid w:val="00BE6CDD"/>
    <w:rsid w:val="00BE6CE3"/>
    <w:rsid w:val="00BE6CFB"/>
    <w:rsid w:val="00BE6D61"/>
    <w:rsid w:val="00BE6D81"/>
    <w:rsid w:val="00BE6DB3"/>
    <w:rsid w:val="00BE6DB4"/>
    <w:rsid w:val="00BE6DD8"/>
    <w:rsid w:val="00BE6E65"/>
    <w:rsid w:val="00BE6E7B"/>
    <w:rsid w:val="00BE6E98"/>
    <w:rsid w:val="00BE6E99"/>
    <w:rsid w:val="00BE6E9F"/>
    <w:rsid w:val="00BE6EFA"/>
    <w:rsid w:val="00BE6F59"/>
    <w:rsid w:val="00BE6FC2"/>
    <w:rsid w:val="00BE6FE1"/>
    <w:rsid w:val="00BE705E"/>
    <w:rsid w:val="00BE708D"/>
    <w:rsid w:val="00BE70B6"/>
    <w:rsid w:val="00BE70CF"/>
    <w:rsid w:val="00BE70E6"/>
    <w:rsid w:val="00BE7111"/>
    <w:rsid w:val="00BE7116"/>
    <w:rsid w:val="00BE713A"/>
    <w:rsid w:val="00BE7158"/>
    <w:rsid w:val="00BE716A"/>
    <w:rsid w:val="00BE716B"/>
    <w:rsid w:val="00BE71BC"/>
    <w:rsid w:val="00BE720E"/>
    <w:rsid w:val="00BE7230"/>
    <w:rsid w:val="00BE7234"/>
    <w:rsid w:val="00BE728C"/>
    <w:rsid w:val="00BE72B8"/>
    <w:rsid w:val="00BE72CC"/>
    <w:rsid w:val="00BE72FC"/>
    <w:rsid w:val="00BE732B"/>
    <w:rsid w:val="00BE734A"/>
    <w:rsid w:val="00BE734B"/>
    <w:rsid w:val="00BE734C"/>
    <w:rsid w:val="00BE734F"/>
    <w:rsid w:val="00BE73F7"/>
    <w:rsid w:val="00BE73FB"/>
    <w:rsid w:val="00BE7411"/>
    <w:rsid w:val="00BE742D"/>
    <w:rsid w:val="00BE7466"/>
    <w:rsid w:val="00BE749A"/>
    <w:rsid w:val="00BE74AD"/>
    <w:rsid w:val="00BE74D0"/>
    <w:rsid w:val="00BE7503"/>
    <w:rsid w:val="00BE750C"/>
    <w:rsid w:val="00BE7538"/>
    <w:rsid w:val="00BE754E"/>
    <w:rsid w:val="00BE7555"/>
    <w:rsid w:val="00BE7568"/>
    <w:rsid w:val="00BE7578"/>
    <w:rsid w:val="00BE757E"/>
    <w:rsid w:val="00BE7613"/>
    <w:rsid w:val="00BE7626"/>
    <w:rsid w:val="00BE7636"/>
    <w:rsid w:val="00BE7659"/>
    <w:rsid w:val="00BE7665"/>
    <w:rsid w:val="00BE766D"/>
    <w:rsid w:val="00BE768B"/>
    <w:rsid w:val="00BE76EB"/>
    <w:rsid w:val="00BE7706"/>
    <w:rsid w:val="00BE775B"/>
    <w:rsid w:val="00BE7795"/>
    <w:rsid w:val="00BE77A0"/>
    <w:rsid w:val="00BE77BD"/>
    <w:rsid w:val="00BE77F3"/>
    <w:rsid w:val="00BE77F7"/>
    <w:rsid w:val="00BE7810"/>
    <w:rsid w:val="00BE781E"/>
    <w:rsid w:val="00BE78B0"/>
    <w:rsid w:val="00BE78D7"/>
    <w:rsid w:val="00BE792D"/>
    <w:rsid w:val="00BE7965"/>
    <w:rsid w:val="00BE79EE"/>
    <w:rsid w:val="00BE79EF"/>
    <w:rsid w:val="00BE7A18"/>
    <w:rsid w:val="00BE7A26"/>
    <w:rsid w:val="00BE7A60"/>
    <w:rsid w:val="00BE7AA0"/>
    <w:rsid w:val="00BE7AA4"/>
    <w:rsid w:val="00BE7B21"/>
    <w:rsid w:val="00BE7B34"/>
    <w:rsid w:val="00BE7B54"/>
    <w:rsid w:val="00BE7B63"/>
    <w:rsid w:val="00BE7B7C"/>
    <w:rsid w:val="00BE7B91"/>
    <w:rsid w:val="00BE7B93"/>
    <w:rsid w:val="00BE7B99"/>
    <w:rsid w:val="00BE7BBC"/>
    <w:rsid w:val="00BE7BC4"/>
    <w:rsid w:val="00BE7BC7"/>
    <w:rsid w:val="00BE7C03"/>
    <w:rsid w:val="00BE7C2C"/>
    <w:rsid w:val="00BE7C65"/>
    <w:rsid w:val="00BE7C7D"/>
    <w:rsid w:val="00BE7C93"/>
    <w:rsid w:val="00BE7C9D"/>
    <w:rsid w:val="00BE7C9E"/>
    <w:rsid w:val="00BE7CC6"/>
    <w:rsid w:val="00BE7CCC"/>
    <w:rsid w:val="00BE7CD7"/>
    <w:rsid w:val="00BE7CDA"/>
    <w:rsid w:val="00BE7D10"/>
    <w:rsid w:val="00BE7D60"/>
    <w:rsid w:val="00BE7DE4"/>
    <w:rsid w:val="00BE7E3B"/>
    <w:rsid w:val="00BE7E44"/>
    <w:rsid w:val="00BE7EA3"/>
    <w:rsid w:val="00BE7EBC"/>
    <w:rsid w:val="00BE7F08"/>
    <w:rsid w:val="00BE7F4B"/>
    <w:rsid w:val="00BE7F7B"/>
    <w:rsid w:val="00BE7F9E"/>
    <w:rsid w:val="00BE7FD3"/>
    <w:rsid w:val="00BF000F"/>
    <w:rsid w:val="00BF0013"/>
    <w:rsid w:val="00BF0021"/>
    <w:rsid w:val="00BF002F"/>
    <w:rsid w:val="00BF0071"/>
    <w:rsid w:val="00BF0094"/>
    <w:rsid w:val="00BF0099"/>
    <w:rsid w:val="00BF00A1"/>
    <w:rsid w:val="00BF011E"/>
    <w:rsid w:val="00BF0128"/>
    <w:rsid w:val="00BF0149"/>
    <w:rsid w:val="00BF015D"/>
    <w:rsid w:val="00BF01F0"/>
    <w:rsid w:val="00BF0200"/>
    <w:rsid w:val="00BF0202"/>
    <w:rsid w:val="00BF0230"/>
    <w:rsid w:val="00BF02F5"/>
    <w:rsid w:val="00BF02FC"/>
    <w:rsid w:val="00BF0379"/>
    <w:rsid w:val="00BF039C"/>
    <w:rsid w:val="00BF03A3"/>
    <w:rsid w:val="00BF0407"/>
    <w:rsid w:val="00BF0430"/>
    <w:rsid w:val="00BF0445"/>
    <w:rsid w:val="00BF045E"/>
    <w:rsid w:val="00BF049C"/>
    <w:rsid w:val="00BF04A3"/>
    <w:rsid w:val="00BF04D0"/>
    <w:rsid w:val="00BF04EB"/>
    <w:rsid w:val="00BF04F4"/>
    <w:rsid w:val="00BF04FE"/>
    <w:rsid w:val="00BF0519"/>
    <w:rsid w:val="00BF051C"/>
    <w:rsid w:val="00BF054A"/>
    <w:rsid w:val="00BF056A"/>
    <w:rsid w:val="00BF05B3"/>
    <w:rsid w:val="00BF0657"/>
    <w:rsid w:val="00BF0695"/>
    <w:rsid w:val="00BF0702"/>
    <w:rsid w:val="00BF0773"/>
    <w:rsid w:val="00BF0809"/>
    <w:rsid w:val="00BF0811"/>
    <w:rsid w:val="00BF081F"/>
    <w:rsid w:val="00BF0830"/>
    <w:rsid w:val="00BF0877"/>
    <w:rsid w:val="00BF08BD"/>
    <w:rsid w:val="00BF08CE"/>
    <w:rsid w:val="00BF08F1"/>
    <w:rsid w:val="00BF08F2"/>
    <w:rsid w:val="00BF0932"/>
    <w:rsid w:val="00BF0980"/>
    <w:rsid w:val="00BF09A0"/>
    <w:rsid w:val="00BF09A1"/>
    <w:rsid w:val="00BF09A5"/>
    <w:rsid w:val="00BF09D9"/>
    <w:rsid w:val="00BF0A04"/>
    <w:rsid w:val="00BF0A05"/>
    <w:rsid w:val="00BF0A29"/>
    <w:rsid w:val="00BF0A8C"/>
    <w:rsid w:val="00BF0AC5"/>
    <w:rsid w:val="00BF0AC7"/>
    <w:rsid w:val="00BF0B61"/>
    <w:rsid w:val="00BF0B83"/>
    <w:rsid w:val="00BF0BBC"/>
    <w:rsid w:val="00BF0C03"/>
    <w:rsid w:val="00BF0C1A"/>
    <w:rsid w:val="00BF0C25"/>
    <w:rsid w:val="00BF0C31"/>
    <w:rsid w:val="00BF0C42"/>
    <w:rsid w:val="00BF0C71"/>
    <w:rsid w:val="00BF0CCB"/>
    <w:rsid w:val="00BF0CD6"/>
    <w:rsid w:val="00BF0CEF"/>
    <w:rsid w:val="00BF0CF9"/>
    <w:rsid w:val="00BF0D21"/>
    <w:rsid w:val="00BF0D40"/>
    <w:rsid w:val="00BF0D41"/>
    <w:rsid w:val="00BF0D55"/>
    <w:rsid w:val="00BF0D61"/>
    <w:rsid w:val="00BF0E03"/>
    <w:rsid w:val="00BF0E0C"/>
    <w:rsid w:val="00BF0E2F"/>
    <w:rsid w:val="00BF0E49"/>
    <w:rsid w:val="00BF0E56"/>
    <w:rsid w:val="00BF0E6A"/>
    <w:rsid w:val="00BF0E84"/>
    <w:rsid w:val="00BF0E85"/>
    <w:rsid w:val="00BF0E9C"/>
    <w:rsid w:val="00BF0EA8"/>
    <w:rsid w:val="00BF0EAD"/>
    <w:rsid w:val="00BF0EC0"/>
    <w:rsid w:val="00BF0ED1"/>
    <w:rsid w:val="00BF0F54"/>
    <w:rsid w:val="00BF0FC3"/>
    <w:rsid w:val="00BF0FCE"/>
    <w:rsid w:val="00BF0FE5"/>
    <w:rsid w:val="00BF0FF6"/>
    <w:rsid w:val="00BF1003"/>
    <w:rsid w:val="00BF104D"/>
    <w:rsid w:val="00BF105E"/>
    <w:rsid w:val="00BF108D"/>
    <w:rsid w:val="00BF10AA"/>
    <w:rsid w:val="00BF10B7"/>
    <w:rsid w:val="00BF1156"/>
    <w:rsid w:val="00BF115A"/>
    <w:rsid w:val="00BF116C"/>
    <w:rsid w:val="00BF1199"/>
    <w:rsid w:val="00BF119F"/>
    <w:rsid w:val="00BF11C7"/>
    <w:rsid w:val="00BF11C8"/>
    <w:rsid w:val="00BF120D"/>
    <w:rsid w:val="00BF1216"/>
    <w:rsid w:val="00BF1232"/>
    <w:rsid w:val="00BF126F"/>
    <w:rsid w:val="00BF12BC"/>
    <w:rsid w:val="00BF1355"/>
    <w:rsid w:val="00BF136C"/>
    <w:rsid w:val="00BF1375"/>
    <w:rsid w:val="00BF137D"/>
    <w:rsid w:val="00BF13A4"/>
    <w:rsid w:val="00BF13C2"/>
    <w:rsid w:val="00BF13D2"/>
    <w:rsid w:val="00BF1408"/>
    <w:rsid w:val="00BF1435"/>
    <w:rsid w:val="00BF146B"/>
    <w:rsid w:val="00BF14C8"/>
    <w:rsid w:val="00BF14C9"/>
    <w:rsid w:val="00BF14DC"/>
    <w:rsid w:val="00BF14EC"/>
    <w:rsid w:val="00BF14F6"/>
    <w:rsid w:val="00BF1507"/>
    <w:rsid w:val="00BF150B"/>
    <w:rsid w:val="00BF1531"/>
    <w:rsid w:val="00BF1562"/>
    <w:rsid w:val="00BF1579"/>
    <w:rsid w:val="00BF1590"/>
    <w:rsid w:val="00BF1593"/>
    <w:rsid w:val="00BF15C1"/>
    <w:rsid w:val="00BF15DC"/>
    <w:rsid w:val="00BF15E7"/>
    <w:rsid w:val="00BF15F7"/>
    <w:rsid w:val="00BF15FD"/>
    <w:rsid w:val="00BF1605"/>
    <w:rsid w:val="00BF163E"/>
    <w:rsid w:val="00BF1684"/>
    <w:rsid w:val="00BF16F2"/>
    <w:rsid w:val="00BF1705"/>
    <w:rsid w:val="00BF1713"/>
    <w:rsid w:val="00BF1725"/>
    <w:rsid w:val="00BF1744"/>
    <w:rsid w:val="00BF174E"/>
    <w:rsid w:val="00BF178B"/>
    <w:rsid w:val="00BF17BC"/>
    <w:rsid w:val="00BF17D1"/>
    <w:rsid w:val="00BF17E0"/>
    <w:rsid w:val="00BF1853"/>
    <w:rsid w:val="00BF186D"/>
    <w:rsid w:val="00BF1884"/>
    <w:rsid w:val="00BF190B"/>
    <w:rsid w:val="00BF1933"/>
    <w:rsid w:val="00BF194C"/>
    <w:rsid w:val="00BF194F"/>
    <w:rsid w:val="00BF1953"/>
    <w:rsid w:val="00BF1957"/>
    <w:rsid w:val="00BF199A"/>
    <w:rsid w:val="00BF19BC"/>
    <w:rsid w:val="00BF19EB"/>
    <w:rsid w:val="00BF19F5"/>
    <w:rsid w:val="00BF1A34"/>
    <w:rsid w:val="00BF1A4A"/>
    <w:rsid w:val="00BF1A52"/>
    <w:rsid w:val="00BF1A68"/>
    <w:rsid w:val="00BF1A97"/>
    <w:rsid w:val="00BF1AA3"/>
    <w:rsid w:val="00BF1B0F"/>
    <w:rsid w:val="00BF1B17"/>
    <w:rsid w:val="00BF1B49"/>
    <w:rsid w:val="00BF1B6B"/>
    <w:rsid w:val="00BF1BBE"/>
    <w:rsid w:val="00BF1C28"/>
    <w:rsid w:val="00BF1C6E"/>
    <w:rsid w:val="00BF1CA1"/>
    <w:rsid w:val="00BF1CA9"/>
    <w:rsid w:val="00BF1CF5"/>
    <w:rsid w:val="00BF1D0B"/>
    <w:rsid w:val="00BF1D7B"/>
    <w:rsid w:val="00BF1D95"/>
    <w:rsid w:val="00BF1D96"/>
    <w:rsid w:val="00BF1DCF"/>
    <w:rsid w:val="00BF1E13"/>
    <w:rsid w:val="00BF1E4B"/>
    <w:rsid w:val="00BF1E4C"/>
    <w:rsid w:val="00BF1E7B"/>
    <w:rsid w:val="00BF1E87"/>
    <w:rsid w:val="00BF1E9F"/>
    <w:rsid w:val="00BF1EBC"/>
    <w:rsid w:val="00BF1F04"/>
    <w:rsid w:val="00BF1F17"/>
    <w:rsid w:val="00BF1F19"/>
    <w:rsid w:val="00BF1F2D"/>
    <w:rsid w:val="00BF1F64"/>
    <w:rsid w:val="00BF1FA7"/>
    <w:rsid w:val="00BF1FEC"/>
    <w:rsid w:val="00BF2033"/>
    <w:rsid w:val="00BF203C"/>
    <w:rsid w:val="00BF2046"/>
    <w:rsid w:val="00BF20B9"/>
    <w:rsid w:val="00BF2106"/>
    <w:rsid w:val="00BF2147"/>
    <w:rsid w:val="00BF21A9"/>
    <w:rsid w:val="00BF21BF"/>
    <w:rsid w:val="00BF21CD"/>
    <w:rsid w:val="00BF21EB"/>
    <w:rsid w:val="00BF21F2"/>
    <w:rsid w:val="00BF220C"/>
    <w:rsid w:val="00BF221B"/>
    <w:rsid w:val="00BF224D"/>
    <w:rsid w:val="00BF2280"/>
    <w:rsid w:val="00BF22CA"/>
    <w:rsid w:val="00BF2317"/>
    <w:rsid w:val="00BF2340"/>
    <w:rsid w:val="00BF234C"/>
    <w:rsid w:val="00BF2366"/>
    <w:rsid w:val="00BF2367"/>
    <w:rsid w:val="00BF2378"/>
    <w:rsid w:val="00BF237C"/>
    <w:rsid w:val="00BF239E"/>
    <w:rsid w:val="00BF23B6"/>
    <w:rsid w:val="00BF23CC"/>
    <w:rsid w:val="00BF23D5"/>
    <w:rsid w:val="00BF23D7"/>
    <w:rsid w:val="00BF23F5"/>
    <w:rsid w:val="00BF23FF"/>
    <w:rsid w:val="00BF2403"/>
    <w:rsid w:val="00BF2452"/>
    <w:rsid w:val="00BF248E"/>
    <w:rsid w:val="00BF252F"/>
    <w:rsid w:val="00BF2578"/>
    <w:rsid w:val="00BF2584"/>
    <w:rsid w:val="00BF2589"/>
    <w:rsid w:val="00BF25A2"/>
    <w:rsid w:val="00BF25B8"/>
    <w:rsid w:val="00BF25DA"/>
    <w:rsid w:val="00BF25EB"/>
    <w:rsid w:val="00BF267D"/>
    <w:rsid w:val="00BF26A6"/>
    <w:rsid w:val="00BF26E1"/>
    <w:rsid w:val="00BF26E3"/>
    <w:rsid w:val="00BF26F8"/>
    <w:rsid w:val="00BF2730"/>
    <w:rsid w:val="00BF273A"/>
    <w:rsid w:val="00BF275E"/>
    <w:rsid w:val="00BF2763"/>
    <w:rsid w:val="00BF277C"/>
    <w:rsid w:val="00BF2798"/>
    <w:rsid w:val="00BF27D2"/>
    <w:rsid w:val="00BF27E8"/>
    <w:rsid w:val="00BF27FD"/>
    <w:rsid w:val="00BF27FF"/>
    <w:rsid w:val="00BF2837"/>
    <w:rsid w:val="00BF28D0"/>
    <w:rsid w:val="00BF28E9"/>
    <w:rsid w:val="00BF2954"/>
    <w:rsid w:val="00BF2A00"/>
    <w:rsid w:val="00BF2A3C"/>
    <w:rsid w:val="00BF2A5E"/>
    <w:rsid w:val="00BF2A63"/>
    <w:rsid w:val="00BF2A71"/>
    <w:rsid w:val="00BF2A77"/>
    <w:rsid w:val="00BF2A98"/>
    <w:rsid w:val="00BF2AAE"/>
    <w:rsid w:val="00BF2AD6"/>
    <w:rsid w:val="00BF2AE7"/>
    <w:rsid w:val="00BF2AFA"/>
    <w:rsid w:val="00BF2B0A"/>
    <w:rsid w:val="00BF2B1A"/>
    <w:rsid w:val="00BF2B61"/>
    <w:rsid w:val="00BF2B71"/>
    <w:rsid w:val="00BF2BE2"/>
    <w:rsid w:val="00BF2BF6"/>
    <w:rsid w:val="00BF2C4C"/>
    <w:rsid w:val="00BF2C5E"/>
    <w:rsid w:val="00BF2C78"/>
    <w:rsid w:val="00BF2CDA"/>
    <w:rsid w:val="00BF2D56"/>
    <w:rsid w:val="00BF2DCE"/>
    <w:rsid w:val="00BF2DD2"/>
    <w:rsid w:val="00BF2DF7"/>
    <w:rsid w:val="00BF2E25"/>
    <w:rsid w:val="00BF2E36"/>
    <w:rsid w:val="00BF2E3A"/>
    <w:rsid w:val="00BF2E50"/>
    <w:rsid w:val="00BF2E96"/>
    <w:rsid w:val="00BF2EB1"/>
    <w:rsid w:val="00BF2F2A"/>
    <w:rsid w:val="00BF2F37"/>
    <w:rsid w:val="00BF2F3F"/>
    <w:rsid w:val="00BF2F67"/>
    <w:rsid w:val="00BF2F69"/>
    <w:rsid w:val="00BF2F84"/>
    <w:rsid w:val="00BF2FE8"/>
    <w:rsid w:val="00BF3044"/>
    <w:rsid w:val="00BF3080"/>
    <w:rsid w:val="00BF30AC"/>
    <w:rsid w:val="00BF30B3"/>
    <w:rsid w:val="00BF30B7"/>
    <w:rsid w:val="00BF30C5"/>
    <w:rsid w:val="00BF3174"/>
    <w:rsid w:val="00BF318D"/>
    <w:rsid w:val="00BF31AD"/>
    <w:rsid w:val="00BF31D1"/>
    <w:rsid w:val="00BF31E6"/>
    <w:rsid w:val="00BF3200"/>
    <w:rsid w:val="00BF3232"/>
    <w:rsid w:val="00BF325A"/>
    <w:rsid w:val="00BF3260"/>
    <w:rsid w:val="00BF3267"/>
    <w:rsid w:val="00BF32A3"/>
    <w:rsid w:val="00BF32AD"/>
    <w:rsid w:val="00BF32BE"/>
    <w:rsid w:val="00BF3333"/>
    <w:rsid w:val="00BF333C"/>
    <w:rsid w:val="00BF3342"/>
    <w:rsid w:val="00BF3436"/>
    <w:rsid w:val="00BF3451"/>
    <w:rsid w:val="00BF345C"/>
    <w:rsid w:val="00BF3463"/>
    <w:rsid w:val="00BF347D"/>
    <w:rsid w:val="00BF3482"/>
    <w:rsid w:val="00BF34D2"/>
    <w:rsid w:val="00BF34D8"/>
    <w:rsid w:val="00BF34F0"/>
    <w:rsid w:val="00BF3504"/>
    <w:rsid w:val="00BF3554"/>
    <w:rsid w:val="00BF3559"/>
    <w:rsid w:val="00BF35A5"/>
    <w:rsid w:val="00BF35B2"/>
    <w:rsid w:val="00BF35EA"/>
    <w:rsid w:val="00BF35EC"/>
    <w:rsid w:val="00BF35F3"/>
    <w:rsid w:val="00BF361B"/>
    <w:rsid w:val="00BF3628"/>
    <w:rsid w:val="00BF3674"/>
    <w:rsid w:val="00BF3681"/>
    <w:rsid w:val="00BF3692"/>
    <w:rsid w:val="00BF369E"/>
    <w:rsid w:val="00BF36CC"/>
    <w:rsid w:val="00BF36E6"/>
    <w:rsid w:val="00BF36F1"/>
    <w:rsid w:val="00BF370E"/>
    <w:rsid w:val="00BF374D"/>
    <w:rsid w:val="00BF3763"/>
    <w:rsid w:val="00BF377F"/>
    <w:rsid w:val="00BF37BC"/>
    <w:rsid w:val="00BF37D7"/>
    <w:rsid w:val="00BF37DF"/>
    <w:rsid w:val="00BF37FA"/>
    <w:rsid w:val="00BF3804"/>
    <w:rsid w:val="00BF3818"/>
    <w:rsid w:val="00BF383C"/>
    <w:rsid w:val="00BF384F"/>
    <w:rsid w:val="00BF385A"/>
    <w:rsid w:val="00BF3883"/>
    <w:rsid w:val="00BF38AE"/>
    <w:rsid w:val="00BF38D9"/>
    <w:rsid w:val="00BF3946"/>
    <w:rsid w:val="00BF3A0F"/>
    <w:rsid w:val="00BF3A13"/>
    <w:rsid w:val="00BF3A34"/>
    <w:rsid w:val="00BF3A74"/>
    <w:rsid w:val="00BF3AAA"/>
    <w:rsid w:val="00BF3ABF"/>
    <w:rsid w:val="00BF3ACC"/>
    <w:rsid w:val="00BF3BF6"/>
    <w:rsid w:val="00BF3C10"/>
    <w:rsid w:val="00BF3C21"/>
    <w:rsid w:val="00BF3C2C"/>
    <w:rsid w:val="00BF3C36"/>
    <w:rsid w:val="00BF3CA2"/>
    <w:rsid w:val="00BF3CE1"/>
    <w:rsid w:val="00BF3D06"/>
    <w:rsid w:val="00BF3D29"/>
    <w:rsid w:val="00BF3D37"/>
    <w:rsid w:val="00BF3D51"/>
    <w:rsid w:val="00BF3E07"/>
    <w:rsid w:val="00BF3E15"/>
    <w:rsid w:val="00BF3E31"/>
    <w:rsid w:val="00BF3E6D"/>
    <w:rsid w:val="00BF3EBF"/>
    <w:rsid w:val="00BF3EC1"/>
    <w:rsid w:val="00BF3EC2"/>
    <w:rsid w:val="00BF3F04"/>
    <w:rsid w:val="00BF3F25"/>
    <w:rsid w:val="00BF3F5D"/>
    <w:rsid w:val="00BF3F6A"/>
    <w:rsid w:val="00BF3F9D"/>
    <w:rsid w:val="00BF3FAE"/>
    <w:rsid w:val="00BF3FB6"/>
    <w:rsid w:val="00BF3FB9"/>
    <w:rsid w:val="00BF3FCC"/>
    <w:rsid w:val="00BF3FCE"/>
    <w:rsid w:val="00BF3FD3"/>
    <w:rsid w:val="00BF40C4"/>
    <w:rsid w:val="00BF40EE"/>
    <w:rsid w:val="00BF411E"/>
    <w:rsid w:val="00BF4135"/>
    <w:rsid w:val="00BF419B"/>
    <w:rsid w:val="00BF41AB"/>
    <w:rsid w:val="00BF41DE"/>
    <w:rsid w:val="00BF41EB"/>
    <w:rsid w:val="00BF41FC"/>
    <w:rsid w:val="00BF4209"/>
    <w:rsid w:val="00BF421A"/>
    <w:rsid w:val="00BF4222"/>
    <w:rsid w:val="00BF4241"/>
    <w:rsid w:val="00BF427D"/>
    <w:rsid w:val="00BF42A1"/>
    <w:rsid w:val="00BF430A"/>
    <w:rsid w:val="00BF431F"/>
    <w:rsid w:val="00BF432D"/>
    <w:rsid w:val="00BF433B"/>
    <w:rsid w:val="00BF433E"/>
    <w:rsid w:val="00BF4392"/>
    <w:rsid w:val="00BF43B0"/>
    <w:rsid w:val="00BF43B3"/>
    <w:rsid w:val="00BF43CB"/>
    <w:rsid w:val="00BF43DC"/>
    <w:rsid w:val="00BF4403"/>
    <w:rsid w:val="00BF4423"/>
    <w:rsid w:val="00BF444B"/>
    <w:rsid w:val="00BF4455"/>
    <w:rsid w:val="00BF4472"/>
    <w:rsid w:val="00BF4501"/>
    <w:rsid w:val="00BF4594"/>
    <w:rsid w:val="00BF45B1"/>
    <w:rsid w:val="00BF45CA"/>
    <w:rsid w:val="00BF45F8"/>
    <w:rsid w:val="00BF4632"/>
    <w:rsid w:val="00BF4675"/>
    <w:rsid w:val="00BF467A"/>
    <w:rsid w:val="00BF467B"/>
    <w:rsid w:val="00BF467E"/>
    <w:rsid w:val="00BF469A"/>
    <w:rsid w:val="00BF46AC"/>
    <w:rsid w:val="00BF46BF"/>
    <w:rsid w:val="00BF46CF"/>
    <w:rsid w:val="00BF4707"/>
    <w:rsid w:val="00BF470E"/>
    <w:rsid w:val="00BF4717"/>
    <w:rsid w:val="00BF4738"/>
    <w:rsid w:val="00BF473E"/>
    <w:rsid w:val="00BF4750"/>
    <w:rsid w:val="00BF47B0"/>
    <w:rsid w:val="00BF47F3"/>
    <w:rsid w:val="00BF4806"/>
    <w:rsid w:val="00BF481B"/>
    <w:rsid w:val="00BF487A"/>
    <w:rsid w:val="00BF4904"/>
    <w:rsid w:val="00BF4908"/>
    <w:rsid w:val="00BF4915"/>
    <w:rsid w:val="00BF4928"/>
    <w:rsid w:val="00BF499B"/>
    <w:rsid w:val="00BF49AB"/>
    <w:rsid w:val="00BF49F1"/>
    <w:rsid w:val="00BF4A15"/>
    <w:rsid w:val="00BF4A24"/>
    <w:rsid w:val="00BF4A2E"/>
    <w:rsid w:val="00BF4A87"/>
    <w:rsid w:val="00BF4A89"/>
    <w:rsid w:val="00BF4AB5"/>
    <w:rsid w:val="00BF4AD5"/>
    <w:rsid w:val="00BF4AD7"/>
    <w:rsid w:val="00BF4AF7"/>
    <w:rsid w:val="00BF4AFE"/>
    <w:rsid w:val="00BF4B16"/>
    <w:rsid w:val="00BF4B2C"/>
    <w:rsid w:val="00BF4B78"/>
    <w:rsid w:val="00BF4B7B"/>
    <w:rsid w:val="00BF4BAE"/>
    <w:rsid w:val="00BF4BC3"/>
    <w:rsid w:val="00BF4C22"/>
    <w:rsid w:val="00BF4C34"/>
    <w:rsid w:val="00BF4C70"/>
    <w:rsid w:val="00BF4C8B"/>
    <w:rsid w:val="00BF4CF4"/>
    <w:rsid w:val="00BF4CF5"/>
    <w:rsid w:val="00BF4DC7"/>
    <w:rsid w:val="00BF4DE3"/>
    <w:rsid w:val="00BF4DE4"/>
    <w:rsid w:val="00BF4E28"/>
    <w:rsid w:val="00BF4E34"/>
    <w:rsid w:val="00BF4E3E"/>
    <w:rsid w:val="00BF4E61"/>
    <w:rsid w:val="00BF4ED2"/>
    <w:rsid w:val="00BF4F01"/>
    <w:rsid w:val="00BF4F97"/>
    <w:rsid w:val="00BF504E"/>
    <w:rsid w:val="00BF5081"/>
    <w:rsid w:val="00BF50A2"/>
    <w:rsid w:val="00BF50A8"/>
    <w:rsid w:val="00BF511B"/>
    <w:rsid w:val="00BF517A"/>
    <w:rsid w:val="00BF519F"/>
    <w:rsid w:val="00BF51BC"/>
    <w:rsid w:val="00BF51E3"/>
    <w:rsid w:val="00BF51EF"/>
    <w:rsid w:val="00BF5237"/>
    <w:rsid w:val="00BF527F"/>
    <w:rsid w:val="00BF52A5"/>
    <w:rsid w:val="00BF52F3"/>
    <w:rsid w:val="00BF5311"/>
    <w:rsid w:val="00BF5366"/>
    <w:rsid w:val="00BF536C"/>
    <w:rsid w:val="00BF5379"/>
    <w:rsid w:val="00BF53A3"/>
    <w:rsid w:val="00BF53AF"/>
    <w:rsid w:val="00BF53C8"/>
    <w:rsid w:val="00BF53D2"/>
    <w:rsid w:val="00BF53DB"/>
    <w:rsid w:val="00BF53F7"/>
    <w:rsid w:val="00BF543A"/>
    <w:rsid w:val="00BF5496"/>
    <w:rsid w:val="00BF5497"/>
    <w:rsid w:val="00BF54BC"/>
    <w:rsid w:val="00BF54E0"/>
    <w:rsid w:val="00BF553B"/>
    <w:rsid w:val="00BF5579"/>
    <w:rsid w:val="00BF5587"/>
    <w:rsid w:val="00BF5595"/>
    <w:rsid w:val="00BF55C1"/>
    <w:rsid w:val="00BF55CA"/>
    <w:rsid w:val="00BF55D9"/>
    <w:rsid w:val="00BF55ED"/>
    <w:rsid w:val="00BF560D"/>
    <w:rsid w:val="00BF5617"/>
    <w:rsid w:val="00BF562C"/>
    <w:rsid w:val="00BF564F"/>
    <w:rsid w:val="00BF5655"/>
    <w:rsid w:val="00BF5681"/>
    <w:rsid w:val="00BF5685"/>
    <w:rsid w:val="00BF5687"/>
    <w:rsid w:val="00BF568A"/>
    <w:rsid w:val="00BF570B"/>
    <w:rsid w:val="00BF5725"/>
    <w:rsid w:val="00BF5787"/>
    <w:rsid w:val="00BF57D4"/>
    <w:rsid w:val="00BF57E7"/>
    <w:rsid w:val="00BF5847"/>
    <w:rsid w:val="00BF585B"/>
    <w:rsid w:val="00BF587B"/>
    <w:rsid w:val="00BF5881"/>
    <w:rsid w:val="00BF5895"/>
    <w:rsid w:val="00BF58BC"/>
    <w:rsid w:val="00BF58D3"/>
    <w:rsid w:val="00BF5924"/>
    <w:rsid w:val="00BF5935"/>
    <w:rsid w:val="00BF596F"/>
    <w:rsid w:val="00BF5973"/>
    <w:rsid w:val="00BF5975"/>
    <w:rsid w:val="00BF59BE"/>
    <w:rsid w:val="00BF59E0"/>
    <w:rsid w:val="00BF5A58"/>
    <w:rsid w:val="00BF5A78"/>
    <w:rsid w:val="00BF5AB0"/>
    <w:rsid w:val="00BF5AB8"/>
    <w:rsid w:val="00BF5AC5"/>
    <w:rsid w:val="00BF5AFD"/>
    <w:rsid w:val="00BF5B2C"/>
    <w:rsid w:val="00BF5B2D"/>
    <w:rsid w:val="00BF5B37"/>
    <w:rsid w:val="00BF5B51"/>
    <w:rsid w:val="00BF5B71"/>
    <w:rsid w:val="00BF5B73"/>
    <w:rsid w:val="00BF5B93"/>
    <w:rsid w:val="00BF5C2B"/>
    <w:rsid w:val="00BF5C3D"/>
    <w:rsid w:val="00BF5C5D"/>
    <w:rsid w:val="00BF5C5F"/>
    <w:rsid w:val="00BF5CF2"/>
    <w:rsid w:val="00BF5D26"/>
    <w:rsid w:val="00BF5D29"/>
    <w:rsid w:val="00BF5D3E"/>
    <w:rsid w:val="00BF5D63"/>
    <w:rsid w:val="00BF5D83"/>
    <w:rsid w:val="00BF5DC6"/>
    <w:rsid w:val="00BF5DC7"/>
    <w:rsid w:val="00BF5DD5"/>
    <w:rsid w:val="00BF5DD8"/>
    <w:rsid w:val="00BF5E20"/>
    <w:rsid w:val="00BF5E2D"/>
    <w:rsid w:val="00BF5E3C"/>
    <w:rsid w:val="00BF5E3D"/>
    <w:rsid w:val="00BF5E43"/>
    <w:rsid w:val="00BF5E95"/>
    <w:rsid w:val="00BF5E9A"/>
    <w:rsid w:val="00BF5E9E"/>
    <w:rsid w:val="00BF5ED2"/>
    <w:rsid w:val="00BF5ED8"/>
    <w:rsid w:val="00BF5F9D"/>
    <w:rsid w:val="00BF5FE0"/>
    <w:rsid w:val="00BF6047"/>
    <w:rsid w:val="00BF6098"/>
    <w:rsid w:val="00BF60C8"/>
    <w:rsid w:val="00BF60DE"/>
    <w:rsid w:val="00BF60F4"/>
    <w:rsid w:val="00BF6118"/>
    <w:rsid w:val="00BF614C"/>
    <w:rsid w:val="00BF615E"/>
    <w:rsid w:val="00BF616B"/>
    <w:rsid w:val="00BF6172"/>
    <w:rsid w:val="00BF6185"/>
    <w:rsid w:val="00BF6197"/>
    <w:rsid w:val="00BF61A7"/>
    <w:rsid w:val="00BF61CE"/>
    <w:rsid w:val="00BF6201"/>
    <w:rsid w:val="00BF6245"/>
    <w:rsid w:val="00BF626D"/>
    <w:rsid w:val="00BF6284"/>
    <w:rsid w:val="00BF6295"/>
    <w:rsid w:val="00BF62B9"/>
    <w:rsid w:val="00BF62FF"/>
    <w:rsid w:val="00BF630E"/>
    <w:rsid w:val="00BF633A"/>
    <w:rsid w:val="00BF6351"/>
    <w:rsid w:val="00BF635C"/>
    <w:rsid w:val="00BF6361"/>
    <w:rsid w:val="00BF6362"/>
    <w:rsid w:val="00BF63AE"/>
    <w:rsid w:val="00BF63D6"/>
    <w:rsid w:val="00BF63F6"/>
    <w:rsid w:val="00BF643D"/>
    <w:rsid w:val="00BF6449"/>
    <w:rsid w:val="00BF645A"/>
    <w:rsid w:val="00BF6469"/>
    <w:rsid w:val="00BF64D3"/>
    <w:rsid w:val="00BF64E7"/>
    <w:rsid w:val="00BF655F"/>
    <w:rsid w:val="00BF65E1"/>
    <w:rsid w:val="00BF6636"/>
    <w:rsid w:val="00BF66AD"/>
    <w:rsid w:val="00BF6729"/>
    <w:rsid w:val="00BF6757"/>
    <w:rsid w:val="00BF676E"/>
    <w:rsid w:val="00BF67B4"/>
    <w:rsid w:val="00BF67B6"/>
    <w:rsid w:val="00BF6818"/>
    <w:rsid w:val="00BF6827"/>
    <w:rsid w:val="00BF683A"/>
    <w:rsid w:val="00BF684E"/>
    <w:rsid w:val="00BF689A"/>
    <w:rsid w:val="00BF68AA"/>
    <w:rsid w:val="00BF68C2"/>
    <w:rsid w:val="00BF690E"/>
    <w:rsid w:val="00BF691A"/>
    <w:rsid w:val="00BF6982"/>
    <w:rsid w:val="00BF69A7"/>
    <w:rsid w:val="00BF69E3"/>
    <w:rsid w:val="00BF69FA"/>
    <w:rsid w:val="00BF6A6E"/>
    <w:rsid w:val="00BF6A8E"/>
    <w:rsid w:val="00BF6A92"/>
    <w:rsid w:val="00BF6A96"/>
    <w:rsid w:val="00BF6AAF"/>
    <w:rsid w:val="00BF6B08"/>
    <w:rsid w:val="00BF6B8D"/>
    <w:rsid w:val="00BF6BB5"/>
    <w:rsid w:val="00BF6BF3"/>
    <w:rsid w:val="00BF6C4B"/>
    <w:rsid w:val="00BF6C6E"/>
    <w:rsid w:val="00BF6C77"/>
    <w:rsid w:val="00BF6C7D"/>
    <w:rsid w:val="00BF6D0D"/>
    <w:rsid w:val="00BF6D4D"/>
    <w:rsid w:val="00BF6DA1"/>
    <w:rsid w:val="00BF6DC7"/>
    <w:rsid w:val="00BF6E20"/>
    <w:rsid w:val="00BF6E6F"/>
    <w:rsid w:val="00BF6ECD"/>
    <w:rsid w:val="00BF6ECE"/>
    <w:rsid w:val="00BF6EE3"/>
    <w:rsid w:val="00BF6F01"/>
    <w:rsid w:val="00BF6F24"/>
    <w:rsid w:val="00BF6F2C"/>
    <w:rsid w:val="00BF6F3F"/>
    <w:rsid w:val="00BF6F72"/>
    <w:rsid w:val="00BF6F81"/>
    <w:rsid w:val="00BF6FAB"/>
    <w:rsid w:val="00BF7032"/>
    <w:rsid w:val="00BF709C"/>
    <w:rsid w:val="00BF70A6"/>
    <w:rsid w:val="00BF70BA"/>
    <w:rsid w:val="00BF70EF"/>
    <w:rsid w:val="00BF711D"/>
    <w:rsid w:val="00BF71C8"/>
    <w:rsid w:val="00BF71EA"/>
    <w:rsid w:val="00BF7200"/>
    <w:rsid w:val="00BF722D"/>
    <w:rsid w:val="00BF7241"/>
    <w:rsid w:val="00BF725E"/>
    <w:rsid w:val="00BF72CE"/>
    <w:rsid w:val="00BF72FE"/>
    <w:rsid w:val="00BF7305"/>
    <w:rsid w:val="00BF738F"/>
    <w:rsid w:val="00BF73A2"/>
    <w:rsid w:val="00BF73B9"/>
    <w:rsid w:val="00BF73E8"/>
    <w:rsid w:val="00BF743C"/>
    <w:rsid w:val="00BF7457"/>
    <w:rsid w:val="00BF745F"/>
    <w:rsid w:val="00BF7494"/>
    <w:rsid w:val="00BF74D8"/>
    <w:rsid w:val="00BF74EC"/>
    <w:rsid w:val="00BF7510"/>
    <w:rsid w:val="00BF7514"/>
    <w:rsid w:val="00BF752E"/>
    <w:rsid w:val="00BF7535"/>
    <w:rsid w:val="00BF757E"/>
    <w:rsid w:val="00BF75C5"/>
    <w:rsid w:val="00BF75C7"/>
    <w:rsid w:val="00BF75E5"/>
    <w:rsid w:val="00BF75F1"/>
    <w:rsid w:val="00BF75F8"/>
    <w:rsid w:val="00BF7611"/>
    <w:rsid w:val="00BF763D"/>
    <w:rsid w:val="00BF7665"/>
    <w:rsid w:val="00BF76B4"/>
    <w:rsid w:val="00BF7726"/>
    <w:rsid w:val="00BF7752"/>
    <w:rsid w:val="00BF776B"/>
    <w:rsid w:val="00BF77A7"/>
    <w:rsid w:val="00BF77E7"/>
    <w:rsid w:val="00BF780E"/>
    <w:rsid w:val="00BF7828"/>
    <w:rsid w:val="00BF7933"/>
    <w:rsid w:val="00BF7934"/>
    <w:rsid w:val="00BF7939"/>
    <w:rsid w:val="00BF795E"/>
    <w:rsid w:val="00BF7965"/>
    <w:rsid w:val="00BF796A"/>
    <w:rsid w:val="00BF7975"/>
    <w:rsid w:val="00BF79B1"/>
    <w:rsid w:val="00BF79D3"/>
    <w:rsid w:val="00BF79F0"/>
    <w:rsid w:val="00BF7A27"/>
    <w:rsid w:val="00BF7A6B"/>
    <w:rsid w:val="00BF7A78"/>
    <w:rsid w:val="00BF7A8B"/>
    <w:rsid w:val="00BF7A8D"/>
    <w:rsid w:val="00BF7AA9"/>
    <w:rsid w:val="00BF7AC3"/>
    <w:rsid w:val="00BF7AC4"/>
    <w:rsid w:val="00BF7AD0"/>
    <w:rsid w:val="00BF7AFE"/>
    <w:rsid w:val="00BF7B6A"/>
    <w:rsid w:val="00BF7B71"/>
    <w:rsid w:val="00BF7B87"/>
    <w:rsid w:val="00BF7B8F"/>
    <w:rsid w:val="00BF7BA0"/>
    <w:rsid w:val="00BF7BB6"/>
    <w:rsid w:val="00BF7C0B"/>
    <w:rsid w:val="00BF7C5E"/>
    <w:rsid w:val="00BF7CE0"/>
    <w:rsid w:val="00BF7CE4"/>
    <w:rsid w:val="00BF7D02"/>
    <w:rsid w:val="00BF7D27"/>
    <w:rsid w:val="00BF7D2D"/>
    <w:rsid w:val="00BF7D34"/>
    <w:rsid w:val="00BF7D46"/>
    <w:rsid w:val="00BF7D5E"/>
    <w:rsid w:val="00BF7DB2"/>
    <w:rsid w:val="00BF7DE5"/>
    <w:rsid w:val="00BF7DE6"/>
    <w:rsid w:val="00BF7E02"/>
    <w:rsid w:val="00BF7E09"/>
    <w:rsid w:val="00BF7E4B"/>
    <w:rsid w:val="00BF7E5A"/>
    <w:rsid w:val="00BF7E91"/>
    <w:rsid w:val="00BF7EC3"/>
    <w:rsid w:val="00BF7F07"/>
    <w:rsid w:val="00BF7F14"/>
    <w:rsid w:val="00BF7F30"/>
    <w:rsid w:val="00BF7F59"/>
    <w:rsid w:val="00BF7F65"/>
    <w:rsid w:val="00BF7FD5"/>
    <w:rsid w:val="00C00051"/>
    <w:rsid w:val="00C00079"/>
    <w:rsid w:val="00C0007D"/>
    <w:rsid w:val="00C00084"/>
    <w:rsid w:val="00C00085"/>
    <w:rsid w:val="00C0009A"/>
    <w:rsid w:val="00C000A0"/>
    <w:rsid w:val="00C000BE"/>
    <w:rsid w:val="00C000D8"/>
    <w:rsid w:val="00C00122"/>
    <w:rsid w:val="00C00124"/>
    <w:rsid w:val="00C00167"/>
    <w:rsid w:val="00C00173"/>
    <w:rsid w:val="00C00178"/>
    <w:rsid w:val="00C00224"/>
    <w:rsid w:val="00C00286"/>
    <w:rsid w:val="00C00291"/>
    <w:rsid w:val="00C00298"/>
    <w:rsid w:val="00C002BD"/>
    <w:rsid w:val="00C002DF"/>
    <w:rsid w:val="00C00319"/>
    <w:rsid w:val="00C0031D"/>
    <w:rsid w:val="00C00338"/>
    <w:rsid w:val="00C00361"/>
    <w:rsid w:val="00C00363"/>
    <w:rsid w:val="00C003A1"/>
    <w:rsid w:val="00C003BB"/>
    <w:rsid w:val="00C003EB"/>
    <w:rsid w:val="00C00429"/>
    <w:rsid w:val="00C00467"/>
    <w:rsid w:val="00C0047D"/>
    <w:rsid w:val="00C00488"/>
    <w:rsid w:val="00C004AC"/>
    <w:rsid w:val="00C004E6"/>
    <w:rsid w:val="00C004EA"/>
    <w:rsid w:val="00C00556"/>
    <w:rsid w:val="00C0055A"/>
    <w:rsid w:val="00C0059A"/>
    <w:rsid w:val="00C005BE"/>
    <w:rsid w:val="00C00603"/>
    <w:rsid w:val="00C0062A"/>
    <w:rsid w:val="00C0062E"/>
    <w:rsid w:val="00C0062F"/>
    <w:rsid w:val="00C0066F"/>
    <w:rsid w:val="00C00687"/>
    <w:rsid w:val="00C006C2"/>
    <w:rsid w:val="00C00763"/>
    <w:rsid w:val="00C0076A"/>
    <w:rsid w:val="00C0077A"/>
    <w:rsid w:val="00C0079E"/>
    <w:rsid w:val="00C007D3"/>
    <w:rsid w:val="00C007E5"/>
    <w:rsid w:val="00C0080E"/>
    <w:rsid w:val="00C00830"/>
    <w:rsid w:val="00C00864"/>
    <w:rsid w:val="00C00872"/>
    <w:rsid w:val="00C00877"/>
    <w:rsid w:val="00C008A2"/>
    <w:rsid w:val="00C008AA"/>
    <w:rsid w:val="00C008B9"/>
    <w:rsid w:val="00C00926"/>
    <w:rsid w:val="00C00931"/>
    <w:rsid w:val="00C0096F"/>
    <w:rsid w:val="00C009D8"/>
    <w:rsid w:val="00C009FF"/>
    <w:rsid w:val="00C00A12"/>
    <w:rsid w:val="00C00A42"/>
    <w:rsid w:val="00C00A54"/>
    <w:rsid w:val="00C00A5C"/>
    <w:rsid w:val="00C00A63"/>
    <w:rsid w:val="00C00A93"/>
    <w:rsid w:val="00C00AAE"/>
    <w:rsid w:val="00C00AAF"/>
    <w:rsid w:val="00C00AB5"/>
    <w:rsid w:val="00C00AE7"/>
    <w:rsid w:val="00C00AF7"/>
    <w:rsid w:val="00C00B2C"/>
    <w:rsid w:val="00C00B39"/>
    <w:rsid w:val="00C00B3E"/>
    <w:rsid w:val="00C00B4E"/>
    <w:rsid w:val="00C00B55"/>
    <w:rsid w:val="00C00B5B"/>
    <w:rsid w:val="00C00B5E"/>
    <w:rsid w:val="00C00B9A"/>
    <w:rsid w:val="00C00BAF"/>
    <w:rsid w:val="00C00BF6"/>
    <w:rsid w:val="00C00C08"/>
    <w:rsid w:val="00C00CED"/>
    <w:rsid w:val="00C00D9F"/>
    <w:rsid w:val="00C00DAD"/>
    <w:rsid w:val="00C00DBA"/>
    <w:rsid w:val="00C00DC3"/>
    <w:rsid w:val="00C00DC6"/>
    <w:rsid w:val="00C00DFE"/>
    <w:rsid w:val="00C00E47"/>
    <w:rsid w:val="00C00E4D"/>
    <w:rsid w:val="00C00E55"/>
    <w:rsid w:val="00C00E78"/>
    <w:rsid w:val="00C00EDE"/>
    <w:rsid w:val="00C00EE7"/>
    <w:rsid w:val="00C00F74"/>
    <w:rsid w:val="00C00F99"/>
    <w:rsid w:val="00C00FC6"/>
    <w:rsid w:val="00C00FDA"/>
    <w:rsid w:val="00C01173"/>
    <w:rsid w:val="00C01174"/>
    <w:rsid w:val="00C01192"/>
    <w:rsid w:val="00C011B3"/>
    <w:rsid w:val="00C011C2"/>
    <w:rsid w:val="00C011DE"/>
    <w:rsid w:val="00C011F6"/>
    <w:rsid w:val="00C011FE"/>
    <w:rsid w:val="00C011FF"/>
    <w:rsid w:val="00C01209"/>
    <w:rsid w:val="00C01222"/>
    <w:rsid w:val="00C01227"/>
    <w:rsid w:val="00C0123F"/>
    <w:rsid w:val="00C01264"/>
    <w:rsid w:val="00C012A8"/>
    <w:rsid w:val="00C012AD"/>
    <w:rsid w:val="00C012C3"/>
    <w:rsid w:val="00C012CC"/>
    <w:rsid w:val="00C012D0"/>
    <w:rsid w:val="00C012D7"/>
    <w:rsid w:val="00C012EB"/>
    <w:rsid w:val="00C012F0"/>
    <w:rsid w:val="00C0137A"/>
    <w:rsid w:val="00C0137C"/>
    <w:rsid w:val="00C0137F"/>
    <w:rsid w:val="00C01399"/>
    <w:rsid w:val="00C013D9"/>
    <w:rsid w:val="00C0141D"/>
    <w:rsid w:val="00C01465"/>
    <w:rsid w:val="00C01474"/>
    <w:rsid w:val="00C01482"/>
    <w:rsid w:val="00C014F5"/>
    <w:rsid w:val="00C01500"/>
    <w:rsid w:val="00C01506"/>
    <w:rsid w:val="00C01520"/>
    <w:rsid w:val="00C01548"/>
    <w:rsid w:val="00C0154E"/>
    <w:rsid w:val="00C01584"/>
    <w:rsid w:val="00C015BE"/>
    <w:rsid w:val="00C015C6"/>
    <w:rsid w:val="00C015CE"/>
    <w:rsid w:val="00C015D6"/>
    <w:rsid w:val="00C015D9"/>
    <w:rsid w:val="00C0164B"/>
    <w:rsid w:val="00C0164F"/>
    <w:rsid w:val="00C01693"/>
    <w:rsid w:val="00C0170B"/>
    <w:rsid w:val="00C0171A"/>
    <w:rsid w:val="00C0173E"/>
    <w:rsid w:val="00C0173F"/>
    <w:rsid w:val="00C0174B"/>
    <w:rsid w:val="00C01758"/>
    <w:rsid w:val="00C01760"/>
    <w:rsid w:val="00C017BF"/>
    <w:rsid w:val="00C017D8"/>
    <w:rsid w:val="00C017ED"/>
    <w:rsid w:val="00C017EE"/>
    <w:rsid w:val="00C01824"/>
    <w:rsid w:val="00C01833"/>
    <w:rsid w:val="00C0184D"/>
    <w:rsid w:val="00C01868"/>
    <w:rsid w:val="00C0189A"/>
    <w:rsid w:val="00C018B8"/>
    <w:rsid w:val="00C01920"/>
    <w:rsid w:val="00C0196F"/>
    <w:rsid w:val="00C0197D"/>
    <w:rsid w:val="00C0197F"/>
    <w:rsid w:val="00C0199D"/>
    <w:rsid w:val="00C01A0A"/>
    <w:rsid w:val="00C01A4B"/>
    <w:rsid w:val="00C01A4C"/>
    <w:rsid w:val="00C01A6F"/>
    <w:rsid w:val="00C01AC7"/>
    <w:rsid w:val="00C01AE4"/>
    <w:rsid w:val="00C01B4F"/>
    <w:rsid w:val="00C01B70"/>
    <w:rsid w:val="00C01B97"/>
    <w:rsid w:val="00C01BC7"/>
    <w:rsid w:val="00C01BF8"/>
    <w:rsid w:val="00C01C5F"/>
    <w:rsid w:val="00C01C6A"/>
    <w:rsid w:val="00C01CE3"/>
    <w:rsid w:val="00C01CE4"/>
    <w:rsid w:val="00C01D2D"/>
    <w:rsid w:val="00C01D4E"/>
    <w:rsid w:val="00C01D9B"/>
    <w:rsid w:val="00C01DB7"/>
    <w:rsid w:val="00C01DEE"/>
    <w:rsid w:val="00C01DF7"/>
    <w:rsid w:val="00C01E00"/>
    <w:rsid w:val="00C01E1A"/>
    <w:rsid w:val="00C01E2A"/>
    <w:rsid w:val="00C01E33"/>
    <w:rsid w:val="00C01ED0"/>
    <w:rsid w:val="00C01ED2"/>
    <w:rsid w:val="00C01EDD"/>
    <w:rsid w:val="00C01EE7"/>
    <w:rsid w:val="00C01F19"/>
    <w:rsid w:val="00C01FA7"/>
    <w:rsid w:val="00C01FE0"/>
    <w:rsid w:val="00C01FEF"/>
    <w:rsid w:val="00C02041"/>
    <w:rsid w:val="00C02046"/>
    <w:rsid w:val="00C0204D"/>
    <w:rsid w:val="00C02079"/>
    <w:rsid w:val="00C0209E"/>
    <w:rsid w:val="00C020A6"/>
    <w:rsid w:val="00C020A8"/>
    <w:rsid w:val="00C020BD"/>
    <w:rsid w:val="00C020CB"/>
    <w:rsid w:val="00C020E3"/>
    <w:rsid w:val="00C02111"/>
    <w:rsid w:val="00C02112"/>
    <w:rsid w:val="00C02119"/>
    <w:rsid w:val="00C0213F"/>
    <w:rsid w:val="00C0214E"/>
    <w:rsid w:val="00C02194"/>
    <w:rsid w:val="00C021FA"/>
    <w:rsid w:val="00C021FF"/>
    <w:rsid w:val="00C0220C"/>
    <w:rsid w:val="00C02234"/>
    <w:rsid w:val="00C02273"/>
    <w:rsid w:val="00C02284"/>
    <w:rsid w:val="00C0229D"/>
    <w:rsid w:val="00C022A8"/>
    <w:rsid w:val="00C022C7"/>
    <w:rsid w:val="00C022CC"/>
    <w:rsid w:val="00C022DF"/>
    <w:rsid w:val="00C022E2"/>
    <w:rsid w:val="00C022E8"/>
    <w:rsid w:val="00C02346"/>
    <w:rsid w:val="00C02379"/>
    <w:rsid w:val="00C023B3"/>
    <w:rsid w:val="00C023BC"/>
    <w:rsid w:val="00C023E4"/>
    <w:rsid w:val="00C023F2"/>
    <w:rsid w:val="00C023F4"/>
    <w:rsid w:val="00C0241E"/>
    <w:rsid w:val="00C02457"/>
    <w:rsid w:val="00C02479"/>
    <w:rsid w:val="00C0247A"/>
    <w:rsid w:val="00C024B2"/>
    <w:rsid w:val="00C024DC"/>
    <w:rsid w:val="00C02510"/>
    <w:rsid w:val="00C02511"/>
    <w:rsid w:val="00C02529"/>
    <w:rsid w:val="00C0262E"/>
    <w:rsid w:val="00C02669"/>
    <w:rsid w:val="00C0266B"/>
    <w:rsid w:val="00C026BB"/>
    <w:rsid w:val="00C026C5"/>
    <w:rsid w:val="00C026C8"/>
    <w:rsid w:val="00C0274E"/>
    <w:rsid w:val="00C02751"/>
    <w:rsid w:val="00C027BF"/>
    <w:rsid w:val="00C027CF"/>
    <w:rsid w:val="00C0283E"/>
    <w:rsid w:val="00C0289F"/>
    <w:rsid w:val="00C028CC"/>
    <w:rsid w:val="00C028D8"/>
    <w:rsid w:val="00C028DF"/>
    <w:rsid w:val="00C0291C"/>
    <w:rsid w:val="00C02937"/>
    <w:rsid w:val="00C02973"/>
    <w:rsid w:val="00C0297D"/>
    <w:rsid w:val="00C029B9"/>
    <w:rsid w:val="00C02AA0"/>
    <w:rsid w:val="00C02B2C"/>
    <w:rsid w:val="00C02B73"/>
    <w:rsid w:val="00C02BAA"/>
    <w:rsid w:val="00C02BBD"/>
    <w:rsid w:val="00C02BD5"/>
    <w:rsid w:val="00C02BD7"/>
    <w:rsid w:val="00C02BED"/>
    <w:rsid w:val="00C02C10"/>
    <w:rsid w:val="00C02C25"/>
    <w:rsid w:val="00C02C46"/>
    <w:rsid w:val="00C02C4E"/>
    <w:rsid w:val="00C02C5A"/>
    <w:rsid w:val="00C02C8C"/>
    <w:rsid w:val="00C02C91"/>
    <w:rsid w:val="00C02CF8"/>
    <w:rsid w:val="00C02D31"/>
    <w:rsid w:val="00C02D54"/>
    <w:rsid w:val="00C02D57"/>
    <w:rsid w:val="00C02D6D"/>
    <w:rsid w:val="00C02D80"/>
    <w:rsid w:val="00C02D96"/>
    <w:rsid w:val="00C02DA0"/>
    <w:rsid w:val="00C02DDA"/>
    <w:rsid w:val="00C02E0D"/>
    <w:rsid w:val="00C02E20"/>
    <w:rsid w:val="00C02E28"/>
    <w:rsid w:val="00C02E34"/>
    <w:rsid w:val="00C02E74"/>
    <w:rsid w:val="00C02E8E"/>
    <w:rsid w:val="00C02EB3"/>
    <w:rsid w:val="00C02ED2"/>
    <w:rsid w:val="00C02ED7"/>
    <w:rsid w:val="00C02EE0"/>
    <w:rsid w:val="00C02F25"/>
    <w:rsid w:val="00C02F66"/>
    <w:rsid w:val="00C02FBD"/>
    <w:rsid w:val="00C030D2"/>
    <w:rsid w:val="00C03117"/>
    <w:rsid w:val="00C0314E"/>
    <w:rsid w:val="00C0316A"/>
    <w:rsid w:val="00C03178"/>
    <w:rsid w:val="00C03194"/>
    <w:rsid w:val="00C031C8"/>
    <w:rsid w:val="00C031EC"/>
    <w:rsid w:val="00C031FC"/>
    <w:rsid w:val="00C03218"/>
    <w:rsid w:val="00C0327A"/>
    <w:rsid w:val="00C0327F"/>
    <w:rsid w:val="00C032AF"/>
    <w:rsid w:val="00C032D5"/>
    <w:rsid w:val="00C03383"/>
    <w:rsid w:val="00C033BC"/>
    <w:rsid w:val="00C033C4"/>
    <w:rsid w:val="00C033FA"/>
    <w:rsid w:val="00C03420"/>
    <w:rsid w:val="00C03427"/>
    <w:rsid w:val="00C03430"/>
    <w:rsid w:val="00C0343F"/>
    <w:rsid w:val="00C03472"/>
    <w:rsid w:val="00C0348B"/>
    <w:rsid w:val="00C034BB"/>
    <w:rsid w:val="00C034DF"/>
    <w:rsid w:val="00C034E4"/>
    <w:rsid w:val="00C034FB"/>
    <w:rsid w:val="00C0351A"/>
    <w:rsid w:val="00C03543"/>
    <w:rsid w:val="00C03549"/>
    <w:rsid w:val="00C0356A"/>
    <w:rsid w:val="00C03571"/>
    <w:rsid w:val="00C0357C"/>
    <w:rsid w:val="00C03581"/>
    <w:rsid w:val="00C03590"/>
    <w:rsid w:val="00C035A6"/>
    <w:rsid w:val="00C035A8"/>
    <w:rsid w:val="00C035C0"/>
    <w:rsid w:val="00C035DB"/>
    <w:rsid w:val="00C035EA"/>
    <w:rsid w:val="00C03624"/>
    <w:rsid w:val="00C0362F"/>
    <w:rsid w:val="00C03639"/>
    <w:rsid w:val="00C03649"/>
    <w:rsid w:val="00C0364D"/>
    <w:rsid w:val="00C03669"/>
    <w:rsid w:val="00C036CD"/>
    <w:rsid w:val="00C036D2"/>
    <w:rsid w:val="00C036F6"/>
    <w:rsid w:val="00C03713"/>
    <w:rsid w:val="00C0371D"/>
    <w:rsid w:val="00C037A0"/>
    <w:rsid w:val="00C03836"/>
    <w:rsid w:val="00C03853"/>
    <w:rsid w:val="00C038C6"/>
    <w:rsid w:val="00C038CA"/>
    <w:rsid w:val="00C038ED"/>
    <w:rsid w:val="00C03932"/>
    <w:rsid w:val="00C0393E"/>
    <w:rsid w:val="00C039A1"/>
    <w:rsid w:val="00C039A3"/>
    <w:rsid w:val="00C039C5"/>
    <w:rsid w:val="00C039CC"/>
    <w:rsid w:val="00C039EA"/>
    <w:rsid w:val="00C03A19"/>
    <w:rsid w:val="00C03A30"/>
    <w:rsid w:val="00C03A54"/>
    <w:rsid w:val="00C03A7E"/>
    <w:rsid w:val="00C03AD4"/>
    <w:rsid w:val="00C03AD7"/>
    <w:rsid w:val="00C03AFF"/>
    <w:rsid w:val="00C03B0F"/>
    <w:rsid w:val="00C03B20"/>
    <w:rsid w:val="00C03B2C"/>
    <w:rsid w:val="00C03B44"/>
    <w:rsid w:val="00C03B56"/>
    <w:rsid w:val="00C03B6E"/>
    <w:rsid w:val="00C03B6F"/>
    <w:rsid w:val="00C03BAB"/>
    <w:rsid w:val="00C03BC7"/>
    <w:rsid w:val="00C03BD8"/>
    <w:rsid w:val="00C03BE8"/>
    <w:rsid w:val="00C03BFB"/>
    <w:rsid w:val="00C03BFF"/>
    <w:rsid w:val="00C03D15"/>
    <w:rsid w:val="00C03D16"/>
    <w:rsid w:val="00C03D24"/>
    <w:rsid w:val="00C03D39"/>
    <w:rsid w:val="00C03D7A"/>
    <w:rsid w:val="00C03D7F"/>
    <w:rsid w:val="00C03D9B"/>
    <w:rsid w:val="00C03DBB"/>
    <w:rsid w:val="00C03DCF"/>
    <w:rsid w:val="00C03DEC"/>
    <w:rsid w:val="00C03E0D"/>
    <w:rsid w:val="00C03E94"/>
    <w:rsid w:val="00C03EBB"/>
    <w:rsid w:val="00C03EC8"/>
    <w:rsid w:val="00C03FFB"/>
    <w:rsid w:val="00C04010"/>
    <w:rsid w:val="00C0401D"/>
    <w:rsid w:val="00C0404E"/>
    <w:rsid w:val="00C04066"/>
    <w:rsid w:val="00C04067"/>
    <w:rsid w:val="00C0406E"/>
    <w:rsid w:val="00C040B8"/>
    <w:rsid w:val="00C040E4"/>
    <w:rsid w:val="00C0411F"/>
    <w:rsid w:val="00C04154"/>
    <w:rsid w:val="00C04174"/>
    <w:rsid w:val="00C04194"/>
    <w:rsid w:val="00C041AF"/>
    <w:rsid w:val="00C041F5"/>
    <w:rsid w:val="00C041FE"/>
    <w:rsid w:val="00C04224"/>
    <w:rsid w:val="00C04225"/>
    <w:rsid w:val="00C04237"/>
    <w:rsid w:val="00C0425C"/>
    <w:rsid w:val="00C042B8"/>
    <w:rsid w:val="00C042CF"/>
    <w:rsid w:val="00C0430D"/>
    <w:rsid w:val="00C04319"/>
    <w:rsid w:val="00C04321"/>
    <w:rsid w:val="00C0434D"/>
    <w:rsid w:val="00C04350"/>
    <w:rsid w:val="00C0437E"/>
    <w:rsid w:val="00C043CA"/>
    <w:rsid w:val="00C043ED"/>
    <w:rsid w:val="00C043FC"/>
    <w:rsid w:val="00C04444"/>
    <w:rsid w:val="00C0449B"/>
    <w:rsid w:val="00C044A2"/>
    <w:rsid w:val="00C044A6"/>
    <w:rsid w:val="00C044BB"/>
    <w:rsid w:val="00C04516"/>
    <w:rsid w:val="00C04546"/>
    <w:rsid w:val="00C04580"/>
    <w:rsid w:val="00C0461B"/>
    <w:rsid w:val="00C0464C"/>
    <w:rsid w:val="00C0465A"/>
    <w:rsid w:val="00C04672"/>
    <w:rsid w:val="00C046CD"/>
    <w:rsid w:val="00C04705"/>
    <w:rsid w:val="00C04751"/>
    <w:rsid w:val="00C047C8"/>
    <w:rsid w:val="00C047F1"/>
    <w:rsid w:val="00C0482F"/>
    <w:rsid w:val="00C04861"/>
    <w:rsid w:val="00C048A4"/>
    <w:rsid w:val="00C048E7"/>
    <w:rsid w:val="00C048E8"/>
    <w:rsid w:val="00C048F8"/>
    <w:rsid w:val="00C04916"/>
    <w:rsid w:val="00C04936"/>
    <w:rsid w:val="00C049FD"/>
    <w:rsid w:val="00C04A1C"/>
    <w:rsid w:val="00C04A2A"/>
    <w:rsid w:val="00C04B2B"/>
    <w:rsid w:val="00C04B3F"/>
    <w:rsid w:val="00C04B55"/>
    <w:rsid w:val="00C04B76"/>
    <w:rsid w:val="00C04BEB"/>
    <w:rsid w:val="00C04C14"/>
    <w:rsid w:val="00C04C20"/>
    <w:rsid w:val="00C04C3D"/>
    <w:rsid w:val="00C04C9F"/>
    <w:rsid w:val="00C04CD2"/>
    <w:rsid w:val="00C04D45"/>
    <w:rsid w:val="00C04D5F"/>
    <w:rsid w:val="00C04D8D"/>
    <w:rsid w:val="00C04D91"/>
    <w:rsid w:val="00C04DB1"/>
    <w:rsid w:val="00C04E06"/>
    <w:rsid w:val="00C04E2E"/>
    <w:rsid w:val="00C04E4B"/>
    <w:rsid w:val="00C04E5E"/>
    <w:rsid w:val="00C04E7C"/>
    <w:rsid w:val="00C04E8E"/>
    <w:rsid w:val="00C04ED5"/>
    <w:rsid w:val="00C04F1A"/>
    <w:rsid w:val="00C04F2E"/>
    <w:rsid w:val="00C05009"/>
    <w:rsid w:val="00C0501A"/>
    <w:rsid w:val="00C0501B"/>
    <w:rsid w:val="00C05046"/>
    <w:rsid w:val="00C05068"/>
    <w:rsid w:val="00C0507A"/>
    <w:rsid w:val="00C05091"/>
    <w:rsid w:val="00C0509B"/>
    <w:rsid w:val="00C050A3"/>
    <w:rsid w:val="00C050A9"/>
    <w:rsid w:val="00C050CF"/>
    <w:rsid w:val="00C050F0"/>
    <w:rsid w:val="00C05103"/>
    <w:rsid w:val="00C0511C"/>
    <w:rsid w:val="00C05156"/>
    <w:rsid w:val="00C0515D"/>
    <w:rsid w:val="00C05180"/>
    <w:rsid w:val="00C05192"/>
    <w:rsid w:val="00C05196"/>
    <w:rsid w:val="00C051A4"/>
    <w:rsid w:val="00C051C5"/>
    <w:rsid w:val="00C051D2"/>
    <w:rsid w:val="00C051EB"/>
    <w:rsid w:val="00C051F2"/>
    <w:rsid w:val="00C051F5"/>
    <w:rsid w:val="00C0520F"/>
    <w:rsid w:val="00C05219"/>
    <w:rsid w:val="00C0521C"/>
    <w:rsid w:val="00C05228"/>
    <w:rsid w:val="00C0524E"/>
    <w:rsid w:val="00C05250"/>
    <w:rsid w:val="00C05286"/>
    <w:rsid w:val="00C052E7"/>
    <w:rsid w:val="00C052EE"/>
    <w:rsid w:val="00C052FF"/>
    <w:rsid w:val="00C05306"/>
    <w:rsid w:val="00C05333"/>
    <w:rsid w:val="00C053A9"/>
    <w:rsid w:val="00C053B9"/>
    <w:rsid w:val="00C053C6"/>
    <w:rsid w:val="00C05411"/>
    <w:rsid w:val="00C0542A"/>
    <w:rsid w:val="00C05434"/>
    <w:rsid w:val="00C05447"/>
    <w:rsid w:val="00C0545E"/>
    <w:rsid w:val="00C05473"/>
    <w:rsid w:val="00C0549E"/>
    <w:rsid w:val="00C054C1"/>
    <w:rsid w:val="00C054D7"/>
    <w:rsid w:val="00C054E8"/>
    <w:rsid w:val="00C0554D"/>
    <w:rsid w:val="00C0555F"/>
    <w:rsid w:val="00C05578"/>
    <w:rsid w:val="00C055C3"/>
    <w:rsid w:val="00C055E1"/>
    <w:rsid w:val="00C0564F"/>
    <w:rsid w:val="00C05655"/>
    <w:rsid w:val="00C05656"/>
    <w:rsid w:val="00C0568D"/>
    <w:rsid w:val="00C056B0"/>
    <w:rsid w:val="00C056DB"/>
    <w:rsid w:val="00C056F6"/>
    <w:rsid w:val="00C056F8"/>
    <w:rsid w:val="00C056F9"/>
    <w:rsid w:val="00C05770"/>
    <w:rsid w:val="00C05782"/>
    <w:rsid w:val="00C0579F"/>
    <w:rsid w:val="00C057A2"/>
    <w:rsid w:val="00C057CE"/>
    <w:rsid w:val="00C057F1"/>
    <w:rsid w:val="00C05821"/>
    <w:rsid w:val="00C05824"/>
    <w:rsid w:val="00C0583A"/>
    <w:rsid w:val="00C058A7"/>
    <w:rsid w:val="00C058BB"/>
    <w:rsid w:val="00C058F9"/>
    <w:rsid w:val="00C05992"/>
    <w:rsid w:val="00C059CE"/>
    <w:rsid w:val="00C059DE"/>
    <w:rsid w:val="00C05A16"/>
    <w:rsid w:val="00C05A1B"/>
    <w:rsid w:val="00C05A20"/>
    <w:rsid w:val="00C05A31"/>
    <w:rsid w:val="00C05A3B"/>
    <w:rsid w:val="00C05AC5"/>
    <w:rsid w:val="00C05AC9"/>
    <w:rsid w:val="00C05AD5"/>
    <w:rsid w:val="00C05B66"/>
    <w:rsid w:val="00C05B6B"/>
    <w:rsid w:val="00C05B82"/>
    <w:rsid w:val="00C05BBE"/>
    <w:rsid w:val="00C05BCA"/>
    <w:rsid w:val="00C05BDE"/>
    <w:rsid w:val="00C05BDF"/>
    <w:rsid w:val="00C05C26"/>
    <w:rsid w:val="00C05C2E"/>
    <w:rsid w:val="00C05C32"/>
    <w:rsid w:val="00C05C41"/>
    <w:rsid w:val="00C05CA7"/>
    <w:rsid w:val="00C05CDD"/>
    <w:rsid w:val="00C05CDE"/>
    <w:rsid w:val="00C05D44"/>
    <w:rsid w:val="00C05D54"/>
    <w:rsid w:val="00C05D92"/>
    <w:rsid w:val="00C05DB3"/>
    <w:rsid w:val="00C05DB9"/>
    <w:rsid w:val="00C05DC7"/>
    <w:rsid w:val="00C05DEB"/>
    <w:rsid w:val="00C05E15"/>
    <w:rsid w:val="00C05E51"/>
    <w:rsid w:val="00C05E76"/>
    <w:rsid w:val="00C05E89"/>
    <w:rsid w:val="00C05EAB"/>
    <w:rsid w:val="00C05EE5"/>
    <w:rsid w:val="00C05F23"/>
    <w:rsid w:val="00C05F57"/>
    <w:rsid w:val="00C05F9C"/>
    <w:rsid w:val="00C05FA6"/>
    <w:rsid w:val="00C05FBE"/>
    <w:rsid w:val="00C05FE4"/>
    <w:rsid w:val="00C06006"/>
    <w:rsid w:val="00C0604E"/>
    <w:rsid w:val="00C060A0"/>
    <w:rsid w:val="00C06143"/>
    <w:rsid w:val="00C06195"/>
    <w:rsid w:val="00C061C0"/>
    <w:rsid w:val="00C061F6"/>
    <w:rsid w:val="00C06224"/>
    <w:rsid w:val="00C06245"/>
    <w:rsid w:val="00C0626C"/>
    <w:rsid w:val="00C0626E"/>
    <w:rsid w:val="00C0632C"/>
    <w:rsid w:val="00C06347"/>
    <w:rsid w:val="00C0636E"/>
    <w:rsid w:val="00C0639C"/>
    <w:rsid w:val="00C063A2"/>
    <w:rsid w:val="00C063A7"/>
    <w:rsid w:val="00C063C8"/>
    <w:rsid w:val="00C063CC"/>
    <w:rsid w:val="00C063EF"/>
    <w:rsid w:val="00C063FB"/>
    <w:rsid w:val="00C06409"/>
    <w:rsid w:val="00C06412"/>
    <w:rsid w:val="00C06439"/>
    <w:rsid w:val="00C0643E"/>
    <w:rsid w:val="00C06477"/>
    <w:rsid w:val="00C06488"/>
    <w:rsid w:val="00C064BD"/>
    <w:rsid w:val="00C064DB"/>
    <w:rsid w:val="00C064F5"/>
    <w:rsid w:val="00C06523"/>
    <w:rsid w:val="00C06525"/>
    <w:rsid w:val="00C06529"/>
    <w:rsid w:val="00C06537"/>
    <w:rsid w:val="00C06549"/>
    <w:rsid w:val="00C06593"/>
    <w:rsid w:val="00C065D9"/>
    <w:rsid w:val="00C065F8"/>
    <w:rsid w:val="00C065FF"/>
    <w:rsid w:val="00C06601"/>
    <w:rsid w:val="00C06699"/>
    <w:rsid w:val="00C0669C"/>
    <w:rsid w:val="00C066A2"/>
    <w:rsid w:val="00C066FE"/>
    <w:rsid w:val="00C0673C"/>
    <w:rsid w:val="00C06765"/>
    <w:rsid w:val="00C0677B"/>
    <w:rsid w:val="00C0677E"/>
    <w:rsid w:val="00C067EC"/>
    <w:rsid w:val="00C06816"/>
    <w:rsid w:val="00C0683E"/>
    <w:rsid w:val="00C06858"/>
    <w:rsid w:val="00C0685D"/>
    <w:rsid w:val="00C06862"/>
    <w:rsid w:val="00C06865"/>
    <w:rsid w:val="00C068A1"/>
    <w:rsid w:val="00C068BF"/>
    <w:rsid w:val="00C068EC"/>
    <w:rsid w:val="00C0692C"/>
    <w:rsid w:val="00C06991"/>
    <w:rsid w:val="00C0699A"/>
    <w:rsid w:val="00C0699D"/>
    <w:rsid w:val="00C069BC"/>
    <w:rsid w:val="00C069DB"/>
    <w:rsid w:val="00C069F5"/>
    <w:rsid w:val="00C06A1B"/>
    <w:rsid w:val="00C06A90"/>
    <w:rsid w:val="00C06AA2"/>
    <w:rsid w:val="00C06AA3"/>
    <w:rsid w:val="00C06AC6"/>
    <w:rsid w:val="00C06AED"/>
    <w:rsid w:val="00C06B03"/>
    <w:rsid w:val="00C06B15"/>
    <w:rsid w:val="00C06B72"/>
    <w:rsid w:val="00C06BDB"/>
    <w:rsid w:val="00C06C0C"/>
    <w:rsid w:val="00C06C0E"/>
    <w:rsid w:val="00C06C1A"/>
    <w:rsid w:val="00C06C33"/>
    <w:rsid w:val="00C06C76"/>
    <w:rsid w:val="00C06C86"/>
    <w:rsid w:val="00C06CA7"/>
    <w:rsid w:val="00C06CAE"/>
    <w:rsid w:val="00C06CB1"/>
    <w:rsid w:val="00C06CCD"/>
    <w:rsid w:val="00C06D18"/>
    <w:rsid w:val="00C06D1B"/>
    <w:rsid w:val="00C06D28"/>
    <w:rsid w:val="00C06D31"/>
    <w:rsid w:val="00C06D4D"/>
    <w:rsid w:val="00C06D5B"/>
    <w:rsid w:val="00C06DF1"/>
    <w:rsid w:val="00C06E07"/>
    <w:rsid w:val="00C06E3A"/>
    <w:rsid w:val="00C06EAD"/>
    <w:rsid w:val="00C06EB0"/>
    <w:rsid w:val="00C06EDA"/>
    <w:rsid w:val="00C06F40"/>
    <w:rsid w:val="00C06F67"/>
    <w:rsid w:val="00C06F89"/>
    <w:rsid w:val="00C06F8C"/>
    <w:rsid w:val="00C06FB2"/>
    <w:rsid w:val="00C06FB7"/>
    <w:rsid w:val="00C06FF2"/>
    <w:rsid w:val="00C07021"/>
    <w:rsid w:val="00C07069"/>
    <w:rsid w:val="00C0708E"/>
    <w:rsid w:val="00C07118"/>
    <w:rsid w:val="00C0711E"/>
    <w:rsid w:val="00C07120"/>
    <w:rsid w:val="00C0713A"/>
    <w:rsid w:val="00C0717D"/>
    <w:rsid w:val="00C071C4"/>
    <w:rsid w:val="00C07213"/>
    <w:rsid w:val="00C07223"/>
    <w:rsid w:val="00C0726F"/>
    <w:rsid w:val="00C072A5"/>
    <w:rsid w:val="00C072AD"/>
    <w:rsid w:val="00C072C7"/>
    <w:rsid w:val="00C072D1"/>
    <w:rsid w:val="00C072D4"/>
    <w:rsid w:val="00C07313"/>
    <w:rsid w:val="00C07346"/>
    <w:rsid w:val="00C07352"/>
    <w:rsid w:val="00C0737E"/>
    <w:rsid w:val="00C07399"/>
    <w:rsid w:val="00C073E2"/>
    <w:rsid w:val="00C07428"/>
    <w:rsid w:val="00C07441"/>
    <w:rsid w:val="00C0744D"/>
    <w:rsid w:val="00C07450"/>
    <w:rsid w:val="00C07481"/>
    <w:rsid w:val="00C07487"/>
    <w:rsid w:val="00C0749D"/>
    <w:rsid w:val="00C074AB"/>
    <w:rsid w:val="00C074F8"/>
    <w:rsid w:val="00C07545"/>
    <w:rsid w:val="00C07552"/>
    <w:rsid w:val="00C075F0"/>
    <w:rsid w:val="00C07603"/>
    <w:rsid w:val="00C07663"/>
    <w:rsid w:val="00C07696"/>
    <w:rsid w:val="00C076B2"/>
    <w:rsid w:val="00C076D7"/>
    <w:rsid w:val="00C07703"/>
    <w:rsid w:val="00C07759"/>
    <w:rsid w:val="00C0777E"/>
    <w:rsid w:val="00C077B9"/>
    <w:rsid w:val="00C077CC"/>
    <w:rsid w:val="00C077D1"/>
    <w:rsid w:val="00C07841"/>
    <w:rsid w:val="00C07877"/>
    <w:rsid w:val="00C078AC"/>
    <w:rsid w:val="00C078E3"/>
    <w:rsid w:val="00C07932"/>
    <w:rsid w:val="00C07936"/>
    <w:rsid w:val="00C0793F"/>
    <w:rsid w:val="00C07971"/>
    <w:rsid w:val="00C07986"/>
    <w:rsid w:val="00C0798F"/>
    <w:rsid w:val="00C079B8"/>
    <w:rsid w:val="00C07A22"/>
    <w:rsid w:val="00C07A2F"/>
    <w:rsid w:val="00C07A46"/>
    <w:rsid w:val="00C07A9C"/>
    <w:rsid w:val="00C07AC9"/>
    <w:rsid w:val="00C07B08"/>
    <w:rsid w:val="00C07B56"/>
    <w:rsid w:val="00C07B58"/>
    <w:rsid w:val="00C07B7C"/>
    <w:rsid w:val="00C07BDB"/>
    <w:rsid w:val="00C07BE1"/>
    <w:rsid w:val="00C07BEB"/>
    <w:rsid w:val="00C07C1B"/>
    <w:rsid w:val="00C07C31"/>
    <w:rsid w:val="00C07C54"/>
    <w:rsid w:val="00C07C81"/>
    <w:rsid w:val="00C07CD9"/>
    <w:rsid w:val="00C07D13"/>
    <w:rsid w:val="00C07D4F"/>
    <w:rsid w:val="00C07DB8"/>
    <w:rsid w:val="00C07E61"/>
    <w:rsid w:val="00C07E84"/>
    <w:rsid w:val="00C07E95"/>
    <w:rsid w:val="00C07ECE"/>
    <w:rsid w:val="00C07ED7"/>
    <w:rsid w:val="00C07EF0"/>
    <w:rsid w:val="00C07F5B"/>
    <w:rsid w:val="00C07F70"/>
    <w:rsid w:val="00C07F9D"/>
    <w:rsid w:val="00C07FA1"/>
    <w:rsid w:val="00C07FC6"/>
    <w:rsid w:val="00C0FA6E"/>
    <w:rsid w:val="00C10015"/>
    <w:rsid w:val="00C10023"/>
    <w:rsid w:val="00C10089"/>
    <w:rsid w:val="00C10090"/>
    <w:rsid w:val="00C100AC"/>
    <w:rsid w:val="00C100B1"/>
    <w:rsid w:val="00C100B2"/>
    <w:rsid w:val="00C100BC"/>
    <w:rsid w:val="00C100D2"/>
    <w:rsid w:val="00C10111"/>
    <w:rsid w:val="00C10116"/>
    <w:rsid w:val="00C10126"/>
    <w:rsid w:val="00C1013A"/>
    <w:rsid w:val="00C10152"/>
    <w:rsid w:val="00C10196"/>
    <w:rsid w:val="00C101AB"/>
    <w:rsid w:val="00C101B3"/>
    <w:rsid w:val="00C101FF"/>
    <w:rsid w:val="00C10263"/>
    <w:rsid w:val="00C1027F"/>
    <w:rsid w:val="00C102A2"/>
    <w:rsid w:val="00C102A9"/>
    <w:rsid w:val="00C102AC"/>
    <w:rsid w:val="00C102AF"/>
    <w:rsid w:val="00C102FD"/>
    <w:rsid w:val="00C102FF"/>
    <w:rsid w:val="00C10303"/>
    <w:rsid w:val="00C10316"/>
    <w:rsid w:val="00C10325"/>
    <w:rsid w:val="00C10349"/>
    <w:rsid w:val="00C1034B"/>
    <w:rsid w:val="00C103AA"/>
    <w:rsid w:val="00C103C6"/>
    <w:rsid w:val="00C103F8"/>
    <w:rsid w:val="00C10414"/>
    <w:rsid w:val="00C10481"/>
    <w:rsid w:val="00C1049B"/>
    <w:rsid w:val="00C104A8"/>
    <w:rsid w:val="00C104D7"/>
    <w:rsid w:val="00C1053A"/>
    <w:rsid w:val="00C10566"/>
    <w:rsid w:val="00C105A0"/>
    <w:rsid w:val="00C105A6"/>
    <w:rsid w:val="00C10611"/>
    <w:rsid w:val="00C10628"/>
    <w:rsid w:val="00C10681"/>
    <w:rsid w:val="00C106C5"/>
    <w:rsid w:val="00C106E6"/>
    <w:rsid w:val="00C10712"/>
    <w:rsid w:val="00C10720"/>
    <w:rsid w:val="00C10751"/>
    <w:rsid w:val="00C10774"/>
    <w:rsid w:val="00C10790"/>
    <w:rsid w:val="00C10793"/>
    <w:rsid w:val="00C107AB"/>
    <w:rsid w:val="00C107DC"/>
    <w:rsid w:val="00C107DD"/>
    <w:rsid w:val="00C107F9"/>
    <w:rsid w:val="00C10831"/>
    <w:rsid w:val="00C1085E"/>
    <w:rsid w:val="00C1086A"/>
    <w:rsid w:val="00C10877"/>
    <w:rsid w:val="00C108C1"/>
    <w:rsid w:val="00C108F3"/>
    <w:rsid w:val="00C1094A"/>
    <w:rsid w:val="00C1095A"/>
    <w:rsid w:val="00C1096D"/>
    <w:rsid w:val="00C10998"/>
    <w:rsid w:val="00C109BB"/>
    <w:rsid w:val="00C109D0"/>
    <w:rsid w:val="00C10A54"/>
    <w:rsid w:val="00C10A67"/>
    <w:rsid w:val="00C10A72"/>
    <w:rsid w:val="00C10A7E"/>
    <w:rsid w:val="00C10AD6"/>
    <w:rsid w:val="00C10AEF"/>
    <w:rsid w:val="00C10AF2"/>
    <w:rsid w:val="00C10B73"/>
    <w:rsid w:val="00C10B99"/>
    <w:rsid w:val="00C10B9F"/>
    <w:rsid w:val="00C10BA7"/>
    <w:rsid w:val="00C10BAA"/>
    <w:rsid w:val="00C10C09"/>
    <w:rsid w:val="00C10C13"/>
    <w:rsid w:val="00C10C27"/>
    <w:rsid w:val="00C10C38"/>
    <w:rsid w:val="00C10C3B"/>
    <w:rsid w:val="00C10C46"/>
    <w:rsid w:val="00C10C61"/>
    <w:rsid w:val="00C10C7E"/>
    <w:rsid w:val="00C10CD4"/>
    <w:rsid w:val="00C10CD8"/>
    <w:rsid w:val="00C10CFC"/>
    <w:rsid w:val="00C10D0E"/>
    <w:rsid w:val="00C10D11"/>
    <w:rsid w:val="00C10D76"/>
    <w:rsid w:val="00C10DA1"/>
    <w:rsid w:val="00C10E58"/>
    <w:rsid w:val="00C10E8A"/>
    <w:rsid w:val="00C10EF3"/>
    <w:rsid w:val="00C10F13"/>
    <w:rsid w:val="00C10F3E"/>
    <w:rsid w:val="00C10FE1"/>
    <w:rsid w:val="00C10FEA"/>
    <w:rsid w:val="00C1100B"/>
    <w:rsid w:val="00C1103F"/>
    <w:rsid w:val="00C11082"/>
    <w:rsid w:val="00C11098"/>
    <w:rsid w:val="00C110B6"/>
    <w:rsid w:val="00C110C0"/>
    <w:rsid w:val="00C110E4"/>
    <w:rsid w:val="00C110F6"/>
    <w:rsid w:val="00C11103"/>
    <w:rsid w:val="00C1112F"/>
    <w:rsid w:val="00C11130"/>
    <w:rsid w:val="00C1113F"/>
    <w:rsid w:val="00C11163"/>
    <w:rsid w:val="00C1116D"/>
    <w:rsid w:val="00C111CF"/>
    <w:rsid w:val="00C11219"/>
    <w:rsid w:val="00C11262"/>
    <w:rsid w:val="00C11293"/>
    <w:rsid w:val="00C112BA"/>
    <w:rsid w:val="00C11305"/>
    <w:rsid w:val="00C1132F"/>
    <w:rsid w:val="00C11343"/>
    <w:rsid w:val="00C1136F"/>
    <w:rsid w:val="00C113A4"/>
    <w:rsid w:val="00C113F0"/>
    <w:rsid w:val="00C11428"/>
    <w:rsid w:val="00C1142C"/>
    <w:rsid w:val="00C11438"/>
    <w:rsid w:val="00C11471"/>
    <w:rsid w:val="00C1149A"/>
    <w:rsid w:val="00C11513"/>
    <w:rsid w:val="00C11564"/>
    <w:rsid w:val="00C1158C"/>
    <w:rsid w:val="00C11596"/>
    <w:rsid w:val="00C115AF"/>
    <w:rsid w:val="00C115C5"/>
    <w:rsid w:val="00C1163A"/>
    <w:rsid w:val="00C11654"/>
    <w:rsid w:val="00C116D9"/>
    <w:rsid w:val="00C1172E"/>
    <w:rsid w:val="00C1177A"/>
    <w:rsid w:val="00C1178A"/>
    <w:rsid w:val="00C1179D"/>
    <w:rsid w:val="00C117EA"/>
    <w:rsid w:val="00C117FC"/>
    <w:rsid w:val="00C1182D"/>
    <w:rsid w:val="00C1184A"/>
    <w:rsid w:val="00C1186D"/>
    <w:rsid w:val="00C11879"/>
    <w:rsid w:val="00C1187C"/>
    <w:rsid w:val="00C1188B"/>
    <w:rsid w:val="00C118C7"/>
    <w:rsid w:val="00C118C8"/>
    <w:rsid w:val="00C118CB"/>
    <w:rsid w:val="00C11917"/>
    <w:rsid w:val="00C11942"/>
    <w:rsid w:val="00C1194C"/>
    <w:rsid w:val="00C1194D"/>
    <w:rsid w:val="00C11969"/>
    <w:rsid w:val="00C1197B"/>
    <w:rsid w:val="00C11989"/>
    <w:rsid w:val="00C119AB"/>
    <w:rsid w:val="00C119B2"/>
    <w:rsid w:val="00C119D9"/>
    <w:rsid w:val="00C11A26"/>
    <w:rsid w:val="00C11A41"/>
    <w:rsid w:val="00C11A49"/>
    <w:rsid w:val="00C11A5E"/>
    <w:rsid w:val="00C11A6A"/>
    <w:rsid w:val="00C11A6C"/>
    <w:rsid w:val="00C11AD3"/>
    <w:rsid w:val="00C11AE4"/>
    <w:rsid w:val="00C11AF5"/>
    <w:rsid w:val="00C11AF7"/>
    <w:rsid w:val="00C11AFC"/>
    <w:rsid w:val="00C11B04"/>
    <w:rsid w:val="00C11B74"/>
    <w:rsid w:val="00C11B76"/>
    <w:rsid w:val="00C11BCF"/>
    <w:rsid w:val="00C11BEB"/>
    <w:rsid w:val="00C11C26"/>
    <w:rsid w:val="00C11C50"/>
    <w:rsid w:val="00C11C90"/>
    <w:rsid w:val="00C11CC0"/>
    <w:rsid w:val="00C11CC3"/>
    <w:rsid w:val="00C11CD3"/>
    <w:rsid w:val="00C11CE0"/>
    <w:rsid w:val="00C11D00"/>
    <w:rsid w:val="00C11D22"/>
    <w:rsid w:val="00C11D60"/>
    <w:rsid w:val="00C11D63"/>
    <w:rsid w:val="00C11D64"/>
    <w:rsid w:val="00C11D68"/>
    <w:rsid w:val="00C11D6F"/>
    <w:rsid w:val="00C11D70"/>
    <w:rsid w:val="00C11D79"/>
    <w:rsid w:val="00C11DB0"/>
    <w:rsid w:val="00C11DCE"/>
    <w:rsid w:val="00C11E12"/>
    <w:rsid w:val="00C11E13"/>
    <w:rsid w:val="00C11E2B"/>
    <w:rsid w:val="00C11E4D"/>
    <w:rsid w:val="00C11E81"/>
    <w:rsid w:val="00C11ECB"/>
    <w:rsid w:val="00C11ECD"/>
    <w:rsid w:val="00C11ED8"/>
    <w:rsid w:val="00C11EDC"/>
    <w:rsid w:val="00C11EF0"/>
    <w:rsid w:val="00C11F24"/>
    <w:rsid w:val="00C11F39"/>
    <w:rsid w:val="00C11F5B"/>
    <w:rsid w:val="00C11F71"/>
    <w:rsid w:val="00C11F98"/>
    <w:rsid w:val="00C11F9B"/>
    <w:rsid w:val="00C11FA1"/>
    <w:rsid w:val="00C11FC5"/>
    <w:rsid w:val="00C11FEC"/>
    <w:rsid w:val="00C12035"/>
    <w:rsid w:val="00C120C2"/>
    <w:rsid w:val="00C120D3"/>
    <w:rsid w:val="00C1214B"/>
    <w:rsid w:val="00C12183"/>
    <w:rsid w:val="00C1219D"/>
    <w:rsid w:val="00C121B8"/>
    <w:rsid w:val="00C121D2"/>
    <w:rsid w:val="00C12203"/>
    <w:rsid w:val="00C12204"/>
    <w:rsid w:val="00C1225C"/>
    <w:rsid w:val="00C12279"/>
    <w:rsid w:val="00C12298"/>
    <w:rsid w:val="00C122CE"/>
    <w:rsid w:val="00C122F6"/>
    <w:rsid w:val="00C12392"/>
    <w:rsid w:val="00C123C3"/>
    <w:rsid w:val="00C123CA"/>
    <w:rsid w:val="00C1241B"/>
    <w:rsid w:val="00C12434"/>
    <w:rsid w:val="00C12437"/>
    <w:rsid w:val="00C1243E"/>
    <w:rsid w:val="00C1245A"/>
    <w:rsid w:val="00C12471"/>
    <w:rsid w:val="00C1249C"/>
    <w:rsid w:val="00C124BC"/>
    <w:rsid w:val="00C124CA"/>
    <w:rsid w:val="00C124D0"/>
    <w:rsid w:val="00C12517"/>
    <w:rsid w:val="00C12534"/>
    <w:rsid w:val="00C1253B"/>
    <w:rsid w:val="00C12540"/>
    <w:rsid w:val="00C12553"/>
    <w:rsid w:val="00C12559"/>
    <w:rsid w:val="00C12582"/>
    <w:rsid w:val="00C125A7"/>
    <w:rsid w:val="00C12659"/>
    <w:rsid w:val="00C12679"/>
    <w:rsid w:val="00C1269D"/>
    <w:rsid w:val="00C126AB"/>
    <w:rsid w:val="00C126BA"/>
    <w:rsid w:val="00C126D8"/>
    <w:rsid w:val="00C126DC"/>
    <w:rsid w:val="00C126F3"/>
    <w:rsid w:val="00C12702"/>
    <w:rsid w:val="00C1271A"/>
    <w:rsid w:val="00C1274D"/>
    <w:rsid w:val="00C12759"/>
    <w:rsid w:val="00C1276C"/>
    <w:rsid w:val="00C12797"/>
    <w:rsid w:val="00C127BA"/>
    <w:rsid w:val="00C127C1"/>
    <w:rsid w:val="00C127FC"/>
    <w:rsid w:val="00C12830"/>
    <w:rsid w:val="00C12832"/>
    <w:rsid w:val="00C12864"/>
    <w:rsid w:val="00C128AF"/>
    <w:rsid w:val="00C128B8"/>
    <w:rsid w:val="00C128F5"/>
    <w:rsid w:val="00C12919"/>
    <w:rsid w:val="00C1291E"/>
    <w:rsid w:val="00C12942"/>
    <w:rsid w:val="00C1296B"/>
    <w:rsid w:val="00C1297A"/>
    <w:rsid w:val="00C1298C"/>
    <w:rsid w:val="00C12990"/>
    <w:rsid w:val="00C1299C"/>
    <w:rsid w:val="00C129B7"/>
    <w:rsid w:val="00C129B9"/>
    <w:rsid w:val="00C12A19"/>
    <w:rsid w:val="00C12A23"/>
    <w:rsid w:val="00C12A5D"/>
    <w:rsid w:val="00C12A80"/>
    <w:rsid w:val="00C12A90"/>
    <w:rsid w:val="00C12B00"/>
    <w:rsid w:val="00C12B07"/>
    <w:rsid w:val="00C12B87"/>
    <w:rsid w:val="00C12B93"/>
    <w:rsid w:val="00C12B99"/>
    <w:rsid w:val="00C12BA2"/>
    <w:rsid w:val="00C12BF7"/>
    <w:rsid w:val="00C12C3D"/>
    <w:rsid w:val="00C12C67"/>
    <w:rsid w:val="00C12C8C"/>
    <w:rsid w:val="00C12CD4"/>
    <w:rsid w:val="00C12CF0"/>
    <w:rsid w:val="00C12D15"/>
    <w:rsid w:val="00C12D1D"/>
    <w:rsid w:val="00C12D27"/>
    <w:rsid w:val="00C12D56"/>
    <w:rsid w:val="00C12D67"/>
    <w:rsid w:val="00C12D9A"/>
    <w:rsid w:val="00C12DB9"/>
    <w:rsid w:val="00C12DFE"/>
    <w:rsid w:val="00C12E0D"/>
    <w:rsid w:val="00C12E37"/>
    <w:rsid w:val="00C12E5E"/>
    <w:rsid w:val="00C12E72"/>
    <w:rsid w:val="00C12EF5"/>
    <w:rsid w:val="00C12EFF"/>
    <w:rsid w:val="00C12F01"/>
    <w:rsid w:val="00C12F27"/>
    <w:rsid w:val="00C1304B"/>
    <w:rsid w:val="00C13098"/>
    <w:rsid w:val="00C130F7"/>
    <w:rsid w:val="00C13150"/>
    <w:rsid w:val="00C13170"/>
    <w:rsid w:val="00C13176"/>
    <w:rsid w:val="00C1319C"/>
    <w:rsid w:val="00C131A6"/>
    <w:rsid w:val="00C131C5"/>
    <w:rsid w:val="00C131D6"/>
    <w:rsid w:val="00C13204"/>
    <w:rsid w:val="00C1322A"/>
    <w:rsid w:val="00C13252"/>
    <w:rsid w:val="00C13260"/>
    <w:rsid w:val="00C1329E"/>
    <w:rsid w:val="00C13304"/>
    <w:rsid w:val="00C13308"/>
    <w:rsid w:val="00C1334D"/>
    <w:rsid w:val="00C13394"/>
    <w:rsid w:val="00C133AB"/>
    <w:rsid w:val="00C133C1"/>
    <w:rsid w:val="00C133DE"/>
    <w:rsid w:val="00C133ED"/>
    <w:rsid w:val="00C1344B"/>
    <w:rsid w:val="00C1345B"/>
    <w:rsid w:val="00C13490"/>
    <w:rsid w:val="00C134BF"/>
    <w:rsid w:val="00C134C4"/>
    <w:rsid w:val="00C1351C"/>
    <w:rsid w:val="00C1351F"/>
    <w:rsid w:val="00C1352C"/>
    <w:rsid w:val="00C13559"/>
    <w:rsid w:val="00C13586"/>
    <w:rsid w:val="00C135F2"/>
    <w:rsid w:val="00C13601"/>
    <w:rsid w:val="00C136E9"/>
    <w:rsid w:val="00C1371F"/>
    <w:rsid w:val="00C13748"/>
    <w:rsid w:val="00C1374A"/>
    <w:rsid w:val="00C13762"/>
    <w:rsid w:val="00C13792"/>
    <w:rsid w:val="00C1381C"/>
    <w:rsid w:val="00C13850"/>
    <w:rsid w:val="00C1387A"/>
    <w:rsid w:val="00C13883"/>
    <w:rsid w:val="00C1388F"/>
    <w:rsid w:val="00C138C7"/>
    <w:rsid w:val="00C1390C"/>
    <w:rsid w:val="00C13910"/>
    <w:rsid w:val="00C13952"/>
    <w:rsid w:val="00C13965"/>
    <w:rsid w:val="00C139D4"/>
    <w:rsid w:val="00C13A62"/>
    <w:rsid w:val="00C13A8A"/>
    <w:rsid w:val="00C13A8C"/>
    <w:rsid w:val="00C13BC9"/>
    <w:rsid w:val="00C13BCE"/>
    <w:rsid w:val="00C13BD5"/>
    <w:rsid w:val="00C13BEF"/>
    <w:rsid w:val="00C13C04"/>
    <w:rsid w:val="00C13C18"/>
    <w:rsid w:val="00C13C42"/>
    <w:rsid w:val="00C13C61"/>
    <w:rsid w:val="00C13C82"/>
    <w:rsid w:val="00C13CA9"/>
    <w:rsid w:val="00C13CBA"/>
    <w:rsid w:val="00C13CC8"/>
    <w:rsid w:val="00C13D18"/>
    <w:rsid w:val="00C13D64"/>
    <w:rsid w:val="00C13DB9"/>
    <w:rsid w:val="00C13E2C"/>
    <w:rsid w:val="00C13E42"/>
    <w:rsid w:val="00C13EBC"/>
    <w:rsid w:val="00C13EBF"/>
    <w:rsid w:val="00C13F05"/>
    <w:rsid w:val="00C13F11"/>
    <w:rsid w:val="00C13F37"/>
    <w:rsid w:val="00C13F74"/>
    <w:rsid w:val="00C13F99"/>
    <w:rsid w:val="00C13FB6"/>
    <w:rsid w:val="00C13FCD"/>
    <w:rsid w:val="00C13FE8"/>
    <w:rsid w:val="00C1404B"/>
    <w:rsid w:val="00C14079"/>
    <w:rsid w:val="00C140AE"/>
    <w:rsid w:val="00C14164"/>
    <w:rsid w:val="00C14173"/>
    <w:rsid w:val="00C14185"/>
    <w:rsid w:val="00C141B9"/>
    <w:rsid w:val="00C1426C"/>
    <w:rsid w:val="00C1427E"/>
    <w:rsid w:val="00C142A7"/>
    <w:rsid w:val="00C142AA"/>
    <w:rsid w:val="00C142FA"/>
    <w:rsid w:val="00C14311"/>
    <w:rsid w:val="00C1431C"/>
    <w:rsid w:val="00C1432C"/>
    <w:rsid w:val="00C1435C"/>
    <w:rsid w:val="00C14367"/>
    <w:rsid w:val="00C1437A"/>
    <w:rsid w:val="00C143BD"/>
    <w:rsid w:val="00C143C7"/>
    <w:rsid w:val="00C143E4"/>
    <w:rsid w:val="00C144AA"/>
    <w:rsid w:val="00C144CB"/>
    <w:rsid w:val="00C14523"/>
    <w:rsid w:val="00C14526"/>
    <w:rsid w:val="00C14528"/>
    <w:rsid w:val="00C1452E"/>
    <w:rsid w:val="00C14582"/>
    <w:rsid w:val="00C1459C"/>
    <w:rsid w:val="00C145CC"/>
    <w:rsid w:val="00C145F6"/>
    <w:rsid w:val="00C1460E"/>
    <w:rsid w:val="00C14615"/>
    <w:rsid w:val="00C1462D"/>
    <w:rsid w:val="00C14637"/>
    <w:rsid w:val="00C14643"/>
    <w:rsid w:val="00C14651"/>
    <w:rsid w:val="00C1465C"/>
    <w:rsid w:val="00C146AE"/>
    <w:rsid w:val="00C146B2"/>
    <w:rsid w:val="00C146D6"/>
    <w:rsid w:val="00C1473D"/>
    <w:rsid w:val="00C1474B"/>
    <w:rsid w:val="00C1474C"/>
    <w:rsid w:val="00C14775"/>
    <w:rsid w:val="00C1477A"/>
    <w:rsid w:val="00C147BF"/>
    <w:rsid w:val="00C147FE"/>
    <w:rsid w:val="00C14801"/>
    <w:rsid w:val="00C14805"/>
    <w:rsid w:val="00C1486B"/>
    <w:rsid w:val="00C14874"/>
    <w:rsid w:val="00C14889"/>
    <w:rsid w:val="00C148E4"/>
    <w:rsid w:val="00C148FD"/>
    <w:rsid w:val="00C14913"/>
    <w:rsid w:val="00C1494A"/>
    <w:rsid w:val="00C1496E"/>
    <w:rsid w:val="00C1498F"/>
    <w:rsid w:val="00C149A5"/>
    <w:rsid w:val="00C149D6"/>
    <w:rsid w:val="00C14A10"/>
    <w:rsid w:val="00C14A14"/>
    <w:rsid w:val="00C14A2F"/>
    <w:rsid w:val="00C14A45"/>
    <w:rsid w:val="00C14A59"/>
    <w:rsid w:val="00C14A79"/>
    <w:rsid w:val="00C14A99"/>
    <w:rsid w:val="00C14AC9"/>
    <w:rsid w:val="00C14AF4"/>
    <w:rsid w:val="00C14B38"/>
    <w:rsid w:val="00C14B68"/>
    <w:rsid w:val="00C14B7E"/>
    <w:rsid w:val="00C14BD8"/>
    <w:rsid w:val="00C14C20"/>
    <w:rsid w:val="00C14C24"/>
    <w:rsid w:val="00C14C29"/>
    <w:rsid w:val="00C14C37"/>
    <w:rsid w:val="00C14CA7"/>
    <w:rsid w:val="00C14CED"/>
    <w:rsid w:val="00C14D00"/>
    <w:rsid w:val="00C14D6D"/>
    <w:rsid w:val="00C14DC8"/>
    <w:rsid w:val="00C14DEB"/>
    <w:rsid w:val="00C14DF6"/>
    <w:rsid w:val="00C14E26"/>
    <w:rsid w:val="00C14E2C"/>
    <w:rsid w:val="00C14E45"/>
    <w:rsid w:val="00C14EAC"/>
    <w:rsid w:val="00C14EBF"/>
    <w:rsid w:val="00C14EFA"/>
    <w:rsid w:val="00C14F02"/>
    <w:rsid w:val="00C14F12"/>
    <w:rsid w:val="00C14F37"/>
    <w:rsid w:val="00C14F6D"/>
    <w:rsid w:val="00C14F7E"/>
    <w:rsid w:val="00C14F8F"/>
    <w:rsid w:val="00C15008"/>
    <w:rsid w:val="00C15050"/>
    <w:rsid w:val="00C15055"/>
    <w:rsid w:val="00C15058"/>
    <w:rsid w:val="00C1506F"/>
    <w:rsid w:val="00C150AB"/>
    <w:rsid w:val="00C150F0"/>
    <w:rsid w:val="00C15136"/>
    <w:rsid w:val="00C151CA"/>
    <w:rsid w:val="00C151FD"/>
    <w:rsid w:val="00C15217"/>
    <w:rsid w:val="00C15295"/>
    <w:rsid w:val="00C152BD"/>
    <w:rsid w:val="00C152C2"/>
    <w:rsid w:val="00C152D6"/>
    <w:rsid w:val="00C15397"/>
    <w:rsid w:val="00C153B3"/>
    <w:rsid w:val="00C153D3"/>
    <w:rsid w:val="00C153D7"/>
    <w:rsid w:val="00C15404"/>
    <w:rsid w:val="00C15415"/>
    <w:rsid w:val="00C1541F"/>
    <w:rsid w:val="00C15456"/>
    <w:rsid w:val="00C15457"/>
    <w:rsid w:val="00C1548C"/>
    <w:rsid w:val="00C154A4"/>
    <w:rsid w:val="00C154F5"/>
    <w:rsid w:val="00C1557C"/>
    <w:rsid w:val="00C1557D"/>
    <w:rsid w:val="00C1559C"/>
    <w:rsid w:val="00C155DE"/>
    <w:rsid w:val="00C15615"/>
    <w:rsid w:val="00C15620"/>
    <w:rsid w:val="00C1565B"/>
    <w:rsid w:val="00C1567C"/>
    <w:rsid w:val="00C15711"/>
    <w:rsid w:val="00C15728"/>
    <w:rsid w:val="00C15734"/>
    <w:rsid w:val="00C1574D"/>
    <w:rsid w:val="00C1577C"/>
    <w:rsid w:val="00C15786"/>
    <w:rsid w:val="00C157BB"/>
    <w:rsid w:val="00C1583A"/>
    <w:rsid w:val="00C1583E"/>
    <w:rsid w:val="00C15862"/>
    <w:rsid w:val="00C1587D"/>
    <w:rsid w:val="00C1588B"/>
    <w:rsid w:val="00C15903"/>
    <w:rsid w:val="00C1591B"/>
    <w:rsid w:val="00C15930"/>
    <w:rsid w:val="00C15967"/>
    <w:rsid w:val="00C1598B"/>
    <w:rsid w:val="00C1598E"/>
    <w:rsid w:val="00C15997"/>
    <w:rsid w:val="00C159AD"/>
    <w:rsid w:val="00C159C0"/>
    <w:rsid w:val="00C159E8"/>
    <w:rsid w:val="00C159EC"/>
    <w:rsid w:val="00C15A01"/>
    <w:rsid w:val="00C15A44"/>
    <w:rsid w:val="00C15A89"/>
    <w:rsid w:val="00C15A92"/>
    <w:rsid w:val="00C15AD3"/>
    <w:rsid w:val="00C15AEF"/>
    <w:rsid w:val="00C15B33"/>
    <w:rsid w:val="00C15B38"/>
    <w:rsid w:val="00C15B3E"/>
    <w:rsid w:val="00C15B55"/>
    <w:rsid w:val="00C15B74"/>
    <w:rsid w:val="00C15B76"/>
    <w:rsid w:val="00C15B7D"/>
    <w:rsid w:val="00C15B95"/>
    <w:rsid w:val="00C15BC2"/>
    <w:rsid w:val="00C15BC6"/>
    <w:rsid w:val="00C15BDC"/>
    <w:rsid w:val="00C15C49"/>
    <w:rsid w:val="00C15C4E"/>
    <w:rsid w:val="00C15C5C"/>
    <w:rsid w:val="00C15CA7"/>
    <w:rsid w:val="00C15CB3"/>
    <w:rsid w:val="00C15CC9"/>
    <w:rsid w:val="00C15CDA"/>
    <w:rsid w:val="00C15D48"/>
    <w:rsid w:val="00C15DA3"/>
    <w:rsid w:val="00C15DAB"/>
    <w:rsid w:val="00C15DE0"/>
    <w:rsid w:val="00C15DFD"/>
    <w:rsid w:val="00C15E16"/>
    <w:rsid w:val="00C15E32"/>
    <w:rsid w:val="00C15E60"/>
    <w:rsid w:val="00C15E64"/>
    <w:rsid w:val="00C15E6D"/>
    <w:rsid w:val="00C15E76"/>
    <w:rsid w:val="00C15E86"/>
    <w:rsid w:val="00C15EBE"/>
    <w:rsid w:val="00C15F06"/>
    <w:rsid w:val="00C15F7E"/>
    <w:rsid w:val="00C15FBA"/>
    <w:rsid w:val="00C15FC1"/>
    <w:rsid w:val="00C15FE5"/>
    <w:rsid w:val="00C16014"/>
    <w:rsid w:val="00C16028"/>
    <w:rsid w:val="00C1604F"/>
    <w:rsid w:val="00C160BA"/>
    <w:rsid w:val="00C160E4"/>
    <w:rsid w:val="00C1611C"/>
    <w:rsid w:val="00C1612B"/>
    <w:rsid w:val="00C1613A"/>
    <w:rsid w:val="00C16166"/>
    <w:rsid w:val="00C16181"/>
    <w:rsid w:val="00C16198"/>
    <w:rsid w:val="00C161E7"/>
    <w:rsid w:val="00C16213"/>
    <w:rsid w:val="00C16222"/>
    <w:rsid w:val="00C16242"/>
    <w:rsid w:val="00C1624F"/>
    <w:rsid w:val="00C1629B"/>
    <w:rsid w:val="00C162C4"/>
    <w:rsid w:val="00C16333"/>
    <w:rsid w:val="00C16334"/>
    <w:rsid w:val="00C16342"/>
    <w:rsid w:val="00C16351"/>
    <w:rsid w:val="00C16355"/>
    <w:rsid w:val="00C16362"/>
    <w:rsid w:val="00C1636D"/>
    <w:rsid w:val="00C1636F"/>
    <w:rsid w:val="00C163B3"/>
    <w:rsid w:val="00C1644A"/>
    <w:rsid w:val="00C1645E"/>
    <w:rsid w:val="00C1647A"/>
    <w:rsid w:val="00C164C6"/>
    <w:rsid w:val="00C1651B"/>
    <w:rsid w:val="00C16542"/>
    <w:rsid w:val="00C16562"/>
    <w:rsid w:val="00C165B0"/>
    <w:rsid w:val="00C165BB"/>
    <w:rsid w:val="00C165C4"/>
    <w:rsid w:val="00C165F7"/>
    <w:rsid w:val="00C16617"/>
    <w:rsid w:val="00C16651"/>
    <w:rsid w:val="00C16668"/>
    <w:rsid w:val="00C166A0"/>
    <w:rsid w:val="00C166B6"/>
    <w:rsid w:val="00C166D8"/>
    <w:rsid w:val="00C16721"/>
    <w:rsid w:val="00C16726"/>
    <w:rsid w:val="00C1672D"/>
    <w:rsid w:val="00C1675B"/>
    <w:rsid w:val="00C16762"/>
    <w:rsid w:val="00C16778"/>
    <w:rsid w:val="00C1679F"/>
    <w:rsid w:val="00C167A3"/>
    <w:rsid w:val="00C167D8"/>
    <w:rsid w:val="00C167F2"/>
    <w:rsid w:val="00C16800"/>
    <w:rsid w:val="00C1680A"/>
    <w:rsid w:val="00C16894"/>
    <w:rsid w:val="00C168A1"/>
    <w:rsid w:val="00C168E6"/>
    <w:rsid w:val="00C16955"/>
    <w:rsid w:val="00C1695C"/>
    <w:rsid w:val="00C1695F"/>
    <w:rsid w:val="00C1697C"/>
    <w:rsid w:val="00C169A8"/>
    <w:rsid w:val="00C169BE"/>
    <w:rsid w:val="00C169EA"/>
    <w:rsid w:val="00C169F1"/>
    <w:rsid w:val="00C16A17"/>
    <w:rsid w:val="00C16A2F"/>
    <w:rsid w:val="00C16A64"/>
    <w:rsid w:val="00C16A7E"/>
    <w:rsid w:val="00C16A7F"/>
    <w:rsid w:val="00C16A84"/>
    <w:rsid w:val="00C16A85"/>
    <w:rsid w:val="00C16A8E"/>
    <w:rsid w:val="00C16B14"/>
    <w:rsid w:val="00C16B18"/>
    <w:rsid w:val="00C16B22"/>
    <w:rsid w:val="00C16B75"/>
    <w:rsid w:val="00C16B8B"/>
    <w:rsid w:val="00C16B8E"/>
    <w:rsid w:val="00C16B95"/>
    <w:rsid w:val="00C16BAF"/>
    <w:rsid w:val="00C16BEA"/>
    <w:rsid w:val="00C16C13"/>
    <w:rsid w:val="00C16C1F"/>
    <w:rsid w:val="00C16C3A"/>
    <w:rsid w:val="00C16C4C"/>
    <w:rsid w:val="00C16CDA"/>
    <w:rsid w:val="00C16D18"/>
    <w:rsid w:val="00C16D61"/>
    <w:rsid w:val="00C16DC7"/>
    <w:rsid w:val="00C16DF4"/>
    <w:rsid w:val="00C16E47"/>
    <w:rsid w:val="00C16E5A"/>
    <w:rsid w:val="00C16EB2"/>
    <w:rsid w:val="00C16EE9"/>
    <w:rsid w:val="00C16EFC"/>
    <w:rsid w:val="00C16F00"/>
    <w:rsid w:val="00C16F39"/>
    <w:rsid w:val="00C16F4A"/>
    <w:rsid w:val="00C16F8B"/>
    <w:rsid w:val="00C16F99"/>
    <w:rsid w:val="00C16FEB"/>
    <w:rsid w:val="00C17012"/>
    <w:rsid w:val="00C1701D"/>
    <w:rsid w:val="00C17040"/>
    <w:rsid w:val="00C17057"/>
    <w:rsid w:val="00C1706E"/>
    <w:rsid w:val="00C17098"/>
    <w:rsid w:val="00C1709A"/>
    <w:rsid w:val="00C170B6"/>
    <w:rsid w:val="00C170B9"/>
    <w:rsid w:val="00C170C3"/>
    <w:rsid w:val="00C170D3"/>
    <w:rsid w:val="00C170DD"/>
    <w:rsid w:val="00C17179"/>
    <w:rsid w:val="00C171BB"/>
    <w:rsid w:val="00C171CD"/>
    <w:rsid w:val="00C1720C"/>
    <w:rsid w:val="00C1720F"/>
    <w:rsid w:val="00C17268"/>
    <w:rsid w:val="00C172A5"/>
    <w:rsid w:val="00C172A7"/>
    <w:rsid w:val="00C172AD"/>
    <w:rsid w:val="00C1731E"/>
    <w:rsid w:val="00C17320"/>
    <w:rsid w:val="00C17327"/>
    <w:rsid w:val="00C17329"/>
    <w:rsid w:val="00C1733B"/>
    <w:rsid w:val="00C17342"/>
    <w:rsid w:val="00C17369"/>
    <w:rsid w:val="00C1739D"/>
    <w:rsid w:val="00C173A1"/>
    <w:rsid w:val="00C173D6"/>
    <w:rsid w:val="00C1740A"/>
    <w:rsid w:val="00C1741A"/>
    <w:rsid w:val="00C17426"/>
    <w:rsid w:val="00C1748D"/>
    <w:rsid w:val="00C174B5"/>
    <w:rsid w:val="00C174D4"/>
    <w:rsid w:val="00C174D7"/>
    <w:rsid w:val="00C174F8"/>
    <w:rsid w:val="00C17509"/>
    <w:rsid w:val="00C1751D"/>
    <w:rsid w:val="00C17557"/>
    <w:rsid w:val="00C175A4"/>
    <w:rsid w:val="00C1763F"/>
    <w:rsid w:val="00C17661"/>
    <w:rsid w:val="00C1767C"/>
    <w:rsid w:val="00C176BB"/>
    <w:rsid w:val="00C176BD"/>
    <w:rsid w:val="00C17704"/>
    <w:rsid w:val="00C17734"/>
    <w:rsid w:val="00C1773A"/>
    <w:rsid w:val="00C17749"/>
    <w:rsid w:val="00C1776A"/>
    <w:rsid w:val="00C1777E"/>
    <w:rsid w:val="00C17792"/>
    <w:rsid w:val="00C1786D"/>
    <w:rsid w:val="00C17908"/>
    <w:rsid w:val="00C17964"/>
    <w:rsid w:val="00C1797A"/>
    <w:rsid w:val="00C179A3"/>
    <w:rsid w:val="00C179CE"/>
    <w:rsid w:val="00C179DD"/>
    <w:rsid w:val="00C179E7"/>
    <w:rsid w:val="00C17A2F"/>
    <w:rsid w:val="00C17A55"/>
    <w:rsid w:val="00C17A5E"/>
    <w:rsid w:val="00C17A82"/>
    <w:rsid w:val="00C17A87"/>
    <w:rsid w:val="00C17AC4"/>
    <w:rsid w:val="00C17B09"/>
    <w:rsid w:val="00C17B2C"/>
    <w:rsid w:val="00C17B4E"/>
    <w:rsid w:val="00C17B95"/>
    <w:rsid w:val="00C17BB4"/>
    <w:rsid w:val="00C17C49"/>
    <w:rsid w:val="00C17C7F"/>
    <w:rsid w:val="00C17CA3"/>
    <w:rsid w:val="00C17CCB"/>
    <w:rsid w:val="00C17CD1"/>
    <w:rsid w:val="00C17CE0"/>
    <w:rsid w:val="00C17CEA"/>
    <w:rsid w:val="00C17CFA"/>
    <w:rsid w:val="00C17D18"/>
    <w:rsid w:val="00C17D19"/>
    <w:rsid w:val="00C17D4A"/>
    <w:rsid w:val="00C17DA2"/>
    <w:rsid w:val="00C17DE2"/>
    <w:rsid w:val="00C17DFD"/>
    <w:rsid w:val="00C17E17"/>
    <w:rsid w:val="00C17E9B"/>
    <w:rsid w:val="00C17EBE"/>
    <w:rsid w:val="00C17EDB"/>
    <w:rsid w:val="00C17EE8"/>
    <w:rsid w:val="00C17F0B"/>
    <w:rsid w:val="00C17F23"/>
    <w:rsid w:val="00C17F6A"/>
    <w:rsid w:val="00C17F6C"/>
    <w:rsid w:val="00C17F83"/>
    <w:rsid w:val="00C17FBC"/>
    <w:rsid w:val="00C17FE2"/>
    <w:rsid w:val="00C17FEF"/>
    <w:rsid w:val="00C17FF9"/>
    <w:rsid w:val="00C20063"/>
    <w:rsid w:val="00C20076"/>
    <w:rsid w:val="00C20091"/>
    <w:rsid w:val="00C200CA"/>
    <w:rsid w:val="00C200DD"/>
    <w:rsid w:val="00C200E4"/>
    <w:rsid w:val="00C20151"/>
    <w:rsid w:val="00C2016B"/>
    <w:rsid w:val="00C2018F"/>
    <w:rsid w:val="00C20191"/>
    <w:rsid w:val="00C201CA"/>
    <w:rsid w:val="00C20220"/>
    <w:rsid w:val="00C20223"/>
    <w:rsid w:val="00C2023E"/>
    <w:rsid w:val="00C2028B"/>
    <w:rsid w:val="00C202AA"/>
    <w:rsid w:val="00C202B8"/>
    <w:rsid w:val="00C202E0"/>
    <w:rsid w:val="00C202F6"/>
    <w:rsid w:val="00C202FB"/>
    <w:rsid w:val="00C20310"/>
    <w:rsid w:val="00C20322"/>
    <w:rsid w:val="00C20337"/>
    <w:rsid w:val="00C2039F"/>
    <w:rsid w:val="00C203AC"/>
    <w:rsid w:val="00C203B2"/>
    <w:rsid w:val="00C203C3"/>
    <w:rsid w:val="00C203F2"/>
    <w:rsid w:val="00C20401"/>
    <w:rsid w:val="00C20422"/>
    <w:rsid w:val="00C20449"/>
    <w:rsid w:val="00C20460"/>
    <w:rsid w:val="00C2046E"/>
    <w:rsid w:val="00C20472"/>
    <w:rsid w:val="00C2048B"/>
    <w:rsid w:val="00C204B8"/>
    <w:rsid w:val="00C204F9"/>
    <w:rsid w:val="00C2053E"/>
    <w:rsid w:val="00C2053F"/>
    <w:rsid w:val="00C2056A"/>
    <w:rsid w:val="00C20573"/>
    <w:rsid w:val="00C20590"/>
    <w:rsid w:val="00C20616"/>
    <w:rsid w:val="00C20643"/>
    <w:rsid w:val="00C20655"/>
    <w:rsid w:val="00C20661"/>
    <w:rsid w:val="00C2066B"/>
    <w:rsid w:val="00C206C0"/>
    <w:rsid w:val="00C206DA"/>
    <w:rsid w:val="00C206DD"/>
    <w:rsid w:val="00C20701"/>
    <w:rsid w:val="00C2072B"/>
    <w:rsid w:val="00C2073B"/>
    <w:rsid w:val="00C20749"/>
    <w:rsid w:val="00C20756"/>
    <w:rsid w:val="00C207C5"/>
    <w:rsid w:val="00C207D3"/>
    <w:rsid w:val="00C207DC"/>
    <w:rsid w:val="00C20836"/>
    <w:rsid w:val="00C20864"/>
    <w:rsid w:val="00C20887"/>
    <w:rsid w:val="00C20936"/>
    <w:rsid w:val="00C20955"/>
    <w:rsid w:val="00C20960"/>
    <w:rsid w:val="00C20962"/>
    <w:rsid w:val="00C209AC"/>
    <w:rsid w:val="00C209C0"/>
    <w:rsid w:val="00C209E3"/>
    <w:rsid w:val="00C209FF"/>
    <w:rsid w:val="00C20A44"/>
    <w:rsid w:val="00C20A53"/>
    <w:rsid w:val="00C20A5A"/>
    <w:rsid w:val="00C20AB6"/>
    <w:rsid w:val="00C20ABA"/>
    <w:rsid w:val="00C20AD9"/>
    <w:rsid w:val="00C20B13"/>
    <w:rsid w:val="00C20B25"/>
    <w:rsid w:val="00C20B4A"/>
    <w:rsid w:val="00C20B71"/>
    <w:rsid w:val="00C20B85"/>
    <w:rsid w:val="00C20B9F"/>
    <w:rsid w:val="00C20BA2"/>
    <w:rsid w:val="00C20BA4"/>
    <w:rsid w:val="00C20C19"/>
    <w:rsid w:val="00C20C33"/>
    <w:rsid w:val="00C20C3D"/>
    <w:rsid w:val="00C20C91"/>
    <w:rsid w:val="00C20CB5"/>
    <w:rsid w:val="00C20CDC"/>
    <w:rsid w:val="00C20CEB"/>
    <w:rsid w:val="00C20CEC"/>
    <w:rsid w:val="00C20CEE"/>
    <w:rsid w:val="00C20D56"/>
    <w:rsid w:val="00C20D67"/>
    <w:rsid w:val="00C20D88"/>
    <w:rsid w:val="00C20DF3"/>
    <w:rsid w:val="00C20E2A"/>
    <w:rsid w:val="00C20E2C"/>
    <w:rsid w:val="00C20E42"/>
    <w:rsid w:val="00C20ED2"/>
    <w:rsid w:val="00C20EE6"/>
    <w:rsid w:val="00C20EE8"/>
    <w:rsid w:val="00C20F35"/>
    <w:rsid w:val="00C20F52"/>
    <w:rsid w:val="00C20F62"/>
    <w:rsid w:val="00C20F94"/>
    <w:rsid w:val="00C20FAF"/>
    <w:rsid w:val="00C20FB2"/>
    <w:rsid w:val="00C20FD1"/>
    <w:rsid w:val="00C20FE5"/>
    <w:rsid w:val="00C2100B"/>
    <w:rsid w:val="00C21042"/>
    <w:rsid w:val="00C21080"/>
    <w:rsid w:val="00C21082"/>
    <w:rsid w:val="00C2109C"/>
    <w:rsid w:val="00C210A5"/>
    <w:rsid w:val="00C210AE"/>
    <w:rsid w:val="00C210B3"/>
    <w:rsid w:val="00C210B8"/>
    <w:rsid w:val="00C210F9"/>
    <w:rsid w:val="00C21109"/>
    <w:rsid w:val="00C21187"/>
    <w:rsid w:val="00C2125B"/>
    <w:rsid w:val="00C2126D"/>
    <w:rsid w:val="00C212A5"/>
    <w:rsid w:val="00C2131D"/>
    <w:rsid w:val="00C2131F"/>
    <w:rsid w:val="00C21345"/>
    <w:rsid w:val="00C21381"/>
    <w:rsid w:val="00C213B8"/>
    <w:rsid w:val="00C213C5"/>
    <w:rsid w:val="00C213C9"/>
    <w:rsid w:val="00C213F6"/>
    <w:rsid w:val="00C2140B"/>
    <w:rsid w:val="00C21410"/>
    <w:rsid w:val="00C21428"/>
    <w:rsid w:val="00C2142D"/>
    <w:rsid w:val="00C21432"/>
    <w:rsid w:val="00C2143F"/>
    <w:rsid w:val="00C21454"/>
    <w:rsid w:val="00C21483"/>
    <w:rsid w:val="00C21494"/>
    <w:rsid w:val="00C214ED"/>
    <w:rsid w:val="00C21501"/>
    <w:rsid w:val="00C21559"/>
    <w:rsid w:val="00C2159B"/>
    <w:rsid w:val="00C215CA"/>
    <w:rsid w:val="00C21602"/>
    <w:rsid w:val="00C21615"/>
    <w:rsid w:val="00C21624"/>
    <w:rsid w:val="00C2163B"/>
    <w:rsid w:val="00C2166B"/>
    <w:rsid w:val="00C2166D"/>
    <w:rsid w:val="00C216AF"/>
    <w:rsid w:val="00C216B7"/>
    <w:rsid w:val="00C216F9"/>
    <w:rsid w:val="00C21712"/>
    <w:rsid w:val="00C21746"/>
    <w:rsid w:val="00C2174B"/>
    <w:rsid w:val="00C21771"/>
    <w:rsid w:val="00C21781"/>
    <w:rsid w:val="00C21783"/>
    <w:rsid w:val="00C217C8"/>
    <w:rsid w:val="00C217D7"/>
    <w:rsid w:val="00C217ED"/>
    <w:rsid w:val="00C21828"/>
    <w:rsid w:val="00C2185D"/>
    <w:rsid w:val="00C2186C"/>
    <w:rsid w:val="00C21879"/>
    <w:rsid w:val="00C218A3"/>
    <w:rsid w:val="00C218B8"/>
    <w:rsid w:val="00C21916"/>
    <w:rsid w:val="00C2196D"/>
    <w:rsid w:val="00C2196E"/>
    <w:rsid w:val="00C21976"/>
    <w:rsid w:val="00C21981"/>
    <w:rsid w:val="00C219F0"/>
    <w:rsid w:val="00C219F6"/>
    <w:rsid w:val="00C21A19"/>
    <w:rsid w:val="00C21A1F"/>
    <w:rsid w:val="00C21A97"/>
    <w:rsid w:val="00C21AF6"/>
    <w:rsid w:val="00C21B04"/>
    <w:rsid w:val="00C21B07"/>
    <w:rsid w:val="00C21B4A"/>
    <w:rsid w:val="00C21B5B"/>
    <w:rsid w:val="00C21B8E"/>
    <w:rsid w:val="00C21B92"/>
    <w:rsid w:val="00C21B9A"/>
    <w:rsid w:val="00C21C0F"/>
    <w:rsid w:val="00C21C1A"/>
    <w:rsid w:val="00C21C24"/>
    <w:rsid w:val="00C21C8C"/>
    <w:rsid w:val="00C21C9E"/>
    <w:rsid w:val="00C21CCC"/>
    <w:rsid w:val="00C21CE0"/>
    <w:rsid w:val="00C21D1C"/>
    <w:rsid w:val="00C21D30"/>
    <w:rsid w:val="00C21D35"/>
    <w:rsid w:val="00C21D3A"/>
    <w:rsid w:val="00C21D7E"/>
    <w:rsid w:val="00C21DDA"/>
    <w:rsid w:val="00C21DDD"/>
    <w:rsid w:val="00C21E28"/>
    <w:rsid w:val="00C21E2E"/>
    <w:rsid w:val="00C21E58"/>
    <w:rsid w:val="00C21E5D"/>
    <w:rsid w:val="00C21E86"/>
    <w:rsid w:val="00C21E9A"/>
    <w:rsid w:val="00C21E9E"/>
    <w:rsid w:val="00C21EDE"/>
    <w:rsid w:val="00C21EF1"/>
    <w:rsid w:val="00C21F0A"/>
    <w:rsid w:val="00C21F47"/>
    <w:rsid w:val="00C21F6E"/>
    <w:rsid w:val="00C21FC0"/>
    <w:rsid w:val="00C22006"/>
    <w:rsid w:val="00C2200F"/>
    <w:rsid w:val="00C22041"/>
    <w:rsid w:val="00C22076"/>
    <w:rsid w:val="00C22096"/>
    <w:rsid w:val="00C220F0"/>
    <w:rsid w:val="00C22178"/>
    <w:rsid w:val="00C2217A"/>
    <w:rsid w:val="00C221D7"/>
    <w:rsid w:val="00C22213"/>
    <w:rsid w:val="00C2221D"/>
    <w:rsid w:val="00C2222C"/>
    <w:rsid w:val="00C22254"/>
    <w:rsid w:val="00C2228E"/>
    <w:rsid w:val="00C222A9"/>
    <w:rsid w:val="00C2230A"/>
    <w:rsid w:val="00C22333"/>
    <w:rsid w:val="00C22336"/>
    <w:rsid w:val="00C2233A"/>
    <w:rsid w:val="00C2234E"/>
    <w:rsid w:val="00C22366"/>
    <w:rsid w:val="00C22396"/>
    <w:rsid w:val="00C223CA"/>
    <w:rsid w:val="00C223E1"/>
    <w:rsid w:val="00C2240D"/>
    <w:rsid w:val="00C2241D"/>
    <w:rsid w:val="00C22488"/>
    <w:rsid w:val="00C224E5"/>
    <w:rsid w:val="00C224F7"/>
    <w:rsid w:val="00C224F8"/>
    <w:rsid w:val="00C22553"/>
    <w:rsid w:val="00C2258E"/>
    <w:rsid w:val="00C225AB"/>
    <w:rsid w:val="00C225D3"/>
    <w:rsid w:val="00C225DC"/>
    <w:rsid w:val="00C225E9"/>
    <w:rsid w:val="00C225EA"/>
    <w:rsid w:val="00C225F7"/>
    <w:rsid w:val="00C22617"/>
    <w:rsid w:val="00C22641"/>
    <w:rsid w:val="00C2268F"/>
    <w:rsid w:val="00C226AA"/>
    <w:rsid w:val="00C226BA"/>
    <w:rsid w:val="00C226CC"/>
    <w:rsid w:val="00C226CF"/>
    <w:rsid w:val="00C22720"/>
    <w:rsid w:val="00C22727"/>
    <w:rsid w:val="00C22730"/>
    <w:rsid w:val="00C22731"/>
    <w:rsid w:val="00C22734"/>
    <w:rsid w:val="00C22735"/>
    <w:rsid w:val="00C22741"/>
    <w:rsid w:val="00C22742"/>
    <w:rsid w:val="00C22777"/>
    <w:rsid w:val="00C227BA"/>
    <w:rsid w:val="00C227DB"/>
    <w:rsid w:val="00C2280E"/>
    <w:rsid w:val="00C22863"/>
    <w:rsid w:val="00C22873"/>
    <w:rsid w:val="00C2287E"/>
    <w:rsid w:val="00C2288D"/>
    <w:rsid w:val="00C228B1"/>
    <w:rsid w:val="00C228CD"/>
    <w:rsid w:val="00C22902"/>
    <w:rsid w:val="00C22961"/>
    <w:rsid w:val="00C2296D"/>
    <w:rsid w:val="00C229D3"/>
    <w:rsid w:val="00C229FE"/>
    <w:rsid w:val="00C22A00"/>
    <w:rsid w:val="00C22A0D"/>
    <w:rsid w:val="00C22A10"/>
    <w:rsid w:val="00C22A3A"/>
    <w:rsid w:val="00C22A55"/>
    <w:rsid w:val="00C22A58"/>
    <w:rsid w:val="00C22A98"/>
    <w:rsid w:val="00C22AB2"/>
    <w:rsid w:val="00C22AC2"/>
    <w:rsid w:val="00C22AC3"/>
    <w:rsid w:val="00C22AFB"/>
    <w:rsid w:val="00C22B5B"/>
    <w:rsid w:val="00C22B69"/>
    <w:rsid w:val="00C22B90"/>
    <w:rsid w:val="00C22BA4"/>
    <w:rsid w:val="00C22BB5"/>
    <w:rsid w:val="00C22BC1"/>
    <w:rsid w:val="00C22BCA"/>
    <w:rsid w:val="00C22BE1"/>
    <w:rsid w:val="00C22C2F"/>
    <w:rsid w:val="00C22C3D"/>
    <w:rsid w:val="00C22C4E"/>
    <w:rsid w:val="00C22CDC"/>
    <w:rsid w:val="00C22CF0"/>
    <w:rsid w:val="00C22CF8"/>
    <w:rsid w:val="00C22DC3"/>
    <w:rsid w:val="00C22DC5"/>
    <w:rsid w:val="00C22DD7"/>
    <w:rsid w:val="00C22E18"/>
    <w:rsid w:val="00C22E19"/>
    <w:rsid w:val="00C22E96"/>
    <w:rsid w:val="00C22EB8"/>
    <w:rsid w:val="00C22ED4"/>
    <w:rsid w:val="00C22EE3"/>
    <w:rsid w:val="00C22F01"/>
    <w:rsid w:val="00C22F05"/>
    <w:rsid w:val="00C22F0A"/>
    <w:rsid w:val="00C22F12"/>
    <w:rsid w:val="00C22F29"/>
    <w:rsid w:val="00C22F6C"/>
    <w:rsid w:val="00C22FF3"/>
    <w:rsid w:val="00C22FF6"/>
    <w:rsid w:val="00C2302C"/>
    <w:rsid w:val="00C2305C"/>
    <w:rsid w:val="00C2305F"/>
    <w:rsid w:val="00C2307F"/>
    <w:rsid w:val="00C23097"/>
    <w:rsid w:val="00C230A8"/>
    <w:rsid w:val="00C230B0"/>
    <w:rsid w:val="00C230B2"/>
    <w:rsid w:val="00C23102"/>
    <w:rsid w:val="00C23110"/>
    <w:rsid w:val="00C23116"/>
    <w:rsid w:val="00C23127"/>
    <w:rsid w:val="00C2313C"/>
    <w:rsid w:val="00C23176"/>
    <w:rsid w:val="00C23178"/>
    <w:rsid w:val="00C23198"/>
    <w:rsid w:val="00C231B7"/>
    <w:rsid w:val="00C231E9"/>
    <w:rsid w:val="00C231ED"/>
    <w:rsid w:val="00C23267"/>
    <w:rsid w:val="00C23275"/>
    <w:rsid w:val="00C23279"/>
    <w:rsid w:val="00C2328B"/>
    <w:rsid w:val="00C2332E"/>
    <w:rsid w:val="00C233D1"/>
    <w:rsid w:val="00C233FF"/>
    <w:rsid w:val="00C23461"/>
    <w:rsid w:val="00C234CA"/>
    <w:rsid w:val="00C234FE"/>
    <w:rsid w:val="00C23508"/>
    <w:rsid w:val="00C23541"/>
    <w:rsid w:val="00C23543"/>
    <w:rsid w:val="00C23577"/>
    <w:rsid w:val="00C235A3"/>
    <w:rsid w:val="00C235A7"/>
    <w:rsid w:val="00C235F2"/>
    <w:rsid w:val="00C23642"/>
    <w:rsid w:val="00C23644"/>
    <w:rsid w:val="00C2368E"/>
    <w:rsid w:val="00C23692"/>
    <w:rsid w:val="00C23694"/>
    <w:rsid w:val="00C236A9"/>
    <w:rsid w:val="00C236DB"/>
    <w:rsid w:val="00C236F0"/>
    <w:rsid w:val="00C236F8"/>
    <w:rsid w:val="00C23700"/>
    <w:rsid w:val="00C2371B"/>
    <w:rsid w:val="00C23724"/>
    <w:rsid w:val="00C2375E"/>
    <w:rsid w:val="00C23774"/>
    <w:rsid w:val="00C23794"/>
    <w:rsid w:val="00C237F4"/>
    <w:rsid w:val="00C2382B"/>
    <w:rsid w:val="00C23845"/>
    <w:rsid w:val="00C2385F"/>
    <w:rsid w:val="00C2386B"/>
    <w:rsid w:val="00C23870"/>
    <w:rsid w:val="00C238B9"/>
    <w:rsid w:val="00C238FC"/>
    <w:rsid w:val="00C2394A"/>
    <w:rsid w:val="00C23950"/>
    <w:rsid w:val="00C23952"/>
    <w:rsid w:val="00C23960"/>
    <w:rsid w:val="00C239AB"/>
    <w:rsid w:val="00C239CC"/>
    <w:rsid w:val="00C239DF"/>
    <w:rsid w:val="00C239E9"/>
    <w:rsid w:val="00C239F4"/>
    <w:rsid w:val="00C239FA"/>
    <w:rsid w:val="00C23A31"/>
    <w:rsid w:val="00C23A48"/>
    <w:rsid w:val="00C23A63"/>
    <w:rsid w:val="00C23A92"/>
    <w:rsid w:val="00C23A9F"/>
    <w:rsid w:val="00C23ACD"/>
    <w:rsid w:val="00C23ACE"/>
    <w:rsid w:val="00C23AD8"/>
    <w:rsid w:val="00C23B0D"/>
    <w:rsid w:val="00C23B4F"/>
    <w:rsid w:val="00C23B78"/>
    <w:rsid w:val="00C23BC6"/>
    <w:rsid w:val="00C23BD9"/>
    <w:rsid w:val="00C23BF8"/>
    <w:rsid w:val="00C23C31"/>
    <w:rsid w:val="00C23C36"/>
    <w:rsid w:val="00C23C4F"/>
    <w:rsid w:val="00C23C7D"/>
    <w:rsid w:val="00C23CBC"/>
    <w:rsid w:val="00C23CE1"/>
    <w:rsid w:val="00C23D2A"/>
    <w:rsid w:val="00C23D39"/>
    <w:rsid w:val="00C23D61"/>
    <w:rsid w:val="00C23D7E"/>
    <w:rsid w:val="00C23D80"/>
    <w:rsid w:val="00C23DD3"/>
    <w:rsid w:val="00C23E2F"/>
    <w:rsid w:val="00C23E47"/>
    <w:rsid w:val="00C23E48"/>
    <w:rsid w:val="00C23E67"/>
    <w:rsid w:val="00C23E74"/>
    <w:rsid w:val="00C23E97"/>
    <w:rsid w:val="00C23EA9"/>
    <w:rsid w:val="00C23EFB"/>
    <w:rsid w:val="00C23F14"/>
    <w:rsid w:val="00C23F1A"/>
    <w:rsid w:val="00C23F40"/>
    <w:rsid w:val="00C23F63"/>
    <w:rsid w:val="00C23F83"/>
    <w:rsid w:val="00C24037"/>
    <w:rsid w:val="00C24069"/>
    <w:rsid w:val="00C240D2"/>
    <w:rsid w:val="00C240D7"/>
    <w:rsid w:val="00C240E9"/>
    <w:rsid w:val="00C240F8"/>
    <w:rsid w:val="00C24140"/>
    <w:rsid w:val="00C2415C"/>
    <w:rsid w:val="00C2416A"/>
    <w:rsid w:val="00C24180"/>
    <w:rsid w:val="00C2419D"/>
    <w:rsid w:val="00C241CF"/>
    <w:rsid w:val="00C2420F"/>
    <w:rsid w:val="00C24229"/>
    <w:rsid w:val="00C2423E"/>
    <w:rsid w:val="00C24240"/>
    <w:rsid w:val="00C2424C"/>
    <w:rsid w:val="00C2425C"/>
    <w:rsid w:val="00C2427C"/>
    <w:rsid w:val="00C2428B"/>
    <w:rsid w:val="00C24298"/>
    <w:rsid w:val="00C242C8"/>
    <w:rsid w:val="00C24339"/>
    <w:rsid w:val="00C2433B"/>
    <w:rsid w:val="00C2434D"/>
    <w:rsid w:val="00C24368"/>
    <w:rsid w:val="00C243C0"/>
    <w:rsid w:val="00C243DB"/>
    <w:rsid w:val="00C24453"/>
    <w:rsid w:val="00C24479"/>
    <w:rsid w:val="00C24480"/>
    <w:rsid w:val="00C244C5"/>
    <w:rsid w:val="00C244C8"/>
    <w:rsid w:val="00C244CD"/>
    <w:rsid w:val="00C244D0"/>
    <w:rsid w:val="00C244F5"/>
    <w:rsid w:val="00C244FB"/>
    <w:rsid w:val="00C2454A"/>
    <w:rsid w:val="00C24553"/>
    <w:rsid w:val="00C24558"/>
    <w:rsid w:val="00C2460A"/>
    <w:rsid w:val="00C24659"/>
    <w:rsid w:val="00C24671"/>
    <w:rsid w:val="00C24683"/>
    <w:rsid w:val="00C246A9"/>
    <w:rsid w:val="00C246CB"/>
    <w:rsid w:val="00C246DC"/>
    <w:rsid w:val="00C246EB"/>
    <w:rsid w:val="00C246F8"/>
    <w:rsid w:val="00C246F9"/>
    <w:rsid w:val="00C24701"/>
    <w:rsid w:val="00C24732"/>
    <w:rsid w:val="00C24787"/>
    <w:rsid w:val="00C2479D"/>
    <w:rsid w:val="00C247B5"/>
    <w:rsid w:val="00C247B6"/>
    <w:rsid w:val="00C24823"/>
    <w:rsid w:val="00C2483A"/>
    <w:rsid w:val="00C24845"/>
    <w:rsid w:val="00C2485A"/>
    <w:rsid w:val="00C248C3"/>
    <w:rsid w:val="00C2493A"/>
    <w:rsid w:val="00C24967"/>
    <w:rsid w:val="00C2498F"/>
    <w:rsid w:val="00C249AB"/>
    <w:rsid w:val="00C249AE"/>
    <w:rsid w:val="00C249AF"/>
    <w:rsid w:val="00C249C6"/>
    <w:rsid w:val="00C249D7"/>
    <w:rsid w:val="00C249E1"/>
    <w:rsid w:val="00C24A64"/>
    <w:rsid w:val="00C24A8E"/>
    <w:rsid w:val="00C24AEC"/>
    <w:rsid w:val="00C24AF7"/>
    <w:rsid w:val="00C24AFF"/>
    <w:rsid w:val="00C24B53"/>
    <w:rsid w:val="00C24B76"/>
    <w:rsid w:val="00C24B9B"/>
    <w:rsid w:val="00C24B9D"/>
    <w:rsid w:val="00C24BA1"/>
    <w:rsid w:val="00C24C03"/>
    <w:rsid w:val="00C24C18"/>
    <w:rsid w:val="00C24C21"/>
    <w:rsid w:val="00C24C82"/>
    <w:rsid w:val="00C24CA3"/>
    <w:rsid w:val="00C24CA5"/>
    <w:rsid w:val="00C24CD4"/>
    <w:rsid w:val="00C24CD6"/>
    <w:rsid w:val="00C24D0B"/>
    <w:rsid w:val="00C24D3F"/>
    <w:rsid w:val="00C24D42"/>
    <w:rsid w:val="00C24D55"/>
    <w:rsid w:val="00C24DAA"/>
    <w:rsid w:val="00C24DC4"/>
    <w:rsid w:val="00C24DCF"/>
    <w:rsid w:val="00C24DE8"/>
    <w:rsid w:val="00C24DEB"/>
    <w:rsid w:val="00C24E45"/>
    <w:rsid w:val="00C24E68"/>
    <w:rsid w:val="00C24EF2"/>
    <w:rsid w:val="00C24F06"/>
    <w:rsid w:val="00C24F17"/>
    <w:rsid w:val="00C24F54"/>
    <w:rsid w:val="00C24F5E"/>
    <w:rsid w:val="00C24F8F"/>
    <w:rsid w:val="00C24F9E"/>
    <w:rsid w:val="00C24FB3"/>
    <w:rsid w:val="00C24FCA"/>
    <w:rsid w:val="00C250CC"/>
    <w:rsid w:val="00C250DF"/>
    <w:rsid w:val="00C25134"/>
    <w:rsid w:val="00C25171"/>
    <w:rsid w:val="00C2517F"/>
    <w:rsid w:val="00C251A2"/>
    <w:rsid w:val="00C251BA"/>
    <w:rsid w:val="00C251D7"/>
    <w:rsid w:val="00C2525F"/>
    <w:rsid w:val="00C25269"/>
    <w:rsid w:val="00C252AC"/>
    <w:rsid w:val="00C252BE"/>
    <w:rsid w:val="00C252FF"/>
    <w:rsid w:val="00C25300"/>
    <w:rsid w:val="00C25305"/>
    <w:rsid w:val="00C25310"/>
    <w:rsid w:val="00C25314"/>
    <w:rsid w:val="00C2532F"/>
    <w:rsid w:val="00C25342"/>
    <w:rsid w:val="00C2534A"/>
    <w:rsid w:val="00C2535E"/>
    <w:rsid w:val="00C25361"/>
    <w:rsid w:val="00C25383"/>
    <w:rsid w:val="00C25386"/>
    <w:rsid w:val="00C253D4"/>
    <w:rsid w:val="00C25410"/>
    <w:rsid w:val="00C25446"/>
    <w:rsid w:val="00C25447"/>
    <w:rsid w:val="00C2549D"/>
    <w:rsid w:val="00C254A7"/>
    <w:rsid w:val="00C254E7"/>
    <w:rsid w:val="00C25505"/>
    <w:rsid w:val="00C2550D"/>
    <w:rsid w:val="00C25517"/>
    <w:rsid w:val="00C2551C"/>
    <w:rsid w:val="00C25546"/>
    <w:rsid w:val="00C25555"/>
    <w:rsid w:val="00C2558F"/>
    <w:rsid w:val="00C255AB"/>
    <w:rsid w:val="00C255F9"/>
    <w:rsid w:val="00C25609"/>
    <w:rsid w:val="00C2564D"/>
    <w:rsid w:val="00C25651"/>
    <w:rsid w:val="00C25687"/>
    <w:rsid w:val="00C25692"/>
    <w:rsid w:val="00C256AF"/>
    <w:rsid w:val="00C2574C"/>
    <w:rsid w:val="00C25757"/>
    <w:rsid w:val="00C257D7"/>
    <w:rsid w:val="00C257D9"/>
    <w:rsid w:val="00C25837"/>
    <w:rsid w:val="00C2583D"/>
    <w:rsid w:val="00C2586F"/>
    <w:rsid w:val="00C258A1"/>
    <w:rsid w:val="00C258A5"/>
    <w:rsid w:val="00C25992"/>
    <w:rsid w:val="00C259A7"/>
    <w:rsid w:val="00C259B1"/>
    <w:rsid w:val="00C25A3B"/>
    <w:rsid w:val="00C25A66"/>
    <w:rsid w:val="00C25B3A"/>
    <w:rsid w:val="00C25B63"/>
    <w:rsid w:val="00C25B69"/>
    <w:rsid w:val="00C25BE5"/>
    <w:rsid w:val="00C25BF3"/>
    <w:rsid w:val="00C25C27"/>
    <w:rsid w:val="00C25C38"/>
    <w:rsid w:val="00C25C4A"/>
    <w:rsid w:val="00C25C7A"/>
    <w:rsid w:val="00C25C82"/>
    <w:rsid w:val="00C25C8B"/>
    <w:rsid w:val="00C25CBB"/>
    <w:rsid w:val="00C25CE2"/>
    <w:rsid w:val="00C25CE6"/>
    <w:rsid w:val="00C25CFB"/>
    <w:rsid w:val="00C25D12"/>
    <w:rsid w:val="00C25D2A"/>
    <w:rsid w:val="00C25D2D"/>
    <w:rsid w:val="00C25D43"/>
    <w:rsid w:val="00C25D4E"/>
    <w:rsid w:val="00C25D5F"/>
    <w:rsid w:val="00C25D69"/>
    <w:rsid w:val="00C25D83"/>
    <w:rsid w:val="00C25DEC"/>
    <w:rsid w:val="00C25E4D"/>
    <w:rsid w:val="00C25E8F"/>
    <w:rsid w:val="00C25ED3"/>
    <w:rsid w:val="00C25F00"/>
    <w:rsid w:val="00C25F0C"/>
    <w:rsid w:val="00C25F1A"/>
    <w:rsid w:val="00C25F1E"/>
    <w:rsid w:val="00C25F8E"/>
    <w:rsid w:val="00C25FAB"/>
    <w:rsid w:val="00C25FB5"/>
    <w:rsid w:val="00C2600D"/>
    <w:rsid w:val="00C2600F"/>
    <w:rsid w:val="00C26012"/>
    <w:rsid w:val="00C26013"/>
    <w:rsid w:val="00C26026"/>
    <w:rsid w:val="00C26049"/>
    <w:rsid w:val="00C26068"/>
    <w:rsid w:val="00C2606E"/>
    <w:rsid w:val="00C260FE"/>
    <w:rsid w:val="00C26146"/>
    <w:rsid w:val="00C26150"/>
    <w:rsid w:val="00C2616B"/>
    <w:rsid w:val="00C261B0"/>
    <w:rsid w:val="00C261FB"/>
    <w:rsid w:val="00C26203"/>
    <w:rsid w:val="00C2620C"/>
    <w:rsid w:val="00C26281"/>
    <w:rsid w:val="00C26303"/>
    <w:rsid w:val="00C2639C"/>
    <w:rsid w:val="00C263BA"/>
    <w:rsid w:val="00C263CF"/>
    <w:rsid w:val="00C263D6"/>
    <w:rsid w:val="00C263F2"/>
    <w:rsid w:val="00C26400"/>
    <w:rsid w:val="00C2640B"/>
    <w:rsid w:val="00C26418"/>
    <w:rsid w:val="00C26422"/>
    <w:rsid w:val="00C26473"/>
    <w:rsid w:val="00C26475"/>
    <w:rsid w:val="00C2648C"/>
    <w:rsid w:val="00C264BF"/>
    <w:rsid w:val="00C264E2"/>
    <w:rsid w:val="00C264F0"/>
    <w:rsid w:val="00C264FE"/>
    <w:rsid w:val="00C26557"/>
    <w:rsid w:val="00C26577"/>
    <w:rsid w:val="00C2659D"/>
    <w:rsid w:val="00C265A8"/>
    <w:rsid w:val="00C265BD"/>
    <w:rsid w:val="00C265E6"/>
    <w:rsid w:val="00C26626"/>
    <w:rsid w:val="00C26668"/>
    <w:rsid w:val="00C26685"/>
    <w:rsid w:val="00C266C2"/>
    <w:rsid w:val="00C266EA"/>
    <w:rsid w:val="00C26731"/>
    <w:rsid w:val="00C26762"/>
    <w:rsid w:val="00C267AC"/>
    <w:rsid w:val="00C267B2"/>
    <w:rsid w:val="00C267BB"/>
    <w:rsid w:val="00C267D5"/>
    <w:rsid w:val="00C267DD"/>
    <w:rsid w:val="00C267E7"/>
    <w:rsid w:val="00C267E9"/>
    <w:rsid w:val="00C267F6"/>
    <w:rsid w:val="00C267F7"/>
    <w:rsid w:val="00C26802"/>
    <w:rsid w:val="00C26824"/>
    <w:rsid w:val="00C26833"/>
    <w:rsid w:val="00C26847"/>
    <w:rsid w:val="00C2689A"/>
    <w:rsid w:val="00C268E4"/>
    <w:rsid w:val="00C268EF"/>
    <w:rsid w:val="00C26921"/>
    <w:rsid w:val="00C2696D"/>
    <w:rsid w:val="00C2696E"/>
    <w:rsid w:val="00C269A5"/>
    <w:rsid w:val="00C269CF"/>
    <w:rsid w:val="00C269F3"/>
    <w:rsid w:val="00C26A08"/>
    <w:rsid w:val="00C26A61"/>
    <w:rsid w:val="00C26A89"/>
    <w:rsid w:val="00C26AA6"/>
    <w:rsid w:val="00C26ACD"/>
    <w:rsid w:val="00C26B0D"/>
    <w:rsid w:val="00C26B36"/>
    <w:rsid w:val="00C26B47"/>
    <w:rsid w:val="00C26B68"/>
    <w:rsid w:val="00C26BB0"/>
    <w:rsid w:val="00C26C1B"/>
    <w:rsid w:val="00C26C3A"/>
    <w:rsid w:val="00C26C87"/>
    <w:rsid w:val="00C26D04"/>
    <w:rsid w:val="00C26D16"/>
    <w:rsid w:val="00C26D20"/>
    <w:rsid w:val="00C26D23"/>
    <w:rsid w:val="00C26D2C"/>
    <w:rsid w:val="00C26D45"/>
    <w:rsid w:val="00C26D6E"/>
    <w:rsid w:val="00C26DBD"/>
    <w:rsid w:val="00C26E01"/>
    <w:rsid w:val="00C26E25"/>
    <w:rsid w:val="00C26E37"/>
    <w:rsid w:val="00C26E56"/>
    <w:rsid w:val="00C26E79"/>
    <w:rsid w:val="00C26EC9"/>
    <w:rsid w:val="00C26EFF"/>
    <w:rsid w:val="00C26F4B"/>
    <w:rsid w:val="00C26F54"/>
    <w:rsid w:val="00C26F6F"/>
    <w:rsid w:val="00C26FDF"/>
    <w:rsid w:val="00C27030"/>
    <w:rsid w:val="00C27075"/>
    <w:rsid w:val="00C27088"/>
    <w:rsid w:val="00C270B0"/>
    <w:rsid w:val="00C270F5"/>
    <w:rsid w:val="00C2714F"/>
    <w:rsid w:val="00C2716F"/>
    <w:rsid w:val="00C27186"/>
    <w:rsid w:val="00C27187"/>
    <w:rsid w:val="00C27193"/>
    <w:rsid w:val="00C271C4"/>
    <w:rsid w:val="00C27219"/>
    <w:rsid w:val="00C27225"/>
    <w:rsid w:val="00C2724C"/>
    <w:rsid w:val="00C2724F"/>
    <w:rsid w:val="00C2725E"/>
    <w:rsid w:val="00C27317"/>
    <w:rsid w:val="00C2731F"/>
    <w:rsid w:val="00C27321"/>
    <w:rsid w:val="00C273B5"/>
    <w:rsid w:val="00C273C0"/>
    <w:rsid w:val="00C273E1"/>
    <w:rsid w:val="00C2740A"/>
    <w:rsid w:val="00C2744A"/>
    <w:rsid w:val="00C2747A"/>
    <w:rsid w:val="00C2749B"/>
    <w:rsid w:val="00C274DD"/>
    <w:rsid w:val="00C275DD"/>
    <w:rsid w:val="00C275DE"/>
    <w:rsid w:val="00C27611"/>
    <w:rsid w:val="00C27644"/>
    <w:rsid w:val="00C27646"/>
    <w:rsid w:val="00C27651"/>
    <w:rsid w:val="00C27654"/>
    <w:rsid w:val="00C27666"/>
    <w:rsid w:val="00C27673"/>
    <w:rsid w:val="00C2768B"/>
    <w:rsid w:val="00C2769D"/>
    <w:rsid w:val="00C276C1"/>
    <w:rsid w:val="00C276F8"/>
    <w:rsid w:val="00C2770C"/>
    <w:rsid w:val="00C27773"/>
    <w:rsid w:val="00C2778E"/>
    <w:rsid w:val="00C277B4"/>
    <w:rsid w:val="00C277CD"/>
    <w:rsid w:val="00C27805"/>
    <w:rsid w:val="00C27821"/>
    <w:rsid w:val="00C2782D"/>
    <w:rsid w:val="00C27837"/>
    <w:rsid w:val="00C2785E"/>
    <w:rsid w:val="00C278D7"/>
    <w:rsid w:val="00C278E9"/>
    <w:rsid w:val="00C2791A"/>
    <w:rsid w:val="00C2792C"/>
    <w:rsid w:val="00C27936"/>
    <w:rsid w:val="00C2799B"/>
    <w:rsid w:val="00C279F0"/>
    <w:rsid w:val="00C27A4E"/>
    <w:rsid w:val="00C27AC8"/>
    <w:rsid w:val="00C27ACB"/>
    <w:rsid w:val="00C27B03"/>
    <w:rsid w:val="00C27B14"/>
    <w:rsid w:val="00C27B49"/>
    <w:rsid w:val="00C27B4E"/>
    <w:rsid w:val="00C27B7A"/>
    <w:rsid w:val="00C27B8D"/>
    <w:rsid w:val="00C27B8F"/>
    <w:rsid w:val="00C27B90"/>
    <w:rsid w:val="00C27C19"/>
    <w:rsid w:val="00C27C89"/>
    <w:rsid w:val="00C27CCD"/>
    <w:rsid w:val="00C27CE4"/>
    <w:rsid w:val="00C27CEB"/>
    <w:rsid w:val="00C27D6B"/>
    <w:rsid w:val="00C27D95"/>
    <w:rsid w:val="00C27E09"/>
    <w:rsid w:val="00C27E56"/>
    <w:rsid w:val="00C27E69"/>
    <w:rsid w:val="00C27E6A"/>
    <w:rsid w:val="00C27E78"/>
    <w:rsid w:val="00C27ECB"/>
    <w:rsid w:val="00C27EFA"/>
    <w:rsid w:val="00C27F17"/>
    <w:rsid w:val="00C27F50"/>
    <w:rsid w:val="00C27F59"/>
    <w:rsid w:val="00C27F8C"/>
    <w:rsid w:val="00C27FBB"/>
    <w:rsid w:val="00C27FE2"/>
    <w:rsid w:val="00C27FE8"/>
    <w:rsid w:val="00C27FF8"/>
    <w:rsid w:val="00C30000"/>
    <w:rsid w:val="00C30034"/>
    <w:rsid w:val="00C30037"/>
    <w:rsid w:val="00C30053"/>
    <w:rsid w:val="00C3007F"/>
    <w:rsid w:val="00C300AE"/>
    <w:rsid w:val="00C300C2"/>
    <w:rsid w:val="00C300D4"/>
    <w:rsid w:val="00C300DA"/>
    <w:rsid w:val="00C300E7"/>
    <w:rsid w:val="00C300F7"/>
    <w:rsid w:val="00C30186"/>
    <w:rsid w:val="00C30198"/>
    <w:rsid w:val="00C301EC"/>
    <w:rsid w:val="00C301ED"/>
    <w:rsid w:val="00C30239"/>
    <w:rsid w:val="00C30287"/>
    <w:rsid w:val="00C302C0"/>
    <w:rsid w:val="00C302FA"/>
    <w:rsid w:val="00C30344"/>
    <w:rsid w:val="00C30387"/>
    <w:rsid w:val="00C3038E"/>
    <w:rsid w:val="00C303B2"/>
    <w:rsid w:val="00C303E5"/>
    <w:rsid w:val="00C30402"/>
    <w:rsid w:val="00C30426"/>
    <w:rsid w:val="00C3042E"/>
    <w:rsid w:val="00C3046B"/>
    <w:rsid w:val="00C30495"/>
    <w:rsid w:val="00C30575"/>
    <w:rsid w:val="00C30576"/>
    <w:rsid w:val="00C305B8"/>
    <w:rsid w:val="00C305FD"/>
    <w:rsid w:val="00C30609"/>
    <w:rsid w:val="00C3062B"/>
    <w:rsid w:val="00C306C9"/>
    <w:rsid w:val="00C306FC"/>
    <w:rsid w:val="00C30704"/>
    <w:rsid w:val="00C30720"/>
    <w:rsid w:val="00C30745"/>
    <w:rsid w:val="00C30795"/>
    <w:rsid w:val="00C3079E"/>
    <w:rsid w:val="00C307B1"/>
    <w:rsid w:val="00C307BE"/>
    <w:rsid w:val="00C307D9"/>
    <w:rsid w:val="00C30807"/>
    <w:rsid w:val="00C30819"/>
    <w:rsid w:val="00C30820"/>
    <w:rsid w:val="00C3089A"/>
    <w:rsid w:val="00C308E5"/>
    <w:rsid w:val="00C30941"/>
    <w:rsid w:val="00C30948"/>
    <w:rsid w:val="00C30959"/>
    <w:rsid w:val="00C3096E"/>
    <w:rsid w:val="00C30976"/>
    <w:rsid w:val="00C3098B"/>
    <w:rsid w:val="00C309B0"/>
    <w:rsid w:val="00C309B4"/>
    <w:rsid w:val="00C309C8"/>
    <w:rsid w:val="00C30A23"/>
    <w:rsid w:val="00C30A42"/>
    <w:rsid w:val="00C30A56"/>
    <w:rsid w:val="00C30A98"/>
    <w:rsid w:val="00C30B01"/>
    <w:rsid w:val="00C30B09"/>
    <w:rsid w:val="00C30B1A"/>
    <w:rsid w:val="00C30B31"/>
    <w:rsid w:val="00C30B58"/>
    <w:rsid w:val="00C30B74"/>
    <w:rsid w:val="00C30B83"/>
    <w:rsid w:val="00C30B97"/>
    <w:rsid w:val="00C30BCF"/>
    <w:rsid w:val="00C30BDA"/>
    <w:rsid w:val="00C30C03"/>
    <w:rsid w:val="00C30C3B"/>
    <w:rsid w:val="00C30C4C"/>
    <w:rsid w:val="00C30CE3"/>
    <w:rsid w:val="00C30D21"/>
    <w:rsid w:val="00C30D37"/>
    <w:rsid w:val="00C30D61"/>
    <w:rsid w:val="00C30D98"/>
    <w:rsid w:val="00C30D9A"/>
    <w:rsid w:val="00C30DD3"/>
    <w:rsid w:val="00C30DE9"/>
    <w:rsid w:val="00C30E1B"/>
    <w:rsid w:val="00C30E1C"/>
    <w:rsid w:val="00C30E36"/>
    <w:rsid w:val="00C30E56"/>
    <w:rsid w:val="00C30E5F"/>
    <w:rsid w:val="00C30E80"/>
    <w:rsid w:val="00C30EBA"/>
    <w:rsid w:val="00C30EDD"/>
    <w:rsid w:val="00C30F09"/>
    <w:rsid w:val="00C30F0E"/>
    <w:rsid w:val="00C30F1E"/>
    <w:rsid w:val="00C30F93"/>
    <w:rsid w:val="00C30FAC"/>
    <w:rsid w:val="00C30FC4"/>
    <w:rsid w:val="00C30FCB"/>
    <w:rsid w:val="00C30FE5"/>
    <w:rsid w:val="00C31036"/>
    <w:rsid w:val="00C31040"/>
    <w:rsid w:val="00C31046"/>
    <w:rsid w:val="00C31056"/>
    <w:rsid w:val="00C310A5"/>
    <w:rsid w:val="00C310A7"/>
    <w:rsid w:val="00C310B4"/>
    <w:rsid w:val="00C310DC"/>
    <w:rsid w:val="00C3113A"/>
    <w:rsid w:val="00C3113F"/>
    <w:rsid w:val="00C31174"/>
    <w:rsid w:val="00C31186"/>
    <w:rsid w:val="00C31196"/>
    <w:rsid w:val="00C31197"/>
    <w:rsid w:val="00C31198"/>
    <w:rsid w:val="00C311E5"/>
    <w:rsid w:val="00C31214"/>
    <w:rsid w:val="00C3122C"/>
    <w:rsid w:val="00C3122E"/>
    <w:rsid w:val="00C31259"/>
    <w:rsid w:val="00C312A2"/>
    <w:rsid w:val="00C312BB"/>
    <w:rsid w:val="00C31331"/>
    <w:rsid w:val="00C31392"/>
    <w:rsid w:val="00C31395"/>
    <w:rsid w:val="00C313A1"/>
    <w:rsid w:val="00C313A7"/>
    <w:rsid w:val="00C313AC"/>
    <w:rsid w:val="00C313B9"/>
    <w:rsid w:val="00C313F5"/>
    <w:rsid w:val="00C3142C"/>
    <w:rsid w:val="00C31431"/>
    <w:rsid w:val="00C31440"/>
    <w:rsid w:val="00C31443"/>
    <w:rsid w:val="00C3144D"/>
    <w:rsid w:val="00C31467"/>
    <w:rsid w:val="00C314BE"/>
    <w:rsid w:val="00C314F4"/>
    <w:rsid w:val="00C31527"/>
    <w:rsid w:val="00C3152B"/>
    <w:rsid w:val="00C3152C"/>
    <w:rsid w:val="00C31593"/>
    <w:rsid w:val="00C31594"/>
    <w:rsid w:val="00C315B1"/>
    <w:rsid w:val="00C315C8"/>
    <w:rsid w:val="00C315E8"/>
    <w:rsid w:val="00C315F0"/>
    <w:rsid w:val="00C315FF"/>
    <w:rsid w:val="00C31607"/>
    <w:rsid w:val="00C31622"/>
    <w:rsid w:val="00C31648"/>
    <w:rsid w:val="00C31676"/>
    <w:rsid w:val="00C31678"/>
    <w:rsid w:val="00C31694"/>
    <w:rsid w:val="00C316A9"/>
    <w:rsid w:val="00C316E8"/>
    <w:rsid w:val="00C316F5"/>
    <w:rsid w:val="00C316F6"/>
    <w:rsid w:val="00C316FF"/>
    <w:rsid w:val="00C3170A"/>
    <w:rsid w:val="00C31776"/>
    <w:rsid w:val="00C31793"/>
    <w:rsid w:val="00C317B8"/>
    <w:rsid w:val="00C317C0"/>
    <w:rsid w:val="00C317FE"/>
    <w:rsid w:val="00C31829"/>
    <w:rsid w:val="00C31842"/>
    <w:rsid w:val="00C31844"/>
    <w:rsid w:val="00C31856"/>
    <w:rsid w:val="00C31857"/>
    <w:rsid w:val="00C31874"/>
    <w:rsid w:val="00C31885"/>
    <w:rsid w:val="00C318D6"/>
    <w:rsid w:val="00C318E4"/>
    <w:rsid w:val="00C318EA"/>
    <w:rsid w:val="00C318FE"/>
    <w:rsid w:val="00C31927"/>
    <w:rsid w:val="00C3192D"/>
    <w:rsid w:val="00C31944"/>
    <w:rsid w:val="00C31992"/>
    <w:rsid w:val="00C3199A"/>
    <w:rsid w:val="00C319A4"/>
    <w:rsid w:val="00C319BF"/>
    <w:rsid w:val="00C319D5"/>
    <w:rsid w:val="00C31A59"/>
    <w:rsid w:val="00C31A65"/>
    <w:rsid w:val="00C31B8D"/>
    <w:rsid w:val="00C31BAB"/>
    <w:rsid w:val="00C31C3D"/>
    <w:rsid w:val="00C31C7A"/>
    <w:rsid w:val="00C31C8A"/>
    <w:rsid w:val="00C31CC1"/>
    <w:rsid w:val="00C31CDE"/>
    <w:rsid w:val="00C31CDF"/>
    <w:rsid w:val="00C31D0C"/>
    <w:rsid w:val="00C31D0F"/>
    <w:rsid w:val="00C31D4C"/>
    <w:rsid w:val="00C31D95"/>
    <w:rsid w:val="00C31DB9"/>
    <w:rsid w:val="00C31DD2"/>
    <w:rsid w:val="00C31DE3"/>
    <w:rsid w:val="00C31E0C"/>
    <w:rsid w:val="00C31E1D"/>
    <w:rsid w:val="00C31E6F"/>
    <w:rsid w:val="00C31E80"/>
    <w:rsid w:val="00C31EB6"/>
    <w:rsid w:val="00C31EBB"/>
    <w:rsid w:val="00C31EDC"/>
    <w:rsid w:val="00C31EE8"/>
    <w:rsid w:val="00C31F25"/>
    <w:rsid w:val="00C31F43"/>
    <w:rsid w:val="00C31F4B"/>
    <w:rsid w:val="00C31F8D"/>
    <w:rsid w:val="00C31FB5"/>
    <w:rsid w:val="00C31FC6"/>
    <w:rsid w:val="00C31FE2"/>
    <w:rsid w:val="00C31FE6"/>
    <w:rsid w:val="00C32006"/>
    <w:rsid w:val="00C32010"/>
    <w:rsid w:val="00C32106"/>
    <w:rsid w:val="00C32156"/>
    <w:rsid w:val="00C32187"/>
    <w:rsid w:val="00C32194"/>
    <w:rsid w:val="00C321E7"/>
    <w:rsid w:val="00C32259"/>
    <w:rsid w:val="00C322DE"/>
    <w:rsid w:val="00C322F4"/>
    <w:rsid w:val="00C3231C"/>
    <w:rsid w:val="00C32331"/>
    <w:rsid w:val="00C32451"/>
    <w:rsid w:val="00C32489"/>
    <w:rsid w:val="00C32497"/>
    <w:rsid w:val="00C324AC"/>
    <w:rsid w:val="00C324CA"/>
    <w:rsid w:val="00C324E3"/>
    <w:rsid w:val="00C3251F"/>
    <w:rsid w:val="00C32537"/>
    <w:rsid w:val="00C3255D"/>
    <w:rsid w:val="00C325A4"/>
    <w:rsid w:val="00C325D9"/>
    <w:rsid w:val="00C325FB"/>
    <w:rsid w:val="00C32622"/>
    <w:rsid w:val="00C326C3"/>
    <w:rsid w:val="00C32711"/>
    <w:rsid w:val="00C32721"/>
    <w:rsid w:val="00C32733"/>
    <w:rsid w:val="00C32742"/>
    <w:rsid w:val="00C32766"/>
    <w:rsid w:val="00C3276A"/>
    <w:rsid w:val="00C327A9"/>
    <w:rsid w:val="00C327DE"/>
    <w:rsid w:val="00C32808"/>
    <w:rsid w:val="00C3280E"/>
    <w:rsid w:val="00C3281A"/>
    <w:rsid w:val="00C32862"/>
    <w:rsid w:val="00C32866"/>
    <w:rsid w:val="00C328AB"/>
    <w:rsid w:val="00C328B6"/>
    <w:rsid w:val="00C328BA"/>
    <w:rsid w:val="00C328C4"/>
    <w:rsid w:val="00C328E5"/>
    <w:rsid w:val="00C32935"/>
    <w:rsid w:val="00C32973"/>
    <w:rsid w:val="00C32981"/>
    <w:rsid w:val="00C329AB"/>
    <w:rsid w:val="00C329D2"/>
    <w:rsid w:val="00C32A09"/>
    <w:rsid w:val="00C32A30"/>
    <w:rsid w:val="00C32A41"/>
    <w:rsid w:val="00C32A88"/>
    <w:rsid w:val="00C32A91"/>
    <w:rsid w:val="00C32AA9"/>
    <w:rsid w:val="00C32ABE"/>
    <w:rsid w:val="00C32AE0"/>
    <w:rsid w:val="00C32AE9"/>
    <w:rsid w:val="00C32B3E"/>
    <w:rsid w:val="00C32B9A"/>
    <w:rsid w:val="00C32BC3"/>
    <w:rsid w:val="00C32C4B"/>
    <w:rsid w:val="00C32C6C"/>
    <w:rsid w:val="00C32C6D"/>
    <w:rsid w:val="00C32C75"/>
    <w:rsid w:val="00C32C79"/>
    <w:rsid w:val="00C32C8C"/>
    <w:rsid w:val="00C32CD4"/>
    <w:rsid w:val="00C32CF4"/>
    <w:rsid w:val="00C32D2B"/>
    <w:rsid w:val="00C32D32"/>
    <w:rsid w:val="00C32D4F"/>
    <w:rsid w:val="00C32D5F"/>
    <w:rsid w:val="00C32D8C"/>
    <w:rsid w:val="00C32DAA"/>
    <w:rsid w:val="00C32DEA"/>
    <w:rsid w:val="00C32DF6"/>
    <w:rsid w:val="00C32E16"/>
    <w:rsid w:val="00C32E17"/>
    <w:rsid w:val="00C32E1A"/>
    <w:rsid w:val="00C32E63"/>
    <w:rsid w:val="00C32E79"/>
    <w:rsid w:val="00C32F9C"/>
    <w:rsid w:val="00C32FA0"/>
    <w:rsid w:val="00C32FB6"/>
    <w:rsid w:val="00C33045"/>
    <w:rsid w:val="00C3306B"/>
    <w:rsid w:val="00C33083"/>
    <w:rsid w:val="00C33088"/>
    <w:rsid w:val="00C33097"/>
    <w:rsid w:val="00C3309F"/>
    <w:rsid w:val="00C330AD"/>
    <w:rsid w:val="00C330E2"/>
    <w:rsid w:val="00C330EE"/>
    <w:rsid w:val="00C33131"/>
    <w:rsid w:val="00C33139"/>
    <w:rsid w:val="00C33167"/>
    <w:rsid w:val="00C33174"/>
    <w:rsid w:val="00C33188"/>
    <w:rsid w:val="00C3319E"/>
    <w:rsid w:val="00C331A8"/>
    <w:rsid w:val="00C331FC"/>
    <w:rsid w:val="00C33286"/>
    <w:rsid w:val="00C3330F"/>
    <w:rsid w:val="00C3333F"/>
    <w:rsid w:val="00C33343"/>
    <w:rsid w:val="00C3337E"/>
    <w:rsid w:val="00C33400"/>
    <w:rsid w:val="00C33445"/>
    <w:rsid w:val="00C33448"/>
    <w:rsid w:val="00C33456"/>
    <w:rsid w:val="00C33464"/>
    <w:rsid w:val="00C334B6"/>
    <w:rsid w:val="00C334BC"/>
    <w:rsid w:val="00C334C2"/>
    <w:rsid w:val="00C334C7"/>
    <w:rsid w:val="00C334F0"/>
    <w:rsid w:val="00C33521"/>
    <w:rsid w:val="00C3352B"/>
    <w:rsid w:val="00C33536"/>
    <w:rsid w:val="00C33599"/>
    <w:rsid w:val="00C335BF"/>
    <w:rsid w:val="00C335DC"/>
    <w:rsid w:val="00C335E9"/>
    <w:rsid w:val="00C33611"/>
    <w:rsid w:val="00C336D7"/>
    <w:rsid w:val="00C336F0"/>
    <w:rsid w:val="00C33702"/>
    <w:rsid w:val="00C3373A"/>
    <w:rsid w:val="00C3373D"/>
    <w:rsid w:val="00C33792"/>
    <w:rsid w:val="00C337BB"/>
    <w:rsid w:val="00C337EA"/>
    <w:rsid w:val="00C337EE"/>
    <w:rsid w:val="00C3382F"/>
    <w:rsid w:val="00C33830"/>
    <w:rsid w:val="00C33837"/>
    <w:rsid w:val="00C3384B"/>
    <w:rsid w:val="00C3385C"/>
    <w:rsid w:val="00C338EB"/>
    <w:rsid w:val="00C338FC"/>
    <w:rsid w:val="00C33902"/>
    <w:rsid w:val="00C33907"/>
    <w:rsid w:val="00C3393C"/>
    <w:rsid w:val="00C33942"/>
    <w:rsid w:val="00C33956"/>
    <w:rsid w:val="00C3396F"/>
    <w:rsid w:val="00C33979"/>
    <w:rsid w:val="00C33988"/>
    <w:rsid w:val="00C3399F"/>
    <w:rsid w:val="00C339F6"/>
    <w:rsid w:val="00C33A05"/>
    <w:rsid w:val="00C33A2E"/>
    <w:rsid w:val="00C33A43"/>
    <w:rsid w:val="00C33A60"/>
    <w:rsid w:val="00C33A73"/>
    <w:rsid w:val="00C33A98"/>
    <w:rsid w:val="00C33AAD"/>
    <w:rsid w:val="00C33ACE"/>
    <w:rsid w:val="00C33ADA"/>
    <w:rsid w:val="00C33AFA"/>
    <w:rsid w:val="00C33B15"/>
    <w:rsid w:val="00C33B27"/>
    <w:rsid w:val="00C33B4D"/>
    <w:rsid w:val="00C33B54"/>
    <w:rsid w:val="00C33B85"/>
    <w:rsid w:val="00C33B8B"/>
    <w:rsid w:val="00C33B90"/>
    <w:rsid w:val="00C33BBB"/>
    <w:rsid w:val="00C33BCA"/>
    <w:rsid w:val="00C33BFF"/>
    <w:rsid w:val="00C33C2D"/>
    <w:rsid w:val="00C33C34"/>
    <w:rsid w:val="00C33C93"/>
    <w:rsid w:val="00C33C97"/>
    <w:rsid w:val="00C33C9F"/>
    <w:rsid w:val="00C33CAD"/>
    <w:rsid w:val="00C33CD2"/>
    <w:rsid w:val="00C33CDA"/>
    <w:rsid w:val="00C33D51"/>
    <w:rsid w:val="00C33D57"/>
    <w:rsid w:val="00C33D83"/>
    <w:rsid w:val="00C33D8A"/>
    <w:rsid w:val="00C33D94"/>
    <w:rsid w:val="00C33DA8"/>
    <w:rsid w:val="00C33DE0"/>
    <w:rsid w:val="00C33DE9"/>
    <w:rsid w:val="00C33DFC"/>
    <w:rsid w:val="00C33E72"/>
    <w:rsid w:val="00C33EC5"/>
    <w:rsid w:val="00C33EDF"/>
    <w:rsid w:val="00C33F03"/>
    <w:rsid w:val="00C33F12"/>
    <w:rsid w:val="00C33F2E"/>
    <w:rsid w:val="00C33F33"/>
    <w:rsid w:val="00C33F77"/>
    <w:rsid w:val="00C33F81"/>
    <w:rsid w:val="00C33F9E"/>
    <w:rsid w:val="00C33FA5"/>
    <w:rsid w:val="00C33FE1"/>
    <w:rsid w:val="00C34057"/>
    <w:rsid w:val="00C34060"/>
    <w:rsid w:val="00C34069"/>
    <w:rsid w:val="00C3407F"/>
    <w:rsid w:val="00C340A1"/>
    <w:rsid w:val="00C340D8"/>
    <w:rsid w:val="00C34160"/>
    <w:rsid w:val="00C34180"/>
    <w:rsid w:val="00C34228"/>
    <w:rsid w:val="00C34244"/>
    <w:rsid w:val="00C34272"/>
    <w:rsid w:val="00C342AB"/>
    <w:rsid w:val="00C342AF"/>
    <w:rsid w:val="00C342B6"/>
    <w:rsid w:val="00C342DA"/>
    <w:rsid w:val="00C3431D"/>
    <w:rsid w:val="00C3433F"/>
    <w:rsid w:val="00C3436B"/>
    <w:rsid w:val="00C343F1"/>
    <w:rsid w:val="00C34432"/>
    <w:rsid w:val="00C34463"/>
    <w:rsid w:val="00C34495"/>
    <w:rsid w:val="00C344CC"/>
    <w:rsid w:val="00C344EB"/>
    <w:rsid w:val="00C3452C"/>
    <w:rsid w:val="00C3453A"/>
    <w:rsid w:val="00C34547"/>
    <w:rsid w:val="00C3455B"/>
    <w:rsid w:val="00C345C9"/>
    <w:rsid w:val="00C3460B"/>
    <w:rsid w:val="00C3461C"/>
    <w:rsid w:val="00C34629"/>
    <w:rsid w:val="00C34634"/>
    <w:rsid w:val="00C34640"/>
    <w:rsid w:val="00C3465F"/>
    <w:rsid w:val="00C34661"/>
    <w:rsid w:val="00C34664"/>
    <w:rsid w:val="00C34669"/>
    <w:rsid w:val="00C34674"/>
    <w:rsid w:val="00C3467B"/>
    <w:rsid w:val="00C34693"/>
    <w:rsid w:val="00C34694"/>
    <w:rsid w:val="00C346BB"/>
    <w:rsid w:val="00C3472E"/>
    <w:rsid w:val="00C34731"/>
    <w:rsid w:val="00C34777"/>
    <w:rsid w:val="00C34788"/>
    <w:rsid w:val="00C34789"/>
    <w:rsid w:val="00C34795"/>
    <w:rsid w:val="00C347EA"/>
    <w:rsid w:val="00C347EE"/>
    <w:rsid w:val="00C347FD"/>
    <w:rsid w:val="00C3483C"/>
    <w:rsid w:val="00C3484A"/>
    <w:rsid w:val="00C3485A"/>
    <w:rsid w:val="00C34864"/>
    <w:rsid w:val="00C3486C"/>
    <w:rsid w:val="00C34887"/>
    <w:rsid w:val="00C3489F"/>
    <w:rsid w:val="00C348EF"/>
    <w:rsid w:val="00C348FB"/>
    <w:rsid w:val="00C3490A"/>
    <w:rsid w:val="00C3492B"/>
    <w:rsid w:val="00C3492F"/>
    <w:rsid w:val="00C34967"/>
    <w:rsid w:val="00C3497F"/>
    <w:rsid w:val="00C349F7"/>
    <w:rsid w:val="00C34AA7"/>
    <w:rsid w:val="00C34AAF"/>
    <w:rsid w:val="00C34AB7"/>
    <w:rsid w:val="00C34AE2"/>
    <w:rsid w:val="00C34B02"/>
    <w:rsid w:val="00C34B2A"/>
    <w:rsid w:val="00C34B30"/>
    <w:rsid w:val="00C34B4F"/>
    <w:rsid w:val="00C34B75"/>
    <w:rsid w:val="00C34B8C"/>
    <w:rsid w:val="00C34BD5"/>
    <w:rsid w:val="00C34BEE"/>
    <w:rsid w:val="00C34C46"/>
    <w:rsid w:val="00C34C9A"/>
    <w:rsid w:val="00C34CCC"/>
    <w:rsid w:val="00C34CDF"/>
    <w:rsid w:val="00C34CF2"/>
    <w:rsid w:val="00C34CF7"/>
    <w:rsid w:val="00C34D5D"/>
    <w:rsid w:val="00C34DEA"/>
    <w:rsid w:val="00C34DF8"/>
    <w:rsid w:val="00C34E16"/>
    <w:rsid w:val="00C34E1C"/>
    <w:rsid w:val="00C34E1E"/>
    <w:rsid w:val="00C34E41"/>
    <w:rsid w:val="00C34E5C"/>
    <w:rsid w:val="00C34E68"/>
    <w:rsid w:val="00C34E6C"/>
    <w:rsid w:val="00C34EBB"/>
    <w:rsid w:val="00C34EDE"/>
    <w:rsid w:val="00C34F03"/>
    <w:rsid w:val="00C34F35"/>
    <w:rsid w:val="00C34F4C"/>
    <w:rsid w:val="00C34F72"/>
    <w:rsid w:val="00C34F7F"/>
    <w:rsid w:val="00C35027"/>
    <w:rsid w:val="00C3503C"/>
    <w:rsid w:val="00C35045"/>
    <w:rsid w:val="00C35049"/>
    <w:rsid w:val="00C350C1"/>
    <w:rsid w:val="00C350D7"/>
    <w:rsid w:val="00C350E7"/>
    <w:rsid w:val="00C350F1"/>
    <w:rsid w:val="00C35113"/>
    <w:rsid w:val="00C3514A"/>
    <w:rsid w:val="00C3516A"/>
    <w:rsid w:val="00C3518F"/>
    <w:rsid w:val="00C351C4"/>
    <w:rsid w:val="00C35255"/>
    <w:rsid w:val="00C35256"/>
    <w:rsid w:val="00C35265"/>
    <w:rsid w:val="00C35267"/>
    <w:rsid w:val="00C35268"/>
    <w:rsid w:val="00C352C1"/>
    <w:rsid w:val="00C352EF"/>
    <w:rsid w:val="00C35319"/>
    <w:rsid w:val="00C35341"/>
    <w:rsid w:val="00C3536C"/>
    <w:rsid w:val="00C35397"/>
    <w:rsid w:val="00C353CF"/>
    <w:rsid w:val="00C35416"/>
    <w:rsid w:val="00C35477"/>
    <w:rsid w:val="00C354CF"/>
    <w:rsid w:val="00C354FB"/>
    <w:rsid w:val="00C35516"/>
    <w:rsid w:val="00C35538"/>
    <w:rsid w:val="00C3554E"/>
    <w:rsid w:val="00C35558"/>
    <w:rsid w:val="00C35589"/>
    <w:rsid w:val="00C3559C"/>
    <w:rsid w:val="00C355A1"/>
    <w:rsid w:val="00C355D8"/>
    <w:rsid w:val="00C355EB"/>
    <w:rsid w:val="00C35643"/>
    <w:rsid w:val="00C35655"/>
    <w:rsid w:val="00C356C7"/>
    <w:rsid w:val="00C356F0"/>
    <w:rsid w:val="00C35736"/>
    <w:rsid w:val="00C35752"/>
    <w:rsid w:val="00C35757"/>
    <w:rsid w:val="00C35778"/>
    <w:rsid w:val="00C357B9"/>
    <w:rsid w:val="00C35841"/>
    <w:rsid w:val="00C3585F"/>
    <w:rsid w:val="00C35899"/>
    <w:rsid w:val="00C358DA"/>
    <w:rsid w:val="00C358E6"/>
    <w:rsid w:val="00C35917"/>
    <w:rsid w:val="00C3592B"/>
    <w:rsid w:val="00C3595B"/>
    <w:rsid w:val="00C35969"/>
    <w:rsid w:val="00C3596F"/>
    <w:rsid w:val="00C359A0"/>
    <w:rsid w:val="00C359B7"/>
    <w:rsid w:val="00C359C7"/>
    <w:rsid w:val="00C35A6A"/>
    <w:rsid w:val="00C35A88"/>
    <w:rsid w:val="00C35A8D"/>
    <w:rsid w:val="00C35A9D"/>
    <w:rsid w:val="00C35AA0"/>
    <w:rsid w:val="00C35AB5"/>
    <w:rsid w:val="00C35AC8"/>
    <w:rsid w:val="00C35AD0"/>
    <w:rsid w:val="00C35ADD"/>
    <w:rsid w:val="00C35AE3"/>
    <w:rsid w:val="00C35B14"/>
    <w:rsid w:val="00C35BC4"/>
    <w:rsid w:val="00C35BC5"/>
    <w:rsid w:val="00C35BD3"/>
    <w:rsid w:val="00C35BE6"/>
    <w:rsid w:val="00C35C23"/>
    <w:rsid w:val="00C35C82"/>
    <w:rsid w:val="00C35CC5"/>
    <w:rsid w:val="00C35D01"/>
    <w:rsid w:val="00C35D0A"/>
    <w:rsid w:val="00C35D0C"/>
    <w:rsid w:val="00C35D15"/>
    <w:rsid w:val="00C35D1A"/>
    <w:rsid w:val="00C35D29"/>
    <w:rsid w:val="00C35D80"/>
    <w:rsid w:val="00C35D9D"/>
    <w:rsid w:val="00C35DDA"/>
    <w:rsid w:val="00C35E14"/>
    <w:rsid w:val="00C35E35"/>
    <w:rsid w:val="00C35E3E"/>
    <w:rsid w:val="00C35E4A"/>
    <w:rsid w:val="00C35E91"/>
    <w:rsid w:val="00C35E93"/>
    <w:rsid w:val="00C35EAD"/>
    <w:rsid w:val="00C35EF4"/>
    <w:rsid w:val="00C35F1A"/>
    <w:rsid w:val="00C35F27"/>
    <w:rsid w:val="00C35F38"/>
    <w:rsid w:val="00C35FFC"/>
    <w:rsid w:val="00C36007"/>
    <w:rsid w:val="00C3604D"/>
    <w:rsid w:val="00C36079"/>
    <w:rsid w:val="00C360CB"/>
    <w:rsid w:val="00C36195"/>
    <w:rsid w:val="00C361E2"/>
    <w:rsid w:val="00C361E6"/>
    <w:rsid w:val="00C361F4"/>
    <w:rsid w:val="00C3620C"/>
    <w:rsid w:val="00C3620F"/>
    <w:rsid w:val="00C36226"/>
    <w:rsid w:val="00C3624B"/>
    <w:rsid w:val="00C362F6"/>
    <w:rsid w:val="00C362FB"/>
    <w:rsid w:val="00C36366"/>
    <w:rsid w:val="00C3639C"/>
    <w:rsid w:val="00C363E9"/>
    <w:rsid w:val="00C3640D"/>
    <w:rsid w:val="00C36428"/>
    <w:rsid w:val="00C3643F"/>
    <w:rsid w:val="00C364A2"/>
    <w:rsid w:val="00C364DC"/>
    <w:rsid w:val="00C3650B"/>
    <w:rsid w:val="00C3652A"/>
    <w:rsid w:val="00C3652B"/>
    <w:rsid w:val="00C3652F"/>
    <w:rsid w:val="00C36541"/>
    <w:rsid w:val="00C3658D"/>
    <w:rsid w:val="00C365BA"/>
    <w:rsid w:val="00C365DA"/>
    <w:rsid w:val="00C365EA"/>
    <w:rsid w:val="00C36600"/>
    <w:rsid w:val="00C36658"/>
    <w:rsid w:val="00C3669E"/>
    <w:rsid w:val="00C366BE"/>
    <w:rsid w:val="00C3671F"/>
    <w:rsid w:val="00C36736"/>
    <w:rsid w:val="00C36770"/>
    <w:rsid w:val="00C3679D"/>
    <w:rsid w:val="00C367B0"/>
    <w:rsid w:val="00C367BD"/>
    <w:rsid w:val="00C367CD"/>
    <w:rsid w:val="00C36851"/>
    <w:rsid w:val="00C3687E"/>
    <w:rsid w:val="00C36889"/>
    <w:rsid w:val="00C3689D"/>
    <w:rsid w:val="00C368EC"/>
    <w:rsid w:val="00C368F7"/>
    <w:rsid w:val="00C36902"/>
    <w:rsid w:val="00C3693A"/>
    <w:rsid w:val="00C369BA"/>
    <w:rsid w:val="00C369D0"/>
    <w:rsid w:val="00C369D2"/>
    <w:rsid w:val="00C369E9"/>
    <w:rsid w:val="00C36A27"/>
    <w:rsid w:val="00C36AAC"/>
    <w:rsid w:val="00C36AD1"/>
    <w:rsid w:val="00C36AF8"/>
    <w:rsid w:val="00C36B26"/>
    <w:rsid w:val="00C36B55"/>
    <w:rsid w:val="00C36B56"/>
    <w:rsid w:val="00C36B68"/>
    <w:rsid w:val="00C36BB1"/>
    <w:rsid w:val="00C36BB3"/>
    <w:rsid w:val="00C36BB9"/>
    <w:rsid w:val="00C36BCC"/>
    <w:rsid w:val="00C36C23"/>
    <w:rsid w:val="00C36C34"/>
    <w:rsid w:val="00C36C5B"/>
    <w:rsid w:val="00C36C74"/>
    <w:rsid w:val="00C36C84"/>
    <w:rsid w:val="00C36C8D"/>
    <w:rsid w:val="00C36CB4"/>
    <w:rsid w:val="00C36CC2"/>
    <w:rsid w:val="00C36CDC"/>
    <w:rsid w:val="00C36D21"/>
    <w:rsid w:val="00C36D33"/>
    <w:rsid w:val="00C36D36"/>
    <w:rsid w:val="00C36D3B"/>
    <w:rsid w:val="00C36D42"/>
    <w:rsid w:val="00C36D46"/>
    <w:rsid w:val="00C36D6E"/>
    <w:rsid w:val="00C36D88"/>
    <w:rsid w:val="00C36D9F"/>
    <w:rsid w:val="00C36DAB"/>
    <w:rsid w:val="00C36DC7"/>
    <w:rsid w:val="00C36E03"/>
    <w:rsid w:val="00C36E05"/>
    <w:rsid w:val="00C36E1B"/>
    <w:rsid w:val="00C36E20"/>
    <w:rsid w:val="00C36E6D"/>
    <w:rsid w:val="00C36ED1"/>
    <w:rsid w:val="00C36ED5"/>
    <w:rsid w:val="00C36F2B"/>
    <w:rsid w:val="00C36F40"/>
    <w:rsid w:val="00C36F48"/>
    <w:rsid w:val="00C36F89"/>
    <w:rsid w:val="00C36F8E"/>
    <w:rsid w:val="00C36FA3"/>
    <w:rsid w:val="00C36FB4"/>
    <w:rsid w:val="00C36FB7"/>
    <w:rsid w:val="00C36FD3"/>
    <w:rsid w:val="00C36FD8"/>
    <w:rsid w:val="00C36FEA"/>
    <w:rsid w:val="00C37020"/>
    <w:rsid w:val="00C3702A"/>
    <w:rsid w:val="00C37099"/>
    <w:rsid w:val="00C370D8"/>
    <w:rsid w:val="00C370E1"/>
    <w:rsid w:val="00C370EC"/>
    <w:rsid w:val="00C370F1"/>
    <w:rsid w:val="00C37102"/>
    <w:rsid w:val="00C3714D"/>
    <w:rsid w:val="00C3714E"/>
    <w:rsid w:val="00C37155"/>
    <w:rsid w:val="00C37163"/>
    <w:rsid w:val="00C371A6"/>
    <w:rsid w:val="00C371AE"/>
    <w:rsid w:val="00C371C4"/>
    <w:rsid w:val="00C3720B"/>
    <w:rsid w:val="00C3724D"/>
    <w:rsid w:val="00C37261"/>
    <w:rsid w:val="00C3726E"/>
    <w:rsid w:val="00C372B5"/>
    <w:rsid w:val="00C37302"/>
    <w:rsid w:val="00C37304"/>
    <w:rsid w:val="00C37308"/>
    <w:rsid w:val="00C37315"/>
    <w:rsid w:val="00C37324"/>
    <w:rsid w:val="00C37327"/>
    <w:rsid w:val="00C37376"/>
    <w:rsid w:val="00C37377"/>
    <w:rsid w:val="00C3738F"/>
    <w:rsid w:val="00C373C1"/>
    <w:rsid w:val="00C373C9"/>
    <w:rsid w:val="00C373D2"/>
    <w:rsid w:val="00C37426"/>
    <w:rsid w:val="00C3748C"/>
    <w:rsid w:val="00C37499"/>
    <w:rsid w:val="00C374BF"/>
    <w:rsid w:val="00C37517"/>
    <w:rsid w:val="00C3751A"/>
    <w:rsid w:val="00C3751C"/>
    <w:rsid w:val="00C3754D"/>
    <w:rsid w:val="00C37583"/>
    <w:rsid w:val="00C3758B"/>
    <w:rsid w:val="00C375BD"/>
    <w:rsid w:val="00C375E2"/>
    <w:rsid w:val="00C375E6"/>
    <w:rsid w:val="00C375E9"/>
    <w:rsid w:val="00C37633"/>
    <w:rsid w:val="00C376B9"/>
    <w:rsid w:val="00C3773F"/>
    <w:rsid w:val="00C37759"/>
    <w:rsid w:val="00C377E8"/>
    <w:rsid w:val="00C377FB"/>
    <w:rsid w:val="00C37803"/>
    <w:rsid w:val="00C37811"/>
    <w:rsid w:val="00C37840"/>
    <w:rsid w:val="00C37858"/>
    <w:rsid w:val="00C3785F"/>
    <w:rsid w:val="00C37861"/>
    <w:rsid w:val="00C378B3"/>
    <w:rsid w:val="00C378D7"/>
    <w:rsid w:val="00C378FC"/>
    <w:rsid w:val="00C37921"/>
    <w:rsid w:val="00C37925"/>
    <w:rsid w:val="00C3792D"/>
    <w:rsid w:val="00C37956"/>
    <w:rsid w:val="00C3795D"/>
    <w:rsid w:val="00C37964"/>
    <w:rsid w:val="00C37982"/>
    <w:rsid w:val="00C37A06"/>
    <w:rsid w:val="00C37A0A"/>
    <w:rsid w:val="00C37A16"/>
    <w:rsid w:val="00C37A22"/>
    <w:rsid w:val="00C37A4E"/>
    <w:rsid w:val="00C37A4F"/>
    <w:rsid w:val="00C37A61"/>
    <w:rsid w:val="00C37A6E"/>
    <w:rsid w:val="00C37ACA"/>
    <w:rsid w:val="00C37ADD"/>
    <w:rsid w:val="00C37AF2"/>
    <w:rsid w:val="00C37AF6"/>
    <w:rsid w:val="00C37B28"/>
    <w:rsid w:val="00C37B4D"/>
    <w:rsid w:val="00C37B79"/>
    <w:rsid w:val="00C37B8B"/>
    <w:rsid w:val="00C37BBB"/>
    <w:rsid w:val="00C37BC3"/>
    <w:rsid w:val="00C37BC7"/>
    <w:rsid w:val="00C37C1D"/>
    <w:rsid w:val="00C37C3D"/>
    <w:rsid w:val="00C37C48"/>
    <w:rsid w:val="00C37C54"/>
    <w:rsid w:val="00C37CB0"/>
    <w:rsid w:val="00C37D49"/>
    <w:rsid w:val="00C37D98"/>
    <w:rsid w:val="00C37DF8"/>
    <w:rsid w:val="00C37E06"/>
    <w:rsid w:val="00C37E24"/>
    <w:rsid w:val="00C37E34"/>
    <w:rsid w:val="00C37E52"/>
    <w:rsid w:val="00C37E90"/>
    <w:rsid w:val="00C37EF3"/>
    <w:rsid w:val="00C37F08"/>
    <w:rsid w:val="00C37F2D"/>
    <w:rsid w:val="00C37F42"/>
    <w:rsid w:val="00C37F57"/>
    <w:rsid w:val="00C37F80"/>
    <w:rsid w:val="00C37F90"/>
    <w:rsid w:val="00C37F91"/>
    <w:rsid w:val="00C37FE6"/>
    <w:rsid w:val="00C37FF2"/>
    <w:rsid w:val="00C4000E"/>
    <w:rsid w:val="00C40032"/>
    <w:rsid w:val="00C4003C"/>
    <w:rsid w:val="00C40054"/>
    <w:rsid w:val="00C40063"/>
    <w:rsid w:val="00C40094"/>
    <w:rsid w:val="00C400A7"/>
    <w:rsid w:val="00C400AA"/>
    <w:rsid w:val="00C400CD"/>
    <w:rsid w:val="00C400D6"/>
    <w:rsid w:val="00C400E5"/>
    <w:rsid w:val="00C400EE"/>
    <w:rsid w:val="00C40155"/>
    <w:rsid w:val="00C4022F"/>
    <w:rsid w:val="00C40263"/>
    <w:rsid w:val="00C4028F"/>
    <w:rsid w:val="00C40292"/>
    <w:rsid w:val="00C402CA"/>
    <w:rsid w:val="00C402E3"/>
    <w:rsid w:val="00C402FF"/>
    <w:rsid w:val="00C4030C"/>
    <w:rsid w:val="00C4031F"/>
    <w:rsid w:val="00C4034F"/>
    <w:rsid w:val="00C4036E"/>
    <w:rsid w:val="00C40378"/>
    <w:rsid w:val="00C403B5"/>
    <w:rsid w:val="00C403BE"/>
    <w:rsid w:val="00C403E1"/>
    <w:rsid w:val="00C40400"/>
    <w:rsid w:val="00C40412"/>
    <w:rsid w:val="00C40425"/>
    <w:rsid w:val="00C4044A"/>
    <w:rsid w:val="00C40485"/>
    <w:rsid w:val="00C404C7"/>
    <w:rsid w:val="00C404EE"/>
    <w:rsid w:val="00C404FA"/>
    <w:rsid w:val="00C4051D"/>
    <w:rsid w:val="00C4055A"/>
    <w:rsid w:val="00C4058B"/>
    <w:rsid w:val="00C405A9"/>
    <w:rsid w:val="00C405FB"/>
    <w:rsid w:val="00C40619"/>
    <w:rsid w:val="00C40635"/>
    <w:rsid w:val="00C40673"/>
    <w:rsid w:val="00C40674"/>
    <w:rsid w:val="00C4069D"/>
    <w:rsid w:val="00C406B9"/>
    <w:rsid w:val="00C406FF"/>
    <w:rsid w:val="00C4070E"/>
    <w:rsid w:val="00C40714"/>
    <w:rsid w:val="00C40715"/>
    <w:rsid w:val="00C40762"/>
    <w:rsid w:val="00C407B5"/>
    <w:rsid w:val="00C407CC"/>
    <w:rsid w:val="00C407FD"/>
    <w:rsid w:val="00C40804"/>
    <w:rsid w:val="00C4083A"/>
    <w:rsid w:val="00C4083C"/>
    <w:rsid w:val="00C40866"/>
    <w:rsid w:val="00C4086C"/>
    <w:rsid w:val="00C40881"/>
    <w:rsid w:val="00C408CF"/>
    <w:rsid w:val="00C408EF"/>
    <w:rsid w:val="00C408FB"/>
    <w:rsid w:val="00C4092D"/>
    <w:rsid w:val="00C4095B"/>
    <w:rsid w:val="00C4095F"/>
    <w:rsid w:val="00C40961"/>
    <w:rsid w:val="00C40968"/>
    <w:rsid w:val="00C40980"/>
    <w:rsid w:val="00C40999"/>
    <w:rsid w:val="00C409DF"/>
    <w:rsid w:val="00C409E8"/>
    <w:rsid w:val="00C409F3"/>
    <w:rsid w:val="00C40A03"/>
    <w:rsid w:val="00C40A1A"/>
    <w:rsid w:val="00C40A1D"/>
    <w:rsid w:val="00C40A55"/>
    <w:rsid w:val="00C40A9C"/>
    <w:rsid w:val="00C40AC6"/>
    <w:rsid w:val="00C40ADD"/>
    <w:rsid w:val="00C40AE8"/>
    <w:rsid w:val="00C40AEB"/>
    <w:rsid w:val="00C40B36"/>
    <w:rsid w:val="00C40B52"/>
    <w:rsid w:val="00C40B55"/>
    <w:rsid w:val="00C40BD5"/>
    <w:rsid w:val="00C40BDF"/>
    <w:rsid w:val="00C40BE9"/>
    <w:rsid w:val="00C40BEA"/>
    <w:rsid w:val="00C40C24"/>
    <w:rsid w:val="00C40C56"/>
    <w:rsid w:val="00C40C59"/>
    <w:rsid w:val="00C40C79"/>
    <w:rsid w:val="00C40C7F"/>
    <w:rsid w:val="00C40CAC"/>
    <w:rsid w:val="00C40CF1"/>
    <w:rsid w:val="00C40D39"/>
    <w:rsid w:val="00C40D46"/>
    <w:rsid w:val="00C40D64"/>
    <w:rsid w:val="00C40D92"/>
    <w:rsid w:val="00C40D95"/>
    <w:rsid w:val="00C40DAD"/>
    <w:rsid w:val="00C40DD5"/>
    <w:rsid w:val="00C40E00"/>
    <w:rsid w:val="00C40E25"/>
    <w:rsid w:val="00C40E66"/>
    <w:rsid w:val="00C40EB9"/>
    <w:rsid w:val="00C40F22"/>
    <w:rsid w:val="00C40F3A"/>
    <w:rsid w:val="00C40F43"/>
    <w:rsid w:val="00C40F55"/>
    <w:rsid w:val="00C40F83"/>
    <w:rsid w:val="00C40F95"/>
    <w:rsid w:val="00C40FA6"/>
    <w:rsid w:val="00C40FAC"/>
    <w:rsid w:val="00C40FB9"/>
    <w:rsid w:val="00C40FBF"/>
    <w:rsid w:val="00C40FE8"/>
    <w:rsid w:val="00C40FFF"/>
    <w:rsid w:val="00C4102A"/>
    <w:rsid w:val="00C41050"/>
    <w:rsid w:val="00C41064"/>
    <w:rsid w:val="00C41093"/>
    <w:rsid w:val="00C410BA"/>
    <w:rsid w:val="00C410C1"/>
    <w:rsid w:val="00C410CF"/>
    <w:rsid w:val="00C410D6"/>
    <w:rsid w:val="00C410E9"/>
    <w:rsid w:val="00C410F7"/>
    <w:rsid w:val="00C41118"/>
    <w:rsid w:val="00C4111D"/>
    <w:rsid w:val="00C41179"/>
    <w:rsid w:val="00C411C3"/>
    <w:rsid w:val="00C41215"/>
    <w:rsid w:val="00C41243"/>
    <w:rsid w:val="00C41259"/>
    <w:rsid w:val="00C412E2"/>
    <w:rsid w:val="00C412E7"/>
    <w:rsid w:val="00C412FA"/>
    <w:rsid w:val="00C4132A"/>
    <w:rsid w:val="00C413AE"/>
    <w:rsid w:val="00C413BF"/>
    <w:rsid w:val="00C413E6"/>
    <w:rsid w:val="00C41411"/>
    <w:rsid w:val="00C41419"/>
    <w:rsid w:val="00C4141F"/>
    <w:rsid w:val="00C41443"/>
    <w:rsid w:val="00C41495"/>
    <w:rsid w:val="00C414CE"/>
    <w:rsid w:val="00C414EE"/>
    <w:rsid w:val="00C414F5"/>
    <w:rsid w:val="00C41514"/>
    <w:rsid w:val="00C41523"/>
    <w:rsid w:val="00C4153E"/>
    <w:rsid w:val="00C4154A"/>
    <w:rsid w:val="00C4154E"/>
    <w:rsid w:val="00C41576"/>
    <w:rsid w:val="00C415AD"/>
    <w:rsid w:val="00C415C9"/>
    <w:rsid w:val="00C415D7"/>
    <w:rsid w:val="00C415EA"/>
    <w:rsid w:val="00C415EC"/>
    <w:rsid w:val="00C41651"/>
    <w:rsid w:val="00C41656"/>
    <w:rsid w:val="00C416ED"/>
    <w:rsid w:val="00C4172E"/>
    <w:rsid w:val="00C41756"/>
    <w:rsid w:val="00C4176C"/>
    <w:rsid w:val="00C417D3"/>
    <w:rsid w:val="00C417F3"/>
    <w:rsid w:val="00C41811"/>
    <w:rsid w:val="00C41823"/>
    <w:rsid w:val="00C41825"/>
    <w:rsid w:val="00C4183B"/>
    <w:rsid w:val="00C4183D"/>
    <w:rsid w:val="00C41843"/>
    <w:rsid w:val="00C418B9"/>
    <w:rsid w:val="00C418EC"/>
    <w:rsid w:val="00C4190D"/>
    <w:rsid w:val="00C4190F"/>
    <w:rsid w:val="00C41915"/>
    <w:rsid w:val="00C41931"/>
    <w:rsid w:val="00C41938"/>
    <w:rsid w:val="00C41945"/>
    <w:rsid w:val="00C4197C"/>
    <w:rsid w:val="00C419AF"/>
    <w:rsid w:val="00C419B9"/>
    <w:rsid w:val="00C419C9"/>
    <w:rsid w:val="00C41A53"/>
    <w:rsid w:val="00C41A5A"/>
    <w:rsid w:val="00C41A5C"/>
    <w:rsid w:val="00C41A8B"/>
    <w:rsid w:val="00C41A8E"/>
    <w:rsid w:val="00C41ABD"/>
    <w:rsid w:val="00C41B2D"/>
    <w:rsid w:val="00C41B7A"/>
    <w:rsid w:val="00C41B9A"/>
    <w:rsid w:val="00C41B9D"/>
    <w:rsid w:val="00C41BA0"/>
    <w:rsid w:val="00C41BE3"/>
    <w:rsid w:val="00C41C4A"/>
    <w:rsid w:val="00C41C96"/>
    <w:rsid w:val="00C41CA2"/>
    <w:rsid w:val="00C41D01"/>
    <w:rsid w:val="00C41D58"/>
    <w:rsid w:val="00C41D6E"/>
    <w:rsid w:val="00C41D89"/>
    <w:rsid w:val="00C41D99"/>
    <w:rsid w:val="00C41DB6"/>
    <w:rsid w:val="00C41DCF"/>
    <w:rsid w:val="00C41DF7"/>
    <w:rsid w:val="00C41E5B"/>
    <w:rsid w:val="00C41E6E"/>
    <w:rsid w:val="00C41E7C"/>
    <w:rsid w:val="00C41EBB"/>
    <w:rsid w:val="00C41EC8"/>
    <w:rsid w:val="00C41EDF"/>
    <w:rsid w:val="00C41F40"/>
    <w:rsid w:val="00C41F81"/>
    <w:rsid w:val="00C41F94"/>
    <w:rsid w:val="00C41FD4"/>
    <w:rsid w:val="00C41FED"/>
    <w:rsid w:val="00C42015"/>
    <w:rsid w:val="00C42017"/>
    <w:rsid w:val="00C4202D"/>
    <w:rsid w:val="00C42030"/>
    <w:rsid w:val="00C4203D"/>
    <w:rsid w:val="00C4207C"/>
    <w:rsid w:val="00C420A1"/>
    <w:rsid w:val="00C420A9"/>
    <w:rsid w:val="00C420C6"/>
    <w:rsid w:val="00C420CC"/>
    <w:rsid w:val="00C420E7"/>
    <w:rsid w:val="00C4211C"/>
    <w:rsid w:val="00C42134"/>
    <w:rsid w:val="00C42165"/>
    <w:rsid w:val="00C421B4"/>
    <w:rsid w:val="00C42213"/>
    <w:rsid w:val="00C42218"/>
    <w:rsid w:val="00C42244"/>
    <w:rsid w:val="00C422A8"/>
    <w:rsid w:val="00C422F6"/>
    <w:rsid w:val="00C422FB"/>
    <w:rsid w:val="00C42306"/>
    <w:rsid w:val="00C4230F"/>
    <w:rsid w:val="00C42358"/>
    <w:rsid w:val="00C4238A"/>
    <w:rsid w:val="00C4238F"/>
    <w:rsid w:val="00C423C2"/>
    <w:rsid w:val="00C423D3"/>
    <w:rsid w:val="00C423E5"/>
    <w:rsid w:val="00C423F0"/>
    <w:rsid w:val="00C423FC"/>
    <w:rsid w:val="00C42417"/>
    <w:rsid w:val="00C4241C"/>
    <w:rsid w:val="00C42467"/>
    <w:rsid w:val="00C42470"/>
    <w:rsid w:val="00C424BB"/>
    <w:rsid w:val="00C424DC"/>
    <w:rsid w:val="00C424ED"/>
    <w:rsid w:val="00C4257E"/>
    <w:rsid w:val="00C425A1"/>
    <w:rsid w:val="00C425B0"/>
    <w:rsid w:val="00C425DE"/>
    <w:rsid w:val="00C42678"/>
    <w:rsid w:val="00C426B9"/>
    <w:rsid w:val="00C426F2"/>
    <w:rsid w:val="00C42731"/>
    <w:rsid w:val="00C42734"/>
    <w:rsid w:val="00C42735"/>
    <w:rsid w:val="00C4273C"/>
    <w:rsid w:val="00C42740"/>
    <w:rsid w:val="00C42747"/>
    <w:rsid w:val="00C42766"/>
    <w:rsid w:val="00C42775"/>
    <w:rsid w:val="00C42779"/>
    <w:rsid w:val="00C42787"/>
    <w:rsid w:val="00C42810"/>
    <w:rsid w:val="00C42832"/>
    <w:rsid w:val="00C4285D"/>
    <w:rsid w:val="00C428F7"/>
    <w:rsid w:val="00C4292F"/>
    <w:rsid w:val="00C42944"/>
    <w:rsid w:val="00C42955"/>
    <w:rsid w:val="00C4297C"/>
    <w:rsid w:val="00C42984"/>
    <w:rsid w:val="00C42997"/>
    <w:rsid w:val="00C429AD"/>
    <w:rsid w:val="00C429F3"/>
    <w:rsid w:val="00C42A18"/>
    <w:rsid w:val="00C42A2E"/>
    <w:rsid w:val="00C42A48"/>
    <w:rsid w:val="00C42A5B"/>
    <w:rsid w:val="00C42A6C"/>
    <w:rsid w:val="00C42A82"/>
    <w:rsid w:val="00C42A9A"/>
    <w:rsid w:val="00C42AA9"/>
    <w:rsid w:val="00C42ADE"/>
    <w:rsid w:val="00C42AFA"/>
    <w:rsid w:val="00C42B1C"/>
    <w:rsid w:val="00C42B47"/>
    <w:rsid w:val="00C42B61"/>
    <w:rsid w:val="00C42BA1"/>
    <w:rsid w:val="00C42BA3"/>
    <w:rsid w:val="00C42BA6"/>
    <w:rsid w:val="00C42BB1"/>
    <w:rsid w:val="00C42BBF"/>
    <w:rsid w:val="00C42BCB"/>
    <w:rsid w:val="00C42BD2"/>
    <w:rsid w:val="00C42C21"/>
    <w:rsid w:val="00C42C28"/>
    <w:rsid w:val="00C42C58"/>
    <w:rsid w:val="00C42CAF"/>
    <w:rsid w:val="00C42CBF"/>
    <w:rsid w:val="00C42CDB"/>
    <w:rsid w:val="00C42D1A"/>
    <w:rsid w:val="00C42D34"/>
    <w:rsid w:val="00C42D40"/>
    <w:rsid w:val="00C42D61"/>
    <w:rsid w:val="00C42DCE"/>
    <w:rsid w:val="00C42DFB"/>
    <w:rsid w:val="00C42E05"/>
    <w:rsid w:val="00C42E29"/>
    <w:rsid w:val="00C42ED2"/>
    <w:rsid w:val="00C42F13"/>
    <w:rsid w:val="00C42F1F"/>
    <w:rsid w:val="00C42F54"/>
    <w:rsid w:val="00C42F92"/>
    <w:rsid w:val="00C42FC8"/>
    <w:rsid w:val="00C42FD9"/>
    <w:rsid w:val="00C42FEA"/>
    <w:rsid w:val="00C4301B"/>
    <w:rsid w:val="00C43024"/>
    <w:rsid w:val="00C43034"/>
    <w:rsid w:val="00C43051"/>
    <w:rsid w:val="00C4307C"/>
    <w:rsid w:val="00C4308A"/>
    <w:rsid w:val="00C43098"/>
    <w:rsid w:val="00C430B2"/>
    <w:rsid w:val="00C430D6"/>
    <w:rsid w:val="00C430E6"/>
    <w:rsid w:val="00C430FA"/>
    <w:rsid w:val="00C43151"/>
    <w:rsid w:val="00C43169"/>
    <w:rsid w:val="00C4318F"/>
    <w:rsid w:val="00C431A7"/>
    <w:rsid w:val="00C431BE"/>
    <w:rsid w:val="00C431DD"/>
    <w:rsid w:val="00C431EB"/>
    <w:rsid w:val="00C431F1"/>
    <w:rsid w:val="00C43229"/>
    <w:rsid w:val="00C43238"/>
    <w:rsid w:val="00C4323A"/>
    <w:rsid w:val="00C43294"/>
    <w:rsid w:val="00C4329A"/>
    <w:rsid w:val="00C432D1"/>
    <w:rsid w:val="00C43314"/>
    <w:rsid w:val="00C43316"/>
    <w:rsid w:val="00C43346"/>
    <w:rsid w:val="00C4338D"/>
    <w:rsid w:val="00C4338E"/>
    <w:rsid w:val="00C433AA"/>
    <w:rsid w:val="00C433C0"/>
    <w:rsid w:val="00C433D8"/>
    <w:rsid w:val="00C433D9"/>
    <w:rsid w:val="00C43402"/>
    <w:rsid w:val="00C43403"/>
    <w:rsid w:val="00C4344F"/>
    <w:rsid w:val="00C4346D"/>
    <w:rsid w:val="00C43485"/>
    <w:rsid w:val="00C434A8"/>
    <w:rsid w:val="00C434D1"/>
    <w:rsid w:val="00C434D5"/>
    <w:rsid w:val="00C4350A"/>
    <w:rsid w:val="00C43521"/>
    <w:rsid w:val="00C43536"/>
    <w:rsid w:val="00C4354A"/>
    <w:rsid w:val="00C43552"/>
    <w:rsid w:val="00C43573"/>
    <w:rsid w:val="00C43585"/>
    <w:rsid w:val="00C4358F"/>
    <w:rsid w:val="00C43598"/>
    <w:rsid w:val="00C435D2"/>
    <w:rsid w:val="00C43604"/>
    <w:rsid w:val="00C436F7"/>
    <w:rsid w:val="00C4373A"/>
    <w:rsid w:val="00C4374B"/>
    <w:rsid w:val="00C4377A"/>
    <w:rsid w:val="00C4379F"/>
    <w:rsid w:val="00C437C1"/>
    <w:rsid w:val="00C4380E"/>
    <w:rsid w:val="00C43855"/>
    <w:rsid w:val="00C43870"/>
    <w:rsid w:val="00C43881"/>
    <w:rsid w:val="00C43882"/>
    <w:rsid w:val="00C4389B"/>
    <w:rsid w:val="00C4391D"/>
    <w:rsid w:val="00C43927"/>
    <w:rsid w:val="00C4395A"/>
    <w:rsid w:val="00C43977"/>
    <w:rsid w:val="00C439A7"/>
    <w:rsid w:val="00C439AB"/>
    <w:rsid w:val="00C439EA"/>
    <w:rsid w:val="00C439EF"/>
    <w:rsid w:val="00C43A0A"/>
    <w:rsid w:val="00C43A0E"/>
    <w:rsid w:val="00C43A5D"/>
    <w:rsid w:val="00C43A6E"/>
    <w:rsid w:val="00C43A9D"/>
    <w:rsid w:val="00C43AC3"/>
    <w:rsid w:val="00C43AEE"/>
    <w:rsid w:val="00C43B1C"/>
    <w:rsid w:val="00C43B30"/>
    <w:rsid w:val="00C43B49"/>
    <w:rsid w:val="00C43B65"/>
    <w:rsid w:val="00C43B67"/>
    <w:rsid w:val="00C43B84"/>
    <w:rsid w:val="00C43BA6"/>
    <w:rsid w:val="00C43BB0"/>
    <w:rsid w:val="00C43BC0"/>
    <w:rsid w:val="00C43BCF"/>
    <w:rsid w:val="00C43BDC"/>
    <w:rsid w:val="00C43BFA"/>
    <w:rsid w:val="00C43C50"/>
    <w:rsid w:val="00C43CAD"/>
    <w:rsid w:val="00C43CF2"/>
    <w:rsid w:val="00C43D11"/>
    <w:rsid w:val="00C43D29"/>
    <w:rsid w:val="00C43D5F"/>
    <w:rsid w:val="00C43D7A"/>
    <w:rsid w:val="00C43D8D"/>
    <w:rsid w:val="00C43DA4"/>
    <w:rsid w:val="00C43E07"/>
    <w:rsid w:val="00C43E13"/>
    <w:rsid w:val="00C43E42"/>
    <w:rsid w:val="00C43E5A"/>
    <w:rsid w:val="00C43E80"/>
    <w:rsid w:val="00C43E96"/>
    <w:rsid w:val="00C43EAE"/>
    <w:rsid w:val="00C43F11"/>
    <w:rsid w:val="00C43F12"/>
    <w:rsid w:val="00C43F26"/>
    <w:rsid w:val="00C43F4B"/>
    <w:rsid w:val="00C43FA0"/>
    <w:rsid w:val="00C43FC2"/>
    <w:rsid w:val="00C44010"/>
    <w:rsid w:val="00C44058"/>
    <w:rsid w:val="00C44069"/>
    <w:rsid w:val="00C4406C"/>
    <w:rsid w:val="00C44076"/>
    <w:rsid w:val="00C44084"/>
    <w:rsid w:val="00C4408B"/>
    <w:rsid w:val="00C440F1"/>
    <w:rsid w:val="00C440FC"/>
    <w:rsid w:val="00C44105"/>
    <w:rsid w:val="00C4411B"/>
    <w:rsid w:val="00C4412B"/>
    <w:rsid w:val="00C4414B"/>
    <w:rsid w:val="00C44150"/>
    <w:rsid w:val="00C44154"/>
    <w:rsid w:val="00C4416C"/>
    <w:rsid w:val="00C44191"/>
    <w:rsid w:val="00C441CB"/>
    <w:rsid w:val="00C441CD"/>
    <w:rsid w:val="00C441E1"/>
    <w:rsid w:val="00C4422C"/>
    <w:rsid w:val="00C4422D"/>
    <w:rsid w:val="00C4424A"/>
    <w:rsid w:val="00C4424D"/>
    <w:rsid w:val="00C44257"/>
    <w:rsid w:val="00C44259"/>
    <w:rsid w:val="00C44284"/>
    <w:rsid w:val="00C44289"/>
    <w:rsid w:val="00C442B7"/>
    <w:rsid w:val="00C442C7"/>
    <w:rsid w:val="00C442C8"/>
    <w:rsid w:val="00C4430E"/>
    <w:rsid w:val="00C4433D"/>
    <w:rsid w:val="00C44346"/>
    <w:rsid w:val="00C44348"/>
    <w:rsid w:val="00C44350"/>
    <w:rsid w:val="00C44353"/>
    <w:rsid w:val="00C44360"/>
    <w:rsid w:val="00C4436B"/>
    <w:rsid w:val="00C4438E"/>
    <w:rsid w:val="00C443A6"/>
    <w:rsid w:val="00C443A7"/>
    <w:rsid w:val="00C443B7"/>
    <w:rsid w:val="00C4440D"/>
    <w:rsid w:val="00C44465"/>
    <w:rsid w:val="00C44481"/>
    <w:rsid w:val="00C44490"/>
    <w:rsid w:val="00C44498"/>
    <w:rsid w:val="00C444B1"/>
    <w:rsid w:val="00C444ED"/>
    <w:rsid w:val="00C4450C"/>
    <w:rsid w:val="00C4455B"/>
    <w:rsid w:val="00C44575"/>
    <w:rsid w:val="00C44695"/>
    <w:rsid w:val="00C4469A"/>
    <w:rsid w:val="00C4469E"/>
    <w:rsid w:val="00C446A3"/>
    <w:rsid w:val="00C446C1"/>
    <w:rsid w:val="00C446D5"/>
    <w:rsid w:val="00C446DA"/>
    <w:rsid w:val="00C446DE"/>
    <w:rsid w:val="00C446F2"/>
    <w:rsid w:val="00C44701"/>
    <w:rsid w:val="00C4476F"/>
    <w:rsid w:val="00C4477C"/>
    <w:rsid w:val="00C4478B"/>
    <w:rsid w:val="00C447C8"/>
    <w:rsid w:val="00C447FE"/>
    <w:rsid w:val="00C4480B"/>
    <w:rsid w:val="00C4484F"/>
    <w:rsid w:val="00C44862"/>
    <w:rsid w:val="00C44892"/>
    <w:rsid w:val="00C448E3"/>
    <w:rsid w:val="00C448F7"/>
    <w:rsid w:val="00C449AA"/>
    <w:rsid w:val="00C449DF"/>
    <w:rsid w:val="00C44A34"/>
    <w:rsid w:val="00C44A57"/>
    <w:rsid w:val="00C44A65"/>
    <w:rsid w:val="00C44A8C"/>
    <w:rsid w:val="00C44A8F"/>
    <w:rsid w:val="00C44AB3"/>
    <w:rsid w:val="00C44AD0"/>
    <w:rsid w:val="00C44AEB"/>
    <w:rsid w:val="00C44B3B"/>
    <w:rsid w:val="00C44B43"/>
    <w:rsid w:val="00C44B57"/>
    <w:rsid w:val="00C44B95"/>
    <w:rsid w:val="00C44BAA"/>
    <w:rsid w:val="00C44BBA"/>
    <w:rsid w:val="00C44BCF"/>
    <w:rsid w:val="00C44BD3"/>
    <w:rsid w:val="00C44C2C"/>
    <w:rsid w:val="00C44C42"/>
    <w:rsid w:val="00C44C4C"/>
    <w:rsid w:val="00C44C4F"/>
    <w:rsid w:val="00C44CBE"/>
    <w:rsid w:val="00C44CDE"/>
    <w:rsid w:val="00C44D05"/>
    <w:rsid w:val="00C44DBB"/>
    <w:rsid w:val="00C44DD6"/>
    <w:rsid w:val="00C44DEB"/>
    <w:rsid w:val="00C44E46"/>
    <w:rsid w:val="00C44E89"/>
    <w:rsid w:val="00C44F14"/>
    <w:rsid w:val="00C44F16"/>
    <w:rsid w:val="00C44F18"/>
    <w:rsid w:val="00C44F64"/>
    <w:rsid w:val="00C45022"/>
    <w:rsid w:val="00C45084"/>
    <w:rsid w:val="00C45099"/>
    <w:rsid w:val="00C450CB"/>
    <w:rsid w:val="00C450D2"/>
    <w:rsid w:val="00C450F0"/>
    <w:rsid w:val="00C450FC"/>
    <w:rsid w:val="00C450FE"/>
    <w:rsid w:val="00C45135"/>
    <w:rsid w:val="00C4515A"/>
    <w:rsid w:val="00C45162"/>
    <w:rsid w:val="00C4517F"/>
    <w:rsid w:val="00C45190"/>
    <w:rsid w:val="00C451C2"/>
    <w:rsid w:val="00C4521A"/>
    <w:rsid w:val="00C45259"/>
    <w:rsid w:val="00C4527D"/>
    <w:rsid w:val="00C45283"/>
    <w:rsid w:val="00C452EF"/>
    <w:rsid w:val="00C45310"/>
    <w:rsid w:val="00C45325"/>
    <w:rsid w:val="00C4532E"/>
    <w:rsid w:val="00C45331"/>
    <w:rsid w:val="00C4537F"/>
    <w:rsid w:val="00C453C4"/>
    <w:rsid w:val="00C453F6"/>
    <w:rsid w:val="00C45405"/>
    <w:rsid w:val="00C45414"/>
    <w:rsid w:val="00C45467"/>
    <w:rsid w:val="00C45474"/>
    <w:rsid w:val="00C454DF"/>
    <w:rsid w:val="00C4552D"/>
    <w:rsid w:val="00C45558"/>
    <w:rsid w:val="00C4556D"/>
    <w:rsid w:val="00C45577"/>
    <w:rsid w:val="00C455A3"/>
    <w:rsid w:val="00C455A6"/>
    <w:rsid w:val="00C455A9"/>
    <w:rsid w:val="00C455C1"/>
    <w:rsid w:val="00C455C3"/>
    <w:rsid w:val="00C455C4"/>
    <w:rsid w:val="00C4561D"/>
    <w:rsid w:val="00C45625"/>
    <w:rsid w:val="00C45646"/>
    <w:rsid w:val="00C4566D"/>
    <w:rsid w:val="00C45683"/>
    <w:rsid w:val="00C4569C"/>
    <w:rsid w:val="00C456B8"/>
    <w:rsid w:val="00C456E4"/>
    <w:rsid w:val="00C456F5"/>
    <w:rsid w:val="00C4573A"/>
    <w:rsid w:val="00C45774"/>
    <w:rsid w:val="00C457BE"/>
    <w:rsid w:val="00C4581D"/>
    <w:rsid w:val="00C45824"/>
    <w:rsid w:val="00C45833"/>
    <w:rsid w:val="00C458A9"/>
    <w:rsid w:val="00C458C9"/>
    <w:rsid w:val="00C458F6"/>
    <w:rsid w:val="00C45921"/>
    <w:rsid w:val="00C45926"/>
    <w:rsid w:val="00C4598E"/>
    <w:rsid w:val="00C45996"/>
    <w:rsid w:val="00C459B6"/>
    <w:rsid w:val="00C459B8"/>
    <w:rsid w:val="00C459CF"/>
    <w:rsid w:val="00C45A26"/>
    <w:rsid w:val="00C45A49"/>
    <w:rsid w:val="00C45A71"/>
    <w:rsid w:val="00C45A74"/>
    <w:rsid w:val="00C45A88"/>
    <w:rsid w:val="00C45AB1"/>
    <w:rsid w:val="00C45AE3"/>
    <w:rsid w:val="00C45B55"/>
    <w:rsid w:val="00C45B69"/>
    <w:rsid w:val="00C45B6D"/>
    <w:rsid w:val="00C45BF6"/>
    <w:rsid w:val="00C45C2B"/>
    <w:rsid w:val="00C45D10"/>
    <w:rsid w:val="00C45D3C"/>
    <w:rsid w:val="00C45D3F"/>
    <w:rsid w:val="00C45D44"/>
    <w:rsid w:val="00C45D83"/>
    <w:rsid w:val="00C45D84"/>
    <w:rsid w:val="00C45DC0"/>
    <w:rsid w:val="00C45E02"/>
    <w:rsid w:val="00C45E35"/>
    <w:rsid w:val="00C45E68"/>
    <w:rsid w:val="00C45EA5"/>
    <w:rsid w:val="00C45EAE"/>
    <w:rsid w:val="00C45EB6"/>
    <w:rsid w:val="00C45ECA"/>
    <w:rsid w:val="00C45ED9"/>
    <w:rsid w:val="00C45F10"/>
    <w:rsid w:val="00C45F25"/>
    <w:rsid w:val="00C45FBA"/>
    <w:rsid w:val="00C45FC9"/>
    <w:rsid w:val="00C45FD8"/>
    <w:rsid w:val="00C45FE4"/>
    <w:rsid w:val="00C46011"/>
    <w:rsid w:val="00C4604E"/>
    <w:rsid w:val="00C46088"/>
    <w:rsid w:val="00C460B5"/>
    <w:rsid w:val="00C460B9"/>
    <w:rsid w:val="00C460E6"/>
    <w:rsid w:val="00C46123"/>
    <w:rsid w:val="00C46148"/>
    <w:rsid w:val="00C4614C"/>
    <w:rsid w:val="00C4616E"/>
    <w:rsid w:val="00C4618D"/>
    <w:rsid w:val="00C461DA"/>
    <w:rsid w:val="00C461E5"/>
    <w:rsid w:val="00C461FA"/>
    <w:rsid w:val="00C46261"/>
    <w:rsid w:val="00C46263"/>
    <w:rsid w:val="00C462A9"/>
    <w:rsid w:val="00C462BD"/>
    <w:rsid w:val="00C462E5"/>
    <w:rsid w:val="00C462EE"/>
    <w:rsid w:val="00C462EF"/>
    <w:rsid w:val="00C4634E"/>
    <w:rsid w:val="00C4635B"/>
    <w:rsid w:val="00C4636C"/>
    <w:rsid w:val="00C4640F"/>
    <w:rsid w:val="00C46410"/>
    <w:rsid w:val="00C4641C"/>
    <w:rsid w:val="00C4641E"/>
    <w:rsid w:val="00C46470"/>
    <w:rsid w:val="00C46474"/>
    <w:rsid w:val="00C46482"/>
    <w:rsid w:val="00C464B7"/>
    <w:rsid w:val="00C464BF"/>
    <w:rsid w:val="00C464E3"/>
    <w:rsid w:val="00C4651A"/>
    <w:rsid w:val="00C46527"/>
    <w:rsid w:val="00C46540"/>
    <w:rsid w:val="00C46546"/>
    <w:rsid w:val="00C4659D"/>
    <w:rsid w:val="00C465F8"/>
    <w:rsid w:val="00C46624"/>
    <w:rsid w:val="00C4662D"/>
    <w:rsid w:val="00C4662F"/>
    <w:rsid w:val="00C46653"/>
    <w:rsid w:val="00C46659"/>
    <w:rsid w:val="00C46666"/>
    <w:rsid w:val="00C466AE"/>
    <w:rsid w:val="00C466C0"/>
    <w:rsid w:val="00C46711"/>
    <w:rsid w:val="00C46727"/>
    <w:rsid w:val="00C46754"/>
    <w:rsid w:val="00C46787"/>
    <w:rsid w:val="00C46789"/>
    <w:rsid w:val="00C467A5"/>
    <w:rsid w:val="00C467AA"/>
    <w:rsid w:val="00C46820"/>
    <w:rsid w:val="00C46860"/>
    <w:rsid w:val="00C46867"/>
    <w:rsid w:val="00C468DA"/>
    <w:rsid w:val="00C468DC"/>
    <w:rsid w:val="00C468DD"/>
    <w:rsid w:val="00C4690E"/>
    <w:rsid w:val="00C46963"/>
    <w:rsid w:val="00C4699B"/>
    <w:rsid w:val="00C46A95"/>
    <w:rsid w:val="00C46ABE"/>
    <w:rsid w:val="00C46AC4"/>
    <w:rsid w:val="00C46B11"/>
    <w:rsid w:val="00C46B3E"/>
    <w:rsid w:val="00C46B53"/>
    <w:rsid w:val="00C46BBD"/>
    <w:rsid w:val="00C46BEF"/>
    <w:rsid w:val="00C46BF2"/>
    <w:rsid w:val="00C46C04"/>
    <w:rsid w:val="00C46C19"/>
    <w:rsid w:val="00C46C22"/>
    <w:rsid w:val="00C46C48"/>
    <w:rsid w:val="00C46C58"/>
    <w:rsid w:val="00C46C6A"/>
    <w:rsid w:val="00C46C76"/>
    <w:rsid w:val="00C46CC3"/>
    <w:rsid w:val="00C46CD1"/>
    <w:rsid w:val="00C46CDC"/>
    <w:rsid w:val="00C46CF6"/>
    <w:rsid w:val="00C46DC3"/>
    <w:rsid w:val="00C46DFE"/>
    <w:rsid w:val="00C46E24"/>
    <w:rsid w:val="00C46E38"/>
    <w:rsid w:val="00C46EAF"/>
    <w:rsid w:val="00C46EB1"/>
    <w:rsid w:val="00C46EC8"/>
    <w:rsid w:val="00C46ECF"/>
    <w:rsid w:val="00C46EE1"/>
    <w:rsid w:val="00C46F0A"/>
    <w:rsid w:val="00C46F14"/>
    <w:rsid w:val="00C46F1D"/>
    <w:rsid w:val="00C46F33"/>
    <w:rsid w:val="00C46FCE"/>
    <w:rsid w:val="00C46FDB"/>
    <w:rsid w:val="00C46FDE"/>
    <w:rsid w:val="00C46FFB"/>
    <w:rsid w:val="00C47014"/>
    <w:rsid w:val="00C47048"/>
    <w:rsid w:val="00C4704E"/>
    <w:rsid w:val="00C4707E"/>
    <w:rsid w:val="00C47090"/>
    <w:rsid w:val="00C470E9"/>
    <w:rsid w:val="00C47105"/>
    <w:rsid w:val="00C47189"/>
    <w:rsid w:val="00C471B5"/>
    <w:rsid w:val="00C471FC"/>
    <w:rsid w:val="00C4721C"/>
    <w:rsid w:val="00C47277"/>
    <w:rsid w:val="00C472A3"/>
    <w:rsid w:val="00C472E3"/>
    <w:rsid w:val="00C47324"/>
    <w:rsid w:val="00C4733D"/>
    <w:rsid w:val="00C473DC"/>
    <w:rsid w:val="00C47404"/>
    <w:rsid w:val="00C47437"/>
    <w:rsid w:val="00C47486"/>
    <w:rsid w:val="00C47527"/>
    <w:rsid w:val="00C47532"/>
    <w:rsid w:val="00C47534"/>
    <w:rsid w:val="00C47541"/>
    <w:rsid w:val="00C47571"/>
    <w:rsid w:val="00C47585"/>
    <w:rsid w:val="00C475CF"/>
    <w:rsid w:val="00C475FF"/>
    <w:rsid w:val="00C47676"/>
    <w:rsid w:val="00C476B2"/>
    <w:rsid w:val="00C476F7"/>
    <w:rsid w:val="00C476FF"/>
    <w:rsid w:val="00C47709"/>
    <w:rsid w:val="00C4770C"/>
    <w:rsid w:val="00C47782"/>
    <w:rsid w:val="00C477B6"/>
    <w:rsid w:val="00C477DD"/>
    <w:rsid w:val="00C477FD"/>
    <w:rsid w:val="00C47894"/>
    <w:rsid w:val="00C478A5"/>
    <w:rsid w:val="00C478AC"/>
    <w:rsid w:val="00C4790A"/>
    <w:rsid w:val="00C4793B"/>
    <w:rsid w:val="00C47949"/>
    <w:rsid w:val="00C47967"/>
    <w:rsid w:val="00C479BB"/>
    <w:rsid w:val="00C479F5"/>
    <w:rsid w:val="00C47A0A"/>
    <w:rsid w:val="00C47A18"/>
    <w:rsid w:val="00C47A1C"/>
    <w:rsid w:val="00C47A2D"/>
    <w:rsid w:val="00C47A50"/>
    <w:rsid w:val="00C47A53"/>
    <w:rsid w:val="00C47A58"/>
    <w:rsid w:val="00C47A7F"/>
    <w:rsid w:val="00C47A92"/>
    <w:rsid w:val="00C47B75"/>
    <w:rsid w:val="00C47B79"/>
    <w:rsid w:val="00C47B96"/>
    <w:rsid w:val="00C47B97"/>
    <w:rsid w:val="00C47BCA"/>
    <w:rsid w:val="00C47C28"/>
    <w:rsid w:val="00C47C4B"/>
    <w:rsid w:val="00C47C5F"/>
    <w:rsid w:val="00C47C95"/>
    <w:rsid w:val="00C47CAB"/>
    <w:rsid w:val="00C47CC9"/>
    <w:rsid w:val="00C47D62"/>
    <w:rsid w:val="00C47D7B"/>
    <w:rsid w:val="00C47D87"/>
    <w:rsid w:val="00C47DA7"/>
    <w:rsid w:val="00C47DC2"/>
    <w:rsid w:val="00C47E3C"/>
    <w:rsid w:val="00C47E4F"/>
    <w:rsid w:val="00C47EA9"/>
    <w:rsid w:val="00C47EB5"/>
    <w:rsid w:val="00C47ED8"/>
    <w:rsid w:val="00C47F1E"/>
    <w:rsid w:val="00C47F40"/>
    <w:rsid w:val="00C47F4E"/>
    <w:rsid w:val="00C47F6B"/>
    <w:rsid w:val="00C47FAE"/>
    <w:rsid w:val="00C47FD4"/>
    <w:rsid w:val="00C47FE2"/>
    <w:rsid w:val="00C50004"/>
    <w:rsid w:val="00C50036"/>
    <w:rsid w:val="00C5008D"/>
    <w:rsid w:val="00C50091"/>
    <w:rsid w:val="00C500C4"/>
    <w:rsid w:val="00C500D4"/>
    <w:rsid w:val="00C50111"/>
    <w:rsid w:val="00C50157"/>
    <w:rsid w:val="00C5016D"/>
    <w:rsid w:val="00C501FA"/>
    <w:rsid w:val="00C50217"/>
    <w:rsid w:val="00C5021F"/>
    <w:rsid w:val="00C50296"/>
    <w:rsid w:val="00C502EB"/>
    <w:rsid w:val="00C502F5"/>
    <w:rsid w:val="00C502F6"/>
    <w:rsid w:val="00C50316"/>
    <w:rsid w:val="00C5032A"/>
    <w:rsid w:val="00C50337"/>
    <w:rsid w:val="00C50382"/>
    <w:rsid w:val="00C503A3"/>
    <w:rsid w:val="00C503C5"/>
    <w:rsid w:val="00C503CE"/>
    <w:rsid w:val="00C5041C"/>
    <w:rsid w:val="00C50459"/>
    <w:rsid w:val="00C5046B"/>
    <w:rsid w:val="00C50489"/>
    <w:rsid w:val="00C5049F"/>
    <w:rsid w:val="00C504A2"/>
    <w:rsid w:val="00C504FD"/>
    <w:rsid w:val="00C50510"/>
    <w:rsid w:val="00C50529"/>
    <w:rsid w:val="00C5057A"/>
    <w:rsid w:val="00C50589"/>
    <w:rsid w:val="00C50598"/>
    <w:rsid w:val="00C5060C"/>
    <w:rsid w:val="00C50612"/>
    <w:rsid w:val="00C50623"/>
    <w:rsid w:val="00C50646"/>
    <w:rsid w:val="00C50651"/>
    <w:rsid w:val="00C506C1"/>
    <w:rsid w:val="00C50711"/>
    <w:rsid w:val="00C5071A"/>
    <w:rsid w:val="00C50733"/>
    <w:rsid w:val="00C5079D"/>
    <w:rsid w:val="00C507A3"/>
    <w:rsid w:val="00C507A7"/>
    <w:rsid w:val="00C5083A"/>
    <w:rsid w:val="00C50842"/>
    <w:rsid w:val="00C508DE"/>
    <w:rsid w:val="00C508F3"/>
    <w:rsid w:val="00C50908"/>
    <w:rsid w:val="00C50914"/>
    <w:rsid w:val="00C50920"/>
    <w:rsid w:val="00C5094B"/>
    <w:rsid w:val="00C509F7"/>
    <w:rsid w:val="00C509FB"/>
    <w:rsid w:val="00C50A27"/>
    <w:rsid w:val="00C50A66"/>
    <w:rsid w:val="00C50A80"/>
    <w:rsid w:val="00C50A90"/>
    <w:rsid w:val="00C50AF1"/>
    <w:rsid w:val="00C50B05"/>
    <w:rsid w:val="00C50B09"/>
    <w:rsid w:val="00C50B10"/>
    <w:rsid w:val="00C50B1A"/>
    <w:rsid w:val="00C50B51"/>
    <w:rsid w:val="00C50BA4"/>
    <w:rsid w:val="00C50BB0"/>
    <w:rsid w:val="00C50BB3"/>
    <w:rsid w:val="00C50BEB"/>
    <w:rsid w:val="00C50BEE"/>
    <w:rsid w:val="00C50BF6"/>
    <w:rsid w:val="00C50C2F"/>
    <w:rsid w:val="00C50C3E"/>
    <w:rsid w:val="00C50C56"/>
    <w:rsid w:val="00C50C6A"/>
    <w:rsid w:val="00C50CA2"/>
    <w:rsid w:val="00C50CCF"/>
    <w:rsid w:val="00C50D2F"/>
    <w:rsid w:val="00C50D91"/>
    <w:rsid w:val="00C50DC0"/>
    <w:rsid w:val="00C50DD6"/>
    <w:rsid w:val="00C50DFC"/>
    <w:rsid w:val="00C50E57"/>
    <w:rsid w:val="00C50E66"/>
    <w:rsid w:val="00C50E6D"/>
    <w:rsid w:val="00C50E7F"/>
    <w:rsid w:val="00C50EAE"/>
    <w:rsid w:val="00C50F22"/>
    <w:rsid w:val="00C50F35"/>
    <w:rsid w:val="00C50F57"/>
    <w:rsid w:val="00C50F5D"/>
    <w:rsid w:val="00C50F92"/>
    <w:rsid w:val="00C50FC1"/>
    <w:rsid w:val="00C50FC7"/>
    <w:rsid w:val="00C50FD5"/>
    <w:rsid w:val="00C50FE1"/>
    <w:rsid w:val="00C50FF8"/>
    <w:rsid w:val="00C51018"/>
    <w:rsid w:val="00C51027"/>
    <w:rsid w:val="00C51065"/>
    <w:rsid w:val="00C5107B"/>
    <w:rsid w:val="00C510A7"/>
    <w:rsid w:val="00C510C4"/>
    <w:rsid w:val="00C510FE"/>
    <w:rsid w:val="00C51168"/>
    <w:rsid w:val="00C51188"/>
    <w:rsid w:val="00C511AA"/>
    <w:rsid w:val="00C511C6"/>
    <w:rsid w:val="00C51215"/>
    <w:rsid w:val="00C512C1"/>
    <w:rsid w:val="00C512C4"/>
    <w:rsid w:val="00C512C7"/>
    <w:rsid w:val="00C512C9"/>
    <w:rsid w:val="00C512FD"/>
    <w:rsid w:val="00C51300"/>
    <w:rsid w:val="00C51360"/>
    <w:rsid w:val="00C5136F"/>
    <w:rsid w:val="00C513B2"/>
    <w:rsid w:val="00C513BD"/>
    <w:rsid w:val="00C513E9"/>
    <w:rsid w:val="00C513EC"/>
    <w:rsid w:val="00C513FC"/>
    <w:rsid w:val="00C5142D"/>
    <w:rsid w:val="00C5143F"/>
    <w:rsid w:val="00C51444"/>
    <w:rsid w:val="00C51476"/>
    <w:rsid w:val="00C514F8"/>
    <w:rsid w:val="00C51525"/>
    <w:rsid w:val="00C51542"/>
    <w:rsid w:val="00C51548"/>
    <w:rsid w:val="00C515B0"/>
    <w:rsid w:val="00C515F1"/>
    <w:rsid w:val="00C51602"/>
    <w:rsid w:val="00C51608"/>
    <w:rsid w:val="00C51613"/>
    <w:rsid w:val="00C51614"/>
    <w:rsid w:val="00C51634"/>
    <w:rsid w:val="00C51645"/>
    <w:rsid w:val="00C5168E"/>
    <w:rsid w:val="00C5168F"/>
    <w:rsid w:val="00C516A3"/>
    <w:rsid w:val="00C516A5"/>
    <w:rsid w:val="00C516BD"/>
    <w:rsid w:val="00C516E5"/>
    <w:rsid w:val="00C51722"/>
    <w:rsid w:val="00C51739"/>
    <w:rsid w:val="00C5177A"/>
    <w:rsid w:val="00C517EA"/>
    <w:rsid w:val="00C517ED"/>
    <w:rsid w:val="00C51808"/>
    <w:rsid w:val="00C51817"/>
    <w:rsid w:val="00C51836"/>
    <w:rsid w:val="00C51872"/>
    <w:rsid w:val="00C51875"/>
    <w:rsid w:val="00C51877"/>
    <w:rsid w:val="00C51981"/>
    <w:rsid w:val="00C519BE"/>
    <w:rsid w:val="00C519BF"/>
    <w:rsid w:val="00C519CC"/>
    <w:rsid w:val="00C519D9"/>
    <w:rsid w:val="00C519DC"/>
    <w:rsid w:val="00C51A05"/>
    <w:rsid w:val="00C51A22"/>
    <w:rsid w:val="00C51A23"/>
    <w:rsid w:val="00C51A63"/>
    <w:rsid w:val="00C51A88"/>
    <w:rsid w:val="00C51ABD"/>
    <w:rsid w:val="00C51AD6"/>
    <w:rsid w:val="00C51ADA"/>
    <w:rsid w:val="00C51AEB"/>
    <w:rsid w:val="00C51B11"/>
    <w:rsid w:val="00C51B45"/>
    <w:rsid w:val="00C51B5A"/>
    <w:rsid w:val="00C51BAA"/>
    <w:rsid w:val="00C51BBB"/>
    <w:rsid w:val="00C51BD4"/>
    <w:rsid w:val="00C51BF1"/>
    <w:rsid w:val="00C51C47"/>
    <w:rsid w:val="00C51C5A"/>
    <w:rsid w:val="00C51C95"/>
    <w:rsid w:val="00C51C9F"/>
    <w:rsid w:val="00C51CBA"/>
    <w:rsid w:val="00C51D35"/>
    <w:rsid w:val="00C51D81"/>
    <w:rsid w:val="00C51DB6"/>
    <w:rsid w:val="00C51DFA"/>
    <w:rsid w:val="00C51E2B"/>
    <w:rsid w:val="00C51E40"/>
    <w:rsid w:val="00C51E61"/>
    <w:rsid w:val="00C51EFC"/>
    <w:rsid w:val="00C51FBF"/>
    <w:rsid w:val="00C51FEE"/>
    <w:rsid w:val="00C51FF1"/>
    <w:rsid w:val="00C51FFF"/>
    <w:rsid w:val="00C5201C"/>
    <w:rsid w:val="00C52051"/>
    <w:rsid w:val="00C52079"/>
    <w:rsid w:val="00C520A3"/>
    <w:rsid w:val="00C520A9"/>
    <w:rsid w:val="00C520BE"/>
    <w:rsid w:val="00C520C8"/>
    <w:rsid w:val="00C520D6"/>
    <w:rsid w:val="00C52140"/>
    <w:rsid w:val="00C52175"/>
    <w:rsid w:val="00C52179"/>
    <w:rsid w:val="00C5218C"/>
    <w:rsid w:val="00C521C0"/>
    <w:rsid w:val="00C521FC"/>
    <w:rsid w:val="00C5221F"/>
    <w:rsid w:val="00C5224D"/>
    <w:rsid w:val="00C5228B"/>
    <w:rsid w:val="00C522AC"/>
    <w:rsid w:val="00C5232B"/>
    <w:rsid w:val="00C5236A"/>
    <w:rsid w:val="00C52379"/>
    <w:rsid w:val="00C52396"/>
    <w:rsid w:val="00C523B8"/>
    <w:rsid w:val="00C523D2"/>
    <w:rsid w:val="00C523FE"/>
    <w:rsid w:val="00C52405"/>
    <w:rsid w:val="00C52406"/>
    <w:rsid w:val="00C52407"/>
    <w:rsid w:val="00C5253C"/>
    <w:rsid w:val="00C52650"/>
    <w:rsid w:val="00C52664"/>
    <w:rsid w:val="00C52682"/>
    <w:rsid w:val="00C526AA"/>
    <w:rsid w:val="00C526DF"/>
    <w:rsid w:val="00C52707"/>
    <w:rsid w:val="00C52711"/>
    <w:rsid w:val="00C5273A"/>
    <w:rsid w:val="00C52743"/>
    <w:rsid w:val="00C52755"/>
    <w:rsid w:val="00C52763"/>
    <w:rsid w:val="00C52771"/>
    <w:rsid w:val="00C5277F"/>
    <w:rsid w:val="00C527B3"/>
    <w:rsid w:val="00C527E8"/>
    <w:rsid w:val="00C527F2"/>
    <w:rsid w:val="00C527F9"/>
    <w:rsid w:val="00C5281D"/>
    <w:rsid w:val="00C5284C"/>
    <w:rsid w:val="00C528D1"/>
    <w:rsid w:val="00C528D9"/>
    <w:rsid w:val="00C5291B"/>
    <w:rsid w:val="00C52942"/>
    <w:rsid w:val="00C529CD"/>
    <w:rsid w:val="00C52A28"/>
    <w:rsid w:val="00C52A62"/>
    <w:rsid w:val="00C52A73"/>
    <w:rsid w:val="00C52AEB"/>
    <w:rsid w:val="00C52B0D"/>
    <w:rsid w:val="00C52B8A"/>
    <w:rsid w:val="00C52B91"/>
    <w:rsid w:val="00C52BB0"/>
    <w:rsid w:val="00C52BBC"/>
    <w:rsid w:val="00C52BDF"/>
    <w:rsid w:val="00C52BEB"/>
    <w:rsid w:val="00C52C0A"/>
    <w:rsid w:val="00C52C2A"/>
    <w:rsid w:val="00C52C34"/>
    <w:rsid w:val="00C52CA2"/>
    <w:rsid w:val="00C52CA7"/>
    <w:rsid w:val="00C52CB6"/>
    <w:rsid w:val="00C52D0B"/>
    <w:rsid w:val="00C52D1B"/>
    <w:rsid w:val="00C52D56"/>
    <w:rsid w:val="00C52D5B"/>
    <w:rsid w:val="00C52D65"/>
    <w:rsid w:val="00C52D66"/>
    <w:rsid w:val="00C52DA0"/>
    <w:rsid w:val="00C52DB4"/>
    <w:rsid w:val="00C52DEB"/>
    <w:rsid w:val="00C52E45"/>
    <w:rsid w:val="00C52E48"/>
    <w:rsid w:val="00C52E50"/>
    <w:rsid w:val="00C52E75"/>
    <w:rsid w:val="00C52EB0"/>
    <w:rsid w:val="00C52F57"/>
    <w:rsid w:val="00C52F7D"/>
    <w:rsid w:val="00C52F88"/>
    <w:rsid w:val="00C52FB6"/>
    <w:rsid w:val="00C52FBF"/>
    <w:rsid w:val="00C52FCB"/>
    <w:rsid w:val="00C52FE0"/>
    <w:rsid w:val="00C5300A"/>
    <w:rsid w:val="00C53033"/>
    <w:rsid w:val="00C53036"/>
    <w:rsid w:val="00C5305F"/>
    <w:rsid w:val="00C53060"/>
    <w:rsid w:val="00C53061"/>
    <w:rsid w:val="00C53094"/>
    <w:rsid w:val="00C530AD"/>
    <w:rsid w:val="00C5311B"/>
    <w:rsid w:val="00C53137"/>
    <w:rsid w:val="00C5314A"/>
    <w:rsid w:val="00C5315B"/>
    <w:rsid w:val="00C5316C"/>
    <w:rsid w:val="00C53178"/>
    <w:rsid w:val="00C5317B"/>
    <w:rsid w:val="00C531D4"/>
    <w:rsid w:val="00C531E9"/>
    <w:rsid w:val="00C531F7"/>
    <w:rsid w:val="00C5322B"/>
    <w:rsid w:val="00C5323A"/>
    <w:rsid w:val="00C53273"/>
    <w:rsid w:val="00C532B0"/>
    <w:rsid w:val="00C532C4"/>
    <w:rsid w:val="00C532F6"/>
    <w:rsid w:val="00C5333E"/>
    <w:rsid w:val="00C53356"/>
    <w:rsid w:val="00C533CD"/>
    <w:rsid w:val="00C533E5"/>
    <w:rsid w:val="00C533F4"/>
    <w:rsid w:val="00C53426"/>
    <w:rsid w:val="00C53450"/>
    <w:rsid w:val="00C53487"/>
    <w:rsid w:val="00C53496"/>
    <w:rsid w:val="00C5352C"/>
    <w:rsid w:val="00C5352F"/>
    <w:rsid w:val="00C53554"/>
    <w:rsid w:val="00C53582"/>
    <w:rsid w:val="00C535E7"/>
    <w:rsid w:val="00C5367A"/>
    <w:rsid w:val="00C536AD"/>
    <w:rsid w:val="00C536F9"/>
    <w:rsid w:val="00C5376E"/>
    <w:rsid w:val="00C53771"/>
    <w:rsid w:val="00C537A3"/>
    <w:rsid w:val="00C537A7"/>
    <w:rsid w:val="00C537A9"/>
    <w:rsid w:val="00C537B7"/>
    <w:rsid w:val="00C537C5"/>
    <w:rsid w:val="00C537F1"/>
    <w:rsid w:val="00C537F5"/>
    <w:rsid w:val="00C53800"/>
    <w:rsid w:val="00C53817"/>
    <w:rsid w:val="00C5382E"/>
    <w:rsid w:val="00C53870"/>
    <w:rsid w:val="00C53889"/>
    <w:rsid w:val="00C5389B"/>
    <w:rsid w:val="00C538AE"/>
    <w:rsid w:val="00C538BA"/>
    <w:rsid w:val="00C538EC"/>
    <w:rsid w:val="00C53906"/>
    <w:rsid w:val="00C5390D"/>
    <w:rsid w:val="00C5394D"/>
    <w:rsid w:val="00C53974"/>
    <w:rsid w:val="00C5397F"/>
    <w:rsid w:val="00C539F7"/>
    <w:rsid w:val="00C53A35"/>
    <w:rsid w:val="00C53A3F"/>
    <w:rsid w:val="00C53A49"/>
    <w:rsid w:val="00C53AAD"/>
    <w:rsid w:val="00C53AB0"/>
    <w:rsid w:val="00C53AB7"/>
    <w:rsid w:val="00C53B09"/>
    <w:rsid w:val="00C53B0E"/>
    <w:rsid w:val="00C53B86"/>
    <w:rsid w:val="00C53BAB"/>
    <w:rsid w:val="00C53BB5"/>
    <w:rsid w:val="00C53C15"/>
    <w:rsid w:val="00C53C36"/>
    <w:rsid w:val="00C53C3B"/>
    <w:rsid w:val="00C53C77"/>
    <w:rsid w:val="00C53C88"/>
    <w:rsid w:val="00C53CA9"/>
    <w:rsid w:val="00C53CD5"/>
    <w:rsid w:val="00C53D1C"/>
    <w:rsid w:val="00C53D3E"/>
    <w:rsid w:val="00C53D85"/>
    <w:rsid w:val="00C53DD9"/>
    <w:rsid w:val="00C53DE4"/>
    <w:rsid w:val="00C53DFD"/>
    <w:rsid w:val="00C53E03"/>
    <w:rsid w:val="00C53E16"/>
    <w:rsid w:val="00C53E5B"/>
    <w:rsid w:val="00C53EBF"/>
    <w:rsid w:val="00C53EEB"/>
    <w:rsid w:val="00C53FD7"/>
    <w:rsid w:val="00C54030"/>
    <w:rsid w:val="00C540FC"/>
    <w:rsid w:val="00C54104"/>
    <w:rsid w:val="00C54109"/>
    <w:rsid w:val="00C54139"/>
    <w:rsid w:val="00C5413A"/>
    <w:rsid w:val="00C5417E"/>
    <w:rsid w:val="00C541C0"/>
    <w:rsid w:val="00C54219"/>
    <w:rsid w:val="00C54268"/>
    <w:rsid w:val="00C54271"/>
    <w:rsid w:val="00C542D6"/>
    <w:rsid w:val="00C542F1"/>
    <w:rsid w:val="00C542F6"/>
    <w:rsid w:val="00C5435D"/>
    <w:rsid w:val="00C5435E"/>
    <w:rsid w:val="00C54378"/>
    <w:rsid w:val="00C54383"/>
    <w:rsid w:val="00C543A6"/>
    <w:rsid w:val="00C54404"/>
    <w:rsid w:val="00C54483"/>
    <w:rsid w:val="00C544CC"/>
    <w:rsid w:val="00C544F0"/>
    <w:rsid w:val="00C54538"/>
    <w:rsid w:val="00C5454C"/>
    <w:rsid w:val="00C5455E"/>
    <w:rsid w:val="00C54564"/>
    <w:rsid w:val="00C5459F"/>
    <w:rsid w:val="00C545E8"/>
    <w:rsid w:val="00C5461B"/>
    <w:rsid w:val="00C54649"/>
    <w:rsid w:val="00C5465D"/>
    <w:rsid w:val="00C54667"/>
    <w:rsid w:val="00C5466A"/>
    <w:rsid w:val="00C5468C"/>
    <w:rsid w:val="00C54690"/>
    <w:rsid w:val="00C546D0"/>
    <w:rsid w:val="00C546F5"/>
    <w:rsid w:val="00C54703"/>
    <w:rsid w:val="00C54746"/>
    <w:rsid w:val="00C54753"/>
    <w:rsid w:val="00C54756"/>
    <w:rsid w:val="00C547C7"/>
    <w:rsid w:val="00C547FC"/>
    <w:rsid w:val="00C547FE"/>
    <w:rsid w:val="00C54813"/>
    <w:rsid w:val="00C54817"/>
    <w:rsid w:val="00C5482C"/>
    <w:rsid w:val="00C54843"/>
    <w:rsid w:val="00C54846"/>
    <w:rsid w:val="00C5484C"/>
    <w:rsid w:val="00C5489B"/>
    <w:rsid w:val="00C548AB"/>
    <w:rsid w:val="00C548AD"/>
    <w:rsid w:val="00C54905"/>
    <w:rsid w:val="00C54972"/>
    <w:rsid w:val="00C54978"/>
    <w:rsid w:val="00C54983"/>
    <w:rsid w:val="00C549B0"/>
    <w:rsid w:val="00C549C0"/>
    <w:rsid w:val="00C549CB"/>
    <w:rsid w:val="00C549E0"/>
    <w:rsid w:val="00C549E3"/>
    <w:rsid w:val="00C549F6"/>
    <w:rsid w:val="00C54A34"/>
    <w:rsid w:val="00C54A49"/>
    <w:rsid w:val="00C54A52"/>
    <w:rsid w:val="00C54A76"/>
    <w:rsid w:val="00C54AA5"/>
    <w:rsid w:val="00C54AAF"/>
    <w:rsid w:val="00C54ADA"/>
    <w:rsid w:val="00C54AFF"/>
    <w:rsid w:val="00C54B0C"/>
    <w:rsid w:val="00C54B3E"/>
    <w:rsid w:val="00C54B48"/>
    <w:rsid w:val="00C54B59"/>
    <w:rsid w:val="00C54B75"/>
    <w:rsid w:val="00C54B96"/>
    <w:rsid w:val="00C54BB7"/>
    <w:rsid w:val="00C54BCD"/>
    <w:rsid w:val="00C54BCF"/>
    <w:rsid w:val="00C54BF0"/>
    <w:rsid w:val="00C54C20"/>
    <w:rsid w:val="00C54C2B"/>
    <w:rsid w:val="00C54CF0"/>
    <w:rsid w:val="00C54D13"/>
    <w:rsid w:val="00C54D5E"/>
    <w:rsid w:val="00C54D63"/>
    <w:rsid w:val="00C54D64"/>
    <w:rsid w:val="00C54DA5"/>
    <w:rsid w:val="00C54DB1"/>
    <w:rsid w:val="00C54DC7"/>
    <w:rsid w:val="00C54DD3"/>
    <w:rsid w:val="00C54DE1"/>
    <w:rsid w:val="00C54DEA"/>
    <w:rsid w:val="00C54DEE"/>
    <w:rsid w:val="00C54DF5"/>
    <w:rsid w:val="00C54E18"/>
    <w:rsid w:val="00C54E26"/>
    <w:rsid w:val="00C54E7C"/>
    <w:rsid w:val="00C54EB7"/>
    <w:rsid w:val="00C54EBE"/>
    <w:rsid w:val="00C54EC3"/>
    <w:rsid w:val="00C54EC4"/>
    <w:rsid w:val="00C54EE7"/>
    <w:rsid w:val="00C54EEA"/>
    <w:rsid w:val="00C54F26"/>
    <w:rsid w:val="00C54F32"/>
    <w:rsid w:val="00C54F34"/>
    <w:rsid w:val="00C54FB1"/>
    <w:rsid w:val="00C54FC1"/>
    <w:rsid w:val="00C55031"/>
    <w:rsid w:val="00C55073"/>
    <w:rsid w:val="00C550EF"/>
    <w:rsid w:val="00C55111"/>
    <w:rsid w:val="00C5511E"/>
    <w:rsid w:val="00C5513F"/>
    <w:rsid w:val="00C5517C"/>
    <w:rsid w:val="00C55182"/>
    <w:rsid w:val="00C5518D"/>
    <w:rsid w:val="00C5519E"/>
    <w:rsid w:val="00C551A5"/>
    <w:rsid w:val="00C551D0"/>
    <w:rsid w:val="00C551D5"/>
    <w:rsid w:val="00C551FB"/>
    <w:rsid w:val="00C55241"/>
    <w:rsid w:val="00C5524E"/>
    <w:rsid w:val="00C5526F"/>
    <w:rsid w:val="00C55274"/>
    <w:rsid w:val="00C55275"/>
    <w:rsid w:val="00C552A5"/>
    <w:rsid w:val="00C552D6"/>
    <w:rsid w:val="00C55353"/>
    <w:rsid w:val="00C55375"/>
    <w:rsid w:val="00C553D4"/>
    <w:rsid w:val="00C553D5"/>
    <w:rsid w:val="00C553DB"/>
    <w:rsid w:val="00C55415"/>
    <w:rsid w:val="00C55454"/>
    <w:rsid w:val="00C5546A"/>
    <w:rsid w:val="00C55471"/>
    <w:rsid w:val="00C554EC"/>
    <w:rsid w:val="00C554F4"/>
    <w:rsid w:val="00C55597"/>
    <w:rsid w:val="00C555EA"/>
    <w:rsid w:val="00C55600"/>
    <w:rsid w:val="00C55677"/>
    <w:rsid w:val="00C556A4"/>
    <w:rsid w:val="00C556C2"/>
    <w:rsid w:val="00C556D7"/>
    <w:rsid w:val="00C556F7"/>
    <w:rsid w:val="00C5570F"/>
    <w:rsid w:val="00C55737"/>
    <w:rsid w:val="00C55746"/>
    <w:rsid w:val="00C55758"/>
    <w:rsid w:val="00C55763"/>
    <w:rsid w:val="00C55770"/>
    <w:rsid w:val="00C5577A"/>
    <w:rsid w:val="00C55782"/>
    <w:rsid w:val="00C557E7"/>
    <w:rsid w:val="00C557F0"/>
    <w:rsid w:val="00C557F5"/>
    <w:rsid w:val="00C557F7"/>
    <w:rsid w:val="00C5583C"/>
    <w:rsid w:val="00C55868"/>
    <w:rsid w:val="00C5586B"/>
    <w:rsid w:val="00C558F1"/>
    <w:rsid w:val="00C55919"/>
    <w:rsid w:val="00C55963"/>
    <w:rsid w:val="00C5596C"/>
    <w:rsid w:val="00C5597B"/>
    <w:rsid w:val="00C559B1"/>
    <w:rsid w:val="00C559D2"/>
    <w:rsid w:val="00C559E6"/>
    <w:rsid w:val="00C559ED"/>
    <w:rsid w:val="00C559F8"/>
    <w:rsid w:val="00C55A73"/>
    <w:rsid w:val="00C55A93"/>
    <w:rsid w:val="00C55AA1"/>
    <w:rsid w:val="00C55AB7"/>
    <w:rsid w:val="00C55AF2"/>
    <w:rsid w:val="00C55AFE"/>
    <w:rsid w:val="00C55B07"/>
    <w:rsid w:val="00C55B10"/>
    <w:rsid w:val="00C55B3A"/>
    <w:rsid w:val="00C55B67"/>
    <w:rsid w:val="00C55B6C"/>
    <w:rsid w:val="00C55B6E"/>
    <w:rsid w:val="00C55B83"/>
    <w:rsid w:val="00C55BB0"/>
    <w:rsid w:val="00C55BDF"/>
    <w:rsid w:val="00C55BE4"/>
    <w:rsid w:val="00C55C09"/>
    <w:rsid w:val="00C55C36"/>
    <w:rsid w:val="00C55C37"/>
    <w:rsid w:val="00C55C3D"/>
    <w:rsid w:val="00C55C58"/>
    <w:rsid w:val="00C55C62"/>
    <w:rsid w:val="00C55C8F"/>
    <w:rsid w:val="00C55C97"/>
    <w:rsid w:val="00C55CD5"/>
    <w:rsid w:val="00C55CE5"/>
    <w:rsid w:val="00C55CEF"/>
    <w:rsid w:val="00C55D1B"/>
    <w:rsid w:val="00C55D50"/>
    <w:rsid w:val="00C55DAD"/>
    <w:rsid w:val="00C55DD4"/>
    <w:rsid w:val="00C55DD7"/>
    <w:rsid w:val="00C55DEB"/>
    <w:rsid w:val="00C55E25"/>
    <w:rsid w:val="00C55E50"/>
    <w:rsid w:val="00C55E5B"/>
    <w:rsid w:val="00C55E95"/>
    <w:rsid w:val="00C55E97"/>
    <w:rsid w:val="00C55ECB"/>
    <w:rsid w:val="00C55F18"/>
    <w:rsid w:val="00C55F51"/>
    <w:rsid w:val="00C55F54"/>
    <w:rsid w:val="00C55F83"/>
    <w:rsid w:val="00C55FD2"/>
    <w:rsid w:val="00C56045"/>
    <w:rsid w:val="00C5604D"/>
    <w:rsid w:val="00C56078"/>
    <w:rsid w:val="00C56091"/>
    <w:rsid w:val="00C56099"/>
    <w:rsid w:val="00C560A3"/>
    <w:rsid w:val="00C560A9"/>
    <w:rsid w:val="00C560D4"/>
    <w:rsid w:val="00C56110"/>
    <w:rsid w:val="00C5614C"/>
    <w:rsid w:val="00C5616D"/>
    <w:rsid w:val="00C56173"/>
    <w:rsid w:val="00C561CC"/>
    <w:rsid w:val="00C5620C"/>
    <w:rsid w:val="00C5629A"/>
    <w:rsid w:val="00C562BC"/>
    <w:rsid w:val="00C562DC"/>
    <w:rsid w:val="00C562DE"/>
    <w:rsid w:val="00C562FE"/>
    <w:rsid w:val="00C5631E"/>
    <w:rsid w:val="00C5632B"/>
    <w:rsid w:val="00C56359"/>
    <w:rsid w:val="00C563A6"/>
    <w:rsid w:val="00C563DA"/>
    <w:rsid w:val="00C56487"/>
    <w:rsid w:val="00C56488"/>
    <w:rsid w:val="00C56494"/>
    <w:rsid w:val="00C564A7"/>
    <w:rsid w:val="00C56500"/>
    <w:rsid w:val="00C56537"/>
    <w:rsid w:val="00C5657B"/>
    <w:rsid w:val="00C565B5"/>
    <w:rsid w:val="00C565BF"/>
    <w:rsid w:val="00C565C4"/>
    <w:rsid w:val="00C565E2"/>
    <w:rsid w:val="00C56604"/>
    <w:rsid w:val="00C56611"/>
    <w:rsid w:val="00C5664F"/>
    <w:rsid w:val="00C5669D"/>
    <w:rsid w:val="00C5669E"/>
    <w:rsid w:val="00C56799"/>
    <w:rsid w:val="00C567A5"/>
    <w:rsid w:val="00C567C8"/>
    <w:rsid w:val="00C56840"/>
    <w:rsid w:val="00C568B3"/>
    <w:rsid w:val="00C5691B"/>
    <w:rsid w:val="00C56963"/>
    <w:rsid w:val="00C56976"/>
    <w:rsid w:val="00C5697B"/>
    <w:rsid w:val="00C569C8"/>
    <w:rsid w:val="00C569EB"/>
    <w:rsid w:val="00C569F5"/>
    <w:rsid w:val="00C56A39"/>
    <w:rsid w:val="00C56A69"/>
    <w:rsid w:val="00C56AB5"/>
    <w:rsid w:val="00C56AD3"/>
    <w:rsid w:val="00C56B57"/>
    <w:rsid w:val="00C56B98"/>
    <w:rsid w:val="00C56BB9"/>
    <w:rsid w:val="00C56BE4"/>
    <w:rsid w:val="00C56BF5"/>
    <w:rsid w:val="00C56C22"/>
    <w:rsid w:val="00C56C4D"/>
    <w:rsid w:val="00C56C6D"/>
    <w:rsid w:val="00C56C72"/>
    <w:rsid w:val="00C56C9B"/>
    <w:rsid w:val="00C56CD1"/>
    <w:rsid w:val="00C56CD2"/>
    <w:rsid w:val="00C56D27"/>
    <w:rsid w:val="00C56D39"/>
    <w:rsid w:val="00C56D3C"/>
    <w:rsid w:val="00C56D4F"/>
    <w:rsid w:val="00C56D67"/>
    <w:rsid w:val="00C56D85"/>
    <w:rsid w:val="00C56DDE"/>
    <w:rsid w:val="00C56E02"/>
    <w:rsid w:val="00C56E0D"/>
    <w:rsid w:val="00C56E13"/>
    <w:rsid w:val="00C56E1D"/>
    <w:rsid w:val="00C56E2C"/>
    <w:rsid w:val="00C56E4F"/>
    <w:rsid w:val="00C56E85"/>
    <w:rsid w:val="00C56EA9"/>
    <w:rsid w:val="00C56EC2"/>
    <w:rsid w:val="00C56EEB"/>
    <w:rsid w:val="00C56F06"/>
    <w:rsid w:val="00C56F39"/>
    <w:rsid w:val="00C56F40"/>
    <w:rsid w:val="00C56F41"/>
    <w:rsid w:val="00C56FA5"/>
    <w:rsid w:val="00C56FAC"/>
    <w:rsid w:val="00C56FC6"/>
    <w:rsid w:val="00C56FC7"/>
    <w:rsid w:val="00C56FCD"/>
    <w:rsid w:val="00C56FCF"/>
    <w:rsid w:val="00C56FD2"/>
    <w:rsid w:val="00C56FD5"/>
    <w:rsid w:val="00C57026"/>
    <w:rsid w:val="00C5702F"/>
    <w:rsid w:val="00C57041"/>
    <w:rsid w:val="00C5707E"/>
    <w:rsid w:val="00C5709C"/>
    <w:rsid w:val="00C570F8"/>
    <w:rsid w:val="00C57102"/>
    <w:rsid w:val="00C5710D"/>
    <w:rsid w:val="00C57114"/>
    <w:rsid w:val="00C57117"/>
    <w:rsid w:val="00C5712E"/>
    <w:rsid w:val="00C57173"/>
    <w:rsid w:val="00C57176"/>
    <w:rsid w:val="00C57193"/>
    <w:rsid w:val="00C571E4"/>
    <w:rsid w:val="00C57209"/>
    <w:rsid w:val="00C57258"/>
    <w:rsid w:val="00C57286"/>
    <w:rsid w:val="00C57292"/>
    <w:rsid w:val="00C572A1"/>
    <w:rsid w:val="00C572C8"/>
    <w:rsid w:val="00C572D4"/>
    <w:rsid w:val="00C572E2"/>
    <w:rsid w:val="00C57308"/>
    <w:rsid w:val="00C57314"/>
    <w:rsid w:val="00C57349"/>
    <w:rsid w:val="00C57368"/>
    <w:rsid w:val="00C5739A"/>
    <w:rsid w:val="00C573A7"/>
    <w:rsid w:val="00C573DF"/>
    <w:rsid w:val="00C5743C"/>
    <w:rsid w:val="00C57468"/>
    <w:rsid w:val="00C57483"/>
    <w:rsid w:val="00C574A1"/>
    <w:rsid w:val="00C574C5"/>
    <w:rsid w:val="00C574DC"/>
    <w:rsid w:val="00C57514"/>
    <w:rsid w:val="00C57518"/>
    <w:rsid w:val="00C57530"/>
    <w:rsid w:val="00C5757D"/>
    <w:rsid w:val="00C575CB"/>
    <w:rsid w:val="00C5764C"/>
    <w:rsid w:val="00C5766A"/>
    <w:rsid w:val="00C57676"/>
    <w:rsid w:val="00C5767E"/>
    <w:rsid w:val="00C576AB"/>
    <w:rsid w:val="00C576CC"/>
    <w:rsid w:val="00C576E1"/>
    <w:rsid w:val="00C576EA"/>
    <w:rsid w:val="00C57717"/>
    <w:rsid w:val="00C57834"/>
    <w:rsid w:val="00C5785F"/>
    <w:rsid w:val="00C57860"/>
    <w:rsid w:val="00C57883"/>
    <w:rsid w:val="00C578C5"/>
    <w:rsid w:val="00C57902"/>
    <w:rsid w:val="00C57927"/>
    <w:rsid w:val="00C57976"/>
    <w:rsid w:val="00C579A8"/>
    <w:rsid w:val="00C579C4"/>
    <w:rsid w:val="00C579CA"/>
    <w:rsid w:val="00C579E1"/>
    <w:rsid w:val="00C57A6F"/>
    <w:rsid w:val="00C57AB8"/>
    <w:rsid w:val="00C57ACB"/>
    <w:rsid w:val="00C57AE7"/>
    <w:rsid w:val="00C57AFD"/>
    <w:rsid w:val="00C57B27"/>
    <w:rsid w:val="00C57B37"/>
    <w:rsid w:val="00C57BFF"/>
    <w:rsid w:val="00C57C30"/>
    <w:rsid w:val="00C57C3B"/>
    <w:rsid w:val="00C57C5B"/>
    <w:rsid w:val="00C57C5C"/>
    <w:rsid w:val="00C57C83"/>
    <w:rsid w:val="00C57CB2"/>
    <w:rsid w:val="00C57CBA"/>
    <w:rsid w:val="00C57CFA"/>
    <w:rsid w:val="00C57D23"/>
    <w:rsid w:val="00C57D4E"/>
    <w:rsid w:val="00C57D4F"/>
    <w:rsid w:val="00C57D54"/>
    <w:rsid w:val="00C57D55"/>
    <w:rsid w:val="00C57D5F"/>
    <w:rsid w:val="00C57D80"/>
    <w:rsid w:val="00C57E10"/>
    <w:rsid w:val="00C57E80"/>
    <w:rsid w:val="00C57EB5"/>
    <w:rsid w:val="00C57ECA"/>
    <w:rsid w:val="00C57EE5"/>
    <w:rsid w:val="00C57EF2"/>
    <w:rsid w:val="00C57F2B"/>
    <w:rsid w:val="00C57F77"/>
    <w:rsid w:val="00C57FC5"/>
    <w:rsid w:val="00C57FFD"/>
    <w:rsid w:val="00C6006D"/>
    <w:rsid w:val="00C60092"/>
    <w:rsid w:val="00C60099"/>
    <w:rsid w:val="00C600A4"/>
    <w:rsid w:val="00C600D6"/>
    <w:rsid w:val="00C600DC"/>
    <w:rsid w:val="00C600E6"/>
    <w:rsid w:val="00C60108"/>
    <w:rsid w:val="00C6016F"/>
    <w:rsid w:val="00C6018A"/>
    <w:rsid w:val="00C601A1"/>
    <w:rsid w:val="00C601C8"/>
    <w:rsid w:val="00C601D0"/>
    <w:rsid w:val="00C601E7"/>
    <w:rsid w:val="00C601E8"/>
    <w:rsid w:val="00C601FF"/>
    <w:rsid w:val="00C6021F"/>
    <w:rsid w:val="00C6022F"/>
    <w:rsid w:val="00C60235"/>
    <w:rsid w:val="00C60238"/>
    <w:rsid w:val="00C6027F"/>
    <w:rsid w:val="00C60296"/>
    <w:rsid w:val="00C6029D"/>
    <w:rsid w:val="00C602A8"/>
    <w:rsid w:val="00C602B2"/>
    <w:rsid w:val="00C602CA"/>
    <w:rsid w:val="00C60391"/>
    <w:rsid w:val="00C603B9"/>
    <w:rsid w:val="00C603BE"/>
    <w:rsid w:val="00C6042B"/>
    <w:rsid w:val="00C60450"/>
    <w:rsid w:val="00C6045B"/>
    <w:rsid w:val="00C6045E"/>
    <w:rsid w:val="00C6049A"/>
    <w:rsid w:val="00C6049D"/>
    <w:rsid w:val="00C604C5"/>
    <w:rsid w:val="00C604C7"/>
    <w:rsid w:val="00C604E1"/>
    <w:rsid w:val="00C604E7"/>
    <w:rsid w:val="00C60514"/>
    <w:rsid w:val="00C6053B"/>
    <w:rsid w:val="00C60580"/>
    <w:rsid w:val="00C60593"/>
    <w:rsid w:val="00C605CA"/>
    <w:rsid w:val="00C60605"/>
    <w:rsid w:val="00C60610"/>
    <w:rsid w:val="00C60627"/>
    <w:rsid w:val="00C6064D"/>
    <w:rsid w:val="00C606B9"/>
    <w:rsid w:val="00C606DC"/>
    <w:rsid w:val="00C6070D"/>
    <w:rsid w:val="00C60723"/>
    <w:rsid w:val="00C6075F"/>
    <w:rsid w:val="00C6076B"/>
    <w:rsid w:val="00C6076F"/>
    <w:rsid w:val="00C6077D"/>
    <w:rsid w:val="00C607F5"/>
    <w:rsid w:val="00C6080A"/>
    <w:rsid w:val="00C60828"/>
    <w:rsid w:val="00C60832"/>
    <w:rsid w:val="00C6083F"/>
    <w:rsid w:val="00C60873"/>
    <w:rsid w:val="00C60875"/>
    <w:rsid w:val="00C608D5"/>
    <w:rsid w:val="00C608E2"/>
    <w:rsid w:val="00C60931"/>
    <w:rsid w:val="00C60984"/>
    <w:rsid w:val="00C6098D"/>
    <w:rsid w:val="00C60A07"/>
    <w:rsid w:val="00C60A0B"/>
    <w:rsid w:val="00C60A16"/>
    <w:rsid w:val="00C60A2B"/>
    <w:rsid w:val="00C60A84"/>
    <w:rsid w:val="00C60A97"/>
    <w:rsid w:val="00C60AA5"/>
    <w:rsid w:val="00C60B2F"/>
    <w:rsid w:val="00C60B6C"/>
    <w:rsid w:val="00C60B83"/>
    <w:rsid w:val="00C60B94"/>
    <w:rsid w:val="00C60C1D"/>
    <w:rsid w:val="00C60C24"/>
    <w:rsid w:val="00C60C49"/>
    <w:rsid w:val="00C60C4D"/>
    <w:rsid w:val="00C60C52"/>
    <w:rsid w:val="00C60C91"/>
    <w:rsid w:val="00C60CD6"/>
    <w:rsid w:val="00C60DC3"/>
    <w:rsid w:val="00C60DE2"/>
    <w:rsid w:val="00C60E25"/>
    <w:rsid w:val="00C60E4A"/>
    <w:rsid w:val="00C60E78"/>
    <w:rsid w:val="00C60EA2"/>
    <w:rsid w:val="00C60EA6"/>
    <w:rsid w:val="00C60EC9"/>
    <w:rsid w:val="00C60ECA"/>
    <w:rsid w:val="00C60ED3"/>
    <w:rsid w:val="00C60EE2"/>
    <w:rsid w:val="00C60F3A"/>
    <w:rsid w:val="00C60F63"/>
    <w:rsid w:val="00C60F99"/>
    <w:rsid w:val="00C60F9D"/>
    <w:rsid w:val="00C60FA3"/>
    <w:rsid w:val="00C60FC4"/>
    <w:rsid w:val="00C60FCA"/>
    <w:rsid w:val="00C60FEC"/>
    <w:rsid w:val="00C61023"/>
    <w:rsid w:val="00C6105E"/>
    <w:rsid w:val="00C6107D"/>
    <w:rsid w:val="00C6108D"/>
    <w:rsid w:val="00C61097"/>
    <w:rsid w:val="00C610A9"/>
    <w:rsid w:val="00C610CA"/>
    <w:rsid w:val="00C610D2"/>
    <w:rsid w:val="00C61134"/>
    <w:rsid w:val="00C6115D"/>
    <w:rsid w:val="00C61187"/>
    <w:rsid w:val="00C6118A"/>
    <w:rsid w:val="00C6122C"/>
    <w:rsid w:val="00C61256"/>
    <w:rsid w:val="00C61276"/>
    <w:rsid w:val="00C6128B"/>
    <w:rsid w:val="00C61299"/>
    <w:rsid w:val="00C6129C"/>
    <w:rsid w:val="00C6130C"/>
    <w:rsid w:val="00C61321"/>
    <w:rsid w:val="00C6134F"/>
    <w:rsid w:val="00C61383"/>
    <w:rsid w:val="00C61392"/>
    <w:rsid w:val="00C613F4"/>
    <w:rsid w:val="00C6140C"/>
    <w:rsid w:val="00C61479"/>
    <w:rsid w:val="00C6149A"/>
    <w:rsid w:val="00C614F0"/>
    <w:rsid w:val="00C614FB"/>
    <w:rsid w:val="00C6150F"/>
    <w:rsid w:val="00C61514"/>
    <w:rsid w:val="00C61542"/>
    <w:rsid w:val="00C61570"/>
    <w:rsid w:val="00C6157B"/>
    <w:rsid w:val="00C61581"/>
    <w:rsid w:val="00C615A2"/>
    <w:rsid w:val="00C615C7"/>
    <w:rsid w:val="00C615D6"/>
    <w:rsid w:val="00C615E0"/>
    <w:rsid w:val="00C615E1"/>
    <w:rsid w:val="00C61636"/>
    <w:rsid w:val="00C61643"/>
    <w:rsid w:val="00C616CD"/>
    <w:rsid w:val="00C61743"/>
    <w:rsid w:val="00C61744"/>
    <w:rsid w:val="00C61788"/>
    <w:rsid w:val="00C6178D"/>
    <w:rsid w:val="00C6179C"/>
    <w:rsid w:val="00C617A5"/>
    <w:rsid w:val="00C617AC"/>
    <w:rsid w:val="00C617C7"/>
    <w:rsid w:val="00C617CF"/>
    <w:rsid w:val="00C617DF"/>
    <w:rsid w:val="00C61830"/>
    <w:rsid w:val="00C6189A"/>
    <w:rsid w:val="00C618FB"/>
    <w:rsid w:val="00C618FC"/>
    <w:rsid w:val="00C61907"/>
    <w:rsid w:val="00C61916"/>
    <w:rsid w:val="00C61920"/>
    <w:rsid w:val="00C6192B"/>
    <w:rsid w:val="00C61950"/>
    <w:rsid w:val="00C6196C"/>
    <w:rsid w:val="00C61971"/>
    <w:rsid w:val="00C619AD"/>
    <w:rsid w:val="00C619DB"/>
    <w:rsid w:val="00C619E2"/>
    <w:rsid w:val="00C619F0"/>
    <w:rsid w:val="00C619F1"/>
    <w:rsid w:val="00C61A35"/>
    <w:rsid w:val="00C61A47"/>
    <w:rsid w:val="00C61A52"/>
    <w:rsid w:val="00C61A6D"/>
    <w:rsid w:val="00C61A87"/>
    <w:rsid w:val="00C61AAF"/>
    <w:rsid w:val="00C61AE8"/>
    <w:rsid w:val="00C61B0B"/>
    <w:rsid w:val="00C61B63"/>
    <w:rsid w:val="00C61B71"/>
    <w:rsid w:val="00C61BC2"/>
    <w:rsid w:val="00C61BDA"/>
    <w:rsid w:val="00C61C6F"/>
    <w:rsid w:val="00C61C88"/>
    <w:rsid w:val="00C61C8F"/>
    <w:rsid w:val="00C61C9A"/>
    <w:rsid w:val="00C61C9C"/>
    <w:rsid w:val="00C61C9D"/>
    <w:rsid w:val="00C61CBE"/>
    <w:rsid w:val="00C61CBF"/>
    <w:rsid w:val="00C61CE2"/>
    <w:rsid w:val="00C61CFA"/>
    <w:rsid w:val="00C61D53"/>
    <w:rsid w:val="00C61D5E"/>
    <w:rsid w:val="00C61DA3"/>
    <w:rsid w:val="00C61DAF"/>
    <w:rsid w:val="00C61E66"/>
    <w:rsid w:val="00C61E86"/>
    <w:rsid w:val="00C61EAA"/>
    <w:rsid w:val="00C61F27"/>
    <w:rsid w:val="00C61F31"/>
    <w:rsid w:val="00C61F55"/>
    <w:rsid w:val="00C61F7E"/>
    <w:rsid w:val="00C61FA3"/>
    <w:rsid w:val="00C61FA5"/>
    <w:rsid w:val="00C61FC9"/>
    <w:rsid w:val="00C62018"/>
    <w:rsid w:val="00C6204F"/>
    <w:rsid w:val="00C620D5"/>
    <w:rsid w:val="00C62104"/>
    <w:rsid w:val="00C62130"/>
    <w:rsid w:val="00C62165"/>
    <w:rsid w:val="00C62181"/>
    <w:rsid w:val="00C621FF"/>
    <w:rsid w:val="00C62202"/>
    <w:rsid w:val="00C6222A"/>
    <w:rsid w:val="00C62270"/>
    <w:rsid w:val="00C62285"/>
    <w:rsid w:val="00C622C9"/>
    <w:rsid w:val="00C622D9"/>
    <w:rsid w:val="00C622E2"/>
    <w:rsid w:val="00C62312"/>
    <w:rsid w:val="00C6231B"/>
    <w:rsid w:val="00C6236B"/>
    <w:rsid w:val="00C623CE"/>
    <w:rsid w:val="00C623DE"/>
    <w:rsid w:val="00C623E5"/>
    <w:rsid w:val="00C62427"/>
    <w:rsid w:val="00C62473"/>
    <w:rsid w:val="00C62478"/>
    <w:rsid w:val="00C6248A"/>
    <w:rsid w:val="00C62491"/>
    <w:rsid w:val="00C624A1"/>
    <w:rsid w:val="00C624C0"/>
    <w:rsid w:val="00C624C2"/>
    <w:rsid w:val="00C6250F"/>
    <w:rsid w:val="00C62547"/>
    <w:rsid w:val="00C62557"/>
    <w:rsid w:val="00C6258C"/>
    <w:rsid w:val="00C6259D"/>
    <w:rsid w:val="00C625D6"/>
    <w:rsid w:val="00C625DA"/>
    <w:rsid w:val="00C62639"/>
    <w:rsid w:val="00C62655"/>
    <w:rsid w:val="00C6267B"/>
    <w:rsid w:val="00C62681"/>
    <w:rsid w:val="00C626AF"/>
    <w:rsid w:val="00C626C2"/>
    <w:rsid w:val="00C62735"/>
    <w:rsid w:val="00C62745"/>
    <w:rsid w:val="00C62791"/>
    <w:rsid w:val="00C6279D"/>
    <w:rsid w:val="00C627A2"/>
    <w:rsid w:val="00C627E4"/>
    <w:rsid w:val="00C62801"/>
    <w:rsid w:val="00C62879"/>
    <w:rsid w:val="00C62897"/>
    <w:rsid w:val="00C628C6"/>
    <w:rsid w:val="00C628DA"/>
    <w:rsid w:val="00C62904"/>
    <w:rsid w:val="00C62919"/>
    <w:rsid w:val="00C62976"/>
    <w:rsid w:val="00C62980"/>
    <w:rsid w:val="00C629AB"/>
    <w:rsid w:val="00C629C4"/>
    <w:rsid w:val="00C629CC"/>
    <w:rsid w:val="00C629D9"/>
    <w:rsid w:val="00C62A25"/>
    <w:rsid w:val="00C62A5A"/>
    <w:rsid w:val="00C62A9C"/>
    <w:rsid w:val="00C62AC7"/>
    <w:rsid w:val="00C62AD2"/>
    <w:rsid w:val="00C62AE6"/>
    <w:rsid w:val="00C62B03"/>
    <w:rsid w:val="00C62B40"/>
    <w:rsid w:val="00C62B8A"/>
    <w:rsid w:val="00C62BBD"/>
    <w:rsid w:val="00C62BEA"/>
    <w:rsid w:val="00C62C0A"/>
    <w:rsid w:val="00C62C40"/>
    <w:rsid w:val="00C62C44"/>
    <w:rsid w:val="00C62C71"/>
    <w:rsid w:val="00C62C79"/>
    <w:rsid w:val="00C62C7F"/>
    <w:rsid w:val="00C62C91"/>
    <w:rsid w:val="00C62D4F"/>
    <w:rsid w:val="00C62D5E"/>
    <w:rsid w:val="00C62D6E"/>
    <w:rsid w:val="00C62DA4"/>
    <w:rsid w:val="00C62DBC"/>
    <w:rsid w:val="00C62DEB"/>
    <w:rsid w:val="00C62E84"/>
    <w:rsid w:val="00C62EB8"/>
    <w:rsid w:val="00C62EE1"/>
    <w:rsid w:val="00C62F09"/>
    <w:rsid w:val="00C62F0E"/>
    <w:rsid w:val="00C62F16"/>
    <w:rsid w:val="00C62F77"/>
    <w:rsid w:val="00C62F7A"/>
    <w:rsid w:val="00C62F8B"/>
    <w:rsid w:val="00C62FA1"/>
    <w:rsid w:val="00C6302B"/>
    <w:rsid w:val="00C63048"/>
    <w:rsid w:val="00C6305E"/>
    <w:rsid w:val="00C630B7"/>
    <w:rsid w:val="00C630B9"/>
    <w:rsid w:val="00C630C5"/>
    <w:rsid w:val="00C630C7"/>
    <w:rsid w:val="00C630CF"/>
    <w:rsid w:val="00C6312E"/>
    <w:rsid w:val="00C6315A"/>
    <w:rsid w:val="00C631C9"/>
    <w:rsid w:val="00C631DD"/>
    <w:rsid w:val="00C631F5"/>
    <w:rsid w:val="00C63211"/>
    <w:rsid w:val="00C63231"/>
    <w:rsid w:val="00C63240"/>
    <w:rsid w:val="00C6326B"/>
    <w:rsid w:val="00C632A0"/>
    <w:rsid w:val="00C632D2"/>
    <w:rsid w:val="00C63339"/>
    <w:rsid w:val="00C63343"/>
    <w:rsid w:val="00C63349"/>
    <w:rsid w:val="00C6337B"/>
    <w:rsid w:val="00C633C0"/>
    <w:rsid w:val="00C633F6"/>
    <w:rsid w:val="00C63426"/>
    <w:rsid w:val="00C6345A"/>
    <w:rsid w:val="00C634AA"/>
    <w:rsid w:val="00C634E9"/>
    <w:rsid w:val="00C6351D"/>
    <w:rsid w:val="00C63527"/>
    <w:rsid w:val="00C63555"/>
    <w:rsid w:val="00C6355D"/>
    <w:rsid w:val="00C63583"/>
    <w:rsid w:val="00C63594"/>
    <w:rsid w:val="00C6359C"/>
    <w:rsid w:val="00C635BE"/>
    <w:rsid w:val="00C635FC"/>
    <w:rsid w:val="00C636AA"/>
    <w:rsid w:val="00C636B0"/>
    <w:rsid w:val="00C63707"/>
    <w:rsid w:val="00C63718"/>
    <w:rsid w:val="00C63739"/>
    <w:rsid w:val="00C63744"/>
    <w:rsid w:val="00C63750"/>
    <w:rsid w:val="00C63791"/>
    <w:rsid w:val="00C63800"/>
    <w:rsid w:val="00C63815"/>
    <w:rsid w:val="00C6387F"/>
    <w:rsid w:val="00C63893"/>
    <w:rsid w:val="00C638A2"/>
    <w:rsid w:val="00C638A7"/>
    <w:rsid w:val="00C6394F"/>
    <w:rsid w:val="00C63973"/>
    <w:rsid w:val="00C63976"/>
    <w:rsid w:val="00C63990"/>
    <w:rsid w:val="00C63995"/>
    <w:rsid w:val="00C6399E"/>
    <w:rsid w:val="00C639E0"/>
    <w:rsid w:val="00C63A0F"/>
    <w:rsid w:val="00C63A15"/>
    <w:rsid w:val="00C63A23"/>
    <w:rsid w:val="00C63A34"/>
    <w:rsid w:val="00C63A3D"/>
    <w:rsid w:val="00C63A9B"/>
    <w:rsid w:val="00C63AA5"/>
    <w:rsid w:val="00C63AAE"/>
    <w:rsid w:val="00C63AC0"/>
    <w:rsid w:val="00C63B14"/>
    <w:rsid w:val="00C63B1A"/>
    <w:rsid w:val="00C63B4C"/>
    <w:rsid w:val="00C63B59"/>
    <w:rsid w:val="00C63B7A"/>
    <w:rsid w:val="00C63BB3"/>
    <w:rsid w:val="00C63BE6"/>
    <w:rsid w:val="00C63C1E"/>
    <w:rsid w:val="00C63C46"/>
    <w:rsid w:val="00C63CD7"/>
    <w:rsid w:val="00C63D04"/>
    <w:rsid w:val="00C63D4B"/>
    <w:rsid w:val="00C63D71"/>
    <w:rsid w:val="00C63D84"/>
    <w:rsid w:val="00C63DB0"/>
    <w:rsid w:val="00C63DBF"/>
    <w:rsid w:val="00C63DCF"/>
    <w:rsid w:val="00C63DE3"/>
    <w:rsid w:val="00C63DEE"/>
    <w:rsid w:val="00C63DEF"/>
    <w:rsid w:val="00C63E1F"/>
    <w:rsid w:val="00C63E30"/>
    <w:rsid w:val="00C63E54"/>
    <w:rsid w:val="00C63E67"/>
    <w:rsid w:val="00C63E73"/>
    <w:rsid w:val="00C63E82"/>
    <w:rsid w:val="00C63E8B"/>
    <w:rsid w:val="00C63E97"/>
    <w:rsid w:val="00C63EB6"/>
    <w:rsid w:val="00C63ECA"/>
    <w:rsid w:val="00C63F29"/>
    <w:rsid w:val="00C63F44"/>
    <w:rsid w:val="00C63F7F"/>
    <w:rsid w:val="00C63FFC"/>
    <w:rsid w:val="00C64066"/>
    <w:rsid w:val="00C6407B"/>
    <w:rsid w:val="00C6407C"/>
    <w:rsid w:val="00C640B4"/>
    <w:rsid w:val="00C640DB"/>
    <w:rsid w:val="00C640FD"/>
    <w:rsid w:val="00C6411B"/>
    <w:rsid w:val="00C64183"/>
    <w:rsid w:val="00C6418C"/>
    <w:rsid w:val="00C6419A"/>
    <w:rsid w:val="00C641AF"/>
    <w:rsid w:val="00C641B2"/>
    <w:rsid w:val="00C641B4"/>
    <w:rsid w:val="00C641D0"/>
    <w:rsid w:val="00C641E1"/>
    <w:rsid w:val="00C641F9"/>
    <w:rsid w:val="00C64205"/>
    <w:rsid w:val="00C64235"/>
    <w:rsid w:val="00C6428C"/>
    <w:rsid w:val="00C642AB"/>
    <w:rsid w:val="00C642CB"/>
    <w:rsid w:val="00C642DD"/>
    <w:rsid w:val="00C642F1"/>
    <w:rsid w:val="00C64302"/>
    <w:rsid w:val="00C64328"/>
    <w:rsid w:val="00C64332"/>
    <w:rsid w:val="00C64350"/>
    <w:rsid w:val="00C6438F"/>
    <w:rsid w:val="00C643A4"/>
    <w:rsid w:val="00C643B9"/>
    <w:rsid w:val="00C643F0"/>
    <w:rsid w:val="00C64422"/>
    <w:rsid w:val="00C6443D"/>
    <w:rsid w:val="00C64454"/>
    <w:rsid w:val="00C644AA"/>
    <w:rsid w:val="00C644C1"/>
    <w:rsid w:val="00C64532"/>
    <w:rsid w:val="00C645DC"/>
    <w:rsid w:val="00C64653"/>
    <w:rsid w:val="00C6466F"/>
    <w:rsid w:val="00C6468C"/>
    <w:rsid w:val="00C646A1"/>
    <w:rsid w:val="00C646A4"/>
    <w:rsid w:val="00C646BF"/>
    <w:rsid w:val="00C646C1"/>
    <w:rsid w:val="00C646E0"/>
    <w:rsid w:val="00C646E9"/>
    <w:rsid w:val="00C646ED"/>
    <w:rsid w:val="00C6477B"/>
    <w:rsid w:val="00C64781"/>
    <w:rsid w:val="00C64784"/>
    <w:rsid w:val="00C647B8"/>
    <w:rsid w:val="00C647F4"/>
    <w:rsid w:val="00C64826"/>
    <w:rsid w:val="00C64828"/>
    <w:rsid w:val="00C64834"/>
    <w:rsid w:val="00C64853"/>
    <w:rsid w:val="00C64874"/>
    <w:rsid w:val="00C6487E"/>
    <w:rsid w:val="00C648B4"/>
    <w:rsid w:val="00C648EB"/>
    <w:rsid w:val="00C6490D"/>
    <w:rsid w:val="00C6490E"/>
    <w:rsid w:val="00C6493B"/>
    <w:rsid w:val="00C64996"/>
    <w:rsid w:val="00C649AC"/>
    <w:rsid w:val="00C649B6"/>
    <w:rsid w:val="00C649E9"/>
    <w:rsid w:val="00C64A71"/>
    <w:rsid w:val="00C64A9B"/>
    <w:rsid w:val="00C64A9E"/>
    <w:rsid w:val="00C64AC3"/>
    <w:rsid w:val="00C64AD1"/>
    <w:rsid w:val="00C64AF0"/>
    <w:rsid w:val="00C64B2C"/>
    <w:rsid w:val="00C64B90"/>
    <w:rsid w:val="00C64B9A"/>
    <w:rsid w:val="00C64BBF"/>
    <w:rsid w:val="00C64BC2"/>
    <w:rsid w:val="00C64BCA"/>
    <w:rsid w:val="00C64BCB"/>
    <w:rsid w:val="00C64C5F"/>
    <w:rsid w:val="00C64C64"/>
    <w:rsid w:val="00C64D12"/>
    <w:rsid w:val="00C64DDE"/>
    <w:rsid w:val="00C64E3C"/>
    <w:rsid w:val="00C64EA9"/>
    <w:rsid w:val="00C64EF8"/>
    <w:rsid w:val="00C64F42"/>
    <w:rsid w:val="00C64F6F"/>
    <w:rsid w:val="00C64F81"/>
    <w:rsid w:val="00C64F8E"/>
    <w:rsid w:val="00C64FC0"/>
    <w:rsid w:val="00C64FEE"/>
    <w:rsid w:val="00C65010"/>
    <w:rsid w:val="00C65017"/>
    <w:rsid w:val="00C65090"/>
    <w:rsid w:val="00C65097"/>
    <w:rsid w:val="00C650A3"/>
    <w:rsid w:val="00C650BC"/>
    <w:rsid w:val="00C650E3"/>
    <w:rsid w:val="00C65109"/>
    <w:rsid w:val="00C65112"/>
    <w:rsid w:val="00C65134"/>
    <w:rsid w:val="00C651A6"/>
    <w:rsid w:val="00C651C9"/>
    <w:rsid w:val="00C651EF"/>
    <w:rsid w:val="00C65214"/>
    <w:rsid w:val="00C6522E"/>
    <w:rsid w:val="00C65235"/>
    <w:rsid w:val="00C65259"/>
    <w:rsid w:val="00C652CE"/>
    <w:rsid w:val="00C652DC"/>
    <w:rsid w:val="00C65302"/>
    <w:rsid w:val="00C65327"/>
    <w:rsid w:val="00C65379"/>
    <w:rsid w:val="00C653A1"/>
    <w:rsid w:val="00C653BA"/>
    <w:rsid w:val="00C653C7"/>
    <w:rsid w:val="00C654B3"/>
    <w:rsid w:val="00C654B8"/>
    <w:rsid w:val="00C654CA"/>
    <w:rsid w:val="00C654CB"/>
    <w:rsid w:val="00C654E7"/>
    <w:rsid w:val="00C654FD"/>
    <w:rsid w:val="00C65503"/>
    <w:rsid w:val="00C65520"/>
    <w:rsid w:val="00C65530"/>
    <w:rsid w:val="00C655C3"/>
    <w:rsid w:val="00C65639"/>
    <w:rsid w:val="00C65643"/>
    <w:rsid w:val="00C6564A"/>
    <w:rsid w:val="00C65651"/>
    <w:rsid w:val="00C6567B"/>
    <w:rsid w:val="00C656D3"/>
    <w:rsid w:val="00C656F5"/>
    <w:rsid w:val="00C65711"/>
    <w:rsid w:val="00C6571C"/>
    <w:rsid w:val="00C6573E"/>
    <w:rsid w:val="00C657AA"/>
    <w:rsid w:val="00C657B8"/>
    <w:rsid w:val="00C657DA"/>
    <w:rsid w:val="00C6580D"/>
    <w:rsid w:val="00C6581C"/>
    <w:rsid w:val="00C6581E"/>
    <w:rsid w:val="00C6581F"/>
    <w:rsid w:val="00C6585C"/>
    <w:rsid w:val="00C65863"/>
    <w:rsid w:val="00C65873"/>
    <w:rsid w:val="00C6588B"/>
    <w:rsid w:val="00C658A3"/>
    <w:rsid w:val="00C6590D"/>
    <w:rsid w:val="00C6598A"/>
    <w:rsid w:val="00C65996"/>
    <w:rsid w:val="00C659B5"/>
    <w:rsid w:val="00C659E4"/>
    <w:rsid w:val="00C659FC"/>
    <w:rsid w:val="00C65A0B"/>
    <w:rsid w:val="00C65A0D"/>
    <w:rsid w:val="00C65A3F"/>
    <w:rsid w:val="00C65AE8"/>
    <w:rsid w:val="00C65B2B"/>
    <w:rsid w:val="00C65B4E"/>
    <w:rsid w:val="00C65B66"/>
    <w:rsid w:val="00C65B96"/>
    <w:rsid w:val="00C65BD4"/>
    <w:rsid w:val="00C65BD5"/>
    <w:rsid w:val="00C65BF6"/>
    <w:rsid w:val="00C65C04"/>
    <w:rsid w:val="00C65C29"/>
    <w:rsid w:val="00C65C41"/>
    <w:rsid w:val="00C65C58"/>
    <w:rsid w:val="00C65C7C"/>
    <w:rsid w:val="00C65CAB"/>
    <w:rsid w:val="00C65CC1"/>
    <w:rsid w:val="00C65CF7"/>
    <w:rsid w:val="00C65CFE"/>
    <w:rsid w:val="00C65D15"/>
    <w:rsid w:val="00C65D49"/>
    <w:rsid w:val="00C65D4A"/>
    <w:rsid w:val="00C65D63"/>
    <w:rsid w:val="00C65DC2"/>
    <w:rsid w:val="00C65E18"/>
    <w:rsid w:val="00C65E1F"/>
    <w:rsid w:val="00C65E42"/>
    <w:rsid w:val="00C65E4D"/>
    <w:rsid w:val="00C65E56"/>
    <w:rsid w:val="00C65EAA"/>
    <w:rsid w:val="00C65EB1"/>
    <w:rsid w:val="00C65F0C"/>
    <w:rsid w:val="00C65F12"/>
    <w:rsid w:val="00C65F6D"/>
    <w:rsid w:val="00C65F7A"/>
    <w:rsid w:val="00C65F86"/>
    <w:rsid w:val="00C65F97"/>
    <w:rsid w:val="00C65F9B"/>
    <w:rsid w:val="00C65FCB"/>
    <w:rsid w:val="00C65FF7"/>
    <w:rsid w:val="00C66003"/>
    <w:rsid w:val="00C66056"/>
    <w:rsid w:val="00C66076"/>
    <w:rsid w:val="00C660B8"/>
    <w:rsid w:val="00C660C1"/>
    <w:rsid w:val="00C660C8"/>
    <w:rsid w:val="00C660FD"/>
    <w:rsid w:val="00C66100"/>
    <w:rsid w:val="00C6614C"/>
    <w:rsid w:val="00C66153"/>
    <w:rsid w:val="00C661ED"/>
    <w:rsid w:val="00C6620E"/>
    <w:rsid w:val="00C66218"/>
    <w:rsid w:val="00C662F0"/>
    <w:rsid w:val="00C662F9"/>
    <w:rsid w:val="00C66330"/>
    <w:rsid w:val="00C66344"/>
    <w:rsid w:val="00C6637F"/>
    <w:rsid w:val="00C663EC"/>
    <w:rsid w:val="00C663FB"/>
    <w:rsid w:val="00C66408"/>
    <w:rsid w:val="00C66417"/>
    <w:rsid w:val="00C6642F"/>
    <w:rsid w:val="00C66430"/>
    <w:rsid w:val="00C66492"/>
    <w:rsid w:val="00C664A8"/>
    <w:rsid w:val="00C664E8"/>
    <w:rsid w:val="00C66516"/>
    <w:rsid w:val="00C6654D"/>
    <w:rsid w:val="00C6654E"/>
    <w:rsid w:val="00C665A4"/>
    <w:rsid w:val="00C665BD"/>
    <w:rsid w:val="00C665D7"/>
    <w:rsid w:val="00C665E1"/>
    <w:rsid w:val="00C66619"/>
    <w:rsid w:val="00C66640"/>
    <w:rsid w:val="00C66649"/>
    <w:rsid w:val="00C66654"/>
    <w:rsid w:val="00C666A3"/>
    <w:rsid w:val="00C666D1"/>
    <w:rsid w:val="00C666D3"/>
    <w:rsid w:val="00C666F8"/>
    <w:rsid w:val="00C6672F"/>
    <w:rsid w:val="00C66777"/>
    <w:rsid w:val="00C667A3"/>
    <w:rsid w:val="00C667A8"/>
    <w:rsid w:val="00C667B3"/>
    <w:rsid w:val="00C667CF"/>
    <w:rsid w:val="00C667EB"/>
    <w:rsid w:val="00C667FA"/>
    <w:rsid w:val="00C66814"/>
    <w:rsid w:val="00C6681D"/>
    <w:rsid w:val="00C6681F"/>
    <w:rsid w:val="00C66821"/>
    <w:rsid w:val="00C66827"/>
    <w:rsid w:val="00C66837"/>
    <w:rsid w:val="00C66856"/>
    <w:rsid w:val="00C66885"/>
    <w:rsid w:val="00C668C0"/>
    <w:rsid w:val="00C668C3"/>
    <w:rsid w:val="00C668C4"/>
    <w:rsid w:val="00C6692B"/>
    <w:rsid w:val="00C6693C"/>
    <w:rsid w:val="00C6694F"/>
    <w:rsid w:val="00C66959"/>
    <w:rsid w:val="00C6696D"/>
    <w:rsid w:val="00C66983"/>
    <w:rsid w:val="00C669A0"/>
    <w:rsid w:val="00C669B0"/>
    <w:rsid w:val="00C669F4"/>
    <w:rsid w:val="00C669FB"/>
    <w:rsid w:val="00C66A34"/>
    <w:rsid w:val="00C66A53"/>
    <w:rsid w:val="00C66A55"/>
    <w:rsid w:val="00C66A68"/>
    <w:rsid w:val="00C66A89"/>
    <w:rsid w:val="00C66ABC"/>
    <w:rsid w:val="00C66AC4"/>
    <w:rsid w:val="00C66AE4"/>
    <w:rsid w:val="00C66B3F"/>
    <w:rsid w:val="00C66B42"/>
    <w:rsid w:val="00C66B5A"/>
    <w:rsid w:val="00C66B71"/>
    <w:rsid w:val="00C66B7E"/>
    <w:rsid w:val="00C66B81"/>
    <w:rsid w:val="00C66BC7"/>
    <w:rsid w:val="00C66C57"/>
    <w:rsid w:val="00C66C70"/>
    <w:rsid w:val="00C66CA4"/>
    <w:rsid w:val="00C66CCF"/>
    <w:rsid w:val="00C66CD4"/>
    <w:rsid w:val="00C66CF3"/>
    <w:rsid w:val="00C66CF6"/>
    <w:rsid w:val="00C66CFD"/>
    <w:rsid w:val="00C66D0A"/>
    <w:rsid w:val="00C66D12"/>
    <w:rsid w:val="00C66D4D"/>
    <w:rsid w:val="00C66D7E"/>
    <w:rsid w:val="00C66DB2"/>
    <w:rsid w:val="00C66DBA"/>
    <w:rsid w:val="00C66E11"/>
    <w:rsid w:val="00C66E25"/>
    <w:rsid w:val="00C66E28"/>
    <w:rsid w:val="00C66E44"/>
    <w:rsid w:val="00C66E49"/>
    <w:rsid w:val="00C66E79"/>
    <w:rsid w:val="00C66ED2"/>
    <w:rsid w:val="00C66F19"/>
    <w:rsid w:val="00C66F27"/>
    <w:rsid w:val="00C66F38"/>
    <w:rsid w:val="00C66F5B"/>
    <w:rsid w:val="00C66F8A"/>
    <w:rsid w:val="00C66F9F"/>
    <w:rsid w:val="00C66FAE"/>
    <w:rsid w:val="00C66FBB"/>
    <w:rsid w:val="00C66FBF"/>
    <w:rsid w:val="00C66FCD"/>
    <w:rsid w:val="00C66FD0"/>
    <w:rsid w:val="00C6702E"/>
    <w:rsid w:val="00C67077"/>
    <w:rsid w:val="00C67135"/>
    <w:rsid w:val="00C67142"/>
    <w:rsid w:val="00C6715F"/>
    <w:rsid w:val="00C6717A"/>
    <w:rsid w:val="00C67193"/>
    <w:rsid w:val="00C67246"/>
    <w:rsid w:val="00C672D8"/>
    <w:rsid w:val="00C6736F"/>
    <w:rsid w:val="00C67371"/>
    <w:rsid w:val="00C67381"/>
    <w:rsid w:val="00C6739F"/>
    <w:rsid w:val="00C673F7"/>
    <w:rsid w:val="00C67442"/>
    <w:rsid w:val="00C67489"/>
    <w:rsid w:val="00C67508"/>
    <w:rsid w:val="00C6754A"/>
    <w:rsid w:val="00C67550"/>
    <w:rsid w:val="00C6756C"/>
    <w:rsid w:val="00C67583"/>
    <w:rsid w:val="00C675A1"/>
    <w:rsid w:val="00C675A7"/>
    <w:rsid w:val="00C6760C"/>
    <w:rsid w:val="00C67636"/>
    <w:rsid w:val="00C67640"/>
    <w:rsid w:val="00C67642"/>
    <w:rsid w:val="00C6766C"/>
    <w:rsid w:val="00C67673"/>
    <w:rsid w:val="00C67691"/>
    <w:rsid w:val="00C676D5"/>
    <w:rsid w:val="00C676EA"/>
    <w:rsid w:val="00C6771F"/>
    <w:rsid w:val="00C67741"/>
    <w:rsid w:val="00C67746"/>
    <w:rsid w:val="00C67748"/>
    <w:rsid w:val="00C67758"/>
    <w:rsid w:val="00C6775D"/>
    <w:rsid w:val="00C67765"/>
    <w:rsid w:val="00C6777A"/>
    <w:rsid w:val="00C677B8"/>
    <w:rsid w:val="00C677CC"/>
    <w:rsid w:val="00C677D1"/>
    <w:rsid w:val="00C677D5"/>
    <w:rsid w:val="00C67820"/>
    <w:rsid w:val="00C6782E"/>
    <w:rsid w:val="00C678B2"/>
    <w:rsid w:val="00C678B9"/>
    <w:rsid w:val="00C678F6"/>
    <w:rsid w:val="00C6792A"/>
    <w:rsid w:val="00C679B2"/>
    <w:rsid w:val="00C679BC"/>
    <w:rsid w:val="00C679C9"/>
    <w:rsid w:val="00C67A2B"/>
    <w:rsid w:val="00C67A70"/>
    <w:rsid w:val="00C67AB1"/>
    <w:rsid w:val="00C67B17"/>
    <w:rsid w:val="00C67B2B"/>
    <w:rsid w:val="00C67B31"/>
    <w:rsid w:val="00C67B51"/>
    <w:rsid w:val="00C67B56"/>
    <w:rsid w:val="00C67B83"/>
    <w:rsid w:val="00C67B99"/>
    <w:rsid w:val="00C67BB7"/>
    <w:rsid w:val="00C67C02"/>
    <w:rsid w:val="00C67CAA"/>
    <w:rsid w:val="00C67CB2"/>
    <w:rsid w:val="00C67CB3"/>
    <w:rsid w:val="00C67CB9"/>
    <w:rsid w:val="00C67CE0"/>
    <w:rsid w:val="00C67CE2"/>
    <w:rsid w:val="00C67D07"/>
    <w:rsid w:val="00C67D13"/>
    <w:rsid w:val="00C67D3A"/>
    <w:rsid w:val="00C67D6F"/>
    <w:rsid w:val="00C67D8F"/>
    <w:rsid w:val="00C67D95"/>
    <w:rsid w:val="00C67DA5"/>
    <w:rsid w:val="00C67DBE"/>
    <w:rsid w:val="00C67DC4"/>
    <w:rsid w:val="00C67DCB"/>
    <w:rsid w:val="00C67DFF"/>
    <w:rsid w:val="00C67E3C"/>
    <w:rsid w:val="00C67E4B"/>
    <w:rsid w:val="00C67E71"/>
    <w:rsid w:val="00C67E9F"/>
    <w:rsid w:val="00C67EBE"/>
    <w:rsid w:val="00C67EE4"/>
    <w:rsid w:val="00C67FD8"/>
    <w:rsid w:val="00C70034"/>
    <w:rsid w:val="00C70049"/>
    <w:rsid w:val="00C7004B"/>
    <w:rsid w:val="00C70059"/>
    <w:rsid w:val="00C7007D"/>
    <w:rsid w:val="00C700F0"/>
    <w:rsid w:val="00C700F7"/>
    <w:rsid w:val="00C700FB"/>
    <w:rsid w:val="00C700FC"/>
    <w:rsid w:val="00C7012E"/>
    <w:rsid w:val="00C701CE"/>
    <w:rsid w:val="00C701E1"/>
    <w:rsid w:val="00C7024A"/>
    <w:rsid w:val="00C7027F"/>
    <w:rsid w:val="00C702DC"/>
    <w:rsid w:val="00C70301"/>
    <w:rsid w:val="00C70303"/>
    <w:rsid w:val="00C70308"/>
    <w:rsid w:val="00C7034D"/>
    <w:rsid w:val="00C70381"/>
    <w:rsid w:val="00C70388"/>
    <w:rsid w:val="00C70391"/>
    <w:rsid w:val="00C703BD"/>
    <w:rsid w:val="00C703FA"/>
    <w:rsid w:val="00C70418"/>
    <w:rsid w:val="00C70421"/>
    <w:rsid w:val="00C70463"/>
    <w:rsid w:val="00C70471"/>
    <w:rsid w:val="00C70495"/>
    <w:rsid w:val="00C704A4"/>
    <w:rsid w:val="00C704C7"/>
    <w:rsid w:val="00C704F7"/>
    <w:rsid w:val="00C70527"/>
    <w:rsid w:val="00C7052C"/>
    <w:rsid w:val="00C7056B"/>
    <w:rsid w:val="00C70583"/>
    <w:rsid w:val="00C70589"/>
    <w:rsid w:val="00C705D7"/>
    <w:rsid w:val="00C705EB"/>
    <w:rsid w:val="00C70608"/>
    <w:rsid w:val="00C70631"/>
    <w:rsid w:val="00C7065E"/>
    <w:rsid w:val="00C70683"/>
    <w:rsid w:val="00C7068D"/>
    <w:rsid w:val="00C7070A"/>
    <w:rsid w:val="00C70710"/>
    <w:rsid w:val="00C70713"/>
    <w:rsid w:val="00C70724"/>
    <w:rsid w:val="00C7078C"/>
    <w:rsid w:val="00C707A3"/>
    <w:rsid w:val="00C707C0"/>
    <w:rsid w:val="00C7081E"/>
    <w:rsid w:val="00C70837"/>
    <w:rsid w:val="00C70842"/>
    <w:rsid w:val="00C70843"/>
    <w:rsid w:val="00C70862"/>
    <w:rsid w:val="00C708A0"/>
    <w:rsid w:val="00C708B8"/>
    <w:rsid w:val="00C708DC"/>
    <w:rsid w:val="00C70911"/>
    <w:rsid w:val="00C70967"/>
    <w:rsid w:val="00C70989"/>
    <w:rsid w:val="00C709BD"/>
    <w:rsid w:val="00C709DF"/>
    <w:rsid w:val="00C70A17"/>
    <w:rsid w:val="00C70A29"/>
    <w:rsid w:val="00C70A48"/>
    <w:rsid w:val="00C70ACE"/>
    <w:rsid w:val="00C70AE8"/>
    <w:rsid w:val="00C70B05"/>
    <w:rsid w:val="00C70B0E"/>
    <w:rsid w:val="00C70B1F"/>
    <w:rsid w:val="00C70B45"/>
    <w:rsid w:val="00C70B5F"/>
    <w:rsid w:val="00C70B73"/>
    <w:rsid w:val="00C70B93"/>
    <w:rsid w:val="00C70B99"/>
    <w:rsid w:val="00C70BA5"/>
    <w:rsid w:val="00C70C0A"/>
    <w:rsid w:val="00C70C2F"/>
    <w:rsid w:val="00C70C46"/>
    <w:rsid w:val="00C70C5A"/>
    <w:rsid w:val="00C70CAD"/>
    <w:rsid w:val="00C70CD6"/>
    <w:rsid w:val="00C70CDD"/>
    <w:rsid w:val="00C70CFF"/>
    <w:rsid w:val="00C70D0F"/>
    <w:rsid w:val="00C70D21"/>
    <w:rsid w:val="00C70D5C"/>
    <w:rsid w:val="00C70D72"/>
    <w:rsid w:val="00C70D74"/>
    <w:rsid w:val="00C70DE4"/>
    <w:rsid w:val="00C70E14"/>
    <w:rsid w:val="00C70E15"/>
    <w:rsid w:val="00C70E94"/>
    <w:rsid w:val="00C70EEF"/>
    <w:rsid w:val="00C70EFB"/>
    <w:rsid w:val="00C70F49"/>
    <w:rsid w:val="00C70F64"/>
    <w:rsid w:val="00C70F6A"/>
    <w:rsid w:val="00C70F95"/>
    <w:rsid w:val="00C70F96"/>
    <w:rsid w:val="00C70FEF"/>
    <w:rsid w:val="00C7101F"/>
    <w:rsid w:val="00C71047"/>
    <w:rsid w:val="00C7104B"/>
    <w:rsid w:val="00C71094"/>
    <w:rsid w:val="00C710BD"/>
    <w:rsid w:val="00C71108"/>
    <w:rsid w:val="00C71136"/>
    <w:rsid w:val="00C71216"/>
    <w:rsid w:val="00C7125B"/>
    <w:rsid w:val="00C712A4"/>
    <w:rsid w:val="00C712AC"/>
    <w:rsid w:val="00C712CD"/>
    <w:rsid w:val="00C7134C"/>
    <w:rsid w:val="00C71357"/>
    <w:rsid w:val="00C7139B"/>
    <w:rsid w:val="00C713CE"/>
    <w:rsid w:val="00C713E4"/>
    <w:rsid w:val="00C713F4"/>
    <w:rsid w:val="00C7140E"/>
    <w:rsid w:val="00C7148E"/>
    <w:rsid w:val="00C714B3"/>
    <w:rsid w:val="00C714E2"/>
    <w:rsid w:val="00C714E6"/>
    <w:rsid w:val="00C714E8"/>
    <w:rsid w:val="00C714F5"/>
    <w:rsid w:val="00C7153D"/>
    <w:rsid w:val="00C71577"/>
    <w:rsid w:val="00C7157A"/>
    <w:rsid w:val="00C7159B"/>
    <w:rsid w:val="00C715A6"/>
    <w:rsid w:val="00C7163D"/>
    <w:rsid w:val="00C71677"/>
    <w:rsid w:val="00C716AF"/>
    <w:rsid w:val="00C7171F"/>
    <w:rsid w:val="00C71723"/>
    <w:rsid w:val="00C7173B"/>
    <w:rsid w:val="00C717D0"/>
    <w:rsid w:val="00C71800"/>
    <w:rsid w:val="00C71817"/>
    <w:rsid w:val="00C71826"/>
    <w:rsid w:val="00C71829"/>
    <w:rsid w:val="00C71862"/>
    <w:rsid w:val="00C71894"/>
    <w:rsid w:val="00C718A5"/>
    <w:rsid w:val="00C718EF"/>
    <w:rsid w:val="00C718FA"/>
    <w:rsid w:val="00C7190F"/>
    <w:rsid w:val="00C71912"/>
    <w:rsid w:val="00C7193B"/>
    <w:rsid w:val="00C71962"/>
    <w:rsid w:val="00C7197F"/>
    <w:rsid w:val="00C71985"/>
    <w:rsid w:val="00C7198B"/>
    <w:rsid w:val="00C719AC"/>
    <w:rsid w:val="00C719B3"/>
    <w:rsid w:val="00C719CD"/>
    <w:rsid w:val="00C719E6"/>
    <w:rsid w:val="00C719F0"/>
    <w:rsid w:val="00C71A2C"/>
    <w:rsid w:val="00C71A2E"/>
    <w:rsid w:val="00C71A3E"/>
    <w:rsid w:val="00C71A52"/>
    <w:rsid w:val="00C71A5A"/>
    <w:rsid w:val="00C71A68"/>
    <w:rsid w:val="00C71A8F"/>
    <w:rsid w:val="00C71AC5"/>
    <w:rsid w:val="00C71B57"/>
    <w:rsid w:val="00C71B62"/>
    <w:rsid w:val="00C71B9A"/>
    <w:rsid w:val="00C71B9F"/>
    <w:rsid w:val="00C71BCD"/>
    <w:rsid w:val="00C71C3A"/>
    <w:rsid w:val="00C71C7B"/>
    <w:rsid w:val="00C71C8F"/>
    <w:rsid w:val="00C71C9D"/>
    <w:rsid w:val="00C71CAD"/>
    <w:rsid w:val="00C71CE2"/>
    <w:rsid w:val="00C71CFC"/>
    <w:rsid w:val="00C71D1B"/>
    <w:rsid w:val="00C71DA3"/>
    <w:rsid w:val="00C71DE4"/>
    <w:rsid w:val="00C71E24"/>
    <w:rsid w:val="00C71E2D"/>
    <w:rsid w:val="00C71E2E"/>
    <w:rsid w:val="00C71E65"/>
    <w:rsid w:val="00C71E7B"/>
    <w:rsid w:val="00C71E7D"/>
    <w:rsid w:val="00C71E7F"/>
    <w:rsid w:val="00C71EA1"/>
    <w:rsid w:val="00C71EA4"/>
    <w:rsid w:val="00C71EB5"/>
    <w:rsid w:val="00C71EC6"/>
    <w:rsid w:val="00C71EC8"/>
    <w:rsid w:val="00C71F00"/>
    <w:rsid w:val="00C71F09"/>
    <w:rsid w:val="00C71F0A"/>
    <w:rsid w:val="00C71F38"/>
    <w:rsid w:val="00C71F60"/>
    <w:rsid w:val="00C71FB9"/>
    <w:rsid w:val="00C71FC2"/>
    <w:rsid w:val="00C7201F"/>
    <w:rsid w:val="00C72030"/>
    <w:rsid w:val="00C7206C"/>
    <w:rsid w:val="00C72075"/>
    <w:rsid w:val="00C72086"/>
    <w:rsid w:val="00C7209C"/>
    <w:rsid w:val="00C720B4"/>
    <w:rsid w:val="00C720BD"/>
    <w:rsid w:val="00C720E9"/>
    <w:rsid w:val="00C720FF"/>
    <w:rsid w:val="00C7212C"/>
    <w:rsid w:val="00C7214D"/>
    <w:rsid w:val="00C7217A"/>
    <w:rsid w:val="00C72194"/>
    <w:rsid w:val="00C721DB"/>
    <w:rsid w:val="00C7222B"/>
    <w:rsid w:val="00C72238"/>
    <w:rsid w:val="00C72240"/>
    <w:rsid w:val="00C72265"/>
    <w:rsid w:val="00C7226E"/>
    <w:rsid w:val="00C722A1"/>
    <w:rsid w:val="00C722AC"/>
    <w:rsid w:val="00C722D7"/>
    <w:rsid w:val="00C7231D"/>
    <w:rsid w:val="00C72340"/>
    <w:rsid w:val="00C72342"/>
    <w:rsid w:val="00C72359"/>
    <w:rsid w:val="00C723A5"/>
    <w:rsid w:val="00C7241A"/>
    <w:rsid w:val="00C72432"/>
    <w:rsid w:val="00C7245A"/>
    <w:rsid w:val="00C724D5"/>
    <w:rsid w:val="00C724EA"/>
    <w:rsid w:val="00C72503"/>
    <w:rsid w:val="00C72513"/>
    <w:rsid w:val="00C7259B"/>
    <w:rsid w:val="00C725B0"/>
    <w:rsid w:val="00C725B2"/>
    <w:rsid w:val="00C725CF"/>
    <w:rsid w:val="00C725F2"/>
    <w:rsid w:val="00C72637"/>
    <w:rsid w:val="00C72638"/>
    <w:rsid w:val="00C7263A"/>
    <w:rsid w:val="00C7265D"/>
    <w:rsid w:val="00C72667"/>
    <w:rsid w:val="00C72722"/>
    <w:rsid w:val="00C7272E"/>
    <w:rsid w:val="00C7274D"/>
    <w:rsid w:val="00C72751"/>
    <w:rsid w:val="00C7277F"/>
    <w:rsid w:val="00C727BC"/>
    <w:rsid w:val="00C727C4"/>
    <w:rsid w:val="00C72801"/>
    <w:rsid w:val="00C7280D"/>
    <w:rsid w:val="00C7285B"/>
    <w:rsid w:val="00C72896"/>
    <w:rsid w:val="00C728B7"/>
    <w:rsid w:val="00C728C1"/>
    <w:rsid w:val="00C728D2"/>
    <w:rsid w:val="00C7290C"/>
    <w:rsid w:val="00C72932"/>
    <w:rsid w:val="00C72936"/>
    <w:rsid w:val="00C7294C"/>
    <w:rsid w:val="00C729AE"/>
    <w:rsid w:val="00C729ED"/>
    <w:rsid w:val="00C729F0"/>
    <w:rsid w:val="00C72AB7"/>
    <w:rsid w:val="00C72AB9"/>
    <w:rsid w:val="00C72ABB"/>
    <w:rsid w:val="00C72AC0"/>
    <w:rsid w:val="00C72B04"/>
    <w:rsid w:val="00C72B15"/>
    <w:rsid w:val="00C72B62"/>
    <w:rsid w:val="00C72B83"/>
    <w:rsid w:val="00C72BA9"/>
    <w:rsid w:val="00C72BC0"/>
    <w:rsid w:val="00C72BD9"/>
    <w:rsid w:val="00C72BFA"/>
    <w:rsid w:val="00C72C0A"/>
    <w:rsid w:val="00C72CAA"/>
    <w:rsid w:val="00C72CB6"/>
    <w:rsid w:val="00C72CC3"/>
    <w:rsid w:val="00C72CE2"/>
    <w:rsid w:val="00C72D15"/>
    <w:rsid w:val="00C72D18"/>
    <w:rsid w:val="00C72D3E"/>
    <w:rsid w:val="00C72D5E"/>
    <w:rsid w:val="00C72D8F"/>
    <w:rsid w:val="00C72DB5"/>
    <w:rsid w:val="00C72DEB"/>
    <w:rsid w:val="00C72E23"/>
    <w:rsid w:val="00C72E25"/>
    <w:rsid w:val="00C72E4A"/>
    <w:rsid w:val="00C72E53"/>
    <w:rsid w:val="00C72E81"/>
    <w:rsid w:val="00C72EA4"/>
    <w:rsid w:val="00C72EC4"/>
    <w:rsid w:val="00C72EF9"/>
    <w:rsid w:val="00C72F26"/>
    <w:rsid w:val="00C72F29"/>
    <w:rsid w:val="00C72F3C"/>
    <w:rsid w:val="00C72F93"/>
    <w:rsid w:val="00C72F9A"/>
    <w:rsid w:val="00C72FB2"/>
    <w:rsid w:val="00C72FB5"/>
    <w:rsid w:val="00C72FF6"/>
    <w:rsid w:val="00C73050"/>
    <w:rsid w:val="00C730A5"/>
    <w:rsid w:val="00C73116"/>
    <w:rsid w:val="00C7313D"/>
    <w:rsid w:val="00C731C8"/>
    <w:rsid w:val="00C7322F"/>
    <w:rsid w:val="00C73260"/>
    <w:rsid w:val="00C73272"/>
    <w:rsid w:val="00C73282"/>
    <w:rsid w:val="00C732CF"/>
    <w:rsid w:val="00C732E4"/>
    <w:rsid w:val="00C732E7"/>
    <w:rsid w:val="00C73306"/>
    <w:rsid w:val="00C73316"/>
    <w:rsid w:val="00C73341"/>
    <w:rsid w:val="00C733D2"/>
    <w:rsid w:val="00C7340D"/>
    <w:rsid w:val="00C7340E"/>
    <w:rsid w:val="00C73432"/>
    <w:rsid w:val="00C73475"/>
    <w:rsid w:val="00C7348F"/>
    <w:rsid w:val="00C734CA"/>
    <w:rsid w:val="00C734E0"/>
    <w:rsid w:val="00C73511"/>
    <w:rsid w:val="00C73526"/>
    <w:rsid w:val="00C73556"/>
    <w:rsid w:val="00C73564"/>
    <w:rsid w:val="00C73569"/>
    <w:rsid w:val="00C735A3"/>
    <w:rsid w:val="00C735C4"/>
    <w:rsid w:val="00C73610"/>
    <w:rsid w:val="00C7367F"/>
    <w:rsid w:val="00C736A4"/>
    <w:rsid w:val="00C736E5"/>
    <w:rsid w:val="00C73724"/>
    <w:rsid w:val="00C73734"/>
    <w:rsid w:val="00C73758"/>
    <w:rsid w:val="00C73813"/>
    <w:rsid w:val="00C7383B"/>
    <w:rsid w:val="00C73863"/>
    <w:rsid w:val="00C73870"/>
    <w:rsid w:val="00C73955"/>
    <w:rsid w:val="00C73959"/>
    <w:rsid w:val="00C7397A"/>
    <w:rsid w:val="00C7397D"/>
    <w:rsid w:val="00C739AD"/>
    <w:rsid w:val="00C739E3"/>
    <w:rsid w:val="00C739EA"/>
    <w:rsid w:val="00C73A0B"/>
    <w:rsid w:val="00C73A28"/>
    <w:rsid w:val="00C73A2E"/>
    <w:rsid w:val="00C73A3A"/>
    <w:rsid w:val="00C73A6E"/>
    <w:rsid w:val="00C73A86"/>
    <w:rsid w:val="00C73A8A"/>
    <w:rsid w:val="00C73AC8"/>
    <w:rsid w:val="00C73AE2"/>
    <w:rsid w:val="00C73B51"/>
    <w:rsid w:val="00C73B78"/>
    <w:rsid w:val="00C73BD3"/>
    <w:rsid w:val="00C73BD6"/>
    <w:rsid w:val="00C73BE3"/>
    <w:rsid w:val="00C73C04"/>
    <w:rsid w:val="00C73C18"/>
    <w:rsid w:val="00C73C2F"/>
    <w:rsid w:val="00C73C5C"/>
    <w:rsid w:val="00C73C5D"/>
    <w:rsid w:val="00C73C72"/>
    <w:rsid w:val="00C73CCE"/>
    <w:rsid w:val="00C73CD5"/>
    <w:rsid w:val="00C73CE3"/>
    <w:rsid w:val="00C73D79"/>
    <w:rsid w:val="00C73D7C"/>
    <w:rsid w:val="00C73DBB"/>
    <w:rsid w:val="00C73DE9"/>
    <w:rsid w:val="00C73E41"/>
    <w:rsid w:val="00C73E6B"/>
    <w:rsid w:val="00C73E76"/>
    <w:rsid w:val="00C73E8B"/>
    <w:rsid w:val="00C73E8F"/>
    <w:rsid w:val="00C73EC4"/>
    <w:rsid w:val="00C73F03"/>
    <w:rsid w:val="00C73F0E"/>
    <w:rsid w:val="00C73F11"/>
    <w:rsid w:val="00C73F5B"/>
    <w:rsid w:val="00C73F71"/>
    <w:rsid w:val="00C73F7E"/>
    <w:rsid w:val="00C73F9C"/>
    <w:rsid w:val="00C73FAD"/>
    <w:rsid w:val="00C73FBD"/>
    <w:rsid w:val="00C73FE9"/>
    <w:rsid w:val="00C74024"/>
    <w:rsid w:val="00C74060"/>
    <w:rsid w:val="00C74067"/>
    <w:rsid w:val="00C7407C"/>
    <w:rsid w:val="00C740C5"/>
    <w:rsid w:val="00C740D7"/>
    <w:rsid w:val="00C740E8"/>
    <w:rsid w:val="00C74107"/>
    <w:rsid w:val="00C74108"/>
    <w:rsid w:val="00C7411C"/>
    <w:rsid w:val="00C74122"/>
    <w:rsid w:val="00C74140"/>
    <w:rsid w:val="00C74172"/>
    <w:rsid w:val="00C741AD"/>
    <w:rsid w:val="00C741E1"/>
    <w:rsid w:val="00C7423A"/>
    <w:rsid w:val="00C74248"/>
    <w:rsid w:val="00C74252"/>
    <w:rsid w:val="00C742B1"/>
    <w:rsid w:val="00C742C0"/>
    <w:rsid w:val="00C742CD"/>
    <w:rsid w:val="00C742DD"/>
    <w:rsid w:val="00C74318"/>
    <w:rsid w:val="00C7432B"/>
    <w:rsid w:val="00C743BC"/>
    <w:rsid w:val="00C743BD"/>
    <w:rsid w:val="00C743DD"/>
    <w:rsid w:val="00C743DF"/>
    <w:rsid w:val="00C7440D"/>
    <w:rsid w:val="00C744CA"/>
    <w:rsid w:val="00C744DF"/>
    <w:rsid w:val="00C744F2"/>
    <w:rsid w:val="00C7451F"/>
    <w:rsid w:val="00C74579"/>
    <w:rsid w:val="00C74588"/>
    <w:rsid w:val="00C745B6"/>
    <w:rsid w:val="00C745C5"/>
    <w:rsid w:val="00C745DD"/>
    <w:rsid w:val="00C745EC"/>
    <w:rsid w:val="00C7466E"/>
    <w:rsid w:val="00C746AF"/>
    <w:rsid w:val="00C746BD"/>
    <w:rsid w:val="00C74716"/>
    <w:rsid w:val="00C74722"/>
    <w:rsid w:val="00C7473A"/>
    <w:rsid w:val="00C7473E"/>
    <w:rsid w:val="00C74791"/>
    <w:rsid w:val="00C747A3"/>
    <w:rsid w:val="00C7480A"/>
    <w:rsid w:val="00C7484C"/>
    <w:rsid w:val="00C74895"/>
    <w:rsid w:val="00C748C0"/>
    <w:rsid w:val="00C748D1"/>
    <w:rsid w:val="00C748F0"/>
    <w:rsid w:val="00C748FB"/>
    <w:rsid w:val="00C74908"/>
    <w:rsid w:val="00C7490E"/>
    <w:rsid w:val="00C74921"/>
    <w:rsid w:val="00C74929"/>
    <w:rsid w:val="00C74931"/>
    <w:rsid w:val="00C74935"/>
    <w:rsid w:val="00C74992"/>
    <w:rsid w:val="00C749A1"/>
    <w:rsid w:val="00C749CE"/>
    <w:rsid w:val="00C749D2"/>
    <w:rsid w:val="00C749D5"/>
    <w:rsid w:val="00C74A04"/>
    <w:rsid w:val="00C74A0C"/>
    <w:rsid w:val="00C74A4A"/>
    <w:rsid w:val="00C74A4C"/>
    <w:rsid w:val="00C74A52"/>
    <w:rsid w:val="00C74AE2"/>
    <w:rsid w:val="00C74AEC"/>
    <w:rsid w:val="00C74B0B"/>
    <w:rsid w:val="00C74B1B"/>
    <w:rsid w:val="00C74B3E"/>
    <w:rsid w:val="00C74B99"/>
    <w:rsid w:val="00C74BCA"/>
    <w:rsid w:val="00C74BF9"/>
    <w:rsid w:val="00C74C12"/>
    <w:rsid w:val="00C74C31"/>
    <w:rsid w:val="00C74C3B"/>
    <w:rsid w:val="00C74C4D"/>
    <w:rsid w:val="00C74C5E"/>
    <w:rsid w:val="00C74CA5"/>
    <w:rsid w:val="00C74CD0"/>
    <w:rsid w:val="00C74CE3"/>
    <w:rsid w:val="00C74CF0"/>
    <w:rsid w:val="00C74CFF"/>
    <w:rsid w:val="00C74D0F"/>
    <w:rsid w:val="00C74D2C"/>
    <w:rsid w:val="00C74D4B"/>
    <w:rsid w:val="00C74D67"/>
    <w:rsid w:val="00C74D79"/>
    <w:rsid w:val="00C74D7D"/>
    <w:rsid w:val="00C74D94"/>
    <w:rsid w:val="00C74D99"/>
    <w:rsid w:val="00C74DC2"/>
    <w:rsid w:val="00C74DF0"/>
    <w:rsid w:val="00C74DF4"/>
    <w:rsid w:val="00C74E1A"/>
    <w:rsid w:val="00C74E21"/>
    <w:rsid w:val="00C74E44"/>
    <w:rsid w:val="00C74E45"/>
    <w:rsid w:val="00C74E5B"/>
    <w:rsid w:val="00C74E61"/>
    <w:rsid w:val="00C74E6B"/>
    <w:rsid w:val="00C74E7B"/>
    <w:rsid w:val="00C74E94"/>
    <w:rsid w:val="00C74EB7"/>
    <w:rsid w:val="00C74ECA"/>
    <w:rsid w:val="00C74F7A"/>
    <w:rsid w:val="00C74F97"/>
    <w:rsid w:val="00C74FAA"/>
    <w:rsid w:val="00C74FB4"/>
    <w:rsid w:val="00C74FBB"/>
    <w:rsid w:val="00C74FE5"/>
    <w:rsid w:val="00C75011"/>
    <w:rsid w:val="00C750B2"/>
    <w:rsid w:val="00C750EC"/>
    <w:rsid w:val="00C750F6"/>
    <w:rsid w:val="00C7510B"/>
    <w:rsid w:val="00C75111"/>
    <w:rsid w:val="00C75133"/>
    <w:rsid w:val="00C75143"/>
    <w:rsid w:val="00C75199"/>
    <w:rsid w:val="00C751F2"/>
    <w:rsid w:val="00C75291"/>
    <w:rsid w:val="00C752A4"/>
    <w:rsid w:val="00C752BB"/>
    <w:rsid w:val="00C752CA"/>
    <w:rsid w:val="00C752EF"/>
    <w:rsid w:val="00C75331"/>
    <w:rsid w:val="00C75337"/>
    <w:rsid w:val="00C75347"/>
    <w:rsid w:val="00C75395"/>
    <w:rsid w:val="00C7547A"/>
    <w:rsid w:val="00C754AF"/>
    <w:rsid w:val="00C75510"/>
    <w:rsid w:val="00C75530"/>
    <w:rsid w:val="00C7554A"/>
    <w:rsid w:val="00C75566"/>
    <w:rsid w:val="00C7556F"/>
    <w:rsid w:val="00C755A5"/>
    <w:rsid w:val="00C755B3"/>
    <w:rsid w:val="00C755C7"/>
    <w:rsid w:val="00C75631"/>
    <w:rsid w:val="00C7564E"/>
    <w:rsid w:val="00C7568D"/>
    <w:rsid w:val="00C75698"/>
    <w:rsid w:val="00C7570D"/>
    <w:rsid w:val="00C7571D"/>
    <w:rsid w:val="00C7579B"/>
    <w:rsid w:val="00C757AA"/>
    <w:rsid w:val="00C757C9"/>
    <w:rsid w:val="00C757D4"/>
    <w:rsid w:val="00C757F9"/>
    <w:rsid w:val="00C75805"/>
    <w:rsid w:val="00C7581E"/>
    <w:rsid w:val="00C7587C"/>
    <w:rsid w:val="00C7588D"/>
    <w:rsid w:val="00C758B2"/>
    <w:rsid w:val="00C758CD"/>
    <w:rsid w:val="00C758E1"/>
    <w:rsid w:val="00C758FB"/>
    <w:rsid w:val="00C75909"/>
    <w:rsid w:val="00C7595D"/>
    <w:rsid w:val="00C75974"/>
    <w:rsid w:val="00C75977"/>
    <w:rsid w:val="00C75981"/>
    <w:rsid w:val="00C759EF"/>
    <w:rsid w:val="00C759F2"/>
    <w:rsid w:val="00C75A4D"/>
    <w:rsid w:val="00C75A57"/>
    <w:rsid w:val="00C75A58"/>
    <w:rsid w:val="00C75ACF"/>
    <w:rsid w:val="00C75AF4"/>
    <w:rsid w:val="00C75AFB"/>
    <w:rsid w:val="00C75B4B"/>
    <w:rsid w:val="00C75B74"/>
    <w:rsid w:val="00C75B9E"/>
    <w:rsid w:val="00C75BD7"/>
    <w:rsid w:val="00C75C00"/>
    <w:rsid w:val="00C75C1B"/>
    <w:rsid w:val="00C75C52"/>
    <w:rsid w:val="00C75C80"/>
    <w:rsid w:val="00C75CB5"/>
    <w:rsid w:val="00C75CC4"/>
    <w:rsid w:val="00C75CCD"/>
    <w:rsid w:val="00C75CEF"/>
    <w:rsid w:val="00C75CFB"/>
    <w:rsid w:val="00C75D07"/>
    <w:rsid w:val="00C75D3A"/>
    <w:rsid w:val="00C75D5B"/>
    <w:rsid w:val="00C75DD3"/>
    <w:rsid w:val="00C75DF2"/>
    <w:rsid w:val="00C75E4B"/>
    <w:rsid w:val="00C75E6D"/>
    <w:rsid w:val="00C75F30"/>
    <w:rsid w:val="00C75F5C"/>
    <w:rsid w:val="00C75F67"/>
    <w:rsid w:val="00C75FC0"/>
    <w:rsid w:val="00C75FD2"/>
    <w:rsid w:val="00C75FE4"/>
    <w:rsid w:val="00C75FF9"/>
    <w:rsid w:val="00C76019"/>
    <w:rsid w:val="00C76062"/>
    <w:rsid w:val="00C76111"/>
    <w:rsid w:val="00C7611B"/>
    <w:rsid w:val="00C7612C"/>
    <w:rsid w:val="00C76140"/>
    <w:rsid w:val="00C7615F"/>
    <w:rsid w:val="00C76169"/>
    <w:rsid w:val="00C761AC"/>
    <w:rsid w:val="00C761D6"/>
    <w:rsid w:val="00C761F2"/>
    <w:rsid w:val="00C761F7"/>
    <w:rsid w:val="00C7620B"/>
    <w:rsid w:val="00C7620F"/>
    <w:rsid w:val="00C7622E"/>
    <w:rsid w:val="00C76268"/>
    <w:rsid w:val="00C76274"/>
    <w:rsid w:val="00C76294"/>
    <w:rsid w:val="00C762D8"/>
    <w:rsid w:val="00C762F2"/>
    <w:rsid w:val="00C76378"/>
    <w:rsid w:val="00C763E2"/>
    <w:rsid w:val="00C76420"/>
    <w:rsid w:val="00C76433"/>
    <w:rsid w:val="00C76498"/>
    <w:rsid w:val="00C764DF"/>
    <w:rsid w:val="00C76520"/>
    <w:rsid w:val="00C76521"/>
    <w:rsid w:val="00C7655A"/>
    <w:rsid w:val="00C76577"/>
    <w:rsid w:val="00C76581"/>
    <w:rsid w:val="00C76582"/>
    <w:rsid w:val="00C76585"/>
    <w:rsid w:val="00C765BE"/>
    <w:rsid w:val="00C765D7"/>
    <w:rsid w:val="00C765DB"/>
    <w:rsid w:val="00C76600"/>
    <w:rsid w:val="00C76646"/>
    <w:rsid w:val="00C76678"/>
    <w:rsid w:val="00C766AA"/>
    <w:rsid w:val="00C766D2"/>
    <w:rsid w:val="00C766DD"/>
    <w:rsid w:val="00C766FB"/>
    <w:rsid w:val="00C7679E"/>
    <w:rsid w:val="00C767A0"/>
    <w:rsid w:val="00C7680C"/>
    <w:rsid w:val="00C76840"/>
    <w:rsid w:val="00C7684B"/>
    <w:rsid w:val="00C76872"/>
    <w:rsid w:val="00C7687C"/>
    <w:rsid w:val="00C768B9"/>
    <w:rsid w:val="00C76917"/>
    <w:rsid w:val="00C76934"/>
    <w:rsid w:val="00C7697C"/>
    <w:rsid w:val="00C7698D"/>
    <w:rsid w:val="00C7699F"/>
    <w:rsid w:val="00C76AAF"/>
    <w:rsid w:val="00C76ACD"/>
    <w:rsid w:val="00C76AE3"/>
    <w:rsid w:val="00C76AE9"/>
    <w:rsid w:val="00C76AF3"/>
    <w:rsid w:val="00C76B0E"/>
    <w:rsid w:val="00C76B1C"/>
    <w:rsid w:val="00C76B2C"/>
    <w:rsid w:val="00C76B86"/>
    <w:rsid w:val="00C76BE8"/>
    <w:rsid w:val="00C76C4D"/>
    <w:rsid w:val="00C76C61"/>
    <w:rsid w:val="00C76C73"/>
    <w:rsid w:val="00C76D10"/>
    <w:rsid w:val="00C76D2C"/>
    <w:rsid w:val="00C76D61"/>
    <w:rsid w:val="00C76D69"/>
    <w:rsid w:val="00C76DBA"/>
    <w:rsid w:val="00C76DE8"/>
    <w:rsid w:val="00C76E0D"/>
    <w:rsid w:val="00C76E15"/>
    <w:rsid w:val="00C76E56"/>
    <w:rsid w:val="00C76EBA"/>
    <w:rsid w:val="00C76EBC"/>
    <w:rsid w:val="00C76ECB"/>
    <w:rsid w:val="00C76F0C"/>
    <w:rsid w:val="00C76F16"/>
    <w:rsid w:val="00C76F3F"/>
    <w:rsid w:val="00C76F8F"/>
    <w:rsid w:val="00C76F93"/>
    <w:rsid w:val="00C76FB1"/>
    <w:rsid w:val="00C76FBC"/>
    <w:rsid w:val="00C76FDD"/>
    <w:rsid w:val="00C76FEA"/>
    <w:rsid w:val="00C76FF4"/>
    <w:rsid w:val="00C770CF"/>
    <w:rsid w:val="00C770FE"/>
    <w:rsid w:val="00C77102"/>
    <w:rsid w:val="00C77108"/>
    <w:rsid w:val="00C7712D"/>
    <w:rsid w:val="00C77143"/>
    <w:rsid w:val="00C7714C"/>
    <w:rsid w:val="00C7714F"/>
    <w:rsid w:val="00C7715E"/>
    <w:rsid w:val="00C77168"/>
    <w:rsid w:val="00C77169"/>
    <w:rsid w:val="00C771DB"/>
    <w:rsid w:val="00C7721E"/>
    <w:rsid w:val="00C77277"/>
    <w:rsid w:val="00C77278"/>
    <w:rsid w:val="00C77279"/>
    <w:rsid w:val="00C772BB"/>
    <w:rsid w:val="00C772CB"/>
    <w:rsid w:val="00C772DE"/>
    <w:rsid w:val="00C77348"/>
    <w:rsid w:val="00C7736F"/>
    <w:rsid w:val="00C773D5"/>
    <w:rsid w:val="00C77402"/>
    <w:rsid w:val="00C77414"/>
    <w:rsid w:val="00C7741D"/>
    <w:rsid w:val="00C77431"/>
    <w:rsid w:val="00C77437"/>
    <w:rsid w:val="00C77495"/>
    <w:rsid w:val="00C774F5"/>
    <w:rsid w:val="00C77526"/>
    <w:rsid w:val="00C7752F"/>
    <w:rsid w:val="00C7753A"/>
    <w:rsid w:val="00C77585"/>
    <w:rsid w:val="00C77591"/>
    <w:rsid w:val="00C775AB"/>
    <w:rsid w:val="00C77623"/>
    <w:rsid w:val="00C77627"/>
    <w:rsid w:val="00C77628"/>
    <w:rsid w:val="00C7765B"/>
    <w:rsid w:val="00C77673"/>
    <w:rsid w:val="00C7769D"/>
    <w:rsid w:val="00C776D8"/>
    <w:rsid w:val="00C7777C"/>
    <w:rsid w:val="00C777A6"/>
    <w:rsid w:val="00C777A9"/>
    <w:rsid w:val="00C777AF"/>
    <w:rsid w:val="00C777DD"/>
    <w:rsid w:val="00C777E2"/>
    <w:rsid w:val="00C7781C"/>
    <w:rsid w:val="00C77827"/>
    <w:rsid w:val="00C77832"/>
    <w:rsid w:val="00C7783E"/>
    <w:rsid w:val="00C7784B"/>
    <w:rsid w:val="00C77886"/>
    <w:rsid w:val="00C778AB"/>
    <w:rsid w:val="00C778C8"/>
    <w:rsid w:val="00C778DE"/>
    <w:rsid w:val="00C778E9"/>
    <w:rsid w:val="00C7793E"/>
    <w:rsid w:val="00C7795B"/>
    <w:rsid w:val="00C7796F"/>
    <w:rsid w:val="00C779F5"/>
    <w:rsid w:val="00C77A0A"/>
    <w:rsid w:val="00C77A37"/>
    <w:rsid w:val="00C77A52"/>
    <w:rsid w:val="00C77A67"/>
    <w:rsid w:val="00C77A74"/>
    <w:rsid w:val="00C77A8B"/>
    <w:rsid w:val="00C77A91"/>
    <w:rsid w:val="00C77AAD"/>
    <w:rsid w:val="00C77AC1"/>
    <w:rsid w:val="00C77AE4"/>
    <w:rsid w:val="00C77B05"/>
    <w:rsid w:val="00C77B08"/>
    <w:rsid w:val="00C77B36"/>
    <w:rsid w:val="00C77B59"/>
    <w:rsid w:val="00C77B72"/>
    <w:rsid w:val="00C77BB4"/>
    <w:rsid w:val="00C77BBC"/>
    <w:rsid w:val="00C77BD9"/>
    <w:rsid w:val="00C77BE7"/>
    <w:rsid w:val="00C77BFC"/>
    <w:rsid w:val="00C77C1C"/>
    <w:rsid w:val="00C77C34"/>
    <w:rsid w:val="00C77C88"/>
    <w:rsid w:val="00C77CAB"/>
    <w:rsid w:val="00C77CB3"/>
    <w:rsid w:val="00C77CBF"/>
    <w:rsid w:val="00C77CD1"/>
    <w:rsid w:val="00C77CFD"/>
    <w:rsid w:val="00C77D01"/>
    <w:rsid w:val="00C77D91"/>
    <w:rsid w:val="00C77DD0"/>
    <w:rsid w:val="00C77E93"/>
    <w:rsid w:val="00C77E9D"/>
    <w:rsid w:val="00C77F08"/>
    <w:rsid w:val="00C77F24"/>
    <w:rsid w:val="00C77F27"/>
    <w:rsid w:val="00C77F37"/>
    <w:rsid w:val="00C77F54"/>
    <w:rsid w:val="00C77F90"/>
    <w:rsid w:val="00C77F9E"/>
    <w:rsid w:val="00C77FDA"/>
    <w:rsid w:val="00C77FE6"/>
    <w:rsid w:val="00C77FF9"/>
    <w:rsid w:val="00C80006"/>
    <w:rsid w:val="00C80013"/>
    <w:rsid w:val="00C80020"/>
    <w:rsid w:val="00C80022"/>
    <w:rsid w:val="00C800A3"/>
    <w:rsid w:val="00C800B9"/>
    <w:rsid w:val="00C800C2"/>
    <w:rsid w:val="00C80122"/>
    <w:rsid w:val="00C80173"/>
    <w:rsid w:val="00C80188"/>
    <w:rsid w:val="00C80193"/>
    <w:rsid w:val="00C80195"/>
    <w:rsid w:val="00C801B6"/>
    <w:rsid w:val="00C801D7"/>
    <w:rsid w:val="00C80205"/>
    <w:rsid w:val="00C8020B"/>
    <w:rsid w:val="00C80254"/>
    <w:rsid w:val="00C80266"/>
    <w:rsid w:val="00C8027E"/>
    <w:rsid w:val="00C80295"/>
    <w:rsid w:val="00C802A5"/>
    <w:rsid w:val="00C802C1"/>
    <w:rsid w:val="00C802F2"/>
    <w:rsid w:val="00C802F3"/>
    <w:rsid w:val="00C8030F"/>
    <w:rsid w:val="00C80320"/>
    <w:rsid w:val="00C8038F"/>
    <w:rsid w:val="00C803B4"/>
    <w:rsid w:val="00C803C5"/>
    <w:rsid w:val="00C803E0"/>
    <w:rsid w:val="00C80499"/>
    <w:rsid w:val="00C804BD"/>
    <w:rsid w:val="00C804F6"/>
    <w:rsid w:val="00C804F8"/>
    <w:rsid w:val="00C80526"/>
    <w:rsid w:val="00C8057B"/>
    <w:rsid w:val="00C805A6"/>
    <w:rsid w:val="00C806B5"/>
    <w:rsid w:val="00C806C4"/>
    <w:rsid w:val="00C806D5"/>
    <w:rsid w:val="00C806FA"/>
    <w:rsid w:val="00C80713"/>
    <w:rsid w:val="00C8072E"/>
    <w:rsid w:val="00C8073E"/>
    <w:rsid w:val="00C80750"/>
    <w:rsid w:val="00C807D9"/>
    <w:rsid w:val="00C807ED"/>
    <w:rsid w:val="00C80849"/>
    <w:rsid w:val="00C80864"/>
    <w:rsid w:val="00C808E1"/>
    <w:rsid w:val="00C80938"/>
    <w:rsid w:val="00C8093F"/>
    <w:rsid w:val="00C8097C"/>
    <w:rsid w:val="00C8098A"/>
    <w:rsid w:val="00C809EB"/>
    <w:rsid w:val="00C80A05"/>
    <w:rsid w:val="00C80A28"/>
    <w:rsid w:val="00C80A2F"/>
    <w:rsid w:val="00C80A72"/>
    <w:rsid w:val="00C80AE2"/>
    <w:rsid w:val="00C80B01"/>
    <w:rsid w:val="00C80B31"/>
    <w:rsid w:val="00C80B3A"/>
    <w:rsid w:val="00C80B48"/>
    <w:rsid w:val="00C80B54"/>
    <w:rsid w:val="00C80BC1"/>
    <w:rsid w:val="00C80C23"/>
    <w:rsid w:val="00C80C6E"/>
    <w:rsid w:val="00C80C88"/>
    <w:rsid w:val="00C80CD0"/>
    <w:rsid w:val="00C80CE8"/>
    <w:rsid w:val="00C80D02"/>
    <w:rsid w:val="00C80D3A"/>
    <w:rsid w:val="00C80D58"/>
    <w:rsid w:val="00C80D8A"/>
    <w:rsid w:val="00C80DCA"/>
    <w:rsid w:val="00C80DDC"/>
    <w:rsid w:val="00C80DEA"/>
    <w:rsid w:val="00C80DF6"/>
    <w:rsid w:val="00C80E0F"/>
    <w:rsid w:val="00C80E20"/>
    <w:rsid w:val="00C80E2C"/>
    <w:rsid w:val="00C80E52"/>
    <w:rsid w:val="00C80E76"/>
    <w:rsid w:val="00C80E83"/>
    <w:rsid w:val="00C80E8A"/>
    <w:rsid w:val="00C80E96"/>
    <w:rsid w:val="00C80E9D"/>
    <w:rsid w:val="00C80ECE"/>
    <w:rsid w:val="00C80ED8"/>
    <w:rsid w:val="00C80EFB"/>
    <w:rsid w:val="00C80F1F"/>
    <w:rsid w:val="00C80F24"/>
    <w:rsid w:val="00C80F29"/>
    <w:rsid w:val="00C80F2C"/>
    <w:rsid w:val="00C80F4B"/>
    <w:rsid w:val="00C80F53"/>
    <w:rsid w:val="00C80F67"/>
    <w:rsid w:val="00C80F76"/>
    <w:rsid w:val="00C80FDA"/>
    <w:rsid w:val="00C80FDC"/>
    <w:rsid w:val="00C80FEA"/>
    <w:rsid w:val="00C80FFA"/>
    <w:rsid w:val="00C81009"/>
    <w:rsid w:val="00C81037"/>
    <w:rsid w:val="00C81043"/>
    <w:rsid w:val="00C810AB"/>
    <w:rsid w:val="00C810BC"/>
    <w:rsid w:val="00C810C5"/>
    <w:rsid w:val="00C810C7"/>
    <w:rsid w:val="00C810E1"/>
    <w:rsid w:val="00C810EE"/>
    <w:rsid w:val="00C81116"/>
    <w:rsid w:val="00C81144"/>
    <w:rsid w:val="00C81151"/>
    <w:rsid w:val="00C81172"/>
    <w:rsid w:val="00C8117B"/>
    <w:rsid w:val="00C81184"/>
    <w:rsid w:val="00C811E8"/>
    <w:rsid w:val="00C811F0"/>
    <w:rsid w:val="00C81202"/>
    <w:rsid w:val="00C81257"/>
    <w:rsid w:val="00C81263"/>
    <w:rsid w:val="00C812C6"/>
    <w:rsid w:val="00C812E5"/>
    <w:rsid w:val="00C81320"/>
    <w:rsid w:val="00C81324"/>
    <w:rsid w:val="00C8132C"/>
    <w:rsid w:val="00C81339"/>
    <w:rsid w:val="00C81394"/>
    <w:rsid w:val="00C813E6"/>
    <w:rsid w:val="00C813EA"/>
    <w:rsid w:val="00C813FD"/>
    <w:rsid w:val="00C8140E"/>
    <w:rsid w:val="00C81453"/>
    <w:rsid w:val="00C81497"/>
    <w:rsid w:val="00C8149D"/>
    <w:rsid w:val="00C814D9"/>
    <w:rsid w:val="00C814E5"/>
    <w:rsid w:val="00C814EB"/>
    <w:rsid w:val="00C8150D"/>
    <w:rsid w:val="00C8152E"/>
    <w:rsid w:val="00C8153E"/>
    <w:rsid w:val="00C815BD"/>
    <w:rsid w:val="00C81619"/>
    <w:rsid w:val="00C81621"/>
    <w:rsid w:val="00C81656"/>
    <w:rsid w:val="00C81657"/>
    <w:rsid w:val="00C81691"/>
    <w:rsid w:val="00C81692"/>
    <w:rsid w:val="00C81699"/>
    <w:rsid w:val="00C81710"/>
    <w:rsid w:val="00C8172E"/>
    <w:rsid w:val="00C817AD"/>
    <w:rsid w:val="00C817C3"/>
    <w:rsid w:val="00C81832"/>
    <w:rsid w:val="00C81861"/>
    <w:rsid w:val="00C81878"/>
    <w:rsid w:val="00C81893"/>
    <w:rsid w:val="00C818DB"/>
    <w:rsid w:val="00C818E1"/>
    <w:rsid w:val="00C81946"/>
    <w:rsid w:val="00C81989"/>
    <w:rsid w:val="00C81999"/>
    <w:rsid w:val="00C819AC"/>
    <w:rsid w:val="00C819D0"/>
    <w:rsid w:val="00C819D4"/>
    <w:rsid w:val="00C819EB"/>
    <w:rsid w:val="00C81A17"/>
    <w:rsid w:val="00C81A1E"/>
    <w:rsid w:val="00C81A52"/>
    <w:rsid w:val="00C81A56"/>
    <w:rsid w:val="00C81AD5"/>
    <w:rsid w:val="00C81B01"/>
    <w:rsid w:val="00C81B12"/>
    <w:rsid w:val="00C81BB4"/>
    <w:rsid w:val="00C81BBC"/>
    <w:rsid w:val="00C81BD4"/>
    <w:rsid w:val="00C81C10"/>
    <w:rsid w:val="00C81C24"/>
    <w:rsid w:val="00C81C3E"/>
    <w:rsid w:val="00C81C5A"/>
    <w:rsid w:val="00C81CD2"/>
    <w:rsid w:val="00C81D14"/>
    <w:rsid w:val="00C81D62"/>
    <w:rsid w:val="00C81D8C"/>
    <w:rsid w:val="00C81DA9"/>
    <w:rsid w:val="00C81DBD"/>
    <w:rsid w:val="00C81DE3"/>
    <w:rsid w:val="00C81E01"/>
    <w:rsid w:val="00C81E2B"/>
    <w:rsid w:val="00C81E35"/>
    <w:rsid w:val="00C81E4C"/>
    <w:rsid w:val="00C81E79"/>
    <w:rsid w:val="00C81ED5"/>
    <w:rsid w:val="00C81F51"/>
    <w:rsid w:val="00C81F9B"/>
    <w:rsid w:val="00C81FE1"/>
    <w:rsid w:val="00C81FF9"/>
    <w:rsid w:val="00C820AC"/>
    <w:rsid w:val="00C820C8"/>
    <w:rsid w:val="00C820FB"/>
    <w:rsid w:val="00C820FC"/>
    <w:rsid w:val="00C82154"/>
    <w:rsid w:val="00C82170"/>
    <w:rsid w:val="00C82180"/>
    <w:rsid w:val="00C8218A"/>
    <w:rsid w:val="00C82195"/>
    <w:rsid w:val="00C821E2"/>
    <w:rsid w:val="00C8220C"/>
    <w:rsid w:val="00C8222B"/>
    <w:rsid w:val="00C8225E"/>
    <w:rsid w:val="00C822E0"/>
    <w:rsid w:val="00C8230C"/>
    <w:rsid w:val="00C82329"/>
    <w:rsid w:val="00C82343"/>
    <w:rsid w:val="00C82349"/>
    <w:rsid w:val="00C82353"/>
    <w:rsid w:val="00C8236C"/>
    <w:rsid w:val="00C82380"/>
    <w:rsid w:val="00C823B7"/>
    <w:rsid w:val="00C823DD"/>
    <w:rsid w:val="00C82420"/>
    <w:rsid w:val="00C8243C"/>
    <w:rsid w:val="00C8243D"/>
    <w:rsid w:val="00C8244A"/>
    <w:rsid w:val="00C82455"/>
    <w:rsid w:val="00C82467"/>
    <w:rsid w:val="00C824DD"/>
    <w:rsid w:val="00C82501"/>
    <w:rsid w:val="00C82518"/>
    <w:rsid w:val="00C82539"/>
    <w:rsid w:val="00C82557"/>
    <w:rsid w:val="00C8255A"/>
    <w:rsid w:val="00C82570"/>
    <w:rsid w:val="00C825A0"/>
    <w:rsid w:val="00C825B5"/>
    <w:rsid w:val="00C825C9"/>
    <w:rsid w:val="00C825E9"/>
    <w:rsid w:val="00C825F6"/>
    <w:rsid w:val="00C82603"/>
    <w:rsid w:val="00C8262E"/>
    <w:rsid w:val="00C8264E"/>
    <w:rsid w:val="00C8265D"/>
    <w:rsid w:val="00C82660"/>
    <w:rsid w:val="00C8266B"/>
    <w:rsid w:val="00C82673"/>
    <w:rsid w:val="00C82699"/>
    <w:rsid w:val="00C8269B"/>
    <w:rsid w:val="00C826C1"/>
    <w:rsid w:val="00C826CC"/>
    <w:rsid w:val="00C826DF"/>
    <w:rsid w:val="00C826ED"/>
    <w:rsid w:val="00C82734"/>
    <w:rsid w:val="00C82746"/>
    <w:rsid w:val="00C8276C"/>
    <w:rsid w:val="00C82795"/>
    <w:rsid w:val="00C827A3"/>
    <w:rsid w:val="00C827D0"/>
    <w:rsid w:val="00C827DB"/>
    <w:rsid w:val="00C827FA"/>
    <w:rsid w:val="00C82823"/>
    <w:rsid w:val="00C8282A"/>
    <w:rsid w:val="00C8283C"/>
    <w:rsid w:val="00C828B1"/>
    <w:rsid w:val="00C82903"/>
    <w:rsid w:val="00C82911"/>
    <w:rsid w:val="00C8291C"/>
    <w:rsid w:val="00C8292F"/>
    <w:rsid w:val="00C82933"/>
    <w:rsid w:val="00C82950"/>
    <w:rsid w:val="00C829B2"/>
    <w:rsid w:val="00C829BF"/>
    <w:rsid w:val="00C829D4"/>
    <w:rsid w:val="00C829F9"/>
    <w:rsid w:val="00C82A0A"/>
    <w:rsid w:val="00C82A23"/>
    <w:rsid w:val="00C82A45"/>
    <w:rsid w:val="00C82A82"/>
    <w:rsid w:val="00C82AA1"/>
    <w:rsid w:val="00C82AAE"/>
    <w:rsid w:val="00C82AB9"/>
    <w:rsid w:val="00C82AD3"/>
    <w:rsid w:val="00C82AE9"/>
    <w:rsid w:val="00C82AFC"/>
    <w:rsid w:val="00C82B15"/>
    <w:rsid w:val="00C82B23"/>
    <w:rsid w:val="00C82B5E"/>
    <w:rsid w:val="00C82B75"/>
    <w:rsid w:val="00C82BDD"/>
    <w:rsid w:val="00C82BE0"/>
    <w:rsid w:val="00C82BE2"/>
    <w:rsid w:val="00C82BE8"/>
    <w:rsid w:val="00C82C3E"/>
    <w:rsid w:val="00C82C84"/>
    <w:rsid w:val="00C82C90"/>
    <w:rsid w:val="00C82CA4"/>
    <w:rsid w:val="00C82CA8"/>
    <w:rsid w:val="00C82CB9"/>
    <w:rsid w:val="00C82CCB"/>
    <w:rsid w:val="00C82CDB"/>
    <w:rsid w:val="00C82D1B"/>
    <w:rsid w:val="00C82D39"/>
    <w:rsid w:val="00C82D51"/>
    <w:rsid w:val="00C82DA5"/>
    <w:rsid w:val="00C82DA6"/>
    <w:rsid w:val="00C82E09"/>
    <w:rsid w:val="00C82E2F"/>
    <w:rsid w:val="00C82E31"/>
    <w:rsid w:val="00C82E8B"/>
    <w:rsid w:val="00C82E8C"/>
    <w:rsid w:val="00C82ED4"/>
    <w:rsid w:val="00C82EF1"/>
    <w:rsid w:val="00C82EFD"/>
    <w:rsid w:val="00C82F03"/>
    <w:rsid w:val="00C82F28"/>
    <w:rsid w:val="00C82F58"/>
    <w:rsid w:val="00C82F6A"/>
    <w:rsid w:val="00C82F83"/>
    <w:rsid w:val="00C82FA2"/>
    <w:rsid w:val="00C82FB7"/>
    <w:rsid w:val="00C82FBC"/>
    <w:rsid w:val="00C82FDA"/>
    <w:rsid w:val="00C82FFA"/>
    <w:rsid w:val="00C8300A"/>
    <w:rsid w:val="00C83044"/>
    <w:rsid w:val="00C83071"/>
    <w:rsid w:val="00C8307C"/>
    <w:rsid w:val="00C83084"/>
    <w:rsid w:val="00C830EE"/>
    <w:rsid w:val="00C83152"/>
    <w:rsid w:val="00C83170"/>
    <w:rsid w:val="00C8319C"/>
    <w:rsid w:val="00C831D0"/>
    <w:rsid w:val="00C831D3"/>
    <w:rsid w:val="00C83247"/>
    <w:rsid w:val="00C83257"/>
    <w:rsid w:val="00C832B0"/>
    <w:rsid w:val="00C8335F"/>
    <w:rsid w:val="00C8337A"/>
    <w:rsid w:val="00C8337D"/>
    <w:rsid w:val="00C83399"/>
    <w:rsid w:val="00C833BC"/>
    <w:rsid w:val="00C833CA"/>
    <w:rsid w:val="00C833E1"/>
    <w:rsid w:val="00C833E4"/>
    <w:rsid w:val="00C83471"/>
    <w:rsid w:val="00C83493"/>
    <w:rsid w:val="00C834BF"/>
    <w:rsid w:val="00C8352B"/>
    <w:rsid w:val="00C8352D"/>
    <w:rsid w:val="00C83539"/>
    <w:rsid w:val="00C83540"/>
    <w:rsid w:val="00C83554"/>
    <w:rsid w:val="00C83581"/>
    <w:rsid w:val="00C83582"/>
    <w:rsid w:val="00C835C3"/>
    <w:rsid w:val="00C83656"/>
    <w:rsid w:val="00C8367F"/>
    <w:rsid w:val="00C83680"/>
    <w:rsid w:val="00C83700"/>
    <w:rsid w:val="00C8370F"/>
    <w:rsid w:val="00C8374A"/>
    <w:rsid w:val="00C83766"/>
    <w:rsid w:val="00C8377E"/>
    <w:rsid w:val="00C83785"/>
    <w:rsid w:val="00C837A0"/>
    <w:rsid w:val="00C8380E"/>
    <w:rsid w:val="00C8383D"/>
    <w:rsid w:val="00C83851"/>
    <w:rsid w:val="00C8385D"/>
    <w:rsid w:val="00C83866"/>
    <w:rsid w:val="00C838C7"/>
    <w:rsid w:val="00C838DF"/>
    <w:rsid w:val="00C83916"/>
    <w:rsid w:val="00C8395C"/>
    <w:rsid w:val="00C839A4"/>
    <w:rsid w:val="00C839D7"/>
    <w:rsid w:val="00C839E0"/>
    <w:rsid w:val="00C83A01"/>
    <w:rsid w:val="00C83A0C"/>
    <w:rsid w:val="00C83A14"/>
    <w:rsid w:val="00C83A20"/>
    <w:rsid w:val="00C83A32"/>
    <w:rsid w:val="00C83A57"/>
    <w:rsid w:val="00C83A5B"/>
    <w:rsid w:val="00C83AAB"/>
    <w:rsid w:val="00C83AFE"/>
    <w:rsid w:val="00C83B24"/>
    <w:rsid w:val="00C83B27"/>
    <w:rsid w:val="00C83B2F"/>
    <w:rsid w:val="00C83B66"/>
    <w:rsid w:val="00C83BE9"/>
    <w:rsid w:val="00C83C28"/>
    <w:rsid w:val="00C83CFB"/>
    <w:rsid w:val="00C83D09"/>
    <w:rsid w:val="00C83D3B"/>
    <w:rsid w:val="00C83D72"/>
    <w:rsid w:val="00C83DB2"/>
    <w:rsid w:val="00C83DB5"/>
    <w:rsid w:val="00C83DE1"/>
    <w:rsid w:val="00C83E38"/>
    <w:rsid w:val="00C83E44"/>
    <w:rsid w:val="00C83E56"/>
    <w:rsid w:val="00C83E6F"/>
    <w:rsid w:val="00C83EE0"/>
    <w:rsid w:val="00C83F30"/>
    <w:rsid w:val="00C83F49"/>
    <w:rsid w:val="00C83FBE"/>
    <w:rsid w:val="00C83FF8"/>
    <w:rsid w:val="00C8402C"/>
    <w:rsid w:val="00C84037"/>
    <w:rsid w:val="00C8403E"/>
    <w:rsid w:val="00C84099"/>
    <w:rsid w:val="00C8416A"/>
    <w:rsid w:val="00C84170"/>
    <w:rsid w:val="00C84181"/>
    <w:rsid w:val="00C841AC"/>
    <w:rsid w:val="00C841BD"/>
    <w:rsid w:val="00C841C0"/>
    <w:rsid w:val="00C841F9"/>
    <w:rsid w:val="00C8425B"/>
    <w:rsid w:val="00C84276"/>
    <w:rsid w:val="00C84332"/>
    <w:rsid w:val="00C84336"/>
    <w:rsid w:val="00C84389"/>
    <w:rsid w:val="00C843B4"/>
    <w:rsid w:val="00C843B7"/>
    <w:rsid w:val="00C843D8"/>
    <w:rsid w:val="00C843FE"/>
    <w:rsid w:val="00C84420"/>
    <w:rsid w:val="00C84455"/>
    <w:rsid w:val="00C84458"/>
    <w:rsid w:val="00C84471"/>
    <w:rsid w:val="00C8449F"/>
    <w:rsid w:val="00C844AF"/>
    <w:rsid w:val="00C844C6"/>
    <w:rsid w:val="00C844D1"/>
    <w:rsid w:val="00C84512"/>
    <w:rsid w:val="00C84553"/>
    <w:rsid w:val="00C84590"/>
    <w:rsid w:val="00C845B7"/>
    <w:rsid w:val="00C845EC"/>
    <w:rsid w:val="00C84610"/>
    <w:rsid w:val="00C84656"/>
    <w:rsid w:val="00C8466B"/>
    <w:rsid w:val="00C846B3"/>
    <w:rsid w:val="00C846CF"/>
    <w:rsid w:val="00C846EE"/>
    <w:rsid w:val="00C84735"/>
    <w:rsid w:val="00C84736"/>
    <w:rsid w:val="00C84739"/>
    <w:rsid w:val="00C84775"/>
    <w:rsid w:val="00C847D1"/>
    <w:rsid w:val="00C847D7"/>
    <w:rsid w:val="00C847FE"/>
    <w:rsid w:val="00C84808"/>
    <w:rsid w:val="00C84822"/>
    <w:rsid w:val="00C84829"/>
    <w:rsid w:val="00C8483B"/>
    <w:rsid w:val="00C84893"/>
    <w:rsid w:val="00C848A5"/>
    <w:rsid w:val="00C848C7"/>
    <w:rsid w:val="00C84913"/>
    <w:rsid w:val="00C84940"/>
    <w:rsid w:val="00C84987"/>
    <w:rsid w:val="00C849C6"/>
    <w:rsid w:val="00C849C7"/>
    <w:rsid w:val="00C849FC"/>
    <w:rsid w:val="00C84A07"/>
    <w:rsid w:val="00C84A40"/>
    <w:rsid w:val="00C84A4D"/>
    <w:rsid w:val="00C84AA4"/>
    <w:rsid w:val="00C84AAE"/>
    <w:rsid w:val="00C84ADD"/>
    <w:rsid w:val="00C84B06"/>
    <w:rsid w:val="00C84B10"/>
    <w:rsid w:val="00C84B13"/>
    <w:rsid w:val="00C84B42"/>
    <w:rsid w:val="00C84B71"/>
    <w:rsid w:val="00C84B81"/>
    <w:rsid w:val="00C84B93"/>
    <w:rsid w:val="00C84BA5"/>
    <w:rsid w:val="00C84BB1"/>
    <w:rsid w:val="00C84BF2"/>
    <w:rsid w:val="00C84C12"/>
    <w:rsid w:val="00C84C1A"/>
    <w:rsid w:val="00C84C30"/>
    <w:rsid w:val="00C84C59"/>
    <w:rsid w:val="00C84CA5"/>
    <w:rsid w:val="00C84CA8"/>
    <w:rsid w:val="00C84CB3"/>
    <w:rsid w:val="00C84D57"/>
    <w:rsid w:val="00C84D5A"/>
    <w:rsid w:val="00C84D71"/>
    <w:rsid w:val="00C84DCE"/>
    <w:rsid w:val="00C84DD3"/>
    <w:rsid w:val="00C84DD6"/>
    <w:rsid w:val="00C84DEC"/>
    <w:rsid w:val="00C84E00"/>
    <w:rsid w:val="00C84E0F"/>
    <w:rsid w:val="00C84E22"/>
    <w:rsid w:val="00C84E3F"/>
    <w:rsid w:val="00C84E4A"/>
    <w:rsid w:val="00C84E88"/>
    <w:rsid w:val="00C84E9D"/>
    <w:rsid w:val="00C84F5A"/>
    <w:rsid w:val="00C84F96"/>
    <w:rsid w:val="00C84FB2"/>
    <w:rsid w:val="00C84FBB"/>
    <w:rsid w:val="00C84FFF"/>
    <w:rsid w:val="00C85035"/>
    <w:rsid w:val="00C8504A"/>
    <w:rsid w:val="00C85073"/>
    <w:rsid w:val="00C85096"/>
    <w:rsid w:val="00C850A0"/>
    <w:rsid w:val="00C850A6"/>
    <w:rsid w:val="00C850C2"/>
    <w:rsid w:val="00C850D0"/>
    <w:rsid w:val="00C850DB"/>
    <w:rsid w:val="00C850DE"/>
    <w:rsid w:val="00C85100"/>
    <w:rsid w:val="00C8510E"/>
    <w:rsid w:val="00C85119"/>
    <w:rsid w:val="00C8511A"/>
    <w:rsid w:val="00C8511E"/>
    <w:rsid w:val="00C85147"/>
    <w:rsid w:val="00C8514E"/>
    <w:rsid w:val="00C85159"/>
    <w:rsid w:val="00C851BA"/>
    <w:rsid w:val="00C851F5"/>
    <w:rsid w:val="00C85211"/>
    <w:rsid w:val="00C85225"/>
    <w:rsid w:val="00C8523C"/>
    <w:rsid w:val="00C85266"/>
    <w:rsid w:val="00C8526D"/>
    <w:rsid w:val="00C85277"/>
    <w:rsid w:val="00C85296"/>
    <w:rsid w:val="00C85298"/>
    <w:rsid w:val="00C8529B"/>
    <w:rsid w:val="00C852F9"/>
    <w:rsid w:val="00C8539B"/>
    <w:rsid w:val="00C853C2"/>
    <w:rsid w:val="00C853C3"/>
    <w:rsid w:val="00C85423"/>
    <w:rsid w:val="00C85428"/>
    <w:rsid w:val="00C85432"/>
    <w:rsid w:val="00C85434"/>
    <w:rsid w:val="00C854FA"/>
    <w:rsid w:val="00C8553B"/>
    <w:rsid w:val="00C85553"/>
    <w:rsid w:val="00C8557A"/>
    <w:rsid w:val="00C8557C"/>
    <w:rsid w:val="00C855D3"/>
    <w:rsid w:val="00C855E1"/>
    <w:rsid w:val="00C855F5"/>
    <w:rsid w:val="00C85640"/>
    <w:rsid w:val="00C8564A"/>
    <w:rsid w:val="00C8566A"/>
    <w:rsid w:val="00C85679"/>
    <w:rsid w:val="00C85684"/>
    <w:rsid w:val="00C856EC"/>
    <w:rsid w:val="00C85706"/>
    <w:rsid w:val="00C8570E"/>
    <w:rsid w:val="00C85731"/>
    <w:rsid w:val="00C85790"/>
    <w:rsid w:val="00C857A0"/>
    <w:rsid w:val="00C857A8"/>
    <w:rsid w:val="00C857D0"/>
    <w:rsid w:val="00C857FA"/>
    <w:rsid w:val="00C8580B"/>
    <w:rsid w:val="00C8584B"/>
    <w:rsid w:val="00C85854"/>
    <w:rsid w:val="00C85878"/>
    <w:rsid w:val="00C85894"/>
    <w:rsid w:val="00C858A9"/>
    <w:rsid w:val="00C858C7"/>
    <w:rsid w:val="00C858CE"/>
    <w:rsid w:val="00C858DD"/>
    <w:rsid w:val="00C859AE"/>
    <w:rsid w:val="00C859BF"/>
    <w:rsid w:val="00C859D4"/>
    <w:rsid w:val="00C859E5"/>
    <w:rsid w:val="00C85A48"/>
    <w:rsid w:val="00C85A83"/>
    <w:rsid w:val="00C85AE4"/>
    <w:rsid w:val="00C85B04"/>
    <w:rsid w:val="00C85B11"/>
    <w:rsid w:val="00C85B19"/>
    <w:rsid w:val="00C85B1A"/>
    <w:rsid w:val="00C85B66"/>
    <w:rsid w:val="00C85BEE"/>
    <w:rsid w:val="00C85C37"/>
    <w:rsid w:val="00C85C98"/>
    <w:rsid w:val="00C85CA0"/>
    <w:rsid w:val="00C85D09"/>
    <w:rsid w:val="00C85D11"/>
    <w:rsid w:val="00C85D19"/>
    <w:rsid w:val="00C85D2D"/>
    <w:rsid w:val="00C85D33"/>
    <w:rsid w:val="00C85D3F"/>
    <w:rsid w:val="00C85D7F"/>
    <w:rsid w:val="00C85DD3"/>
    <w:rsid w:val="00C85DD5"/>
    <w:rsid w:val="00C85DFA"/>
    <w:rsid w:val="00C85E29"/>
    <w:rsid w:val="00C85E6B"/>
    <w:rsid w:val="00C85E73"/>
    <w:rsid w:val="00C85E7E"/>
    <w:rsid w:val="00C85E9D"/>
    <w:rsid w:val="00C85EA9"/>
    <w:rsid w:val="00C85ECE"/>
    <w:rsid w:val="00C85EE4"/>
    <w:rsid w:val="00C85F06"/>
    <w:rsid w:val="00C85F42"/>
    <w:rsid w:val="00C85FB6"/>
    <w:rsid w:val="00C86041"/>
    <w:rsid w:val="00C860C1"/>
    <w:rsid w:val="00C860EB"/>
    <w:rsid w:val="00C860ED"/>
    <w:rsid w:val="00C86101"/>
    <w:rsid w:val="00C8611D"/>
    <w:rsid w:val="00C8613E"/>
    <w:rsid w:val="00C86170"/>
    <w:rsid w:val="00C86198"/>
    <w:rsid w:val="00C861B8"/>
    <w:rsid w:val="00C861EB"/>
    <w:rsid w:val="00C8626C"/>
    <w:rsid w:val="00C8626F"/>
    <w:rsid w:val="00C862AB"/>
    <w:rsid w:val="00C86320"/>
    <w:rsid w:val="00C86330"/>
    <w:rsid w:val="00C86339"/>
    <w:rsid w:val="00C8634C"/>
    <w:rsid w:val="00C8638F"/>
    <w:rsid w:val="00C863A2"/>
    <w:rsid w:val="00C863BB"/>
    <w:rsid w:val="00C863ED"/>
    <w:rsid w:val="00C86405"/>
    <w:rsid w:val="00C86429"/>
    <w:rsid w:val="00C86437"/>
    <w:rsid w:val="00C86484"/>
    <w:rsid w:val="00C86490"/>
    <w:rsid w:val="00C864BB"/>
    <w:rsid w:val="00C864F0"/>
    <w:rsid w:val="00C864F9"/>
    <w:rsid w:val="00C86507"/>
    <w:rsid w:val="00C8652F"/>
    <w:rsid w:val="00C8653D"/>
    <w:rsid w:val="00C8658F"/>
    <w:rsid w:val="00C86598"/>
    <w:rsid w:val="00C865A4"/>
    <w:rsid w:val="00C865BC"/>
    <w:rsid w:val="00C865C7"/>
    <w:rsid w:val="00C8661E"/>
    <w:rsid w:val="00C86659"/>
    <w:rsid w:val="00C86664"/>
    <w:rsid w:val="00C86691"/>
    <w:rsid w:val="00C866BB"/>
    <w:rsid w:val="00C866C2"/>
    <w:rsid w:val="00C866F1"/>
    <w:rsid w:val="00C8673F"/>
    <w:rsid w:val="00C86751"/>
    <w:rsid w:val="00C8679E"/>
    <w:rsid w:val="00C867AF"/>
    <w:rsid w:val="00C867B0"/>
    <w:rsid w:val="00C86808"/>
    <w:rsid w:val="00C8680C"/>
    <w:rsid w:val="00C86850"/>
    <w:rsid w:val="00C8690F"/>
    <w:rsid w:val="00C8691E"/>
    <w:rsid w:val="00C86931"/>
    <w:rsid w:val="00C86979"/>
    <w:rsid w:val="00C8697B"/>
    <w:rsid w:val="00C86986"/>
    <w:rsid w:val="00C869B0"/>
    <w:rsid w:val="00C869CD"/>
    <w:rsid w:val="00C86A00"/>
    <w:rsid w:val="00C86A08"/>
    <w:rsid w:val="00C86A2A"/>
    <w:rsid w:val="00C86A32"/>
    <w:rsid w:val="00C86A8E"/>
    <w:rsid w:val="00C86A9A"/>
    <w:rsid w:val="00C86AA7"/>
    <w:rsid w:val="00C86B22"/>
    <w:rsid w:val="00C86B2A"/>
    <w:rsid w:val="00C86B71"/>
    <w:rsid w:val="00C86BBB"/>
    <w:rsid w:val="00C86BCA"/>
    <w:rsid w:val="00C86BD9"/>
    <w:rsid w:val="00C86BE2"/>
    <w:rsid w:val="00C86C0B"/>
    <w:rsid w:val="00C86C2B"/>
    <w:rsid w:val="00C86C3B"/>
    <w:rsid w:val="00C86C48"/>
    <w:rsid w:val="00C86C49"/>
    <w:rsid w:val="00C86C95"/>
    <w:rsid w:val="00C86C9F"/>
    <w:rsid w:val="00C86CED"/>
    <w:rsid w:val="00C86D30"/>
    <w:rsid w:val="00C86D33"/>
    <w:rsid w:val="00C86D5D"/>
    <w:rsid w:val="00C86DAD"/>
    <w:rsid w:val="00C86E10"/>
    <w:rsid w:val="00C86E16"/>
    <w:rsid w:val="00C86E96"/>
    <w:rsid w:val="00C86E9E"/>
    <w:rsid w:val="00C86F0E"/>
    <w:rsid w:val="00C86F8A"/>
    <w:rsid w:val="00C86F8D"/>
    <w:rsid w:val="00C86FB3"/>
    <w:rsid w:val="00C86FEE"/>
    <w:rsid w:val="00C8701D"/>
    <w:rsid w:val="00C87022"/>
    <w:rsid w:val="00C8703C"/>
    <w:rsid w:val="00C87043"/>
    <w:rsid w:val="00C87062"/>
    <w:rsid w:val="00C870C1"/>
    <w:rsid w:val="00C870F4"/>
    <w:rsid w:val="00C870F7"/>
    <w:rsid w:val="00C8710E"/>
    <w:rsid w:val="00C87131"/>
    <w:rsid w:val="00C87137"/>
    <w:rsid w:val="00C8713E"/>
    <w:rsid w:val="00C871B3"/>
    <w:rsid w:val="00C871B8"/>
    <w:rsid w:val="00C871C9"/>
    <w:rsid w:val="00C87209"/>
    <w:rsid w:val="00C8721C"/>
    <w:rsid w:val="00C87247"/>
    <w:rsid w:val="00C87256"/>
    <w:rsid w:val="00C87297"/>
    <w:rsid w:val="00C8729E"/>
    <w:rsid w:val="00C872E7"/>
    <w:rsid w:val="00C8730A"/>
    <w:rsid w:val="00C8730D"/>
    <w:rsid w:val="00C87320"/>
    <w:rsid w:val="00C8736C"/>
    <w:rsid w:val="00C873D8"/>
    <w:rsid w:val="00C87403"/>
    <w:rsid w:val="00C8740A"/>
    <w:rsid w:val="00C87418"/>
    <w:rsid w:val="00C87482"/>
    <w:rsid w:val="00C874E0"/>
    <w:rsid w:val="00C87531"/>
    <w:rsid w:val="00C87537"/>
    <w:rsid w:val="00C87583"/>
    <w:rsid w:val="00C87592"/>
    <w:rsid w:val="00C875ED"/>
    <w:rsid w:val="00C8763A"/>
    <w:rsid w:val="00C8763B"/>
    <w:rsid w:val="00C8765F"/>
    <w:rsid w:val="00C8769E"/>
    <w:rsid w:val="00C876E9"/>
    <w:rsid w:val="00C876F9"/>
    <w:rsid w:val="00C8773F"/>
    <w:rsid w:val="00C8775F"/>
    <w:rsid w:val="00C87778"/>
    <w:rsid w:val="00C877A7"/>
    <w:rsid w:val="00C8782F"/>
    <w:rsid w:val="00C8784F"/>
    <w:rsid w:val="00C878F0"/>
    <w:rsid w:val="00C87906"/>
    <w:rsid w:val="00C87936"/>
    <w:rsid w:val="00C8793B"/>
    <w:rsid w:val="00C8794E"/>
    <w:rsid w:val="00C87955"/>
    <w:rsid w:val="00C87964"/>
    <w:rsid w:val="00C87969"/>
    <w:rsid w:val="00C8796A"/>
    <w:rsid w:val="00C879CD"/>
    <w:rsid w:val="00C879D0"/>
    <w:rsid w:val="00C879EB"/>
    <w:rsid w:val="00C87A29"/>
    <w:rsid w:val="00C87A94"/>
    <w:rsid w:val="00C87AAA"/>
    <w:rsid w:val="00C87AEF"/>
    <w:rsid w:val="00C87B17"/>
    <w:rsid w:val="00C87BE9"/>
    <w:rsid w:val="00C87C3C"/>
    <w:rsid w:val="00C87C67"/>
    <w:rsid w:val="00C87C7E"/>
    <w:rsid w:val="00C87CEF"/>
    <w:rsid w:val="00C87D50"/>
    <w:rsid w:val="00C87D75"/>
    <w:rsid w:val="00C87DAF"/>
    <w:rsid w:val="00C87DD3"/>
    <w:rsid w:val="00C87DFF"/>
    <w:rsid w:val="00C87E25"/>
    <w:rsid w:val="00C87E2A"/>
    <w:rsid w:val="00C87E43"/>
    <w:rsid w:val="00C87E52"/>
    <w:rsid w:val="00C87E62"/>
    <w:rsid w:val="00C87E73"/>
    <w:rsid w:val="00C87E79"/>
    <w:rsid w:val="00C87EDD"/>
    <w:rsid w:val="00C87F1F"/>
    <w:rsid w:val="00C87F4D"/>
    <w:rsid w:val="00C87F59"/>
    <w:rsid w:val="00C87F83"/>
    <w:rsid w:val="00C87F84"/>
    <w:rsid w:val="00C87F8C"/>
    <w:rsid w:val="00C87FAA"/>
    <w:rsid w:val="00C87FB8"/>
    <w:rsid w:val="00C8C4C5"/>
    <w:rsid w:val="00C90013"/>
    <w:rsid w:val="00C9001E"/>
    <w:rsid w:val="00C90084"/>
    <w:rsid w:val="00C900CD"/>
    <w:rsid w:val="00C900F0"/>
    <w:rsid w:val="00C90114"/>
    <w:rsid w:val="00C90129"/>
    <w:rsid w:val="00C90137"/>
    <w:rsid w:val="00C90162"/>
    <w:rsid w:val="00C9018C"/>
    <w:rsid w:val="00C901DE"/>
    <w:rsid w:val="00C901ED"/>
    <w:rsid w:val="00C90248"/>
    <w:rsid w:val="00C90296"/>
    <w:rsid w:val="00C902E0"/>
    <w:rsid w:val="00C90357"/>
    <w:rsid w:val="00C90375"/>
    <w:rsid w:val="00C903AD"/>
    <w:rsid w:val="00C903B0"/>
    <w:rsid w:val="00C903BF"/>
    <w:rsid w:val="00C9041B"/>
    <w:rsid w:val="00C90422"/>
    <w:rsid w:val="00C9045C"/>
    <w:rsid w:val="00C9045E"/>
    <w:rsid w:val="00C90490"/>
    <w:rsid w:val="00C90494"/>
    <w:rsid w:val="00C904EA"/>
    <w:rsid w:val="00C90519"/>
    <w:rsid w:val="00C9051C"/>
    <w:rsid w:val="00C90530"/>
    <w:rsid w:val="00C90554"/>
    <w:rsid w:val="00C90577"/>
    <w:rsid w:val="00C90597"/>
    <w:rsid w:val="00C9059E"/>
    <w:rsid w:val="00C905BB"/>
    <w:rsid w:val="00C906C5"/>
    <w:rsid w:val="00C906DD"/>
    <w:rsid w:val="00C907B8"/>
    <w:rsid w:val="00C907BF"/>
    <w:rsid w:val="00C907C4"/>
    <w:rsid w:val="00C907D8"/>
    <w:rsid w:val="00C90801"/>
    <w:rsid w:val="00C90805"/>
    <w:rsid w:val="00C9081A"/>
    <w:rsid w:val="00C9081D"/>
    <w:rsid w:val="00C90832"/>
    <w:rsid w:val="00C9085B"/>
    <w:rsid w:val="00C9085F"/>
    <w:rsid w:val="00C908A8"/>
    <w:rsid w:val="00C908B4"/>
    <w:rsid w:val="00C908F0"/>
    <w:rsid w:val="00C90953"/>
    <w:rsid w:val="00C90974"/>
    <w:rsid w:val="00C90979"/>
    <w:rsid w:val="00C90985"/>
    <w:rsid w:val="00C909B6"/>
    <w:rsid w:val="00C909BB"/>
    <w:rsid w:val="00C909CA"/>
    <w:rsid w:val="00C909E4"/>
    <w:rsid w:val="00C909F1"/>
    <w:rsid w:val="00C90A34"/>
    <w:rsid w:val="00C90A37"/>
    <w:rsid w:val="00C90A60"/>
    <w:rsid w:val="00C90A98"/>
    <w:rsid w:val="00C90AD6"/>
    <w:rsid w:val="00C90B0A"/>
    <w:rsid w:val="00C90B4B"/>
    <w:rsid w:val="00C90BE7"/>
    <w:rsid w:val="00C90C06"/>
    <w:rsid w:val="00C90C23"/>
    <w:rsid w:val="00C90C5F"/>
    <w:rsid w:val="00C90C9D"/>
    <w:rsid w:val="00C90C9F"/>
    <w:rsid w:val="00C90CA0"/>
    <w:rsid w:val="00C90CA7"/>
    <w:rsid w:val="00C90CA9"/>
    <w:rsid w:val="00C90CB5"/>
    <w:rsid w:val="00C90D08"/>
    <w:rsid w:val="00C90D24"/>
    <w:rsid w:val="00C90D5F"/>
    <w:rsid w:val="00C90D6B"/>
    <w:rsid w:val="00C90D7D"/>
    <w:rsid w:val="00C90DA7"/>
    <w:rsid w:val="00C90DBE"/>
    <w:rsid w:val="00C90DC5"/>
    <w:rsid w:val="00C90EB3"/>
    <w:rsid w:val="00C90ECC"/>
    <w:rsid w:val="00C90F19"/>
    <w:rsid w:val="00C90F1B"/>
    <w:rsid w:val="00C90F59"/>
    <w:rsid w:val="00C90F92"/>
    <w:rsid w:val="00C90FB6"/>
    <w:rsid w:val="00C90FB9"/>
    <w:rsid w:val="00C90FC0"/>
    <w:rsid w:val="00C90FEB"/>
    <w:rsid w:val="00C91026"/>
    <w:rsid w:val="00C9102C"/>
    <w:rsid w:val="00C910A1"/>
    <w:rsid w:val="00C910E4"/>
    <w:rsid w:val="00C910F7"/>
    <w:rsid w:val="00C9111B"/>
    <w:rsid w:val="00C91147"/>
    <w:rsid w:val="00C9117E"/>
    <w:rsid w:val="00C91180"/>
    <w:rsid w:val="00C911DF"/>
    <w:rsid w:val="00C911F5"/>
    <w:rsid w:val="00C911F9"/>
    <w:rsid w:val="00C9120C"/>
    <w:rsid w:val="00C91231"/>
    <w:rsid w:val="00C9127C"/>
    <w:rsid w:val="00C912A4"/>
    <w:rsid w:val="00C912D9"/>
    <w:rsid w:val="00C912E3"/>
    <w:rsid w:val="00C9131F"/>
    <w:rsid w:val="00C9133E"/>
    <w:rsid w:val="00C91396"/>
    <w:rsid w:val="00C913A8"/>
    <w:rsid w:val="00C913D5"/>
    <w:rsid w:val="00C91404"/>
    <w:rsid w:val="00C91496"/>
    <w:rsid w:val="00C914D9"/>
    <w:rsid w:val="00C914EA"/>
    <w:rsid w:val="00C91519"/>
    <w:rsid w:val="00C91536"/>
    <w:rsid w:val="00C9153C"/>
    <w:rsid w:val="00C91549"/>
    <w:rsid w:val="00C9154A"/>
    <w:rsid w:val="00C91568"/>
    <w:rsid w:val="00C9157A"/>
    <w:rsid w:val="00C915B0"/>
    <w:rsid w:val="00C915B3"/>
    <w:rsid w:val="00C915BE"/>
    <w:rsid w:val="00C915D3"/>
    <w:rsid w:val="00C91634"/>
    <w:rsid w:val="00C91667"/>
    <w:rsid w:val="00C9169E"/>
    <w:rsid w:val="00C916B2"/>
    <w:rsid w:val="00C916C1"/>
    <w:rsid w:val="00C916F5"/>
    <w:rsid w:val="00C91705"/>
    <w:rsid w:val="00C91732"/>
    <w:rsid w:val="00C9173E"/>
    <w:rsid w:val="00C9174D"/>
    <w:rsid w:val="00C9178C"/>
    <w:rsid w:val="00C917D6"/>
    <w:rsid w:val="00C917E3"/>
    <w:rsid w:val="00C91829"/>
    <w:rsid w:val="00C91839"/>
    <w:rsid w:val="00C91856"/>
    <w:rsid w:val="00C9188C"/>
    <w:rsid w:val="00C918B4"/>
    <w:rsid w:val="00C918C2"/>
    <w:rsid w:val="00C918DA"/>
    <w:rsid w:val="00C91941"/>
    <w:rsid w:val="00C919A9"/>
    <w:rsid w:val="00C919AE"/>
    <w:rsid w:val="00C919B7"/>
    <w:rsid w:val="00C919EA"/>
    <w:rsid w:val="00C91A0F"/>
    <w:rsid w:val="00C91A91"/>
    <w:rsid w:val="00C91AAA"/>
    <w:rsid w:val="00C91AC4"/>
    <w:rsid w:val="00C91AE6"/>
    <w:rsid w:val="00C91B06"/>
    <w:rsid w:val="00C91B0D"/>
    <w:rsid w:val="00C91B65"/>
    <w:rsid w:val="00C91B93"/>
    <w:rsid w:val="00C91B9F"/>
    <w:rsid w:val="00C91BCD"/>
    <w:rsid w:val="00C91C14"/>
    <w:rsid w:val="00C91C16"/>
    <w:rsid w:val="00C91C46"/>
    <w:rsid w:val="00C91C79"/>
    <w:rsid w:val="00C91C7C"/>
    <w:rsid w:val="00C91C83"/>
    <w:rsid w:val="00C91CA8"/>
    <w:rsid w:val="00C91CE6"/>
    <w:rsid w:val="00C91CF2"/>
    <w:rsid w:val="00C91D19"/>
    <w:rsid w:val="00C91D38"/>
    <w:rsid w:val="00C91D41"/>
    <w:rsid w:val="00C91D42"/>
    <w:rsid w:val="00C91D46"/>
    <w:rsid w:val="00C91D4B"/>
    <w:rsid w:val="00C91D7B"/>
    <w:rsid w:val="00C91D87"/>
    <w:rsid w:val="00C91D9E"/>
    <w:rsid w:val="00C91DCB"/>
    <w:rsid w:val="00C91DCE"/>
    <w:rsid w:val="00C91E0F"/>
    <w:rsid w:val="00C91E42"/>
    <w:rsid w:val="00C91E7D"/>
    <w:rsid w:val="00C91E9C"/>
    <w:rsid w:val="00C91EC9"/>
    <w:rsid w:val="00C91ED1"/>
    <w:rsid w:val="00C91EF6"/>
    <w:rsid w:val="00C91F35"/>
    <w:rsid w:val="00C91F44"/>
    <w:rsid w:val="00C91F83"/>
    <w:rsid w:val="00C91FB3"/>
    <w:rsid w:val="00C91FC0"/>
    <w:rsid w:val="00C91FDD"/>
    <w:rsid w:val="00C92000"/>
    <w:rsid w:val="00C9201A"/>
    <w:rsid w:val="00C92025"/>
    <w:rsid w:val="00C9202D"/>
    <w:rsid w:val="00C9202F"/>
    <w:rsid w:val="00C9203C"/>
    <w:rsid w:val="00C92054"/>
    <w:rsid w:val="00C9207D"/>
    <w:rsid w:val="00C92086"/>
    <w:rsid w:val="00C92096"/>
    <w:rsid w:val="00C92099"/>
    <w:rsid w:val="00C920BF"/>
    <w:rsid w:val="00C920C6"/>
    <w:rsid w:val="00C920FA"/>
    <w:rsid w:val="00C92104"/>
    <w:rsid w:val="00C92144"/>
    <w:rsid w:val="00C92157"/>
    <w:rsid w:val="00C9215D"/>
    <w:rsid w:val="00C9215E"/>
    <w:rsid w:val="00C921AB"/>
    <w:rsid w:val="00C9223F"/>
    <w:rsid w:val="00C9224D"/>
    <w:rsid w:val="00C92269"/>
    <w:rsid w:val="00C922C2"/>
    <w:rsid w:val="00C922C8"/>
    <w:rsid w:val="00C92337"/>
    <w:rsid w:val="00C92338"/>
    <w:rsid w:val="00C9233C"/>
    <w:rsid w:val="00C92357"/>
    <w:rsid w:val="00C923A4"/>
    <w:rsid w:val="00C923D4"/>
    <w:rsid w:val="00C923E2"/>
    <w:rsid w:val="00C923ED"/>
    <w:rsid w:val="00C92415"/>
    <w:rsid w:val="00C9241B"/>
    <w:rsid w:val="00C92439"/>
    <w:rsid w:val="00C924E1"/>
    <w:rsid w:val="00C924F0"/>
    <w:rsid w:val="00C92505"/>
    <w:rsid w:val="00C92510"/>
    <w:rsid w:val="00C92529"/>
    <w:rsid w:val="00C9252D"/>
    <w:rsid w:val="00C9253C"/>
    <w:rsid w:val="00C9257D"/>
    <w:rsid w:val="00C925A4"/>
    <w:rsid w:val="00C925AD"/>
    <w:rsid w:val="00C925CE"/>
    <w:rsid w:val="00C9262B"/>
    <w:rsid w:val="00C92645"/>
    <w:rsid w:val="00C92660"/>
    <w:rsid w:val="00C926D2"/>
    <w:rsid w:val="00C926D9"/>
    <w:rsid w:val="00C926EF"/>
    <w:rsid w:val="00C926F7"/>
    <w:rsid w:val="00C926F9"/>
    <w:rsid w:val="00C92714"/>
    <w:rsid w:val="00C9272A"/>
    <w:rsid w:val="00C92746"/>
    <w:rsid w:val="00C927D1"/>
    <w:rsid w:val="00C927D2"/>
    <w:rsid w:val="00C927E9"/>
    <w:rsid w:val="00C9284E"/>
    <w:rsid w:val="00C9285A"/>
    <w:rsid w:val="00C92871"/>
    <w:rsid w:val="00C92898"/>
    <w:rsid w:val="00C92899"/>
    <w:rsid w:val="00C928AD"/>
    <w:rsid w:val="00C928B5"/>
    <w:rsid w:val="00C928F5"/>
    <w:rsid w:val="00C92933"/>
    <w:rsid w:val="00C9294A"/>
    <w:rsid w:val="00C9298A"/>
    <w:rsid w:val="00C92999"/>
    <w:rsid w:val="00C929C1"/>
    <w:rsid w:val="00C92A06"/>
    <w:rsid w:val="00C92A39"/>
    <w:rsid w:val="00C92A41"/>
    <w:rsid w:val="00C92A58"/>
    <w:rsid w:val="00C92A8B"/>
    <w:rsid w:val="00C92A9B"/>
    <w:rsid w:val="00C92AAC"/>
    <w:rsid w:val="00C92ACA"/>
    <w:rsid w:val="00C92B19"/>
    <w:rsid w:val="00C92B2C"/>
    <w:rsid w:val="00C92B59"/>
    <w:rsid w:val="00C92B92"/>
    <w:rsid w:val="00C92BB7"/>
    <w:rsid w:val="00C92BD8"/>
    <w:rsid w:val="00C92BE8"/>
    <w:rsid w:val="00C92C71"/>
    <w:rsid w:val="00C92C72"/>
    <w:rsid w:val="00C92C8F"/>
    <w:rsid w:val="00C92CA4"/>
    <w:rsid w:val="00C92CD5"/>
    <w:rsid w:val="00C92CD6"/>
    <w:rsid w:val="00C92CF9"/>
    <w:rsid w:val="00C92D07"/>
    <w:rsid w:val="00C92D17"/>
    <w:rsid w:val="00C92D99"/>
    <w:rsid w:val="00C92DC3"/>
    <w:rsid w:val="00C92DE3"/>
    <w:rsid w:val="00C92DEC"/>
    <w:rsid w:val="00C92DF0"/>
    <w:rsid w:val="00C92DFD"/>
    <w:rsid w:val="00C92DFF"/>
    <w:rsid w:val="00C92E08"/>
    <w:rsid w:val="00C92E09"/>
    <w:rsid w:val="00C92E7F"/>
    <w:rsid w:val="00C92E85"/>
    <w:rsid w:val="00C92E8D"/>
    <w:rsid w:val="00C92E93"/>
    <w:rsid w:val="00C92EA3"/>
    <w:rsid w:val="00C92F5A"/>
    <w:rsid w:val="00C92F76"/>
    <w:rsid w:val="00C92F88"/>
    <w:rsid w:val="00C92FA7"/>
    <w:rsid w:val="00C92FCD"/>
    <w:rsid w:val="00C93016"/>
    <w:rsid w:val="00C93084"/>
    <w:rsid w:val="00C93087"/>
    <w:rsid w:val="00C930A7"/>
    <w:rsid w:val="00C930A9"/>
    <w:rsid w:val="00C930CF"/>
    <w:rsid w:val="00C930D9"/>
    <w:rsid w:val="00C93111"/>
    <w:rsid w:val="00C9314D"/>
    <w:rsid w:val="00C9316F"/>
    <w:rsid w:val="00C9317B"/>
    <w:rsid w:val="00C9319B"/>
    <w:rsid w:val="00C931F3"/>
    <w:rsid w:val="00C9325C"/>
    <w:rsid w:val="00C93264"/>
    <w:rsid w:val="00C932C6"/>
    <w:rsid w:val="00C932D9"/>
    <w:rsid w:val="00C932F1"/>
    <w:rsid w:val="00C932F5"/>
    <w:rsid w:val="00C9331C"/>
    <w:rsid w:val="00C9334C"/>
    <w:rsid w:val="00C93356"/>
    <w:rsid w:val="00C9335D"/>
    <w:rsid w:val="00C9338E"/>
    <w:rsid w:val="00C933AF"/>
    <w:rsid w:val="00C933D3"/>
    <w:rsid w:val="00C933D5"/>
    <w:rsid w:val="00C93420"/>
    <w:rsid w:val="00C93436"/>
    <w:rsid w:val="00C93438"/>
    <w:rsid w:val="00C93461"/>
    <w:rsid w:val="00C9348F"/>
    <w:rsid w:val="00C934C2"/>
    <w:rsid w:val="00C934DD"/>
    <w:rsid w:val="00C934EA"/>
    <w:rsid w:val="00C9352B"/>
    <w:rsid w:val="00C9357E"/>
    <w:rsid w:val="00C93581"/>
    <w:rsid w:val="00C935A0"/>
    <w:rsid w:val="00C935AB"/>
    <w:rsid w:val="00C935ED"/>
    <w:rsid w:val="00C9362A"/>
    <w:rsid w:val="00C93652"/>
    <w:rsid w:val="00C9369B"/>
    <w:rsid w:val="00C936B9"/>
    <w:rsid w:val="00C936DC"/>
    <w:rsid w:val="00C936FC"/>
    <w:rsid w:val="00C93712"/>
    <w:rsid w:val="00C93716"/>
    <w:rsid w:val="00C93752"/>
    <w:rsid w:val="00C9375D"/>
    <w:rsid w:val="00C93787"/>
    <w:rsid w:val="00C9378C"/>
    <w:rsid w:val="00C9383B"/>
    <w:rsid w:val="00C9386C"/>
    <w:rsid w:val="00C9386F"/>
    <w:rsid w:val="00C93883"/>
    <w:rsid w:val="00C93887"/>
    <w:rsid w:val="00C938BC"/>
    <w:rsid w:val="00C938E3"/>
    <w:rsid w:val="00C938F9"/>
    <w:rsid w:val="00C9390D"/>
    <w:rsid w:val="00C9393F"/>
    <w:rsid w:val="00C939B4"/>
    <w:rsid w:val="00C939D7"/>
    <w:rsid w:val="00C939FC"/>
    <w:rsid w:val="00C93A48"/>
    <w:rsid w:val="00C93A56"/>
    <w:rsid w:val="00C93A5E"/>
    <w:rsid w:val="00C93ABF"/>
    <w:rsid w:val="00C93ADC"/>
    <w:rsid w:val="00C93AF1"/>
    <w:rsid w:val="00C93B48"/>
    <w:rsid w:val="00C93B52"/>
    <w:rsid w:val="00C93BAC"/>
    <w:rsid w:val="00C93BCD"/>
    <w:rsid w:val="00C93C1E"/>
    <w:rsid w:val="00C93C49"/>
    <w:rsid w:val="00C93C9D"/>
    <w:rsid w:val="00C93CA4"/>
    <w:rsid w:val="00C93CC8"/>
    <w:rsid w:val="00C93CCD"/>
    <w:rsid w:val="00C93CEA"/>
    <w:rsid w:val="00C93CF5"/>
    <w:rsid w:val="00C93D07"/>
    <w:rsid w:val="00C93D1F"/>
    <w:rsid w:val="00C93D5B"/>
    <w:rsid w:val="00C93D79"/>
    <w:rsid w:val="00C93DAA"/>
    <w:rsid w:val="00C93DBC"/>
    <w:rsid w:val="00C93DBD"/>
    <w:rsid w:val="00C93DCD"/>
    <w:rsid w:val="00C93DEE"/>
    <w:rsid w:val="00C93E07"/>
    <w:rsid w:val="00C93E25"/>
    <w:rsid w:val="00C93E8D"/>
    <w:rsid w:val="00C93EDC"/>
    <w:rsid w:val="00C93F18"/>
    <w:rsid w:val="00C93F21"/>
    <w:rsid w:val="00C93F8A"/>
    <w:rsid w:val="00C93F9A"/>
    <w:rsid w:val="00C93FC6"/>
    <w:rsid w:val="00C93FF9"/>
    <w:rsid w:val="00C9400F"/>
    <w:rsid w:val="00C94033"/>
    <w:rsid w:val="00C940B8"/>
    <w:rsid w:val="00C940D7"/>
    <w:rsid w:val="00C94108"/>
    <w:rsid w:val="00C9414E"/>
    <w:rsid w:val="00C94187"/>
    <w:rsid w:val="00C94198"/>
    <w:rsid w:val="00C941BA"/>
    <w:rsid w:val="00C941EF"/>
    <w:rsid w:val="00C941F5"/>
    <w:rsid w:val="00C941F8"/>
    <w:rsid w:val="00C942C2"/>
    <w:rsid w:val="00C942D7"/>
    <w:rsid w:val="00C942DA"/>
    <w:rsid w:val="00C942FC"/>
    <w:rsid w:val="00C94387"/>
    <w:rsid w:val="00C943C1"/>
    <w:rsid w:val="00C943CB"/>
    <w:rsid w:val="00C943EA"/>
    <w:rsid w:val="00C94410"/>
    <w:rsid w:val="00C9441D"/>
    <w:rsid w:val="00C94438"/>
    <w:rsid w:val="00C94446"/>
    <w:rsid w:val="00C9448A"/>
    <w:rsid w:val="00C9448C"/>
    <w:rsid w:val="00C944A7"/>
    <w:rsid w:val="00C944E3"/>
    <w:rsid w:val="00C944F7"/>
    <w:rsid w:val="00C944FF"/>
    <w:rsid w:val="00C9457D"/>
    <w:rsid w:val="00C945E7"/>
    <w:rsid w:val="00C945EA"/>
    <w:rsid w:val="00C94604"/>
    <w:rsid w:val="00C94614"/>
    <w:rsid w:val="00C94640"/>
    <w:rsid w:val="00C94646"/>
    <w:rsid w:val="00C946DC"/>
    <w:rsid w:val="00C94711"/>
    <w:rsid w:val="00C9471D"/>
    <w:rsid w:val="00C94773"/>
    <w:rsid w:val="00C947E7"/>
    <w:rsid w:val="00C947ED"/>
    <w:rsid w:val="00C9482D"/>
    <w:rsid w:val="00C94859"/>
    <w:rsid w:val="00C94870"/>
    <w:rsid w:val="00C948B6"/>
    <w:rsid w:val="00C948D0"/>
    <w:rsid w:val="00C94900"/>
    <w:rsid w:val="00C9490E"/>
    <w:rsid w:val="00C94913"/>
    <w:rsid w:val="00C94923"/>
    <w:rsid w:val="00C94930"/>
    <w:rsid w:val="00C94954"/>
    <w:rsid w:val="00C94980"/>
    <w:rsid w:val="00C94994"/>
    <w:rsid w:val="00C949CC"/>
    <w:rsid w:val="00C949F5"/>
    <w:rsid w:val="00C94A11"/>
    <w:rsid w:val="00C94A1F"/>
    <w:rsid w:val="00C94A4E"/>
    <w:rsid w:val="00C94A5F"/>
    <w:rsid w:val="00C94A65"/>
    <w:rsid w:val="00C94AB1"/>
    <w:rsid w:val="00C94AD0"/>
    <w:rsid w:val="00C94AF5"/>
    <w:rsid w:val="00C94B17"/>
    <w:rsid w:val="00C94B2E"/>
    <w:rsid w:val="00C94B41"/>
    <w:rsid w:val="00C94B69"/>
    <w:rsid w:val="00C94B93"/>
    <w:rsid w:val="00C94BA3"/>
    <w:rsid w:val="00C94BA8"/>
    <w:rsid w:val="00C94BAA"/>
    <w:rsid w:val="00C94BEA"/>
    <w:rsid w:val="00C94C1C"/>
    <w:rsid w:val="00C94C4F"/>
    <w:rsid w:val="00C94CA2"/>
    <w:rsid w:val="00C94CB2"/>
    <w:rsid w:val="00C94D11"/>
    <w:rsid w:val="00C94D48"/>
    <w:rsid w:val="00C94D62"/>
    <w:rsid w:val="00C94DCD"/>
    <w:rsid w:val="00C94DEE"/>
    <w:rsid w:val="00C94E0D"/>
    <w:rsid w:val="00C94E22"/>
    <w:rsid w:val="00C94E54"/>
    <w:rsid w:val="00C94E74"/>
    <w:rsid w:val="00C94EE8"/>
    <w:rsid w:val="00C94EEA"/>
    <w:rsid w:val="00C94F11"/>
    <w:rsid w:val="00C94F12"/>
    <w:rsid w:val="00C94F80"/>
    <w:rsid w:val="00C94F88"/>
    <w:rsid w:val="00C94F9D"/>
    <w:rsid w:val="00C94FDA"/>
    <w:rsid w:val="00C94FE9"/>
    <w:rsid w:val="00C95042"/>
    <w:rsid w:val="00C95080"/>
    <w:rsid w:val="00C9509C"/>
    <w:rsid w:val="00C950F4"/>
    <w:rsid w:val="00C95130"/>
    <w:rsid w:val="00C95145"/>
    <w:rsid w:val="00C9514E"/>
    <w:rsid w:val="00C95157"/>
    <w:rsid w:val="00C95165"/>
    <w:rsid w:val="00C95177"/>
    <w:rsid w:val="00C9517D"/>
    <w:rsid w:val="00C951B6"/>
    <w:rsid w:val="00C951CE"/>
    <w:rsid w:val="00C951EA"/>
    <w:rsid w:val="00C9524F"/>
    <w:rsid w:val="00C95266"/>
    <w:rsid w:val="00C952AE"/>
    <w:rsid w:val="00C952CF"/>
    <w:rsid w:val="00C952E4"/>
    <w:rsid w:val="00C952F1"/>
    <w:rsid w:val="00C952FE"/>
    <w:rsid w:val="00C95312"/>
    <w:rsid w:val="00C9538D"/>
    <w:rsid w:val="00C953E8"/>
    <w:rsid w:val="00C95424"/>
    <w:rsid w:val="00C9542F"/>
    <w:rsid w:val="00C9543F"/>
    <w:rsid w:val="00C9546E"/>
    <w:rsid w:val="00C954A1"/>
    <w:rsid w:val="00C9553A"/>
    <w:rsid w:val="00C95540"/>
    <w:rsid w:val="00C9557A"/>
    <w:rsid w:val="00C9558A"/>
    <w:rsid w:val="00C9558E"/>
    <w:rsid w:val="00C955A7"/>
    <w:rsid w:val="00C955FD"/>
    <w:rsid w:val="00C95610"/>
    <w:rsid w:val="00C9562C"/>
    <w:rsid w:val="00C95639"/>
    <w:rsid w:val="00C95653"/>
    <w:rsid w:val="00C9568D"/>
    <w:rsid w:val="00C95698"/>
    <w:rsid w:val="00C956B6"/>
    <w:rsid w:val="00C956C8"/>
    <w:rsid w:val="00C956CB"/>
    <w:rsid w:val="00C956EB"/>
    <w:rsid w:val="00C95710"/>
    <w:rsid w:val="00C95773"/>
    <w:rsid w:val="00C9578C"/>
    <w:rsid w:val="00C957F4"/>
    <w:rsid w:val="00C9581D"/>
    <w:rsid w:val="00C95829"/>
    <w:rsid w:val="00C95844"/>
    <w:rsid w:val="00C95851"/>
    <w:rsid w:val="00C9585F"/>
    <w:rsid w:val="00C958B8"/>
    <w:rsid w:val="00C958C0"/>
    <w:rsid w:val="00C958C4"/>
    <w:rsid w:val="00C958D1"/>
    <w:rsid w:val="00C95935"/>
    <w:rsid w:val="00C9595D"/>
    <w:rsid w:val="00C95988"/>
    <w:rsid w:val="00C95998"/>
    <w:rsid w:val="00C959A2"/>
    <w:rsid w:val="00C95A2B"/>
    <w:rsid w:val="00C95A7B"/>
    <w:rsid w:val="00C95AC1"/>
    <w:rsid w:val="00C95B26"/>
    <w:rsid w:val="00C95B34"/>
    <w:rsid w:val="00C95B48"/>
    <w:rsid w:val="00C95B79"/>
    <w:rsid w:val="00C95B80"/>
    <w:rsid w:val="00C95B97"/>
    <w:rsid w:val="00C95BB8"/>
    <w:rsid w:val="00C95C55"/>
    <w:rsid w:val="00C95C70"/>
    <w:rsid w:val="00C95C83"/>
    <w:rsid w:val="00C95C8E"/>
    <w:rsid w:val="00C95CDB"/>
    <w:rsid w:val="00C95D11"/>
    <w:rsid w:val="00C95D63"/>
    <w:rsid w:val="00C95D8B"/>
    <w:rsid w:val="00C95D9D"/>
    <w:rsid w:val="00C95DCD"/>
    <w:rsid w:val="00C95DFC"/>
    <w:rsid w:val="00C95E77"/>
    <w:rsid w:val="00C95E87"/>
    <w:rsid w:val="00C95E9E"/>
    <w:rsid w:val="00C95ED7"/>
    <w:rsid w:val="00C95F3D"/>
    <w:rsid w:val="00C95F96"/>
    <w:rsid w:val="00C95FE4"/>
    <w:rsid w:val="00C9600E"/>
    <w:rsid w:val="00C96037"/>
    <w:rsid w:val="00C96089"/>
    <w:rsid w:val="00C96094"/>
    <w:rsid w:val="00C9609A"/>
    <w:rsid w:val="00C960AC"/>
    <w:rsid w:val="00C960CB"/>
    <w:rsid w:val="00C960DE"/>
    <w:rsid w:val="00C96104"/>
    <w:rsid w:val="00C96122"/>
    <w:rsid w:val="00C96142"/>
    <w:rsid w:val="00C96161"/>
    <w:rsid w:val="00C96168"/>
    <w:rsid w:val="00C96179"/>
    <w:rsid w:val="00C961A6"/>
    <w:rsid w:val="00C961BE"/>
    <w:rsid w:val="00C96215"/>
    <w:rsid w:val="00C96266"/>
    <w:rsid w:val="00C96291"/>
    <w:rsid w:val="00C96298"/>
    <w:rsid w:val="00C96302"/>
    <w:rsid w:val="00C9630D"/>
    <w:rsid w:val="00C96314"/>
    <w:rsid w:val="00C963A1"/>
    <w:rsid w:val="00C963A6"/>
    <w:rsid w:val="00C963B3"/>
    <w:rsid w:val="00C963C7"/>
    <w:rsid w:val="00C963D3"/>
    <w:rsid w:val="00C96445"/>
    <w:rsid w:val="00C96458"/>
    <w:rsid w:val="00C964CA"/>
    <w:rsid w:val="00C964D8"/>
    <w:rsid w:val="00C964EA"/>
    <w:rsid w:val="00C9650A"/>
    <w:rsid w:val="00C96515"/>
    <w:rsid w:val="00C96532"/>
    <w:rsid w:val="00C96562"/>
    <w:rsid w:val="00C96591"/>
    <w:rsid w:val="00C965AD"/>
    <w:rsid w:val="00C965B8"/>
    <w:rsid w:val="00C965C1"/>
    <w:rsid w:val="00C96607"/>
    <w:rsid w:val="00C96660"/>
    <w:rsid w:val="00C96666"/>
    <w:rsid w:val="00C96685"/>
    <w:rsid w:val="00C96699"/>
    <w:rsid w:val="00C966C4"/>
    <w:rsid w:val="00C96737"/>
    <w:rsid w:val="00C9674F"/>
    <w:rsid w:val="00C9676C"/>
    <w:rsid w:val="00C9678D"/>
    <w:rsid w:val="00C967B6"/>
    <w:rsid w:val="00C967D6"/>
    <w:rsid w:val="00C967DE"/>
    <w:rsid w:val="00C967F8"/>
    <w:rsid w:val="00C967FF"/>
    <w:rsid w:val="00C96807"/>
    <w:rsid w:val="00C9686C"/>
    <w:rsid w:val="00C9686F"/>
    <w:rsid w:val="00C9688C"/>
    <w:rsid w:val="00C968B5"/>
    <w:rsid w:val="00C968E2"/>
    <w:rsid w:val="00C969C1"/>
    <w:rsid w:val="00C96A41"/>
    <w:rsid w:val="00C96A4E"/>
    <w:rsid w:val="00C96A6E"/>
    <w:rsid w:val="00C96B66"/>
    <w:rsid w:val="00C96B7A"/>
    <w:rsid w:val="00C96BFD"/>
    <w:rsid w:val="00C96C07"/>
    <w:rsid w:val="00C96C0F"/>
    <w:rsid w:val="00C96C34"/>
    <w:rsid w:val="00C96C74"/>
    <w:rsid w:val="00C96C90"/>
    <w:rsid w:val="00C96CBD"/>
    <w:rsid w:val="00C96CCE"/>
    <w:rsid w:val="00C96CD8"/>
    <w:rsid w:val="00C96D02"/>
    <w:rsid w:val="00C96D21"/>
    <w:rsid w:val="00C96D42"/>
    <w:rsid w:val="00C96D5B"/>
    <w:rsid w:val="00C96D60"/>
    <w:rsid w:val="00C96D6C"/>
    <w:rsid w:val="00C96D7C"/>
    <w:rsid w:val="00C96E00"/>
    <w:rsid w:val="00C96E01"/>
    <w:rsid w:val="00C96E9B"/>
    <w:rsid w:val="00C96F00"/>
    <w:rsid w:val="00C96F61"/>
    <w:rsid w:val="00C96FA0"/>
    <w:rsid w:val="00C96FF1"/>
    <w:rsid w:val="00C97043"/>
    <w:rsid w:val="00C97086"/>
    <w:rsid w:val="00C97146"/>
    <w:rsid w:val="00C97167"/>
    <w:rsid w:val="00C97199"/>
    <w:rsid w:val="00C971A8"/>
    <w:rsid w:val="00C971F0"/>
    <w:rsid w:val="00C97258"/>
    <w:rsid w:val="00C97286"/>
    <w:rsid w:val="00C9728A"/>
    <w:rsid w:val="00C972A1"/>
    <w:rsid w:val="00C972AA"/>
    <w:rsid w:val="00C97327"/>
    <w:rsid w:val="00C9734F"/>
    <w:rsid w:val="00C97352"/>
    <w:rsid w:val="00C97359"/>
    <w:rsid w:val="00C9736C"/>
    <w:rsid w:val="00C97378"/>
    <w:rsid w:val="00C97384"/>
    <w:rsid w:val="00C9738F"/>
    <w:rsid w:val="00C97416"/>
    <w:rsid w:val="00C9744B"/>
    <w:rsid w:val="00C97476"/>
    <w:rsid w:val="00C9749F"/>
    <w:rsid w:val="00C974B9"/>
    <w:rsid w:val="00C974BE"/>
    <w:rsid w:val="00C974E0"/>
    <w:rsid w:val="00C9750C"/>
    <w:rsid w:val="00C9754B"/>
    <w:rsid w:val="00C975A3"/>
    <w:rsid w:val="00C975A5"/>
    <w:rsid w:val="00C975D2"/>
    <w:rsid w:val="00C975F1"/>
    <w:rsid w:val="00C97608"/>
    <w:rsid w:val="00C97610"/>
    <w:rsid w:val="00C97626"/>
    <w:rsid w:val="00C97646"/>
    <w:rsid w:val="00C97660"/>
    <w:rsid w:val="00C976B0"/>
    <w:rsid w:val="00C976EB"/>
    <w:rsid w:val="00C9770B"/>
    <w:rsid w:val="00C97716"/>
    <w:rsid w:val="00C97730"/>
    <w:rsid w:val="00C97778"/>
    <w:rsid w:val="00C977E6"/>
    <w:rsid w:val="00C977E9"/>
    <w:rsid w:val="00C97803"/>
    <w:rsid w:val="00C97851"/>
    <w:rsid w:val="00C978DF"/>
    <w:rsid w:val="00C978EE"/>
    <w:rsid w:val="00C978FF"/>
    <w:rsid w:val="00C97907"/>
    <w:rsid w:val="00C97950"/>
    <w:rsid w:val="00C97987"/>
    <w:rsid w:val="00C979BC"/>
    <w:rsid w:val="00C979E4"/>
    <w:rsid w:val="00C979EC"/>
    <w:rsid w:val="00C97A26"/>
    <w:rsid w:val="00C97A39"/>
    <w:rsid w:val="00C97A3E"/>
    <w:rsid w:val="00C97A75"/>
    <w:rsid w:val="00C97A8B"/>
    <w:rsid w:val="00C97A95"/>
    <w:rsid w:val="00C97AAC"/>
    <w:rsid w:val="00C97AB6"/>
    <w:rsid w:val="00C97AE0"/>
    <w:rsid w:val="00C97B0B"/>
    <w:rsid w:val="00C97B48"/>
    <w:rsid w:val="00C97B4A"/>
    <w:rsid w:val="00C97B52"/>
    <w:rsid w:val="00C97B57"/>
    <w:rsid w:val="00C97B6A"/>
    <w:rsid w:val="00C97B6E"/>
    <w:rsid w:val="00C97B8A"/>
    <w:rsid w:val="00C97BB0"/>
    <w:rsid w:val="00C97BB8"/>
    <w:rsid w:val="00C97BC1"/>
    <w:rsid w:val="00C97BE8"/>
    <w:rsid w:val="00C97C37"/>
    <w:rsid w:val="00C97C8F"/>
    <w:rsid w:val="00C97CC2"/>
    <w:rsid w:val="00C97CC8"/>
    <w:rsid w:val="00C97CF1"/>
    <w:rsid w:val="00C97CF4"/>
    <w:rsid w:val="00C97D02"/>
    <w:rsid w:val="00C97D38"/>
    <w:rsid w:val="00C97D5D"/>
    <w:rsid w:val="00C97D60"/>
    <w:rsid w:val="00C97D66"/>
    <w:rsid w:val="00C97E0E"/>
    <w:rsid w:val="00C97E1C"/>
    <w:rsid w:val="00C97E37"/>
    <w:rsid w:val="00C97E6B"/>
    <w:rsid w:val="00C97EC1"/>
    <w:rsid w:val="00C97EC8"/>
    <w:rsid w:val="00C97F30"/>
    <w:rsid w:val="00C97F5A"/>
    <w:rsid w:val="00C97F5D"/>
    <w:rsid w:val="00C97F86"/>
    <w:rsid w:val="00C97F8B"/>
    <w:rsid w:val="00C97FDB"/>
    <w:rsid w:val="00CA0002"/>
    <w:rsid w:val="00CA0048"/>
    <w:rsid w:val="00CA004B"/>
    <w:rsid w:val="00CA0056"/>
    <w:rsid w:val="00CA006D"/>
    <w:rsid w:val="00CA0079"/>
    <w:rsid w:val="00CA00C7"/>
    <w:rsid w:val="00CA011A"/>
    <w:rsid w:val="00CA0125"/>
    <w:rsid w:val="00CA012A"/>
    <w:rsid w:val="00CA0132"/>
    <w:rsid w:val="00CA014F"/>
    <w:rsid w:val="00CA01C7"/>
    <w:rsid w:val="00CA01DD"/>
    <w:rsid w:val="00CA01F4"/>
    <w:rsid w:val="00CA0251"/>
    <w:rsid w:val="00CA025E"/>
    <w:rsid w:val="00CA02C0"/>
    <w:rsid w:val="00CA02EB"/>
    <w:rsid w:val="00CA0302"/>
    <w:rsid w:val="00CA0304"/>
    <w:rsid w:val="00CA031C"/>
    <w:rsid w:val="00CA0329"/>
    <w:rsid w:val="00CA0377"/>
    <w:rsid w:val="00CA037D"/>
    <w:rsid w:val="00CA03C2"/>
    <w:rsid w:val="00CA03D3"/>
    <w:rsid w:val="00CA03D6"/>
    <w:rsid w:val="00CA0409"/>
    <w:rsid w:val="00CA0434"/>
    <w:rsid w:val="00CA0454"/>
    <w:rsid w:val="00CA048B"/>
    <w:rsid w:val="00CA04A0"/>
    <w:rsid w:val="00CA04BE"/>
    <w:rsid w:val="00CA04D1"/>
    <w:rsid w:val="00CA04FE"/>
    <w:rsid w:val="00CA050D"/>
    <w:rsid w:val="00CA0558"/>
    <w:rsid w:val="00CA057B"/>
    <w:rsid w:val="00CA0581"/>
    <w:rsid w:val="00CA0608"/>
    <w:rsid w:val="00CA0656"/>
    <w:rsid w:val="00CA0680"/>
    <w:rsid w:val="00CA0697"/>
    <w:rsid w:val="00CA06A8"/>
    <w:rsid w:val="00CA06D7"/>
    <w:rsid w:val="00CA06E2"/>
    <w:rsid w:val="00CA06EC"/>
    <w:rsid w:val="00CA0744"/>
    <w:rsid w:val="00CA075F"/>
    <w:rsid w:val="00CA0776"/>
    <w:rsid w:val="00CA07A1"/>
    <w:rsid w:val="00CA07B3"/>
    <w:rsid w:val="00CA07E6"/>
    <w:rsid w:val="00CA07E9"/>
    <w:rsid w:val="00CA07FD"/>
    <w:rsid w:val="00CA0805"/>
    <w:rsid w:val="00CA0817"/>
    <w:rsid w:val="00CA0847"/>
    <w:rsid w:val="00CA084C"/>
    <w:rsid w:val="00CA08AB"/>
    <w:rsid w:val="00CA08F5"/>
    <w:rsid w:val="00CA091E"/>
    <w:rsid w:val="00CA096C"/>
    <w:rsid w:val="00CA09A4"/>
    <w:rsid w:val="00CA09B8"/>
    <w:rsid w:val="00CA09CE"/>
    <w:rsid w:val="00CA0A80"/>
    <w:rsid w:val="00CA0A8E"/>
    <w:rsid w:val="00CA0A93"/>
    <w:rsid w:val="00CA0AA3"/>
    <w:rsid w:val="00CA0ABE"/>
    <w:rsid w:val="00CA0ADC"/>
    <w:rsid w:val="00CA0AEA"/>
    <w:rsid w:val="00CA0AF0"/>
    <w:rsid w:val="00CA0AF6"/>
    <w:rsid w:val="00CA0B04"/>
    <w:rsid w:val="00CA0B10"/>
    <w:rsid w:val="00CA0B1B"/>
    <w:rsid w:val="00CA0B77"/>
    <w:rsid w:val="00CA0B8E"/>
    <w:rsid w:val="00CA0B93"/>
    <w:rsid w:val="00CA0B98"/>
    <w:rsid w:val="00CA0BB0"/>
    <w:rsid w:val="00CA0BD3"/>
    <w:rsid w:val="00CA0BDD"/>
    <w:rsid w:val="00CA0BFE"/>
    <w:rsid w:val="00CA0C7C"/>
    <w:rsid w:val="00CA0C83"/>
    <w:rsid w:val="00CA0CA5"/>
    <w:rsid w:val="00CA0CD7"/>
    <w:rsid w:val="00CA0CDE"/>
    <w:rsid w:val="00CA0CE4"/>
    <w:rsid w:val="00CA0D0A"/>
    <w:rsid w:val="00CA0D74"/>
    <w:rsid w:val="00CA0D77"/>
    <w:rsid w:val="00CA0D8F"/>
    <w:rsid w:val="00CA0E4A"/>
    <w:rsid w:val="00CA0E60"/>
    <w:rsid w:val="00CA0E65"/>
    <w:rsid w:val="00CA0E87"/>
    <w:rsid w:val="00CA0E97"/>
    <w:rsid w:val="00CA0EAA"/>
    <w:rsid w:val="00CA0EB8"/>
    <w:rsid w:val="00CA0F06"/>
    <w:rsid w:val="00CA0F11"/>
    <w:rsid w:val="00CA0F42"/>
    <w:rsid w:val="00CA0F66"/>
    <w:rsid w:val="00CA0FEA"/>
    <w:rsid w:val="00CA0FFA"/>
    <w:rsid w:val="00CA1002"/>
    <w:rsid w:val="00CA1009"/>
    <w:rsid w:val="00CA101B"/>
    <w:rsid w:val="00CA1048"/>
    <w:rsid w:val="00CA1061"/>
    <w:rsid w:val="00CA106C"/>
    <w:rsid w:val="00CA10D5"/>
    <w:rsid w:val="00CA10E6"/>
    <w:rsid w:val="00CA10F8"/>
    <w:rsid w:val="00CA1104"/>
    <w:rsid w:val="00CA111A"/>
    <w:rsid w:val="00CA114B"/>
    <w:rsid w:val="00CA115C"/>
    <w:rsid w:val="00CA117F"/>
    <w:rsid w:val="00CA118A"/>
    <w:rsid w:val="00CA11A6"/>
    <w:rsid w:val="00CA11AA"/>
    <w:rsid w:val="00CA1204"/>
    <w:rsid w:val="00CA125B"/>
    <w:rsid w:val="00CA1265"/>
    <w:rsid w:val="00CA12A5"/>
    <w:rsid w:val="00CA12A9"/>
    <w:rsid w:val="00CA12F0"/>
    <w:rsid w:val="00CA135C"/>
    <w:rsid w:val="00CA1374"/>
    <w:rsid w:val="00CA13AD"/>
    <w:rsid w:val="00CA13CC"/>
    <w:rsid w:val="00CA13E4"/>
    <w:rsid w:val="00CA13F1"/>
    <w:rsid w:val="00CA13FB"/>
    <w:rsid w:val="00CA148E"/>
    <w:rsid w:val="00CA149B"/>
    <w:rsid w:val="00CA14BD"/>
    <w:rsid w:val="00CA150B"/>
    <w:rsid w:val="00CA1584"/>
    <w:rsid w:val="00CA15D7"/>
    <w:rsid w:val="00CA15F3"/>
    <w:rsid w:val="00CA161E"/>
    <w:rsid w:val="00CA1637"/>
    <w:rsid w:val="00CA173A"/>
    <w:rsid w:val="00CA17E1"/>
    <w:rsid w:val="00CA17FE"/>
    <w:rsid w:val="00CA1840"/>
    <w:rsid w:val="00CA1846"/>
    <w:rsid w:val="00CA1899"/>
    <w:rsid w:val="00CA18AF"/>
    <w:rsid w:val="00CA18E2"/>
    <w:rsid w:val="00CA18EE"/>
    <w:rsid w:val="00CA194F"/>
    <w:rsid w:val="00CA1987"/>
    <w:rsid w:val="00CA1A45"/>
    <w:rsid w:val="00CA1A4A"/>
    <w:rsid w:val="00CA1A4E"/>
    <w:rsid w:val="00CA1A65"/>
    <w:rsid w:val="00CA1AAB"/>
    <w:rsid w:val="00CA1AB9"/>
    <w:rsid w:val="00CA1ABE"/>
    <w:rsid w:val="00CA1ABF"/>
    <w:rsid w:val="00CA1AC1"/>
    <w:rsid w:val="00CA1AEA"/>
    <w:rsid w:val="00CA1AF7"/>
    <w:rsid w:val="00CA1AF9"/>
    <w:rsid w:val="00CA1B09"/>
    <w:rsid w:val="00CA1B2F"/>
    <w:rsid w:val="00CA1B34"/>
    <w:rsid w:val="00CA1B46"/>
    <w:rsid w:val="00CA1B8C"/>
    <w:rsid w:val="00CA1B96"/>
    <w:rsid w:val="00CA1B9D"/>
    <w:rsid w:val="00CA1BB2"/>
    <w:rsid w:val="00CA1BC7"/>
    <w:rsid w:val="00CA1BFF"/>
    <w:rsid w:val="00CA1C07"/>
    <w:rsid w:val="00CA1C6D"/>
    <w:rsid w:val="00CA1CBD"/>
    <w:rsid w:val="00CA1CC4"/>
    <w:rsid w:val="00CA1CD6"/>
    <w:rsid w:val="00CA1CD8"/>
    <w:rsid w:val="00CA1CF1"/>
    <w:rsid w:val="00CA1CFB"/>
    <w:rsid w:val="00CA1D53"/>
    <w:rsid w:val="00CA1D89"/>
    <w:rsid w:val="00CA1E2A"/>
    <w:rsid w:val="00CA1E57"/>
    <w:rsid w:val="00CA1E63"/>
    <w:rsid w:val="00CA1E6F"/>
    <w:rsid w:val="00CA1EC8"/>
    <w:rsid w:val="00CA1F05"/>
    <w:rsid w:val="00CA1F20"/>
    <w:rsid w:val="00CA1F43"/>
    <w:rsid w:val="00CA1F6A"/>
    <w:rsid w:val="00CA1FFA"/>
    <w:rsid w:val="00CA2041"/>
    <w:rsid w:val="00CA2044"/>
    <w:rsid w:val="00CA2047"/>
    <w:rsid w:val="00CA2089"/>
    <w:rsid w:val="00CA20E2"/>
    <w:rsid w:val="00CA20F7"/>
    <w:rsid w:val="00CA2103"/>
    <w:rsid w:val="00CA2143"/>
    <w:rsid w:val="00CA2169"/>
    <w:rsid w:val="00CA21BD"/>
    <w:rsid w:val="00CA21DC"/>
    <w:rsid w:val="00CA2229"/>
    <w:rsid w:val="00CA2232"/>
    <w:rsid w:val="00CA23D1"/>
    <w:rsid w:val="00CA2436"/>
    <w:rsid w:val="00CA245F"/>
    <w:rsid w:val="00CA2460"/>
    <w:rsid w:val="00CA2463"/>
    <w:rsid w:val="00CA2485"/>
    <w:rsid w:val="00CA248F"/>
    <w:rsid w:val="00CA2494"/>
    <w:rsid w:val="00CA24AE"/>
    <w:rsid w:val="00CA24B8"/>
    <w:rsid w:val="00CA24C7"/>
    <w:rsid w:val="00CA2535"/>
    <w:rsid w:val="00CA254C"/>
    <w:rsid w:val="00CA25CF"/>
    <w:rsid w:val="00CA25DA"/>
    <w:rsid w:val="00CA25DE"/>
    <w:rsid w:val="00CA2643"/>
    <w:rsid w:val="00CA2655"/>
    <w:rsid w:val="00CA2664"/>
    <w:rsid w:val="00CA26E0"/>
    <w:rsid w:val="00CA26E7"/>
    <w:rsid w:val="00CA26F3"/>
    <w:rsid w:val="00CA26F7"/>
    <w:rsid w:val="00CA271A"/>
    <w:rsid w:val="00CA271E"/>
    <w:rsid w:val="00CA2758"/>
    <w:rsid w:val="00CA2763"/>
    <w:rsid w:val="00CA2768"/>
    <w:rsid w:val="00CA278B"/>
    <w:rsid w:val="00CA279D"/>
    <w:rsid w:val="00CA27E6"/>
    <w:rsid w:val="00CA2830"/>
    <w:rsid w:val="00CA2831"/>
    <w:rsid w:val="00CA2843"/>
    <w:rsid w:val="00CA284F"/>
    <w:rsid w:val="00CA285F"/>
    <w:rsid w:val="00CA2877"/>
    <w:rsid w:val="00CA2886"/>
    <w:rsid w:val="00CA28C9"/>
    <w:rsid w:val="00CA294A"/>
    <w:rsid w:val="00CA2961"/>
    <w:rsid w:val="00CA2967"/>
    <w:rsid w:val="00CA2970"/>
    <w:rsid w:val="00CA2981"/>
    <w:rsid w:val="00CA2995"/>
    <w:rsid w:val="00CA29A5"/>
    <w:rsid w:val="00CA29FC"/>
    <w:rsid w:val="00CA29FE"/>
    <w:rsid w:val="00CA2A49"/>
    <w:rsid w:val="00CA2A97"/>
    <w:rsid w:val="00CA2AAD"/>
    <w:rsid w:val="00CA2AB9"/>
    <w:rsid w:val="00CA2AC0"/>
    <w:rsid w:val="00CA2ACE"/>
    <w:rsid w:val="00CA2AF2"/>
    <w:rsid w:val="00CA2AF9"/>
    <w:rsid w:val="00CA2B0B"/>
    <w:rsid w:val="00CA2B61"/>
    <w:rsid w:val="00CA2B73"/>
    <w:rsid w:val="00CA2B7A"/>
    <w:rsid w:val="00CA2BB6"/>
    <w:rsid w:val="00CA2BC6"/>
    <w:rsid w:val="00CA2C25"/>
    <w:rsid w:val="00CA2C33"/>
    <w:rsid w:val="00CA2CB6"/>
    <w:rsid w:val="00CA2CD7"/>
    <w:rsid w:val="00CA2CFC"/>
    <w:rsid w:val="00CA2D04"/>
    <w:rsid w:val="00CA2D05"/>
    <w:rsid w:val="00CA2D11"/>
    <w:rsid w:val="00CA2D36"/>
    <w:rsid w:val="00CA2D43"/>
    <w:rsid w:val="00CA2D4B"/>
    <w:rsid w:val="00CA2D5D"/>
    <w:rsid w:val="00CA2D5F"/>
    <w:rsid w:val="00CA2D61"/>
    <w:rsid w:val="00CA2D8C"/>
    <w:rsid w:val="00CA2D9D"/>
    <w:rsid w:val="00CA2DB2"/>
    <w:rsid w:val="00CA2DCB"/>
    <w:rsid w:val="00CA2E03"/>
    <w:rsid w:val="00CA2E16"/>
    <w:rsid w:val="00CA2E9B"/>
    <w:rsid w:val="00CA2EB1"/>
    <w:rsid w:val="00CA2EB7"/>
    <w:rsid w:val="00CA2EC5"/>
    <w:rsid w:val="00CA2ED0"/>
    <w:rsid w:val="00CA2ED9"/>
    <w:rsid w:val="00CA2F68"/>
    <w:rsid w:val="00CA2F83"/>
    <w:rsid w:val="00CA2F9A"/>
    <w:rsid w:val="00CA2FB0"/>
    <w:rsid w:val="00CA2FD9"/>
    <w:rsid w:val="00CA2FE8"/>
    <w:rsid w:val="00CA2FED"/>
    <w:rsid w:val="00CA2FF1"/>
    <w:rsid w:val="00CA3002"/>
    <w:rsid w:val="00CA3029"/>
    <w:rsid w:val="00CA303F"/>
    <w:rsid w:val="00CA3102"/>
    <w:rsid w:val="00CA3154"/>
    <w:rsid w:val="00CA318B"/>
    <w:rsid w:val="00CA319F"/>
    <w:rsid w:val="00CA31C4"/>
    <w:rsid w:val="00CA31C9"/>
    <w:rsid w:val="00CA323D"/>
    <w:rsid w:val="00CA3261"/>
    <w:rsid w:val="00CA32CA"/>
    <w:rsid w:val="00CA330E"/>
    <w:rsid w:val="00CA3317"/>
    <w:rsid w:val="00CA3346"/>
    <w:rsid w:val="00CA3371"/>
    <w:rsid w:val="00CA3390"/>
    <w:rsid w:val="00CA33B0"/>
    <w:rsid w:val="00CA33B3"/>
    <w:rsid w:val="00CA343C"/>
    <w:rsid w:val="00CA3440"/>
    <w:rsid w:val="00CA3449"/>
    <w:rsid w:val="00CA3483"/>
    <w:rsid w:val="00CA34E7"/>
    <w:rsid w:val="00CA3508"/>
    <w:rsid w:val="00CA350C"/>
    <w:rsid w:val="00CA352C"/>
    <w:rsid w:val="00CA3548"/>
    <w:rsid w:val="00CA357B"/>
    <w:rsid w:val="00CA357D"/>
    <w:rsid w:val="00CA35AB"/>
    <w:rsid w:val="00CA35BD"/>
    <w:rsid w:val="00CA35E0"/>
    <w:rsid w:val="00CA35E4"/>
    <w:rsid w:val="00CA35F6"/>
    <w:rsid w:val="00CA3624"/>
    <w:rsid w:val="00CA3631"/>
    <w:rsid w:val="00CA3640"/>
    <w:rsid w:val="00CA3683"/>
    <w:rsid w:val="00CA36BF"/>
    <w:rsid w:val="00CA36D0"/>
    <w:rsid w:val="00CA36D1"/>
    <w:rsid w:val="00CA36DD"/>
    <w:rsid w:val="00CA3720"/>
    <w:rsid w:val="00CA3721"/>
    <w:rsid w:val="00CA3754"/>
    <w:rsid w:val="00CA375C"/>
    <w:rsid w:val="00CA3811"/>
    <w:rsid w:val="00CA3873"/>
    <w:rsid w:val="00CA38C5"/>
    <w:rsid w:val="00CA38CA"/>
    <w:rsid w:val="00CA38DF"/>
    <w:rsid w:val="00CA38EB"/>
    <w:rsid w:val="00CA3904"/>
    <w:rsid w:val="00CA391D"/>
    <w:rsid w:val="00CA3945"/>
    <w:rsid w:val="00CA3957"/>
    <w:rsid w:val="00CA3978"/>
    <w:rsid w:val="00CA3994"/>
    <w:rsid w:val="00CA39F0"/>
    <w:rsid w:val="00CA3A0B"/>
    <w:rsid w:val="00CA3A11"/>
    <w:rsid w:val="00CA3A2C"/>
    <w:rsid w:val="00CA3A2F"/>
    <w:rsid w:val="00CA3A6A"/>
    <w:rsid w:val="00CA3AA1"/>
    <w:rsid w:val="00CA3AC1"/>
    <w:rsid w:val="00CA3ACF"/>
    <w:rsid w:val="00CA3AF0"/>
    <w:rsid w:val="00CA3B23"/>
    <w:rsid w:val="00CA3B29"/>
    <w:rsid w:val="00CA3B45"/>
    <w:rsid w:val="00CA3B69"/>
    <w:rsid w:val="00CA3BA3"/>
    <w:rsid w:val="00CA3BB2"/>
    <w:rsid w:val="00CA3BC3"/>
    <w:rsid w:val="00CA3BFA"/>
    <w:rsid w:val="00CA3C16"/>
    <w:rsid w:val="00CA3C22"/>
    <w:rsid w:val="00CA3C5A"/>
    <w:rsid w:val="00CA3C65"/>
    <w:rsid w:val="00CA3C87"/>
    <w:rsid w:val="00CA3C9D"/>
    <w:rsid w:val="00CA3D37"/>
    <w:rsid w:val="00CA3D7C"/>
    <w:rsid w:val="00CA3DA9"/>
    <w:rsid w:val="00CA3E43"/>
    <w:rsid w:val="00CA3E82"/>
    <w:rsid w:val="00CA3E8C"/>
    <w:rsid w:val="00CA3E8E"/>
    <w:rsid w:val="00CA3F06"/>
    <w:rsid w:val="00CA3F17"/>
    <w:rsid w:val="00CA3FA2"/>
    <w:rsid w:val="00CA3FA4"/>
    <w:rsid w:val="00CA3FF0"/>
    <w:rsid w:val="00CA3FFB"/>
    <w:rsid w:val="00CA400C"/>
    <w:rsid w:val="00CA4033"/>
    <w:rsid w:val="00CA403C"/>
    <w:rsid w:val="00CA403F"/>
    <w:rsid w:val="00CA4073"/>
    <w:rsid w:val="00CA40B6"/>
    <w:rsid w:val="00CA40EB"/>
    <w:rsid w:val="00CA4190"/>
    <w:rsid w:val="00CA419C"/>
    <w:rsid w:val="00CA41D1"/>
    <w:rsid w:val="00CA41EA"/>
    <w:rsid w:val="00CA41FA"/>
    <w:rsid w:val="00CA422E"/>
    <w:rsid w:val="00CA42EF"/>
    <w:rsid w:val="00CA42FF"/>
    <w:rsid w:val="00CA4345"/>
    <w:rsid w:val="00CA43AE"/>
    <w:rsid w:val="00CA43AF"/>
    <w:rsid w:val="00CA43BB"/>
    <w:rsid w:val="00CA43C9"/>
    <w:rsid w:val="00CA442C"/>
    <w:rsid w:val="00CA4492"/>
    <w:rsid w:val="00CA44A0"/>
    <w:rsid w:val="00CA44B1"/>
    <w:rsid w:val="00CA44DA"/>
    <w:rsid w:val="00CA44EF"/>
    <w:rsid w:val="00CA44F9"/>
    <w:rsid w:val="00CA4547"/>
    <w:rsid w:val="00CA459E"/>
    <w:rsid w:val="00CA461A"/>
    <w:rsid w:val="00CA463E"/>
    <w:rsid w:val="00CA4643"/>
    <w:rsid w:val="00CA4693"/>
    <w:rsid w:val="00CA46A9"/>
    <w:rsid w:val="00CA46B5"/>
    <w:rsid w:val="00CA46BF"/>
    <w:rsid w:val="00CA46D6"/>
    <w:rsid w:val="00CA46DC"/>
    <w:rsid w:val="00CA46E3"/>
    <w:rsid w:val="00CA4769"/>
    <w:rsid w:val="00CA47BE"/>
    <w:rsid w:val="00CA47F6"/>
    <w:rsid w:val="00CA483A"/>
    <w:rsid w:val="00CA484C"/>
    <w:rsid w:val="00CA485B"/>
    <w:rsid w:val="00CA4896"/>
    <w:rsid w:val="00CA48EC"/>
    <w:rsid w:val="00CA48F6"/>
    <w:rsid w:val="00CA490F"/>
    <w:rsid w:val="00CA4984"/>
    <w:rsid w:val="00CA4993"/>
    <w:rsid w:val="00CA49DC"/>
    <w:rsid w:val="00CA4A79"/>
    <w:rsid w:val="00CA4A90"/>
    <w:rsid w:val="00CA4A9B"/>
    <w:rsid w:val="00CA4AB2"/>
    <w:rsid w:val="00CA4AB9"/>
    <w:rsid w:val="00CA4B09"/>
    <w:rsid w:val="00CA4B51"/>
    <w:rsid w:val="00CA4BA8"/>
    <w:rsid w:val="00CA4C0A"/>
    <w:rsid w:val="00CA4C4F"/>
    <w:rsid w:val="00CA4C73"/>
    <w:rsid w:val="00CA4C74"/>
    <w:rsid w:val="00CA4CB7"/>
    <w:rsid w:val="00CA4CC7"/>
    <w:rsid w:val="00CA4CD5"/>
    <w:rsid w:val="00CA4CF0"/>
    <w:rsid w:val="00CA4D06"/>
    <w:rsid w:val="00CA4D0B"/>
    <w:rsid w:val="00CA4D17"/>
    <w:rsid w:val="00CA4D18"/>
    <w:rsid w:val="00CA4D26"/>
    <w:rsid w:val="00CA4D45"/>
    <w:rsid w:val="00CA4D9C"/>
    <w:rsid w:val="00CA4DB1"/>
    <w:rsid w:val="00CA4DD0"/>
    <w:rsid w:val="00CA4DDD"/>
    <w:rsid w:val="00CA4DFF"/>
    <w:rsid w:val="00CA4E71"/>
    <w:rsid w:val="00CA4ECA"/>
    <w:rsid w:val="00CA4ECB"/>
    <w:rsid w:val="00CA4EF1"/>
    <w:rsid w:val="00CA4F1A"/>
    <w:rsid w:val="00CA4F43"/>
    <w:rsid w:val="00CA4FBE"/>
    <w:rsid w:val="00CA5004"/>
    <w:rsid w:val="00CA5027"/>
    <w:rsid w:val="00CA502F"/>
    <w:rsid w:val="00CA503E"/>
    <w:rsid w:val="00CA503F"/>
    <w:rsid w:val="00CA50B4"/>
    <w:rsid w:val="00CA5116"/>
    <w:rsid w:val="00CA516F"/>
    <w:rsid w:val="00CA5178"/>
    <w:rsid w:val="00CA5192"/>
    <w:rsid w:val="00CA51B7"/>
    <w:rsid w:val="00CA51D8"/>
    <w:rsid w:val="00CA51F3"/>
    <w:rsid w:val="00CA51F4"/>
    <w:rsid w:val="00CA5209"/>
    <w:rsid w:val="00CA5216"/>
    <w:rsid w:val="00CA5218"/>
    <w:rsid w:val="00CA5264"/>
    <w:rsid w:val="00CA5274"/>
    <w:rsid w:val="00CA52AB"/>
    <w:rsid w:val="00CA5307"/>
    <w:rsid w:val="00CA531C"/>
    <w:rsid w:val="00CA532F"/>
    <w:rsid w:val="00CA5351"/>
    <w:rsid w:val="00CA535E"/>
    <w:rsid w:val="00CA53C0"/>
    <w:rsid w:val="00CA53CC"/>
    <w:rsid w:val="00CA53ED"/>
    <w:rsid w:val="00CA541D"/>
    <w:rsid w:val="00CA546E"/>
    <w:rsid w:val="00CA54B2"/>
    <w:rsid w:val="00CA5501"/>
    <w:rsid w:val="00CA5541"/>
    <w:rsid w:val="00CA5563"/>
    <w:rsid w:val="00CA558E"/>
    <w:rsid w:val="00CA55E9"/>
    <w:rsid w:val="00CA55FF"/>
    <w:rsid w:val="00CA5621"/>
    <w:rsid w:val="00CA5655"/>
    <w:rsid w:val="00CA5689"/>
    <w:rsid w:val="00CA56B1"/>
    <w:rsid w:val="00CA5718"/>
    <w:rsid w:val="00CA5729"/>
    <w:rsid w:val="00CA5752"/>
    <w:rsid w:val="00CA5768"/>
    <w:rsid w:val="00CA5769"/>
    <w:rsid w:val="00CA5794"/>
    <w:rsid w:val="00CA579D"/>
    <w:rsid w:val="00CA57D9"/>
    <w:rsid w:val="00CA581F"/>
    <w:rsid w:val="00CA5845"/>
    <w:rsid w:val="00CA585E"/>
    <w:rsid w:val="00CA58A5"/>
    <w:rsid w:val="00CA5938"/>
    <w:rsid w:val="00CA594A"/>
    <w:rsid w:val="00CA5982"/>
    <w:rsid w:val="00CA59BA"/>
    <w:rsid w:val="00CA59C6"/>
    <w:rsid w:val="00CA5A26"/>
    <w:rsid w:val="00CA5A60"/>
    <w:rsid w:val="00CA5A66"/>
    <w:rsid w:val="00CA5A81"/>
    <w:rsid w:val="00CA5A84"/>
    <w:rsid w:val="00CA5A8A"/>
    <w:rsid w:val="00CA5A8B"/>
    <w:rsid w:val="00CA5AC1"/>
    <w:rsid w:val="00CA5AC5"/>
    <w:rsid w:val="00CA5B35"/>
    <w:rsid w:val="00CA5B38"/>
    <w:rsid w:val="00CA5B89"/>
    <w:rsid w:val="00CA5BCC"/>
    <w:rsid w:val="00CA5CA1"/>
    <w:rsid w:val="00CA5CA5"/>
    <w:rsid w:val="00CA5CC2"/>
    <w:rsid w:val="00CA5CD6"/>
    <w:rsid w:val="00CA5CE5"/>
    <w:rsid w:val="00CA5CEE"/>
    <w:rsid w:val="00CA5CF8"/>
    <w:rsid w:val="00CA5CF9"/>
    <w:rsid w:val="00CA5D53"/>
    <w:rsid w:val="00CA5DED"/>
    <w:rsid w:val="00CA5E28"/>
    <w:rsid w:val="00CA5E35"/>
    <w:rsid w:val="00CA5E41"/>
    <w:rsid w:val="00CA5E47"/>
    <w:rsid w:val="00CA5E95"/>
    <w:rsid w:val="00CA5EEC"/>
    <w:rsid w:val="00CA5EFE"/>
    <w:rsid w:val="00CA5F0D"/>
    <w:rsid w:val="00CA5F1C"/>
    <w:rsid w:val="00CA5F1F"/>
    <w:rsid w:val="00CA5F40"/>
    <w:rsid w:val="00CA5F44"/>
    <w:rsid w:val="00CA5F9D"/>
    <w:rsid w:val="00CA5FC3"/>
    <w:rsid w:val="00CA5FEA"/>
    <w:rsid w:val="00CA5FFD"/>
    <w:rsid w:val="00CA600C"/>
    <w:rsid w:val="00CA6011"/>
    <w:rsid w:val="00CA603D"/>
    <w:rsid w:val="00CA604D"/>
    <w:rsid w:val="00CA6096"/>
    <w:rsid w:val="00CA60BE"/>
    <w:rsid w:val="00CA6124"/>
    <w:rsid w:val="00CA6133"/>
    <w:rsid w:val="00CA6138"/>
    <w:rsid w:val="00CA61A3"/>
    <w:rsid w:val="00CA61D5"/>
    <w:rsid w:val="00CA61DB"/>
    <w:rsid w:val="00CA620E"/>
    <w:rsid w:val="00CA621A"/>
    <w:rsid w:val="00CA62AA"/>
    <w:rsid w:val="00CA62AB"/>
    <w:rsid w:val="00CA62AE"/>
    <w:rsid w:val="00CA62C1"/>
    <w:rsid w:val="00CA638C"/>
    <w:rsid w:val="00CA63BC"/>
    <w:rsid w:val="00CA63D7"/>
    <w:rsid w:val="00CA63EA"/>
    <w:rsid w:val="00CA63F2"/>
    <w:rsid w:val="00CA6402"/>
    <w:rsid w:val="00CA6417"/>
    <w:rsid w:val="00CA6424"/>
    <w:rsid w:val="00CA6426"/>
    <w:rsid w:val="00CA642F"/>
    <w:rsid w:val="00CA6448"/>
    <w:rsid w:val="00CA644B"/>
    <w:rsid w:val="00CA646E"/>
    <w:rsid w:val="00CA64A9"/>
    <w:rsid w:val="00CA64AC"/>
    <w:rsid w:val="00CA64AF"/>
    <w:rsid w:val="00CA64D3"/>
    <w:rsid w:val="00CA64DF"/>
    <w:rsid w:val="00CA6549"/>
    <w:rsid w:val="00CA65A0"/>
    <w:rsid w:val="00CA65B4"/>
    <w:rsid w:val="00CA65F0"/>
    <w:rsid w:val="00CA65F8"/>
    <w:rsid w:val="00CA662A"/>
    <w:rsid w:val="00CA6635"/>
    <w:rsid w:val="00CA6654"/>
    <w:rsid w:val="00CA6671"/>
    <w:rsid w:val="00CA6695"/>
    <w:rsid w:val="00CA66C0"/>
    <w:rsid w:val="00CA66ED"/>
    <w:rsid w:val="00CA6704"/>
    <w:rsid w:val="00CA6718"/>
    <w:rsid w:val="00CA6752"/>
    <w:rsid w:val="00CA676D"/>
    <w:rsid w:val="00CA678E"/>
    <w:rsid w:val="00CA6790"/>
    <w:rsid w:val="00CA679C"/>
    <w:rsid w:val="00CA67A2"/>
    <w:rsid w:val="00CA6819"/>
    <w:rsid w:val="00CA6861"/>
    <w:rsid w:val="00CA688E"/>
    <w:rsid w:val="00CA68F6"/>
    <w:rsid w:val="00CA6919"/>
    <w:rsid w:val="00CA6930"/>
    <w:rsid w:val="00CA6935"/>
    <w:rsid w:val="00CA6967"/>
    <w:rsid w:val="00CA697C"/>
    <w:rsid w:val="00CA69D8"/>
    <w:rsid w:val="00CA6A4B"/>
    <w:rsid w:val="00CA6A54"/>
    <w:rsid w:val="00CA6A89"/>
    <w:rsid w:val="00CA6A9B"/>
    <w:rsid w:val="00CA6AD2"/>
    <w:rsid w:val="00CA6AE2"/>
    <w:rsid w:val="00CA6AE6"/>
    <w:rsid w:val="00CA6B49"/>
    <w:rsid w:val="00CA6B4B"/>
    <w:rsid w:val="00CA6B5F"/>
    <w:rsid w:val="00CA6B6B"/>
    <w:rsid w:val="00CA6B9D"/>
    <w:rsid w:val="00CA6BAD"/>
    <w:rsid w:val="00CA6BB4"/>
    <w:rsid w:val="00CA6BD0"/>
    <w:rsid w:val="00CA6BD1"/>
    <w:rsid w:val="00CA6BD3"/>
    <w:rsid w:val="00CA6BDF"/>
    <w:rsid w:val="00CA6C16"/>
    <w:rsid w:val="00CA6C6D"/>
    <w:rsid w:val="00CA6C96"/>
    <w:rsid w:val="00CA6C9E"/>
    <w:rsid w:val="00CA6CAE"/>
    <w:rsid w:val="00CA6CEB"/>
    <w:rsid w:val="00CA6D05"/>
    <w:rsid w:val="00CA6D59"/>
    <w:rsid w:val="00CA6D93"/>
    <w:rsid w:val="00CA6DA4"/>
    <w:rsid w:val="00CA6DA9"/>
    <w:rsid w:val="00CA6DBD"/>
    <w:rsid w:val="00CA6E22"/>
    <w:rsid w:val="00CA6E63"/>
    <w:rsid w:val="00CA6E64"/>
    <w:rsid w:val="00CA6EA8"/>
    <w:rsid w:val="00CA6F12"/>
    <w:rsid w:val="00CA6F37"/>
    <w:rsid w:val="00CA6F63"/>
    <w:rsid w:val="00CA6F7B"/>
    <w:rsid w:val="00CA6FAC"/>
    <w:rsid w:val="00CA6FB6"/>
    <w:rsid w:val="00CA7040"/>
    <w:rsid w:val="00CA704B"/>
    <w:rsid w:val="00CA7055"/>
    <w:rsid w:val="00CA70FA"/>
    <w:rsid w:val="00CA7113"/>
    <w:rsid w:val="00CA7145"/>
    <w:rsid w:val="00CA7164"/>
    <w:rsid w:val="00CA7185"/>
    <w:rsid w:val="00CA71F2"/>
    <w:rsid w:val="00CA71FF"/>
    <w:rsid w:val="00CA721C"/>
    <w:rsid w:val="00CA7256"/>
    <w:rsid w:val="00CA7289"/>
    <w:rsid w:val="00CA7292"/>
    <w:rsid w:val="00CA72AC"/>
    <w:rsid w:val="00CA731B"/>
    <w:rsid w:val="00CA7325"/>
    <w:rsid w:val="00CA732A"/>
    <w:rsid w:val="00CA733D"/>
    <w:rsid w:val="00CA739C"/>
    <w:rsid w:val="00CA73EF"/>
    <w:rsid w:val="00CA7416"/>
    <w:rsid w:val="00CA7447"/>
    <w:rsid w:val="00CA744D"/>
    <w:rsid w:val="00CA7476"/>
    <w:rsid w:val="00CA7484"/>
    <w:rsid w:val="00CA748A"/>
    <w:rsid w:val="00CA74A2"/>
    <w:rsid w:val="00CA74DE"/>
    <w:rsid w:val="00CA753E"/>
    <w:rsid w:val="00CA754C"/>
    <w:rsid w:val="00CA7561"/>
    <w:rsid w:val="00CA7568"/>
    <w:rsid w:val="00CA7595"/>
    <w:rsid w:val="00CA75B6"/>
    <w:rsid w:val="00CA75DA"/>
    <w:rsid w:val="00CA75E4"/>
    <w:rsid w:val="00CA7613"/>
    <w:rsid w:val="00CA761C"/>
    <w:rsid w:val="00CA7658"/>
    <w:rsid w:val="00CA7676"/>
    <w:rsid w:val="00CA76C2"/>
    <w:rsid w:val="00CA76C5"/>
    <w:rsid w:val="00CA76FB"/>
    <w:rsid w:val="00CA771E"/>
    <w:rsid w:val="00CA773A"/>
    <w:rsid w:val="00CA77BB"/>
    <w:rsid w:val="00CA77CA"/>
    <w:rsid w:val="00CA77CF"/>
    <w:rsid w:val="00CA77EE"/>
    <w:rsid w:val="00CA7842"/>
    <w:rsid w:val="00CA78A9"/>
    <w:rsid w:val="00CA78D3"/>
    <w:rsid w:val="00CA78DB"/>
    <w:rsid w:val="00CA78E0"/>
    <w:rsid w:val="00CA78FC"/>
    <w:rsid w:val="00CA7901"/>
    <w:rsid w:val="00CA791F"/>
    <w:rsid w:val="00CA7943"/>
    <w:rsid w:val="00CA798E"/>
    <w:rsid w:val="00CA79A7"/>
    <w:rsid w:val="00CA79CE"/>
    <w:rsid w:val="00CA79DF"/>
    <w:rsid w:val="00CA7A52"/>
    <w:rsid w:val="00CA7A8E"/>
    <w:rsid w:val="00CA7AA2"/>
    <w:rsid w:val="00CA7B36"/>
    <w:rsid w:val="00CA7B3E"/>
    <w:rsid w:val="00CA7B5A"/>
    <w:rsid w:val="00CA7B70"/>
    <w:rsid w:val="00CA7B73"/>
    <w:rsid w:val="00CA7B7D"/>
    <w:rsid w:val="00CA7BCF"/>
    <w:rsid w:val="00CA7C77"/>
    <w:rsid w:val="00CA7CA7"/>
    <w:rsid w:val="00CA7CB4"/>
    <w:rsid w:val="00CA7CB8"/>
    <w:rsid w:val="00CA7CD0"/>
    <w:rsid w:val="00CA7CEB"/>
    <w:rsid w:val="00CA7D16"/>
    <w:rsid w:val="00CA7D25"/>
    <w:rsid w:val="00CA7D2A"/>
    <w:rsid w:val="00CA7D56"/>
    <w:rsid w:val="00CA7D5D"/>
    <w:rsid w:val="00CA7DAB"/>
    <w:rsid w:val="00CA7DBC"/>
    <w:rsid w:val="00CA7DE5"/>
    <w:rsid w:val="00CA7DE7"/>
    <w:rsid w:val="00CA7DEE"/>
    <w:rsid w:val="00CA7E15"/>
    <w:rsid w:val="00CA7E36"/>
    <w:rsid w:val="00CA7E90"/>
    <w:rsid w:val="00CA7EA8"/>
    <w:rsid w:val="00CA7EB7"/>
    <w:rsid w:val="00CA7EDE"/>
    <w:rsid w:val="00CA7EE2"/>
    <w:rsid w:val="00CA7F00"/>
    <w:rsid w:val="00CA7F20"/>
    <w:rsid w:val="00CA7F30"/>
    <w:rsid w:val="00CA7F3E"/>
    <w:rsid w:val="00CA7F44"/>
    <w:rsid w:val="00CA7F49"/>
    <w:rsid w:val="00CA7F6F"/>
    <w:rsid w:val="00CA7F84"/>
    <w:rsid w:val="00CA7FA2"/>
    <w:rsid w:val="00CA7FC3"/>
    <w:rsid w:val="00CA7FE6"/>
    <w:rsid w:val="00CAC384"/>
    <w:rsid w:val="00CB0019"/>
    <w:rsid w:val="00CB001D"/>
    <w:rsid w:val="00CB0059"/>
    <w:rsid w:val="00CB0080"/>
    <w:rsid w:val="00CB0088"/>
    <w:rsid w:val="00CB009F"/>
    <w:rsid w:val="00CB00B0"/>
    <w:rsid w:val="00CB00D3"/>
    <w:rsid w:val="00CB00D8"/>
    <w:rsid w:val="00CB0135"/>
    <w:rsid w:val="00CB013B"/>
    <w:rsid w:val="00CB016C"/>
    <w:rsid w:val="00CB019B"/>
    <w:rsid w:val="00CB019E"/>
    <w:rsid w:val="00CB01BF"/>
    <w:rsid w:val="00CB01D5"/>
    <w:rsid w:val="00CB01D8"/>
    <w:rsid w:val="00CB01DB"/>
    <w:rsid w:val="00CB0261"/>
    <w:rsid w:val="00CB0275"/>
    <w:rsid w:val="00CB0292"/>
    <w:rsid w:val="00CB02C1"/>
    <w:rsid w:val="00CB02E4"/>
    <w:rsid w:val="00CB0361"/>
    <w:rsid w:val="00CB0374"/>
    <w:rsid w:val="00CB037F"/>
    <w:rsid w:val="00CB03D0"/>
    <w:rsid w:val="00CB03ED"/>
    <w:rsid w:val="00CB0421"/>
    <w:rsid w:val="00CB0456"/>
    <w:rsid w:val="00CB04BA"/>
    <w:rsid w:val="00CB04C9"/>
    <w:rsid w:val="00CB04F8"/>
    <w:rsid w:val="00CB0527"/>
    <w:rsid w:val="00CB053F"/>
    <w:rsid w:val="00CB0546"/>
    <w:rsid w:val="00CB0570"/>
    <w:rsid w:val="00CB05BA"/>
    <w:rsid w:val="00CB05DB"/>
    <w:rsid w:val="00CB0639"/>
    <w:rsid w:val="00CB063D"/>
    <w:rsid w:val="00CB0641"/>
    <w:rsid w:val="00CB0673"/>
    <w:rsid w:val="00CB06B3"/>
    <w:rsid w:val="00CB0711"/>
    <w:rsid w:val="00CB0713"/>
    <w:rsid w:val="00CB0730"/>
    <w:rsid w:val="00CB0733"/>
    <w:rsid w:val="00CB0796"/>
    <w:rsid w:val="00CB079B"/>
    <w:rsid w:val="00CB07BF"/>
    <w:rsid w:val="00CB07DF"/>
    <w:rsid w:val="00CB07EA"/>
    <w:rsid w:val="00CB0831"/>
    <w:rsid w:val="00CB0833"/>
    <w:rsid w:val="00CB0836"/>
    <w:rsid w:val="00CB0862"/>
    <w:rsid w:val="00CB086C"/>
    <w:rsid w:val="00CB08B4"/>
    <w:rsid w:val="00CB08CE"/>
    <w:rsid w:val="00CB0951"/>
    <w:rsid w:val="00CB0964"/>
    <w:rsid w:val="00CB09AF"/>
    <w:rsid w:val="00CB09BF"/>
    <w:rsid w:val="00CB09CA"/>
    <w:rsid w:val="00CB09FF"/>
    <w:rsid w:val="00CB0A29"/>
    <w:rsid w:val="00CB0A38"/>
    <w:rsid w:val="00CB0A3C"/>
    <w:rsid w:val="00CB0A5A"/>
    <w:rsid w:val="00CB0A7D"/>
    <w:rsid w:val="00CB0A98"/>
    <w:rsid w:val="00CB0AA7"/>
    <w:rsid w:val="00CB0AE0"/>
    <w:rsid w:val="00CB0AED"/>
    <w:rsid w:val="00CB0AF8"/>
    <w:rsid w:val="00CB0B07"/>
    <w:rsid w:val="00CB0BBE"/>
    <w:rsid w:val="00CB0C18"/>
    <w:rsid w:val="00CB0C56"/>
    <w:rsid w:val="00CB0C5E"/>
    <w:rsid w:val="00CB0C87"/>
    <w:rsid w:val="00CB0C8A"/>
    <w:rsid w:val="00CB0CC9"/>
    <w:rsid w:val="00CB0CF8"/>
    <w:rsid w:val="00CB0D09"/>
    <w:rsid w:val="00CB0D4B"/>
    <w:rsid w:val="00CB0D57"/>
    <w:rsid w:val="00CB0D5D"/>
    <w:rsid w:val="00CB0DA0"/>
    <w:rsid w:val="00CB0DB1"/>
    <w:rsid w:val="00CB0DDB"/>
    <w:rsid w:val="00CB0DE8"/>
    <w:rsid w:val="00CB0E43"/>
    <w:rsid w:val="00CB0E71"/>
    <w:rsid w:val="00CB0EC2"/>
    <w:rsid w:val="00CB0EC5"/>
    <w:rsid w:val="00CB0ED0"/>
    <w:rsid w:val="00CB0EF9"/>
    <w:rsid w:val="00CB0F36"/>
    <w:rsid w:val="00CB0F46"/>
    <w:rsid w:val="00CB0F4B"/>
    <w:rsid w:val="00CB0FC6"/>
    <w:rsid w:val="00CB100A"/>
    <w:rsid w:val="00CB1012"/>
    <w:rsid w:val="00CB1125"/>
    <w:rsid w:val="00CB1156"/>
    <w:rsid w:val="00CB116F"/>
    <w:rsid w:val="00CB1187"/>
    <w:rsid w:val="00CB1205"/>
    <w:rsid w:val="00CB123B"/>
    <w:rsid w:val="00CB1297"/>
    <w:rsid w:val="00CB129B"/>
    <w:rsid w:val="00CB129E"/>
    <w:rsid w:val="00CB133B"/>
    <w:rsid w:val="00CB1381"/>
    <w:rsid w:val="00CB13AD"/>
    <w:rsid w:val="00CB1437"/>
    <w:rsid w:val="00CB1444"/>
    <w:rsid w:val="00CB1481"/>
    <w:rsid w:val="00CB1492"/>
    <w:rsid w:val="00CB14E2"/>
    <w:rsid w:val="00CB151F"/>
    <w:rsid w:val="00CB156B"/>
    <w:rsid w:val="00CB158F"/>
    <w:rsid w:val="00CB15D4"/>
    <w:rsid w:val="00CB15D8"/>
    <w:rsid w:val="00CB15F1"/>
    <w:rsid w:val="00CB15FF"/>
    <w:rsid w:val="00CB1608"/>
    <w:rsid w:val="00CB167D"/>
    <w:rsid w:val="00CB16A8"/>
    <w:rsid w:val="00CB16D0"/>
    <w:rsid w:val="00CB1796"/>
    <w:rsid w:val="00CB1799"/>
    <w:rsid w:val="00CB17D8"/>
    <w:rsid w:val="00CB17EA"/>
    <w:rsid w:val="00CB1803"/>
    <w:rsid w:val="00CB1876"/>
    <w:rsid w:val="00CB1883"/>
    <w:rsid w:val="00CB1896"/>
    <w:rsid w:val="00CB18B6"/>
    <w:rsid w:val="00CB1901"/>
    <w:rsid w:val="00CB1904"/>
    <w:rsid w:val="00CB195A"/>
    <w:rsid w:val="00CB1975"/>
    <w:rsid w:val="00CB199E"/>
    <w:rsid w:val="00CB19B9"/>
    <w:rsid w:val="00CB19BB"/>
    <w:rsid w:val="00CB19C5"/>
    <w:rsid w:val="00CB1AAB"/>
    <w:rsid w:val="00CB1AB8"/>
    <w:rsid w:val="00CB1AB9"/>
    <w:rsid w:val="00CB1ACD"/>
    <w:rsid w:val="00CB1B1C"/>
    <w:rsid w:val="00CB1B4B"/>
    <w:rsid w:val="00CB1B64"/>
    <w:rsid w:val="00CB1B92"/>
    <w:rsid w:val="00CB1BA1"/>
    <w:rsid w:val="00CB1BA9"/>
    <w:rsid w:val="00CB1BEC"/>
    <w:rsid w:val="00CB1C02"/>
    <w:rsid w:val="00CB1C1B"/>
    <w:rsid w:val="00CB1C36"/>
    <w:rsid w:val="00CB1C7B"/>
    <w:rsid w:val="00CB1CAF"/>
    <w:rsid w:val="00CB1CBC"/>
    <w:rsid w:val="00CB1D22"/>
    <w:rsid w:val="00CB1D37"/>
    <w:rsid w:val="00CB1D7C"/>
    <w:rsid w:val="00CB1D8D"/>
    <w:rsid w:val="00CB1DC9"/>
    <w:rsid w:val="00CB1EE2"/>
    <w:rsid w:val="00CB1F04"/>
    <w:rsid w:val="00CB1F1F"/>
    <w:rsid w:val="00CB1F21"/>
    <w:rsid w:val="00CB1F2B"/>
    <w:rsid w:val="00CB1F3F"/>
    <w:rsid w:val="00CB1F9C"/>
    <w:rsid w:val="00CB1FC4"/>
    <w:rsid w:val="00CB2027"/>
    <w:rsid w:val="00CB205C"/>
    <w:rsid w:val="00CB2060"/>
    <w:rsid w:val="00CB20A0"/>
    <w:rsid w:val="00CB20C0"/>
    <w:rsid w:val="00CB20CD"/>
    <w:rsid w:val="00CB20F6"/>
    <w:rsid w:val="00CB213F"/>
    <w:rsid w:val="00CB2145"/>
    <w:rsid w:val="00CB2148"/>
    <w:rsid w:val="00CB21A2"/>
    <w:rsid w:val="00CB21C8"/>
    <w:rsid w:val="00CB21FA"/>
    <w:rsid w:val="00CB2206"/>
    <w:rsid w:val="00CB221F"/>
    <w:rsid w:val="00CB2232"/>
    <w:rsid w:val="00CB2258"/>
    <w:rsid w:val="00CB225E"/>
    <w:rsid w:val="00CB2274"/>
    <w:rsid w:val="00CB2294"/>
    <w:rsid w:val="00CB229A"/>
    <w:rsid w:val="00CB22E0"/>
    <w:rsid w:val="00CB22FF"/>
    <w:rsid w:val="00CB235C"/>
    <w:rsid w:val="00CB237F"/>
    <w:rsid w:val="00CB2388"/>
    <w:rsid w:val="00CB239C"/>
    <w:rsid w:val="00CB23C6"/>
    <w:rsid w:val="00CB23CD"/>
    <w:rsid w:val="00CB23FC"/>
    <w:rsid w:val="00CB23FE"/>
    <w:rsid w:val="00CB2453"/>
    <w:rsid w:val="00CB2460"/>
    <w:rsid w:val="00CB2487"/>
    <w:rsid w:val="00CB249D"/>
    <w:rsid w:val="00CB253E"/>
    <w:rsid w:val="00CB2547"/>
    <w:rsid w:val="00CB2554"/>
    <w:rsid w:val="00CB25D2"/>
    <w:rsid w:val="00CB25DB"/>
    <w:rsid w:val="00CB25DC"/>
    <w:rsid w:val="00CB2607"/>
    <w:rsid w:val="00CB2633"/>
    <w:rsid w:val="00CB2652"/>
    <w:rsid w:val="00CB2670"/>
    <w:rsid w:val="00CB26AF"/>
    <w:rsid w:val="00CB26B6"/>
    <w:rsid w:val="00CB273F"/>
    <w:rsid w:val="00CB274F"/>
    <w:rsid w:val="00CB2788"/>
    <w:rsid w:val="00CB2814"/>
    <w:rsid w:val="00CB2873"/>
    <w:rsid w:val="00CB28B8"/>
    <w:rsid w:val="00CB28D7"/>
    <w:rsid w:val="00CB28DF"/>
    <w:rsid w:val="00CB28E8"/>
    <w:rsid w:val="00CB294D"/>
    <w:rsid w:val="00CB295C"/>
    <w:rsid w:val="00CB295F"/>
    <w:rsid w:val="00CB298F"/>
    <w:rsid w:val="00CB29A1"/>
    <w:rsid w:val="00CB29BD"/>
    <w:rsid w:val="00CB2A18"/>
    <w:rsid w:val="00CB2A45"/>
    <w:rsid w:val="00CB2A4D"/>
    <w:rsid w:val="00CB2A78"/>
    <w:rsid w:val="00CB2A7B"/>
    <w:rsid w:val="00CB2ABB"/>
    <w:rsid w:val="00CB2B27"/>
    <w:rsid w:val="00CB2B75"/>
    <w:rsid w:val="00CB2B7F"/>
    <w:rsid w:val="00CB2BAB"/>
    <w:rsid w:val="00CB2BB6"/>
    <w:rsid w:val="00CB2BBF"/>
    <w:rsid w:val="00CB2C26"/>
    <w:rsid w:val="00CB2C2F"/>
    <w:rsid w:val="00CB2C34"/>
    <w:rsid w:val="00CB2C4C"/>
    <w:rsid w:val="00CB2C61"/>
    <w:rsid w:val="00CB2C68"/>
    <w:rsid w:val="00CB2C7A"/>
    <w:rsid w:val="00CB2CAD"/>
    <w:rsid w:val="00CB2CE4"/>
    <w:rsid w:val="00CB2CF3"/>
    <w:rsid w:val="00CB2D11"/>
    <w:rsid w:val="00CB2D41"/>
    <w:rsid w:val="00CB2D53"/>
    <w:rsid w:val="00CB2D93"/>
    <w:rsid w:val="00CB2D95"/>
    <w:rsid w:val="00CB2DBE"/>
    <w:rsid w:val="00CB2DC5"/>
    <w:rsid w:val="00CB2DCC"/>
    <w:rsid w:val="00CB2E37"/>
    <w:rsid w:val="00CB2E50"/>
    <w:rsid w:val="00CB2F0A"/>
    <w:rsid w:val="00CB2F19"/>
    <w:rsid w:val="00CB2F45"/>
    <w:rsid w:val="00CB2F63"/>
    <w:rsid w:val="00CB3038"/>
    <w:rsid w:val="00CB303D"/>
    <w:rsid w:val="00CB3040"/>
    <w:rsid w:val="00CB304C"/>
    <w:rsid w:val="00CB3069"/>
    <w:rsid w:val="00CB3085"/>
    <w:rsid w:val="00CB3090"/>
    <w:rsid w:val="00CB30DB"/>
    <w:rsid w:val="00CB3106"/>
    <w:rsid w:val="00CB310B"/>
    <w:rsid w:val="00CB3123"/>
    <w:rsid w:val="00CB3167"/>
    <w:rsid w:val="00CB31E5"/>
    <w:rsid w:val="00CB320F"/>
    <w:rsid w:val="00CB321F"/>
    <w:rsid w:val="00CB3258"/>
    <w:rsid w:val="00CB325C"/>
    <w:rsid w:val="00CB3261"/>
    <w:rsid w:val="00CB3271"/>
    <w:rsid w:val="00CB32CB"/>
    <w:rsid w:val="00CB32D5"/>
    <w:rsid w:val="00CB32EA"/>
    <w:rsid w:val="00CB3334"/>
    <w:rsid w:val="00CB3380"/>
    <w:rsid w:val="00CB33CE"/>
    <w:rsid w:val="00CB33E8"/>
    <w:rsid w:val="00CB33F7"/>
    <w:rsid w:val="00CB341B"/>
    <w:rsid w:val="00CB3429"/>
    <w:rsid w:val="00CB3469"/>
    <w:rsid w:val="00CB3470"/>
    <w:rsid w:val="00CB3489"/>
    <w:rsid w:val="00CB3514"/>
    <w:rsid w:val="00CB351F"/>
    <w:rsid w:val="00CB3523"/>
    <w:rsid w:val="00CB3559"/>
    <w:rsid w:val="00CB355D"/>
    <w:rsid w:val="00CB3574"/>
    <w:rsid w:val="00CB3583"/>
    <w:rsid w:val="00CB35EC"/>
    <w:rsid w:val="00CB3603"/>
    <w:rsid w:val="00CB3614"/>
    <w:rsid w:val="00CB3625"/>
    <w:rsid w:val="00CB363F"/>
    <w:rsid w:val="00CB3649"/>
    <w:rsid w:val="00CB365F"/>
    <w:rsid w:val="00CB367D"/>
    <w:rsid w:val="00CB3695"/>
    <w:rsid w:val="00CB36D1"/>
    <w:rsid w:val="00CB36D8"/>
    <w:rsid w:val="00CB36F0"/>
    <w:rsid w:val="00CB3768"/>
    <w:rsid w:val="00CB3773"/>
    <w:rsid w:val="00CB380C"/>
    <w:rsid w:val="00CB380E"/>
    <w:rsid w:val="00CB382B"/>
    <w:rsid w:val="00CB384A"/>
    <w:rsid w:val="00CB385F"/>
    <w:rsid w:val="00CB3864"/>
    <w:rsid w:val="00CB3865"/>
    <w:rsid w:val="00CB389B"/>
    <w:rsid w:val="00CB38C5"/>
    <w:rsid w:val="00CB38D4"/>
    <w:rsid w:val="00CB38D5"/>
    <w:rsid w:val="00CB3926"/>
    <w:rsid w:val="00CB3931"/>
    <w:rsid w:val="00CB3945"/>
    <w:rsid w:val="00CB396F"/>
    <w:rsid w:val="00CB397E"/>
    <w:rsid w:val="00CB3985"/>
    <w:rsid w:val="00CB3989"/>
    <w:rsid w:val="00CB39A1"/>
    <w:rsid w:val="00CB39CD"/>
    <w:rsid w:val="00CB39D3"/>
    <w:rsid w:val="00CB3A14"/>
    <w:rsid w:val="00CB3A17"/>
    <w:rsid w:val="00CB3A45"/>
    <w:rsid w:val="00CB3A4A"/>
    <w:rsid w:val="00CB3A9D"/>
    <w:rsid w:val="00CB3AC5"/>
    <w:rsid w:val="00CB3B86"/>
    <w:rsid w:val="00CB3B95"/>
    <w:rsid w:val="00CB3BBB"/>
    <w:rsid w:val="00CB3BC0"/>
    <w:rsid w:val="00CB3C40"/>
    <w:rsid w:val="00CB3CBF"/>
    <w:rsid w:val="00CB3D59"/>
    <w:rsid w:val="00CB3D64"/>
    <w:rsid w:val="00CB3D9A"/>
    <w:rsid w:val="00CB3E00"/>
    <w:rsid w:val="00CB3E04"/>
    <w:rsid w:val="00CB3E1B"/>
    <w:rsid w:val="00CB3E29"/>
    <w:rsid w:val="00CB3E3D"/>
    <w:rsid w:val="00CB3E61"/>
    <w:rsid w:val="00CB3F5C"/>
    <w:rsid w:val="00CB3F67"/>
    <w:rsid w:val="00CB3FF3"/>
    <w:rsid w:val="00CB4002"/>
    <w:rsid w:val="00CB4037"/>
    <w:rsid w:val="00CB4067"/>
    <w:rsid w:val="00CB4080"/>
    <w:rsid w:val="00CB408C"/>
    <w:rsid w:val="00CB408E"/>
    <w:rsid w:val="00CB40B2"/>
    <w:rsid w:val="00CB40FE"/>
    <w:rsid w:val="00CB4146"/>
    <w:rsid w:val="00CB4147"/>
    <w:rsid w:val="00CB4177"/>
    <w:rsid w:val="00CB4198"/>
    <w:rsid w:val="00CB426B"/>
    <w:rsid w:val="00CB4272"/>
    <w:rsid w:val="00CB4282"/>
    <w:rsid w:val="00CB42BC"/>
    <w:rsid w:val="00CB4334"/>
    <w:rsid w:val="00CB4355"/>
    <w:rsid w:val="00CB4380"/>
    <w:rsid w:val="00CB43D7"/>
    <w:rsid w:val="00CB43DA"/>
    <w:rsid w:val="00CB43EA"/>
    <w:rsid w:val="00CB4436"/>
    <w:rsid w:val="00CB4450"/>
    <w:rsid w:val="00CB4454"/>
    <w:rsid w:val="00CB44C0"/>
    <w:rsid w:val="00CB44E5"/>
    <w:rsid w:val="00CB4517"/>
    <w:rsid w:val="00CB452F"/>
    <w:rsid w:val="00CB4538"/>
    <w:rsid w:val="00CB4541"/>
    <w:rsid w:val="00CB4588"/>
    <w:rsid w:val="00CB45BD"/>
    <w:rsid w:val="00CB45D3"/>
    <w:rsid w:val="00CB45F9"/>
    <w:rsid w:val="00CB4609"/>
    <w:rsid w:val="00CB461F"/>
    <w:rsid w:val="00CB462D"/>
    <w:rsid w:val="00CB4643"/>
    <w:rsid w:val="00CB4644"/>
    <w:rsid w:val="00CB46BC"/>
    <w:rsid w:val="00CB4713"/>
    <w:rsid w:val="00CB47C6"/>
    <w:rsid w:val="00CB4802"/>
    <w:rsid w:val="00CB4842"/>
    <w:rsid w:val="00CB4852"/>
    <w:rsid w:val="00CB4868"/>
    <w:rsid w:val="00CB48A6"/>
    <w:rsid w:val="00CB48AD"/>
    <w:rsid w:val="00CB48CA"/>
    <w:rsid w:val="00CB48E5"/>
    <w:rsid w:val="00CB48F2"/>
    <w:rsid w:val="00CB48FF"/>
    <w:rsid w:val="00CB4938"/>
    <w:rsid w:val="00CB4951"/>
    <w:rsid w:val="00CB49B0"/>
    <w:rsid w:val="00CB4AE1"/>
    <w:rsid w:val="00CB4B1E"/>
    <w:rsid w:val="00CB4B3B"/>
    <w:rsid w:val="00CB4BAD"/>
    <w:rsid w:val="00CB4BBE"/>
    <w:rsid w:val="00CB4BD1"/>
    <w:rsid w:val="00CB4BDF"/>
    <w:rsid w:val="00CB4BF9"/>
    <w:rsid w:val="00CB4BFC"/>
    <w:rsid w:val="00CB4C52"/>
    <w:rsid w:val="00CB4C90"/>
    <w:rsid w:val="00CB4CA1"/>
    <w:rsid w:val="00CB4D05"/>
    <w:rsid w:val="00CB4D55"/>
    <w:rsid w:val="00CB4D61"/>
    <w:rsid w:val="00CB4D65"/>
    <w:rsid w:val="00CB4DB2"/>
    <w:rsid w:val="00CB4DCA"/>
    <w:rsid w:val="00CB4DF0"/>
    <w:rsid w:val="00CB4E29"/>
    <w:rsid w:val="00CB4E38"/>
    <w:rsid w:val="00CB4E43"/>
    <w:rsid w:val="00CB4E44"/>
    <w:rsid w:val="00CB4E88"/>
    <w:rsid w:val="00CB4E94"/>
    <w:rsid w:val="00CB4EC1"/>
    <w:rsid w:val="00CB4F17"/>
    <w:rsid w:val="00CB4F8A"/>
    <w:rsid w:val="00CB4F99"/>
    <w:rsid w:val="00CB4FD3"/>
    <w:rsid w:val="00CB4FD4"/>
    <w:rsid w:val="00CB4FDE"/>
    <w:rsid w:val="00CB4FDF"/>
    <w:rsid w:val="00CB4FEF"/>
    <w:rsid w:val="00CB5028"/>
    <w:rsid w:val="00CB502B"/>
    <w:rsid w:val="00CB502D"/>
    <w:rsid w:val="00CB5053"/>
    <w:rsid w:val="00CB5077"/>
    <w:rsid w:val="00CB507A"/>
    <w:rsid w:val="00CB50B0"/>
    <w:rsid w:val="00CB50C9"/>
    <w:rsid w:val="00CB50DB"/>
    <w:rsid w:val="00CB50F6"/>
    <w:rsid w:val="00CB5115"/>
    <w:rsid w:val="00CB5160"/>
    <w:rsid w:val="00CB519A"/>
    <w:rsid w:val="00CB51DF"/>
    <w:rsid w:val="00CB51FF"/>
    <w:rsid w:val="00CB5225"/>
    <w:rsid w:val="00CB528C"/>
    <w:rsid w:val="00CB5297"/>
    <w:rsid w:val="00CB52BC"/>
    <w:rsid w:val="00CB52C9"/>
    <w:rsid w:val="00CB5305"/>
    <w:rsid w:val="00CB530D"/>
    <w:rsid w:val="00CB5314"/>
    <w:rsid w:val="00CB537A"/>
    <w:rsid w:val="00CB538D"/>
    <w:rsid w:val="00CB5398"/>
    <w:rsid w:val="00CB539F"/>
    <w:rsid w:val="00CB53A4"/>
    <w:rsid w:val="00CB53DC"/>
    <w:rsid w:val="00CB53EF"/>
    <w:rsid w:val="00CB53F1"/>
    <w:rsid w:val="00CB53FC"/>
    <w:rsid w:val="00CB542E"/>
    <w:rsid w:val="00CB544D"/>
    <w:rsid w:val="00CB545E"/>
    <w:rsid w:val="00CB5468"/>
    <w:rsid w:val="00CB5475"/>
    <w:rsid w:val="00CB548C"/>
    <w:rsid w:val="00CB54C9"/>
    <w:rsid w:val="00CB54D6"/>
    <w:rsid w:val="00CB5577"/>
    <w:rsid w:val="00CB55DD"/>
    <w:rsid w:val="00CB55E0"/>
    <w:rsid w:val="00CB55FC"/>
    <w:rsid w:val="00CB5630"/>
    <w:rsid w:val="00CB563C"/>
    <w:rsid w:val="00CB5654"/>
    <w:rsid w:val="00CB5684"/>
    <w:rsid w:val="00CB5688"/>
    <w:rsid w:val="00CB5692"/>
    <w:rsid w:val="00CB56BE"/>
    <w:rsid w:val="00CB56D9"/>
    <w:rsid w:val="00CB56F3"/>
    <w:rsid w:val="00CB56F8"/>
    <w:rsid w:val="00CB570A"/>
    <w:rsid w:val="00CB5719"/>
    <w:rsid w:val="00CB5724"/>
    <w:rsid w:val="00CB5728"/>
    <w:rsid w:val="00CB5731"/>
    <w:rsid w:val="00CB5737"/>
    <w:rsid w:val="00CB574D"/>
    <w:rsid w:val="00CB57AA"/>
    <w:rsid w:val="00CB57B3"/>
    <w:rsid w:val="00CB57C0"/>
    <w:rsid w:val="00CB5885"/>
    <w:rsid w:val="00CB588E"/>
    <w:rsid w:val="00CB58A4"/>
    <w:rsid w:val="00CB5919"/>
    <w:rsid w:val="00CB59B9"/>
    <w:rsid w:val="00CB59E7"/>
    <w:rsid w:val="00CB59E8"/>
    <w:rsid w:val="00CB5A81"/>
    <w:rsid w:val="00CB5B21"/>
    <w:rsid w:val="00CB5B41"/>
    <w:rsid w:val="00CB5B68"/>
    <w:rsid w:val="00CB5B6F"/>
    <w:rsid w:val="00CB5B70"/>
    <w:rsid w:val="00CB5B8B"/>
    <w:rsid w:val="00CB5BAF"/>
    <w:rsid w:val="00CB5BD4"/>
    <w:rsid w:val="00CB5C00"/>
    <w:rsid w:val="00CB5C14"/>
    <w:rsid w:val="00CB5D5B"/>
    <w:rsid w:val="00CB5D8C"/>
    <w:rsid w:val="00CB5DA9"/>
    <w:rsid w:val="00CB5E74"/>
    <w:rsid w:val="00CB5E89"/>
    <w:rsid w:val="00CB5EAD"/>
    <w:rsid w:val="00CB5EFA"/>
    <w:rsid w:val="00CB5F40"/>
    <w:rsid w:val="00CB5F45"/>
    <w:rsid w:val="00CB5F4B"/>
    <w:rsid w:val="00CB5F52"/>
    <w:rsid w:val="00CB5F5F"/>
    <w:rsid w:val="00CB5F6E"/>
    <w:rsid w:val="00CB5F8C"/>
    <w:rsid w:val="00CB5FE6"/>
    <w:rsid w:val="00CB5FE7"/>
    <w:rsid w:val="00CB6005"/>
    <w:rsid w:val="00CB6026"/>
    <w:rsid w:val="00CB6047"/>
    <w:rsid w:val="00CB6054"/>
    <w:rsid w:val="00CB608F"/>
    <w:rsid w:val="00CB60BF"/>
    <w:rsid w:val="00CB60D8"/>
    <w:rsid w:val="00CB60EE"/>
    <w:rsid w:val="00CB6108"/>
    <w:rsid w:val="00CB6136"/>
    <w:rsid w:val="00CB614F"/>
    <w:rsid w:val="00CB61EE"/>
    <w:rsid w:val="00CB61F3"/>
    <w:rsid w:val="00CB6245"/>
    <w:rsid w:val="00CB6254"/>
    <w:rsid w:val="00CB625F"/>
    <w:rsid w:val="00CB6294"/>
    <w:rsid w:val="00CB62C1"/>
    <w:rsid w:val="00CB6333"/>
    <w:rsid w:val="00CB6335"/>
    <w:rsid w:val="00CB637B"/>
    <w:rsid w:val="00CB6392"/>
    <w:rsid w:val="00CB63A4"/>
    <w:rsid w:val="00CB63B6"/>
    <w:rsid w:val="00CB63B8"/>
    <w:rsid w:val="00CB63D1"/>
    <w:rsid w:val="00CB63DF"/>
    <w:rsid w:val="00CB63ED"/>
    <w:rsid w:val="00CB6494"/>
    <w:rsid w:val="00CB64B8"/>
    <w:rsid w:val="00CB64C1"/>
    <w:rsid w:val="00CB64E0"/>
    <w:rsid w:val="00CB6536"/>
    <w:rsid w:val="00CB6587"/>
    <w:rsid w:val="00CB65DA"/>
    <w:rsid w:val="00CB65EB"/>
    <w:rsid w:val="00CB6631"/>
    <w:rsid w:val="00CB6634"/>
    <w:rsid w:val="00CB6688"/>
    <w:rsid w:val="00CB669D"/>
    <w:rsid w:val="00CB66A2"/>
    <w:rsid w:val="00CB66A6"/>
    <w:rsid w:val="00CB66C1"/>
    <w:rsid w:val="00CB66C8"/>
    <w:rsid w:val="00CB66CC"/>
    <w:rsid w:val="00CB66FB"/>
    <w:rsid w:val="00CB6707"/>
    <w:rsid w:val="00CB672D"/>
    <w:rsid w:val="00CB6742"/>
    <w:rsid w:val="00CB677A"/>
    <w:rsid w:val="00CB67BE"/>
    <w:rsid w:val="00CB67C9"/>
    <w:rsid w:val="00CB680D"/>
    <w:rsid w:val="00CB68A2"/>
    <w:rsid w:val="00CB6920"/>
    <w:rsid w:val="00CB6930"/>
    <w:rsid w:val="00CB6945"/>
    <w:rsid w:val="00CB6947"/>
    <w:rsid w:val="00CB6975"/>
    <w:rsid w:val="00CB697E"/>
    <w:rsid w:val="00CB698A"/>
    <w:rsid w:val="00CB699E"/>
    <w:rsid w:val="00CB69DD"/>
    <w:rsid w:val="00CB6A38"/>
    <w:rsid w:val="00CB6A5D"/>
    <w:rsid w:val="00CB6AB4"/>
    <w:rsid w:val="00CB6AD1"/>
    <w:rsid w:val="00CB6AFD"/>
    <w:rsid w:val="00CB6B27"/>
    <w:rsid w:val="00CB6B44"/>
    <w:rsid w:val="00CB6B66"/>
    <w:rsid w:val="00CB6B6B"/>
    <w:rsid w:val="00CB6B73"/>
    <w:rsid w:val="00CB6B7B"/>
    <w:rsid w:val="00CB6B8C"/>
    <w:rsid w:val="00CB6BD8"/>
    <w:rsid w:val="00CB6BE7"/>
    <w:rsid w:val="00CB6BF8"/>
    <w:rsid w:val="00CB6C07"/>
    <w:rsid w:val="00CB6C16"/>
    <w:rsid w:val="00CB6C2D"/>
    <w:rsid w:val="00CB6C50"/>
    <w:rsid w:val="00CB6C51"/>
    <w:rsid w:val="00CB6C6F"/>
    <w:rsid w:val="00CB6C96"/>
    <w:rsid w:val="00CB6CA4"/>
    <w:rsid w:val="00CB6CA9"/>
    <w:rsid w:val="00CB6CB9"/>
    <w:rsid w:val="00CB6CDE"/>
    <w:rsid w:val="00CB6D5B"/>
    <w:rsid w:val="00CB6D74"/>
    <w:rsid w:val="00CB6D7A"/>
    <w:rsid w:val="00CB6DCC"/>
    <w:rsid w:val="00CB6DCE"/>
    <w:rsid w:val="00CB6DD5"/>
    <w:rsid w:val="00CB6E09"/>
    <w:rsid w:val="00CB6E17"/>
    <w:rsid w:val="00CB6E18"/>
    <w:rsid w:val="00CB6E22"/>
    <w:rsid w:val="00CB6E2A"/>
    <w:rsid w:val="00CB6E59"/>
    <w:rsid w:val="00CB6E71"/>
    <w:rsid w:val="00CB6EB1"/>
    <w:rsid w:val="00CB6EB6"/>
    <w:rsid w:val="00CB6ED4"/>
    <w:rsid w:val="00CB6EDB"/>
    <w:rsid w:val="00CB6EE2"/>
    <w:rsid w:val="00CB6F3C"/>
    <w:rsid w:val="00CB6F5F"/>
    <w:rsid w:val="00CB6F7D"/>
    <w:rsid w:val="00CB6FCF"/>
    <w:rsid w:val="00CB6FED"/>
    <w:rsid w:val="00CB6FF0"/>
    <w:rsid w:val="00CB703E"/>
    <w:rsid w:val="00CB708D"/>
    <w:rsid w:val="00CB70C7"/>
    <w:rsid w:val="00CB70D3"/>
    <w:rsid w:val="00CB7115"/>
    <w:rsid w:val="00CB7212"/>
    <w:rsid w:val="00CB7228"/>
    <w:rsid w:val="00CB7238"/>
    <w:rsid w:val="00CB7290"/>
    <w:rsid w:val="00CB72AB"/>
    <w:rsid w:val="00CB72D4"/>
    <w:rsid w:val="00CB730C"/>
    <w:rsid w:val="00CB731B"/>
    <w:rsid w:val="00CB7342"/>
    <w:rsid w:val="00CB7345"/>
    <w:rsid w:val="00CB7365"/>
    <w:rsid w:val="00CB7372"/>
    <w:rsid w:val="00CB73A7"/>
    <w:rsid w:val="00CB73DD"/>
    <w:rsid w:val="00CB73E6"/>
    <w:rsid w:val="00CB7409"/>
    <w:rsid w:val="00CB7438"/>
    <w:rsid w:val="00CB7490"/>
    <w:rsid w:val="00CB74A6"/>
    <w:rsid w:val="00CB74A8"/>
    <w:rsid w:val="00CB74FC"/>
    <w:rsid w:val="00CB7539"/>
    <w:rsid w:val="00CB754F"/>
    <w:rsid w:val="00CB75AA"/>
    <w:rsid w:val="00CB75AE"/>
    <w:rsid w:val="00CB75C0"/>
    <w:rsid w:val="00CB75E2"/>
    <w:rsid w:val="00CB7625"/>
    <w:rsid w:val="00CB764B"/>
    <w:rsid w:val="00CB765E"/>
    <w:rsid w:val="00CB767A"/>
    <w:rsid w:val="00CB7680"/>
    <w:rsid w:val="00CB7683"/>
    <w:rsid w:val="00CB769A"/>
    <w:rsid w:val="00CB76CB"/>
    <w:rsid w:val="00CB76F8"/>
    <w:rsid w:val="00CB7704"/>
    <w:rsid w:val="00CB771C"/>
    <w:rsid w:val="00CB771E"/>
    <w:rsid w:val="00CB7736"/>
    <w:rsid w:val="00CB7741"/>
    <w:rsid w:val="00CB7779"/>
    <w:rsid w:val="00CB778E"/>
    <w:rsid w:val="00CB7796"/>
    <w:rsid w:val="00CB77B6"/>
    <w:rsid w:val="00CB77FE"/>
    <w:rsid w:val="00CB7800"/>
    <w:rsid w:val="00CB7818"/>
    <w:rsid w:val="00CB7822"/>
    <w:rsid w:val="00CB7843"/>
    <w:rsid w:val="00CB788E"/>
    <w:rsid w:val="00CB78FB"/>
    <w:rsid w:val="00CB790A"/>
    <w:rsid w:val="00CB790D"/>
    <w:rsid w:val="00CB7916"/>
    <w:rsid w:val="00CB7929"/>
    <w:rsid w:val="00CB7954"/>
    <w:rsid w:val="00CB7974"/>
    <w:rsid w:val="00CB799C"/>
    <w:rsid w:val="00CB79A4"/>
    <w:rsid w:val="00CB79D5"/>
    <w:rsid w:val="00CB7A17"/>
    <w:rsid w:val="00CB7A18"/>
    <w:rsid w:val="00CB7A2A"/>
    <w:rsid w:val="00CB7A42"/>
    <w:rsid w:val="00CB7A5D"/>
    <w:rsid w:val="00CB7AB0"/>
    <w:rsid w:val="00CB7AD5"/>
    <w:rsid w:val="00CB7ADB"/>
    <w:rsid w:val="00CB7ADD"/>
    <w:rsid w:val="00CB7AEA"/>
    <w:rsid w:val="00CB7B0B"/>
    <w:rsid w:val="00CB7B17"/>
    <w:rsid w:val="00CB7B2A"/>
    <w:rsid w:val="00CB7B52"/>
    <w:rsid w:val="00CB7B53"/>
    <w:rsid w:val="00CB7B60"/>
    <w:rsid w:val="00CB7B80"/>
    <w:rsid w:val="00CB7BAB"/>
    <w:rsid w:val="00CB7BB2"/>
    <w:rsid w:val="00CB7BFF"/>
    <w:rsid w:val="00CB7C1C"/>
    <w:rsid w:val="00CB7CE1"/>
    <w:rsid w:val="00CB7CFD"/>
    <w:rsid w:val="00CB7D6D"/>
    <w:rsid w:val="00CB7D70"/>
    <w:rsid w:val="00CB7D97"/>
    <w:rsid w:val="00CB7DE0"/>
    <w:rsid w:val="00CB7DE8"/>
    <w:rsid w:val="00CB7E02"/>
    <w:rsid w:val="00CB7E1B"/>
    <w:rsid w:val="00CB7E3C"/>
    <w:rsid w:val="00CB7E6F"/>
    <w:rsid w:val="00CB7E72"/>
    <w:rsid w:val="00CB7E75"/>
    <w:rsid w:val="00CB7EEC"/>
    <w:rsid w:val="00CB7F07"/>
    <w:rsid w:val="00CB7F26"/>
    <w:rsid w:val="00CB7F4D"/>
    <w:rsid w:val="00CB7F71"/>
    <w:rsid w:val="00CB7F7B"/>
    <w:rsid w:val="00CB7FD0"/>
    <w:rsid w:val="00CB7FDF"/>
    <w:rsid w:val="00CB7FFE"/>
    <w:rsid w:val="00CC0075"/>
    <w:rsid w:val="00CC009A"/>
    <w:rsid w:val="00CC00AE"/>
    <w:rsid w:val="00CC00DC"/>
    <w:rsid w:val="00CC00EF"/>
    <w:rsid w:val="00CC012B"/>
    <w:rsid w:val="00CC015D"/>
    <w:rsid w:val="00CC0165"/>
    <w:rsid w:val="00CC0203"/>
    <w:rsid w:val="00CC021D"/>
    <w:rsid w:val="00CC022E"/>
    <w:rsid w:val="00CC0250"/>
    <w:rsid w:val="00CC0254"/>
    <w:rsid w:val="00CC025F"/>
    <w:rsid w:val="00CC0272"/>
    <w:rsid w:val="00CC029D"/>
    <w:rsid w:val="00CC02B7"/>
    <w:rsid w:val="00CC02DF"/>
    <w:rsid w:val="00CC0341"/>
    <w:rsid w:val="00CC0344"/>
    <w:rsid w:val="00CC0350"/>
    <w:rsid w:val="00CC035F"/>
    <w:rsid w:val="00CC0379"/>
    <w:rsid w:val="00CC0384"/>
    <w:rsid w:val="00CC039A"/>
    <w:rsid w:val="00CC03B9"/>
    <w:rsid w:val="00CC03ED"/>
    <w:rsid w:val="00CC0407"/>
    <w:rsid w:val="00CC0415"/>
    <w:rsid w:val="00CC0496"/>
    <w:rsid w:val="00CC0498"/>
    <w:rsid w:val="00CC04B5"/>
    <w:rsid w:val="00CC04CD"/>
    <w:rsid w:val="00CC04E8"/>
    <w:rsid w:val="00CC0502"/>
    <w:rsid w:val="00CC050D"/>
    <w:rsid w:val="00CC055C"/>
    <w:rsid w:val="00CC0586"/>
    <w:rsid w:val="00CC05C2"/>
    <w:rsid w:val="00CC05C6"/>
    <w:rsid w:val="00CC05D7"/>
    <w:rsid w:val="00CC05E2"/>
    <w:rsid w:val="00CC061F"/>
    <w:rsid w:val="00CC0689"/>
    <w:rsid w:val="00CC0729"/>
    <w:rsid w:val="00CC074D"/>
    <w:rsid w:val="00CC077B"/>
    <w:rsid w:val="00CC077F"/>
    <w:rsid w:val="00CC07D0"/>
    <w:rsid w:val="00CC07D8"/>
    <w:rsid w:val="00CC07E8"/>
    <w:rsid w:val="00CC0807"/>
    <w:rsid w:val="00CC0812"/>
    <w:rsid w:val="00CC0890"/>
    <w:rsid w:val="00CC089F"/>
    <w:rsid w:val="00CC08BB"/>
    <w:rsid w:val="00CC08FF"/>
    <w:rsid w:val="00CC0914"/>
    <w:rsid w:val="00CC09CC"/>
    <w:rsid w:val="00CC0A05"/>
    <w:rsid w:val="00CC0A4A"/>
    <w:rsid w:val="00CC0A5A"/>
    <w:rsid w:val="00CC0A84"/>
    <w:rsid w:val="00CC0AB5"/>
    <w:rsid w:val="00CC0AB9"/>
    <w:rsid w:val="00CC0AC7"/>
    <w:rsid w:val="00CC0AF0"/>
    <w:rsid w:val="00CC0B02"/>
    <w:rsid w:val="00CC0B23"/>
    <w:rsid w:val="00CC0B3B"/>
    <w:rsid w:val="00CC0B6B"/>
    <w:rsid w:val="00CC0BC4"/>
    <w:rsid w:val="00CC0BCE"/>
    <w:rsid w:val="00CC0C00"/>
    <w:rsid w:val="00CC0C0C"/>
    <w:rsid w:val="00CC0C21"/>
    <w:rsid w:val="00CC0C53"/>
    <w:rsid w:val="00CC0C5B"/>
    <w:rsid w:val="00CC0C5C"/>
    <w:rsid w:val="00CC0C5E"/>
    <w:rsid w:val="00CC0C5F"/>
    <w:rsid w:val="00CC0C65"/>
    <w:rsid w:val="00CC0C9F"/>
    <w:rsid w:val="00CC0D2C"/>
    <w:rsid w:val="00CC0D3A"/>
    <w:rsid w:val="00CC0DA4"/>
    <w:rsid w:val="00CC0DBB"/>
    <w:rsid w:val="00CC0DE6"/>
    <w:rsid w:val="00CC0E0D"/>
    <w:rsid w:val="00CC0E20"/>
    <w:rsid w:val="00CC0E37"/>
    <w:rsid w:val="00CC0E47"/>
    <w:rsid w:val="00CC0EA9"/>
    <w:rsid w:val="00CC0EBA"/>
    <w:rsid w:val="00CC0EEC"/>
    <w:rsid w:val="00CC0EF3"/>
    <w:rsid w:val="00CC0F11"/>
    <w:rsid w:val="00CC0F1B"/>
    <w:rsid w:val="00CC0F21"/>
    <w:rsid w:val="00CC0F4E"/>
    <w:rsid w:val="00CC0F51"/>
    <w:rsid w:val="00CC0F77"/>
    <w:rsid w:val="00CC0FA4"/>
    <w:rsid w:val="00CC0FA6"/>
    <w:rsid w:val="00CC0FF6"/>
    <w:rsid w:val="00CC0FFE"/>
    <w:rsid w:val="00CC100D"/>
    <w:rsid w:val="00CC1043"/>
    <w:rsid w:val="00CC104E"/>
    <w:rsid w:val="00CC1055"/>
    <w:rsid w:val="00CC1074"/>
    <w:rsid w:val="00CC10D5"/>
    <w:rsid w:val="00CC1100"/>
    <w:rsid w:val="00CC1137"/>
    <w:rsid w:val="00CC116F"/>
    <w:rsid w:val="00CC1174"/>
    <w:rsid w:val="00CC1204"/>
    <w:rsid w:val="00CC1215"/>
    <w:rsid w:val="00CC1218"/>
    <w:rsid w:val="00CC127E"/>
    <w:rsid w:val="00CC12CE"/>
    <w:rsid w:val="00CC12D1"/>
    <w:rsid w:val="00CC12EE"/>
    <w:rsid w:val="00CC12F7"/>
    <w:rsid w:val="00CC135E"/>
    <w:rsid w:val="00CC1368"/>
    <w:rsid w:val="00CC1390"/>
    <w:rsid w:val="00CC13A7"/>
    <w:rsid w:val="00CC13BB"/>
    <w:rsid w:val="00CC13BC"/>
    <w:rsid w:val="00CC13E1"/>
    <w:rsid w:val="00CC13FE"/>
    <w:rsid w:val="00CC141E"/>
    <w:rsid w:val="00CC1436"/>
    <w:rsid w:val="00CC144B"/>
    <w:rsid w:val="00CC1467"/>
    <w:rsid w:val="00CC146D"/>
    <w:rsid w:val="00CC146E"/>
    <w:rsid w:val="00CC1474"/>
    <w:rsid w:val="00CC1498"/>
    <w:rsid w:val="00CC14D5"/>
    <w:rsid w:val="00CC14D8"/>
    <w:rsid w:val="00CC1562"/>
    <w:rsid w:val="00CC15EF"/>
    <w:rsid w:val="00CC15F7"/>
    <w:rsid w:val="00CC16CA"/>
    <w:rsid w:val="00CC16F2"/>
    <w:rsid w:val="00CC174C"/>
    <w:rsid w:val="00CC1779"/>
    <w:rsid w:val="00CC1798"/>
    <w:rsid w:val="00CC17DA"/>
    <w:rsid w:val="00CC17DF"/>
    <w:rsid w:val="00CC1827"/>
    <w:rsid w:val="00CC185F"/>
    <w:rsid w:val="00CC186F"/>
    <w:rsid w:val="00CC187F"/>
    <w:rsid w:val="00CC18A8"/>
    <w:rsid w:val="00CC18CE"/>
    <w:rsid w:val="00CC18E2"/>
    <w:rsid w:val="00CC1935"/>
    <w:rsid w:val="00CC197B"/>
    <w:rsid w:val="00CC1986"/>
    <w:rsid w:val="00CC19C1"/>
    <w:rsid w:val="00CC19C3"/>
    <w:rsid w:val="00CC19F4"/>
    <w:rsid w:val="00CC1A08"/>
    <w:rsid w:val="00CC1A62"/>
    <w:rsid w:val="00CC1AD3"/>
    <w:rsid w:val="00CC1AF2"/>
    <w:rsid w:val="00CC1B2D"/>
    <w:rsid w:val="00CC1B65"/>
    <w:rsid w:val="00CC1B84"/>
    <w:rsid w:val="00CC1BD0"/>
    <w:rsid w:val="00CC1BD4"/>
    <w:rsid w:val="00CC1C19"/>
    <w:rsid w:val="00CC1C2C"/>
    <w:rsid w:val="00CC1C37"/>
    <w:rsid w:val="00CC1C3E"/>
    <w:rsid w:val="00CC1C62"/>
    <w:rsid w:val="00CC1C79"/>
    <w:rsid w:val="00CC1C87"/>
    <w:rsid w:val="00CC1C90"/>
    <w:rsid w:val="00CC1CD2"/>
    <w:rsid w:val="00CC1CF3"/>
    <w:rsid w:val="00CC1D12"/>
    <w:rsid w:val="00CC1D2D"/>
    <w:rsid w:val="00CC1D2F"/>
    <w:rsid w:val="00CC1DB3"/>
    <w:rsid w:val="00CC1DC3"/>
    <w:rsid w:val="00CC1DD0"/>
    <w:rsid w:val="00CC1DFF"/>
    <w:rsid w:val="00CC1E0D"/>
    <w:rsid w:val="00CC1E10"/>
    <w:rsid w:val="00CC1E2F"/>
    <w:rsid w:val="00CC1E69"/>
    <w:rsid w:val="00CC1E6F"/>
    <w:rsid w:val="00CC1E74"/>
    <w:rsid w:val="00CC1E7B"/>
    <w:rsid w:val="00CC1E7D"/>
    <w:rsid w:val="00CC1E8F"/>
    <w:rsid w:val="00CC1EA2"/>
    <w:rsid w:val="00CC1F1F"/>
    <w:rsid w:val="00CC1F3E"/>
    <w:rsid w:val="00CC1F44"/>
    <w:rsid w:val="00CC1F5C"/>
    <w:rsid w:val="00CC1F66"/>
    <w:rsid w:val="00CC1F6A"/>
    <w:rsid w:val="00CC1F8B"/>
    <w:rsid w:val="00CC202E"/>
    <w:rsid w:val="00CC2043"/>
    <w:rsid w:val="00CC2088"/>
    <w:rsid w:val="00CC20CC"/>
    <w:rsid w:val="00CC2123"/>
    <w:rsid w:val="00CC2130"/>
    <w:rsid w:val="00CC2170"/>
    <w:rsid w:val="00CC219F"/>
    <w:rsid w:val="00CC21F4"/>
    <w:rsid w:val="00CC2238"/>
    <w:rsid w:val="00CC22AE"/>
    <w:rsid w:val="00CC22B6"/>
    <w:rsid w:val="00CC22FA"/>
    <w:rsid w:val="00CC230F"/>
    <w:rsid w:val="00CC2323"/>
    <w:rsid w:val="00CC235E"/>
    <w:rsid w:val="00CC2365"/>
    <w:rsid w:val="00CC237B"/>
    <w:rsid w:val="00CC2380"/>
    <w:rsid w:val="00CC23AB"/>
    <w:rsid w:val="00CC23B9"/>
    <w:rsid w:val="00CC23DC"/>
    <w:rsid w:val="00CC2401"/>
    <w:rsid w:val="00CC241E"/>
    <w:rsid w:val="00CC2420"/>
    <w:rsid w:val="00CC247E"/>
    <w:rsid w:val="00CC2486"/>
    <w:rsid w:val="00CC24F5"/>
    <w:rsid w:val="00CC253E"/>
    <w:rsid w:val="00CC257D"/>
    <w:rsid w:val="00CC2587"/>
    <w:rsid w:val="00CC259B"/>
    <w:rsid w:val="00CC25A4"/>
    <w:rsid w:val="00CC2617"/>
    <w:rsid w:val="00CC2619"/>
    <w:rsid w:val="00CC2630"/>
    <w:rsid w:val="00CC2641"/>
    <w:rsid w:val="00CC2642"/>
    <w:rsid w:val="00CC2672"/>
    <w:rsid w:val="00CC2679"/>
    <w:rsid w:val="00CC269C"/>
    <w:rsid w:val="00CC26EB"/>
    <w:rsid w:val="00CC26EC"/>
    <w:rsid w:val="00CC26EE"/>
    <w:rsid w:val="00CC26F5"/>
    <w:rsid w:val="00CC2777"/>
    <w:rsid w:val="00CC2780"/>
    <w:rsid w:val="00CC2794"/>
    <w:rsid w:val="00CC27BC"/>
    <w:rsid w:val="00CC27D6"/>
    <w:rsid w:val="00CC2853"/>
    <w:rsid w:val="00CC287E"/>
    <w:rsid w:val="00CC28C0"/>
    <w:rsid w:val="00CC28D6"/>
    <w:rsid w:val="00CC2934"/>
    <w:rsid w:val="00CC2961"/>
    <w:rsid w:val="00CC2990"/>
    <w:rsid w:val="00CC29B5"/>
    <w:rsid w:val="00CC29E7"/>
    <w:rsid w:val="00CC29EA"/>
    <w:rsid w:val="00CC2A61"/>
    <w:rsid w:val="00CC2A71"/>
    <w:rsid w:val="00CC2AD3"/>
    <w:rsid w:val="00CC2AF3"/>
    <w:rsid w:val="00CC2AF7"/>
    <w:rsid w:val="00CC2B3B"/>
    <w:rsid w:val="00CC2B47"/>
    <w:rsid w:val="00CC2B50"/>
    <w:rsid w:val="00CC2B60"/>
    <w:rsid w:val="00CC2B64"/>
    <w:rsid w:val="00CC2BC8"/>
    <w:rsid w:val="00CC2C69"/>
    <w:rsid w:val="00CC2CA2"/>
    <w:rsid w:val="00CC2CBA"/>
    <w:rsid w:val="00CC2CCF"/>
    <w:rsid w:val="00CC2CE5"/>
    <w:rsid w:val="00CC2CE7"/>
    <w:rsid w:val="00CC2CFF"/>
    <w:rsid w:val="00CC2D8A"/>
    <w:rsid w:val="00CC2DEF"/>
    <w:rsid w:val="00CC2E14"/>
    <w:rsid w:val="00CC2E6F"/>
    <w:rsid w:val="00CC2E8B"/>
    <w:rsid w:val="00CC2E99"/>
    <w:rsid w:val="00CC2F22"/>
    <w:rsid w:val="00CC2F78"/>
    <w:rsid w:val="00CC2F8D"/>
    <w:rsid w:val="00CC2FA6"/>
    <w:rsid w:val="00CC2FBE"/>
    <w:rsid w:val="00CC2FF2"/>
    <w:rsid w:val="00CC3019"/>
    <w:rsid w:val="00CC302F"/>
    <w:rsid w:val="00CC306A"/>
    <w:rsid w:val="00CC308C"/>
    <w:rsid w:val="00CC3097"/>
    <w:rsid w:val="00CC30A3"/>
    <w:rsid w:val="00CC30A9"/>
    <w:rsid w:val="00CC3126"/>
    <w:rsid w:val="00CC314D"/>
    <w:rsid w:val="00CC3161"/>
    <w:rsid w:val="00CC3164"/>
    <w:rsid w:val="00CC3169"/>
    <w:rsid w:val="00CC316A"/>
    <w:rsid w:val="00CC31AD"/>
    <w:rsid w:val="00CC31D5"/>
    <w:rsid w:val="00CC31D6"/>
    <w:rsid w:val="00CC3210"/>
    <w:rsid w:val="00CC325F"/>
    <w:rsid w:val="00CC3312"/>
    <w:rsid w:val="00CC332D"/>
    <w:rsid w:val="00CC3344"/>
    <w:rsid w:val="00CC334D"/>
    <w:rsid w:val="00CC334F"/>
    <w:rsid w:val="00CC335C"/>
    <w:rsid w:val="00CC336B"/>
    <w:rsid w:val="00CC3376"/>
    <w:rsid w:val="00CC3390"/>
    <w:rsid w:val="00CC3399"/>
    <w:rsid w:val="00CC339D"/>
    <w:rsid w:val="00CC33AC"/>
    <w:rsid w:val="00CC33C3"/>
    <w:rsid w:val="00CC33CC"/>
    <w:rsid w:val="00CC342C"/>
    <w:rsid w:val="00CC3491"/>
    <w:rsid w:val="00CC34BC"/>
    <w:rsid w:val="00CC34CA"/>
    <w:rsid w:val="00CC34F6"/>
    <w:rsid w:val="00CC34FD"/>
    <w:rsid w:val="00CC351D"/>
    <w:rsid w:val="00CC3527"/>
    <w:rsid w:val="00CC3533"/>
    <w:rsid w:val="00CC353D"/>
    <w:rsid w:val="00CC3554"/>
    <w:rsid w:val="00CC357B"/>
    <w:rsid w:val="00CC358E"/>
    <w:rsid w:val="00CC3591"/>
    <w:rsid w:val="00CC359B"/>
    <w:rsid w:val="00CC35AC"/>
    <w:rsid w:val="00CC35B0"/>
    <w:rsid w:val="00CC35E2"/>
    <w:rsid w:val="00CC35E8"/>
    <w:rsid w:val="00CC3605"/>
    <w:rsid w:val="00CC364D"/>
    <w:rsid w:val="00CC368D"/>
    <w:rsid w:val="00CC3693"/>
    <w:rsid w:val="00CC3697"/>
    <w:rsid w:val="00CC369D"/>
    <w:rsid w:val="00CC36E6"/>
    <w:rsid w:val="00CC36FD"/>
    <w:rsid w:val="00CC370F"/>
    <w:rsid w:val="00CC3711"/>
    <w:rsid w:val="00CC371F"/>
    <w:rsid w:val="00CC3753"/>
    <w:rsid w:val="00CC378D"/>
    <w:rsid w:val="00CC3790"/>
    <w:rsid w:val="00CC3801"/>
    <w:rsid w:val="00CC3824"/>
    <w:rsid w:val="00CC3855"/>
    <w:rsid w:val="00CC385D"/>
    <w:rsid w:val="00CC3887"/>
    <w:rsid w:val="00CC389F"/>
    <w:rsid w:val="00CC38D6"/>
    <w:rsid w:val="00CC38F4"/>
    <w:rsid w:val="00CC38F9"/>
    <w:rsid w:val="00CC391F"/>
    <w:rsid w:val="00CC3926"/>
    <w:rsid w:val="00CC399F"/>
    <w:rsid w:val="00CC3A30"/>
    <w:rsid w:val="00CC3A4B"/>
    <w:rsid w:val="00CC3A50"/>
    <w:rsid w:val="00CC3ABF"/>
    <w:rsid w:val="00CC3AC0"/>
    <w:rsid w:val="00CC3AD6"/>
    <w:rsid w:val="00CC3AEB"/>
    <w:rsid w:val="00CC3B04"/>
    <w:rsid w:val="00CC3B22"/>
    <w:rsid w:val="00CC3B2A"/>
    <w:rsid w:val="00CC3B32"/>
    <w:rsid w:val="00CC3B4B"/>
    <w:rsid w:val="00CC3B60"/>
    <w:rsid w:val="00CC3B9F"/>
    <w:rsid w:val="00CC3C1D"/>
    <w:rsid w:val="00CC3C2D"/>
    <w:rsid w:val="00CC3CC2"/>
    <w:rsid w:val="00CC3CD0"/>
    <w:rsid w:val="00CC3CF2"/>
    <w:rsid w:val="00CC3D2E"/>
    <w:rsid w:val="00CC3D49"/>
    <w:rsid w:val="00CC3DBA"/>
    <w:rsid w:val="00CC3DE0"/>
    <w:rsid w:val="00CC3E27"/>
    <w:rsid w:val="00CC3E42"/>
    <w:rsid w:val="00CC3ED9"/>
    <w:rsid w:val="00CC3EDF"/>
    <w:rsid w:val="00CC3EF5"/>
    <w:rsid w:val="00CC3F03"/>
    <w:rsid w:val="00CC3F10"/>
    <w:rsid w:val="00CC400A"/>
    <w:rsid w:val="00CC402E"/>
    <w:rsid w:val="00CC4035"/>
    <w:rsid w:val="00CC403C"/>
    <w:rsid w:val="00CC404A"/>
    <w:rsid w:val="00CC4098"/>
    <w:rsid w:val="00CC40A4"/>
    <w:rsid w:val="00CC40CB"/>
    <w:rsid w:val="00CC40D3"/>
    <w:rsid w:val="00CC40DC"/>
    <w:rsid w:val="00CC40ED"/>
    <w:rsid w:val="00CC411B"/>
    <w:rsid w:val="00CC4161"/>
    <w:rsid w:val="00CC416A"/>
    <w:rsid w:val="00CC4177"/>
    <w:rsid w:val="00CC4178"/>
    <w:rsid w:val="00CC417E"/>
    <w:rsid w:val="00CC4193"/>
    <w:rsid w:val="00CC41CA"/>
    <w:rsid w:val="00CC41E9"/>
    <w:rsid w:val="00CC41F4"/>
    <w:rsid w:val="00CC4260"/>
    <w:rsid w:val="00CC426A"/>
    <w:rsid w:val="00CC426C"/>
    <w:rsid w:val="00CC42A0"/>
    <w:rsid w:val="00CC42D1"/>
    <w:rsid w:val="00CC42E2"/>
    <w:rsid w:val="00CC4339"/>
    <w:rsid w:val="00CC4345"/>
    <w:rsid w:val="00CC43BD"/>
    <w:rsid w:val="00CC43CF"/>
    <w:rsid w:val="00CC43E6"/>
    <w:rsid w:val="00CC43F3"/>
    <w:rsid w:val="00CC440D"/>
    <w:rsid w:val="00CC4425"/>
    <w:rsid w:val="00CC446A"/>
    <w:rsid w:val="00CC44BD"/>
    <w:rsid w:val="00CC4572"/>
    <w:rsid w:val="00CC4590"/>
    <w:rsid w:val="00CC4598"/>
    <w:rsid w:val="00CC45A0"/>
    <w:rsid w:val="00CC45CD"/>
    <w:rsid w:val="00CC45E7"/>
    <w:rsid w:val="00CC4621"/>
    <w:rsid w:val="00CC4660"/>
    <w:rsid w:val="00CC46AF"/>
    <w:rsid w:val="00CC46E9"/>
    <w:rsid w:val="00CC46F9"/>
    <w:rsid w:val="00CC473D"/>
    <w:rsid w:val="00CC4761"/>
    <w:rsid w:val="00CC4777"/>
    <w:rsid w:val="00CC477B"/>
    <w:rsid w:val="00CC47B4"/>
    <w:rsid w:val="00CC47C0"/>
    <w:rsid w:val="00CC47C1"/>
    <w:rsid w:val="00CC47DF"/>
    <w:rsid w:val="00CC47F7"/>
    <w:rsid w:val="00CC4857"/>
    <w:rsid w:val="00CC48AA"/>
    <w:rsid w:val="00CC48CF"/>
    <w:rsid w:val="00CC48F7"/>
    <w:rsid w:val="00CC4901"/>
    <w:rsid w:val="00CC4905"/>
    <w:rsid w:val="00CC4914"/>
    <w:rsid w:val="00CC4941"/>
    <w:rsid w:val="00CC494B"/>
    <w:rsid w:val="00CC4971"/>
    <w:rsid w:val="00CC4978"/>
    <w:rsid w:val="00CC49D6"/>
    <w:rsid w:val="00CC49E2"/>
    <w:rsid w:val="00CC4A06"/>
    <w:rsid w:val="00CC4A2B"/>
    <w:rsid w:val="00CC4A75"/>
    <w:rsid w:val="00CC4A7E"/>
    <w:rsid w:val="00CC4AD5"/>
    <w:rsid w:val="00CC4B06"/>
    <w:rsid w:val="00CC4B87"/>
    <w:rsid w:val="00CC4BCD"/>
    <w:rsid w:val="00CC4BE9"/>
    <w:rsid w:val="00CC4BEA"/>
    <w:rsid w:val="00CC4C26"/>
    <w:rsid w:val="00CC4C4C"/>
    <w:rsid w:val="00CC4C97"/>
    <w:rsid w:val="00CC4CAA"/>
    <w:rsid w:val="00CC4CBE"/>
    <w:rsid w:val="00CC4D1D"/>
    <w:rsid w:val="00CC4D27"/>
    <w:rsid w:val="00CC4D2C"/>
    <w:rsid w:val="00CC4D41"/>
    <w:rsid w:val="00CC4D63"/>
    <w:rsid w:val="00CC4D70"/>
    <w:rsid w:val="00CC4D96"/>
    <w:rsid w:val="00CC4DEF"/>
    <w:rsid w:val="00CC4E01"/>
    <w:rsid w:val="00CC4E18"/>
    <w:rsid w:val="00CC4E38"/>
    <w:rsid w:val="00CC4E5E"/>
    <w:rsid w:val="00CC4E72"/>
    <w:rsid w:val="00CC4E77"/>
    <w:rsid w:val="00CC4E8A"/>
    <w:rsid w:val="00CC4ECF"/>
    <w:rsid w:val="00CC4F00"/>
    <w:rsid w:val="00CC4F64"/>
    <w:rsid w:val="00CC4F8B"/>
    <w:rsid w:val="00CC5005"/>
    <w:rsid w:val="00CC5012"/>
    <w:rsid w:val="00CC502F"/>
    <w:rsid w:val="00CC5054"/>
    <w:rsid w:val="00CC50C5"/>
    <w:rsid w:val="00CC50E7"/>
    <w:rsid w:val="00CC5116"/>
    <w:rsid w:val="00CC512F"/>
    <w:rsid w:val="00CC5140"/>
    <w:rsid w:val="00CC5153"/>
    <w:rsid w:val="00CC5157"/>
    <w:rsid w:val="00CC5172"/>
    <w:rsid w:val="00CC519F"/>
    <w:rsid w:val="00CC51B1"/>
    <w:rsid w:val="00CC5224"/>
    <w:rsid w:val="00CC5226"/>
    <w:rsid w:val="00CC522B"/>
    <w:rsid w:val="00CC523A"/>
    <w:rsid w:val="00CC5243"/>
    <w:rsid w:val="00CC5274"/>
    <w:rsid w:val="00CC5276"/>
    <w:rsid w:val="00CC5289"/>
    <w:rsid w:val="00CC528F"/>
    <w:rsid w:val="00CC529C"/>
    <w:rsid w:val="00CC52AF"/>
    <w:rsid w:val="00CC5319"/>
    <w:rsid w:val="00CC5363"/>
    <w:rsid w:val="00CC5365"/>
    <w:rsid w:val="00CC5372"/>
    <w:rsid w:val="00CC5380"/>
    <w:rsid w:val="00CC538F"/>
    <w:rsid w:val="00CC5398"/>
    <w:rsid w:val="00CC53AF"/>
    <w:rsid w:val="00CC53B8"/>
    <w:rsid w:val="00CC53BD"/>
    <w:rsid w:val="00CC53D0"/>
    <w:rsid w:val="00CC53D7"/>
    <w:rsid w:val="00CC5490"/>
    <w:rsid w:val="00CC5507"/>
    <w:rsid w:val="00CC55C7"/>
    <w:rsid w:val="00CC55D4"/>
    <w:rsid w:val="00CC567C"/>
    <w:rsid w:val="00CC56B1"/>
    <w:rsid w:val="00CC56CB"/>
    <w:rsid w:val="00CC56DC"/>
    <w:rsid w:val="00CC56F4"/>
    <w:rsid w:val="00CC5807"/>
    <w:rsid w:val="00CC5814"/>
    <w:rsid w:val="00CC581F"/>
    <w:rsid w:val="00CC585F"/>
    <w:rsid w:val="00CC5873"/>
    <w:rsid w:val="00CC58B4"/>
    <w:rsid w:val="00CC58C9"/>
    <w:rsid w:val="00CC58F9"/>
    <w:rsid w:val="00CC590C"/>
    <w:rsid w:val="00CC5980"/>
    <w:rsid w:val="00CC59AB"/>
    <w:rsid w:val="00CC59B2"/>
    <w:rsid w:val="00CC59B3"/>
    <w:rsid w:val="00CC59B9"/>
    <w:rsid w:val="00CC59BA"/>
    <w:rsid w:val="00CC59DA"/>
    <w:rsid w:val="00CC59E9"/>
    <w:rsid w:val="00CC59F1"/>
    <w:rsid w:val="00CC59F7"/>
    <w:rsid w:val="00CC5A13"/>
    <w:rsid w:val="00CC5A35"/>
    <w:rsid w:val="00CC5A52"/>
    <w:rsid w:val="00CC5AC9"/>
    <w:rsid w:val="00CC5AD8"/>
    <w:rsid w:val="00CC5ADA"/>
    <w:rsid w:val="00CC5ADF"/>
    <w:rsid w:val="00CC5B74"/>
    <w:rsid w:val="00CC5B8C"/>
    <w:rsid w:val="00CC5B8D"/>
    <w:rsid w:val="00CC5BFD"/>
    <w:rsid w:val="00CC5C3A"/>
    <w:rsid w:val="00CC5C54"/>
    <w:rsid w:val="00CC5C9B"/>
    <w:rsid w:val="00CC5D04"/>
    <w:rsid w:val="00CC5D14"/>
    <w:rsid w:val="00CC5D4B"/>
    <w:rsid w:val="00CC5D78"/>
    <w:rsid w:val="00CC5D93"/>
    <w:rsid w:val="00CC5D97"/>
    <w:rsid w:val="00CC5D9A"/>
    <w:rsid w:val="00CC5DA4"/>
    <w:rsid w:val="00CC5DBC"/>
    <w:rsid w:val="00CC5E41"/>
    <w:rsid w:val="00CC5E6D"/>
    <w:rsid w:val="00CC5E6E"/>
    <w:rsid w:val="00CC5EAB"/>
    <w:rsid w:val="00CC5EB1"/>
    <w:rsid w:val="00CC5ECA"/>
    <w:rsid w:val="00CC5EF7"/>
    <w:rsid w:val="00CC5F25"/>
    <w:rsid w:val="00CC5F26"/>
    <w:rsid w:val="00CC5F6C"/>
    <w:rsid w:val="00CC5FD5"/>
    <w:rsid w:val="00CC6028"/>
    <w:rsid w:val="00CC6060"/>
    <w:rsid w:val="00CC6080"/>
    <w:rsid w:val="00CC60EB"/>
    <w:rsid w:val="00CC6138"/>
    <w:rsid w:val="00CC615A"/>
    <w:rsid w:val="00CC615B"/>
    <w:rsid w:val="00CC61BE"/>
    <w:rsid w:val="00CC61C5"/>
    <w:rsid w:val="00CC61D5"/>
    <w:rsid w:val="00CC61EA"/>
    <w:rsid w:val="00CC6203"/>
    <w:rsid w:val="00CC6212"/>
    <w:rsid w:val="00CC6214"/>
    <w:rsid w:val="00CC621E"/>
    <w:rsid w:val="00CC621F"/>
    <w:rsid w:val="00CC622B"/>
    <w:rsid w:val="00CC625F"/>
    <w:rsid w:val="00CC62AA"/>
    <w:rsid w:val="00CC62FD"/>
    <w:rsid w:val="00CC6333"/>
    <w:rsid w:val="00CC6349"/>
    <w:rsid w:val="00CC634D"/>
    <w:rsid w:val="00CC6379"/>
    <w:rsid w:val="00CC6392"/>
    <w:rsid w:val="00CC6394"/>
    <w:rsid w:val="00CC63A2"/>
    <w:rsid w:val="00CC63BC"/>
    <w:rsid w:val="00CC63E3"/>
    <w:rsid w:val="00CC63E8"/>
    <w:rsid w:val="00CC6410"/>
    <w:rsid w:val="00CC642E"/>
    <w:rsid w:val="00CC64A6"/>
    <w:rsid w:val="00CC64B0"/>
    <w:rsid w:val="00CC6538"/>
    <w:rsid w:val="00CC6539"/>
    <w:rsid w:val="00CC6582"/>
    <w:rsid w:val="00CC65AB"/>
    <w:rsid w:val="00CC6636"/>
    <w:rsid w:val="00CC6638"/>
    <w:rsid w:val="00CC6654"/>
    <w:rsid w:val="00CC668E"/>
    <w:rsid w:val="00CC6691"/>
    <w:rsid w:val="00CC66AB"/>
    <w:rsid w:val="00CC672E"/>
    <w:rsid w:val="00CC6789"/>
    <w:rsid w:val="00CC67C6"/>
    <w:rsid w:val="00CC6802"/>
    <w:rsid w:val="00CC6875"/>
    <w:rsid w:val="00CC68AD"/>
    <w:rsid w:val="00CC68B6"/>
    <w:rsid w:val="00CC6957"/>
    <w:rsid w:val="00CC699A"/>
    <w:rsid w:val="00CC69B5"/>
    <w:rsid w:val="00CC6A1F"/>
    <w:rsid w:val="00CC6A31"/>
    <w:rsid w:val="00CC6A3C"/>
    <w:rsid w:val="00CC6A57"/>
    <w:rsid w:val="00CC6AAF"/>
    <w:rsid w:val="00CC6AD4"/>
    <w:rsid w:val="00CC6AE3"/>
    <w:rsid w:val="00CC6B7F"/>
    <w:rsid w:val="00CC6B99"/>
    <w:rsid w:val="00CC6BD6"/>
    <w:rsid w:val="00CC6BF9"/>
    <w:rsid w:val="00CC6C13"/>
    <w:rsid w:val="00CC6C56"/>
    <w:rsid w:val="00CC6C57"/>
    <w:rsid w:val="00CC6C5A"/>
    <w:rsid w:val="00CC6C66"/>
    <w:rsid w:val="00CC6C83"/>
    <w:rsid w:val="00CC6C9D"/>
    <w:rsid w:val="00CC6D20"/>
    <w:rsid w:val="00CC6D63"/>
    <w:rsid w:val="00CC6D7B"/>
    <w:rsid w:val="00CC6D90"/>
    <w:rsid w:val="00CC6DAB"/>
    <w:rsid w:val="00CC6DBD"/>
    <w:rsid w:val="00CC6E3C"/>
    <w:rsid w:val="00CC6E50"/>
    <w:rsid w:val="00CC6EAD"/>
    <w:rsid w:val="00CC6F0B"/>
    <w:rsid w:val="00CC6F5B"/>
    <w:rsid w:val="00CC6F7F"/>
    <w:rsid w:val="00CC6F96"/>
    <w:rsid w:val="00CC6FFD"/>
    <w:rsid w:val="00CC7068"/>
    <w:rsid w:val="00CC707E"/>
    <w:rsid w:val="00CC70BB"/>
    <w:rsid w:val="00CC70C1"/>
    <w:rsid w:val="00CC710A"/>
    <w:rsid w:val="00CC710D"/>
    <w:rsid w:val="00CC713C"/>
    <w:rsid w:val="00CC7142"/>
    <w:rsid w:val="00CC714C"/>
    <w:rsid w:val="00CC717F"/>
    <w:rsid w:val="00CC71F8"/>
    <w:rsid w:val="00CC7340"/>
    <w:rsid w:val="00CC7353"/>
    <w:rsid w:val="00CC7379"/>
    <w:rsid w:val="00CC7398"/>
    <w:rsid w:val="00CC73D4"/>
    <w:rsid w:val="00CC73FD"/>
    <w:rsid w:val="00CC7404"/>
    <w:rsid w:val="00CC741F"/>
    <w:rsid w:val="00CC7435"/>
    <w:rsid w:val="00CC74ED"/>
    <w:rsid w:val="00CC7509"/>
    <w:rsid w:val="00CC7516"/>
    <w:rsid w:val="00CC7526"/>
    <w:rsid w:val="00CC759D"/>
    <w:rsid w:val="00CC75AA"/>
    <w:rsid w:val="00CC75C1"/>
    <w:rsid w:val="00CC75DC"/>
    <w:rsid w:val="00CC75E0"/>
    <w:rsid w:val="00CC7611"/>
    <w:rsid w:val="00CC769E"/>
    <w:rsid w:val="00CC76AD"/>
    <w:rsid w:val="00CC76B3"/>
    <w:rsid w:val="00CC76BC"/>
    <w:rsid w:val="00CC76E7"/>
    <w:rsid w:val="00CC7739"/>
    <w:rsid w:val="00CC7757"/>
    <w:rsid w:val="00CC7764"/>
    <w:rsid w:val="00CC7767"/>
    <w:rsid w:val="00CC777A"/>
    <w:rsid w:val="00CC7792"/>
    <w:rsid w:val="00CC77AA"/>
    <w:rsid w:val="00CC77B3"/>
    <w:rsid w:val="00CC77C9"/>
    <w:rsid w:val="00CC77E6"/>
    <w:rsid w:val="00CC780F"/>
    <w:rsid w:val="00CC7869"/>
    <w:rsid w:val="00CC7875"/>
    <w:rsid w:val="00CC7880"/>
    <w:rsid w:val="00CC7884"/>
    <w:rsid w:val="00CC78DD"/>
    <w:rsid w:val="00CC78E3"/>
    <w:rsid w:val="00CC7900"/>
    <w:rsid w:val="00CC7906"/>
    <w:rsid w:val="00CC7937"/>
    <w:rsid w:val="00CC795D"/>
    <w:rsid w:val="00CC7969"/>
    <w:rsid w:val="00CC7988"/>
    <w:rsid w:val="00CC7997"/>
    <w:rsid w:val="00CC79C7"/>
    <w:rsid w:val="00CC79F0"/>
    <w:rsid w:val="00CC7A24"/>
    <w:rsid w:val="00CC7A60"/>
    <w:rsid w:val="00CC7A91"/>
    <w:rsid w:val="00CC7A99"/>
    <w:rsid w:val="00CC7ABE"/>
    <w:rsid w:val="00CC7AE4"/>
    <w:rsid w:val="00CC7B00"/>
    <w:rsid w:val="00CC7B07"/>
    <w:rsid w:val="00CC7B16"/>
    <w:rsid w:val="00CC7B1F"/>
    <w:rsid w:val="00CC7B57"/>
    <w:rsid w:val="00CC7B60"/>
    <w:rsid w:val="00CC7B67"/>
    <w:rsid w:val="00CC7B7C"/>
    <w:rsid w:val="00CC7B82"/>
    <w:rsid w:val="00CC7B8B"/>
    <w:rsid w:val="00CC7BC7"/>
    <w:rsid w:val="00CC7BF6"/>
    <w:rsid w:val="00CC7C3C"/>
    <w:rsid w:val="00CC7C86"/>
    <w:rsid w:val="00CC7CAD"/>
    <w:rsid w:val="00CC7CD1"/>
    <w:rsid w:val="00CC7CD4"/>
    <w:rsid w:val="00CC7CFC"/>
    <w:rsid w:val="00CC7D3B"/>
    <w:rsid w:val="00CC7DB6"/>
    <w:rsid w:val="00CC7E97"/>
    <w:rsid w:val="00CC7E99"/>
    <w:rsid w:val="00CC7EB4"/>
    <w:rsid w:val="00CC7EC5"/>
    <w:rsid w:val="00CC7ED8"/>
    <w:rsid w:val="00CC7EED"/>
    <w:rsid w:val="00CC7F2B"/>
    <w:rsid w:val="00CC7F2D"/>
    <w:rsid w:val="00CC7F7F"/>
    <w:rsid w:val="00CC7FDE"/>
    <w:rsid w:val="00CC7FF7"/>
    <w:rsid w:val="00CD0016"/>
    <w:rsid w:val="00CD001B"/>
    <w:rsid w:val="00CD007E"/>
    <w:rsid w:val="00CD008D"/>
    <w:rsid w:val="00CD0098"/>
    <w:rsid w:val="00CD00AC"/>
    <w:rsid w:val="00CD00C0"/>
    <w:rsid w:val="00CD00C5"/>
    <w:rsid w:val="00CD0106"/>
    <w:rsid w:val="00CD0112"/>
    <w:rsid w:val="00CD0134"/>
    <w:rsid w:val="00CD0146"/>
    <w:rsid w:val="00CD0148"/>
    <w:rsid w:val="00CD0186"/>
    <w:rsid w:val="00CD0258"/>
    <w:rsid w:val="00CD0290"/>
    <w:rsid w:val="00CD029C"/>
    <w:rsid w:val="00CD02B6"/>
    <w:rsid w:val="00CD02FA"/>
    <w:rsid w:val="00CD0309"/>
    <w:rsid w:val="00CD0314"/>
    <w:rsid w:val="00CD0325"/>
    <w:rsid w:val="00CD0339"/>
    <w:rsid w:val="00CD037E"/>
    <w:rsid w:val="00CD0391"/>
    <w:rsid w:val="00CD0424"/>
    <w:rsid w:val="00CD0437"/>
    <w:rsid w:val="00CD043B"/>
    <w:rsid w:val="00CD043E"/>
    <w:rsid w:val="00CD048A"/>
    <w:rsid w:val="00CD04FC"/>
    <w:rsid w:val="00CD050B"/>
    <w:rsid w:val="00CD050C"/>
    <w:rsid w:val="00CD05A0"/>
    <w:rsid w:val="00CD05AE"/>
    <w:rsid w:val="00CD05C6"/>
    <w:rsid w:val="00CD05F3"/>
    <w:rsid w:val="00CD060D"/>
    <w:rsid w:val="00CD0664"/>
    <w:rsid w:val="00CD06A3"/>
    <w:rsid w:val="00CD06B9"/>
    <w:rsid w:val="00CD06E7"/>
    <w:rsid w:val="00CD06F7"/>
    <w:rsid w:val="00CD0708"/>
    <w:rsid w:val="00CD0740"/>
    <w:rsid w:val="00CD0759"/>
    <w:rsid w:val="00CD075D"/>
    <w:rsid w:val="00CD0769"/>
    <w:rsid w:val="00CD07C5"/>
    <w:rsid w:val="00CD07EB"/>
    <w:rsid w:val="00CD080F"/>
    <w:rsid w:val="00CD0828"/>
    <w:rsid w:val="00CD0851"/>
    <w:rsid w:val="00CD0859"/>
    <w:rsid w:val="00CD085B"/>
    <w:rsid w:val="00CD0868"/>
    <w:rsid w:val="00CD087C"/>
    <w:rsid w:val="00CD0887"/>
    <w:rsid w:val="00CD0961"/>
    <w:rsid w:val="00CD097E"/>
    <w:rsid w:val="00CD09E5"/>
    <w:rsid w:val="00CD0A13"/>
    <w:rsid w:val="00CD0A2A"/>
    <w:rsid w:val="00CD0A6C"/>
    <w:rsid w:val="00CD0A72"/>
    <w:rsid w:val="00CD0ABC"/>
    <w:rsid w:val="00CD0ABD"/>
    <w:rsid w:val="00CD0B1F"/>
    <w:rsid w:val="00CD0B30"/>
    <w:rsid w:val="00CD0B6D"/>
    <w:rsid w:val="00CD0B87"/>
    <w:rsid w:val="00CD0B9B"/>
    <w:rsid w:val="00CD0BBC"/>
    <w:rsid w:val="00CD0BF9"/>
    <w:rsid w:val="00CD0BFB"/>
    <w:rsid w:val="00CD0C59"/>
    <w:rsid w:val="00CD0C60"/>
    <w:rsid w:val="00CD0C86"/>
    <w:rsid w:val="00CD0CAB"/>
    <w:rsid w:val="00CD0CE5"/>
    <w:rsid w:val="00CD0D07"/>
    <w:rsid w:val="00CD0D24"/>
    <w:rsid w:val="00CD0D3D"/>
    <w:rsid w:val="00CD0D45"/>
    <w:rsid w:val="00CD0D93"/>
    <w:rsid w:val="00CD0DD4"/>
    <w:rsid w:val="00CD0DDA"/>
    <w:rsid w:val="00CD0E21"/>
    <w:rsid w:val="00CD0E2E"/>
    <w:rsid w:val="00CD0E3B"/>
    <w:rsid w:val="00CD0E4E"/>
    <w:rsid w:val="00CD0E68"/>
    <w:rsid w:val="00CD0EB9"/>
    <w:rsid w:val="00CD0ED9"/>
    <w:rsid w:val="00CD0F0C"/>
    <w:rsid w:val="00CD0F1A"/>
    <w:rsid w:val="00CD0F3B"/>
    <w:rsid w:val="00CD0F80"/>
    <w:rsid w:val="00CD0FF3"/>
    <w:rsid w:val="00CD1016"/>
    <w:rsid w:val="00CD1041"/>
    <w:rsid w:val="00CD1060"/>
    <w:rsid w:val="00CD1077"/>
    <w:rsid w:val="00CD1090"/>
    <w:rsid w:val="00CD10B6"/>
    <w:rsid w:val="00CD10D5"/>
    <w:rsid w:val="00CD1113"/>
    <w:rsid w:val="00CD1117"/>
    <w:rsid w:val="00CD111B"/>
    <w:rsid w:val="00CD1133"/>
    <w:rsid w:val="00CD1152"/>
    <w:rsid w:val="00CD1179"/>
    <w:rsid w:val="00CD1185"/>
    <w:rsid w:val="00CD1196"/>
    <w:rsid w:val="00CD11CA"/>
    <w:rsid w:val="00CD120A"/>
    <w:rsid w:val="00CD1214"/>
    <w:rsid w:val="00CD1232"/>
    <w:rsid w:val="00CD1251"/>
    <w:rsid w:val="00CD1269"/>
    <w:rsid w:val="00CD1292"/>
    <w:rsid w:val="00CD12C9"/>
    <w:rsid w:val="00CD12D7"/>
    <w:rsid w:val="00CD1334"/>
    <w:rsid w:val="00CD1340"/>
    <w:rsid w:val="00CD1349"/>
    <w:rsid w:val="00CD1354"/>
    <w:rsid w:val="00CD1356"/>
    <w:rsid w:val="00CD136D"/>
    <w:rsid w:val="00CD13AE"/>
    <w:rsid w:val="00CD13C2"/>
    <w:rsid w:val="00CD13DD"/>
    <w:rsid w:val="00CD1477"/>
    <w:rsid w:val="00CD14A8"/>
    <w:rsid w:val="00CD14AA"/>
    <w:rsid w:val="00CD14B7"/>
    <w:rsid w:val="00CD1503"/>
    <w:rsid w:val="00CD1582"/>
    <w:rsid w:val="00CD158A"/>
    <w:rsid w:val="00CD159C"/>
    <w:rsid w:val="00CD15AC"/>
    <w:rsid w:val="00CD15F5"/>
    <w:rsid w:val="00CD1628"/>
    <w:rsid w:val="00CD1649"/>
    <w:rsid w:val="00CD1650"/>
    <w:rsid w:val="00CD1679"/>
    <w:rsid w:val="00CD16CA"/>
    <w:rsid w:val="00CD16CD"/>
    <w:rsid w:val="00CD1709"/>
    <w:rsid w:val="00CD1735"/>
    <w:rsid w:val="00CD1739"/>
    <w:rsid w:val="00CD173D"/>
    <w:rsid w:val="00CD1756"/>
    <w:rsid w:val="00CD175D"/>
    <w:rsid w:val="00CD176D"/>
    <w:rsid w:val="00CD1791"/>
    <w:rsid w:val="00CD17AF"/>
    <w:rsid w:val="00CD17F1"/>
    <w:rsid w:val="00CD1865"/>
    <w:rsid w:val="00CD1878"/>
    <w:rsid w:val="00CD1889"/>
    <w:rsid w:val="00CD18A9"/>
    <w:rsid w:val="00CD18B1"/>
    <w:rsid w:val="00CD18CD"/>
    <w:rsid w:val="00CD18DF"/>
    <w:rsid w:val="00CD192A"/>
    <w:rsid w:val="00CD197E"/>
    <w:rsid w:val="00CD198D"/>
    <w:rsid w:val="00CD1994"/>
    <w:rsid w:val="00CD19C5"/>
    <w:rsid w:val="00CD19C6"/>
    <w:rsid w:val="00CD19C8"/>
    <w:rsid w:val="00CD19CD"/>
    <w:rsid w:val="00CD19D5"/>
    <w:rsid w:val="00CD19FE"/>
    <w:rsid w:val="00CD1A0C"/>
    <w:rsid w:val="00CD1A1D"/>
    <w:rsid w:val="00CD1A33"/>
    <w:rsid w:val="00CD1A40"/>
    <w:rsid w:val="00CD1A4B"/>
    <w:rsid w:val="00CD1A67"/>
    <w:rsid w:val="00CD1A96"/>
    <w:rsid w:val="00CD1A99"/>
    <w:rsid w:val="00CD1B43"/>
    <w:rsid w:val="00CD1B5D"/>
    <w:rsid w:val="00CD1BA6"/>
    <w:rsid w:val="00CD1BB9"/>
    <w:rsid w:val="00CD1BDE"/>
    <w:rsid w:val="00CD1C35"/>
    <w:rsid w:val="00CD1C40"/>
    <w:rsid w:val="00CD1C8B"/>
    <w:rsid w:val="00CD1CC5"/>
    <w:rsid w:val="00CD1D05"/>
    <w:rsid w:val="00CD1D0E"/>
    <w:rsid w:val="00CD1D1D"/>
    <w:rsid w:val="00CD1D4E"/>
    <w:rsid w:val="00CD1D57"/>
    <w:rsid w:val="00CD1D79"/>
    <w:rsid w:val="00CD1D9F"/>
    <w:rsid w:val="00CD1DB5"/>
    <w:rsid w:val="00CD1E14"/>
    <w:rsid w:val="00CD1E30"/>
    <w:rsid w:val="00CD1E45"/>
    <w:rsid w:val="00CD1E6D"/>
    <w:rsid w:val="00CD1E9A"/>
    <w:rsid w:val="00CD1EF1"/>
    <w:rsid w:val="00CD1F2B"/>
    <w:rsid w:val="00CD1F3B"/>
    <w:rsid w:val="00CD1F41"/>
    <w:rsid w:val="00CD1F60"/>
    <w:rsid w:val="00CD1FB2"/>
    <w:rsid w:val="00CD1FD5"/>
    <w:rsid w:val="00CD1FE4"/>
    <w:rsid w:val="00CD2005"/>
    <w:rsid w:val="00CD2028"/>
    <w:rsid w:val="00CD202A"/>
    <w:rsid w:val="00CD204D"/>
    <w:rsid w:val="00CD2080"/>
    <w:rsid w:val="00CD20CF"/>
    <w:rsid w:val="00CD20D4"/>
    <w:rsid w:val="00CD2128"/>
    <w:rsid w:val="00CD2145"/>
    <w:rsid w:val="00CD218B"/>
    <w:rsid w:val="00CD21B1"/>
    <w:rsid w:val="00CD21E5"/>
    <w:rsid w:val="00CD21F0"/>
    <w:rsid w:val="00CD21F3"/>
    <w:rsid w:val="00CD223B"/>
    <w:rsid w:val="00CD224C"/>
    <w:rsid w:val="00CD2320"/>
    <w:rsid w:val="00CD2335"/>
    <w:rsid w:val="00CD2362"/>
    <w:rsid w:val="00CD2393"/>
    <w:rsid w:val="00CD239F"/>
    <w:rsid w:val="00CD23A2"/>
    <w:rsid w:val="00CD23DE"/>
    <w:rsid w:val="00CD23E3"/>
    <w:rsid w:val="00CD23F9"/>
    <w:rsid w:val="00CD2425"/>
    <w:rsid w:val="00CD2461"/>
    <w:rsid w:val="00CD2477"/>
    <w:rsid w:val="00CD2482"/>
    <w:rsid w:val="00CD2495"/>
    <w:rsid w:val="00CD24C0"/>
    <w:rsid w:val="00CD251C"/>
    <w:rsid w:val="00CD253F"/>
    <w:rsid w:val="00CD2588"/>
    <w:rsid w:val="00CD258F"/>
    <w:rsid w:val="00CD25C4"/>
    <w:rsid w:val="00CD25F1"/>
    <w:rsid w:val="00CD2623"/>
    <w:rsid w:val="00CD2645"/>
    <w:rsid w:val="00CD26BD"/>
    <w:rsid w:val="00CD26C5"/>
    <w:rsid w:val="00CD26F3"/>
    <w:rsid w:val="00CD2717"/>
    <w:rsid w:val="00CD273E"/>
    <w:rsid w:val="00CD275F"/>
    <w:rsid w:val="00CD2766"/>
    <w:rsid w:val="00CD2777"/>
    <w:rsid w:val="00CD277A"/>
    <w:rsid w:val="00CD2795"/>
    <w:rsid w:val="00CD279C"/>
    <w:rsid w:val="00CD27B0"/>
    <w:rsid w:val="00CD27B9"/>
    <w:rsid w:val="00CD27D8"/>
    <w:rsid w:val="00CD27E6"/>
    <w:rsid w:val="00CD282D"/>
    <w:rsid w:val="00CD2862"/>
    <w:rsid w:val="00CD28DA"/>
    <w:rsid w:val="00CD28EA"/>
    <w:rsid w:val="00CD2942"/>
    <w:rsid w:val="00CD295D"/>
    <w:rsid w:val="00CD2981"/>
    <w:rsid w:val="00CD29E6"/>
    <w:rsid w:val="00CD29E7"/>
    <w:rsid w:val="00CD29F2"/>
    <w:rsid w:val="00CD29FC"/>
    <w:rsid w:val="00CD2A00"/>
    <w:rsid w:val="00CD2A61"/>
    <w:rsid w:val="00CD2A7D"/>
    <w:rsid w:val="00CD2A99"/>
    <w:rsid w:val="00CD2A9E"/>
    <w:rsid w:val="00CD2AD3"/>
    <w:rsid w:val="00CD2B66"/>
    <w:rsid w:val="00CD2BDA"/>
    <w:rsid w:val="00CD2BF3"/>
    <w:rsid w:val="00CD2C2B"/>
    <w:rsid w:val="00CD2C2F"/>
    <w:rsid w:val="00CD2C6F"/>
    <w:rsid w:val="00CD2C7A"/>
    <w:rsid w:val="00CD2CE3"/>
    <w:rsid w:val="00CD2D0A"/>
    <w:rsid w:val="00CD2D3D"/>
    <w:rsid w:val="00CD2D48"/>
    <w:rsid w:val="00CD2D56"/>
    <w:rsid w:val="00CD2D85"/>
    <w:rsid w:val="00CD2DF4"/>
    <w:rsid w:val="00CD2E13"/>
    <w:rsid w:val="00CD2E50"/>
    <w:rsid w:val="00CD2E5E"/>
    <w:rsid w:val="00CD2E77"/>
    <w:rsid w:val="00CD2E7E"/>
    <w:rsid w:val="00CD2E99"/>
    <w:rsid w:val="00CD2ED7"/>
    <w:rsid w:val="00CD2EDA"/>
    <w:rsid w:val="00CD2EED"/>
    <w:rsid w:val="00CD2F01"/>
    <w:rsid w:val="00CD2F04"/>
    <w:rsid w:val="00CD2F1E"/>
    <w:rsid w:val="00CD2F22"/>
    <w:rsid w:val="00CD2F45"/>
    <w:rsid w:val="00CD2F8B"/>
    <w:rsid w:val="00CD2F95"/>
    <w:rsid w:val="00CD2FC9"/>
    <w:rsid w:val="00CD2FF2"/>
    <w:rsid w:val="00CD2FF9"/>
    <w:rsid w:val="00CD3021"/>
    <w:rsid w:val="00CD304F"/>
    <w:rsid w:val="00CD30DA"/>
    <w:rsid w:val="00CD30F6"/>
    <w:rsid w:val="00CD3156"/>
    <w:rsid w:val="00CD315E"/>
    <w:rsid w:val="00CD319B"/>
    <w:rsid w:val="00CD31D0"/>
    <w:rsid w:val="00CD31DD"/>
    <w:rsid w:val="00CD31EC"/>
    <w:rsid w:val="00CD3273"/>
    <w:rsid w:val="00CD3283"/>
    <w:rsid w:val="00CD3284"/>
    <w:rsid w:val="00CD3291"/>
    <w:rsid w:val="00CD3298"/>
    <w:rsid w:val="00CD32CC"/>
    <w:rsid w:val="00CD32E7"/>
    <w:rsid w:val="00CD32FA"/>
    <w:rsid w:val="00CD3320"/>
    <w:rsid w:val="00CD33B6"/>
    <w:rsid w:val="00CD33B8"/>
    <w:rsid w:val="00CD33D9"/>
    <w:rsid w:val="00CD3444"/>
    <w:rsid w:val="00CD345A"/>
    <w:rsid w:val="00CD3475"/>
    <w:rsid w:val="00CD3479"/>
    <w:rsid w:val="00CD348A"/>
    <w:rsid w:val="00CD3492"/>
    <w:rsid w:val="00CD34D4"/>
    <w:rsid w:val="00CD354B"/>
    <w:rsid w:val="00CD3575"/>
    <w:rsid w:val="00CD3577"/>
    <w:rsid w:val="00CD3591"/>
    <w:rsid w:val="00CD359E"/>
    <w:rsid w:val="00CD35F7"/>
    <w:rsid w:val="00CD35FA"/>
    <w:rsid w:val="00CD360B"/>
    <w:rsid w:val="00CD3627"/>
    <w:rsid w:val="00CD3634"/>
    <w:rsid w:val="00CD3641"/>
    <w:rsid w:val="00CD368C"/>
    <w:rsid w:val="00CD36C0"/>
    <w:rsid w:val="00CD3762"/>
    <w:rsid w:val="00CD3763"/>
    <w:rsid w:val="00CD376B"/>
    <w:rsid w:val="00CD3784"/>
    <w:rsid w:val="00CD3799"/>
    <w:rsid w:val="00CD3812"/>
    <w:rsid w:val="00CD3814"/>
    <w:rsid w:val="00CD3830"/>
    <w:rsid w:val="00CD3838"/>
    <w:rsid w:val="00CD3881"/>
    <w:rsid w:val="00CD3906"/>
    <w:rsid w:val="00CD399D"/>
    <w:rsid w:val="00CD39C8"/>
    <w:rsid w:val="00CD39DC"/>
    <w:rsid w:val="00CD39E5"/>
    <w:rsid w:val="00CD39FB"/>
    <w:rsid w:val="00CD3A03"/>
    <w:rsid w:val="00CD3A70"/>
    <w:rsid w:val="00CD3A7D"/>
    <w:rsid w:val="00CD3A83"/>
    <w:rsid w:val="00CD3AA8"/>
    <w:rsid w:val="00CD3AD9"/>
    <w:rsid w:val="00CD3ADA"/>
    <w:rsid w:val="00CD3B35"/>
    <w:rsid w:val="00CD3B95"/>
    <w:rsid w:val="00CD3BCB"/>
    <w:rsid w:val="00CD3BE6"/>
    <w:rsid w:val="00CD3C28"/>
    <w:rsid w:val="00CD3C4E"/>
    <w:rsid w:val="00CD3C51"/>
    <w:rsid w:val="00CD3C68"/>
    <w:rsid w:val="00CD3C7D"/>
    <w:rsid w:val="00CD3CBD"/>
    <w:rsid w:val="00CD3D0D"/>
    <w:rsid w:val="00CD3DDB"/>
    <w:rsid w:val="00CD3DF7"/>
    <w:rsid w:val="00CD3E16"/>
    <w:rsid w:val="00CD3E25"/>
    <w:rsid w:val="00CD3E27"/>
    <w:rsid w:val="00CD3E67"/>
    <w:rsid w:val="00CD3E81"/>
    <w:rsid w:val="00CD3E93"/>
    <w:rsid w:val="00CD3EA1"/>
    <w:rsid w:val="00CD3ECA"/>
    <w:rsid w:val="00CD3ECB"/>
    <w:rsid w:val="00CD3ED6"/>
    <w:rsid w:val="00CD3EDB"/>
    <w:rsid w:val="00CD3F10"/>
    <w:rsid w:val="00CD3F36"/>
    <w:rsid w:val="00CD3F46"/>
    <w:rsid w:val="00CD3F96"/>
    <w:rsid w:val="00CD3FB3"/>
    <w:rsid w:val="00CD3FEC"/>
    <w:rsid w:val="00CD400F"/>
    <w:rsid w:val="00CD4024"/>
    <w:rsid w:val="00CD4032"/>
    <w:rsid w:val="00CD404B"/>
    <w:rsid w:val="00CD40D8"/>
    <w:rsid w:val="00CD40DE"/>
    <w:rsid w:val="00CD4137"/>
    <w:rsid w:val="00CD419C"/>
    <w:rsid w:val="00CD4252"/>
    <w:rsid w:val="00CD42AE"/>
    <w:rsid w:val="00CD42B5"/>
    <w:rsid w:val="00CD42C9"/>
    <w:rsid w:val="00CD4383"/>
    <w:rsid w:val="00CD438B"/>
    <w:rsid w:val="00CD43B8"/>
    <w:rsid w:val="00CD43D8"/>
    <w:rsid w:val="00CD4404"/>
    <w:rsid w:val="00CD446A"/>
    <w:rsid w:val="00CD44AC"/>
    <w:rsid w:val="00CD44C5"/>
    <w:rsid w:val="00CD4501"/>
    <w:rsid w:val="00CD4544"/>
    <w:rsid w:val="00CD454F"/>
    <w:rsid w:val="00CD4564"/>
    <w:rsid w:val="00CD4582"/>
    <w:rsid w:val="00CD45FB"/>
    <w:rsid w:val="00CD4606"/>
    <w:rsid w:val="00CD4621"/>
    <w:rsid w:val="00CD46CF"/>
    <w:rsid w:val="00CD46DA"/>
    <w:rsid w:val="00CD46E8"/>
    <w:rsid w:val="00CD4707"/>
    <w:rsid w:val="00CD4712"/>
    <w:rsid w:val="00CD471F"/>
    <w:rsid w:val="00CD4757"/>
    <w:rsid w:val="00CD4763"/>
    <w:rsid w:val="00CD476F"/>
    <w:rsid w:val="00CD480D"/>
    <w:rsid w:val="00CD4812"/>
    <w:rsid w:val="00CD4878"/>
    <w:rsid w:val="00CD48F1"/>
    <w:rsid w:val="00CD493D"/>
    <w:rsid w:val="00CD4945"/>
    <w:rsid w:val="00CD495A"/>
    <w:rsid w:val="00CD495B"/>
    <w:rsid w:val="00CD496F"/>
    <w:rsid w:val="00CD497E"/>
    <w:rsid w:val="00CD49B0"/>
    <w:rsid w:val="00CD49FB"/>
    <w:rsid w:val="00CD49FF"/>
    <w:rsid w:val="00CD4A25"/>
    <w:rsid w:val="00CD4A7F"/>
    <w:rsid w:val="00CD4AEF"/>
    <w:rsid w:val="00CD4AFF"/>
    <w:rsid w:val="00CD4B8E"/>
    <w:rsid w:val="00CD4BE6"/>
    <w:rsid w:val="00CD4BFE"/>
    <w:rsid w:val="00CD4C2D"/>
    <w:rsid w:val="00CD4C91"/>
    <w:rsid w:val="00CD4CAF"/>
    <w:rsid w:val="00CD4CD1"/>
    <w:rsid w:val="00CD4CD5"/>
    <w:rsid w:val="00CD4CEB"/>
    <w:rsid w:val="00CD4D1E"/>
    <w:rsid w:val="00CD4D42"/>
    <w:rsid w:val="00CD4D45"/>
    <w:rsid w:val="00CD4D48"/>
    <w:rsid w:val="00CD4D4A"/>
    <w:rsid w:val="00CD4D55"/>
    <w:rsid w:val="00CD4D72"/>
    <w:rsid w:val="00CD4E06"/>
    <w:rsid w:val="00CD4E4A"/>
    <w:rsid w:val="00CD4E56"/>
    <w:rsid w:val="00CD4EB9"/>
    <w:rsid w:val="00CD4F13"/>
    <w:rsid w:val="00CD4F17"/>
    <w:rsid w:val="00CD4F1F"/>
    <w:rsid w:val="00CD4FC4"/>
    <w:rsid w:val="00CD4FEC"/>
    <w:rsid w:val="00CD5003"/>
    <w:rsid w:val="00CD5012"/>
    <w:rsid w:val="00CD5021"/>
    <w:rsid w:val="00CD5031"/>
    <w:rsid w:val="00CD5034"/>
    <w:rsid w:val="00CD5035"/>
    <w:rsid w:val="00CD506D"/>
    <w:rsid w:val="00CD50AE"/>
    <w:rsid w:val="00CD50F1"/>
    <w:rsid w:val="00CD5102"/>
    <w:rsid w:val="00CD510E"/>
    <w:rsid w:val="00CD511F"/>
    <w:rsid w:val="00CD514B"/>
    <w:rsid w:val="00CD514D"/>
    <w:rsid w:val="00CD5177"/>
    <w:rsid w:val="00CD5196"/>
    <w:rsid w:val="00CD519A"/>
    <w:rsid w:val="00CD51F9"/>
    <w:rsid w:val="00CD5228"/>
    <w:rsid w:val="00CD522A"/>
    <w:rsid w:val="00CD5266"/>
    <w:rsid w:val="00CD52CD"/>
    <w:rsid w:val="00CD5302"/>
    <w:rsid w:val="00CD5309"/>
    <w:rsid w:val="00CD5321"/>
    <w:rsid w:val="00CD532D"/>
    <w:rsid w:val="00CD5368"/>
    <w:rsid w:val="00CD536A"/>
    <w:rsid w:val="00CD5397"/>
    <w:rsid w:val="00CD539F"/>
    <w:rsid w:val="00CD541C"/>
    <w:rsid w:val="00CD542E"/>
    <w:rsid w:val="00CD5487"/>
    <w:rsid w:val="00CD548D"/>
    <w:rsid w:val="00CD54B8"/>
    <w:rsid w:val="00CD54BB"/>
    <w:rsid w:val="00CD54C9"/>
    <w:rsid w:val="00CD5572"/>
    <w:rsid w:val="00CD557B"/>
    <w:rsid w:val="00CD5587"/>
    <w:rsid w:val="00CD559A"/>
    <w:rsid w:val="00CD55C4"/>
    <w:rsid w:val="00CD55F8"/>
    <w:rsid w:val="00CD5629"/>
    <w:rsid w:val="00CD5640"/>
    <w:rsid w:val="00CD5659"/>
    <w:rsid w:val="00CD5669"/>
    <w:rsid w:val="00CD567C"/>
    <w:rsid w:val="00CD5695"/>
    <w:rsid w:val="00CD5696"/>
    <w:rsid w:val="00CD56E4"/>
    <w:rsid w:val="00CD56F0"/>
    <w:rsid w:val="00CD56F2"/>
    <w:rsid w:val="00CD570C"/>
    <w:rsid w:val="00CD573F"/>
    <w:rsid w:val="00CD5741"/>
    <w:rsid w:val="00CD5747"/>
    <w:rsid w:val="00CD574B"/>
    <w:rsid w:val="00CD577B"/>
    <w:rsid w:val="00CD578A"/>
    <w:rsid w:val="00CD578F"/>
    <w:rsid w:val="00CD57AE"/>
    <w:rsid w:val="00CD57C5"/>
    <w:rsid w:val="00CD57DF"/>
    <w:rsid w:val="00CD5810"/>
    <w:rsid w:val="00CD5811"/>
    <w:rsid w:val="00CD5819"/>
    <w:rsid w:val="00CD585A"/>
    <w:rsid w:val="00CD5869"/>
    <w:rsid w:val="00CD5881"/>
    <w:rsid w:val="00CD5902"/>
    <w:rsid w:val="00CD595F"/>
    <w:rsid w:val="00CD5A1C"/>
    <w:rsid w:val="00CD5A36"/>
    <w:rsid w:val="00CD5A4A"/>
    <w:rsid w:val="00CD5A4B"/>
    <w:rsid w:val="00CD5A72"/>
    <w:rsid w:val="00CD5A82"/>
    <w:rsid w:val="00CD5A85"/>
    <w:rsid w:val="00CD5A91"/>
    <w:rsid w:val="00CD5AA7"/>
    <w:rsid w:val="00CD5B38"/>
    <w:rsid w:val="00CD5B44"/>
    <w:rsid w:val="00CD5BBD"/>
    <w:rsid w:val="00CD5BDA"/>
    <w:rsid w:val="00CD5C29"/>
    <w:rsid w:val="00CD5C42"/>
    <w:rsid w:val="00CD5C83"/>
    <w:rsid w:val="00CD5CAF"/>
    <w:rsid w:val="00CD5CB2"/>
    <w:rsid w:val="00CD5CC4"/>
    <w:rsid w:val="00CD5D1D"/>
    <w:rsid w:val="00CD5D1F"/>
    <w:rsid w:val="00CD5D2B"/>
    <w:rsid w:val="00CD5D52"/>
    <w:rsid w:val="00CD5D72"/>
    <w:rsid w:val="00CD5D7B"/>
    <w:rsid w:val="00CD5D7D"/>
    <w:rsid w:val="00CD5D91"/>
    <w:rsid w:val="00CD5DB5"/>
    <w:rsid w:val="00CD5DCC"/>
    <w:rsid w:val="00CD5DCE"/>
    <w:rsid w:val="00CD5DD0"/>
    <w:rsid w:val="00CD5DEE"/>
    <w:rsid w:val="00CD5DF7"/>
    <w:rsid w:val="00CD5E4A"/>
    <w:rsid w:val="00CD5EA6"/>
    <w:rsid w:val="00CD5EB8"/>
    <w:rsid w:val="00CD5EBC"/>
    <w:rsid w:val="00CD5ECF"/>
    <w:rsid w:val="00CD5F13"/>
    <w:rsid w:val="00CD5FC7"/>
    <w:rsid w:val="00CD5FCE"/>
    <w:rsid w:val="00CD5FF4"/>
    <w:rsid w:val="00CD5FFA"/>
    <w:rsid w:val="00CD6003"/>
    <w:rsid w:val="00CD6051"/>
    <w:rsid w:val="00CD6052"/>
    <w:rsid w:val="00CD6069"/>
    <w:rsid w:val="00CD6070"/>
    <w:rsid w:val="00CD60AF"/>
    <w:rsid w:val="00CD60BE"/>
    <w:rsid w:val="00CD60E6"/>
    <w:rsid w:val="00CD60F4"/>
    <w:rsid w:val="00CD6165"/>
    <w:rsid w:val="00CD61E3"/>
    <w:rsid w:val="00CD61EF"/>
    <w:rsid w:val="00CD621A"/>
    <w:rsid w:val="00CD6249"/>
    <w:rsid w:val="00CD6251"/>
    <w:rsid w:val="00CD6253"/>
    <w:rsid w:val="00CD6265"/>
    <w:rsid w:val="00CD6306"/>
    <w:rsid w:val="00CD632F"/>
    <w:rsid w:val="00CD6381"/>
    <w:rsid w:val="00CD6383"/>
    <w:rsid w:val="00CD638A"/>
    <w:rsid w:val="00CD6397"/>
    <w:rsid w:val="00CD63F0"/>
    <w:rsid w:val="00CD640F"/>
    <w:rsid w:val="00CD641C"/>
    <w:rsid w:val="00CD6433"/>
    <w:rsid w:val="00CD6461"/>
    <w:rsid w:val="00CD6472"/>
    <w:rsid w:val="00CD64B9"/>
    <w:rsid w:val="00CD64EB"/>
    <w:rsid w:val="00CD64F2"/>
    <w:rsid w:val="00CD64F9"/>
    <w:rsid w:val="00CD6517"/>
    <w:rsid w:val="00CD6524"/>
    <w:rsid w:val="00CD653F"/>
    <w:rsid w:val="00CD655F"/>
    <w:rsid w:val="00CD656D"/>
    <w:rsid w:val="00CD6578"/>
    <w:rsid w:val="00CD6591"/>
    <w:rsid w:val="00CD659D"/>
    <w:rsid w:val="00CD65B3"/>
    <w:rsid w:val="00CD65E4"/>
    <w:rsid w:val="00CD65F8"/>
    <w:rsid w:val="00CD66E9"/>
    <w:rsid w:val="00CD6744"/>
    <w:rsid w:val="00CD674A"/>
    <w:rsid w:val="00CD6780"/>
    <w:rsid w:val="00CD6792"/>
    <w:rsid w:val="00CD67B1"/>
    <w:rsid w:val="00CD67C1"/>
    <w:rsid w:val="00CD67D0"/>
    <w:rsid w:val="00CD67E0"/>
    <w:rsid w:val="00CD6837"/>
    <w:rsid w:val="00CD6868"/>
    <w:rsid w:val="00CD686B"/>
    <w:rsid w:val="00CD6872"/>
    <w:rsid w:val="00CD68A7"/>
    <w:rsid w:val="00CD68B1"/>
    <w:rsid w:val="00CD68C5"/>
    <w:rsid w:val="00CD6902"/>
    <w:rsid w:val="00CD6921"/>
    <w:rsid w:val="00CD6935"/>
    <w:rsid w:val="00CD694E"/>
    <w:rsid w:val="00CD6982"/>
    <w:rsid w:val="00CD6988"/>
    <w:rsid w:val="00CD6992"/>
    <w:rsid w:val="00CD69A6"/>
    <w:rsid w:val="00CD69A9"/>
    <w:rsid w:val="00CD69F7"/>
    <w:rsid w:val="00CD6A4B"/>
    <w:rsid w:val="00CD6A89"/>
    <w:rsid w:val="00CD6A9A"/>
    <w:rsid w:val="00CD6AB4"/>
    <w:rsid w:val="00CD6AE6"/>
    <w:rsid w:val="00CD6B0E"/>
    <w:rsid w:val="00CD6B1C"/>
    <w:rsid w:val="00CD6B43"/>
    <w:rsid w:val="00CD6B5F"/>
    <w:rsid w:val="00CD6B9B"/>
    <w:rsid w:val="00CD6BBB"/>
    <w:rsid w:val="00CD6C0D"/>
    <w:rsid w:val="00CD6C36"/>
    <w:rsid w:val="00CD6C5F"/>
    <w:rsid w:val="00CD6C78"/>
    <w:rsid w:val="00CD6C99"/>
    <w:rsid w:val="00CD6CC6"/>
    <w:rsid w:val="00CD6D00"/>
    <w:rsid w:val="00CD6D02"/>
    <w:rsid w:val="00CD6D9F"/>
    <w:rsid w:val="00CD6DA7"/>
    <w:rsid w:val="00CD6DBD"/>
    <w:rsid w:val="00CD6DE7"/>
    <w:rsid w:val="00CD6E25"/>
    <w:rsid w:val="00CD6E32"/>
    <w:rsid w:val="00CD6E5E"/>
    <w:rsid w:val="00CD6EC4"/>
    <w:rsid w:val="00CD6EDD"/>
    <w:rsid w:val="00CD6EF8"/>
    <w:rsid w:val="00CD6F47"/>
    <w:rsid w:val="00CD6F4B"/>
    <w:rsid w:val="00CD6F88"/>
    <w:rsid w:val="00CD6FD7"/>
    <w:rsid w:val="00CD6FE8"/>
    <w:rsid w:val="00CD6FF6"/>
    <w:rsid w:val="00CD7001"/>
    <w:rsid w:val="00CD7047"/>
    <w:rsid w:val="00CD704B"/>
    <w:rsid w:val="00CD705B"/>
    <w:rsid w:val="00CD70C9"/>
    <w:rsid w:val="00CD7131"/>
    <w:rsid w:val="00CD7184"/>
    <w:rsid w:val="00CD7195"/>
    <w:rsid w:val="00CD71A2"/>
    <w:rsid w:val="00CD7223"/>
    <w:rsid w:val="00CD727F"/>
    <w:rsid w:val="00CD7321"/>
    <w:rsid w:val="00CD7354"/>
    <w:rsid w:val="00CD7392"/>
    <w:rsid w:val="00CD73A7"/>
    <w:rsid w:val="00CD73AA"/>
    <w:rsid w:val="00CD73C3"/>
    <w:rsid w:val="00CD73D6"/>
    <w:rsid w:val="00CD73E5"/>
    <w:rsid w:val="00CD73E6"/>
    <w:rsid w:val="00CD744E"/>
    <w:rsid w:val="00CD744F"/>
    <w:rsid w:val="00CD747B"/>
    <w:rsid w:val="00CD7499"/>
    <w:rsid w:val="00CD74BB"/>
    <w:rsid w:val="00CD74E4"/>
    <w:rsid w:val="00CD7500"/>
    <w:rsid w:val="00CD7513"/>
    <w:rsid w:val="00CD75AF"/>
    <w:rsid w:val="00CD75CA"/>
    <w:rsid w:val="00CD75DB"/>
    <w:rsid w:val="00CD75E0"/>
    <w:rsid w:val="00CD7622"/>
    <w:rsid w:val="00CD7670"/>
    <w:rsid w:val="00CD767A"/>
    <w:rsid w:val="00CD7683"/>
    <w:rsid w:val="00CD7689"/>
    <w:rsid w:val="00CD76BC"/>
    <w:rsid w:val="00CD76C7"/>
    <w:rsid w:val="00CD76CB"/>
    <w:rsid w:val="00CD76D2"/>
    <w:rsid w:val="00CD76FA"/>
    <w:rsid w:val="00CD7745"/>
    <w:rsid w:val="00CD7754"/>
    <w:rsid w:val="00CD7759"/>
    <w:rsid w:val="00CD7778"/>
    <w:rsid w:val="00CD7791"/>
    <w:rsid w:val="00CD779C"/>
    <w:rsid w:val="00CD77DB"/>
    <w:rsid w:val="00CD77DC"/>
    <w:rsid w:val="00CD77F2"/>
    <w:rsid w:val="00CD77F6"/>
    <w:rsid w:val="00CD77FD"/>
    <w:rsid w:val="00CD7819"/>
    <w:rsid w:val="00CD7829"/>
    <w:rsid w:val="00CD7838"/>
    <w:rsid w:val="00CD7852"/>
    <w:rsid w:val="00CD7854"/>
    <w:rsid w:val="00CD7862"/>
    <w:rsid w:val="00CD786B"/>
    <w:rsid w:val="00CD786F"/>
    <w:rsid w:val="00CD78E1"/>
    <w:rsid w:val="00CD7987"/>
    <w:rsid w:val="00CD798F"/>
    <w:rsid w:val="00CD7999"/>
    <w:rsid w:val="00CD79A2"/>
    <w:rsid w:val="00CD79B4"/>
    <w:rsid w:val="00CD79DA"/>
    <w:rsid w:val="00CD79FD"/>
    <w:rsid w:val="00CD7A8C"/>
    <w:rsid w:val="00CD7A9B"/>
    <w:rsid w:val="00CD7AD3"/>
    <w:rsid w:val="00CD7AFA"/>
    <w:rsid w:val="00CD7B32"/>
    <w:rsid w:val="00CD7B4A"/>
    <w:rsid w:val="00CD7B58"/>
    <w:rsid w:val="00CD7BBF"/>
    <w:rsid w:val="00CD7BDA"/>
    <w:rsid w:val="00CD7C0B"/>
    <w:rsid w:val="00CD7C18"/>
    <w:rsid w:val="00CD7C1E"/>
    <w:rsid w:val="00CD7C61"/>
    <w:rsid w:val="00CD7C63"/>
    <w:rsid w:val="00CD7CA8"/>
    <w:rsid w:val="00CD7CC5"/>
    <w:rsid w:val="00CD7D44"/>
    <w:rsid w:val="00CD7DCB"/>
    <w:rsid w:val="00CD7DDB"/>
    <w:rsid w:val="00CD7DF7"/>
    <w:rsid w:val="00CD7E45"/>
    <w:rsid w:val="00CD7E49"/>
    <w:rsid w:val="00CD7E70"/>
    <w:rsid w:val="00CD7E8F"/>
    <w:rsid w:val="00CD7E92"/>
    <w:rsid w:val="00CD7E94"/>
    <w:rsid w:val="00CD7E96"/>
    <w:rsid w:val="00CD7EB5"/>
    <w:rsid w:val="00CD7EED"/>
    <w:rsid w:val="00CD7F70"/>
    <w:rsid w:val="00CD7FB5"/>
    <w:rsid w:val="00CD7FC9"/>
    <w:rsid w:val="00CDE174"/>
    <w:rsid w:val="00CE001E"/>
    <w:rsid w:val="00CE0030"/>
    <w:rsid w:val="00CE0040"/>
    <w:rsid w:val="00CE00A9"/>
    <w:rsid w:val="00CE00AE"/>
    <w:rsid w:val="00CE00BE"/>
    <w:rsid w:val="00CE00CE"/>
    <w:rsid w:val="00CE00CF"/>
    <w:rsid w:val="00CE00E5"/>
    <w:rsid w:val="00CE00F7"/>
    <w:rsid w:val="00CE0114"/>
    <w:rsid w:val="00CE014E"/>
    <w:rsid w:val="00CE0151"/>
    <w:rsid w:val="00CE0158"/>
    <w:rsid w:val="00CE0163"/>
    <w:rsid w:val="00CE0169"/>
    <w:rsid w:val="00CE016C"/>
    <w:rsid w:val="00CE0176"/>
    <w:rsid w:val="00CE0181"/>
    <w:rsid w:val="00CE0191"/>
    <w:rsid w:val="00CE01C2"/>
    <w:rsid w:val="00CE01D7"/>
    <w:rsid w:val="00CE01F0"/>
    <w:rsid w:val="00CE01F8"/>
    <w:rsid w:val="00CE0202"/>
    <w:rsid w:val="00CE023B"/>
    <w:rsid w:val="00CE0257"/>
    <w:rsid w:val="00CE025A"/>
    <w:rsid w:val="00CE0296"/>
    <w:rsid w:val="00CE02A9"/>
    <w:rsid w:val="00CE0303"/>
    <w:rsid w:val="00CE0343"/>
    <w:rsid w:val="00CE0350"/>
    <w:rsid w:val="00CE0395"/>
    <w:rsid w:val="00CE039E"/>
    <w:rsid w:val="00CE03A5"/>
    <w:rsid w:val="00CE03AB"/>
    <w:rsid w:val="00CE03C3"/>
    <w:rsid w:val="00CE03C5"/>
    <w:rsid w:val="00CE03CA"/>
    <w:rsid w:val="00CE03E7"/>
    <w:rsid w:val="00CE03F1"/>
    <w:rsid w:val="00CE0415"/>
    <w:rsid w:val="00CE0438"/>
    <w:rsid w:val="00CE0453"/>
    <w:rsid w:val="00CE04A2"/>
    <w:rsid w:val="00CE04B6"/>
    <w:rsid w:val="00CE04BA"/>
    <w:rsid w:val="00CE0507"/>
    <w:rsid w:val="00CE0511"/>
    <w:rsid w:val="00CE05B1"/>
    <w:rsid w:val="00CE05C7"/>
    <w:rsid w:val="00CE05F7"/>
    <w:rsid w:val="00CE0605"/>
    <w:rsid w:val="00CE0615"/>
    <w:rsid w:val="00CE0673"/>
    <w:rsid w:val="00CE06FD"/>
    <w:rsid w:val="00CE070B"/>
    <w:rsid w:val="00CE0712"/>
    <w:rsid w:val="00CE071B"/>
    <w:rsid w:val="00CE073F"/>
    <w:rsid w:val="00CE0762"/>
    <w:rsid w:val="00CE077F"/>
    <w:rsid w:val="00CE07A1"/>
    <w:rsid w:val="00CE082B"/>
    <w:rsid w:val="00CE08F6"/>
    <w:rsid w:val="00CE0956"/>
    <w:rsid w:val="00CE0981"/>
    <w:rsid w:val="00CE099D"/>
    <w:rsid w:val="00CE09A6"/>
    <w:rsid w:val="00CE09C2"/>
    <w:rsid w:val="00CE09E2"/>
    <w:rsid w:val="00CE09FB"/>
    <w:rsid w:val="00CE0A71"/>
    <w:rsid w:val="00CE0A7A"/>
    <w:rsid w:val="00CE0A94"/>
    <w:rsid w:val="00CE0ABB"/>
    <w:rsid w:val="00CE0B9F"/>
    <w:rsid w:val="00CE0BA2"/>
    <w:rsid w:val="00CE0BA4"/>
    <w:rsid w:val="00CE0BBE"/>
    <w:rsid w:val="00CE0C0F"/>
    <w:rsid w:val="00CE0C1A"/>
    <w:rsid w:val="00CE0C1B"/>
    <w:rsid w:val="00CE0C24"/>
    <w:rsid w:val="00CE0C47"/>
    <w:rsid w:val="00CE0C4F"/>
    <w:rsid w:val="00CE0D20"/>
    <w:rsid w:val="00CE0D4B"/>
    <w:rsid w:val="00CE0D4C"/>
    <w:rsid w:val="00CE0DB6"/>
    <w:rsid w:val="00CE0DEC"/>
    <w:rsid w:val="00CE0E17"/>
    <w:rsid w:val="00CE0E2D"/>
    <w:rsid w:val="00CE0E95"/>
    <w:rsid w:val="00CE0EA3"/>
    <w:rsid w:val="00CE0EA8"/>
    <w:rsid w:val="00CE0EB1"/>
    <w:rsid w:val="00CE0ECA"/>
    <w:rsid w:val="00CE0EE7"/>
    <w:rsid w:val="00CE0EEC"/>
    <w:rsid w:val="00CE0F16"/>
    <w:rsid w:val="00CE0F4C"/>
    <w:rsid w:val="00CE0F6A"/>
    <w:rsid w:val="00CE0F77"/>
    <w:rsid w:val="00CE0F79"/>
    <w:rsid w:val="00CE0FA7"/>
    <w:rsid w:val="00CE0FAA"/>
    <w:rsid w:val="00CE0FCC"/>
    <w:rsid w:val="00CE0FE1"/>
    <w:rsid w:val="00CE1019"/>
    <w:rsid w:val="00CE106B"/>
    <w:rsid w:val="00CE106E"/>
    <w:rsid w:val="00CE1080"/>
    <w:rsid w:val="00CE1097"/>
    <w:rsid w:val="00CE10BB"/>
    <w:rsid w:val="00CE1100"/>
    <w:rsid w:val="00CE1120"/>
    <w:rsid w:val="00CE1185"/>
    <w:rsid w:val="00CE11A2"/>
    <w:rsid w:val="00CE11AB"/>
    <w:rsid w:val="00CE11FA"/>
    <w:rsid w:val="00CE1214"/>
    <w:rsid w:val="00CE1249"/>
    <w:rsid w:val="00CE124F"/>
    <w:rsid w:val="00CE125D"/>
    <w:rsid w:val="00CE127D"/>
    <w:rsid w:val="00CE12B2"/>
    <w:rsid w:val="00CE12B7"/>
    <w:rsid w:val="00CE12C2"/>
    <w:rsid w:val="00CE12EC"/>
    <w:rsid w:val="00CE12ED"/>
    <w:rsid w:val="00CE12F0"/>
    <w:rsid w:val="00CE131E"/>
    <w:rsid w:val="00CE136C"/>
    <w:rsid w:val="00CE1371"/>
    <w:rsid w:val="00CE137E"/>
    <w:rsid w:val="00CE13CA"/>
    <w:rsid w:val="00CE13D5"/>
    <w:rsid w:val="00CE13F9"/>
    <w:rsid w:val="00CE1413"/>
    <w:rsid w:val="00CE144C"/>
    <w:rsid w:val="00CE1455"/>
    <w:rsid w:val="00CE149E"/>
    <w:rsid w:val="00CE14BF"/>
    <w:rsid w:val="00CE14D8"/>
    <w:rsid w:val="00CE14DF"/>
    <w:rsid w:val="00CE1521"/>
    <w:rsid w:val="00CE1528"/>
    <w:rsid w:val="00CE15CD"/>
    <w:rsid w:val="00CE165C"/>
    <w:rsid w:val="00CE1662"/>
    <w:rsid w:val="00CE16A2"/>
    <w:rsid w:val="00CE16E0"/>
    <w:rsid w:val="00CE170F"/>
    <w:rsid w:val="00CE1718"/>
    <w:rsid w:val="00CE171C"/>
    <w:rsid w:val="00CE175A"/>
    <w:rsid w:val="00CE1762"/>
    <w:rsid w:val="00CE177C"/>
    <w:rsid w:val="00CE177D"/>
    <w:rsid w:val="00CE17D8"/>
    <w:rsid w:val="00CE17DD"/>
    <w:rsid w:val="00CE1801"/>
    <w:rsid w:val="00CE180E"/>
    <w:rsid w:val="00CE1823"/>
    <w:rsid w:val="00CE1831"/>
    <w:rsid w:val="00CE1864"/>
    <w:rsid w:val="00CE189A"/>
    <w:rsid w:val="00CE18BC"/>
    <w:rsid w:val="00CE18F4"/>
    <w:rsid w:val="00CE18F8"/>
    <w:rsid w:val="00CE1904"/>
    <w:rsid w:val="00CE191F"/>
    <w:rsid w:val="00CE19A1"/>
    <w:rsid w:val="00CE19AB"/>
    <w:rsid w:val="00CE19FE"/>
    <w:rsid w:val="00CE1A0B"/>
    <w:rsid w:val="00CE1A28"/>
    <w:rsid w:val="00CE1AB6"/>
    <w:rsid w:val="00CE1AB8"/>
    <w:rsid w:val="00CE1ABD"/>
    <w:rsid w:val="00CE1ABF"/>
    <w:rsid w:val="00CE1B14"/>
    <w:rsid w:val="00CE1B40"/>
    <w:rsid w:val="00CE1B67"/>
    <w:rsid w:val="00CE1BC9"/>
    <w:rsid w:val="00CE1BDE"/>
    <w:rsid w:val="00CE1C20"/>
    <w:rsid w:val="00CE1C23"/>
    <w:rsid w:val="00CE1C8E"/>
    <w:rsid w:val="00CE1CBA"/>
    <w:rsid w:val="00CE1D3F"/>
    <w:rsid w:val="00CE1D53"/>
    <w:rsid w:val="00CE1D78"/>
    <w:rsid w:val="00CE1D7B"/>
    <w:rsid w:val="00CE1D8D"/>
    <w:rsid w:val="00CE1D9C"/>
    <w:rsid w:val="00CE1DA9"/>
    <w:rsid w:val="00CE1DC9"/>
    <w:rsid w:val="00CE1DF1"/>
    <w:rsid w:val="00CE1E74"/>
    <w:rsid w:val="00CE1E8D"/>
    <w:rsid w:val="00CE1EAD"/>
    <w:rsid w:val="00CE1F0D"/>
    <w:rsid w:val="00CE1F30"/>
    <w:rsid w:val="00CE1F37"/>
    <w:rsid w:val="00CE1F5D"/>
    <w:rsid w:val="00CE1F60"/>
    <w:rsid w:val="00CE1FC9"/>
    <w:rsid w:val="00CE1FF2"/>
    <w:rsid w:val="00CE2072"/>
    <w:rsid w:val="00CE2074"/>
    <w:rsid w:val="00CE2079"/>
    <w:rsid w:val="00CE2090"/>
    <w:rsid w:val="00CE2104"/>
    <w:rsid w:val="00CE211C"/>
    <w:rsid w:val="00CE2149"/>
    <w:rsid w:val="00CE2190"/>
    <w:rsid w:val="00CE2193"/>
    <w:rsid w:val="00CE21BB"/>
    <w:rsid w:val="00CE2209"/>
    <w:rsid w:val="00CE2214"/>
    <w:rsid w:val="00CE2244"/>
    <w:rsid w:val="00CE2254"/>
    <w:rsid w:val="00CE22D4"/>
    <w:rsid w:val="00CE22F5"/>
    <w:rsid w:val="00CE22FD"/>
    <w:rsid w:val="00CE231C"/>
    <w:rsid w:val="00CE2332"/>
    <w:rsid w:val="00CE2338"/>
    <w:rsid w:val="00CE233C"/>
    <w:rsid w:val="00CE2376"/>
    <w:rsid w:val="00CE23A3"/>
    <w:rsid w:val="00CE242B"/>
    <w:rsid w:val="00CE2439"/>
    <w:rsid w:val="00CE2448"/>
    <w:rsid w:val="00CE249E"/>
    <w:rsid w:val="00CE24B3"/>
    <w:rsid w:val="00CE24E5"/>
    <w:rsid w:val="00CE2520"/>
    <w:rsid w:val="00CE253D"/>
    <w:rsid w:val="00CE2552"/>
    <w:rsid w:val="00CE2565"/>
    <w:rsid w:val="00CE25B0"/>
    <w:rsid w:val="00CE25C9"/>
    <w:rsid w:val="00CE2612"/>
    <w:rsid w:val="00CE266F"/>
    <w:rsid w:val="00CE267E"/>
    <w:rsid w:val="00CE2702"/>
    <w:rsid w:val="00CE271C"/>
    <w:rsid w:val="00CE27CE"/>
    <w:rsid w:val="00CE27D1"/>
    <w:rsid w:val="00CE27FE"/>
    <w:rsid w:val="00CE2837"/>
    <w:rsid w:val="00CE2859"/>
    <w:rsid w:val="00CE2880"/>
    <w:rsid w:val="00CE28BB"/>
    <w:rsid w:val="00CE28F9"/>
    <w:rsid w:val="00CE2908"/>
    <w:rsid w:val="00CE2916"/>
    <w:rsid w:val="00CE2946"/>
    <w:rsid w:val="00CE2959"/>
    <w:rsid w:val="00CE295B"/>
    <w:rsid w:val="00CE298F"/>
    <w:rsid w:val="00CE2995"/>
    <w:rsid w:val="00CE29B2"/>
    <w:rsid w:val="00CE29CA"/>
    <w:rsid w:val="00CE29E0"/>
    <w:rsid w:val="00CE29F5"/>
    <w:rsid w:val="00CE29FD"/>
    <w:rsid w:val="00CE2A55"/>
    <w:rsid w:val="00CE2AB5"/>
    <w:rsid w:val="00CE2AE1"/>
    <w:rsid w:val="00CE2B92"/>
    <w:rsid w:val="00CE2B95"/>
    <w:rsid w:val="00CE2BA6"/>
    <w:rsid w:val="00CE2BB7"/>
    <w:rsid w:val="00CE2BC1"/>
    <w:rsid w:val="00CE2BD8"/>
    <w:rsid w:val="00CE2BDE"/>
    <w:rsid w:val="00CE2C3E"/>
    <w:rsid w:val="00CE2C4E"/>
    <w:rsid w:val="00CE2C5D"/>
    <w:rsid w:val="00CE2C61"/>
    <w:rsid w:val="00CE2C7F"/>
    <w:rsid w:val="00CE2CC5"/>
    <w:rsid w:val="00CE2DA6"/>
    <w:rsid w:val="00CE2DB6"/>
    <w:rsid w:val="00CE2DF0"/>
    <w:rsid w:val="00CE2E3C"/>
    <w:rsid w:val="00CE2EAF"/>
    <w:rsid w:val="00CE2EC7"/>
    <w:rsid w:val="00CE2EFA"/>
    <w:rsid w:val="00CE2F0E"/>
    <w:rsid w:val="00CE2F16"/>
    <w:rsid w:val="00CE2F1C"/>
    <w:rsid w:val="00CE2F32"/>
    <w:rsid w:val="00CE2FA6"/>
    <w:rsid w:val="00CE2FD8"/>
    <w:rsid w:val="00CE2FEF"/>
    <w:rsid w:val="00CE3008"/>
    <w:rsid w:val="00CE308E"/>
    <w:rsid w:val="00CE3097"/>
    <w:rsid w:val="00CE30AA"/>
    <w:rsid w:val="00CE30C3"/>
    <w:rsid w:val="00CE30E2"/>
    <w:rsid w:val="00CE30F3"/>
    <w:rsid w:val="00CE3128"/>
    <w:rsid w:val="00CE312E"/>
    <w:rsid w:val="00CE3150"/>
    <w:rsid w:val="00CE31EA"/>
    <w:rsid w:val="00CE31F0"/>
    <w:rsid w:val="00CE31FC"/>
    <w:rsid w:val="00CE320F"/>
    <w:rsid w:val="00CE3230"/>
    <w:rsid w:val="00CE325F"/>
    <w:rsid w:val="00CE326A"/>
    <w:rsid w:val="00CE327A"/>
    <w:rsid w:val="00CE327B"/>
    <w:rsid w:val="00CE32FB"/>
    <w:rsid w:val="00CE33B2"/>
    <w:rsid w:val="00CE33CF"/>
    <w:rsid w:val="00CE33E9"/>
    <w:rsid w:val="00CE33EC"/>
    <w:rsid w:val="00CE3422"/>
    <w:rsid w:val="00CE3445"/>
    <w:rsid w:val="00CE346D"/>
    <w:rsid w:val="00CE3478"/>
    <w:rsid w:val="00CE351F"/>
    <w:rsid w:val="00CE353F"/>
    <w:rsid w:val="00CE3555"/>
    <w:rsid w:val="00CE358E"/>
    <w:rsid w:val="00CE35EF"/>
    <w:rsid w:val="00CE35FC"/>
    <w:rsid w:val="00CE360C"/>
    <w:rsid w:val="00CE3626"/>
    <w:rsid w:val="00CE363E"/>
    <w:rsid w:val="00CE366A"/>
    <w:rsid w:val="00CE367C"/>
    <w:rsid w:val="00CE3693"/>
    <w:rsid w:val="00CE36A1"/>
    <w:rsid w:val="00CE36C3"/>
    <w:rsid w:val="00CE36C8"/>
    <w:rsid w:val="00CE36C9"/>
    <w:rsid w:val="00CE36CA"/>
    <w:rsid w:val="00CE36FF"/>
    <w:rsid w:val="00CE370C"/>
    <w:rsid w:val="00CE3722"/>
    <w:rsid w:val="00CE376E"/>
    <w:rsid w:val="00CE3788"/>
    <w:rsid w:val="00CE37C3"/>
    <w:rsid w:val="00CE37CF"/>
    <w:rsid w:val="00CE384A"/>
    <w:rsid w:val="00CE388E"/>
    <w:rsid w:val="00CE389D"/>
    <w:rsid w:val="00CE395A"/>
    <w:rsid w:val="00CE3982"/>
    <w:rsid w:val="00CE3A7C"/>
    <w:rsid w:val="00CE3A8C"/>
    <w:rsid w:val="00CE3A93"/>
    <w:rsid w:val="00CE3AF1"/>
    <w:rsid w:val="00CE3B0D"/>
    <w:rsid w:val="00CE3B35"/>
    <w:rsid w:val="00CE3B4F"/>
    <w:rsid w:val="00CE3B5F"/>
    <w:rsid w:val="00CE3B71"/>
    <w:rsid w:val="00CE3B82"/>
    <w:rsid w:val="00CE3B88"/>
    <w:rsid w:val="00CE3B8E"/>
    <w:rsid w:val="00CE3BA4"/>
    <w:rsid w:val="00CE3BCB"/>
    <w:rsid w:val="00CE3C07"/>
    <w:rsid w:val="00CE3C12"/>
    <w:rsid w:val="00CE3C18"/>
    <w:rsid w:val="00CE3C26"/>
    <w:rsid w:val="00CE3CAE"/>
    <w:rsid w:val="00CE3CBB"/>
    <w:rsid w:val="00CE3CC6"/>
    <w:rsid w:val="00CE3CDC"/>
    <w:rsid w:val="00CE3CE0"/>
    <w:rsid w:val="00CE3D23"/>
    <w:rsid w:val="00CE3D9A"/>
    <w:rsid w:val="00CE3DBE"/>
    <w:rsid w:val="00CE3DD7"/>
    <w:rsid w:val="00CE3E24"/>
    <w:rsid w:val="00CE3E39"/>
    <w:rsid w:val="00CE3E4C"/>
    <w:rsid w:val="00CE3E67"/>
    <w:rsid w:val="00CE3E90"/>
    <w:rsid w:val="00CE3EF0"/>
    <w:rsid w:val="00CE3EFA"/>
    <w:rsid w:val="00CE3F12"/>
    <w:rsid w:val="00CE3F25"/>
    <w:rsid w:val="00CE3F61"/>
    <w:rsid w:val="00CE3F78"/>
    <w:rsid w:val="00CE3F79"/>
    <w:rsid w:val="00CE3F9D"/>
    <w:rsid w:val="00CE3FA4"/>
    <w:rsid w:val="00CE3FA5"/>
    <w:rsid w:val="00CE3FB7"/>
    <w:rsid w:val="00CE3FD1"/>
    <w:rsid w:val="00CE40D4"/>
    <w:rsid w:val="00CE4136"/>
    <w:rsid w:val="00CE414A"/>
    <w:rsid w:val="00CE41A6"/>
    <w:rsid w:val="00CE41E4"/>
    <w:rsid w:val="00CE41EE"/>
    <w:rsid w:val="00CE421F"/>
    <w:rsid w:val="00CE423B"/>
    <w:rsid w:val="00CE423C"/>
    <w:rsid w:val="00CE424B"/>
    <w:rsid w:val="00CE425A"/>
    <w:rsid w:val="00CE426A"/>
    <w:rsid w:val="00CE42A0"/>
    <w:rsid w:val="00CE42C6"/>
    <w:rsid w:val="00CE42E8"/>
    <w:rsid w:val="00CE4323"/>
    <w:rsid w:val="00CE438B"/>
    <w:rsid w:val="00CE438C"/>
    <w:rsid w:val="00CE43D0"/>
    <w:rsid w:val="00CE43F9"/>
    <w:rsid w:val="00CE4417"/>
    <w:rsid w:val="00CE4424"/>
    <w:rsid w:val="00CE443C"/>
    <w:rsid w:val="00CE445D"/>
    <w:rsid w:val="00CE4461"/>
    <w:rsid w:val="00CE44B3"/>
    <w:rsid w:val="00CE452D"/>
    <w:rsid w:val="00CE4574"/>
    <w:rsid w:val="00CE4575"/>
    <w:rsid w:val="00CE4609"/>
    <w:rsid w:val="00CE4682"/>
    <w:rsid w:val="00CE46BB"/>
    <w:rsid w:val="00CE46E6"/>
    <w:rsid w:val="00CE46EE"/>
    <w:rsid w:val="00CE4738"/>
    <w:rsid w:val="00CE4748"/>
    <w:rsid w:val="00CE475B"/>
    <w:rsid w:val="00CE476C"/>
    <w:rsid w:val="00CE4770"/>
    <w:rsid w:val="00CE4783"/>
    <w:rsid w:val="00CE4794"/>
    <w:rsid w:val="00CE4805"/>
    <w:rsid w:val="00CE4807"/>
    <w:rsid w:val="00CE4812"/>
    <w:rsid w:val="00CE4813"/>
    <w:rsid w:val="00CE4829"/>
    <w:rsid w:val="00CE4832"/>
    <w:rsid w:val="00CE488F"/>
    <w:rsid w:val="00CE48D2"/>
    <w:rsid w:val="00CE48DA"/>
    <w:rsid w:val="00CE490E"/>
    <w:rsid w:val="00CE4990"/>
    <w:rsid w:val="00CE49AB"/>
    <w:rsid w:val="00CE49D0"/>
    <w:rsid w:val="00CE4A27"/>
    <w:rsid w:val="00CE4A6B"/>
    <w:rsid w:val="00CE4A84"/>
    <w:rsid w:val="00CE4AA4"/>
    <w:rsid w:val="00CE4ACD"/>
    <w:rsid w:val="00CE4ADC"/>
    <w:rsid w:val="00CE4B0F"/>
    <w:rsid w:val="00CE4B6D"/>
    <w:rsid w:val="00CE4B88"/>
    <w:rsid w:val="00CE4B9C"/>
    <w:rsid w:val="00CE4BA7"/>
    <w:rsid w:val="00CE4BC7"/>
    <w:rsid w:val="00CE4C25"/>
    <w:rsid w:val="00CE4C29"/>
    <w:rsid w:val="00CE4C3A"/>
    <w:rsid w:val="00CE4C5F"/>
    <w:rsid w:val="00CE4C93"/>
    <w:rsid w:val="00CE4CAC"/>
    <w:rsid w:val="00CE4CC3"/>
    <w:rsid w:val="00CE4CE4"/>
    <w:rsid w:val="00CE4D09"/>
    <w:rsid w:val="00CE4D2E"/>
    <w:rsid w:val="00CE4D50"/>
    <w:rsid w:val="00CE4DA4"/>
    <w:rsid w:val="00CE4DA6"/>
    <w:rsid w:val="00CE4DB3"/>
    <w:rsid w:val="00CE4DF9"/>
    <w:rsid w:val="00CE4E05"/>
    <w:rsid w:val="00CE4E34"/>
    <w:rsid w:val="00CE4E45"/>
    <w:rsid w:val="00CE4E67"/>
    <w:rsid w:val="00CE4E6D"/>
    <w:rsid w:val="00CE4E90"/>
    <w:rsid w:val="00CE4E9B"/>
    <w:rsid w:val="00CE4EA4"/>
    <w:rsid w:val="00CE4EBC"/>
    <w:rsid w:val="00CE4EC1"/>
    <w:rsid w:val="00CE4F00"/>
    <w:rsid w:val="00CE4F2F"/>
    <w:rsid w:val="00CE4F56"/>
    <w:rsid w:val="00CE4F66"/>
    <w:rsid w:val="00CE4F70"/>
    <w:rsid w:val="00CE4FA9"/>
    <w:rsid w:val="00CE4FAE"/>
    <w:rsid w:val="00CE4FC3"/>
    <w:rsid w:val="00CE4FE2"/>
    <w:rsid w:val="00CE4FFC"/>
    <w:rsid w:val="00CE5033"/>
    <w:rsid w:val="00CE5042"/>
    <w:rsid w:val="00CE5062"/>
    <w:rsid w:val="00CE50A1"/>
    <w:rsid w:val="00CE50C4"/>
    <w:rsid w:val="00CE50D9"/>
    <w:rsid w:val="00CE50F3"/>
    <w:rsid w:val="00CE5103"/>
    <w:rsid w:val="00CE5137"/>
    <w:rsid w:val="00CE5184"/>
    <w:rsid w:val="00CE519F"/>
    <w:rsid w:val="00CE5203"/>
    <w:rsid w:val="00CE520F"/>
    <w:rsid w:val="00CE5238"/>
    <w:rsid w:val="00CE524A"/>
    <w:rsid w:val="00CE5292"/>
    <w:rsid w:val="00CE5298"/>
    <w:rsid w:val="00CE52BA"/>
    <w:rsid w:val="00CE52E3"/>
    <w:rsid w:val="00CE5335"/>
    <w:rsid w:val="00CE5356"/>
    <w:rsid w:val="00CE538E"/>
    <w:rsid w:val="00CE5397"/>
    <w:rsid w:val="00CE5419"/>
    <w:rsid w:val="00CE5499"/>
    <w:rsid w:val="00CE54BE"/>
    <w:rsid w:val="00CE54C2"/>
    <w:rsid w:val="00CE5505"/>
    <w:rsid w:val="00CE552F"/>
    <w:rsid w:val="00CE5576"/>
    <w:rsid w:val="00CE5578"/>
    <w:rsid w:val="00CE5595"/>
    <w:rsid w:val="00CE55A5"/>
    <w:rsid w:val="00CE55B5"/>
    <w:rsid w:val="00CE55E7"/>
    <w:rsid w:val="00CE55F3"/>
    <w:rsid w:val="00CE5601"/>
    <w:rsid w:val="00CE563D"/>
    <w:rsid w:val="00CE5643"/>
    <w:rsid w:val="00CE565C"/>
    <w:rsid w:val="00CE566B"/>
    <w:rsid w:val="00CE566E"/>
    <w:rsid w:val="00CE56B1"/>
    <w:rsid w:val="00CE56B3"/>
    <w:rsid w:val="00CE56E0"/>
    <w:rsid w:val="00CE572E"/>
    <w:rsid w:val="00CE579B"/>
    <w:rsid w:val="00CE57AC"/>
    <w:rsid w:val="00CE57B7"/>
    <w:rsid w:val="00CE57D6"/>
    <w:rsid w:val="00CE57E4"/>
    <w:rsid w:val="00CE57F3"/>
    <w:rsid w:val="00CE5806"/>
    <w:rsid w:val="00CE5834"/>
    <w:rsid w:val="00CE585D"/>
    <w:rsid w:val="00CE5880"/>
    <w:rsid w:val="00CE58A4"/>
    <w:rsid w:val="00CE58BA"/>
    <w:rsid w:val="00CE58CC"/>
    <w:rsid w:val="00CE592C"/>
    <w:rsid w:val="00CE594A"/>
    <w:rsid w:val="00CE5958"/>
    <w:rsid w:val="00CE595B"/>
    <w:rsid w:val="00CE595C"/>
    <w:rsid w:val="00CE5995"/>
    <w:rsid w:val="00CE59AD"/>
    <w:rsid w:val="00CE59D1"/>
    <w:rsid w:val="00CE5A13"/>
    <w:rsid w:val="00CE5A1E"/>
    <w:rsid w:val="00CE5AD7"/>
    <w:rsid w:val="00CE5AE4"/>
    <w:rsid w:val="00CE5AFE"/>
    <w:rsid w:val="00CE5B00"/>
    <w:rsid w:val="00CE5B16"/>
    <w:rsid w:val="00CE5B3E"/>
    <w:rsid w:val="00CE5B99"/>
    <w:rsid w:val="00CE5BBA"/>
    <w:rsid w:val="00CE5BCE"/>
    <w:rsid w:val="00CE5C3C"/>
    <w:rsid w:val="00CE5CEB"/>
    <w:rsid w:val="00CE5D23"/>
    <w:rsid w:val="00CE5D2E"/>
    <w:rsid w:val="00CE5D33"/>
    <w:rsid w:val="00CE5D86"/>
    <w:rsid w:val="00CE5D9B"/>
    <w:rsid w:val="00CE5DA5"/>
    <w:rsid w:val="00CE5DCF"/>
    <w:rsid w:val="00CE5DE2"/>
    <w:rsid w:val="00CE5DE7"/>
    <w:rsid w:val="00CE5DF4"/>
    <w:rsid w:val="00CE5DFA"/>
    <w:rsid w:val="00CE5E1D"/>
    <w:rsid w:val="00CE5E26"/>
    <w:rsid w:val="00CE5E56"/>
    <w:rsid w:val="00CE5E69"/>
    <w:rsid w:val="00CE5E82"/>
    <w:rsid w:val="00CE5E9C"/>
    <w:rsid w:val="00CE5ECD"/>
    <w:rsid w:val="00CE5EFE"/>
    <w:rsid w:val="00CE5F4D"/>
    <w:rsid w:val="00CE5F9E"/>
    <w:rsid w:val="00CE5FA1"/>
    <w:rsid w:val="00CE5FD7"/>
    <w:rsid w:val="00CE6048"/>
    <w:rsid w:val="00CE6096"/>
    <w:rsid w:val="00CE60A3"/>
    <w:rsid w:val="00CE60AC"/>
    <w:rsid w:val="00CE60D1"/>
    <w:rsid w:val="00CE6165"/>
    <w:rsid w:val="00CE6181"/>
    <w:rsid w:val="00CE6182"/>
    <w:rsid w:val="00CE61B5"/>
    <w:rsid w:val="00CE61B7"/>
    <w:rsid w:val="00CE621D"/>
    <w:rsid w:val="00CE6229"/>
    <w:rsid w:val="00CE623E"/>
    <w:rsid w:val="00CE6256"/>
    <w:rsid w:val="00CE6263"/>
    <w:rsid w:val="00CE62BE"/>
    <w:rsid w:val="00CE62F2"/>
    <w:rsid w:val="00CE62F8"/>
    <w:rsid w:val="00CE6336"/>
    <w:rsid w:val="00CE638F"/>
    <w:rsid w:val="00CE63C2"/>
    <w:rsid w:val="00CE63F4"/>
    <w:rsid w:val="00CE6408"/>
    <w:rsid w:val="00CE6430"/>
    <w:rsid w:val="00CE6440"/>
    <w:rsid w:val="00CE6443"/>
    <w:rsid w:val="00CE6461"/>
    <w:rsid w:val="00CE6463"/>
    <w:rsid w:val="00CE64A8"/>
    <w:rsid w:val="00CE64BD"/>
    <w:rsid w:val="00CE64C2"/>
    <w:rsid w:val="00CE64CC"/>
    <w:rsid w:val="00CE6508"/>
    <w:rsid w:val="00CE651A"/>
    <w:rsid w:val="00CE6532"/>
    <w:rsid w:val="00CE6578"/>
    <w:rsid w:val="00CE658C"/>
    <w:rsid w:val="00CE658D"/>
    <w:rsid w:val="00CE65AA"/>
    <w:rsid w:val="00CE6641"/>
    <w:rsid w:val="00CE664E"/>
    <w:rsid w:val="00CE6661"/>
    <w:rsid w:val="00CE666B"/>
    <w:rsid w:val="00CE6675"/>
    <w:rsid w:val="00CE66B6"/>
    <w:rsid w:val="00CE66BD"/>
    <w:rsid w:val="00CE66DD"/>
    <w:rsid w:val="00CE677B"/>
    <w:rsid w:val="00CE6830"/>
    <w:rsid w:val="00CE683B"/>
    <w:rsid w:val="00CE6855"/>
    <w:rsid w:val="00CE686F"/>
    <w:rsid w:val="00CE687A"/>
    <w:rsid w:val="00CE6887"/>
    <w:rsid w:val="00CE6893"/>
    <w:rsid w:val="00CE690E"/>
    <w:rsid w:val="00CE6915"/>
    <w:rsid w:val="00CE6968"/>
    <w:rsid w:val="00CE697C"/>
    <w:rsid w:val="00CE6996"/>
    <w:rsid w:val="00CE699F"/>
    <w:rsid w:val="00CE69A1"/>
    <w:rsid w:val="00CE69AA"/>
    <w:rsid w:val="00CE6A36"/>
    <w:rsid w:val="00CE6A55"/>
    <w:rsid w:val="00CE6A58"/>
    <w:rsid w:val="00CE6A5C"/>
    <w:rsid w:val="00CE6A67"/>
    <w:rsid w:val="00CE6A79"/>
    <w:rsid w:val="00CE6A8A"/>
    <w:rsid w:val="00CE6AD9"/>
    <w:rsid w:val="00CE6B25"/>
    <w:rsid w:val="00CE6B7C"/>
    <w:rsid w:val="00CE6BA5"/>
    <w:rsid w:val="00CE6BC2"/>
    <w:rsid w:val="00CE6BD6"/>
    <w:rsid w:val="00CE6BE1"/>
    <w:rsid w:val="00CE6C6E"/>
    <w:rsid w:val="00CE6C75"/>
    <w:rsid w:val="00CE6C94"/>
    <w:rsid w:val="00CE6CB3"/>
    <w:rsid w:val="00CE6CBD"/>
    <w:rsid w:val="00CE6D03"/>
    <w:rsid w:val="00CE6D6A"/>
    <w:rsid w:val="00CE6D86"/>
    <w:rsid w:val="00CE6D9A"/>
    <w:rsid w:val="00CE6DA9"/>
    <w:rsid w:val="00CE6DEA"/>
    <w:rsid w:val="00CE6E19"/>
    <w:rsid w:val="00CE6E22"/>
    <w:rsid w:val="00CE6E79"/>
    <w:rsid w:val="00CE6EEC"/>
    <w:rsid w:val="00CE6EFC"/>
    <w:rsid w:val="00CE6F35"/>
    <w:rsid w:val="00CE6F37"/>
    <w:rsid w:val="00CE6F69"/>
    <w:rsid w:val="00CE6FC6"/>
    <w:rsid w:val="00CE6FEE"/>
    <w:rsid w:val="00CE700B"/>
    <w:rsid w:val="00CE7028"/>
    <w:rsid w:val="00CE705C"/>
    <w:rsid w:val="00CE70AE"/>
    <w:rsid w:val="00CE70C5"/>
    <w:rsid w:val="00CE7186"/>
    <w:rsid w:val="00CE71A6"/>
    <w:rsid w:val="00CE71BA"/>
    <w:rsid w:val="00CE71BD"/>
    <w:rsid w:val="00CE71CC"/>
    <w:rsid w:val="00CE71E8"/>
    <w:rsid w:val="00CE71EB"/>
    <w:rsid w:val="00CE71FA"/>
    <w:rsid w:val="00CE723C"/>
    <w:rsid w:val="00CE724E"/>
    <w:rsid w:val="00CE7280"/>
    <w:rsid w:val="00CE72CB"/>
    <w:rsid w:val="00CE736B"/>
    <w:rsid w:val="00CE73A8"/>
    <w:rsid w:val="00CE73C5"/>
    <w:rsid w:val="00CE745A"/>
    <w:rsid w:val="00CE7462"/>
    <w:rsid w:val="00CE747E"/>
    <w:rsid w:val="00CE74B5"/>
    <w:rsid w:val="00CE757E"/>
    <w:rsid w:val="00CE75CB"/>
    <w:rsid w:val="00CE761C"/>
    <w:rsid w:val="00CE7687"/>
    <w:rsid w:val="00CE7692"/>
    <w:rsid w:val="00CE76B8"/>
    <w:rsid w:val="00CE76E6"/>
    <w:rsid w:val="00CE76FD"/>
    <w:rsid w:val="00CE776F"/>
    <w:rsid w:val="00CE7779"/>
    <w:rsid w:val="00CE77A2"/>
    <w:rsid w:val="00CE77AE"/>
    <w:rsid w:val="00CE7819"/>
    <w:rsid w:val="00CE7848"/>
    <w:rsid w:val="00CE7849"/>
    <w:rsid w:val="00CE7853"/>
    <w:rsid w:val="00CE7874"/>
    <w:rsid w:val="00CE7890"/>
    <w:rsid w:val="00CE78FC"/>
    <w:rsid w:val="00CE793C"/>
    <w:rsid w:val="00CE7967"/>
    <w:rsid w:val="00CE796D"/>
    <w:rsid w:val="00CE79D7"/>
    <w:rsid w:val="00CE7A0E"/>
    <w:rsid w:val="00CE7ABD"/>
    <w:rsid w:val="00CE7AC5"/>
    <w:rsid w:val="00CE7AE5"/>
    <w:rsid w:val="00CE7B23"/>
    <w:rsid w:val="00CE7B3D"/>
    <w:rsid w:val="00CE7B60"/>
    <w:rsid w:val="00CE7B63"/>
    <w:rsid w:val="00CE7B6B"/>
    <w:rsid w:val="00CE7B8E"/>
    <w:rsid w:val="00CE7B95"/>
    <w:rsid w:val="00CE7BA4"/>
    <w:rsid w:val="00CE7BDD"/>
    <w:rsid w:val="00CE7BE0"/>
    <w:rsid w:val="00CE7BE4"/>
    <w:rsid w:val="00CE7C23"/>
    <w:rsid w:val="00CE7C38"/>
    <w:rsid w:val="00CE7C81"/>
    <w:rsid w:val="00CE7CA3"/>
    <w:rsid w:val="00CE7CA9"/>
    <w:rsid w:val="00CE7CFB"/>
    <w:rsid w:val="00CE7D0A"/>
    <w:rsid w:val="00CE7D2E"/>
    <w:rsid w:val="00CE7D59"/>
    <w:rsid w:val="00CE7D79"/>
    <w:rsid w:val="00CE7D9E"/>
    <w:rsid w:val="00CE7DAC"/>
    <w:rsid w:val="00CE7DBE"/>
    <w:rsid w:val="00CE7DC6"/>
    <w:rsid w:val="00CE7DDB"/>
    <w:rsid w:val="00CE7E3D"/>
    <w:rsid w:val="00CE7E3F"/>
    <w:rsid w:val="00CE7EB4"/>
    <w:rsid w:val="00CE7F42"/>
    <w:rsid w:val="00CE7F4C"/>
    <w:rsid w:val="00CE7F6B"/>
    <w:rsid w:val="00CE7F93"/>
    <w:rsid w:val="00CE7F94"/>
    <w:rsid w:val="00CE7F9C"/>
    <w:rsid w:val="00CE7FC3"/>
    <w:rsid w:val="00CE7FEB"/>
    <w:rsid w:val="00CE7FF7"/>
    <w:rsid w:val="00CF0023"/>
    <w:rsid w:val="00CF0035"/>
    <w:rsid w:val="00CF0047"/>
    <w:rsid w:val="00CF0074"/>
    <w:rsid w:val="00CF008B"/>
    <w:rsid w:val="00CF00A3"/>
    <w:rsid w:val="00CF015E"/>
    <w:rsid w:val="00CF0180"/>
    <w:rsid w:val="00CF01A5"/>
    <w:rsid w:val="00CF01D7"/>
    <w:rsid w:val="00CF01EC"/>
    <w:rsid w:val="00CF01FB"/>
    <w:rsid w:val="00CF023A"/>
    <w:rsid w:val="00CF026D"/>
    <w:rsid w:val="00CF027F"/>
    <w:rsid w:val="00CF030F"/>
    <w:rsid w:val="00CF0314"/>
    <w:rsid w:val="00CF0329"/>
    <w:rsid w:val="00CF0330"/>
    <w:rsid w:val="00CF0343"/>
    <w:rsid w:val="00CF034C"/>
    <w:rsid w:val="00CF034F"/>
    <w:rsid w:val="00CF035E"/>
    <w:rsid w:val="00CF0392"/>
    <w:rsid w:val="00CF039A"/>
    <w:rsid w:val="00CF03A9"/>
    <w:rsid w:val="00CF03C4"/>
    <w:rsid w:val="00CF03D4"/>
    <w:rsid w:val="00CF03D7"/>
    <w:rsid w:val="00CF03F7"/>
    <w:rsid w:val="00CF0405"/>
    <w:rsid w:val="00CF0411"/>
    <w:rsid w:val="00CF0455"/>
    <w:rsid w:val="00CF0466"/>
    <w:rsid w:val="00CF04A5"/>
    <w:rsid w:val="00CF04AE"/>
    <w:rsid w:val="00CF04E6"/>
    <w:rsid w:val="00CF04F1"/>
    <w:rsid w:val="00CF04F9"/>
    <w:rsid w:val="00CF04FF"/>
    <w:rsid w:val="00CF051A"/>
    <w:rsid w:val="00CF051E"/>
    <w:rsid w:val="00CF0536"/>
    <w:rsid w:val="00CF055C"/>
    <w:rsid w:val="00CF05A5"/>
    <w:rsid w:val="00CF05B7"/>
    <w:rsid w:val="00CF05C7"/>
    <w:rsid w:val="00CF05DD"/>
    <w:rsid w:val="00CF061F"/>
    <w:rsid w:val="00CF0650"/>
    <w:rsid w:val="00CF065D"/>
    <w:rsid w:val="00CF0667"/>
    <w:rsid w:val="00CF068D"/>
    <w:rsid w:val="00CF0694"/>
    <w:rsid w:val="00CF06B9"/>
    <w:rsid w:val="00CF06BB"/>
    <w:rsid w:val="00CF0743"/>
    <w:rsid w:val="00CF0744"/>
    <w:rsid w:val="00CF0761"/>
    <w:rsid w:val="00CF076C"/>
    <w:rsid w:val="00CF076D"/>
    <w:rsid w:val="00CF07A1"/>
    <w:rsid w:val="00CF07A2"/>
    <w:rsid w:val="00CF0829"/>
    <w:rsid w:val="00CF082C"/>
    <w:rsid w:val="00CF0877"/>
    <w:rsid w:val="00CF0880"/>
    <w:rsid w:val="00CF08EF"/>
    <w:rsid w:val="00CF0916"/>
    <w:rsid w:val="00CF0928"/>
    <w:rsid w:val="00CF0998"/>
    <w:rsid w:val="00CF09AA"/>
    <w:rsid w:val="00CF0A01"/>
    <w:rsid w:val="00CF0A19"/>
    <w:rsid w:val="00CF0A1B"/>
    <w:rsid w:val="00CF0A5C"/>
    <w:rsid w:val="00CF0A74"/>
    <w:rsid w:val="00CF0AA5"/>
    <w:rsid w:val="00CF0AFE"/>
    <w:rsid w:val="00CF0B07"/>
    <w:rsid w:val="00CF0B2D"/>
    <w:rsid w:val="00CF0B39"/>
    <w:rsid w:val="00CF0B48"/>
    <w:rsid w:val="00CF0B57"/>
    <w:rsid w:val="00CF0B80"/>
    <w:rsid w:val="00CF0B90"/>
    <w:rsid w:val="00CF0B91"/>
    <w:rsid w:val="00CF0BBA"/>
    <w:rsid w:val="00CF0BD5"/>
    <w:rsid w:val="00CF0BED"/>
    <w:rsid w:val="00CF0C27"/>
    <w:rsid w:val="00CF0C2B"/>
    <w:rsid w:val="00CF0C39"/>
    <w:rsid w:val="00CF0C77"/>
    <w:rsid w:val="00CF0C7E"/>
    <w:rsid w:val="00CF0C8A"/>
    <w:rsid w:val="00CF0CAC"/>
    <w:rsid w:val="00CF0CB8"/>
    <w:rsid w:val="00CF0CE5"/>
    <w:rsid w:val="00CF0D23"/>
    <w:rsid w:val="00CF0D5A"/>
    <w:rsid w:val="00CF0D93"/>
    <w:rsid w:val="00CF0DB5"/>
    <w:rsid w:val="00CF0DD6"/>
    <w:rsid w:val="00CF0E0B"/>
    <w:rsid w:val="00CF0EC0"/>
    <w:rsid w:val="00CF0EE3"/>
    <w:rsid w:val="00CF0EF6"/>
    <w:rsid w:val="00CF0F59"/>
    <w:rsid w:val="00CF0F68"/>
    <w:rsid w:val="00CF0F6A"/>
    <w:rsid w:val="00CF0F7D"/>
    <w:rsid w:val="00CF0FD6"/>
    <w:rsid w:val="00CF0FED"/>
    <w:rsid w:val="00CF1013"/>
    <w:rsid w:val="00CF1030"/>
    <w:rsid w:val="00CF1059"/>
    <w:rsid w:val="00CF10CE"/>
    <w:rsid w:val="00CF10EC"/>
    <w:rsid w:val="00CF1117"/>
    <w:rsid w:val="00CF1127"/>
    <w:rsid w:val="00CF1134"/>
    <w:rsid w:val="00CF1143"/>
    <w:rsid w:val="00CF1155"/>
    <w:rsid w:val="00CF1177"/>
    <w:rsid w:val="00CF11B5"/>
    <w:rsid w:val="00CF11C2"/>
    <w:rsid w:val="00CF11FB"/>
    <w:rsid w:val="00CF120E"/>
    <w:rsid w:val="00CF1210"/>
    <w:rsid w:val="00CF1214"/>
    <w:rsid w:val="00CF1283"/>
    <w:rsid w:val="00CF12A6"/>
    <w:rsid w:val="00CF12AB"/>
    <w:rsid w:val="00CF12AC"/>
    <w:rsid w:val="00CF12BD"/>
    <w:rsid w:val="00CF137C"/>
    <w:rsid w:val="00CF138E"/>
    <w:rsid w:val="00CF138F"/>
    <w:rsid w:val="00CF13AC"/>
    <w:rsid w:val="00CF13C6"/>
    <w:rsid w:val="00CF1425"/>
    <w:rsid w:val="00CF1459"/>
    <w:rsid w:val="00CF14A8"/>
    <w:rsid w:val="00CF1566"/>
    <w:rsid w:val="00CF1567"/>
    <w:rsid w:val="00CF1589"/>
    <w:rsid w:val="00CF15F4"/>
    <w:rsid w:val="00CF1613"/>
    <w:rsid w:val="00CF1629"/>
    <w:rsid w:val="00CF162E"/>
    <w:rsid w:val="00CF1646"/>
    <w:rsid w:val="00CF1655"/>
    <w:rsid w:val="00CF165B"/>
    <w:rsid w:val="00CF1687"/>
    <w:rsid w:val="00CF1688"/>
    <w:rsid w:val="00CF16E6"/>
    <w:rsid w:val="00CF16FA"/>
    <w:rsid w:val="00CF171E"/>
    <w:rsid w:val="00CF1748"/>
    <w:rsid w:val="00CF176F"/>
    <w:rsid w:val="00CF177C"/>
    <w:rsid w:val="00CF178A"/>
    <w:rsid w:val="00CF17D7"/>
    <w:rsid w:val="00CF17E9"/>
    <w:rsid w:val="00CF17FB"/>
    <w:rsid w:val="00CF17FF"/>
    <w:rsid w:val="00CF1804"/>
    <w:rsid w:val="00CF1813"/>
    <w:rsid w:val="00CF1851"/>
    <w:rsid w:val="00CF1890"/>
    <w:rsid w:val="00CF189A"/>
    <w:rsid w:val="00CF189D"/>
    <w:rsid w:val="00CF18CF"/>
    <w:rsid w:val="00CF18EE"/>
    <w:rsid w:val="00CF18F3"/>
    <w:rsid w:val="00CF191E"/>
    <w:rsid w:val="00CF197D"/>
    <w:rsid w:val="00CF198D"/>
    <w:rsid w:val="00CF1990"/>
    <w:rsid w:val="00CF199B"/>
    <w:rsid w:val="00CF19C3"/>
    <w:rsid w:val="00CF19D7"/>
    <w:rsid w:val="00CF1A06"/>
    <w:rsid w:val="00CF1A0B"/>
    <w:rsid w:val="00CF1A12"/>
    <w:rsid w:val="00CF1A19"/>
    <w:rsid w:val="00CF1A41"/>
    <w:rsid w:val="00CF1A50"/>
    <w:rsid w:val="00CF1A7C"/>
    <w:rsid w:val="00CF1B40"/>
    <w:rsid w:val="00CF1BCB"/>
    <w:rsid w:val="00CF1BF2"/>
    <w:rsid w:val="00CF1C17"/>
    <w:rsid w:val="00CF1C58"/>
    <w:rsid w:val="00CF1C6F"/>
    <w:rsid w:val="00CF1C8D"/>
    <w:rsid w:val="00CF1C92"/>
    <w:rsid w:val="00CF1D42"/>
    <w:rsid w:val="00CF1D48"/>
    <w:rsid w:val="00CF1D4E"/>
    <w:rsid w:val="00CF1DB8"/>
    <w:rsid w:val="00CF1DD8"/>
    <w:rsid w:val="00CF1E62"/>
    <w:rsid w:val="00CF1E78"/>
    <w:rsid w:val="00CF1E93"/>
    <w:rsid w:val="00CF1E95"/>
    <w:rsid w:val="00CF1EC9"/>
    <w:rsid w:val="00CF1F3C"/>
    <w:rsid w:val="00CF1F60"/>
    <w:rsid w:val="00CF1F98"/>
    <w:rsid w:val="00CF1FAC"/>
    <w:rsid w:val="00CF1FC7"/>
    <w:rsid w:val="00CF2034"/>
    <w:rsid w:val="00CF2035"/>
    <w:rsid w:val="00CF2085"/>
    <w:rsid w:val="00CF2087"/>
    <w:rsid w:val="00CF215B"/>
    <w:rsid w:val="00CF215C"/>
    <w:rsid w:val="00CF21AE"/>
    <w:rsid w:val="00CF21E2"/>
    <w:rsid w:val="00CF21F8"/>
    <w:rsid w:val="00CF223D"/>
    <w:rsid w:val="00CF225E"/>
    <w:rsid w:val="00CF2264"/>
    <w:rsid w:val="00CF22EB"/>
    <w:rsid w:val="00CF2367"/>
    <w:rsid w:val="00CF236A"/>
    <w:rsid w:val="00CF2376"/>
    <w:rsid w:val="00CF2390"/>
    <w:rsid w:val="00CF2394"/>
    <w:rsid w:val="00CF23B7"/>
    <w:rsid w:val="00CF23D0"/>
    <w:rsid w:val="00CF23F0"/>
    <w:rsid w:val="00CF23FA"/>
    <w:rsid w:val="00CF2420"/>
    <w:rsid w:val="00CF2449"/>
    <w:rsid w:val="00CF24A4"/>
    <w:rsid w:val="00CF24C7"/>
    <w:rsid w:val="00CF24D4"/>
    <w:rsid w:val="00CF24E8"/>
    <w:rsid w:val="00CF2558"/>
    <w:rsid w:val="00CF2563"/>
    <w:rsid w:val="00CF2566"/>
    <w:rsid w:val="00CF25A4"/>
    <w:rsid w:val="00CF25A6"/>
    <w:rsid w:val="00CF25B2"/>
    <w:rsid w:val="00CF2623"/>
    <w:rsid w:val="00CF2640"/>
    <w:rsid w:val="00CF2648"/>
    <w:rsid w:val="00CF2659"/>
    <w:rsid w:val="00CF266C"/>
    <w:rsid w:val="00CF26A4"/>
    <w:rsid w:val="00CF26E3"/>
    <w:rsid w:val="00CF2737"/>
    <w:rsid w:val="00CF2774"/>
    <w:rsid w:val="00CF279A"/>
    <w:rsid w:val="00CF27AD"/>
    <w:rsid w:val="00CF27CE"/>
    <w:rsid w:val="00CF27D3"/>
    <w:rsid w:val="00CF2808"/>
    <w:rsid w:val="00CF2831"/>
    <w:rsid w:val="00CF2880"/>
    <w:rsid w:val="00CF2884"/>
    <w:rsid w:val="00CF28A5"/>
    <w:rsid w:val="00CF28A9"/>
    <w:rsid w:val="00CF28AB"/>
    <w:rsid w:val="00CF28B1"/>
    <w:rsid w:val="00CF28C5"/>
    <w:rsid w:val="00CF2921"/>
    <w:rsid w:val="00CF2926"/>
    <w:rsid w:val="00CF2928"/>
    <w:rsid w:val="00CF2930"/>
    <w:rsid w:val="00CF2947"/>
    <w:rsid w:val="00CF297A"/>
    <w:rsid w:val="00CF299E"/>
    <w:rsid w:val="00CF29C3"/>
    <w:rsid w:val="00CF2A6B"/>
    <w:rsid w:val="00CF2B09"/>
    <w:rsid w:val="00CF2B1D"/>
    <w:rsid w:val="00CF2B5F"/>
    <w:rsid w:val="00CF2B85"/>
    <w:rsid w:val="00CF2BC6"/>
    <w:rsid w:val="00CF2C04"/>
    <w:rsid w:val="00CF2C25"/>
    <w:rsid w:val="00CF2C3A"/>
    <w:rsid w:val="00CF2C3E"/>
    <w:rsid w:val="00CF2C72"/>
    <w:rsid w:val="00CF2CE8"/>
    <w:rsid w:val="00CF2CED"/>
    <w:rsid w:val="00CF2D86"/>
    <w:rsid w:val="00CF2D8D"/>
    <w:rsid w:val="00CF2DE5"/>
    <w:rsid w:val="00CF2E2D"/>
    <w:rsid w:val="00CF2E69"/>
    <w:rsid w:val="00CF2E6F"/>
    <w:rsid w:val="00CF2EC7"/>
    <w:rsid w:val="00CF2ED7"/>
    <w:rsid w:val="00CF2EEE"/>
    <w:rsid w:val="00CF2EF1"/>
    <w:rsid w:val="00CF2F66"/>
    <w:rsid w:val="00CF2F74"/>
    <w:rsid w:val="00CF2F75"/>
    <w:rsid w:val="00CF2F9C"/>
    <w:rsid w:val="00CF2FA9"/>
    <w:rsid w:val="00CF2FF5"/>
    <w:rsid w:val="00CF3076"/>
    <w:rsid w:val="00CF30BF"/>
    <w:rsid w:val="00CF3100"/>
    <w:rsid w:val="00CF3102"/>
    <w:rsid w:val="00CF3149"/>
    <w:rsid w:val="00CF314E"/>
    <w:rsid w:val="00CF315A"/>
    <w:rsid w:val="00CF3163"/>
    <w:rsid w:val="00CF316E"/>
    <w:rsid w:val="00CF3174"/>
    <w:rsid w:val="00CF3193"/>
    <w:rsid w:val="00CF31BC"/>
    <w:rsid w:val="00CF3231"/>
    <w:rsid w:val="00CF3257"/>
    <w:rsid w:val="00CF32D0"/>
    <w:rsid w:val="00CF330D"/>
    <w:rsid w:val="00CF3317"/>
    <w:rsid w:val="00CF3323"/>
    <w:rsid w:val="00CF335F"/>
    <w:rsid w:val="00CF3375"/>
    <w:rsid w:val="00CF33FE"/>
    <w:rsid w:val="00CF342F"/>
    <w:rsid w:val="00CF3438"/>
    <w:rsid w:val="00CF3465"/>
    <w:rsid w:val="00CF347E"/>
    <w:rsid w:val="00CF3496"/>
    <w:rsid w:val="00CF34D1"/>
    <w:rsid w:val="00CF34EC"/>
    <w:rsid w:val="00CF34ED"/>
    <w:rsid w:val="00CF3533"/>
    <w:rsid w:val="00CF35C0"/>
    <w:rsid w:val="00CF3636"/>
    <w:rsid w:val="00CF3672"/>
    <w:rsid w:val="00CF3706"/>
    <w:rsid w:val="00CF3733"/>
    <w:rsid w:val="00CF3798"/>
    <w:rsid w:val="00CF379E"/>
    <w:rsid w:val="00CF37A0"/>
    <w:rsid w:val="00CF37AC"/>
    <w:rsid w:val="00CF37C6"/>
    <w:rsid w:val="00CF37E6"/>
    <w:rsid w:val="00CF3800"/>
    <w:rsid w:val="00CF380C"/>
    <w:rsid w:val="00CF3820"/>
    <w:rsid w:val="00CF3851"/>
    <w:rsid w:val="00CF3867"/>
    <w:rsid w:val="00CF388B"/>
    <w:rsid w:val="00CF38B4"/>
    <w:rsid w:val="00CF38B6"/>
    <w:rsid w:val="00CF38C6"/>
    <w:rsid w:val="00CF390C"/>
    <w:rsid w:val="00CF3926"/>
    <w:rsid w:val="00CF392B"/>
    <w:rsid w:val="00CF393A"/>
    <w:rsid w:val="00CF399D"/>
    <w:rsid w:val="00CF39A8"/>
    <w:rsid w:val="00CF3A1F"/>
    <w:rsid w:val="00CF3A32"/>
    <w:rsid w:val="00CF3A39"/>
    <w:rsid w:val="00CF3A4D"/>
    <w:rsid w:val="00CF3A66"/>
    <w:rsid w:val="00CF3A7F"/>
    <w:rsid w:val="00CF3ABA"/>
    <w:rsid w:val="00CF3AD0"/>
    <w:rsid w:val="00CF3AD8"/>
    <w:rsid w:val="00CF3AE2"/>
    <w:rsid w:val="00CF3B66"/>
    <w:rsid w:val="00CF3B74"/>
    <w:rsid w:val="00CF3BA3"/>
    <w:rsid w:val="00CF3BEF"/>
    <w:rsid w:val="00CF3BF7"/>
    <w:rsid w:val="00CF3C08"/>
    <w:rsid w:val="00CF3C2F"/>
    <w:rsid w:val="00CF3C67"/>
    <w:rsid w:val="00CF3C8A"/>
    <w:rsid w:val="00CF3C9B"/>
    <w:rsid w:val="00CF3CA9"/>
    <w:rsid w:val="00CF3CAA"/>
    <w:rsid w:val="00CF3CED"/>
    <w:rsid w:val="00CF3D4F"/>
    <w:rsid w:val="00CF3D63"/>
    <w:rsid w:val="00CF3D75"/>
    <w:rsid w:val="00CF3D7B"/>
    <w:rsid w:val="00CF3DA3"/>
    <w:rsid w:val="00CF3DB4"/>
    <w:rsid w:val="00CF3DDA"/>
    <w:rsid w:val="00CF3DEB"/>
    <w:rsid w:val="00CF3E01"/>
    <w:rsid w:val="00CF3E06"/>
    <w:rsid w:val="00CF3E5C"/>
    <w:rsid w:val="00CF3F31"/>
    <w:rsid w:val="00CF3F3C"/>
    <w:rsid w:val="00CF3F5D"/>
    <w:rsid w:val="00CF3FC9"/>
    <w:rsid w:val="00CF3FD4"/>
    <w:rsid w:val="00CF3FFA"/>
    <w:rsid w:val="00CF4006"/>
    <w:rsid w:val="00CF4010"/>
    <w:rsid w:val="00CF4019"/>
    <w:rsid w:val="00CF4031"/>
    <w:rsid w:val="00CF4086"/>
    <w:rsid w:val="00CF40B3"/>
    <w:rsid w:val="00CF40E7"/>
    <w:rsid w:val="00CF4107"/>
    <w:rsid w:val="00CF410D"/>
    <w:rsid w:val="00CF411C"/>
    <w:rsid w:val="00CF4130"/>
    <w:rsid w:val="00CF415B"/>
    <w:rsid w:val="00CF41A1"/>
    <w:rsid w:val="00CF4223"/>
    <w:rsid w:val="00CF422A"/>
    <w:rsid w:val="00CF42AE"/>
    <w:rsid w:val="00CF42BE"/>
    <w:rsid w:val="00CF431D"/>
    <w:rsid w:val="00CF4325"/>
    <w:rsid w:val="00CF4363"/>
    <w:rsid w:val="00CF4399"/>
    <w:rsid w:val="00CF43DC"/>
    <w:rsid w:val="00CF43EB"/>
    <w:rsid w:val="00CF4408"/>
    <w:rsid w:val="00CF4415"/>
    <w:rsid w:val="00CF4452"/>
    <w:rsid w:val="00CF44D0"/>
    <w:rsid w:val="00CF44E3"/>
    <w:rsid w:val="00CF44F2"/>
    <w:rsid w:val="00CF44F8"/>
    <w:rsid w:val="00CF4539"/>
    <w:rsid w:val="00CF453B"/>
    <w:rsid w:val="00CF4557"/>
    <w:rsid w:val="00CF4581"/>
    <w:rsid w:val="00CF4587"/>
    <w:rsid w:val="00CF4596"/>
    <w:rsid w:val="00CF45AA"/>
    <w:rsid w:val="00CF45F4"/>
    <w:rsid w:val="00CF4619"/>
    <w:rsid w:val="00CF4652"/>
    <w:rsid w:val="00CF467B"/>
    <w:rsid w:val="00CF46F5"/>
    <w:rsid w:val="00CF47BB"/>
    <w:rsid w:val="00CF47C4"/>
    <w:rsid w:val="00CF47ED"/>
    <w:rsid w:val="00CF4813"/>
    <w:rsid w:val="00CF485A"/>
    <w:rsid w:val="00CF488D"/>
    <w:rsid w:val="00CF488F"/>
    <w:rsid w:val="00CF489A"/>
    <w:rsid w:val="00CF48AF"/>
    <w:rsid w:val="00CF48F2"/>
    <w:rsid w:val="00CF492D"/>
    <w:rsid w:val="00CF4953"/>
    <w:rsid w:val="00CF4959"/>
    <w:rsid w:val="00CF4962"/>
    <w:rsid w:val="00CF4987"/>
    <w:rsid w:val="00CF4995"/>
    <w:rsid w:val="00CF49D3"/>
    <w:rsid w:val="00CF49F3"/>
    <w:rsid w:val="00CF4A00"/>
    <w:rsid w:val="00CF4A08"/>
    <w:rsid w:val="00CF4A11"/>
    <w:rsid w:val="00CF4A43"/>
    <w:rsid w:val="00CF4A52"/>
    <w:rsid w:val="00CF4B43"/>
    <w:rsid w:val="00CF4B59"/>
    <w:rsid w:val="00CF4B5E"/>
    <w:rsid w:val="00CF4B72"/>
    <w:rsid w:val="00CF4C01"/>
    <w:rsid w:val="00CF4C25"/>
    <w:rsid w:val="00CF4C29"/>
    <w:rsid w:val="00CF4C76"/>
    <w:rsid w:val="00CF4C7E"/>
    <w:rsid w:val="00CF4C95"/>
    <w:rsid w:val="00CF4CE6"/>
    <w:rsid w:val="00CF4CF6"/>
    <w:rsid w:val="00CF4CFD"/>
    <w:rsid w:val="00CF4D04"/>
    <w:rsid w:val="00CF4D17"/>
    <w:rsid w:val="00CF4D27"/>
    <w:rsid w:val="00CF4D8A"/>
    <w:rsid w:val="00CF4D9E"/>
    <w:rsid w:val="00CF4DA1"/>
    <w:rsid w:val="00CF4DD4"/>
    <w:rsid w:val="00CF4E18"/>
    <w:rsid w:val="00CF4E22"/>
    <w:rsid w:val="00CF4E23"/>
    <w:rsid w:val="00CF4E26"/>
    <w:rsid w:val="00CF4E72"/>
    <w:rsid w:val="00CF4EBA"/>
    <w:rsid w:val="00CF4F54"/>
    <w:rsid w:val="00CF4F78"/>
    <w:rsid w:val="00CF4F7B"/>
    <w:rsid w:val="00CF4FD3"/>
    <w:rsid w:val="00CF4FD5"/>
    <w:rsid w:val="00CF5034"/>
    <w:rsid w:val="00CF5037"/>
    <w:rsid w:val="00CF5063"/>
    <w:rsid w:val="00CF507E"/>
    <w:rsid w:val="00CF50BB"/>
    <w:rsid w:val="00CF50D5"/>
    <w:rsid w:val="00CF50E7"/>
    <w:rsid w:val="00CF5168"/>
    <w:rsid w:val="00CF5169"/>
    <w:rsid w:val="00CF51AF"/>
    <w:rsid w:val="00CF51E2"/>
    <w:rsid w:val="00CF51E9"/>
    <w:rsid w:val="00CF51F1"/>
    <w:rsid w:val="00CF5204"/>
    <w:rsid w:val="00CF5231"/>
    <w:rsid w:val="00CF5232"/>
    <w:rsid w:val="00CF523B"/>
    <w:rsid w:val="00CF5287"/>
    <w:rsid w:val="00CF52A8"/>
    <w:rsid w:val="00CF530D"/>
    <w:rsid w:val="00CF5311"/>
    <w:rsid w:val="00CF532B"/>
    <w:rsid w:val="00CF532E"/>
    <w:rsid w:val="00CF5357"/>
    <w:rsid w:val="00CF535E"/>
    <w:rsid w:val="00CF5397"/>
    <w:rsid w:val="00CF53ED"/>
    <w:rsid w:val="00CF5415"/>
    <w:rsid w:val="00CF541D"/>
    <w:rsid w:val="00CF546E"/>
    <w:rsid w:val="00CF548B"/>
    <w:rsid w:val="00CF5494"/>
    <w:rsid w:val="00CF54AE"/>
    <w:rsid w:val="00CF54BB"/>
    <w:rsid w:val="00CF54DB"/>
    <w:rsid w:val="00CF54E4"/>
    <w:rsid w:val="00CF552C"/>
    <w:rsid w:val="00CF5538"/>
    <w:rsid w:val="00CF553C"/>
    <w:rsid w:val="00CF554B"/>
    <w:rsid w:val="00CF5558"/>
    <w:rsid w:val="00CF55AC"/>
    <w:rsid w:val="00CF55D7"/>
    <w:rsid w:val="00CF5616"/>
    <w:rsid w:val="00CF561A"/>
    <w:rsid w:val="00CF5643"/>
    <w:rsid w:val="00CF5648"/>
    <w:rsid w:val="00CF566F"/>
    <w:rsid w:val="00CF56BC"/>
    <w:rsid w:val="00CF56CD"/>
    <w:rsid w:val="00CF56E0"/>
    <w:rsid w:val="00CF56E2"/>
    <w:rsid w:val="00CF56FC"/>
    <w:rsid w:val="00CF570E"/>
    <w:rsid w:val="00CF5759"/>
    <w:rsid w:val="00CF575C"/>
    <w:rsid w:val="00CF5765"/>
    <w:rsid w:val="00CF576B"/>
    <w:rsid w:val="00CF5790"/>
    <w:rsid w:val="00CF57B7"/>
    <w:rsid w:val="00CF57E8"/>
    <w:rsid w:val="00CF5849"/>
    <w:rsid w:val="00CF585D"/>
    <w:rsid w:val="00CF5864"/>
    <w:rsid w:val="00CF5884"/>
    <w:rsid w:val="00CF588F"/>
    <w:rsid w:val="00CF58A0"/>
    <w:rsid w:val="00CF58CE"/>
    <w:rsid w:val="00CF58D0"/>
    <w:rsid w:val="00CF58D4"/>
    <w:rsid w:val="00CF58E4"/>
    <w:rsid w:val="00CF592C"/>
    <w:rsid w:val="00CF5959"/>
    <w:rsid w:val="00CF5964"/>
    <w:rsid w:val="00CF599C"/>
    <w:rsid w:val="00CF5A12"/>
    <w:rsid w:val="00CF5A17"/>
    <w:rsid w:val="00CF5A32"/>
    <w:rsid w:val="00CF5A99"/>
    <w:rsid w:val="00CF5AEA"/>
    <w:rsid w:val="00CF5AF7"/>
    <w:rsid w:val="00CF5B1B"/>
    <w:rsid w:val="00CF5B55"/>
    <w:rsid w:val="00CF5B67"/>
    <w:rsid w:val="00CF5B9F"/>
    <w:rsid w:val="00CF5BAA"/>
    <w:rsid w:val="00CF5BCF"/>
    <w:rsid w:val="00CF5BE3"/>
    <w:rsid w:val="00CF5BFD"/>
    <w:rsid w:val="00CF5C14"/>
    <w:rsid w:val="00CF5C41"/>
    <w:rsid w:val="00CF5C43"/>
    <w:rsid w:val="00CF5C52"/>
    <w:rsid w:val="00CF5C75"/>
    <w:rsid w:val="00CF5CFB"/>
    <w:rsid w:val="00CF5D29"/>
    <w:rsid w:val="00CF5D2C"/>
    <w:rsid w:val="00CF5D9C"/>
    <w:rsid w:val="00CF5E5B"/>
    <w:rsid w:val="00CF5E6B"/>
    <w:rsid w:val="00CF5EA9"/>
    <w:rsid w:val="00CF5EDC"/>
    <w:rsid w:val="00CF5F3E"/>
    <w:rsid w:val="00CF5FDD"/>
    <w:rsid w:val="00CF5FE0"/>
    <w:rsid w:val="00CF5FEC"/>
    <w:rsid w:val="00CF5FF5"/>
    <w:rsid w:val="00CF602E"/>
    <w:rsid w:val="00CF6038"/>
    <w:rsid w:val="00CF6080"/>
    <w:rsid w:val="00CF6083"/>
    <w:rsid w:val="00CF608A"/>
    <w:rsid w:val="00CF60A8"/>
    <w:rsid w:val="00CF60B2"/>
    <w:rsid w:val="00CF60D0"/>
    <w:rsid w:val="00CF60F7"/>
    <w:rsid w:val="00CF6188"/>
    <w:rsid w:val="00CF6195"/>
    <w:rsid w:val="00CF61A5"/>
    <w:rsid w:val="00CF61F3"/>
    <w:rsid w:val="00CF623E"/>
    <w:rsid w:val="00CF6246"/>
    <w:rsid w:val="00CF624A"/>
    <w:rsid w:val="00CF6257"/>
    <w:rsid w:val="00CF6261"/>
    <w:rsid w:val="00CF6278"/>
    <w:rsid w:val="00CF6293"/>
    <w:rsid w:val="00CF62A8"/>
    <w:rsid w:val="00CF62AD"/>
    <w:rsid w:val="00CF62F0"/>
    <w:rsid w:val="00CF62F2"/>
    <w:rsid w:val="00CF6304"/>
    <w:rsid w:val="00CF631B"/>
    <w:rsid w:val="00CF63B1"/>
    <w:rsid w:val="00CF63B8"/>
    <w:rsid w:val="00CF63C0"/>
    <w:rsid w:val="00CF63CE"/>
    <w:rsid w:val="00CF63D8"/>
    <w:rsid w:val="00CF63DA"/>
    <w:rsid w:val="00CF6409"/>
    <w:rsid w:val="00CF644B"/>
    <w:rsid w:val="00CF648A"/>
    <w:rsid w:val="00CF64BE"/>
    <w:rsid w:val="00CF64E8"/>
    <w:rsid w:val="00CF6512"/>
    <w:rsid w:val="00CF6528"/>
    <w:rsid w:val="00CF6574"/>
    <w:rsid w:val="00CF6592"/>
    <w:rsid w:val="00CF6601"/>
    <w:rsid w:val="00CF6614"/>
    <w:rsid w:val="00CF663C"/>
    <w:rsid w:val="00CF6667"/>
    <w:rsid w:val="00CF6671"/>
    <w:rsid w:val="00CF66A6"/>
    <w:rsid w:val="00CF671B"/>
    <w:rsid w:val="00CF6723"/>
    <w:rsid w:val="00CF673A"/>
    <w:rsid w:val="00CF6740"/>
    <w:rsid w:val="00CF6745"/>
    <w:rsid w:val="00CF675B"/>
    <w:rsid w:val="00CF677D"/>
    <w:rsid w:val="00CF67BF"/>
    <w:rsid w:val="00CF6820"/>
    <w:rsid w:val="00CF6830"/>
    <w:rsid w:val="00CF6846"/>
    <w:rsid w:val="00CF6858"/>
    <w:rsid w:val="00CF68B2"/>
    <w:rsid w:val="00CF68B4"/>
    <w:rsid w:val="00CF68BE"/>
    <w:rsid w:val="00CF68CB"/>
    <w:rsid w:val="00CF6901"/>
    <w:rsid w:val="00CF6938"/>
    <w:rsid w:val="00CF6953"/>
    <w:rsid w:val="00CF6969"/>
    <w:rsid w:val="00CF6996"/>
    <w:rsid w:val="00CF699B"/>
    <w:rsid w:val="00CF69A9"/>
    <w:rsid w:val="00CF6A3C"/>
    <w:rsid w:val="00CF6ABB"/>
    <w:rsid w:val="00CF6B00"/>
    <w:rsid w:val="00CF6B3E"/>
    <w:rsid w:val="00CF6B4F"/>
    <w:rsid w:val="00CF6B55"/>
    <w:rsid w:val="00CF6B87"/>
    <w:rsid w:val="00CF6B9A"/>
    <w:rsid w:val="00CF6BD3"/>
    <w:rsid w:val="00CF6BE1"/>
    <w:rsid w:val="00CF6BE8"/>
    <w:rsid w:val="00CF6C6E"/>
    <w:rsid w:val="00CF6CAC"/>
    <w:rsid w:val="00CF6CBD"/>
    <w:rsid w:val="00CF6CD4"/>
    <w:rsid w:val="00CF6D02"/>
    <w:rsid w:val="00CF6D19"/>
    <w:rsid w:val="00CF6D29"/>
    <w:rsid w:val="00CF6DB9"/>
    <w:rsid w:val="00CF6E3D"/>
    <w:rsid w:val="00CF6E7E"/>
    <w:rsid w:val="00CF6EAB"/>
    <w:rsid w:val="00CF6ECB"/>
    <w:rsid w:val="00CF6ECC"/>
    <w:rsid w:val="00CF6ECF"/>
    <w:rsid w:val="00CF6F36"/>
    <w:rsid w:val="00CF6F7C"/>
    <w:rsid w:val="00CF6FB6"/>
    <w:rsid w:val="00CF6FC3"/>
    <w:rsid w:val="00CF6FE9"/>
    <w:rsid w:val="00CF7095"/>
    <w:rsid w:val="00CF70B6"/>
    <w:rsid w:val="00CF70CD"/>
    <w:rsid w:val="00CF70D5"/>
    <w:rsid w:val="00CF70F2"/>
    <w:rsid w:val="00CF70FC"/>
    <w:rsid w:val="00CF70FE"/>
    <w:rsid w:val="00CF70FF"/>
    <w:rsid w:val="00CF7166"/>
    <w:rsid w:val="00CF7186"/>
    <w:rsid w:val="00CF7195"/>
    <w:rsid w:val="00CF71AB"/>
    <w:rsid w:val="00CF71CE"/>
    <w:rsid w:val="00CF71D1"/>
    <w:rsid w:val="00CF7204"/>
    <w:rsid w:val="00CF722A"/>
    <w:rsid w:val="00CF729B"/>
    <w:rsid w:val="00CF72C1"/>
    <w:rsid w:val="00CF730E"/>
    <w:rsid w:val="00CF732E"/>
    <w:rsid w:val="00CF735A"/>
    <w:rsid w:val="00CF737C"/>
    <w:rsid w:val="00CF739B"/>
    <w:rsid w:val="00CF73D1"/>
    <w:rsid w:val="00CF74CD"/>
    <w:rsid w:val="00CF7500"/>
    <w:rsid w:val="00CF7526"/>
    <w:rsid w:val="00CF7542"/>
    <w:rsid w:val="00CF754A"/>
    <w:rsid w:val="00CF754B"/>
    <w:rsid w:val="00CF756E"/>
    <w:rsid w:val="00CF7574"/>
    <w:rsid w:val="00CF759F"/>
    <w:rsid w:val="00CF75A8"/>
    <w:rsid w:val="00CF75C8"/>
    <w:rsid w:val="00CF75CC"/>
    <w:rsid w:val="00CF75E4"/>
    <w:rsid w:val="00CF75E5"/>
    <w:rsid w:val="00CF75F2"/>
    <w:rsid w:val="00CF7618"/>
    <w:rsid w:val="00CF7621"/>
    <w:rsid w:val="00CF762C"/>
    <w:rsid w:val="00CF7651"/>
    <w:rsid w:val="00CF766B"/>
    <w:rsid w:val="00CF76F3"/>
    <w:rsid w:val="00CF76F9"/>
    <w:rsid w:val="00CF76FA"/>
    <w:rsid w:val="00CF7713"/>
    <w:rsid w:val="00CF7734"/>
    <w:rsid w:val="00CF7737"/>
    <w:rsid w:val="00CF773C"/>
    <w:rsid w:val="00CF7791"/>
    <w:rsid w:val="00CF7792"/>
    <w:rsid w:val="00CF7796"/>
    <w:rsid w:val="00CF77AD"/>
    <w:rsid w:val="00CF77C8"/>
    <w:rsid w:val="00CF77CB"/>
    <w:rsid w:val="00CF7816"/>
    <w:rsid w:val="00CF7847"/>
    <w:rsid w:val="00CF785B"/>
    <w:rsid w:val="00CF7872"/>
    <w:rsid w:val="00CF78B5"/>
    <w:rsid w:val="00CF7913"/>
    <w:rsid w:val="00CF7934"/>
    <w:rsid w:val="00CF7946"/>
    <w:rsid w:val="00CF7956"/>
    <w:rsid w:val="00CF79CC"/>
    <w:rsid w:val="00CF79D8"/>
    <w:rsid w:val="00CF79DE"/>
    <w:rsid w:val="00CF79EB"/>
    <w:rsid w:val="00CF79F6"/>
    <w:rsid w:val="00CF79FA"/>
    <w:rsid w:val="00CF7A07"/>
    <w:rsid w:val="00CF7A44"/>
    <w:rsid w:val="00CF7AAF"/>
    <w:rsid w:val="00CF7ACE"/>
    <w:rsid w:val="00CF7AE0"/>
    <w:rsid w:val="00CF7AED"/>
    <w:rsid w:val="00CF7AF4"/>
    <w:rsid w:val="00CF7AFE"/>
    <w:rsid w:val="00CF7B41"/>
    <w:rsid w:val="00CF7BB8"/>
    <w:rsid w:val="00CF7C49"/>
    <w:rsid w:val="00CF7C5A"/>
    <w:rsid w:val="00CF7C77"/>
    <w:rsid w:val="00CF7C95"/>
    <w:rsid w:val="00CF7CA5"/>
    <w:rsid w:val="00CF7CE3"/>
    <w:rsid w:val="00CF7D2E"/>
    <w:rsid w:val="00CF7D47"/>
    <w:rsid w:val="00CF7D5A"/>
    <w:rsid w:val="00CF7D5B"/>
    <w:rsid w:val="00CF7D67"/>
    <w:rsid w:val="00CF7DD9"/>
    <w:rsid w:val="00CF7E0E"/>
    <w:rsid w:val="00CF7E19"/>
    <w:rsid w:val="00CF7E3B"/>
    <w:rsid w:val="00CF7E87"/>
    <w:rsid w:val="00CF7EDA"/>
    <w:rsid w:val="00CF7EF1"/>
    <w:rsid w:val="00CF7F24"/>
    <w:rsid w:val="00CF7F47"/>
    <w:rsid w:val="00CF7F50"/>
    <w:rsid w:val="00CF7F56"/>
    <w:rsid w:val="00CF7F58"/>
    <w:rsid w:val="00CF7FB9"/>
    <w:rsid w:val="00D0000A"/>
    <w:rsid w:val="00D00077"/>
    <w:rsid w:val="00D0008B"/>
    <w:rsid w:val="00D0009B"/>
    <w:rsid w:val="00D000B1"/>
    <w:rsid w:val="00D000BB"/>
    <w:rsid w:val="00D000E5"/>
    <w:rsid w:val="00D000F0"/>
    <w:rsid w:val="00D0012C"/>
    <w:rsid w:val="00D0013B"/>
    <w:rsid w:val="00D00148"/>
    <w:rsid w:val="00D0018F"/>
    <w:rsid w:val="00D001A1"/>
    <w:rsid w:val="00D001F2"/>
    <w:rsid w:val="00D0022C"/>
    <w:rsid w:val="00D0022F"/>
    <w:rsid w:val="00D0024E"/>
    <w:rsid w:val="00D00296"/>
    <w:rsid w:val="00D002AE"/>
    <w:rsid w:val="00D002D0"/>
    <w:rsid w:val="00D0030B"/>
    <w:rsid w:val="00D0030C"/>
    <w:rsid w:val="00D00327"/>
    <w:rsid w:val="00D0032C"/>
    <w:rsid w:val="00D0033D"/>
    <w:rsid w:val="00D00353"/>
    <w:rsid w:val="00D0036B"/>
    <w:rsid w:val="00D00377"/>
    <w:rsid w:val="00D003B8"/>
    <w:rsid w:val="00D003C6"/>
    <w:rsid w:val="00D00488"/>
    <w:rsid w:val="00D0049C"/>
    <w:rsid w:val="00D004EA"/>
    <w:rsid w:val="00D00501"/>
    <w:rsid w:val="00D00511"/>
    <w:rsid w:val="00D00527"/>
    <w:rsid w:val="00D00548"/>
    <w:rsid w:val="00D00557"/>
    <w:rsid w:val="00D00574"/>
    <w:rsid w:val="00D005F6"/>
    <w:rsid w:val="00D00616"/>
    <w:rsid w:val="00D00627"/>
    <w:rsid w:val="00D0063A"/>
    <w:rsid w:val="00D00651"/>
    <w:rsid w:val="00D0067B"/>
    <w:rsid w:val="00D006DE"/>
    <w:rsid w:val="00D006E2"/>
    <w:rsid w:val="00D006EE"/>
    <w:rsid w:val="00D00709"/>
    <w:rsid w:val="00D00717"/>
    <w:rsid w:val="00D0077B"/>
    <w:rsid w:val="00D007A2"/>
    <w:rsid w:val="00D007EC"/>
    <w:rsid w:val="00D00801"/>
    <w:rsid w:val="00D00823"/>
    <w:rsid w:val="00D00842"/>
    <w:rsid w:val="00D0086D"/>
    <w:rsid w:val="00D008A6"/>
    <w:rsid w:val="00D008BD"/>
    <w:rsid w:val="00D008CA"/>
    <w:rsid w:val="00D00908"/>
    <w:rsid w:val="00D00953"/>
    <w:rsid w:val="00D00969"/>
    <w:rsid w:val="00D0096F"/>
    <w:rsid w:val="00D009BC"/>
    <w:rsid w:val="00D009EB"/>
    <w:rsid w:val="00D00A09"/>
    <w:rsid w:val="00D00A29"/>
    <w:rsid w:val="00D00A32"/>
    <w:rsid w:val="00D00A45"/>
    <w:rsid w:val="00D00A4E"/>
    <w:rsid w:val="00D00A5E"/>
    <w:rsid w:val="00D00A7C"/>
    <w:rsid w:val="00D00AB4"/>
    <w:rsid w:val="00D00ABD"/>
    <w:rsid w:val="00D00ADE"/>
    <w:rsid w:val="00D00AEB"/>
    <w:rsid w:val="00D00AF3"/>
    <w:rsid w:val="00D00B3C"/>
    <w:rsid w:val="00D00B57"/>
    <w:rsid w:val="00D00B7E"/>
    <w:rsid w:val="00D00B99"/>
    <w:rsid w:val="00D00BAF"/>
    <w:rsid w:val="00D00BBD"/>
    <w:rsid w:val="00D00C2A"/>
    <w:rsid w:val="00D00C82"/>
    <w:rsid w:val="00D00C93"/>
    <w:rsid w:val="00D00CEF"/>
    <w:rsid w:val="00D00D12"/>
    <w:rsid w:val="00D00D1A"/>
    <w:rsid w:val="00D00D97"/>
    <w:rsid w:val="00D00DBF"/>
    <w:rsid w:val="00D00DDF"/>
    <w:rsid w:val="00D00E16"/>
    <w:rsid w:val="00D00E28"/>
    <w:rsid w:val="00D00E2D"/>
    <w:rsid w:val="00D00E55"/>
    <w:rsid w:val="00D00ED3"/>
    <w:rsid w:val="00D00EE7"/>
    <w:rsid w:val="00D00F22"/>
    <w:rsid w:val="00D00F2D"/>
    <w:rsid w:val="00D00F40"/>
    <w:rsid w:val="00D00F50"/>
    <w:rsid w:val="00D00F6C"/>
    <w:rsid w:val="00D00F90"/>
    <w:rsid w:val="00D00FCD"/>
    <w:rsid w:val="00D00FEA"/>
    <w:rsid w:val="00D0102C"/>
    <w:rsid w:val="00D01034"/>
    <w:rsid w:val="00D010BF"/>
    <w:rsid w:val="00D010E6"/>
    <w:rsid w:val="00D0112D"/>
    <w:rsid w:val="00D01167"/>
    <w:rsid w:val="00D01187"/>
    <w:rsid w:val="00D011BB"/>
    <w:rsid w:val="00D011F7"/>
    <w:rsid w:val="00D01206"/>
    <w:rsid w:val="00D0120D"/>
    <w:rsid w:val="00D0128B"/>
    <w:rsid w:val="00D0128E"/>
    <w:rsid w:val="00D012D3"/>
    <w:rsid w:val="00D0131D"/>
    <w:rsid w:val="00D01326"/>
    <w:rsid w:val="00D0135A"/>
    <w:rsid w:val="00D0136C"/>
    <w:rsid w:val="00D013A6"/>
    <w:rsid w:val="00D01428"/>
    <w:rsid w:val="00D01451"/>
    <w:rsid w:val="00D014B2"/>
    <w:rsid w:val="00D014FF"/>
    <w:rsid w:val="00D0150D"/>
    <w:rsid w:val="00D01516"/>
    <w:rsid w:val="00D015EC"/>
    <w:rsid w:val="00D01624"/>
    <w:rsid w:val="00D01638"/>
    <w:rsid w:val="00D0164A"/>
    <w:rsid w:val="00D0167A"/>
    <w:rsid w:val="00D01692"/>
    <w:rsid w:val="00D016AC"/>
    <w:rsid w:val="00D016C6"/>
    <w:rsid w:val="00D016F1"/>
    <w:rsid w:val="00D016FB"/>
    <w:rsid w:val="00D0172E"/>
    <w:rsid w:val="00D0176B"/>
    <w:rsid w:val="00D017B7"/>
    <w:rsid w:val="00D017C0"/>
    <w:rsid w:val="00D017F6"/>
    <w:rsid w:val="00D0180A"/>
    <w:rsid w:val="00D01856"/>
    <w:rsid w:val="00D018A5"/>
    <w:rsid w:val="00D018B5"/>
    <w:rsid w:val="00D018BF"/>
    <w:rsid w:val="00D018F3"/>
    <w:rsid w:val="00D0194B"/>
    <w:rsid w:val="00D019B6"/>
    <w:rsid w:val="00D01A0F"/>
    <w:rsid w:val="00D01A2D"/>
    <w:rsid w:val="00D01A36"/>
    <w:rsid w:val="00D01AFC"/>
    <w:rsid w:val="00D01B22"/>
    <w:rsid w:val="00D01B2E"/>
    <w:rsid w:val="00D01B35"/>
    <w:rsid w:val="00D01B3C"/>
    <w:rsid w:val="00D01B4B"/>
    <w:rsid w:val="00D01B89"/>
    <w:rsid w:val="00D01B9D"/>
    <w:rsid w:val="00D01BC7"/>
    <w:rsid w:val="00D01BD2"/>
    <w:rsid w:val="00D01BF6"/>
    <w:rsid w:val="00D01BF7"/>
    <w:rsid w:val="00D01C0B"/>
    <w:rsid w:val="00D01C11"/>
    <w:rsid w:val="00D01C2C"/>
    <w:rsid w:val="00D01C77"/>
    <w:rsid w:val="00D01CA1"/>
    <w:rsid w:val="00D01CC2"/>
    <w:rsid w:val="00D01D25"/>
    <w:rsid w:val="00D01D58"/>
    <w:rsid w:val="00D01D6F"/>
    <w:rsid w:val="00D01DD3"/>
    <w:rsid w:val="00D01DDC"/>
    <w:rsid w:val="00D01DE9"/>
    <w:rsid w:val="00D01E53"/>
    <w:rsid w:val="00D01E65"/>
    <w:rsid w:val="00D01EB1"/>
    <w:rsid w:val="00D01EB2"/>
    <w:rsid w:val="00D01EC3"/>
    <w:rsid w:val="00D01ED9"/>
    <w:rsid w:val="00D01EF3"/>
    <w:rsid w:val="00D01F0F"/>
    <w:rsid w:val="00D01F11"/>
    <w:rsid w:val="00D01F5C"/>
    <w:rsid w:val="00D01F64"/>
    <w:rsid w:val="00D01FB2"/>
    <w:rsid w:val="00D01FFD"/>
    <w:rsid w:val="00D02033"/>
    <w:rsid w:val="00D02043"/>
    <w:rsid w:val="00D02063"/>
    <w:rsid w:val="00D020A3"/>
    <w:rsid w:val="00D020B0"/>
    <w:rsid w:val="00D02131"/>
    <w:rsid w:val="00D021B0"/>
    <w:rsid w:val="00D021B7"/>
    <w:rsid w:val="00D02215"/>
    <w:rsid w:val="00D02258"/>
    <w:rsid w:val="00D0227E"/>
    <w:rsid w:val="00D0229E"/>
    <w:rsid w:val="00D022C0"/>
    <w:rsid w:val="00D022C3"/>
    <w:rsid w:val="00D022DB"/>
    <w:rsid w:val="00D02300"/>
    <w:rsid w:val="00D0232D"/>
    <w:rsid w:val="00D0238F"/>
    <w:rsid w:val="00D02395"/>
    <w:rsid w:val="00D02397"/>
    <w:rsid w:val="00D0239E"/>
    <w:rsid w:val="00D023B0"/>
    <w:rsid w:val="00D023EE"/>
    <w:rsid w:val="00D02421"/>
    <w:rsid w:val="00D0243F"/>
    <w:rsid w:val="00D02462"/>
    <w:rsid w:val="00D02484"/>
    <w:rsid w:val="00D02493"/>
    <w:rsid w:val="00D024B6"/>
    <w:rsid w:val="00D024C6"/>
    <w:rsid w:val="00D024D3"/>
    <w:rsid w:val="00D024EF"/>
    <w:rsid w:val="00D024FE"/>
    <w:rsid w:val="00D02538"/>
    <w:rsid w:val="00D02539"/>
    <w:rsid w:val="00D02543"/>
    <w:rsid w:val="00D0254B"/>
    <w:rsid w:val="00D0254D"/>
    <w:rsid w:val="00D02567"/>
    <w:rsid w:val="00D02571"/>
    <w:rsid w:val="00D0257B"/>
    <w:rsid w:val="00D0258E"/>
    <w:rsid w:val="00D02590"/>
    <w:rsid w:val="00D025CA"/>
    <w:rsid w:val="00D025D0"/>
    <w:rsid w:val="00D025DB"/>
    <w:rsid w:val="00D025DC"/>
    <w:rsid w:val="00D025E3"/>
    <w:rsid w:val="00D0267D"/>
    <w:rsid w:val="00D0267F"/>
    <w:rsid w:val="00D02695"/>
    <w:rsid w:val="00D026A5"/>
    <w:rsid w:val="00D026C3"/>
    <w:rsid w:val="00D026C7"/>
    <w:rsid w:val="00D0271A"/>
    <w:rsid w:val="00D02722"/>
    <w:rsid w:val="00D02787"/>
    <w:rsid w:val="00D027D4"/>
    <w:rsid w:val="00D027EB"/>
    <w:rsid w:val="00D027FF"/>
    <w:rsid w:val="00D02818"/>
    <w:rsid w:val="00D0281F"/>
    <w:rsid w:val="00D0285A"/>
    <w:rsid w:val="00D02870"/>
    <w:rsid w:val="00D028B1"/>
    <w:rsid w:val="00D02955"/>
    <w:rsid w:val="00D0295F"/>
    <w:rsid w:val="00D0297E"/>
    <w:rsid w:val="00D029B8"/>
    <w:rsid w:val="00D029CC"/>
    <w:rsid w:val="00D029D6"/>
    <w:rsid w:val="00D02A23"/>
    <w:rsid w:val="00D02A3D"/>
    <w:rsid w:val="00D02A98"/>
    <w:rsid w:val="00D02ACD"/>
    <w:rsid w:val="00D02ADE"/>
    <w:rsid w:val="00D02AEE"/>
    <w:rsid w:val="00D02B10"/>
    <w:rsid w:val="00D02B23"/>
    <w:rsid w:val="00D02B26"/>
    <w:rsid w:val="00D02B40"/>
    <w:rsid w:val="00D02B47"/>
    <w:rsid w:val="00D02B76"/>
    <w:rsid w:val="00D02B78"/>
    <w:rsid w:val="00D02B9A"/>
    <w:rsid w:val="00D02B9E"/>
    <w:rsid w:val="00D02BCD"/>
    <w:rsid w:val="00D02C07"/>
    <w:rsid w:val="00D02C13"/>
    <w:rsid w:val="00D02C18"/>
    <w:rsid w:val="00D02C1D"/>
    <w:rsid w:val="00D02C3D"/>
    <w:rsid w:val="00D02C57"/>
    <w:rsid w:val="00D02C63"/>
    <w:rsid w:val="00D02C6C"/>
    <w:rsid w:val="00D02C7B"/>
    <w:rsid w:val="00D02C9D"/>
    <w:rsid w:val="00D02CDE"/>
    <w:rsid w:val="00D02CED"/>
    <w:rsid w:val="00D02CF8"/>
    <w:rsid w:val="00D02D2C"/>
    <w:rsid w:val="00D02D62"/>
    <w:rsid w:val="00D02DA1"/>
    <w:rsid w:val="00D02DBC"/>
    <w:rsid w:val="00D02DCD"/>
    <w:rsid w:val="00D02DDA"/>
    <w:rsid w:val="00D02E14"/>
    <w:rsid w:val="00D02E34"/>
    <w:rsid w:val="00D02E38"/>
    <w:rsid w:val="00D02E48"/>
    <w:rsid w:val="00D02E50"/>
    <w:rsid w:val="00D02E96"/>
    <w:rsid w:val="00D02EBE"/>
    <w:rsid w:val="00D02ECF"/>
    <w:rsid w:val="00D02F24"/>
    <w:rsid w:val="00D02F66"/>
    <w:rsid w:val="00D02F7D"/>
    <w:rsid w:val="00D02FA1"/>
    <w:rsid w:val="00D02FB8"/>
    <w:rsid w:val="00D02FBF"/>
    <w:rsid w:val="00D02FD1"/>
    <w:rsid w:val="00D02FD4"/>
    <w:rsid w:val="00D02FE3"/>
    <w:rsid w:val="00D02FEE"/>
    <w:rsid w:val="00D03013"/>
    <w:rsid w:val="00D0306D"/>
    <w:rsid w:val="00D030A6"/>
    <w:rsid w:val="00D030AC"/>
    <w:rsid w:val="00D030B5"/>
    <w:rsid w:val="00D030EF"/>
    <w:rsid w:val="00D0311F"/>
    <w:rsid w:val="00D03138"/>
    <w:rsid w:val="00D03153"/>
    <w:rsid w:val="00D03170"/>
    <w:rsid w:val="00D03196"/>
    <w:rsid w:val="00D031A5"/>
    <w:rsid w:val="00D031AC"/>
    <w:rsid w:val="00D031B7"/>
    <w:rsid w:val="00D03219"/>
    <w:rsid w:val="00D0323F"/>
    <w:rsid w:val="00D0324B"/>
    <w:rsid w:val="00D03251"/>
    <w:rsid w:val="00D03295"/>
    <w:rsid w:val="00D032C4"/>
    <w:rsid w:val="00D032D3"/>
    <w:rsid w:val="00D032DA"/>
    <w:rsid w:val="00D03338"/>
    <w:rsid w:val="00D03396"/>
    <w:rsid w:val="00D0339A"/>
    <w:rsid w:val="00D033EF"/>
    <w:rsid w:val="00D03454"/>
    <w:rsid w:val="00D03461"/>
    <w:rsid w:val="00D03473"/>
    <w:rsid w:val="00D0348B"/>
    <w:rsid w:val="00D0348E"/>
    <w:rsid w:val="00D034F2"/>
    <w:rsid w:val="00D0350E"/>
    <w:rsid w:val="00D03512"/>
    <w:rsid w:val="00D03513"/>
    <w:rsid w:val="00D0351B"/>
    <w:rsid w:val="00D0355A"/>
    <w:rsid w:val="00D03566"/>
    <w:rsid w:val="00D0358E"/>
    <w:rsid w:val="00D035F5"/>
    <w:rsid w:val="00D035FB"/>
    <w:rsid w:val="00D03608"/>
    <w:rsid w:val="00D03631"/>
    <w:rsid w:val="00D03634"/>
    <w:rsid w:val="00D03636"/>
    <w:rsid w:val="00D03638"/>
    <w:rsid w:val="00D03680"/>
    <w:rsid w:val="00D0368A"/>
    <w:rsid w:val="00D03712"/>
    <w:rsid w:val="00D037EB"/>
    <w:rsid w:val="00D038AA"/>
    <w:rsid w:val="00D038AB"/>
    <w:rsid w:val="00D038DB"/>
    <w:rsid w:val="00D038DF"/>
    <w:rsid w:val="00D03922"/>
    <w:rsid w:val="00D0392A"/>
    <w:rsid w:val="00D0392E"/>
    <w:rsid w:val="00D03934"/>
    <w:rsid w:val="00D039CE"/>
    <w:rsid w:val="00D039F2"/>
    <w:rsid w:val="00D03A56"/>
    <w:rsid w:val="00D03A57"/>
    <w:rsid w:val="00D03AAE"/>
    <w:rsid w:val="00D03AB0"/>
    <w:rsid w:val="00D03ABF"/>
    <w:rsid w:val="00D03ACA"/>
    <w:rsid w:val="00D03B2E"/>
    <w:rsid w:val="00D03B39"/>
    <w:rsid w:val="00D03BDB"/>
    <w:rsid w:val="00D03BDF"/>
    <w:rsid w:val="00D03C22"/>
    <w:rsid w:val="00D03C70"/>
    <w:rsid w:val="00D03C76"/>
    <w:rsid w:val="00D03C91"/>
    <w:rsid w:val="00D03CA0"/>
    <w:rsid w:val="00D03CB2"/>
    <w:rsid w:val="00D03CCB"/>
    <w:rsid w:val="00D03D1F"/>
    <w:rsid w:val="00D03D7E"/>
    <w:rsid w:val="00D03DA1"/>
    <w:rsid w:val="00D03E07"/>
    <w:rsid w:val="00D03E16"/>
    <w:rsid w:val="00D03EA8"/>
    <w:rsid w:val="00D03EC1"/>
    <w:rsid w:val="00D03F16"/>
    <w:rsid w:val="00D03F1B"/>
    <w:rsid w:val="00D03F34"/>
    <w:rsid w:val="00D03F6F"/>
    <w:rsid w:val="00D03F82"/>
    <w:rsid w:val="00D03F85"/>
    <w:rsid w:val="00D03FA5"/>
    <w:rsid w:val="00D03FC1"/>
    <w:rsid w:val="00D03FF0"/>
    <w:rsid w:val="00D04028"/>
    <w:rsid w:val="00D0402B"/>
    <w:rsid w:val="00D04040"/>
    <w:rsid w:val="00D04052"/>
    <w:rsid w:val="00D04098"/>
    <w:rsid w:val="00D04112"/>
    <w:rsid w:val="00D04148"/>
    <w:rsid w:val="00D0418F"/>
    <w:rsid w:val="00D041A9"/>
    <w:rsid w:val="00D041EE"/>
    <w:rsid w:val="00D041F5"/>
    <w:rsid w:val="00D04203"/>
    <w:rsid w:val="00D04221"/>
    <w:rsid w:val="00D042D6"/>
    <w:rsid w:val="00D0430D"/>
    <w:rsid w:val="00D0430E"/>
    <w:rsid w:val="00D0434D"/>
    <w:rsid w:val="00D04397"/>
    <w:rsid w:val="00D043D7"/>
    <w:rsid w:val="00D04401"/>
    <w:rsid w:val="00D04417"/>
    <w:rsid w:val="00D04434"/>
    <w:rsid w:val="00D04441"/>
    <w:rsid w:val="00D04456"/>
    <w:rsid w:val="00D044C1"/>
    <w:rsid w:val="00D04557"/>
    <w:rsid w:val="00D0457D"/>
    <w:rsid w:val="00D04589"/>
    <w:rsid w:val="00D04596"/>
    <w:rsid w:val="00D045A9"/>
    <w:rsid w:val="00D045B8"/>
    <w:rsid w:val="00D045D1"/>
    <w:rsid w:val="00D045E6"/>
    <w:rsid w:val="00D0460C"/>
    <w:rsid w:val="00D04610"/>
    <w:rsid w:val="00D0461A"/>
    <w:rsid w:val="00D04627"/>
    <w:rsid w:val="00D04641"/>
    <w:rsid w:val="00D04668"/>
    <w:rsid w:val="00D04698"/>
    <w:rsid w:val="00D046BB"/>
    <w:rsid w:val="00D046DD"/>
    <w:rsid w:val="00D046EC"/>
    <w:rsid w:val="00D0471F"/>
    <w:rsid w:val="00D04735"/>
    <w:rsid w:val="00D04740"/>
    <w:rsid w:val="00D04756"/>
    <w:rsid w:val="00D04771"/>
    <w:rsid w:val="00D04799"/>
    <w:rsid w:val="00D0479D"/>
    <w:rsid w:val="00D0479E"/>
    <w:rsid w:val="00D047BC"/>
    <w:rsid w:val="00D047BD"/>
    <w:rsid w:val="00D047BE"/>
    <w:rsid w:val="00D047E0"/>
    <w:rsid w:val="00D047E1"/>
    <w:rsid w:val="00D047F2"/>
    <w:rsid w:val="00D0481B"/>
    <w:rsid w:val="00D0488E"/>
    <w:rsid w:val="00D048AF"/>
    <w:rsid w:val="00D048E2"/>
    <w:rsid w:val="00D048F8"/>
    <w:rsid w:val="00D0490A"/>
    <w:rsid w:val="00D0491E"/>
    <w:rsid w:val="00D0492E"/>
    <w:rsid w:val="00D04964"/>
    <w:rsid w:val="00D0496F"/>
    <w:rsid w:val="00D0497D"/>
    <w:rsid w:val="00D049F3"/>
    <w:rsid w:val="00D04A05"/>
    <w:rsid w:val="00D04A6A"/>
    <w:rsid w:val="00D04ACC"/>
    <w:rsid w:val="00D04AD4"/>
    <w:rsid w:val="00D04AE2"/>
    <w:rsid w:val="00D04B03"/>
    <w:rsid w:val="00D04B3B"/>
    <w:rsid w:val="00D04BA6"/>
    <w:rsid w:val="00D04BC2"/>
    <w:rsid w:val="00D04BDB"/>
    <w:rsid w:val="00D04BED"/>
    <w:rsid w:val="00D04C2F"/>
    <w:rsid w:val="00D04C50"/>
    <w:rsid w:val="00D04C77"/>
    <w:rsid w:val="00D04C83"/>
    <w:rsid w:val="00D04C90"/>
    <w:rsid w:val="00D04CA3"/>
    <w:rsid w:val="00D04CA9"/>
    <w:rsid w:val="00D04CB6"/>
    <w:rsid w:val="00D04CC2"/>
    <w:rsid w:val="00D04CF8"/>
    <w:rsid w:val="00D04D0D"/>
    <w:rsid w:val="00D04D1D"/>
    <w:rsid w:val="00D04D28"/>
    <w:rsid w:val="00D04D63"/>
    <w:rsid w:val="00D04DA1"/>
    <w:rsid w:val="00D04DB6"/>
    <w:rsid w:val="00D04DC7"/>
    <w:rsid w:val="00D04DF0"/>
    <w:rsid w:val="00D04E27"/>
    <w:rsid w:val="00D04E36"/>
    <w:rsid w:val="00D04E53"/>
    <w:rsid w:val="00D04E5F"/>
    <w:rsid w:val="00D04ECE"/>
    <w:rsid w:val="00D04EE6"/>
    <w:rsid w:val="00D04EFA"/>
    <w:rsid w:val="00D04F01"/>
    <w:rsid w:val="00D04F12"/>
    <w:rsid w:val="00D04F34"/>
    <w:rsid w:val="00D04F85"/>
    <w:rsid w:val="00D04FE8"/>
    <w:rsid w:val="00D05002"/>
    <w:rsid w:val="00D0502E"/>
    <w:rsid w:val="00D05066"/>
    <w:rsid w:val="00D0506B"/>
    <w:rsid w:val="00D0507F"/>
    <w:rsid w:val="00D0508D"/>
    <w:rsid w:val="00D05093"/>
    <w:rsid w:val="00D050AA"/>
    <w:rsid w:val="00D050CE"/>
    <w:rsid w:val="00D050E0"/>
    <w:rsid w:val="00D05161"/>
    <w:rsid w:val="00D051B1"/>
    <w:rsid w:val="00D0521A"/>
    <w:rsid w:val="00D05297"/>
    <w:rsid w:val="00D0529C"/>
    <w:rsid w:val="00D052B6"/>
    <w:rsid w:val="00D052CD"/>
    <w:rsid w:val="00D0534C"/>
    <w:rsid w:val="00D05367"/>
    <w:rsid w:val="00D05371"/>
    <w:rsid w:val="00D05375"/>
    <w:rsid w:val="00D05382"/>
    <w:rsid w:val="00D0539C"/>
    <w:rsid w:val="00D053A1"/>
    <w:rsid w:val="00D053BD"/>
    <w:rsid w:val="00D05432"/>
    <w:rsid w:val="00D05435"/>
    <w:rsid w:val="00D05468"/>
    <w:rsid w:val="00D05480"/>
    <w:rsid w:val="00D054A7"/>
    <w:rsid w:val="00D054D3"/>
    <w:rsid w:val="00D054D5"/>
    <w:rsid w:val="00D05528"/>
    <w:rsid w:val="00D05532"/>
    <w:rsid w:val="00D0554B"/>
    <w:rsid w:val="00D05573"/>
    <w:rsid w:val="00D055CB"/>
    <w:rsid w:val="00D055DB"/>
    <w:rsid w:val="00D055F2"/>
    <w:rsid w:val="00D0560F"/>
    <w:rsid w:val="00D05643"/>
    <w:rsid w:val="00D05671"/>
    <w:rsid w:val="00D0567C"/>
    <w:rsid w:val="00D05687"/>
    <w:rsid w:val="00D056CB"/>
    <w:rsid w:val="00D056E0"/>
    <w:rsid w:val="00D05702"/>
    <w:rsid w:val="00D0570B"/>
    <w:rsid w:val="00D05760"/>
    <w:rsid w:val="00D05766"/>
    <w:rsid w:val="00D0577C"/>
    <w:rsid w:val="00D05795"/>
    <w:rsid w:val="00D057A7"/>
    <w:rsid w:val="00D05826"/>
    <w:rsid w:val="00D0582B"/>
    <w:rsid w:val="00D0582D"/>
    <w:rsid w:val="00D05837"/>
    <w:rsid w:val="00D05870"/>
    <w:rsid w:val="00D058A1"/>
    <w:rsid w:val="00D058B4"/>
    <w:rsid w:val="00D058E4"/>
    <w:rsid w:val="00D05917"/>
    <w:rsid w:val="00D059B3"/>
    <w:rsid w:val="00D059E3"/>
    <w:rsid w:val="00D059E7"/>
    <w:rsid w:val="00D059F1"/>
    <w:rsid w:val="00D059F6"/>
    <w:rsid w:val="00D059FD"/>
    <w:rsid w:val="00D05A26"/>
    <w:rsid w:val="00D05A2B"/>
    <w:rsid w:val="00D05A72"/>
    <w:rsid w:val="00D05A79"/>
    <w:rsid w:val="00D05AB5"/>
    <w:rsid w:val="00D05AF0"/>
    <w:rsid w:val="00D05AFF"/>
    <w:rsid w:val="00D05B64"/>
    <w:rsid w:val="00D05B90"/>
    <w:rsid w:val="00D05BBA"/>
    <w:rsid w:val="00D05BF0"/>
    <w:rsid w:val="00D05BF8"/>
    <w:rsid w:val="00D05CB2"/>
    <w:rsid w:val="00D05CED"/>
    <w:rsid w:val="00D05D08"/>
    <w:rsid w:val="00D05D51"/>
    <w:rsid w:val="00D05D89"/>
    <w:rsid w:val="00D05DAE"/>
    <w:rsid w:val="00D05E71"/>
    <w:rsid w:val="00D05E7A"/>
    <w:rsid w:val="00D05E90"/>
    <w:rsid w:val="00D05F14"/>
    <w:rsid w:val="00D05F2C"/>
    <w:rsid w:val="00D05F6A"/>
    <w:rsid w:val="00D05F82"/>
    <w:rsid w:val="00D05F9A"/>
    <w:rsid w:val="00D05FDB"/>
    <w:rsid w:val="00D05FEF"/>
    <w:rsid w:val="00D05FF9"/>
    <w:rsid w:val="00D0602E"/>
    <w:rsid w:val="00D0608E"/>
    <w:rsid w:val="00D0609A"/>
    <w:rsid w:val="00D060A7"/>
    <w:rsid w:val="00D060E3"/>
    <w:rsid w:val="00D06105"/>
    <w:rsid w:val="00D06181"/>
    <w:rsid w:val="00D06183"/>
    <w:rsid w:val="00D06190"/>
    <w:rsid w:val="00D061D1"/>
    <w:rsid w:val="00D061FE"/>
    <w:rsid w:val="00D06204"/>
    <w:rsid w:val="00D0624B"/>
    <w:rsid w:val="00D0627B"/>
    <w:rsid w:val="00D062E4"/>
    <w:rsid w:val="00D06355"/>
    <w:rsid w:val="00D06362"/>
    <w:rsid w:val="00D0636A"/>
    <w:rsid w:val="00D063BD"/>
    <w:rsid w:val="00D063DC"/>
    <w:rsid w:val="00D063E9"/>
    <w:rsid w:val="00D06422"/>
    <w:rsid w:val="00D0644E"/>
    <w:rsid w:val="00D06455"/>
    <w:rsid w:val="00D064A0"/>
    <w:rsid w:val="00D064FD"/>
    <w:rsid w:val="00D06525"/>
    <w:rsid w:val="00D06527"/>
    <w:rsid w:val="00D0653F"/>
    <w:rsid w:val="00D06554"/>
    <w:rsid w:val="00D0659E"/>
    <w:rsid w:val="00D065DD"/>
    <w:rsid w:val="00D065E1"/>
    <w:rsid w:val="00D0660D"/>
    <w:rsid w:val="00D06623"/>
    <w:rsid w:val="00D06637"/>
    <w:rsid w:val="00D06670"/>
    <w:rsid w:val="00D06687"/>
    <w:rsid w:val="00D066C4"/>
    <w:rsid w:val="00D066FD"/>
    <w:rsid w:val="00D0670A"/>
    <w:rsid w:val="00D0673B"/>
    <w:rsid w:val="00D06776"/>
    <w:rsid w:val="00D06784"/>
    <w:rsid w:val="00D06793"/>
    <w:rsid w:val="00D067A6"/>
    <w:rsid w:val="00D067AB"/>
    <w:rsid w:val="00D06807"/>
    <w:rsid w:val="00D0681F"/>
    <w:rsid w:val="00D06828"/>
    <w:rsid w:val="00D0682A"/>
    <w:rsid w:val="00D0682E"/>
    <w:rsid w:val="00D068CA"/>
    <w:rsid w:val="00D068E4"/>
    <w:rsid w:val="00D068FE"/>
    <w:rsid w:val="00D06921"/>
    <w:rsid w:val="00D0693D"/>
    <w:rsid w:val="00D0695C"/>
    <w:rsid w:val="00D0695E"/>
    <w:rsid w:val="00D06A2B"/>
    <w:rsid w:val="00D06A4F"/>
    <w:rsid w:val="00D06A54"/>
    <w:rsid w:val="00D06A5F"/>
    <w:rsid w:val="00D06AB9"/>
    <w:rsid w:val="00D06ACC"/>
    <w:rsid w:val="00D06B16"/>
    <w:rsid w:val="00D06B1D"/>
    <w:rsid w:val="00D06B2A"/>
    <w:rsid w:val="00D06B37"/>
    <w:rsid w:val="00D06B3C"/>
    <w:rsid w:val="00D06B48"/>
    <w:rsid w:val="00D06B68"/>
    <w:rsid w:val="00D06BB5"/>
    <w:rsid w:val="00D06BE2"/>
    <w:rsid w:val="00D06BEC"/>
    <w:rsid w:val="00D06C2A"/>
    <w:rsid w:val="00D06C50"/>
    <w:rsid w:val="00D06C55"/>
    <w:rsid w:val="00D06C94"/>
    <w:rsid w:val="00D06C9D"/>
    <w:rsid w:val="00D06CBD"/>
    <w:rsid w:val="00D06DD7"/>
    <w:rsid w:val="00D06E37"/>
    <w:rsid w:val="00D06E3D"/>
    <w:rsid w:val="00D06E46"/>
    <w:rsid w:val="00D06E90"/>
    <w:rsid w:val="00D06E91"/>
    <w:rsid w:val="00D06EB1"/>
    <w:rsid w:val="00D06EBA"/>
    <w:rsid w:val="00D06F20"/>
    <w:rsid w:val="00D06F2F"/>
    <w:rsid w:val="00D06F3F"/>
    <w:rsid w:val="00D06F50"/>
    <w:rsid w:val="00D06F80"/>
    <w:rsid w:val="00D06F8A"/>
    <w:rsid w:val="00D06FA1"/>
    <w:rsid w:val="00D06FC0"/>
    <w:rsid w:val="00D07007"/>
    <w:rsid w:val="00D0701E"/>
    <w:rsid w:val="00D07092"/>
    <w:rsid w:val="00D070A7"/>
    <w:rsid w:val="00D070AF"/>
    <w:rsid w:val="00D070E1"/>
    <w:rsid w:val="00D07150"/>
    <w:rsid w:val="00D07152"/>
    <w:rsid w:val="00D07176"/>
    <w:rsid w:val="00D0719F"/>
    <w:rsid w:val="00D071A7"/>
    <w:rsid w:val="00D071BA"/>
    <w:rsid w:val="00D0722A"/>
    <w:rsid w:val="00D07269"/>
    <w:rsid w:val="00D07289"/>
    <w:rsid w:val="00D072AE"/>
    <w:rsid w:val="00D0733D"/>
    <w:rsid w:val="00D07343"/>
    <w:rsid w:val="00D07367"/>
    <w:rsid w:val="00D07370"/>
    <w:rsid w:val="00D0739B"/>
    <w:rsid w:val="00D073CC"/>
    <w:rsid w:val="00D073D3"/>
    <w:rsid w:val="00D07402"/>
    <w:rsid w:val="00D07429"/>
    <w:rsid w:val="00D0743A"/>
    <w:rsid w:val="00D07445"/>
    <w:rsid w:val="00D07458"/>
    <w:rsid w:val="00D074C9"/>
    <w:rsid w:val="00D074F8"/>
    <w:rsid w:val="00D07534"/>
    <w:rsid w:val="00D07548"/>
    <w:rsid w:val="00D0755E"/>
    <w:rsid w:val="00D0756A"/>
    <w:rsid w:val="00D0757D"/>
    <w:rsid w:val="00D07593"/>
    <w:rsid w:val="00D075A4"/>
    <w:rsid w:val="00D075B0"/>
    <w:rsid w:val="00D07603"/>
    <w:rsid w:val="00D07609"/>
    <w:rsid w:val="00D07626"/>
    <w:rsid w:val="00D0762F"/>
    <w:rsid w:val="00D07646"/>
    <w:rsid w:val="00D0764A"/>
    <w:rsid w:val="00D0764C"/>
    <w:rsid w:val="00D07657"/>
    <w:rsid w:val="00D0766D"/>
    <w:rsid w:val="00D07714"/>
    <w:rsid w:val="00D07779"/>
    <w:rsid w:val="00D07785"/>
    <w:rsid w:val="00D07787"/>
    <w:rsid w:val="00D077EE"/>
    <w:rsid w:val="00D077F5"/>
    <w:rsid w:val="00D0780B"/>
    <w:rsid w:val="00D0782C"/>
    <w:rsid w:val="00D07837"/>
    <w:rsid w:val="00D07873"/>
    <w:rsid w:val="00D0789B"/>
    <w:rsid w:val="00D078A1"/>
    <w:rsid w:val="00D078D5"/>
    <w:rsid w:val="00D078D6"/>
    <w:rsid w:val="00D078EB"/>
    <w:rsid w:val="00D078ED"/>
    <w:rsid w:val="00D07921"/>
    <w:rsid w:val="00D0792C"/>
    <w:rsid w:val="00D0795A"/>
    <w:rsid w:val="00D0796F"/>
    <w:rsid w:val="00D079C6"/>
    <w:rsid w:val="00D079D9"/>
    <w:rsid w:val="00D079E7"/>
    <w:rsid w:val="00D079FA"/>
    <w:rsid w:val="00D07A7A"/>
    <w:rsid w:val="00D07A91"/>
    <w:rsid w:val="00D07A9A"/>
    <w:rsid w:val="00D07A9C"/>
    <w:rsid w:val="00D07ACE"/>
    <w:rsid w:val="00D07AEC"/>
    <w:rsid w:val="00D07B72"/>
    <w:rsid w:val="00D07B88"/>
    <w:rsid w:val="00D07BD2"/>
    <w:rsid w:val="00D07BD3"/>
    <w:rsid w:val="00D07C05"/>
    <w:rsid w:val="00D07C08"/>
    <w:rsid w:val="00D07C1A"/>
    <w:rsid w:val="00D07C46"/>
    <w:rsid w:val="00D07C4E"/>
    <w:rsid w:val="00D07CC2"/>
    <w:rsid w:val="00D07D02"/>
    <w:rsid w:val="00D07D1D"/>
    <w:rsid w:val="00D07D2D"/>
    <w:rsid w:val="00D07D56"/>
    <w:rsid w:val="00D07DB0"/>
    <w:rsid w:val="00D07DB9"/>
    <w:rsid w:val="00D07E5D"/>
    <w:rsid w:val="00D07ED1"/>
    <w:rsid w:val="00D07EE3"/>
    <w:rsid w:val="00D07EF6"/>
    <w:rsid w:val="00D07F23"/>
    <w:rsid w:val="00D07F3D"/>
    <w:rsid w:val="00D07F61"/>
    <w:rsid w:val="00D07FD3"/>
    <w:rsid w:val="00D07FDA"/>
    <w:rsid w:val="00D07FE7"/>
    <w:rsid w:val="00D10005"/>
    <w:rsid w:val="00D10019"/>
    <w:rsid w:val="00D1003E"/>
    <w:rsid w:val="00D10056"/>
    <w:rsid w:val="00D1005C"/>
    <w:rsid w:val="00D1007B"/>
    <w:rsid w:val="00D100B6"/>
    <w:rsid w:val="00D100C8"/>
    <w:rsid w:val="00D100DE"/>
    <w:rsid w:val="00D100E7"/>
    <w:rsid w:val="00D10145"/>
    <w:rsid w:val="00D10172"/>
    <w:rsid w:val="00D101BE"/>
    <w:rsid w:val="00D101FC"/>
    <w:rsid w:val="00D1022E"/>
    <w:rsid w:val="00D1023C"/>
    <w:rsid w:val="00D10244"/>
    <w:rsid w:val="00D10247"/>
    <w:rsid w:val="00D10249"/>
    <w:rsid w:val="00D10267"/>
    <w:rsid w:val="00D1026E"/>
    <w:rsid w:val="00D1037C"/>
    <w:rsid w:val="00D1039C"/>
    <w:rsid w:val="00D103BB"/>
    <w:rsid w:val="00D10407"/>
    <w:rsid w:val="00D10457"/>
    <w:rsid w:val="00D10460"/>
    <w:rsid w:val="00D10463"/>
    <w:rsid w:val="00D104CE"/>
    <w:rsid w:val="00D104DC"/>
    <w:rsid w:val="00D1051A"/>
    <w:rsid w:val="00D10543"/>
    <w:rsid w:val="00D1058B"/>
    <w:rsid w:val="00D10626"/>
    <w:rsid w:val="00D106C6"/>
    <w:rsid w:val="00D106F4"/>
    <w:rsid w:val="00D10724"/>
    <w:rsid w:val="00D1072A"/>
    <w:rsid w:val="00D10758"/>
    <w:rsid w:val="00D10778"/>
    <w:rsid w:val="00D10786"/>
    <w:rsid w:val="00D107B3"/>
    <w:rsid w:val="00D107F8"/>
    <w:rsid w:val="00D107FA"/>
    <w:rsid w:val="00D10802"/>
    <w:rsid w:val="00D10883"/>
    <w:rsid w:val="00D108D7"/>
    <w:rsid w:val="00D1090C"/>
    <w:rsid w:val="00D1090E"/>
    <w:rsid w:val="00D1091D"/>
    <w:rsid w:val="00D10922"/>
    <w:rsid w:val="00D10926"/>
    <w:rsid w:val="00D10949"/>
    <w:rsid w:val="00D10966"/>
    <w:rsid w:val="00D10968"/>
    <w:rsid w:val="00D10981"/>
    <w:rsid w:val="00D109B3"/>
    <w:rsid w:val="00D109B4"/>
    <w:rsid w:val="00D109E7"/>
    <w:rsid w:val="00D10A19"/>
    <w:rsid w:val="00D10A23"/>
    <w:rsid w:val="00D10A44"/>
    <w:rsid w:val="00D10A87"/>
    <w:rsid w:val="00D10A9F"/>
    <w:rsid w:val="00D10ACC"/>
    <w:rsid w:val="00D10ACF"/>
    <w:rsid w:val="00D10B0A"/>
    <w:rsid w:val="00D10B23"/>
    <w:rsid w:val="00D10B2A"/>
    <w:rsid w:val="00D10B43"/>
    <w:rsid w:val="00D10B44"/>
    <w:rsid w:val="00D10B99"/>
    <w:rsid w:val="00D10BB4"/>
    <w:rsid w:val="00D10BCD"/>
    <w:rsid w:val="00D10BE5"/>
    <w:rsid w:val="00D10C06"/>
    <w:rsid w:val="00D10C0D"/>
    <w:rsid w:val="00D10C1A"/>
    <w:rsid w:val="00D10C3F"/>
    <w:rsid w:val="00D10CF6"/>
    <w:rsid w:val="00D10D15"/>
    <w:rsid w:val="00D10D17"/>
    <w:rsid w:val="00D10D2C"/>
    <w:rsid w:val="00D10D32"/>
    <w:rsid w:val="00D10D6A"/>
    <w:rsid w:val="00D10DB6"/>
    <w:rsid w:val="00D10DFB"/>
    <w:rsid w:val="00D10E2C"/>
    <w:rsid w:val="00D10E5F"/>
    <w:rsid w:val="00D10E71"/>
    <w:rsid w:val="00D10EB1"/>
    <w:rsid w:val="00D10ECD"/>
    <w:rsid w:val="00D10F14"/>
    <w:rsid w:val="00D10F39"/>
    <w:rsid w:val="00D10F40"/>
    <w:rsid w:val="00D10F6C"/>
    <w:rsid w:val="00D10F7B"/>
    <w:rsid w:val="00D10FF8"/>
    <w:rsid w:val="00D11010"/>
    <w:rsid w:val="00D1101A"/>
    <w:rsid w:val="00D11053"/>
    <w:rsid w:val="00D11095"/>
    <w:rsid w:val="00D110B2"/>
    <w:rsid w:val="00D110FA"/>
    <w:rsid w:val="00D11160"/>
    <w:rsid w:val="00D111A8"/>
    <w:rsid w:val="00D111B2"/>
    <w:rsid w:val="00D111D7"/>
    <w:rsid w:val="00D1122B"/>
    <w:rsid w:val="00D11261"/>
    <w:rsid w:val="00D1127A"/>
    <w:rsid w:val="00D112A3"/>
    <w:rsid w:val="00D112EF"/>
    <w:rsid w:val="00D1131F"/>
    <w:rsid w:val="00D11344"/>
    <w:rsid w:val="00D11394"/>
    <w:rsid w:val="00D113DA"/>
    <w:rsid w:val="00D11455"/>
    <w:rsid w:val="00D1145B"/>
    <w:rsid w:val="00D11475"/>
    <w:rsid w:val="00D1147F"/>
    <w:rsid w:val="00D11495"/>
    <w:rsid w:val="00D114F0"/>
    <w:rsid w:val="00D114F8"/>
    <w:rsid w:val="00D1154E"/>
    <w:rsid w:val="00D11574"/>
    <w:rsid w:val="00D1157A"/>
    <w:rsid w:val="00D11585"/>
    <w:rsid w:val="00D11586"/>
    <w:rsid w:val="00D115C6"/>
    <w:rsid w:val="00D11623"/>
    <w:rsid w:val="00D1168C"/>
    <w:rsid w:val="00D116A3"/>
    <w:rsid w:val="00D11729"/>
    <w:rsid w:val="00D1176E"/>
    <w:rsid w:val="00D1178B"/>
    <w:rsid w:val="00D1178F"/>
    <w:rsid w:val="00D117B3"/>
    <w:rsid w:val="00D11836"/>
    <w:rsid w:val="00D1183D"/>
    <w:rsid w:val="00D11889"/>
    <w:rsid w:val="00D11896"/>
    <w:rsid w:val="00D118A7"/>
    <w:rsid w:val="00D1190E"/>
    <w:rsid w:val="00D11955"/>
    <w:rsid w:val="00D11966"/>
    <w:rsid w:val="00D11972"/>
    <w:rsid w:val="00D119C6"/>
    <w:rsid w:val="00D119D4"/>
    <w:rsid w:val="00D119DB"/>
    <w:rsid w:val="00D119DF"/>
    <w:rsid w:val="00D11A10"/>
    <w:rsid w:val="00D11A1C"/>
    <w:rsid w:val="00D11AB9"/>
    <w:rsid w:val="00D11AD6"/>
    <w:rsid w:val="00D11AE0"/>
    <w:rsid w:val="00D11B1C"/>
    <w:rsid w:val="00D11B32"/>
    <w:rsid w:val="00D11B37"/>
    <w:rsid w:val="00D11B3F"/>
    <w:rsid w:val="00D11B69"/>
    <w:rsid w:val="00D11B6A"/>
    <w:rsid w:val="00D11B86"/>
    <w:rsid w:val="00D11B8D"/>
    <w:rsid w:val="00D11BB9"/>
    <w:rsid w:val="00D11BE3"/>
    <w:rsid w:val="00D11C25"/>
    <w:rsid w:val="00D11C26"/>
    <w:rsid w:val="00D11C3A"/>
    <w:rsid w:val="00D11CE4"/>
    <w:rsid w:val="00D11CEA"/>
    <w:rsid w:val="00D11CEB"/>
    <w:rsid w:val="00D11CF2"/>
    <w:rsid w:val="00D11D7F"/>
    <w:rsid w:val="00D11DA5"/>
    <w:rsid w:val="00D11DD5"/>
    <w:rsid w:val="00D11DE7"/>
    <w:rsid w:val="00D11DFA"/>
    <w:rsid w:val="00D11E42"/>
    <w:rsid w:val="00D11E83"/>
    <w:rsid w:val="00D11E8F"/>
    <w:rsid w:val="00D11E96"/>
    <w:rsid w:val="00D11EB2"/>
    <w:rsid w:val="00D11EE3"/>
    <w:rsid w:val="00D11EF0"/>
    <w:rsid w:val="00D11F44"/>
    <w:rsid w:val="00D12004"/>
    <w:rsid w:val="00D12014"/>
    <w:rsid w:val="00D12039"/>
    <w:rsid w:val="00D12048"/>
    <w:rsid w:val="00D12051"/>
    <w:rsid w:val="00D12061"/>
    <w:rsid w:val="00D1206E"/>
    <w:rsid w:val="00D12079"/>
    <w:rsid w:val="00D120D8"/>
    <w:rsid w:val="00D120ED"/>
    <w:rsid w:val="00D12118"/>
    <w:rsid w:val="00D1213A"/>
    <w:rsid w:val="00D12168"/>
    <w:rsid w:val="00D1217A"/>
    <w:rsid w:val="00D12181"/>
    <w:rsid w:val="00D1219F"/>
    <w:rsid w:val="00D121AE"/>
    <w:rsid w:val="00D121B3"/>
    <w:rsid w:val="00D121D0"/>
    <w:rsid w:val="00D121DA"/>
    <w:rsid w:val="00D1223B"/>
    <w:rsid w:val="00D12292"/>
    <w:rsid w:val="00D1232E"/>
    <w:rsid w:val="00D1235C"/>
    <w:rsid w:val="00D12365"/>
    <w:rsid w:val="00D1237A"/>
    <w:rsid w:val="00D1237E"/>
    <w:rsid w:val="00D123A7"/>
    <w:rsid w:val="00D123C1"/>
    <w:rsid w:val="00D123EB"/>
    <w:rsid w:val="00D12431"/>
    <w:rsid w:val="00D12434"/>
    <w:rsid w:val="00D12451"/>
    <w:rsid w:val="00D124C9"/>
    <w:rsid w:val="00D124D6"/>
    <w:rsid w:val="00D124F8"/>
    <w:rsid w:val="00D12502"/>
    <w:rsid w:val="00D12511"/>
    <w:rsid w:val="00D1252F"/>
    <w:rsid w:val="00D1254D"/>
    <w:rsid w:val="00D12561"/>
    <w:rsid w:val="00D125CE"/>
    <w:rsid w:val="00D1262B"/>
    <w:rsid w:val="00D12632"/>
    <w:rsid w:val="00D12676"/>
    <w:rsid w:val="00D126D8"/>
    <w:rsid w:val="00D126E2"/>
    <w:rsid w:val="00D12708"/>
    <w:rsid w:val="00D1271A"/>
    <w:rsid w:val="00D12720"/>
    <w:rsid w:val="00D12771"/>
    <w:rsid w:val="00D12772"/>
    <w:rsid w:val="00D12773"/>
    <w:rsid w:val="00D12785"/>
    <w:rsid w:val="00D127D0"/>
    <w:rsid w:val="00D127E0"/>
    <w:rsid w:val="00D12859"/>
    <w:rsid w:val="00D12867"/>
    <w:rsid w:val="00D128A5"/>
    <w:rsid w:val="00D12917"/>
    <w:rsid w:val="00D1293A"/>
    <w:rsid w:val="00D12970"/>
    <w:rsid w:val="00D1297A"/>
    <w:rsid w:val="00D1297F"/>
    <w:rsid w:val="00D129B2"/>
    <w:rsid w:val="00D129DE"/>
    <w:rsid w:val="00D129FF"/>
    <w:rsid w:val="00D12A18"/>
    <w:rsid w:val="00D12A66"/>
    <w:rsid w:val="00D12AE8"/>
    <w:rsid w:val="00D12AF8"/>
    <w:rsid w:val="00D12B6F"/>
    <w:rsid w:val="00D12B70"/>
    <w:rsid w:val="00D12B9D"/>
    <w:rsid w:val="00D12BE7"/>
    <w:rsid w:val="00D12C09"/>
    <w:rsid w:val="00D12C19"/>
    <w:rsid w:val="00D12C2E"/>
    <w:rsid w:val="00D12C70"/>
    <w:rsid w:val="00D12CB9"/>
    <w:rsid w:val="00D12CDF"/>
    <w:rsid w:val="00D12CFB"/>
    <w:rsid w:val="00D12D08"/>
    <w:rsid w:val="00D12D19"/>
    <w:rsid w:val="00D12D1B"/>
    <w:rsid w:val="00D12D70"/>
    <w:rsid w:val="00D12DA8"/>
    <w:rsid w:val="00D12DAB"/>
    <w:rsid w:val="00D12DB3"/>
    <w:rsid w:val="00D12DE1"/>
    <w:rsid w:val="00D12DEF"/>
    <w:rsid w:val="00D12E4A"/>
    <w:rsid w:val="00D12E67"/>
    <w:rsid w:val="00D12E7D"/>
    <w:rsid w:val="00D12E85"/>
    <w:rsid w:val="00D12EB9"/>
    <w:rsid w:val="00D12EBD"/>
    <w:rsid w:val="00D12EDC"/>
    <w:rsid w:val="00D12EF0"/>
    <w:rsid w:val="00D12F09"/>
    <w:rsid w:val="00D12F44"/>
    <w:rsid w:val="00D12FCA"/>
    <w:rsid w:val="00D12FEB"/>
    <w:rsid w:val="00D1301E"/>
    <w:rsid w:val="00D13032"/>
    <w:rsid w:val="00D13048"/>
    <w:rsid w:val="00D13068"/>
    <w:rsid w:val="00D13087"/>
    <w:rsid w:val="00D1308D"/>
    <w:rsid w:val="00D13096"/>
    <w:rsid w:val="00D130AB"/>
    <w:rsid w:val="00D130BD"/>
    <w:rsid w:val="00D130EA"/>
    <w:rsid w:val="00D13127"/>
    <w:rsid w:val="00D13167"/>
    <w:rsid w:val="00D13179"/>
    <w:rsid w:val="00D13184"/>
    <w:rsid w:val="00D131CE"/>
    <w:rsid w:val="00D13237"/>
    <w:rsid w:val="00D13264"/>
    <w:rsid w:val="00D13291"/>
    <w:rsid w:val="00D132AA"/>
    <w:rsid w:val="00D132D0"/>
    <w:rsid w:val="00D132D2"/>
    <w:rsid w:val="00D1330E"/>
    <w:rsid w:val="00D13311"/>
    <w:rsid w:val="00D1331F"/>
    <w:rsid w:val="00D13332"/>
    <w:rsid w:val="00D133F1"/>
    <w:rsid w:val="00D13407"/>
    <w:rsid w:val="00D1341C"/>
    <w:rsid w:val="00D13437"/>
    <w:rsid w:val="00D13452"/>
    <w:rsid w:val="00D13477"/>
    <w:rsid w:val="00D13495"/>
    <w:rsid w:val="00D134A9"/>
    <w:rsid w:val="00D134AF"/>
    <w:rsid w:val="00D134D5"/>
    <w:rsid w:val="00D134FD"/>
    <w:rsid w:val="00D1354F"/>
    <w:rsid w:val="00D13565"/>
    <w:rsid w:val="00D135FE"/>
    <w:rsid w:val="00D13639"/>
    <w:rsid w:val="00D13668"/>
    <w:rsid w:val="00D1369B"/>
    <w:rsid w:val="00D136E4"/>
    <w:rsid w:val="00D136E9"/>
    <w:rsid w:val="00D136F1"/>
    <w:rsid w:val="00D1374E"/>
    <w:rsid w:val="00D13776"/>
    <w:rsid w:val="00D1379F"/>
    <w:rsid w:val="00D137BC"/>
    <w:rsid w:val="00D13838"/>
    <w:rsid w:val="00D13842"/>
    <w:rsid w:val="00D138CC"/>
    <w:rsid w:val="00D13922"/>
    <w:rsid w:val="00D1392C"/>
    <w:rsid w:val="00D1392F"/>
    <w:rsid w:val="00D13935"/>
    <w:rsid w:val="00D13938"/>
    <w:rsid w:val="00D13968"/>
    <w:rsid w:val="00D139EC"/>
    <w:rsid w:val="00D13A00"/>
    <w:rsid w:val="00D13A07"/>
    <w:rsid w:val="00D13A4D"/>
    <w:rsid w:val="00D13A6E"/>
    <w:rsid w:val="00D13A84"/>
    <w:rsid w:val="00D13A85"/>
    <w:rsid w:val="00D13B0D"/>
    <w:rsid w:val="00D13B25"/>
    <w:rsid w:val="00D13B6B"/>
    <w:rsid w:val="00D13B86"/>
    <w:rsid w:val="00D13BBD"/>
    <w:rsid w:val="00D13BEB"/>
    <w:rsid w:val="00D13C00"/>
    <w:rsid w:val="00D13C7C"/>
    <w:rsid w:val="00D13CA0"/>
    <w:rsid w:val="00D13CDE"/>
    <w:rsid w:val="00D13D06"/>
    <w:rsid w:val="00D13D22"/>
    <w:rsid w:val="00D13D54"/>
    <w:rsid w:val="00D13D5A"/>
    <w:rsid w:val="00D13D81"/>
    <w:rsid w:val="00D13D87"/>
    <w:rsid w:val="00D13D8E"/>
    <w:rsid w:val="00D13DA1"/>
    <w:rsid w:val="00D13DA5"/>
    <w:rsid w:val="00D13DA6"/>
    <w:rsid w:val="00D13DEC"/>
    <w:rsid w:val="00D13DED"/>
    <w:rsid w:val="00D13E95"/>
    <w:rsid w:val="00D13E9A"/>
    <w:rsid w:val="00D13E9C"/>
    <w:rsid w:val="00D13EBE"/>
    <w:rsid w:val="00D13EC1"/>
    <w:rsid w:val="00D13EC2"/>
    <w:rsid w:val="00D13EFD"/>
    <w:rsid w:val="00D13F18"/>
    <w:rsid w:val="00D13F3D"/>
    <w:rsid w:val="00D13F41"/>
    <w:rsid w:val="00D13F9F"/>
    <w:rsid w:val="00D13FA1"/>
    <w:rsid w:val="00D13FAB"/>
    <w:rsid w:val="00D13FBF"/>
    <w:rsid w:val="00D13FF0"/>
    <w:rsid w:val="00D14009"/>
    <w:rsid w:val="00D1404A"/>
    <w:rsid w:val="00D140AC"/>
    <w:rsid w:val="00D140DF"/>
    <w:rsid w:val="00D140E5"/>
    <w:rsid w:val="00D1415C"/>
    <w:rsid w:val="00D1415F"/>
    <w:rsid w:val="00D14166"/>
    <w:rsid w:val="00D14195"/>
    <w:rsid w:val="00D1421D"/>
    <w:rsid w:val="00D1423C"/>
    <w:rsid w:val="00D1424C"/>
    <w:rsid w:val="00D14265"/>
    <w:rsid w:val="00D14272"/>
    <w:rsid w:val="00D1427F"/>
    <w:rsid w:val="00D14298"/>
    <w:rsid w:val="00D142B8"/>
    <w:rsid w:val="00D142B9"/>
    <w:rsid w:val="00D142F1"/>
    <w:rsid w:val="00D142FC"/>
    <w:rsid w:val="00D14337"/>
    <w:rsid w:val="00D1434C"/>
    <w:rsid w:val="00D14361"/>
    <w:rsid w:val="00D14381"/>
    <w:rsid w:val="00D143EA"/>
    <w:rsid w:val="00D14419"/>
    <w:rsid w:val="00D1445D"/>
    <w:rsid w:val="00D14502"/>
    <w:rsid w:val="00D14504"/>
    <w:rsid w:val="00D14526"/>
    <w:rsid w:val="00D14568"/>
    <w:rsid w:val="00D1456B"/>
    <w:rsid w:val="00D145BA"/>
    <w:rsid w:val="00D145D7"/>
    <w:rsid w:val="00D145DB"/>
    <w:rsid w:val="00D145E5"/>
    <w:rsid w:val="00D145E9"/>
    <w:rsid w:val="00D14621"/>
    <w:rsid w:val="00D1464A"/>
    <w:rsid w:val="00D1464E"/>
    <w:rsid w:val="00D14660"/>
    <w:rsid w:val="00D14695"/>
    <w:rsid w:val="00D146EC"/>
    <w:rsid w:val="00D146F3"/>
    <w:rsid w:val="00D14718"/>
    <w:rsid w:val="00D14730"/>
    <w:rsid w:val="00D1473F"/>
    <w:rsid w:val="00D14753"/>
    <w:rsid w:val="00D14765"/>
    <w:rsid w:val="00D1477B"/>
    <w:rsid w:val="00D147D1"/>
    <w:rsid w:val="00D147F2"/>
    <w:rsid w:val="00D147FD"/>
    <w:rsid w:val="00D14829"/>
    <w:rsid w:val="00D14844"/>
    <w:rsid w:val="00D14881"/>
    <w:rsid w:val="00D1488E"/>
    <w:rsid w:val="00D148A9"/>
    <w:rsid w:val="00D1492D"/>
    <w:rsid w:val="00D14933"/>
    <w:rsid w:val="00D14938"/>
    <w:rsid w:val="00D1493B"/>
    <w:rsid w:val="00D1497A"/>
    <w:rsid w:val="00D14994"/>
    <w:rsid w:val="00D149A9"/>
    <w:rsid w:val="00D149DD"/>
    <w:rsid w:val="00D149E3"/>
    <w:rsid w:val="00D14A1F"/>
    <w:rsid w:val="00D14A47"/>
    <w:rsid w:val="00D14AA8"/>
    <w:rsid w:val="00D14AD4"/>
    <w:rsid w:val="00D14AF5"/>
    <w:rsid w:val="00D14B20"/>
    <w:rsid w:val="00D14B29"/>
    <w:rsid w:val="00D14B57"/>
    <w:rsid w:val="00D14B6F"/>
    <w:rsid w:val="00D14B76"/>
    <w:rsid w:val="00D14B86"/>
    <w:rsid w:val="00D14B9D"/>
    <w:rsid w:val="00D14BA6"/>
    <w:rsid w:val="00D14BB4"/>
    <w:rsid w:val="00D14BCF"/>
    <w:rsid w:val="00D14BEA"/>
    <w:rsid w:val="00D14C59"/>
    <w:rsid w:val="00D14C77"/>
    <w:rsid w:val="00D14CD8"/>
    <w:rsid w:val="00D14D39"/>
    <w:rsid w:val="00D14D3F"/>
    <w:rsid w:val="00D14D71"/>
    <w:rsid w:val="00D14E2A"/>
    <w:rsid w:val="00D14E81"/>
    <w:rsid w:val="00D14EA7"/>
    <w:rsid w:val="00D14EB8"/>
    <w:rsid w:val="00D14EEC"/>
    <w:rsid w:val="00D14EF2"/>
    <w:rsid w:val="00D14F17"/>
    <w:rsid w:val="00D14F2A"/>
    <w:rsid w:val="00D14F60"/>
    <w:rsid w:val="00D14FB9"/>
    <w:rsid w:val="00D14FE4"/>
    <w:rsid w:val="00D14FE7"/>
    <w:rsid w:val="00D15022"/>
    <w:rsid w:val="00D15046"/>
    <w:rsid w:val="00D150AA"/>
    <w:rsid w:val="00D1511B"/>
    <w:rsid w:val="00D1514A"/>
    <w:rsid w:val="00D1519B"/>
    <w:rsid w:val="00D151C6"/>
    <w:rsid w:val="00D15216"/>
    <w:rsid w:val="00D15241"/>
    <w:rsid w:val="00D15260"/>
    <w:rsid w:val="00D1526A"/>
    <w:rsid w:val="00D152A5"/>
    <w:rsid w:val="00D1531F"/>
    <w:rsid w:val="00D15369"/>
    <w:rsid w:val="00D153D1"/>
    <w:rsid w:val="00D153DF"/>
    <w:rsid w:val="00D1540E"/>
    <w:rsid w:val="00D15414"/>
    <w:rsid w:val="00D1541B"/>
    <w:rsid w:val="00D15462"/>
    <w:rsid w:val="00D1546F"/>
    <w:rsid w:val="00D15481"/>
    <w:rsid w:val="00D15483"/>
    <w:rsid w:val="00D15487"/>
    <w:rsid w:val="00D15492"/>
    <w:rsid w:val="00D154A0"/>
    <w:rsid w:val="00D15500"/>
    <w:rsid w:val="00D1551A"/>
    <w:rsid w:val="00D15524"/>
    <w:rsid w:val="00D15573"/>
    <w:rsid w:val="00D15580"/>
    <w:rsid w:val="00D15585"/>
    <w:rsid w:val="00D155E6"/>
    <w:rsid w:val="00D1561C"/>
    <w:rsid w:val="00D15647"/>
    <w:rsid w:val="00D15660"/>
    <w:rsid w:val="00D15680"/>
    <w:rsid w:val="00D156D7"/>
    <w:rsid w:val="00D156E9"/>
    <w:rsid w:val="00D15731"/>
    <w:rsid w:val="00D157B4"/>
    <w:rsid w:val="00D157BF"/>
    <w:rsid w:val="00D1581E"/>
    <w:rsid w:val="00D1582F"/>
    <w:rsid w:val="00D15863"/>
    <w:rsid w:val="00D158B1"/>
    <w:rsid w:val="00D158C5"/>
    <w:rsid w:val="00D158E4"/>
    <w:rsid w:val="00D158EB"/>
    <w:rsid w:val="00D1591C"/>
    <w:rsid w:val="00D15958"/>
    <w:rsid w:val="00D1597E"/>
    <w:rsid w:val="00D159AB"/>
    <w:rsid w:val="00D159D9"/>
    <w:rsid w:val="00D159F5"/>
    <w:rsid w:val="00D15A04"/>
    <w:rsid w:val="00D15A79"/>
    <w:rsid w:val="00D15A80"/>
    <w:rsid w:val="00D15AEE"/>
    <w:rsid w:val="00D15AFF"/>
    <w:rsid w:val="00D15B55"/>
    <w:rsid w:val="00D15B87"/>
    <w:rsid w:val="00D15BA3"/>
    <w:rsid w:val="00D15BD4"/>
    <w:rsid w:val="00D15BF4"/>
    <w:rsid w:val="00D15C03"/>
    <w:rsid w:val="00D15C2C"/>
    <w:rsid w:val="00D15C65"/>
    <w:rsid w:val="00D15C97"/>
    <w:rsid w:val="00D15CA9"/>
    <w:rsid w:val="00D15CC9"/>
    <w:rsid w:val="00D15CDE"/>
    <w:rsid w:val="00D15CE7"/>
    <w:rsid w:val="00D15CF2"/>
    <w:rsid w:val="00D15D03"/>
    <w:rsid w:val="00D15D48"/>
    <w:rsid w:val="00D15D82"/>
    <w:rsid w:val="00D15D8A"/>
    <w:rsid w:val="00D15D94"/>
    <w:rsid w:val="00D15DD0"/>
    <w:rsid w:val="00D15DFB"/>
    <w:rsid w:val="00D15E34"/>
    <w:rsid w:val="00D15E61"/>
    <w:rsid w:val="00D15E80"/>
    <w:rsid w:val="00D15EB4"/>
    <w:rsid w:val="00D15F08"/>
    <w:rsid w:val="00D15F3B"/>
    <w:rsid w:val="00D15F83"/>
    <w:rsid w:val="00D15F8C"/>
    <w:rsid w:val="00D15F90"/>
    <w:rsid w:val="00D15F9F"/>
    <w:rsid w:val="00D15FA2"/>
    <w:rsid w:val="00D15FA3"/>
    <w:rsid w:val="00D15FB1"/>
    <w:rsid w:val="00D16008"/>
    <w:rsid w:val="00D16011"/>
    <w:rsid w:val="00D16017"/>
    <w:rsid w:val="00D16050"/>
    <w:rsid w:val="00D16091"/>
    <w:rsid w:val="00D16094"/>
    <w:rsid w:val="00D1609C"/>
    <w:rsid w:val="00D160C5"/>
    <w:rsid w:val="00D160F2"/>
    <w:rsid w:val="00D1610F"/>
    <w:rsid w:val="00D16141"/>
    <w:rsid w:val="00D1619A"/>
    <w:rsid w:val="00D161A1"/>
    <w:rsid w:val="00D161AA"/>
    <w:rsid w:val="00D16203"/>
    <w:rsid w:val="00D16217"/>
    <w:rsid w:val="00D1622A"/>
    <w:rsid w:val="00D16232"/>
    <w:rsid w:val="00D16243"/>
    <w:rsid w:val="00D16268"/>
    <w:rsid w:val="00D1627B"/>
    <w:rsid w:val="00D16296"/>
    <w:rsid w:val="00D162A1"/>
    <w:rsid w:val="00D162C9"/>
    <w:rsid w:val="00D162D7"/>
    <w:rsid w:val="00D162E4"/>
    <w:rsid w:val="00D1631A"/>
    <w:rsid w:val="00D16343"/>
    <w:rsid w:val="00D163D9"/>
    <w:rsid w:val="00D16422"/>
    <w:rsid w:val="00D16428"/>
    <w:rsid w:val="00D1642C"/>
    <w:rsid w:val="00D16461"/>
    <w:rsid w:val="00D1646C"/>
    <w:rsid w:val="00D1647D"/>
    <w:rsid w:val="00D164A9"/>
    <w:rsid w:val="00D164AE"/>
    <w:rsid w:val="00D1655E"/>
    <w:rsid w:val="00D165B0"/>
    <w:rsid w:val="00D165C6"/>
    <w:rsid w:val="00D165CC"/>
    <w:rsid w:val="00D165D7"/>
    <w:rsid w:val="00D16609"/>
    <w:rsid w:val="00D1661A"/>
    <w:rsid w:val="00D1663E"/>
    <w:rsid w:val="00D16682"/>
    <w:rsid w:val="00D166AD"/>
    <w:rsid w:val="00D166B6"/>
    <w:rsid w:val="00D166DE"/>
    <w:rsid w:val="00D166E1"/>
    <w:rsid w:val="00D16721"/>
    <w:rsid w:val="00D16739"/>
    <w:rsid w:val="00D1676A"/>
    <w:rsid w:val="00D16783"/>
    <w:rsid w:val="00D16785"/>
    <w:rsid w:val="00D16799"/>
    <w:rsid w:val="00D1679A"/>
    <w:rsid w:val="00D167D4"/>
    <w:rsid w:val="00D167D5"/>
    <w:rsid w:val="00D16831"/>
    <w:rsid w:val="00D168AA"/>
    <w:rsid w:val="00D168FB"/>
    <w:rsid w:val="00D16962"/>
    <w:rsid w:val="00D16964"/>
    <w:rsid w:val="00D169FD"/>
    <w:rsid w:val="00D16A16"/>
    <w:rsid w:val="00D16A58"/>
    <w:rsid w:val="00D16A6D"/>
    <w:rsid w:val="00D16A9F"/>
    <w:rsid w:val="00D16B42"/>
    <w:rsid w:val="00D16B8A"/>
    <w:rsid w:val="00D16BBA"/>
    <w:rsid w:val="00D16BD4"/>
    <w:rsid w:val="00D16BFB"/>
    <w:rsid w:val="00D16BFF"/>
    <w:rsid w:val="00D16C3B"/>
    <w:rsid w:val="00D16C57"/>
    <w:rsid w:val="00D16C8C"/>
    <w:rsid w:val="00D16C9C"/>
    <w:rsid w:val="00D16CAB"/>
    <w:rsid w:val="00D16CAC"/>
    <w:rsid w:val="00D16CC8"/>
    <w:rsid w:val="00D16CE3"/>
    <w:rsid w:val="00D16CEE"/>
    <w:rsid w:val="00D16D14"/>
    <w:rsid w:val="00D16D17"/>
    <w:rsid w:val="00D16D29"/>
    <w:rsid w:val="00D16D2E"/>
    <w:rsid w:val="00D16D89"/>
    <w:rsid w:val="00D16DB0"/>
    <w:rsid w:val="00D16DC0"/>
    <w:rsid w:val="00D16E08"/>
    <w:rsid w:val="00D16E69"/>
    <w:rsid w:val="00D16EA0"/>
    <w:rsid w:val="00D16EBC"/>
    <w:rsid w:val="00D16EE8"/>
    <w:rsid w:val="00D16F49"/>
    <w:rsid w:val="00D16F93"/>
    <w:rsid w:val="00D16FAC"/>
    <w:rsid w:val="00D16FEE"/>
    <w:rsid w:val="00D17033"/>
    <w:rsid w:val="00D1704B"/>
    <w:rsid w:val="00D17063"/>
    <w:rsid w:val="00D1706A"/>
    <w:rsid w:val="00D170A1"/>
    <w:rsid w:val="00D170BE"/>
    <w:rsid w:val="00D170CE"/>
    <w:rsid w:val="00D170FB"/>
    <w:rsid w:val="00D1711A"/>
    <w:rsid w:val="00D17133"/>
    <w:rsid w:val="00D17139"/>
    <w:rsid w:val="00D1717E"/>
    <w:rsid w:val="00D171C8"/>
    <w:rsid w:val="00D171DB"/>
    <w:rsid w:val="00D171F5"/>
    <w:rsid w:val="00D171FD"/>
    <w:rsid w:val="00D17209"/>
    <w:rsid w:val="00D1722F"/>
    <w:rsid w:val="00D1724F"/>
    <w:rsid w:val="00D17259"/>
    <w:rsid w:val="00D17267"/>
    <w:rsid w:val="00D17272"/>
    <w:rsid w:val="00D1731B"/>
    <w:rsid w:val="00D17382"/>
    <w:rsid w:val="00D1738B"/>
    <w:rsid w:val="00D173A2"/>
    <w:rsid w:val="00D173AA"/>
    <w:rsid w:val="00D173C6"/>
    <w:rsid w:val="00D173CA"/>
    <w:rsid w:val="00D173FE"/>
    <w:rsid w:val="00D17421"/>
    <w:rsid w:val="00D17425"/>
    <w:rsid w:val="00D1742D"/>
    <w:rsid w:val="00D17459"/>
    <w:rsid w:val="00D17472"/>
    <w:rsid w:val="00D17494"/>
    <w:rsid w:val="00D174B7"/>
    <w:rsid w:val="00D174C9"/>
    <w:rsid w:val="00D174D3"/>
    <w:rsid w:val="00D1750F"/>
    <w:rsid w:val="00D17560"/>
    <w:rsid w:val="00D17576"/>
    <w:rsid w:val="00D1757B"/>
    <w:rsid w:val="00D17586"/>
    <w:rsid w:val="00D175AE"/>
    <w:rsid w:val="00D175F3"/>
    <w:rsid w:val="00D175FD"/>
    <w:rsid w:val="00D17601"/>
    <w:rsid w:val="00D1760F"/>
    <w:rsid w:val="00D17620"/>
    <w:rsid w:val="00D17656"/>
    <w:rsid w:val="00D17690"/>
    <w:rsid w:val="00D176E0"/>
    <w:rsid w:val="00D1770B"/>
    <w:rsid w:val="00D1770F"/>
    <w:rsid w:val="00D17713"/>
    <w:rsid w:val="00D17714"/>
    <w:rsid w:val="00D17749"/>
    <w:rsid w:val="00D1775B"/>
    <w:rsid w:val="00D17769"/>
    <w:rsid w:val="00D17789"/>
    <w:rsid w:val="00D1779A"/>
    <w:rsid w:val="00D1782D"/>
    <w:rsid w:val="00D1783D"/>
    <w:rsid w:val="00D17850"/>
    <w:rsid w:val="00D1787A"/>
    <w:rsid w:val="00D17890"/>
    <w:rsid w:val="00D178BF"/>
    <w:rsid w:val="00D178E9"/>
    <w:rsid w:val="00D17939"/>
    <w:rsid w:val="00D1795E"/>
    <w:rsid w:val="00D17963"/>
    <w:rsid w:val="00D1796B"/>
    <w:rsid w:val="00D1797A"/>
    <w:rsid w:val="00D17987"/>
    <w:rsid w:val="00D179E0"/>
    <w:rsid w:val="00D17A10"/>
    <w:rsid w:val="00D17A11"/>
    <w:rsid w:val="00D17A51"/>
    <w:rsid w:val="00D17AAD"/>
    <w:rsid w:val="00D17AF1"/>
    <w:rsid w:val="00D17B40"/>
    <w:rsid w:val="00D17B51"/>
    <w:rsid w:val="00D17B7D"/>
    <w:rsid w:val="00D17BC0"/>
    <w:rsid w:val="00D17BC1"/>
    <w:rsid w:val="00D17BE9"/>
    <w:rsid w:val="00D17C1B"/>
    <w:rsid w:val="00D17C25"/>
    <w:rsid w:val="00D17D18"/>
    <w:rsid w:val="00D17D28"/>
    <w:rsid w:val="00D17D2A"/>
    <w:rsid w:val="00D17D82"/>
    <w:rsid w:val="00D17D83"/>
    <w:rsid w:val="00D17DC2"/>
    <w:rsid w:val="00D17DF0"/>
    <w:rsid w:val="00D17DF6"/>
    <w:rsid w:val="00D17E05"/>
    <w:rsid w:val="00D17E5F"/>
    <w:rsid w:val="00D17ED5"/>
    <w:rsid w:val="00D17EE5"/>
    <w:rsid w:val="00D17EED"/>
    <w:rsid w:val="00D17F20"/>
    <w:rsid w:val="00D17F6C"/>
    <w:rsid w:val="00D17F78"/>
    <w:rsid w:val="00D17FC3"/>
    <w:rsid w:val="00D2003B"/>
    <w:rsid w:val="00D20057"/>
    <w:rsid w:val="00D20058"/>
    <w:rsid w:val="00D2006E"/>
    <w:rsid w:val="00D200A4"/>
    <w:rsid w:val="00D200C7"/>
    <w:rsid w:val="00D200E5"/>
    <w:rsid w:val="00D200FE"/>
    <w:rsid w:val="00D2010B"/>
    <w:rsid w:val="00D2013A"/>
    <w:rsid w:val="00D20147"/>
    <w:rsid w:val="00D201CE"/>
    <w:rsid w:val="00D201E5"/>
    <w:rsid w:val="00D20202"/>
    <w:rsid w:val="00D2020C"/>
    <w:rsid w:val="00D202A4"/>
    <w:rsid w:val="00D202B3"/>
    <w:rsid w:val="00D202C3"/>
    <w:rsid w:val="00D2030C"/>
    <w:rsid w:val="00D20352"/>
    <w:rsid w:val="00D20362"/>
    <w:rsid w:val="00D20377"/>
    <w:rsid w:val="00D203A3"/>
    <w:rsid w:val="00D203E3"/>
    <w:rsid w:val="00D203E8"/>
    <w:rsid w:val="00D203F4"/>
    <w:rsid w:val="00D2043D"/>
    <w:rsid w:val="00D20450"/>
    <w:rsid w:val="00D20464"/>
    <w:rsid w:val="00D204B5"/>
    <w:rsid w:val="00D204D6"/>
    <w:rsid w:val="00D2052B"/>
    <w:rsid w:val="00D2054B"/>
    <w:rsid w:val="00D2057C"/>
    <w:rsid w:val="00D2058D"/>
    <w:rsid w:val="00D205A8"/>
    <w:rsid w:val="00D20620"/>
    <w:rsid w:val="00D20626"/>
    <w:rsid w:val="00D2063A"/>
    <w:rsid w:val="00D20690"/>
    <w:rsid w:val="00D206BA"/>
    <w:rsid w:val="00D206BF"/>
    <w:rsid w:val="00D206CF"/>
    <w:rsid w:val="00D206D9"/>
    <w:rsid w:val="00D206FB"/>
    <w:rsid w:val="00D20705"/>
    <w:rsid w:val="00D20707"/>
    <w:rsid w:val="00D2070D"/>
    <w:rsid w:val="00D20710"/>
    <w:rsid w:val="00D2076B"/>
    <w:rsid w:val="00D20781"/>
    <w:rsid w:val="00D207C4"/>
    <w:rsid w:val="00D207EA"/>
    <w:rsid w:val="00D207FA"/>
    <w:rsid w:val="00D20829"/>
    <w:rsid w:val="00D20838"/>
    <w:rsid w:val="00D2084D"/>
    <w:rsid w:val="00D2086D"/>
    <w:rsid w:val="00D208C1"/>
    <w:rsid w:val="00D208C9"/>
    <w:rsid w:val="00D20912"/>
    <w:rsid w:val="00D2092D"/>
    <w:rsid w:val="00D20969"/>
    <w:rsid w:val="00D2096F"/>
    <w:rsid w:val="00D2098F"/>
    <w:rsid w:val="00D2099F"/>
    <w:rsid w:val="00D209FE"/>
    <w:rsid w:val="00D20A07"/>
    <w:rsid w:val="00D20A0D"/>
    <w:rsid w:val="00D20A11"/>
    <w:rsid w:val="00D20A31"/>
    <w:rsid w:val="00D20A52"/>
    <w:rsid w:val="00D20A6F"/>
    <w:rsid w:val="00D20A7D"/>
    <w:rsid w:val="00D20A8C"/>
    <w:rsid w:val="00D20A8D"/>
    <w:rsid w:val="00D20AD8"/>
    <w:rsid w:val="00D20AF8"/>
    <w:rsid w:val="00D20B0C"/>
    <w:rsid w:val="00D20B0E"/>
    <w:rsid w:val="00D20B8C"/>
    <w:rsid w:val="00D20BB2"/>
    <w:rsid w:val="00D20BC8"/>
    <w:rsid w:val="00D20BF6"/>
    <w:rsid w:val="00D20C0D"/>
    <w:rsid w:val="00D20C0F"/>
    <w:rsid w:val="00D20C27"/>
    <w:rsid w:val="00D20C38"/>
    <w:rsid w:val="00D20C52"/>
    <w:rsid w:val="00D20C8E"/>
    <w:rsid w:val="00D20C98"/>
    <w:rsid w:val="00D20C9A"/>
    <w:rsid w:val="00D20CE9"/>
    <w:rsid w:val="00D20CEA"/>
    <w:rsid w:val="00D20D17"/>
    <w:rsid w:val="00D20D24"/>
    <w:rsid w:val="00D20DA4"/>
    <w:rsid w:val="00D20DE4"/>
    <w:rsid w:val="00D20E13"/>
    <w:rsid w:val="00D20E2C"/>
    <w:rsid w:val="00D20E51"/>
    <w:rsid w:val="00D20E81"/>
    <w:rsid w:val="00D20E8F"/>
    <w:rsid w:val="00D20EA6"/>
    <w:rsid w:val="00D20EDF"/>
    <w:rsid w:val="00D20F22"/>
    <w:rsid w:val="00D20F31"/>
    <w:rsid w:val="00D20F4D"/>
    <w:rsid w:val="00D20FE3"/>
    <w:rsid w:val="00D20FE5"/>
    <w:rsid w:val="00D20FE6"/>
    <w:rsid w:val="00D21047"/>
    <w:rsid w:val="00D2108C"/>
    <w:rsid w:val="00D2109D"/>
    <w:rsid w:val="00D210BF"/>
    <w:rsid w:val="00D210E9"/>
    <w:rsid w:val="00D21108"/>
    <w:rsid w:val="00D21115"/>
    <w:rsid w:val="00D2113C"/>
    <w:rsid w:val="00D21166"/>
    <w:rsid w:val="00D21191"/>
    <w:rsid w:val="00D2126F"/>
    <w:rsid w:val="00D21278"/>
    <w:rsid w:val="00D21292"/>
    <w:rsid w:val="00D2129B"/>
    <w:rsid w:val="00D212A8"/>
    <w:rsid w:val="00D212AF"/>
    <w:rsid w:val="00D21324"/>
    <w:rsid w:val="00D2132A"/>
    <w:rsid w:val="00D21365"/>
    <w:rsid w:val="00D2139C"/>
    <w:rsid w:val="00D213CD"/>
    <w:rsid w:val="00D213E1"/>
    <w:rsid w:val="00D213E6"/>
    <w:rsid w:val="00D2144E"/>
    <w:rsid w:val="00D21459"/>
    <w:rsid w:val="00D21485"/>
    <w:rsid w:val="00D21499"/>
    <w:rsid w:val="00D214AF"/>
    <w:rsid w:val="00D214E3"/>
    <w:rsid w:val="00D2151B"/>
    <w:rsid w:val="00D21537"/>
    <w:rsid w:val="00D21569"/>
    <w:rsid w:val="00D2159B"/>
    <w:rsid w:val="00D215F4"/>
    <w:rsid w:val="00D21607"/>
    <w:rsid w:val="00D21649"/>
    <w:rsid w:val="00D21666"/>
    <w:rsid w:val="00D2167A"/>
    <w:rsid w:val="00D2167B"/>
    <w:rsid w:val="00D21684"/>
    <w:rsid w:val="00D21697"/>
    <w:rsid w:val="00D216B8"/>
    <w:rsid w:val="00D216BF"/>
    <w:rsid w:val="00D216D6"/>
    <w:rsid w:val="00D216FB"/>
    <w:rsid w:val="00D21744"/>
    <w:rsid w:val="00D21767"/>
    <w:rsid w:val="00D21778"/>
    <w:rsid w:val="00D217AB"/>
    <w:rsid w:val="00D217B1"/>
    <w:rsid w:val="00D217B5"/>
    <w:rsid w:val="00D2181C"/>
    <w:rsid w:val="00D21825"/>
    <w:rsid w:val="00D2184E"/>
    <w:rsid w:val="00D21864"/>
    <w:rsid w:val="00D21876"/>
    <w:rsid w:val="00D2188E"/>
    <w:rsid w:val="00D21891"/>
    <w:rsid w:val="00D2189D"/>
    <w:rsid w:val="00D218CE"/>
    <w:rsid w:val="00D218DD"/>
    <w:rsid w:val="00D21902"/>
    <w:rsid w:val="00D21930"/>
    <w:rsid w:val="00D2196B"/>
    <w:rsid w:val="00D2197C"/>
    <w:rsid w:val="00D21981"/>
    <w:rsid w:val="00D21982"/>
    <w:rsid w:val="00D2198D"/>
    <w:rsid w:val="00D219A0"/>
    <w:rsid w:val="00D219BE"/>
    <w:rsid w:val="00D219C9"/>
    <w:rsid w:val="00D219F4"/>
    <w:rsid w:val="00D21A2F"/>
    <w:rsid w:val="00D21A37"/>
    <w:rsid w:val="00D21A49"/>
    <w:rsid w:val="00D21A4A"/>
    <w:rsid w:val="00D21A95"/>
    <w:rsid w:val="00D21B19"/>
    <w:rsid w:val="00D21B1A"/>
    <w:rsid w:val="00D21B44"/>
    <w:rsid w:val="00D21B75"/>
    <w:rsid w:val="00D21B83"/>
    <w:rsid w:val="00D21B9A"/>
    <w:rsid w:val="00D21BB4"/>
    <w:rsid w:val="00D21BD2"/>
    <w:rsid w:val="00D21C11"/>
    <w:rsid w:val="00D21C1C"/>
    <w:rsid w:val="00D21CAA"/>
    <w:rsid w:val="00D21CB3"/>
    <w:rsid w:val="00D21D10"/>
    <w:rsid w:val="00D21D43"/>
    <w:rsid w:val="00D21DA5"/>
    <w:rsid w:val="00D21DAE"/>
    <w:rsid w:val="00D21E22"/>
    <w:rsid w:val="00D21E3C"/>
    <w:rsid w:val="00D21E7A"/>
    <w:rsid w:val="00D21E7F"/>
    <w:rsid w:val="00D21E92"/>
    <w:rsid w:val="00D21EC4"/>
    <w:rsid w:val="00D21EE7"/>
    <w:rsid w:val="00D21F18"/>
    <w:rsid w:val="00D21F38"/>
    <w:rsid w:val="00D21FA6"/>
    <w:rsid w:val="00D21FBF"/>
    <w:rsid w:val="00D21FE3"/>
    <w:rsid w:val="00D2200B"/>
    <w:rsid w:val="00D2203F"/>
    <w:rsid w:val="00D22043"/>
    <w:rsid w:val="00D220CA"/>
    <w:rsid w:val="00D220DA"/>
    <w:rsid w:val="00D22104"/>
    <w:rsid w:val="00D22143"/>
    <w:rsid w:val="00D2219B"/>
    <w:rsid w:val="00D221D4"/>
    <w:rsid w:val="00D221E0"/>
    <w:rsid w:val="00D221E5"/>
    <w:rsid w:val="00D221F9"/>
    <w:rsid w:val="00D22212"/>
    <w:rsid w:val="00D22233"/>
    <w:rsid w:val="00D22253"/>
    <w:rsid w:val="00D22277"/>
    <w:rsid w:val="00D2227B"/>
    <w:rsid w:val="00D22291"/>
    <w:rsid w:val="00D2229A"/>
    <w:rsid w:val="00D222A5"/>
    <w:rsid w:val="00D22314"/>
    <w:rsid w:val="00D22371"/>
    <w:rsid w:val="00D223B4"/>
    <w:rsid w:val="00D223C7"/>
    <w:rsid w:val="00D22402"/>
    <w:rsid w:val="00D22411"/>
    <w:rsid w:val="00D22438"/>
    <w:rsid w:val="00D2246F"/>
    <w:rsid w:val="00D22480"/>
    <w:rsid w:val="00D22489"/>
    <w:rsid w:val="00D2249A"/>
    <w:rsid w:val="00D224CA"/>
    <w:rsid w:val="00D2251E"/>
    <w:rsid w:val="00D225D0"/>
    <w:rsid w:val="00D225D1"/>
    <w:rsid w:val="00D22610"/>
    <w:rsid w:val="00D22633"/>
    <w:rsid w:val="00D2263F"/>
    <w:rsid w:val="00D226A7"/>
    <w:rsid w:val="00D226F4"/>
    <w:rsid w:val="00D2272C"/>
    <w:rsid w:val="00D22758"/>
    <w:rsid w:val="00D22777"/>
    <w:rsid w:val="00D227E5"/>
    <w:rsid w:val="00D2286C"/>
    <w:rsid w:val="00D228AE"/>
    <w:rsid w:val="00D228B5"/>
    <w:rsid w:val="00D228D9"/>
    <w:rsid w:val="00D2290E"/>
    <w:rsid w:val="00D22939"/>
    <w:rsid w:val="00D22956"/>
    <w:rsid w:val="00D2296A"/>
    <w:rsid w:val="00D22970"/>
    <w:rsid w:val="00D22A39"/>
    <w:rsid w:val="00D22A62"/>
    <w:rsid w:val="00D22AB9"/>
    <w:rsid w:val="00D22AC2"/>
    <w:rsid w:val="00D22AC4"/>
    <w:rsid w:val="00D22AC8"/>
    <w:rsid w:val="00D22AD5"/>
    <w:rsid w:val="00D22B01"/>
    <w:rsid w:val="00D22B12"/>
    <w:rsid w:val="00D22B55"/>
    <w:rsid w:val="00D22BE9"/>
    <w:rsid w:val="00D22C09"/>
    <w:rsid w:val="00D22C0F"/>
    <w:rsid w:val="00D22C22"/>
    <w:rsid w:val="00D22C7E"/>
    <w:rsid w:val="00D22C90"/>
    <w:rsid w:val="00D22CDA"/>
    <w:rsid w:val="00D22D96"/>
    <w:rsid w:val="00D22DAC"/>
    <w:rsid w:val="00D22DDA"/>
    <w:rsid w:val="00D22E12"/>
    <w:rsid w:val="00D22E44"/>
    <w:rsid w:val="00D22E98"/>
    <w:rsid w:val="00D22EE0"/>
    <w:rsid w:val="00D22EE1"/>
    <w:rsid w:val="00D22F14"/>
    <w:rsid w:val="00D22F65"/>
    <w:rsid w:val="00D22F8E"/>
    <w:rsid w:val="00D23029"/>
    <w:rsid w:val="00D2303F"/>
    <w:rsid w:val="00D2306B"/>
    <w:rsid w:val="00D23070"/>
    <w:rsid w:val="00D23076"/>
    <w:rsid w:val="00D23081"/>
    <w:rsid w:val="00D230BB"/>
    <w:rsid w:val="00D230CE"/>
    <w:rsid w:val="00D2310E"/>
    <w:rsid w:val="00D23119"/>
    <w:rsid w:val="00D2311A"/>
    <w:rsid w:val="00D2315E"/>
    <w:rsid w:val="00D23173"/>
    <w:rsid w:val="00D231A0"/>
    <w:rsid w:val="00D231D5"/>
    <w:rsid w:val="00D2321B"/>
    <w:rsid w:val="00D232B7"/>
    <w:rsid w:val="00D2332E"/>
    <w:rsid w:val="00D2334E"/>
    <w:rsid w:val="00D2339B"/>
    <w:rsid w:val="00D233A9"/>
    <w:rsid w:val="00D233ED"/>
    <w:rsid w:val="00D233F0"/>
    <w:rsid w:val="00D23426"/>
    <w:rsid w:val="00D23448"/>
    <w:rsid w:val="00D2346B"/>
    <w:rsid w:val="00D23498"/>
    <w:rsid w:val="00D234E9"/>
    <w:rsid w:val="00D234FA"/>
    <w:rsid w:val="00D234FF"/>
    <w:rsid w:val="00D2352C"/>
    <w:rsid w:val="00D2353A"/>
    <w:rsid w:val="00D2353F"/>
    <w:rsid w:val="00D2357B"/>
    <w:rsid w:val="00D23596"/>
    <w:rsid w:val="00D2362A"/>
    <w:rsid w:val="00D23641"/>
    <w:rsid w:val="00D23657"/>
    <w:rsid w:val="00D2367D"/>
    <w:rsid w:val="00D236B8"/>
    <w:rsid w:val="00D236C8"/>
    <w:rsid w:val="00D23711"/>
    <w:rsid w:val="00D2372C"/>
    <w:rsid w:val="00D2375F"/>
    <w:rsid w:val="00D2377D"/>
    <w:rsid w:val="00D237E2"/>
    <w:rsid w:val="00D237EC"/>
    <w:rsid w:val="00D237FA"/>
    <w:rsid w:val="00D23828"/>
    <w:rsid w:val="00D23872"/>
    <w:rsid w:val="00D2388C"/>
    <w:rsid w:val="00D238DE"/>
    <w:rsid w:val="00D238E0"/>
    <w:rsid w:val="00D238F1"/>
    <w:rsid w:val="00D23941"/>
    <w:rsid w:val="00D2396F"/>
    <w:rsid w:val="00D2397D"/>
    <w:rsid w:val="00D2398B"/>
    <w:rsid w:val="00D239C9"/>
    <w:rsid w:val="00D239E3"/>
    <w:rsid w:val="00D239E8"/>
    <w:rsid w:val="00D239EE"/>
    <w:rsid w:val="00D23A13"/>
    <w:rsid w:val="00D23A48"/>
    <w:rsid w:val="00D23A52"/>
    <w:rsid w:val="00D23A69"/>
    <w:rsid w:val="00D23A8B"/>
    <w:rsid w:val="00D23A99"/>
    <w:rsid w:val="00D23A9F"/>
    <w:rsid w:val="00D23ACE"/>
    <w:rsid w:val="00D23B17"/>
    <w:rsid w:val="00D23B56"/>
    <w:rsid w:val="00D23B78"/>
    <w:rsid w:val="00D23B89"/>
    <w:rsid w:val="00D23BB9"/>
    <w:rsid w:val="00D23BCB"/>
    <w:rsid w:val="00D23BFC"/>
    <w:rsid w:val="00D23C11"/>
    <w:rsid w:val="00D23C2E"/>
    <w:rsid w:val="00D23CAD"/>
    <w:rsid w:val="00D23CB8"/>
    <w:rsid w:val="00D23CDC"/>
    <w:rsid w:val="00D23D0A"/>
    <w:rsid w:val="00D23D2D"/>
    <w:rsid w:val="00D23D3D"/>
    <w:rsid w:val="00D23D42"/>
    <w:rsid w:val="00D23D5C"/>
    <w:rsid w:val="00D23D68"/>
    <w:rsid w:val="00D23D74"/>
    <w:rsid w:val="00D23D90"/>
    <w:rsid w:val="00D23DCE"/>
    <w:rsid w:val="00D23DE5"/>
    <w:rsid w:val="00D23DFF"/>
    <w:rsid w:val="00D23E23"/>
    <w:rsid w:val="00D23E33"/>
    <w:rsid w:val="00D23E61"/>
    <w:rsid w:val="00D23E65"/>
    <w:rsid w:val="00D23E87"/>
    <w:rsid w:val="00D23E8F"/>
    <w:rsid w:val="00D23ED1"/>
    <w:rsid w:val="00D23F11"/>
    <w:rsid w:val="00D23F44"/>
    <w:rsid w:val="00D23F67"/>
    <w:rsid w:val="00D23F86"/>
    <w:rsid w:val="00D23F8F"/>
    <w:rsid w:val="00D23FBF"/>
    <w:rsid w:val="00D2404D"/>
    <w:rsid w:val="00D2406A"/>
    <w:rsid w:val="00D240D3"/>
    <w:rsid w:val="00D240DB"/>
    <w:rsid w:val="00D240DE"/>
    <w:rsid w:val="00D241D3"/>
    <w:rsid w:val="00D2428A"/>
    <w:rsid w:val="00D242DE"/>
    <w:rsid w:val="00D242F6"/>
    <w:rsid w:val="00D242F9"/>
    <w:rsid w:val="00D24303"/>
    <w:rsid w:val="00D24313"/>
    <w:rsid w:val="00D24314"/>
    <w:rsid w:val="00D24326"/>
    <w:rsid w:val="00D2432B"/>
    <w:rsid w:val="00D2432F"/>
    <w:rsid w:val="00D24357"/>
    <w:rsid w:val="00D24399"/>
    <w:rsid w:val="00D243B9"/>
    <w:rsid w:val="00D243D7"/>
    <w:rsid w:val="00D243EB"/>
    <w:rsid w:val="00D24402"/>
    <w:rsid w:val="00D2440A"/>
    <w:rsid w:val="00D24410"/>
    <w:rsid w:val="00D24444"/>
    <w:rsid w:val="00D2447E"/>
    <w:rsid w:val="00D244BC"/>
    <w:rsid w:val="00D244CB"/>
    <w:rsid w:val="00D24525"/>
    <w:rsid w:val="00D2455C"/>
    <w:rsid w:val="00D24562"/>
    <w:rsid w:val="00D2458E"/>
    <w:rsid w:val="00D245EC"/>
    <w:rsid w:val="00D24613"/>
    <w:rsid w:val="00D246D3"/>
    <w:rsid w:val="00D246D5"/>
    <w:rsid w:val="00D24742"/>
    <w:rsid w:val="00D24795"/>
    <w:rsid w:val="00D247E7"/>
    <w:rsid w:val="00D24840"/>
    <w:rsid w:val="00D2485B"/>
    <w:rsid w:val="00D24895"/>
    <w:rsid w:val="00D248BE"/>
    <w:rsid w:val="00D248C0"/>
    <w:rsid w:val="00D248E7"/>
    <w:rsid w:val="00D24908"/>
    <w:rsid w:val="00D24919"/>
    <w:rsid w:val="00D2491D"/>
    <w:rsid w:val="00D24984"/>
    <w:rsid w:val="00D249A0"/>
    <w:rsid w:val="00D249A6"/>
    <w:rsid w:val="00D249FD"/>
    <w:rsid w:val="00D24A50"/>
    <w:rsid w:val="00D24A7B"/>
    <w:rsid w:val="00D24A86"/>
    <w:rsid w:val="00D24A89"/>
    <w:rsid w:val="00D24ABC"/>
    <w:rsid w:val="00D24AC2"/>
    <w:rsid w:val="00D24AF4"/>
    <w:rsid w:val="00D24B27"/>
    <w:rsid w:val="00D24B35"/>
    <w:rsid w:val="00D24B51"/>
    <w:rsid w:val="00D24B5B"/>
    <w:rsid w:val="00D24B75"/>
    <w:rsid w:val="00D24B76"/>
    <w:rsid w:val="00D24B89"/>
    <w:rsid w:val="00D24B8B"/>
    <w:rsid w:val="00D24BD3"/>
    <w:rsid w:val="00D24BF1"/>
    <w:rsid w:val="00D24C04"/>
    <w:rsid w:val="00D24C52"/>
    <w:rsid w:val="00D24CC8"/>
    <w:rsid w:val="00D24CD0"/>
    <w:rsid w:val="00D24CD1"/>
    <w:rsid w:val="00D24CFC"/>
    <w:rsid w:val="00D24D10"/>
    <w:rsid w:val="00D24D3B"/>
    <w:rsid w:val="00D24D6E"/>
    <w:rsid w:val="00D24D8D"/>
    <w:rsid w:val="00D24E07"/>
    <w:rsid w:val="00D24E47"/>
    <w:rsid w:val="00D24E5F"/>
    <w:rsid w:val="00D24E93"/>
    <w:rsid w:val="00D24E99"/>
    <w:rsid w:val="00D24EB4"/>
    <w:rsid w:val="00D24EBA"/>
    <w:rsid w:val="00D24F0B"/>
    <w:rsid w:val="00D24F14"/>
    <w:rsid w:val="00D24F26"/>
    <w:rsid w:val="00D24F28"/>
    <w:rsid w:val="00D24F67"/>
    <w:rsid w:val="00D24F6F"/>
    <w:rsid w:val="00D24F7C"/>
    <w:rsid w:val="00D24F83"/>
    <w:rsid w:val="00D24FBF"/>
    <w:rsid w:val="00D24FD6"/>
    <w:rsid w:val="00D24FE8"/>
    <w:rsid w:val="00D2500C"/>
    <w:rsid w:val="00D25037"/>
    <w:rsid w:val="00D25091"/>
    <w:rsid w:val="00D2509E"/>
    <w:rsid w:val="00D250AF"/>
    <w:rsid w:val="00D250E1"/>
    <w:rsid w:val="00D2514B"/>
    <w:rsid w:val="00D2514D"/>
    <w:rsid w:val="00D2518B"/>
    <w:rsid w:val="00D2519B"/>
    <w:rsid w:val="00D251AC"/>
    <w:rsid w:val="00D251EB"/>
    <w:rsid w:val="00D2521B"/>
    <w:rsid w:val="00D25251"/>
    <w:rsid w:val="00D252A9"/>
    <w:rsid w:val="00D252AE"/>
    <w:rsid w:val="00D252B6"/>
    <w:rsid w:val="00D252D7"/>
    <w:rsid w:val="00D2532A"/>
    <w:rsid w:val="00D2533E"/>
    <w:rsid w:val="00D25354"/>
    <w:rsid w:val="00D25357"/>
    <w:rsid w:val="00D25358"/>
    <w:rsid w:val="00D25385"/>
    <w:rsid w:val="00D2539A"/>
    <w:rsid w:val="00D253F6"/>
    <w:rsid w:val="00D253F7"/>
    <w:rsid w:val="00D2540E"/>
    <w:rsid w:val="00D25425"/>
    <w:rsid w:val="00D2547A"/>
    <w:rsid w:val="00D2547E"/>
    <w:rsid w:val="00D254AB"/>
    <w:rsid w:val="00D254D6"/>
    <w:rsid w:val="00D25506"/>
    <w:rsid w:val="00D25546"/>
    <w:rsid w:val="00D25563"/>
    <w:rsid w:val="00D25564"/>
    <w:rsid w:val="00D255CC"/>
    <w:rsid w:val="00D25617"/>
    <w:rsid w:val="00D2564B"/>
    <w:rsid w:val="00D2565C"/>
    <w:rsid w:val="00D25695"/>
    <w:rsid w:val="00D256C7"/>
    <w:rsid w:val="00D25725"/>
    <w:rsid w:val="00D2572D"/>
    <w:rsid w:val="00D25750"/>
    <w:rsid w:val="00D2575A"/>
    <w:rsid w:val="00D2576D"/>
    <w:rsid w:val="00D257CD"/>
    <w:rsid w:val="00D257E1"/>
    <w:rsid w:val="00D25802"/>
    <w:rsid w:val="00D25826"/>
    <w:rsid w:val="00D2586B"/>
    <w:rsid w:val="00D25896"/>
    <w:rsid w:val="00D2589E"/>
    <w:rsid w:val="00D258A0"/>
    <w:rsid w:val="00D258DF"/>
    <w:rsid w:val="00D2592A"/>
    <w:rsid w:val="00D25963"/>
    <w:rsid w:val="00D25976"/>
    <w:rsid w:val="00D2599F"/>
    <w:rsid w:val="00D259A1"/>
    <w:rsid w:val="00D259F2"/>
    <w:rsid w:val="00D25A2C"/>
    <w:rsid w:val="00D25A66"/>
    <w:rsid w:val="00D25A8D"/>
    <w:rsid w:val="00D25A9D"/>
    <w:rsid w:val="00D25AA8"/>
    <w:rsid w:val="00D25ABF"/>
    <w:rsid w:val="00D25AD1"/>
    <w:rsid w:val="00D25AE1"/>
    <w:rsid w:val="00D25B11"/>
    <w:rsid w:val="00D25B82"/>
    <w:rsid w:val="00D25B83"/>
    <w:rsid w:val="00D25BA6"/>
    <w:rsid w:val="00D25BB1"/>
    <w:rsid w:val="00D25BBA"/>
    <w:rsid w:val="00D25BCD"/>
    <w:rsid w:val="00D25BDA"/>
    <w:rsid w:val="00D25C26"/>
    <w:rsid w:val="00D25C36"/>
    <w:rsid w:val="00D25CB1"/>
    <w:rsid w:val="00D25CD6"/>
    <w:rsid w:val="00D25CE8"/>
    <w:rsid w:val="00D25CFA"/>
    <w:rsid w:val="00D25D32"/>
    <w:rsid w:val="00D25DB9"/>
    <w:rsid w:val="00D25DD0"/>
    <w:rsid w:val="00D25DD3"/>
    <w:rsid w:val="00D25E05"/>
    <w:rsid w:val="00D25E1C"/>
    <w:rsid w:val="00D25E39"/>
    <w:rsid w:val="00D25E48"/>
    <w:rsid w:val="00D25E52"/>
    <w:rsid w:val="00D25E63"/>
    <w:rsid w:val="00D25E6D"/>
    <w:rsid w:val="00D25EAA"/>
    <w:rsid w:val="00D25EAC"/>
    <w:rsid w:val="00D25EC2"/>
    <w:rsid w:val="00D25EC7"/>
    <w:rsid w:val="00D25F2B"/>
    <w:rsid w:val="00D25F9E"/>
    <w:rsid w:val="00D25FA9"/>
    <w:rsid w:val="00D25FD2"/>
    <w:rsid w:val="00D25FEA"/>
    <w:rsid w:val="00D25FFB"/>
    <w:rsid w:val="00D26040"/>
    <w:rsid w:val="00D26064"/>
    <w:rsid w:val="00D26082"/>
    <w:rsid w:val="00D260B0"/>
    <w:rsid w:val="00D26127"/>
    <w:rsid w:val="00D26170"/>
    <w:rsid w:val="00D2619B"/>
    <w:rsid w:val="00D261B8"/>
    <w:rsid w:val="00D26222"/>
    <w:rsid w:val="00D2626B"/>
    <w:rsid w:val="00D262D8"/>
    <w:rsid w:val="00D26326"/>
    <w:rsid w:val="00D26346"/>
    <w:rsid w:val="00D26349"/>
    <w:rsid w:val="00D26397"/>
    <w:rsid w:val="00D26398"/>
    <w:rsid w:val="00D263D1"/>
    <w:rsid w:val="00D26417"/>
    <w:rsid w:val="00D26443"/>
    <w:rsid w:val="00D26469"/>
    <w:rsid w:val="00D264DD"/>
    <w:rsid w:val="00D264EA"/>
    <w:rsid w:val="00D2651F"/>
    <w:rsid w:val="00D2653A"/>
    <w:rsid w:val="00D265D0"/>
    <w:rsid w:val="00D26632"/>
    <w:rsid w:val="00D26641"/>
    <w:rsid w:val="00D2667C"/>
    <w:rsid w:val="00D266B9"/>
    <w:rsid w:val="00D266D2"/>
    <w:rsid w:val="00D266DC"/>
    <w:rsid w:val="00D26724"/>
    <w:rsid w:val="00D26741"/>
    <w:rsid w:val="00D2675F"/>
    <w:rsid w:val="00D26760"/>
    <w:rsid w:val="00D26774"/>
    <w:rsid w:val="00D26777"/>
    <w:rsid w:val="00D26785"/>
    <w:rsid w:val="00D267B0"/>
    <w:rsid w:val="00D267D8"/>
    <w:rsid w:val="00D267DD"/>
    <w:rsid w:val="00D267EB"/>
    <w:rsid w:val="00D268A3"/>
    <w:rsid w:val="00D26903"/>
    <w:rsid w:val="00D2690F"/>
    <w:rsid w:val="00D26916"/>
    <w:rsid w:val="00D26929"/>
    <w:rsid w:val="00D269B8"/>
    <w:rsid w:val="00D269D6"/>
    <w:rsid w:val="00D269E2"/>
    <w:rsid w:val="00D269EB"/>
    <w:rsid w:val="00D26A17"/>
    <w:rsid w:val="00D26A25"/>
    <w:rsid w:val="00D26A37"/>
    <w:rsid w:val="00D26A58"/>
    <w:rsid w:val="00D26AA5"/>
    <w:rsid w:val="00D26AA7"/>
    <w:rsid w:val="00D26AE6"/>
    <w:rsid w:val="00D26B15"/>
    <w:rsid w:val="00D26B57"/>
    <w:rsid w:val="00D26B61"/>
    <w:rsid w:val="00D26B65"/>
    <w:rsid w:val="00D26B67"/>
    <w:rsid w:val="00D26B68"/>
    <w:rsid w:val="00D26BAB"/>
    <w:rsid w:val="00D26BDD"/>
    <w:rsid w:val="00D26BED"/>
    <w:rsid w:val="00D26C7A"/>
    <w:rsid w:val="00D26CAC"/>
    <w:rsid w:val="00D26CBF"/>
    <w:rsid w:val="00D26D04"/>
    <w:rsid w:val="00D26D16"/>
    <w:rsid w:val="00D26D1C"/>
    <w:rsid w:val="00D26D4B"/>
    <w:rsid w:val="00D26D5C"/>
    <w:rsid w:val="00D26DC3"/>
    <w:rsid w:val="00D26DF7"/>
    <w:rsid w:val="00D26E03"/>
    <w:rsid w:val="00D26E1D"/>
    <w:rsid w:val="00D26E22"/>
    <w:rsid w:val="00D26E33"/>
    <w:rsid w:val="00D26E49"/>
    <w:rsid w:val="00D26E5D"/>
    <w:rsid w:val="00D26E74"/>
    <w:rsid w:val="00D26E91"/>
    <w:rsid w:val="00D26E9E"/>
    <w:rsid w:val="00D26F1F"/>
    <w:rsid w:val="00D26F3C"/>
    <w:rsid w:val="00D26F46"/>
    <w:rsid w:val="00D26F69"/>
    <w:rsid w:val="00D26F6E"/>
    <w:rsid w:val="00D26F7B"/>
    <w:rsid w:val="00D26FB0"/>
    <w:rsid w:val="00D2707E"/>
    <w:rsid w:val="00D27086"/>
    <w:rsid w:val="00D2708D"/>
    <w:rsid w:val="00D270A3"/>
    <w:rsid w:val="00D270AC"/>
    <w:rsid w:val="00D270C7"/>
    <w:rsid w:val="00D270D1"/>
    <w:rsid w:val="00D271BB"/>
    <w:rsid w:val="00D27209"/>
    <w:rsid w:val="00D27232"/>
    <w:rsid w:val="00D27247"/>
    <w:rsid w:val="00D2725A"/>
    <w:rsid w:val="00D27260"/>
    <w:rsid w:val="00D2727E"/>
    <w:rsid w:val="00D2728D"/>
    <w:rsid w:val="00D27311"/>
    <w:rsid w:val="00D27329"/>
    <w:rsid w:val="00D2733D"/>
    <w:rsid w:val="00D2734A"/>
    <w:rsid w:val="00D2738C"/>
    <w:rsid w:val="00D27390"/>
    <w:rsid w:val="00D2739D"/>
    <w:rsid w:val="00D273BA"/>
    <w:rsid w:val="00D273CF"/>
    <w:rsid w:val="00D273D3"/>
    <w:rsid w:val="00D27418"/>
    <w:rsid w:val="00D27488"/>
    <w:rsid w:val="00D274C5"/>
    <w:rsid w:val="00D274F7"/>
    <w:rsid w:val="00D27517"/>
    <w:rsid w:val="00D27531"/>
    <w:rsid w:val="00D2755E"/>
    <w:rsid w:val="00D2759B"/>
    <w:rsid w:val="00D275EA"/>
    <w:rsid w:val="00D27616"/>
    <w:rsid w:val="00D27638"/>
    <w:rsid w:val="00D2766C"/>
    <w:rsid w:val="00D276DE"/>
    <w:rsid w:val="00D2775D"/>
    <w:rsid w:val="00D2779B"/>
    <w:rsid w:val="00D277AB"/>
    <w:rsid w:val="00D277B8"/>
    <w:rsid w:val="00D277F9"/>
    <w:rsid w:val="00D27841"/>
    <w:rsid w:val="00D27865"/>
    <w:rsid w:val="00D278FB"/>
    <w:rsid w:val="00D2791A"/>
    <w:rsid w:val="00D2793B"/>
    <w:rsid w:val="00D2798E"/>
    <w:rsid w:val="00D2798F"/>
    <w:rsid w:val="00D2799D"/>
    <w:rsid w:val="00D279EF"/>
    <w:rsid w:val="00D279F3"/>
    <w:rsid w:val="00D279FA"/>
    <w:rsid w:val="00D27A51"/>
    <w:rsid w:val="00D27A7C"/>
    <w:rsid w:val="00D27A93"/>
    <w:rsid w:val="00D27AEF"/>
    <w:rsid w:val="00D27B25"/>
    <w:rsid w:val="00D27B3B"/>
    <w:rsid w:val="00D27B5D"/>
    <w:rsid w:val="00D27B7A"/>
    <w:rsid w:val="00D27B85"/>
    <w:rsid w:val="00D27BAA"/>
    <w:rsid w:val="00D27BC5"/>
    <w:rsid w:val="00D27C21"/>
    <w:rsid w:val="00D27C3F"/>
    <w:rsid w:val="00D27C79"/>
    <w:rsid w:val="00D27C7D"/>
    <w:rsid w:val="00D27CA5"/>
    <w:rsid w:val="00D27CB7"/>
    <w:rsid w:val="00D27CC0"/>
    <w:rsid w:val="00D27CC2"/>
    <w:rsid w:val="00D27CD4"/>
    <w:rsid w:val="00D27D1D"/>
    <w:rsid w:val="00D27D3A"/>
    <w:rsid w:val="00D27D83"/>
    <w:rsid w:val="00D27DB7"/>
    <w:rsid w:val="00D27DBE"/>
    <w:rsid w:val="00D27DCB"/>
    <w:rsid w:val="00D27E23"/>
    <w:rsid w:val="00D27E6D"/>
    <w:rsid w:val="00D27EAF"/>
    <w:rsid w:val="00D27EB2"/>
    <w:rsid w:val="00D27EBE"/>
    <w:rsid w:val="00D27F67"/>
    <w:rsid w:val="00D27F88"/>
    <w:rsid w:val="00D27F8C"/>
    <w:rsid w:val="00D27F9E"/>
    <w:rsid w:val="00D27FC4"/>
    <w:rsid w:val="00D27FCF"/>
    <w:rsid w:val="00D30008"/>
    <w:rsid w:val="00D3002A"/>
    <w:rsid w:val="00D3002C"/>
    <w:rsid w:val="00D30095"/>
    <w:rsid w:val="00D300C7"/>
    <w:rsid w:val="00D3013F"/>
    <w:rsid w:val="00D30158"/>
    <w:rsid w:val="00D301E8"/>
    <w:rsid w:val="00D301EB"/>
    <w:rsid w:val="00D301FE"/>
    <w:rsid w:val="00D30205"/>
    <w:rsid w:val="00D302AA"/>
    <w:rsid w:val="00D302BA"/>
    <w:rsid w:val="00D302C5"/>
    <w:rsid w:val="00D302F4"/>
    <w:rsid w:val="00D3030D"/>
    <w:rsid w:val="00D3032A"/>
    <w:rsid w:val="00D3034A"/>
    <w:rsid w:val="00D3035F"/>
    <w:rsid w:val="00D30368"/>
    <w:rsid w:val="00D3038A"/>
    <w:rsid w:val="00D30392"/>
    <w:rsid w:val="00D30399"/>
    <w:rsid w:val="00D303A4"/>
    <w:rsid w:val="00D303C0"/>
    <w:rsid w:val="00D303D1"/>
    <w:rsid w:val="00D303E7"/>
    <w:rsid w:val="00D303E9"/>
    <w:rsid w:val="00D3040C"/>
    <w:rsid w:val="00D3040E"/>
    <w:rsid w:val="00D30413"/>
    <w:rsid w:val="00D30469"/>
    <w:rsid w:val="00D30485"/>
    <w:rsid w:val="00D30487"/>
    <w:rsid w:val="00D304B3"/>
    <w:rsid w:val="00D30505"/>
    <w:rsid w:val="00D30514"/>
    <w:rsid w:val="00D30519"/>
    <w:rsid w:val="00D30568"/>
    <w:rsid w:val="00D305A2"/>
    <w:rsid w:val="00D305C0"/>
    <w:rsid w:val="00D305D7"/>
    <w:rsid w:val="00D305ED"/>
    <w:rsid w:val="00D306A4"/>
    <w:rsid w:val="00D3071F"/>
    <w:rsid w:val="00D30729"/>
    <w:rsid w:val="00D3076E"/>
    <w:rsid w:val="00D30796"/>
    <w:rsid w:val="00D307CB"/>
    <w:rsid w:val="00D307D9"/>
    <w:rsid w:val="00D307DC"/>
    <w:rsid w:val="00D30816"/>
    <w:rsid w:val="00D30829"/>
    <w:rsid w:val="00D30851"/>
    <w:rsid w:val="00D30858"/>
    <w:rsid w:val="00D30882"/>
    <w:rsid w:val="00D30895"/>
    <w:rsid w:val="00D308CB"/>
    <w:rsid w:val="00D308D7"/>
    <w:rsid w:val="00D308E7"/>
    <w:rsid w:val="00D308F1"/>
    <w:rsid w:val="00D308F3"/>
    <w:rsid w:val="00D30937"/>
    <w:rsid w:val="00D3095E"/>
    <w:rsid w:val="00D30972"/>
    <w:rsid w:val="00D30978"/>
    <w:rsid w:val="00D3097C"/>
    <w:rsid w:val="00D30984"/>
    <w:rsid w:val="00D30995"/>
    <w:rsid w:val="00D309ED"/>
    <w:rsid w:val="00D30A02"/>
    <w:rsid w:val="00D30A33"/>
    <w:rsid w:val="00D30AF8"/>
    <w:rsid w:val="00D30B14"/>
    <w:rsid w:val="00D30B27"/>
    <w:rsid w:val="00D30B91"/>
    <w:rsid w:val="00D30B9A"/>
    <w:rsid w:val="00D30C49"/>
    <w:rsid w:val="00D30C64"/>
    <w:rsid w:val="00D30CB6"/>
    <w:rsid w:val="00D30CD8"/>
    <w:rsid w:val="00D30D13"/>
    <w:rsid w:val="00D30D1E"/>
    <w:rsid w:val="00D30D8B"/>
    <w:rsid w:val="00D30DA7"/>
    <w:rsid w:val="00D30DC0"/>
    <w:rsid w:val="00D30DC4"/>
    <w:rsid w:val="00D30DF1"/>
    <w:rsid w:val="00D30DFF"/>
    <w:rsid w:val="00D30E50"/>
    <w:rsid w:val="00D30E9E"/>
    <w:rsid w:val="00D30F0B"/>
    <w:rsid w:val="00D30F40"/>
    <w:rsid w:val="00D30F6E"/>
    <w:rsid w:val="00D30F83"/>
    <w:rsid w:val="00D30F90"/>
    <w:rsid w:val="00D30FAE"/>
    <w:rsid w:val="00D30FB0"/>
    <w:rsid w:val="00D30FD5"/>
    <w:rsid w:val="00D30FE5"/>
    <w:rsid w:val="00D3100E"/>
    <w:rsid w:val="00D310F7"/>
    <w:rsid w:val="00D31105"/>
    <w:rsid w:val="00D31124"/>
    <w:rsid w:val="00D31132"/>
    <w:rsid w:val="00D31177"/>
    <w:rsid w:val="00D311C3"/>
    <w:rsid w:val="00D3120D"/>
    <w:rsid w:val="00D31239"/>
    <w:rsid w:val="00D31294"/>
    <w:rsid w:val="00D31305"/>
    <w:rsid w:val="00D3131D"/>
    <w:rsid w:val="00D3134B"/>
    <w:rsid w:val="00D31387"/>
    <w:rsid w:val="00D313C3"/>
    <w:rsid w:val="00D31408"/>
    <w:rsid w:val="00D31445"/>
    <w:rsid w:val="00D31447"/>
    <w:rsid w:val="00D31459"/>
    <w:rsid w:val="00D3145E"/>
    <w:rsid w:val="00D314A5"/>
    <w:rsid w:val="00D314B0"/>
    <w:rsid w:val="00D314D3"/>
    <w:rsid w:val="00D314FD"/>
    <w:rsid w:val="00D314FE"/>
    <w:rsid w:val="00D315C8"/>
    <w:rsid w:val="00D3163C"/>
    <w:rsid w:val="00D31646"/>
    <w:rsid w:val="00D31657"/>
    <w:rsid w:val="00D31669"/>
    <w:rsid w:val="00D31697"/>
    <w:rsid w:val="00D316D4"/>
    <w:rsid w:val="00D316EC"/>
    <w:rsid w:val="00D316FB"/>
    <w:rsid w:val="00D3173B"/>
    <w:rsid w:val="00D31745"/>
    <w:rsid w:val="00D3174D"/>
    <w:rsid w:val="00D3178B"/>
    <w:rsid w:val="00D317B7"/>
    <w:rsid w:val="00D317C9"/>
    <w:rsid w:val="00D317FF"/>
    <w:rsid w:val="00D31855"/>
    <w:rsid w:val="00D31858"/>
    <w:rsid w:val="00D31870"/>
    <w:rsid w:val="00D31880"/>
    <w:rsid w:val="00D31902"/>
    <w:rsid w:val="00D3190E"/>
    <w:rsid w:val="00D31923"/>
    <w:rsid w:val="00D31954"/>
    <w:rsid w:val="00D3196C"/>
    <w:rsid w:val="00D31987"/>
    <w:rsid w:val="00D319C8"/>
    <w:rsid w:val="00D31A0C"/>
    <w:rsid w:val="00D31A1A"/>
    <w:rsid w:val="00D31A24"/>
    <w:rsid w:val="00D31A42"/>
    <w:rsid w:val="00D31A51"/>
    <w:rsid w:val="00D31ACB"/>
    <w:rsid w:val="00D31ADF"/>
    <w:rsid w:val="00D31B09"/>
    <w:rsid w:val="00D31B27"/>
    <w:rsid w:val="00D31B29"/>
    <w:rsid w:val="00D31B7C"/>
    <w:rsid w:val="00D31B9B"/>
    <w:rsid w:val="00D31BCC"/>
    <w:rsid w:val="00D31BCE"/>
    <w:rsid w:val="00D31BD4"/>
    <w:rsid w:val="00D31C21"/>
    <w:rsid w:val="00D31C34"/>
    <w:rsid w:val="00D31C4B"/>
    <w:rsid w:val="00D31C6A"/>
    <w:rsid w:val="00D31C86"/>
    <w:rsid w:val="00D31CD4"/>
    <w:rsid w:val="00D31CE3"/>
    <w:rsid w:val="00D31D12"/>
    <w:rsid w:val="00D31D23"/>
    <w:rsid w:val="00D31D44"/>
    <w:rsid w:val="00D31D86"/>
    <w:rsid w:val="00D31D91"/>
    <w:rsid w:val="00D31DA5"/>
    <w:rsid w:val="00D31DC6"/>
    <w:rsid w:val="00D31DE1"/>
    <w:rsid w:val="00D31DF9"/>
    <w:rsid w:val="00D31E27"/>
    <w:rsid w:val="00D31E5A"/>
    <w:rsid w:val="00D31E65"/>
    <w:rsid w:val="00D31E83"/>
    <w:rsid w:val="00D31ED6"/>
    <w:rsid w:val="00D31EE1"/>
    <w:rsid w:val="00D31F00"/>
    <w:rsid w:val="00D31F18"/>
    <w:rsid w:val="00D31F91"/>
    <w:rsid w:val="00D31FAC"/>
    <w:rsid w:val="00D31FDF"/>
    <w:rsid w:val="00D32002"/>
    <w:rsid w:val="00D3200B"/>
    <w:rsid w:val="00D32027"/>
    <w:rsid w:val="00D3205F"/>
    <w:rsid w:val="00D3209B"/>
    <w:rsid w:val="00D320EF"/>
    <w:rsid w:val="00D3211B"/>
    <w:rsid w:val="00D32123"/>
    <w:rsid w:val="00D3214E"/>
    <w:rsid w:val="00D3216B"/>
    <w:rsid w:val="00D3218D"/>
    <w:rsid w:val="00D321D0"/>
    <w:rsid w:val="00D321E0"/>
    <w:rsid w:val="00D3224C"/>
    <w:rsid w:val="00D32285"/>
    <w:rsid w:val="00D32298"/>
    <w:rsid w:val="00D322C9"/>
    <w:rsid w:val="00D322D3"/>
    <w:rsid w:val="00D32354"/>
    <w:rsid w:val="00D32382"/>
    <w:rsid w:val="00D323CF"/>
    <w:rsid w:val="00D32414"/>
    <w:rsid w:val="00D3243A"/>
    <w:rsid w:val="00D3245D"/>
    <w:rsid w:val="00D32478"/>
    <w:rsid w:val="00D32485"/>
    <w:rsid w:val="00D32488"/>
    <w:rsid w:val="00D3249E"/>
    <w:rsid w:val="00D324FD"/>
    <w:rsid w:val="00D32504"/>
    <w:rsid w:val="00D3251D"/>
    <w:rsid w:val="00D32549"/>
    <w:rsid w:val="00D32559"/>
    <w:rsid w:val="00D32562"/>
    <w:rsid w:val="00D32569"/>
    <w:rsid w:val="00D32571"/>
    <w:rsid w:val="00D32582"/>
    <w:rsid w:val="00D32598"/>
    <w:rsid w:val="00D325C7"/>
    <w:rsid w:val="00D32609"/>
    <w:rsid w:val="00D3261B"/>
    <w:rsid w:val="00D32635"/>
    <w:rsid w:val="00D32652"/>
    <w:rsid w:val="00D32657"/>
    <w:rsid w:val="00D3265E"/>
    <w:rsid w:val="00D3268E"/>
    <w:rsid w:val="00D326AF"/>
    <w:rsid w:val="00D326E1"/>
    <w:rsid w:val="00D326F5"/>
    <w:rsid w:val="00D3270F"/>
    <w:rsid w:val="00D3271F"/>
    <w:rsid w:val="00D32728"/>
    <w:rsid w:val="00D3272F"/>
    <w:rsid w:val="00D32791"/>
    <w:rsid w:val="00D32796"/>
    <w:rsid w:val="00D327D3"/>
    <w:rsid w:val="00D327F3"/>
    <w:rsid w:val="00D32853"/>
    <w:rsid w:val="00D328E2"/>
    <w:rsid w:val="00D328EF"/>
    <w:rsid w:val="00D32914"/>
    <w:rsid w:val="00D32925"/>
    <w:rsid w:val="00D3292A"/>
    <w:rsid w:val="00D32951"/>
    <w:rsid w:val="00D3296C"/>
    <w:rsid w:val="00D32974"/>
    <w:rsid w:val="00D329FB"/>
    <w:rsid w:val="00D32A27"/>
    <w:rsid w:val="00D32A32"/>
    <w:rsid w:val="00D32A63"/>
    <w:rsid w:val="00D32A86"/>
    <w:rsid w:val="00D32A9F"/>
    <w:rsid w:val="00D32AAA"/>
    <w:rsid w:val="00D32B0C"/>
    <w:rsid w:val="00D32B36"/>
    <w:rsid w:val="00D32B5C"/>
    <w:rsid w:val="00D32B8D"/>
    <w:rsid w:val="00D32BD5"/>
    <w:rsid w:val="00D32BFA"/>
    <w:rsid w:val="00D32C03"/>
    <w:rsid w:val="00D32C6A"/>
    <w:rsid w:val="00D32C6F"/>
    <w:rsid w:val="00D32C80"/>
    <w:rsid w:val="00D32CA4"/>
    <w:rsid w:val="00D32D52"/>
    <w:rsid w:val="00D32D72"/>
    <w:rsid w:val="00D32D90"/>
    <w:rsid w:val="00D32E01"/>
    <w:rsid w:val="00D32E3A"/>
    <w:rsid w:val="00D32E84"/>
    <w:rsid w:val="00D32EA0"/>
    <w:rsid w:val="00D32F06"/>
    <w:rsid w:val="00D32F19"/>
    <w:rsid w:val="00D32F1B"/>
    <w:rsid w:val="00D32F56"/>
    <w:rsid w:val="00D32FC1"/>
    <w:rsid w:val="00D32FCC"/>
    <w:rsid w:val="00D32FDA"/>
    <w:rsid w:val="00D33012"/>
    <w:rsid w:val="00D33066"/>
    <w:rsid w:val="00D33073"/>
    <w:rsid w:val="00D330B7"/>
    <w:rsid w:val="00D330CF"/>
    <w:rsid w:val="00D330E3"/>
    <w:rsid w:val="00D330F8"/>
    <w:rsid w:val="00D33133"/>
    <w:rsid w:val="00D331A1"/>
    <w:rsid w:val="00D331B4"/>
    <w:rsid w:val="00D33262"/>
    <w:rsid w:val="00D3328E"/>
    <w:rsid w:val="00D33299"/>
    <w:rsid w:val="00D332A2"/>
    <w:rsid w:val="00D332CF"/>
    <w:rsid w:val="00D332F8"/>
    <w:rsid w:val="00D3332F"/>
    <w:rsid w:val="00D3333B"/>
    <w:rsid w:val="00D333A2"/>
    <w:rsid w:val="00D333A3"/>
    <w:rsid w:val="00D333B3"/>
    <w:rsid w:val="00D333C9"/>
    <w:rsid w:val="00D333DC"/>
    <w:rsid w:val="00D333E1"/>
    <w:rsid w:val="00D3341D"/>
    <w:rsid w:val="00D3346B"/>
    <w:rsid w:val="00D33486"/>
    <w:rsid w:val="00D3348B"/>
    <w:rsid w:val="00D334A3"/>
    <w:rsid w:val="00D334E2"/>
    <w:rsid w:val="00D334FA"/>
    <w:rsid w:val="00D33508"/>
    <w:rsid w:val="00D33514"/>
    <w:rsid w:val="00D33517"/>
    <w:rsid w:val="00D3353C"/>
    <w:rsid w:val="00D3356A"/>
    <w:rsid w:val="00D3356E"/>
    <w:rsid w:val="00D3357C"/>
    <w:rsid w:val="00D335A2"/>
    <w:rsid w:val="00D335A9"/>
    <w:rsid w:val="00D335CB"/>
    <w:rsid w:val="00D33636"/>
    <w:rsid w:val="00D3365F"/>
    <w:rsid w:val="00D33675"/>
    <w:rsid w:val="00D336CE"/>
    <w:rsid w:val="00D336D7"/>
    <w:rsid w:val="00D336F3"/>
    <w:rsid w:val="00D336FE"/>
    <w:rsid w:val="00D33706"/>
    <w:rsid w:val="00D3370C"/>
    <w:rsid w:val="00D33730"/>
    <w:rsid w:val="00D33744"/>
    <w:rsid w:val="00D3376A"/>
    <w:rsid w:val="00D33775"/>
    <w:rsid w:val="00D3379B"/>
    <w:rsid w:val="00D3379C"/>
    <w:rsid w:val="00D33822"/>
    <w:rsid w:val="00D33829"/>
    <w:rsid w:val="00D3382A"/>
    <w:rsid w:val="00D33836"/>
    <w:rsid w:val="00D3384A"/>
    <w:rsid w:val="00D33857"/>
    <w:rsid w:val="00D33863"/>
    <w:rsid w:val="00D33867"/>
    <w:rsid w:val="00D3386E"/>
    <w:rsid w:val="00D33875"/>
    <w:rsid w:val="00D3389E"/>
    <w:rsid w:val="00D338BF"/>
    <w:rsid w:val="00D338CF"/>
    <w:rsid w:val="00D33924"/>
    <w:rsid w:val="00D3395A"/>
    <w:rsid w:val="00D339A3"/>
    <w:rsid w:val="00D339A6"/>
    <w:rsid w:val="00D339B5"/>
    <w:rsid w:val="00D339D0"/>
    <w:rsid w:val="00D339E7"/>
    <w:rsid w:val="00D339FB"/>
    <w:rsid w:val="00D339FC"/>
    <w:rsid w:val="00D33A0E"/>
    <w:rsid w:val="00D33A13"/>
    <w:rsid w:val="00D33A16"/>
    <w:rsid w:val="00D33A2D"/>
    <w:rsid w:val="00D33A8F"/>
    <w:rsid w:val="00D33AC5"/>
    <w:rsid w:val="00D33AD5"/>
    <w:rsid w:val="00D33AD7"/>
    <w:rsid w:val="00D33AF2"/>
    <w:rsid w:val="00D33B26"/>
    <w:rsid w:val="00D33B4F"/>
    <w:rsid w:val="00D33BD3"/>
    <w:rsid w:val="00D33BD5"/>
    <w:rsid w:val="00D33BD9"/>
    <w:rsid w:val="00D33C01"/>
    <w:rsid w:val="00D33C29"/>
    <w:rsid w:val="00D33CEA"/>
    <w:rsid w:val="00D33D4B"/>
    <w:rsid w:val="00D33D55"/>
    <w:rsid w:val="00D33E06"/>
    <w:rsid w:val="00D33E0C"/>
    <w:rsid w:val="00D33E30"/>
    <w:rsid w:val="00D33E4F"/>
    <w:rsid w:val="00D33E6A"/>
    <w:rsid w:val="00D33E83"/>
    <w:rsid w:val="00D33E8F"/>
    <w:rsid w:val="00D33EC9"/>
    <w:rsid w:val="00D33ECB"/>
    <w:rsid w:val="00D33ED4"/>
    <w:rsid w:val="00D33EE3"/>
    <w:rsid w:val="00D33EF4"/>
    <w:rsid w:val="00D33F02"/>
    <w:rsid w:val="00D33F65"/>
    <w:rsid w:val="00D33FA8"/>
    <w:rsid w:val="00D33FA9"/>
    <w:rsid w:val="00D33FD2"/>
    <w:rsid w:val="00D33FF5"/>
    <w:rsid w:val="00D34023"/>
    <w:rsid w:val="00D3403C"/>
    <w:rsid w:val="00D340C5"/>
    <w:rsid w:val="00D340D8"/>
    <w:rsid w:val="00D340DE"/>
    <w:rsid w:val="00D340FA"/>
    <w:rsid w:val="00D34115"/>
    <w:rsid w:val="00D34127"/>
    <w:rsid w:val="00D34158"/>
    <w:rsid w:val="00D341C0"/>
    <w:rsid w:val="00D341CB"/>
    <w:rsid w:val="00D341E1"/>
    <w:rsid w:val="00D341FD"/>
    <w:rsid w:val="00D3422F"/>
    <w:rsid w:val="00D34261"/>
    <w:rsid w:val="00D34271"/>
    <w:rsid w:val="00D34275"/>
    <w:rsid w:val="00D342A3"/>
    <w:rsid w:val="00D342B8"/>
    <w:rsid w:val="00D342BE"/>
    <w:rsid w:val="00D342C5"/>
    <w:rsid w:val="00D3431E"/>
    <w:rsid w:val="00D3432F"/>
    <w:rsid w:val="00D34353"/>
    <w:rsid w:val="00D34377"/>
    <w:rsid w:val="00D34390"/>
    <w:rsid w:val="00D343B2"/>
    <w:rsid w:val="00D343F0"/>
    <w:rsid w:val="00D34407"/>
    <w:rsid w:val="00D34443"/>
    <w:rsid w:val="00D3445F"/>
    <w:rsid w:val="00D34468"/>
    <w:rsid w:val="00D344CC"/>
    <w:rsid w:val="00D344D1"/>
    <w:rsid w:val="00D34538"/>
    <w:rsid w:val="00D34558"/>
    <w:rsid w:val="00D34579"/>
    <w:rsid w:val="00D34583"/>
    <w:rsid w:val="00D3459B"/>
    <w:rsid w:val="00D345E8"/>
    <w:rsid w:val="00D345EB"/>
    <w:rsid w:val="00D345EC"/>
    <w:rsid w:val="00D3469B"/>
    <w:rsid w:val="00D346A2"/>
    <w:rsid w:val="00D346B1"/>
    <w:rsid w:val="00D346B8"/>
    <w:rsid w:val="00D346CE"/>
    <w:rsid w:val="00D346ED"/>
    <w:rsid w:val="00D34737"/>
    <w:rsid w:val="00D3474D"/>
    <w:rsid w:val="00D34750"/>
    <w:rsid w:val="00D34752"/>
    <w:rsid w:val="00D3476C"/>
    <w:rsid w:val="00D3478A"/>
    <w:rsid w:val="00D3479C"/>
    <w:rsid w:val="00D347A9"/>
    <w:rsid w:val="00D347DB"/>
    <w:rsid w:val="00D34801"/>
    <w:rsid w:val="00D34847"/>
    <w:rsid w:val="00D3487F"/>
    <w:rsid w:val="00D348A9"/>
    <w:rsid w:val="00D34904"/>
    <w:rsid w:val="00D34908"/>
    <w:rsid w:val="00D34913"/>
    <w:rsid w:val="00D34925"/>
    <w:rsid w:val="00D34941"/>
    <w:rsid w:val="00D3494D"/>
    <w:rsid w:val="00D349A8"/>
    <w:rsid w:val="00D349AC"/>
    <w:rsid w:val="00D349FF"/>
    <w:rsid w:val="00D34A2A"/>
    <w:rsid w:val="00D34A48"/>
    <w:rsid w:val="00D34A7D"/>
    <w:rsid w:val="00D34A88"/>
    <w:rsid w:val="00D34A8F"/>
    <w:rsid w:val="00D34AA3"/>
    <w:rsid w:val="00D34B0F"/>
    <w:rsid w:val="00D34B25"/>
    <w:rsid w:val="00D34B59"/>
    <w:rsid w:val="00D34B79"/>
    <w:rsid w:val="00D34B8E"/>
    <w:rsid w:val="00D34BBF"/>
    <w:rsid w:val="00D34C04"/>
    <w:rsid w:val="00D34C07"/>
    <w:rsid w:val="00D34C12"/>
    <w:rsid w:val="00D34C13"/>
    <w:rsid w:val="00D34C39"/>
    <w:rsid w:val="00D34C43"/>
    <w:rsid w:val="00D34C44"/>
    <w:rsid w:val="00D34C52"/>
    <w:rsid w:val="00D34C67"/>
    <w:rsid w:val="00D34C76"/>
    <w:rsid w:val="00D34C82"/>
    <w:rsid w:val="00D34C90"/>
    <w:rsid w:val="00D34CB0"/>
    <w:rsid w:val="00D34CC1"/>
    <w:rsid w:val="00D34CEB"/>
    <w:rsid w:val="00D34CF2"/>
    <w:rsid w:val="00D34D16"/>
    <w:rsid w:val="00D34D29"/>
    <w:rsid w:val="00D34D4B"/>
    <w:rsid w:val="00D34D9C"/>
    <w:rsid w:val="00D34DA2"/>
    <w:rsid w:val="00D34DB2"/>
    <w:rsid w:val="00D34DC1"/>
    <w:rsid w:val="00D34DCA"/>
    <w:rsid w:val="00D34DCF"/>
    <w:rsid w:val="00D34E39"/>
    <w:rsid w:val="00D34E87"/>
    <w:rsid w:val="00D34E8C"/>
    <w:rsid w:val="00D34EA4"/>
    <w:rsid w:val="00D34EB6"/>
    <w:rsid w:val="00D34EB9"/>
    <w:rsid w:val="00D34F11"/>
    <w:rsid w:val="00D34F32"/>
    <w:rsid w:val="00D34F35"/>
    <w:rsid w:val="00D34F44"/>
    <w:rsid w:val="00D34F67"/>
    <w:rsid w:val="00D34F6B"/>
    <w:rsid w:val="00D34F7D"/>
    <w:rsid w:val="00D34F8C"/>
    <w:rsid w:val="00D34FBA"/>
    <w:rsid w:val="00D34FF7"/>
    <w:rsid w:val="00D35055"/>
    <w:rsid w:val="00D35075"/>
    <w:rsid w:val="00D35076"/>
    <w:rsid w:val="00D350D1"/>
    <w:rsid w:val="00D350D4"/>
    <w:rsid w:val="00D35143"/>
    <w:rsid w:val="00D3517F"/>
    <w:rsid w:val="00D35186"/>
    <w:rsid w:val="00D351AB"/>
    <w:rsid w:val="00D351B6"/>
    <w:rsid w:val="00D351F5"/>
    <w:rsid w:val="00D35209"/>
    <w:rsid w:val="00D35215"/>
    <w:rsid w:val="00D35220"/>
    <w:rsid w:val="00D35266"/>
    <w:rsid w:val="00D35275"/>
    <w:rsid w:val="00D35280"/>
    <w:rsid w:val="00D352A1"/>
    <w:rsid w:val="00D352AA"/>
    <w:rsid w:val="00D35336"/>
    <w:rsid w:val="00D35344"/>
    <w:rsid w:val="00D35362"/>
    <w:rsid w:val="00D353B5"/>
    <w:rsid w:val="00D353B6"/>
    <w:rsid w:val="00D353D3"/>
    <w:rsid w:val="00D353E7"/>
    <w:rsid w:val="00D35400"/>
    <w:rsid w:val="00D35424"/>
    <w:rsid w:val="00D35443"/>
    <w:rsid w:val="00D354AA"/>
    <w:rsid w:val="00D3552F"/>
    <w:rsid w:val="00D35535"/>
    <w:rsid w:val="00D3553F"/>
    <w:rsid w:val="00D35577"/>
    <w:rsid w:val="00D3557C"/>
    <w:rsid w:val="00D3559E"/>
    <w:rsid w:val="00D355E6"/>
    <w:rsid w:val="00D355F2"/>
    <w:rsid w:val="00D3560A"/>
    <w:rsid w:val="00D35618"/>
    <w:rsid w:val="00D35632"/>
    <w:rsid w:val="00D35659"/>
    <w:rsid w:val="00D35676"/>
    <w:rsid w:val="00D35684"/>
    <w:rsid w:val="00D3568A"/>
    <w:rsid w:val="00D356A5"/>
    <w:rsid w:val="00D356C3"/>
    <w:rsid w:val="00D356EE"/>
    <w:rsid w:val="00D35707"/>
    <w:rsid w:val="00D3571A"/>
    <w:rsid w:val="00D3572D"/>
    <w:rsid w:val="00D35742"/>
    <w:rsid w:val="00D357AB"/>
    <w:rsid w:val="00D357F2"/>
    <w:rsid w:val="00D35821"/>
    <w:rsid w:val="00D35864"/>
    <w:rsid w:val="00D35867"/>
    <w:rsid w:val="00D358BE"/>
    <w:rsid w:val="00D35912"/>
    <w:rsid w:val="00D35937"/>
    <w:rsid w:val="00D3593B"/>
    <w:rsid w:val="00D35972"/>
    <w:rsid w:val="00D35988"/>
    <w:rsid w:val="00D3598B"/>
    <w:rsid w:val="00D359A0"/>
    <w:rsid w:val="00D359A4"/>
    <w:rsid w:val="00D359BB"/>
    <w:rsid w:val="00D359C4"/>
    <w:rsid w:val="00D35A19"/>
    <w:rsid w:val="00D35A25"/>
    <w:rsid w:val="00D35A2B"/>
    <w:rsid w:val="00D35AA6"/>
    <w:rsid w:val="00D35AB6"/>
    <w:rsid w:val="00D35ACB"/>
    <w:rsid w:val="00D35AE0"/>
    <w:rsid w:val="00D35AE3"/>
    <w:rsid w:val="00D35AE4"/>
    <w:rsid w:val="00D35AF6"/>
    <w:rsid w:val="00D35AFB"/>
    <w:rsid w:val="00D35B1D"/>
    <w:rsid w:val="00D35B3A"/>
    <w:rsid w:val="00D35B41"/>
    <w:rsid w:val="00D35BB9"/>
    <w:rsid w:val="00D35BC2"/>
    <w:rsid w:val="00D35C00"/>
    <w:rsid w:val="00D35C5D"/>
    <w:rsid w:val="00D35CBE"/>
    <w:rsid w:val="00D35D2A"/>
    <w:rsid w:val="00D35D4B"/>
    <w:rsid w:val="00D35D8D"/>
    <w:rsid w:val="00D35DA1"/>
    <w:rsid w:val="00D35DB8"/>
    <w:rsid w:val="00D35DCF"/>
    <w:rsid w:val="00D35DD7"/>
    <w:rsid w:val="00D35E71"/>
    <w:rsid w:val="00D35E77"/>
    <w:rsid w:val="00D35E9D"/>
    <w:rsid w:val="00D35EC3"/>
    <w:rsid w:val="00D35F4D"/>
    <w:rsid w:val="00D35F4E"/>
    <w:rsid w:val="00D35F55"/>
    <w:rsid w:val="00D35F6B"/>
    <w:rsid w:val="00D35F6C"/>
    <w:rsid w:val="00D35FB0"/>
    <w:rsid w:val="00D35FD1"/>
    <w:rsid w:val="00D36043"/>
    <w:rsid w:val="00D36083"/>
    <w:rsid w:val="00D360AC"/>
    <w:rsid w:val="00D360BC"/>
    <w:rsid w:val="00D360E4"/>
    <w:rsid w:val="00D360E6"/>
    <w:rsid w:val="00D360FA"/>
    <w:rsid w:val="00D360FB"/>
    <w:rsid w:val="00D3611F"/>
    <w:rsid w:val="00D3614E"/>
    <w:rsid w:val="00D361B0"/>
    <w:rsid w:val="00D361FE"/>
    <w:rsid w:val="00D36204"/>
    <w:rsid w:val="00D3623C"/>
    <w:rsid w:val="00D36253"/>
    <w:rsid w:val="00D36273"/>
    <w:rsid w:val="00D362CA"/>
    <w:rsid w:val="00D36318"/>
    <w:rsid w:val="00D36337"/>
    <w:rsid w:val="00D3633A"/>
    <w:rsid w:val="00D36380"/>
    <w:rsid w:val="00D363EB"/>
    <w:rsid w:val="00D363F1"/>
    <w:rsid w:val="00D36407"/>
    <w:rsid w:val="00D3640B"/>
    <w:rsid w:val="00D36423"/>
    <w:rsid w:val="00D36487"/>
    <w:rsid w:val="00D36493"/>
    <w:rsid w:val="00D364B2"/>
    <w:rsid w:val="00D364D7"/>
    <w:rsid w:val="00D364D9"/>
    <w:rsid w:val="00D36537"/>
    <w:rsid w:val="00D3654F"/>
    <w:rsid w:val="00D365A9"/>
    <w:rsid w:val="00D365C7"/>
    <w:rsid w:val="00D365CE"/>
    <w:rsid w:val="00D3660C"/>
    <w:rsid w:val="00D3660F"/>
    <w:rsid w:val="00D36660"/>
    <w:rsid w:val="00D3666C"/>
    <w:rsid w:val="00D3667B"/>
    <w:rsid w:val="00D366FF"/>
    <w:rsid w:val="00D36736"/>
    <w:rsid w:val="00D36762"/>
    <w:rsid w:val="00D36772"/>
    <w:rsid w:val="00D367B7"/>
    <w:rsid w:val="00D367D2"/>
    <w:rsid w:val="00D367DC"/>
    <w:rsid w:val="00D3688B"/>
    <w:rsid w:val="00D3691F"/>
    <w:rsid w:val="00D36938"/>
    <w:rsid w:val="00D36955"/>
    <w:rsid w:val="00D36A70"/>
    <w:rsid w:val="00D36A78"/>
    <w:rsid w:val="00D36ACD"/>
    <w:rsid w:val="00D36AD1"/>
    <w:rsid w:val="00D36AE6"/>
    <w:rsid w:val="00D36B1D"/>
    <w:rsid w:val="00D36B26"/>
    <w:rsid w:val="00D36BA6"/>
    <w:rsid w:val="00D36BBC"/>
    <w:rsid w:val="00D36BC8"/>
    <w:rsid w:val="00D36BD8"/>
    <w:rsid w:val="00D36BFD"/>
    <w:rsid w:val="00D36C37"/>
    <w:rsid w:val="00D36C4A"/>
    <w:rsid w:val="00D36C55"/>
    <w:rsid w:val="00D36C89"/>
    <w:rsid w:val="00D36D76"/>
    <w:rsid w:val="00D36D82"/>
    <w:rsid w:val="00D36DC1"/>
    <w:rsid w:val="00D36E2D"/>
    <w:rsid w:val="00D36E41"/>
    <w:rsid w:val="00D36EE5"/>
    <w:rsid w:val="00D36EFC"/>
    <w:rsid w:val="00D36F1C"/>
    <w:rsid w:val="00D36F27"/>
    <w:rsid w:val="00D36F30"/>
    <w:rsid w:val="00D36FCD"/>
    <w:rsid w:val="00D37001"/>
    <w:rsid w:val="00D37012"/>
    <w:rsid w:val="00D37015"/>
    <w:rsid w:val="00D37041"/>
    <w:rsid w:val="00D37072"/>
    <w:rsid w:val="00D3708A"/>
    <w:rsid w:val="00D3708D"/>
    <w:rsid w:val="00D37096"/>
    <w:rsid w:val="00D3709E"/>
    <w:rsid w:val="00D370A3"/>
    <w:rsid w:val="00D370B2"/>
    <w:rsid w:val="00D370D0"/>
    <w:rsid w:val="00D370D8"/>
    <w:rsid w:val="00D37149"/>
    <w:rsid w:val="00D3715E"/>
    <w:rsid w:val="00D37160"/>
    <w:rsid w:val="00D371D1"/>
    <w:rsid w:val="00D371DA"/>
    <w:rsid w:val="00D371E4"/>
    <w:rsid w:val="00D37311"/>
    <w:rsid w:val="00D37315"/>
    <w:rsid w:val="00D37343"/>
    <w:rsid w:val="00D3734B"/>
    <w:rsid w:val="00D37371"/>
    <w:rsid w:val="00D37372"/>
    <w:rsid w:val="00D3737A"/>
    <w:rsid w:val="00D373C9"/>
    <w:rsid w:val="00D373F7"/>
    <w:rsid w:val="00D37406"/>
    <w:rsid w:val="00D3745C"/>
    <w:rsid w:val="00D374BB"/>
    <w:rsid w:val="00D374D4"/>
    <w:rsid w:val="00D374E0"/>
    <w:rsid w:val="00D37532"/>
    <w:rsid w:val="00D37536"/>
    <w:rsid w:val="00D37561"/>
    <w:rsid w:val="00D375A4"/>
    <w:rsid w:val="00D375B5"/>
    <w:rsid w:val="00D375CB"/>
    <w:rsid w:val="00D375DE"/>
    <w:rsid w:val="00D37678"/>
    <w:rsid w:val="00D37683"/>
    <w:rsid w:val="00D37697"/>
    <w:rsid w:val="00D376A5"/>
    <w:rsid w:val="00D376B2"/>
    <w:rsid w:val="00D376BD"/>
    <w:rsid w:val="00D376C6"/>
    <w:rsid w:val="00D376CA"/>
    <w:rsid w:val="00D3770F"/>
    <w:rsid w:val="00D3776D"/>
    <w:rsid w:val="00D37785"/>
    <w:rsid w:val="00D37786"/>
    <w:rsid w:val="00D3778B"/>
    <w:rsid w:val="00D377A1"/>
    <w:rsid w:val="00D37828"/>
    <w:rsid w:val="00D37863"/>
    <w:rsid w:val="00D378A0"/>
    <w:rsid w:val="00D378B8"/>
    <w:rsid w:val="00D378C4"/>
    <w:rsid w:val="00D378FB"/>
    <w:rsid w:val="00D3795B"/>
    <w:rsid w:val="00D37991"/>
    <w:rsid w:val="00D379C8"/>
    <w:rsid w:val="00D379E6"/>
    <w:rsid w:val="00D379EA"/>
    <w:rsid w:val="00D37A28"/>
    <w:rsid w:val="00D37A32"/>
    <w:rsid w:val="00D37A71"/>
    <w:rsid w:val="00D37A7A"/>
    <w:rsid w:val="00D37A7D"/>
    <w:rsid w:val="00D37A7F"/>
    <w:rsid w:val="00D37A82"/>
    <w:rsid w:val="00D37A87"/>
    <w:rsid w:val="00D37AAC"/>
    <w:rsid w:val="00D37AB6"/>
    <w:rsid w:val="00D37AC2"/>
    <w:rsid w:val="00D37B44"/>
    <w:rsid w:val="00D37BB9"/>
    <w:rsid w:val="00D37BD4"/>
    <w:rsid w:val="00D37BE7"/>
    <w:rsid w:val="00D37C45"/>
    <w:rsid w:val="00D37C7B"/>
    <w:rsid w:val="00D37C9B"/>
    <w:rsid w:val="00D37CB7"/>
    <w:rsid w:val="00D37CD6"/>
    <w:rsid w:val="00D37CE3"/>
    <w:rsid w:val="00D37D02"/>
    <w:rsid w:val="00D37DD0"/>
    <w:rsid w:val="00D37DEA"/>
    <w:rsid w:val="00D37E42"/>
    <w:rsid w:val="00D37E48"/>
    <w:rsid w:val="00D37E49"/>
    <w:rsid w:val="00D37EDC"/>
    <w:rsid w:val="00D37F1E"/>
    <w:rsid w:val="00D37F36"/>
    <w:rsid w:val="00D37F4E"/>
    <w:rsid w:val="00D37F4F"/>
    <w:rsid w:val="00D37F5F"/>
    <w:rsid w:val="00D37F90"/>
    <w:rsid w:val="00D37FDA"/>
    <w:rsid w:val="00D3E1A2"/>
    <w:rsid w:val="00D4001F"/>
    <w:rsid w:val="00D40025"/>
    <w:rsid w:val="00D40052"/>
    <w:rsid w:val="00D40061"/>
    <w:rsid w:val="00D40087"/>
    <w:rsid w:val="00D4009E"/>
    <w:rsid w:val="00D400DC"/>
    <w:rsid w:val="00D400DE"/>
    <w:rsid w:val="00D400DF"/>
    <w:rsid w:val="00D400FA"/>
    <w:rsid w:val="00D40120"/>
    <w:rsid w:val="00D4012D"/>
    <w:rsid w:val="00D4015C"/>
    <w:rsid w:val="00D4016A"/>
    <w:rsid w:val="00D401E3"/>
    <w:rsid w:val="00D401E8"/>
    <w:rsid w:val="00D4023B"/>
    <w:rsid w:val="00D4023E"/>
    <w:rsid w:val="00D4023F"/>
    <w:rsid w:val="00D4026F"/>
    <w:rsid w:val="00D4027E"/>
    <w:rsid w:val="00D4029E"/>
    <w:rsid w:val="00D402E2"/>
    <w:rsid w:val="00D4033E"/>
    <w:rsid w:val="00D40342"/>
    <w:rsid w:val="00D40343"/>
    <w:rsid w:val="00D4034A"/>
    <w:rsid w:val="00D40371"/>
    <w:rsid w:val="00D40394"/>
    <w:rsid w:val="00D403AB"/>
    <w:rsid w:val="00D40435"/>
    <w:rsid w:val="00D40467"/>
    <w:rsid w:val="00D404E0"/>
    <w:rsid w:val="00D404F4"/>
    <w:rsid w:val="00D40511"/>
    <w:rsid w:val="00D40542"/>
    <w:rsid w:val="00D405B8"/>
    <w:rsid w:val="00D405BD"/>
    <w:rsid w:val="00D40608"/>
    <w:rsid w:val="00D4060B"/>
    <w:rsid w:val="00D40630"/>
    <w:rsid w:val="00D40651"/>
    <w:rsid w:val="00D40692"/>
    <w:rsid w:val="00D406FB"/>
    <w:rsid w:val="00D40720"/>
    <w:rsid w:val="00D40745"/>
    <w:rsid w:val="00D40797"/>
    <w:rsid w:val="00D407C7"/>
    <w:rsid w:val="00D407E5"/>
    <w:rsid w:val="00D407E7"/>
    <w:rsid w:val="00D407FB"/>
    <w:rsid w:val="00D407FD"/>
    <w:rsid w:val="00D4082B"/>
    <w:rsid w:val="00D40839"/>
    <w:rsid w:val="00D40876"/>
    <w:rsid w:val="00D408D4"/>
    <w:rsid w:val="00D408F1"/>
    <w:rsid w:val="00D4097D"/>
    <w:rsid w:val="00D409A0"/>
    <w:rsid w:val="00D409B6"/>
    <w:rsid w:val="00D409BC"/>
    <w:rsid w:val="00D409EB"/>
    <w:rsid w:val="00D409FA"/>
    <w:rsid w:val="00D40A18"/>
    <w:rsid w:val="00D40A35"/>
    <w:rsid w:val="00D40A46"/>
    <w:rsid w:val="00D40A49"/>
    <w:rsid w:val="00D40AA0"/>
    <w:rsid w:val="00D40AE2"/>
    <w:rsid w:val="00D40B0D"/>
    <w:rsid w:val="00D40B0E"/>
    <w:rsid w:val="00D40B6C"/>
    <w:rsid w:val="00D40B98"/>
    <w:rsid w:val="00D40BA4"/>
    <w:rsid w:val="00D40BE3"/>
    <w:rsid w:val="00D40C9E"/>
    <w:rsid w:val="00D40CA2"/>
    <w:rsid w:val="00D40D9E"/>
    <w:rsid w:val="00D40DA6"/>
    <w:rsid w:val="00D40DAA"/>
    <w:rsid w:val="00D40DC6"/>
    <w:rsid w:val="00D40E46"/>
    <w:rsid w:val="00D40E53"/>
    <w:rsid w:val="00D40E75"/>
    <w:rsid w:val="00D40E85"/>
    <w:rsid w:val="00D40E92"/>
    <w:rsid w:val="00D40E95"/>
    <w:rsid w:val="00D40EB0"/>
    <w:rsid w:val="00D40EB2"/>
    <w:rsid w:val="00D40EC5"/>
    <w:rsid w:val="00D40ED1"/>
    <w:rsid w:val="00D40EF9"/>
    <w:rsid w:val="00D40F39"/>
    <w:rsid w:val="00D40F55"/>
    <w:rsid w:val="00D40F57"/>
    <w:rsid w:val="00D41017"/>
    <w:rsid w:val="00D41030"/>
    <w:rsid w:val="00D41043"/>
    <w:rsid w:val="00D4104A"/>
    <w:rsid w:val="00D41113"/>
    <w:rsid w:val="00D4111D"/>
    <w:rsid w:val="00D4113B"/>
    <w:rsid w:val="00D41142"/>
    <w:rsid w:val="00D4114A"/>
    <w:rsid w:val="00D41158"/>
    <w:rsid w:val="00D41174"/>
    <w:rsid w:val="00D41185"/>
    <w:rsid w:val="00D41236"/>
    <w:rsid w:val="00D41256"/>
    <w:rsid w:val="00D41294"/>
    <w:rsid w:val="00D412C2"/>
    <w:rsid w:val="00D412F9"/>
    <w:rsid w:val="00D4138C"/>
    <w:rsid w:val="00D4139E"/>
    <w:rsid w:val="00D413A3"/>
    <w:rsid w:val="00D413A9"/>
    <w:rsid w:val="00D413B7"/>
    <w:rsid w:val="00D41405"/>
    <w:rsid w:val="00D41427"/>
    <w:rsid w:val="00D41491"/>
    <w:rsid w:val="00D414AC"/>
    <w:rsid w:val="00D41524"/>
    <w:rsid w:val="00D41540"/>
    <w:rsid w:val="00D41554"/>
    <w:rsid w:val="00D41562"/>
    <w:rsid w:val="00D41563"/>
    <w:rsid w:val="00D4161B"/>
    <w:rsid w:val="00D4161E"/>
    <w:rsid w:val="00D41677"/>
    <w:rsid w:val="00D41687"/>
    <w:rsid w:val="00D4168C"/>
    <w:rsid w:val="00D4168F"/>
    <w:rsid w:val="00D416D0"/>
    <w:rsid w:val="00D416E5"/>
    <w:rsid w:val="00D41702"/>
    <w:rsid w:val="00D41732"/>
    <w:rsid w:val="00D41745"/>
    <w:rsid w:val="00D4175C"/>
    <w:rsid w:val="00D41764"/>
    <w:rsid w:val="00D4176A"/>
    <w:rsid w:val="00D41831"/>
    <w:rsid w:val="00D4185E"/>
    <w:rsid w:val="00D418B2"/>
    <w:rsid w:val="00D41905"/>
    <w:rsid w:val="00D41912"/>
    <w:rsid w:val="00D4192C"/>
    <w:rsid w:val="00D41949"/>
    <w:rsid w:val="00D419C0"/>
    <w:rsid w:val="00D419D3"/>
    <w:rsid w:val="00D41A18"/>
    <w:rsid w:val="00D41A53"/>
    <w:rsid w:val="00D41AAC"/>
    <w:rsid w:val="00D41B44"/>
    <w:rsid w:val="00D41BB4"/>
    <w:rsid w:val="00D41BD1"/>
    <w:rsid w:val="00D41C05"/>
    <w:rsid w:val="00D41C0D"/>
    <w:rsid w:val="00D41C21"/>
    <w:rsid w:val="00D41C4A"/>
    <w:rsid w:val="00D41CB8"/>
    <w:rsid w:val="00D41CCF"/>
    <w:rsid w:val="00D41CEB"/>
    <w:rsid w:val="00D41CF8"/>
    <w:rsid w:val="00D41D34"/>
    <w:rsid w:val="00D41D60"/>
    <w:rsid w:val="00D41DAF"/>
    <w:rsid w:val="00D41EE6"/>
    <w:rsid w:val="00D41EF2"/>
    <w:rsid w:val="00D41F8A"/>
    <w:rsid w:val="00D41F97"/>
    <w:rsid w:val="00D41FB0"/>
    <w:rsid w:val="00D41FE5"/>
    <w:rsid w:val="00D41FFF"/>
    <w:rsid w:val="00D42033"/>
    <w:rsid w:val="00D42082"/>
    <w:rsid w:val="00D42083"/>
    <w:rsid w:val="00D4208C"/>
    <w:rsid w:val="00D420F4"/>
    <w:rsid w:val="00D4211C"/>
    <w:rsid w:val="00D42131"/>
    <w:rsid w:val="00D4213A"/>
    <w:rsid w:val="00D42148"/>
    <w:rsid w:val="00D421B2"/>
    <w:rsid w:val="00D421BC"/>
    <w:rsid w:val="00D422B3"/>
    <w:rsid w:val="00D4235B"/>
    <w:rsid w:val="00D42363"/>
    <w:rsid w:val="00D42370"/>
    <w:rsid w:val="00D4237B"/>
    <w:rsid w:val="00D42390"/>
    <w:rsid w:val="00D4239D"/>
    <w:rsid w:val="00D423C9"/>
    <w:rsid w:val="00D423D1"/>
    <w:rsid w:val="00D42441"/>
    <w:rsid w:val="00D424BC"/>
    <w:rsid w:val="00D424CA"/>
    <w:rsid w:val="00D424DE"/>
    <w:rsid w:val="00D42543"/>
    <w:rsid w:val="00D4255E"/>
    <w:rsid w:val="00D425C1"/>
    <w:rsid w:val="00D42610"/>
    <w:rsid w:val="00D42656"/>
    <w:rsid w:val="00D42682"/>
    <w:rsid w:val="00D426E3"/>
    <w:rsid w:val="00D426F8"/>
    <w:rsid w:val="00D42878"/>
    <w:rsid w:val="00D428B5"/>
    <w:rsid w:val="00D428C8"/>
    <w:rsid w:val="00D4290C"/>
    <w:rsid w:val="00D4290E"/>
    <w:rsid w:val="00D4291B"/>
    <w:rsid w:val="00D4294B"/>
    <w:rsid w:val="00D42970"/>
    <w:rsid w:val="00D42987"/>
    <w:rsid w:val="00D429B7"/>
    <w:rsid w:val="00D429CB"/>
    <w:rsid w:val="00D42A1D"/>
    <w:rsid w:val="00D42A1E"/>
    <w:rsid w:val="00D42A24"/>
    <w:rsid w:val="00D42A60"/>
    <w:rsid w:val="00D42AC1"/>
    <w:rsid w:val="00D42AD5"/>
    <w:rsid w:val="00D42ADC"/>
    <w:rsid w:val="00D42B43"/>
    <w:rsid w:val="00D42B62"/>
    <w:rsid w:val="00D42B8E"/>
    <w:rsid w:val="00D42B92"/>
    <w:rsid w:val="00D42B99"/>
    <w:rsid w:val="00D42BB3"/>
    <w:rsid w:val="00D42BB9"/>
    <w:rsid w:val="00D42BBD"/>
    <w:rsid w:val="00D42BDE"/>
    <w:rsid w:val="00D42BE3"/>
    <w:rsid w:val="00D42C03"/>
    <w:rsid w:val="00D42C0C"/>
    <w:rsid w:val="00D42C11"/>
    <w:rsid w:val="00D42C14"/>
    <w:rsid w:val="00D42C28"/>
    <w:rsid w:val="00D42C63"/>
    <w:rsid w:val="00D42CB3"/>
    <w:rsid w:val="00D42CC1"/>
    <w:rsid w:val="00D42CEC"/>
    <w:rsid w:val="00D42D1E"/>
    <w:rsid w:val="00D42D1F"/>
    <w:rsid w:val="00D42D2F"/>
    <w:rsid w:val="00D42D42"/>
    <w:rsid w:val="00D42D43"/>
    <w:rsid w:val="00D42D53"/>
    <w:rsid w:val="00D42D65"/>
    <w:rsid w:val="00D42D78"/>
    <w:rsid w:val="00D42DAC"/>
    <w:rsid w:val="00D42DC5"/>
    <w:rsid w:val="00D42DCB"/>
    <w:rsid w:val="00D42DF3"/>
    <w:rsid w:val="00D42E1C"/>
    <w:rsid w:val="00D42E2C"/>
    <w:rsid w:val="00D42E2E"/>
    <w:rsid w:val="00D42E6E"/>
    <w:rsid w:val="00D42EA6"/>
    <w:rsid w:val="00D42EFD"/>
    <w:rsid w:val="00D42F63"/>
    <w:rsid w:val="00D42F92"/>
    <w:rsid w:val="00D42FA1"/>
    <w:rsid w:val="00D42FD7"/>
    <w:rsid w:val="00D42FF2"/>
    <w:rsid w:val="00D4304F"/>
    <w:rsid w:val="00D43056"/>
    <w:rsid w:val="00D430B1"/>
    <w:rsid w:val="00D430C3"/>
    <w:rsid w:val="00D430E1"/>
    <w:rsid w:val="00D43114"/>
    <w:rsid w:val="00D43134"/>
    <w:rsid w:val="00D43141"/>
    <w:rsid w:val="00D43170"/>
    <w:rsid w:val="00D431CD"/>
    <w:rsid w:val="00D431ED"/>
    <w:rsid w:val="00D4322A"/>
    <w:rsid w:val="00D43282"/>
    <w:rsid w:val="00D4332C"/>
    <w:rsid w:val="00D43350"/>
    <w:rsid w:val="00D43351"/>
    <w:rsid w:val="00D43363"/>
    <w:rsid w:val="00D4337E"/>
    <w:rsid w:val="00D43387"/>
    <w:rsid w:val="00D433A5"/>
    <w:rsid w:val="00D433B1"/>
    <w:rsid w:val="00D433B4"/>
    <w:rsid w:val="00D433D1"/>
    <w:rsid w:val="00D4340B"/>
    <w:rsid w:val="00D43439"/>
    <w:rsid w:val="00D43440"/>
    <w:rsid w:val="00D43463"/>
    <w:rsid w:val="00D43481"/>
    <w:rsid w:val="00D4348C"/>
    <w:rsid w:val="00D4348F"/>
    <w:rsid w:val="00D43492"/>
    <w:rsid w:val="00D434AD"/>
    <w:rsid w:val="00D434BE"/>
    <w:rsid w:val="00D434C9"/>
    <w:rsid w:val="00D434D4"/>
    <w:rsid w:val="00D434E9"/>
    <w:rsid w:val="00D434ED"/>
    <w:rsid w:val="00D434FD"/>
    <w:rsid w:val="00D4350C"/>
    <w:rsid w:val="00D435A3"/>
    <w:rsid w:val="00D435B4"/>
    <w:rsid w:val="00D435E0"/>
    <w:rsid w:val="00D435E3"/>
    <w:rsid w:val="00D43620"/>
    <w:rsid w:val="00D4362F"/>
    <w:rsid w:val="00D43651"/>
    <w:rsid w:val="00D43686"/>
    <w:rsid w:val="00D4369C"/>
    <w:rsid w:val="00D436CD"/>
    <w:rsid w:val="00D4370A"/>
    <w:rsid w:val="00D4371A"/>
    <w:rsid w:val="00D43722"/>
    <w:rsid w:val="00D43809"/>
    <w:rsid w:val="00D43852"/>
    <w:rsid w:val="00D43864"/>
    <w:rsid w:val="00D4386B"/>
    <w:rsid w:val="00D438B2"/>
    <w:rsid w:val="00D438B6"/>
    <w:rsid w:val="00D438C0"/>
    <w:rsid w:val="00D438F2"/>
    <w:rsid w:val="00D43955"/>
    <w:rsid w:val="00D43970"/>
    <w:rsid w:val="00D43982"/>
    <w:rsid w:val="00D439D3"/>
    <w:rsid w:val="00D43A61"/>
    <w:rsid w:val="00D43AC6"/>
    <w:rsid w:val="00D43AD8"/>
    <w:rsid w:val="00D43AF0"/>
    <w:rsid w:val="00D43B45"/>
    <w:rsid w:val="00D43B4E"/>
    <w:rsid w:val="00D43B5C"/>
    <w:rsid w:val="00D43B5D"/>
    <w:rsid w:val="00D43B7D"/>
    <w:rsid w:val="00D43BDD"/>
    <w:rsid w:val="00D43BE3"/>
    <w:rsid w:val="00D43BF9"/>
    <w:rsid w:val="00D43C39"/>
    <w:rsid w:val="00D43CA6"/>
    <w:rsid w:val="00D43CCD"/>
    <w:rsid w:val="00D43CE1"/>
    <w:rsid w:val="00D43CE3"/>
    <w:rsid w:val="00D43CE8"/>
    <w:rsid w:val="00D43CF1"/>
    <w:rsid w:val="00D43D0C"/>
    <w:rsid w:val="00D43D3E"/>
    <w:rsid w:val="00D43D94"/>
    <w:rsid w:val="00D43DAD"/>
    <w:rsid w:val="00D43E26"/>
    <w:rsid w:val="00D43E7A"/>
    <w:rsid w:val="00D43E8F"/>
    <w:rsid w:val="00D43E90"/>
    <w:rsid w:val="00D43EDC"/>
    <w:rsid w:val="00D43F7F"/>
    <w:rsid w:val="00D43F93"/>
    <w:rsid w:val="00D43F9D"/>
    <w:rsid w:val="00D43FA7"/>
    <w:rsid w:val="00D43FC0"/>
    <w:rsid w:val="00D43FE3"/>
    <w:rsid w:val="00D43FE4"/>
    <w:rsid w:val="00D43FE5"/>
    <w:rsid w:val="00D43FF5"/>
    <w:rsid w:val="00D4403E"/>
    <w:rsid w:val="00D44047"/>
    <w:rsid w:val="00D44050"/>
    <w:rsid w:val="00D44076"/>
    <w:rsid w:val="00D44078"/>
    <w:rsid w:val="00D4409C"/>
    <w:rsid w:val="00D440B0"/>
    <w:rsid w:val="00D440F7"/>
    <w:rsid w:val="00D44135"/>
    <w:rsid w:val="00D4415B"/>
    <w:rsid w:val="00D4419F"/>
    <w:rsid w:val="00D44236"/>
    <w:rsid w:val="00D4425F"/>
    <w:rsid w:val="00D44265"/>
    <w:rsid w:val="00D442C0"/>
    <w:rsid w:val="00D442D1"/>
    <w:rsid w:val="00D4434F"/>
    <w:rsid w:val="00D4435C"/>
    <w:rsid w:val="00D44396"/>
    <w:rsid w:val="00D443B5"/>
    <w:rsid w:val="00D443C4"/>
    <w:rsid w:val="00D443C7"/>
    <w:rsid w:val="00D443FE"/>
    <w:rsid w:val="00D44411"/>
    <w:rsid w:val="00D44428"/>
    <w:rsid w:val="00D44443"/>
    <w:rsid w:val="00D4444E"/>
    <w:rsid w:val="00D44490"/>
    <w:rsid w:val="00D4449E"/>
    <w:rsid w:val="00D44594"/>
    <w:rsid w:val="00D445A0"/>
    <w:rsid w:val="00D445CE"/>
    <w:rsid w:val="00D445FE"/>
    <w:rsid w:val="00D4464A"/>
    <w:rsid w:val="00D44654"/>
    <w:rsid w:val="00D44657"/>
    <w:rsid w:val="00D4469B"/>
    <w:rsid w:val="00D446D3"/>
    <w:rsid w:val="00D4471D"/>
    <w:rsid w:val="00D44745"/>
    <w:rsid w:val="00D44777"/>
    <w:rsid w:val="00D44788"/>
    <w:rsid w:val="00D447E1"/>
    <w:rsid w:val="00D447FB"/>
    <w:rsid w:val="00D44806"/>
    <w:rsid w:val="00D448C7"/>
    <w:rsid w:val="00D448D7"/>
    <w:rsid w:val="00D44943"/>
    <w:rsid w:val="00D44944"/>
    <w:rsid w:val="00D44964"/>
    <w:rsid w:val="00D44985"/>
    <w:rsid w:val="00D449E2"/>
    <w:rsid w:val="00D44A26"/>
    <w:rsid w:val="00D44A44"/>
    <w:rsid w:val="00D44A85"/>
    <w:rsid w:val="00D44AA9"/>
    <w:rsid w:val="00D44B0C"/>
    <w:rsid w:val="00D44B1F"/>
    <w:rsid w:val="00D44B4D"/>
    <w:rsid w:val="00D44BC9"/>
    <w:rsid w:val="00D44BFF"/>
    <w:rsid w:val="00D44C24"/>
    <w:rsid w:val="00D44C94"/>
    <w:rsid w:val="00D44CB3"/>
    <w:rsid w:val="00D44CD3"/>
    <w:rsid w:val="00D44CE6"/>
    <w:rsid w:val="00D44CFD"/>
    <w:rsid w:val="00D44D02"/>
    <w:rsid w:val="00D44D29"/>
    <w:rsid w:val="00D44D2E"/>
    <w:rsid w:val="00D44D74"/>
    <w:rsid w:val="00D44D9F"/>
    <w:rsid w:val="00D44DAA"/>
    <w:rsid w:val="00D44DCC"/>
    <w:rsid w:val="00D44DD3"/>
    <w:rsid w:val="00D44DD8"/>
    <w:rsid w:val="00D44E2B"/>
    <w:rsid w:val="00D44E5B"/>
    <w:rsid w:val="00D44EB8"/>
    <w:rsid w:val="00D44EC0"/>
    <w:rsid w:val="00D44ED3"/>
    <w:rsid w:val="00D44F46"/>
    <w:rsid w:val="00D44F4E"/>
    <w:rsid w:val="00D44F61"/>
    <w:rsid w:val="00D44F90"/>
    <w:rsid w:val="00D44FB0"/>
    <w:rsid w:val="00D44FD8"/>
    <w:rsid w:val="00D45006"/>
    <w:rsid w:val="00D4503E"/>
    <w:rsid w:val="00D45063"/>
    <w:rsid w:val="00D45065"/>
    <w:rsid w:val="00D45083"/>
    <w:rsid w:val="00D45090"/>
    <w:rsid w:val="00D450BC"/>
    <w:rsid w:val="00D450FB"/>
    <w:rsid w:val="00D4512A"/>
    <w:rsid w:val="00D45182"/>
    <w:rsid w:val="00D45184"/>
    <w:rsid w:val="00D451A4"/>
    <w:rsid w:val="00D451CA"/>
    <w:rsid w:val="00D451D0"/>
    <w:rsid w:val="00D45216"/>
    <w:rsid w:val="00D45219"/>
    <w:rsid w:val="00D4524C"/>
    <w:rsid w:val="00D4525D"/>
    <w:rsid w:val="00D452CB"/>
    <w:rsid w:val="00D452DD"/>
    <w:rsid w:val="00D4531C"/>
    <w:rsid w:val="00D45339"/>
    <w:rsid w:val="00D45368"/>
    <w:rsid w:val="00D453AE"/>
    <w:rsid w:val="00D453B6"/>
    <w:rsid w:val="00D453D1"/>
    <w:rsid w:val="00D453D7"/>
    <w:rsid w:val="00D45446"/>
    <w:rsid w:val="00D4544D"/>
    <w:rsid w:val="00D45472"/>
    <w:rsid w:val="00D454CC"/>
    <w:rsid w:val="00D454DE"/>
    <w:rsid w:val="00D454EA"/>
    <w:rsid w:val="00D45533"/>
    <w:rsid w:val="00D45549"/>
    <w:rsid w:val="00D4554C"/>
    <w:rsid w:val="00D4557B"/>
    <w:rsid w:val="00D455B7"/>
    <w:rsid w:val="00D455B8"/>
    <w:rsid w:val="00D455C0"/>
    <w:rsid w:val="00D45606"/>
    <w:rsid w:val="00D4560A"/>
    <w:rsid w:val="00D45623"/>
    <w:rsid w:val="00D4562F"/>
    <w:rsid w:val="00D4564C"/>
    <w:rsid w:val="00D45682"/>
    <w:rsid w:val="00D456B1"/>
    <w:rsid w:val="00D456F0"/>
    <w:rsid w:val="00D45708"/>
    <w:rsid w:val="00D45735"/>
    <w:rsid w:val="00D4574C"/>
    <w:rsid w:val="00D45786"/>
    <w:rsid w:val="00D45790"/>
    <w:rsid w:val="00D4579D"/>
    <w:rsid w:val="00D4579E"/>
    <w:rsid w:val="00D457B4"/>
    <w:rsid w:val="00D457DF"/>
    <w:rsid w:val="00D457FB"/>
    <w:rsid w:val="00D45818"/>
    <w:rsid w:val="00D4581C"/>
    <w:rsid w:val="00D45840"/>
    <w:rsid w:val="00D4588D"/>
    <w:rsid w:val="00D458C0"/>
    <w:rsid w:val="00D458CB"/>
    <w:rsid w:val="00D458CD"/>
    <w:rsid w:val="00D4591C"/>
    <w:rsid w:val="00D4592D"/>
    <w:rsid w:val="00D45943"/>
    <w:rsid w:val="00D4594C"/>
    <w:rsid w:val="00D45981"/>
    <w:rsid w:val="00D45A02"/>
    <w:rsid w:val="00D45A14"/>
    <w:rsid w:val="00D45A57"/>
    <w:rsid w:val="00D45A8D"/>
    <w:rsid w:val="00D45AB8"/>
    <w:rsid w:val="00D45ABF"/>
    <w:rsid w:val="00D45AEA"/>
    <w:rsid w:val="00D45B04"/>
    <w:rsid w:val="00D45B4B"/>
    <w:rsid w:val="00D45B4D"/>
    <w:rsid w:val="00D45B5E"/>
    <w:rsid w:val="00D45B8C"/>
    <w:rsid w:val="00D45B8D"/>
    <w:rsid w:val="00D45BD0"/>
    <w:rsid w:val="00D45C11"/>
    <w:rsid w:val="00D45C41"/>
    <w:rsid w:val="00D45C49"/>
    <w:rsid w:val="00D45C7C"/>
    <w:rsid w:val="00D45CB0"/>
    <w:rsid w:val="00D45CC6"/>
    <w:rsid w:val="00D45CCC"/>
    <w:rsid w:val="00D45CF2"/>
    <w:rsid w:val="00D45D16"/>
    <w:rsid w:val="00D45D51"/>
    <w:rsid w:val="00D45D83"/>
    <w:rsid w:val="00D45DF8"/>
    <w:rsid w:val="00D45E23"/>
    <w:rsid w:val="00D45E39"/>
    <w:rsid w:val="00D45E43"/>
    <w:rsid w:val="00D45E59"/>
    <w:rsid w:val="00D45E89"/>
    <w:rsid w:val="00D45EC2"/>
    <w:rsid w:val="00D45F14"/>
    <w:rsid w:val="00D45F5C"/>
    <w:rsid w:val="00D45F77"/>
    <w:rsid w:val="00D45F7E"/>
    <w:rsid w:val="00D45F96"/>
    <w:rsid w:val="00D45FE5"/>
    <w:rsid w:val="00D45FFE"/>
    <w:rsid w:val="00D46039"/>
    <w:rsid w:val="00D46047"/>
    <w:rsid w:val="00D46053"/>
    <w:rsid w:val="00D46077"/>
    <w:rsid w:val="00D460A2"/>
    <w:rsid w:val="00D460AE"/>
    <w:rsid w:val="00D460B9"/>
    <w:rsid w:val="00D46104"/>
    <w:rsid w:val="00D46115"/>
    <w:rsid w:val="00D46156"/>
    <w:rsid w:val="00D461A0"/>
    <w:rsid w:val="00D461D7"/>
    <w:rsid w:val="00D461EC"/>
    <w:rsid w:val="00D46239"/>
    <w:rsid w:val="00D46251"/>
    <w:rsid w:val="00D46287"/>
    <w:rsid w:val="00D462A2"/>
    <w:rsid w:val="00D462D1"/>
    <w:rsid w:val="00D462D6"/>
    <w:rsid w:val="00D462F2"/>
    <w:rsid w:val="00D46356"/>
    <w:rsid w:val="00D46383"/>
    <w:rsid w:val="00D46384"/>
    <w:rsid w:val="00D46399"/>
    <w:rsid w:val="00D463BC"/>
    <w:rsid w:val="00D463D9"/>
    <w:rsid w:val="00D463E7"/>
    <w:rsid w:val="00D46401"/>
    <w:rsid w:val="00D4640F"/>
    <w:rsid w:val="00D46418"/>
    <w:rsid w:val="00D4644C"/>
    <w:rsid w:val="00D4647B"/>
    <w:rsid w:val="00D46482"/>
    <w:rsid w:val="00D46497"/>
    <w:rsid w:val="00D464A8"/>
    <w:rsid w:val="00D464CC"/>
    <w:rsid w:val="00D464F1"/>
    <w:rsid w:val="00D465C8"/>
    <w:rsid w:val="00D46650"/>
    <w:rsid w:val="00D46664"/>
    <w:rsid w:val="00D46679"/>
    <w:rsid w:val="00D46687"/>
    <w:rsid w:val="00D466B5"/>
    <w:rsid w:val="00D46730"/>
    <w:rsid w:val="00D46732"/>
    <w:rsid w:val="00D46735"/>
    <w:rsid w:val="00D46762"/>
    <w:rsid w:val="00D467C9"/>
    <w:rsid w:val="00D4684A"/>
    <w:rsid w:val="00D4687D"/>
    <w:rsid w:val="00D468C0"/>
    <w:rsid w:val="00D468F3"/>
    <w:rsid w:val="00D468FA"/>
    <w:rsid w:val="00D4690F"/>
    <w:rsid w:val="00D46935"/>
    <w:rsid w:val="00D46951"/>
    <w:rsid w:val="00D46991"/>
    <w:rsid w:val="00D469BB"/>
    <w:rsid w:val="00D469C2"/>
    <w:rsid w:val="00D469CC"/>
    <w:rsid w:val="00D46A05"/>
    <w:rsid w:val="00D46A20"/>
    <w:rsid w:val="00D46A25"/>
    <w:rsid w:val="00D46A3B"/>
    <w:rsid w:val="00D46A55"/>
    <w:rsid w:val="00D46A61"/>
    <w:rsid w:val="00D46A86"/>
    <w:rsid w:val="00D46AB5"/>
    <w:rsid w:val="00D46AFC"/>
    <w:rsid w:val="00D46B25"/>
    <w:rsid w:val="00D46B64"/>
    <w:rsid w:val="00D46B70"/>
    <w:rsid w:val="00D46BFD"/>
    <w:rsid w:val="00D46C0E"/>
    <w:rsid w:val="00D46C16"/>
    <w:rsid w:val="00D46C29"/>
    <w:rsid w:val="00D46C42"/>
    <w:rsid w:val="00D46C4C"/>
    <w:rsid w:val="00D46C59"/>
    <w:rsid w:val="00D46C63"/>
    <w:rsid w:val="00D46C7D"/>
    <w:rsid w:val="00D46C7F"/>
    <w:rsid w:val="00D46C9C"/>
    <w:rsid w:val="00D46CA4"/>
    <w:rsid w:val="00D46CD4"/>
    <w:rsid w:val="00D46D14"/>
    <w:rsid w:val="00D46D4E"/>
    <w:rsid w:val="00D46D53"/>
    <w:rsid w:val="00D46D8B"/>
    <w:rsid w:val="00D46DAD"/>
    <w:rsid w:val="00D46DBC"/>
    <w:rsid w:val="00D46E0D"/>
    <w:rsid w:val="00D46E47"/>
    <w:rsid w:val="00D46E57"/>
    <w:rsid w:val="00D46E76"/>
    <w:rsid w:val="00D46E7E"/>
    <w:rsid w:val="00D46E82"/>
    <w:rsid w:val="00D46EB9"/>
    <w:rsid w:val="00D46EC6"/>
    <w:rsid w:val="00D46EE4"/>
    <w:rsid w:val="00D46F12"/>
    <w:rsid w:val="00D46F8F"/>
    <w:rsid w:val="00D46FA5"/>
    <w:rsid w:val="00D46FDA"/>
    <w:rsid w:val="00D46FF6"/>
    <w:rsid w:val="00D47004"/>
    <w:rsid w:val="00D4702E"/>
    <w:rsid w:val="00D47033"/>
    <w:rsid w:val="00D4706B"/>
    <w:rsid w:val="00D4709B"/>
    <w:rsid w:val="00D470B3"/>
    <w:rsid w:val="00D470BC"/>
    <w:rsid w:val="00D470C4"/>
    <w:rsid w:val="00D470DC"/>
    <w:rsid w:val="00D470E2"/>
    <w:rsid w:val="00D470F0"/>
    <w:rsid w:val="00D47106"/>
    <w:rsid w:val="00D47108"/>
    <w:rsid w:val="00D4715D"/>
    <w:rsid w:val="00D47172"/>
    <w:rsid w:val="00D47176"/>
    <w:rsid w:val="00D4717B"/>
    <w:rsid w:val="00D4718A"/>
    <w:rsid w:val="00D4719E"/>
    <w:rsid w:val="00D471A4"/>
    <w:rsid w:val="00D471BC"/>
    <w:rsid w:val="00D471FC"/>
    <w:rsid w:val="00D4721F"/>
    <w:rsid w:val="00D47222"/>
    <w:rsid w:val="00D47276"/>
    <w:rsid w:val="00D4727D"/>
    <w:rsid w:val="00D47293"/>
    <w:rsid w:val="00D472A5"/>
    <w:rsid w:val="00D472C0"/>
    <w:rsid w:val="00D472D0"/>
    <w:rsid w:val="00D47347"/>
    <w:rsid w:val="00D47360"/>
    <w:rsid w:val="00D47375"/>
    <w:rsid w:val="00D47386"/>
    <w:rsid w:val="00D473A9"/>
    <w:rsid w:val="00D47429"/>
    <w:rsid w:val="00D47441"/>
    <w:rsid w:val="00D47467"/>
    <w:rsid w:val="00D47482"/>
    <w:rsid w:val="00D474AA"/>
    <w:rsid w:val="00D474AF"/>
    <w:rsid w:val="00D474B4"/>
    <w:rsid w:val="00D47534"/>
    <w:rsid w:val="00D47546"/>
    <w:rsid w:val="00D475A1"/>
    <w:rsid w:val="00D475CF"/>
    <w:rsid w:val="00D475D7"/>
    <w:rsid w:val="00D475EF"/>
    <w:rsid w:val="00D475FB"/>
    <w:rsid w:val="00D47634"/>
    <w:rsid w:val="00D47670"/>
    <w:rsid w:val="00D47672"/>
    <w:rsid w:val="00D4768E"/>
    <w:rsid w:val="00D47692"/>
    <w:rsid w:val="00D476CA"/>
    <w:rsid w:val="00D476D1"/>
    <w:rsid w:val="00D476F8"/>
    <w:rsid w:val="00D4770C"/>
    <w:rsid w:val="00D47760"/>
    <w:rsid w:val="00D477A4"/>
    <w:rsid w:val="00D477A8"/>
    <w:rsid w:val="00D477E6"/>
    <w:rsid w:val="00D47811"/>
    <w:rsid w:val="00D4781E"/>
    <w:rsid w:val="00D4783A"/>
    <w:rsid w:val="00D4784E"/>
    <w:rsid w:val="00D4786B"/>
    <w:rsid w:val="00D478DC"/>
    <w:rsid w:val="00D47993"/>
    <w:rsid w:val="00D479A8"/>
    <w:rsid w:val="00D479D6"/>
    <w:rsid w:val="00D479ED"/>
    <w:rsid w:val="00D479F4"/>
    <w:rsid w:val="00D47A3C"/>
    <w:rsid w:val="00D47A6C"/>
    <w:rsid w:val="00D47A73"/>
    <w:rsid w:val="00D47A7F"/>
    <w:rsid w:val="00D47AB6"/>
    <w:rsid w:val="00D47ACA"/>
    <w:rsid w:val="00D47AED"/>
    <w:rsid w:val="00D47B2A"/>
    <w:rsid w:val="00D47B6C"/>
    <w:rsid w:val="00D47B7A"/>
    <w:rsid w:val="00D47B93"/>
    <w:rsid w:val="00D47B97"/>
    <w:rsid w:val="00D47BF0"/>
    <w:rsid w:val="00D47BF4"/>
    <w:rsid w:val="00D47BF7"/>
    <w:rsid w:val="00D47C19"/>
    <w:rsid w:val="00D47C30"/>
    <w:rsid w:val="00D47C6D"/>
    <w:rsid w:val="00D47C77"/>
    <w:rsid w:val="00D47C78"/>
    <w:rsid w:val="00D47C8A"/>
    <w:rsid w:val="00D47CAE"/>
    <w:rsid w:val="00D47CB5"/>
    <w:rsid w:val="00D47CF3"/>
    <w:rsid w:val="00D47D30"/>
    <w:rsid w:val="00D47D4F"/>
    <w:rsid w:val="00D47D58"/>
    <w:rsid w:val="00D47D6F"/>
    <w:rsid w:val="00D47DBD"/>
    <w:rsid w:val="00D47DE0"/>
    <w:rsid w:val="00D47DE4"/>
    <w:rsid w:val="00D47E20"/>
    <w:rsid w:val="00D47E28"/>
    <w:rsid w:val="00D47E4C"/>
    <w:rsid w:val="00D47E79"/>
    <w:rsid w:val="00D47E88"/>
    <w:rsid w:val="00D47EA8"/>
    <w:rsid w:val="00D47ECD"/>
    <w:rsid w:val="00D47ED6"/>
    <w:rsid w:val="00D47F27"/>
    <w:rsid w:val="00D47F5C"/>
    <w:rsid w:val="00D47F64"/>
    <w:rsid w:val="00D47F81"/>
    <w:rsid w:val="00D47F83"/>
    <w:rsid w:val="00D47F9B"/>
    <w:rsid w:val="00D47FDF"/>
    <w:rsid w:val="00D50001"/>
    <w:rsid w:val="00D50005"/>
    <w:rsid w:val="00D50016"/>
    <w:rsid w:val="00D50024"/>
    <w:rsid w:val="00D50041"/>
    <w:rsid w:val="00D50053"/>
    <w:rsid w:val="00D50062"/>
    <w:rsid w:val="00D50069"/>
    <w:rsid w:val="00D500DC"/>
    <w:rsid w:val="00D500F4"/>
    <w:rsid w:val="00D50136"/>
    <w:rsid w:val="00D50139"/>
    <w:rsid w:val="00D50142"/>
    <w:rsid w:val="00D50156"/>
    <w:rsid w:val="00D50161"/>
    <w:rsid w:val="00D501B2"/>
    <w:rsid w:val="00D50261"/>
    <w:rsid w:val="00D502C2"/>
    <w:rsid w:val="00D502D6"/>
    <w:rsid w:val="00D502F4"/>
    <w:rsid w:val="00D502F8"/>
    <w:rsid w:val="00D5030D"/>
    <w:rsid w:val="00D50310"/>
    <w:rsid w:val="00D50356"/>
    <w:rsid w:val="00D50361"/>
    <w:rsid w:val="00D50396"/>
    <w:rsid w:val="00D5039C"/>
    <w:rsid w:val="00D503B5"/>
    <w:rsid w:val="00D503C2"/>
    <w:rsid w:val="00D503D4"/>
    <w:rsid w:val="00D50411"/>
    <w:rsid w:val="00D50420"/>
    <w:rsid w:val="00D50431"/>
    <w:rsid w:val="00D504B0"/>
    <w:rsid w:val="00D504CE"/>
    <w:rsid w:val="00D50507"/>
    <w:rsid w:val="00D5050D"/>
    <w:rsid w:val="00D50558"/>
    <w:rsid w:val="00D5057E"/>
    <w:rsid w:val="00D50591"/>
    <w:rsid w:val="00D505BC"/>
    <w:rsid w:val="00D505ED"/>
    <w:rsid w:val="00D50607"/>
    <w:rsid w:val="00D506D8"/>
    <w:rsid w:val="00D5071F"/>
    <w:rsid w:val="00D50751"/>
    <w:rsid w:val="00D50758"/>
    <w:rsid w:val="00D5075C"/>
    <w:rsid w:val="00D50762"/>
    <w:rsid w:val="00D50774"/>
    <w:rsid w:val="00D5077E"/>
    <w:rsid w:val="00D507A4"/>
    <w:rsid w:val="00D507EB"/>
    <w:rsid w:val="00D50811"/>
    <w:rsid w:val="00D50838"/>
    <w:rsid w:val="00D5084A"/>
    <w:rsid w:val="00D5085F"/>
    <w:rsid w:val="00D508A3"/>
    <w:rsid w:val="00D508BE"/>
    <w:rsid w:val="00D508C4"/>
    <w:rsid w:val="00D508CF"/>
    <w:rsid w:val="00D508D8"/>
    <w:rsid w:val="00D50929"/>
    <w:rsid w:val="00D50944"/>
    <w:rsid w:val="00D509AE"/>
    <w:rsid w:val="00D50A09"/>
    <w:rsid w:val="00D50A1E"/>
    <w:rsid w:val="00D50AE3"/>
    <w:rsid w:val="00D50B11"/>
    <w:rsid w:val="00D50B4B"/>
    <w:rsid w:val="00D50B4D"/>
    <w:rsid w:val="00D50B4F"/>
    <w:rsid w:val="00D50B78"/>
    <w:rsid w:val="00D50B7A"/>
    <w:rsid w:val="00D50B8A"/>
    <w:rsid w:val="00D50BA2"/>
    <w:rsid w:val="00D50BAC"/>
    <w:rsid w:val="00D50BB2"/>
    <w:rsid w:val="00D50BC4"/>
    <w:rsid w:val="00D50BD6"/>
    <w:rsid w:val="00D50BD8"/>
    <w:rsid w:val="00D50C09"/>
    <w:rsid w:val="00D50C44"/>
    <w:rsid w:val="00D50C45"/>
    <w:rsid w:val="00D50C79"/>
    <w:rsid w:val="00D50C7C"/>
    <w:rsid w:val="00D50C85"/>
    <w:rsid w:val="00D50CC0"/>
    <w:rsid w:val="00D50CC3"/>
    <w:rsid w:val="00D50CEB"/>
    <w:rsid w:val="00D50CEE"/>
    <w:rsid w:val="00D50CFD"/>
    <w:rsid w:val="00D50D2A"/>
    <w:rsid w:val="00D50D53"/>
    <w:rsid w:val="00D50D9E"/>
    <w:rsid w:val="00D50DCF"/>
    <w:rsid w:val="00D50DEA"/>
    <w:rsid w:val="00D50E45"/>
    <w:rsid w:val="00D50E51"/>
    <w:rsid w:val="00D50E5E"/>
    <w:rsid w:val="00D50E97"/>
    <w:rsid w:val="00D50EC1"/>
    <w:rsid w:val="00D50EF4"/>
    <w:rsid w:val="00D50F2E"/>
    <w:rsid w:val="00D50F4D"/>
    <w:rsid w:val="00D50F5B"/>
    <w:rsid w:val="00D50F6C"/>
    <w:rsid w:val="00D50F84"/>
    <w:rsid w:val="00D50FFB"/>
    <w:rsid w:val="00D51014"/>
    <w:rsid w:val="00D51032"/>
    <w:rsid w:val="00D51041"/>
    <w:rsid w:val="00D51066"/>
    <w:rsid w:val="00D51067"/>
    <w:rsid w:val="00D51091"/>
    <w:rsid w:val="00D51099"/>
    <w:rsid w:val="00D5110B"/>
    <w:rsid w:val="00D51169"/>
    <w:rsid w:val="00D51176"/>
    <w:rsid w:val="00D511C8"/>
    <w:rsid w:val="00D511E2"/>
    <w:rsid w:val="00D5121D"/>
    <w:rsid w:val="00D5122C"/>
    <w:rsid w:val="00D51260"/>
    <w:rsid w:val="00D5128A"/>
    <w:rsid w:val="00D512C8"/>
    <w:rsid w:val="00D512F7"/>
    <w:rsid w:val="00D512FF"/>
    <w:rsid w:val="00D51314"/>
    <w:rsid w:val="00D5132E"/>
    <w:rsid w:val="00D51334"/>
    <w:rsid w:val="00D51354"/>
    <w:rsid w:val="00D5135C"/>
    <w:rsid w:val="00D5139E"/>
    <w:rsid w:val="00D51416"/>
    <w:rsid w:val="00D514D3"/>
    <w:rsid w:val="00D5157E"/>
    <w:rsid w:val="00D515E3"/>
    <w:rsid w:val="00D51619"/>
    <w:rsid w:val="00D51626"/>
    <w:rsid w:val="00D51627"/>
    <w:rsid w:val="00D51650"/>
    <w:rsid w:val="00D51699"/>
    <w:rsid w:val="00D516AB"/>
    <w:rsid w:val="00D516AC"/>
    <w:rsid w:val="00D516B0"/>
    <w:rsid w:val="00D516CC"/>
    <w:rsid w:val="00D51725"/>
    <w:rsid w:val="00D51734"/>
    <w:rsid w:val="00D51767"/>
    <w:rsid w:val="00D51771"/>
    <w:rsid w:val="00D517B5"/>
    <w:rsid w:val="00D517CD"/>
    <w:rsid w:val="00D517F9"/>
    <w:rsid w:val="00D5181F"/>
    <w:rsid w:val="00D51868"/>
    <w:rsid w:val="00D5187A"/>
    <w:rsid w:val="00D5189F"/>
    <w:rsid w:val="00D518DA"/>
    <w:rsid w:val="00D51916"/>
    <w:rsid w:val="00D51932"/>
    <w:rsid w:val="00D5196F"/>
    <w:rsid w:val="00D51989"/>
    <w:rsid w:val="00D519B1"/>
    <w:rsid w:val="00D519D3"/>
    <w:rsid w:val="00D519F2"/>
    <w:rsid w:val="00D519FE"/>
    <w:rsid w:val="00D51A81"/>
    <w:rsid w:val="00D51A82"/>
    <w:rsid w:val="00D51AB9"/>
    <w:rsid w:val="00D51B08"/>
    <w:rsid w:val="00D51B13"/>
    <w:rsid w:val="00D51B5B"/>
    <w:rsid w:val="00D51B5E"/>
    <w:rsid w:val="00D51B60"/>
    <w:rsid w:val="00D51B7F"/>
    <w:rsid w:val="00D51B99"/>
    <w:rsid w:val="00D51BCE"/>
    <w:rsid w:val="00D51BED"/>
    <w:rsid w:val="00D51C1A"/>
    <w:rsid w:val="00D51C43"/>
    <w:rsid w:val="00D51C56"/>
    <w:rsid w:val="00D51C84"/>
    <w:rsid w:val="00D51C91"/>
    <w:rsid w:val="00D51CF2"/>
    <w:rsid w:val="00D51CFD"/>
    <w:rsid w:val="00D51D0B"/>
    <w:rsid w:val="00D51D18"/>
    <w:rsid w:val="00D51D78"/>
    <w:rsid w:val="00D51D9F"/>
    <w:rsid w:val="00D51DA2"/>
    <w:rsid w:val="00D51DBB"/>
    <w:rsid w:val="00D51E1E"/>
    <w:rsid w:val="00D51E26"/>
    <w:rsid w:val="00D51E74"/>
    <w:rsid w:val="00D51E8A"/>
    <w:rsid w:val="00D51E8F"/>
    <w:rsid w:val="00D51EA9"/>
    <w:rsid w:val="00D51F81"/>
    <w:rsid w:val="00D51FA1"/>
    <w:rsid w:val="00D52011"/>
    <w:rsid w:val="00D520EC"/>
    <w:rsid w:val="00D5214C"/>
    <w:rsid w:val="00D5217B"/>
    <w:rsid w:val="00D521B2"/>
    <w:rsid w:val="00D521BF"/>
    <w:rsid w:val="00D521C8"/>
    <w:rsid w:val="00D521E6"/>
    <w:rsid w:val="00D5221F"/>
    <w:rsid w:val="00D52255"/>
    <w:rsid w:val="00D5226C"/>
    <w:rsid w:val="00D5229E"/>
    <w:rsid w:val="00D522D2"/>
    <w:rsid w:val="00D522F8"/>
    <w:rsid w:val="00D52312"/>
    <w:rsid w:val="00D52325"/>
    <w:rsid w:val="00D5235D"/>
    <w:rsid w:val="00D5236F"/>
    <w:rsid w:val="00D52380"/>
    <w:rsid w:val="00D523CD"/>
    <w:rsid w:val="00D523EA"/>
    <w:rsid w:val="00D52406"/>
    <w:rsid w:val="00D52414"/>
    <w:rsid w:val="00D52442"/>
    <w:rsid w:val="00D5244A"/>
    <w:rsid w:val="00D5245A"/>
    <w:rsid w:val="00D524A1"/>
    <w:rsid w:val="00D5253C"/>
    <w:rsid w:val="00D52560"/>
    <w:rsid w:val="00D52569"/>
    <w:rsid w:val="00D52577"/>
    <w:rsid w:val="00D5259F"/>
    <w:rsid w:val="00D52647"/>
    <w:rsid w:val="00D52649"/>
    <w:rsid w:val="00D5264E"/>
    <w:rsid w:val="00D52675"/>
    <w:rsid w:val="00D5268E"/>
    <w:rsid w:val="00D526CD"/>
    <w:rsid w:val="00D52734"/>
    <w:rsid w:val="00D5275D"/>
    <w:rsid w:val="00D527CE"/>
    <w:rsid w:val="00D527CF"/>
    <w:rsid w:val="00D527EB"/>
    <w:rsid w:val="00D52833"/>
    <w:rsid w:val="00D52858"/>
    <w:rsid w:val="00D52860"/>
    <w:rsid w:val="00D52861"/>
    <w:rsid w:val="00D5288D"/>
    <w:rsid w:val="00D528FB"/>
    <w:rsid w:val="00D52902"/>
    <w:rsid w:val="00D52938"/>
    <w:rsid w:val="00D52958"/>
    <w:rsid w:val="00D52960"/>
    <w:rsid w:val="00D52993"/>
    <w:rsid w:val="00D529A5"/>
    <w:rsid w:val="00D529B4"/>
    <w:rsid w:val="00D529F2"/>
    <w:rsid w:val="00D52A06"/>
    <w:rsid w:val="00D52A3D"/>
    <w:rsid w:val="00D52A4B"/>
    <w:rsid w:val="00D52A4E"/>
    <w:rsid w:val="00D52A5C"/>
    <w:rsid w:val="00D52A61"/>
    <w:rsid w:val="00D52ACE"/>
    <w:rsid w:val="00D52B03"/>
    <w:rsid w:val="00D52B30"/>
    <w:rsid w:val="00D52B5F"/>
    <w:rsid w:val="00D52B6F"/>
    <w:rsid w:val="00D52B74"/>
    <w:rsid w:val="00D52BAB"/>
    <w:rsid w:val="00D52BB6"/>
    <w:rsid w:val="00D52C04"/>
    <w:rsid w:val="00D52C6C"/>
    <w:rsid w:val="00D52C7B"/>
    <w:rsid w:val="00D52C88"/>
    <w:rsid w:val="00D52D01"/>
    <w:rsid w:val="00D52D21"/>
    <w:rsid w:val="00D52D30"/>
    <w:rsid w:val="00D52D35"/>
    <w:rsid w:val="00D52D62"/>
    <w:rsid w:val="00D52DF5"/>
    <w:rsid w:val="00D52DF6"/>
    <w:rsid w:val="00D52DFF"/>
    <w:rsid w:val="00D52E0B"/>
    <w:rsid w:val="00D52E35"/>
    <w:rsid w:val="00D52E7C"/>
    <w:rsid w:val="00D52EBC"/>
    <w:rsid w:val="00D52ED9"/>
    <w:rsid w:val="00D52F09"/>
    <w:rsid w:val="00D52F52"/>
    <w:rsid w:val="00D52F90"/>
    <w:rsid w:val="00D52FCC"/>
    <w:rsid w:val="00D53019"/>
    <w:rsid w:val="00D53026"/>
    <w:rsid w:val="00D5303B"/>
    <w:rsid w:val="00D53066"/>
    <w:rsid w:val="00D53079"/>
    <w:rsid w:val="00D5308B"/>
    <w:rsid w:val="00D530DC"/>
    <w:rsid w:val="00D530E5"/>
    <w:rsid w:val="00D530E6"/>
    <w:rsid w:val="00D5311B"/>
    <w:rsid w:val="00D53153"/>
    <w:rsid w:val="00D53171"/>
    <w:rsid w:val="00D5319F"/>
    <w:rsid w:val="00D531CB"/>
    <w:rsid w:val="00D53208"/>
    <w:rsid w:val="00D5323E"/>
    <w:rsid w:val="00D5325E"/>
    <w:rsid w:val="00D53285"/>
    <w:rsid w:val="00D532A9"/>
    <w:rsid w:val="00D53300"/>
    <w:rsid w:val="00D53325"/>
    <w:rsid w:val="00D53331"/>
    <w:rsid w:val="00D53364"/>
    <w:rsid w:val="00D5336C"/>
    <w:rsid w:val="00D533AE"/>
    <w:rsid w:val="00D533AF"/>
    <w:rsid w:val="00D533B0"/>
    <w:rsid w:val="00D533C1"/>
    <w:rsid w:val="00D533CD"/>
    <w:rsid w:val="00D533D1"/>
    <w:rsid w:val="00D533FA"/>
    <w:rsid w:val="00D53405"/>
    <w:rsid w:val="00D5340F"/>
    <w:rsid w:val="00D5342F"/>
    <w:rsid w:val="00D5345D"/>
    <w:rsid w:val="00D53477"/>
    <w:rsid w:val="00D53485"/>
    <w:rsid w:val="00D534D2"/>
    <w:rsid w:val="00D534DC"/>
    <w:rsid w:val="00D534E9"/>
    <w:rsid w:val="00D534F4"/>
    <w:rsid w:val="00D53502"/>
    <w:rsid w:val="00D5352F"/>
    <w:rsid w:val="00D53536"/>
    <w:rsid w:val="00D53558"/>
    <w:rsid w:val="00D53573"/>
    <w:rsid w:val="00D535AF"/>
    <w:rsid w:val="00D535C4"/>
    <w:rsid w:val="00D53666"/>
    <w:rsid w:val="00D536A2"/>
    <w:rsid w:val="00D53728"/>
    <w:rsid w:val="00D5373E"/>
    <w:rsid w:val="00D53745"/>
    <w:rsid w:val="00D5376C"/>
    <w:rsid w:val="00D53776"/>
    <w:rsid w:val="00D53787"/>
    <w:rsid w:val="00D53796"/>
    <w:rsid w:val="00D537A0"/>
    <w:rsid w:val="00D537B8"/>
    <w:rsid w:val="00D537E3"/>
    <w:rsid w:val="00D53807"/>
    <w:rsid w:val="00D53816"/>
    <w:rsid w:val="00D53822"/>
    <w:rsid w:val="00D53849"/>
    <w:rsid w:val="00D5385C"/>
    <w:rsid w:val="00D53860"/>
    <w:rsid w:val="00D53862"/>
    <w:rsid w:val="00D5388D"/>
    <w:rsid w:val="00D5390B"/>
    <w:rsid w:val="00D53912"/>
    <w:rsid w:val="00D53942"/>
    <w:rsid w:val="00D5398E"/>
    <w:rsid w:val="00D5399B"/>
    <w:rsid w:val="00D539AF"/>
    <w:rsid w:val="00D539C5"/>
    <w:rsid w:val="00D539F7"/>
    <w:rsid w:val="00D53A02"/>
    <w:rsid w:val="00D53A74"/>
    <w:rsid w:val="00D53AA0"/>
    <w:rsid w:val="00D53ABE"/>
    <w:rsid w:val="00D53AEF"/>
    <w:rsid w:val="00D53B07"/>
    <w:rsid w:val="00D53B0A"/>
    <w:rsid w:val="00D53B0C"/>
    <w:rsid w:val="00D53B73"/>
    <w:rsid w:val="00D53B80"/>
    <w:rsid w:val="00D53B86"/>
    <w:rsid w:val="00D53BC7"/>
    <w:rsid w:val="00D53BCC"/>
    <w:rsid w:val="00D53BF6"/>
    <w:rsid w:val="00D53C10"/>
    <w:rsid w:val="00D53C7A"/>
    <w:rsid w:val="00D53C80"/>
    <w:rsid w:val="00D53C8A"/>
    <w:rsid w:val="00D53CB2"/>
    <w:rsid w:val="00D53D12"/>
    <w:rsid w:val="00D53D21"/>
    <w:rsid w:val="00D53D33"/>
    <w:rsid w:val="00D53D8B"/>
    <w:rsid w:val="00D53DAF"/>
    <w:rsid w:val="00D53DE7"/>
    <w:rsid w:val="00D53DFE"/>
    <w:rsid w:val="00D53E0B"/>
    <w:rsid w:val="00D53E29"/>
    <w:rsid w:val="00D53E36"/>
    <w:rsid w:val="00D53E44"/>
    <w:rsid w:val="00D53E93"/>
    <w:rsid w:val="00D53EB0"/>
    <w:rsid w:val="00D53F07"/>
    <w:rsid w:val="00D53F0E"/>
    <w:rsid w:val="00D53F59"/>
    <w:rsid w:val="00D53F6B"/>
    <w:rsid w:val="00D53FDD"/>
    <w:rsid w:val="00D5400C"/>
    <w:rsid w:val="00D54062"/>
    <w:rsid w:val="00D540C1"/>
    <w:rsid w:val="00D540CF"/>
    <w:rsid w:val="00D540FC"/>
    <w:rsid w:val="00D54118"/>
    <w:rsid w:val="00D541CC"/>
    <w:rsid w:val="00D541E4"/>
    <w:rsid w:val="00D541EF"/>
    <w:rsid w:val="00D54204"/>
    <w:rsid w:val="00D54205"/>
    <w:rsid w:val="00D5420F"/>
    <w:rsid w:val="00D5426E"/>
    <w:rsid w:val="00D54291"/>
    <w:rsid w:val="00D542BA"/>
    <w:rsid w:val="00D542C0"/>
    <w:rsid w:val="00D542DD"/>
    <w:rsid w:val="00D5432E"/>
    <w:rsid w:val="00D54348"/>
    <w:rsid w:val="00D54351"/>
    <w:rsid w:val="00D54402"/>
    <w:rsid w:val="00D5442A"/>
    <w:rsid w:val="00D54488"/>
    <w:rsid w:val="00D5449B"/>
    <w:rsid w:val="00D544A9"/>
    <w:rsid w:val="00D544ED"/>
    <w:rsid w:val="00D54523"/>
    <w:rsid w:val="00D5458C"/>
    <w:rsid w:val="00D5459D"/>
    <w:rsid w:val="00D545DF"/>
    <w:rsid w:val="00D5461D"/>
    <w:rsid w:val="00D54698"/>
    <w:rsid w:val="00D5469D"/>
    <w:rsid w:val="00D546B5"/>
    <w:rsid w:val="00D546C5"/>
    <w:rsid w:val="00D546D5"/>
    <w:rsid w:val="00D546F7"/>
    <w:rsid w:val="00D546FB"/>
    <w:rsid w:val="00D5470B"/>
    <w:rsid w:val="00D5471C"/>
    <w:rsid w:val="00D54775"/>
    <w:rsid w:val="00D547A6"/>
    <w:rsid w:val="00D547AC"/>
    <w:rsid w:val="00D547BC"/>
    <w:rsid w:val="00D54805"/>
    <w:rsid w:val="00D5480C"/>
    <w:rsid w:val="00D5480F"/>
    <w:rsid w:val="00D54825"/>
    <w:rsid w:val="00D5484A"/>
    <w:rsid w:val="00D54856"/>
    <w:rsid w:val="00D5485C"/>
    <w:rsid w:val="00D548A9"/>
    <w:rsid w:val="00D548B3"/>
    <w:rsid w:val="00D548D4"/>
    <w:rsid w:val="00D548DD"/>
    <w:rsid w:val="00D54908"/>
    <w:rsid w:val="00D54924"/>
    <w:rsid w:val="00D5492A"/>
    <w:rsid w:val="00D54951"/>
    <w:rsid w:val="00D54953"/>
    <w:rsid w:val="00D54956"/>
    <w:rsid w:val="00D54959"/>
    <w:rsid w:val="00D54975"/>
    <w:rsid w:val="00D54985"/>
    <w:rsid w:val="00D5498C"/>
    <w:rsid w:val="00D549DB"/>
    <w:rsid w:val="00D549FB"/>
    <w:rsid w:val="00D54A6B"/>
    <w:rsid w:val="00D54A91"/>
    <w:rsid w:val="00D54A99"/>
    <w:rsid w:val="00D54AB6"/>
    <w:rsid w:val="00D54B51"/>
    <w:rsid w:val="00D54BA0"/>
    <w:rsid w:val="00D54BAB"/>
    <w:rsid w:val="00D54BC8"/>
    <w:rsid w:val="00D54BEB"/>
    <w:rsid w:val="00D54C0C"/>
    <w:rsid w:val="00D54C7D"/>
    <w:rsid w:val="00D54CCF"/>
    <w:rsid w:val="00D54CDC"/>
    <w:rsid w:val="00D54D00"/>
    <w:rsid w:val="00D54D24"/>
    <w:rsid w:val="00D54D54"/>
    <w:rsid w:val="00D54DF2"/>
    <w:rsid w:val="00D54DFA"/>
    <w:rsid w:val="00D54E02"/>
    <w:rsid w:val="00D54E06"/>
    <w:rsid w:val="00D54E17"/>
    <w:rsid w:val="00D54E20"/>
    <w:rsid w:val="00D54E44"/>
    <w:rsid w:val="00D54E90"/>
    <w:rsid w:val="00D54EA4"/>
    <w:rsid w:val="00D54EAE"/>
    <w:rsid w:val="00D54F25"/>
    <w:rsid w:val="00D54F78"/>
    <w:rsid w:val="00D54F93"/>
    <w:rsid w:val="00D55021"/>
    <w:rsid w:val="00D55032"/>
    <w:rsid w:val="00D55096"/>
    <w:rsid w:val="00D550A9"/>
    <w:rsid w:val="00D550B3"/>
    <w:rsid w:val="00D55117"/>
    <w:rsid w:val="00D5511E"/>
    <w:rsid w:val="00D55123"/>
    <w:rsid w:val="00D551BC"/>
    <w:rsid w:val="00D551C2"/>
    <w:rsid w:val="00D551E3"/>
    <w:rsid w:val="00D551F3"/>
    <w:rsid w:val="00D55200"/>
    <w:rsid w:val="00D55226"/>
    <w:rsid w:val="00D55292"/>
    <w:rsid w:val="00D55318"/>
    <w:rsid w:val="00D55326"/>
    <w:rsid w:val="00D5532A"/>
    <w:rsid w:val="00D553C8"/>
    <w:rsid w:val="00D55417"/>
    <w:rsid w:val="00D55452"/>
    <w:rsid w:val="00D554C4"/>
    <w:rsid w:val="00D5554A"/>
    <w:rsid w:val="00D55568"/>
    <w:rsid w:val="00D5559B"/>
    <w:rsid w:val="00D555E1"/>
    <w:rsid w:val="00D55617"/>
    <w:rsid w:val="00D55634"/>
    <w:rsid w:val="00D55689"/>
    <w:rsid w:val="00D556A8"/>
    <w:rsid w:val="00D556E3"/>
    <w:rsid w:val="00D556F0"/>
    <w:rsid w:val="00D556FE"/>
    <w:rsid w:val="00D55718"/>
    <w:rsid w:val="00D55755"/>
    <w:rsid w:val="00D5578F"/>
    <w:rsid w:val="00D55797"/>
    <w:rsid w:val="00D557C0"/>
    <w:rsid w:val="00D557C3"/>
    <w:rsid w:val="00D557E7"/>
    <w:rsid w:val="00D558AA"/>
    <w:rsid w:val="00D558B2"/>
    <w:rsid w:val="00D558E9"/>
    <w:rsid w:val="00D55979"/>
    <w:rsid w:val="00D559BF"/>
    <w:rsid w:val="00D55A03"/>
    <w:rsid w:val="00D55A1B"/>
    <w:rsid w:val="00D55A78"/>
    <w:rsid w:val="00D55A9A"/>
    <w:rsid w:val="00D55AC7"/>
    <w:rsid w:val="00D55AF7"/>
    <w:rsid w:val="00D55AFD"/>
    <w:rsid w:val="00D55B4F"/>
    <w:rsid w:val="00D55B7B"/>
    <w:rsid w:val="00D55BB6"/>
    <w:rsid w:val="00D55BBE"/>
    <w:rsid w:val="00D55BBF"/>
    <w:rsid w:val="00D55BC0"/>
    <w:rsid w:val="00D55BE9"/>
    <w:rsid w:val="00D55C1D"/>
    <w:rsid w:val="00D55C8E"/>
    <w:rsid w:val="00D55CE0"/>
    <w:rsid w:val="00D55D48"/>
    <w:rsid w:val="00D55D67"/>
    <w:rsid w:val="00D55D7E"/>
    <w:rsid w:val="00D55D88"/>
    <w:rsid w:val="00D55DA2"/>
    <w:rsid w:val="00D55DB6"/>
    <w:rsid w:val="00D55DCC"/>
    <w:rsid w:val="00D55DD9"/>
    <w:rsid w:val="00D55DF9"/>
    <w:rsid w:val="00D55E3B"/>
    <w:rsid w:val="00D55E98"/>
    <w:rsid w:val="00D55EDB"/>
    <w:rsid w:val="00D55F38"/>
    <w:rsid w:val="00D55F4B"/>
    <w:rsid w:val="00D55F5C"/>
    <w:rsid w:val="00D55F96"/>
    <w:rsid w:val="00D55FAB"/>
    <w:rsid w:val="00D55FC2"/>
    <w:rsid w:val="00D55FDE"/>
    <w:rsid w:val="00D5602E"/>
    <w:rsid w:val="00D56045"/>
    <w:rsid w:val="00D56081"/>
    <w:rsid w:val="00D560A1"/>
    <w:rsid w:val="00D560B3"/>
    <w:rsid w:val="00D560B6"/>
    <w:rsid w:val="00D560CC"/>
    <w:rsid w:val="00D560DA"/>
    <w:rsid w:val="00D5611B"/>
    <w:rsid w:val="00D56121"/>
    <w:rsid w:val="00D561CE"/>
    <w:rsid w:val="00D56203"/>
    <w:rsid w:val="00D5623E"/>
    <w:rsid w:val="00D56242"/>
    <w:rsid w:val="00D56263"/>
    <w:rsid w:val="00D562A1"/>
    <w:rsid w:val="00D562AB"/>
    <w:rsid w:val="00D562DE"/>
    <w:rsid w:val="00D562E4"/>
    <w:rsid w:val="00D56334"/>
    <w:rsid w:val="00D56335"/>
    <w:rsid w:val="00D5634A"/>
    <w:rsid w:val="00D563A6"/>
    <w:rsid w:val="00D563E6"/>
    <w:rsid w:val="00D5641F"/>
    <w:rsid w:val="00D56432"/>
    <w:rsid w:val="00D5646E"/>
    <w:rsid w:val="00D56480"/>
    <w:rsid w:val="00D564A2"/>
    <w:rsid w:val="00D564AA"/>
    <w:rsid w:val="00D564CC"/>
    <w:rsid w:val="00D564D9"/>
    <w:rsid w:val="00D564FC"/>
    <w:rsid w:val="00D5651B"/>
    <w:rsid w:val="00D56529"/>
    <w:rsid w:val="00D56539"/>
    <w:rsid w:val="00D56554"/>
    <w:rsid w:val="00D565A8"/>
    <w:rsid w:val="00D565AE"/>
    <w:rsid w:val="00D5662E"/>
    <w:rsid w:val="00D56680"/>
    <w:rsid w:val="00D566A7"/>
    <w:rsid w:val="00D566BC"/>
    <w:rsid w:val="00D566EF"/>
    <w:rsid w:val="00D56711"/>
    <w:rsid w:val="00D56729"/>
    <w:rsid w:val="00D5683F"/>
    <w:rsid w:val="00D56858"/>
    <w:rsid w:val="00D5685B"/>
    <w:rsid w:val="00D56872"/>
    <w:rsid w:val="00D568C2"/>
    <w:rsid w:val="00D568DF"/>
    <w:rsid w:val="00D568F3"/>
    <w:rsid w:val="00D5691A"/>
    <w:rsid w:val="00D56924"/>
    <w:rsid w:val="00D56950"/>
    <w:rsid w:val="00D569A3"/>
    <w:rsid w:val="00D569E5"/>
    <w:rsid w:val="00D569FD"/>
    <w:rsid w:val="00D56A02"/>
    <w:rsid w:val="00D56A05"/>
    <w:rsid w:val="00D56A11"/>
    <w:rsid w:val="00D56A40"/>
    <w:rsid w:val="00D56A99"/>
    <w:rsid w:val="00D56AA0"/>
    <w:rsid w:val="00D56AD0"/>
    <w:rsid w:val="00D56B12"/>
    <w:rsid w:val="00D56B4C"/>
    <w:rsid w:val="00D56B4E"/>
    <w:rsid w:val="00D56B55"/>
    <w:rsid w:val="00D56B70"/>
    <w:rsid w:val="00D56B7E"/>
    <w:rsid w:val="00D56BA8"/>
    <w:rsid w:val="00D56BF0"/>
    <w:rsid w:val="00D56BFA"/>
    <w:rsid w:val="00D56C1D"/>
    <w:rsid w:val="00D56C36"/>
    <w:rsid w:val="00D56C86"/>
    <w:rsid w:val="00D56CA7"/>
    <w:rsid w:val="00D56CE2"/>
    <w:rsid w:val="00D56D26"/>
    <w:rsid w:val="00D56D69"/>
    <w:rsid w:val="00D56D8F"/>
    <w:rsid w:val="00D56DCE"/>
    <w:rsid w:val="00D56DEB"/>
    <w:rsid w:val="00D56E1E"/>
    <w:rsid w:val="00D56E5F"/>
    <w:rsid w:val="00D56EDA"/>
    <w:rsid w:val="00D56F01"/>
    <w:rsid w:val="00D56F1D"/>
    <w:rsid w:val="00D56F28"/>
    <w:rsid w:val="00D56F4B"/>
    <w:rsid w:val="00D56F59"/>
    <w:rsid w:val="00D56F65"/>
    <w:rsid w:val="00D56F88"/>
    <w:rsid w:val="00D56FAE"/>
    <w:rsid w:val="00D56FBD"/>
    <w:rsid w:val="00D56FE9"/>
    <w:rsid w:val="00D57001"/>
    <w:rsid w:val="00D5700F"/>
    <w:rsid w:val="00D5712A"/>
    <w:rsid w:val="00D57182"/>
    <w:rsid w:val="00D57198"/>
    <w:rsid w:val="00D571A4"/>
    <w:rsid w:val="00D571BE"/>
    <w:rsid w:val="00D571CE"/>
    <w:rsid w:val="00D57207"/>
    <w:rsid w:val="00D5721D"/>
    <w:rsid w:val="00D57225"/>
    <w:rsid w:val="00D5724E"/>
    <w:rsid w:val="00D572B5"/>
    <w:rsid w:val="00D572CE"/>
    <w:rsid w:val="00D572E7"/>
    <w:rsid w:val="00D5730A"/>
    <w:rsid w:val="00D57316"/>
    <w:rsid w:val="00D57328"/>
    <w:rsid w:val="00D57332"/>
    <w:rsid w:val="00D5735F"/>
    <w:rsid w:val="00D57367"/>
    <w:rsid w:val="00D5736C"/>
    <w:rsid w:val="00D57389"/>
    <w:rsid w:val="00D573D5"/>
    <w:rsid w:val="00D5740D"/>
    <w:rsid w:val="00D5747E"/>
    <w:rsid w:val="00D57489"/>
    <w:rsid w:val="00D57492"/>
    <w:rsid w:val="00D57520"/>
    <w:rsid w:val="00D5752B"/>
    <w:rsid w:val="00D5755C"/>
    <w:rsid w:val="00D57562"/>
    <w:rsid w:val="00D5756C"/>
    <w:rsid w:val="00D5757D"/>
    <w:rsid w:val="00D57599"/>
    <w:rsid w:val="00D575E0"/>
    <w:rsid w:val="00D575FD"/>
    <w:rsid w:val="00D57607"/>
    <w:rsid w:val="00D57624"/>
    <w:rsid w:val="00D57658"/>
    <w:rsid w:val="00D57682"/>
    <w:rsid w:val="00D57691"/>
    <w:rsid w:val="00D576C8"/>
    <w:rsid w:val="00D576E6"/>
    <w:rsid w:val="00D576F5"/>
    <w:rsid w:val="00D576FF"/>
    <w:rsid w:val="00D5775E"/>
    <w:rsid w:val="00D57765"/>
    <w:rsid w:val="00D57790"/>
    <w:rsid w:val="00D57795"/>
    <w:rsid w:val="00D577A8"/>
    <w:rsid w:val="00D57807"/>
    <w:rsid w:val="00D5780E"/>
    <w:rsid w:val="00D5781A"/>
    <w:rsid w:val="00D57836"/>
    <w:rsid w:val="00D5783F"/>
    <w:rsid w:val="00D57880"/>
    <w:rsid w:val="00D578F5"/>
    <w:rsid w:val="00D57931"/>
    <w:rsid w:val="00D5794B"/>
    <w:rsid w:val="00D57977"/>
    <w:rsid w:val="00D579AD"/>
    <w:rsid w:val="00D579C3"/>
    <w:rsid w:val="00D579D9"/>
    <w:rsid w:val="00D57A15"/>
    <w:rsid w:val="00D57A2B"/>
    <w:rsid w:val="00D57A43"/>
    <w:rsid w:val="00D57A4D"/>
    <w:rsid w:val="00D57A87"/>
    <w:rsid w:val="00D57AE3"/>
    <w:rsid w:val="00D57B68"/>
    <w:rsid w:val="00D57B76"/>
    <w:rsid w:val="00D57BCC"/>
    <w:rsid w:val="00D57C0D"/>
    <w:rsid w:val="00D57C1F"/>
    <w:rsid w:val="00D57C42"/>
    <w:rsid w:val="00D57C45"/>
    <w:rsid w:val="00D57C4C"/>
    <w:rsid w:val="00D57CA3"/>
    <w:rsid w:val="00D57CDA"/>
    <w:rsid w:val="00D57CEC"/>
    <w:rsid w:val="00D57D06"/>
    <w:rsid w:val="00D57D29"/>
    <w:rsid w:val="00D57D5C"/>
    <w:rsid w:val="00D57D5D"/>
    <w:rsid w:val="00D57D9D"/>
    <w:rsid w:val="00D57DD0"/>
    <w:rsid w:val="00D57DD9"/>
    <w:rsid w:val="00D57DF8"/>
    <w:rsid w:val="00D57E32"/>
    <w:rsid w:val="00D57EBD"/>
    <w:rsid w:val="00D57EDA"/>
    <w:rsid w:val="00D57F65"/>
    <w:rsid w:val="00D57FB9"/>
    <w:rsid w:val="00D57FD7"/>
    <w:rsid w:val="00D60000"/>
    <w:rsid w:val="00D60051"/>
    <w:rsid w:val="00D6005A"/>
    <w:rsid w:val="00D60085"/>
    <w:rsid w:val="00D600B1"/>
    <w:rsid w:val="00D600F3"/>
    <w:rsid w:val="00D6010B"/>
    <w:rsid w:val="00D60129"/>
    <w:rsid w:val="00D60160"/>
    <w:rsid w:val="00D60185"/>
    <w:rsid w:val="00D601BC"/>
    <w:rsid w:val="00D601E5"/>
    <w:rsid w:val="00D601F8"/>
    <w:rsid w:val="00D60217"/>
    <w:rsid w:val="00D6024B"/>
    <w:rsid w:val="00D602A8"/>
    <w:rsid w:val="00D602F1"/>
    <w:rsid w:val="00D60309"/>
    <w:rsid w:val="00D60337"/>
    <w:rsid w:val="00D60375"/>
    <w:rsid w:val="00D603A1"/>
    <w:rsid w:val="00D603E8"/>
    <w:rsid w:val="00D6042B"/>
    <w:rsid w:val="00D6044F"/>
    <w:rsid w:val="00D6047E"/>
    <w:rsid w:val="00D6048C"/>
    <w:rsid w:val="00D604DF"/>
    <w:rsid w:val="00D604F3"/>
    <w:rsid w:val="00D6050C"/>
    <w:rsid w:val="00D60514"/>
    <w:rsid w:val="00D6056A"/>
    <w:rsid w:val="00D60579"/>
    <w:rsid w:val="00D605B2"/>
    <w:rsid w:val="00D605BD"/>
    <w:rsid w:val="00D605C4"/>
    <w:rsid w:val="00D605D3"/>
    <w:rsid w:val="00D605E3"/>
    <w:rsid w:val="00D605EA"/>
    <w:rsid w:val="00D605F7"/>
    <w:rsid w:val="00D60632"/>
    <w:rsid w:val="00D60646"/>
    <w:rsid w:val="00D60653"/>
    <w:rsid w:val="00D60654"/>
    <w:rsid w:val="00D606CF"/>
    <w:rsid w:val="00D60714"/>
    <w:rsid w:val="00D6072C"/>
    <w:rsid w:val="00D60734"/>
    <w:rsid w:val="00D60737"/>
    <w:rsid w:val="00D60784"/>
    <w:rsid w:val="00D60787"/>
    <w:rsid w:val="00D607A1"/>
    <w:rsid w:val="00D607C9"/>
    <w:rsid w:val="00D607CE"/>
    <w:rsid w:val="00D60806"/>
    <w:rsid w:val="00D60844"/>
    <w:rsid w:val="00D6088F"/>
    <w:rsid w:val="00D60896"/>
    <w:rsid w:val="00D608A1"/>
    <w:rsid w:val="00D608BA"/>
    <w:rsid w:val="00D608E2"/>
    <w:rsid w:val="00D6091E"/>
    <w:rsid w:val="00D60971"/>
    <w:rsid w:val="00D609BF"/>
    <w:rsid w:val="00D609E1"/>
    <w:rsid w:val="00D609F4"/>
    <w:rsid w:val="00D609F8"/>
    <w:rsid w:val="00D60A4F"/>
    <w:rsid w:val="00D60A65"/>
    <w:rsid w:val="00D60A7C"/>
    <w:rsid w:val="00D60A87"/>
    <w:rsid w:val="00D60AC2"/>
    <w:rsid w:val="00D60AD6"/>
    <w:rsid w:val="00D60AD7"/>
    <w:rsid w:val="00D60AD9"/>
    <w:rsid w:val="00D60B4C"/>
    <w:rsid w:val="00D60B8C"/>
    <w:rsid w:val="00D60C06"/>
    <w:rsid w:val="00D60C38"/>
    <w:rsid w:val="00D60C44"/>
    <w:rsid w:val="00D60C60"/>
    <w:rsid w:val="00D60C7D"/>
    <w:rsid w:val="00D60C91"/>
    <w:rsid w:val="00D60CB9"/>
    <w:rsid w:val="00D60CD6"/>
    <w:rsid w:val="00D60CEE"/>
    <w:rsid w:val="00D60D87"/>
    <w:rsid w:val="00D60D8E"/>
    <w:rsid w:val="00D60DF2"/>
    <w:rsid w:val="00D60E2D"/>
    <w:rsid w:val="00D60E2F"/>
    <w:rsid w:val="00D60E46"/>
    <w:rsid w:val="00D60E4E"/>
    <w:rsid w:val="00D60E9E"/>
    <w:rsid w:val="00D60EE2"/>
    <w:rsid w:val="00D60EE3"/>
    <w:rsid w:val="00D60F3D"/>
    <w:rsid w:val="00D60FAA"/>
    <w:rsid w:val="00D60FBD"/>
    <w:rsid w:val="00D60FE9"/>
    <w:rsid w:val="00D60FEE"/>
    <w:rsid w:val="00D60FF4"/>
    <w:rsid w:val="00D6103D"/>
    <w:rsid w:val="00D6104D"/>
    <w:rsid w:val="00D6108B"/>
    <w:rsid w:val="00D61093"/>
    <w:rsid w:val="00D610CD"/>
    <w:rsid w:val="00D6111E"/>
    <w:rsid w:val="00D6114A"/>
    <w:rsid w:val="00D611CC"/>
    <w:rsid w:val="00D611E0"/>
    <w:rsid w:val="00D611E2"/>
    <w:rsid w:val="00D61243"/>
    <w:rsid w:val="00D61245"/>
    <w:rsid w:val="00D6128D"/>
    <w:rsid w:val="00D612C5"/>
    <w:rsid w:val="00D612EB"/>
    <w:rsid w:val="00D61309"/>
    <w:rsid w:val="00D61332"/>
    <w:rsid w:val="00D61349"/>
    <w:rsid w:val="00D613AE"/>
    <w:rsid w:val="00D613C5"/>
    <w:rsid w:val="00D613E4"/>
    <w:rsid w:val="00D613F2"/>
    <w:rsid w:val="00D6143B"/>
    <w:rsid w:val="00D61482"/>
    <w:rsid w:val="00D6149B"/>
    <w:rsid w:val="00D614BA"/>
    <w:rsid w:val="00D614BF"/>
    <w:rsid w:val="00D614CD"/>
    <w:rsid w:val="00D614CE"/>
    <w:rsid w:val="00D61547"/>
    <w:rsid w:val="00D61558"/>
    <w:rsid w:val="00D6159E"/>
    <w:rsid w:val="00D615C2"/>
    <w:rsid w:val="00D615DD"/>
    <w:rsid w:val="00D61601"/>
    <w:rsid w:val="00D61605"/>
    <w:rsid w:val="00D61614"/>
    <w:rsid w:val="00D61655"/>
    <w:rsid w:val="00D616B9"/>
    <w:rsid w:val="00D616DB"/>
    <w:rsid w:val="00D616F5"/>
    <w:rsid w:val="00D61748"/>
    <w:rsid w:val="00D6176C"/>
    <w:rsid w:val="00D61773"/>
    <w:rsid w:val="00D617A6"/>
    <w:rsid w:val="00D61819"/>
    <w:rsid w:val="00D61829"/>
    <w:rsid w:val="00D6182D"/>
    <w:rsid w:val="00D6184F"/>
    <w:rsid w:val="00D61864"/>
    <w:rsid w:val="00D61874"/>
    <w:rsid w:val="00D6188B"/>
    <w:rsid w:val="00D618E8"/>
    <w:rsid w:val="00D61982"/>
    <w:rsid w:val="00D619CD"/>
    <w:rsid w:val="00D619DE"/>
    <w:rsid w:val="00D619E0"/>
    <w:rsid w:val="00D619F8"/>
    <w:rsid w:val="00D61A23"/>
    <w:rsid w:val="00D61AAD"/>
    <w:rsid w:val="00D61AC7"/>
    <w:rsid w:val="00D61AD4"/>
    <w:rsid w:val="00D61AF2"/>
    <w:rsid w:val="00D61B7D"/>
    <w:rsid w:val="00D61BA3"/>
    <w:rsid w:val="00D61BBF"/>
    <w:rsid w:val="00D61C0F"/>
    <w:rsid w:val="00D61C20"/>
    <w:rsid w:val="00D61C23"/>
    <w:rsid w:val="00D61D72"/>
    <w:rsid w:val="00D61D77"/>
    <w:rsid w:val="00D61D8D"/>
    <w:rsid w:val="00D61DAF"/>
    <w:rsid w:val="00D61DC0"/>
    <w:rsid w:val="00D61DDA"/>
    <w:rsid w:val="00D61DE5"/>
    <w:rsid w:val="00D61DF1"/>
    <w:rsid w:val="00D61E24"/>
    <w:rsid w:val="00D61E34"/>
    <w:rsid w:val="00D61E41"/>
    <w:rsid w:val="00D61ED6"/>
    <w:rsid w:val="00D61EDC"/>
    <w:rsid w:val="00D61EDD"/>
    <w:rsid w:val="00D61EE7"/>
    <w:rsid w:val="00D61EF4"/>
    <w:rsid w:val="00D61EFA"/>
    <w:rsid w:val="00D61F05"/>
    <w:rsid w:val="00D61F35"/>
    <w:rsid w:val="00D61F4B"/>
    <w:rsid w:val="00D61F53"/>
    <w:rsid w:val="00D61F54"/>
    <w:rsid w:val="00D61F86"/>
    <w:rsid w:val="00D61FCD"/>
    <w:rsid w:val="00D61FDD"/>
    <w:rsid w:val="00D62029"/>
    <w:rsid w:val="00D62063"/>
    <w:rsid w:val="00D62092"/>
    <w:rsid w:val="00D620BF"/>
    <w:rsid w:val="00D620DD"/>
    <w:rsid w:val="00D620F9"/>
    <w:rsid w:val="00D62109"/>
    <w:rsid w:val="00D62119"/>
    <w:rsid w:val="00D6211C"/>
    <w:rsid w:val="00D6215E"/>
    <w:rsid w:val="00D62199"/>
    <w:rsid w:val="00D621B7"/>
    <w:rsid w:val="00D6221A"/>
    <w:rsid w:val="00D6222B"/>
    <w:rsid w:val="00D62231"/>
    <w:rsid w:val="00D62275"/>
    <w:rsid w:val="00D622AC"/>
    <w:rsid w:val="00D622C6"/>
    <w:rsid w:val="00D622DC"/>
    <w:rsid w:val="00D622E1"/>
    <w:rsid w:val="00D62315"/>
    <w:rsid w:val="00D62369"/>
    <w:rsid w:val="00D62370"/>
    <w:rsid w:val="00D62379"/>
    <w:rsid w:val="00D62383"/>
    <w:rsid w:val="00D6238C"/>
    <w:rsid w:val="00D62398"/>
    <w:rsid w:val="00D623A5"/>
    <w:rsid w:val="00D623BB"/>
    <w:rsid w:val="00D623C3"/>
    <w:rsid w:val="00D623D7"/>
    <w:rsid w:val="00D6242E"/>
    <w:rsid w:val="00D6244F"/>
    <w:rsid w:val="00D62479"/>
    <w:rsid w:val="00D6247D"/>
    <w:rsid w:val="00D6247F"/>
    <w:rsid w:val="00D62488"/>
    <w:rsid w:val="00D624D2"/>
    <w:rsid w:val="00D62515"/>
    <w:rsid w:val="00D6255B"/>
    <w:rsid w:val="00D62596"/>
    <w:rsid w:val="00D6259F"/>
    <w:rsid w:val="00D625C9"/>
    <w:rsid w:val="00D6261D"/>
    <w:rsid w:val="00D6262E"/>
    <w:rsid w:val="00D6262F"/>
    <w:rsid w:val="00D6264B"/>
    <w:rsid w:val="00D62651"/>
    <w:rsid w:val="00D6267D"/>
    <w:rsid w:val="00D6267E"/>
    <w:rsid w:val="00D6269F"/>
    <w:rsid w:val="00D626B1"/>
    <w:rsid w:val="00D626EF"/>
    <w:rsid w:val="00D62718"/>
    <w:rsid w:val="00D62725"/>
    <w:rsid w:val="00D6279F"/>
    <w:rsid w:val="00D627AF"/>
    <w:rsid w:val="00D627C2"/>
    <w:rsid w:val="00D627C5"/>
    <w:rsid w:val="00D627C7"/>
    <w:rsid w:val="00D62836"/>
    <w:rsid w:val="00D6284C"/>
    <w:rsid w:val="00D62883"/>
    <w:rsid w:val="00D6289B"/>
    <w:rsid w:val="00D628A3"/>
    <w:rsid w:val="00D628A9"/>
    <w:rsid w:val="00D628D0"/>
    <w:rsid w:val="00D628D4"/>
    <w:rsid w:val="00D628F1"/>
    <w:rsid w:val="00D628F5"/>
    <w:rsid w:val="00D6293D"/>
    <w:rsid w:val="00D62954"/>
    <w:rsid w:val="00D6295B"/>
    <w:rsid w:val="00D62962"/>
    <w:rsid w:val="00D6296C"/>
    <w:rsid w:val="00D62973"/>
    <w:rsid w:val="00D62993"/>
    <w:rsid w:val="00D629C2"/>
    <w:rsid w:val="00D62A1A"/>
    <w:rsid w:val="00D62A1B"/>
    <w:rsid w:val="00D62A34"/>
    <w:rsid w:val="00D62AD7"/>
    <w:rsid w:val="00D62AD8"/>
    <w:rsid w:val="00D62B4E"/>
    <w:rsid w:val="00D62B5B"/>
    <w:rsid w:val="00D62B61"/>
    <w:rsid w:val="00D62B7F"/>
    <w:rsid w:val="00D62B84"/>
    <w:rsid w:val="00D62B92"/>
    <w:rsid w:val="00D62B96"/>
    <w:rsid w:val="00D62B9C"/>
    <w:rsid w:val="00D62BB9"/>
    <w:rsid w:val="00D62BBE"/>
    <w:rsid w:val="00D62C54"/>
    <w:rsid w:val="00D62C88"/>
    <w:rsid w:val="00D62C8C"/>
    <w:rsid w:val="00D62C9E"/>
    <w:rsid w:val="00D62CA9"/>
    <w:rsid w:val="00D62CBC"/>
    <w:rsid w:val="00D62CDB"/>
    <w:rsid w:val="00D62CFD"/>
    <w:rsid w:val="00D62CFF"/>
    <w:rsid w:val="00D62D1A"/>
    <w:rsid w:val="00D62D4C"/>
    <w:rsid w:val="00D62D56"/>
    <w:rsid w:val="00D62DA7"/>
    <w:rsid w:val="00D62E0F"/>
    <w:rsid w:val="00D62E35"/>
    <w:rsid w:val="00D62E3E"/>
    <w:rsid w:val="00D62E5C"/>
    <w:rsid w:val="00D62E85"/>
    <w:rsid w:val="00D62EC1"/>
    <w:rsid w:val="00D62EC3"/>
    <w:rsid w:val="00D62EDA"/>
    <w:rsid w:val="00D62F23"/>
    <w:rsid w:val="00D62F6F"/>
    <w:rsid w:val="00D62F8D"/>
    <w:rsid w:val="00D62FC2"/>
    <w:rsid w:val="00D62FDA"/>
    <w:rsid w:val="00D63034"/>
    <w:rsid w:val="00D630ED"/>
    <w:rsid w:val="00D6311B"/>
    <w:rsid w:val="00D63162"/>
    <w:rsid w:val="00D63176"/>
    <w:rsid w:val="00D631EC"/>
    <w:rsid w:val="00D631F3"/>
    <w:rsid w:val="00D63207"/>
    <w:rsid w:val="00D63227"/>
    <w:rsid w:val="00D6322D"/>
    <w:rsid w:val="00D63230"/>
    <w:rsid w:val="00D63251"/>
    <w:rsid w:val="00D6327B"/>
    <w:rsid w:val="00D63288"/>
    <w:rsid w:val="00D632C2"/>
    <w:rsid w:val="00D632CF"/>
    <w:rsid w:val="00D632D0"/>
    <w:rsid w:val="00D632D2"/>
    <w:rsid w:val="00D6338B"/>
    <w:rsid w:val="00D6339A"/>
    <w:rsid w:val="00D633B9"/>
    <w:rsid w:val="00D63407"/>
    <w:rsid w:val="00D63427"/>
    <w:rsid w:val="00D6346B"/>
    <w:rsid w:val="00D63473"/>
    <w:rsid w:val="00D63482"/>
    <w:rsid w:val="00D6349C"/>
    <w:rsid w:val="00D63523"/>
    <w:rsid w:val="00D6353E"/>
    <w:rsid w:val="00D6353F"/>
    <w:rsid w:val="00D6354D"/>
    <w:rsid w:val="00D63578"/>
    <w:rsid w:val="00D63588"/>
    <w:rsid w:val="00D635C7"/>
    <w:rsid w:val="00D6362B"/>
    <w:rsid w:val="00D63661"/>
    <w:rsid w:val="00D6366B"/>
    <w:rsid w:val="00D6368D"/>
    <w:rsid w:val="00D63726"/>
    <w:rsid w:val="00D6375E"/>
    <w:rsid w:val="00D63776"/>
    <w:rsid w:val="00D6378A"/>
    <w:rsid w:val="00D637DD"/>
    <w:rsid w:val="00D637E6"/>
    <w:rsid w:val="00D63804"/>
    <w:rsid w:val="00D6383E"/>
    <w:rsid w:val="00D63841"/>
    <w:rsid w:val="00D63856"/>
    <w:rsid w:val="00D63868"/>
    <w:rsid w:val="00D63891"/>
    <w:rsid w:val="00D638AB"/>
    <w:rsid w:val="00D638AD"/>
    <w:rsid w:val="00D638B3"/>
    <w:rsid w:val="00D638E1"/>
    <w:rsid w:val="00D63903"/>
    <w:rsid w:val="00D63925"/>
    <w:rsid w:val="00D63948"/>
    <w:rsid w:val="00D6398B"/>
    <w:rsid w:val="00D639CC"/>
    <w:rsid w:val="00D639D3"/>
    <w:rsid w:val="00D639E1"/>
    <w:rsid w:val="00D639F0"/>
    <w:rsid w:val="00D639F9"/>
    <w:rsid w:val="00D63A20"/>
    <w:rsid w:val="00D63A7D"/>
    <w:rsid w:val="00D63ADF"/>
    <w:rsid w:val="00D63AE3"/>
    <w:rsid w:val="00D63B24"/>
    <w:rsid w:val="00D63B32"/>
    <w:rsid w:val="00D63B69"/>
    <w:rsid w:val="00D63B83"/>
    <w:rsid w:val="00D63B98"/>
    <w:rsid w:val="00D63B9E"/>
    <w:rsid w:val="00D63BC0"/>
    <w:rsid w:val="00D63BD5"/>
    <w:rsid w:val="00D63BF8"/>
    <w:rsid w:val="00D63C22"/>
    <w:rsid w:val="00D63C35"/>
    <w:rsid w:val="00D63C53"/>
    <w:rsid w:val="00D63D3F"/>
    <w:rsid w:val="00D63D45"/>
    <w:rsid w:val="00D63D55"/>
    <w:rsid w:val="00D63D6C"/>
    <w:rsid w:val="00D63E1A"/>
    <w:rsid w:val="00D63E4E"/>
    <w:rsid w:val="00D63E5F"/>
    <w:rsid w:val="00D63E6E"/>
    <w:rsid w:val="00D63E85"/>
    <w:rsid w:val="00D63E90"/>
    <w:rsid w:val="00D63ED9"/>
    <w:rsid w:val="00D63F09"/>
    <w:rsid w:val="00D63F1E"/>
    <w:rsid w:val="00D63F21"/>
    <w:rsid w:val="00D63F8A"/>
    <w:rsid w:val="00D63FA0"/>
    <w:rsid w:val="00D63FAA"/>
    <w:rsid w:val="00D63FFF"/>
    <w:rsid w:val="00D64096"/>
    <w:rsid w:val="00D640AB"/>
    <w:rsid w:val="00D640CB"/>
    <w:rsid w:val="00D64124"/>
    <w:rsid w:val="00D64172"/>
    <w:rsid w:val="00D6419D"/>
    <w:rsid w:val="00D641A0"/>
    <w:rsid w:val="00D641C1"/>
    <w:rsid w:val="00D641C2"/>
    <w:rsid w:val="00D641E9"/>
    <w:rsid w:val="00D641FB"/>
    <w:rsid w:val="00D64203"/>
    <w:rsid w:val="00D6421D"/>
    <w:rsid w:val="00D6423F"/>
    <w:rsid w:val="00D64242"/>
    <w:rsid w:val="00D6424A"/>
    <w:rsid w:val="00D6424B"/>
    <w:rsid w:val="00D64266"/>
    <w:rsid w:val="00D6428A"/>
    <w:rsid w:val="00D642DE"/>
    <w:rsid w:val="00D642EC"/>
    <w:rsid w:val="00D642F6"/>
    <w:rsid w:val="00D6433D"/>
    <w:rsid w:val="00D64348"/>
    <w:rsid w:val="00D64361"/>
    <w:rsid w:val="00D643CB"/>
    <w:rsid w:val="00D643D5"/>
    <w:rsid w:val="00D643DA"/>
    <w:rsid w:val="00D643DD"/>
    <w:rsid w:val="00D643EB"/>
    <w:rsid w:val="00D64477"/>
    <w:rsid w:val="00D64479"/>
    <w:rsid w:val="00D64560"/>
    <w:rsid w:val="00D64577"/>
    <w:rsid w:val="00D64579"/>
    <w:rsid w:val="00D6459A"/>
    <w:rsid w:val="00D645BD"/>
    <w:rsid w:val="00D645CD"/>
    <w:rsid w:val="00D645DF"/>
    <w:rsid w:val="00D6460D"/>
    <w:rsid w:val="00D6465D"/>
    <w:rsid w:val="00D64663"/>
    <w:rsid w:val="00D64698"/>
    <w:rsid w:val="00D64702"/>
    <w:rsid w:val="00D64709"/>
    <w:rsid w:val="00D64749"/>
    <w:rsid w:val="00D64773"/>
    <w:rsid w:val="00D64779"/>
    <w:rsid w:val="00D647B6"/>
    <w:rsid w:val="00D647E4"/>
    <w:rsid w:val="00D647FD"/>
    <w:rsid w:val="00D64813"/>
    <w:rsid w:val="00D6481D"/>
    <w:rsid w:val="00D64833"/>
    <w:rsid w:val="00D6484D"/>
    <w:rsid w:val="00D64857"/>
    <w:rsid w:val="00D6489B"/>
    <w:rsid w:val="00D648E4"/>
    <w:rsid w:val="00D64907"/>
    <w:rsid w:val="00D6494F"/>
    <w:rsid w:val="00D64951"/>
    <w:rsid w:val="00D6495D"/>
    <w:rsid w:val="00D649E5"/>
    <w:rsid w:val="00D649EA"/>
    <w:rsid w:val="00D649EC"/>
    <w:rsid w:val="00D64A02"/>
    <w:rsid w:val="00D64A26"/>
    <w:rsid w:val="00D64A60"/>
    <w:rsid w:val="00D64B06"/>
    <w:rsid w:val="00D64B32"/>
    <w:rsid w:val="00D64B6C"/>
    <w:rsid w:val="00D64B7F"/>
    <w:rsid w:val="00D64BA2"/>
    <w:rsid w:val="00D64BAE"/>
    <w:rsid w:val="00D64BD5"/>
    <w:rsid w:val="00D64C19"/>
    <w:rsid w:val="00D64C33"/>
    <w:rsid w:val="00D64C83"/>
    <w:rsid w:val="00D64CA5"/>
    <w:rsid w:val="00D64CAF"/>
    <w:rsid w:val="00D64CD8"/>
    <w:rsid w:val="00D64CDD"/>
    <w:rsid w:val="00D64CEB"/>
    <w:rsid w:val="00D64CEC"/>
    <w:rsid w:val="00D64CF6"/>
    <w:rsid w:val="00D64CFA"/>
    <w:rsid w:val="00D64D52"/>
    <w:rsid w:val="00D64DBD"/>
    <w:rsid w:val="00D64DDB"/>
    <w:rsid w:val="00D64DE7"/>
    <w:rsid w:val="00D64E18"/>
    <w:rsid w:val="00D64E24"/>
    <w:rsid w:val="00D64EA8"/>
    <w:rsid w:val="00D64ECE"/>
    <w:rsid w:val="00D64EEB"/>
    <w:rsid w:val="00D64F94"/>
    <w:rsid w:val="00D64F95"/>
    <w:rsid w:val="00D64FA7"/>
    <w:rsid w:val="00D64FAD"/>
    <w:rsid w:val="00D64FC4"/>
    <w:rsid w:val="00D64FC7"/>
    <w:rsid w:val="00D64FEA"/>
    <w:rsid w:val="00D6501A"/>
    <w:rsid w:val="00D65021"/>
    <w:rsid w:val="00D65026"/>
    <w:rsid w:val="00D65029"/>
    <w:rsid w:val="00D6505B"/>
    <w:rsid w:val="00D6507A"/>
    <w:rsid w:val="00D65098"/>
    <w:rsid w:val="00D650A2"/>
    <w:rsid w:val="00D650AD"/>
    <w:rsid w:val="00D650DA"/>
    <w:rsid w:val="00D650F7"/>
    <w:rsid w:val="00D65109"/>
    <w:rsid w:val="00D6516D"/>
    <w:rsid w:val="00D65179"/>
    <w:rsid w:val="00D65182"/>
    <w:rsid w:val="00D651BF"/>
    <w:rsid w:val="00D6526D"/>
    <w:rsid w:val="00D652A8"/>
    <w:rsid w:val="00D652B6"/>
    <w:rsid w:val="00D652BB"/>
    <w:rsid w:val="00D652C4"/>
    <w:rsid w:val="00D65339"/>
    <w:rsid w:val="00D6537D"/>
    <w:rsid w:val="00D653AA"/>
    <w:rsid w:val="00D65423"/>
    <w:rsid w:val="00D6542E"/>
    <w:rsid w:val="00D654A0"/>
    <w:rsid w:val="00D654B8"/>
    <w:rsid w:val="00D6552B"/>
    <w:rsid w:val="00D65544"/>
    <w:rsid w:val="00D65559"/>
    <w:rsid w:val="00D655A2"/>
    <w:rsid w:val="00D6568A"/>
    <w:rsid w:val="00D6568C"/>
    <w:rsid w:val="00D656AC"/>
    <w:rsid w:val="00D656B4"/>
    <w:rsid w:val="00D656BC"/>
    <w:rsid w:val="00D656C7"/>
    <w:rsid w:val="00D656DB"/>
    <w:rsid w:val="00D65727"/>
    <w:rsid w:val="00D65735"/>
    <w:rsid w:val="00D6576E"/>
    <w:rsid w:val="00D6579E"/>
    <w:rsid w:val="00D657B6"/>
    <w:rsid w:val="00D657D3"/>
    <w:rsid w:val="00D65804"/>
    <w:rsid w:val="00D65845"/>
    <w:rsid w:val="00D6584F"/>
    <w:rsid w:val="00D65876"/>
    <w:rsid w:val="00D6589F"/>
    <w:rsid w:val="00D658B3"/>
    <w:rsid w:val="00D658F5"/>
    <w:rsid w:val="00D65921"/>
    <w:rsid w:val="00D6596D"/>
    <w:rsid w:val="00D65974"/>
    <w:rsid w:val="00D659C6"/>
    <w:rsid w:val="00D65A04"/>
    <w:rsid w:val="00D65A05"/>
    <w:rsid w:val="00D65A0B"/>
    <w:rsid w:val="00D65A0C"/>
    <w:rsid w:val="00D65A7D"/>
    <w:rsid w:val="00D65B04"/>
    <w:rsid w:val="00D65B05"/>
    <w:rsid w:val="00D65B0D"/>
    <w:rsid w:val="00D65B5D"/>
    <w:rsid w:val="00D65B70"/>
    <w:rsid w:val="00D65B8A"/>
    <w:rsid w:val="00D65BF0"/>
    <w:rsid w:val="00D65BFC"/>
    <w:rsid w:val="00D65C02"/>
    <w:rsid w:val="00D65C65"/>
    <w:rsid w:val="00D65C87"/>
    <w:rsid w:val="00D65C97"/>
    <w:rsid w:val="00D65CB5"/>
    <w:rsid w:val="00D65CBF"/>
    <w:rsid w:val="00D65CC6"/>
    <w:rsid w:val="00D65CF3"/>
    <w:rsid w:val="00D65D09"/>
    <w:rsid w:val="00D65D39"/>
    <w:rsid w:val="00D65D3F"/>
    <w:rsid w:val="00D65DFB"/>
    <w:rsid w:val="00D65E06"/>
    <w:rsid w:val="00D65E2E"/>
    <w:rsid w:val="00D65E77"/>
    <w:rsid w:val="00D65E79"/>
    <w:rsid w:val="00D65E9F"/>
    <w:rsid w:val="00D65EB8"/>
    <w:rsid w:val="00D65EBC"/>
    <w:rsid w:val="00D65EE8"/>
    <w:rsid w:val="00D65F2E"/>
    <w:rsid w:val="00D65F5B"/>
    <w:rsid w:val="00D65F62"/>
    <w:rsid w:val="00D65F63"/>
    <w:rsid w:val="00D65F86"/>
    <w:rsid w:val="00D65F9B"/>
    <w:rsid w:val="00D65FD6"/>
    <w:rsid w:val="00D6601D"/>
    <w:rsid w:val="00D6602F"/>
    <w:rsid w:val="00D66059"/>
    <w:rsid w:val="00D660FD"/>
    <w:rsid w:val="00D66103"/>
    <w:rsid w:val="00D66104"/>
    <w:rsid w:val="00D6610A"/>
    <w:rsid w:val="00D66127"/>
    <w:rsid w:val="00D6612E"/>
    <w:rsid w:val="00D661B8"/>
    <w:rsid w:val="00D661BB"/>
    <w:rsid w:val="00D661C3"/>
    <w:rsid w:val="00D661C8"/>
    <w:rsid w:val="00D66225"/>
    <w:rsid w:val="00D66282"/>
    <w:rsid w:val="00D66288"/>
    <w:rsid w:val="00D6628D"/>
    <w:rsid w:val="00D66293"/>
    <w:rsid w:val="00D662EE"/>
    <w:rsid w:val="00D662FD"/>
    <w:rsid w:val="00D66302"/>
    <w:rsid w:val="00D6631B"/>
    <w:rsid w:val="00D6631C"/>
    <w:rsid w:val="00D6631D"/>
    <w:rsid w:val="00D66321"/>
    <w:rsid w:val="00D66331"/>
    <w:rsid w:val="00D66338"/>
    <w:rsid w:val="00D6636C"/>
    <w:rsid w:val="00D663AA"/>
    <w:rsid w:val="00D663C1"/>
    <w:rsid w:val="00D663CF"/>
    <w:rsid w:val="00D663D3"/>
    <w:rsid w:val="00D66401"/>
    <w:rsid w:val="00D66463"/>
    <w:rsid w:val="00D66475"/>
    <w:rsid w:val="00D66493"/>
    <w:rsid w:val="00D664DB"/>
    <w:rsid w:val="00D664F5"/>
    <w:rsid w:val="00D6651B"/>
    <w:rsid w:val="00D6651C"/>
    <w:rsid w:val="00D66537"/>
    <w:rsid w:val="00D6655E"/>
    <w:rsid w:val="00D6657F"/>
    <w:rsid w:val="00D66596"/>
    <w:rsid w:val="00D665D8"/>
    <w:rsid w:val="00D66629"/>
    <w:rsid w:val="00D66656"/>
    <w:rsid w:val="00D6665A"/>
    <w:rsid w:val="00D66682"/>
    <w:rsid w:val="00D6669A"/>
    <w:rsid w:val="00D666A9"/>
    <w:rsid w:val="00D666BA"/>
    <w:rsid w:val="00D666CE"/>
    <w:rsid w:val="00D666F3"/>
    <w:rsid w:val="00D66709"/>
    <w:rsid w:val="00D6670A"/>
    <w:rsid w:val="00D66765"/>
    <w:rsid w:val="00D6676B"/>
    <w:rsid w:val="00D66784"/>
    <w:rsid w:val="00D667FE"/>
    <w:rsid w:val="00D66844"/>
    <w:rsid w:val="00D66883"/>
    <w:rsid w:val="00D6688D"/>
    <w:rsid w:val="00D66892"/>
    <w:rsid w:val="00D668CE"/>
    <w:rsid w:val="00D6696A"/>
    <w:rsid w:val="00D6697E"/>
    <w:rsid w:val="00D66996"/>
    <w:rsid w:val="00D669B1"/>
    <w:rsid w:val="00D669B5"/>
    <w:rsid w:val="00D66A4E"/>
    <w:rsid w:val="00D66A5B"/>
    <w:rsid w:val="00D66A71"/>
    <w:rsid w:val="00D66AAD"/>
    <w:rsid w:val="00D66AB6"/>
    <w:rsid w:val="00D66AED"/>
    <w:rsid w:val="00D66B04"/>
    <w:rsid w:val="00D66B30"/>
    <w:rsid w:val="00D66B45"/>
    <w:rsid w:val="00D66B6E"/>
    <w:rsid w:val="00D66BEB"/>
    <w:rsid w:val="00D66C48"/>
    <w:rsid w:val="00D66C7C"/>
    <w:rsid w:val="00D66C9D"/>
    <w:rsid w:val="00D66CE8"/>
    <w:rsid w:val="00D66CEF"/>
    <w:rsid w:val="00D66CF9"/>
    <w:rsid w:val="00D66D63"/>
    <w:rsid w:val="00D66D67"/>
    <w:rsid w:val="00D66DBA"/>
    <w:rsid w:val="00D66DBE"/>
    <w:rsid w:val="00D66DEC"/>
    <w:rsid w:val="00D66E0C"/>
    <w:rsid w:val="00D66E46"/>
    <w:rsid w:val="00D66E52"/>
    <w:rsid w:val="00D66E60"/>
    <w:rsid w:val="00D66E7F"/>
    <w:rsid w:val="00D66E91"/>
    <w:rsid w:val="00D66EA1"/>
    <w:rsid w:val="00D66EA8"/>
    <w:rsid w:val="00D66ED9"/>
    <w:rsid w:val="00D66EE0"/>
    <w:rsid w:val="00D66EF3"/>
    <w:rsid w:val="00D66EF7"/>
    <w:rsid w:val="00D66F19"/>
    <w:rsid w:val="00D66F3E"/>
    <w:rsid w:val="00D66F4D"/>
    <w:rsid w:val="00D66F62"/>
    <w:rsid w:val="00D66F63"/>
    <w:rsid w:val="00D66F86"/>
    <w:rsid w:val="00D66F9E"/>
    <w:rsid w:val="00D66FAF"/>
    <w:rsid w:val="00D66FE8"/>
    <w:rsid w:val="00D67030"/>
    <w:rsid w:val="00D670A0"/>
    <w:rsid w:val="00D670AC"/>
    <w:rsid w:val="00D670B4"/>
    <w:rsid w:val="00D670C0"/>
    <w:rsid w:val="00D670DD"/>
    <w:rsid w:val="00D670EF"/>
    <w:rsid w:val="00D6710A"/>
    <w:rsid w:val="00D67129"/>
    <w:rsid w:val="00D6715B"/>
    <w:rsid w:val="00D671AA"/>
    <w:rsid w:val="00D671CD"/>
    <w:rsid w:val="00D671D7"/>
    <w:rsid w:val="00D6720A"/>
    <w:rsid w:val="00D67271"/>
    <w:rsid w:val="00D67329"/>
    <w:rsid w:val="00D67342"/>
    <w:rsid w:val="00D6737C"/>
    <w:rsid w:val="00D67392"/>
    <w:rsid w:val="00D673AD"/>
    <w:rsid w:val="00D673C0"/>
    <w:rsid w:val="00D6746A"/>
    <w:rsid w:val="00D67485"/>
    <w:rsid w:val="00D674BC"/>
    <w:rsid w:val="00D674CD"/>
    <w:rsid w:val="00D6750E"/>
    <w:rsid w:val="00D67512"/>
    <w:rsid w:val="00D6756F"/>
    <w:rsid w:val="00D67587"/>
    <w:rsid w:val="00D675C6"/>
    <w:rsid w:val="00D675E5"/>
    <w:rsid w:val="00D67607"/>
    <w:rsid w:val="00D67622"/>
    <w:rsid w:val="00D676A4"/>
    <w:rsid w:val="00D67705"/>
    <w:rsid w:val="00D67710"/>
    <w:rsid w:val="00D67711"/>
    <w:rsid w:val="00D67748"/>
    <w:rsid w:val="00D67759"/>
    <w:rsid w:val="00D677C2"/>
    <w:rsid w:val="00D677DD"/>
    <w:rsid w:val="00D6781D"/>
    <w:rsid w:val="00D67837"/>
    <w:rsid w:val="00D6785C"/>
    <w:rsid w:val="00D6789F"/>
    <w:rsid w:val="00D678D8"/>
    <w:rsid w:val="00D678DE"/>
    <w:rsid w:val="00D6791D"/>
    <w:rsid w:val="00D67924"/>
    <w:rsid w:val="00D6793E"/>
    <w:rsid w:val="00D67965"/>
    <w:rsid w:val="00D67976"/>
    <w:rsid w:val="00D6799E"/>
    <w:rsid w:val="00D679A9"/>
    <w:rsid w:val="00D679AF"/>
    <w:rsid w:val="00D679D9"/>
    <w:rsid w:val="00D679E1"/>
    <w:rsid w:val="00D679FE"/>
    <w:rsid w:val="00D67A34"/>
    <w:rsid w:val="00D67A40"/>
    <w:rsid w:val="00D67A5F"/>
    <w:rsid w:val="00D67A7B"/>
    <w:rsid w:val="00D67B79"/>
    <w:rsid w:val="00D67B99"/>
    <w:rsid w:val="00D67BA4"/>
    <w:rsid w:val="00D67BB0"/>
    <w:rsid w:val="00D67BB9"/>
    <w:rsid w:val="00D67BCC"/>
    <w:rsid w:val="00D67BCF"/>
    <w:rsid w:val="00D67BEA"/>
    <w:rsid w:val="00D67BF3"/>
    <w:rsid w:val="00D67C42"/>
    <w:rsid w:val="00D67C5A"/>
    <w:rsid w:val="00D67C69"/>
    <w:rsid w:val="00D67C8F"/>
    <w:rsid w:val="00D67CCB"/>
    <w:rsid w:val="00D67CCD"/>
    <w:rsid w:val="00D67CD7"/>
    <w:rsid w:val="00D67CF0"/>
    <w:rsid w:val="00D67D0D"/>
    <w:rsid w:val="00D67D1E"/>
    <w:rsid w:val="00D67D1F"/>
    <w:rsid w:val="00D67D27"/>
    <w:rsid w:val="00D67D2C"/>
    <w:rsid w:val="00D67D36"/>
    <w:rsid w:val="00D67D37"/>
    <w:rsid w:val="00D67D3A"/>
    <w:rsid w:val="00D67D8E"/>
    <w:rsid w:val="00D67DBE"/>
    <w:rsid w:val="00D67DE1"/>
    <w:rsid w:val="00D67DE6"/>
    <w:rsid w:val="00D67DF2"/>
    <w:rsid w:val="00D67E2E"/>
    <w:rsid w:val="00D67E39"/>
    <w:rsid w:val="00D67E76"/>
    <w:rsid w:val="00D67EA8"/>
    <w:rsid w:val="00D67EC1"/>
    <w:rsid w:val="00D67EF9"/>
    <w:rsid w:val="00D67F13"/>
    <w:rsid w:val="00D67F21"/>
    <w:rsid w:val="00D67F2A"/>
    <w:rsid w:val="00D67F2B"/>
    <w:rsid w:val="00D67F39"/>
    <w:rsid w:val="00D67F3D"/>
    <w:rsid w:val="00D67F6A"/>
    <w:rsid w:val="00D67F73"/>
    <w:rsid w:val="00D67FA5"/>
    <w:rsid w:val="00D67FC2"/>
    <w:rsid w:val="00D67FE2"/>
    <w:rsid w:val="00D67FFB"/>
    <w:rsid w:val="00D70053"/>
    <w:rsid w:val="00D70070"/>
    <w:rsid w:val="00D700AF"/>
    <w:rsid w:val="00D701A5"/>
    <w:rsid w:val="00D701E7"/>
    <w:rsid w:val="00D7022E"/>
    <w:rsid w:val="00D70275"/>
    <w:rsid w:val="00D70278"/>
    <w:rsid w:val="00D702AB"/>
    <w:rsid w:val="00D7030E"/>
    <w:rsid w:val="00D70313"/>
    <w:rsid w:val="00D7031C"/>
    <w:rsid w:val="00D70329"/>
    <w:rsid w:val="00D7036C"/>
    <w:rsid w:val="00D703A7"/>
    <w:rsid w:val="00D703BD"/>
    <w:rsid w:val="00D703CB"/>
    <w:rsid w:val="00D70447"/>
    <w:rsid w:val="00D7046F"/>
    <w:rsid w:val="00D7049F"/>
    <w:rsid w:val="00D704C8"/>
    <w:rsid w:val="00D704D7"/>
    <w:rsid w:val="00D704F2"/>
    <w:rsid w:val="00D70516"/>
    <w:rsid w:val="00D70559"/>
    <w:rsid w:val="00D7057F"/>
    <w:rsid w:val="00D705A4"/>
    <w:rsid w:val="00D7069D"/>
    <w:rsid w:val="00D706BB"/>
    <w:rsid w:val="00D70703"/>
    <w:rsid w:val="00D7079C"/>
    <w:rsid w:val="00D707B1"/>
    <w:rsid w:val="00D707C0"/>
    <w:rsid w:val="00D70805"/>
    <w:rsid w:val="00D70807"/>
    <w:rsid w:val="00D70820"/>
    <w:rsid w:val="00D70847"/>
    <w:rsid w:val="00D7087C"/>
    <w:rsid w:val="00D70895"/>
    <w:rsid w:val="00D708DF"/>
    <w:rsid w:val="00D708E9"/>
    <w:rsid w:val="00D70926"/>
    <w:rsid w:val="00D70955"/>
    <w:rsid w:val="00D7095C"/>
    <w:rsid w:val="00D7099B"/>
    <w:rsid w:val="00D709B7"/>
    <w:rsid w:val="00D70A5D"/>
    <w:rsid w:val="00D70A75"/>
    <w:rsid w:val="00D70B0F"/>
    <w:rsid w:val="00D70B85"/>
    <w:rsid w:val="00D70B8C"/>
    <w:rsid w:val="00D70B90"/>
    <w:rsid w:val="00D70BA5"/>
    <w:rsid w:val="00D70BFA"/>
    <w:rsid w:val="00D70BFC"/>
    <w:rsid w:val="00D70C56"/>
    <w:rsid w:val="00D70C97"/>
    <w:rsid w:val="00D70CAA"/>
    <w:rsid w:val="00D70D4E"/>
    <w:rsid w:val="00D70D5E"/>
    <w:rsid w:val="00D70D95"/>
    <w:rsid w:val="00D70DB2"/>
    <w:rsid w:val="00D70DD1"/>
    <w:rsid w:val="00D70DF8"/>
    <w:rsid w:val="00D70DFD"/>
    <w:rsid w:val="00D70E21"/>
    <w:rsid w:val="00D70E28"/>
    <w:rsid w:val="00D70E4E"/>
    <w:rsid w:val="00D70E6A"/>
    <w:rsid w:val="00D70E70"/>
    <w:rsid w:val="00D70F04"/>
    <w:rsid w:val="00D70F31"/>
    <w:rsid w:val="00D70F60"/>
    <w:rsid w:val="00D70F76"/>
    <w:rsid w:val="00D70F92"/>
    <w:rsid w:val="00D70FC8"/>
    <w:rsid w:val="00D70FE6"/>
    <w:rsid w:val="00D71010"/>
    <w:rsid w:val="00D7101E"/>
    <w:rsid w:val="00D71048"/>
    <w:rsid w:val="00D710F8"/>
    <w:rsid w:val="00D71125"/>
    <w:rsid w:val="00D71127"/>
    <w:rsid w:val="00D71162"/>
    <w:rsid w:val="00D71194"/>
    <w:rsid w:val="00D7119E"/>
    <w:rsid w:val="00D71237"/>
    <w:rsid w:val="00D7129C"/>
    <w:rsid w:val="00D712F7"/>
    <w:rsid w:val="00D71325"/>
    <w:rsid w:val="00D71394"/>
    <w:rsid w:val="00D71398"/>
    <w:rsid w:val="00D713C1"/>
    <w:rsid w:val="00D713E3"/>
    <w:rsid w:val="00D713F4"/>
    <w:rsid w:val="00D71408"/>
    <w:rsid w:val="00D7144D"/>
    <w:rsid w:val="00D7149D"/>
    <w:rsid w:val="00D714C3"/>
    <w:rsid w:val="00D71533"/>
    <w:rsid w:val="00D715BD"/>
    <w:rsid w:val="00D715C8"/>
    <w:rsid w:val="00D715CB"/>
    <w:rsid w:val="00D71644"/>
    <w:rsid w:val="00D71647"/>
    <w:rsid w:val="00D71673"/>
    <w:rsid w:val="00D71683"/>
    <w:rsid w:val="00D716AB"/>
    <w:rsid w:val="00D716BE"/>
    <w:rsid w:val="00D716CD"/>
    <w:rsid w:val="00D716D9"/>
    <w:rsid w:val="00D716F3"/>
    <w:rsid w:val="00D7175B"/>
    <w:rsid w:val="00D717EF"/>
    <w:rsid w:val="00D717FE"/>
    <w:rsid w:val="00D71824"/>
    <w:rsid w:val="00D71829"/>
    <w:rsid w:val="00D7182B"/>
    <w:rsid w:val="00D718A9"/>
    <w:rsid w:val="00D718DD"/>
    <w:rsid w:val="00D718DE"/>
    <w:rsid w:val="00D718F1"/>
    <w:rsid w:val="00D71901"/>
    <w:rsid w:val="00D7191E"/>
    <w:rsid w:val="00D71941"/>
    <w:rsid w:val="00D71952"/>
    <w:rsid w:val="00D71960"/>
    <w:rsid w:val="00D71996"/>
    <w:rsid w:val="00D719F1"/>
    <w:rsid w:val="00D71A06"/>
    <w:rsid w:val="00D71A22"/>
    <w:rsid w:val="00D71A26"/>
    <w:rsid w:val="00D71AD9"/>
    <w:rsid w:val="00D71B1B"/>
    <w:rsid w:val="00D71B47"/>
    <w:rsid w:val="00D71B5C"/>
    <w:rsid w:val="00D71B99"/>
    <w:rsid w:val="00D71C64"/>
    <w:rsid w:val="00D71C92"/>
    <w:rsid w:val="00D71C9B"/>
    <w:rsid w:val="00D71C9D"/>
    <w:rsid w:val="00D71D02"/>
    <w:rsid w:val="00D71D0E"/>
    <w:rsid w:val="00D71D11"/>
    <w:rsid w:val="00D71D1F"/>
    <w:rsid w:val="00D71D2D"/>
    <w:rsid w:val="00D71D42"/>
    <w:rsid w:val="00D71D61"/>
    <w:rsid w:val="00D71D62"/>
    <w:rsid w:val="00D71D7B"/>
    <w:rsid w:val="00D71D84"/>
    <w:rsid w:val="00D71D88"/>
    <w:rsid w:val="00D71E25"/>
    <w:rsid w:val="00D71E53"/>
    <w:rsid w:val="00D71E70"/>
    <w:rsid w:val="00D71E9F"/>
    <w:rsid w:val="00D71ECE"/>
    <w:rsid w:val="00D71F44"/>
    <w:rsid w:val="00D71F62"/>
    <w:rsid w:val="00D71F92"/>
    <w:rsid w:val="00D71FD6"/>
    <w:rsid w:val="00D71FEA"/>
    <w:rsid w:val="00D72012"/>
    <w:rsid w:val="00D7201B"/>
    <w:rsid w:val="00D7203B"/>
    <w:rsid w:val="00D72043"/>
    <w:rsid w:val="00D72056"/>
    <w:rsid w:val="00D72068"/>
    <w:rsid w:val="00D72099"/>
    <w:rsid w:val="00D720AC"/>
    <w:rsid w:val="00D720DE"/>
    <w:rsid w:val="00D720E1"/>
    <w:rsid w:val="00D7212D"/>
    <w:rsid w:val="00D72179"/>
    <w:rsid w:val="00D7217F"/>
    <w:rsid w:val="00D721AE"/>
    <w:rsid w:val="00D721CD"/>
    <w:rsid w:val="00D721CF"/>
    <w:rsid w:val="00D721FE"/>
    <w:rsid w:val="00D72269"/>
    <w:rsid w:val="00D72297"/>
    <w:rsid w:val="00D722FD"/>
    <w:rsid w:val="00D72306"/>
    <w:rsid w:val="00D7230E"/>
    <w:rsid w:val="00D72311"/>
    <w:rsid w:val="00D7232C"/>
    <w:rsid w:val="00D7233E"/>
    <w:rsid w:val="00D723D7"/>
    <w:rsid w:val="00D723DA"/>
    <w:rsid w:val="00D723F6"/>
    <w:rsid w:val="00D72422"/>
    <w:rsid w:val="00D7246B"/>
    <w:rsid w:val="00D724AA"/>
    <w:rsid w:val="00D724E9"/>
    <w:rsid w:val="00D7252C"/>
    <w:rsid w:val="00D72532"/>
    <w:rsid w:val="00D72566"/>
    <w:rsid w:val="00D7256C"/>
    <w:rsid w:val="00D725A7"/>
    <w:rsid w:val="00D725BB"/>
    <w:rsid w:val="00D725F0"/>
    <w:rsid w:val="00D725F3"/>
    <w:rsid w:val="00D72602"/>
    <w:rsid w:val="00D7261C"/>
    <w:rsid w:val="00D72663"/>
    <w:rsid w:val="00D7266B"/>
    <w:rsid w:val="00D7268C"/>
    <w:rsid w:val="00D72734"/>
    <w:rsid w:val="00D72738"/>
    <w:rsid w:val="00D7273C"/>
    <w:rsid w:val="00D72768"/>
    <w:rsid w:val="00D7277B"/>
    <w:rsid w:val="00D7277C"/>
    <w:rsid w:val="00D7279E"/>
    <w:rsid w:val="00D727D4"/>
    <w:rsid w:val="00D72833"/>
    <w:rsid w:val="00D72836"/>
    <w:rsid w:val="00D72864"/>
    <w:rsid w:val="00D72876"/>
    <w:rsid w:val="00D72877"/>
    <w:rsid w:val="00D72879"/>
    <w:rsid w:val="00D728FD"/>
    <w:rsid w:val="00D72931"/>
    <w:rsid w:val="00D72968"/>
    <w:rsid w:val="00D72977"/>
    <w:rsid w:val="00D7298D"/>
    <w:rsid w:val="00D729AD"/>
    <w:rsid w:val="00D729B1"/>
    <w:rsid w:val="00D72A02"/>
    <w:rsid w:val="00D72A05"/>
    <w:rsid w:val="00D72A15"/>
    <w:rsid w:val="00D72A22"/>
    <w:rsid w:val="00D72A2C"/>
    <w:rsid w:val="00D72A48"/>
    <w:rsid w:val="00D72A4C"/>
    <w:rsid w:val="00D72A7B"/>
    <w:rsid w:val="00D72A9F"/>
    <w:rsid w:val="00D72AB4"/>
    <w:rsid w:val="00D72ABF"/>
    <w:rsid w:val="00D72AD9"/>
    <w:rsid w:val="00D72AE5"/>
    <w:rsid w:val="00D72AE7"/>
    <w:rsid w:val="00D72B19"/>
    <w:rsid w:val="00D72B2C"/>
    <w:rsid w:val="00D72B4A"/>
    <w:rsid w:val="00D72C2E"/>
    <w:rsid w:val="00D72C2F"/>
    <w:rsid w:val="00D72C81"/>
    <w:rsid w:val="00D72C8C"/>
    <w:rsid w:val="00D72CF0"/>
    <w:rsid w:val="00D72CF3"/>
    <w:rsid w:val="00D72CFF"/>
    <w:rsid w:val="00D72D62"/>
    <w:rsid w:val="00D72DA0"/>
    <w:rsid w:val="00D72DA6"/>
    <w:rsid w:val="00D72DBD"/>
    <w:rsid w:val="00D72DCB"/>
    <w:rsid w:val="00D72DD4"/>
    <w:rsid w:val="00D72DF5"/>
    <w:rsid w:val="00D72DF9"/>
    <w:rsid w:val="00D72E0E"/>
    <w:rsid w:val="00D72E12"/>
    <w:rsid w:val="00D72E30"/>
    <w:rsid w:val="00D72E5D"/>
    <w:rsid w:val="00D72E8A"/>
    <w:rsid w:val="00D72E8E"/>
    <w:rsid w:val="00D72E98"/>
    <w:rsid w:val="00D72EBB"/>
    <w:rsid w:val="00D72ECF"/>
    <w:rsid w:val="00D72F32"/>
    <w:rsid w:val="00D72F47"/>
    <w:rsid w:val="00D72F69"/>
    <w:rsid w:val="00D72F78"/>
    <w:rsid w:val="00D72F8A"/>
    <w:rsid w:val="00D73004"/>
    <w:rsid w:val="00D73016"/>
    <w:rsid w:val="00D7302B"/>
    <w:rsid w:val="00D7303E"/>
    <w:rsid w:val="00D73073"/>
    <w:rsid w:val="00D73078"/>
    <w:rsid w:val="00D730C5"/>
    <w:rsid w:val="00D73138"/>
    <w:rsid w:val="00D73157"/>
    <w:rsid w:val="00D73173"/>
    <w:rsid w:val="00D73178"/>
    <w:rsid w:val="00D73196"/>
    <w:rsid w:val="00D731A6"/>
    <w:rsid w:val="00D731B9"/>
    <w:rsid w:val="00D731BB"/>
    <w:rsid w:val="00D731E9"/>
    <w:rsid w:val="00D731ED"/>
    <w:rsid w:val="00D7326D"/>
    <w:rsid w:val="00D732A5"/>
    <w:rsid w:val="00D7332A"/>
    <w:rsid w:val="00D73343"/>
    <w:rsid w:val="00D73344"/>
    <w:rsid w:val="00D73395"/>
    <w:rsid w:val="00D733D8"/>
    <w:rsid w:val="00D733DD"/>
    <w:rsid w:val="00D73415"/>
    <w:rsid w:val="00D73421"/>
    <w:rsid w:val="00D7343F"/>
    <w:rsid w:val="00D73444"/>
    <w:rsid w:val="00D7345C"/>
    <w:rsid w:val="00D73469"/>
    <w:rsid w:val="00D73488"/>
    <w:rsid w:val="00D7348D"/>
    <w:rsid w:val="00D734A1"/>
    <w:rsid w:val="00D734B4"/>
    <w:rsid w:val="00D73531"/>
    <w:rsid w:val="00D73532"/>
    <w:rsid w:val="00D7354B"/>
    <w:rsid w:val="00D735BD"/>
    <w:rsid w:val="00D735CB"/>
    <w:rsid w:val="00D73639"/>
    <w:rsid w:val="00D73650"/>
    <w:rsid w:val="00D73652"/>
    <w:rsid w:val="00D7369E"/>
    <w:rsid w:val="00D736A2"/>
    <w:rsid w:val="00D736D9"/>
    <w:rsid w:val="00D7370C"/>
    <w:rsid w:val="00D7371E"/>
    <w:rsid w:val="00D73738"/>
    <w:rsid w:val="00D73785"/>
    <w:rsid w:val="00D73798"/>
    <w:rsid w:val="00D7379B"/>
    <w:rsid w:val="00D737DC"/>
    <w:rsid w:val="00D73813"/>
    <w:rsid w:val="00D7381F"/>
    <w:rsid w:val="00D7389C"/>
    <w:rsid w:val="00D738B5"/>
    <w:rsid w:val="00D738ED"/>
    <w:rsid w:val="00D7391F"/>
    <w:rsid w:val="00D73968"/>
    <w:rsid w:val="00D739CF"/>
    <w:rsid w:val="00D73A37"/>
    <w:rsid w:val="00D73A3C"/>
    <w:rsid w:val="00D73A98"/>
    <w:rsid w:val="00D73AC3"/>
    <w:rsid w:val="00D73ADA"/>
    <w:rsid w:val="00D73AF6"/>
    <w:rsid w:val="00D73BB2"/>
    <w:rsid w:val="00D73BE9"/>
    <w:rsid w:val="00D73C0C"/>
    <w:rsid w:val="00D73C15"/>
    <w:rsid w:val="00D73C45"/>
    <w:rsid w:val="00D73C4E"/>
    <w:rsid w:val="00D73C7F"/>
    <w:rsid w:val="00D73C8A"/>
    <w:rsid w:val="00D73CE0"/>
    <w:rsid w:val="00D73CEF"/>
    <w:rsid w:val="00D73D14"/>
    <w:rsid w:val="00D73D59"/>
    <w:rsid w:val="00D73DA2"/>
    <w:rsid w:val="00D73DEA"/>
    <w:rsid w:val="00D73E00"/>
    <w:rsid w:val="00D73E06"/>
    <w:rsid w:val="00D73E4C"/>
    <w:rsid w:val="00D73E73"/>
    <w:rsid w:val="00D73E93"/>
    <w:rsid w:val="00D73EAB"/>
    <w:rsid w:val="00D73EB5"/>
    <w:rsid w:val="00D73EC6"/>
    <w:rsid w:val="00D73EDA"/>
    <w:rsid w:val="00D73F35"/>
    <w:rsid w:val="00D73F5D"/>
    <w:rsid w:val="00D73F64"/>
    <w:rsid w:val="00D73F78"/>
    <w:rsid w:val="00D73F8B"/>
    <w:rsid w:val="00D73F90"/>
    <w:rsid w:val="00D73FAC"/>
    <w:rsid w:val="00D74013"/>
    <w:rsid w:val="00D74027"/>
    <w:rsid w:val="00D7402E"/>
    <w:rsid w:val="00D7404E"/>
    <w:rsid w:val="00D740B8"/>
    <w:rsid w:val="00D74121"/>
    <w:rsid w:val="00D74123"/>
    <w:rsid w:val="00D74139"/>
    <w:rsid w:val="00D74143"/>
    <w:rsid w:val="00D7415B"/>
    <w:rsid w:val="00D74165"/>
    <w:rsid w:val="00D74175"/>
    <w:rsid w:val="00D741FD"/>
    <w:rsid w:val="00D74297"/>
    <w:rsid w:val="00D742B8"/>
    <w:rsid w:val="00D742ED"/>
    <w:rsid w:val="00D7430F"/>
    <w:rsid w:val="00D74330"/>
    <w:rsid w:val="00D74339"/>
    <w:rsid w:val="00D7433F"/>
    <w:rsid w:val="00D74342"/>
    <w:rsid w:val="00D74366"/>
    <w:rsid w:val="00D74373"/>
    <w:rsid w:val="00D74376"/>
    <w:rsid w:val="00D74381"/>
    <w:rsid w:val="00D743AC"/>
    <w:rsid w:val="00D743D5"/>
    <w:rsid w:val="00D743E9"/>
    <w:rsid w:val="00D743FF"/>
    <w:rsid w:val="00D7441B"/>
    <w:rsid w:val="00D74454"/>
    <w:rsid w:val="00D74486"/>
    <w:rsid w:val="00D7449C"/>
    <w:rsid w:val="00D744A3"/>
    <w:rsid w:val="00D744B1"/>
    <w:rsid w:val="00D744C6"/>
    <w:rsid w:val="00D744DE"/>
    <w:rsid w:val="00D745AE"/>
    <w:rsid w:val="00D745D5"/>
    <w:rsid w:val="00D74617"/>
    <w:rsid w:val="00D7461F"/>
    <w:rsid w:val="00D746B5"/>
    <w:rsid w:val="00D746BC"/>
    <w:rsid w:val="00D746CE"/>
    <w:rsid w:val="00D746DB"/>
    <w:rsid w:val="00D74715"/>
    <w:rsid w:val="00D74721"/>
    <w:rsid w:val="00D7481A"/>
    <w:rsid w:val="00D74823"/>
    <w:rsid w:val="00D7483B"/>
    <w:rsid w:val="00D74845"/>
    <w:rsid w:val="00D748A1"/>
    <w:rsid w:val="00D748A8"/>
    <w:rsid w:val="00D748BF"/>
    <w:rsid w:val="00D748DF"/>
    <w:rsid w:val="00D748F1"/>
    <w:rsid w:val="00D7491A"/>
    <w:rsid w:val="00D74969"/>
    <w:rsid w:val="00D74977"/>
    <w:rsid w:val="00D749AF"/>
    <w:rsid w:val="00D749DC"/>
    <w:rsid w:val="00D749E5"/>
    <w:rsid w:val="00D749F5"/>
    <w:rsid w:val="00D74A42"/>
    <w:rsid w:val="00D74A90"/>
    <w:rsid w:val="00D74A93"/>
    <w:rsid w:val="00D74AA6"/>
    <w:rsid w:val="00D74ABC"/>
    <w:rsid w:val="00D74AFC"/>
    <w:rsid w:val="00D74AFE"/>
    <w:rsid w:val="00D74B0F"/>
    <w:rsid w:val="00D74B27"/>
    <w:rsid w:val="00D74B28"/>
    <w:rsid w:val="00D74B29"/>
    <w:rsid w:val="00D74B2F"/>
    <w:rsid w:val="00D74BA9"/>
    <w:rsid w:val="00D74BBB"/>
    <w:rsid w:val="00D74BC9"/>
    <w:rsid w:val="00D74BEF"/>
    <w:rsid w:val="00D74C17"/>
    <w:rsid w:val="00D74C3D"/>
    <w:rsid w:val="00D74C4D"/>
    <w:rsid w:val="00D74C66"/>
    <w:rsid w:val="00D74C67"/>
    <w:rsid w:val="00D74C95"/>
    <w:rsid w:val="00D74CCA"/>
    <w:rsid w:val="00D74D23"/>
    <w:rsid w:val="00D74D3B"/>
    <w:rsid w:val="00D74D4C"/>
    <w:rsid w:val="00D74E18"/>
    <w:rsid w:val="00D74E2E"/>
    <w:rsid w:val="00D74E3F"/>
    <w:rsid w:val="00D74E47"/>
    <w:rsid w:val="00D74E54"/>
    <w:rsid w:val="00D74ED3"/>
    <w:rsid w:val="00D74F28"/>
    <w:rsid w:val="00D74F43"/>
    <w:rsid w:val="00D74F76"/>
    <w:rsid w:val="00D74FBB"/>
    <w:rsid w:val="00D74FBC"/>
    <w:rsid w:val="00D74FC8"/>
    <w:rsid w:val="00D75002"/>
    <w:rsid w:val="00D7500A"/>
    <w:rsid w:val="00D75032"/>
    <w:rsid w:val="00D75084"/>
    <w:rsid w:val="00D7508E"/>
    <w:rsid w:val="00D75092"/>
    <w:rsid w:val="00D750AB"/>
    <w:rsid w:val="00D750C4"/>
    <w:rsid w:val="00D750CB"/>
    <w:rsid w:val="00D75114"/>
    <w:rsid w:val="00D75118"/>
    <w:rsid w:val="00D75129"/>
    <w:rsid w:val="00D7514E"/>
    <w:rsid w:val="00D75174"/>
    <w:rsid w:val="00D75183"/>
    <w:rsid w:val="00D75184"/>
    <w:rsid w:val="00D75192"/>
    <w:rsid w:val="00D751F2"/>
    <w:rsid w:val="00D751FB"/>
    <w:rsid w:val="00D75214"/>
    <w:rsid w:val="00D7522D"/>
    <w:rsid w:val="00D75260"/>
    <w:rsid w:val="00D75268"/>
    <w:rsid w:val="00D7527E"/>
    <w:rsid w:val="00D75288"/>
    <w:rsid w:val="00D7528D"/>
    <w:rsid w:val="00D7529B"/>
    <w:rsid w:val="00D752B3"/>
    <w:rsid w:val="00D752C5"/>
    <w:rsid w:val="00D752E1"/>
    <w:rsid w:val="00D752EC"/>
    <w:rsid w:val="00D75386"/>
    <w:rsid w:val="00D7538C"/>
    <w:rsid w:val="00D75396"/>
    <w:rsid w:val="00D7539E"/>
    <w:rsid w:val="00D753A2"/>
    <w:rsid w:val="00D753BD"/>
    <w:rsid w:val="00D753F4"/>
    <w:rsid w:val="00D753F9"/>
    <w:rsid w:val="00D75434"/>
    <w:rsid w:val="00D75476"/>
    <w:rsid w:val="00D754A6"/>
    <w:rsid w:val="00D754C1"/>
    <w:rsid w:val="00D754F8"/>
    <w:rsid w:val="00D754FF"/>
    <w:rsid w:val="00D75511"/>
    <w:rsid w:val="00D75528"/>
    <w:rsid w:val="00D7555D"/>
    <w:rsid w:val="00D75586"/>
    <w:rsid w:val="00D755C8"/>
    <w:rsid w:val="00D755DF"/>
    <w:rsid w:val="00D75624"/>
    <w:rsid w:val="00D7565C"/>
    <w:rsid w:val="00D7567B"/>
    <w:rsid w:val="00D75681"/>
    <w:rsid w:val="00D7568D"/>
    <w:rsid w:val="00D756A1"/>
    <w:rsid w:val="00D756BD"/>
    <w:rsid w:val="00D756C4"/>
    <w:rsid w:val="00D756CD"/>
    <w:rsid w:val="00D756D8"/>
    <w:rsid w:val="00D756F4"/>
    <w:rsid w:val="00D75718"/>
    <w:rsid w:val="00D75753"/>
    <w:rsid w:val="00D7577B"/>
    <w:rsid w:val="00D75783"/>
    <w:rsid w:val="00D7578B"/>
    <w:rsid w:val="00D7578C"/>
    <w:rsid w:val="00D7579E"/>
    <w:rsid w:val="00D757AE"/>
    <w:rsid w:val="00D757C9"/>
    <w:rsid w:val="00D757EC"/>
    <w:rsid w:val="00D757F8"/>
    <w:rsid w:val="00D757FB"/>
    <w:rsid w:val="00D757FD"/>
    <w:rsid w:val="00D75802"/>
    <w:rsid w:val="00D75804"/>
    <w:rsid w:val="00D75807"/>
    <w:rsid w:val="00D75816"/>
    <w:rsid w:val="00D75842"/>
    <w:rsid w:val="00D75855"/>
    <w:rsid w:val="00D75859"/>
    <w:rsid w:val="00D75906"/>
    <w:rsid w:val="00D7591B"/>
    <w:rsid w:val="00D7591D"/>
    <w:rsid w:val="00D75965"/>
    <w:rsid w:val="00D7596F"/>
    <w:rsid w:val="00D75981"/>
    <w:rsid w:val="00D759E8"/>
    <w:rsid w:val="00D759EF"/>
    <w:rsid w:val="00D75A04"/>
    <w:rsid w:val="00D75A08"/>
    <w:rsid w:val="00D75A19"/>
    <w:rsid w:val="00D75A41"/>
    <w:rsid w:val="00D75A5F"/>
    <w:rsid w:val="00D75A76"/>
    <w:rsid w:val="00D75AC5"/>
    <w:rsid w:val="00D75AD9"/>
    <w:rsid w:val="00D75B09"/>
    <w:rsid w:val="00D75B0A"/>
    <w:rsid w:val="00D75B22"/>
    <w:rsid w:val="00D75B3B"/>
    <w:rsid w:val="00D75B69"/>
    <w:rsid w:val="00D75B96"/>
    <w:rsid w:val="00D75BB2"/>
    <w:rsid w:val="00D75BB5"/>
    <w:rsid w:val="00D75C14"/>
    <w:rsid w:val="00D75C47"/>
    <w:rsid w:val="00D75C51"/>
    <w:rsid w:val="00D75C6C"/>
    <w:rsid w:val="00D75C70"/>
    <w:rsid w:val="00D75C72"/>
    <w:rsid w:val="00D75D1E"/>
    <w:rsid w:val="00D75D41"/>
    <w:rsid w:val="00D75D85"/>
    <w:rsid w:val="00D75D8D"/>
    <w:rsid w:val="00D75DD1"/>
    <w:rsid w:val="00D75E10"/>
    <w:rsid w:val="00D75E2E"/>
    <w:rsid w:val="00D75E47"/>
    <w:rsid w:val="00D75E5C"/>
    <w:rsid w:val="00D75E63"/>
    <w:rsid w:val="00D75EA4"/>
    <w:rsid w:val="00D75EC5"/>
    <w:rsid w:val="00D75ECE"/>
    <w:rsid w:val="00D75EDE"/>
    <w:rsid w:val="00D75EF3"/>
    <w:rsid w:val="00D75F12"/>
    <w:rsid w:val="00D75F3D"/>
    <w:rsid w:val="00D75F6F"/>
    <w:rsid w:val="00D7600E"/>
    <w:rsid w:val="00D7601F"/>
    <w:rsid w:val="00D76088"/>
    <w:rsid w:val="00D7608E"/>
    <w:rsid w:val="00D7617C"/>
    <w:rsid w:val="00D761F3"/>
    <w:rsid w:val="00D761FC"/>
    <w:rsid w:val="00D761FD"/>
    <w:rsid w:val="00D7621E"/>
    <w:rsid w:val="00D76246"/>
    <w:rsid w:val="00D7624D"/>
    <w:rsid w:val="00D76275"/>
    <w:rsid w:val="00D76278"/>
    <w:rsid w:val="00D762D2"/>
    <w:rsid w:val="00D762FD"/>
    <w:rsid w:val="00D76305"/>
    <w:rsid w:val="00D763B7"/>
    <w:rsid w:val="00D763BD"/>
    <w:rsid w:val="00D763C2"/>
    <w:rsid w:val="00D763D7"/>
    <w:rsid w:val="00D76478"/>
    <w:rsid w:val="00D76495"/>
    <w:rsid w:val="00D764D0"/>
    <w:rsid w:val="00D76529"/>
    <w:rsid w:val="00D7652E"/>
    <w:rsid w:val="00D76555"/>
    <w:rsid w:val="00D76565"/>
    <w:rsid w:val="00D7658D"/>
    <w:rsid w:val="00D765BD"/>
    <w:rsid w:val="00D765D8"/>
    <w:rsid w:val="00D765E6"/>
    <w:rsid w:val="00D7661E"/>
    <w:rsid w:val="00D76695"/>
    <w:rsid w:val="00D766BD"/>
    <w:rsid w:val="00D766E1"/>
    <w:rsid w:val="00D7670E"/>
    <w:rsid w:val="00D76719"/>
    <w:rsid w:val="00D76740"/>
    <w:rsid w:val="00D76763"/>
    <w:rsid w:val="00D76791"/>
    <w:rsid w:val="00D76837"/>
    <w:rsid w:val="00D7685E"/>
    <w:rsid w:val="00D7689C"/>
    <w:rsid w:val="00D768E2"/>
    <w:rsid w:val="00D7694A"/>
    <w:rsid w:val="00D76970"/>
    <w:rsid w:val="00D769A4"/>
    <w:rsid w:val="00D769BC"/>
    <w:rsid w:val="00D76A10"/>
    <w:rsid w:val="00D76A17"/>
    <w:rsid w:val="00D76A30"/>
    <w:rsid w:val="00D76A48"/>
    <w:rsid w:val="00D76A61"/>
    <w:rsid w:val="00D76A71"/>
    <w:rsid w:val="00D76A91"/>
    <w:rsid w:val="00D76AD4"/>
    <w:rsid w:val="00D76B4F"/>
    <w:rsid w:val="00D76B50"/>
    <w:rsid w:val="00D76B64"/>
    <w:rsid w:val="00D76B85"/>
    <w:rsid w:val="00D76BAC"/>
    <w:rsid w:val="00D76BF3"/>
    <w:rsid w:val="00D76C23"/>
    <w:rsid w:val="00D76C2B"/>
    <w:rsid w:val="00D76C51"/>
    <w:rsid w:val="00D76C85"/>
    <w:rsid w:val="00D76C8F"/>
    <w:rsid w:val="00D76CB7"/>
    <w:rsid w:val="00D76CC1"/>
    <w:rsid w:val="00D76D22"/>
    <w:rsid w:val="00D76D5A"/>
    <w:rsid w:val="00D76D77"/>
    <w:rsid w:val="00D76DDF"/>
    <w:rsid w:val="00D76E34"/>
    <w:rsid w:val="00D76E85"/>
    <w:rsid w:val="00D76E98"/>
    <w:rsid w:val="00D76EA0"/>
    <w:rsid w:val="00D76EBE"/>
    <w:rsid w:val="00D76EBF"/>
    <w:rsid w:val="00D76EF1"/>
    <w:rsid w:val="00D76F41"/>
    <w:rsid w:val="00D76F4E"/>
    <w:rsid w:val="00D76F5E"/>
    <w:rsid w:val="00D76F96"/>
    <w:rsid w:val="00D76FBC"/>
    <w:rsid w:val="00D76FF9"/>
    <w:rsid w:val="00D7705C"/>
    <w:rsid w:val="00D770C4"/>
    <w:rsid w:val="00D770F2"/>
    <w:rsid w:val="00D77124"/>
    <w:rsid w:val="00D7713F"/>
    <w:rsid w:val="00D77171"/>
    <w:rsid w:val="00D771A3"/>
    <w:rsid w:val="00D771AB"/>
    <w:rsid w:val="00D771B5"/>
    <w:rsid w:val="00D771FC"/>
    <w:rsid w:val="00D77214"/>
    <w:rsid w:val="00D7723F"/>
    <w:rsid w:val="00D7725A"/>
    <w:rsid w:val="00D7726B"/>
    <w:rsid w:val="00D7728D"/>
    <w:rsid w:val="00D772D3"/>
    <w:rsid w:val="00D772E0"/>
    <w:rsid w:val="00D77336"/>
    <w:rsid w:val="00D7733B"/>
    <w:rsid w:val="00D7733F"/>
    <w:rsid w:val="00D77378"/>
    <w:rsid w:val="00D773B2"/>
    <w:rsid w:val="00D773BD"/>
    <w:rsid w:val="00D773C1"/>
    <w:rsid w:val="00D773CB"/>
    <w:rsid w:val="00D77409"/>
    <w:rsid w:val="00D77437"/>
    <w:rsid w:val="00D7744C"/>
    <w:rsid w:val="00D77461"/>
    <w:rsid w:val="00D77465"/>
    <w:rsid w:val="00D77539"/>
    <w:rsid w:val="00D77541"/>
    <w:rsid w:val="00D7754F"/>
    <w:rsid w:val="00D7755C"/>
    <w:rsid w:val="00D77579"/>
    <w:rsid w:val="00D77598"/>
    <w:rsid w:val="00D775AE"/>
    <w:rsid w:val="00D775C1"/>
    <w:rsid w:val="00D775D9"/>
    <w:rsid w:val="00D7762F"/>
    <w:rsid w:val="00D77662"/>
    <w:rsid w:val="00D77675"/>
    <w:rsid w:val="00D776AC"/>
    <w:rsid w:val="00D776CC"/>
    <w:rsid w:val="00D776DB"/>
    <w:rsid w:val="00D776EF"/>
    <w:rsid w:val="00D7770F"/>
    <w:rsid w:val="00D77720"/>
    <w:rsid w:val="00D77761"/>
    <w:rsid w:val="00D77769"/>
    <w:rsid w:val="00D7779A"/>
    <w:rsid w:val="00D777A1"/>
    <w:rsid w:val="00D777D5"/>
    <w:rsid w:val="00D777E3"/>
    <w:rsid w:val="00D77814"/>
    <w:rsid w:val="00D77816"/>
    <w:rsid w:val="00D77824"/>
    <w:rsid w:val="00D7786C"/>
    <w:rsid w:val="00D77885"/>
    <w:rsid w:val="00D778FB"/>
    <w:rsid w:val="00D7790F"/>
    <w:rsid w:val="00D7792F"/>
    <w:rsid w:val="00D77968"/>
    <w:rsid w:val="00D7796C"/>
    <w:rsid w:val="00D7796E"/>
    <w:rsid w:val="00D77974"/>
    <w:rsid w:val="00D779A6"/>
    <w:rsid w:val="00D779A8"/>
    <w:rsid w:val="00D779B2"/>
    <w:rsid w:val="00D779C5"/>
    <w:rsid w:val="00D779F9"/>
    <w:rsid w:val="00D77A10"/>
    <w:rsid w:val="00D77A14"/>
    <w:rsid w:val="00D77A1B"/>
    <w:rsid w:val="00D77A2F"/>
    <w:rsid w:val="00D77A50"/>
    <w:rsid w:val="00D77A82"/>
    <w:rsid w:val="00D77A87"/>
    <w:rsid w:val="00D77AD4"/>
    <w:rsid w:val="00D77ADC"/>
    <w:rsid w:val="00D77B36"/>
    <w:rsid w:val="00D77B6C"/>
    <w:rsid w:val="00D77B72"/>
    <w:rsid w:val="00D77B9E"/>
    <w:rsid w:val="00D77BB7"/>
    <w:rsid w:val="00D77BF3"/>
    <w:rsid w:val="00D77C12"/>
    <w:rsid w:val="00D77C3E"/>
    <w:rsid w:val="00D77C45"/>
    <w:rsid w:val="00D77C5D"/>
    <w:rsid w:val="00D77C67"/>
    <w:rsid w:val="00D77CA0"/>
    <w:rsid w:val="00D77CA6"/>
    <w:rsid w:val="00D77CE8"/>
    <w:rsid w:val="00D77D05"/>
    <w:rsid w:val="00D77D32"/>
    <w:rsid w:val="00D77D4D"/>
    <w:rsid w:val="00D77D53"/>
    <w:rsid w:val="00D77D5F"/>
    <w:rsid w:val="00D77D6E"/>
    <w:rsid w:val="00D77D92"/>
    <w:rsid w:val="00D77DBB"/>
    <w:rsid w:val="00D77E26"/>
    <w:rsid w:val="00D77E7D"/>
    <w:rsid w:val="00D77E89"/>
    <w:rsid w:val="00D77F16"/>
    <w:rsid w:val="00D77F28"/>
    <w:rsid w:val="00D77F3C"/>
    <w:rsid w:val="00D77F72"/>
    <w:rsid w:val="00D77F8D"/>
    <w:rsid w:val="00D77F99"/>
    <w:rsid w:val="00D77FB8"/>
    <w:rsid w:val="00D8002D"/>
    <w:rsid w:val="00D800AC"/>
    <w:rsid w:val="00D800C9"/>
    <w:rsid w:val="00D8013F"/>
    <w:rsid w:val="00D8014D"/>
    <w:rsid w:val="00D80156"/>
    <w:rsid w:val="00D80180"/>
    <w:rsid w:val="00D801A5"/>
    <w:rsid w:val="00D801A8"/>
    <w:rsid w:val="00D801AD"/>
    <w:rsid w:val="00D801EC"/>
    <w:rsid w:val="00D80216"/>
    <w:rsid w:val="00D8022E"/>
    <w:rsid w:val="00D8025C"/>
    <w:rsid w:val="00D8026D"/>
    <w:rsid w:val="00D80285"/>
    <w:rsid w:val="00D80307"/>
    <w:rsid w:val="00D80309"/>
    <w:rsid w:val="00D80318"/>
    <w:rsid w:val="00D8032F"/>
    <w:rsid w:val="00D80377"/>
    <w:rsid w:val="00D803B5"/>
    <w:rsid w:val="00D803B7"/>
    <w:rsid w:val="00D80448"/>
    <w:rsid w:val="00D8045B"/>
    <w:rsid w:val="00D8048D"/>
    <w:rsid w:val="00D804CA"/>
    <w:rsid w:val="00D804CE"/>
    <w:rsid w:val="00D804E3"/>
    <w:rsid w:val="00D8053D"/>
    <w:rsid w:val="00D8054A"/>
    <w:rsid w:val="00D80573"/>
    <w:rsid w:val="00D80580"/>
    <w:rsid w:val="00D80587"/>
    <w:rsid w:val="00D805AB"/>
    <w:rsid w:val="00D805CD"/>
    <w:rsid w:val="00D805F4"/>
    <w:rsid w:val="00D80615"/>
    <w:rsid w:val="00D80675"/>
    <w:rsid w:val="00D8068B"/>
    <w:rsid w:val="00D80690"/>
    <w:rsid w:val="00D8069C"/>
    <w:rsid w:val="00D806D3"/>
    <w:rsid w:val="00D806E7"/>
    <w:rsid w:val="00D806E9"/>
    <w:rsid w:val="00D80712"/>
    <w:rsid w:val="00D80730"/>
    <w:rsid w:val="00D8073B"/>
    <w:rsid w:val="00D80780"/>
    <w:rsid w:val="00D80782"/>
    <w:rsid w:val="00D80789"/>
    <w:rsid w:val="00D8078C"/>
    <w:rsid w:val="00D807D6"/>
    <w:rsid w:val="00D80820"/>
    <w:rsid w:val="00D80838"/>
    <w:rsid w:val="00D80881"/>
    <w:rsid w:val="00D808C1"/>
    <w:rsid w:val="00D808F4"/>
    <w:rsid w:val="00D80900"/>
    <w:rsid w:val="00D8093E"/>
    <w:rsid w:val="00D80945"/>
    <w:rsid w:val="00D80951"/>
    <w:rsid w:val="00D80953"/>
    <w:rsid w:val="00D80973"/>
    <w:rsid w:val="00D80981"/>
    <w:rsid w:val="00D809A3"/>
    <w:rsid w:val="00D809FF"/>
    <w:rsid w:val="00D80A41"/>
    <w:rsid w:val="00D80AAA"/>
    <w:rsid w:val="00D80AC4"/>
    <w:rsid w:val="00D80AD8"/>
    <w:rsid w:val="00D80AEC"/>
    <w:rsid w:val="00D80B2E"/>
    <w:rsid w:val="00D80B50"/>
    <w:rsid w:val="00D80B51"/>
    <w:rsid w:val="00D80B75"/>
    <w:rsid w:val="00D80BB7"/>
    <w:rsid w:val="00D80BFA"/>
    <w:rsid w:val="00D80C39"/>
    <w:rsid w:val="00D80C60"/>
    <w:rsid w:val="00D80CDA"/>
    <w:rsid w:val="00D80CEF"/>
    <w:rsid w:val="00D80CF4"/>
    <w:rsid w:val="00D80D10"/>
    <w:rsid w:val="00D80D1A"/>
    <w:rsid w:val="00D80D40"/>
    <w:rsid w:val="00D80D4A"/>
    <w:rsid w:val="00D80DAC"/>
    <w:rsid w:val="00D80DEC"/>
    <w:rsid w:val="00D80E1D"/>
    <w:rsid w:val="00D80E2E"/>
    <w:rsid w:val="00D80E31"/>
    <w:rsid w:val="00D80E42"/>
    <w:rsid w:val="00D80EAE"/>
    <w:rsid w:val="00D80F2F"/>
    <w:rsid w:val="00D80F33"/>
    <w:rsid w:val="00D80F4A"/>
    <w:rsid w:val="00D80F56"/>
    <w:rsid w:val="00D80F65"/>
    <w:rsid w:val="00D80F88"/>
    <w:rsid w:val="00D80F9C"/>
    <w:rsid w:val="00D80FA1"/>
    <w:rsid w:val="00D80FBD"/>
    <w:rsid w:val="00D80FD7"/>
    <w:rsid w:val="00D80FDF"/>
    <w:rsid w:val="00D81011"/>
    <w:rsid w:val="00D8101A"/>
    <w:rsid w:val="00D81052"/>
    <w:rsid w:val="00D81054"/>
    <w:rsid w:val="00D81086"/>
    <w:rsid w:val="00D81110"/>
    <w:rsid w:val="00D8112E"/>
    <w:rsid w:val="00D81149"/>
    <w:rsid w:val="00D8115A"/>
    <w:rsid w:val="00D8115D"/>
    <w:rsid w:val="00D81196"/>
    <w:rsid w:val="00D81200"/>
    <w:rsid w:val="00D8122A"/>
    <w:rsid w:val="00D8123B"/>
    <w:rsid w:val="00D81240"/>
    <w:rsid w:val="00D8124F"/>
    <w:rsid w:val="00D81268"/>
    <w:rsid w:val="00D812A9"/>
    <w:rsid w:val="00D812DD"/>
    <w:rsid w:val="00D812E4"/>
    <w:rsid w:val="00D812EC"/>
    <w:rsid w:val="00D81308"/>
    <w:rsid w:val="00D81329"/>
    <w:rsid w:val="00D8132D"/>
    <w:rsid w:val="00D81366"/>
    <w:rsid w:val="00D8136D"/>
    <w:rsid w:val="00D8136F"/>
    <w:rsid w:val="00D81370"/>
    <w:rsid w:val="00D81377"/>
    <w:rsid w:val="00D813C4"/>
    <w:rsid w:val="00D813CE"/>
    <w:rsid w:val="00D813D1"/>
    <w:rsid w:val="00D813D3"/>
    <w:rsid w:val="00D813DA"/>
    <w:rsid w:val="00D813DD"/>
    <w:rsid w:val="00D813E0"/>
    <w:rsid w:val="00D813E5"/>
    <w:rsid w:val="00D81437"/>
    <w:rsid w:val="00D81438"/>
    <w:rsid w:val="00D8144F"/>
    <w:rsid w:val="00D81492"/>
    <w:rsid w:val="00D814A1"/>
    <w:rsid w:val="00D814A3"/>
    <w:rsid w:val="00D814C3"/>
    <w:rsid w:val="00D814C6"/>
    <w:rsid w:val="00D814DB"/>
    <w:rsid w:val="00D81519"/>
    <w:rsid w:val="00D81536"/>
    <w:rsid w:val="00D8158F"/>
    <w:rsid w:val="00D815EA"/>
    <w:rsid w:val="00D816B1"/>
    <w:rsid w:val="00D816F0"/>
    <w:rsid w:val="00D816FC"/>
    <w:rsid w:val="00D816FF"/>
    <w:rsid w:val="00D81717"/>
    <w:rsid w:val="00D81730"/>
    <w:rsid w:val="00D81759"/>
    <w:rsid w:val="00D81770"/>
    <w:rsid w:val="00D81774"/>
    <w:rsid w:val="00D81782"/>
    <w:rsid w:val="00D81783"/>
    <w:rsid w:val="00D817BE"/>
    <w:rsid w:val="00D817E3"/>
    <w:rsid w:val="00D81819"/>
    <w:rsid w:val="00D8182A"/>
    <w:rsid w:val="00D81851"/>
    <w:rsid w:val="00D81858"/>
    <w:rsid w:val="00D81863"/>
    <w:rsid w:val="00D818AD"/>
    <w:rsid w:val="00D818B6"/>
    <w:rsid w:val="00D818BA"/>
    <w:rsid w:val="00D818BB"/>
    <w:rsid w:val="00D81913"/>
    <w:rsid w:val="00D81928"/>
    <w:rsid w:val="00D8193C"/>
    <w:rsid w:val="00D81958"/>
    <w:rsid w:val="00D81999"/>
    <w:rsid w:val="00D819BA"/>
    <w:rsid w:val="00D819C1"/>
    <w:rsid w:val="00D819CF"/>
    <w:rsid w:val="00D81A08"/>
    <w:rsid w:val="00D81A0E"/>
    <w:rsid w:val="00D81AAA"/>
    <w:rsid w:val="00D81ADA"/>
    <w:rsid w:val="00D81B09"/>
    <w:rsid w:val="00D81B19"/>
    <w:rsid w:val="00D81B9D"/>
    <w:rsid w:val="00D81BA7"/>
    <w:rsid w:val="00D81BE8"/>
    <w:rsid w:val="00D81BF0"/>
    <w:rsid w:val="00D81C17"/>
    <w:rsid w:val="00D81C72"/>
    <w:rsid w:val="00D81CB3"/>
    <w:rsid w:val="00D81CB5"/>
    <w:rsid w:val="00D81CDD"/>
    <w:rsid w:val="00D81CE4"/>
    <w:rsid w:val="00D81DA7"/>
    <w:rsid w:val="00D81DE5"/>
    <w:rsid w:val="00D81DF1"/>
    <w:rsid w:val="00D81E3C"/>
    <w:rsid w:val="00D81E40"/>
    <w:rsid w:val="00D81E48"/>
    <w:rsid w:val="00D81E77"/>
    <w:rsid w:val="00D81EBE"/>
    <w:rsid w:val="00D81EE7"/>
    <w:rsid w:val="00D81F09"/>
    <w:rsid w:val="00D81F2A"/>
    <w:rsid w:val="00D81F6C"/>
    <w:rsid w:val="00D82029"/>
    <w:rsid w:val="00D8202D"/>
    <w:rsid w:val="00D82038"/>
    <w:rsid w:val="00D8207F"/>
    <w:rsid w:val="00D820A8"/>
    <w:rsid w:val="00D820C8"/>
    <w:rsid w:val="00D820FE"/>
    <w:rsid w:val="00D8217E"/>
    <w:rsid w:val="00D821A0"/>
    <w:rsid w:val="00D821B1"/>
    <w:rsid w:val="00D821BA"/>
    <w:rsid w:val="00D82209"/>
    <w:rsid w:val="00D82235"/>
    <w:rsid w:val="00D8223A"/>
    <w:rsid w:val="00D82284"/>
    <w:rsid w:val="00D822C7"/>
    <w:rsid w:val="00D822D4"/>
    <w:rsid w:val="00D822E2"/>
    <w:rsid w:val="00D82355"/>
    <w:rsid w:val="00D8237E"/>
    <w:rsid w:val="00D8239A"/>
    <w:rsid w:val="00D823BE"/>
    <w:rsid w:val="00D823C6"/>
    <w:rsid w:val="00D823D2"/>
    <w:rsid w:val="00D823ED"/>
    <w:rsid w:val="00D823F5"/>
    <w:rsid w:val="00D82406"/>
    <w:rsid w:val="00D82450"/>
    <w:rsid w:val="00D82483"/>
    <w:rsid w:val="00D8248A"/>
    <w:rsid w:val="00D8248C"/>
    <w:rsid w:val="00D824C9"/>
    <w:rsid w:val="00D82501"/>
    <w:rsid w:val="00D82563"/>
    <w:rsid w:val="00D8256E"/>
    <w:rsid w:val="00D8259E"/>
    <w:rsid w:val="00D825D3"/>
    <w:rsid w:val="00D825E6"/>
    <w:rsid w:val="00D825F5"/>
    <w:rsid w:val="00D826A9"/>
    <w:rsid w:val="00D826BA"/>
    <w:rsid w:val="00D826C4"/>
    <w:rsid w:val="00D826E4"/>
    <w:rsid w:val="00D82713"/>
    <w:rsid w:val="00D8277E"/>
    <w:rsid w:val="00D827BC"/>
    <w:rsid w:val="00D8282B"/>
    <w:rsid w:val="00D828FD"/>
    <w:rsid w:val="00D82914"/>
    <w:rsid w:val="00D8292A"/>
    <w:rsid w:val="00D8292F"/>
    <w:rsid w:val="00D82997"/>
    <w:rsid w:val="00D829A8"/>
    <w:rsid w:val="00D829B2"/>
    <w:rsid w:val="00D829BF"/>
    <w:rsid w:val="00D829D2"/>
    <w:rsid w:val="00D829E3"/>
    <w:rsid w:val="00D829EE"/>
    <w:rsid w:val="00D82A00"/>
    <w:rsid w:val="00D82A16"/>
    <w:rsid w:val="00D82AA5"/>
    <w:rsid w:val="00D82AE3"/>
    <w:rsid w:val="00D82B04"/>
    <w:rsid w:val="00D82B7F"/>
    <w:rsid w:val="00D82B82"/>
    <w:rsid w:val="00D82B8F"/>
    <w:rsid w:val="00D82BF8"/>
    <w:rsid w:val="00D82BFD"/>
    <w:rsid w:val="00D82C06"/>
    <w:rsid w:val="00D82C21"/>
    <w:rsid w:val="00D82C3E"/>
    <w:rsid w:val="00D82C59"/>
    <w:rsid w:val="00D82C63"/>
    <w:rsid w:val="00D82CB2"/>
    <w:rsid w:val="00D82CD6"/>
    <w:rsid w:val="00D82CFD"/>
    <w:rsid w:val="00D82D01"/>
    <w:rsid w:val="00D82D11"/>
    <w:rsid w:val="00D82D30"/>
    <w:rsid w:val="00D82D3A"/>
    <w:rsid w:val="00D82D6A"/>
    <w:rsid w:val="00D82D90"/>
    <w:rsid w:val="00D82D99"/>
    <w:rsid w:val="00D82DBF"/>
    <w:rsid w:val="00D82DC5"/>
    <w:rsid w:val="00D82DE5"/>
    <w:rsid w:val="00D82DF2"/>
    <w:rsid w:val="00D82E1D"/>
    <w:rsid w:val="00D82E52"/>
    <w:rsid w:val="00D82E72"/>
    <w:rsid w:val="00D82EBD"/>
    <w:rsid w:val="00D82EE0"/>
    <w:rsid w:val="00D82EE1"/>
    <w:rsid w:val="00D82F15"/>
    <w:rsid w:val="00D82F56"/>
    <w:rsid w:val="00D82F6C"/>
    <w:rsid w:val="00D82F91"/>
    <w:rsid w:val="00D82FE2"/>
    <w:rsid w:val="00D8300F"/>
    <w:rsid w:val="00D8307B"/>
    <w:rsid w:val="00D8308D"/>
    <w:rsid w:val="00D830DE"/>
    <w:rsid w:val="00D830EC"/>
    <w:rsid w:val="00D830F8"/>
    <w:rsid w:val="00D83102"/>
    <w:rsid w:val="00D8312D"/>
    <w:rsid w:val="00D83133"/>
    <w:rsid w:val="00D831B4"/>
    <w:rsid w:val="00D831FC"/>
    <w:rsid w:val="00D8321E"/>
    <w:rsid w:val="00D83250"/>
    <w:rsid w:val="00D83280"/>
    <w:rsid w:val="00D83292"/>
    <w:rsid w:val="00D832A9"/>
    <w:rsid w:val="00D832B8"/>
    <w:rsid w:val="00D83305"/>
    <w:rsid w:val="00D8337A"/>
    <w:rsid w:val="00D8338A"/>
    <w:rsid w:val="00D8339A"/>
    <w:rsid w:val="00D833CE"/>
    <w:rsid w:val="00D8340D"/>
    <w:rsid w:val="00D834A1"/>
    <w:rsid w:val="00D834A2"/>
    <w:rsid w:val="00D834B5"/>
    <w:rsid w:val="00D834FC"/>
    <w:rsid w:val="00D83538"/>
    <w:rsid w:val="00D83578"/>
    <w:rsid w:val="00D8358C"/>
    <w:rsid w:val="00D83596"/>
    <w:rsid w:val="00D835A3"/>
    <w:rsid w:val="00D835B3"/>
    <w:rsid w:val="00D835C4"/>
    <w:rsid w:val="00D835DA"/>
    <w:rsid w:val="00D83604"/>
    <w:rsid w:val="00D83621"/>
    <w:rsid w:val="00D836A2"/>
    <w:rsid w:val="00D836C7"/>
    <w:rsid w:val="00D836D8"/>
    <w:rsid w:val="00D83710"/>
    <w:rsid w:val="00D8373A"/>
    <w:rsid w:val="00D8373B"/>
    <w:rsid w:val="00D83745"/>
    <w:rsid w:val="00D83751"/>
    <w:rsid w:val="00D8376C"/>
    <w:rsid w:val="00D8378F"/>
    <w:rsid w:val="00D837CF"/>
    <w:rsid w:val="00D838BB"/>
    <w:rsid w:val="00D838BD"/>
    <w:rsid w:val="00D838BF"/>
    <w:rsid w:val="00D838D4"/>
    <w:rsid w:val="00D838D9"/>
    <w:rsid w:val="00D838E2"/>
    <w:rsid w:val="00D83912"/>
    <w:rsid w:val="00D83921"/>
    <w:rsid w:val="00D8396B"/>
    <w:rsid w:val="00D83983"/>
    <w:rsid w:val="00D839CB"/>
    <w:rsid w:val="00D839E8"/>
    <w:rsid w:val="00D83A0C"/>
    <w:rsid w:val="00D83A31"/>
    <w:rsid w:val="00D83A48"/>
    <w:rsid w:val="00D83A53"/>
    <w:rsid w:val="00D83A61"/>
    <w:rsid w:val="00D83A69"/>
    <w:rsid w:val="00D83A73"/>
    <w:rsid w:val="00D83AC8"/>
    <w:rsid w:val="00D83AE0"/>
    <w:rsid w:val="00D83AF7"/>
    <w:rsid w:val="00D83B84"/>
    <w:rsid w:val="00D83BC7"/>
    <w:rsid w:val="00D83BF9"/>
    <w:rsid w:val="00D83C03"/>
    <w:rsid w:val="00D83C13"/>
    <w:rsid w:val="00D83C7A"/>
    <w:rsid w:val="00D83C80"/>
    <w:rsid w:val="00D83C86"/>
    <w:rsid w:val="00D83C89"/>
    <w:rsid w:val="00D83C8B"/>
    <w:rsid w:val="00D83D05"/>
    <w:rsid w:val="00D83D61"/>
    <w:rsid w:val="00D83D72"/>
    <w:rsid w:val="00D83D98"/>
    <w:rsid w:val="00D83DAC"/>
    <w:rsid w:val="00D83DB2"/>
    <w:rsid w:val="00D83E06"/>
    <w:rsid w:val="00D83E0F"/>
    <w:rsid w:val="00D83E16"/>
    <w:rsid w:val="00D83E19"/>
    <w:rsid w:val="00D83EAD"/>
    <w:rsid w:val="00D83ECF"/>
    <w:rsid w:val="00D83F1E"/>
    <w:rsid w:val="00D83F28"/>
    <w:rsid w:val="00D83F4D"/>
    <w:rsid w:val="00D83F71"/>
    <w:rsid w:val="00D83F8F"/>
    <w:rsid w:val="00D83FD1"/>
    <w:rsid w:val="00D84016"/>
    <w:rsid w:val="00D8405E"/>
    <w:rsid w:val="00D84067"/>
    <w:rsid w:val="00D840B1"/>
    <w:rsid w:val="00D840ED"/>
    <w:rsid w:val="00D8412C"/>
    <w:rsid w:val="00D841BB"/>
    <w:rsid w:val="00D841D1"/>
    <w:rsid w:val="00D841EE"/>
    <w:rsid w:val="00D84264"/>
    <w:rsid w:val="00D842A9"/>
    <w:rsid w:val="00D842B7"/>
    <w:rsid w:val="00D842C1"/>
    <w:rsid w:val="00D842E5"/>
    <w:rsid w:val="00D842F5"/>
    <w:rsid w:val="00D84368"/>
    <w:rsid w:val="00D843A2"/>
    <w:rsid w:val="00D843B0"/>
    <w:rsid w:val="00D844AD"/>
    <w:rsid w:val="00D84507"/>
    <w:rsid w:val="00D84510"/>
    <w:rsid w:val="00D84591"/>
    <w:rsid w:val="00D845F9"/>
    <w:rsid w:val="00D84611"/>
    <w:rsid w:val="00D84643"/>
    <w:rsid w:val="00D84645"/>
    <w:rsid w:val="00D8468E"/>
    <w:rsid w:val="00D846B0"/>
    <w:rsid w:val="00D846B8"/>
    <w:rsid w:val="00D84721"/>
    <w:rsid w:val="00D84728"/>
    <w:rsid w:val="00D84761"/>
    <w:rsid w:val="00D8477A"/>
    <w:rsid w:val="00D847FC"/>
    <w:rsid w:val="00D84838"/>
    <w:rsid w:val="00D8483B"/>
    <w:rsid w:val="00D84869"/>
    <w:rsid w:val="00D8489F"/>
    <w:rsid w:val="00D848B2"/>
    <w:rsid w:val="00D8493F"/>
    <w:rsid w:val="00D8499A"/>
    <w:rsid w:val="00D849A8"/>
    <w:rsid w:val="00D849C1"/>
    <w:rsid w:val="00D84A54"/>
    <w:rsid w:val="00D84A58"/>
    <w:rsid w:val="00D84A83"/>
    <w:rsid w:val="00D84AE2"/>
    <w:rsid w:val="00D84B03"/>
    <w:rsid w:val="00D84B09"/>
    <w:rsid w:val="00D84B54"/>
    <w:rsid w:val="00D84B57"/>
    <w:rsid w:val="00D84BA1"/>
    <w:rsid w:val="00D84BC7"/>
    <w:rsid w:val="00D84BE6"/>
    <w:rsid w:val="00D84BEE"/>
    <w:rsid w:val="00D84C10"/>
    <w:rsid w:val="00D84C42"/>
    <w:rsid w:val="00D84C43"/>
    <w:rsid w:val="00D84C47"/>
    <w:rsid w:val="00D84C4D"/>
    <w:rsid w:val="00D84C4F"/>
    <w:rsid w:val="00D84C99"/>
    <w:rsid w:val="00D84CC5"/>
    <w:rsid w:val="00D84CDB"/>
    <w:rsid w:val="00D84CEE"/>
    <w:rsid w:val="00D84CF5"/>
    <w:rsid w:val="00D84CF8"/>
    <w:rsid w:val="00D84CFE"/>
    <w:rsid w:val="00D84D2D"/>
    <w:rsid w:val="00D84D39"/>
    <w:rsid w:val="00D84D6C"/>
    <w:rsid w:val="00D84D7A"/>
    <w:rsid w:val="00D84DB2"/>
    <w:rsid w:val="00D84E22"/>
    <w:rsid w:val="00D84E46"/>
    <w:rsid w:val="00D84EB4"/>
    <w:rsid w:val="00D84ED7"/>
    <w:rsid w:val="00D84EED"/>
    <w:rsid w:val="00D84F1B"/>
    <w:rsid w:val="00D84F23"/>
    <w:rsid w:val="00D84F32"/>
    <w:rsid w:val="00D84FE5"/>
    <w:rsid w:val="00D8504D"/>
    <w:rsid w:val="00D8507B"/>
    <w:rsid w:val="00D850AF"/>
    <w:rsid w:val="00D850C8"/>
    <w:rsid w:val="00D850F6"/>
    <w:rsid w:val="00D8510C"/>
    <w:rsid w:val="00D85117"/>
    <w:rsid w:val="00D8511A"/>
    <w:rsid w:val="00D85165"/>
    <w:rsid w:val="00D85173"/>
    <w:rsid w:val="00D8518F"/>
    <w:rsid w:val="00D85196"/>
    <w:rsid w:val="00D851E1"/>
    <w:rsid w:val="00D8521A"/>
    <w:rsid w:val="00D8523D"/>
    <w:rsid w:val="00D852BA"/>
    <w:rsid w:val="00D852BE"/>
    <w:rsid w:val="00D85302"/>
    <w:rsid w:val="00D85343"/>
    <w:rsid w:val="00D85390"/>
    <w:rsid w:val="00D85399"/>
    <w:rsid w:val="00D853B0"/>
    <w:rsid w:val="00D853BE"/>
    <w:rsid w:val="00D853F0"/>
    <w:rsid w:val="00D85412"/>
    <w:rsid w:val="00D85434"/>
    <w:rsid w:val="00D8543A"/>
    <w:rsid w:val="00D8549A"/>
    <w:rsid w:val="00D8549D"/>
    <w:rsid w:val="00D854E5"/>
    <w:rsid w:val="00D85513"/>
    <w:rsid w:val="00D8552D"/>
    <w:rsid w:val="00D85533"/>
    <w:rsid w:val="00D85550"/>
    <w:rsid w:val="00D855D5"/>
    <w:rsid w:val="00D85636"/>
    <w:rsid w:val="00D8564F"/>
    <w:rsid w:val="00D85652"/>
    <w:rsid w:val="00D85658"/>
    <w:rsid w:val="00D8566E"/>
    <w:rsid w:val="00D85686"/>
    <w:rsid w:val="00D85694"/>
    <w:rsid w:val="00D856A7"/>
    <w:rsid w:val="00D85707"/>
    <w:rsid w:val="00D85743"/>
    <w:rsid w:val="00D85752"/>
    <w:rsid w:val="00D8578D"/>
    <w:rsid w:val="00D85795"/>
    <w:rsid w:val="00D857A7"/>
    <w:rsid w:val="00D857A9"/>
    <w:rsid w:val="00D857EB"/>
    <w:rsid w:val="00D85831"/>
    <w:rsid w:val="00D85908"/>
    <w:rsid w:val="00D85927"/>
    <w:rsid w:val="00D8592D"/>
    <w:rsid w:val="00D85933"/>
    <w:rsid w:val="00D8593B"/>
    <w:rsid w:val="00D85951"/>
    <w:rsid w:val="00D85993"/>
    <w:rsid w:val="00D859D8"/>
    <w:rsid w:val="00D85A09"/>
    <w:rsid w:val="00D85A1E"/>
    <w:rsid w:val="00D85A24"/>
    <w:rsid w:val="00D85A3F"/>
    <w:rsid w:val="00D85A47"/>
    <w:rsid w:val="00D85A96"/>
    <w:rsid w:val="00D85AB9"/>
    <w:rsid w:val="00D85AFF"/>
    <w:rsid w:val="00D85B07"/>
    <w:rsid w:val="00D85B11"/>
    <w:rsid w:val="00D85B1B"/>
    <w:rsid w:val="00D85B37"/>
    <w:rsid w:val="00D85B47"/>
    <w:rsid w:val="00D85B79"/>
    <w:rsid w:val="00D85B94"/>
    <w:rsid w:val="00D85BC7"/>
    <w:rsid w:val="00D85BD5"/>
    <w:rsid w:val="00D85BE6"/>
    <w:rsid w:val="00D85C22"/>
    <w:rsid w:val="00D85C25"/>
    <w:rsid w:val="00D85C5E"/>
    <w:rsid w:val="00D85C63"/>
    <w:rsid w:val="00D85C89"/>
    <w:rsid w:val="00D85C93"/>
    <w:rsid w:val="00D85CB4"/>
    <w:rsid w:val="00D85CDC"/>
    <w:rsid w:val="00D85CE5"/>
    <w:rsid w:val="00D85D8D"/>
    <w:rsid w:val="00D85DC6"/>
    <w:rsid w:val="00D85E02"/>
    <w:rsid w:val="00D85E09"/>
    <w:rsid w:val="00D85E1A"/>
    <w:rsid w:val="00D85E36"/>
    <w:rsid w:val="00D85E9A"/>
    <w:rsid w:val="00D85E9B"/>
    <w:rsid w:val="00D85EA6"/>
    <w:rsid w:val="00D85EB5"/>
    <w:rsid w:val="00D85EBE"/>
    <w:rsid w:val="00D85EC0"/>
    <w:rsid w:val="00D85EDE"/>
    <w:rsid w:val="00D85EF4"/>
    <w:rsid w:val="00D85EF9"/>
    <w:rsid w:val="00D85F0B"/>
    <w:rsid w:val="00D85F2E"/>
    <w:rsid w:val="00D85F4D"/>
    <w:rsid w:val="00D85F6A"/>
    <w:rsid w:val="00D85F72"/>
    <w:rsid w:val="00D85F85"/>
    <w:rsid w:val="00D85FBF"/>
    <w:rsid w:val="00D85FD8"/>
    <w:rsid w:val="00D85FDB"/>
    <w:rsid w:val="00D85FE3"/>
    <w:rsid w:val="00D86007"/>
    <w:rsid w:val="00D8604E"/>
    <w:rsid w:val="00D86054"/>
    <w:rsid w:val="00D8608F"/>
    <w:rsid w:val="00D860AE"/>
    <w:rsid w:val="00D860B0"/>
    <w:rsid w:val="00D860B6"/>
    <w:rsid w:val="00D86261"/>
    <w:rsid w:val="00D86266"/>
    <w:rsid w:val="00D8628D"/>
    <w:rsid w:val="00D862A6"/>
    <w:rsid w:val="00D86302"/>
    <w:rsid w:val="00D86326"/>
    <w:rsid w:val="00D86327"/>
    <w:rsid w:val="00D86340"/>
    <w:rsid w:val="00D86386"/>
    <w:rsid w:val="00D863A4"/>
    <w:rsid w:val="00D863B9"/>
    <w:rsid w:val="00D863BD"/>
    <w:rsid w:val="00D863E7"/>
    <w:rsid w:val="00D863FC"/>
    <w:rsid w:val="00D86405"/>
    <w:rsid w:val="00D86436"/>
    <w:rsid w:val="00D8643F"/>
    <w:rsid w:val="00D8645D"/>
    <w:rsid w:val="00D8646B"/>
    <w:rsid w:val="00D86489"/>
    <w:rsid w:val="00D864B7"/>
    <w:rsid w:val="00D864DB"/>
    <w:rsid w:val="00D864F3"/>
    <w:rsid w:val="00D86500"/>
    <w:rsid w:val="00D8654C"/>
    <w:rsid w:val="00D8657F"/>
    <w:rsid w:val="00D86588"/>
    <w:rsid w:val="00D8659D"/>
    <w:rsid w:val="00D865A0"/>
    <w:rsid w:val="00D865AC"/>
    <w:rsid w:val="00D86642"/>
    <w:rsid w:val="00D86660"/>
    <w:rsid w:val="00D8667B"/>
    <w:rsid w:val="00D86699"/>
    <w:rsid w:val="00D866AA"/>
    <w:rsid w:val="00D866D7"/>
    <w:rsid w:val="00D866F8"/>
    <w:rsid w:val="00D86755"/>
    <w:rsid w:val="00D8678B"/>
    <w:rsid w:val="00D867BB"/>
    <w:rsid w:val="00D86874"/>
    <w:rsid w:val="00D8689A"/>
    <w:rsid w:val="00D868B4"/>
    <w:rsid w:val="00D868D8"/>
    <w:rsid w:val="00D86918"/>
    <w:rsid w:val="00D8691A"/>
    <w:rsid w:val="00D869E7"/>
    <w:rsid w:val="00D869FE"/>
    <w:rsid w:val="00D86A0A"/>
    <w:rsid w:val="00D86A43"/>
    <w:rsid w:val="00D86A48"/>
    <w:rsid w:val="00D86A55"/>
    <w:rsid w:val="00D86A73"/>
    <w:rsid w:val="00D86ACB"/>
    <w:rsid w:val="00D86AF2"/>
    <w:rsid w:val="00D86AF6"/>
    <w:rsid w:val="00D86B46"/>
    <w:rsid w:val="00D86B4A"/>
    <w:rsid w:val="00D86B68"/>
    <w:rsid w:val="00D86B6D"/>
    <w:rsid w:val="00D86B7E"/>
    <w:rsid w:val="00D86B82"/>
    <w:rsid w:val="00D86BBD"/>
    <w:rsid w:val="00D86C4E"/>
    <w:rsid w:val="00D86C56"/>
    <w:rsid w:val="00D86C84"/>
    <w:rsid w:val="00D86CB4"/>
    <w:rsid w:val="00D86CDE"/>
    <w:rsid w:val="00D86D39"/>
    <w:rsid w:val="00D86D4F"/>
    <w:rsid w:val="00D86D8D"/>
    <w:rsid w:val="00D86D97"/>
    <w:rsid w:val="00D86E26"/>
    <w:rsid w:val="00D86E5B"/>
    <w:rsid w:val="00D86E5D"/>
    <w:rsid w:val="00D86E62"/>
    <w:rsid w:val="00D86E6A"/>
    <w:rsid w:val="00D86E81"/>
    <w:rsid w:val="00D86E9C"/>
    <w:rsid w:val="00D86E9D"/>
    <w:rsid w:val="00D86EAF"/>
    <w:rsid w:val="00D86ED1"/>
    <w:rsid w:val="00D86EDE"/>
    <w:rsid w:val="00D86EEC"/>
    <w:rsid w:val="00D86EED"/>
    <w:rsid w:val="00D86EF7"/>
    <w:rsid w:val="00D86F2A"/>
    <w:rsid w:val="00D86F2C"/>
    <w:rsid w:val="00D86F72"/>
    <w:rsid w:val="00D86F91"/>
    <w:rsid w:val="00D86F93"/>
    <w:rsid w:val="00D86F94"/>
    <w:rsid w:val="00D86FB4"/>
    <w:rsid w:val="00D87054"/>
    <w:rsid w:val="00D8706A"/>
    <w:rsid w:val="00D87071"/>
    <w:rsid w:val="00D87097"/>
    <w:rsid w:val="00D870E4"/>
    <w:rsid w:val="00D870F4"/>
    <w:rsid w:val="00D87130"/>
    <w:rsid w:val="00D87154"/>
    <w:rsid w:val="00D8715A"/>
    <w:rsid w:val="00D87187"/>
    <w:rsid w:val="00D8719A"/>
    <w:rsid w:val="00D871B2"/>
    <w:rsid w:val="00D87212"/>
    <w:rsid w:val="00D8726C"/>
    <w:rsid w:val="00D87325"/>
    <w:rsid w:val="00D8733D"/>
    <w:rsid w:val="00D87363"/>
    <w:rsid w:val="00D87381"/>
    <w:rsid w:val="00D87389"/>
    <w:rsid w:val="00D873A4"/>
    <w:rsid w:val="00D873C3"/>
    <w:rsid w:val="00D873D1"/>
    <w:rsid w:val="00D8740D"/>
    <w:rsid w:val="00D87482"/>
    <w:rsid w:val="00D87483"/>
    <w:rsid w:val="00D8748B"/>
    <w:rsid w:val="00D87592"/>
    <w:rsid w:val="00D875A8"/>
    <w:rsid w:val="00D87617"/>
    <w:rsid w:val="00D8764E"/>
    <w:rsid w:val="00D87690"/>
    <w:rsid w:val="00D8769C"/>
    <w:rsid w:val="00D876DA"/>
    <w:rsid w:val="00D876E4"/>
    <w:rsid w:val="00D8770D"/>
    <w:rsid w:val="00D8774C"/>
    <w:rsid w:val="00D87765"/>
    <w:rsid w:val="00D87787"/>
    <w:rsid w:val="00D877B1"/>
    <w:rsid w:val="00D877B4"/>
    <w:rsid w:val="00D877DE"/>
    <w:rsid w:val="00D8780C"/>
    <w:rsid w:val="00D87858"/>
    <w:rsid w:val="00D878CD"/>
    <w:rsid w:val="00D878DA"/>
    <w:rsid w:val="00D878E9"/>
    <w:rsid w:val="00D87927"/>
    <w:rsid w:val="00D87A27"/>
    <w:rsid w:val="00D87A35"/>
    <w:rsid w:val="00D87A50"/>
    <w:rsid w:val="00D87A58"/>
    <w:rsid w:val="00D87ACF"/>
    <w:rsid w:val="00D87AE5"/>
    <w:rsid w:val="00D87B0C"/>
    <w:rsid w:val="00D87B2B"/>
    <w:rsid w:val="00D87B45"/>
    <w:rsid w:val="00D87B9D"/>
    <w:rsid w:val="00D87BBA"/>
    <w:rsid w:val="00D87BBC"/>
    <w:rsid w:val="00D87BF3"/>
    <w:rsid w:val="00D87C8F"/>
    <w:rsid w:val="00D87CD9"/>
    <w:rsid w:val="00D87CE3"/>
    <w:rsid w:val="00D87CEE"/>
    <w:rsid w:val="00D87CFB"/>
    <w:rsid w:val="00D87CFE"/>
    <w:rsid w:val="00D87CFF"/>
    <w:rsid w:val="00D87D05"/>
    <w:rsid w:val="00D87D06"/>
    <w:rsid w:val="00D87D11"/>
    <w:rsid w:val="00D87D29"/>
    <w:rsid w:val="00D87D78"/>
    <w:rsid w:val="00D87E6A"/>
    <w:rsid w:val="00D87E6F"/>
    <w:rsid w:val="00D87E7A"/>
    <w:rsid w:val="00D87EBC"/>
    <w:rsid w:val="00D87EC6"/>
    <w:rsid w:val="00D87F05"/>
    <w:rsid w:val="00D87F0B"/>
    <w:rsid w:val="00D87F32"/>
    <w:rsid w:val="00D87F5C"/>
    <w:rsid w:val="00D87F5E"/>
    <w:rsid w:val="00D87F94"/>
    <w:rsid w:val="00D87FB8"/>
    <w:rsid w:val="00D87FCD"/>
    <w:rsid w:val="00D87FD9"/>
    <w:rsid w:val="00D87FDC"/>
    <w:rsid w:val="00D8FD14"/>
    <w:rsid w:val="00D90007"/>
    <w:rsid w:val="00D9000F"/>
    <w:rsid w:val="00D90021"/>
    <w:rsid w:val="00D9002C"/>
    <w:rsid w:val="00D90048"/>
    <w:rsid w:val="00D90058"/>
    <w:rsid w:val="00D90060"/>
    <w:rsid w:val="00D90063"/>
    <w:rsid w:val="00D900CD"/>
    <w:rsid w:val="00D900F5"/>
    <w:rsid w:val="00D90134"/>
    <w:rsid w:val="00D9013D"/>
    <w:rsid w:val="00D90145"/>
    <w:rsid w:val="00D90169"/>
    <w:rsid w:val="00D90177"/>
    <w:rsid w:val="00D901B9"/>
    <w:rsid w:val="00D901D8"/>
    <w:rsid w:val="00D90208"/>
    <w:rsid w:val="00D9021F"/>
    <w:rsid w:val="00D9024D"/>
    <w:rsid w:val="00D9025D"/>
    <w:rsid w:val="00D9027B"/>
    <w:rsid w:val="00D90297"/>
    <w:rsid w:val="00D902A4"/>
    <w:rsid w:val="00D902B1"/>
    <w:rsid w:val="00D902C2"/>
    <w:rsid w:val="00D902FF"/>
    <w:rsid w:val="00D9030A"/>
    <w:rsid w:val="00D90316"/>
    <w:rsid w:val="00D90317"/>
    <w:rsid w:val="00D90328"/>
    <w:rsid w:val="00D9033E"/>
    <w:rsid w:val="00D9034E"/>
    <w:rsid w:val="00D90380"/>
    <w:rsid w:val="00D903B7"/>
    <w:rsid w:val="00D903E2"/>
    <w:rsid w:val="00D90425"/>
    <w:rsid w:val="00D90460"/>
    <w:rsid w:val="00D90470"/>
    <w:rsid w:val="00D90475"/>
    <w:rsid w:val="00D9047F"/>
    <w:rsid w:val="00D904A6"/>
    <w:rsid w:val="00D904D5"/>
    <w:rsid w:val="00D904F1"/>
    <w:rsid w:val="00D9051E"/>
    <w:rsid w:val="00D90527"/>
    <w:rsid w:val="00D9057C"/>
    <w:rsid w:val="00D905BE"/>
    <w:rsid w:val="00D905F3"/>
    <w:rsid w:val="00D90607"/>
    <w:rsid w:val="00D90684"/>
    <w:rsid w:val="00D90692"/>
    <w:rsid w:val="00D9069F"/>
    <w:rsid w:val="00D906BF"/>
    <w:rsid w:val="00D906E4"/>
    <w:rsid w:val="00D906F6"/>
    <w:rsid w:val="00D9072F"/>
    <w:rsid w:val="00D90745"/>
    <w:rsid w:val="00D90770"/>
    <w:rsid w:val="00D90780"/>
    <w:rsid w:val="00D907BD"/>
    <w:rsid w:val="00D907C8"/>
    <w:rsid w:val="00D9080C"/>
    <w:rsid w:val="00D9080D"/>
    <w:rsid w:val="00D90811"/>
    <w:rsid w:val="00D90816"/>
    <w:rsid w:val="00D90855"/>
    <w:rsid w:val="00D908D2"/>
    <w:rsid w:val="00D908FC"/>
    <w:rsid w:val="00D9090A"/>
    <w:rsid w:val="00D909C1"/>
    <w:rsid w:val="00D909E8"/>
    <w:rsid w:val="00D909F0"/>
    <w:rsid w:val="00D90A13"/>
    <w:rsid w:val="00D90A69"/>
    <w:rsid w:val="00D90A8F"/>
    <w:rsid w:val="00D90B03"/>
    <w:rsid w:val="00D90B40"/>
    <w:rsid w:val="00D90BA6"/>
    <w:rsid w:val="00D90BA9"/>
    <w:rsid w:val="00D90C20"/>
    <w:rsid w:val="00D90C54"/>
    <w:rsid w:val="00D90CE2"/>
    <w:rsid w:val="00D90CEE"/>
    <w:rsid w:val="00D90D5D"/>
    <w:rsid w:val="00D90DB4"/>
    <w:rsid w:val="00D90DEA"/>
    <w:rsid w:val="00D90DF1"/>
    <w:rsid w:val="00D90E1F"/>
    <w:rsid w:val="00D90E29"/>
    <w:rsid w:val="00D90E8D"/>
    <w:rsid w:val="00D90E99"/>
    <w:rsid w:val="00D90EE5"/>
    <w:rsid w:val="00D90EF1"/>
    <w:rsid w:val="00D90EF3"/>
    <w:rsid w:val="00D90F0D"/>
    <w:rsid w:val="00D90F11"/>
    <w:rsid w:val="00D90F1F"/>
    <w:rsid w:val="00D90F21"/>
    <w:rsid w:val="00D90F65"/>
    <w:rsid w:val="00D90F6A"/>
    <w:rsid w:val="00D90FB1"/>
    <w:rsid w:val="00D90FC5"/>
    <w:rsid w:val="00D90FCE"/>
    <w:rsid w:val="00D9100B"/>
    <w:rsid w:val="00D9102C"/>
    <w:rsid w:val="00D91082"/>
    <w:rsid w:val="00D910FC"/>
    <w:rsid w:val="00D91112"/>
    <w:rsid w:val="00D91116"/>
    <w:rsid w:val="00D9114D"/>
    <w:rsid w:val="00D91190"/>
    <w:rsid w:val="00D91198"/>
    <w:rsid w:val="00D9119D"/>
    <w:rsid w:val="00D911BB"/>
    <w:rsid w:val="00D911C8"/>
    <w:rsid w:val="00D911DA"/>
    <w:rsid w:val="00D91225"/>
    <w:rsid w:val="00D91244"/>
    <w:rsid w:val="00D9126E"/>
    <w:rsid w:val="00D9129F"/>
    <w:rsid w:val="00D912DD"/>
    <w:rsid w:val="00D912DE"/>
    <w:rsid w:val="00D912EA"/>
    <w:rsid w:val="00D91304"/>
    <w:rsid w:val="00D91309"/>
    <w:rsid w:val="00D91373"/>
    <w:rsid w:val="00D913E0"/>
    <w:rsid w:val="00D913EB"/>
    <w:rsid w:val="00D913EE"/>
    <w:rsid w:val="00D913F1"/>
    <w:rsid w:val="00D91453"/>
    <w:rsid w:val="00D91458"/>
    <w:rsid w:val="00D91499"/>
    <w:rsid w:val="00D914FA"/>
    <w:rsid w:val="00D9155F"/>
    <w:rsid w:val="00D9158A"/>
    <w:rsid w:val="00D915A5"/>
    <w:rsid w:val="00D915FA"/>
    <w:rsid w:val="00D915FB"/>
    <w:rsid w:val="00D91608"/>
    <w:rsid w:val="00D91617"/>
    <w:rsid w:val="00D9161A"/>
    <w:rsid w:val="00D91652"/>
    <w:rsid w:val="00D91682"/>
    <w:rsid w:val="00D916E8"/>
    <w:rsid w:val="00D9170B"/>
    <w:rsid w:val="00D91711"/>
    <w:rsid w:val="00D91753"/>
    <w:rsid w:val="00D91795"/>
    <w:rsid w:val="00D9179D"/>
    <w:rsid w:val="00D917AC"/>
    <w:rsid w:val="00D917B7"/>
    <w:rsid w:val="00D917FE"/>
    <w:rsid w:val="00D91828"/>
    <w:rsid w:val="00D9183B"/>
    <w:rsid w:val="00D91848"/>
    <w:rsid w:val="00D9186A"/>
    <w:rsid w:val="00D9186C"/>
    <w:rsid w:val="00D91886"/>
    <w:rsid w:val="00D91910"/>
    <w:rsid w:val="00D9195E"/>
    <w:rsid w:val="00D9196B"/>
    <w:rsid w:val="00D9199D"/>
    <w:rsid w:val="00D919D3"/>
    <w:rsid w:val="00D919DD"/>
    <w:rsid w:val="00D919E8"/>
    <w:rsid w:val="00D91AB7"/>
    <w:rsid w:val="00D91B02"/>
    <w:rsid w:val="00D91B27"/>
    <w:rsid w:val="00D91B2E"/>
    <w:rsid w:val="00D91B46"/>
    <w:rsid w:val="00D91B88"/>
    <w:rsid w:val="00D91BAF"/>
    <w:rsid w:val="00D91BF6"/>
    <w:rsid w:val="00D91BFA"/>
    <w:rsid w:val="00D91C07"/>
    <w:rsid w:val="00D91C24"/>
    <w:rsid w:val="00D91C76"/>
    <w:rsid w:val="00D91C9C"/>
    <w:rsid w:val="00D91CB0"/>
    <w:rsid w:val="00D91D58"/>
    <w:rsid w:val="00D91D7F"/>
    <w:rsid w:val="00D91D9A"/>
    <w:rsid w:val="00D91E87"/>
    <w:rsid w:val="00D91EB0"/>
    <w:rsid w:val="00D91EC2"/>
    <w:rsid w:val="00D91EC5"/>
    <w:rsid w:val="00D91ECA"/>
    <w:rsid w:val="00D91ECC"/>
    <w:rsid w:val="00D91F25"/>
    <w:rsid w:val="00D91F58"/>
    <w:rsid w:val="00D91F5D"/>
    <w:rsid w:val="00D91F7C"/>
    <w:rsid w:val="00D91F9D"/>
    <w:rsid w:val="00D91FC4"/>
    <w:rsid w:val="00D91FC6"/>
    <w:rsid w:val="00D91FDE"/>
    <w:rsid w:val="00D91FEF"/>
    <w:rsid w:val="00D92030"/>
    <w:rsid w:val="00D92060"/>
    <w:rsid w:val="00D92081"/>
    <w:rsid w:val="00D9208C"/>
    <w:rsid w:val="00D920C1"/>
    <w:rsid w:val="00D920FA"/>
    <w:rsid w:val="00D920FD"/>
    <w:rsid w:val="00D9210E"/>
    <w:rsid w:val="00D92119"/>
    <w:rsid w:val="00D9220A"/>
    <w:rsid w:val="00D9222B"/>
    <w:rsid w:val="00D92240"/>
    <w:rsid w:val="00D92254"/>
    <w:rsid w:val="00D9228B"/>
    <w:rsid w:val="00D922AB"/>
    <w:rsid w:val="00D922B7"/>
    <w:rsid w:val="00D922CE"/>
    <w:rsid w:val="00D922E9"/>
    <w:rsid w:val="00D92391"/>
    <w:rsid w:val="00D923B2"/>
    <w:rsid w:val="00D923D9"/>
    <w:rsid w:val="00D923EF"/>
    <w:rsid w:val="00D923F9"/>
    <w:rsid w:val="00D9240D"/>
    <w:rsid w:val="00D9241D"/>
    <w:rsid w:val="00D92426"/>
    <w:rsid w:val="00D92428"/>
    <w:rsid w:val="00D92439"/>
    <w:rsid w:val="00D92445"/>
    <w:rsid w:val="00D92465"/>
    <w:rsid w:val="00D9248E"/>
    <w:rsid w:val="00D92495"/>
    <w:rsid w:val="00D924D2"/>
    <w:rsid w:val="00D9250A"/>
    <w:rsid w:val="00D92578"/>
    <w:rsid w:val="00D925B4"/>
    <w:rsid w:val="00D925E4"/>
    <w:rsid w:val="00D9260A"/>
    <w:rsid w:val="00D9261F"/>
    <w:rsid w:val="00D9263D"/>
    <w:rsid w:val="00D9266E"/>
    <w:rsid w:val="00D9267C"/>
    <w:rsid w:val="00D92694"/>
    <w:rsid w:val="00D92714"/>
    <w:rsid w:val="00D92740"/>
    <w:rsid w:val="00D92759"/>
    <w:rsid w:val="00D92797"/>
    <w:rsid w:val="00D92817"/>
    <w:rsid w:val="00D92839"/>
    <w:rsid w:val="00D9286C"/>
    <w:rsid w:val="00D92874"/>
    <w:rsid w:val="00D928CE"/>
    <w:rsid w:val="00D92927"/>
    <w:rsid w:val="00D92933"/>
    <w:rsid w:val="00D92942"/>
    <w:rsid w:val="00D9296B"/>
    <w:rsid w:val="00D92977"/>
    <w:rsid w:val="00D9297D"/>
    <w:rsid w:val="00D92985"/>
    <w:rsid w:val="00D92A08"/>
    <w:rsid w:val="00D92A19"/>
    <w:rsid w:val="00D92A39"/>
    <w:rsid w:val="00D92ABB"/>
    <w:rsid w:val="00D92ACA"/>
    <w:rsid w:val="00D92AD6"/>
    <w:rsid w:val="00D92B12"/>
    <w:rsid w:val="00D92B23"/>
    <w:rsid w:val="00D92B4C"/>
    <w:rsid w:val="00D92B6B"/>
    <w:rsid w:val="00D92B77"/>
    <w:rsid w:val="00D92B96"/>
    <w:rsid w:val="00D92BD3"/>
    <w:rsid w:val="00D92C2D"/>
    <w:rsid w:val="00D92C3B"/>
    <w:rsid w:val="00D92C73"/>
    <w:rsid w:val="00D92CB4"/>
    <w:rsid w:val="00D92CE2"/>
    <w:rsid w:val="00D92CEF"/>
    <w:rsid w:val="00D92D03"/>
    <w:rsid w:val="00D92D0B"/>
    <w:rsid w:val="00D92D13"/>
    <w:rsid w:val="00D92D38"/>
    <w:rsid w:val="00D92D40"/>
    <w:rsid w:val="00D92DB1"/>
    <w:rsid w:val="00D92DBE"/>
    <w:rsid w:val="00D92DD9"/>
    <w:rsid w:val="00D92E33"/>
    <w:rsid w:val="00D92E6C"/>
    <w:rsid w:val="00D92E79"/>
    <w:rsid w:val="00D92EB5"/>
    <w:rsid w:val="00D92EB9"/>
    <w:rsid w:val="00D92ECC"/>
    <w:rsid w:val="00D92EDD"/>
    <w:rsid w:val="00D92F18"/>
    <w:rsid w:val="00D92F59"/>
    <w:rsid w:val="00D92FD4"/>
    <w:rsid w:val="00D92FDF"/>
    <w:rsid w:val="00D92FFB"/>
    <w:rsid w:val="00D93003"/>
    <w:rsid w:val="00D9300D"/>
    <w:rsid w:val="00D93019"/>
    <w:rsid w:val="00D93065"/>
    <w:rsid w:val="00D9307E"/>
    <w:rsid w:val="00D93090"/>
    <w:rsid w:val="00D930C3"/>
    <w:rsid w:val="00D930D5"/>
    <w:rsid w:val="00D93191"/>
    <w:rsid w:val="00D931A3"/>
    <w:rsid w:val="00D931C0"/>
    <w:rsid w:val="00D931CC"/>
    <w:rsid w:val="00D931E5"/>
    <w:rsid w:val="00D931FA"/>
    <w:rsid w:val="00D9321A"/>
    <w:rsid w:val="00D93229"/>
    <w:rsid w:val="00D9324B"/>
    <w:rsid w:val="00D9325E"/>
    <w:rsid w:val="00D9329B"/>
    <w:rsid w:val="00D932E0"/>
    <w:rsid w:val="00D932EB"/>
    <w:rsid w:val="00D93312"/>
    <w:rsid w:val="00D93345"/>
    <w:rsid w:val="00D9334F"/>
    <w:rsid w:val="00D93379"/>
    <w:rsid w:val="00D933AF"/>
    <w:rsid w:val="00D933F5"/>
    <w:rsid w:val="00D93406"/>
    <w:rsid w:val="00D9340E"/>
    <w:rsid w:val="00D93429"/>
    <w:rsid w:val="00D9343A"/>
    <w:rsid w:val="00D93482"/>
    <w:rsid w:val="00D934B4"/>
    <w:rsid w:val="00D934D1"/>
    <w:rsid w:val="00D934D5"/>
    <w:rsid w:val="00D934FC"/>
    <w:rsid w:val="00D93507"/>
    <w:rsid w:val="00D9355D"/>
    <w:rsid w:val="00D9358D"/>
    <w:rsid w:val="00D93599"/>
    <w:rsid w:val="00D9359E"/>
    <w:rsid w:val="00D935B6"/>
    <w:rsid w:val="00D935C2"/>
    <w:rsid w:val="00D935DA"/>
    <w:rsid w:val="00D935DC"/>
    <w:rsid w:val="00D935EF"/>
    <w:rsid w:val="00D9360C"/>
    <w:rsid w:val="00D93661"/>
    <w:rsid w:val="00D9368B"/>
    <w:rsid w:val="00D93691"/>
    <w:rsid w:val="00D936F2"/>
    <w:rsid w:val="00D93736"/>
    <w:rsid w:val="00D93746"/>
    <w:rsid w:val="00D93764"/>
    <w:rsid w:val="00D93765"/>
    <w:rsid w:val="00D9378D"/>
    <w:rsid w:val="00D937B2"/>
    <w:rsid w:val="00D93808"/>
    <w:rsid w:val="00D93886"/>
    <w:rsid w:val="00D938DF"/>
    <w:rsid w:val="00D93924"/>
    <w:rsid w:val="00D9393F"/>
    <w:rsid w:val="00D93990"/>
    <w:rsid w:val="00D939B4"/>
    <w:rsid w:val="00D939F4"/>
    <w:rsid w:val="00D93A0B"/>
    <w:rsid w:val="00D93A20"/>
    <w:rsid w:val="00D93A63"/>
    <w:rsid w:val="00D93A8B"/>
    <w:rsid w:val="00D93AAE"/>
    <w:rsid w:val="00D93ACA"/>
    <w:rsid w:val="00D93AEA"/>
    <w:rsid w:val="00D93AEB"/>
    <w:rsid w:val="00D93B2C"/>
    <w:rsid w:val="00D93B48"/>
    <w:rsid w:val="00D93B62"/>
    <w:rsid w:val="00D93B77"/>
    <w:rsid w:val="00D93B94"/>
    <w:rsid w:val="00D93B9D"/>
    <w:rsid w:val="00D93BB2"/>
    <w:rsid w:val="00D93BD7"/>
    <w:rsid w:val="00D93BF4"/>
    <w:rsid w:val="00D93C26"/>
    <w:rsid w:val="00D93C51"/>
    <w:rsid w:val="00D93CB7"/>
    <w:rsid w:val="00D93CC5"/>
    <w:rsid w:val="00D93CCF"/>
    <w:rsid w:val="00D93CD4"/>
    <w:rsid w:val="00D93CD6"/>
    <w:rsid w:val="00D93CEE"/>
    <w:rsid w:val="00D93D06"/>
    <w:rsid w:val="00D93D33"/>
    <w:rsid w:val="00D93D34"/>
    <w:rsid w:val="00D93D4C"/>
    <w:rsid w:val="00D93DA6"/>
    <w:rsid w:val="00D93DAD"/>
    <w:rsid w:val="00D93DEB"/>
    <w:rsid w:val="00D93DF8"/>
    <w:rsid w:val="00D93E31"/>
    <w:rsid w:val="00D93E3A"/>
    <w:rsid w:val="00D93E3F"/>
    <w:rsid w:val="00D93E5B"/>
    <w:rsid w:val="00D93E5E"/>
    <w:rsid w:val="00D93E6F"/>
    <w:rsid w:val="00D93EA2"/>
    <w:rsid w:val="00D93EA9"/>
    <w:rsid w:val="00D93EC3"/>
    <w:rsid w:val="00D93ECD"/>
    <w:rsid w:val="00D93F19"/>
    <w:rsid w:val="00D93F1D"/>
    <w:rsid w:val="00D93F4E"/>
    <w:rsid w:val="00D93F6C"/>
    <w:rsid w:val="00D93F71"/>
    <w:rsid w:val="00D93F7B"/>
    <w:rsid w:val="00D93FB3"/>
    <w:rsid w:val="00D94095"/>
    <w:rsid w:val="00D940A0"/>
    <w:rsid w:val="00D940A3"/>
    <w:rsid w:val="00D940B7"/>
    <w:rsid w:val="00D940CA"/>
    <w:rsid w:val="00D940CC"/>
    <w:rsid w:val="00D940CE"/>
    <w:rsid w:val="00D940E1"/>
    <w:rsid w:val="00D940F1"/>
    <w:rsid w:val="00D94109"/>
    <w:rsid w:val="00D94155"/>
    <w:rsid w:val="00D9415A"/>
    <w:rsid w:val="00D941BD"/>
    <w:rsid w:val="00D941EB"/>
    <w:rsid w:val="00D941F3"/>
    <w:rsid w:val="00D94220"/>
    <w:rsid w:val="00D94245"/>
    <w:rsid w:val="00D94267"/>
    <w:rsid w:val="00D942A5"/>
    <w:rsid w:val="00D942B4"/>
    <w:rsid w:val="00D942B8"/>
    <w:rsid w:val="00D942BB"/>
    <w:rsid w:val="00D942C1"/>
    <w:rsid w:val="00D9430B"/>
    <w:rsid w:val="00D94325"/>
    <w:rsid w:val="00D94350"/>
    <w:rsid w:val="00D943A3"/>
    <w:rsid w:val="00D943BC"/>
    <w:rsid w:val="00D943CD"/>
    <w:rsid w:val="00D943CE"/>
    <w:rsid w:val="00D94437"/>
    <w:rsid w:val="00D9443A"/>
    <w:rsid w:val="00D9445D"/>
    <w:rsid w:val="00D9445F"/>
    <w:rsid w:val="00D944C3"/>
    <w:rsid w:val="00D944D6"/>
    <w:rsid w:val="00D94504"/>
    <w:rsid w:val="00D9458E"/>
    <w:rsid w:val="00D9459A"/>
    <w:rsid w:val="00D945B1"/>
    <w:rsid w:val="00D945E1"/>
    <w:rsid w:val="00D945F7"/>
    <w:rsid w:val="00D94661"/>
    <w:rsid w:val="00D94666"/>
    <w:rsid w:val="00D946BE"/>
    <w:rsid w:val="00D946E4"/>
    <w:rsid w:val="00D9470D"/>
    <w:rsid w:val="00D9470E"/>
    <w:rsid w:val="00D9471F"/>
    <w:rsid w:val="00D94747"/>
    <w:rsid w:val="00D94769"/>
    <w:rsid w:val="00D947DA"/>
    <w:rsid w:val="00D947E6"/>
    <w:rsid w:val="00D947E8"/>
    <w:rsid w:val="00D94898"/>
    <w:rsid w:val="00D948B5"/>
    <w:rsid w:val="00D948C1"/>
    <w:rsid w:val="00D948E6"/>
    <w:rsid w:val="00D948F1"/>
    <w:rsid w:val="00D9491D"/>
    <w:rsid w:val="00D9492C"/>
    <w:rsid w:val="00D94949"/>
    <w:rsid w:val="00D94970"/>
    <w:rsid w:val="00D949A0"/>
    <w:rsid w:val="00D949CA"/>
    <w:rsid w:val="00D94A1D"/>
    <w:rsid w:val="00D94A4D"/>
    <w:rsid w:val="00D94A81"/>
    <w:rsid w:val="00D94A96"/>
    <w:rsid w:val="00D94A97"/>
    <w:rsid w:val="00D94AB9"/>
    <w:rsid w:val="00D94ADF"/>
    <w:rsid w:val="00D94B0C"/>
    <w:rsid w:val="00D94B1B"/>
    <w:rsid w:val="00D94B43"/>
    <w:rsid w:val="00D94B79"/>
    <w:rsid w:val="00D94BD9"/>
    <w:rsid w:val="00D94BED"/>
    <w:rsid w:val="00D94C3A"/>
    <w:rsid w:val="00D94C44"/>
    <w:rsid w:val="00D94C47"/>
    <w:rsid w:val="00D94C76"/>
    <w:rsid w:val="00D94C8C"/>
    <w:rsid w:val="00D94C90"/>
    <w:rsid w:val="00D94C93"/>
    <w:rsid w:val="00D94CA5"/>
    <w:rsid w:val="00D94CCB"/>
    <w:rsid w:val="00D94CCE"/>
    <w:rsid w:val="00D94CDD"/>
    <w:rsid w:val="00D94CE1"/>
    <w:rsid w:val="00D94CF2"/>
    <w:rsid w:val="00D94D0A"/>
    <w:rsid w:val="00D94D2A"/>
    <w:rsid w:val="00D94D77"/>
    <w:rsid w:val="00D94DCF"/>
    <w:rsid w:val="00D94DD6"/>
    <w:rsid w:val="00D94E09"/>
    <w:rsid w:val="00D94E45"/>
    <w:rsid w:val="00D94E5F"/>
    <w:rsid w:val="00D94E77"/>
    <w:rsid w:val="00D94E80"/>
    <w:rsid w:val="00D94E95"/>
    <w:rsid w:val="00D94EA2"/>
    <w:rsid w:val="00D94EA9"/>
    <w:rsid w:val="00D94EC1"/>
    <w:rsid w:val="00D94EC4"/>
    <w:rsid w:val="00D94EC9"/>
    <w:rsid w:val="00D94F2D"/>
    <w:rsid w:val="00D94FB8"/>
    <w:rsid w:val="00D95086"/>
    <w:rsid w:val="00D950A4"/>
    <w:rsid w:val="00D950B7"/>
    <w:rsid w:val="00D950CB"/>
    <w:rsid w:val="00D950D1"/>
    <w:rsid w:val="00D950E8"/>
    <w:rsid w:val="00D950FD"/>
    <w:rsid w:val="00D9510E"/>
    <w:rsid w:val="00D95127"/>
    <w:rsid w:val="00D9512C"/>
    <w:rsid w:val="00D9515B"/>
    <w:rsid w:val="00D95160"/>
    <w:rsid w:val="00D95185"/>
    <w:rsid w:val="00D9518F"/>
    <w:rsid w:val="00D951B5"/>
    <w:rsid w:val="00D95214"/>
    <w:rsid w:val="00D9523B"/>
    <w:rsid w:val="00D9526E"/>
    <w:rsid w:val="00D95291"/>
    <w:rsid w:val="00D952B5"/>
    <w:rsid w:val="00D952BB"/>
    <w:rsid w:val="00D952C2"/>
    <w:rsid w:val="00D95316"/>
    <w:rsid w:val="00D95358"/>
    <w:rsid w:val="00D95366"/>
    <w:rsid w:val="00D953BB"/>
    <w:rsid w:val="00D953CF"/>
    <w:rsid w:val="00D953F4"/>
    <w:rsid w:val="00D95439"/>
    <w:rsid w:val="00D954CD"/>
    <w:rsid w:val="00D954D5"/>
    <w:rsid w:val="00D954DA"/>
    <w:rsid w:val="00D954DD"/>
    <w:rsid w:val="00D9551F"/>
    <w:rsid w:val="00D95555"/>
    <w:rsid w:val="00D9556F"/>
    <w:rsid w:val="00D9557A"/>
    <w:rsid w:val="00D95599"/>
    <w:rsid w:val="00D955CE"/>
    <w:rsid w:val="00D955DF"/>
    <w:rsid w:val="00D95629"/>
    <w:rsid w:val="00D9563F"/>
    <w:rsid w:val="00D95644"/>
    <w:rsid w:val="00D9564B"/>
    <w:rsid w:val="00D95695"/>
    <w:rsid w:val="00D956A0"/>
    <w:rsid w:val="00D956AC"/>
    <w:rsid w:val="00D956B1"/>
    <w:rsid w:val="00D956BE"/>
    <w:rsid w:val="00D956CE"/>
    <w:rsid w:val="00D956FA"/>
    <w:rsid w:val="00D95716"/>
    <w:rsid w:val="00D95725"/>
    <w:rsid w:val="00D9578D"/>
    <w:rsid w:val="00D957BB"/>
    <w:rsid w:val="00D95891"/>
    <w:rsid w:val="00D958A2"/>
    <w:rsid w:val="00D958B1"/>
    <w:rsid w:val="00D958CA"/>
    <w:rsid w:val="00D958DF"/>
    <w:rsid w:val="00D95973"/>
    <w:rsid w:val="00D959C7"/>
    <w:rsid w:val="00D959E0"/>
    <w:rsid w:val="00D959EA"/>
    <w:rsid w:val="00D95A23"/>
    <w:rsid w:val="00D95AC6"/>
    <w:rsid w:val="00D95ADC"/>
    <w:rsid w:val="00D95AE4"/>
    <w:rsid w:val="00D95AF8"/>
    <w:rsid w:val="00D95B02"/>
    <w:rsid w:val="00D95B4F"/>
    <w:rsid w:val="00D95B65"/>
    <w:rsid w:val="00D95B6B"/>
    <w:rsid w:val="00D95BA9"/>
    <w:rsid w:val="00D95BB5"/>
    <w:rsid w:val="00D95CB2"/>
    <w:rsid w:val="00D95CBF"/>
    <w:rsid w:val="00D95D48"/>
    <w:rsid w:val="00D95D60"/>
    <w:rsid w:val="00D95DAE"/>
    <w:rsid w:val="00D95DB3"/>
    <w:rsid w:val="00D95DB6"/>
    <w:rsid w:val="00D95DD4"/>
    <w:rsid w:val="00D95E8C"/>
    <w:rsid w:val="00D95EC5"/>
    <w:rsid w:val="00D95EE9"/>
    <w:rsid w:val="00D95EF1"/>
    <w:rsid w:val="00D95F69"/>
    <w:rsid w:val="00D95F8F"/>
    <w:rsid w:val="00D95FC3"/>
    <w:rsid w:val="00D96075"/>
    <w:rsid w:val="00D960D2"/>
    <w:rsid w:val="00D96199"/>
    <w:rsid w:val="00D961DF"/>
    <w:rsid w:val="00D961F6"/>
    <w:rsid w:val="00D96211"/>
    <w:rsid w:val="00D96257"/>
    <w:rsid w:val="00D9626E"/>
    <w:rsid w:val="00D96286"/>
    <w:rsid w:val="00D96292"/>
    <w:rsid w:val="00D962A5"/>
    <w:rsid w:val="00D962E2"/>
    <w:rsid w:val="00D962ED"/>
    <w:rsid w:val="00D96321"/>
    <w:rsid w:val="00D96340"/>
    <w:rsid w:val="00D9637D"/>
    <w:rsid w:val="00D96398"/>
    <w:rsid w:val="00D963B0"/>
    <w:rsid w:val="00D963B4"/>
    <w:rsid w:val="00D96414"/>
    <w:rsid w:val="00D96438"/>
    <w:rsid w:val="00D96498"/>
    <w:rsid w:val="00D964A2"/>
    <w:rsid w:val="00D964D9"/>
    <w:rsid w:val="00D96557"/>
    <w:rsid w:val="00D96571"/>
    <w:rsid w:val="00D96584"/>
    <w:rsid w:val="00D96589"/>
    <w:rsid w:val="00D965B7"/>
    <w:rsid w:val="00D965CB"/>
    <w:rsid w:val="00D96609"/>
    <w:rsid w:val="00D9661D"/>
    <w:rsid w:val="00D96631"/>
    <w:rsid w:val="00D96639"/>
    <w:rsid w:val="00D966B4"/>
    <w:rsid w:val="00D966C4"/>
    <w:rsid w:val="00D966F5"/>
    <w:rsid w:val="00D9673E"/>
    <w:rsid w:val="00D9677A"/>
    <w:rsid w:val="00D96792"/>
    <w:rsid w:val="00D967E0"/>
    <w:rsid w:val="00D967E8"/>
    <w:rsid w:val="00D967EB"/>
    <w:rsid w:val="00D96820"/>
    <w:rsid w:val="00D968AA"/>
    <w:rsid w:val="00D968BB"/>
    <w:rsid w:val="00D9690E"/>
    <w:rsid w:val="00D96923"/>
    <w:rsid w:val="00D96945"/>
    <w:rsid w:val="00D9696F"/>
    <w:rsid w:val="00D96973"/>
    <w:rsid w:val="00D96979"/>
    <w:rsid w:val="00D9697C"/>
    <w:rsid w:val="00D9698B"/>
    <w:rsid w:val="00D969A7"/>
    <w:rsid w:val="00D969B0"/>
    <w:rsid w:val="00D969D0"/>
    <w:rsid w:val="00D969F3"/>
    <w:rsid w:val="00D96A1D"/>
    <w:rsid w:val="00D96AE1"/>
    <w:rsid w:val="00D96B00"/>
    <w:rsid w:val="00D96B71"/>
    <w:rsid w:val="00D96B75"/>
    <w:rsid w:val="00D96B76"/>
    <w:rsid w:val="00D96BFB"/>
    <w:rsid w:val="00D96CBC"/>
    <w:rsid w:val="00D96CE5"/>
    <w:rsid w:val="00D96CFC"/>
    <w:rsid w:val="00D96D0C"/>
    <w:rsid w:val="00D96D25"/>
    <w:rsid w:val="00D96D68"/>
    <w:rsid w:val="00D96D7D"/>
    <w:rsid w:val="00D96D94"/>
    <w:rsid w:val="00D96DA7"/>
    <w:rsid w:val="00D96E46"/>
    <w:rsid w:val="00D96E82"/>
    <w:rsid w:val="00D96ED9"/>
    <w:rsid w:val="00D96F2B"/>
    <w:rsid w:val="00D96F2E"/>
    <w:rsid w:val="00D96F61"/>
    <w:rsid w:val="00D96F66"/>
    <w:rsid w:val="00D96F72"/>
    <w:rsid w:val="00D96F9F"/>
    <w:rsid w:val="00D96FC5"/>
    <w:rsid w:val="00D97008"/>
    <w:rsid w:val="00D9703C"/>
    <w:rsid w:val="00D9703E"/>
    <w:rsid w:val="00D97069"/>
    <w:rsid w:val="00D97087"/>
    <w:rsid w:val="00D970E7"/>
    <w:rsid w:val="00D97130"/>
    <w:rsid w:val="00D9719F"/>
    <w:rsid w:val="00D971C3"/>
    <w:rsid w:val="00D97205"/>
    <w:rsid w:val="00D9720E"/>
    <w:rsid w:val="00D97240"/>
    <w:rsid w:val="00D97258"/>
    <w:rsid w:val="00D9729F"/>
    <w:rsid w:val="00D972BA"/>
    <w:rsid w:val="00D972F4"/>
    <w:rsid w:val="00D9732A"/>
    <w:rsid w:val="00D97354"/>
    <w:rsid w:val="00D97362"/>
    <w:rsid w:val="00D9736B"/>
    <w:rsid w:val="00D9736C"/>
    <w:rsid w:val="00D9737B"/>
    <w:rsid w:val="00D9737F"/>
    <w:rsid w:val="00D973AD"/>
    <w:rsid w:val="00D973E1"/>
    <w:rsid w:val="00D973E7"/>
    <w:rsid w:val="00D97447"/>
    <w:rsid w:val="00D97487"/>
    <w:rsid w:val="00D9748F"/>
    <w:rsid w:val="00D974D5"/>
    <w:rsid w:val="00D974F5"/>
    <w:rsid w:val="00D97535"/>
    <w:rsid w:val="00D9757F"/>
    <w:rsid w:val="00D975F6"/>
    <w:rsid w:val="00D975F7"/>
    <w:rsid w:val="00D975FE"/>
    <w:rsid w:val="00D9761A"/>
    <w:rsid w:val="00D97666"/>
    <w:rsid w:val="00D9766B"/>
    <w:rsid w:val="00D9767B"/>
    <w:rsid w:val="00D976A5"/>
    <w:rsid w:val="00D976B7"/>
    <w:rsid w:val="00D976FA"/>
    <w:rsid w:val="00D97771"/>
    <w:rsid w:val="00D977E3"/>
    <w:rsid w:val="00D977EB"/>
    <w:rsid w:val="00D97844"/>
    <w:rsid w:val="00D9787E"/>
    <w:rsid w:val="00D978B6"/>
    <w:rsid w:val="00D978BE"/>
    <w:rsid w:val="00D978EE"/>
    <w:rsid w:val="00D97946"/>
    <w:rsid w:val="00D97952"/>
    <w:rsid w:val="00D97987"/>
    <w:rsid w:val="00D9798C"/>
    <w:rsid w:val="00D9798F"/>
    <w:rsid w:val="00D979F4"/>
    <w:rsid w:val="00D97A14"/>
    <w:rsid w:val="00D97A28"/>
    <w:rsid w:val="00D97A2F"/>
    <w:rsid w:val="00D97A41"/>
    <w:rsid w:val="00D97A53"/>
    <w:rsid w:val="00D97A59"/>
    <w:rsid w:val="00D97A89"/>
    <w:rsid w:val="00D97A97"/>
    <w:rsid w:val="00D97AAC"/>
    <w:rsid w:val="00D97ACC"/>
    <w:rsid w:val="00D97B45"/>
    <w:rsid w:val="00D97B96"/>
    <w:rsid w:val="00D97BD7"/>
    <w:rsid w:val="00D97C09"/>
    <w:rsid w:val="00D97C22"/>
    <w:rsid w:val="00D97C39"/>
    <w:rsid w:val="00D97C40"/>
    <w:rsid w:val="00D97C6D"/>
    <w:rsid w:val="00D97CDE"/>
    <w:rsid w:val="00D97D01"/>
    <w:rsid w:val="00D97D24"/>
    <w:rsid w:val="00D97DA8"/>
    <w:rsid w:val="00D97DB1"/>
    <w:rsid w:val="00D97E71"/>
    <w:rsid w:val="00D97EC1"/>
    <w:rsid w:val="00D97EED"/>
    <w:rsid w:val="00D97F2B"/>
    <w:rsid w:val="00D97F3D"/>
    <w:rsid w:val="00D97F61"/>
    <w:rsid w:val="00D97F67"/>
    <w:rsid w:val="00D97FA0"/>
    <w:rsid w:val="00D97FA1"/>
    <w:rsid w:val="00D97FB7"/>
    <w:rsid w:val="00D97FBC"/>
    <w:rsid w:val="00D97FC6"/>
    <w:rsid w:val="00D97FE1"/>
    <w:rsid w:val="00D99903"/>
    <w:rsid w:val="00DA0030"/>
    <w:rsid w:val="00DA0044"/>
    <w:rsid w:val="00DA00CE"/>
    <w:rsid w:val="00DA011B"/>
    <w:rsid w:val="00DA01CA"/>
    <w:rsid w:val="00DA01E2"/>
    <w:rsid w:val="00DA023A"/>
    <w:rsid w:val="00DA024F"/>
    <w:rsid w:val="00DA0256"/>
    <w:rsid w:val="00DA0281"/>
    <w:rsid w:val="00DA0284"/>
    <w:rsid w:val="00DA029F"/>
    <w:rsid w:val="00DA032B"/>
    <w:rsid w:val="00DA0341"/>
    <w:rsid w:val="00DA0363"/>
    <w:rsid w:val="00DA03AE"/>
    <w:rsid w:val="00DA03D7"/>
    <w:rsid w:val="00DA0405"/>
    <w:rsid w:val="00DA042F"/>
    <w:rsid w:val="00DA0481"/>
    <w:rsid w:val="00DA0489"/>
    <w:rsid w:val="00DA04B1"/>
    <w:rsid w:val="00DA04D4"/>
    <w:rsid w:val="00DA04E5"/>
    <w:rsid w:val="00DA0514"/>
    <w:rsid w:val="00DA0552"/>
    <w:rsid w:val="00DA0565"/>
    <w:rsid w:val="00DA057D"/>
    <w:rsid w:val="00DA05C8"/>
    <w:rsid w:val="00DA05F6"/>
    <w:rsid w:val="00DA0649"/>
    <w:rsid w:val="00DA067E"/>
    <w:rsid w:val="00DA0685"/>
    <w:rsid w:val="00DA0698"/>
    <w:rsid w:val="00DA06A1"/>
    <w:rsid w:val="00DA06B4"/>
    <w:rsid w:val="00DA06D5"/>
    <w:rsid w:val="00DA06DB"/>
    <w:rsid w:val="00DA06E8"/>
    <w:rsid w:val="00DA072B"/>
    <w:rsid w:val="00DA075F"/>
    <w:rsid w:val="00DA079B"/>
    <w:rsid w:val="00DA07A4"/>
    <w:rsid w:val="00DA07B0"/>
    <w:rsid w:val="00DA07CE"/>
    <w:rsid w:val="00DA07DA"/>
    <w:rsid w:val="00DA07ED"/>
    <w:rsid w:val="00DA0864"/>
    <w:rsid w:val="00DA0874"/>
    <w:rsid w:val="00DA087F"/>
    <w:rsid w:val="00DA08B3"/>
    <w:rsid w:val="00DA08F8"/>
    <w:rsid w:val="00DA0906"/>
    <w:rsid w:val="00DA0912"/>
    <w:rsid w:val="00DA092E"/>
    <w:rsid w:val="00DA0943"/>
    <w:rsid w:val="00DA0951"/>
    <w:rsid w:val="00DA0963"/>
    <w:rsid w:val="00DA097C"/>
    <w:rsid w:val="00DA097E"/>
    <w:rsid w:val="00DA098C"/>
    <w:rsid w:val="00DA0997"/>
    <w:rsid w:val="00DA09C7"/>
    <w:rsid w:val="00DA09E1"/>
    <w:rsid w:val="00DA0A17"/>
    <w:rsid w:val="00DA0A49"/>
    <w:rsid w:val="00DA0A5C"/>
    <w:rsid w:val="00DA0A88"/>
    <w:rsid w:val="00DA0A97"/>
    <w:rsid w:val="00DA0AAE"/>
    <w:rsid w:val="00DA0AD3"/>
    <w:rsid w:val="00DA0AF8"/>
    <w:rsid w:val="00DA0B35"/>
    <w:rsid w:val="00DA0B3B"/>
    <w:rsid w:val="00DA0B96"/>
    <w:rsid w:val="00DA0BCA"/>
    <w:rsid w:val="00DA0BDA"/>
    <w:rsid w:val="00DA0C39"/>
    <w:rsid w:val="00DA0C9E"/>
    <w:rsid w:val="00DA0CFD"/>
    <w:rsid w:val="00DA0CFE"/>
    <w:rsid w:val="00DA0D4F"/>
    <w:rsid w:val="00DA0D58"/>
    <w:rsid w:val="00DA0DEB"/>
    <w:rsid w:val="00DA0DF3"/>
    <w:rsid w:val="00DA0DF7"/>
    <w:rsid w:val="00DA0E24"/>
    <w:rsid w:val="00DA0E67"/>
    <w:rsid w:val="00DA0EE4"/>
    <w:rsid w:val="00DA0F03"/>
    <w:rsid w:val="00DA0F26"/>
    <w:rsid w:val="00DA0F2B"/>
    <w:rsid w:val="00DA0F48"/>
    <w:rsid w:val="00DA0F81"/>
    <w:rsid w:val="00DA0FBA"/>
    <w:rsid w:val="00DA0FCA"/>
    <w:rsid w:val="00DA0FEB"/>
    <w:rsid w:val="00DA0FF9"/>
    <w:rsid w:val="00DA1003"/>
    <w:rsid w:val="00DA1038"/>
    <w:rsid w:val="00DA1076"/>
    <w:rsid w:val="00DA107B"/>
    <w:rsid w:val="00DA1123"/>
    <w:rsid w:val="00DA1131"/>
    <w:rsid w:val="00DA1148"/>
    <w:rsid w:val="00DA1192"/>
    <w:rsid w:val="00DA11B1"/>
    <w:rsid w:val="00DA11B6"/>
    <w:rsid w:val="00DA11C0"/>
    <w:rsid w:val="00DA11F0"/>
    <w:rsid w:val="00DA124E"/>
    <w:rsid w:val="00DA125D"/>
    <w:rsid w:val="00DA1272"/>
    <w:rsid w:val="00DA1288"/>
    <w:rsid w:val="00DA12D5"/>
    <w:rsid w:val="00DA12F0"/>
    <w:rsid w:val="00DA131E"/>
    <w:rsid w:val="00DA132E"/>
    <w:rsid w:val="00DA1399"/>
    <w:rsid w:val="00DA13F4"/>
    <w:rsid w:val="00DA1422"/>
    <w:rsid w:val="00DA1437"/>
    <w:rsid w:val="00DA143B"/>
    <w:rsid w:val="00DA1458"/>
    <w:rsid w:val="00DA146B"/>
    <w:rsid w:val="00DA14B0"/>
    <w:rsid w:val="00DA14C4"/>
    <w:rsid w:val="00DA14CD"/>
    <w:rsid w:val="00DA1519"/>
    <w:rsid w:val="00DA1522"/>
    <w:rsid w:val="00DA154B"/>
    <w:rsid w:val="00DA1576"/>
    <w:rsid w:val="00DA157E"/>
    <w:rsid w:val="00DA1588"/>
    <w:rsid w:val="00DA1591"/>
    <w:rsid w:val="00DA15C9"/>
    <w:rsid w:val="00DA15DE"/>
    <w:rsid w:val="00DA15E1"/>
    <w:rsid w:val="00DA160A"/>
    <w:rsid w:val="00DA1613"/>
    <w:rsid w:val="00DA1628"/>
    <w:rsid w:val="00DA165C"/>
    <w:rsid w:val="00DA16C6"/>
    <w:rsid w:val="00DA16DD"/>
    <w:rsid w:val="00DA1727"/>
    <w:rsid w:val="00DA173D"/>
    <w:rsid w:val="00DA1750"/>
    <w:rsid w:val="00DA175C"/>
    <w:rsid w:val="00DA1764"/>
    <w:rsid w:val="00DA1797"/>
    <w:rsid w:val="00DA17B5"/>
    <w:rsid w:val="00DA17CE"/>
    <w:rsid w:val="00DA17E3"/>
    <w:rsid w:val="00DA17F5"/>
    <w:rsid w:val="00DA1824"/>
    <w:rsid w:val="00DA187C"/>
    <w:rsid w:val="00DA189F"/>
    <w:rsid w:val="00DA18E9"/>
    <w:rsid w:val="00DA1902"/>
    <w:rsid w:val="00DA1911"/>
    <w:rsid w:val="00DA1939"/>
    <w:rsid w:val="00DA193D"/>
    <w:rsid w:val="00DA199A"/>
    <w:rsid w:val="00DA19A9"/>
    <w:rsid w:val="00DA19CD"/>
    <w:rsid w:val="00DA19DC"/>
    <w:rsid w:val="00DA19F4"/>
    <w:rsid w:val="00DA1A10"/>
    <w:rsid w:val="00DA1A58"/>
    <w:rsid w:val="00DA1A75"/>
    <w:rsid w:val="00DA1A9E"/>
    <w:rsid w:val="00DA1AD2"/>
    <w:rsid w:val="00DA1AE4"/>
    <w:rsid w:val="00DA1B03"/>
    <w:rsid w:val="00DA1B18"/>
    <w:rsid w:val="00DA1B21"/>
    <w:rsid w:val="00DA1B89"/>
    <w:rsid w:val="00DA1BBB"/>
    <w:rsid w:val="00DA1BBD"/>
    <w:rsid w:val="00DA1CFB"/>
    <w:rsid w:val="00DA1D21"/>
    <w:rsid w:val="00DA1D5B"/>
    <w:rsid w:val="00DA1D5F"/>
    <w:rsid w:val="00DA1D77"/>
    <w:rsid w:val="00DA1D7D"/>
    <w:rsid w:val="00DA1DB1"/>
    <w:rsid w:val="00DA1DFB"/>
    <w:rsid w:val="00DA1E18"/>
    <w:rsid w:val="00DA1E55"/>
    <w:rsid w:val="00DA1E89"/>
    <w:rsid w:val="00DA1EA8"/>
    <w:rsid w:val="00DA1ECA"/>
    <w:rsid w:val="00DA1EFB"/>
    <w:rsid w:val="00DA1F1E"/>
    <w:rsid w:val="00DA1F7C"/>
    <w:rsid w:val="00DA2099"/>
    <w:rsid w:val="00DA214E"/>
    <w:rsid w:val="00DA218D"/>
    <w:rsid w:val="00DA2223"/>
    <w:rsid w:val="00DA222D"/>
    <w:rsid w:val="00DA223B"/>
    <w:rsid w:val="00DA2298"/>
    <w:rsid w:val="00DA22A9"/>
    <w:rsid w:val="00DA22B9"/>
    <w:rsid w:val="00DA22D3"/>
    <w:rsid w:val="00DA22DA"/>
    <w:rsid w:val="00DA22FA"/>
    <w:rsid w:val="00DA2348"/>
    <w:rsid w:val="00DA23CF"/>
    <w:rsid w:val="00DA2411"/>
    <w:rsid w:val="00DA246C"/>
    <w:rsid w:val="00DA2518"/>
    <w:rsid w:val="00DA251D"/>
    <w:rsid w:val="00DA2566"/>
    <w:rsid w:val="00DA2590"/>
    <w:rsid w:val="00DA259B"/>
    <w:rsid w:val="00DA259F"/>
    <w:rsid w:val="00DA25AB"/>
    <w:rsid w:val="00DA25B8"/>
    <w:rsid w:val="00DA25D3"/>
    <w:rsid w:val="00DA25FA"/>
    <w:rsid w:val="00DA2627"/>
    <w:rsid w:val="00DA2692"/>
    <w:rsid w:val="00DA26D7"/>
    <w:rsid w:val="00DA26E5"/>
    <w:rsid w:val="00DA2706"/>
    <w:rsid w:val="00DA2710"/>
    <w:rsid w:val="00DA271C"/>
    <w:rsid w:val="00DA2739"/>
    <w:rsid w:val="00DA2757"/>
    <w:rsid w:val="00DA275E"/>
    <w:rsid w:val="00DA2761"/>
    <w:rsid w:val="00DA2797"/>
    <w:rsid w:val="00DA27C1"/>
    <w:rsid w:val="00DA27F6"/>
    <w:rsid w:val="00DA2888"/>
    <w:rsid w:val="00DA289D"/>
    <w:rsid w:val="00DA28AC"/>
    <w:rsid w:val="00DA28CC"/>
    <w:rsid w:val="00DA2901"/>
    <w:rsid w:val="00DA2948"/>
    <w:rsid w:val="00DA294C"/>
    <w:rsid w:val="00DA29DC"/>
    <w:rsid w:val="00DA29F1"/>
    <w:rsid w:val="00DA2A0E"/>
    <w:rsid w:val="00DA2A3A"/>
    <w:rsid w:val="00DA2A3B"/>
    <w:rsid w:val="00DA2A81"/>
    <w:rsid w:val="00DA2A9C"/>
    <w:rsid w:val="00DA2AAC"/>
    <w:rsid w:val="00DA2AB7"/>
    <w:rsid w:val="00DA2B18"/>
    <w:rsid w:val="00DA2B2F"/>
    <w:rsid w:val="00DA2B7A"/>
    <w:rsid w:val="00DA2BEE"/>
    <w:rsid w:val="00DA2C08"/>
    <w:rsid w:val="00DA2C0B"/>
    <w:rsid w:val="00DA2C25"/>
    <w:rsid w:val="00DA2C27"/>
    <w:rsid w:val="00DA2C6D"/>
    <w:rsid w:val="00DA2C9E"/>
    <w:rsid w:val="00DA2CAF"/>
    <w:rsid w:val="00DA2CE4"/>
    <w:rsid w:val="00DA2CEE"/>
    <w:rsid w:val="00DA2D31"/>
    <w:rsid w:val="00DA2D3C"/>
    <w:rsid w:val="00DA2D70"/>
    <w:rsid w:val="00DA2DA3"/>
    <w:rsid w:val="00DA2DD5"/>
    <w:rsid w:val="00DA2E1A"/>
    <w:rsid w:val="00DA2E1B"/>
    <w:rsid w:val="00DA2E44"/>
    <w:rsid w:val="00DA2E68"/>
    <w:rsid w:val="00DA2EA0"/>
    <w:rsid w:val="00DA2EBE"/>
    <w:rsid w:val="00DA2ED6"/>
    <w:rsid w:val="00DA2EF1"/>
    <w:rsid w:val="00DA2F0A"/>
    <w:rsid w:val="00DA2F3B"/>
    <w:rsid w:val="00DA2F40"/>
    <w:rsid w:val="00DA2F69"/>
    <w:rsid w:val="00DA2F70"/>
    <w:rsid w:val="00DA2F95"/>
    <w:rsid w:val="00DA2FF1"/>
    <w:rsid w:val="00DA302A"/>
    <w:rsid w:val="00DA3071"/>
    <w:rsid w:val="00DA3093"/>
    <w:rsid w:val="00DA309C"/>
    <w:rsid w:val="00DA30E4"/>
    <w:rsid w:val="00DA30ED"/>
    <w:rsid w:val="00DA3103"/>
    <w:rsid w:val="00DA3135"/>
    <w:rsid w:val="00DA3168"/>
    <w:rsid w:val="00DA318C"/>
    <w:rsid w:val="00DA31D6"/>
    <w:rsid w:val="00DA31F5"/>
    <w:rsid w:val="00DA31FA"/>
    <w:rsid w:val="00DA322B"/>
    <w:rsid w:val="00DA322E"/>
    <w:rsid w:val="00DA3247"/>
    <w:rsid w:val="00DA324D"/>
    <w:rsid w:val="00DA3291"/>
    <w:rsid w:val="00DA32A6"/>
    <w:rsid w:val="00DA32BE"/>
    <w:rsid w:val="00DA32E1"/>
    <w:rsid w:val="00DA32F9"/>
    <w:rsid w:val="00DA3311"/>
    <w:rsid w:val="00DA332C"/>
    <w:rsid w:val="00DA338C"/>
    <w:rsid w:val="00DA33EC"/>
    <w:rsid w:val="00DA340C"/>
    <w:rsid w:val="00DA340E"/>
    <w:rsid w:val="00DA3426"/>
    <w:rsid w:val="00DA3441"/>
    <w:rsid w:val="00DA344D"/>
    <w:rsid w:val="00DA345E"/>
    <w:rsid w:val="00DA345F"/>
    <w:rsid w:val="00DA347B"/>
    <w:rsid w:val="00DA3491"/>
    <w:rsid w:val="00DA34E7"/>
    <w:rsid w:val="00DA350C"/>
    <w:rsid w:val="00DA3515"/>
    <w:rsid w:val="00DA3543"/>
    <w:rsid w:val="00DA357D"/>
    <w:rsid w:val="00DA3590"/>
    <w:rsid w:val="00DA35C9"/>
    <w:rsid w:val="00DA3626"/>
    <w:rsid w:val="00DA3640"/>
    <w:rsid w:val="00DA3644"/>
    <w:rsid w:val="00DA36B6"/>
    <w:rsid w:val="00DA3703"/>
    <w:rsid w:val="00DA3712"/>
    <w:rsid w:val="00DA3740"/>
    <w:rsid w:val="00DA3759"/>
    <w:rsid w:val="00DA37AA"/>
    <w:rsid w:val="00DA37D5"/>
    <w:rsid w:val="00DA3800"/>
    <w:rsid w:val="00DA387E"/>
    <w:rsid w:val="00DA3897"/>
    <w:rsid w:val="00DA3910"/>
    <w:rsid w:val="00DA3913"/>
    <w:rsid w:val="00DA396A"/>
    <w:rsid w:val="00DA39A6"/>
    <w:rsid w:val="00DA39CD"/>
    <w:rsid w:val="00DA3A0D"/>
    <w:rsid w:val="00DA3A30"/>
    <w:rsid w:val="00DA3A4B"/>
    <w:rsid w:val="00DA3A83"/>
    <w:rsid w:val="00DA3AB7"/>
    <w:rsid w:val="00DA3AFB"/>
    <w:rsid w:val="00DA3B0B"/>
    <w:rsid w:val="00DA3B14"/>
    <w:rsid w:val="00DA3B62"/>
    <w:rsid w:val="00DA3B6D"/>
    <w:rsid w:val="00DA3B9D"/>
    <w:rsid w:val="00DA3B9F"/>
    <w:rsid w:val="00DA3BA2"/>
    <w:rsid w:val="00DA3C01"/>
    <w:rsid w:val="00DA3C23"/>
    <w:rsid w:val="00DA3C43"/>
    <w:rsid w:val="00DA3C6B"/>
    <w:rsid w:val="00DA3C87"/>
    <w:rsid w:val="00DA3CC9"/>
    <w:rsid w:val="00DA3D32"/>
    <w:rsid w:val="00DA3D43"/>
    <w:rsid w:val="00DA3DCD"/>
    <w:rsid w:val="00DA3E4D"/>
    <w:rsid w:val="00DA3E59"/>
    <w:rsid w:val="00DA3E9E"/>
    <w:rsid w:val="00DA3F0E"/>
    <w:rsid w:val="00DA3F50"/>
    <w:rsid w:val="00DA3F70"/>
    <w:rsid w:val="00DA3F7F"/>
    <w:rsid w:val="00DA3F84"/>
    <w:rsid w:val="00DA3FB7"/>
    <w:rsid w:val="00DA3FE0"/>
    <w:rsid w:val="00DA4010"/>
    <w:rsid w:val="00DA4030"/>
    <w:rsid w:val="00DA4036"/>
    <w:rsid w:val="00DA403E"/>
    <w:rsid w:val="00DA4044"/>
    <w:rsid w:val="00DA404B"/>
    <w:rsid w:val="00DA406E"/>
    <w:rsid w:val="00DA40AC"/>
    <w:rsid w:val="00DA40E3"/>
    <w:rsid w:val="00DA4142"/>
    <w:rsid w:val="00DA4155"/>
    <w:rsid w:val="00DA41CB"/>
    <w:rsid w:val="00DA41D8"/>
    <w:rsid w:val="00DA41ED"/>
    <w:rsid w:val="00DA41F9"/>
    <w:rsid w:val="00DA4208"/>
    <w:rsid w:val="00DA4210"/>
    <w:rsid w:val="00DA4223"/>
    <w:rsid w:val="00DA423C"/>
    <w:rsid w:val="00DA4244"/>
    <w:rsid w:val="00DA4250"/>
    <w:rsid w:val="00DA4270"/>
    <w:rsid w:val="00DA42B0"/>
    <w:rsid w:val="00DA42D3"/>
    <w:rsid w:val="00DA42E7"/>
    <w:rsid w:val="00DA42F9"/>
    <w:rsid w:val="00DA42FC"/>
    <w:rsid w:val="00DA431F"/>
    <w:rsid w:val="00DA434D"/>
    <w:rsid w:val="00DA435A"/>
    <w:rsid w:val="00DA4375"/>
    <w:rsid w:val="00DA43C8"/>
    <w:rsid w:val="00DA43C9"/>
    <w:rsid w:val="00DA43F3"/>
    <w:rsid w:val="00DA4405"/>
    <w:rsid w:val="00DA4414"/>
    <w:rsid w:val="00DA441F"/>
    <w:rsid w:val="00DA443D"/>
    <w:rsid w:val="00DA445C"/>
    <w:rsid w:val="00DA44E4"/>
    <w:rsid w:val="00DA44E8"/>
    <w:rsid w:val="00DA451A"/>
    <w:rsid w:val="00DA4520"/>
    <w:rsid w:val="00DA4564"/>
    <w:rsid w:val="00DA4573"/>
    <w:rsid w:val="00DA4578"/>
    <w:rsid w:val="00DA457C"/>
    <w:rsid w:val="00DA458A"/>
    <w:rsid w:val="00DA45CA"/>
    <w:rsid w:val="00DA45FC"/>
    <w:rsid w:val="00DA4605"/>
    <w:rsid w:val="00DA46A9"/>
    <w:rsid w:val="00DA46B7"/>
    <w:rsid w:val="00DA46DC"/>
    <w:rsid w:val="00DA46E3"/>
    <w:rsid w:val="00DA46FE"/>
    <w:rsid w:val="00DA4720"/>
    <w:rsid w:val="00DA472E"/>
    <w:rsid w:val="00DA4762"/>
    <w:rsid w:val="00DA476C"/>
    <w:rsid w:val="00DA4784"/>
    <w:rsid w:val="00DA47C9"/>
    <w:rsid w:val="00DA480E"/>
    <w:rsid w:val="00DA4832"/>
    <w:rsid w:val="00DA4868"/>
    <w:rsid w:val="00DA487F"/>
    <w:rsid w:val="00DA48CE"/>
    <w:rsid w:val="00DA4908"/>
    <w:rsid w:val="00DA4932"/>
    <w:rsid w:val="00DA4957"/>
    <w:rsid w:val="00DA4971"/>
    <w:rsid w:val="00DA4989"/>
    <w:rsid w:val="00DA499F"/>
    <w:rsid w:val="00DA4A45"/>
    <w:rsid w:val="00DA4AFD"/>
    <w:rsid w:val="00DA4B2F"/>
    <w:rsid w:val="00DA4B99"/>
    <w:rsid w:val="00DA4BF1"/>
    <w:rsid w:val="00DA4C22"/>
    <w:rsid w:val="00DA4C5D"/>
    <w:rsid w:val="00DA4C71"/>
    <w:rsid w:val="00DA4C8C"/>
    <w:rsid w:val="00DA4CD0"/>
    <w:rsid w:val="00DA4D0F"/>
    <w:rsid w:val="00DA4DA7"/>
    <w:rsid w:val="00DA4DD9"/>
    <w:rsid w:val="00DA4DE6"/>
    <w:rsid w:val="00DA4E04"/>
    <w:rsid w:val="00DA4E4C"/>
    <w:rsid w:val="00DA4E51"/>
    <w:rsid w:val="00DA4E8A"/>
    <w:rsid w:val="00DA4EBF"/>
    <w:rsid w:val="00DA4EC0"/>
    <w:rsid w:val="00DA4F29"/>
    <w:rsid w:val="00DA4F40"/>
    <w:rsid w:val="00DA4F52"/>
    <w:rsid w:val="00DA4F5B"/>
    <w:rsid w:val="00DA4F64"/>
    <w:rsid w:val="00DA4F65"/>
    <w:rsid w:val="00DA4F77"/>
    <w:rsid w:val="00DA4FA3"/>
    <w:rsid w:val="00DA4FA7"/>
    <w:rsid w:val="00DA4FB6"/>
    <w:rsid w:val="00DA4FC7"/>
    <w:rsid w:val="00DA4FCD"/>
    <w:rsid w:val="00DA4FCF"/>
    <w:rsid w:val="00DA4FD3"/>
    <w:rsid w:val="00DA4FD5"/>
    <w:rsid w:val="00DA4FF5"/>
    <w:rsid w:val="00DA5080"/>
    <w:rsid w:val="00DA5088"/>
    <w:rsid w:val="00DA50A3"/>
    <w:rsid w:val="00DA50CC"/>
    <w:rsid w:val="00DA50D9"/>
    <w:rsid w:val="00DA50EE"/>
    <w:rsid w:val="00DA514F"/>
    <w:rsid w:val="00DA5162"/>
    <w:rsid w:val="00DA51ED"/>
    <w:rsid w:val="00DA51F9"/>
    <w:rsid w:val="00DA5224"/>
    <w:rsid w:val="00DA522C"/>
    <w:rsid w:val="00DA524E"/>
    <w:rsid w:val="00DA5257"/>
    <w:rsid w:val="00DA5293"/>
    <w:rsid w:val="00DA531E"/>
    <w:rsid w:val="00DA5328"/>
    <w:rsid w:val="00DA532F"/>
    <w:rsid w:val="00DA5346"/>
    <w:rsid w:val="00DA535B"/>
    <w:rsid w:val="00DA5370"/>
    <w:rsid w:val="00DA538D"/>
    <w:rsid w:val="00DA539C"/>
    <w:rsid w:val="00DA53A6"/>
    <w:rsid w:val="00DA53E8"/>
    <w:rsid w:val="00DA5408"/>
    <w:rsid w:val="00DA5437"/>
    <w:rsid w:val="00DA544D"/>
    <w:rsid w:val="00DA5473"/>
    <w:rsid w:val="00DA547A"/>
    <w:rsid w:val="00DA5480"/>
    <w:rsid w:val="00DA54A3"/>
    <w:rsid w:val="00DA54B5"/>
    <w:rsid w:val="00DA5566"/>
    <w:rsid w:val="00DA55B7"/>
    <w:rsid w:val="00DA55C8"/>
    <w:rsid w:val="00DA55EF"/>
    <w:rsid w:val="00DA55FA"/>
    <w:rsid w:val="00DA55FD"/>
    <w:rsid w:val="00DA5605"/>
    <w:rsid w:val="00DA5609"/>
    <w:rsid w:val="00DA560C"/>
    <w:rsid w:val="00DA564C"/>
    <w:rsid w:val="00DA566E"/>
    <w:rsid w:val="00DA56E7"/>
    <w:rsid w:val="00DA56ED"/>
    <w:rsid w:val="00DA572B"/>
    <w:rsid w:val="00DA5783"/>
    <w:rsid w:val="00DA57E8"/>
    <w:rsid w:val="00DA57F0"/>
    <w:rsid w:val="00DA589B"/>
    <w:rsid w:val="00DA5924"/>
    <w:rsid w:val="00DA5930"/>
    <w:rsid w:val="00DA599C"/>
    <w:rsid w:val="00DA59E2"/>
    <w:rsid w:val="00DA5A06"/>
    <w:rsid w:val="00DA5A22"/>
    <w:rsid w:val="00DA5A3B"/>
    <w:rsid w:val="00DA5AE0"/>
    <w:rsid w:val="00DA5AF7"/>
    <w:rsid w:val="00DA5B74"/>
    <w:rsid w:val="00DA5B81"/>
    <w:rsid w:val="00DA5B91"/>
    <w:rsid w:val="00DA5BBB"/>
    <w:rsid w:val="00DA5C02"/>
    <w:rsid w:val="00DA5CC3"/>
    <w:rsid w:val="00DA5D01"/>
    <w:rsid w:val="00DA5D02"/>
    <w:rsid w:val="00DA5D15"/>
    <w:rsid w:val="00DA5D38"/>
    <w:rsid w:val="00DA5D3C"/>
    <w:rsid w:val="00DA5D4C"/>
    <w:rsid w:val="00DA5D82"/>
    <w:rsid w:val="00DA5DA9"/>
    <w:rsid w:val="00DA5DE5"/>
    <w:rsid w:val="00DA5E02"/>
    <w:rsid w:val="00DA5E49"/>
    <w:rsid w:val="00DA5E99"/>
    <w:rsid w:val="00DA5EC9"/>
    <w:rsid w:val="00DA5EF1"/>
    <w:rsid w:val="00DA5EF8"/>
    <w:rsid w:val="00DA5F57"/>
    <w:rsid w:val="00DA5F7A"/>
    <w:rsid w:val="00DA5FA1"/>
    <w:rsid w:val="00DA5FD0"/>
    <w:rsid w:val="00DA5FE0"/>
    <w:rsid w:val="00DA5FF0"/>
    <w:rsid w:val="00DA6027"/>
    <w:rsid w:val="00DA604D"/>
    <w:rsid w:val="00DA6078"/>
    <w:rsid w:val="00DA6099"/>
    <w:rsid w:val="00DA60A2"/>
    <w:rsid w:val="00DA60B8"/>
    <w:rsid w:val="00DA60B9"/>
    <w:rsid w:val="00DA6115"/>
    <w:rsid w:val="00DA6167"/>
    <w:rsid w:val="00DA6179"/>
    <w:rsid w:val="00DA6191"/>
    <w:rsid w:val="00DA61A2"/>
    <w:rsid w:val="00DA61CD"/>
    <w:rsid w:val="00DA6208"/>
    <w:rsid w:val="00DA6301"/>
    <w:rsid w:val="00DA630D"/>
    <w:rsid w:val="00DA6316"/>
    <w:rsid w:val="00DA633B"/>
    <w:rsid w:val="00DA633C"/>
    <w:rsid w:val="00DA6348"/>
    <w:rsid w:val="00DA6368"/>
    <w:rsid w:val="00DA6396"/>
    <w:rsid w:val="00DA63B9"/>
    <w:rsid w:val="00DA63C1"/>
    <w:rsid w:val="00DA63CF"/>
    <w:rsid w:val="00DA63D9"/>
    <w:rsid w:val="00DA63EB"/>
    <w:rsid w:val="00DA6419"/>
    <w:rsid w:val="00DA643B"/>
    <w:rsid w:val="00DA6475"/>
    <w:rsid w:val="00DA647A"/>
    <w:rsid w:val="00DA64BF"/>
    <w:rsid w:val="00DA64D8"/>
    <w:rsid w:val="00DA6501"/>
    <w:rsid w:val="00DA6522"/>
    <w:rsid w:val="00DA654D"/>
    <w:rsid w:val="00DA655D"/>
    <w:rsid w:val="00DA6597"/>
    <w:rsid w:val="00DA65DC"/>
    <w:rsid w:val="00DA666D"/>
    <w:rsid w:val="00DA669A"/>
    <w:rsid w:val="00DA669F"/>
    <w:rsid w:val="00DA66BE"/>
    <w:rsid w:val="00DA66C3"/>
    <w:rsid w:val="00DA66CB"/>
    <w:rsid w:val="00DA66D8"/>
    <w:rsid w:val="00DA66EE"/>
    <w:rsid w:val="00DA67E4"/>
    <w:rsid w:val="00DA67F4"/>
    <w:rsid w:val="00DA681D"/>
    <w:rsid w:val="00DA6842"/>
    <w:rsid w:val="00DA686E"/>
    <w:rsid w:val="00DA689F"/>
    <w:rsid w:val="00DA68CB"/>
    <w:rsid w:val="00DA68CD"/>
    <w:rsid w:val="00DA68E4"/>
    <w:rsid w:val="00DA69B1"/>
    <w:rsid w:val="00DA69BF"/>
    <w:rsid w:val="00DA6A05"/>
    <w:rsid w:val="00DA6A24"/>
    <w:rsid w:val="00DA6A30"/>
    <w:rsid w:val="00DA6A75"/>
    <w:rsid w:val="00DA6ACE"/>
    <w:rsid w:val="00DA6B10"/>
    <w:rsid w:val="00DA6B55"/>
    <w:rsid w:val="00DA6BA3"/>
    <w:rsid w:val="00DA6BC8"/>
    <w:rsid w:val="00DA6BF2"/>
    <w:rsid w:val="00DA6C07"/>
    <w:rsid w:val="00DA6C5B"/>
    <w:rsid w:val="00DA6C83"/>
    <w:rsid w:val="00DA6CB4"/>
    <w:rsid w:val="00DA6CC5"/>
    <w:rsid w:val="00DA6CCC"/>
    <w:rsid w:val="00DA6D10"/>
    <w:rsid w:val="00DA6D3B"/>
    <w:rsid w:val="00DA6D53"/>
    <w:rsid w:val="00DA6D5D"/>
    <w:rsid w:val="00DA6D80"/>
    <w:rsid w:val="00DA6DBE"/>
    <w:rsid w:val="00DA6DCA"/>
    <w:rsid w:val="00DA6DEC"/>
    <w:rsid w:val="00DA6E17"/>
    <w:rsid w:val="00DA6E36"/>
    <w:rsid w:val="00DA6E88"/>
    <w:rsid w:val="00DA6EB4"/>
    <w:rsid w:val="00DA6EC0"/>
    <w:rsid w:val="00DA6EE1"/>
    <w:rsid w:val="00DA6F29"/>
    <w:rsid w:val="00DA6F37"/>
    <w:rsid w:val="00DA6F5C"/>
    <w:rsid w:val="00DA6F84"/>
    <w:rsid w:val="00DA6FBE"/>
    <w:rsid w:val="00DA6FC6"/>
    <w:rsid w:val="00DA6FF9"/>
    <w:rsid w:val="00DA7008"/>
    <w:rsid w:val="00DA703E"/>
    <w:rsid w:val="00DA70A8"/>
    <w:rsid w:val="00DA70B3"/>
    <w:rsid w:val="00DA70C3"/>
    <w:rsid w:val="00DA70F2"/>
    <w:rsid w:val="00DA70F8"/>
    <w:rsid w:val="00DA7177"/>
    <w:rsid w:val="00DA71BB"/>
    <w:rsid w:val="00DA71CF"/>
    <w:rsid w:val="00DA71E3"/>
    <w:rsid w:val="00DA71FD"/>
    <w:rsid w:val="00DA721C"/>
    <w:rsid w:val="00DA7222"/>
    <w:rsid w:val="00DA723A"/>
    <w:rsid w:val="00DA7253"/>
    <w:rsid w:val="00DA7255"/>
    <w:rsid w:val="00DA72BB"/>
    <w:rsid w:val="00DA72D2"/>
    <w:rsid w:val="00DA72DB"/>
    <w:rsid w:val="00DA72F4"/>
    <w:rsid w:val="00DA72FD"/>
    <w:rsid w:val="00DA7347"/>
    <w:rsid w:val="00DA736E"/>
    <w:rsid w:val="00DA738B"/>
    <w:rsid w:val="00DA739D"/>
    <w:rsid w:val="00DA73BF"/>
    <w:rsid w:val="00DA73CD"/>
    <w:rsid w:val="00DA73E1"/>
    <w:rsid w:val="00DA73FB"/>
    <w:rsid w:val="00DA741D"/>
    <w:rsid w:val="00DA7422"/>
    <w:rsid w:val="00DA742D"/>
    <w:rsid w:val="00DA7433"/>
    <w:rsid w:val="00DA743A"/>
    <w:rsid w:val="00DA7447"/>
    <w:rsid w:val="00DA74AD"/>
    <w:rsid w:val="00DA7507"/>
    <w:rsid w:val="00DA7519"/>
    <w:rsid w:val="00DA75B6"/>
    <w:rsid w:val="00DA75C2"/>
    <w:rsid w:val="00DA75EA"/>
    <w:rsid w:val="00DA75FC"/>
    <w:rsid w:val="00DA7618"/>
    <w:rsid w:val="00DA7626"/>
    <w:rsid w:val="00DA769C"/>
    <w:rsid w:val="00DA76A2"/>
    <w:rsid w:val="00DA76B2"/>
    <w:rsid w:val="00DA76C3"/>
    <w:rsid w:val="00DA76D6"/>
    <w:rsid w:val="00DA76DC"/>
    <w:rsid w:val="00DA7707"/>
    <w:rsid w:val="00DA7737"/>
    <w:rsid w:val="00DA7744"/>
    <w:rsid w:val="00DA7780"/>
    <w:rsid w:val="00DA778A"/>
    <w:rsid w:val="00DA77A0"/>
    <w:rsid w:val="00DA77EC"/>
    <w:rsid w:val="00DA782C"/>
    <w:rsid w:val="00DA7841"/>
    <w:rsid w:val="00DA7847"/>
    <w:rsid w:val="00DA784C"/>
    <w:rsid w:val="00DA785A"/>
    <w:rsid w:val="00DA788A"/>
    <w:rsid w:val="00DA7892"/>
    <w:rsid w:val="00DA7895"/>
    <w:rsid w:val="00DA789E"/>
    <w:rsid w:val="00DA78D7"/>
    <w:rsid w:val="00DA78E4"/>
    <w:rsid w:val="00DA78F6"/>
    <w:rsid w:val="00DA791D"/>
    <w:rsid w:val="00DA7936"/>
    <w:rsid w:val="00DA7943"/>
    <w:rsid w:val="00DA796E"/>
    <w:rsid w:val="00DA79C8"/>
    <w:rsid w:val="00DA79D5"/>
    <w:rsid w:val="00DA7A16"/>
    <w:rsid w:val="00DA7A4D"/>
    <w:rsid w:val="00DA7A7C"/>
    <w:rsid w:val="00DA7A8F"/>
    <w:rsid w:val="00DA7A9E"/>
    <w:rsid w:val="00DA7ABB"/>
    <w:rsid w:val="00DA7AFF"/>
    <w:rsid w:val="00DA7B2C"/>
    <w:rsid w:val="00DA7B64"/>
    <w:rsid w:val="00DA7B7F"/>
    <w:rsid w:val="00DA7B87"/>
    <w:rsid w:val="00DA7B8E"/>
    <w:rsid w:val="00DA7BBD"/>
    <w:rsid w:val="00DA7BDF"/>
    <w:rsid w:val="00DA7C1B"/>
    <w:rsid w:val="00DA7C88"/>
    <w:rsid w:val="00DA7CA9"/>
    <w:rsid w:val="00DA7CE0"/>
    <w:rsid w:val="00DA7CFC"/>
    <w:rsid w:val="00DA7D2D"/>
    <w:rsid w:val="00DA7D31"/>
    <w:rsid w:val="00DA7D4B"/>
    <w:rsid w:val="00DA7D8A"/>
    <w:rsid w:val="00DA7DA4"/>
    <w:rsid w:val="00DA7DA9"/>
    <w:rsid w:val="00DA7DAA"/>
    <w:rsid w:val="00DA7DB3"/>
    <w:rsid w:val="00DA7E61"/>
    <w:rsid w:val="00DA7E9C"/>
    <w:rsid w:val="00DA7EA8"/>
    <w:rsid w:val="00DA7EAC"/>
    <w:rsid w:val="00DA7EC1"/>
    <w:rsid w:val="00DA7EE4"/>
    <w:rsid w:val="00DA7EE5"/>
    <w:rsid w:val="00DA7EFF"/>
    <w:rsid w:val="00DA7F4E"/>
    <w:rsid w:val="00DA7FEA"/>
    <w:rsid w:val="00DA7FEC"/>
    <w:rsid w:val="00DB0031"/>
    <w:rsid w:val="00DB006C"/>
    <w:rsid w:val="00DB0077"/>
    <w:rsid w:val="00DB0085"/>
    <w:rsid w:val="00DB009E"/>
    <w:rsid w:val="00DB00E1"/>
    <w:rsid w:val="00DB00E3"/>
    <w:rsid w:val="00DB00E9"/>
    <w:rsid w:val="00DB00EB"/>
    <w:rsid w:val="00DB00F7"/>
    <w:rsid w:val="00DB013F"/>
    <w:rsid w:val="00DB0146"/>
    <w:rsid w:val="00DB0165"/>
    <w:rsid w:val="00DB0168"/>
    <w:rsid w:val="00DB0174"/>
    <w:rsid w:val="00DB018A"/>
    <w:rsid w:val="00DB01A3"/>
    <w:rsid w:val="00DB01A9"/>
    <w:rsid w:val="00DB020B"/>
    <w:rsid w:val="00DB021C"/>
    <w:rsid w:val="00DB0229"/>
    <w:rsid w:val="00DB02D3"/>
    <w:rsid w:val="00DB0345"/>
    <w:rsid w:val="00DB0361"/>
    <w:rsid w:val="00DB03B4"/>
    <w:rsid w:val="00DB03D4"/>
    <w:rsid w:val="00DB03D7"/>
    <w:rsid w:val="00DB0404"/>
    <w:rsid w:val="00DB042B"/>
    <w:rsid w:val="00DB0452"/>
    <w:rsid w:val="00DB046D"/>
    <w:rsid w:val="00DB047A"/>
    <w:rsid w:val="00DB0490"/>
    <w:rsid w:val="00DB04B9"/>
    <w:rsid w:val="00DB0511"/>
    <w:rsid w:val="00DB058F"/>
    <w:rsid w:val="00DB0594"/>
    <w:rsid w:val="00DB05AA"/>
    <w:rsid w:val="00DB05AF"/>
    <w:rsid w:val="00DB05CD"/>
    <w:rsid w:val="00DB0631"/>
    <w:rsid w:val="00DB063C"/>
    <w:rsid w:val="00DB0650"/>
    <w:rsid w:val="00DB0696"/>
    <w:rsid w:val="00DB069A"/>
    <w:rsid w:val="00DB06D7"/>
    <w:rsid w:val="00DB06E4"/>
    <w:rsid w:val="00DB06E7"/>
    <w:rsid w:val="00DB0706"/>
    <w:rsid w:val="00DB0738"/>
    <w:rsid w:val="00DB074A"/>
    <w:rsid w:val="00DB0761"/>
    <w:rsid w:val="00DB0767"/>
    <w:rsid w:val="00DB0796"/>
    <w:rsid w:val="00DB07A0"/>
    <w:rsid w:val="00DB07B7"/>
    <w:rsid w:val="00DB07B8"/>
    <w:rsid w:val="00DB07E5"/>
    <w:rsid w:val="00DB07EA"/>
    <w:rsid w:val="00DB087C"/>
    <w:rsid w:val="00DB08AB"/>
    <w:rsid w:val="00DB09D6"/>
    <w:rsid w:val="00DB09F1"/>
    <w:rsid w:val="00DB09F3"/>
    <w:rsid w:val="00DB0A13"/>
    <w:rsid w:val="00DB0A5C"/>
    <w:rsid w:val="00DB0A81"/>
    <w:rsid w:val="00DB0A9F"/>
    <w:rsid w:val="00DB0AC7"/>
    <w:rsid w:val="00DB0AE5"/>
    <w:rsid w:val="00DB0AF6"/>
    <w:rsid w:val="00DB0B18"/>
    <w:rsid w:val="00DB0B1A"/>
    <w:rsid w:val="00DB0B3A"/>
    <w:rsid w:val="00DB0B41"/>
    <w:rsid w:val="00DB0B4B"/>
    <w:rsid w:val="00DB0B83"/>
    <w:rsid w:val="00DB0B95"/>
    <w:rsid w:val="00DB0BB9"/>
    <w:rsid w:val="00DB0C05"/>
    <w:rsid w:val="00DB0C2F"/>
    <w:rsid w:val="00DB0CC1"/>
    <w:rsid w:val="00DB0CC3"/>
    <w:rsid w:val="00DB0CD3"/>
    <w:rsid w:val="00DB0CDA"/>
    <w:rsid w:val="00DB0CEA"/>
    <w:rsid w:val="00DB0D13"/>
    <w:rsid w:val="00DB0D25"/>
    <w:rsid w:val="00DB0D64"/>
    <w:rsid w:val="00DB0DA3"/>
    <w:rsid w:val="00DB0DAA"/>
    <w:rsid w:val="00DB0DE1"/>
    <w:rsid w:val="00DB0DEF"/>
    <w:rsid w:val="00DB0E3B"/>
    <w:rsid w:val="00DB0E51"/>
    <w:rsid w:val="00DB0E67"/>
    <w:rsid w:val="00DB0E68"/>
    <w:rsid w:val="00DB0E8D"/>
    <w:rsid w:val="00DB0E92"/>
    <w:rsid w:val="00DB0E9A"/>
    <w:rsid w:val="00DB0EA5"/>
    <w:rsid w:val="00DB0EC2"/>
    <w:rsid w:val="00DB0EEC"/>
    <w:rsid w:val="00DB0EF4"/>
    <w:rsid w:val="00DB0F04"/>
    <w:rsid w:val="00DB0F31"/>
    <w:rsid w:val="00DB0F64"/>
    <w:rsid w:val="00DB0F71"/>
    <w:rsid w:val="00DB0FDE"/>
    <w:rsid w:val="00DB104D"/>
    <w:rsid w:val="00DB105F"/>
    <w:rsid w:val="00DB1061"/>
    <w:rsid w:val="00DB106D"/>
    <w:rsid w:val="00DB1073"/>
    <w:rsid w:val="00DB1075"/>
    <w:rsid w:val="00DB1093"/>
    <w:rsid w:val="00DB10A4"/>
    <w:rsid w:val="00DB113C"/>
    <w:rsid w:val="00DB1181"/>
    <w:rsid w:val="00DB1182"/>
    <w:rsid w:val="00DB11D1"/>
    <w:rsid w:val="00DB1226"/>
    <w:rsid w:val="00DB1246"/>
    <w:rsid w:val="00DB1268"/>
    <w:rsid w:val="00DB126F"/>
    <w:rsid w:val="00DB12BB"/>
    <w:rsid w:val="00DB12DD"/>
    <w:rsid w:val="00DB12ED"/>
    <w:rsid w:val="00DB1305"/>
    <w:rsid w:val="00DB131A"/>
    <w:rsid w:val="00DB131B"/>
    <w:rsid w:val="00DB133A"/>
    <w:rsid w:val="00DB134A"/>
    <w:rsid w:val="00DB1359"/>
    <w:rsid w:val="00DB13BA"/>
    <w:rsid w:val="00DB13FB"/>
    <w:rsid w:val="00DB1431"/>
    <w:rsid w:val="00DB1453"/>
    <w:rsid w:val="00DB149A"/>
    <w:rsid w:val="00DB1504"/>
    <w:rsid w:val="00DB1553"/>
    <w:rsid w:val="00DB1561"/>
    <w:rsid w:val="00DB156A"/>
    <w:rsid w:val="00DB1572"/>
    <w:rsid w:val="00DB15E8"/>
    <w:rsid w:val="00DB1668"/>
    <w:rsid w:val="00DB1670"/>
    <w:rsid w:val="00DB167C"/>
    <w:rsid w:val="00DB16A9"/>
    <w:rsid w:val="00DB16EE"/>
    <w:rsid w:val="00DB1716"/>
    <w:rsid w:val="00DB1736"/>
    <w:rsid w:val="00DB173E"/>
    <w:rsid w:val="00DB1768"/>
    <w:rsid w:val="00DB17CB"/>
    <w:rsid w:val="00DB17D8"/>
    <w:rsid w:val="00DB185C"/>
    <w:rsid w:val="00DB187D"/>
    <w:rsid w:val="00DB1891"/>
    <w:rsid w:val="00DB1892"/>
    <w:rsid w:val="00DB1893"/>
    <w:rsid w:val="00DB1912"/>
    <w:rsid w:val="00DB1950"/>
    <w:rsid w:val="00DB1955"/>
    <w:rsid w:val="00DB1987"/>
    <w:rsid w:val="00DB19AC"/>
    <w:rsid w:val="00DB19DB"/>
    <w:rsid w:val="00DB19EA"/>
    <w:rsid w:val="00DB1A0B"/>
    <w:rsid w:val="00DB1AC9"/>
    <w:rsid w:val="00DB1AEB"/>
    <w:rsid w:val="00DB1B22"/>
    <w:rsid w:val="00DB1B28"/>
    <w:rsid w:val="00DB1B2E"/>
    <w:rsid w:val="00DB1B3E"/>
    <w:rsid w:val="00DB1B4D"/>
    <w:rsid w:val="00DB1B5B"/>
    <w:rsid w:val="00DB1B91"/>
    <w:rsid w:val="00DB1BAA"/>
    <w:rsid w:val="00DB1BAF"/>
    <w:rsid w:val="00DB1BC0"/>
    <w:rsid w:val="00DB1BCC"/>
    <w:rsid w:val="00DB1BDF"/>
    <w:rsid w:val="00DB1C18"/>
    <w:rsid w:val="00DB1C68"/>
    <w:rsid w:val="00DB1CB2"/>
    <w:rsid w:val="00DB1CBD"/>
    <w:rsid w:val="00DB1CC9"/>
    <w:rsid w:val="00DB1D5F"/>
    <w:rsid w:val="00DB1D8D"/>
    <w:rsid w:val="00DB1DA5"/>
    <w:rsid w:val="00DB1E0A"/>
    <w:rsid w:val="00DB1E1D"/>
    <w:rsid w:val="00DB1E60"/>
    <w:rsid w:val="00DB1E6A"/>
    <w:rsid w:val="00DB1E91"/>
    <w:rsid w:val="00DB1F00"/>
    <w:rsid w:val="00DB1F0E"/>
    <w:rsid w:val="00DB1F3C"/>
    <w:rsid w:val="00DB1F43"/>
    <w:rsid w:val="00DB1F77"/>
    <w:rsid w:val="00DB1F98"/>
    <w:rsid w:val="00DB1FF6"/>
    <w:rsid w:val="00DB2004"/>
    <w:rsid w:val="00DB2007"/>
    <w:rsid w:val="00DB2016"/>
    <w:rsid w:val="00DB201C"/>
    <w:rsid w:val="00DB2036"/>
    <w:rsid w:val="00DB2079"/>
    <w:rsid w:val="00DB207B"/>
    <w:rsid w:val="00DB20CE"/>
    <w:rsid w:val="00DB20D5"/>
    <w:rsid w:val="00DB20E9"/>
    <w:rsid w:val="00DB20FF"/>
    <w:rsid w:val="00DB210C"/>
    <w:rsid w:val="00DB2132"/>
    <w:rsid w:val="00DB2158"/>
    <w:rsid w:val="00DB219B"/>
    <w:rsid w:val="00DB21DC"/>
    <w:rsid w:val="00DB21F1"/>
    <w:rsid w:val="00DB21FD"/>
    <w:rsid w:val="00DB2228"/>
    <w:rsid w:val="00DB225F"/>
    <w:rsid w:val="00DB2265"/>
    <w:rsid w:val="00DB2270"/>
    <w:rsid w:val="00DB229A"/>
    <w:rsid w:val="00DB229D"/>
    <w:rsid w:val="00DB22B2"/>
    <w:rsid w:val="00DB2371"/>
    <w:rsid w:val="00DB2374"/>
    <w:rsid w:val="00DB239C"/>
    <w:rsid w:val="00DB23BF"/>
    <w:rsid w:val="00DB2415"/>
    <w:rsid w:val="00DB2446"/>
    <w:rsid w:val="00DB2447"/>
    <w:rsid w:val="00DB244B"/>
    <w:rsid w:val="00DB245B"/>
    <w:rsid w:val="00DB2480"/>
    <w:rsid w:val="00DB248E"/>
    <w:rsid w:val="00DB2502"/>
    <w:rsid w:val="00DB2548"/>
    <w:rsid w:val="00DB25AF"/>
    <w:rsid w:val="00DB25BB"/>
    <w:rsid w:val="00DB25F4"/>
    <w:rsid w:val="00DB2654"/>
    <w:rsid w:val="00DB2666"/>
    <w:rsid w:val="00DB26A3"/>
    <w:rsid w:val="00DB26F4"/>
    <w:rsid w:val="00DB26F6"/>
    <w:rsid w:val="00DB26FC"/>
    <w:rsid w:val="00DB272A"/>
    <w:rsid w:val="00DB279E"/>
    <w:rsid w:val="00DB27AB"/>
    <w:rsid w:val="00DB2861"/>
    <w:rsid w:val="00DB2887"/>
    <w:rsid w:val="00DB2888"/>
    <w:rsid w:val="00DB28B8"/>
    <w:rsid w:val="00DB28BF"/>
    <w:rsid w:val="00DB2978"/>
    <w:rsid w:val="00DB29EF"/>
    <w:rsid w:val="00DB2A45"/>
    <w:rsid w:val="00DB2A96"/>
    <w:rsid w:val="00DB2AB4"/>
    <w:rsid w:val="00DB2ABA"/>
    <w:rsid w:val="00DB2AF9"/>
    <w:rsid w:val="00DB2B0F"/>
    <w:rsid w:val="00DB2B36"/>
    <w:rsid w:val="00DB2B3F"/>
    <w:rsid w:val="00DB2B46"/>
    <w:rsid w:val="00DB2B4D"/>
    <w:rsid w:val="00DB2B56"/>
    <w:rsid w:val="00DB2B73"/>
    <w:rsid w:val="00DB2B87"/>
    <w:rsid w:val="00DB2BA3"/>
    <w:rsid w:val="00DB2BDA"/>
    <w:rsid w:val="00DB2C18"/>
    <w:rsid w:val="00DB2C32"/>
    <w:rsid w:val="00DB2C66"/>
    <w:rsid w:val="00DB2CB2"/>
    <w:rsid w:val="00DB2CC3"/>
    <w:rsid w:val="00DB2CE3"/>
    <w:rsid w:val="00DB2CF6"/>
    <w:rsid w:val="00DB2D22"/>
    <w:rsid w:val="00DB2D46"/>
    <w:rsid w:val="00DB2D5B"/>
    <w:rsid w:val="00DB2D6B"/>
    <w:rsid w:val="00DB2D83"/>
    <w:rsid w:val="00DB2D93"/>
    <w:rsid w:val="00DB2DA9"/>
    <w:rsid w:val="00DB2DF4"/>
    <w:rsid w:val="00DB2E42"/>
    <w:rsid w:val="00DB2EB7"/>
    <w:rsid w:val="00DB2EBA"/>
    <w:rsid w:val="00DB2F83"/>
    <w:rsid w:val="00DB2FD6"/>
    <w:rsid w:val="00DB3080"/>
    <w:rsid w:val="00DB3099"/>
    <w:rsid w:val="00DB30BC"/>
    <w:rsid w:val="00DB30C5"/>
    <w:rsid w:val="00DB3129"/>
    <w:rsid w:val="00DB3177"/>
    <w:rsid w:val="00DB319E"/>
    <w:rsid w:val="00DB31A6"/>
    <w:rsid w:val="00DB31BF"/>
    <w:rsid w:val="00DB31D5"/>
    <w:rsid w:val="00DB321E"/>
    <w:rsid w:val="00DB3244"/>
    <w:rsid w:val="00DB3302"/>
    <w:rsid w:val="00DB3333"/>
    <w:rsid w:val="00DB3335"/>
    <w:rsid w:val="00DB333B"/>
    <w:rsid w:val="00DB334B"/>
    <w:rsid w:val="00DB336B"/>
    <w:rsid w:val="00DB337A"/>
    <w:rsid w:val="00DB339B"/>
    <w:rsid w:val="00DB33A0"/>
    <w:rsid w:val="00DB33B6"/>
    <w:rsid w:val="00DB33DC"/>
    <w:rsid w:val="00DB33DD"/>
    <w:rsid w:val="00DB345B"/>
    <w:rsid w:val="00DB3472"/>
    <w:rsid w:val="00DB3477"/>
    <w:rsid w:val="00DB34A3"/>
    <w:rsid w:val="00DB34AF"/>
    <w:rsid w:val="00DB34CA"/>
    <w:rsid w:val="00DB34FA"/>
    <w:rsid w:val="00DB3534"/>
    <w:rsid w:val="00DB356A"/>
    <w:rsid w:val="00DB3577"/>
    <w:rsid w:val="00DB3578"/>
    <w:rsid w:val="00DB357E"/>
    <w:rsid w:val="00DB35DB"/>
    <w:rsid w:val="00DB35E4"/>
    <w:rsid w:val="00DB3621"/>
    <w:rsid w:val="00DB363E"/>
    <w:rsid w:val="00DB366B"/>
    <w:rsid w:val="00DB367D"/>
    <w:rsid w:val="00DB3698"/>
    <w:rsid w:val="00DB369E"/>
    <w:rsid w:val="00DB36CB"/>
    <w:rsid w:val="00DB36DE"/>
    <w:rsid w:val="00DB36E2"/>
    <w:rsid w:val="00DB372B"/>
    <w:rsid w:val="00DB372F"/>
    <w:rsid w:val="00DB375E"/>
    <w:rsid w:val="00DB3777"/>
    <w:rsid w:val="00DB3782"/>
    <w:rsid w:val="00DB378E"/>
    <w:rsid w:val="00DB37CE"/>
    <w:rsid w:val="00DB3801"/>
    <w:rsid w:val="00DB3863"/>
    <w:rsid w:val="00DB38A5"/>
    <w:rsid w:val="00DB392C"/>
    <w:rsid w:val="00DB397B"/>
    <w:rsid w:val="00DB39C4"/>
    <w:rsid w:val="00DB39CD"/>
    <w:rsid w:val="00DB3A0A"/>
    <w:rsid w:val="00DB3A1D"/>
    <w:rsid w:val="00DB3A21"/>
    <w:rsid w:val="00DB3A65"/>
    <w:rsid w:val="00DB3A67"/>
    <w:rsid w:val="00DB3A68"/>
    <w:rsid w:val="00DB3A6C"/>
    <w:rsid w:val="00DB3A96"/>
    <w:rsid w:val="00DB3AB8"/>
    <w:rsid w:val="00DB3ACA"/>
    <w:rsid w:val="00DB3AED"/>
    <w:rsid w:val="00DB3B33"/>
    <w:rsid w:val="00DB3B38"/>
    <w:rsid w:val="00DB3B61"/>
    <w:rsid w:val="00DB3B70"/>
    <w:rsid w:val="00DB3B75"/>
    <w:rsid w:val="00DB3B9A"/>
    <w:rsid w:val="00DB3BF4"/>
    <w:rsid w:val="00DB3C3A"/>
    <w:rsid w:val="00DB3C62"/>
    <w:rsid w:val="00DB3C68"/>
    <w:rsid w:val="00DB3C6C"/>
    <w:rsid w:val="00DB3C98"/>
    <w:rsid w:val="00DB3CBA"/>
    <w:rsid w:val="00DB3CEF"/>
    <w:rsid w:val="00DB3CFD"/>
    <w:rsid w:val="00DB3D2F"/>
    <w:rsid w:val="00DB3D3C"/>
    <w:rsid w:val="00DB3D79"/>
    <w:rsid w:val="00DB3D88"/>
    <w:rsid w:val="00DB3DC2"/>
    <w:rsid w:val="00DB3DF3"/>
    <w:rsid w:val="00DB3E1A"/>
    <w:rsid w:val="00DB3E29"/>
    <w:rsid w:val="00DB3E71"/>
    <w:rsid w:val="00DB3E7A"/>
    <w:rsid w:val="00DB3E9E"/>
    <w:rsid w:val="00DB3EEA"/>
    <w:rsid w:val="00DB3F99"/>
    <w:rsid w:val="00DB4004"/>
    <w:rsid w:val="00DB401A"/>
    <w:rsid w:val="00DB402C"/>
    <w:rsid w:val="00DB403B"/>
    <w:rsid w:val="00DB407D"/>
    <w:rsid w:val="00DB40B2"/>
    <w:rsid w:val="00DB40B7"/>
    <w:rsid w:val="00DB4106"/>
    <w:rsid w:val="00DB4137"/>
    <w:rsid w:val="00DB415B"/>
    <w:rsid w:val="00DB4192"/>
    <w:rsid w:val="00DB4193"/>
    <w:rsid w:val="00DB41D4"/>
    <w:rsid w:val="00DB41DB"/>
    <w:rsid w:val="00DB41F6"/>
    <w:rsid w:val="00DB41F8"/>
    <w:rsid w:val="00DB4226"/>
    <w:rsid w:val="00DB4230"/>
    <w:rsid w:val="00DB4260"/>
    <w:rsid w:val="00DB4273"/>
    <w:rsid w:val="00DB4279"/>
    <w:rsid w:val="00DB42EB"/>
    <w:rsid w:val="00DB4310"/>
    <w:rsid w:val="00DB435D"/>
    <w:rsid w:val="00DB4382"/>
    <w:rsid w:val="00DB4396"/>
    <w:rsid w:val="00DB43A9"/>
    <w:rsid w:val="00DB43B5"/>
    <w:rsid w:val="00DB43D1"/>
    <w:rsid w:val="00DB4405"/>
    <w:rsid w:val="00DB4435"/>
    <w:rsid w:val="00DB44BE"/>
    <w:rsid w:val="00DB4503"/>
    <w:rsid w:val="00DB450E"/>
    <w:rsid w:val="00DB4549"/>
    <w:rsid w:val="00DB4553"/>
    <w:rsid w:val="00DB4562"/>
    <w:rsid w:val="00DB4580"/>
    <w:rsid w:val="00DB45E6"/>
    <w:rsid w:val="00DB4642"/>
    <w:rsid w:val="00DB4659"/>
    <w:rsid w:val="00DB467E"/>
    <w:rsid w:val="00DB46C2"/>
    <w:rsid w:val="00DB46CC"/>
    <w:rsid w:val="00DB46E8"/>
    <w:rsid w:val="00DB46ED"/>
    <w:rsid w:val="00DB46F0"/>
    <w:rsid w:val="00DB473C"/>
    <w:rsid w:val="00DB4767"/>
    <w:rsid w:val="00DB4773"/>
    <w:rsid w:val="00DB479E"/>
    <w:rsid w:val="00DB47F0"/>
    <w:rsid w:val="00DB483A"/>
    <w:rsid w:val="00DB4848"/>
    <w:rsid w:val="00DB4854"/>
    <w:rsid w:val="00DB485B"/>
    <w:rsid w:val="00DB4899"/>
    <w:rsid w:val="00DB489E"/>
    <w:rsid w:val="00DB48DE"/>
    <w:rsid w:val="00DB490A"/>
    <w:rsid w:val="00DB490C"/>
    <w:rsid w:val="00DB499E"/>
    <w:rsid w:val="00DB49BF"/>
    <w:rsid w:val="00DB49D0"/>
    <w:rsid w:val="00DB49EB"/>
    <w:rsid w:val="00DB4A03"/>
    <w:rsid w:val="00DB4A35"/>
    <w:rsid w:val="00DB4A74"/>
    <w:rsid w:val="00DB4A8E"/>
    <w:rsid w:val="00DB4B10"/>
    <w:rsid w:val="00DB4B44"/>
    <w:rsid w:val="00DB4B60"/>
    <w:rsid w:val="00DB4B72"/>
    <w:rsid w:val="00DB4B7A"/>
    <w:rsid w:val="00DB4B8C"/>
    <w:rsid w:val="00DB4BDC"/>
    <w:rsid w:val="00DB4BE7"/>
    <w:rsid w:val="00DB4C3A"/>
    <w:rsid w:val="00DB4C47"/>
    <w:rsid w:val="00DB4C4E"/>
    <w:rsid w:val="00DB4C7D"/>
    <w:rsid w:val="00DB4CB2"/>
    <w:rsid w:val="00DB4CF6"/>
    <w:rsid w:val="00DB4CFC"/>
    <w:rsid w:val="00DB4D00"/>
    <w:rsid w:val="00DB4D37"/>
    <w:rsid w:val="00DB4D6B"/>
    <w:rsid w:val="00DB4D92"/>
    <w:rsid w:val="00DB4DA5"/>
    <w:rsid w:val="00DB4DB0"/>
    <w:rsid w:val="00DB4DC8"/>
    <w:rsid w:val="00DB4DF8"/>
    <w:rsid w:val="00DB4E0C"/>
    <w:rsid w:val="00DB4E3B"/>
    <w:rsid w:val="00DB4E56"/>
    <w:rsid w:val="00DB4E5B"/>
    <w:rsid w:val="00DB4E72"/>
    <w:rsid w:val="00DB4E8B"/>
    <w:rsid w:val="00DB4E9B"/>
    <w:rsid w:val="00DB4F07"/>
    <w:rsid w:val="00DB4F25"/>
    <w:rsid w:val="00DB4F34"/>
    <w:rsid w:val="00DB4F55"/>
    <w:rsid w:val="00DB4F5E"/>
    <w:rsid w:val="00DB4F60"/>
    <w:rsid w:val="00DB4F65"/>
    <w:rsid w:val="00DB4F89"/>
    <w:rsid w:val="00DB4FCB"/>
    <w:rsid w:val="00DB4FCD"/>
    <w:rsid w:val="00DB4FD0"/>
    <w:rsid w:val="00DB4FDB"/>
    <w:rsid w:val="00DB5007"/>
    <w:rsid w:val="00DB508C"/>
    <w:rsid w:val="00DB5092"/>
    <w:rsid w:val="00DB5103"/>
    <w:rsid w:val="00DB5165"/>
    <w:rsid w:val="00DB516F"/>
    <w:rsid w:val="00DB5189"/>
    <w:rsid w:val="00DB51AD"/>
    <w:rsid w:val="00DB51AE"/>
    <w:rsid w:val="00DB51C8"/>
    <w:rsid w:val="00DB51E5"/>
    <w:rsid w:val="00DB51F9"/>
    <w:rsid w:val="00DB534A"/>
    <w:rsid w:val="00DB5390"/>
    <w:rsid w:val="00DB539D"/>
    <w:rsid w:val="00DB53B3"/>
    <w:rsid w:val="00DB53DD"/>
    <w:rsid w:val="00DB53F0"/>
    <w:rsid w:val="00DB5468"/>
    <w:rsid w:val="00DB5497"/>
    <w:rsid w:val="00DB54C0"/>
    <w:rsid w:val="00DB54CC"/>
    <w:rsid w:val="00DB54D5"/>
    <w:rsid w:val="00DB54E7"/>
    <w:rsid w:val="00DB5516"/>
    <w:rsid w:val="00DB5544"/>
    <w:rsid w:val="00DB5571"/>
    <w:rsid w:val="00DB5573"/>
    <w:rsid w:val="00DB55A8"/>
    <w:rsid w:val="00DB55C0"/>
    <w:rsid w:val="00DB55CB"/>
    <w:rsid w:val="00DB55D1"/>
    <w:rsid w:val="00DB5607"/>
    <w:rsid w:val="00DB5653"/>
    <w:rsid w:val="00DB56D9"/>
    <w:rsid w:val="00DB5708"/>
    <w:rsid w:val="00DB5710"/>
    <w:rsid w:val="00DB5758"/>
    <w:rsid w:val="00DB57A9"/>
    <w:rsid w:val="00DB57D1"/>
    <w:rsid w:val="00DB57E2"/>
    <w:rsid w:val="00DB57F7"/>
    <w:rsid w:val="00DB57FA"/>
    <w:rsid w:val="00DB5800"/>
    <w:rsid w:val="00DB5802"/>
    <w:rsid w:val="00DB581C"/>
    <w:rsid w:val="00DB587C"/>
    <w:rsid w:val="00DB5885"/>
    <w:rsid w:val="00DB58AE"/>
    <w:rsid w:val="00DB58D2"/>
    <w:rsid w:val="00DB58D3"/>
    <w:rsid w:val="00DB58D5"/>
    <w:rsid w:val="00DB58EA"/>
    <w:rsid w:val="00DB58EE"/>
    <w:rsid w:val="00DB58FE"/>
    <w:rsid w:val="00DB5935"/>
    <w:rsid w:val="00DB5938"/>
    <w:rsid w:val="00DB5958"/>
    <w:rsid w:val="00DB596D"/>
    <w:rsid w:val="00DB596F"/>
    <w:rsid w:val="00DB598A"/>
    <w:rsid w:val="00DB598D"/>
    <w:rsid w:val="00DB599F"/>
    <w:rsid w:val="00DB59C4"/>
    <w:rsid w:val="00DB5A04"/>
    <w:rsid w:val="00DB5A16"/>
    <w:rsid w:val="00DB5A1E"/>
    <w:rsid w:val="00DB5A31"/>
    <w:rsid w:val="00DB5A88"/>
    <w:rsid w:val="00DB5A89"/>
    <w:rsid w:val="00DB5AB1"/>
    <w:rsid w:val="00DB5ADA"/>
    <w:rsid w:val="00DB5AE1"/>
    <w:rsid w:val="00DB5AFE"/>
    <w:rsid w:val="00DB5B11"/>
    <w:rsid w:val="00DB5B20"/>
    <w:rsid w:val="00DB5B24"/>
    <w:rsid w:val="00DB5B25"/>
    <w:rsid w:val="00DB5B67"/>
    <w:rsid w:val="00DB5B8C"/>
    <w:rsid w:val="00DB5BAF"/>
    <w:rsid w:val="00DB5BBB"/>
    <w:rsid w:val="00DB5BBF"/>
    <w:rsid w:val="00DB5C13"/>
    <w:rsid w:val="00DB5C46"/>
    <w:rsid w:val="00DB5C47"/>
    <w:rsid w:val="00DB5C69"/>
    <w:rsid w:val="00DB5C87"/>
    <w:rsid w:val="00DB5CA4"/>
    <w:rsid w:val="00DB5CA6"/>
    <w:rsid w:val="00DB5CAA"/>
    <w:rsid w:val="00DB5CB7"/>
    <w:rsid w:val="00DB5CBE"/>
    <w:rsid w:val="00DB5CDA"/>
    <w:rsid w:val="00DB5D03"/>
    <w:rsid w:val="00DB5D2E"/>
    <w:rsid w:val="00DB5D33"/>
    <w:rsid w:val="00DB5D4C"/>
    <w:rsid w:val="00DB5D69"/>
    <w:rsid w:val="00DB5D7A"/>
    <w:rsid w:val="00DB5D84"/>
    <w:rsid w:val="00DB5D97"/>
    <w:rsid w:val="00DB5DDA"/>
    <w:rsid w:val="00DB5E13"/>
    <w:rsid w:val="00DB5E97"/>
    <w:rsid w:val="00DB5EB5"/>
    <w:rsid w:val="00DB5ED9"/>
    <w:rsid w:val="00DB5F03"/>
    <w:rsid w:val="00DB5F24"/>
    <w:rsid w:val="00DB5F4A"/>
    <w:rsid w:val="00DB5FA5"/>
    <w:rsid w:val="00DB5FC6"/>
    <w:rsid w:val="00DB5FEB"/>
    <w:rsid w:val="00DB5FEC"/>
    <w:rsid w:val="00DB603A"/>
    <w:rsid w:val="00DB6071"/>
    <w:rsid w:val="00DB60C6"/>
    <w:rsid w:val="00DB60D1"/>
    <w:rsid w:val="00DB612E"/>
    <w:rsid w:val="00DB6143"/>
    <w:rsid w:val="00DB616E"/>
    <w:rsid w:val="00DB6191"/>
    <w:rsid w:val="00DB6194"/>
    <w:rsid w:val="00DB6199"/>
    <w:rsid w:val="00DB61A1"/>
    <w:rsid w:val="00DB61D8"/>
    <w:rsid w:val="00DB61E5"/>
    <w:rsid w:val="00DB62A3"/>
    <w:rsid w:val="00DB62B6"/>
    <w:rsid w:val="00DB631D"/>
    <w:rsid w:val="00DB6321"/>
    <w:rsid w:val="00DB6341"/>
    <w:rsid w:val="00DB6367"/>
    <w:rsid w:val="00DB63E7"/>
    <w:rsid w:val="00DB6408"/>
    <w:rsid w:val="00DB640E"/>
    <w:rsid w:val="00DB6424"/>
    <w:rsid w:val="00DB647C"/>
    <w:rsid w:val="00DB648C"/>
    <w:rsid w:val="00DB64B8"/>
    <w:rsid w:val="00DB64EA"/>
    <w:rsid w:val="00DB652F"/>
    <w:rsid w:val="00DB6556"/>
    <w:rsid w:val="00DB655D"/>
    <w:rsid w:val="00DB6561"/>
    <w:rsid w:val="00DB657D"/>
    <w:rsid w:val="00DB6594"/>
    <w:rsid w:val="00DB660B"/>
    <w:rsid w:val="00DB6617"/>
    <w:rsid w:val="00DB6619"/>
    <w:rsid w:val="00DB665A"/>
    <w:rsid w:val="00DB666F"/>
    <w:rsid w:val="00DB6671"/>
    <w:rsid w:val="00DB667C"/>
    <w:rsid w:val="00DB667E"/>
    <w:rsid w:val="00DB668C"/>
    <w:rsid w:val="00DB668F"/>
    <w:rsid w:val="00DB669F"/>
    <w:rsid w:val="00DB66A4"/>
    <w:rsid w:val="00DB66ED"/>
    <w:rsid w:val="00DB6725"/>
    <w:rsid w:val="00DB6748"/>
    <w:rsid w:val="00DB6749"/>
    <w:rsid w:val="00DB679F"/>
    <w:rsid w:val="00DB67B6"/>
    <w:rsid w:val="00DB67D5"/>
    <w:rsid w:val="00DB67E8"/>
    <w:rsid w:val="00DB6821"/>
    <w:rsid w:val="00DB6860"/>
    <w:rsid w:val="00DB68A9"/>
    <w:rsid w:val="00DB68ED"/>
    <w:rsid w:val="00DB6913"/>
    <w:rsid w:val="00DB6934"/>
    <w:rsid w:val="00DB695B"/>
    <w:rsid w:val="00DB695C"/>
    <w:rsid w:val="00DB6989"/>
    <w:rsid w:val="00DB69AB"/>
    <w:rsid w:val="00DB69EC"/>
    <w:rsid w:val="00DB6A08"/>
    <w:rsid w:val="00DB6A0B"/>
    <w:rsid w:val="00DB6A24"/>
    <w:rsid w:val="00DB6A6B"/>
    <w:rsid w:val="00DB6A8F"/>
    <w:rsid w:val="00DB6B1F"/>
    <w:rsid w:val="00DB6B36"/>
    <w:rsid w:val="00DB6B52"/>
    <w:rsid w:val="00DB6B8F"/>
    <w:rsid w:val="00DB6BBA"/>
    <w:rsid w:val="00DB6BED"/>
    <w:rsid w:val="00DB6C03"/>
    <w:rsid w:val="00DB6C28"/>
    <w:rsid w:val="00DB6C76"/>
    <w:rsid w:val="00DB6C81"/>
    <w:rsid w:val="00DB6D4B"/>
    <w:rsid w:val="00DB6D63"/>
    <w:rsid w:val="00DB6D85"/>
    <w:rsid w:val="00DB6DAC"/>
    <w:rsid w:val="00DB6DBD"/>
    <w:rsid w:val="00DB6DDC"/>
    <w:rsid w:val="00DB6E18"/>
    <w:rsid w:val="00DB6E19"/>
    <w:rsid w:val="00DB6E36"/>
    <w:rsid w:val="00DB6E50"/>
    <w:rsid w:val="00DB6E5B"/>
    <w:rsid w:val="00DB6E89"/>
    <w:rsid w:val="00DB6EB3"/>
    <w:rsid w:val="00DB6F66"/>
    <w:rsid w:val="00DB6FE6"/>
    <w:rsid w:val="00DB6FFC"/>
    <w:rsid w:val="00DB7012"/>
    <w:rsid w:val="00DB7013"/>
    <w:rsid w:val="00DB7017"/>
    <w:rsid w:val="00DB702E"/>
    <w:rsid w:val="00DB7032"/>
    <w:rsid w:val="00DB706C"/>
    <w:rsid w:val="00DB707E"/>
    <w:rsid w:val="00DB7085"/>
    <w:rsid w:val="00DB70B4"/>
    <w:rsid w:val="00DB710B"/>
    <w:rsid w:val="00DB714D"/>
    <w:rsid w:val="00DB715C"/>
    <w:rsid w:val="00DB716D"/>
    <w:rsid w:val="00DB7177"/>
    <w:rsid w:val="00DB71A3"/>
    <w:rsid w:val="00DB71C4"/>
    <w:rsid w:val="00DB71CA"/>
    <w:rsid w:val="00DB71D8"/>
    <w:rsid w:val="00DB71DB"/>
    <w:rsid w:val="00DB71E8"/>
    <w:rsid w:val="00DB71ED"/>
    <w:rsid w:val="00DB71F7"/>
    <w:rsid w:val="00DB7240"/>
    <w:rsid w:val="00DB7246"/>
    <w:rsid w:val="00DB726A"/>
    <w:rsid w:val="00DB727E"/>
    <w:rsid w:val="00DB729A"/>
    <w:rsid w:val="00DB733A"/>
    <w:rsid w:val="00DB734E"/>
    <w:rsid w:val="00DB7357"/>
    <w:rsid w:val="00DB7366"/>
    <w:rsid w:val="00DB7369"/>
    <w:rsid w:val="00DB7396"/>
    <w:rsid w:val="00DB73BA"/>
    <w:rsid w:val="00DB73BD"/>
    <w:rsid w:val="00DB73CE"/>
    <w:rsid w:val="00DB742D"/>
    <w:rsid w:val="00DB744E"/>
    <w:rsid w:val="00DB7467"/>
    <w:rsid w:val="00DB746B"/>
    <w:rsid w:val="00DB748D"/>
    <w:rsid w:val="00DB7497"/>
    <w:rsid w:val="00DB749A"/>
    <w:rsid w:val="00DB74B0"/>
    <w:rsid w:val="00DB74F1"/>
    <w:rsid w:val="00DB7507"/>
    <w:rsid w:val="00DB7515"/>
    <w:rsid w:val="00DB753D"/>
    <w:rsid w:val="00DB7556"/>
    <w:rsid w:val="00DB756D"/>
    <w:rsid w:val="00DB7574"/>
    <w:rsid w:val="00DB75B2"/>
    <w:rsid w:val="00DB75B7"/>
    <w:rsid w:val="00DB75BE"/>
    <w:rsid w:val="00DB75C2"/>
    <w:rsid w:val="00DB75E4"/>
    <w:rsid w:val="00DB7603"/>
    <w:rsid w:val="00DB7612"/>
    <w:rsid w:val="00DB7652"/>
    <w:rsid w:val="00DB7666"/>
    <w:rsid w:val="00DB76D0"/>
    <w:rsid w:val="00DB7701"/>
    <w:rsid w:val="00DB7765"/>
    <w:rsid w:val="00DB7770"/>
    <w:rsid w:val="00DB77DC"/>
    <w:rsid w:val="00DB7818"/>
    <w:rsid w:val="00DB781D"/>
    <w:rsid w:val="00DB7835"/>
    <w:rsid w:val="00DB7869"/>
    <w:rsid w:val="00DB786A"/>
    <w:rsid w:val="00DB78E7"/>
    <w:rsid w:val="00DB7910"/>
    <w:rsid w:val="00DB7918"/>
    <w:rsid w:val="00DB791E"/>
    <w:rsid w:val="00DB793E"/>
    <w:rsid w:val="00DB7961"/>
    <w:rsid w:val="00DB799B"/>
    <w:rsid w:val="00DB799D"/>
    <w:rsid w:val="00DB7A00"/>
    <w:rsid w:val="00DB7A72"/>
    <w:rsid w:val="00DB7AE2"/>
    <w:rsid w:val="00DB7B00"/>
    <w:rsid w:val="00DB7B01"/>
    <w:rsid w:val="00DB7B05"/>
    <w:rsid w:val="00DB7B0E"/>
    <w:rsid w:val="00DB7B33"/>
    <w:rsid w:val="00DB7B4E"/>
    <w:rsid w:val="00DB7B4F"/>
    <w:rsid w:val="00DB7B52"/>
    <w:rsid w:val="00DB7B6C"/>
    <w:rsid w:val="00DB7B6E"/>
    <w:rsid w:val="00DB7B95"/>
    <w:rsid w:val="00DB7BA1"/>
    <w:rsid w:val="00DB7BEF"/>
    <w:rsid w:val="00DB7C1D"/>
    <w:rsid w:val="00DB7C3A"/>
    <w:rsid w:val="00DB7C7D"/>
    <w:rsid w:val="00DB7CEF"/>
    <w:rsid w:val="00DB7CF0"/>
    <w:rsid w:val="00DB7D28"/>
    <w:rsid w:val="00DB7D2F"/>
    <w:rsid w:val="00DB7D7B"/>
    <w:rsid w:val="00DB7DC4"/>
    <w:rsid w:val="00DB7DE4"/>
    <w:rsid w:val="00DB7DED"/>
    <w:rsid w:val="00DB7E19"/>
    <w:rsid w:val="00DB7E76"/>
    <w:rsid w:val="00DB7EA6"/>
    <w:rsid w:val="00DB7EA8"/>
    <w:rsid w:val="00DB7EAB"/>
    <w:rsid w:val="00DB7EBE"/>
    <w:rsid w:val="00DB7ED9"/>
    <w:rsid w:val="00DB7EF9"/>
    <w:rsid w:val="00DB7F00"/>
    <w:rsid w:val="00DB7F1E"/>
    <w:rsid w:val="00DB7F45"/>
    <w:rsid w:val="00DB7F54"/>
    <w:rsid w:val="00DB7F5B"/>
    <w:rsid w:val="00DB7F91"/>
    <w:rsid w:val="00DB7FCB"/>
    <w:rsid w:val="00DBDE1A"/>
    <w:rsid w:val="00DC0002"/>
    <w:rsid w:val="00DC0015"/>
    <w:rsid w:val="00DC0019"/>
    <w:rsid w:val="00DC001D"/>
    <w:rsid w:val="00DC0026"/>
    <w:rsid w:val="00DC0037"/>
    <w:rsid w:val="00DC0076"/>
    <w:rsid w:val="00DC008F"/>
    <w:rsid w:val="00DC0098"/>
    <w:rsid w:val="00DC00B9"/>
    <w:rsid w:val="00DC00FC"/>
    <w:rsid w:val="00DC0119"/>
    <w:rsid w:val="00DC012E"/>
    <w:rsid w:val="00DC0131"/>
    <w:rsid w:val="00DC0197"/>
    <w:rsid w:val="00DC019B"/>
    <w:rsid w:val="00DC01B8"/>
    <w:rsid w:val="00DC01C0"/>
    <w:rsid w:val="00DC0207"/>
    <w:rsid w:val="00DC0231"/>
    <w:rsid w:val="00DC0244"/>
    <w:rsid w:val="00DC02C2"/>
    <w:rsid w:val="00DC02F2"/>
    <w:rsid w:val="00DC0303"/>
    <w:rsid w:val="00DC0307"/>
    <w:rsid w:val="00DC0348"/>
    <w:rsid w:val="00DC0349"/>
    <w:rsid w:val="00DC0389"/>
    <w:rsid w:val="00DC03CC"/>
    <w:rsid w:val="00DC03CF"/>
    <w:rsid w:val="00DC043A"/>
    <w:rsid w:val="00DC0443"/>
    <w:rsid w:val="00DC04D2"/>
    <w:rsid w:val="00DC0517"/>
    <w:rsid w:val="00DC0518"/>
    <w:rsid w:val="00DC0538"/>
    <w:rsid w:val="00DC053C"/>
    <w:rsid w:val="00DC0556"/>
    <w:rsid w:val="00DC0570"/>
    <w:rsid w:val="00DC0586"/>
    <w:rsid w:val="00DC05A5"/>
    <w:rsid w:val="00DC060C"/>
    <w:rsid w:val="00DC061A"/>
    <w:rsid w:val="00DC0621"/>
    <w:rsid w:val="00DC063A"/>
    <w:rsid w:val="00DC063C"/>
    <w:rsid w:val="00DC06AF"/>
    <w:rsid w:val="00DC06B3"/>
    <w:rsid w:val="00DC0765"/>
    <w:rsid w:val="00DC07A3"/>
    <w:rsid w:val="00DC07C5"/>
    <w:rsid w:val="00DC07DB"/>
    <w:rsid w:val="00DC07EE"/>
    <w:rsid w:val="00DC0822"/>
    <w:rsid w:val="00DC0864"/>
    <w:rsid w:val="00DC0891"/>
    <w:rsid w:val="00DC08AF"/>
    <w:rsid w:val="00DC08F2"/>
    <w:rsid w:val="00DC08F7"/>
    <w:rsid w:val="00DC0941"/>
    <w:rsid w:val="00DC0972"/>
    <w:rsid w:val="00DC0A50"/>
    <w:rsid w:val="00DC0A59"/>
    <w:rsid w:val="00DC0A5B"/>
    <w:rsid w:val="00DC0A5F"/>
    <w:rsid w:val="00DC0A77"/>
    <w:rsid w:val="00DC0A8C"/>
    <w:rsid w:val="00DC0ACA"/>
    <w:rsid w:val="00DC0AF9"/>
    <w:rsid w:val="00DC0B4B"/>
    <w:rsid w:val="00DC0B90"/>
    <w:rsid w:val="00DC0BA0"/>
    <w:rsid w:val="00DC0BA9"/>
    <w:rsid w:val="00DC0BBB"/>
    <w:rsid w:val="00DC0BCE"/>
    <w:rsid w:val="00DC0BE7"/>
    <w:rsid w:val="00DC0C26"/>
    <w:rsid w:val="00DC0C3E"/>
    <w:rsid w:val="00DC0C70"/>
    <w:rsid w:val="00DC0CB3"/>
    <w:rsid w:val="00DC0CC3"/>
    <w:rsid w:val="00DC0CCD"/>
    <w:rsid w:val="00DC0CD3"/>
    <w:rsid w:val="00DC0D14"/>
    <w:rsid w:val="00DC0D2B"/>
    <w:rsid w:val="00DC0D42"/>
    <w:rsid w:val="00DC0E39"/>
    <w:rsid w:val="00DC0E3E"/>
    <w:rsid w:val="00DC0E58"/>
    <w:rsid w:val="00DC0E6D"/>
    <w:rsid w:val="00DC0E86"/>
    <w:rsid w:val="00DC0EB0"/>
    <w:rsid w:val="00DC0EBC"/>
    <w:rsid w:val="00DC0EBF"/>
    <w:rsid w:val="00DC0F03"/>
    <w:rsid w:val="00DC0F2F"/>
    <w:rsid w:val="00DC0FBB"/>
    <w:rsid w:val="00DC0FFD"/>
    <w:rsid w:val="00DC1009"/>
    <w:rsid w:val="00DC1060"/>
    <w:rsid w:val="00DC1073"/>
    <w:rsid w:val="00DC1084"/>
    <w:rsid w:val="00DC1090"/>
    <w:rsid w:val="00DC10A2"/>
    <w:rsid w:val="00DC10AE"/>
    <w:rsid w:val="00DC10C9"/>
    <w:rsid w:val="00DC1110"/>
    <w:rsid w:val="00DC1133"/>
    <w:rsid w:val="00DC1148"/>
    <w:rsid w:val="00DC1175"/>
    <w:rsid w:val="00DC1184"/>
    <w:rsid w:val="00DC118A"/>
    <w:rsid w:val="00DC11EB"/>
    <w:rsid w:val="00DC11EF"/>
    <w:rsid w:val="00DC1240"/>
    <w:rsid w:val="00DC124E"/>
    <w:rsid w:val="00DC1271"/>
    <w:rsid w:val="00DC139F"/>
    <w:rsid w:val="00DC13B9"/>
    <w:rsid w:val="00DC13F2"/>
    <w:rsid w:val="00DC1433"/>
    <w:rsid w:val="00DC1434"/>
    <w:rsid w:val="00DC144D"/>
    <w:rsid w:val="00DC1489"/>
    <w:rsid w:val="00DC148B"/>
    <w:rsid w:val="00DC14AD"/>
    <w:rsid w:val="00DC14DF"/>
    <w:rsid w:val="00DC14E1"/>
    <w:rsid w:val="00DC14EA"/>
    <w:rsid w:val="00DC150E"/>
    <w:rsid w:val="00DC15AF"/>
    <w:rsid w:val="00DC15BD"/>
    <w:rsid w:val="00DC15FE"/>
    <w:rsid w:val="00DC160B"/>
    <w:rsid w:val="00DC1614"/>
    <w:rsid w:val="00DC1653"/>
    <w:rsid w:val="00DC1670"/>
    <w:rsid w:val="00DC1694"/>
    <w:rsid w:val="00DC16BA"/>
    <w:rsid w:val="00DC16F2"/>
    <w:rsid w:val="00DC1714"/>
    <w:rsid w:val="00DC172A"/>
    <w:rsid w:val="00DC1738"/>
    <w:rsid w:val="00DC1760"/>
    <w:rsid w:val="00DC176B"/>
    <w:rsid w:val="00DC1791"/>
    <w:rsid w:val="00DC17C6"/>
    <w:rsid w:val="00DC17C8"/>
    <w:rsid w:val="00DC17EB"/>
    <w:rsid w:val="00DC17F3"/>
    <w:rsid w:val="00DC1807"/>
    <w:rsid w:val="00DC182E"/>
    <w:rsid w:val="00DC183A"/>
    <w:rsid w:val="00DC183C"/>
    <w:rsid w:val="00DC18A3"/>
    <w:rsid w:val="00DC18B2"/>
    <w:rsid w:val="00DC18E8"/>
    <w:rsid w:val="00DC190B"/>
    <w:rsid w:val="00DC1922"/>
    <w:rsid w:val="00DC192C"/>
    <w:rsid w:val="00DC1939"/>
    <w:rsid w:val="00DC1942"/>
    <w:rsid w:val="00DC194D"/>
    <w:rsid w:val="00DC1957"/>
    <w:rsid w:val="00DC1958"/>
    <w:rsid w:val="00DC197B"/>
    <w:rsid w:val="00DC1991"/>
    <w:rsid w:val="00DC19B6"/>
    <w:rsid w:val="00DC19CC"/>
    <w:rsid w:val="00DC1A37"/>
    <w:rsid w:val="00DC1A62"/>
    <w:rsid w:val="00DC1A96"/>
    <w:rsid w:val="00DC1A9F"/>
    <w:rsid w:val="00DC1AA6"/>
    <w:rsid w:val="00DC1ABA"/>
    <w:rsid w:val="00DC1AD7"/>
    <w:rsid w:val="00DC1B26"/>
    <w:rsid w:val="00DC1B2B"/>
    <w:rsid w:val="00DC1B3C"/>
    <w:rsid w:val="00DC1B65"/>
    <w:rsid w:val="00DC1B8B"/>
    <w:rsid w:val="00DC1BB7"/>
    <w:rsid w:val="00DC1BC8"/>
    <w:rsid w:val="00DC1BCA"/>
    <w:rsid w:val="00DC1C01"/>
    <w:rsid w:val="00DC1C07"/>
    <w:rsid w:val="00DC1C0A"/>
    <w:rsid w:val="00DC1C1A"/>
    <w:rsid w:val="00DC1C20"/>
    <w:rsid w:val="00DC1C5C"/>
    <w:rsid w:val="00DC1C79"/>
    <w:rsid w:val="00DC1C93"/>
    <w:rsid w:val="00DC1C95"/>
    <w:rsid w:val="00DC1C9F"/>
    <w:rsid w:val="00DC1CD2"/>
    <w:rsid w:val="00DC1D8C"/>
    <w:rsid w:val="00DC1D9B"/>
    <w:rsid w:val="00DC1DD5"/>
    <w:rsid w:val="00DC1E21"/>
    <w:rsid w:val="00DC1E29"/>
    <w:rsid w:val="00DC1E8E"/>
    <w:rsid w:val="00DC1E96"/>
    <w:rsid w:val="00DC1E97"/>
    <w:rsid w:val="00DC1E9C"/>
    <w:rsid w:val="00DC1F10"/>
    <w:rsid w:val="00DC1F19"/>
    <w:rsid w:val="00DC1F55"/>
    <w:rsid w:val="00DC1F6F"/>
    <w:rsid w:val="00DC1F74"/>
    <w:rsid w:val="00DC1F83"/>
    <w:rsid w:val="00DC1FF6"/>
    <w:rsid w:val="00DC2017"/>
    <w:rsid w:val="00DC2087"/>
    <w:rsid w:val="00DC2089"/>
    <w:rsid w:val="00DC210B"/>
    <w:rsid w:val="00DC2125"/>
    <w:rsid w:val="00DC2130"/>
    <w:rsid w:val="00DC2140"/>
    <w:rsid w:val="00DC219F"/>
    <w:rsid w:val="00DC21D2"/>
    <w:rsid w:val="00DC21E5"/>
    <w:rsid w:val="00DC2271"/>
    <w:rsid w:val="00DC2277"/>
    <w:rsid w:val="00DC2283"/>
    <w:rsid w:val="00DC228A"/>
    <w:rsid w:val="00DC22A9"/>
    <w:rsid w:val="00DC230F"/>
    <w:rsid w:val="00DC2328"/>
    <w:rsid w:val="00DC232E"/>
    <w:rsid w:val="00DC234F"/>
    <w:rsid w:val="00DC238D"/>
    <w:rsid w:val="00DC23AD"/>
    <w:rsid w:val="00DC23B6"/>
    <w:rsid w:val="00DC23CB"/>
    <w:rsid w:val="00DC240C"/>
    <w:rsid w:val="00DC2417"/>
    <w:rsid w:val="00DC2418"/>
    <w:rsid w:val="00DC2437"/>
    <w:rsid w:val="00DC2447"/>
    <w:rsid w:val="00DC24A1"/>
    <w:rsid w:val="00DC24C6"/>
    <w:rsid w:val="00DC24F3"/>
    <w:rsid w:val="00DC251D"/>
    <w:rsid w:val="00DC251F"/>
    <w:rsid w:val="00DC2598"/>
    <w:rsid w:val="00DC25C0"/>
    <w:rsid w:val="00DC25C5"/>
    <w:rsid w:val="00DC2608"/>
    <w:rsid w:val="00DC2609"/>
    <w:rsid w:val="00DC2671"/>
    <w:rsid w:val="00DC267D"/>
    <w:rsid w:val="00DC2680"/>
    <w:rsid w:val="00DC26A8"/>
    <w:rsid w:val="00DC26C7"/>
    <w:rsid w:val="00DC26E2"/>
    <w:rsid w:val="00DC2704"/>
    <w:rsid w:val="00DC270C"/>
    <w:rsid w:val="00DC271C"/>
    <w:rsid w:val="00DC2720"/>
    <w:rsid w:val="00DC273B"/>
    <w:rsid w:val="00DC2774"/>
    <w:rsid w:val="00DC277B"/>
    <w:rsid w:val="00DC278F"/>
    <w:rsid w:val="00DC27B9"/>
    <w:rsid w:val="00DC2831"/>
    <w:rsid w:val="00DC2851"/>
    <w:rsid w:val="00DC28B1"/>
    <w:rsid w:val="00DC28C5"/>
    <w:rsid w:val="00DC28C8"/>
    <w:rsid w:val="00DC28F5"/>
    <w:rsid w:val="00DC2914"/>
    <w:rsid w:val="00DC294B"/>
    <w:rsid w:val="00DC2990"/>
    <w:rsid w:val="00DC29A4"/>
    <w:rsid w:val="00DC29C3"/>
    <w:rsid w:val="00DC2A1D"/>
    <w:rsid w:val="00DC2A25"/>
    <w:rsid w:val="00DC2A4B"/>
    <w:rsid w:val="00DC2A93"/>
    <w:rsid w:val="00DC2B03"/>
    <w:rsid w:val="00DC2B04"/>
    <w:rsid w:val="00DC2B2C"/>
    <w:rsid w:val="00DC2B47"/>
    <w:rsid w:val="00DC2B6C"/>
    <w:rsid w:val="00DC2B6D"/>
    <w:rsid w:val="00DC2B77"/>
    <w:rsid w:val="00DC2B90"/>
    <w:rsid w:val="00DC2B9B"/>
    <w:rsid w:val="00DC2BAC"/>
    <w:rsid w:val="00DC2BB0"/>
    <w:rsid w:val="00DC2BDB"/>
    <w:rsid w:val="00DC2C35"/>
    <w:rsid w:val="00DC2C41"/>
    <w:rsid w:val="00DC2C48"/>
    <w:rsid w:val="00DC2C7A"/>
    <w:rsid w:val="00DC2CA2"/>
    <w:rsid w:val="00DC2CA4"/>
    <w:rsid w:val="00DC2CB4"/>
    <w:rsid w:val="00DC2CF4"/>
    <w:rsid w:val="00DC2D00"/>
    <w:rsid w:val="00DC2D2F"/>
    <w:rsid w:val="00DC2D43"/>
    <w:rsid w:val="00DC2D48"/>
    <w:rsid w:val="00DC2D51"/>
    <w:rsid w:val="00DC2D88"/>
    <w:rsid w:val="00DC2D8C"/>
    <w:rsid w:val="00DC2D91"/>
    <w:rsid w:val="00DC2D92"/>
    <w:rsid w:val="00DC2D9E"/>
    <w:rsid w:val="00DC2DCE"/>
    <w:rsid w:val="00DC2DF6"/>
    <w:rsid w:val="00DC2E08"/>
    <w:rsid w:val="00DC2E29"/>
    <w:rsid w:val="00DC2E3D"/>
    <w:rsid w:val="00DC2E4E"/>
    <w:rsid w:val="00DC2E64"/>
    <w:rsid w:val="00DC2EA2"/>
    <w:rsid w:val="00DC2EEB"/>
    <w:rsid w:val="00DC2F05"/>
    <w:rsid w:val="00DC2F08"/>
    <w:rsid w:val="00DC2F1B"/>
    <w:rsid w:val="00DC2F2E"/>
    <w:rsid w:val="00DC2F3E"/>
    <w:rsid w:val="00DC2F9A"/>
    <w:rsid w:val="00DC2FCA"/>
    <w:rsid w:val="00DC2FE5"/>
    <w:rsid w:val="00DC2FE9"/>
    <w:rsid w:val="00DC3005"/>
    <w:rsid w:val="00DC304C"/>
    <w:rsid w:val="00DC308F"/>
    <w:rsid w:val="00DC310C"/>
    <w:rsid w:val="00DC3113"/>
    <w:rsid w:val="00DC3122"/>
    <w:rsid w:val="00DC3143"/>
    <w:rsid w:val="00DC31BD"/>
    <w:rsid w:val="00DC31F3"/>
    <w:rsid w:val="00DC326D"/>
    <w:rsid w:val="00DC32A3"/>
    <w:rsid w:val="00DC32AE"/>
    <w:rsid w:val="00DC32C4"/>
    <w:rsid w:val="00DC3313"/>
    <w:rsid w:val="00DC331D"/>
    <w:rsid w:val="00DC3339"/>
    <w:rsid w:val="00DC3341"/>
    <w:rsid w:val="00DC3351"/>
    <w:rsid w:val="00DC33C6"/>
    <w:rsid w:val="00DC33CA"/>
    <w:rsid w:val="00DC33F8"/>
    <w:rsid w:val="00DC33FF"/>
    <w:rsid w:val="00DC3442"/>
    <w:rsid w:val="00DC344A"/>
    <w:rsid w:val="00DC34A0"/>
    <w:rsid w:val="00DC3503"/>
    <w:rsid w:val="00DC3518"/>
    <w:rsid w:val="00DC358B"/>
    <w:rsid w:val="00DC3592"/>
    <w:rsid w:val="00DC35D7"/>
    <w:rsid w:val="00DC3629"/>
    <w:rsid w:val="00DC362F"/>
    <w:rsid w:val="00DC367D"/>
    <w:rsid w:val="00DC36A5"/>
    <w:rsid w:val="00DC36BA"/>
    <w:rsid w:val="00DC36D7"/>
    <w:rsid w:val="00DC36D9"/>
    <w:rsid w:val="00DC36E6"/>
    <w:rsid w:val="00DC3718"/>
    <w:rsid w:val="00DC3733"/>
    <w:rsid w:val="00DC3739"/>
    <w:rsid w:val="00DC3741"/>
    <w:rsid w:val="00DC3773"/>
    <w:rsid w:val="00DC3775"/>
    <w:rsid w:val="00DC37D5"/>
    <w:rsid w:val="00DC380F"/>
    <w:rsid w:val="00DC3835"/>
    <w:rsid w:val="00DC3840"/>
    <w:rsid w:val="00DC3845"/>
    <w:rsid w:val="00DC3854"/>
    <w:rsid w:val="00DC38E5"/>
    <w:rsid w:val="00DC3913"/>
    <w:rsid w:val="00DC391B"/>
    <w:rsid w:val="00DC3988"/>
    <w:rsid w:val="00DC3A36"/>
    <w:rsid w:val="00DC3A3E"/>
    <w:rsid w:val="00DC3A74"/>
    <w:rsid w:val="00DC3A78"/>
    <w:rsid w:val="00DC3A8D"/>
    <w:rsid w:val="00DC3A9B"/>
    <w:rsid w:val="00DC3A9E"/>
    <w:rsid w:val="00DC3AA0"/>
    <w:rsid w:val="00DC3AB1"/>
    <w:rsid w:val="00DC3AEC"/>
    <w:rsid w:val="00DC3AF3"/>
    <w:rsid w:val="00DC3B07"/>
    <w:rsid w:val="00DC3B23"/>
    <w:rsid w:val="00DC3B38"/>
    <w:rsid w:val="00DC3B50"/>
    <w:rsid w:val="00DC3B9A"/>
    <w:rsid w:val="00DC3BA1"/>
    <w:rsid w:val="00DC3BB9"/>
    <w:rsid w:val="00DC3BCA"/>
    <w:rsid w:val="00DC3C19"/>
    <w:rsid w:val="00DC3C55"/>
    <w:rsid w:val="00DC3CAA"/>
    <w:rsid w:val="00DC3CB2"/>
    <w:rsid w:val="00DC3CCF"/>
    <w:rsid w:val="00DC3D36"/>
    <w:rsid w:val="00DC3D40"/>
    <w:rsid w:val="00DC3D84"/>
    <w:rsid w:val="00DC3D85"/>
    <w:rsid w:val="00DC3DCC"/>
    <w:rsid w:val="00DC3DD0"/>
    <w:rsid w:val="00DC3E1D"/>
    <w:rsid w:val="00DC3E20"/>
    <w:rsid w:val="00DC3E25"/>
    <w:rsid w:val="00DC3E2B"/>
    <w:rsid w:val="00DC3E43"/>
    <w:rsid w:val="00DC3E47"/>
    <w:rsid w:val="00DC3E67"/>
    <w:rsid w:val="00DC3E85"/>
    <w:rsid w:val="00DC3E8E"/>
    <w:rsid w:val="00DC3E9E"/>
    <w:rsid w:val="00DC3EB8"/>
    <w:rsid w:val="00DC3ECB"/>
    <w:rsid w:val="00DC3ED9"/>
    <w:rsid w:val="00DC3EEC"/>
    <w:rsid w:val="00DC3F28"/>
    <w:rsid w:val="00DC3F58"/>
    <w:rsid w:val="00DC3F94"/>
    <w:rsid w:val="00DC3F98"/>
    <w:rsid w:val="00DC3FA9"/>
    <w:rsid w:val="00DC4047"/>
    <w:rsid w:val="00DC40B5"/>
    <w:rsid w:val="00DC4101"/>
    <w:rsid w:val="00DC410E"/>
    <w:rsid w:val="00DC4128"/>
    <w:rsid w:val="00DC4134"/>
    <w:rsid w:val="00DC417B"/>
    <w:rsid w:val="00DC41F5"/>
    <w:rsid w:val="00DC4212"/>
    <w:rsid w:val="00DC42A6"/>
    <w:rsid w:val="00DC4309"/>
    <w:rsid w:val="00DC4318"/>
    <w:rsid w:val="00DC4319"/>
    <w:rsid w:val="00DC4378"/>
    <w:rsid w:val="00DC43EB"/>
    <w:rsid w:val="00DC441F"/>
    <w:rsid w:val="00DC4465"/>
    <w:rsid w:val="00DC448A"/>
    <w:rsid w:val="00DC44BA"/>
    <w:rsid w:val="00DC44E9"/>
    <w:rsid w:val="00DC4500"/>
    <w:rsid w:val="00DC450A"/>
    <w:rsid w:val="00DC4552"/>
    <w:rsid w:val="00DC45ED"/>
    <w:rsid w:val="00DC4611"/>
    <w:rsid w:val="00DC4632"/>
    <w:rsid w:val="00DC463F"/>
    <w:rsid w:val="00DC464C"/>
    <w:rsid w:val="00DC466C"/>
    <w:rsid w:val="00DC4695"/>
    <w:rsid w:val="00DC4700"/>
    <w:rsid w:val="00DC4701"/>
    <w:rsid w:val="00DC4712"/>
    <w:rsid w:val="00DC4792"/>
    <w:rsid w:val="00DC47B5"/>
    <w:rsid w:val="00DC4877"/>
    <w:rsid w:val="00DC489B"/>
    <w:rsid w:val="00DC48A0"/>
    <w:rsid w:val="00DC48D3"/>
    <w:rsid w:val="00DC48DD"/>
    <w:rsid w:val="00DC48EE"/>
    <w:rsid w:val="00DC48F0"/>
    <w:rsid w:val="00DC49BB"/>
    <w:rsid w:val="00DC4A0F"/>
    <w:rsid w:val="00DC4A59"/>
    <w:rsid w:val="00DC4AB5"/>
    <w:rsid w:val="00DC4AFA"/>
    <w:rsid w:val="00DC4AFB"/>
    <w:rsid w:val="00DC4B6F"/>
    <w:rsid w:val="00DC4B8A"/>
    <w:rsid w:val="00DC4B96"/>
    <w:rsid w:val="00DC4B9F"/>
    <w:rsid w:val="00DC4BC3"/>
    <w:rsid w:val="00DC4BE5"/>
    <w:rsid w:val="00DC4C00"/>
    <w:rsid w:val="00DC4C25"/>
    <w:rsid w:val="00DC4C3F"/>
    <w:rsid w:val="00DC4C75"/>
    <w:rsid w:val="00DC4C9C"/>
    <w:rsid w:val="00DC4CB8"/>
    <w:rsid w:val="00DC4CDF"/>
    <w:rsid w:val="00DC4CE7"/>
    <w:rsid w:val="00DC4D2A"/>
    <w:rsid w:val="00DC4D79"/>
    <w:rsid w:val="00DC4D80"/>
    <w:rsid w:val="00DC4DA5"/>
    <w:rsid w:val="00DC4DE3"/>
    <w:rsid w:val="00DC4DE9"/>
    <w:rsid w:val="00DC4E13"/>
    <w:rsid w:val="00DC4E2D"/>
    <w:rsid w:val="00DC4E31"/>
    <w:rsid w:val="00DC4E89"/>
    <w:rsid w:val="00DC4ECF"/>
    <w:rsid w:val="00DC4ED1"/>
    <w:rsid w:val="00DC4F34"/>
    <w:rsid w:val="00DC4F43"/>
    <w:rsid w:val="00DC4F6F"/>
    <w:rsid w:val="00DC4F88"/>
    <w:rsid w:val="00DC4FD1"/>
    <w:rsid w:val="00DC4FE2"/>
    <w:rsid w:val="00DC4FE8"/>
    <w:rsid w:val="00DC5020"/>
    <w:rsid w:val="00DC504A"/>
    <w:rsid w:val="00DC5051"/>
    <w:rsid w:val="00DC507B"/>
    <w:rsid w:val="00DC5087"/>
    <w:rsid w:val="00DC508A"/>
    <w:rsid w:val="00DC50B7"/>
    <w:rsid w:val="00DC512A"/>
    <w:rsid w:val="00DC5134"/>
    <w:rsid w:val="00DC5137"/>
    <w:rsid w:val="00DC5151"/>
    <w:rsid w:val="00DC5166"/>
    <w:rsid w:val="00DC5196"/>
    <w:rsid w:val="00DC51D4"/>
    <w:rsid w:val="00DC522A"/>
    <w:rsid w:val="00DC522C"/>
    <w:rsid w:val="00DC525D"/>
    <w:rsid w:val="00DC52B8"/>
    <w:rsid w:val="00DC530B"/>
    <w:rsid w:val="00DC5313"/>
    <w:rsid w:val="00DC5314"/>
    <w:rsid w:val="00DC533F"/>
    <w:rsid w:val="00DC5375"/>
    <w:rsid w:val="00DC5390"/>
    <w:rsid w:val="00DC541C"/>
    <w:rsid w:val="00DC543B"/>
    <w:rsid w:val="00DC544B"/>
    <w:rsid w:val="00DC544C"/>
    <w:rsid w:val="00DC5452"/>
    <w:rsid w:val="00DC5454"/>
    <w:rsid w:val="00DC5483"/>
    <w:rsid w:val="00DC54E8"/>
    <w:rsid w:val="00DC54EA"/>
    <w:rsid w:val="00DC5508"/>
    <w:rsid w:val="00DC550C"/>
    <w:rsid w:val="00DC5514"/>
    <w:rsid w:val="00DC5522"/>
    <w:rsid w:val="00DC5527"/>
    <w:rsid w:val="00DC5562"/>
    <w:rsid w:val="00DC55A9"/>
    <w:rsid w:val="00DC5600"/>
    <w:rsid w:val="00DC560A"/>
    <w:rsid w:val="00DC5640"/>
    <w:rsid w:val="00DC572F"/>
    <w:rsid w:val="00DC5734"/>
    <w:rsid w:val="00DC5735"/>
    <w:rsid w:val="00DC574A"/>
    <w:rsid w:val="00DC5792"/>
    <w:rsid w:val="00DC57C1"/>
    <w:rsid w:val="00DC57C4"/>
    <w:rsid w:val="00DC582E"/>
    <w:rsid w:val="00DC5832"/>
    <w:rsid w:val="00DC5857"/>
    <w:rsid w:val="00DC5896"/>
    <w:rsid w:val="00DC58A7"/>
    <w:rsid w:val="00DC5965"/>
    <w:rsid w:val="00DC5969"/>
    <w:rsid w:val="00DC599F"/>
    <w:rsid w:val="00DC59F2"/>
    <w:rsid w:val="00DC59F7"/>
    <w:rsid w:val="00DC5A45"/>
    <w:rsid w:val="00DC5AA0"/>
    <w:rsid w:val="00DC5AE3"/>
    <w:rsid w:val="00DC5AFA"/>
    <w:rsid w:val="00DC5B23"/>
    <w:rsid w:val="00DC5B33"/>
    <w:rsid w:val="00DC5B43"/>
    <w:rsid w:val="00DC5B4F"/>
    <w:rsid w:val="00DC5B6A"/>
    <w:rsid w:val="00DC5BC3"/>
    <w:rsid w:val="00DC5BF0"/>
    <w:rsid w:val="00DC5C05"/>
    <w:rsid w:val="00DC5C0E"/>
    <w:rsid w:val="00DC5C1A"/>
    <w:rsid w:val="00DC5C1D"/>
    <w:rsid w:val="00DC5C29"/>
    <w:rsid w:val="00DC5CC5"/>
    <w:rsid w:val="00DC5CE5"/>
    <w:rsid w:val="00DC5D37"/>
    <w:rsid w:val="00DC5D4B"/>
    <w:rsid w:val="00DC5D56"/>
    <w:rsid w:val="00DC5D58"/>
    <w:rsid w:val="00DC5D80"/>
    <w:rsid w:val="00DC5DC8"/>
    <w:rsid w:val="00DC5DCA"/>
    <w:rsid w:val="00DC5DE1"/>
    <w:rsid w:val="00DC5E2B"/>
    <w:rsid w:val="00DC5E41"/>
    <w:rsid w:val="00DC5E66"/>
    <w:rsid w:val="00DC5E6F"/>
    <w:rsid w:val="00DC5F0F"/>
    <w:rsid w:val="00DC5F3F"/>
    <w:rsid w:val="00DC5F50"/>
    <w:rsid w:val="00DC5F63"/>
    <w:rsid w:val="00DC5F78"/>
    <w:rsid w:val="00DC5FD5"/>
    <w:rsid w:val="00DC5FE4"/>
    <w:rsid w:val="00DC5FE9"/>
    <w:rsid w:val="00DC5FFE"/>
    <w:rsid w:val="00DC601F"/>
    <w:rsid w:val="00DC6023"/>
    <w:rsid w:val="00DC6056"/>
    <w:rsid w:val="00DC60AB"/>
    <w:rsid w:val="00DC60C3"/>
    <w:rsid w:val="00DC6119"/>
    <w:rsid w:val="00DC6144"/>
    <w:rsid w:val="00DC6172"/>
    <w:rsid w:val="00DC6175"/>
    <w:rsid w:val="00DC61AA"/>
    <w:rsid w:val="00DC61AE"/>
    <w:rsid w:val="00DC61DE"/>
    <w:rsid w:val="00DC6204"/>
    <w:rsid w:val="00DC6249"/>
    <w:rsid w:val="00DC626E"/>
    <w:rsid w:val="00DC627C"/>
    <w:rsid w:val="00DC628E"/>
    <w:rsid w:val="00DC6292"/>
    <w:rsid w:val="00DC62A1"/>
    <w:rsid w:val="00DC62D8"/>
    <w:rsid w:val="00DC62DA"/>
    <w:rsid w:val="00DC62EB"/>
    <w:rsid w:val="00DC62F4"/>
    <w:rsid w:val="00DC62FE"/>
    <w:rsid w:val="00DC62FF"/>
    <w:rsid w:val="00DC6311"/>
    <w:rsid w:val="00DC6335"/>
    <w:rsid w:val="00DC642D"/>
    <w:rsid w:val="00DC6434"/>
    <w:rsid w:val="00DC6472"/>
    <w:rsid w:val="00DC64B2"/>
    <w:rsid w:val="00DC64BC"/>
    <w:rsid w:val="00DC64C2"/>
    <w:rsid w:val="00DC64F0"/>
    <w:rsid w:val="00DC64FC"/>
    <w:rsid w:val="00DC6536"/>
    <w:rsid w:val="00DC6569"/>
    <w:rsid w:val="00DC6586"/>
    <w:rsid w:val="00DC6642"/>
    <w:rsid w:val="00DC6657"/>
    <w:rsid w:val="00DC6689"/>
    <w:rsid w:val="00DC6695"/>
    <w:rsid w:val="00DC66A2"/>
    <w:rsid w:val="00DC66BA"/>
    <w:rsid w:val="00DC66CA"/>
    <w:rsid w:val="00DC66D8"/>
    <w:rsid w:val="00DC66E4"/>
    <w:rsid w:val="00DC66F8"/>
    <w:rsid w:val="00DC670B"/>
    <w:rsid w:val="00DC671E"/>
    <w:rsid w:val="00DC6753"/>
    <w:rsid w:val="00DC67A1"/>
    <w:rsid w:val="00DC67F1"/>
    <w:rsid w:val="00DC67FD"/>
    <w:rsid w:val="00DC6803"/>
    <w:rsid w:val="00DC683C"/>
    <w:rsid w:val="00DC6873"/>
    <w:rsid w:val="00DC6887"/>
    <w:rsid w:val="00DC68CD"/>
    <w:rsid w:val="00DC68CE"/>
    <w:rsid w:val="00DC68E1"/>
    <w:rsid w:val="00DC6913"/>
    <w:rsid w:val="00DC6918"/>
    <w:rsid w:val="00DC6934"/>
    <w:rsid w:val="00DC6935"/>
    <w:rsid w:val="00DC6936"/>
    <w:rsid w:val="00DC6941"/>
    <w:rsid w:val="00DC6947"/>
    <w:rsid w:val="00DC6997"/>
    <w:rsid w:val="00DC69B2"/>
    <w:rsid w:val="00DC69D8"/>
    <w:rsid w:val="00DC69EC"/>
    <w:rsid w:val="00DC69ED"/>
    <w:rsid w:val="00DC69FD"/>
    <w:rsid w:val="00DC6A1C"/>
    <w:rsid w:val="00DC6A35"/>
    <w:rsid w:val="00DC6A44"/>
    <w:rsid w:val="00DC6A48"/>
    <w:rsid w:val="00DC6A4A"/>
    <w:rsid w:val="00DC6AB4"/>
    <w:rsid w:val="00DC6AF2"/>
    <w:rsid w:val="00DC6B06"/>
    <w:rsid w:val="00DC6B14"/>
    <w:rsid w:val="00DC6B1E"/>
    <w:rsid w:val="00DC6B61"/>
    <w:rsid w:val="00DC6B70"/>
    <w:rsid w:val="00DC6B71"/>
    <w:rsid w:val="00DC6BF5"/>
    <w:rsid w:val="00DC6BF6"/>
    <w:rsid w:val="00DC6BF8"/>
    <w:rsid w:val="00DC6C1A"/>
    <w:rsid w:val="00DC6C1D"/>
    <w:rsid w:val="00DC6CA3"/>
    <w:rsid w:val="00DC6CB1"/>
    <w:rsid w:val="00DC6D2C"/>
    <w:rsid w:val="00DC6D31"/>
    <w:rsid w:val="00DC6D6C"/>
    <w:rsid w:val="00DC6D9D"/>
    <w:rsid w:val="00DC6DB8"/>
    <w:rsid w:val="00DC6DEA"/>
    <w:rsid w:val="00DC6DEB"/>
    <w:rsid w:val="00DC6DFA"/>
    <w:rsid w:val="00DC6E00"/>
    <w:rsid w:val="00DC6E01"/>
    <w:rsid w:val="00DC6E03"/>
    <w:rsid w:val="00DC6E63"/>
    <w:rsid w:val="00DC6E6D"/>
    <w:rsid w:val="00DC6E84"/>
    <w:rsid w:val="00DC6EF0"/>
    <w:rsid w:val="00DC6EF9"/>
    <w:rsid w:val="00DC6F4C"/>
    <w:rsid w:val="00DC6F51"/>
    <w:rsid w:val="00DC6FA0"/>
    <w:rsid w:val="00DC6FBA"/>
    <w:rsid w:val="00DC6FD4"/>
    <w:rsid w:val="00DC7012"/>
    <w:rsid w:val="00DC7083"/>
    <w:rsid w:val="00DC708A"/>
    <w:rsid w:val="00DC709F"/>
    <w:rsid w:val="00DC70A2"/>
    <w:rsid w:val="00DC713D"/>
    <w:rsid w:val="00DC7146"/>
    <w:rsid w:val="00DC718D"/>
    <w:rsid w:val="00DC71DC"/>
    <w:rsid w:val="00DC7203"/>
    <w:rsid w:val="00DC7239"/>
    <w:rsid w:val="00DC724D"/>
    <w:rsid w:val="00DC7284"/>
    <w:rsid w:val="00DC7295"/>
    <w:rsid w:val="00DC72A1"/>
    <w:rsid w:val="00DC72C9"/>
    <w:rsid w:val="00DC72D6"/>
    <w:rsid w:val="00DC7306"/>
    <w:rsid w:val="00DC731D"/>
    <w:rsid w:val="00DC7338"/>
    <w:rsid w:val="00DC735F"/>
    <w:rsid w:val="00DC7377"/>
    <w:rsid w:val="00DC73A1"/>
    <w:rsid w:val="00DC73B3"/>
    <w:rsid w:val="00DC7442"/>
    <w:rsid w:val="00DC7446"/>
    <w:rsid w:val="00DC745C"/>
    <w:rsid w:val="00DC7472"/>
    <w:rsid w:val="00DC748E"/>
    <w:rsid w:val="00DC74A1"/>
    <w:rsid w:val="00DC74D5"/>
    <w:rsid w:val="00DC7566"/>
    <w:rsid w:val="00DC7588"/>
    <w:rsid w:val="00DC75D5"/>
    <w:rsid w:val="00DC75E3"/>
    <w:rsid w:val="00DC760B"/>
    <w:rsid w:val="00DC762A"/>
    <w:rsid w:val="00DC76C5"/>
    <w:rsid w:val="00DC76D0"/>
    <w:rsid w:val="00DC773A"/>
    <w:rsid w:val="00DC7774"/>
    <w:rsid w:val="00DC77E0"/>
    <w:rsid w:val="00DC77E3"/>
    <w:rsid w:val="00DC7825"/>
    <w:rsid w:val="00DC783F"/>
    <w:rsid w:val="00DC7849"/>
    <w:rsid w:val="00DC7878"/>
    <w:rsid w:val="00DC787B"/>
    <w:rsid w:val="00DC78B2"/>
    <w:rsid w:val="00DC78B7"/>
    <w:rsid w:val="00DC78BC"/>
    <w:rsid w:val="00DC78CC"/>
    <w:rsid w:val="00DC78D2"/>
    <w:rsid w:val="00DC78EF"/>
    <w:rsid w:val="00DC7927"/>
    <w:rsid w:val="00DC7987"/>
    <w:rsid w:val="00DC7992"/>
    <w:rsid w:val="00DC79C1"/>
    <w:rsid w:val="00DC79CE"/>
    <w:rsid w:val="00DC79D5"/>
    <w:rsid w:val="00DC79FF"/>
    <w:rsid w:val="00DC7A0D"/>
    <w:rsid w:val="00DC7A1E"/>
    <w:rsid w:val="00DC7A24"/>
    <w:rsid w:val="00DC7A44"/>
    <w:rsid w:val="00DC7A4D"/>
    <w:rsid w:val="00DC7A51"/>
    <w:rsid w:val="00DC7A6B"/>
    <w:rsid w:val="00DC7A99"/>
    <w:rsid w:val="00DC7A9E"/>
    <w:rsid w:val="00DC7B34"/>
    <w:rsid w:val="00DC7B3C"/>
    <w:rsid w:val="00DC7B52"/>
    <w:rsid w:val="00DC7B70"/>
    <w:rsid w:val="00DC7BAB"/>
    <w:rsid w:val="00DC7BBE"/>
    <w:rsid w:val="00DC7C4C"/>
    <w:rsid w:val="00DC7CB9"/>
    <w:rsid w:val="00DC7D07"/>
    <w:rsid w:val="00DC7D45"/>
    <w:rsid w:val="00DC7D57"/>
    <w:rsid w:val="00DC7D5C"/>
    <w:rsid w:val="00DC7D80"/>
    <w:rsid w:val="00DC7DC1"/>
    <w:rsid w:val="00DC7DE4"/>
    <w:rsid w:val="00DC7DE7"/>
    <w:rsid w:val="00DC7E6D"/>
    <w:rsid w:val="00DC7E9A"/>
    <w:rsid w:val="00DC7EA3"/>
    <w:rsid w:val="00DC7EF9"/>
    <w:rsid w:val="00DC7F14"/>
    <w:rsid w:val="00DC7F31"/>
    <w:rsid w:val="00DC7F8D"/>
    <w:rsid w:val="00DC7FA8"/>
    <w:rsid w:val="00DC7FD9"/>
    <w:rsid w:val="00DC7FEA"/>
    <w:rsid w:val="00DD0038"/>
    <w:rsid w:val="00DD003C"/>
    <w:rsid w:val="00DD0075"/>
    <w:rsid w:val="00DD00A5"/>
    <w:rsid w:val="00DD00B0"/>
    <w:rsid w:val="00DD0102"/>
    <w:rsid w:val="00DD010C"/>
    <w:rsid w:val="00DD0147"/>
    <w:rsid w:val="00DD018D"/>
    <w:rsid w:val="00DD0190"/>
    <w:rsid w:val="00DD01AB"/>
    <w:rsid w:val="00DD01B1"/>
    <w:rsid w:val="00DD01DA"/>
    <w:rsid w:val="00DD01E1"/>
    <w:rsid w:val="00DD01F1"/>
    <w:rsid w:val="00DD01F8"/>
    <w:rsid w:val="00DD0281"/>
    <w:rsid w:val="00DD02C0"/>
    <w:rsid w:val="00DD032D"/>
    <w:rsid w:val="00DD0332"/>
    <w:rsid w:val="00DD0342"/>
    <w:rsid w:val="00DD037C"/>
    <w:rsid w:val="00DD03A8"/>
    <w:rsid w:val="00DD03B9"/>
    <w:rsid w:val="00DD03DD"/>
    <w:rsid w:val="00DD03F0"/>
    <w:rsid w:val="00DD03F7"/>
    <w:rsid w:val="00DD0418"/>
    <w:rsid w:val="00DD0477"/>
    <w:rsid w:val="00DD0493"/>
    <w:rsid w:val="00DD0499"/>
    <w:rsid w:val="00DD04E5"/>
    <w:rsid w:val="00DD04FE"/>
    <w:rsid w:val="00DD051D"/>
    <w:rsid w:val="00DD052A"/>
    <w:rsid w:val="00DD053C"/>
    <w:rsid w:val="00DD0543"/>
    <w:rsid w:val="00DD0565"/>
    <w:rsid w:val="00DD05AD"/>
    <w:rsid w:val="00DD05C1"/>
    <w:rsid w:val="00DD05ED"/>
    <w:rsid w:val="00DD05F6"/>
    <w:rsid w:val="00DD0603"/>
    <w:rsid w:val="00DD062C"/>
    <w:rsid w:val="00DD0639"/>
    <w:rsid w:val="00DD0646"/>
    <w:rsid w:val="00DD0657"/>
    <w:rsid w:val="00DD0696"/>
    <w:rsid w:val="00DD06B4"/>
    <w:rsid w:val="00DD070E"/>
    <w:rsid w:val="00DD071C"/>
    <w:rsid w:val="00DD0755"/>
    <w:rsid w:val="00DD078F"/>
    <w:rsid w:val="00DD0795"/>
    <w:rsid w:val="00DD0796"/>
    <w:rsid w:val="00DD07B6"/>
    <w:rsid w:val="00DD07B8"/>
    <w:rsid w:val="00DD07F9"/>
    <w:rsid w:val="00DD0801"/>
    <w:rsid w:val="00DD0804"/>
    <w:rsid w:val="00DD080B"/>
    <w:rsid w:val="00DD081A"/>
    <w:rsid w:val="00DD0821"/>
    <w:rsid w:val="00DD0829"/>
    <w:rsid w:val="00DD0895"/>
    <w:rsid w:val="00DD08A0"/>
    <w:rsid w:val="00DD08A8"/>
    <w:rsid w:val="00DD08CF"/>
    <w:rsid w:val="00DD08DE"/>
    <w:rsid w:val="00DD08FF"/>
    <w:rsid w:val="00DD0927"/>
    <w:rsid w:val="00DD0928"/>
    <w:rsid w:val="00DD093B"/>
    <w:rsid w:val="00DD094C"/>
    <w:rsid w:val="00DD09A0"/>
    <w:rsid w:val="00DD09CC"/>
    <w:rsid w:val="00DD0A18"/>
    <w:rsid w:val="00DD0A1E"/>
    <w:rsid w:val="00DD0A25"/>
    <w:rsid w:val="00DD0A74"/>
    <w:rsid w:val="00DD0ABB"/>
    <w:rsid w:val="00DD0AE7"/>
    <w:rsid w:val="00DD0AE9"/>
    <w:rsid w:val="00DD0AF2"/>
    <w:rsid w:val="00DD0B6E"/>
    <w:rsid w:val="00DD0B77"/>
    <w:rsid w:val="00DD0B91"/>
    <w:rsid w:val="00DD0BA1"/>
    <w:rsid w:val="00DD0BCC"/>
    <w:rsid w:val="00DD0BD6"/>
    <w:rsid w:val="00DD0BD9"/>
    <w:rsid w:val="00DD0BFC"/>
    <w:rsid w:val="00DD0C13"/>
    <w:rsid w:val="00DD0C3A"/>
    <w:rsid w:val="00DD0C7A"/>
    <w:rsid w:val="00DD0C8A"/>
    <w:rsid w:val="00DD0CC8"/>
    <w:rsid w:val="00DD0D0A"/>
    <w:rsid w:val="00DD0D4C"/>
    <w:rsid w:val="00DD0D67"/>
    <w:rsid w:val="00DD0D80"/>
    <w:rsid w:val="00DD0DA0"/>
    <w:rsid w:val="00DD0DA3"/>
    <w:rsid w:val="00DD0DAB"/>
    <w:rsid w:val="00DD0DD2"/>
    <w:rsid w:val="00DD0DE2"/>
    <w:rsid w:val="00DD0E10"/>
    <w:rsid w:val="00DD0E3C"/>
    <w:rsid w:val="00DD0E93"/>
    <w:rsid w:val="00DD0F8D"/>
    <w:rsid w:val="00DD0FC4"/>
    <w:rsid w:val="00DD0FD4"/>
    <w:rsid w:val="00DD0FE6"/>
    <w:rsid w:val="00DD0FF9"/>
    <w:rsid w:val="00DD1008"/>
    <w:rsid w:val="00DD1088"/>
    <w:rsid w:val="00DD1094"/>
    <w:rsid w:val="00DD109B"/>
    <w:rsid w:val="00DD10A2"/>
    <w:rsid w:val="00DD10E0"/>
    <w:rsid w:val="00DD1145"/>
    <w:rsid w:val="00DD1146"/>
    <w:rsid w:val="00DD115F"/>
    <w:rsid w:val="00DD1175"/>
    <w:rsid w:val="00DD117D"/>
    <w:rsid w:val="00DD118F"/>
    <w:rsid w:val="00DD11A5"/>
    <w:rsid w:val="00DD11D9"/>
    <w:rsid w:val="00DD11E9"/>
    <w:rsid w:val="00DD11F3"/>
    <w:rsid w:val="00DD1221"/>
    <w:rsid w:val="00DD1231"/>
    <w:rsid w:val="00DD1277"/>
    <w:rsid w:val="00DD12BF"/>
    <w:rsid w:val="00DD12C3"/>
    <w:rsid w:val="00DD12E5"/>
    <w:rsid w:val="00DD12FA"/>
    <w:rsid w:val="00DD1309"/>
    <w:rsid w:val="00DD1325"/>
    <w:rsid w:val="00DD138B"/>
    <w:rsid w:val="00DD13B9"/>
    <w:rsid w:val="00DD13FA"/>
    <w:rsid w:val="00DD1435"/>
    <w:rsid w:val="00DD1450"/>
    <w:rsid w:val="00DD1454"/>
    <w:rsid w:val="00DD1474"/>
    <w:rsid w:val="00DD1490"/>
    <w:rsid w:val="00DD1492"/>
    <w:rsid w:val="00DD14E0"/>
    <w:rsid w:val="00DD151A"/>
    <w:rsid w:val="00DD152D"/>
    <w:rsid w:val="00DD1532"/>
    <w:rsid w:val="00DD1541"/>
    <w:rsid w:val="00DD1564"/>
    <w:rsid w:val="00DD15A5"/>
    <w:rsid w:val="00DD15B7"/>
    <w:rsid w:val="00DD161A"/>
    <w:rsid w:val="00DD167F"/>
    <w:rsid w:val="00DD1680"/>
    <w:rsid w:val="00DD1689"/>
    <w:rsid w:val="00DD171E"/>
    <w:rsid w:val="00DD1721"/>
    <w:rsid w:val="00DD172A"/>
    <w:rsid w:val="00DD172B"/>
    <w:rsid w:val="00DD17A6"/>
    <w:rsid w:val="00DD17B6"/>
    <w:rsid w:val="00DD17EC"/>
    <w:rsid w:val="00DD1829"/>
    <w:rsid w:val="00DD185A"/>
    <w:rsid w:val="00DD185E"/>
    <w:rsid w:val="00DD18B6"/>
    <w:rsid w:val="00DD18D9"/>
    <w:rsid w:val="00DD18F5"/>
    <w:rsid w:val="00DD18FC"/>
    <w:rsid w:val="00DD1912"/>
    <w:rsid w:val="00DD191E"/>
    <w:rsid w:val="00DD1931"/>
    <w:rsid w:val="00DD193E"/>
    <w:rsid w:val="00DD19BC"/>
    <w:rsid w:val="00DD19DB"/>
    <w:rsid w:val="00DD1A03"/>
    <w:rsid w:val="00DD1A43"/>
    <w:rsid w:val="00DD1A97"/>
    <w:rsid w:val="00DD1B10"/>
    <w:rsid w:val="00DD1B23"/>
    <w:rsid w:val="00DD1B3C"/>
    <w:rsid w:val="00DD1BF2"/>
    <w:rsid w:val="00DD1BFC"/>
    <w:rsid w:val="00DD1C06"/>
    <w:rsid w:val="00DD1C2E"/>
    <w:rsid w:val="00DD1CC8"/>
    <w:rsid w:val="00DD1CDE"/>
    <w:rsid w:val="00DD1D11"/>
    <w:rsid w:val="00DD1D52"/>
    <w:rsid w:val="00DD1D5F"/>
    <w:rsid w:val="00DD1DB6"/>
    <w:rsid w:val="00DD1DBA"/>
    <w:rsid w:val="00DD1DBF"/>
    <w:rsid w:val="00DD1E1B"/>
    <w:rsid w:val="00DD1E3F"/>
    <w:rsid w:val="00DD1E47"/>
    <w:rsid w:val="00DD1E7A"/>
    <w:rsid w:val="00DD1E9C"/>
    <w:rsid w:val="00DD1EA6"/>
    <w:rsid w:val="00DD1EA9"/>
    <w:rsid w:val="00DD1EE5"/>
    <w:rsid w:val="00DD1F21"/>
    <w:rsid w:val="00DD1F4D"/>
    <w:rsid w:val="00DD1F51"/>
    <w:rsid w:val="00DD1F59"/>
    <w:rsid w:val="00DD2002"/>
    <w:rsid w:val="00DD200B"/>
    <w:rsid w:val="00DD2024"/>
    <w:rsid w:val="00DD2045"/>
    <w:rsid w:val="00DD2048"/>
    <w:rsid w:val="00DD20C1"/>
    <w:rsid w:val="00DD20E3"/>
    <w:rsid w:val="00DD20F5"/>
    <w:rsid w:val="00DD210B"/>
    <w:rsid w:val="00DD2118"/>
    <w:rsid w:val="00DD21BB"/>
    <w:rsid w:val="00DD2201"/>
    <w:rsid w:val="00DD2203"/>
    <w:rsid w:val="00DD2258"/>
    <w:rsid w:val="00DD2267"/>
    <w:rsid w:val="00DD22EF"/>
    <w:rsid w:val="00DD2309"/>
    <w:rsid w:val="00DD23C9"/>
    <w:rsid w:val="00DD23CD"/>
    <w:rsid w:val="00DD23DD"/>
    <w:rsid w:val="00DD2412"/>
    <w:rsid w:val="00DD2425"/>
    <w:rsid w:val="00DD2426"/>
    <w:rsid w:val="00DD243C"/>
    <w:rsid w:val="00DD2448"/>
    <w:rsid w:val="00DD2451"/>
    <w:rsid w:val="00DD2491"/>
    <w:rsid w:val="00DD24B0"/>
    <w:rsid w:val="00DD24DA"/>
    <w:rsid w:val="00DD24F4"/>
    <w:rsid w:val="00DD250B"/>
    <w:rsid w:val="00DD2555"/>
    <w:rsid w:val="00DD256A"/>
    <w:rsid w:val="00DD2570"/>
    <w:rsid w:val="00DD2584"/>
    <w:rsid w:val="00DD25AD"/>
    <w:rsid w:val="00DD25DA"/>
    <w:rsid w:val="00DD2610"/>
    <w:rsid w:val="00DD261E"/>
    <w:rsid w:val="00DD262A"/>
    <w:rsid w:val="00DD263C"/>
    <w:rsid w:val="00DD26A3"/>
    <w:rsid w:val="00DD26A4"/>
    <w:rsid w:val="00DD2740"/>
    <w:rsid w:val="00DD2749"/>
    <w:rsid w:val="00DD2757"/>
    <w:rsid w:val="00DD27E7"/>
    <w:rsid w:val="00DD27F3"/>
    <w:rsid w:val="00DD27F5"/>
    <w:rsid w:val="00DD2805"/>
    <w:rsid w:val="00DD2824"/>
    <w:rsid w:val="00DD282A"/>
    <w:rsid w:val="00DD2897"/>
    <w:rsid w:val="00DD28B1"/>
    <w:rsid w:val="00DD2909"/>
    <w:rsid w:val="00DD293E"/>
    <w:rsid w:val="00DD2945"/>
    <w:rsid w:val="00DD297A"/>
    <w:rsid w:val="00DD2994"/>
    <w:rsid w:val="00DD299D"/>
    <w:rsid w:val="00DD29F0"/>
    <w:rsid w:val="00DD2A0E"/>
    <w:rsid w:val="00DD2A5C"/>
    <w:rsid w:val="00DD2A6E"/>
    <w:rsid w:val="00DD2A7B"/>
    <w:rsid w:val="00DD2A7F"/>
    <w:rsid w:val="00DD2AB9"/>
    <w:rsid w:val="00DD2AD2"/>
    <w:rsid w:val="00DD2B1B"/>
    <w:rsid w:val="00DD2B2D"/>
    <w:rsid w:val="00DD2B40"/>
    <w:rsid w:val="00DD2B48"/>
    <w:rsid w:val="00DD2B79"/>
    <w:rsid w:val="00DD2B7B"/>
    <w:rsid w:val="00DD2B87"/>
    <w:rsid w:val="00DD2BA3"/>
    <w:rsid w:val="00DD2BB4"/>
    <w:rsid w:val="00DD2BC0"/>
    <w:rsid w:val="00DD2BCB"/>
    <w:rsid w:val="00DD2BD1"/>
    <w:rsid w:val="00DD2C14"/>
    <w:rsid w:val="00DD2C2B"/>
    <w:rsid w:val="00DD2C34"/>
    <w:rsid w:val="00DD2C59"/>
    <w:rsid w:val="00DD2C61"/>
    <w:rsid w:val="00DD2CE9"/>
    <w:rsid w:val="00DD2D04"/>
    <w:rsid w:val="00DD2D1A"/>
    <w:rsid w:val="00DD2D50"/>
    <w:rsid w:val="00DD2D6C"/>
    <w:rsid w:val="00DD2D9F"/>
    <w:rsid w:val="00DD2E13"/>
    <w:rsid w:val="00DD2E14"/>
    <w:rsid w:val="00DD2E23"/>
    <w:rsid w:val="00DD2E5D"/>
    <w:rsid w:val="00DD2E65"/>
    <w:rsid w:val="00DD2E88"/>
    <w:rsid w:val="00DD2EEE"/>
    <w:rsid w:val="00DD2F06"/>
    <w:rsid w:val="00DD2F14"/>
    <w:rsid w:val="00DD2F1C"/>
    <w:rsid w:val="00DD2F54"/>
    <w:rsid w:val="00DD2F75"/>
    <w:rsid w:val="00DD2F7A"/>
    <w:rsid w:val="00DD2F7F"/>
    <w:rsid w:val="00DD2F9E"/>
    <w:rsid w:val="00DD2FE9"/>
    <w:rsid w:val="00DD2FF4"/>
    <w:rsid w:val="00DD301B"/>
    <w:rsid w:val="00DD3021"/>
    <w:rsid w:val="00DD305F"/>
    <w:rsid w:val="00DD3060"/>
    <w:rsid w:val="00DD30AB"/>
    <w:rsid w:val="00DD30C0"/>
    <w:rsid w:val="00DD30CB"/>
    <w:rsid w:val="00DD30E4"/>
    <w:rsid w:val="00DD30F0"/>
    <w:rsid w:val="00DD3109"/>
    <w:rsid w:val="00DD316A"/>
    <w:rsid w:val="00DD31B8"/>
    <w:rsid w:val="00DD31DC"/>
    <w:rsid w:val="00DD31FC"/>
    <w:rsid w:val="00DD3212"/>
    <w:rsid w:val="00DD3247"/>
    <w:rsid w:val="00DD32A9"/>
    <w:rsid w:val="00DD32E6"/>
    <w:rsid w:val="00DD3308"/>
    <w:rsid w:val="00DD3309"/>
    <w:rsid w:val="00DD3320"/>
    <w:rsid w:val="00DD3325"/>
    <w:rsid w:val="00DD335C"/>
    <w:rsid w:val="00DD3360"/>
    <w:rsid w:val="00DD336B"/>
    <w:rsid w:val="00DD3380"/>
    <w:rsid w:val="00DD33A5"/>
    <w:rsid w:val="00DD33F5"/>
    <w:rsid w:val="00DD3411"/>
    <w:rsid w:val="00DD3416"/>
    <w:rsid w:val="00DD342A"/>
    <w:rsid w:val="00DD3458"/>
    <w:rsid w:val="00DD345E"/>
    <w:rsid w:val="00DD3473"/>
    <w:rsid w:val="00DD3477"/>
    <w:rsid w:val="00DD34C6"/>
    <w:rsid w:val="00DD34ED"/>
    <w:rsid w:val="00DD3505"/>
    <w:rsid w:val="00DD3523"/>
    <w:rsid w:val="00DD3525"/>
    <w:rsid w:val="00DD3585"/>
    <w:rsid w:val="00DD358C"/>
    <w:rsid w:val="00DD35F6"/>
    <w:rsid w:val="00DD3631"/>
    <w:rsid w:val="00DD3639"/>
    <w:rsid w:val="00DD36D3"/>
    <w:rsid w:val="00DD36DB"/>
    <w:rsid w:val="00DD36E2"/>
    <w:rsid w:val="00DD36E7"/>
    <w:rsid w:val="00DD36F3"/>
    <w:rsid w:val="00DD3704"/>
    <w:rsid w:val="00DD376C"/>
    <w:rsid w:val="00DD379E"/>
    <w:rsid w:val="00DD37A3"/>
    <w:rsid w:val="00DD37EC"/>
    <w:rsid w:val="00DD38A2"/>
    <w:rsid w:val="00DD38A3"/>
    <w:rsid w:val="00DD3945"/>
    <w:rsid w:val="00DD3962"/>
    <w:rsid w:val="00DD397D"/>
    <w:rsid w:val="00DD398F"/>
    <w:rsid w:val="00DD3999"/>
    <w:rsid w:val="00DD39C0"/>
    <w:rsid w:val="00DD39D0"/>
    <w:rsid w:val="00DD39EC"/>
    <w:rsid w:val="00DD3A1E"/>
    <w:rsid w:val="00DD3A28"/>
    <w:rsid w:val="00DD3A46"/>
    <w:rsid w:val="00DD3A4B"/>
    <w:rsid w:val="00DD3A6C"/>
    <w:rsid w:val="00DD3A71"/>
    <w:rsid w:val="00DD3A85"/>
    <w:rsid w:val="00DD3AA0"/>
    <w:rsid w:val="00DD3ABF"/>
    <w:rsid w:val="00DD3AE1"/>
    <w:rsid w:val="00DD3B20"/>
    <w:rsid w:val="00DD3B44"/>
    <w:rsid w:val="00DD3B49"/>
    <w:rsid w:val="00DD3BF4"/>
    <w:rsid w:val="00DD3C26"/>
    <w:rsid w:val="00DD3C63"/>
    <w:rsid w:val="00DD3C71"/>
    <w:rsid w:val="00DD3CAA"/>
    <w:rsid w:val="00DD3CBD"/>
    <w:rsid w:val="00DD3CD9"/>
    <w:rsid w:val="00DD3CF8"/>
    <w:rsid w:val="00DD3D0C"/>
    <w:rsid w:val="00DD3D0E"/>
    <w:rsid w:val="00DD3D98"/>
    <w:rsid w:val="00DD3D9A"/>
    <w:rsid w:val="00DD3D9B"/>
    <w:rsid w:val="00DD3DB1"/>
    <w:rsid w:val="00DD3DB3"/>
    <w:rsid w:val="00DD3DC7"/>
    <w:rsid w:val="00DD3DD6"/>
    <w:rsid w:val="00DD3DD9"/>
    <w:rsid w:val="00DD3DE9"/>
    <w:rsid w:val="00DD3DEE"/>
    <w:rsid w:val="00DD3E04"/>
    <w:rsid w:val="00DD3E8A"/>
    <w:rsid w:val="00DD3E91"/>
    <w:rsid w:val="00DD3EED"/>
    <w:rsid w:val="00DD3F25"/>
    <w:rsid w:val="00DD3F5A"/>
    <w:rsid w:val="00DD3F6F"/>
    <w:rsid w:val="00DD3F9F"/>
    <w:rsid w:val="00DD3FC8"/>
    <w:rsid w:val="00DD3FED"/>
    <w:rsid w:val="00DD4087"/>
    <w:rsid w:val="00DD40C1"/>
    <w:rsid w:val="00DD40E8"/>
    <w:rsid w:val="00DD40EF"/>
    <w:rsid w:val="00DD40F7"/>
    <w:rsid w:val="00DD4146"/>
    <w:rsid w:val="00DD41A8"/>
    <w:rsid w:val="00DD41D1"/>
    <w:rsid w:val="00DD4202"/>
    <w:rsid w:val="00DD420D"/>
    <w:rsid w:val="00DD421A"/>
    <w:rsid w:val="00DD426F"/>
    <w:rsid w:val="00DD4270"/>
    <w:rsid w:val="00DD42AE"/>
    <w:rsid w:val="00DD42CC"/>
    <w:rsid w:val="00DD430E"/>
    <w:rsid w:val="00DD4315"/>
    <w:rsid w:val="00DD4329"/>
    <w:rsid w:val="00DD434E"/>
    <w:rsid w:val="00DD4372"/>
    <w:rsid w:val="00DD43AB"/>
    <w:rsid w:val="00DD43D8"/>
    <w:rsid w:val="00DD4458"/>
    <w:rsid w:val="00DD4477"/>
    <w:rsid w:val="00DD4480"/>
    <w:rsid w:val="00DD4495"/>
    <w:rsid w:val="00DD44B6"/>
    <w:rsid w:val="00DD44C9"/>
    <w:rsid w:val="00DD4512"/>
    <w:rsid w:val="00DD4513"/>
    <w:rsid w:val="00DD4521"/>
    <w:rsid w:val="00DD4526"/>
    <w:rsid w:val="00DD452A"/>
    <w:rsid w:val="00DD453C"/>
    <w:rsid w:val="00DD4587"/>
    <w:rsid w:val="00DD458E"/>
    <w:rsid w:val="00DD45D0"/>
    <w:rsid w:val="00DD45F0"/>
    <w:rsid w:val="00DD4640"/>
    <w:rsid w:val="00DD4649"/>
    <w:rsid w:val="00DD467D"/>
    <w:rsid w:val="00DD4680"/>
    <w:rsid w:val="00DD468E"/>
    <w:rsid w:val="00DD46E8"/>
    <w:rsid w:val="00DD46E9"/>
    <w:rsid w:val="00DD4702"/>
    <w:rsid w:val="00DD47B0"/>
    <w:rsid w:val="00DD47B7"/>
    <w:rsid w:val="00DD47FD"/>
    <w:rsid w:val="00DD4805"/>
    <w:rsid w:val="00DD481A"/>
    <w:rsid w:val="00DD4863"/>
    <w:rsid w:val="00DD486C"/>
    <w:rsid w:val="00DD4871"/>
    <w:rsid w:val="00DD48C7"/>
    <w:rsid w:val="00DD48D5"/>
    <w:rsid w:val="00DD4903"/>
    <w:rsid w:val="00DD491A"/>
    <w:rsid w:val="00DD491B"/>
    <w:rsid w:val="00DD4930"/>
    <w:rsid w:val="00DD493B"/>
    <w:rsid w:val="00DD494C"/>
    <w:rsid w:val="00DD495F"/>
    <w:rsid w:val="00DD4963"/>
    <w:rsid w:val="00DD4989"/>
    <w:rsid w:val="00DD49A8"/>
    <w:rsid w:val="00DD49B0"/>
    <w:rsid w:val="00DD49B1"/>
    <w:rsid w:val="00DD49BE"/>
    <w:rsid w:val="00DD49D5"/>
    <w:rsid w:val="00DD49E6"/>
    <w:rsid w:val="00DD4A23"/>
    <w:rsid w:val="00DD4A67"/>
    <w:rsid w:val="00DD4A6C"/>
    <w:rsid w:val="00DD4AC9"/>
    <w:rsid w:val="00DD4AF7"/>
    <w:rsid w:val="00DD4AF8"/>
    <w:rsid w:val="00DD4B36"/>
    <w:rsid w:val="00DD4B49"/>
    <w:rsid w:val="00DD4BF5"/>
    <w:rsid w:val="00DD4BFD"/>
    <w:rsid w:val="00DD4C29"/>
    <w:rsid w:val="00DD4C4C"/>
    <w:rsid w:val="00DD4C64"/>
    <w:rsid w:val="00DD4D05"/>
    <w:rsid w:val="00DD4D17"/>
    <w:rsid w:val="00DD4D6A"/>
    <w:rsid w:val="00DD4D77"/>
    <w:rsid w:val="00DD4D98"/>
    <w:rsid w:val="00DD4DAC"/>
    <w:rsid w:val="00DD4DB0"/>
    <w:rsid w:val="00DD4DC7"/>
    <w:rsid w:val="00DD4DD6"/>
    <w:rsid w:val="00DD4DF4"/>
    <w:rsid w:val="00DD4E24"/>
    <w:rsid w:val="00DD4E30"/>
    <w:rsid w:val="00DD4E33"/>
    <w:rsid w:val="00DD4E40"/>
    <w:rsid w:val="00DD4E67"/>
    <w:rsid w:val="00DD4E89"/>
    <w:rsid w:val="00DD4E8B"/>
    <w:rsid w:val="00DD4EE7"/>
    <w:rsid w:val="00DD4EEE"/>
    <w:rsid w:val="00DD4F20"/>
    <w:rsid w:val="00DD4F85"/>
    <w:rsid w:val="00DD4FDB"/>
    <w:rsid w:val="00DD5001"/>
    <w:rsid w:val="00DD503E"/>
    <w:rsid w:val="00DD5066"/>
    <w:rsid w:val="00DD5069"/>
    <w:rsid w:val="00DD5110"/>
    <w:rsid w:val="00DD5122"/>
    <w:rsid w:val="00DD513E"/>
    <w:rsid w:val="00DD5149"/>
    <w:rsid w:val="00DD516D"/>
    <w:rsid w:val="00DD5188"/>
    <w:rsid w:val="00DD519C"/>
    <w:rsid w:val="00DD520E"/>
    <w:rsid w:val="00DD5246"/>
    <w:rsid w:val="00DD5254"/>
    <w:rsid w:val="00DD5275"/>
    <w:rsid w:val="00DD5297"/>
    <w:rsid w:val="00DD5299"/>
    <w:rsid w:val="00DD52A2"/>
    <w:rsid w:val="00DD52AB"/>
    <w:rsid w:val="00DD52E6"/>
    <w:rsid w:val="00DD5301"/>
    <w:rsid w:val="00DD5327"/>
    <w:rsid w:val="00DD5334"/>
    <w:rsid w:val="00DD5336"/>
    <w:rsid w:val="00DD535D"/>
    <w:rsid w:val="00DD53A5"/>
    <w:rsid w:val="00DD53F0"/>
    <w:rsid w:val="00DD540E"/>
    <w:rsid w:val="00DD5410"/>
    <w:rsid w:val="00DD5429"/>
    <w:rsid w:val="00DD54A6"/>
    <w:rsid w:val="00DD54C6"/>
    <w:rsid w:val="00DD54D5"/>
    <w:rsid w:val="00DD5501"/>
    <w:rsid w:val="00DD5528"/>
    <w:rsid w:val="00DD5542"/>
    <w:rsid w:val="00DD558B"/>
    <w:rsid w:val="00DD559B"/>
    <w:rsid w:val="00DD55A6"/>
    <w:rsid w:val="00DD55F4"/>
    <w:rsid w:val="00DD55FB"/>
    <w:rsid w:val="00DD55FF"/>
    <w:rsid w:val="00DD560B"/>
    <w:rsid w:val="00DD563A"/>
    <w:rsid w:val="00DD5647"/>
    <w:rsid w:val="00DD5666"/>
    <w:rsid w:val="00DD5674"/>
    <w:rsid w:val="00DD5690"/>
    <w:rsid w:val="00DD56C1"/>
    <w:rsid w:val="00DD5723"/>
    <w:rsid w:val="00DD5725"/>
    <w:rsid w:val="00DD572C"/>
    <w:rsid w:val="00DD573E"/>
    <w:rsid w:val="00DD5764"/>
    <w:rsid w:val="00DD578F"/>
    <w:rsid w:val="00DD5812"/>
    <w:rsid w:val="00DD582A"/>
    <w:rsid w:val="00DD585D"/>
    <w:rsid w:val="00DD5882"/>
    <w:rsid w:val="00DD58CE"/>
    <w:rsid w:val="00DD58F0"/>
    <w:rsid w:val="00DD58F2"/>
    <w:rsid w:val="00DD591B"/>
    <w:rsid w:val="00DD592B"/>
    <w:rsid w:val="00DD5966"/>
    <w:rsid w:val="00DD5992"/>
    <w:rsid w:val="00DD5993"/>
    <w:rsid w:val="00DD5A0A"/>
    <w:rsid w:val="00DD5A25"/>
    <w:rsid w:val="00DD5A32"/>
    <w:rsid w:val="00DD5A4D"/>
    <w:rsid w:val="00DD5A63"/>
    <w:rsid w:val="00DD5A90"/>
    <w:rsid w:val="00DD5AAB"/>
    <w:rsid w:val="00DD5AAC"/>
    <w:rsid w:val="00DD5AFB"/>
    <w:rsid w:val="00DD5B1E"/>
    <w:rsid w:val="00DD5B39"/>
    <w:rsid w:val="00DD5B54"/>
    <w:rsid w:val="00DD5BEC"/>
    <w:rsid w:val="00DD5BF4"/>
    <w:rsid w:val="00DD5C52"/>
    <w:rsid w:val="00DD5C74"/>
    <w:rsid w:val="00DD5C75"/>
    <w:rsid w:val="00DD5C9F"/>
    <w:rsid w:val="00DD5CEE"/>
    <w:rsid w:val="00DD5D00"/>
    <w:rsid w:val="00DD5D3D"/>
    <w:rsid w:val="00DD5D47"/>
    <w:rsid w:val="00DD5D98"/>
    <w:rsid w:val="00DD5DB2"/>
    <w:rsid w:val="00DD5DBF"/>
    <w:rsid w:val="00DD5E35"/>
    <w:rsid w:val="00DD5E36"/>
    <w:rsid w:val="00DD5E38"/>
    <w:rsid w:val="00DD5E5C"/>
    <w:rsid w:val="00DD5E82"/>
    <w:rsid w:val="00DD5EC7"/>
    <w:rsid w:val="00DD5F0E"/>
    <w:rsid w:val="00DD5F44"/>
    <w:rsid w:val="00DD5F54"/>
    <w:rsid w:val="00DD5F72"/>
    <w:rsid w:val="00DD5F94"/>
    <w:rsid w:val="00DD5FA7"/>
    <w:rsid w:val="00DD5FC5"/>
    <w:rsid w:val="00DD5FE4"/>
    <w:rsid w:val="00DD6015"/>
    <w:rsid w:val="00DD6026"/>
    <w:rsid w:val="00DD6045"/>
    <w:rsid w:val="00DD606B"/>
    <w:rsid w:val="00DD6070"/>
    <w:rsid w:val="00DD60A6"/>
    <w:rsid w:val="00DD60B3"/>
    <w:rsid w:val="00DD60D7"/>
    <w:rsid w:val="00DD60EF"/>
    <w:rsid w:val="00DD6110"/>
    <w:rsid w:val="00DD6112"/>
    <w:rsid w:val="00DD6118"/>
    <w:rsid w:val="00DD6138"/>
    <w:rsid w:val="00DD6144"/>
    <w:rsid w:val="00DD614B"/>
    <w:rsid w:val="00DD6151"/>
    <w:rsid w:val="00DD6161"/>
    <w:rsid w:val="00DD6181"/>
    <w:rsid w:val="00DD61A9"/>
    <w:rsid w:val="00DD61C0"/>
    <w:rsid w:val="00DD61CF"/>
    <w:rsid w:val="00DD6222"/>
    <w:rsid w:val="00DD62B1"/>
    <w:rsid w:val="00DD62B3"/>
    <w:rsid w:val="00DD6301"/>
    <w:rsid w:val="00DD6316"/>
    <w:rsid w:val="00DD6348"/>
    <w:rsid w:val="00DD6353"/>
    <w:rsid w:val="00DD639A"/>
    <w:rsid w:val="00DD63A0"/>
    <w:rsid w:val="00DD63B6"/>
    <w:rsid w:val="00DD6409"/>
    <w:rsid w:val="00DD6442"/>
    <w:rsid w:val="00DD6488"/>
    <w:rsid w:val="00DD6489"/>
    <w:rsid w:val="00DD6496"/>
    <w:rsid w:val="00DD651F"/>
    <w:rsid w:val="00DD6547"/>
    <w:rsid w:val="00DD655C"/>
    <w:rsid w:val="00DD657B"/>
    <w:rsid w:val="00DD6582"/>
    <w:rsid w:val="00DD6586"/>
    <w:rsid w:val="00DD65F3"/>
    <w:rsid w:val="00DD6603"/>
    <w:rsid w:val="00DD6625"/>
    <w:rsid w:val="00DD66E7"/>
    <w:rsid w:val="00DD670F"/>
    <w:rsid w:val="00DD671F"/>
    <w:rsid w:val="00DD6733"/>
    <w:rsid w:val="00DD67F6"/>
    <w:rsid w:val="00DD684C"/>
    <w:rsid w:val="00DD686B"/>
    <w:rsid w:val="00DD6879"/>
    <w:rsid w:val="00DD68C1"/>
    <w:rsid w:val="00DD6916"/>
    <w:rsid w:val="00DD6926"/>
    <w:rsid w:val="00DD694D"/>
    <w:rsid w:val="00DD696C"/>
    <w:rsid w:val="00DD69A8"/>
    <w:rsid w:val="00DD69B8"/>
    <w:rsid w:val="00DD69BF"/>
    <w:rsid w:val="00DD69E3"/>
    <w:rsid w:val="00DD6A2D"/>
    <w:rsid w:val="00DD6A2F"/>
    <w:rsid w:val="00DD6AF2"/>
    <w:rsid w:val="00DD6B06"/>
    <w:rsid w:val="00DD6B17"/>
    <w:rsid w:val="00DD6B3B"/>
    <w:rsid w:val="00DD6B7A"/>
    <w:rsid w:val="00DD6BA4"/>
    <w:rsid w:val="00DD6BB0"/>
    <w:rsid w:val="00DD6BD0"/>
    <w:rsid w:val="00DD6BD2"/>
    <w:rsid w:val="00DD6BD6"/>
    <w:rsid w:val="00DD6BEE"/>
    <w:rsid w:val="00DD6C0D"/>
    <w:rsid w:val="00DD6C7B"/>
    <w:rsid w:val="00DD6C8A"/>
    <w:rsid w:val="00DD6CC4"/>
    <w:rsid w:val="00DD6CD1"/>
    <w:rsid w:val="00DD6CD8"/>
    <w:rsid w:val="00DD6CFA"/>
    <w:rsid w:val="00DD6D01"/>
    <w:rsid w:val="00DD6D06"/>
    <w:rsid w:val="00DD6D43"/>
    <w:rsid w:val="00DD6D45"/>
    <w:rsid w:val="00DD6D80"/>
    <w:rsid w:val="00DD6DC2"/>
    <w:rsid w:val="00DD6E10"/>
    <w:rsid w:val="00DD6E21"/>
    <w:rsid w:val="00DD6E26"/>
    <w:rsid w:val="00DD6E5D"/>
    <w:rsid w:val="00DD6E9F"/>
    <w:rsid w:val="00DD6EAD"/>
    <w:rsid w:val="00DD6EAE"/>
    <w:rsid w:val="00DD6EB3"/>
    <w:rsid w:val="00DD6ED3"/>
    <w:rsid w:val="00DD6F20"/>
    <w:rsid w:val="00DD6F33"/>
    <w:rsid w:val="00DD6F4F"/>
    <w:rsid w:val="00DD6FC2"/>
    <w:rsid w:val="00DD6FD7"/>
    <w:rsid w:val="00DD702E"/>
    <w:rsid w:val="00DD7053"/>
    <w:rsid w:val="00DD7061"/>
    <w:rsid w:val="00DD707D"/>
    <w:rsid w:val="00DD7128"/>
    <w:rsid w:val="00DD7191"/>
    <w:rsid w:val="00DD7194"/>
    <w:rsid w:val="00DD719D"/>
    <w:rsid w:val="00DD7231"/>
    <w:rsid w:val="00DD723B"/>
    <w:rsid w:val="00DD726E"/>
    <w:rsid w:val="00DD727F"/>
    <w:rsid w:val="00DD7289"/>
    <w:rsid w:val="00DD72B7"/>
    <w:rsid w:val="00DD72C9"/>
    <w:rsid w:val="00DD7364"/>
    <w:rsid w:val="00DD736B"/>
    <w:rsid w:val="00DD738D"/>
    <w:rsid w:val="00DD738E"/>
    <w:rsid w:val="00DD73B8"/>
    <w:rsid w:val="00DD73E8"/>
    <w:rsid w:val="00DD7450"/>
    <w:rsid w:val="00DD748B"/>
    <w:rsid w:val="00DD74C5"/>
    <w:rsid w:val="00DD7508"/>
    <w:rsid w:val="00DD7522"/>
    <w:rsid w:val="00DD7524"/>
    <w:rsid w:val="00DD7550"/>
    <w:rsid w:val="00DD756B"/>
    <w:rsid w:val="00DD7589"/>
    <w:rsid w:val="00DD75A5"/>
    <w:rsid w:val="00DD75D4"/>
    <w:rsid w:val="00DD75DE"/>
    <w:rsid w:val="00DD75F9"/>
    <w:rsid w:val="00DD7622"/>
    <w:rsid w:val="00DD763F"/>
    <w:rsid w:val="00DD764B"/>
    <w:rsid w:val="00DD764F"/>
    <w:rsid w:val="00DD7676"/>
    <w:rsid w:val="00DD76B7"/>
    <w:rsid w:val="00DD76C3"/>
    <w:rsid w:val="00DD76F9"/>
    <w:rsid w:val="00DD7734"/>
    <w:rsid w:val="00DD7765"/>
    <w:rsid w:val="00DD77AD"/>
    <w:rsid w:val="00DD77C0"/>
    <w:rsid w:val="00DD77DD"/>
    <w:rsid w:val="00DD77FD"/>
    <w:rsid w:val="00DD7817"/>
    <w:rsid w:val="00DD783B"/>
    <w:rsid w:val="00DD7844"/>
    <w:rsid w:val="00DD7875"/>
    <w:rsid w:val="00DD788A"/>
    <w:rsid w:val="00DD789A"/>
    <w:rsid w:val="00DD78A1"/>
    <w:rsid w:val="00DD78C4"/>
    <w:rsid w:val="00DD7943"/>
    <w:rsid w:val="00DD795A"/>
    <w:rsid w:val="00DD79BD"/>
    <w:rsid w:val="00DD79D8"/>
    <w:rsid w:val="00DD79E0"/>
    <w:rsid w:val="00DD7A45"/>
    <w:rsid w:val="00DD7A61"/>
    <w:rsid w:val="00DD7AAB"/>
    <w:rsid w:val="00DD7B16"/>
    <w:rsid w:val="00DD7B3C"/>
    <w:rsid w:val="00DD7B45"/>
    <w:rsid w:val="00DD7B5A"/>
    <w:rsid w:val="00DD7B6E"/>
    <w:rsid w:val="00DD7BE7"/>
    <w:rsid w:val="00DD7C17"/>
    <w:rsid w:val="00DD7C3A"/>
    <w:rsid w:val="00DD7C63"/>
    <w:rsid w:val="00DD7C7C"/>
    <w:rsid w:val="00DD7CDC"/>
    <w:rsid w:val="00DD7CDD"/>
    <w:rsid w:val="00DD7D43"/>
    <w:rsid w:val="00DD7D9B"/>
    <w:rsid w:val="00DD7DA6"/>
    <w:rsid w:val="00DD7DC5"/>
    <w:rsid w:val="00DD7E4F"/>
    <w:rsid w:val="00DD7EC4"/>
    <w:rsid w:val="00DD7F0D"/>
    <w:rsid w:val="00DD7F1D"/>
    <w:rsid w:val="00DD7F28"/>
    <w:rsid w:val="00DD7F30"/>
    <w:rsid w:val="00DD7F5F"/>
    <w:rsid w:val="00DD7FA1"/>
    <w:rsid w:val="00DE0001"/>
    <w:rsid w:val="00DE0003"/>
    <w:rsid w:val="00DE004E"/>
    <w:rsid w:val="00DE0051"/>
    <w:rsid w:val="00DE005A"/>
    <w:rsid w:val="00DE00D2"/>
    <w:rsid w:val="00DE0103"/>
    <w:rsid w:val="00DE0104"/>
    <w:rsid w:val="00DE0111"/>
    <w:rsid w:val="00DE014C"/>
    <w:rsid w:val="00DE01ED"/>
    <w:rsid w:val="00DE022C"/>
    <w:rsid w:val="00DE0254"/>
    <w:rsid w:val="00DE0296"/>
    <w:rsid w:val="00DE02E0"/>
    <w:rsid w:val="00DE02EB"/>
    <w:rsid w:val="00DE0321"/>
    <w:rsid w:val="00DE0352"/>
    <w:rsid w:val="00DE0479"/>
    <w:rsid w:val="00DE048F"/>
    <w:rsid w:val="00DE04A6"/>
    <w:rsid w:val="00DE04D4"/>
    <w:rsid w:val="00DE0521"/>
    <w:rsid w:val="00DE0553"/>
    <w:rsid w:val="00DE0599"/>
    <w:rsid w:val="00DE05A4"/>
    <w:rsid w:val="00DE05AF"/>
    <w:rsid w:val="00DE05C0"/>
    <w:rsid w:val="00DE05CC"/>
    <w:rsid w:val="00DE0601"/>
    <w:rsid w:val="00DE060E"/>
    <w:rsid w:val="00DE066A"/>
    <w:rsid w:val="00DE0676"/>
    <w:rsid w:val="00DE06D6"/>
    <w:rsid w:val="00DE071A"/>
    <w:rsid w:val="00DE071C"/>
    <w:rsid w:val="00DE0722"/>
    <w:rsid w:val="00DE0750"/>
    <w:rsid w:val="00DE076A"/>
    <w:rsid w:val="00DE07C5"/>
    <w:rsid w:val="00DE07E7"/>
    <w:rsid w:val="00DE0885"/>
    <w:rsid w:val="00DE088E"/>
    <w:rsid w:val="00DE0896"/>
    <w:rsid w:val="00DE08B0"/>
    <w:rsid w:val="00DE08BB"/>
    <w:rsid w:val="00DE08C6"/>
    <w:rsid w:val="00DE08CC"/>
    <w:rsid w:val="00DE0912"/>
    <w:rsid w:val="00DE093A"/>
    <w:rsid w:val="00DE096B"/>
    <w:rsid w:val="00DE0A6A"/>
    <w:rsid w:val="00DE0AB7"/>
    <w:rsid w:val="00DE0AC6"/>
    <w:rsid w:val="00DE0ACE"/>
    <w:rsid w:val="00DE0AE1"/>
    <w:rsid w:val="00DE0B1E"/>
    <w:rsid w:val="00DE0B29"/>
    <w:rsid w:val="00DE0B70"/>
    <w:rsid w:val="00DE0B79"/>
    <w:rsid w:val="00DE0C0E"/>
    <w:rsid w:val="00DE0C17"/>
    <w:rsid w:val="00DE0C20"/>
    <w:rsid w:val="00DE0C64"/>
    <w:rsid w:val="00DE0C6C"/>
    <w:rsid w:val="00DE0CD6"/>
    <w:rsid w:val="00DE0CE6"/>
    <w:rsid w:val="00DE0CF6"/>
    <w:rsid w:val="00DE0D08"/>
    <w:rsid w:val="00DE0D39"/>
    <w:rsid w:val="00DE0D86"/>
    <w:rsid w:val="00DE0DD5"/>
    <w:rsid w:val="00DE0E0B"/>
    <w:rsid w:val="00DE0E3F"/>
    <w:rsid w:val="00DE0E6E"/>
    <w:rsid w:val="00DE0E77"/>
    <w:rsid w:val="00DE0E83"/>
    <w:rsid w:val="00DE0ED7"/>
    <w:rsid w:val="00DE0F0E"/>
    <w:rsid w:val="00DE0F8F"/>
    <w:rsid w:val="00DE0F9F"/>
    <w:rsid w:val="00DE0FA9"/>
    <w:rsid w:val="00DE100C"/>
    <w:rsid w:val="00DE1024"/>
    <w:rsid w:val="00DE1033"/>
    <w:rsid w:val="00DE1049"/>
    <w:rsid w:val="00DE105B"/>
    <w:rsid w:val="00DE105E"/>
    <w:rsid w:val="00DE105F"/>
    <w:rsid w:val="00DE10A9"/>
    <w:rsid w:val="00DE10EF"/>
    <w:rsid w:val="00DE1106"/>
    <w:rsid w:val="00DE1129"/>
    <w:rsid w:val="00DE113C"/>
    <w:rsid w:val="00DE1151"/>
    <w:rsid w:val="00DE115C"/>
    <w:rsid w:val="00DE117C"/>
    <w:rsid w:val="00DE117F"/>
    <w:rsid w:val="00DE119B"/>
    <w:rsid w:val="00DE11A0"/>
    <w:rsid w:val="00DE11D7"/>
    <w:rsid w:val="00DE11E9"/>
    <w:rsid w:val="00DE1210"/>
    <w:rsid w:val="00DE123E"/>
    <w:rsid w:val="00DE125A"/>
    <w:rsid w:val="00DE1260"/>
    <w:rsid w:val="00DE127B"/>
    <w:rsid w:val="00DE12A1"/>
    <w:rsid w:val="00DE12AC"/>
    <w:rsid w:val="00DE12B9"/>
    <w:rsid w:val="00DE12ED"/>
    <w:rsid w:val="00DE1340"/>
    <w:rsid w:val="00DE1341"/>
    <w:rsid w:val="00DE1369"/>
    <w:rsid w:val="00DE13DB"/>
    <w:rsid w:val="00DE1428"/>
    <w:rsid w:val="00DE1438"/>
    <w:rsid w:val="00DE1441"/>
    <w:rsid w:val="00DE144E"/>
    <w:rsid w:val="00DE1467"/>
    <w:rsid w:val="00DE146E"/>
    <w:rsid w:val="00DE1561"/>
    <w:rsid w:val="00DE1563"/>
    <w:rsid w:val="00DE156E"/>
    <w:rsid w:val="00DE157E"/>
    <w:rsid w:val="00DE15AB"/>
    <w:rsid w:val="00DE15B2"/>
    <w:rsid w:val="00DE15ED"/>
    <w:rsid w:val="00DE160F"/>
    <w:rsid w:val="00DE1625"/>
    <w:rsid w:val="00DE1668"/>
    <w:rsid w:val="00DE16DA"/>
    <w:rsid w:val="00DE1703"/>
    <w:rsid w:val="00DE1727"/>
    <w:rsid w:val="00DE1728"/>
    <w:rsid w:val="00DE1759"/>
    <w:rsid w:val="00DE1761"/>
    <w:rsid w:val="00DE178D"/>
    <w:rsid w:val="00DE17A5"/>
    <w:rsid w:val="00DE17F1"/>
    <w:rsid w:val="00DE1800"/>
    <w:rsid w:val="00DE180E"/>
    <w:rsid w:val="00DE1827"/>
    <w:rsid w:val="00DE1834"/>
    <w:rsid w:val="00DE183A"/>
    <w:rsid w:val="00DE185E"/>
    <w:rsid w:val="00DE1863"/>
    <w:rsid w:val="00DE187A"/>
    <w:rsid w:val="00DE18A1"/>
    <w:rsid w:val="00DE18A8"/>
    <w:rsid w:val="00DE18D4"/>
    <w:rsid w:val="00DE18F2"/>
    <w:rsid w:val="00DE1924"/>
    <w:rsid w:val="00DE1939"/>
    <w:rsid w:val="00DE194B"/>
    <w:rsid w:val="00DE1976"/>
    <w:rsid w:val="00DE1985"/>
    <w:rsid w:val="00DE19C5"/>
    <w:rsid w:val="00DE19C7"/>
    <w:rsid w:val="00DE19D6"/>
    <w:rsid w:val="00DE19E1"/>
    <w:rsid w:val="00DE1A39"/>
    <w:rsid w:val="00DE1A4A"/>
    <w:rsid w:val="00DE1A54"/>
    <w:rsid w:val="00DE1AC1"/>
    <w:rsid w:val="00DE1AED"/>
    <w:rsid w:val="00DE1AFF"/>
    <w:rsid w:val="00DE1B53"/>
    <w:rsid w:val="00DE1B5F"/>
    <w:rsid w:val="00DE1BB6"/>
    <w:rsid w:val="00DE1BF5"/>
    <w:rsid w:val="00DE1C30"/>
    <w:rsid w:val="00DE1C8B"/>
    <w:rsid w:val="00DE1CAC"/>
    <w:rsid w:val="00DE1CC2"/>
    <w:rsid w:val="00DE1D16"/>
    <w:rsid w:val="00DE1D3E"/>
    <w:rsid w:val="00DE1D41"/>
    <w:rsid w:val="00DE1D5F"/>
    <w:rsid w:val="00DE1D92"/>
    <w:rsid w:val="00DE1DA5"/>
    <w:rsid w:val="00DE1DF4"/>
    <w:rsid w:val="00DE1E17"/>
    <w:rsid w:val="00DE1E2C"/>
    <w:rsid w:val="00DE1E30"/>
    <w:rsid w:val="00DE1E45"/>
    <w:rsid w:val="00DE1E58"/>
    <w:rsid w:val="00DE1F0E"/>
    <w:rsid w:val="00DE1F2C"/>
    <w:rsid w:val="00DE1F32"/>
    <w:rsid w:val="00DE1FD9"/>
    <w:rsid w:val="00DE1FF0"/>
    <w:rsid w:val="00DE2009"/>
    <w:rsid w:val="00DE2065"/>
    <w:rsid w:val="00DE208A"/>
    <w:rsid w:val="00DE20A5"/>
    <w:rsid w:val="00DE20AB"/>
    <w:rsid w:val="00DE20B6"/>
    <w:rsid w:val="00DE20C8"/>
    <w:rsid w:val="00DE20DF"/>
    <w:rsid w:val="00DE20FB"/>
    <w:rsid w:val="00DE2100"/>
    <w:rsid w:val="00DE2126"/>
    <w:rsid w:val="00DE2158"/>
    <w:rsid w:val="00DE2189"/>
    <w:rsid w:val="00DE21CB"/>
    <w:rsid w:val="00DE21E6"/>
    <w:rsid w:val="00DE21FE"/>
    <w:rsid w:val="00DE220B"/>
    <w:rsid w:val="00DE2213"/>
    <w:rsid w:val="00DE222D"/>
    <w:rsid w:val="00DE2246"/>
    <w:rsid w:val="00DE224C"/>
    <w:rsid w:val="00DE226A"/>
    <w:rsid w:val="00DE226E"/>
    <w:rsid w:val="00DE2283"/>
    <w:rsid w:val="00DE228B"/>
    <w:rsid w:val="00DE22C3"/>
    <w:rsid w:val="00DE2312"/>
    <w:rsid w:val="00DE234E"/>
    <w:rsid w:val="00DE2360"/>
    <w:rsid w:val="00DE2369"/>
    <w:rsid w:val="00DE23B2"/>
    <w:rsid w:val="00DE23F4"/>
    <w:rsid w:val="00DE2409"/>
    <w:rsid w:val="00DE2411"/>
    <w:rsid w:val="00DE2462"/>
    <w:rsid w:val="00DE24B1"/>
    <w:rsid w:val="00DE24C7"/>
    <w:rsid w:val="00DE24E2"/>
    <w:rsid w:val="00DE2509"/>
    <w:rsid w:val="00DE2519"/>
    <w:rsid w:val="00DE252A"/>
    <w:rsid w:val="00DE253C"/>
    <w:rsid w:val="00DE25EF"/>
    <w:rsid w:val="00DE25FB"/>
    <w:rsid w:val="00DE2619"/>
    <w:rsid w:val="00DE2658"/>
    <w:rsid w:val="00DE267F"/>
    <w:rsid w:val="00DE2681"/>
    <w:rsid w:val="00DE26AD"/>
    <w:rsid w:val="00DE26AF"/>
    <w:rsid w:val="00DE26D0"/>
    <w:rsid w:val="00DE2730"/>
    <w:rsid w:val="00DE2740"/>
    <w:rsid w:val="00DE2757"/>
    <w:rsid w:val="00DE2777"/>
    <w:rsid w:val="00DE2778"/>
    <w:rsid w:val="00DE27F3"/>
    <w:rsid w:val="00DE27F7"/>
    <w:rsid w:val="00DE2801"/>
    <w:rsid w:val="00DE281B"/>
    <w:rsid w:val="00DE2836"/>
    <w:rsid w:val="00DE287D"/>
    <w:rsid w:val="00DE2880"/>
    <w:rsid w:val="00DE28B2"/>
    <w:rsid w:val="00DE28C0"/>
    <w:rsid w:val="00DE2952"/>
    <w:rsid w:val="00DE2962"/>
    <w:rsid w:val="00DE296E"/>
    <w:rsid w:val="00DE2974"/>
    <w:rsid w:val="00DE2986"/>
    <w:rsid w:val="00DE2994"/>
    <w:rsid w:val="00DE29A8"/>
    <w:rsid w:val="00DE29FE"/>
    <w:rsid w:val="00DE2A44"/>
    <w:rsid w:val="00DE2A4D"/>
    <w:rsid w:val="00DE2A8F"/>
    <w:rsid w:val="00DE2A9D"/>
    <w:rsid w:val="00DE2AAA"/>
    <w:rsid w:val="00DE2AD4"/>
    <w:rsid w:val="00DE2B0D"/>
    <w:rsid w:val="00DE2B4A"/>
    <w:rsid w:val="00DE2B59"/>
    <w:rsid w:val="00DE2B5F"/>
    <w:rsid w:val="00DE2B8E"/>
    <w:rsid w:val="00DE2BE5"/>
    <w:rsid w:val="00DE2C50"/>
    <w:rsid w:val="00DE2C79"/>
    <w:rsid w:val="00DE2CCC"/>
    <w:rsid w:val="00DE2CD3"/>
    <w:rsid w:val="00DE2D0D"/>
    <w:rsid w:val="00DE2D0F"/>
    <w:rsid w:val="00DE2D29"/>
    <w:rsid w:val="00DE2D4B"/>
    <w:rsid w:val="00DE2D4C"/>
    <w:rsid w:val="00DE2D89"/>
    <w:rsid w:val="00DE2DDA"/>
    <w:rsid w:val="00DE2E3D"/>
    <w:rsid w:val="00DE2E54"/>
    <w:rsid w:val="00DE2E6D"/>
    <w:rsid w:val="00DE2E82"/>
    <w:rsid w:val="00DE2EF2"/>
    <w:rsid w:val="00DE2EF5"/>
    <w:rsid w:val="00DE2F16"/>
    <w:rsid w:val="00DE2FF3"/>
    <w:rsid w:val="00DE300B"/>
    <w:rsid w:val="00DE3028"/>
    <w:rsid w:val="00DE303E"/>
    <w:rsid w:val="00DE3075"/>
    <w:rsid w:val="00DE3087"/>
    <w:rsid w:val="00DE30A4"/>
    <w:rsid w:val="00DE30E2"/>
    <w:rsid w:val="00DE30ED"/>
    <w:rsid w:val="00DE31C3"/>
    <w:rsid w:val="00DE3207"/>
    <w:rsid w:val="00DE32A9"/>
    <w:rsid w:val="00DE32AD"/>
    <w:rsid w:val="00DE32C6"/>
    <w:rsid w:val="00DE333A"/>
    <w:rsid w:val="00DE3365"/>
    <w:rsid w:val="00DE3369"/>
    <w:rsid w:val="00DE33CE"/>
    <w:rsid w:val="00DE33D9"/>
    <w:rsid w:val="00DE33DF"/>
    <w:rsid w:val="00DE33F4"/>
    <w:rsid w:val="00DE3414"/>
    <w:rsid w:val="00DE3418"/>
    <w:rsid w:val="00DE3426"/>
    <w:rsid w:val="00DE3431"/>
    <w:rsid w:val="00DE3442"/>
    <w:rsid w:val="00DE34A4"/>
    <w:rsid w:val="00DE34F7"/>
    <w:rsid w:val="00DE34F8"/>
    <w:rsid w:val="00DE3524"/>
    <w:rsid w:val="00DE3542"/>
    <w:rsid w:val="00DE355C"/>
    <w:rsid w:val="00DE3598"/>
    <w:rsid w:val="00DE3628"/>
    <w:rsid w:val="00DE3651"/>
    <w:rsid w:val="00DE3675"/>
    <w:rsid w:val="00DE369E"/>
    <w:rsid w:val="00DE36BA"/>
    <w:rsid w:val="00DE36CC"/>
    <w:rsid w:val="00DE36F1"/>
    <w:rsid w:val="00DE36F6"/>
    <w:rsid w:val="00DE371E"/>
    <w:rsid w:val="00DE3721"/>
    <w:rsid w:val="00DE3732"/>
    <w:rsid w:val="00DE375D"/>
    <w:rsid w:val="00DE3775"/>
    <w:rsid w:val="00DE37B5"/>
    <w:rsid w:val="00DE37D8"/>
    <w:rsid w:val="00DE383F"/>
    <w:rsid w:val="00DE387B"/>
    <w:rsid w:val="00DE3889"/>
    <w:rsid w:val="00DE38A8"/>
    <w:rsid w:val="00DE38AB"/>
    <w:rsid w:val="00DE38B3"/>
    <w:rsid w:val="00DE38C6"/>
    <w:rsid w:val="00DE38EC"/>
    <w:rsid w:val="00DE38ED"/>
    <w:rsid w:val="00DE3940"/>
    <w:rsid w:val="00DE3982"/>
    <w:rsid w:val="00DE39CA"/>
    <w:rsid w:val="00DE39CF"/>
    <w:rsid w:val="00DE39EC"/>
    <w:rsid w:val="00DE39FC"/>
    <w:rsid w:val="00DE3A95"/>
    <w:rsid w:val="00DE3A9B"/>
    <w:rsid w:val="00DE3A9C"/>
    <w:rsid w:val="00DE3A9E"/>
    <w:rsid w:val="00DE3AA7"/>
    <w:rsid w:val="00DE3AAA"/>
    <w:rsid w:val="00DE3AD0"/>
    <w:rsid w:val="00DE3ADB"/>
    <w:rsid w:val="00DE3AEF"/>
    <w:rsid w:val="00DE3B7B"/>
    <w:rsid w:val="00DE3B80"/>
    <w:rsid w:val="00DE3B86"/>
    <w:rsid w:val="00DE3B9F"/>
    <w:rsid w:val="00DE3BE9"/>
    <w:rsid w:val="00DE3BEC"/>
    <w:rsid w:val="00DE3BF1"/>
    <w:rsid w:val="00DE3BFB"/>
    <w:rsid w:val="00DE3C0D"/>
    <w:rsid w:val="00DE3C0F"/>
    <w:rsid w:val="00DE3C45"/>
    <w:rsid w:val="00DE3C62"/>
    <w:rsid w:val="00DE3C6C"/>
    <w:rsid w:val="00DE3C9E"/>
    <w:rsid w:val="00DE3CBE"/>
    <w:rsid w:val="00DE3D3D"/>
    <w:rsid w:val="00DE3D65"/>
    <w:rsid w:val="00DE3D79"/>
    <w:rsid w:val="00DE3D8A"/>
    <w:rsid w:val="00DE3D8E"/>
    <w:rsid w:val="00DE3D9C"/>
    <w:rsid w:val="00DE3DE3"/>
    <w:rsid w:val="00DE3E94"/>
    <w:rsid w:val="00DE3E9E"/>
    <w:rsid w:val="00DE3EB0"/>
    <w:rsid w:val="00DE3EBD"/>
    <w:rsid w:val="00DE3ED7"/>
    <w:rsid w:val="00DE3F3F"/>
    <w:rsid w:val="00DE3F42"/>
    <w:rsid w:val="00DE3F5F"/>
    <w:rsid w:val="00DE3F63"/>
    <w:rsid w:val="00DE3F66"/>
    <w:rsid w:val="00DE3FB0"/>
    <w:rsid w:val="00DE3FCE"/>
    <w:rsid w:val="00DE4007"/>
    <w:rsid w:val="00DE4024"/>
    <w:rsid w:val="00DE4060"/>
    <w:rsid w:val="00DE4089"/>
    <w:rsid w:val="00DE4096"/>
    <w:rsid w:val="00DE40B1"/>
    <w:rsid w:val="00DE40BE"/>
    <w:rsid w:val="00DE40CC"/>
    <w:rsid w:val="00DE40E5"/>
    <w:rsid w:val="00DE40F8"/>
    <w:rsid w:val="00DE4129"/>
    <w:rsid w:val="00DE413F"/>
    <w:rsid w:val="00DE4145"/>
    <w:rsid w:val="00DE4151"/>
    <w:rsid w:val="00DE4187"/>
    <w:rsid w:val="00DE41A3"/>
    <w:rsid w:val="00DE4222"/>
    <w:rsid w:val="00DE4240"/>
    <w:rsid w:val="00DE4269"/>
    <w:rsid w:val="00DE426D"/>
    <w:rsid w:val="00DE428A"/>
    <w:rsid w:val="00DE4290"/>
    <w:rsid w:val="00DE429A"/>
    <w:rsid w:val="00DE4302"/>
    <w:rsid w:val="00DE438E"/>
    <w:rsid w:val="00DE43DC"/>
    <w:rsid w:val="00DE43E5"/>
    <w:rsid w:val="00DE43F1"/>
    <w:rsid w:val="00DE442D"/>
    <w:rsid w:val="00DE4432"/>
    <w:rsid w:val="00DE44C5"/>
    <w:rsid w:val="00DE4529"/>
    <w:rsid w:val="00DE4564"/>
    <w:rsid w:val="00DE4577"/>
    <w:rsid w:val="00DE45A8"/>
    <w:rsid w:val="00DE45CF"/>
    <w:rsid w:val="00DE45DD"/>
    <w:rsid w:val="00DE45EA"/>
    <w:rsid w:val="00DE45EE"/>
    <w:rsid w:val="00DE4610"/>
    <w:rsid w:val="00DE4625"/>
    <w:rsid w:val="00DE462D"/>
    <w:rsid w:val="00DE4645"/>
    <w:rsid w:val="00DE4653"/>
    <w:rsid w:val="00DE467C"/>
    <w:rsid w:val="00DE46A1"/>
    <w:rsid w:val="00DE4707"/>
    <w:rsid w:val="00DE4717"/>
    <w:rsid w:val="00DE4720"/>
    <w:rsid w:val="00DE4722"/>
    <w:rsid w:val="00DE4729"/>
    <w:rsid w:val="00DE4744"/>
    <w:rsid w:val="00DE47A7"/>
    <w:rsid w:val="00DE47E1"/>
    <w:rsid w:val="00DE47EB"/>
    <w:rsid w:val="00DE4851"/>
    <w:rsid w:val="00DE4884"/>
    <w:rsid w:val="00DE4894"/>
    <w:rsid w:val="00DE48F0"/>
    <w:rsid w:val="00DE4902"/>
    <w:rsid w:val="00DE493A"/>
    <w:rsid w:val="00DE4948"/>
    <w:rsid w:val="00DE4971"/>
    <w:rsid w:val="00DE4977"/>
    <w:rsid w:val="00DE4995"/>
    <w:rsid w:val="00DE49C0"/>
    <w:rsid w:val="00DE49D7"/>
    <w:rsid w:val="00DE4A02"/>
    <w:rsid w:val="00DE4A04"/>
    <w:rsid w:val="00DE4A38"/>
    <w:rsid w:val="00DE4A6C"/>
    <w:rsid w:val="00DE4A6F"/>
    <w:rsid w:val="00DE4AFC"/>
    <w:rsid w:val="00DE4B18"/>
    <w:rsid w:val="00DE4B36"/>
    <w:rsid w:val="00DE4B82"/>
    <w:rsid w:val="00DE4BF4"/>
    <w:rsid w:val="00DE4BFD"/>
    <w:rsid w:val="00DE4C0A"/>
    <w:rsid w:val="00DE4C12"/>
    <w:rsid w:val="00DE4C16"/>
    <w:rsid w:val="00DE4C1E"/>
    <w:rsid w:val="00DE4C26"/>
    <w:rsid w:val="00DE4C59"/>
    <w:rsid w:val="00DE4C7A"/>
    <w:rsid w:val="00DE4C7E"/>
    <w:rsid w:val="00DE4C8F"/>
    <w:rsid w:val="00DE4C9D"/>
    <w:rsid w:val="00DE4CA4"/>
    <w:rsid w:val="00DE4CDE"/>
    <w:rsid w:val="00DE4D07"/>
    <w:rsid w:val="00DE4D08"/>
    <w:rsid w:val="00DE4D20"/>
    <w:rsid w:val="00DE4D25"/>
    <w:rsid w:val="00DE4D29"/>
    <w:rsid w:val="00DE4D49"/>
    <w:rsid w:val="00DE4D57"/>
    <w:rsid w:val="00DE4D5D"/>
    <w:rsid w:val="00DE4D8D"/>
    <w:rsid w:val="00DE4D98"/>
    <w:rsid w:val="00DE4DBE"/>
    <w:rsid w:val="00DE4E19"/>
    <w:rsid w:val="00DE4E27"/>
    <w:rsid w:val="00DE4E6D"/>
    <w:rsid w:val="00DE4E77"/>
    <w:rsid w:val="00DE4E86"/>
    <w:rsid w:val="00DE4E88"/>
    <w:rsid w:val="00DE4E97"/>
    <w:rsid w:val="00DE4EBF"/>
    <w:rsid w:val="00DE4EDE"/>
    <w:rsid w:val="00DE4F01"/>
    <w:rsid w:val="00DE4F07"/>
    <w:rsid w:val="00DE4F29"/>
    <w:rsid w:val="00DE4F5B"/>
    <w:rsid w:val="00DE502A"/>
    <w:rsid w:val="00DE505F"/>
    <w:rsid w:val="00DE5090"/>
    <w:rsid w:val="00DE510D"/>
    <w:rsid w:val="00DE510E"/>
    <w:rsid w:val="00DE512A"/>
    <w:rsid w:val="00DE5159"/>
    <w:rsid w:val="00DE51C9"/>
    <w:rsid w:val="00DE5221"/>
    <w:rsid w:val="00DE52C0"/>
    <w:rsid w:val="00DE52FB"/>
    <w:rsid w:val="00DE5306"/>
    <w:rsid w:val="00DE5381"/>
    <w:rsid w:val="00DE5382"/>
    <w:rsid w:val="00DE5395"/>
    <w:rsid w:val="00DE53D0"/>
    <w:rsid w:val="00DE53E3"/>
    <w:rsid w:val="00DE53FF"/>
    <w:rsid w:val="00DE5408"/>
    <w:rsid w:val="00DE5415"/>
    <w:rsid w:val="00DE5417"/>
    <w:rsid w:val="00DE5468"/>
    <w:rsid w:val="00DE549F"/>
    <w:rsid w:val="00DE54D4"/>
    <w:rsid w:val="00DE54FF"/>
    <w:rsid w:val="00DE5500"/>
    <w:rsid w:val="00DE5515"/>
    <w:rsid w:val="00DE5528"/>
    <w:rsid w:val="00DE5575"/>
    <w:rsid w:val="00DE5581"/>
    <w:rsid w:val="00DE55DE"/>
    <w:rsid w:val="00DE55F9"/>
    <w:rsid w:val="00DE563A"/>
    <w:rsid w:val="00DE5641"/>
    <w:rsid w:val="00DE5651"/>
    <w:rsid w:val="00DE5679"/>
    <w:rsid w:val="00DE56A3"/>
    <w:rsid w:val="00DE56B3"/>
    <w:rsid w:val="00DE56B9"/>
    <w:rsid w:val="00DE56C8"/>
    <w:rsid w:val="00DE56D3"/>
    <w:rsid w:val="00DE56F8"/>
    <w:rsid w:val="00DE5775"/>
    <w:rsid w:val="00DE57B8"/>
    <w:rsid w:val="00DE57D0"/>
    <w:rsid w:val="00DE57F5"/>
    <w:rsid w:val="00DE5812"/>
    <w:rsid w:val="00DE581B"/>
    <w:rsid w:val="00DE58A4"/>
    <w:rsid w:val="00DE58DF"/>
    <w:rsid w:val="00DE58E1"/>
    <w:rsid w:val="00DE5908"/>
    <w:rsid w:val="00DE5910"/>
    <w:rsid w:val="00DE5932"/>
    <w:rsid w:val="00DE59BA"/>
    <w:rsid w:val="00DE5A21"/>
    <w:rsid w:val="00DE5A56"/>
    <w:rsid w:val="00DE5A5D"/>
    <w:rsid w:val="00DE5AA4"/>
    <w:rsid w:val="00DE5B0E"/>
    <w:rsid w:val="00DE5B23"/>
    <w:rsid w:val="00DE5B4F"/>
    <w:rsid w:val="00DE5BE7"/>
    <w:rsid w:val="00DE5BEA"/>
    <w:rsid w:val="00DE5C71"/>
    <w:rsid w:val="00DE5C8E"/>
    <w:rsid w:val="00DE5C94"/>
    <w:rsid w:val="00DE5CCD"/>
    <w:rsid w:val="00DE5CDD"/>
    <w:rsid w:val="00DE5CFC"/>
    <w:rsid w:val="00DE5CFF"/>
    <w:rsid w:val="00DE5D26"/>
    <w:rsid w:val="00DE5D3F"/>
    <w:rsid w:val="00DE5D53"/>
    <w:rsid w:val="00DE5D77"/>
    <w:rsid w:val="00DE5DDD"/>
    <w:rsid w:val="00DE5E0A"/>
    <w:rsid w:val="00DE5E0B"/>
    <w:rsid w:val="00DE5E32"/>
    <w:rsid w:val="00DE5E38"/>
    <w:rsid w:val="00DE5E39"/>
    <w:rsid w:val="00DE5E5E"/>
    <w:rsid w:val="00DE5ED2"/>
    <w:rsid w:val="00DE5F0B"/>
    <w:rsid w:val="00DE5F1C"/>
    <w:rsid w:val="00DE5F41"/>
    <w:rsid w:val="00DE5F9E"/>
    <w:rsid w:val="00DE5FB2"/>
    <w:rsid w:val="00DE5FC8"/>
    <w:rsid w:val="00DE5FE3"/>
    <w:rsid w:val="00DE6007"/>
    <w:rsid w:val="00DE6019"/>
    <w:rsid w:val="00DE6073"/>
    <w:rsid w:val="00DE60AB"/>
    <w:rsid w:val="00DE60DA"/>
    <w:rsid w:val="00DE60FC"/>
    <w:rsid w:val="00DE6113"/>
    <w:rsid w:val="00DE6118"/>
    <w:rsid w:val="00DE6161"/>
    <w:rsid w:val="00DE6173"/>
    <w:rsid w:val="00DE6191"/>
    <w:rsid w:val="00DE61A2"/>
    <w:rsid w:val="00DE61A3"/>
    <w:rsid w:val="00DE61D2"/>
    <w:rsid w:val="00DE61F4"/>
    <w:rsid w:val="00DE61FA"/>
    <w:rsid w:val="00DE6206"/>
    <w:rsid w:val="00DE622D"/>
    <w:rsid w:val="00DE6233"/>
    <w:rsid w:val="00DE62B0"/>
    <w:rsid w:val="00DE62E9"/>
    <w:rsid w:val="00DE630B"/>
    <w:rsid w:val="00DE6337"/>
    <w:rsid w:val="00DE6345"/>
    <w:rsid w:val="00DE6354"/>
    <w:rsid w:val="00DE6356"/>
    <w:rsid w:val="00DE637E"/>
    <w:rsid w:val="00DE6385"/>
    <w:rsid w:val="00DE63DD"/>
    <w:rsid w:val="00DE63EE"/>
    <w:rsid w:val="00DE6413"/>
    <w:rsid w:val="00DE642F"/>
    <w:rsid w:val="00DE645E"/>
    <w:rsid w:val="00DE6461"/>
    <w:rsid w:val="00DE647A"/>
    <w:rsid w:val="00DE6497"/>
    <w:rsid w:val="00DE64EA"/>
    <w:rsid w:val="00DE6509"/>
    <w:rsid w:val="00DE654D"/>
    <w:rsid w:val="00DE655E"/>
    <w:rsid w:val="00DE6589"/>
    <w:rsid w:val="00DE65AC"/>
    <w:rsid w:val="00DE65D8"/>
    <w:rsid w:val="00DE65FC"/>
    <w:rsid w:val="00DE662D"/>
    <w:rsid w:val="00DE6635"/>
    <w:rsid w:val="00DE6640"/>
    <w:rsid w:val="00DE666D"/>
    <w:rsid w:val="00DE668E"/>
    <w:rsid w:val="00DE6693"/>
    <w:rsid w:val="00DE6695"/>
    <w:rsid w:val="00DE6709"/>
    <w:rsid w:val="00DE6710"/>
    <w:rsid w:val="00DE67D5"/>
    <w:rsid w:val="00DE67EE"/>
    <w:rsid w:val="00DE680D"/>
    <w:rsid w:val="00DE6810"/>
    <w:rsid w:val="00DE682D"/>
    <w:rsid w:val="00DE6852"/>
    <w:rsid w:val="00DE687E"/>
    <w:rsid w:val="00DE68A2"/>
    <w:rsid w:val="00DE68B6"/>
    <w:rsid w:val="00DE68E0"/>
    <w:rsid w:val="00DE6906"/>
    <w:rsid w:val="00DE6918"/>
    <w:rsid w:val="00DE6929"/>
    <w:rsid w:val="00DE69B3"/>
    <w:rsid w:val="00DE69B4"/>
    <w:rsid w:val="00DE69B9"/>
    <w:rsid w:val="00DE69DA"/>
    <w:rsid w:val="00DE6A24"/>
    <w:rsid w:val="00DE6A39"/>
    <w:rsid w:val="00DE6A6F"/>
    <w:rsid w:val="00DE6A7D"/>
    <w:rsid w:val="00DE6AE2"/>
    <w:rsid w:val="00DE6B22"/>
    <w:rsid w:val="00DE6B78"/>
    <w:rsid w:val="00DE6B81"/>
    <w:rsid w:val="00DE6BBB"/>
    <w:rsid w:val="00DE6BDE"/>
    <w:rsid w:val="00DE6C06"/>
    <w:rsid w:val="00DE6C07"/>
    <w:rsid w:val="00DE6C11"/>
    <w:rsid w:val="00DE6C1D"/>
    <w:rsid w:val="00DE6C4F"/>
    <w:rsid w:val="00DE6C5B"/>
    <w:rsid w:val="00DE6CB1"/>
    <w:rsid w:val="00DE6D32"/>
    <w:rsid w:val="00DE6D47"/>
    <w:rsid w:val="00DE6D60"/>
    <w:rsid w:val="00DE6D7A"/>
    <w:rsid w:val="00DE6D82"/>
    <w:rsid w:val="00DE6D87"/>
    <w:rsid w:val="00DE6DDC"/>
    <w:rsid w:val="00DE6E60"/>
    <w:rsid w:val="00DE6EAC"/>
    <w:rsid w:val="00DE6EBC"/>
    <w:rsid w:val="00DE6EC8"/>
    <w:rsid w:val="00DE6EEF"/>
    <w:rsid w:val="00DE6F0B"/>
    <w:rsid w:val="00DE6F19"/>
    <w:rsid w:val="00DE6F60"/>
    <w:rsid w:val="00DE6F6C"/>
    <w:rsid w:val="00DE703B"/>
    <w:rsid w:val="00DE7040"/>
    <w:rsid w:val="00DE708A"/>
    <w:rsid w:val="00DE70EA"/>
    <w:rsid w:val="00DE7103"/>
    <w:rsid w:val="00DE714E"/>
    <w:rsid w:val="00DE715E"/>
    <w:rsid w:val="00DE7175"/>
    <w:rsid w:val="00DE719D"/>
    <w:rsid w:val="00DE71D9"/>
    <w:rsid w:val="00DE71F0"/>
    <w:rsid w:val="00DE7207"/>
    <w:rsid w:val="00DE7215"/>
    <w:rsid w:val="00DE7252"/>
    <w:rsid w:val="00DE726B"/>
    <w:rsid w:val="00DE7274"/>
    <w:rsid w:val="00DE7293"/>
    <w:rsid w:val="00DE7298"/>
    <w:rsid w:val="00DE72C0"/>
    <w:rsid w:val="00DE72C9"/>
    <w:rsid w:val="00DE72DB"/>
    <w:rsid w:val="00DE72EF"/>
    <w:rsid w:val="00DE736C"/>
    <w:rsid w:val="00DE737C"/>
    <w:rsid w:val="00DE73E0"/>
    <w:rsid w:val="00DE73E5"/>
    <w:rsid w:val="00DE7422"/>
    <w:rsid w:val="00DE742B"/>
    <w:rsid w:val="00DE7434"/>
    <w:rsid w:val="00DE745D"/>
    <w:rsid w:val="00DE7469"/>
    <w:rsid w:val="00DE7490"/>
    <w:rsid w:val="00DE74A9"/>
    <w:rsid w:val="00DE74C1"/>
    <w:rsid w:val="00DE74CB"/>
    <w:rsid w:val="00DE74F9"/>
    <w:rsid w:val="00DE74FF"/>
    <w:rsid w:val="00DE7511"/>
    <w:rsid w:val="00DE7556"/>
    <w:rsid w:val="00DE7569"/>
    <w:rsid w:val="00DE756B"/>
    <w:rsid w:val="00DE75AF"/>
    <w:rsid w:val="00DE7624"/>
    <w:rsid w:val="00DE7644"/>
    <w:rsid w:val="00DE767D"/>
    <w:rsid w:val="00DE7695"/>
    <w:rsid w:val="00DE76A4"/>
    <w:rsid w:val="00DE76F0"/>
    <w:rsid w:val="00DE76F8"/>
    <w:rsid w:val="00DE7734"/>
    <w:rsid w:val="00DE7744"/>
    <w:rsid w:val="00DE7746"/>
    <w:rsid w:val="00DE7750"/>
    <w:rsid w:val="00DE7791"/>
    <w:rsid w:val="00DE77F9"/>
    <w:rsid w:val="00DE780E"/>
    <w:rsid w:val="00DE781D"/>
    <w:rsid w:val="00DE7834"/>
    <w:rsid w:val="00DE7838"/>
    <w:rsid w:val="00DE7842"/>
    <w:rsid w:val="00DE7863"/>
    <w:rsid w:val="00DE7904"/>
    <w:rsid w:val="00DE7909"/>
    <w:rsid w:val="00DE7959"/>
    <w:rsid w:val="00DE797B"/>
    <w:rsid w:val="00DE797C"/>
    <w:rsid w:val="00DE79D9"/>
    <w:rsid w:val="00DE79E0"/>
    <w:rsid w:val="00DE79EC"/>
    <w:rsid w:val="00DE7A2E"/>
    <w:rsid w:val="00DE7A38"/>
    <w:rsid w:val="00DE7AA5"/>
    <w:rsid w:val="00DE7AD9"/>
    <w:rsid w:val="00DE7B16"/>
    <w:rsid w:val="00DE7B4D"/>
    <w:rsid w:val="00DE7B52"/>
    <w:rsid w:val="00DE7B5B"/>
    <w:rsid w:val="00DE7B5C"/>
    <w:rsid w:val="00DE7B99"/>
    <w:rsid w:val="00DE7BB9"/>
    <w:rsid w:val="00DE7BD5"/>
    <w:rsid w:val="00DE7BDF"/>
    <w:rsid w:val="00DE7C46"/>
    <w:rsid w:val="00DE7C4D"/>
    <w:rsid w:val="00DE7C7F"/>
    <w:rsid w:val="00DE7D10"/>
    <w:rsid w:val="00DE7D22"/>
    <w:rsid w:val="00DE7D33"/>
    <w:rsid w:val="00DE7D4C"/>
    <w:rsid w:val="00DE7D5B"/>
    <w:rsid w:val="00DE7D62"/>
    <w:rsid w:val="00DE7DBA"/>
    <w:rsid w:val="00DE7E70"/>
    <w:rsid w:val="00DE7E88"/>
    <w:rsid w:val="00DE7EE3"/>
    <w:rsid w:val="00DE7EFA"/>
    <w:rsid w:val="00DE7F2E"/>
    <w:rsid w:val="00DE7FBE"/>
    <w:rsid w:val="00DE7FC1"/>
    <w:rsid w:val="00DE7FD1"/>
    <w:rsid w:val="00DF0007"/>
    <w:rsid w:val="00DF0027"/>
    <w:rsid w:val="00DF004F"/>
    <w:rsid w:val="00DF0074"/>
    <w:rsid w:val="00DF0090"/>
    <w:rsid w:val="00DF009D"/>
    <w:rsid w:val="00DF00AC"/>
    <w:rsid w:val="00DF00BA"/>
    <w:rsid w:val="00DF00D8"/>
    <w:rsid w:val="00DF018A"/>
    <w:rsid w:val="00DF0190"/>
    <w:rsid w:val="00DF0249"/>
    <w:rsid w:val="00DF0262"/>
    <w:rsid w:val="00DF029B"/>
    <w:rsid w:val="00DF0325"/>
    <w:rsid w:val="00DF032F"/>
    <w:rsid w:val="00DF0334"/>
    <w:rsid w:val="00DF0337"/>
    <w:rsid w:val="00DF036C"/>
    <w:rsid w:val="00DF038A"/>
    <w:rsid w:val="00DF03A1"/>
    <w:rsid w:val="00DF03C4"/>
    <w:rsid w:val="00DF03C7"/>
    <w:rsid w:val="00DF03C9"/>
    <w:rsid w:val="00DF03D5"/>
    <w:rsid w:val="00DF0419"/>
    <w:rsid w:val="00DF0423"/>
    <w:rsid w:val="00DF0443"/>
    <w:rsid w:val="00DF045D"/>
    <w:rsid w:val="00DF0462"/>
    <w:rsid w:val="00DF046D"/>
    <w:rsid w:val="00DF04BD"/>
    <w:rsid w:val="00DF04E7"/>
    <w:rsid w:val="00DF04F0"/>
    <w:rsid w:val="00DF0517"/>
    <w:rsid w:val="00DF0521"/>
    <w:rsid w:val="00DF055D"/>
    <w:rsid w:val="00DF0566"/>
    <w:rsid w:val="00DF059F"/>
    <w:rsid w:val="00DF05A0"/>
    <w:rsid w:val="00DF05DE"/>
    <w:rsid w:val="00DF05E1"/>
    <w:rsid w:val="00DF05E7"/>
    <w:rsid w:val="00DF05F2"/>
    <w:rsid w:val="00DF0633"/>
    <w:rsid w:val="00DF064A"/>
    <w:rsid w:val="00DF0662"/>
    <w:rsid w:val="00DF066B"/>
    <w:rsid w:val="00DF066F"/>
    <w:rsid w:val="00DF0681"/>
    <w:rsid w:val="00DF0691"/>
    <w:rsid w:val="00DF06BF"/>
    <w:rsid w:val="00DF06D9"/>
    <w:rsid w:val="00DF0736"/>
    <w:rsid w:val="00DF074C"/>
    <w:rsid w:val="00DF0764"/>
    <w:rsid w:val="00DF077D"/>
    <w:rsid w:val="00DF07C0"/>
    <w:rsid w:val="00DF07ED"/>
    <w:rsid w:val="00DF0803"/>
    <w:rsid w:val="00DF0836"/>
    <w:rsid w:val="00DF085A"/>
    <w:rsid w:val="00DF085B"/>
    <w:rsid w:val="00DF088A"/>
    <w:rsid w:val="00DF089A"/>
    <w:rsid w:val="00DF08AE"/>
    <w:rsid w:val="00DF08E5"/>
    <w:rsid w:val="00DF08ED"/>
    <w:rsid w:val="00DF08F0"/>
    <w:rsid w:val="00DF08F8"/>
    <w:rsid w:val="00DF0922"/>
    <w:rsid w:val="00DF093F"/>
    <w:rsid w:val="00DF094F"/>
    <w:rsid w:val="00DF095E"/>
    <w:rsid w:val="00DF09E9"/>
    <w:rsid w:val="00DF0A59"/>
    <w:rsid w:val="00DF0A65"/>
    <w:rsid w:val="00DF0A75"/>
    <w:rsid w:val="00DF0A7A"/>
    <w:rsid w:val="00DF0A84"/>
    <w:rsid w:val="00DF0B7F"/>
    <w:rsid w:val="00DF0BB0"/>
    <w:rsid w:val="00DF0BC8"/>
    <w:rsid w:val="00DF0BD3"/>
    <w:rsid w:val="00DF0BE9"/>
    <w:rsid w:val="00DF0C08"/>
    <w:rsid w:val="00DF0C62"/>
    <w:rsid w:val="00DF0C6E"/>
    <w:rsid w:val="00DF0C8C"/>
    <w:rsid w:val="00DF0CA4"/>
    <w:rsid w:val="00DF0CD6"/>
    <w:rsid w:val="00DF0CE8"/>
    <w:rsid w:val="00DF0D0E"/>
    <w:rsid w:val="00DF0D6D"/>
    <w:rsid w:val="00DF0D9D"/>
    <w:rsid w:val="00DF0DAC"/>
    <w:rsid w:val="00DF0DB2"/>
    <w:rsid w:val="00DF0DC8"/>
    <w:rsid w:val="00DF0DE7"/>
    <w:rsid w:val="00DF0DF6"/>
    <w:rsid w:val="00DF0DFC"/>
    <w:rsid w:val="00DF0E31"/>
    <w:rsid w:val="00DF0E67"/>
    <w:rsid w:val="00DF0E7A"/>
    <w:rsid w:val="00DF0E88"/>
    <w:rsid w:val="00DF0EB7"/>
    <w:rsid w:val="00DF0ECF"/>
    <w:rsid w:val="00DF0F1A"/>
    <w:rsid w:val="00DF0F22"/>
    <w:rsid w:val="00DF0F2D"/>
    <w:rsid w:val="00DF0F53"/>
    <w:rsid w:val="00DF1005"/>
    <w:rsid w:val="00DF1006"/>
    <w:rsid w:val="00DF10A7"/>
    <w:rsid w:val="00DF10BA"/>
    <w:rsid w:val="00DF10CE"/>
    <w:rsid w:val="00DF1188"/>
    <w:rsid w:val="00DF11D6"/>
    <w:rsid w:val="00DF11F4"/>
    <w:rsid w:val="00DF11F5"/>
    <w:rsid w:val="00DF11FF"/>
    <w:rsid w:val="00DF1208"/>
    <w:rsid w:val="00DF120D"/>
    <w:rsid w:val="00DF122F"/>
    <w:rsid w:val="00DF12F3"/>
    <w:rsid w:val="00DF12FC"/>
    <w:rsid w:val="00DF1319"/>
    <w:rsid w:val="00DF1369"/>
    <w:rsid w:val="00DF13DD"/>
    <w:rsid w:val="00DF1411"/>
    <w:rsid w:val="00DF141D"/>
    <w:rsid w:val="00DF1478"/>
    <w:rsid w:val="00DF147E"/>
    <w:rsid w:val="00DF1486"/>
    <w:rsid w:val="00DF14A3"/>
    <w:rsid w:val="00DF14CD"/>
    <w:rsid w:val="00DF14F9"/>
    <w:rsid w:val="00DF150B"/>
    <w:rsid w:val="00DF151D"/>
    <w:rsid w:val="00DF153B"/>
    <w:rsid w:val="00DF158D"/>
    <w:rsid w:val="00DF1599"/>
    <w:rsid w:val="00DF15D4"/>
    <w:rsid w:val="00DF15E1"/>
    <w:rsid w:val="00DF15F8"/>
    <w:rsid w:val="00DF1603"/>
    <w:rsid w:val="00DF1665"/>
    <w:rsid w:val="00DF169A"/>
    <w:rsid w:val="00DF16B1"/>
    <w:rsid w:val="00DF16CF"/>
    <w:rsid w:val="00DF16F3"/>
    <w:rsid w:val="00DF16F6"/>
    <w:rsid w:val="00DF1711"/>
    <w:rsid w:val="00DF172C"/>
    <w:rsid w:val="00DF1769"/>
    <w:rsid w:val="00DF177B"/>
    <w:rsid w:val="00DF17A4"/>
    <w:rsid w:val="00DF17B0"/>
    <w:rsid w:val="00DF17CB"/>
    <w:rsid w:val="00DF17EE"/>
    <w:rsid w:val="00DF1875"/>
    <w:rsid w:val="00DF1877"/>
    <w:rsid w:val="00DF18A2"/>
    <w:rsid w:val="00DF1929"/>
    <w:rsid w:val="00DF1934"/>
    <w:rsid w:val="00DF1945"/>
    <w:rsid w:val="00DF1970"/>
    <w:rsid w:val="00DF1976"/>
    <w:rsid w:val="00DF197A"/>
    <w:rsid w:val="00DF198F"/>
    <w:rsid w:val="00DF19C6"/>
    <w:rsid w:val="00DF19D4"/>
    <w:rsid w:val="00DF19F2"/>
    <w:rsid w:val="00DF1A31"/>
    <w:rsid w:val="00DF1A3F"/>
    <w:rsid w:val="00DF1A54"/>
    <w:rsid w:val="00DF1A97"/>
    <w:rsid w:val="00DF1AA1"/>
    <w:rsid w:val="00DF1B42"/>
    <w:rsid w:val="00DF1B76"/>
    <w:rsid w:val="00DF1BC2"/>
    <w:rsid w:val="00DF1BFE"/>
    <w:rsid w:val="00DF1C79"/>
    <w:rsid w:val="00DF1CA7"/>
    <w:rsid w:val="00DF1CB6"/>
    <w:rsid w:val="00DF1CDF"/>
    <w:rsid w:val="00DF1D05"/>
    <w:rsid w:val="00DF1D55"/>
    <w:rsid w:val="00DF1DE5"/>
    <w:rsid w:val="00DF1E12"/>
    <w:rsid w:val="00DF1E34"/>
    <w:rsid w:val="00DF1EDF"/>
    <w:rsid w:val="00DF1EF8"/>
    <w:rsid w:val="00DF1F14"/>
    <w:rsid w:val="00DF1F57"/>
    <w:rsid w:val="00DF1F77"/>
    <w:rsid w:val="00DF1F86"/>
    <w:rsid w:val="00DF1FB6"/>
    <w:rsid w:val="00DF1FBD"/>
    <w:rsid w:val="00DF1FC7"/>
    <w:rsid w:val="00DF1FD2"/>
    <w:rsid w:val="00DF1FE4"/>
    <w:rsid w:val="00DF1FEC"/>
    <w:rsid w:val="00DF2010"/>
    <w:rsid w:val="00DF2026"/>
    <w:rsid w:val="00DF2027"/>
    <w:rsid w:val="00DF202D"/>
    <w:rsid w:val="00DF2031"/>
    <w:rsid w:val="00DF2057"/>
    <w:rsid w:val="00DF206E"/>
    <w:rsid w:val="00DF2075"/>
    <w:rsid w:val="00DF20AB"/>
    <w:rsid w:val="00DF20DB"/>
    <w:rsid w:val="00DF20F1"/>
    <w:rsid w:val="00DF20F4"/>
    <w:rsid w:val="00DF210A"/>
    <w:rsid w:val="00DF2138"/>
    <w:rsid w:val="00DF2155"/>
    <w:rsid w:val="00DF2166"/>
    <w:rsid w:val="00DF218B"/>
    <w:rsid w:val="00DF21D5"/>
    <w:rsid w:val="00DF21E5"/>
    <w:rsid w:val="00DF2225"/>
    <w:rsid w:val="00DF2275"/>
    <w:rsid w:val="00DF2328"/>
    <w:rsid w:val="00DF233A"/>
    <w:rsid w:val="00DF2345"/>
    <w:rsid w:val="00DF239A"/>
    <w:rsid w:val="00DF23B5"/>
    <w:rsid w:val="00DF23F6"/>
    <w:rsid w:val="00DF241F"/>
    <w:rsid w:val="00DF2470"/>
    <w:rsid w:val="00DF24B8"/>
    <w:rsid w:val="00DF24D9"/>
    <w:rsid w:val="00DF252A"/>
    <w:rsid w:val="00DF2537"/>
    <w:rsid w:val="00DF256B"/>
    <w:rsid w:val="00DF2574"/>
    <w:rsid w:val="00DF2577"/>
    <w:rsid w:val="00DF2581"/>
    <w:rsid w:val="00DF258C"/>
    <w:rsid w:val="00DF258D"/>
    <w:rsid w:val="00DF2595"/>
    <w:rsid w:val="00DF2599"/>
    <w:rsid w:val="00DF25D0"/>
    <w:rsid w:val="00DF25E2"/>
    <w:rsid w:val="00DF268B"/>
    <w:rsid w:val="00DF2692"/>
    <w:rsid w:val="00DF26A4"/>
    <w:rsid w:val="00DF26B0"/>
    <w:rsid w:val="00DF26C5"/>
    <w:rsid w:val="00DF26E5"/>
    <w:rsid w:val="00DF2721"/>
    <w:rsid w:val="00DF2744"/>
    <w:rsid w:val="00DF279A"/>
    <w:rsid w:val="00DF27C2"/>
    <w:rsid w:val="00DF2800"/>
    <w:rsid w:val="00DF2810"/>
    <w:rsid w:val="00DF2868"/>
    <w:rsid w:val="00DF2887"/>
    <w:rsid w:val="00DF28B8"/>
    <w:rsid w:val="00DF28CF"/>
    <w:rsid w:val="00DF28DF"/>
    <w:rsid w:val="00DF291D"/>
    <w:rsid w:val="00DF295D"/>
    <w:rsid w:val="00DF296C"/>
    <w:rsid w:val="00DF29C6"/>
    <w:rsid w:val="00DF29D9"/>
    <w:rsid w:val="00DF29F3"/>
    <w:rsid w:val="00DF29F8"/>
    <w:rsid w:val="00DF2A61"/>
    <w:rsid w:val="00DF2ACA"/>
    <w:rsid w:val="00DF2ADE"/>
    <w:rsid w:val="00DF2B2E"/>
    <w:rsid w:val="00DF2B46"/>
    <w:rsid w:val="00DF2B80"/>
    <w:rsid w:val="00DF2B9B"/>
    <w:rsid w:val="00DF2B9F"/>
    <w:rsid w:val="00DF2BA5"/>
    <w:rsid w:val="00DF2BB2"/>
    <w:rsid w:val="00DF2BB9"/>
    <w:rsid w:val="00DF2BDC"/>
    <w:rsid w:val="00DF2BEC"/>
    <w:rsid w:val="00DF2C78"/>
    <w:rsid w:val="00DF2C7E"/>
    <w:rsid w:val="00DF2CF4"/>
    <w:rsid w:val="00DF2D15"/>
    <w:rsid w:val="00DF2D1B"/>
    <w:rsid w:val="00DF2D6E"/>
    <w:rsid w:val="00DF2D98"/>
    <w:rsid w:val="00DF2DB6"/>
    <w:rsid w:val="00DF2DB8"/>
    <w:rsid w:val="00DF2DDE"/>
    <w:rsid w:val="00DF2DF8"/>
    <w:rsid w:val="00DF2E07"/>
    <w:rsid w:val="00DF2E23"/>
    <w:rsid w:val="00DF2E9B"/>
    <w:rsid w:val="00DF2F12"/>
    <w:rsid w:val="00DF2FB0"/>
    <w:rsid w:val="00DF2FCA"/>
    <w:rsid w:val="00DF2FCC"/>
    <w:rsid w:val="00DF2FE8"/>
    <w:rsid w:val="00DF3024"/>
    <w:rsid w:val="00DF305E"/>
    <w:rsid w:val="00DF307C"/>
    <w:rsid w:val="00DF308B"/>
    <w:rsid w:val="00DF30EA"/>
    <w:rsid w:val="00DF3110"/>
    <w:rsid w:val="00DF3120"/>
    <w:rsid w:val="00DF3131"/>
    <w:rsid w:val="00DF3147"/>
    <w:rsid w:val="00DF314A"/>
    <w:rsid w:val="00DF316D"/>
    <w:rsid w:val="00DF3196"/>
    <w:rsid w:val="00DF31A6"/>
    <w:rsid w:val="00DF31D3"/>
    <w:rsid w:val="00DF31F7"/>
    <w:rsid w:val="00DF31FE"/>
    <w:rsid w:val="00DF322B"/>
    <w:rsid w:val="00DF322E"/>
    <w:rsid w:val="00DF3274"/>
    <w:rsid w:val="00DF329D"/>
    <w:rsid w:val="00DF32D0"/>
    <w:rsid w:val="00DF32DD"/>
    <w:rsid w:val="00DF3353"/>
    <w:rsid w:val="00DF3359"/>
    <w:rsid w:val="00DF33F8"/>
    <w:rsid w:val="00DF341F"/>
    <w:rsid w:val="00DF3487"/>
    <w:rsid w:val="00DF34B7"/>
    <w:rsid w:val="00DF34E7"/>
    <w:rsid w:val="00DF357C"/>
    <w:rsid w:val="00DF35F2"/>
    <w:rsid w:val="00DF3609"/>
    <w:rsid w:val="00DF3646"/>
    <w:rsid w:val="00DF3696"/>
    <w:rsid w:val="00DF369B"/>
    <w:rsid w:val="00DF375D"/>
    <w:rsid w:val="00DF3781"/>
    <w:rsid w:val="00DF378A"/>
    <w:rsid w:val="00DF37F8"/>
    <w:rsid w:val="00DF382B"/>
    <w:rsid w:val="00DF385D"/>
    <w:rsid w:val="00DF3890"/>
    <w:rsid w:val="00DF38E7"/>
    <w:rsid w:val="00DF38E8"/>
    <w:rsid w:val="00DF393B"/>
    <w:rsid w:val="00DF394C"/>
    <w:rsid w:val="00DF3988"/>
    <w:rsid w:val="00DF398D"/>
    <w:rsid w:val="00DF39DC"/>
    <w:rsid w:val="00DF39E3"/>
    <w:rsid w:val="00DF39F8"/>
    <w:rsid w:val="00DF3A41"/>
    <w:rsid w:val="00DF3A4F"/>
    <w:rsid w:val="00DF3A52"/>
    <w:rsid w:val="00DF3A6E"/>
    <w:rsid w:val="00DF3B31"/>
    <w:rsid w:val="00DF3BE1"/>
    <w:rsid w:val="00DF3BE7"/>
    <w:rsid w:val="00DF3BF8"/>
    <w:rsid w:val="00DF3C5A"/>
    <w:rsid w:val="00DF3C61"/>
    <w:rsid w:val="00DF3C8E"/>
    <w:rsid w:val="00DF3C9D"/>
    <w:rsid w:val="00DF3CA0"/>
    <w:rsid w:val="00DF3CA5"/>
    <w:rsid w:val="00DF3CAC"/>
    <w:rsid w:val="00DF3CD3"/>
    <w:rsid w:val="00DF3CEF"/>
    <w:rsid w:val="00DF3D69"/>
    <w:rsid w:val="00DF3D74"/>
    <w:rsid w:val="00DF3D87"/>
    <w:rsid w:val="00DF3D99"/>
    <w:rsid w:val="00DF3DCF"/>
    <w:rsid w:val="00DF3E2F"/>
    <w:rsid w:val="00DF3E3E"/>
    <w:rsid w:val="00DF3E8E"/>
    <w:rsid w:val="00DF3EE9"/>
    <w:rsid w:val="00DF3F1B"/>
    <w:rsid w:val="00DF3F35"/>
    <w:rsid w:val="00DF3FAA"/>
    <w:rsid w:val="00DF3FBD"/>
    <w:rsid w:val="00DF3FDD"/>
    <w:rsid w:val="00DF3FED"/>
    <w:rsid w:val="00DF3FF6"/>
    <w:rsid w:val="00DF4054"/>
    <w:rsid w:val="00DF4076"/>
    <w:rsid w:val="00DF40AF"/>
    <w:rsid w:val="00DF40CF"/>
    <w:rsid w:val="00DF4122"/>
    <w:rsid w:val="00DF412D"/>
    <w:rsid w:val="00DF41BD"/>
    <w:rsid w:val="00DF41C8"/>
    <w:rsid w:val="00DF421D"/>
    <w:rsid w:val="00DF4243"/>
    <w:rsid w:val="00DF425A"/>
    <w:rsid w:val="00DF42AD"/>
    <w:rsid w:val="00DF42D8"/>
    <w:rsid w:val="00DF42F7"/>
    <w:rsid w:val="00DF4318"/>
    <w:rsid w:val="00DF433F"/>
    <w:rsid w:val="00DF4387"/>
    <w:rsid w:val="00DF4456"/>
    <w:rsid w:val="00DF4521"/>
    <w:rsid w:val="00DF4589"/>
    <w:rsid w:val="00DF45C1"/>
    <w:rsid w:val="00DF45C8"/>
    <w:rsid w:val="00DF4614"/>
    <w:rsid w:val="00DF464B"/>
    <w:rsid w:val="00DF465C"/>
    <w:rsid w:val="00DF46B6"/>
    <w:rsid w:val="00DF46D2"/>
    <w:rsid w:val="00DF46E7"/>
    <w:rsid w:val="00DF471F"/>
    <w:rsid w:val="00DF4790"/>
    <w:rsid w:val="00DF47B7"/>
    <w:rsid w:val="00DF47FF"/>
    <w:rsid w:val="00DF4808"/>
    <w:rsid w:val="00DF4850"/>
    <w:rsid w:val="00DF48B4"/>
    <w:rsid w:val="00DF48FE"/>
    <w:rsid w:val="00DF4960"/>
    <w:rsid w:val="00DF4962"/>
    <w:rsid w:val="00DF49AE"/>
    <w:rsid w:val="00DF49B4"/>
    <w:rsid w:val="00DF49BD"/>
    <w:rsid w:val="00DF4A04"/>
    <w:rsid w:val="00DF4A06"/>
    <w:rsid w:val="00DF4A37"/>
    <w:rsid w:val="00DF4A44"/>
    <w:rsid w:val="00DF4AC1"/>
    <w:rsid w:val="00DF4AC8"/>
    <w:rsid w:val="00DF4AE6"/>
    <w:rsid w:val="00DF4AF7"/>
    <w:rsid w:val="00DF4AFA"/>
    <w:rsid w:val="00DF4B07"/>
    <w:rsid w:val="00DF4B1D"/>
    <w:rsid w:val="00DF4B2A"/>
    <w:rsid w:val="00DF4B4A"/>
    <w:rsid w:val="00DF4B7B"/>
    <w:rsid w:val="00DF4B90"/>
    <w:rsid w:val="00DF4BA9"/>
    <w:rsid w:val="00DF4BEE"/>
    <w:rsid w:val="00DF4C0D"/>
    <w:rsid w:val="00DF4C90"/>
    <w:rsid w:val="00DF4C94"/>
    <w:rsid w:val="00DF4C98"/>
    <w:rsid w:val="00DF4D1B"/>
    <w:rsid w:val="00DF4D4D"/>
    <w:rsid w:val="00DF4D8A"/>
    <w:rsid w:val="00DF4D94"/>
    <w:rsid w:val="00DF4E17"/>
    <w:rsid w:val="00DF4E2C"/>
    <w:rsid w:val="00DF4E4D"/>
    <w:rsid w:val="00DF4EC3"/>
    <w:rsid w:val="00DF4ED1"/>
    <w:rsid w:val="00DF4F0C"/>
    <w:rsid w:val="00DF4F5A"/>
    <w:rsid w:val="00DF4F5B"/>
    <w:rsid w:val="00DF4F97"/>
    <w:rsid w:val="00DF4FA6"/>
    <w:rsid w:val="00DF4FCF"/>
    <w:rsid w:val="00DF4FD4"/>
    <w:rsid w:val="00DF4FF6"/>
    <w:rsid w:val="00DF5019"/>
    <w:rsid w:val="00DF5024"/>
    <w:rsid w:val="00DF5026"/>
    <w:rsid w:val="00DF5046"/>
    <w:rsid w:val="00DF5055"/>
    <w:rsid w:val="00DF507D"/>
    <w:rsid w:val="00DF50C3"/>
    <w:rsid w:val="00DF50C7"/>
    <w:rsid w:val="00DF50FE"/>
    <w:rsid w:val="00DF5100"/>
    <w:rsid w:val="00DF511A"/>
    <w:rsid w:val="00DF5131"/>
    <w:rsid w:val="00DF514A"/>
    <w:rsid w:val="00DF51CB"/>
    <w:rsid w:val="00DF5208"/>
    <w:rsid w:val="00DF521B"/>
    <w:rsid w:val="00DF5227"/>
    <w:rsid w:val="00DF526E"/>
    <w:rsid w:val="00DF5315"/>
    <w:rsid w:val="00DF5340"/>
    <w:rsid w:val="00DF5349"/>
    <w:rsid w:val="00DF536C"/>
    <w:rsid w:val="00DF538E"/>
    <w:rsid w:val="00DF541A"/>
    <w:rsid w:val="00DF5426"/>
    <w:rsid w:val="00DF547C"/>
    <w:rsid w:val="00DF5506"/>
    <w:rsid w:val="00DF552E"/>
    <w:rsid w:val="00DF5569"/>
    <w:rsid w:val="00DF5579"/>
    <w:rsid w:val="00DF558E"/>
    <w:rsid w:val="00DF55A6"/>
    <w:rsid w:val="00DF55DF"/>
    <w:rsid w:val="00DF5636"/>
    <w:rsid w:val="00DF5639"/>
    <w:rsid w:val="00DF5689"/>
    <w:rsid w:val="00DF568F"/>
    <w:rsid w:val="00DF56AD"/>
    <w:rsid w:val="00DF56AE"/>
    <w:rsid w:val="00DF56E8"/>
    <w:rsid w:val="00DF56F4"/>
    <w:rsid w:val="00DF5712"/>
    <w:rsid w:val="00DF5720"/>
    <w:rsid w:val="00DF5755"/>
    <w:rsid w:val="00DF57A5"/>
    <w:rsid w:val="00DF57C9"/>
    <w:rsid w:val="00DF57CF"/>
    <w:rsid w:val="00DF589F"/>
    <w:rsid w:val="00DF58B5"/>
    <w:rsid w:val="00DF58E7"/>
    <w:rsid w:val="00DF5911"/>
    <w:rsid w:val="00DF5923"/>
    <w:rsid w:val="00DF5974"/>
    <w:rsid w:val="00DF5989"/>
    <w:rsid w:val="00DF59B4"/>
    <w:rsid w:val="00DF59BF"/>
    <w:rsid w:val="00DF59CA"/>
    <w:rsid w:val="00DF59D0"/>
    <w:rsid w:val="00DF59DF"/>
    <w:rsid w:val="00DF59E0"/>
    <w:rsid w:val="00DF59F4"/>
    <w:rsid w:val="00DF59F9"/>
    <w:rsid w:val="00DF5A1D"/>
    <w:rsid w:val="00DF5A3C"/>
    <w:rsid w:val="00DF5A5D"/>
    <w:rsid w:val="00DF5ACA"/>
    <w:rsid w:val="00DF5B14"/>
    <w:rsid w:val="00DF5B27"/>
    <w:rsid w:val="00DF5B8D"/>
    <w:rsid w:val="00DF5BB6"/>
    <w:rsid w:val="00DF5BD3"/>
    <w:rsid w:val="00DF5BE3"/>
    <w:rsid w:val="00DF5BEF"/>
    <w:rsid w:val="00DF5C0D"/>
    <w:rsid w:val="00DF5C16"/>
    <w:rsid w:val="00DF5C2E"/>
    <w:rsid w:val="00DF5C60"/>
    <w:rsid w:val="00DF5C63"/>
    <w:rsid w:val="00DF5CE7"/>
    <w:rsid w:val="00DF5CF3"/>
    <w:rsid w:val="00DF5D03"/>
    <w:rsid w:val="00DF5D18"/>
    <w:rsid w:val="00DF5D1F"/>
    <w:rsid w:val="00DF5D52"/>
    <w:rsid w:val="00DF5D5F"/>
    <w:rsid w:val="00DF5D8A"/>
    <w:rsid w:val="00DF5DFE"/>
    <w:rsid w:val="00DF5E0A"/>
    <w:rsid w:val="00DF5E30"/>
    <w:rsid w:val="00DF5E5A"/>
    <w:rsid w:val="00DF5E6D"/>
    <w:rsid w:val="00DF5EB7"/>
    <w:rsid w:val="00DF5EC1"/>
    <w:rsid w:val="00DF5EDD"/>
    <w:rsid w:val="00DF5EE1"/>
    <w:rsid w:val="00DF5F28"/>
    <w:rsid w:val="00DF5F2A"/>
    <w:rsid w:val="00DF5F5D"/>
    <w:rsid w:val="00DF5F73"/>
    <w:rsid w:val="00DF5F76"/>
    <w:rsid w:val="00DF5F8E"/>
    <w:rsid w:val="00DF5F93"/>
    <w:rsid w:val="00DF5F94"/>
    <w:rsid w:val="00DF5FC8"/>
    <w:rsid w:val="00DF5FF3"/>
    <w:rsid w:val="00DF5FF9"/>
    <w:rsid w:val="00DF6015"/>
    <w:rsid w:val="00DF6050"/>
    <w:rsid w:val="00DF607F"/>
    <w:rsid w:val="00DF6090"/>
    <w:rsid w:val="00DF60B4"/>
    <w:rsid w:val="00DF60C5"/>
    <w:rsid w:val="00DF6119"/>
    <w:rsid w:val="00DF6127"/>
    <w:rsid w:val="00DF613B"/>
    <w:rsid w:val="00DF6156"/>
    <w:rsid w:val="00DF61C1"/>
    <w:rsid w:val="00DF625F"/>
    <w:rsid w:val="00DF6269"/>
    <w:rsid w:val="00DF62B1"/>
    <w:rsid w:val="00DF62C8"/>
    <w:rsid w:val="00DF62CE"/>
    <w:rsid w:val="00DF62DA"/>
    <w:rsid w:val="00DF62E5"/>
    <w:rsid w:val="00DF6345"/>
    <w:rsid w:val="00DF6351"/>
    <w:rsid w:val="00DF6357"/>
    <w:rsid w:val="00DF636C"/>
    <w:rsid w:val="00DF6393"/>
    <w:rsid w:val="00DF6398"/>
    <w:rsid w:val="00DF63A5"/>
    <w:rsid w:val="00DF6401"/>
    <w:rsid w:val="00DF6451"/>
    <w:rsid w:val="00DF6461"/>
    <w:rsid w:val="00DF6470"/>
    <w:rsid w:val="00DF648C"/>
    <w:rsid w:val="00DF649B"/>
    <w:rsid w:val="00DF64AD"/>
    <w:rsid w:val="00DF64CC"/>
    <w:rsid w:val="00DF64DC"/>
    <w:rsid w:val="00DF6505"/>
    <w:rsid w:val="00DF6513"/>
    <w:rsid w:val="00DF6543"/>
    <w:rsid w:val="00DF6556"/>
    <w:rsid w:val="00DF65B5"/>
    <w:rsid w:val="00DF65D2"/>
    <w:rsid w:val="00DF669E"/>
    <w:rsid w:val="00DF66B3"/>
    <w:rsid w:val="00DF66C5"/>
    <w:rsid w:val="00DF66CE"/>
    <w:rsid w:val="00DF66D6"/>
    <w:rsid w:val="00DF670C"/>
    <w:rsid w:val="00DF6773"/>
    <w:rsid w:val="00DF6790"/>
    <w:rsid w:val="00DF6792"/>
    <w:rsid w:val="00DF6796"/>
    <w:rsid w:val="00DF67EF"/>
    <w:rsid w:val="00DF685E"/>
    <w:rsid w:val="00DF6878"/>
    <w:rsid w:val="00DF687C"/>
    <w:rsid w:val="00DF68F5"/>
    <w:rsid w:val="00DF6903"/>
    <w:rsid w:val="00DF692B"/>
    <w:rsid w:val="00DF693E"/>
    <w:rsid w:val="00DF694F"/>
    <w:rsid w:val="00DF6976"/>
    <w:rsid w:val="00DF6982"/>
    <w:rsid w:val="00DF6985"/>
    <w:rsid w:val="00DF6A3F"/>
    <w:rsid w:val="00DF6A43"/>
    <w:rsid w:val="00DF6A56"/>
    <w:rsid w:val="00DF6A59"/>
    <w:rsid w:val="00DF6A68"/>
    <w:rsid w:val="00DF6A7F"/>
    <w:rsid w:val="00DF6A83"/>
    <w:rsid w:val="00DF6A99"/>
    <w:rsid w:val="00DF6AC6"/>
    <w:rsid w:val="00DF6B62"/>
    <w:rsid w:val="00DF6B6F"/>
    <w:rsid w:val="00DF6B94"/>
    <w:rsid w:val="00DF6BA2"/>
    <w:rsid w:val="00DF6BE8"/>
    <w:rsid w:val="00DF6BEE"/>
    <w:rsid w:val="00DF6C2E"/>
    <w:rsid w:val="00DF6C30"/>
    <w:rsid w:val="00DF6C93"/>
    <w:rsid w:val="00DF6CBC"/>
    <w:rsid w:val="00DF6CE9"/>
    <w:rsid w:val="00DF6CEA"/>
    <w:rsid w:val="00DF6CF7"/>
    <w:rsid w:val="00DF6D11"/>
    <w:rsid w:val="00DF6D1D"/>
    <w:rsid w:val="00DF6D9F"/>
    <w:rsid w:val="00DF6DAD"/>
    <w:rsid w:val="00DF6E53"/>
    <w:rsid w:val="00DF6E79"/>
    <w:rsid w:val="00DF6E81"/>
    <w:rsid w:val="00DF6E9F"/>
    <w:rsid w:val="00DF6EBE"/>
    <w:rsid w:val="00DF6EC6"/>
    <w:rsid w:val="00DF6ECA"/>
    <w:rsid w:val="00DF6F1F"/>
    <w:rsid w:val="00DF6F6F"/>
    <w:rsid w:val="00DF6FA9"/>
    <w:rsid w:val="00DF6FD4"/>
    <w:rsid w:val="00DF6FE9"/>
    <w:rsid w:val="00DF6FED"/>
    <w:rsid w:val="00DF7012"/>
    <w:rsid w:val="00DF7014"/>
    <w:rsid w:val="00DF7022"/>
    <w:rsid w:val="00DF708F"/>
    <w:rsid w:val="00DF7181"/>
    <w:rsid w:val="00DF718B"/>
    <w:rsid w:val="00DF7191"/>
    <w:rsid w:val="00DF719C"/>
    <w:rsid w:val="00DF71A0"/>
    <w:rsid w:val="00DF71DD"/>
    <w:rsid w:val="00DF724C"/>
    <w:rsid w:val="00DF729C"/>
    <w:rsid w:val="00DF72AD"/>
    <w:rsid w:val="00DF7314"/>
    <w:rsid w:val="00DF731E"/>
    <w:rsid w:val="00DF7329"/>
    <w:rsid w:val="00DF7340"/>
    <w:rsid w:val="00DF735D"/>
    <w:rsid w:val="00DF7367"/>
    <w:rsid w:val="00DF736F"/>
    <w:rsid w:val="00DF737E"/>
    <w:rsid w:val="00DF7397"/>
    <w:rsid w:val="00DF73DF"/>
    <w:rsid w:val="00DF740A"/>
    <w:rsid w:val="00DF7419"/>
    <w:rsid w:val="00DF741C"/>
    <w:rsid w:val="00DF7433"/>
    <w:rsid w:val="00DF744A"/>
    <w:rsid w:val="00DF74A6"/>
    <w:rsid w:val="00DF74EA"/>
    <w:rsid w:val="00DF753A"/>
    <w:rsid w:val="00DF754A"/>
    <w:rsid w:val="00DF7555"/>
    <w:rsid w:val="00DF75A1"/>
    <w:rsid w:val="00DF75A3"/>
    <w:rsid w:val="00DF75C0"/>
    <w:rsid w:val="00DF75E1"/>
    <w:rsid w:val="00DF75EB"/>
    <w:rsid w:val="00DF7625"/>
    <w:rsid w:val="00DF7688"/>
    <w:rsid w:val="00DF7696"/>
    <w:rsid w:val="00DF7698"/>
    <w:rsid w:val="00DF76DF"/>
    <w:rsid w:val="00DF7740"/>
    <w:rsid w:val="00DF774A"/>
    <w:rsid w:val="00DF774D"/>
    <w:rsid w:val="00DF7753"/>
    <w:rsid w:val="00DF775D"/>
    <w:rsid w:val="00DF778B"/>
    <w:rsid w:val="00DF77EC"/>
    <w:rsid w:val="00DF77EF"/>
    <w:rsid w:val="00DF7809"/>
    <w:rsid w:val="00DF7865"/>
    <w:rsid w:val="00DF7872"/>
    <w:rsid w:val="00DF78B1"/>
    <w:rsid w:val="00DF78B2"/>
    <w:rsid w:val="00DF78D1"/>
    <w:rsid w:val="00DF7909"/>
    <w:rsid w:val="00DF7915"/>
    <w:rsid w:val="00DF7936"/>
    <w:rsid w:val="00DF7939"/>
    <w:rsid w:val="00DF7947"/>
    <w:rsid w:val="00DF794E"/>
    <w:rsid w:val="00DF7966"/>
    <w:rsid w:val="00DF7980"/>
    <w:rsid w:val="00DF79CF"/>
    <w:rsid w:val="00DF7A04"/>
    <w:rsid w:val="00DF7A12"/>
    <w:rsid w:val="00DF7A9F"/>
    <w:rsid w:val="00DF7AC9"/>
    <w:rsid w:val="00DF7B1A"/>
    <w:rsid w:val="00DF7B2E"/>
    <w:rsid w:val="00DF7B40"/>
    <w:rsid w:val="00DF7B42"/>
    <w:rsid w:val="00DF7B97"/>
    <w:rsid w:val="00DF7BBB"/>
    <w:rsid w:val="00DF7C05"/>
    <w:rsid w:val="00DF7CAC"/>
    <w:rsid w:val="00DF7CF4"/>
    <w:rsid w:val="00DF7D23"/>
    <w:rsid w:val="00DF7D36"/>
    <w:rsid w:val="00DF7D46"/>
    <w:rsid w:val="00DF7D5D"/>
    <w:rsid w:val="00DF7D6A"/>
    <w:rsid w:val="00DF7D89"/>
    <w:rsid w:val="00DF7D8C"/>
    <w:rsid w:val="00DF7D90"/>
    <w:rsid w:val="00DF7DF0"/>
    <w:rsid w:val="00DF7E1F"/>
    <w:rsid w:val="00DF7E42"/>
    <w:rsid w:val="00DF7E62"/>
    <w:rsid w:val="00DF7E88"/>
    <w:rsid w:val="00DF7E9F"/>
    <w:rsid w:val="00DF7EB6"/>
    <w:rsid w:val="00DF7EC2"/>
    <w:rsid w:val="00DF7ED1"/>
    <w:rsid w:val="00DF7EFA"/>
    <w:rsid w:val="00DF7F0B"/>
    <w:rsid w:val="00DF7F18"/>
    <w:rsid w:val="00DF7FC5"/>
    <w:rsid w:val="00DF7FCB"/>
    <w:rsid w:val="00DF7FCD"/>
    <w:rsid w:val="00E00028"/>
    <w:rsid w:val="00E00076"/>
    <w:rsid w:val="00E00081"/>
    <w:rsid w:val="00E0008C"/>
    <w:rsid w:val="00E000D4"/>
    <w:rsid w:val="00E000F5"/>
    <w:rsid w:val="00E0010B"/>
    <w:rsid w:val="00E00123"/>
    <w:rsid w:val="00E00198"/>
    <w:rsid w:val="00E001AC"/>
    <w:rsid w:val="00E001CA"/>
    <w:rsid w:val="00E0020F"/>
    <w:rsid w:val="00E00244"/>
    <w:rsid w:val="00E00247"/>
    <w:rsid w:val="00E00259"/>
    <w:rsid w:val="00E0025D"/>
    <w:rsid w:val="00E00295"/>
    <w:rsid w:val="00E00299"/>
    <w:rsid w:val="00E0029E"/>
    <w:rsid w:val="00E00317"/>
    <w:rsid w:val="00E00342"/>
    <w:rsid w:val="00E003B3"/>
    <w:rsid w:val="00E003C3"/>
    <w:rsid w:val="00E003E7"/>
    <w:rsid w:val="00E00400"/>
    <w:rsid w:val="00E00437"/>
    <w:rsid w:val="00E00460"/>
    <w:rsid w:val="00E00489"/>
    <w:rsid w:val="00E004A6"/>
    <w:rsid w:val="00E004BF"/>
    <w:rsid w:val="00E00509"/>
    <w:rsid w:val="00E00577"/>
    <w:rsid w:val="00E005D4"/>
    <w:rsid w:val="00E005E2"/>
    <w:rsid w:val="00E005E7"/>
    <w:rsid w:val="00E005EF"/>
    <w:rsid w:val="00E005F2"/>
    <w:rsid w:val="00E005F9"/>
    <w:rsid w:val="00E00618"/>
    <w:rsid w:val="00E00653"/>
    <w:rsid w:val="00E00656"/>
    <w:rsid w:val="00E00666"/>
    <w:rsid w:val="00E00669"/>
    <w:rsid w:val="00E0069E"/>
    <w:rsid w:val="00E006C3"/>
    <w:rsid w:val="00E006C6"/>
    <w:rsid w:val="00E006E0"/>
    <w:rsid w:val="00E00702"/>
    <w:rsid w:val="00E00753"/>
    <w:rsid w:val="00E00785"/>
    <w:rsid w:val="00E007AB"/>
    <w:rsid w:val="00E007B8"/>
    <w:rsid w:val="00E00846"/>
    <w:rsid w:val="00E0087C"/>
    <w:rsid w:val="00E008AA"/>
    <w:rsid w:val="00E008BD"/>
    <w:rsid w:val="00E00911"/>
    <w:rsid w:val="00E00924"/>
    <w:rsid w:val="00E00933"/>
    <w:rsid w:val="00E00973"/>
    <w:rsid w:val="00E009A2"/>
    <w:rsid w:val="00E009CA"/>
    <w:rsid w:val="00E009CC"/>
    <w:rsid w:val="00E009F2"/>
    <w:rsid w:val="00E00A14"/>
    <w:rsid w:val="00E00A29"/>
    <w:rsid w:val="00E00A2E"/>
    <w:rsid w:val="00E00A70"/>
    <w:rsid w:val="00E00A7A"/>
    <w:rsid w:val="00E00A93"/>
    <w:rsid w:val="00E00AA5"/>
    <w:rsid w:val="00E00AC7"/>
    <w:rsid w:val="00E00AF4"/>
    <w:rsid w:val="00E00B29"/>
    <w:rsid w:val="00E00B2A"/>
    <w:rsid w:val="00E00B46"/>
    <w:rsid w:val="00E00B55"/>
    <w:rsid w:val="00E00B67"/>
    <w:rsid w:val="00E00B6D"/>
    <w:rsid w:val="00E00B74"/>
    <w:rsid w:val="00E00B87"/>
    <w:rsid w:val="00E00BA0"/>
    <w:rsid w:val="00E00BF4"/>
    <w:rsid w:val="00E00C02"/>
    <w:rsid w:val="00E00C12"/>
    <w:rsid w:val="00E00C88"/>
    <w:rsid w:val="00E00CD9"/>
    <w:rsid w:val="00E00CF2"/>
    <w:rsid w:val="00E00CF4"/>
    <w:rsid w:val="00E00D6C"/>
    <w:rsid w:val="00E00DA8"/>
    <w:rsid w:val="00E00DCC"/>
    <w:rsid w:val="00E00E2C"/>
    <w:rsid w:val="00E00E51"/>
    <w:rsid w:val="00E00E68"/>
    <w:rsid w:val="00E00E82"/>
    <w:rsid w:val="00E00E8E"/>
    <w:rsid w:val="00E00EB5"/>
    <w:rsid w:val="00E00F19"/>
    <w:rsid w:val="00E00F2B"/>
    <w:rsid w:val="00E00F2D"/>
    <w:rsid w:val="00E00F5F"/>
    <w:rsid w:val="00E00F93"/>
    <w:rsid w:val="00E00F97"/>
    <w:rsid w:val="00E00FA2"/>
    <w:rsid w:val="00E00FA9"/>
    <w:rsid w:val="00E00FEC"/>
    <w:rsid w:val="00E00FEF"/>
    <w:rsid w:val="00E01002"/>
    <w:rsid w:val="00E0100E"/>
    <w:rsid w:val="00E01036"/>
    <w:rsid w:val="00E01072"/>
    <w:rsid w:val="00E01083"/>
    <w:rsid w:val="00E010A4"/>
    <w:rsid w:val="00E010CB"/>
    <w:rsid w:val="00E010EE"/>
    <w:rsid w:val="00E01124"/>
    <w:rsid w:val="00E01187"/>
    <w:rsid w:val="00E0119B"/>
    <w:rsid w:val="00E011AD"/>
    <w:rsid w:val="00E011B1"/>
    <w:rsid w:val="00E011C5"/>
    <w:rsid w:val="00E011DE"/>
    <w:rsid w:val="00E0120B"/>
    <w:rsid w:val="00E0121B"/>
    <w:rsid w:val="00E01242"/>
    <w:rsid w:val="00E0134C"/>
    <w:rsid w:val="00E01352"/>
    <w:rsid w:val="00E01375"/>
    <w:rsid w:val="00E01396"/>
    <w:rsid w:val="00E01399"/>
    <w:rsid w:val="00E013B1"/>
    <w:rsid w:val="00E013B5"/>
    <w:rsid w:val="00E013D4"/>
    <w:rsid w:val="00E013F2"/>
    <w:rsid w:val="00E013FC"/>
    <w:rsid w:val="00E0142A"/>
    <w:rsid w:val="00E0142B"/>
    <w:rsid w:val="00E0146D"/>
    <w:rsid w:val="00E01488"/>
    <w:rsid w:val="00E014BC"/>
    <w:rsid w:val="00E01512"/>
    <w:rsid w:val="00E0151E"/>
    <w:rsid w:val="00E0152E"/>
    <w:rsid w:val="00E01535"/>
    <w:rsid w:val="00E01546"/>
    <w:rsid w:val="00E0156B"/>
    <w:rsid w:val="00E01585"/>
    <w:rsid w:val="00E0158C"/>
    <w:rsid w:val="00E015C1"/>
    <w:rsid w:val="00E01612"/>
    <w:rsid w:val="00E01614"/>
    <w:rsid w:val="00E01639"/>
    <w:rsid w:val="00E01649"/>
    <w:rsid w:val="00E0165A"/>
    <w:rsid w:val="00E01675"/>
    <w:rsid w:val="00E0167F"/>
    <w:rsid w:val="00E016AB"/>
    <w:rsid w:val="00E016B1"/>
    <w:rsid w:val="00E016DC"/>
    <w:rsid w:val="00E0170D"/>
    <w:rsid w:val="00E0171C"/>
    <w:rsid w:val="00E0177A"/>
    <w:rsid w:val="00E0178C"/>
    <w:rsid w:val="00E0179E"/>
    <w:rsid w:val="00E017AF"/>
    <w:rsid w:val="00E017CB"/>
    <w:rsid w:val="00E017FE"/>
    <w:rsid w:val="00E01831"/>
    <w:rsid w:val="00E01832"/>
    <w:rsid w:val="00E01860"/>
    <w:rsid w:val="00E01890"/>
    <w:rsid w:val="00E018D4"/>
    <w:rsid w:val="00E0193C"/>
    <w:rsid w:val="00E0194E"/>
    <w:rsid w:val="00E01951"/>
    <w:rsid w:val="00E01986"/>
    <w:rsid w:val="00E01987"/>
    <w:rsid w:val="00E01997"/>
    <w:rsid w:val="00E019A4"/>
    <w:rsid w:val="00E01A06"/>
    <w:rsid w:val="00E01A47"/>
    <w:rsid w:val="00E01A59"/>
    <w:rsid w:val="00E01A60"/>
    <w:rsid w:val="00E01AA3"/>
    <w:rsid w:val="00E01AB2"/>
    <w:rsid w:val="00E01AFE"/>
    <w:rsid w:val="00E01B0B"/>
    <w:rsid w:val="00E01B2C"/>
    <w:rsid w:val="00E01BF3"/>
    <w:rsid w:val="00E01C32"/>
    <w:rsid w:val="00E01C76"/>
    <w:rsid w:val="00E01C8E"/>
    <w:rsid w:val="00E01C9C"/>
    <w:rsid w:val="00E01CA9"/>
    <w:rsid w:val="00E01CDF"/>
    <w:rsid w:val="00E01D85"/>
    <w:rsid w:val="00E01DC3"/>
    <w:rsid w:val="00E01DDF"/>
    <w:rsid w:val="00E01E18"/>
    <w:rsid w:val="00E01E27"/>
    <w:rsid w:val="00E01E29"/>
    <w:rsid w:val="00E01E35"/>
    <w:rsid w:val="00E01E71"/>
    <w:rsid w:val="00E01E84"/>
    <w:rsid w:val="00E01ECE"/>
    <w:rsid w:val="00E01F33"/>
    <w:rsid w:val="00E01FC2"/>
    <w:rsid w:val="00E01FCB"/>
    <w:rsid w:val="00E02044"/>
    <w:rsid w:val="00E02074"/>
    <w:rsid w:val="00E02115"/>
    <w:rsid w:val="00E02128"/>
    <w:rsid w:val="00E02176"/>
    <w:rsid w:val="00E021A4"/>
    <w:rsid w:val="00E021AF"/>
    <w:rsid w:val="00E021B7"/>
    <w:rsid w:val="00E0221D"/>
    <w:rsid w:val="00E02242"/>
    <w:rsid w:val="00E0229C"/>
    <w:rsid w:val="00E022A9"/>
    <w:rsid w:val="00E022AC"/>
    <w:rsid w:val="00E022E2"/>
    <w:rsid w:val="00E02301"/>
    <w:rsid w:val="00E02330"/>
    <w:rsid w:val="00E02352"/>
    <w:rsid w:val="00E0235B"/>
    <w:rsid w:val="00E023B4"/>
    <w:rsid w:val="00E023C3"/>
    <w:rsid w:val="00E02407"/>
    <w:rsid w:val="00E0240B"/>
    <w:rsid w:val="00E0241A"/>
    <w:rsid w:val="00E0242F"/>
    <w:rsid w:val="00E02446"/>
    <w:rsid w:val="00E0244D"/>
    <w:rsid w:val="00E02452"/>
    <w:rsid w:val="00E024CC"/>
    <w:rsid w:val="00E024FA"/>
    <w:rsid w:val="00E0253C"/>
    <w:rsid w:val="00E0253D"/>
    <w:rsid w:val="00E025F0"/>
    <w:rsid w:val="00E02656"/>
    <w:rsid w:val="00E0266F"/>
    <w:rsid w:val="00E026A1"/>
    <w:rsid w:val="00E026AB"/>
    <w:rsid w:val="00E026BD"/>
    <w:rsid w:val="00E026C9"/>
    <w:rsid w:val="00E026F5"/>
    <w:rsid w:val="00E0270E"/>
    <w:rsid w:val="00E02719"/>
    <w:rsid w:val="00E02747"/>
    <w:rsid w:val="00E0277A"/>
    <w:rsid w:val="00E02780"/>
    <w:rsid w:val="00E02798"/>
    <w:rsid w:val="00E0279F"/>
    <w:rsid w:val="00E027DC"/>
    <w:rsid w:val="00E027EB"/>
    <w:rsid w:val="00E0281B"/>
    <w:rsid w:val="00E02827"/>
    <w:rsid w:val="00E02849"/>
    <w:rsid w:val="00E02898"/>
    <w:rsid w:val="00E028B3"/>
    <w:rsid w:val="00E02912"/>
    <w:rsid w:val="00E029B4"/>
    <w:rsid w:val="00E029BD"/>
    <w:rsid w:val="00E029C8"/>
    <w:rsid w:val="00E029E2"/>
    <w:rsid w:val="00E029F9"/>
    <w:rsid w:val="00E029FC"/>
    <w:rsid w:val="00E02A4D"/>
    <w:rsid w:val="00E02A50"/>
    <w:rsid w:val="00E02A79"/>
    <w:rsid w:val="00E02A92"/>
    <w:rsid w:val="00E02AA1"/>
    <w:rsid w:val="00E02AA7"/>
    <w:rsid w:val="00E02AE0"/>
    <w:rsid w:val="00E02B14"/>
    <w:rsid w:val="00E02BB4"/>
    <w:rsid w:val="00E02BBB"/>
    <w:rsid w:val="00E02BC8"/>
    <w:rsid w:val="00E02C3B"/>
    <w:rsid w:val="00E02C5C"/>
    <w:rsid w:val="00E02CB1"/>
    <w:rsid w:val="00E02CE2"/>
    <w:rsid w:val="00E02D3C"/>
    <w:rsid w:val="00E02D7E"/>
    <w:rsid w:val="00E02D87"/>
    <w:rsid w:val="00E02D9F"/>
    <w:rsid w:val="00E02DA5"/>
    <w:rsid w:val="00E02DF5"/>
    <w:rsid w:val="00E02E01"/>
    <w:rsid w:val="00E02E17"/>
    <w:rsid w:val="00E02E25"/>
    <w:rsid w:val="00E02E33"/>
    <w:rsid w:val="00E02E4E"/>
    <w:rsid w:val="00E02E5E"/>
    <w:rsid w:val="00E02EE1"/>
    <w:rsid w:val="00E02F06"/>
    <w:rsid w:val="00E02F23"/>
    <w:rsid w:val="00E02F2C"/>
    <w:rsid w:val="00E02F61"/>
    <w:rsid w:val="00E02F6D"/>
    <w:rsid w:val="00E02F6F"/>
    <w:rsid w:val="00E02F9E"/>
    <w:rsid w:val="00E02FBB"/>
    <w:rsid w:val="00E02FBD"/>
    <w:rsid w:val="00E02FD8"/>
    <w:rsid w:val="00E03100"/>
    <w:rsid w:val="00E0312B"/>
    <w:rsid w:val="00E03135"/>
    <w:rsid w:val="00E03146"/>
    <w:rsid w:val="00E03161"/>
    <w:rsid w:val="00E0318C"/>
    <w:rsid w:val="00E03195"/>
    <w:rsid w:val="00E031AA"/>
    <w:rsid w:val="00E031FF"/>
    <w:rsid w:val="00E0320A"/>
    <w:rsid w:val="00E03210"/>
    <w:rsid w:val="00E03222"/>
    <w:rsid w:val="00E03238"/>
    <w:rsid w:val="00E03243"/>
    <w:rsid w:val="00E0325B"/>
    <w:rsid w:val="00E03265"/>
    <w:rsid w:val="00E03270"/>
    <w:rsid w:val="00E032F0"/>
    <w:rsid w:val="00E03305"/>
    <w:rsid w:val="00E0330D"/>
    <w:rsid w:val="00E0332E"/>
    <w:rsid w:val="00E0333D"/>
    <w:rsid w:val="00E03394"/>
    <w:rsid w:val="00E03399"/>
    <w:rsid w:val="00E033A7"/>
    <w:rsid w:val="00E033EC"/>
    <w:rsid w:val="00E03466"/>
    <w:rsid w:val="00E034AD"/>
    <w:rsid w:val="00E034D8"/>
    <w:rsid w:val="00E034EA"/>
    <w:rsid w:val="00E03524"/>
    <w:rsid w:val="00E03553"/>
    <w:rsid w:val="00E0359B"/>
    <w:rsid w:val="00E035B2"/>
    <w:rsid w:val="00E035DD"/>
    <w:rsid w:val="00E03609"/>
    <w:rsid w:val="00E03619"/>
    <w:rsid w:val="00E03658"/>
    <w:rsid w:val="00E036F8"/>
    <w:rsid w:val="00E0370D"/>
    <w:rsid w:val="00E0371C"/>
    <w:rsid w:val="00E0372E"/>
    <w:rsid w:val="00E0374A"/>
    <w:rsid w:val="00E037A4"/>
    <w:rsid w:val="00E037D4"/>
    <w:rsid w:val="00E037E9"/>
    <w:rsid w:val="00E037ED"/>
    <w:rsid w:val="00E037FD"/>
    <w:rsid w:val="00E0385B"/>
    <w:rsid w:val="00E038CA"/>
    <w:rsid w:val="00E03913"/>
    <w:rsid w:val="00E03920"/>
    <w:rsid w:val="00E0394F"/>
    <w:rsid w:val="00E03993"/>
    <w:rsid w:val="00E03996"/>
    <w:rsid w:val="00E039C0"/>
    <w:rsid w:val="00E039F1"/>
    <w:rsid w:val="00E039F6"/>
    <w:rsid w:val="00E03A22"/>
    <w:rsid w:val="00E03A37"/>
    <w:rsid w:val="00E03A4E"/>
    <w:rsid w:val="00E03A91"/>
    <w:rsid w:val="00E03AA6"/>
    <w:rsid w:val="00E03ABE"/>
    <w:rsid w:val="00E03AC7"/>
    <w:rsid w:val="00E03B62"/>
    <w:rsid w:val="00E03B9D"/>
    <w:rsid w:val="00E03BE2"/>
    <w:rsid w:val="00E03C06"/>
    <w:rsid w:val="00E03C30"/>
    <w:rsid w:val="00E03C38"/>
    <w:rsid w:val="00E03C47"/>
    <w:rsid w:val="00E03C85"/>
    <w:rsid w:val="00E03CAF"/>
    <w:rsid w:val="00E03CB5"/>
    <w:rsid w:val="00E03CE8"/>
    <w:rsid w:val="00E03CF2"/>
    <w:rsid w:val="00E03D0E"/>
    <w:rsid w:val="00E03D1C"/>
    <w:rsid w:val="00E03D27"/>
    <w:rsid w:val="00E03D39"/>
    <w:rsid w:val="00E03D6E"/>
    <w:rsid w:val="00E03DE8"/>
    <w:rsid w:val="00E03E26"/>
    <w:rsid w:val="00E03E3E"/>
    <w:rsid w:val="00E03E40"/>
    <w:rsid w:val="00E03EA9"/>
    <w:rsid w:val="00E03EC2"/>
    <w:rsid w:val="00E03ED9"/>
    <w:rsid w:val="00E03F2D"/>
    <w:rsid w:val="00E03F34"/>
    <w:rsid w:val="00E03F42"/>
    <w:rsid w:val="00E03F46"/>
    <w:rsid w:val="00E03F75"/>
    <w:rsid w:val="00E03F76"/>
    <w:rsid w:val="00E03F94"/>
    <w:rsid w:val="00E03FED"/>
    <w:rsid w:val="00E0400E"/>
    <w:rsid w:val="00E0401D"/>
    <w:rsid w:val="00E0403B"/>
    <w:rsid w:val="00E04070"/>
    <w:rsid w:val="00E040EA"/>
    <w:rsid w:val="00E040F4"/>
    <w:rsid w:val="00E04142"/>
    <w:rsid w:val="00E0415F"/>
    <w:rsid w:val="00E04164"/>
    <w:rsid w:val="00E0416B"/>
    <w:rsid w:val="00E041CB"/>
    <w:rsid w:val="00E041CC"/>
    <w:rsid w:val="00E04219"/>
    <w:rsid w:val="00E042C5"/>
    <w:rsid w:val="00E04314"/>
    <w:rsid w:val="00E0432A"/>
    <w:rsid w:val="00E04341"/>
    <w:rsid w:val="00E04357"/>
    <w:rsid w:val="00E043A5"/>
    <w:rsid w:val="00E043BB"/>
    <w:rsid w:val="00E043EC"/>
    <w:rsid w:val="00E04401"/>
    <w:rsid w:val="00E04420"/>
    <w:rsid w:val="00E0442B"/>
    <w:rsid w:val="00E04442"/>
    <w:rsid w:val="00E0445D"/>
    <w:rsid w:val="00E044D3"/>
    <w:rsid w:val="00E04504"/>
    <w:rsid w:val="00E0453A"/>
    <w:rsid w:val="00E04557"/>
    <w:rsid w:val="00E04572"/>
    <w:rsid w:val="00E04595"/>
    <w:rsid w:val="00E045AD"/>
    <w:rsid w:val="00E045D9"/>
    <w:rsid w:val="00E045DB"/>
    <w:rsid w:val="00E0464B"/>
    <w:rsid w:val="00E04682"/>
    <w:rsid w:val="00E046B4"/>
    <w:rsid w:val="00E046B7"/>
    <w:rsid w:val="00E046C7"/>
    <w:rsid w:val="00E046C9"/>
    <w:rsid w:val="00E046DC"/>
    <w:rsid w:val="00E04704"/>
    <w:rsid w:val="00E04782"/>
    <w:rsid w:val="00E047B6"/>
    <w:rsid w:val="00E047C6"/>
    <w:rsid w:val="00E0484A"/>
    <w:rsid w:val="00E0486D"/>
    <w:rsid w:val="00E04891"/>
    <w:rsid w:val="00E048D4"/>
    <w:rsid w:val="00E04930"/>
    <w:rsid w:val="00E0494B"/>
    <w:rsid w:val="00E04979"/>
    <w:rsid w:val="00E04A52"/>
    <w:rsid w:val="00E04AAD"/>
    <w:rsid w:val="00E04AB4"/>
    <w:rsid w:val="00E04ACE"/>
    <w:rsid w:val="00E04BCE"/>
    <w:rsid w:val="00E04C03"/>
    <w:rsid w:val="00E04C11"/>
    <w:rsid w:val="00E04C17"/>
    <w:rsid w:val="00E04C1A"/>
    <w:rsid w:val="00E04C3A"/>
    <w:rsid w:val="00E04C48"/>
    <w:rsid w:val="00E04C88"/>
    <w:rsid w:val="00E04CC9"/>
    <w:rsid w:val="00E04D31"/>
    <w:rsid w:val="00E04D6F"/>
    <w:rsid w:val="00E04D8D"/>
    <w:rsid w:val="00E04D99"/>
    <w:rsid w:val="00E04DD7"/>
    <w:rsid w:val="00E04DF2"/>
    <w:rsid w:val="00E04DF5"/>
    <w:rsid w:val="00E04DF8"/>
    <w:rsid w:val="00E04E96"/>
    <w:rsid w:val="00E04EAD"/>
    <w:rsid w:val="00E04EBC"/>
    <w:rsid w:val="00E04ECD"/>
    <w:rsid w:val="00E04ED2"/>
    <w:rsid w:val="00E04F0E"/>
    <w:rsid w:val="00E04F41"/>
    <w:rsid w:val="00E04F5C"/>
    <w:rsid w:val="00E04F96"/>
    <w:rsid w:val="00E04FAE"/>
    <w:rsid w:val="00E04FBE"/>
    <w:rsid w:val="00E04FC4"/>
    <w:rsid w:val="00E04FD0"/>
    <w:rsid w:val="00E04FE9"/>
    <w:rsid w:val="00E05017"/>
    <w:rsid w:val="00E05043"/>
    <w:rsid w:val="00E0505A"/>
    <w:rsid w:val="00E0506F"/>
    <w:rsid w:val="00E05073"/>
    <w:rsid w:val="00E050EA"/>
    <w:rsid w:val="00E050F3"/>
    <w:rsid w:val="00E05124"/>
    <w:rsid w:val="00E0515C"/>
    <w:rsid w:val="00E05186"/>
    <w:rsid w:val="00E05196"/>
    <w:rsid w:val="00E051C2"/>
    <w:rsid w:val="00E0520C"/>
    <w:rsid w:val="00E05228"/>
    <w:rsid w:val="00E05251"/>
    <w:rsid w:val="00E05283"/>
    <w:rsid w:val="00E0529C"/>
    <w:rsid w:val="00E052A6"/>
    <w:rsid w:val="00E052B2"/>
    <w:rsid w:val="00E052B9"/>
    <w:rsid w:val="00E052C0"/>
    <w:rsid w:val="00E052E0"/>
    <w:rsid w:val="00E052EB"/>
    <w:rsid w:val="00E0530F"/>
    <w:rsid w:val="00E0531C"/>
    <w:rsid w:val="00E0533A"/>
    <w:rsid w:val="00E05355"/>
    <w:rsid w:val="00E05372"/>
    <w:rsid w:val="00E05399"/>
    <w:rsid w:val="00E053CC"/>
    <w:rsid w:val="00E053E6"/>
    <w:rsid w:val="00E053F3"/>
    <w:rsid w:val="00E05418"/>
    <w:rsid w:val="00E05423"/>
    <w:rsid w:val="00E05469"/>
    <w:rsid w:val="00E054AB"/>
    <w:rsid w:val="00E054D3"/>
    <w:rsid w:val="00E054FB"/>
    <w:rsid w:val="00E05526"/>
    <w:rsid w:val="00E05529"/>
    <w:rsid w:val="00E05548"/>
    <w:rsid w:val="00E055B9"/>
    <w:rsid w:val="00E055D8"/>
    <w:rsid w:val="00E055F6"/>
    <w:rsid w:val="00E05602"/>
    <w:rsid w:val="00E05629"/>
    <w:rsid w:val="00E05639"/>
    <w:rsid w:val="00E0563A"/>
    <w:rsid w:val="00E0566F"/>
    <w:rsid w:val="00E05693"/>
    <w:rsid w:val="00E05701"/>
    <w:rsid w:val="00E05716"/>
    <w:rsid w:val="00E05735"/>
    <w:rsid w:val="00E0573E"/>
    <w:rsid w:val="00E057A1"/>
    <w:rsid w:val="00E057B7"/>
    <w:rsid w:val="00E057E6"/>
    <w:rsid w:val="00E05830"/>
    <w:rsid w:val="00E05852"/>
    <w:rsid w:val="00E05866"/>
    <w:rsid w:val="00E05868"/>
    <w:rsid w:val="00E0586C"/>
    <w:rsid w:val="00E0588F"/>
    <w:rsid w:val="00E058A4"/>
    <w:rsid w:val="00E058BA"/>
    <w:rsid w:val="00E058C3"/>
    <w:rsid w:val="00E058D3"/>
    <w:rsid w:val="00E0592F"/>
    <w:rsid w:val="00E05955"/>
    <w:rsid w:val="00E059C2"/>
    <w:rsid w:val="00E059E9"/>
    <w:rsid w:val="00E05A43"/>
    <w:rsid w:val="00E05A44"/>
    <w:rsid w:val="00E05AB5"/>
    <w:rsid w:val="00E05ABB"/>
    <w:rsid w:val="00E05AD5"/>
    <w:rsid w:val="00E05AD8"/>
    <w:rsid w:val="00E05B4B"/>
    <w:rsid w:val="00E05BB7"/>
    <w:rsid w:val="00E05BC6"/>
    <w:rsid w:val="00E05BEE"/>
    <w:rsid w:val="00E05BF0"/>
    <w:rsid w:val="00E05C5B"/>
    <w:rsid w:val="00E05C62"/>
    <w:rsid w:val="00E05CA1"/>
    <w:rsid w:val="00E05CF2"/>
    <w:rsid w:val="00E05D89"/>
    <w:rsid w:val="00E05DA8"/>
    <w:rsid w:val="00E05DB3"/>
    <w:rsid w:val="00E05DDF"/>
    <w:rsid w:val="00E05DE6"/>
    <w:rsid w:val="00E05DEB"/>
    <w:rsid w:val="00E05DEC"/>
    <w:rsid w:val="00E05E47"/>
    <w:rsid w:val="00E05E52"/>
    <w:rsid w:val="00E05E64"/>
    <w:rsid w:val="00E05E77"/>
    <w:rsid w:val="00E05E9B"/>
    <w:rsid w:val="00E05EDA"/>
    <w:rsid w:val="00E05EE3"/>
    <w:rsid w:val="00E05F61"/>
    <w:rsid w:val="00E05F74"/>
    <w:rsid w:val="00E05FAB"/>
    <w:rsid w:val="00E06027"/>
    <w:rsid w:val="00E0603A"/>
    <w:rsid w:val="00E0603D"/>
    <w:rsid w:val="00E06058"/>
    <w:rsid w:val="00E06062"/>
    <w:rsid w:val="00E0606A"/>
    <w:rsid w:val="00E06073"/>
    <w:rsid w:val="00E0615E"/>
    <w:rsid w:val="00E06163"/>
    <w:rsid w:val="00E0616A"/>
    <w:rsid w:val="00E0616E"/>
    <w:rsid w:val="00E061DB"/>
    <w:rsid w:val="00E061E9"/>
    <w:rsid w:val="00E061F3"/>
    <w:rsid w:val="00E06275"/>
    <w:rsid w:val="00E062A9"/>
    <w:rsid w:val="00E06300"/>
    <w:rsid w:val="00E0633B"/>
    <w:rsid w:val="00E0637B"/>
    <w:rsid w:val="00E06387"/>
    <w:rsid w:val="00E063A1"/>
    <w:rsid w:val="00E063A9"/>
    <w:rsid w:val="00E063B0"/>
    <w:rsid w:val="00E063CE"/>
    <w:rsid w:val="00E063F0"/>
    <w:rsid w:val="00E064D6"/>
    <w:rsid w:val="00E0658C"/>
    <w:rsid w:val="00E065AA"/>
    <w:rsid w:val="00E065BF"/>
    <w:rsid w:val="00E065D0"/>
    <w:rsid w:val="00E06618"/>
    <w:rsid w:val="00E06659"/>
    <w:rsid w:val="00E06662"/>
    <w:rsid w:val="00E066BE"/>
    <w:rsid w:val="00E066E5"/>
    <w:rsid w:val="00E066EF"/>
    <w:rsid w:val="00E066FC"/>
    <w:rsid w:val="00E06758"/>
    <w:rsid w:val="00E06783"/>
    <w:rsid w:val="00E06788"/>
    <w:rsid w:val="00E06790"/>
    <w:rsid w:val="00E067A7"/>
    <w:rsid w:val="00E067E9"/>
    <w:rsid w:val="00E067EF"/>
    <w:rsid w:val="00E067FC"/>
    <w:rsid w:val="00E06810"/>
    <w:rsid w:val="00E0685E"/>
    <w:rsid w:val="00E06875"/>
    <w:rsid w:val="00E0688D"/>
    <w:rsid w:val="00E068C3"/>
    <w:rsid w:val="00E068CB"/>
    <w:rsid w:val="00E068F1"/>
    <w:rsid w:val="00E06944"/>
    <w:rsid w:val="00E0694E"/>
    <w:rsid w:val="00E0697E"/>
    <w:rsid w:val="00E0698D"/>
    <w:rsid w:val="00E069D3"/>
    <w:rsid w:val="00E06A05"/>
    <w:rsid w:val="00E06A14"/>
    <w:rsid w:val="00E06A44"/>
    <w:rsid w:val="00E06AC4"/>
    <w:rsid w:val="00E06B2C"/>
    <w:rsid w:val="00E06B4B"/>
    <w:rsid w:val="00E06B5A"/>
    <w:rsid w:val="00E06B7E"/>
    <w:rsid w:val="00E06BAB"/>
    <w:rsid w:val="00E06BB6"/>
    <w:rsid w:val="00E06BC6"/>
    <w:rsid w:val="00E06BEF"/>
    <w:rsid w:val="00E06C1E"/>
    <w:rsid w:val="00E06C5F"/>
    <w:rsid w:val="00E06C69"/>
    <w:rsid w:val="00E06C6B"/>
    <w:rsid w:val="00E06C77"/>
    <w:rsid w:val="00E06C7C"/>
    <w:rsid w:val="00E06CA5"/>
    <w:rsid w:val="00E06CBB"/>
    <w:rsid w:val="00E06D83"/>
    <w:rsid w:val="00E06DE6"/>
    <w:rsid w:val="00E06DEA"/>
    <w:rsid w:val="00E06DF2"/>
    <w:rsid w:val="00E06E1B"/>
    <w:rsid w:val="00E06EA7"/>
    <w:rsid w:val="00E06EF0"/>
    <w:rsid w:val="00E06FB6"/>
    <w:rsid w:val="00E0700B"/>
    <w:rsid w:val="00E07011"/>
    <w:rsid w:val="00E07022"/>
    <w:rsid w:val="00E070AE"/>
    <w:rsid w:val="00E070AF"/>
    <w:rsid w:val="00E07141"/>
    <w:rsid w:val="00E0715F"/>
    <w:rsid w:val="00E07173"/>
    <w:rsid w:val="00E071A3"/>
    <w:rsid w:val="00E071A6"/>
    <w:rsid w:val="00E071C2"/>
    <w:rsid w:val="00E071C6"/>
    <w:rsid w:val="00E071D4"/>
    <w:rsid w:val="00E07209"/>
    <w:rsid w:val="00E0720E"/>
    <w:rsid w:val="00E07219"/>
    <w:rsid w:val="00E0721A"/>
    <w:rsid w:val="00E0723A"/>
    <w:rsid w:val="00E0725C"/>
    <w:rsid w:val="00E07268"/>
    <w:rsid w:val="00E07277"/>
    <w:rsid w:val="00E072A7"/>
    <w:rsid w:val="00E072BD"/>
    <w:rsid w:val="00E072D3"/>
    <w:rsid w:val="00E07304"/>
    <w:rsid w:val="00E07348"/>
    <w:rsid w:val="00E0734A"/>
    <w:rsid w:val="00E07387"/>
    <w:rsid w:val="00E073F8"/>
    <w:rsid w:val="00E07403"/>
    <w:rsid w:val="00E07410"/>
    <w:rsid w:val="00E0742E"/>
    <w:rsid w:val="00E0743C"/>
    <w:rsid w:val="00E0744B"/>
    <w:rsid w:val="00E07453"/>
    <w:rsid w:val="00E074BF"/>
    <w:rsid w:val="00E074C6"/>
    <w:rsid w:val="00E074CC"/>
    <w:rsid w:val="00E074FA"/>
    <w:rsid w:val="00E07522"/>
    <w:rsid w:val="00E07558"/>
    <w:rsid w:val="00E07575"/>
    <w:rsid w:val="00E075E7"/>
    <w:rsid w:val="00E075F5"/>
    <w:rsid w:val="00E075F8"/>
    <w:rsid w:val="00E07607"/>
    <w:rsid w:val="00E07612"/>
    <w:rsid w:val="00E0761C"/>
    <w:rsid w:val="00E07659"/>
    <w:rsid w:val="00E07683"/>
    <w:rsid w:val="00E076C6"/>
    <w:rsid w:val="00E0771C"/>
    <w:rsid w:val="00E07757"/>
    <w:rsid w:val="00E0777F"/>
    <w:rsid w:val="00E077A7"/>
    <w:rsid w:val="00E077AE"/>
    <w:rsid w:val="00E077B6"/>
    <w:rsid w:val="00E077C3"/>
    <w:rsid w:val="00E077D3"/>
    <w:rsid w:val="00E077D5"/>
    <w:rsid w:val="00E077D7"/>
    <w:rsid w:val="00E077DD"/>
    <w:rsid w:val="00E0780B"/>
    <w:rsid w:val="00E0782C"/>
    <w:rsid w:val="00E07872"/>
    <w:rsid w:val="00E07893"/>
    <w:rsid w:val="00E078DE"/>
    <w:rsid w:val="00E078E3"/>
    <w:rsid w:val="00E0791B"/>
    <w:rsid w:val="00E07924"/>
    <w:rsid w:val="00E07938"/>
    <w:rsid w:val="00E0793F"/>
    <w:rsid w:val="00E079A8"/>
    <w:rsid w:val="00E07A15"/>
    <w:rsid w:val="00E07A51"/>
    <w:rsid w:val="00E07A88"/>
    <w:rsid w:val="00E07A9B"/>
    <w:rsid w:val="00E07ABE"/>
    <w:rsid w:val="00E07AD7"/>
    <w:rsid w:val="00E07B62"/>
    <w:rsid w:val="00E07B7F"/>
    <w:rsid w:val="00E07B9B"/>
    <w:rsid w:val="00E07BA4"/>
    <w:rsid w:val="00E07BD6"/>
    <w:rsid w:val="00E07C2F"/>
    <w:rsid w:val="00E07C35"/>
    <w:rsid w:val="00E07C38"/>
    <w:rsid w:val="00E07C46"/>
    <w:rsid w:val="00E07C74"/>
    <w:rsid w:val="00E07CB0"/>
    <w:rsid w:val="00E07CB5"/>
    <w:rsid w:val="00E07CBF"/>
    <w:rsid w:val="00E07CC6"/>
    <w:rsid w:val="00E07D01"/>
    <w:rsid w:val="00E07D12"/>
    <w:rsid w:val="00E07D4C"/>
    <w:rsid w:val="00E07D71"/>
    <w:rsid w:val="00E07D9A"/>
    <w:rsid w:val="00E07D9B"/>
    <w:rsid w:val="00E07DBE"/>
    <w:rsid w:val="00E07DDE"/>
    <w:rsid w:val="00E07E0B"/>
    <w:rsid w:val="00E07E26"/>
    <w:rsid w:val="00E07E2C"/>
    <w:rsid w:val="00E07E62"/>
    <w:rsid w:val="00E07EBC"/>
    <w:rsid w:val="00E07ECA"/>
    <w:rsid w:val="00E07ECB"/>
    <w:rsid w:val="00E07ED2"/>
    <w:rsid w:val="00E07ED7"/>
    <w:rsid w:val="00E07F10"/>
    <w:rsid w:val="00E07F36"/>
    <w:rsid w:val="00E07F48"/>
    <w:rsid w:val="00E07F9D"/>
    <w:rsid w:val="00E07FB8"/>
    <w:rsid w:val="00E07FED"/>
    <w:rsid w:val="00E07FF8"/>
    <w:rsid w:val="00E0ABE2"/>
    <w:rsid w:val="00E0C357"/>
    <w:rsid w:val="00E1000C"/>
    <w:rsid w:val="00E10022"/>
    <w:rsid w:val="00E1004A"/>
    <w:rsid w:val="00E100DB"/>
    <w:rsid w:val="00E100F7"/>
    <w:rsid w:val="00E10101"/>
    <w:rsid w:val="00E1015D"/>
    <w:rsid w:val="00E10170"/>
    <w:rsid w:val="00E10182"/>
    <w:rsid w:val="00E1019A"/>
    <w:rsid w:val="00E101B7"/>
    <w:rsid w:val="00E101C8"/>
    <w:rsid w:val="00E101FC"/>
    <w:rsid w:val="00E101FD"/>
    <w:rsid w:val="00E10248"/>
    <w:rsid w:val="00E10252"/>
    <w:rsid w:val="00E102A3"/>
    <w:rsid w:val="00E102D1"/>
    <w:rsid w:val="00E10330"/>
    <w:rsid w:val="00E10350"/>
    <w:rsid w:val="00E1036D"/>
    <w:rsid w:val="00E10397"/>
    <w:rsid w:val="00E103CE"/>
    <w:rsid w:val="00E103D9"/>
    <w:rsid w:val="00E10479"/>
    <w:rsid w:val="00E1048A"/>
    <w:rsid w:val="00E1049C"/>
    <w:rsid w:val="00E104B3"/>
    <w:rsid w:val="00E104FB"/>
    <w:rsid w:val="00E1050B"/>
    <w:rsid w:val="00E1051F"/>
    <w:rsid w:val="00E10522"/>
    <w:rsid w:val="00E1053E"/>
    <w:rsid w:val="00E10581"/>
    <w:rsid w:val="00E105A2"/>
    <w:rsid w:val="00E105A8"/>
    <w:rsid w:val="00E105B5"/>
    <w:rsid w:val="00E105F8"/>
    <w:rsid w:val="00E10602"/>
    <w:rsid w:val="00E1067E"/>
    <w:rsid w:val="00E106C6"/>
    <w:rsid w:val="00E106F2"/>
    <w:rsid w:val="00E10719"/>
    <w:rsid w:val="00E10766"/>
    <w:rsid w:val="00E1076F"/>
    <w:rsid w:val="00E1077D"/>
    <w:rsid w:val="00E107BE"/>
    <w:rsid w:val="00E107FB"/>
    <w:rsid w:val="00E10927"/>
    <w:rsid w:val="00E10958"/>
    <w:rsid w:val="00E1096D"/>
    <w:rsid w:val="00E109A1"/>
    <w:rsid w:val="00E109CD"/>
    <w:rsid w:val="00E10A01"/>
    <w:rsid w:val="00E10A07"/>
    <w:rsid w:val="00E10A28"/>
    <w:rsid w:val="00E10A69"/>
    <w:rsid w:val="00E10A7B"/>
    <w:rsid w:val="00E10A9D"/>
    <w:rsid w:val="00E10ACF"/>
    <w:rsid w:val="00E10ADE"/>
    <w:rsid w:val="00E10AED"/>
    <w:rsid w:val="00E10B1F"/>
    <w:rsid w:val="00E10B40"/>
    <w:rsid w:val="00E10B69"/>
    <w:rsid w:val="00E10B7D"/>
    <w:rsid w:val="00E10B97"/>
    <w:rsid w:val="00E10BCA"/>
    <w:rsid w:val="00E10BEC"/>
    <w:rsid w:val="00E10BF9"/>
    <w:rsid w:val="00E10BFD"/>
    <w:rsid w:val="00E10C05"/>
    <w:rsid w:val="00E10C5D"/>
    <w:rsid w:val="00E10C83"/>
    <w:rsid w:val="00E10CB2"/>
    <w:rsid w:val="00E10D25"/>
    <w:rsid w:val="00E10D69"/>
    <w:rsid w:val="00E10D7D"/>
    <w:rsid w:val="00E10D93"/>
    <w:rsid w:val="00E10D9D"/>
    <w:rsid w:val="00E10DB4"/>
    <w:rsid w:val="00E10DD5"/>
    <w:rsid w:val="00E10E28"/>
    <w:rsid w:val="00E10E41"/>
    <w:rsid w:val="00E10E49"/>
    <w:rsid w:val="00E10E4E"/>
    <w:rsid w:val="00E10E52"/>
    <w:rsid w:val="00E10E97"/>
    <w:rsid w:val="00E10E9B"/>
    <w:rsid w:val="00E10ED1"/>
    <w:rsid w:val="00E10EF0"/>
    <w:rsid w:val="00E10F25"/>
    <w:rsid w:val="00E10F75"/>
    <w:rsid w:val="00E10F8D"/>
    <w:rsid w:val="00E10F9B"/>
    <w:rsid w:val="00E10FB8"/>
    <w:rsid w:val="00E11008"/>
    <w:rsid w:val="00E11020"/>
    <w:rsid w:val="00E11057"/>
    <w:rsid w:val="00E11099"/>
    <w:rsid w:val="00E110AE"/>
    <w:rsid w:val="00E110D2"/>
    <w:rsid w:val="00E110FD"/>
    <w:rsid w:val="00E11160"/>
    <w:rsid w:val="00E11183"/>
    <w:rsid w:val="00E1119C"/>
    <w:rsid w:val="00E111C6"/>
    <w:rsid w:val="00E111D6"/>
    <w:rsid w:val="00E111F5"/>
    <w:rsid w:val="00E11202"/>
    <w:rsid w:val="00E1124A"/>
    <w:rsid w:val="00E11287"/>
    <w:rsid w:val="00E1128D"/>
    <w:rsid w:val="00E112E9"/>
    <w:rsid w:val="00E113AB"/>
    <w:rsid w:val="00E11403"/>
    <w:rsid w:val="00E11430"/>
    <w:rsid w:val="00E1143E"/>
    <w:rsid w:val="00E1147A"/>
    <w:rsid w:val="00E1149B"/>
    <w:rsid w:val="00E114DA"/>
    <w:rsid w:val="00E11533"/>
    <w:rsid w:val="00E1153A"/>
    <w:rsid w:val="00E1154F"/>
    <w:rsid w:val="00E1158F"/>
    <w:rsid w:val="00E11594"/>
    <w:rsid w:val="00E11632"/>
    <w:rsid w:val="00E11649"/>
    <w:rsid w:val="00E1166E"/>
    <w:rsid w:val="00E116E9"/>
    <w:rsid w:val="00E11773"/>
    <w:rsid w:val="00E11798"/>
    <w:rsid w:val="00E117E7"/>
    <w:rsid w:val="00E11867"/>
    <w:rsid w:val="00E1189F"/>
    <w:rsid w:val="00E118A6"/>
    <w:rsid w:val="00E11939"/>
    <w:rsid w:val="00E11943"/>
    <w:rsid w:val="00E11984"/>
    <w:rsid w:val="00E1198B"/>
    <w:rsid w:val="00E119BE"/>
    <w:rsid w:val="00E119E1"/>
    <w:rsid w:val="00E119EE"/>
    <w:rsid w:val="00E11A00"/>
    <w:rsid w:val="00E11A0B"/>
    <w:rsid w:val="00E11A48"/>
    <w:rsid w:val="00E11A4D"/>
    <w:rsid w:val="00E11A54"/>
    <w:rsid w:val="00E11A5E"/>
    <w:rsid w:val="00E11AD9"/>
    <w:rsid w:val="00E11AE7"/>
    <w:rsid w:val="00E11B22"/>
    <w:rsid w:val="00E11B6A"/>
    <w:rsid w:val="00E11B9D"/>
    <w:rsid w:val="00E11BB0"/>
    <w:rsid w:val="00E11C18"/>
    <w:rsid w:val="00E11CC5"/>
    <w:rsid w:val="00E11CF2"/>
    <w:rsid w:val="00E11D08"/>
    <w:rsid w:val="00E11D2E"/>
    <w:rsid w:val="00E11D33"/>
    <w:rsid w:val="00E11D88"/>
    <w:rsid w:val="00E11D9E"/>
    <w:rsid w:val="00E11DBB"/>
    <w:rsid w:val="00E11DC2"/>
    <w:rsid w:val="00E11DD0"/>
    <w:rsid w:val="00E11DE9"/>
    <w:rsid w:val="00E11E02"/>
    <w:rsid w:val="00E11E0A"/>
    <w:rsid w:val="00E11E12"/>
    <w:rsid w:val="00E11E29"/>
    <w:rsid w:val="00E11E4D"/>
    <w:rsid w:val="00E11E52"/>
    <w:rsid w:val="00E11E75"/>
    <w:rsid w:val="00E11EB1"/>
    <w:rsid w:val="00E11EDE"/>
    <w:rsid w:val="00E11F1A"/>
    <w:rsid w:val="00E11F58"/>
    <w:rsid w:val="00E11F6A"/>
    <w:rsid w:val="00E11F73"/>
    <w:rsid w:val="00E11FA9"/>
    <w:rsid w:val="00E11FC3"/>
    <w:rsid w:val="00E11FE8"/>
    <w:rsid w:val="00E11FF3"/>
    <w:rsid w:val="00E12008"/>
    <w:rsid w:val="00E12054"/>
    <w:rsid w:val="00E12063"/>
    <w:rsid w:val="00E12083"/>
    <w:rsid w:val="00E12084"/>
    <w:rsid w:val="00E12089"/>
    <w:rsid w:val="00E1208D"/>
    <w:rsid w:val="00E120C3"/>
    <w:rsid w:val="00E120D2"/>
    <w:rsid w:val="00E120EB"/>
    <w:rsid w:val="00E12121"/>
    <w:rsid w:val="00E1215E"/>
    <w:rsid w:val="00E12161"/>
    <w:rsid w:val="00E12194"/>
    <w:rsid w:val="00E12199"/>
    <w:rsid w:val="00E121AC"/>
    <w:rsid w:val="00E121E0"/>
    <w:rsid w:val="00E12235"/>
    <w:rsid w:val="00E12262"/>
    <w:rsid w:val="00E1226B"/>
    <w:rsid w:val="00E1228B"/>
    <w:rsid w:val="00E122CA"/>
    <w:rsid w:val="00E122F0"/>
    <w:rsid w:val="00E1232A"/>
    <w:rsid w:val="00E12339"/>
    <w:rsid w:val="00E1239C"/>
    <w:rsid w:val="00E12407"/>
    <w:rsid w:val="00E124EC"/>
    <w:rsid w:val="00E12514"/>
    <w:rsid w:val="00E1251E"/>
    <w:rsid w:val="00E1255B"/>
    <w:rsid w:val="00E12577"/>
    <w:rsid w:val="00E12583"/>
    <w:rsid w:val="00E1258A"/>
    <w:rsid w:val="00E12598"/>
    <w:rsid w:val="00E125A3"/>
    <w:rsid w:val="00E126AD"/>
    <w:rsid w:val="00E126ED"/>
    <w:rsid w:val="00E126EF"/>
    <w:rsid w:val="00E12717"/>
    <w:rsid w:val="00E12738"/>
    <w:rsid w:val="00E12739"/>
    <w:rsid w:val="00E127AC"/>
    <w:rsid w:val="00E127C5"/>
    <w:rsid w:val="00E127DF"/>
    <w:rsid w:val="00E12833"/>
    <w:rsid w:val="00E1283F"/>
    <w:rsid w:val="00E1285E"/>
    <w:rsid w:val="00E12896"/>
    <w:rsid w:val="00E1289A"/>
    <w:rsid w:val="00E128B4"/>
    <w:rsid w:val="00E128B6"/>
    <w:rsid w:val="00E128BC"/>
    <w:rsid w:val="00E128C7"/>
    <w:rsid w:val="00E128E2"/>
    <w:rsid w:val="00E129B7"/>
    <w:rsid w:val="00E129CD"/>
    <w:rsid w:val="00E12A27"/>
    <w:rsid w:val="00E12A72"/>
    <w:rsid w:val="00E12A73"/>
    <w:rsid w:val="00E12A98"/>
    <w:rsid w:val="00E12ACB"/>
    <w:rsid w:val="00E12AD3"/>
    <w:rsid w:val="00E12B19"/>
    <w:rsid w:val="00E12BC6"/>
    <w:rsid w:val="00E12BF8"/>
    <w:rsid w:val="00E12C24"/>
    <w:rsid w:val="00E12C2F"/>
    <w:rsid w:val="00E12C46"/>
    <w:rsid w:val="00E12C66"/>
    <w:rsid w:val="00E12C7D"/>
    <w:rsid w:val="00E12CD1"/>
    <w:rsid w:val="00E12CDF"/>
    <w:rsid w:val="00E12D0E"/>
    <w:rsid w:val="00E12D19"/>
    <w:rsid w:val="00E12D1D"/>
    <w:rsid w:val="00E12D72"/>
    <w:rsid w:val="00E12DF6"/>
    <w:rsid w:val="00E12E25"/>
    <w:rsid w:val="00E12E6D"/>
    <w:rsid w:val="00E12EA5"/>
    <w:rsid w:val="00E12ED8"/>
    <w:rsid w:val="00E12F51"/>
    <w:rsid w:val="00E12F54"/>
    <w:rsid w:val="00E12F5D"/>
    <w:rsid w:val="00E12F94"/>
    <w:rsid w:val="00E12FC6"/>
    <w:rsid w:val="00E13011"/>
    <w:rsid w:val="00E13035"/>
    <w:rsid w:val="00E1307A"/>
    <w:rsid w:val="00E130A1"/>
    <w:rsid w:val="00E1310D"/>
    <w:rsid w:val="00E13177"/>
    <w:rsid w:val="00E1319C"/>
    <w:rsid w:val="00E1321F"/>
    <w:rsid w:val="00E132B9"/>
    <w:rsid w:val="00E132BE"/>
    <w:rsid w:val="00E132E0"/>
    <w:rsid w:val="00E132FD"/>
    <w:rsid w:val="00E1332B"/>
    <w:rsid w:val="00E1333F"/>
    <w:rsid w:val="00E13344"/>
    <w:rsid w:val="00E1334B"/>
    <w:rsid w:val="00E1335A"/>
    <w:rsid w:val="00E13370"/>
    <w:rsid w:val="00E133DA"/>
    <w:rsid w:val="00E1341E"/>
    <w:rsid w:val="00E1343A"/>
    <w:rsid w:val="00E1345D"/>
    <w:rsid w:val="00E13494"/>
    <w:rsid w:val="00E134A0"/>
    <w:rsid w:val="00E134C1"/>
    <w:rsid w:val="00E13539"/>
    <w:rsid w:val="00E13562"/>
    <w:rsid w:val="00E13577"/>
    <w:rsid w:val="00E135A4"/>
    <w:rsid w:val="00E1362F"/>
    <w:rsid w:val="00E13661"/>
    <w:rsid w:val="00E13662"/>
    <w:rsid w:val="00E13690"/>
    <w:rsid w:val="00E136D5"/>
    <w:rsid w:val="00E136F4"/>
    <w:rsid w:val="00E136F8"/>
    <w:rsid w:val="00E1370A"/>
    <w:rsid w:val="00E1375B"/>
    <w:rsid w:val="00E13768"/>
    <w:rsid w:val="00E13799"/>
    <w:rsid w:val="00E137E0"/>
    <w:rsid w:val="00E137E4"/>
    <w:rsid w:val="00E13835"/>
    <w:rsid w:val="00E13857"/>
    <w:rsid w:val="00E138A6"/>
    <w:rsid w:val="00E138BC"/>
    <w:rsid w:val="00E138D3"/>
    <w:rsid w:val="00E1391A"/>
    <w:rsid w:val="00E1393D"/>
    <w:rsid w:val="00E13952"/>
    <w:rsid w:val="00E1396C"/>
    <w:rsid w:val="00E13998"/>
    <w:rsid w:val="00E139B4"/>
    <w:rsid w:val="00E139B8"/>
    <w:rsid w:val="00E139F7"/>
    <w:rsid w:val="00E13A02"/>
    <w:rsid w:val="00E13A0C"/>
    <w:rsid w:val="00E13A2D"/>
    <w:rsid w:val="00E13A3B"/>
    <w:rsid w:val="00E13A47"/>
    <w:rsid w:val="00E13A5A"/>
    <w:rsid w:val="00E13A63"/>
    <w:rsid w:val="00E13A93"/>
    <w:rsid w:val="00E13A9F"/>
    <w:rsid w:val="00E13AF8"/>
    <w:rsid w:val="00E13B45"/>
    <w:rsid w:val="00E13B5D"/>
    <w:rsid w:val="00E13B6E"/>
    <w:rsid w:val="00E13BC0"/>
    <w:rsid w:val="00E13BF8"/>
    <w:rsid w:val="00E13C08"/>
    <w:rsid w:val="00E13C67"/>
    <w:rsid w:val="00E13CA4"/>
    <w:rsid w:val="00E13CF7"/>
    <w:rsid w:val="00E13D0D"/>
    <w:rsid w:val="00E13D66"/>
    <w:rsid w:val="00E13D8F"/>
    <w:rsid w:val="00E13DE4"/>
    <w:rsid w:val="00E13DEA"/>
    <w:rsid w:val="00E13DF1"/>
    <w:rsid w:val="00E13DFB"/>
    <w:rsid w:val="00E13E34"/>
    <w:rsid w:val="00E13ED6"/>
    <w:rsid w:val="00E13F76"/>
    <w:rsid w:val="00E13FD7"/>
    <w:rsid w:val="00E13FDC"/>
    <w:rsid w:val="00E13FFF"/>
    <w:rsid w:val="00E14022"/>
    <w:rsid w:val="00E14025"/>
    <w:rsid w:val="00E140E2"/>
    <w:rsid w:val="00E14103"/>
    <w:rsid w:val="00E14117"/>
    <w:rsid w:val="00E1413A"/>
    <w:rsid w:val="00E14142"/>
    <w:rsid w:val="00E14181"/>
    <w:rsid w:val="00E141BD"/>
    <w:rsid w:val="00E141D5"/>
    <w:rsid w:val="00E141EF"/>
    <w:rsid w:val="00E14208"/>
    <w:rsid w:val="00E14225"/>
    <w:rsid w:val="00E14245"/>
    <w:rsid w:val="00E14252"/>
    <w:rsid w:val="00E1425C"/>
    <w:rsid w:val="00E1426C"/>
    <w:rsid w:val="00E14286"/>
    <w:rsid w:val="00E142C9"/>
    <w:rsid w:val="00E14339"/>
    <w:rsid w:val="00E1433A"/>
    <w:rsid w:val="00E14345"/>
    <w:rsid w:val="00E1437D"/>
    <w:rsid w:val="00E143A8"/>
    <w:rsid w:val="00E143C9"/>
    <w:rsid w:val="00E14400"/>
    <w:rsid w:val="00E14408"/>
    <w:rsid w:val="00E14429"/>
    <w:rsid w:val="00E1447B"/>
    <w:rsid w:val="00E144B2"/>
    <w:rsid w:val="00E14515"/>
    <w:rsid w:val="00E14526"/>
    <w:rsid w:val="00E1452E"/>
    <w:rsid w:val="00E14545"/>
    <w:rsid w:val="00E1454D"/>
    <w:rsid w:val="00E14553"/>
    <w:rsid w:val="00E14558"/>
    <w:rsid w:val="00E1455B"/>
    <w:rsid w:val="00E14573"/>
    <w:rsid w:val="00E14577"/>
    <w:rsid w:val="00E145A4"/>
    <w:rsid w:val="00E1462E"/>
    <w:rsid w:val="00E14678"/>
    <w:rsid w:val="00E146EA"/>
    <w:rsid w:val="00E14709"/>
    <w:rsid w:val="00E14710"/>
    <w:rsid w:val="00E1471F"/>
    <w:rsid w:val="00E1476D"/>
    <w:rsid w:val="00E14793"/>
    <w:rsid w:val="00E147AB"/>
    <w:rsid w:val="00E147C8"/>
    <w:rsid w:val="00E148B8"/>
    <w:rsid w:val="00E148DD"/>
    <w:rsid w:val="00E148E5"/>
    <w:rsid w:val="00E148FD"/>
    <w:rsid w:val="00E1490C"/>
    <w:rsid w:val="00E14925"/>
    <w:rsid w:val="00E1492E"/>
    <w:rsid w:val="00E1494D"/>
    <w:rsid w:val="00E14987"/>
    <w:rsid w:val="00E149D6"/>
    <w:rsid w:val="00E149F5"/>
    <w:rsid w:val="00E14A3F"/>
    <w:rsid w:val="00E14A55"/>
    <w:rsid w:val="00E14A7F"/>
    <w:rsid w:val="00E14AB3"/>
    <w:rsid w:val="00E14AE7"/>
    <w:rsid w:val="00E14AF3"/>
    <w:rsid w:val="00E14AF7"/>
    <w:rsid w:val="00E14B08"/>
    <w:rsid w:val="00E14B17"/>
    <w:rsid w:val="00E14B1A"/>
    <w:rsid w:val="00E14B2A"/>
    <w:rsid w:val="00E14B37"/>
    <w:rsid w:val="00E14BA1"/>
    <w:rsid w:val="00E14BB2"/>
    <w:rsid w:val="00E14BF3"/>
    <w:rsid w:val="00E14BF9"/>
    <w:rsid w:val="00E14C1E"/>
    <w:rsid w:val="00E14C33"/>
    <w:rsid w:val="00E14C5B"/>
    <w:rsid w:val="00E14C5D"/>
    <w:rsid w:val="00E14C9C"/>
    <w:rsid w:val="00E14CB0"/>
    <w:rsid w:val="00E14D00"/>
    <w:rsid w:val="00E14D66"/>
    <w:rsid w:val="00E14D7B"/>
    <w:rsid w:val="00E14D7F"/>
    <w:rsid w:val="00E14DA9"/>
    <w:rsid w:val="00E14DFD"/>
    <w:rsid w:val="00E14E17"/>
    <w:rsid w:val="00E14E1C"/>
    <w:rsid w:val="00E14E25"/>
    <w:rsid w:val="00E14E7F"/>
    <w:rsid w:val="00E14EA0"/>
    <w:rsid w:val="00E14EBF"/>
    <w:rsid w:val="00E14ED6"/>
    <w:rsid w:val="00E14F1D"/>
    <w:rsid w:val="00E14F30"/>
    <w:rsid w:val="00E14F31"/>
    <w:rsid w:val="00E14FBE"/>
    <w:rsid w:val="00E14FD3"/>
    <w:rsid w:val="00E14FE5"/>
    <w:rsid w:val="00E1503A"/>
    <w:rsid w:val="00E15076"/>
    <w:rsid w:val="00E1508A"/>
    <w:rsid w:val="00E150E8"/>
    <w:rsid w:val="00E150EC"/>
    <w:rsid w:val="00E150F9"/>
    <w:rsid w:val="00E15123"/>
    <w:rsid w:val="00E1512D"/>
    <w:rsid w:val="00E1515E"/>
    <w:rsid w:val="00E1516E"/>
    <w:rsid w:val="00E151A6"/>
    <w:rsid w:val="00E15215"/>
    <w:rsid w:val="00E15276"/>
    <w:rsid w:val="00E1528F"/>
    <w:rsid w:val="00E152A1"/>
    <w:rsid w:val="00E15308"/>
    <w:rsid w:val="00E1532E"/>
    <w:rsid w:val="00E15336"/>
    <w:rsid w:val="00E15372"/>
    <w:rsid w:val="00E15375"/>
    <w:rsid w:val="00E1538C"/>
    <w:rsid w:val="00E153D7"/>
    <w:rsid w:val="00E153DE"/>
    <w:rsid w:val="00E153E6"/>
    <w:rsid w:val="00E153F4"/>
    <w:rsid w:val="00E1540E"/>
    <w:rsid w:val="00E15445"/>
    <w:rsid w:val="00E15473"/>
    <w:rsid w:val="00E15476"/>
    <w:rsid w:val="00E1547D"/>
    <w:rsid w:val="00E1549E"/>
    <w:rsid w:val="00E154FC"/>
    <w:rsid w:val="00E15512"/>
    <w:rsid w:val="00E15532"/>
    <w:rsid w:val="00E1553C"/>
    <w:rsid w:val="00E1554D"/>
    <w:rsid w:val="00E15574"/>
    <w:rsid w:val="00E15597"/>
    <w:rsid w:val="00E155A6"/>
    <w:rsid w:val="00E155AF"/>
    <w:rsid w:val="00E155B3"/>
    <w:rsid w:val="00E155CB"/>
    <w:rsid w:val="00E155E7"/>
    <w:rsid w:val="00E1560F"/>
    <w:rsid w:val="00E156E2"/>
    <w:rsid w:val="00E156EA"/>
    <w:rsid w:val="00E1572B"/>
    <w:rsid w:val="00E1575C"/>
    <w:rsid w:val="00E157A7"/>
    <w:rsid w:val="00E1582A"/>
    <w:rsid w:val="00E15840"/>
    <w:rsid w:val="00E15846"/>
    <w:rsid w:val="00E1587A"/>
    <w:rsid w:val="00E158DE"/>
    <w:rsid w:val="00E158F5"/>
    <w:rsid w:val="00E158F7"/>
    <w:rsid w:val="00E158F8"/>
    <w:rsid w:val="00E158FB"/>
    <w:rsid w:val="00E15964"/>
    <w:rsid w:val="00E15985"/>
    <w:rsid w:val="00E159E8"/>
    <w:rsid w:val="00E159F5"/>
    <w:rsid w:val="00E15A0B"/>
    <w:rsid w:val="00E15A23"/>
    <w:rsid w:val="00E15A27"/>
    <w:rsid w:val="00E15A4E"/>
    <w:rsid w:val="00E15A68"/>
    <w:rsid w:val="00E15A74"/>
    <w:rsid w:val="00E15A83"/>
    <w:rsid w:val="00E15AD3"/>
    <w:rsid w:val="00E15ADF"/>
    <w:rsid w:val="00E15B70"/>
    <w:rsid w:val="00E15B84"/>
    <w:rsid w:val="00E15BAD"/>
    <w:rsid w:val="00E15BAE"/>
    <w:rsid w:val="00E15C55"/>
    <w:rsid w:val="00E15C5A"/>
    <w:rsid w:val="00E15CD7"/>
    <w:rsid w:val="00E15CDD"/>
    <w:rsid w:val="00E15D11"/>
    <w:rsid w:val="00E15D2C"/>
    <w:rsid w:val="00E15D62"/>
    <w:rsid w:val="00E15D8C"/>
    <w:rsid w:val="00E15D8D"/>
    <w:rsid w:val="00E15DE9"/>
    <w:rsid w:val="00E15DF7"/>
    <w:rsid w:val="00E15DF9"/>
    <w:rsid w:val="00E15E11"/>
    <w:rsid w:val="00E15E3C"/>
    <w:rsid w:val="00E15E8B"/>
    <w:rsid w:val="00E15E90"/>
    <w:rsid w:val="00E15E9B"/>
    <w:rsid w:val="00E15EAB"/>
    <w:rsid w:val="00E15ECC"/>
    <w:rsid w:val="00E15ED1"/>
    <w:rsid w:val="00E15F00"/>
    <w:rsid w:val="00E15F19"/>
    <w:rsid w:val="00E15F5D"/>
    <w:rsid w:val="00E15F7D"/>
    <w:rsid w:val="00E15FB6"/>
    <w:rsid w:val="00E15FD9"/>
    <w:rsid w:val="00E15FE5"/>
    <w:rsid w:val="00E15FED"/>
    <w:rsid w:val="00E16000"/>
    <w:rsid w:val="00E1603E"/>
    <w:rsid w:val="00E16049"/>
    <w:rsid w:val="00E1607E"/>
    <w:rsid w:val="00E160A4"/>
    <w:rsid w:val="00E160B3"/>
    <w:rsid w:val="00E16106"/>
    <w:rsid w:val="00E16163"/>
    <w:rsid w:val="00E161C6"/>
    <w:rsid w:val="00E161CC"/>
    <w:rsid w:val="00E161FC"/>
    <w:rsid w:val="00E16217"/>
    <w:rsid w:val="00E16292"/>
    <w:rsid w:val="00E162D1"/>
    <w:rsid w:val="00E162D2"/>
    <w:rsid w:val="00E162D9"/>
    <w:rsid w:val="00E16347"/>
    <w:rsid w:val="00E1637E"/>
    <w:rsid w:val="00E163A4"/>
    <w:rsid w:val="00E163D0"/>
    <w:rsid w:val="00E163E9"/>
    <w:rsid w:val="00E163F4"/>
    <w:rsid w:val="00E1643D"/>
    <w:rsid w:val="00E16447"/>
    <w:rsid w:val="00E16459"/>
    <w:rsid w:val="00E16484"/>
    <w:rsid w:val="00E164DA"/>
    <w:rsid w:val="00E164F1"/>
    <w:rsid w:val="00E1650F"/>
    <w:rsid w:val="00E16511"/>
    <w:rsid w:val="00E1652D"/>
    <w:rsid w:val="00E1652E"/>
    <w:rsid w:val="00E16553"/>
    <w:rsid w:val="00E165D0"/>
    <w:rsid w:val="00E165DC"/>
    <w:rsid w:val="00E165DF"/>
    <w:rsid w:val="00E165F2"/>
    <w:rsid w:val="00E16621"/>
    <w:rsid w:val="00E16665"/>
    <w:rsid w:val="00E16686"/>
    <w:rsid w:val="00E1668F"/>
    <w:rsid w:val="00E166B2"/>
    <w:rsid w:val="00E166CF"/>
    <w:rsid w:val="00E166F3"/>
    <w:rsid w:val="00E16711"/>
    <w:rsid w:val="00E16779"/>
    <w:rsid w:val="00E167AB"/>
    <w:rsid w:val="00E167AE"/>
    <w:rsid w:val="00E167BA"/>
    <w:rsid w:val="00E167BF"/>
    <w:rsid w:val="00E167C9"/>
    <w:rsid w:val="00E167F6"/>
    <w:rsid w:val="00E167F9"/>
    <w:rsid w:val="00E1682F"/>
    <w:rsid w:val="00E1687C"/>
    <w:rsid w:val="00E168DE"/>
    <w:rsid w:val="00E168E0"/>
    <w:rsid w:val="00E1690B"/>
    <w:rsid w:val="00E1690D"/>
    <w:rsid w:val="00E16919"/>
    <w:rsid w:val="00E16942"/>
    <w:rsid w:val="00E16998"/>
    <w:rsid w:val="00E169F1"/>
    <w:rsid w:val="00E16A3F"/>
    <w:rsid w:val="00E16A57"/>
    <w:rsid w:val="00E16A9D"/>
    <w:rsid w:val="00E16AA6"/>
    <w:rsid w:val="00E16AC0"/>
    <w:rsid w:val="00E16AC9"/>
    <w:rsid w:val="00E16AE8"/>
    <w:rsid w:val="00E16AF7"/>
    <w:rsid w:val="00E16B10"/>
    <w:rsid w:val="00E16B7A"/>
    <w:rsid w:val="00E16B8A"/>
    <w:rsid w:val="00E16BDB"/>
    <w:rsid w:val="00E16BE2"/>
    <w:rsid w:val="00E16BE7"/>
    <w:rsid w:val="00E16C1B"/>
    <w:rsid w:val="00E16C41"/>
    <w:rsid w:val="00E16C5B"/>
    <w:rsid w:val="00E16CC1"/>
    <w:rsid w:val="00E16D03"/>
    <w:rsid w:val="00E16D4E"/>
    <w:rsid w:val="00E16D61"/>
    <w:rsid w:val="00E16D64"/>
    <w:rsid w:val="00E16D92"/>
    <w:rsid w:val="00E16D9B"/>
    <w:rsid w:val="00E16DA4"/>
    <w:rsid w:val="00E16DDB"/>
    <w:rsid w:val="00E16DE0"/>
    <w:rsid w:val="00E16DF8"/>
    <w:rsid w:val="00E16E1C"/>
    <w:rsid w:val="00E16EE4"/>
    <w:rsid w:val="00E16F18"/>
    <w:rsid w:val="00E16F25"/>
    <w:rsid w:val="00E16F32"/>
    <w:rsid w:val="00E16F4C"/>
    <w:rsid w:val="00E16F65"/>
    <w:rsid w:val="00E16F6D"/>
    <w:rsid w:val="00E16FCD"/>
    <w:rsid w:val="00E16FD7"/>
    <w:rsid w:val="00E16FF8"/>
    <w:rsid w:val="00E17008"/>
    <w:rsid w:val="00E17018"/>
    <w:rsid w:val="00E17058"/>
    <w:rsid w:val="00E170D3"/>
    <w:rsid w:val="00E170DB"/>
    <w:rsid w:val="00E17100"/>
    <w:rsid w:val="00E1715C"/>
    <w:rsid w:val="00E17189"/>
    <w:rsid w:val="00E171AB"/>
    <w:rsid w:val="00E171BE"/>
    <w:rsid w:val="00E171BF"/>
    <w:rsid w:val="00E171C5"/>
    <w:rsid w:val="00E171E8"/>
    <w:rsid w:val="00E171F0"/>
    <w:rsid w:val="00E1729B"/>
    <w:rsid w:val="00E172A6"/>
    <w:rsid w:val="00E172AF"/>
    <w:rsid w:val="00E172B8"/>
    <w:rsid w:val="00E172DA"/>
    <w:rsid w:val="00E172E0"/>
    <w:rsid w:val="00E1735E"/>
    <w:rsid w:val="00E17367"/>
    <w:rsid w:val="00E1737D"/>
    <w:rsid w:val="00E173AB"/>
    <w:rsid w:val="00E173D7"/>
    <w:rsid w:val="00E173F2"/>
    <w:rsid w:val="00E17460"/>
    <w:rsid w:val="00E1747C"/>
    <w:rsid w:val="00E1748D"/>
    <w:rsid w:val="00E174AC"/>
    <w:rsid w:val="00E174E0"/>
    <w:rsid w:val="00E17501"/>
    <w:rsid w:val="00E1751C"/>
    <w:rsid w:val="00E1753C"/>
    <w:rsid w:val="00E17564"/>
    <w:rsid w:val="00E17567"/>
    <w:rsid w:val="00E17597"/>
    <w:rsid w:val="00E175AA"/>
    <w:rsid w:val="00E175FF"/>
    <w:rsid w:val="00E1767F"/>
    <w:rsid w:val="00E176B6"/>
    <w:rsid w:val="00E176F6"/>
    <w:rsid w:val="00E1771E"/>
    <w:rsid w:val="00E17756"/>
    <w:rsid w:val="00E177BE"/>
    <w:rsid w:val="00E177F4"/>
    <w:rsid w:val="00E17830"/>
    <w:rsid w:val="00E17850"/>
    <w:rsid w:val="00E17883"/>
    <w:rsid w:val="00E17895"/>
    <w:rsid w:val="00E178A8"/>
    <w:rsid w:val="00E178EA"/>
    <w:rsid w:val="00E1791A"/>
    <w:rsid w:val="00E1794D"/>
    <w:rsid w:val="00E17952"/>
    <w:rsid w:val="00E17967"/>
    <w:rsid w:val="00E1797C"/>
    <w:rsid w:val="00E179C9"/>
    <w:rsid w:val="00E179DA"/>
    <w:rsid w:val="00E17A0E"/>
    <w:rsid w:val="00E17A2E"/>
    <w:rsid w:val="00E17A4A"/>
    <w:rsid w:val="00E17A8F"/>
    <w:rsid w:val="00E17AB0"/>
    <w:rsid w:val="00E17ABA"/>
    <w:rsid w:val="00E17B06"/>
    <w:rsid w:val="00E17B22"/>
    <w:rsid w:val="00E17B26"/>
    <w:rsid w:val="00E17B89"/>
    <w:rsid w:val="00E17BA3"/>
    <w:rsid w:val="00E17C13"/>
    <w:rsid w:val="00E17C15"/>
    <w:rsid w:val="00E17C2C"/>
    <w:rsid w:val="00E17C5A"/>
    <w:rsid w:val="00E17C73"/>
    <w:rsid w:val="00E17C87"/>
    <w:rsid w:val="00E17CAA"/>
    <w:rsid w:val="00E17CF2"/>
    <w:rsid w:val="00E17D78"/>
    <w:rsid w:val="00E17D8D"/>
    <w:rsid w:val="00E17DB6"/>
    <w:rsid w:val="00E17DC1"/>
    <w:rsid w:val="00E17E85"/>
    <w:rsid w:val="00E17E98"/>
    <w:rsid w:val="00E17EF5"/>
    <w:rsid w:val="00E17F0C"/>
    <w:rsid w:val="00E17F33"/>
    <w:rsid w:val="00E17F67"/>
    <w:rsid w:val="00E17F75"/>
    <w:rsid w:val="00E17FAE"/>
    <w:rsid w:val="00E17FCB"/>
    <w:rsid w:val="00E17FD6"/>
    <w:rsid w:val="00E17FD9"/>
    <w:rsid w:val="00E17FDB"/>
    <w:rsid w:val="00E20006"/>
    <w:rsid w:val="00E2002E"/>
    <w:rsid w:val="00E2006A"/>
    <w:rsid w:val="00E20081"/>
    <w:rsid w:val="00E200A0"/>
    <w:rsid w:val="00E200AB"/>
    <w:rsid w:val="00E200ED"/>
    <w:rsid w:val="00E20127"/>
    <w:rsid w:val="00E20155"/>
    <w:rsid w:val="00E2016B"/>
    <w:rsid w:val="00E20178"/>
    <w:rsid w:val="00E201A8"/>
    <w:rsid w:val="00E201E4"/>
    <w:rsid w:val="00E201E9"/>
    <w:rsid w:val="00E20216"/>
    <w:rsid w:val="00E20247"/>
    <w:rsid w:val="00E2028B"/>
    <w:rsid w:val="00E202AA"/>
    <w:rsid w:val="00E202BC"/>
    <w:rsid w:val="00E202C9"/>
    <w:rsid w:val="00E202D8"/>
    <w:rsid w:val="00E20319"/>
    <w:rsid w:val="00E20338"/>
    <w:rsid w:val="00E2035D"/>
    <w:rsid w:val="00E20386"/>
    <w:rsid w:val="00E2038F"/>
    <w:rsid w:val="00E20428"/>
    <w:rsid w:val="00E2042B"/>
    <w:rsid w:val="00E20449"/>
    <w:rsid w:val="00E20475"/>
    <w:rsid w:val="00E20477"/>
    <w:rsid w:val="00E204CA"/>
    <w:rsid w:val="00E204D5"/>
    <w:rsid w:val="00E2051B"/>
    <w:rsid w:val="00E2051E"/>
    <w:rsid w:val="00E20524"/>
    <w:rsid w:val="00E2052C"/>
    <w:rsid w:val="00E20590"/>
    <w:rsid w:val="00E205B6"/>
    <w:rsid w:val="00E205BE"/>
    <w:rsid w:val="00E205DC"/>
    <w:rsid w:val="00E205E5"/>
    <w:rsid w:val="00E205E6"/>
    <w:rsid w:val="00E205EC"/>
    <w:rsid w:val="00E2060B"/>
    <w:rsid w:val="00E2061E"/>
    <w:rsid w:val="00E2064E"/>
    <w:rsid w:val="00E2066F"/>
    <w:rsid w:val="00E2067C"/>
    <w:rsid w:val="00E2069E"/>
    <w:rsid w:val="00E206B2"/>
    <w:rsid w:val="00E206BF"/>
    <w:rsid w:val="00E206C3"/>
    <w:rsid w:val="00E206C7"/>
    <w:rsid w:val="00E206D6"/>
    <w:rsid w:val="00E206D8"/>
    <w:rsid w:val="00E2070B"/>
    <w:rsid w:val="00E20723"/>
    <w:rsid w:val="00E20748"/>
    <w:rsid w:val="00E20758"/>
    <w:rsid w:val="00E2075F"/>
    <w:rsid w:val="00E20768"/>
    <w:rsid w:val="00E20792"/>
    <w:rsid w:val="00E20811"/>
    <w:rsid w:val="00E2087E"/>
    <w:rsid w:val="00E208C9"/>
    <w:rsid w:val="00E208E4"/>
    <w:rsid w:val="00E2091E"/>
    <w:rsid w:val="00E20933"/>
    <w:rsid w:val="00E20947"/>
    <w:rsid w:val="00E20951"/>
    <w:rsid w:val="00E20959"/>
    <w:rsid w:val="00E2099C"/>
    <w:rsid w:val="00E209A1"/>
    <w:rsid w:val="00E209EF"/>
    <w:rsid w:val="00E209F2"/>
    <w:rsid w:val="00E20A0D"/>
    <w:rsid w:val="00E20A0F"/>
    <w:rsid w:val="00E20A26"/>
    <w:rsid w:val="00E20A4F"/>
    <w:rsid w:val="00E20AB7"/>
    <w:rsid w:val="00E20AD3"/>
    <w:rsid w:val="00E20AE4"/>
    <w:rsid w:val="00E20AEB"/>
    <w:rsid w:val="00E20B14"/>
    <w:rsid w:val="00E20B2F"/>
    <w:rsid w:val="00E20B53"/>
    <w:rsid w:val="00E20B77"/>
    <w:rsid w:val="00E20B92"/>
    <w:rsid w:val="00E20BAB"/>
    <w:rsid w:val="00E20BB9"/>
    <w:rsid w:val="00E20BF5"/>
    <w:rsid w:val="00E20BFC"/>
    <w:rsid w:val="00E20C0E"/>
    <w:rsid w:val="00E20C58"/>
    <w:rsid w:val="00E20C78"/>
    <w:rsid w:val="00E20C8D"/>
    <w:rsid w:val="00E20C90"/>
    <w:rsid w:val="00E20C94"/>
    <w:rsid w:val="00E20CBD"/>
    <w:rsid w:val="00E20CC3"/>
    <w:rsid w:val="00E20CC6"/>
    <w:rsid w:val="00E20D03"/>
    <w:rsid w:val="00E20D35"/>
    <w:rsid w:val="00E20D6A"/>
    <w:rsid w:val="00E20D8B"/>
    <w:rsid w:val="00E20D93"/>
    <w:rsid w:val="00E20DDC"/>
    <w:rsid w:val="00E20DF5"/>
    <w:rsid w:val="00E20DF7"/>
    <w:rsid w:val="00E20E39"/>
    <w:rsid w:val="00E20E56"/>
    <w:rsid w:val="00E20E6E"/>
    <w:rsid w:val="00E20E8E"/>
    <w:rsid w:val="00E20EC3"/>
    <w:rsid w:val="00E20EF1"/>
    <w:rsid w:val="00E20F21"/>
    <w:rsid w:val="00E20F24"/>
    <w:rsid w:val="00E20F29"/>
    <w:rsid w:val="00E20F50"/>
    <w:rsid w:val="00E20F8D"/>
    <w:rsid w:val="00E20F97"/>
    <w:rsid w:val="00E20FAC"/>
    <w:rsid w:val="00E20FB8"/>
    <w:rsid w:val="00E20FD8"/>
    <w:rsid w:val="00E20FE9"/>
    <w:rsid w:val="00E21032"/>
    <w:rsid w:val="00E21036"/>
    <w:rsid w:val="00E21062"/>
    <w:rsid w:val="00E21091"/>
    <w:rsid w:val="00E21093"/>
    <w:rsid w:val="00E21095"/>
    <w:rsid w:val="00E210A0"/>
    <w:rsid w:val="00E210A6"/>
    <w:rsid w:val="00E210AA"/>
    <w:rsid w:val="00E210B3"/>
    <w:rsid w:val="00E210CA"/>
    <w:rsid w:val="00E210DC"/>
    <w:rsid w:val="00E210F2"/>
    <w:rsid w:val="00E21101"/>
    <w:rsid w:val="00E21108"/>
    <w:rsid w:val="00E2111F"/>
    <w:rsid w:val="00E21121"/>
    <w:rsid w:val="00E21161"/>
    <w:rsid w:val="00E21193"/>
    <w:rsid w:val="00E211B8"/>
    <w:rsid w:val="00E211C5"/>
    <w:rsid w:val="00E211D1"/>
    <w:rsid w:val="00E21208"/>
    <w:rsid w:val="00E21216"/>
    <w:rsid w:val="00E21220"/>
    <w:rsid w:val="00E2122D"/>
    <w:rsid w:val="00E2123F"/>
    <w:rsid w:val="00E21256"/>
    <w:rsid w:val="00E21270"/>
    <w:rsid w:val="00E21293"/>
    <w:rsid w:val="00E2129A"/>
    <w:rsid w:val="00E212B7"/>
    <w:rsid w:val="00E212D7"/>
    <w:rsid w:val="00E21317"/>
    <w:rsid w:val="00E2135B"/>
    <w:rsid w:val="00E21362"/>
    <w:rsid w:val="00E2136B"/>
    <w:rsid w:val="00E21436"/>
    <w:rsid w:val="00E2144C"/>
    <w:rsid w:val="00E21530"/>
    <w:rsid w:val="00E21542"/>
    <w:rsid w:val="00E215FA"/>
    <w:rsid w:val="00E2160D"/>
    <w:rsid w:val="00E21627"/>
    <w:rsid w:val="00E21674"/>
    <w:rsid w:val="00E216C7"/>
    <w:rsid w:val="00E216E1"/>
    <w:rsid w:val="00E21700"/>
    <w:rsid w:val="00E21706"/>
    <w:rsid w:val="00E2173A"/>
    <w:rsid w:val="00E21779"/>
    <w:rsid w:val="00E21781"/>
    <w:rsid w:val="00E217D8"/>
    <w:rsid w:val="00E21805"/>
    <w:rsid w:val="00E2187C"/>
    <w:rsid w:val="00E21897"/>
    <w:rsid w:val="00E218B1"/>
    <w:rsid w:val="00E218EC"/>
    <w:rsid w:val="00E2190B"/>
    <w:rsid w:val="00E21937"/>
    <w:rsid w:val="00E219A9"/>
    <w:rsid w:val="00E21A07"/>
    <w:rsid w:val="00E21A4F"/>
    <w:rsid w:val="00E21A77"/>
    <w:rsid w:val="00E21B0D"/>
    <w:rsid w:val="00E21B33"/>
    <w:rsid w:val="00E21B85"/>
    <w:rsid w:val="00E21BBA"/>
    <w:rsid w:val="00E21BE2"/>
    <w:rsid w:val="00E21BFE"/>
    <w:rsid w:val="00E21C35"/>
    <w:rsid w:val="00E21C3B"/>
    <w:rsid w:val="00E21C52"/>
    <w:rsid w:val="00E21C64"/>
    <w:rsid w:val="00E21C69"/>
    <w:rsid w:val="00E21C7D"/>
    <w:rsid w:val="00E21C8F"/>
    <w:rsid w:val="00E21CB6"/>
    <w:rsid w:val="00E21D32"/>
    <w:rsid w:val="00E21D71"/>
    <w:rsid w:val="00E21D77"/>
    <w:rsid w:val="00E21E1C"/>
    <w:rsid w:val="00E21E3E"/>
    <w:rsid w:val="00E21E7C"/>
    <w:rsid w:val="00E21ED4"/>
    <w:rsid w:val="00E21F24"/>
    <w:rsid w:val="00E21F9C"/>
    <w:rsid w:val="00E21FA0"/>
    <w:rsid w:val="00E21FB3"/>
    <w:rsid w:val="00E21FDA"/>
    <w:rsid w:val="00E2202F"/>
    <w:rsid w:val="00E2204D"/>
    <w:rsid w:val="00E22053"/>
    <w:rsid w:val="00E2205B"/>
    <w:rsid w:val="00E2206E"/>
    <w:rsid w:val="00E22079"/>
    <w:rsid w:val="00E220A8"/>
    <w:rsid w:val="00E220C1"/>
    <w:rsid w:val="00E220DE"/>
    <w:rsid w:val="00E2214E"/>
    <w:rsid w:val="00E22164"/>
    <w:rsid w:val="00E221A8"/>
    <w:rsid w:val="00E2224C"/>
    <w:rsid w:val="00E2224F"/>
    <w:rsid w:val="00E22262"/>
    <w:rsid w:val="00E222A3"/>
    <w:rsid w:val="00E222B3"/>
    <w:rsid w:val="00E222BA"/>
    <w:rsid w:val="00E222CF"/>
    <w:rsid w:val="00E222E7"/>
    <w:rsid w:val="00E2230D"/>
    <w:rsid w:val="00E22350"/>
    <w:rsid w:val="00E22356"/>
    <w:rsid w:val="00E223B5"/>
    <w:rsid w:val="00E223E5"/>
    <w:rsid w:val="00E223F6"/>
    <w:rsid w:val="00E22426"/>
    <w:rsid w:val="00E2243A"/>
    <w:rsid w:val="00E2247F"/>
    <w:rsid w:val="00E22491"/>
    <w:rsid w:val="00E224B6"/>
    <w:rsid w:val="00E224FF"/>
    <w:rsid w:val="00E22511"/>
    <w:rsid w:val="00E22521"/>
    <w:rsid w:val="00E22558"/>
    <w:rsid w:val="00E2259B"/>
    <w:rsid w:val="00E225C6"/>
    <w:rsid w:val="00E22635"/>
    <w:rsid w:val="00E2265E"/>
    <w:rsid w:val="00E22688"/>
    <w:rsid w:val="00E226E4"/>
    <w:rsid w:val="00E2270A"/>
    <w:rsid w:val="00E22726"/>
    <w:rsid w:val="00E2274D"/>
    <w:rsid w:val="00E2276B"/>
    <w:rsid w:val="00E22794"/>
    <w:rsid w:val="00E227B0"/>
    <w:rsid w:val="00E227B5"/>
    <w:rsid w:val="00E227CD"/>
    <w:rsid w:val="00E227D2"/>
    <w:rsid w:val="00E22854"/>
    <w:rsid w:val="00E228AA"/>
    <w:rsid w:val="00E22956"/>
    <w:rsid w:val="00E22981"/>
    <w:rsid w:val="00E2298E"/>
    <w:rsid w:val="00E229F9"/>
    <w:rsid w:val="00E22A31"/>
    <w:rsid w:val="00E22A3D"/>
    <w:rsid w:val="00E22A46"/>
    <w:rsid w:val="00E22A75"/>
    <w:rsid w:val="00E22A80"/>
    <w:rsid w:val="00E22A98"/>
    <w:rsid w:val="00E22ABD"/>
    <w:rsid w:val="00E22B0A"/>
    <w:rsid w:val="00E22B0D"/>
    <w:rsid w:val="00E22B1F"/>
    <w:rsid w:val="00E22B28"/>
    <w:rsid w:val="00E22B2A"/>
    <w:rsid w:val="00E22B66"/>
    <w:rsid w:val="00E22B6C"/>
    <w:rsid w:val="00E22B7F"/>
    <w:rsid w:val="00E22B82"/>
    <w:rsid w:val="00E22BB3"/>
    <w:rsid w:val="00E22BCB"/>
    <w:rsid w:val="00E22BFF"/>
    <w:rsid w:val="00E22C02"/>
    <w:rsid w:val="00E22C03"/>
    <w:rsid w:val="00E22C1A"/>
    <w:rsid w:val="00E22C3A"/>
    <w:rsid w:val="00E22C6B"/>
    <w:rsid w:val="00E22CBE"/>
    <w:rsid w:val="00E22CC0"/>
    <w:rsid w:val="00E22CCC"/>
    <w:rsid w:val="00E22CF4"/>
    <w:rsid w:val="00E22D01"/>
    <w:rsid w:val="00E22D16"/>
    <w:rsid w:val="00E22D25"/>
    <w:rsid w:val="00E22D26"/>
    <w:rsid w:val="00E22D59"/>
    <w:rsid w:val="00E22D74"/>
    <w:rsid w:val="00E22D7D"/>
    <w:rsid w:val="00E22DA9"/>
    <w:rsid w:val="00E22DB0"/>
    <w:rsid w:val="00E22DC7"/>
    <w:rsid w:val="00E22E2C"/>
    <w:rsid w:val="00E22EFD"/>
    <w:rsid w:val="00E22EFE"/>
    <w:rsid w:val="00E22F02"/>
    <w:rsid w:val="00E22F07"/>
    <w:rsid w:val="00E22F21"/>
    <w:rsid w:val="00E22F4B"/>
    <w:rsid w:val="00E22F81"/>
    <w:rsid w:val="00E22F95"/>
    <w:rsid w:val="00E22FDC"/>
    <w:rsid w:val="00E22FE5"/>
    <w:rsid w:val="00E2300F"/>
    <w:rsid w:val="00E23014"/>
    <w:rsid w:val="00E2309F"/>
    <w:rsid w:val="00E230B6"/>
    <w:rsid w:val="00E23104"/>
    <w:rsid w:val="00E2310A"/>
    <w:rsid w:val="00E23115"/>
    <w:rsid w:val="00E23153"/>
    <w:rsid w:val="00E2315D"/>
    <w:rsid w:val="00E2316A"/>
    <w:rsid w:val="00E2317D"/>
    <w:rsid w:val="00E23193"/>
    <w:rsid w:val="00E231B0"/>
    <w:rsid w:val="00E231F1"/>
    <w:rsid w:val="00E2322A"/>
    <w:rsid w:val="00E23236"/>
    <w:rsid w:val="00E2324D"/>
    <w:rsid w:val="00E2324E"/>
    <w:rsid w:val="00E2326F"/>
    <w:rsid w:val="00E2327E"/>
    <w:rsid w:val="00E23281"/>
    <w:rsid w:val="00E232B5"/>
    <w:rsid w:val="00E2332D"/>
    <w:rsid w:val="00E23334"/>
    <w:rsid w:val="00E2334F"/>
    <w:rsid w:val="00E2338B"/>
    <w:rsid w:val="00E233AB"/>
    <w:rsid w:val="00E23463"/>
    <w:rsid w:val="00E234A7"/>
    <w:rsid w:val="00E234EC"/>
    <w:rsid w:val="00E23543"/>
    <w:rsid w:val="00E23558"/>
    <w:rsid w:val="00E235AF"/>
    <w:rsid w:val="00E235EC"/>
    <w:rsid w:val="00E235FF"/>
    <w:rsid w:val="00E23608"/>
    <w:rsid w:val="00E23612"/>
    <w:rsid w:val="00E23631"/>
    <w:rsid w:val="00E23660"/>
    <w:rsid w:val="00E23669"/>
    <w:rsid w:val="00E2367A"/>
    <w:rsid w:val="00E2369A"/>
    <w:rsid w:val="00E236A0"/>
    <w:rsid w:val="00E236D7"/>
    <w:rsid w:val="00E23728"/>
    <w:rsid w:val="00E2375F"/>
    <w:rsid w:val="00E23778"/>
    <w:rsid w:val="00E23780"/>
    <w:rsid w:val="00E23783"/>
    <w:rsid w:val="00E2378D"/>
    <w:rsid w:val="00E23798"/>
    <w:rsid w:val="00E237A0"/>
    <w:rsid w:val="00E237B3"/>
    <w:rsid w:val="00E237C9"/>
    <w:rsid w:val="00E23812"/>
    <w:rsid w:val="00E23835"/>
    <w:rsid w:val="00E2384D"/>
    <w:rsid w:val="00E23865"/>
    <w:rsid w:val="00E238C2"/>
    <w:rsid w:val="00E23901"/>
    <w:rsid w:val="00E23923"/>
    <w:rsid w:val="00E23936"/>
    <w:rsid w:val="00E23981"/>
    <w:rsid w:val="00E239EA"/>
    <w:rsid w:val="00E239EB"/>
    <w:rsid w:val="00E23A01"/>
    <w:rsid w:val="00E23A11"/>
    <w:rsid w:val="00E23AFB"/>
    <w:rsid w:val="00E23B00"/>
    <w:rsid w:val="00E23B32"/>
    <w:rsid w:val="00E23B34"/>
    <w:rsid w:val="00E23B4A"/>
    <w:rsid w:val="00E23B63"/>
    <w:rsid w:val="00E23B74"/>
    <w:rsid w:val="00E23B8D"/>
    <w:rsid w:val="00E23B99"/>
    <w:rsid w:val="00E23B9E"/>
    <w:rsid w:val="00E23BB8"/>
    <w:rsid w:val="00E23BD5"/>
    <w:rsid w:val="00E23BD8"/>
    <w:rsid w:val="00E23BE6"/>
    <w:rsid w:val="00E23BED"/>
    <w:rsid w:val="00E23BFE"/>
    <w:rsid w:val="00E23C63"/>
    <w:rsid w:val="00E23C74"/>
    <w:rsid w:val="00E23CCC"/>
    <w:rsid w:val="00E23CDC"/>
    <w:rsid w:val="00E23CDE"/>
    <w:rsid w:val="00E23CF3"/>
    <w:rsid w:val="00E23D08"/>
    <w:rsid w:val="00E23D0A"/>
    <w:rsid w:val="00E23D27"/>
    <w:rsid w:val="00E23D58"/>
    <w:rsid w:val="00E23D8A"/>
    <w:rsid w:val="00E23D9F"/>
    <w:rsid w:val="00E23DAA"/>
    <w:rsid w:val="00E23DC3"/>
    <w:rsid w:val="00E23DFF"/>
    <w:rsid w:val="00E23E1E"/>
    <w:rsid w:val="00E23E2F"/>
    <w:rsid w:val="00E23E33"/>
    <w:rsid w:val="00E23E54"/>
    <w:rsid w:val="00E23E7B"/>
    <w:rsid w:val="00E23EB3"/>
    <w:rsid w:val="00E23ECE"/>
    <w:rsid w:val="00E23EFB"/>
    <w:rsid w:val="00E23F3A"/>
    <w:rsid w:val="00E23F59"/>
    <w:rsid w:val="00E23F9C"/>
    <w:rsid w:val="00E23FB2"/>
    <w:rsid w:val="00E23FBA"/>
    <w:rsid w:val="00E23FF1"/>
    <w:rsid w:val="00E24006"/>
    <w:rsid w:val="00E2403B"/>
    <w:rsid w:val="00E24058"/>
    <w:rsid w:val="00E24068"/>
    <w:rsid w:val="00E24075"/>
    <w:rsid w:val="00E2407C"/>
    <w:rsid w:val="00E240BE"/>
    <w:rsid w:val="00E240D0"/>
    <w:rsid w:val="00E240D3"/>
    <w:rsid w:val="00E240DE"/>
    <w:rsid w:val="00E24107"/>
    <w:rsid w:val="00E24118"/>
    <w:rsid w:val="00E24157"/>
    <w:rsid w:val="00E2415E"/>
    <w:rsid w:val="00E24161"/>
    <w:rsid w:val="00E24169"/>
    <w:rsid w:val="00E24173"/>
    <w:rsid w:val="00E24174"/>
    <w:rsid w:val="00E241E5"/>
    <w:rsid w:val="00E2421A"/>
    <w:rsid w:val="00E24253"/>
    <w:rsid w:val="00E2425E"/>
    <w:rsid w:val="00E242B3"/>
    <w:rsid w:val="00E242E2"/>
    <w:rsid w:val="00E242F7"/>
    <w:rsid w:val="00E242FE"/>
    <w:rsid w:val="00E2430B"/>
    <w:rsid w:val="00E2431D"/>
    <w:rsid w:val="00E2432B"/>
    <w:rsid w:val="00E2435B"/>
    <w:rsid w:val="00E243C2"/>
    <w:rsid w:val="00E24404"/>
    <w:rsid w:val="00E2440B"/>
    <w:rsid w:val="00E24444"/>
    <w:rsid w:val="00E244BF"/>
    <w:rsid w:val="00E244EC"/>
    <w:rsid w:val="00E24518"/>
    <w:rsid w:val="00E24538"/>
    <w:rsid w:val="00E24549"/>
    <w:rsid w:val="00E24589"/>
    <w:rsid w:val="00E245F8"/>
    <w:rsid w:val="00E2462F"/>
    <w:rsid w:val="00E2465E"/>
    <w:rsid w:val="00E24691"/>
    <w:rsid w:val="00E246A4"/>
    <w:rsid w:val="00E246D6"/>
    <w:rsid w:val="00E246DF"/>
    <w:rsid w:val="00E24706"/>
    <w:rsid w:val="00E24726"/>
    <w:rsid w:val="00E2473F"/>
    <w:rsid w:val="00E24742"/>
    <w:rsid w:val="00E247A4"/>
    <w:rsid w:val="00E247CB"/>
    <w:rsid w:val="00E24808"/>
    <w:rsid w:val="00E24846"/>
    <w:rsid w:val="00E2486D"/>
    <w:rsid w:val="00E248C6"/>
    <w:rsid w:val="00E24952"/>
    <w:rsid w:val="00E24960"/>
    <w:rsid w:val="00E2496E"/>
    <w:rsid w:val="00E24971"/>
    <w:rsid w:val="00E24988"/>
    <w:rsid w:val="00E24994"/>
    <w:rsid w:val="00E249CE"/>
    <w:rsid w:val="00E249D4"/>
    <w:rsid w:val="00E24A02"/>
    <w:rsid w:val="00E24A03"/>
    <w:rsid w:val="00E24A15"/>
    <w:rsid w:val="00E24A4E"/>
    <w:rsid w:val="00E24A60"/>
    <w:rsid w:val="00E24A68"/>
    <w:rsid w:val="00E24A6F"/>
    <w:rsid w:val="00E24AD5"/>
    <w:rsid w:val="00E24AD6"/>
    <w:rsid w:val="00E24AD8"/>
    <w:rsid w:val="00E24B58"/>
    <w:rsid w:val="00E24BF0"/>
    <w:rsid w:val="00E24C07"/>
    <w:rsid w:val="00E24C10"/>
    <w:rsid w:val="00E24C42"/>
    <w:rsid w:val="00E24C6A"/>
    <w:rsid w:val="00E24CDC"/>
    <w:rsid w:val="00E24CF3"/>
    <w:rsid w:val="00E24CF6"/>
    <w:rsid w:val="00E24D03"/>
    <w:rsid w:val="00E24D69"/>
    <w:rsid w:val="00E24D9D"/>
    <w:rsid w:val="00E24DD6"/>
    <w:rsid w:val="00E24DEE"/>
    <w:rsid w:val="00E24E03"/>
    <w:rsid w:val="00E24E12"/>
    <w:rsid w:val="00E24E2B"/>
    <w:rsid w:val="00E24E33"/>
    <w:rsid w:val="00E24E5A"/>
    <w:rsid w:val="00E24E5F"/>
    <w:rsid w:val="00E24E7D"/>
    <w:rsid w:val="00E24E9F"/>
    <w:rsid w:val="00E24EC3"/>
    <w:rsid w:val="00E24EC7"/>
    <w:rsid w:val="00E24F72"/>
    <w:rsid w:val="00E24F9F"/>
    <w:rsid w:val="00E24FB5"/>
    <w:rsid w:val="00E25016"/>
    <w:rsid w:val="00E2501E"/>
    <w:rsid w:val="00E25023"/>
    <w:rsid w:val="00E2505C"/>
    <w:rsid w:val="00E25093"/>
    <w:rsid w:val="00E25097"/>
    <w:rsid w:val="00E250E0"/>
    <w:rsid w:val="00E250E1"/>
    <w:rsid w:val="00E250E6"/>
    <w:rsid w:val="00E250EA"/>
    <w:rsid w:val="00E25112"/>
    <w:rsid w:val="00E25113"/>
    <w:rsid w:val="00E2513A"/>
    <w:rsid w:val="00E251A9"/>
    <w:rsid w:val="00E251B5"/>
    <w:rsid w:val="00E251CF"/>
    <w:rsid w:val="00E251D2"/>
    <w:rsid w:val="00E251E2"/>
    <w:rsid w:val="00E251E6"/>
    <w:rsid w:val="00E251E8"/>
    <w:rsid w:val="00E251E9"/>
    <w:rsid w:val="00E2520E"/>
    <w:rsid w:val="00E25212"/>
    <w:rsid w:val="00E25234"/>
    <w:rsid w:val="00E2523A"/>
    <w:rsid w:val="00E25246"/>
    <w:rsid w:val="00E252A8"/>
    <w:rsid w:val="00E252B0"/>
    <w:rsid w:val="00E252CE"/>
    <w:rsid w:val="00E252D4"/>
    <w:rsid w:val="00E252E9"/>
    <w:rsid w:val="00E2530C"/>
    <w:rsid w:val="00E25321"/>
    <w:rsid w:val="00E2532E"/>
    <w:rsid w:val="00E2532F"/>
    <w:rsid w:val="00E253A4"/>
    <w:rsid w:val="00E253AA"/>
    <w:rsid w:val="00E253B2"/>
    <w:rsid w:val="00E2540C"/>
    <w:rsid w:val="00E25415"/>
    <w:rsid w:val="00E25451"/>
    <w:rsid w:val="00E25477"/>
    <w:rsid w:val="00E25479"/>
    <w:rsid w:val="00E254AE"/>
    <w:rsid w:val="00E254C0"/>
    <w:rsid w:val="00E25524"/>
    <w:rsid w:val="00E25550"/>
    <w:rsid w:val="00E2556B"/>
    <w:rsid w:val="00E255D8"/>
    <w:rsid w:val="00E255FD"/>
    <w:rsid w:val="00E25600"/>
    <w:rsid w:val="00E25604"/>
    <w:rsid w:val="00E25609"/>
    <w:rsid w:val="00E25634"/>
    <w:rsid w:val="00E2565B"/>
    <w:rsid w:val="00E2566E"/>
    <w:rsid w:val="00E2567B"/>
    <w:rsid w:val="00E256CC"/>
    <w:rsid w:val="00E256EE"/>
    <w:rsid w:val="00E256FE"/>
    <w:rsid w:val="00E2576F"/>
    <w:rsid w:val="00E25779"/>
    <w:rsid w:val="00E25789"/>
    <w:rsid w:val="00E257E4"/>
    <w:rsid w:val="00E2580C"/>
    <w:rsid w:val="00E258EA"/>
    <w:rsid w:val="00E2593B"/>
    <w:rsid w:val="00E2594A"/>
    <w:rsid w:val="00E259A7"/>
    <w:rsid w:val="00E259E0"/>
    <w:rsid w:val="00E25A3D"/>
    <w:rsid w:val="00E25AB6"/>
    <w:rsid w:val="00E25AC7"/>
    <w:rsid w:val="00E25AE0"/>
    <w:rsid w:val="00E25B89"/>
    <w:rsid w:val="00E25BCC"/>
    <w:rsid w:val="00E25BE2"/>
    <w:rsid w:val="00E25BEF"/>
    <w:rsid w:val="00E25BF6"/>
    <w:rsid w:val="00E25C04"/>
    <w:rsid w:val="00E25C09"/>
    <w:rsid w:val="00E25C29"/>
    <w:rsid w:val="00E25C95"/>
    <w:rsid w:val="00E25CB7"/>
    <w:rsid w:val="00E25D0C"/>
    <w:rsid w:val="00E25D6B"/>
    <w:rsid w:val="00E25D85"/>
    <w:rsid w:val="00E25D93"/>
    <w:rsid w:val="00E25DA2"/>
    <w:rsid w:val="00E25DB1"/>
    <w:rsid w:val="00E25DC6"/>
    <w:rsid w:val="00E25DF7"/>
    <w:rsid w:val="00E25E09"/>
    <w:rsid w:val="00E25E1F"/>
    <w:rsid w:val="00E25E4F"/>
    <w:rsid w:val="00E25E5C"/>
    <w:rsid w:val="00E25E62"/>
    <w:rsid w:val="00E25E73"/>
    <w:rsid w:val="00E25E7F"/>
    <w:rsid w:val="00E25E9F"/>
    <w:rsid w:val="00E25EF4"/>
    <w:rsid w:val="00E25F92"/>
    <w:rsid w:val="00E25F9C"/>
    <w:rsid w:val="00E25FB4"/>
    <w:rsid w:val="00E25FDD"/>
    <w:rsid w:val="00E2603B"/>
    <w:rsid w:val="00E2604B"/>
    <w:rsid w:val="00E2604D"/>
    <w:rsid w:val="00E26075"/>
    <w:rsid w:val="00E2608A"/>
    <w:rsid w:val="00E260C6"/>
    <w:rsid w:val="00E260EA"/>
    <w:rsid w:val="00E2614A"/>
    <w:rsid w:val="00E26159"/>
    <w:rsid w:val="00E26167"/>
    <w:rsid w:val="00E26168"/>
    <w:rsid w:val="00E2617A"/>
    <w:rsid w:val="00E2617D"/>
    <w:rsid w:val="00E261B1"/>
    <w:rsid w:val="00E261CD"/>
    <w:rsid w:val="00E26299"/>
    <w:rsid w:val="00E262B4"/>
    <w:rsid w:val="00E262C2"/>
    <w:rsid w:val="00E262C8"/>
    <w:rsid w:val="00E262D6"/>
    <w:rsid w:val="00E262D9"/>
    <w:rsid w:val="00E262F4"/>
    <w:rsid w:val="00E2630E"/>
    <w:rsid w:val="00E2632D"/>
    <w:rsid w:val="00E2632E"/>
    <w:rsid w:val="00E26380"/>
    <w:rsid w:val="00E2643A"/>
    <w:rsid w:val="00E26454"/>
    <w:rsid w:val="00E26455"/>
    <w:rsid w:val="00E2645E"/>
    <w:rsid w:val="00E26496"/>
    <w:rsid w:val="00E264AC"/>
    <w:rsid w:val="00E264D0"/>
    <w:rsid w:val="00E264EF"/>
    <w:rsid w:val="00E2654C"/>
    <w:rsid w:val="00E26576"/>
    <w:rsid w:val="00E26595"/>
    <w:rsid w:val="00E265C5"/>
    <w:rsid w:val="00E26641"/>
    <w:rsid w:val="00E2664C"/>
    <w:rsid w:val="00E26652"/>
    <w:rsid w:val="00E2666E"/>
    <w:rsid w:val="00E26697"/>
    <w:rsid w:val="00E266B6"/>
    <w:rsid w:val="00E266EB"/>
    <w:rsid w:val="00E266F3"/>
    <w:rsid w:val="00E2671A"/>
    <w:rsid w:val="00E26720"/>
    <w:rsid w:val="00E2676C"/>
    <w:rsid w:val="00E26790"/>
    <w:rsid w:val="00E26798"/>
    <w:rsid w:val="00E267AB"/>
    <w:rsid w:val="00E26804"/>
    <w:rsid w:val="00E26818"/>
    <w:rsid w:val="00E26878"/>
    <w:rsid w:val="00E2693A"/>
    <w:rsid w:val="00E2697C"/>
    <w:rsid w:val="00E2698E"/>
    <w:rsid w:val="00E269B1"/>
    <w:rsid w:val="00E269B5"/>
    <w:rsid w:val="00E269B6"/>
    <w:rsid w:val="00E269C2"/>
    <w:rsid w:val="00E269CA"/>
    <w:rsid w:val="00E269DC"/>
    <w:rsid w:val="00E26A03"/>
    <w:rsid w:val="00E26A0D"/>
    <w:rsid w:val="00E26A0F"/>
    <w:rsid w:val="00E26A29"/>
    <w:rsid w:val="00E26A35"/>
    <w:rsid w:val="00E26ACE"/>
    <w:rsid w:val="00E26AFC"/>
    <w:rsid w:val="00E26B09"/>
    <w:rsid w:val="00E26B0B"/>
    <w:rsid w:val="00E26B73"/>
    <w:rsid w:val="00E26BA4"/>
    <w:rsid w:val="00E26BD4"/>
    <w:rsid w:val="00E26BE7"/>
    <w:rsid w:val="00E26C24"/>
    <w:rsid w:val="00E26C69"/>
    <w:rsid w:val="00E26C7A"/>
    <w:rsid w:val="00E26CBE"/>
    <w:rsid w:val="00E26CC9"/>
    <w:rsid w:val="00E26CDE"/>
    <w:rsid w:val="00E26D10"/>
    <w:rsid w:val="00E26D28"/>
    <w:rsid w:val="00E26D2F"/>
    <w:rsid w:val="00E26D41"/>
    <w:rsid w:val="00E26D51"/>
    <w:rsid w:val="00E26D59"/>
    <w:rsid w:val="00E26D9E"/>
    <w:rsid w:val="00E26DD9"/>
    <w:rsid w:val="00E26DF2"/>
    <w:rsid w:val="00E26E0A"/>
    <w:rsid w:val="00E26E53"/>
    <w:rsid w:val="00E26E90"/>
    <w:rsid w:val="00E26EB2"/>
    <w:rsid w:val="00E26F07"/>
    <w:rsid w:val="00E26F61"/>
    <w:rsid w:val="00E26F71"/>
    <w:rsid w:val="00E26F81"/>
    <w:rsid w:val="00E26F89"/>
    <w:rsid w:val="00E26F99"/>
    <w:rsid w:val="00E26FF0"/>
    <w:rsid w:val="00E26FF7"/>
    <w:rsid w:val="00E2701E"/>
    <w:rsid w:val="00E2702C"/>
    <w:rsid w:val="00E2704A"/>
    <w:rsid w:val="00E2704B"/>
    <w:rsid w:val="00E27061"/>
    <w:rsid w:val="00E270D0"/>
    <w:rsid w:val="00E270F3"/>
    <w:rsid w:val="00E270F5"/>
    <w:rsid w:val="00E270FA"/>
    <w:rsid w:val="00E270FB"/>
    <w:rsid w:val="00E271F0"/>
    <w:rsid w:val="00E2721A"/>
    <w:rsid w:val="00E27242"/>
    <w:rsid w:val="00E27247"/>
    <w:rsid w:val="00E2724A"/>
    <w:rsid w:val="00E2727A"/>
    <w:rsid w:val="00E2728F"/>
    <w:rsid w:val="00E272A2"/>
    <w:rsid w:val="00E272A9"/>
    <w:rsid w:val="00E272BA"/>
    <w:rsid w:val="00E272BC"/>
    <w:rsid w:val="00E2730A"/>
    <w:rsid w:val="00E27310"/>
    <w:rsid w:val="00E2731D"/>
    <w:rsid w:val="00E27331"/>
    <w:rsid w:val="00E27358"/>
    <w:rsid w:val="00E2735A"/>
    <w:rsid w:val="00E27367"/>
    <w:rsid w:val="00E2740F"/>
    <w:rsid w:val="00E27469"/>
    <w:rsid w:val="00E27478"/>
    <w:rsid w:val="00E27510"/>
    <w:rsid w:val="00E2756F"/>
    <w:rsid w:val="00E27579"/>
    <w:rsid w:val="00E27591"/>
    <w:rsid w:val="00E27623"/>
    <w:rsid w:val="00E27636"/>
    <w:rsid w:val="00E27640"/>
    <w:rsid w:val="00E27663"/>
    <w:rsid w:val="00E276B0"/>
    <w:rsid w:val="00E27722"/>
    <w:rsid w:val="00E2774E"/>
    <w:rsid w:val="00E27768"/>
    <w:rsid w:val="00E277CB"/>
    <w:rsid w:val="00E27815"/>
    <w:rsid w:val="00E2785C"/>
    <w:rsid w:val="00E27861"/>
    <w:rsid w:val="00E278D7"/>
    <w:rsid w:val="00E278EA"/>
    <w:rsid w:val="00E278F3"/>
    <w:rsid w:val="00E2791D"/>
    <w:rsid w:val="00E2791E"/>
    <w:rsid w:val="00E2795E"/>
    <w:rsid w:val="00E2796D"/>
    <w:rsid w:val="00E279AF"/>
    <w:rsid w:val="00E279C8"/>
    <w:rsid w:val="00E279FC"/>
    <w:rsid w:val="00E27A2F"/>
    <w:rsid w:val="00E27A33"/>
    <w:rsid w:val="00E27A83"/>
    <w:rsid w:val="00E27A90"/>
    <w:rsid w:val="00E27AB8"/>
    <w:rsid w:val="00E27AE6"/>
    <w:rsid w:val="00E27B0B"/>
    <w:rsid w:val="00E27B43"/>
    <w:rsid w:val="00E27B49"/>
    <w:rsid w:val="00E27B58"/>
    <w:rsid w:val="00E27B6D"/>
    <w:rsid w:val="00E27B89"/>
    <w:rsid w:val="00E27BB3"/>
    <w:rsid w:val="00E27C2F"/>
    <w:rsid w:val="00E27C91"/>
    <w:rsid w:val="00E27CEA"/>
    <w:rsid w:val="00E27D07"/>
    <w:rsid w:val="00E27D08"/>
    <w:rsid w:val="00E27DB4"/>
    <w:rsid w:val="00E27DC6"/>
    <w:rsid w:val="00E27DD9"/>
    <w:rsid w:val="00E27E2F"/>
    <w:rsid w:val="00E27E56"/>
    <w:rsid w:val="00E27E64"/>
    <w:rsid w:val="00E27ECF"/>
    <w:rsid w:val="00E27EF5"/>
    <w:rsid w:val="00E27F69"/>
    <w:rsid w:val="00E27F89"/>
    <w:rsid w:val="00E27FC0"/>
    <w:rsid w:val="00E27FE1"/>
    <w:rsid w:val="00E30011"/>
    <w:rsid w:val="00E30048"/>
    <w:rsid w:val="00E3004A"/>
    <w:rsid w:val="00E30069"/>
    <w:rsid w:val="00E300AB"/>
    <w:rsid w:val="00E300B7"/>
    <w:rsid w:val="00E300BB"/>
    <w:rsid w:val="00E300D7"/>
    <w:rsid w:val="00E30139"/>
    <w:rsid w:val="00E30144"/>
    <w:rsid w:val="00E30174"/>
    <w:rsid w:val="00E30180"/>
    <w:rsid w:val="00E301E2"/>
    <w:rsid w:val="00E301E3"/>
    <w:rsid w:val="00E301E6"/>
    <w:rsid w:val="00E30284"/>
    <w:rsid w:val="00E30291"/>
    <w:rsid w:val="00E302B1"/>
    <w:rsid w:val="00E302C4"/>
    <w:rsid w:val="00E302CD"/>
    <w:rsid w:val="00E302DC"/>
    <w:rsid w:val="00E30322"/>
    <w:rsid w:val="00E30328"/>
    <w:rsid w:val="00E3033F"/>
    <w:rsid w:val="00E30367"/>
    <w:rsid w:val="00E3037A"/>
    <w:rsid w:val="00E30392"/>
    <w:rsid w:val="00E303C6"/>
    <w:rsid w:val="00E303C8"/>
    <w:rsid w:val="00E303E0"/>
    <w:rsid w:val="00E30434"/>
    <w:rsid w:val="00E30437"/>
    <w:rsid w:val="00E30450"/>
    <w:rsid w:val="00E30483"/>
    <w:rsid w:val="00E304A8"/>
    <w:rsid w:val="00E304C3"/>
    <w:rsid w:val="00E304FE"/>
    <w:rsid w:val="00E3051A"/>
    <w:rsid w:val="00E30523"/>
    <w:rsid w:val="00E30553"/>
    <w:rsid w:val="00E30568"/>
    <w:rsid w:val="00E30571"/>
    <w:rsid w:val="00E3057D"/>
    <w:rsid w:val="00E30589"/>
    <w:rsid w:val="00E305D3"/>
    <w:rsid w:val="00E305D6"/>
    <w:rsid w:val="00E3061E"/>
    <w:rsid w:val="00E3066B"/>
    <w:rsid w:val="00E306C1"/>
    <w:rsid w:val="00E306DB"/>
    <w:rsid w:val="00E306F2"/>
    <w:rsid w:val="00E30718"/>
    <w:rsid w:val="00E3071C"/>
    <w:rsid w:val="00E30753"/>
    <w:rsid w:val="00E307CB"/>
    <w:rsid w:val="00E30830"/>
    <w:rsid w:val="00E30846"/>
    <w:rsid w:val="00E30854"/>
    <w:rsid w:val="00E30890"/>
    <w:rsid w:val="00E30895"/>
    <w:rsid w:val="00E3090A"/>
    <w:rsid w:val="00E30912"/>
    <w:rsid w:val="00E30962"/>
    <w:rsid w:val="00E30996"/>
    <w:rsid w:val="00E30997"/>
    <w:rsid w:val="00E3099A"/>
    <w:rsid w:val="00E309A3"/>
    <w:rsid w:val="00E309AD"/>
    <w:rsid w:val="00E309CA"/>
    <w:rsid w:val="00E309D7"/>
    <w:rsid w:val="00E30A45"/>
    <w:rsid w:val="00E30A4F"/>
    <w:rsid w:val="00E30A67"/>
    <w:rsid w:val="00E30B06"/>
    <w:rsid w:val="00E30B27"/>
    <w:rsid w:val="00E30B2A"/>
    <w:rsid w:val="00E30B3C"/>
    <w:rsid w:val="00E30B4B"/>
    <w:rsid w:val="00E30B65"/>
    <w:rsid w:val="00E30B80"/>
    <w:rsid w:val="00E30B82"/>
    <w:rsid w:val="00E30BC7"/>
    <w:rsid w:val="00E30BFC"/>
    <w:rsid w:val="00E30C31"/>
    <w:rsid w:val="00E30C40"/>
    <w:rsid w:val="00E30C6A"/>
    <w:rsid w:val="00E30C7B"/>
    <w:rsid w:val="00E30CE7"/>
    <w:rsid w:val="00E30CEA"/>
    <w:rsid w:val="00E30CF2"/>
    <w:rsid w:val="00E30D1C"/>
    <w:rsid w:val="00E30D20"/>
    <w:rsid w:val="00E30D2A"/>
    <w:rsid w:val="00E30D2C"/>
    <w:rsid w:val="00E30D46"/>
    <w:rsid w:val="00E30D49"/>
    <w:rsid w:val="00E30D8C"/>
    <w:rsid w:val="00E30D97"/>
    <w:rsid w:val="00E30D9C"/>
    <w:rsid w:val="00E30DB3"/>
    <w:rsid w:val="00E30DBF"/>
    <w:rsid w:val="00E30DD8"/>
    <w:rsid w:val="00E30DF9"/>
    <w:rsid w:val="00E30E14"/>
    <w:rsid w:val="00E30E4D"/>
    <w:rsid w:val="00E30E5D"/>
    <w:rsid w:val="00E30E68"/>
    <w:rsid w:val="00E30E7A"/>
    <w:rsid w:val="00E30ED3"/>
    <w:rsid w:val="00E30EE9"/>
    <w:rsid w:val="00E30F0C"/>
    <w:rsid w:val="00E30F44"/>
    <w:rsid w:val="00E30F86"/>
    <w:rsid w:val="00E30F96"/>
    <w:rsid w:val="00E30FA8"/>
    <w:rsid w:val="00E30FAD"/>
    <w:rsid w:val="00E30FCD"/>
    <w:rsid w:val="00E30FDC"/>
    <w:rsid w:val="00E31002"/>
    <w:rsid w:val="00E3103C"/>
    <w:rsid w:val="00E3108A"/>
    <w:rsid w:val="00E31097"/>
    <w:rsid w:val="00E310AF"/>
    <w:rsid w:val="00E310D1"/>
    <w:rsid w:val="00E31103"/>
    <w:rsid w:val="00E31118"/>
    <w:rsid w:val="00E3115A"/>
    <w:rsid w:val="00E31181"/>
    <w:rsid w:val="00E31198"/>
    <w:rsid w:val="00E311AA"/>
    <w:rsid w:val="00E311C8"/>
    <w:rsid w:val="00E311D3"/>
    <w:rsid w:val="00E311E7"/>
    <w:rsid w:val="00E311E8"/>
    <w:rsid w:val="00E31261"/>
    <w:rsid w:val="00E3127C"/>
    <w:rsid w:val="00E312A8"/>
    <w:rsid w:val="00E312B4"/>
    <w:rsid w:val="00E312B6"/>
    <w:rsid w:val="00E312D3"/>
    <w:rsid w:val="00E312FB"/>
    <w:rsid w:val="00E3132A"/>
    <w:rsid w:val="00E31340"/>
    <w:rsid w:val="00E31344"/>
    <w:rsid w:val="00E3139A"/>
    <w:rsid w:val="00E313A0"/>
    <w:rsid w:val="00E313E8"/>
    <w:rsid w:val="00E3148A"/>
    <w:rsid w:val="00E31491"/>
    <w:rsid w:val="00E3149B"/>
    <w:rsid w:val="00E314A5"/>
    <w:rsid w:val="00E314EC"/>
    <w:rsid w:val="00E314F7"/>
    <w:rsid w:val="00E31508"/>
    <w:rsid w:val="00E31517"/>
    <w:rsid w:val="00E31569"/>
    <w:rsid w:val="00E31572"/>
    <w:rsid w:val="00E31585"/>
    <w:rsid w:val="00E3159C"/>
    <w:rsid w:val="00E315FA"/>
    <w:rsid w:val="00E31605"/>
    <w:rsid w:val="00E3160F"/>
    <w:rsid w:val="00E31631"/>
    <w:rsid w:val="00E31648"/>
    <w:rsid w:val="00E31653"/>
    <w:rsid w:val="00E3165E"/>
    <w:rsid w:val="00E316E4"/>
    <w:rsid w:val="00E316EA"/>
    <w:rsid w:val="00E31701"/>
    <w:rsid w:val="00E31709"/>
    <w:rsid w:val="00E31715"/>
    <w:rsid w:val="00E31716"/>
    <w:rsid w:val="00E31734"/>
    <w:rsid w:val="00E3176D"/>
    <w:rsid w:val="00E317AA"/>
    <w:rsid w:val="00E31802"/>
    <w:rsid w:val="00E31865"/>
    <w:rsid w:val="00E31884"/>
    <w:rsid w:val="00E31906"/>
    <w:rsid w:val="00E3190C"/>
    <w:rsid w:val="00E3190F"/>
    <w:rsid w:val="00E31949"/>
    <w:rsid w:val="00E31960"/>
    <w:rsid w:val="00E31994"/>
    <w:rsid w:val="00E31998"/>
    <w:rsid w:val="00E319A3"/>
    <w:rsid w:val="00E319B1"/>
    <w:rsid w:val="00E319B4"/>
    <w:rsid w:val="00E31A05"/>
    <w:rsid w:val="00E31A11"/>
    <w:rsid w:val="00E31A1C"/>
    <w:rsid w:val="00E31A51"/>
    <w:rsid w:val="00E31A9F"/>
    <w:rsid w:val="00E31ACB"/>
    <w:rsid w:val="00E31B28"/>
    <w:rsid w:val="00E31B2D"/>
    <w:rsid w:val="00E31BA5"/>
    <w:rsid w:val="00E31BB7"/>
    <w:rsid w:val="00E31BC1"/>
    <w:rsid w:val="00E31BD7"/>
    <w:rsid w:val="00E31C1B"/>
    <w:rsid w:val="00E31C37"/>
    <w:rsid w:val="00E31C4C"/>
    <w:rsid w:val="00E31C63"/>
    <w:rsid w:val="00E31C6C"/>
    <w:rsid w:val="00E31CAF"/>
    <w:rsid w:val="00E31CC7"/>
    <w:rsid w:val="00E31CDE"/>
    <w:rsid w:val="00E31CFD"/>
    <w:rsid w:val="00E31CFE"/>
    <w:rsid w:val="00E31DD7"/>
    <w:rsid w:val="00E31DEE"/>
    <w:rsid w:val="00E31E16"/>
    <w:rsid w:val="00E31E18"/>
    <w:rsid w:val="00E31E31"/>
    <w:rsid w:val="00E31E43"/>
    <w:rsid w:val="00E31E4A"/>
    <w:rsid w:val="00E31E81"/>
    <w:rsid w:val="00E31EA1"/>
    <w:rsid w:val="00E31EBA"/>
    <w:rsid w:val="00E31EC5"/>
    <w:rsid w:val="00E31F4C"/>
    <w:rsid w:val="00E31FFC"/>
    <w:rsid w:val="00E32032"/>
    <w:rsid w:val="00E32033"/>
    <w:rsid w:val="00E32034"/>
    <w:rsid w:val="00E32047"/>
    <w:rsid w:val="00E32071"/>
    <w:rsid w:val="00E320D9"/>
    <w:rsid w:val="00E32111"/>
    <w:rsid w:val="00E3211D"/>
    <w:rsid w:val="00E3215A"/>
    <w:rsid w:val="00E3216D"/>
    <w:rsid w:val="00E3219F"/>
    <w:rsid w:val="00E321C5"/>
    <w:rsid w:val="00E321C6"/>
    <w:rsid w:val="00E321EC"/>
    <w:rsid w:val="00E32214"/>
    <w:rsid w:val="00E32226"/>
    <w:rsid w:val="00E32247"/>
    <w:rsid w:val="00E32255"/>
    <w:rsid w:val="00E3225E"/>
    <w:rsid w:val="00E3226B"/>
    <w:rsid w:val="00E32272"/>
    <w:rsid w:val="00E32303"/>
    <w:rsid w:val="00E3230B"/>
    <w:rsid w:val="00E3233C"/>
    <w:rsid w:val="00E32351"/>
    <w:rsid w:val="00E3236C"/>
    <w:rsid w:val="00E32389"/>
    <w:rsid w:val="00E323AF"/>
    <w:rsid w:val="00E323CC"/>
    <w:rsid w:val="00E323F8"/>
    <w:rsid w:val="00E3245F"/>
    <w:rsid w:val="00E32472"/>
    <w:rsid w:val="00E324DE"/>
    <w:rsid w:val="00E324EB"/>
    <w:rsid w:val="00E32500"/>
    <w:rsid w:val="00E32537"/>
    <w:rsid w:val="00E325BD"/>
    <w:rsid w:val="00E325C2"/>
    <w:rsid w:val="00E325E0"/>
    <w:rsid w:val="00E3260B"/>
    <w:rsid w:val="00E32618"/>
    <w:rsid w:val="00E32635"/>
    <w:rsid w:val="00E32699"/>
    <w:rsid w:val="00E32720"/>
    <w:rsid w:val="00E32757"/>
    <w:rsid w:val="00E32789"/>
    <w:rsid w:val="00E327D1"/>
    <w:rsid w:val="00E32855"/>
    <w:rsid w:val="00E3285D"/>
    <w:rsid w:val="00E32863"/>
    <w:rsid w:val="00E3289A"/>
    <w:rsid w:val="00E328E4"/>
    <w:rsid w:val="00E328FA"/>
    <w:rsid w:val="00E3293E"/>
    <w:rsid w:val="00E32966"/>
    <w:rsid w:val="00E3297D"/>
    <w:rsid w:val="00E329AE"/>
    <w:rsid w:val="00E329B9"/>
    <w:rsid w:val="00E329C2"/>
    <w:rsid w:val="00E329CA"/>
    <w:rsid w:val="00E329CE"/>
    <w:rsid w:val="00E329D8"/>
    <w:rsid w:val="00E32A1B"/>
    <w:rsid w:val="00E32A2E"/>
    <w:rsid w:val="00E32A61"/>
    <w:rsid w:val="00E32A74"/>
    <w:rsid w:val="00E32A8F"/>
    <w:rsid w:val="00E32A9C"/>
    <w:rsid w:val="00E32AB5"/>
    <w:rsid w:val="00E32AFA"/>
    <w:rsid w:val="00E32B30"/>
    <w:rsid w:val="00E32B47"/>
    <w:rsid w:val="00E32B58"/>
    <w:rsid w:val="00E32B59"/>
    <w:rsid w:val="00E32B6A"/>
    <w:rsid w:val="00E32C13"/>
    <w:rsid w:val="00E32C28"/>
    <w:rsid w:val="00E32C2E"/>
    <w:rsid w:val="00E32C47"/>
    <w:rsid w:val="00E32C7B"/>
    <w:rsid w:val="00E32C81"/>
    <w:rsid w:val="00E32C8C"/>
    <w:rsid w:val="00E32C92"/>
    <w:rsid w:val="00E32C9A"/>
    <w:rsid w:val="00E32D08"/>
    <w:rsid w:val="00E32D0D"/>
    <w:rsid w:val="00E32D16"/>
    <w:rsid w:val="00E32DA1"/>
    <w:rsid w:val="00E32DB7"/>
    <w:rsid w:val="00E32DC1"/>
    <w:rsid w:val="00E32DE7"/>
    <w:rsid w:val="00E32E0D"/>
    <w:rsid w:val="00E32E1B"/>
    <w:rsid w:val="00E32E25"/>
    <w:rsid w:val="00E32E3F"/>
    <w:rsid w:val="00E32E4D"/>
    <w:rsid w:val="00E32E73"/>
    <w:rsid w:val="00E32E78"/>
    <w:rsid w:val="00E32E7C"/>
    <w:rsid w:val="00E32E93"/>
    <w:rsid w:val="00E32EEF"/>
    <w:rsid w:val="00E32F07"/>
    <w:rsid w:val="00E32F65"/>
    <w:rsid w:val="00E32FCB"/>
    <w:rsid w:val="00E32FDE"/>
    <w:rsid w:val="00E32FFB"/>
    <w:rsid w:val="00E33042"/>
    <w:rsid w:val="00E3309D"/>
    <w:rsid w:val="00E330D2"/>
    <w:rsid w:val="00E330E2"/>
    <w:rsid w:val="00E330E7"/>
    <w:rsid w:val="00E33102"/>
    <w:rsid w:val="00E3312A"/>
    <w:rsid w:val="00E33198"/>
    <w:rsid w:val="00E331DD"/>
    <w:rsid w:val="00E331E8"/>
    <w:rsid w:val="00E331EF"/>
    <w:rsid w:val="00E33262"/>
    <w:rsid w:val="00E3328B"/>
    <w:rsid w:val="00E332AB"/>
    <w:rsid w:val="00E332B2"/>
    <w:rsid w:val="00E332CE"/>
    <w:rsid w:val="00E33327"/>
    <w:rsid w:val="00E33347"/>
    <w:rsid w:val="00E33387"/>
    <w:rsid w:val="00E3339E"/>
    <w:rsid w:val="00E333B7"/>
    <w:rsid w:val="00E333C1"/>
    <w:rsid w:val="00E333D1"/>
    <w:rsid w:val="00E333D2"/>
    <w:rsid w:val="00E333DA"/>
    <w:rsid w:val="00E333E6"/>
    <w:rsid w:val="00E33423"/>
    <w:rsid w:val="00E33439"/>
    <w:rsid w:val="00E33458"/>
    <w:rsid w:val="00E334AE"/>
    <w:rsid w:val="00E334BD"/>
    <w:rsid w:val="00E33511"/>
    <w:rsid w:val="00E33543"/>
    <w:rsid w:val="00E33568"/>
    <w:rsid w:val="00E335AC"/>
    <w:rsid w:val="00E335FD"/>
    <w:rsid w:val="00E33613"/>
    <w:rsid w:val="00E33620"/>
    <w:rsid w:val="00E33626"/>
    <w:rsid w:val="00E33648"/>
    <w:rsid w:val="00E33668"/>
    <w:rsid w:val="00E33684"/>
    <w:rsid w:val="00E336B5"/>
    <w:rsid w:val="00E336E6"/>
    <w:rsid w:val="00E336F1"/>
    <w:rsid w:val="00E33773"/>
    <w:rsid w:val="00E3378E"/>
    <w:rsid w:val="00E3379E"/>
    <w:rsid w:val="00E337E1"/>
    <w:rsid w:val="00E337E4"/>
    <w:rsid w:val="00E337EE"/>
    <w:rsid w:val="00E33801"/>
    <w:rsid w:val="00E33832"/>
    <w:rsid w:val="00E33834"/>
    <w:rsid w:val="00E33865"/>
    <w:rsid w:val="00E33873"/>
    <w:rsid w:val="00E338B6"/>
    <w:rsid w:val="00E338EA"/>
    <w:rsid w:val="00E33924"/>
    <w:rsid w:val="00E33952"/>
    <w:rsid w:val="00E339B1"/>
    <w:rsid w:val="00E339B4"/>
    <w:rsid w:val="00E339E7"/>
    <w:rsid w:val="00E33A25"/>
    <w:rsid w:val="00E33A96"/>
    <w:rsid w:val="00E33AC1"/>
    <w:rsid w:val="00E33ACE"/>
    <w:rsid w:val="00E33B37"/>
    <w:rsid w:val="00E33B54"/>
    <w:rsid w:val="00E33B8D"/>
    <w:rsid w:val="00E33BAB"/>
    <w:rsid w:val="00E33C05"/>
    <w:rsid w:val="00E33C17"/>
    <w:rsid w:val="00E33D2D"/>
    <w:rsid w:val="00E33D2F"/>
    <w:rsid w:val="00E33D63"/>
    <w:rsid w:val="00E33D73"/>
    <w:rsid w:val="00E33D80"/>
    <w:rsid w:val="00E33D83"/>
    <w:rsid w:val="00E33D88"/>
    <w:rsid w:val="00E33D9D"/>
    <w:rsid w:val="00E33DA9"/>
    <w:rsid w:val="00E33DAE"/>
    <w:rsid w:val="00E33DEC"/>
    <w:rsid w:val="00E33DF0"/>
    <w:rsid w:val="00E33E8A"/>
    <w:rsid w:val="00E33EA4"/>
    <w:rsid w:val="00E33EBE"/>
    <w:rsid w:val="00E33EDD"/>
    <w:rsid w:val="00E33EEF"/>
    <w:rsid w:val="00E33EF5"/>
    <w:rsid w:val="00E33F03"/>
    <w:rsid w:val="00E33F2B"/>
    <w:rsid w:val="00E33F3C"/>
    <w:rsid w:val="00E33F73"/>
    <w:rsid w:val="00E33FA3"/>
    <w:rsid w:val="00E34017"/>
    <w:rsid w:val="00E34024"/>
    <w:rsid w:val="00E3406F"/>
    <w:rsid w:val="00E3407D"/>
    <w:rsid w:val="00E340A9"/>
    <w:rsid w:val="00E340B1"/>
    <w:rsid w:val="00E340C6"/>
    <w:rsid w:val="00E34126"/>
    <w:rsid w:val="00E34141"/>
    <w:rsid w:val="00E34151"/>
    <w:rsid w:val="00E34174"/>
    <w:rsid w:val="00E34183"/>
    <w:rsid w:val="00E34289"/>
    <w:rsid w:val="00E3428F"/>
    <w:rsid w:val="00E342D2"/>
    <w:rsid w:val="00E342DD"/>
    <w:rsid w:val="00E34311"/>
    <w:rsid w:val="00E34338"/>
    <w:rsid w:val="00E3433B"/>
    <w:rsid w:val="00E3434C"/>
    <w:rsid w:val="00E3434E"/>
    <w:rsid w:val="00E3435B"/>
    <w:rsid w:val="00E34387"/>
    <w:rsid w:val="00E343A0"/>
    <w:rsid w:val="00E343D8"/>
    <w:rsid w:val="00E34416"/>
    <w:rsid w:val="00E34450"/>
    <w:rsid w:val="00E344FF"/>
    <w:rsid w:val="00E3451F"/>
    <w:rsid w:val="00E34527"/>
    <w:rsid w:val="00E34534"/>
    <w:rsid w:val="00E34556"/>
    <w:rsid w:val="00E3457B"/>
    <w:rsid w:val="00E34584"/>
    <w:rsid w:val="00E345A4"/>
    <w:rsid w:val="00E345A5"/>
    <w:rsid w:val="00E345B9"/>
    <w:rsid w:val="00E345BF"/>
    <w:rsid w:val="00E345C0"/>
    <w:rsid w:val="00E345E4"/>
    <w:rsid w:val="00E34618"/>
    <w:rsid w:val="00E34641"/>
    <w:rsid w:val="00E34642"/>
    <w:rsid w:val="00E34673"/>
    <w:rsid w:val="00E3469C"/>
    <w:rsid w:val="00E346A4"/>
    <w:rsid w:val="00E346A8"/>
    <w:rsid w:val="00E346CB"/>
    <w:rsid w:val="00E346CF"/>
    <w:rsid w:val="00E346D9"/>
    <w:rsid w:val="00E346DD"/>
    <w:rsid w:val="00E346E1"/>
    <w:rsid w:val="00E346F5"/>
    <w:rsid w:val="00E34741"/>
    <w:rsid w:val="00E347E3"/>
    <w:rsid w:val="00E347E4"/>
    <w:rsid w:val="00E34800"/>
    <w:rsid w:val="00E34824"/>
    <w:rsid w:val="00E34827"/>
    <w:rsid w:val="00E34838"/>
    <w:rsid w:val="00E34852"/>
    <w:rsid w:val="00E3494E"/>
    <w:rsid w:val="00E34971"/>
    <w:rsid w:val="00E34972"/>
    <w:rsid w:val="00E34975"/>
    <w:rsid w:val="00E34986"/>
    <w:rsid w:val="00E349F0"/>
    <w:rsid w:val="00E349F1"/>
    <w:rsid w:val="00E34A1B"/>
    <w:rsid w:val="00E34A64"/>
    <w:rsid w:val="00E34A67"/>
    <w:rsid w:val="00E34A76"/>
    <w:rsid w:val="00E34AA9"/>
    <w:rsid w:val="00E34AD7"/>
    <w:rsid w:val="00E34ADD"/>
    <w:rsid w:val="00E34AF1"/>
    <w:rsid w:val="00E34B1D"/>
    <w:rsid w:val="00E34B25"/>
    <w:rsid w:val="00E34B2E"/>
    <w:rsid w:val="00E34B52"/>
    <w:rsid w:val="00E34B8B"/>
    <w:rsid w:val="00E34B8D"/>
    <w:rsid w:val="00E34C03"/>
    <w:rsid w:val="00E34C32"/>
    <w:rsid w:val="00E34C67"/>
    <w:rsid w:val="00E34C79"/>
    <w:rsid w:val="00E34D4B"/>
    <w:rsid w:val="00E34D69"/>
    <w:rsid w:val="00E34D76"/>
    <w:rsid w:val="00E34D7F"/>
    <w:rsid w:val="00E34DBA"/>
    <w:rsid w:val="00E34DFA"/>
    <w:rsid w:val="00E34E11"/>
    <w:rsid w:val="00E34E8B"/>
    <w:rsid w:val="00E34E98"/>
    <w:rsid w:val="00E34F2F"/>
    <w:rsid w:val="00E34F35"/>
    <w:rsid w:val="00E34F72"/>
    <w:rsid w:val="00E34FA3"/>
    <w:rsid w:val="00E34FAC"/>
    <w:rsid w:val="00E34FE4"/>
    <w:rsid w:val="00E35000"/>
    <w:rsid w:val="00E3501D"/>
    <w:rsid w:val="00E35062"/>
    <w:rsid w:val="00E35065"/>
    <w:rsid w:val="00E350C2"/>
    <w:rsid w:val="00E350D2"/>
    <w:rsid w:val="00E350F3"/>
    <w:rsid w:val="00E3510E"/>
    <w:rsid w:val="00E35138"/>
    <w:rsid w:val="00E3517A"/>
    <w:rsid w:val="00E35195"/>
    <w:rsid w:val="00E351AB"/>
    <w:rsid w:val="00E351BB"/>
    <w:rsid w:val="00E351D7"/>
    <w:rsid w:val="00E351E7"/>
    <w:rsid w:val="00E35270"/>
    <w:rsid w:val="00E3529B"/>
    <w:rsid w:val="00E35320"/>
    <w:rsid w:val="00E35338"/>
    <w:rsid w:val="00E35354"/>
    <w:rsid w:val="00E3537A"/>
    <w:rsid w:val="00E353A0"/>
    <w:rsid w:val="00E353A7"/>
    <w:rsid w:val="00E353C7"/>
    <w:rsid w:val="00E353D1"/>
    <w:rsid w:val="00E353D3"/>
    <w:rsid w:val="00E35440"/>
    <w:rsid w:val="00E3544C"/>
    <w:rsid w:val="00E3551F"/>
    <w:rsid w:val="00E35521"/>
    <w:rsid w:val="00E3552B"/>
    <w:rsid w:val="00E35530"/>
    <w:rsid w:val="00E3555B"/>
    <w:rsid w:val="00E355D0"/>
    <w:rsid w:val="00E355D6"/>
    <w:rsid w:val="00E355D9"/>
    <w:rsid w:val="00E35650"/>
    <w:rsid w:val="00E35663"/>
    <w:rsid w:val="00E3568B"/>
    <w:rsid w:val="00E356A5"/>
    <w:rsid w:val="00E356AC"/>
    <w:rsid w:val="00E35709"/>
    <w:rsid w:val="00E35775"/>
    <w:rsid w:val="00E35793"/>
    <w:rsid w:val="00E357CF"/>
    <w:rsid w:val="00E358A6"/>
    <w:rsid w:val="00E358C4"/>
    <w:rsid w:val="00E358D3"/>
    <w:rsid w:val="00E358EB"/>
    <w:rsid w:val="00E358F0"/>
    <w:rsid w:val="00E35943"/>
    <w:rsid w:val="00E3596B"/>
    <w:rsid w:val="00E359D3"/>
    <w:rsid w:val="00E359DB"/>
    <w:rsid w:val="00E35A4A"/>
    <w:rsid w:val="00E35ABD"/>
    <w:rsid w:val="00E35AD1"/>
    <w:rsid w:val="00E35AD9"/>
    <w:rsid w:val="00E35AEF"/>
    <w:rsid w:val="00E35B38"/>
    <w:rsid w:val="00E35B52"/>
    <w:rsid w:val="00E35B5F"/>
    <w:rsid w:val="00E35B8D"/>
    <w:rsid w:val="00E35B94"/>
    <w:rsid w:val="00E35C91"/>
    <w:rsid w:val="00E35CB7"/>
    <w:rsid w:val="00E35CD0"/>
    <w:rsid w:val="00E35CEB"/>
    <w:rsid w:val="00E35D32"/>
    <w:rsid w:val="00E35D68"/>
    <w:rsid w:val="00E35D8A"/>
    <w:rsid w:val="00E35DAF"/>
    <w:rsid w:val="00E35DD9"/>
    <w:rsid w:val="00E35DDC"/>
    <w:rsid w:val="00E35DFC"/>
    <w:rsid w:val="00E35E16"/>
    <w:rsid w:val="00E35E2F"/>
    <w:rsid w:val="00E35EB5"/>
    <w:rsid w:val="00E35F10"/>
    <w:rsid w:val="00E35F49"/>
    <w:rsid w:val="00E35F53"/>
    <w:rsid w:val="00E35F71"/>
    <w:rsid w:val="00E35FAA"/>
    <w:rsid w:val="00E35FCC"/>
    <w:rsid w:val="00E36004"/>
    <w:rsid w:val="00E3601E"/>
    <w:rsid w:val="00E36050"/>
    <w:rsid w:val="00E36081"/>
    <w:rsid w:val="00E360BE"/>
    <w:rsid w:val="00E360FF"/>
    <w:rsid w:val="00E36141"/>
    <w:rsid w:val="00E3616C"/>
    <w:rsid w:val="00E361A0"/>
    <w:rsid w:val="00E361BC"/>
    <w:rsid w:val="00E3622F"/>
    <w:rsid w:val="00E3624E"/>
    <w:rsid w:val="00E36255"/>
    <w:rsid w:val="00E36258"/>
    <w:rsid w:val="00E362CE"/>
    <w:rsid w:val="00E362FF"/>
    <w:rsid w:val="00E36300"/>
    <w:rsid w:val="00E36319"/>
    <w:rsid w:val="00E36342"/>
    <w:rsid w:val="00E36346"/>
    <w:rsid w:val="00E363ED"/>
    <w:rsid w:val="00E36445"/>
    <w:rsid w:val="00E36451"/>
    <w:rsid w:val="00E36455"/>
    <w:rsid w:val="00E36481"/>
    <w:rsid w:val="00E36492"/>
    <w:rsid w:val="00E364F9"/>
    <w:rsid w:val="00E364FF"/>
    <w:rsid w:val="00E36513"/>
    <w:rsid w:val="00E365B1"/>
    <w:rsid w:val="00E365B5"/>
    <w:rsid w:val="00E365CE"/>
    <w:rsid w:val="00E365D3"/>
    <w:rsid w:val="00E365D7"/>
    <w:rsid w:val="00E36607"/>
    <w:rsid w:val="00E3660D"/>
    <w:rsid w:val="00E3660E"/>
    <w:rsid w:val="00E36631"/>
    <w:rsid w:val="00E36641"/>
    <w:rsid w:val="00E3667E"/>
    <w:rsid w:val="00E366C4"/>
    <w:rsid w:val="00E366CF"/>
    <w:rsid w:val="00E36734"/>
    <w:rsid w:val="00E36738"/>
    <w:rsid w:val="00E3674A"/>
    <w:rsid w:val="00E36754"/>
    <w:rsid w:val="00E36794"/>
    <w:rsid w:val="00E367E4"/>
    <w:rsid w:val="00E367EE"/>
    <w:rsid w:val="00E367F3"/>
    <w:rsid w:val="00E36803"/>
    <w:rsid w:val="00E36812"/>
    <w:rsid w:val="00E3682A"/>
    <w:rsid w:val="00E36834"/>
    <w:rsid w:val="00E36892"/>
    <w:rsid w:val="00E368EC"/>
    <w:rsid w:val="00E36916"/>
    <w:rsid w:val="00E36917"/>
    <w:rsid w:val="00E36928"/>
    <w:rsid w:val="00E36939"/>
    <w:rsid w:val="00E36964"/>
    <w:rsid w:val="00E36976"/>
    <w:rsid w:val="00E3697C"/>
    <w:rsid w:val="00E3697E"/>
    <w:rsid w:val="00E3698C"/>
    <w:rsid w:val="00E36A3E"/>
    <w:rsid w:val="00E36A43"/>
    <w:rsid w:val="00E36A49"/>
    <w:rsid w:val="00E36AA4"/>
    <w:rsid w:val="00E36AE7"/>
    <w:rsid w:val="00E36B10"/>
    <w:rsid w:val="00E36B4A"/>
    <w:rsid w:val="00E36B52"/>
    <w:rsid w:val="00E36B7A"/>
    <w:rsid w:val="00E36B89"/>
    <w:rsid w:val="00E36B92"/>
    <w:rsid w:val="00E36BA5"/>
    <w:rsid w:val="00E36BB2"/>
    <w:rsid w:val="00E36C1F"/>
    <w:rsid w:val="00E36CC3"/>
    <w:rsid w:val="00E36D17"/>
    <w:rsid w:val="00E36D41"/>
    <w:rsid w:val="00E36D49"/>
    <w:rsid w:val="00E36D50"/>
    <w:rsid w:val="00E36D6B"/>
    <w:rsid w:val="00E36DA7"/>
    <w:rsid w:val="00E36DAA"/>
    <w:rsid w:val="00E36DB5"/>
    <w:rsid w:val="00E36DC0"/>
    <w:rsid w:val="00E36DDD"/>
    <w:rsid w:val="00E36DF1"/>
    <w:rsid w:val="00E36DFA"/>
    <w:rsid w:val="00E36E50"/>
    <w:rsid w:val="00E36E8D"/>
    <w:rsid w:val="00E36EA8"/>
    <w:rsid w:val="00E36EF3"/>
    <w:rsid w:val="00E36F05"/>
    <w:rsid w:val="00E36F19"/>
    <w:rsid w:val="00E36F28"/>
    <w:rsid w:val="00E36F47"/>
    <w:rsid w:val="00E36F77"/>
    <w:rsid w:val="00E36F7F"/>
    <w:rsid w:val="00E36F95"/>
    <w:rsid w:val="00E36FB2"/>
    <w:rsid w:val="00E36FC6"/>
    <w:rsid w:val="00E36FF4"/>
    <w:rsid w:val="00E37018"/>
    <w:rsid w:val="00E37020"/>
    <w:rsid w:val="00E3706C"/>
    <w:rsid w:val="00E3707D"/>
    <w:rsid w:val="00E3708D"/>
    <w:rsid w:val="00E37095"/>
    <w:rsid w:val="00E370BA"/>
    <w:rsid w:val="00E370C1"/>
    <w:rsid w:val="00E370E9"/>
    <w:rsid w:val="00E370F4"/>
    <w:rsid w:val="00E37156"/>
    <w:rsid w:val="00E37157"/>
    <w:rsid w:val="00E37172"/>
    <w:rsid w:val="00E37181"/>
    <w:rsid w:val="00E371DA"/>
    <w:rsid w:val="00E37209"/>
    <w:rsid w:val="00E37216"/>
    <w:rsid w:val="00E37223"/>
    <w:rsid w:val="00E37247"/>
    <w:rsid w:val="00E37283"/>
    <w:rsid w:val="00E372A1"/>
    <w:rsid w:val="00E372A7"/>
    <w:rsid w:val="00E372E6"/>
    <w:rsid w:val="00E37310"/>
    <w:rsid w:val="00E3732C"/>
    <w:rsid w:val="00E3733F"/>
    <w:rsid w:val="00E37372"/>
    <w:rsid w:val="00E373EC"/>
    <w:rsid w:val="00E373F7"/>
    <w:rsid w:val="00E373FB"/>
    <w:rsid w:val="00E37436"/>
    <w:rsid w:val="00E3744E"/>
    <w:rsid w:val="00E3745F"/>
    <w:rsid w:val="00E3748A"/>
    <w:rsid w:val="00E374E9"/>
    <w:rsid w:val="00E374F1"/>
    <w:rsid w:val="00E3752B"/>
    <w:rsid w:val="00E3752F"/>
    <w:rsid w:val="00E375B1"/>
    <w:rsid w:val="00E375EB"/>
    <w:rsid w:val="00E37607"/>
    <w:rsid w:val="00E37626"/>
    <w:rsid w:val="00E37643"/>
    <w:rsid w:val="00E37646"/>
    <w:rsid w:val="00E3764E"/>
    <w:rsid w:val="00E37679"/>
    <w:rsid w:val="00E37687"/>
    <w:rsid w:val="00E3768D"/>
    <w:rsid w:val="00E3768E"/>
    <w:rsid w:val="00E376E7"/>
    <w:rsid w:val="00E3770B"/>
    <w:rsid w:val="00E3772A"/>
    <w:rsid w:val="00E377C4"/>
    <w:rsid w:val="00E377FA"/>
    <w:rsid w:val="00E37837"/>
    <w:rsid w:val="00E3783E"/>
    <w:rsid w:val="00E3785C"/>
    <w:rsid w:val="00E37903"/>
    <w:rsid w:val="00E3794C"/>
    <w:rsid w:val="00E37956"/>
    <w:rsid w:val="00E37974"/>
    <w:rsid w:val="00E379CA"/>
    <w:rsid w:val="00E37A15"/>
    <w:rsid w:val="00E37A49"/>
    <w:rsid w:val="00E37A53"/>
    <w:rsid w:val="00E37A7F"/>
    <w:rsid w:val="00E37AA1"/>
    <w:rsid w:val="00E37AB5"/>
    <w:rsid w:val="00E37AFB"/>
    <w:rsid w:val="00E37B06"/>
    <w:rsid w:val="00E37B1C"/>
    <w:rsid w:val="00E37B2A"/>
    <w:rsid w:val="00E37B83"/>
    <w:rsid w:val="00E37BC1"/>
    <w:rsid w:val="00E37BCD"/>
    <w:rsid w:val="00E37BEF"/>
    <w:rsid w:val="00E37C0A"/>
    <w:rsid w:val="00E37D08"/>
    <w:rsid w:val="00E37D2A"/>
    <w:rsid w:val="00E37D71"/>
    <w:rsid w:val="00E37D85"/>
    <w:rsid w:val="00E37DA8"/>
    <w:rsid w:val="00E37DA9"/>
    <w:rsid w:val="00E37DD8"/>
    <w:rsid w:val="00E37DF9"/>
    <w:rsid w:val="00E37E06"/>
    <w:rsid w:val="00E37E14"/>
    <w:rsid w:val="00E37E70"/>
    <w:rsid w:val="00E37E73"/>
    <w:rsid w:val="00E37EAF"/>
    <w:rsid w:val="00E37EB0"/>
    <w:rsid w:val="00E37ECE"/>
    <w:rsid w:val="00E37EEB"/>
    <w:rsid w:val="00E37EF4"/>
    <w:rsid w:val="00E37F26"/>
    <w:rsid w:val="00E37F49"/>
    <w:rsid w:val="00E37F5A"/>
    <w:rsid w:val="00E37FC4"/>
    <w:rsid w:val="00E3CE7B"/>
    <w:rsid w:val="00E3E593"/>
    <w:rsid w:val="00E4002D"/>
    <w:rsid w:val="00E400A8"/>
    <w:rsid w:val="00E400DD"/>
    <w:rsid w:val="00E40120"/>
    <w:rsid w:val="00E40126"/>
    <w:rsid w:val="00E4012C"/>
    <w:rsid w:val="00E40161"/>
    <w:rsid w:val="00E40180"/>
    <w:rsid w:val="00E402DE"/>
    <w:rsid w:val="00E402E0"/>
    <w:rsid w:val="00E40327"/>
    <w:rsid w:val="00E4032E"/>
    <w:rsid w:val="00E40334"/>
    <w:rsid w:val="00E4034E"/>
    <w:rsid w:val="00E4035D"/>
    <w:rsid w:val="00E4035E"/>
    <w:rsid w:val="00E40368"/>
    <w:rsid w:val="00E4037C"/>
    <w:rsid w:val="00E4038A"/>
    <w:rsid w:val="00E403B4"/>
    <w:rsid w:val="00E403E2"/>
    <w:rsid w:val="00E40431"/>
    <w:rsid w:val="00E40443"/>
    <w:rsid w:val="00E4044D"/>
    <w:rsid w:val="00E4045F"/>
    <w:rsid w:val="00E40475"/>
    <w:rsid w:val="00E40494"/>
    <w:rsid w:val="00E404C5"/>
    <w:rsid w:val="00E4052A"/>
    <w:rsid w:val="00E40542"/>
    <w:rsid w:val="00E40575"/>
    <w:rsid w:val="00E4057C"/>
    <w:rsid w:val="00E405E6"/>
    <w:rsid w:val="00E405F0"/>
    <w:rsid w:val="00E405F7"/>
    <w:rsid w:val="00E4064F"/>
    <w:rsid w:val="00E40659"/>
    <w:rsid w:val="00E4066D"/>
    <w:rsid w:val="00E40693"/>
    <w:rsid w:val="00E406C0"/>
    <w:rsid w:val="00E406EE"/>
    <w:rsid w:val="00E40708"/>
    <w:rsid w:val="00E40721"/>
    <w:rsid w:val="00E40726"/>
    <w:rsid w:val="00E4073A"/>
    <w:rsid w:val="00E4073B"/>
    <w:rsid w:val="00E4077B"/>
    <w:rsid w:val="00E40796"/>
    <w:rsid w:val="00E40799"/>
    <w:rsid w:val="00E407F1"/>
    <w:rsid w:val="00E407F6"/>
    <w:rsid w:val="00E40808"/>
    <w:rsid w:val="00E4081A"/>
    <w:rsid w:val="00E40822"/>
    <w:rsid w:val="00E4084E"/>
    <w:rsid w:val="00E40854"/>
    <w:rsid w:val="00E40866"/>
    <w:rsid w:val="00E408B1"/>
    <w:rsid w:val="00E408E8"/>
    <w:rsid w:val="00E408ED"/>
    <w:rsid w:val="00E4090E"/>
    <w:rsid w:val="00E40923"/>
    <w:rsid w:val="00E40989"/>
    <w:rsid w:val="00E4098B"/>
    <w:rsid w:val="00E409A2"/>
    <w:rsid w:val="00E409A9"/>
    <w:rsid w:val="00E409C6"/>
    <w:rsid w:val="00E409E5"/>
    <w:rsid w:val="00E40A0F"/>
    <w:rsid w:val="00E40A17"/>
    <w:rsid w:val="00E40A34"/>
    <w:rsid w:val="00E40A4C"/>
    <w:rsid w:val="00E40AA8"/>
    <w:rsid w:val="00E40ACB"/>
    <w:rsid w:val="00E40AD3"/>
    <w:rsid w:val="00E40AE3"/>
    <w:rsid w:val="00E40B56"/>
    <w:rsid w:val="00E40BB0"/>
    <w:rsid w:val="00E40BBC"/>
    <w:rsid w:val="00E40BC4"/>
    <w:rsid w:val="00E40BCE"/>
    <w:rsid w:val="00E40C1D"/>
    <w:rsid w:val="00E40C21"/>
    <w:rsid w:val="00E40C65"/>
    <w:rsid w:val="00E40C89"/>
    <w:rsid w:val="00E40CD8"/>
    <w:rsid w:val="00E40CEA"/>
    <w:rsid w:val="00E40D37"/>
    <w:rsid w:val="00E40D72"/>
    <w:rsid w:val="00E40D83"/>
    <w:rsid w:val="00E40DC7"/>
    <w:rsid w:val="00E40DE9"/>
    <w:rsid w:val="00E40DEB"/>
    <w:rsid w:val="00E40DFB"/>
    <w:rsid w:val="00E40E13"/>
    <w:rsid w:val="00E40E4F"/>
    <w:rsid w:val="00E40E69"/>
    <w:rsid w:val="00E40E76"/>
    <w:rsid w:val="00E40E8C"/>
    <w:rsid w:val="00E40E90"/>
    <w:rsid w:val="00E40EC9"/>
    <w:rsid w:val="00E40EE8"/>
    <w:rsid w:val="00E40EEA"/>
    <w:rsid w:val="00E40F17"/>
    <w:rsid w:val="00E40F44"/>
    <w:rsid w:val="00E40F8E"/>
    <w:rsid w:val="00E4103E"/>
    <w:rsid w:val="00E4108E"/>
    <w:rsid w:val="00E410D9"/>
    <w:rsid w:val="00E410DA"/>
    <w:rsid w:val="00E410FF"/>
    <w:rsid w:val="00E41100"/>
    <w:rsid w:val="00E41127"/>
    <w:rsid w:val="00E41135"/>
    <w:rsid w:val="00E41145"/>
    <w:rsid w:val="00E41185"/>
    <w:rsid w:val="00E411B3"/>
    <w:rsid w:val="00E411B5"/>
    <w:rsid w:val="00E411EC"/>
    <w:rsid w:val="00E4120B"/>
    <w:rsid w:val="00E41312"/>
    <w:rsid w:val="00E41322"/>
    <w:rsid w:val="00E41346"/>
    <w:rsid w:val="00E41356"/>
    <w:rsid w:val="00E413DA"/>
    <w:rsid w:val="00E413EE"/>
    <w:rsid w:val="00E413F3"/>
    <w:rsid w:val="00E4142C"/>
    <w:rsid w:val="00E41484"/>
    <w:rsid w:val="00E414BF"/>
    <w:rsid w:val="00E41500"/>
    <w:rsid w:val="00E41514"/>
    <w:rsid w:val="00E41518"/>
    <w:rsid w:val="00E41523"/>
    <w:rsid w:val="00E41533"/>
    <w:rsid w:val="00E415E5"/>
    <w:rsid w:val="00E41616"/>
    <w:rsid w:val="00E4163B"/>
    <w:rsid w:val="00E41649"/>
    <w:rsid w:val="00E41663"/>
    <w:rsid w:val="00E41686"/>
    <w:rsid w:val="00E416A7"/>
    <w:rsid w:val="00E416B7"/>
    <w:rsid w:val="00E4175B"/>
    <w:rsid w:val="00E417E5"/>
    <w:rsid w:val="00E41813"/>
    <w:rsid w:val="00E4183F"/>
    <w:rsid w:val="00E418A6"/>
    <w:rsid w:val="00E418F3"/>
    <w:rsid w:val="00E41944"/>
    <w:rsid w:val="00E41946"/>
    <w:rsid w:val="00E41965"/>
    <w:rsid w:val="00E419B6"/>
    <w:rsid w:val="00E419D7"/>
    <w:rsid w:val="00E419E6"/>
    <w:rsid w:val="00E419EE"/>
    <w:rsid w:val="00E41A05"/>
    <w:rsid w:val="00E41A3D"/>
    <w:rsid w:val="00E41A48"/>
    <w:rsid w:val="00E41A84"/>
    <w:rsid w:val="00E41A87"/>
    <w:rsid w:val="00E41AB4"/>
    <w:rsid w:val="00E41ABB"/>
    <w:rsid w:val="00E41AF4"/>
    <w:rsid w:val="00E41AFE"/>
    <w:rsid w:val="00E41B6B"/>
    <w:rsid w:val="00E41B87"/>
    <w:rsid w:val="00E41B9C"/>
    <w:rsid w:val="00E41BE7"/>
    <w:rsid w:val="00E41BEC"/>
    <w:rsid w:val="00E41C15"/>
    <w:rsid w:val="00E41C2D"/>
    <w:rsid w:val="00E41C6E"/>
    <w:rsid w:val="00E41C8E"/>
    <w:rsid w:val="00E41CA4"/>
    <w:rsid w:val="00E41CC3"/>
    <w:rsid w:val="00E41CE7"/>
    <w:rsid w:val="00E41CEC"/>
    <w:rsid w:val="00E41D00"/>
    <w:rsid w:val="00E41D0F"/>
    <w:rsid w:val="00E41D2D"/>
    <w:rsid w:val="00E41DB3"/>
    <w:rsid w:val="00E41DF1"/>
    <w:rsid w:val="00E41E11"/>
    <w:rsid w:val="00E41E20"/>
    <w:rsid w:val="00E41E6A"/>
    <w:rsid w:val="00E41ED4"/>
    <w:rsid w:val="00E41EEC"/>
    <w:rsid w:val="00E41EEE"/>
    <w:rsid w:val="00E41F1D"/>
    <w:rsid w:val="00E41F59"/>
    <w:rsid w:val="00E41F75"/>
    <w:rsid w:val="00E41F7A"/>
    <w:rsid w:val="00E41F8F"/>
    <w:rsid w:val="00E41F98"/>
    <w:rsid w:val="00E42016"/>
    <w:rsid w:val="00E42053"/>
    <w:rsid w:val="00E42056"/>
    <w:rsid w:val="00E4205E"/>
    <w:rsid w:val="00E42074"/>
    <w:rsid w:val="00E42076"/>
    <w:rsid w:val="00E42097"/>
    <w:rsid w:val="00E420BA"/>
    <w:rsid w:val="00E420D2"/>
    <w:rsid w:val="00E420D9"/>
    <w:rsid w:val="00E420F0"/>
    <w:rsid w:val="00E42116"/>
    <w:rsid w:val="00E4212D"/>
    <w:rsid w:val="00E4212F"/>
    <w:rsid w:val="00E42138"/>
    <w:rsid w:val="00E4213B"/>
    <w:rsid w:val="00E42141"/>
    <w:rsid w:val="00E4219C"/>
    <w:rsid w:val="00E4219F"/>
    <w:rsid w:val="00E4220C"/>
    <w:rsid w:val="00E42211"/>
    <w:rsid w:val="00E4223C"/>
    <w:rsid w:val="00E42258"/>
    <w:rsid w:val="00E42278"/>
    <w:rsid w:val="00E4228D"/>
    <w:rsid w:val="00E422F0"/>
    <w:rsid w:val="00E42373"/>
    <w:rsid w:val="00E42380"/>
    <w:rsid w:val="00E423B6"/>
    <w:rsid w:val="00E423BB"/>
    <w:rsid w:val="00E42422"/>
    <w:rsid w:val="00E42476"/>
    <w:rsid w:val="00E42490"/>
    <w:rsid w:val="00E4249F"/>
    <w:rsid w:val="00E424B8"/>
    <w:rsid w:val="00E424FA"/>
    <w:rsid w:val="00E4254B"/>
    <w:rsid w:val="00E42550"/>
    <w:rsid w:val="00E4261E"/>
    <w:rsid w:val="00E42648"/>
    <w:rsid w:val="00E4268F"/>
    <w:rsid w:val="00E426C2"/>
    <w:rsid w:val="00E426C3"/>
    <w:rsid w:val="00E426E0"/>
    <w:rsid w:val="00E42700"/>
    <w:rsid w:val="00E42702"/>
    <w:rsid w:val="00E4271C"/>
    <w:rsid w:val="00E42740"/>
    <w:rsid w:val="00E42750"/>
    <w:rsid w:val="00E4275D"/>
    <w:rsid w:val="00E42768"/>
    <w:rsid w:val="00E4279B"/>
    <w:rsid w:val="00E42801"/>
    <w:rsid w:val="00E42804"/>
    <w:rsid w:val="00E42809"/>
    <w:rsid w:val="00E4282B"/>
    <w:rsid w:val="00E4288B"/>
    <w:rsid w:val="00E42899"/>
    <w:rsid w:val="00E428A6"/>
    <w:rsid w:val="00E428B4"/>
    <w:rsid w:val="00E428C1"/>
    <w:rsid w:val="00E428CA"/>
    <w:rsid w:val="00E428CF"/>
    <w:rsid w:val="00E428F3"/>
    <w:rsid w:val="00E42905"/>
    <w:rsid w:val="00E42906"/>
    <w:rsid w:val="00E42922"/>
    <w:rsid w:val="00E42930"/>
    <w:rsid w:val="00E4297C"/>
    <w:rsid w:val="00E4298D"/>
    <w:rsid w:val="00E4299A"/>
    <w:rsid w:val="00E4299B"/>
    <w:rsid w:val="00E429E1"/>
    <w:rsid w:val="00E42A78"/>
    <w:rsid w:val="00E42ABA"/>
    <w:rsid w:val="00E42AD3"/>
    <w:rsid w:val="00E42B5A"/>
    <w:rsid w:val="00E42B7D"/>
    <w:rsid w:val="00E42B95"/>
    <w:rsid w:val="00E42BE8"/>
    <w:rsid w:val="00E42C6C"/>
    <w:rsid w:val="00E42C75"/>
    <w:rsid w:val="00E42C98"/>
    <w:rsid w:val="00E42D0B"/>
    <w:rsid w:val="00E42D2D"/>
    <w:rsid w:val="00E42D36"/>
    <w:rsid w:val="00E42D53"/>
    <w:rsid w:val="00E42D7C"/>
    <w:rsid w:val="00E42D82"/>
    <w:rsid w:val="00E42D96"/>
    <w:rsid w:val="00E42D9E"/>
    <w:rsid w:val="00E42DD8"/>
    <w:rsid w:val="00E42DDC"/>
    <w:rsid w:val="00E42E3A"/>
    <w:rsid w:val="00E42E41"/>
    <w:rsid w:val="00E42F0A"/>
    <w:rsid w:val="00E42F18"/>
    <w:rsid w:val="00E42F2B"/>
    <w:rsid w:val="00E42F49"/>
    <w:rsid w:val="00E42F65"/>
    <w:rsid w:val="00E42F74"/>
    <w:rsid w:val="00E42F77"/>
    <w:rsid w:val="00E42FD8"/>
    <w:rsid w:val="00E42FFD"/>
    <w:rsid w:val="00E43003"/>
    <w:rsid w:val="00E43020"/>
    <w:rsid w:val="00E4307E"/>
    <w:rsid w:val="00E43128"/>
    <w:rsid w:val="00E43139"/>
    <w:rsid w:val="00E43161"/>
    <w:rsid w:val="00E431B7"/>
    <w:rsid w:val="00E431C6"/>
    <w:rsid w:val="00E431FE"/>
    <w:rsid w:val="00E43206"/>
    <w:rsid w:val="00E4321D"/>
    <w:rsid w:val="00E4323A"/>
    <w:rsid w:val="00E43264"/>
    <w:rsid w:val="00E4326C"/>
    <w:rsid w:val="00E4328C"/>
    <w:rsid w:val="00E4328F"/>
    <w:rsid w:val="00E432AB"/>
    <w:rsid w:val="00E432F8"/>
    <w:rsid w:val="00E43306"/>
    <w:rsid w:val="00E4334A"/>
    <w:rsid w:val="00E4335D"/>
    <w:rsid w:val="00E43371"/>
    <w:rsid w:val="00E43374"/>
    <w:rsid w:val="00E43384"/>
    <w:rsid w:val="00E433A1"/>
    <w:rsid w:val="00E433B8"/>
    <w:rsid w:val="00E433C8"/>
    <w:rsid w:val="00E433E5"/>
    <w:rsid w:val="00E4342A"/>
    <w:rsid w:val="00E4345A"/>
    <w:rsid w:val="00E43487"/>
    <w:rsid w:val="00E434AF"/>
    <w:rsid w:val="00E43513"/>
    <w:rsid w:val="00E43542"/>
    <w:rsid w:val="00E43579"/>
    <w:rsid w:val="00E435D6"/>
    <w:rsid w:val="00E435FD"/>
    <w:rsid w:val="00E43666"/>
    <w:rsid w:val="00E43696"/>
    <w:rsid w:val="00E436B6"/>
    <w:rsid w:val="00E436D1"/>
    <w:rsid w:val="00E43754"/>
    <w:rsid w:val="00E43756"/>
    <w:rsid w:val="00E437C0"/>
    <w:rsid w:val="00E437C6"/>
    <w:rsid w:val="00E437FE"/>
    <w:rsid w:val="00E4380C"/>
    <w:rsid w:val="00E4381B"/>
    <w:rsid w:val="00E43830"/>
    <w:rsid w:val="00E43879"/>
    <w:rsid w:val="00E43898"/>
    <w:rsid w:val="00E438BF"/>
    <w:rsid w:val="00E438F2"/>
    <w:rsid w:val="00E43920"/>
    <w:rsid w:val="00E43936"/>
    <w:rsid w:val="00E43953"/>
    <w:rsid w:val="00E4395A"/>
    <w:rsid w:val="00E4397F"/>
    <w:rsid w:val="00E4399B"/>
    <w:rsid w:val="00E439C1"/>
    <w:rsid w:val="00E439D0"/>
    <w:rsid w:val="00E439D3"/>
    <w:rsid w:val="00E439E0"/>
    <w:rsid w:val="00E439F9"/>
    <w:rsid w:val="00E43A1C"/>
    <w:rsid w:val="00E43A62"/>
    <w:rsid w:val="00E43AD7"/>
    <w:rsid w:val="00E43B28"/>
    <w:rsid w:val="00E43B3B"/>
    <w:rsid w:val="00E43B51"/>
    <w:rsid w:val="00E43B84"/>
    <w:rsid w:val="00E43B95"/>
    <w:rsid w:val="00E43BA9"/>
    <w:rsid w:val="00E43BBB"/>
    <w:rsid w:val="00E43BBE"/>
    <w:rsid w:val="00E43BC5"/>
    <w:rsid w:val="00E43BF5"/>
    <w:rsid w:val="00E43BFB"/>
    <w:rsid w:val="00E43C04"/>
    <w:rsid w:val="00E43C07"/>
    <w:rsid w:val="00E43C27"/>
    <w:rsid w:val="00E43C33"/>
    <w:rsid w:val="00E43C49"/>
    <w:rsid w:val="00E43CA1"/>
    <w:rsid w:val="00E43CD9"/>
    <w:rsid w:val="00E43CE5"/>
    <w:rsid w:val="00E43CF3"/>
    <w:rsid w:val="00E43D35"/>
    <w:rsid w:val="00E43D36"/>
    <w:rsid w:val="00E43D4D"/>
    <w:rsid w:val="00E43D5B"/>
    <w:rsid w:val="00E43D6A"/>
    <w:rsid w:val="00E43D75"/>
    <w:rsid w:val="00E43D7D"/>
    <w:rsid w:val="00E43D96"/>
    <w:rsid w:val="00E43DA2"/>
    <w:rsid w:val="00E43DA4"/>
    <w:rsid w:val="00E43DF7"/>
    <w:rsid w:val="00E43E19"/>
    <w:rsid w:val="00E43E3D"/>
    <w:rsid w:val="00E43E48"/>
    <w:rsid w:val="00E43E84"/>
    <w:rsid w:val="00E43E8B"/>
    <w:rsid w:val="00E43EE7"/>
    <w:rsid w:val="00E43F16"/>
    <w:rsid w:val="00E43F94"/>
    <w:rsid w:val="00E43FFF"/>
    <w:rsid w:val="00E44013"/>
    <w:rsid w:val="00E44065"/>
    <w:rsid w:val="00E440E1"/>
    <w:rsid w:val="00E4416B"/>
    <w:rsid w:val="00E44179"/>
    <w:rsid w:val="00E441AC"/>
    <w:rsid w:val="00E441FF"/>
    <w:rsid w:val="00E44217"/>
    <w:rsid w:val="00E44259"/>
    <w:rsid w:val="00E442B5"/>
    <w:rsid w:val="00E442E3"/>
    <w:rsid w:val="00E44315"/>
    <w:rsid w:val="00E44355"/>
    <w:rsid w:val="00E4437F"/>
    <w:rsid w:val="00E443AD"/>
    <w:rsid w:val="00E443D3"/>
    <w:rsid w:val="00E44413"/>
    <w:rsid w:val="00E444EB"/>
    <w:rsid w:val="00E4450E"/>
    <w:rsid w:val="00E44553"/>
    <w:rsid w:val="00E44589"/>
    <w:rsid w:val="00E445C5"/>
    <w:rsid w:val="00E445F0"/>
    <w:rsid w:val="00E44605"/>
    <w:rsid w:val="00E4468D"/>
    <w:rsid w:val="00E446C1"/>
    <w:rsid w:val="00E446D7"/>
    <w:rsid w:val="00E446E1"/>
    <w:rsid w:val="00E446FC"/>
    <w:rsid w:val="00E44704"/>
    <w:rsid w:val="00E44716"/>
    <w:rsid w:val="00E44720"/>
    <w:rsid w:val="00E44750"/>
    <w:rsid w:val="00E4476D"/>
    <w:rsid w:val="00E4477A"/>
    <w:rsid w:val="00E447A6"/>
    <w:rsid w:val="00E44852"/>
    <w:rsid w:val="00E4485B"/>
    <w:rsid w:val="00E44881"/>
    <w:rsid w:val="00E4489A"/>
    <w:rsid w:val="00E448C7"/>
    <w:rsid w:val="00E448D0"/>
    <w:rsid w:val="00E448D4"/>
    <w:rsid w:val="00E448EC"/>
    <w:rsid w:val="00E44926"/>
    <w:rsid w:val="00E44960"/>
    <w:rsid w:val="00E4496B"/>
    <w:rsid w:val="00E44971"/>
    <w:rsid w:val="00E44995"/>
    <w:rsid w:val="00E449BA"/>
    <w:rsid w:val="00E44A03"/>
    <w:rsid w:val="00E44A36"/>
    <w:rsid w:val="00E44A4D"/>
    <w:rsid w:val="00E44A64"/>
    <w:rsid w:val="00E44A6C"/>
    <w:rsid w:val="00E44AA6"/>
    <w:rsid w:val="00E44AD3"/>
    <w:rsid w:val="00E44ADC"/>
    <w:rsid w:val="00E44B07"/>
    <w:rsid w:val="00E44B60"/>
    <w:rsid w:val="00E44C01"/>
    <w:rsid w:val="00E44C19"/>
    <w:rsid w:val="00E44C1A"/>
    <w:rsid w:val="00E44C2B"/>
    <w:rsid w:val="00E44C5C"/>
    <w:rsid w:val="00E44C91"/>
    <w:rsid w:val="00E44C9F"/>
    <w:rsid w:val="00E44CB1"/>
    <w:rsid w:val="00E44D1B"/>
    <w:rsid w:val="00E44D41"/>
    <w:rsid w:val="00E44DA2"/>
    <w:rsid w:val="00E44DEC"/>
    <w:rsid w:val="00E44E07"/>
    <w:rsid w:val="00E44E16"/>
    <w:rsid w:val="00E44E6D"/>
    <w:rsid w:val="00E44EAF"/>
    <w:rsid w:val="00E44EF9"/>
    <w:rsid w:val="00E44F67"/>
    <w:rsid w:val="00E44F70"/>
    <w:rsid w:val="00E44F78"/>
    <w:rsid w:val="00E44FEC"/>
    <w:rsid w:val="00E4501C"/>
    <w:rsid w:val="00E45069"/>
    <w:rsid w:val="00E45079"/>
    <w:rsid w:val="00E45083"/>
    <w:rsid w:val="00E450E4"/>
    <w:rsid w:val="00E45101"/>
    <w:rsid w:val="00E4510C"/>
    <w:rsid w:val="00E45119"/>
    <w:rsid w:val="00E45126"/>
    <w:rsid w:val="00E4513B"/>
    <w:rsid w:val="00E4517E"/>
    <w:rsid w:val="00E45181"/>
    <w:rsid w:val="00E451E9"/>
    <w:rsid w:val="00E45209"/>
    <w:rsid w:val="00E4522F"/>
    <w:rsid w:val="00E4526A"/>
    <w:rsid w:val="00E452BE"/>
    <w:rsid w:val="00E452C7"/>
    <w:rsid w:val="00E452CA"/>
    <w:rsid w:val="00E45349"/>
    <w:rsid w:val="00E453B3"/>
    <w:rsid w:val="00E453E8"/>
    <w:rsid w:val="00E453E9"/>
    <w:rsid w:val="00E453FC"/>
    <w:rsid w:val="00E4543F"/>
    <w:rsid w:val="00E45448"/>
    <w:rsid w:val="00E45464"/>
    <w:rsid w:val="00E45481"/>
    <w:rsid w:val="00E45499"/>
    <w:rsid w:val="00E4549E"/>
    <w:rsid w:val="00E454AD"/>
    <w:rsid w:val="00E454AF"/>
    <w:rsid w:val="00E454D7"/>
    <w:rsid w:val="00E454E0"/>
    <w:rsid w:val="00E454E9"/>
    <w:rsid w:val="00E4551E"/>
    <w:rsid w:val="00E4552A"/>
    <w:rsid w:val="00E4553A"/>
    <w:rsid w:val="00E45552"/>
    <w:rsid w:val="00E45579"/>
    <w:rsid w:val="00E455AF"/>
    <w:rsid w:val="00E455B8"/>
    <w:rsid w:val="00E455D8"/>
    <w:rsid w:val="00E45610"/>
    <w:rsid w:val="00E45651"/>
    <w:rsid w:val="00E4565C"/>
    <w:rsid w:val="00E4566B"/>
    <w:rsid w:val="00E456C7"/>
    <w:rsid w:val="00E45711"/>
    <w:rsid w:val="00E4572D"/>
    <w:rsid w:val="00E45752"/>
    <w:rsid w:val="00E45753"/>
    <w:rsid w:val="00E45757"/>
    <w:rsid w:val="00E45764"/>
    <w:rsid w:val="00E4577C"/>
    <w:rsid w:val="00E457B8"/>
    <w:rsid w:val="00E4581F"/>
    <w:rsid w:val="00E45821"/>
    <w:rsid w:val="00E45866"/>
    <w:rsid w:val="00E45883"/>
    <w:rsid w:val="00E45898"/>
    <w:rsid w:val="00E458A1"/>
    <w:rsid w:val="00E458A6"/>
    <w:rsid w:val="00E458B5"/>
    <w:rsid w:val="00E458DC"/>
    <w:rsid w:val="00E458EA"/>
    <w:rsid w:val="00E4591D"/>
    <w:rsid w:val="00E4591F"/>
    <w:rsid w:val="00E4596F"/>
    <w:rsid w:val="00E4597D"/>
    <w:rsid w:val="00E459BD"/>
    <w:rsid w:val="00E459DC"/>
    <w:rsid w:val="00E459FA"/>
    <w:rsid w:val="00E45A08"/>
    <w:rsid w:val="00E45A1B"/>
    <w:rsid w:val="00E45A21"/>
    <w:rsid w:val="00E45A25"/>
    <w:rsid w:val="00E45A31"/>
    <w:rsid w:val="00E45A3B"/>
    <w:rsid w:val="00E45A71"/>
    <w:rsid w:val="00E45AB4"/>
    <w:rsid w:val="00E45AE5"/>
    <w:rsid w:val="00E45AEE"/>
    <w:rsid w:val="00E45AFC"/>
    <w:rsid w:val="00E45B27"/>
    <w:rsid w:val="00E45B2E"/>
    <w:rsid w:val="00E45B6F"/>
    <w:rsid w:val="00E45BB8"/>
    <w:rsid w:val="00E45BDE"/>
    <w:rsid w:val="00E45BF0"/>
    <w:rsid w:val="00E45BFE"/>
    <w:rsid w:val="00E45C1C"/>
    <w:rsid w:val="00E45C33"/>
    <w:rsid w:val="00E45C6C"/>
    <w:rsid w:val="00E45C9F"/>
    <w:rsid w:val="00E45CF5"/>
    <w:rsid w:val="00E45D00"/>
    <w:rsid w:val="00E45D03"/>
    <w:rsid w:val="00E45D56"/>
    <w:rsid w:val="00E45D67"/>
    <w:rsid w:val="00E45DB6"/>
    <w:rsid w:val="00E45E7A"/>
    <w:rsid w:val="00E45E7E"/>
    <w:rsid w:val="00E45E82"/>
    <w:rsid w:val="00E45F2E"/>
    <w:rsid w:val="00E45F31"/>
    <w:rsid w:val="00E45F51"/>
    <w:rsid w:val="00E45F54"/>
    <w:rsid w:val="00E45F7A"/>
    <w:rsid w:val="00E45F97"/>
    <w:rsid w:val="00E45FB5"/>
    <w:rsid w:val="00E45FEE"/>
    <w:rsid w:val="00E45FFE"/>
    <w:rsid w:val="00E46000"/>
    <w:rsid w:val="00E46044"/>
    <w:rsid w:val="00E46048"/>
    <w:rsid w:val="00E46060"/>
    <w:rsid w:val="00E46098"/>
    <w:rsid w:val="00E460AE"/>
    <w:rsid w:val="00E460C6"/>
    <w:rsid w:val="00E460E7"/>
    <w:rsid w:val="00E4610C"/>
    <w:rsid w:val="00E46120"/>
    <w:rsid w:val="00E46151"/>
    <w:rsid w:val="00E46152"/>
    <w:rsid w:val="00E4617E"/>
    <w:rsid w:val="00E461DA"/>
    <w:rsid w:val="00E46225"/>
    <w:rsid w:val="00E46240"/>
    <w:rsid w:val="00E46247"/>
    <w:rsid w:val="00E46274"/>
    <w:rsid w:val="00E4628B"/>
    <w:rsid w:val="00E4629F"/>
    <w:rsid w:val="00E462D3"/>
    <w:rsid w:val="00E462DF"/>
    <w:rsid w:val="00E46330"/>
    <w:rsid w:val="00E4636D"/>
    <w:rsid w:val="00E463A7"/>
    <w:rsid w:val="00E463BF"/>
    <w:rsid w:val="00E463CF"/>
    <w:rsid w:val="00E46430"/>
    <w:rsid w:val="00E46442"/>
    <w:rsid w:val="00E4645C"/>
    <w:rsid w:val="00E46498"/>
    <w:rsid w:val="00E4653E"/>
    <w:rsid w:val="00E46540"/>
    <w:rsid w:val="00E46574"/>
    <w:rsid w:val="00E46577"/>
    <w:rsid w:val="00E465D0"/>
    <w:rsid w:val="00E4662E"/>
    <w:rsid w:val="00E4663D"/>
    <w:rsid w:val="00E46647"/>
    <w:rsid w:val="00E46653"/>
    <w:rsid w:val="00E46659"/>
    <w:rsid w:val="00E46668"/>
    <w:rsid w:val="00E466AF"/>
    <w:rsid w:val="00E466E4"/>
    <w:rsid w:val="00E4679F"/>
    <w:rsid w:val="00E467D9"/>
    <w:rsid w:val="00E467E1"/>
    <w:rsid w:val="00E46806"/>
    <w:rsid w:val="00E46831"/>
    <w:rsid w:val="00E46843"/>
    <w:rsid w:val="00E46850"/>
    <w:rsid w:val="00E468BE"/>
    <w:rsid w:val="00E468CD"/>
    <w:rsid w:val="00E468DA"/>
    <w:rsid w:val="00E468F6"/>
    <w:rsid w:val="00E4690B"/>
    <w:rsid w:val="00E46936"/>
    <w:rsid w:val="00E46942"/>
    <w:rsid w:val="00E46955"/>
    <w:rsid w:val="00E46960"/>
    <w:rsid w:val="00E469B5"/>
    <w:rsid w:val="00E469D5"/>
    <w:rsid w:val="00E469DB"/>
    <w:rsid w:val="00E469E7"/>
    <w:rsid w:val="00E46A00"/>
    <w:rsid w:val="00E46A44"/>
    <w:rsid w:val="00E46A74"/>
    <w:rsid w:val="00E46AA8"/>
    <w:rsid w:val="00E46AC4"/>
    <w:rsid w:val="00E46AD3"/>
    <w:rsid w:val="00E46AD5"/>
    <w:rsid w:val="00E46B07"/>
    <w:rsid w:val="00E46B5A"/>
    <w:rsid w:val="00E46BC9"/>
    <w:rsid w:val="00E46C1E"/>
    <w:rsid w:val="00E46C4E"/>
    <w:rsid w:val="00E46C51"/>
    <w:rsid w:val="00E46C78"/>
    <w:rsid w:val="00E46CB9"/>
    <w:rsid w:val="00E46CC9"/>
    <w:rsid w:val="00E46D0A"/>
    <w:rsid w:val="00E46D0E"/>
    <w:rsid w:val="00E46D1B"/>
    <w:rsid w:val="00E46D50"/>
    <w:rsid w:val="00E46D69"/>
    <w:rsid w:val="00E46D8F"/>
    <w:rsid w:val="00E46DAF"/>
    <w:rsid w:val="00E46DFC"/>
    <w:rsid w:val="00E46E17"/>
    <w:rsid w:val="00E46E19"/>
    <w:rsid w:val="00E46E65"/>
    <w:rsid w:val="00E46E8B"/>
    <w:rsid w:val="00E46EFF"/>
    <w:rsid w:val="00E46F29"/>
    <w:rsid w:val="00E47013"/>
    <w:rsid w:val="00E47016"/>
    <w:rsid w:val="00E4703E"/>
    <w:rsid w:val="00E47040"/>
    <w:rsid w:val="00E47047"/>
    <w:rsid w:val="00E47054"/>
    <w:rsid w:val="00E4709E"/>
    <w:rsid w:val="00E470BE"/>
    <w:rsid w:val="00E470CE"/>
    <w:rsid w:val="00E47145"/>
    <w:rsid w:val="00E47147"/>
    <w:rsid w:val="00E471E7"/>
    <w:rsid w:val="00E471FF"/>
    <w:rsid w:val="00E4725E"/>
    <w:rsid w:val="00E4725F"/>
    <w:rsid w:val="00E47267"/>
    <w:rsid w:val="00E472D5"/>
    <w:rsid w:val="00E472DA"/>
    <w:rsid w:val="00E472F3"/>
    <w:rsid w:val="00E47301"/>
    <w:rsid w:val="00E4731E"/>
    <w:rsid w:val="00E47327"/>
    <w:rsid w:val="00E47330"/>
    <w:rsid w:val="00E47355"/>
    <w:rsid w:val="00E47365"/>
    <w:rsid w:val="00E4736D"/>
    <w:rsid w:val="00E47373"/>
    <w:rsid w:val="00E473CF"/>
    <w:rsid w:val="00E473E3"/>
    <w:rsid w:val="00E47404"/>
    <w:rsid w:val="00E4743A"/>
    <w:rsid w:val="00E4747F"/>
    <w:rsid w:val="00E47493"/>
    <w:rsid w:val="00E474A9"/>
    <w:rsid w:val="00E474D8"/>
    <w:rsid w:val="00E474DE"/>
    <w:rsid w:val="00E47510"/>
    <w:rsid w:val="00E47546"/>
    <w:rsid w:val="00E4759D"/>
    <w:rsid w:val="00E475A0"/>
    <w:rsid w:val="00E475A2"/>
    <w:rsid w:val="00E475C8"/>
    <w:rsid w:val="00E475E5"/>
    <w:rsid w:val="00E47614"/>
    <w:rsid w:val="00E47633"/>
    <w:rsid w:val="00E4765B"/>
    <w:rsid w:val="00E4767D"/>
    <w:rsid w:val="00E47687"/>
    <w:rsid w:val="00E476ED"/>
    <w:rsid w:val="00E47725"/>
    <w:rsid w:val="00E47743"/>
    <w:rsid w:val="00E4774E"/>
    <w:rsid w:val="00E47765"/>
    <w:rsid w:val="00E4778B"/>
    <w:rsid w:val="00E4779B"/>
    <w:rsid w:val="00E477F7"/>
    <w:rsid w:val="00E47816"/>
    <w:rsid w:val="00E47849"/>
    <w:rsid w:val="00E47853"/>
    <w:rsid w:val="00E4787B"/>
    <w:rsid w:val="00E478C2"/>
    <w:rsid w:val="00E478C6"/>
    <w:rsid w:val="00E478E2"/>
    <w:rsid w:val="00E4793A"/>
    <w:rsid w:val="00E479A1"/>
    <w:rsid w:val="00E479CC"/>
    <w:rsid w:val="00E479DD"/>
    <w:rsid w:val="00E47A37"/>
    <w:rsid w:val="00E47A3C"/>
    <w:rsid w:val="00E47A62"/>
    <w:rsid w:val="00E47A6C"/>
    <w:rsid w:val="00E47A82"/>
    <w:rsid w:val="00E47AA2"/>
    <w:rsid w:val="00E47AD2"/>
    <w:rsid w:val="00E47B19"/>
    <w:rsid w:val="00E47B27"/>
    <w:rsid w:val="00E47B55"/>
    <w:rsid w:val="00E47B94"/>
    <w:rsid w:val="00E47BB9"/>
    <w:rsid w:val="00E47BE6"/>
    <w:rsid w:val="00E47BEB"/>
    <w:rsid w:val="00E47BFB"/>
    <w:rsid w:val="00E47C0D"/>
    <w:rsid w:val="00E47C29"/>
    <w:rsid w:val="00E47C35"/>
    <w:rsid w:val="00E47CA4"/>
    <w:rsid w:val="00E47CA7"/>
    <w:rsid w:val="00E47CBA"/>
    <w:rsid w:val="00E47CBE"/>
    <w:rsid w:val="00E47D04"/>
    <w:rsid w:val="00E47D1D"/>
    <w:rsid w:val="00E47D54"/>
    <w:rsid w:val="00E47D5B"/>
    <w:rsid w:val="00E47D6C"/>
    <w:rsid w:val="00E47D6E"/>
    <w:rsid w:val="00E47DA2"/>
    <w:rsid w:val="00E47DF6"/>
    <w:rsid w:val="00E47E45"/>
    <w:rsid w:val="00E47E76"/>
    <w:rsid w:val="00E47E7C"/>
    <w:rsid w:val="00E47E8C"/>
    <w:rsid w:val="00E47F19"/>
    <w:rsid w:val="00E47F5E"/>
    <w:rsid w:val="00E47F8A"/>
    <w:rsid w:val="00E47F94"/>
    <w:rsid w:val="00E47FB6"/>
    <w:rsid w:val="00E47FDC"/>
    <w:rsid w:val="00E47FE4"/>
    <w:rsid w:val="00E47FF2"/>
    <w:rsid w:val="00E47FFC"/>
    <w:rsid w:val="00E4F7C8"/>
    <w:rsid w:val="00E5005E"/>
    <w:rsid w:val="00E5007B"/>
    <w:rsid w:val="00E50092"/>
    <w:rsid w:val="00E500A0"/>
    <w:rsid w:val="00E500D6"/>
    <w:rsid w:val="00E500EA"/>
    <w:rsid w:val="00E50170"/>
    <w:rsid w:val="00E50178"/>
    <w:rsid w:val="00E50194"/>
    <w:rsid w:val="00E5019E"/>
    <w:rsid w:val="00E501C6"/>
    <w:rsid w:val="00E501DC"/>
    <w:rsid w:val="00E5026B"/>
    <w:rsid w:val="00E5029F"/>
    <w:rsid w:val="00E502D1"/>
    <w:rsid w:val="00E502E4"/>
    <w:rsid w:val="00E50303"/>
    <w:rsid w:val="00E50326"/>
    <w:rsid w:val="00E5038B"/>
    <w:rsid w:val="00E5038E"/>
    <w:rsid w:val="00E503B9"/>
    <w:rsid w:val="00E50418"/>
    <w:rsid w:val="00E50447"/>
    <w:rsid w:val="00E50470"/>
    <w:rsid w:val="00E504C2"/>
    <w:rsid w:val="00E504DF"/>
    <w:rsid w:val="00E504E1"/>
    <w:rsid w:val="00E5050E"/>
    <w:rsid w:val="00E50540"/>
    <w:rsid w:val="00E50599"/>
    <w:rsid w:val="00E505BA"/>
    <w:rsid w:val="00E505DA"/>
    <w:rsid w:val="00E50609"/>
    <w:rsid w:val="00E50663"/>
    <w:rsid w:val="00E50676"/>
    <w:rsid w:val="00E50686"/>
    <w:rsid w:val="00E506F4"/>
    <w:rsid w:val="00E506F8"/>
    <w:rsid w:val="00E50718"/>
    <w:rsid w:val="00E50739"/>
    <w:rsid w:val="00E50775"/>
    <w:rsid w:val="00E5078A"/>
    <w:rsid w:val="00E507BA"/>
    <w:rsid w:val="00E507BC"/>
    <w:rsid w:val="00E50806"/>
    <w:rsid w:val="00E508FA"/>
    <w:rsid w:val="00E5090C"/>
    <w:rsid w:val="00E50928"/>
    <w:rsid w:val="00E5095A"/>
    <w:rsid w:val="00E5097C"/>
    <w:rsid w:val="00E50A18"/>
    <w:rsid w:val="00E50A59"/>
    <w:rsid w:val="00E50A64"/>
    <w:rsid w:val="00E50A67"/>
    <w:rsid w:val="00E50B41"/>
    <w:rsid w:val="00E50B48"/>
    <w:rsid w:val="00E50B93"/>
    <w:rsid w:val="00E50BF2"/>
    <w:rsid w:val="00E50BF5"/>
    <w:rsid w:val="00E50C22"/>
    <w:rsid w:val="00E50C63"/>
    <w:rsid w:val="00E50C6D"/>
    <w:rsid w:val="00E50CAD"/>
    <w:rsid w:val="00E50CB9"/>
    <w:rsid w:val="00E50D19"/>
    <w:rsid w:val="00E50D1E"/>
    <w:rsid w:val="00E50D5D"/>
    <w:rsid w:val="00E50D9B"/>
    <w:rsid w:val="00E50DA6"/>
    <w:rsid w:val="00E50DC7"/>
    <w:rsid w:val="00E50DF3"/>
    <w:rsid w:val="00E50E00"/>
    <w:rsid w:val="00E50E12"/>
    <w:rsid w:val="00E50E59"/>
    <w:rsid w:val="00E50E5D"/>
    <w:rsid w:val="00E50EBB"/>
    <w:rsid w:val="00E50EF7"/>
    <w:rsid w:val="00E50EFB"/>
    <w:rsid w:val="00E50F28"/>
    <w:rsid w:val="00E50F4A"/>
    <w:rsid w:val="00E50F59"/>
    <w:rsid w:val="00E50F7B"/>
    <w:rsid w:val="00E50FA9"/>
    <w:rsid w:val="00E50FB9"/>
    <w:rsid w:val="00E50FCE"/>
    <w:rsid w:val="00E50FDD"/>
    <w:rsid w:val="00E50FF8"/>
    <w:rsid w:val="00E51005"/>
    <w:rsid w:val="00E5104C"/>
    <w:rsid w:val="00E5106F"/>
    <w:rsid w:val="00E510A6"/>
    <w:rsid w:val="00E510B4"/>
    <w:rsid w:val="00E510C2"/>
    <w:rsid w:val="00E510DA"/>
    <w:rsid w:val="00E510F5"/>
    <w:rsid w:val="00E51113"/>
    <w:rsid w:val="00E51117"/>
    <w:rsid w:val="00E51119"/>
    <w:rsid w:val="00E51124"/>
    <w:rsid w:val="00E51143"/>
    <w:rsid w:val="00E51148"/>
    <w:rsid w:val="00E5114F"/>
    <w:rsid w:val="00E51157"/>
    <w:rsid w:val="00E51186"/>
    <w:rsid w:val="00E511A3"/>
    <w:rsid w:val="00E51209"/>
    <w:rsid w:val="00E5125D"/>
    <w:rsid w:val="00E5127D"/>
    <w:rsid w:val="00E51283"/>
    <w:rsid w:val="00E51299"/>
    <w:rsid w:val="00E512DE"/>
    <w:rsid w:val="00E51308"/>
    <w:rsid w:val="00E51344"/>
    <w:rsid w:val="00E5134E"/>
    <w:rsid w:val="00E51388"/>
    <w:rsid w:val="00E5139B"/>
    <w:rsid w:val="00E513CA"/>
    <w:rsid w:val="00E513CD"/>
    <w:rsid w:val="00E51433"/>
    <w:rsid w:val="00E51459"/>
    <w:rsid w:val="00E5146F"/>
    <w:rsid w:val="00E51479"/>
    <w:rsid w:val="00E5150C"/>
    <w:rsid w:val="00E5152F"/>
    <w:rsid w:val="00E5155B"/>
    <w:rsid w:val="00E51575"/>
    <w:rsid w:val="00E5159E"/>
    <w:rsid w:val="00E515A7"/>
    <w:rsid w:val="00E515BD"/>
    <w:rsid w:val="00E515DF"/>
    <w:rsid w:val="00E515EE"/>
    <w:rsid w:val="00E51611"/>
    <w:rsid w:val="00E51618"/>
    <w:rsid w:val="00E51668"/>
    <w:rsid w:val="00E51696"/>
    <w:rsid w:val="00E51698"/>
    <w:rsid w:val="00E516A4"/>
    <w:rsid w:val="00E516A6"/>
    <w:rsid w:val="00E516AB"/>
    <w:rsid w:val="00E516AD"/>
    <w:rsid w:val="00E516C8"/>
    <w:rsid w:val="00E516DD"/>
    <w:rsid w:val="00E516F8"/>
    <w:rsid w:val="00E51710"/>
    <w:rsid w:val="00E5175C"/>
    <w:rsid w:val="00E5177D"/>
    <w:rsid w:val="00E51798"/>
    <w:rsid w:val="00E517CC"/>
    <w:rsid w:val="00E517E2"/>
    <w:rsid w:val="00E5181C"/>
    <w:rsid w:val="00E51822"/>
    <w:rsid w:val="00E5183B"/>
    <w:rsid w:val="00E51848"/>
    <w:rsid w:val="00E518BD"/>
    <w:rsid w:val="00E518C0"/>
    <w:rsid w:val="00E518CB"/>
    <w:rsid w:val="00E5193C"/>
    <w:rsid w:val="00E51954"/>
    <w:rsid w:val="00E51996"/>
    <w:rsid w:val="00E5199C"/>
    <w:rsid w:val="00E5199F"/>
    <w:rsid w:val="00E519DA"/>
    <w:rsid w:val="00E51A1F"/>
    <w:rsid w:val="00E51AB8"/>
    <w:rsid w:val="00E51ABD"/>
    <w:rsid w:val="00E51ADF"/>
    <w:rsid w:val="00E51AE6"/>
    <w:rsid w:val="00E51B11"/>
    <w:rsid w:val="00E51B2A"/>
    <w:rsid w:val="00E51B4F"/>
    <w:rsid w:val="00E51B50"/>
    <w:rsid w:val="00E51BB6"/>
    <w:rsid w:val="00E51C0A"/>
    <w:rsid w:val="00E51C32"/>
    <w:rsid w:val="00E51C33"/>
    <w:rsid w:val="00E51C4C"/>
    <w:rsid w:val="00E51C76"/>
    <w:rsid w:val="00E51C91"/>
    <w:rsid w:val="00E51C9F"/>
    <w:rsid w:val="00E51CB1"/>
    <w:rsid w:val="00E51CB4"/>
    <w:rsid w:val="00E51CDC"/>
    <w:rsid w:val="00E51CDD"/>
    <w:rsid w:val="00E51D1B"/>
    <w:rsid w:val="00E51D2C"/>
    <w:rsid w:val="00E51D32"/>
    <w:rsid w:val="00E51D44"/>
    <w:rsid w:val="00E51D61"/>
    <w:rsid w:val="00E51D6D"/>
    <w:rsid w:val="00E51D70"/>
    <w:rsid w:val="00E51D7C"/>
    <w:rsid w:val="00E51D81"/>
    <w:rsid w:val="00E51D95"/>
    <w:rsid w:val="00E51DA8"/>
    <w:rsid w:val="00E51DAA"/>
    <w:rsid w:val="00E51DAF"/>
    <w:rsid w:val="00E51DB3"/>
    <w:rsid w:val="00E51DCA"/>
    <w:rsid w:val="00E51DE4"/>
    <w:rsid w:val="00E51DFF"/>
    <w:rsid w:val="00E51E03"/>
    <w:rsid w:val="00E51E0A"/>
    <w:rsid w:val="00E51E31"/>
    <w:rsid w:val="00E51E7B"/>
    <w:rsid w:val="00E51E86"/>
    <w:rsid w:val="00E51EC0"/>
    <w:rsid w:val="00E51EE9"/>
    <w:rsid w:val="00E51EEF"/>
    <w:rsid w:val="00E51EFB"/>
    <w:rsid w:val="00E51F74"/>
    <w:rsid w:val="00E51F89"/>
    <w:rsid w:val="00E51FA0"/>
    <w:rsid w:val="00E51FA4"/>
    <w:rsid w:val="00E51FAF"/>
    <w:rsid w:val="00E51FC8"/>
    <w:rsid w:val="00E51FCA"/>
    <w:rsid w:val="00E51FCE"/>
    <w:rsid w:val="00E51FED"/>
    <w:rsid w:val="00E5200F"/>
    <w:rsid w:val="00E52010"/>
    <w:rsid w:val="00E5203E"/>
    <w:rsid w:val="00E5204A"/>
    <w:rsid w:val="00E5209F"/>
    <w:rsid w:val="00E520E3"/>
    <w:rsid w:val="00E52116"/>
    <w:rsid w:val="00E52123"/>
    <w:rsid w:val="00E52130"/>
    <w:rsid w:val="00E52196"/>
    <w:rsid w:val="00E521CF"/>
    <w:rsid w:val="00E521F5"/>
    <w:rsid w:val="00E5222C"/>
    <w:rsid w:val="00E52230"/>
    <w:rsid w:val="00E5223F"/>
    <w:rsid w:val="00E5226B"/>
    <w:rsid w:val="00E5226E"/>
    <w:rsid w:val="00E5227E"/>
    <w:rsid w:val="00E52283"/>
    <w:rsid w:val="00E52284"/>
    <w:rsid w:val="00E522E2"/>
    <w:rsid w:val="00E52338"/>
    <w:rsid w:val="00E52359"/>
    <w:rsid w:val="00E52370"/>
    <w:rsid w:val="00E5239D"/>
    <w:rsid w:val="00E523A1"/>
    <w:rsid w:val="00E523B8"/>
    <w:rsid w:val="00E523EE"/>
    <w:rsid w:val="00E5242A"/>
    <w:rsid w:val="00E52437"/>
    <w:rsid w:val="00E524BB"/>
    <w:rsid w:val="00E524ED"/>
    <w:rsid w:val="00E5250B"/>
    <w:rsid w:val="00E52524"/>
    <w:rsid w:val="00E5252C"/>
    <w:rsid w:val="00E52530"/>
    <w:rsid w:val="00E52557"/>
    <w:rsid w:val="00E5255F"/>
    <w:rsid w:val="00E52560"/>
    <w:rsid w:val="00E5257B"/>
    <w:rsid w:val="00E5258B"/>
    <w:rsid w:val="00E52592"/>
    <w:rsid w:val="00E525DA"/>
    <w:rsid w:val="00E525E4"/>
    <w:rsid w:val="00E52606"/>
    <w:rsid w:val="00E52627"/>
    <w:rsid w:val="00E52641"/>
    <w:rsid w:val="00E52650"/>
    <w:rsid w:val="00E52693"/>
    <w:rsid w:val="00E52726"/>
    <w:rsid w:val="00E52735"/>
    <w:rsid w:val="00E5277E"/>
    <w:rsid w:val="00E52798"/>
    <w:rsid w:val="00E527A9"/>
    <w:rsid w:val="00E5283B"/>
    <w:rsid w:val="00E528F1"/>
    <w:rsid w:val="00E5294C"/>
    <w:rsid w:val="00E52982"/>
    <w:rsid w:val="00E5299A"/>
    <w:rsid w:val="00E529A0"/>
    <w:rsid w:val="00E529A1"/>
    <w:rsid w:val="00E529D8"/>
    <w:rsid w:val="00E529E8"/>
    <w:rsid w:val="00E52A05"/>
    <w:rsid w:val="00E52A10"/>
    <w:rsid w:val="00E52A2C"/>
    <w:rsid w:val="00E52A59"/>
    <w:rsid w:val="00E52AE0"/>
    <w:rsid w:val="00E52B1F"/>
    <w:rsid w:val="00E52B34"/>
    <w:rsid w:val="00E52BC6"/>
    <w:rsid w:val="00E52BCE"/>
    <w:rsid w:val="00E52BD5"/>
    <w:rsid w:val="00E52C43"/>
    <w:rsid w:val="00E52C45"/>
    <w:rsid w:val="00E52C71"/>
    <w:rsid w:val="00E52CAF"/>
    <w:rsid w:val="00E52D45"/>
    <w:rsid w:val="00E52D89"/>
    <w:rsid w:val="00E52DCF"/>
    <w:rsid w:val="00E52DF2"/>
    <w:rsid w:val="00E52E3A"/>
    <w:rsid w:val="00E52E4D"/>
    <w:rsid w:val="00E52E54"/>
    <w:rsid w:val="00E52E56"/>
    <w:rsid w:val="00E52E6E"/>
    <w:rsid w:val="00E52E86"/>
    <w:rsid w:val="00E52E87"/>
    <w:rsid w:val="00E52E97"/>
    <w:rsid w:val="00E52EBB"/>
    <w:rsid w:val="00E52EBE"/>
    <w:rsid w:val="00E52EC2"/>
    <w:rsid w:val="00E52ED3"/>
    <w:rsid w:val="00E52EDA"/>
    <w:rsid w:val="00E52F0B"/>
    <w:rsid w:val="00E52F21"/>
    <w:rsid w:val="00E52F3C"/>
    <w:rsid w:val="00E52F61"/>
    <w:rsid w:val="00E52F85"/>
    <w:rsid w:val="00E52F8A"/>
    <w:rsid w:val="00E52FC4"/>
    <w:rsid w:val="00E52FD1"/>
    <w:rsid w:val="00E52FD6"/>
    <w:rsid w:val="00E52FFA"/>
    <w:rsid w:val="00E52FFF"/>
    <w:rsid w:val="00E5306D"/>
    <w:rsid w:val="00E530BB"/>
    <w:rsid w:val="00E530CC"/>
    <w:rsid w:val="00E530FB"/>
    <w:rsid w:val="00E53126"/>
    <w:rsid w:val="00E53181"/>
    <w:rsid w:val="00E5318F"/>
    <w:rsid w:val="00E531BC"/>
    <w:rsid w:val="00E531C9"/>
    <w:rsid w:val="00E531CF"/>
    <w:rsid w:val="00E531D9"/>
    <w:rsid w:val="00E531E4"/>
    <w:rsid w:val="00E531E9"/>
    <w:rsid w:val="00E53244"/>
    <w:rsid w:val="00E5326F"/>
    <w:rsid w:val="00E53270"/>
    <w:rsid w:val="00E53280"/>
    <w:rsid w:val="00E53283"/>
    <w:rsid w:val="00E532E8"/>
    <w:rsid w:val="00E532F2"/>
    <w:rsid w:val="00E5337E"/>
    <w:rsid w:val="00E53396"/>
    <w:rsid w:val="00E5339A"/>
    <w:rsid w:val="00E5339C"/>
    <w:rsid w:val="00E533A4"/>
    <w:rsid w:val="00E533CD"/>
    <w:rsid w:val="00E533D8"/>
    <w:rsid w:val="00E533E5"/>
    <w:rsid w:val="00E533F6"/>
    <w:rsid w:val="00E53415"/>
    <w:rsid w:val="00E5343E"/>
    <w:rsid w:val="00E5346D"/>
    <w:rsid w:val="00E534B8"/>
    <w:rsid w:val="00E534C9"/>
    <w:rsid w:val="00E534D7"/>
    <w:rsid w:val="00E534F7"/>
    <w:rsid w:val="00E53505"/>
    <w:rsid w:val="00E53510"/>
    <w:rsid w:val="00E53518"/>
    <w:rsid w:val="00E53534"/>
    <w:rsid w:val="00E53545"/>
    <w:rsid w:val="00E53565"/>
    <w:rsid w:val="00E5356C"/>
    <w:rsid w:val="00E53570"/>
    <w:rsid w:val="00E53587"/>
    <w:rsid w:val="00E535BB"/>
    <w:rsid w:val="00E535D6"/>
    <w:rsid w:val="00E535D7"/>
    <w:rsid w:val="00E5361F"/>
    <w:rsid w:val="00E53632"/>
    <w:rsid w:val="00E53655"/>
    <w:rsid w:val="00E5365F"/>
    <w:rsid w:val="00E5366E"/>
    <w:rsid w:val="00E5367F"/>
    <w:rsid w:val="00E536DD"/>
    <w:rsid w:val="00E53739"/>
    <w:rsid w:val="00E5373D"/>
    <w:rsid w:val="00E53745"/>
    <w:rsid w:val="00E5374C"/>
    <w:rsid w:val="00E53752"/>
    <w:rsid w:val="00E53774"/>
    <w:rsid w:val="00E53786"/>
    <w:rsid w:val="00E537AB"/>
    <w:rsid w:val="00E537C5"/>
    <w:rsid w:val="00E537D9"/>
    <w:rsid w:val="00E537DE"/>
    <w:rsid w:val="00E537DF"/>
    <w:rsid w:val="00E53814"/>
    <w:rsid w:val="00E5381C"/>
    <w:rsid w:val="00E5382C"/>
    <w:rsid w:val="00E53833"/>
    <w:rsid w:val="00E538B1"/>
    <w:rsid w:val="00E538C3"/>
    <w:rsid w:val="00E538C5"/>
    <w:rsid w:val="00E538CD"/>
    <w:rsid w:val="00E538F3"/>
    <w:rsid w:val="00E538FD"/>
    <w:rsid w:val="00E53915"/>
    <w:rsid w:val="00E53931"/>
    <w:rsid w:val="00E5393E"/>
    <w:rsid w:val="00E5396B"/>
    <w:rsid w:val="00E53979"/>
    <w:rsid w:val="00E5398D"/>
    <w:rsid w:val="00E5398F"/>
    <w:rsid w:val="00E53991"/>
    <w:rsid w:val="00E53999"/>
    <w:rsid w:val="00E5399E"/>
    <w:rsid w:val="00E539C3"/>
    <w:rsid w:val="00E539D4"/>
    <w:rsid w:val="00E539D9"/>
    <w:rsid w:val="00E539E3"/>
    <w:rsid w:val="00E539E9"/>
    <w:rsid w:val="00E53A2C"/>
    <w:rsid w:val="00E53A6E"/>
    <w:rsid w:val="00E53AF3"/>
    <w:rsid w:val="00E53B0C"/>
    <w:rsid w:val="00E53B23"/>
    <w:rsid w:val="00E53B37"/>
    <w:rsid w:val="00E53B72"/>
    <w:rsid w:val="00E53B8C"/>
    <w:rsid w:val="00E53B8E"/>
    <w:rsid w:val="00E53B98"/>
    <w:rsid w:val="00E53BF2"/>
    <w:rsid w:val="00E53C46"/>
    <w:rsid w:val="00E53C7E"/>
    <w:rsid w:val="00E53C81"/>
    <w:rsid w:val="00E53CB2"/>
    <w:rsid w:val="00E53CCF"/>
    <w:rsid w:val="00E53D3F"/>
    <w:rsid w:val="00E53D47"/>
    <w:rsid w:val="00E53D5B"/>
    <w:rsid w:val="00E53D60"/>
    <w:rsid w:val="00E53D67"/>
    <w:rsid w:val="00E53D91"/>
    <w:rsid w:val="00E53DA3"/>
    <w:rsid w:val="00E53DC8"/>
    <w:rsid w:val="00E53E19"/>
    <w:rsid w:val="00E53E2A"/>
    <w:rsid w:val="00E53E45"/>
    <w:rsid w:val="00E53E64"/>
    <w:rsid w:val="00E53E7D"/>
    <w:rsid w:val="00E53E85"/>
    <w:rsid w:val="00E53E99"/>
    <w:rsid w:val="00E53EBC"/>
    <w:rsid w:val="00E53F56"/>
    <w:rsid w:val="00E53F6E"/>
    <w:rsid w:val="00E53F99"/>
    <w:rsid w:val="00E53FC9"/>
    <w:rsid w:val="00E54070"/>
    <w:rsid w:val="00E5407E"/>
    <w:rsid w:val="00E540BF"/>
    <w:rsid w:val="00E540D8"/>
    <w:rsid w:val="00E540DB"/>
    <w:rsid w:val="00E54108"/>
    <w:rsid w:val="00E5412D"/>
    <w:rsid w:val="00E5414D"/>
    <w:rsid w:val="00E54157"/>
    <w:rsid w:val="00E5416F"/>
    <w:rsid w:val="00E541A7"/>
    <w:rsid w:val="00E541BB"/>
    <w:rsid w:val="00E54210"/>
    <w:rsid w:val="00E54220"/>
    <w:rsid w:val="00E54260"/>
    <w:rsid w:val="00E5428B"/>
    <w:rsid w:val="00E54293"/>
    <w:rsid w:val="00E54294"/>
    <w:rsid w:val="00E5432F"/>
    <w:rsid w:val="00E54331"/>
    <w:rsid w:val="00E5434E"/>
    <w:rsid w:val="00E5435B"/>
    <w:rsid w:val="00E5437B"/>
    <w:rsid w:val="00E543CE"/>
    <w:rsid w:val="00E543F6"/>
    <w:rsid w:val="00E54405"/>
    <w:rsid w:val="00E5441D"/>
    <w:rsid w:val="00E5445B"/>
    <w:rsid w:val="00E5446D"/>
    <w:rsid w:val="00E54474"/>
    <w:rsid w:val="00E54497"/>
    <w:rsid w:val="00E544AA"/>
    <w:rsid w:val="00E544B5"/>
    <w:rsid w:val="00E544D7"/>
    <w:rsid w:val="00E544DF"/>
    <w:rsid w:val="00E54519"/>
    <w:rsid w:val="00E5453C"/>
    <w:rsid w:val="00E5454F"/>
    <w:rsid w:val="00E545CC"/>
    <w:rsid w:val="00E545EB"/>
    <w:rsid w:val="00E545EF"/>
    <w:rsid w:val="00E5462C"/>
    <w:rsid w:val="00E54662"/>
    <w:rsid w:val="00E5466B"/>
    <w:rsid w:val="00E5467F"/>
    <w:rsid w:val="00E546A0"/>
    <w:rsid w:val="00E546BF"/>
    <w:rsid w:val="00E546C0"/>
    <w:rsid w:val="00E546D4"/>
    <w:rsid w:val="00E546DC"/>
    <w:rsid w:val="00E546FE"/>
    <w:rsid w:val="00E54748"/>
    <w:rsid w:val="00E54756"/>
    <w:rsid w:val="00E547E1"/>
    <w:rsid w:val="00E547FA"/>
    <w:rsid w:val="00E5481B"/>
    <w:rsid w:val="00E548F6"/>
    <w:rsid w:val="00E54925"/>
    <w:rsid w:val="00E5492A"/>
    <w:rsid w:val="00E54949"/>
    <w:rsid w:val="00E5494E"/>
    <w:rsid w:val="00E5494F"/>
    <w:rsid w:val="00E54956"/>
    <w:rsid w:val="00E54996"/>
    <w:rsid w:val="00E54999"/>
    <w:rsid w:val="00E54A10"/>
    <w:rsid w:val="00E54A23"/>
    <w:rsid w:val="00E54A27"/>
    <w:rsid w:val="00E54A77"/>
    <w:rsid w:val="00E54AB2"/>
    <w:rsid w:val="00E54AF7"/>
    <w:rsid w:val="00E54B2F"/>
    <w:rsid w:val="00E54B4F"/>
    <w:rsid w:val="00E54B5C"/>
    <w:rsid w:val="00E54B80"/>
    <w:rsid w:val="00E54B99"/>
    <w:rsid w:val="00E54B9D"/>
    <w:rsid w:val="00E54BBE"/>
    <w:rsid w:val="00E54BE9"/>
    <w:rsid w:val="00E54C50"/>
    <w:rsid w:val="00E54C6C"/>
    <w:rsid w:val="00E54C77"/>
    <w:rsid w:val="00E54CCA"/>
    <w:rsid w:val="00E54CFA"/>
    <w:rsid w:val="00E54D08"/>
    <w:rsid w:val="00E54D6D"/>
    <w:rsid w:val="00E54D95"/>
    <w:rsid w:val="00E54DCC"/>
    <w:rsid w:val="00E54E30"/>
    <w:rsid w:val="00E54E48"/>
    <w:rsid w:val="00E54E4B"/>
    <w:rsid w:val="00E54E4F"/>
    <w:rsid w:val="00E54E5F"/>
    <w:rsid w:val="00E54E6C"/>
    <w:rsid w:val="00E54E8F"/>
    <w:rsid w:val="00E54E91"/>
    <w:rsid w:val="00E54EEA"/>
    <w:rsid w:val="00E54EFC"/>
    <w:rsid w:val="00E54EFF"/>
    <w:rsid w:val="00E54F45"/>
    <w:rsid w:val="00E54F5E"/>
    <w:rsid w:val="00E54F71"/>
    <w:rsid w:val="00E54F84"/>
    <w:rsid w:val="00E54FAD"/>
    <w:rsid w:val="00E54FD0"/>
    <w:rsid w:val="00E55003"/>
    <w:rsid w:val="00E55020"/>
    <w:rsid w:val="00E55024"/>
    <w:rsid w:val="00E5506A"/>
    <w:rsid w:val="00E5506F"/>
    <w:rsid w:val="00E550A2"/>
    <w:rsid w:val="00E550A3"/>
    <w:rsid w:val="00E550E2"/>
    <w:rsid w:val="00E550F5"/>
    <w:rsid w:val="00E550F7"/>
    <w:rsid w:val="00E550FF"/>
    <w:rsid w:val="00E5510C"/>
    <w:rsid w:val="00E5510E"/>
    <w:rsid w:val="00E5514D"/>
    <w:rsid w:val="00E551B7"/>
    <w:rsid w:val="00E551BC"/>
    <w:rsid w:val="00E55267"/>
    <w:rsid w:val="00E55281"/>
    <w:rsid w:val="00E55285"/>
    <w:rsid w:val="00E552A3"/>
    <w:rsid w:val="00E552B4"/>
    <w:rsid w:val="00E552D9"/>
    <w:rsid w:val="00E552FC"/>
    <w:rsid w:val="00E55343"/>
    <w:rsid w:val="00E55351"/>
    <w:rsid w:val="00E5536B"/>
    <w:rsid w:val="00E55372"/>
    <w:rsid w:val="00E55390"/>
    <w:rsid w:val="00E553B8"/>
    <w:rsid w:val="00E553C2"/>
    <w:rsid w:val="00E553E6"/>
    <w:rsid w:val="00E55421"/>
    <w:rsid w:val="00E55430"/>
    <w:rsid w:val="00E5543F"/>
    <w:rsid w:val="00E55453"/>
    <w:rsid w:val="00E55485"/>
    <w:rsid w:val="00E554AA"/>
    <w:rsid w:val="00E5551A"/>
    <w:rsid w:val="00E55520"/>
    <w:rsid w:val="00E5553F"/>
    <w:rsid w:val="00E5555B"/>
    <w:rsid w:val="00E55565"/>
    <w:rsid w:val="00E55579"/>
    <w:rsid w:val="00E55592"/>
    <w:rsid w:val="00E555C2"/>
    <w:rsid w:val="00E555F7"/>
    <w:rsid w:val="00E5563F"/>
    <w:rsid w:val="00E55648"/>
    <w:rsid w:val="00E55686"/>
    <w:rsid w:val="00E5568F"/>
    <w:rsid w:val="00E55699"/>
    <w:rsid w:val="00E556AA"/>
    <w:rsid w:val="00E556CC"/>
    <w:rsid w:val="00E55748"/>
    <w:rsid w:val="00E5577A"/>
    <w:rsid w:val="00E5577E"/>
    <w:rsid w:val="00E55796"/>
    <w:rsid w:val="00E55798"/>
    <w:rsid w:val="00E5579C"/>
    <w:rsid w:val="00E55800"/>
    <w:rsid w:val="00E55802"/>
    <w:rsid w:val="00E55836"/>
    <w:rsid w:val="00E55846"/>
    <w:rsid w:val="00E5586F"/>
    <w:rsid w:val="00E55885"/>
    <w:rsid w:val="00E558F7"/>
    <w:rsid w:val="00E55959"/>
    <w:rsid w:val="00E55973"/>
    <w:rsid w:val="00E55974"/>
    <w:rsid w:val="00E559A4"/>
    <w:rsid w:val="00E559FB"/>
    <w:rsid w:val="00E55A04"/>
    <w:rsid w:val="00E55A2D"/>
    <w:rsid w:val="00E55A40"/>
    <w:rsid w:val="00E55A78"/>
    <w:rsid w:val="00E55A8A"/>
    <w:rsid w:val="00E55AA5"/>
    <w:rsid w:val="00E55AC1"/>
    <w:rsid w:val="00E55AD0"/>
    <w:rsid w:val="00E55AF9"/>
    <w:rsid w:val="00E55AFB"/>
    <w:rsid w:val="00E55B0B"/>
    <w:rsid w:val="00E55B5D"/>
    <w:rsid w:val="00E55C1C"/>
    <w:rsid w:val="00E55C57"/>
    <w:rsid w:val="00E55C71"/>
    <w:rsid w:val="00E55CA1"/>
    <w:rsid w:val="00E55CA8"/>
    <w:rsid w:val="00E55CD5"/>
    <w:rsid w:val="00E55D06"/>
    <w:rsid w:val="00E55D0A"/>
    <w:rsid w:val="00E55D21"/>
    <w:rsid w:val="00E55D61"/>
    <w:rsid w:val="00E55DA8"/>
    <w:rsid w:val="00E55DB5"/>
    <w:rsid w:val="00E55DD3"/>
    <w:rsid w:val="00E55DDD"/>
    <w:rsid w:val="00E55DE8"/>
    <w:rsid w:val="00E55E0C"/>
    <w:rsid w:val="00E55E3F"/>
    <w:rsid w:val="00E55E60"/>
    <w:rsid w:val="00E55E6F"/>
    <w:rsid w:val="00E55E9B"/>
    <w:rsid w:val="00E55ED8"/>
    <w:rsid w:val="00E55EFB"/>
    <w:rsid w:val="00E55FA8"/>
    <w:rsid w:val="00E56005"/>
    <w:rsid w:val="00E5605C"/>
    <w:rsid w:val="00E5606A"/>
    <w:rsid w:val="00E560D6"/>
    <w:rsid w:val="00E56124"/>
    <w:rsid w:val="00E5614B"/>
    <w:rsid w:val="00E561A8"/>
    <w:rsid w:val="00E561D4"/>
    <w:rsid w:val="00E561DD"/>
    <w:rsid w:val="00E5621D"/>
    <w:rsid w:val="00E5625B"/>
    <w:rsid w:val="00E56276"/>
    <w:rsid w:val="00E56282"/>
    <w:rsid w:val="00E562E1"/>
    <w:rsid w:val="00E5630B"/>
    <w:rsid w:val="00E56336"/>
    <w:rsid w:val="00E56370"/>
    <w:rsid w:val="00E563AB"/>
    <w:rsid w:val="00E563B1"/>
    <w:rsid w:val="00E563E2"/>
    <w:rsid w:val="00E5640A"/>
    <w:rsid w:val="00E5640C"/>
    <w:rsid w:val="00E5644A"/>
    <w:rsid w:val="00E56468"/>
    <w:rsid w:val="00E5646F"/>
    <w:rsid w:val="00E564B9"/>
    <w:rsid w:val="00E5653C"/>
    <w:rsid w:val="00E56574"/>
    <w:rsid w:val="00E56595"/>
    <w:rsid w:val="00E5662E"/>
    <w:rsid w:val="00E56650"/>
    <w:rsid w:val="00E56658"/>
    <w:rsid w:val="00E56666"/>
    <w:rsid w:val="00E56672"/>
    <w:rsid w:val="00E56726"/>
    <w:rsid w:val="00E56731"/>
    <w:rsid w:val="00E56767"/>
    <w:rsid w:val="00E56778"/>
    <w:rsid w:val="00E5677A"/>
    <w:rsid w:val="00E5678A"/>
    <w:rsid w:val="00E5678F"/>
    <w:rsid w:val="00E567C3"/>
    <w:rsid w:val="00E56821"/>
    <w:rsid w:val="00E56830"/>
    <w:rsid w:val="00E56888"/>
    <w:rsid w:val="00E568DA"/>
    <w:rsid w:val="00E5693D"/>
    <w:rsid w:val="00E5694D"/>
    <w:rsid w:val="00E5695D"/>
    <w:rsid w:val="00E569A0"/>
    <w:rsid w:val="00E569A8"/>
    <w:rsid w:val="00E569A9"/>
    <w:rsid w:val="00E56A2F"/>
    <w:rsid w:val="00E56A46"/>
    <w:rsid w:val="00E56A4F"/>
    <w:rsid w:val="00E56A66"/>
    <w:rsid w:val="00E56A84"/>
    <w:rsid w:val="00E56AC1"/>
    <w:rsid w:val="00E56AFC"/>
    <w:rsid w:val="00E56B84"/>
    <w:rsid w:val="00E56B8C"/>
    <w:rsid w:val="00E56B8E"/>
    <w:rsid w:val="00E56BAB"/>
    <w:rsid w:val="00E56BB5"/>
    <w:rsid w:val="00E56C10"/>
    <w:rsid w:val="00E56C3A"/>
    <w:rsid w:val="00E56C5C"/>
    <w:rsid w:val="00E56C8E"/>
    <w:rsid w:val="00E56C92"/>
    <w:rsid w:val="00E56C99"/>
    <w:rsid w:val="00E56CE3"/>
    <w:rsid w:val="00E56D6B"/>
    <w:rsid w:val="00E56D81"/>
    <w:rsid w:val="00E56D85"/>
    <w:rsid w:val="00E56D9C"/>
    <w:rsid w:val="00E56D9F"/>
    <w:rsid w:val="00E56E04"/>
    <w:rsid w:val="00E56E07"/>
    <w:rsid w:val="00E56E22"/>
    <w:rsid w:val="00E56E28"/>
    <w:rsid w:val="00E56E6B"/>
    <w:rsid w:val="00E56EAE"/>
    <w:rsid w:val="00E56ED2"/>
    <w:rsid w:val="00E56F21"/>
    <w:rsid w:val="00E56FA0"/>
    <w:rsid w:val="00E56FD7"/>
    <w:rsid w:val="00E56FD9"/>
    <w:rsid w:val="00E5701B"/>
    <w:rsid w:val="00E57021"/>
    <w:rsid w:val="00E5704F"/>
    <w:rsid w:val="00E57050"/>
    <w:rsid w:val="00E5709E"/>
    <w:rsid w:val="00E570B3"/>
    <w:rsid w:val="00E571A8"/>
    <w:rsid w:val="00E571BB"/>
    <w:rsid w:val="00E571D1"/>
    <w:rsid w:val="00E57214"/>
    <w:rsid w:val="00E57261"/>
    <w:rsid w:val="00E5726A"/>
    <w:rsid w:val="00E572CE"/>
    <w:rsid w:val="00E572DF"/>
    <w:rsid w:val="00E572E9"/>
    <w:rsid w:val="00E5730C"/>
    <w:rsid w:val="00E57359"/>
    <w:rsid w:val="00E573D5"/>
    <w:rsid w:val="00E573DB"/>
    <w:rsid w:val="00E573DF"/>
    <w:rsid w:val="00E5741F"/>
    <w:rsid w:val="00E5743D"/>
    <w:rsid w:val="00E57454"/>
    <w:rsid w:val="00E57486"/>
    <w:rsid w:val="00E57497"/>
    <w:rsid w:val="00E574C2"/>
    <w:rsid w:val="00E574E7"/>
    <w:rsid w:val="00E57501"/>
    <w:rsid w:val="00E57508"/>
    <w:rsid w:val="00E57527"/>
    <w:rsid w:val="00E57577"/>
    <w:rsid w:val="00E575CB"/>
    <w:rsid w:val="00E575E7"/>
    <w:rsid w:val="00E57601"/>
    <w:rsid w:val="00E5764C"/>
    <w:rsid w:val="00E57657"/>
    <w:rsid w:val="00E57658"/>
    <w:rsid w:val="00E5767A"/>
    <w:rsid w:val="00E57685"/>
    <w:rsid w:val="00E5768A"/>
    <w:rsid w:val="00E576A5"/>
    <w:rsid w:val="00E576C2"/>
    <w:rsid w:val="00E576D5"/>
    <w:rsid w:val="00E57709"/>
    <w:rsid w:val="00E57782"/>
    <w:rsid w:val="00E5778A"/>
    <w:rsid w:val="00E577B1"/>
    <w:rsid w:val="00E577DB"/>
    <w:rsid w:val="00E57809"/>
    <w:rsid w:val="00E5780C"/>
    <w:rsid w:val="00E578B9"/>
    <w:rsid w:val="00E578F1"/>
    <w:rsid w:val="00E578FD"/>
    <w:rsid w:val="00E57917"/>
    <w:rsid w:val="00E57938"/>
    <w:rsid w:val="00E57952"/>
    <w:rsid w:val="00E57976"/>
    <w:rsid w:val="00E5797F"/>
    <w:rsid w:val="00E579AC"/>
    <w:rsid w:val="00E579B9"/>
    <w:rsid w:val="00E57A0B"/>
    <w:rsid w:val="00E57A32"/>
    <w:rsid w:val="00E57A3D"/>
    <w:rsid w:val="00E57A63"/>
    <w:rsid w:val="00E57AB6"/>
    <w:rsid w:val="00E57AB8"/>
    <w:rsid w:val="00E57AE0"/>
    <w:rsid w:val="00E57AF6"/>
    <w:rsid w:val="00E57B22"/>
    <w:rsid w:val="00E57B5E"/>
    <w:rsid w:val="00E57B6C"/>
    <w:rsid w:val="00E57BE3"/>
    <w:rsid w:val="00E57C04"/>
    <w:rsid w:val="00E57C29"/>
    <w:rsid w:val="00E57C8D"/>
    <w:rsid w:val="00E57D13"/>
    <w:rsid w:val="00E57D34"/>
    <w:rsid w:val="00E57D5B"/>
    <w:rsid w:val="00E57D70"/>
    <w:rsid w:val="00E57D78"/>
    <w:rsid w:val="00E57DC8"/>
    <w:rsid w:val="00E57E36"/>
    <w:rsid w:val="00E57E37"/>
    <w:rsid w:val="00E57E8C"/>
    <w:rsid w:val="00E57EB1"/>
    <w:rsid w:val="00E57EB4"/>
    <w:rsid w:val="00E57EC8"/>
    <w:rsid w:val="00E57EE1"/>
    <w:rsid w:val="00E57F19"/>
    <w:rsid w:val="00E57F2D"/>
    <w:rsid w:val="00E57F8E"/>
    <w:rsid w:val="00E57FC4"/>
    <w:rsid w:val="00E57FFC"/>
    <w:rsid w:val="00E60030"/>
    <w:rsid w:val="00E60075"/>
    <w:rsid w:val="00E60079"/>
    <w:rsid w:val="00E600A3"/>
    <w:rsid w:val="00E600CD"/>
    <w:rsid w:val="00E60114"/>
    <w:rsid w:val="00E6013E"/>
    <w:rsid w:val="00E6018B"/>
    <w:rsid w:val="00E601B3"/>
    <w:rsid w:val="00E601D5"/>
    <w:rsid w:val="00E601DB"/>
    <w:rsid w:val="00E601FF"/>
    <w:rsid w:val="00E6024E"/>
    <w:rsid w:val="00E6025C"/>
    <w:rsid w:val="00E603D0"/>
    <w:rsid w:val="00E603E4"/>
    <w:rsid w:val="00E60430"/>
    <w:rsid w:val="00E60440"/>
    <w:rsid w:val="00E60532"/>
    <w:rsid w:val="00E6053B"/>
    <w:rsid w:val="00E6056F"/>
    <w:rsid w:val="00E60591"/>
    <w:rsid w:val="00E605AB"/>
    <w:rsid w:val="00E605AD"/>
    <w:rsid w:val="00E605B1"/>
    <w:rsid w:val="00E605CC"/>
    <w:rsid w:val="00E6062A"/>
    <w:rsid w:val="00E60668"/>
    <w:rsid w:val="00E606B7"/>
    <w:rsid w:val="00E60714"/>
    <w:rsid w:val="00E607B8"/>
    <w:rsid w:val="00E607EF"/>
    <w:rsid w:val="00E607F1"/>
    <w:rsid w:val="00E6082A"/>
    <w:rsid w:val="00E6087C"/>
    <w:rsid w:val="00E608A0"/>
    <w:rsid w:val="00E608A5"/>
    <w:rsid w:val="00E608DB"/>
    <w:rsid w:val="00E608E4"/>
    <w:rsid w:val="00E608FC"/>
    <w:rsid w:val="00E6092D"/>
    <w:rsid w:val="00E6093C"/>
    <w:rsid w:val="00E60942"/>
    <w:rsid w:val="00E60946"/>
    <w:rsid w:val="00E60971"/>
    <w:rsid w:val="00E60980"/>
    <w:rsid w:val="00E60991"/>
    <w:rsid w:val="00E609CB"/>
    <w:rsid w:val="00E609E4"/>
    <w:rsid w:val="00E609E8"/>
    <w:rsid w:val="00E609EA"/>
    <w:rsid w:val="00E60A15"/>
    <w:rsid w:val="00E60A52"/>
    <w:rsid w:val="00E60A70"/>
    <w:rsid w:val="00E60AED"/>
    <w:rsid w:val="00E60B46"/>
    <w:rsid w:val="00E60B4F"/>
    <w:rsid w:val="00E60B5A"/>
    <w:rsid w:val="00E60B5B"/>
    <w:rsid w:val="00E60B7D"/>
    <w:rsid w:val="00E60B9C"/>
    <w:rsid w:val="00E60BD3"/>
    <w:rsid w:val="00E60BD7"/>
    <w:rsid w:val="00E60C18"/>
    <w:rsid w:val="00E60C2B"/>
    <w:rsid w:val="00E60C2D"/>
    <w:rsid w:val="00E60C2F"/>
    <w:rsid w:val="00E60C85"/>
    <w:rsid w:val="00E60CAD"/>
    <w:rsid w:val="00E60CAE"/>
    <w:rsid w:val="00E60CB9"/>
    <w:rsid w:val="00E60CDB"/>
    <w:rsid w:val="00E60D59"/>
    <w:rsid w:val="00E60DA5"/>
    <w:rsid w:val="00E60DC4"/>
    <w:rsid w:val="00E60DC5"/>
    <w:rsid w:val="00E60DFC"/>
    <w:rsid w:val="00E60E10"/>
    <w:rsid w:val="00E60E52"/>
    <w:rsid w:val="00E60E54"/>
    <w:rsid w:val="00E60EC4"/>
    <w:rsid w:val="00E60F25"/>
    <w:rsid w:val="00E60F35"/>
    <w:rsid w:val="00E60F3C"/>
    <w:rsid w:val="00E60FB7"/>
    <w:rsid w:val="00E6102C"/>
    <w:rsid w:val="00E6102D"/>
    <w:rsid w:val="00E61069"/>
    <w:rsid w:val="00E61098"/>
    <w:rsid w:val="00E610A3"/>
    <w:rsid w:val="00E610A8"/>
    <w:rsid w:val="00E610AE"/>
    <w:rsid w:val="00E610BF"/>
    <w:rsid w:val="00E611A3"/>
    <w:rsid w:val="00E611D8"/>
    <w:rsid w:val="00E611E3"/>
    <w:rsid w:val="00E61224"/>
    <w:rsid w:val="00E6125E"/>
    <w:rsid w:val="00E6127A"/>
    <w:rsid w:val="00E6127D"/>
    <w:rsid w:val="00E612AA"/>
    <w:rsid w:val="00E612E2"/>
    <w:rsid w:val="00E61315"/>
    <w:rsid w:val="00E61319"/>
    <w:rsid w:val="00E6131F"/>
    <w:rsid w:val="00E613BF"/>
    <w:rsid w:val="00E613C4"/>
    <w:rsid w:val="00E61414"/>
    <w:rsid w:val="00E6141F"/>
    <w:rsid w:val="00E6143C"/>
    <w:rsid w:val="00E61495"/>
    <w:rsid w:val="00E6149A"/>
    <w:rsid w:val="00E614D1"/>
    <w:rsid w:val="00E614D2"/>
    <w:rsid w:val="00E614F0"/>
    <w:rsid w:val="00E61506"/>
    <w:rsid w:val="00E6152C"/>
    <w:rsid w:val="00E61535"/>
    <w:rsid w:val="00E61536"/>
    <w:rsid w:val="00E61578"/>
    <w:rsid w:val="00E615B1"/>
    <w:rsid w:val="00E615B5"/>
    <w:rsid w:val="00E615BB"/>
    <w:rsid w:val="00E61639"/>
    <w:rsid w:val="00E61647"/>
    <w:rsid w:val="00E6166D"/>
    <w:rsid w:val="00E6168A"/>
    <w:rsid w:val="00E616A2"/>
    <w:rsid w:val="00E616D8"/>
    <w:rsid w:val="00E616E1"/>
    <w:rsid w:val="00E61729"/>
    <w:rsid w:val="00E61731"/>
    <w:rsid w:val="00E61738"/>
    <w:rsid w:val="00E6176B"/>
    <w:rsid w:val="00E61796"/>
    <w:rsid w:val="00E6179E"/>
    <w:rsid w:val="00E61837"/>
    <w:rsid w:val="00E618C4"/>
    <w:rsid w:val="00E618F7"/>
    <w:rsid w:val="00E618FB"/>
    <w:rsid w:val="00E61923"/>
    <w:rsid w:val="00E6194F"/>
    <w:rsid w:val="00E61965"/>
    <w:rsid w:val="00E61996"/>
    <w:rsid w:val="00E6199F"/>
    <w:rsid w:val="00E619F4"/>
    <w:rsid w:val="00E61A07"/>
    <w:rsid w:val="00E61A51"/>
    <w:rsid w:val="00E61A73"/>
    <w:rsid w:val="00E61A7D"/>
    <w:rsid w:val="00E61AA9"/>
    <w:rsid w:val="00E61AFC"/>
    <w:rsid w:val="00E61B21"/>
    <w:rsid w:val="00E61B25"/>
    <w:rsid w:val="00E61B3F"/>
    <w:rsid w:val="00E61B4F"/>
    <w:rsid w:val="00E61BAA"/>
    <w:rsid w:val="00E61C98"/>
    <w:rsid w:val="00E61CDD"/>
    <w:rsid w:val="00E61CE6"/>
    <w:rsid w:val="00E61CF5"/>
    <w:rsid w:val="00E61CF9"/>
    <w:rsid w:val="00E61D0E"/>
    <w:rsid w:val="00E61D10"/>
    <w:rsid w:val="00E61D52"/>
    <w:rsid w:val="00E61D5F"/>
    <w:rsid w:val="00E61D7C"/>
    <w:rsid w:val="00E61D7D"/>
    <w:rsid w:val="00E61D88"/>
    <w:rsid w:val="00E61DDB"/>
    <w:rsid w:val="00E61DEE"/>
    <w:rsid w:val="00E61DF7"/>
    <w:rsid w:val="00E61E11"/>
    <w:rsid w:val="00E61E24"/>
    <w:rsid w:val="00E61E42"/>
    <w:rsid w:val="00E61E88"/>
    <w:rsid w:val="00E61E97"/>
    <w:rsid w:val="00E61E98"/>
    <w:rsid w:val="00E61EB2"/>
    <w:rsid w:val="00E61ED9"/>
    <w:rsid w:val="00E61F00"/>
    <w:rsid w:val="00E61F3C"/>
    <w:rsid w:val="00E61F5C"/>
    <w:rsid w:val="00E61F60"/>
    <w:rsid w:val="00E61F6A"/>
    <w:rsid w:val="00E61F82"/>
    <w:rsid w:val="00E61FBF"/>
    <w:rsid w:val="00E6203E"/>
    <w:rsid w:val="00E62063"/>
    <w:rsid w:val="00E62073"/>
    <w:rsid w:val="00E6207E"/>
    <w:rsid w:val="00E620E2"/>
    <w:rsid w:val="00E62104"/>
    <w:rsid w:val="00E62158"/>
    <w:rsid w:val="00E62191"/>
    <w:rsid w:val="00E621A5"/>
    <w:rsid w:val="00E621D9"/>
    <w:rsid w:val="00E6229E"/>
    <w:rsid w:val="00E622A1"/>
    <w:rsid w:val="00E62308"/>
    <w:rsid w:val="00E6230F"/>
    <w:rsid w:val="00E62318"/>
    <w:rsid w:val="00E6236C"/>
    <w:rsid w:val="00E6237C"/>
    <w:rsid w:val="00E6238F"/>
    <w:rsid w:val="00E62395"/>
    <w:rsid w:val="00E623A6"/>
    <w:rsid w:val="00E623B7"/>
    <w:rsid w:val="00E62407"/>
    <w:rsid w:val="00E6241A"/>
    <w:rsid w:val="00E62443"/>
    <w:rsid w:val="00E62464"/>
    <w:rsid w:val="00E62467"/>
    <w:rsid w:val="00E62470"/>
    <w:rsid w:val="00E6248D"/>
    <w:rsid w:val="00E624C6"/>
    <w:rsid w:val="00E624CC"/>
    <w:rsid w:val="00E624D9"/>
    <w:rsid w:val="00E624F3"/>
    <w:rsid w:val="00E624F6"/>
    <w:rsid w:val="00E62502"/>
    <w:rsid w:val="00E6251E"/>
    <w:rsid w:val="00E62527"/>
    <w:rsid w:val="00E62529"/>
    <w:rsid w:val="00E62531"/>
    <w:rsid w:val="00E625AB"/>
    <w:rsid w:val="00E625B7"/>
    <w:rsid w:val="00E625E4"/>
    <w:rsid w:val="00E625ED"/>
    <w:rsid w:val="00E62635"/>
    <w:rsid w:val="00E6264F"/>
    <w:rsid w:val="00E62661"/>
    <w:rsid w:val="00E62687"/>
    <w:rsid w:val="00E626AA"/>
    <w:rsid w:val="00E626D0"/>
    <w:rsid w:val="00E626EE"/>
    <w:rsid w:val="00E6271C"/>
    <w:rsid w:val="00E6277A"/>
    <w:rsid w:val="00E627B5"/>
    <w:rsid w:val="00E627C6"/>
    <w:rsid w:val="00E6280F"/>
    <w:rsid w:val="00E62835"/>
    <w:rsid w:val="00E6286C"/>
    <w:rsid w:val="00E628B5"/>
    <w:rsid w:val="00E628DD"/>
    <w:rsid w:val="00E628E9"/>
    <w:rsid w:val="00E6292D"/>
    <w:rsid w:val="00E629B5"/>
    <w:rsid w:val="00E629E6"/>
    <w:rsid w:val="00E62A0A"/>
    <w:rsid w:val="00E62A15"/>
    <w:rsid w:val="00E62A37"/>
    <w:rsid w:val="00E62A45"/>
    <w:rsid w:val="00E62A86"/>
    <w:rsid w:val="00E62B0F"/>
    <w:rsid w:val="00E62B1D"/>
    <w:rsid w:val="00E62B2A"/>
    <w:rsid w:val="00E62B51"/>
    <w:rsid w:val="00E62B9B"/>
    <w:rsid w:val="00E62BBF"/>
    <w:rsid w:val="00E62BF5"/>
    <w:rsid w:val="00E62C0B"/>
    <w:rsid w:val="00E62C38"/>
    <w:rsid w:val="00E62C54"/>
    <w:rsid w:val="00E62C72"/>
    <w:rsid w:val="00E62C73"/>
    <w:rsid w:val="00E62C87"/>
    <w:rsid w:val="00E62CA0"/>
    <w:rsid w:val="00E62CB0"/>
    <w:rsid w:val="00E62CB4"/>
    <w:rsid w:val="00E62CB7"/>
    <w:rsid w:val="00E62CC5"/>
    <w:rsid w:val="00E62CE0"/>
    <w:rsid w:val="00E62D0E"/>
    <w:rsid w:val="00E62D43"/>
    <w:rsid w:val="00E62D97"/>
    <w:rsid w:val="00E62DBA"/>
    <w:rsid w:val="00E62DBC"/>
    <w:rsid w:val="00E62DE1"/>
    <w:rsid w:val="00E62DE3"/>
    <w:rsid w:val="00E62DED"/>
    <w:rsid w:val="00E62DF1"/>
    <w:rsid w:val="00E62E1D"/>
    <w:rsid w:val="00E62E28"/>
    <w:rsid w:val="00E62E45"/>
    <w:rsid w:val="00E62EA9"/>
    <w:rsid w:val="00E62EBE"/>
    <w:rsid w:val="00E62EC3"/>
    <w:rsid w:val="00E62ECB"/>
    <w:rsid w:val="00E63016"/>
    <w:rsid w:val="00E63029"/>
    <w:rsid w:val="00E63047"/>
    <w:rsid w:val="00E6306F"/>
    <w:rsid w:val="00E630BF"/>
    <w:rsid w:val="00E63136"/>
    <w:rsid w:val="00E6313C"/>
    <w:rsid w:val="00E63158"/>
    <w:rsid w:val="00E631C5"/>
    <w:rsid w:val="00E631DD"/>
    <w:rsid w:val="00E631E0"/>
    <w:rsid w:val="00E63217"/>
    <w:rsid w:val="00E6321B"/>
    <w:rsid w:val="00E6325C"/>
    <w:rsid w:val="00E632CB"/>
    <w:rsid w:val="00E632F4"/>
    <w:rsid w:val="00E633AF"/>
    <w:rsid w:val="00E633C0"/>
    <w:rsid w:val="00E633D5"/>
    <w:rsid w:val="00E633FD"/>
    <w:rsid w:val="00E63411"/>
    <w:rsid w:val="00E6341B"/>
    <w:rsid w:val="00E63436"/>
    <w:rsid w:val="00E63456"/>
    <w:rsid w:val="00E634F5"/>
    <w:rsid w:val="00E634FA"/>
    <w:rsid w:val="00E63509"/>
    <w:rsid w:val="00E63530"/>
    <w:rsid w:val="00E635C5"/>
    <w:rsid w:val="00E6360E"/>
    <w:rsid w:val="00E6363E"/>
    <w:rsid w:val="00E63690"/>
    <w:rsid w:val="00E6369A"/>
    <w:rsid w:val="00E636AC"/>
    <w:rsid w:val="00E636B6"/>
    <w:rsid w:val="00E636B7"/>
    <w:rsid w:val="00E636CF"/>
    <w:rsid w:val="00E636EC"/>
    <w:rsid w:val="00E636F3"/>
    <w:rsid w:val="00E63704"/>
    <w:rsid w:val="00E6371B"/>
    <w:rsid w:val="00E6372B"/>
    <w:rsid w:val="00E6372C"/>
    <w:rsid w:val="00E637BB"/>
    <w:rsid w:val="00E637F1"/>
    <w:rsid w:val="00E637FA"/>
    <w:rsid w:val="00E6380A"/>
    <w:rsid w:val="00E6381E"/>
    <w:rsid w:val="00E63845"/>
    <w:rsid w:val="00E63859"/>
    <w:rsid w:val="00E63874"/>
    <w:rsid w:val="00E638A0"/>
    <w:rsid w:val="00E638B7"/>
    <w:rsid w:val="00E638F8"/>
    <w:rsid w:val="00E63932"/>
    <w:rsid w:val="00E6393E"/>
    <w:rsid w:val="00E63958"/>
    <w:rsid w:val="00E6395D"/>
    <w:rsid w:val="00E63971"/>
    <w:rsid w:val="00E63988"/>
    <w:rsid w:val="00E6398B"/>
    <w:rsid w:val="00E639AD"/>
    <w:rsid w:val="00E639C6"/>
    <w:rsid w:val="00E639D1"/>
    <w:rsid w:val="00E63A4C"/>
    <w:rsid w:val="00E63A56"/>
    <w:rsid w:val="00E63A87"/>
    <w:rsid w:val="00E63AF0"/>
    <w:rsid w:val="00E63AF3"/>
    <w:rsid w:val="00E63AFF"/>
    <w:rsid w:val="00E63B2F"/>
    <w:rsid w:val="00E63B30"/>
    <w:rsid w:val="00E63B5E"/>
    <w:rsid w:val="00E63B6E"/>
    <w:rsid w:val="00E63B77"/>
    <w:rsid w:val="00E63B87"/>
    <w:rsid w:val="00E63B8F"/>
    <w:rsid w:val="00E63BA2"/>
    <w:rsid w:val="00E63BB8"/>
    <w:rsid w:val="00E63BCD"/>
    <w:rsid w:val="00E63C1B"/>
    <w:rsid w:val="00E63C3D"/>
    <w:rsid w:val="00E63C63"/>
    <w:rsid w:val="00E63C68"/>
    <w:rsid w:val="00E63C88"/>
    <w:rsid w:val="00E63C8C"/>
    <w:rsid w:val="00E63C94"/>
    <w:rsid w:val="00E63D3B"/>
    <w:rsid w:val="00E63D89"/>
    <w:rsid w:val="00E63DC5"/>
    <w:rsid w:val="00E63DF4"/>
    <w:rsid w:val="00E63DF7"/>
    <w:rsid w:val="00E63E1E"/>
    <w:rsid w:val="00E63E40"/>
    <w:rsid w:val="00E63E7E"/>
    <w:rsid w:val="00E63F1A"/>
    <w:rsid w:val="00E63F7B"/>
    <w:rsid w:val="00E63FC1"/>
    <w:rsid w:val="00E64019"/>
    <w:rsid w:val="00E64044"/>
    <w:rsid w:val="00E6404D"/>
    <w:rsid w:val="00E64067"/>
    <w:rsid w:val="00E6406B"/>
    <w:rsid w:val="00E64076"/>
    <w:rsid w:val="00E640A8"/>
    <w:rsid w:val="00E640B7"/>
    <w:rsid w:val="00E640E2"/>
    <w:rsid w:val="00E640E8"/>
    <w:rsid w:val="00E64101"/>
    <w:rsid w:val="00E6416A"/>
    <w:rsid w:val="00E641A7"/>
    <w:rsid w:val="00E641B6"/>
    <w:rsid w:val="00E641E3"/>
    <w:rsid w:val="00E64224"/>
    <w:rsid w:val="00E6423C"/>
    <w:rsid w:val="00E6427E"/>
    <w:rsid w:val="00E642AE"/>
    <w:rsid w:val="00E642D9"/>
    <w:rsid w:val="00E642EE"/>
    <w:rsid w:val="00E6430D"/>
    <w:rsid w:val="00E6431A"/>
    <w:rsid w:val="00E6435E"/>
    <w:rsid w:val="00E6436E"/>
    <w:rsid w:val="00E6439C"/>
    <w:rsid w:val="00E643A4"/>
    <w:rsid w:val="00E643AC"/>
    <w:rsid w:val="00E643B9"/>
    <w:rsid w:val="00E643BA"/>
    <w:rsid w:val="00E643CB"/>
    <w:rsid w:val="00E643D6"/>
    <w:rsid w:val="00E643E5"/>
    <w:rsid w:val="00E64415"/>
    <w:rsid w:val="00E6441C"/>
    <w:rsid w:val="00E64454"/>
    <w:rsid w:val="00E644BC"/>
    <w:rsid w:val="00E644DC"/>
    <w:rsid w:val="00E644E9"/>
    <w:rsid w:val="00E644FE"/>
    <w:rsid w:val="00E6455D"/>
    <w:rsid w:val="00E64589"/>
    <w:rsid w:val="00E645DF"/>
    <w:rsid w:val="00E64609"/>
    <w:rsid w:val="00E6461F"/>
    <w:rsid w:val="00E64644"/>
    <w:rsid w:val="00E64660"/>
    <w:rsid w:val="00E646BE"/>
    <w:rsid w:val="00E646E7"/>
    <w:rsid w:val="00E6470D"/>
    <w:rsid w:val="00E6470E"/>
    <w:rsid w:val="00E64764"/>
    <w:rsid w:val="00E64770"/>
    <w:rsid w:val="00E647A4"/>
    <w:rsid w:val="00E647E3"/>
    <w:rsid w:val="00E647F5"/>
    <w:rsid w:val="00E6484E"/>
    <w:rsid w:val="00E6488A"/>
    <w:rsid w:val="00E6489F"/>
    <w:rsid w:val="00E648F6"/>
    <w:rsid w:val="00E6490E"/>
    <w:rsid w:val="00E64947"/>
    <w:rsid w:val="00E649D0"/>
    <w:rsid w:val="00E649F1"/>
    <w:rsid w:val="00E649F8"/>
    <w:rsid w:val="00E64A74"/>
    <w:rsid w:val="00E64AA1"/>
    <w:rsid w:val="00E64AA3"/>
    <w:rsid w:val="00E64ACC"/>
    <w:rsid w:val="00E64AD0"/>
    <w:rsid w:val="00E64AD1"/>
    <w:rsid w:val="00E64B34"/>
    <w:rsid w:val="00E64B6F"/>
    <w:rsid w:val="00E64B94"/>
    <w:rsid w:val="00E64B9F"/>
    <w:rsid w:val="00E64BA5"/>
    <w:rsid w:val="00E64BAC"/>
    <w:rsid w:val="00E64BB0"/>
    <w:rsid w:val="00E64BDF"/>
    <w:rsid w:val="00E64C20"/>
    <w:rsid w:val="00E64C21"/>
    <w:rsid w:val="00E64C8E"/>
    <w:rsid w:val="00E64C96"/>
    <w:rsid w:val="00E64CB0"/>
    <w:rsid w:val="00E64CBE"/>
    <w:rsid w:val="00E64CEA"/>
    <w:rsid w:val="00E64D4E"/>
    <w:rsid w:val="00E64D5F"/>
    <w:rsid w:val="00E64DDA"/>
    <w:rsid w:val="00E64DDE"/>
    <w:rsid w:val="00E64DFC"/>
    <w:rsid w:val="00E64E17"/>
    <w:rsid w:val="00E64E4F"/>
    <w:rsid w:val="00E64E74"/>
    <w:rsid w:val="00E64E87"/>
    <w:rsid w:val="00E64EA4"/>
    <w:rsid w:val="00E64F47"/>
    <w:rsid w:val="00E64F62"/>
    <w:rsid w:val="00E64F67"/>
    <w:rsid w:val="00E64F6A"/>
    <w:rsid w:val="00E64F92"/>
    <w:rsid w:val="00E65015"/>
    <w:rsid w:val="00E650C9"/>
    <w:rsid w:val="00E65142"/>
    <w:rsid w:val="00E65147"/>
    <w:rsid w:val="00E6515A"/>
    <w:rsid w:val="00E65192"/>
    <w:rsid w:val="00E651B3"/>
    <w:rsid w:val="00E651D5"/>
    <w:rsid w:val="00E651E4"/>
    <w:rsid w:val="00E6524A"/>
    <w:rsid w:val="00E6524E"/>
    <w:rsid w:val="00E652BA"/>
    <w:rsid w:val="00E652E0"/>
    <w:rsid w:val="00E652FD"/>
    <w:rsid w:val="00E65302"/>
    <w:rsid w:val="00E65347"/>
    <w:rsid w:val="00E65377"/>
    <w:rsid w:val="00E65386"/>
    <w:rsid w:val="00E65394"/>
    <w:rsid w:val="00E653B0"/>
    <w:rsid w:val="00E653DE"/>
    <w:rsid w:val="00E653EA"/>
    <w:rsid w:val="00E6545B"/>
    <w:rsid w:val="00E654BA"/>
    <w:rsid w:val="00E65535"/>
    <w:rsid w:val="00E65572"/>
    <w:rsid w:val="00E655B7"/>
    <w:rsid w:val="00E655B9"/>
    <w:rsid w:val="00E655DB"/>
    <w:rsid w:val="00E656B7"/>
    <w:rsid w:val="00E656D3"/>
    <w:rsid w:val="00E65742"/>
    <w:rsid w:val="00E65784"/>
    <w:rsid w:val="00E657A7"/>
    <w:rsid w:val="00E657A8"/>
    <w:rsid w:val="00E657D6"/>
    <w:rsid w:val="00E6580E"/>
    <w:rsid w:val="00E65839"/>
    <w:rsid w:val="00E65860"/>
    <w:rsid w:val="00E65868"/>
    <w:rsid w:val="00E658A8"/>
    <w:rsid w:val="00E658A9"/>
    <w:rsid w:val="00E658B8"/>
    <w:rsid w:val="00E658FE"/>
    <w:rsid w:val="00E65924"/>
    <w:rsid w:val="00E659B6"/>
    <w:rsid w:val="00E659C0"/>
    <w:rsid w:val="00E659C6"/>
    <w:rsid w:val="00E659CA"/>
    <w:rsid w:val="00E659F5"/>
    <w:rsid w:val="00E65A71"/>
    <w:rsid w:val="00E65AA3"/>
    <w:rsid w:val="00E65AD6"/>
    <w:rsid w:val="00E65B2C"/>
    <w:rsid w:val="00E65B97"/>
    <w:rsid w:val="00E65BD1"/>
    <w:rsid w:val="00E65BD5"/>
    <w:rsid w:val="00E65C9D"/>
    <w:rsid w:val="00E65CB1"/>
    <w:rsid w:val="00E65D38"/>
    <w:rsid w:val="00E65D52"/>
    <w:rsid w:val="00E65E02"/>
    <w:rsid w:val="00E65E06"/>
    <w:rsid w:val="00E65E0C"/>
    <w:rsid w:val="00E65E13"/>
    <w:rsid w:val="00E65E34"/>
    <w:rsid w:val="00E65E88"/>
    <w:rsid w:val="00E65E8D"/>
    <w:rsid w:val="00E65EB7"/>
    <w:rsid w:val="00E65EE5"/>
    <w:rsid w:val="00E65F35"/>
    <w:rsid w:val="00E65F49"/>
    <w:rsid w:val="00E65FA3"/>
    <w:rsid w:val="00E65FD1"/>
    <w:rsid w:val="00E65FF5"/>
    <w:rsid w:val="00E6600A"/>
    <w:rsid w:val="00E66039"/>
    <w:rsid w:val="00E66068"/>
    <w:rsid w:val="00E66097"/>
    <w:rsid w:val="00E66098"/>
    <w:rsid w:val="00E660A6"/>
    <w:rsid w:val="00E66101"/>
    <w:rsid w:val="00E66113"/>
    <w:rsid w:val="00E661D1"/>
    <w:rsid w:val="00E661D6"/>
    <w:rsid w:val="00E66238"/>
    <w:rsid w:val="00E6624E"/>
    <w:rsid w:val="00E66257"/>
    <w:rsid w:val="00E6628A"/>
    <w:rsid w:val="00E662A6"/>
    <w:rsid w:val="00E662C8"/>
    <w:rsid w:val="00E662DD"/>
    <w:rsid w:val="00E6631C"/>
    <w:rsid w:val="00E66354"/>
    <w:rsid w:val="00E6637F"/>
    <w:rsid w:val="00E66381"/>
    <w:rsid w:val="00E663FF"/>
    <w:rsid w:val="00E66402"/>
    <w:rsid w:val="00E6643C"/>
    <w:rsid w:val="00E66440"/>
    <w:rsid w:val="00E66442"/>
    <w:rsid w:val="00E66459"/>
    <w:rsid w:val="00E6645C"/>
    <w:rsid w:val="00E66499"/>
    <w:rsid w:val="00E664FF"/>
    <w:rsid w:val="00E66564"/>
    <w:rsid w:val="00E665A9"/>
    <w:rsid w:val="00E6661B"/>
    <w:rsid w:val="00E6661E"/>
    <w:rsid w:val="00E66620"/>
    <w:rsid w:val="00E66651"/>
    <w:rsid w:val="00E6665F"/>
    <w:rsid w:val="00E66693"/>
    <w:rsid w:val="00E666AA"/>
    <w:rsid w:val="00E666D1"/>
    <w:rsid w:val="00E666D2"/>
    <w:rsid w:val="00E666D4"/>
    <w:rsid w:val="00E666E4"/>
    <w:rsid w:val="00E666F0"/>
    <w:rsid w:val="00E666F4"/>
    <w:rsid w:val="00E66742"/>
    <w:rsid w:val="00E66767"/>
    <w:rsid w:val="00E667B7"/>
    <w:rsid w:val="00E66835"/>
    <w:rsid w:val="00E66844"/>
    <w:rsid w:val="00E668CD"/>
    <w:rsid w:val="00E668E5"/>
    <w:rsid w:val="00E668E8"/>
    <w:rsid w:val="00E668FE"/>
    <w:rsid w:val="00E6690E"/>
    <w:rsid w:val="00E66962"/>
    <w:rsid w:val="00E66980"/>
    <w:rsid w:val="00E669D1"/>
    <w:rsid w:val="00E669E6"/>
    <w:rsid w:val="00E66A08"/>
    <w:rsid w:val="00E66A3A"/>
    <w:rsid w:val="00E66A5C"/>
    <w:rsid w:val="00E66A7C"/>
    <w:rsid w:val="00E66A91"/>
    <w:rsid w:val="00E66B05"/>
    <w:rsid w:val="00E66B21"/>
    <w:rsid w:val="00E66B37"/>
    <w:rsid w:val="00E66B39"/>
    <w:rsid w:val="00E66B57"/>
    <w:rsid w:val="00E66B82"/>
    <w:rsid w:val="00E66BD4"/>
    <w:rsid w:val="00E66BFE"/>
    <w:rsid w:val="00E66C11"/>
    <w:rsid w:val="00E66C12"/>
    <w:rsid w:val="00E66C71"/>
    <w:rsid w:val="00E66C79"/>
    <w:rsid w:val="00E66C87"/>
    <w:rsid w:val="00E66C90"/>
    <w:rsid w:val="00E66C94"/>
    <w:rsid w:val="00E66CB1"/>
    <w:rsid w:val="00E66D06"/>
    <w:rsid w:val="00E66D17"/>
    <w:rsid w:val="00E66D33"/>
    <w:rsid w:val="00E66D4D"/>
    <w:rsid w:val="00E66D63"/>
    <w:rsid w:val="00E66DA4"/>
    <w:rsid w:val="00E66DB6"/>
    <w:rsid w:val="00E66E20"/>
    <w:rsid w:val="00E66E3B"/>
    <w:rsid w:val="00E66E4C"/>
    <w:rsid w:val="00E66E56"/>
    <w:rsid w:val="00E66E63"/>
    <w:rsid w:val="00E66E7F"/>
    <w:rsid w:val="00E66E9D"/>
    <w:rsid w:val="00E66EEA"/>
    <w:rsid w:val="00E66F29"/>
    <w:rsid w:val="00E66F3D"/>
    <w:rsid w:val="00E66F3E"/>
    <w:rsid w:val="00E66F77"/>
    <w:rsid w:val="00E66F8D"/>
    <w:rsid w:val="00E66FA2"/>
    <w:rsid w:val="00E66FB8"/>
    <w:rsid w:val="00E66FE4"/>
    <w:rsid w:val="00E67060"/>
    <w:rsid w:val="00E67076"/>
    <w:rsid w:val="00E670A3"/>
    <w:rsid w:val="00E670D9"/>
    <w:rsid w:val="00E670E1"/>
    <w:rsid w:val="00E670F2"/>
    <w:rsid w:val="00E670F8"/>
    <w:rsid w:val="00E67104"/>
    <w:rsid w:val="00E67135"/>
    <w:rsid w:val="00E6714D"/>
    <w:rsid w:val="00E67186"/>
    <w:rsid w:val="00E671C0"/>
    <w:rsid w:val="00E671C3"/>
    <w:rsid w:val="00E67200"/>
    <w:rsid w:val="00E67218"/>
    <w:rsid w:val="00E6727B"/>
    <w:rsid w:val="00E67302"/>
    <w:rsid w:val="00E6730A"/>
    <w:rsid w:val="00E67353"/>
    <w:rsid w:val="00E67358"/>
    <w:rsid w:val="00E6738C"/>
    <w:rsid w:val="00E6738F"/>
    <w:rsid w:val="00E67435"/>
    <w:rsid w:val="00E67473"/>
    <w:rsid w:val="00E674DB"/>
    <w:rsid w:val="00E674ED"/>
    <w:rsid w:val="00E674FE"/>
    <w:rsid w:val="00E67514"/>
    <w:rsid w:val="00E67516"/>
    <w:rsid w:val="00E67522"/>
    <w:rsid w:val="00E67539"/>
    <w:rsid w:val="00E67581"/>
    <w:rsid w:val="00E67589"/>
    <w:rsid w:val="00E67597"/>
    <w:rsid w:val="00E675C4"/>
    <w:rsid w:val="00E6760E"/>
    <w:rsid w:val="00E67659"/>
    <w:rsid w:val="00E67667"/>
    <w:rsid w:val="00E676A1"/>
    <w:rsid w:val="00E676AD"/>
    <w:rsid w:val="00E676EF"/>
    <w:rsid w:val="00E676FE"/>
    <w:rsid w:val="00E6771C"/>
    <w:rsid w:val="00E6772A"/>
    <w:rsid w:val="00E67741"/>
    <w:rsid w:val="00E67748"/>
    <w:rsid w:val="00E6778D"/>
    <w:rsid w:val="00E6779F"/>
    <w:rsid w:val="00E67831"/>
    <w:rsid w:val="00E67832"/>
    <w:rsid w:val="00E67834"/>
    <w:rsid w:val="00E67838"/>
    <w:rsid w:val="00E67840"/>
    <w:rsid w:val="00E6787E"/>
    <w:rsid w:val="00E67895"/>
    <w:rsid w:val="00E678B4"/>
    <w:rsid w:val="00E678BB"/>
    <w:rsid w:val="00E678C3"/>
    <w:rsid w:val="00E678DF"/>
    <w:rsid w:val="00E678E0"/>
    <w:rsid w:val="00E67905"/>
    <w:rsid w:val="00E67910"/>
    <w:rsid w:val="00E679A4"/>
    <w:rsid w:val="00E679FB"/>
    <w:rsid w:val="00E67A24"/>
    <w:rsid w:val="00E67A3D"/>
    <w:rsid w:val="00E67AC5"/>
    <w:rsid w:val="00E67ACD"/>
    <w:rsid w:val="00E67B1B"/>
    <w:rsid w:val="00E67B68"/>
    <w:rsid w:val="00E67BA4"/>
    <w:rsid w:val="00E67BB8"/>
    <w:rsid w:val="00E67BE1"/>
    <w:rsid w:val="00E67BE2"/>
    <w:rsid w:val="00E67C9A"/>
    <w:rsid w:val="00E67CD8"/>
    <w:rsid w:val="00E67D23"/>
    <w:rsid w:val="00E67D3F"/>
    <w:rsid w:val="00E67D55"/>
    <w:rsid w:val="00E67D5D"/>
    <w:rsid w:val="00E67D6F"/>
    <w:rsid w:val="00E67DD6"/>
    <w:rsid w:val="00E67E1A"/>
    <w:rsid w:val="00E67E5A"/>
    <w:rsid w:val="00E67E62"/>
    <w:rsid w:val="00E67ED4"/>
    <w:rsid w:val="00E67EDE"/>
    <w:rsid w:val="00E67EFF"/>
    <w:rsid w:val="00E67F3C"/>
    <w:rsid w:val="00E67F4F"/>
    <w:rsid w:val="00E67F82"/>
    <w:rsid w:val="00E67F9F"/>
    <w:rsid w:val="00E67FB0"/>
    <w:rsid w:val="00E67FC1"/>
    <w:rsid w:val="00E67FF3"/>
    <w:rsid w:val="00E67FF8"/>
    <w:rsid w:val="00E67FF9"/>
    <w:rsid w:val="00E6E4D2"/>
    <w:rsid w:val="00E70016"/>
    <w:rsid w:val="00E7004A"/>
    <w:rsid w:val="00E70077"/>
    <w:rsid w:val="00E700A3"/>
    <w:rsid w:val="00E7011B"/>
    <w:rsid w:val="00E70138"/>
    <w:rsid w:val="00E7015F"/>
    <w:rsid w:val="00E701BA"/>
    <w:rsid w:val="00E70267"/>
    <w:rsid w:val="00E702D6"/>
    <w:rsid w:val="00E70309"/>
    <w:rsid w:val="00E70351"/>
    <w:rsid w:val="00E70417"/>
    <w:rsid w:val="00E70448"/>
    <w:rsid w:val="00E70457"/>
    <w:rsid w:val="00E7045E"/>
    <w:rsid w:val="00E70467"/>
    <w:rsid w:val="00E70490"/>
    <w:rsid w:val="00E704D1"/>
    <w:rsid w:val="00E70512"/>
    <w:rsid w:val="00E70526"/>
    <w:rsid w:val="00E70579"/>
    <w:rsid w:val="00E705EB"/>
    <w:rsid w:val="00E70606"/>
    <w:rsid w:val="00E7067D"/>
    <w:rsid w:val="00E70693"/>
    <w:rsid w:val="00E706C1"/>
    <w:rsid w:val="00E706D4"/>
    <w:rsid w:val="00E7070D"/>
    <w:rsid w:val="00E70792"/>
    <w:rsid w:val="00E707B9"/>
    <w:rsid w:val="00E707C5"/>
    <w:rsid w:val="00E707D6"/>
    <w:rsid w:val="00E70823"/>
    <w:rsid w:val="00E7083F"/>
    <w:rsid w:val="00E70842"/>
    <w:rsid w:val="00E70865"/>
    <w:rsid w:val="00E70870"/>
    <w:rsid w:val="00E70882"/>
    <w:rsid w:val="00E70896"/>
    <w:rsid w:val="00E708B2"/>
    <w:rsid w:val="00E708C0"/>
    <w:rsid w:val="00E708C1"/>
    <w:rsid w:val="00E708F7"/>
    <w:rsid w:val="00E70927"/>
    <w:rsid w:val="00E70954"/>
    <w:rsid w:val="00E7097A"/>
    <w:rsid w:val="00E7099D"/>
    <w:rsid w:val="00E709E7"/>
    <w:rsid w:val="00E709F1"/>
    <w:rsid w:val="00E70A0B"/>
    <w:rsid w:val="00E70A29"/>
    <w:rsid w:val="00E70A2C"/>
    <w:rsid w:val="00E70A42"/>
    <w:rsid w:val="00E70A6C"/>
    <w:rsid w:val="00E70A8C"/>
    <w:rsid w:val="00E70B1C"/>
    <w:rsid w:val="00E70B35"/>
    <w:rsid w:val="00E70B3A"/>
    <w:rsid w:val="00E70B89"/>
    <w:rsid w:val="00E70B91"/>
    <w:rsid w:val="00E70B9C"/>
    <w:rsid w:val="00E70BA6"/>
    <w:rsid w:val="00E70BCB"/>
    <w:rsid w:val="00E70BE5"/>
    <w:rsid w:val="00E70BF1"/>
    <w:rsid w:val="00E70C02"/>
    <w:rsid w:val="00E70C03"/>
    <w:rsid w:val="00E70C09"/>
    <w:rsid w:val="00E70C20"/>
    <w:rsid w:val="00E70CA4"/>
    <w:rsid w:val="00E70CB3"/>
    <w:rsid w:val="00E70CC5"/>
    <w:rsid w:val="00E70CD5"/>
    <w:rsid w:val="00E70CE4"/>
    <w:rsid w:val="00E70CEB"/>
    <w:rsid w:val="00E70D1C"/>
    <w:rsid w:val="00E70D64"/>
    <w:rsid w:val="00E70D67"/>
    <w:rsid w:val="00E70DAF"/>
    <w:rsid w:val="00E70DD2"/>
    <w:rsid w:val="00E70DD9"/>
    <w:rsid w:val="00E70E0E"/>
    <w:rsid w:val="00E70E2A"/>
    <w:rsid w:val="00E70E46"/>
    <w:rsid w:val="00E70E48"/>
    <w:rsid w:val="00E70EA8"/>
    <w:rsid w:val="00E70EBB"/>
    <w:rsid w:val="00E70ECD"/>
    <w:rsid w:val="00E70ECE"/>
    <w:rsid w:val="00E70ED1"/>
    <w:rsid w:val="00E70ED9"/>
    <w:rsid w:val="00E70EDC"/>
    <w:rsid w:val="00E70F14"/>
    <w:rsid w:val="00E70F28"/>
    <w:rsid w:val="00E70F32"/>
    <w:rsid w:val="00E70F5A"/>
    <w:rsid w:val="00E70F5D"/>
    <w:rsid w:val="00E70F8D"/>
    <w:rsid w:val="00E70FB2"/>
    <w:rsid w:val="00E70FB3"/>
    <w:rsid w:val="00E70FD1"/>
    <w:rsid w:val="00E70FF4"/>
    <w:rsid w:val="00E71019"/>
    <w:rsid w:val="00E71049"/>
    <w:rsid w:val="00E71051"/>
    <w:rsid w:val="00E71068"/>
    <w:rsid w:val="00E7108C"/>
    <w:rsid w:val="00E710A1"/>
    <w:rsid w:val="00E710C7"/>
    <w:rsid w:val="00E710CF"/>
    <w:rsid w:val="00E710E2"/>
    <w:rsid w:val="00E710FA"/>
    <w:rsid w:val="00E7116C"/>
    <w:rsid w:val="00E7120F"/>
    <w:rsid w:val="00E71227"/>
    <w:rsid w:val="00E7122E"/>
    <w:rsid w:val="00E7125A"/>
    <w:rsid w:val="00E7125F"/>
    <w:rsid w:val="00E7127A"/>
    <w:rsid w:val="00E71281"/>
    <w:rsid w:val="00E71288"/>
    <w:rsid w:val="00E7128D"/>
    <w:rsid w:val="00E712C8"/>
    <w:rsid w:val="00E71327"/>
    <w:rsid w:val="00E71338"/>
    <w:rsid w:val="00E71362"/>
    <w:rsid w:val="00E7139A"/>
    <w:rsid w:val="00E713C3"/>
    <w:rsid w:val="00E7140A"/>
    <w:rsid w:val="00E71466"/>
    <w:rsid w:val="00E7146A"/>
    <w:rsid w:val="00E71476"/>
    <w:rsid w:val="00E71497"/>
    <w:rsid w:val="00E714EB"/>
    <w:rsid w:val="00E71538"/>
    <w:rsid w:val="00E71583"/>
    <w:rsid w:val="00E7162D"/>
    <w:rsid w:val="00E71639"/>
    <w:rsid w:val="00E71654"/>
    <w:rsid w:val="00E71671"/>
    <w:rsid w:val="00E71699"/>
    <w:rsid w:val="00E716B1"/>
    <w:rsid w:val="00E716BC"/>
    <w:rsid w:val="00E71704"/>
    <w:rsid w:val="00E71718"/>
    <w:rsid w:val="00E7174E"/>
    <w:rsid w:val="00E7175B"/>
    <w:rsid w:val="00E7177D"/>
    <w:rsid w:val="00E7177F"/>
    <w:rsid w:val="00E71780"/>
    <w:rsid w:val="00E717AE"/>
    <w:rsid w:val="00E717EC"/>
    <w:rsid w:val="00E7183C"/>
    <w:rsid w:val="00E71859"/>
    <w:rsid w:val="00E7189D"/>
    <w:rsid w:val="00E718BC"/>
    <w:rsid w:val="00E718D9"/>
    <w:rsid w:val="00E718F3"/>
    <w:rsid w:val="00E71900"/>
    <w:rsid w:val="00E71928"/>
    <w:rsid w:val="00E7194D"/>
    <w:rsid w:val="00E71961"/>
    <w:rsid w:val="00E7196A"/>
    <w:rsid w:val="00E7198E"/>
    <w:rsid w:val="00E719C4"/>
    <w:rsid w:val="00E719CA"/>
    <w:rsid w:val="00E719D6"/>
    <w:rsid w:val="00E719E2"/>
    <w:rsid w:val="00E719FA"/>
    <w:rsid w:val="00E71A20"/>
    <w:rsid w:val="00E71A26"/>
    <w:rsid w:val="00E71A73"/>
    <w:rsid w:val="00E71A7F"/>
    <w:rsid w:val="00E71AB2"/>
    <w:rsid w:val="00E71ACD"/>
    <w:rsid w:val="00E71AF7"/>
    <w:rsid w:val="00E71B21"/>
    <w:rsid w:val="00E71B4F"/>
    <w:rsid w:val="00E71B58"/>
    <w:rsid w:val="00E71B71"/>
    <w:rsid w:val="00E71B89"/>
    <w:rsid w:val="00E71B90"/>
    <w:rsid w:val="00E71BD7"/>
    <w:rsid w:val="00E71BFA"/>
    <w:rsid w:val="00E71C2D"/>
    <w:rsid w:val="00E71C4C"/>
    <w:rsid w:val="00E71CA4"/>
    <w:rsid w:val="00E71CFB"/>
    <w:rsid w:val="00E71D2D"/>
    <w:rsid w:val="00E71D32"/>
    <w:rsid w:val="00E71D64"/>
    <w:rsid w:val="00E71D78"/>
    <w:rsid w:val="00E71D7B"/>
    <w:rsid w:val="00E71DAB"/>
    <w:rsid w:val="00E71DDB"/>
    <w:rsid w:val="00E71E09"/>
    <w:rsid w:val="00E71E2F"/>
    <w:rsid w:val="00E71E47"/>
    <w:rsid w:val="00E71EEE"/>
    <w:rsid w:val="00E71F2B"/>
    <w:rsid w:val="00E71F86"/>
    <w:rsid w:val="00E71FAC"/>
    <w:rsid w:val="00E71FAE"/>
    <w:rsid w:val="00E71FFD"/>
    <w:rsid w:val="00E72001"/>
    <w:rsid w:val="00E7200B"/>
    <w:rsid w:val="00E7201B"/>
    <w:rsid w:val="00E720AB"/>
    <w:rsid w:val="00E720C8"/>
    <w:rsid w:val="00E72112"/>
    <w:rsid w:val="00E7212A"/>
    <w:rsid w:val="00E72136"/>
    <w:rsid w:val="00E721AA"/>
    <w:rsid w:val="00E721D9"/>
    <w:rsid w:val="00E721F7"/>
    <w:rsid w:val="00E72311"/>
    <w:rsid w:val="00E7231A"/>
    <w:rsid w:val="00E72355"/>
    <w:rsid w:val="00E72381"/>
    <w:rsid w:val="00E723A0"/>
    <w:rsid w:val="00E723CE"/>
    <w:rsid w:val="00E723D2"/>
    <w:rsid w:val="00E723FC"/>
    <w:rsid w:val="00E72404"/>
    <w:rsid w:val="00E72460"/>
    <w:rsid w:val="00E724D3"/>
    <w:rsid w:val="00E7251A"/>
    <w:rsid w:val="00E72533"/>
    <w:rsid w:val="00E725F2"/>
    <w:rsid w:val="00E72600"/>
    <w:rsid w:val="00E7261B"/>
    <w:rsid w:val="00E72628"/>
    <w:rsid w:val="00E72634"/>
    <w:rsid w:val="00E7263C"/>
    <w:rsid w:val="00E72689"/>
    <w:rsid w:val="00E72694"/>
    <w:rsid w:val="00E726BA"/>
    <w:rsid w:val="00E726BE"/>
    <w:rsid w:val="00E726CC"/>
    <w:rsid w:val="00E726E2"/>
    <w:rsid w:val="00E7270D"/>
    <w:rsid w:val="00E72715"/>
    <w:rsid w:val="00E7272D"/>
    <w:rsid w:val="00E7274A"/>
    <w:rsid w:val="00E7274E"/>
    <w:rsid w:val="00E727ED"/>
    <w:rsid w:val="00E7280D"/>
    <w:rsid w:val="00E72811"/>
    <w:rsid w:val="00E72842"/>
    <w:rsid w:val="00E7286B"/>
    <w:rsid w:val="00E7286D"/>
    <w:rsid w:val="00E728EB"/>
    <w:rsid w:val="00E72910"/>
    <w:rsid w:val="00E72968"/>
    <w:rsid w:val="00E729A9"/>
    <w:rsid w:val="00E729C0"/>
    <w:rsid w:val="00E729F2"/>
    <w:rsid w:val="00E72A17"/>
    <w:rsid w:val="00E72A1B"/>
    <w:rsid w:val="00E72A3D"/>
    <w:rsid w:val="00E72AA7"/>
    <w:rsid w:val="00E72B0B"/>
    <w:rsid w:val="00E72B26"/>
    <w:rsid w:val="00E72B45"/>
    <w:rsid w:val="00E72BA5"/>
    <w:rsid w:val="00E72BB0"/>
    <w:rsid w:val="00E72BC3"/>
    <w:rsid w:val="00E72C2F"/>
    <w:rsid w:val="00E72C3B"/>
    <w:rsid w:val="00E72C43"/>
    <w:rsid w:val="00E72C90"/>
    <w:rsid w:val="00E72C9E"/>
    <w:rsid w:val="00E72CF6"/>
    <w:rsid w:val="00E72D59"/>
    <w:rsid w:val="00E72D72"/>
    <w:rsid w:val="00E72D9A"/>
    <w:rsid w:val="00E72DC1"/>
    <w:rsid w:val="00E72DF8"/>
    <w:rsid w:val="00E72E65"/>
    <w:rsid w:val="00E72E9A"/>
    <w:rsid w:val="00E72ED7"/>
    <w:rsid w:val="00E72F31"/>
    <w:rsid w:val="00E72F51"/>
    <w:rsid w:val="00E72FCC"/>
    <w:rsid w:val="00E72FEC"/>
    <w:rsid w:val="00E73010"/>
    <w:rsid w:val="00E73014"/>
    <w:rsid w:val="00E73028"/>
    <w:rsid w:val="00E73041"/>
    <w:rsid w:val="00E73043"/>
    <w:rsid w:val="00E7306B"/>
    <w:rsid w:val="00E73098"/>
    <w:rsid w:val="00E73112"/>
    <w:rsid w:val="00E7312E"/>
    <w:rsid w:val="00E73132"/>
    <w:rsid w:val="00E73138"/>
    <w:rsid w:val="00E7314E"/>
    <w:rsid w:val="00E73150"/>
    <w:rsid w:val="00E73168"/>
    <w:rsid w:val="00E731BF"/>
    <w:rsid w:val="00E731CA"/>
    <w:rsid w:val="00E73237"/>
    <w:rsid w:val="00E73258"/>
    <w:rsid w:val="00E7326C"/>
    <w:rsid w:val="00E732C4"/>
    <w:rsid w:val="00E732FB"/>
    <w:rsid w:val="00E73360"/>
    <w:rsid w:val="00E73407"/>
    <w:rsid w:val="00E73426"/>
    <w:rsid w:val="00E73446"/>
    <w:rsid w:val="00E73473"/>
    <w:rsid w:val="00E73480"/>
    <w:rsid w:val="00E734C2"/>
    <w:rsid w:val="00E734D1"/>
    <w:rsid w:val="00E734EE"/>
    <w:rsid w:val="00E73558"/>
    <w:rsid w:val="00E7355A"/>
    <w:rsid w:val="00E73572"/>
    <w:rsid w:val="00E73575"/>
    <w:rsid w:val="00E73596"/>
    <w:rsid w:val="00E735BB"/>
    <w:rsid w:val="00E735C5"/>
    <w:rsid w:val="00E735EC"/>
    <w:rsid w:val="00E73635"/>
    <w:rsid w:val="00E73645"/>
    <w:rsid w:val="00E73667"/>
    <w:rsid w:val="00E73672"/>
    <w:rsid w:val="00E736CB"/>
    <w:rsid w:val="00E7370D"/>
    <w:rsid w:val="00E73732"/>
    <w:rsid w:val="00E737B5"/>
    <w:rsid w:val="00E737C2"/>
    <w:rsid w:val="00E737ED"/>
    <w:rsid w:val="00E73803"/>
    <w:rsid w:val="00E7381B"/>
    <w:rsid w:val="00E73825"/>
    <w:rsid w:val="00E73853"/>
    <w:rsid w:val="00E73885"/>
    <w:rsid w:val="00E73891"/>
    <w:rsid w:val="00E7389F"/>
    <w:rsid w:val="00E738B7"/>
    <w:rsid w:val="00E73944"/>
    <w:rsid w:val="00E739A5"/>
    <w:rsid w:val="00E739B2"/>
    <w:rsid w:val="00E739BA"/>
    <w:rsid w:val="00E739D2"/>
    <w:rsid w:val="00E739D9"/>
    <w:rsid w:val="00E73A00"/>
    <w:rsid w:val="00E73A2A"/>
    <w:rsid w:val="00E73A3C"/>
    <w:rsid w:val="00E73A4E"/>
    <w:rsid w:val="00E73AA9"/>
    <w:rsid w:val="00E73AB5"/>
    <w:rsid w:val="00E73ADD"/>
    <w:rsid w:val="00E73AE6"/>
    <w:rsid w:val="00E73AEF"/>
    <w:rsid w:val="00E73B60"/>
    <w:rsid w:val="00E73B6F"/>
    <w:rsid w:val="00E73B7B"/>
    <w:rsid w:val="00E73B8A"/>
    <w:rsid w:val="00E73BBC"/>
    <w:rsid w:val="00E73C2E"/>
    <w:rsid w:val="00E73C2F"/>
    <w:rsid w:val="00E73C31"/>
    <w:rsid w:val="00E73C47"/>
    <w:rsid w:val="00E73C9F"/>
    <w:rsid w:val="00E73CB0"/>
    <w:rsid w:val="00E73CC9"/>
    <w:rsid w:val="00E73CDA"/>
    <w:rsid w:val="00E73CE4"/>
    <w:rsid w:val="00E73CEA"/>
    <w:rsid w:val="00E73D21"/>
    <w:rsid w:val="00E73D40"/>
    <w:rsid w:val="00E73D51"/>
    <w:rsid w:val="00E73D62"/>
    <w:rsid w:val="00E73D7B"/>
    <w:rsid w:val="00E73DA0"/>
    <w:rsid w:val="00E73DBE"/>
    <w:rsid w:val="00E73DCA"/>
    <w:rsid w:val="00E73E14"/>
    <w:rsid w:val="00E73E45"/>
    <w:rsid w:val="00E73E4E"/>
    <w:rsid w:val="00E73E6A"/>
    <w:rsid w:val="00E73E74"/>
    <w:rsid w:val="00E73E9F"/>
    <w:rsid w:val="00E73F17"/>
    <w:rsid w:val="00E73F26"/>
    <w:rsid w:val="00E73F3A"/>
    <w:rsid w:val="00E73F3F"/>
    <w:rsid w:val="00E73F72"/>
    <w:rsid w:val="00E73FAC"/>
    <w:rsid w:val="00E73FB5"/>
    <w:rsid w:val="00E73FCC"/>
    <w:rsid w:val="00E73FDE"/>
    <w:rsid w:val="00E73FE1"/>
    <w:rsid w:val="00E74032"/>
    <w:rsid w:val="00E7404B"/>
    <w:rsid w:val="00E74072"/>
    <w:rsid w:val="00E74079"/>
    <w:rsid w:val="00E7407F"/>
    <w:rsid w:val="00E74082"/>
    <w:rsid w:val="00E740B4"/>
    <w:rsid w:val="00E740B9"/>
    <w:rsid w:val="00E740C0"/>
    <w:rsid w:val="00E740C4"/>
    <w:rsid w:val="00E740F0"/>
    <w:rsid w:val="00E7414E"/>
    <w:rsid w:val="00E7419C"/>
    <w:rsid w:val="00E741A7"/>
    <w:rsid w:val="00E74226"/>
    <w:rsid w:val="00E7422B"/>
    <w:rsid w:val="00E7425E"/>
    <w:rsid w:val="00E7426E"/>
    <w:rsid w:val="00E742F9"/>
    <w:rsid w:val="00E7430C"/>
    <w:rsid w:val="00E74320"/>
    <w:rsid w:val="00E74332"/>
    <w:rsid w:val="00E7435F"/>
    <w:rsid w:val="00E74373"/>
    <w:rsid w:val="00E74380"/>
    <w:rsid w:val="00E743AE"/>
    <w:rsid w:val="00E743D3"/>
    <w:rsid w:val="00E743E0"/>
    <w:rsid w:val="00E74409"/>
    <w:rsid w:val="00E74427"/>
    <w:rsid w:val="00E74465"/>
    <w:rsid w:val="00E7446C"/>
    <w:rsid w:val="00E74482"/>
    <w:rsid w:val="00E744D2"/>
    <w:rsid w:val="00E744D4"/>
    <w:rsid w:val="00E74559"/>
    <w:rsid w:val="00E74562"/>
    <w:rsid w:val="00E74571"/>
    <w:rsid w:val="00E7457D"/>
    <w:rsid w:val="00E745C1"/>
    <w:rsid w:val="00E745C8"/>
    <w:rsid w:val="00E745FC"/>
    <w:rsid w:val="00E7463C"/>
    <w:rsid w:val="00E74641"/>
    <w:rsid w:val="00E74699"/>
    <w:rsid w:val="00E746F9"/>
    <w:rsid w:val="00E74703"/>
    <w:rsid w:val="00E74711"/>
    <w:rsid w:val="00E74727"/>
    <w:rsid w:val="00E7476B"/>
    <w:rsid w:val="00E7477E"/>
    <w:rsid w:val="00E7479D"/>
    <w:rsid w:val="00E747A3"/>
    <w:rsid w:val="00E7482A"/>
    <w:rsid w:val="00E74835"/>
    <w:rsid w:val="00E74848"/>
    <w:rsid w:val="00E748C1"/>
    <w:rsid w:val="00E748C2"/>
    <w:rsid w:val="00E74952"/>
    <w:rsid w:val="00E749AF"/>
    <w:rsid w:val="00E749CA"/>
    <w:rsid w:val="00E749D0"/>
    <w:rsid w:val="00E749DB"/>
    <w:rsid w:val="00E749EA"/>
    <w:rsid w:val="00E749F3"/>
    <w:rsid w:val="00E74A30"/>
    <w:rsid w:val="00E74A3E"/>
    <w:rsid w:val="00E74B20"/>
    <w:rsid w:val="00E74B24"/>
    <w:rsid w:val="00E74B29"/>
    <w:rsid w:val="00E74B39"/>
    <w:rsid w:val="00E74B45"/>
    <w:rsid w:val="00E74B5E"/>
    <w:rsid w:val="00E74B6F"/>
    <w:rsid w:val="00E74C0D"/>
    <w:rsid w:val="00E74C3E"/>
    <w:rsid w:val="00E74C5F"/>
    <w:rsid w:val="00E74C61"/>
    <w:rsid w:val="00E74C78"/>
    <w:rsid w:val="00E74CAF"/>
    <w:rsid w:val="00E74CBF"/>
    <w:rsid w:val="00E74CC0"/>
    <w:rsid w:val="00E74CFC"/>
    <w:rsid w:val="00E74D07"/>
    <w:rsid w:val="00E74D2D"/>
    <w:rsid w:val="00E74D56"/>
    <w:rsid w:val="00E74DBE"/>
    <w:rsid w:val="00E74DD9"/>
    <w:rsid w:val="00E74E27"/>
    <w:rsid w:val="00E74E52"/>
    <w:rsid w:val="00E74E6A"/>
    <w:rsid w:val="00E74E8D"/>
    <w:rsid w:val="00E74F17"/>
    <w:rsid w:val="00E74F27"/>
    <w:rsid w:val="00E74F3A"/>
    <w:rsid w:val="00E74F64"/>
    <w:rsid w:val="00E74F92"/>
    <w:rsid w:val="00E74FB4"/>
    <w:rsid w:val="00E74FD4"/>
    <w:rsid w:val="00E75008"/>
    <w:rsid w:val="00E7504E"/>
    <w:rsid w:val="00E7506A"/>
    <w:rsid w:val="00E7507E"/>
    <w:rsid w:val="00E75082"/>
    <w:rsid w:val="00E7509B"/>
    <w:rsid w:val="00E750B9"/>
    <w:rsid w:val="00E750F1"/>
    <w:rsid w:val="00E75107"/>
    <w:rsid w:val="00E75137"/>
    <w:rsid w:val="00E75147"/>
    <w:rsid w:val="00E75159"/>
    <w:rsid w:val="00E75168"/>
    <w:rsid w:val="00E751E2"/>
    <w:rsid w:val="00E7520B"/>
    <w:rsid w:val="00E7523D"/>
    <w:rsid w:val="00E7524E"/>
    <w:rsid w:val="00E7527D"/>
    <w:rsid w:val="00E752E8"/>
    <w:rsid w:val="00E7530F"/>
    <w:rsid w:val="00E7535E"/>
    <w:rsid w:val="00E753A3"/>
    <w:rsid w:val="00E753BF"/>
    <w:rsid w:val="00E753DD"/>
    <w:rsid w:val="00E753EC"/>
    <w:rsid w:val="00E753F4"/>
    <w:rsid w:val="00E75407"/>
    <w:rsid w:val="00E75431"/>
    <w:rsid w:val="00E75434"/>
    <w:rsid w:val="00E75475"/>
    <w:rsid w:val="00E7548C"/>
    <w:rsid w:val="00E754B4"/>
    <w:rsid w:val="00E7555C"/>
    <w:rsid w:val="00E75570"/>
    <w:rsid w:val="00E755B5"/>
    <w:rsid w:val="00E755DC"/>
    <w:rsid w:val="00E7560E"/>
    <w:rsid w:val="00E7561B"/>
    <w:rsid w:val="00E75632"/>
    <w:rsid w:val="00E7565B"/>
    <w:rsid w:val="00E7566A"/>
    <w:rsid w:val="00E75675"/>
    <w:rsid w:val="00E756C6"/>
    <w:rsid w:val="00E756DC"/>
    <w:rsid w:val="00E756E9"/>
    <w:rsid w:val="00E7571C"/>
    <w:rsid w:val="00E75743"/>
    <w:rsid w:val="00E757CA"/>
    <w:rsid w:val="00E757D3"/>
    <w:rsid w:val="00E757E7"/>
    <w:rsid w:val="00E757F3"/>
    <w:rsid w:val="00E75804"/>
    <w:rsid w:val="00E75823"/>
    <w:rsid w:val="00E75827"/>
    <w:rsid w:val="00E7583A"/>
    <w:rsid w:val="00E75844"/>
    <w:rsid w:val="00E75880"/>
    <w:rsid w:val="00E7589A"/>
    <w:rsid w:val="00E75904"/>
    <w:rsid w:val="00E75941"/>
    <w:rsid w:val="00E75959"/>
    <w:rsid w:val="00E75A22"/>
    <w:rsid w:val="00E75A5E"/>
    <w:rsid w:val="00E75A77"/>
    <w:rsid w:val="00E75A7B"/>
    <w:rsid w:val="00E75A83"/>
    <w:rsid w:val="00E75ABA"/>
    <w:rsid w:val="00E75ACB"/>
    <w:rsid w:val="00E75ACC"/>
    <w:rsid w:val="00E75B4C"/>
    <w:rsid w:val="00E75B8A"/>
    <w:rsid w:val="00E75B9C"/>
    <w:rsid w:val="00E75BE1"/>
    <w:rsid w:val="00E75C08"/>
    <w:rsid w:val="00E75C10"/>
    <w:rsid w:val="00E75C16"/>
    <w:rsid w:val="00E75C19"/>
    <w:rsid w:val="00E75CDF"/>
    <w:rsid w:val="00E75D5A"/>
    <w:rsid w:val="00E75D6C"/>
    <w:rsid w:val="00E75D7F"/>
    <w:rsid w:val="00E75DA0"/>
    <w:rsid w:val="00E75DCA"/>
    <w:rsid w:val="00E75DD4"/>
    <w:rsid w:val="00E75E16"/>
    <w:rsid w:val="00E75E57"/>
    <w:rsid w:val="00E75EB9"/>
    <w:rsid w:val="00E75EBD"/>
    <w:rsid w:val="00E75F5A"/>
    <w:rsid w:val="00E75F5B"/>
    <w:rsid w:val="00E7600B"/>
    <w:rsid w:val="00E76054"/>
    <w:rsid w:val="00E76070"/>
    <w:rsid w:val="00E760A8"/>
    <w:rsid w:val="00E760AC"/>
    <w:rsid w:val="00E760BA"/>
    <w:rsid w:val="00E760D1"/>
    <w:rsid w:val="00E760EF"/>
    <w:rsid w:val="00E7612D"/>
    <w:rsid w:val="00E76185"/>
    <w:rsid w:val="00E761AC"/>
    <w:rsid w:val="00E76215"/>
    <w:rsid w:val="00E76227"/>
    <w:rsid w:val="00E7622E"/>
    <w:rsid w:val="00E7624A"/>
    <w:rsid w:val="00E76280"/>
    <w:rsid w:val="00E76284"/>
    <w:rsid w:val="00E7628D"/>
    <w:rsid w:val="00E762CA"/>
    <w:rsid w:val="00E762DA"/>
    <w:rsid w:val="00E762F8"/>
    <w:rsid w:val="00E76323"/>
    <w:rsid w:val="00E76340"/>
    <w:rsid w:val="00E7635E"/>
    <w:rsid w:val="00E7636A"/>
    <w:rsid w:val="00E7636D"/>
    <w:rsid w:val="00E76379"/>
    <w:rsid w:val="00E76382"/>
    <w:rsid w:val="00E7639E"/>
    <w:rsid w:val="00E763CF"/>
    <w:rsid w:val="00E763F2"/>
    <w:rsid w:val="00E763FF"/>
    <w:rsid w:val="00E7642B"/>
    <w:rsid w:val="00E7648C"/>
    <w:rsid w:val="00E764BD"/>
    <w:rsid w:val="00E764D5"/>
    <w:rsid w:val="00E764E9"/>
    <w:rsid w:val="00E76588"/>
    <w:rsid w:val="00E765CF"/>
    <w:rsid w:val="00E765F6"/>
    <w:rsid w:val="00E76600"/>
    <w:rsid w:val="00E76619"/>
    <w:rsid w:val="00E76633"/>
    <w:rsid w:val="00E7663E"/>
    <w:rsid w:val="00E7666D"/>
    <w:rsid w:val="00E7667B"/>
    <w:rsid w:val="00E76698"/>
    <w:rsid w:val="00E766B5"/>
    <w:rsid w:val="00E766B7"/>
    <w:rsid w:val="00E766C7"/>
    <w:rsid w:val="00E766D4"/>
    <w:rsid w:val="00E766E2"/>
    <w:rsid w:val="00E7671A"/>
    <w:rsid w:val="00E76734"/>
    <w:rsid w:val="00E7676D"/>
    <w:rsid w:val="00E76773"/>
    <w:rsid w:val="00E7678B"/>
    <w:rsid w:val="00E767A3"/>
    <w:rsid w:val="00E767B4"/>
    <w:rsid w:val="00E767BE"/>
    <w:rsid w:val="00E767FF"/>
    <w:rsid w:val="00E76804"/>
    <w:rsid w:val="00E76822"/>
    <w:rsid w:val="00E768C8"/>
    <w:rsid w:val="00E768E4"/>
    <w:rsid w:val="00E76920"/>
    <w:rsid w:val="00E76923"/>
    <w:rsid w:val="00E76937"/>
    <w:rsid w:val="00E7693C"/>
    <w:rsid w:val="00E76945"/>
    <w:rsid w:val="00E76966"/>
    <w:rsid w:val="00E769D1"/>
    <w:rsid w:val="00E769F0"/>
    <w:rsid w:val="00E76A0B"/>
    <w:rsid w:val="00E76A26"/>
    <w:rsid w:val="00E76A41"/>
    <w:rsid w:val="00E76A5B"/>
    <w:rsid w:val="00E76A8C"/>
    <w:rsid w:val="00E76A92"/>
    <w:rsid w:val="00E76AC4"/>
    <w:rsid w:val="00E76B0D"/>
    <w:rsid w:val="00E76B98"/>
    <w:rsid w:val="00E76C0B"/>
    <w:rsid w:val="00E76C28"/>
    <w:rsid w:val="00E76C4F"/>
    <w:rsid w:val="00E76CA9"/>
    <w:rsid w:val="00E76D07"/>
    <w:rsid w:val="00E76D1F"/>
    <w:rsid w:val="00E76D4B"/>
    <w:rsid w:val="00E76D61"/>
    <w:rsid w:val="00E76D6C"/>
    <w:rsid w:val="00E76DB5"/>
    <w:rsid w:val="00E76DCD"/>
    <w:rsid w:val="00E76DED"/>
    <w:rsid w:val="00E76E0D"/>
    <w:rsid w:val="00E76E1B"/>
    <w:rsid w:val="00E76E22"/>
    <w:rsid w:val="00E76E48"/>
    <w:rsid w:val="00E76E54"/>
    <w:rsid w:val="00E76E81"/>
    <w:rsid w:val="00E76EA8"/>
    <w:rsid w:val="00E76ED5"/>
    <w:rsid w:val="00E76EEC"/>
    <w:rsid w:val="00E76EFF"/>
    <w:rsid w:val="00E76F54"/>
    <w:rsid w:val="00E76F78"/>
    <w:rsid w:val="00E76FA8"/>
    <w:rsid w:val="00E76FFA"/>
    <w:rsid w:val="00E7706C"/>
    <w:rsid w:val="00E770ED"/>
    <w:rsid w:val="00E77127"/>
    <w:rsid w:val="00E77140"/>
    <w:rsid w:val="00E77190"/>
    <w:rsid w:val="00E771BE"/>
    <w:rsid w:val="00E771E2"/>
    <w:rsid w:val="00E7725A"/>
    <w:rsid w:val="00E77289"/>
    <w:rsid w:val="00E772C8"/>
    <w:rsid w:val="00E772DF"/>
    <w:rsid w:val="00E772F3"/>
    <w:rsid w:val="00E7733A"/>
    <w:rsid w:val="00E77354"/>
    <w:rsid w:val="00E7735A"/>
    <w:rsid w:val="00E77370"/>
    <w:rsid w:val="00E7737B"/>
    <w:rsid w:val="00E773A5"/>
    <w:rsid w:val="00E773EB"/>
    <w:rsid w:val="00E77446"/>
    <w:rsid w:val="00E7746C"/>
    <w:rsid w:val="00E77472"/>
    <w:rsid w:val="00E7748C"/>
    <w:rsid w:val="00E774D6"/>
    <w:rsid w:val="00E77528"/>
    <w:rsid w:val="00E7753C"/>
    <w:rsid w:val="00E77551"/>
    <w:rsid w:val="00E77575"/>
    <w:rsid w:val="00E775A7"/>
    <w:rsid w:val="00E7764B"/>
    <w:rsid w:val="00E7764C"/>
    <w:rsid w:val="00E7768F"/>
    <w:rsid w:val="00E776B0"/>
    <w:rsid w:val="00E776CB"/>
    <w:rsid w:val="00E776E1"/>
    <w:rsid w:val="00E776E9"/>
    <w:rsid w:val="00E7771E"/>
    <w:rsid w:val="00E77744"/>
    <w:rsid w:val="00E7775C"/>
    <w:rsid w:val="00E777B4"/>
    <w:rsid w:val="00E777BA"/>
    <w:rsid w:val="00E77816"/>
    <w:rsid w:val="00E77820"/>
    <w:rsid w:val="00E77869"/>
    <w:rsid w:val="00E7788B"/>
    <w:rsid w:val="00E778A0"/>
    <w:rsid w:val="00E778A3"/>
    <w:rsid w:val="00E778F7"/>
    <w:rsid w:val="00E77946"/>
    <w:rsid w:val="00E77954"/>
    <w:rsid w:val="00E7798B"/>
    <w:rsid w:val="00E7799E"/>
    <w:rsid w:val="00E779AD"/>
    <w:rsid w:val="00E779B1"/>
    <w:rsid w:val="00E77A0C"/>
    <w:rsid w:val="00E77A1F"/>
    <w:rsid w:val="00E77A81"/>
    <w:rsid w:val="00E77A88"/>
    <w:rsid w:val="00E77AC9"/>
    <w:rsid w:val="00E77B09"/>
    <w:rsid w:val="00E77B1C"/>
    <w:rsid w:val="00E77B65"/>
    <w:rsid w:val="00E77B73"/>
    <w:rsid w:val="00E77B85"/>
    <w:rsid w:val="00E77BA9"/>
    <w:rsid w:val="00E77BDA"/>
    <w:rsid w:val="00E77C1A"/>
    <w:rsid w:val="00E77C38"/>
    <w:rsid w:val="00E77CAF"/>
    <w:rsid w:val="00E77CC9"/>
    <w:rsid w:val="00E77CD1"/>
    <w:rsid w:val="00E77CE0"/>
    <w:rsid w:val="00E77CF7"/>
    <w:rsid w:val="00E77D07"/>
    <w:rsid w:val="00E77D08"/>
    <w:rsid w:val="00E77DA1"/>
    <w:rsid w:val="00E77DB1"/>
    <w:rsid w:val="00E77DBC"/>
    <w:rsid w:val="00E77DC5"/>
    <w:rsid w:val="00E77DDF"/>
    <w:rsid w:val="00E77DEE"/>
    <w:rsid w:val="00E77E24"/>
    <w:rsid w:val="00E77E54"/>
    <w:rsid w:val="00E77E57"/>
    <w:rsid w:val="00E77EB3"/>
    <w:rsid w:val="00E77ED5"/>
    <w:rsid w:val="00E77EF6"/>
    <w:rsid w:val="00E77F59"/>
    <w:rsid w:val="00E77F67"/>
    <w:rsid w:val="00E77F9F"/>
    <w:rsid w:val="00E77FDC"/>
    <w:rsid w:val="00E8005A"/>
    <w:rsid w:val="00E8006F"/>
    <w:rsid w:val="00E80081"/>
    <w:rsid w:val="00E80092"/>
    <w:rsid w:val="00E80098"/>
    <w:rsid w:val="00E800D8"/>
    <w:rsid w:val="00E800F6"/>
    <w:rsid w:val="00E8010A"/>
    <w:rsid w:val="00E80119"/>
    <w:rsid w:val="00E80124"/>
    <w:rsid w:val="00E80136"/>
    <w:rsid w:val="00E801A6"/>
    <w:rsid w:val="00E801F3"/>
    <w:rsid w:val="00E80227"/>
    <w:rsid w:val="00E80238"/>
    <w:rsid w:val="00E80243"/>
    <w:rsid w:val="00E8025E"/>
    <w:rsid w:val="00E80261"/>
    <w:rsid w:val="00E8027E"/>
    <w:rsid w:val="00E8028F"/>
    <w:rsid w:val="00E802A7"/>
    <w:rsid w:val="00E802C1"/>
    <w:rsid w:val="00E802C8"/>
    <w:rsid w:val="00E802E8"/>
    <w:rsid w:val="00E80340"/>
    <w:rsid w:val="00E80372"/>
    <w:rsid w:val="00E8037A"/>
    <w:rsid w:val="00E803A0"/>
    <w:rsid w:val="00E8040F"/>
    <w:rsid w:val="00E8041B"/>
    <w:rsid w:val="00E8044C"/>
    <w:rsid w:val="00E80474"/>
    <w:rsid w:val="00E80477"/>
    <w:rsid w:val="00E8048A"/>
    <w:rsid w:val="00E804A9"/>
    <w:rsid w:val="00E804C1"/>
    <w:rsid w:val="00E804F8"/>
    <w:rsid w:val="00E80540"/>
    <w:rsid w:val="00E8056A"/>
    <w:rsid w:val="00E80575"/>
    <w:rsid w:val="00E80595"/>
    <w:rsid w:val="00E805B7"/>
    <w:rsid w:val="00E805E7"/>
    <w:rsid w:val="00E80610"/>
    <w:rsid w:val="00E80613"/>
    <w:rsid w:val="00E80617"/>
    <w:rsid w:val="00E806F4"/>
    <w:rsid w:val="00E8070C"/>
    <w:rsid w:val="00E80740"/>
    <w:rsid w:val="00E8074A"/>
    <w:rsid w:val="00E80750"/>
    <w:rsid w:val="00E807A6"/>
    <w:rsid w:val="00E807AD"/>
    <w:rsid w:val="00E807B7"/>
    <w:rsid w:val="00E807DA"/>
    <w:rsid w:val="00E807E3"/>
    <w:rsid w:val="00E807E6"/>
    <w:rsid w:val="00E80848"/>
    <w:rsid w:val="00E8085C"/>
    <w:rsid w:val="00E80874"/>
    <w:rsid w:val="00E80894"/>
    <w:rsid w:val="00E8090B"/>
    <w:rsid w:val="00E80944"/>
    <w:rsid w:val="00E80962"/>
    <w:rsid w:val="00E80975"/>
    <w:rsid w:val="00E80993"/>
    <w:rsid w:val="00E809AF"/>
    <w:rsid w:val="00E809E4"/>
    <w:rsid w:val="00E809EB"/>
    <w:rsid w:val="00E80A1A"/>
    <w:rsid w:val="00E80A1B"/>
    <w:rsid w:val="00E80A26"/>
    <w:rsid w:val="00E80A88"/>
    <w:rsid w:val="00E80ACC"/>
    <w:rsid w:val="00E80ACD"/>
    <w:rsid w:val="00E80AE8"/>
    <w:rsid w:val="00E80AFD"/>
    <w:rsid w:val="00E80B73"/>
    <w:rsid w:val="00E80BAB"/>
    <w:rsid w:val="00E80BDD"/>
    <w:rsid w:val="00E80BEA"/>
    <w:rsid w:val="00E80C30"/>
    <w:rsid w:val="00E80C70"/>
    <w:rsid w:val="00E80DA3"/>
    <w:rsid w:val="00E80DC6"/>
    <w:rsid w:val="00E80E2D"/>
    <w:rsid w:val="00E80E47"/>
    <w:rsid w:val="00E80E4E"/>
    <w:rsid w:val="00E80E54"/>
    <w:rsid w:val="00E80E69"/>
    <w:rsid w:val="00E80E9E"/>
    <w:rsid w:val="00E80EB0"/>
    <w:rsid w:val="00E80ECB"/>
    <w:rsid w:val="00E80F2B"/>
    <w:rsid w:val="00E80FC4"/>
    <w:rsid w:val="00E80FE1"/>
    <w:rsid w:val="00E81012"/>
    <w:rsid w:val="00E81015"/>
    <w:rsid w:val="00E810A5"/>
    <w:rsid w:val="00E810AA"/>
    <w:rsid w:val="00E81102"/>
    <w:rsid w:val="00E8110E"/>
    <w:rsid w:val="00E81121"/>
    <w:rsid w:val="00E8113E"/>
    <w:rsid w:val="00E8116D"/>
    <w:rsid w:val="00E8118B"/>
    <w:rsid w:val="00E811BD"/>
    <w:rsid w:val="00E81218"/>
    <w:rsid w:val="00E8125E"/>
    <w:rsid w:val="00E81272"/>
    <w:rsid w:val="00E81314"/>
    <w:rsid w:val="00E81318"/>
    <w:rsid w:val="00E81326"/>
    <w:rsid w:val="00E81336"/>
    <w:rsid w:val="00E81351"/>
    <w:rsid w:val="00E81381"/>
    <w:rsid w:val="00E8139F"/>
    <w:rsid w:val="00E813A5"/>
    <w:rsid w:val="00E813F9"/>
    <w:rsid w:val="00E81424"/>
    <w:rsid w:val="00E814A7"/>
    <w:rsid w:val="00E814AF"/>
    <w:rsid w:val="00E814D9"/>
    <w:rsid w:val="00E81505"/>
    <w:rsid w:val="00E8156C"/>
    <w:rsid w:val="00E81582"/>
    <w:rsid w:val="00E815DD"/>
    <w:rsid w:val="00E81639"/>
    <w:rsid w:val="00E8164B"/>
    <w:rsid w:val="00E81670"/>
    <w:rsid w:val="00E816A9"/>
    <w:rsid w:val="00E816AA"/>
    <w:rsid w:val="00E816D7"/>
    <w:rsid w:val="00E81777"/>
    <w:rsid w:val="00E817C7"/>
    <w:rsid w:val="00E81817"/>
    <w:rsid w:val="00E81827"/>
    <w:rsid w:val="00E818F6"/>
    <w:rsid w:val="00E8193D"/>
    <w:rsid w:val="00E81991"/>
    <w:rsid w:val="00E819CA"/>
    <w:rsid w:val="00E819EF"/>
    <w:rsid w:val="00E81A03"/>
    <w:rsid w:val="00E81A05"/>
    <w:rsid w:val="00E81A31"/>
    <w:rsid w:val="00E81A8C"/>
    <w:rsid w:val="00E81ABA"/>
    <w:rsid w:val="00E81ABE"/>
    <w:rsid w:val="00E81ACF"/>
    <w:rsid w:val="00E81AF5"/>
    <w:rsid w:val="00E81B19"/>
    <w:rsid w:val="00E81B90"/>
    <w:rsid w:val="00E81BA4"/>
    <w:rsid w:val="00E81BA5"/>
    <w:rsid w:val="00E81BDC"/>
    <w:rsid w:val="00E81BED"/>
    <w:rsid w:val="00E81C38"/>
    <w:rsid w:val="00E81CBE"/>
    <w:rsid w:val="00E81CCA"/>
    <w:rsid w:val="00E81D4A"/>
    <w:rsid w:val="00E81D4D"/>
    <w:rsid w:val="00E81D80"/>
    <w:rsid w:val="00E81D98"/>
    <w:rsid w:val="00E81DB1"/>
    <w:rsid w:val="00E81DF4"/>
    <w:rsid w:val="00E81E4A"/>
    <w:rsid w:val="00E81E72"/>
    <w:rsid w:val="00E81ED3"/>
    <w:rsid w:val="00E81F29"/>
    <w:rsid w:val="00E81F33"/>
    <w:rsid w:val="00E81F50"/>
    <w:rsid w:val="00E81F83"/>
    <w:rsid w:val="00E81FD2"/>
    <w:rsid w:val="00E8200A"/>
    <w:rsid w:val="00E82022"/>
    <w:rsid w:val="00E82040"/>
    <w:rsid w:val="00E820BB"/>
    <w:rsid w:val="00E820C6"/>
    <w:rsid w:val="00E820F1"/>
    <w:rsid w:val="00E82106"/>
    <w:rsid w:val="00E8211F"/>
    <w:rsid w:val="00E82186"/>
    <w:rsid w:val="00E82193"/>
    <w:rsid w:val="00E82208"/>
    <w:rsid w:val="00E8220F"/>
    <w:rsid w:val="00E82221"/>
    <w:rsid w:val="00E82265"/>
    <w:rsid w:val="00E82285"/>
    <w:rsid w:val="00E82291"/>
    <w:rsid w:val="00E82299"/>
    <w:rsid w:val="00E822AD"/>
    <w:rsid w:val="00E822BE"/>
    <w:rsid w:val="00E822C3"/>
    <w:rsid w:val="00E822DA"/>
    <w:rsid w:val="00E822E1"/>
    <w:rsid w:val="00E822EA"/>
    <w:rsid w:val="00E82302"/>
    <w:rsid w:val="00E82370"/>
    <w:rsid w:val="00E8237E"/>
    <w:rsid w:val="00E8238F"/>
    <w:rsid w:val="00E823D4"/>
    <w:rsid w:val="00E823E2"/>
    <w:rsid w:val="00E823EF"/>
    <w:rsid w:val="00E82409"/>
    <w:rsid w:val="00E82460"/>
    <w:rsid w:val="00E8247E"/>
    <w:rsid w:val="00E8249F"/>
    <w:rsid w:val="00E824E4"/>
    <w:rsid w:val="00E824E5"/>
    <w:rsid w:val="00E824FF"/>
    <w:rsid w:val="00E82502"/>
    <w:rsid w:val="00E8255D"/>
    <w:rsid w:val="00E82577"/>
    <w:rsid w:val="00E825B2"/>
    <w:rsid w:val="00E825FD"/>
    <w:rsid w:val="00E82606"/>
    <w:rsid w:val="00E8260C"/>
    <w:rsid w:val="00E82625"/>
    <w:rsid w:val="00E82631"/>
    <w:rsid w:val="00E82643"/>
    <w:rsid w:val="00E8268C"/>
    <w:rsid w:val="00E826A5"/>
    <w:rsid w:val="00E826B6"/>
    <w:rsid w:val="00E82738"/>
    <w:rsid w:val="00E8276A"/>
    <w:rsid w:val="00E8277E"/>
    <w:rsid w:val="00E827BE"/>
    <w:rsid w:val="00E827FD"/>
    <w:rsid w:val="00E82812"/>
    <w:rsid w:val="00E8283A"/>
    <w:rsid w:val="00E82840"/>
    <w:rsid w:val="00E828A3"/>
    <w:rsid w:val="00E828D6"/>
    <w:rsid w:val="00E82940"/>
    <w:rsid w:val="00E82962"/>
    <w:rsid w:val="00E82989"/>
    <w:rsid w:val="00E82A00"/>
    <w:rsid w:val="00E82A04"/>
    <w:rsid w:val="00E82A2C"/>
    <w:rsid w:val="00E82A39"/>
    <w:rsid w:val="00E82A62"/>
    <w:rsid w:val="00E82A88"/>
    <w:rsid w:val="00E82A8E"/>
    <w:rsid w:val="00E82A91"/>
    <w:rsid w:val="00E82A93"/>
    <w:rsid w:val="00E82AAC"/>
    <w:rsid w:val="00E82B18"/>
    <w:rsid w:val="00E82B20"/>
    <w:rsid w:val="00E82B4A"/>
    <w:rsid w:val="00E82B4B"/>
    <w:rsid w:val="00E82B5D"/>
    <w:rsid w:val="00E82B90"/>
    <w:rsid w:val="00E82BAE"/>
    <w:rsid w:val="00E82BAF"/>
    <w:rsid w:val="00E82BD5"/>
    <w:rsid w:val="00E82BDE"/>
    <w:rsid w:val="00E82BF6"/>
    <w:rsid w:val="00E82C23"/>
    <w:rsid w:val="00E82C65"/>
    <w:rsid w:val="00E82C92"/>
    <w:rsid w:val="00E82CA7"/>
    <w:rsid w:val="00E82D1D"/>
    <w:rsid w:val="00E82D2F"/>
    <w:rsid w:val="00E82D6F"/>
    <w:rsid w:val="00E82D85"/>
    <w:rsid w:val="00E82DCD"/>
    <w:rsid w:val="00E82DF5"/>
    <w:rsid w:val="00E82DFB"/>
    <w:rsid w:val="00E82E2C"/>
    <w:rsid w:val="00E82E2E"/>
    <w:rsid w:val="00E82E33"/>
    <w:rsid w:val="00E82E43"/>
    <w:rsid w:val="00E82EA0"/>
    <w:rsid w:val="00E82EB8"/>
    <w:rsid w:val="00E82EC7"/>
    <w:rsid w:val="00E82F53"/>
    <w:rsid w:val="00E82F84"/>
    <w:rsid w:val="00E82FD1"/>
    <w:rsid w:val="00E82FEC"/>
    <w:rsid w:val="00E83021"/>
    <w:rsid w:val="00E8305A"/>
    <w:rsid w:val="00E8308A"/>
    <w:rsid w:val="00E830B4"/>
    <w:rsid w:val="00E830D4"/>
    <w:rsid w:val="00E830E7"/>
    <w:rsid w:val="00E830EF"/>
    <w:rsid w:val="00E83114"/>
    <w:rsid w:val="00E83150"/>
    <w:rsid w:val="00E83155"/>
    <w:rsid w:val="00E831A0"/>
    <w:rsid w:val="00E831AC"/>
    <w:rsid w:val="00E831B4"/>
    <w:rsid w:val="00E831C6"/>
    <w:rsid w:val="00E831CB"/>
    <w:rsid w:val="00E831E8"/>
    <w:rsid w:val="00E831EB"/>
    <w:rsid w:val="00E8321D"/>
    <w:rsid w:val="00E83269"/>
    <w:rsid w:val="00E83274"/>
    <w:rsid w:val="00E83293"/>
    <w:rsid w:val="00E832ED"/>
    <w:rsid w:val="00E832FE"/>
    <w:rsid w:val="00E83318"/>
    <w:rsid w:val="00E833A3"/>
    <w:rsid w:val="00E833DD"/>
    <w:rsid w:val="00E83407"/>
    <w:rsid w:val="00E8340D"/>
    <w:rsid w:val="00E8343B"/>
    <w:rsid w:val="00E83446"/>
    <w:rsid w:val="00E83470"/>
    <w:rsid w:val="00E83474"/>
    <w:rsid w:val="00E83478"/>
    <w:rsid w:val="00E834A8"/>
    <w:rsid w:val="00E83528"/>
    <w:rsid w:val="00E83533"/>
    <w:rsid w:val="00E83543"/>
    <w:rsid w:val="00E8355A"/>
    <w:rsid w:val="00E83564"/>
    <w:rsid w:val="00E8357A"/>
    <w:rsid w:val="00E835B1"/>
    <w:rsid w:val="00E835C2"/>
    <w:rsid w:val="00E835DA"/>
    <w:rsid w:val="00E83608"/>
    <w:rsid w:val="00E83683"/>
    <w:rsid w:val="00E83687"/>
    <w:rsid w:val="00E836C9"/>
    <w:rsid w:val="00E836DD"/>
    <w:rsid w:val="00E836FE"/>
    <w:rsid w:val="00E836FF"/>
    <w:rsid w:val="00E83715"/>
    <w:rsid w:val="00E83718"/>
    <w:rsid w:val="00E83746"/>
    <w:rsid w:val="00E83786"/>
    <w:rsid w:val="00E8378F"/>
    <w:rsid w:val="00E837DC"/>
    <w:rsid w:val="00E83829"/>
    <w:rsid w:val="00E8383C"/>
    <w:rsid w:val="00E8384E"/>
    <w:rsid w:val="00E83859"/>
    <w:rsid w:val="00E83861"/>
    <w:rsid w:val="00E838B1"/>
    <w:rsid w:val="00E838B9"/>
    <w:rsid w:val="00E8390C"/>
    <w:rsid w:val="00E83930"/>
    <w:rsid w:val="00E8395E"/>
    <w:rsid w:val="00E83960"/>
    <w:rsid w:val="00E839A5"/>
    <w:rsid w:val="00E83A4A"/>
    <w:rsid w:val="00E83A77"/>
    <w:rsid w:val="00E83A7B"/>
    <w:rsid w:val="00E83B02"/>
    <w:rsid w:val="00E83B3E"/>
    <w:rsid w:val="00E83B3F"/>
    <w:rsid w:val="00E83B64"/>
    <w:rsid w:val="00E83B75"/>
    <w:rsid w:val="00E83BBF"/>
    <w:rsid w:val="00E83BE1"/>
    <w:rsid w:val="00E83BE2"/>
    <w:rsid w:val="00E83C42"/>
    <w:rsid w:val="00E83C4A"/>
    <w:rsid w:val="00E83C57"/>
    <w:rsid w:val="00E83C5F"/>
    <w:rsid w:val="00E83C73"/>
    <w:rsid w:val="00E83C79"/>
    <w:rsid w:val="00E83D3A"/>
    <w:rsid w:val="00E83D5C"/>
    <w:rsid w:val="00E83D7E"/>
    <w:rsid w:val="00E83D9E"/>
    <w:rsid w:val="00E83D9F"/>
    <w:rsid w:val="00E83DA8"/>
    <w:rsid w:val="00E83DF2"/>
    <w:rsid w:val="00E83E06"/>
    <w:rsid w:val="00E83E32"/>
    <w:rsid w:val="00E83ED7"/>
    <w:rsid w:val="00E83EE4"/>
    <w:rsid w:val="00E83F04"/>
    <w:rsid w:val="00E83F2D"/>
    <w:rsid w:val="00E83F37"/>
    <w:rsid w:val="00E83F57"/>
    <w:rsid w:val="00E83F7E"/>
    <w:rsid w:val="00E83F97"/>
    <w:rsid w:val="00E83FAA"/>
    <w:rsid w:val="00E83FE3"/>
    <w:rsid w:val="00E83FF7"/>
    <w:rsid w:val="00E84003"/>
    <w:rsid w:val="00E84063"/>
    <w:rsid w:val="00E84069"/>
    <w:rsid w:val="00E840A4"/>
    <w:rsid w:val="00E8413A"/>
    <w:rsid w:val="00E84151"/>
    <w:rsid w:val="00E8418A"/>
    <w:rsid w:val="00E841B2"/>
    <w:rsid w:val="00E841BB"/>
    <w:rsid w:val="00E841DF"/>
    <w:rsid w:val="00E841EC"/>
    <w:rsid w:val="00E84205"/>
    <w:rsid w:val="00E8426F"/>
    <w:rsid w:val="00E84311"/>
    <w:rsid w:val="00E84361"/>
    <w:rsid w:val="00E8436E"/>
    <w:rsid w:val="00E84389"/>
    <w:rsid w:val="00E843E6"/>
    <w:rsid w:val="00E84419"/>
    <w:rsid w:val="00E844F3"/>
    <w:rsid w:val="00E844F6"/>
    <w:rsid w:val="00E84529"/>
    <w:rsid w:val="00E84531"/>
    <w:rsid w:val="00E8455C"/>
    <w:rsid w:val="00E84561"/>
    <w:rsid w:val="00E84598"/>
    <w:rsid w:val="00E845A5"/>
    <w:rsid w:val="00E845AA"/>
    <w:rsid w:val="00E845B2"/>
    <w:rsid w:val="00E845C2"/>
    <w:rsid w:val="00E845F8"/>
    <w:rsid w:val="00E845FE"/>
    <w:rsid w:val="00E8460E"/>
    <w:rsid w:val="00E84661"/>
    <w:rsid w:val="00E846B2"/>
    <w:rsid w:val="00E846DB"/>
    <w:rsid w:val="00E846ED"/>
    <w:rsid w:val="00E8474E"/>
    <w:rsid w:val="00E847AF"/>
    <w:rsid w:val="00E847E1"/>
    <w:rsid w:val="00E847EE"/>
    <w:rsid w:val="00E8480D"/>
    <w:rsid w:val="00E8484E"/>
    <w:rsid w:val="00E84879"/>
    <w:rsid w:val="00E84883"/>
    <w:rsid w:val="00E84924"/>
    <w:rsid w:val="00E8496F"/>
    <w:rsid w:val="00E849A1"/>
    <w:rsid w:val="00E849B6"/>
    <w:rsid w:val="00E849CB"/>
    <w:rsid w:val="00E84A29"/>
    <w:rsid w:val="00E84A3C"/>
    <w:rsid w:val="00E84A40"/>
    <w:rsid w:val="00E84A68"/>
    <w:rsid w:val="00E84AB0"/>
    <w:rsid w:val="00E84ACB"/>
    <w:rsid w:val="00E84ACF"/>
    <w:rsid w:val="00E84ADC"/>
    <w:rsid w:val="00E84B3F"/>
    <w:rsid w:val="00E84BB8"/>
    <w:rsid w:val="00E84BC3"/>
    <w:rsid w:val="00E84BDE"/>
    <w:rsid w:val="00E84C00"/>
    <w:rsid w:val="00E84C04"/>
    <w:rsid w:val="00E84CC6"/>
    <w:rsid w:val="00E84D57"/>
    <w:rsid w:val="00E84D62"/>
    <w:rsid w:val="00E84D7D"/>
    <w:rsid w:val="00E84DB7"/>
    <w:rsid w:val="00E84E2B"/>
    <w:rsid w:val="00E84E40"/>
    <w:rsid w:val="00E84E56"/>
    <w:rsid w:val="00E84E7C"/>
    <w:rsid w:val="00E84E88"/>
    <w:rsid w:val="00E84E9B"/>
    <w:rsid w:val="00E84EB9"/>
    <w:rsid w:val="00E84ECB"/>
    <w:rsid w:val="00E84EE5"/>
    <w:rsid w:val="00E84EE6"/>
    <w:rsid w:val="00E84EFE"/>
    <w:rsid w:val="00E84F2E"/>
    <w:rsid w:val="00E84F40"/>
    <w:rsid w:val="00E84F61"/>
    <w:rsid w:val="00E84FB3"/>
    <w:rsid w:val="00E84FCD"/>
    <w:rsid w:val="00E84FF1"/>
    <w:rsid w:val="00E84FFB"/>
    <w:rsid w:val="00E8501E"/>
    <w:rsid w:val="00E85030"/>
    <w:rsid w:val="00E8504A"/>
    <w:rsid w:val="00E85073"/>
    <w:rsid w:val="00E850A2"/>
    <w:rsid w:val="00E850A5"/>
    <w:rsid w:val="00E850CC"/>
    <w:rsid w:val="00E8512D"/>
    <w:rsid w:val="00E85179"/>
    <w:rsid w:val="00E85185"/>
    <w:rsid w:val="00E851A1"/>
    <w:rsid w:val="00E851B2"/>
    <w:rsid w:val="00E851B7"/>
    <w:rsid w:val="00E851BC"/>
    <w:rsid w:val="00E851CA"/>
    <w:rsid w:val="00E851E2"/>
    <w:rsid w:val="00E851F9"/>
    <w:rsid w:val="00E851FE"/>
    <w:rsid w:val="00E85221"/>
    <w:rsid w:val="00E8522C"/>
    <w:rsid w:val="00E85274"/>
    <w:rsid w:val="00E85288"/>
    <w:rsid w:val="00E853D2"/>
    <w:rsid w:val="00E853F3"/>
    <w:rsid w:val="00E8540D"/>
    <w:rsid w:val="00E854A4"/>
    <w:rsid w:val="00E854F1"/>
    <w:rsid w:val="00E854F7"/>
    <w:rsid w:val="00E85506"/>
    <w:rsid w:val="00E8554B"/>
    <w:rsid w:val="00E855B5"/>
    <w:rsid w:val="00E855E4"/>
    <w:rsid w:val="00E855EB"/>
    <w:rsid w:val="00E8560B"/>
    <w:rsid w:val="00E8562E"/>
    <w:rsid w:val="00E8569E"/>
    <w:rsid w:val="00E8569F"/>
    <w:rsid w:val="00E856AA"/>
    <w:rsid w:val="00E856B8"/>
    <w:rsid w:val="00E856EA"/>
    <w:rsid w:val="00E85706"/>
    <w:rsid w:val="00E85719"/>
    <w:rsid w:val="00E85740"/>
    <w:rsid w:val="00E85785"/>
    <w:rsid w:val="00E85791"/>
    <w:rsid w:val="00E857C5"/>
    <w:rsid w:val="00E857D7"/>
    <w:rsid w:val="00E857D9"/>
    <w:rsid w:val="00E857FC"/>
    <w:rsid w:val="00E85815"/>
    <w:rsid w:val="00E85856"/>
    <w:rsid w:val="00E858CF"/>
    <w:rsid w:val="00E858EC"/>
    <w:rsid w:val="00E858EE"/>
    <w:rsid w:val="00E85904"/>
    <w:rsid w:val="00E85917"/>
    <w:rsid w:val="00E8596C"/>
    <w:rsid w:val="00E8597D"/>
    <w:rsid w:val="00E859D3"/>
    <w:rsid w:val="00E85A72"/>
    <w:rsid w:val="00E85A8A"/>
    <w:rsid w:val="00E85A92"/>
    <w:rsid w:val="00E85A93"/>
    <w:rsid w:val="00E85B0F"/>
    <w:rsid w:val="00E85B48"/>
    <w:rsid w:val="00E85B60"/>
    <w:rsid w:val="00E85BA7"/>
    <w:rsid w:val="00E85BB2"/>
    <w:rsid w:val="00E85BF4"/>
    <w:rsid w:val="00E85C45"/>
    <w:rsid w:val="00E85C5D"/>
    <w:rsid w:val="00E85C97"/>
    <w:rsid w:val="00E85CB0"/>
    <w:rsid w:val="00E85CB2"/>
    <w:rsid w:val="00E85CFF"/>
    <w:rsid w:val="00E85D1F"/>
    <w:rsid w:val="00E85D56"/>
    <w:rsid w:val="00E85D80"/>
    <w:rsid w:val="00E85DB1"/>
    <w:rsid w:val="00E85DC8"/>
    <w:rsid w:val="00E85DD7"/>
    <w:rsid w:val="00E85E00"/>
    <w:rsid w:val="00E85E18"/>
    <w:rsid w:val="00E85E46"/>
    <w:rsid w:val="00E85E68"/>
    <w:rsid w:val="00E85E78"/>
    <w:rsid w:val="00E85EBE"/>
    <w:rsid w:val="00E85EF0"/>
    <w:rsid w:val="00E85F12"/>
    <w:rsid w:val="00E85F7A"/>
    <w:rsid w:val="00E85F90"/>
    <w:rsid w:val="00E85FA3"/>
    <w:rsid w:val="00E85FD1"/>
    <w:rsid w:val="00E86025"/>
    <w:rsid w:val="00E8603D"/>
    <w:rsid w:val="00E8603E"/>
    <w:rsid w:val="00E8604E"/>
    <w:rsid w:val="00E860AC"/>
    <w:rsid w:val="00E860FB"/>
    <w:rsid w:val="00E86104"/>
    <w:rsid w:val="00E8610C"/>
    <w:rsid w:val="00E86123"/>
    <w:rsid w:val="00E8618E"/>
    <w:rsid w:val="00E8624E"/>
    <w:rsid w:val="00E86254"/>
    <w:rsid w:val="00E8626B"/>
    <w:rsid w:val="00E86281"/>
    <w:rsid w:val="00E86287"/>
    <w:rsid w:val="00E862CF"/>
    <w:rsid w:val="00E862D5"/>
    <w:rsid w:val="00E862D8"/>
    <w:rsid w:val="00E862E1"/>
    <w:rsid w:val="00E862EC"/>
    <w:rsid w:val="00E8631D"/>
    <w:rsid w:val="00E86324"/>
    <w:rsid w:val="00E86369"/>
    <w:rsid w:val="00E863A2"/>
    <w:rsid w:val="00E863B0"/>
    <w:rsid w:val="00E86407"/>
    <w:rsid w:val="00E86422"/>
    <w:rsid w:val="00E86447"/>
    <w:rsid w:val="00E86459"/>
    <w:rsid w:val="00E864B6"/>
    <w:rsid w:val="00E864DB"/>
    <w:rsid w:val="00E864EB"/>
    <w:rsid w:val="00E8651F"/>
    <w:rsid w:val="00E8652A"/>
    <w:rsid w:val="00E86579"/>
    <w:rsid w:val="00E865AA"/>
    <w:rsid w:val="00E865D2"/>
    <w:rsid w:val="00E8663D"/>
    <w:rsid w:val="00E8664F"/>
    <w:rsid w:val="00E86654"/>
    <w:rsid w:val="00E86696"/>
    <w:rsid w:val="00E8670E"/>
    <w:rsid w:val="00E86719"/>
    <w:rsid w:val="00E867AE"/>
    <w:rsid w:val="00E86854"/>
    <w:rsid w:val="00E86871"/>
    <w:rsid w:val="00E868B5"/>
    <w:rsid w:val="00E8690E"/>
    <w:rsid w:val="00E86920"/>
    <w:rsid w:val="00E86922"/>
    <w:rsid w:val="00E8695F"/>
    <w:rsid w:val="00E869CC"/>
    <w:rsid w:val="00E86A04"/>
    <w:rsid w:val="00E86A0B"/>
    <w:rsid w:val="00E86A0F"/>
    <w:rsid w:val="00E86A1F"/>
    <w:rsid w:val="00E86A32"/>
    <w:rsid w:val="00E86AC1"/>
    <w:rsid w:val="00E86AD6"/>
    <w:rsid w:val="00E86B11"/>
    <w:rsid w:val="00E86B2A"/>
    <w:rsid w:val="00E86B53"/>
    <w:rsid w:val="00E86BB2"/>
    <w:rsid w:val="00E86BD6"/>
    <w:rsid w:val="00E86C31"/>
    <w:rsid w:val="00E86C4D"/>
    <w:rsid w:val="00E86C76"/>
    <w:rsid w:val="00E86C7B"/>
    <w:rsid w:val="00E86D03"/>
    <w:rsid w:val="00E86D90"/>
    <w:rsid w:val="00E86DA1"/>
    <w:rsid w:val="00E86DB0"/>
    <w:rsid w:val="00E86DD7"/>
    <w:rsid w:val="00E86DE6"/>
    <w:rsid w:val="00E86E0D"/>
    <w:rsid w:val="00E86E37"/>
    <w:rsid w:val="00E86E4C"/>
    <w:rsid w:val="00E86E6E"/>
    <w:rsid w:val="00E86E8D"/>
    <w:rsid w:val="00E86ECA"/>
    <w:rsid w:val="00E86EFD"/>
    <w:rsid w:val="00E86F04"/>
    <w:rsid w:val="00E86F1D"/>
    <w:rsid w:val="00E86F2D"/>
    <w:rsid w:val="00E86F42"/>
    <w:rsid w:val="00E86F58"/>
    <w:rsid w:val="00E86F9C"/>
    <w:rsid w:val="00E87019"/>
    <w:rsid w:val="00E87062"/>
    <w:rsid w:val="00E87094"/>
    <w:rsid w:val="00E870BB"/>
    <w:rsid w:val="00E870C6"/>
    <w:rsid w:val="00E870CC"/>
    <w:rsid w:val="00E870D7"/>
    <w:rsid w:val="00E870E9"/>
    <w:rsid w:val="00E87107"/>
    <w:rsid w:val="00E8713C"/>
    <w:rsid w:val="00E871BC"/>
    <w:rsid w:val="00E871E5"/>
    <w:rsid w:val="00E871F1"/>
    <w:rsid w:val="00E871FA"/>
    <w:rsid w:val="00E87205"/>
    <w:rsid w:val="00E8721C"/>
    <w:rsid w:val="00E8723A"/>
    <w:rsid w:val="00E8723C"/>
    <w:rsid w:val="00E87247"/>
    <w:rsid w:val="00E87262"/>
    <w:rsid w:val="00E872B7"/>
    <w:rsid w:val="00E872EB"/>
    <w:rsid w:val="00E87303"/>
    <w:rsid w:val="00E87312"/>
    <w:rsid w:val="00E87327"/>
    <w:rsid w:val="00E8739F"/>
    <w:rsid w:val="00E873B6"/>
    <w:rsid w:val="00E873E1"/>
    <w:rsid w:val="00E8741B"/>
    <w:rsid w:val="00E87432"/>
    <w:rsid w:val="00E8746D"/>
    <w:rsid w:val="00E87492"/>
    <w:rsid w:val="00E8749C"/>
    <w:rsid w:val="00E874C1"/>
    <w:rsid w:val="00E874C9"/>
    <w:rsid w:val="00E874FC"/>
    <w:rsid w:val="00E874FE"/>
    <w:rsid w:val="00E87502"/>
    <w:rsid w:val="00E87505"/>
    <w:rsid w:val="00E8751B"/>
    <w:rsid w:val="00E87543"/>
    <w:rsid w:val="00E87544"/>
    <w:rsid w:val="00E8754D"/>
    <w:rsid w:val="00E87550"/>
    <w:rsid w:val="00E8755E"/>
    <w:rsid w:val="00E8756B"/>
    <w:rsid w:val="00E87573"/>
    <w:rsid w:val="00E87594"/>
    <w:rsid w:val="00E875DD"/>
    <w:rsid w:val="00E87627"/>
    <w:rsid w:val="00E8762A"/>
    <w:rsid w:val="00E8766E"/>
    <w:rsid w:val="00E87677"/>
    <w:rsid w:val="00E876AC"/>
    <w:rsid w:val="00E87701"/>
    <w:rsid w:val="00E87765"/>
    <w:rsid w:val="00E877B5"/>
    <w:rsid w:val="00E877CF"/>
    <w:rsid w:val="00E877DD"/>
    <w:rsid w:val="00E877F8"/>
    <w:rsid w:val="00E8780F"/>
    <w:rsid w:val="00E87841"/>
    <w:rsid w:val="00E87867"/>
    <w:rsid w:val="00E8787A"/>
    <w:rsid w:val="00E878ED"/>
    <w:rsid w:val="00E878F1"/>
    <w:rsid w:val="00E87933"/>
    <w:rsid w:val="00E87951"/>
    <w:rsid w:val="00E87953"/>
    <w:rsid w:val="00E8798D"/>
    <w:rsid w:val="00E879CE"/>
    <w:rsid w:val="00E879F8"/>
    <w:rsid w:val="00E87A26"/>
    <w:rsid w:val="00E87A2F"/>
    <w:rsid w:val="00E87A41"/>
    <w:rsid w:val="00E87A4D"/>
    <w:rsid w:val="00E87A5C"/>
    <w:rsid w:val="00E87A5F"/>
    <w:rsid w:val="00E87A78"/>
    <w:rsid w:val="00E87ACF"/>
    <w:rsid w:val="00E87ADF"/>
    <w:rsid w:val="00E87AF9"/>
    <w:rsid w:val="00E87B0C"/>
    <w:rsid w:val="00E87B2A"/>
    <w:rsid w:val="00E87B66"/>
    <w:rsid w:val="00E87B75"/>
    <w:rsid w:val="00E87BA1"/>
    <w:rsid w:val="00E87BE3"/>
    <w:rsid w:val="00E87BF0"/>
    <w:rsid w:val="00E87C03"/>
    <w:rsid w:val="00E87C0B"/>
    <w:rsid w:val="00E87C14"/>
    <w:rsid w:val="00E87C26"/>
    <w:rsid w:val="00E87C3B"/>
    <w:rsid w:val="00E87C40"/>
    <w:rsid w:val="00E87C75"/>
    <w:rsid w:val="00E87C9C"/>
    <w:rsid w:val="00E87CAA"/>
    <w:rsid w:val="00E87CAC"/>
    <w:rsid w:val="00E87D20"/>
    <w:rsid w:val="00E87D33"/>
    <w:rsid w:val="00E87D7D"/>
    <w:rsid w:val="00E87DB4"/>
    <w:rsid w:val="00E87EC4"/>
    <w:rsid w:val="00E87ECC"/>
    <w:rsid w:val="00E87F18"/>
    <w:rsid w:val="00E87F73"/>
    <w:rsid w:val="00E87F93"/>
    <w:rsid w:val="00E87F9A"/>
    <w:rsid w:val="00E87FFA"/>
    <w:rsid w:val="00E8D5D8"/>
    <w:rsid w:val="00E8ED02"/>
    <w:rsid w:val="00E9000F"/>
    <w:rsid w:val="00E90046"/>
    <w:rsid w:val="00E90092"/>
    <w:rsid w:val="00E901BB"/>
    <w:rsid w:val="00E901C0"/>
    <w:rsid w:val="00E90215"/>
    <w:rsid w:val="00E90220"/>
    <w:rsid w:val="00E90224"/>
    <w:rsid w:val="00E90269"/>
    <w:rsid w:val="00E9027A"/>
    <w:rsid w:val="00E9029A"/>
    <w:rsid w:val="00E902C6"/>
    <w:rsid w:val="00E902DE"/>
    <w:rsid w:val="00E902F0"/>
    <w:rsid w:val="00E90302"/>
    <w:rsid w:val="00E90304"/>
    <w:rsid w:val="00E9032C"/>
    <w:rsid w:val="00E903AD"/>
    <w:rsid w:val="00E903C1"/>
    <w:rsid w:val="00E903ED"/>
    <w:rsid w:val="00E903EF"/>
    <w:rsid w:val="00E903FE"/>
    <w:rsid w:val="00E9044C"/>
    <w:rsid w:val="00E90464"/>
    <w:rsid w:val="00E90475"/>
    <w:rsid w:val="00E904D7"/>
    <w:rsid w:val="00E904F0"/>
    <w:rsid w:val="00E904F3"/>
    <w:rsid w:val="00E9050A"/>
    <w:rsid w:val="00E90515"/>
    <w:rsid w:val="00E90550"/>
    <w:rsid w:val="00E90558"/>
    <w:rsid w:val="00E9057C"/>
    <w:rsid w:val="00E905C5"/>
    <w:rsid w:val="00E90650"/>
    <w:rsid w:val="00E906AB"/>
    <w:rsid w:val="00E906BE"/>
    <w:rsid w:val="00E906EB"/>
    <w:rsid w:val="00E906FD"/>
    <w:rsid w:val="00E90705"/>
    <w:rsid w:val="00E90721"/>
    <w:rsid w:val="00E90780"/>
    <w:rsid w:val="00E9078C"/>
    <w:rsid w:val="00E907DF"/>
    <w:rsid w:val="00E90801"/>
    <w:rsid w:val="00E90823"/>
    <w:rsid w:val="00E908B0"/>
    <w:rsid w:val="00E908B6"/>
    <w:rsid w:val="00E908FA"/>
    <w:rsid w:val="00E90919"/>
    <w:rsid w:val="00E9094F"/>
    <w:rsid w:val="00E90994"/>
    <w:rsid w:val="00E909D1"/>
    <w:rsid w:val="00E909E0"/>
    <w:rsid w:val="00E909E6"/>
    <w:rsid w:val="00E909EA"/>
    <w:rsid w:val="00E90A12"/>
    <w:rsid w:val="00E90A37"/>
    <w:rsid w:val="00E90A4F"/>
    <w:rsid w:val="00E90A7D"/>
    <w:rsid w:val="00E90A84"/>
    <w:rsid w:val="00E90AE5"/>
    <w:rsid w:val="00E90B07"/>
    <w:rsid w:val="00E90B26"/>
    <w:rsid w:val="00E90B50"/>
    <w:rsid w:val="00E90B83"/>
    <w:rsid w:val="00E90BEF"/>
    <w:rsid w:val="00E90C39"/>
    <w:rsid w:val="00E90C45"/>
    <w:rsid w:val="00E90C46"/>
    <w:rsid w:val="00E90CB8"/>
    <w:rsid w:val="00E90CDA"/>
    <w:rsid w:val="00E90D2D"/>
    <w:rsid w:val="00E90D9A"/>
    <w:rsid w:val="00E90DAD"/>
    <w:rsid w:val="00E90DC0"/>
    <w:rsid w:val="00E90E54"/>
    <w:rsid w:val="00E90E98"/>
    <w:rsid w:val="00E90EBD"/>
    <w:rsid w:val="00E90EFE"/>
    <w:rsid w:val="00E90F09"/>
    <w:rsid w:val="00E90F34"/>
    <w:rsid w:val="00E90F4B"/>
    <w:rsid w:val="00E90F76"/>
    <w:rsid w:val="00E90F94"/>
    <w:rsid w:val="00E90F96"/>
    <w:rsid w:val="00E90FA4"/>
    <w:rsid w:val="00E90FA5"/>
    <w:rsid w:val="00E90FAB"/>
    <w:rsid w:val="00E90FC6"/>
    <w:rsid w:val="00E90FF8"/>
    <w:rsid w:val="00E91011"/>
    <w:rsid w:val="00E9107D"/>
    <w:rsid w:val="00E9107F"/>
    <w:rsid w:val="00E91080"/>
    <w:rsid w:val="00E910A5"/>
    <w:rsid w:val="00E910C7"/>
    <w:rsid w:val="00E9114E"/>
    <w:rsid w:val="00E91166"/>
    <w:rsid w:val="00E91280"/>
    <w:rsid w:val="00E912C5"/>
    <w:rsid w:val="00E912F8"/>
    <w:rsid w:val="00E912F9"/>
    <w:rsid w:val="00E9130F"/>
    <w:rsid w:val="00E91344"/>
    <w:rsid w:val="00E9135A"/>
    <w:rsid w:val="00E9135E"/>
    <w:rsid w:val="00E91376"/>
    <w:rsid w:val="00E91393"/>
    <w:rsid w:val="00E913B6"/>
    <w:rsid w:val="00E913EF"/>
    <w:rsid w:val="00E91420"/>
    <w:rsid w:val="00E91432"/>
    <w:rsid w:val="00E91466"/>
    <w:rsid w:val="00E91472"/>
    <w:rsid w:val="00E914D1"/>
    <w:rsid w:val="00E914E8"/>
    <w:rsid w:val="00E914EC"/>
    <w:rsid w:val="00E91503"/>
    <w:rsid w:val="00E9150A"/>
    <w:rsid w:val="00E91532"/>
    <w:rsid w:val="00E91576"/>
    <w:rsid w:val="00E915CC"/>
    <w:rsid w:val="00E915D1"/>
    <w:rsid w:val="00E9160B"/>
    <w:rsid w:val="00E9162B"/>
    <w:rsid w:val="00E9163B"/>
    <w:rsid w:val="00E91657"/>
    <w:rsid w:val="00E91677"/>
    <w:rsid w:val="00E91695"/>
    <w:rsid w:val="00E9169B"/>
    <w:rsid w:val="00E916B6"/>
    <w:rsid w:val="00E916CC"/>
    <w:rsid w:val="00E91721"/>
    <w:rsid w:val="00E91722"/>
    <w:rsid w:val="00E91726"/>
    <w:rsid w:val="00E9173D"/>
    <w:rsid w:val="00E91792"/>
    <w:rsid w:val="00E917AA"/>
    <w:rsid w:val="00E917BD"/>
    <w:rsid w:val="00E917CD"/>
    <w:rsid w:val="00E917D6"/>
    <w:rsid w:val="00E91811"/>
    <w:rsid w:val="00E91852"/>
    <w:rsid w:val="00E91885"/>
    <w:rsid w:val="00E918A8"/>
    <w:rsid w:val="00E918AD"/>
    <w:rsid w:val="00E918AE"/>
    <w:rsid w:val="00E918B5"/>
    <w:rsid w:val="00E9191E"/>
    <w:rsid w:val="00E91927"/>
    <w:rsid w:val="00E9194D"/>
    <w:rsid w:val="00E91966"/>
    <w:rsid w:val="00E919AC"/>
    <w:rsid w:val="00E919C8"/>
    <w:rsid w:val="00E919DB"/>
    <w:rsid w:val="00E91A22"/>
    <w:rsid w:val="00E91A4A"/>
    <w:rsid w:val="00E91A66"/>
    <w:rsid w:val="00E91A74"/>
    <w:rsid w:val="00E91A88"/>
    <w:rsid w:val="00E91ACE"/>
    <w:rsid w:val="00E91AEB"/>
    <w:rsid w:val="00E91B37"/>
    <w:rsid w:val="00E91B50"/>
    <w:rsid w:val="00E91B5D"/>
    <w:rsid w:val="00E91B65"/>
    <w:rsid w:val="00E91B80"/>
    <w:rsid w:val="00E91B9A"/>
    <w:rsid w:val="00E91BAB"/>
    <w:rsid w:val="00E91BE3"/>
    <w:rsid w:val="00E91BEE"/>
    <w:rsid w:val="00E91BF6"/>
    <w:rsid w:val="00E91C1C"/>
    <w:rsid w:val="00E91C21"/>
    <w:rsid w:val="00E91C4B"/>
    <w:rsid w:val="00E91C4D"/>
    <w:rsid w:val="00E91C59"/>
    <w:rsid w:val="00E91C60"/>
    <w:rsid w:val="00E91C86"/>
    <w:rsid w:val="00E91C9F"/>
    <w:rsid w:val="00E91CEB"/>
    <w:rsid w:val="00E91CF4"/>
    <w:rsid w:val="00E91CFA"/>
    <w:rsid w:val="00E91D4C"/>
    <w:rsid w:val="00E91D5C"/>
    <w:rsid w:val="00E91D72"/>
    <w:rsid w:val="00E91D77"/>
    <w:rsid w:val="00E91D87"/>
    <w:rsid w:val="00E91DC4"/>
    <w:rsid w:val="00E91DEE"/>
    <w:rsid w:val="00E91E04"/>
    <w:rsid w:val="00E91E59"/>
    <w:rsid w:val="00E91E9D"/>
    <w:rsid w:val="00E91ED4"/>
    <w:rsid w:val="00E91EDC"/>
    <w:rsid w:val="00E91EF8"/>
    <w:rsid w:val="00E91EFF"/>
    <w:rsid w:val="00E91F6C"/>
    <w:rsid w:val="00E91F86"/>
    <w:rsid w:val="00E91F9D"/>
    <w:rsid w:val="00E91FE5"/>
    <w:rsid w:val="00E91FEF"/>
    <w:rsid w:val="00E92001"/>
    <w:rsid w:val="00E92013"/>
    <w:rsid w:val="00E9206B"/>
    <w:rsid w:val="00E92096"/>
    <w:rsid w:val="00E920A8"/>
    <w:rsid w:val="00E920A9"/>
    <w:rsid w:val="00E920C1"/>
    <w:rsid w:val="00E920D6"/>
    <w:rsid w:val="00E920F4"/>
    <w:rsid w:val="00E92108"/>
    <w:rsid w:val="00E9210C"/>
    <w:rsid w:val="00E9212F"/>
    <w:rsid w:val="00E9213E"/>
    <w:rsid w:val="00E92141"/>
    <w:rsid w:val="00E92180"/>
    <w:rsid w:val="00E9218B"/>
    <w:rsid w:val="00E921A7"/>
    <w:rsid w:val="00E921A9"/>
    <w:rsid w:val="00E921B8"/>
    <w:rsid w:val="00E9220F"/>
    <w:rsid w:val="00E92259"/>
    <w:rsid w:val="00E92263"/>
    <w:rsid w:val="00E92271"/>
    <w:rsid w:val="00E9228A"/>
    <w:rsid w:val="00E922C6"/>
    <w:rsid w:val="00E9231C"/>
    <w:rsid w:val="00E9231E"/>
    <w:rsid w:val="00E92393"/>
    <w:rsid w:val="00E92400"/>
    <w:rsid w:val="00E9241A"/>
    <w:rsid w:val="00E9241F"/>
    <w:rsid w:val="00E92459"/>
    <w:rsid w:val="00E9245C"/>
    <w:rsid w:val="00E924A6"/>
    <w:rsid w:val="00E924EB"/>
    <w:rsid w:val="00E924FA"/>
    <w:rsid w:val="00E92540"/>
    <w:rsid w:val="00E92550"/>
    <w:rsid w:val="00E9257F"/>
    <w:rsid w:val="00E9258D"/>
    <w:rsid w:val="00E925B6"/>
    <w:rsid w:val="00E925DD"/>
    <w:rsid w:val="00E9260C"/>
    <w:rsid w:val="00E9261E"/>
    <w:rsid w:val="00E92686"/>
    <w:rsid w:val="00E92697"/>
    <w:rsid w:val="00E926A3"/>
    <w:rsid w:val="00E926A4"/>
    <w:rsid w:val="00E926E9"/>
    <w:rsid w:val="00E92705"/>
    <w:rsid w:val="00E92746"/>
    <w:rsid w:val="00E9277A"/>
    <w:rsid w:val="00E92780"/>
    <w:rsid w:val="00E92859"/>
    <w:rsid w:val="00E92860"/>
    <w:rsid w:val="00E928AD"/>
    <w:rsid w:val="00E928E6"/>
    <w:rsid w:val="00E9292A"/>
    <w:rsid w:val="00E9292C"/>
    <w:rsid w:val="00E92972"/>
    <w:rsid w:val="00E9299A"/>
    <w:rsid w:val="00E929BD"/>
    <w:rsid w:val="00E929CB"/>
    <w:rsid w:val="00E929D5"/>
    <w:rsid w:val="00E929E8"/>
    <w:rsid w:val="00E929F9"/>
    <w:rsid w:val="00E92A1A"/>
    <w:rsid w:val="00E92A3E"/>
    <w:rsid w:val="00E92A46"/>
    <w:rsid w:val="00E92A79"/>
    <w:rsid w:val="00E92A8F"/>
    <w:rsid w:val="00E92ACD"/>
    <w:rsid w:val="00E92BC6"/>
    <w:rsid w:val="00E92BD9"/>
    <w:rsid w:val="00E92C6B"/>
    <w:rsid w:val="00E92C7B"/>
    <w:rsid w:val="00E92CCF"/>
    <w:rsid w:val="00E92D9E"/>
    <w:rsid w:val="00E92DA6"/>
    <w:rsid w:val="00E92DBA"/>
    <w:rsid w:val="00E92DD9"/>
    <w:rsid w:val="00E92DF4"/>
    <w:rsid w:val="00E92DFA"/>
    <w:rsid w:val="00E92E2E"/>
    <w:rsid w:val="00E92E5F"/>
    <w:rsid w:val="00E92E96"/>
    <w:rsid w:val="00E92EA2"/>
    <w:rsid w:val="00E92EAB"/>
    <w:rsid w:val="00E92EC5"/>
    <w:rsid w:val="00E92ED9"/>
    <w:rsid w:val="00E92EDF"/>
    <w:rsid w:val="00E92EFF"/>
    <w:rsid w:val="00E92F6C"/>
    <w:rsid w:val="00E92F6F"/>
    <w:rsid w:val="00E92F86"/>
    <w:rsid w:val="00E92F89"/>
    <w:rsid w:val="00E92F95"/>
    <w:rsid w:val="00E92F9F"/>
    <w:rsid w:val="00E92FBA"/>
    <w:rsid w:val="00E93005"/>
    <w:rsid w:val="00E9301F"/>
    <w:rsid w:val="00E93023"/>
    <w:rsid w:val="00E93027"/>
    <w:rsid w:val="00E9302E"/>
    <w:rsid w:val="00E9306E"/>
    <w:rsid w:val="00E930EC"/>
    <w:rsid w:val="00E930F9"/>
    <w:rsid w:val="00E9311D"/>
    <w:rsid w:val="00E9312B"/>
    <w:rsid w:val="00E93137"/>
    <w:rsid w:val="00E9314C"/>
    <w:rsid w:val="00E93171"/>
    <w:rsid w:val="00E9318A"/>
    <w:rsid w:val="00E9318E"/>
    <w:rsid w:val="00E931B2"/>
    <w:rsid w:val="00E931C2"/>
    <w:rsid w:val="00E931D6"/>
    <w:rsid w:val="00E931DC"/>
    <w:rsid w:val="00E931EF"/>
    <w:rsid w:val="00E931FC"/>
    <w:rsid w:val="00E9326C"/>
    <w:rsid w:val="00E932D9"/>
    <w:rsid w:val="00E932E0"/>
    <w:rsid w:val="00E932FF"/>
    <w:rsid w:val="00E9330E"/>
    <w:rsid w:val="00E9335F"/>
    <w:rsid w:val="00E93363"/>
    <w:rsid w:val="00E93367"/>
    <w:rsid w:val="00E93378"/>
    <w:rsid w:val="00E9337D"/>
    <w:rsid w:val="00E9337E"/>
    <w:rsid w:val="00E93418"/>
    <w:rsid w:val="00E93420"/>
    <w:rsid w:val="00E93451"/>
    <w:rsid w:val="00E93476"/>
    <w:rsid w:val="00E935BC"/>
    <w:rsid w:val="00E935E8"/>
    <w:rsid w:val="00E935EF"/>
    <w:rsid w:val="00E9362B"/>
    <w:rsid w:val="00E9362E"/>
    <w:rsid w:val="00E93678"/>
    <w:rsid w:val="00E93683"/>
    <w:rsid w:val="00E936A5"/>
    <w:rsid w:val="00E9370E"/>
    <w:rsid w:val="00E93764"/>
    <w:rsid w:val="00E93766"/>
    <w:rsid w:val="00E937D8"/>
    <w:rsid w:val="00E937FC"/>
    <w:rsid w:val="00E9380F"/>
    <w:rsid w:val="00E93853"/>
    <w:rsid w:val="00E9390C"/>
    <w:rsid w:val="00E93923"/>
    <w:rsid w:val="00E93929"/>
    <w:rsid w:val="00E93934"/>
    <w:rsid w:val="00E93950"/>
    <w:rsid w:val="00E939BC"/>
    <w:rsid w:val="00E939C7"/>
    <w:rsid w:val="00E939F1"/>
    <w:rsid w:val="00E939FD"/>
    <w:rsid w:val="00E93A08"/>
    <w:rsid w:val="00E93A1C"/>
    <w:rsid w:val="00E93A39"/>
    <w:rsid w:val="00E93A57"/>
    <w:rsid w:val="00E93AEB"/>
    <w:rsid w:val="00E93B06"/>
    <w:rsid w:val="00E93B4B"/>
    <w:rsid w:val="00E93B60"/>
    <w:rsid w:val="00E93B74"/>
    <w:rsid w:val="00E93BF1"/>
    <w:rsid w:val="00E93C1A"/>
    <w:rsid w:val="00E93C56"/>
    <w:rsid w:val="00E93C7D"/>
    <w:rsid w:val="00E93CAD"/>
    <w:rsid w:val="00E93CFA"/>
    <w:rsid w:val="00E93CFD"/>
    <w:rsid w:val="00E93D05"/>
    <w:rsid w:val="00E93D15"/>
    <w:rsid w:val="00E93D33"/>
    <w:rsid w:val="00E93D50"/>
    <w:rsid w:val="00E93DB0"/>
    <w:rsid w:val="00E93DC4"/>
    <w:rsid w:val="00E93DEA"/>
    <w:rsid w:val="00E93E13"/>
    <w:rsid w:val="00E93E8B"/>
    <w:rsid w:val="00E93EA2"/>
    <w:rsid w:val="00E93ED7"/>
    <w:rsid w:val="00E93EF3"/>
    <w:rsid w:val="00E93F12"/>
    <w:rsid w:val="00E93F19"/>
    <w:rsid w:val="00E93F74"/>
    <w:rsid w:val="00E93F9B"/>
    <w:rsid w:val="00E93FBC"/>
    <w:rsid w:val="00E93FD1"/>
    <w:rsid w:val="00E93FD5"/>
    <w:rsid w:val="00E93FD9"/>
    <w:rsid w:val="00E94001"/>
    <w:rsid w:val="00E94073"/>
    <w:rsid w:val="00E940A5"/>
    <w:rsid w:val="00E940B9"/>
    <w:rsid w:val="00E940F6"/>
    <w:rsid w:val="00E94118"/>
    <w:rsid w:val="00E94140"/>
    <w:rsid w:val="00E9416D"/>
    <w:rsid w:val="00E941A9"/>
    <w:rsid w:val="00E941D8"/>
    <w:rsid w:val="00E941F9"/>
    <w:rsid w:val="00E941FB"/>
    <w:rsid w:val="00E94207"/>
    <w:rsid w:val="00E9425C"/>
    <w:rsid w:val="00E942B4"/>
    <w:rsid w:val="00E942CD"/>
    <w:rsid w:val="00E942F0"/>
    <w:rsid w:val="00E94354"/>
    <w:rsid w:val="00E94359"/>
    <w:rsid w:val="00E943E9"/>
    <w:rsid w:val="00E943EF"/>
    <w:rsid w:val="00E943F9"/>
    <w:rsid w:val="00E94409"/>
    <w:rsid w:val="00E94424"/>
    <w:rsid w:val="00E94434"/>
    <w:rsid w:val="00E94442"/>
    <w:rsid w:val="00E94483"/>
    <w:rsid w:val="00E944A0"/>
    <w:rsid w:val="00E944B8"/>
    <w:rsid w:val="00E944BD"/>
    <w:rsid w:val="00E944C1"/>
    <w:rsid w:val="00E94568"/>
    <w:rsid w:val="00E945A3"/>
    <w:rsid w:val="00E945BF"/>
    <w:rsid w:val="00E9460F"/>
    <w:rsid w:val="00E9461F"/>
    <w:rsid w:val="00E9462E"/>
    <w:rsid w:val="00E94630"/>
    <w:rsid w:val="00E946A8"/>
    <w:rsid w:val="00E946B7"/>
    <w:rsid w:val="00E946D5"/>
    <w:rsid w:val="00E946FD"/>
    <w:rsid w:val="00E94738"/>
    <w:rsid w:val="00E94741"/>
    <w:rsid w:val="00E94743"/>
    <w:rsid w:val="00E94755"/>
    <w:rsid w:val="00E947A5"/>
    <w:rsid w:val="00E947C2"/>
    <w:rsid w:val="00E94809"/>
    <w:rsid w:val="00E9480D"/>
    <w:rsid w:val="00E9484E"/>
    <w:rsid w:val="00E94861"/>
    <w:rsid w:val="00E94870"/>
    <w:rsid w:val="00E94873"/>
    <w:rsid w:val="00E9488B"/>
    <w:rsid w:val="00E94892"/>
    <w:rsid w:val="00E9489E"/>
    <w:rsid w:val="00E948A6"/>
    <w:rsid w:val="00E948AB"/>
    <w:rsid w:val="00E948CF"/>
    <w:rsid w:val="00E948E6"/>
    <w:rsid w:val="00E94988"/>
    <w:rsid w:val="00E949BF"/>
    <w:rsid w:val="00E949C4"/>
    <w:rsid w:val="00E949DF"/>
    <w:rsid w:val="00E949E0"/>
    <w:rsid w:val="00E94A1E"/>
    <w:rsid w:val="00E94A38"/>
    <w:rsid w:val="00E94A5E"/>
    <w:rsid w:val="00E94A65"/>
    <w:rsid w:val="00E94A7F"/>
    <w:rsid w:val="00E94AC7"/>
    <w:rsid w:val="00E94AD0"/>
    <w:rsid w:val="00E94ADD"/>
    <w:rsid w:val="00E94AF0"/>
    <w:rsid w:val="00E94B1D"/>
    <w:rsid w:val="00E94B27"/>
    <w:rsid w:val="00E94B34"/>
    <w:rsid w:val="00E94B35"/>
    <w:rsid w:val="00E94B44"/>
    <w:rsid w:val="00E94B6B"/>
    <w:rsid w:val="00E94B7B"/>
    <w:rsid w:val="00E94BB6"/>
    <w:rsid w:val="00E94C1F"/>
    <w:rsid w:val="00E94C83"/>
    <w:rsid w:val="00E94CA9"/>
    <w:rsid w:val="00E94CBD"/>
    <w:rsid w:val="00E94CD3"/>
    <w:rsid w:val="00E94CF3"/>
    <w:rsid w:val="00E94D0E"/>
    <w:rsid w:val="00E94D1F"/>
    <w:rsid w:val="00E94D60"/>
    <w:rsid w:val="00E94D7B"/>
    <w:rsid w:val="00E94D91"/>
    <w:rsid w:val="00E94DB2"/>
    <w:rsid w:val="00E94DD1"/>
    <w:rsid w:val="00E94DD2"/>
    <w:rsid w:val="00E94DE8"/>
    <w:rsid w:val="00E94DF1"/>
    <w:rsid w:val="00E94E6D"/>
    <w:rsid w:val="00E94EAA"/>
    <w:rsid w:val="00E94EBD"/>
    <w:rsid w:val="00E94EC1"/>
    <w:rsid w:val="00E94EFF"/>
    <w:rsid w:val="00E94F06"/>
    <w:rsid w:val="00E94F2E"/>
    <w:rsid w:val="00E94F50"/>
    <w:rsid w:val="00E94F76"/>
    <w:rsid w:val="00E94FD3"/>
    <w:rsid w:val="00E94FEE"/>
    <w:rsid w:val="00E95045"/>
    <w:rsid w:val="00E95061"/>
    <w:rsid w:val="00E95065"/>
    <w:rsid w:val="00E9506E"/>
    <w:rsid w:val="00E95077"/>
    <w:rsid w:val="00E95099"/>
    <w:rsid w:val="00E950C2"/>
    <w:rsid w:val="00E950EA"/>
    <w:rsid w:val="00E950F6"/>
    <w:rsid w:val="00E950FF"/>
    <w:rsid w:val="00E95139"/>
    <w:rsid w:val="00E9515D"/>
    <w:rsid w:val="00E95175"/>
    <w:rsid w:val="00E95180"/>
    <w:rsid w:val="00E951AC"/>
    <w:rsid w:val="00E951C4"/>
    <w:rsid w:val="00E95223"/>
    <w:rsid w:val="00E9526C"/>
    <w:rsid w:val="00E952B3"/>
    <w:rsid w:val="00E952C1"/>
    <w:rsid w:val="00E952ED"/>
    <w:rsid w:val="00E95300"/>
    <w:rsid w:val="00E95305"/>
    <w:rsid w:val="00E9530E"/>
    <w:rsid w:val="00E95366"/>
    <w:rsid w:val="00E95374"/>
    <w:rsid w:val="00E9537F"/>
    <w:rsid w:val="00E953BB"/>
    <w:rsid w:val="00E953D1"/>
    <w:rsid w:val="00E953D8"/>
    <w:rsid w:val="00E953D9"/>
    <w:rsid w:val="00E953EC"/>
    <w:rsid w:val="00E953F2"/>
    <w:rsid w:val="00E95434"/>
    <w:rsid w:val="00E95477"/>
    <w:rsid w:val="00E95498"/>
    <w:rsid w:val="00E9549A"/>
    <w:rsid w:val="00E954C4"/>
    <w:rsid w:val="00E954EB"/>
    <w:rsid w:val="00E95506"/>
    <w:rsid w:val="00E9550F"/>
    <w:rsid w:val="00E95517"/>
    <w:rsid w:val="00E9552E"/>
    <w:rsid w:val="00E9553E"/>
    <w:rsid w:val="00E95569"/>
    <w:rsid w:val="00E95578"/>
    <w:rsid w:val="00E9560D"/>
    <w:rsid w:val="00E9561B"/>
    <w:rsid w:val="00E9565A"/>
    <w:rsid w:val="00E95666"/>
    <w:rsid w:val="00E9566B"/>
    <w:rsid w:val="00E95673"/>
    <w:rsid w:val="00E956A7"/>
    <w:rsid w:val="00E956DA"/>
    <w:rsid w:val="00E956E0"/>
    <w:rsid w:val="00E956E6"/>
    <w:rsid w:val="00E95726"/>
    <w:rsid w:val="00E9572F"/>
    <w:rsid w:val="00E95735"/>
    <w:rsid w:val="00E957AE"/>
    <w:rsid w:val="00E957B8"/>
    <w:rsid w:val="00E957C0"/>
    <w:rsid w:val="00E957D4"/>
    <w:rsid w:val="00E957EF"/>
    <w:rsid w:val="00E95802"/>
    <w:rsid w:val="00E95815"/>
    <w:rsid w:val="00E95898"/>
    <w:rsid w:val="00E958AD"/>
    <w:rsid w:val="00E958D6"/>
    <w:rsid w:val="00E958FC"/>
    <w:rsid w:val="00E95915"/>
    <w:rsid w:val="00E95936"/>
    <w:rsid w:val="00E95938"/>
    <w:rsid w:val="00E95973"/>
    <w:rsid w:val="00E95978"/>
    <w:rsid w:val="00E959A2"/>
    <w:rsid w:val="00E959A9"/>
    <w:rsid w:val="00E959EE"/>
    <w:rsid w:val="00E95A0D"/>
    <w:rsid w:val="00E95A3C"/>
    <w:rsid w:val="00E95A66"/>
    <w:rsid w:val="00E95A6C"/>
    <w:rsid w:val="00E95ACD"/>
    <w:rsid w:val="00E95AF0"/>
    <w:rsid w:val="00E95AFF"/>
    <w:rsid w:val="00E95B3B"/>
    <w:rsid w:val="00E95B52"/>
    <w:rsid w:val="00E95B6B"/>
    <w:rsid w:val="00E95B7F"/>
    <w:rsid w:val="00E95B91"/>
    <w:rsid w:val="00E95BE5"/>
    <w:rsid w:val="00E95BED"/>
    <w:rsid w:val="00E95BFB"/>
    <w:rsid w:val="00E95BFC"/>
    <w:rsid w:val="00E95C69"/>
    <w:rsid w:val="00E95CB2"/>
    <w:rsid w:val="00E95CD0"/>
    <w:rsid w:val="00E95CE8"/>
    <w:rsid w:val="00E95D45"/>
    <w:rsid w:val="00E95D4D"/>
    <w:rsid w:val="00E95D9C"/>
    <w:rsid w:val="00E95DA8"/>
    <w:rsid w:val="00E95E23"/>
    <w:rsid w:val="00E95E4F"/>
    <w:rsid w:val="00E95E8C"/>
    <w:rsid w:val="00E95EC7"/>
    <w:rsid w:val="00E95ED5"/>
    <w:rsid w:val="00E95EE6"/>
    <w:rsid w:val="00E95F0B"/>
    <w:rsid w:val="00E95F4E"/>
    <w:rsid w:val="00E95F66"/>
    <w:rsid w:val="00E95F83"/>
    <w:rsid w:val="00E95F97"/>
    <w:rsid w:val="00E95FA6"/>
    <w:rsid w:val="00E95FC8"/>
    <w:rsid w:val="00E95FD4"/>
    <w:rsid w:val="00E96012"/>
    <w:rsid w:val="00E96084"/>
    <w:rsid w:val="00E96096"/>
    <w:rsid w:val="00E960DD"/>
    <w:rsid w:val="00E960E1"/>
    <w:rsid w:val="00E9610F"/>
    <w:rsid w:val="00E96128"/>
    <w:rsid w:val="00E96159"/>
    <w:rsid w:val="00E961A1"/>
    <w:rsid w:val="00E961B1"/>
    <w:rsid w:val="00E961E9"/>
    <w:rsid w:val="00E961F6"/>
    <w:rsid w:val="00E9622A"/>
    <w:rsid w:val="00E96255"/>
    <w:rsid w:val="00E96260"/>
    <w:rsid w:val="00E96262"/>
    <w:rsid w:val="00E96263"/>
    <w:rsid w:val="00E9627F"/>
    <w:rsid w:val="00E962AA"/>
    <w:rsid w:val="00E962AF"/>
    <w:rsid w:val="00E962F2"/>
    <w:rsid w:val="00E96337"/>
    <w:rsid w:val="00E9635D"/>
    <w:rsid w:val="00E96365"/>
    <w:rsid w:val="00E96374"/>
    <w:rsid w:val="00E96395"/>
    <w:rsid w:val="00E963A2"/>
    <w:rsid w:val="00E963A6"/>
    <w:rsid w:val="00E963C5"/>
    <w:rsid w:val="00E963E8"/>
    <w:rsid w:val="00E96439"/>
    <w:rsid w:val="00E9643F"/>
    <w:rsid w:val="00E96455"/>
    <w:rsid w:val="00E9647D"/>
    <w:rsid w:val="00E964CE"/>
    <w:rsid w:val="00E96510"/>
    <w:rsid w:val="00E96534"/>
    <w:rsid w:val="00E96557"/>
    <w:rsid w:val="00E96562"/>
    <w:rsid w:val="00E9656A"/>
    <w:rsid w:val="00E96587"/>
    <w:rsid w:val="00E96593"/>
    <w:rsid w:val="00E96597"/>
    <w:rsid w:val="00E965B4"/>
    <w:rsid w:val="00E965BC"/>
    <w:rsid w:val="00E965C5"/>
    <w:rsid w:val="00E965DB"/>
    <w:rsid w:val="00E965EB"/>
    <w:rsid w:val="00E965F2"/>
    <w:rsid w:val="00E965F8"/>
    <w:rsid w:val="00E965FD"/>
    <w:rsid w:val="00E96602"/>
    <w:rsid w:val="00E96606"/>
    <w:rsid w:val="00E9660C"/>
    <w:rsid w:val="00E96634"/>
    <w:rsid w:val="00E9663B"/>
    <w:rsid w:val="00E966C3"/>
    <w:rsid w:val="00E96710"/>
    <w:rsid w:val="00E96711"/>
    <w:rsid w:val="00E96768"/>
    <w:rsid w:val="00E9679D"/>
    <w:rsid w:val="00E967B6"/>
    <w:rsid w:val="00E967BB"/>
    <w:rsid w:val="00E967CF"/>
    <w:rsid w:val="00E967F0"/>
    <w:rsid w:val="00E96850"/>
    <w:rsid w:val="00E96867"/>
    <w:rsid w:val="00E9688F"/>
    <w:rsid w:val="00E96911"/>
    <w:rsid w:val="00E9691B"/>
    <w:rsid w:val="00E96976"/>
    <w:rsid w:val="00E969A2"/>
    <w:rsid w:val="00E969E3"/>
    <w:rsid w:val="00E96A0B"/>
    <w:rsid w:val="00E96A5E"/>
    <w:rsid w:val="00E96A72"/>
    <w:rsid w:val="00E96A88"/>
    <w:rsid w:val="00E96AC8"/>
    <w:rsid w:val="00E96B02"/>
    <w:rsid w:val="00E96B25"/>
    <w:rsid w:val="00E96BD4"/>
    <w:rsid w:val="00E96BDD"/>
    <w:rsid w:val="00E96C19"/>
    <w:rsid w:val="00E96C3B"/>
    <w:rsid w:val="00E96C40"/>
    <w:rsid w:val="00E96C48"/>
    <w:rsid w:val="00E96C4C"/>
    <w:rsid w:val="00E96C71"/>
    <w:rsid w:val="00E96D08"/>
    <w:rsid w:val="00E96D12"/>
    <w:rsid w:val="00E96D13"/>
    <w:rsid w:val="00E96D3A"/>
    <w:rsid w:val="00E96D9B"/>
    <w:rsid w:val="00E96DC6"/>
    <w:rsid w:val="00E96DE0"/>
    <w:rsid w:val="00E96E4D"/>
    <w:rsid w:val="00E96E79"/>
    <w:rsid w:val="00E96F0A"/>
    <w:rsid w:val="00E96F18"/>
    <w:rsid w:val="00E96F22"/>
    <w:rsid w:val="00E96F53"/>
    <w:rsid w:val="00E96F6A"/>
    <w:rsid w:val="00E96F78"/>
    <w:rsid w:val="00E96F84"/>
    <w:rsid w:val="00E96F97"/>
    <w:rsid w:val="00E97015"/>
    <w:rsid w:val="00E9701D"/>
    <w:rsid w:val="00E9706F"/>
    <w:rsid w:val="00E970DE"/>
    <w:rsid w:val="00E970F2"/>
    <w:rsid w:val="00E97118"/>
    <w:rsid w:val="00E97121"/>
    <w:rsid w:val="00E9712E"/>
    <w:rsid w:val="00E97161"/>
    <w:rsid w:val="00E9719C"/>
    <w:rsid w:val="00E971EE"/>
    <w:rsid w:val="00E97217"/>
    <w:rsid w:val="00E97262"/>
    <w:rsid w:val="00E9726B"/>
    <w:rsid w:val="00E97282"/>
    <w:rsid w:val="00E972A0"/>
    <w:rsid w:val="00E972AC"/>
    <w:rsid w:val="00E972CF"/>
    <w:rsid w:val="00E972D3"/>
    <w:rsid w:val="00E9730E"/>
    <w:rsid w:val="00E9732A"/>
    <w:rsid w:val="00E97364"/>
    <w:rsid w:val="00E97383"/>
    <w:rsid w:val="00E973B0"/>
    <w:rsid w:val="00E973C9"/>
    <w:rsid w:val="00E97427"/>
    <w:rsid w:val="00E97441"/>
    <w:rsid w:val="00E97446"/>
    <w:rsid w:val="00E97450"/>
    <w:rsid w:val="00E97468"/>
    <w:rsid w:val="00E97477"/>
    <w:rsid w:val="00E974C5"/>
    <w:rsid w:val="00E97528"/>
    <w:rsid w:val="00E97533"/>
    <w:rsid w:val="00E97537"/>
    <w:rsid w:val="00E97567"/>
    <w:rsid w:val="00E9758C"/>
    <w:rsid w:val="00E97592"/>
    <w:rsid w:val="00E975A5"/>
    <w:rsid w:val="00E975DC"/>
    <w:rsid w:val="00E975E2"/>
    <w:rsid w:val="00E97614"/>
    <w:rsid w:val="00E9762D"/>
    <w:rsid w:val="00E9763E"/>
    <w:rsid w:val="00E97645"/>
    <w:rsid w:val="00E97666"/>
    <w:rsid w:val="00E976E3"/>
    <w:rsid w:val="00E9773F"/>
    <w:rsid w:val="00E9779B"/>
    <w:rsid w:val="00E9779F"/>
    <w:rsid w:val="00E97802"/>
    <w:rsid w:val="00E97804"/>
    <w:rsid w:val="00E97807"/>
    <w:rsid w:val="00E97813"/>
    <w:rsid w:val="00E97822"/>
    <w:rsid w:val="00E97827"/>
    <w:rsid w:val="00E97829"/>
    <w:rsid w:val="00E97852"/>
    <w:rsid w:val="00E9786A"/>
    <w:rsid w:val="00E9787A"/>
    <w:rsid w:val="00E97889"/>
    <w:rsid w:val="00E978E1"/>
    <w:rsid w:val="00E978F5"/>
    <w:rsid w:val="00E97900"/>
    <w:rsid w:val="00E9792B"/>
    <w:rsid w:val="00E9792F"/>
    <w:rsid w:val="00E97984"/>
    <w:rsid w:val="00E979F2"/>
    <w:rsid w:val="00E979F3"/>
    <w:rsid w:val="00E97A26"/>
    <w:rsid w:val="00E97A65"/>
    <w:rsid w:val="00E97A8F"/>
    <w:rsid w:val="00E97A9E"/>
    <w:rsid w:val="00E97AA2"/>
    <w:rsid w:val="00E97AC2"/>
    <w:rsid w:val="00E97AC8"/>
    <w:rsid w:val="00E97AE9"/>
    <w:rsid w:val="00E97B18"/>
    <w:rsid w:val="00E97B33"/>
    <w:rsid w:val="00E97B5C"/>
    <w:rsid w:val="00E97B5F"/>
    <w:rsid w:val="00E97B78"/>
    <w:rsid w:val="00E97B9A"/>
    <w:rsid w:val="00E97C12"/>
    <w:rsid w:val="00E97C15"/>
    <w:rsid w:val="00E97C2A"/>
    <w:rsid w:val="00E97C47"/>
    <w:rsid w:val="00E97C52"/>
    <w:rsid w:val="00E97CBC"/>
    <w:rsid w:val="00E97CC6"/>
    <w:rsid w:val="00E97CD7"/>
    <w:rsid w:val="00E97CDA"/>
    <w:rsid w:val="00E97CFF"/>
    <w:rsid w:val="00E97D24"/>
    <w:rsid w:val="00E97D27"/>
    <w:rsid w:val="00E97D30"/>
    <w:rsid w:val="00E97D39"/>
    <w:rsid w:val="00E97D5A"/>
    <w:rsid w:val="00E97DA0"/>
    <w:rsid w:val="00E97DAF"/>
    <w:rsid w:val="00E97DF6"/>
    <w:rsid w:val="00E97E40"/>
    <w:rsid w:val="00E97E7F"/>
    <w:rsid w:val="00E97EB6"/>
    <w:rsid w:val="00E97EBE"/>
    <w:rsid w:val="00E97EEB"/>
    <w:rsid w:val="00E97EEF"/>
    <w:rsid w:val="00E97F1B"/>
    <w:rsid w:val="00E97F3D"/>
    <w:rsid w:val="00E97F40"/>
    <w:rsid w:val="00E97F5E"/>
    <w:rsid w:val="00E97F9C"/>
    <w:rsid w:val="00E97FB2"/>
    <w:rsid w:val="00E97FF2"/>
    <w:rsid w:val="00E9D942"/>
    <w:rsid w:val="00EA00AF"/>
    <w:rsid w:val="00EA00BC"/>
    <w:rsid w:val="00EA00E7"/>
    <w:rsid w:val="00EA010C"/>
    <w:rsid w:val="00EA01B0"/>
    <w:rsid w:val="00EA01CF"/>
    <w:rsid w:val="00EA01E1"/>
    <w:rsid w:val="00EA01E4"/>
    <w:rsid w:val="00EA0201"/>
    <w:rsid w:val="00EA024C"/>
    <w:rsid w:val="00EA0278"/>
    <w:rsid w:val="00EA02A6"/>
    <w:rsid w:val="00EA02ED"/>
    <w:rsid w:val="00EA030C"/>
    <w:rsid w:val="00EA032F"/>
    <w:rsid w:val="00EA0363"/>
    <w:rsid w:val="00EA0365"/>
    <w:rsid w:val="00EA0382"/>
    <w:rsid w:val="00EA039F"/>
    <w:rsid w:val="00EA03EA"/>
    <w:rsid w:val="00EA0414"/>
    <w:rsid w:val="00EA041E"/>
    <w:rsid w:val="00EA0441"/>
    <w:rsid w:val="00EA046A"/>
    <w:rsid w:val="00EA0491"/>
    <w:rsid w:val="00EA0496"/>
    <w:rsid w:val="00EA04DD"/>
    <w:rsid w:val="00EA0515"/>
    <w:rsid w:val="00EA0517"/>
    <w:rsid w:val="00EA054C"/>
    <w:rsid w:val="00EA05C4"/>
    <w:rsid w:val="00EA05E1"/>
    <w:rsid w:val="00EA064B"/>
    <w:rsid w:val="00EA0689"/>
    <w:rsid w:val="00EA06AF"/>
    <w:rsid w:val="00EA06DB"/>
    <w:rsid w:val="00EA070E"/>
    <w:rsid w:val="00EA0737"/>
    <w:rsid w:val="00EA0758"/>
    <w:rsid w:val="00EA077D"/>
    <w:rsid w:val="00EA07A6"/>
    <w:rsid w:val="00EA07B1"/>
    <w:rsid w:val="00EA0836"/>
    <w:rsid w:val="00EA083A"/>
    <w:rsid w:val="00EA0844"/>
    <w:rsid w:val="00EA0864"/>
    <w:rsid w:val="00EA0869"/>
    <w:rsid w:val="00EA0872"/>
    <w:rsid w:val="00EA08A2"/>
    <w:rsid w:val="00EA08B1"/>
    <w:rsid w:val="00EA08F7"/>
    <w:rsid w:val="00EA08FB"/>
    <w:rsid w:val="00EA0916"/>
    <w:rsid w:val="00EA0982"/>
    <w:rsid w:val="00EA0987"/>
    <w:rsid w:val="00EA0995"/>
    <w:rsid w:val="00EA09AE"/>
    <w:rsid w:val="00EA09C1"/>
    <w:rsid w:val="00EA09E3"/>
    <w:rsid w:val="00EA0A2D"/>
    <w:rsid w:val="00EA0A5D"/>
    <w:rsid w:val="00EA0A60"/>
    <w:rsid w:val="00EA0A71"/>
    <w:rsid w:val="00EA0A7C"/>
    <w:rsid w:val="00EA0ACF"/>
    <w:rsid w:val="00EA0ADA"/>
    <w:rsid w:val="00EA0AE1"/>
    <w:rsid w:val="00EA0AF5"/>
    <w:rsid w:val="00EA0AF6"/>
    <w:rsid w:val="00EA0AF9"/>
    <w:rsid w:val="00EA0B21"/>
    <w:rsid w:val="00EA0B97"/>
    <w:rsid w:val="00EA0BAE"/>
    <w:rsid w:val="00EA0BF3"/>
    <w:rsid w:val="00EA0C07"/>
    <w:rsid w:val="00EA0C23"/>
    <w:rsid w:val="00EA0C34"/>
    <w:rsid w:val="00EA0C43"/>
    <w:rsid w:val="00EA0C4B"/>
    <w:rsid w:val="00EA0C56"/>
    <w:rsid w:val="00EA0C5B"/>
    <w:rsid w:val="00EA0C75"/>
    <w:rsid w:val="00EA0CA7"/>
    <w:rsid w:val="00EA0CE1"/>
    <w:rsid w:val="00EA0D5E"/>
    <w:rsid w:val="00EA0DA0"/>
    <w:rsid w:val="00EA0DC2"/>
    <w:rsid w:val="00EA0DFA"/>
    <w:rsid w:val="00EA0E04"/>
    <w:rsid w:val="00EA0E17"/>
    <w:rsid w:val="00EA0E24"/>
    <w:rsid w:val="00EA0E2C"/>
    <w:rsid w:val="00EA0E41"/>
    <w:rsid w:val="00EA0E48"/>
    <w:rsid w:val="00EA0E51"/>
    <w:rsid w:val="00EA0E77"/>
    <w:rsid w:val="00EA0E78"/>
    <w:rsid w:val="00EA0E9D"/>
    <w:rsid w:val="00EA0EA7"/>
    <w:rsid w:val="00EA0EB5"/>
    <w:rsid w:val="00EA0F0F"/>
    <w:rsid w:val="00EA0F89"/>
    <w:rsid w:val="00EA0FC4"/>
    <w:rsid w:val="00EA0FCB"/>
    <w:rsid w:val="00EA1017"/>
    <w:rsid w:val="00EA101D"/>
    <w:rsid w:val="00EA108A"/>
    <w:rsid w:val="00EA1093"/>
    <w:rsid w:val="00EA1099"/>
    <w:rsid w:val="00EA10C2"/>
    <w:rsid w:val="00EA10F6"/>
    <w:rsid w:val="00EA1106"/>
    <w:rsid w:val="00EA110F"/>
    <w:rsid w:val="00EA1144"/>
    <w:rsid w:val="00EA1165"/>
    <w:rsid w:val="00EA117E"/>
    <w:rsid w:val="00EA1186"/>
    <w:rsid w:val="00EA1196"/>
    <w:rsid w:val="00EA11E1"/>
    <w:rsid w:val="00EA124D"/>
    <w:rsid w:val="00EA1267"/>
    <w:rsid w:val="00EA128E"/>
    <w:rsid w:val="00EA1294"/>
    <w:rsid w:val="00EA1298"/>
    <w:rsid w:val="00EA12A1"/>
    <w:rsid w:val="00EA12BA"/>
    <w:rsid w:val="00EA12BE"/>
    <w:rsid w:val="00EA12C2"/>
    <w:rsid w:val="00EA131A"/>
    <w:rsid w:val="00EA1337"/>
    <w:rsid w:val="00EA134C"/>
    <w:rsid w:val="00EA1352"/>
    <w:rsid w:val="00EA1363"/>
    <w:rsid w:val="00EA139E"/>
    <w:rsid w:val="00EA13A5"/>
    <w:rsid w:val="00EA13DA"/>
    <w:rsid w:val="00EA142E"/>
    <w:rsid w:val="00EA1438"/>
    <w:rsid w:val="00EA1451"/>
    <w:rsid w:val="00EA146A"/>
    <w:rsid w:val="00EA1482"/>
    <w:rsid w:val="00EA14A0"/>
    <w:rsid w:val="00EA14D4"/>
    <w:rsid w:val="00EA1507"/>
    <w:rsid w:val="00EA15CA"/>
    <w:rsid w:val="00EA15D1"/>
    <w:rsid w:val="00EA1610"/>
    <w:rsid w:val="00EA1645"/>
    <w:rsid w:val="00EA169E"/>
    <w:rsid w:val="00EA16B5"/>
    <w:rsid w:val="00EA16C5"/>
    <w:rsid w:val="00EA16EF"/>
    <w:rsid w:val="00EA16F2"/>
    <w:rsid w:val="00EA16FF"/>
    <w:rsid w:val="00EA170F"/>
    <w:rsid w:val="00EA1773"/>
    <w:rsid w:val="00EA17A6"/>
    <w:rsid w:val="00EA17B6"/>
    <w:rsid w:val="00EA17C9"/>
    <w:rsid w:val="00EA17DD"/>
    <w:rsid w:val="00EA17F6"/>
    <w:rsid w:val="00EA1805"/>
    <w:rsid w:val="00EA180B"/>
    <w:rsid w:val="00EA1839"/>
    <w:rsid w:val="00EA1871"/>
    <w:rsid w:val="00EA1881"/>
    <w:rsid w:val="00EA18A4"/>
    <w:rsid w:val="00EA18C3"/>
    <w:rsid w:val="00EA18D7"/>
    <w:rsid w:val="00EA193B"/>
    <w:rsid w:val="00EA195B"/>
    <w:rsid w:val="00EA1972"/>
    <w:rsid w:val="00EA19B8"/>
    <w:rsid w:val="00EA19CD"/>
    <w:rsid w:val="00EA19CE"/>
    <w:rsid w:val="00EA19DA"/>
    <w:rsid w:val="00EA1A12"/>
    <w:rsid w:val="00EA1A1D"/>
    <w:rsid w:val="00EA1A28"/>
    <w:rsid w:val="00EA1A4E"/>
    <w:rsid w:val="00EA1A58"/>
    <w:rsid w:val="00EA1A60"/>
    <w:rsid w:val="00EA1A73"/>
    <w:rsid w:val="00EA1A77"/>
    <w:rsid w:val="00EA1A8D"/>
    <w:rsid w:val="00EA1ABE"/>
    <w:rsid w:val="00EA1ABF"/>
    <w:rsid w:val="00EA1AC2"/>
    <w:rsid w:val="00EA1ACA"/>
    <w:rsid w:val="00EA1AD5"/>
    <w:rsid w:val="00EA1B28"/>
    <w:rsid w:val="00EA1B32"/>
    <w:rsid w:val="00EA1B3D"/>
    <w:rsid w:val="00EA1B59"/>
    <w:rsid w:val="00EA1B61"/>
    <w:rsid w:val="00EA1B63"/>
    <w:rsid w:val="00EA1B8C"/>
    <w:rsid w:val="00EA1B99"/>
    <w:rsid w:val="00EA1BC0"/>
    <w:rsid w:val="00EA1BC3"/>
    <w:rsid w:val="00EA1BD9"/>
    <w:rsid w:val="00EA1C14"/>
    <w:rsid w:val="00EA1C6C"/>
    <w:rsid w:val="00EA1CB1"/>
    <w:rsid w:val="00EA1CB2"/>
    <w:rsid w:val="00EA1CE7"/>
    <w:rsid w:val="00EA1D1C"/>
    <w:rsid w:val="00EA1D8C"/>
    <w:rsid w:val="00EA1D96"/>
    <w:rsid w:val="00EA1DC7"/>
    <w:rsid w:val="00EA1DE2"/>
    <w:rsid w:val="00EA1DEE"/>
    <w:rsid w:val="00EA1E21"/>
    <w:rsid w:val="00EA1E22"/>
    <w:rsid w:val="00EA1E9A"/>
    <w:rsid w:val="00EA1EA0"/>
    <w:rsid w:val="00EA1F41"/>
    <w:rsid w:val="00EA1F57"/>
    <w:rsid w:val="00EA1F72"/>
    <w:rsid w:val="00EA1FB1"/>
    <w:rsid w:val="00EA1FD7"/>
    <w:rsid w:val="00EA1FE8"/>
    <w:rsid w:val="00EA2011"/>
    <w:rsid w:val="00EA201A"/>
    <w:rsid w:val="00EA2028"/>
    <w:rsid w:val="00EA2060"/>
    <w:rsid w:val="00EA2071"/>
    <w:rsid w:val="00EA20BC"/>
    <w:rsid w:val="00EA20E8"/>
    <w:rsid w:val="00EA2112"/>
    <w:rsid w:val="00EA2133"/>
    <w:rsid w:val="00EA2147"/>
    <w:rsid w:val="00EA2157"/>
    <w:rsid w:val="00EA215D"/>
    <w:rsid w:val="00EA2173"/>
    <w:rsid w:val="00EA217C"/>
    <w:rsid w:val="00EA2182"/>
    <w:rsid w:val="00EA2198"/>
    <w:rsid w:val="00EA21A0"/>
    <w:rsid w:val="00EA21BB"/>
    <w:rsid w:val="00EA21BF"/>
    <w:rsid w:val="00EA21D1"/>
    <w:rsid w:val="00EA21D4"/>
    <w:rsid w:val="00EA21EE"/>
    <w:rsid w:val="00EA21FD"/>
    <w:rsid w:val="00EA2234"/>
    <w:rsid w:val="00EA2258"/>
    <w:rsid w:val="00EA22D4"/>
    <w:rsid w:val="00EA22EA"/>
    <w:rsid w:val="00EA233A"/>
    <w:rsid w:val="00EA2340"/>
    <w:rsid w:val="00EA2347"/>
    <w:rsid w:val="00EA239F"/>
    <w:rsid w:val="00EA23EB"/>
    <w:rsid w:val="00EA23F8"/>
    <w:rsid w:val="00EA2409"/>
    <w:rsid w:val="00EA2474"/>
    <w:rsid w:val="00EA2495"/>
    <w:rsid w:val="00EA249F"/>
    <w:rsid w:val="00EA24D2"/>
    <w:rsid w:val="00EA2547"/>
    <w:rsid w:val="00EA2591"/>
    <w:rsid w:val="00EA25EB"/>
    <w:rsid w:val="00EA2601"/>
    <w:rsid w:val="00EA26A1"/>
    <w:rsid w:val="00EA26A3"/>
    <w:rsid w:val="00EA26A8"/>
    <w:rsid w:val="00EA2747"/>
    <w:rsid w:val="00EA2762"/>
    <w:rsid w:val="00EA2783"/>
    <w:rsid w:val="00EA2784"/>
    <w:rsid w:val="00EA279E"/>
    <w:rsid w:val="00EA27D7"/>
    <w:rsid w:val="00EA27E0"/>
    <w:rsid w:val="00EA27F1"/>
    <w:rsid w:val="00EA282A"/>
    <w:rsid w:val="00EA2871"/>
    <w:rsid w:val="00EA2887"/>
    <w:rsid w:val="00EA28FE"/>
    <w:rsid w:val="00EA2935"/>
    <w:rsid w:val="00EA295F"/>
    <w:rsid w:val="00EA297A"/>
    <w:rsid w:val="00EA297C"/>
    <w:rsid w:val="00EA2982"/>
    <w:rsid w:val="00EA2986"/>
    <w:rsid w:val="00EA299A"/>
    <w:rsid w:val="00EA29B8"/>
    <w:rsid w:val="00EA29BB"/>
    <w:rsid w:val="00EA29F0"/>
    <w:rsid w:val="00EA2A06"/>
    <w:rsid w:val="00EA2A0D"/>
    <w:rsid w:val="00EA2A19"/>
    <w:rsid w:val="00EA2A27"/>
    <w:rsid w:val="00EA2A2C"/>
    <w:rsid w:val="00EA2A36"/>
    <w:rsid w:val="00EA2A38"/>
    <w:rsid w:val="00EA2A60"/>
    <w:rsid w:val="00EA2A7C"/>
    <w:rsid w:val="00EA2A7F"/>
    <w:rsid w:val="00EA2AA0"/>
    <w:rsid w:val="00EA2AA1"/>
    <w:rsid w:val="00EA2AB2"/>
    <w:rsid w:val="00EA2AE1"/>
    <w:rsid w:val="00EA2AF5"/>
    <w:rsid w:val="00EA2B09"/>
    <w:rsid w:val="00EA2B3D"/>
    <w:rsid w:val="00EA2BE5"/>
    <w:rsid w:val="00EA2BF5"/>
    <w:rsid w:val="00EA2C63"/>
    <w:rsid w:val="00EA2CA6"/>
    <w:rsid w:val="00EA2CBC"/>
    <w:rsid w:val="00EA2CEE"/>
    <w:rsid w:val="00EA2D05"/>
    <w:rsid w:val="00EA2D65"/>
    <w:rsid w:val="00EA2D66"/>
    <w:rsid w:val="00EA2D6A"/>
    <w:rsid w:val="00EA2D76"/>
    <w:rsid w:val="00EA2D77"/>
    <w:rsid w:val="00EA2D9E"/>
    <w:rsid w:val="00EA2DAC"/>
    <w:rsid w:val="00EA2DB2"/>
    <w:rsid w:val="00EA2E15"/>
    <w:rsid w:val="00EA2E43"/>
    <w:rsid w:val="00EA2E48"/>
    <w:rsid w:val="00EA2F17"/>
    <w:rsid w:val="00EA2FD1"/>
    <w:rsid w:val="00EA2FEB"/>
    <w:rsid w:val="00EA3009"/>
    <w:rsid w:val="00EA302C"/>
    <w:rsid w:val="00EA304C"/>
    <w:rsid w:val="00EA307B"/>
    <w:rsid w:val="00EA3085"/>
    <w:rsid w:val="00EA3110"/>
    <w:rsid w:val="00EA315B"/>
    <w:rsid w:val="00EA31A4"/>
    <w:rsid w:val="00EA31B6"/>
    <w:rsid w:val="00EA31E3"/>
    <w:rsid w:val="00EA3207"/>
    <w:rsid w:val="00EA320D"/>
    <w:rsid w:val="00EA324C"/>
    <w:rsid w:val="00EA326B"/>
    <w:rsid w:val="00EA32B6"/>
    <w:rsid w:val="00EA32BA"/>
    <w:rsid w:val="00EA32CA"/>
    <w:rsid w:val="00EA3300"/>
    <w:rsid w:val="00EA33B7"/>
    <w:rsid w:val="00EA33C3"/>
    <w:rsid w:val="00EA33C6"/>
    <w:rsid w:val="00EA33DD"/>
    <w:rsid w:val="00EA340C"/>
    <w:rsid w:val="00EA3414"/>
    <w:rsid w:val="00EA3469"/>
    <w:rsid w:val="00EA3488"/>
    <w:rsid w:val="00EA34B7"/>
    <w:rsid w:val="00EA34C8"/>
    <w:rsid w:val="00EA34CB"/>
    <w:rsid w:val="00EA34DE"/>
    <w:rsid w:val="00EA3515"/>
    <w:rsid w:val="00EA354F"/>
    <w:rsid w:val="00EA3553"/>
    <w:rsid w:val="00EA355F"/>
    <w:rsid w:val="00EA35A1"/>
    <w:rsid w:val="00EA35A9"/>
    <w:rsid w:val="00EA35B9"/>
    <w:rsid w:val="00EA3602"/>
    <w:rsid w:val="00EA3663"/>
    <w:rsid w:val="00EA369E"/>
    <w:rsid w:val="00EA36C1"/>
    <w:rsid w:val="00EA36C6"/>
    <w:rsid w:val="00EA36E4"/>
    <w:rsid w:val="00EA36F4"/>
    <w:rsid w:val="00EA3723"/>
    <w:rsid w:val="00EA3724"/>
    <w:rsid w:val="00EA3747"/>
    <w:rsid w:val="00EA3749"/>
    <w:rsid w:val="00EA3786"/>
    <w:rsid w:val="00EA3808"/>
    <w:rsid w:val="00EA3835"/>
    <w:rsid w:val="00EA384F"/>
    <w:rsid w:val="00EA3855"/>
    <w:rsid w:val="00EA3876"/>
    <w:rsid w:val="00EA3898"/>
    <w:rsid w:val="00EA38A1"/>
    <w:rsid w:val="00EA3920"/>
    <w:rsid w:val="00EA3952"/>
    <w:rsid w:val="00EA3955"/>
    <w:rsid w:val="00EA397A"/>
    <w:rsid w:val="00EA39A7"/>
    <w:rsid w:val="00EA39CE"/>
    <w:rsid w:val="00EA39EB"/>
    <w:rsid w:val="00EA3A17"/>
    <w:rsid w:val="00EA3A31"/>
    <w:rsid w:val="00EA3A48"/>
    <w:rsid w:val="00EA3A7F"/>
    <w:rsid w:val="00EA3ACE"/>
    <w:rsid w:val="00EA3AE6"/>
    <w:rsid w:val="00EA3B07"/>
    <w:rsid w:val="00EA3B2A"/>
    <w:rsid w:val="00EA3B53"/>
    <w:rsid w:val="00EA3B82"/>
    <w:rsid w:val="00EA3B97"/>
    <w:rsid w:val="00EA3BBD"/>
    <w:rsid w:val="00EA3BCC"/>
    <w:rsid w:val="00EA3BCF"/>
    <w:rsid w:val="00EA3C18"/>
    <w:rsid w:val="00EA3C30"/>
    <w:rsid w:val="00EA3C69"/>
    <w:rsid w:val="00EA3CA6"/>
    <w:rsid w:val="00EA3CC6"/>
    <w:rsid w:val="00EA3CDA"/>
    <w:rsid w:val="00EA3D46"/>
    <w:rsid w:val="00EA3D4B"/>
    <w:rsid w:val="00EA3D50"/>
    <w:rsid w:val="00EA3D6A"/>
    <w:rsid w:val="00EA3D8F"/>
    <w:rsid w:val="00EA3D94"/>
    <w:rsid w:val="00EA3DA2"/>
    <w:rsid w:val="00EA3DBD"/>
    <w:rsid w:val="00EA3DDA"/>
    <w:rsid w:val="00EA3E53"/>
    <w:rsid w:val="00EA3E5E"/>
    <w:rsid w:val="00EA3E65"/>
    <w:rsid w:val="00EA3EAE"/>
    <w:rsid w:val="00EA3ECC"/>
    <w:rsid w:val="00EA3EEC"/>
    <w:rsid w:val="00EA3F08"/>
    <w:rsid w:val="00EA3F1A"/>
    <w:rsid w:val="00EA3F3C"/>
    <w:rsid w:val="00EA3F73"/>
    <w:rsid w:val="00EA3F94"/>
    <w:rsid w:val="00EA3FC1"/>
    <w:rsid w:val="00EA3FCC"/>
    <w:rsid w:val="00EA4009"/>
    <w:rsid w:val="00EA402A"/>
    <w:rsid w:val="00EA4033"/>
    <w:rsid w:val="00EA409F"/>
    <w:rsid w:val="00EA40D2"/>
    <w:rsid w:val="00EA40E2"/>
    <w:rsid w:val="00EA410E"/>
    <w:rsid w:val="00EA4112"/>
    <w:rsid w:val="00EA411D"/>
    <w:rsid w:val="00EA416C"/>
    <w:rsid w:val="00EA4194"/>
    <w:rsid w:val="00EA4249"/>
    <w:rsid w:val="00EA424B"/>
    <w:rsid w:val="00EA42C5"/>
    <w:rsid w:val="00EA42C7"/>
    <w:rsid w:val="00EA42C9"/>
    <w:rsid w:val="00EA42F5"/>
    <w:rsid w:val="00EA4343"/>
    <w:rsid w:val="00EA439B"/>
    <w:rsid w:val="00EA43DE"/>
    <w:rsid w:val="00EA440F"/>
    <w:rsid w:val="00EA4464"/>
    <w:rsid w:val="00EA4480"/>
    <w:rsid w:val="00EA4492"/>
    <w:rsid w:val="00EA44A3"/>
    <w:rsid w:val="00EA44C5"/>
    <w:rsid w:val="00EA44EB"/>
    <w:rsid w:val="00EA44EE"/>
    <w:rsid w:val="00EA451B"/>
    <w:rsid w:val="00EA4534"/>
    <w:rsid w:val="00EA4543"/>
    <w:rsid w:val="00EA4555"/>
    <w:rsid w:val="00EA457C"/>
    <w:rsid w:val="00EA4594"/>
    <w:rsid w:val="00EA4597"/>
    <w:rsid w:val="00EA45AE"/>
    <w:rsid w:val="00EA45ED"/>
    <w:rsid w:val="00EA45F3"/>
    <w:rsid w:val="00EA460B"/>
    <w:rsid w:val="00EA4618"/>
    <w:rsid w:val="00EA461B"/>
    <w:rsid w:val="00EA461F"/>
    <w:rsid w:val="00EA465B"/>
    <w:rsid w:val="00EA468C"/>
    <w:rsid w:val="00EA46A2"/>
    <w:rsid w:val="00EA46BB"/>
    <w:rsid w:val="00EA4723"/>
    <w:rsid w:val="00EA4756"/>
    <w:rsid w:val="00EA4762"/>
    <w:rsid w:val="00EA4781"/>
    <w:rsid w:val="00EA47B6"/>
    <w:rsid w:val="00EA47B8"/>
    <w:rsid w:val="00EA47DD"/>
    <w:rsid w:val="00EA482A"/>
    <w:rsid w:val="00EA4853"/>
    <w:rsid w:val="00EA4894"/>
    <w:rsid w:val="00EA48A3"/>
    <w:rsid w:val="00EA48A9"/>
    <w:rsid w:val="00EA48B1"/>
    <w:rsid w:val="00EA48BA"/>
    <w:rsid w:val="00EA48D8"/>
    <w:rsid w:val="00EA491D"/>
    <w:rsid w:val="00EA496C"/>
    <w:rsid w:val="00EA49BF"/>
    <w:rsid w:val="00EA49EB"/>
    <w:rsid w:val="00EA49F4"/>
    <w:rsid w:val="00EA4A50"/>
    <w:rsid w:val="00EA4A6E"/>
    <w:rsid w:val="00EA4A72"/>
    <w:rsid w:val="00EA4A9D"/>
    <w:rsid w:val="00EA4AD4"/>
    <w:rsid w:val="00EA4ADD"/>
    <w:rsid w:val="00EA4AEE"/>
    <w:rsid w:val="00EA4B36"/>
    <w:rsid w:val="00EA4B5A"/>
    <w:rsid w:val="00EA4B62"/>
    <w:rsid w:val="00EA4B71"/>
    <w:rsid w:val="00EA4B7C"/>
    <w:rsid w:val="00EA4BC5"/>
    <w:rsid w:val="00EA4BE2"/>
    <w:rsid w:val="00EA4BE6"/>
    <w:rsid w:val="00EA4C19"/>
    <w:rsid w:val="00EA4C30"/>
    <w:rsid w:val="00EA4C42"/>
    <w:rsid w:val="00EA4C85"/>
    <w:rsid w:val="00EA4CB1"/>
    <w:rsid w:val="00EA4CF5"/>
    <w:rsid w:val="00EA4CFC"/>
    <w:rsid w:val="00EA4D00"/>
    <w:rsid w:val="00EA4D1E"/>
    <w:rsid w:val="00EA4D30"/>
    <w:rsid w:val="00EA4D9A"/>
    <w:rsid w:val="00EA4DBE"/>
    <w:rsid w:val="00EA4DE6"/>
    <w:rsid w:val="00EA4DEC"/>
    <w:rsid w:val="00EA4E14"/>
    <w:rsid w:val="00EA4E5F"/>
    <w:rsid w:val="00EA4E7A"/>
    <w:rsid w:val="00EA4E8C"/>
    <w:rsid w:val="00EA4EA9"/>
    <w:rsid w:val="00EA4F26"/>
    <w:rsid w:val="00EA4F3B"/>
    <w:rsid w:val="00EA4F52"/>
    <w:rsid w:val="00EA4F5A"/>
    <w:rsid w:val="00EA4F67"/>
    <w:rsid w:val="00EA4F76"/>
    <w:rsid w:val="00EA4F84"/>
    <w:rsid w:val="00EA4F85"/>
    <w:rsid w:val="00EA4FB3"/>
    <w:rsid w:val="00EA4FE5"/>
    <w:rsid w:val="00EA5005"/>
    <w:rsid w:val="00EA50C6"/>
    <w:rsid w:val="00EA5111"/>
    <w:rsid w:val="00EA5191"/>
    <w:rsid w:val="00EA51E7"/>
    <w:rsid w:val="00EA51EE"/>
    <w:rsid w:val="00EA51F3"/>
    <w:rsid w:val="00EA5213"/>
    <w:rsid w:val="00EA5217"/>
    <w:rsid w:val="00EA5238"/>
    <w:rsid w:val="00EA527E"/>
    <w:rsid w:val="00EA52BF"/>
    <w:rsid w:val="00EA52CC"/>
    <w:rsid w:val="00EA52D6"/>
    <w:rsid w:val="00EA52DC"/>
    <w:rsid w:val="00EA5335"/>
    <w:rsid w:val="00EA533A"/>
    <w:rsid w:val="00EA5365"/>
    <w:rsid w:val="00EA538F"/>
    <w:rsid w:val="00EA53BB"/>
    <w:rsid w:val="00EA53C8"/>
    <w:rsid w:val="00EA53DA"/>
    <w:rsid w:val="00EA53E8"/>
    <w:rsid w:val="00EA53FF"/>
    <w:rsid w:val="00EA540B"/>
    <w:rsid w:val="00EA543A"/>
    <w:rsid w:val="00EA546F"/>
    <w:rsid w:val="00EA5472"/>
    <w:rsid w:val="00EA5487"/>
    <w:rsid w:val="00EA548C"/>
    <w:rsid w:val="00EA54BC"/>
    <w:rsid w:val="00EA54CB"/>
    <w:rsid w:val="00EA54EB"/>
    <w:rsid w:val="00EA552C"/>
    <w:rsid w:val="00EA5559"/>
    <w:rsid w:val="00EA555A"/>
    <w:rsid w:val="00EA5578"/>
    <w:rsid w:val="00EA55A1"/>
    <w:rsid w:val="00EA55C2"/>
    <w:rsid w:val="00EA5612"/>
    <w:rsid w:val="00EA563D"/>
    <w:rsid w:val="00EA5646"/>
    <w:rsid w:val="00EA5658"/>
    <w:rsid w:val="00EA56AA"/>
    <w:rsid w:val="00EA56DA"/>
    <w:rsid w:val="00EA5706"/>
    <w:rsid w:val="00EA5715"/>
    <w:rsid w:val="00EA571C"/>
    <w:rsid w:val="00EA5730"/>
    <w:rsid w:val="00EA574A"/>
    <w:rsid w:val="00EA574E"/>
    <w:rsid w:val="00EA5768"/>
    <w:rsid w:val="00EA577F"/>
    <w:rsid w:val="00EA579B"/>
    <w:rsid w:val="00EA57E9"/>
    <w:rsid w:val="00EA5816"/>
    <w:rsid w:val="00EA5862"/>
    <w:rsid w:val="00EA5865"/>
    <w:rsid w:val="00EA5875"/>
    <w:rsid w:val="00EA589D"/>
    <w:rsid w:val="00EA58B2"/>
    <w:rsid w:val="00EA58CB"/>
    <w:rsid w:val="00EA58D6"/>
    <w:rsid w:val="00EA58DE"/>
    <w:rsid w:val="00EA5919"/>
    <w:rsid w:val="00EA5922"/>
    <w:rsid w:val="00EA5936"/>
    <w:rsid w:val="00EA5939"/>
    <w:rsid w:val="00EA595C"/>
    <w:rsid w:val="00EA5986"/>
    <w:rsid w:val="00EA59A9"/>
    <w:rsid w:val="00EA59AF"/>
    <w:rsid w:val="00EA59ED"/>
    <w:rsid w:val="00EA5A0F"/>
    <w:rsid w:val="00EA5A53"/>
    <w:rsid w:val="00EA5A64"/>
    <w:rsid w:val="00EA5A71"/>
    <w:rsid w:val="00EA5A7E"/>
    <w:rsid w:val="00EA5AC9"/>
    <w:rsid w:val="00EA5ACD"/>
    <w:rsid w:val="00EA5AD7"/>
    <w:rsid w:val="00EA5AEA"/>
    <w:rsid w:val="00EA5B0F"/>
    <w:rsid w:val="00EA5B22"/>
    <w:rsid w:val="00EA5B4C"/>
    <w:rsid w:val="00EA5B66"/>
    <w:rsid w:val="00EA5B72"/>
    <w:rsid w:val="00EA5BA5"/>
    <w:rsid w:val="00EA5BB1"/>
    <w:rsid w:val="00EA5BB3"/>
    <w:rsid w:val="00EA5BD2"/>
    <w:rsid w:val="00EA5BE2"/>
    <w:rsid w:val="00EA5BE7"/>
    <w:rsid w:val="00EA5C03"/>
    <w:rsid w:val="00EA5C1E"/>
    <w:rsid w:val="00EA5C34"/>
    <w:rsid w:val="00EA5CC6"/>
    <w:rsid w:val="00EA5D78"/>
    <w:rsid w:val="00EA5DAF"/>
    <w:rsid w:val="00EA5DC1"/>
    <w:rsid w:val="00EA5DD0"/>
    <w:rsid w:val="00EA5DE4"/>
    <w:rsid w:val="00EA5DEB"/>
    <w:rsid w:val="00EA5E3B"/>
    <w:rsid w:val="00EA5E58"/>
    <w:rsid w:val="00EA5E61"/>
    <w:rsid w:val="00EA5E7F"/>
    <w:rsid w:val="00EA5ED3"/>
    <w:rsid w:val="00EA5EDA"/>
    <w:rsid w:val="00EA5F01"/>
    <w:rsid w:val="00EA5F1B"/>
    <w:rsid w:val="00EA5F48"/>
    <w:rsid w:val="00EA5FAD"/>
    <w:rsid w:val="00EA5FD0"/>
    <w:rsid w:val="00EA5FDC"/>
    <w:rsid w:val="00EA5FDE"/>
    <w:rsid w:val="00EA5FDF"/>
    <w:rsid w:val="00EA5FE2"/>
    <w:rsid w:val="00EA5FE7"/>
    <w:rsid w:val="00EA6023"/>
    <w:rsid w:val="00EA604D"/>
    <w:rsid w:val="00EA6058"/>
    <w:rsid w:val="00EA60A4"/>
    <w:rsid w:val="00EA6120"/>
    <w:rsid w:val="00EA6176"/>
    <w:rsid w:val="00EA6196"/>
    <w:rsid w:val="00EA619F"/>
    <w:rsid w:val="00EA61A3"/>
    <w:rsid w:val="00EA61F1"/>
    <w:rsid w:val="00EA61FC"/>
    <w:rsid w:val="00EA6267"/>
    <w:rsid w:val="00EA6291"/>
    <w:rsid w:val="00EA62A1"/>
    <w:rsid w:val="00EA62B6"/>
    <w:rsid w:val="00EA62DB"/>
    <w:rsid w:val="00EA62DE"/>
    <w:rsid w:val="00EA62EB"/>
    <w:rsid w:val="00EA6303"/>
    <w:rsid w:val="00EA6354"/>
    <w:rsid w:val="00EA6357"/>
    <w:rsid w:val="00EA637E"/>
    <w:rsid w:val="00EA6381"/>
    <w:rsid w:val="00EA63B3"/>
    <w:rsid w:val="00EA63C6"/>
    <w:rsid w:val="00EA63E3"/>
    <w:rsid w:val="00EA63FB"/>
    <w:rsid w:val="00EA640B"/>
    <w:rsid w:val="00EA6432"/>
    <w:rsid w:val="00EA6447"/>
    <w:rsid w:val="00EA6469"/>
    <w:rsid w:val="00EA64E1"/>
    <w:rsid w:val="00EA6583"/>
    <w:rsid w:val="00EA65C4"/>
    <w:rsid w:val="00EA660E"/>
    <w:rsid w:val="00EA670F"/>
    <w:rsid w:val="00EA6711"/>
    <w:rsid w:val="00EA6729"/>
    <w:rsid w:val="00EA672E"/>
    <w:rsid w:val="00EA674D"/>
    <w:rsid w:val="00EA677A"/>
    <w:rsid w:val="00EA6799"/>
    <w:rsid w:val="00EA67C4"/>
    <w:rsid w:val="00EA6816"/>
    <w:rsid w:val="00EA6820"/>
    <w:rsid w:val="00EA684E"/>
    <w:rsid w:val="00EA686E"/>
    <w:rsid w:val="00EA687E"/>
    <w:rsid w:val="00EA6885"/>
    <w:rsid w:val="00EA68F5"/>
    <w:rsid w:val="00EA6909"/>
    <w:rsid w:val="00EA691F"/>
    <w:rsid w:val="00EA692B"/>
    <w:rsid w:val="00EA6939"/>
    <w:rsid w:val="00EA693E"/>
    <w:rsid w:val="00EA6947"/>
    <w:rsid w:val="00EA6992"/>
    <w:rsid w:val="00EA6A18"/>
    <w:rsid w:val="00EA6A60"/>
    <w:rsid w:val="00EA6A7E"/>
    <w:rsid w:val="00EA6A8E"/>
    <w:rsid w:val="00EA6AB9"/>
    <w:rsid w:val="00EA6ABB"/>
    <w:rsid w:val="00EA6B0B"/>
    <w:rsid w:val="00EA6B85"/>
    <w:rsid w:val="00EA6BAA"/>
    <w:rsid w:val="00EA6BB9"/>
    <w:rsid w:val="00EA6BD6"/>
    <w:rsid w:val="00EA6C5E"/>
    <w:rsid w:val="00EA6C84"/>
    <w:rsid w:val="00EA6CA5"/>
    <w:rsid w:val="00EA6CCF"/>
    <w:rsid w:val="00EA6CDE"/>
    <w:rsid w:val="00EA6CE9"/>
    <w:rsid w:val="00EA6D37"/>
    <w:rsid w:val="00EA6D84"/>
    <w:rsid w:val="00EA6DAD"/>
    <w:rsid w:val="00EA6DE9"/>
    <w:rsid w:val="00EA6E45"/>
    <w:rsid w:val="00EA6E9E"/>
    <w:rsid w:val="00EA6EA3"/>
    <w:rsid w:val="00EA6EAA"/>
    <w:rsid w:val="00EA6EB0"/>
    <w:rsid w:val="00EA6ED3"/>
    <w:rsid w:val="00EA6ED9"/>
    <w:rsid w:val="00EA6F08"/>
    <w:rsid w:val="00EA6F6E"/>
    <w:rsid w:val="00EA6F7A"/>
    <w:rsid w:val="00EA6FBF"/>
    <w:rsid w:val="00EA6FFD"/>
    <w:rsid w:val="00EA707C"/>
    <w:rsid w:val="00EA7082"/>
    <w:rsid w:val="00EA710D"/>
    <w:rsid w:val="00EA7111"/>
    <w:rsid w:val="00EA7116"/>
    <w:rsid w:val="00EA7122"/>
    <w:rsid w:val="00EA7141"/>
    <w:rsid w:val="00EA7147"/>
    <w:rsid w:val="00EA714B"/>
    <w:rsid w:val="00EA7164"/>
    <w:rsid w:val="00EA7179"/>
    <w:rsid w:val="00EA71EE"/>
    <w:rsid w:val="00EA72CB"/>
    <w:rsid w:val="00EA72DF"/>
    <w:rsid w:val="00EA72FD"/>
    <w:rsid w:val="00EA7308"/>
    <w:rsid w:val="00EA7335"/>
    <w:rsid w:val="00EA733E"/>
    <w:rsid w:val="00EA7376"/>
    <w:rsid w:val="00EA739E"/>
    <w:rsid w:val="00EA73B0"/>
    <w:rsid w:val="00EA73F1"/>
    <w:rsid w:val="00EA73F5"/>
    <w:rsid w:val="00EA73FD"/>
    <w:rsid w:val="00EA7454"/>
    <w:rsid w:val="00EA74AB"/>
    <w:rsid w:val="00EA74D0"/>
    <w:rsid w:val="00EA74D4"/>
    <w:rsid w:val="00EA7507"/>
    <w:rsid w:val="00EA7509"/>
    <w:rsid w:val="00EA7519"/>
    <w:rsid w:val="00EA7522"/>
    <w:rsid w:val="00EA753B"/>
    <w:rsid w:val="00EA7597"/>
    <w:rsid w:val="00EA75BD"/>
    <w:rsid w:val="00EA75F6"/>
    <w:rsid w:val="00EA7631"/>
    <w:rsid w:val="00EA765D"/>
    <w:rsid w:val="00EA76B3"/>
    <w:rsid w:val="00EA76C9"/>
    <w:rsid w:val="00EA76FB"/>
    <w:rsid w:val="00EA7702"/>
    <w:rsid w:val="00EA7707"/>
    <w:rsid w:val="00EA775D"/>
    <w:rsid w:val="00EA777E"/>
    <w:rsid w:val="00EA77A7"/>
    <w:rsid w:val="00EA780F"/>
    <w:rsid w:val="00EA784D"/>
    <w:rsid w:val="00EA7906"/>
    <w:rsid w:val="00EA7924"/>
    <w:rsid w:val="00EA7937"/>
    <w:rsid w:val="00EA7960"/>
    <w:rsid w:val="00EA7961"/>
    <w:rsid w:val="00EA796C"/>
    <w:rsid w:val="00EA797A"/>
    <w:rsid w:val="00EA79B3"/>
    <w:rsid w:val="00EA79F7"/>
    <w:rsid w:val="00EA79FD"/>
    <w:rsid w:val="00EA7A14"/>
    <w:rsid w:val="00EA7A15"/>
    <w:rsid w:val="00EA7A1C"/>
    <w:rsid w:val="00EA7A2A"/>
    <w:rsid w:val="00EA7A42"/>
    <w:rsid w:val="00EA7A7B"/>
    <w:rsid w:val="00EA7A86"/>
    <w:rsid w:val="00EA7AD7"/>
    <w:rsid w:val="00EA7AE4"/>
    <w:rsid w:val="00EA7B08"/>
    <w:rsid w:val="00EA7B0B"/>
    <w:rsid w:val="00EA7B23"/>
    <w:rsid w:val="00EA7B2C"/>
    <w:rsid w:val="00EA7B47"/>
    <w:rsid w:val="00EA7B74"/>
    <w:rsid w:val="00EA7BAF"/>
    <w:rsid w:val="00EA7C13"/>
    <w:rsid w:val="00EA7C6C"/>
    <w:rsid w:val="00EA7C78"/>
    <w:rsid w:val="00EA7C83"/>
    <w:rsid w:val="00EA7C96"/>
    <w:rsid w:val="00EA7CEF"/>
    <w:rsid w:val="00EA7CF1"/>
    <w:rsid w:val="00EA7D1A"/>
    <w:rsid w:val="00EA7D37"/>
    <w:rsid w:val="00EA7D4B"/>
    <w:rsid w:val="00EA7D51"/>
    <w:rsid w:val="00EA7D55"/>
    <w:rsid w:val="00EA7D64"/>
    <w:rsid w:val="00EA7D79"/>
    <w:rsid w:val="00EA7D96"/>
    <w:rsid w:val="00EA7DCC"/>
    <w:rsid w:val="00EA7DF4"/>
    <w:rsid w:val="00EA7E06"/>
    <w:rsid w:val="00EA7E0B"/>
    <w:rsid w:val="00EA7E25"/>
    <w:rsid w:val="00EA7E2E"/>
    <w:rsid w:val="00EA7E39"/>
    <w:rsid w:val="00EA7E57"/>
    <w:rsid w:val="00EA7E66"/>
    <w:rsid w:val="00EA7E67"/>
    <w:rsid w:val="00EA7E82"/>
    <w:rsid w:val="00EA7F08"/>
    <w:rsid w:val="00EA7F1B"/>
    <w:rsid w:val="00EA7F6D"/>
    <w:rsid w:val="00EA7F73"/>
    <w:rsid w:val="00EA7F8C"/>
    <w:rsid w:val="00EA7FB8"/>
    <w:rsid w:val="00EABA34"/>
    <w:rsid w:val="00EB001F"/>
    <w:rsid w:val="00EB002B"/>
    <w:rsid w:val="00EB005A"/>
    <w:rsid w:val="00EB008E"/>
    <w:rsid w:val="00EB00D5"/>
    <w:rsid w:val="00EB0105"/>
    <w:rsid w:val="00EB014B"/>
    <w:rsid w:val="00EB0151"/>
    <w:rsid w:val="00EB01DC"/>
    <w:rsid w:val="00EB0233"/>
    <w:rsid w:val="00EB0246"/>
    <w:rsid w:val="00EB02B2"/>
    <w:rsid w:val="00EB02E9"/>
    <w:rsid w:val="00EB02F7"/>
    <w:rsid w:val="00EB0364"/>
    <w:rsid w:val="00EB037F"/>
    <w:rsid w:val="00EB03A1"/>
    <w:rsid w:val="00EB03B9"/>
    <w:rsid w:val="00EB03F8"/>
    <w:rsid w:val="00EB0402"/>
    <w:rsid w:val="00EB040D"/>
    <w:rsid w:val="00EB047A"/>
    <w:rsid w:val="00EB04DE"/>
    <w:rsid w:val="00EB04E8"/>
    <w:rsid w:val="00EB0518"/>
    <w:rsid w:val="00EB052A"/>
    <w:rsid w:val="00EB0537"/>
    <w:rsid w:val="00EB0544"/>
    <w:rsid w:val="00EB05A5"/>
    <w:rsid w:val="00EB05AF"/>
    <w:rsid w:val="00EB05FA"/>
    <w:rsid w:val="00EB0612"/>
    <w:rsid w:val="00EB0684"/>
    <w:rsid w:val="00EB068A"/>
    <w:rsid w:val="00EB06C3"/>
    <w:rsid w:val="00EB06E0"/>
    <w:rsid w:val="00EB06E9"/>
    <w:rsid w:val="00EB072A"/>
    <w:rsid w:val="00EB0732"/>
    <w:rsid w:val="00EB07A6"/>
    <w:rsid w:val="00EB07BA"/>
    <w:rsid w:val="00EB07C9"/>
    <w:rsid w:val="00EB0845"/>
    <w:rsid w:val="00EB08B0"/>
    <w:rsid w:val="00EB0924"/>
    <w:rsid w:val="00EB0954"/>
    <w:rsid w:val="00EB0A03"/>
    <w:rsid w:val="00EB0A05"/>
    <w:rsid w:val="00EB0A2B"/>
    <w:rsid w:val="00EB0A57"/>
    <w:rsid w:val="00EB0A67"/>
    <w:rsid w:val="00EB0AA1"/>
    <w:rsid w:val="00EB0AD5"/>
    <w:rsid w:val="00EB0AE7"/>
    <w:rsid w:val="00EB0AF7"/>
    <w:rsid w:val="00EB0B1B"/>
    <w:rsid w:val="00EB0B1D"/>
    <w:rsid w:val="00EB0BE2"/>
    <w:rsid w:val="00EB0C2F"/>
    <w:rsid w:val="00EB0C64"/>
    <w:rsid w:val="00EB0C66"/>
    <w:rsid w:val="00EB0C7E"/>
    <w:rsid w:val="00EB0C89"/>
    <w:rsid w:val="00EB0CDA"/>
    <w:rsid w:val="00EB0CE2"/>
    <w:rsid w:val="00EB0CEF"/>
    <w:rsid w:val="00EB0CFD"/>
    <w:rsid w:val="00EB0D4D"/>
    <w:rsid w:val="00EB0D85"/>
    <w:rsid w:val="00EB0D88"/>
    <w:rsid w:val="00EB0D97"/>
    <w:rsid w:val="00EB0DB3"/>
    <w:rsid w:val="00EB0DB7"/>
    <w:rsid w:val="00EB0DC8"/>
    <w:rsid w:val="00EB0DD9"/>
    <w:rsid w:val="00EB0DE6"/>
    <w:rsid w:val="00EB0E5C"/>
    <w:rsid w:val="00EB0E71"/>
    <w:rsid w:val="00EB0EA0"/>
    <w:rsid w:val="00EB0EB3"/>
    <w:rsid w:val="00EB0ECE"/>
    <w:rsid w:val="00EB0EF3"/>
    <w:rsid w:val="00EB0F18"/>
    <w:rsid w:val="00EB0F64"/>
    <w:rsid w:val="00EB0F76"/>
    <w:rsid w:val="00EB0F7A"/>
    <w:rsid w:val="00EB0FC9"/>
    <w:rsid w:val="00EB1042"/>
    <w:rsid w:val="00EB104C"/>
    <w:rsid w:val="00EB1073"/>
    <w:rsid w:val="00EB1075"/>
    <w:rsid w:val="00EB1078"/>
    <w:rsid w:val="00EB1080"/>
    <w:rsid w:val="00EB1086"/>
    <w:rsid w:val="00EB10DA"/>
    <w:rsid w:val="00EB1106"/>
    <w:rsid w:val="00EB112B"/>
    <w:rsid w:val="00EB115B"/>
    <w:rsid w:val="00EB11A2"/>
    <w:rsid w:val="00EB11C3"/>
    <w:rsid w:val="00EB11EA"/>
    <w:rsid w:val="00EB123B"/>
    <w:rsid w:val="00EB12B1"/>
    <w:rsid w:val="00EB12B7"/>
    <w:rsid w:val="00EB12D1"/>
    <w:rsid w:val="00EB132E"/>
    <w:rsid w:val="00EB1362"/>
    <w:rsid w:val="00EB136F"/>
    <w:rsid w:val="00EB137C"/>
    <w:rsid w:val="00EB1385"/>
    <w:rsid w:val="00EB13A1"/>
    <w:rsid w:val="00EB13BF"/>
    <w:rsid w:val="00EB13CE"/>
    <w:rsid w:val="00EB1401"/>
    <w:rsid w:val="00EB1424"/>
    <w:rsid w:val="00EB1498"/>
    <w:rsid w:val="00EB14A3"/>
    <w:rsid w:val="00EB14C6"/>
    <w:rsid w:val="00EB14C9"/>
    <w:rsid w:val="00EB14DB"/>
    <w:rsid w:val="00EB151B"/>
    <w:rsid w:val="00EB153A"/>
    <w:rsid w:val="00EB1557"/>
    <w:rsid w:val="00EB1569"/>
    <w:rsid w:val="00EB1570"/>
    <w:rsid w:val="00EB1573"/>
    <w:rsid w:val="00EB15C3"/>
    <w:rsid w:val="00EB1608"/>
    <w:rsid w:val="00EB1611"/>
    <w:rsid w:val="00EB1641"/>
    <w:rsid w:val="00EB1645"/>
    <w:rsid w:val="00EB1655"/>
    <w:rsid w:val="00EB165A"/>
    <w:rsid w:val="00EB16AE"/>
    <w:rsid w:val="00EB16CA"/>
    <w:rsid w:val="00EB16D5"/>
    <w:rsid w:val="00EB16DC"/>
    <w:rsid w:val="00EB16E0"/>
    <w:rsid w:val="00EB16FC"/>
    <w:rsid w:val="00EB1734"/>
    <w:rsid w:val="00EB17AC"/>
    <w:rsid w:val="00EB1838"/>
    <w:rsid w:val="00EB1867"/>
    <w:rsid w:val="00EB188C"/>
    <w:rsid w:val="00EB189C"/>
    <w:rsid w:val="00EB18CC"/>
    <w:rsid w:val="00EB18E7"/>
    <w:rsid w:val="00EB18EC"/>
    <w:rsid w:val="00EB18F2"/>
    <w:rsid w:val="00EB191F"/>
    <w:rsid w:val="00EB195D"/>
    <w:rsid w:val="00EB1973"/>
    <w:rsid w:val="00EB199D"/>
    <w:rsid w:val="00EB19BF"/>
    <w:rsid w:val="00EB19EE"/>
    <w:rsid w:val="00EB19F0"/>
    <w:rsid w:val="00EB1A04"/>
    <w:rsid w:val="00EB1A0D"/>
    <w:rsid w:val="00EB1A15"/>
    <w:rsid w:val="00EB1A3E"/>
    <w:rsid w:val="00EB1A63"/>
    <w:rsid w:val="00EB1A69"/>
    <w:rsid w:val="00EB1AA4"/>
    <w:rsid w:val="00EB1AEC"/>
    <w:rsid w:val="00EB1B1E"/>
    <w:rsid w:val="00EB1B21"/>
    <w:rsid w:val="00EB1B7C"/>
    <w:rsid w:val="00EB1BAD"/>
    <w:rsid w:val="00EB1BEA"/>
    <w:rsid w:val="00EB1BF1"/>
    <w:rsid w:val="00EB1BF4"/>
    <w:rsid w:val="00EB1C1D"/>
    <w:rsid w:val="00EB1C21"/>
    <w:rsid w:val="00EB1C5B"/>
    <w:rsid w:val="00EB1C5C"/>
    <w:rsid w:val="00EB1C87"/>
    <w:rsid w:val="00EB1CBB"/>
    <w:rsid w:val="00EB1CBC"/>
    <w:rsid w:val="00EB1CCF"/>
    <w:rsid w:val="00EB1CF9"/>
    <w:rsid w:val="00EB1D13"/>
    <w:rsid w:val="00EB1D68"/>
    <w:rsid w:val="00EB1D73"/>
    <w:rsid w:val="00EB1D8D"/>
    <w:rsid w:val="00EB1DCB"/>
    <w:rsid w:val="00EB1E2A"/>
    <w:rsid w:val="00EB1E38"/>
    <w:rsid w:val="00EB1E65"/>
    <w:rsid w:val="00EB1E71"/>
    <w:rsid w:val="00EB1E98"/>
    <w:rsid w:val="00EB1EBD"/>
    <w:rsid w:val="00EB1EFA"/>
    <w:rsid w:val="00EB1EFB"/>
    <w:rsid w:val="00EB1F04"/>
    <w:rsid w:val="00EB1F18"/>
    <w:rsid w:val="00EB1F37"/>
    <w:rsid w:val="00EB1F8B"/>
    <w:rsid w:val="00EB1F96"/>
    <w:rsid w:val="00EB1FE3"/>
    <w:rsid w:val="00EB1FEE"/>
    <w:rsid w:val="00EB1FF4"/>
    <w:rsid w:val="00EB2006"/>
    <w:rsid w:val="00EB2008"/>
    <w:rsid w:val="00EB201C"/>
    <w:rsid w:val="00EB2031"/>
    <w:rsid w:val="00EB206B"/>
    <w:rsid w:val="00EB208A"/>
    <w:rsid w:val="00EB20AD"/>
    <w:rsid w:val="00EB20B4"/>
    <w:rsid w:val="00EB20BA"/>
    <w:rsid w:val="00EB211A"/>
    <w:rsid w:val="00EB217B"/>
    <w:rsid w:val="00EB21B3"/>
    <w:rsid w:val="00EB21C2"/>
    <w:rsid w:val="00EB21CB"/>
    <w:rsid w:val="00EB21E2"/>
    <w:rsid w:val="00EB2203"/>
    <w:rsid w:val="00EB2208"/>
    <w:rsid w:val="00EB220D"/>
    <w:rsid w:val="00EB2223"/>
    <w:rsid w:val="00EB224C"/>
    <w:rsid w:val="00EB2274"/>
    <w:rsid w:val="00EB22A8"/>
    <w:rsid w:val="00EB22FE"/>
    <w:rsid w:val="00EB231E"/>
    <w:rsid w:val="00EB2333"/>
    <w:rsid w:val="00EB2351"/>
    <w:rsid w:val="00EB237F"/>
    <w:rsid w:val="00EB23A7"/>
    <w:rsid w:val="00EB23A9"/>
    <w:rsid w:val="00EB23B4"/>
    <w:rsid w:val="00EB23BD"/>
    <w:rsid w:val="00EB23C1"/>
    <w:rsid w:val="00EB23FB"/>
    <w:rsid w:val="00EB240C"/>
    <w:rsid w:val="00EB242A"/>
    <w:rsid w:val="00EB2431"/>
    <w:rsid w:val="00EB2447"/>
    <w:rsid w:val="00EB2449"/>
    <w:rsid w:val="00EB245F"/>
    <w:rsid w:val="00EB249D"/>
    <w:rsid w:val="00EB24EC"/>
    <w:rsid w:val="00EB2528"/>
    <w:rsid w:val="00EB2587"/>
    <w:rsid w:val="00EB258A"/>
    <w:rsid w:val="00EB2599"/>
    <w:rsid w:val="00EB259E"/>
    <w:rsid w:val="00EB25A7"/>
    <w:rsid w:val="00EB25CF"/>
    <w:rsid w:val="00EB25F0"/>
    <w:rsid w:val="00EB262B"/>
    <w:rsid w:val="00EB2654"/>
    <w:rsid w:val="00EB265E"/>
    <w:rsid w:val="00EB2673"/>
    <w:rsid w:val="00EB267B"/>
    <w:rsid w:val="00EB26B8"/>
    <w:rsid w:val="00EB26FA"/>
    <w:rsid w:val="00EB2701"/>
    <w:rsid w:val="00EB2723"/>
    <w:rsid w:val="00EB277D"/>
    <w:rsid w:val="00EB27BA"/>
    <w:rsid w:val="00EB27BB"/>
    <w:rsid w:val="00EB27D4"/>
    <w:rsid w:val="00EB282F"/>
    <w:rsid w:val="00EB2833"/>
    <w:rsid w:val="00EB285C"/>
    <w:rsid w:val="00EB2862"/>
    <w:rsid w:val="00EB2867"/>
    <w:rsid w:val="00EB287A"/>
    <w:rsid w:val="00EB2888"/>
    <w:rsid w:val="00EB288F"/>
    <w:rsid w:val="00EB28A3"/>
    <w:rsid w:val="00EB28B0"/>
    <w:rsid w:val="00EB28E2"/>
    <w:rsid w:val="00EB28F1"/>
    <w:rsid w:val="00EB2919"/>
    <w:rsid w:val="00EB2943"/>
    <w:rsid w:val="00EB294D"/>
    <w:rsid w:val="00EB2954"/>
    <w:rsid w:val="00EB2998"/>
    <w:rsid w:val="00EB29AB"/>
    <w:rsid w:val="00EB29B1"/>
    <w:rsid w:val="00EB29B8"/>
    <w:rsid w:val="00EB2A18"/>
    <w:rsid w:val="00EB2A64"/>
    <w:rsid w:val="00EB2A67"/>
    <w:rsid w:val="00EB2AA4"/>
    <w:rsid w:val="00EB2AB5"/>
    <w:rsid w:val="00EB2ABD"/>
    <w:rsid w:val="00EB2B74"/>
    <w:rsid w:val="00EB2B9B"/>
    <w:rsid w:val="00EB2BC0"/>
    <w:rsid w:val="00EB2BE5"/>
    <w:rsid w:val="00EB2BFB"/>
    <w:rsid w:val="00EB2C5C"/>
    <w:rsid w:val="00EB2C73"/>
    <w:rsid w:val="00EB2C78"/>
    <w:rsid w:val="00EB2C87"/>
    <w:rsid w:val="00EB2CB4"/>
    <w:rsid w:val="00EB2CCF"/>
    <w:rsid w:val="00EB2D08"/>
    <w:rsid w:val="00EB2D3B"/>
    <w:rsid w:val="00EB2D69"/>
    <w:rsid w:val="00EB2DBD"/>
    <w:rsid w:val="00EB2DEF"/>
    <w:rsid w:val="00EB2DFD"/>
    <w:rsid w:val="00EB2E04"/>
    <w:rsid w:val="00EB2E8B"/>
    <w:rsid w:val="00EB2EB0"/>
    <w:rsid w:val="00EB2EF7"/>
    <w:rsid w:val="00EB2EFC"/>
    <w:rsid w:val="00EB2F1D"/>
    <w:rsid w:val="00EB2F39"/>
    <w:rsid w:val="00EB2F4E"/>
    <w:rsid w:val="00EB2F73"/>
    <w:rsid w:val="00EB2F9B"/>
    <w:rsid w:val="00EB2FC0"/>
    <w:rsid w:val="00EB301F"/>
    <w:rsid w:val="00EB3026"/>
    <w:rsid w:val="00EB303E"/>
    <w:rsid w:val="00EB3057"/>
    <w:rsid w:val="00EB30AC"/>
    <w:rsid w:val="00EB30B9"/>
    <w:rsid w:val="00EB312A"/>
    <w:rsid w:val="00EB3130"/>
    <w:rsid w:val="00EB313F"/>
    <w:rsid w:val="00EB314F"/>
    <w:rsid w:val="00EB3184"/>
    <w:rsid w:val="00EB31B8"/>
    <w:rsid w:val="00EB31C7"/>
    <w:rsid w:val="00EB31D2"/>
    <w:rsid w:val="00EB321C"/>
    <w:rsid w:val="00EB3227"/>
    <w:rsid w:val="00EB328F"/>
    <w:rsid w:val="00EB32A0"/>
    <w:rsid w:val="00EB3302"/>
    <w:rsid w:val="00EB331A"/>
    <w:rsid w:val="00EB3333"/>
    <w:rsid w:val="00EB3349"/>
    <w:rsid w:val="00EB335D"/>
    <w:rsid w:val="00EB3367"/>
    <w:rsid w:val="00EB3381"/>
    <w:rsid w:val="00EB33AA"/>
    <w:rsid w:val="00EB33F8"/>
    <w:rsid w:val="00EB3429"/>
    <w:rsid w:val="00EB3443"/>
    <w:rsid w:val="00EB3498"/>
    <w:rsid w:val="00EB3499"/>
    <w:rsid w:val="00EB34B0"/>
    <w:rsid w:val="00EB34F7"/>
    <w:rsid w:val="00EB3502"/>
    <w:rsid w:val="00EB351A"/>
    <w:rsid w:val="00EB356C"/>
    <w:rsid w:val="00EB357E"/>
    <w:rsid w:val="00EB35E0"/>
    <w:rsid w:val="00EB35EC"/>
    <w:rsid w:val="00EB3608"/>
    <w:rsid w:val="00EB3630"/>
    <w:rsid w:val="00EB3673"/>
    <w:rsid w:val="00EB36B8"/>
    <w:rsid w:val="00EB36F5"/>
    <w:rsid w:val="00EB36FB"/>
    <w:rsid w:val="00EB3702"/>
    <w:rsid w:val="00EB3728"/>
    <w:rsid w:val="00EB373C"/>
    <w:rsid w:val="00EB3771"/>
    <w:rsid w:val="00EB3787"/>
    <w:rsid w:val="00EB3795"/>
    <w:rsid w:val="00EB37BB"/>
    <w:rsid w:val="00EB37D8"/>
    <w:rsid w:val="00EB37DF"/>
    <w:rsid w:val="00EB37ED"/>
    <w:rsid w:val="00EB3821"/>
    <w:rsid w:val="00EB382D"/>
    <w:rsid w:val="00EB3860"/>
    <w:rsid w:val="00EB386D"/>
    <w:rsid w:val="00EB3906"/>
    <w:rsid w:val="00EB3917"/>
    <w:rsid w:val="00EB3936"/>
    <w:rsid w:val="00EB3941"/>
    <w:rsid w:val="00EB3964"/>
    <w:rsid w:val="00EB39E4"/>
    <w:rsid w:val="00EB3A0E"/>
    <w:rsid w:val="00EB3A2F"/>
    <w:rsid w:val="00EB3A53"/>
    <w:rsid w:val="00EB3A96"/>
    <w:rsid w:val="00EB3AB0"/>
    <w:rsid w:val="00EB3AB9"/>
    <w:rsid w:val="00EB3AF0"/>
    <w:rsid w:val="00EB3B2C"/>
    <w:rsid w:val="00EB3B79"/>
    <w:rsid w:val="00EB3BA0"/>
    <w:rsid w:val="00EB3BC0"/>
    <w:rsid w:val="00EB3BDC"/>
    <w:rsid w:val="00EB3BDE"/>
    <w:rsid w:val="00EB3C19"/>
    <w:rsid w:val="00EB3C4B"/>
    <w:rsid w:val="00EB3C67"/>
    <w:rsid w:val="00EB3C6B"/>
    <w:rsid w:val="00EB3CB2"/>
    <w:rsid w:val="00EB3D0C"/>
    <w:rsid w:val="00EB3D51"/>
    <w:rsid w:val="00EB3D5C"/>
    <w:rsid w:val="00EB3D64"/>
    <w:rsid w:val="00EB3D87"/>
    <w:rsid w:val="00EB3DB4"/>
    <w:rsid w:val="00EB3DB5"/>
    <w:rsid w:val="00EB3DD4"/>
    <w:rsid w:val="00EB3DE8"/>
    <w:rsid w:val="00EB3DF3"/>
    <w:rsid w:val="00EB3E0F"/>
    <w:rsid w:val="00EB3E2B"/>
    <w:rsid w:val="00EB3E3E"/>
    <w:rsid w:val="00EB3E85"/>
    <w:rsid w:val="00EB3E93"/>
    <w:rsid w:val="00EB3E95"/>
    <w:rsid w:val="00EB3EC0"/>
    <w:rsid w:val="00EB3ED3"/>
    <w:rsid w:val="00EB3ED6"/>
    <w:rsid w:val="00EB3EE3"/>
    <w:rsid w:val="00EB3F8B"/>
    <w:rsid w:val="00EB3F97"/>
    <w:rsid w:val="00EB401C"/>
    <w:rsid w:val="00EB4030"/>
    <w:rsid w:val="00EB4055"/>
    <w:rsid w:val="00EB4062"/>
    <w:rsid w:val="00EB4092"/>
    <w:rsid w:val="00EB40E5"/>
    <w:rsid w:val="00EB40F2"/>
    <w:rsid w:val="00EB410B"/>
    <w:rsid w:val="00EB4112"/>
    <w:rsid w:val="00EB4170"/>
    <w:rsid w:val="00EB4215"/>
    <w:rsid w:val="00EB426B"/>
    <w:rsid w:val="00EB4285"/>
    <w:rsid w:val="00EB428E"/>
    <w:rsid w:val="00EB42E0"/>
    <w:rsid w:val="00EB42EB"/>
    <w:rsid w:val="00EB434C"/>
    <w:rsid w:val="00EB4350"/>
    <w:rsid w:val="00EB43C1"/>
    <w:rsid w:val="00EB43D1"/>
    <w:rsid w:val="00EB43D6"/>
    <w:rsid w:val="00EB4417"/>
    <w:rsid w:val="00EB4425"/>
    <w:rsid w:val="00EB442F"/>
    <w:rsid w:val="00EB4465"/>
    <w:rsid w:val="00EB4488"/>
    <w:rsid w:val="00EB44CC"/>
    <w:rsid w:val="00EB44D9"/>
    <w:rsid w:val="00EB44F9"/>
    <w:rsid w:val="00EB4568"/>
    <w:rsid w:val="00EB45A9"/>
    <w:rsid w:val="00EB45DD"/>
    <w:rsid w:val="00EB4617"/>
    <w:rsid w:val="00EB461E"/>
    <w:rsid w:val="00EB463B"/>
    <w:rsid w:val="00EB4651"/>
    <w:rsid w:val="00EB4669"/>
    <w:rsid w:val="00EB4678"/>
    <w:rsid w:val="00EB467C"/>
    <w:rsid w:val="00EB46B3"/>
    <w:rsid w:val="00EB46FB"/>
    <w:rsid w:val="00EB478C"/>
    <w:rsid w:val="00EB47E2"/>
    <w:rsid w:val="00EB483C"/>
    <w:rsid w:val="00EB4841"/>
    <w:rsid w:val="00EB4876"/>
    <w:rsid w:val="00EB4895"/>
    <w:rsid w:val="00EB48DB"/>
    <w:rsid w:val="00EB48E7"/>
    <w:rsid w:val="00EB4933"/>
    <w:rsid w:val="00EB495F"/>
    <w:rsid w:val="00EB498F"/>
    <w:rsid w:val="00EB49B1"/>
    <w:rsid w:val="00EB49B5"/>
    <w:rsid w:val="00EB4A14"/>
    <w:rsid w:val="00EB4A1C"/>
    <w:rsid w:val="00EB4A2A"/>
    <w:rsid w:val="00EB4A2B"/>
    <w:rsid w:val="00EB4A32"/>
    <w:rsid w:val="00EB4A4E"/>
    <w:rsid w:val="00EB4A8D"/>
    <w:rsid w:val="00EB4AE9"/>
    <w:rsid w:val="00EB4AF1"/>
    <w:rsid w:val="00EB4B0E"/>
    <w:rsid w:val="00EB4B3D"/>
    <w:rsid w:val="00EB4B5C"/>
    <w:rsid w:val="00EB4B60"/>
    <w:rsid w:val="00EB4BD7"/>
    <w:rsid w:val="00EB4BEA"/>
    <w:rsid w:val="00EB4C48"/>
    <w:rsid w:val="00EB4C4E"/>
    <w:rsid w:val="00EB4C4F"/>
    <w:rsid w:val="00EB4C55"/>
    <w:rsid w:val="00EB4C65"/>
    <w:rsid w:val="00EB4C9A"/>
    <w:rsid w:val="00EB4CC6"/>
    <w:rsid w:val="00EB4CD3"/>
    <w:rsid w:val="00EB4D01"/>
    <w:rsid w:val="00EB4D1D"/>
    <w:rsid w:val="00EB4D5F"/>
    <w:rsid w:val="00EB4DBB"/>
    <w:rsid w:val="00EB4DE0"/>
    <w:rsid w:val="00EB4DF0"/>
    <w:rsid w:val="00EB4E2C"/>
    <w:rsid w:val="00EB4E3A"/>
    <w:rsid w:val="00EB4E75"/>
    <w:rsid w:val="00EB4EAC"/>
    <w:rsid w:val="00EB4EC1"/>
    <w:rsid w:val="00EB4EC2"/>
    <w:rsid w:val="00EB4F00"/>
    <w:rsid w:val="00EB4F29"/>
    <w:rsid w:val="00EB4F42"/>
    <w:rsid w:val="00EB4F5F"/>
    <w:rsid w:val="00EB4F64"/>
    <w:rsid w:val="00EB5021"/>
    <w:rsid w:val="00EB503C"/>
    <w:rsid w:val="00EB503E"/>
    <w:rsid w:val="00EB5072"/>
    <w:rsid w:val="00EB5093"/>
    <w:rsid w:val="00EB50DD"/>
    <w:rsid w:val="00EB50DF"/>
    <w:rsid w:val="00EB5103"/>
    <w:rsid w:val="00EB5128"/>
    <w:rsid w:val="00EB5129"/>
    <w:rsid w:val="00EB512D"/>
    <w:rsid w:val="00EB512F"/>
    <w:rsid w:val="00EB5134"/>
    <w:rsid w:val="00EB5142"/>
    <w:rsid w:val="00EB514C"/>
    <w:rsid w:val="00EB5188"/>
    <w:rsid w:val="00EB518A"/>
    <w:rsid w:val="00EB519F"/>
    <w:rsid w:val="00EB51BB"/>
    <w:rsid w:val="00EB5245"/>
    <w:rsid w:val="00EB5258"/>
    <w:rsid w:val="00EB527F"/>
    <w:rsid w:val="00EB52BA"/>
    <w:rsid w:val="00EB52BD"/>
    <w:rsid w:val="00EB52CE"/>
    <w:rsid w:val="00EB5309"/>
    <w:rsid w:val="00EB5352"/>
    <w:rsid w:val="00EB5391"/>
    <w:rsid w:val="00EB53B2"/>
    <w:rsid w:val="00EB53B4"/>
    <w:rsid w:val="00EB53F2"/>
    <w:rsid w:val="00EB5423"/>
    <w:rsid w:val="00EB5448"/>
    <w:rsid w:val="00EB544E"/>
    <w:rsid w:val="00EB5503"/>
    <w:rsid w:val="00EB551E"/>
    <w:rsid w:val="00EB5581"/>
    <w:rsid w:val="00EB5594"/>
    <w:rsid w:val="00EB5595"/>
    <w:rsid w:val="00EB55CB"/>
    <w:rsid w:val="00EB55E4"/>
    <w:rsid w:val="00EB5635"/>
    <w:rsid w:val="00EB563A"/>
    <w:rsid w:val="00EB5695"/>
    <w:rsid w:val="00EB56F3"/>
    <w:rsid w:val="00EB572F"/>
    <w:rsid w:val="00EB573D"/>
    <w:rsid w:val="00EB5743"/>
    <w:rsid w:val="00EB5781"/>
    <w:rsid w:val="00EB579A"/>
    <w:rsid w:val="00EB57A4"/>
    <w:rsid w:val="00EB57D9"/>
    <w:rsid w:val="00EB585D"/>
    <w:rsid w:val="00EB597D"/>
    <w:rsid w:val="00EB5980"/>
    <w:rsid w:val="00EB59A9"/>
    <w:rsid w:val="00EB59BC"/>
    <w:rsid w:val="00EB59BE"/>
    <w:rsid w:val="00EB5A10"/>
    <w:rsid w:val="00EB5AB6"/>
    <w:rsid w:val="00EB5AC8"/>
    <w:rsid w:val="00EB5B0F"/>
    <w:rsid w:val="00EB5B8B"/>
    <w:rsid w:val="00EB5BC1"/>
    <w:rsid w:val="00EB5BDA"/>
    <w:rsid w:val="00EB5BF8"/>
    <w:rsid w:val="00EB5C5A"/>
    <w:rsid w:val="00EB5C6D"/>
    <w:rsid w:val="00EB5C81"/>
    <w:rsid w:val="00EB5C8F"/>
    <w:rsid w:val="00EB5CE2"/>
    <w:rsid w:val="00EB5CEE"/>
    <w:rsid w:val="00EB5D23"/>
    <w:rsid w:val="00EB5D2F"/>
    <w:rsid w:val="00EB5D40"/>
    <w:rsid w:val="00EB5D45"/>
    <w:rsid w:val="00EB5D56"/>
    <w:rsid w:val="00EB5D69"/>
    <w:rsid w:val="00EB5D80"/>
    <w:rsid w:val="00EB5E05"/>
    <w:rsid w:val="00EB5E0F"/>
    <w:rsid w:val="00EB5E58"/>
    <w:rsid w:val="00EB5EA1"/>
    <w:rsid w:val="00EB5EA3"/>
    <w:rsid w:val="00EB5EAF"/>
    <w:rsid w:val="00EB5EB7"/>
    <w:rsid w:val="00EB5EBF"/>
    <w:rsid w:val="00EB5ED8"/>
    <w:rsid w:val="00EB5EDD"/>
    <w:rsid w:val="00EB5EFA"/>
    <w:rsid w:val="00EB5EFC"/>
    <w:rsid w:val="00EB5F2D"/>
    <w:rsid w:val="00EB5F83"/>
    <w:rsid w:val="00EB603D"/>
    <w:rsid w:val="00EB6058"/>
    <w:rsid w:val="00EB607D"/>
    <w:rsid w:val="00EB6093"/>
    <w:rsid w:val="00EB60B9"/>
    <w:rsid w:val="00EB60F7"/>
    <w:rsid w:val="00EB61C8"/>
    <w:rsid w:val="00EB6216"/>
    <w:rsid w:val="00EB6222"/>
    <w:rsid w:val="00EB6257"/>
    <w:rsid w:val="00EB6268"/>
    <w:rsid w:val="00EB6272"/>
    <w:rsid w:val="00EB627A"/>
    <w:rsid w:val="00EB6295"/>
    <w:rsid w:val="00EB629B"/>
    <w:rsid w:val="00EB62BC"/>
    <w:rsid w:val="00EB62C6"/>
    <w:rsid w:val="00EB62E9"/>
    <w:rsid w:val="00EB6309"/>
    <w:rsid w:val="00EB630B"/>
    <w:rsid w:val="00EB632E"/>
    <w:rsid w:val="00EB6344"/>
    <w:rsid w:val="00EB6379"/>
    <w:rsid w:val="00EB638F"/>
    <w:rsid w:val="00EB63A5"/>
    <w:rsid w:val="00EB63CD"/>
    <w:rsid w:val="00EB63DD"/>
    <w:rsid w:val="00EB646B"/>
    <w:rsid w:val="00EB64AC"/>
    <w:rsid w:val="00EB64B1"/>
    <w:rsid w:val="00EB64B9"/>
    <w:rsid w:val="00EB64BB"/>
    <w:rsid w:val="00EB654C"/>
    <w:rsid w:val="00EB6554"/>
    <w:rsid w:val="00EB6594"/>
    <w:rsid w:val="00EB65CB"/>
    <w:rsid w:val="00EB65CD"/>
    <w:rsid w:val="00EB65D8"/>
    <w:rsid w:val="00EB6639"/>
    <w:rsid w:val="00EB668F"/>
    <w:rsid w:val="00EB66A7"/>
    <w:rsid w:val="00EB66CF"/>
    <w:rsid w:val="00EB6745"/>
    <w:rsid w:val="00EB6753"/>
    <w:rsid w:val="00EB6759"/>
    <w:rsid w:val="00EB678C"/>
    <w:rsid w:val="00EB6790"/>
    <w:rsid w:val="00EB6798"/>
    <w:rsid w:val="00EB67DE"/>
    <w:rsid w:val="00EB67EA"/>
    <w:rsid w:val="00EB67ED"/>
    <w:rsid w:val="00EB6803"/>
    <w:rsid w:val="00EB6870"/>
    <w:rsid w:val="00EB689F"/>
    <w:rsid w:val="00EB68C4"/>
    <w:rsid w:val="00EB699E"/>
    <w:rsid w:val="00EB69B2"/>
    <w:rsid w:val="00EB69F1"/>
    <w:rsid w:val="00EB6A06"/>
    <w:rsid w:val="00EB6A5A"/>
    <w:rsid w:val="00EB6A85"/>
    <w:rsid w:val="00EB6A91"/>
    <w:rsid w:val="00EB6ABB"/>
    <w:rsid w:val="00EB6B0B"/>
    <w:rsid w:val="00EB6B39"/>
    <w:rsid w:val="00EB6B49"/>
    <w:rsid w:val="00EB6B4F"/>
    <w:rsid w:val="00EB6B73"/>
    <w:rsid w:val="00EB6B7C"/>
    <w:rsid w:val="00EB6B81"/>
    <w:rsid w:val="00EB6BD7"/>
    <w:rsid w:val="00EB6C76"/>
    <w:rsid w:val="00EB6C96"/>
    <w:rsid w:val="00EB6CBD"/>
    <w:rsid w:val="00EB6CD2"/>
    <w:rsid w:val="00EB6D01"/>
    <w:rsid w:val="00EB6D13"/>
    <w:rsid w:val="00EB6D27"/>
    <w:rsid w:val="00EB6D7B"/>
    <w:rsid w:val="00EB6D7C"/>
    <w:rsid w:val="00EB6D80"/>
    <w:rsid w:val="00EB6D87"/>
    <w:rsid w:val="00EB6DA6"/>
    <w:rsid w:val="00EB6DD2"/>
    <w:rsid w:val="00EB6E10"/>
    <w:rsid w:val="00EB6E93"/>
    <w:rsid w:val="00EB6E94"/>
    <w:rsid w:val="00EB6E99"/>
    <w:rsid w:val="00EB6EEF"/>
    <w:rsid w:val="00EB6F5C"/>
    <w:rsid w:val="00EB7076"/>
    <w:rsid w:val="00EB7080"/>
    <w:rsid w:val="00EB708D"/>
    <w:rsid w:val="00EB709C"/>
    <w:rsid w:val="00EB70A1"/>
    <w:rsid w:val="00EB70AB"/>
    <w:rsid w:val="00EB70FA"/>
    <w:rsid w:val="00EB7134"/>
    <w:rsid w:val="00EB71A3"/>
    <w:rsid w:val="00EB71C4"/>
    <w:rsid w:val="00EB71E2"/>
    <w:rsid w:val="00EB721E"/>
    <w:rsid w:val="00EB7265"/>
    <w:rsid w:val="00EB7274"/>
    <w:rsid w:val="00EB72E6"/>
    <w:rsid w:val="00EB738D"/>
    <w:rsid w:val="00EB7399"/>
    <w:rsid w:val="00EB7433"/>
    <w:rsid w:val="00EB748E"/>
    <w:rsid w:val="00EB7493"/>
    <w:rsid w:val="00EB749D"/>
    <w:rsid w:val="00EB74AE"/>
    <w:rsid w:val="00EB74BE"/>
    <w:rsid w:val="00EB7517"/>
    <w:rsid w:val="00EB7561"/>
    <w:rsid w:val="00EB7567"/>
    <w:rsid w:val="00EB7582"/>
    <w:rsid w:val="00EB758D"/>
    <w:rsid w:val="00EB7590"/>
    <w:rsid w:val="00EB75AD"/>
    <w:rsid w:val="00EB75F1"/>
    <w:rsid w:val="00EB7619"/>
    <w:rsid w:val="00EB7633"/>
    <w:rsid w:val="00EB7648"/>
    <w:rsid w:val="00EB76FA"/>
    <w:rsid w:val="00EB76FF"/>
    <w:rsid w:val="00EB7720"/>
    <w:rsid w:val="00EB774B"/>
    <w:rsid w:val="00EB7770"/>
    <w:rsid w:val="00EB778C"/>
    <w:rsid w:val="00EB778D"/>
    <w:rsid w:val="00EB77D8"/>
    <w:rsid w:val="00EB7800"/>
    <w:rsid w:val="00EB7804"/>
    <w:rsid w:val="00EB780D"/>
    <w:rsid w:val="00EB781E"/>
    <w:rsid w:val="00EB783C"/>
    <w:rsid w:val="00EB7842"/>
    <w:rsid w:val="00EB7877"/>
    <w:rsid w:val="00EB7890"/>
    <w:rsid w:val="00EB791E"/>
    <w:rsid w:val="00EB794F"/>
    <w:rsid w:val="00EB795D"/>
    <w:rsid w:val="00EB79AF"/>
    <w:rsid w:val="00EB79CE"/>
    <w:rsid w:val="00EB79DD"/>
    <w:rsid w:val="00EB79DF"/>
    <w:rsid w:val="00EB79E3"/>
    <w:rsid w:val="00EB79F4"/>
    <w:rsid w:val="00EB7A53"/>
    <w:rsid w:val="00EB7AF8"/>
    <w:rsid w:val="00EB7B20"/>
    <w:rsid w:val="00EB7B57"/>
    <w:rsid w:val="00EB7B5B"/>
    <w:rsid w:val="00EB7B5F"/>
    <w:rsid w:val="00EB7B60"/>
    <w:rsid w:val="00EB7B72"/>
    <w:rsid w:val="00EB7B92"/>
    <w:rsid w:val="00EB7BFE"/>
    <w:rsid w:val="00EB7C19"/>
    <w:rsid w:val="00EB7C2F"/>
    <w:rsid w:val="00EB7C30"/>
    <w:rsid w:val="00EB7C74"/>
    <w:rsid w:val="00EB7D10"/>
    <w:rsid w:val="00EB7D18"/>
    <w:rsid w:val="00EB7D24"/>
    <w:rsid w:val="00EB7D33"/>
    <w:rsid w:val="00EB7D46"/>
    <w:rsid w:val="00EB7D51"/>
    <w:rsid w:val="00EB7DC4"/>
    <w:rsid w:val="00EB7E4B"/>
    <w:rsid w:val="00EB7E6C"/>
    <w:rsid w:val="00EB7E7E"/>
    <w:rsid w:val="00EB7EB7"/>
    <w:rsid w:val="00EB7ED7"/>
    <w:rsid w:val="00EB7EFC"/>
    <w:rsid w:val="00EB7EFF"/>
    <w:rsid w:val="00EB7F18"/>
    <w:rsid w:val="00EB7FC5"/>
    <w:rsid w:val="00EB7FF8"/>
    <w:rsid w:val="00EC0001"/>
    <w:rsid w:val="00EC00A8"/>
    <w:rsid w:val="00EC00AE"/>
    <w:rsid w:val="00EC00CD"/>
    <w:rsid w:val="00EC0130"/>
    <w:rsid w:val="00EC01A8"/>
    <w:rsid w:val="00EC01AF"/>
    <w:rsid w:val="00EC01C0"/>
    <w:rsid w:val="00EC0203"/>
    <w:rsid w:val="00EC0281"/>
    <w:rsid w:val="00EC02EB"/>
    <w:rsid w:val="00EC02F0"/>
    <w:rsid w:val="00EC032C"/>
    <w:rsid w:val="00EC0359"/>
    <w:rsid w:val="00EC0363"/>
    <w:rsid w:val="00EC0368"/>
    <w:rsid w:val="00EC038C"/>
    <w:rsid w:val="00EC03EF"/>
    <w:rsid w:val="00EC03F7"/>
    <w:rsid w:val="00EC0411"/>
    <w:rsid w:val="00EC0416"/>
    <w:rsid w:val="00EC042B"/>
    <w:rsid w:val="00EC0458"/>
    <w:rsid w:val="00EC0492"/>
    <w:rsid w:val="00EC04BC"/>
    <w:rsid w:val="00EC04C2"/>
    <w:rsid w:val="00EC04E8"/>
    <w:rsid w:val="00EC04E9"/>
    <w:rsid w:val="00EC0502"/>
    <w:rsid w:val="00EC050A"/>
    <w:rsid w:val="00EC053A"/>
    <w:rsid w:val="00EC0580"/>
    <w:rsid w:val="00EC05E2"/>
    <w:rsid w:val="00EC05EB"/>
    <w:rsid w:val="00EC05F1"/>
    <w:rsid w:val="00EC0624"/>
    <w:rsid w:val="00EC0648"/>
    <w:rsid w:val="00EC0657"/>
    <w:rsid w:val="00EC068D"/>
    <w:rsid w:val="00EC0732"/>
    <w:rsid w:val="00EC0741"/>
    <w:rsid w:val="00EC0775"/>
    <w:rsid w:val="00EC0776"/>
    <w:rsid w:val="00EC079E"/>
    <w:rsid w:val="00EC07C4"/>
    <w:rsid w:val="00EC0800"/>
    <w:rsid w:val="00EC081E"/>
    <w:rsid w:val="00EC0820"/>
    <w:rsid w:val="00EC084A"/>
    <w:rsid w:val="00EC0850"/>
    <w:rsid w:val="00EC0876"/>
    <w:rsid w:val="00EC08A8"/>
    <w:rsid w:val="00EC08E2"/>
    <w:rsid w:val="00EC0932"/>
    <w:rsid w:val="00EC0937"/>
    <w:rsid w:val="00EC093D"/>
    <w:rsid w:val="00EC0979"/>
    <w:rsid w:val="00EC0980"/>
    <w:rsid w:val="00EC09ED"/>
    <w:rsid w:val="00EC09F9"/>
    <w:rsid w:val="00EC0A27"/>
    <w:rsid w:val="00EC0ACF"/>
    <w:rsid w:val="00EC0AFB"/>
    <w:rsid w:val="00EC0B0E"/>
    <w:rsid w:val="00EC0B18"/>
    <w:rsid w:val="00EC0B21"/>
    <w:rsid w:val="00EC0B26"/>
    <w:rsid w:val="00EC0B3A"/>
    <w:rsid w:val="00EC0B53"/>
    <w:rsid w:val="00EC0B6A"/>
    <w:rsid w:val="00EC0B76"/>
    <w:rsid w:val="00EC0B85"/>
    <w:rsid w:val="00EC0B90"/>
    <w:rsid w:val="00EC0B9E"/>
    <w:rsid w:val="00EC0C11"/>
    <w:rsid w:val="00EC0C33"/>
    <w:rsid w:val="00EC0C59"/>
    <w:rsid w:val="00EC0C9B"/>
    <w:rsid w:val="00EC0C9F"/>
    <w:rsid w:val="00EC0CA3"/>
    <w:rsid w:val="00EC0D60"/>
    <w:rsid w:val="00EC0D69"/>
    <w:rsid w:val="00EC0D6F"/>
    <w:rsid w:val="00EC0D7E"/>
    <w:rsid w:val="00EC0DA2"/>
    <w:rsid w:val="00EC0DAB"/>
    <w:rsid w:val="00EC0E07"/>
    <w:rsid w:val="00EC0E19"/>
    <w:rsid w:val="00EC0E30"/>
    <w:rsid w:val="00EC0EAE"/>
    <w:rsid w:val="00EC0EB2"/>
    <w:rsid w:val="00EC0F1B"/>
    <w:rsid w:val="00EC0F43"/>
    <w:rsid w:val="00EC0F55"/>
    <w:rsid w:val="00EC0F86"/>
    <w:rsid w:val="00EC0F9F"/>
    <w:rsid w:val="00EC0FDF"/>
    <w:rsid w:val="00EC0FE5"/>
    <w:rsid w:val="00EC1010"/>
    <w:rsid w:val="00EC1030"/>
    <w:rsid w:val="00EC1056"/>
    <w:rsid w:val="00EC1091"/>
    <w:rsid w:val="00EC10CE"/>
    <w:rsid w:val="00EC110B"/>
    <w:rsid w:val="00EC115B"/>
    <w:rsid w:val="00EC116F"/>
    <w:rsid w:val="00EC117C"/>
    <w:rsid w:val="00EC1246"/>
    <w:rsid w:val="00EC124B"/>
    <w:rsid w:val="00EC1266"/>
    <w:rsid w:val="00EC1270"/>
    <w:rsid w:val="00EC12C4"/>
    <w:rsid w:val="00EC12DB"/>
    <w:rsid w:val="00EC12DD"/>
    <w:rsid w:val="00EC12E8"/>
    <w:rsid w:val="00EC1307"/>
    <w:rsid w:val="00EC130D"/>
    <w:rsid w:val="00EC1319"/>
    <w:rsid w:val="00EC13FC"/>
    <w:rsid w:val="00EC1418"/>
    <w:rsid w:val="00EC141F"/>
    <w:rsid w:val="00EC144F"/>
    <w:rsid w:val="00EC1451"/>
    <w:rsid w:val="00EC1495"/>
    <w:rsid w:val="00EC149F"/>
    <w:rsid w:val="00EC14AB"/>
    <w:rsid w:val="00EC155B"/>
    <w:rsid w:val="00EC1586"/>
    <w:rsid w:val="00EC158C"/>
    <w:rsid w:val="00EC15A5"/>
    <w:rsid w:val="00EC15D9"/>
    <w:rsid w:val="00EC15DB"/>
    <w:rsid w:val="00EC1602"/>
    <w:rsid w:val="00EC160B"/>
    <w:rsid w:val="00EC1649"/>
    <w:rsid w:val="00EC1673"/>
    <w:rsid w:val="00EC1681"/>
    <w:rsid w:val="00EC1700"/>
    <w:rsid w:val="00EC1729"/>
    <w:rsid w:val="00EC176B"/>
    <w:rsid w:val="00EC177F"/>
    <w:rsid w:val="00EC1796"/>
    <w:rsid w:val="00EC1800"/>
    <w:rsid w:val="00EC1811"/>
    <w:rsid w:val="00EC1860"/>
    <w:rsid w:val="00EC1867"/>
    <w:rsid w:val="00EC186D"/>
    <w:rsid w:val="00EC1871"/>
    <w:rsid w:val="00EC187B"/>
    <w:rsid w:val="00EC187D"/>
    <w:rsid w:val="00EC187F"/>
    <w:rsid w:val="00EC1915"/>
    <w:rsid w:val="00EC1931"/>
    <w:rsid w:val="00EC1968"/>
    <w:rsid w:val="00EC1987"/>
    <w:rsid w:val="00EC1999"/>
    <w:rsid w:val="00EC199C"/>
    <w:rsid w:val="00EC19A5"/>
    <w:rsid w:val="00EC19B9"/>
    <w:rsid w:val="00EC19E8"/>
    <w:rsid w:val="00EC19FA"/>
    <w:rsid w:val="00EC1A00"/>
    <w:rsid w:val="00EC1A04"/>
    <w:rsid w:val="00EC1A1B"/>
    <w:rsid w:val="00EC1A1C"/>
    <w:rsid w:val="00EC1A23"/>
    <w:rsid w:val="00EC1A45"/>
    <w:rsid w:val="00EC1A67"/>
    <w:rsid w:val="00EC1AB3"/>
    <w:rsid w:val="00EC1ABA"/>
    <w:rsid w:val="00EC1B1D"/>
    <w:rsid w:val="00EC1B2D"/>
    <w:rsid w:val="00EC1C14"/>
    <w:rsid w:val="00EC1C19"/>
    <w:rsid w:val="00EC1C35"/>
    <w:rsid w:val="00EC1C3B"/>
    <w:rsid w:val="00EC1C51"/>
    <w:rsid w:val="00EC1C6F"/>
    <w:rsid w:val="00EC1C7F"/>
    <w:rsid w:val="00EC1C98"/>
    <w:rsid w:val="00EC1CAD"/>
    <w:rsid w:val="00EC1CB1"/>
    <w:rsid w:val="00EC1CB4"/>
    <w:rsid w:val="00EC1CE1"/>
    <w:rsid w:val="00EC1D1A"/>
    <w:rsid w:val="00EC1D1C"/>
    <w:rsid w:val="00EC1D1D"/>
    <w:rsid w:val="00EC1D1F"/>
    <w:rsid w:val="00EC1D95"/>
    <w:rsid w:val="00EC1DC9"/>
    <w:rsid w:val="00EC1E12"/>
    <w:rsid w:val="00EC1E13"/>
    <w:rsid w:val="00EC1E43"/>
    <w:rsid w:val="00EC1E7D"/>
    <w:rsid w:val="00EC1EAF"/>
    <w:rsid w:val="00EC1EBD"/>
    <w:rsid w:val="00EC1F27"/>
    <w:rsid w:val="00EC1F5C"/>
    <w:rsid w:val="00EC1F5D"/>
    <w:rsid w:val="00EC1F62"/>
    <w:rsid w:val="00EC1FA4"/>
    <w:rsid w:val="00EC1FE9"/>
    <w:rsid w:val="00EC2015"/>
    <w:rsid w:val="00EC2017"/>
    <w:rsid w:val="00EC205C"/>
    <w:rsid w:val="00EC2074"/>
    <w:rsid w:val="00EC2085"/>
    <w:rsid w:val="00EC20B3"/>
    <w:rsid w:val="00EC20E3"/>
    <w:rsid w:val="00EC20FE"/>
    <w:rsid w:val="00EC2111"/>
    <w:rsid w:val="00EC2129"/>
    <w:rsid w:val="00EC218F"/>
    <w:rsid w:val="00EC21D7"/>
    <w:rsid w:val="00EC21DB"/>
    <w:rsid w:val="00EC21F3"/>
    <w:rsid w:val="00EC2209"/>
    <w:rsid w:val="00EC2225"/>
    <w:rsid w:val="00EC2228"/>
    <w:rsid w:val="00EC222E"/>
    <w:rsid w:val="00EC2238"/>
    <w:rsid w:val="00EC2250"/>
    <w:rsid w:val="00EC2253"/>
    <w:rsid w:val="00EC22B3"/>
    <w:rsid w:val="00EC22D8"/>
    <w:rsid w:val="00EC22DA"/>
    <w:rsid w:val="00EC22ED"/>
    <w:rsid w:val="00EC2340"/>
    <w:rsid w:val="00EC235A"/>
    <w:rsid w:val="00EC2372"/>
    <w:rsid w:val="00EC2378"/>
    <w:rsid w:val="00EC23C9"/>
    <w:rsid w:val="00EC23F1"/>
    <w:rsid w:val="00EC245D"/>
    <w:rsid w:val="00EC2465"/>
    <w:rsid w:val="00EC2478"/>
    <w:rsid w:val="00EC2484"/>
    <w:rsid w:val="00EC249A"/>
    <w:rsid w:val="00EC255D"/>
    <w:rsid w:val="00EC258D"/>
    <w:rsid w:val="00EC25C8"/>
    <w:rsid w:val="00EC25F1"/>
    <w:rsid w:val="00EC2600"/>
    <w:rsid w:val="00EC261B"/>
    <w:rsid w:val="00EC2638"/>
    <w:rsid w:val="00EC2647"/>
    <w:rsid w:val="00EC2649"/>
    <w:rsid w:val="00EC264B"/>
    <w:rsid w:val="00EC264D"/>
    <w:rsid w:val="00EC267D"/>
    <w:rsid w:val="00EC271F"/>
    <w:rsid w:val="00EC2724"/>
    <w:rsid w:val="00EC27C5"/>
    <w:rsid w:val="00EC27C8"/>
    <w:rsid w:val="00EC27D7"/>
    <w:rsid w:val="00EC2802"/>
    <w:rsid w:val="00EC2822"/>
    <w:rsid w:val="00EC283B"/>
    <w:rsid w:val="00EC2850"/>
    <w:rsid w:val="00EC2863"/>
    <w:rsid w:val="00EC28B1"/>
    <w:rsid w:val="00EC28D4"/>
    <w:rsid w:val="00EC28DA"/>
    <w:rsid w:val="00EC290A"/>
    <w:rsid w:val="00EC2920"/>
    <w:rsid w:val="00EC2962"/>
    <w:rsid w:val="00EC29EA"/>
    <w:rsid w:val="00EC2A16"/>
    <w:rsid w:val="00EC2A8E"/>
    <w:rsid w:val="00EC2A98"/>
    <w:rsid w:val="00EC2A9B"/>
    <w:rsid w:val="00EC2AA5"/>
    <w:rsid w:val="00EC2AD8"/>
    <w:rsid w:val="00EC2ADA"/>
    <w:rsid w:val="00EC2B38"/>
    <w:rsid w:val="00EC2B91"/>
    <w:rsid w:val="00EC2BDF"/>
    <w:rsid w:val="00EC2BE9"/>
    <w:rsid w:val="00EC2C28"/>
    <w:rsid w:val="00EC2C37"/>
    <w:rsid w:val="00EC2C98"/>
    <w:rsid w:val="00EC2CB8"/>
    <w:rsid w:val="00EC2D07"/>
    <w:rsid w:val="00EC2D38"/>
    <w:rsid w:val="00EC2D57"/>
    <w:rsid w:val="00EC2D65"/>
    <w:rsid w:val="00EC2D81"/>
    <w:rsid w:val="00EC2D9F"/>
    <w:rsid w:val="00EC2DC3"/>
    <w:rsid w:val="00EC2DE3"/>
    <w:rsid w:val="00EC2E0C"/>
    <w:rsid w:val="00EC2E13"/>
    <w:rsid w:val="00EC2E6A"/>
    <w:rsid w:val="00EC2EC7"/>
    <w:rsid w:val="00EC2EE9"/>
    <w:rsid w:val="00EC2EFC"/>
    <w:rsid w:val="00EC2F2C"/>
    <w:rsid w:val="00EC2F2F"/>
    <w:rsid w:val="00EC2F65"/>
    <w:rsid w:val="00EC2F6A"/>
    <w:rsid w:val="00EC2F7E"/>
    <w:rsid w:val="00EC2F99"/>
    <w:rsid w:val="00EC2FAB"/>
    <w:rsid w:val="00EC2FC4"/>
    <w:rsid w:val="00EC2FD8"/>
    <w:rsid w:val="00EC2FF3"/>
    <w:rsid w:val="00EC300F"/>
    <w:rsid w:val="00EC3010"/>
    <w:rsid w:val="00EC3051"/>
    <w:rsid w:val="00EC3057"/>
    <w:rsid w:val="00EC3076"/>
    <w:rsid w:val="00EC30E6"/>
    <w:rsid w:val="00EC30EE"/>
    <w:rsid w:val="00EC30F0"/>
    <w:rsid w:val="00EC3129"/>
    <w:rsid w:val="00EC312D"/>
    <w:rsid w:val="00EC3153"/>
    <w:rsid w:val="00EC3158"/>
    <w:rsid w:val="00EC3166"/>
    <w:rsid w:val="00EC316D"/>
    <w:rsid w:val="00EC3187"/>
    <w:rsid w:val="00EC31AE"/>
    <w:rsid w:val="00EC31B5"/>
    <w:rsid w:val="00EC3207"/>
    <w:rsid w:val="00EC3231"/>
    <w:rsid w:val="00EC324B"/>
    <w:rsid w:val="00EC3291"/>
    <w:rsid w:val="00EC3296"/>
    <w:rsid w:val="00EC32A1"/>
    <w:rsid w:val="00EC32A4"/>
    <w:rsid w:val="00EC32FD"/>
    <w:rsid w:val="00EC331D"/>
    <w:rsid w:val="00EC333A"/>
    <w:rsid w:val="00EC339E"/>
    <w:rsid w:val="00EC340F"/>
    <w:rsid w:val="00EC341D"/>
    <w:rsid w:val="00EC3436"/>
    <w:rsid w:val="00EC346A"/>
    <w:rsid w:val="00EC34A3"/>
    <w:rsid w:val="00EC3512"/>
    <w:rsid w:val="00EC3533"/>
    <w:rsid w:val="00EC35B3"/>
    <w:rsid w:val="00EC35D5"/>
    <w:rsid w:val="00EC35EF"/>
    <w:rsid w:val="00EC3661"/>
    <w:rsid w:val="00EC368A"/>
    <w:rsid w:val="00EC368B"/>
    <w:rsid w:val="00EC3692"/>
    <w:rsid w:val="00EC370B"/>
    <w:rsid w:val="00EC373E"/>
    <w:rsid w:val="00EC374B"/>
    <w:rsid w:val="00EC3779"/>
    <w:rsid w:val="00EC37B8"/>
    <w:rsid w:val="00EC37BF"/>
    <w:rsid w:val="00EC37DF"/>
    <w:rsid w:val="00EC3845"/>
    <w:rsid w:val="00EC3878"/>
    <w:rsid w:val="00EC3879"/>
    <w:rsid w:val="00EC38D4"/>
    <w:rsid w:val="00EC38F0"/>
    <w:rsid w:val="00EC3907"/>
    <w:rsid w:val="00EC390D"/>
    <w:rsid w:val="00EC391C"/>
    <w:rsid w:val="00EC3939"/>
    <w:rsid w:val="00EC3943"/>
    <w:rsid w:val="00EC3974"/>
    <w:rsid w:val="00EC39A0"/>
    <w:rsid w:val="00EC39C5"/>
    <w:rsid w:val="00EC39D4"/>
    <w:rsid w:val="00EC39F4"/>
    <w:rsid w:val="00EC3A11"/>
    <w:rsid w:val="00EC3A15"/>
    <w:rsid w:val="00EC3A22"/>
    <w:rsid w:val="00EC3A47"/>
    <w:rsid w:val="00EC3AAC"/>
    <w:rsid w:val="00EC3ABE"/>
    <w:rsid w:val="00EC3AD6"/>
    <w:rsid w:val="00EC3AFF"/>
    <w:rsid w:val="00EC3B44"/>
    <w:rsid w:val="00EC3B89"/>
    <w:rsid w:val="00EC3BBE"/>
    <w:rsid w:val="00EC3BDB"/>
    <w:rsid w:val="00EC3BF4"/>
    <w:rsid w:val="00EC3C24"/>
    <w:rsid w:val="00EC3C4F"/>
    <w:rsid w:val="00EC3C68"/>
    <w:rsid w:val="00EC3C8F"/>
    <w:rsid w:val="00EC3CB9"/>
    <w:rsid w:val="00EC3CF3"/>
    <w:rsid w:val="00EC3D13"/>
    <w:rsid w:val="00EC3D3C"/>
    <w:rsid w:val="00EC3D3D"/>
    <w:rsid w:val="00EC3D43"/>
    <w:rsid w:val="00EC3D67"/>
    <w:rsid w:val="00EC3D78"/>
    <w:rsid w:val="00EC3D89"/>
    <w:rsid w:val="00EC3DA0"/>
    <w:rsid w:val="00EC3DD8"/>
    <w:rsid w:val="00EC3DF3"/>
    <w:rsid w:val="00EC3DF7"/>
    <w:rsid w:val="00EC3E0D"/>
    <w:rsid w:val="00EC3ED7"/>
    <w:rsid w:val="00EC3EE8"/>
    <w:rsid w:val="00EC3F20"/>
    <w:rsid w:val="00EC3F83"/>
    <w:rsid w:val="00EC3FD0"/>
    <w:rsid w:val="00EC3FED"/>
    <w:rsid w:val="00EC3FEE"/>
    <w:rsid w:val="00EC4039"/>
    <w:rsid w:val="00EC4042"/>
    <w:rsid w:val="00EC405D"/>
    <w:rsid w:val="00EC40DE"/>
    <w:rsid w:val="00EC412D"/>
    <w:rsid w:val="00EC417D"/>
    <w:rsid w:val="00EC417E"/>
    <w:rsid w:val="00EC4189"/>
    <w:rsid w:val="00EC418A"/>
    <w:rsid w:val="00EC419B"/>
    <w:rsid w:val="00EC41AE"/>
    <w:rsid w:val="00EC41B7"/>
    <w:rsid w:val="00EC41DA"/>
    <w:rsid w:val="00EC4200"/>
    <w:rsid w:val="00EC4239"/>
    <w:rsid w:val="00EC4275"/>
    <w:rsid w:val="00EC427A"/>
    <w:rsid w:val="00EC42A4"/>
    <w:rsid w:val="00EC42B4"/>
    <w:rsid w:val="00EC42E9"/>
    <w:rsid w:val="00EC43DD"/>
    <w:rsid w:val="00EC43EA"/>
    <w:rsid w:val="00EC4476"/>
    <w:rsid w:val="00EC44AA"/>
    <w:rsid w:val="00EC44DF"/>
    <w:rsid w:val="00EC450C"/>
    <w:rsid w:val="00EC452D"/>
    <w:rsid w:val="00EC453D"/>
    <w:rsid w:val="00EC4567"/>
    <w:rsid w:val="00EC4570"/>
    <w:rsid w:val="00EC4573"/>
    <w:rsid w:val="00EC45A3"/>
    <w:rsid w:val="00EC462A"/>
    <w:rsid w:val="00EC462C"/>
    <w:rsid w:val="00EC463D"/>
    <w:rsid w:val="00EC4662"/>
    <w:rsid w:val="00EC4663"/>
    <w:rsid w:val="00EC46B9"/>
    <w:rsid w:val="00EC4784"/>
    <w:rsid w:val="00EC4799"/>
    <w:rsid w:val="00EC47C9"/>
    <w:rsid w:val="00EC47DB"/>
    <w:rsid w:val="00EC47ED"/>
    <w:rsid w:val="00EC4828"/>
    <w:rsid w:val="00EC482C"/>
    <w:rsid w:val="00EC482F"/>
    <w:rsid w:val="00EC487F"/>
    <w:rsid w:val="00EC4884"/>
    <w:rsid w:val="00EC48A9"/>
    <w:rsid w:val="00EC48CC"/>
    <w:rsid w:val="00EC48D6"/>
    <w:rsid w:val="00EC493B"/>
    <w:rsid w:val="00EC4964"/>
    <w:rsid w:val="00EC4A05"/>
    <w:rsid w:val="00EC4A4C"/>
    <w:rsid w:val="00EC4A52"/>
    <w:rsid w:val="00EC4B1C"/>
    <w:rsid w:val="00EC4B23"/>
    <w:rsid w:val="00EC4B3F"/>
    <w:rsid w:val="00EC4B71"/>
    <w:rsid w:val="00EC4BBA"/>
    <w:rsid w:val="00EC4BCF"/>
    <w:rsid w:val="00EC4BD9"/>
    <w:rsid w:val="00EC4BE5"/>
    <w:rsid w:val="00EC4BF7"/>
    <w:rsid w:val="00EC4C5D"/>
    <w:rsid w:val="00EC4C66"/>
    <w:rsid w:val="00EC4CA8"/>
    <w:rsid w:val="00EC4CDF"/>
    <w:rsid w:val="00EC4D0F"/>
    <w:rsid w:val="00EC4D23"/>
    <w:rsid w:val="00EC4D2C"/>
    <w:rsid w:val="00EC4D38"/>
    <w:rsid w:val="00EC4D41"/>
    <w:rsid w:val="00EC4D59"/>
    <w:rsid w:val="00EC4D70"/>
    <w:rsid w:val="00EC4D9D"/>
    <w:rsid w:val="00EC4DA6"/>
    <w:rsid w:val="00EC4DB6"/>
    <w:rsid w:val="00EC4DBB"/>
    <w:rsid w:val="00EC4DC8"/>
    <w:rsid w:val="00EC4E84"/>
    <w:rsid w:val="00EC4EA6"/>
    <w:rsid w:val="00EC4EF8"/>
    <w:rsid w:val="00EC4F17"/>
    <w:rsid w:val="00EC4F1D"/>
    <w:rsid w:val="00EC4F36"/>
    <w:rsid w:val="00EC4F8D"/>
    <w:rsid w:val="00EC4FD0"/>
    <w:rsid w:val="00EC4FE0"/>
    <w:rsid w:val="00EC4FFF"/>
    <w:rsid w:val="00EC502C"/>
    <w:rsid w:val="00EC5039"/>
    <w:rsid w:val="00EC503F"/>
    <w:rsid w:val="00EC5072"/>
    <w:rsid w:val="00EC5074"/>
    <w:rsid w:val="00EC508D"/>
    <w:rsid w:val="00EC509F"/>
    <w:rsid w:val="00EC5100"/>
    <w:rsid w:val="00EC517F"/>
    <w:rsid w:val="00EC51B2"/>
    <w:rsid w:val="00EC51B4"/>
    <w:rsid w:val="00EC51C7"/>
    <w:rsid w:val="00EC520E"/>
    <w:rsid w:val="00EC5258"/>
    <w:rsid w:val="00EC5261"/>
    <w:rsid w:val="00EC5270"/>
    <w:rsid w:val="00EC529B"/>
    <w:rsid w:val="00EC52A2"/>
    <w:rsid w:val="00EC52F4"/>
    <w:rsid w:val="00EC5306"/>
    <w:rsid w:val="00EC5326"/>
    <w:rsid w:val="00EC538D"/>
    <w:rsid w:val="00EC53BE"/>
    <w:rsid w:val="00EC53CD"/>
    <w:rsid w:val="00EC53F9"/>
    <w:rsid w:val="00EC540C"/>
    <w:rsid w:val="00EC5413"/>
    <w:rsid w:val="00EC5421"/>
    <w:rsid w:val="00EC5422"/>
    <w:rsid w:val="00EC544D"/>
    <w:rsid w:val="00EC5456"/>
    <w:rsid w:val="00EC545E"/>
    <w:rsid w:val="00EC54BF"/>
    <w:rsid w:val="00EC54C6"/>
    <w:rsid w:val="00EC54EC"/>
    <w:rsid w:val="00EC54FC"/>
    <w:rsid w:val="00EC54FF"/>
    <w:rsid w:val="00EC550B"/>
    <w:rsid w:val="00EC5512"/>
    <w:rsid w:val="00EC5568"/>
    <w:rsid w:val="00EC557A"/>
    <w:rsid w:val="00EC55A2"/>
    <w:rsid w:val="00EC55BA"/>
    <w:rsid w:val="00EC55DB"/>
    <w:rsid w:val="00EC55F0"/>
    <w:rsid w:val="00EC561C"/>
    <w:rsid w:val="00EC563B"/>
    <w:rsid w:val="00EC5644"/>
    <w:rsid w:val="00EC56AB"/>
    <w:rsid w:val="00EC56BB"/>
    <w:rsid w:val="00EC5767"/>
    <w:rsid w:val="00EC576B"/>
    <w:rsid w:val="00EC5792"/>
    <w:rsid w:val="00EC5793"/>
    <w:rsid w:val="00EC57E1"/>
    <w:rsid w:val="00EC57E6"/>
    <w:rsid w:val="00EC580E"/>
    <w:rsid w:val="00EC583D"/>
    <w:rsid w:val="00EC5844"/>
    <w:rsid w:val="00EC586A"/>
    <w:rsid w:val="00EC586B"/>
    <w:rsid w:val="00EC5873"/>
    <w:rsid w:val="00EC5881"/>
    <w:rsid w:val="00EC58EF"/>
    <w:rsid w:val="00EC5902"/>
    <w:rsid w:val="00EC5907"/>
    <w:rsid w:val="00EC5911"/>
    <w:rsid w:val="00EC5946"/>
    <w:rsid w:val="00EC594E"/>
    <w:rsid w:val="00EC5969"/>
    <w:rsid w:val="00EC59A1"/>
    <w:rsid w:val="00EC59E4"/>
    <w:rsid w:val="00EC5A00"/>
    <w:rsid w:val="00EC5A38"/>
    <w:rsid w:val="00EC5A47"/>
    <w:rsid w:val="00EC5AD0"/>
    <w:rsid w:val="00EC5AD3"/>
    <w:rsid w:val="00EC5AE2"/>
    <w:rsid w:val="00EC5B0B"/>
    <w:rsid w:val="00EC5B3A"/>
    <w:rsid w:val="00EC5B49"/>
    <w:rsid w:val="00EC5B80"/>
    <w:rsid w:val="00EC5B91"/>
    <w:rsid w:val="00EC5B9E"/>
    <w:rsid w:val="00EC5BBC"/>
    <w:rsid w:val="00EC5BE2"/>
    <w:rsid w:val="00EC5BF4"/>
    <w:rsid w:val="00EC5CA1"/>
    <w:rsid w:val="00EC5CC6"/>
    <w:rsid w:val="00EC5CCB"/>
    <w:rsid w:val="00EC5CCC"/>
    <w:rsid w:val="00EC5D13"/>
    <w:rsid w:val="00EC5D39"/>
    <w:rsid w:val="00EC5D52"/>
    <w:rsid w:val="00EC5D82"/>
    <w:rsid w:val="00EC5DCC"/>
    <w:rsid w:val="00EC5DD1"/>
    <w:rsid w:val="00EC5DED"/>
    <w:rsid w:val="00EC5E19"/>
    <w:rsid w:val="00EC5E2A"/>
    <w:rsid w:val="00EC5E3A"/>
    <w:rsid w:val="00EC5E89"/>
    <w:rsid w:val="00EC5ED0"/>
    <w:rsid w:val="00EC5EF6"/>
    <w:rsid w:val="00EC5EF7"/>
    <w:rsid w:val="00EC5F40"/>
    <w:rsid w:val="00EC5F7A"/>
    <w:rsid w:val="00EC5FB5"/>
    <w:rsid w:val="00EC5FE1"/>
    <w:rsid w:val="00EC601B"/>
    <w:rsid w:val="00EC608C"/>
    <w:rsid w:val="00EC60A6"/>
    <w:rsid w:val="00EC60B3"/>
    <w:rsid w:val="00EC60C7"/>
    <w:rsid w:val="00EC60FD"/>
    <w:rsid w:val="00EC6123"/>
    <w:rsid w:val="00EC6155"/>
    <w:rsid w:val="00EC616F"/>
    <w:rsid w:val="00EC61A7"/>
    <w:rsid w:val="00EC61AB"/>
    <w:rsid w:val="00EC61C5"/>
    <w:rsid w:val="00EC620D"/>
    <w:rsid w:val="00EC621F"/>
    <w:rsid w:val="00EC6254"/>
    <w:rsid w:val="00EC625A"/>
    <w:rsid w:val="00EC627C"/>
    <w:rsid w:val="00EC62A6"/>
    <w:rsid w:val="00EC62AA"/>
    <w:rsid w:val="00EC62D0"/>
    <w:rsid w:val="00EC62EF"/>
    <w:rsid w:val="00EC6306"/>
    <w:rsid w:val="00EC6316"/>
    <w:rsid w:val="00EC6347"/>
    <w:rsid w:val="00EC6352"/>
    <w:rsid w:val="00EC635E"/>
    <w:rsid w:val="00EC6379"/>
    <w:rsid w:val="00EC639B"/>
    <w:rsid w:val="00EC63AF"/>
    <w:rsid w:val="00EC63CB"/>
    <w:rsid w:val="00EC63F4"/>
    <w:rsid w:val="00EC641E"/>
    <w:rsid w:val="00EC6434"/>
    <w:rsid w:val="00EC6457"/>
    <w:rsid w:val="00EC6487"/>
    <w:rsid w:val="00EC649F"/>
    <w:rsid w:val="00EC64A1"/>
    <w:rsid w:val="00EC64C3"/>
    <w:rsid w:val="00EC64CD"/>
    <w:rsid w:val="00EC64EF"/>
    <w:rsid w:val="00EC6554"/>
    <w:rsid w:val="00EC6576"/>
    <w:rsid w:val="00EC65DF"/>
    <w:rsid w:val="00EC65F0"/>
    <w:rsid w:val="00EC6689"/>
    <w:rsid w:val="00EC6698"/>
    <w:rsid w:val="00EC66A4"/>
    <w:rsid w:val="00EC66D2"/>
    <w:rsid w:val="00EC66E1"/>
    <w:rsid w:val="00EC66F1"/>
    <w:rsid w:val="00EC671C"/>
    <w:rsid w:val="00EC6727"/>
    <w:rsid w:val="00EC6752"/>
    <w:rsid w:val="00EC67E9"/>
    <w:rsid w:val="00EC67F0"/>
    <w:rsid w:val="00EC6812"/>
    <w:rsid w:val="00EC6854"/>
    <w:rsid w:val="00EC6867"/>
    <w:rsid w:val="00EC6876"/>
    <w:rsid w:val="00EC688E"/>
    <w:rsid w:val="00EC688F"/>
    <w:rsid w:val="00EC6924"/>
    <w:rsid w:val="00EC6935"/>
    <w:rsid w:val="00EC694B"/>
    <w:rsid w:val="00EC694E"/>
    <w:rsid w:val="00EC6961"/>
    <w:rsid w:val="00EC69C4"/>
    <w:rsid w:val="00EC6A02"/>
    <w:rsid w:val="00EC6A04"/>
    <w:rsid w:val="00EC6A08"/>
    <w:rsid w:val="00EC6A86"/>
    <w:rsid w:val="00EC6AA6"/>
    <w:rsid w:val="00EC6AB9"/>
    <w:rsid w:val="00EC6ACD"/>
    <w:rsid w:val="00EC6AD8"/>
    <w:rsid w:val="00EC6AEB"/>
    <w:rsid w:val="00EC6B02"/>
    <w:rsid w:val="00EC6B11"/>
    <w:rsid w:val="00EC6B31"/>
    <w:rsid w:val="00EC6B62"/>
    <w:rsid w:val="00EC6B79"/>
    <w:rsid w:val="00EC6B85"/>
    <w:rsid w:val="00EC6C3A"/>
    <w:rsid w:val="00EC6CD2"/>
    <w:rsid w:val="00EC6CD4"/>
    <w:rsid w:val="00EC6D30"/>
    <w:rsid w:val="00EC6D3E"/>
    <w:rsid w:val="00EC6D5F"/>
    <w:rsid w:val="00EC6D7C"/>
    <w:rsid w:val="00EC6D9B"/>
    <w:rsid w:val="00EC6DA5"/>
    <w:rsid w:val="00EC6DAF"/>
    <w:rsid w:val="00EC6DC1"/>
    <w:rsid w:val="00EC6E20"/>
    <w:rsid w:val="00EC6E22"/>
    <w:rsid w:val="00EC6E36"/>
    <w:rsid w:val="00EC6E47"/>
    <w:rsid w:val="00EC6E4F"/>
    <w:rsid w:val="00EC6E71"/>
    <w:rsid w:val="00EC6E81"/>
    <w:rsid w:val="00EC6EFC"/>
    <w:rsid w:val="00EC6F23"/>
    <w:rsid w:val="00EC6F2D"/>
    <w:rsid w:val="00EC6F49"/>
    <w:rsid w:val="00EC6F5A"/>
    <w:rsid w:val="00EC6F68"/>
    <w:rsid w:val="00EC6FA2"/>
    <w:rsid w:val="00EC6FBC"/>
    <w:rsid w:val="00EC6FD4"/>
    <w:rsid w:val="00EC7039"/>
    <w:rsid w:val="00EC7044"/>
    <w:rsid w:val="00EC7054"/>
    <w:rsid w:val="00EC7064"/>
    <w:rsid w:val="00EC706D"/>
    <w:rsid w:val="00EC70B0"/>
    <w:rsid w:val="00EC70E1"/>
    <w:rsid w:val="00EC70E3"/>
    <w:rsid w:val="00EC7104"/>
    <w:rsid w:val="00EC7121"/>
    <w:rsid w:val="00EC7139"/>
    <w:rsid w:val="00EC7143"/>
    <w:rsid w:val="00EC7155"/>
    <w:rsid w:val="00EC7179"/>
    <w:rsid w:val="00EC7197"/>
    <w:rsid w:val="00EC71F5"/>
    <w:rsid w:val="00EC7218"/>
    <w:rsid w:val="00EC7237"/>
    <w:rsid w:val="00EC724B"/>
    <w:rsid w:val="00EC7252"/>
    <w:rsid w:val="00EC7263"/>
    <w:rsid w:val="00EC730E"/>
    <w:rsid w:val="00EC73AB"/>
    <w:rsid w:val="00EC73AE"/>
    <w:rsid w:val="00EC73C6"/>
    <w:rsid w:val="00EC73CC"/>
    <w:rsid w:val="00EC73CE"/>
    <w:rsid w:val="00EC747E"/>
    <w:rsid w:val="00EC74CF"/>
    <w:rsid w:val="00EC74F9"/>
    <w:rsid w:val="00EC7560"/>
    <w:rsid w:val="00EC756A"/>
    <w:rsid w:val="00EC757A"/>
    <w:rsid w:val="00EC758B"/>
    <w:rsid w:val="00EC759E"/>
    <w:rsid w:val="00EC75B0"/>
    <w:rsid w:val="00EC75B6"/>
    <w:rsid w:val="00EC761C"/>
    <w:rsid w:val="00EC763B"/>
    <w:rsid w:val="00EC767F"/>
    <w:rsid w:val="00EC76B1"/>
    <w:rsid w:val="00EC76CC"/>
    <w:rsid w:val="00EC76D3"/>
    <w:rsid w:val="00EC76F0"/>
    <w:rsid w:val="00EC7731"/>
    <w:rsid w:val="00EC773C"/>
    <w:rsid w:val="00EC7823"/>
    <w:rsid w:val="00EC783E"/>
    <w:rsid w:val="00EC7845"/>
    <w:rsid w:val="00EC788E"/>
    <w:rsid w:val="00EC78B5"/>
    <w:rsid w:val="00EC78B7"/>
    <w:rsid w:val="00EC78D1"/>
    <w:rsid w:val="00EC78E1"/>
    <w:rsid w:val="00EC78E8"/>
    <w:rsid w:val="00EC78F2"/>
    <w:rsid w:val="00EC792C"/>
    <w:rsid w:val="00EC79B2"/>
    <w:rsid w:val="00EC79BC"/>
    <w:rsid w:val="00EC79BE"/>
    <w:rsid w:val="00EC7A14"/>
    <w:rsid w:val="00EC7A33"/>
    <w:rsid w:val="00EC7A48"/>
    <w:rsid w:val="00EC7A61"/>
    <w:rsid w:val="00EC7A81"/>
    <w:rsid w:val="00EC7AC4"/>
    <w:rsid w:val="00EC7ACE"/>
    <w:rsid w:val="00EC7B13"/>
    <w:rsid w:val="00EC7B3B"/>
    <w:rsid w:val="00EC7B7C"/>
    <w:rsid w:val="00EC7B80"/>
    <w:rsid w:val="00EC7BBF"/>
    <w:rsid w:val="00EC7BD3"/>
    <w:rsid w:val="00EC7BDC"/>
    <w:rsid w:val="00EC7C0C"/>
    <w:rsid w:val="00EC7C22"/>
    <w:rsid w:val="00EC7C57"/>
    <w:rsid w:val="00EC7C7A"/>
    <w:rsid w:val="00EC7C7F"/>
    <w:rsid w:val="00EC7CC9"/>
    <w:rsid w:val="00EC7D03"/>
    <w:rsid w:val="00EC7D2C"/>
    <w:rsid w:val="00EC7DE1"/>
    <w:rsid w:val="00EC7DE3"/>
    <w:rsid w:val="00EC7DE7"/>
    <w:rsid w:val="00EC7DFE"/>
    <w:rsid w:val="00EC7E85"/>
    <w:rsid w:val="00EC7EAA"/>
    <w:rsid w:val="00EC7ED4"/>
    <w:rsid w:val="00EC7EDE"/>
    <w:rsid w:val="00EC7F2B"/>
    <w:rsid w:val="00EC7F42"/>
    <w:rsid w:val="00EC7F46"/>
    <w:rsid w:val="00EC7F4C"/>
    <w:rsid w:val="00EC7F63"/>
    <w:rsid w:val="00EC7F6E"/>
    <w:rsid w:val="00EC7F8E"/>
    <w:rsid w:val="00EC7FB0"/>
    <w:rsid w:val="00EC7FBD"/>
    <w:rsid w:val="00EC7FF0"/>
    <w:rsid w:val="00EC9069"/>
    <w:rsid w:val="00ED002E"/>
    <w:rsid w:val="00ED004F"/>
    <w:rsid w:val="00ED00EB"/>
    <w:rsid w:val="00ED011C"/>
    <w:rsid w:val="00ED0132"/>
    <w:rsid w:val="00ED016B"/>
    <w:rsid w:val="00ED022B"/>
    <w:rsid w:val="00ED023C"/>
    <w:rsid w:val="00ED023D"/>
    <w:rsid w:val="00ED0243"/>
    <w:rsid w:val="00ED0254"/>
    <w:rsid w:val="00ED0267"/>
    <w:rsid w:val="00ED02A0"/>
    <w:rsid w:val="00ED02C4"/>
    <w:rsid w:val="00ED02EC"/>
    <w:rsid w:val="00ED031E"/>
    <w:rsid w:val="00ED0349"/>
    <w:rsid w:val="00ED035C"/>
    <w:rsid w:val="00ED036D"/>
    <w:rsid w:val="00ED0379"/>
    <w:rsid w:val="00ED038E"/>
    <w:rsid w:val="00ED0393"/>
    <w:rsid w:val="00ED03A0"/>
    <w:rsid w:val="00ED03D5"/>
    <w:rsid w:val="00ED0409"/>
    <w:rsid w:val="00ED0411"/>
    <w:rsid w:val="00ED0421"/>
    <w:rsid w:val="00ED043E"/>
    <w:rsid w:val="00ED047B"/>
    <w:rsid w:val="00ED048E"/>
    <w:rsid w:val="00ED0493"/>
    <w:rsid w:val="00ED049A"/>
    <w:rsid w:val="00ED04E7"/>
    <w:rsid w:val="00ED052D"/>
    <w:rsid w:val="00ED054F"/>
    <w:rsid w:val="00ED0571"/>
    <w:rsid w:val="00ED058C"/>
    <w:rsid w:val="00ED0590"/>
    <w:rsid w:val="00ED05F7"/>
    <w:rsid w:val="00ED05FE"/>
    <w:rsid w:val="00ED0601"/>
    <w:rsid w:val="00ED060C"/>
    <w:rsid w:val="00ED0618"/>
    <w:rsid w:val="00ED064D"/>
    <w:rsid w:val="00ED0665"/>
    <w:rsid w:val="00ED0680"/>
    <w:rsid w:val="00ED06A6"/>
    <w:rsid w:val="00ED06B5"/>
    <w:rsid w:val="00ED06B8"/>
    <w:rsid w:val="00ED06D6"/>
    <w:rsid w:val="00ED06DF"/>
    <w:rsid w:val="00ED06F7"/>
    <w:rsid w:val="00ED0763"/>
    <w:rsid w:val="00ED0765"/>
    <w:rsid w:val="00ED0770"/>
    <w:rsid w:val="00ED079E"/>
    <w:rsid w:val="00ED07BF"/>
    <w:rsid w:val="00ED07E2"/>
    <w:rsid w:val="00ED07E6"/>
    <w:rsid w:val="00ED07FC"/>
    <w:rsid w:val="00ED0817"/>
    <w:rsid w:val="00ED0832"/>
    <w:rsid w:val="00ED0833"/>
    <w:rsid w:val="00ED0874"/>
    <w:rsid w:val="00ED087F"/>
    <w:rsid w:val="00ED088A"/>
    <w:rsid w:val="00ED088C"/>
    <w:rsid w:val="00ED0956"/>
    <w:rsid w:val="00ED0962"/>
    <w:rsid w:val="00ED0964"/>
    <w:rsid w:val="00ED0994"/>
    <w:rsid w:val="00ED09CE"/>
    <w:rsid w:val="00ED09E3"/>
    <w:rsid w:val="00ED09F0"/>
    <w:rsid w:val="00ED0A02"/>
    <w:rsid w:val="00ED0A08"/>
    <w:rsid w:val="00ED0A0A"/>
    <w:rsid w:val="00ED0A11"/>
    <w:rsid w:val="00ED0A4B"/>
    <w:rsid w:val="00ED0A67"/>
    <w:rsid w:val="00ED0A71"/>
    <w:rsid w:val="00ED0A8F"/>
    <w:rsid w:val="00ED0AA1"/>
    <w:rsid w:val="00ED0AB0"/>
    <w:rsid w:val="00ED0B43"/>
    <w:rsid w:val="00ED0B45"/>
    <w:rsid w:val="00ED0B5C"/>
    <w:rsid w:val="00ED0BC9"/>
    <w:rsid w:val="00ED0BF3"/>
    <w:rsid w:val="00ED0C08"/>
    <w:rsid w:val="00ED0C23"/>
    <w:rsid w:val="00ED0C69"/>
    <w:rsid w:val="00ED0C72"/>
    <w:rsid w:val="00ED0C92"/>
    <w:rsid w:val="00ED0C9D"/>
    <w:rsid w:val="00ED0CB3"/>
    <w:rsid w:val="00ED0CBF"/>
    <w:rsid w:val="00ED0CC8"/>
    <w:rsid w:val="00ED0CCC"/>
    <w:rsid w:val="00ED0CF1"/>
    <w:rsid w:val="00ED0CFB"/>
    <w:rsid w:val="00ED0D1B"/>
    <w:rsid w:val="00ED0D28"/>
    <w:rsid w:val="00ED0D72"/>
    <w:rsid w:val="00ED0D74"/>
    <w:rsid w:val="00ED0D75"/>
    <w:rsid w:val="00ED0D8F"/>
    <w:rsid w:val="00ED0DEC"/>
    <w:rsid w:val="00ED0E1B"/>
    <w:rsid w:val="00ED0E37"/>
    <w:rsid w:val="00ED0E3A"/>
    <w:rsid w:val="00ED0E71"/>
    <w:rsid w:val="00ED0EE3"/>
    <w:rsid w:val="00ED0EE6"/>
    <w:rsid w:val="00ED0EF9"/>
    <w:rsid w:val="00ED0F24"/>
    <w:rsid w:val="00ED0F45"/>
    <w:rsid w:val="00ED0F5C"/>
    <w:rsid w:val="00ED0F85"/>
    <w:rsid w:val="00ED0FE2"/>
    <w:rsid w:val="00ED1006"/>
    <w:rsid w:val="00ED104D"/>
    <w:rsid w:val="00ED1073"/>
    <w:rsid w:val="00ED10DB"/>
    <w:rsid w:val="00ED1125"/>
    <w:rsid w:val="00ED125A"/>
    <w:rsid w:val="00ED1260"/>
    <w:rsid w:val="00ED127B"/>
    <w:rsid w:val="00ED128A"/>
    <w:rsid w:val="00ED12A5"/>
    <w:rsid w:val="00ED12DD"/>
    <w:rsid w:val="00ED131C"/>
    <w:rsid w:val="00ED134E"/>
    <w:rsid w:val="00ED1374"/>
    <w:rsid w:val="00ED137D"/>
    <w:rsid w:val="00ED1392"/>
    <w:rsid w:val="00ED13A4"/>
    <w:rsid w:val="00ED13EE"/>
    <w:rsid w:val="00ED1440"/>
    <w:rsid w:val="00ED1441"/>
    <w:rsid w:val="00ED1495"/>
    <w:rsid w:val="00ED1500"/>
    <w:rsid w:val="00ED1506"/>
    <w:rsid w:val="00ED15B5"/>
    <w:rsid w:val="00ED160A"/>
    <w:rsid w:val="00ED1643"/>
    <w:rsid w:val="00ED16D0"/>
    <w:rsid w:val="00ED16F0"/>
    <w:rsid w:val="00ED171B"/>
    <w:rsid w:val="00ED1723"/>
    <w:rsid w:val="00ED172E"/>
    <w:rsid w:val="00ED1745"/>
    <w:rsid w:val="00ED1748"/>
    <w:rsid w:val="00ED176F"/>
    <w:rsid w:val="00ED1790"/>
    <w:rsid w:val="00ED17FF"/>
    <w:rsid w:val="00ED186D"/>
    <w:rsid w:val="00ED1878"/>
    <w:rsid w:val="00ED188E"/>
    <w:rsid w:val="00ED18A3"/>
    <w:rsid w:val="00ED18B4"/>
    <w:rsid w:val="00ED18B8"/>
    <w:rsid w:val="00ED18D4"/>
    <w:rsid w:val="00ED18ED"/>
    <w:rsid w:val="00ED18FC"/>
    <w:rsid w:val="00ED191D"/>
    <w:rsid w:val="00ED1929"/>
    <w:rsid w:val="00ED1958"/>
    <w:rsid w:val="00ED19F9"/>
    <w:rsid w:val="00ED1A2F"/>
    <w:rsid w:val="00ED1A46"/>
    <w:rsid w:val="00ED1A53"/>
    <w:rsid w:val="00ED1A6B"/>
    <w:rsid w:val="00ED1A77"/>
    <w:rsid w:val="00ED1ABE"/>
    <w:rsid w:val="00ED1B0B"/>
    <w:rsid w:val="00ED1B11"/>
    <w:rsid w:val="00ED1B21"/>
    <w:rsid w:val="00ED1B26"/>
    <w:rsid w:val="00ED1B6A"/>
    <w:rsid w:val="00ED1B6B"/>
    <w:rsid w:val="00ED1B90"/>
    <w:rsid w:val="00ED1B91"/>
    <w:rsid w:val="00ED1BBE"/>
    <w:rsid w:val="00ED1BC3"/>
    <w:rsid w:val="00ED1BC9"/>
    <w:rsid w:val="00ED1C0F"/>
    <w:rsid w:val="00ED1C23"/>
    <w:rsid w:val="00ED1C34"/>
    <w:rsid w:val="00ED1C84"/>
    <w:rsid w:val="00ED1C8F"/>
    <w:rsid w:val="00ED1CB1"/>
    <w:rsid w:val="00ED1CD3"/>
    <w:rsid w:val="00ED1CF0"/>
    <w:rsid w:val="00ED1D12"/>
    <w:rsid w:val="00ED1D44"/>
    <w:rsid w:val="00ED1D53"/>
    <w:rsid w:val="00ED1D58"/>
    <w:rsid w:val="00ED1D75"/>
    <w:rsid w:val="00ED1DAD"/>
    <w:rsid w:val="00ED1DEE"/>
    <w:rsid w:val="00ED1E06"/>
    <w:rsid w:val="00ED1E0E"/>
    <w:rsid w:val="00ED1E3E"/>
    <w:rsid w:val="00ED1E55"/>
    <w:rsid w:val="00ED1E64"/>
    <w:rsid w:val="00ED1E81"/>
    <w:rsid w:val="00ED1E93"/>
    <w:rsid w:val="00ED1F2D"/>
    <w:rsid w:val="00ED1F48"/>
    <w:rsid w:val="00ED1F75"/>
    <w:rsid w:val="00ED1F76"/>
    <w:rsid w:val="00ED1F84"/>
    <w:rsid w:val="00ED1FDC"/>
    <w:rsid w:val="00ED201A"/>
    <w:rsid w:val="00ED2024"/>
    <w:rsid w:val="00ED2036"/>
    <w:rsid w:val="00ED204C"/>
    <w:rsid w:val="00ED2082"/>
    <w:rsid w:val="00ED208E"/>
    <w:rsid w:val="00ED20D3"/>
    <w:rsid w:val="00ED20D7"/>
    <w:rsid w:val="00ED20DB"/>
    <w:rsid w:val="00ED20FD"/>
    <w:rsid w:val="00ED2144"/>
    <w:rsid w:val="00ED217E"/>
    <w:rsid w:val="00ED2183"/>
    <w:rsid w:val="00ED21C2"/>
    <w:rsid w:val="00ED21E1"/>
    <w:rsid w:val="00ED21F5"/>
    <w:rsid w:val="00ED21F8"/>
    <w:rsid w:val="00ED2202"/>
    <w:rsid w:val="00ED2207"/>
    <w:rsid w:val="00ED2238"/>
    <w:rsid w:val="00ED227A"/>
    <w:rsid w:val="00ED22B5"/>
    <w:rsid w:val="00ED22C9"/>
    <w:rsid w:val="00ED22CB"/>
    <w:rsid w:val="00ED22EB"/>
    <w:rsid w:val="00ED22EC"/>
    <w:rsid w:val="00ED22ED"/>
    <w:rsid w:val="00ED22F4"/>
    <w:rsid w:val="00ED231E"/>
    <w:rsid w:val="00ED232C"/>
    <w:rsid w:val="00ED2390"/>
    <w:rsid w:val="00ED23A5"/>
    <w:rsid w:val="00ED23E7"/>
    <w:rsid w:val="00ED23FB"/>
    <w:rsid w:val="00ED2403"/>
    <w:rsid w:val="00ED244C"/>
    <w:rsid w:val="00ED245B"/>
    <w:rsid w:val="00ED24DD"/>
    <w:rsid w:val="00ED2500"/>
    <w:rsid w:val="00ED2501"/>
    <w:rsid w:val="00ED2524"/>
    <w:rsid w:val="00ED2530"/>
    <w:rsid w:val="00ED25DC"/>
    <w:rsid w:val="00ED25F3"/>
    <w:rsid w:val="00ED2605"/>
    <w:rsid w:val="00ED262F"/>
    <w:rsid w:val="00ED2678"/>
    <w:rsid w:val="00ED2689"/>
    <w:rsid w:val="00ED26CB"/>
    <w:rsid w:val="00ED26E6"/>
    <w:rsid w:val="00ED2750"/>
    <w:rsid w:val="00ED279F"/>
    <w:rsid w:val="00ED27A2"/>
    <w:rsid w:val="00ED27AC"/>
    <w:rsid w:val="00ED2880"/>
    <w:rsid w:val="00ED2893"/>
    <w:rsid w:val="00ED2899"/>
    <w:rsid w:val="00ED28A3"/>
    <w:rsid w:val="00ED28F5"/>
    <w:rsid w:val="00ED291A"/>
    <w:rsid w:val="00ED2952"/>
    <w:rsid w:val="00ED2992"/>
    <w:rsid w:val="00ED29B8"/>
    <w:rsid w:val="00ED29C1"/>
    <w:rsid w:val="00ED29D1"/>
    <w:rsid w:val="00ED29F2"/>
    <w:rsid w:val="00ED2A3B"/>
    <w:rsid w:val="00ED2A8C"/>
    <w:rsid w:val="00ED2AE8"/>
    <w:rsid w:val="00ED2B2F"/>
    <w:rsid w:val="00ED2B6C"/>
    <w:rsid w:val="00ED2BAC"/>
    <w:rsid w:val="00ED2BAD"/>
    <w:rsid w:val="00ED2BD9"/>
    <w:rsid w:val="00ED2C32"/>
    <w:rsid w:val="00ED2C33"/>
    <w:rsid w:val="00ED2C43"/>
    <w:rsid w:val="00ED2CBB"/>
    <w:rsid w:val="00ED2CC6"/>
    <w:rsid w:val="00ED2D1B"/>
    <w:rsid w:val="00ED2D1F"/>
    <w:rsid w:val="00ED2D3B"/>
    <w:rsid w:val="00ED2DA6"/>
    <w:rsid w:val="00ED2DE4"/>
    <w:rsid w:val="00ED2E0D"/>
    <w:rsid w:val="00ED2E19"/>
    <w:rsid w:val="00ED2E54"/>
    <w:rsid w:val="00ED2E93"/>
    <w:rsid w:val="00ED2EB5"/>
    <w:rsid w:val="00ED2EC1"/>
    <w:rsid w:val="00ED2EE3"/>
    <w:rsid w:val="00ED2F13"/>
    <w:rsid w:val="00ED2F37"/>
    <w:rsid w:val="00ED2F3E"/>
    <w:rsid w:val="00ED2F4F"/>
    <w:rsid w:val="00ED2FA0"/>
    <w:rsid w:val="00ED2FD0"/>
    <w:rsid w:val="00ED2FDB"/>
    <w:rsid w:val="00ED2FFC"/>
    <w:rsid w:val="00ED3084"/>
    <w:rsid w:val="00ED3121"/>
    <w:rsid w:val="00ED312B"/>
    <w:rsid w:val="00ED3138"/>
    <w:rsid w:val="00ED3160"/>
    <w:rsid w:val="00ED316A"/>
    <w:rsid w:val="00ED317D"/>
    <w:rsid w:val="00ED31C2"/>
    <w:rsid w:val="00ED3207"/>
    <w:rsid w:val="00ED3241"/>
    <w:rsid w:val="00ED3245"/>
    <w:rsid w:val="00ED3246"/>
    <w:rsid w:val="00ED324C"/>
    <w:rsid w:val="00ED326B"/>
    <w:rsid w:val="00ED32B6"/>
    <w:rsid w:val="00ED32E0"/>
    <w:rsid w:val="00ED32F1"/>
    <w:rsid w:val="00ED3301"/>
    <w:rsid w:val="00ED333E"/>
    <w:rsid w:val="00ED3343"/>
    <w:rsid w:val="00ED3349"/>
    <w:rsid w:val="00ED3397"/>
    <w:rsid w:val="00ED33A8"/>
    <w:rsid w:val="00ED33D1"/>
    <w:rsid w:val="00ED33F6"/>
    <w:rsid w:val="00ED34CD"/>
    <w:rsid w:val="00ED34EE"/>
    <w:rsid w:val="00ED351D"/>
    <w:rsid w:val="00ED3530"/>
    <w:rsid w:val="00ED3560"/>
    <w:rsid w:val="00ED35E8"/>
    <w:rsid w:val="00ED360C"/>
    <w:rsid w:val="00ED361E"/>
    <w:rsid w:val="00ED3629"/>
    <w:rsid w:val="00ED368A"/>
    <w:rsid w:val="00ED36A0"/>
    <w:rsid w:val="00ED36F5"/>
    <w:rsid w:val="00ED371B"/>
    <w:rsid w:val="00ED3726"/>
    <w:rsid w:val="00ED373B"/>
    <w:rsid w:val="00ED37B1"/>
    <w:rsid w:val="00ED37C9"/>
    <w:rsid w:val="00ED37DA"/>
    <w:rsid w:val="00ED3805"/>
    <w:rsid w:val="00ED389D"/>
    <w:rsid w:val="00ED38C2"/>
    <w:rsid w:val="00ED38EA"/>
    <w:rsid w:val="00ED38FA"/>
    <w:rsid w:val="00ED394E"/>
    <w:rsid w:val="00ED3961"/>
    <w:rsid w:val="00ED39F2"/>
    <w:rsid w:val="00ED39F4"/>
    <w:rsid w:val="00ED3A06"/>
    <w:rsid w:val="00ED3A0F"/>
    <w:rsid w:val="00ED3A12"/>
    <w:rsid w:val="00ED3A35"/>
    <w:rsid w:val="00ED3A8D"/>
    <w:rsid w:val="00ED3A99"/>
    <w:rsid w:val="00ED3AA2"/>
    <w:rsid w:val="00ED3ADA"/>
    <w:rsid w:val="00ED3AEC"/>
    <w:rsid w:val="00ED3B29"/>
    <w:rsid w:val="00ED3B5F"/>
    <w:rsid w:val="00ED3B9F"/>
    <w:rsid w:val="00ED3BA4"/>
    <w:rsid w:val="00ED3BD5"/>
    <w:rsid w:val="00ED3BE9"/>
    <w:rsid w:val="00ED3C2C"/>
    <w:rsid w:val="00ED3C32"/>
    <w:rsid w:val="00ED3C62"/>
    <w:rsid w:val="00ED3C7B"/>
    <w:rsid w:val="00ED3C9D"/>
    <w:rsid w:val="00ED3CA6"/>
    <w:rsid w:val="00ED3CAE"/>
    <w:rsid w:val="00ED3CD2"/>
    <w:rsid w:val="00ED3D0E"/>
    <w:rsid w:val="00ED3D28"/>
    <w:rsid w:val="00ED3D2A"/>
    <w:rsid w:val="00ED3D3A"/>
    <w:rsid w:val="00ED3DB0"/>
    <w:rsid w:val="00ED3DC3"/>
    <w:rsid w:val="00ED3E1C"/>
    <w:rsid w:val="00ED3E48"/>
    <w:rsid w:val="00ED3EA0"/>
    <w:rsid w:val="00ED3EAD"/>
    <w:rsid w:val="00ED3EF5"/>
    <w:rsid w:val="00ED3F20"/>
    <w:rsid w:val="00ED3F38"/>
    <w:rsid w:val="00ED3F5D"/>
    <w:rsid w:val="00ED3F64"/>
    <w:rsid w:val="00ED3F8B"/>
    <w:rsid w:val="00ED3F8F"/>
    <w:rsid w:val="00ED3FA4"/>
    <w:rsid w:val="00ED3FAB"/>
    <w:rsid w:val="00ED3FC0"/>
    <w:rsid w:val="00ED3FFF"/>
    <w:rsid w:val="00ED4024"/>
    <w:rsid w:val="00ED4078"/>
    <w:rsid w:val="00ED40C1"/>
    <w:rsid w:val="00ED40D7"/>
    <w:rsid w:val="00ED40E8"/>
    <w:rsid w:val="00ED4100"/>
    <w:rsid w:val="00ED4123"/>
    <w:rsid w:val="00ED413A"/>
    <w:rsid w:val="00ED415C"/>
    <w:rsid w:val="00ED4178"/>
    <w:rsid w:val="00ED4185"/>
    <w:rsid w:val="00ED41AA"/>
    <w:rsid w:val="00ED4218"/>
    <w:rsid w:val="00ED4224"/>
    <w:rsid w:val="00ED426A"/>
    <w:rsid w:val="00ED4322"/>
    <w:rsid w:val="00ED4338"/>
    <w:rsid w:val="00ED4380"/>
    <w:rsid w:val="00ED4392"/>
    <w:rsid w:val="00ED43A3"/>
    <w:rsid w:val="00ED43BF"/>
    <w:rsid w:val="00ED4448"/>
    <w:rsid w:val="00ED4498"/>
    <w:rsid w:val="00ED449A"/>
    <w:rsid w:val="00ED44DB"/>
    <w:rsid w:val="00ED44F1"/>
    <w:rsid w:val="00ED4509"/>
    <w:rsid w:val="00ED450F"/>
    <w:rsid w:val="00ED453C"/>
    <w:rsid w:val="00ED454E"/>
    <w:rsid w:val="00ED45CB"/>
    <w:rsid w:val="00ED4656"/>
    <w:rsid w:val="00ED4695"/>
    <w:rsid w:val="00ED46A4"/>
    <w:rsid w:val="00ED46BB"/>
    <w:rsid w:val="00ED4717"/>
    <w:rsid w:val="00ED479E"/>
    <w:rsid w:val="00ED47BB"/>
    <w:rsid w:val="00ED47C4"/>
    <w:rsid w:val="00ED47E8"/>
    <w:rsid w:val="00ED47FD"/>
    <w:rsid w:val="00ED4836"/>
    <w:rsid w:val="00ED483A"/>
    <w:rsid w:val="00ED485C"/>
    <w:rsid w:val="00ED48BA"/>
    <w:rsid w:val="00ED4928"/>
    <w:rsid w:val="00ED4976"/>
    <w:rsid w:val="00ED4978"/>
    <w:rsid w:val="00ED4985"/>
    <w:rsid w:val="00ED49A3"/>
    <w:rsid w:val="00ED49D9"/>
    <w:rsid w:val="00ED49E4"/>
    <w:rsid w:val="00ED49F2"/>
    <w:rsid w:val="00ED4A2D"/>
    <w:rsid w:val="00ED4A74"/>
    <w:rsid w:val="00ED4A75"/>
    <w:rsid w:val="00ED4A7A"/>
    <w:rsid w:val="00ED4AC6"/>
    <w:rsid w:val="00ED4B00"/>
    <w:rsid w:val="00ED4B2D"/>
    <w:rsid w:val="00ED4B4F"/>
    <w:rsid w:val="00ED4B79"/>
    <w:rsid w:val="00ED4B97"/>
    <w:rsid w:val="00ED4B99"/>
    <w:rsid w:val="00ED4BBD"/>
    <w:rsid w:val="00ED4C03"/>
    <w:rsid w:val="00ED4C31"/>
    <w:rsid w:val="00ED4C38"/>
    <w:rsid w:val="00ED4C51"/>
    <w:rsid w:val="00ED4C5B"/>
    <w:rsid w:val="00ED4C61"/>
    <w:rsid w:val="00ED4CF2"/>
    <w:rsid w:val="00ED4D0E"/>
    <w:rsid w:val="00ED4D0F"/>
    <w:rsid w:val="00ED4D1C"/>
    <w:rsid w:val="00ED4D4A"/>
    <w:rsid w:val="00ED4D52"/>
    <w:rsid w:val="00ED4D97"/>
    <w:rsid w:val="00ED4DD8"/>
    <w:rsid w:val="00ED4DFA"/>
    <w:rsid w:val="00ED4E31"/>
    <w:rsid w:val="00ED4E4A"/>
    <w:rsid w:val="00ED4E5B"/>
    <w:rsid w:val="00ED4E5E"/>
    <w:rsid w:val="00ED4E84"/>
    <w:rsid w:val="00ED4EB7"/>
    <w:rsid w:val="00ED4EBE"/>
    <w:rsid w:val="00ED4ED2"/>
    <w:rsid w:val="00ED4F50"/>
    <w:rsid w:val="00ED4FBB"/>
    <w:rsid w:val="00ED4FFB"/>
    <w:rsid w:val="00ED5031"/>
    <w:rsid w:val="00ED503E"/>
    <w:rsid w:val="00ED505B"/>
    <w:rsid w:val="00ED505F"/>
    <w:rsid w:val="00ED507F"/>
    <w:rsid w:val="00ED50DD"/>
    <w:rsid w:val="00ED5118"/>
    <w:rsid w:val="00ED51AD"/>
    <w:rsid w:val="00ED51B0"/>
    <w:rsid w:val="00ED51B8"/>
    <w:rsid w:val="00ED51BE"/>
    <w:rsid w:val="00ED51CF"/>
    <w:rsid w:val="00ED5225"/>
    <w:rsid w:val="00ED523F"/>
    <w:rsid w:val="00ED5263"/>
    <w:rsid w:val="00ED5295"/>
    <w:rsid w:val="00ED52D8"/>
    <w:rsid w:val="00ED52E9"/>
    <w:rsid w:val="00ED52FE"/>
    <w:rsid w:val="00ED539B"/>
    <w:rsid w:val="00ED53D1"/>
    <w:rsid w:val="00ED53F0"/>
    <w:rsid w:val="00ED541E"/>
    <w:rsid w:val="00ED542D"/>
    <w:rsid w:val="00ED543A"/>
    <w:rsid w:val="00ED5457"/>
    <w:rsid w:val="00ED5472"/>
    <w:rsid w:val="00ED547E"/>
    <w:rsid w:val="00ED548C"/>
    <w:rsid w:val="00ED54BF"/>
    <w:rsid w:val="00ED5532"/>
    <w:rsid w:val="00ED558F"/>
    <w:rsid w:val="00ED559E"/>
    <w:rsid w:val="00ED55C8"/>
    <w:rsid w:val="00ED55D6"/>
    <w:rsid w:val="00ED55EB"/>
    <w:rsid w:val="00ED5612"/>
    <w:rsid w:val="00ED561E"/>
    <w:rsid w:val="00ED564B"/>
    <w:rsid w:val="00ED56B1"/>
    <w:rsid w:val="00ED56BE"/>
    <w:rsid w:val="00ED5705"/>
    <w:rsid w:val="00ED5710"/>
    <w:rsid w:val="00ED5719"/>
    <w:rsid w:val="00ED5722"/>
    <w:rsid w:val="00ED5768"/>
    <w:rsid w:val="00ED582A"/>
    <w:rsid w:val="00ED583C"/>
    <w:rsid w:val="00ED583E"/>
    <w:rsid w:val="00ED585B"/>
    <w:rsid w:val="00ED589C"/>
    <w:rsid w:val="00ED58B8"/>
    <w:rsid w:val="00ED58D0"/>
    <w:rsid w:val="00ED5911"/>
    <w:rsid w:val="00ED591A"/>
    <w:rsid w:val="00ED595D"/>
    <w:rsid w:val="00ED595E"/>
    <w:rsid w:val="00ED5983"/>
    <w:rsid w:val="00ED5A04"/>
    <w:rsid w:val="00ED5A16"/>
    <w:rsid w:val="00ED5A2A"/>
    <w:rsid w:val="00ED5A5F"/>
    <w:rsid w:val="00ED5A6D"/>
    <w:rsid w:val="00ED5A6E"/>
    <w:rsid w:val="00ED5A7C"/>
    <w:rsid w:val="00ED5A98"/>
    <w:rsid w:val="00ED5AAD"/>
    <w:rsid w:val="00ED5AC2"/>
    <w:rsid w:val="00ED5B49"/>
    <w:rsid w:val="00ED5B82"/>
    <w:rsid w:val="00ED5BA6"/>
    <w:rsid w:val="00ED5BB3"/>
    <w:rsid w:val="00ED5BCB"/>
    <w:rsid w:val="00ED5C53"/>
    <w:rsid w:val="00ED5CA8"/>
    <w:rsid w:val="00ED5CE3"/>
    <w:rsid w:val="00ED5CE4"/>
    <w:rsid w:val="00ED5CE5"/>
    <w:rsid w:val="00ED5D0A"/>
    <w:rsid w:val="00ED5D61"/>
    <w:rsid w:val="00ED5D95"/>
    <w:rsid w:val="00ED5DCE"/>
    <w:rsid w:val="00ED5E75"/>
    <w:rsid w:val="00ED5E9D"/>
    <w:rsid w:val="00ED5F08"/>
    <w:rsid w:val="00ED5F61"/>
    <w:rsid w:val="00ED5F76"/>
    <w:rsid w:val="00ED5F78"/>
    <w:rsid w:val="00ED6012"/>
    <w:rsid w:val="00ED601C"/>
    <w:rsid w:val="00ED602A"/>
    <w:rsid w:val="00ED6049"/>
    <w:rsid w:val="00ED608B"/>
    <w:rsid w:val="00ED60A3"/>
    <w:rsid w:val="00ED60DA"/>
    <w:rsid w:val="00ED6114"/>
    <w:rsid w:val="00ED6164"/>
    <w:rsid w:val="00ED6212"/>
    <w:rsid w:val="00ED621D"/>
    <w:rsid w:val="00ED627E"/>
    <w:rsid w:val="00ED62CD"/>
    <w:rsid w:val="00ED63CC"/>
    <w:rsid w:val="00ED63DF"/>
    <w:rsid w:val="00ED6403"/>
    <w:rsid w:val="00ED6418"/>
    <w:rsid w:val="00ED642E"/>
    <w:rsid w:val="00ED6442"/>
    <w:rsid w:val="00ED6466"/>
    <w:rsid w:val="00ED647E"/>
    <w:rsid w:val="00ED648B"/>
    <w:rsid w:val="00ED6492"/>
    <w:rsid w:val="00ED649A"/>
    <w:rsid w:val="00ED64A6"/>
    <w:rsid w:val="00ED64AC"/>
    <w:rsid w:val="00ED6503"/>
    <w:rsid w:val="00ED6518"/>
    <w:rsid w:val="00ED654C"/>
    <w:rsid w:val="00ED654F"/>
    <w:rsid w:val="00ED6572"/>
    <w:rsid w:val="00ED65AF"/>
    <w:rsid w:val="00ED65DF"/>
    <w:rsid w:val="00ED660D"/>
    <w:rsid w:val="00ED6622"/>
    <w:rsid w:val="00ED6648"/>
    <w:rsid w:val="00ED66BC"/>
    <w:rsid w:val="00ED66BF"/>
    <w:rsid w:val="00ED66C1"/>
    <w:rsid w:val="00ED66DB"/>
    <w:rsid w:val="00ED6729"/>
    <w:rsid w:val="00ED6738"/>
    <w:rsid w:val="00ED6741"/>
    <w:rsid w:val="00ED676E"/>
    <w:rsid w:val="00ED677C"/>
    <w:rsid w:val="00ED677D"/>
    <w:rsid w:val="00ED67B6"/>
    <w:rsid w:val="00ED67CA"/>
    <w:rsid w:val="00ED67E6"/>
    <w:rsid w:val="00ED680C"/>
    <w:rsid w:val="00ED6839"/>
    <w:rsid w:val="00ED683D"/>
    <w:rsid w:val="00ED6857"/>
    <w:rsid w:val="00ED685C"/>
    <w:rsid w:val="00ED68BF"/>
    <w:rsid w:val="00ED68D0"/>
    <w:rsid w:val="00ED6900"/>
    <w:rsid w:val="00ED6957"/>
    <w:rsid w:val="00ED697B"/>
    <w:rsid w:val="00ED6994"/>
    <w:rsid w:val="00ED69D2"/>
    <w:rsid w:val="00ED69D4"/>
    <w:rsid w:val="00ED6A37"/>
    <w:rsid w:val="00ED6A72"/>
    <w:rsid w:val="00ED6A77"/>
    <w:rsid w:val="00ED6A80"/>
    <w:rsid w:val="00ED6AD7"/>
    <w:rsid w:val="00ED6AFB"/>
    <w:rsid w:val="00ED6B04"/>
    <w:rsid w:val="00ED6B26"/>
    <w:rsid w:val="00ED6B2C"/>
    <w:rsid w:val="00ED6B77"/>
    <w:rsid w:val="00ED6B78"/>
    <w:rsid w:val="00ED6B99"/>
    <w:rsid w:val="00ED6B9D"/>
    <w:rsid w:val="00ED6BE0"/>
    <w:rsid w:val="00ED6BE1"/>
    <w:rsid w:val="00ED6BE8"/>
    <w:rsid w:val="00ED6BEC"/>
    <w:rsid w:val="00ED6C10"/>
    <w:rsid w:val="00ED6C28"/>
    <w:rsid w:val="00ED6C2F"/>
    <w:rsid w:val="00ED6C82"/>
    <w:rsid w:val="00ED6C86"/>
    <w:rsid w:val="00ED6CDE"/>
    <w:rsid w:val="00ED6CF8"/>
    <w:rsid w:val="00ED6D47"/>
    <w:rsid w:val="00ED6D5C"/>
    <w:rsid w:val="00ED6D5D"/>
    <w:rsid w:val="00ED6D89"/>
    <w:rsid w:val="00ED6DD6"/>
    <w:rsid w:val="00ED6DE6"/>
    <w:rsid w:val="00ED6DEF"/>
    <w:rsid w:val="00ED6DF1"/>
    <w:rsid w:val="00ED6DF6"/>
    <w:rsid w:val="00ED6E0C"/>
    <w:rsid w:val="00ED6E88"/>
    <w:rsid w:val="00ED6E8B"/>
    <w:rsid w:val="00ED6E8D"/>
    <w:rsid w:val="00ED6E95"/>
    <w:rsid w:val="00ED6EAA"/>
    <w:rsid w:val="00ED6EAD"/>
    <w:rsid w:val="00ED6EC2"/>
    <w:rsid w:val="00ED6EDB"/>
    <w:rsid w:val="00ED6F0A"/>
    <w:rsid w:val="00ED6F25"/>
    <w:rsid w:val="00ED6FEC"/>
    <w:rsid w:val="00ED7014"/>
    <w:rsid w:val="00ED7031"/>
    <w:rsid w:val="00ED705B"/>
    <w:rsid w:val="00ED70C2"/>
    <w:rsid w:val="00ED7120"/>
    <w:rsid w:val="00ED7126"/>
    <w:rsid w:val="00ED712F"/>
    <w:rsid w:val="00ED7140"/>
    <w:rsid w:val="00ED7163"/>
    <w:rsid w:val="00ED718A"/>
    <w:rsid w:val="00ED71B9"/>
    <w:rsid w:val="00ED720E"/>
    <w:rsid w:val="00ED722A"/>
    <w:rsid w:val="00ED7246"/>
    <w:rsid w:val="00ED7254"/>
    <w:rsid w:val="00ED725A"/>
    <w:rsid w:val="00ED725D"/>
    <w:rsid w:val="00ED725F"/>
    <w:rsid w:val="00ED726E"/>
    <w:rsid w:val="00ED729A"/>
    <w:rsid w:val="00ED72D2"/>
    <w:rsid w:val="00ED7315"/>
    <w:rsid w:val="00ED731C"/>
    <w:rsid w:val="00ED7349"/>
    <w:rsid w:val="00ED7353"/>
    <w:rsid w:val="00ED7358"/>
    <w:rsid w:val="00ED7361"/>
    <w:rsid w:val="00ED7383"/>
    <w:rsid w:val="00ED7386"/>
    <w:rsid w:val="00ED73B2"/>
    <w:rsid w:val="00ED73CA"/>
    <w:rsid w:val="00ED73CD"/>
    <w:rsid w:val="00ED73FD"/>
    <w:rsid w:val="00ED7427"/>
    <w:rsid w:val="00ED7433"/>
    <w:rsid w:val="00ED7436"/>
    <w:rsid w:val="00ED7440"/>
    <w:rsid w:val="00ED74AA"/>
    <w:rsid w:val="00ED7516"/>
    <w:rsid w:val="00ED751E"/>
    <w:rsid w:val="00ED7543"/>
    <w:rsid w:val="00ED7603"/>
    <w:rsid w:val="00ED7626"/>
    <w:rsid w:val="00ED766E"/>
    <w:rsid w:val="00ED7685"/>
    <w:rsid w:val="00ED7693"/>
    <w:rsid w:val="00ED76BF"/>
    <w:rsid w:val="00ED76C1"/>
    <w:rsid w:val="00ED7706"/>
    <w:rsid w:val="00ED7749"/>
    <w:rsid w:val="00ED7752"/>
    <w:rsid w:val="00ED7764"/>
    <w:rsid w:val="00ED7784"/>
    <w:rsid w:val="00ED779D"/>
    <w:rsid w:val="00ED77AB"/>
    <w:rsid w:val="00ED77B4"/>
    <w:rsid w:val="00ED785B"/>
    <w:rsid w:val="00ED78C1"/>
    <w:rsid w:val="00ED78F7"/>
    <w:rsid w:val="00ED7933"/>
    <w:rsid w:val="00ED795D"/>
    <w:rsid w:val="00ED7974"/>
    <w:rsid w:val="00ED7978"/>
    <w:rsid w:val="00ED79AB"/>
    <w:rsid w:val="00ED7A00"/>
    <w:rsid w:val="00ED7A40"/>
    <w:rsid w:val="00ED7A4B"/>
    <w:rsid w:val="00ED7A80"/>
    <w:rsid w:val="00ED7A8E"/>
    <w:rsid w:val="00ED7ADA"/>
    <w:rsid w:val="00ED7B22"/>
    <w:rsid w:val="00ED7B33"/>
    <w:rsid w:val="00ED7B4E"/>
    <w:rsid w:val="00ED7B89"/>
    <w:rsid w:val="00ED7BF4"/>
    <w:rsid w:val="00ED7BF6"/>
    <w:rsid w:val="00ED7BFA"/>
    <w:rsid w:val="00ED7C3D"/>
    <w:rsid w:val="00ED7C67"/>
    <w:rsid w:val="00ED7C6E"/>
    <w:rsid w:val="00ED7C79"/>
    <w:rsid w:val="00ED7C7D"/>
    <w:rsid w:val="00ED7CA4"/>
    <w:rsid w:val="00ED7CB7"/>
    <w:rsid w:val="00ED7D52"/>
    <w:rsid w:val="00ED7D74"/>
    <w:rsid w:val="00ED7D85"/>
    <w:rsid w:val="00ED7D91"/>
    <w:rsid w:val="00ED7DDE"/>
    <w:rsid w:val="00ED7EA6"/>
    <w:rsid w:val="00ED7EB7"/>
    <w:rsid w:val="00ED7EBB"/>
    <w:rsid w:val="00ED7EFE"/>
    <w:rsid w:val="00ED7F43"/>
    <w:rsid w:val="00ED7F68"/>
    <w:rsid w:val="00ED7F78"/>
    <w:rsid w:val="00ED7FA6"/>
    <w:rsid w:val="00ED7FB9"/>
    <w:rsid w:val="00ED7FBC"/>
    <w:rsid w:val="00ED7FD4"/>
    <w:rsid w:val="00ED7FF7"/>
    <w:rsid w:val="00ED7FFB"/>
    <w:rsid w:val="00EE0038"/>
    <w:rsid w:val="00EE0055"/>
    <w:rsid w:val="00EE0058"/>
    <w:rsid w:val="00EE0078"/>
    <w:rsid w:val="00EE008D"/>
    <w:rsid w:val="00EE0098"/>
    <w:rsid w:val="00EE00AD"/>
    <w:rsid w:val="00EE012D"/>
    <w:rsid w:val="00EE012E"/>
    <w:rsid w:val="00EE0136"/>
    <w:rsid w:val="00EE0158"/>
    <w:rsid w:val="00EE01CF"/>
    <w:rsid w:val="00EE01EA"/>
    <w:rsid w:val="00EE01FF"/>
    <w:rsid w:val="00EE020C"/>
    <w:rsid w:val="00EE0214"/>
    <w:rsid w:val="00EE0249"/>
    <w:rsid w:val="00EE0253"/>
    <w:rsid w:val="00EE026C"/>
    <w:rsid w:val="00EE0282"/>
    <w:rsid w:val="00EE0283"/>
    <w:rsid w:val="00EE0297"/>
    <w:rsid w:val="00EE029E"/>
    <w:rsid w:val="00EE02C2"/>
    <w:rsid w:val="00EE02D1"/>
    <w:rsid w:val="00EE02E3"/>
    <w:rsid w:val="00EE02FD"/>
    <w:rsid w:val="00EE0358"/>
    <w:rsid w:val="00EE036F"/>
    <w:rsid w:val="00EE0396"/>
    <w:rsid w:val="00EE039D"/>
    <w:rsid w:val="00EE03A4"/>
    <w:rsid w:val="00EE03B6"/>
    <w:rsid w:val="00EE03EB"/>
    <w:rsid w:val="00EE03F9"/>
    <w:rsid w:val="00EE0428"/>
    <w:rsid w:val="00EE044E"/>
    <w:rsid w:val="00EE045A"/>
    <w:rsid w:val="00EE0463"/>
    <w:rsid w:val="00EE0466"/>
    <w:rsid w:val="00EE0488"/>
    <w:rsid w:val="00EE04B2"/>
    <w:rsid w:val="00EE04C9"/>
    <w:rsid w:val="00EE04F3"/>
    <w:rsid w:val="00EE054B"/>
    <w:rsid w:val="00EE0558"/>
    <w:rsid w:val="00EE05BD"/>
    <w:rsid w:val="00EE0624"/>
    <w:rsid w:val="00EE062D"/>
    <w:rsid w:val="00EE0657"/>
    <w:rsid w:val="00EE065C"/>
    <w:rsid w:val="00EE0691"/>
    <w:rsid w:val="00EE069D"/>
    <w:rsid w:val="00EE06A9"/>
    <w:rsid w:val="00EE06C2"/>
    <w:rsid w:val="00EE0703"/>
    <w:rsid w:val="00EE078C"/>
    <w:rsid w:val="00EE07A9"/>
    <w:rsid w:val="00EE0883"/>
    <w:rsid w:val="00EE08BA"/>
    <w:rsid w:val="00EE08D1"/>
    <w:rsid w:val="00EE08D2"/>
    <w:rsid w:val="00EE08FD"/>
    <w:rsid w:val="00EE0956"/>
    <w:rsid w:val="00EE096A"/>
    <w:rsid w:val="00EE0976"/>
    <w:rsid w:val="00EE098A"/>
    <w:rsid w:val="00EE09BB"/>
    <w:rsid w:val="00EE09D2"/>
    <w:rsid w:val="00EE09EE"/>
    <w:rsid w:val="00EE0A38"/>
    <w:rsid w:val="00EE0AD1"/>
    <w:rsid w:val="00EE0AF5"/>
    <w:rsid w:val="00EE0B2E"/>
    <w:rsid w:val="00EE0B5A"/>
    <w:rsid w:val="00EE0B9C"/>
    <w:rsid w:val="00EE0BBB"/>
    <w:rsid w:val="00EE0BCF"/>
    <w:rsid w:val="00EE0BEB"/>
    <w:rsid w:val="00EE0C01"/>
    <w:rsid w:val="00EE0C0B"/>
    <w:rsid w:val="00EE0C28"/>
    <w:rsid w:val="00EE0C7D"/>
    <w:rsid w:val="00EE0D02"/>
    <w:rsid w:val="00EE0D12"/>
    <w:rsid w:val="00EE0D26"/>
    <w:rsid w:val="00EE0D2F"/>
    <w:rsid w:val="00EE0D34"/>
    <w:rsid w:val="00EE0D3C"/>
    <w:rsid w:val="00EE0D8D"/>
    <w:rsid w:val="00EE0DF7"/>
    <w:rsid w:val="00EE0E54"/>
    <w:rsid w:val="00EE0E80"/>
    <w:rsid w:val="00EE0EDB"/>
    <w:rsid w:val="00EE0EE1"/>
    <w:rsid w:val="00EE0EE7"/>
    <w:rsid w:val="00EE0F07"/>
    <w:rsid w:val="00EE0F10"/>
    <w:rsid w:val="00EE0F29"/>
    <w:rsid w:val="00EE0F30"/>
    <w:rsid w:val="00EE0F81"/>
    <w:rsid w:val="00EE1022"/>
    <w:rsid w:val="00EE1047"/>
    <w:rsid w:val="00EE104B"/>
    <w:rsid w:val="00EE1073"/>
    <w:rsid w:val="00EE107F"/>
    <w:rsid w:val="00EE10A0"/>
    <w:rsid w:val="00EE10A6"/>
    <w:rsid w:val="00EE10DC"/>
    <w:rsid w:val="00EE10FE"/>
    <w:rsid w:val="00EE1107"/>
    <w:rsid w:val="00EE11DE"/>
    <w:rsid w:val="00EE1239"/>
    <w:rsid w:val="00EE124B"/>
    <w:rsid w:val="00EE124E"/>
    <w:rsid w:val="00EE126B"/>
    <w:rsid w:val="00EE126E"/>
    <w:rsid w:val="00EE12BA"/>
    <w:rsid w:val="00EE12D8"/>
    <w:rsid w:val="00EE12DC"/>
    <w:rsid w:val="00EE12E1"/>
    <w:rsid w:val="00EE1318"/>
    <w:rsid w:val="00EE131C"/>
    <w:rsid w:val="00EE1386"/>
    <w:rsid w:val="00EE13DA"/>
    <w:rsid w:val="00EE13F0"/>
    <w:rsid w:val="00EE1400"/>
    <w:rsid w:val="00EE1410"/>
    <w:rsid w:val="00EE1419"/>
    <w:rsid w:val="00EE1444"/>
    <w:rsid w:val="00EE1455"/>
    <w:rsid w:val="00EE1472"/>
    <w:rsid w:val="00EE147F"/>
    <w:rsid w:val="00EE14E1"/>
    <w:rsid w:val="00EE1539"/>
    <w:rsid w:val="00EE1566"/>
    <w:rsid w:val="00EE1579"/>
    <w:rsid w:val="00EE157D"/>
    <w:rsid w:val="00EE1590"/>
    <w:rsid w:val="00EE15B7"/>
    <w:rsid w:val="00EE1655"/>
    <w:rsid w:val="00EE1662"/>
    <w:rsid w:val="00EE1674"/>
    <w:rsid w:val="00EE16AA"/>
    <w:rsid w:val="00EE16D7"/>
    <w:rsid w:val="00EE172B"/>
    <w:rsid w:val="00EE174C"/>
    <w:rsid w:val="00EE1771"/>
    <w:rsid w:val="00EE177A"/>
    <w:rsid w:val="00EE177C"/>
    <w:rsid w:val="00EE1798"/>
    <w:rsid w:val="00EE17C2"/>
    <w:rsid w:val="00EE17D9"/>
    <w:rsid w:val="00EE17E3"/>
    <w:rsid w:val="00EE1815"/>
    <w:rsid w:val="00EE1860"/>
    <w:rsid w:val="00EE1876"/>
    <w:rsid w:val="00EE18CC"/>
    <w:rsid w:val="00EE18EF"/>
    <w:rsid w:val="00EE1944"/>
    <w:rsid w:val="00EE1984"/>
    <w:rsid w:val="00EE199A"/>
    <w:rsid w:val="00EE19AF"/>
    <w:rsid w:val="00EE19C2"/>
    <w:rsid w:val="00EE19FE"/>
    <w:rsid w:val="00EE1A03"/>
    <w:rsid w:val="00EE1A1D"/>
    <w:rsid w:val="00EE1A29"/>
    <w:rsid w:val="00EE1A2A"/>
    <w:rsid w:val="00EE1A61"/>
    <w:rsid w:val="00EE1A72"/>
    <w:rsid w:val="00EE1A9B"/>
    <w:rsid w:val="00EE1A9D"/>
    <w:rsid w:val="00EE1AB2"/>
    <w:rsid w:val="00EE1AD6"/>
    <w:rsid w:val="00EE1AD8"/>
    <w:rsid w:val="00EE1AF1"/>
    <w:rsid w:val="00EE1AFA"/>
    <w:rsid w:val="00EE1B06"/>
    <w:rsid w:val="00EE1B07"/>
    <w:rsid w:val="00EE1B0E"/>
    <w:rsid w:val="00EE1B29"/>
    <w:rsid w:val="00EE1B63"/>
    <w:rsid w:val="00EE1B72"/>
    <w:rsid w:val="00EE1BC4"/>
    <w:rsid w:val="00EE1BE1"/>
    <w:rsid w:val="00EE1C02"/>
    <w:rsid w:val="00EE1C14"/>
    <w:rsid w:val="00EE1C17"/>
    <w:rsid w:val="00EE1C19"/>
    <w:rsid w:val="00EE1C3C"/>
    <w:rsid w:val="00EE1C45"/>
    <w:rsid w:val="00EE1C57"/>
    <w:rsid w:val="00EE1C6F"/>
    <w:rsid w:val="00EE1C8D"/>
    <w:rsid w:val="00EE1CA4"/>
    <w:rsid w:val="00EE1CE5"/>
    <w:rsid w:val="00EE1D18"/>
    <w:rsid w:val="00EE1D23"/>
    <w:rsid w:val="00EE1D47"/>
    <w:rsid w:val="00EE1D56"/>
    <w:rsid w:val="00EE1D66"/>
    <w:rsid w:val="00EE1D9D"/>
    <w:rsid w:val="00EE1DB7"/>
    <w:rsid w:val="00EE1DDD"/>
    <w:rsid w:val="00EE1E02"/>
    <w:rsid w:val="00EE1E04"/>
    <w:rsid w:val="00EE1E45"/>
    <w:rsid w:val="00EE1E6A"/>
    <w:rsid w:val="00EE1E71"/>
    <w:rsid w:val="00EE1E75"/>
    <w:rsid w:val="00EE1E80"/>
    <w:rsid w:val="00EE1EA7"/>
    <w:rsid w:val="00EE1EB5"/>
    <w:rsid w:val="00EE1EC4"/>
    <w:rsid w:val="00EE1EC5"/>
    <w:rsid w:val="00EE1F0C"/>
    <w:rsid w:val="00EE1F11"/>
    <w:rsid w:val="00EE1F48"/>
    <w:rsid w:val="00EE1F6E"/>
    <w:rsid w:val="00EE1F80"/>
    <w:rsid w:val="00EE1F9B"/>
    <w:rsid w:val="00EE1FDC"/>
    <w:rsid w:val="00EE1FE2"/>
    <w:rsid w:val="00EE2013"/>
    <w:rsid w:val="00EE2015"/>
    <w:rsid w:val="00EE201E"/>
    <w:rsid w:val="00EE2045"/>
    <w:rsid w:val="00EE2054"/>
    <w:rsid w:val="00EE2059"/>
    <w:rsid w:val="00EE2082"/>
    <w:rsid w:val="00EE209B"/>
    <w:rsid w:val="00EE20A0"/>
    <w:rsid w:val="00EE20B7"/>
    <w:rsid w:val="00EE20F8"/>
    <w:rsid w:val="00EE210C"/>
    <w:rsid w:val="00EE215A"/>
    <w:rsid w:val="00EE215C"/>
    <w:rsid w:val="00EE2166"/>
    <w:rsid w:val="00EE21B5"/>
    <w:rsid w:val="00EE21BC"/>
    <w:rsid w:val="00EE223B"/>
    <w:rsid w:val="00EE2277"/>
    <w:rsid w:val="00EE22A2"/>
    <w:rsid w:val="00EE22B6"/>
    <w:rsid w:val="00EE22DB"/>
    <w:rsid w:val="00EE235B"/>
    <w:rsid w:val="00EE238F"/>
    <w:rsid w:val="00EE23A4"/>
    <w:rsid w:val="00EE243D"/>
    <w:rsid w:val="00EE244A"/>
    <w:rsid w:val="00EE2470"/>
    <w:rsid w:val="00EE247E"/>
    <w:rsid w:val="00EE2492"/>
    <w:rsid w:val="00EE2495"/>
    <w:rsid w:val="00EE2497"/>
    <w:rsid w:val="00EE24B7"/>
    <w:rsid w:val="00EE24D3"/>
    <w:rsid w:val="00EE255E"/>
    <w:rsid w:val="00EE25DA"/>
    <w:rsid w:val="00EE2671"/>
    <w:rsid w:val="00EE2673"/>
    <w:rsid w:val="00EE26A6"/>
    <w:rsid w:val="00EE26CD"/>
    <w:rsid w:val="00EE26F1"/>
    <w:rsid w:val="00EE2722"/>
    <w:rsid w:val="00EE2726"/>
    <w:rsid w:val="00EE2737"/>
    <w:rsid w:val="00EE2768"/>
    <w:rsid w:val="00EE2774"/>
    <w:rsid w:val="00EE27DE"/>
    <w:rsid w:val="00EE27F0"/>
    <w:rsid w:val="00EE27F5"/>
    <w:rsid w:val="00EE2829"/>
    <w:rsid w:val="00EE282D"/>
    <w:rsid w:val="00EE2841"/>
    <w:rsid w:val="00EE285F"/>
    <w:rsid w:val="00EE2862"/>
    <w:rsid w:val="00EE2871"/>
    <w:rsid w:val="00EE2879"/>
    <w:rsid w:val="00EE2882"/>
    <w:rsid w:val="00EE28BA"/>
    <w:rsid w:val="00EE28E2"/>
    <w:rsid w:val="00EE28ED"/>
    <w:rsid w:val="00EE28F5"/>
    <w:rsid w:val="00EE2921"/>
    <w:rsid w:val="00EE293C"/>
    <w:rsid w:val="00EE2953"/>
    <w:rsid w:val="00EE2977"/>
    <w:rsid w:val="00EE2978"/>
    <w:rsid w:val="00EE29D4"/>
    <w:rsid w:val="00EE29FF"/>
    <w:rsid w:val="00EE2A29"/>
    <w:rsid w:val="00EE2A35"/>
    <w:rsid w:val="00EE2A4F"/>
    <w:rsid w:val="00EE2A51"/>
    <w:rsid w:val="00EE2A61"/>
    <w:rsid w:val="00EE2A64"/>
    <w:rsid w:val="00EE2A9B"/>
    <w:rsid w:val="00EE2AA7"/>
    <w:rsid w:val="00EE2AB6"/>
    <w:rsid w:val="00EE2AE6"/>
    <w:rsid w:val="00EE2AEE"/>
    <w:rsid w:val="00EE2B1A"/>
    <w:rsid w:val="00EE2B25"/>
    <w:rsid w:val="00EE2B53"/>
    <w:rsid w:val="00EE2BA4"/>
    <w:rsid w:val="00EE2BDA"/>
    <w:rsid w:val="00EE2BE8"/>
    <w:rsid w:val="00EE2BF4"/>
    <w:rsid w:val="00EE2C9E"/>
    <w:rsid w:val="00EE2CD6"/>
    <w:rsid w:val="00EE2D2A"/>
    <w:rsid w:val="00EE2D3B"/>
    <w:rsid w:val="00EE2DB1"/>
    <w:rsid w:val="00EE2DB4"/>
    <w:rsid w:val="00EE2DD2"/>
    <w:rsid w:val="00EE2DD8"/>
    <w:rsid w:val="00EE2DFD"/>
    <w:rsid w:val="00EE2E93"/>
    <w:rsid w:val="00EE2E9C"/>
    <w:rsid w:val="00EE2EA4"/>
    <w:rsid w:val="00EE2EA5"/>
    <w:rsid w:val="00EE2EFD"/>
    <w:rsid w:val="00EE2F0A"/>
    <w:rsid w:val="00EE2F13"/>
    <w:rsid w:val="00EE2F28"/>
    <w:rsid w:val="00EE2FAC"/>
    <w:rsid w:val="00EE2FC1"/>
    <w:rsid w:val="00EE2FC9"/>
    <w:rsid w:val="00EE2FD7"/>
    <w:rsid w:val="00EE301E"/>
    <w:rsid w:val="00EE3024"/>
    <w:rsid w:val="00EE3051"/>
    <w:rsid w:val="00EE3082"/>
    <w:rsid w:val="00EE30C0"/>
    <w:rsid w:val="00EE30E7"/>
    <w:rsid w:val="00EE30FB"/>
    <w:rsid w:val="00EE31BE"/>
    <w:rsid w:val="00EE31C1"/>
    <w:rsid w:val="00EE31D1"/>
    <w:rsid w:val="00EE31DF"/>
    <w:rsid w:val="00EE31EE"/>
    <w:rsid w:val="00EE321A"/>
    <w:rsid w:val="00EE322B"/>
    <w:rsid w:val="00EE3247"/>
    <w:rsid w:val="00EE325A"/>
    <w:rsid w:val="00EE326D"/>
    <w:rsid w:val="00EE32E5"/>
    <w:rsid w:val="00EE32EC"/>
    <w:rsid w:val="00EE32F6"/>
    <w:rsid w:val="00EE332A"/>
    <w:rsid w:val="00EE334C"/>
    <w:rsid w:val="00EE3379"/>
    <w:rsid w:val="00EE337D"/>
    <w:rsid w:val="00EE33B4"/>
    <w:rsid w:val="00EE33C9"/>
    <w:rsid w:val="00EE33D4"/>
    <w:rsid w:val="00EE3405"/>
    <w:rsid w:val="00EE3448"/>
    <w:rsid w:val="00EE3472"/>
    <w:rsid w:val="00EE347C"/>
    <w:rsid w:val="00EE34B8"/>
    <w:rsid w:val="00EE34BF"/>
    <w:rsid w:val="00EE34CC"/>
    <w:rsid w:val="00EE3529"/>
    <w:rsid w:val="00EE3531"/>
    <w:rsid w:val="00EE3540"/>
    <w:rsid w:val="00EE3549"/>
    <w:rsid w:val="00EE3564"/>
    <w:rsid w:val="00EE3580"/>
    <w:rsid w:val="00EE3594"/>
    <w:rsid w:val="00EE35AF"/>
    <w:rsid w:val="00EE35C9"/>
    <w:rsid w:val="00EE35CF"/>
    <w:rsid w:val="00EE35D0"/>
    <w:rsid w:val="00EE35D9"/>
    <w:rsid w:val="00EE35F3"/>
    <w:rsid w:val="00EE3611"/>
    <w:rsid w:val="00EE3652"/>
    <w:rsid w:val="00EE3660"/>
    <w:rsid w:val="00EE367B"/>
    <w:rsid w:val="00EE36B6"/>
    <w:rsid w:val="00EE36FA"/>
    <w:rsid w:val="00EE3731"/>
    <w:rsid w:val="00EE3790"/>
    <w:rsid w:val="00EE37C9"/>
    <w:rsid w:val="00EE37E3"/>
    <w:rsid w:val="00EE37E9"/>
    <w:rsid w:val="00EE3890"/>
    <w:rsid w:val="00EE38B9"/>
    <w:rsid w:val="00EE38BE"/>
    <w:rsid w:val="00EE38EA"/>
    <w:rsid w:val="00EE3954"/>
    <w:rsid w:val="00EE3958"/>
    <w:rsid w:val="00EE39AB"/>
    <w:rsid w:val="00EE3A14"/>
    <w:rsid w:val="00EE3A7B"/>
    <w:rsid w:val="00EE3A95"/>
    <w:rsid w:val="00EE3AB0"/>
    <w:rsid w:val="00EE3ABA"/>
    <w:rsid w:val="00EE3AE1"/>
    <w:rsid w:val="00EE3B19"/>
    <w:rsid w:val="00EE3B3C"/>
    <w:rsid w:val="00EE3B4D"/>
    <w:rsid w:val="00EE3B69"/>
    <w:rsid w:val="00EE3B80"/>
    <w:rsid w:val="00EE3B99"/>
    <w:rsid w:val="00EE3C12"/>
    <w:rsid w:val="00EE3CAF"/>
    <w:rsid w:val="00EE3D8D"/>
    <w:rsid w:val="00EE3DA3"/>
    <w:rsid w:val="00EE3DBC"/>
    <w:rsid w:val="00EE3DD7"/>
    <w:rsid w:val="00EE3E0C"/>
    <w:rsid w:val="00EE3E40"/>
    <w:rsid w:val="00EE3E5F"/>
    <w:rsid w:val="00EE3E68"/>
    <w:rsid w:val="00EE3E73"/>
    <w:rsid w:val="00EE3E87"/>
    <w:rsid w:val="00EE3E8A"/>
    <w:rsid w:val="00EE3EB8"/>
    <w:rsid w:val="00EE3EE6"/>
    <w:rsid w:val="00EE3EF3"/>
    <w:rsid w:val="00EE3EFA"/>
    <w:rsid w:val="00EE3F52"/>
    <w:rsid w:val="00EE3F6B"/>
    <w:rsid w:val="00EE3F72"/>
    <w:rsid w:val="00EE3F91"/>
    <w:rsid w:val="00EE3F96"/>
    <w:rsid w:val="00EE3F9E"/>
    <w:rsid w:val="00EE3FAE"/>
    <w:rsid w:val="00EE3FB4"/>
    <w:rsid w:val="00EE3FB8"/>
    <w:rsid w:val="00EE3FC6"/>
    <w:rsid w:val="00EE3FFB"/>
    <w:rsid w:val="00EE401A"/>
    <w:rsid w:val="00EE403E"/>
    <w:rsid w:val="00EE4046"/>
    <w:rsid w:val="00EE404E"/>
    <w:rsid w:val="00EE405F"/>
    <w:rsid w:val="00EE4084"/>
    <w:rsid w:val="00EE40B9"/>
    <w:rsid w:val="00EE40BC"/>
    <w:rsid w:val="00EE40CB"/>
    <w:rsid w:val="00EE40FD"/>
    <w:rsid w:val="00EE4118"/>
    <w:rsid w:val="00EE4121"/>
    <w:rsid w:val="00EE415F"/>
    <w:rsid w:val="00EE418C"/>
    <w:rsid w:val="00EE41B0"/>
    <w:rsid w:val="00EE41C0"/>
    <w:rsid w:val="00EE41C3"/>
    <w:rsid w:val="00EE420E"/>
    <w:rsid w:val="00EE4225"/>
    <w:rsid w:val="00EE426A"/>
    <w:rsid w:val="00EE42A9"/>
    <w:rsid w:val="00EE42C2"/>
    <w:rsid w:val="00EE42D0"/>
    <w:rsid w:val="00EE42D4"/>
    <w:rsid w:val="00EE42E8"/>
    <w:rsid w:val="00EE42E9"/>
    <w:rsid w:val="00EE432F"/>
    <w:rsid w:val="00EE433A"/>
    <w:rsid w:val="00EE439B"/>
    <w:rsid w:val="00EE4421"/>
    <w:rsid w:val="00EE4445"/>
    <w:rsid w:val="00EE445A"/>
    <w:rsid w:val="00EE4461"/>
    <w:rsid w:val="00EE44C8"/>
    <w:rsid w:val="00EE44D4"/>
    <w:rsid w:val="00EE4522"/>
    <w:rsid w:val="00EE453A"/>
    <w:rsid w:val="00EE458F"/>
    <w:rsid w:val="00EE45ED"/>
    <w:rsid w:val="00EE45F2"/>
    <w:rsid w:val="00EE460F"/>
    <w:rsid w:val="00EE4622"/>
    <w:rsid w:val="00EE4636"/>
    <w:rsid w:val="00EE4646"/>
    <w:rsid w:val="00EE464C"/>
    <w:rsid w:val="00EE4651"/>
    <w:rsid w:val="00EE468B"/>
    <w:rsid w:val="00EE46B7"/>
    <w:rsid w:val="00EE46F1"/>
    <w:rsid w:val="00EE46FD"/>
    <w:rsid w:val="00EE4742"/>
    <w:rsid w:val="00EE478D"/>
    <w:rsid w:val="00EE4792"/>
    <w:rsid w:val="00EE47DC"/>
    <w:rsid w:val="00EE47E5"/>
    <w:rsid w:val="00EE4820"/>
    <w:rsid w:val="00EE482C"/>
    <w:rsid w:val="00EE4830"/>
    <w:rsid w:val="00EE4832"/>
    <w:rsid w:val="00EE486A"/>
    <w:rsid w:val="00EE488F"/>
    <w:rsid w:val="00EE4894"/>
    <w:rsid w:val="00EE48AD"/>
    <w:rsid w:val="00EE48B7"/>
    <w:rsid w:val="00EE48C9"/>
    <w:rsid w:val="00EE48D7"/>
    <w:rsid w:val="00EE48FD"/>
    <w:rsid w:val="00EE4908"/>
    <w:rsid w:val="00EE49C5"/>
    <w:rsid w:val="00EE49E9"/>
    <w:rsid w:val="00EE49EC"/>
    <w:rsid w:val="00EE4A4C"/>
    <w:rsid w:val="00EE4A72"/>
    <w:rsid w:val="00EE4AFB"/>
    <w:rsid w:val="00EE4AFE"/>
    <w:rsid w:val="00EE4B12"/>
    <w:rsid w:val="00EE4B74"/>
    <w:rsid w:val="00EE4B79"/>
    <w:rsid w:val="00EE4B90"/>
    <w:rsid w:val="00EE4BDB"/>
    <w:rsid w:val="00EE4C19"/>
    <w:rsid w:val="00EE4C6B"/>
    <w:rsid w:val="00EE4C98"/>
    <w:rsid w:val="00EE4CB4"/>
    <w:rsid w:val="00EE4D00"/>
    <w:rsid w:val="00EE4D22"/>
    <w:rsid w:val="00EE4D2C"/>
    <w:rsid w:val="00EE4D2D"/>
    <w:rsid w:val="00EE4D5B"/>
    <w:rsid w:val="00EE4E52"/>
    <w:rsid w:val="00EE4E79"/>
    <w:rsid w:val="00EE4EB1"/>
    <w:rsid w:val="00EE4EC0"/>
    <w:rsid w:val="00EE4F01"/>
    <w:rsid w:val="00EE4F1B"/>
    <w:rsid w:val="00EE4F23"/>
    <w:rsid w:val="00EE4F25"/>
    <w:rsid w:val="00EE4F61"/>
    <w:rsid w:val="00EE4F7D"/>
    <w:rsid w:val="00EE4FB8"/>
    <w:rsid w:val="00EE4FD2"/>
    <w:rsid w:val="00EE4FE3"/>
    <w:rsid w:val="00EE4FEC"/>
    <w:rsid w:val="00EE507D"/>
    <w:rsid w:val="00EE5080"/>
    <w:rsid w:val="00EE508A"/>
    <w:rsid w:val="00EE50A1"/>
    <w:rsid w:val="00EE50B3"/>
    <w:rsid w:val="00EE50F7"/>
    <w:rsid w:val="00EE512D"/>
    <w:rsid w:val="00EE5137"/>
    <w:rsid w:val="00EE514E"/>
    <w:rsid w:val="00EE5156"/>
    <w:rsid w:val="00EE518E"/>
    <w:rsid w:val="00EE51A9"/>
    <w:rsid w:val="00EE51EE"/>
    <w:rsid w:val="00EE5237"/>
    <w:rsid w:val="00EE52DA"/>
    <w:rsid w:val="00EE52E6"/>
    <w:rsid w:val="00EE52FC"/>
    <w:rsid w:val="00EE530E"/>
    <w:rsid w:val="00EE5332"/>
    <w:rsid w:val="00EE5342"/>
    <w:rsid w:val="00EE5361"/>
    <w:rsid w:val="00EE536B"/>
    <w:rsid w:val="00EE5371"/>
    <w:rsid w:val="00EE5382"/>
    <w:rsid w:val="00EE53A2"/>
    <w:rsid w:val="00EE53AD"/>
    <w:rsid w:val="00EE53B5"/>
    <w:rsid w:val="00EE53B7"/>
    <w:rsid w:val="00EE53BA"/>
    <w:rsid w:val="00EE53D9"/>
    <w:rsid w:val="00EE5403"/>
    <w:rsid w:val="00EE543A"/>
    <w:rsid w:val="00EE5479"/>
    <w:rsid w:val="00EE550E"/>
    <w:rsid w:val="00EE5515"/>
    <w:rsid w:val="00EE5527"/>
    <w:rsid w:val="00EE5553"/>
    <w:rsid w:val="00EE55A4"/>
    <w:rsid w:val="00EE55E8"/>
    <w:rsid w:val="00EE55F4"/>
    <w:rsid w:val="00EE5608"/>
    <w:rsid w:val="00EE5642"/>
    <w:rsid w:val="00EE5650"/>
    <w:rsid w:val="00EE5666"/>
    <w:rsid w:val="00EE5669"/>
    <w:rsid w:val="00EE5695"/>
    <w:rsid w:val="00EE56B5"/>
    <w:rsid w:val="00EE56CF"/>
    <w:rsid w:val="00EE5726"/>
    <w:rsid w:val="00EE5733"/>
    <w:rsid w:val="00EE5735"/>
    <w:rsid w:val="00EE573D"/>
    <w:rsid w:val="00EE5750"/>
    <w:rsid w:val="00EE577D"/>
    <w:rsid w:val="00EE5782"/>
    <w:rsid w:val="00EE579B"/>
    <w:rsid w:val="00EE57A2"/>
    <w:rsid w:val="00EE57B8"/>
    <w:rsid w:val="00EE57EF"/>
    <w:rsid w:val="00EE581B"/>
    <w:rsid w:val="00EE582B"/>
    <w:rsid w:val="00EE584A"/>
    <w:rsid w:val="00EE5857"/>
    <w:rsid w:val="00EE586D"/>
    <w:rsid w:val="00EE587B"/>
    <w:rsid w:val="00EE5899"/>
    <w:rsid w:val="00EE58A7"/>
    <w:rsid w:val="00EE58DB"/>
    <w:rsid w:val="00EE591F"/>
    <w:rsid w:val="00EE592C"/>
    <w:rsid w:val="00EE5961"/>
    <w:rsid w:val="00EE5982"/>
    <w:rsid w:val="00EE59BC"/>
    <w:rsid w:val="00EE59C1"/>
    <w:rsid w:val="00EE59CC"/>
    <w:rsid w:val="00EE5A3F"/>
    <w:rsid w:val="00EE5AD6"/>
    <w:rsid w:val="00EE5ADE"/>
    <w:rsid w:val="00EE5B30"/>
    <w:rsid w:val="00EE5B85"/>
    <w:rsid w:val="00EE5B86"/>
    <w:rsid w:val="00EE5BCA"/>
    <w:rsid w:val="00EE5C3B"/>
    <w:rsid w:val="00EE5C8E"/>
    <w:rsid w:val="00EE5CB9"/>
    <w:rsid w:val="00EE5D08"/>
    <w:rsid w:val="00EE5D16"/>
    <w:rsid w:val="00EE5D31"/>
    <w:rsid w:val="00EE5E33"/>
    <w:rsid w:val="00EE5E98"/>
    <w:rsid w:val="00EE5EBC"/>
    <w:rsid w:val="00EE5EDC"/>
    <w:rsid w:val="00EE5EE2"/>
    <w:rsid w:val="00EE5EE8"/>
    <w:rsid w:val="00EE5F15"/>
    <w:rsid w:val="00EE5F1B"/>
    <w:rsid w:val="00EE5F5C"/>
    <w:rsid w:val="00EE5FA8"/>
    <w:rsid w:val="00EE5FB8"/>
    <w:rsid w:val="00EE5FBC"/>
    <w:rsid w:val="00EE5FBF"/>
    <w:rsid w:val="00EE5FE0"/>
    <w:rsid w:val="00EE5FE9"/>
    <w:rsid w:val="00EE6003"/>
    <w:rsid w:val="00EE6053"/>
    <w:rsid w:val="00EE60B3"/>
    <w:rsid w:val="00EE60D3"/>
    <w:rsid w:val="00EE6109"/>
    <w:rsid w:val="00EE612A"/>
    <w:rsid w:val="00EE613A"/>
    <w:rsid w:val="00EE615E"/>
    <w:rsid w:val="00EE6180"/>
    <w:rsid w:val="00EE619C"/>
    <w:rsid w:val="00EE61AF"/>
    <w:rsid w:val="00EE61B1"/>
    <w:rsid w:val="00EE61C1"/>
    <w:rsid w:val="00EE61E5"/>
    <w:rsid w:val="00EE61E8"/>
    <w:rsid w:val="00EE6240"/>
    <w:rsid w:val="00EE6246"/>
    <w:rsid w:val="00EE627E"/>
    <w:rsid w:val="00EE62E6"/>
    <w:rsid w:val="00EE6329"/>
    <w:rsid w:val="00EE6362"/>
    <w:rsid w:val="00EE63C2"/>
    <w:rsid w:val="00EE6434"/>
    <w:rsid w:val="00EE6461"/>
    <w:rsid w:val="00EE647B"/>
    <w:rsid w:val="00EE64A0"/>
    <w:rsid w:val="00EE64A7"/>
    <w:rsid w:val="00EE64B7"/>
    <w:rsid w:val="00EE64FE"/>
    <w:rsid w:val="00EE650A"/>
    <w:rsid w:val="00EE65A0"/>
    <w:rsid w:val="00EE65AA"/>
    <w:rsid w:val="00EE65C5"/>
    <w:rsid w:val="00EE6710"/>
    <w:rsid w:val="00EE6754"/>
    <w:rsid w:val="00EE677A"/>
    <w:rsid w:val="00EE677E"/>
    <w:rsid w:val="00EE6783"/>
    <w:rsid w:val="00EE6790"/>
    <w:rsid w:val="00EE6846"/>
    <w:rsid w:val="00EE686A"/>
    <w:rsid w:val="00EE6875"/>
    <w:rsid w:val="00EE68AB"/>
    <w:rsid w:val="00EE68F5"/>
    <w:rsid w:val="00EE692C"/>
    <w:rsid w:val="00EE6951"/>
    <w:rsid w:val="00EE6978"/>
    <w:rsid w:val="00EE6997"/>
    <w:rsid w:val="00EE699F"/>
    <w:rsid w:val="00EE69A7"/>
    <w:rsid w:val="00EE69BB"/>
    <w:rsid w:val="00EE69ED"/>
    <w:rsid w:val="00EE6A0D"/>
    <w:rsid w:val="00EE6A10"/>
    <w:rsid w:val="00EE6A24"/>
    <w:rsid w:val="00EE6A2C"/>
    <w:rsid w:val="00EE6A44"/>
    <w:rsid w:val="00EE6A59"/>
    <w:rsid w:val="00EE6A6C"/>
    <w:rsid w:val="00EE6A7B"/>
    <w:rsid w:val="00EE6A8C"/>
    <w:rsid w:val="00EE6AA6"/>
    <w:rsid w:val="00EE6AB0"/>
    <w:rsid w:val="00EE6AC0"/>
    <w:rsid w:val="00EE6ACE"/>
    <w:rsid w:val="00EE6AED"/>
    <w:rsid w:val="00EE6AEE"/>
    <w:rsid w:val="00EE6B00"/>
    <w:rsid w:val="00EE6B2C"/>
    <w:rsid w:val="00EE6B3C"/>
    <w:rsid w:val="00EE6B57"/>
    <w:rsid w:val="00EE6B5F"/>
    <w:rsid w:val="00EE6B9F"/>
    <w:rsid w:val="00EE6BAD"/>
    <w:rsid w:val="00EE6BC9"/>
    <w:rsid w:val="00EE6BFF"/>
    <w:rsid w:val="00EE6C1F"/>
    <w:rsid w:val="00EE6C4E"/>
    <w:rsid w:val="00EE6C7E"/>
    <w:rsid w:val="00EE6CCD"/>
    <w:rsid w:val="00EE6D29"/>
    <w:rsid w:val="00EE6D4D"/>
    <w:rsid w:val="00EE6D8B"/>
    <w:rsid w:val="00EE6DA7"/>
    <w:rsid w:val="00EE6DAE"/>
    <w:rsid w:val="00EE6DD5"/>
    <w:rsid w:val="00EE6E13"/>
    <w:rsid w:val="00EE6E29"/>
    <w:rsid w:val="00EE6E7A"/>
    <w:rsid w:val="00EE6E9D"/>
    <w:rsid w:val="00EE6F0D"/>
    <w:rsid w:val="00EE6F2C"/>
    <w:rsid w:val="00EE6F64"/>
    <w:rsid w:val="00EE6FA6"/>
    <w:rsid w:val="00EE7023"/>
    <w:rsid w:val="00EE7025"/>
    <w:rsid w:val="00EE7043"/>
    <w:rsid w:val="00EE7057"/>
    <w:rsid w:val="00EE70EB"/>
    <w:rsid w:val="00EE710D"/>
    <w:rsid w:val="00EE7145"/>
    <w:rsid w:val="00EE7180"/>
    <w:rsid w:val="00EE71AC"/>
    <w:rsid w:val="00EE71AE"/>
    <w:rsid w:val="00EE71BA"/>
    <w:rsid w:val="00EE7208"/>
    <w:rsid w:val="00EE722B"/>
    <w:rsid w:val="00EE72B8"/>
    <w:rsid w:val="00EE72FB"/>
    <w:rsid w:val="00EE7317"/>
    <w:rsid w:val="00EE732E"/>
    <w:rsid w:val="00EE736E"/>
    <w:rsid w:val="00EE736F"/>
    <w:rsid w:val="00EE7384"/>
    <w:rsid w:val="00EE7398"/>
    <w:rsid w:val="00EE73B4"/>
    <w:rsid w:val="00EE73B6"/>
    <w:rsid w:val="00EE73C3"/>
    <w:rsid w:val="00EE73CB"/>
    <w:rsid w:val="00EE73FB"/>
    <w:rsid w:val="00EE7427"/>
    <w:rsid w:val="00EE7473"/>
    <w:rsid w:val="00EE748F"/>
    <w:rsid w:val="00EE7493"/>
    <w:rsid w:val="00EE74B6"/>
    <w:rsid w:val="00EE74E7"/>
    <w:rsid w:val="00EE754E"/>
    <w:rsid w:val="00EE7583"/>
    <w:rsid w:val="00EE758B"/>
    <w:rsid w:val="00EE75A1"/>
    <w:rsid w:val="00EE75C6"/>
    <w:rsid w:val="00EE7606"/>
    <w:rsid w:val="00EE7623"/>
    <w:rsid w:val="00EE7643"/>
    <w:rsid w:val="00EE7669"/>
    <w:rsid w:val="00EE7680"/>
    <w:rsid w:val="00EE768A"/>
    <w:rsid w:val="00EE7692"/>
    <w:rsid w:val="00EE76BE"/>
    <w:rsid w:val="00EE76D9"/>
    <w:rsid w:val="00EE76E3"/>
    <w:rsid w:val="00EE772C"/>
    <w:rsid w:val="00EE7752"/>
    <w:rsid w:val="00EE775A"/>
    <w:rsid w:val="00EE7764"/>
    <w:rsid w:val="00EE77C1"/>
    <w:rsid w:val="00EE77EA"/>
    <w:rsid w:val="00EE77ED"/>
    <w:rsid w:val="00EE77F8"/>
    <w:rsid w:val="00EE7803"/>
    <w:rsid w:val="00EE7807"/>
    <w:rsid w:val="00EE7816"/>
    <w:rsid w:val="00EE7857"/>
    <w:rsid w:val="00EE789A"/>
    <w:rsid w:val="00EE78AD"/>
    <w:rsid w:val="00EE78EF"/>
    <w:rsid w:val="00EE7900"/>
    <w:rsid w:val="00EE7910"/>
    <w:rsid w:val="00EE7940"/>
    <w:rsid w:val="00EE79A0"/>
    <w:rsid w:val="00EE79FE"/>
    <w:rsid w:val="00EE7A7C"/>
    <w:rsid w:val="00EE7AA8"/>
    <w:rsid w:val="00EE7AB6"/>
    <w:rsid w:val="00EE7AFD"/>
    <w:rsid w:val="00EE7B60"/>
    <w:rsid w:val="00EE7B87"/>
    <w:rsid w:val="00EE7B95"/>
    <w:rsid w:val="00EE7B9C"/>
    <w:rsid w:val="00EE7B9D"/>
    <w:rsid w:val="00EE7B9E"/>
    <w:rsid w:val="00EE7BE0"/>
    <w:rsid w:val="00EE7BF2"/>
    <w:rsid w:val="00EE7C0D"/>
    <w:rsid w:val="00EE7C4D"/>
    <w:rsid w:val="00EE7C85"/>
    <w:rsid w:val="00EE7C9B"/>
    <w:rsid w:val="00EE7CB6"/>
    <w:rsid w:val="00EE7CC3"/>
    <w:rsid w:val="00EE7CC5"/>
    <w:rsid w:val="00EE7CDA"/>
    <w:rsid w:val="00EE7D02"/>
    <w:rsid w:val="00EE7D36"/>
    <w:rsid w:val="00EE7D6F"/>
    <w:rsid w:val="00EE7D74"/>
    <w:rsid w:val="00EE7D7E"/>
    <w:rsid w:val="00EE7DAB"/>
    <w:rsid w:val="00EE7DBC"/>
    <w:rsid w:val="00EE7DD0"/>
    <w:rsid w:val="00EE7DDB"/>
    <w:rsid w:val="00EE7DFC"/>
    <w:rsid w:val="00EE7E1A"/>
    <w:rsid w:val="00EE7E2C"/>
    <w:rsid w:val="00EE7E2F"/>
    <w:rsid w:val="00EE7E5D"/>
    <w:rsid w:val="00EE7E66"/>
    <w:rsid w:val="00EE7EAE"/>
    <w:rsid w:val="00EE7ED2"/>
    <w:rsid w:val="00EE7F44"/>
    <w:rsid w:val="00EE7F6D"/>
    <w:rsid w:val="00EE7F7F"/>
    <w:rsid w:val="00EE7F88"/>
    <w:rsid w:val="00EE7FB1"/>
    <w:rsid w:val="00EE7FF3"/>
    <w:rsid w:val="00EF0010"/>
    <w:rsid w:val="00EF0046"/>
    <w:rsid w:val="00EF0061"/>
    <w:rsid w:val="00EF006C"/>
    <w:rsid w:val="00EF006F"/>
    <w:rsid w:val="00EF0083"/>
    <w:rsid w:val="00EF00A0"/>
    <w:rsid w:val="00EF00D0"/>
    <w:rsid w:val="00EF00E9"/>
    <w:rsid w:val="00EF00EE"/>
    <w:rsid w:val="00EF00FF"/>
    <w:rsid w:val="00EF0100"/>
    <w:rsid w:val="00EF012C"/>
    <w:rsid w:val="00EF0132"/>
    <w:rsid w:val="00EF016E"/>
    <w:rsid w:val="00EF01A2"/>
    <w:rsid w:val="00EF01ED"/>
    <w:rsid w:val="00EF0221"/>
    <w:rsid w:val="00EF0251"/>
    <w:rsid w:val="00EF030B"/>
    <w:rsid w:val="00EF0322"/>
    <w:rsid w:val="00EF0334"/>
    <w:rsid w:val="00EF033B"/>
    <w:rsid w:val="00EF0385"/>
    <w:rsid w:val="00EF039F"/>
    <w:rsid w:val="00EF040F"/>
    <w:rsid w:val="00EF0417"/>
    <w:rsid w:val="00EF045E"/>
    <w:rsid w:val="00EF0474"/>
    <w:rsid w:val="00EF04A9"/>
    <w:rsid w:val="00EF04FD"/>
    <w:rsid w:val="00EF050D"/>
    <w:rsid w:val="00EF0578"/>
    <w:rsid w:val="00EF05BC"/>
    <w:rsid w:val="00EF064C"/>
    <w:rsid w:val="00EF0682"/>
    <w:rsid w:val="00EF06CF"/>
    <w:rsid w:val="00EF076A"/>
    <w:rsid w:val="00EF079A"/>
    <w:rsid w:val="00EF079E"/>
    <w:rsid w:val="00EF07A6"/>
    <w:rsid w:val="00EF07C9"/>
    <w:rsid w:val="00EF07DF"/>
    <w:rsid w:val="00EF0820"/>
    <w:rsid w:val="00EF0822"/>
    <w:rsid w:val="00EF0829"/>
    <w:rsid w:val="00EF0849"/>
    <w:rsid w:val="00EF0869"/>
    <w:rsid w:val="00EF08B8"/>
    <w:rsid w:val="00EF08C3"/>
    <w:rsid w:val="00EF092A"/>
    <w:rsid w:val="00EF092C"/>
    <w:rsid w:val="00EF095D"/>
    <w:rsid w:val="00EF09B0"/>
    <w:rsid w:val="00EF0A0D"/>
    <w:rsid w:val="00EF0A4C"/>
    <w:rsid w:val="00EF0A54"/>
    <w:rsid w:val="00EF0A59"/>
    <w:rsid w:val="00EF0A98"/>
    <w:rsid w:val="00EF0B16"/>
    <w:rsid w:val="00EF0B24"/>
    <w:rsid w:val="00EF0B3B"/>
    <w:rsid w:val="00EF0B50"/>
    <w:rsid w:val="00EF0B55"/>
    <w:rsid w:val="00EF0B5A"/>
    <w:rsid w:val="00EF0B63"/>
    <w:rsid w:val="00EF0B66"/>
    <w:rsid w:val="00EF0B96"/>
    <w:rsid w:val="00EF0B98"/>
    <w:rsid w:val="00EF0BA3"/>
    <w:rsid w:val="00EF0BA6"/>
    <w:rsid w:val="00EF0BB6"/>
    <w:rsid w:val="00EF0BC2"/>
    <w:rsid w:val="00EF0BE5"/>
    <w:rsid w:val="00EF0C2A"/>
    <w:rsid w:val="00EF0C56"/>
    <w:rsid w:val="00EF0C75"/>
    <w:rsid w:val="00EF0C77"/>
    <w:rsid w:val="00EF0CA5"/>
    <w:rsid w:val="00EF0CCC"/>
    <w:rsid w:val="00EF0CDE"/>
    <w:rsid w:val="00EF0CF1"/>
    <w:rsid w:val="00EF0D31"/>
    <w:rsid w:val="00EF0D34"/>
    <w:rsid w:val="00EF0D85"/>
    <w:rsid w:val="00EF0DD5"/>
    <w:rsid w:val="00EF0E0C"/>
    <w:rsid w:val="00EF0E34"/>
    <w:rsid w:val="00EF0E8A"/>
    <w:rsid w:val="00EF0E96"/>
    <w:rsid w:val="00EF0E9E"/>
    <w:rsid w:val="00EF0EAB"/>
    <w:rsid w:val="00EF0EBE"/>
    <w:rsid w:val="00EF0EE4"/>
    <w:rsid w:val="00EF0F42"/>
    <w:rsid w:val="00EF0FBC"/>
    <w:rsid w:val="00EF0FC2"/>
    <w:rsid w:val="00EF104E"/>
    <w:rsid w:val="00EF1085"/>
    <w:rsid w:val="00EF1091"/>
    <w:rsid w:val="00EF1094"/>
    <w:rsid w:val="00EF10C2"/>
    <w:rsid w:val="00EF10F8"/>
    <w:rsid w:val="00EF111F"/>
    <w:rsid w:val="00EF1146"/>
    <w:rsid w:val="00EF114C"/>
    <w:rsid w:val="00EF1158"/>
    <w:rsid w:val="00EF1162"/>
    <w:rsid w:val="00EF117D"/>
    <w:rsid w:val="00EF11D3"/>
    <w:rsid w:val="00EF1208"/>
    <w:rsid w:val="00EF120B"/>
    <w:rsid w:val="00EF1238"/>
    <w:rsid w:val="00EF1243"/>
    <w:rsid w:val="00EF1263"/>
    <w:rsid w:val="00EF1266"/>
    <w:rsid w:val="00EF129E"/>
    <w:rsid w:val="00EF12EA"/>
    <w:rsid w:val="00EF12ED"/>
    <w:rsid w:val="00EF131A"/>
    <w:rsid w:val="00EF1329"/>
    <w:rsid w:val="00EF1379"/>
    <w:rsid w:val="00EF1381"/>
    <w:rsid w:val="00EF13BF"/>
    <w:rsid w:val="00EF13D3"/>
    <w:rsid w:val="00EF13EE"/>
    <w:rsid w:val="00EF13EF"/>
    <w:rsid w:val="00EF1404"/>
    <w:rsid w:val="00EF1413"/>
    <w:rsid w:val="00EF1447"/>
    <w:rsid w:val="00EF1549"/>
    <w:rsid w:val="00EF156E"/>
    <w:rsid w:val="00EF1577"/>
    <w:rsid w:val="00EF15B9"/>
    <w:rsid w:val="00EF1620"/>
    <w:rsid w:val="00EF162C"/>
    <w:rsid w:val="00EF1645"/>
    <w:rsid w:val="00EF1649"/>
    <w:rsid w:val="00EF164A"/>
    <w:rsid w:val="00EF1678"/>
    <w:rsid w:val="00EF1694"/>
    <w:rsid w:val="00EF16A5"/>
    <w:rsid w:val="00EF16C4"/>
    <w:rsid w:val="00EF16D6"/>
    <w:rsid w:val="00EF16EF"/>
    <w:rsid w:val="00EF1779"/>
    <w:rsid w:val="00EF17C2"/>
    <w:rsid w:val="00EF17D5"/>
    <w:rsid w:val="00EF17E3"/>
    <w:rsid w:val="00EF1804"/>
    <w:rsid w:val="00EF180B"/>
    <w:rsid w:val="00EF183C"/>
    <w:rsid w:val="00EF1863"/>
    <w:rsid w:val="00EF1881"/>
    <w:rsid w:val="00EF1908"/>
    <w:rsid w:val="00EF1958"/>
    <w:rsid w:val="00EF196F"/>
    <w:rsid w:val="00EF199E"/>
    <w:rsid w:val="00EF19EB"/>
    <w:rsid w:val="00EF1A60"/>
    <w:rsid w:val="00EF1A77"/>
    <w:rsid w:val="00EF1AA6"/>
    <w:rsid w:val="00EF1AF5"/>
    <w:rsid w:val="00EF1B11"/>
    <w:rsid w:val="00EF1B17"/>
    <w:rsid w:val="00EF1B35"/>
    <w:rsid w:val="00EF1B4C"/>
    <w:rsid w:val="00EF1B5F"/>
    <w:rsid w:val="00EF1B62"/>
    <w:rsid w:val="00EF1B81"/>
    <w:rsid w:val="00EF1B90"/>
    <w:rsid w:val="00EF1BB6"/>
    <w:rsid w:val="00EF1BB9"/>
    <w:rsid w:val="00EF1BD5"/>
    <w:rsid w:val="00EF1BE2"/>
    <w:rsid w:val="00EF1BEA"/>
    <w:rsid w:val="00EF1C01"/>
    <w:rsid w:val="00EF1C20"/>
    <w:rsid w:val="00EF1C3E"/>
    <w:rsid w:val="00EF1C47"/>
    <w:rsid w:val="00EF1C4F"/>
    <w:rsid w:val="00EF1C59"/>
    <w:rsid w:val="00EF1C76"/>
    <w:rsid w:val="00EF1C9E"/>
    <w:rsid w:val="00EF1CAB"/>
    <w:rsid w:val="00EF1D26"/>
    <w:rsid w:val="00EF1D3C"/>
    <w:rsid w:val="00EF1D43"/>
    <w:rsid w:val="00EF1D5D"/>
    <w:rsid w:val="00EF1D64"/>
    <w:rsid w:val="00EF1D67"/>
    <w:rsid w:val="00EF1D82"/>
    <w:rsid w:val="00EF1D94"/>
    <w:rsid w:val="00EF1D9B"/>
    <w:rsid w:val="00EF1E14"/>
    <w:rsid w:val="00EF1E42"/>
    <w:rsid w:val="00EF1E5D"/>
    <w:rsid w:val="00EF1EB8"/>
    <w:rsid w:val="00EF1EE5"/>
    <w:rsid w:val="00EF1EF2"/>
    <w:rsid w:val="00EF1F29"/>
    <w:rsid w:val="00EF1F45"/>
    <w:rsid w:val="00EF1F47"/>
    <w:rsid w:val="00EF1F78"/>
    <w:rsid w:val="00EF1F8E"/>
    <w:rsid w:val="00EF1FC7"/>
    <w:rsid w:val="00EF1FCD"/>
    <w:rsid w:val="00EF202F"/>
    <w:rsid w:val="00EF2042"/>
    <w:rsid w:val="00EF2077"/>
    <w:rsid w:val="00EF208D"/>
    <w:rsid w:val="00EF20DE"/>
    <w:rsid w:val="00EF2108"/>
    <w:rsid w:val="00EF2133"/>
    <w:rsid w:val="00EF214C"/>
    <w:rsid w:val="00EF215C"/>
    <w:rsid w:val="00EF216C"/>
    <w:rsid w:val="00EF21AA"/>
    <w:rsid w:val="00EF21D4"/>
    <w:rsid w:val="00EF224C"/>
    <w:rsid w:val="00EF225F"/>
    <w:rsid w:val="00EF2266"/>
    <w:rsid w:val="00EF2293"/>
    <w:rsid w:val="00EF2298"/>
    <w:rsid w:val="00EF229D"/>
    <w:rsid w:val="00EF22BA"/>
    <w:rsid w:val="00EF22DA"/>
    <w:rsid w:val="00EF22FD"/>
    <w:rsid w:val="00EF22FE"/>
    <w:rsid w:val="00EF2320"/>
    <w:rsid w:val="00EF2348"/>
    <w:rsid w:val="00EF237A"/>
    <w:rsid w:val="00EF237F"/>
    <w:rsid w:val="00EF23EB"/>
    <w:rsid w:val="00EF240E"/>
    <w:rsid w:val="00EF242F"/>
    <w:rsid w:val="00EF2480"/>
    <w:rsid w:val="00EF2498"/>
    <w:rsid w:val="00EF24E5"/>
    <w:rsid w:val="00EF250C"/>
    <w:rsid w:val="00EF2514"/>
    <w:rsid w:val="00EF253C"/>
    <w:rsid w:val="00EF2554"/>
    <w:rsid w:val="00EF2573"/>
    <w:rsid w:val="00EF25D8"/>
    <w:rsid w:val="00EF25EE"/>
    <w:rsid w:val="00EF2654"/>
    <w:rsid w:val="00EF267F"/>
    <w:rsid w:val="00EF2682"/>
    <w:rsid w:val="00EF268C"/>
    <w:rsid w:val="00EF2699"/>
    <w:rsid w:val="00EF270C"/>
    <w:rsid w:val="00EF2711"/>
    <w:rsid w:val="00EF272D"/>
    <w:rsid w:val="00EF2797"/>
    <w:rsid w:val="00EF27C7"/>
    <w:rsid w:val="00EF27CA"/>
    <w:rsid w:val="00EF280B"/>
    <w:rsid w:val="00EF281B"/>
    <w:rsid w:val="00EF2833"/>
    <w:rsid w:val="00EF2869"/>
    <w:rsid w:val="00EF2936"/>
    <w:rsid w:val="00EF296A"/>
    <w:rsid w:val="00EF2974"/>
    <w:rsid w:val="00EF29B7"/>
    <w:rsid w:val="00EF29D3"/>
    <w:rsid w:val="00EF2A00"/>
    <w:rsid w:val="00EF2A07"/>
    <w:rsid w:val="00EF2A0C"/>
    <w:rsid w:val="00EF2A3A"/>
    <w:rsid w:val="00EF2A48"/>
    <w:rsid w:val="00EF2A92"/>
    <w:rsid w:val="00EF2A9C"/>
    <w:rsid w:val="00EF2AA4"/>
    <w:rsid w:val="00EF2ABF"/>
    <w:rsid w:val="00EF2AC4"/>
    <w:rsid w:val="00EF2AF8"/>
    <w:rsid w:val="00EF2B73"/>
    <w:rsid w:val="00EF2C0C"/>
    <w:rsid w:val="00EF2C19"/>
    <w:rsid w:val="00EF2C20"/>
    <w:rsid w:val="00EF2C23"/>
    <w:rsid w:val="00EF2C36"/>
    <w:rsid w:val="00EF2C53"/>
    <w:rsid w:val="00EF2C68"/>
    <w:rsid w:val="00EF2C83"/>
    <w:rsid w:val="00EF2C88"/>
    <w:rsid w:val="00EF2CF8"/>
    <w:rsid w:val="00EF2CFF"/>
    <w:rsid w:val="00EF2D12"/>
    <w:rsid w:val="00EF2D34"/>
    <w:rsid w:val="00EF2D47"/>
    <w:rsid w:val="00EF2D7E"/>
    <w:rsid w:val="00EF2D7F"/>
    <w:rsid w:val="00EF2D99"/>
    <w:rsid w:val="00EF2DEC"/>
    <w:rsid w:val="00EF2E1C"/>
    <w:rsid w:val="00EF2E39"/>
    <w:rsid w:val="00EF2E61"/>
    <w:rsid w:val="00EF2EA6"/>
    <w:rsid w:val="00EF2EC9"/>
    <w:rsid w:val="00EF2F15"/>
    <w:rsid w:val="00EF2FD5"/>
    <w:rsid w:val="00EF304E"/>
    <w:rsid w:val="00EF3090"/>
    <w:rsid w:val="00EF3091"/>
    <w:rsid w:val="00EF30B0"/>
    <w:rsid w:val="00EF30B8"/>
    <w:rsid w:val="00EF30CB"/>
    <w:rsid w:val="00EF30FF"/>
    <w:rsid w:val="00EF3108"/>
    <w:rsid w:val="00EF3115"/>
    <w:rsid w:val="00EF315A"/>
    <w:rsid w:val="00EF3169"/>
    <w:rsid w:val="00EF316D"/>
    <w:rsid w:val="00EF3207"/>
    <w:rsid w:val="00EF3263"/>
    <w:rsid w:val="00EF326F"/>
    <w:rsid w:val="00EF32B1"/>
    <w:rsid w:val="00EF32C2"/>
    <w:rsid w:val="00EF32FC"/>
    <w:rsid w:val="00EF3333"/>
    <w:rsid w:val="00EF336E"/>
    <w:rsid w:val="00EF3376"/>
    <w:rsid w:val="00EF3378"/>
    <w:rsid w:val="00EF3391"/>
    <w:rsid w:val="00EF33E6"/>
    <w:rsid w:val="00EF3428"/>
    <w:rsid w:val="00EF344A"/>
    <w:rsid w:val="00EF3505"/>
    <w:rsid w:val="00EF350A"/>
    <w:rsid w:val="00EF3514"/>
    <w:rsid w:val="00EF3531"/>
    <w:rsid w:val="00EF3539"/>
    <w:rsid w:val="00EF357D"/>
    <w:rsid w:val="00EF3589"/>
    <w:rsid w:val="00EF35BF"/>
    <w:rsid w:val="00EF35E8"/>
    <w:rsid w:val="00EF3649"/>
    <w:rsid w:val="00EF364B"/>
    <w:rsid w:val="00EF3652"/>
    <w:rsid w:val="00EF3695"/>
    <w:rsid w:val="00EF36C5"/>
    <w:rsid w:val="00EF36CB"/>
    <w:rsid w:val="00EF36F3"/>
    <w:rsid w:val="00EF3714"/>
    <w:rsid w:val="00EF3752"/>
    <w:rsid w:val="00EF37A2"/>
    <w:rsid w:val="00EF3806"/>
    <w:rsid w:val="00EF3810"/>
    <w:rsid w:val="00EF3828"/>
    <w:rsid w:val="00EF3840"/>
    <w:rsid w:val="00EF38F5"/>
    <w:rsid w:val="00EF3917"/>
    <w:rsid w:val="00EF391D"/>
    <w:rsid w:val="00EF3922"/>
    <w:rsid w:val="00EF3950"/>
    <w:rsid w:val="00EF3965"/>
    <w:rsid w:val="00EF3970"/>
    <w:rsid w:val="00EF397E"/>
    <w:rsid w:val="00EF398B"/>
    <w:rsid w:val="00EF39D1"/>
    <w:rsid w:val="00EF3A63"/>
    <w:rsid w:val="00EF3A64"/>
    <w:rsid w:val="00EF3AD2"/>
    <w:rsid w:val="00EF3B27"/>
    <w:rsid w:val="00EF3B2D"/>
    <w:rsid w:val="00EF3B50"/>
    <w:rsid w:val="00EF3B7D"/>
    <w:rsid w:val="00EF3BA1"/>
    <w:rsid w:val="00EF3BCC"/>
    <w:rsid w:val="00EF3BE5"/>
    <w:rsid w:val="00EF3BEE"/>
    <w:rsid w:val="00EF3C47"/>
    <w:rsid w:val="00EF3C59"/>
    <w:rsid w:val="00EF3C5D"/>
    <w:rsid w:val="00EF3C9B"/>
    <w:rsid w:val="00EF3CA7"/>
    <w:rsid w:val="00EF3CB4"/>
    <w:rsid w:val="00EF3CC0"/>
    <w:rsid w:val="00EF3CFE"/>
    <w:rsid w:val="00EF3D46"/>
    <w:rsid w:val="00EF3D6D"/>
    <w:rsid w:val="00EF3D95"/>
    <w:rsid w:val="00EF3DB1"/>
    <w:rsid w:val="00EF3DBD"/>
    <w:rsid w:val="00EF3DE3"/>
    <w:rsid w:val="00EF3E25"/>
    <w:rsid w:val="00EF3E30"/>
    <w:rsid w:val="00EF3E46"/>
    <w:rsid w:val="00EF3EA2"/>
    <w:rsid w:val="00EF3EC2"/>
    <w:rsid w:val="00EF3EE8"/>
    <w:rsid w:val="00EF3F0B"/>
    <w:rsid w:val="00EF3F49"/>
    <w:rsid w:val="00EF3F50"/>
    <w:rsid w:val="00EF3F7B"/>
    <w:rsid w:val="00EF3F8A"/>
    <w:rsid w:val="00EF3F95"/>
    <w:rsid w:val="00EF3F97"/>
    <w:rsid w:val="00EF3F9E"/>
    <w:rsid w:val="00EF3FFE"/>
    <w:rsid w:val="00EF402B"/>
    <w:rsid w:val="00EF404C"/>
    <w:rsid w:val="00EF4087"/>
    <w:rsid w:val="00EF409F"/>
    <w:rsid w:val="00EF40D0"/>
    <w:rsid w:val="00EF40DC"/>
    <w:rsid w:val="00EF40DD"/>
    <w:rsid w:val="00EF40F3"/>
    <w:rsid w:val="00EF4137"/>
    <w:rsid w:val="00EF4143"/>
    <w:rsid w:val="00EF4189"/>
    <w:rsid w:val="00EF41D5"/>
    <w:rsid w:val="00EF41DC"/>
    <w:rsid w:val="00EF41E4"/>
    <w:rsid w:val="00EF421D"/>
    <w:rsid w:val="00EF4222"/>
    <w:rsid w:val="00EF425B"/>
    <w:rsid w:val="00EF426C"/>
    <w:rsid w:val="00EF4290"/>
    <w:rsid w:val="00EF42C8"/>
    <w:rsid w:val="00EF433D"/>
    <w:rsid w:val="00EF436C"/>
    <w:rsid w:val="00EF437E"/>
    <w:rsid w:val="00EF4387"/>
    <w:rsid w:val="00EF43C2"/>
    <w:rsid w:val="00EF4413"/>
    <w:rsid w:val="00EF441A"/>
    <w:rsid w:val="00EF4444"/>
    <w:rsid w:val="00EF4452"/>
    <w:rsid w:val="00EF4460"/>
    <w:rsid w:val="00EF4466"/>
    <w:rsid w:val="00EF446F"/>
    <w:rsid w:val="00EF4490"/>
    <w:rsid w:val="00EF44A5"/>
    <w:rsid w:val="00EF44AA"/>
    <w:rsid w:val="00EF44D4"/>
    <w:rsid w:val="00EF451E"/>
    <w:rsid w:val="00EF4523"/>
    <w:rsid w:val="00EF453B"/>
    <w:rsid w:val="00EF456A"/>
    <w:rsid w:val="00EF4582"/>
    <w:rsid w:val="00EF4599"/>
    <w:rsid w:val="00EF45CE"/>
    <w:rsid w:val="00EF461F"/>
    <w:rsid w:val="00EF4628"/>
    <w:rsid w:val="00EF4664"/>
    <w:rsid w:val="00EF468F"/>
    <w:rsid w:val="00EF46B2"/>
    <w:rsid w:val="00EF46BF"/>
    <w:rsid w:val="00EF46EB"/>
    <w:rsid w:val="00EF4744"/>
    <w:rsid w:val="00EF4787"/>
    <w:rsid w:val="00EF479C"/>
    <w:rsid w:val="00EF47C1"/>
    <w:rsid w:val="00EF4805"/>
    <w:rsid w:val="00EF4879"/>
    <w:rsid w:val="00EF4880"/>
    <w:rsid w:val="00EF48C1"/>
    <w:rsid w:val="00EF48DF"/>
    <w:rsid w:val="00EF48F0"/>
    <w:rsid w:val="00EF4937"/>
    <w:rsid w:val="00EF4941"/>
    <w:rsid w:val="00EF495E"/>
    <w:rsid w:val="00EF49AC"/>
    <w:rsid w:val="00EF49B1"/>
    <w:rsid w:val="00EF49BE"/>
    <w:rsid w:val="00EF49CE"/>
    <w:rsid w:val="00EF49DA"/>
    <w:rsid w:val="00EF4A0E"/>
    <w:rsid w:val="00EF4A1B"/>
    <w:rsid w:val="00EF4A48"/>
    <w:rsid w:val="00EF4A6D"/>
    <w:rsid w:val="00EF4A9C"/>
    <w:rsid w:val="00EF4AC8"/>
    <w:rsid w:val="00EF4AE7"/>
    <w:rsid w:val="00EF4AFC"/>
    <w:rsid w:val="00EF4B0F"/>
    <w:rsid w:val="00EF4B1D"/>
    <w:rsid w:val="00EF4B3D"/>
    <w:rsid w:val="00EF4B42"/>
    <w:rsid w:val="00EF4B65"/>
    <w:rsid w:val="00EF4B6E"/>
    <w:rsid w:val="00EF4B83"/>
    <w:rsid w:val="00EF4B8B"/>
    <w:rsid w:val="00EF4BC1"/>
    <w:rsid w:val="00EF4BC5"/>
    <w:rsid w:val="00EF4BCF"/>
    <w:rsid w:val="00EF4BF4"/>
    <w:rsid w:val="00EF4C03"/>
    <w:rsid w:val="00EF4C11"/>
    <w:rsid w:val="00EF4C55"/>
    <w:rsid w:val="00EF4C76"/>
    <w:rsid w:val="00EF4C8B"/>
    <w:rsid w:val="00EF4C94"/>
    <w:rsid w:val="00EF4CB6"/>
    <w:rsid w:val="00EF4CD8"/>
    <w:rsid w:val="00EF4D2A"/>
    <w:rsid w:val="00EF4D44"/>
    <w:rsid w:val="00EF4DB8"/>
    <w:rsid w:val="00EF4DDC"/>
    <w:rsid w:val="00EF4DE0"/>
    <w:rsid w:val="00EF4DF4"/>
    <w:rsid w:val="00EF4E04"/>
    <w:rsid w:val="00EF4E15"/>
    <w:rsid w:val="00EF4E4D"/>
    <w:rsid w:val="00EF4E70"/>
    <w:rsid w:val="00EF4ED2"/>
    <w:rsid w:val="00EF4EDC"/>
    <w:rsid w:val="00EF4EEC"/>
    <w:rsid w:val="00EF4F43"/>
    <w:rsid w:val="00EF4F88"/>
    <w:rsid w:val="00EF4F9A"/>
    <w:rsid w:val="00EF4FD0"/>
    <w:rsid w:val="00EF4FE2"/>
    <w:rsid w:val="00EF509F"/>
    <w:rsid w:val="00EF5166"/>
    <w:rsid w:val="00EF5167"/>
    <w:rsid w:val="00EF5196"/>
    <w:rsid w:val="00EF51A9"/>
    <w:rsid w:val="00EF520C"/>
    <w:rsid w:val="00EF5248"/>
    <w:rsid w:val="00EF5251"/>
    <w:rsid w:val="00EF5256"/>
    <w:rsid w:val="00EF5286"/>
    <w:rsid w:val="00EF5289"/>
    <w:rsid w:val="00EF5295"/>
    <w:rsid w:val="00EF52AF"/>
    <w:rsid w:val="00EF52BA"/>
    <w:rsid w:val="00EF52C2"/>
    <w:rsid w:val="00EF52CC"/>
    <w:rsid w:val="00EF52D7"/>
    <w:rsid w:val="00EF5308"/>
    <w:rsid w:val="00EF5313"/>
    <w:rsid w:val="00EF5324"/>
    <w:rsid w:val="00EF5355"/>
    <w:rsid w:val="00EF53A4"/>
    <w:rsid w:val="00EF53B3"/>
    <w:rsid w:val="00EF53D2"/>
    <w:rsid w:val="00EF53DB"/>
    <w:rsid w:val="00EF5403"/>
    <w:rsid w:val="00EF5419"/>
    <w:rsid w:val="00EF5438"/>
    <w:rsid w:val="00EF543F"/>
    <w:rsid w:val="00EF5456"/>
    <w:rsid w:val="00EF548B"/>
    <w:rsid w:val="00EF54A4"/>
    <w:rsid w:val="00EF54C6"/>
    <w:rsid w:val="00EF54DC"/>
    <w:rsid w:val="00EF54E9"/>
    <w:rsid w:val="00EF5511"/>
    <w:rsid w:val="00EF5529"/>
    <w:rsid w:val="00EF5540"/>
    <w:rsid w:val="00EF559A"/>
    <w:rsid w:val="00EF55A0"/>
    <w:rsid w:val="00EF55AE"/>
    <w:rsid w:val="00EF55B2"/>
    <w:rsid w:val="00EF5647"/>
    <w:rsid w:val="00EF5648"/>
    <w:rsid w:val="00EF5682"/>
    <w:rsid w:val="00EF571D"/>
    <w:rsid w:val="00EF5737"/>
    <w:rsid w:val="00EF5746"/>
    <w:rsid w:val="00EF5747"/>
    <w:rsid w:val="00EF5751"/>
    <w:rsid w:val="00EF5766"/>
    <w:rsid w:val="00EF576C"/>
    <w:rsid w:val="00EF577E"/>
    <w:rsid w:val="00EF5797"/>
    <w:rsid w:val="00EF57AF"/>
    <w:rsid w:val="00EF57BC"/>
    <w:rsid w:val="00EF580A"/>
    <w:rsid w:val="00EF5877"/>
    <w:rsid w:val="00EF587C"/>
    <w:rsid w:val="00EF58C9"/>
    <w:rsid w:val="00EF58EC"/>
    <w:rsid w:val="00EF58F5"/>
    <w:rsid w:val="00EF5904"/>
    <w:rsid w:val="00EF592B"/>
    <w:rsid w:val="00EF5946"/>
    <w:rsid w:val="00EF5953"/>
    <w:rsid w:val="00EF597F"/>
    <w:rsid w:val="00EF59D3"/>
    <w:rsid w:val="00EF59F6"/>
    <w:rsid w:val="00EF5A42"/>
    <w:rsid w:val="00EF5A43"/>
    <w:rsid w:val="00EF5AA2"/>
    <w:rsid w:val="00EF5AFE"/>
    <w:rsid w:val="00EF5B94"/>
    <w:rsid w:val="00EF5BB4"/>
    <w:rsid w:val="00EF5BB5"/>
    <w:rsid w:val="00EF5BBE"/>
    <w:rsid w:val="00EF5BD9"/>
    <w:rsid w:val="00EF5C31"/>
    <w:rsid w:val="00EF5C42"/>
    <w:rsid w:val="00EF5C46"/>
    <w:rsid w:val="00EF5C78"/>
    <w:rsid w:val="00EF5D1A"/>
    <w:rsid w:val="00EF5DBD"/>
    <w:rsid w:val="00EF5DC0"/>
    <w:rsid w:val="00EF5E09"/>
    <w:rsid w:val="00EF5E51"/>
    <w:rsid w:val="00EF5E9A"/>
    <w:rsid w:val="00EF5EA8"/>
    <w:rsid w:val="00EF5ED8"/>
    <w:rsid w:val="00EF5EEF"/>
    <w:rsid w:val="00EF5F03"/>
    <w:rsid w:val="00EF5F06"/>
    <w:rsid w:val="00EF5F1A"/>
    <w:rsid w:val="00EF5F1B"/>
    <w:rsid w:val="00EF5F4F"/>
    <w:rsid w:val="00EF5F6F"/>
    <w:rsid w:val="00EF5FD5"/>
    <w:rsid w:val="00EF5FE8"/>
    <w:rsid w:val="00EF5FF8"/>
    <w:rsid w:val="00EF6035"/>
    <w:rsid w:val="00EF6089"/>
    <w:rsid w:val="00EF60AD"/>
    <w:rsid w:val="00EF60FA"/>
    <w:rsid w:val="00EF6138"/>
    <w:rsid w:val="00EF6157"/>
    <w:rsid w:val="00EF615D"/>
    <w:rsid w:val="00EF6201"/>
    <w:rsid w:val="00EF6207"/>
    <w:rsid w:val="00EF620E"/>
    <w:rsid w:val="00EF622E"/>
    <w:rsid w:val="00EF625B"/>
    <w:rsid w:val="00EF628F"/>
    <w:rsid w:val="00EF62B1"/>
    <w:rsid w:val="00EF62B3"/>
    <w:rsid w:val="00EF6341"/>
    <w:rsid w:val="00EF6363"/>
    <w:rsid w:val="00EF63B4"/>
    <w:rsid w:val="00EF63B8"/>
    <w:rsid w:val="00EF63BA"/>
    <w:rsid w:val="00EF63D1"/>
    <w:rsid w:val="00EF63DD"/>
    <w:rsid w:val="00EF63FB"/>
    <w:rsid w:val="00EF6401"/>
    <w:rsid w:val="00EF6431"/>
    <w:rsid w:val="00EF6454"/>
    <w:rsid w:val="00EF645A"/>
    <w:rsid w:val="00EF645D"/>
    <w:rsid w:val="00EF646B"/>
    <w:rsid w:val="00EF648C"/>
    <w:rsid w:val="00EF6495"/>
    <w:rsid w:val="00EF649F"/>
    <w:rsid w:val="00EF64A1"/>
    <w:rsid w:val="00EF652F"/>
    <w:rsid w:val="00EF657F"/>
    <w:rsid w:val="00EF65DB"/>
    <w:rsid w:val="00EF661D"/>
    <w:rsid w:val="00EF6671"/>
    <w:rsid w:val="00EF6674"/>
    <w:rsid w:val="00EF66D4"/>
    <w:rsid w:val="00EF6700"/>
    <w:rsid w:val="00EF6707"/>
    <w:rsid w:val="00EF6711"/>
    <w:rsid w:val="00EF6721"/>
    <w:rsid w:val="00EF6750"/>
    <w:rsid w:val="00EF6770"/>
    <w:rsid w:val="00EF67B7"/>
    <w:rsid w:val="00EF6805"/>
    <w:rsid w:val="00EF6842"/>
    <w:rsid w:val="00EF6850"/>
    <w:rsid w:val="00EF6854"/>
    <w:rsid w:val="00EF6889"/>
    <w:rsid w:val="00EF68CC"/>
    <w:rsid w:val="00EF68D8"/>
    <w:rsid w:val="00EF690A"/>
    <w:rsid w:val="00EF6921"/>
    <w:rsid w:val="00EF6940"/>
    <w:rsid w:val="00EF696E"/>
    <w:rsid w:val="00EF69AC"/>
    <w:rsid w:val="00EF69B3"/>
    <w:rsid w:val="00EF69B8"/>
    <w:rsid w:val="00EF6A0A"/>
    <w:rsid w:val="00EF6AB0"/>
    <w:rsid w:val="00EF6ACF"/>
    <w:rsid w:val="00EF6ADB"/>
    <w:rsid w:val="00EF6B3E"/>
    <w:rsid w:val="00EF6B46"/>
    <w:rsid w:val="00EF6B4C"/>
    <w:rsid w:val="00EF6B6D"/>
    <w:rsid w:val="00EF6B78"/>
    <w:rsid w:val="00EF6B86"/>
    <w:rsid w:val="00EF6B8E"/>
    <w:rsid w:val="00EF6BBE"/>
    <w:rsid w:val="00EF6BC1"/>
    <w:rsid w:val="00EF6BCD"/>
    <w:rsid w:val="00EF6BD0"/>
    <w:rsid w:val="00EF6BE0"/>
    <w:rsid w:val="00EF6BE6"/>
    <w:rsid w:val="00EF6C19"/>
    <w:rsid w:val="00EF6C82"/>
    <w:rsid w:val="00EF6CC7"/>
    <w:rsid w:val="00EF6CE1"/>
    <w:rsid w:val="00EF6D65"/>
    <w:rsid w:val="00EF6D89"/>
    <w:rsid w:val="00EF6D8C"/>
    <w:rsid w:val="00EF6DA5"/>
    <w:rsid w:val="00EF6DC1"/>
    <w:rsid w:val="00EF6DDC"/>
    <w:rsid w:val="00EF6DFA"/>
    <w:rsid w:val="00EF6E09"/>
    <w:rsid w:val="00EF6E72"/>
    <w:rsid w:val="00EF6E9F"/>
    <w:rsid w:val="00EF6ECE"/>
    <w:rsid w:val="00EF6F07"/>
    <w:rsid w:val="00EF6F1C"/>
    <w:rsid w:val="00EF6F4C"/>
    <w:rsid w:val="00EF6F78"/>
    <w:rsid w:val="00EF6F84"/>
    <w:rsid w:val="00EF6FA1"/>
    <w:rsid w:val="00EF6FB3"/>
    <w:rsid w:val="00EF6FB5"/>
    <w:rsid w:val="00EF6FB7"/>
    <w:rsid w:val="00EF6FBB"/>
    <w:rsid w:val="00EF6FE3"/>
    <w:rsid w:val="00EF708F"/>
    <w:rsid w:val="00EF7098"/>
    <w:rsid w:val="00EF70B4"/>
    <w:rsid w:val="00EF70D9"/>
    <w:rsid w:val="00EF70EA"/>
    <w:rsid w:val="00EF70EE"/>
    <w:rsid w:val="00EF70F7"/>
    <w:rsid w:val="00EF712D"/>
    <w:rsid w:val="00EF717E"/>
    <w:rsid w:val="00EF7188"/>
    <w:rsid w:val="00EF718F"/>
    <w:rsid w:val="00EF7199"/>
    <w:rsid w:val="00EF71AF"/>
    <w:rsid w:val="00EF71EE"/>
    <w:rsid w:val="00EF71FC"/>
    <w:rsid w:val="00EF7222"/>
    <w:rsid w:val="00EF722A"/>
    <w:rsid w:val="00EF7234"/>
    <w:rsid w:val="00EF7244"/>
    <w:rsid w:val="00EF7289"/>
    <w:rsid w:val="00EF72B5"/>
    <w:rsid w:val="00EF72BF"/>
    <w:rsid w:val="00EF72C1"/>
    <w:rsid w:val="00EF72EA"/>
    <w:rsid w:val="00EF7367"/>
    <w:rsid w:val="00EF737C"/>
    <w:rsid w:val="00EF73C6"/>
    <w:rsid w:val="00EF7416"/>
    <w:rsid w:val="00EF741E"/>
    <w:rsid w:val="00EF7421"/>
    <w:rsid w:val="00EF743F"/>
    <w:rsid w:val="00EF7441"/>
    <w:rsid w:val="00EF7474"/>
    <w:rsid w:val="00EF7482"/>
    <w:rsid w:val="00EF74A4"/>
    <w:rsid w:val="00EF74E4"/>
    <w:rsid w:val="00EF7514"/>
    <w:rsid w:val="00EF7529"/>
    <w:rsid w:val="00EF7573"/>
    <w:rsid w:val="00EF75A6"/>
    <w:rsid w:val="00EF75AD"/>
    <w:rsid w:val="00EF75E3"/>
    <w:rsid w:val="00EF75E5"/>
    <w:rsid w:val="00EF760D"/>
    <w:rsid w:val="00EF761B"/>
    <w:rsid w:val="00EF7676"/>
    <w:rsid w:val="00EF767C"/>
    <w:rsid w:val="00EF76A3"/>
    <w:rsid w:val="00EF771E"/>
    <w:rsid w:val="00EF779A"/>
    <w:rsid w:val="00EF77A6"/>
    <w:rsid w:val="00EF77B8"/>
    <w:rsid w:val="00EF77BD"/>
    <w:rsid w:val="00EF77DD"/>
    <w:rsid w:val="00EF77E1"/>
    <w:rsid w:val="00EF77E5"/>
    <w:rsid w:val="00EF77EC"/>
    <w:rsid w:val="00EF77F3"/>
    <w:rsid w:val="00EF7803"/>
    <w:rsid w:val="00EF7826"/>
    <w:rsid w:val="00EF787F"/>
    <w:rsid w:val="00EF7894"/>
    <w:rsid w:val="00EF789A"/>
    <w:rsid w:val="00EF78C1"/>
    <w:rsid w:val="00EF78C2"/>
    <w:rsid w:val="00EF78DF"/>
    <w:rsid w:val="00EF78E1"/>
    <w:rsid w:val="00EF7908"/>
    <w:rsid w:val="00EF7913"/>
    <w:rsid w:val="00EF7964"/>
    <w:rsid w:val="00EF79FF"/>
    <w:rsid w:val="00EF7A23"/>
    <w:rsid w:val="00EF7A69"/>
    <w:rsid w:val="00EF7A74"/>
    <w:rsid w:val="00EF7A9D"/>
    <w:rsid w:val="00EF7B38"/>
    <w:rsid w:val="00EF7BA4"/>
    <w:rsid w:val="00EF7BEA"/>
    <w:rsid w:val="00EF7BF5"/>
    <w:rsid w:val="00EF7C0D"/>
    <w:rsid w:val="00EF7C5D"/>
    <w:rsid w:val="00EF7C91"/>
    <w:rsid w:val="00EF7CA2"/>
    <w:rsid w:val="00EF7CC4"/>
    <w:rsid w:val="00EF7CE9"/>
    <w:rsid w:val="00EF7D12"/>
    <w:rsid w:val="00EF7D1A"/>
    <w:rsid w:val="00EF7D40"/>
    <w:rsid w:val="00EF7D60"/>
    <w:rsid w:val="00EF7D73"/>
    <w:rsid w:val="00EF7D8F"/>
    <w:rsid w:val="00EF7D99"/>
    <w:rsid w:val="00EF7DC3"/>
    <w:rsid w:val="00EF7E21"/>
    <w:rsid w:val="00EF7E25"/>
    <w:rsid w:val="00EF7E5E"/>
    <w:rsid w:val="00EF7E7D"/>
    <w:rsid w:val="00EF7E81"/>
    <w:rsid w:val="00EF7E8D"/>
    <w:rsid w:val="00EF7E94"/>
    <w:rsid w:val="00EF7EB7"/>
    <w:rsid w:val="00EF7EE1"/>
    <w:rsid w:val="00EF7EF8"/>
    <w:rsid w:val="00EF7F14"/>
    <w:rsid w:val="00EF7F2B"/>
    <w:rsid w:val="00EF7F7F"/>
    <w:rsid w:val="00EF7FB2"/>
    <w:rsid w:val="00EF7FBA"/>
    <w:rsid w:val="00EF7FC1"/>
    <w:rsid w:val="00F00026"/>
    <w:rsid w:val="00F00063"/>
    <w:rsid w:val="00F00100"/>
    <w:rsid w:val="00F0013A"/>
    <w:rsid w:val="00F0015D"/>
    <w:rsid w:val="00F0019A"/>
    <w:rsid w:val="00F001FE"/>
    <w:rsid w:val="00F00256"/>
    <w:rsid w:val="00F00276"/>
    <w:rsid w:val="00F00284"/>
    <w:rsid w:val="00F00293"/>
    <w:rsid w:val="00F002B5"/>
    <w:rsid w:val="00F002D7"/>
    <w:rsid w:val="00F002F7"/>
    <w:rsid w:val="00F0030E"/>
    <w:rsid w:val="00F0035F"/>
    <w:rsid w:val="00F00380"/>
    <w:rsid w:val="00F00382"/>
    <w:rsid w:val="00F003B3"/>
    <w:rsid w:val="00F003D2"/>
    <w:rsid w:val="00F003D5"/>
    <w:rsid w:val="00F003E0"/>
    <w:rsid w:val="00F003E9"/>
    <w:rsid w:val="00F00464"/>
    <w:rsid w:val="00F0047E"/>
    <w:rsid w:val="00F00498"/>
    <w:rsid w:val="00F004D5"/>
    <w:rsid w:val="00F004DE"/>
    <w:rsid w:val="00F0050A"/>
    <w:rsid w:val="00F00562"/>
    <w:rsid w:val="00F005B9"/>
    <w:rsid w:val="00F005FB"/>
    <w:rsid w:val="00F0060D"/>
    <w:rsid w:val="00F00619"/>
    <w:rsid w:val="00F00642"/>
    <w:rsid w:val="00F006AF"/>
    <w:rsid w:val="00F006F2"/>
    <w:rsid w:val="00F00706"/>
    <w:rsid w:val="00F00739"/>
    <w:rsid w:val="00F00762"/>
    <w:rsid w:val="00F007A0"/>
    <w:rsid w:val="00F007AE"/>
    <w:rsid w:val="00F007D6"/>
    <w:rsid w:val="00F007DE"/>
    <w:rsid w:val="00F007E2"/>
    <w:rsid w:val="00F00878"/>
    <w:rsid w:val="00F0087E"/>
    <w:rsid w:val="00F008CA"/>
    <w:rsid w:val="00F008DA"/>
    <w:rsid w:val="00F008EA"/>
    <w:rsid w:val="00F00921"/>
    <w:rsid w:val="00F0092A"/>
    <w:rsid w:val="00F00931"/>
    <w:rsid w:val="00F00942"/>
    <w:rsid w:val="00F0097F"/>
    <w:rsid w:val="00F00992"/>
    <w:rsid w:val="00F00995"/>
    <w:rsid w:val="00F009A5"/>
    <w:rsid w:val="00F00A15"/>
    <w:rsid w:val="00F00A1C"/>
    <w:rsid w:val="00F00A66"/>
    <w:rsid w:val="00F00AB7"/>
    <w:rsid w:val="00F00AC1"/>
    <w:rsid w:val="00F00AD4"/>
    <w:rsid w:val="00F00ADB"/>
    <w:rsid w:val="00F00B05"/>
    <w:rsid w:val="00F00B56"/>
    <w:rsid w:val="00F00B71"/>
    <w:rsid w:val="00F00BB1"/>
    <w:rsid w:val="00F00BDB"/>
    <w:rsid w:val="00F00BF6"/>
    <w:rsid w:val="00F00C08"/>
    <w:rsid w:val="00F00C1E"/>
    <w:rsid w:val="00F00C20"/>
    <w:rsid w:val="00F00C4C"/>
    <w:rsid w:val="00F00C51"/>
    <w:rsid w:val="00F00C85"/>
    <w:rsid w:val="00F00C88"/>
    <w:rsid w:val="00F00C97"/>
    <w:rsid w:val="00F00CAA"/>
    <w:rsid w:val="00F00CEA"/>
    <w:rsid w:val="00F00D5A"/>
    <w:rsid w:val="00F00D9F"/>
    <w:rsid w:val="00F00DA0"/>
    <w:rsid w:val="00F00DDD"/>
    <w:rsid w:val="00F00DE6"/>
    <w:rsid w:val="00F00E11"/>
    <w:rsid w:val="00F00E25"/>
    <w:rsid w:val="00F00E2C"/>
    <w:rsid w:val="00F00E48"/>
    <w:rsid w:val="00F00E4B"/>
    <w:rsid w:val="00F00E7F"/>
    <w:rsid w:val="00F00EA4"/>
    <w:rsid w:val="00F00EE9"/>
    <w:rsid w:val="00F00EF4"/>
    <w:rsid w:val="00F00F3B"/>
    <w:rsid w:val="00F00F7D"/>
    <w:rsid w:val="00F00FE4"/>
    <w:rsid w:val="00F01066"/>
    <w:rsid w:val="00F01081"/>
    <w:rsid w:val="00F010E3"/>
    <w:rsid w:val="00F01105"/>
    <w:rsid w:val="00F01139"/>
    <w:rsid w:val="00F0113D"/>
    <w:rsid w:val="00F01163"/>
    <w:rsid w:val="00F011AC"/>
    <w:rsid w:val="00F0122D"/>
    <w:rsid w:val="00F012D0"/>
    <w:rsid w:val="00F012EC"/>
    <w:rsid w:val="00F012ED"/>
    <w:rsid w:val="00F0136F"/>
    <w:rsid w:val="00F013A3"/>
    <w:rsid w:val="00F013CE"/>
    <w:rsid w:val="00F01408"/>
    <w:rsid w:val="00F01435"/>
    <w:rsid w:val="00F01445"/>
    <w:rsid w:val="00F0144A"/>
    <w:rsid w:val="00F014A0"/>
    <w:rsid w:val="00F014AF"/>
    <w:rsid w:val="00F014BA"/>
    <w:rsid w:val="00F014DE"/>
    <w:rsid w:val="00F01529"/>
    <w:rsid w:val="00F01554"/>
    <w:rsid w:val="00F01582"/>
    <w:rsid w:val="00F0160B"/>
    <w:rsid w:val="00F01612"/>
    <w:rsid w:val="00F01628"/>
    <w:rsid w:val="00F01669"/>
    <w:rsid w:val="00F0166D"/>
    <w:rsid w:val="00F0168B"/>
    <w:rsid w:val="00F01690"/>
    <w:rsid w:val="00F016B9"/>
    <w:rsid w:val="00F016CF"/>
    <w:rsid w:val="00F016F5"/>
    <w:rsid w:val="00F01703"/>
    <w:rsid w:val="00F0178B"/>
    <w:rsid w:val="00F01868"/>
    <w:rsid w:val="00F018EE"/>
    <w:rsid w:val="00F018F1"/>
    <w:rsid w:val="00F0196F"/>
    <w:rsid w:val="00F0197E"/>
    <w:rsid w:val="00F01982"/>
    <w:rsid w:val="00F019BA"/>
    <w:rsid w:val="00F019D9"/>
    <w:rsid w:val="00F01A08"/>
    <w:rsid w:val="00F01A53"/>
    <w:rsid w:val="00F01A59"/>
    <w:rsid w:val="00F01AAA"/>
    <w:rsid w:val="00F01AD8"/>
    <w:rsid w:val="00F01B00"/>
    <w:rsid w:val="00F01B3A"/>
    <w:rsid w:val="00F01B47"/>
    <w:rsid w:val="00F01B57"/>
    <w:rsid w:val="00F01B70"/>
    <w:rsid w:val="00F01BE8"/>
    <w:rsid w:val="00F01BF5"/>
    <w:rsid w:val="00F01CCE"/>
    <w:rsid w:val="00F01D01"/>
    <w:rsid w:val="00F01D02"/>
    <w:rsid w:val="00F01D06"/>
    <w:rsid w:val="00F01DAB"/>
    <w:rsid w:val="00F01E4C"/>
    <w:rsid w:val="00F01E8C"/>
    <w:rsid w:val="00F01ED5"/>
    <w:rsid w:val="00F01EED"/>
    <w:rsid w:val="00F01EF1"/>
    <w:rsid w:val="00F01F45"/>
    <w:rsid w:val="00F01F7C"/>
    <w:rsid w:val="00F01FC3"/>
    <w:rsid w:val="00F01FF4"/>
    <w:rsid w:val="00F01FF8"/>
    <w:rsid w:val="00F02011"/>
    <w:rsid w:val="00F02014"/>
    <w:rsid w:val="00F0201A"/>
    <w:rsid w:val="00F0202E"/>
    <w:rsid w:val="00F0204E"/>
    <w:rsid w:val="00F02073"/>
    <w:rsid w:val="00F0209F"/>
    <w:rsid w:val="00F020CE"/>
    <w:rsid w:val="00F020E1"/>
    <w:rsid w:val="00F020FD"/>
    <w:rsid w:val="00F02159"/>
    <w:rsid w:val="00F021D4"/>
    <w:rsid w:val="00F02205"/>
    <w:rsid w:val="00F0220D"/>
    <w:rsid w:val="00F02212"/>
    <w:rsid w:val="00F02213"/>
    <w:rsid w:val="00F02287"/>
    <w:rsid w:val="00F0229E"/>
    <w:rsid w:val="00F022A1"/>
    <w:rsid w:val="00F022CA"/>
    <w:rsid w:val="00F02320"/>
    <w:rsid w:val="00F0232D"/>
    <w:rsid w:val="00F02339"/>
    <w:rsid w:val="00F0233A"/>
    <w:rsid w:val="00F0233B"/>
    <w:rsid w:val="00F02355"/>
    <w:rsid w:val="00F02399"/>
    <w:rsid w:val="00F02423"/>
    <w:rsid w:val="00F02452"/>
    <w:rsid w:val="00F02463"/>
    <w:rsid w:val="00F0249F"/>
    <w:rsid w:val="00F02502"/>
    <w:rsid w:val="00F0250A"/>
    <w:rsid w:val="00F0252D"/>
    <w:rsid w:val="00F02560"/>
    <w:rsid w:val="00F02580"/>
    <w:rsid w:val="00F02598"/>
    <w:rsid w:val="00F025AA"/>
    <w:rsid w:val="00F0261D"/>
    <w:rsid w:val="00F0264A"/>
    <w:rsid w:val="00F02668"/>
    <w:rsid w:val="00F027A6"/>
    <w:rsid w:val="00F027AD"/>
    <w:rsid w:val="00F027FE"/>
    <w:rsid w:val="00F02805"/>
    <w:rsid w:val="00F02817"/>
    <w:rsid w:val="00F02831"/>
    <w:rsid w:val="00F028A7"/>
    <w:rsid w:val="00F028BD"/>
    <w:rsid w:val="00F028F5"/>
    <w:rsid w:val="00F028FF"/>
    <w:rsid w:val="00F0294E"/>
    <w:rsid w:val="00F0295A"/>
    <w:rsid w:val="00F02986"/>
    <w:rsid w:val="00F029B0"/>
    <w:rsid w:val="00F029C6"/>
    <w:rsid w:val="00F029FF"/>
    <w:rsid w:val="00F02A68"/>
    <w:rsid w:val="00F02A78"/>
    <w:rsid w:val="00F02A7D"/>
    <w:rsid w:val="00F02AAE"/>
    <w:rsid w:val="00F02AB3"/>
    <w:rsid w:val="00F02AEA"/>
    <w:rsid w:val="00F02AFF"/>
    <w:rsid w:val="00F02B27"/>
    <w:rsid w:val="00F02B3A"/>
    <w:rsid w:val="00F02B4F"/>
    <w:rsid w:val="00F02B51"/>
    <w:rsid w:val="00F02B60"/>
    <w:rsid w:val="00F02BA8"/>
    <w:rsid w:val="00F02BC9"/>
    <w:rsid w:val="00F02C6F"/>
    <w:rsid w:val="00F02C8E"/>
    <w:rsid w:val="00F02CBA"/>
    <w:rsid w:val="00F02CEE"/>
    <w:rsid w:val="00F02CFE"/>
    <w:rsid w:val="00F02D48"/>
    <w:rsid w:val="00F02D4A"/>
    <w:rsid w:val="00F02D50"/>
    <w:rsid w:val="00F02D53"/>
    <w:rsid w:val="00F02D6B"/>
    <w:rsid w:val="00F02D72"/>
    <w:rsid w:val="00F02D85"/>
    <w:rsid w:val="00F02DA1"/>
    <w:rsid w:val="00F02DB0"/>
    <w:rsid w:val="00F02E08"/>
    <w:rsid w:val="00F02E36"/>
    <w:rsid w:val="00F02E40"/>
    <w:rsid w:val="00F02E5B"/>
    <w:rsid w:val="00F02E73"/>
    <w:rsid w:val="00F02E7A"/>
    <w:rsid w:val="00F02EF9"/>
    <w:rsid w:val="00F02F37"/>
    <w:rsid w:val="00F02F57"/>
    <w:rsid w:val="00F02FA1"/>
    <w:rsid w:val="00F02FB0"/>
    <w:rsid w:val="00F02FC5"/>
    <w:rsid w:val="00F02FFC"/>
    <w:rsid w:val="00F0301A"/>
    <w:rsid w:val="00F03056"/>
    <w:rsid w:val="00F030E1"/>
    <w:rsid w:val="00F03104"/>
    <w:rsid w:val="00F03115"/>
    <w:rsid w:val="00F03116"/>
    <w:rsid w:val="00F0314E"/>
    <w:rsid w:val="00F0315C"/>
    <w:rsid w:val="00F0318F"/>
    <w:rsid w:val="00F0319C"/>
    <w:rsid w:val="00F031C2"/>
    <w:rsid w:val="00F031DC"/>
    <w:rsid w:val="00F031DE"/>
    <w:rsid w:val="00F031F9"/>
    <w:rsid w:val="00F03248"/>
    <w:rsid w:val="00F0327A"/>
    <w:rsid w:val="00F0327C"/>
    <w:rsid w:val="00F0328C"/>
    <w:rsid w:val="00F0329C"/>
    <w:rsid w:val="00F032AC"/>
    <w:rsid w:val="00F032D7"/>
    <w:rsid w:val="00F032DF"/>
    <w:rsid w:val="00F03302"/>
    <w:rsid w:val="00F03317"/>
    <w:rsid w:val="00F0332B"/>
    <w:rsid w:val="00F03344"/>
    <w:rsid w:val="00F0335A"/>
    <w:rsid w:val="00F033A6"/>
    <w:rsid w:val="00F033B9"/>
    <w:rsid w:val="00F0340C"/>
    <w:rsid w:val="00F03418"/>
    <w:rsid w:val="00F03452"/>
    <w:rsid w:val="00F0346C"/>
    <w:rsid w:val="00F034A3"/>
    <w:rsid w:val="00F034B0"/>
    <w:rsid w:val="00F0352E"/>
    <w:rsid w:val="00F03538"/>
    <w:rsid w:val="00F035C1"/>
    <w:rsid w:val="00F035C6"/>
    <w:rsid w:val="00F0361E"/>
    <w:rsid w:val="00F036B4"/>
    <w:rsid w:val="00F036C6"/>
    <w:rsid w:val="00F036D6"/>
    <w:rsid w:val="00F0370B"/>
    <w:rsid w:val="00F03726"/>
    <w:rsid w:val="00F03728"/>
    <w:rsid w:val="00F0374C"/>
    <w:rsid w:val="00F0374D"/>
    <w:rsid w:val="00F03774"/>
    <w:rsid w:val="00F0377B"/>
    <w:rsid w:val="00F03780"/>
    <w:rsid w:val="00F037A2"/>
    <w:rsid w:val="00F037A5"/>
    <w:rsid w:val="00F037BB"/>
    <w:rsid w:val="00F037FC"/>
    <w:rsid w:val="00F037FD"/>
    <w:rsid w:val="00F0388A"/>
    <w:rsid w:val="00F0388D"/>
    <w:rsid w:val="00F038A2"/>
    <w:rsid w:val="00F038BF"/>
    <w:rsid w:val="00F038C4"/>
    <w:rsid w:val="00F038E0"/>
    <w:rsid w:val="00F038FD"/>
    <w:rsid w:val="00F03918"/>
    <w:rsid w:val="00F03924"/>
    <w:rsid w:val="00F03979"/>
    <w:rsid w:val="00F03981"/>
    <w:rsid w:val="00F03985"/>
    <w:rsid w:val="00F03989"/>
    <w:rsid w:val="00F039A0"/>
    <w:rsid w:val="00F039D7"/>
    <w:rsid w:val="00F03A07"/>
    <w:rsid w:val="00F03A49"/>
    <w:rsid w:val="00F03A60"/>
    <w:rsid w:val="00F03A6C"/>
    <w:rsid w:val="00F03A91"/>
    <w:rsid w:val="00F03ABC"/>
    <w:rsid w:val="00F03AC1"/>
    <w:rsid w:val="00F03AE4"/>
    <w:rsid w:val="00F03B51"/>
    <w:rsid w:val="00F03B78"/>
    <w:rsid w:val="00F03B7E"/>
    <w:rsid w:val="00F03B85"/>
    <w:rsid w:val="00F03BCA"/>
    <w:rsid w:val="00F03C08"/>
    <w:rsid w:val="00F03D4D"/>
    <w:rsid w:val="00F03D67"/>
    <w:rsid w:val="00F03D76"/>
    <w:rsid w:val="00F03D97"/>
    <w:rsid w:val="00F03DB6"/>
    <w:rsid w:val="00F03DF1"/>
    <w:rsid w:val="00F03E29"/>
    <w:rsid w:val="00F03E77"/>
    <w:rsid w:val="00F03E78"/>
    <w:rsid w:val="00F03E85"/>
    <w:rsid w:val="00F03EDA"/>
    <w:rsid w:val="00F03F13"/>
    <w:rsid w:val="00F03F1A"/>
    <w:rsid w:val="00F03F36"/>
    <w:rsid w:val="00F03F3A"/>
    <w:rsid w:val="00F03F4D"/>
    <w:rsid w:val="00F03F5D"/>
    <w:rsid w:val="00F03F69"/>
    <w:rsid w:val="00F03F80"/>
    <w:rsid w:val="00F03F86"/>
    <w:rsid w:val="00F03F93"/>
    <w:rsid w:val="00F03FC6"/>
    <w:rsid w:val="00F03FFD"/>
    <w:rsid w:val="00F04021"/>
    <w:rsid w:val="00F04033"/>
    <w:rsid w:val="00F04045"/>
    <w:rsid w:val="00F04077"/>
    <w:rsid w:val="00F040D0"/>
    <w:rsid w:val="00F04119"/>
    <w:rsid w:val="00F041F4"/>
    <w:rsid w:val="00F0420B"/>
    <w:rsid w:val="00F04260"/>
    <w:rsid w:val="00F042CC"/>
    <w:rsid w:val="00F042E6"/>
    <w:rsid w:val="00F042EC"/>
    <w:rsid w:val="00F04300"/>
    <w:rsid w:val="00F0432D"/>
    <w:rsid w:val="00F04390"/>
    <w:rsid w:val="00F043AB"/>
    <w:rsid w:val="00F043B4"/>
    <w:rsid w:val="00F043BA"/>
    <w:rsid w:val="00F04414"/>
    <w:rsid w:val="00F04463"/>
    <w:rsid w:val="00F044A9"/>
    <w:rsid w:val="00F044D5"/>
    <w:rsid w:val="00F04511"/>
    <w:rsid w:val="00F0451F"/>
    <w:rsid w:val="00F04541"/>
    <w:rsid w:val="00F0455A"/>
    <w:rsid w:val="00F04586"/>
    <w:rsid w:val="00F0459C"/>
    <w:rsid w:val="00F045A9"/>
    <w:rsid w:val="00F045B2"/>
    <w:rsid w:val="00F045D3"/>
    <w:rsid w:val="00F045DE"/>
    <w:rsid w:val="00F045ED"/>
    <w:rsid w:val="00F04615"/>
    <w:rsid w:val="00F0461E"/>
    <w:rsid w:val="00F0463E"/>
    <w:rsid w:val="00F04691"/>
    <w:rsid w:val="00F046E0"/>
    <w:rsid w:val="00F046EC"/>
    <w:rsid w:val="00F04702"/>
    <w:rsid w:val="00F04724"/>
    <w:rsid w:val="00F04728"/>
    <w:rsid w:val="00F0473E"/>
    <w:rsid w:val="00F04742"/>
    <w:rsid w:val="00F04772"/>
    <w:rsid w:val="00F0479D"/>
    <w:rsid w:val="00F047BB"/>
    <w:rsid w:val="00F047BF"/>
    <w:rsid w:val="00F047E0"/>
    <w:rsid w:val="00F047FC"/>
    <w:rsid w:val="00F04816"/>
    <w:rsid w:val="00F0481D"/>
    <w:rsid w:val="00F04883"/>
    <w:rsid w:val="00F04890"/>
    <w:rsid w:val="00F04898"/>
    <w:rsid w:val="00F048A7"/>
    <w:rsid w:val="00F048DB"/>
    <w:rsid w:val="00F048ED"/>
    <w:rsid w:val="00F048F4"/>
    <w:rsid w:val="00F04924"/>
    <w:rsid w:val="00F04926"/>
    <w:rsid w:val="00F04956"/>
    <w:rsid w:val="00F04970"/>
    <w:rsid w:val="00F0497C"/>
    <w:rsid w:val="00F0498F"/>
    <w:rsid w:val="00F04990"/>
    <w:rsid w:val="00F049B9"/>
    <w:rsid w:val="00F049D4"/>
    <w:rsid w:val="00F049D6"/>
    <w:rsid w:val="00F049FF"/>
    <w:rsid w:val="00F04A57"/>
    <w:rsid w:val="00F04A5B"/>
    <w:rsid w:val="00F04A5E"/>
    <w:rsid w:val="00F04A67"/>
    <w:rsid w:val="00F04A99"/>
    <w:rsid w:val="00F04AA6"/>
    <w:rsid w:val="00F04ABB"/>
    <w:rsid w:val="00F04ACB"/>
    <w:rsid w:val="00F04AD7"/>
    <w:rsid w:val="00F04B27"/>
    <w:rsid w:val="00F04B30"/>
    <w:rsid w:val="00F04B4D"/>
    <w:rsid w:val="00F04B4E"/>
    <w:rsid w:val="00F04B67"/>
    <w:rsid w:val="00F04BFE"/>
    <w:rsid w:val="00F04C0D"/>
    <w:rsid w:val="00F04C11"/>
    <w:rsid w:val="00F04C21"/>
    <w:rsid w:val="00F04C43"/>
    <w:rsid w:val="00F04C52"/>
    <w:rsid w:val="00F04C76"/>
    <w:rsid w:val="00F04C8B"/>
    <w:rsid w:val="00F04D51"/>
    <w:rsid w:val="00F04D9A"/>
    <w:rsid w:val="00F04DA5"/>
    <w:rsid w:val="00F04DAD"/>
    <w:rsid w:val="00F04DC8"/>
    <w:rsid w:val="00F04DD9"/>
    <w:rsid w:val="00F04DFD"/>
    <w:rsid w:val="00F04E07"/>
    <w:rsid w:val="00F04E1E"/>
    <w:rsid w:val="00F04E41"/>
    <w:rsid w:val="00F04E4F"/>
    <w:rsid w:val="00F04E99"/>
    <w:rsid w:val="00F04EA8"/>
    <w:rsid w:val="00F04F45"/>
    <w:rsid w:val="00F04F4F"/>
    <w:rsid w:val="00F04F7A"/>
    <w:rsid w:val="00F04F81"/>
    <w:rsid w:val="00F04FDB"/>
    <w:rsid w:val="00F05037"/>
    <w:rsid w:val="00F0503F"/>
    <w:rsid w:val="00F0504D"/>
    <w:rsid w:val="00F050A8"/>
    <w:rsid w:val="00F050F2"/>
    <w:rsid w:val="00F05100"/>
    <w:rsid w:val="00F05102"/>
    <w:rsid w:val="00F05128"/>
    <w:rsid w:val="00F0512B"/>
    <w:rsid w:val="00F05175"/>
    <w:rsid w:val="00F0517D"/>
    <w:rsid w:val="00F0518C"/>
    <w:rsid w:val="00F051B5"/>
    <w:rsid w:val="00F051C2"/>
    <w:rsid w:val="00F051D0"/>
    <w:rsid w:val="00F051FF"/>
    <w:rsid w:val="00F05226"/>
    <w:rsid w:val="00F05242"/>
    <w:rsid w:val="00F0526A"/>
    <w:rsid w:val="00F05285"/>
    <w:rsid w:val="00F052C1"/>
    <w:rsid w:val="00F05301"/>
    <w:rsid w:val="00F05334"/>
    <w:rsid w:val="00F0534A"/>
    <w:rsid w:val="00F05389"/>
    <w:rsid w:val="00F053E0"/>
    <w:rsid w:val="00F05405"/>
    <w:rsid w:val="00F0540F"/>
    <w:rsid w:val="00F05423"/>
    <w:rsid w:val="00F05480"/>
    <w:rsid w:val="00F05484"/>
    <w:rsid w:val="00F054D3"/>
    <w:rsid w:val="00F05520"/>
    <w:rsid w:val="00F05552"/>
    <w:rsid w:val="00F05559"/>
    <w:rsid w:val="00F055C9"/>
    <w:rsid w:val="00F05613"/>
    <w:rsid w:val="00F05664"/>
    <w:rsid w:val="00F05684"/>
    <w:rsid w:val="00F0569C"/>
    <w:rsid w:val="00F056A6"/>
    <w:rsid w:val="00F056D1"/>
    <w:rsid w:val="00F056EF"/>
    <w:rsid w:val="00F05733"/>
    <w:rsid w:val="00F05734"/>
    <w:rsid w:val="00F05749"/>
    <w:rsid w:val="00F05761"/>
    <w:rsid w:val="00F05765"/>
    <w:rsid w:val="00F05777"/>
    <w:rsid w:val="00F057A8"/>
    <w:rsid w:val="00F057E0"/>
    <w:rsid w:val="00F05810"/>
    <w:rsid w:val="00F05855"/>
    <w:rsid w:val="00F0585A"/>
    <w:rsid w:val="00F05865"/>
    <w:rsid w:val="00F0587E"/>
    <w:rsid w:val="00F05896"/>
    <w:rsid w:val="00F05898"/>
    <w:rsid w:val="00F058BE"/>
    <w:rsid w:val="00F058E0"/>
    <w:rsid w:val="00F058F3"/>
    <w:rsid w:val="00F058F8"/>
    <w:rsid w:val="00F05902"/>
    <w:rsid w:val="00F05907"/>
    <w:rsid w:val="00F05916"/>
    <w:rsid w:val="00F05926"/>
    <w:rsid w:val="00F05959"/>
    <w:rsid w:val="00F05974"/>
    <w:rsid w:val="00F059CF"/>
    <w:rsid w:val="00F059F4"/>
    <w:rsid w:val="00F05A2F"/>
    <w:rsid w:val="00F05A3E"/>
    <w:rsid w:val="00F05A6F"/>
    <w:rsid w:val="00F05AB3"/>
    <w:rsid w:val="00F05ADF"/>
    <w:rsid w:val="00F05AF0"/>
    <w:rsid w:val="00F05B1E"/>
    <w:rsid w:val="00F05B50"/>
    <w:rsid w:val="00F05B5F"/>
    <w:rsid w:val="00F05B64"/>
    <w:rsid w:val="00F05B65"/>
    <w:rsid w:val="00F05B72"/>
    <w:rsid w:val="00F05B7E"/>
    <w:rsid w:val="00F05BD2"/>
    <w:rsid w:val="00F05C1B"/>
    <w:rsid w:val="00F05C31"/>
    <w:rsid w:val="00F05C55"/>
    <w:rsid w:val="00F05C58"/>
    <w:rsid w:val="00F05C64"/>
    <w:rsid w:val="00F05C79"/>
    <w:rsid w:val="00F05C97"/>
    <w:rsid w:val="00F05CED"/>
    <w:rsid w:val="00F05D3E"/>
    <w:rsid w:val="00F05D62"/>
    <w:rsid w:val="00F05DB1"/>
    <w:rsid w:val="00F05DEC"/>
    <w:rsid w:val="00F05E3D"/>
    <w:rsid w:val="00F05E47"/>
    <w:rsid w:val="00F05EA7"/>
    <w:rsid w:val="00F05EAD"/>
    <w:rsid w:val="00F05EB0"/>
    <w:rsid w:val="00F05F00"/>
    <w:rsid w:val="00F05F06"/>
    <w:rsid w:val="00F05F08"/>
    <w:rsid w:val="00F05F2E"/>
    <w:rsid w:val="00F05F42"/>
    <w:rsid w:val="00F05F66"/>
    <w:rsid w:val="00F05F79"/>
    <w:rsid w:val="00F05F96"/>
    <w:rsid w:val="00F05FB2"/>
    <w:rsid w:val="00F06052"/>
    <w:rsid w:val="00F0605A"/>
    <w:rsid w:val="00F0607A"/>
    <w:rsid w:val="00F060A1"/>
    <w:rsid w:val="00F060B2"/>
    <w:rsid w:val="00F060D9"/>
    <w:rsid w:val="00F060FE"/>
    <w:rsid w:val="00F0611A"/>
    <w:rsid w:val="00F0617D"/>
    <w:rsid w:val="00F06224"/>
    <w:rsid w:val="00F06226"/>
    <w:rsid w:val="00F06236"/>
    <w:rsid w:val="00F06251"/>
    <w:rsid w:val="00F0625B"/>
    <w:rsid w:val="00F0627F"/>
    <w:rsid w:val="00F06339"/>
    <w:rsid w:val="00F0633D"/>
    <w:rsid w:val="00F06364"/>
    <w:rsid w:val="00F06375"/>
    <w:rsid w:val="00F063E7"/>
    <w:rsid w:val="00F06410"/>
    <w:rsid w:val="00F0641C"/>
    <w:rsid w:val="00F06447"/>
    <w:rsid w:val="00F0644D"/>
    <w:rsid w:val="00F0647A"/>
    <w:rsid w:val="00F06482"/>
    <w:rsid w:val="00F06485"/>
    <w:rsid w:val="00F064BE"/>
    <w:rsid w:val="00F064C3"/>
    <w:rsid w:val="00F064EF"/>
    <w:rsid w:val="00F064FA"/>
    <w:rsid w:val="00F06522"/>
    <w:rsid w:val="00F06546"/>
    <w:rsid w:val="00F0654A"/>
    <w:rsid w:val="00F06555"/>
    <w:rsid w:val="00F0656B"/>
    <w:rsid w:val="00F0657C"/>
    <w:rsid w:val="00F0658C"/>
    <w:rsid w:val="00F065D8"/>
    <w:rsid w:val="00F065F5"/>
    <w:rsid w:val="00F06612"/>
    <w:rsid w:val="00F0662A"/>
    <w:rsid w:val="00F06698"/>
    <w:rsid w:val="00F066B6"/>
    <w:rsid w:val="00F066E4"/>
    <w:rsid w:val="00F0673B"/>
    <w:rsid w:val="00F06744"/>
    <w:rsid w:val="00F06746"/>
    <w:rsid w:val="00F0676A"/>
    <w:rsid w:val="00F067BD"/>
    <w:rsid w:val="00F067C7"/>
    <w:rsid w:val="00F067F3"/>
    <w:rsid w:val="00F067FD"/>
    <w:rsid w:val="00F06815"/>
    <w:rsid w:val="00F06821"/>
    <w:rsid w:val="00F06861"/>
    <w:rsid w:val="00F06889"/>
    <w:rsid w:val="00F06897"/>
    <w:rsid w:val="00F068C1"/>
    <w:rsid w:val="00F068E3"/>
    <w:rsid w:val="00F06919"/>
    <w:rsid w:val="00F0694A"/>
    <w:rsid w:val="00F0696E"/>
    <w:rsid w:val="00F06982"/>
    <w:rsid w:val="00F06993"/>
    <w:rsid w:val="00F069A2"/>
    <w:rsid w:val="00F06A4F"/>
    <w:rsid w:val="00F06A86"/>
    <w:rsid w:val="00F06AB8"/>
    <w:rsid w:val="00F06ABB"/>
    <w:rsid w:val="00F06AD8"/>
    <w:rsid w:val="00F06AEA"/>
    <w:rsid w:val="00F06B09"/>
    <w:rsid w:val="00F06B76"/>
    <w:rsid w:val="00F06B8E"/>
    <w:rsid w:val="00F06BAC"/>
    <w:rsid w:val="00F06C1C"/>
    <w:rsid w:val="00F06C6E"/>
    <w:rsid w:val="00F06C77"/>
    <w:rsid w:val="00F06CB5"/>
    <w:rsid w:val="00F06D08"/>
    <w:rsid w:val="00F06D2C"/>
    <w:rsid w:val="00F06D37"/>
    <w:rsid w:val="00F06D3C"/>
    <w:rsid w:val="00F06D70"/>
    <w:rsid w:val="00F06D7A"/>
    <w:rsid w:val="00F06D9C"/>
    <w:rsid w:val="00F06DA8"/>
    <w:rsid w:val="00F06DF8"/>
    <w:rsid w:val="00F06E20"/>
    <w:rsid w:val="00F06EA6"/>
    <w:rsid w:val="00F06EA8"/>
    <w:rsid w:val="00F06F0B"/>
    <w:rsid w:val="00F06F19"/>
    <w:rsid w:val="00F06F1F"/>
    <w:rsid w:val="00F06F36"/>
    <w:rsid w:val="00F06F46"/>
    <w:rsid w:val="00F06F7C"/>
    <w:rsid w:val="00F06FDA"/>
    <w:rsid w:val="00F06FDF"/>
    <w:rsid w:val="00F07009"/>
    <w:rsid w:val="00F0700C"/>
    <w:rsid w:val="00F07037"/>
    <w:rsid w:val="00F070B2"/>
    <w:rsid w:val="00F070D0"/>
    <w:rsid w:val="00F070F2"/>
    <w:rsid w:val="00F07114"/>
    <w:rsid w:val="00F07131"/>
    <w:rsid w:val="00F0714D"/>
    <w:rsid w:val="00F07162"/>
    <w:rsid w:val="00F07165"/>
    <w:rsid w:val="00F07173"/>
    <w:rsid w:val="00F0718B"/>
    <w:rsid w:val="00F071A8"/>
    <w:rsid w:val="00F071FB"/>
    <w:rsid w:val="00F0722F"/>
    <w:rsid w:val="00F07236"/>
    <w:rsid w:val="00F07249"/>
    <w:rsid w:val="00F0733D"/>
    <w:rsid w:val="00F0734F"/>
    <w:rsid w:val="00F0735A"/>
    <w:rsid w:val="00F0739F"/>
    <w:rsid w:val="00F073D0"/>
    <w:rsid w:val="00F073DA"/>
    <w:rsid w:val="00F073E3"/>
    <w:rsid w:val="00F07439"/>
    <w:rsid w:val="00F07469"/>
    <w:rsid w:val="00F074BE"/>
    <w:rsid w:val="00F074C7"/>
    <w:rsid w:val="00F07549"/>
    <w:rsid w:val="00F07552"/>
    <w:rsid w:val="00F075AB"/>
    <w:rsid w:val="00F075FE"/>
    <w:rsid w:val="00F0760B"/>
    <w:rsid w:val="00F07619"/>
    <w:rsid w:val="00F07674"/>
    <w:rsid w:val="00F076D8"/>
    <w:rsid w:val="00F076FC"/>
    <w:rsid w:val="00F07719"/>
    <w:rsid w:val="00F07725"/>
    <w:rsid w:val="00F077C0"/>
    <w:rsid w:val="00F077C9"/>
    <w:rsid w:val="00F07809"/>
    <w:rsid w:val="00F0783E"/>
    <w:rsid w:val="00F07871"/>
    <w:rsid w:val="00F078B2"/>
    <w:rsid w:val="00F078B7"/>
    <w:rsid w:val="00F078C2"/>
    <w:rsid w:val="00F078C9"/>
    <w:rsid w:val="00F07902"/>
    <w:rsid w:val="00F0791A"/>
    <w:rsid w:val="00F0796F"/>
    <w:rsid w:val="00F0799A"/>
    <w:rsid w:val="00F079B8"/>
    <w:rsid w:val="00F07A00"/>
    <w:rsid w:val="00F07A0F"/>
    <w:rsid w:val="00F07A52"/>
    <w:rsid w:val="00F07AD6"/>
    <w:rsid w:val="00F07AE5"/>
    <w:rsid w:val="00F07B0C"/>
    <w:rsid w:val="00F07B1C"/>
    <w:rsid w:val="00F07B62"/>
    <w:rsid w:val="00F07B9E"/>
    <w:rsid w:val="00F07BC0"/>
    <w:rsid w:val="00F07BE5"/>
    <w:rsid w:val="00F07C10"/>
    <w:rsid w:val="00F07C1D"/>
    <w:rsid w:val="00F07C5F"/>
    <w:rsid w:val="00F07C6C"/>
    <w:rsid w:val="00F07CF9"/>
    <w:rsid w:val="00F07D1B"/>
    <w:rsid w:val="00F07D2D"/>
    <w:rsid w:val="00F07D46"/>
    <w:rsid w:val="00F07DDF"/>
    <w:rsid w:val="00F07DE0"/>
    <w:rsid w:val="00F07E1D"/>
    <w:rsid w:val="00F07E4B"/>
    <w:rsid w:val="00F07E70"/>
    <w:rsid w:val="00F07E72"/>
    <w:rsid w:val="00F07E82"/>
    <w:rsid w:val="00F07ED3"/>
    <w:rsid w:val="00F07F4C"/>
    <w:rsid w:val="00F07FE9"/>
    <w:rsid w:val="00F10018"/>
    <w:rsid w:val="00F10021"/>
    <w:rsid w:val="00F1004E"/>
    <w:rsid w:val="00F1005C"/>
    <w:rsid w:val="00F10063"/>
    <w:rsid w:val="00F1007B"/>
    <w:rsid w:val="00F100C4"/>
    <w:rsid w:val="00F100E7"/>
    <w:rsid w:val="00F100F0"/>
    <w:rsid w:val="00F100F1"/>
    <w:rsid w:val="00F10125"/>
    <w:rsid w:val="00F10138"/>
    <w:rsid w:val="00F1013D"/>
    <w:rsid w:val="00F10179"/>
    <w:rsid w:val="00F1019A"/>
    <w:rsid w:val="00F101BD"/>
    <w:rsid w:val="00F101EC"/>
    <w:rsid w:val="00F101F0"/>
    <w:rsid w:val="00F101F4"/>
    <w:rsid w:val="00F101FA"/>
    <w:rsid w:val="00F101FE"/>
    <w:rsid w:val="00F10218"/>
    <w:rsid w:val="00F10282"/>
    <w:rsid w:val="00F102BE"/>
    <w:rsid w:val="00F102F8"/>
    <w:rsid w:val="00F1035F"/>
    <w:rsid w:val="00F1038E"/>
    <w:rsid w:val="00F103EE"/>
    <w:rsid w:val="00F103FE"/>
    <w:rsid w:val="00F10415"/>
    <w:rsid w:val="00F10430"/>
    <w:rsid w:val="00F10441"/>
    <w:rsid w:val="00F10445"/>
    <w:rsid w:val="00F10462"/>
    <w:rsid w:val="00F1049E"/>
    <w:rsid w:val="00F10560"/>
    <w:rsid w:val="00F10594"/>
    <w:rsid w:val="00F105A8"/>
    <w:rsid w:val="00F105B0"/>
    <w:rsid w:val="00F105CB"/>
    <w:rsid w:val="00F105F7"/>
    <w:rsid w:val="00F10630"/>
    <w:rsid w:val="00F10634"/>
    <w:rsid w:val="00F10642"/>
    <w:rsid w:val="00F10649"/>
    <w:rsid w:val="00F106A3"/>
    <w:rsid w:val="00F106AD"/>
    <w:rsid w:val="00F106AE"/>
    <w:rsid w:val="00F106C3"/>
    <w:rsid w:val="00F1072F"/>
    <w:rsid w:val="00F107AE"/>
    <w:rsid w:val="00F10821"/>
    <w:rsid w:val="00F1083D"/>
    <w:rsid w:val="00F1085E"/>
    <w:rsid w:val="00F10874"/>
    <w:rsid w:val="00F108A8"/>
    <w:rsid w:val="00F108DC"/>
    <w:rsid w:val="00F10930"/>
    <w:rsid w:val="00F10932"/>
    <w:rsid w:val="00F1093B"/>
    <w:rsid w:val="00F1098B"/>
    <w:rsid w:val="00F1099E"/>
    <w:rsid w:val="00F10A01"/>
    <w:rsid w:val="00F10A03"/>
    <w:rsid w:val="00F10A0B"/>
    <w:rsid w:val="00F10A24"/>
    <w:rsid w:val="00F10A2A"/>
    <w:rsid w:val="00F10A31"/>
    <w:rsid w:val="00F10A70"/>
    <w:rsid w:val="00F10AAF"/>
    <w:rsid w:val="00F10ACC"/>
    <w:rsid w:val="00F10ACD"/>
    <w:rsid w:val="00F10AD7"/>
    <w:rsid w:val="00F10B34"/>
    <w:rsid w:val="00F10B4E"/>
    <w:rsid w:val="00F10B8B"/>
    <w:rsid w:val="00F10B9E"/>
    <w:rsid w:val="00F10BD6"/>
    <w:rsid w:val="00F10BDD"/>
    <w:rsid w:val="00F10C20"/>
    <w:rsid w:val="00F10C40"/>
    <w:rsid w:val="00F10CBF"/>
    <w:rsid w:val="00F10D0C"/>
    <w:rsid w:val="00F10D78"/>
    <w:rsid w:val="00F10D8C"/>
    <w:rsid w:val="00F10D98"/>
    <w:rsid w:val="00F10DCC"/>
    <w:rsid w:val="00F10E14"/>
    <w:rsid w:val="00F10E48"/>
    <w:rsid w:val="00F10E4A"/>
    <w:rsid w:val="00F10E6B"/>
    <w:rsid w:val="00F10E95"/>
    <w:rsid w:val="00F10E9D"/>
    <w:rsid w:val="00F10F07"/>
    <w:rsid w:val="00F10F9D"/>
    <w:rsid w:val="00F10FD9"/>
    <w:rsid w:val="00F10FE0"/>
    <w:rsid w:val="00F10FE3"/>
    <w:rsid w:val="00F10FE4"/>
    <w:rsid w:val="00F10FE8"/>
    <w:rsid w:val="00F11009"/>
    <w:rsid w:val="00F1100C"/>
    <w:rsid w:val="00F11031"/>
    <w:rsid w:val="00F11059"/>
    <w:rsid w:val="00F11075"/>
    <w:rsid w:val="00F11095"/>
    <w:rsid w:val="00F110A3"/>
    <w:rsid w:val="00F110B9"/>
    <w:rsid w:val="00F110F6"/>
    <w:rsid w:val="00F110FB"/>
    <w:rsid w:val="00F1112F"/>
    <w:rsid w:val="00F11132"/>
    <w:rsid w:val="00F11141"/>
    <w:rsid w:val="00F11156"/>
    <w:rsid w:val="00F111AC"/>
    <w:rsid w:val="00F1123D"/>
    <w:rsid w:val="00F11252"/>
    <w:rsid w:val="00F11281"/>
    <w:rsid w:val="00F112B3"/>
    <w:rsid w:val="00F112B5"/>
    <w:rsid w:val="00F112DC"/>
    <w:rsid w:val="00F112F5"/>
    <w:rsid w:val="00F11332"/>
    <w:rsid w:val="00F11342"/>
    <w:rsid w:val="00F11350"/>
    <w:rsid w:val="00F11358"/>
    <w:rsid w:val="00F11397"/>
    <w:rsid w:val="00F11399"/>
    <w:rsid w:val="00F1139F"/>
    <w:rsid w:val="00F113C0"/>
    <w:rsid w:val="00F113DB"/>
    <w:rsid w:val="00F113E4"/>
    <w:rsid w:val="00F113F4"/>
    <w:rsid w:val="00F1140E"/>
    <w:rsid w:val="00F1145C"/>
    <w:rsid w:val="00F11470"/>
    <w:rsid w:val="00F1147F"/>
    <w:rsid w:val="00F114F0"/>
    <w:rsid w:val="00F11514"/>
    <w:rsid w:val="00F11529"/>
    <w:rsid w:val="00F1153E"/>
    <w:rsid w:val="00F11576"/>
    <w:rsid w:val="00F115A6"/>
    <w:rsid w:val="00F115EA"/>
    <w:rsid w:val="00F115F5"/>
    <w:rsid w:val="00F11649"/>
    <w:rsid w:val="00F11667"/>
    <w:rsid w:val="00F1167B"/>
    <w:rsid w:val="00F11692"/>
    <w:rsid w:val="00F116AE"/>
    <w:rsid w:val="00F116AF"/>
    <w:rsid w:val="00F116D0"/>
    <w:rsid w:val="00F1172F"/>
    <w:rsid w:val="00F11731"/>
    <w:rsid w:val="00F11798"/>
    <w:rsid w:val="00F117AE"/>
    <w:rsid w:val="00F117B8"/>
    <w:rsid w:val="00F117DB"/>
    <w:rsid w:val="00F1181F"/>
    <w:rsid w:val="00F1182B"/>
    <w:rsid w:val="00F1183F"/>
    <w:rsid w:val="00F1188D"/>
    <w:rsid w:val="00F118C0"/>
    <w:rsid w:val="00F118CB"/>
    <w:rsid w:val="00F11900"/>
    <w:rsid w:val="00F1190C"/>
    <w:rsid w:val="00F11962"/>
    <w:rsid w:val="00F119AD"/>
    <w:rsid w:val="00F119C2"/>
    <w:rsid w:val="00F11A01"/>
    <w:rsid w:val="00F11A22"/>
    <w:rsid w:val="00F11A69"/>
    <w:rsid w:val="00F11A89"/>
    <w:rsid w:val="00F11ACD"/>
    <w:rsid w:val="00F11B00"/>
    <w:rsid w:val="00F11B04"/>
    <w:rsid w:val="00F11B1F"/>
    <w:rsid w:val="00F11B3B"/>
    <w:rsid w:val="00F11B4B"/>
    <w:rsid w:val="00F11BB0"/>
    <w:rsid w:val="00F11BC2"/>
    <w:rsid w:val="00F11BE2"/>
    <w:rsid w:val="00F11C21"/>
    <w:rsid w:val="00F11C68"/>
    <w:rsid w:val="00F11C7B"/>
    <w:rsid w:val="00F11C92"/>
    <w:rsid w:val="00F11CA4"/>
    <w:rsid w:val="00F11CAA"/>
    <w:rsid w:val="00F11CBD"/>
    <w:rsid w:val="00F11CD1"/>
    <w:rsid w:val="00F11CD6"/>
    <w:rsid w:val="00F11D21"/>
    <w:rsid w:val="00F11D2D"/>
    <w:rsid w:val="00F11D3A"/>
    <w:rsid w:val="00F11D3C"/>
    <w:rsid w:val="00F11D44"/>
    <w:rsid w:val="00F11D6C"/>
    <w:rsid w:val="00F11D76"/>
    <w:rsid w:val="00F11D93"/>
    <w:rsid w:val="00F11DB8"/>
    <w:rsid w:val="00F11DC8"/>
    <w:rsid w:val="00F11DE5"/>
    <w:rsid w:val="00F11DF8"/>
    <w:rsid w:val="00F11E02"/>
    <w:rsid w:val="00F11E3C"/>
    <w:rsid w:val="00F11E65"/>
    <w:rsid w:val="00F11E66"/>
    <w:rsid w:val="00F11E6A"/>
    <w:rsid w:val="00F11EBD"/>
    <w:rsid w:val="00F11F04"/>
    <w:rsid w:val="00F11F32"/>
    <w:rsid w:val="00F11F57"/>
    <w:rsid w:val="00F11F5B"/>
    <w:rsid w:val="00F11F6A"/>
    <w:rsid w:val="00F11F91"/>
    <w:rsid w:val="00F11FC8"/>
    <w:rsid w:val="00F11FD2"/>
    <w:rsid w:val="00F11FDB"/>
    <w:rsid w:val="00F12050"/>
    <w:rsid w:val="00F1206A"/>
    <w:rsid w:val="00F120C4"/>
    <w:rsid w:val="00F120DC"/>
    <w:rsid w:val="00F12102"/>
    <w:rsid w:val="00F12131"/>
    <w:rsid w:val="00F12139"/>
    <w:rsid w:val="00F121B2"/>
    <w:rsid w:val="00F121D9"/>
    <w:rsid w:val="00F121E1"/>
    <w:rsid w:val="00F12216"/>
    <w:rsid w:val="00F1224E"/>
    <w:rsid w:val="00F12274"/>
    <w:rsid w:val="00F122C2"/>
    <w:rsid w:val="00F122DA"/>
    <w:rsid w:val="00F122DF"/>
    <w:rsid w:val="00F122E7"/>
    <w:rsid w:val="00F122F8"/>
    <w:rsid w:val="00F12323"/>
    <w:rsid w:val="00F12367"/>
    <w:rsid w:val="00F1239B"/>
    <w:rsid w:val="00F123A8"/>
    <w:rsid w:val="00F123B0"/>
    <w:rsid w:val="00F12415"/>
    <w:rsid w:val="00F12459"/>
    <w:rsid w:val="00F1246A"/>
    <w:rsid w:val="00F12481"/>
    <w:rsid w:val="00F12483"/>
    <w:rsid w:val="00F124DB"/>
    <w:rsid w:val="00F12529"/>
    <w:rsid w:val="00F1252A"/>
    <w:rsid w:val="00F12545"/>
    <w:rsid w:val="00F12575"/>
    <w:rsid w:val="00F12593"/>
    <w:rsid w:val="00F125E4"/>
    <w:rsid w:val="00F12617"/>
    <w:rsid w:val="00F12625"/>
    <w:rsid w:val="00F12633"/>
    <w:rsid w:val="00F12652"/>
    <w:rsid w:val="00F12659"/>
    <w:rsid w:val="00F1267E"/>
    <w:rsid w:val="00F126A1"/>
    <w:rsid w:val="00F126AE"/>
    <w:rsid w:val="00F126B6"/>
    <w:rsid w:val="00F12713"/>
    <w:rsid w:val="00F12720"/>
    <w:rsid w:val="00F1275A"/>
    <w:rsid w:val="00F12769"/>
    <w:rsid w:val="00F1279A"/>
    <w:rsid w:val="00F127B2"/>
    <w:rsid w:val="00F127E2"/>
    <w:rsid w:val="00F12801"/>
    <w:rsid w:val="00F12871"/>
    <w:rsid w:val="00F12879"/>
    <w:rsid w:val="00F128EE"/>
    <w:rsid w:val="00F1290D"/>
    <w:rsid w:val="00F1299D"/>
    <w:rsid w:val="00F129A5"/>
    <w:rsid w:val="00F129B0"/>
    <w:rsid w:val="00F129C7"/>
    <w:rsid w:val="00F12A10"/>
    <w:rsid w:val="00F12A72"/>
    <w:rsid w:val="00F12A94"/>
    <w:rsid w:val="00F12ABA"/>
    <w:rsid w:val="00F12AD2"/>
    <w:rsid w:val="00F12B65"/>
    <w:rsid w:val="00F12B72"/>
    <w:rsid w:val="00F12B8F"/>
    <w:rsid w:val="00F12C30"/>
    <w:rsid w:val="00F12C41"/>
    <w:rsid w:val="00F12C54"/>
    <w:rsid w:val="00F12CAD"/>
    <w:rsid w:val="00F12CCC"/>
    <w:rsid w:val="00F12CD4"/>
    <w:rsid w:val="00F12DA0"/>
    <w:rsid w:val="00F12DEC"/>
    <w:rsid w:val="00F12DF0"/>
    <w:rsid w:val="00F12E07"/>
    <w:rsid w:val="00F12E49"/>
    <w:rsid w:val="00F12E56"/>
    <w:rsid w:val="00F12E7E"/>
    <w:rsid w:val="00F12ECA"/>
    <w:rsid w:val="00F12EDD"/>
    <w:rsid w:val="00F12EEC"/>
    <w:rsid w:val="00F12FA0"/>
    <w:rsid w:val="00F12FA4"/>
    <w:rsid w:val="00F12FD4"/>
    <w:rsid w:val="00F12FE0"/>
    <w:rsid w:val="00F1301E"/>
    <w:rsid w:val="00F1303C"/>
    <w:rsid w:val="00F1307F"/>
    <w:rsid w:val="00F13101"/>
    <w:rsid w:val="00F1310C"/>
    <w:rsid w:val="00F1314B"/>
    <w:rsid w:val="00F13176"/>
    <w:rsid w:val="00F131C0"/>
    <w:rsid w:val="00F131E3"/>
    <w:rsid w:val="00F131EB"/>
    <w:rsid w:val="00F1320F"/>
    <w:rsid w:val="00F13242"/>
    <w:rsid w:val="00F13288"/>
    <w:rsid w:val="00F132DB"/>
    <w:rsid w:val="00F132F2"/>
    <w:rsid w:val="00F13336"/>
    <w:rsid w:val="00F1335A"/>
    <w:rsid w:val="00F133B0"/>
    <w:rsid w:val="00F133C6"/>
    <w:rsid w:val="00F13405"/>
    <w:rsid w:val="00F13419"/>
    <w:rsid w:val="00F1341D"/>
    <w:rsid w:val="00F1341F"/>
    <w:rsid w:val="00F134BE"/>
    <w:rsid w:val="00F134CA"/>
    <w:rsid w:val="00F134E2"/>
    <w:rsid w:val="00F1351F"/>
    <w:rsid w:val="00F13528"/>
    <w:rsid w:val="00F1352D"/>
    <w:rsid w:val="00F13543"/>
    <w:rsid w:val="00F135A1"/>
    <w:rsid w:val="00F135F6"/>
    <w:rsid w:val="00F13601"/>
    <w:rsid w:val="00F13608"/>
    <w:rsid w:val="00F13624"/>
    <w:rsid w:val="00F1362F"/>
    <w:rsid w:val="00F13657"/>
    <w:rsid w:val="00F13665"/>
    <w:rsid w:val="00F13669"/>
    <w:rsid w:val="00F1367E"/>
    <w:rsid w:val="00F13689"/>
    <w:rsid w:val="00F1368A"/>
    <w:rsid w:val="00F136AE"/>
    <w:rsid w:val="00F136B8"/>
    <w:rsid w:val="00F136DE"/>
    <w:rsid w:val="00F136DF"/>
    <w:rsid w:val="00F13718"/>
    <w:rsid w:val="00F13736"/>
    <w:rsid w:val="00F1376A"/>
    <w:rsid w:val="00F13858"/>
    <w:rsid w:val="00F13862"/>
    <w:rsid w:val="00F1387B"/>
    <w:rsid w:val="00F138B6"/>
    <w:rsid w:val="00F138C8"/>
    <w:rsid w:val="00F138EB"/>
    <w:rsid w:val="00F1392F"/>
    <w:rsid w:val="00F13932"/>
    <w:rsid w:val="00F139A1"/>
    <w:rsid w:val="00F139B7"/>
    <w:rsid w:val="00F139E2"/>
    <w:rsid w:val="00F13A59"/>
    <w:rsid w:val="00F13AB5"/>
    <w:rsid w:val="00F13AED"/>
    <w:rsid w:val="00F13B34"/>
    <w:rsid w:val="00F13B88"/>
    <w:rsid w:val="00F13BB0"/>
    <w:rsid w:val="00F13BB8"/>
    <w:rsid w:val="00F13C41"/>
    <w:rsid w:val="00F13C5F"/>
    <w:rsid w:val="00F13C76"/>
    <w:rsid w:val="00F13CC9"/>
    <w:rsid w:val="00F13CD2"/>
    <w:rsid w:val="00F13CF0"/>
    <w:rsid w:val="00F13D47"/>
    <w:rsid w:val="00F13D7F"/>
    <w:rsid w:val="00F13DB2"/>
    <w:rsid w:val="00F13DDB"/>
    <w:rsid w:val="00F13DE1"/>
    <w:rsid w:val="00F13E27"/>
    <w:rsid w:val="00F13E42"/>
    <w:rsid w:val="00F13E52"/>
    <w:rsid w:val="00F13E9D"/>
    <w:rsid w:val="00F13EB7"/>
    <w:rsid w:val="00F13EF8"/>
    <w:rsid w:val="00F13F51"/>
    <w:rsid w:val="00F13F79"/>
    <w:rsid w:val="00F13FFC"/>
    <w:rsid w:val="00F14001"/>
    <w:rsid w:val="00F14014"/>
    <w:rsid w:val="00F14052"/>
    <w:rsid w:val="00F1405E"/>
    <w:rsid w:val="00F14061"/>
    <w:rsid w:val="00F14066"/>
    <w:rsid w:val="00F140B1"/>
    <w:rsid w:val="00F140BB"/>
    <w:rsid w:val="00F140C8"/>
    <w:rsid w:val="00F14110"/>
    <w:rsid w:val="00F1418E"/>
    <w:rsid w:val="00F141B8"/>
    <w:rsid w:val="00F141DC"/>
    <w:rsid w:val="00F14219"/>
    <w:rsid w:val="00F14221"/>
    <w:rsid w:val="00F14248"/>
    <w:rsid w:val="00F14249"/>
    <w:rsid w:val="00F14254"/>
    <w:rsid w:val="00F142B7"/>
    <w:rsid w:val="00F142C9"/>
    <w:rsid w:val="00F142E4"/>
    <w:rsid w:val="00F14380"/>
    <w:rsid w:val="00F14394"/>
    <w:rsid w:val="00F143B2"/>
    <w:rsid w:val="00F143B6"/>
    <w:rsid w:val="00F143C0"/>
    <w:rsid w:val="00F143C2"/>
    <w:rsid w:val="00F143C7"/>
    <w:rsid w:val="00F143E9"/>
    <w:rsid w:val="00F14440"/>
    <w:rsid w:val="00F144B3"/>
    <w:rsid w:val="00F144BE"/>
    <w:rsid w:val="00F1452B"/>
    <w:rsid w:val="00F14535"/>
    <w:rsid w:val="00F1453D"/>
    <w:rsid w:val="00F145A3"/>
    <w:rsid w:val="00F145A8"/>
    <w:rsid w:val="00F145DC"/>
    <w:rsid w:val="00F145E0"/>
    <w:rsid w:val="00F1461C"/>
    <w:rsid w:val="00F14643"/>
    <w:rsid w:val="00F14649"/>
    <w:rsid w:val="00F1465A"/>
    <w:rsid w:val="00F1467B"/>
    <w:rsid w:val="00F14698"/>
    <w:rsid w:val="00F146BB"/>
    <w:rsid w:val="00F146DB"/>
    <w:rsid w:val="00F146EA"/>
    <w:rsid w:val="00F146F7"/>
    <w:rsid w:val="00F147E4"/>
    <w:rsid w:val="00F1482F"/>
    <w:rsid w:val="00F14842"/>
    <w:rsid w:val="00F14844"/>
    <w:rsid w:val="00F1485F"/>
    <w:rsid w:val="00F148CA"/>
    <w:rsid w:val="00F148E1"/>
    <w:rsid w:val="00F148F6"/>
    <w:rsid w:val="00F148F8"/>
    <w:rsid w:val="00F14932"/>
    <w:rsid w:val="00F1493B"/>
    <w:rsid w:val="00F14959"/>
    <w:rsid w:val="00F14A1D"/>
    <w:rsid w:val="00F14ABC"/>
    <w:rsid w:val="00F14AF7"/>
    <w:rsid w:val="00F14AFE"/>
    <w:rsid w:val="00F14B56"/>
    <w:rsid w:val="00F14B57"/>
    <w:rsid w:val="00F14B5A"/>
    <w:rsid w:val="00F14B81"/>
    <w:rsid w:val="00F14BBB"/>
    <w:rsid w:val="00F14C2C"/>
    <w:rsid w:val="00F14C2E"/>
    <w:rsid w:val="00F14C4F"/>
    <w:rsid w:val="00F14C57"/>
    <w:rsid w:val="00F14C61"/>
    <w:rsid w:val="00F14C76"/>
    <w:rsid w:val="00F14D0D"/>
    <w:rsid w:val="00F14D14"/>
    <w:rsid w:val="00F14D3C"/>
    <w:rsid w:val="00F14D4A"/>
    <w:rsid w:val="00F14D4C"/>
    <w:rsid w:val="00F14D94"/>
    <w:rsid w:val="00F14DAC"/>
    <w:rsid w:val="00F14DE5"/>
    <w:rsid w:val="00F14E07"/>
    <w:rsid w:val="00F14E44"/>
    <w:rsid w:val="00F14E74"/>
    <w:rsid w:val="00F14E8A"/>
    <w:rsid w:val="00F14EAA"/>
    <w:rsid w:val="00F14EC2"/>
    <w:rsid w:val="00F14ECF"/>
    <w:rsid w:val="00F14EE3"/>
    <w:rsid w:val="00F14F29"/>
    <w:rsid w:val="00F14F34"/>
    <w:rsid w:val="00F14F51"/>
    <w:rsid w:val="00F14F5A"/>
    <w:rsid w:val="00F14F7A"/>
    <w:rsid w:val="00F14F7D"/>
    <w:rsid w:val="00F14F81"/>
    <w:rsid w:val="00F14FB4"/>
    <w:rsid w:val="00F14FC1"/>
    <w:rsid w:val="00F14FC7"/>
    <w:rsid w:val="00F14FFB"/>
    <w:rsid w:val="00F15001"/>
    <w:rsid w:val="00F15007"/>
    <w:rsid w:val="00F15013"/>
    <w:rsid w:val="00F1501C"/>
    <w:rsid w:val="00F15062"/>
    <w:rsid w:val="00F1507D"/>
    <w:rsid w:val="00F1508D"/>
    <w:rsid w:val="00F150B5"/>
    <w:rsid w:val="00F150F2"/>
    <w:rsid w:val="00F150FF"/>
    <w:rsid w:val="00F15138"/>
    <w:rsid w:val="00F15155"/>
    <w:rsid w:val="00F1515E"/>
    <w:rsid w:val="00F1516E"/>
    <w:rsid w:val="00F151F1"/>
    <w:rsid w:val="00F151FC"/>
    <w:rsid w:val="00F15220"/>
    <w:rsid w:val="00F15244"/>
    <w:rsid w:val="00F152CD"/>
    <w:rsid w:val="00F152F0"/>
    <w:rsid w:val="00F152F1"/>
    <w:rsid w:val="00F1534A"/>
    <w:rsid w:val="00F15377"/>
    <w:rsid w:val="00F153CB"/>
    <w:rsid w:val="00F153E0"/>
    <w:rsid w:val="00F15416"/>
    <w:rsid w:val="00F1542F"/>
    <w:rsid w:val="00F15447"/>
    <w:rsid w:val="00F15451"/>
    <w:rsid w:val="00F15460"/>
    <w:rsid w:val="00F154E6"/>
    <w:rsid w:val="00F15503"/>
    <w:rsid w:val="00F1550F"/>
    <w:rsid w:val="00F1551E"/>
    <w:rsid w:val="00F15587"/>
    <w:rsid w:val="00F15593"/>
    <w:rsid w:val="00F15599"/>
    <w:rsid w:val="00F1559D"/>
    <w:rsid w:val="00F155C8"/>
    <w:rsid w:val="00F155F8"/>
    <w:rsid w:val="00F15607"/>
    <w:rsid w:val="00F15612"/>
    <w:rsid w:val="00F1561E"/>
    <w:rsid w:val="00F1564A"/>
    <w:rsid w:val="00F156A2"/>
    <w:rsid w:val="00F156FE"/>
    <w:rsid w:val="00F15756"/>
    <w:rsid w:val="00F15797"/>
    <w:rsid w:val="00F1579C"/>
    <w:rsid w:val="00F157AF"/>
    <w:rsid w:val="00F157BA"/>
    <w:rsid w:val="00F157D3"/>
    <w:rsid w:val="00F157F2"/>
    <w:rsid w:val="00F157F4"/>
    <w:rsid w:val="00F15887"/>
    <w:rsid w:val="00F158C8"/>
    <w:rsid w:val="00F15928"/>
    <w:rsid w:val="00F1592E"/>
    <w:rsid w:val="00F15974"/>
    <w:rsid w:val="00F15A02"/>
    <w:rsid w:val="00F15A40"/>
    <w:rsid w:val="00F15A90"/>
    <w:rsid w:val="00F15A94"/>
    <w:rsid w:val="00F15AD0"/>
    <w:rsid w:val="00F15B51"/>
    <w:rsid w:val="00F15B68"/>
    <w:rsid w:val="00F15BAD"/>
    <w:rsid w:val="00F15BD1"/>
    <w:rsid w:val="00F15BEC"/>
    <w:rsid w:val="00F15C20"/>
    <w:rsid w:val="00F15C48"/>
    <w:rsid w:val="00F15C52"/>
    <w:rsid w:val="00F15C5B"/>
    <w:rsid w:val="00F15CD4"/>
    <w:rsid w:val="00F15CED"/>
    <w:rsid w:val="00F15CFA"/>
    <w:rsid w:val="00F15D61"/>
    <w:rsid w:val="00F15D82"/>
    <w:rsid w:val="00F15D8E"/>
    <w:rsid w:val="00F15DB1"/>
    <w:rsid w:val="00F15DB3"/>
    <w:rsid w:val="00F15DC5"/>
    <w:rsid w:val="00F15DD5"/>
    <w:rsid w:val="00F15DD8"/>
    <w:rsid w:val="00F15E06"/>
    <w:rsid w:val="00F15E5A"/>
    <w:rsid w:val="00F15E90"/>
    <w:rsid w:val="00F15EB1"/>
    <w:rsid w:val="00F15F17"/>
    <w:rsid w:val="00F15F3C"/>
    <w:rsid w:val="00F15FE4"/>
    <w:rsid w:val="00F16008"/>
    <w:rsid w:val="00F16048"/>
    <w:rsid w:val="00F1609F"/>
    <w:rsid w:val="00F160DC"/>
    <w:rsid w:val="00F16123"/>
    <w:rsid w:val="00F1616C"/>
    <w:rsid w:val="00F16180"/>
    <w:rsid w:val="00F16184"/>
    <w:rsid w:val="00F16192"/>
    <w:rsid w:val="00F161BE"/>
    <w:rsid w:val="00F161C2"/>
    <w:rsid w:val="00F161C7"/>
    <w:rsid w:val="00F161D5"/>
    <w:rsid w:val="00F161EC"/>
    <w:rsid w:val="00F1622F"/>
    <w:rsid w:val="00F16235"/>
    <w:rsid w:val="00F162C3"/>
    <w:rsid w:val="00F16302"/>
    <w:rsid w:val="00F16309"/>
    <w:rsid w:val="00F1630B"/>
    <w:rsid w:val="00F1639F"/>
    <w:rsid w:val="00F1640B"/>
    <w:rsid w:val="00F16428"/>
    <w:rsid w:val="00F1644C"/>
    <w:rsid w:val="00F1646F"/>
    <w:rsid w:val="00F164B6"/>
    <w:rsid w:val="00F16520"/>
    <w:rsid w:val="00F16559"/>
    <w:rsid w:val="00F165AD"/>
    <w:rsid w:val="00F165D7"/>
    <w:rsid w:val="00F165FB"/>
    <w:rsid w:val="00F1660B"/>
    <w:rsid w:val="00F1661A"/>
    <w:rsid w:val="00F16627"/>
    <w:rsid w:val="00F16636"/>
    <w:rsid w:val="00F16642"/>
    <w:rsid w:val="00F16687"/>
    <w:rsid w:val="00F1668C"/>
    <w:rsid w:val="00F166A1"/>
    <w:rsid w:val="00F166CF"/>
    <w:rsid w:val="00F16724"/>
    <w:rsid w:val="00F16749"/>
    <w:rsid w:val="00F1676C"/>
    <w:rsid w:val="00F1678A"/>
    <w:rsid w:val="00F167A8"/>
    <w:rsid w:val="00F167A9"/>
    <w:rsid w:val="00F167ED"/>
    <w:rsid w:val="00F1680E"/>
    <w:rsid w:val="00F16823"/>
    <w:rsid w:val="00F16895"/>
    <w:rsid w:val="00F168CC"/>
    <w:rsid w:val="00F168DB"/>
    <w:rsid w:val="00F16919"/>
    <w:rsid w:val="00F1691A"/>
    <w:rsid w:val="00F1692F"/>
    <w:rsid w:val="00F16952"/>
    <w:rsid w:val="00F169CE"/>
    <w:rsid w:val="00F169EA"/>
    <w:rsid w:val="00F16A12"/>
    <w:rsid w:val="00F16A3A"/>
    <w:rsid w:val="00F16A56"/>
    <w:rsid w:val="00F16A57"/>
    <w:rsid w:val="00F16A7C"/>
    <w:rsid w:val="00F16AAC"/>
    <w:rsid w:val="00F16AB7"/>
    <w:rsid w:val="00F16AEE"/>
    <w:rsid w:val="00F16AF6"/>
    <w:rsid w:val="00F16B25"/>
    <w:rsid w:val="00F16B2A"/>
    <w:rsid w:val="00F16B7F"/>
    <w:rsid w:val="00F16B8F"/>
    <w:rsid w:val="00F16B93"/>
    <w:rsid w:val="00F16BF7"/>
    <w:rsid w:val="00F16C01"/>
    <w:rsid w:val="00F16C05"/>
    <w:rsid w:val="00F16C2A"/>
    <w:rsid w:val="00F16C2D"/>
    <w:rsid w:val="00F16C34"/>
    <w:rsid w:val="00F16C45"/>
    <w:rsid w:val="00F16CA9"/>
    <w:rsid w:val="00F16CD8"/>
    <w:rsid w:val="00F16CF0"/>
    <w:rsid w:val="00F16CF7"/>
    <w:rsid w:val="00F16D3E"/>
    <w:rsid w:val="00F16DAB"/>
    <w:rsid w:val="00F16DCF"/>
    <w:rsid w:val="00F16DDC"/>
    <w:rsid w:val="00F16DDF"/>
    <w:rsid w:val="00F16E0F"/>
    <w:rsid w:val="00F16E84"/>
    <w:rsid w:val="00F16EA6"/>
    <w:rsid w:val="00F16ED1"/>
    <w:rsid w:val="00F16F05"/>
    <w:rsid w:val="00F16F0F"/>
    <w:rsid w:val="00F16F48"/>
    <w:rsid w:val="00F16F77"/>
    <w:rsid w:val="00F16F83"/>
    <w:rsid w:val="00F16FCB"/>
    <w:rsid w:val="00F1701C"/>
    <w:rsid w:val="00F1702E"/>
    <w:rsid w:val="00F1707D"/>
    <w:rsid w:val="00F17083"/>
    <w:rsid w:val="00F17098"/>
    <w:rsid w:val="00F170C0"/>
    <w:rsid w:val="00F17101"/>
    <w:rsid w:val="00F17117"/>
    <w:rsid w:val="00F1712C"/>
    <w:rsid w:val="00F1713C"/>
    <w:rsid w:val="00F17141"/>
    <w:rsid w:val="00F17158"/>
    <w:rsid w:val="00F1718F"/>
    <w:rsid w:val="00F171A6"/>
    <w:rsid w:val="00F1720B"/>
    <w:rsid w:val="00F1721A"/>
    <w:rsid w:val="00F17231"/>
    <w:rsid w:val="00F1724D"/>
    <w:rsid w:val="00F1725D"/>
    <w:rsid w:val="00F1725E"/>
    <w:rsid w:val="00F172C4"/>
    <w:rsid w:val="00F172D9"/>
    <w:rsid w:val="00F17350"/>
    <w:rsid w:val="00F17359"/>
    <w:rsid w:val="00F1735F"/>
    <w:rsid w:val="00F173A4"/>
    <w:rsid w:val="00F173F3"/>
    <w:rsid w:val="00F1740D"/>
    <w:rsid w:val="00F17412"/>
    <w:rsid w:val="00F17424"/>
    <w:rsid w:val="00F17437"/>
    <w:rsid w:val="00F17444"/>
    <w:rsid w:val="00F17474"/>
    <w:rsid w:val="00F174A4"/>
    <w:rsid w:val="00F174D9"/>
    <w:rsid w:val="00F174E7"/>
    <w:rsid w:val="00F174F1"/>
    <w:rsid w:val="00F174FA"/>
    <w:rsid w:val="00F1751A"/>
    <w:rsid w:val="00F17530"/>
    <w:rsid w:val="00F1759B"/>
    <w:rsid w:val="00F175CE"/>
    <w:rsid w:val="00F17635"/>
    <w:rsid w:val="00F1763E"/>
    <w:rsid w:val="00F176C2"/>
    <w:rsid w:val="00F17716"/>
    <w:rsid w:val="00F177C2"/>
    <w:rsid w:val="00F17806"/>
    <w:rsid w:val="00F17891"/>
    <w:rsid w:val="00F178E3"/>
    <w:rsid w:val="00F178E8"/>
    <w:rsid w:val="00F1796C"/>
    <w:rsid w:val="00F17974"/>
    <w:rsid w:val="00F1798D"/>
    <w:rsid w:val="00F179AF"/>
    <w:rsid w:val="00F179B0"/>
    <w:rsid w:val="00F179EB"/>
    <w:rsid w:val="00F179FC"/>
    <w:rsid w:val="00F17A42"/>
    <w:rsid w:val="00F17A4D"/>
    <w:rsid w:val="00F17A90"/>
    <w:rsid w:val="00F17AEC"/>
    <w:rsid w:val="00F17B12"/>
    <w:rsid w:val="00F17B35"/>
    <w:rsid w:val="00F17B3E"/>
    <w:rsid w:val="00F17B65"/>
    <w:rsid w:val="00F17B6E"/>
    <w:rsid w:val="00F17BAF"/>
    <w:rsid w:val="00F17C2B"/>
    <w:rsid w:val="00F17C5C"/>
    <w:rsid w:val="00F17C62"/>
    <w:rsid w:val="00F17C89"/>
    <w:rsid w:val="00F17D48"/>
    <w:rsid w:val="00F17D4C"/>
    <w:rsid w:val="00F17D79"/>
    <w:rsid w:val="00F17DAD"/>
    <w:rsid w:val="00F17DAF"/>
    <w:rsid w:val="00F17DC4"/>
    <w:rsid w:val="00F17DFE"/>
    <w:rsid w:val="00F17E01"/>
    <w:rsid w:val="00F17E15"/>
    <w:rsid w:val="00F17E39"/>
    <w:rsid w:val="00F17E6F"/>
    <w:rsid w:val="00F17E92"/>
    <w:rsid w:val="00F17F0E"/>
    <w:rsid w:val="00F17F1C"/>
    <w:rsid w:val="00F17F2E"/>
    <w:rsid w:val="00F17F55"/>
    <w:rsid w:val="00F17F68"/>
    <w:rsid w:val="00F17F6C"/>
    <w:rsid w:val="00F17F74"/>
    <w:rsid w:val="00F17F77"/>
    <w:rsid w:val="00F17F7E"/>
    <w:rsid w:val="00F18ED0"/>
    <w:rsid w:val="00F20018"/>
    <w:rsid w:val="00F2006E"/>
    <w:rsid w:val="00F2008F"/>
    <w:rsid w:val="00F200BB"/>
    <w:rsid w:val="00F200C1"/>
    <w:rsid w:val="00F200F8"/>
    <w:rsid w:val="00F20109"/>
    <w:rsid w:val="00F2010A"/>
    <w:rsid w:val="00F2010B"/>
    <w:rsid w:val="00F20118"/>
    <w:rsid w:val="00F2012A"/>
    <w:rsid w:val="00F20159"/>
    <w:rsid w:val="00F20171"/>
    <w:rsid w:val="00F201A1"/>
    <w:rsid w:val="00F201D1"/>
    <w:rsid w:val="00F20238"/>
    <w:rsid w:val="00F2024E"/>
    <w:rsid w:val="00F2027B"/>
    <w:rsid w:val="00F202AF"/>
    <w:rsid w:val="00F202D3"/>
    <w:rsid w:val="00F202FF"/>
    <w:rsid w:val="00F20315"/>
    <w:rsid w:val="00F20342"/>
    <w:rsid w:val="00F20343"/>
    <w:rsid w:val="00F20347"/>
    <w:rsid w:val="00F20378"/>
    <w:rsid w:val="00F20382"/>
    <w:rsid w:val="00F203B4"/>
    <w:rsid w:val="00F203EB"/>
    <w:rsid w:val="00F203F7"/>
    <w:rsid w:val="00F20419"/>
    <w:rsid w:val="00F2041A"/>
    <w:rsid w:val="00F20452"/>
    <w:rsid w:val="00F2046D"/>
    <w:rsid w:val="00F2048F"/>
    <w:rsid w:val="00F204A4"/>
    <w:rsid w:val="00F204C0"/>
    <w:rsid w:val="00F20521"/>
    <w:rsid w:val="00F2053A"/>
    <w:rsid w:val="00F2055D"/>
    <w:rsid w:val="00F20596"/>
    <w:rsid w:val="00F205A6"/>
    <w:rsid w:val="00F205EE"/>
    <w:rsid w:val="00F2060C"/>
    <w:rsid w:val="00F20623"/>
    <w:rsid w:val="00F2062A"/>
    <w:rsid w:val="00F20672"/>
    <w:rsid w:val="00F20692"/>
    <w:rsid w:val="00F206C5"/>
    <w:rsid w:val="00F206CF"/>
    <w:rsid w:val="00F206DD"/>
    <w:rsid w:val="00F206E0"/>
    <w:rsid w:val="00F20728"/>
    <w:rsid w:val="00F20778"/>
    <w:rsid w:val="00F207AA"/>
    <w:rsid w:val="00F207C8"/>
    <w:rsid w:val="00F207EC"/>
    <w:rsid w:val="00F2080B"/>
    <w:rsid w:val="00F20832"/>
    <w:rsid w:val="00F20872"/>
    <w:rsid w:val="00F2088B"/>
    <w:rsid w:val="00F208B5"/>
    <w:rsid w:val="00F208B8"/>
    <w:rsid w:val="00F208D4"/>
    <w:rsid w:val="00F208F9"/>
    <w:rsid w:val="00F2098E"/>
    <w:rsid w:val="00F209C3"/>
    <w:rsid w:val="00F209CC"/>
    <w:rsid w:val="00F20A00"/>
    <w:rsid w:val="00F20A35"/>
    <w:rsid w:val="00F20A3C"/>
    <w:rsid w:val="00F20A41"/>
    <w:rsid w:val="00F20ACC"/>
    <w:rsid w:val="00F20AE4"/>
    <w:rsid w:val="00F20B16"/>
    <w:rsid w:val="00F20B2E"/>
    <w:rsid w:val="00F20B6E"/>
    <w:rsid w:val="00F20B77"/>
    <w:rsid w:val="00F20C04"/>
    <w:rsid w:val="00F20C40"/>
    <w:rsid w:val="00F20C6C"/>
    <w:rsid w:val="00F20CD8"/>
    <w:rsid w:val="00F20D08"/>
    <w:rsid w:val="00F20D39"/>
    <w:rsid w:val="00F20D71"/>
    <w:rsid w:val="00F20D79"/>
    <w:rsid w:val="00F20DAA"/>
    <w:rsid w:val="00F20E5B"/>
    <w:rsid w:val="00F20E5E"/>
    <w:rsid w:val="00F20E98"/>
    <w:rsid w:val="00F20EA4"/>
    <w:rsid w:val="00F20ECF"/>
    <w:rsid w:val="00F20F0F"/>
    <w:rsid w:val="00F20F3A"/>
    <w:rsid w:val="00F20F55"/>
    <w:rsid w:val="00F20FAA"/>
    <w:rsid w:val="00F20FDB"/>
    <w:rsid w:val="00F20FED"/>
    <w:rsid w:val="00F21007"/>
    <w:rsid w:val="00F2100F"/>
    <w:rsid w:val="00F21014"/>
    <w:rsid w:val="00F2106E"/>
    <w:rsid w:val="00F210AA"/>
    <w:rsid w:val="00F210C3"/>
    <w:rsid w:val="00F210C4"/>
    <w:rsid w:val="00F210ED"/>
    <w:rsid w:val="00F21101"/>
    <w:rsid w:val="00F2111D"/>
    <w:rsid w:val="00F21133"/>
    <w:rsid w:val="00F21145"/>
    <w:rsid w:val="00F2114C"/>
    <w:rsid w:val="00F211BA"/>
    <w:rsid w:val="00F211C2"/>
    <w:rsid w:val="00F211CC"/>
    <w:rsid w:val="00F211D6"/>
    <w:rsid w:val="00F211FA"/>
    <w:rsid w:val="00F211FB"/>
    <w:rsid w:val="00F21211"/>
    <w:rsid w:val="00F212CD"/>
    <w:rsid w:val="00F21300"/>
    <w:rsid w:val="00F21307"/>
    <w:rsid w:val="00F21344"/>
    <w:rsid w:val="00F2135F"/>
    <w:rsid w:val="00F2141D"/>
    <w:rsid w:val="00F21442"/>
    <w:rsid w:val="00F21459"/>
    <w:rsid w:val="00F2145D"/>
    <w:rsid w:val="00F21476"/>
    <w:rsid w:val="00F21489"/>
    <w:rsid w:val="00F21560"/>
    <w:rsid w:val="00F2158F"/>
    <w:rsid w:val="00F215C0"/>
    <w:rsid w:val="00F215CA"/>
    <w:rsid w:val="00F215DE"/>
    <w:rsid w:val="00F215F9"/>
    <w:rsid w:val="00F21614"/>
    <w:rsid w:val="00F21639"/>
    <w:rsid w:val="00F21682"/>
    <w:rsid w:val="00F2168D"/>
    <w:rsid w:val="00F21726"/>
    <w:rsid w:val="00F2173D"/>
    <w:rsid w:val="00F21754"/>
    <w:rsid w:val="00F21759"/>
    <w:rsid w:val="00F21792"/>
    <w:rsid w:val="00F217A8"/>
    <w:rsid w:val="00F217BC"/>
    <w:rsid w:val="00F217F0"/>
    <w:rsid w:val="00F21858"/>
    <w:rsid w:val="00F2186D"/>
    <w:rsid w:val="00F2189B"/>
    <w:rsid w:val="00F218B5"/>
    <w:rsid w:val="00F218E3"/>
    <w:rsid w:val="00F21903"/>
    <w:rsid w:val="00F21980"/>
    <w:rsid w:val="00F219AC"/>
    <w:rsid w:val="00F219D3"/>
    <w:rsid w:val="00F21A3D"/>
    <w:rsid w:val="00F21A43"/>
    <w:rsid w:val="00F21A65"/>
    <w:rsid w:val="00F21A69"/>
    <w:rsid w:val="00F21A8B"/>
    <w:rsid w:val="00F21AB4"/>
    <w:rsid w:val="00F21B05"/>
    <w:rsid w:val="00F21B1D"/>
    <w:rsid w:val="00F21B60"/>
    <w:rsid w:val="00F21BAB"/>
    <w:rsid w:val="00F21BAD"/>
    <w:rsid w:val="00F21BE7"/>
    <w:rsid w:val="00F21C19"/>
    <w:rsid w:val="00F21C38"/>
    <w:rsid w:val="00F21C5A"/>
    <w:rsid w:val="00F21C71"/>
    <w:rsid w:val="00F21CB6"/>
    <w:rsid w:val="00F21D26"/>
    <w:rsid w:val="00F21D5A"/>
    <w:rsid w:val="00F21D61"/>
    <w:rsid w:val="00F21D81"/>
    <w:rsid w:val="00F21D83"/>
    <w:rsid w:val="00F21D9E"/>
    <w:rsid w:val="00F21DEB"/>
    <w:rsid w:val="00F21E0B"/>
    <w:rsid w:val="00F21E61"/>
    <w:rsid w:val="00F21E64"/>
    <w:rsid w:val="00F21E68"/>
    <w:rsid w:val="00F21E8E"/>
    <w:rsid w:val="00F21E98"/>
    <w:rsid w:val="00F21EFD"/>
    <w:rsid w:val="00F21F81"/>
    <w:rsid w:val="00F21FA5"/>
    <w:rsid w:val="00F21FD8"/>
    <w:rsid w:val="00F22019"/>
    <w:rsid w:val="00F2203A"/>
    <w:rsid w:val="00F2203B"/>
    <w:rsid w:val="00F22042"/>
    <w:rsid w:val="00F22073"/>
    <w:rsid w:val="00F22075"/>
    <w:rsid w:val="00F22087"/>
    <w:rsid w:val="00F220CD"/>
    <w:rsid w:val="00F220E3"/>
    <w:rsid w:val="00F221AF"/>
    <w:rsid w:val="00F221D6"/>
    <w:rsid w:val="00F221E1"/>
    <w:rsid w:val="00F221E3"/>
    <w:rsid w:val="00F22221"/>
    <w:rsid w:val="00F22246"/>
    <w:rsid w:val="00F22272"/>
    <w:rsid w:val="00F22287"/>
    <w:rsid w:val="00F2228C"/>
    <w:rsid w:val="00F2228D"/>
    <w:rsid w:val="00F22293"/>
    <w:rsid w:val="00F22306"/>
    <w:rsid w:val="00F2233A"/>
    <w:rsid w:val="00F22357"/>
    <w:rsid w:val="00F2235E"/>
    <w:rsid w:val="00F2237A"/>
    <w:rsid w:val="00F223B5"/>
    <w:rsid w:val="00F223DC"/>
    <w:rsid w:val="00F223EA"/>
    <w:rsid w:val="00F223F7"/>
    <w:rsid w:val="00F223FE"/>
    <w:rsid w:val="00F22457"/>
    <w:rsid w:val="00F224CF"/>
    <w:rsid w:val="00F224FD"/>
    <w:rsid w:val="00F22509"/>
    <w:rsid w:val="00F2250D"/>
    <w:rsid w:val="00F2251B"/>
    <w:rsid w:val="00F2252A"/>
    <w:rsid w:val="00F2253B"/>
    <w:rsid w:val="00F22568"/>
    <w:rsid w:val="00F2265C"/>
    <w:rsid w:val="00F22691"/>
    <w:rsid w:val="00F226AE"/>
    <w:rsid w:val="00F226E1"/>
    <w:rsid w:val="00F22750"/>
    <w:rsid w:val="00F22753"/>
    <w:rsid w:val="00F22762"/>
    <w:rsid w:val="00F22788"/>
    <w:rsid w:val="00F227BA"/>
    <w:rsid w:val="00F227D3"/>
    <w:rsid w:val="00F227E8"/>
    <w:rsid w:val="00F227F4"/>
    <w:rsid w:val="00F227F6"/>
    <w:rsid w:val="00F22821"/>
    <w:rsid w:val="00F22825"/>
    <w:rsid w:val="00F22858"/>
    <w:rsid w:val="00F22868"/>
    <w:rsid w:val="00F22873"/>
    <w:rsid w:val="00F228C9"/>
    <w:rsid w:val="00F2295F"/>
    <w:rsid w:val="00F229A7"/>
    <w:rsid w:val="00F229C8"/>
    <w:rsid w:val="00F229ED"/>
    <w:rsid w:val="00F22A1C"/>
    <w:rsid w:val="00F22A67"/>
    <w:rsid w:val="00F22A69"/>
    <w:rsid w:val="00F22AA0"/>
    <w:rsid w:val="00F22AF7"/>
    <w:rsid w:val="00F22B0E"/>
    <w:rsid w:val="00F22B32"/>
    <w:rsid w:val="00F22B37"/>
    <w:rsid w:val="00F22BBC"/>
    <w:rsid w:val="00F22BF7"/>
    <w:rsid w:val="00F22C47"/>
    <w:rsid w:val="00F22C92"/>
    <w:rsid w:val="00F22CA8"/>
    <w:rsid w:val="00F22CB2"/>
    <w:rsid w:val="00F22D48"/>
    <w:rsid w:val="00F22DB6"/>
    <w:rsid w:val="00F22DC1"/>
    <w:rsid w:val="00F22E2A"/>
    <w:rsid w:val="00F22E67"/>
    <w:rsid w:val="00F22E8D"/>
    <w:rsid w:val="00F22F08"/>
    <w:rsid w:val="00F22F58"/>
    <w:rsid w:val="00F22F9A"/>
    <w:rsid w:val="00F22F9D"/>
    <w:rsid w:val="00F22FF1"/>
    <w:rsid w:val="00F23007"/>
    <w:rsid w:val="00F23062"/>
    <w:rsid w:val="00F230AF"/>
    <w:rsid w:val="00F230D1"/>
    <w:rsid w:val="00F230ED"/>
    <w:rsid w:val="00F23122"/>
    <w:rsid w:val="00F23155"/>
    <w:rsid w:val="00F2315E"/>
    <w:rsid w:val="00F2317F"/>
    <w:rsid w:val="00F23186"/>
    <w:rsid w:val="00F23188"/>
    <w:rsid w:val="00F2319D"/>
    <w:rsid w:val="00F231AF"/>
    <w:rsid w:val="00F231B5"/>
    <w:rsid w:val="00F23284"/>
    <w:rsid w:val="00F232D7"/>
    <w:rsid w:val="00F232EA"/>
    <w:rsid w:val="00F232EE"/>
    <w:rsid w:val="00F2330B"/>
    <w:rsid w:val="00F2334A"/>
    <w:rsid w:val="00F2338B"/>
    <w:rsid w:val="00F2338F"/>
    <w:rsid w:val="00F233EB"/>
    <w:rsid w:val="00F233F3"/>
    <w:rsid w:val="00F2340E"/>
    <w:rsid w:val="00F2343A"/>
    <w:rsid w:val="00F23442"/>
    <w:rsid w:val="00F23460"/>
    <w:rsid w:val="00F234C4"/>
    <w:rsid w:val="00F234E6"/>
    <w:rsid w:val="00F234F4"/>
    <w:rsid w:val="00F234F6"/>
    <w:rsid w:val="00F234FF"/>
    <w:rsid w:val="00F23524"/>
    <w:rsid w:val="00F23580"/>
    <w:rsid w:val="00F2358C"/>
    <w:rsid w:val="00F235D9"/>
    <w:rsid w:val="00F2362E"/>
    <w:rsid w:val="00F23645"/>
    <w:rsid w:val="00F236EB"/>
    <w:rsid w:val="00F2374B"/>
    <w:rsid w:val="00F2376B"/>
    <w:rsid w:val="00F237A9"/>
    <w:rsid w:val="00F237BD"/>
    <w:rsid w:val="00F237DC"/>
    <w:rsid w:val="00F237EF"/>
    <w:rsid w:val="00F2382B"/>
    <w:rsid w:val="00F23866"/>
    <w:rsid w:val="00F23867"/>
    <w:rsid w:val="00F238B4"/>
    <w:rsid w:val="00F238E2"/>
    <w:rsid w:val="00F238F3"/>
    <w:rsid w:val="00F238FF"/>
    <w:rsid w:val="00F2392F"/>
    <w:rsid w:val="00F2393A"/>
    <w:rsid w:val="00F23972"/>
    <w:rsid w:val="00F2397B"/>
    <w:rsid w:val="00F23994"/>
    <w:rsid w:val="00F2399E"/>
    <w:rsid w:val="00F239B1"/>
    <w:rsid w:val="00F239C9"/>
    <w:rsid w:val="00F239CC"/>
    <w:rsid w:val="00F239DD"/>
    <w:rsid w:val="00F23A0A"/>
    <w:rsid w:val="00F23A16"/>
    <w:rsid w:val="00F23A33"/>
    <w:rsid w:val="00F23A6E"/>
    <w:rsid w:val="00F23AAD"/>
    <w:rsid w:val="00F23AF2"/>
    <w:rsid w:val="00F23B02"/>
    <w:rsid w:val="00F23B1A"/>
    <w:rsid w:val="00F23B58"/>
    <w:rsid w:val="00F23B68"/>
    <w:rsid w:val="00F23B69"/>
    <w:rsid w:val="00F23BB3"/>
    <w:rsid w:val="00F23BC1"/>
    <w:rsid w:val="00F23BFB"/>
    <w:rsid w:val="00F23C11"/>
    <w:rsid w:val="00F23C3C"/>
    <w:rsid w:val="00F23C4B"/>
    <w:rsid w:val="00F23C5E"/>
    <w:rsid w:val="00F23C88"/>
    <w:rsid w:val="00F23CEE"/>
    <w:rsid w:val="00F23D17"/>
    <w:rsid w:val="00F23D7E"/>
    <w:rsid w:val="00F23DB3"/>
    <w:rsid w:val="00F23DE7"/>
    <w:rsid w:val="00F23E09"/>
    <w:rsid w:val="00F23E34"/>
    <w:rsid w:val="00F23E91"/>
    <w:rsid w:val="00F23EBB"/>
    <w:rsid w:val="00F23ECA"/>
    <w:rsid w:val="00F23ED8"/>
    <w:rsid w:val="00F23ED9"/>
    <w:rsid w:val="00F23F71"/>
    <w:rsid w:val="00F23F84"/>
    <w:rsid w:val="00F23FCA"/>
    <w:rsid w:val="00F23FEF"/>
    <w:rsid w:val="00F24029"/>
    <w:rsid w:val="00F2408C"/>
    <w:rsid w:val="00F240B4"/>
    <w:rsid w:val="00F240BE"/>
    <w:rsid w:val="00F24179"/>
    <w:rsid w:val="00F24183"/>
    <w:rsid w:val="00F241D5"/>
    <w:rsid w:val="00F2420C"/>
    <w:rsid w:val="00F24262"/>
    <w:rsid w:val="00F24269"/>
    <w:rsid w:val="00F2426B"/>
    <w:rsid w:val="00F24280"/>
    <w:rsid w:val="00F242AC"/>
    <w:rsid w:val="00F242AF"/>
    <w:rsid w:val="00F242CF"/>
    <w:rsid w:val="00F242FA"/>
    <w:rsid w:val="00F2430A"/>
    <w:rsid w:val="00F24323"/>
    <w:rsid w:val="00F24335"/>
    <w:rsid w:val="00F24338"/>
    <w:rsid w:val="00F24369"/>
    <w:rsid w:val="00F2438D"/>
    <w:rsid w:val="00F243A7"/>
    <w:rsid w:val="00F243B2"/>
    <w:rsid w:val="00F243E1"/>
    <w:rsid w:val="00F2440F"/>
    <w:rsid w:val="00F24419"/>
    <w:rsid w:val="00F24442"/>
    <w:rsid w:val="00F2448F"/>
    <w:rsid w:val="00F244A7"/>
    <w:rsid w:val="00F244B4"/>
    <w:rsid w:val="00F244D2"/>
    <w:rsid w:val="00F244D7"/>
    <w:rsid w:val="00F244DA"/>
    <w:rsid w:val="00F24526"/>
    <w:rsid w:val="00F24553"/>
    <w:rsid w:val="00F245CB"/>
    <w:rsid w:val="00F245F2"/>
    <w:rsid w:val="00F24604"/>
    <w:rsid w:val="00F24616"/>
    <w:rsid w:val="00F2461F"/>
    <w:rsid w:val="00F24649"/>
    <w:rsid w:val="00F24651"/>
    <w:rsid w:val="00F2467A"/>
    <w:rsid w:val="00F246D1"/>
    <w:rsid w:val="00F24732"/>
    <w:rsid w:val="00F24757"/>
    <w:rsid w:val="00F24771"/>
    <w:rsid w:val="00F2479C"/>
    <w:rsid w:val="00F247CE"/>
    <w:rsid w:val="00F247F4"/>
    <w:rsid w:val="00F24844"/>
    <w:rsid w:val="00F2484B"/>
    <w:rsid w:val="00F2486B"/>
    <w:rsid w:val="00F2488D"/>
    <w:rsid w:val="00F248A0"/>
    <w:rsid w:val="00F248A1"/>
    <w:rsid w:val="00F248A6"/>
    <w:rsid w:val="00F248AD"/>
    <w:rsid w:val="00F248E5"/>
    <w:rsid w:val="00F24935"/>
    <w:rsid w:val="00F249D5"/>
    <w:rsid w:val="00F249D9"/>
    <w:rsid w:val="00F249DA"/>
    <w:rsid w:val="00F24A93"/>
    <w:rsid w:val="00F24AAF"/>
    <w:rsid w:val="00F24AF4"/>
    <w:rsid w:val="00F24B74"/>
    <w:rsid w:val="00F24B76"/>
    <w:rsid w:val="00F24B96"/>
    <w:rsid w:val="00F24BA1"/>
    <w:rsid w:val="00F24BB6"/>
    <w:rsid w:val="00F24BCF"/>
    <w:rsid w:val="00F24C03"/>
    <w:rsid w:val="00F24C0A"/>
    <w:rsid w:val="00F24C15"/>
    <w:rsid w:val="00F24C29"/>
    <w:rsid w:val="00F24C61"/>
    <w:rsid w:val="00F24C7F"/>
    <w:rsid w:val="00F24CA5"/>
    <w:rsid w:val="00F24CB4"/>
    <w:rsid w:val="00F24CEB"/>
    <w:rsid w:val="00F24CFE"/>
    <w:rsid w:val="00F24D0B"/>
    <w:rsid w:val="00F24D63"/>
    <w:rsid w:val="00F24DBF"/>
    <w:rsid w:val="00F24DF4"/>
    <w:rsid w:val="00F24E21"/>
    <w:rsid w:val="00F24E8C"/>
    <w:rsid w:val="00F24ED8"/>
    <w:rsid w:val="00F24F10"/>
    <w:rsid w:val="00F24F30"/>
    <w:rsid w:val="00F24F58"/>
    <w:rsid w:val="00F24F7F"/>
    <w:rsid w:val="00F24FAD"/>
    <w:rsid w:val="00F24FB2"/>
    <w:rsid w:val="00F24FE5"/>
    <w:rsid w:val="00F24FF2"/>
    <w:rsid w:val="00F25041"/>
    <w:rsid w:val="00F250EF"/>
    <w:rsid w:val="00F25167"/>
    <w:rsid w:val="00F251A7"/>
    <w:rsid w:val="00F251C1"/>
    <w:rsid w:val="00F251CA"/>
    <w:rsid w:val="00F251CB"/>
    <w:rsid w:val="00F251DE"/>
    <w:rsid w:val="00F251FC"/>
    <w:rsid w:val="00F25215"/>
    <w:rsid w:val="00F2531F"/>
    <w:rsid w:val="00F2532E"/>
    <w:rsid w:val="00F25342"/>
    <w:rsid w:val="00F25348"/>
    <w:rsid w:val="00F2537F"/>
    <w:rsid w:val="00F25395"/>
    <w:rsid w:val="00F253A7"/>
    <w:rsid w:val="00F253B5"/>
    <w:rsid w:val="00F2544A"/>
    <w:rsid w:val="00F2549A"/>
    <w:rsid w:val="00F254A5"/>
    <w:rsid w:val="00F254D6"/>
    <w:rsid w:val="00F25545"/>
    <w:rsid w:val="00F25558"/>
    <w:rsid w:val="00F25583"/>
    <w:rsid w:val="00F255A4"/>
    <w:rsid w:val="00F255AE"/>
    <w:rsid w:val="00F255D3"/>
    <w:rsid w:val="00F25641"/>
    <w:rsid w:val="00F25652"/>
    <w:rsid w:val="00F2565D"/>
    <w:rsid w:val="00F25699"/>
    <w:rsid w:val="00F256C0"/>
    <w:rsid w:val="00F256CD"/>
    <w:rsid w:val="00F256E3"/>
    <w:rsid w:val="00F256EF"/>
    <w:rsid w:val="00F256F4"/>
    <w:rsid w:val="00F25700"/>
    <w:rsid w:val="00F2573E"/>
    <w:rsid w:val="00F25782"/>
    <w:rsid w:val="00F25784"/>
    <w:rsid w:val="00F257AB"/>
    <w:rsid w:val="00F25806"/>
    <w:rsid w:val="00F2580D"/>
    <w:rsid w:val="00F2581B"/>
    <w:rsid w:val="00F25833"/>
    <w:rsid w:val="00F2583F"/>
    <w:rsid w:val="00F25882"/>
    <w:rsid w:val="00F258A7"/>
    <w:rsid w:val="00F258AC"/>
    <w:rsid w:val="00F258C5"/>
    <w:rsid w:val="00F258CD"/>
    <w:rsid w:val="00F258D0"/>
    <w:rsid w:val="00F25952"/>
    <w:rsid w:val="00F259A5"/>
    <w:rsid w:val="00F259AD"/>
    <w:rsid w:val="00F259B2"/>
    <w:rsid w:val="00F259DB"/>
    <w:rsid w:val="00F25A03"/>
    <w:rsid w:val="00F25A1D"/>
    <w:rsid w:val="00F25A2A"/>
    <w:rsid w:val="00F25A2E"/>
    <w:rsid w:val="00F25A5B"/>
    <w:rsid w:val="00F25A7E"/>
    <w:rsid w:val="00F25A89"/>
    <w:rsid w:val="00F25A8A"/>
    <w:rsid w:val="00F25AC5"/>
    <w:rsid w:val="00F25ACD"/>
    <w:rsid w:val="00F25AD1"/>
    <w:rsid w:val="00F25B03"/>
    <w:rsid w:val="00F25B1A"/>
    <w:rsid w:val="00F25B2E"/>
    <w:rsid w:val="00F25B6C"/>
    <w:rsid w:val="00F25BA6"/>
    <w:rsid w:val="00F25BBE"/>
    <w:rsid w:val="00F25BCF"/>
    <w:rsid w:val="00F25C05"/>
    <w:rsid w:val="00F25C15"/>
    <w:rsid w:val="00F25C47"/>
    <w:rsid w:val="00F25C59"/>
    <w:rsid w:val="00F25C5C"/>
    <w:rsid w:val="00F25CA7"/>
    <w:rsid w:val="00F25D08"/>
    <w:rsid w:val="00F25D65"/>
    <w:rsid w:val="00F25DAF"/>
    <w:rsid w:val="00F25E0B"/>
    <w:rsid w:val="00F25E3B"/>
    <w:rsid w:val="00F25E4D"/>
    <w:rsid w:val="00F25E7D"/>
    <w:rsid w:val="00F25E91"/>
    <w:rsid w:val="00F25EE3"/>
    <w:rsid w:val="00F25EFD"/>
    <w:rsid w:val="00F25F10"/>
    <w:rsid w:val="00F25F15"/>
    <w:rsid w:val="00F25FD9"/>
    <w:rsid w:val="00F25FF4"/>
    <w:rsid w:val="00F26001"/>
    <w:rsid w:val="00F26007"/>
    <w:rsid w:val="00F2601E"/>
    <w:rsid w:val="00F2602C"/>
    <w:rsid w:val="00F26037"/>
    <w:rsid w:val="00F26039"/>
    <w:rsid w:val="00F26072"/>
    <w:rsid w:val="00F2609E"/>
    <w:rsid w:val="00F260BB"/>
    <w:rsid w:val="00F260E8"/>
    <w:rsid w:val="00F260FB"/>
    <w:rsid w:val="00F2610F"/>
    <w:rsid w:val="00F2613C"/>
    <w:rsid w:val="00F26187"/>
    <w:rsid w:val="00F261EB"/>
    <w:rsid w:val="00F26201"/>
    <w:rsid w:val="00F26203"/>
    <w:rsid w:val="00F26206"/>
    <w:rsid w:val="00F26211"/>
    <w:rsid w:val="00F26241"/>
    <w:rsid w:val="00F2625D"/>
    <w:rsid w:val="00F26262"/>
    <w:rsid w:val="00F262B9"/>
    <w:rsid w:val="00F262CE"/>
    <w:rsid w:val="00F26311"/>
    <w:rsid w:val="00F26332"/>
    <w:rsid w:val="00F26341"/>
    <w:rsid w:val="00F26363"/>
    <w:rsid w:val="00F2638C"/>
    <w:rsid w:val="00F2639F"/>
    <w:rsid w:val="00F263A2"/>
    <w:rsid w:val="00F263C6"/>
    <w:rsid w:val="00F26414"/>
    <w:rsid w:val="00F264DE"/>
    <w:rsid w:val="00F2651C"/>
    <w:rsid w:val="00F26551"/>
    <w:rsid w:val="00F2655F"/>
    <w:rsid w:val="00F265C9"/>
    <w:rsid w:val="00F2662C"/>
    <w:rsid w:val="00F26672"/>
    <w:rsid w:val="00F26676"/>
    <w:rsid w:val="00F26680"/>
    <w:rsid w:val="00F26685"/>
    <w:rsid w:val="00F266B2"/>
    <w:rsid w:val="00F266D1"/>
    <w:rsid w:val="00F26700"/>
    <w:rsid w:val="00F26734"/>
    <w:rsid w:val="00F2674A"/>
    <w:rsid w:val="00F26761"/>
    <w:rsid w:val="00F26794"/>
    <w:rsid w:val="00F26797"/>
    <w:rsid w:val="00F267A8"/>
    <w:rsid w:val="00F267B5"/>
    <w:rsid w:val="00F267CC"/>
    <w:rsid w:val="00F267D4"/>
    <w:rsid w:val="00F267EA"/>
    <w:rsid w:val="00F267F6"/>
    <w:rsid w:val="00F26854"/>
    <w:rsid w:val="00F26861"/>
    <w:rsid w:val="00F26889"/>
    <w:rsid w:val="00F268C5"/>
    <w:rsid w:val="00F268F8"/>
    <w:rsid w:val="00F26911"/>
    <w:rsid w:val="00F26920"/>
    <w:rsid w:val="00F26923"/>
    <w:rsid w:val="00F26940"/>
    <w:rsid w:val="00F26996"/>
    <w:rsid w:val="00F269C8"/>
    <w:rsid w:val="00F26A19"/>
    <w:rsid w:val="00F26A1C"/>
    <w:rsid w:val="00F26A20"/>
    <w:rsid w:val="00F26AE8"/>
    <w:rsid w:val="00F26B44"/>
    <w:rsid w:val="00F26BAA"/>
    <w:rsid w:val="00F26BDF"/>
    <w:rsid w:val="00F26C62"/>
    <w:rsid w:val="00F26C74"/>
    <w:rsid w:val="00F26C91"/>
    <w:rsid w:val="00F26CCE"/>
    <w:rsid w:val="00F26CF0"/>
    <w:rsid w:val="00F26D0F"/>
    <w:rsid w:val="00F26D46"/>
    <w:rsid w:val="00F26D55"/>
    <w:rsid w:val="00F26D5D"/>
    <w:rsid w:val="00F26D77"/>
    <w:rsid w:val="00F26DF4"/>
    <w:rsid w:val="00F26E10"/>
    <w:rsid w:val="00F26E20"/>
    <w:rsid w:val="00F26E3A"/>
    <w:rsid w:val="00F26E5C"/>
    <w:rsid w:val="00F26E9D"/>
    <w:rsid w:val="00F26ECD"/>
    <w:rsid w:val="00F26EF0"/>
    <w:rsid w:val="00F26F01"/>
    <w:rsid w:val="00F26F0E"/>
    <w:rsid w:val="00F26F3F"/>
    <w:rsid w:val="00F26FA8"/>
    <w:rsid w:val="00F26FE8"/>
    <w:rsid w:val="00F27030"/>
    <w:rsid w:val="00F2714C"/>
    <w:rsid w:val="00F27156"/>
    <w:rsid w:val="00F271D9"/>
    <w:rsid w:val="00F2725F"/>
    <w:rsid w:val="00F27262"/>
    <w:rsid w:val="00F272A9"/>
    <w:rsid w:val="00F272BD"/>
    <w:rsid w:val="00F272C3"/>
    <w:rsid w:val="00F272C4"/>
    <w:rsid w:val="00F27307"/>
    <w:rsid w:val="00F273A8"/>
    <w:rsid w:val="00F273CE"/>
    <w:rsid w:val="00F27418"/>
    <w:rsid w:val="00F2741B"/>
    <w:rsid w:val="00F2744C"/>
    <w:rsid w:val="00F27478"/>
    <w:rsid w:val="00F2747C"/>
    <w:rsid w:val="00F27491"/>
    <w:rsid w:val="00F274BF"/>
    <w:rsid w:val="00F274C4"/>
    <w:rsid w:val="00F274E4"/>
    <w:rsid w:val="00F2754A"/>
    <w:rsid w:val="00F2754C"/>
    <w:rsid w:val="00F27551"/>
    <w:rsid w:val="00F27553"/>
    <w:rsid w:val="00F27653"/>
    <w:rsid w:val="00F27692"/>
    <w:rsid w:val="00F27699"/>
    <w:rsid w:val="00F276BB"/>
    <w:rsid w:val="00F276DD"/>
    <w:rsid w:val="00F276F1"/>
    <w:rsid w:val="00F27710"/>
    <w:rsid w:val="00F2771B"/>
    <w:rsid w:val="00F27732"/>
    <w:rsid w:val="00F27737"/>
    <w:rsid w:val="00F27771"/>
    <w:rsid w:val="00F2778F"/>
    <w:rsid w:val="00F27799"/>
    <w:rsid w:val="00F277C2"/>
    <w:rsid w:val="00F277CF"/>
    <w:rsid w:val="00F27802"/>
    <w:rsid w:val="00F27806"/>
    <w:rsid w:val="00F2780D"/>
    <w:rsid w:val="00F2781F"/>
    <w:rsid w:val="00F27838"/>
    <w:rsid w:val="00F27841"/>
    <w:rsid w:val="00F2784E"/>
    <w:rsid w:val="00F27858"/>
    <w:rsid w:val="00F278B3"/>
    <w:rsid w:val="00F278B4"/>
    <w:rsid w:val="00F278B5"/>
    <w:rsid w:val="00F278C3"/>
    <w:rsid w:val="00F2791B"/>
    <w:rsid w:val="00F27948"/>
    <w:rsid w:val="00F2795C"/>
    <w:rsid w:val="00F279A6"/>
    <w:rsid w:val="00F27A39"/>
    <w:rsid w:val="00F27A52"/>
    <w:rsid w:val="00F27A7D"/>
    <w:rsid w:val="00F27A83"/>
    <w:rsid w:val="00F27A9C"/>
    <w:rsid w:val="00F27AAA"/>
    <w:rsid w:val="00F27ABB"/>
    <w:rsid w:val="00F27AC2"/>
    <w:rsid w:val="00F27ACE"/>
    <w:rsid w:val="00F27B26"/>
    <w:rsid w:val="00F27BDE"/>
    <w:rsid w:val="00F27C1F"/>
    <w:rsid w:val="00F27C53"/>
    <w:rsid w:val="00F27CBF"/>
    <w:rsid w:val="00F27CC7"/>
    <w:rsid w:val="00F27CCA"/>
    <w:rsid w:val="00F27CF1"/>
    <w:rsid w:val="00F27CF2"/>
    <w:rsid w:val="00F27D2A"/>
    <w:rsid w:val="00F27D66"/>
    <w:rsid w:val="00F27D80"/>
    <w:rsid w:val="00F27D86"/>
    <w:rsid w:val="00F27D96"/>
    <w:rsid w:val="00F27DA6"/>
    <w:rsid w:val="00F27DD0"/>
    <w:rsid w:val="00F27DD7"/>
    <w:rsid w:val="00F27DFE"/>
    <w:rsid w:val="00F27E06"/>
    <w:rsid w:val="00F27E3C"/>
    <w:rsid w:val="00F27E47"/>
    <w:rsid w:val="00F27E53"/>
    <w:rsid w:val="00F27F35"/>
    <w:rsid w:val="00F27F3C"/>
    <w:rsid w:val="00F27F4E"/>
    <w:rsid w:val="00F27F66"/>
    <w:rsid w:val="00F27F81"/>
    <w:rsid w:val="00F27FEB"/>
    <w:rsid w:val="00F27FF8"/>
    <w:rsid w:val="00F30013"/>
    <w:rsid w:val="00F30017"/>
    <w:rsid w:val="00F30021"/>
    <w:rsid w:val="00F30062"/>
    <w:rsid w:val="00F30085"/>
    <w:rsid w:val="00F300B3"/>
    <w:rsid w:val="00F300ED"/>
    <w:rsid w:val="00F3011B"/>
    <w:rsid w:val="00F3013F"/>
    <w:rsid w:val="00F3015B"/>
    <w:rsid w:val="00F30179"/>
    <w:rsid w:val="00F301B2"/>
    <w:rsid w:val="00F301F5"/>
    <w:rsid w:val="00F30204"/>
    <w:rsid w:val="00F30217"/>
    <w:rsid w:val="00F3021E"/>
    <w:rsid w:val="00F30247"/>
    <w:rsid w:val="00F30274"/>
    <w:rsid w:val="00F3028F"/>
    <w:rsid w:val="00F302C7"/>
    <w:rsid w:val="00F302F0"/>
    <w:rsid w:val="00F30356"/>
    <w:rsid w:val="00F30388"/>
    <w:rsid w:val="00F303C3"/>
    <w:rsid w:val="00F30461"/>
    <w:rsid w:val="00F30471"/>
    <w:rsid w:val="00F304AF"/>
    <w:rsid w:val="00F30529"/>
    <w:rsid w:val="00F30551"/>
    <w:rsid w:val="00F30573"/>
    <w:rsid w:val="00F305C3"/>
    <w:rsid w:val="00F305C5"/>
    <w:rsid w:val="00F30608"/>
    <w:rsid w:val="00F30610"/>
    <w:rsid w:val="00F3063A"/>
    <w:rsid w:val="00F30641"/>
    <w:rsid w:val="00F30667"/>
    <w:rsid w:val="00F30675"/>
    <w:rsid w:val="00F306B4"/>
    <w:rsid w:val="00F306C6"/>
    <w:rsid w:val="00F306CB"/>
    <w:rsid w:val="00F306E4"/>
    <w:rsid w:val="00F306FC"/>
    <w:rsid w:val="00F30716"/>
    <w:rsid w:val="00F30754"/>
    <w:rsid w:val="00F3075E"/>
    <w:rsid w:val="00F30795"/>
    <w:rsid w:val="00F307B1"/>
    <w:rsid w:val="00F307EF"/>
    <w:rsid w:val="00F30828"/>
    <w:rsid w:val="00F30874"/>
    <w:rsid w:val="00F3087F"/>
    <w:rsid w:val="00F308DA"/>
    <w:rsid w:val="00F3093B"/>
    <w:rsid w:val="00F3094F"/>
    <w:rsid w:val="00F30952"/>
    <w:rsid w:val="00F3095C"/>
    <w:rsid w:val="00F30970"/>
    <w:rsid w:val="00F30981"/>
    <w:rsid w:val="00F309A5"/>
    <w:rsid w:val="00F309B4"/>
    <w:rsid w:val="00F30A5C"/>
    <w:rsid w:val="00F30A9A"/>
    <w:rsid w:val="00F30AA1"/>
    <w:rsid w:val="00F30AB7"/>
    <w:rsid w:val="00F30B3F"/>
    <w:rsid w:val="00F30B80"/>
    <w:rsid w:val="00F30C2B"/>
    <w:rsid w:val="00F30CDC"/>
    <w:rsid w:val="00F30CDF"/>
    <w:rsid w:val="00F30CFB"/>
    <w:rsid w:val="00F30D5E"/>
    <w:rsid w:val="00F30D7C"/>
    <w:rsid w:val="00F30DA0"/>
    <w:rsid w:val="00F30DD0"/>
    <w:rsid w:val="00F30E0C"/>
    <w:rsid w:val="00F30E4F"/>
    <w:rsid w:val="00F30E78"/>
    <w:rsid w:val="00F30F07"/>
    <w:rsid w:val="00F30F19"/>
    <w:rsid w:val="00F30F88"/>
    <w:rsid w:val="00F30F89"/>
    <w:rsid w:val="00F30F8F"/>
    <w:rsid w:val="00F30FD1"/>
    <w:rsid w:val="00F3100F"/>
    <w:rsid w:val="00F31031"/>
    <w:rsid w:val="00F31052"/>
    <w:rsid w:val="00F3106E"/>
    <w:rsid w:val="00F31095"/>
    <w:rsid w:val="00F31111"/>
    <w:rsid w:val="00F31126"/>
    <w:rsid w:val="00F31142"/>
    <w:rsid w:val="00F3116A"/>
    <w:rsid w:val="00F311EE"/>
    <w:rsid w:val="00F31206"/>
    <w:rsid w:val="00F3120E"/>
    <w:rsid w:val="00F31232"/>
    <w:rsid w:val="00F3123F"/>
    <w:rsid w:val="00F3126C"/>
    <w:rsid w:val="00F31291"/>
    <w:rsid w:val="00F312DD"/>
    <w:rsid w:val="00F312E6"/>
    <w:rsid w:val="00F312FA"/>
    <w:rsid w:val="00F31312"/>
    <w:rsid w:val="00F3135C"/>
    <w:rsid w:val="00F31367"/>
    <w:rsid w:val="00F3138C"/>
    <w:rsid w:val="00F313FC"/>
    <w:rsid w:val="00F314DA"/>
    <w:rsid w:val="00F31561"/>
    <w:rsid w:val="00F31572"/>
    <w:rsid w:val="00F315B0"/>
    <w:rsid w:val="00F315B7"/>
    <w:rsid w:val="00F31600"/>
    <w:rsid w:val="00F31620"/>
    <w:rsid w:val="00F31633"/>
    <w:rsid w:val="00F3167A"/>
    <w:rsid w:val="00F31683"/>
    <w:rsid w:val="00F316B7"/>
    <w:rsid w:val="00F3170C"/>
    <w:rsid w:val="00F3173E"/>
    <w:rsid w:val="00F31796"/>
    <w:rsid w:val="00F31800"/>
    <w:rsid w:val="00F31802"/>
    <w:rsid w:val="00F3180C"/>
    <w:rsid w:val="00F31810"/>
    <w:rsid w:val="00F31829"/>
    <w:rsid w:val="00F31837"/>
    <w:rsid w:val="00F3183D"/>
    <w:rsid w:val="00F31911"/>
    <w:rsid w:val="00F31974"/>
    <w:rsid w:val="00F319E1"/>
    <w:rsid w:val="00F31A09"/>
    <w:rsid w:val="00F31A1A"/>
    <w:rsid w:val="00F31AB3"/>
    <w:rsid w:val="00F31AD4"/>
    <w:rsid w:val="00F31B75"/>
    <w:rsid w:val="00F31B9E"/>
    <w:rsid w:val="00F31BBF"/>
    <w:rsid w:val="00F31BD0"/>
    <w:rsid w:val="00F31C41"/>
    <w:rsid w:val="00F31C4A"/>
    <w:rsid w:val="00F31C81"/>
    <w:rsid w:val="00F31CA8"/>
    <w:rsid w:val="00F31CC5"/>
    <w:rsid w:val="00F31D04"/>
    <w:rsid w:val="00F31D6C"/>
    <w:rsid w:val="00F31D80"/>
    <w:rsid w:val="00F31DAB"/>
    <w:rsid w:val="00F31DAF"/>
    <w:rsid w:val="00F31DB4"/>
    <w:rsid w:val="00F31DE6"/>
    <w:rsid w:val="00F31E30"/>
    <w:rsid w:val="00F31E58"/>
    <w:rsid w:val="00F31E73"/>
    <w:rsid w:val="00F31E77"/>
    <w:rsid w:val="00F31E91"/>
    <w:rsid w:val="00F31F04"/>
    <w:rsid w:val="00F31F93"/>
    <w:rsid w:val="00F31FAF"/>
    <w:rsid w:val="00F31FCF"/>
    <w:rsid w:val="00F32013"/>
    <w:rsid w:val="00F32033"/>
    <w:rsid w:val="00F32071"/>
    <w:rsid w:val="00F320E4"/>
    <w:rsid w:val="00F320F2"/>
    <w:rsid w:val="00F32108"/>
    <w:rsid w:val="00F32131"/>
    <w:rsid w:val="00F32167"/>
    <w:rsid w:val="00F321AF"/>
    <w:rsid w:val="00F321B5"/>
    <w:rsid w:val="00F3223D"/>
    <w:rsid w:val="00F3224C"/>
    <w:rsid w:val="00F3227E"/>
    <w:rsid w:val="00F322AB"/>
    <w:rsid w:val="00F322C1"/>
    <w:rsid w:val="00F322D8"/>
    <w:rsid w:val="00F32338"/>
    <w:rsid w:val="00F3236F"/>
    <w:rsid w:val="00F323BE"/>
    <w:rsid w:val="00F323CB"/>
    <w:rsid w:val="00F32409"/>
    <w:rsid w:val="00F3244B"/>
    <w:rsid w:val="00F32493"/>
    <w:rsid w:val="00F324CF"/>
    <w:rsid w:val="00F3254D"/>
    <w:rsid w:val="00F325AD"/>
    <w:rsid w:val="00F325BC"/>
    <w:rsid w:val="00F325C1"/>
    <w:rsid w:val="00F325CB"/>
    <w:rsid w:val="00F32624"/>
    <w:rsid w:val="00F32641"/>
    <w:rsid w:val="00F32664"/>
    <w:rsid w:val="00F326D2"/>
    <w:rsid w:val="00F326DA"/>
    <w:rsid w:val="00F326DE"/>
    <w:rsid w:val="00F326EC"/>
    <w:rsid w:val="00F3270D"/>
    <w:rsid w:val="00F32731"/>
    <w:rsid w:val="00F32780"/>
    <w:rsid w:val="00F32784"/>
    <w:rsid w:val="00F3279D"/>
    <w:rsid w:val="00F327E1"/>
    <w:rsid w:val="00F3283A"/>
    <w:rsid w:val="00F3286C"/>
    <w:rsid w:val="00F3289A"/>
    <w:rsid w:val="00F3289E"/>
    <w:rsid w:val="00F328A1"/>
    <w:rsid w:val="00F328F2"/>
    <w:rsid w:val="00F32927"/>
    <w:rsid w:val="00F32992"/>
    <w:rsid w:val="00F32997"/>
    <w:rsid w:val="00F329CA"/>
    <w:rsid w:val="00F329F9"/>
    <w:rsid w:val="00F329FA"/>
    <w:rsid w:val="00F32A12"/>
    <w:rsid w:val="00F32A3A"/>
    <w:rsid w:val="00F32A5C"/>
    <w:rsid w:val="00F32A73"/>
    <w:rsid w:val="00F32A74"/>
    <w:rsid w:val="00F32A77"/>
    <w:rsid w:val="00F32A8A"/>
    <w:rsid w:val="00F32AB2"/>
    <w:rsid w:val="00F32AD5"/>
    <w:rsid w:val="00F32AEF"/>
    <w:rsid w:val="00F32AFF"/>
    <w:rsid w:val="00F32B3C"/>
    <w:rsid w:val="00F32BAD"/>
    <w:rsid w:val="00F32BB7"/>
    <w:rsid w:val="00F32BB8"/>
    <w:rsid w:val="00F32BCE"/>
    <w:rsid w:val="00F32BD6"/>
    <w:rsid w:val="00F32BE5"/>
    <w:rsid w:val="00F32C02"/>
    <w:rsid w:val="00F32C0E"/>
    <w:rsid w:val="00F32C21"/>
    <w:rsid w:val="00F32C2D"/>
    <w:rsid w:val="00F32C85"/>
    <w:rsid w:val="00F32CE6"/>
    <w:rsid w:val="00F32D11"/>
    <w:rsid w:val="00F32D3A"/>
    <w:rsid w:val="00F32D51"/>
    <w:rsid w:val="00F32D5B"/>
    <w:rsid w:val="00F32D5C"/>
    <w:rsid w:val="00F32D75"/>
    <w:rsid w:val="00F32DC7"/>
    <w:rsid w:val="00F32DEF"/>
    <w:rsid w:val="00F32E00"/>
    <w:rsid w:val="00F32E01"/>
    <w:rsid w:val="00F32E08"/>
    <w:rsid w:val="00F32E1C"/>
    <w:rsid w:val="00F32E4C"/>
    <w:rsid w:val="00F32E66"/>
    <w:rsid w:val="00F32E8C"/>
    <w:rsid w:val="00F32E97"/>
    <w:rsid w:val="00F32EA0"/>
    <w:rsid w:val="00F32F05"/>
    <w:rsid w:val="00F32F1B"/>
    <w:rsid w:val="00F32F1F"/>
    <w:rsid w:val="00F32F22"/>
    <w:rsid w:val="00F32F9D"/>
    <w:rsid w:val="00F32FB0"/>
    <w:rsid w:val="00F32FE0"/>
    <w:rsid w:val="00F32FEC"/>
    <w:rsid w:val="00F32FFA"/>
    <w:rsid w:val="00F32FFD"/>
    <w:rsid w:val="00F33044"/>
    <w:rsid w:val="00F3304D"/>
    <w:rsid w:val="00F33070"/>
    <w:rsid w:val="00F3307A"/>
    <w:rsid w:val="00F33094"/>
    <w:rsid w:val="00F33097"/>
    <w:rsid w:val="00F330A6"/>
    <w:rsid w:val="00F330B5"/>
    <w:rsid w:val="00F330C7"/>
    <w:rsid w:val="00F330D6"/>
    <w:rsid w:val="00F330DD"/>
    <w:rsid w:val="00F330E7"/>
    <w:rsid w:val="00F3310E"/>
    <w:rsid w:val="00F33139"/>
    <w:rsid w:val="00F33148"/>
    <w:rsid w:val="00F33187"/>
    <w:rsid w:val="00F3318C"/>
    <w:rsid w:val="00F3318F"/>
    <w:rsid w:val="00F33194"/>
    <w:rsid w:val="00F331C7"/>
    <w:rsid w:val="00F33232"/>
    <w:rsid w:val="00F33271"/>
    <w:rsid w:val="00F33291"/>
    <w:rsid w:val="00F332B3"/>
    <w:rsid w:val="00F332D8"/>
    <w:rsid w:val="00F332F2"/>
    <w:rsid w:val="00F33304"/>
    <w:rsid w:val="00F3330B"/>
    <w:rsid w:val="00F33351"/>
    <w:rsid w:val="00F33357"/>
    <w:rsid w:val="00F3337D"/>
    <w:rsid w:val="00F333B0"/>
    <w:rsid w:val="00F33420"/>
    <w:rsid w:val="00F33494"/>
    <w:rsid w:val="00F334C7"/>
    <w:rsid w:val="00F334FE"/>
    <w:rsid w:val="00F33521"/>
    <w:rsid w:val="00F3356F"/>
    <w:rsid w:val="00F33593"/>
    <w:rsid w:val="00F335B3"/>
    <w:rsid w:val="00F335D1"/>
    <w:rsid w:val="00F335E5"/>
    <w:rsid w:val="00F335F2"/>
    <w:rsid w:val="00F3360F"/>
    <w:rsid w:val="00F3364D"/>
    <w:rsid w:val="00F33682"/>
    <w:rsid w:val="00F336BB"/>
    <w:rsid w:val="00F33716"/>
    <w:rsid w:val="00F33745"/>
    <w:rsid w:val="00F33777"/>
    <w:rsid w:val="00F337CA"/>
    <w:rsid w:val="00F337FD"/>
    <w:rsid w:val="00F3380B"/>
    <w:rsid w:val="00F33817"/>
    <w:rsid w:val="00F33825"/>
    <w:rsid w:val="00F33835"/>
    <w:rsid w:val="00F338F4"/>
    <w:rsid w:val="00F33921"/>
    <w:rsid w:val="00F33927"/>
    <w:rsid w:val="00F3392E"/>
    <w:rsid w:val="00F339EF"/>
    <w:rsid w:val="00F33A1F"/>
    <w:rsid w:val="00F33A8A"/>
    <w:rsid w:val="00F33AA9"/>
    <w:rsid w:val="00F33AAE"/>
    <w:rsid w:val="00F33ABF"/>
    <w:rsid w:val="00F33ACB"/>
    <w:rsid w:val="00F33B3A"/>
    <w:rsid w:val="00F33B94"/>
    <w:rsid w:val="00F33BDE"/>
    <w:rsid w:val="00F33BF6"/>
    <w:rsid w:val="00F33C0D"/>
    <w:rsid w:val="00F33C21"/>
    <w:rsid w:val="00F33C27"/>
    <w:rsid w:val="00F33C46"/>
    <w:rsid w:val="00F33C74"/>
    <w:rsid w:val="00F33C88"/>
    <w:rsid w:val="00F33CB9"/>
    <w:rsid w:val="00F33D07"/>
    <w:rsid w:val="00F33D0C"/>
    <w:rsid w:val="00F33D26"/>
    <w:rsid w:val="00F33D28"/>
    <w:rsid w:val="00F33D5B"/>
    <w:rsid w:val="00F33D92"/>
    <w:rsid w:val="00F33E3D"/>
    <w:rsid w:val="00F33E3F"/>
    <w:rsid w:val="00F33E7D"/>
    <w:rsid w:val="00F33E96"/>
    <w:rsid w:val="00F33EB9"/>
    <w:rsid w:val="00F33EBC"/>
    <w:rsid w:val="00F33F16"/>
    <w:rsid w:val="00F33F8B"/>
    <w:rsid w:val="00F33F8D"/>
    <w:rsid w:val="00F33F93"/>
    <w:rsid w:val="00F33FDC"/>
    <w:rsid w:val="00F34005"/>
    <w:rsid w:val="00F34021"/>
    <w:rsid w:val="00F34059"/>
    <w:rsid w:val="00F3409B"/>
    <w:rsid w:val="00F340FF"/>
    <w:rsid w:val="00F34116"/>
    <w:rsid w:val="00F34123"/>
    <w:rsid w:val="00F3418A"/>
    <w:rsid w:val="00F34196"/>
    <w:rsid w:val="00F341DB"/>
    <w:rsid w:val="00F3420C"/>
    <w:rsid w:val="00F3421A"/>
    <w:rsid w:val="00F34221"/>
    <w:rsid w:val="00F34256"/>
    <w:rsid w:val="00F34292"/>
    <w:rsid w:val="00F342EF"/>
    <w:rsid w:val="00F342FF"/>
    <w:rsid w:val="00F34300"/>
    <w:rsid w:val="00F3430F"/>
    <w:rsid w:val="00F34331"/>
    <w:rsid w:val="00F34342"/>
    <w:rsid w:val="00F3439E"/>
    <w:rsid w:val="00F343EA"/>
    <w:rsid w:val="00F34427"/>
    <w:rsid w:val="00F34464"/>
    <w:rsid w:val="00F34482"/>
    <w:rsid w:val="00F3448E"/>
    <w:rsid w:val="00F344A2"/>
    <w:rsid w:val="00F344AF"/>
    <w:rsid w:val="00F344CF"/>
    <w:rsid w:val="00F3451B"/>
    <w:rsid w:val="00F3451F"/>
    <w:rsid w:val="00F34572"/>
    <w:rsid w:val="00F34593"/>
    <w:rsid w:val="00F34598"/>
    <w:rsid w:val="00F345D9"/>
    <w:rsid w:val="00F345E6"/>
    <w:rsid w:val="00F345F7"/>
    <w:rsid w:val="00F34615"/>
    <w:rsid w:val="00F34618"/>
    <w:rsid w:val="00F3461E"/>
    <w:rsid w:val="00F3463D"/>
    <w:rsid w:val="00F34658"/>
    <w:rsid w:val="00F34682"/>
    <w:rsid w:val="00F346BC"/>
    <w:rsid w:val="00F34716"/>
    <w:rsid w:val="00F3471B"/>
    <w:rsid w:val="00F3472F"/>
    <w:rsid w:val="00F34742"/>
    <w:rsid w:val="00F3476D"/>
    <w:rsid w:val="00F34778"/>
    <w:rsid w:val="00F34790"/>
    <w:rsid w:val="00F34794"/>
    <w:rsid w:val="00F347B4"/>
    <w:rsid w:val="00F347C9"/>
    <w:rsid w:val="00F34811"/>
    <w:rsid w:val="00F34816"/>
    <w:rsid w:val="00F34863"/>
    <w:rsid w:val="00F34886"/>
    <w:rsid w:val="00F348A4"/>
    <w:rsid w:val="00F348AA"/>
    <w:rsid w:val="00F348C9"/>
    <w:rsid w:val="00F348CE"/>
    <w:rsid w:val="00F34915"/>
    <w:rsid w:val="00F3491F"/>
    <w:rsid w:val="00F34973"/>
    <w:rsid w:val="00F3498E"/>
    <w:rsid w:val="00F3499D"/>
    <w:rsid w:val="00F349DF"/>
    <w:rsid w:val="00F34A02"/>
    <w:rsid w:val="00F34A08"/>
    <w:rsid w:val="00F34A16"/>
    <w:rsid w:val="00F34A1F"/>
    <w:rsid w:val="00F34A3B"/>
    <w:rsid w:val="00F34A59"/>
    <w:rsid w:val="00F34A97"/>
    <w:rsid w:val="00F34AA8"/>
    <w:rsid w:val="00F34AD9"/>
    <w:rsid w:val="00F34B46"/>
    <w:rsid w:val="00F34B4B"/>
    <w:rsid w:val="00F34B55"/>
    <w:rsid w:val="00F34B78"/>
    <w:rsid w:val="00F34BE7"/>
    <w:rsid w:val="00F34C52"/>
    <w:rsid w:val="00F34CEA"/>
    <w:rsid w:val="00F34D2D"/>
    <w:rsid w:val="00F34D43"/>
    <w:rsid w:val="00F34D73"/>
    <w:rsid w:val="00F34D7B"/>
    <w:rsid w:val="00F34D7F"/>
    <w:rsid w:val="00F34DD8"/>
    <w:rsid w:val="00F34E27"/>
    <w:rsid w:val="00F34E2A"/>
    <w:rsid w:val="00F34E52"/>
    <w:rsid w:val="00F34E76"/>
    <w:rsid w:val="00F34E7F"/>
    <w:rsid w:val="00F34E99"/>
    <w:rsid w:val="00F34ECA"/>
    <w:rsid w:val="00F34EE6"/>
    <w:rsid w:val="00F34EED"/>
    <w:rsid w:val="00F34EF2"/>
    <w:rsid w:val="00F34F79"/>
    <w:rsid w:val="00F34F96"/>
    <w:rsid w:val="00F34F9F"/>
    <w:rsid w:val="00F35000"/>
    <w:rsid w:val="00F35018"/>
    <w:rsid w:val="00F3501E"/>
    <w:rsid w:val="00F35072"/>
    <w:rsid w:val="00F35098"/>
    <w:rsid w:val="00F350A2"/>
    <w:rsid w:val="00F35116"/>
    <w:rsid w:val="00F3511B"/>
    <w:rsid w:val="00F3515B"/>
    <w:rsid w:val="00F35180"/>
    <w:rsid w:val="00F35199"/>
    <w:rsid w:val="00F351CF"/>
    <w:rsid w:val="00F35289"/>
    <w:rsid w:val="00F352A7"/>
    <w:rsid w:val="00F35308"/>
    <w:rsid w:val="00F3534D"/>
    <w:rsid w:val="00F35351"/>
    <w:rsid w:val="00F3537C"/>
    <w:rsid w:val="00F353CC"/>
    <w:rsid w:val="00F353E0"/>
    <w:rsid w:val="00F35406"/>
    <w:rsid w:val="00F35459"/>
    <w:rsid w:val="00F35494"/>
    <w:rsid w:val="00F354BB"/>
    <w:rsid w:val="00F354D4"/>
    <w:rsid w:val="00F3551C"/>
    <w:rsid w:val="00F35540"/>
    <w:rsid w:val="00F35554"/>
    <w:rsid w:val="00F3555A"/>
    <w:rsid w:val="00F35564"/>
    <w:rsid w:val="00F35582"/>
    <w:rsid w:val="00F355A4"/>
    <w:rsid w:val="00F355D8"/>
    <w:rsid w:val="00F355F3"/>
    <w:rsid w:val="00F35694"/>
    <w:rsid w:val="00F356B6"/>
    <w:rsid w:val="00F356BF"/>
    <w:rsid w:val="00F356C8"/>
    <w:rsid w:val="00F3571C"/>
    <w:rsid w:val="00F3572A"/>
    <w:rsid w:val="00F35749"/>
    <w:rsid w:val="00F35789"/>
    <w:rsid w:val="00F3578A"/>
    <w:rsid w:val="00F35792"/>
    <w:rsid w:val="00F3581B"/>
    <w:rsid w:val="00F35830"/>
    <w:rsid w:val="00F35854"/>
    <w:rsid w:val="00F3586D"/>
    <w:rsid w:val="00F35886"/>
    <w:rsid w:val="00F35896"/>
    <w:rsid w:val="00F35898"/>
    <w:rsid w:val="00F358A8"/>
    <w:rsid w:val="00F358B3"/>
    <w:rsid w:val="00F358C6"/>
    <w:rsid w:val="00F358C8"/>
    <w:rsid w:val="00F358D2"/>
    <w:rsid w:val="00F358D4"/>
    <w:rsid w:val="00F358ED"/>
    <w:rsid w:val="00F35938"/>
    <w:rsid w:val="00F3593C"/>
    <w:rsid w:val="00F35949"/>
    <w:rsid w:val="00F35963"/>
    <w:rsid w:val="00F3596C"/>
    <w:rsid w:val="00F3597A"/>
    <w:rsid w:val="00F3598C"/>
    <w:rsid w:val="00F3599C"/>
    <w:rsid w:val="00F359B8"/>
    <w:rsid w:val="00F359F2"/>
    <w:rsid w:val="00F35A36"/>
    <w:rsid w:val="00F35A4C"/>
    <w:rsid w:val="00F35A68"/>
    <w:rsid w:val="00F35A7B"/>
    <w:rsid w:val="00F35AA1"/>
    <w:rsid w:val="00F35ACD"/>
    <w:rsid w:val="00F35ADF"/>
    <w:rsid w:val="00F35AF2"/>
    <w:rsid w:val="00F35B66"/>
    <w:rsid w:val="00F35B90"/>
    <w:rsid w:val="00F35C05"/>
    <w:rsid w:val="00F35C1C"/>
    <w:rsid w:val="00F35C64"/>
    <w:rsid w:val="00F35C72"/>
    <w:rsid w:val="00F35C7E"/>
    <w:rsid w:val="00F35C87"/>
    <w:rsid w:val="00F35C8E"/>
    <w:rsid w:val="00F35C98"/>
    <w:rsid w:val="00F35CC4"/>
    <w:rsid w:val="00F35CC9"/>
    <w:rsid w:val="00F35CFD"/>
    <w:rsid w:val="00F35D1B"/>
    <w:rsid w:val="00F35D91"/>
    <w:rsid w:val="00F35DDC"/>
    <w:rsid w:val="00F35E0A"/>
    <w:rsid w:val="00F35E0C"/>
    <w:rsid w:val="00F35E0D"/>
    <w:rsid w:val="00F35E1C"/>
    <w:rsid w:val="00F35E2B"/>
    <w:rsid w:val="00F35EA2"/>
    <w:rsid w:val="00F35EB1"/>
    <w:rsid w:val="00F35EEB"/>
    <w:rsid w:val="00F35F33"/>
    <w:rsid w:val="00F35F63"/>
    <w:rsid w:val="00F35FBA"/>
    <w:rsid w:val="00F35FC6"/>
    <w:rsid w:val="00F35FCA"/>
    <w:rsid w:val="00F35FCE"/>
    <w:rsid w:val="00F35FCF"/>
    <w:rsid w:val="00F35FF2"/>
    <w:rsid w:val="00F3600E"/>
    <w:rsid w:val="00F36024"/>
    <w:rsid w:val="00F36026"/>
    <w:rsid w:val="00F36032"/>
    <w:rsid w:val="00F36085"/>
    <w:rsid w:val="00F36097"/>
    <w:rsid w:val="00F360AB"/>
    <w:rsid w:val="00F360BD"/>
    <w:rsid w:val="00F360F2"/>
    <w:rsid w:val="00F360FB"/>
    <w:rsid w:val="00F36104"/>
    <w:rsid w:val="00F36149"/>
    <w:rsid w:val="00F36189"/>
    <w:rsid w:val="00F3618E"/>
    <w:rsid w:val="00F36200"/>
    <w:rsid w:val="00F3623C"/>
    <w:rsid w:val="00F36268"/>
    <w:rsid w:val="00F3626D"/>
    <w:rsid w:val="00F3629B"/>
    <w:rsid w:val="00F362A1"/>
    <w:rsid w:val="00F362C1"/>
    <w:rsid w:val="00F362D2"/>
    <w:rsid w:val="00F362DB"/>
    <w:rsid w:val="00F36300"/>
    <w:rsid w:val="00F36353"/>
    <w:rsid w:val="00F36363"/>
    <w:rsid w:val="00F3643E"/>
    <w:rsid w:val="00F36445"/>
    <w:rsid w:val="00F3649B"/>
    <w:rsid w:val="00F36576"/>
    <w:rsid w:val="00F3658A"/>
    <w:rsid w:val="00F365DE"/>
    <w:rsid w:val="00F36618"/>
    <w:rsid w:val="00F3662F"/>
    <w:rsid w:val="00F36636"/>
    <w:rsid w:val="00F36659"/>
    <w:rsid w:val="00F366A0"/>
    <w:rsid w:val="00F3671F"/>
    <w:rsid w:val="00F36723"/>
    <w:rsid w:val="00F3673F"/>
    <w:rsid w:val="00F36747"/>
    <w:rsid w:val="00F3675B"/>
    <w:rsid w:val="00F36780"/>
    <w:rsid w:val="00F367AC"/>
    <w:rsid w:val="00F367B6"/>
    <w:rsid w:val="00F367C8"/>
    <w:rsid w:val="00F367EE"/>
    <w:rsid w:val="00F36826"/>
    <w:rsid w:val="00F3683D"/>
    <w:rsid w:val="00F36861"/>
    <w:rsid w:val="00F3686C"/>
    <w:rsid w:val="00F3686E"/>
    <w:rsid w:val="00F368B8"/>
    <w:rsid w:val="00F368BF"/>
    <w:rsid w:val="00F3697F"/>
    <w:rsid w:val="00F369FB"/>
    <w:rsid w:val="00F36A0B"/>
    <w:rsid w:val="00F36A80"/>
    <w:rsid w:val="00F36ACA"/>
    <w:rsid w:val="00F36ACC"/>
    <w:rsid w:val="00F36B0B"/>
    <w:rsid w:val="00F36B0D"/>
    <w:rsid w:val="00F36B1B"/>
    <w:rsid w:val="00F36B37"/>
    <w:rsid w:val="00F36B3B"/>
    <w:rsid w:val="00F36B3D"/>
    <w:rsid w:val="00F36B5A"/>
    <w:rsid w:val="00F36B5E"/>
    <w:rsid w:val="00F36BA0"/>
    <w:rsid w:val="00F36BBB"/>
    <w:rsid w:val="00F36BCA"/>
    <w:rsid w:val="00F36BF8"/>
    <w:rsid w:val="00F36C14"/>
    <w:rsid w:val="00F36C16"/>
    <w:rsid w:val="00F36C78"/>
    <w:rsid w:val="00F36C92"/>
    <w:rsid w:val="00F36C93"/>
    <w:rsid w:val="00F36CB8"/>
    <w:rsid w:val="00F36CB9"/>
    <w:rsid w:val="00F36D09"/>
    <w:rsid w:val="00F36D11"/>
    <w:rsid w:val="00F36D31"/>
    <w:rsid w:val="00F36D4C"/>
    <w:rsid w:val="00F36D9E"/>
    <w:rsid w:val="00F36DAA"/>
    <w:rsid w:val="00F36DDC"/>
    <w:rsid w:val="00F36DEB"/>
    <w:rsid w:val="00F36E49"/>
    <w:rsid w:val="00F36E55"/>
    <w:rsid w:val="00F36E78"/>
    <w:rsid w:val="00F36F05"/>
    <w:rsid w:val="00F36F0C"/>
    <w:rsid w:val="00F36F17"/>
    <w:rsid w:val="00F36F58"/>
    <w:rsid w:val="00F36F5B"/>
    <w:rsid w:val="00F36F5D"/>
    <w:rsid w:val="00F36FAD"/>
    <w:rsid w:val="00F36FE1"/>
    <w:rsid w:val="00F36FFA"/>
    <w:rsid w:val="00F37006"/>
    <w:rsid w:val="00F37051"/>
    <w:rsid w:val="00F3707A"/>
    <w:rsid w:val="00F37080"/>
    <w:rsid w:val="00F37088"/>
    <w:rsid w:val="00F37091"/>
    <w:rsid w:val="00F370B3"/>
    <w:rsid w:val="00F370D5"/>
    <w:rsid w:val="00F370E9"/>
    <w:rsid w:val="00F3711D"/>
    <w:rsid w:val="00F37149"/>
    <w:rsid w:val="00F37165"/>
    <w:rsid w:val="00F3718C"/>
    <w:rsid w:val="00F37218"/>
    <w:rsid w:val="00F37223"/>
    <w:rsid w:val="00F37252"/>
    <w:rsid w:val="00F37272"/>
    <w:rsid w:val="00F37297"/>
    <w:rsid w:val="00F372B9"/>
    <w:rsid w:val="00F37325"/>
    <w:rsid w:val="00F3732F"/>
    <w:rsid w:val="00F3736E"/>
    <w:rsid w:val="00F373AC"/>
    <w:rsid w:val="00F373B0"/>
    <w:rsid w:val="00F373BE"/>
    <w:rsid w:val="00F373EC"/>
    <w:rsid w:val="00F37406"/>
    <w:rsid w:val="00F3742E"/>
    <w:rsid w:val="00F37480"/>
    <w:rsid w:val="00F37497"/>
    <w:rsid w:val="00F374CD"/>
    <w:rsid w:val="00F374DB"/>
    <w:rsid w:val="00F374E2"/>
    <w:rsid w:val="00F374E4"/>
    <w:rsid w:val="00F37524"/>
    <w:rsid w:val="00F37544"/>
    <w:rsid w:val="00F3756B"/>
    <w:rsid w:val="00F37570"/>
    <w:rsid w:val="00F375BC"/>
    <w:rsid w:val="00F375D1"/>
    <w:rsid w:val="00F375D8"/>
    <w:rsid w:val="00F375D9"/>
    <w:rsid w:val="00F375E6"/>
    <w:rsid w:val="00F3762A"/>
    <w:rsid w:val="00F37641"/>
    <w:rsid w:val="00F37644"/>
    <w:rsid w:val="00F3764B"/>
    <w:rsid w:val="00F3766B"/>
    <w:rsid w:val="00F37677"/>
    <w:rsid w:val="00F376A5"/>
    <w:rsid w:val="00F376D8"/>
    <w:rsid w:val="00F376F6"/>
    <w:rsid w:val="00F37711"/>
    <w:rsid w:val="00F37732"/>
    <w:rsid w:val="00F3774B"/>
    <w:rsid w:val="00F3774C"/>
    <w:rsid w:val="00F3776A"/>
    <w:rsid w:val="00F37791"/>
    <w:rsid w:val="00F377A4"/>
    <w:rsid w:val="00F377F3"/>
    <w:rsid w:val="00F37839"/>
    <w:rsid w:val="00F37850"/>
    <w:rsid w:val="00F37864"/>
    <w:rsid w:val="00F378BF"/>
    <w:rsid w:val="00F378E4"/>
    <w:rsid w:val="00F3790C"/>
    <w:rsid w:val="00F37917"/>
    <w:rsid w:val="00F37926"/>
    <w:rsid w:val="00F3796E"/>
    <w:rsid w:val="00F379A5"/>
    <w:rsid w:val="00F379C9"/>
    <w:rsid w:val="00F37A36"/>
    <w:rsid w:val="00F37A4B"/>
    <w:rsid w:val="00F37A82"/>
    <w:rsid w:val="00F37A94"/>
    <w:rsid w:val="00F37AC9"/>
    <w:rsid w:val="00F37B06"/>
    <w:rsid w:val="00F37B20"/>
    <w:rsid w:val="00F37B6F"/>
    <w:rsid w:val="00F37B74"/>
    <w:rsid w:val="00F37BBF"/>
    <w:rsid w:val="00F37BD2"/>
    <w:rsid w:val="00F37BEB"/>
    <w:rsid w:val="00F37C22"/>
    <w:rsid w:val="00F37C30"/>
    <w:rsid w:val="00F37C5E"/>
    <w:rsid w:val="00F37C78"/>
    <w:rsid w:val="00F37CAD"/>
    <w:rsid w:val="00F37CB4"/>
    <w:rsid w:val="00F37CC4"/>
    <w:rsid w:val="00F37CE1"/>
    <w:rsid w:val="00F37D6D"/>
    <w:rsid w:val="00F37D98"/>
    <w:rsid w:val="00F37D9E"/>
    <w:rsid w:val="00F37DC2"/>
    <w:rsid w:val="00F37DC8"/>
    <w:rsid w:val="00F37DDE"/>
    <w:rsid w:val="00F37E12"/>
    <w:rsid w:val="00F37E17"/>
    <w:rsid w:val="00F37E44"/>
    <w:rsid w:val="00F37E4F"/>
    <w:rsid w:val="00F37ECD"/>
    <w:rsid w:val="00F37F16"/>
    <w:rsid w:val="00F37FCD"/>
    <w:rsid w:val="00F40028"/>
    <w:rsid w:val="00F4003D"/>
    <w:rsid w:val="00F4005C"/>
    <w:rsid w:val="00F40076"/>
    <w:rsid w:val="00F40078"/>
    <w:rsid w:val="00F4008D"/>
    <w:rsid w:val="00F4008E"/>
    <w:rsid w:val="00F400D6"/>
    <w:rsid w:val="00F400D9"/>
    <w:rsid w:val="00F40112"/>
    <w:rsid w:val="00F4012F"/>
    <w:rsid w:val="00F40138"/>
    <w:rsid w:val="00F40142"/>
    <w:rsid w:val="00F40178"/>
    <w:rsid w:val="00F401C3"/>
    <w:rsid w:val="00F401D5"/>
    <w:rsid w:val="00F4021C"/>
    <w:rsid w:val="00F40245"/>
    <w:rsid w:val="00F4024C"/>
    <w:rsid w:val="00F402A5"/>
    <w:rsid w:val="00F402BB"/>
    <w:rsid w:val="00F4032C"/>
    <w:rsid w:val="00F4037C"/>
    <w:rsid w:val="00F403AB"/>
    <w:rsid w:val="00F403D5"/>
    <w:rsid w:val="00F403E3"/>
    <w:rsid w:val="00F403F8"/>
    <w:rsid w:val="00F40403"/>
    <w:rsid w:val="00F40416"/>
    <w:rsid w:val="00F40422"/>
    <w:rsid w:val="00F40454"/>
    <w:rsid w:val="00F40483"/>
    <w:rsid w:val="00F4048C"/>
    <w:rsid w:val="00F404AB"/>
    <w:rsid w:val="00F404B1"/>
    <w:rsid w:val="00F404EC"/>
    <w:rsid w:val="00F40505"/>
    <w:rsid w:val="00F4050C"/>
    <w:rsid w:val="00F4052F"/>
    <w:rsid w:val="00F4054B"/>
    <w:rsid w:val="00F40592"/>
    <w:rsid w:val="00F405B9"/>
    <w:rsid w:val="00F405C1"/>
    <w:rsid w:val="00F405DD"/>
    <w:rsid w:val="00F405F6"/>
    <w:rsid w:val="00F40608"/>
    <w:rsid w:val="00F40617"/>
    <w:rsid w:val="00F40619"/>
    <w:rsid w:val="00F40648"/>
    <w:rsid w:val="00F40649"/>
    <w:rsid w:val="00F40662"/>
    <w:rsid w:val="00F4067E"/>
    <w:rsid w:val="00F4068C"/>
    <w:rsid w:val="00F4069B"/>
    <w:rsid w:val="00F4069D"/>
    <w:rsid w:val="00F406AC"/>
    <w:rsid w:val="00F406B4"/>
    <w:rsid w:val="00F406B5"/>
    <w:rsid w:val="00F406D8"/>
    <w:rsid w:val="00F406D9"/>
    <w:rsid w:val="00F406E7"/>
    <w:rsid w:val="00F40758"/>
    <w:rsid w:val="00F407A2"/>
    <w:rsid w:val="00F407BD"/>
    <w:rsid w:val="00F407F5"/>
    <w:rsid w:val="00F407FA"/>
    <w:rsid w:val="00F4081F"/>
    <w:rsid w:val="00F4084B"/>
    <w:rsid w:val="00F4086B"/>
    <w:rsid w:val="00F40878"/>
    <w:rsid w:val="00F40888"/>
    <w:rsid w:val="00F408C5"/>
    <w:rsid w:val="00F408FF"/>
    <w:rsid w:val="00F40930"/>
    <w:rsid w:val="00F40933"/>
    <w:rsid w:val="00F4096F"/>
    <w:rsid w:val="00F40988"/>
    <w:rsid w:val="00F4098E"/>
    <w:rsid w:val="00F409A7"/>
    <w:rsid w:val="00F409C0"/>
    <w:rsid w:val="00F409C3"/>
    <w:rsid w:val="00F409CE"/>
    <w:rsid w:val="00F40A18"/>
    <w:rsid w:val="00F40A26"/>
    <w:rsid w:val="00F40A81"/>
    <w:rsid w:val="00F40A90"/>
    <w:rsid w:val="00F40AB0"/>
    <w:rsid w:val="00F40AF0"/>
    <w:rsid w:val="00F40B20"/>
    <w:rsid w:val="00F40B21"/>
    <w:rsid w:val="00F40B33"/>
    <w:rsid w:val="00F40B65"/>
    <w:rsid w:val="00F40B67"/>
    <w:rsid w:val="00F40B8F"/>
    <w:rsid w:val="00F40BB3"/>
    <w:rsid w:val="00F40BD0"/>
    <w:rsid w:val="00F40BFF"/>
    <w:rsid w:val="00F40C11"/>
    <w:rsid w:val="00F40C21"/>
    <w:rsid w:val="00F40C61"/>
    <w:rsid w:val="00F40C71"/>
    <w:rsid w:val="00F40C72"/>
    <w:rsid w:val="00F40C88"/>
    <w:rsid w:val="00F40C8F"/>
    <w:rsid w:val="00F40C99"/>
    <w:rsid w:val="00F40CA2"/>
    <w:rsid w:val="00F40CDD"/>
    <w:rsid w:val="00F40D24"/>
    <w:rsid w:val="00F40D2C"/>
    <w:rsid w:val="00F40D4F"/>
    <w:rsid w:val="00F40D61"/>
    <w:rsid w:val="00F40D6C"/>
    <w:rsid w:val="00F40D99"/>
    <w:rsid w:val="00F40DD1"/>
    <w:rsid w:val="00F40DE3"/>
    <w:rsid w:val="00F40E0C"/>
    <w:rsid w:val="00F40E23"/>
    <w:rsid w:val="00F40E27"/>
    <w:rsid w:val="00F40E2A"/>
    <w:rsid w:val="00F40E49"/>
    <w:rsid w:val="00F40E4E"/>
    <w:rsid w:val="00F40E6D"/>
    <w:rsid w:val="00F40E7B"/>
    <w:rsid w:val="00F40E8D"/>
    <w:rsid w:val="00F40E8F"/>
    <w:rsid w:val="00F40EF9"/>
    <w:rsid w:val="00F40F18"/>
    <w:rsid w:val="00F40F1D"/>
    <w:rsid w:val="00F40F25"/>
    <w:rsid w:val="00F40F41"/>
    <w:rsid w:val="00F40F70"/>
    <w:rsid w:val="00F40FCD"/>
    <w:rsid w:val="00F4102F"/>
    <w:rsid w:val="00F41030"/>
    <w:rsid w:val="00F410B2"/>
    <w:rsid w:val="00F410F9"/>
    <w:rsid w:val="00F41159"/>
    <w:rsid w:val="00F41171"/>
    <w:rsid w:val="00F41183"/>
    <w:rsid w:val="00F4118C"/>
    <w:rsid w:val="00F4119A"/>
    <w:rsid w:val="00F411C8"/>
    <w:rsid w:val="00F411D4"/>
    <w:rsid w:val="00F411F7"/>
    <w:rsid w:val="00F411FB"/>
    <w:rsid w:val="00F411FD"/>
    <w:rsid w:val="00F4122F"/>
    <w:rsid w:val="00F41247"/>
    <w:rsid w:val="00F4125B"/>
    <w:rsid w:val="00F412C4"/>
    <w:rsid w:val="00F412EC"/>
    <w:rsid w:val="00F412FE"/>
    <w:rsid w:val="00F4131B"/>
    <w:rsid w:val="00F41322"/>
    <w:rsid w:val="00F4133E"/>
    <w:rsid w:val="00F41372"/>
    <w:rsid w:val="00F413C3"/>
    <w:rsid w:val="00F41403"/>
    <w:rsid w:val="00F4142A"/>
    <w:rsid w:val="00F41439"/>
    <w:rsid w:val="00F4147D"/>
    <w:rsid w:val="00F41486"/>
    <w:rsid w:val="00F41492"/>
    <w:rsid w:val="00F41497"/>
    <w:rsid w:val="00F414BC"/>
    <w:rsid w:val="00F414D5"/>
    <w:rsid w:val="00F414DA"/>
    <w:rsid w:val="00F41542"/>
    <w:rsid w:val="00F41546"/>
    <w:rsid w:val="00F4154D"/>
    <w:rsid w:val="00F41577"/>
    <w:rsid w:val="00F41597"/>
    <w:rsid w:val="00F4159A"/>
    <w:rsid w:val="00F4159B"/>
    <w:rsid w:val="00F415A1"/>
    <w:rsid w:val="00F415EE"/>
    <w:rsid w:val="00F415F2"/>
    <w:rsid w:val="00F415F6"/>
    <w:rsid w:val="00F4161C"/>
    <w:rsid w:val="00F41625"/>
    <w:rsid w:val="00F41661"/>
    <w:rsid w:val="00F4167A"/>
    <w:rsid w:val="00F4167D"/>
    <w:rsid w:val="00F41684"/>
    <w:rsid w:val="00F416B0"/>
    <w:rsid w:val="00F416C4"/>
    <w:rsid w:val="00F416F8"/>
    <w:rsid w:val="00F416FE"/>
    <w:rsid w:val="00F41754"/>
    <w:rsid w:val="00F41765"/>
    <w:rsid w:val="00F417C8"/>
    <w:rsid w:val="00F417CF"/>
    <w:rsid w:val="00F4188F"/>
    <w:rsid w:val="00F41896"/>
    <w:rsid w:val="00F418B0"/>
    <w:rsid w:val="00F418E9"/>
    <w:rsid w:val="00F41953"/>
    <w:rsid w:val="00F41954"/>
    <w:rsid w:val="00F419C7"/>
    <w:rsid w:val="00F419F7"/>
    <w:rsid w:val="00F41A1D"/>
    <w:rsid w:val="00F41A3D"/>
    <w:rsid w:val="00F41A5F"/>
    <w:rsid w:val="00F41A8E"/>
    <w:rsid w:val="00F41AB3"/>
    <w:rsid w:val="00F41AFA"/>
    <w:rsid w:val="00F41B0F"/>
    <w:rsid w:val="00F41B3F"/>
    <w:rsid w:val="00F41B48"/>
    <w:rsid w:val="00F41BB3"/>
    <w:rsid w:val="00F41BB8"/>
    <w:rsid w:val="00F41BFE"/>
    <w:rsid w:val="00F41C35"/>
    <w:rsid w:val="00F41C5A"/>
    <w:rsid w:val="00F41CE8"/>
    <w:rsid w:val="00F41D0B"/>
    <w:rsid w:val="00F41D43"/>
    <w:rsid w:val="00F41D5F"/>
    <w:rsid w:val="00F41D85"/>
    <w:rsid w:val="00F41DA6"/>
    <w:rsid w:val="00F41DAC"/>
    <w:rsid w:val="00F41DB5"/>
    <w:rsid w:val="00F41DB6"/>
    <w:rsid w:val="00F41E03"/>
    <w:rsid w:val="00F41E04"/>
    <w:rsid w:val="00F41E09"/>
    <w:rsid w:val="00F41E3E"/>
    <w:rsid w:val="00F41E47"/>
    <w:rsid w:val="00F41EAC"/>
    <w:rsid w:val="00F41EBC"/>
    <w:rsid w:val="00F41EE1"/>
    <w:rsid w:val="00F41F02"/>
    <w:rsid w:val="00F41F38"/>
    <w:rsid w:val="00F41F8D"/>
    <w:rsid w:val="00F41F9D"/>
    <w:rsid w:val="00F41FD6"/>
    <w:rsid w:val="00F41FE4"/>
    <w:rsid w:val="00F42043"/>
    <w:rsid w:val="00F42053"/>
    <w:rsid w:val="00F420A3"/>
    <w:rsid w:val="00F420A8"/>
    <w:rsid w:val="00F420AD"/>
    <w:rsid w:val="00F420CD"/>
    <w:rsid w:val="00F42108"/>
    <w:rsid w:val="00F42146"/>
    <w:rsid w:val="00F421AB"/>
    <w:rsid w:val="00F421C6"/>
    <w:rsid w:val="00F42207"/>
    <w:rsid w:val="00F42264"/>
    <w:rsid w:val="00F42283"/>
    <w:rsid w:val="00F42293"/>
    <w:rsid w:val="00F4229C"/>
    <w:rsid w:val="00F422B1"/>
    <w:rsid w:val="00F422E4"/>
    <w:rsid w:val="00F423DD"/>
    <w:rsid w:val="00F42433"/>
    <w:rsid w:val="00F42449"/>
    <w:rsid w:val="00F4245F"/>
    <w:rsid w:val="00F42497"/>
    <w:rsid w:val="00F424C7"/>
    <w:rsid w:val="00F424E2"/>
    <w:rsid w:val="00F424F8"/>
    <w:rsid w:val="00F42587"/>
    <w:rsid w:val="00F425E6"/>
    <w:rsid w:val="00F4260C"/>
    <w:rsid w:val="00F4261A"/>
    <w:rsid w:val="00F42676"/>
    <w:rsid w:val="00F42680"/>
    <w:rsid w:val="00F426D0"/>
    <w:rsid w:val="00F426DC"/>
    <w:rsid w:val="00F426E7"/>
    <w:rsid w:val="00F4274C"/>
    <w:rsid w:val="00F42753"/>
    <w:rsid w:val="00F42781"/>
    <w:rsid w:val="00F42783"/>
    <w:rsid w:val="00F427BF"/>
    <w:rsid w:val="00F42828"/>
    <w:rsid w:val="00F42859"/>
    <w:rsid w:val="00F4285B"/>
    <w:rsid w:val="00F42868"/>
    <w:rsid w:val="00F42874"/>
    <w:rsid w:val="00F42887"/>
    <w:rsid w:val="00F428B8"/>
    <w:rsid w:val="00F428D4"/>
    <w:rsid w:val="00F42913"/>
    <w:rsid w:val="00F4295B"/>
    <w:rsid w:val="00F429C5"/>
    <w:rsid w:val="00F429CA"/>
    <w:rsid w:val="00F429D3"/>
    <w:rsid w:val="00F429E3"/>
    <w:rsid w:val="00F42A3E"/>
    <w:rsid w:val="00F42A5A"/>
    <w:rsid w:val="00F42A5D"/>
    <w:rsid w:val="00F42ABE"/>
    <w:rsid w:val="00F42B1D"/>
    <w:rsid w:val="00F42B5B"/>
    <w:rsid w:val="00F42B75"/>
    <w:rsid w:val="00F42B9A"/>
    <w:rsid w:val="00F42B9B"/>
    <w:rsid w:val="00F42BA0"/>
    <w:rsid w:val="00F42BCB"/>
    <w:rsid w:val="00F42BD1"/>
    <w:rsid w:val="00F42BE2"/>
    <w:rsid w:val="00F42BE4"/>
    <w:rsid w:val="00F42C06"/>
    <w:rsid w:val="00F42C45"/>
    <w:rsid w:val="00F42C78"/>
    <w:rsid w:val="00F42C9F"/>
    <w:rsid w:val="00F42CCD"/>
    <w:rsid w:val="00F42D04"/>
    <w:rsid w:val="00F42D2B"/>
    <w:rsid w:val="00F42D6C"/>
    <w:rsid w:val="00F42DDE"/>
    <w:rsid w:val="00F42E0C"/>
    <w:rsid w:val="00F42E27"/>
    <w:rsid w:val="00F42E5F"/>
    <w:rsid w:val="00F42E65"/>
    <w:rsid w:val="00F42E69"/>
    <w:rsid w:val="00F42E73"/>
    <w:rsid w:val="00F42E7E"/>
    <w:rsid w:val="00F42E8B"/>
    <w:rsid w:val="00F42EA3"/>
    <w:rsid w:val="00F42EB0"/>
    <w:rsid w:val="00F42EEE"/>
    <w:rsid w:val="00F42F31"/>
    <w:rsid w:val="00F42F4E"/>
    <w:rsid w:val="00F42F55"/>
    <w:rsid w:val="00F42F8A"/>
    <w:rsid w:val="00F42F98"/>
    <w:rsid w:val="00F42FA1"/>
    <w:rsid w:val="00F42FE8"/>
    <w:rsid w:val="00F4300B"/>
    <w:rsid w:val="00F43012"/>
    <w:rsid w:val="00F4302D"/>
    <w:rsid w:val="00F4307E"/>
    <w:rsid w:val="00F43082"/>
    <w:rsid w:val="00F430B9"/>
    <w:rsid w:val="00F430C3"/>
    <w:rsid w:val="00F430C8"/>
    <w:rsid w:val="00F430DA"/>
    <w:rsid w:val="00F43105"/>
    <w:rsid w:val="00F4313E"/>
    <w:rsid w:val="00F43146"/>
    <w:rsid w:val="00F431A6"/>
    <w:rsid w:val="00F431AA"/>
    <w:rsid w:val="00F431C3"/>
    <w:rsid w:val="00F43216"/>
    <w:rsid w:val="00F43225"/>
    <w:rsid w:val="00F4324A"/>
    <w:rsid w:val="00F432B5"/>
    <w:rsid w:val="00F432D1"/>
    <w:rsid w:val="00F432DA"/>
    <w:rsid w:val="00F4332F"/>
    <w:rsid w:val="00F43338"/>
    <w:rsid w:val="00F4335D"/>
    <w:rsid w:val="00F4337F"/>
    <w:rsid w:val="00F43399"/>
    <w:rsid w:val="00F4339B"/>
    <w:rsid w:val="00F43400"/>
    <w:rsid w:val="00F43401"/>
    <w:rsid w:val="00F43407"/>
    <w:rsid w:val="00F4341E"/>
    <w:rsid w:val="00F4342E"/>
    <w:rsid w:val="00F43433"/>
    <w:rsid w:val="00F4343D"/>
    <w:rsid w:val="00F4345F"/>
    <w:rsid w:val="00F4346B"/>
    <w:rsid w:val="00F4349A"/>
    <w:rsid w:val="00F434CA"/>
    <w:rsid w:val="00F434E5"/>
    <w:rsid w:val="00F434E9"/>
    <w:rsid w:val="00F43516"/>
    <w:rsid w:val="00F43517"/>
    <w:rsid w:val="00F43566"/>
    <w:rsid w:val="00F43578"/>
    <w:rsid w:val="00F435BD"/>
    <w:rsid w:val="00F435C0"/>
    <w:rsid w:val="00F435D3"/>
    <w:rsid w:val="00F435E4"/>
    <w:rsid w:val="00F43602"/>
    <w:rsid w:val="00F43615"/>
    <w:rsid w:val="00F43666"/>
    <w:rsid w:val="00F43685"/>
    <w:rsid w:val="00F436CA"/>
    <w:rsid w:val="00F43702"/>
    <w:rsid w:val="00F43709"/>
    <w:rsid w:val="00F43710"/>
    <w:rsid w:val="00F4373E"/>
    <w:rsid w:val="00F437C1"/>
    <w:rsid w:val="00F437FA"/>
    <w:rsid w:val="00F4380B"/>
    <w:rsid w:val="00F43816"/>
    <w:rsid w:val="00F4381A"/>
    <w:rsid w:val="00F4382F"/>
    <w:rsid w:val="00F43867"/>
    <w:rsid w:val="00F43894"/>
    <w:rsid w:val="00F438B4"/>
    <w:rsid w:val="00F438B7"/>
    <w:rsid w:val="00F438C2"/>
    <w:rsid w:val="00F438CA"/>
    <w:rsid w:val="00F438D9"/>
    <w:rsid w:val="00F438DB"/>
    <w:rsid w:val="00F438F7"/>
    <w:rsid w:val="00F43907"/>
    <w:rsid w:val="00F43941"/>
    <w:rsid w:val="00F43945"/>
    <w:rsid w:val="00F43951"/>
    <w:rsid w:val="00F43957"/>
    <w:rsid w:val="00F4397D"/>
    <w:rsid w:val="00F43986"/>
    <w:rsid w:val="00F439B0"/>
    <w:rsid w:val="00F439D3"/>
    <w:rsid w:val="00F439F0"/>
    <w:rsid w:val="00F43A80"/>
    <w:rsid w:val="00F43A82"/>
    <w:rsid w:val="00F43AB2"/>
    <w:rsid w:val="00F43AEB"/>
    <w:rsid w:val="00F43B06"/>
    <w:rsid w:val="00F43B37"/>
    <w:rsid w:val="00F43BC3"/>
    <w:rsid w:val="00F43C02"/>
    <w:rsid w:val="00F43C11"/>
    <w:rsid w:val="00F43C2B"/>
    <w:rsid w:val="00F43C36"/>
    <w:rsid w:val="00F43C3B"/>
    <w:rsid w:val="00F43C51"/>
    <w:rsid w:val="00F43C5C"/>
    <w:rsid w:val="00F43C65"/>
    <w:rsid w:val="00F43C9B"/>
    <w:rsid w:val="00F43CB4"/>
    <w:rsid w:val="00F43CC8"/>
    <w:rsid w:val="00F43CFB"/>
    <w:rsid w:val="00F43D22"/>
    <w:rsid w:val="00F43D37"/>
    <w:rsid w:val="00F43D50"/>
    <w:rsid w:val="00F43DB7"/>
    <w:rsid w:val="00F43DCD"/>
    <w:rsid w:val="00F43DD7"/>
    <w:rsid w:val="00F43DFC"/>
    <w:rsid w:val="00F43E5A"/>
    <w:rsid w:val="00F43E6D"/>
    <w:rsid w:val="00F43E9D"/>
    <w:rsid w:val="00F43EA3"/>
    <w:rsid w:val="00F43EA5"/>
    <w:rsid w:val="00F43ECE"/>
    <w:rsid w:val="00F43EFA"/>
    <w:rsid w:val="00F43F17"/>
    <w:rsid w:val="00F43F3D"/>
    <w:rsid w:val="00F43F54"/>
    <w:rsid w:val="00F43F5A"/>
    <w:rsid w:val="00F43F91"/>
    <w:rsid w:val="00F43FAD"/>
    <w:rsid w:val="00F4400C"/>
    <w:rsid w:val="00F44049"/>
    <w:rsid w:val="00F4406A"/>
    <w:rsid w:val="00F4408D"/>
    <w:rsid w:val="00F44090"/>
    <w:rsid w:val="00F440A1"/>
    <w:rsid w:val="00F44139"/>
    <w:rsid w:val="00F4413A"/>
    <w:rsid w:val="00F44142"/>
    <w:rsid w:val="00F44154"/>
    <w:rsid w:val="00F44169"/>
    <w:rsid w:val="00F441AA"/>
    <w:rsid w:val="00F441AF"/>
    <w:rsid w:val="00F441CC"/>
    <w:rsid w:val="00F441E7"/>
    <w:rsid w:val="00F441EC"/>
    <w:rsid w:val="00F441ED"/>
    <w:rsid w:val="00F441EF"/>
    <w:rsid w:val="00F44227"/>
    <w:rsid w:val="00F442A0"/>
    <w:rsid w:val="00F442CB"/>
    <w:rsid w:val="00F44301"/>
    <w:rsid w:val="00F4435B"/>
    <w:rsid w:val="00F4436E"/>
    <w:rsid w:val="00F44395"/>
    <w:rsid w:val="00F4439F"/>
    <w:rsid w:val="00F443A0"/>
    <w:rsid w:val="00F443A9"/>
    <w:rsid w:val="00F443EE"/>
    <w:rsid w:val="00F44405"/>
    <w:rsid w:val="00F44439"/>
    <w:rsid w:val="00F44458"/>
    <w:rsid w:val="00F4445C"/>
    <w:rsid w:val="00F44465"/>
    <w:rsid w:val="00F444B1"/>
    <w:rsid w:val="00F4450D"/>
    <w:rsid w:val="00F4451B"/>
    <w:rsid w:val="00F44544"/>
    <w:rsid w:val="00F4456A"/>
    <w:rsid w:val="00F445E0"/>
    <w:rsid w:val="00F445E7"/>
    <w:rsid w:val="00F445FC"/>
    <w:rsid w:val="00F44602"/>
    <w:rsid w:val="00F4466C"/>
    <w:rsid w:val="00F446A3"/>
    <w:rsid w:val="00F446EB"/>
    <w:rsid w:val="00F44704"/>
    <w:rsid w:val="00F447B2"/>
    <w:rsid w:val="00F447C2"/>
    <w:rsid w:val="00F447C8"/>
    <w:rsid w:val="00F447E0"/>
    <w:rsid w:val="00F447E2"/>
    <w:rsid w:val="00F447F4"/>
    <w:rsid w:val="00F44808"/>
    <w:rsid w:val="00F44892"/>
    <w:rsid w:val="00F448C7"/>
    <w:rsid w:val="00F448D5"/>
    <w:rsid w:val="00F448FC"/>
    <w:rsid w:val="00F4490D"/>
    <w:rsid w:val="00F44938"/>
    <w:rsid w:val="00F449B6"/>
    <w:rsid w:val="00F449BA"/>
    <w:rsid w:val="00F449DB"/>
    <w:rsid w:val="00F449EC"/>
    <w:rsid w:val="00F44A0A"/>
    <w:rsid w:val="00F44AA7"/>
    <w:rsid w:val="00F44ABC"/>
    <w:rsid w:val="00F44AD4"/>
    <w:rsid w:val="00F44AEC"/>
    <w:rsid w:val="00F44B13"/>
    <w:rsid w:val="00F44B49"/>
    <w:rsid w:val="00F44B56"/>
    <w:rsid w:val="00F44C33"/>
    <w:rsid w:val="00F44C53"/>
    <w:rsid w:val="00F44C5F"/>
    <w:rsid w:val="00F44CD2"/>
    <w:rsid w:val="00F44CDC"/>
    <w:rsid w:val="00F44CF5"/>
    <w:rsid w:val="00F44D2A"/>
    <w:rsid w:val="00F44D37"/>
    <w:rsid w:val="00F44DAE"/>
    <w:rsid w:val="00F44DB6"/>
    <w:rsid w:val="00F44DCB"/>
    <w:rsid w:val="00F44DDB"/>
    <w:rsid w:val="00F44DF5"/>
    <w:rsid w:val="00F44DFA"/>
    <w:rsid w:val="00F44E6D"/>
    <w:rsid w:val="00F44F1A"/>
    <w:rsid w:val="00F44F1C"/>
    <w:rsid w:val="00F44F50"/>
    <w:rsid w:val="00F44F69"/>
    <w:rsid w:val="00F44FA7"/>
    <w:rsid w:val="00F44FC1"/>
    <w:rsid w:val="00F45034"/>
    <w:rsid w:val="00F4504F"/>
    <w:rsid w:val="00F450A0"/>
    <w:rsid w:val="00F450B0"/>
    <w:rsid w:val="00F450B2"/>
    <w:rsid w:val="00F450C1"/>
    <w:rsid w:val="00F45126"/>
    <w:rsid w:val="00F4513E"/>
    <w:rsid w:val="00F45169"/>
    <w:rsid w:val="00F4517F"/>
    <w:rsid w:val="00F451A7"/>
    <w:rsid w:val="00F451B4"/>
    <w:rsid w:val="00F45236"/>
    <w:rsid w:val="00F45280"/>
    <w:rsid w:val="00F45303"/>
    <w:rsid w:val="00F453B2"/>
    <w:rsid w:val="00F453F8"/>
    <w:rsid w:val="00F45419"/>
    <w:rsid w:val="00F4548F"/>
    <w:rsid w:val="00F4549D"/>
    <w:rsid w:val="00F454FA"/>
    <w:rsid w:val="00F45522"/>
    <w:rsid w:val="00F45523"/>
    <w:rsid w:val="00F4552E"/>
    <w:rsid w:val="00F45593"/>
    <w:rsid w:val="00F455BF"/>
    <w:rsid w:val="00F455CE"/>
    <w:rsid w:val="00F45643"/>
    <w:rsid w:val="00F4565D"/>
    <w:rsid w:val="00F4566C"/>
    <w:rsid w:val="00F456A5"/>
    <w:rsid w:val="00F456AF"/>
    <w:rsid w:val="00F45744"/>
    <w:rsid w:val="00F45762"/>
    <w:rsid w:val="00F4576A"/>
    <w:rsid w:val="00F45773"/>
    <w:rsid w:val="00F457B2"/>
    <w:rsid w:val="00F457C5"/>
    <w:rsid w:val="00F457CE"/>
    <w:rsid w:val="00F457D5"/>
    <w:rsid w:val="00F4581E"/>
    <w:rsid w:val="00F45831"/>
    <w:rsid w:val="00F45873"/>
    <w:rsid w:val="00F4587C"/>
    <w:rsid w:val="00F4588C"/>
    <w:rsid w:val="00F458FF"/>
    <w:rsid w:val="00F4590C"/>
    <w:rsid w:val="00F4591F"/>
    <w:rsid w:val="00F45921"/>
    <w:rsid w:val="00F4593C"/>
    <w:rsid w:val="00F45965"/>
    <w:rsid w:val="00F45A12"/>
    <w:rsid w:val="00F45A1C"/>
    <w:rsid w:val="00F45A91"/>
    <w:rsid w:val="00F45A95"/>
    <w:rsid w:val="00F45AA5"/>
    <w:rsid w:val="00F45AAE"/>
    <w:rsid w:val="00F45AE9"/>
    <w:rsid w:val="00F45AF0"/>
    <w:rsid w:val="00F45B16"/>
    <w:rsid w:val="00F45B45"/>
    <w:rsid w:val="00F45B5C"/>
    <w:rsid w:val="00F45B7E"/>
    <w:rsid w:val="00F45BB6"/>
    <w:rsid w:val="00F45BC6"/>
    <w:rsid w:val="00F45C0F"/>
    <w:rsid w:val="00F45C32"/>
    <w:rsid w:val="00F45C4B"/>
    <w:rsid w:val="00F45C50"/>
    <w:rsid w:val="00F45C86"/>
    <w:rsid w:val="00F45C98"/>
    <w:rsid w:val="00F45CA1"/>
    <w:rsid w:val="00F45CE2"/>
    <w:rsid w:val="00F45CF4"/>
    <w:rsid w:val="00F45D70"/>
    <w:rsid w:val="00F45DF2"/>
    <w:rsid w:val="00F45E5E"/>
    <w:rsid w:val="00F45E97"/>
    <w:rsid w:val="00F45EDA"/>
    <w:rsid w:val="00F45F15"/>
    <w:rsid w:val="00F45F64"/>
    <w:rsid w:val="00F45F75"/>
    <w:rsid w:val="00F45FB8"/>
    <w:rsid w:val="00F45FB9"/>
    <w:rsid w:val="00F45FC9"/>
    <w:rsid w:val="00F46022"/>
    <w:rsid w:val="00F4607B"/>
    <w:rsid w:val="00F4607C"/>
    <w:rsid w:val="00F46084"/>
    <w:rsid w:val="00F460B2"/>
    <w:rsid w:val="00F460FF"/>
    <w:rsid w:val="00F46110"/>
    <w:rsid w:val="00F46148"/>
    <w:rsid w:val="00F46173"/>
    <w:rsid w:val="00F4619D"/>
    <w:rsid w:val="00F46206"/>
    <w:rsid w:val="00F4627B"/>
    <w:rsid w:val="00F4627D"/>
    <w:rsid w:val="00F46299"/>
    <w:rsid w:val="00F462AA"/>
    <w:rsid w:val="00F462E2"/>
    <w:rsid w:val="00F46350"/>
    <w:rsid w:val="00F46357"/>
    <w:rsid w:val="00F46399"/>
    <w:rsid w:val="00F463AD"/>
    <w:rsid w:val="00F463DD"/>
    <w:rsid w:val="00F46432"/>
    <w:rsid w:val="00F4645B"/>
    <w:rsid w:val="00F4645D"/>
    <w:rsid w:val="00F46536"/>
    <w:rsid w:val="00F465C4"/>
    <w:rsid w:val="00F46640"/>
    <w:rsid w:val="00F46645"/>
    <w:rsid w:val="00F46664"/>
    <w:rsid w:val="00F46670"/>
    <w:rsid w:val="00F466A6"/>
    <w:rsid w:val="00F466A7"/>
    <w:rsid w:val="00F466AA"/>
    <w:rsid w:val="00F466B0"/>
    <w:rsid w:val="00F466F8"/>
    <w:rsid w:val="00F466FB"/>
    <w:rsid w:val="00F4670D"/>
    <w:rsid w:val="00F46729"/>
    <w:rsid w:val="00F467F7"/>
    <w:rsid w:val="00F46809"/>
    <w:rsid w:val="00F4683B"/>
    <w:rsid w:val="00F46847"/>
    <w:rsid w:val="00F46852"/>
    <w:rsid w:val="00F46858"/>
    <w:rsid w:val="00F46865"/>
    <w:rsid w:val="00F46886"/>
    <w:rsid w:val="00F46904"/>
    <w:rsid w:val="00F46933"/>
    <w:rsid w:val="00F4693E"/>
    <w:rsid w:val="00F4697D"/>
    <w:rsid w:val="00F46995"/>
    <w:rsid w:val="00F469A1"/>
    <w:rsid w:val="00F469BB"/>
    <w:rsid w:val="00F469EE"/>
    <w:rsid w:val="00F46A05"/>
    <w:rsid w:val="00F46A34"/>
    <w:rsid w:val="00F46A56"/>
    <w:rsid w:val="00F46A5A"/>
    <w:rsid w:val="00F46A6B"/>
    <w:rsid w:val="00F46ACD"/>
    <w:rsid w:val="00F46B5A"/>
    <w:rsid w:val="00F46BA1"/>
    <w:rsid w:val="00F46BA5"/>
    <w:rsid w:val="00F46BB4"/>
    <w:rsid w:val="00F46BB9"/>
    <w:rsid w:val="00F46BF9"/>
    <w:rsid w:val="00F46C0C"/>
    <w:rsid w:val="00F46C23"/>
    <w:rsid w:val="00F46C51"/>
    <w:rsid w:val="00F46C5D"/>
    <w:rsid w:val="00F46D5F"/>
    <w:rsid w:val="00F46D68"/>
    <w:rsid w:val="00F46D94"/>
    <w:rsid w:val="00F46DA7"/>
    <w:rsid w:val="00F46DE1"/>
    <w:rsid w:val="00F46DE8"/>
    <w:rsid w:val="00F46E16"/>
    <w:rsid w:val="00F46E1F"/>
    <w:rsid w:val="00F46E3E"/>
    <w:rsid w:val="00F46E55"/>
    <w:rsid w:val="00F46EB1"/>
    <w:rsid w:val="00F46ED9"/>
    <w:rsid w:val="00F46EF8"/>
    <w:rsid w:val="00F46F09"/>
    <w:rsid w:val="00F46F14"/>
    <w:rsid w:val="00F46F1A"/>
    <w:rsid w:val="00F46FA7"/>
    <w:rsid w:val="00F46FB4"/>
    <w:rsid w:val="00F46FCD"/>
    <w:rsid w:val="00F46FD6"/>
    <w:rsid w:val="00F46FF8"/>
    <w:rsid w:val="00F47077"/>
    <w:rsid w:val="00F47093"/>
    <w:rsid w:val="00F470AA"/>
    <w:rsid w:val="00F470D8"/>
    <w:rsid w:val="00F4710C"/>
    <w:rsid w:val="00F47167"/>
    <w:rsid w:val="00F47180"/>
    <w:rsid w:val="00F47186"/>
    <w:rsid w:val="00F471F7"/>
    <w:rsid w:val="00F471FF"/>
    <w:rsid w:val="00F4726D"/>
    <w:rsid w:val="00F472B5"/>
    <w:rsid w:val="00F472B9"/>
    <w:rsid w:val="00F47328"/>
    <w:rsid w:val="00F473E3"/>
    <w:rsid w:val="00F473F3"/>
    <w:rsid w:val="00F4741A"/>
    <w:rsid w:val="00F474C0"/>
    <w:rsid w:val="00F474CF"/>
    <w:rsid w:val="00F474E2"/>
    <w:rsid w:val="00F4752C"/>
    <w:rsid w:val="00F4754A"/>
    <w:rsid w:val="00F47560"/>
    <w:rsid w:val="00F47583"/>
    <w:rsid w:val="00F47595"/>
    <w:rsid w:val="00F47597"/>
    <w:rsid w:val="00F4759B"/>
    <w:rsid w:val="00F475F2"/>
    <w:rsid w:val="00F4760B"/>
    <w:rsid w:val="00F4760D"/>
    <w:rsid w:val="00F4762A"/>
    <w:rsid w:val="00F47644"/>
    <w:rsid w:val="00F4767C"/>
    <w:rsid w:val="00F4767E"/>
    <w:rsid w:val="00F476A1"/>
    <w:rsid w:val="00F476B1"/>
    <w:rsid w:val="00F476DB"/>
    <w:rsid w:val="00F47725"/>
    <w:rsid w:val="00F47798"/>
    <w:rsid w:val="00F477B7"/>
    <w:rsid w:val="00F477C0"/>
    <w:rsid w:val="00F477D1"/>
    <w:rsid w:val="00F477DD"/>
    <w:rsid w:val="00F4787A"/>
    <w:rsid w:val="00F478A6"/>
    <w:rsid w:val="00F478AF"/>
    <w:rsid w:val="00F478D9"/>
    <w:rsid w:val="00F4791A"/>
    <w:rsid w:val="00F4791E"/>
    <w:rsid w:val="00F47936"/>
    <w:rsid w:val="00F47948"/>
    <w:rsid w:val="00F479C8"/>
    <w:rsid w:val="00F47A01"/>
    <w:rsid w:val="00F47A02"/>
    <w:rsid w:val="00F47A09"/>
    <w:rsid w:val="00F47ACF"/>
    <w:rsid w:val="00F47AD8"/>
    <w:rsid w:val="00F47AF7"/>
    <w:rsid w:val="00F47B40"/>
    <w:rsid w:val="00F47B4F"/>
    <w:rsid w:val="00F47B50"/>
    <w:rsid w:val="00F47B78"/>
    <w:rsid w:val="00F47BB9"/>
    <w:rsid w:val="00F47BDF"/>
    <w:rsid w:val="00F47C0C"/>
    <w:rsid w:val="00F47C41"/>
    <w:rsid w:val="00F47C91"/>
    <w:rsid w:val="00F47C9D"/>
    <w:rsid w:val="00F47CA0"/>
    <w:rsid w:val="00F47CC3"/>
    <w:rsid w:val="00F47CD1"/>
    <w:rsid w:val="00F47CDD"/>
    <w:rsid w:val="00F47D34"/>
    <w:rsid w:val="00F47DF6"/>
    <w:rsid w:val="00F47E2A"/>
    <w:rsid w:val="00F47E32"/>
    <w:rsid w:val="00F47E89"/>
    <w:rsid w:val="00F47EC7"/>
    <w:rsid w:val="00F47EFB"/>
    <w:rsid w:val="00F47F32"/>
    <w:rsid w:val="00F47F33"/>
    <w:rsid w:val="00F47F78"/>
    <w:rsid w:val="00F47F86"/>
    <w:rsid w:val="00F47F8C"/>
    <w:rsid w:val="00F47F8E"/>
    <w:rsid w:val="00F47FA1"/>
    <w:rsid w:val="00F47FA6"/>
    <w:rsid w:val="00F47FB7"/>
    <w:rsid w:val="00F47FC5"/>
    <w:rsid w:val="00F47FCF"/>
    <w:rsid w:val="00F47FD3"/>
    <w:rsid w:val="00F47FE3"/>
    <w:rsid w:val="00F47FE9"/>
    <w:rsid w:val="00F47FF2"/>
    <w:rsid w:val="00F500E4"/>
    <w:rsid w:val="00F500EF"/>
    <w:rsid w:val="00F500F5"/>
    <w:rsid w:val="00F50107"/>
    <w:rsid w:val="00F5015E"/>
    <w:rsid w:val="00F501AF"/>
    <w:rsid w:val="00F501D2"/>
    <w:rsid w:val="00F5020F"/>
    <w:rsid w:val="00F5021C"/>
    <w:rsid w:val="00F50229"/>
    <w:rsid w:val="00F50241"/>
    <w:rsid w:val="00F50251"/>
    <w:rsid w:val="00F502BE"/>
    <w:rsid w:val="00F502C4"/>
    <w:rsid w:val="00F502C7"/>
    <w:rsid w:val="00F502D0"/>
    <w:rsid w:val="00F502DB"/>
    <w:rsid w:val="00F50327"/>
    <w:rsid w:val="00F50358"/>
    <w:rsid w:val="00F5036F"/>
    <w:rsid w:val="00F5037A"/>
    <w:rsid w:val="00F5039D"/>
    <w:rsid w:val="00F503E3"/>
    <w:rsid w:val="00F503E7"/>
    <w:rsid w:val="00F503E9"/>
    <w:rsid w:val="00F503FF"/>
    <w:rsid w:val="00F5043F"/>
    <w:rsid w:val="00F50456"/>
    <w:rsid w:val="00F50475"/>
    <w:rsid w:val="00F504D6"/>
    <w:rsid w:val="00F504DE"/>
    <w:rsid w:val="00F504FF"/>
    <w:rsid w:val="00F50541"/>
    <w:rsid w:val="00F50549"/>
    <w:rsid w:val="00F5055E"/>
    <w:rsid w:val="00F50570"/>
    <w:rsid w:val="00F505A8"/>
    <w:rsid w:val="00F5060B"/>
    <w:rsid w:val="00F50621"/>
    <w:rsid w:val="00F50636"/>
    <w:rsid w:val="00F5064D"/>
    <w:rsid w:val="00F50671"/>
    <w:rsid w:val="00F5067C"/>
    <w:rsid w:val="00F50730"/>
    <w:rsid w:val="00F5074A"/>
    <w:rsid w:val="00F50753"/>
    <w:rsid w:val="00F50772"/>
    <w:rsid w:val="00F50777"/>
    <w:rsid w:val="00F50782"/>
    <w:rsid w:val="00F507B4"/>
    <w:rsid w:val="00F507BF"/>
    <w:rsid w:val="00F50823"/>
    <w:rsid w:val="00F50853"/>
    <w:rsid w:val="00F508A3"/>
    <w:rsid w:val="00F508A4"/>
    <w:rsid w:val="00F508BA"/>
    <w:rsid w:val="00F508F3"/>
    <w:rsid w:val="00F508F8"/>
    <w:rsid w:val="00F50949"/>
    <w:rsid w:val="00F50959"/>
    <w:rsid w:val="00F50961"/>
    <w:rsid w:val="00F50977"/>
    <w:rsid w:val="00F509CF"/>
    <w:rsid w:val="00F509E6"/>
    <w:rsid w:val="00F50A39"/>
    <w:rsid w:val="00F50A52"/>
    <w:rsid w:val="00F50A7D"/>
    <w:rsid w:val="00F50AA2"/>
    <w:rsid w:val="00F50B24"/>
    <w:rsid w:val="00F50B64"/>
    <w:rsid w:val="00F50B69"/>
    <w:rsid w:val="00F50B92"/>
    <w:rsid w:val="00F50B9C"/>
    <w:rsid w:val="00F50BCC"/>
    <w:rsid w:val="00F50C20"/>
    <w:rsid w:val="00F50C29"/>
    <w:rsid w:val="00F50CA7"/>
    <w:rsid w:val="00F50D0A"/>
    <w:rsid w:val="00F50D20"/>
    <w:rsid w:val="00F50D5A"/>
    <w:rsid w:val="00F50DA4"/>
    <w:rsid w:val="00F50DE9"/>
    <w:rsid w:val="00F50E04"/>
    <w:rsid w:val="00F50E09"/>
    <w:rsid w:val="00F50E15"/>
    <w:rsid w:val="00F50E20"/>
    <w:rsid w:val="00F50E4C"/>
    <w:rsid w:val="00F50E80"/>
    <w:rsid w:val="00F50E86"/>
    <w:rsid w:val="00F50E9C"/>
    <w:rsid w:val="00F50ECF"/>
    <w:rsid w:val="00F50ED2"/>
    <w:rsid w:val="00F50EE7"/>
    <w:rsid w:val="00F50F1A"/>
    <w:rsid w:val="00F50F95"/>
    <w:rsid w:val="00F50FAD"/>
    <w:rsid w:val="00F50FE5"/>
    <w:rsid w:val="00F50FE7"/>
    <w:rsid w:val="00F51036"/>
    <w:rsid w:val="00F51072"/>
    <w:rsid w:val="00F51074"/>
    <w:rsid w:val="00F510C5"/>
    <w:rsid w:val="00F510DB"/>
    <w:rsid w:val="00F510E8"/>
    <w:rsid w:val="00F51118"/>
    <w:rsid w:val="00F51119"/>
    <w:rsid w:val="00F51188"/>
    <w:rsid w:val="00F511B9"/>
    <w:rsid w:val="00F5120F"/>
    <w:rsid w:val="00F51268"/>
    <w:rsid w:val="00F5126C"/>
    <w:rsid w:val="00F51293"/>
    <w:rsid w:val="00F51297"/>
    <w:rsid w:val="00F512A1"/>
    <w:rsid w:val="00F512C4"/>
    <w:rsid w:val="00F512D9"/>
    <w:rsid w:val="00F512E0"/>
    <w:rsid w:val="00F512E5"/>
    <w:rsid w:val="00F512EB"/>
    <w:rsid w:val="00F512EF"/>
    <w:rsid w:val="00F512FF"/>
    <w:rsid w:val="00F51319"/>
    <w:rsid w:val="00F51352"/>
    <w:rsid w:val="00F51394"/>
    <w:rsid w:val="00F513BB"/>
    <w:rsid w:val="00F513C7"/>
    <w:rsid w:val="00F51409"/>
    <w:rsid w:val="00F51434"/>
    <w:rsid w:val="00F51474"/>
    <w:rsid w:val="00F514B7"/>
    <w:rsid w:val="00F514E9"/>
    <w:rsid w:val="00F514FD"/>
    <w:rsid w:val="00F51505"/>
    <w:rsid w:val="00F51511"/>
    <w:rsid w:val="00F51546"/>
    <w:rsid w:val="00F5155F"/>
    <w:rsid w:val="00F51575"/>
    <w:rsid w:val="00F5159D"/>
    <w:rsid w:val="00F51616"/>
    <w:rsid w:val="00F51629"/>
    <w:rsid w:val="00F51672"/>
    <w:rsid w:val="00F516BE"/>
    <w:rsid w:val="00F516BF"/>
    <w:rsid w:val="00F516E8"/>
    <w:rsid w:val="00F51712"/>
    <w:rsid w:val="00F51727"/>
    <w:rsid w:val="00F51774"/>
    <w:rsid w:val="00F517AD"/>
    <w:rsid w:val="00F517D1"/>
    <w:rsid w:val="00F517DD"/>
    <w:rsid w:val="00F517F2"/>
    <w:rsid w:val="00F517F9"/>
    <w:rsid w:val="00F517FD"/>
    <w:rsid w:val="00F5181A"/>
    <w:rsid w:val="00F518A5"/>
    <w:rsid w:val="00F518B2"/>
    <w:rsid w:val="00F518FD"/>
    <w:rsid w:val="00F5194C"/>
    <w:rsid w:val="00F51954"/>
    <w:rsid w:val="00F51992"/>
    <w:rsid w:val="00F519CC"/>
    <w:rsid w:val="00F519F0"/>
    <w:rsid w:val="00F51A0B"/>
    <w:rsid w:val="00F51A21"/>
    <w:rsid w:val="00F51ACD"/>
    <w:rsid w:val="00F51B28"/>
    <w:rsid w:val="00F51B3C"/>
    <w:rsid w:val="00F51B56"/>
    <w:rsid w:val="00F51BDB"/>
    <w:rsid w:val="00F51C36"/>
    <w:rsid w:val="00F51C50"/>
    <w:rsid w:val="00F51C70"/>
    <w:rsid w:val="00F51C9D"/>
    <w:rsid w:val="00F51CA0"/>
    <w:rsid w:val="00F51CD5"/>
    <w:rsid w:val="00F51CED"/>
    <w:rsid w:val="00F51D3E"/>
    <w:rsid w:val="00F51D48"/>
    <w:rsid w:val="00F51D5B"/>
    <w:rsid w:val="00F51D7B"/>
    <w:rsid w:val="00F51DC3"/>
    <w:rsid w:val="00F51DCA"/>
    <w:rsid w:val="00F51E0F"/>
    <w:rsid w:val="00F51E1A"/>
    <w:rsid w:val="00F51E4D"/>
    <w:rsid w:val="00F51E64"/>
    <w:rsid w:val="00F51E65"/>
    <w:rsid w:val="00F51E6C"/>
    <w:rsid w:val="00F51E7C"/>
    <w:rsid w:val="00F51E88"/>
    <w:rsid w:val="00F51F16"/>
    <w:rsid w:val="00F51F4F"/>
    <w:rsid w:val="00F51F5B"/>
    <w:rsid w:val="00F51F9E"/>
    <w:rsid w:val="00F51FBB"/>
    <w:rsid w:val="00F51FD0"/>
    <w:rsid w:val="00F51FFC"/>
    <w:rsid w:val="00F52054"/>
    <w:rsid w:val="00F5205D"/>
    <w:rsid w:val="00F5209D"/>
    <w:rsid w:val="00F520A9"/>
    <w:rsid w:val="00F52146"/>
    <w:rsid w:val="00F52165"/>
    <w:rsid w:val="00F52173"/>
    <w:rsid w:val="00F52193"/>
    <w:rsid w:val="00F52197"/>
    <w:rsid w:val="00F521A3"/>
    <w:rsid w:val="00F521B8"/>
    <w:rsid w:val="00F521CC"/>
    <w:rsid w:val="00F521FE"/>
    <w:rsid w:val="00F52201"/>
    <w:rsid w:val="00F52209"/>
    <w:rsid w:val="00F5222E"/>
    <w:rsid w:val="00F52244"/>
    <w:rsid w:val="00F5225A"/>
    <w:rsid w:val="00F5226D"/>
    <w:rsid w:val="00F52297"/>
    <w:rsid w:val="00F522AD"/>
    <w:rsid w:val="00F522D9"/>
    <w:rsid w:val="00F52300"/>
    <w:rsid w:val="00F52322"/>
    <w:rsid w:val="00F52362"/>
    <w:rsid w:val="00F52365"/>
    <w:rsid w:val="00F5236A"/>
    <w:rsid w:val="00F52378"/>
    <w:rsid w:val="00F5237A"/>
    <w:rsid w:val="00F52384"/>
    <w:rsid w:val="00F52385"/>
    <w:rsid w:val="00F523C1"/>
    <w:rsid w:val="00F523CF"/>
    <w:rsid w:val="00F523E5"/>
    <w:rsid w:val="00F5240D"/>
    <w:rsid w:val="00F5245D"/>
    <w:rsid w:val="00F5247B"/>
    <w:rsid w:val="00F524A9"/>
    <w:rsid w:val="00F524CF"/>
    <w:rsid w:val="00F524D7"/>
    <w:rsid w:val="00F524DF"/>
    <w:rsid w:val="00F524FF"/>
    <w:rsid w:val="00F52586"/>
    <w:rsid w:val="00F525D1"/>
    <w:rsid w:val="00F525DC"/>
    <w:rsid w:val="00F52649"/>
    <w:rsid w:val="00F5264A"/>
    <w:rsid w:val="00F5265D"/>
    <w:rsid w:val="00F5268B"/>
    <w:rsid w:val="00F526DB"/>
    <w:rsid w:val="00F52739"/>
    <w:rsid w:val="00F5275C"/>
    <w:rsid w:val="00F5277A"/>
    <w:rsid w:val="00F52792"/>
    <w:rsid w:val="00F52794"/>
    <w:rsid w:val="00F527A5"/>
    <w:rsid w:val="00F527B2"/>
    <w:rsid w:val="00F527B4"/>
    <w:rsid w:val="00F527CD"/>
    <w:rsid w:val="00F52865"/>
    <w:rsid w:val="00F52881"/>
    <w:rsid w:val="00F52889"/>
    <w:rsid w:val="00F5289C"/>
    <w:rsid w:val="00F528C1"/>
    <w:rsid w:val="00F528E1"/>
    <w:rsid w:val="00F5290C"/>
    <w:rsid w:val="00F5290E"/>
    <w:rsid w:val="00F52944"/>
    <w:rsid w:val="00F5294A"/>
    <w:rsid w:val="00F52961"/>
    <w:rsid w:val="00F5298F"/>
    <w:rsid w:val="00F529B0"/>
    <w:rsid w:val="00F529DE"/>
    <w:rsid w:val="00F52A3C"/>
    <w:rsid w:val="00F52A64"/>
    <w:rsid w:val="00F52A72"/>
    <w:rsid w:val="00F52AB0"/>
    <w:rsid w:val="00F52B31"/>
    <w:rsid w:val="00F52B32"/>
    <w:rsid w:val="00F52B36"/>
    <w:rsid w:val="00F52B68"/>
    <w:rsid w:val="00F52B82"/>
    <w:rsid w:val="00F52BA6"/>
    <w:rsid w:val="00F52BAC"/>
    <w:rsid w:val="00F52C06"/>
    <w:rsid w:val="00F52C12"/>
    <w:rsid w:val="00F52C32"/>
    <w:rsid w:val="00F52C5A"/>
    <w:rsid w:val="00F52C8D"/>
    <w:rsid w:val="00F52D08"/>
    <w:rsid w:val="00F52D48"/>
    <w:rsid w:val="00F52D6F"/>
    <w:rsid w:val="00F52D72"/>
    <w:rsid w:val="00F52D7D"/>
    <w:rsid w:val="00F52D8E"/>
    <w:rsid w:val="00F52D91"/>
    <w:rsid w:val="00F52D9D"/>
    <w:rsid w:val="00F52E1C"/>
    <w:rsid w:val="00F52E48"/>
    <w:rsid w:val="00F52E91"/>
    <w:rsid w:val="00F52EB2"/>
    <w:rsid w:val="00F52ECD"/>
    <w:rsid w:val="00F52ECE"/>
    <w:rsid w:val="00F52ED9"/>
    <w:rsid w:val="00F52EE1"/>
    <w:rsid w:val="00F52EEF"/>
    <w:rsid w:val="00F52EF2"/>
    <w:rsid w:val="00F52EF7"/>
    <w:rsid w:val="00F52F11"/>
    <w:rsid w:val="00F52F34"/>
    <w:rsid w:val="00F52F3E"/>
    <w:rsid w:val="00F52F4E"/>
    <w:rsid w:val="00F52F94"/>
    <w:rsid w:val="00F52F98"/>
    <w:rsid w:val="00F5306B"/>
    <w:rsid w:val="00F53095"/>
    <w:rsid w:val="00F530A3"/>
    <w:rsid w:val="00F530C3"/>
    <w:rsid w:val="00F53137"/>
    <w:rsid w:val="00F53149"/>
    <w:rsid w:val="00F531AE"/>
    <w:rsid w:val="00F531FB"/>
    <w:rsid w:val="00F53207"/>
    <w:rsid w:val="00F53241"/>
    <w:rsid w:val="00F53250"/>
    <w:rsid w:val="00F5326E"/>
    <w:rsid w:val="00F53272"/>
    <w:rsid w:val="00F53287"/>
    <w:rsid w:val="00F5328C"/>
    <w:rsid w:val="00F53295"/>
    <w:rsid w:val="00F532DC"/>
    <w:rsid w:val="00F532EA"/>
    <w:rsid w:val="00F532FE"/>
    <w:rsid w:val="00F53342"/>
    <w:rsid w:val="00F5339C"/>
    <w:rsid w:val="00F533BD"/>
    <w:rsid w:val="00F533BE"/>
    <w:rsid w:val="00F533D3"/>
    <w:rsid w:val="00F533DA"/>
    <w:rsid w:val="00F5340B"/>
    <w:rsid w:val="00F53418"/>
    <w:rsid w:val="00F5344E"/>
    <w:rsid w:val="00F53493"/>
    <w:rsid w:val="00F534B2"/>
    <w:rsid w:val="00F534E3"/>
    <w:rsid w:val="00F53520"/>
    <w:rsid w:val="00F5352F"/>
    <w:rsid w:val="00F53532"/>
    <w:rsid w:val="00F53545"/>
    <w:rsid w:val="00F5354B"/>
    <w:rsid w:val="00F5354C"/>
    <w:rsid w:val="00F5356A"/>
    <w:rsid w:val="00F53584"/>
    <w:rsid w:val="00F535AF"/>
    <w:rsid w:val="00F535BE"/>
    <w:rsid w:val="00F535C1"/>
    <w:rsid w:val="00F535C3"/>
    <w:rsid w:val="00F535CB"/>
    <w:rsid w:val="00F53647"/>
    <w:rsid w:val="00F53649"/>
    <w:rsid w:val="00F536A3"/>
    <w:rsid w:val="00F536B2"/>
    <w:rsid w:val="00F536C6"/>
    <w:rsid w:val="00F536E9"/>
    <w:rsid w:val="00F53703"/>
    <w:rsid w:val="00F5372C"/>
    <w:rsid w:val="00F53735"/>
    <w:rsid w:val="00F5373F"/>
    <w:rsid w:val="00F53770"/>
    <w:rsid w:val="00F53794"/>
    <w:rsid w:val="00F537BD"/>
    <w:rsid w:val="00F537CB"/>
    <w:rsid w:val="00F537F2"/>
    <w:rsid w:val="00F53855"/>
    <w:rsid w:val="00F5385C"/>
    <w:rsid w:val="00F5385E"/>
    <w:rsid w:val="00F53872"/>
    <w:rsid w:val="00F53873"/>
    <w:rsid w:val="00F5389C"/>
    <w:rsid w:val="00F538AC"/>
    <w:rsid w:val="00F538D8"/>
    <w:rsid w:val="00F538E0"/>
    <w:rsid w:val="00F5390A"/>
    <w:rsid w:val="00F5392D"/>
    <w:rsid w:val="00F53954"/>
    <w:rsid w:val="00F5396B"/>
    <w:rsid w:val="00F53973"/>
    <w:rsid w:val="00F53999"/>
    <w:rsid w:val="00F539A3"/>
    <w:rsid w:val="00F539BE"/>
    <w:rsid w:val="00F53A43"/>
    <w:rsid w:val="00F53A7A"/>
    <w:rsid w:val="00F53A7E"/>
    <w:rsid w:val="00F53AB3"/>
    <w:rsid w:val="00F53AC8"/>
    <w:rsid w:val="00F53AE4"/>
    <w:rsid w:val="00F53B07"/>
    <w:rsid w:val="00F53B46"/>
    <w:rsid w:val="00F53B4F"/>
    <w:rsid w:val="00F53B63"/>
    <w:rsid w:val="00F53B68"/>
    <w:rsid w:val="00F53BB7"/>
    <w:rsid w:val="00F53BDA"/>
    <w:rsid w:val="00F53BF4"/>
    <w:rsid w:val="00F53C1B"/>
    <w:rsid w:val="00F53C2F"/>
    <w:rsid w:val="00F53C48"/>
    <w:rsid w:val="00F53D57"/>
    <w:rsid w:val="00F53D69"/>
    <w:rsid w:val="00F53D77"/>
    <w:rsid w:val="00F53DB8"/>
    <w:rsid w:val="00F53E37"/>
    <w:rsid w:val="00F53E6D"/>
    <w:rsid w:val="00F53EAB"/>
    <w:rsid w:val="00F53EC8"/>
    <w:rsid w:val="00F53ECA"/>
    <w:rsid w:val="00F53F12"/>
    <w:rsid w:val="00F53F16"/>
    <w:rsid w:val="00F53F17"/>
    <w:rsid w:val="00F53F43"/>
    <w:rsid w:val="00F53F44"/>
    <w:rsid w:val="00F53F7F"/>
    <w:rsid w:val="00F53F8D"/>
    <w:rsid w:val="00F53F9B"/>
    <w:rsid w:val="00F53FCE"/>
    <w:rsid w:val="00F54028"/>
    <w:rsid w:val="00F5403C"/>
    <w:rsid w:val="00F54063"/>
    <w:rsid w:val="00F54093"/>
    <w:rsid w:val="00F540BF"/>
    <w:rsid w:val="00F540E7"/>
    <w:rsid w:val="00F54135"/>
    <w:rsid w:val="00F5416F"/>
    <w:rsid w:val="00F5418B"/>
    <w:rsid w:val="00F541BF"/>
    <w:rsid w:val="00F541EA"/>
    <w:rsid w:val="00F5422F"/>
    <w:rsid w:val="00F54276"/>
    <w:rsid w:val="00F542B0"/>
    <w:rsid w:val="00F542D6"/>
    <w:rsid w:val="00F5436D"/>
    <w:rsid w:val="00F5438D"/>
    <w:rsid w:val="00F543D7"/>
    <w:rsid w:val="00F5440D"/>
    <w:rsid w:val="00F54424"/>
    <w:rsid w:val="00F5442D"/>
    <w:rsid w:val="00F54462"/>
    <w:rsid w:val="00F5449C"/>
    <w:rsid w:val="00F544A4"/>
    <w:rsid w:val="00F544B3"/>
    <w:rsid w:val="00F544D0"/>
    <w:rsid w:val="00F544D7"/>
    <w:rsid w:val="00F54545"/>
    <w:rsid w:val="00F54570"/>
    <w:rsid w:val="00F54586"/>
    <w:rsid w:val="00F545A4"/>
    <w:rsid w:val="00F54603"/>
    <w:rsid w:val="00F54618"/>
    <w:rsid w:val="00F5461A"/>
    <w:rsid w:val="00F5462B"/>
    <w:rsid w:val="00F54660"/>
    <w:rsid w:val="00F546A4"/>
    <w:rsid w:val="00F546C0"/>
    <w:rsid w:val="00F546D3"/>
    <w:rsid w:val="00F546E3"/>
    <w:rsid w:val="00F54714"/>
    <w:rsid w:val="00F54753"/>
    <w:rsid w:val="00F5475E"/>
    <w:rsid w:val="00F54768"/>
    <w:rsid w:val="00F54796"/>
    <w:rsid w:val="00F547C9"/>
    <w:rsid w:val="00F547D0"/>
    <w:rsid w:val="00F547EF"/>
    <w:rsid w:val="00F547F4"/>
    <w:rsid w:val="00F5480F"/>
    <w:rsid w:val="00F5481A"/>
    <w:rsid w:val="00F5483A"/>
    <w:rsid w:val="00F54872"/>
    <w:rsid w:val="00F548A6"/>
    <w:rsid w:val="00F548B5"/>
    <w:rsid w:val="00F548E1"/>
    <w:rsid w:val="00F5491A"/>
    <w:rsid w:val="00F5493E"/>
    <w:rsid w:val="00F54954"/>
    <w:rsid w:val="00F5496E"/>
    <w:rsid w:val="00F54970"/>
    <w:rsid w:val="00F549B4"/>
    <w:rsid w:val="00F549BF"/>
    <w:rsid w:val="00F549C2"/>
    <w:rsid w:val="00F549E3"/>
    <w:rsid w:val="00F549EB"/>
    <w:rsid w:val="00F549F9"/>
    <w:rsid w:val="00F54A06"/>
    <w:rsid w:val="00F54A2D"/>
    <w:rsid w:val="00F54A31"/>
    <w:rsid w:val="00F54A70"/>
    <w:rsid w:val="00F54A7D"/>
    <w:rsid w:val="00F54A97"/>
    <w:rsid w:val="00F54A98"/>
    <w:rsid w:val="00F54AE9"/>
    <w:rsid w:val="00F54B04"/>
    <w:rsid w:val="00F54B10"/>
    <w:rsid w:val="00F54B17"/>
    <w:rsid w:val="00F54B24"/>
    <w:rsid w:val="00F54B3A"/>
    <w:rsid w:val="00F54BDC"/>
    <w:rsid w:val="00F54C39"/>
    <w:rsid w:val="00F54C48"/>
    <w:rsid w:val="00F54C4D"/>
    <w:rsid w:val="00F54C6F"/>
    <w:rsid w:val="00F54D35"/>
    <w:rsid w:val="00F54D6A"/>
    <w:rsid w:val="00F54D72"/>
    <w:rsid w:val="00F54D76"/>
    <w:rsid w:val="00F54D8E"/>
    <w:rsid w:val="00F54D9A"/>
    <w:rsid w:val="00F54DE0"/>
    <w:rsid w:val="00F54E87"/>
    <w:rsid w:val="00F54EE7"/>
    <w:rsid w:val="00F54F12"/>
    <w:rsid w:val="00F54F23"/>
    <w:rsid w:val="00F54F28"/>
    <w:rsid w:val="00F54F83"/>
    <w:rsid w:val="00F54F9A"/>
    <w:rsid w:val="00F54FA8"/>
    <w:rsid w:val="00F54FB9"/>
    <w:rsid w:val="00F54FD9"/>
    <w:rsid w:val="00F54FDC"/>
    <w:rsid w:val="00F54FE6"/>
    <w:rsid w:val="00F54FF8"/>
    <w:rsid w:val="00F55022"/>
    <w:rsid w:val="00F5507B"/>
    <w:rsid w:val="00F550B3"/>
    <w:rsid w:val="00F550C2"/>
    <w:rsid w:val="00F550F6"/>
    <w:rsid w:val="00F55105"/>
    <w:rsid w:val="00F5511E"/>
    <w:rsid w:val="00F55191"/>
    <w:rsid w:val="00F551FB"/>
    <w:rsid w:val="00F5520B"/>
    <w:rsid w:val="00F55268"/>
    <w:rsid w:val="00F5528C"/>
    <w:rsid w:val="00F552F4"/>
    <w:rsid w:val="00F552F8"/>
    <w:rsid w:val="00F55348"/>
    <w:rsid w:val="00F55371"/>
    <w:rsid w:val="00F5538C"/>
    <w:rsid w:val="00F553C5"/>
    <w:rsid w:val="00F553FD"/>
    <w:rsid w:val="00F55421"/>
    <w:rsid w:val="00F55427"/>
    <w:rsid w:val="00F5544D"/>
    <w:rsid w:val="00F5548C"/>
    <w:rsid w:val="00F554C7"/>
    <w:rsid w:val="00F554ED"/>
    <w:rsid w:val="00F5550A"/>
    <w:rsid w:val="00F55526"/>
    <w:rsid w:val="00F5552D"/>
    <w:rsid w:val="00F55555"/>
    <w:rsid w:val="00F5555D"/>
    <w:rsid w:val="00F5556A"/>
    <w:rsid w:val="00F555A1"/>
    <w:rsid w:val="00F555E4"/>
    <w:rsid w:val="00F55604"/>
    <w:rsid w:val="00F5561E"/>
    <w:rsid w:val="00F55627"/>
    <w:rsid w:val="00F5562E"/>
    <w:rsid w:val="00F55645"/>
    <w:rsid w:val="00F55689"/>
    <w:rsid w:val="00F5569A"/>
    <w:rsid w:val="00F556A5"/>
    <w:rsid w:val="00F556B0"/>
    <w:rsid w:val="00F556BE"/>
    <w:rsid w:val="00F556EE"/>
    <w:rsid w:val="00F5574E"/>
    <w:rsid w:val="00F5576E"/>
    <w:rsid w:val="00F5579A"/>
    <w:rsid w:val="00F557BD"/>
    <w:rsid w:val="00F557DC"/>
    <w:rsid w:val="00F557F1"/>
    <w:rsid w:val="00F55804"/>
    <w:rsid w:val="00F5581D"/>
    <w:rsid w:val="00F55852"/>
    <w:rsid w:val="00F55873"/>
    <w:rsid w:val="00F55899"/>
    <w:rsid w:val="00F558AF"/>
    <w:rsid w:val="00F55915"/>
    <w:rsid w:val="00F5591C"/>
    <w:rsid w:val="00F55959"/>
    <w:rsid w:val="00F5595E"/>
    <w:rsid w:val="00F5599C"/>
    <w:rsid w:val="00F559CF"/>
    <w:rsid w:val="00F559F1"/>
    <w:rsid w:val="00F55A1D"/>
    <w:rsid w:val="00F55A4D"/>
    <w:rsid w:val="00F55A6C"/>
    <w:rsid w:val="00F55ACA"/>
    <w:rsid w:val="00F55AE0"/>
    <w:rsid w:val="00F55AFE"/>
    <w:rsid w:val="00F55B06"/>
    <w:rsid w:val="00F55B0C"/>
    <w:rsid w:val="00F55B1C"/>
    <w:rsid w:val="00F55B93"/>
    <w:rsid w:val="00F55B97"/>
    <w:rsid w:val="00F55BEF"/>
    <w:rsid w:val="00F55BF9"/>
    <w:rsid w:val="00F55C4E"/>
    <w:rsid w:val="00F55C99"/>
    <w:rsid w:val="00F55CB8"/>
    <w:rsid w:val="00F55CBD"/>
    <w:rsid w:val="00F55CC1"/>
    <w:rsid w:val="00F55CD4"/>
    <w:rsid w:val="00F55D68"/>
    <w:rsid w:val="00F55D8D"/>
    <w:rsid w:val="00F55DA6"/>
    <w:rsid w:val="00F55DD2"/>
    <w:rsid w:val="00F55DE1"/>
    <w:rsid w:val="00F55DE5"/>
    <w:rsid w:val="00F55E47"/>
    <w:rsid w:val="00F55E52"/>
    <w:rsid w:val="00F55E63"/>
    <w:rsid w:val="00F55E79"/>
    <w:rsid w:val="00F55EA1"/>
    <w:rsid w:val="00F55EE2"/>
    <w:rsid w:val="00F55F3E"/>
    <w:rsid w:val="00F55F90"/>
    <w:rsid w:val="00F55FD9"/>
    <w:rsid w:val="00F55FE1"/>
    <w:rsid w:val="00F55FF6"/>
    <w:rsid w:val="00F56004"/>
    <w:rsid w:val="00F5600A"/>
    <w:rsid w:val="00F5604E"/>
    <w:rsid w:val="00F5604F"/>
    <w:rsid w:val="00F5609B"/>
    <w:rsid w:val="00F560A0"/>
    <w:rsid w:val="00F560BE"/>
    <w:rsid w:val="00F560DC"/>
    <w:rsid w:val="00F56143"/>
    <w:rsid w:val="00F56145"/>
    <w:rsid w:val="00F56186"/>
    <w:rsid w:val="00F5618E"/>
    <w:rsid w:val="00F56198"/>
    <w:rsid w:val="00F561AE"/>
    <w:rsid w:val="00F56229"/>
    <w:rsid w:val="00F56287"/>
    <w:rsid w:val="00F5628D"/>
    <w:rsid w:val="00F562C1"/>
    <w:rsid w:val="00F562E6"/>
    <w:rsid w:val="00F562FE"/>
    <w:rsid w:val="00F56330"/>
    <w:rsid w:val="00F56347"/>
    <w:rsid w:val="00F563BE"/>
    <w:rsid w:val="00F5642A"/>
    <w:rsid w:val="00F56432"/>
    <w:rsid w:val="00F5643C"/>
    <w:rsid w:val="00F5643F"/>
    <w:rsid w:val="00F564AF"/>
    <w:rsid w:val="00F564B0"/>
    <w:rsid w:val="00F565C0"/>
    <w:rsid w:val="00F565D0"/>
    <w:rsid w:val="00F565DE"/>
    <w:rsid w:val="00F565FB"/>
    <w:rsid w:val="00F56608"/>
    <w:rsid w:val="00F56613"/>
    <w:rsid w:val="00F56618"/>
    <w:rsid w:val="00F56670"/>
    <w:rsid w:val="00F566A9"/>
    <w:rsid w:val="00F5670C"/>
    <w:rsid w:val="00F5671B"/>
    <w:rsid w:val="00F56793"/>
    <w:rsid w:val="00F567B1"/>
    <w:rsid w:val="00F567ED"/>
    <w:rsid w:val="00F56852"/>
    <w:rsid w:val="00F56861"/>
    <w:rsid w:val="00F5686E"/>
    <w:rsid w:val="00F568D7"/>
    <w:rsid w:val="00F56920"/>
    <w:rsid w:val="00F56947"/>
    <w:rsid w:val="00F5695B"/>
    <w:rsid w:val="00F5697F"/>
    <w:rsid w:val="00F56997"/>
    <w:rsid w:val="00F569C3"/>
    <w:rsid w:val="00F569E1"/>
    <w:rsid w:val="00F56A47"/>
    <w:rsid w:val="00F56A89"/>
    <w:rsid w:val="00F56A93"/>
    <w:rsid w:val="00F56ABA"/>
    <w:rsid w:val="00F56ADA"/>
    <w:rsid w:val="00F56ADB"/>
    <w:rsid w:val="00F56ADC"/>
    <w:rsid w:val="00F56B12"/>
    <w:rsid w:val="00F56B3F"/>
    <w:rsid w:val="00F56B49"/>
    <w:rsid w:val="00F56BBE"/>
    <w:rsid w:val="00F56BC0"/>
    <w:rsid w:val="00F56BE9"/>
    <w:rsid w:val="00F56BF9"/>
    <w:rsid w:val="00F56C54"/>
    <w:rsid w:val="00F56C80"/>
    <w:rsid w:val="00F56C91"/>
    <w:rsid w:val="00F56C97"/>
    <w:rsid w:val="00F56CC0"/>
    <w:rsid w:val="00F56CC9"/>
    <w:rsid w:val="00F56CCA"/>
    <w:rsid w:val="00F56CDB"/>
    <w:rsid w:val="00F56CF0"/>
    <w:rsid w:val="00F56D70"/>
    <w:rsid w:val="00F56D79"/>
    <w:rsid w:val="00F56DA5"/>
    <w:rsid w:val="00F56DB2"/>
    <w:rsid w:val="00F56DBE"/>
    <w:rsid w:val="00F56DD4"/>
    <w:rsid w:val="00F56DEF"/>
    <w:rsid w:val="00F56E21"/>
    <w:rsid w:val="00F56E56"/>
    <w:rsid w:val="00F56E5A"/>
    <w:rsid w:val="00F56E78"/>
    <w:rsid w:val="00F56E83"/>
    <w:rsid w:val="00F56EA0"/>
    <w:rsid w:val="00F56EA1"/>
    <w:rsid w:val="00F56EA4"/>
    <w:rsid w:val="00F56EC2"/>
    <w:rsid w:val="00F56F03"/>
    <w:rsid w:val="00F56F1C"/>
    <w:rsid w:val="00F56F23"/>
    <w:rsid w:val="00F56F78"/>
    <w:rsid w:val="00F56F88"/>
    <w:rsid w:val="00F56FCB"/>
    <w:rsid w:val="00F5706A"/>
    <w:rsid w:val="00F57088"/>
    <w:rsid w:val="00F570D7"/>
    <w:rsid w:val="00F57124"/>
    <w:rsid w:val="00F5712A"/>
    <w:rsid w:val="00F5714B"/>
    <w:rsid w:val="00F5717F"/>
    <w:rsid w:val="00F57188"/>
    <w:rsid w:val="00F571B6"/>
    <w:rsid w:val="00F571DF"/>
    <w:rsid w:val="00F571EB"/>
    <w:rsid w:val="00F57251"/>
    <w:rsid w:val="00F5725D"/>
    <w:rsid w:val="00F5729D"/>
    <w:rsid w:val="00F5730B"/>
    <w:rsid w:val="00F57326"/>
    <w:rsid w:val="00F57368"/>
    <w:rsid w:val="00F5736C"/>
    <w:rsid w:val="00F57377"/>
    <w:rsid w:val="00F57382"/>
    <w:rsid w:val="00F57385"/>
    <w:rsid w:val="00F573A9"/>
    <w:rsid w:val="00F573B0"/>
    <w:rsid w:val="00F5742F"/>
    <w:rsid w:val="00F57482"/>
    <w:rsid w:val="00F57492"/>
    <w:rsid w:val="00F5749F"/>
    <w:rsid w:val="00F574DF"/>
    <w:rsid w:val="00F574EC"/>
    <w:rsid w:val="00F57578"/>
    <w:rsid w:val="00F575AA"/>
    <w:rsid w:val="00F575EB"/>
    <w:rsid w:val="00F575F0"/>
    <w:rsid w:val="00F57605"/>
    <w:rsid w:val="00F57627"/>
    <w:rsid w:val="00F576B0"/>
    <w:rsid w:val="00F576F2"/>
    <w:rsid w:val="00F5771D"/>
    <w:rsid w:val="00F57739"/>
    <w:rsid w:val="00F57749"/>
    <w:rsid w:val="00F57789"/>
    <w:rsid w:val="00F5779B"/>
    <w:rsid w:val="00F577CE"/>
    <w:rsid w:val="00F577D4"/>
    <w:rsid w:val="00F577E0"/>
    <w:rsid w:val="00F577E4"/>
    <w:rsid w:val="00F5781C"/>
    <w:rsid w:val="00F57863"/>
    <w:rsid w:val="00F57885"/>
    <w:rsid w:val="00F5789A"/>
    <w:rsid w:val="00F578AF"/>
    <w:rsid w:val="00F578C3"/>
    <w:rsid w:val="00F578E4"/>
    <w:rsid w:val="00F579D8"/>
    <w:rsid w:val="00F579DC"/>
    <w:rsid w:val="00F579E1"/>
    <w:rsid w:val="00F57A01"/>
    <w:rsid w:val="00F57A4E"/>
    <w:rsid w:val="00F57AB2"/>
    <w:rsid w:val="00F57B04"/>
    <w:rsid w:val="00F57B13"/>
    <w:rsid w:val="00F57B71"/>
    <w:rsid w:val="00F57B8D"/>
    <w:rsid w:val="00F57B96"/>
    <w:rsid w:val="00F57B98"/>
    <w:rsid w:val="00F57B9A"/>
    <w:rsid w:val="00F57B9D"/>
    <w:rsid w:val="00F57C0C"/>
    <w:rsid w:val="00F57C0F"/>
    <w:rsid w:val="00F57C40"/>
    <w:rsid w:val="00F57C41"/>
    <w:rsid w:val="00F57C7D"/>
    <w:rsid w:val="00F57CB6"/>
    <w:rsid w:val="00F57CCA"/>
    <w:rsid w:val="00F57D19"/>
    <w:rsid w:val="00F57D84"/>
    <w:rsid w:val="00F57D97"/>
    <w:rsid w:val="00F57DAA"/>
    <w:rsid w:val="00F57DB0"/>
    <w:rsid w:val="00F57DB1"/>
    <w:rsid w:val="00F57DC3"/>
    <w:rsid w:val="00F57DC7"/>
    <w:rsid w:val="00F57E28"/>
    <w:rsid w:val="00F57EAE"/>
    <w:rsid w:val="00F57EDE"/>
    <w:rsid w:val="00F57F0E"/>
    <w:rsid w:val="00F57F62"/>
    <w:rsid w:val="00F57F6F"/>
    <w:rsid w:val="00F57FB7"/>
    <w:rsid w:val="00F57FE1"/>
    <w:rsid w:val="00F5CCBD"/>
    <w:rsid w:val="00F6002D"/>
    <w:rsid w:val="00F60039"/>
    <w:rsid w:val="00F6005C"/>
    <w:rsid w:val="00F6007F"/>
    <w:rsid w:val="00F600B8"/>
    <w:rsid w:val="00F600DF"/>
    <w:rsid w:val="00F600F0"/>
    <w:rsid w:val="00F6013E"/>
    <w:rsid w:val="00F60225"/>
    <w:rsid w:val="00F60234"/>
    <w:rsid w:val="00F6027F"/>
    <w:rsid w:val="00F60327"/>
    <w:rsid w:val="00F6034C"/>
    <w:rsid w:val="00F60353"/>
    <w:rsid w:val="00F603D9"/>
    <w:rsid w:val="00F6040B"/>
    <w:rsid w:val="00F60438"/>
    <w:rsid w:val="00F6048A"/>
    <w:rsid w:val="00F604A3"/>
    <w:rsid w:val="00F604B7"/>
    <w:rsid w:val="00F604CB"/>
    <w:rsid w:val="00F60504"/>
    <w:rsid w:val="00F60510"/>
    <w:rsid w:val="00F60544"/>
    <w:rsid w:val="00F6054A"/>
    <w:rsid w:val="00F60577"/>
    <w:rsid w:val="00F60584"/>
    <w:rsid w:val="00F605C1"/>
    <w:rsid w:val="00F605C6"/>
    <w:rsid w:val="00F605F1"/>
    <w:rsid w:val="00F60623"/>
    <w:rsid w:val="00F60649"/>
    <w:rsid w:val="00F6064B"/>
    <w:rsid w:val="00F60696"/>
    <w:rsid w:val="00F606A0"/>
    <w:rsid w:val="00F606E7"/>
    <w:rsid w:val="00F60728"/>
    <w:rsid w:val="00F60730"/>
    <w:rsid w:val="00F60746"/>
    <w:rsid w:val="00F60748"/>
    <w:rsid w:val="00F6079D"/>
    <w:rsid w:val="00F607E0"/>
    <w:rsid w:val="00F607F0"/>
    <w:rsid w:val="00F6080A"/>
    <w:rsid w:val="00F60816"/>
    <w:rsid w:val="00F6081D"/>
    <w:rsid w:val="00F60832"/>
    <w:rsid w:val="00F608FE"/>
    <w:rsid w:val="00F60910"/>
    <w:rsid w:val="00F60927"/>
    <w:rsid w:val="00F60940"/>
    <w:rsid w:val="00F60950"/>
    <w:rsid w:val="00F60951"/>
    <w:rsid w:val="00F6096D"/>
    <w:rsid w:val="00F6098F"/>
    <w:rsid w:val="00F609D0"/>
    <w:rsid w:val="00F609FC"/>
    <w:rsid w:val="00F60A09"/>
    <w:rsid w:val="00F60A46"/>
    <w:rsid w:val="00F60A49"/>
    <w:rsid w:val="00F60A58"/>
    <w:rsid w:val="00F60AEA"/>
    <w:rsid w:val="00F60B2A"/>
    <w:rsid w:val="00F60B48"/>
    <w:rsid w:val="00F60B54"/>
    <w:rsid w:val="00F60BF3"/>
    <w:rsid w:val="00F60C13"/>
    <w:rsid w:val="00F60C24"/>
    <w:rsid w:val="00F60C6B"/>
    <w:rsid w:val="00F60CBF"/>
    <w:rsid w:val="00F60CCC"/>
    <w:rsid w:val="00F60CCE"/>
    <w:rsid w:val="00F60D10"/>
    <w:rsid w:val="00F60D20"/>
    <w:rsid w:val="00F60D23"/>
    <w:rsid w:val="00F60D34"/>
    <w:rsid w:val="00F60D48"/>
    <w:rsid w:val="00F60D56"/>
    <w:rsid w:val="00F60DB1"/>
    <w:rsid w:val="00F60DB6"/>
    <w:rsid w:val="00F60DF2"/>
    <w:rsid w:val="00F60DFE"/>
    <w:rsid w:val="00F60E0F"/>
    <w:rsid w:val="00F60E62"/>
    <w:rsid w:val="00F60EA9"/>
    <w:rsid w:val="00F60ED3"/>
    <w:rsid w:val="00F60EE1"/>
    <w:rsid w:val="00F60EFD"/>
    <w:rsid w:val="00F60F0A"/>
    <w:rsid w:val="00F60F18"/>
    <w:rsid w:val="00F60F2C"/>
    <w:rsid w:val="00F60F2E"/>
    <w:rsid w:val="00F60F30"/>
    <w:rsid w:val="00F60F62"/>
    <w:rsid w:val="00F60F82"/>
    <w:rsid w:val="00F60F90"/>
    <w:rsid w:val="00F60FB6"/>
    <w:rsid w:val="00F60FF2"/>
    <w:rsid w:val="00F6100B"/>
    <w:rsid w:val="00F61026"/>
    <w:rsid w:val="00F61082"/>
    <w:rsid w:val="00F61091"/>
    <w:rsid w:val="00F61098"/>
    <w:rsid w:val="00F610CC"/>
    <w:rsid w:val="00F610F2"/>
    <w:rsid w:val="00F6111B"/>
    <w:rsid w:val="00F6115E"/>
    <w:rsid w:val="00F61185"/>
    <w:rsid w:val="00F61199"/>
    <w:rsid w:val="00F611B1"/>
    <w:rsid w:val="00F611E2"/>
    <w:rsid w:val="00F611E4"/>
    <w:rsid w:val="00F611FC"/>
    <w:rsid w:val="00F612BE"/>
    <w:rsid w:val="00F612CC"/>
    <w:rsid w:val="00F61307"/>
    <w:rsid w:val="00F6130A"/>
    <w:rsid w:val="00F61338"/>
    <w:rsid w:val="00F61352"/>
    <w:rsid w:val="00F61361"/>
    <w:rsid w:val="00F613B4"/>
    <w:rsid w:val="00F6140C"/>
    <w:rsid w:val="00F61433"/>
    <w:rsid w:val="00F6144D"/>
    <w:rsid w:val="00F61466"/>
    <w:rsid w:val="00F61488"/>
    <w:rsid w:val="00F614AA"/>
    <w:rsid w:val="00F6150F"/>
    <w:rsid w:val="00F61521"/>
    <w:rsid w:val="00F61534"/>
    <w:rsid w:val="00F61549"/>
    <w:rsid w:val="00F61590"/>
    <w:rsid w:val="00F615A6"/>
    <w:rsid w:val="00F615E2"/>
    <w:rsid w:val="00F615F0"/>
    <w:rsid w:val="00F615F1"/>
    <w:rsid w:val="00F61608"/>
    <w:rsid w:val="00F61613"/>
    <w:rsid w:val="00F61680"/>
    <w:rsid w:val="00F616B7"/>
    <w:rsid w:val="00F616F3"/>
    <w:rsid w:val="00F616FA"/>
    <w:rsid w:val="00F617A2"/>
    <w:rsid w:val="00F617B8"/>
    <w:rsid w:val="00F617D9"/>
    <w:rsid w:val="00F617EB"/>
    <w:rsid w:val="00F61848"/>
    <w:rsid w:val="00F61862"/>
    <w:rsid w:val="00F61865"/>
    <w:rsid w:val="00F6186E"/>
    <w:rsid w:val="00F6187B"/>
    <w:rsid w:val="00F618A6"/>
    <w:rsid w:val="00F618D7"/>
    <w:rsid w:val="00F6191F"/>
    <w:rsid w:val="00F61983"/>
    <w:rsid w:val="00F619AB"/>
    <w:rsid w:val="00F619F0"/>
    <w:rsid w:val="00F619FA"/>
    <w:rsid w:val="00F61A26"/>
    <w:rsid w:val="00F61A58"/>
    <w:rsid w:val="00F61A70"/>
    <w:rsid w:val="00F61ACE"/>
    <w:rsid w:val="00F61AE5"/>
    <w:rsid w:val="00F61AE7"/>
    <w:rsid w:val="00F61B1B"/>
    <w:rsid w:val="00F61B29"/>
    <w:rsid w:val="00F61B2A"/>
    <w:rsid w:val="00F61B42"/>
    <w:rsid w:val="00F61B66"/>
    <w:rsid w:val="00F61BD1"/>
    <w:rsid w:val="00F61C97"/>
    <w:rsid w:val="00F61CA9"/>
    <w:rsid w:val="00F61CF6"/>
    <w:rsid w:val="00F61D2B"/>
    <w:rsid w:val="00F61D5A"/>
    <w:rsid w:val="00F61D7E"/>
    <w:rsid w:val="00F61D97"/>
    <w:rsid w:val="00F61DAE"/>
    <w:rsid w:val="00F61DAF"/>
    <w:rsid w:val="00F61DC1"/>
    <w:rsid w:val="00F61DE6"/>
    <w:rsid w:val="00F61DF6"/>
    <w:rsid w:val="00F61E17"/>
    <w:rsid w:val="00F61E63"/>
    <w:rsid w:val="00F61E82"/>
    <w:rsid w:val="00F61E94"/>
    <w:rsid w:val="00F61EB4"/>
    <w:rsid w:val="00F61ECD"/>
    <w:rsid w:val="00F61EE9"/>
    <w:rsid w:val="00F61F97"/>
    <w:rsid w:val="00F61FBB"/>
    <w:rsid w:val="00F62014"/>
    <w:rsid w:val="00F62020"/>
    <w:rsid w:val="00F62035"/>
    <w:rsid w:val="00F6203B"/>
    <w:rsid w:val="00F62049"/>
    <w:rsid w:val="00F62052"/>
    <w:rsid w:val="00F6207D"/>
    <w:rsid w:val="00F6207F"/>
    <w:rsid w:val="00F62099"/>
    <w:rsid w:val="00F6209D"/>
    <w:rsid w:val="00F620B7"/>
    <w:rsid w:val="00F620C2"/>
    <w:rsid w:val="00F620D0"/>
    <w:rsid w:val="00F62101"/>
    <w:rsid w:val="00F62121"/>
    <w:rsid w:val="00F6214F"/>
    <w:rsid w:val="00F62159"/>
    <w:rsid w:val="00F621DF"/>
    <w:rsid w:val="00F621F0"/>
    <w:rsid w:val="00F62270"/>
    <w:rsid w:val="00F62290"/>
    <w:rsid w:val="00F62297"/>
    <w:rsid w:val="00F622A0"/>
    <w:rsid w:val="00F622A4"/>
    <w:rsid w:val="00F622BB"/>
    <w:rsid w:val="00F622CD"/>
    <w:rsid w:val="00F622E7"/>
    <w:rsid w:val="00F622FA"/>
    <w:rsid w:val="00F62316"/>
    <w:rsid w:val="00F62332"/>
    <w:rsid w:val="00F6235A"/>
    <w:rsid w:val="00F62361"/>
    <w:rsid w:val="00F62369"/>
    <w:rsid w:val="00F623B7"/>
    <w:rsid w:val="00F623BD"/>
    <w:rsid w:val="00F623CB"/>
    <w:rsid w:val="00F623D4"/>
    <w:rsid w:val="00F623DC"/>
    <w:rsid w:val="00F623E9"/>
    <w:rsid w:val="00F62407"/>
    <w:rsid w:val="00F62419"/>
    <w:rsid w:val="00F62424"/>
    <w:rsid w:val="00F6245F"/>
    <w:rsid w:val="00F624AE"/>
    <w:rsid w:val="00F624F0"/>
    <w:rsid w:val="00F6256B"/>
    <w:rsid w:val="00F62584"/>
    <w:rsid w:val="00F625BF"/>
    <w:rsid w:val="00F625C8"/>
    <w:rsid w:val="00F625F3"/>
    <w:rsid w:val="00F62606"/>
    <w:rsid w:val="00F6261C"/>
    <w:rsid w:val="00F6262F"/>
    <w:rsid w:val="00F62653"/>
    <w:rsid w:val="00F62659"/>
    <w:rsid w:val="00F6265B"/>
    <w:rsid w:val="00F626E0"/>
    <w:rsid w:val="00F62715"/>
    <w:rsid w:val="00F62719"/>
    <w:rsid w:val="00F62739"/>
    <w:rsid w:val="00F62745"/>
    <w:rsid w:val="00F6277D"/>
    <w:rsid w:val="00F627AC"/>
    <w:rsid w:val="00F627C0"/>
    <w:rsid w:val="00F627CB"/>
    <w:rsid w:val="00F62820"/>
    <w:rsid w:val="00F62853"/>
    <w:rsid w:val="00F62892"/>
    <w:rsid w:val="00F628B5"/>
    <w:rsid w:val="00F628BA"/>
    <w:rsid w:val="00F62916"/>
    <w:rsid w:val="00F62982"/>
    <w:rsid w:val="00F629C8"/>
    <w:rsid w:val="00F629E8"/>
    <w:rsid w:val="00F62A16"/>
    <w:rsid w:val="00F62A38"/>
    <w:rsid w:val="00F62A53"/>
    <w:rsid w:val="00F62A56"/>
    <w:rsid w:val="00F62A85"/>
    <w:rsid w:val="00F62ADB"/>
    <w:rsid w:val="00F62B1E"/>
    <w:rsid w:val="00F62B55"/>
    <w:rsid w:val="00F62B58"/>
    <w:rsid w:val="00F62B9D"/>
    <w:rsid w:val="00F62BA4"/>
    <w:rsid w:val="00F62BDF"/>
    <w:rsid w:val="00F62C1E"/>
    <w:rsid w:val="00F62C43"/>
    <w:rsid w:val="00F62C5B"/>
    <w:rsid w:val="00F62C66"/>
    <w:rsid w:val="00F62C84"/>
    <w:rsid w:val="00F62C85"/>
    <w:rsid w:val="00F62CB5"/>
    <w:rsid w:val="00F62CBD"/>
    <w:rsid w:val="00F62CF1"/>
    <w:rsid w:val="00F62D23"/>
    <w:rsid w:val="00F62D40"/>
    <w:rsid w:val="00F62D5B"/>
    <w:rsid w:val="00F62D82"/>
    <w:rsid w:val="00F62DB0"/>
    <w:rsid w:val="00F62DDC"/>
    <w:rsid w:val="00F62E0C"/>
    <w:rsid w:val="00F62E29"/>
    <w:rsid w:val="00F62E31"/>
    <w:rsid w:val="00F62E32"/>
    <w:rsid w:val="00F62E9C"/>
    <w:rsid w:val="00F62E9E"/>
    <w:rsid w:val="00F62EAE"/>
    <w:rsid w:val="00F62EB2"/>
    <w:rsid w:val="00F62EBA"/>
    <w:rsid w:val="00F62EFB"/>
    <w:rsid w:val="00F62F0E"/>
    <w:rsid w:val="00F62F19"/>
    <w:rsid w:val="00F62F20"/>
    <w:rsid w:val="00F62F33"/>
    <w:rsid w:val="00F62F44"/>
    <w:rsid w:val="00F62F65"/>
    <w:rsid w:val="00F62FBD"/>
    <w:rsid w:val="00F62FC2"/>
    <w:rsid w:val="00F62FD2"/>
    <w:rsid w:val="00F63026"/>
    <w:rsid w:val="00F630E6"/>
    <w:rsid w:val="00F630F1"/>
    <w:rsid w:val="00F630F6"/>
    <w:rsid w:val="00F63117"/>
    <w:rsid w:val="00F63155"/>
    <w:rsid w:val="00F63166"/>
    <w:rsid w:val="00F631A8"/>
    <w:rsid w:val="00F631C5"/>
    <w:rsid w:val="00F631D2"/>
    <w:rsid w:val="00F63235"/>
    <w:rsid w:val="00F63252"/>
    <w:rsid w:val="00F632A3"/>
    <w:rsid w:val="00F632A4"/>
    <w:rsid w:val="00F632AB"/>
    <w:rsid w:val="00F632D5"/>
    <w:rsid w:val="00F63341"/>
    <w:rsid w:val="00F63345"/>
    <w:rsid w:val="00F63358"/>
    <w:rsid w:val="00F63366"/>
    <w:rsid w:val="00F63376"/>
    <w:rsid w:val="00F6337B"/>
    <w:rsid w:val="00F633B7"/>
    <w:rsid w:val="00F633C9"/>
    <w:rsid w:val="00F633E2"/>
    <w:rsid w:val="00F63435"/>
    <w:rsid w:val="00F63436"/>
    <w:rsid w:val="00F63459"/>
    <w:rsid w:val="00F6346A"/>
    <w:rsid w:val="00F63476"/>
    <w:rsid w:val="00F634B6"/>
    <w:rsid w:val="00F634D1"/>
    <w:rsid w:val="00F634D3"/>
    <w:rsid w:val="00F63506"/>
    <w:rsid w:val="00F63531"/>
    <w:rsid w:val="00F6354A"/>
    <w:rsid w:val="00F6358F"/>
    <w:rsid w:val="00F63590"/>
    <w:rsid w:val="00F6361B"/>
    <w:rsid w:val="00F63647"/>
    <w:rsid w:val="00F6365A"/>
    <w:rsid w:val="00F636B4"/>
    <w:rsid w:val="00F636C2"/>
    <w:rsid w:val="00F636CC"/>
    <w:rsid w:val="00F636E3"/>
    <w:rsid w:val="00F6370D"/>
    <w:rsid w:val="00F63714"/>
    <w:rsid w:val="00F6371E"/>
    <w:rsid w:val="00F6372F"/>
    <w:rsid w:val="00F6374C"/>
    <w:rsid w:val="00F6376A"/>
    <w:rsid w:val="00F63770"/>
    <w:rsid w:val="00F6377A"/>
    <w:rsid w:val="00F6379A"/>
    <w:rsid w:val="00F637A3"/>
    <w:rsid w:val="00F637A5"/>
    <w:rsid w:val="00F637AB"/>
    <w:rsid w:val="00F63808"/>
    <w:rsid w:val="00F6380D"/>
    <w:rsid w:val="00F63829"/>
    <w:rsid w:val="00F6383C"/>
    <w:rsid w:val="00F6384C"/>
    <w:rsid w:val="00F638DB"/>
    <w:rsid w:val="00F63917"/>
    <w:rsid w:val="00F6394B"/>
    <w:rsid w:val="00F63962"/>
    <w:rsid w:val="00F6397E"/>
    <w:rsid w:val="00F639AC"/>
    <w:rsid w:val="00F639C4"/>
    <w:rsid w:val="00F63A12"/>
    <w:rsid w:val="00F63A57"/>
    <w:rsid w:val="00F63A62"/>
    <w:rsid w:val="00F63A90"/>
    <w:rsid w:val="00F63A99"/>
    <w:rsid w:val="00F63AC5"/>
    <w:rsid w:val="00F63AEC"/>
    <w:rsid w:val="00F63AF7"/>
    <w:rsid w:val="00F63AF9"/>
    <w:rsid w:val="00F63B65"/>
    <w:rsid w:val="00F63BA1"/>
    <w:rsid w:val="00F63BAE"/>
    <w:rsid w:val="00F63BE8"/>
    <w:rsid w:val="00F63C1C"/>
    <w:rsid w:val="00F63C4A"/>
    <w:rsid w:val="00F63C54"/>
    <w:rsid w:val="00F63C56"/>
    <w:rsid w:val="00F63C89"/>
    <w:rsid w:val="00F63CB6"/>
    <w:rsid w:val="00F63CD9"/>
    <w:rsid w:val="00F63CE1"/>
    <w:rsid w:val="00F63D1A"/>
    <w:rsid w:val="00F63D2F"/>
    <w:rsid w:val="00F63D3E"/>
    <w:rsid w:val="00F63D60"/>
    <w:rsid w:val="00F63D72"/>
    <w:rsid w:val="00F63D76"/>
    <w:rsid w:val="00F63D89"/>
    <w:rsid w:val="00F63DAB"/>
    <w:rsid w:val="00F63DC0"/>
    <w:rsid w:val="00F63E01"/>
    <w:rsid w:val="00F63E29"/>
    <w:rsid w:val="00F63E2C"/>
    <w:rsid w:val="00F63E3D"/>
    <w:rsid w:val="00F63E51"/>
    <w:rsid w:val="00F63E67"/>
    <w:rsid w:val="00F63EAB"/>
    <w:rsid w:val="00F63F3C"/>
    <w:rsid w:val="00F63F59"/>
    <w:rsid w:val="00F63F63"/>
    <w:rsid w:val="00F63F69"/>
    <w:rsid w:val="00F63F71"/>
    <w:rsid w:val="00F63FC3"/>
    <w:rsid w:val="00F63FE1"/>
    <w:rsid w:val="00F64002"/>
    <w:rsid w:val="00F64004"/>
    <w:rsid w:val="00F64013"/>
    <w:rsid w:val="00F6401C"/>
    <w:rsid w:val="00F64023"/>
    <w:rsid w:val="00F64086"/>
    <w:rsid w:val="00F640A3"/>
    <w:rsid w:val="00F640AA"/>
    <w:rsid w:val="00F640D2"/>
    <w:rsid w:val="00F640D3"/>
    <w:rsid w:val="00F640F9"/>
    <w:rsid w:val="00F640FD"/>
    <w:rsid w:val="00F64137"/>
    <w:rsid w:val="00F6419A"/>
    <w:rsid w:val="00F641C7"/>
    <w:rsid w:val="00F641D0"/>
    <w:rsid w:val="00F6421A"/>
    <w:rsid w:val="00F64256"/>
    <w:rsid w:val="00F64272"/>
    <w:rsid w:val="00F6427E"/>
    <w:rsid w:val="00F64288"/>
    <w:rsid w:val="00F642BA"/>
    <w:rsid w:val="00F642BC"/>
    <w:rsid w:val="00F642E0"/>
    <w:rsid w:val="00F64311"/>
    <w:rsid w:val="00F64315"/>
    <w:rsid w:val="00F64316"/>
    <w:rsid w:val="00F6431A"/>
    <w:rsid w:val="00F643B5"/>
    <w:rsid w:val="00F643DB"/>
    <w:rsid w:val="00F6440A"/>
    <w:rsid w:val="00F64470"/>
    <w:rsid w:val="00F64479"/>
    <w:rsid w:val="00F6449B"/>
    <w:rsid w:val="00F644F2"/>
    <w:rsid w:val="00F64541"/>
    <w:rsid w:val="00F64552"/>
    <w:rsid w:val="00F64599"/>
    <w:rsid w:val="00F645D7"/>
    <w:rsid w:val="00F64640"/>
    <w:rsid w:val="00F64646"/>
    <w:rsid w:val="00F64654"/>
    <w:rsid w:val="00F6466F"/>
    <w:rsid w:val="00F64678"/>
    <w:rsid w:val="00F64691"/>
    <w:rsid w:val="00F64697"/>
    <w:rsid w:val="00F646CD"/>
    <w:rsid w:val="00F646FB"/>
    <w:rsid w:val="00F64743"/>
    <w:rsid w:val="00F6475B"/>
    <w:rsid w:val="00F64788"/>
    <w:rsid w:val="00F64794"/>
    <w:rsid w:val="00F64797"/>
    <w:rsid w:val="00F647A0"/>
    <w:rsid w:val="00F647AD"/>
    <w:rsid w:val="00F647D0"/>
    <w:rsid w:val="00F6480B"/>
    <w:rsid w:val="00F64828"/>
    <w:rsid w:val="00F64851"/>
    <w:rsid w:val="00F64856"/>
    <w:rsid w:val="00F6486C"/>
    <w:rsid w:val="00F64885"/>
    <w:rsid w:val="00F648CC"/>
    <w:rsid w:val="00F648CE"/>
    <w:rsid w:val="00F64915"/>
    <w:rsid w:val="00F6492A"/>
    <w:rsid w:val="00F64963"/>
    <w:rsid w:val="00F6498E"/>
    <w:rsid w:val="00F64999"/>
    <w:rsid w:val="00F649C3"/>
    <w:rsid w:val="00F649C6"/>
    <w:rsid w:val="00F649EA"/>
    <w:rsid w:val="00F64A18"/>
    <w:rsid w:val="00F64A38"/>
    <w:rsid w:val="00F64A57"/>
    <w:rsid w:val="00F64A64"/>
    <w:rsid w:val="00F64A65"/>
    <w:rsid w:val="00F64ABB"/>
    <w:rsid w:val="00F64ADC"/>
    <w:rsid w:val="00F64AE7"/>
    <w:rsid w:val="00F64B12"/>
    <w:rsid w:val="00F64B78"/>
    <w:rsid w:val="00F64B79"/>
    <w:rsid w:val="00F64B99"/>
    <w:rsid w:val="00F64BB0"/>
    <w:rsid w:val="00F64C03"/>
    <w:rsid w:val="00F64C06"/>
    <w:rsid w:val="00F64C10"/>
    <w:rsid w:val="00F64C39"/>
    <w:rsid w:val="00F64C3C"/>
    <w:rsid w:val="00F64C60"/>
    <w:rsid w:val="00F64C61"/>
    <w:rsid w:val="00F64C63"/>
    <w:rsid w:val="00F64C6B"/>
    <w:rsid w:val="00F64C9F"/>
    <w:rsid w:val="00F64CB6"/>
    <w:rsid w:val="00F64CED"/>
    <w:rsid w:val="00F64D0F"/>
    <w:rsid w:val="00F64D46"/>
    <w:rsid w:val="00F64D88"/>
    <w:rsid w:val="00F64E16"/>
    <w:rsid w:val="00F64E6B"/>
    <w:rsid w:val="00F64E86"/>
    <w:rsid w:val="00F64E87"/>
    <w:rsid w:val="00F64E90"/>
    <w:rsid w:val="00F64EBD"/>
    <w:rsid w:val="00F64EE7"/>
    <w:rsid w:val="00F64EFC"/>
    <w:rsid w:val="00F64F56"/>
    <w:rsid w:val="00F64F93"/>
    <w:rsid w:val="00F64F97"/>
    <w:rsid w:val="00F64F9D"/>
    <w:rsid w:val="00F64FA7"/>
    <w:rsid w:val="00F64FBB"/>
    <w:rsid w:val="00F64FCC"/>
    <w:rsid w:val="00F64FFE"/>
    <w:rsid w:val="00F6508D"/>
    <w:rsid w:val="00F65093"/>
    <w:rsid w:val="00F65136"/>
    <w:rsid w:val="00F65138"/>
    <w:rsid w:val="00F65194"/>
    <w:rsid w:val="00F651A0"/>
    <w:rsid w:val="00F65207"/>
    <w:rsid w:val="00F65272"/>
    <w:rsid w:val="00F65287"/>
    <w:rsid w:val="00F6528F"/>
    <w:rsid w:val="00F652FE"/>
    <w:rsid w:val="00F65348"/>
    <w:rsid w:val="00F6534E"/>
    <w:rsid w:val="00F6535D"/>
    <w:rsid w:val="00F65397"/>
    <w:rsid w:val="00F653F7"/>
    <w:rsid w:val="00F6540B"/>
    <w:rsid w:val="00F6541C"/>
    <w:rsid w:val="00F65481"/>
    <w:rsid w:val="00F65492"/>
    <w:rsid w:val="00F6549B"/>
    <w:rsid w:val="00F654AB"/>
    <w:rsid w:val="00F654E1"/>
    <w:rsid w:val="00F65505"/>
    <w:rsid w:val="00F655C2"/>
    <w:rsid w:val="00F655C5"/>
    <w:rsid w:val="00F65641"/>
    <w:rsid w:val="00F65666"/>
    <w:rsid w:val="00F65748"/>
    <w:rsid w:val="00F65751"/>
    <w:rsid w:val="00F65767"/>
    <w:rsid w:val="00F65798"/>
    <w:rsid w:val="00F6579F"/>
    <w:rsid w:val="00F657B0"/>
    <w:rsid w:val="00F657B4"/>
    <w:rsid w:val="00F657C5"/>
    <w:rsid w:val="00F657CC"/>
    <w:rsid w:val="00F657E0"/>
    <w:rsid w:val="00F657E6"/>
    <w:rsid w:val="00F65834"/>
    <w:rsid w:val="00F65836"/>
    <w:rsid w:val="00F6584B"/>
    <w:rsid w:val="00F65864"/>
    <w:rsid w:val="00F65878"/>
    <w:rsid w:val="00F65879"/>
    <w:rsid w:val="00F658BC"/>
    <w:rsid w:val="00F658BD"/>
    <w:rsid w:val="00F658C9"/>
    <w:rsid w:val="00F658CF"/>
    <w:rsid w:val="00F658D1"/>
    <w:rsid w:val="00F658D4"/>
    <w:rsid w:val="00F658EF"/>
    <w:rsid w:val="00F65914"/>
    <w:rsid w:val="00F6592F"/>
    <w:rsid w:val="00F65948"/>
    <w:rsid w:val="00F65953"/>
    <w:rsid w:val="00F6595A"/>
    <w:rsid w:val="00F6595D"/>
    <w:rsid w:val="00F659A2"/>
    <w:rsid w:val="00F659BC"/>
    <w:rsid w:val="00F659C0"/>
    <w:rsid w:val="00F659C1"/>
    <w:rsid w:val="00F65A10"/>
    <w:rsid w:val="00F65A4E"/>
    <w:rsid w:val="00F65A52"/>
    <w:rsid w:val="00F65A7B"/>
    <w:rsid w:val="00F65ACA"/>
    <w:rsid w:val="00F65AD6"/>
    <w:rsid w:val="00F65B46"/>
    <w:rsid w:val="00F65B59"/>
    <w:rsid w:val="00F65B5C"/>
    <w:rsid w:val="00F65B69"/>
    <w:rsid w:val="00F65B70"/>
    <w:rsid w:val="00F65B73"/>
    <w:rsid w:val="00F65BAD"/>
    <w:rsid w:val="00F65BD0"/>
    <w:rsid w:val="00F65BDC"/>
    <w:rsid w:val="00F65BEF"/>
    <w:rsid w:val="00F65BF8"/>
    <w:rsid w:val="00F65C49"/>
    <w:rsid w:val="00F65C54"/>
    <w:rsid w:val="00F65C80"/>
    <w:rsid w:val="00F65CB5"/>
    <w:rsid w:val="00F65D0F"/>
    <w:rsid w:val="00F65D7C"/>
    <w:rsid w:val="00F65D7E"/>
    <w:rsid w:val="00F65E01"/>
    <w:rsid w:val="00F65E3A"/>
    <w:rsid w:val="00F65E5B"/>
    <w:rsid w:val="00F65E67"/>
    <w:rsid w:val="00F65E7A"/>
    <w:rsid w:val="00F65EDE"/>
    <w:rsid w:val="00F65F1C"/>
    <w:rsid w:val="00F65F41"/>
    <w:rsid w:val="00F65FAC"/>
    <w:rsid w:val="00F65FDD"/>
    <w:rsid w:val="00F66012"/>
    <w:rsid w:val="00F66040"/>
    <w:rsid w:val="00F66047"/>
    <w:rsid w:val="00F660C3"/>
    <w:rsid w:val="00F660D0"/>
    <w:rsid w:val="00F660F9"/>
    <w:rsid w:val="00F66122"/>
    <w:rsid w:val="00F6612E"/>
    <w:rsid w:val="00F6618D"/>
    <w:rsid w:val="00F661A6"/>
    <w:rsid w:val="00F661B0"/>
    <w:rsid w:val="00F661D5"/>
    <w:rsid w:val="00F66203"/>
    <w:rsid w:val="00F66241"/>
    <w:rsid w:val="00F6628B"/>
    <w:rsid w:val="00F662EB"/>
    <w:rsid w:val="00F662F4"/>
    <w:rsid w:val="00F6630B"/>
    <w:rsid w:val="00F66376"/>
    <w:rsid w:val="00F663B2"/>
    <w:rsid w:val="00F663E3"/>
    <w:rsid w:val="00F6640D"/>
    <w:rsid w:val="00F66420"/>
    <w:rsid w:val="00F66463"/>
    <w:rsid w:val="00F66475"/>
    <w:rsid w:val="00F664A3"/>
    <w:rsid w:val="00F664DD"/>
    <w:rsid w:val="00F664EE"/>
    <w:rsid w:val="00F66594"/>
    <w:rsid w:val="00F665B4"/>
    <w:rsid w:val="00F66627"/>
    <w:rsid w:val="00F666AD"/>
    <w:rsid w:val="00F666BF"/>
    <w:rsid w:val="00F666EA"/>
    <w:rsid w:val="00F666EE"/>
    <w:rsid w:val="00F66707"/>
    <w:rsid w:val="00F6670B"/>
    <w:rsid w:val="00F6670C"/>
    <w:rsid w:val="00F6673D"/>
    <w:rsid w:val="00F66751"/>
    <w:rsid w:val="00F667C5"/>
    <w:rsid w:val="00F667F3"/>
    <w:rsid w:val="00F667F9"/>
    <w:rsid w:val="00F6680B"/>
    <w:rsid w:val="00F6681A"/>
    <w:rsid w:val="00F66879"/>
    <w:rsid w:val="00F668A8"/>
    <w:rsid w:val="00F668D4"/>
    <w:rsid w:val="00F668FB"/>
    <w:rsid w:val="00F66909"/>
    <w:rsid w:val="00F66918"/>
    <w:rsid w:val="00F66948"/>
    <w:rsid w:val="00F6696E"/>
    <w:rsid w:val="00F669E0"/>
    <w:rsid w:val="00F669E3"/>
    <w:rsid w:val="00F669EC"/>
    <w:rsid w:val="00F66A03"/>
    <w:rsid w:val="00F66A14"/>
    <w:rsid w:val="00F66A1E"/>
    <w:rsid w:val="00F66A22"/>
    <w:rsid w:val="00F66A42"/>
    <w:rsid w:val="00F66A74"/>
    <w:rsid w:val="00F66AE0"/>
    <w:rsid w:val="00F66B56"/>
    <w:rsid w:val="00F66B8F"/>
    <w:rsid w:val="00F66BBE"/>
    <w:rsid w:val="00F66C13"/>
    <w:rsid w:val="00F66C1A"/>
    <w:rsid w:val="00F66C1B"/>
    <w:rsid w:val="00F66C1D"/>
    <w:rsid w:val="00F66C41"/>
    <w:rsid w:val="00F66C5D"/>
    <w:rsid w:val="00F66CA8"/>
    <w:rsid w:val="00F66CAC"/>
    <w:rsid w:val="00F66CD1"/>
    <w:rsid w:val="00F66CE4"/>
    <w:rsid w:val="00F66D0A"/>
    <w:rsid w:val="00F66D2D"/>
    <w:rsid w:val="00F66D30"/>
    <w:rsid w:val="00F66D76"/>
    <w:rsid w:val="00F66DAE"/>
    <w:rsid w:val="00F66DB4"/>
    <w:rsid w:val="00F66DBD"/>
    <w:rsid w:val="00F66E21"/>
    <w:rsid w:val="00F66E4A"/>
    <w:rsid w:val="00F66E80"/>
    <w:rsid w:val="00F66E91"/>
    <w:rsid w:val="00F66EA0"/>
    <w:rsid w:val="00F66EA7"/>
    <w:rsid w:val="00F66EB9"/>
    <w:rsid w:val="00F66ECD"/>
    <w:rsid w:val="00F66EDE"/>
    <w:rsid w:val="00F66EE0"/>
    <w:rsid w:val="00F66F17"/>
    <w:rsid w:val="00F66F24"/>
    <w:rsid w:val="00F66F6A"/>
    <w:rsid w:val="00F66F8F"/>
    <w:rsid w:val="00F66F92"/>
    <w:rsid w:val="00F66FC5"/>
    <w:rsid w:val="00F66FFA"/>
    <w:rsid w:val="00F67010"/>
    <w:rsid w:val="00F67063"/>
    <w:rsid w:val="00F6708C"/>
    <w:rsid w:val="00F6710E"/>
    <w:rsid w:val="00F671AC"/>
    <w:rsid w:val="00F671D3"/>
    <w:rsid w:val="00F671EC"/>
    <w:rsid w:val="00F67234"/>
    <w:rsid w:val="00F672AF"/>
    <w:rsid w:val="00F672C1"/>
    <w:rsid w:val="00F67314"/>
    <w:rsid w:val="00F6737F"/>
    <w:rsid w:val="00F673A4"/>
    <w:rsid w:val="00F673A8"/>
    <w:rsid w:val="00F673AF"/>
    <w:rsid w:val="00F673C7"/>
    <w:rsid w:val="00F67423"/>
    <w:rsid w:val="00F67442"/>
    <w:rsid w:val="00F67448"/>
    <w:rsid w:val="00F67452"/>
    <w:rsid w:val="00F67463"/>
    <w:rsid w:val="00F67471"/>
    <w:rsid w:val="00F67487"/>
    <w:rsid w:val="00F674A8"/>
    <w:rsid w:val="00F674B0"/>
    <w:rsid w:val="00F674C0"/>
    <w:rsid w:val="00F674F2"/>
    <w:rsid w:val="00F67509"/>
    <w:rsid w:val="00F67549"/>
    <w:rsid w:val="00F6754B"/>
    <w:rsid w:val="00F675D3"/>
    <w:rsid w:val="00F6764B"/>
    <w:rsid w:val="00F6766C"/>
    <w:rsid w:val="00F676A7"/>
    <w:rsid w:val="00F676D0"/>
    <w:rsid w:val="00F676DE"/>
    <w:rsid w:val="00F676F0"/>
    <w:rsid w:val="00F676FC"/>
    <w:rsid w:val="00F67763"/>
    <w:rsid w:val="00F677B2"/>
    <w:rsid w:val="00F677E7"/>
    <w:rsid w:val="00F67802"/>
    <w:rsid w:val="00F67863"/>
    <w:rsid w:val="00F67877"/>
    <w:rsid w:val="00F67890"/>
    <w:rsid w:val="00F678D0"/>
    <w:rsid w:val="00F678FB"/>
    <w:rsid w:val="00F67904"/>
    <w:rsid w:val="00F67906"/>
    <w:rsid w:val="00F67912"/>
    <w:rsid w:val="00F67956"/>
    <w:rsid w:val="00F679C6"/>
    <w:rsid w:val="00F679D7"/>
    <w:rsid w:val="00F679DB"/>
    <w:rsid w:val="00F679DF"/>
    <w:rsid w:val="00F67A0E"/>
    <w:rsid w:val="00F67A27"/>
    <w:rsid w:val="00F67A29"/>
    <w:rsid w:val="00F67A54"/>
    <w:rsid w:val="00F67A6F"/>
    <w:rsid w:val="00F67A80"/>
    <w:rsid w:val="00F67A9F"/>
    <w:rsid w:val="00F67AB9"/>
    <w:rsid w:val="00F67AC9"/>
    <w:rsid w:val="00F67AD3"/>
    <w:rsid w:val="00F67B29"/>
    <w:rsid w:val="00F67B5D"/>
    <w:rsid w:val="00F67B99"/>
    <w:rsid w:val="00F67BAE"/>
    <w:rsid w:val="00F67BE2"/>
    <w:rsid w:val="00F67C39"/>
    <w:rsid w:val="00F67C3D"/>
    <w:rsid w:val="00F67CD0"/>
    <w:rsid w:val="00F67CE7"/>
    <w:rsid w:val="00F67CE8"/>
    <w:rsid w:val="00F67D13"/>
    <w:rsid w:val="00F67D40"/>
    <w:rsid w:val="00F67D70"/>
    <w:rsid w:val="00F67DB1"/>
    <w:rsid w:val="00F67DD9"/>
    <w:rsid w:val="00F67E12"/>
    <w:rsid w:val="00F67E4F"/>
    <w:rsid w:val="00F67E8A"/>
    <w:rsid w:val="00F67E8C"/>
    <w:rsid w:val="00F67EBB"/>
    <w:rsid w:val="00F67EDA"/>
    <w:rsid w:val="00F67F21"/>
    <w:rsid w:val="00F67F33"/>
    <w:rsid w:val="00F67F72"/>
    <w:rsid w:val="00F67F8B"/>
    <w:rsid w:val="00F67F93"/>
    <w:rsid w:val="00F67FB6"/>
    <w:rsid w:val="00F67FD8"/>
    <w:rsid w:val="00F67FF3"/>
    <w:rsid w:val="00F6C24E"/>
    <w:rsid w:val="00F7006A"/>
    <w:rsid w:val="00F70084"/>
    <w:rsid w:val="00F70152"/>
    <w:rsid w:val="00F7018A"/>
    <w:rsid w:val="00F701B2"/>
    <w:rsid w:val="00F701C6"/>
    <w:rsid w:val="00F701E8"/>
    <w:rsid w:val="00F70222"/>
    <w:rsid w:val="00F70248"/>
    <w:rsid w:val="00F702AD"/>
    <w:rsid w:val="00F702BA"/>
    <w:rsid w:val="00F702DB"/>
    <w:rsid w:val="00F702E1"/>
    <w:rsid w:val="00F702E8"/>
    <w:rsid w:val="00F70320"/>
    <w:rsid w:val="00F7035C"/>
    <w:rsid w:val="00F70384"/>
    <w:rsid w:val="00F7038D"/>
    <w:rsid w:val="00F70412"/>
    <w:rsid w:val="00F70497"/>
    <w:rsid w:val="00F704AB"/>
    <w:rsid w:val="00F7057E"/>
    <w:rsid w:val="00F705A7"/>
    <w:rsid w:val="00F705C6"/>
    <w:rsid w:val="00F70616"/>
    <w:rsid w:val="00F7065B"/>
    <w:rsid w:val="00F70663"/>
    <w:rsid w:val="00F70686"/>
    <w:rsid w:val="00F70697"/>
    <w:rsid w:val="00F706AE"/>
    <w:rsid w:val="00F706BE"/>
    <w:rsid w:val="00F706C9"/>
    <w:rsid w:val="00F7072C"/>
    <w:rsid w:val="00F7074C"/>
    <w:rsid w:val="00F70776"/>
    <w:rsid w:val="00F70811"/>
    <w:rsid w:val="00F70839"/>
    <w:rsid w:val="00F7086D"/>
    <w:rsid w:val="00F7089E"/>
    <w:rsid w:val="00F7089F"/>
    <w:rsid w:val="00F708AC"/>
    <w:rsid w:val="00F7092F"/>
    <w:rsid w:val="00F7094F"/>
    <w:rsid w:val="00F70981"/>
    <w:rsid w:val="00F709B8"/>
    <w:rsid w:val="00F709BF"/>
    <w:rsid w:val="00F709F8"/>
    <w:rsid w:val="00F70A07"/>
    <w:rsid w:val="00F70A11"/>
    <w:rsid w:val="00F70A1B"/>
    <w:rsid w:val="00F70A6B"/>
    <w:rsid w:val="00F70A80"/>
    <w:rsid w:val="00F70A8C"/>
    <w:rsid w:val="00F70A99"/>
    <w:rsid w:val="00F70B1E"/>
    <w:rsid w:val="00F70B9A"/>
    <w:rsid w:val="00F70BA6"/>
    <w:rsid w:val="00F70BCE"/>
    <w:rsid w:val="00F70BDF"/>
    <w:rsid w:val="00F70BEC"/>
    <w:rsid w:val="00F70C15"/>
    <w:rsid w:val="00F70C21"/>
    <w:rsid w:val="00F70C3A"/>
    <w:rsid w:val="00F70C60"/>
    <w:rsid w:val="00F70C65"/>
    <w:rsid w:val="00F70C8D"/>
    <w:rsid w:val="00F70CA3"/>
    <w:rsid w:val="00F70CAE"/>
    <w:rsid w:val="00F70CD2"/>
    <w:rsid w:val="00F70CE1"/>
    <w:rsid w:val="00F70D8E"/>
    <w:rsid w:val="00F70DF7"/>
    <w:rsid w:val="00F70E39"/>
    <w:rsid w:val="00F70E61"/>
    <w:rsid w:val="00F70E9E"/>
    <w:rsid w:val="00F70EA1"/>
    <w:rsid w:val="00F70EA5"/>
    <w:rsid w:val="00F70EA6"/>
    <w:rsid w:val="00F70EC8"/>
    <w:rsid w:val="00F70ECE"/>
    <w:rsid w:val="00F70ED1"/>
    <w:rsid w:val="00F70EF7"/>
    <w:rsid w:val="00F70F01"/>
    <w:rsid w:val="00F70F1D"/>
    <w:rsid w:val="00F70F60"/>
    <w:rsid w:val="00F70F86"/>
    <w:rsid w:val="00F70FB0"/>
    <w:rsid w:val="00F7101D"/>
    <w:rsid w:val="00F71028"/>
    <w:rsid w:val="00F71034"/>
    <w:rsid w:val="00F7103B"/>
    <w:rsid w:val="00F71056"/>
    <w:rsid w:val="00F71097"/>
    <w:rsid w:val="00F710DF"/>
    <w:rsid w:val="00F71112"/>
    <w:rsid w:val="00F7117B"/>
    <w:rsid w:val="00F711B6"/>
    <w:rsid w:val="00F71228"/>
    <w:rsid w:val="00F71251"/>
    <w:rsid w:val="00F71281"/>
    <w:rsid w:val="00F71298"/>
    <w:rsid w:val="00F712C3"/>
    <w:rsid w:val="00F712C8"/>
    <w:rsid w:val="00F712EA"/>
    <w:rsid w:val="00F71395"/>
    <w:rsid w:val="00F7139D"/>
    <w:rsid w:val="00F713A9"/>
    <w:rsid w:val="00F713DA"/>
    <w:rsid w:val="00F713FF"/>
    <w:rsid w:val="00F71426"/>
    <w:rsid w:val="00F7142B"/>
    <w:rsid w:val="00F71441"/>
    <w:rsid w:val="00F71442"/>
    <w:rsid w:val="00F714AE"/>
    <w:rsid w:val="00F714CF"/>
    <w:rsid w:val="00F714E4"/>
    <w:rsid w:val="00F7151E"/>
    <w:rsid w:val="00F7151F"/>
    <w:rsid w:val="00F7153E"/>
    <w:rsid w:val="00F71541"/>
    <w:rsid w:val="00F7155F"/>
    <w:rsid w:val="00F71574"/>
    <w:rsid w:val="00F71596"/>
    <w:rsid w:val="00F715A2"/>
    <w:rsid w:val="00F715F5"/>
    <w:rsid w:val="00F715FC"/>
    <w:rsid w:val="00F71608"/>
    <w:rsid w:val="00F71657"/>
    <w:rsid w:val="00F7166D"/>
    <w:rsid w:val="00F7167D"/>
    <w:rsid w:val="00F7168D"/>
    <w:rsid w:val="00F716B8"/>
    <w:rsid w:val="00F716BC"/>
    <w:rsid w:val="00F716D6"/>
    <w:rsid w:val="00F716FF"/>
    <w:rsid w:val="00F71731"/>
    <w:rsid w:val="00F717B1"/>
    <w:rsid w:val="00F717E2"/>
    <w:rsid w:val="00F717F2"/>
    <w:rsid w:val="00F71821"/>
    <w:rsid w:val="00F7188B"/>
    <w:rsid w:val="00F718E0"/>
    <w:rsid w:val="00F7190E"/>
    <w:rsid w:val="00F7193F"/>
    <w:rsid w:val="00F71951"/>
    <w:rsid w:val="00F71960"/>
    <w:rsid w:val="00F719D8"/>
    <w:rsid w:val="00F719DB"/>
    <w:rsid w:val="00F719EB"/>
    <w:rsid w:val="00F719F2"/>
    <w:rsid w:val="00F719F5"/>
    <w:rsid w:val="00F71A44"/>
    <w:rsid w:val="00F71A60"/>
    <w:rsid w:val="00F71A6F"/>
    <w:rsid w:val="00F71A8C"/>
    <w:rsid w:val="00F71AD3"/>
    <w:rsid w:val="00F71B23"/>
    <w:rsid w:val="00F71B2A"/>
    <w:rsid w:val="00F71B5E"/>
    <w:rsid w:val="00F71BA2"/>
    <w:rsid w:val="00F71C1D"/>
    <w:rsid w:val="00F71C9B"/>
    <w:rsid w:val="00F71CA6"/>
    <w:rsid w:val="00F71CD6"/>
    <w:rsid w:val="00F71CEF"/>
    <w:rsid w:val="00F71D20"/>
    <w:rsid w:val="00F71D24"/>
    <w:rsid w:val="00F71D4C"/>
    <w:rsid w:val="00F71D56"/>
    <w:rsid w:val="00F71D87"/>
    <w:rsid w:val="00F71DCE"/>
    <w:rsid w:val="00F71E0B"/>
    <w:rsid w:val="00F71E0F"/>
    <w:rsid w:val="00F71E2A"/>
    <w:rsid w:val="00F71E4B"/>
    <w:rsid w:val="00F71E96"/>
    <w:rsid w:val="00F71EA0"/>
    <w:rsid w:val="00F71ED3"/>
    <w:rsid w:val="00F71EE5"/>
    <w:rsid w:val="00F71EF4"/>
    <w:rsid w:val="00F71F2F"/>
    <w:rsid w:val="00F71F3E"/>
    <w:rsid w:val="00F71F64"/>
    <w:rsid w:val="00F71F72"/>
    <w:rsid w:val="00F71F73"/>
    <w:rsid w:val="00F71F9A"/>
    <w:rsid w:val="00F71FC3"/>
    <w:rsid w:val="00F72040"/>
    <w:rsid w:val="00F72063"/>
    <w:rsid w:val="00F720F3"/>
    <w:rsid w:val="00F720FD"/>
    <w:rsid w:val="00F7211E"/>
    <w:rsid w:val="00F72131"/>
    <w:rsid w:val="00F7218F"/>
    <w:rsid w:val="00F721B3"/>
    <w:rsid w:val="00F721CE"/>
    <w:rsid w:val="00F72230"/>
    <w:rsid w:val="00F7224E"/>
    <w:rsid w:val="00F72256"/>
    <w:rsid w:val="00F7228B"/>
    <w:rsid w:val="00F722E0"/>
    <w:rsid w:val="00F722E3"/>
    <w:rsid w:val="00F7231E"/>
    <w:rsid w:val="00F7233F"/>
    <w:rsid w:val="00F72355"/>
    <w:rsid w:val="00F7236D"/>
    <w:rsid w:val="00F7237C"/>
    <w:rsid w:val="00F723AA"/>
    <w:rsid w:val="00F723E5"/>
    <w:rsid w:val="00F72402"/>
    <w:rsid w:val="00F72409"/>
    <w:rsid w:val="00F7244D"/>
    <w:rsid w:val="00F7247C"/>
    <w:rsid w:val="00F7247D"/>
    <w:rsid w:val="00F7249C"/>
    <w:rsid w:val="00F72500"/>
    <w:rsid w:val="00F72506"/>
    <w:rsid w:val="00F7251E"/>
    <w:rsid w:val="00F7252A"/>
    <w:rsid w:val="00F7252E"/>
    <w:rsid w:val="00F725A1"/>
    <w:rsid w:val="00F725A5"/>
    <w:rsid w:val="00F725AE"/>
    <w:rsid w:val="00F725C3"/>
    <w:rsid w:val="00F72706"/>
    <w:rsid w:val="00F72737"/>
    <w:rsid w:val="00F727AF"/>
    <w:rsid w:val="00F727BA"/>
    <w:rsid w:val="00F727C0"/>
    <w:rsid w:val="00F727D6"/>
    <w:rsid w:val="00F727FD"/>
    <w:rsid w:val="00F7280C"/>
    <w:rsid w:val="00F72854"/>
    <w:rsid w:val="00F7286C"/>
    <w:rsid w:val="00F728C6"/>
    <w:rsid w:val="00F728C9"/>
    <w:rsid w:val="00F728DB"/>
    <w:rsid w:val="00F7290A"/>
    <w:rsid w:val="00F72910"/>
    <w:rsid w:val="00F72947"/>
    <w:rsid w:val="00F7294E"/>
    <w:rsid w:val="00F72954"/>
    <w:rsid w:val="00F729E1"/>
    <w:rsid w:val="00F729F6"/>
    <w:rsid w:val="00F72A3D"/>
    <w:rsid w:val="00F72A7B"/>
    <w:rsid w:val="00F72A7E"/>
    <w:rsid w:val="00F72B06"/>
    <w:rsid w:val="00F72B32"/>
    <w:rsid w:val="00F72B54"/>
    <w:rsid w:val="00F72B5B"/>
    <w:rsid w:val="00F72B6E"/>
    <w:rsid w:val="00F72B9C"/>
    <w:rsid w:val="00F72B9D"/>
    <w:rsid w:val="00F72BF2"/>
    <w:rsid w:val="00F72BFE"/>
    <w:rsid w:val="00F72C7C"/>
    <w:rsid w:val="00F72CA6"/>
    <w:rsid w:val="00F72CB3"/>
    <w:rsid w:val="00F72CB5"/>
    <w:rsid w:val="00F72CB7"/>
    <w:rsid w:val="00F72CC9"/>
    <w:rsid w:val="00F72CD6"/>
    <w:rsid w:val="00F72CF5"/>
    <w:rsid w:val="00F72D02"/>
    <w:rsid w:val="00F72D10"/>
    <w:rsid w:val="00F72D1F"/>
    <w:rsid w:val="00F72D34"/>
    <w:rsid w:val="00F72D3F"/>
    <w:rsid w:val="00F72D43"/>
    <w:rsid w:val="00F72D66"/>
    <w:rsid w:val="00F72D87"/>
    <w:rsid w:val="00F72DB3"/>
    <w:rsid w:val="00F72DD2"/>
    <w:rsid w:val="00F72E26"/>
    <w:rsid w:val="00F72E6D"/>
    <w:rsid w:val="00F72E7F"/>
    <w:rsid w:val="00F72E9D"/>
    <w:rsid w:val="00F72EAB"/>
    <w:rsid w:val="00F72EDD"/>
    <w:rsid w:val="00F72EE1"/>
    <w:rsid w:val="00F72F18"/>
    <w:rsid w:val="00F72F46"/>
    <w:rsid w:val="00F72F4F"/>
    <w:rsid w:val="00F72F6D"/>
    <w:rsid w:val="00F72F6F"/>
    <w:rsid w:val="00F72F75"/>
    <w:rsid w:val="00F72F88"/>
    <w:rsid w:val="00F72FA2"/>
    <w:rsid w:val="00F72FB7"/>
    <w:rsid w:val="00F72FCF"/>
    <w:rsid w:val="00F72FF8"/>
    <w:rsid w:val="00F73002"/>
    <w:rsid w:val="00F73003"/>
    <w:rsid w:val="00F7303A"/>
    <w:rsid w:val="00F73068"/>
    <w:rsid w:val="00F730A4"/>
    <w:rsid w:val="00F730F0"/>
    <w:rsid w:val="00F7310D"/>
    <w:rsid w:val="00F7312A"/>
    <w:rsid w:val="00F7313C"/>
    <w:rsid w:val="00F73140"/>
    <w:rsid w:val="00F7317B"/>
    <w:rsid w:val="00F73266"/>
    <w:rsid w:val="00F7326D"/>
    <w:rsid w:val="00F732B3"/>
    <w:rsid w:val="00F732D5"/>
    <w:rsid w:val="00F732E7"/>
    <w:rsid w:val="00F7330C"/>
    <w:rsid w:val="00F73318"/>
    <w:rsid w:val="00F73354"/>
    <w:rsid w:val="00F73387"/>
    <w:rsid w:val="00F733B3"/>
    <w:rsid w:val="00F733E4"/>
    <w:rsid w:val="00F73417"/>
    <w:rsid w:val="00F73426"/>
    <w:rsid w:val="00F7345E"/>
    <w:rsid w:val="00F7349B"/>
    <w:rsid w:val="00F734A2"/>
    <w:rsid w:val="00F734BF"/>
    <w:rsid w:val="00F734C1"/>
    <w:rsid w:val="00F734DE"/>
    <w:rsid w:val="00F734F4"/>
    <w:rsid w:val="00F7350B"/>
    <w:rsid w:val="00F7350C"/>
    <w:rsid w:val="00F73514"/>
    <w:rsid w:val="00F7352D"/>
    <w:rsid w:val="00F7355D"/>
    <w:rsid w:val="00F7357A"/>
    <w:rsid w:val="00F7359F"/>
    <w:rsid w:val="00F735BB"/>
    <w:rsid w:val="00F735EB"/>
    <w:rsid w:val="00F73610"/>
    <w:rsid w:val="00F73630"/>
    <w:rsid w:val="00F73645"/>
    <w:rsid w:val="00F7365E"/>
    <w:rsid w:val="00F7367C"/>
    <w:rsid w:val="00F7370A"/>
    <w:rsid w:val="00F73733"/>
    <w:rsid w:val="00F73768"/>
    <w:rsid w:val="00F7377D"/>
    <w:rsid w:val="00F73781"/>
    <w:rsid w:val="00F737DE"/>
    <w:rsid w:val="00F737EB"/>
    <w:rsid w:val="00F7380B"/>
    <w:rsid w:val="00F73818"/>
    <w:rsid w:val="00F7382B"/>
    <w:rsid w:val="00F73836"/>
    <w:rsid w:val="00F738A6"/>
    <w:rsid w:val="00F738B8"/>
    <w:rsid w:val="00F73900"/>
    <w:rsid w:val="00F73939"/>
    <w:rsid w:val="00F7393E"/>
    <w:rsid w:val="00F73945"/>
    <w:rsid w:val="00F7395C"/>
    <w:rsid w:val="00F739BA"/>
    <w:rsid w:val="00F739E1"/>
    <w:rsid w:val="00F73A10"/>
    <w:rsid w:val="00F73A27"/>
    <w:rsid w:val="00F73A36"/>
    <w:rsid w:val="00F73A5F"/>
    <w:rsid w:val="00F73A7E"/>
    <w:rsid w:val="00F73A9B"/>
    <w:rsid w:val="00F73AB4"/>
    <w:rsid w:val="00F73AF1"/>
    <w:rsid w:val="00F73B0B"/>
    <w:rsid w:val="00F73B18"/>
    <w:rsid w:val="00F73B23"/>
    <w:rsid w:val="00F73B3D"/>
    <w:rsid w:val="00F73B6A"/>
    <w:rsid w:val="00F73BAD"/>
    <w:rsid w:val="00F73BB3"/>
    <w:rsid w:val="00F73C09"/>
    <w:rsid w:val="00F73C13"/>
    <w:rsid w:val="00F73C5E"/>
    <w:rsid w:val="00F73C60"/>
    <w:rsid w:val="00F73C74"/>
    <w:rsid w:val="00F73C8B"/>
    <w:rsid w:val="00F73CDB"/>
    <w:rsid w:val="00F73D13"/>
    <w:rsid w:val="00F73D17"/>
    <w:rsid w:val="00F73D1B"/>
    <w:rsid w:val="00F73D6B"/>
    <w:rsid w:val="00F73D98"/>
    <w:rsid w:val="00F73DA0"/>
    <w:rsid w:val="00F73DC9"/>
    <w:rsid w:val="00F73E48"/>
    <w:rsid w:val="00F73E4E"/>
    <w:rsid w:val="00F73E6E"/>
    <w:rsid w:val="00F73E73"/>
    <w:rsid w:val="00F73E85"/>
    <w:rsid w:val="00F73E86"/>
    <w:rsid w:val="00F73E8F"/>
    <w:rsid w:val="00F73EA4"/>
    <w:rsid w:val="00F73EB5"/>
    <w:rsid w:val="00F73EC1"/>
    <w:rsid w:val="00F73F5C"/>
    <w:rsid w:val="00F73F68"/>
    <w:rsid w:val="00F73FBD"/>
    <w:rsid w:val="00F73FEB"/>
    <w:rsid w:val="00F73FF6"/>
    <w:rsid w:val="00F740A4"/>
    <w:rsid w:val="00F740B8"/>
    <w:rsid w:val="00F740E4"/>
    <w:rsid w:val="00F7410D"/>
    <w:rsid w:val="00F7411B"/>
    <w:rsid w:val="00F74137"/>
    <w:rsid w:val="00F7414B"/>
    <w:rsid w:val="00F74155"/>
    <w:rsid w:val="00F7418E"/>
    <w:rsid w:val="00F74192"/>
    <w:rsid w:val="00F741D2"/>
    <w:rsid w:val="00F741E7"/>
    <w:rsid w:val="00F741F7"/>
    <w:rsid w:val="00F741FF"/>
    <w:rsid w:val="00F74222"/>
    <w:rsid w:val="00F7424D"/>
    <w:rsid w:val="00F74288"/>
    <w:rsid w:val="00F74301"/>
    <w:rsid w:val="00F7430E"/>
    <w:rsid w:val="00F7433F"/>
    <w:rsid w:val="00F7434D"/>
    <w:rsid w:val="00F74369"/>
    <w:rsid w:val="00F74373"/>
    <w:rsid w:val="00F74388"/>
    <w:rsid w:val="00F743B4"/>
    <w:rsid w:val="00F743DC"/>
    <w:rsid w:val="00F74409"/>
    <w:rsid w:val="00F74463"/>
    <w:rsid w:val="00F74467"/>
    <w:rsid w:val="00F744C7"/>
    <w:rsid w:val="00F744DE"/>
    <w:rsid w:val="00F744F0"/>
    <w:rsid w:val="00F74535"/>
    <w:rsid w:val="00F7457C"/>
    <w:rsid w:val="00F745A0"/>
    <w:rsid w:val="00F745B4"/>
    <w:rsid w:val="00F74621"/>
    <w:rsid w:val="00F746FE"/>
    <w:rsid w:val="00F747A6"/>
    <w:rsid w:val="00F747EB"/>
    <w:rsid w:val="00F74802"/>
    <w:rsid w:val="00F7480C"/>
    <w:rsid w:val="00F74880"/>
    <w:rsid w:val="00F74881"/>
    <w:rsid w:val="00F748C0"/>
    <w:rsid w:val="00F748FD"/>
    <w:rsid w:val="00F74937"/>
    <w:rsid w:val="00F7494E"/>
    <w:rsid w:val="00F7499C"/>
    <w:rsid w:val="00F749AE"/>
    <w:rsid w:val="00F749EB"/>
    <w:rsid w:val="00F74A1F"/>
    <w:rsid w:val="00F74A47"/>
    <w:rsid w:val="00F74A53"/>
    <w:rsid w:val="00F74A92"/>
    <w:rsid w:val="00F74AC8"/>
    <w:rsid w:val="00F74B57"/>
    <w:rsid w:val="00F74B67"/>
    <w:rsid w:val="00F74B69"/>
    <w:rsid w:val="00F74C39"/>
    <w:rsid w:val="00F74C3A"/>
    <w:rsid w:val="00F74C7E"/>
    <w:rsid w:val="00F74CC6"/>
    <w:rsid w:val="00F74CDA"/>
    <w:rsid w:val="00F74CF9"/>
    <w:rsid w:val="00F74D06"/>
    <w:rsid w:val="00F74D11"/>
    <w:rsid w:val="00F74D15"/>
    <w:rsid w:val="00F74D8A"/>
    <w:rsid w:val="00F74D92"/>
    <w:rsid w:val="00F74DC0"/>
    <w:rsid w:val="00F74DF4"/>
    <w:rsid w:val="00F74DFA"/>
    <w:rsid w:val="00F74E48"/>
    <w:rsid w:val="00F74E4E"/>
    <w:rsid w:val="00F74E54"/>
    <w:rsid w:val="00F74E75"/>
    <w:rsid w:val="00F74E92"/>
    <w:rsid w:val="00F74E9C"/>
    <w:rsid w:val="00F74ED0"/>
    <w:rsid w:val="00F74ED4"/>
    <w:rsid w:val="00F74EDA"/>
    <w:rsid w:val="00F74EFD"/>
    <w:rsid w:val="00F74F18"/>
    <w:rsid w:val="00F74F2C"/>
    <w:rsid w:val="00F74F31"/>
    <w:rsid w:val="00F74F73"/>
    <w:rsid w:val="00F74FD4"/>
    <w:rsid w:val="00F74FDD"/>
    <w:rsid w:val="00F74FFC"/>
    <w:rsid w:val="00F7503F"/>
    <w:rsid w:val="00F75040"/>
    <w:rsid w:val="00F75064"/>
    <w:rsid w:val="00F75106"/>
    <w:rsid w:val="00F75108"/>
    <w:rsid w:val="00F75119"/>
    <w:rsid w:val="00F75133"/>
    <w:rsid w:val="00F7514B"/>
    <w:rsid w:val="00F75165"/>
    <w:rsid w:val="00F75168"/>
    <w:rsid w:val="00F7516A"/>
    <w:rsid w:val="00F751CB"/>
    <w:rsid w:val="00F751CC"/>
    <w:rsid w:val="00F751FA"/>
    <w:rsid w:val="00F75239"/>
    <w:rsid w:val="00F752AD"/>
    <w:rsid w:val="00F752B9"/>
    <w:rsid w:val="00F752D7"/>
    <w:rsid w:val="00F752DB"/>
    <w:rsid w:val="00F75337"/>
    <w:rsid w:val="00F753A2"/>
    <w:rsid w:val="00F753A4"/>
    <w:rsid w:val="00F753AC"/>
    <w:rsid w:val="00F753D1"/>
    <w:rsid w:val="00F7540C"/>
    <w:rsid w:val="00F7542A"/>
    <w:rsid w:val="00F75486"/>
    <w:rsid w:val="00F7548B"/>
    <w:rsid w:val="00F7549C"/>
    <w:rsid w:val="00F754B5"/>
    <w:rsid w:val="00F754DD"/>
    <w:rsid w:val="00F754F5"/>
    <w:rsid w:val="00F754FC"/>
    <w:rsid w:val="00F75517"/>
    <w:rsid w:val="00F75529"/>
    <w:rsid w:val="00F75542"/>
    <w:rsid w:val="00F7554F"/>
    <w:rsid w:val="00F75564"/>
    <w:rsid w:val="00F755A8"/>
    <w:rsid w:val="00F755B2"/>
    <w:rsid w:val="00F755B4"/>
    <w:rsid w:val="00F755DB"/>
    <w:rsid w:val="00F7566F"/>
    <w:rsid w:val="00F756B4"/>
    <w:rsid w:val="00F756B8"/>
    <w:rsid w:val="00F756FA"/>
    <w:rsid w:val="00F756FD"/>
    <w:rsid w:val="00F756FF"/>
    <w:rsid w:val="00F7573E"/>
    <w:rsid w:val="00F75744"/>
    <w:rsid w:val="00F7575A"/>
    <w:rsid w:val="00F75763"/>
    <w:rsid w:val="00F7576F"/>
    <w:rsid w:val="00F757C5"/>
    <w:rsid w:val="00F757CF"/>
    <w:rsid w:val="00F757E6"/>
    <w:rsid w:val="00F757F9"/>
    <w:rsid w:val="00F75847"/>
    <w:rsid w:val="00F75860"/>
    <w:rsid w:val="00F7586C"/>
    <w:rsid w:val="00F7588E"/>
    <w:rsid w:val="00F75890"/>
    <w:rsid w:val="00F75895"/>
    <w:rsid w:val="00F758C8"/>
    <w:rsid w:val="00F7592B"/>
    <w:rsid w:val="00F759B2"/>
    <w:rsid w:val="00F759D9"/>
    <w:rsid w:val="00F759F4"/>
    <w:rsid w:val="00F75A00"/>
    <w:rsid w:val="00F75A0B"/>
    <w:rsid w:val="00F75A0C"/>
    <w:rsid w:val="00F75A1B"/>
    <w:rsid w:val="00F75A22"/>
    <w:rsid w:val="00F75A94"/>
    <w:rsid w:val="00F75AFC"/>
    <w:rsid w:val="00F75B19"/>
    <w:rsid w:val="00F75B50"/>
    <w:rsid w:val="00F75B83"/>
    <w:rsid w:val="00F75BDC"/>
    <w:rsid w:val="00F75BE8"/>
    <w:rsid w:val="00F75C23"/>
    <w:rsid w:val="00F75C33"/>
    <w:rsid w:val="00F75C60"/>
    <w:rsid w:val="00F75CE0"/>
    <w:rsid w:val="00F75D6E"/>
    <w:rsid w:val="00F75D9E"/>
    <w:rsid w:val="00F75DF8"/>
    <w:rsid w:val="00F75E1B"/>
    <w:rsid w:val="00F75E29"/>
    <w:rsid w:val="00F75E51"/>
    <w:rsid w:val="00F75EA4"/>
    <w:rsid w:val="00F75EA5"/>
    <w:rsid w:val="00F75EB1"/>
    <w:rsid w:val="00F75EE1"/>
    <w:rsid w:val="00F75F3F"/>
    <w:rsid w:val="00F75F5F"/>
    <w:rsid w:val="00F75F7E"/>
    <w:rsid w:val="00F75FD5"/>
    <w:rsid w:val="00F76014"/>
    <w:rsid w:val="00F76035"/>
    <w:rsid w:val="00F76038"/>
    <w:rsid w:val="00F7607C"/>
    <w:rsid w:val="00F76122"/>
    <w:rsid w:val="00F76149"/>
    <w:rsid w:val="00F76180"/>
    <w:rsid w:val="00F76236"/>
    <w:rsid w:val="00F76261"/>
    <w:rsid w:val="00F76281"/>
    <w:rsid w:val="00F762DA"/>
    <w:rsid w:val="00F762E8"/>
    <w:rsid w:val="00F76304"/>
    <w:rsid w:val="00F76310"/>
    <w:rsid w:val="00F7631A"/>
    <w:rsid w:val="00F76386"/>
    <w:rsid w:val="00F763AA"/>
    <w:rsid w:val="00F763FA"/>
    <w:rsid w:val="00F7640C"/>
    <w:rsid w:val="00F76411"/>
    <w:rsid w:val="00F7642B"/>
    <w:rsid w:val="00F7644E"/>
    <w:rsid w:val="00F76457"/>
    <w:rsid w:val="00F7649B"/>
    <w:rsid w:val="00F764BF"/>
    <w:rsid w:val="00F76504"/>
    <w:rsid w:val="00F76531"/>
    <w:rsid w:val="00F7653F"/>
    <w:rsid w:val="00F76556"/>
    <w:rsid w:val="00F76575"/>
    <w:rsid w:val="00F765A1"/>
    <w:rsid w:val="00F765F1"/>
    <w:rsid w:val="00F765F4"/>
    <w:rsid w:val="00F76625"/>
    <w:rsid w:val="00F76686"/>
    <w:rsid w:val="00F7669C"/>
    <w:rsid w:val="00F7669F"/>
    <w:rsid w:val="00F766DE"/>
    <w:rsid w:val="00F766F0"/>
    <w:rsid w:val="00F766F7"/>
    <w:rsid w:val="00F766FC"/>
    <w:rsid w:val="00F76702"/>
    <w:rsid w:val="00F76707"/>
    <w:rsid w:val="00F76728"/>
    <w:rsid w:val="00F76733"/>
    <w:rsid w:val="00F7673F"/>
    <w:rsid w:val="00F76757"/>
    <w:rsid w:val="00F7676E"/>
    <w:rsid w:val="00F767A9"/>
    <w:rsid w:val="00F767C5"/>
    <w:rsid w:val="00F767E8"/>
    <w:rsid w:val="00F7680E"/>
    <w:rsid w:val="00F76811"/>
    <w:rsid w:val="00F76818"/>
    <w:rsid w:val="00F76823"/>
    <w:rsid w:val="00F76854"/>
    <w:rsid w:val="00F7687F"/>
    <w:rsid w:val="00F76883"/>
    <w:rsid w:val="00F768AF"/>
    <w:rsid w:val="00F768BD"/>
    <w:rsid w:val="00F768EC"/>
    <w:rsid w:val="00F768F0"/>
    <w:rsid w:val="00F768F9"/>
    <w:rsid w:val="00F7696F"/>
    <w:rsid w:val="00F7698E"/>
    <w:rsid w:val="00F769AA"/>
    <w:rsid w:val="00F769F8"/>
    <w:rsid w:val="00F76A1E"/>
    <w:rsid w:val="00F76A3D"/>
    <w:rsid w:val="00F76A44"/>
    <w:rsid w:val="00F76A4E"/>
    <w:rsid w:val="00F76A84"/>
    <w:rsid w:val="00F76AB1"/>
    <w:rsid w:val="00F76AF5"/>
    <w:rsid w:val="00F76B1E"/>
    <w:rsid w:val="00F76B22"/>
    <w:rsid w:val="00F76B2A"/>
    <w:rsid w:val="00F76B72"/>
    <w:rsid w:val="00F76B7B"/>
    <w:rsid w:val="00F76B83"/>
    <w:rsid w:val="00F76BBF"/>
    <w:rsid w:val="00F76BE3"/>
    <w:rsid w:val="00F76BFF"/>
    <w:rsid w:val="00F76C00"/>
    <w:rsid w:val="00F76C5C"/>
    <w:rsid w:val="00F76C70"/>
    <w:rsid w:val="00F76C95"/>
    <w:rsid w:val="00F76C97"/>
    <w:rsid w:val="00F76CB1"/>
    <w:rsid w:val="00F76CC4"/>
    <w:rsid w:val="00F76CC9"/>
    <w:rsid w:val="00F76D90"/>
    <w:rsid w:val="00F76D96"/>
    <w:rsid w:val="00F76DA4"/>
    <w:rsid w:val="00F76DB0"/>
    <w:rsid w:val="00F76DB1"/>
    <w:rsid w:val="00F76DC1"/>
    <w:rsid w:val="00F76DCF"/>
    <w:rsid w:val="00F76E01"/>
    <w:rsid w:val="00F76E13"/>
    <w:rsid w:val="00F76E21"/>
    <w:rsid w:val="00F76E39"/>
    <w:rsid w:val="00F76E58"/>
    <w:rsid w:val="00F76E91"/>
    <w:rsid w:val="00F76EA2"/>
    <w:rsid w:val="00F76ED4"/>
    <w:rsid w:val="00F76EFA"/>
    <w:rsid w:val="00F76F80"/>
    <w:rsid w:val="00F76FB3"/>
    <w:rsid w:val="00F7705A"/>
    <w:rsid w:val="00F77077"/>
    <w:rsid w:val="00F7707E"/>
    <w:rsid w:val="00F77084"/>
    <w:rsid w:val="00F770BD"/>
    <w:rsid w:val="00F770C5"/>
    <w:rsid w:val="00F770D0"/>
    <w:rsid w:val="00F770F4"/>
    <w:rsid w:val="00F77134"/>
    <w:rsid w:val="00F7715E"/>
    <w:rsid w:val="00F7720C"/>
    <w:rsid w:val="00F77215"/>
    <w:rsid w:val="00F77223"/>
    <w:rsid w:val="00F7724F"/>
    <w:rsid w:val="00F7726C"/>
    <w:rsid w:val="00F772B4"/>
    <w:rsid w:val="00F772C8"/>
    <w:rsid w:val="00F77308"/>
    <w:rsid w:val="00F7731C"/>
    <w:rsid w:val="00F7731D"/>
    <w:rsid w:val="00F7732F"/>
    <w:rsid w:val="00F77371"/>
    <w:rsid w:val="00F773E9"/>
    <w:rsid w:val="00F773F5"/>
    <w:rsid w:val="00F77425"/>
    <w:rsid w:val="00F7742F"/>
    <w:rsid w:val="00F77458"/>
    <w:rsid w:val="00F77465"/>
    <w:rsid w:val="00F774B1"/>
    <w:rsid w:val="00F774C2"/>
    <w:rsid w:val="00F77515"/>
    <w:rsid w:val="00F77565"/>
    <w:rsid w:val="00F7758A"/>
    <w:rsid w:val="00F775B4"/>
    <w:rsid w:val="00F775F6"/>
    <w:rsid w:val="00F7760D"/>
    <w:rsid w:val="00F7762B"/>
    <w:rsid w:val="00F77642"/>
    <w:rsid w:val="00F77699"/>
    <w:rsid w:val="00F776B8"/>
    <w:rsid w:val="00F77700"/>
    <w:rsid w:val="00F77739"/>
    <w:rsid w:val="00F7773B"/>
    <w:rsid w:val="00F77766"/>
    <w:rsid w:val="00F7779C"/>
    <w:rsid w:val="00F777A1"/>
    <w:rsid w:val="00F777E3"/>
    <w:rsid w:val="00F7780E"/>
    <w:rsid w:val="00F77845"/>
    <w:rsid w:val="00F778A4"/>
    <w:rsid w:val="00F778DA"/>
    <w:rsid w:val="00F778F2"/>
    <w:rsid w:val="00F77943"/>
    <w:rsid w:val="00F77999"/>
    <w:rsid w:val="00F7799A"/>
    <w:rsid w:val="00F7799B"/>
    <w:rsid w:val="00F779E8"/>
    <w:rsid w:val="00F77A0A"/>
    <w:rsid w:val="00F77A30"/>
    <w:rsid w:val="00F77AF7"/>
    <w:rsid w:val="00F77B5A"/>
    <w:rsid w:val="00F77B7E"/>
    <w:rsid w:val="00F77B9C"/>
    <w:rsid w:val="00F77BA3"/>
    <w:rsid w:val="00F77BCB"/>
    <w:rsid w:val="00F77BD3"/>
    <w:rsid w:val="00F77BEB"/>
    <w:rsid w:val="00F77C15"/>
    <w:rsid w:val="00F77C17"/>
    <w:rsid w:val="00F77C1E"/>
    <w:rsid w:val="00F77C7C"/>
    <w:rsid w:val="00F77CD4"/>
    <w:rsid w:val="00F77CD7"/>
    <w:rsid w:val="00F77CFB"/>
    <w:rsid w:val="00F77D46"/>
    <w:rsid w:val="00F77D48"/>
    <w:rsid w:val="00F77D6D"/>
    <w:rsid w:val="00F77D89"/>
    <w:rsid w:val="00F77D9C"/>
    <w:rsid w:val="00F77DD4"/>
    <w:rsid w:val="00F77DF4"/>
    <w:rsid w:val="00F77E16"/>
    <w:rsid w:val="00F77E8C"/>
    <w:rsid w:val="00F77ECA"/>
    <w:rsid w:val="00F77ED2"/>
    <w:rsid w:val="00F77F06"/>
    <w:rsid w:val="00F77F0A"/>
    <w:rsid w:val="00F77F2B"/>
    <w:rsid w:val="00F77F56"/>
    <w:rsid w:val="00F77F58"/>
    <w:rsid w:val="00F77F5A"/>
    <w:rsid w:val="00F77F7E"/>
    <w:rsid w:val="00F77F98"/>
    <w:rsid w:val="00F77FAC"/>
    <w:rsid w:val="00F77FBA"/>
    <w:rsid w:val="00F77FDD"/>
    <w:rsid w:val="00F77FFE"/>
    <w:rsid w:val="00F80014"/>
    <w:rsid w:val="00F8006D"/>
    <w:rsid w:val="00F800C1"/>
    <w:rsid w:val="00F800E9"/>
    <w:rsid w:val="00F800FE"/>
    <w:rsid w:val="00F80103"/>
    <w:rsid w:val="00F80107"/>
    <w:rsid w:val="00F8013D"/>
    <w:rsid w:val="00F80144"/>
    <w:rsid w:val="00F80172"/>
    <w:rsid w:val="00F801BA"/>
    <w:rsid w:val="00F801FF"/>
    <w:rsid w:val="00F8025E"/>
    <w:rsid w:val="00F8028E"/>
    <w:rsid w:val="00F802BB"/>
    <w:rsid w:val="00F802F2"/>
    <w:rsid w:val="00F80302"/>
    <w:rsid w:val="00F80307"/>
    <w:rsid w:val="00F8032F"/>
    <w:rsid w:val="00F80341"/>
    <w:rsid w:val="00F80352"/>
    <w:rsid w:val="00F80360"/>
    <w:rsid w:val="00F803A6"/>
    <w:rsid w:val="00F8042E"/>
    <w:rsid w:val="00F80438"/>
    <w:rsid w:val="00F80462"/>
    <w:rsid w:val="00F80474"/>
    <w:rsid w:val="00F8047B"/>
    <w:rsid w:val="00F80487"/>
    <w:rsid w:val="00F804F7"/>
    <w:rsid w:val="00F8053B"/>
    <w:rsid w:val="00F805E9"/>
    <w:rsid w:val="00F80643"/>
    <w:rsid w:val="00F80654"/>
    <w:rsid w:val="00F80660"/>
    <w:rsid w:val="00F80665"/>
    <w:rsid w:val="00F80695"/>
    <w:rsid w:val="00F806CA"/>
    <w:rsid w:val="00F80711"/>
    <w:rsid w:val="00F80738"/>
    <w:rsid w:val="00F80777"/>
    <w:rsid w:val="00F80796"/>
    <w:rsid w:val="00F807C9"/>
    <w:rsid w:val="00F807DB"/>
    <w:rsid w:val="00F80822"/>
    <w:rsid w:val="00F80823"/>
    <w:rsid w:val="00F8086B"/>
    <w:rsid w:val="00F80873"/>
    <w:rsid w:val="00F80888"/>
    <w:rsid w:val="00F80892"/>
    <w:rsid w:val="00F80908"/>
    <w:rsid w:val="00F80913"/>
    <w:rsid w:val="00F809D8"/>
    <w:rsid w:val="00F809E5"/>
    <w:rsid w:val="00F80A14"/>
    <w:rsid w:val="00F80A62"/>
    <w:rsid w:val="00F80A8B"/>
    <w:rsid w:val="00F80AA7"/>
    <w:rsid w:val="00F80AB5"/>
    <w:rsid w:val="00F80B5B"/>
    <w:rsid w:val="00F80B6A"/>
    <w:rsid w:val="00F80B81"/>
    <w:rsid w:val="00F80B83"/>
    <w:rsid w:val="00F80B9C"/>
    <w:rsid w:val="00F80BA8"/>
    <w:rsid w:val="00F80BA9"/>
    <w:rsid w:val="00F80BAA"/>
    <w:rsid w:val="00F80BD1"/>
    <w:rsid w:val="00F80BFD"/>
    <w:rsid w:val="00F80C41"/>
    <w:rsid w:val="00F80C42"/>
    <w:rsid w:val="00F80C69"/>
    <w:rsid w:val="00F80C8B"/>
    <w:rsid w:val="00F80C98"/>
    <w:rsid w:val="00F80CCE"/>
    <w:rsid w:val="00F80CF0"/>
    <w:rsid w:val="00F80CFE"/>
    <w:rsid w:val="00F80D37"/>
    <w:rsid w:val="00F80D3E"/>
    <w:rsid w:val="00F80D60"/>
    <w:rsid w:val="00F80D63"/>
    <w:rsid w:val="00F80D69"/>
    <w:rsid w:val="00F80DC1"/>
    <w:rsid w:val="00F80DF2"/>
    <w:rsid w:val="00F80E20"/>
    <w:rsid w:val="00F80E24"/>
    <w:rsid w:val="00F80E2F"/>
    <w:rsid w:val="00F80E76"/>
    <w:rsid w:val="00F80E85"/>
    <w:rsid w:val="00F80EE8"/>
    <w:rsid w:val="00F80F0C"/>
    <w:rsid w:val="00F80F60"/>
    <w:rsid w:val="00F80F97"/>
    <w:rsid w:val="00F80FA6"/>
    <w:rsid w:val="00F80FF9"/>
    <w:rsid w:val="00F81003"/>
    <w:rsid w:val="00F81014"/>
    <w:rsid w:val="00F8101D"/>
    <w:rsid w:val="00F81029"/>
    <w:rsid w:val="00F81036"/>
    <w:rsid w:val="00F810F7"/>
    <w:rsid w:val="00F8110D"/>
    <w:rsid w:val="00F81129"/>
    <w:rsid w:val="00F81134"/>
    <w:rsid w:val="00F81135"/>
    <w:rsid w:val="00F81137"/>
    <w:rsid w:val="00F8115A"/>
    <w:rsid w:val="00F8115C"/>
    <w:rsid w:val="00F81168"/>
    <w:rsid w:val="00F8116F"/>
    <w:rsid w:val="00F811A2"/>
    <w:rsid w:val="00F811B0"/>
    <w:rsid w:val="00F811CA"/>
    <w:rsid w:val="00F811FC"/>
    <w:rsid w:val="00F8128C"/>
    <w:rsid w:val="00F812B1"/>
    <w:rsid w:val="00F81354"/>
    <w:rsid w:val="00F8135C"/>
    <w:rsid w:val="00F813D0"/>
    <w:rsid w:val="00F813D9"/>
    <w:rsid w:val="00F813DC"/>
    <w:rsid w:val="00F813E6"/>
    <w:rsid w:val="00F81401"/>
    <w:rsid w:val="00F81418"/>
    <w:rsid w:val="00F81431"/>
    <w:rsid w:val="00F81449"/>
    <w:rsid w:val="00F8145F"/>
    <w:rsid w:val="00F8146E"/>
    <w:rsid w:val="00F81496"/>
    <w:rsid w:val="00F814AD"/>
    <w:rsid w:val="00F814FB"/>
    <w:rsid w:val="00F8155E"/>
    <w:rsid w:val="00F81563"/>
    <w:rsid w:val="00F81575"/>
    <w:rsid w:val="00F8159D"/>
    <w:rsid w:val="00F815A2"/>
    <w:rsid w:val="00F815AD"/>
    <w:rsid w:val="00F815DF"/>
    <w:rsid w:val="00F815FB"/>
    <w:rsid w:val="00F8160F"/>
    <w:rsid w:val="00F8168B"/>
    <w:rsid w:val="00F8168D"/>
    <w:rsid w:val="00F816C4"/>
    <w:rsid w:val="00F816ED"/>
    <w:rsid w:val="00F816F7"/>
    <w:rsid w:val="00F81745"/>
    <w:rsid w:val="00F81784"/>
    <w:rsid w:val="00F81786"/>
    <w:rsid w:val="00F81794"/>
    <w:rsid w:val="00F817DC"/>
    <w:rsid w:val="00F81808"/>
    <w:rsid w:val="00F8180F"/>
    <w:rsid w:val="00F8185F"/>
    <w:rsid w:val="00F81868"/>
    <w:rsid w:val="00F8186F"/>
    <w:rsid w:val="00F818AD"/>
    <w:rsid w:val="00F818B0"/>
    <w:rsid w:val="00F818BA"/>
    <w:rsid w:val="00F8191E"/>
    <w:rsid w:val="00F8193B"/>
    <w:rsid w:val="00F81948"/>
    <w:rsid w:val="00F81951"/>
    <w:rsid w:val="00F81954"/>
    <w:rsid w:val="00F8196D"/>
    <w:rsid w:val="00F81971"/>
    <w:rsid w:val="00F819CB"/>
    <w:rsid w:val="00F819E1"/>
    <w:rsid w:val="00F819F3"/>
    <w:rsid w:val="00F81A73"/>
    <w:rsid w:val="00F81A92"/>
    <w:rsid w:val="00F81A97"/>
    <w:rsid w:val="00F81ACD"/>
    <w:rsid w:val="00F81ACF"/>
    <w:rsid w:val="00F81AD8"/>
    <w:rsid w:val="00F81AF9"/>
    <w:rsid w:val="00F81AFA"/>
    <w:rsid w:val="00F81B14"/>
    <w:rsid w:val="00F81B2A"/>
    <w:rsid w:val="00F81B68"/>
    <w:rsid w:val="00F81B73"/>
    <w:rsid w:val="00F81B83"/>
    <w:rsid w:val="00F81B96"/>
    <w:rsid w:val="00F81BAF"/>
    <w:rsid w:val="00F81BD0"/>
    <w:rsid w:val="00F81BEC"/>
    <w:rsid w:val="00F81BED"/>
    <w:rsid w:val="00F81C15"/>
    <w:rsid w:val="00F81C1D"/>
    <w:rsid w:val="00F81C32"/>
    <w:rsid w:val="00F81C34"/>
    <w:rsid w:val="00F81CAF"/>
    <w:rsid w:val="00F81D0C"/>
    <w:rsid w:val="00F81D1F"/>
    <w:rsid w:val="00F81D2C"/>
    <w:rsid w:val="00F81D34"/>
    <w:rsid w:val="00F81D47"/>
    <w:rsid w:val="00F81D5A"/>
    <w:rsid w:val="00F81D6D"/>
    <w:rsid w:val="00F81D85"/>
    <w:rsid w:val="00F81D8A"/>
    <w:rsid w:val="00F81E41"/>
    <w:rsid w:val="00F81E45"/>
    <w:rsid w:val="00F81E4B"/>
    <w:rsid w:val="00F81E53"/>
    <w:rsid w:val="00F81E5E"/>
    <w:rsid w:val="00F81E78"/>
    <w:rsid w:val="00F81E8E"/>
    <w:rsid w:val="00F81E8F"/>
    <w:rsid w:val="00F81EA1"/>
    <w:rsid w:val="00F81ED6"/>
    <w:rsid w:val="00F81EE8"/>
    <w:rsid w:val="00F81EEB"/>
    <w:rsid w:val="00F81FD1"/>
    <w:rsid w:val="00F81FE8"/>
    <w:rsid w:val="00F8201A"/>
    <w:rsid w:val="00F8209F"/>
    <w:rsid w:val="00F820B8"/>
    <w:rsid w:val="00F820C9"/>
    <w:rsid w:val="00F820EA"/>
    <w:rsid w:val="00F82146"/>
    <w:rsid w:val="00F8217D"/>
    <w:rsid w:val="00F82190"/>
    <w:rsid w:val="00F82193"/>
    <w:rsid w:val="00F821C3"/>
    <w:rsid w:val="00F82204"/>
    <w:rsid w:val="00F8220B"/>
    <w:rsid w:val="00F82221"/>
    <w:rsid w:val="00F82222"/>
    <w:rsid w:val="00F82231"/>
    <w:rsid w:val="00F82273"/>
    <w:rsid w:val="00F8227C"/>
    <w:rsid w:val="00F822E7"/>
    <w:rsid w:val="00F822EE"/>
    <w:rsid w:val="00F822FE"/>
    <w:rsid w:val="00F82339"/>
    <w:rsid w:val="00F82346"/>
    <w:rsid w:val="00F823BD"/>
    <w:rsid w:val="00F823F0"/>
    <w:rsid w:val="00F82420"/>
    <w:rsid w:val="00F82441"/>
    <w:rsid w:val="00F82461"/>
    <w:rsid w:val="00F82487"/>
    <w:rsid w:val="00F824E0"/>
    <w:rsid w:val="00F824E5"/>
    <w:rsid w:val="00F8251C"/>
    <w:rsid w:val="00F8257F"/>
    <w:rsid w:val="00F82596"/>
    <w:rsid w:val="00F825B0"/>
    <w:rsid w:val="00F825EB"/>
    <w:rsid w:val="00F82601"/>
    <w:rsid w:val="00F82663"/>
    <w:rsid w:val="00F82667"/>
    <w:rsid w:val="00F82681"/>
    <w:rsid w:val="00F826FC"/>
    <w:rsid w:val="00F82725"/>
    <w:rsid w:val="00F8273B"/>
    <w:rsid w:val="00F82792"/>
    <w:rsid w:val="00F827B9"/>
    <w:rsid w:val="00F827D6"/>
    <w:rsid w:val="00F827EE"/>
    <w:rsid w:val="00F82805"/>
    <w:rsid w:val="00F82822"/>
    <w:rsid w:val="00F8284F"/>
    <w:rsid w:val="00F828FB"/>
    <w:rsid w:val="00F82919"/>
    <w:rsid w:val="00F82922"/>
    <w:rsid w:val="00F82943"/>
    <w:rsid w:val="00F8298D"/>
    <w:rsid w:val="00F829A6"/>
    <w:rsid w:val="00F829B1"/>
    <w:rsid w:val="00F829DC"/>
    <w:rsid w:val="00F829E8"/>
    <w:rsid w:val="00F82A01"/>
    <w:rsid w:val="00F82A7A"/>
    <w:rsid w:val="00F82A8D"/>
    <w:rsid w:val="00F82AAA"/>
    <w:rsid w:val="00F82B0E"/>
    <w:rsid w:val="00F82B4B"/>
    <w:rsid w:val="00F82B4F"/>
    <w:rsid w:val="00F82B83"/>
    <w:rsid w:val="00F82BAB"/>
    <w:rsid w:val="00F82BE4"/>
    <w:rsid w:val="00F82C2D"/>
    <w:rsid w:val="00F82C3F"/>
    <w:rsid w:val="00F82C76"/>
    <w:rsid w:val="00F82CA8"/>
    <w:rsid w:val="00F82CC6"/>
    <w:rsid w:val="00F82D12"/>
    <w:rsid w:val="00F82D82"/>
    <w:rsid w:val="00F82D8C"/>
    <w:rsid w:val="00F82DE9"/>
    <w:rsid w:val="00F82DF3"/>
    <w:rsid w:val="00F82E3E"/>
    <w:rsid w:val="00F82E96"/>
    <w:rsid w:val="00F82EB2"/>
    <w:rsid w:val="00F82EC0"/>
    <w:rsid w:val="00F82EE6"/>
    <w:rsid w:val="00F82F2C"/>
    <w:rsid w:val="00F82F4A"/>
    <w:rsid w:val="00F82F6B"/>
    <w:rsid w:val="00F82F85"/>
    <w:rsid w:val="00F82FA6"/>
    <w:rsid w:val="00F82FE1"/>
    <w:rsid w:val="00F8307A"/>
    <w:rsid w:val="00F8308B"/>
    <w:rsid w:val="00F83094"/>
    <w:rsid w:val="00F830EA"/>
    <w:rsid w:val="00F8311F"/>
    <w:rsid w:val="00F8315C"/>
    <w:rsid w:val="00F8317C"/>
    <w:rsid w:val="00F831A4"/>
    <w:rsid w:val="00F831C1"/>
    <w:rsid w:val="00F8327D"/>
    <w:rsid w:val="00F8328C"/>
    <w:rsid w:val="00F8329F"/>
    <w:rsid w:val="00F832DB"/>
    <w:rsid w:val="00F83300"/>
    <w:rsid w:val="00F83307"/>
    <w:rsid w:val="00F83374"/>
    <w:rsid w:val="00F83398"/>
    <w:rsid w:val="00F833C3"/>
    <w:rsid w:val="00F833CF"/>
    <w:rsid w:val="00F833E4"/>
    <w:rsid w:val="00F833EC"/>
    <w:rsid w:val="00F8340D"/>
    <w:rsid w:val="00F8341B"/>
    <w:rsid w:val="00F83470"/>
    <w:rsid w:val="00F83493"/>
    <w:rsid w:val="00F834A6"/>
    <w:rsid w:val="00F834B6"/>
    <w:rsid w:val="00F834CB"/>
    <w:rsid w:val="00F8353E"/>
    <w:rsid w:val="00F8354B"/>
    <w:rsid w:val="00F8355C"/>
    <w:rsid w:val="00F835CE"/>
    <w:rsid w:val="00F835D6"/>
    <w:rsid w:val="00F835F0"/>
    <w:rsid w:val="00F83618"/>
    <w:rsid w:val="00F8365E"/>
    <w:rsid w:val="00F83661"/>
    <w:rsid w:val="00F83666"/>
    <w:rsid w:val="00F8366E"/>
    <w:rsid w:val="00F83670"/>
    <w:rsid w:val="00F83687"/>
    <w:rsid w:val="00F8368D"/>
    <w:rsid w:val="00F836E0"/>
    <w:rsid w:val="00F836E2"/>
    <w:rsid w:val="00F83737"/>
    <w:rsid w:val="00F83751"/>
    <w:rsid w:val="00F83753"/>
    <w:rsid w:val="00F83757"/>
    <w:rsid w:val="00F83770"/>
    <w:rsid w:val="00F83777"/>
    <w:rsid w:val="00F837B1"/>
    <w:rsid w:val="00F837B6"/>
    <w:rsid w:val="00F8383A"/>
    <w:rsid w:val="00F8383D"/>
    <w:rsid w:val="00F83858"/>
    <w:rsid w:val="00F83870"/>
    <w:rsid w:val="00F838A3"/>
    <w:rsid w:val="00F838B1"/>
    <w:rsid w:val="00F838EE"/>
    <w:rsid w:val="00F83984"/>
    <w:rsid w:val="00F8398B"/>
    <w:rsid w:val="00F839BC"/>
    <w:rsid w:val="00F839BF"/>
    <w:rsid w:val="00F83A42"/>
    <w:rsid w:val="00F83AA0"/>
    <w:rsid w:val="00F83AC3"/>
    <w:rsid w:val="00F83ACD"/>
    <w:rsid w:val="00F83AE2"/>
    <w:rsid w:val="00F83AE4"/>
    <w:rsid w:val="00F83B60"/>
    <w:rsid w:val="00F83B76"/>
    <w:rsid w:val="00F83BA3"/>
    <w:rsid w:val="00F83BBD"/>
    <w:rsid w:val="00F83BC4"/>
    <w:rsid w:val="00F83BEF"/>
    <w:rsid w:val="00F83C1E"/>
    <w:rsid w:val="00F83C26"/>
    <w:rsid w:val="00F83C4F"/>
    <w:rsid w:val="00F83C66"/>
    <w:rsid w:val="00F83C9D"/>
    <w:rsid w:val="00F83CA0"/>
    <w:rsid w:val="00F83CBF"/>
    <w:rsid w:val="00F83D3D"/>
    <w:rsid w:val="00F83D68"/>
    <w:rsid w:val="00F83D83"/>
    <w:rsid w:val="00F83E07"/>
    <w:rsid w:val="00F83E57"/>
    <w:rsid w:val="00F83E82"/>
    <w:rsid w:val="00F83E9F"/>
    <w:rsid w:val="00F83EAF"/>
    <w:rsid w:val="00F83ED7"/>
    <w:rsid w:val="00F83EEE"/>
    <w:rsid w:val="00F83F34"/>
    <w:rsid w:val="00F83F4C"/>
    <w:rsid w:val="00F83FA3"/>
    <w:rsid w:val="00F83FBD"/>
    <w:rsid w:val="00F83FCB"/>
    <w:rsid w:val="00F83FFB"/>
    <w:rsid w:val="00F8400A"/>
    <w:rsid w:val="00F8406B"/>
    <w:rsid w:val="00F84093"/>
    <w:rsid w:val="00F840B5"/>
    <w:rsid w:val="00F840C4"/>
    <w:rsid w:val="00F84151"/>
    <w:rsid w:val="00F84166"/>
    <w:rsid w:val="00F84188"/>
    <w:rsid w:val="00F841A1"/>
    <w:rsid w:val="00F841CF"/>
    <w:rsid w:val="00F84208"/>
    <w:rsid w:val="00F8420C"/>
    <w:rsid w:val="00F84222"/>
    <w:rsid w:val="00F84231"/>
    <w:rsid w:val="00F84241"/>
    <w:rsid w:val="00F84242"/>
    <w:rsid w:val="00F8428A"/>
    <w:rsid w:val="00F84299"/>
    <w:rsid w:val="00F842AA"/>
    <w:rsid w:val="00F842D4"/>
    <w:rsid w:val="00F842E5"/>
    <w:rsid w:val="00F842FA"/>
    <w:rsid w:val="00F8430E"/>
    <w:rsid w:val="00F8436E"/>
    <w:rsid w:val="00F84391"/>
    <w:rsid w:val="00F843A4"/>
    <w:rsid w:val="00F843AD"/>
    <w:rsid w:val="00F84403"/>
    <w:rsid w:val="00F8442E"/>
    <w:rsid w:val="00F8443D"/>
    <w:rsid w:val="00F8444B"/>
    <w:rsid w:val="00F844B7"/>
    <w:rsid w:val="00F84537"/>
    <w:rsid w:val="00F84540"/>
    <w:rsid w:val="00F84548"/>
    <w:rsid w:val="00F845D9"/>
    <w:rsid w:val="00F845E2"/>
    <w:rsid w:val="00F84621"/>
    <w:rsid w:val="00F84647"/>
    <w:rsid w:val="00F8467A"/>
    <w:rsid w:val="00F84695"/>
    <w:rsid w:val="00F846AD"/>
    <w:rsid w:val="00F846E1"/>
    <w:rsid w:val="00F8471A"/>
    <w:rsid w:val="00F8473B"/>
    <w:rsid w:val="00F8474B"/>
    <w:rsid w:val="00F84756"/>
    <w:rsid w:val="00F8475C"/>
    <w:rsid w:val="00F84780"/>
    <w:rsid w:val="00F84789"/>
    <w:rsid w:val="00F847CE"/>
    <w:rsid w:val="00F847DF"/>
    <w:rsid w:val="00F847ED"/>
    <w:rsid w:val="00F847F8"/>
    <w:rsid w:val="00F8480F"/>
    <w:rsid w:val="00F84824"/>
    <w:rsid w:val="00F84826"/>
    <w:rsid w:val="00F8486B"/>
    <w:rsid w:val="00F84879"/>
    <w:rsid w:val="00F848F6"/>
    <w:rsid w:val="00F8490E"/>
    <w:rsid w:val="00F84930"/>
    <w:rsid w:val="00F84937"/>
    <w:rsid w:val="00F84982"/>
    <w:rsid w:val="00F84983"/>
    <w:rsid w:val="00F849D6"/>
    <w:rsid w:val="00F849F4"/>
    <w:rsid w:val="00F84A0D"/>
    <w:rsid w:val="00F84A20"/>
    <w:rsid w:val="00F84A25"/>
    <w:rsid w:val="00F84A79"/>
    <w:rsid w:val="00F84AEE"/>
    <w:rsid w:val="00F84AF0"/>
    <w:rsid w:val="00F84B5C"/>
    <w:rsid w:val="00F84B74"/>
    <w:rsid w:val="00F84BE2"/>
    <w:rsid w:val="00F84BE3"/>
    <w:rsid w:val="00F84C12"/>
    <w:rsid w:val="00F84C13"/>
    <w:rsid w:val="00F84C24"/>
    <w:rsid w:val="00F84CA5"/>
    <w:rsid w:val="00F84CC5"/>
    <w:rsid w:val="00F84CF8"/>
    <w:rsid w:val="00F84D07"/>
    <w:rsid w:val="00F84D25"/>
    <w:rsid w:val="00F84D26"/>
    <w:rsid w:val="00F84D47"/>
    <w:rsid w:val="00F84DB3"/>
    <w:rsid w:val="00F84DF4"/>
    <w:rsid w:val="00F84DFA"/>
    <w:rsid w:val="00F84E19"/>
    <w:rsid w:val="00F84E30"/>
    <w:rsid w:val="00F84EBD"/>
    <w:rsid w:val="00F84EFE"/>
    <w:rsid w:val="00F84F00"/>
    <w:rsid w:val="00F84F20"/>
    <w:rsid w:val="00F84F28"/>
    <w:rsid w:val="00F84F70"/>
    <w:rsid w:val="00F84F92"/>
    <w:rsid w:val="00F84FCF"/>
    <w:rsid w:val="00F84FF4"/>
    <w:rsid w:val="00F85017"/>
    <w:rsid w:val="00F85031"/>
    <w:rsid w:val="00F85082"/>
    <w:rsid w:val="00F850AE"/>
    <w:rsid w:val="00F850B6"/>
    <w:rsid w:val="00F850EA"/>
    <w:rsid w:val="00F85190"/>
    <w:rsid w:val="00F851A7"/>
    <w:rsid w:val="00F85200"/>
    <w:rsid w:val="00F85207"/>
    <w:rsid w:val="00F8523B"/>
    <w:rsid w:val="00F85252"/>
    <w:rsid w:val="00F85264"/>
    <w:rsid w:val="00F85283"/>
    <w:rsid w:val="00F85295"/>
    <w:rsid w:val="00F8529D"/>
    <w:rsid w:val="00F8529F"/>
    <w:rsid w:val="00F852BB"/>
    <w:rsid w:val="00F852C4"/>
    <w:rsid w:val="00F852C6"/>
    <w:rsid w:val="00F852C8"/>
    <w:rsid w:val="00F852F0"/>
    <w:rsid w:val="00F8530F"/>
    <w:rsid w:val="00F8531A"/>
    <w:rsid w:val="00F8531B"/>
    <w:rsid w:val="00F85330"/>
    <w:rsid w:val="00F85343"/>
    <w:rsid w:val="00F8537E"/>
    <w:rsid w:val="00F853BD"/>
    <w:rsid w:val="00F853E4"/>
    <w:rsid w:val="00F85401"/>
    <w:rsid w:val="00F8540F"/>
    <w:rsid w:val="00F85419"/>
    <w:rsid w:val="00F8541D"/>
    <w:rsid w:val="00F8542F"/>
    <w:rsid w:val="00F85469"/>
    <w:rsid w:val="00F8548A"/>
    <w:rsid w:val="00F854AB"/>
    <w:rsid w:val="00F854EC"/>
    <w:rsid w:val="00F854FF"/>
    <w:rsid w:val="00F85503"/>
    <w:rsid w:val="00F85528"/>
    <w:rsid w:val="00F8555B"/>
    <w:rsid w:val="00F8558D"/>
    <w:rsid w:val="00F855CD"/>
    <w:rsid w:val="00F855DB"/>
    <w:rsid w:val="00F855EE"/>
    <w:rsid w:val="00F855F3"/>
    <w:rsid w:val="00F85601"/>
    <w:rsid w:val="00F85603"/>
    <w:rsid w:val="00F85613"/>
    <w:rsid w:val="00F8562F"/>
    <w:rsid w:val="00F85657"/>
    <w:rsid w:val="00F85673"/>
    <w:rsid w:val="00F856A0"/>
    <w:rsid w:val="00F856B5"/>
    <w:rsid w:val="00F85772"/>
    <w:rsid w:val="00F85779"/>
    <w:rsid w:val="00F85780"/>
    <w:rsid w:val="00F85790"/>
    <w:rsid w:val="00F85791"/>
    <w:rsid w:val="00F85811"/>
    <w:rsid w:val="00F85829"/>
    <w:rsid w:val="00F85833"/>
    <w:rsid w:val="00F85847"/>
    <w:rsid w:val="00F85852"/>
    <w:rsid w:val="00F858B3"/>
    <w:rsid w:val="00F8590C"/>
    <w:rsid w:val="00F85924"/>
    <w:rsid w:val="00F85952"/>
    <w:rsid w:val="00F8596E"/>
    <w:rsid w:val="00F85A31"/>
    <w:rsid w:val="00F85A4D"/>
    <w:rsid w:val="00F85A70"/>
    <w:rsid w:val="00F85A7D"/>
    <w:rsid w:val="00F85AA3"/>
    <w:rsid w:val="00F85AA9"/>
    <w:rsid w:val="00F85ABE"/>
    <w:rsid w:val="00F85B1C"/>
    <w:rsid w:val="00F85B2E"/>
    <w:rsid w:val="00F85B57"/>
    <w:rsid w:val="00F85B7E"/>
    <w:rsid w:val="00F85B80"/>
    <w:rsid w:val="00F85B95"/>
    <w:rsid w:val="00F85BCC"/>
    <w:rsid w:val="00F85BDB"/>
    <w:rsid w:val="00F85C1A"/>
    <w:rsid w:val="00F85C63"/>
    <w:rsid w:val="00F85C86"/>
    <w:rsid w:val="00F85C9A"/>
    <w:rsid w:val="00F85C9B"/>
    <w:rsid w:val="00F85CB7"/>
    <w:rsid w:val="00F85CD6"/>
    <w:rsid w:val="00F85CF0"/>
    <w:rsid w:val="00F85D42"/>
    <w:rsid w:val="00F85D67"/>
    <w:rsid w:val="00F85D6C"/>
    <w:rsid w:val="00F85D81"/>
    <w:rsid w:val="00F85DA5"/>
    <w:rsid w:val="00F85E05"/>
    <w:rsid w:val="00F85E63"/>
    <w:rsid w:val="00F85E78"/>
    <w:rsid w:val="00F85ECA"/>
    <w:rsid w:val="00F85F32"/>
    <w:rsid w:val="00F85F33"/>
    <w:rsid w:val="00F85F5A"/>
    <w:rsid w:val="00F85F5C"/>
    <w:rsid w:val="00F85F9C"/>
    <w:rsid w:val="00F86027"/>
    <w:rsid w:val="00F8603B"/>
    <w:rsid w:val="00F8603D"/>
    <w:rsid w:val="00F86059"/>
    <w:rsid w:val="00F8607D"/>
    <w:rsid w:val="00F8607E"/>
    <w:rsid w:val="00F86099"/>
    <w:rsid w:val="00F860A4"/>
    <w:rsid w:val="00F860B6"/>
    <w:rsid w:val="00F860C9"/>
    <w:rsid w:val="00F86105"/>
    <w:rsid w:val="00F86151"/>
    <w:rsid w:val="00F86155"/>
    <w:rsid w:val="00F8617E"/>
    <w:rsid w:val="00F861B9"/>
    <w:rsid w:val="00F86210"/>
    <w:rsid w:val="00F8625B"/>
    <w:rsid w:val="00F86286"/>
    <w:rsid w:val="00F8628A"/>
    <w:rsid w:val="00F86360"/>
    <w:rsid w:val="00F86385"/>
    <w:rsid w:val="00F863DF"/>
    <w:rsid w:val="00F8648D"/>
    <w:rsid w:val="00F864B8"/>
    <w:rsid w:val="00F864BA"/>
    <w:rsid w:val="00F864C0"/>
    <w:rsid w:val="00F864FB"/>
    <w:rsid w:val="00F86564"/>
    <w:rsid w:val="00F86593"/>
    <w:rsid w:val="00F865AC"/>
    <w:rsid w:val="00F8660E"/>
    <w:rsid w:val="00F86663"/>
    <w:rsid w:val="00F86677"/>
    <w:rsid w:val="00F86694"/>
    <w:rsid w:val="00F866A6"/>
    <w:rsid w:val="00F866E6"/>
    <w:rsid w:val="00F866E8"/>
    <w:rsid w:val="00F867A3"/>
    <w:rsid w:val="00F867B3"/>
    <w:rsid w:val="00F86839"/>
    <w:rsid w:val="00F8683A"/>
    <w:rsid w:val="00F868A6"/>
    <w:rsid w:val="00F868AE"/>
    <w:rsid w:val="00F868B8"/>
    <w:rsid w:val="00F868BD"/>
    <w:rsid w:val="00F8690F"/>
    <w:rsid w:val="00F86919"/>
    <w:rsid w:val="00F86928"/>
    <w:rsid w:val="00F8692C"/>
    <w:rsid w:val="00F86972"/>
    <w:rsid w:val="00F86974"/>
    <w:rsid w:val="00F869CD"/>
    <w:rsid w:val="00F869D7"/>
    <w:rsid w:val="00F869ED"/>
    <w:rsid w:val="00F86A09"/>
    <w:rsid w:val="00F86A2C"/>
    <w:rsid w:val="00F86A3C"/>
    <w:rsid w:val="00F86A3D"/>
    <w:rsid w:val="00F86A43"/>
    <w:rsid w:val="00F86A6C"/>
    <w:rsid w:val="00F86A9A"/>
    <w:rsid w:val="00F86AB7"/>
    <w:rsid w:val="00F86AC7"/>
    <w:rsid w:val="00F86ACA"/>
    <w:rsid w:val="00F86B00"/>
    <w:rsid w:val="00F86B0E"/>
    <w:rsid w:val="00F86B29"/>
    <w:rsid w:val="00F86B4D"/>
    <w:rsid w:val="00F86B4E"/>
    <w:rsid w:val="00F86BAC"/>
    <w:rsid w:val="00F86BD3"/>
    <w:rsid w:val="00F86BD7"/>
    <w:rsid w:val="00F86BE3"/>
    <w:rsid w:val="00F86BEC"/>
    <w:rsid w:val="00F86BFD"/>
    <w:rsid w:val="00F86C5E"/>
    <w:rsid w:val="00F86CB1"/>
    <w:rsid w:val="00F86CBA"/>
    <w:rsid w:val="00F86CE2"/>
    <w:rsid w:val="00F86CFB"/>
    <w:rsid w:val="00F86D2A"/>
    <w:rsid w:val="00F86D34"/>
    <w:rsid w:val="00F86D39"/>
    <w:rsid w:val="00F86D64"/>
    <w:rsid w:val="00F86D7D"/>
    <w:rsid w:val="00F86DAE"/>
    <w:rsid w:val="00F86DB0"/>
    <w:rsid w:val="00F86E29"/>
    <w:rsid w:val="00F86E9F"/>
    <w:rsid w:val="00F86EB0"/>
    <w:rsid w:val="00F86EBA"/>
    <w:rsid w:val="00F86EBF"/>
    <w:rsid w:val="00F86EC8"/>
    <w:rsid w:val="00F86EDA"/>
    <w:rsid w:val="00F86EDE"/>
    <w:rsid w:val="00F86F82"/>
    <w:rsid w:val="00F86F8D"/>
    <w:rsid w:val="00F86FB7"/>
    <w:rsid w:val="00F8701B"/>
    <w:rsid w:val="00F8708D"/>
    <w:rsid w:val="00F870AA"/>
    <w:rsid w:val="00F87107"/>
    <w:rsid w:val="00F87182"/>
    <w:rsid w:val="00F87192"/>
    <w:rsid w:val="00F871D9"/>
    <w:rsid w:val="00F87227"/>
    <w:rsid w:val="00F87230"/>
    <w:rsid w:val="00F8724D"/>
    <w:rsid w:val="00F87250"/>
    <w:rsid w:val="00F8728A"/>
    <w:rsid w:val="00F872EA"/>
    <w:rsid w:val="00F8731D"/>
    <w:rsid w:val="00F87384"/>
    <w:rsid w:val="00F873AF"/>
    <w:rsid w:val="00F873D0"/>
    <w:rsid w:val="00F873F4"/>
    <w:rsid w:val="00F8741B"/>
    <w:rsid w:val="00F8743C"/>
    <w:rsid w:val="00F874BC"/>
    <w:rsid w:val="00F874F1"/>
    <w:rsid w:val="00F874FE"/>
    <w:rsid w:val="00F8754A"/>
    <w:rsid w:val="00F87561"/>
    <w:rsid w:val="00F87566"/>
    <w:rsid w:val="00F875AF"/>
    <w:rsid w:val="00F875BD"/>
    <w:rsid w:val="00F875D8"/>
    <w:rsid w:val="00F875DD"/>
    <w:rsid w:val="00F87628"/>
    <w:rsid w:val="00F87640"/>
    <w:rsid w:val="00F87682"/>
    <w:rsid w:val="00F87688"/>
    <w:rsid w:val="00F87692"/>
    <w:rsid w:val="00F8769B"/>
    <w:rsid w:val="00F876A1"/>
    <w:rsid w:val="00F876FC"/>
    <w:rsid w:val="00F87705"/>
    <w:rsid w:val="00F87715"/>
    <w:rsid w:val="00F87718"/>
    <w:rsid w:val="00F87721"/>
    <w:rsid w:val="00F87747"/>
    <w:rsid w:val="00F87748"/>
    <w:rsid w:val="00F877AC"/>
    <w:rsid w:val="00F877CB"/>
    <w:rsid w:val="00F877D0"/>
    <w:rsid w:val="00F877D6"/>
    <w:rsid w:val="00F877E4"/>
    <w:rsid w:val="00F877F0"/>
    <w:rsid w:val="00F87804"/>
    <w:rsid w:val="00F87808"/>
    <w:rsid w:val="00F87821"/>
    <w:rsid w:val="00F8785D"/>
    <w:rsid w:val="00F8786D"/>
    <w:rsid w:val="00F878AB"/>
    <w:rsid w:val="00F87937"/>
    <w:rsid w:val="00F879B1"/>
    <w:rsid w:val="00F879EC"/>
    <w:rsid w:val="00F87A03"/>
    <w:rsid w:val="00F87A1A"/>
    <w:rsid w:val="00F87A65"/>
    <w:rsid w:val="00F87AAF"/>
    <w:rsid w:val="00F87AC9"/>
    <w:rsid w:val="00F87AFE"/>
    <w:rsid w:val="00F87B1F"/>
    <w:rsid w:val="00F87B3E"/>
    <w:rsid w:val="00F87B51"/>
    <w:rsid w:val="00F87B78"/>
    <w:rsid w:val="00F87B91"/>
    <w:rsid w:val="00F87B98"/>
    <w:rsid w:val="00F87BB3"/>
    <w:rsid w:val="00F87BC8"/>
    <w:rsid w:val="00F87C0F"/>
    <w:rsid w:val="00F87C51"/>
    <w:rsid w:val="00F87CA8"/>
    <w:rsid w:val="00F87CCF"/>
    <w:rsid w:val="00F87CD9"/>
    <w:rsid w:val="00F87CDE"/>
    <w:rsid w:val="00F87D36"/>
    <w:rsid w:val="00F87D39"/>
    <w:rsid w:val="00F87D52"/>
    <w:rsid w:val="00F87DE8"/>
    <w:rsid w:val="00F87DFB"/>
    <w:rsid w:val="00F87E03"/>
    <w:rsid w:val="00F87E5B"/>
    <w:rsid w:val="00F87EA7"/>
    <w:rsid w:val="00F87EAD"/>
    <w:rsid w:val="00F87EE3"/>
    <w:rsid w:val="00F87EE7"/>
    <w:rsid w:val="00F87F24"/>
    <w:rsid w:val="00F87F28"/>
    <w:rsid w:val="00F87F64"/>
    <w:rsid w:val="00F87FA7"/>
    <w:rsid w:val="00F90022"/>
    <w:rsid w:val="00F9003E"/>
    <w:rsid w:val="00F90052"/>
    <w:rsid w:val="00F9006C"/>
    <w:rsid w:val="00F90072"/>
    <w:rsid w:val="00F90099"/>
    <w:rsid w:val="00F90117"/>
    <w:rsid w:val="00F9014E"/>
    <w:rsid w:val="00F90156"/>
    <w:rsid w:val="00F90187"/>
    <w:rsid w:val="00F90188"/>
    <w:rsid w:val="00F9018D"/>
    <w:rsid w:val="00F901BC"/>
    <w:rsid w:val="00F90218"/>
    <w:rsid w:val="00F90222"/>
    <w:rsid w:val="00F9023E"/>
    <w:rsid w:val="00F90254"/>
    <w:rsid w:val="00F9027F"/>
    <w:rsid w:val="00F902CA"/>
    <w:rsid w:val="00F902EF"/>
    <w:rsid w:val="00F90323"/>
    <w:rsid w:val="00F90324"/>
    <w:rsid w:val="00F90357"/>
    <w:rsid w:val="00F90383"/>
    <w:rsid w:val="00F90397"/>
    <w:rsid w:val="00F903B3"/>
    <w:rsid w:val="00F903BD"/>
    <w:rsid w:val="00F903E8"/>
    <w:rsid w:val="00F903ED"/>
    <w:rsid w:val="00F90402"/>
    <w:rsid w:val="00F904B0"/>
    <w:rsid w:val="00F90543"/>
    <w:rsid w:val="00F905CB"/>
    <w:rsid w:val="00F905D4"/>
    <w:rsid w:val="00F905D7"/>
    <w:rsid w:val="00F905F1"/>
    <w:rsid w:val="00F90600"/>
    <w:rsid w:val="00F90603"/>
    <w:rsid w:val="00F90640"/>
    <w:rsid w:val="00F90667"/>
    <w:rsid w:val="00F906E5"/>
    <w:rsid w:val="00F906E8"/>
    <w:rsid w:val="00F906F8"/>
    <w:rsid w:val="00F90711"/>
    <w:rsid w:val="00F9072E"/>
    <w:rsid w:val="00F9073C"/>
    <w:rsid w:val="00F90747"/>
    <w:rsid w:val="00F9076A"/>
    <w:rsid w:val="00F907E1"/>
    <w:rsid w:val="00F90890"/>
    <w:rsid w:val="00F90899"/>
    <w:rsid w:val="00F908C9"/>
    <w:rsid w:val="00F908E9"/>
    <w:rsid w:val="00F908EE"/>
    <w:rsid w:val="00F908FD"/>
    <w:rsid w:val="00F90911"/>
    <w:rsid w:val="00F90950"/>
    <w:rsid w:val="00F909DD"/>
    <w:rsid w:val="00F90A06"/>
    <w:rsid w:val="00F90A0B"/>
    <w:rsid w:val="00F90A1E"/>
    <w:rsid w:val="00F90A27"/>
    <w:rsid w:val="00F90A4F"/>
    <w:rsid w:val="00F90A81"/>
    <w:rsid w:val="00F90A9E"/>
    <w:rsid w:val="00F90AA9"/>
    <w:rsid w:val="00F90AE8"/>
    <w:rsid w:val="00F90B37"/>
    <w:rsid w:val="00F90C33"/>
    <w:rsid w:val="00F90C4D"/>
    <w:rsid w:val="00F90C75"/>
    <w:rsid w:val="00F90CBE"/>
    <w:rsid w:val="00F90CEB"/>
    <w:rsid w:val="00F90D90"/>
    <w:rsid w:val="00F90DE6"/>
    <w:rsid w:val="00F90E06"/>
    <w:rsid w:val="00F90E41"/>
    <w:rsid w:val="00F90E76"/>
    <w:rsid w:val="00F90EA0"/>
    <w:rsid w:val="00F90EBB"/>
    <w:rsid w:val="00F90EEB"/>
    <w:rsid w:val="00F90F18"/>
    <w:rsid w:val="00F90F34"/>
    <w:rsid w:val="00F90F6B"/>
    <w:rsid w:val="00F90FA0"/>
    <w:rsid w:val="00F90FCD"/>
    <w:rsid w:val="00F9101B"/>
    <w:rsid w:val="00F910AC"/>
    <w:rsid w:val="00F910D3"/>
    <w:rsid w:val="00F91101"/>
    <w:rsid w:val="00F91119"/>
    <w:rsid w:val="00F91129"/>
    <w:rsid w:val="00F91159"/>
    <w:rsid w:val="00F91195"/>
    <w:rsid w:val="00F911E2"/>
    <w:rsid w:val="00F91207"/>
    <w:rsid w:val="00F91210"/>
    <w:rsid w:val="00F91220"/>
    <w:rsid w:val="00F91268"/>
    <w:rsid w:val="00F912A6"/>
    <w:rsid w:val="00F9132C"/>
    <w:rsid w:val="00F9135E"/>
    <w:rsid w:val="00F91395"/>
    <w:rsid w:val="00F913B8"/>
    <w:rsid w:val="00F913BE"/>
    <w:rsid w:val="00F913D9"/>
    <w:rsid w:val="00F913F4"/>
    <w:rsid w:val="00F91425"/>
    <w:rsid w:val="00F91432"/>
    <w:rsid w:val="00F9144A"/>
    <w:rsid w:val="00F9144F"/>
    <w:rsid w:val="00F91451"/>
    <w:rsid w:val="00F91470"/>
    <w:rsid w:val="00F91477"/>
    <w:rsid w:val="00F91482"/>
    <w:rsid w:val="00F91497"/>
    <w:rsid w:val="00F9149C"/>
    <w:rsid w:val="00F914C6"/>
    <w:rsid w:val="00F914E8"/>
    <w:rsid w:val="00F914EC"/>
    <w:rsid w:val="00F91502"/>
    <w:rsid w:val="00F9156A"/>
    <w:rsid w:val="00F915ED"/>
    <w:rsid w:val="00F916A1"/>
    <w:rsid w:val="00F916A9"/>
    <w:rsid w:val="00F916E1"/>
    <w:rsid w:val="00F9171A"/>
    <w:rsid w:val="00F9172B"/>
    <w:rsid w:val="00F9172C"/>
    <w:rsid w:val="00F917F9"/>
    <w:rsid w:val="00F918A4"/>
    <w:rsid w:val="00F918AB"/>
    <w:rsid w:val="00F918C3"/>
    <w:rsid w:val="00F918F5"/>
    <w:rsid w:val="00F91903"/>
    <w:rsid w:val="00F91917"/>
    <w:rsid w:val="00F9193A"/>
    <w:rsid w:val="00F91953"/>
    <w:rsid w:val="00F9198E"/>
    <w:rsid w:val="00F91993"/>
    <w:rsid w:val="00F919C9"/>
    <w:rsid w:val="00F91A07"/>
    <w:rsid w:val="00F91A61"/>
    <w:rsid w:val="00F91A6D"/>
    <w:rsid w:val="00F91A75"/>
    <w:rsid w:val="00F91A9F"/>
    <w:rsid w:val="00F91B35"/>
    <w:rsid w:val="00F91B72"/>
    <w:rsid w:val="00F91B73"/>
    <w:rsid w:val="00F91BA3"/>
    <w:rsid w:val="00F91BDA"/>
    <w:rsid w:val="00F91BEB"/>
    <w:rsid w:val="00F91C00"/>
    <w:rsid w:val="00F91C33"/>
    <w:rsid w:val="00F91C38"/>
    <w:rsid w:val="00F91C3F"/>
    <w:rsid w:val="00F91C41"/>
    <w:rsid w:val="00F91C7F"/>
    <w:rsid w:val="00F91C92"/>
    <w:rsid w:val="00F91CB4"/>
    <w:rsid w:val="00F91CCA"/>
    <w:rsid w:val="00F91D75"/>
    <w:rsid w:val="00F91D7B"/>
    <w:rsid w:val="00F91D83"/>
    <w:rsid w:val="00F91DC9"/>
    <w:rsid w:val="00F91DF5"/>
    <w:rsid w:val="00F91E1C"/>
    <w:rsid w:val="00F91E48"/>
    <w:rsid w:val="00F91E67"/>
    <w:rsid w:val="00F91E8A"/>
    <w:rsid w:val="00F91EC1"/>
    <w:rsid w:val="00F91ED3"/>
    <w:rsid w:val="00F91F08"/>
    <w:rsid w:val="00F91F2C"/>
    <w:rsid w:val="00F91F38"/>
    <w:rsid w:val="00F91F5B"/>
    <w:rsid w:val="00F92001"/>
    <w:rsid w:val="00F92008"/>
    <w:rsid w:val="00F9200C"/>
    <w:rsid w:val="00F9208B"/>
    <w:rsid w:val="00F9209E"/>
    <w:rsid w:val="00F920B2"/>
    <w:rsid w:val="00F920DD"/>
    <w:rsid w:val="00F920E9"/>
    <w:rsid w:val="00F92100"/>
    <w:rsid w:val="00F9211C"/>
    <w:rsid w:val="00F92140"/>
    <w:rsid w:val="00F92158"/>
    <w:rsid w:val="00F921B4"/>
    <w:rsid w:val="00F921C8"/>
    <w:rsid w:val="00F92236"/>
    <w:rsid w:val="00F92251"/>
    <w:rsid w:val="00F92287"/>
    <w:rsid w:val="00F922A8"/>
    <w:rsid w:val="00F922BA"/>
    <w:rsid w:val="00F922E5"/>
    <w:rsid w:val="00F92391"/>
    <w:rsid w:val="00F923B1"/>
    <w:rsid w:val="00F923B7"/>
    <w:rsid w:val="00F923DF"/>
    <w:rsid w:val="00F92479"/>
    <w:rsid w:val="00F924A2"/>
    <w:rsid w:val="00F924BE"/>
    <w:rsid w:val="00F924D9"/>
    <w:rsid w:val="00F92522"/>
    <w:rsid w:val="00F9254D"/>
    <w:rsid w:val="00F92561"/>
    <w:rsid w:val="00F92588"/>
    <w:rsid w:val="00F9258D"/>
    <w:rsid w:val="00F925B9"/>
    <w:rsid w:val="00F925BD"/>
    <w:rsid w:val="00F925C4"/>
    <w:rsid w:val="00F925F6"/>
    <w:rsid w:val="00F925F9"/>
    <w:rsid w:val="00F92609"/>
    <w:rsid w:val="00F92612"/>
    <w:rsid w:val="00F9266D"/>
    <w:rsid w:val="00F926A7"/>
    <w:rsid w:val="00F926B2"/>
    <w:rsid w:val="00F926E3"/>
    <w:rsid w:val="00F926FC"/>
    <w:rsid w:val="00F92704"/>
    <w:rsid w:val="00F92727"/>
    <w:rsid w:val="00F92750"/>
    <w:rsid w:val="00F92758"/>
    <w:rsid w:val="00F92761"/>
    <w:rsid w:val="00F92799"/>
    <w:rsid w:val="00F927C6"/>
    <w:rsid w:val="00F927F3"/>
    <w:rsid w:val="00F92823"/>
    <w:rsid w:val="00F92839"/>
    <w:rsid w:val="00F92862"/>
    <w:rsid w:val="00F92868"/>
    <w:rsid w:val="00F9289E"/>
    <w:rsid w:val="00F928B8"/>
    <w:rsid w:val="00F928D8"/>
    <w:rsid w:val="00F928DC"/>
    <w:rsid w:val="00F928F1"/>
    <w:rsid w:val="00F92902"/>
    <w:rsid w:val="00F92935"/>
    <w:rsid w:val="00F92958"/>
    <w:rsid w:val="00F92968"/>
    <w:rsid w:val="00F92977"/>
    <w:rsid w:val="00F929BD"/>
    <w:rsid w:val="00F92AA9"/>
    <w:rsid w:val="00F92ABE"/>
    <w:rsid w:val="00F92AC9"/>
    <w:rsid w:val="00F92AD5"/>
    <w:rsid w:val="00F92B3E"/>
    <w:rsid w:val="00F92B56"/>
    <w:rsid w:val="00F92B92"/>
    <w:rsid w:val="00F92B99"/>
    <w:rsid w:val="00F92BEA"/>
    <w:rsid w:val="00F92C0B"/>
    <w:rsid w:val="00F92C36"/>
    <w:rsid w:val="00F92C4B"/>
    <w:rsid w:val="00F92C5B"/>
    <w:rsid w:val="00F92CA0"/>
    <w:rsid w:val="00F92CBA"/>
    <w:rsid w:val="00F92CF8"/>
    <w:rsid w:val="00F92CFD"/>
    <w:rsid w:val="00F92D42"/>
    <w:rsid w:val="00F92D64"/>
    <w:rsid w:val="00F92DBD"/>
    <w:rsid w:val="00F92DE4"/>
    <w:rsid w:val="00F92E0C"/>
    <w:rsid w:val="00F92E3C"/>
    <w:rsid w:val="00F92E96"/>
    <w:rsid w:val="00F92E9C"/>
    <w:rsid w:val="00F92EF4"/>
    <w:rsid w:val="00F92EFC"/>
    <w:rsid w:val="00F92F08"/>
    <w:rsid w:val="00F92F39"/>
    <w:rsid w:val="00F92F77"/>
    <w:rsid w:val="00F92F9A"/>
    <w:rsid w:val="00F92FC6"/>
    <w:rsid w:val="00F92FDE"/>
    <w:rsid w:val="00F930E1"/>
    <w:rsid w:val="00F930E5"/>
    <w:rsid w:val="00F930E7"/>
    <w:rsid w:val="00F93126"/>
    <w:rsid w:val="00F93138"/>
    <w:rsid w:val="00F93154"/>
    <w:rsid w:val="00F9317B"/>
    <w:rsid w:val="00F9319E"/>
    <w:rsid w:val="00F931CC"/>
    <w:rsid w:val="00F932A0"/>
    <w:rsid w:val="00F932C5"/>
    <w:rsid w:val="00F93305"/>
    <w:rsid w:val="00F93332"/>
    <w:rsid w:val="00F93339"/>
    <w:rsid w:val="00F93352"/>
    <w:rsid w:val="00F93367"/>
    <w:rsid w:val="00F93391"/>
    <w:rsid w:val="00F9339D"/>
    <w:rsid w:val="00F93435"/>
    <w:rsid w:val="00F93449"/>
    <w:rsid w:val="00F93470"/>
    <w:rsid w:val="00F934B0"/>
    <w:rsid w:val="00F93508"/>
    <w:rsid w:val="00F9350D"/>
    <w:rsid w:val="00F93515"/>
    <w:rsid w:val="00F93551"/>
    <w:rsid w:val="00F935C9"/>
    <w:rsid w:val="00F935D4"/>
    <w:rsid w:val="00F93603"/>
    <w:rsid w:val="00F9364C"/>
    <w:rsid w:val="00F93656"/>
    <w:rsid w:val="00F93680"/>
    <w:rsid w:val="00F9368C"/>
    <w:rsid w:val="00F936BC"/>
    <w:rsid w:val="00F936F4"/>
    <w:rsid w:val="00F9370F"/>
    <w:rsid w:val="00F9374E"/>
    <w:rsid w:val="00F93767"/>
    <w:rsid w:val="00F93788"/>
    <w:rsid w:val="00F937F0"/>
    <w:rsid w:val="00F93805"/>
    <w:rsid w:val="00F93833"/>
    <w:rsid w:val="00F93846"/>
    <w:rsid w:val="00F93866"/>
    <w:rsid w:val="00F938D4"/>
    <w:rsid w:val="00F938E9"/>
    <w:rsid w:val="00F93956"/>
    <w:rsid w:val="00F93960"/>
    <w:rsid w:val="00F93998"/>
    <w:rsid w:val="00F939CE"/>
    <w:rsid w:val="00F939D2"/>
    <w:rsid w:val="00F939EB"/>
    <w:rsid w:val="00F93A15"/>
    <w:rsid w:val="00F93A32"/>
    <w:rsid w:val="00F93A63"/>
    <w:rsid w:val="00F93A68"/>
    <w:rsid w:val="00F93AA6"/>
    <w:rsid w:val="00F93ACA"/>
    <w:rsid w:val="00F93AE3"/>
    <w:rsid w:val="00F93AF3"/>
    <w:rsid w:val="00F93AF9"/>
    <w:rsid w:val="00F93B3A"/>
    <w:rsid w:val="00F93B41"/>
    <w:rsid w:val="00F93B49"/>
    <w:rsid w:val="00F93B4D"/>
    <w:rsid w:val="00F93B6C"/>
    <w:rsid w:val="00F93B7F"/>
    <w:rsid w:val="00F93B82"/>
    <w:rsid w:val="00F93BA0"/>
    <w:rsid w:val="00F93BD4"/>
    <w:rsid w:val="00F93BD6"/>
    <w:rsid w:val="00F93BD7"/>
    <w:rsid w:val="00F93BE9"/>
    <w:rsid w:val="00F93BFD"/>
    <w:rsid w:val="00F93C07"/>
    <w:rsid w:val="00F93C3B"/>
    <w:rsid w:val="00F93C86"/>
    <w:rsid w:val="00F93C8B"/>
    <w:rsid w:val="00F93C8D"/>
    <w:rsid w:val="00F93CA1"/>
    <w:rsid w:val="00F93CAE"/>
    <w:rsid w:val="00F93CE5"/>
    <w:rsid w:val="00F93D22"/>
    <w:rsid w:val="00F93DC2"/>
    <w:rsid w:val="00F93DF7"/>
    <w:rsid w:val="00F93E51"/>
    <w:rsid w:val="00F93E77"/>
    <w:rsid w:val="00F93E78"/>
    <w:rsid w:val="00F93E8C"/>
    <w:rsid w:val="00F93EA9"/>
    <w:rsid w:val="00F93EB5"/>
    <w:rsid w:val="00F93EF7"/>
    <w:rsid w:val="00F93F23"/>
    <w:rsid w:val="00F93F5C"/>
    <w:rsid w:val="00F93F5F"/>
    <w:rsid w:val="00F9401B"/>
    <w:rsid w:val="00F94025"/>
    <w:rsid w:val="00F9404A"/>
    <w:rsid w:val="00F9409E"/>
    <w:rsid w:val="00F940B9"/>
    <w:rsid w:val="00F940FA"/>
    <w:rsid w:val="00F94108"/>
    <w:rsid w:val="00F94114"/>
    <w:rsid w:val="00F94152"/>
    <w:rsid w:val="00F9416D"/>
    <w:rsid w:val="00F94195"/>
    <w:rsid w:val="00F94196"/>
    <w:rsid w:val="00F941C1"/>
    <w:rsid w:val="00F941D8"/>
    <w:rsid w:val="00F941DA"/>
    <w:rsid w:val="00F9424C"/>
    <w:rsid w:val="00F94259"/>
    <w:rsid w:val="00F9425B"/>
    <w:rsid w:val="00F9427C"/>
    <w:rsid w:val="00F94286"/>
    <w:rsid w:val="00F9428A"/>
    <w:rsid w:val="00F9428D"/>
    <w:rsid w:val="00F942C9"/>
    <w:rsid w:val="00F94302"/>
    <w:rsid w:val="00F94309"/>
    <w:rsid w:val="00F94375"/>
    <w:rsid w:val="00F94397"/>
    <w:rsid w:val="00F943AB"/>
    <w:rsid w:val="00F943D0"/>
    <w:rsid w:val="00F943F9"/>
    <w:rsid w:val="00F94406"/>
    <w:rsid w:val="00F94423"/>
    <w:rsid w:val="00F9442C"/>
    <w:rsid w:val="00F9442E"/>
    <w:rsid w:val="00F94444"/>
    <w:rsid w:val="00F944B0"/>
    <w:rsid w:val="00F944B4"/>
    <w:rsid w:val="00F944E2"/>
    <w:rsid w:val="00F94516"/>
    <w:rsid w:val="00F94532"/>
    <w:rsid w:val="00F94533"/>
    <w:rsid w:val="00F94536"/>
    <w:rsid w:val="00F94553"/>
    <w:rsid w:val="00F945D3"/>
    <w:rsid w:val="00F945E1"/>
    <w:rsid w:val="00F9463A"/>
    <w:rsid w:val="00F94649"/>
    <w:rsid w:val="00F9466B"/>
    <w:rsid w:val="00F94677"/>
    <w:rsid w:val="00F94697"/>
    <w:rsid w:val="00F946D9"/>
    <w:rsid w:val="00F946F7"/>
    <w:rsid w:val="00F94711"/>
    <w:rsid w:val="00F94726"/>
    <w:rsid w:val="00F94799"/>
    <w:rsid w:val="00F947CD"/>
    <w:rsid w:val="00F947CF"/>
    <w:rsid w:val="00F947EE"/>
    <w:rsid w:val="00F94885"/>
    <w:rsid w:val="00F9488C"/>
    <w:rsid w:val="00F948DE"/>
    <w:rsid w:val="00F948EA"/>
    <w:rsid w:val="00F948FF"/>
    <w:rsid w:val="00F94905"/>
    <w:rsid w:val="00F9496F"/>
    <w:rsid w:val="00F949C7"/>
    <w:rsid w:val="00F949D8"/>
    <w:rsid w:val="00F949F4"/>
    <w:rsid w:val="00F94A2D"/>
    <w:rsid w:val="00F94A37"/>
    <w:rsid w:val="00F94A3F"/>
    <w:rsid w:val="00F94A51"/>
    <w:rsid w:val="00F94A78"/>
    <w:rsid w:val="00F94AC5"/>
    <w:rsid w:val="00F94B03"/>
    <w:rsid w:val="00F94B04"/>
    <w:rsid w:val="00F94B1D"/>
    <w:rsid w:val="00F94B91"/>
    <w:rsid w:val="00F94B9A"/>
    <w:rsid w:val="00F94BA2"/>
    <w:rsid w:val="00F94BB9"/>
    <w:rsid w:val="00F94BC0"/>
    <w:rsid w:val="00F94BC6"/>
    <w:rsid w:val="00F94BEF"/>
    <w:rsid w:val="00F94BF2"/>
    <w:rsid w:val="00F94C30"/>
    <w:rsid w:val="00F94C4E"/>
    <w:rsid w:val="00F94C55"/>
    <w:rsid w:val="00F94C74"/>
    <w:rsid w:val="00F94CBD"/>
    <w:rsid w:val="00F94CBE"/>
    <w:rsid w:val="00F94CE1"/>
    <w:rsid w:val="00F94CF1"/>
    <w:rsid w:val="00F94D16"/>
    <w:rsid w:val="00F94D19"/>
    <w:rsid w:val="00F94D72"/>
    <w:rsid w:val="00F94D74"/>
    <w:rsid w:val="00F94D93"/>
    <w:rsid w:val="00F94D94"/>
    <w:rsid w:val="00F94DAB"/>
    <w:rsid w:val="00F94DC8"/>
    <w:rsid w:val="00F94DD3"/>
    <w:rsid w:val="00F94DD6"/>
    <w:rsid w:val="00F94DFB"/>
    <w:rsid w:val="00F94E7B"/>
    <w:rsid w:val="00F94EB0"/>
    <w:rsid w:val="00F94EF0"/>
    <w:rsid w:val="00F94F5F"/>
    <w:rsid w:val="00F94F6F"/>
    <w:rsid w:val="00F94F73"/>
    <w:rsid w:val="00F94F88"/>
    <w:rsid w:val="00F94FB6"/>
    <w:rsid w:val="00F94FF6"/>
    <w:rsid w:val="00F95008"/>
    <w:rsid w:val="00F9505B"/>
    <w:rsid w:val="00F9508F"/>
    <w:rsid w:val="00F950B9"/>
    <w:rsid w:val="00F9511D"/>
    <w:rsid w:val="00F95125"/>
    <w:rsid w:val="00F9512E"/>
    <w:rsid w:val="00F9513A"/>
    <w:rsid w:val="00F95146"/>
    <w:rsid w:val="00F9515B"/>
    <w:rsid w:val="00F951E6"/>
    <w:rsid w:val="00F9520E"/>
    <w:rsid w:val="00F95217"/>
    <w:rsid w:val="00F9521B"/>
    <w:rsid w:val="00F9522F"/>
    <w:rsid w:val="00F95289"/>
    <w:rsid w:val="00F952B3"/>
    <w:rsid w:val="00F952BE"/>
    <w:rsid w:val="00F95315"/>
    <w:rsid w:val="00F95352"/>
    <w:rsid w:val="00F95372"/>
    <w:rsid w:val="00F9538A"/>
    <w:rsid w:val="00F953A7"/>
    <w:rsid w:val="00F9541C"/>
    <w:rsid w:val="00F9544C"/>
    <w:rsid w:val="00F9547A"/>
    <w:rsid w:val="00F9548E"/>
    <w:rsid w:val="00F9549F"/>
    <w:rsid w:val="00F954D7"/>
    <w:rsid w:val="00F9552B"/>
    <w:rsid w:val="00F95533"/>
    <w:rsid w:val="00F95575"/>
    <w:rsid w:val="00F9559C"/>
    <w:rsid w:val="00F955B0"/>
    <w:rsid w:val="00F955D7"/>
    <w:rsid w:val="00F955E6"/>
    <w:rsid w:val="00F9560A"/>
    <w:rsid w:val="00F95640"/>
    <w:rsid w:val="00F95656"/>
    <w:rsid w:val="00F95666"/>
    <w:rsid w:val="00F95695"/>
    <w:rsid w:val="00F956A9"/>
    <w:rsid w:val="00F956B3"/>
    <w:rsid w:val="00F956C1"/>
    <w:rsid w:val="00F956E7"/>
    <w:rsid w:val="00F95744"/>
    <w:rsid w:val="00F95755"/>
    <w:rsid w:val="00F9579F"/>
    <w:rsid w:val="00F957BB"/>
    <w:rsid w:val="00F957EA"/>
    <w:rsid w:val="00F9583E"/>
    <w:rsid w:val="00F95847"/>
    <w:rsid w:val="00F9584C"/>
    <w:rsid w:val="00F9587C"/>
    <w:rsid w:val="00F9589A"/>
    <w:rsid w:val="00F958B1"/>
    <w:rsid w:val="00F958CF"/>
    <w:rsid w:val="00F958E5"/>
    <w:rsid w:val="00F958FD"/>
    <w:rsid w:val="00F9592C"/>
    <w:rsid w:val="00F959A1"/>
    <w:rsid w:val="00F95AAA"/>
    <w:rsid w:val="00F95AE9"/>
    <w:rsid w:val="00F95B36"/>
    <w:rsid w:val="00F95B65"/>
    <w:rsid w:val="00F95BAA"/>
    <w:rsid w:val="00F95BBC"/>
    <w:rsid w:val="00F95BEE"/>
    <w:rsid w:val="00F95C0A"/>
    <w:rsid w:val="00F95C33"/>
    <w:rsid w:val="00F95C4E"/>
    <w:rsid w:val="00F95CC8"/>
    <w:rsid w:val="00F95CDC"/>
    <w:rsid w:val="00F95D0A"/>
    <w:rsid w:val="00F95D38"/>
    <w:rsid w:val="00F95D40"/>
    <w:rsid w:val="00F95D72"/>
    <w:rsid w:val="00F95DB9"/>
    <w:rsid w:val="00F95DDB"/>
    <w:rsid w:val="00F95E0F"/>
    <w:rsid w:val="00F95EE3"/>
    <w:rsid w:val="00F95F1B"/>
    <w:rsid w:val="00F95FC7"/>
    <w:rsid w:val="00F95FCD"/>
    <w:rsid w:val="00F95FEB"/>
    <w:rsid w:val="00F95FEE"/>
    <w:rsid w:val="00F95FF3"/>
    <w:rsid w:val="00F9602A"/>
    <w:rsid w:val="00F96031"/>
    <w:rsid w:val="00F9605B"/>
    <w:rsid w:val="00F96073"/>
    <w:rsid w:val="00F960C5"/>
    <w:rsid w:val="00F960D1"/>
    <w:rsid w:val="00F960D9"/>
    <w:rsid w:val="00F9612D"/>
    <w:rsid w:val="00F96175"/>
    <w:rsid w:val="00F961A0"/>
    <w:rsid w:val="00F961A5"/>
    <w:rsid w:val="00F961D6"/>
    <w:rsid w:val="00F961EE"/>
    <w:rsid w:val="00F96209"/>
    <w:rsid w:val="00F96216"/>
    <w:rsid w:val="00F9623F"/>
    <w:rsid w:val="00F96252"/>
    <w:rsid w:val="00F9625C"/>
    <w:rsid w:val="00F9625E"/>
    <w:rsid w:val="00F962CB"/>
    <w:rsid w:val="00F962FE"/>
    <w:rsid w:val="00F96339"/>
    <w:rsid w:val="00F96342"/>
    <w:rsid w:val="00F96344"/>
    <w:rsid w:val="00F96347"/>
    <w:rsid w:val="00F96352"/>
    <w:rsid w:val="00F96369"/>
    <w:rsid w:val="00F96396"/>
    <w:rsid w:val="00F9639B"/>
    <w:rsid w:val="00F9643B"/>
    <w:rsid w:val="00F96444"/>
    <w:rsid w:val="00F96535"/>
    <w:rsid w:val="00F965C8"/>
    <w:rsid w:val="00F965D7"/>
    <w:rsid w:val="00F965DA"/>
    <w:rsid w:val="00F965FD"/>
    <w:rsid w:val="00F96643"/>
    <w:rsid w:val="00F96651"/>
    <w:rsid w:val="00F9665D"/>
    <w:rsid w:val="00F96669"/>
    <w:rsid w:val="00F9666D"/>
    <w:rsid w:val="00F9668E"/>
    <w:rsid w:val="00F96691"/>
    <w:rsid w:val="00F96698"/>
    <w:rsid w:val="00F966CA"/>
    <w:rsid w:val="00F966D1"/>
    <w:rsid w:val="00F966E4"/>
    <w:rsid w:val="00F966EE"/>
    <w:rsid w:val="00F9673C"/>
    <w:rsid w:val="00F96747"/>
    <w:rsid w:val="00F967D7"/>
    <w:rsid w:val="00F96819"/>
    <w:rsid w:val="00F9683C"/>
    <w:rsid w:val="00F96855"/>
    <w:rsid w:val="00F96884"/>
    <w:rsid w:val="00F9689B"/>
    <w:rsid w:val="00F968B7"/>
    <w:rsid w:val="00F968C8"/>
    <w:rsid w:val="00F968DF"/>
    <w:rsid w:val="00F96906"/>
    <w:rsid w:val="00F9691C"/>
    <w:rsid w:val="00F96951"/>
    <w:rsid w:val="00F9695C"/>
    <w:rsid w:val="00F96969"/>
    <w:rsid w:val="00F96984"/>
    <w:rsid w:val="00F9699D"/>
    <w:rsid w:val="00F969AB"/>
    <w:rsid w:val="00F969C2"/>
    <w:rsid w:val="00F969E5"/>
    <w:rsid w:val="00F969F5"/>
    <w:rsid w:val="00F969FA"/>
    <w:rsid w:val="00F96A31"/>
    <w:rsid w:val="00F96A42"/>
    <w:rsid w:val="00F96A87"/>
    <w:rsid w:val="00F96AA4"/>
    <w:rsid w:val="00F96AB0"/>
    <w:rsid w:val="00F96AB5"/>
    <w:rsid w:val="00F96AFE"/>
    <w:rsid w:val="00F96B0B"/>
    <w:rsid w:val="00F96B10"/>
    <w:rsid w:val="00F96B13"/>
    <w:rsid w:val="00F96B1C"/>
    <w:rsid w:val="00F96B2D"/>
    <w:rsid w:val="00F96B4C"/>
    <w:rsid w:val="00F96B9C"/>
    <w:rsid w:val="00F96BAF"/>
    <w:rsid w:val="00F96BB3"/>
    <w:rsid w:val="00F96BC0"/>
    <w:rsid w:val="00F96BD0"/>
    <w:rsid w:val="00F96C46"/>
    <w:rsid w:val="00F96C9D"/>
    <w:rsid w:val="00F96CD6"/>
    <w:rsid w:val="00F96D1F"/>
    <w:rsid w:val="00F96D45"/>
    <w:rsid w:val="00F96D91"/>
    <w:rsid w:val="00F96DB7"/>
    <w:rsid w:val="00F96DBF"/>
    <w:rsid w:val="00F96DDC"/>
    <w:rsid w:val="00F96DE5"/>
    <w:rsid w:val="00F96E07"/>
    <w:rsid w:val="00F96E0F"/>
    <w:rsid w:val="00F96E1E"/>
    <w:rsid w:val="00F96E4F"/>
    <w:rsid w:val="00F96E96"/>
    <w:rsid w:val="00F96EA9"/>
    <w:rsid w:val="00F96F1E"/>
    <w:rsid w:val="00F96F6E"/>
    <w:rsid w:val="00F96FBC"/>
    <w:rsid w:val="00F96FC1"/>
    <w:rsid w:val="00F96FF6"/>
    <w:rsid w:val="00F96FF8"/>
    <w:rsid w:val="00F9704B"/>
    <w:rsid w:val="00F9706C"/>
    <w:rsid w:val="00F97083"/>
    <w:rsid w:val="00F9710D"/>
    <w:rsid w:val="00F97118"/>
    <w:rsid w:val="00F97134"/>
    <w:rsid w:val="00F97150"/>
    <w:rsid w:val="00F97175"/>
    <w:rsid w:val="00F97180"/>
    <w:rsid w:val="00F971C4"/>
    <w:rsid w:val="00F971DC"/>
    <w:rsid w:val="00F9727B"/>
    <w:rsid w:val="00F9727E"/>
    <w:rsid w:val="00F972B4"/>
    <w:rsid w:val="00F972CA"/>
    <w:rsid w:val="00F972CB"/>
    <w:rsid w:val="00F9731F"/>
    <w:rsid w:val="00F97331"/>
    <w:rsid w:val="00F97335"/>
    <w:rsid w:val="00F97374"/>
    <w:rsid w:val="00F9738D"/>
    <w:rsid w:val="00F9739A"/>
    <w:rsid w:val="00F973D7"/>
    <w:rsid w:val="00F97412"/>
    <w:rsid w:val="00F97499"/>
    <w:rsid w:val="00F974BF"/>
    <w:rsid w:val="00F97516"/>
    <w:rsid w:val="00F9755B"/>
    <w:rsid w:val="00F9756F"/>
    <w:rsid w:val="00F975AC"/>
    <w:rsid w:val="00F975CD"/>
    <w:rsid w:val="00F975E8"/>
    <w:rsid w:val="00F97614"/>
    <w:rsid w:val="00F9761A"/>
    <w:rsid w:val="00F976AD"/>
    <w:rsid w:val="00F976D1"/>
    <w:rsid w:val="00F97757"/>
    <w:rsid w:val="00F9775A"/>
    <w:rsid w:val="00F9778A"/>
    <w:rsid w:val="00F977BF"/>
    <w:rsid w:val="00F977C4"/>
    <w:rsid w:val="00F977E0"/>
    <w:rsid w:val="00F9785E"/>
    <w:rsid w:val="00F97895"/>
    <w:rsid w:val="00F97898"/>
    <w:rsid w:val="00F97899"/>
    <w:rsid w:val="00F978B4"/>
    <w:rsid w:val="00F978C6"/>
    <w:rsid w:val="00F978EA"/>
    <w:rsid w:val="00F97903"/>
    <w:rsid w:val="00F9791E"/>
    <w:rsid w:val="00F97963"/>
    <w:rsid w:val="00F97994"/>
    <w:rsid w:val="00F979D0"/>
    <w:rsid w:val="00F979E1"/>
    <w:rsid w:val="00F979EB"/>
    <w:rsid w:val="00F979FE"/>
    <w:rsid w:val="00F97A17"/>
    <w:rsid w:val="00F97A67"/>
    <w:rsid w:val="00F97A68"/>
    <w:rsid w:val="00F97A7E"/>
    <w:rsid w:val="00F97A84"/>
    <w:rsid w:val="00F97A9B"/>
    <w:rsid w:val="00F97AA0"/>
    <w:rsid w:val="00F97ACA"/>
    <w:rsid w:val="00F97AD1"/>
    <w:rsid w:val="00F97AE7"/>
    <w:rsid w:val="00F97AED"/>
    <w:rsid w:val="00F97B1A"/>
    <w:rsid w:val="00F97B26"/>
    <w:rsid w:val="00F97BAB"/>
    <w:rsid w:val="00F97BE8"/>
    <w:rsid w:val="00F97C0A"/>
    <w:rsid w:val="00F97C25"/>
    <w:rsid w:val="00F97C2F"/>
    <w:rsid w:val="00F97CB3"/>
    <w:rsid w:val="00F97CB7"/>
    <w:rsid w:val="00F97CCC"/>
    <w:rsid w:val="00F97CD1"/>
    <w:rsid w:val="00F97D22"/>
    <w:rsid w:val="00F97D2F"/>
    <w:rsid w:val="00F97D44"/>
    <w:rsid w:val="00F97D55"/>
    <w:rsid w:val="00F97D5A"/>
    <w:rsid w:val="00F97D6C"/>
    <w:rsid w:val="00F97D77"/>
    <w:rsid w:val="00F97DA0"/>
    <w:rsid w:val="00F97DA2"/>
    <w:rsid w:val="00F97DBA"/>
    <w:rsid w:val="00F97E15"/>
    <w:rsid w:val="00F97E52"/>
    <w:rsid w:val="00F97E87"/>
    <w:rsid w:val="00F97E8B"/>
    <w:rsid w:val="00F97EC8"/>
    <w:rsid w:val="00F97ED9"/>
    <w:rsid w:val="00F97EE3"/>
    <w:rsid w:val="00F97EE8"/>
    <w:rsid w:val="00F97EF9"/>
    <w:rsid w:val="00F97F14"/>
    <w:rsid w:val="00F97F67"/>
    <w:rsid w:val="00F97F75"/>
    <w:rsid w:val="00F97FC8"/>
    <w:rsid w:val="00FA005E"/>
    <w:rsid w:val="00FA0078"/>
    <w:rsid w:val="00FA00E6"/>
    <w:rsid w:val="00FA00ED"/>
    <w:rsid w:val="00FA0124"/>
    <w:rsid w:val="00FA013D"/>
    <w:rsid w:val="00FA013F"/>
    <w:rsid w:val="00FA0170"/>
    <w:rsid w:val="00FA01FA"/>
    <w:rsid w:val="00FA01FE"/>
    <w:rsid w:val="00FA021A"/>
    <w:rsid w:val="00FA0221"/>
    <w:rsid w:val="00FA0248"/>
    <w:rsid w:val="00FA027D"/>
    <w:rsid w:val="00FA0289"/>
    <w:rsid w:val="00FA0291"/>
    <w:rsid w:val="00FA02BC"/>
    <w:rsid w:val="00FA02C2"/>
    <w:rsid w:val="00FA032B"/>
    <w:rsid w:val="00FA03F6"/>
    <w:rsid w:val="00FA0437"/>
    <w:rsid w:val="00FA0443"/>
    <w:rsid w:val="00FA0454"/>
    <w:rsid w:val="00FA057E"/>
    <w:rsid w:val="00FA058D"/>
    <w:rsid w:val="00FA05ED"/>
    <w:rsid w:val="00FA05FF"/>
    <w:rsid w:val="00FA066F"/>
    <w:rsid w:val="00FA0671"/>
    <w:rsid w:val="00FA06A6"/>
    <w:rsid w:val="00FA06CD"/>
    <w:rsid w:val="00FA0711"/>
    <w:rsid w:val="00FA072F"/>
    <w:rsid w:val="00FA0735"/>
    <w:rsid w:val="00FA0752"/>
    <w:rsid w:val="00FA07AD"/>
    <w:rsid w:val="00FA07C3"/>
    <w:rsid w:val="00FA07E7"/>
    <w:rsid w:val="00FA0820"/>
    <w:rsid w:val="00FA0826"/>
    <w:rsid w:val="00FA082F"/>
    <w:rsid w:val="00FA0830"/>
    <w:rsid w:val="00FA0838"/>
    <w:rsid w:val="00FA084A"/>
    <w:rsid w:val="00FA0856"/>
    <w:rsid w:val="00FA0859"/>
    <w:rsid w:val="00FA085D"/>
    <w:rsid w:val="00FA0874"/>
    <w:rsid w:val="00FA0895"/>
    <w:rsid w:val="00FA089A"/>
    <w:rsid w:val="00FA08A4"/>
    <w:rsid w:val="00FA08CC"/>
    <w:rsid w:val="00FA08CD"/>
    <w:rsid w:val="00FA092D"/>
    <w:rsid w:val="00FA0951"/>
    <w:rsid w:val="00FA096C"/>
    <w:rsid w:val="00FA098A"/>
    <w:rsid w:val="00FA09A2"/>
    <w:rsid w:val="00FA09E1"/>
    <w:rsid w:val="00FA0A03"/>
    <w:rsid w:val="00FA0A41"/>
    <w:rsid w:val="00FA0A82"/>
    <w:rsid w:val="00FA0A95"/>
    <w:rsid w:val="00FA0A9F"/>
    <w:rsid w:val="00FA0AA7"/>
    <w:rsid w:val="00FA0AB7"/>
    <w:rsid w:val="00FA0ADF"/>
    <w:rsid w:val="00FA0B10"/>
    <w:rsid w:val="00FA0B1C"/>
    <w:rsid w:val="00FA0B63"/>
    <w:rsid w:val="00FA0B6B"/>
    <w:rsid w:val="00FA0B9F"/>
    <w:rsid w:val="00FA0BE8"/>
    <w:rsid w:val="00FA0BF4"/>
    <w:rsid w:val="00FA0C14"/>
    <w:rsid w:val="00FA0C59"/>
    <w:rsid w:val="00FA0C88"/>
    <w:rsid w:val="00FA0D42"/>
    <w:rsid w:val="00FA0D43"/>
    <w:rsid w:val="00FA0D77"/>
    <w:rsid w:val="00FA0DA1"/>
    <w:rsid w:val="00FA0DB3"/>
    <w:rsid w:val="00FA0DB9"/>
    <w:rsid w:val="00FA0DC1"/>
    <w:rsid w:val="00FA0DC4"/>
    <w:rsid w:val="00FA0DE8"/>
    <w:rsid w:val="00FA0E05"/>
    <w:rsid w:val="00FA0E52"/>
    <w:rsid w:val="00FA0E6A"/>
    <w:rsid w:val="00FA0EB7"/>
    <w:rsid w:val="00FA0EE5"/>
    <w:rsid w:val="00FA0EFB"/>
    <w:rsid w:val="00FA0F1C"/>
    <w:rsid w:val="00FA0F2E"/>
    <w:rsid w:val="00FA0F38"/>
    <w:rsid w:val="00FA0FBD"/>
    <w:rsid w:val="00FA0FBE"/>
    <w:rsid w:val="00FA0FC7"/>
    <w:rsid w:val="00FA0FF9"/>
    <w:rsid w:val="00FA1003"/>
    <w:rsid w:val="00FA1082"/>
    <w:rsid w:val="00FA1091"/>
    <w:rsid w:val="00FA10B3"/>
    <w:rsid w:val="00FA10F0"/>
    <w:rsid w:val="00FA1122"/>
    <w:rsid w:val="00FA1194"/>
    <w:rsid w:val="00FA11CA"/>
    <w:rsid w:val="00FA11DA"/>
    <w:rsid w:val="00FA11DC"/>
    <w:rsid w:val="00FA1238"/>
    <w:rsid w:val="00FA1247"/>
    <w:rsid w:val="00FA1250"/>
    <w:rsid w:val="00FA1272"/>
    <w:rsid w:val="00FA1284"/>
    <w:rsid w:val="00FA1297"/>
    <w:rsid w:val="00FA12EC"/>
    <w:rsid w:val="00FA1301"/>
    <w:rsid w:val="00FA1309"/>
    <w:rsid w:val="00FA1327"/>
    <w:rsid w:val="00FA1343"/>
    <w:rsid w:val="00FA1345"/>
    <w:rsid w:val="00FA1364"/>
    <w:rsid w:val="00FA13A4"/>
    <w:rsid w:val="00FA13B0"/>
    <w:rsid w:val="00FA13EE"/>
    <w:rsid w:val="00FA1413"/>
    <w:rsid w:val="00FA141D"/>
    <w:rsid w:val="00FA1436"/>
    <w:rsid w:val="00FA1466"/>
    <w:rsid w:val="00FA1491"/>
    <w:rsid w:val="00FA14A2"/>
    <w:rsid w:val="00FA1533"/>
    <w:rsid w:val="00FA153E"/>
    <w:rsid w:val="00FA1565"/>
    <w:rsid w:val="00FA156A"/>
    <w:rsid w:val="00FA15A7"/>
    <w:rsid w:val="00FA15CB"/>
    <w:rsid w:val="00FA161C"/>
    <w:rsid w:val="00FA1666"/>
    <w:rsid w:val="00FA1671"/>
    <w:rsid w:val="00FA16C1"/>
    <w:rsid w:val="00FA16EB"/>
    <w:rsid w:val="00FA1710"/>
    <w:rsid w:val="00FA1754"/>
    <w:rsid w:val="00FA177F"/>
    <w:rsid w:val="00FA17AB"/>
    <w:rsid w:val="00FA17AD"/>
    <w:rsid w:val="00FA1836"/>
    <w:rsid w:val="00FA185D"/>
    <w:rsid w:val="00FA18B9"/>
    <w:rsid w:val="00FA18F6"/>
    <w:rsid w:val="00FA1903"/>
    <w:rsid w:val="00FA1916"/>
    <w:rsid w:val="00FA193A"/>
    <w:rsid w:val="00FA1945"/>
    <w:rsid w:val="00FA19AA"/>
    <w:rsid w:val="00FA19BA"/>
    <w:rsid w:val="00FA19EC"/>
    <w:rsid w:val="00FA19F1"/>
    <w:rsid w:val="00FA1A79"/>
    <w:rsid w:val="00FA1AA5"/>
    <w:rsid w:val="00FA1ABD"/>
    <w:rsid w:val="00FA1AE3"/>
    <w:rsid w:val="00FA1AEE"/>
    <w:rsid w:val="00FA1B0F"/>
    <w:rsid w:val="00FA1B8C"/>
    <w:rsid w:val="00FA1BDF"/>
    <w:rsid w:val="00FA1C05"/>
    <w:rsid w:val="00FA1C34"/>
    <w:rsid w:val="00FA1C60"/>
    <w:rsid w:val="00FA1C92"/>
    <w:rsid w:val="00FA1C9C"/>
    <w:rsid w:val="00FA1CC3"/>
    <w:rsid w:val="00FA1CC7"/>
    <w:rsid w:val="00FA1D70"/>
    <w:rsid w:val="00FA1D8F"/>
    <w:rsid w:val="00FA1DB4"/>
    <w:rsid w:val="00FA1DBA"/>
    <w:rsid w:val="00FA1DFA"/>
    <w:rsid w:val="00FA1DFE"/>
    <w:rsid w:val="00FA1E1D"/>
    <w:rsid w:val="00FA1E2E"/>
    <w:rsid w:val="00FA1E32"/>
    <w:rsid w:val="00FA1E47"/>
    <w:rsid w:val="00FA1E94"/>
    <w:rsid w:val="00FA1EC0"/>
    <w:rsid w:val="00FA1ED3"/>
    <w:rsid w:val="00FA1EDB"/>
    <w:rsid w:val="00FA1F03"/>
    <w:rsid w:val="00FA1F12"/>
    <w:rsid w:val="00FA1F7C"/>
    <w:rsid w:val="00FA1F98"/>
    <w:rsid w:val="00FA1FD1"/>
    <w:rsid w:val="00FA1FDF"/>
    <w:rsid w:val="00FA1FE1"/>
    <w:rsid w:val="00FA1FE7"/>
    <w:rsid w:val="00FA1FEB"/>
    <w:rsid w:val="00FA201A"/>
    <w:rsid w:val="00FA2033"/>
    <w:rsid w:val="00FA205D"/>
    <w:rsid w:val="00FA206C"/>
    <w:rsid w:val="00FA20CB"/>
    <w:rsid w:val="00FA20CE"/>
    <w:rsid w:val="00FA20DE"/>
    <w:rsid w:val="00FA20F7"/>
    <w:rsid w:val="00FA2108"/>
    <w:rsid w:val="00FA210C"/>
    <w:rsid w:val="00FA2173"/>
    <w:rsid w:val="00FA21A1"/>
    <w:rsid w:val="00FA21BC"/>
    <w:rsid w:val="00FA220D"/>
    <w:rsid w:val="00FA2217"/>
    <w:rsid w:val="00FA2269"/>
    <w:rsid w:val="00FA2270"/>
    <w:rsid w:val="00FA22AC"/>
    <w:rsid w:val="00FA22BF"/>
    <w:rsid w:val="00FA22D7"/>
    <w:rsid w:val="00FA22EE"/>
    <w:rsid w:val="00FA2336"/>
    <w:rsid w:val="00FA2369"/>
    <w:rsid w:val="00FA236A"/>
    <w:rsid w:val="00FA2376"/>
    <w:rsid w:val="00FA238B"/>
    <w:rsid w:val="00FA23C3"/>
    <w:rsid w:val="00FA23D0"/>
    <w:rsid w:val="00FA23EE"/>
    <w:rsid w:val="00FA2403"/>
    <w:rsid w:val="00FA240B"/>
    <w:rsid w:val="00FA2485"/>
    <w:rsid w:val="00FA24A3"/>
    <w:rsid w:val="00FA24AA"/>
    <w:rsid w:val="00FA24B8"/>
    <w:rsid w:val="00FA24EA"/>
    <w:rsid w:val="00FA2515"/>
    <w:rsid w:val="00FA253E"/>
    <w:rsid w:val="00FA2545"/>
    <w:rsid w:val="00FA254B"/>
    <w:rsid w:val="00FA2584"/>
    <w:rsid w:val="00FA2599"/>
    <w:rsid w:val="00FA25DA"/>
    <w:rsid w:val="00FA25E5"/>
    <w:rsid w:val="00FA25EA"/>
    <w:rsid w:val="00FA25FC"/>
    <w:rsid w:val="00FA262A"/>
    <w:rsid w:val="00FA263C"/>
    <w:rsid w:val="00FA265A"/>
    <w:rsid w:val="00FA2662"/>
    <w:rsid w:val="00FA266C"/>
    <w:rsid w:val="00FA2697"/>
    <w:rsid w:val="00FA26EE"/>
    <w:rsid w:val="00FA2724"/>
    <w:rsid w:val="00FA272E"/>
    <w:rsid w:val="00FA2743"/>
    <w:rsid w:val="00FA2749"/>
    <w:rsid w:val="00FA274C"/>
    <w:rsid w:val="00FA275C"/>
    <w:rsid w:val="00FA27A1"/>
    <w:rsid w:val="00FA27BB"/>
    <w:rsid w:val="00FA27BF"/>
    <w:rsid w:val="00FA27D7"/>
    <w:rsid w:val="00FA27D8"/>
    <w:rsid w:val="00FA287C"/>
    <w:rsid w:val="00FA28B3"/>
    <w:rsid w:val="00FA291A"/>
    <w:rsid w:val="00FA292E"/>
    <w:rsid w:val="00FA2962"/>
    <w:rsid w:val="00FA29B9"/>
    <w:rsid w:val="00FA29C2"/>
    <w:rsid w:val="00FA29C6"/>
    <w:rsid w:val="00FA29E7"/>
    <w:rsid w:val="00FA2A08"/>
    <w:rsid w:val="00FA2A0A"/>
    <w:rsid w:val="00FA2A0C"/>
    <w:rsid w:val="00FA2A2C"/>
    <w:rsid w:val="00FA2A37"/>
    <w:rsid w:val="00FA2A3A"/>
    <w:rsid w:val="00FA2AB1"/>
    <w:rsid w:val="00FA2AC7"/>
    <w:rsid w:val="00FA2AC9"/>
    <w:rsid w:val="00FA2AD9"/>
    <w:rsid w:val="00FA2AF3"/>
    <w:rsid w:val="00FA2AF9"/>
    <w:rsid w:val="00FA2B33"/>
    <w:rsid w:val="00FA2B35"/>
    <w:rsid w:val="00FA2B6D"/>
    <w:rsid w:val="00FA2B82"/>
    <w:rsid w:val="00FA2B88"/>
    <w:rsid w:val="00FA2B9E"/>
    <w:rsid w:val="00FA2BD5"/>
    <w:rsid w:val="00FA2BE0"/>
    <w:rsid w:val="00FA2BEC"/>
    <w:rsid w:val="00FA2BFB"/>
    <w:rsid w:val="00FA2C1A"/>
    <w:rsid w:val="00FA2C1C"/>
    <w:rsid w:val="00FA2C3E"/>
    <w:rsid w:val="00FA2C54"/>
    <w:rsid w:val="00FA2C6D"/>
    <w:rsid w:val="00FA2CB3"/>
    <w:rsid w:val="00FA2CBA"/>
    <w:rsid w:val="00FA2CD7"/>
    <w:rsid w:val="00FA2CF0"/>
    <w:rsid w:val="00FA2D37"/>
    <w:rsid w:val="00FA2D46"/>
    <w:rsid w:val="00FA2D58"/>
    <w:rsid w:val="00FA2D9D"/>
    <w:rsid w:val="00FA2DA0"/>
    <w:rsid w:val="00FA2DC2"/>
    <w:rsid w:val="00FA2DF5"/>
    <w:rsid w:val="00FA2E16"/>
    <w:rsid w:val="00FA2E35"/>
    <w:rsid w:val="00FA2E3D"/>
    <w:rsid w:val="00FA2E6D"/>
    <w:rsid w:val="00FA2E91"/>
    <w:rsid w:val="00FA2EA2"/>
    <w:rsid w:val="00FA2EA5"/>
    <w:rsid w:val="00FA2ED1"/>
    <w:rsid w:val="00FA2EDE"/>
    <w:rsid w:val="00FA2F03"/>
    <w:rsid w:val="00FA2F0C"/>
    <w:rsid w:val="00FA2F33"/>
    <w:rsid w:val="00FA2F34"/>
    <w:rsid w:val="00FA2F39"/>
    <w:rsid w:val="00FA2F6F"/>
    <w:rsid w:val="00FA2F72"/>
    <w:rsid w:val="00FA2FDC"/>
    <w:rsid w:val="00FA307C"/>
    <w:rsid w:val="00FA30A0"/>
    <w:rsid w:val="00FA30A4"/>
    <w:rsid w:val="00FA30B6"/>
    <w:rsid w:val="00FA30C7"/>
    <w:rsid w:val="00FA30D1"/>
    <w:rsid w:val="00FA3146"/>
    <w:rsid w:val="00FA3179"/>
    <w:rsid w:val="00FA319F"/>
    <w:rsid w:val="00FA31BF"/>
    <w:rsid w:val="00FA31D2"/>
    <w:rsid w:val="00FA3252"/>
    <w:rsid w:val="00FA3259"/>
    <w:rsid w:val="00FA329C"/>
    <w:rsid w:val="00FA32A9"/>
    <w:rsid w:val="00FA32B2"/>
    <w:rsid w:val="00FA32C1"/>
    <w:rsid w:val="00FA3335"/>
    <w:rsid w:val="00FA3340"/>
    <w:rsid w:val="00FA337E"/>
    <w:rsid w:val="00FA339F"/>
    <w:rsid w:val="00FA33CF"/>
    <w:rsid w:val="00FA33D8"/>
    <w:rsid w:val="00FA342A"/>
    <w:rsid w:val="00FA3433"/>
    <w:rsid w:val="00FA34C7"/>
    <w:rsid w:val="00FA3515"/>
    <w:rsid w:val="00FA3528"/>
    <w:rsid w:val="00FA3541"/>
    <w:rsid w:val="00FA35A9"/>
    <w:rsid w:val="00FA35AD"/>
    <w:rsid w:val="00FA35D0"/>
    <w:rsid w:val="00FA35DA"/>
    <w:rsid w:val="00FA35DD"/>
    <w:rsid w:val="00FA35E2"/>
    <w:rsid w:val="00FA35EB"/>
    <w:rsid w:val="00FA35F9"/>
    <w:rsid w:val="00FA3605"/>
    <w:rsid w:val="00FA3619"/>
    <w:rsid w:val="00FA3647"/>
    <w:rsid w:val="00FA366B"/>
    <w:rsid w:val="00FA3686"/>
    <w:rsid w:val="00FA36D9"/>
    <w:rsid w:val="00FA3722"/>
    <w:rsid w:val="00FA372D"/>
    <w:rsid w:val="00FA3735"/>
    <w:rsid w:val="00FA3767"/>
    <w:rsid w:val="00FA377D"/>
    <w:rsid w:val="00FA378F"/>
    <w:rsid w:val="00FA37B3"/>
    <w:rsid w:val="00FA37EA"/>
    <w:rsid w:val="00FA3825"/>
    <w:rsid w:val="00FA3848"/>
    <w:rsid w:val="00FA3896"/>
    <w:rsid w:val="00FA38B1"/>
    <w:rsid w:val="00FA3932"/>
    <w:rsid w:val="00FA3934"/>
    <w:rsid w:val="00FA3943"/>
    <w:rsid w:val="00FA39E6"/>
    <w:rsid w:val="00FA3A34"/>
    <w:rsid w:val="00FA3A3C"/>
    <w:rsid w:val="00FA3A3E"/>
    <w:rsid w:val="00FA3A70"/>
    <w:rsid w:val="00FA3A73"/>
    <w:rsid w:val="00FA3A80"/>
    <w:rsid w:val="00FA3AE6"/>
    <w:rsid w:val="00FA3B02"/>
    <w:rsid w:val="00FA3B23"/>
    <w:rsid w:val="00FA3B84"/>
    <w:rsid w:val="00FA3BB4"/>
    <w:rsid w:val="00FA3C3B"/>
    <w:rsid w:val="00FA3C4A"/>
    <w:rsid w:val="00FA3CB1"/>
    <w:rsid w:val="00FA3CCA"/>
    <w:rsid w:val="00FA3CD6"/>
    <w:rsid w:val="00FA3D2D"/>
    <w:rsid w:val="00FA3DCA"/>
    <w:rsid w:val="00FA3E03"/>
    <w:rsid w:val="00FA3E20"/>
    <w:rsid w:val="00FA3E2C"/>
    <w:rsid w:val="00FA3E30"/>
    <w:rsid w:val="00FA3E75"/>
    <w:rsid w:val="00FA3E79"/>
    <w:rsid w:val="00FA3E7B"/>
    <w:rsid w:val="00FA3EB1"/>
    <w:rsid w:val="00FA3EDF"/>
    <w:rsid w:val="00FA3EE0"/>
    <w:rsid w:val="00FA3EF4"/>
    <w:rsid w:val="00FA3F00"/>
    <w:rsid w:val="00FA3F39"/>
    <w:rsid w:val="00FA3FC3"/>
    <w:rsid w:val="00FA3FDA"/>
    <w:rsid w:val="00FA4032"/>
    <w:rsid w:val="00FA408A"/>
    <w:rsid w:val="00FA408E"/>
    <w:rsid w:val="00FA40A2"/>
    <w:rsid w:val="00FA40E3"/>
    <w:rsid w:val="00FA4102"/>
    <w:rsid w:val="00FA4114"/>
    <w:rsid w:val="00FA4116"/>
    <w:rsid w:val="00FA412C"/>
    <w:rsid w:val="00FA41A7"/>
    <w:rsid w:val="00FA41B8"/>
    <w:rsid w:val="00FA41C8"/>
    <w:rsid w:val="00FA41CE"/>
    <w:rsid w:val="00FA4207"/>
    <w:rsid w:val="00FA4223"/>
    <w:rsid w:val="00FA4230"/>
    <w:rsid w:val="00FA4233"/>
    <w:rsid w:val="00FA4241"/>
    <w:rsid w:val="00FA4242"/>
    <w:rsid w:val="00FA4246"/>
    <w:rsid w:val="00FA4255"/>
    <w:rsid w:val="00FA4273"/>
    <w:rsid w:val="00FA427E"/>
    <w:rsid w:val="00FA4291"/>
    <w:rsid w:val="00FA42C2"/>
    <w:rsid w:val="00FA42F3"/>
    <w:rsid w:val="00FA435B"/>
    <w:rsid w:val="00FA4393"/>
    <w:rsid w:val="00FA43C3"/>
    <w:rsid w:val="00FA43C8"/>
    <w:rsid w:val="00FA43E2"/>
    <w:rsid w:val="00FA43F8"/>
    <w:rsid w:val="00FA43FC"/>
    <w:rsid w:val="00FA4414"/>
    <w:rsid w:val="00FA4427"/>
    <w:rsid w:val="00FA4478"/>
    <w:rsid w:val="00FA4479"/>
    <w:rsid w:val="00FA4488"/>
    <w:rsid w:val="00FA448E"/>
    <w:rsid w:val="00FA4492"/>
    <w:rsid w:val="00FA449D"/>
    <w:rsid w:val="00FA44B3"/>
    <w:rsid w:val="00FA44E2"/>
    <w:rsid w:val="00FA450C"/>
    <w:rsid w:val="00FA456A"/>
    <w:rsid w:val="00FA4572"/>
    <w:rsid w:val="00FA45BE"/>
    <w:rsid w:val="00FA45FE"/>
    <w:rsid w:val="00FA461E"/>
    <w:rsid w:val="00FA4634"/>
    <w:rsid w:val="00FA4642"/>
    <w:rsid w:val="00FA464A"/>
    <w:rsid w:val="00FA4657"/>
    <w:rsid w:val="00FA46B8"/>
    <w:rsid w:val="00FA4742"/>
    <w:rsid w:val="00FA4745"/>
    <w:rsid w:val="00FA4750"/>
    <w:rsid w:val="00FA477D"/>
    <w:rsid w:val="00FA47A8"/>
    <w:rsid w:val="00FA47DB"/>
    <w:rsid w:val="00FA481A"/>
    <w:rsid w:val="00FA481D"/>
    <w:rsid w:val="00FA4861"/>
    <w:rsid w:val="00FA4872"/>
    <w:rsid w:val="00FA4878"/>
    <w:rsid w:val="00FA4879"/>
    <w:rsid w:val="00FA48B3"/>
    <w:rsid w:val="00FA48C8"/>
    <w:rsid w:val="00FA4905"/>
    <w:rsid w:val="00FA4960"/>
    <w:rsid w:val="00FA49E1"/>
    <w:rsid w:val="00FA49EE"/>
    <w:rsid w:val="00FA49F3"/>
    <w:rsid w:val="00FA4A57"/>
    <w:rsid w:val="00FA4A72"/>
    <w:rsid w:val="00FA4AE3"/>
    <w:rsid w:val="00FA4AE6"/>
    <w:rsid w:val="00FA4B14"/>
    <w:rsid w:val="00FA4B49"/>
    <w:rsid w:val="00FA4B5C"/>
    <w:rsid w:val="00FA4B5D"/>
    <w:rsid w:val="00FA4B7A"/>
    <w:rsid w:val="00FA4B94"/>
    <w:rsid w:val="00FA4C13"/>
    <w:rsid w:val="00FA4C1E"/>
    <w:rsid w:val="00FA4C21"/>
    <w:rsid w:val="00FA4C3B"/>
    <w:rsid w:val="00FA4CAC"/>
    <w:rsid w:val="00FA4CEB"/>
    <w:rsid w:val="00FA4CF5"/>
    <w:rsid w:val="00FA4D0F"/>
    <w:rsid w:val="00FA4D17"/>
    <w:rsid w:val="00FA4D57"/>
    <w:rsid w:val="00FA4D6B"/>
    <w:rsid w:val="00FA4DB7"/>
    <w:rsid w:val="00FA4DBC"/>
    <w:rsid w:val="00FA4E16"/>
    <w:rsid w:val="00FA4E21"/>
    <w:rsid w:val="00FA4E34"/>
    <w:rsid w:val="00FA4E48"/>
    <w:rsid w:val="00FA4EA7"/>
    <w:rsid w:val="00FA4EAF"/>
    <w:rsid w:val="00FA4EB0"/>
    <w:rsid w:val="00FA4F36"/>
    <w:rsid w:val="00FA4F56"/>
    <w:rsid w:val="00FA4F5F"/>
    <w:rsid w:val="00FA4FC0"/>
    <w:rsid w:val="00FA4FEE"/>
    <w:rsid w:val="00FA5005"/>
    <w:rsid w:val="00FA501F"/>
    <w:rsid w:val="00FA5054"/>
    <w:rsid w:val="00FA506C"/>
    <w:rsid w:val="00FA50CA"/>
    <w:rsid w:val="00FA50F3"/>
    <w:rsid w:val="00FA513F"/>
    <w:rsid w:val="00FA5225"/>
    <w:rsid w:val="00FA5239"/>
    <w:rsid w:val="00FA523A"/>
    <w:rsid w:val="00FA526F"/>
    <w:rsid w:val="00FA5271"/>
    <w:rsid w:val="00FA5300"/>
    <w:rsid w:val="00FA5315"/>
    <w:rsid w:val="00FA539C"/>
    <w:rsid w:val="00FA542F"/>
    <w:rsid w:val="00FA54B4"/>
    <w:rsid w:val="00FA54BE"/>
    <w:rsid w:val="00FA54D4"/>
    <w:rsid w:val="00FA5526"/>
    <w:rsid w:val="00FA552E"/>
    <w:rsid w:val="00FA5551"/>
    <w:rsid w:val="00FA5563"/>
    <w:rsid w:val="00FA5567"/>
    <w:rsid w:val="00FA55A0"/>
    <w:rsid w:val="00FA55BC"/>
    <w:rsid w:val="00FA565A"/>
    <w:rsid w:val="00FA5686"/>
    <w:rsid w:val="00FA5690"/>
    <w:rsid w:val="00FA56F8"/>
    <w:rsid w:val="00FA57B5"/>
    <w:rsid w:val="00FA57C4"/>
    <w:rsid w:val="00FA57C8"/>
    <w:rsid w:val="00FA580D"/>
    <w:rsid w:val="00FA5815"/>
    <w:rsid w:val="00FA5863"/>
    <w:rsid w:val="00FA5882"/>
    <w:rsid w:val="00FA5885"/>
    <w:rsid w:val="00FA58FD"/>
    <w:rsid w:val="00FA5951"/>
    <w:rsid w:val="00FA5953"/>
    <w:rsid w:val="00FA595E"/>
    <w:rsid w:val="00FA5A32"/>
    <w:rsid w:val="00FA5A61"/>
    <w:rsid w:val="00FA5A77"/>
    <w:rsid w:val="00FA5A84"/>
    <w:rsid w:val="00FA5A9A"/>
    <w:rsid w:val="00FA5AB2"/>
    <w:rsid w:val="00FA5AB4"/>
    <w:rsid w:val="00FA5B03"/>
    <w:rsid w:val="00FA5B0F"/>
    <w:rsid w:val="00FA5B21"/>
    <w:rsid w:val="00FA5B27"/>
    <w:rsid w:val="00FA5B4F"/>
    <w:rsid w:val="00FA5B50"/>
    <w:rsid w:val="00FA5B5A"/>
    <w:rsid w:val="00FA5BF1"/>
    <w:rsid w:val="00FA5C1C"/>
    <w:rsid w:val="00FA5C47"/>
    <w:rsid w:val="00FA5CAF"/>
    <w:rsid w:val="00FA5CB3"/>
    <w:rsid w:val="00FA5CB7"/>
    <w:rsid w:val="00FA5CE1"/>
    <w:rsid w:val="00FA5CF4"/>
    <w:rsid w:val="00FA5D09"/>
    <w:rsid w:val="00FA5D2A"/>
    <w:rsid w:val="00FA5D73"/>
    <w:rsid w:val="00FA5DF6"/>
    <w:rsid w:val="00FA5E01"/>
    <w:rsid w:val="00FA5E08"/>
    <w:rsid w:val="00FA5E2C"/>
    <w:rsid w:val="00FA5E3D"/>
    <w:rsid w:val="00FA5EA5"/>
    <w:rsid w:val="00FA5EA7"/>
    <w:rsid w:val="00FA5EAA"/>
    <w:rsid w:val="00FA5EAD"/>
    <w:rsid w:val="00FA5EBE"/>
    <w:rsid w:val="00FA5EE1"/>
    <w:rsid w:val="00FA5F08"/>
    <w:rsid w:val="00FA5F12"/>
    <w:rsid w:val="00FA5F1E"/>
    <w:rsid w:val="00FA5F27"/>
    <w:rsid w:val="00FA5F77"/>
    <w:rsid w:val="00FA5F81"/>
    <w:rsid w:val="00FA5FC9"/>
    <w:rsid w:val="00FA6029"/>
    <w:rsid w:val="00FA6057"/>
    <w:rsid w:val="00FA6075"/>
    <w:rsid w:val="00FA60A0"/>
    <w:rsid w:val="00FA60B4"/>
    <w:rsid w:val="00FA60BC"/>
    <w:rsid w:val="00FA60E0"/>
    <w:rsid w:val="00FA60E1"/>
    <w:rsid w:val="00FA612D"/>
    <w:rsid w:val="00FA6176"/>
    <w:rsid w:val="00FA6244"/>
    <w:rsid w:val="00FA6282"/>
    <w:rsid w:val="00FA62CF"/>
    <w:rsid w:val="00FA62D6"/>
    <w:rsid w:val="00FA6322"/>
    <w:rsid w:val="00FA639F"/>
    <w:rsid w:val="00FA63C1"/>
    <w:rsid w:val="00FA63C4"/>
    <w:rsid w:val="00FA6441"/>
    <w:rsid w:val="00FA647D"/>
    <w:rsid w:val="00FA648D"/>
    <w:rsid w:val="00FA649E"/>
    <w:rsid w:val="00FA64A9"/>
    <w:rsid w:val="00FA64C5"/>
    <w:rsid w:val="00FA64CD"/>
    <w:rsid w:val="00FA6550"/>
    <w:rsid w:val="00FA65B9"/>
    <w:rsid w:val="00FA65D7"/>
    <w:rsid w:val="00FA6609"/>
    <w:rsid w:val="00FA6620"/>
    <w:rsid w:val="00FA6723"/>
    <w:rsid w:val="00FA673A"/>
    <w:rsid w:val="00FA677E"/>
    <w:rsid w:val="00FA6800"/>
    <w:rsid w:val="00FA6824"/>
    <w:rsid w:val="00FA6832"/>
    <w:rsid w:val="00FA6835"/>
    <w:rsid w:val="00FA684F"/>
    <w:rsid w:val="00FA6873"/>
    <w:rsid w:val="00FA6897"/>
    <w:rsid w:val="00FA68BD"/>
    <w:rsid w:val="00FA68C4"/>
    <w:rsid w:val="00FA6924"/>
    <w:rsid w:val="00FA696A"/>
    <w:rsid w:val="00FA69AA"/>
    <w:rsid w:val="00FA69D8"/>
    <w:rsid w:val="00FA6A27"/>
    <w:rsid w:val="00FA6A68"/>
    <w:rsid w:val="00FA6A8F"/>
    <w:rsid w:val="00FA6A9B"/>
    <w:rsid w:val="00FA6ACD"/>
    <w:rsid w:val="00FA6B22"/>
    <w:rsid w:val="00FA6B3F"/>
    <w:rsid w:val="00FA6B4E"/>
    <w:rsid w:val="00FA6B7D"/>
    <w:rsid w:val="00FA6B98"/>
    <w:rsid w:val="00FA6BC1"/>
    <w:rsid w:val="00FA6C32"/>
    <w:rsid w:val="00FA6C38"/>
    <w:rsid w:val="00FA6C9E"/>
    <w:rsid w:val="00FA6CBD"/>
    <w:rsid w:val="00FA6CD2"/>
    <w:rsid w:val="00FA6CDA"/>
    <w:rsid w:val="00FA6CF4"/>
    <w:rsid w:val="00FA6D21"/>
    <w:rsid w:val="00FA6D46"/>
    <w:rsid w:val="00FA6D4A"/>
    <w:rsid w:val="00FA6D50"/>
    <w:rsid w:val="00FA6D6C"/>
    <w:rsid w:val="00FA6D77"/>
    <w:rsid w:val="00FA6D8E"/>
    <w:rsid w:val="00FA6DB3"/>
    <w:rsid w:val="00FA6DB9"/>
    <w:rsid w:val="00FA6DC6"/>
    <w:rsid w:val="00FA6DD3"/>
    <w:rsid w:val="00FA6E10"/>
    <w:rsid w:val="00FA6E3D"/>
    <w:rsid w:val="00FA6E8C"/>
    <w:rsid w:val="00FA6ECB"/>
    <w:rsid w:val="00FA6ECD"/>
    <w:rsid w:val="00FA6EFC"/>
    <w:rsid w:val="00FA6F20"/>
    <w:rsid w:val="00FA6F58"/>
    <w:rsid w:val="00FA6F5A"/>
    <w:rsid w:val="00FA6F5E"/>
    <w:rsid w:val="00FA6F77"/>
    <w:rsid w:val="00FA6F8E"/>
    <w:rsid w:val="00FA6FEC"/>
    <w:rsid w:val="00FA7001"/>
    <w:rsid w:val="00FA7024"/>
    <w:rsid w:val="00FA703F"/>
    <w:rsid w:val="00FA7064"/>
    <w:rsid w:val="00FA7072"/>
    <w:rsid w:val="00FA70DA"/>
    <w:rsid w:val="00FA70DC"/>
    <w:rsid w:val="00FA7125"/>
    <w:rsid w:val="00FA714B"/>
    <w:rsid w:val="00FA7185"/>
    <w:rsid w:val="00FA71B9"/>
    <w:rsid w:val="00FA71D0"/>
    <w:rsid w:val="00FA71E4"/>
    <w:rsid w:val="00FA720F"/>
    <w:rsid w:val="00FA721B"/>
    <w:rsid w:val="00FA7272"/>
    <w:rsid w:val="00FA7274"/>
    <w:rsid w:val="00FA72F3"/>
    <w:rsid w:val="00FA7327"/>
    <w:rsid w:val="00FA7328"/>
    <w:rsid w:val="00FA734A"/>
    <w:rsid w:val="00FA73B4"/>
    <w:rsid w:val="00FA73D0"/>
    <w:rsid w:val="00FA73D9"/>
    <w:rsid w:val="00FA73E0"/>
    <w:rsid w:val="00FA7446"/>
    <w:rsid w:val="00FA744B"/>
    <w:rsid w:val="00FA746B"/>
    <w:rsid w:val="00FA74CA"/>
    <w:rsid w:val="00FA74E8"/>
    <w:rsid w:val="00FA75B7"/>
    <w:rsid w:val="00FA75BD"/>
    <w:rsid w:val="00FA75C7"/>
    <w:rsid w:val="00FA75CF"/>
    <w:rsid w:val="00FA760F"/>
    <w:rsid w:val="00FA7616"/>
    <w:rsid w:val="00FA7635"/>
    <w:rsid w:val="00FA766D"/>
    <w:rsid w:val="00FA768B"/>
    <w:rsid w:val="00FA76C0"/>
    <w:rsid w:val="00FA7700"/>
    <w:rsid w:val="00FA7706"/>
    <w:rsid w:val="00FA772E"/>
    <w:rsid w:val="00FA774F"/>
    <w:rsid w:val="00FA77AC"/>
    <w:rsid w:val="00FA77D8"/>
    <w:rsid w:val="00FA77DE"/>
    <w:rsid w:val="00FA7841"/>
    <w:rsid w:val="00FA7894"/>
    <w:rsid w:val="00FA78B0"/>
    <w:rsid w:val="00FA78D0"/>
    <w:rsid w:val="00FA7910"/>
    <w:rsid w:val="00FA791E"/>
    <w:rsid w:val="00FA7960"/>
    <w:rsid w:val="00FA79E7"/>
    <w:rsid w:val="00FA79F2"/>
    <w:rsid w:val="00FA7A44"/>
    <w:rsid w:val="00FA7A63"/>
    <w:rsid w:val="00FA7A6B"/>
    <w:rsid w:val="00FA7AD7"/>
    <w:rsid w:val="00FA7AF9"/>
    <w:rsid w:val="00FA7AFF"/>
    <w:rsid w:val="00FA7B22"/>
    <w:rsid w:val="00FA7B4A"/>
    <w:rsid w:val="00FA7B64"/>
    <w:rsid w:val="00FA7B96"/>
    <w:rsid w:val="00FA7BBD"/>
    <w:rsid w:val="00FA7BC9"/>
    <w:rsid w:val="00FA7C33"/>
    <w:rsid w:val="00FA7C3C"/>
    <w:rsid w:val="00FA7C4F"/>
    <w:rsid w:val="00FA7C59"/>
    <w:rsid w:val="00FA7C5C"/>
    <w:rsid w:val="00FA7C64"/>
    <w:rsid w:val="00FA7C9E"/>
    <w:rsid w:val="00FA7CA3"/>
    <w:rsid w:val="00FA7CBE"/>
    <w:rsid w:val="00FA7CE3"/>
    <w:rsid w:val="00FA7CF7"/>
    <w:rsid w:val="00FA7D12"/>
    <w:rsid w:val="00FA7D5D"/>
    <w:rsid w:val="00FA7D7A"/>
    <w:rsid w:val="00FA7D8A"/>
    <w:rsid w:val="00FA7D92"/>
    <w:rsid w:val="00FA7DC4"/>
    <w:rsid w:val="00FA7E3B"/>
    <w:rsid w:val="00FA7E49"/>
    <w:rsid w:val="00FA7E57"/>
    <w:rsid w:val="00FA7E69"/>
    <w:rsid w:val="00FA7EE9"/>
    <w:rsid w:val="00FA7F0D"/>
    <w:rsid w:val="00FA7F18"/>
    <w:rsid w:val="00FA7F68"/>
    <w:rsid w:val="00FB0006"/>
    <w:rsid w:val="00FB002F"/>
    <w:rsid w:val="00FB0037"/>
    <w:rsid w:val="00FB0038"/>
    <w:rsid w:val="00FB0095"/>
    <w:rsid w:val="00FB009F"/>
    <w:rsid w:val="00FB00B0"/>
    <w:rsid w:val="00FB00C3"/>
    <w:rsid w:val="00FB00E1"/>
    <w:rsid w:val="00FB0102"/>
    <w:rsid w:val="00FB0106"/>
    <w:rsid w:val="00FB010E"/>
    <w:rsid w:val="00FB016B"/>
    <w:rsid w:val="00FB017A"/>
    <w:rsid w:val="00FB017C"/>
    <w:rsid w:val="00FB0185"/>
    <w:rsid w:val="00FB018A"/>
    <w:rsid w:val="00FB0196"/>
    <w:rsid w:val="00FB019B"/>
    <w:rsid w:val="00FB020C"/>
    <w:rsid w:val="00FB0225"/>
    <w:rsid w:val="00FB0289"/>
    <w:rsid w:val="00FB02A8"/>
    <w:rsid w:val="00FB03D0"/>
    <w:rsid w:val="00FB0402"/>
    <w:rsid w:val="00FB0434"/>
    <w:rsid w:val="00FB0448"/>
    <w:rsid w:val="00FB0484"/>
    <w:rsid w:val="00FB0486"/>
    <w:rsid w:val="00FB04C9"/>
    <w:rsid w:val="00FB04CB"/>
    <w:rsid w:val="00FB04CD"/>
    <w:rsid w:val="00FB04D2"/>
    <w:rsid w:val="00FB04D4"/>
    <w:rsid w:val="00FB04E1"/>
    <w:rsid w:val="00FB04E4"/>
    <w:rsid w:val="00FB0579"/>
    <w:rsid w:val="00FB05B6"/>
    <w:rsid w:val="00FB05C6"/>
    <w:rsid w:val="00FB0636"/>
    <w:rsid w:val="00FB063F"/>
    <w:rsid w:val="00FB065E"/>
    <w:rsid w:val="00FB0661"/>
    <w:rsid w:val="00FB0666"/>
    <w:rsid w:val="00FB066A"/>
    <w:rsid w:val="00FB0697"/>
    <w:rsid w:val="00FB06CE"/>
    <w:rsid w:val="00FB06D1"/>
    <w:rsid w:val="00FB0725"/>
    <w:rsid w:val="00FB0773"/>
    <w:rsid w:val="00FB07A7"/>
    <w:rsid w:val="00FB07F7"/>
    <w:rsid w:val="00FB083D"/>
    <w:rsid w:val="00FB086B"/>
    <w:rsid w:val="00FB08B5"/>
    <w:rsid w:val="00FB08BE"/>
    <w:rsid w:val="00FB08D5"/>
    <w:rsid w:val="00FB08E0"/>
    <w:rsid w:val="00FB08EB"/>
    <w:rsid w:val="00FB096B"/>
    <w:rsid w:val="00FB0984"/>
    <w:rsid w:val="00FB099B"/>
    <w:rsid w:val="00FB099F"/>
    <w:rsid w:val="00FB09BC"/>
    <w:rsid w:val="00FB09DB"/>
    <w:rsid w:val="00FB09DE"/>
    <w:rsid w:val="00FB09E2"/>
    <w:rsid w:val="00FB09FA"/>
    <w:rsid w:val="00FB0A07"/>
    <w:rsid w:val="00FB0A1B"/>
    <w:rsid w:val="00FB0A44"/>
    <w:rsid w:val="00FB0A53"/>
    <w:rsid w:val="00FB0A60"/>
    <w:rsid w:val="00FB0AA0"/>
    <w:rsid w:val="00FB0B83"/>
    <w:rsid w:val="00FB0BBA"/>
    <w:rsid w:val="00FB0BBE"/>
    <w:rsid w:val="00FB0BD2"/>
    <w:rsid w:val="00FB0BE4"/>
    <w:rsid w:val="00FB0BF8"/>
    <w:rsid w:val="00FB0C50"/>
    <w:rsid w:val="00FB0C6F"/>
    <w:rsid w:val="00FB0C7A"/>
    <w:rsid w:val="00FB0C8A"/>
    <w:rsid w:val="00FB0C8C"/>
    <w:rsid w:val="00FB0CCC"/>
    <w:rsid w:val="00FB0CDA"/>
    <w:rsid w:val="00FB0D13"/>
    <w:rsid w:val="00FB0D35"/>
    <w:rsid w:val="00FB0D41"/>
    <w:rsid w:val="00FB0D47"/>
    <w:rsid w:val="00FB0D52"/>
    <w:rsid w:val="00FB0D5E"/>
    <w:rsid w:val="00FB0D6B"/>
    <w:rsid w:val="00FB0E90"/>
    <w:rsid w:val="00FB0EB7"/>
    <w:rsid w:val="00FB0EE3"/>
    <w:rsid w:val="00FB0EFE"/>
    <w:rsid w:val="00FB0F11"/>
    <w:rsid w:val="00FB0F1A"/>
    <w:rsid w:val="00FB0F2D"/>
    <w:rsid w:val="00FB0F69"/>
    <w:rsid w:val="00FB0F80"/>
    <w:rsid w:val="00FB0F9B"/>
    <w:rsid w:val="00FB1005"/>
    <w:rsid w:val="00FB1006"/>
    <w:rsid w:val="00FB1025"/>
    <w:rsid w:val="00FB102B"/>
    <w:rsid w:val="00FB1075"/>
    <w:rsid w:val="00FB10E2"/>
    <w:rsid w:val="00FB1113"/>
    <w:rsid w:val="00FB113F"/>
    <w:rsid w:val="00FB117B"/>
    <w:rsid w:val="00FB11AB"/>
    <w:rsid w:val="00FB11B2"/>
    <w:rsid w:val="00FB11DB"/>
    <w:rsid w:val="00FB1225"/>
    <w:rsid w:val="00FB1226"/>
    <w:rsid w:val="00FB1236"/>
    <w:rsid w:val="00FB1250"/>
    <w:rsid w:val="00FB1259"/>
    <w:rsid w:val="00FB1285"/>
    <w:rsid w:val="00FB1306"/>
    <w:rsid w:val="00FB132F"/>
    <w:rsid w:val="00FB1333"/>
    <w:rsid w:val="00FB1365"/>
    <w:rsid w:val="00FB1371"/>
    <w:rsid w:val="00FB1373"/>
    <w:rsid w:val="00FB137F"/>
    <w:rsid w:val="00FB13FE"/>
    <w:rsid w:val="00FB1403"/>
    <w:rsid w:val="00FB1435"/>
    <w:rsid w:val="00FB1439"/>
    <w:rsid w:val="00FB1444"/>
    <w:rsid w:val="00FB14C0"/>
    <w:rsid w:val="00FB151C"/>
    <w:rsid w:val="00FB1539"/>
    <w:rsid w:val="00FB156B"/>
    <w:rsid w:val="00FB1579"/>
    <w:rsid w:val="00FB1591"/>
    <w:rsid w:val="00FB15C8"/>
    <w:rsid w:val="00FB15E6"/>
    <w:rsid w:val="00FB162B"/>
    <w:rsid w:val="00FB16C7"/>
    <w:rsid w:val="00FB16FE"/>
    <w:rsid w:val="00FB176B"/>
    <w:rsid w:val="00FB1771"/>
    <w:rsid w:val="00FB177B"/>
    <w:rsid w:val="00FB1789"/>
    <w:rsid w:val="00FB17D7"/>
    <w:rsid w:val="00FB17E6"/>
    <w:rsid w:val="00FB17EF"/>
    <w:rsid w:val="00FB181A"/>
    <w:rsid w:val="00FB182E"/>
    <w:rsid w:val="00FB1852"/>
    <w:rsid w:val="00FB1891"/>
    <w:rsid w:val="00FB18BA"/>
    <w:rsid w:val="00FB18C6"/>
    <w:rsid w:val="00FB18D1"/>
    <w:rsid w:val="00FB18FC"/>
    <w:rsid w:val="00FB190E"/>
    <w:rsid w:val="00FB190F"/>
    <w:rsid w:val="00FB1926"/>
    <w:rsid w:val="00FB19BC"/>
    <w:rsid w:val="00FB19C9"/>
    <w:rsid w:val="00FB19D9"/>
    <w:rsid w:val="00FB19EC"/>
    <w:rsid w:val="00FB19FB"/>
    <w:rsid w:val="00FB1A29"/>
    <w:rsid w:val="00FB1A61"/>
    <w:rsid w:val="00FB1AA9"/>
    <w:rsid w:val="00FB1AAE"/>
    <w:rsid w:val="00FB1AB8"/>
    <w:rsid w:val="00FB1ABA"/>
    <w:rsid w:val="00FB1ACC"/>
    <w:rsid w:val="00FB1ADA"/>
    <w:rsid w:val="00FB1B5F"/>
    <w:rsid w:val="00FB1B7C"/>
    <w:rsid w:val="00FB1BF0"/>
    <w:rsid w:val="00FB1C05"/>
    <w:rsid w:val="00FB1C3C"/>
    <w:rsid w:val="00FB1C4C"/>
    <w:rsid w:val="00FB1C8F"/>
    <w:rsid w:val="00FB1C9C"/>
    <w:rsid w:val="00FB1CC8"/>
    <w:rsid w:val="00FB1CF1"/>
    <w:rsid w:val="00FB1D35"/>
    <w:rsid w:val="00FB1D5B"/>
    <w:rsid w:val="00FB1D77"/>
    <w:rsid w:val="00FB1D7B"/>
    <w:rsid w:val="00FB1E11"/>
    <w:rsid w:val="00FB1E37"/>
    <w:rsid w:val="00FB1E39"/>
    <w:rsid w:val="00FB1E3F"/>
    <w:rsid w:val="00FB1EB1"/>
    <w:rsid w:val="00FB1ECF"/>
    <w:rsid w:val="00FB1F12"/>
    <w:rsid w:val="00FB1F1C"/>
    <w:rsid w:val="00FB1F3F"/>
    <w:rsid w:val="00FB1F5A"/>
    <w:rsid w:val="00FB1F79"/>
    <w:rsid w:val="00FB1F7A"/>
    <w:rsid w:val="00FB1FB6"/>
    <w:rsid w:val="00FB1FE4"/>
    <w:rsid w:val="00FB2011"/>
    <w:rsid w:val="00FB2028"/>
    <w:rsid w:val="00FB2067"/>
    <w:rsid w:val="00FB2086"/>
    <w:rsid w:val="00FB20A9"/>
    <w:rsid w:val="00FB20B6"/>
    <w:rsid w:val="00FB20EA"/>
    <w:rsid w:val="00FB211A"/>
    <w:rsid w:val="00FB212D"/>
    <w:rsid w:val="00FB2138"/>
    <w:rsid w:val="00FB214F"/>
    <w:rsid w:val="00FB2177"/>
    <w:rsid w:val="00FB21E9"/>
    <w:rsid w:val="00FB21F7"/>
    <w:rsid w:val="00FB2238"/>
    <w:rsid w:val="00FB226A"/>
    <w:rsid w:val="00FB2277"/>
    <w:rsid w:val="00FB22DB"/>
    <w:rsid w:val="00FB22F8"/>
    <w:rsid w:val="00FB2334"/>
    <w:rsid w:val="00FB2372"/>
    <w:rsid w:val="00FB237C"/>
    <w:rsid w:val="00FB2389"/>
    <w:rsid w:val="00FB23B1"/>
    <w:rsid w:val="00FB23B5"/>
    <w:rsid w:val="00FB23DD"/>
    <w:rsid w:val="00FB2438"/>
    <w:rsid w:val="00FB247E"/>
    <w:rsid w:val="00FB2484"/>
    <w:rsid w:val="00FB2497"/>
    <w:rsid w:val="00FB24B2"/>
    <w:rsid w:val="00FB24E8"/>
    <w:rsid w:val="00FB250F"/>
    <w:rsid w:val="00FB2524"/>
    <w:rsid w:val="00FB2551"/>
    <w:rsid w:val="00FB25CD"/>
    <w:rsid w:val="00FB2600"/>
    <w:rsid w:val="00FB262A"/>
    <w:rsid w:val="00FB2638"/>
    <w:rsid w:val="00FB2651"/>
    <w:rsid w:val="00FB267F"/>
    <w:rsid w:val="00FB2691"/>
    <w:rsid w:val="00FB269B"/>
    <w:rsid w:val="00FB26BE"/>
    <w:rsid w:val="00FB26CE"/>
    <w:rsid w:val="00FB273A"/>
    <w:rsid w:val="00FB27A9"/>
    <w:rsid w:val="00FB27B5"/>
    <w:rsid w:val="00FB27B7"/>
    <w:rsid w:val="00FB27BC"/>
    <w:rsid w:val="00FB27BF"/>
    <w:rsid w:val="00FB27DD"/>
    <w:rsid w:val="00FB27F6"/>
    <w:rsid w:val="00FB2825"/>
    <w:rsid w:val="00FB2846"/>
    <w:rsid w:val="00FB286D"/>
    <w:rsid w:val="00FB28AF"/>
    <w:rsid w:val="00FB28B6"/>
    <w:rsid w:val="00FB28BA"/>
    <w:rsid w:val="00FB28C3"/>
    <w:rsid w:val="00FB28F4"/>
    <w:rsid w:val="00FB28F9"/>
    <w:rsid w:val="00FB2916"/>
    <w:rsid w:val="00FB2931"/>
    <w:rsid w:val="00FB295C"/>
    <w:rsid w:val="00FB298B"/>
    <w:rsid w:val="00FB298D"/>
    <w:rsid w:val="00FB2A01"/>
    <w:rsid w:val="00FB2A1C"/>
    <w:rsid w:val="00FB2A26"/>
    <w:rsid w:val="00FB2A54"/>
    <w:rsid w:val="00FB2A67"/>
    <w:rsid w:val="00FB2A69"/>
    <w:rsid w:val="00FB2B2A"/>
    <w:rsid w:val="00FB2B2E"/>
    <w:rsid w:val="00FB2B5A"/>
    <w:rsid w:val="00FB2B67"/>
    <w:rsid w:val="00FB2BBE"/>
    <w:rsid w:val="00FB2BF7"/>
    <w:rsid w:val="00FB2C34"/>
    <w:rsid w:val="00FB2C42"/>
    <w:rsid w:val="00FB2C76"/>
    <w:rsid w:val="00FB2CBA"/>
    <w:rsid w:val="00FB2CFC"/>
    <w:rsid w:val="00FB2D27"/>
    <w:rsid w:val="00FB2D2C"/>
    <w:rsid w:val="00FB2D55"/>
    <w:rsid w:val="00FB2D6F"/>
    <w:rsid w:val="00FB2D77"/>
    <w:rsid w:val="00FB2D9A"/>
    <w:rsid w:val="00FB2E07"/>
    <w:rsid w:val="00FB2E1A"/>
    <w:rsid w:val="00FB2E39"/>
    <w:rsid w:val="00FB2E55"/>
    <w:rsid w:val="00FB2ECB"/>
    <w:rsid w:val="00FB2EE9"/>
    <w:rsid w:val="00FB2F0B"/>
    <w:rsid w:val="00FB2F0F"/>
    <w:rsid w:val="00FB2F38"/>
    <w:rsid w:val="00FB2F51"/>
    <w:rsid w:val="00FB2F6E"/>
    <w:rsid w:val="00FB2FD6"/>
    <w:rsid w:val="00FB303B"/>
    <w:rsid w:val="00FB3040"/>
    <w:rsid w:val="00FB308A"/>
    <w:rsid w:val="00FB30AB"/>
    <w:rsid w:val="00FB30B7"/>
    <w:rsid w:val="00FB30C1"/>
    <w:rsid w:val="00FB30C8"/>
    <w:rsid w:val="00FB30EB"/>
    <w:rsid w:val="00FB30F9"/>
    <w:rsid w:val="00FB3126"/>
    <w:rsid w:val="00FB315E"/>
    <w:rsid w:val="00FB317F"/>
    <w:rsid w:val="00FB31EA"/>
    <w:rsid w:val="00FB323C"/>
    <w:rsid w:val="00FB323E"/>
    <w:rsid w:val="00FB3249"/>
    <w:rsid w:val="00FB3262"/>
    <w:rsid w:val="00FB326C"/>
    <w:rsid w:val="00FB32BB"/>
    <w:rsid w:val="00FB32C5"/>
    <w:rsid w:val="00FB32D6"/>
    <w:rsid w:val="00FB3385"/>
    <w:rsid w:val="00FB33E3"/>
    <w:rsid w:val="00FB3403"/>
    <w:rsid w:val="00FB343D"/>
    <w:rsid w:val="00FB3459"/>
    <w:rsid w:val="00FB345D"/>
    <w:rsid w:val="00FB34A0"/>
    <w:rsid w:val="00FB34BD"/>
    <w:rsid w:val="00FB34DD"/>
    <w:rsid w:val="00FB34E9"/>
    <w:rsid w:val="00FB3517"/>
    <w:rsid w:val="00FB3519"/>
    <w:rsid w:val="00FB3549"/>
    <w:rsid w:val="00FB358A"/>
    <w:rsid w:val="00FB35BB"/>
    <w:rsid w:val="00FB35D5"/>
    <w:rsid w:val="00FB3609"/>
    <w:rsid w:val="00FB3626"/>
    <w:rsid w:val="00FB3636"/>
    <w:rsid w:val="00FB365E"/>
    <w:rsid w:val="00FB365F"/>
    <w:rsid w:val="00FB3675"/>
    <w:rsid w:val="00FB3695"/>
    <w:rsid w:val="00FB3709"/>
    <w:rsid w:val="00FB3742"/>
    <w:rsid w:val="00FB3774"/>
    <w:rsid w:val="00FB377D"/>
    <w:rsid w:val="00FB37BC"/>
    <w:rsid w:val="00FB37BD"/>
    <w:rsid w:val="00FB37E2"/>
    <w:rsid w:val="00FB3831"/>
    <w:rsid w:val="00FB3837"/>
    <w:rsid w:val="00FB3845"/>
    <w:rsid w:val="00FB3868"/>
    <w:rsid w:val="00FB38DC"/>
    <w:rsid w:val="00FB38F5"/>
    <w:rsid w:val="00FB38F9"/>
    <w:rsid w:val="00FB392E"/>
    <w:rsid w:val="00FB393D"/>
    <w:rsid w:val="00FB3967"/>
    <w:rsid w:val="00FB3997"/>
    <w:rsid w:val="00FB39B6"/>
    <w:rsid w:val="00FB39BF"/>
    <w:rsid w:val="00FB3A03"/>
    <w:rsid w:val="00FB3A18"/>
    <w:rsid w:val="00FB3A45"/>
    <w:rsid w:val="00FB3A80"/>
    <w:rsid w:val="00FB3A9E"/>
    <w:rsid w:val="00FB3AA0"/>
    <w:rsid w:val="00FB3AA7"/>
    <w:rsid w:val="00FB3AC9"/>
    <w:rsid w:val="00FB3AEE"/>
    <w:rsid w:val="00FB3B3E"/>
    <w:rsid w:val="00FB3B53"/>
    <w:rsid w:val="00FB3B73"/>
    <w:rsid w:val="00FB3BAD"/>
    <w:rsid w:val="00FB3BD2"/>
    <w:rsid w:val="00FB3C2A"/>
    <w:rsid w:val="00FB3C54"/>
    <w:rsid w:val="00FB3C6B"/>
    <w:rsid w:val="00FB3C70"/>
    <w:rsid w:val="00FB3CA9"/>
    <w:rsid w:val="00FB3CAA"/>
    <w:rsid w:val="00FB3CF8"/>
    <w:rsid w:val="00FB3D12"/>
    <w:rsid w:val="00FB3D29"/>
    <w:rsid w:val="00FB3D5D"/>
    <w:rsid w:val="00FB3D7A"/>
    <w:rsid w:val="00FB3DAF"/>
    <w:rsid w:val="00FB3DBD"/>
    <w:rsid w:val="00FB3DC8"/>
    <w:rsid w:val="00FB3E5E"/>
    <w:rsid w:val="00FB3E91"/>
    <w:rsid w:val="00FB3E9E"/>
    <w:rsid w:val="00FB3EA9"/>
    <w:rsid w:val="00FB3EBF"/>
    <w:rsid w:val="00FB3ED1"/>
    <w:rsid w:val="00FB3F19"/>
    <w:rsid w:val="00FB3F1A"/>
    <w:rsid w:val="00FB3F26"/>
    <w:rsid w:val="00FB3FFC"/>
    <w:rsid w:val="00FB3FFF"/>
    <w:rsid w:val="00FB402A"/>
    <w:rsid w:val="00FB4071"/>
    <w:rsid w:val="00FB4073"/>
    <w:rsid w:val="00FB4075"/>
    <w:rsid w:val="00FB4097"/>
    <w:rsid w:val="00FB40DC"/>
    <w:rsid w:val="00FB40F4"/>
    <w:rsid w:val="00FB4115"/>
    <w:rsid w:val="00FB4167"/>
    <w:rsid w:val="00FB417C"/>
    <w:rsid w:val="00FB4195"/>
    <w:rsid w:val="00FB41A8"/>
    <w:rsid w:val="00FB41AB"/>
    <w:rsid w:val="00FB41AE"/>
    <w:rsid w:val="00FB41AF"/>
    <w:rsid w:val="00FB4205"/>
    <w:rsid w:val="00FB4294"/>
    <w:rsid w:val="00FB42C3"/>
    <w:rsid w:val="00FB434E"/>
    <w:rsid w:val="00FB43A1"/>
    <w:rsid w:val="00FB43B1"/>
    <w:rsid w:val="00FB43B3"/>
    <w:rsid w:val="00FB43D6"/>
    <w:rsid w:val="00FB43EA"/>
    <w:rsid w:val="00FB4403"/>
    <w:rsid w:val="00FB444D"/>
    <w:rsid w:val="00FB4470"/>
    <w:rsid w:val="00FB4472"/>
    <w:rsid w:val="00FB4483"/>
    <w:rsid w:val="00FB4495"/>
    <w:rsid w:val="00FB4533"/>
    <w:rsid w:val="00FB454F"/>
    <w:rsid w:val="00FB4564"/>
    <w:rsid w:val="00FB456B"/>
    <w:rsid w:val="00FB456C"/>
    <w:rsid w:val="00FB4596"/>
    <w:rsid w:val="00FB45CB"/>
    <w:rsid w:val="00FB45D2"/>
    <w:rsid w:val="00FB462F"/>
    <w:rsid w:val="00FB4671"/>
    <w:rsid w:val="00FB4690"/>
    <w:rsid w:val="00FB46A4"/>
    <w:rsid w:val="00FB46B3"/>
    <w:rsid w:val="00FB46B9"/>
    <w:rsid w:val="00FB46BB"/>
    <w:rsid w:val="00FB4728"/>
    <w:rsid w:val="00FB4730"/>
    <w:rsid w:val="00FB4769"/>
    <w:rsid w:val="00FB47E8"/>
    <w:rsid w:val="00FB4831"/>
    <w:rsid w:val="00FB4834"/>
    <w:rsid w:val="00FB4852"/>
    <w:rsid w:val="00FB4857"/>
    <w:rsid w:val="00FB4862"/>
    <w:rsid w:val="00FB486C"/>
    <w:rsid w:val="00FB4878"/>
    <w:rsid w:val="00FB488E"/>
    <w:rsid w:val="00FB4890"/>
    <w:rsid w:val="00FB48A0"/>
    <w:rsid w:val="00FB48CC"/>
    <w:rsid w:val="00FB4906"/>
    <w:rsid w:val="00FB491C"/>
    <w:rsid w:val="00FB4920"/>
    <w:rsid w:val="00FB4931"/>
    <w:rsid w:val="00FB4963"/>
    <w:rsid w:val="00FB496F"/>
    <w:rsid w:val="00FB4985"/>
    <w:rsid w:val="00FB49A1"/>
    <w:rsid w:val="00FB49A3"/>
    <w:rsid w:val="00FB49AB"/>
    <w:rsid w:val="00FB49B0"/>
    <w:rsid w:val="00FB49E5"/>
    <w:rsid w:val="00FB49F0"/>
    <w:rsid w:val="00FB4A62"/>
    <w:rsid w:val="00FB4A68"/>
    <w:rsid w:val="00FB4A74"/>
    <w:rsid w:val="00FB4AB9"/>
    <w:rsid w:val="00FB4AF3"/>
    <w:rsid w:val="00FB4B0E"/>
    <w:rsid w:val="00FB4B10"/>
    <w:rsid w:val="00FB4B16"/>
    <w:rsid w:val="00FB4B3F"/>
    <w:rsid w:val="00FB4B4E"/>
    <w:rsid w:val="00FB4B93"/>
    <w:rsid w:val="00FB4BB3"/>
    <w:rsid w:val="00FB4BB6"/>
    <w:rsid w:val="00FB4BE1"/>
    <w:rsid w:val="00FB4BEF"/>
    <w:rsid w:val="00FB4C10"/>
    <w:rsid w:val="00FB4C2B"/>
    <w:rsid w:val="00FB4C6E"/>
    <w:rsid w:val="00FB4C72"/>
    <w:rsid w:val="00FB4C9A"/>
    <w:rsid w:val="00FB4CFB"/>
    <w:rsid w:val="00FB4D05"/>
    <w:rsid w:val="00FB4D1B"/>
    <w:rsid w:val="00FB4D80"/>
    <w:rsid w:val="00FB4DF9"/>
    <w:rsid w:val="00FB4E50"/>
    <w:rsid w:val="00FB4E5C"/>
    <w:rsid w:val="00FB4E67"/>
    <w:rsid w:val="00FB4E7F"/>
    <w:rsid w:val="00FB4EA2"/>
    <w:rsid w:val="00FB4EEE"/>
    <w:rsid w:val="00FB4EF3"/>
    <w:rsid w:val="00FB4F11"/>
    <w:rsid w:val="00FB4F40"/>
    <w:rsid w:val="00FB4F8F"/>
    <w:rsid w:val="00FB4F97"/>
    <w:rsid w:val="00FB4FE0"/>
    <w:rsid w:val="00FB5063"/>
    <w:rsid w:val="00FB5097"/>
    <w:rsid w:val="00FB509B"/>
    <w:rsid w:val="00FB50DA"/>
    <w:rsid w:val="00FB51BA"/>
    <w:rsid w:val="00FB51D6"/>
    <w:rsid w:val="00FB5233"/>
    <w:rsid w:val="00FB52A2"/>
    <w:rsid w:val="00FB52A4"/>
    <w:rsid w:val="00FB52E7"/>
    <w:rsid w:val="00FB5340"/>
    <w:rsid w:val="00FB53E5"/>
    <w:rsid w:val="00FB5410"/>
    <w:rsid w:val="00FB5424"/>
    <w:rsid w:val="00FB5428"/>
    <w:rsid w:val="00FB5449"/>
    <w:rsid w:val="00FB5464"/>
    <w:rsid w:val="00FB5474"/>
    <w:rsid w:val="00FB5485"/>
    <w:rsid w:val="00FB54A9"/>
    <w:rsid w:val="00FB54B3"/>
    <w:rsid w:val="00FB54BE"/>
    <w:rsid w:val="00FB54DF"/>
    <w:rsid w:val="00FB551A"/>
    <w:rsid w:val="00FB5549"/>
    <w:rsid w:val="00FB554E"/>
    <w:rsid w:val="00FB5551"/>
    <w:rsid w:val="00FB5557"/>
    <w:rsid w:val="00FB55A7"/>
    <w:rsid w:val="00FB5622"/>
    <w:rsid w:val="00FB5653"/>
    <w:rsid w:val="00FB567A"/>
    <w:rsid w:val="00FB56D5"/>
    <w:rsid w:val="00FB572A"/>
    <w:rsid w:val="00FB575F"/>
    <w:rsid w:val="00FB578E"/>
    <w:rsid w:val="00FB57B1"/>
    <w:rsid w:val="00FB57E2"/>
    <w:rsid w:val="00FB57E4"/>
    <w:rsid w:val="00FB57EC"/>
    <w:rsid w:val="00FB580C"/>
    <w:rsid w:val="00FB58A3"/>
    <w:rsid w:val="00FB58EF"/>
    <w:rsid w:val="00FB5905"/>
    <w:rsid w:val="00FB594F"/>
    <w:rsid w:val="00FB5963"/>
    <w:rsid w:val="00FB596B"/>
    <w:rsid w:val="00FB5977"/>
    <w:rsid w:val="00FB5984"/>
    <w:rsid w:val="00FB599A"/>
    <w:rsid w:val="00FB599F"/>
    <w:rsid w:val="00FB59A5"/>
    <w:rsid w:val="00FB59C6"/>
    <w:rsid w:val="00FB59D0"/>
    <w:rsid w:val="00FB5A18"/>
    <w:rsid w:val="00FB5A52"/>
    <w:rsid w:val="00FB5A53"/>
    <w:rsid w:val="00FB5A6B"/>
    <w:rsid w:val="00FB5A95"/>
    <w:rsid w:val="00FB5A96"/>
    <w:rsid w:val="00FB5AB8"/>
    <w:rsid w:val="00FB5ACC"/>
    <w:rsid w:val="00FB5AE3"/>
    <w:rsid w:val="00FB5AF1"/>
    <w:rsid w:val="00FB5B05"/>
    <w:rsid w:val="00FB5B0A"/>
    <w:rsid w:val="00FB5B1A"/>
    <w:rsid w:val="00FB5B57"/>
    <w:rsid w:val="00FB5B65"/>
    <w:rsid w:val="00FB5B72"/>
    <w:rsid w:val="00FB5B86"/>
    <w:rsid w:val="00FB5B89"/>
    <w:rsid w:val="00FB5BAD"/>
    <w:rsid w:val="00FB5BC2"/>
    <w:rsid w:val="00FB5BD9"/>
    <w:rsid w:val="00FB5BEE"/>
    <w:rsid w:val="00FB5C4F"/>
    <w:rsid w:val="00FB5C5F"/>
    <w:rsid w:val="00FB5C92"/>
    <w:rsid w:val="00FB5CA0"/>
    <w:rsid w:val="00FB5CB1"/>
    <w:rsid w:val="00FB5CCF"/>
    <w:rsid w:val="00FB5CD9"/>
    <w:rsid w:val="00FB5D0F"/>
    <w:rsid w:val="00FB5D56"/>
    <w:rsid w:val="00FB5D71"/>
    <w:rsid w:val="00FB5D8A"/>
    <w:rsid w:val="00FB5D91"/>
    <w:rsid w:val="00FB5D95"/>
    <w:rsid w:val="00FB5D97"/>
    <w:rsid w:val="00FB5DB0"/>
    <w:rsid w:val="00FB5E1E"/>
    <w:rsid w:val="00FB5E21"/>
    <w:rsid w:val="00FB5E49"/>
    <w:rsid w:val="00FB5E87"/>
    <w:rsid w:val="00FB5E9A"/>
    <w:rsid w:val="00FB5ED4"/>
    <w:rsid w:val="00FB5EDF"/>
    <w:rsid w:val="00FB5EF6"/>
    <w:rsid w:val="00FB5F18"/>
    <w:rsid w:val="00FB5F31"/>
    <w:rsid w:val="00FB5F6D"/>
    <w:rsid w:val="00FB5FA0"/>
    <w:rsid w:val="00FB5FF5"/>
    <w:rsid w:val="00FB5FF6"/>
    <w:rsid w:val="00FB6025"/>
    <w:rsid w:val="00FB603E"/>
    <w:rsid w:val="00FB6086"/>
    <w:rsid w:val="00FB60A2"/>
    <w:rsid w:val="00FB60A4"/>
    <w:rsid w:val="00FB60A9"/>
    <w:rsid w:val="00FB6117"/>
    <w:rsid w:val="00FB6128"/>
    <w:rsid w:val="00FB612E"/>
    <w:rsid w:val="00FB6142"/>
    <w:rsid w:val="00FB616A"/>
    <w:rsid w:val="00FB617B"/>
    <w:rsid w:val="00FB6186"/>
    <w:rsid w:val="00FB6191"/>
    <w:rsid w:val="00FB619F"/>
    <w:rsid w:val="00FB61B0"/>
    <w:rsid w:val="00FB61B4"/>
    <w:rsid w:val="00FB61DB"/>
    <w:rsid w:val="00FB61F1"/>
    <w:rsid w:val="00FB6267"/>
    <w:rsid w:val="00FB626A"/>
    <w:rsid w:val="00FB627D"/>
    <w:rsid w:val="00FB62EA"/>
    <w:rsid w:val="00FB6302"/>
    <w:rsid w:val="00FB6329"/>
    <w:rsid w:val="00FB632B"/>
    <w:rsid w:val="00FB633C"/>
    <w:rsid w:val="00FB6341"/>
    <w:rsid w:val="00FB6347"/>
    <w:rsid w:val="00FB639A"/>
    <w:rsid w:val="00FB6410"/>
    <w:rsid w:val="00FB642C"/>
    <w:rsid w:val="00FB64AC"/>
    <w:rsid w:val="00FB6515"/>
    <w:rsid w:val="00FB6528"/>
    <w:rsid w:val="00FB652D"/>
    <w:rsid w:val="00FB6544"/>
    <w:rsid w:val="00FB6549"/>
    <w:rsid w:val="00FB6568"/>
    <w:rsid w:val="00FB658E"/>
    <w:rsid w:val="00FB6599"/>
    <w:rsid w:val="00FB65B7"/>
    <w:rsid w:val="00FB65BD"/>
    <w:rsid w:val="00FB65D9"/>
    <w:rsid w:val="00FB65E2"/>
    <w:rsid w:val="00FB6643"/>
    <w:rsid w:val="00FB66E9"/>
    <w:rsid w:val="00FB66F2"/>
    <w:rsid w:val="00FB670C"/>
    <w:rsid w:val="00FB67A6"/>
    <w:rsid w:val="00FB67AF"/>
    <w:rsid w:val="00FB67B4"/>
    <w:rsid w:val="00FB67C9"/>
    <w:rsid w:val="00FB67D0"/>
    <w:rsid w:val="00FB67D4"/>
    <w:rsid w:val="00FB67EB"/>
    <w:rsid w:val="00FB6819"/>
    <w:rsid w:val="00FB6874"/>
    <w:rsid w:val="00FB6888"/>
    <w:rsid w:val="00FB68A3"/>
    <w:rsid w:val="00FB68D1"/>
    <w:rsid w:val="00FB690B"/>
    <w:rsid w:val="00FB696B"/>
    <w:rsid w:val="00FB6984"/>
    <w:rsid w:val="00FB69CA"/>
    <w:rsid w:val="00FB69E2"/>
    <w:rsid w:val="00FB69FB"/>
    <w:rsid w:val="00FB6A0E"/>
    <w:rsid w:val="00FB6A20"/>
    <w:rsid w:val="00FB6A9D"/>
    <w:rsid w:val="00FB6AB1"/>
    <w:rsid w:val="00FB6AFA"/>
    <w:rsid w:val="00FB6AFF"/>
    <w:rsid w:val="00FB6B27"/>
    <w:rsid w:val="00FB6B35"/>
    <w:rsid w:val="00FB6B60"/>
    <w:rsid w:val="00FB6B77"/>
    <w:rsid w:val="00FB6B8D"/>
    <w:rsid w:val="00FB6B9E"/>
    <w:rsid w:val="00FB6BCD"/>
    <w:rsid w:val="00FB6BD8"/>
    <w:rsid w:val="00FB6C1E"/>
    <w:rsid w:val="00FB6C6A"/>
    <w:rsid w:val="00FB6C7B"/>
    <w:rsid w:val="00FB6D22"/>
    <w:rsid w:val="00FB6D2A"/>
    <w:rsid w:val="00FB6DCA"/>
    <w:rsid w:val="00FB6DEA"/>
    <w:rsid w:val="00FB6E09"/>
    <w:rsid w:val="00FB6E1C"/>
    <w:rsid w:val="00FB6EAE"/>
    <w:rsid w:val="00FB6ED2"/>
    <w:rsid w:val="00FB6F10"/>
    <w:rsid w:val="00FB6F1B"/>
    <w:rsid w:val="00FB6F20"/>
    <w:rsid w:val="00FB6F4A"/>
    <w:rsid w:val="00FB6F4F"/>
    <w:rsid w:val="00FB6F87"/>
    <w:rsid w:val="00FB6FB8"/>
    <w:rsid w:val="00FB6FCB"/>
    <w:rsid w:val="00FB6FCF"/>
    <w:rsid w:val="00FB6FF8"/>
    <w:rsid w:val="00FB6FFA"/>
    <w:rsid w:val="00FB7085"/>
    <w:rsid w:val="00FB70A8"/>
    <w:rsid w:val="00FB70D1"/>
    <w:rsid w:val="00FB70F2"/>
    <w:rsid w:val="00FB70FE"/>
    <w:rsid w:val="00FB70FF"/>
    <w:rsid w:val="00FB711E"/>
    <w:rsid w:val="00FB714E"/>
    <w:rsid w:val="00FB715E"/>
    <w:rsid w:val="00FB7170"/>
    <w:rsid w:val="00FB717D"/>
    <w:rsid w:val="00FB7184"/>
    <w:rsid w:val="00FB71C0"/>
    <w:rsid w:val="00FB722D"/>
    <w:rsid w:val="00FB7231"/>
    <w:rsid w:val="00FB723B"/>
    <w:rsid w:val="00FB7268"/>
    <w:rsid w:val="00FB72AD"/>
    <w:rsid w:val="00FB72BC"/>
    <w:rsid w:val="00FB72E2"/>
    <w:rsid w:val="00FB7330"/>
    <w:rsid w:val="00FB733B"/>
    <w:rsid w:val="00FB7351"/>
    <w:rsid w:val="00FB73B9"/>
    <w:rsid w:val="00FB73BE"/>
    <w:rsid w:val="00FB73D3"/>
    <w:rsid w:val="00FB73D7"/>
    <w:rsid w:val="00FB73EE"/>
    <w:rsid w:val="00FB741E"/>
    <w:rsid w:val="00FB744C"/>
    <w:rsid w:val="00FB7450"/>
    <w:rsid w:val="00FB74AD"/>
    <w:rsid w:val="00FB74B8"/>
    <w:rsid w:val="00FB74E5"/>
    <w:rsid w:val="00FB74F3"/>
    <w:rsid w:val="00FB75AD"/>
    <w:rsid w:val="00FB75D4"/>
    <w:rsid w:val="00FB7620"/>
    <w:rsid w:val="00FB7629"/>
    <w:rsid w:val="00FB76CB"/>
    <w:rsid w:val="00FB76F3"/>
    <w:rsid w:val="00FB7748"/>
    <w:rsid w:val="00FB774B"/>
    <w:rsid w:val="00FB7750"/>
    <w:rsid w:val="00FB779B"/>
    <w:rsid w:val="00FB77CA"/>
    <w:rsid w:val="00FB77FA"/>
    <w:rsid w:val="00FB781B"/>
    <w:rsid w:val="00FB7831"/>
    <w:rsid w:val="00FB7857"/>
    <w:rsid w:val="00FB7861"/>
    <w:rsid w:val="00FB7898"/>
    <w:rsid w:val="00FB78A9"/>
    <w:rsid w:val="00FB78DB"/>
    <w:rsid w:val="00FB79B2"/>
    <w:rsid w:val="00FB79C9"/>
    <w:rsid w:val="00FB79D5"/>
    <w:rsid w:val="00FB7A4C"/>
    <w:rsid w:val="00FB7A86"/>
    <w:rsid w:val="00FB7A98"/>
    <w:rsid w:val="00FB7ABB"/>
    <w:rsid w:val="00FB7AE0"/>
    <w:rsid w:val="00FB7AE2"/>
    <w:rsid w:val="00FB7B10"/>
    <w:rsid w:val="00FB7B1A"/>
    <w:rsid w:val="00FB7B20"/>
    <w:rsid w:val="00FB7B23"/>
    <w:rsid w:val="00FB7C2F"/>
    <w:rsid w:val="00FB7C65"/>
    <w:rsid w:val="00FB7C8A"/>
    <w:rsid w:val="00FB7C9A"/>
    <w:rsid w:val="00FB7C9E"/>
    <w:rsid w:val="00FB7CB4"/>
    <w:rsid w:val="00FB7CE8"/>
    <w:rsid w:val="00FB7CFE"/>
    <w:rsid w:val="00FB7D01"/>
    <w:rsid w:val="00FB7D4F"/>
    <w:rsid w:val="00FB7D61"/>
    <w:rsid w:val="00FB7DCD"/>
    <w:rsid w:val="00FB7DD3"/>
    <w:rsid w:val="00FB7E0F"/>
    <w:rsid w:val="00FB7E3E"/>
    <w:rsid w:val="00FB7E54"/>
    <w:rsid w:val="00FB7E80"/>
    <w:rsid w:val="00FB7E9B"/>
    <w:rsid w:val="00FB7EBC"/>
    <w:rsid w:val="00FB7EBD"/>
    <w:rsid w:val="00FB7EED"/>
    <w:rsid w:val="00FB7F40"/>
    <w:rsid w:val="00FB7F42"/>
    <w:rsid w:val="00FB7F48"/>
    <w:rsid w:val="00FB7F6C"/>
    <w:rsid w:val="00FB7F83"/>
    <w:rsid w:val="00FB7F98"/>
    <w:rsid w:val="00FB7F9B"/>
    <w:rsid w:val="00FB7FA1"/>
    <w:rsid w:val="00FC0003"/>
    <w:rsid w:val="00FC0006"/>
    <w:rsid w:val="00FC0038"/>
    <w:rsid w:val="00FC0044"/>
    <w:rsid w:val="00FC006E"/>
    <w:rsid w:val="00FC008D"/>
    <w:rsid w:val="00FC00A0"/>
    <w:rsid w:val="00FC00A8"/>
    <w:rsid w:val="00FC00E2"/>
    <w:rsid w:val="00FC010F"/>
    <w:rsid w:val="00FC012B"/>
    <w:rsid w:val="00FC01DC"/>
    <w:rsid w:val="00FC01ED"/>
    <w:rsid w:val="00FC01F8"/>
    <w:rsid w:val="00FC0232"/>
    <w:rsid w:val="00FC0242"/>
    <w:rsid w:val="00FC0261"/>
    <w:rsid w:val="00FC026F"/>
    <w:rsid w:val="00FC028A"/>
    <w:rsid w:val="00FC0297"/>
    <w:rsid w:val="00FC02BA"/>
    <w:rsid w:val="00FC02CB"/>
    <w:rsid w:val="00FC02F0"/>
    <w:rsid w:val="00FC030F"/>
    <w:rsid w:val="00FC033E"/>
    <w:rsid w:val="00FC0356"/>
    <w:rsid w:val="00FC0361"/>
    <w:rsid w:val="00FC0389"/>
    <w:rsid w:val="00FC03DD"/>
    <w:rsid w:val="00FC03E2"/>
    <w:rsid w:val="00FC040C"/>
    <w:rsid w:val="00FC04A9"/>
    <w:rsid w:val="00FC04D0"/>
    <w:rsid w:val="00FC04DC"/>
    <w:rsid w:val="00FC04F6"/>
    <w:rsid w:val="00FC04F8"/>
    <w:rsid w:val="00FC0523"/>
    <w:rsid w:val="00FC052C"/>
    <w:rsid w:val="00FC053E"/>
    <w:rsid w:val="00FC054B"/>
    <w:rsid w:val="00FC057E"/>
    <w:rsid w:val="00FC0597"/>
    <w:rsid w:val="00FC05AA"/>
    <w:rsid w:val="00FC0609"/>
    <w:rsid w:val="00FC062F"/>
    <w:rsid w:val="00FC0632"/>
    <w:rsid w:val="00FC063D"/>
    <w:rsid w:val="00FC0672"/>
    <w:rsid w:val="00FC0686"/>
    <w:rsid w:val="00FC0700"/>
    <w:rsid w:val="00FC0762"/>
    <w:rsid w:val="00FC0776"/>
    <w:rsid w:val="00FC0778"/>
    <w:rsid w:val="00FC07B9"/>
    <w:rsid w:val="00FC0820"/>
    <w:rsid w:val="00FC0843"/>
    <w:rsid w:val="00FC08AE"/>
    <w:rsid w:val="00FC08BE"/>
    <w:rsid w:val="00FC08D7"/>
    <w:rsid w:val="00FC08EA"/>
    <w:rsid w:val="00FC0984"/>
    <w:rsid w:val="00FC09B2"/>
    <w:rsid w:val="00FC09B8"/>
    <w:rsid w:val="00FC09C1"/>
    <w:rsid w:val="00FC09E6"/>
    <w:rsid w:val="00FC0A12"/>
    <w:rsid w:val="00FC0A19"/>
    <w:rsid w:val="00FC0AF7"/>
    <w:rsid w:val="00FC0B3E"/>
    <w:rsid w:val="00FC0B42"/>
    <w:rsid w:val="00FC0B69"/>
    <w:rsid w:val="00FC0B80"/>
    <w:rsid w:val="00FC0BA3"/>
    <w:rsid w:val="00FC0BA4"/>
    <w:rsid w:val="00FC0BD4"/>
    <w:rsid w:val="00FC0BF9"/>
    <w:rsid w:val="00FC0BFC"/>
    <w:rsid w:val="00FC0C02"/>
    <w:rsid w:val="00FC0C2B"/>
    <w:rsid w:val="00FC0C5F"/>
    <w:rsid w:val="00FC0C66"/>
    <w:rsid w:val="00FC0CAC"/>
    <w:rsid w:val="00FC0CCA"/>
    <w:rsid w:val="00FC0CF0"/>
    <w:rsid w:val="00FC0DB6"/>
    <w:rsid w:val="00FC0DBA"/>
    <w:rsid w:val="00FC0E0E"/>
    <w:rsid w:val="00FC0E17"/>
    <w:rsid w:val="00FC0E5E"/>
    <w:rsid w:val="00FC0E81"/>
    <w:rsid w:val="00FC0EFD"/>
    <w:rsid w:val="00FC0F16"/>
    <w:rsid w:val="00FC0F22"/>
    <w:rsid w:val="00FC0F79"/>
    <w:rsid w:val="00FC0FA1"/>
    <w:rsid w:val="00FC0FB7"/>
    <w:rsid w:val="00FC0FDA"/>
    <w:rsid w:val="00FC1028"/>
    <w:rsid w:val="00FC1049"/>
    <w:rsid w:val="00FC10BA"/>
    <w:rsid w:val="00FC115C"/>
    <w:rsid w:val="00FC115E"/>
    <w:rsid w:val="00FC116F"/>
    <w:rsid w:val="00FC1182"/>
    <w:rsid w:val="00FC119A"/>
    <w:rsid w:val="00FC11B8"/>
    <w:rsid w:val="00FC11C1"/>
    <w:rsid w:val="00FC11DC"/>
    <w:rsid w:val="00FC1260"/>
    <w:rsid w:val="00FC12A4"/>
    <w:rsid w:val="00FC1341"/>
    <w:rsid w:val="00FC1347"/>
    <w:rsid w:val="00FC1354"/>
    <w:rsid w:val="00FC138D"/>
    <w:rsid w:val="00FC13B8"/>
    <w:rsid w:val="00FC1400"/>
    <w:rsid w:val="00FC1411"/>
    <w:rsid w:val="00FC144C"/>
    <w:rsid w:val="00FC14A0"/>
    <w:rsid w:val="00FC14AC"/>
    <w:rsid w:val="00FC14C7"/>
    <w:rsid w:val="00FC14C8"/>
    <w:rsid w:val="00FC14DF"/>
    <w:rsid w:val="00FC1519"/>
    <w:rsid w:val="00FC1522"/>
    <w:rsid w:val="00FC154B"/>
    <w:rsid w:val="00FC15B1"/>
    <w:rsid w:val="00FC1614"/>
    <w:rsid w:val="00FC1633"/>
    <w:rsid w:val="00FC1650"/>
    <w:rsid w:val="00FC1656"/>
    <w:rsid w:val="00FC166A"/>
    <w:rsid w:val="00FC1694"/>
    <w:rsid w:val="00FC16B3"/>
    <w:rsid w:val="00FC16C9"/>
    <w:rsid w:val="00FC16DF"/>
    <w:rsid w:val="00FC17AE"/>
    <w:rsid w:val="00FC17B0"/>
    <w:rsid w:val="00FC17B7"/>
    <w:rsid w:val="00FC17D6"/>
    <w:rsid w:val="00FC17EE"/>
    <w:rsid w:val="00FC1851"/>
    <w:rsid w:val="00FC1877"/>
    <w:rsid w:val="00FC187A"/>
    <w:rsid w:val="00FC1890"/>
    <w:rsid w:val="00FC18BF"/>
    <w:rsid w:val="00FC18C1"/>
    <w:rsid w:val="00FC18FF"/>
    <w:rsid w:val="00FC193E"/>
    <w:rsid w:val="00FC199D"/>
    <w:rsid w:val="00FC19B1"/>
    <w:rsid w:val="00FC19D5"/>
    <w:rsid w:val="00FC1A4F"/>
    <w:rsid w:val="00FC1A9A"/>
    <w:rsid w:val="00FC1A9D"/>
    <w:rsid w:val="00FC1ADF"/>
    <w:rsid w:val="00FC1AF0"/>
    <w:rsid w:val="00FC1AF9"/>
    <w:rsid w:val="00FC1B09"/>
    <w:rsid w:val="00FC1B3E"/>
    <w:rsid w:val="00FC1B42"/>
    <w:rsid w:val="00FC1B4A"/>
    <w:rsid w:val="00FC1B64"/>
    <w:rsid w:val="00FC1BB5"/>
    <w:rsid w:val="00FC1BB6"/>
    <w:rsid w:val="00FC1BBD"/>
    <w:rsid w:val="00FC1BD4"/>
    <w:rsid w:val="00FC1BEF"/>
    <w:rsid w:val="00FC1BF3"/>
    <w:rsid w:val="00FC1C02"/>
    <w:rsid w:val="00FC1C06"/>
    <w:rsid w:val="00FC1C35"/>
    <w:rsid w:val="00FC1C40"/>
    <w:rsid w:val="00FC1C57"/>
    <w:rsid w:val="00FC1C69"/>
    <w:rsid w:val="00FC1C72"/>
    <w:rsid w:val="00FC1C74"/>
    <w:rsid w:val="00FC1CAD"/>
    <w:rsid w:val="00FC1CC0"/>
    <w:rsid w:val="00FC1CD7"/>
    <w:rsid w:val="00FC1CE7"/>
    <w:rsid w:val="00FC1D07"/>
    <w:rsid w:val="00FC1D0C"/>
    <w:rsid w:val="00FC1D54"/>
    <w:rsid w:val="00FC1D9D"/>
    <w:rsid w:val="00FC1DC0"/>
    <w:rsid w:val="00FC1DF2"/>
    <w:rsid w:val="00FC1E09"/>
    <w:rsid w:val="00FC1E42"/>
    <w:rsid w:val="00FC1E46"/>
    <w:rsid w:val="00FC1E49"/>
    <w:rsid w:val="00FC1E50"/>
    <w:rsid w:val="00FC1E60"/>
    <w:rsid w:val="00FC1E75"/>
    <w:rsid w:val="00FC1F39"/>
    <w:rsid w:val="00FC1F73"/>
    <w:rsid w:val="00FC1F9D"/>
    <w:rsid w:val="00FC1FCF"/>
    <w:rsid w:val="00FC2017"/>
    <w:rsid w:val="00FC205B"/>
    <w:rsid w:val="00FC2060"/>
    <w:rsid w:val="00FC2079"/>
    <w:rsid w:val="00FC20F5"/>
    <w:rsid w:val="00FC20F6"/>
    <w:rsid w:val="00FC210D"/>
    <w:rsid w:val="00FC2112"/>
    <w:rsid w:val="00FC211E"/>
    <w:rsid w:val="00FC2173"/>
    <w:rsid w:val="00FC21C1"/>
    <w:rsid w:val="00FC21E1"/>
    <w:rsid w:val="00FC21FF"/>
    <w:rsid w:val="00FC2206"/>
    <w:rsid w:val="00FC2209"/>
    <w:rsid w:val="00FC2218"/>
    <w:rsid w:val="00FC221B"/>
    <w:rsid w:val="00FC2280"/>
    <w:rsid w:val="00FC2288"/>
    <w:rsid w:val="00FC2292"/>
    <w:rsid w:val="00FC22B2"/>
    <w:rsid w:val="00FC22D0"/>
    <w:rsid w:val="00FC22D3"/>
    <w:rsid w:val="00FC22EB"/>
    <w:rsid w:val="00FC2321"/>
    <w:rsid w:val="00FC2354"/>
    <w:rsid w:val="00FC2363"/>
    <w:rsid w:val="00FC2384"/>
    <w:rsid w:val="00FC2391"/>
    <w:rsid w:val="00FC23BA"/>
    <w:rsid w:val="00FC23DC"/>
    <w:rsid w:val="00FC2410"/>
    <w:rsid w:val="00FC245C"/>
    <w:rsid w:val="00FC247C"/>
    <w:rsid w:val="00FC249A"/>
    <w:rsid w:val="00FC24D2"/>
    <w:rsid w:val="00FC24E9"/>
    <w:rsid w:val="00FC252C"/>
    <w:rsid w:val="00FC252E"/>
    <w:rsid w:val="00FC2544"/>
    <w:rsid w:val="00FC2571"/>
    <w:rsid w:val="00FC257E"/>
    <w:rsid w:val="00FC2582"/>
    <w:rsid w:val="00FC2589"/>
    <w:rsid w:val="00FC2606"/>
    <w:rsid w:val="00FC260D"/>
    <w:rsid w:val="00FC2623"/>
    <w:rsid w:val="00FC2626"/>
    <w:rsid w:val="00FC267C"/>
    <w:rsid w:val="00FC26C9"/>
    <w:rsid w:val="00FC26F2"/>
    <w:rsid w:val="00FC26FE"/>
    <w:rsid w:val="00FC2711"/>
    <w:rsid w:val="00FC2715"/>
    <w:rsid w:val="00FC2765"/>
    <w:rsid w:val="00FC276E"/>
    <w:rsid w:val="00FC27F7"/>
    <w:rsid w:val="00FC281B"/>
    <w:rsid w:val="00FC284F"/>
    <w:rsid w:val="00FC2859"/>
    <w:rsid w:val="00FC289B"/>
    <w:rsid w:val="00FC28BE"/>
    <w:rsid w:val="00FC28C6"/>
    <w:rsid w:val="00FC2907"/>
    <w:rsid w:val="00FC296C"/>
    <w:rsid w:val="00FC2985"/>
    <w:rsid w:val="00FC2997"/>
    <w:rsid w:val="00FC299B"/>
    <w:rsid w:val="00FC29CB"/>
    <w:rsid w:val="00FC29D1"/>
    <w:rsid w:val="00FC29E0"/>
    <w:rsid w:val="00FC29FA"/>
    <w:rsid w:val="00FC2A3C"/>
    <w:rsid w:val="00FC2A4B"/>
    <w:rsid w:val="00FC2A54"/>
    <w:rsid w:val="00FC2A62"/>
    <w:rsid w:val="00FC2AD7"/>
    <w:rsid w:val="00FC2B53"/>
    <w:rsid w:val="00FC2B64"/>
    <w:rsid w:val="00FC2BE6"/>
    <w:rsid w:val="00FC2BF1"/>
    <w:rsid w:val="00FC2C12"/>
    <w:rsid w:val="00FC2C58"/>
    <w:rsid w:val="00FC2C7C"/>
    <w:rsid w:val="00FC2CBE"/>
    <w:rsid w:val="00FC2CC1"/>
    <w:rsid w:val="00FC2CC4"/>
    <w:rsid w:val="00FC2CCC"/>
    <w:rsid w:val="00FC2CF1"/>
    <w:rsid w:val="00FC2D32"/>
    <w:rsid w:val="00FC2D7D"/>
    <w:rsid w:val="00FC2DF0"/>
    <w:rsid w:val="00FC2E85"/>
    <w:rsid w:val="00FC2EA9"/>
    <w:rsid w:val="00FC2EB8"/>
    <w:rsid w:val="00FC2EBC"/>
    <w:rsid w:val="00FC2EC8"/>
    <w:rsid w:val="00FC2ED1"/>
    <w:rsid w:val="00FC2F1B"/>
    <w:rsid w:val="00FC2FBB"/>
    <w:rsid w:val="00FC2FF5"/>
    <w:rsid w:val="00FC3017"/>
    <w:rsid w:val="00FC303F"/>
    <w:rsid w:val="00FC3069"/>
    <w:rsid w:val="00FC3074"/>
    <w:rsid w:val="00FC307D"/>
    <w:rsid w:val="00FC3090"/>
    <w:rsid w:val="00FC309E"/>
    <w:rsid w:val="00FC30E7"/>
    <w:rsid w:val="00FC3119"/>
    <w:rsid w:val="00FC31A5"/>
    <w:rsid w:val="00FC31B2"/>
    <w:rsid w:val="00FC31DE"/>
    <w:rsid w:val="00FC31E8"/>
    <w:rsid w:val="00FC31FF"/>
    <w:rsid w:val="00FC322A"/>
    <w:rsid w:val="00FC323D"/>
    <w:rsid w:val="00FC3260"/>
    <w:rsid w:val="00FC328D"/>
    <w:rsid w:val="00FC32F6"/>
    <w:rsid w:val="00FC330F"/>
    <w:rsid w:val="00FC331E"/>
    <w:rsid w:val="00FC3328"/>
    <w:rsid w:val="00FC3330"/>
    <w:rsid w:val="00FC333B"/>
    <w:rsid w:val="00FC3350"/>
    <w:rsid w:val="00FC3355"/>
    <w:rsid w:val="00FC3378"/>
    <w:rsid w:val="00FC338E"/>
    <w:rsid w:val="00FC33B6"/>
    <w:rsid w:val="00FC33D7"/>
    <w:rsid w:val="00FC3452"/>
    <w:rsid w:val="00FC346B"/>
    <w:rsid w:val="00FC3488"/>
    <w:rsid w:val="00FC3495"/>
    <w:rsid w:val="00FC3498"/>
    <w:rsid w:val="00FC34B4"/>
    <w:rsid w:val="00FC34D1"/>
    <w:rsid w:val="00FC3506"/>
    <w:rsid w:val="00FC352C"/>
    <w:rsid w:val="00FC3535"/>
    <w:rsid w:val="00FC355A"/>
    <w:rsid w:val="00FC3561"/>
    <w:rsid w:val="00FC3578"/>
    <w:rsid w:val="00FC35EC"/>
    <w:rsid w:val="00FC367C"/>
    <w:rsid w:val="00FC36C4"/>
    <w:rsid w:val="00FC370C"/>
    <w:rsid w:val="00FC37A1"/>
    <w:rsid w:val="00FC37E7"/>
    <w:rsid w:val="00FC37F7"/>
    <w:rsid w:val="00FC3804"/>
    <w:rsid w:val="00FC382D"/>
    <w:rsid w:val="00FC386F"/>
    <w:rsid w:val="00FC3873"/>
    <w:rsid w:val="00FC3877"/>
    <w:rsid w:val="00FC3883"/>
    <w:rsid w:val="00FC38B4"/>
    <w:rsid w:val="00FC38BA"/>
    <w:rsid w:val="00FC393A"/>
    <w:rsid w:val="00FC3966"/>
    <w:rsid w:val="00FC39A8"/>
    <w:rsid w:val="00FC39B6"/>
    <w:rsid w:val="00FC39C3"/>
    <w:rsid w:val="00FC39DE"/>
    <w:rsid w:val="00FC39F5"/>
    <w:rsid w:val="00FC3A1D"/>
    <w:rsid w:val="00FC3A2C"/>
    <w:rsid w:val="00FC3A64"/>
    <w:rsid w:val="00FC3A7A"/>
    <w:rsid w:val="00FC3AA4"/>
    <w:rsid w:val="00FC3AA5"/>
    <w:rsid w:val="00FC3AEF"/>
    <w:rsid w:val="00FC3AFF"/>
    <w:rsid w:val="00FC3B25"/>
    <w:rsid w:val="00FC3B32"/>
    <w:rsid w:val="00FC3B4C"/>
    <w:rsid w:val="00FC3B55"/>
    <w:rsid w:val="00FC3B62"/>
    <w:rsid w:val="00FC3B75"/>
    <w:rsid w:val="00FC3BBB"/>
    <w:rsid w:val="00FC3C14"/>
    <w:rsid w:val="00FC3C97"/>
    <w:rsid w:val="00FC3CA6"/>
    <w:rsid w:val="00FC3CBA"/>
    <w:rsid w:val="00FC3CC3"/>
    <w:rsid w:val="00FC3CE4"/>
    <w:rsid w:val="00FC3CED"/>
    <w:rsid w:val="00FC3CF9"/>
    <w:rsid w:val="00FC3CFC"/>
    <w:rsid w:val="00FC3D47"/>
    <w:rsid w:val="00FC3D85"/>
    <w:rsid w:val="00FC3D87"/>
    <w:rsid w:val="00FC3DDD"/>
    <w:rsid w:val="00FC3E24"/>
    <w:rsid w:val="00FC3E57"/>
    <w:rsid w:val="00FC3E59"/>
    <w:rsid w:val="00FC3E5E"/>
    <w:rsid w:val="00FC3E9C"/>
    <w:rsid w:val="00FC3EA6"/>
    <w:rsid w:val="00FC3ECF"/>
    <w:rsid w:val="00FC3EEE"/>
    <w:rsid w:val="00FC3EFB"/>
    <w:rsid w:val="00FC3F08"/>
    <w:rsid w:val="00FC3F20"/>
    <w:rsid w:val="00FC3F62"/>
    <w:rsid w:val="00FC3FC4"/>
    <w:rsid w:val="00FC3FE0"/>
    <w:rsid w:val="00FC3FE7"/>
    <w:rsid w:val="00FC3FF9"/>
    <w:rsid w:val="00FC4001"/>
    <w:rsid w:val="00FC4011"/>
    <w:rsid w:val="00FC4024"/>
    <w:rsid w:val="00FC403B"/>
    <w:rsid w:val="00FC403C"/>
    <w:rsid w:val="00FC4099"/>
    <w:rsid w:val="00FC40B3"/>
    <w:rsid w:val="00FC40C2"/>
    <w:rsid w:val="00FC40CB"/>
    <w:rsid w:val="00FC41BC"/>
    <w:rsid w:val="00FC41E0"/>
    <w:rsid w:val="00FC41F2"/>
    <w:rsid w:val="00FC4220"/>
    <w:rsid w:val="00FC4223"/>
    <w:rsid w:val="00FC4230"/>
    <w:rsid w:val="00FC4240"/>
    <w:rsid w:val="00FC425C"/>
    <w:rsid w:val="00FC4285"/>
    <w:rsid w:val="00FC4296"/>
    <w:rsid w:val="00FC4298"/>
    <w:rsid w:val="00FC4365"/>
    <w:rsid w:val="00FC43A5"/>
    <w:rsid w:val="00FC43A8"/>
    <w:rsid w:val="00FC43E1"/>
    <w:rsid w:val="00FC440C"/>
    <w:rsid w:val="00FC4419"/>
    <w:rsid w:val="00FC442C"/>
    <w:rsid w:val="00FC4444"/>
    <w:rsid w:val="00FC4475"/>
    <w:rsid w:val="00FC448E"/>
    <w:rsid w:val="00FC4498"/>
    <w:rsid w:val="00FC44A0"/>
    <w:rsid w:val="00FC44C0"/>
    <w:rsid w:val="00FC44CF"/>
    <w:rsid w:val="00FC4505"/>
    <w:rsid w:val="00FC450B"/>
    <w:rsid w:val="00FC4513"/>
    <w:rsid w:val="00FC45C2"/>
    <w:rsid w:val="00FC45C7"/>
    <w:rsid w:val="00FC4607"/>
    <w:rsid w:val="00FC4612"/>
    <w:rsid w:val="00FC4617"/>
    <w:rsid w:val="00FC461D"/>
    <w:rsid w:val="00FC466D"/>
    <w:rsid w:val="00FC4672"/>
    <w:rsid w:val="00FC46E6"/>
    <w:rsid w:val="00FC46F1"/>
    <w:rsid w:val="00FC46F4"/>
    <w:rsid w:val="00FC46FD"/>
    <w:rsid w:val="00FC4706"/>
    <w:rsid w:val="00FC4737"/>
    <w:rsid w:val="00FC4759"/>
    <w:rsid w:val="00FC477F"/>
    <w:rsid w:val="00FC47A4"/>
    <w:rsid w:val="00FC47B2"/>
    <w:rsid w:val="00FC47E0"/>
    <w:rsid w:val="00FC47E1"/>
    <w:rsid w:val="00FC4830"/>
    <w:rsid w:val="00FC4851"/>
    <w:rsid w:val="00FC4870"/>
    <w:rsid w:val="00FC4874"/>
    <w:rsid w:val="00FC487F"/>
    <w:rsid w:val="00FC48CB"/>
    <w:rsid w:val="00FC48E0"/>
    <w:rsid w:val="00FC4956"/>
    <w:rsid w:val="00FC4989"/>
    <w:rsid w:val="00FC4991"/>
    <w:rsid w:val="00FC49EB"/>
    <w:rsid w:val="00FC4A06"/>
    <w:rsid w:val="00FC4A0A"/>
    <w:rsid w:val="00FC4A66"/>
    <w:rsid w:val="00FC4AD4"/>
    <w:rsid w:val="00FC4AD6"/>
    <w:rsid w:val="00FC4AE0"/>
    <w:rsid w:val="00FC4B2B"/>
    <w:rsid w:val="00FC4B66"/>
    <w:rsid w:val="00FC4BBC"/>
    <w:rsid w:val="00FC4C14"/>
    <w:rsid w:val="00FC4C30"/>
    <w:rsid w:val="00FC4C3B"/>
    <w:rsid w:val="00FC4C49"/>
    <w:rsid w:val="00FC4C4F"/>
    <w:rsid w:val="00FC4C83"/>
    <w:rsid w:val="00FC4CB9"/>
    <w:rsid w:val="00FC4D06"/>
    <w:rsid w:val="00FC4D71"/>
    <w:rsid w:val="00FC4D7E"/>
    <w:rsid w:val="00FC4D9E"/>
    <w:rsid w:val="00FC4DD8"/>
    <w:rsid w:val="00FC4E15"/>
    <w:rsid w:val="00FC4E19"/>
    <w:rsid w:val="00FC4E25"/>
    <w:rsid w:val="00FC4E38"/>
    <w:rsid w:val="00FC4E39"/>
    <w:rsid w:val="00FC4E3B"/>
    <w:rsid w:val="00FC4E48"/>
    <w:rsid w:val="00FC4EB0"/>
    <w:rsid w:val="00FC4EBE"/>
    <w:rsid w:val="00FC4EF9"/>
    <w:rsid w:val="00FC4F20"/>
    <w:rsid w:val="00FC4F22"/>
    <w:rsid w:val="00FC4F3E"/>
    <w:rsid w:val="00FC4F70"/>
    <w:rsid w:val="00FC4F72"/>
    <w:rsid w:val="00FC4F7C"/>
    <w:rsid w:val="00FC4FC8"/>
    <w:rsid w:val="00FC4FDE"/>
    <w:rsid w:val="00FC5015"/>
    <w:rsid w:val="00FC501C"/>
    <w:rsid w:val="00FC5067"/>
    <w:rsid w:val="00FC508C"/>
    <w:rsid w:val="00FC5094"/>
    <w:rsid w:val="00FC50E0"/>
    <w:rsid w:val="00FC5108"/>
    <w:rsid w:val="00FC5130"/>
    <w:rsid w:val="00FC5134"/>
    <w:rsid w:val="00FC516A"/>
    <w:rsid w:val="00FC5172"/>
    <w:rsid w:val="00FC517E"/>
    <w:rsid w:val="00FC51A1"/>
    <w:rsid w:val="00FC51F6"/>
    <w:rsid w:val="00FC521B"/>
    <w:rsid w:val="00FC5220"/>
    <w:rsid w:val="00FC526A"/>
    <w:rsid w:val="00FC52A3"/>
    <w:rsid w:val="00FC52B0"/>
    <w:rsid w:val="00FC52B8"/>
    <w:rsid w:val="00FC52E8"/>
    <w:rsid w:val="00FC52EA"/>
    <w:rsid w:val="00FC5348"/>
    <w:rsid w:val="00FC537E"/>
    <w:rsid w:val="00FC53B8"/>
    <w:rsid w:val="00FC53C6"/>
    <w:rsid w:val="00FC53E6"/>
    <w:rsid w:val="00FC5405"/>
    <w:rsid w:val="00FC5432"/>
    <w:rsid w:val="00FC5496"/>
    <w:rsid w:val="00FC54E1"/>
    <w:rsid w:val="00FC54F2"/>
    <w:rsid w:val="00FC5523"/>
    <w:rsid w:val="00FC558B"/>
    <w:rsid w:val="00FC5604"/>
    <w:rsid w:val="00FC561A"/>
    <w:rsid w:val="00FC561B"/>
    <w:rsid w:val="00FC562D"/>
    <w:rsid w:val="00FC562E"/>
    <w:rsid w:val="00FC564E"/>
    <w:rsid w:val="00FC565A"/>
    <w:rsid w:val="00FC5662"/>
    <w:rsid w:val="00FC56A5"/>
    <w:rsid w:val="00FC56BF"/>
    <w:rsid w:val="00FC570B"/>
    <w:rsid w:val="00FC5733"/>
    <w:rsid w:val="00FC575E"/>
    <w:rsid w:val="00FC57A7"/>
    <w:rsid w:val="00FC57D5"/>
    <w:rsid w:val="00FC57FC"/>
    <w:rsid w:val="00FC5864"/>
    <w:rsid w:val="00FC5890"/>
    <w:rsid w:val="00FC58BC"/>
    <w:rsid w:val="00FC58D7"/>
    <w:rsid w:val="00FC58E6"/>
    <w:rsid w:val="00FC58F4"/>
    <w:rsid w:val="00FC591A"/>
    <w:rsid w:val="00FC595B"/>
    <w:rsid w:val="00FC595C"/>
    <w:rsid w:val="00FC5970"/>
    <w:rsid w:val="00FC5978"/>
    <w:rsid w:val="00FC59A9"/>
    <w:rsid w:val="00FC59C0"/>
    <w:rsid w:val="00FC59F0"/>
    <w:rsid w:val="00FC5AA8"/>
    <w:rsid w:val="00FC5AAA"/>
    <w:rsid w:val="00FC5AF8"/>
    <w:rsid w:val="00FC5B2D"/>
    <w:rsid w:val="00FC5B6F"/>
    <w:rsid w:val="00FC5B83"/>
    <w:rsid w:val="00FC5B95"/>
    <w:rsid w:val="00FC5BBB"/>
    <w:rsid w:val="00FC5BBC"/>
    <w:rsid w:val="00FC5BC0"/>
    <w:rsid w:val="00FC5C2B"/>
    <w:rsid w:val="00FC5C81"/>
    <w:rsid w:val="00FC5D06"/>
    <w:rsid w:val="00FC5D1C"/>
    <w:rsid w:val="00FC5DA5"/>
    <w:rsid w:val="00FC5DEF"/>
    <w:rsid w:val="00FC5E21"/>
    <w:rsid w:val="00FC5E23"/>
    <w:rsid w:val="00FC5E51"/>
    <w:rsid w:val="00FC5E99"/>
    <w:rsid w:val="00FC5EA6"/>
    <w:rsid w:val="00FC5EFC"/>
    <w:rsid w:val="00FC5F11"/>
    <w:rsid w:val="00FC5F29"/>
    <w:rsid w:val="00FC5F2E"/>
    <w:rsid w:val="00FC5F63"/>
    <w:rsid w:val="00FC5F79"/>
    <w:rsid w:val="00FC5FF0"/>
    <w:rsid w:val="00FC5FF9"/>
    <w:rsid w:val="00FC600A"/>
    <w:rsid w:val="00FC603D"/>
    <w:rsid w:val="00FC6049"/>
    <w:rsid w:val="00FC6062"/>
    <w:rsid w:val="00FC606D"/>
    <w:rsid w:val="00FC6085"/>
    <w:rsid w:val="00FC609D"/>
    <w:rsid w:val="00FC60CD"/>
    <w:rsid w:val="00FC60F7"/>
    <w:rsid w:val="00FC6102"/>
    <w:rsid w:val="00FC612B"/>
    <w:rsid w:val="00FC6158"/>
    <w:rsid w:val="00FC6159"/>
    <w:rsid w:val="00FC619A"/>
    <w:rsid w:val="00FC61AA"/>
    <w:rsid w:val="00FC61B8"/>
    <w:rsid w:val="00FC61D4"/>
    <w:rsid w:val="00FC61EE"/>
    <w:rsid w:val="00FC61FF"/>
    <w:rsid w:val="00FC620A"/>
    <w:rsid w:val="00FC6217"/>
    <w:rsid w:val="00FC623B"/>
    <w:rsid w:val="00FC626A"/>
    <w:rsid w:val="00FC62C5"/>
    <w:rsid w:val="00FC62D3"/>
    <w:rsid w:val="00FC62EF"/>
    <w:rsid w:val="00FC6329"/>
    <w:rsid w:val="00FC632C"/>
    <w:rsid w:val="00FC6333"/>
    <w:rsid w:val="00FC637A"/>
    <w:rsid w:val="00FC63AD"/>
    <w:rsid w:val="00FC63DF"/>
    <w:rsid w:val="00FC63ED"/>
    <w:rsid w:val="00FC6404"/>
    <w:rsid w:val="00FC640F"/>
    <w:rsid w:val="00FC641A"/>
    <w:rsid w:val="00FC6442"/>
    <w:rsid w:val="00FC6479"/>
    <w:rsid w:val="00FC64BA"/>
    <w:rsid w:val="00FC6568"/>
    <w:rsid w:val="00FC65DB"/>
    <w:rsid w:val="00FC66DA"/>
    <w:rsid w:val="00FC66EE"/>
    <w:rsid w:val="00FC66F3"/>
    <w:rsid w:val="00FC670A"/>
    <w:rsid w:val="00FC670C"/>
    <w:rsid w:val="00FC67B2"/>
    <w:rsid w:val="00FC67B8"/>
    <w:rsid w:val="00FC67EE"/>
    <w:rsid w:val="00FC67F5"/>
    <w:rsid w:val="00FC684D"/>
    <w:rsid w:val="00FC686F"/>
    <w:rsid w:val="00FC6882"/>
    <w:rsid w:val="00FC68A0"/>
    <w:rsid w:val="00FC68B3"/>
    <w:rsid w:val="00FC68E0"/>
    <w:rsid w:val="00FC694B"/>
    <w:rsid w:val="00FC6993"/>
    <w:rsid w:val="00FC69C1"/>
    <w:rsid w:val="00FC69D0"/>
    <w:rsid w:val="00FC69DD"/>
    <w:rsid w:val="00FC6A0B"/>
    <w:rsid w:val="00FC6A0E"/>
    <w:rsid w:val="00FC6A18"/>
    <w:rsid w:val="00FC6A19"/>
    <w:rsid w:val="00FC6A1A"/>
    <w:rsid w:val="00FC6A36"/>
    <w:rsid w:val="00FC6A66"/>
    <w:rsid w:val="00FC6A93"/>
    <w:rsid w:val="00FC6AE7"/>
    <w:rsid w:val="00FC6AF3"/>
    <w:rsid w:val="00FC6AF7"/>
    <w:rsid w:val="00FC6B02"/>
    <w:rsid w:val="00FC6B20"/>
    <w:rsid w:val="00FC6B31"/>
    <w:rsid w:val="00FC6B33"/>
    <w:rsid w:val="00FC6B44"/>
    <w:rsid w:val="00FC6B57"/>
    <w:rsid w:val="00FC6B79"/>
    <w:rsid w:val="00FC6B7C"/>
    <w:rsid w:val="00FC6BA5"/>
    <w:rsid w:val="00FC6BA6"/>
    <w:rsid w:val="00FC6BCA"/>
    <w:rsid w:val="00FC6BD2"/>
    <w:rsid w:val="00FC6C0A"/>
    <w:rsid w:val="00FC6C1C"/>
    <w:rsid w:val="00FC6C20"/>
    <w:rsid w:val="00FC6C22"/>
    <w:rsid w:val="00FC6C6A"/>
    <w:rsid w:val="00FC6CFC"/>
    <w:rsid w:val="00FC6D45"/>
    <w:rsid w:val="00FC6D4B"/>
    <w:rsid w:val="00FC6D5A"/>
    <w:rsid w:val="00FC6D78"/>
    <w:rsid w:val="00FC6DCB"/>
    <w:rsid w:val="00FC6DD1"/>
    <w:rsid w:val="00FC6DD4"/>
    <w:rsid w:val="00FC6E09"/>
    <w:rsid w:val="00FC6E9C"/>
    <w:rsid w:val="00FC6EB4"/>
    <w:rsid w:val="00FC6EDA"/>
    <w:rsid w:val="00FC6EDD"/>
    <w:rsid w:val="00FC6EE2"/>
    <w:rsid w:val="00FC6F04"/>
    <w:rsid w:val="00FC6F2B"/>
    <w:rsid w:val="00FC6F41"/>
    <w:rsid w:val="00FC6F65"/>
    <w:rsid w:val="00FC6F6B"/>
    <w:rsid w:val="00FC6F70"/>
    <w:rsid w:val="00FC6FDF"/>
    <w:rsid w:val="00FC7005"/>
    <w:rsid w:val="00FC7048"/>
    <w:rsid w:val="00FC704C"/>
    <w:rsid w:val="00FC7056"/>
    <w:rsid w:val="00FC7079"/>
    <w:rsid w:val="00FC7165"/>
    <w:rsid w:val="00FC71A4"/>
    <w:rsid w:val="00FC71CD"/>
    <w:rsid w:val="00FC71D7"/>
    <w:rsid w:val="00FC71E5"/>
    <w:rsid w:val="00FC7207"/>
    <w:rsid w:val="00FC724A"/>
    <w:rsid w:val="00FC724B"/>
    <w:rsid w:val="00FC7293"/>
    <w:rsid w:val="00FC7308"/>
    <w:rsid w:val="00FC735D"/>
    <w:rsid w:val="00FC7392"/>
    <w:rsid w:val="00FC73E7"/>
    <w:rsid w:val="00FC740D"/>
    <w:rsid w:val="00FC7475"/>
    <w:rsid w:val="00FC7481"/>
    <w:rsid w:val="00FC74A2"/>
    <w:rsid w:val="00FC74B4"/>
    <w:rsid w:val="00FC74D2"/>
    <w:rsid w:val="00FC75BF"/>
    <w:rsid w:val="00FC762F"/>
    <w:rsid w:val="00FC7638"/>
    <w:rsid w:val="00FC7654"/>
    <w:rsid w:val="00FC7663"/>
    <w:rsid w:val="00FC7685"/>
    <w:rsid w:val="00FC76A6"/>
    <w:rsid w:val="00FC76F9"/>
    <w:rsid w:val="00FC7717"/>
    <w:rsid w:val="00FC772C"/>
    <w:rsid w:val="00FC7759"/>
    <w:rsid w:val="00FC779D"/>
    <w:rsid w:val="00FC77B4"/>
    <w:rsid w:val="00FC77C8"/>
    <w:rsid w:val="00FC77E0"/>
    <w:rsid w:val="00FC77F0"/>
    <w:rsid w:val="00FC7815"/>
    <w:rsid w:val="00FC786B"/>
    <w:rsid w:val="00FC7890"/>
    <w:rsid w:val="00FC78B4"/>
    <w:rsid w:val="00FC78D9"/>
    <w:rsid w:val="00FC7932"/>
    <w:rsid w:val="00FC796E"/>
    <w:rsid w:val="00FC7997"/>
    <w:rsid w:val="00FC79E6"/>
    <w:rsid w:val="00FC7A1F"/>
    <w:rsid w:val="00FC7A87"/>
    <w:rsid w:val="00FC7ABB"/>
    <w:rsid w:val="00FC7AEC"/>
    <w:rsid w:val="00FC7AEE"/>
    <w:rsid w:val="00FC7AEF"/>
    <w:rsid w:val="00FC7B36"/>
    <w:rsid w:val="00FC7B53"/>
    <w:rsid w:val="00FC7B97"/>
    <w:rsid w:val="00FC7B9C"/>
    <w:rsid w:val="00FC7C20"/>
    <w:rsid w:val="00FC7C3C"/>
    <w:rsid w:val="00FC7C9F"/>
    <w:rsid w:val="00FC7CAB"/>
    <w:rsid w:val="00FC7CFF"/>
    <w:rsid w:val="00FC7D36"/>
    <w:rsid w:val="00FC7D77"/>
    <w:rsid w:val="00FC7DBA"/>
    <w:rsid w:val="00FC7DF8"/>
    <w:rsid w:val="00FC7E0E"/>
    <w:rsid w:val="00FC7E1D"/>
    <w:rsid w:val="00FC7E60"/>
    <w:rsid w:val="00FC7E62"/>
    <w:rsid w:val="00FC7E74"/>
    <w:rsid w:val="00FC7E9E"/>
    <w:rsid w:val="00FC7EA8"/>
    <w:rsid w:val="00FC7ECB"/>
    <w:rsid w:val="00FC7ED5"/>
    <w:rsid w:val="00FC7F10"/>
    <w:rsid w:val="00FC7F1B"/>
    <w:rsid w:val="00FC7F2D"/>
    <w:rsid w:val="00FC7FAD"/>
    <w:rsid w:val="00FC7FC6"/>
    <w:rsid w:val="00FD004F"/>
    <w:rsid w:val="00FD00A7"/>
    <w:rsid w:val="00FD00CF"/>
    <w:rsid w:val="00FD00F8"/>
    <w:rsid w:val="00FD0159"/>
    <w:rsid w:val="00FD0191"/>
    <w:rsid w:val="00FD01A8"/>
    <w:rsid w:val="00FD01AB"/>
    <w:rsid w:val="00FD01CB"/>
    <w:rsid w:val="00FD01E3"/>
    <w:rsid w:val="00FD0208"/>
    <w:rsid w:val="00FD0210"/>
    <w:rsid w:val="00FD0245"/>
    <w:rsid w:val="00FD0246"/>
    <w:rsid w:val="00FD0255"/>
    <w:rsid w:val="00FD02A6"/>
    <w:rsid w:val="00FD02D9"/>
    <w:rsid w:val="00FD02E2"/>
    <w:rsid w:val="00FD030D"/>
    <w:rsid w:val="00FD031A"/>
    <w:rsid w:val="00FD0336"/>
    <w:rsid w:val="00FD0340"/>
    <w:rsid w:val="00FD0346"/>
    <w:rsid w:val="00FD0349"/>
    <w:rsid w:val="00FD0364"/>
    <w:rsid w:val="00FD03DC"/>
    <w:rsid w:val="00FD03F8"/>
    <w:rsid w:val="00FD046A"/>
    <w:rsid w:val="00FD047A"/>
    <w:rsid w:val="00FD047B"/>
    <w:rsid w:val="00FD049A"/>
    <w:rsid w:val="00FD04B7"/>
    <w:rsid w:val="00FD04C5"/>
    <w:rsid w:val="00FD0575"/>
    <w:rsid w:val="00FD05C1"/>
    <w:rsid w:val="00FD05F3"/>
    <w:rsid w:val="00FD0627"/>
    <w:rsid w:val="00FD0649"/>
    <w:rsid w:val="00FD0680"/>
    <w:rsid w:val="00FD068A"/>
    <w:rsid w:val="00FD068D"/>
    <w:rsid w:val="00FD06B7"/>
    <w:rsid w:val="00FD06D6"/>
    <w:rsid w:val="00FD06EC"/>
    <w:rsid w:val="00FD06F3"/>
    <w:rsid w:val="00FD072C"/>
    <w:rsid w:val="00FD073C"/>
    <w:rsid w:val="00FD0790"/>
    <w:rsid w:val="00FD07EA"/>
    <w:rsid w:val="00FD0820"/>
    <w:rsid w:val="00FD0826"/>
    <w:rsid w:val="00FD0831"/>
    <w:rsid w:val="00FD0849"/>
    <w:rsid w:val="00FD0866"/>
    <w:rsid w:val="00FD0897"/>
    <w:rsid w:val="00FD089A"/>
    <w:rsid w:val="00FD08A1"/>
    <w:rsid w:val="00FD08C9"/>
    <w:rsid w:val="00FD095B"/>
    <w:rsid w:val="00FD09CD"/>
    <w:rsid w:val="00FD0A0B"/>
    <w:rsid w:val="00FD0A26"/>
    <w:rsid w:val="00FD0AD2"/>
    <w:rsid w:val="00FD0B16"/>
    <w:rsid w:val="00FD0B4D"/>
    <w:rsid w:val="00FD0B52"/>
    <w:rsid w:val="00FD0B72"/>
    <w:rsid w:val="00FD0B90"/>
    <w:rsid w:val="00FD0BA4"/>
    <w:rsid w:val="00FD0BD0"/>
    <w:rsid w:val="00FD0BDC"/>
    <w:rsid w:val="00FD0C2B"/>
    <w:rsid w:val="00FD0C69"/>
    <w:rsid w:val="00FD0C96"/>
    <w:rsid w:val="00FD0CA0"/>
    <w:rsid w:val="00FD0CA2"/>
    <w:rsid w:val="00FD0CA5"/>
    <w:rsid w:val="00FD0CDE"/>
    <w:rsid w:val="00FD0CDF"/>
    <w:rsid w:val="00FD0D2A"/>
    <w:rsid w:val="00FD0D41"/>
    <w:rsid w:val="00FD0D46"/>
    <w:rsid w:val="00FD0D5A"/>
    <w:rsid w:val="00FD0D93"/>
    <w:rsid w:val="00FD0D9B"/>
    <w:rsid w:val="00FD0DC4"/>
    <w:rsid w:val="00FD0DE8"/>
    <w:rsid w:val="00FD0E4A"/>
    <w:rsid w:val="00FD0E6F"/>
    <w:rsid w:val="00FD0EC9"/>
    <w:rsid w:val="00FD0EE3"/>
    <w:rsid w:val="00FD0EE5"/>
    <w:rsid w:val="00FD0EF9"/>
    <w:rsid w:val="00FD0F0C"/>
    <w:rsid w:val="00FD0F6E"/>
    <w:rsid w:val="00FD0FA7"/>
    <w:rsid w:val="00FD0FC8"/>
    <w:rsid w:val="00FD1005"/>
    <w:rsid w:val="00FD106C"/>
    <w:rsid w:val="00FD10AD"/>
    <w:rsid w:val="00FD10B2"/>
    <w:rsid w:val="00FD10FA"/>
    <w:rsid w:val="00FD111B"/>
    <w:rsid w:val="00FD113B"/>
    <w:rsid w:val="00FD1168"/>
    <w:rsid w:val="00FD1197"/>
    <w:rsid w:val="00FD119F"/>
    <w:rsid w:val="00FD11D3"/>
    <w:rsid w:val="00FD120B"/>
    <w:rsid w:val="00FD1213"/>
    <w:rsid w:val="00FD121E"/>
    <w:rsid w:val="00FD1258"/>
    <w:rsid w:val="00FD1266"/>
    <w:rsid w:val="00FD1269"/>
    <w:rsid w:val="00FD1275"/>
    <w:rsid w:val="00FD1286"/>
    <w:rsid w:val="00FD1296"/>
    <w:rsid w:val="00FD129F"/>
    <w:rsid w:val="00FD12D9"/>
    <w:rsid w:val="00FD13CF"/>
    <w:rsid w:val="00FD13E9"/>
    <w:rsid w:val="00FD143F"/>
    <w:rsid w:val="00FD1440"/>
    <w:rsid w:val="00FD144B"/>
    <w:rsid w:val="00FD14AE"/>
    <w:rsid w:val="00FD14C7"/>
    <w:rsid w:val="00FD1509"/>
    <w:rsid w:val="00FD1515"/>
    <w:rsid w:val="00FD15EF"/>
    <w:rsid w:val="00FD1659"/>
    <w:rsid w:val="00FD165D"/>
    <w:rsid w:val="00FD16B0"/>
    <w:rsid w:val="00FD1709"/>
    <w:rsid w:val="00FD1715"/>
    <w:rsid w:val="00FD1726"/>
    <w:rsid w:val="00FD1766"/>
    <w:rsid w:val="00FD179E"/>
    <w:rsid w:val="00FD17AD"/>
    <w:rsid w:val="00FD17D6"/>
    <w:rsid w:val="00FD187F"/>
    <w:rsid w:val="00FD188F"/>
    <w:rsid w:val="00FD18E9"/>
    <w:rsid w:val="00FD1974"/>
    <w:rsid w:val="00FD1981"/>
    <w:rsid w:val="00FD19C9"/>
    <w:rsid w:val="00FD19DA"/>
    <w:rsid w:val="00FD19E0"/>
    <w:rsid w:val="00FD19EA"/>
    <w:rsid w:val="00FD1A9A"/>
    <w:rsid w:val="00FD1AC3"/>
    <w:rsid w:val="00FD1AE4"/>
    <w:rsid w:val="00FD1AEB"/>
    <w:rsid w:val="00FD1B52"/>
    <w:rsid w:val="00FD1BB0"/>
    <w:rsid w:val="00FD1BEE"/>
    <w:rsid w:val="00FD1BF5"/>
    <w:rsid w:val="00FD1C7C"/>
    <w:rsid w:val="00FD1D2C"/>
    <w:rsid w:val="00FD1D4A"/>
    <w:rsid w:val="00FD1D4D"/>
    <w:rsid w:val="00FD1DB6"/>
    <w:rsid w:val="00FD1E28"/>
    <w:rsid w:val="00FD1E2B"/>
    <w:rsid w:val="00FD1E4D"/>
    <w:rsid w:val="00FD1E5F"/>
    <w:rsid w:val="00FD1E7C"/>
    <w:rsid w:val="00FD1EC0"/>
    <w:rsid w:val="00FD1EEC"/>
    <w:rsid w:val="00FD1F0E"/>
    <w:rsid w:val="00FD1F29"/>
    <w:rsid w:val="00FD1FC6"/>
    <w:rsid w:val="00FD2026"/>
    <w:rsid w:val="00FD2051"/>
    <w:rsid w:val="00FD205D"/>
    <w:rsid w:val="00FD206C"/>
    <w:rsid w:val="00FD2077"/>
    <w:rsid w:val="00FD2081"/>
    <w:rsid w:val="00FD20DA"/>
    <w:rsid w:val="00FD20FD"/>
    <w:rsid w:val="00FD20FF"/>
    <w:rsid w:val="00FD2125"/>
    <w:rsid w:val="00FD2127"/>
    <w:rsid w:val="00FD213A"/>
    <w:rsid w:val="00FD2163"/>
    <w:rsid w:val="00FD21A5"/>
    <w:rsid w:val="00FD21B3"/>
    <w:rsid w:val="00FD21BF"/>
    <w:rsid w:val="00FD21CB"/>
    <w:rsid w:val="00FD21ED"/>
    <w:rsid w:val="00FD221A"/>
    <w:rsid w:val="00FD223B"/>
    <w:rsid w:val="00FD2249"/>
    <w:rsid w:val="00FD2272"/>
    <w:rsid w:val="00FD227C"/>
    <w:rsid w:val="00FD22BA"/>
    <w:rsid w:val="00FD2315"/>
    <w:rsid w:val="00FD2372"/>
    <w:rsid w:val="00FD241A"/>
    <w:rsid w:val="00FD244E"/>
    <w:rsid w:val="00FD245A"/>
    <w:rsid w:val="00FD24CF"/>
    <w:rsid w:val="00FD24F8"/>
    <w:rsid w:val="00FD2555"/>
    <w:rsid w:val="00FD2565"/>
    <w:rsid w:val="00FD2591"/>
    <w:rsid w:val="00FD2592"/>
    <w:rsid w:val="00FD25DE"/>
    <w:rsid w:val="00FD2619"/>
    <w:rsid w:val="00FD2670"/>
    <w:rsid w:val="00FD267D"/>
    <w:rsid w:val="00FD26A7"/>
    <w:rsid w:val="00FD26C9"/>
    <w:rsid w:val="00FD2720"/>
    <w:rsid w:val="00FD2736"/>
    <w:rsid w:val="00FD2762"/>
    <w:rsid w:val="00FD27B1"/>
    <w:rsid w:val="00FD27C6"/>
    <w:rsid w:val="00FD27D2"/>
    <w:rsid w:val="00FD2843"/>
    <w:rsid w:val="00FD2866"/>
    <w:rsid w:val="00FD286F"/>
    <w:rsid w:val="00FD289A"/>
    <w:rsid w:val="00FD2922"/>
    <w:rsid w:val="00FD2949"/>
    <w:rsid w:val="00FD2954"/>
    <w:rsid w:val="00FD296B"/>
    <w:rsid w:val="00FD298C"/>
    <w:rsid w:val="00FD298D"/>
    <w:rsid w:val="00FD29D1"/>
    <w:rsid w:val="00FD2A19"/>
    <w:rsid w:val="00FD2A1B"/>
    <w:rsid w:val="00FD2A4B"/>
    <w:rsid w:val="00FD2A84"/>
    <w:rsid w:val="00FD2A9B"/>
    <w:rsid w:val="00FD2AEA"/>
    <w:rsid w:val="00FD2B23"/>
    <w:rsid w:val="00FD2B63"/>
    <w:rsid w:val="00FD2B72"/>
    <w:rsid w:val="00FD2B89"/>
    <w:rsid w:val="00FD2B9F"/>
    <w:rsid w:val="00FD2BA9"/>
    <w:rsid w:val="00FD2BE5"/>
    <w:rsid w:val="00FD2BEF"/>
    <w:rsid w:val="00FD2C29"/>
    <w:rsid w:val="00FD2C3E"/>
    <w:rsid w:val="00FD2C7A"/>
    <w:rsid w:val="00FD2CE7"/>
    <w:rsid w:val="00FD2D05"/>
    <w:rsid w:val="00FD2D07"/>
    <w:rsid w:val="00FD2D32"/>
    <w:rsid w:val="00FD2D84"/>
    <w:rsid w:val="00FD2D8D"/>
    <w:rsid w:val="00FD2D91"/>
    <w:rsid w:val="00FD2DB9"/>
    <w:rsid w:val="00FD2DCE"/>
    <w:rsid w:val="00FD2E77"/>
    <w:rsid w:val="00FD2E91"/>
    <w:rsid w:val="00FD2EC3"/>
    <w:rsid w:val="00FD2ED4"/>
    <w:rsid w:val="00FD2EE4"/>
    <w:rsid w:val="00FD2F29"/>
    <w:rsid w:val="00FD2F2B"/>
    <w:rsid w:val="00FD2F44"/>
    <w:rsid w:val="00FD2F64"/>
    <w:rsid w:val="00FD2F6A"/>
    <w:rsid w:val="00FD2F72"/>
    <w:rsid w:val="00FD2F90"/>
    <w:rsid w:val="00FD2F95"/>
    <w:rsid w:val="00FD2FBD"/>
    <w:rsid w:val="00FD2FE4"/>
    <w:rsid w:val="00FD3002"/>
    <w:rsid w:val="00FD302B"/>
    <w:rsid w:val="00FD302E"/>
    <w:rsid w:val="00FD3034"/>
    <w:rsid w:val="00FD3086"/>
    <w:rsid w:val="00FD30CF"/>
    <w:rsid w:val="00FD30D9"/>
    <w:rsid w:val="00FD30EC"/>
    <w:rsid w:val="00FD3137"/>
    <w:rsid w:val="00FD3138"/>
    <w:rsid w:val="00FD3158"/>
    <w:rsid w:val="00FD31B7"/>
    <w:rsid w:val="00FD31CB"/>
    <w:rsid w:val="00FD31CF"/>
    <w:rsid w:val="00FD31D1"/>
    <w:rsid w:val="00FD31D3"/>
    <w:rsid w:val="00FD31F1"/>
    <w:rsid w:val="00FD3212"/>
    <w:rsid w:val="00FD3247"/>
    <w:rsid w:val="00FD326A"/>
    <w:rsid w:val="00FD3281"/>
    <w:rsid w:val="00FD32C1"/>
    <w:rsid w:val="00FD32D0"/>
    <w:rsid w:val="00FD3306"/>
    <w:rsid w:val="00FD334F"/>
    <w:rsid w:val="00FD3351"/>
    <w:rsid w:val="00FD336D"/>
    <w:rsid w:val="00FD3382"/>
    <w:rsid w:val="00FD3385"/>
    <w:rsid w:val="00FD33C7"/>
    <w:rsid w:val="00FD3442"/>
    <w:rsid w:val="00FD3452"/>
    <w:rsid w:val="00FD345F"/>
    <w:rsid w:val="00FD3462"/>
    <w:rsid w:val="00FD3489"/>
    <w:rsid w:val="00FD34F7"/>
    <w:rsid w:val="00FD3596"/>
    <w:rsid w:val="00FD35B4"/>
    <w:rsid w:val="00FD3645"/>
    <w:rsid w:val="00FD364F"/>
    <w:rsid w:val="00FD3660"/>
    <w:rsid w:val="00FD36D2"/>
    <w:rsid w:val="00FD370E"/>
    <w:rsid w:val="00FD3747"/>
    <w:rsid w:val="00FD3749"/>
    <w:rsid w:val="00FD375F"/>
    <w:rsid w:val="00FD3793"/>
    <w:rsid w:val="00FD37B7"/>
    <w:rsid w:val="00FD37C8"/>
    <w:rsid w:val="00FD37CF"/>
    <w:rsid w:val="00FD3802"/>
    <w:rsid w:val="00FD3840"/>
    <w:rsid w:val="00FD3842"/>
    <w:rsid w:val="00FD386B"/>
    <w:rsid w:val="00FD388D"/>
    <w:rsid w:val="00FD3962"/>
    <w:rsid w:val="00FD3986"/>
    <w:rsid w:val="00FD39A1"/>
    <w:rsid w:val="00FD39EE"/>
    <w:rsid w:val="00FD3A5F"/>
    <w:rsid w:val="00FD3A88"/>
    <w:rsid w:val="00FD3AD8"/>
    <w:rsid w:val="00FD3B30"/>
    <w:rsid w:val="00FD3BA5"/>
    <w:rsid w:val="00FD3BB1"/>
    <w:rsid w:val="00FD3C51"/>
    <w:rsid w:val="00FD3C68"/>
    <w:rsid w:val="00FD3C9D"/>
    <w:rsid w:val="00FD3CD9"/>
    <w:rsid w:val="00FD3CDB"/>
    <w:rsid w:val="00FD3D32"/>
    <w:rsid w:val="00FD3D68"/>
    <w:rsid w:val="00FD3D71"/>
    <w:rsid w:val="00FD3DBE"/>
    <w:rsid w:val="00FD3DD2"/>
    <w:rsid w:val="00FD3DDD"/>
    <w:rsid w:val="00FD3DF9"/>
    <w:rsid w:val="00FD3E04"/>
    <w:rsid w:val="00FD3E1B"/>
    <w:rsid w:val="00FD3E20"/>
    <w:rsid w:val="00FD3E88"/>
    <w:rsid w:val="00FD3E91"/>
    <w:rsid w:val="00FD3EA6"/>
    <w:rsid w:val="00FD3EDF"/>
    <w:rsid w:val="00FD3F38"/>
    <w:rsid w:val="00FD3F96"/>
    <w:rsid w:val="00FD3FBB"/>
    <w:rsid w:val="00FD4006"/>
    <w:rsid w:val="00FD4031"/>
    <w:rsid w:val="00FD4057"/>
    <w:rsid w:val="00FD4071"/>
    <w:rsid w:val="00FD4086"/>
    <w:rsid w:val="00FD40B1"/>
    <w:rsid w:val="00FD40BC"/>
    <w:rsid w:val="00FD40D7"/>
    <w:rsid w:val="00FD415F"/>
    <w:rsid w:val="00FD4174"/>
    <w:rsid w:val="00FD418E"/>
    <w:rsid w:val="00FD41A4"/>
    <w:rsid w:val="00FD41AD"/>
    <w:rsid w:val="00FD41B2"/>
    <w:rsid w:val="00FD41B8"/>
    <w:rsid w:val="00FD41DB"/>
    <w:rsid w:val="00FD41F0"/>
    <w:rsid w:val="00FD4266"/>
    <w:rsid w:val="00FD4279"/>
    <w:rsid w:val="00FD42B4"/>
    <w:rsid w:val="00FD42EE"/>
    <w:rsid w:val="00FD4302"/>
    <w:rsid w:val="00FD4306"/>
    <w:rsid w:val="00FD4326"/>
    <w:rsid w:val="00FD437B"/>
    <w:rsid w:val="00FD438F"/>
    <w:rsid w:val="00FD4418"/>
    <w:rsid w:val="00FD446A"/>
    <w:rsid w:val="00FD4482"/>
    <w:rsid w:val="00FD4496"/>
    <w:rsid w:val="00FD44A6"/>
    <w:rsid w:val="00FD44B0"/>
    <w:rsid w:val="00FD44B5"/>
    <w:rsid w:val="00FD44D0"/>
    <w:rsid w:val="00FD44E0"/>
    <w:rsid w:val="00FD44E1"/>
    <w:rsid w:val="00FD44E6"/>
    <w:rsid w:val="00FD4517"/>
    <w:rsid w:val="00FD4548"/>
    <w:rsid w:val="00FD4569"/>
    <w:rsid w:val="00FD45D0"/>
    <w:rsid w:val="00FD45E5"/>
    <w:rsid w:val="00FD45FA"/>
    <w:rsid w:val="00FD45FF"/>
    <w:rsid w:val="00FD4605"/>
    <w:rsid w:val="00FD462B"/>
    <w:rsid w:val="00FD4658"/>
    <w:rsid w:val="00FD468E"/>
    <w:rsid w:val="00FD46D4"/>
    <w:rsid w:val="00FD46EA"/>
    <w:rsid w:val="00FD4714"/>
    <w:rsid w:val="00FD476C"/>
    <w:rsid w:val="00FD47E6"/>
    <w:rsid w:val="00FD47EC"/>
    <w:rsid w:val="00FD4842"/>
    <w:rsid w:val="00FD485E"/>
    <w:rsid w:val="00FD4893"/>
    <w:rsid w:val="00FD48D6"/>
    <w:rsid w:val="00FD4904"/>
    <w:rsid w:val="00FD497D"/>
    <w:rsid w:val="00FD49D4"/>
    <w:rsid w:val="00FD4A15"/>
    <w:rsid w:val="00FD4A2D"/>
    <w:rsid w:val="00FD4A84"/>
    <w:rsid w:val="00FD4A8C"/>
    <w:rsid w:val="00FD4AD4"/>
    <w:rsid w:val="00FD4B2F"/>
    <w:rsid w:val="00FD4B51"/>
    <w:rsid w:val="00FD4B91"/>
    <w:rsid w:val="00FD4B99"/>
    <w:rsid w:val="00FD4BE2"/>
    <w:rsid w:val="00FD4BF1"/>
    <w:rsid w:val="00FD4C26"/>
    <w:rsid w:val="00FD4C8D"/>
    <w:rsid w:val="00FD4C99"/>
    <w:rsid w:val="00FD4CD2"/>
    <w:rsid w:val="00FD4D49"/>
    <w:rsid w:val="00FD4D61"/>
    <w:rsid w:val="00FD4D64"/>
    <w:rsid w:val="00FD4D97"/>
    <w:rsid w:val="00FD4DD8"/>
    <w:rsid w:val="00FD4E0A"/>
    <w:rsid w:val="00FD4E12"/>
    <w:rsid w:val="00FD4E1E"/>
    <w:rsid w:val="00FD4E36"/>
    <w:rsid w:val="00FD4E40"/>
    <w:rsid w:val="00FD4E56"/>
    <w:rsid w:val="00FD4E7D"/>
    <w:rsid w:val="00FD4E87"/>
    <w:rsid w:val="00FD4EDE"/>
    <w:rsid w:val="00FD4F14"/>
    <w:rsid w:val="00FD4F1C"/>
    <w:rsid w:val="00FD4F27"/>
    <w:rsid w:val="00FD4FAA"/>
    <w:rsid w:val="00FD4FCA"/>
    <w:rsid w:val="00FD4FCD"/>
    <w:rsid w:val="00FD4FE1"/>
    <w:rsid w:val="00FD5006"/>
    <w:rsid w:val="00FD5091"/>
    <w:rsid w:val="00FD5096"/>
    <w:rsid w:val="00FD5114"/>
    <w:rsid w:val="00FD512C"/>
    <w:rsid w:val="00FD5136"/>
    <w:rsid w:val="00FD5146"/>
    <w:rsid w:val="00FD51BD"/>
    <w:rsid w:val="00FD51CC"/>
    <w:rsid w:val="00FD51FA"/>
    <w:rsid w:val="00FD5290"/>
    <w:rsid w:val="00FD52B7"/>
    <w:rsid w:val="00FD52DF"/>
    <w:rsid w:val="00FD52EA"/>
    <w:rsid w:val="00FD52EB"/>
    <w:rsid w:val="00FD5317"/>
    <w:rsid w:val="00FD536E"/>
    <w:rsid w:val="00FD53A9"/>
    <w:rsid w:val="00FD53E3"/>
    <w:rsid w:val="00FD53FC"/>
    <w:rsid w:val="00FD5404"/>
    <w:rsid w:val="00FD54B0"/>
    <w:rsid w:val="00FD550A"/>
    <w:rsid w:val="00FD5518"/>
    <w:rsid w:val="00FD554A"/>
    <w:rsid w:val="00FD5553"/>
    <w:rsid w:val="00FD5560"/>
    <w:rsid w:val="00FD5584"/>
    <w:rsid w:val="00FD5585"/>
    <w:rsid w:val="00FD55CD"/>
    <w:rsid w:val="00FD55DC"/>
    <w:rsid w:val="00FD55F3"/>
    <w:rsid w:val="00FD562C"/>
    <w:rsid w:val="00FD5663"/>
    <w:rsid w:val="00FD5682"/>
    <w:rsid w:val="00FD568B"/>
    <w:rsid w:val="00FD56A4"/>
    <w:rsid w:val="00FD56EC"/>
    <w:rsid w:val="00FD570A"/>
    <w:rsid w:val="00FD573A"/>
    <w:rsid w:val="00FD579F"/>
    <w:rsid w:val="00FD57A2"/>
    <w:rsid w:val="00FD57D8"/>
    <w:rsid w:val="00FD57EE"/>
    <w:rsid w:val="00FD584D"/>
    <w:rsid w:val="00FD587A"/>
    <w:rsid w:val="00FD5884"/>
    <w:rsid w:val="00FD5894"/>
    <w:rsid w:val="00FD58DA"/>
    <w:rsid w:val="00FD58DF"/>
    <w:rsid w:val="00FD58E6"/>
    <w:rsid w:val="00FD58F7"/>
    <w:rsid w:val="00FD58FA"/>
    <w:rsid w:val="00FD58FB"/>
    <w:rsid w:val="00FD5927"/>
    <w:rsid w:val="00FD599A"/>
    <w:rsid w:val="00FD59AB"/>
    <w:rsid w:val="00FD5A5C"/>
    <w:rsid w:val="00FD5A68"/>
    <w:rsid w:val="00FD5AAD"/>
    <w:rsid w:val="00FD5AD5"/>
    <w:rsid w:val="00FD5AE8"/>
    <w:rsid w:val="00FD5B13"/>
    <w:rsid w:val="00FD5B43"/>
    <w:rsid w:val="00FD5B74"/>
    <w:rsid w:val="00FD5B99"/>
    <w:rsid w:val="00FD5BAE"/>
    <w:rsid w:val="00FD5BB6"/>
    <w:rsid w:val="00FD5BB8"/>
    <w:rsid w:val="00FD5BBB"/>
    <w:rsid w:val="00FD5C04"/>
    <w:rsid w:val="00FD5C05"/>
    <w:rsid w:val="00FD5C80"/>
    <w:rsid w:val="00FD5C90"/>
    <w:rsid w:val="00FD5CDB"/>
    <w:rsid w:val="00FD5DA0"/>
    <w:rsid w:val="00FD5DE9"/>
    <w:rsid w:val="00FD5E82"/>
    <w:rsid w:val="00FD5EFB"/>
    <w:rsid w:val="00FD5F48"/>
    <w:rsid w:val="00FD5F6F"/>
    <w:rsid w:val="00FD5F82"/>
    <w:rsid w:val="00FD5FD3"/>
    <w:rsid w:val="00FD5FE5"/>
    <w:rsid w:val="00FD6002"/>
    <w:rsid w:val="00FD6035"/>
    <w:rsid w:val="00FD6047"/>
    <w:rsid w:val="00FD60AF"/>
    <w:rsid w:val="00FD60CB"/>
    <w:rsid w:val="00FD60CE"/>
    <w:rsid w:val="00FD613F"/>
    <w:rsid w:val="00FD6172"/>
    <w:rsid w:val="00FD61C6"/>
    <w:rsid w:val="00FD6242"/>
    <w:rsid w:val="00FD6285"/>
    <w:rsid w:val="00FD62AC"/>
    <w:rsid w:val="00FD62C2"/>
    <w:rsid w:val="00FD62D2"/>
    <w:rsid w:val="00FD62E9"/>
    <w:rsid w:val="00FD62F5"/>
    <w:rsid w:val="00FD630C"/>
    <w:rsid w:val="00FD635C"/>
    <w:rsid w:val="00FD6381"/>
    <w:rsid w:val="00FD63B4"/>
    <w:rsid w:val="00FD63CA"/>
    <w:rsid w:val="00FD6402"/>
    <w:rsid w:val="00FD6432"/>
    <w:rsid w:val="00FD6433"/>
    <w:rsid w:val="00FD643A"/>
    <w:rsid w:val="00FD6455"/>
    <w:rsid w:val="00FD645B"/>
    <w:rsid w:val="00FD64A5"/>
    <w:rsid w:val="00FD64CB"/>
    <w:rsid w:val="00FD64DD"/>
    <w:rsid w:val="00FD6508"/>
    <w:rsid w:val="00FD650F"/>
    <w:rsid w:val="00FD6537"/>
    <w:rsid w:val="00FD6540"/>
    <w:rsid w:val="00FD6595"/>
    <w:rsid w:val="00FD65B6"/>
    <w:rsid w:val="00FD65C8"/>
    <w:rsid w:val="00FD6609"/>
    <w:rsid w:val="00FD6620"/>
    <w:rsid w:val="00FD6649"/>
    <w:rsid w:val="00FD6654"/>
    <w:rsid w:val="00FD6660"/>
    <w:rsid w:val="00FD6663"/>
    <w:rsid w:val="00FD666F"/>
    <w:rsid w:val="00FD6683"/>
    <w:rsid w:val="00FD66C1"/>
    <w:rsid w:val="00FD66EE"/>
    <w:rsid w:val="00FD6729"/>
    <w:rsid w:val="00FD6744"/>
    <w:rsid w:val="00FD6769"/>
    <w:rsid w:val="00FD679D"/>
    <w:rsid w:val="00FD67A4"/>
    <w:rsid w:val="00FD67BB"/>
    <w:rsid w:val="00FD6812"/>
    <w:rsid w:val="00FD6816"/>
    <w:rsid w:val="00FD6818"/>
    <w:rsid w:val="00FD686A"/>
    <w:rsid w:val="00FD689D"/>
    <w:rsid w:val="00FD68A3"/>
    <w:rsid w:val="00FD68A4"/>
    <w:rsid w:val="00FD68C4"/>
    <w:rsid w:val="00FD68C9"/>
    <w:rsid w:val="00FD68CF"/>
    <w:rsid w:val="00FD68E9"/>
    <w:rsid w:val="00FD696D"/>
    <w:rsid w:val="00FD6975"/>
    <w:rsid w:val="00FD6985"/>
    <w:rsid w:val="00FD69D9"/>
    <w:rsid w:val="00FD69FF"/>
    <w:rsid w:val="00FD6A3B"/>
    <w:rsid w:val="00FD6A57"/>
    <w:rsid w:val="00FD6A6F"/>
    <w:rsid w:val="00FD6AA8"/>
    <w:rsid w:val="00FD6AB2"/>
    <w:rsid w:val="00FD6AEE"/>
    <w:rsid w:val="00FD6B79"/>
    <w:rsid w:val="00FD6BA3"/>
    <w:rsid w:val="00FD6BA5"/>
    <w:rsid w:val="00FD6BA6"/>
    <w:rsid w:val="00FD6BE8"/>
    <w:rsid w:val="00FD6BF9"/>
    <w:rsid w:val="00FD6C17"/>
    <w:rsid w:val="00FD6C26"/>
    <w:rsid w:val="00FD6C2E"/>
    <w:rsid w:val="00FD6C3C"/>
    <w:rsid w:val="00FD6C4F"/>
    <w:rsid w:val="00FD6C69"/>
    <w:rsid w:val="00FD6C74"/>
    <w:rsid w:val="00FD6C9B"/>
    <w:rsid w:val="00FD6C9C"/>
    <w:rsid w:val="00FD6CA7"/>
    <w:rsid w:val="00FD6D0B"/>
    <w:rsid w:val="00FD6D4A"/>
    <w:rsid w:val="00FD6D4C"/>
    <w:rsid w:val="00FD6D58"/>
    <w:rsid w:val="00FD6D82"/>
    <w:rsid w:val="00FD6DD6"/>
    <w:rsid w:val="00FD6E02"/>
    <w:rsid w:val="00FD6E05"/>
    <w:rsid w:val="00FD6E0F"/>
    <w:rsid w:val="00FD6E4F"/>
    <w:rsid w:val="00FD6E6A"/>
    <w:rsid w:val="00FD6E6D"/>
    <w:rsid w:val="00FD6E84"/>
    <w:rsid w:val="00FD6EF2"/>
    <w:rsid w:val="00FD6F01"/>
    <w:rsid w:val="00FD6F10"/>
    <w:rsid w:val="00FD6F7C"/>
    <w:rsid w:val="00FD6F98"/>
    <w:rsid w:val="00FD6F9B"/>
    <w:rsid w:val="00FD6FBA"/>
    <w:rsid w:val="00FD6FC5"/>
    <w:rsid w:val="00FD6FC6"/>
    <w:rsid w:val="00FD6FD5"/>
    <w:rsid w:val="00FD702F"/>
    <w:rsid w:val="00FD7034"/>
    <w:rsid w:val="00FD704F"/>
    <w:rsid w:val="00FD7078"/>
    <w:rsid w:val="00FD70EB"/>
    <w:rsid w:val="00FD70F8"/>
    <w:rsid w:val="00FD7120"/>
    <w:rsid w:val="00FD719C"/>
    <w:rsid w:val="00FD71DB"/>
    <w:rsid w:val="00FD71E1"/>
    <w:rsid w:val="00FD7222"/>
    <w:rsid w:val="00FD7225"/>
    <w:rsid w:val="00FD7239"/>
    <w:rsid w:val="00FD7241"/>
    <w:rsid w:val="00FD724D"/>
    <w:rsid w:val="00FD727D"/>
    <w:rsid w:val="00FD7293"/>
    <w:rsid w:val="00FD72C9"/>
    <w:rsid w:val="00FD72CF"/>
    <w:rsid w:val="00FD7311"/>
    <w:rsid w:val="00FD731F"/>
    <w:rsid w:val="00FD7323"/>
    <w:rsid w:val="00FD733E"/>
    <w:rsid w:val="00FD7360"/>
    <w:rsid w:val="00FD7386"/>
    <w:rsid w:val="00FD7392"/>
    <w:rsid w:val="00FD7399"/>
    <w:rsid w:val="00FD741B"/>
    <w:rsid w:val="00FD7439"/>
    <w:rsid w:val="00FD745F"/>
    <w:rsid w:val="00FD7488"/>
    <w:rsid w:val="00FD748D"/>
    <w:rsid w:val="00FD74D9"/>
    <w:rsid w:val="00FD751F"/>
    <w:rsid w:val="00FD7544"/>
    <w:rsid w:val="00FD757F"/>
    <w:rsid w:val="00FD75B1"/>
    <w:rsid w:val="00FD75B7"/>
    <w:rsid w:val="00FD75C6"/>
    <w:rsid w:val="00FD75CB"/>
    <w:rsid w:val="00FD75D5"/>
    <w:rsid w:val="00FD7607"/>
    <w:rsid w:val="00FD760C"/>
    <w:rsid w:val="00FD7631"/>
    <w:rsid w:val="00FD7650"/>
    <w:rsid w:val="00FD767A"/>
    <w:rsid w:val="00FD7686"/>
    <w:rsid w:val="00FD76A4"/>
    <w:rsid w:val="00FD76AB"/>
    <w:rsid w:val="00FD76B4"/>
    <w:rsid w:val="00FD76EA"/>
    <w:rsid w:val="00FD76FC"/>
    <w:rsid w:val="00FD770C"/>
    <w:rsid w:val="00FD7721"/>
    <w:rsid w:val="00FD772B"/>
    <w:rsid w:val="00FD7763"/>
    <w:rsid w:val="00FD7774"/>
    <w:rsid w:val="00FD779B"/>
    <w:rsid w:val="00FD77B1"/>
    <w:rsid w:val="00FD77C1"/>
    <w:rsid w:val="00FD77EA"/>
    <w:rsid w:val="00FD77F6"/>
    <w:rsid w:val="00FD7829"/>
    <w:rsid w:val="00FD7878"/>
    <w:rsid w:val="00FD787F"/>
    <w:rsid w:val="00FD788D"/>
    <w:rsid w:val="00FD78F4"/>
    <w:rsid w:val="00FD792D"/>
    <w:rsid w:val="00FD7963"/>
    <w:rsid w:val="00FD7973"/>
    <w:rsid w:val="00FD799D"/>
    <w:rsid w:val="00FD799E"/>
    <w:rsid w:val="00FD79C0"/>
    <w:rsid w:val="00FD79E1"/>
    <w:rsid w:val="00FD7A04"/>
    <w:rsid w:val="00FD7A10"/>
    <w:rsid w:val="00FD7A1C"/>
    <w:rsid w:val="00FD7A3D"/>
    <w:rsid w:val="00FD7A7E"/>
    <w:rsid w:val="00FD7A9B"/>
    <w:rsid w:val="00FD7B05"/>
    <w:rsid w:val="00FD7B57"/>
    <w:rsid w:val="00FD7B8F"/>
    <w:rsid w:val="00FD7BD2"/>
    <w:rsid w:val="00FD7BFF"/>
    <w:rsid w:val="00FD7C13"/>
    <w:rsid w:val="00FD7C3B"/>
    <w:rsid w:val="00FD7C60"/>
    <w:rsid w:val="00FD7C7A"/>
    <w:rsid w:val="00FD7CB6"/>
    <w:rsid w:val="00FD7CBD"/>
    <w:rsid w:val="00FD7CC6"/>
    <w:rsid w:val="00FD7CDC"/>
    <w:rsid w:val="00FD7CDD"/>
    <w:rsid w:val="00FD7CE9"/>
    <w:rsid w:val="00FD7CF4"/>
    <w:rsid w:val="00FD7D26"/>
    <w:rsid w:val="00FD7D3C"/>
    <w:rsid w:val="00FD7D67"/>
    <w:rsid w:val="00FD7D6B"/>
    <w:rsid w:val="00FD7D97"/>
    <w:rsid w:val="00FD7DEB"/>
    <w:rsid w:val="00FD7E15"/>
    <w:rsid w:val="00FD7E22"/>
    <w:rsid w:val="00FD7E39"/>
    <w:rsid w:val="00FD7EE6"/>
    <w:rsid w:val="00FD7F4C"/>
    <w:rsid w:val="00FD7F5E"/>
    <w:rsid w:val="00FD7FE3"/>
    <w:rsid w:val="00FE0008"/>
    <w:rsid w:val="00FE006C"/>
    <w:rsid w:val="00FE006D"/>
    <w:rsid w:val="00FE006E"/>
    <w:rsid w:val="00FE009A"/>
    <w:rsid w:val="00FE00D3"/>
    <w:rsid w:val="00FE00E6"/>
    <w:rsid w:val="00FE011C"/>
    <w:rsid w:val="00FE0126"/>
    <w:rsid w:val="00FE0175"/>
    <w:rsid w:val="00FE019A"/>
    <w:rsid w:val="00FE01B1"/>
    <w:rsid w:val="00FE01CA"/>
    <w:rsid w:val="00FE01F5"/>
    <w:rsid w:val="00FE0204"/>
    <w:rsid w:val="00FE0214"/>
    <w:rsid w:val="00FE021A"/>
    <w:rsid w:val="00FE022F"/>
    <w:rsid w:val="00FE023A"/>
    <w:rsid w:val="00FE023D"/>
    <w:rsid w:val="00FE0249"/>
    <w:rsid w:val="00FE02A5"/>
    <w:rsid w:val="00FE02B9"/>
    <w:rsid w:val="00FE02E3"/>
    <w:rsid w:val="00FE02E8"/>
    <w:rsid w:val="00FE033F"/>
    <w:rsid w:val="00FE0356"/>
    <w:rsid w:val="00FE038D"/>
    <w:rsid w:val="00FE03A5"/>
    <w:rsid w:val="00FE03E1"/>
    <w:rsid w:val="00FE03F6"/>
    <w:rsid w:val="00FE0415"/>
    <w:rsid w:val="00FE041D"/>
    <w:rsid w:val="00FE042D"/>
    <w:rsid w:val="00FE0437"/>
    <w:rsid w:val="00FE0452"/>
    <w:rsid w:val="00FE045C"/>
    <w:rsid w:val="00FE0461"/>
    <w:rsid w:val="00FE04BF"/>
    <w:rsid w:val="00FE04C5"/>
    <w:rsid w:val="00FE04CD"/>
    <w:rsid w:val="00FE04CF"/>
    <w:rsid w:val="00FE0500"/>
    <w:rsid w:val="00FE0583"/>
    <w:rsid w:val="00FE05D6"/>
    <w:rsid w:val="00FE0616"/>
    <w:rsid w:val="00FE0675"/>
    <w:rsid w:val="00FE0681"/>
    <w:rsid w:val="00FE068D"/>
    <w:rsid w:val="00FE068F"/>
    <w:rsid w:val="00FE0703"/>
    <w:rsid w:val="00FE0735"/>
    <w:rsid w:val="00FE073B"/>
    <w:rsid w:val="00FE077D"/>
    <w:rsid w:val="00FE07F4"/>
    <w:rsid w:val="00FE0833"/>
    <w:rsid w:val="00FE0857"/>
    <w:rsid w:val="00FE0866"/>
    <w:rsid w:val="00FE086B"/>
    <w:rsid w:val="00FE0873"/>
    <w:rsid w:val="00FE08A0"/>
    <w:rsid w:val="00FE08A6"/>
    <w:rsid w:val="00FE08C4"/>
    <w:rsid w:val="00FE08DE"/>
    <w:rsid w:val="00FE0959"/>
    <w:rsid w:val="00FE095C"/>
    <w:rsid w:val="00FE0965"/>
    <w:rsid w:val="00FE096E"/>
    <w:rsid w:val="00FE0991"/>
    <w:rsid w:val="00FE09A8"/>
    <w:rsid w:val="00FE09C7"/>
    <w:rsid w:val="00FE0A4E"/>
    <w:rsid w:val="00FE0A51"/>
    <w:rsid w:val="00FE0A83"/>
    <w:rsid w:val="00FE0AAD"/>
    <w:rsid w:val="00FE0AB4"/>
    <w:rsid w:val="00FE0AE3"/>
    <w:rsid w:val="00FE0AEE"/>
    <w:rsid w:val="00FE0B06"/>
    <w:rsid w:val="00FE0B30"/>
    <w:rsid w:val="00FE0B45"/>
    <w:rsid w:val="00FE0B6E"/>
    <w:rsid w:val="00FE0B8C"/>
    <w:rsid w:val="00FE0BE8"/>
    <w:rsid w:val="00FE0BFF"/>
    <w:rsid w:val="00FE0C72"/>
    <w:rsid w:val="00FE0CA1"/>
    <w:rsid w:val="00FE0CBE"/>
    <w:rsid w:val="00FE0CC3"/>
    <w:rsid w:val="00FE0CE7"/>
    <w:rsid w:val="00FE0D5D"/>
    <w:rsid w:val="00FE0D7A"/>
    <w:rsid w:val="00FE0DFA"/>
    <w:rsid w:val="00FE0E8C"/>
    <w:rsid w:val="00FE0EBE"/>
    <w:rsid w:val="00FE0EE7"/>
    <w:rsid w:val="00FE0EFA"/>
    <w:rsid w:val="00FE0F0F"/>
    <w:rsid w:val="00FE0F5E"/>
    <w:rsid w:val="00FE0F62"/>
    <w:rsid w:val="00FE0F98"/>
    <w:rsid w:val="00FE0FF0"/>
    <w:rsid w:val="00FE1005"/>
    <w:rsid w:val="00FE102F"/>
    <w:rsid w:val="00FE1049"/>
    <w:rsid w:val="00FE104C"/>
    <w:rsid w:val="00FE104D"/>
    <w:rsid w:val="00FE1085"/>
    <w:rsid w:val="00FE1089"/>
    <w:rsid w:val="00FE1093"/>
    <w:rsid w:val="00FE109C"/>
    <w:rsid w:val="00FE10D4"/>
    <w:rsid w:val="00FE10E4"/>
    <w:rsid w:val="00FE110E"/>
    <w:rsid w:val="00FE112D"/>
    <w:rsid w:val="00FE1139"/>
    <w:rsid w:val="00FE1149"/>
    <w:rsid w:val="00FE1185"/>
    <w:rsid w:val="00FE118C"/>
    <w:rsid w:val="00FE11BE"/>
    <w:rsid w:val="00FE11CE"/>
    <w:rsid w:val="00FE11ED"/>
    <w:rsid w:val="00FE1204"/>
    <w:rsid w:val="00FE1236"/>
    <w:rsid w:val="00FE1258"/>
    <w:rsid w:val="00FE1265"/>
    <w:rsid w:val="00FE1278"/>
    <w:rsid w:val="00FE1293"/>
    <w:rsid w:val="00FE12A7"/>
    <w:rsid w:val="00FE12A8"/>
    <w:rsid w:val="00FE12C3"/>
    <w:rsid w:val="00FE12EC"/>
    <w:rsid w:val="00FE130A"/>
    <w:rsid w:val="00FE1315"/>
    <w:rsid w:val="00FE1333"/>
    <w:rsid w:val="00FE1395"/>
    <w:rsid w:val="00FE13C0"/>
    <w:rsid w:val="00FE13F5"/>
    <w:rsid w:val="00FE144D"/>
    <w:rsid w:val="00FE14AF"/>
    <w:rsid w:val="00FE14FB"/>
    <w:rsid w:val="00FE1522"/>
    <w:rsid w:val="00FE1598"/>
    <w:rsid w:val="00FE15B1"/>
    <w:rsid w:val="00FE15DD"/>
    <w:rsid w:val="00FE15EB"/>
    <w:rsid w:val="00FE1614"/>
    <w:rsid w:val="00FE1654"/>
    <w:rsid w:val="00FE1655"/>
    <w:rsid w:val="00FE1676"/>
    <w:rsid w:val="00FE1685"/>
    <w:rsid w:val="00FE1700"/>
    <w:rsid w:val="00FE173A"/>
    <w:rsid w:val="00FE1750"/>
    <w:rsid w:val="00FE1769"/>
    <w:rsid w:val="00FE17A0"/>
    <w:rsid w:val="00FE17DF"/>
    <w:rsid w:val="00FE17F1"/>
    <w:rsid w:val="00FE1802"/>
    <w:rsid w:val="00FE1804"/>
    <w:rsid w:val="00FE186A"/>
    <w:rsid w:val="00FE186E"/>
    <w:rsid w:val="00FE1876"/>
    <w:rsid w:val="00FE189F"/>
    <w:rsid w:val="00FE18C8"/>
    <w:rsid w:val="00FE18DB"/>
    <w:rsid w:val="00FE191F"/>
    <w:rsid w:val="00FE192F"/>
    <w:rsid w:val="00FE193A"/>
    <w:rsid w:val="00FE1959"/>
    <w:rsid w:val="00FE1970"/>
    <w:rsid w:val="00FE19A3"/>
    <w:rsid w:val="00FE19BB"/>
    <w:rsid w:val="00FE19F0"/>
    <w:rsid w:val="00FE1AC1"/>
    <w:rsid w:val="00FE1AC3"/>
    <w:rsid w:val="00FE1AD7"/>
    <w:rsid w:val="00FE1BDE"/>
    <w:rsid w:val="00FE1BDF"/>
    <w:rsid w:val="00FE1BE6"/>
    <w:rsid w:val="00FE1BEB"/>
    <w:rsid w:val="00FE1BF4"/>
    <w:rsid w:val="00FE1C15"/>
    <w:rsid w:val="00FE1C35"/>
    <w:rsid w:val="00FE1C4C"/>
    <w:rsid w:val="00FE1C64"/>
    <w:rsid w:val="00FE1CCD"/>
    <w:rsid w:val="00FE1CE4"/>
    <w:rsid w:val="00FE1D19"/>
    <w:rsid w:val="00FE1D34"/>
    <w:rsid w:val="00FE1D35"/>
    <w:rsid w:val="00FE1DA8"/>
    <w:rsid w:val="00FE1E01"/>
    <w:rsid w:val="00FE1EA6"/>
    <w:rsid w:val="00FE1ECE"/>
    <w:rsid w:val="00FE1EFA"/>
    <w:rsid w:val="00FE1F37"/>
    <w:rsid w:val="00FE1F80"/>
    <w:rsid w:val="00FE1FC2"/>
    <w:rsid w:val="00FE1FF1"/>
    <w:rsid w:val="00FE2000"/>
    <w:rsid w:val="00FE2022"/>
    <w:rsid w:val="00FE2039"/>
    <w:rsid w:val="00FE204A"/>
    <w:rsid w:val="00FE2056"/>
    <w:rsid w:val="00FE205F"/>
    <w:rsid w:val="00FE206F"/>
    <w:rsid w:val="00FE20B9"/>
    <w:rsid w:val="00FE20F9"/>
    <w:rsid w:val="00FE2119"/>
    <w:rsid w:val="00FE2127"/>
    <w:rsid w:val="00FE2128"/>
    <w:rsid w:val="00FE2194"/>
    <w:rsid w:val="00FE219C"/>
    <w:rsid w:val="00FE21C6"/>
    <w:rsid w:val="00FE2201"/>
    <w:rsid w:val="00FE223A"/>
    <w:rsid w:val="00FE2254"/>
    <w:rsid w:val="00FE22C3"/>
    <w:rsid w:val="00FE22CB"/>
    <w:rsid w:val="00FE22E0"/>
    <w:rsid w:val="00FE22F0"/>
    <w:rsid w:val="00FE2334"/>
    <w:rsid w:val="00FE233E"/>
    <w:rsid w:val="00FE234B"/>
    <w:rsid w:val="00FE235B"/>
    <w:rsid w:val="00FE23D8"/>
    <w:rsid w:val="00FE2422"/>
    <w:rsid w:val="00FE247E"/>
    <w:rsid w:val="00FE2491"/>
    <w:rsid w:val="00FE2588"/>
    <w:rsid w:val="00FE25AF"/>
    <w:rsid w:val="00FE2607"/>
    <w:rsid w:val="00FE261C"/>
    <w:rsid w:val="00FE2644"/>
    <w:rsid w:val="00FE264E"/>
    <w:rsid w:val="00FE2672"/>
    <w:rsid w:val="00FE26D2"/>
    <w:rsid w:val="00FE26D7"/>
    <w:rsid w:val="00FE2778"/>
    <w:rsid w:val="00FE2847"/>
    <w:rsid w:val="00FE2850"/>
    <w:rsid w:val="00FE2876"/>
    <w:rsid w:val="00FE28AD"/>
    <w:rsid w:val="00FE28B4"/>
    <w:rsid w:val="00FE28E6"/>
    <w:rsid w:val="00FE28FF"/>
    <w:rsid w:val="00FE290B"/>
    <w:rsid w:val="00FE2912"/>
    <w:rsid w:val="00FE291F"/>
    <w:rsid w:val="00FE292B"/>
    <w:rsid w:val="00FE2932"/>
    <w:rsid w:val="00FE2933"/>
    <w:rsid w:val="00FE2963"/>
    <w:rsid w:val="00FE296C"/>
    <w:rsid w:val="00FE29E7"/>
    <w:rsid w:val="00FE2A3A"/>
    <w:rsid w:val="00FE2A46"/>
    <w:rsid w:val="00FE2A4F"/>
    <w:rsid w:val="00FE2A79"/>
    <w:rsid w:val="00FE2ABB"/>
    <w:rsid w:val="00FE2B00"/>
    <w:rsid w:val="00FE2B18"/>
    <w:rsid w:val="00FE2B48"/>
    <w:rsid w:val="00FE2B56"/>
    <w:rsid w:val="00FE2B5B"/>
    <w:rsid w:val="00FE2B8B"/>
    <w:rsid w:val="00FE2B9C"/>
    <w:rsid w:val="00FE2BB9"/>
    <w:rsid w:val="00FE2BCF"/>
    <w:rsid w:val="00FE2C50"/>
    <w:rsid w:val="00FE2C58"/>
    <w:rsid w:val="00FE2C61"/>
    <w:rsid w:val="00FE2CA7"/>
    <w:rsid w:val="00FE2CA8"/>
    <w:rsid w:val="00FE2CB0"/>
    <w:rsid w:val="00FE2CD1"/>
    <w:rsid w:val="00FE2D5E"/>
    <w:rsid w:val="00FE2D61"/>
    <w:rsid w:val="00FE2D88"/>
    <w:rsid w:val="00FE2E00"/>
    <w:rsid w:val="00FE2E24"/>
    <w:rsid w:val="00FE2E47"/>
    <w:rsid w:val="00FE2E59"/>
    <w:rsid w:val="00FE2E98"/>
    <w:rsid w:val="00FE2E9F"/>
    <w:rsid w:val="00FE2EB1"/>
    <w:rsid w:val="00FE2ECC"/>
    <w:rsid w:val="00FE2ED5"/>
    <w:rsid w:val="00FE2EE2"/>
    <w:rsid w:val="00FE2EFA"/>
    <w:rsid w:val="00FE2EFE"/>
    <w:rsid w:val="00FE2F08"/>
    <w:rsid w:val="00FE2F0E"/>
    <w:rsid w:val="00FE2F3B"/>
    <w:rsid w:val="00FE2F3E"/>
    <w:rsid w:val="00FE2F53"/>
    <w:rsid w:val="00FE2F71"/>
    <w:rsid w:val="00FE2FA4"/>
    <w:rsid w:val="00FE2FA9"/>
    <w:rsid w:val="00FE2FD7"/>
    <w:rsid w:val="00FE3047"/>
    <w:rsid w:val="00FE305A"/>
    <w:rsid w:val="00FE3081"/>
    <w:rsid w:val="00FE308A"/>
    <w:rsid w:val="00FE30A4"/>
    <w:rsid w:val="00FE30AD"/>
    <w:rsid w:val="00FE30E0"/>
    <w:rsid w:val="00FE30E1"/>
    <w:rsid w:val="00FE30F3"/>
    <w:rsid w:val="00FE3110"/>
    <w:rsid w:val="00FE3152"/>
    <w:rsid w:val="00FE318A"/>
    <w:rsid w:val="00FE3195"/>
    <w:rsid w:val="00FE320A"/>
    <w:rsid w:val="00FE3214"/>
    <w:rsid w:val="00FE3282"/>
    <w:rsid w:val="00FE328E"/>
    <w:rsid w:val="00FE3296"/>
    <w:rsid w:val="00FE32CA"/>
    <w:rsid w:val="00FE32EE"/>
    <w:rsid w:val="00FE3319"/>
    <w:rsid w:val="00FE3328"/>
    <w:rsid w:val="00FE3340"/>
    <w:rsid w:val="00FE3357"/>
    <w:rsid w:val="00FE3391"/>
    <w:rsid w:val="00FE3400"/>
    <w:rsid w:val="00FE346D"/>
    <w:rsid w:val="00FE34BE"/>
    <w:rsid w:val="00FE3506"/>
    <w:rsid w:val="00FE3510"/>
    <w:rsid w:val="00FE3526"/>
    <w:rsid w:val="00FE3556"/>
    <w:rsid w:val="00FE3568"/>
    <w:rsid w:val="00FE3648"/>
    <w:rsid w:val="00FE364E"/>
    <w:rsid w:val="00FE3677"/>
    <w:rsid w:val="00FE3686"/>
    <w:rsid w:val="00FE36C7"/>
    <w:rsid w:val="00FE36CD"/>
    <w:rsid w:val="00FE3744"/>
    <w:rsid w:val="00FE3774"/>
    <w:rsid w:val="00FE37A5"/>
    <w:rsid w:val="00FE37DA"/>
    <w:rsid w:val="00FE37E5"/>
    <w:rsid w:val="00FE3801"/>
    <w:rsid w:val="00FE384A"/>
    <w:rsid w:val="00FE3855"/>
    <w:rsid w:val="00FE3856"/>
    <w:rsid w:val="00FE387A"/>
    <w:rsid w:val="00FE38A1"/>
    <w:rsid w:val="00FE38AD"/>
    <w:rsid w:val="00FE38EB"/>
    <w:rsid w:val="00FE38FF"/>
    <w:rsid w:val="00FE3910"/>
    <w:rsid w:val="00FE3931"/>
    <w:rsid w:val="00FE3932"/>
    <w:rsid w:val="00FE394B"/>
    <w:rsid w:val="00FE394F"/>
    <w:rsid w:val="00FE397A"/>
    <w:rsid w:val="00FE39C4"/>
    <w:rsid w:val="00FE3A00"/>
    <w:rsid w:val="00FE3A03"/>
    <w:rsid w:val="00FE3A04"/>
    <w:rsid w:val="00FE3A11"/>
    <w:rsid w:val="00FE3A41"/>
    <w:rsid w:val="00FE3A69"/>
    <w:rsid w:val="00FE3B01"/>
    <w:rsid w:val="00FE3B18"/>
    <w:rsid w:val="00FE3B42"/>
    <w:rsid w:val="00FE3B83"/>
    <w:rsid w:val="00FE3B84"/>
    <w:rsid w:val="00FE3B9C"/>
    <w:rsid w:val="00FE3BA4"/>
    <w:rsid w:val="00FE3BF0"/>
    <w:rsid w:val="00FE3C2D"/>
    <w:rsid w:val="00FE3C50"/>
    <w:rsid w:val="00FE3C51"/>
    <w:rsid w:val="00FE3C6A"/>
    <w:rsid w:val="00FE3C86"/>
    <w:rsid w:val="00FE3CC3"/>
    <w:rsid w:val="00FE3CD2"/>
    <w:rsid w:val="00FE3CF7"/>
    <w:rsid w:val="00FE3D19"/>
    <w:rsid w:val="00FE3D2D"/>
    <w:rsid w:val="00FE3D69"/>
    <w:rsid w:val="00FE3DBC"/>
    <w:rsid w:val="00FE3DBF"/>
    <w:rsid w:val="00FE3DC7"/>
    <w:rsid w:val="00FE3DCA"/>
    <w:rsid w:val="00FE3DF2"/>
    <w:rsid w:val="00FE3E21"/>
    <w:rsid w:val="00FE3E23"/>
    <w:rsid w:val="00FE3E27"/>
    <w:rsid w:val="00FE3E45"/>
    <w:rsid w:val="00FE3E4E"/>
    <w:rsid w:val="00FE3EA3"/>
    <w:rsid w:val="00FE3EC4"/>
    <w:rsid w:val="00FE3ED1"/>
    <w:rsid w:val="00FE3EF5"/>
    <w:rsid w:val="00FE3F11"/>
    <w:rsid w:val="00FE3F14"/>
    <w:rsid w:val="00FE3F34"/>
    <w:rsid w:val="00FE3F52"/>
    <w:rsid w:val="00FE3F73"/>
    <w:rsid w:val="00FE3F8C"/>
    <w:rsid w:val="00FE3FA1"/>
    <w:rsid w:val="00FE4006"/>
    <w:rsid w:val="00FE400D"/>
    <w:rsid w:val="00FE4073"/>
    <w:rsid w:val="00FE4077"/>
    <w:rsid w:val="00FE4083"/>
    <w:rsid w:val="00FE408F"/>
    <w:rsid w:val="00FE40B0"/>
    <w:rsid w:val="00FE4107"/>
    <w:rsid w:val="00FE413B"/>
    <w:rsid w:val="00FE4149"/>
    <w:rsid w:val="00FE414E"/>
    <w:rsid w:val="00FE415C"/>
    <w:rsid w:val="00FE415F"/>
    <w:rsid w:val="00FE4167"/>
    <w:rsid w:val="00FE4168"/>
    <w:rsid w:val="00FE41A9"/>
    <w:rsid w:val="00FE41B4"/>
    <w:rsid w:val="00FE4202"/>
    <w:rsid w:val="00FE422C"/>
    <w:rsid w:val="00FE42C9"/>
    <w:rsid w:val="00FE42DE"/>
    <w:rsid w:val="00FE4322"/>
    <w:rsid w:val="00FE4334"/>
    <w:rsid w:val="00FE4349"/>
    <w:rsid w:val="00FE436C"/>
    <w:rsid w:val="00FE4379"/>
    <w:rsid w:val="00FE437C"/>
    <w:rsid w:val="00FE4388"/>
    <w:rsid w:val="00FE4441"/>
    <w:rsid w:val="00FE446A"/>
    <w:rsid w:val="00FE448B"/>
    <w:rsid w:val="00FE44C5"/>
    <w:rsid w:val="00FE44F4"/>
    <w:rsid w:val="00FE4529"/>
    <w:rsid w:val="00FE4545"/>
    <w:rsid w:val="00FE456B"/>
    <w:rsid w:val="00FE45A4"/>
    <w:rsid w:val="00FE45BA"/>
    <w:rsid w:val="00FE45E0"/>
    <w:rsid w:val="00FE4604"/>
    <w:rsid w:val="00FE4622"/>
    <w:rsid w:val="00FE464C"/>
    <w:rsid w:val="00FE465B"/>
    <w:rsid w:val="00FE467D"/>
    <w:rsid w:val="00FE468B"/>
    <w:rsid w:val="00FE46DF"/>
    <w:rsid w:val="00FE4735"/>
    <w:rsid w:val="00FE4763"/>
    <w:rsid w:val="00FE47C3"/>
    <w:rsid w:val="00FE47F2"/>
    <w:rsid w:val="00FE4858"/>
    <w:rsid w:val="00FE4872"/>
    <w:rsid w:val="00FE487D"/>
    <w:rsid w:val="00FE48AB"/>
    <w:rsid w:val="00FE4901"/>
    <w:rsid w:val="00FE49E7"/>
    <w:rsid w:val="00FE4A7D"/>
    <w:rsid w:val="00FE4AB0"/>
    <w:rsid w:val="00FE4B12"/>
    <w:rsid w:val="00FE4B40"/>
    <w:rsid w:val="00FE4BA9"/>
    <w:rsid w:val="00FE4BFE"/>
    <w:rsid w:val="00FE4C57"/>
    <w:rsid w:val="00FE4CC2"/>
    <w:rsid w:val="00FE4CC5"/>
    <w:rsid w:val="00FE4CCC"/>
    <w:rsid w:val="00FE4D1C"/>
    <w:rsid w:val="00FE4D29"/>
    <w:rsid w:val="00FE4D2C"/>
    <w:rsid w:val="00FE4D48"/>
    <w:rsid w:val="00FE4D9E"/>
    <w:rsid w:val="00FE4DCB"/>
    <w:rsid w:val="00FE4DCD"/>
    <w:rsid w:val="00FE4E1E"/>
    <w:rsid w:val="00FE4E39"/>
    <w:rsid w:val="00FE4E57"/>
    <w:rsid w:val="00FE4E5A"/>
    <w:rsid w:val="00FE4E5F"/>
    <w:rsid w:val="00FE4E99"/>
    <w:rsid w:val="00FE4EE2"/>
    <w:rsid w:val="00FE4EF2"/>
    <w:rsid w:val="00FE4F01"/>
    <w:rsid w:val="00FE4F13"/>
    <w:rsid w:val="00FE4F18"/>
    <w:rsid w:val="00FE4F20"/>
    <w:rsid w:val="00FE4F24"/>
    <w:rsid w:val="00FE4F4F"/>
    <w:rsid w:val="00FE4F6D"/>
    <w:rsid w:val="00FE4F7F"/>
    <w:rsid w:val="00FE4F9A"/>
    <w:rsid w:val="00FE4FB7"/>
    <w:rsid w:val="00FE4FE7"/>
    <w:rsid w:val="00FE501F"/>
    <w:rsid w:val="00FE504A"/>
    <w:rsid w:val="00FE504F"/>
    <w:rsid w:val="00FE5053"/>
    <w:rsid w:val="00FE50B1"/>
    <w:rsid w:val="00FE50BA"/>
    <w:rsid w:val="00FE50CE"/>
    <w:rsid w:val="00FE50E3"/>
    <w:rsid w:val="00FE50E6"/>
    <w:rsid w:val="00FE50FC"/>
    <w:rsid w:val="00FE50FF"/>
    <w:rsid w:val="00FE5107"/>
    <w:rsid w:val="00FE510F"/>
    <w:rsid w:val="00FE5113"/>
    <w:rsid w:val="00FE5114"/>
    <w:rsid w:val="00FE514D"/>
    <w:rsid w:val="00FE517C"/>
    <w:rsid w:val="00FE51C6"/>
    <w:rsid w:val="00FE51D7"/>
    <w:rsid w:val="00FE51FD"/>
    <w:rsid w:val="00FE522D"/>
    <w:rsid w:val="00FE523A"/>
    <w:rsid w:val="00FE5260"/>
    <w:rsid w:val="00FE52A5"/>
    <w:rsid w:val="00FE52C2"/>
    <w:rsid w:val="00FE52CD"/>
    <w:rsid w:val="00FE52F8"/>
    <w:rsid w:val="00FE5303"/>
    <w:rsid w:val="00FE536D"/>
    <w:rsid w:val="00FE538C"/>
    <w:rsid w:val="00FE53CD"/>
    <w:rsid w:val="00FE53D4"/>
    <w:rsid w:val="00FE53F5"/>
    <w:rsid w:val="00FE543C"/>
    <w:rsid w:val="00FE54AC"/>
    <w:rsid w:val="00FE54AF"/>
    <w:rsid w:val="00FE54FD"/>
    <w:rsid w:val="00FE5550"/>
    <w:rsid w:val="00FE5560"/>
    <w:rsid w:val="00FE5585"/>
    <w:rsid w:val="00FE55C8"/>
    <w:rsid w:val="00FE55D9"/>
    <w:rsid w:val="00FE5698"/>
    <w:rsid w:val="00FE56A0"/>
    <w:rsid w:val="00FE56C5"/>
    <w:rsid w:val="00FE5734"/>
    <w:rsid w:val="00FE5749"/>
    <w:rsid w:val="00FE576D"/>
    <w:rsid w:val="00FE5788"/>
    <w:rsid w:val="00FE579F"/>
    <w:rsid w:val="00FE57BA"/>
    <w:rsid w:val="00FE57F4"/>
    <w:rsid w:val="00FE5836"/>
    <w:rsid w:val="00FE585A"/>
    <w:rsid w:val="00FE5878"/>
    <w:rsid w:val="00FE5890"/>
    <w:rsid w:val="00FE58B8"/>
    <w:rsid w:val="00FE58BA"/>
    <w:rsid w:val="00FE58BD"/>
    <w:rsid w:val="00FE58D2"/>
    <w:rsid w:val="00FE58E1"/>
    <w:rsid w:val="00FE599A"/>
    <w:rsid w:val="00FE59DE"/>
    <w:rsid w:val="00FE59DF"/>
    <w:rsid w:val="00FE59EE"/>
    <w:rsid w:val="00FE59F6"/>
    <w:rsid w:val="00FE5A16"/>
    <w:rsid w:val="00FE5A1E"/>
    <w:rsid w:val="00FE5A63"/>
    <w:rsid w:val="00FE5A79"/>
    <w:rsid w:val="00FE5A7F"/>
    <w:rsid w:val="00FE5AA3"/>
    <w:rsid w:val="00FE5AA5"/>
    <w:rsid w:val="00FE5B5D"/>
    <w:rsid w:val="00FE5B64"/>
    <w:rsid w:val="00FE5B73"/>
    <w:rsid w:val="00FE5BB0"/>
    <w:rsid w:val="00FE5BB4"/>
    <w:rsid w:val="00FE5BBF"/>
    <w:rsid w:val="00FE5BE6"/>
    <w:rsid w:val="00FE5BE7"/>
    <w:rsid w:val="00FE5BF7"/>
    <w:rsid w:val="00FE5C35"/>
    <w:rsid w:val="00FE5C36"/>
    <w:rsid w:val="00FE5C46"/>
    <w:rsid w:val="00FE5C4D"/>
    <w:rsid w:val="00FE5C84"/>
    <w:rsid w:val="00FE5D0C"/>
    <w:rsid w:val="00FE5D0D"/>
    <w:rsid w:val="00FE5D27"/>
    <w:rsid w:val="00FE5D3D"/>
    <w:rsid w:val="00FE5D4B"/>
    <w:rsid w:val="00FE5D56"/>
    <w:rsid w:val="00FE5D72"/>
    <w:rsid w:val="00FE5DBB"/>
    <w:rsid w:val="00FE5DFD"/>
    <w:rsid w:val="00FE5E06"/>
    <w:rsid w:val="00FE5E52"/>
    <w:rsid w:val="00FE5E55"/>
    <w:rsid w:val="00FE5E76"/>
    <w:rsid w:val="00FE5EA4"/>
    <w:rsid w:val="00FE5EA6"/>
    <w:rsid w:val="00FE5EAF"/>
    <w:rsid w:val="00FE5F0F"/>
    <w:rsid w:val="00FE5F63"/>
    <w:rsid w:val="00FE5F70"/>
    <w:rsid w:val="00FE5F8A"/>
    <w:rsid w:val="00FE5F9B"/>
    <w:rsid w:val="00FE5FEC"/>
    <w:rsid w:val="00FE5FF1"/>
    <w:rsid w:val="00FE603C"/>
    <w:rsid w:val="00FE6049"/>
    <w:rsid w:val="00FE6056"/>
    <w:rsid w:val="00FE6077"/>
    <w:rsid w:val="00FE6090"/>
    <w:rsid w:val="00FE60A9"/>
    <w:rsid w:val="00FE60C3"/>
    <w:rsid w:val="00FE6128"/>
    <w:rsid w:val="00FE612F"/>
    <w:rsid w:val="00FE616D"/>
    <w:rsid w:val="00FE6174"/>
    <w:rsid w:val="00FE618C"/>
    <w:rsid w:val="00FE61A4"/>
    <w:rsid w:val="00FE61C9"/>
    <w:rsid w:val="00FE6224"/>
    <w:rsid w:val="00FE6227"/>
    <w:rsid w:val="00FE6271"/>
    <w:rsid w:val="00FE62C7"/>
    <w:rsid w:val="00FE6313"/>
    <w:rsid w:val="00FE6345"/>
    <w:rsid w:val="00FE635F"/>
    <w:rsid w:val="00FE63A3"/>
    <w:rsid w:val="00FE63B7"/>
    <w:rsid w:val="00FE63EC"/>
    <w:rsid w:val="00FE641E"/>
    <w:rsid w:val="00FE6422"/>
    <w:rsid w:val="00FE6468"/>
    <w:rsid w:val="00FE64DE"/>
    <w:rsid w:val="00FE6535"/>
    <w:rsid w:val="00FE6625"/>
    <w:rsid w:val="00FE6664"/>
    <w:rsid w:val="00FE668C"/>
    <w:rsid w:val="00FE66BA"/>
    <w:rsid w:val="00FE66E6"/>
    <w:rsid w:val="00FE6717"/>
    <w:rsid w:val="00FE6726"/>
    <w:rsid w:val="00FE6732"/>
    <w:rsid w:val="00FE6735"/>
    <w:rsid w:val="00FE6779"/>
    <w:rsid w:val="00FE6786"/>
    <w:rsid w:val="00FE67A8"/>
    <w:rsid w:val="00FE67D0"/>
    <w:rsid w:val="00FE682D"/>
    <w:rsid w:val="00FE68CC"/>
    <w:rsid w:val="00FE68FC"/>
    <w:rsid w:val="00FE6910"/>
    <w:rsid w:val="00FE6946"/>
    <w:rsid w:val="00FE6972"/>
    <w:rsid w:val="00FE6978"/>
    <w:rsid w:val="00FE69B9"/>
    <w:rsid w:val="00FE69E2"/>
    <w:rsid w:val="00FE6A41"/>
    <w:rsid w:val="00FE6A5B"/>
    <w:rsid w:val="00FE6A8F"/>
    <w:rsid w:val="00FE6A94"/>
    <w:rsid w:val="00FE6ACA"/>
    <w:rsid w:val="00FE6ADF"/>
    <w:rsid w:val="00FE6AE1"/>
    <w:rsid w:val="00FE6B1C"/>
    <w:rsid w:val="00FE6B53"/>
    <w:rsid w:val="00FE6B5B"/>
    <w:rsid w:val="00FE6B71"/>
    <w:rsid w:val="00FE6B72"/>
    <w:rsid w:val="00FE6B76"/>
    <w:rsid w:val="00FE6BBE"/>
    <w:rsid w:val="00FE6BCA"/>
    <w:rsid w:val="00FE6BD1"/>
    <w:rsid w:val="00FE6BE5"/>
    <w:rsid w:val="00FE6C02"/>
    <w:rsid w:val="00FE6C29"/>
    <w:rsid w:val="00FE6C35"/>
    <w:rsid w:val="00FE6C7C"/>
    <w:rsid w:val="00FE6C85"/>
    <w:rsid w:val="00FE6C8F"/>
    <w:rsid w:val="00FE6CC5"/>
    <w:rsid w:val="00FE6D49"/>
    <w:rsid w:val="00FE6D76"/>
    <w:rsid w:val="00FE6DF6"/>
    <w:rsid w:val="00FE6E05"/>
    <w:rsid w:val="00FE6E90"/>
    <w:rsid w:val="00FE6EB2"/>
    <w:rsid w:val="00FE6F27"/>
    <w:rsid w:val="00FE6F49"/>
    <w:rsid w:val="00FE6F5B"/>
    <w:rsid w:val="00FE6F78"/>
    <w:rsid w:val="00FE6F80"/>
    <w:rsid w:val="00FE6FA5"/>
    <w:rsid w:val="00FE6FB5"/>
    <w:rsid w:val="00FE7045"/>
    <w:rsid w:val="00FE7050"/>
    <w:rsid w:val="00FE706A"/>
    <w:rsid w:val="00FE7080"/>
    <w:rsid w:val="00FE70A2"/>
    <w:rsid w:val="00FE7106"/>
    <w:rsid w:val="00FE7129"/>
    <w:rsid w:val="00FE71B9"/>
    <w:rsid w:val="00FE71EE"/>
    <w:rsid w:val="00FE7204"/>
    <w:rsid w:val="00FE721D"/>
    <w:rsid w:val="00FE7224"/>
    <w:rsid w:val="00FE7231"/>
    <w:rsid w:val="00FE7294"/>
    <w:rsid w:val="00FE729E"/>
    <w:rsid w:val="00FE72D7"/>
    <w:rsid w:val="00FE72EC"/>
    <w:rsid w:val="00FE7306"/>
    <w:rsid w:val="00FE731D"/>
    <w:rsid w:val="00FE7330"/>
    <w:rsid w:val="00FE736C"/>
    <w:rsid w:val="00FE739E"/>
    <w:rsid w:val="00FE73D8"/>
    <w:rsid w:val="00FE73E3"/>
    <w:rsid w:val="00FE73EB"/>
    <w:rsid w:val="00FE744B"/>
    <w:rsid w:val="00FE7453"/>
    <w:rsid w:val="00FE7481"/>
    <w:rsid w:val="00FE74DD"/>
    <w:rsid w:val="00FE74F1"/>
    <w:rsid w:val="00FE7507"/>
    <w:rsid w:val="00FE750D"/>
    <w:rsid w:val="00FE758F"/>
    <w:rsid w:val="00FE75A6"/>
    <w:rsid w:val="00FE75BB"/>
    <w:rsid w:val="00FE75E2"/>
    <w:rsid w:val="00FE762E"/>
    <w:rsid w:val="00FE763F"/>
    <w:rsid w:val="00FE7655"/>
    <w:rsid w:val="00FE767D"/>
    <w:rsid w:val="00FE7689"/>
    <w:rsid w:val="00FE76A6"/>
    <w:rsid w:val="00FE76BD"/>
    <w:rsid w:val="00FE76EF"/>
    <w:rsid w:val="00FE7723"/>
    <w:rsid w:val="00FE7746"/>
    <w:rsid w:val="00FE7751"/>
    <w:rsid w:val="00FE775B"/>
    <w:rsid w:val="00FE7795"/>
    <w:rsid w:val="00FE7817"/>
    <w:rsid w:val="00FE785C"/>
    <w:rsid w:val="00FE7863"/>
    <w:rsid w:val="00FE7883"/>
    <w:rsid w:val="00FE78B3"/>
    <w:rsid w:val="00FE78DF"/>
    <w:rsid w:val="00FE790A"/>
    <w:rsid w:val="00FE790C"/>
    <w:rsid w:val="00FE7954"/>
    <w:rsid w:val="00FE7964"/>
    <w:rsid w:val="00FE797B"/>
    <w:rsid w:val="00FE7982"/>
    <w:rsid w:val="00FE798B"/>
    <w:rsid w:val="00FE79AC"/>
    <w:rsid w:val="00FE7A06"/>
    <w:rsid w:val="00FE7A67"/>
    <w:rsid w:val="00FE7A7A"/>
    <w:rsid w:val="00FE7A8B"/>
    <w:rsid w:val="00FE7ACD"/>
    <w:rsid w:val="00FE7AD2"/>
    <w:rsid w:val="00FE7AED"/>
    <w:rsid w:val="00FE7B17"/>
    <w:rsid w:val="00FE7B2A"/>
    <w:rsid w:val="00FE7B45"/>
    <w:rsid w:val="00FE7B78"/>
    <w:rsid w:val="00FE7B8A"/>
    <w:rsid w:val="00FE7B99"/>
    <w:rsid w:val="00FE7BBC"/>
    <w:rsid w:val="00FE7BBD"/>
    <w:rsid w:val="00FE7BBE"/>
    <w:rsid w:val="00FE7BF0"/>
    <w:rsid w:val="00FE7BF7"/>
    <w:rsid w:val="00FE7C00"/>
    <w:rsid w:val="00FE7C1D"/>
    <w:rsid w:val="00FE7C53"/>
    <w:rsid w:val="00FE7C65"/>
    <w:rsid w:val="00FE7C76"/>
    <w:rsid w:val="00FE7C83"/>
    <w:rsid w:val="00FE7C8D"/>
    <w:rsid w:val="00FE7CD5"/>
    <w:rsid w:val="00FE7D25"/>
    <w:rsid w:val="00FE7D4A"/>
    <w:rsid w:val="00FE7D78"/>
    <w:rsid w:val="00FE7E95"/>
    <w:rsid w:val="00FE7E96"/>
    <w:rsid w:val="00FE7EC6"/>
    <w:rsid w:val="00FE7F0E"/>
    <w:rsid w:val="00FE7F1A"/>
    <w:rsid w:val="00FE7F4B"/>
    <w:rsid w:val="00FE7F5D"/>
    <w:rsid w:val="00FE7F97"/>
    <w:rsid w:val="00FE7FB7"/>
    <w:rsid w:val="00FE7FCC"/>
    <w:rsid w:val="00FE7FE7"/>
    <w:rsid w:val="00FE7FFA"/>
    <w:rsid w:val="00FEFFD6"/>
    <w:rsid w:val="00FF006B"/>
    <w:rsid w:val="00FF0094"/>
    <w:rsid w:val="00FF00C1"/>
    <w:rsid w:val="00FF010B"/>
    <w:rsid w:val="00FF012A"/>
    <w:rsid w:val="00FF0130"/>
    <w:rsid w:val="00FF0141"/>
    <w:rsid w:val="00FF017A"/>
    <w:rsid w:val="00FF019E"/>
    <w:rsid w:val="00FF01D0"/>
    <w:rsid w:val="00FF023B"/>
    <w:rsid w:val="00FF0255"/>
    <w:rsid w:val="00FF0257"/>
    <w:rsid w:val="00FF02FB"/>
    <w:rsid w:val="00FF0333"/>
    <w:rsid w:val="00FF03A0"/>
    <w:rsid w:val="00FF03C9"/>
    <w:rsid w:val="00FF03F9"/>
    <w:rsid w:val="00FF0481"/>
    <w:rsid w:val="00FF04A0"/>
    <w:rsid w:val="00FF0556"/>
    <w:rsid w:val="00FF05BB"/>
    <w:rsid w:val="00FF0649"/>
    <w:rsid w:val="00FF0653"/>
    <w:rsid w:val="00FF0670"/>
    <w:rsid w:val="00FF0694"/>
    <w:rsid w:val="00FF06B3"/>
    <w:rsid w:val="00FF06BE"/>
    <w:rsid w:val="00FF06C2"/>
    <w:rsid w:val="00FF06F9"/>
    <w:rsid w:val="00FF0722"/>
    <w:rsid w:val="00FF0731"/>
    <w:rsid w:val="00FF0779"/>
    <w:rsid w:val="00FF0780"/>
    <w:rsid w:val="00FF07AA"/>
    <w:rsid w:val="00FF07B3"/>
    <w:rsid w:val="00FF07DA"/>
    <w:rsid w:val="00FF0813"/>
    <w:rsid w:val="00FF081E"/>
    <w:rsid w:val="00FF088A"/>
    <w:rsid w:val="00FF0895"/>
    <w:rsid w:val="00FF08AE"/>
    <w:rsid w:val="00FF08B7"/>
    <w:rsid w:val="00FF08F8"/>
    <w:rsid w:val="00FF0919"/>
    <w:rsid w:val="00FF0947"/>
    <w:rsid w:val="00FF0958"/>
    <w:rsid w:val="00FF096E"/>
    <w:rsid w:val="00FF0970"/>
    <w:rsid w:val="00FF09BB"/>
    <w:rsid w:val="00FF09C2"/>
    <w:rsid w:val="00FF09E1"/>
    <w:rsid w:val="00FF0A55"/>
    <w:rsid w:val="00FF0A92"/>
    <w:rsid w:val="00FF0A96"/>
    <w:rsid w:val="00FF0B02"/>
    <w:rsid w:val="00FF0B11"/>
    <w:rsid w:val="00FF0B54"/>
    <w:rsid w:val="00FF0B86"/>
    <w:rsid w:val="00FF0BA5"/>
    <w:rsid w:val="00FF0BBC"/>
    <w:rsid w:val="00FF0C16"/>
    <w:rsid w:val="00FF0C19"/>
    <w:rsid w:val="00FF0C34"/>
    <w:rsid w:val="00FF0C43"/>
    <w:rsid w:val="00FF0C5D"/>
    <w:rsid w:val="00FF0C72"/>
    <w:rsid w:val="00FF0CDD"/>
    <w:rsid w:val="00FF0CFC"/>
    <w:rsid w:val="00FF0D0A"/>
    <w:rsid w:val="00FF0D35"/>
    <w:rsid w:val="00FF0D43"/>
    <w:rsid w:val="00FF0D98"/>
    <w:rsid w:val="00FF0DCF"/>
    <w:rsid w:val="00FF0DFC"/>
    <w:rsid w:val="00FF0E01"/>
    <w:rsid w:val="00FF0E1A"/>
    <w:rsid w:val="00FF0E39"/>
    <w:rsid w:val="00FF0E48"/>
    <w:rsid w:val="00FF0E52"/>
    <w:rsid w:val="00FF0E5C"/>
    <w:rsid w:val="00FF0E6B"/>
    <w:rsid w:val="00FF0EBD"/>
    <w:rsid w:val="00FF0ECB"/>
    <w:rsid w:val="00FF0ED1"/>
    <w:rsid w:val="00FF0EE6"/>
    <w:rsid w:val="00FF0EE7"/>
    <w:rsid w:val="00FF0EFC"/>
    <w:rsid w:val="00FF0F06"/>
    <w:rsid w:val="00FF0F28"/>
    <w:rsid w:val="00FF0F91"/>
    <w:rsid w:val="00FF0FA6"/>
    <w:rsid w:val="00FF0FE4"/>
    <w:rsid w:val="00FF0FF4"/>
    <w:rsid w:val="00FF0FF6"/>
    <w:rsid w:val="00FF106D"/>
    <w:rsid w:val="00FF1080"/>
    <w:rsid w:val="00FF1095"/>
    <w:rsid w:val="00FF10AB"/>
    <w:rsid w:val="00FF10D8"/>
    <w:rsid w:val="00FF1124"/>
    <w:rsid w:val="00FF1180"/>
    <w:rsid w:val="00FF118D"/>
    <w:rsid w:val="00FF1239"/>
    <w:rsid w:val="00FF12C7"/>
    <w:rsid w:val="00FF1303"/>
    <w:rsid w:val="00FF133D"/>
    <w:rsid w:val="00FF1342"/>
    <w:rsid w:val="00FF134A"/>
    <w:rsid w:val="00FF1368"/>
    <w:rsid w:val="00FF136D"/>
    <w:rsid w:val="00FF1381"/>
    <w:rsid w:val="00FF1388"/>
    <w:rsid w:val="00FF13E1"/>
    <w:rsid w:val="00FF1484"/>
    <w:rsid w:val="00FF14B4"/>
    <w:rsid w:val="00FF14B6"/>
    <w:rsid w:val="00FF14CE"/>
    <w:rsid w:val="00FF14E0"/>
    <w:rsid w:val="00FF14E1"/>
    <w:rsid w:val="00FF14F1"/>
    <w:rsid w:val="00FF14FE"/>
    <w:rsid w:val="00FF1506"/>
    <w:rsid w:val="00FF1554"/>
    <w:rsid w:val="00FF155D"/>
    <w:rsid w:val="00FF1573"/>
    <w:rsid w:val="00FF15BA"/>
    <w:rsid w:val="00FF15BE"/>
    <w:rsid w:val="00FF1611"/>
    <w:rsid w:val="00FF162F"/>
    <w:rsid w:val="00FF1634"/>
    <w:rsid w:val="00FF163E"/>
    <w:rsid w:val="00FF1660"/>
    <w:rsid w:val="00FF1675"/>
    <w:rsid w:val="00FF16AE"/>
    <w:rsid w:val="00FF171E"/>
    <w:rsid w:val="00FF175A"/>
    <w:rsid w:val="00FF175B"/>
    <w:rsid w:val="00FF1775"/>
    <w:rsid w:val="00FF1784"/>
    <w:rsid w:val="00FF178A"/>
    <w:rsid w:val="00FF17AD"/>
    <w:rsid w:val="00FF180A"/>
    <w:rsid w:val="00FF1843"/>
    <w:rsid w:val="00FF1865"/>
    <w:rsid w:val="00FF188E"/>
    <w:rsid w:val="00FF188F"/>
    <w:rsid w:val="00FF1899"/>
    <w:rsid w:val="00FF18D8"/>
    <w:rsid w:val="00FF18E7"/>
    <w:rsid w:val="00FF18EF"/>
    <w:rsid w:val="00FF1909"/>
    <w:rsid w:val="00FF1910"/>
    <w:rsid w:val="00FF1928"/>
    <w:rsid w:val="00FF1991"/>
    <w:rsid w:val="00FF1993"/>
    <w:rsid w:val="00FF1997"/>
    <w:rsid w:val="00FF19E1"/>
    <w:rsid w:val="00FF19E8"/>
    <w:rsid w:val="00FF19F4"/>
    <w:rsid w:val="00FF1A07"/>
    <w:rsid w:val="00FF1A08"/>
    <w:rsid w:val="00FF1A31"/>
    <w:rsid w:val="00FF1A79"/>
    <w:rsid w:val="00FF1A92"/>
    <w:rsid w:val="00FF1AB0"/>
    <w:rsid w:val="00FF1B30"/>
    <w:rsid w:val="00FF1B3A"/>
    <w:rsid w:val="00FF1B43"/>
    <w:rsid w:val="00FF1B7E"/>
    <w:rsid w:val="00FF1B99"/>
    <w:rsid w:val="00FF1BA4"/>
    <w:rsid w:val="00FF1BCD"/>
    <w:rsid w:val="00FF1BD1"/>
    <w:rsid w:val="00FF1BE3"/>
    <w:rsid w:val="00FF1C29"/>
    <w:rsid w:val="00FF1C4D"/>
    <w:rsid w:val="00FF1C55"/>
    <w:rsid w:val="00FF1C73"/>
    <w:rsid w:val="00FF1C77"/>
    <w:rsid w:val="00FF1CDD"/>
    <w:rsid w:val="00FF1CE3"/>
    <w:rsid w:val="00FF1CE6"/>
    <w:rsid w:val="00FF1CF7"/>
    <w:rsid w:val="00FF1D04"/>
    <w:rsid w:val="00FF1D09"/>
    <w:rsid w:val="00FF1D23"/>
    <w:rsid w:val="00FF1D4E"/>
    <w:rsid w:val="00FF1D7F"/>
    <w:rsid w:val="00FF1D91"/>
    <w:rsid w:val="00FF1DAE"/>
    <w:rsid w:val="00FF1DBC"/>
    <w:rsid w:val="00FF1DCA"/>
    <w:rsid w:val="00FF1DF0"/>
    <w:rsid w:val="00FF1E02"/>
    <w:rsid w:val="00FF1E2C"/>
    <w:rsid w:val="00FF1E46"/>
    <w:rsid w:val="00FF1E5C"/>
    <w:rsid w:val="00FF1E8E"/>
    <w:rsid w:val="00FF1EA2"/>
    <w:rsid w:val="00FF1EB9"/>
    <w:rsid w:val="00FF1ECD"/>
    <w:rsid w:val="00FF1ED0"/>
    <w:rsid w:val="00FF1F2B"/>
    <w:rsid w:val="00FF1F9F"/>
    <w:rsid w:val="00FF1FC8"/>
    <w:rsid w:val="00FF1FF0"/>
    <w:rsid w:val="00FF2018"/>
    <w:rsid w:val="00FF201C"/>
    <w:rsid w:val="00FF2028"/>
    <w:rsid w:val="00FF2085"/>
    <w:rsid w:val="00FF209F"/>
    <w:rsid w:val="00FF20A2"/>
    <w:rsid w:val="00FF20AE"/>
    <w:rsid w:val="00FF20B2"/>
    <w:rsid w:val="00FF20DB"/>
    <w:rsid w:val="00FF2118"/>
    <w:rsid w:val="00FF2184"/>
    <w:rsid w:val="00FF2189"/>
    <w:rsid w:val="00FF2195"/>
    <w:rsid w:val="00FF21A6"/>
    <w:rsid w:val="00FF21AE"/>
    <w:rsid w:val="00FF2223"/>
    <w:rsid w:val="00FF223A"/>
    <w:rsid w:val="00FF22A0"/>
    <w:rsid w:val="00FF22AC"/>
    <w:rsid w:val="00FF22BD"/>
    <w:rsid w:val="00FF22EE"/>
    <w:rsid w:val="00FF2303"/>
    <w:rsid w:val="00FF2309"/>
    <w:rsid w:val="00FF230E"/>
    <w:rsid w:val="00FF232E"/>
    <w:rsid w:val="00FF237B"/>
    <w:rsid w:val="00FF23A6"/>
    <w:rsid w:val="00FF23D7"/>
    <w:rsid w:val="00FF23F6"/>
    <w:rsid w:val="00FF2411"/>
    <w:rsid w:val="00FF241A"/>
    <w:rsid w:val="00FF2432"/>
    <w:rsid w:val="00FF2433"/>
    <w:rsid w:val="00FF243B"/>
    <w:rsid w:val="00FF2441"/>
    <w:rsid w:val="00FF2479"/>
    <w:rsid w:val="00FF2489"/>
    <w:rsid w:val="00FF248C"/>
    <w:rsid w:val="00FF2491"/>
    <w:rsid w:val="00FF24A5"/>
    <w:rsid w:val="00FF24BB"/>
    <w:rsid w:val="00FF24C7"/>
    <w:rsid w:val="00FF24D0"/>
    <w:rsid w:val="00FF24E4"/>
    <w:rsid w:val="00FF2554"/>
    <w:rsid w:val="00FF2559"/>
    <w:rsid w:val="00FF2573"/>
    <w:rsid w:val="00FF2580"/>
    <w:rsid w:val="00FF25B0"/>
    <w:rsid w:val="00FF25CF"/>
    <w:rsid w:val="00FF25EE"/>
    <w:rsid w:val="00FF25FC"/>
    <w:rsid w:val="00FF2646"/>
    <w:rsid w:val="00FF2663"/>
    <w:rsid w:val="00FF26C8"/>
    <w:rsid w:val="00FF26E0"/>
    <w:rsid w:val="00FF272D"/>
    <w:rsid w:val="00FF2788"/>
    <w:rsid w:val="00FF27B2"/>
    <w:rsid w:val="00FF27CE"/>
    <w:rsid w:val="00FF27F5"/>
    <w:rsid w:val="00FF27F9"/>
    <w:rsid w:val="00FF2824"/>
    <w:rsid w:val="00FF2876"/>
    <w:rsid w:val="00FF2879"/>
    <w:rsid w:val="00FF28AB"/>
    <w:rsid w:val="00FF28FD"/>
    <w:rsid w:val="00FF290B"/>
    <w:rsid w:val="00FF2928"/>
    <w:rsid w:val="00FF2948"/>
    <w:rsid w:val="00FF2980"/>
    <w:rsid w:val="00FF2988"/>
    <w:rsid w:val="00FF298F"/>
    <w:rsid w:val="00FF299D"/>
    <w:rsid w:val="00FF29A7"/>
    <w:rsid w:val="00FF29BA"/>
    <w:rsid w:val="00FF29C4"/>
    <w:rsid w:val="00FF29EB"/>
    <w:rsid w:val="00FF2A83"/>
    <w:rsid w:val="00FF2AAA"/>
    <w:rsid w:val="00FF2AB7"/>
    <w:rsid w:val="00FF2AD0"/>
    <w:rsid w:val="00FF2B0E"/>
    <w:rsid w:val="00FF2B3E"/>
    <w:rsid w:val="00FF2B43"/>
    <w:rsid w:val="00FF2B4C"/>
    <w:rsid w:val="00FF2B50"/>
    <w:rsid w:val="00FF2B6A"/>
    <w:rsid w:val="00FF2B97"/>
    <w:rsid w:val="00FF2B98"/>
    <w:rsid w:val="00FF2BA9"/>
    <w:rsid w:val="00FF2C6F"/>
    <w:rsid w:val="00FF2C71"/>
    <w:rsid w:val="00FF2C8E"/>
    <w:rsid w:val="00FF2D00"/>
    <w:rsid w:val="00FF2D12"/>
    <w:rsid w:val="00FF2D23"/>
    <w:rsid w:val="00FF2D24"/>
    <w:rsid w:val="00FF2D78"/>
    <w:rsid w:val="00FF2D8E"/>
    <w:rsid w:val="00FF2DE4"/>
    <w:rsid w:val="00FF2DF4"/>
    <w:rsid w:val="00FF2E3F"/>
    <w:rsid w:val="00FF2EAE"/>
    <w:rsid w:val="00FF2EC7"/>
    <w:rsid w:val="00FF2F3A"/>
    <w:rsid w:val="00FF2F4B"/>
    <w:rsid w:val="00FF2F8D"/>
    <w:rsid w:val="00FF2FAA"/>
    <w:rsid w:val="00FF3002"/>
    <w:rsid w:val="00FF302B"/>
    <w:rsid w:val="00FF3045"/>
    <w:rsid w:val="00FF3089"/>
    <w:rsid w:val="00FF30A9"/>
    <w:rsid w:val="00FF30DF"/>
    <w:rsid w:val="00FF310B"/>
    <w:rsid w:val="00FF3149"/>
    <w:rsid w:val="00FF319C"/>
    <w:rsid w:val="00FF31C3"/>
    <w:rsid w:val="00FF31C4"/>
    <w:rsid w:val="00FF31C9"/>
    <w:rsid w:val="00FF31D9"/>
    <w:rsid w:val="00FF3209"/>
    <w:rsid w:val="00FF3235"/>
    <w:rsid w:val="00FF3241"/>
    <w:rsid w:val="00FF3256"/>
    <w:rsid w:val="00FF327B"/>
    <w:rsid w:val="00FF32BD"/>
    <w:rsid w:val="00FF32D7"/>
    <w:rsid w:val="00FF32FA"/>
    <w:rsid w:val="00FF3308"/>
    <w:rsid w:val="00FF3328"/>
    <w:rsid w:val="00FF3380"/>
    <w:rsid w:val="00FF33C4"/>
    <w:rsid w:val="00FF33CF"/>
    <w:rsid w:val="00FF33D0"/>
    <w:rsid w:val="00FF33E7"/>
    <w:rsid w:val="00FF3430"/>
    <w:rsid w:val="00FF3459"/>
    <w:rsid w:val="00FF347C"/>
    <w:rsid w:val="00FF349E"/>
    <w:rsid w:val="00FF3532"/>
    <w:rsid w:val="00FF3563"/>
    <w:rsid w:val="00FF35C2"/>
    <w:rsid w:val="00FF3637"/>
    <w:rsid w:val="00FF3738"/>
    <w:rsid w:val="00FF3742"/>
    <w:rsid w:val="00FF3744"/>
    <w:rsid w:val="00FF3763"/>
    <w:rsid w:val="00FF3773"/>
    <w:rsid w:val="00FF3788"/>
    <w:rsid w:val="00FF37D9"/>
    <w:rsid w:val="00FF37E7"/>
    <w:rsid w:val="00FF37E8"/>
    <w:rsid w:val="00FF383D"/>
    <w:rsid w:val="00FF3861"/>
    <w:rsid w:val="00FF38B9"/>
    <w:rsid w:val="00FF38C2"/>
    <w:rsid w:val="00FF38C9"/>
    <w:rsid w:val="00FF38CD"/>
    <w:rsid w:val="00FF38E0"/>
    <w:rsid w:val="00FF3947"/>
    <w:rsid w:val="00FF397E"/>
    <w:rsid w:val="00FF3988"/>
    <w:rsid w:val="00FF398B"/>
    <w:rsid w:val="00FF39B7"/>
    <w:rsid w:val="00FF39BF"/>
    <w:rsid w:val="00FF39CE"/>
    <w:rsid w:val="00FF3A00"/>
    <w:rsid w:val="00FF3A3A"/>
    <w:rsid w:val="00FF3A40"/>
    <w:rsid w:val="00FF3A4B"/>
    <w:rsid w:val="00FF3A4E"/>
    <w:rsid w:val="00FF3A6C"/>
    <w:rsid w:val="00FF3A76"/>
    <w:rsid w:val="00FF3A99"/>
    <w:rsid w:val="00FF3AB6"/>
    <w:rsid w:val="00FF3AB7"/>
    <w:rsid w:val="00FF3B82"/>
    <w:rsid w:val="00FF3B8B"/>
    <w:rsid w:val="00FF3B9E"/>
    <w:rsid w:val="00FF3C4F"/>
    <w:rsid w:val="00FF3C53"/>
    <w:rsid w:val="00FF3C5B"/>
    <w:rsid w:val="00FF3C66"/>
    <w:rsid w:val="00FF3CAD"/>
    <w:rsid w:val="00FF3CB4"/>
    <w:rsid w:val="00FF3CC2"/>
    <w:rsid w:val="00FF3D56"/>
    <w:rsid w:val="00FF3D5E"/>
    <w:rsid w:val="00FF3D6A"/>
    <w:rsid w:val="00FF3D81"/>
    <w:rsid w:val="00FF3D9A"/>
    <w:rsid w:val="00FF3DA5"/>
    <w:rsid w:val="00FF3DDA"/>
    <w:rsid w:val="00FF3DEF"/>
    <w:rsid w:val="00FF3E3D"/>
    <w:rsid w:val="00FF3E44"/>
    <w:rsid w:val="00FF3E4F"/>
    <w:rsid w:val="00FF3E64"/>
    <w:rsid w:val="00FF3ECA"/>
    <w:rsid w:val="00FF3ED0"/>
    <w:rsid w:val="00FF3F2A"/>
    <w:rsid w:val="00FF3F62"/>
    <w:rsid w:val="00FF3F6E"/>
    <w:rsid w:val="00FF3FE4"/>
    <w:rsid w:val="00FF4036"/>
    <w:rsid w:val="00FF404E"/>
    <w:rsid w:val="00FF40C6"/>
    <w:rsid w:val="00FF4107"/>
    <w:rsid w:val="00FF4141"/>
    <w:rsid w:val="00FF4143"/>
    <w:rsid w:val="00FF41B7"/>
    <w:rsid w:val="00FF4205"/>
    <w:rsid w:val="00FF42A2"/>
    <w:rsid w:val="00FF42AC"/>
    <w:rsid w:val="00FF42B4"/>
    <w:rsid w:val="00FF42D4"/>
    <w:rsid w:val="00FF42FF"/>
    <w:rsid w:val="00FF430F"/>
    <w:rsid w:val="00FF4348"/>
    <w:rsid w:val="00FF435A"/>
    <w:rsid w:val="00FF4375"/>
    <w:rsid w:val="00FF4393"/>
    <w:rsid w:val="00FF43C2"/>
    <w:rsid w:val="00FF43D7"/>
    <w:rsid w:val="00FF43F0"/>
    <w:rsid w:val="00FF4518"/>
    <w:rsid w:val="00FF4532"/>
    <w:rsid w:val="00FF4538"/>
    <w:rsid w:val="00FF456F"/>
    <w:rsid w:val="00FF45A6"/>
    <w:rsid w:val="00FF45B7"/>
    <w:rsid w:val="00FF45F7"/>
    <w:rsid w:val="00FF45FB"/>
    <w:rsid w:val="00FF460A"/>
    <w:rsid w:val="00FF4616"/>
    <w:rsid w:val="00FF4675"/>
    <w:rsid w:val="00FF467E"/>
    <w:rsid w:val="00FF4688"/>
    <w:rsid w:val="00FF46B1"/>
    <w:rsid w:val="00FF46BD"/>
    <w:rsid w:val="00FF46C9"/>
    <w:rsid w:val="00FF46CC"/>
    <w:rsid w:val="00FF46CE"/>
    <w:rsid w:val="00FF46E3"/>
    <w:rsid w:val="00FF46FD"/>
    <w:rsid w:val="00FF4710"/>
    <w:rsid w:val="00FF472E"/>
    <w:rsid w:val="00FF4753"/>
    <w:rsid w:val="00FF4759"/>
    <w:rsid w:val="00FF47C6"/>
    <w:rsid w:val="00FF47DB"/>
    <w:rsid w:val="00FF480B"/>
    <w:rsid w:val="00FF4817"/>
    <w:rsid w:val="00FF481E"/>
    <w:rsid w:val="00FF4822"/>
    <w:rsid w:val="00FF482B"/>
    <w:rsid w:val="00FF482E"/>
    <w:rsid w:val="00FF4871"/>
    <w:rsid w:val="00FF4880"/>
    <w:rsid w:val="00FF48A6"/>
    <w:rsid w:val="00FF48AF"/>
    <w:rsid w:val="00FF48BC"/>
    <w:rsid w:val="00FF48DB"/>
    <w:rsid w:val="00FF48FE"/>
    <w:rsid w:val="00FF4905"/>
    <w:rsid w:val="00FF490A"/>
    <w:rsid w:val="00FF490D"/>
    <w:rsid w:val="00FF4913"/>
    <w:rsid w:val="00FF493A"/>
    <w:rsid w:val="00FF498A"/>
    <w:rsid w:val="00FF4A79"/>
    <w:rsid w:val="00FF4AA5"/>
    <w:rsid w:val="00FF4AAC"/>
    <w:rsid w:val="00FF4AB7"/>
    <w:rsid w:val="00FF4AEC"/>
    <w:rsid w:val="00FF4AEE"/>
    <w:rsid w:val="00FF4B29"/>
    <w:rsid w:val="00FF4B2B"/>
    <w:rsid w:val="00FF4B47"/>
    <w:rsid w:val="00FF4B73"/>
    <w:rsid w:val="00FF4BAA"/>
    <w:rsid w:val="00FF4BC4"/>
    <w:rsid w:val="00FF4BCE"/>
    <w:rsid w:val="00FF4BE3"/>
    <w:rsid w:val="00FF4C99"/>
    <w:rsid w:val="00FF4CFA"/>
    <w:rsid w:val="00FF4D1C"/>
    <w:rsid w:val="00FF4D23"/>
    <w:rsid w:val="00FF4D53"/>
    <w:rsid w:val="00FF4D58"/>
    <w:rsid w:val="00FF4D5E"/>
    <w:rsid w:val="00FF4D64"/>
    <w:rsid w:val="00FF4D7F"/>
    <w:rsid w:val="00FF4D8B"/>
    <w:rsid w:val="00FF4DAD"/>
    <w:rsid w:val="00FF4DDB"/>
    <w:rsid w:val="00FF4E04"/>
    <w:rsid w:val="00FF4E1C"/>
    <w:rsid w:val="00FF4E45"/>
    <w:rsid w:val="00FF4E58"/>
    <w:rsid w:val="00FF4E62"/>
    <w:rsid w:val="00FF4E67"/>
    <w:rsid w:val="00FF4E84"/>
    <w:rsid w:val="00FF4E9F"/>
    <w:rsid w:val="00FF4EB8"/>
    <w:rsid w:val="00FF4F23"/>
    <w:rsid w:val="00FF4F43"/>
    <w:rsid w:val="00FF4F84"/>
    <w:rsid w:val="00FF4F93"/>
    <w:rsid w:val="00FF4FB2"/>
    <w:rsid w:val="00FF502C"/>
    <w:rsid w:val="00FF5030"/>
    <w:rsid w:val="00FF5063"/>
    <w:rsid w:val="00FF50AA"/>
    <w:rsid w:val="00FF50AF"/>
    <w:rsid w:val="00FF50DA"/>
    <w:rsid w:val="00FF5101"/>
    <w:rsid w:val="00FF511F"/>
    <w:rsid w:val="00FF513F"/>
    <w:rsid w:val="00FF51BE"/>
    <w:rsid w:val="00FF51C1"/>
    <w:rsid w:val="00FF5200"/>
    <w:rsid w:val="00FF5202"/>
    <w:rsid w:val="00FF5211"/>
    <w:rsid w:val="00FF5225"/>
    <w:rsid w:val="00FF5260"/>
    <w:rsid w:val="00FF5279"/>
    <w:rsid w:val="00FF52EE"/>
    <w:rsid w:val="00FF5348"/>
    <w:rsid w:val="00FF5383"/>
    <w:rsid w:val="00FF5392"/>
    <w:rsid w:val="00FF53E7"/>
    <w:rsid w:val="00FF53EE"/>
    <w:rsid w:val="00FF53F5"/>
    <w:rsid w:val="00FF5404"/>
    <w:rsid w:val="00FF5423"/>
    <w:rsid w:val="00FF5426"/>
    <w:rsid w:val="00FF5439"/>
    <w:rsid w:val="00FF5464"/>
    <w:rsid w:val="00FF547C"/>
    <w:rsid w:val="00FF5481"/>
    <w:rsid w:val="00FF548E"/>
    <w:rsid w:val="00FF54D3"/>
    <w:rsid w:val="00FF550C"/>
    <w:rsid w:val="00FF5579"/>
    <w:rsid w:val="00FF5586"/>
    <w:rsid w:val="00FF559C"/>
    <w:rsid w:val="00FF55CF"/>
    <w:rsid w:val="00FF55E3"/>
    <w:rsid w:val="00FF5633"/>
    <w:rsid w:val="00FF56D2"/>
    <w:rsid w:val="00FF5729"/>
    <w:rsid w:val="00FF579B"/>
    <w:rsid w:val="00FF57CF"/>
    <w:rsid w:val="00FF57E2"/>
    <w:rsid w:val="00FF57F0"/>
    <w:rsid w:val="00FF588A"/>
    <w:rsid w:val="00FF58DB"/>
    <w:rsid w:val="00FF598F"/>
    <w:rsid w:val="00FF5A2B"/>
    <w:rsid w:val="00FF5A33"/>
    <w:rsid w:val="00FF5A44"/>
    <w:rsid w:val="00FF5A5E"/>
    <w:rsid w:val="00FF5AD7"/>
    <w:rsid w:val="00FF5AE4"/>
    <w:rsid w:val="00FF5AF3"/>
    <w:rsid w:val="00FF5B74"/>
    <w:rsid w:val="00FF5B7B"/>
    <w:rsid w:val="00FF5B89"/>
    <w:rsid w:val="00FF5BB9"/>
    <w:rsid w:val="00FF5BBD"/>
    <w:rsid w:val="00FF5BCA"/>
    <w:rsid w:val="00FF5BE7"/>
    <w:rsid w:val="00FF5C03"/>
    <w:rsid w:val="00FF5C04"/>
    <w:rsid w:val="00FF5C8B"/>
    <w:rsid w:val="00FF5CAF"/>
    <w:rsid w:val="00FF5CB3"/>
    <w:rsid w:val="00FF5D3A"/>
    <w:rsid w:val="00FF5D53"/>
    <w:rsid w:val="00FF5D76"/>
    <w:rsid w:val="00FF5E2E"/>
    <w:rsid w:val="00FF5E7D"/>
    <w:rsid w:val="00FF5E99"/>
    <w:rsid w:val="00FF5EB5"/>
    <w:rsid w:val="00FF5F1D"/>
    <w:rsid w:val="00FF5F2D"/>
    <w:rsid w:val="00FF5F34"/>
    <w:rsid w:val="00FF5F44"/>
    <w:rsid w:val="00FF5F8B"/>
    <w:rsid w:val="00FF5FB4"/>
    <w:rsid w:val="00FF5FE5"/>
    <w:rsid w:val="00FF5FFD"/>
    <w:rsid w:val="00FF608B"/>
    <w:rsid w:val="00FF609E"/>
    <w:rsid w:val="00FF60A9"/>
    <w:rsid w:val="00FF60AA"/>
    <w:rsid w:val="00FF60B2"/>
    <w:rsid w:val="00FF60DA"/>
    <w:rsid w:val="00FF60EB"/>
    <w:rsid w:val="00FF60FD"/>
    <w:rsid w:val="00FF611B"/>
    <w:rsid w:val="00FF6127"/>
    <w:rsid w:val="00FF616B"/>
    <w:rsid w:val="00FF61A1"/>
    <w:rsid w:val="00FF61A2"/>
    <w:rsid w:val="00FF61A5"/>
    <w:rsid w:val="00FF61A8"/>
    <w:rsid w:val="00FF61B8"/>
    <w:rsid w:val="00FF61E7"/>
    <w:rsid w:val="00FF6200"/>
    <w:rsid w:val="00FF6216"/>
    <w:rsid w:val="00FF6229"/>
    <w:rsid w:val="00FF62A0"/>
    <w:rsid w:val="00FF62C0"/>
    <w:rsid w:val="00FF62D1"/>
    <w:rsid w:val="00FF62F5"/>
    <w:rsid w:val="00FF6346"/>
    <w:rsid w:val="00FF6349"/>
    <w:rsid w:val="00FF6352"/>
    <w:rsid w:val="00FF63D8"/>
    <w:rsid w:val="00FF63F2"/>
    <w:rsid w:val="00FF63F7"/>
    <w:rsid w:val="00FF6405"/>
    <w:rsid w:val="00FF6459"/>
    <w:rsid w:val="00FF6465"/>
    <w:rsid w:val="00FF64B2"/>
    <w:rsid w:val="00FF64FD"/>
    <w:rsid w:val="00FF65C5"/>
    <w:rsid w:val="00FF65ED"/>
    <w:rsid w:val="00FF660E"/>
    <w:rsid w:val="00FF6631"/>
    <w:rsid w:val="00FF6652"/>
    <w:rsid w:val="00FF6667"/>
    <w:rsid w:val="00FF66A0"/>
    <w:rsid w:val="00FF66C1"/>
    <w:rsid w:val="00FF66D3"/>
    <w:rsid w:val="00FF66D7"/>
    <w:rsid w:val="00FF66FE"/>
    <w:rsid w:val="00FF6705"/>
    <w:rsid w:val="00FF6711"/>
    <w:rsid w:val="00FF6713"/>
    <w:rsid w:val="00FF6751"/>
    <w:rsid w:val="00FF6772"/>
    <w:rsid w:val="00FF679F"/>
    <w:rsid w:val="00FF67B4"/>
    <w:rsid w:val="00FF67ED"/>
    <w:rsid w:val="00FF680A"/>
    <w:rsid w:val="00FF686B"/>
    <w:rsid w:val="00FF689F"/>
    <w:rsid w:val="00FF68B8"/>
    <w:rsid w:val="00FF68E5"/>
    <w:rsid w:val="00FF691C"/>
    <w:rsid w:val="00FF692C"/>
    <w:rsid w:val="00FF6969"/>
    <w:rsid w:val="00FF697F"/>
    <w:rsid w:val="00FF69AC"/>
    <w:rsid w:val="00FF69B7"/>
    <w:rsid w:val="00FF6A0B"/>
    <w:rsid w:val="00FF6A13"/>
    <w:rsid w:val="00FF6A22"/>
    <w:rsid w:val="00FF6A2C"/>
    <w:rsid w:val="00FF6A2F"/>
    <w:rsid w:val="00FF6A37"/>
    <w:rsid w:val="00FF6A5C"/>
    <w:rsid w:val="00FF6A5E"/>
    <w:rsid w:val="00FF6A88"/>
    <w:rsid w:val="00FF6AC9"/>
    <w:rsid w:val="00FF6ACF"/>
    <w:rsid w:val="00FF6AD4"/>
    <w:rsid w:val="00FF6B16"/>
    <w:rsid w:val="00FF6B56"/>
    <w:rsid w:val="00FF6B5B"/>
    <w:rsid w:val="00FF6B69"/>
    <w:rsid w:val="00FF6B8E"/>
    <w:rsid w:val="00FF6B99"/>
    <w:rsid w:val="00FF6BED"/>
    <w:rsid w:val="00FF6C0E"/>
    <w:rsid w:val="00FF6C24"/>
    <w:rsid w:val="00FF6C59"/>
    <w:rsid w:val="00FF6C8A"/>
    <w:rsid w:val="00FF6CAA"/>
    <w:rsid w:val="00FF6CBD"/>
    <w:rsid w:val="00FF6CD5"/>
    <w:rsid w:val="00FF6CE1"/>
    <w:rsid w:val="00FF6CE2"/>
    <w:rsid w:val="00FF6D41"/>
    <w:rsid w:val="00FF6D86"/>
    <w:rsid w:val="00FF6D9F"/>
    <w:rsid w:val="00FF6DAB"/>
    <w:rsid w:val="00FF6DAE"/>
    <w:rsid w:val="00FF6DBC"/>
    <w:rsid w:val="00FF6DC8"/>
    <w:rsid w:val="00FF6DCF"/>
    <w:rsid w:val="00FF6DE3"/>
    <w:rsid w:val="00FF6DEB"/>
    <w:rsid w:val="00FF6DFF"/>
    <w:rsid w:val="00FF6E0B"/>
    <w:rsid w:val="00FF6E14"/>
    <w:rsid w:val="00FF6E32"/>
    <w:rsid w:val="00FF6E33"/>
    <w:rsid w:val="00FF6EAF"/>
    <w:rsid w:val="00FF6EBE"/>
    <w:rsid w:val="00FF6ECE"/>
    <w:rsid w:val="00FF6EE3"/>
    <w:rsid w:val="00FF6F08"/>
    <w:rsid w:val="00FF6F10"/>
    <w:rsid w:val="00FF6F9E"/>
    <w:rsid w:val="00FF6FB0"/>
    <w:rsid w:val="00FF6FE3"/>
    <w:rsid w:val="00FF70A1"/>
    <w:rsid w:val="00FF70CB"/>
    <w:rsid w:val="00FF70D1"/>
    <w:rsid w:val="00FF710B"/>
    <w:rsid w:val="00FF7183"/>
    <w:rsid w:val="00FF71EE"/>
    <w:rsid w:val="00FF71F3"/>
    <w:rsid w:val="00FF7239"/>
    <w:rsid w:val="00FF7266"/>
    <w:rsid w:val="00FF726E"/>
    <w:rsid w:val="00FF7276"/>
    <w:rsid w:val="00FF72AA"/>
    <w:rsid w:val="00FF72DA"/>
    <w:rsid w:val="00FF738B"/>
    <w:rsid w:val="00FF739F"/>
    <w:rsid w:val="00FF73A0"/>
    <w:rsid w:val="00FF73A6"/>
    <w:rsid w:val="00FF73D9"/>
    <w:rsid w:val="00FF740C"/>
    <w:rsid w:val="00FF7441"/>
    <w:rsid w:val="00FF7442"/>
    <w:rsid w:val="00FF7487"/>
    <w:rsid w:val="00FF748D"/>
    <w:rsid w:val="00FF748F"/>
    <w:rsid w:val="00FF74BA"/>
    <w:rsid w:val="00FF74C8"/>
    <w:rsid w:val="00FF74D0"/>
    <w:rsid w:val="00FF7550"/>
    <w:rsid w:val="00FF7695"/>
    <w:rsid w:val="00FF76A6"/>
    <w:rsid w:val="00FF7724"/>
    <w:rsid w:val="00FF773A"/>
    <w:rsid w:val="00FF773F"/>
    <w:rsid w:val="00FF7745"/>
    <w:rsid w:val="00FF77BC"/>
    <w:rsid w:val="00FF7800"/>
    <w:rsid w:val="00FF7835"/>
    <w:rsid w:val="00FF7869"/>
    <w:rsid w:val="00FF786B"/>
    <w:rsid w:val="00FF7895"/>
    <w:rsid w:val="00FF789F"/>
    <w:rsid w:val="00FF78E7"/>
    <w:rsid w:val="00FF790C"/>
    <w:rsid w:val="00FF791D"/>
    <w:rsid w:val="00FF7921"/>
    <w:rsid w:val="00FF7958"/>
    <w:rsid w:val="00FF79E2"/>
    <w:rsid w:val="00FF7A64"/>
    <w:rsid w:val="00FF7A68"/>
    <w:rsid w:val="00FF7A8D"/>
    <w:rsid w:val="00FF7ABC"/>
    <w:rsid w:val="00FF7AD7"/>
    <w:rsid w:val="00FF7B06"/>
    <w:rsid w:val="00FF7B08"/>
    <w:rsid w:val="00FF7B1C"/>
    <w:rsid w:val="00FF7B48"/>
    <w:rsid w:val="00FF7B4E"/>
    <w:rsid w:val="00FF7B57"/>
    <w:rsid w:val="00FF7B72"/>
    <w:rsid w:val="00FF7B95"/>
    <w:rsid w:val="00FF7BE1"/>
    <w:rsid w:val="00FF7BFE"/>
    <w:rsid w:val="00FF7C34"/>
    <w:rsid w:val="00FF7C77"/>
    <w:rsid w:val="00FF7C86"/>
    <w:rsid w:val="00FF7C8B"/>
    <w:rsid w:val="00FF7C90"/>
    <w:rsid w:val="00FF7CB8"/>
    <w:rsid w:val="00FF7D31"/>
    <w:rsid w:val="00FF7D89"/>
    <w:rsid w:val="00FF7DAB"/>
    <w:rsid w:val="00FF7DE3"/>
    <w:rsid w:val="00FF7DFC"/>
    <w:rsid w:val="00FF7E8E"/>
    <w:rsid w:val="00FF7EA9"/>
    <w:rsid w:val="00FF7FE7"/>
    <w:rsid w:val="00FFE00E"/>
    <w:rsid w:val="0103BFE1"/>
    <w:rsid w:val="010790E0"/>
    <w:rsid w:val="010A1E42"/>
    <w:rsid w:val="010A6B85"/>
    <w:rsid w:val="010C0FD0"/>
    <w:rsid w:val="011048B8"/>
    <w:rsid w:val="0111AE3C"/>
    <w:rsid w:val="01160E67"/>
    <w:rsid w:val="011899D7"/>
    <w:rsid w:val="011CC475"/>
    <w:rsid w:val="011CD51D"/>
    <w:rsid w:val="011F0BD2"/>
    <w:rsid w:val="011FA475"/>
    <w:rsid w:val="01204767"/>
    <w:rsid w:val="01272619"/>
    <w:rsid w:val="0129CF43"/>
    <w:rsid w:val="012B993F"/>
    <w:rsid w:val="012BD3EE"/>
    <w:rsid w:val="012C6127"/>
    <w:rsid w:val="01300C70"/>
    <w:rsid w:val="0130A6BC"/>
    <w:rsid w:val="0132B0D0"/>
    <w:rsid w:val="01337388"/>
    <w:rsid w:val="01366F62"/>
    <w:rsid w:val="0136CEC0"/>
    <w:rsid w:val="013E7242"/>
    <w:rsid w:val="013EAEDA"/>
    <w:rsid w:val="01439B79"/>
    <w:rsid w:val="0144E574"/>
    <w:rsid w:val="01468CB5"/>
    <w:rsid w:val="01493BE6"/>
    <w:rsid w:val="01495AC9"/>
    <w:rsid w:val="014C03B1"/>
    <w:rsid w:val="014CDD20"/>
    <w:rsid w:val="014D51B5"/>
    <w:rsid w:val="014E5C5C"/>
    <w:rsid w:val="014FEB54"/>
    <w:rsid w:val="0151750E"/>
    <w:rsid w:val="0151CC54"/>
    <w:rsid w:val="01523D28"/>
    <w:rsid w:val="0154A71E"/>
    <w:rsid w:val="01563744"/>
    <w:rsid w:val="015AD0AC"/>
    <w:rsid w:val="01613805"/>
    <w:rsid w:val="0161E012"/>
    <w:rsid w:val="01625148"/>
    <w:rsid w:val="01661A07"/>
    <w:rsid w:val="0166F54A"/>
    <w:rsid w:val="01678E05"/>
    <w:rsid w:val="016B4A26"/>
    <w:rsid w:val="016C9FC3"/>
    <w:rsid w:val="01702390"/>
    <w:rsid w:val="01747AA8"/>
    <w:rsid w:val="0174FA0B"/>
    <w:rsid w:val="017920D9"/>
    <w:rsid w:val="017AEC8A"/>
    <w:rsid w:val="017B9F63"/>
    <w:rsid w:val="017DC428"/>
    <w:rsid w:val="017DCA91"/>
    <w:rsid w:val="0182A8F4"/>
    <w:rsid w:val="018F7781"/>
    <w:rsid w:val="018F7EEB"/>
    <w:rsid w:val="018FC168"/>
    <w:rsid w:val="019063E7"/>
    <w:rsid w:val="01943B8C"/>
    <w:rsid w:val="0198CF18"/>
    <w:rsid w:val="019A0475"/>
    <w:rsid w:val="019D55C3"/>
    <w:rsid w:val="01A2352A"/>
    <w:rsid w:val="01A258A9"/>
    <w:rsid w:val="01A79288"/>
    <w:rsid w:val="01A80E97"/>
    <w:rsid w:val="01AA3615"/>
    <w:rsid w:val="01AA3BC0"/>
    <w:rsid w:val="01ABBC92"/>
    <w:rsid w:val="01AD0A2D"/>
    <w:rsid w:val="01B2CD1B"/>
    <w:rsid w:val="01B2DA2C"/>
    <w:rsid w:val="01B332F5"/>
    <w:rsid w:val="01B99A5E"/>
    <w:rsid w:val="01BB319A"/>
    <w:rsid w:val="01BD4AA0"/>
    <w:rsid w:val="01BFAFB4"/>
    <w:rsid w:val="01C0DDFF"/>
    <w:rsid w:val="01C9F0AF"/>
    <w:rsid w:val="01CB320A"/>
    <w:rsid w:val="01D0BAA8"/>
    <w:rsid w:val="01D1F5A5"/>
    <w:rsid w:val="01D23F7B"/>
    <w:rsid w:val="01D246D0"/>
    <w:rsid w:val="01D25D6B"/>
    <w:rsid w:val="01D43B8A"/>
    <w:rsid w:val="01D6D3F4"/>
    <w:rsid w:val="01DBDA55"/>
    <w:rsid w:val="01DE916C"/>
    <w:rsid w:val="01E3B340"/>
    <w:rsid w:val="01E40868"/>
    <w:rsid w:val="01EB1ED4"/>
    <w:rsid w:val="01ECBFFA"/>
    <w:rsid w:val="01EDDB4F"/>
    <w:rsid w:val="01EF6DBF"/>
    <w:rsid w:val="01F72D14"/>
    <w:rsid w:val="01F7AB96"/>
    <w:rsid w:val="01FC744B"/>
    <w:rsid w:val="01FE5426"/>
    <w:rsid w:val="02047255"/>
    <w:rsid w:val="0206974C"/>
    <w:rsid w:val="020CBC5C"/>
    <w:rsid w:val="020DA58F"/>
    <w:rsid w:val="020DCDC0"/>
    <w:rsid w:val="020E247C"/>
    <w:rsid w:val="02116ED4"/>
    <w:rsid w:val="02138EDB"/>
    <w:rsid w:val="02140DB6"/>
    <w:rsid w:val="02188CE2"/>
    <w:rsid w:val="02193E54"/>
    <w:rsid w:val="0219B197"/>
    <w:rsid w:val="021C9B0A"/>
    <w:rsid w:val="021DDA77"/>
    <w:rsid w:val="0223836C"/>
    <w:rsid w:val="02270B1E"/>
    <w:rsid w:val="0229B18C"/>
    <w:rsid w:val="022ABE2A"/>
    <w:rsid w:val="022ADA72"/>
    <w:rsid w:val="022F3DEB"/>
    <w:rsid w:val="0235374C"/>
    <w:rsid w:val="023832CD"/>
    <w:rsid w:val="023A53D8"/>
    <w:rsid w:val="023F3208"/>
    <w:rsid w:val="024197E2"/>
    <w:rsid w:val="0244023A"/>
    <w:rsid w:val="0244D077"/>
    <w:rsid w:val="0247D243"/>
    <w:rsid w:val="024BD9BD"/>
    <w:rsid w:val="024DCFC8"/>
    <w:rsid w:val="02521335"/>
    <w:rsid w:val="0256E5FA"/>
    <w:rsid w:val="02576DF3"/>
    <w:rsid w:val="025A9E89"/>
    <w:rsid w:val="025ABB6E"/>
    <w:rsid w:val="025C04FA"/>
    <w:rsid w:val="025E25EB"/>
    <w:rsid w:val="025EECFE"/>
    <w:rsid w:val="025F32E1"/>
    <w:rsid w:val="02613279"/>
    <w:rsid w:val="02622E6C"/>
    <w:rsid w:val="0262923D"/>
    <w:rsid w:val="02638761"/>
    <w:rsid w:val="02675A7C"/>
    <w:rsid w:val="026B04E8"/>
    <w:rsid w:val="02704A0A"/>
    <w:rsid w:val="0270D8A2"/>
    <w:rsid w:val="0273AFB4"/>
    <w:rsid w:val="0274A0BD"/>
    <w:rsid w:val="0277839F"/>
    <w:rsid w:val="0277CAEA"/>
    <w:rsid w:val="027B0FDC"/>
    <w:rsid w:val="027D9D63"/>
    <w:rsid w:val="027DA61C"/>
    <w:rsid w:val="027DD3F1"/>
    <w:rsid w:val="0286459C"/>
    <w:rsid w:val="02864E75"/>
    <w:rsid w:val="02876C0F"/>
    <w:rsid w:val="02892AE1"/>
    <w:rsid w:val="028AF992"/>
    <w:rsid w:val="028B92A3"/>
    <w:rsid w:val="0291D704"/>
    <w:rsid w:val="0293711E"/>
    <w:rsid w:val="029C98EE"/>
    <w:rsid w:val="02A13DD6"/>
    <w:rsid w:val="02A1861F"/>
    <w:rsid w:val="02A5EC7F"/>
    <w:rsid w:val="02AB33E2"/>
    <w:rsid w:val="02AB429B"/>
    <w:rsid w:val="02AC6068"/>
    <w:rsid w:val="02ACAC41"/>
    <w:rsid w:val="02B00556"/>
    <w:rsid w:val="02B3CCE7"/>
    <w:rsid w:val="02B43706"/>
    <w:rsid w:val="02B81B23"/>
    <w:rsid w:val="02B9CFEC"/>
    <w:rsid w:val="02BC6687"/>
    <w:rsid w:val="02BD3EE1"/>
    <w:rsid w:val="02CA68BB"/>
    <w:rsid w:val="02CCCF56"/>
    <w:rsid w:val="02CDE627"/>
    <w:rsid w:val="02D3BD62"/>
    <w:rsid w:val="02D3E570"/>
    <w:rsid w:val="02D47E09"/>
    <w:rsid w:val="02D49F2F"/>
    <w:rsid w:val="02D4A14B"/>
    <w:rsid w:val="02D57973"/>
    <w:rsid w:val="02D71591"/>
    <w:rsid w:val="02D7CF00"/>
    <w:rsid w:val="02D8BD7C"/>
    <w:rsid w:val="02D942F2"/>
    <w:rsid w:val="02DB243F"/>
    <w:rsid w:val="02DC988B"/>
    <w:rsid w:val="02E1B48E"/>
    <w:rsid w:val="02E3AF5E"/>
    <w:rsid w:val="02E44A8D"/>
    <w:rsid w:val="02E6FE97"/>
    <w:rsid w:val="02E7BC99"/>
    <w:rsid w:val="02E8E2E4"/>
    <w:rsid w:val="02EBFC2A"/>
    <w:rsid w:val="02EDF2D1"/>
    <w:rsid w:val="02F0BFEB"/>
    <w:rsid w:val="02F2645A"/>
    <w:rsid w:val="02F4202E"/>
    <w:rsid w:val="02F50D14"/>
    <w:rsid w:val="02F54841"/>
    <w:rsid w:val="02F57AE7"/>
    <w:rsid w:val="02F76D4B"/>
    <w:rsid w:val="02F92206"/>
    <w:rsid w:val="02F92595"/>
    <w:rsid w:val="02FB036B"/>
    <w:rsid w:val="02FB453A"/>
    <w:rsid w:val="02FD7B76"/>
    <w:rsid w:val="03036902"/>
    <w:rsid w:val="03069C98"/>
    <w:rsid w:val="0308B1EB"/>
    <w:rsid w:val="030A61A9"/>
    <w:rsid w:val="030B24D5"/>
    <w:rsid w:val="030DCC07"/>
    <w:rsid w:val="03116B2A"/>
    <w:rsid w:val="0311DE43"/>
    <w:rsid w:val="03161509"/>
    <w:rsid w:val="031744CD"/>
    <w:rsid w:val="03178389"/>
    <w:rsid w:val="031E7942"/>
    <w:rsid w:val="03231933"/>
    <w:rsid w:val="0325242D"/>
    <w:rsid w:val="0327709F"/>
    <w:rsid w:val="03285388"/>
    <w:rsid w:val="032A46D6"/>
    <w:rsid w:val="032A73C4"/>
    <w:rsid w:val="032A7713"/>
    <w:rsid w:val="03323983"/>
    <w:rsid w:val="0334F67E"/>
    <w:rsid w:val="033578E2"/>
    <w:rsid w:val="033783A7"/>
    <w:rsid w:val="033A1DE7"/>
    <w:rsid w:val="033D061F"/>
    <w:rsid w:val="0341ECDE"/>
    <w:rsid w:val="034392BF"/>
    <w:rsid w:val="03457314"/>
    <w:rsid w:val="0346C482"/>
    <w:rsid w:val="0346CCE2"/>
    <w:rsid w:val="034942C4"/>
    <w:rsid w:val="0349DB35"/>
    <w:rsid w:val="034D3777"/>
    <w:rsid w:val="03531F10"/>
    <w:rsid w:val="0354721F"/>
    <w:rsid w:val="0356ED3D"/>
    <w:rsid w:val="03571179"/>
    <w:rsid w:val="03584537"/>
    <w:rsid w:val="03586B6F"/>
    <w:rsid w:val="035957A8"/>
    <w:rsid w:val="035ABA49"/>
    <w:rsid w:val="035C2B0C"/>
    <w:rsid w:val="036671E7"/>
    <w:rsid w:val="0369597B"/>
    <w:rsid w:val="036F2AE3"/>
    <w:rsid w:val="03716083"/>
    <w:rsid w:val="0373FDB2"/>
    <w:rsid w:val="03775E41"/>
    <w:rsid w:val="037AF812"/>
    <w:rsid w:val="037FB890"/>
    <w:rsid w:val="03801ACD"/>
    <w:rsid w:val="0380635E"/>
    <w:rsid w:val="03811617"/>
    <w:rsid w:val="03820448"/>
    <w:rsid w:val="038285F2"/>
    <w:rsid w:val="03842F2C"/>
    <w:rsid w:val="038A5DFA"/>
    <w:rsid w:val="03908869"/>
    <w:rsid w:val="0390E2EB"/>
    <w:rsid w:val="03927758"/>
    <w:rsid w:val="03964891"/>
    <w:rsid w:val="0396A0F0"/>
    <w:rsid w:val="0397A7AF"/>
    <w:rsid w:val="03995B82"/>
    <w:rsid w:val="039AF774"/>
    <w:rsid w:val="039B21D7"/>
    <w:rsid w:val="039D4762"/>
    <w:rsid w:val="039ECA29"/>
    <w:rsid w:val="03A12FB9"/>
    <w:rsid w:val="03A65BF1"/>
    <w:rsid w:val="03AB60C6"/>
    <w:rsid w:val="03AB8024"/>
    <w:rsid w:val="03AD56ED"/>
    <w:rsid w:val="03AD9FF2"/>
    <w:rsid w:val="03AF6325"/>
    <w:rsid w:val="03B001C3"/>
    <w:rsid w:val="03B15DCE"/>
    <w:rsid w:val="03B5BF3B"/>
    <w:rsid w:val="03B61DFB"/>
    <w:rsid w:val="03B85954"/>
    <w:rsid w:val="03BB568A"/>
    <w:rsid w:val="03BC684A"/>
    <w:rsid w:val="03BD0B1D"/>
    <w:rsid w:val="03BD4FBF"/>
    <w:rsid w:val="03C01BD8"/>
    <w:rsid w:val="03C0DBE3"/>
    <w:rsid w:val="03C1EB6B"/>
    <w:rsid w:val="03C41C98"/>
    <w:rsid w:val="03C442AB"/>
    <w:rsid w:val="03C45ED9"/>
    <w:rsid w:val="03C4E4B7"/>
    <w:rsid w:val="03C4F352"/>
    <w:rsid w:val="03C6CFD1"/>
    <w:rsid w:val="03C7BE8D"/>
    <w:rsid w:val="03C7FE46"/>
    <w:rsid w:val="03CC09FE"/>
    <w:rsid w:val="03CFF2AD"/>
    <w:rsid w:val="03D200B0"/>
    <w:rsid w:val="03D220B4"/>
    <w:rsid w:val="03D41803"/>
    <w:rsid w:val="03D6D5D6"/>
    <w:rsid w:val="03D6D90C"/>
    <w:rsid w:val="03E31FC0"/>
    <w:rsid w:val="03E411F0"/>
    <w:rsid w:val="03E46D98"/>
    <w:rsid w:val="03E4951B"/>
    <w:rsid w:val="03E70E58"/>
    <w:rsid w:val="03E8B886"/>
    <w:rsid w:val="03ECE4E8"/>
    <w:rsid w:val="03EE9461"/>
    <w:rsid w:val="03F4850E"/>
    <w:rsid w:val="03F4A392"/>
    <w:rsid w:val="03F9C6AB"/>
    <w:rsid w:val="03FB74C4"/>
    <w:rsid w:val="03FC7DEE"/>
    <w:rsid w:val="03FEF6B6"/>
    <w:rsid w:val="04009721"/>
    <w:rsid w:val="04010A00"/>
    <w:rsid w:val="0402ED21"/>
    <w:rsid w:val="0404A5BF"/>
    <w:rsid w:val="04057EFE"/>
    <w:rsid w:val="04075E1D"/>
    <w:rsid w:val="04084438"/>
    <w:rsid w:val="04085AB4"/>
    <w:rsid w:val="040B052C"/>
    <w:rsid w:val="040EF0AC"/>
    <w:rsid w:val="040F06B6"/>
    <w:rsid w:val="041027DB"/>
    <w:rsid w:val="04106FA2"/>
    <w:rsid w:val="0411C764"/>
    <w:rsid w:val="041433BA"/>
    <w:rsid w:val="0414C61B"/>
    <w:rsid w:val="041625F6"/>
    <w:rsid w:val="041A9DF0"/>
    <w:rsid w:val="041CD3F7"/>
    <w:rsid w:val="041D987D"/>
    <w:rsid w:val="041DC5EF"/>
    <w:rsid w:val="0420A3D5"/>
    <w:rsid w:val="04242CF3"/>
    <w:rsid w:val="04245301"/>
    <w:rsid w:val="042B15E6"/>
    <w:rsid w:val="042D51C9"/>
    <w:rsid w:val="042DE6BC"/>
    <w:rsid w:val="042E4662"/>
    <w:rsid w:val="042FC40C"/>
    <w:rsid w:val="0431F39F"/>
    <w:rsid w:val="0432D686"/>
    <w:rsid w:val="043422C4"/>
    <w:rsid w:val="0435A25E"/>
    <w:rsid w:val="0437D372"/>
    <w:rsid w:val="04458E65"/>
    <w:rsid w:val="044C9F93"/>
    <w:rsid w:val="044F9EBE"/>
    <w:rsid w:val="0450AA2E"/>
    <w:rsid w:val="045112D3"/>
    <w:rsid w:val="04574507"/>
    <w:rsid w:val="045BDA52"/>
    <w:rsid w:val="045E239A"/>
    <w:rsid w:val="045E9B6D"/>
    <w:rsid w:val="045FE407"/>
    <w:rsid w:val="0461BD00"/>
    <w:rsid w:val="046254EC"/>
    <w:rsid w:val="0466BF1D"/>
    <w:rsid w:val="04673F80"/>
    <w:rsid w:val="04678A9D"/>
    <w:rsid w:val="0468D24B"/>
    <w:rsid w:val="046922FF"/>
    <w:rsid w:val="046B9255"/>
    <w:rsid w:val="046E608F"/>
    <w:rsid w:val="046EB1E5"/>
    <w:rsid w:val="046F39D0"/>
    <w:rsid w:val="04707FF5"/>
    <w:rsid w:val="04741015"/>
    <w:rsid w:val="0474DA33"/>
    <w:rsid w:val="047695C3"/>
    <w:rsid w:val="0476F002"/>
    <w:rsid w:val="04789095"/>
    <w:rsid w:val="0478C61D"/>
    <w:rsid w:val="047BFAC5"/>
    <w:rsid w:val="047C1FFB"/>
    <w:rsid w:val="047EC2DD"/>
    <w:rsid w:val="048251E6"/>
    <w:rsid w:val="04825670"/>
    <w:rsid w:val="04863324"/>
    <w:rsid w:val="0486485C"/>
    <w:rsid w:val="0487866A"/>
    <w:rsid w:val="04879C93"/>
    <w:rsid w:val="0487F8A2"/>
    <w:rsid w:val="048B8568"/>
    <w:rsid w:val="048CBEBC"/>
    <w:rsid w:val="048E891E"/>
    <w:rsid w:val="0491FDE4"/>
    <w:rsid w:val="04972899"/>
    <w:rsid w:val="04992718"/>
    <w:rsid w:val="04995D10"/>
    <w:rsid w:val="04A114AA"/>
    <w:rsid w:val="04A29912"/>
    <w:rsid w:val="04A37EB7"/>
    <w:rsid w:val="04B2765B"/>
    <w:rsid w:val="04B317DA"/>
    <w:rsid w:val="04B3D29A"/>
    <w:rsid w:val="04B5CFBA"/>
    <w:rsid w:val="04B9100F"/>
    <w:rsid w:val="04B9F315"/>
    <w:rsid w:val="04BA6E36"/>
    <w:rsid w:val="04BD9264"/>
    <w:rsid w:val="04C1C4A8"/>
    <w:rsid w:val="04C3BFDE"/>
    <w:rsid w:val="04CC0AAC"/>
    <w:rsid w:val="04CC25E7"/>
    <w:rsid w:val="04CE1AED"/>
    <w:rsid w:val="04D3428E"/>
    <w:rsid w:val="04D4D992"/>
    <w:rsid w:val="04D5945D"/>
    <w:rsid w:val="04D67301"/>
    <w:rsid w:val="04D7E01B"/>
    <w:rsid w:val="04DA168A"/>
    <w:rsid w:val="04DBB513"/>
    <w:rsid w:val="04DD91F2"/>
    <w:rsid w:val="04DECAD7"/>
    <w:rsid w:val="04E2056D"/>
    <w:rsid w:val="04E29592"/>
    <w:rsid w:val="04E33D68"/>
    <w:rsid w:val="04EE31D8"/>
    <w:rsid w:val="04F1B41A"/>
    <w:rsid w:val="04F231D2"/>
    <w:rsid w:val="04F2380F"/>
    <w:rsid w:val="04F35A1E"/>
    <w:rsid w:val="04F569D1"/>
    <w:rsid w:val="04F6B7C1"/>
    <w:rsid w:val="04FA281D"/>
    <w:rsid w:val="04FDFDD1"/>
    <w:rsid w:val="0506B5B0"/>
    <w:rsid w:val="050BC724"/>
    <w:rsid w:val="050C7FFE"/>
    <w:rsid w:val="05192E5F"/>
    <w:rsid w:val="051B8B89"/>
    <w:rsid w:val="051BB370"/>
    <w:rsid w:val="05225C4D"/>
    <w:rsid w:val="0522AFEF"/>
    <w:rsid w:val="0523DA5A"/>
    <w:rsid w:val="0523F64A"/>
    <w:rsid w:val="05260BE1"/>
    <w:rsid w:val="052A22EE"/>
    <w:rsid w:val="052DA257"/>
    <w:rsid w:val="052E553D"/>
    <w:rsid w:val="0532D043"/>
    <w:rsid w:val="0536C758"/>
    <w:rsid w:val="053996B6"/>
    <w:rsid w:val="053D8F67"/>
    <w:rsid w:val="053FF464"/>
    <w:rsid w:val="0540AE26"/>
    <w:rsid w:val="05415855"/>
    <w:rsid w:val="054AB46D"/>
    <w:rsid w:val="054C8C06"/>
    <w:rsid w:val="054ECBED"/>
    <w:rsid w:val="054FEFF2"/>
    <w:rsid w:val="05505FE5"/>
    <w:rsid w:val="0553535A"/>
    <w:rsid w:val="0553DED7"/>
    <w:rsid w:val="0556216D"/>
    <w:rsid w:val="05591B7F"/>
    <w:rsid w:val="055A9100"/>
    <w:rsid w:val="055E27EC"/>
    <w:rsid w:val="056303A7"/>
    <w:rsid w:val="0563BB06"/>
    <w:rsid w:val="0564741D"/>
    <w:rsid w:val="0568CD6E"/>
    <w:rsid w:val="056A9F3A"/>
    <w:rsid w:val="05727D99"/>
    <w:rsid w:val="0573C47A"/>
    <w:rsid w:val="057594FF"/>
    <w:rsid w:val="0579D1E8"/>
    <w:rsid w:val="057AB6AD"/>
    <w:rsid w:val="057EBE87"/>
    <w:rsid w:val="05800C2B"/>
    <w:rsid w:val="0580EEED"/>
    <w:rsid w:val="05824411"/>
    <w:rsid w:val="0583962B"/>
    <w:rsid w:val="0584A6D9"/>
    <w:rsid w:val="058B89BC"/>
    <w:rsid w:val="058BA511"/>
    <w:rsid w:val="058F14DF"/>
    <w:rsid w:val="058F64D4"/>
    <w:rsid w:val="059817E2"/>
    <w:rsid w:val="059B827C"/>
    <w:rsid w:val="059EF32F"/>
    <w:rsid w:val="05A249FB"/>
    <w:rsid w:val="05A2AB09"/>
    <w:rsid w:val="05A2BB68"/>
    <w:rsid w:val="05A4412F"/>
    <w:rsid w:val="05A4D9A6"/>
    <w:rsid w:val="05ABEEA4"/>
    <w:rsid w:val="05ADD548"/>
    <w:rsid w:val="05AE1CDA"/>
    <w:rsid w:val="05AE928D"/>
    <w:rsid w:val="05B1FC2B"/>
    <w:rsid w:val="05B25B61"/>
    <w:rsid w:val="05BE241C"/>
    <w:rsid w:val="05BF0CB6"/>
    <w:rsid w:val="05BF6013"/>
    <w:rsid w:val="05C1FFF9"/>
    <w:rsid w:val="05C20B07"/>
    <w:rsid w:val="05C2C571"/>
    <w:rsid w:val="05C44D8D"/>
    <w:rsid w:val="05C4C66E"/>
    <w:rsid w:val="05C5791C"/>
    <w:rsid w:val="05C8E6AC"/>
    <w:rsid w:val="05C9B967"/>
    <w:rsid w:val="05C9C4E1"/>
    <w:rsid w:val="05CA01E5"/>
    <w:rsid w:val="05CA1653"/>
    <w:rsid w:val="05CCF2D9"/>
    <w:rsid w:val="05CD7661"/>
    <w:rsid w:val="05D00DD2"/>
    <w:rsid w:val="05D073E6"/>
    <w:rsid w:val="05D668AC"/>
    <w:rsid w:val="05D9B92C"/>
    <w:rsid w:val="05DBA924"/>
    <w:rsid w:val="05DC36C8"/>
    <w:rsid w:val="05E27074"/>
    <w:rsid w:val="05E44138"/>
    <w:rsid w:val="05E502B4"/>
    <w:rsid w:val="05E66AD5"/>
    <w:rsid w:val="05E73B48"/>
    <w:rsid w:val="05EE5B91"/>
    <w:rsid w:val="05EF8DEB"/>
    <w:rsid w:val="05F31984"/>
    <w:rsid w:val="05F44860"/>
    <w:rsid w:val="05F58B86"/>
    <w:rsid w:val="05F640B3"/>
    <w:rsid w:val="05FAEC12"/>
    <w:rsid w:val="05FAEDE8"/>
    <w:rsid w:val="05FFAD61"/>
    <w:rsid w:val="0600C6F2"/>
    <w:rsid w:val="0601B354"/>
    <w:rsid w:val="06034F95"/>
    <w:rsid w:val="0605D675"/>
    <w:rsid w:val="060A01DD"/>
    <w:rsid w:val="060A9198"/>
    <w:rsid w:val="06122CB6"/>
    <w:rsid w:val="06160225"/>
    <w:rsid w:val="0616EE9A"/>
    <w:rsid w:val="06183238"/>
    <w:rsid w:val="061B7B58"/>
    <w:rsid w:val="061BDC55"/>
    <w:rsid w:val="061EF4E2"/>
    <w:rsid w:val="062085CA"/>
    <w:rsid w:val="06260D2F"/>
    <w:rsid w:val="0627B564"/>
    <w:rsid w:val="0628BE7F"/>
    <w:rsid w:val="062B5398"/>
    <w:rsid w:val="062F31DE"/>
    <w:rsid w:val="062FB435"/>
    <w:rsid w:val="0632B12D"/>
    <w:rsid w:val="0634FF35"/>
    <w:rsid w:val="0637C0E1"/>
    <w:rsid w:val="063A932B"/>
    <w:rsid w:val="063F47CD"/>
    <w:rsid w:val="0640E71F"/>
    <w:rsid w:val="06428619"/>
    <w:rsid w:val="0643A97C"/>
    <w:rsid w:val="06495E29"/>
    <w:rsid w:val="064A6C85"/>
    <w:rsid w:val="064BA3ED"/>
    <w:rsid w:val="064CFEB0"/>
    <w:rsid w:val="0652A1BA"/>
    <w:rsid w:val="06530ED8"/>
    <w:rsid w:val="06559BF0"/>
    <w:rsid w:val="065B34A8"/>
    <w:rsid w:val="065BF819"/>
    <w:rsid w:val="065F768F"/>
    <w:rsid w:val="0661B8F7"/>
    <w:rsid w:val="06626B07"/>
    <w:rsid w:val="0662B4A2"/>
    <w:rsid w:val="06631E22"/>
    <w:rsid w:val="066A0649"/>
    <w:rsid w:val="067D2A38"/>
    <w:rsid w:val="06802466"/>
    <w:rsid w:val="06838015"/>
    <w:rsid w:val="06849BE6"/>
    <w:rsid w:val="06889406"/>
    <w:rsid w:val="068D2832"/>
    <w:rsid w:val="068D4B58"/>
    <w:rsid w:val="0691764F"/>
    <w:rsid w:val="069316F6"/>
    <w:rsid w:val="069454A8"/>
    <w:rsid w:val="06966D3A"/>
    <w:rsid w:val="0696F880"/>
    <w:rsid w:val="069F2C70"/>
    <w:rsid w:val="06A1760A"/>
    <w:rsid w:val="06A19AA1"/>
    <w:rsid w:val="06A21F99"/>
    <w:rsid w:val="06A60EED"/>
    <w:rsid w:val="06A66D83"/>
    <w:rsid w:val="06AD4CA9"/>
    <w:rsid w:val="06AE4D7B"/>
    <w:rsid w:val="06B34AD2"/>
    <w:rsid w:val="06B393F8"/>
    <w:rsid w:val="06B4465E"/>
    <w:rsid w:val="06BBA1A9"/>
    <w:rsid w:val="06BC4F41"/>
    <w:rsid w:val="06BC8A7E"/>
    <w:rsid w:val="06C0889A"/>
    <w:rsid w:val="06C15FF0"/>
    <w:rsid w:val="06C5050F"/>
    <w:rsid w:val="06C57CF1"/>
    <w:rsid w:val="06C9A7E9"/>
    <w:rsid w:val="06C9CC54"/>
    <w:rsid w:val="06CACB71"/>
    <w:rsid w:val="06CE2305"/>
    <w:rsid w:val="06CE5080"/>
    <w:rsid w:val="06D1D470"/>
    <w:rsid w:val="06D59F74"/>
    <w:rsid w:val="06D7298D"/>
    <w:rsid w:val="06D789F0"/>
    <w:rsid w:val="06D821E3"/>
    <w:rsid w:val="06D84DF5"/>
    <w:rsid w:val="06DA8A28"/>
    <w:rsid w:val="06DFC55F"/>
    <w:rsid w:val="06DFE585"/>
    <w:rsid w:val="06E19924"/>
    <w:rsid w:val="06E2784D"/>
    <w:rsid w:val="06E52AE8"/>
    <w:rsid w:val="06E96F3B"/>
    <w:rsid w:val="06EC700E"/>
    <w:rsid w:val="06ECA0A7"/>
    <w:rsid w:val="06EFF842"/>
    <w:rsid w:val="06F47BA0"/>
    <w:rsid w:val="06F8BD97"/>
    <w:rsid w:val="06FD5DC5"/>
    <w:rsid w:val="06FFC859"/>
    <w:rsid w:val="07046106"/>
    <w:rsid w:val="07083413"/>
    <w:rsid w:val="0708A180"/>
    <w:rsid w:val="070A631D"/>
    <w:rsid w:val="070BE573"/>
    <w:rsid w:val="070BF16C"/>
    <w:rsid w:val="070D3FB3"/>
    <w:rsid w:val="0711862B"/>
    <w:rsid w:val="07129767"/>
    <w:rsid w:val="0714C206"/>
    <w:rsid w:val="071579B7"/>
    <w:rsid w:val="071A39E4"/>
    <w:rsid w:val="071DEF64"/>
    <w:rsid w:val="071FF945"/>
    <w:rsid w:val="0721CC01"/>
    <w:rsid w:val="0721D2D1"/>
    <w:rsid w:val="07231F77"/>
    <w:rsid w:val="0723A71B"/>
    <w:rsid w:val="0723B369"/>
    <w:rsid w:val="0725220C"/>
    <w:rsid w:val="0729AB86"/>
    <w:rsid w:val="072A4BB0"/>
    <w:rsid w:val="072A4F0F"/>
    <w:rsid w:val="072A62B0"/>
    <w:rsid w:val="072D80ED"/>
    <w:rsid w:val="072F2B17"/>
    <w:rsid w:val="0736CFB3"/>
    <w:rsid w:val="0737D343"/>
    <w:rsid w:val="07381209"/>
    <w:rsid w:val="0739192B"/>
    <w:rsid w:val="07391E2C"/>
    <w:rsid w:val="0739FC14"/>
    <w:rsid w:val="073A4BF8"/>
    <w:rsid w:val="073C17BD"/>
    <w:rsid w:val="0741BC2D"/>
    <w:rsid w:val="0748D24C"/>
    <w:rsid w:val="074A94CE"/>
    <w:rsid w:val="074A9B3C"/>
    <w:rsid w:val="074B1785"/>
    <w:rsid w:val="074D6B51"/>
    <w:rsid w:val="074F6D21"/>
    <w:rsid w:val="07510F36"/>
    <w:rsid w:val="07552B6F"/>
    <w:rsid w:val="0757CC7E"/>
    <w:rsid w:val="0758FAEB"/>
    <w:rsid w:val="07591A4B"/>
    <w:rsid w:val="0759C723"/>
    <w:rsid w:val="075D86DC"/>
    <w:rsid w:val="0760DFA6"/>
    <w:rsid w:val="07631DE0"/>
    <w:rsid w:val="0765E176"/>
    <w:rsid w:val="07670230"/>
    <w:rsid w:val="0768A3C2"/>
    <w:rsid w:val="0768B1F2"/>
    <w:rsid w:val="076B85A3"/>
    <w:rsid w:val="076FFF1F"/>
    <w:rsid w:val="07739197"/>
    <w:rsid w:val="0773D863"/>
    <w:rsid w:val="0776D5DB"/>
    <w:rsid w:val="07773F1F"/>
    <w:rsid w:val="0777661D"/>
    <w:rsid w:val="0777BC38"/>
    <w:rsid w:val="07780112"/>
    <w:rsid w:val="07790C2E"/>
    <w:rsid w:val="077A6EFB"/>
    <w:rsid w:val="077EF3A6"/>
    <w:rsid w:val="0780DBE6"/>
    <w:rsid w:val="0782D724"/>
    <w:rsid w:val="07849714"/>
    <w:rsid w:val="0785181D"/>
    <w:rsid w:val="07852AB6"/>
    <w:rsid w:val="07860E8E"/>
    <w:rsid w:val="07870586"/>
    <w:rsid w:val="07889D87"/>
    <w:rsid w:val="078B3942"/>
    <w:rsid w:val="078FB927"/>
    <w:rsid w:val="07926373"/>
    <w:rsid w:val="07960527"/>
    <w:rsid w:val="07969793"/>
    <w:rsid w:val="07971D37"/>
    <w:rsid w:val="0797E3D0"/>
    <w:rsid w:val="0799F785"/>
    <w:rsid w:val="079A0949"/>
    <w:rsid w:val="079A0FE7"/>
    <w:rsid w:val="079ABE1D"/>
    <w:rsid w:val="079B31FD"/>
    <w:rsid w:val="079CD0A4"/>
    <w:rsid w:val="079E2505"/>
    <w:rsid w:val="079F0B50"/>
    <w:rsid w:val="079F4DAB"/>
    <w:rsid w:val="079FAD0B"/>
    <w:rsid w:val="07A4B5CD"/>
    <w:rsid w:val="07A51FCB"/>
    <w:rsid w:val="07A6B361"/>
    <w:rsid w:val="07A6DA56"/>
    <w:rsid w:val="07A9E200"/>
    <w:rsid w:val="07AA6F22"/>
    <w:rsid w:val="07AB54E1"/>
    <w:rsid w:val="07B05C40"/>
    <w:rsid w:val="07B42A0E"/>
    <w:rsid w:val="07C025B2"/>
    <w:rsid w:val="07C6F472"/>
    <w:rsid w:val="07C9E259"/>
    <w:rsid w:val="07CA379B"/>
    <w:rsid w:val="07CB8F57"/>
    <w:rsid w:val="07CC3F4D"/>
    <w:rsid w:val="07CCAB7A"/>
    <w:rsid w:val="07CF3194"/>
    <w:rsid w:val="07CFB6CA"/>
    <w:rsid w:val="07D06EB1"/>
    <w:rsid w:val="07D4C9D2"/>
    <w:rsid w:val="07D803AD"/>
    <w:rsid w:val="07DAFECC"/>
    <w:rsid w:val="07DDC62C"/>
    <w:rsid w:val="07DDF8C4"/>
    <w:rsid w:val="07DE497D"/>
    <w:rsid w:val="07E12F03"/>
    <w:rsid w:val="07E2B57F"/>
    <w:rsid w:val="07E4E849"/>
    <w:rsid w:val="07E5DD60"/>
    <w:rsid w:val="07E68739"/>
    <w:rsid w:val="07E73C87"/>
    <w:rsid w:val="07E8DAA7"/>
    <w:rsid w:val="07EAD794"/>
    <w:rsid w:val="07EAF2BC"/>
    <w:rsid w:val="07EB84AC"/>
    <w:rsid w:val="07EF588E"/>
    <w:rsid w:val="07F038B3"/>
    <w:rsid w:val="07F30ADE"/>
    <w:rsid w:val="07F4E67D"/>
    <w:rsid w:val="07FBA5AA"/>
    <w:rsid w:val="0800BC7F"/>
    <w:rsid w:val="0802C8C4"/>
    <w:rsid w:val="0804256E"/>
    <w:rsid w:val="080AFA14"/>
    <w:rsid w:val="080B7984"/>
    <w:rsid w:val="080D5D53"/>
    <w:rsid w:val="081340F9"/>
    <w:rsid w:val="0814101A"/>
    <w:rsid w:val="08141D7D"/>
    <w:rsid w:val="08169BEE"/>
    <w:rsid w:val="0816BAF5"/>
    <w:rsid w:val="0817C6C5"/>
    <w:rsid w:val="081C6E9F"/>
    <w:rsid w:val="081C769F"/>
    <w:rsid w:val="081C7F06"/>
    <w:rsid w:val="081F9A39"/>
    <w:rsid w:val="08209F2A"/>
    <w:rsid w:val="082228D7"/>
    <w:rsid w:val="0823AB15"/>
    <w:rsid w:val="0824DCE8"/>
    <w:rsid w:val="08271910"/>
    <w:rsid w:val="082B55EA"/>
    <w:rsid w:val="082C5EF4"/>
    <w:rsid w:val="082DCD43"/>
    <w:rsid w:val="082FEADD"/>
    <w:rsid w:val="08303791"/>
    <w:rsid w:val="0833CFD2"/>
    <w:rsid w:val="0833DE63"/>
    <w:rsid w:val="08370272"/>
    <w:rsid w:val="0837312F"/>
    <w:rsid w:val="0837BCC9"/>
    <w:rsid w:val="0838A94E"/>
    <w:rsid w:val="083EC1B0"/>
    <w:rsid w:val="08411AF3"/>
    <w:rsid w:val="08423EB7"/>
    <w:rsid w:val="08455E1A"/>
    <w:rsid w:val="0845804C"/>
    <w:rsid w:val="0845A620"/>
    <w:rsid w:val="0849710B"/>
    <w:rsid w:val="084A1B5D"/>
    <w:rsid w:val="084BA103"/>
    <w:rsid w:val="084C22EF"/>
    <w:rsid w:val="0851283A"/>
    <w:rsid w:val="08518745"/>
    <w:rsid w:val="0851CC37"/>
    <w:rsid w:val="085529E7"/>
    <w:rsid w:val="0855A2F3"/>
    <w:rsid w:val="0855D4F1"/>
    <w:rsid w:val="0856F26B"/>
    <w:rsid w:val="0858ABDE"/>
    <w:rsid w:val="0859223F"/>
    <w:rsid w:val="085A56FC"/>
    <w:rsid w:val="085B22A8"/>
    <w:rsid w:val="085B5E9A"/>
    <w:rsid w:val="085D5DF1"/>
    <w:rsid w:val="0860A792"/>
    <w:rsid w:val="08639CDE"/>
    <w:rsid w:val="086454B3"/>
    <w:rsid w:val="086722EB"/>
    <w:rsid w:val="0868FD97"/>
    <w:rsid w:val="086B49D7"/>
    <w:rsid w:val="086BE01C"/>
    <w:rsid w:val="086E0812"/>
    <w:rsid w:val="086E0B32"/>
    <w:rsid w:val="086EFAFB"/>
    <w:rsid w:val="0872DF48"/>
    <w:rsid w:val="08785AB2"/>
    <w:rsid w:val="0878C82D"/>
    <w:rsid w:val="087D7BE4"/>
    <w:rsid w:val="087ED41D"/>
    <w:rsid w:val="08804E82"/>
    <w:rsid w:val="0888D322"/>
    <w:rsid w:val="088C9036"/>
    <w:rsid w:val="088F3CDE"/>
    <w:rsid w:val="0890E0A6"/>
    <w:rsid w:val="0891E564"/>
    <w:rsid w:val="0894B575"/>
    <w:rsid w:val="08978DD5"/>
    <w:rsid w:val="0897EB32"/>
    <w:rsid w:val="089D3F9F"/>
    <w:rsid w:val="089E6D20"/>
    <w:rsid w:val="089FF9A8"/>
    <w:rsid w:val="08A2A2F0"/>
    <w:rsid w:val="08A2CB1D"/>
    <w:rsid w:val="08A87AEF"/>
    <w:rsid w:val="08A90541"/>
    <w:rsid w:val="08AB7C7A"/>
    <w:rsid w:val="08AB9BC0"/>
    <w:rsid w:val="08ACA1EA"/>
    <w:rsid w:val="08AF258F"/>
    <w:rsid w:val="08AFB55D"/>
    <w:rsid w:val="08B21FEA"/>
    <w:rsid w:val="08B31C6D"/>
    <w:rsid w:val="08B3A0B2"/>
    <w:rsid w:val="08B68A78"/>
    <w:rsid w:val="08B784F8"/>
    <w:rsid w:val="08B7E7A0"/>
    <w:rsid w:val="08B8DF29"/>
    <w:rsid w:val="08BBCC4B"/>
    <w:rsid w:val="08BC5740"/>
    <w:rsid w:val="08BD9AF3"/>
    <w:rsid w:val="08BF2BF7"/>
    <w:rsid w:val="08C03468"/>
    <w:rsid w:val="08C4819A"/>
    <w:rsid w:val="08C52471"/>
    <w:rsid w:val="08C8F353"/>
    <w:rsid w:val="08CC715E"/>
    <w:rsid w:val="08CD4377"/>
    <w:rsid w:val="08CF67C1"/>
    <w:rsid w:val="08D04AF9"/>
    <w:rsid w:val="08D0D864"/>
    <w:rsid w:val="08D165F1"/>
    <w:rsid w:val="08D1ACEC"/>
    <w:rsid w:val="08D55813"/>
    <w:rsid w:val="08D669BC"/>
    <w:rsid w:val="08D73A3C"/>
    <w:rsid w:val="08D9456E"/>
    <w:rsid w:val="08DAB823"/>
    <w:rsid w:val="08DDC645"/>
    <w:rsid w:val="08DF99A9"/>
    <w:rsid w:val="08DFF1CC"/>
    <w:rsid w:val="08E02097"/>
    <w:rsid w:val="08E4A106"/>
    <w:rsid w:val="08E61090"/>
    <w:rsid w:val="08E62C54"/>
    <w:rsid w:val="08E7F3A8"/>
    <w:rsid w:val="08EC947C"/>
    <w:rsid w:val="08EE36A6"/>
    <w:rsid w:val="08F17B82"/>
    <w:rsid w:val="08F65D17"/>
    <w:rsid w:val="08F7BE72"/>
    <w:rsid w:val="08F7F77A"/>
    <w:rsid w:val="08FB81CF"/>
    <w:rsid w:val="09012272"/>
    <w:rsid w:val="0901CBA5"/>
    <w:rsid w:val="09028101"/>
    <w:rsid w:val="0908A08F"/>
    <w:rsid w:val="0909AC4B"/>
    <w:rsid w:val="0909D0EA"/>
    <w:rsid w:val="090FB541"/>
    <w:rsid w:val="09103C23"/>
    <w:rsid w:val="09113511"/>
    <w:rsid w:val="091268EB"/>
    <w:rsid w:val="09137C22"/>
    <w:rsid w:val="0915DC7A"/>
    <w:rsid w:val="09192907"/>
    <w:rsid w:val="0920A9B7"/>
    <w:rsid w:val="0920B5B8"/>
    <w:rsid w:val="092400C4"/>
    <w:rsid w:val="0928162A"/>
    <w:rsid w:val="0929438D"/>
    <w:rsid w:val="0930CD3A"/>
    <w:rsid w:val="093150A8"/>
    <w:rsid w:val="09393A64"/>
    <w:rsid w:val="0942179B"/>
    <w:rsid w:val="0942F647"/>
    <w:rsid w:val="09438442"/>
    <w:rsid w:val="0944014D"/>
    <w:rsid w:val="0944C717"/>
    <w:rsid w:val="094727F0"/>
    <w:rsid w:val="0947907B"/>
    <w:rsid w:val="094D56AB"/>
    <w:rsid w:val="094E5D25"/>
    <w:rsid w:val="09528500"/>
    <w:rsid w:val="0952F8B8"/>
    <w:rsid w:val="095B5FBC"/>
    <w:rsid w:val="095B86FD"/>
    <w:rsid w:val="095B93B7"/>
    <w:rsid w:val="095D46E3"/>
    <w:rsid w:val="095E7D3F"/>
    <w:rsid w:val="096005BA"/>
    <w:rsid w:val="096189D3"/>
    <w:rsid w:val="09620D8A"/>
    <w:rsid w:val="096456B7"/>
    <w:rsid w:val="09657BA9"/>
    <w:rsid w:val="0965CDF6"/>
    <w:rsid w:val="0966FE57"/>
    <w:rsid w:val="09689FF4"/>
    <w:rsid w:val="096B412E"/>
    <w:rsid w:val="096D5FBD"/>
    <w:rsid w:val="0972BB5F"/>
    <w:rsid w:val="0977AD35"/>
    <w:rsid w:val="097AA7F4"/>
    <w:rsid w:val="097BB079"/>
    <w:rsid w:val="097BB275"/>
    <w:rsid w:val="09831E21"/>
    <w:rsid w:val="09860731"/>
    <w:rsid w:val="098E7327"/>
    <w:rsid w:val="09926CF2"/>
    <w:rsid w:val="0992F816"/>
    <w:rsid w:val="09980478"/>
    <w:rsid w:val="0998553B"/>
    <w:rsid w:val="099B0076"/>
    <w:rsid w:val="09A27B96"/>
    <w:rsid w:val="09A6932C"/>
    <w:rsid w:val="09A74F9A"/>
    <w:rsid w:val="09ACEB2B"/>
    <w:rsid w:val="09AD0B4F"/>
    <w:rsid w:val="09AD8547"/>
    <w:rsid w:val="09AEAFFD"/>
    <w:rsid w:val="09B04E5F"/>
    <w:rsid w:val="09B293A2"/>
    <w:rsid w:val="09B7A135"/>
    <w:rsid w:val="09BA1D0D"/>
    <w:rsid w:val="09BA80ED"/>
    <w:rsid w:val="09BDA791"/>
    <w:rsid w:val="09C11167"/>
    <w:rsid w:val="09C1B49C"/>
    <w:rsid w:val="09C1DAB1"/>
    <w:rsid w:val="09C21D9C"/>
    <w:rsid w:val="09C50B51"/>
    <w:rsid w:val="09CA2CF0"/>
    <w:rsid w:val="09CF964C"/>
    <w:rsid w:val="09CFC644"/>
    <w:rsid w:val="09D9BC74"/>
    <w:rsid w:val="09DBFE14"/>
    <w:rsid w:val="09DE7629"/>
    <w:rsid w:val="09DFFAFE"/>
    <w:rsid w:val="09E6272D"/>
    <w:rsid w:val="09E9E856"/>
    <w:rsid w:val="09EA044C"/>
    <w:rsid w:val="09EAF44C"/>
    <w:rsid w:val="09EB712C"/>
    <w:rsid w:val="09EBFE2E"/>
    <w:rsid w:val="09EEE150"/>
    <w:rsid w:val="09EF3842"/>
    <w:rsid w:val="09EFA53F"/>
    <w:rsid w:val="09F1589A"/>
    <w:rsid w:val="09F2185C"/>
    <w:rsid w:val="09F28FDD"/>
    <w:rsid w:val="09F2D157"/>
    <w:rsid w:val="09F48F81"/>
    <w:rsid w:val="09FAF590"/>
    <w:rsid w:val="09FD0395"/>
    <w:rsid w:val="09FD16B2"/>
    <w:rsid w:val="09FE1599"/>
    <w:rsid w:val="09FF9D32"/>
    <w:rsid w:val="0A011AD9"/>
    <w:rsid w:val="0A0742B6"/>
    <w:rsid w:val="0A0817CB"/>
    <w:rsid w:val="0A08274E"/>
    <w:rsid w:val="0A0F819A"/>
    <w:rsid w:val="0A117D59"/>
    <w:rsid w:val="0A130205"/>
    <w:rsid w:val="0A133699"/>
    <w:rsid w:val="0A136A90"/>
    <w:rsid w:val="0A19E287"/>
    <w:rsid w:val="0A2261C4"/>
    <w:rsid w:val="0A22E0CE"/>
    <w:rsid w:val="0A25A455"/>
    <w:rsid w:val="0A25E11C"/>
    <w:rsid w:val="0A26F9E3"/>
    <w:rsid w:val="0A28C355"/>
    <w:rsid w:val="0A28F413"/>
    <w:rsid w:val="0A2968A6"/>
    <w:rsid w:val="0A323105"/>
    <w:rsid w:val="0A334BF4"/>
    <w:rsid w:val="0A358C75"/>
    <w:rsid w:val="0A397F53"/>
    <w:rsid w:val="0A39853C"/>
    <w:rsid w:val="0A3AC4E3"/>
    <w:rsid w:val="0A3FA84E"/>
    <w:rsid w:val="0A40F36E"/>
    <w:rsid w:val="0A4517F5"/>
    <w:rsid w:val="0A4658F2"/>
    <w:rsid w:val="0A468565"/>
    <w:rsid w:val="0A479262"/>
    <w:rsid w:val="0A495A65"/>
    <w:rsid w:val="0A497766"/>
    <w:rsid w:val="0A4BA439"/>
    <w:rsid w:val="0A4BE28F"/>
    <w:rsid w:val="0A4D5969"/>
    <w:rsid w:val="0A4FE0AD"/>
    <w:rsid w:val="0A547DC5"/>
    <w:rsid w:val="0A55BC58"/>
    <w:rsid w:val="0A597187"/>
    <w:rsid w:val="0A5C6BB8"/>
    <w:rsid w:val="0A5FDF71"/>
    <w:rsid w:val="0A60F612"/>
    <w:rsid w:val="0A612D1F"/>
    <w:rsid w:val="0A618B8E"/>
    <w:rsid w:val="0A625B21"/>
    <w:rsid w:val="0A63EFEA"/>
    <w:rsid w:val="0A65DBC3"/>
    <w:rsid w:val="0A667E3A"/>
    <w:rsid w:val="0A6A37FB"/>
    <w:rsid w:val="0A6CA330"/>
    <w:rsid w:val="0A6DE775"/>
    <w:rsid w:val="0A738908"/>
    <w:rsid w:val="0A74C45C"/>
    <w:rsid w:val="0A7A72D1"/>
    <w:rsid w:val="0A7B3BC3"/>
    <w:rsid w:val="0A7B888D"/>
    <w:rsid w:val="0A7F01F7"/>
    <w:rsid w:val="0A7FCC51"/>
    <w:rsid w:val="0A844FF4"/>
    <w:rsid w:val="0A86E943"/>
    <w:rsid w:val="0A88A7C5"/>
    <w:rsid w:val="0A89AA01"/>
    <w:rsid w:val="0A8FADDF"/>
    <w:rsid w:val="0A94C05A"/>
    <w:rsid w:val="0A95D132"/>
    <w:rsid w:val="0A9916E5"/>
    <w:rsid w:val="0A999406"/>
    <w:rsid w:val="0A9ACA16"/>
    <w:rsid w:val="0A9CC07C"/>
    <w:rsid w:val="0A9F1BC3"/>
    <w:rsid w:val="0AA09382"/>
    <w:rsid w:val="0AA366CD"/>
    <w:rsid w:val="0AA468A6"/>
    <w:rsid w:val="0AA49A06"/>
    <w:rsid w:val="0AA99D5A"/>
    <w:rsid w:val="0AAE63E7"/>
    <w:rsid w:val="0AB0BE14"/>
    <w:rsid w:val="0AB56CBD"/>
    <w:rsid w:val="0AB6D9BC"/>
    <w:rsid w:val="0ABE1620"/>
    <w:rsid w:val="0AC0130D"/>
    <w:rsid w:val="0AC187C8"/>
    <w:rsid w:val="0AC1C606"/>
    <w:rsid w:val="0AC25212"/>
    <w:rsid w:val="0AC73B33"/>
    <w:rsid w:val="0AC7489B"/>
    <w:rsid w:val="0AC7F50B"/>
    <w:rsid w:val="0ACA6301"/>
    <w:rsid w:val="0ACB0CA7"/>
    <w:rsid w:val="0ACB8E5F"/>
    <w:rsid w:val="0ACB991E"/>
    <w:rsid w:val="0ACD8976"/>
    <w:rsid w:val="0ACE44C1"/>
    <w:rsid w:val="0AD40DF9"/>
    <w:rsid w:val="0AD555E2"/>
    <w:rsid w:val="0AE077BC"/>
    <w:rsid w:val="0AE14D24"/>
    <w:rsid w:val="0AE164E3"/>
    <w:rsid w:val="0AE188B4"/>
    <w:rsid w:val="0AE3462B"/>
    <w:rsid w:val="0AE6838C"/>
    <w:rsid w:val="0AE8D47F"/>
    <w:rsid w:val="0AF1D67C"/>
    <w:rsid w:val="0AF237F8"/>
    <w:rsid w:val="0AF51D11"/>
    <w:rsid w:val="0AF5944C"/>
    <w:rsid w:val="0AF7DE58"/>
    <w:rsid w:val="0AFA9B7C"/>
    <w:rsid w:val="0AFABD99"/>
    <w:rsid w:val="0AFD5B78"/>
    <w:rsid w:val="0AFFCBB1"/>
    <w:rsid w:val="0B05D9DF"/>
    <w:rsid w:val="0B080C49"/>
    <w:rsid w:val="0B0924E4"/>
    <w:rsid w:val="0B0CBE2C"/>
    <w:rsid w:val="0B0D3EB4"/>
    <w:rsid w:val="0B0E95B8"/>
    <w:rsid w:val="0B0F1FF0"/>
    <w:rsid w:val="0B0F39AE"/>
    <w:rsid w:val="0B0F7647"/>
    <w:rsid w:val="0B0FF06B"/>
    <w:rsid w:val="0B11066E"/>
    <w:rsid w:val="0B138F29"/>
    <w:rsid w:val="0B1AF047"/>
    <w:rsid w:val="0B1BDE99"/>
    <w:rsid w:val="0B1C9E06"/>
    <w:rsid w:val="0B1CE151"/>
    <w:rsid w:val="0B2066A3"/>
    <w:rsid w:val="0B23844D"/>
    <w:rsid w:val="0B27BC33"/>
    <w:rsid w:val="0B28CE30"/>
    <w:rsid w:val="0B2947B3"/>
    <w:rsid w:val="0B2C5D0B"/>
    <w:rsid w:val="0B2F856C"/>
    <w:rsid w:val="0B30DDA2"/>
    <w:rsid w:val="0B31519D"/>
    <w:rsid w:val="0B32C38A"/>
    <w:rsid w:val="0B3853CA"/>
    <w:rsid w:val="0B38B84A"/>
    <w:rsid w:val="0B3AA07D"/>
    <w:rsid w:val="0B3BDC2B"/>
    <w:rsid w:val="0B3D4FBC"/>
    <w:rsid w:val="0B42A10F"/>
    <w:rsid w:val="0B43068E"/>
    <w:rsid w:val="0B47898C"/>
    <w:rsid w:val="0B497257"/>
    <w:rsid w:val="0B4D1FDD"/>
    <w:rsid w:val="0B4DA606"/>
    <w:rsid w:val="0B52D079"/>
    <w:rsid w:val="0B645070"/>
    <w:rsid w:val="0B65B85F"/>
    <w:rsid w:val="0B675185"/>
    <w:rsid w:val="0B6B42E2"/>
    <w:rsid w:val="0B6D2BB9"/>
    <w:rsid w:val="0B70B58E"/>
    <w:rsid w:val="0B71471E"/>
    <w:rsid w:val="0B717967"/>
    <w:rsid w:val="0B71F94C"/>
    <w:rsid w:val="0B730530"/>
    <w:rsid w:val="0B73526B"/>
    <w:rsid w:val="0B73E945"/>
    <w:rsid w:val="0B74F0C4"/>
    <w:rsid w:val="0B84046B"/>
    <w:rsid w:val="0B8547C1"/>
    <w:rsid w:val="0B857EC8"/>
    <w:rsid w:val="0B86710C"/>
    <w:rsid w:val="0B892D87"/>
    <w:rsid w:val="0B8A1BB7"/>
    <w:rsid w:val="0B8BB6D7"/>
    <w:rsid w:val="0B8E37B5"/>
    <w:rsid w:val="0B92210D"/>
    <w:rsid w:val="0B92BBB8"/>
    <w:rsid w:val="0B95A19C"/>
    <w:rsid w:val="0B96D6F2"/>
    <w:rsid w:val="0B9771C8"/>
    <w:rsid w:val="0B987838"/>
    <w:rsid w:val="0B99A72C"/>
    <w:rsid w:val="0B9D8DAB"/>
    <w:rsid w:val="0B9EF233"/>
    <w:rsid w:val="0B9F0A6C"/>
    <w:rsid w:val="0BA29675"/>
    <w:rsid w:val="0BAB2CBB"/>
    <w:rsid w:val="0BAC047F"/>
    <w:rsid w:val="0BAC20D1"/>
    <w:rsid w:val="0BAD491C"/>
    <w:rsid w:val="0BAE1035"/>
    <w:rsid w:val="0BAFA388"/>
    <w:rsid w:val="0BB04FC3"/>
    <w:rsid w:val="0BB07C51"/>
    <w:rsid w:val="0BB0F4FE"/>
    <w:rsid w:val="0BB16002"/>
    <w:rsid w:val="0BB69D91"/>
    <w:rsid w:val="0BBF8910"/>
    <w:rsid w:val="0BC005D0"/>
    <w:rsid w:val="0BC222A3"/>
    <w:rsid w:val="0BC29805"/>
    <w:rsid w:val="0BC4DED9"/>
    <w:rsid w:val="0BC56917"/>
    <w:rsid w:val="0BC59ECD"/>
    <w:rsid w:val="0BC73C2E"/>
    <w:rsid w:val="0BC78A6B"/>
    <w:rsid w:val="0BCB7090"/>
    <w:rsid w:val="0BCD596D"/>
    <w:rsid w:val="0BD09612"/>
    <w:rsid w:val="0BDB4A79"/>
    <w:rsid w:val="0BDC9C88"/>
    <w:rsid w:val="0BDF8E27"/>
    <w:rsid w:val="0BE57C1D"/>
    <w:rsid w:val="0BE59C30"/>
    <w:rsid w:val="0BE6045C"/>
    <w:rsid w:val="0BE6127A"/>
    <w:rsid w:val="0BE8FC90"/>
    <w:rsid w:val="0BEB44C4"/>
    <w:rsid w:val="0BEB459B"/>
    <w:rsid w:val="0BED02B5"/>
    <w:rsid w:val="0BEEB701"/>
    <w:rsid w:val="0BF05BB5"/>
    <w:rsid w:val="0BF1D231"/>
    <w:rsid w:val="0BF2140F"/>
    <w:rsid w:val="0BF51C20"/>
    <w:rsid w:val="0BF67C3D"/>
    <w:rsid w:val="0BF69235"/>
    <w:rsid w:val="0BF6E0B7"/>
    <w:rsid w:val="0BF8C8AC"/>
    <w:rsid w:val="0BF9B8CE"/>
    <w:rsid w:val="0BFBED0F"/>
    <w:rsid w:val="0BFDEF1E"/>
    <w:rsid w:val="0BFE4A3D"/>
    <w:rsid w:val="0BFE4D55"/>
    <w:rsid w:val="0BFE8385"/>
    <w:rsid w:val="0BFF31B9"/>
    <w:rsid w:val="0C029E77"/>
    <w:rsid w:val="0C02F5C5"/>
    <w:rsid w:val="0C0358C6"/>
    <w:rsid w:val="0C0388F7"/>
    <w:rsid w:val="0C055A86"/>
    <w:rsid w:val="0C05DD4A"/>
    <w:rsid w:val="0C05E324"/>
    <w:rsid w:val="0C065706"/>
    <w:rsid w:val="0C076D2D"/>
    <w:rsid w:val="0C079F04"/>
    <w:rsid w:val="0C0C2C70"/>
    <w:rsid w:val="0C0D04A6"/>
    <w:rsid w:val="0C0F5842"/>
    <w:rsid w:val="0C0FAE99"/>
    <w:rsid w:val="0C144CD1"/>
    <w:rsid w:val="0C148C9D"/>
    <w:rsid w:val="0C1692F8"/>
    <w:rsid w:val="0C17E51A"/>
    <w:rsid w:val="0C1E554F"/>
    <w:rsid w:val="0C229A77"/>
    <w:rsid w:val="0C24B344"/>
    <w:rsid w:val="0C251CB5"/>
    <w:rsid w:val="0C28E2C3"/>
    <w:rsid w:val="0C2CF7CA"/>
    <w:rsid w:val="0C2D25A8"/>
    <w:rsid w:val="0C2DA394"/>
    <w:rsid w:val="0C300D6B"/>
    <w:rsid w:val="0C3127CB"/>
    <w:rsid w:val="0C3138F2"/>
    <w:rsid w:val="0C336668"/>
    <w:rsid w:val="0C3469E8"/>
    <w:rsid w:val="0C363A1A"/>
    <w:rsid w:val="0C3B2CE1"/>
    <w:rsid w:val="0C3BF9CD"/>
    <w:rsid w:val="0C3E9376"/>
    <w:rsid w:val="0C4180C2"/>
    <w:rsid w:val="0C45141F"/>
    <w:rsid w:val="0C4B64A7"/>
    <w:rsid w:val="0C4B9B4F"/>
    <w:rsid w:val="0C4EDE0F"/>
    <w:rsid w:val="0C53E4E5"/>
    <w:rsid w:val="0C5525C5"/>
    <w:rsid w:val="0C55AC36"/>
    <w:rsid w:val="0C57F8AE"/>
    <w:rsid w:val="0C5B067C"/>
    <w:rsid w:val="0C637B7E"/>
    <w:rsid w:val="0C678C84"/>
    <w:rsid w:val="0C6C7FE3"/>
    <w:rsid w:val="0C6CAEE7"/>
    <w:rsid w:val="0C6E26C4"/>
    <w:rsid w:val="0C702694"/>
    <w:rsid w:val="0C734FB5"/>
    <w:rsid w:val="0C738320"/>
    <w:rsid w:val="0C73FD9B"/>
    <w:rsid w:val="0C74189C"/>
    <w:rsid w:val="0C754BD1"/>
    <w:rsid w:val="0C771A1E"/>
    <w:rsid w:val="0C79239A"/>
    <w:rsid w:val="0C7F1648"/>
    <w:rsid w:val="0C837054"/>
    <w:rsid w:val="0C85F458"/>
    <w:rsid w:val="0C8A8520"/>
    <w:rsid w:val="0C8C2AFC"/>
    <w:rsid w:val="0C8CC9B9"/>
    <w:rsid w:val="0C8E23D0"/>
    <w:rsid w:val="0C8E6B0E"/>
    <w:rsid w:val="0C8F1AEC"/>
    <w:rsid w:val="0C934BF8"/>
    <w:rsid w:val="0C975AAB"/>
    <w:rsid w:val="0C978D33"/>
    <w:rsid w:val="0C9C6535"/>
    <w:rsid w:val="0C9CECA6"/>
    <w:rsid w:val="0C9E4256"/>
    <w:rsid w:val="0CA06E4A"/>
    <w:rsid w:val="0CA3A951"/>
    <w:rsid w:val="0CA5BDB0"/>
    <w:rsid w:val="0CA62C5D"/>
    <w:rsid w:val="0CA67824"/>
    <w:rsid w:val="0CA756EA"/>
    <w:rsid w:val="0CA8B00C"/>
    <w:rsid w:val="0CADF410"/>
    <w:rsid w:val="0CAFA240"/>
    <w:rsid w:val="0CB0FEA4"/>
    <w:rsid w:val="0CB4DBDD"/>
    <w:rsid w:val="0CB4FB15"/>
    <w:rsid w:val="0CB68833"/>
    <w:rsid w:val="0CB7A324"/>
    <w:rsid w:val="0CB8AE0F"/>
    <w:rsid w:val="0CB96B30"/>
    <w:rsid w:val="0CB9A07F"/>
    <w:rsid w:val="0CBB53BC"/>
    <w:rsid w:val="0CC11BAF"/>
    <w:rsid w:val="0CC2E8CE"/>
    <w:rsid w:val="0CC34602"/>
    <w:rsid w:val="0CC43439"/>
    <w:rsid w:val="0CC44FE0"/>
    <w:rsid w:val="0CC5357F"/>
    <w:rsid w:val="0CC6A792"/>
    <w:rsid w:val="0CC6BAB4"/>
    <w:rsid w:val="0CCC0F96"/>
    <w:rsid w:val="0CD78DBD"/>
    <w:rsid w:val="0CDA6D4A"/>
    <w:rsid w:val="0CDC5EE9"/>
    <w:rsid w:val="0CDEA5DE"/>
    <w:rsid w:val="0CDEBF56"/>
    <w:rsid w:val="0CE767D6"/>
    <w:rsid w:val="0CE93C9C"/>
    <w:rsid w:val="0CEBA6EE"/>
    <w:rsid w:val="0CED6F24"/>
    <w:rsid w:val="0CF0AA84"/>
    <w:rsid w:val="0CF26015"/>
    <w:rsid w:val="0CF274CB"/>
    <w:rsid w:val="0CF45236"/>
    <w:rsid w:val="0CF73FE2"/>
    <w:rsid w:val="0CFAD978"/>
    <w:rsid w:val="0CFDD438"/>
    <w:rsid w:val="0CFDDB5A"/>
    <w:rsid w:val="0CFE2FDD"/>
    <w:rsid w:val="0D061070"/>
    <w:rsid w:val="0D070A0B"/>
    <w:rsid w:val="0D0DAD06"/>
    <w:rsid w:val="0D0F8474"/>
    <w:rsid w:val="0D10DBB4"/>
    <w:rsid w:val="0D12859C"/>
    <w:rsid w:val="0D13733C"/>
    <w:rsid w:val="0D187A43"/>
    <w:rsid w:val="0D188D7A"/>
    <w:rsid w:val="0D1CB4CB"/>
    <w:rsid w:val="0D1D7EFB"/>
    <w:rsid w:val="0D1E4B06"/>
    <w:rsid w:val="0D1EFA60"/>
    <w:rsid w:val="0D2498FA"/>
    <w:rsid w:val="0D279629"/>
    <w:rsid w:val="0D27DDE1"/>
    <w:rsid w:val="0D286DDD"/>
    <w:rsid w:val="0D2B0FEC"/>
    <w:rsid w:val="0D2B6D2F"/>
    <w:rsid w:val="0D2CAE70"/>
    <w:rsid w:val="0D30475A"/>
    <w:rsid w:val="0D309BFD"/>
    <w:rsid w:val="0D3796F7"/>
    <w:rsid w:val="0D38D7C7"/>
    <w:rsid w:val="0D3B4CE9"/>
    <w:rsid w:val="0D3D23BE"/>
    <w:rsid w:val="0D3E2D0E"/>
    <w:rsid w:val="0D40A8BC"/>
    <w:rsid w:val="0D41A56E"/>
    <w:rsid w:val="0D43D1B7"/>
    <w:rsid w:val="0D449050"/>
    <w:rsid w:val="0D491D56"/>
    <w:rsid w:val="0D49F630"/>
    <w:rsid w:val="0D4C37B1"/>
    <w:rsid w:val="0D4D14FC"/>
    <w:rsid w:val="0D576E1B"/>
    <w:rsid w:val="0D5CFB13"/>
    <w:rsid w:val="0D5D842D"/>
    <w:rsid w:val="0D5ECFB0"/>
    <w:rsid w:val="0D63D007"/>
    <w:rsid w:val="0D666166"/>
    <w:rsid w:val="0D690037"/>
    <w:rsid w:val="0D6B8AD4"/>
    <w:rsid w:val="0D6C130C"/>
    <w:rsid w:val="0D6DF021"/>
    <w:rsid w:val="0D7106C3"/>
    <w:rsid w:val="0D735BD6"/>
    <w:rsid w:val="0D76F1B8"/>
    <w:rsid w:val="0D79A884"/>
    <w:rsid w:val="0D7B1AEC"/>
    <w:rsid w:val="0D7B7166"/>
    <w:rsid w:val="0D7C07BD"/>
    <w:rsid w:val="0D818882"/>
    <w:rsid w:val="0D86483C"/>
    <w:rsid w:val="0D8649E3"/>
    <w:rsid w:val="0D86786B"/>
    <w:rsid w:val="0D875038"/>
    <w:rsid w:val="0D88932F"/>
    <w:rsid w:val="0D89B43B"/>
    <w:rsid w:val="0D8B49B3"/>
    <w:rsid w:val="0D8C93E6"/>
    <w:rsid w:val="0D8FB441"/>
    <w:rsid w:val="0D96BEC7"/>
    <w:rsid w:val="0D982C27"/>
    <w:rsid w:val="0D9866C6"/>
    <w:rsid w:val="0D98E82F"/>
    <w:rsid w:val="0D99B528"/>
    <w:rsid w:val="0D9A2D11"/>
    <w:rsid w:val="0D9AC071"/>
    <w:rsid w:val="0D9AF0F7"/>
    <w:rsid w:val="0D9BA9D4"/>
    <w:rsid w:val="0D9D1D4C"/>
    <w:rsid w:val="0D9FC666"/>
    <w:rsid w:val="0DA37D31"/>
    <w:rsid w:val="0DAD8B89"/>
    <w:rsid w:val="0DAE5D7E"/>
    <w:rsid w:val="0DB2935F"/>
    <w:rsid w:val="0DB3872B"/>
    <w:rsid w:val="0DB3AB52"/>
    <w:rsid w:val="0DB9F2E2"/>
    <w:rsid w:val="0DC1065A"/>
    <w:rsid w:val="0DC1FF2B"/>
    <w:rsid w:val="0DC4C3C6"/>
    <w:rsid w:val="0DCAC416"/>
    <w:rsid w:val="0DD4BB3C"/>
    <w:rsid w:val="0DD84EF9"/>
    <w:rsid w:val="0DD927BD"/>
    <w:rsid w:val="0DD97D0D"/>
    <w:rsid w:val="0DDA6829"/>
    <w:rsid w:val="0DDABEAD"/>
    <w:rsid w:val="0DE1BDDC"/>
    <w:rsid w:val="0DE8C58F"/>
    <w:rsid w:val="0DEBB5F7"/>
    <w:rsid w:val="0DEEB8F0"/>
    <w:rsid w:val="0DEED2CE"/>
    <w:rsid w:val="0DFC05C3"/>
    <w:rsid w:val="0DFF8827"/>
    <w:rsid w:val="0DFFBF7F"/>
    <w:rsid w:val="0DFFF9C3"/>
    <w:rsid w:val="0E003BA8"/>
    <w:rsid w:val="0E0110BB"/>
    <w:rsid w:val="0E044AC8"/>
    <w:rsid w:val="0E047690"/>
    <w:rsid w:val="0E056DAA"/>
    <w:rsid w:val="0E05CC37"/>
    <w:rsid w:val="0E07B16C"/>
    <w:rsid w:val="0E08DEAE"/>
    <w:rsid w:val="0E0B5903"/>
    <w:rsid w:val="0E0BE41E"/>
    <w:rsid w:val="0E136661"/>
    <w:rsid w:val="0E17A8F8"/>
    <w:rsid w:val="0E1BD2F2"/>
    <w:rsid w:val="0E1CE227"/>
    <w:rsid w:val="0E1E65EE"/>
    <w:rsid w:val="0E238AEE"/>
    <w:rsid w:val="0E24B21B"/>
    <w:rsid w:val="0E275544"/>
    <w:rsid w:val="0E2779A5"/>
    <w:rsid w:val="0E2A77EA"/>
    <w:rsid w:val="0E33162C"/>
    <w:rsid w:val="0E333D3E"/>
    <w:rsid w:val="0E371D30"/>
    <w:rsid w:val="0E3AB4D2"/>
    <w:rsid w:val="0E3BE169"/>
    <w:rsid w:val="0E3C58DC"/>
    <w:rsid w:val="0E3C8A9E"/>
    <w:rsid w:val="0E3CEFA7"/>
    <w:rsid w:val="0E3D4316"/>
    <w:rsid w:val="0E3F16CA"/>
    <w:rsid w:val="0E40C7C3"/>
    <w:rsid w:val="0E4324BA"/>
    <w:rsid w:val="0E435C60"/>
    <w:rsid w:val="0E488CFB"/>
    <w:rsid w:val="0E4B2289"/>
    <w:rsid w:val="0E528659"/>
    <w:rsid w:val="0E528D7E"/>
    <w:rsid w:val="0E537DD4"/>
    <w:rsid w:val="0E542B89"/>
    <w:rsid w:val="0E558299"/>
    <w:rsid w:val="0E5728B6"/>
    <w:rsid w:val="0E589CB2"/>
    <w:rsid w:val="0E5AA58C"/>
    <w:rsid w:val="0E5F63C1"/>
    <w:rsid w:val="0E69D0B7"/>
    <w:rsid w:val="0E6B0F3D"/>
    <w:rsid w:val="0E6DE430"/>
    <w:rsid w:val="0E6DF594"/>
    <w:rsid w:val="0E6E7175"/>
    <w:rsid w:val="0E6ED008"/>
    <w:rsid w:val="0E73C7E9"/>
    <w:rsid w:val="0E769040"/>
    <w:rsid w:val="0E79924B"/>
    <w:rsid w:val="0E7A92B7"/>
    <w:rsid w:val="0E7CCB1A"/>
    <w:rsid w:val="0E7D67EA"/>
    <w:rsid w:val="0E84A1BB"/>
    <w:rsid w:val="0E887870"/>
    <w:rsid w:val="0E8A07A3"/>
    <w:rsid w:val="0E8AD2DA"/>
    <w:rsid w:val="0E8D44EE"/>
    <w:rsid w:val="0E8D87BB"/>
    <w:rsid w:val="0E8EFDE6"/>
    <w:rsid w:val="0E8FC77A"/>
    <w:rsid w:val="0E919B9E"/>
    <w:rsid w:val="0E94B865"/>
    <w:rsid w:val="0E97EBB5"/>
    <w:rsid w:val="0E9979A0"/>
    <w:rsid w:val="0E9B4ED8"/>
    <w:rsid w:val="0E9E1D2C"/>
    <w:rsid w:val="0EA0188E"/>
    <w:rsid w:val="0EA486DD"/>
    <w:rsid w:val="0EA506F2"/>
    <w:rsid w:val="0EA54A20"/>
    <w:rsid w:val="0EA99EBD"/>
    <w:rsid w:val="0EAE0357"/>
    <w:rsid w:val="0EB1A58B"/>
    <w:rsid w:val="0EB64D8F"/>
    <w:rsid w:val="0EB6E3BD"/>
    <w:rsid w:val="0EB70F17"/>
    <w:rsid w:val="0EBC9BAE"/>
    <w:rsid w:val="0EBF3485"/>
    <w:rsid w:val="0EC17902"/>
    <w:rsid w:val="0EC57C00"/>
    <w:rsid w:val="0EC63B93"/>
    <w:rsid w:val="0EC6AD18"/>
    <w:rsid w:val="0EC8E3EB"/>
    <w:rsid w:val="0ECAAA17"/>
    <w:rsid w:val="0ECE0099"/>
    <w:rsid w:val="0ED200A6"/>
    <w:rsid w:val="0ED378E6"/>
    <w:rsid w:val="0ED73E3F"/>
    <w:rsid w:val="0ED7AB44"/>
    <w:rsid w:val="0ED9EE5F"/>
    <w:rsid w:val="0EDE1C4D"/>
    <w:rsid w:val="0EDF8CDF"/>
    <w:rsid w:val="0EE54C4F"/>
    <w:rsid w:val="0EE8EEAE"/>
    <w:rsid w:val="0EF03E68"/>
    <w:rsid w:val="0EF61CF8"/>
    <w:rsid w:val="0EF825AD"/>
    <w:rsid w:val="0EF9040C"/>
    <w:rsid w:val="0EFD04B7"/>
    <w:rsid w:val="0EFF3088"/>
    <w:rsid w:val="0EFF7B55"/>
    <w:rsid w:val="0F003A99"/>
    <w:rsid w:val="0F048F86"/>
    <w:rsid w:val="0F048F91"/>
    <w:rsid w:val="0F049BE3"/>
    <w:rsid w:val="0F06D4BC"/>
    <w:rsid w:val="0F07AA47"/>
    <w:rsid w:val="0F08C382"/>
    <w:rsid w:val="0F0CAD65"/>
    <w:rsid w:val="0F0E04F4"/>
    <w:rsid w:val="0F0E489A"/>
    <w:rsid w:val="0F0E8F57"/>
    <w:rsid w:val="0F115522"/>
    <w:rsid w:val="0F15FFC7"/>
    <w:rsid w:val="0F1B1D62"/>
    <w:rsid w:val="0F2428D5"/>
    <w:rsid w:val="0F24522C"/>
    <w:rsid w:val="0F273948"/>
    <w:rsid w:val="0F285020"/>
    <w:rsid w:val="0F29CBFC"/>
    <w:rsid w:val="0F2E669B"/>
    <w:rsid w:val="0F2EB575"/>
    <w:rsid w:val="0F322054"/>
    <w:rsid w:val="0F32420D"/>
    <w:rsid w:val="0F37BB43"/>
    <w:rsid w:val="0F37E161"/>
    <w:rsid w:val="0F3A480F"/>
    <w:rsid w:val="0F3DA51D"/>
    <w:rsid w:val="0F400A60"/>
    <w:rsid w:val="0F424614"/>
    <w:rsid w:val="0F42E061"/>
    <w:rsid w:val="0F42EBB4"/>
    <w:rsid w:val="0F44AD5D"/>
    <w:rsid w:val="0F45C384"/>
    <w:rsid w:val="0F46B840"/>
    <w:rsid w:val="0F4724FF"/>
    <w:rsid w:val="0F477949"/>
    <w:rsid w:val="0F480559"/>
    <w:rsid w:val="0F4A9B12"/>
    <w:rsid w:val="0F5230C8"/>
    <w:rsid w:val="0F529768"/>
    <w:rsid w:val="0F5E89C0"/>
    <w:rsid w:val="0F611792"/>
    <w:rsid w:val="0F62ABA4"/>
    <w:rsid w:val="0F6333F4"/>
    <w:rsid w:val="0F636436"/>
    <w:rsid w:val="0F6B838C"/>
    <w:rsid w:val="0F6B9CF5"/>
    <w:rsid w:val="0F7359A7"/>
    <w:rsid w:val="0F73FDF3"/>
    <w:rsid w:val="0F79BFD1"/>
    <w:rsid w:val="0F7A31AB"/>
    <w:rsid w:val="0F7A8BCB"/>
    <w:rsid w:val="0F7B63D1"/>
    <w:rsid w:val="0F7D6CCB"/>
    <w:rsid w:val="0F7F15ED"/>
    <w:rsid w:val="0F80F46A"/>
    <w:rsid w:val="0F88642D"/>
    <w:rsid w:val="0F8ABCBC"/>
    <w:rsid w:val="0F8B7B09"/>
    <w:rsid w:val="0F8DA5EE"/>
    <w:rsid w:val="0F8E58B9"/>
    <w:rsid w:val="0F8ECA2F"/>
    <w:rsid w:val="0F8EEA27"/>
    <w:rsid w:val="0F9A47BD"/>
    <w:rsid w:val="0F9AD010"/>
    <w:rsid w:val="0F9B72A5"/>
    <w:rsid w:val="0F9D916F"/>
    <w:rsid w:val="0F9EB806"/>
    <w:rsid w:val="0FA18E50"/>
    <w:rsid w:val="0FA2CB68"/>
    <w:rsid w:val="0FA42865"/>
    <w:rsid w:val="0FAA6D98"/>
    <w:rsid w:val="0FAAA17D"/>
    <w:rsid w:val="0FAAC0E3"/>
    <w:rsid w:val="0FAB39BE"/>
    <w:rsid w:val="0FAE21F8"/>
    <w:rsid w:val="0FAEFCCD"/>
    <w:rsid w:val="0FB1C4EE"/>
    <w:rsid w:val="0FB21035"/>
    <w:rsid w:val="0FB4BA15"/>
    <w:rsid w:val="0FB63724"/>
    <w:rsid w:val="0FBB7FB0"/>
    <w:rsid w:val="0FBC4233"/>
    <w:rsid w:val="0FBC8487"/>
    <w:rsid w:val="0FBE3E44"/>
    <w:rsid w:val="0FBF84C9"/>
    <w:rsid w:val="0FC14994"/>
    <w:rsid w:val="0FC15EFC"/>
    <w:rsid w:val="0FC40228"/>
    <w:rsid w:val="0FC9DEAC"/>
    <w:rsid w:val="0FCAA966"/>
    <w:rsid w:val="0FD074AB"/>
    <w:rsid w:val="0FD0A4A7"/>
    <w:rsid w:val="0FD3264B"/>
    <w:rsid w:val="0FD35992"/>
    <w:rsid w:val="0FDC157F"/>
    <w:rsid w:val="0FDD3CF1"/>
    <w:rsid w:val="0FDDF680"/>
    <w:rsid w:val="0FE1A77C"/>
    <w:rsid w:val="0FE7E03D"/>
    <w:rsid w:val="0FE93EDD"/>
    <w:rsid w:val="0FE9AFEF"/>
    <w:rsid w:val="0FEBD394"/>
    <w:rsid w:val="0FECDAAD"/>
    <w:rsid w:val="0FED82DE"/>
    <w:rsid w:val="0FF312EE"/>
    <w:rsid w:val="0FF4354E"/>
    <w:rsid w:val="0FF5B1E5"/>
    <w:rsid w:val="0FF71634"/>
    <w:rsid w:val="0FFEDFCC"/>
    <w:rsid w:val="100909A8"/>
    <w:rsid w:val="100E9108"/>
    <w:rsid w:val="101197F2"/>
    <w:rsid w:val="101363FF"/>
    <w:rsid w:val="1014ADCA"/>
    <w:rsid w:val="10159A4A"/>
    <w:rsid w:val="10187FC1"/>
    <w:rsid w:val="10195378"/>
    <w:rsid w:val="101F76C7"/>
    <w:rsid w:val="1023A4D7"/>
    <w:rsid w:val="1023E35F"/>
    <w:rsid w:val="10254259"/>
    <w:rsid w:val="102717AF"/>
    <w:rsid w:val="1027CB31"/>
    <w:rsid w:val="102895E0"/>
    <w:rsid w:val="102975E1"/>
    <w:rsid w:val="102C70CC"/>
    <w:rsid w:val="102CB187"/>
    <w:rsid w:val="103197BD"/>
    <w:rsid w:val="10330223"/>
    <w:rsid w:val="10353799"/>
    <w:rsid w:val="1037FA2B"/>
    <w:rsid w:val="1039640A"/>
    <w:rsid w:val="1039A593"/>
    <w:rsid w:val="103A54ED"/>
    <w:rsid w:val="103E4CD1"/>
    <w:rsid w:val="1041A8CD"/>
    <w:rsid w:val="1049770C"/>
    <w:rsid w:val="104A20DC"/>
    <w:rsid w:val="104A4110"/>
    <w:rsid w:val="104C6547"/>
    <w:rsid w:val="104D7D8F"/>
    <w:rsid w:val="10510814"/>
    <w:rsid w:val="105315CF"/>
    <w:rsid w:val="1054322E"/>
    <w:rsid w:val="105480FF"/>
    <w:rsid w:val="1058F78F"/>
    <w:rsid w:val="10592141"/>
    <w:rsid w:val="105EF70A"/>
    <w:rsid w:val="106483A6"/>
    <w:rsid w:val="106570A1"/>
    <w:rsid w:val="106B3D3E"/>
    <w:rsid w:val="10702CAF"/>
    <w:rsid w:val="1070A204"/>
    <w:rsid w:val="1076747F"/>
    <w:rsid w:val="107B0BB5"/>
    <w:rsid w:val="107E3E0A"/>
    <w:rsid w:val="107E6531"/>
    <w:rsid w:val="107E6B3F"/>
    <w:rsid w:val="107FFFEA"/>
    <w:rsid w:val="1080C4AC"/>
    <w:rsid w:val="10823679"/>
    <w:rsid w:val="108475BF"/>
    <w:rsid w:val="10860BCA"/>
    <w:rsid w:val="10889801"/>
    <w:rsid w:val="1088D504"/>
    <w:rsid w:val="10890EF8"/>
    <w:rsid w:val="108C0EC8"/>
    <w:rsid w:val="108DACAA"/>
    <w:rsid w:val="109201C3"/>
    <w:rsid w:val="109302F0"/>
    <w:rsid w:val="1097C140"/>
    <w:rsid w:val="109903B4"/>
    <w:rsid w:val="109CAFED"/>
    <w:rsid w:val="109E0A09"/>
    <w:rsid w:val="109E8133"/>
    <w:rsid w:val="10A1ADB0"/>
    <w:rsid w:val="10A678F7"/>
    <w:rsid w:val="10A755E0"/>
    <w:rsid w:val="10A8B334"/>
    <w:rsid w:val="10AA7CE9"/>
    <w:rsid w:val="10AE9CE0"/>
    <w:rsid w:val="10AF68E3"/>
    <w:rsid w:val="10AF810B"/>
    <w:rsid w:val="10B004D1"/>
    <w:rsid w:val="10B5B45D"/>
    <w:rsid w:val="10B8293C"/>
    <w:rsid w:val="10B97AA4"/>
    <w:rsid w:val="10BCE3ED"/>
    <w:rsid w:val="10BD695A"/>
    <w:rsid w:val="10C18DA5"/>
    <w:rsid w:val="10C1F58C"/>
    <w:rsid w:val="10C4B6F5"/>
    <w:rsid w:val="10C64CFB"/>
    <w:rsid w:val="10C76950"/>
    <w:rsid w:val="10C9DFF3"/>
    <w:rsid w:val="10C9EC2B"/>
    <w:rsid w:val="10CC8015"/>
    <w:rsid w:val="10CCE316"/>
    <w:rsid w:val="10CE4B55"/>
    <w:rsid w:val="10CEE00B"/>
    <w:rsid w:val="10D11A47"/>
    <w:rsid w:val="10DBA8BC"/>
    <w:rsid w:val="10DC04DB"/>
    <w:rsid w:val="10DC988F"/>
    <w:rsid w:val="10DCBCA8"/>
    <w:rsid w:val="10DD5589"/>
    <w:rsid w:val="10E06499"/>
    <w:rsid w:val="10E25645"/>
    <w:rsid w:val="10E3DC85"/>
    <w:rsid w:val="10E44E04"/>
    <w:rsid w:val="10E50645"/>
    <w:rsid w:val="10E59A5F"/>
    <w:rsid w:val="10E73854"/>
    <w:rsid w:val="10E8A010"/>
    <w:rsid w:val="10E8AA07"/>
    <w:rsid w:val="10EE3D4F"/>
    <w:rsid w:val="10F050EC"/>
    <w:rsid w:val="10F4EADE"/>
    <w:rsid w:val="10F7410E"/>
    <w:rsid w:val="10F8C7A5"/>
    <w:rsid w:val="10F9A655"/>
    <w:rsid w:val="10F9ECCA"/>
    <w:rsid w:val="10FCBC1B"/>
    <w:rsid w:val="10FE9E2F"/>
    <w:rsid w:val="10FEB0F1"/>
    <w:rsid w:val="11010D02"/>
    <w:rsid w:val="11012E82"/>
    <w:rsid w:val="11019360"/>
    <w:rsid w:val="1101E963"/>
    <w:rsid w:val="1102627C"/>
    <w:rsid w:val="1102BF42"/>
    <w:rsid w:val="11041491"/>
    <w:rsid w:val="1106FC4F"/>
    <w:rsid w:val="1108D107"/>
    <w:rsid w:val="110BAC55"/>
    <w:rsid w:val="110DD6C5"/>
    <w:rsid w:val="110E7F56"/>
    <w:rsid w:val="11112EA9"/>
    <w:rsid w:val="1116E32F"/>
    <w:rsid w:val="11173FED"/>
    <w:rsid w:val="1117D8F6"/>
    <w:rsid w:val="111ECC18"/>
    <w:rsid w:val="111F8C64"/>
    <w:rsid w:val="11226E68"/>
    <w:rsid w:val="1126E228"/>
    <w:rsid w:val="112829CD"/>
    <w:rsid w:val="112D3977"/>
    <w:rsid w:val="112D5C64"/>
    <w:rsid w:val="112D9944"/>
    <w:rsid w:val="11303777"/>
    <w:rsid w:val="11341D58"/>
    <w:rsid w:val="1135D75D"/>
    <w:rsid w:val="1137C698"/>
    <w:rsid w:val="11381237"/>
    <w:rsid w:val="113B6B8E"/>
    <w:rsid w:val="113BEB32"/>
    <w:rsid w:val="113DB2ED"/>
    <w:rsid w:val="114511D9"/>
    <w:rsid w:val="1145F39C"/>
    <w:rsid w:val="11478B79"/>
    <w:rsid w:val="11485032"/>
    <w:rsid w:val="114A8168"/>
    <w:rsid w:val="114AF762"/>
    <w:rsid w:val="11508F36"/>
    <w:rsid w:val="115BFF9E"/>
    <w:rsid w:val="115C0AEF"/>
    <w:rsid w:val="115D5279"/>
    <w:rsid w:val="115D5E94"/>
    <w:rsid w:val="115E1175"/>
    <w:rsid w:val="116332EE"/>
    <w:rsid w:val="11647C77"/>
    <w:rsid w:val="116634B2"/>
    <w:rsid w:val="11663DDD"/>
    <w:rsid w:val="11668974"/>
    <w:rsid w:val="11687051"/>
    <w:rsid w:val="116D2A5B"/>
    <w:rsid w:val="116E8E66"/>
    <w:rsid w:val="116F3454"/>
    <w:rsid w:val="116F606D"/>
    <w:rsid w:val="1174FB46"/>
    <w:rsid w:val="11759505"/>
    <w:rsid w:val="11792E7C"/>
    <w:rsid w:val="117980B5"/>
    <w:rsid w:val="117B1193"/>
    <w:rsid w:val="117BF1D4"/>
    <w:rsid w:val="117EA18C"/>
    <w:rsid w:val="117FA067"/>
    <w:rsid w:val="1180784B"/>
    <w:rsid w:val="118582D8"/>
    <w:rsid w:val="1189BD55"/>
    <w:rsid w:val="118C4961"/>
    <w:rsid w:val="118CDBA2"/>
    <w:rsid w:val="11908B33"/>
    <w:rsid w:val="11916470"/>
    <w:rsid w:val="11928D2C"/>
    <w:rsid w:val="119326A7"/>
    <w:rsid w:val="1193452D"/>
    <w:rsid w:val="1193FA2F"/>
    <w:rsid w:val="11992140"/>
    <w:rsid w:val="119CB3D4"/>
    <w:rsid w:val="11A2C1A0"/>
    <w:rsid w:val="11A4EF09"/>
    <w:rsid w:val="11A98D5E"/>
    <w:rsid w:val="11AAB3A1"/>
    <w:rsid w:val="11ABEBC8"/>
    <w:rsid w:val="11ADFEE2"/>
    <w:rsid w:val="11B0B048"/>
    <w:rsid w:val="11B11A09"/>
    <w:rsid w:val="11B68910"/>
    <w:rsid w:val="11B864CD"/>
    <w:rsid w:val="11BC2E03"/>
    <w:rsid w:val="11BC5660"/>
    <w:rsid w:val="11BEAFBF"/>
    <w:rsid w:val="11BF288A"/>
    <w:rsid w:val="11C369CE"/>
    <w:rsid w:val="11C38AD5"/>
    <w:rsid w:val="11C652C6"/>
    <w:rsid w:val="11C6B46E"/>
    <w:rsid w:val="11C722E1"/>
    <w:rsid w:val="11C892EC"/>
    <w:rsid w:val="11CF0F13"/>
    <w:rsid w:val="11D65A56"/>
    <w:rsid w:val="11D6FD60"/>
    <w:rsid w:val="11D83211"/>
    <w:rsid w:val="11DB6FF5"/>
    <w:rsid w:val="11DEB782"/>
    <w:rsid w:val="11E2641B"/>
    <w:rsid w:val="11E2EB4B"/>
    <w:rsid w:val="11E38A18"/>
    <w:rsid w:val="11E3A145"/>
    <w:rsid w:val="11E3A6A8"/>
    <w:rsid w:val="11E462F9"/>
    <w:rsid w:val="11E67411"/>
    <w:rsid w:val="11E9974D"/>
    <w:rsid w:val="11EB2F03"/>
    <w:rsid w:val="11EB5AFE"/>
    <w:rsid w:val="11EFC011"/>
    <w:rsid w:val="11F51B35"/>
    <w:rsid w:val="11F852E3"/>
    <w:rsid w:val="11FC8CAE"/>
    <w:rsid w:val="12013066"/>
    <w:rsid w:val="12050225"/>
    <w:rsid w:val="12068C1F"/>
    <w:rsid w:val="1209674E"/>
    <w:rsid w:val="1209B588"/>
    <w:rsid w:val="120C1A3A"/>
    <w:rsid w:val="120E1C5F"/>
    <w:rsid w:val="120EA479"/>
    <w:rsid w:val="120EDFDD"/>
    <w:rsid w:val="121432DB"/>
    <w:rsid w:val="12179DD4"/>
    <w:rsid w:val="1217D12C"/>
    <w:rsid w:val="12207373"/>
    <w:rsid w:val="1220A3D3"/>
    <w:rsid w:val="12217202"/>
    <w:rsid w:val="122241C1"/>
    <w:rsid w:val="122334D9"/>
    <w:rsid w:val="1226D729"/>
    <w:rsid w:val="12270D99"/>
    <w:rsid w:val="1228C5F6"/>
    <w:rsid w:val="122F3F96"/>
    <w:rsid w:val="1231D30A"/>
    <w:rsid w:val="123A3C79"/>
    <w:rsid w:val="123AF669"/>
    <w:rsid w:val="12434E75"/>
    <w:rsid w:val="1247335E"/>
    <w:rsid w:val="124CAC15"/>
    <w:rsid w:val="124E74CB"/>
    <w:rsid w:val="1250D72E"/>
    <w:rsid w:val="12523418"/>
    <w:rsid w:val="12534A89"/>
    <w:rsid w:val="12556EC7"/>
    <w:rsid w:val="12585707"/>
    <w:rsid w:val="1258D2DD"/>
    <w:rsid w:val="125A3617"/>
    <w:rsid w:val="125D4852"/>
    <w:rsid w:val="125E2C55"/>
    <w:rsid w:val="12619F06"/>
    <w:rsid w:val="1262A611"/>
    <w:rsid w:val="1265F94A"/>
    <w:rsid w:val="126860EF"/>
    <w:rsid w:val="12695FEC"/>
    <w:rsid w:val="12699998"/>
    <w:rsid w:val="1282991F"/>
    <w:rsid w:val="1283089B"/>
    <w:rsid w:val="12865B4E"/>
    <w:rsid w:val="1287353C"/>
    <w:rsid w:val="128761E9"/>
    <w:rsid w:val="128C25E6"/>
    <w:rsid w:val="128D84E6"/>
    <w:rsid w:val="128D8D99"/>
    <w:rsid w:val="128D90EE"/>
    <w:rsid w:val="128E42B3"/>
    <w:rsid w:val="128F8AD0"/>
    <w:rsid w:val="128FD5B1"/>
    <w:rsid w:val="12901F4E"/>
    <w:rsid w:val="12908150"/>
    <w:rsid w:val="12933B05"/>
    <w:rsid w:val="129851C8"/>
    <w:rsid w:val="129DFCE7"/>
    <w:rsid w:val="12A1D01A"/>
    <w:rsid w:val="12A2D552"/>
    <w:rsid w:val="12A62D92"/>
    <w:rsid w:val="12A6A7F7"/>
    <w:rsid w:val="12A98787"/>
    <w:rsid w:val="12AB6BC4"/>
    <w:rsid w:val="12B3367C"/>
    <w:rsid w:val="12B3E2A7"/>
    <w:rsid w:val="12BCC215"/>
    <w:rsid w:val="12BD6AA0"/>
    <w:rsid w:val="12C10DA0"/>
    <w:rsid w:val="12C18D96"/>
    <w:rsid w:val="12C2C5ED"/>
    <w:rsid w:val="12C7FAC3"/>
    <w:rsid w:val="12CC99AD"/>
    <w:rsid w:val="12CFBB45"/>
    <w:rsid w:val="12D10833"/>
    <w:rsid w:val="12D354E8"/>
    <w:rsid w:val="12D805C6"/>
    <w:rsid w:val="12D9448A"/>
    <w:rsid w:val="12D9A45A"/>
    <w:rsid w:val="12DADEF5"/>
    <w:rsid w:val="12DBB39E"/>
    <w:rsid w:val="12DC6937"/>
    <w:rsid w:val="12DF02EC"/>
    <w:rsid w:val="12E3C18D"/>
    <w:rsid w:val="12E3C5D3"/>
    <w:rsid w:val="12E3D602"/>
    <w:rsid w:val="12E50C8D"/>
    <w:rsid w:val="12E6999E"/>
    <w:rsid w:val="12E71FFF"/>
    <w:rsid w:val="12E75262"/>
    <w:rsid w:val="12E9289D"/>
    <w:rsid w:val="12EAB425"/>
    <w:rsid w:val="12EEF894"/>
    <w:rsid w:val="12EFBEC0"/>
    <w:rsid w:val="12F3E879"/>
    <w:rsid w:val="12F5389B"/>
    <w:rsid w:val="12F5B9C7"/>
    <w:rsid w:val="12F7CE11"/>
    <w:rsid w:val="12F9DD31"/>
    <w:rsid w:val="12FE45C8"/>
    <w:rsid w:val="130065C6"/>
    <w:rsid w:val="1300F9FC"/>
    <w:rsid w:val="130186A9"/>
    <w:rsid w:val="130790C4"/>
    <w:rsid w:val="130E5E4E"/>
    <w:rsid w:val="13119E41"/>
    <w:rsid w:val="1312E4B2"/>
    <w:rsid w:val="1315DAE0"/>
    <w:rsid w:val="13163405"/>
    <w:rsid w:val="13169413"/>
    <w:rsid w:val="13181D0A"/>
    <w:rsid w:val="13194192"/>
    <w:rsid w:val="131D1895"/>
    <w:rsid w:val="131F510F"/>
    <w:rsid w:val="131F5304"/>
    <w:rsid w:val="131FF019"/>
    <w:rsid w:val="13228622"/>
    <w:rsid w:val="13277800"/>
    <w:rsid w:val="132B92D5"/>
    <w:rsid w:val="132C43A8"/>
    <w:rsid w:val="132D6743"/>
    <w:rsid w:val="1330D1FB"/>
    <w:rsid w:val="133254D1"/>
    <w:rsid w:val="1334E28C"/>
    <w:rsid w:val="13374471"/>
    <w:rsid w:val="133A7CAC"/>
    <w:rsid w:val="133B56B6"/>
    <w:rsid w:val="133ECD3D"/>
    <w:rsid w:val="133FC878"/>
    <w:rsid w:val="13414895"/>
    <w:rsid w:val="1341F23D"/>
    <w:rsid w:val="13423751"/>
    <w:rsid w:val="134763E5"/>
    <w:rsid w:val="134A5FD6"/>
    <w:rsid w:val="134C51E7"/>
    <w:rsid w:val="134DDFDC"/>
    <w:rsid w:val="1350F8D0"/>
    <w:rsid w:val="1352177F"/>
    <w:rsid w:val="1353F6F2"/>
    <w:rsid w:val="13551297"/>
    <w:rsid w:val="13557DA7"/>
    <w:rsid w:val="1356EF84"/>
    <w:rsid w:val="135B733C"/>
    <w:rsid w:val="135B9BCE"/>
    <w:rsid w:val="135C127D"/>
    <w:rsid w:val="135C426E"/>
    <w:rsid w:val="1361F6D5"/>
    <w:rsid w:val="136278D2"/>
    <w:rsid w:val="13630EC3"/>
    <w:rsid w:val="1367F1ED"/>
    <w:rsid w:val="1368964D"/>
    <w:rsid w:val="1368EA56"/>
    <w:rsid w:val="136B9133"/>
    <w:rsid w:val="136C497D"/>
    <w:rsid w:val="136D554F"/>
    <w:rsid w:val="136DF568"/>
    <w:rsid w:val="13739223"/>
    <w:rsid w:val="1373C777"/>
    <w:rsid w:val="137406B5"/>
    <w:rsid w:val="13757BA5"/>
    <w:rsid w:val="13773194"/>
    <w:rsid w:val="13789364"/>
    <w:rsid w:val="1378E25E"/>
    <w:rsid w:val="137A418E"/>
    <w:rsid w:val="137CFA32"/>
    <w:rsid w:val="137F2684"/>
    <w:rsid w:val="1382ADB2"/>
    <w:rsid w:val="13838139"/>
    <w:rsid w:val="13852592"/>
    <w:rsid w:val="138592EA"/>
    <w:rsid w:val="138CA554"/>
    <w:rsid w:val="138D6836"/>
    <w:rsid w:val="138F0FCB"/>
    <w:rsid w:val="1392D770"/>
    <w:rsid w:val="13960AC1"/>
    <w:rsid w:val="1399225A"/>
    <w:rsid w:val="139B2207"/>
    <w:rsid w:val="13A1399D"/>
    <w:rsid w:val="13A4F082"/>
    <w:rsid w:val="13A6B8F9"/>
    <w:rsid w:val="13A80CC7"/>
    <w:rsid w:val="13A8972B"/>
    <w:rsid w:val="13A8A6F4"/>
    <w:rsid w:val="13AC634E"/>
    <w:rsid w:val="13AED9C8"/>
    <w:rsid w:val="13B15442"/>
    <w:rsid w:val="13B3BD70"/>
    <w:rsid w:val="13B90620"/>
    <w:rsid w:val="13BAED2F"/>
    <w:rsid w:val="13BDE456"/>
    <w:rsid w:val="13BEAFAD"/>
    <w:rsid w:val="13C0BAAD"/>
    <w:rsid w:val="13C20271"/>
    <w:rsid w:val="13C25EAF"/>
    <w:rsid w:val="13C26A4A"/>
    <w:rsid w:val="13C45ABA"/>
    <w:rsid w:val="13C55A6B"/>
    <w:rsid w:val="13C7B248"/>
    <w:rsid w:val="13C9D497"/>
    <w:rsid w:val="13D1412F"/>
    <w:rsid w:val="13DC0F31"/>
    <w:rsid w:val="13DCD1CE"/>
    <w:rsid w:val="13DD3E83"/>
    <w:rsid w:val="13DE6DB8"/>
    <w:rsid w:val="13E0163D"/>
    <w:rsid w:val="13E3D062"/>
    <w:rsid w:val="13E624C0"/>
    <w:rsid w:val="13EBB025"/>
    <w:rsid w:val="13EBD096"/>
    <w:rsid w:val="13ECAB8F"/>
    <w:rsid w:val="13EFA5AC"/>
    <w:rsid w:val="13F01126"/>
    <w:rsid w:val="13F03444"/>
    <w:rsid w:val="13F09B16"/>
    <w:rsid w:val="13F3E259"/>
    <w:rsid w:val="13F5F739"/>
    <w:rsid w:val="13F69A94"/>
    <w:rsid w:val="13FCA18E"/>
    <w:rsid w:val="13FDCE57"/>
    <w:rsid w:val="1402308E"/>
    <w:rsid w:val="1402C850"/>
    <w:rsid w:val="14035F06"/>
    <w:rsid w:val="140813CA"/>
    <w:rsid w:val="1409D4B0"/>
    <w:rsid w:val="141023AC"/>
    <w:rsid w:val="141062AE"/>
    <w:rsid w:val="1410CA6C"/>
    <w:rsid w:val="14123D07"/>
    <w:rsid w:val="14163383"/>
    <w:rsid w:val="14167A8F"/>
    <w:rsid w:val="141747B1"/>
    <w:rsid w:val="1417FCA5"/>
    <w:rsid w:val="14185E01"/>
    <w:rsid w:val="141AD608"/>
    <w:rsid w:val="141DDF27"/>
    <w:rsid w:val="141F3B9F"/>
    <w:rsid w:val="1420FC0C"/>
    <w:rsid w:val="1422B8A4"/>
    <w:rsid w:val="14277D65"/>
    <w:rsid w:val="1429C306"/>
    <w:rsid w:val="1429E7EE"/>
    <w:rsid w:val="142A15D4"/>
    <w:rsid w:val="1431EEC1"/>
    <w:rsid w:val="14344D71"/>
    <w:rsid w:val="14355FE1"/>
    <w:rsid w:val="14358272"/>
    <w:rsid w:val="14371B1C"/>
    <w:rsid w:val="14386DED"/>
    <w:rsid w:val="1438A9FD"/>
    <w:rsid w:val="143D5708"/>
    <w:rsid w:val="143DD633"/>
    <w:rsid w:val="1440965B"/>
    <w:rsid w:val="14497DB1"/>
    <w:rsid w:val="144A0710"/>
    <w:rsid w:val="144CFDE8"/>
    <w:rsid w:val="145135EA"/>
    <w:rsid w:val="14516CC2"/>
    <w:rsid w:val="145192F2"/>
    <w:rsid w:val="1452AED5"/>
    <w:rsid w:val="14546CE0"/>
    <w:rsid w:val="1456B5E1"/>
    <w:rsid w:val="145C1B8F"/>
    <w:rsid w:val="146369AD"/>
    <w:rsid w:val="1463B3AC"/>
    <w:rsid w:val="146431A0"/>
    <w:rsid w:val="14644D1D"/>
    <w:rsid w:val="146625AC"/>
    <w:rsid w:val="146CFA22"/>
    <w:rsid w:val="146F2686"/>
    <w:rsid w:val="14705D29"/>
    <w:rsid w:val="14768E74"/>
    <w:rsid w:val="14784494"/>
    <w:rsid w:val="147DD652"/>
    <w:rsid w:val="1482B8DD"/>
    <w:rsid w:val="14837DFC"/>
    <w:rsid w:val="148A0925"/>
    <w:rsid w:val="148A1CEA"/>
    <w:rsid w:val="148D677C"/>
    <w:rsid w:val="148D6888"/>
    <w:rsid w:val="148D7193"/>
    <w:rsid w:val="14913D22"/>
    <w:rsid w:val="1492E34E"/>
    <w:rsid w:val="1495CE7F"/>
    <w:rsid w:val="14994753"/>
    <w:rsid w:val="1499F820"/>
    <w:rsid w:val="149AFADC"/>
    <w:rsid w:val="149CA257"/>
    <w:rsid w:val="149CCD37"/>
    <w:rsid w:val="149EB70A"/>
    <w:rsid w:val="149F1D60"/>
    <w:rsid w:val="149FB856"/>
    <w:rsid w:val="14A3F6C2"/>
    <w:rsid w:val="14A46441"/>
    <w:rsid w:val="14A85FB5"/>
    <w:rsid w:val="14A9FE1F"/>
    <w:rsid w:val="14AAC027"/>
    <w:rsid w:val="14AC91C9"/>
    <w:rsid w:val="14AE8DFA"/>
    <w:rsid w:val="14AEB91E"/>
    <w:rsid w:val="14B14C14"/>
    <w:rsid w:val="14B2D660"/>
    <w:rsid w:val="14B4B555"/>
    <w:rsid w:val="14B66817"/>
    <w:rsid w:val="14B8E222"/>
    <w:rsid w:val="14BA2B7B"/>
    <w:rsid w:val="14C07CFF"/>
    <w:rsid w:val="14C0D24E"/>
    <w:rsid w:val="14C3E4D4"/>
    <w:rsid w:val="14C765A2"/>
    <w:rsid w:val="14CB7913"/>
    <w:rsid w:val="14CBA1C4"/>
    <w:rsid w:val="14CBA1E2"/>
    <w:rsid w:val="14CCB101"/>
    <w:rsid w:val="14CDA8B5"/>
    <w:rsid w:val="14CF6A00"/>
    <w:rsid w:val="14D6ACF6"/>
    <w:rsid w:val="14D76CFA"/>
    <w:rsid w:val="14D8C15E"/>
    <w:rsid w:val="14DC32B2"/>
    <w:rsid w:val="14E069A9"/>
    <w:rsid w:val="14E47678"/>
    <w:rsid w:val="14E4BFD6"/>
    <w:rsid w:val="14E576D5"/>
    <w:rsid w:val="14EC6BF5"/>
    <w:rsid w:val="14EED6BE"/>
    <w:rsid w:val="14F5662A"/>
    <w:rsid w:val="14F9DCB5"/>
    <w:rsid w:val="14FDEC57"/>
    <w:rsid w:val="14FFEBAF"/>
    <w:rsid w:val="1500A7E8"/>
    <w:rsid w:val="150113D1"/>
    <w:rsid w:val="15015415"/>
    <w:rsid w:val="15038659"/>
    <w:rsid w:val="15051B8C"/>
    <w:rsid w:val="150563C5"/>
    <w:rsid w:val="1506B056"/>
    <w:rsid w:val="15077E29"/>
    <w:rsid w:val="15096DDA"/>
    <w:rsid w:val="15097457"/>
    <w:rsid w:val="1509CB34"/>
    <w:rsid w:val="1510F814"/>
    <w:rsid w:val="1511D9A7"/>
    <w:rsid w:val="1512A155"/>
    <w:rsid w:val="15138749"/>
    <w:rsid w:val="15148B93"/>
    <w:rsid w:val="15156FA6"/>
    <w:rsid w:val="1515B72D"/>
    <w:rsid w:val="151BEE59"/>
    <w:rsid w:val="151CF249"/>
    <w:rsid w:val="15203149"/>
    <w:rsid w:val="15244317"/>
    <w:rsid w:val="152488DF"/>
    <w:rsid w:val="15279949"/>
    <w:rsid w:val="1529D5A5"/>
    <w:rsid w:val="152AE331"/>
    <w:rsid w:val="152B4C76"/>
    <w:rsid w:val="152DCFA4"/>
    <w:rsid w:val="152ECDD2"/>
    <w:rsid w:val="1531F25F"/>
    <w:rsid w:val="1533E131"/>
    <w:rsid w:val="1538DF2A"/>
    <w:rsid w:val="1539F2E6"/>
    <w:rsid w:val="153A12A4"/>
    <w:rsid w:val="153A8C89"/>
    <w:rsid w:val="153B76EB"/>
    <w:rsid w:val="153BFDE9"/>
    <w:rsid w:val="153E88F3"/>
    <w:rsid w:val="153F2D48"/>
    <w:rsid w:val="153F957A"/>
    <w:rsid w:val="1540D5E4"/>
    <w:rsid w:val="1543D263"/>
    <w:rsid w:val="1545BAD9"/>
    <w:rsid w:val="1548CB2E"/>
    <w:rsid w:val="154957BF"/>
    <w:rsid w:val="154ADC12"/>
    <w:rsid w:val="1555116E"/>
    <w:rsid w:val="1556C50C"/>
    <w:rsid w:val="15589174"/>
    <w:rsid w:val="1559B97D"/>
    <w:rsid w:val="155AE7C3"/>
    <w:rsid w:val="1560D48C"/>
    <w:rsid w:val="1563CF4C"/>
    <w:rsid w:val="15665CAD"/>
    <w:rsid w:val="156898FE"/>
    <w:rsid w:val="156A73CC"/>
    <w:rsid w:val="156ECBE4"/>
    <w:rsid w:val="157376A0"/>
    <w:rsid w:val="1576BF31"/>
    <w:rsid w:val="1577BE0A"/>
    <w:rsid w:val="157BEC06"/>
    <w:rsid w:val="157C28AB"/>
    <w:rsid w:val="157FB082"/>
    <w:rsid w:val="15816795"/>
    <w:rsid w:val="15828CB8"/>
    <w:rsid w:val="1584893D"/>
    <w:rsid w:val="158D8D49"/>
    <w:rsid w:val="158F34F0"/>
    <w:rsid w:val="15975291"/>
    <w:rsid w:val="159A7F2B"/>
    <w:rsid w:val="159B5F7C"/>
    <w:rsid w:val="159F9C4A"/>
    <w:rsid w:val="15A1253F"/>
    <w:rsid w:val="15A6D50E"/>
    <w:rsid w:val="15A6D65C"/>
    <w:rsid w:val="15A74C0E"/>
    <w:rsid w:val="15AA22B5"/>
    <w:rsid w:val="15AD71D9"/>
    <w:rsid w:val="15AEF9B2"/>
    <w:rsid w:val="15B00FD6"/>
    <w:rsid w:val="15B05752"/>
    <w:rsid w:val="15B05817"/>
    <w:rsid w:val="15B1325F"/>
    <w:rsid w:val="15B503ED"/>
    <w:rsid w:val="15B74176"/>
    <w:rsid w:val="15BA006F"/>
    <w:rsid w:val="15BA2C7D"/>
    <w:rsid w:val="15BCA280"/>
    <w:rsid w:val="15BF8ABB"/>
    <w:rsid w:val="15C1873D"/>
    <w:rsid w:val="15C342E2"/>
    <w:rsid w:val="15C38D7B"/>
    <w:rsid w:val="15C3FFF0"/>
    <w:rsid w:val="15C4F995"/>
    <w:rsid w:val="15C60341"/>
    <w:rsid w:val="15CBA9F7"/>
    <w:rsid w:val="15CC39E0"/>
    <w:rsid w:val="15CD23F7"/>
    <w:rsid w:val="15CE178B"/>
    <w:rsid w:val="15CE3F38"/>
    <w:rsid w:val="15CF48CE"/>
    <w:rsid w:val="15D56329"/>
    <w:rsid w:val="15D77F32"/>
    <w:rsid w:val="15D7FC32"/>
    <w:rsid w:val="15D8EAC8"/>
    <w:rsid w:val="15D9C003"/>
    <w:rsid w:val="15D9C303"/>
    <w:rsid w:val="15E4A657"/>
    <w:rsid w:val="15E5C5C8"/>
    <w:rsid w:val="15E74430"/>
    <w:rsid w:val="15E91B28"/>
    <w:rsid w:val="15EA1A2A"/>
    <w:rsid w:val="15EC3B31"/>
    <w:rsid w:val="15EC8D77"/>
    <w:rsid w:val="15F5D821"/>
    <w:rsid w:val="15FB181A"/>
    <w:rsid w:val="15FCCD80"/>
    <w:rsid w:val="15FD793C"/>
    <w:rsid w:val="1600AAD9"/>
    <w:rsid w:val="1601A41F"/>
    <w:rsid w:val="16039EBC"/>
    <w:rsid w:val="1607BDFE"/>
    <w:rsid w:val="160ADB53"/>
    <w:rsid w:val="160DD7C2"/>
    <w:rsid w:val="1610EDD1"/>
    <w:rsid w:val="161639B4"/>
    <w:rsid w:val="16197E45"/>
    <w:rsid w:val="161985C1"/>
    <w:rsid w:val="1619FEA1"/>
    <w:rsid w:val="162090BB"/>
    <w:rsid w:val="162296BD"/>
    <w:rsid w:val="162498E8"/>
    <w:rsid w:val="162610F3"/>
    <w:rsid w:val="162A55F2"/>
    <w:rsid w:val="162B596C"/>
    <w:rsid w:val="162BCF62"/>
    <w:rsid w:val="162CB7B4"/>
    <w:rsid w:val="162F0805"/>
    <w:rsid w:val="162F427F"/>
    <w:rsid w:val="162FC5B0"/>
    <w:rsid w:val="16344CAC"/>
    <w:rsid w:val="16370F1D"/>
    <w:rsid w:val="163CC1CC"/>
    <w:rsid w:val="163DD041"/>
    <w:rsid w:val="163E4E7E"/>
    <w:rsid w:val="163F15B8"/>
    <w:rsid w:val="164333BD"/>
    <w:rsid w:val="16438082"/>
    <w:rsid w:val="1643CF06"/>
    <w:rsid w:val="164479F1"/>
    <w:rsid w:val="1645DC6F"/>
    <w:rsid w:val="1646969E"/>
    <w:rsid w:val="1647CB90"/>
    <w:rsid w:val="164CEE3F"/>
    <w:rsid w:val="164E8EBE"/>
    <w:rsid w:val="165189FE"/>
    <w:rsid w:val="16524A38"/>
    <w:rsid w:val="16547307"/>
    <w:rsid w:val="1654EE3C"/>
    <w:rsid w:val="1655E3F3"/>
    <w:rsid w:val="16576CE7"/>
    <w:rsid w:val="1657981F"/>
    <w:rsid w:val="165A87CA"/>
    <w:rsid w:val="165B51B9"/>
    <w:rsid w:val="16652390"/>
    <w:rsid w:val="16672346"/>
    <w:rsid w:val="1668252F"/>
    <w:rsid w:val="16692E8B"/>
    <w:rsid w:val="1669DDD8"/>
    <w:rsid w:val="166A3686"/>
    <w:rsid w:val="166C4B4A"/>
    <w:rsid w:val="166E38D6"/>
    <w:rsid w:val="166E980C"/>
    <w:rsid w:val="166EE0CE"/>
    <w:rsid w:val="1676F6FF"/>
    <w:rsid w:val="16771A6C"/>
    <w:rsid w:val="1677CBD8"/>
    <w:rsid w:val="167857C4"/>
    <w:rsid w:val="1679CD60"/>
    <w:rsid w:val="167E24D9"/>
    <w:rsid w:val="16816157"/>
    <w:rsid w:val="1683B5E0"/>
    <w:rsid w:val="1685CA0A"/>
    <w:rsid w:val="16878302"/>
    <w:rsid w:val="1689BE13"/>
    <w:rsid w:val="168A7D62"/>
    <w:rsid w:val="168C2BA7"/>
    <w:rsid w:val="168EF975"/>
    <w:rsid w:val="168F6447"/>
    <w:rsid w:val="169104F0"/>
    <w:rsid w:val="169217EB"/>
    <w:rsid w:val="16934F53"/>
    <w:rsid w:val="16949F69"/>
    <w:rsid w:val="16981CAF"/>
    <w:rsid w:val="169DEEDA"/>
    <w:rsid w:val="16A0BE3B"/>
    <w:rsid w:val="16A28B73"/>
    <w:rsid w:val="16A5F9D3"/>
    <w:rsid w:val="16A7B7F0"/>
    <w:rsid w:val="16A92E79"/>
    <w:rsid w:val="16ABBFED"/>
    <w:rsid w:val="16AE5C4C"/>
    <w:rsid w:val="16B19B44"/>
    <w:rsid w:val="16B2696E"/>
    <w:rsid w:val="16B325B1"/>
    <w:rsid w:val="16B5F699"/>
    <w:rsid w:val="16BACBC9"/>
    <w:rsid w:val="16BDFB05"/>
    <w:rsid w:val="16C2BA86"/>
    <w:rsid w:val="16C409A0"/>
    <w:rsid w:val="16C4156F"/>
    <w:rsid w:val="16C7ECF1"/>
    <w:rsid w:val="16CF7C07"/>
    <w:rsid w:val="16CF9460"/>
    <w:rsid w:val="16CFC5BE"/>
    <w:rsid w:val="16D06A2D"/>
    <w:rsid w:val="16D1189E"/>
    <w:rsid w:val="16D3302A"/>
    <w:rsid w:val="16D457A0"/>
    <w:rsid w:val="16D6A984"/>
    <w:rsid w:val="16D75241"/>
    <w:rsid w:val="16DA1EB0"/>
    <w:rsid w:val="16DBB629"/>
    <w:rsid w:val="16DC7E8A"/>
    <w:rsid w:val="16DCC952"/>
    <w:rsid w:val="16DD7B2D"/>
    <w:rsid w:val="16E1624E"/>
    <w:rsid w:val="16E339EA"/>
    <w:rsid w:val="16E48322"/>
    <w:rsid w:val="16E58E54"/>
    <w:rsid w:val="16E75672"/>
    <w:rsid w:val="16E81A1D"/>
    <w:rsid w:val="16E8C663"/>
    <w:rsid w:val="16EA6F1A"/>
    <w:rsid w:val="16EA821C"/>
    <w:rsid w:val="16ED12AE"/>
    <w:rsid w:val="16EEF593"/>
    <w:rsid w:val="16F145F4"/>
    <w:rsid w:val="16F27818"/>
    <w:rsid w:val="16F38560"/>
    <w:rsid w:val="16F6E189"/>
    <w:rsid w:val="16F808BB"/>
    <w:rsid w:val="16F8AB73"/>
    <w:rsid w:val="16FA4862"/>
    <w:rsid w:val="16FD01E4"/>
    <w:rsid w:val="16FFD191"/>
    <w:rsid w:val="17035A3A"/>
    <w:rsid w:val="17081679"/>
    <w:rsid w:val="170B52A2"/>
    <w:rsid w:val="170C0621"/>
    <w:rsid w:val="170E835A"/>
    <w:rsid w:val="170E8EEB"/>
    <w:rsid w:val="170F6014"/>
    <w:rsid w:val="170FE94B"/>
    <w:rsid w:val="1711C4D1"/>
    <w:rsid w:val="1711EBC7"/>
    <w:rsid w:val="171584D1"/>
    <w:rsid w:val="17172DA9"/>
    <w:rsid w:val="1718062A"/>
    <w:rsid w:val="171B45AA"/>
    <w:rsid w:val="171F9917"/>
    <w:rsid w:val="17203CB5"/>
    <w:rsid w:val="172CB5C1"/>
    <w:rsid w:val="172DF902"/>
    <w:rsid w:val="173057A3"/>
    <w:rsid w:val="1730803C"/>
    <w:rsid w:val="1731149C"/>
    <w:rsid w:val="1733B5C5"/>
    <w:rsid w:val="173429D0"/>
    <w:rsid w:val="1736B45F"/>
    <w:rsid w:val="17379A81"/>
    <w:rsid w:val="173F1675"/>
    <w:rsid w:val="1743710A"/>
    <w:rsid w:val="17439885"/>
    <w:rsid w:val="17461B84"/>
    <w:rsid w:val="1747D145"/>
    <w:rsid w:val="174E2FA7"/>
    <w:rsid w:val="174EFF3D"/>
    <w:rsid w:val="1751515C"/>
    <w:rsid w:val="175A39FF"/>
    <w:rsid w:val="175B1D69"/>
    <w:rsid w:val="175B800A"/>
    <w:rsid w:val="175B900C"/>
    <w:rsid w:val="175CAD41"/>
    <w:rsid w:val="175D36A5"/>
    <w:rsid w:val="175E098A"/>
    <w:rsid w:val="175EC099"/>
    <w:rsid w:val="175F6833"/>
    <w:rsid w:val="17647E4D"/>
    <w:rsid w:val="176989EB"/>
    <w:rsid w:val="176B50EC"/>
    <w:rsid w:val="176D0642"/>
    <w:rsid w:val="176DDF97"/>
    <w:rsid w:val="176F3CF9"/>
    <w:rsid w:val="17719E44"/>
    <w:rsid w:val="17729EB3"/>
    <w:rsid w:val="1775A6FC"/>
    <w:rsid w:val="1775EC85"/>
    <w:rsid w:val="177A23DD"/>
    <w:rsid w:val="177C0941"/>
    <w:rsid w:val="177F85A4"/>
    <w:rsid w:val="178728E0"/>
    <w:rsid w:val="178A62A6"/>
    <w:rsid w:val="178C4F8B"/>
    <w:rsid w:val="178DD6FF"/>
    <w:rsid w:val="17900D58"/>
    <w:rsid w:val="17902325"/>
    <w:rsid w:val="17938BE6"/>
    <w:rsid w:val="1794BE04"/>
    <w:rsid w:val="179AD893"/>
    <w:rsid w:val="179B6C80"/>
    <w:rsid w:val="179C171B"/>
    <w:rsid w:val="17A4D2DC"/>
    <w:rsid w:val="17A6B938"/>
    <w:rsid w:val="17A70BD6"/>
    <w:rsid w:val="17A744E2"/>
    <w:rsid w:val="17AD8F4D"/>
    <w:rsid w:val="17AE11C4"/>
    <w:rsid w:val="17AE59ED"/>
    <w:rsid w:val="17AFE058"/>
    <w:rsid w:val="17B14B31"/>
    <w:rsid w:val="17B3ADC3"/>
    <w:rsid w:val="17BCD41B"/>
    <w:rsid w:val="17C41DF7"/>
    <w:rsid w:val="17C5CE6D"/>
    <w:rsid w:val="17C7EB2D"/>
    <w:rsid w:val="17C8FEFF"/>
    <w:rsid w:val="17C92A4B"/>
    <w:rsid w:val="17CF344F"/>
    <w:rsid w:val="17CFDFC7"/>
    <w:rsid w:val="17E02DBB"/>
    <w:rsid w:val="17E12C7D"/>
    <w:rsid w:val="17E2237D"/>
    <w:rsid w:val="17E53897"/>
    <w:rsid w:val="17E8B20E"/>
    <w:rsid w:val="17EB4C0A"/>
    <w:rsid w:val="17ECFC6D"/>
    <w:rsid w:val="17EFE9FE"/>
    <w:rsid w:val="17F14825"/>
    <w:rsid w:val="17F2A65C"/>
    <w:rsid w:val="17F48E37"/>
    <w:rsid w:val="17F585CC"/>
    <w:rsid w:val="17F7A341"/>
    <w:rsid w:val="17F80251"/>
    <w:rsid w:val="17FB7061"/>
    <w:rsid w:val="17FF6D8F"/>
    <w:rsid w:val="1801098B"/>
    <w:rsid w:val="18019613"/>
    <w:rsid w:val="18043D41"/>
    <w:rsid w:val="18172201"/>
    <w:rsid w:val="1818C167"/>
    <w:rsid w:val="18198C9D"/>
    <w:rsid w:val="181C2D26"/>
    <w:rsid w:val="181E1F7E"/>
    <w:rsid w:val="181E2C31"/>
    <w:rsid w:val="18200FB6"/>
    <w:rsid w:val="18204B6C"/>
    <w:rsid w:val="182731FA"/>
    <w:rsid w:val="18299BFD"/>
    <w:rsid w:val="182C79B0"/>
    <w:rsid w:val="182FD5EB"/>
    <w:rsid w:val="1832B452"/>
    <w:rsid w:val="18335111"/>
    <w:rsid w:val="1833979C"/>
    <w:rsid w:val="18339E8E"/>
    <w:rsid w:val="1839F974"/>
    <w:rsid w:val="183CD954"/>
    <w:rsid w:val="183D2C87"/>
    <w:rsid w:val="183FFE14"/>
    <w:rsid w:val="18417361"/>
    <w:rsid w:val="1844AB28"/>
    <w:rsid w:val="18472903"/>
    <w:rsid w:val="1847D3CB"/>
    <w:rsid w:val="18486370"/>
    <w:rsid w:val="1851D637"/>
    <w:rsid w:val="1852DAD7"/>
    <w:rsid w:val="18589B94"/>
    <w:rsid w:val="1858FC19"/>
    <w:rsid w:val="1859160A"/>
    <w:rsid w:val="185983E7"/>
    <w:rsid w:val="185D47AE"/>
    <w:rsid w:val="185FA1DA"/>
    <w:rsid w:val="18610449"/>
    <w:rsid w:val="18616496"/>
    <w:rsid w:val="1861BF1A"/>
    <w:rsid w:val="18626BDD"/>
    <w:rsid w:val="186290DD"/>
    <w:rsid w:val="1863BB81"/>
    <w:rsid w:val="1869D9E4"/>
    <w:rsid w:val="1871ED20"/>
    <w:rsid w:val="187354B2"/>
    <w:rsid w:val="18736DEC"/>
    <w:rsid w:val="1874C4B6"/>
    <w:rsid w:val="187615ED"/>
    <w:rsid w:val="1876E344"/>
    <w:rsid w:val="187D1507"/>
    <w:rsid w:val="18807D5D"/>
    <w:rsid w:val="18816E67"/>
    <w:rsid w:val="18820CC2"/>
    <w:rsid w:val="18870BA4"/>
    <w:rsid w:val="188762DA"/>
    <w:rsid w:val="18893422"/>
    <w:rsid w:val="188F6EEA"/>
    <w:rsid w:val="188F87A2"/>
    <w:rsid w:val="18904559"/>
    <w:rsid w:val="1891DDD1"/>
    <w:rsid w:val="18921C6A"/>
    <w:rsid w:val="1893CA8F"/>
    <w:rsid w:val="189444F6"/>
    <w:rsid w:val="189701EB"/>
    <w:rsid w:val="1899BA07"/>
    <w:rsid w:val="189BDCE2"/>
    <w:rsid w:val="189E0DCC"/>
    <w:rsid w:val="189EF144"/>
    <w:rsid w:val="189F3EE2"/>
    <w:rsid w:val="189FAB95"/>
    <w:rsid w:val="18A03E7F"/>
    <w:rsid w:val="18A0F8C3"/>
    <w:rsid w:val="18A19316"/>
    <w:rsid w:val="18A1F3E6"/>
    <w:rsid w:val="18A325AD"/>
    <w:rsid w:val="18A45CF6"/>
    <w:rsid w:val="18A63367"/>
    <w:rsid w:val="18AB7B71"/>
    <w:rsid w:val="18AD8991"/>
    <w:rsid w:val="18B1DD7C"/>
    <w:rsid w:val="18B25559"/>
    <w:rsid w:val="18B2E4B1"/>
    <w:rsid w:val="18B3B5CA"/>
    <w:rsid w:val="18B7A087"/>
    <w:rsid w:val="18B8F9E7"/>
    <w:rsid w:val="18B928A1"/>
    <w:rsid w:val="18BB5878"/>
    <w:rsid w:val="18BBB3B5"/>
    <w:rsid w:val="18BE2647"/>
    <w:rsid w:val="18C01241"/>
    <w:rsid w:val="18C03CFA"/>
    <w:rsid w:val="18C20D33"/>
    <w:rsid w:val="18C2E4A6"/>
    <w:rsid w:val="18C4A06D"/>
    <w:rsid w:val="18C5334E"/>
    <w:rsid w:val="18C53BBF"/>
    <w:rsid w:val="18C7A9A3"/>
    <w:rsid w:val="18C7D9F8"/>
    <w:rsid w:val="18C839C3"/>
    <w:rsid w:val="18CC4CB9"/>
    <w:rsid w:val="18CE47ED"/>
    <w:rsid w:val="18D29E5F"/>
    <w:rsid w:val="18D38B09"/>
    <w:rsid w:val="18D5B42E"/>
    <w:rsid w:val="18D7A996"/>
    <w:rsid w:val="18D9CC45"/>
    <w:rsid w:val="18DA29ED"/>
    <w:rsid w:val="18DBBFA0"/>
    <w:rsid w:val="18DE1F9B"/>
    <w:rsid w:val="18DFE00D"/>
    <w:rsid w:val="18E7B1D6"/>
    <w:rsid w:val="18E909AE"/>
    <w:rsid w:val="18EDA92F"/>
    <w:rsid w:val="18F56E08"/>
    <w:rsid w:val="18F86F27"/>
    <w:rsid w:val="18F9AF0D"/>
    <w:rsid w:val="18FA1FC2"/>
    <w:rsid w:val="18FA6FED"/>
    <w:rsid w:val="18FC0708"/>
    <w:rsid w:val="1904CFF8"/>
    <w:rsid w:val="19066FCB"/>
    <w:rsid w:val="19084572"/>
    <w:rsid w:val="190858BC"/>
    <w:rsid w:val="19088441"/>
    <w:rsid w:val="19098019"/>
    <w:rsid w:val="190A3D1F"/>
    <w:rsid w:val="190A9981"/>
    <w:rsid w:val="190B8065"/>
    <w:rsid w:val="190D21B2"/>
    <w:rsid w:val="190E279A"/>
    <w:rsid w:val="190EE8A2"/>
    <w:rsid w:val="190F6ACC"/>
    <w:rsid w:val="19133263"/>
    <w:rsid w:val="19135F9C"/>
    <w:rsid w:val="19139E63"/>
    <w:rsid w:val="191501C3"/>
    <w:rsid w:val="1917CB41"/>
    <w:rsid w:val="1918BCFE"/>
    <w:rsid w:val="191A45CC"/>
    <w:rsid w:val="191D26FE"/>
    <w:rsid w:val="191D9A2B"/>
    <w:rsid w:val="191EE556"/>
    <w:rsid w:val="191F2987"/>
    <w:rsid w:val="191F4CFF"/>
    <w:rsid w:val="1922AAE7"/>
    <w:rsid w:val="1922E0F8"/>
    <w:rsid w:val="19245273"/>
    <w:rsid w:val="19252A86"/>
    <w:rsid w:val="1925685D"/>
    <w:rsid w:val="19265C14"/>
    <w:rsid w:val="19279985"/>
    <w:rsid w:val="192F0703"/>
    <w:rsid w:val="192F3258"/>
    <w:rsid w:val="19348FE5"/>
    <w:rsid w:val="193A28C9"/>
    <w:rsid w:val="193AAAD9"/>
    <w:rsid w:val="193D5DCB"/>
    <w:rsid w:val="193DE41D"/>
    <w:rsid w:val="193E67F8"/>
    <w:rsid w:val="193EC28D"/>
    <w:rsid w:val="19408CA7"/>
    <w:rsid w:val="1941CEC7"/>
    <w:rsid w:val="19443127"/>
    <w:rsid w:val="19468ABE"/>
    <w:rsid w:val="1946AA05"/>
    <w:rsid w:val="19474541"/>
    <w:rsid w:val="1947B91D"/>
    <w:rsid w:val="194C7194"/>
    <w:rsid w:val="194D3579"/>
    <w:rsid w:val="194DAEE8"/>
    <w:rsid w:val="19538A17"/>
    <w:rsid w:val="1953F8C9"/>
    <w:rsid w:val="1957557F"/>
    <w:rsid w:val="195CD562"/>
    <w:rsid w:val="195D01B7"/>
    <w:rsid w:val="195DF1FA"/>
    <w:rsid w:val="1960EC39"/>
    <w:rsid w:val="1965281C"/>
    <w:rsid w:val="1965DB54"/>
    <w:rsid w:val="19670FD7"/>
    <w:rsid w:val="1967962F"/>
    <w:rsid w:val="196931C9"/>
    <w:rsid w:val="196EF7DD"/>
    <w:rsid w:val="19724E88"/>
    <w:rsid w:val="1974D484"/>
    <w:rsid w:val="1975219C"/>
    <w:rsid w:val="19752C1E"/>
    <w:rsid w:val="1976E8AB"/>
    <w:rsid w:val="1978471C"/>
    <w:rsid w:val="1979E595"/>
    <w:rsid w:val="197ACDCE"/>
    <w:rsid w:val="197EA845"/>
    <w:rsid w:val="19813471"/>
    <w:rsid w:val="198494E7"/>
    <w:rsid w:val="19859B0D"/>
    <w:rsid w:val="1988C96F"/>
    <w:rsid w:val="198919D3"/>
    <w:rsid w:val="198BB116"/>
    <w:rsid w:val="198C0F54"/>
    <w:rsid w:val="19940D41"/>
    <w:rsid w:val="1997BFF3"/>
    <w:rsid w:val="199C4D47"/>
    <w:rsid w:val="199F680F"/>
    <w:rsid w:val="19A1E8FB"/>
    <w:rsid w:val="19A281D0"/>
    <w:rsid w:val="19A2A2E0"/>
    <w:rsid w:val="19A302ED"/>
    <w:rsid w:val="19A379C5"/>
    <w:rsid w:val="19A54BA9"/>
    <w:rsid w:val="19A73D11"/>
    <w:rsid w:val="19AA6F95"/>
    <w:rsid w:val="19AE6AA2"/>
    <w:rsid w:val="19AFCD05"/>
    <w:rsid w:val="19B00136"/>
    <w:rsid w:val="19B51C5D"/>
    <w:rsid w:val="19B81640"/>
    <w:rsid w:val="19BA8A61"/>
    <w:rsid w:val="19BB59E7"/>
    <w:rsid w:val="19C3200C"/>
    <w:rsid w:val="19C42B28"/>
    <w:rsid w:val="19C7500B"/>
    <w:rsid w:val="19C8A51C"/>
    <w:rsid w:val="19C9CF28"/>
    <w:rsid w:val="19CC26A1"/>
    <w:rsid w:val="19D156BE"/>
    <w:rsid w:val="19D1A8DB"/>
    <w:rsid w:val="19D29E56"/>
    <w:rsid w:val="19D93756"/>
    <w:rsid w:val="19DBF691"/>
    <w:rsid w:val="19DC8107"/>
    <w:rsid w:val="19DEB9C0"/>
    <w:rsid w:val="19E05991"/>
    <w:rsid w:val="19E5D16D"/>
    <w:rsid w:val="19E88C36"/>
    <w:rsid w:val="19E92DC3"/>
    <w:rsid w:val="19ECEC21"/>
    <w:rsid w:val="19F139EE"/>
    <w:rsid w:val="19F4285B"/>
    <w:rsid w:val="19F49BD2"/>
    <w:rsid w:val="19F90AC8"/>
    <w:rsid w:val="19FAB92B"/>
    <w:rsid w:val="19FBEB64"/>
    <w:rsid w:val="19FD1A6C"/>
    <w:rsid w:val="19FD772E"/>
    <w:rsid w:val="19FE8410"/>
    <w:rsid w:val="1A03B34D"/>
    <w:rsid w:val="1A043C68"/>
    <w:rsid w:val="1A05462F"/>
    <w:rsid w:val="1A06D886"/>
    <w:rsid w:val="1A0A1FB9"/>
    <w:rsid w:val="1A0C7ABF"/>
    <w:rsid w:val="1A121510"/>
    <w:rsid w:val="1A124C6C"/>
    <w:rsid w:val="1A15C206"/>
    <w:rsid w:val="1A16A1D0"/>
    <w:rsid w:val="1A185CF6"/>
    <w:rsid w:val="1A1A7FCC"/>
    <w:rsid w:val="1A1E2061"/>
    <w:rsid w:val="1A206128"/>
    <w:rsid w:val="1A21ACE8"/>
    <w:rsid w:val="1A223911"/>
    <w:rsid w:val="1A2346B2"/>
    <w:rsid w:val="1A282B03"/>
    <w:rsid w:val="1A295E04"/>
    <w:rsid w:val="1A2C4C64"/>
    <w:rsid w:val="1A2D7600"/>
    <w:rsid w:val="1A316136"/>
    <w:rsid w:val="1A33EA25"/>
    <w:rsid w:val="1A34E2AA"/>
    <w:rsid w:val="1A354188"/>
    <w:rsid w:val="1A35D4CA"/>
    <w:rsid w:val="1A3837A6"/>
    <w:rsid w:val="1A4B2C49"/>
    <w:rsid w:val="1A4F92FD"/>
    <w:rsid w:val="1A500CAC"/>
    <w:rsid w:val="1A514880"/>
    <w:rsid w:val="1A569D91"/>
    <w:rsid w:val="1A570AD8"/>
    <w:rsid w:val="1A58BA21"/>
    <w:rsid w:val="1A598722"/>
    <w:rsid w:val="1A5A47D1"/>
    <w:rsid w:val="1A5A643D"/>
    <w:rsid w:val="1A5FA7CB"/>
    <w:rsid w:val="1A62BB37"/>
    <w:rsid w:val="1A6B94B9"/>
    <w:rsid w:val="1A6E9874"/>
    <w:rsid w:val="1A6FBC0D"/>
    <w:rsid w:val="1A71CA96"/>
    <w:rsid w:val="1A7409A2"/>
    <w:rsid w:val="1A79AE5C"/>
    <w:rsid w:val="1A7A9B8D"/>
    <w:rsid w:val="1A7C0E5F"/>
    <w:rsid w:val="1A82304C"/>
    <w:rsid w:val="1A8390DA"/>
    <w:rsid w:val="1A8864B5"/>
    <w:rsid w:val="1A8C01AB"/>
    <w:rsid w:val="1A8DE625"/>
    <w:rsid w:val="1A8E4FAF"/>
    <w:rsid w:val="1A8EA7A1"/>
    <w:rsid w:val="1A904081"/>
    <w:rsid w:val="1A924833"/>
    <w:rsid w:val="1A94ED33"/>
    <w:rsid w:val="1A977376"/>
    <w:rsid w:val="1A98D3E8"/>
    <w:rsid w:val="1AA3F22A"/>
    <w:rsid w:val="1AA5C941"/>
    <w:rsid w:val="1AA82CE3"/>
    <w:rsid w:val="1AA8C9A5"/>
    <w:rsid w:val="1AA94B92"/>
    <w:rsid w:val="1AAAEB66"/>
    <w:rsid w:val="1AAB830D"/>
    <w:rsid w:val="1AAB9FC4"/>
    <w:rsid w:val="1AAD26E9"/>
    <w:rsid w:val="1AAD53B2"/>
    <w:rsid w:val="1AADFD0A"/>
    <w:rsid w:val="1AAEA771"/>
    <w:rsid w:val="1AB6409B"/>
    <w:rsid w:val="1AC0FF2F"/>
    <w:rsid w:val="1AC392E7"/>
    <w:rsid w:val="1AC577FD"/>
    <w:rsid w:val="1AC70976"/>
    <w:rsid w:val="1AC849A4"/>
    <w:rsid w:val="1ACB7980"/>
    <w:rsid w:val="1ACBAE8D"/>
    <w:rsid w:val="1ACCECC9"/>
    <w:rsid w:val="1AD03950"/>
    <w:rsid w:val="1AD551ED"/>
    <w:rsid w:val="1AD8324F"/>
    <w:rsid w:val="1ADC3D11"/>
    <w:rsid w:val="1ADC6AF2"/>
    <w:rsid w:val="1ADE0F8D"/>
    <w:rsid w:val="1AE6ECDD"/>
    <w:rsid w:val="1AE90D8E"/>
    <w:rsid w:val="1AEAC5E6"/>
    <w:rsid w:val="1AEF2BEC"/>
    <w:rsid w:val="1AF0DC3A"/>
    <w:rsid w:val="1AF10CD2"/>
    <w:rsid w:val="1AF22D2F"/>
    <w:rsid w:val="1AF46CF6"/>
    <w:rsid w:val="1AF51436"/>
    <w:rsid w:val="1AFBB2F5"/>
    <w:rsid w:val="1AFC1D47"/>
    <w:rsid w:val="1B008289"/>
    <w:rsid w:val="1B016835"/>
    <w:rsid w:val="1B01F34C"/>
    <w:rsid w:val="1B036A2D"/>
    <w:rsid w:val="1B04F4DB"/>
    <w:rsid w:val="1B078AE6"/>
    <w:rsid w:val="1B09AFBD"/>
    <w:rsid w:val="1B0A1D24"/>
    <w:rsid w:val="1B100DF9"/>
    <w:rsid w:val="1B113A17"/>
    <w:rsid w:val="1B14D787"/>
    <w:rsid w:val="1B169B9F"/>
    <w:rsid w:val="1B1D24F1"/>
    <w:rsid w:val="1B1F2E12"/>
    <w:rsid w:val="1B251AB9"/>
    <w:rsid w:val="1B2596DD"/>
    <w:rsid w:val="1B2754B2"/>
    <w:rsid w:val="1B2798FB"/>
    <w:rsid w:val="1B2AF4BC"/>
    <w:rsid w:val="1B2C43E2"/>
    <w:rsid w:val="1B2CBDA3"/>
    <w:rsid w:val="1B3A0F90"/>
    <w:rsid w:val="1B3B9AE1"/>
    <w:rsid w:val="1B3CE3A1"/>
    <w:rsid w:val="1B4232FD"/>
    <w:rsid w:val="1B42661A"/>
    <w:rsid w:val="1B440CFE"/>
    <w:rsid w:val="1B4869C4"/>
    <w:rsid w:val="1B4B724E"/>
    <w:rsid w:val="1B4D8F35"/>
    <w:rsid w:val="1B4E02F7"/>
    <w:rsid w:val="1B4EFF2B"/>
    <w:rsid w:val="1B4F4948"/>
    <w:rsid w:val="1B5252EA"/>
    <w:rsid w:val="1B55895F"/>
    <w:rsid w:val="1B5F9E44"/>
    <w:rsid w:val="1B5FD569"/>
    <w:rsid w:val="1B607F95"/>
    <w:rsid w:val="1B60B291"/>
    <w:rsid w:val="1B635C07"/>
    <w:rsid w:val="1B64DBFD"/>
    <w:rsid w:val="1B674334"/>
    <w:rsid w:val="1B6FFC2D"/>
    <w:rsid w:val="1B72ED92"/>
    <w:rsid w:val="1B755DFD"/>
    <w:rsid w:val="1B7876B5"/>
    <w:rsid w:val="1B81D78C"/>
    <w:rsid w:val="1B88F61C"/>
    <w:rsid w:val="1B8966D8"/>
    <w:rsid w:val="1B8A3590"/>
    <w:rsid w:val="1B91F953"/>
    <w:rsid w:val="1B94D437"/>
    <w:rsid w:val="1B993AAF"/>
    <w:rsid w:val="1B9AEC58"/>
    <w:rsid w:val="1B9D9D6E"/>
    <w:rsid w:val="1B9F5C6E"/>
    <w:rsid w:val="1BA025E8"/>
    <w:rsid w:val="1BA14680"/>
    <w:rsid w:val="1BA2C42A"/>
    <w:rsid w:val="1BA43FFC"/>
    <w:rsid w:val="1BAB5C50"/>
    <w:rsid w:val="1BAC8E3F"/>
    <w:rsid w:val="1BADBF95"/>
    <w:rsid w:val="1BB05B2F"/>
    <w:rsid w:val="1BB21123"/>
    <w:rsid w:val="1BB9F75D"/>
    <w:rsid w:val="1BBB50D1"/>
    <w:rsid w:val="1BC0AE77"/>
    <w:rsid w:val="1BC0FFFE"/>
    <w:rsid w:val="1BC3E0E1"/>
    <w:rsid w:val="1BC92CB9"/>
    <w:rsid w:val="1BCBA57F"/>
    <w:rsid w:val="1BD00E04"/>
    <w:rsid w:val="1BD0A2A9"/>
    <w:rsid w:val="1BD13AD7"/>
    <w:rsid w:val="1BD34C2F"/>
    <w:rsid w:val="1BD3F90B"/>
    <w:rsid w:val="1BD4EFEB"/>
    <w:rsid w:val="1BD72D35"/>
    <w:rsid w:val="1BD9FFC6"/>
    <w:rsid w:val="1BDBF3A6"/>
    <w:rsid w:val="1BDDFAD2"/>
    <w:rsid w:val="1BE07F9F"/>
    <w:rsid w:val="1BE32452"/>
    <w:rsid w:val="1BE5568F"/>
    <w:rsid w:val="1BE728B5"/>
    <w:rsid w:val="1BE7F7E1"/>
    <w:rsid w:val="1BE8581F"/>
    <w:rsid w:val="1BE85833"/>
    <w:rsid w:val="1BE8F8CE"/>
    <w:rsid w:val="1BECE4E6"/>
    <w:rsid w:val="1BF33ED0"/>
    <w:rsid w:val="1BF422AC"/>
    <w:rsid w:val="1BFB692D"/>
    <w:rsid w:val="1BFE4A5F"/>
    <w:rsid w:val="1C017438"/>
    <w:rsid w:val="1C026ECD"/>
    <w:rsid w:val="1C09CAA4"/>
    <w:rsid w:val="1C0E7C6F"/>
    <w:rsid w:val="1C14183C"/>
    <w:rsid w:val="1C14899C"/>
    <w:rsid w:val="1C165B58"/>
    <w:rsid w:val="1C165F22"/>
    <w:rsid w:val="1C168B44"/>
    <w:rsid w:val="1C173AC3"/>
    <w:rsid w:val="1C18CD2A"/>
    <w:rsid w:val="1C191D9B"/>
    <w:rsid w:val="1C1AD353"/>
    <w:rsid w:val="1C1BAA52"/>
    <w:rsid w:val="1C1C810A"/>
    <w:rsid w:val="1C1D9131"/>
    <w:rsid w:val="1C1F780E"/>
    <w:rsid w:val="1C2122A2"/>
    <w:rsid w:val="1C24F840"/>
    <w:rsid w:val="1C254231"/>
    <w:rsid w:val="1C25D2DD"/>
    <w:rsid w:val="1C26321F"/>
    <w:rsid w:val="1C27AC3D"/>
    <w:rsid w:val="1C27D23E"/>
    <w:rsid w:val="1C28466B"/>
    <w:rsid w:val="1C2C259A"/>
    <w:rsid w:val="1C2D977F"/>
    <w:rsid w:val="1C2E9CC6"/>
    <w:rsid w:val="1C2EB807"/>
    <w:rsid w:val="1C317949"/>
    <w:rsid w:val="1C330062"/>
    <w:rsid w:val="1C357E3F"/>
    <w:rsid w:val="1C358924"/>
    <w:rsid w:val="1C3A1246"/>
    <w:rsid w:val="1C3B3871"/>
    <w:rsid w:val="1C3C63AB"/>
    <w:rsid w:val="1C3DBAEB"/>
    <w:rsid w:val="1C42ECF8"/>
    <w:rsid w:val="1C4A762F"/>
    <w:rsid w:val="1C4CEF92"/>
    <w:rsid w:val="1C4D3B2F"/>
    <w:rsid w:val="1C50395F"/>
    <w:rsid w:val="1C522273"/>
    <w:rsid w:val="1C543EEE"/>
    <w:rsid w:val="1C55DC67"/>
    <w:rsid w:val="1C57D0AE"/>
    <w:rsid w:val="1C5930DE"/>
    <w:rsid w:val="1C5BACB9"/>
    <w:rsid w:val="1C5E1DC3"/>
    <w:rsid w:val="1C606681"/>
    <w:rsid w:val="1C62D3EC"/>
    <w:rsid w:val="1C650B5E"/>
    <w:rsid w:val="1C68AE41"/>
    <w:rsid w:val="1C6DB028"/>
    <w:rsid w:val="1C73F61B"/>
    <w:rsid w:val="1C74FD73"/>
    <w:rsid w:val="1C776FA9"/>
    <w:rsid w:val="1C7885E0"/>
    <w:rsid w:val="1C7917DD"/>
    <w:rsid w:val="1C798A5B"/>
    <w:rsid w:val="1C798B7A"/>
    <w:rsid w:val="1C79F2F3"/>
    <w:rsid w:val="1C7D4569"/>
    <w:rsid w:val="1C83475E"/>
    <w:rsid w:val="1C85A668"/>
    <w:rsid w:val="1C86799E"/>
    <w:rsid w:val="1C876DC1"/>
    <w:rsid w:val="1C878D3C"/>
    <w:rsid w:val="1C87B9C8"/>
    <w:rsid w:val="1C892E9C"/>
    <w:rsid w:val="1C978F78"/>
    <w:rsid w:val="1C996C0E"/>
    <w:rsid w:val="1C9DA388"/>
    <w:rsid w:val="1CA131D3"/>
    <w:rsid w:val="1CA2FCDB"/>
    <w:rsid w:val="1CA8E376"/>
    <w:rsid w:val="1CAA556E"/>
    <w:rsid w:val="1CAAA64C"/>
    <w:rsid w:val="1CAB97AE"/>
    <w:rsid w:val="1CAC5A75"/>
    <w:rsid w:val="1CACA989"/>
    <w:rsid w:val="1CB11D01"/>
    <w:rsid w:val="1CB786B7"/>
    <w:rsid w:val="1CB7C395"/>
    <w:rsid w:val="1CB80644"/>
    <w:rsid w:val="1CB9D44A"/>
    <w:rsid w:val="1CBA1FAF"/>
    <w:rsid w:val="1CBED25E"/>
    <w:rsid w:val="1CBF3F94"/>
    <w:rsid w:val="1CBFB492"/>
    <w:rsid w:val="1CC10A77"/>
    <w:rsid w:val="1CC35937"/>
    <w:rsid w:val="1CC648EA"/>
    <w:rsid w:val="1CC66441"/>
    <w:rsid w:val="1CC8AB2B"/>
    <w:rsid w:val="1CCAAB5B"/>
    <w:rsid w:val="1CCBA76D"/>
    <w:rsid w:val="1CCD5D44"/>
    <w:rsid w:val="1CCE4B5B"/>
    <w:rsid w:val="1CCF8596"/>
    <w:rsid w:val="1CD0BDD6"/>
    <w:rsid w:val="1CD2C179"/>
    <w:rsid w:val="1CD2F19B"/>
    <w:rsid w:val="1CD67561"/>
    <w:rsid w:val="1CD6F399"/>
    <w:rsid w:val="1CD82FEF"/>
    <w:rsid w:val="1CD96B9D"/>
    <w:rsid w:val="1CD99F1C"/>
    <w:rsid w:val="1CD9F569"/>
    <w:rsid w:val="1CDAD03C"/>
    <w:rsid w:val="1CDD557F"/>
    <w:rsid w:val="1CE0060D"/>
    <w:rsid w:val="1CE0ECA8"/>
    <w:rsid w:val="1CE44586"/>
    <w:rsid w:val="1CE48844"/>
    <w:rsid w:val="1CE7A5B5"/>
    <w:rsid w:val="1CE891CC"/>
    <w:rsid w:val="1CE8E9A8"/>
    <w:rsid w:val="1CF4278F"/>
    <w:rsid w:val="1CF7DA13"/>
    <w:rsid w:val="1CFDD1A0"/>
    <w:rsid w:val="1CFEF77C"/>
    <w:rsid w:val="1CFFFE63"/>
    <w:rsid w:val="1D003916"/>
    <w:rsid w:val="1D018D1D"/>
    <w:rsid w:val="1D061E60"/>
    <w:rsid w:val="1D0A6D23"/>
    <w:rsid w:val="1D0A96C2"/>
    <w:rsid w:val="1D0BC6B6"/>
    <w:rsid w:val="1D0F1607"/>
    <w:rsid w:val="1D139AA0"/>
    <w:rsid w:val="1D149BCE"/>
    <w:rsid w:val="1D158050"/>
    <w:rsid w:val="1D175A48"/>
    <w:rsid w:val="1D194B17"/>
    <w:rsid w:val="1D1B4326"/>
    <w:rsid w:val="1D1EA704"/>
    <w:rsid w:val="1D1EF827"/>
    <w:rsid w:val="1D1FE3EB"/>
    <w:rsid w:val="1D212024"/>
    <w:rsid w:val="1D24775E"/>
    <w:rsid w:val="1D24DEDC"/>
    <w:rsid w:val="1D28EB05"/>
    <w:rsid w:val="1D29D20F"/>
    <w:rsid w:val="1D2A2B97"/>
    <w:rsid w:val="1D2A34B3"/>
    <w:rsid w:val="1D2A7444"/>
    <w:rsid w:val="1D2EFFA0"/>
    <w:rsid w:val="1D32EFFD"/>
    <w:rsid w:val="1D35A814"/>
    <w:rsid w:val="1D38D232"/>
    <w:rsid w:val="1D3FA0AF"/>
    <w:rsid w:val="1D43AC0D"/>
    <w:rsid w:val="1D455C01"/>
    <w:rsid w:val="1D4A2FC3"/>
    <w:rsid w:val="1D4B4EB3"/>
    <w:rsid w:val="1D4E562E"/>
    <w:rsid w:val="1D504DD5"/>
    <w:rsid w:val="1D510771"/>
    <w:rsid w:val="1D515D83"/>
    <w:rsid w:val="1D5183B2"/>
    <w:rsid w:val="1D567DA6"/>
    <w:rsid w:val="1D56BF45"/>
    <w:rsid w:val="1D58C181"/>
    <w:rsid w:val="1D5A504D"/>
    <w:rsid w:val="1D5E6BE6"/>
    <w:rsid w:val="1D618628"/>
    <w:rsid w:val="1D62B4FF"/>
    <w:rsid w:val="1D65EF1E"/>
    <w:rsid w:val="1D675DC0"/>
    <w:rsid w:val="1D6795DE"/>
    <w:rsid w:val="1D6CB0F1"/>
    <w:rsid w:val="1D6D4F82"/>
    <w:rsid w:val="1D6DD36B"/>
    <w:rsid w:val="1D7E3A1D"/>
    <w:rsid w:val="1D80E8B4"/>
    <w:rsid w:val="1D828AAF"/>
    <w:rsid w:val="1D82C7F8"/>
    <w:rsid w:val="1D85451A"/>
    <w:rsid w:val="1D885B50"/>
    <w:rsid w:val="1D8949C6"/>
    <w:rsid w:val="1D8A07E6"/>
    <w:rsid w:val="1D8D736E"/>
    <w:rsid w:val="1D8E4EB2"/>
    <w:rsid w:val="1D9082DC"/>
    <w:rsid w:val="1D94603C"/>
    <w:rsid w:val="1D9C451C"/>
    <w:rsid w:val="1D9C5631"/>
    <w:rsid w:val="1D9F62A2"/>
    <w:rsid w:val="1DA016CA"/>
    <w:rsid w:val="1DA2CF29"/>
    <w:rsid w:val="1DA315B1"/>
    <w:rsid w:val="1DA4D7C5"/>
    <w:rsid w:val="1DAA645F"/>
    <w:rsid w:val="1DAF8F9C"/>
    <w:rsid w:val="1DB817D8"/>
    <w:rsid w:val="1DBB2DB2"/>
    <w:rsid w:val="1DBC841E"/>
    <w:rsid w:val="1DBCC395"/>
    <w:rsid w:val="1DBCCCC5"/>
    <w:rsid w:val="1DBF4E69"/>
    <w:rsid w:val="1DC5DA4E"/>
    <w:rsid w:val="1DCC6AE8"/>
    <w:rsid w:val="1DCD25DD"/>
    <w:rsid w:val="1DCDC046"/>
    <w:rsid w:val="1DCF8B41"/>
    <w:rsid w:val="1DD03560"/>
    <w:rsid w:val="1DD99464"/>
    <w:rsid w:val="1DDB44EB"/>
    <w:rsid w:val="1DE067D6"/>
    <w:rsid w:val="1DE25F16"/>
    <w:rsid w:val="1DE33F77"/>
    <w:rsid w:val="1DE3E53E"/>
    <w:rsid w:val="1DE52BDF"/>
    <w:rsid w:val="1DEB0446"/>
    <w:rsid w:val="1DEB3BDC"/>
    <w:rsid w:val="1DECA74A"/>
    <w:rsid w:val="1DEDB3F0"/>
    <w:rsid w:val="1DF42BAE"/>
    <w:rsid w:val="1DF70362"/>
    <w:rsid w:val="1DFB5A01"/>
    <w:rsid w:val="1DFD45AE"/>
    <w:rsid w:val="1DFF02F3"/>
    <w:rsid w:val="1DFFA286"/>
    <w:rsid w:val="1E07AF68"/>
    <w:rsid w:val="1E07EA14"/>
    <w:rsid w:val="1E099535"/>
    <w:rsid w:val="1E0BE0DB"/>
    <w:rsid w:val="1E153CB4"/>
    <w:rsid w:val="1E17A633"/>
    <w:rsid w:val="1E1A8721"/>
    <w:rsid w:val="1E1B97AE"/>
    <w:rsid w:val="1E1F3CFC"/>
    <w:rsid w:val="1E21E7FC"/>
    <w:rsid w:val="1E224F92"/>
    <w:rsid w:val="1E24177D"/>
    <w:rsid w:val="1E24DDAA"/>
    <w:rsid w:val="1E2665F0"/>
    <w:rsid w:val="1E27A0B0"/>
    <w:rsid w:val="1E28CEC8"/>
    <w:rsid w:val="1E2910BB"/>
    <w:rsid w:val="1E2C0BF8"/>
    <w:rsid w:val="1E2FAFEC"/>
    <w:rsid w:val="1E3174FD"/>
    <w:rsid w:val="1E364EDF"/>
    <w:rsid w:val="1E3862A5"/>
    <w:rsid w:val="1E3E342A"/>
    <w:rsid w:val="1E42F537"/>
    <w:rsid w:val="1E43A6CC"/>
    <w:rsid w:val="1E43F054"/>
    <w:rsid w:val="1E453FBB"/>
    <w:rsid w:val="1E464D38"/>
    <w:rsid w:val="1E46CAEC"/>
    <w:rsid w:val="1E4B31FF"/>
    <w:rsid w:val="1E4E9749"/>
    <w:rsid w:val="1E4F85FA"/>
    <w:rsid w:val="1E51690E"/>
    <w:rsid w:val="1E547C90"/>
    <w:rsid w:val="1E564696"/>
    <w:rsid w:val="1E5717A7"/>
    <w:rsid w:val="1E58577E"/>
    <w:rsid w:val="1E59FC19"/>
    <w:rsid w:val="1E5A13A8"/>
    <w:rsid w:val="1E5AED24"/>
    <w:rsid w:val="1E5B0BE4"/>
    <w:rsid w:val="1E5BA7AA"/>
    <w:rsid w:val="1E5DA269"/>
    <w:rsid w:val="1E5DA9D1"/>
    <w:rsid w:val="1E608070"/>
    <w:rsid w:val="1E63BAB0"/>
    <w:rsid w:val="1E63D3F4"/>
    <w:rsid w:val="1E67159B"/>
    <w:rsid w:val="1E672A29"/>
    <w:rsid w:val="1E687A78"/>
    <w:rsid w:val="1E6AF1F5"/>
    <w:rsid w:val="1E6CA0DF"/>
    <w:rsid w:val="1E6DC26B"/>
    <w:rsid w:val="1E6E24A5"/>
    <w:rsid w:val="1E71E275"/>
    <w:rsid w:val="1E73869C"/>
    <w:rsid w:val="1E768089"/>
    <w:rsid w:val="1E795E92"/>
    <w:rsid w:val="1E7971B7"/>
    <w:rsid w:val="1E79EF78"/>
    <w:rsid w:val="1E7CAB31"/>
    <w:rsid w:val="1E837DC0"/>
    <w:rsid w:val="1E84B912"/>
    <w:rsid w:val="1E886F9A"/>
    <w:rsid w:val="1E88C793"/>
    <w:rsid w:val="1E8AFB70"/>
    <w:rsid w:val="1E8BF4FC"/>
    <w:rsid w:val="1E8CD045"/>
    <w:rsid w:val="1E8DE6CF"/>
    <w:rsid w:val="1E8F430F"/>
    <w:rsid w:val="1E905C51"/>
    <w:rsid w:val="1E941826"/>
    <w:rsid w:val="1E94C3D4"/>
    <w:rsid w:val="1E9667D9"/>
    <w:rsid w:val="1E9671FF"/>
    <w:rsid w:val="1E968534"/>
    <w:rsid w:val="1E97C4B8"/>
    <w:rsid w:val="1E9A255B"/>
    <w:rsid w:val="1E9C2FEB"/>
    <w:rsid w:val="1E9D2FC4"/>
    <w:rsid w:val="1E9D74B0"/>
    <w:rsid w:val="1E9FBE13"/>
    <w:rsid w:val="1EA264B0"/>
    <w:rsid w:val="1EA78BCB"/>
    <w:rsid w:val="1EA7C424"/>
    <w:rsid w:val="1EA7EB4F"/>
    <w:rsid w:val="1EAA7242"/>
    <w:rsid w:val="1EAB4376"/>
    <w:rsid w:val="1EADE266"/>
    <w:rsid w:val="1EAFD5CD"/>
    <w:rsid w:val="1EB05D67"/>
    <w:rsid w:val="1EB4CCED"/>
    <w:rsid w:val="1EB6E142"/>
    <w:rsid w:val="1EB76188"/>
    <w:rsid w:val="1EB76B56"/>
    <w:rsid w:val="1EB86B38"/>
    <w:rsid w:val="1EBCEC41"/>
    <w:rsid w:val="1EBDFE97"/>
    <w:rsid w:val="1EBF2049"/>
    <w:rsid w:val="1EBF9B28"/>
    <w:rsid w:val="1EC5210B"/>
    <w:rsid w:val="1EC6B685"/>
    <w:rsid w:val="1EC8918E"/>
    <w:rsid w:val="1ECAA993"/>
    <w:rsid w:val="1ECBFFBA"/>
    <w:rsid w:val="1ECC8646"/>
    <w:rsid w:val="1ECFE8FC"/>
    <w:rsid w:val="1ED005A1"/>
    <w:rsid w:val="1ED12907"/>
    <w:rsid w:val="1ED43AD4"/>
    <w:rsid w:val="1ED61DA2"/>
    <w:rsid w:val="1ED69C50"/>
    <w:rsid w:val="1EDB6FD3"/>
    <w:rsid w:val="1EDC0A04"/>
    <w:rsid w:val="1EDDC9D7"/>
    <w:rsid w:val="1EDE0720"/>
    <w:rsid w:val="1EDEB6E0"/>
    <w:rsid w:val="1EDF2E7D"/>
    <w:rsid w:val="1EE47242"/>
    <w:rsid w:val="1EE52C27"/>
    <w:rsid w:val="1EE6ADCB"/>
    <w:rsid w:val="1EE98CB2"/>
    <w:rsid w:val="1EEA7626"/>
    <w:rsid w:val="1EEB666F"/>
    <w:rsid w:val="1EF3FDF6"/>
    <w:rsid w:val="1EF44F20"/>
    <w:rsid w:val="1EF7C4E6"/>
    <w:rsid w:val="1EF80800"/>
    <w:rsid w:val="1EF8241B"/>
    <w:rsid w:val="1EF95D4F"/>
    <w:rsid w:val="1F01728F"/>
    <w:rsid w:val="1F023B6B"/>
    <w:rsid w:val="1F02CA54"/>
    <w:rsid w:val="1F042FB9"/>
    <w:rsid w:val="1F04ABA2"/>
    <w:rsid w:val="1F052F0B"/>
    <w:rsid w:val="1F081261"/>
    <w:rsid w:val="1F090B41"/>
    <w:rsid w:val="1F0C541E"/>
    <w:rsid w:val="1F0D0851"/>
    <w:rsid w:val="1F0E31CF"/>
    <w:rsid w:val="1F113CC4"/>
    <w:rsid w:val="1F11949A"/>
    <w:rsid w:val="1F17E307"/>
    <w:rsid w:val="1F180017"/>
    <w:rsid w:val="1F1BCDCB"/>
    <w:rsid w:val="1F1CE839"/>
    <w:rsid w:val="1F1D6707"/>
    <w:rsid w:val="1F204A76"/>
    <w:rsid w:val="1F24BFBD"/>
    <w:rsid w:val="1F2772F3"/>
    <w:rsid w:val="1F27EB5A"/>
    <w:rsid w:val="1F2BE342"/>
    <w:rsid w:val="1F2D451A"/>
    <w:rsid w:val="1F2DD512"/>
    <w:rsid w:val="1F33C133"/>
    <w:rsid w:val="1F34ADA6"/>
    <w:rsid w:val="1F35D553"/>
    <w:rsid w:val="1F3743DE"/>
    <w:rsid w:val="1F39077F"/>
    <w:rsid w:val="1F39AB86"/>
    <w:rsid w:val="1F39B690"/>
    <w:rsid w:val="1F3B27A3"/>
    <w:rsid w:val="1F42B2FE"/>
    <w:rsid w:val="1F43563D"/>
    <w:rsid w:val="1F498E92"/>
    <w:rsid w:val="1F4C07F3"/>
    <w:rsid w:val="1F4DB804"/>
    <w:rsid w:val="1F4EEE48"/>
    <w:rsid w:val="1F4FA98F"/>
    <w:rsid w:val="1F50F32C"/>
    <w:rsid w:val="1F51D70A"/>
    <w:rsid w:val="1F55FDB3"/>
    <w:rsid w:val="1F5A9893"/>
    <w:rsid w:val="1F5B2E1B"/>
    <w:rsid w:val="1F5F30B8"/>
    <w:rsid w:val="1F619550"/>
    <w:rsid w:val="1F61F63F"/>
    <w:rsid w:val="1F646E72"/>
    <w:rsid w:val="1F65F3B7"/>
    <w:rsid w:val="1F6734D2"/>
    <w:rsid w:val="1F68D2D2"/>
    <w:rsid w:val="1F72BBB2"/>
    <w:rsid w:val="1F74F494"/>
    <w:rsid w:val="1F7835CE"/>
    <w:rsid w:val="1F7B2722"/>
    <w:rsid w:val="1F7BC662"/>
    <w:rsid w:val="1F7CFB39"/>
    <w:rsid w:val="1F7F2483"/>
    <w:rsid w:val="1F80CCA7"/>
    <w:rsid w:val="1F826752"/>
    <w:rsid w:val="1F860C43"/>
    <w:rsid w:val="1F86609A"/>
    <w:rsid w:val="1F8844F1"/>
    <w:rsid w:val="1F8A420A"/>
    <w:rsid w:val="1F8BD0A6"/>
    <w:rsid w:val="1F8CC30F"/>
    <w:rsid w:val="1F8CCC12"/>
    <w:rsid w:val="1F8DE9EC"/>
    <w:rsid w:val="1F8E59DD"/>
    <w:rsid w:val="1F8E7D4B"/>
    <w:rsid w:val="1F8EA32A"/>
    <w:rsid w:val="1F91E6FE"/>
    <w:rsid w:val="1F91F294"/>
    <w:rsid w:val="1F9227E9"/>
    <w:rsid w:val="1F92E09A"/>
    <w:rsid w:val="1F93BC09"/>
    <w:rsid w:val="1F94619F"/>
    <w:rsid w:val="1F959884"/>
    <w:rsid w:val="1F968F44"/>
    <w:rsid w:val="1F983800"/>
    <w:rsid w:val="1F9A0FFE"/>
    <w:rsid w:val="1F9B623A"/>
    <w:rsid w:val="1F9BF562"/>
    <w:rsid w:val="1F9C0212"/>
    <w:rsid w:val="1F9CE0F5"/>
    <w:rsid w:val="1F9F0592"/>
    <w:rsid w:val="1FAC40CC"/>
    <w:rsid w:val="1FAED997"/>
    <w:rsid w:val="1FB0233A"/>
    <w:rsid w:val="1FB1E3A6"/>
    <w:rsid w:val="1FB444FF"/>
    <w:rsid w:val="1FB51432"/>
    <w:rsid w:val="1FB62D99"/>
    <w:rsid w:val="1FBAF0F9"/>
    <w:rsid w:val="1FBD5B49"/>
    <w:rsid w:val="1FC58E8F"/>
    <w:rsid w:val="1FC88C70"/>
    <w:rsid w:val="1FCA8DE5"/>
    <w:rsid w:val="1FCBE3C5"/>
    <w:rsid w:val="1FCC9472"/>
    <w:rsid w:val="1FD1037F"/>
    <w:rsid w:val="1FD12EF7"/>
    <w:rsid w:val="1FD15AAB"/>
    <w:rsid w:val="1FD227E1"/>
    <w:rsid w:val="1FD28910"/>
    <w:rsid w:val="1FDC9644"/>
    <w:rsid w:val="1FDD7454"/>
    <w:rsid w:val="1FDED51C"/>
    <w:rsid w:val="1FDF1B5F"/>
    <w:rsid w:val="1FE44F8E"/>
    <w:rsid w:val="1FE6752D"/>
    <w:rsid w:val="1FE7B5A3"/>
    <w:rsid w:val="1FEAF170"/>
    <w:rsid w:val="1FEB1A18"/>
    <w:rsid w:val="1FEDD782"/>
    <w:rsid w:val="1FEE901E"/>
    <w:rsid w:val="1FF09712"/>
    <w:rsid w:val="1FF34A37"/>
    <w:rsid w:val="1FF505B1"/>
    <w:rsid w:val="1FF7AEB7"/>
    <w:rsid w:val="1FF98753"/>
    <w:rsid w:val="1FFCFCFA"/>
    <w:rsid w:val="2000F60A"/>
    <w:rsid w:val="200465EA"/>
    <w:rsid w:val="2004E8E3"/>
    <w:rsid w:val="2006F1E1"/>
    <w:rsid w:val="20070B29"/>
    <w:rsid w:val="200711D4"/>
    <w:rsid w:val="20073273"/>
    <w:rsid w:val="2008904D"/>
    <w:rsid w:val="20099B74"/>
    <w:rsid w:val="200AF612"/>
    <w:rsid w:val="200C7072"/>
    <w:rsid w:val="20116D32"/>
    <w:rsid w:val="201303C3"/>
    <w:rsid w:val="20147E05"/>
    <w:rsid w:val="201B927E"/>
    <w:rsid w:val="202469C5"/>
    <w:rsid w:val="20269D18"/>
    <w:rsid w:val="20274F51"/>
    <w:rsid w:val="202F0DEC"/>
    <w:rsid w:val="202F64BB"/>
    <w:rsid w:val="203C16DF"/>
    <w:rsid w:val="20415395"/>
    <w:rsid w:val="20444839"/>
    <w:rsid w:val="2046D861"/>
    <w:rsid w:val="204A912B"/>
    <w:rsid w:val="204BB9BD"/>
    <w:rsid w:val="204CBF57"/>
    <w:rsid w:val="205234EF"/>
    <w:rsid w:val="20535CAA"/>
    <w:rsid w:val="2053AC60"/>
    <w:rsid w:val="2054B957"/>
    <w:rsid w:val="2055286D"/>
    <w:rsid w:val="205AAEA4"/>
    <w:rsid w:val="205CA62B"/>
    <w:rsid w:val="205CE1A6"/>
    <w:rsid w:val="2060307E"/>
    <w:rsid w:val="206250C0"/>
    <w:rsid w:val="206689A1"/>
    <w:rsid w:val="20682AA2"/>
    <w:rsid w:val="206D6D26"/>
    <w:rsid w:val="206D898F"/>
    <w:rsid w:val="20720545"/>
    <w:rsid w:val="20763A11"/>
    <w:rsid w:val="2078C510"/>
    <w:rsid w:val="207AD025"/>
    <w:rsid w:val="207B7A28"/>
    <w:rsid w:val="207CE3F6"/>
    <w:rsid w:val="207D1DD6"/>
    <w:rsid w:val="207D3AFB"/>
    <w:rsid w:val="207EF364"/>
    <w:rsid w:val="207FCB90"/>
    <w:rsid w:val="208020DF"/>
    <w:rsid w:val="2084E1F7"/>
    <w:rsid w:val="208521E0"/>
    <w:rsid w:val="209B3050"/>
    <w:rsid w:val="209E386E"/>
    <w:rsid w:val="20A05484"/>
    <w:rsid w:val="20A1AA71"/>
    <w:rsid w:val="20B1BC96"/>
    <w:rsid w:val="20B28AC2"/>
    <w:rsid w:val="20B2B9AC"/>
    <w:rsid w:val="20B34EDA"/>
    <w:rsid w:val="20B39914"/>
    <w:rsid w:val="20B60D19"/>
    <w:rsid w:val="20BE24E4"/>
    <w:rsid w:val="20C21726"/>
    <w:rsid w:val="20C5127C"/>
    <w:rsid w:val="20C7988C"/>
    <w:rsid w:val="20C872E3"/>
    <w:rsid w:val="20DA8385"/>
    <w:rsid w:val="20DB615E"/>
    <w:rsid w:val="20DCB82B"/>
    <w:rsid w:val="20E209C8"/>
    <w:rsid w:val="20E3705D"/>
    <w:rsid w:val="20E406F1"/>
    <w:rsid w:val="20E983E5"/>
    <w:rsid w:val="20ED1AF7"/>
    <w:rsid w:val="20EEACA5"/>
    <w:rsid w:val="20EED840"/>
    <w:rsid w:val="20EF7482"/>
    <w:rsid w:val="20F0D2E6"/>
    <w:rsid w:val="20F27F07"/>
    <w:rsid w:val="20F55E5A"/>
    <w:rsid w:val="20F96FC9"/>
    <w:rsid w:val="20FB67A2"/>
    <w:rsid w:val="20FBE3B4"/>
    <w:rsid w:val="20FBEE20"/>
    <w:rsid w:val="210659F1"/>
    <w:rsid w:val="210DB110"/>
    <w:rsid w:val="211741C2"/>
    <w:rsid w:val="211C9580"/>
    <w:rsid w:val="211F44C4"/>
    <w:rsid w:val="21230B33"/>
    <w:rsid w:val="21237D51"/>
    <w:rsid w:val="212412F0"/>
    <w:rsid w:val="21279B60"/>
    <w:rsid w:val="2127D0C8"/>
    <w:rsid w:val="2127D718"/>
    <w:rsid w:val="212AFDD6"/>
    <w:rsid w:val="212D4088"/>
    <w:rsid w:val="212E05F6"/>
    <w:rsid w:val="21306AF6"/>
    <w:rsid w:val="213094B1"/>
    <w:rsid w:val="2131F274"/>
    <w:rsid w:val="21336238"/>
    <w:rsid w:val="2136EF48"/>
    <w:rsid w:val="213B3AE3"/>
    <w:rsid w:val="213BCD80"/>
    <w:rsid w:val="213DADEE"/>
    <w:rsid w:val="213EDE05"/>
    <w:rsid w:val="214373CB"/>
    <w:rsid w:val="214618EE"/>
    <w:rsid w:val="2146863F"/>
    <w:rsid w:val="21497164"/>
    <w:rsid w:val="2149B251"/>
    <w:rsid w:val="2149FF0E"/>
    <w:rsid w:val="214A75A4"/>
    <w:rsid w:val="214ABA38"/>
    <w:rsid w:val="214CEA8A"/>
    <w:rsid w:val="214D38BE"/>
    <w:rsid w:val="214DB012"/>
    <w:rsid w:val="21570A59"/>
    <w:rsid w:val="2158188F"/>
    <w:rsid w:val="215BB1BF"/>
    <w:rsid w:val="215CECA9"/>
    <w:rsid w:val="2160B6B5"/>
    <w:rsid w:val="21617545"/>
    <w:rsid w:val="21627082"/>
    <w:rsid w:val="216AC729"/>
    <w:rsid w:val="2171D4E0"/>
    <w:rsid w:val="21723916"/>
    <w:rsid w:val="21739EE8"/>
    <w:rsid w:val="21745744"/>
    <w:rsid w:val="21746620"/>
    <w:rsid w:val="21753CC3"/>
    <w:rsid w:val="2175DED1"/>
    <w:rsid w:val="2179CF81"/>
    <w:rsid w:val="217D951E"/>
    <w:rsid w:val="217F3386"/>
    <w:rsid w:val="2180CC49"/>
    <w:rsid w:val="218A64E4"/>
    <w:rsid w:val="218B8DD5"/>
    <w:rsid w:val="218C5DEC"/>
    <w:rsid w:val="2192D4DE"/>
    <w:rsid w:val="2193B193"/>
    <w:rsid w:val="2198A88E"/>
    <w:rsid w:val="219C5608"/>
    <w:rsid w:val="21A439CF"/>
    <w:rsid w:val="21A5D2C8"/>
    <w:rsid w:val="21A735A3"/>
    <w:rsid w:val="21A8A45F"/>
    <w:rsid w:val="21A8E2EB"/>
    <w:rsid w:val="21ACF9A0"/>
    <w:rsid w:val="21AD0054"/>
    <w:rsid w:val="21AD5044"/>
    <w:rsid w:val="21AE3645"/>
    <w:rsid w:val="21AE5989"/>
    <w:rsid w:val="21B2C66A"/>
    <w:rsid w:val="21B66595"/>
    <w:rsid w:val="21B99DCB"/>
    <w:rsid w:val="21BDC023"/>
    <w:rsid w:val="21BDD808"/>
    <w:rsid w:val="21C12260"/>
    <w:rsid w:val="21C2C21D"/>
    <w:rsid w:val="21C39107"/>
    <w:rsid w:val="21C47E60"/>
    <w:rsid w:val="21CA81FA"/>
    <w:rsid w:val="21CC1548"/>
    <w:rsid w:val="21CD2690"/>
    <w:rsid w:val="21CD2986"/>
    <w:rsid w:val="21CDA806"/>
    <w:rsid w:val="21CEE020"/>
    <w:rsid w:val="21CFCCAE"/>
    <w:rsid w:val="21D220B7"/>
    <w:rsid w:val="21D54456"/>
    <w:rsid w:val="21D7764C"/>
    <w:rsid w:val="21D79F7B"/>
    <w:rsid w:val="21DE5ACF"/>
    <w:rsid w:val="21E0B36A"/>
    <w:rsid w:val="21E21AC9"/>
    <w:rsid w:val="21E2203D"/>
    <w:rsid w:val="21E50082"/>
    <w:rsid w:val="21E79451"/>
    <w:rsid w:val="21ED50CC"/>
    <w:rsid w:val="21F58D09"/>
    <w:rsid w:val="21F65AAC"/>
    <w:rsid w:val="21F6BD9E"/>
    <w:rsid w:val="21FC4446"/>
    <w:rsid w:val="21FC7DFA"/>
    <w:rsid w:val="21FF1E8D"/>
    <w:rsid w:val="2203A380"/>
    <w:rsid w:val="2208B632"/>
    <w:rsid w:val="22090780"/>
    <w:rsid w:val="220E6B2B"/>
    <w:rsid w:val="220F6359"/>
    <w:rsid w:val="220F919D"/>
    <w:rsid w:val="220FB233"/>
    <w:rsid w:val="22103A1F"/>
    <w:rsid w:val="2210F665"/>
    <w:rsid w:val="22113F35"/>
    <w:rsid w:val="2211829E"/>
    <w:rsid w:val="2211A2A2"/>
    <w:rsid w:val="2214BC2E"/>
    <w:rsid w:val="221665A4"/>
    <w:rsid w:val="2218CF61"/>
    <w:rsid w:val="221B9F8C"/>
    <w:rsid w:val="221C7814"/>
    <w:rsid w:val="221CF3B1"/>
    <w:rsid w:val="221D41F0"/>
    <w:rsid w:val="2222005D"/>
    <w:rsid w:val="222558C6"/>
    <w:rsid w:val="22261652"/>
    <w:rsid w:val="2227217C"/>
    <w:rsid w:val="222771EE"/>
    <w:rsid w:val="222901AC"/>
    <w:rsid w:val="222BB9A4"/>
    <w:rsid w:val="222C4EE1"/>
    <w:rsid w:val="222D930C"/>
    <w:rsid w:val="222DEF1F"/>
    <w:rsid w:val="222F0D9C"/>
    <w:rsid w:val="222F917E"/>
    <w:rsid w:val="2230513F"/>
    <w:rsid w:val="223105A9"/>
    <w:rsid w:val="2233E8AE"/>
    <w:rsid w:val="223B2F29"/>
    <w:rsid w:val="223C34DC"/>
    <w:rsid w:val="223E0451"/>
    <w:rsid w:val="2241B7C5"/>
    <w:rsid w:val="224B045C"/>
    <w:rsid w:val="224CD4D5"/>
    <w:rsid w:val="224EF416"/>
    <w:rsid w:val="224F542C"/>
    <w:rsid w:val="2250CD74"/>
    <w:rsid w:val="22523DD9"/>
    <w:rsid w:val="22542A54"/>
    <w:rsid w:val="22543271"/>
    <w:rsid w:val="22546AAE"/>
    <w:rsid w:val="22584460"/>
    <w:rsid w:val="225986DB"/>
    <w:rsid w:val="2259CE50"/>
    <w:rsid w:val="22608736"/>
    <w:rsid w:val="226279E6"/>
    <w:rsid w:val="2267E593"/>
    <w:rsid w:val="226A7E63"/>
    <w:rsid w:val="22713A29"/>
    <w:rsid w:val="22725DD2"/>
    <w:rsid w:val="2272F9FD"/>
    <w:rsid w:val="2273514E"/>
    <w:rsid w:val="22760B49"/>
    <w:rsid w:val="227C31DF"/>
    <w:rsid w:val="227C641A"/>
    <w:rsid w:val="2283F5C0"/>
    <w:rsid w:val="2287ECAB"/>
    <w:rsid w:val="228C258E"/>
    <w:rsid w:val="228C797A"/>
    <w:rsid w:val="228F8FA7"/>
    <w:rsid w:val="228FFDE6"/>
    <w:rsid w:val="2294EB7A"/>
    <w:rsid w:val="2295841A"/>
    <w:rsid w:val="2296ACD5"/>
    <w:rsid w:val="22978760"/>
    <w:rsid w:val="2297C960"/>
    <w:rsid w:val="22996273"/>
    <w:rsid w:val="22998043"/>
    <w:rsid w:val="22998809"/>
    <w:rsid w:val="2299E558"/>
    <w:rsid w:val="229A5127"/>
    <w:rsid w:val="229DB4B1"/>
    <w:rsid w:val="229ED5E8"/>
    <w:rsid w:val="22A1522E"/>
    <w:rsid w:val="22A34E11"/>
    <w:rsid w:val="22AD5901"/>
    <w:rsid w:val="22AE5EE6"/>
    <w:rsid w:val="22AE7190"/>
    <w:rsid w:val="22AE8A07"/>
    <w:rsid w:val="22B0609A"/>
    <w:rsid w:val="22B23F60"/>
    <w:rsid w:val="22B30C6D"/>
    <w:rsid w:val="22B419AC"/>
    <w:rsid w:val="22B541BC"/>
    <w:rsid w:val="22BA2C63"/>
    <w:rsid w:val="22BA8E88"/>
    <w:rsid w:val="22BE5815"/>
    <w:rsid w:val="22BFE06C"/>
    <w:rsid w:val="22C69471"/>
    <w:rsid w:val="22C9D53D"/>
    <w:rsid w:val="22CC9D10"/>
    <w:rsid w:val="22D24C68"/>
    <w:rsid w:val="22D4B986"/>
    <w:rsid w:val="22D74578"/>
    <w:rsid w:val="22D8ADDE"/>
    <w:rsid w:val="22DB6313"/>
    <w:rsid w:val="22DDD18C"/>
    <w:rsid w:val="22E9A714"/>
    <w:rsid w:val="22E9C3DE"/>
    <w:rsid w:val="22EC5C05"/>
    <w:rsid w:val="22F1D13F"/>
    <w:rsid w:val="22F279E9"/>
    <w:rsid w:val="22F4C703"/>
    <w:rsid w:val="22F69E8A"/>
    <w:rsid w:val="22F776A2"/>
    <w:rsid w:val="22F8399A"/>
    <w:rsid w:val="22F8C23C"/>
    <w:rsid w:val="22FB05EC"/>
    <w:rsid w:val="22FC9B8E"/>
    <w:rsid w:val="22FE1CF5"/>
    <w:rsid w:val="22FF0F6D"/>
    <w:rsid w:val="23017C30"/>
    <w:rsid w:val="230188DF"/>
    <w:rsid w:val="2302EA7B"/>
    <w:rsid w:val="2305D26F"/>
    <w:rsid w:val="2306662F"/>
    <w:rsid w:val="2308D599"/>
    <w:rsid w:val="230A1D25"/>
    <w:rsid w:val="230A53BD"/>
    <w:rsid w:val="230E253C"/>
    <w:rsid w:val="230ECCD2"/>
    <w:rsid w:val="230F2BB5"/>
    <w:rsid w:val="230F4696"/>
    <w:rsid w:val="231A607E"/>
    <w:rsid w:val="23259BED"/>
    <w:rsid w:val="23265975"/>
    <w:rsid w:val="232A2C10"/>
    <w:rsid w:val="232B7A0E"/>
    <w:rsid w:val="232C92BC"/>
    <w:rsid w:val="232EF63D"/>
    <w:rsid w:val="233095FA"/>
    <w:rsid w:val="233A5070"/>
    <w:rsid w:val="233E2A3D"/>
    <w:rsid w:val="233E9B19"/>
    <w:rsid w:val="2342467C"/>
    <w:rsid w:val="2346B187"/>
    <w:rsid w:val="2347813F"/>
    <w:rsid w:val="23498B36"/>
    <w:rsid w:val="234BBE3E"/>
    <w:rsid w:val="234C060E"/>
    <w:rsid w:val="234DD5F7"/>
    <w:rsid w:val="235005C4"/>
    <w:rsid w:val="23508E40"/>
    <w:rsid w:val="235B5B1B"/>
    <w:rsid w:val="235CC3C2"/>
    <w:rsid w:val="23612B5E"/>
    <w:rsid w:val="236386BB"/>
    <w:rsid w:val="2363F3D0"/>
    <w:rsid w:val="2367DC70"/>
    <w:rsid w:val="236BC620"/>
    <w:rsid w:val="236C5E9A"/>
    <w:rsid w:val="2371695F"/>
    <w:rsid w:val="2376E202"/>
    <w:rsid w:val="237739D4"/>
    <w:rsid w:val="23790C96"/>
    <w:rsid w:val="23793392"/>
    <w:rsid w:val="237BA27C"/>
    <w:rsid w:val="237DAE69"/>
    <w:rsid w:val="237DE660"/>
    <w:rsid w:val="237E0E6B"/>
    <w:rsid w:val="237FBAD3"/>
    <w:rsid w:val="2382F539"/>
    <w:rsid w:val="23841D7C"/>
    <w:rsid w:val="23853136"/>
    <w:rsid w:val="238708A2"/>
    <w:rsid w:val="2389B500"/>
    <w:rsid w:val="238B0B10"/>
    <w:rsid w:val="238B8484"/>
    <w:rsid w:val="238CC0D6"/>
    <w:rsid w:val="238D804D"/>
    <w:rsid w:val="2391482C"/>
    <w:rsid w:val="2396D10E"/>
    <w:rsid w:val="239818F1"/>
    <w:rsid w:val="239C7A7A"/>
    <w:rsid w:val="239CB0CD"/>
    <w:rsid w:val="239D3473"/>
    <w:rsid w:val="239E5409"/>
    <w:rsid w:val="23A19CCA"/>
    <w:rsid w:val="23A1E75E"/>
    <w:rsid w:val="23A732F4"/>
    <w:rsid w:val="23A8DD88"/>
    <w:rsid w:val="23A93D66"/>
    <w:rsid w:val="23AAAD5A"/>
    <w:rsid w:val="23AFD85A"/>
    <w:rsid w:val="23B02F76"/>
    <w:rsid w:val="23B08D18"/>
    <w:rsid w:val="23B0977A"/>
    <w:rsid w:val="23B29143"/>
    <w:rsid w:val="23B6C58B"/>
    <w:rsid w:val="23BAA173"/>
    <w:rsid w:val="23BF5FF8"/>
    <w:rsid w:val="23C36347"/>
    <w:rsid w:val="23C39F89"/>
    <w:rsid w:val="23C66DBA"/>
    <w:rsid w:val="23C95CAB"/>
    <w:rsid w:val="23C97FF4"/>
    <w:rsid w:val="23CB94CF"/>
    <w:rsid w:val="23CCAE52"/>
    <w:rsid w:val="23CCED68"/>
    <w:rsid w:val="23CD0191"/>
    <w:rsid w:val="23CD401A"/>
    <w:rsid w:val="23CF3C0F"/>
    <w:rsid w:val="23D28F61"/>
    <w:rsid w:val="23D2D125"/>
    <w:rsid w:val="23D37045"/>
    <w:rsid w:val="23D6C49B"/>
    <w:rsid w:val="23D70F20"/>
    <w:rsid w:val="23D7E6E2"/>
    <w:rsid w:val="23DF97CA"/>
    <w:rsid w:val="23E24D0C"/>
    <w:rsid w:val="23E4558B"/>
    <w:rsid w:val="23E8E1E3"/>
    <w:rsid w:val="23EAA996"/>
    <w:rsid w:val="23EB09FF"/>
    <w:rsid w:val="23EB90CB"/>
    <w:rsid w:val="23EE25DB"/>
    <w:rsid w:val="23EE9FA5"/>
    <w:rsid w:val="23F28C15"/>
    <w:rsid w:val="23F2D337"/>
    <w:rsid w:val="23F59B77"/>
    <w:rsid w:val="23F6396F"/>
    <w:rsid w:val="23FA1BB7"/>
    <w:rsid w:val="23FB0A6C"/>
    <w:rsid w:val="23FDF999"/>
    <w:rsid w:val="2401CBED"/>
    <w:rsid w:val="240384A9"/>
    <w:rsid w:val="2406DC93"/>
    <w:rsid w:val="2408A3F7"/>
    <w:rsid w:val="2408A401"/>
    <w:rsid w:val="24099504"/>
    <w:rsid w:val="240DC0C3"/>
    <w:rsid w:val="240E6CC4"/>
    <w:rsid w:val="2411E5C4"/>
    <w:rsid w:val="2413E09C"/>
    <w:rsid w:val="2416C70F"/>
    <w:rsid w:val="241ACFBF"/>
    <w:rsid w:val="241E125B"/>
    <w:rsid w:val="242012D3"/>
    <w:rsid w:val="24233158"/>
    <w:rsid w:val="2424C6F9"/>
    <w:rsid w:val="2425365C"/>
    <w:rsid w:val="2427C4AB"/>
    <w:rsid w:val="24289A4A"/>
    <w:rsid w:val="242B6D89"/>
    <w:rsid w:val="242BD187"/>
    <w:rsid w:val="242C461F"/>
    <w:rsid w:val="242F2F39"/>
    <w:rsid w:val="24313B2C"/>
    <w:rsid w:val="243431B5"/>
    <w:rsid w:val="2438A062"/>
    <w:rsid w:val="243BF954"/>
    <w:rsid w:val="243CF791"/>
    <w:rsid w:val="243E7AA8"/>
    <w:rsid w:val="243F5B76"/>
    <w:rsid w:val="2441D2A6"/>
    <w:rsid w:val="24482CC5"/>
    <w:rsid w:val="2449E623"/>
    <w:rsid w:val="244CA5D2"/>
    <w:rsid w:val="244DF9D9"/>
    <w:rsid w:val="2451FB56"/>
    <w:rsid w:val="2452021A"/>
    <w:rsid w:val="24563666"/>
    <w:rsid w:val="24596C9A"/>
    <w:rsid w:val="2459C8CB"/>
    <w:rsid w:val="245AEF58"/>
    <w:rsid w:val="245D1EE6"/>
    <w:rsid w:val="24625CCF"/>
    <w:rsid w:val="24637968"/>
    <w:rsid w:val="24650821"/>
    <w:rsid w:val="24670C0A"/>
    <w:rsid w:val="24682D7B"/>
    <w:rsid w:val="2468B50B"/>
    <w:rsid w:val="246E44F8"/>
    <w:rsid w:val="2470E876"/>
    <w:rsid w:val="2471B4D2"/>
    <w:rsid w:val="24733762"/>
    <w:rsid w:val="247484FA"/>
    <w:rsid w:val="24767CBE"/>
    <w:rsid w:val="2477FBEE"/>
    <w:rsid w:val="247A6B51"/>
    <w:rsid w:val="247B22CD"/>
    <w:rsid w:val="247C4C7C"/>
    <w:rsid w:val="24833DE8"/>
    <w:rsid w:val="248469C8"/>
    <w:rsid w:val="24851C16"/>
    <w:rsid w:val="2485F115"/>
    <w:rsid w:val="24872249"/>
    <w:rsid w:val="248C1F18"/>
    <w:rsid w:val="248C7758"/>
    <w:rsid w:val="248CF804"/>
    <w:rsid w:val="24912A2F"/>
    <w:rsid w:val="249258E6"/>
    <w:rsid w:val="2492CEC2"/>
    <w:rsid w:val="2492DB35"/>
    <w:rsid w:val="2495DED0"/>
    <w:rsid w:val="2495F4D8"/>
    <w:rsid w:val="249904E2"/>
    <w:rsid w:val="2499F927"/>
    <w:rsid w:val="2499FC0C"/>
    <w:rsid w:val="249BEDD1"/>
    <w:rsid w:val="249E71C5"/>
    <w:rsid w:val="249F2B97"/>
    <w:rsid w:val="24A0CD38"/>
    <w:rsid w:val="24A29624"/>
    <w:rsid w:val="24A5F2D0"/>
    <w:rsid w:val="24A936B0"/>
    <w:rsid w:val="24A9FB96"/>
    <w:rsid w:val="24AA06FD"/>
    <w:rsid w:val="24AA1E16"/>
    <w:rsid w:val="24AAC86F"/>
    <w:rsid w:val="24AFB4D8"/>
    <w:rsid w:val="24B2A7F0"/>
    <w:rsid w:val="24B48FE6"/>
    <w:rsid w:val="24B4D172"/>
    <w:rsid w:val="24B527EB"/>
    <w:rsid w:val="24B9DC91"/>
    <w:rsid w:val="24C21E34"/>
    <w:rsid w:val="24C38F8B"/>
    <w:rsid w:val="24C3F5A5"/>
    <w:rsid w:val="24C609C0"/>
    <w:rsid w:val="24C97593"/>
    <w:rsid w:val="24CAD526"/>
    <w:rsid w:val="24D2B754"/>
    <w:rsid w:val="24D41BF6"/>
    <w:rsid w:val="24DF88A7"/>
    <w:rsid w:val="24E428FF"/>
    <w:rsid w:val="24E6DFBB"/>
    <w:rsid w:val="24E74CAA"/>
    <w:rsid w:val="24E78171"/>
    <w:rsid w:val="24E85AB6"/>
    <w:rsid w:val="24F0C14D"/>
    <w:rsid w:val="24F3FE7F"/>
    <w:rsid w:val="24F4F0EC"/>
    <w:rsid w:val="24F55216"/>
    <w:rsid w:val="24FB2665"/>
    <w:rsid w:val="24FBA067"/>
    <w:rsid w:val="24FD1617"/>
    <w:rsid w:val="24FD6D31"/>
    <w:rsid w:val="2500563F"/>
    <w:rsid w:val="2506C750"/>
    <w:rsid w:val="250707BA"/>
    <w:rsid w:val="25071B55"/>
    <w:rsid w:val="250C345C"/>
    <w:rsid w:val="250C5444"/>
    <w:rsid w:val="2510C4DA"/>
    <w:rsid w:val="25116362"/>
    <w:rsid w:val="25128DE6"/>
    <w:rsid w:val="25131C8D"/>
    <w:rsid w:val="25147F58"/>
    <w:rsid w:val="2514DD99"/>
    <w:rsid w:val="251630A3"/>
    <w:rsid w:val="251728F5"/>
    <w:rsid w:val="2517840A"/>
    <w:rsid w:val="251F1571"/>
    <w:rsid w:val="251F8CDF"/>
    <w:rsid w:val="2521C975"/>
    <w:rsid w:val="2523C87E"/>
    <w:rsid w:val="253359AB"/>
    <w:rsid w:val="2534DB0D"/>
    <w:rsid w:val="253531D9"/>
    <w:rsid w:val="253718FF"/>
    <w:rsid w:val="2538782D"/>
    <w:rsid w:val="2539EA8F"/>
    <w:rsid w:val="253BDD43"/>
    <w:rsid w:val="253C3656"/>
    <w:rsid w:val="253CB271"/>
    <w:rsid w:val="253D3FCC"/>
    <w:rsid w:val="253FB14F"/>
    <w:rsid w:val="2541F859"/>
    <w:rsid w:val="254444A7"/>
    <w:rsid w:val="25465750"/>
    <w:rsid w:val="2546FEFB"/>
    <w:rsid w:val="2548AF2B"/>
    <w:rsid w:val="254B1A1A"/>
    <w:rsid w:val="254C786D"/>
    <w:rsid w:val="254CBC7C"/>
    <w:rsid w:val="254D764F"/>
    <w:rsid w:val="254EC686"/>
    <w:rsid w:val="254F9463"/>
    <w:rsid w:val="255128BF"/>
    <w:rsid w:val="25523EA5"/>
    <w:rsid w:val="2552E00A"/>
    <w:rsid w:val="2555A4FA"/>
    <w:rsid w:val="2556CD83"/>
    <w:rsid w:val="255764F3"/>
    <w:rsid w:val="25578995"/>
    <w:rsid w:val="2559BAD4"/>
    <w:rsid w:val="255A6D2A"/>
    <w:rsid w:val="255C3DD5"/>
    <w:rsid w:val="255C8FD8"/>
    <w:rsid w:val="255DD895"/>
    <w:rsid w:val="255E73BA"/>
    <w:rsid w:val="255EED64"/>
    <w:rsid w:val="25611277"/>
    <w:rsid w:val="25681CA9"/>
    <w:rsid w:val="2569401A"/>
    <w:rsid w:val="256AA0B6"/>
    <w:rsid w:val="25733702"/>
    <w:rsid w:val="25784A0F"/>
    <w:rsid w:val="257C248B"/>
    <w:rsid w:val="257F9DE5"/>
    <w:rsid w:val="2580B167"/>
    <w:rsid w:val="25829CE7"/>
    <w:rsid w:val="2582D55C"/>
    <w:rsid w:val="258696EE"/>
    <w:rsid w:val="25881639"/>
    <w:rsid w:val="2589C099"/>
    <w:rsid w:val="2589ED4E"/>
    <w:rsid w:val="258B02E9"/>
    <w:rsid w:val="258B7C81"/>
    <w:rsid w:val="258C0011"/>
    <w:rsid w:val="258D37FF"/>
    <w:rsid w:val="258E082F"/>
    <w:rsid w:val="258F4E42"/>
    <w:rsid w:val="2592FB3D"/>
    <w:rsid w:val="25982289"/>
    <w:rsid w:val="259C4CA1"/>
    <w:rsid w:val="259FE85D"/>
    <w:rsid w:val="25A5BFE5"/>
    <w:rsid w:val="25A83325"/>
    <w:rsid w:val="25ADD844"/>
    <w:rsid w:val="25AFE99C"/>
    <w:rsid w:val="25B38C33"/>
    <w:rsid w:val="25B4542C"/>
    <w:rsid w:val="25B5DCE5"/>
    <w:rsid w:val="25B7BA96"/>
    <w:rsid w:val="25B84E46"/>
    <w:rsid w:val="25B85552"/>
    <w:rsid w:val="25B8B6AA"/>
    <w:rsid w:val="25BA0608"/>
    <w:rsid w:val="25BAD104"/>
    <w:rsid w:val="25BB9530"/>
    <w:rsid w:val="25BC14DD"/>
    <w:rsid w:val="25BED9E3"/>
    <w:rsid w:val="25C006B7"/>
    <w:rsid w:val="25C13112"/>
    <w:rsid w:val="25C2D08C"/>
    <w:rsid w:val="25C4361A"/>
    <w:rsid w:val="25C6E051"/>
    <w:rsid w:val="25CA01EB"/>
    <w:rsid w:val="25CBEF1A"/>
    <w:rsid w:val="25CC64C8"/>
    <w:rsid w:val="25CDB0CD"/>
    <w:rsid w:val="25D241DB"/>
    <w:rsid w:val="25D8C54F"/>
    <w:rsid w:val="25DA1952"/>
    <w:rsid w:val="25DA4558"/>
    <w:rsid w:val="25DC8A0E"/>
    <w:rsid w:val="25DD4F8D"/>
    <w:rsid w:val="25DDAC3C"/>
    <w:rsid w:val="25DE9931"/>
    <w:rsid w:val="25E044DD"/>
    <w:rsid w:val="25E0B1C9"/>
    <w:rsid w:val="25E10692"/>
    <w:rsid w:val="25E28F7C"/>
    <w:rsid w:val="25E3D56E"/>
    <w:rsid w:val="25E4C1C1"/>
    <w:rsid w:val="25E95D77"/>
    <w:rsid w:val="25F13D3D"/>
    <w:rsid w:val="25F2AC34"/>
    <w:rsid w:val="25F53E52"/>
    <w:rsid w:val="25F83667"/>
    <w:rsid w:val="25F91027"/>
    <w:rsid w:val="25FCDF94"/>
    <w:rsid w:val="25FE48CA"/>
    <w:rsid w:val="2606661D"/>
    <w:rsid w:val="2607D746"/>
    <w:rsid w:val="26080568"/>
    <w:rsid w:val="2609DD72"/>
    <w:rsid w:val="260B18DD"/>
    <w:rsid w:val="260F0E0B"/>
    <w:rsid w:val="260F2B66"/>
    <w:rsid w:val="2614EBB9"/>
    <w:rsid w:val="2617A82E"/>
    <w:rsid w:val="26188A0E"/>
    <w:rsid w:val="261A4AD6"/>
    <w:rsid w:val="2620736B"/>
    <w:rsid w:val="2620B47D"/>
    <w:rsid w:val="2620F77A"/>
    <w:rsid w:val="26290B05"/>
    <w:rsid w:val="2629B7B9"/>
    <w:rsid w:val="262D907A"/>
    <w:rsid w:val="262E6D17"/>
    <w:rsid w:val="262EF9CA"/>
    <w:rsid w:val="26311BF7"/>
    <w:rsid w:val="26387068"/>
    <w:rsid w:val="2638C5EE"/>
    <w:rsid w:val="263A323C"/>
    <w:rsid w:val="263EF091"/>
    <w:rsid w:val="263F2298"/>
    <w:rsid w:val="26410BD9"/>
    <w:rsid w:val="26493E63"/>
    <w:rsid w:val="264ADAFA"/>
    <w:rsid w:val="264E816B"/>
    <w:rsid w:val="2650E13A"/>
    <w:rsid w:val="265746D5"/>
    <w:rsid w:val="26575525"/>
    <w:rsid w:val="26575F2D"/>
    <w:rsid w:val="2658C7EF"/>
    <w:rsid w:val="265AE771"/>
    <w:rsid w:val="2662C091"/>
    <w:rsid w:val="26655090"/>
    <w:rsid w:val="26658A67"/>
    <w:rsid w:val="266634DA"/>
    <w:rsid w:val="266692C7"/>
    <w:rsid w:val="266A7643"/>
    <w:rsid w:val="266A765F"/>
    <w:rsid w:val="266AD356"/>
    <w:rsid w:val="266B9902"/>
    <w:rsid w:val="266BFF7F"/>
    <w:rsid w:val="266D54C3"/>
    <w:rsid w:val="266DA936"/>
    <w:rsid w:val="266FBB75"/>
    <w:rsid w:val="2670EA30"/>
    <w:rsid w:val="2671BA8E"/>
    <w:rsid w:val="2673E624"/>
    <w:rsid w:val="2674F667"/>
    <w:rsid w:val="2675F58A"/>
    <w:rsid w:val="2677DF74"/>
    <w:rsid w:val="2678F830"/>
    <w:rsid w:val="267DA4DD"/>
    <w:rsid w:val="267E0590"/>
    <w:rsid w:val="267EBA29"/>
    <w:rsid w:val="2681EFCA"/>
    <w:rsid w:val="26849C07"/>
    <w:rsid w:val="2685CA81"/>
    <w:rsid w:val="2686CCC8"/>
    <w:rsid w:val="2687D118"/>
    <w:rsid w:val="268B0060"/>
    <w:rsid w:val="268B400A"/>
    <w:rsid w:val="268D992A"/>
    <w:rsid w:val="269087A5"/>
    <w:rsid w:val="269629E8"/>
    <w:rsid w:val="26990DCF"/>
    <w:rsid w:val="269C9BA6"/>
    <w:rsid w:val="26A02D57"/>
    <w:rsid w:val="26A03C9A"/>
    <w:rsid w:val="26A0D040"/>
    <w:rsid w:val="26A5277A"/>
    <w:rsid w:val="26A65423"/>
    <w:rsid w:val="26A71624"/>
    <w:rsid w:val="26A87B67"/>
    <w:rsid w:val="26A9C79C"/>
    <w:rsid w:val="26AB0E59"/>
    <w:rsid w:val="26AC08BE"/>
    <w:rsid w:val="26AE6850"/>
    <w:rsid w:val="26B23834"/>
    <w:rsid w:val="26B38F92"/>
    <w:rsid w:val="26B81B41"/>
    <w:rsid w:val="26BBD48C"/>
    <w:rsid w:val="26BFA57E"/>
    <w:rsid w:val="26BFCE45"/>
    <w:rsid w:val="26C2EF1C"/>
    <w:rsid w:val="26C711D9"/>
    <w:rsid w:val="26C77D0B"/>
    <w:rsid w:val="26C800D1"/>
    <w:rsid w:val="26CA4813"/>
    <w:rsid w:val="26CDFA4E"/>
    <w:rsid w:val="26CE5AEC"/>
    <w:rsid w:val="26CE6034"/>
    <w:rsid w:val="26D06586"/>
    <w:rsid w:val="26D0743A"/>
    <w:rsid w:val="26D1E413"/>
    <w:rsid w:val="26D25317"/>
    <w:rsid w:val="26D294E2"/>
    <w:rsid w:val="26D428D0"/>
    <w:rsid w:val="26D92CE6"/>
    <w:rsid w:val="26DE2874"/>
    <w:rsid w:val="26DE4BBC"/>
    <w:rsid w:val="26DFDC8F"/>
    <w:rsid w:val="26E30C8B"/>
    <w:rsid w:val="26E45E2B"/>
    <w:rsid w:val="26E52034"/>
    <w:rsid w:val="26E62A31"/>
    <w:rsid w:val="26E708D4"/>
    <w:rsid w:val="26E85951"/>
    <w:rsid w:val="26E990D6"/>
    <w:rsid w:val="26EB5652"/>
    <w:rsid w:val="26EEA977"/>
    <w:rsid w:val="26F350E6"/>
    <w:rsid w:val="26F53A5C"/>
    <w:rsid w:val="26F9C830"/>
    <w:rsid w:val="26FAEA70"/>
    <w:rsid w:val="26FECCF3"/>
    <w:rsid w:val="2700B996"/>
    <w:rsid w:val="270230D5"/>
    <w:rsid w:val="27038672"/>
    <w:rsid w:val="2705A5FC"/>
    <w:rsid w:val="2706ADE5"/>
    <w:rsid w:val="2706D72E"/>
    <w:rsid w:val="270745B0"/>
    <w:rsid w:val="27082DD7"/>
    <w:rsid w:val="2709DA9B"/>
    <w:rsid w:val="270CB728"/>
    <w:rsid w:val="27169776"/>
    <w:rsid w:val="27190BC4"/>
    <w:rsid w:val="271A0D0D"/>
    <w:rsid w:val="271BB596"/>
    <w:rsid w:val="271D7009"/>
    <w:rsid w:val="27220820"/>
    <w:rsid w:val="2724041B"/>
    <w:rsid w:val="272629EB"/>
    <w:rsid w:val="2728ABFB"/>
    <w:rsid w:val="272A2C62"/>
    <w:rsid w:val="272CB9AF"/>
    <w:rsid w:val="272EF3DA"/>
    <w:rsid w:val="272F26EA"/>
    <w:rsid w:val="2730334D"/>
    <w:rsid w:val="27341EE3"/>
    <w:rsid w:val="2735CC04"/>
    <w:rsid w:val="27370F87"/>
    <w:rsid w:val="2739F58B"/>
    <w:rsid w:val="273C3987"/>
    <w:rsid w:val="273CBDF0"/>
    <w:rsid w:val="2741E7C6"/>
    <w:rsid w:val="2742D5B7"/>
    <w:rsid w:val="27484A48"/>
    <w:rsid w:val="2748826F"/>
    <w:rsid w:val="274D261F"/>
    <w:rsid w:val="274DF021"/>
    <w:rsid w:val="274F8B25"/>
    <w:rsid w:val="27510EC7"/>
    <w:rsid w:val="2752B62B"/>
    <w:rsid w:val="275754CD"/>
    <w:rsid w:val="275DCDA2"/>
    <w:rsid w:val="2760D1DC"/>
    <w:rsid w:val="27656276"/>
    <w:rsid w:val="27656C48"/>
    <w:rsid w:val="2769D144"/>
    <w:rsid w:val="276A6A95"/>
    <w:rsid w:val="276DA443"/>
    <w:rsid w:val="276E5491"/>
    <w:rsid w:val="277206F3"/>
    <w:rsid w:val="2777F35E"/>
    <w:rsid w:val="2779F09C"/>
    <w:rsid w:val="277B2A46"/>
    <w:rsid w:val="277CF359"/>
    <w:rsid w:val="277DA392"/>
    <w:rsid w:val="27804708"/>
    <w:rsid w:val="2780A82B"/>
    <w:rsid w:val="278396D8"/>
    <w:rsid w:val="27840FBF"/>
    <w:rsid w:val="27856F43"/>
    <w:rsid w:val="2789D9B9"/>
    <w:rsid w:val="278A8B4A"/>
    <w:rsid w:val="278B0163"/>
    <w:rsid w:val="278C8C9B"/>
    <w:rsid w:val="278D7C7C"/>
    <w:rsid w:val="278E448D"/>
    <w:rsid w:val="27901463"/>
    <w:rsid w:val="2791A216"/>
    <w:rsid w:val="27926E79"/>
    <w:rsid w:val="279BFEF5"/>
    <w:rsid w:val="279C3AFD"/>
    <w:rsid w:val="279DE6CD"/>
    <w:rsid w:val="279E8270"/>
    <w:rsid w:val="27A21016"/>
    <w:rsid w:val="27A3A5CD"/>
    <w:rsid w:val="27AAA651"/>
    <w:rsid w:val="27AC0779"/>
    <w:rsid w:val="27ACAB97"/>
    <w:rsid w:val="27B32D74"/>
    <w:rsid w:val="27B4E4E4"/>
    <w:rsid w:val="27B8EF76"/>
    <w:rsid w:val="27B99908"/>
    <w:rsid w:val="27BC1631"/>
    <w:rsid w:val="27C0660C"/>
    <w:rsid w:val="27C1AC1C"/>
    <w:rsid w:val="27C3FA8C"/>
    <w:rsid w:val="27C51E77"/>
    <w:rsid w:val="27C6BC7B"/>
    <w:rsid w:val="27C8EB9B"/>
    <w:rsid w:val="27C972D3"/>
    <w:rsid w:val="27CE0065"/>
    <w:rsid w:val="27CF05EF"/>
    <w:rsid w:val="27CFF6C2"/>
    <w:rsid w:val="27D0C705"/>
    <w:rsid w:val="27D688D0"/>
    <w:rsid w:val="27D6EAF0"/>
    <w:rsid w:val="27D7B70C"/>
    <w:rsid w:val="27D7BAA6"/>
    <w:rsid w:val="27D9F453"/>
    <w:rsid w:val="27DA9ACD"/>
    <w:rsid w:val="27E06B83"/>
    <w:rsid w:val="27E19E72"/>
    <w:rsid w:val="27E3B76B"/>
    <w:rsid w:val="27E5FF06"/>
    <w:rsid w:val="27E6F43C"/>
    <w:rsid w:val="27E7F62C"/>
    <w:rsid w:val="27EDA4BC"/>
    <w:rsid w:val="27EDEF58"/>
    <w:rsid w:val="27EE0EE4"/>
    <w:rsid w:val="27F03F70"/>
    <w:rsid w:val="27F62AC9"/>
    <w:rsid w:val="27F65A7D"/>
    <w:rsid w:val="27F74B38"/>
    <w:rsid w:val="27FB82AA"/>
    <w:rsid w:val="27FBA910"/>
    <w:rsid w:val="27FD523A"/>
    <w:rsid w:val="27FDB3C2"/>
    <w:rsid w:val="28042BA9"/>
    <w:rsid w:val="280DDA63"/>
    <w:rsid w:val="2811982A"/>
    <w:rsid w:val="28123330"/>
    <w:rsid w:val="281270E2"/>
    <w:rsid w:val="28149477"/>
    <w:rsid w:val="2816326D"/>
    <w:rsid w:val="28179B74"/>
    <w:rsid w:val="28186AB1"/>
    <w:rsid w:val="281C4989"/>
    <w:rsid w:val="281C7D95"/>
    <w:rsid w:val="282519FB"/>
    <w:rsid w:val="282A2EE2"/>
    <w:rsid w:val="282B31C3"/>
    <w:rsid w:val="28379B7B"/>
    <w:rsid w:val="284265AE"/>
    <w:rsid w:val="28451722"/>
    <w:rsid w:val="2847BF0E"/>
    <w:rsid w:val="2847D8BD"/>
    <w:rsid w:val="284B77B4"/>
    <w:rsid w:val="284C0E34"/>
    <w:rsid w:val="284CAFDB"/>
    <w:rsid w:val="284E02C4"/>
    <w:rsid w:val="28574477"/>
    <w:rsid w:val="28584CA4"/>
    <w:rsid w:val="285B116C"/>
    <w:rsid w:val="2860377E"/>
    <w:rsid w:val="286140F2"/>
    <w:rsid w:val="28643B1E"/>
    <w:rsid w:val="2868B406"/>
    <w:rsid w:val="286F38C0"/>
    <w:rsid w:val="28719FA0"/>
    <w:rsid w:val="2871BB37"/>
    <w:rsid w:val="2873830C"/>
    <w:rsid w:val="2873B4B4"/>
    <w:rsid w:val="2878D0CC"/>
    <w:rsid w:val="2879C885"/>
    <w:rsid w:val="287D28E4"/>
    <w:rsid w:val="2880F7FB"/>
    <w:rsid w:val="28816BCB"/>
    <w:rsid w:val="28855937"/>
    <w:rsid w:val="28873149"/>
    <w:rsid w:val="2889B77D"/>
    <w:rsid w:val="2889E899"/>
    <w:rsid w:val="288D3987"/>
    <w:rsid w:val="288F900A"/>
    <w:rsid w:val="288FBE8A"/>
    <w:rsid w:val="289231C1"/>
    <w:rsid w:val="2893E5A7"/>
    <w:rsid w:val="28957038"/>
    <w:rsid w:val="2896E505"/>
    <w:rsid w:val="2897DE66"/>
    <w:rsid w:val="28A0DC29"/>
    <w:rsid w:val="28A51578"/>
    <w:rsid w:val="28A56CD6"/>
    <w:rsid w:val="28A81657"/>
    <w:rsid w:val="28A84B48"/>
    <w:rsid w:val="28AA54D0"/>
    <w:rsid w:val="28B2FA06"/>
    <w:rsid w:val="28B45B36"/>
    <w:rsid w:val="28B4FD91"/>
    <w:rsid w:val="28B6BD7C"/>
    <w:rsid w:val="28BC5740"/>
    <w:rsid w:val="28BDD5F0"/>
    <w:rsid w:val="28BF34AE"/>
    <w:rsid w:val="28C0E0D0"/>
    <w:rsid w:val="28C19864"/>
    <w:rsid w:val="28C7C61B"/>
    <w:rsid w:val="28C93D24"/>
    <w:rsid w:val="28CCD55F"/>
    <w:rsid w:val="28CEEEBC"/>
    <w:rsid w:val="28D0A35B"/>
    <w:rsid w:val="28D0B182"/>
    <w:rsid w:val="28D133E6"/>
    <w:rsid w:val="28D304D8"/>
    <w:rsid w:val="28D5452D"/>
    <w:rsid w:val="28D63C5B"/>
    <w:rsid w:val="28E069E0"/>
    <w:rsid w:val="28E19E0C"/>
    <w:rsid w:val="28E59316"/>
    <w:rsid w:val="28E828C5"/>
    <w:rsid w:val="28E8A2D6"/>
    <w:rsid w:val="28ED9AA9"/>
    <w:rsid w:val="28EF62F8"/>
    <w:rsid w:val="28EF7DDE"/>
    <w:rsid w:val="28EFE77D"/>
    <w:rsid w:val="28F117BC"/>
    <w:rsid w:val="28F3BA5D"/>
    <w:rsid w:val="28F40C56"/>
    <w:rsid w:val="28F683E8"/>
    <w:rsid w:val="28F86CF0"/>
    <w:rsid w:val="28F8B299"/>
    <w:rsid w:val="28FA5B24"/>
    <w:rsid w:val="28FB26F4"/>
    <w:rsid w:val="28FB63C0"/>
    <w:rsid w:val="28FBCDC6"/>
    <w:rsid w:val="28FCA01B"/>
    <w:rsid w:val="28FDBC4E"/>
    <w:rsid w:val="28FF4BE4"/>
    <w:rsid w:val="290221E0"/>
    <w:rsid w:val="29031462"/>
    <w:rsid w:val="29035A08"/>
    <w:rsid w:val="2903E54B"/>
    <w:rsid w:val="290C2E23"/>
    <w:rsid w:val="290CAD5F"/>
    <w:rsid w:val="290D188A"/>
    <w:rsid w:val="290DB566"/>
    <w:rsid w:val="29163302"/>
    <w:rsid w:val="2917C256"/>
    <w:rsid w:val="291A0D25"/>
    <w:rsid w:val="291A7A95"/>
    <w:rsid w:val="291C2395"/>
    <w:rsid w:val="2921E3CE"/>
    <w:rsid w:val="29233D94"/>
    <w:rsid w:val="29270609"/>
    <w:rsid w:val="292723D2"/>
    <w:rsid w:val="2928521A"/>
    <w:rsid w:val="292A5121"/>
    <w:rsid w:val="292AEAE0"/>
    <w:rsid w:val="292B1A73"/>
    <w:rsid w:val="292C8897"/>
    <w:rsid w:val="293058B1"/>
    <w:rsid w:val="2930FFD7"/>
    <w:rsid w:val="2931AA64"/>
    <w:rsid w:val="293845F8"/>
    <w:rsid w:val="293BBFBD"/>
    <w:rsid w:val="293C498F"/>
    <w:rsid w:val="2942F912"/>
    <w:rsid w:val="2943BB8C"/>
    <w:rsid w:val="2950BCC3"/>
    <w:rsid w:val="295A77FF"/>
    <w:rsid w:val="295DE496"/>
    <w:rsid w:val="29642A5D"/>
    <w:rsid w:val="2964A9DA"/>
    <w:rsid w:val="2969F07B"/>
    <w:rsid w:val="296A960F"/>
    <w:rsid w:val="29710860"/>
    <w:rsid w:val="29715F11"/>
    <w:rsid w:val="29719ED6"/>
    <w:rsid w:val="29771A01"/>
    <w:rsid w:val="2979DAB3"/>
    <w:rsid w:val="2979FB29"/>
    <w:rsid w:val="29833F9D"/>
    <w:rsid w:val="29834272"/>
    <w:rsid w:val="29851BCA"/>
    <w:rsid w:val="2987CD13"/>
    <w:rsid w:val="298A3471"/>
    <w:rsid w:val="298AE6F8"/>
    <w:rsid w:val="298D22DC"/>
    <w:rsid w:val="298D526A"/>
    <w:rsid w:val="298DD10F"/>
    <w:rsid w:val="299560B1"/>
    <w:rsid w:val="299576BB"/>
    <w:rsid w:val="299B8C98"/>
    <w:rsid w:val="299BAD79"/>
    <w:rsid w:val="299D2D12"/>
    <w:rsid w:val="299FA592"/>
    <w:rsid w:val="29A3BAAE"/>
    <w:rsid w:val="29A682E6"/>
    <w:rsid w:val="29AD6D10"/>
    <w:rsid w:val="29B0D650"/>
    <w:rsid w:val="29B0F754"/>
    <w:rsid w:val="29B1495B"/>
    <w:rsid w:val="29B1829D"/>
    <w:rsid w:val="29B187F6"/>
    <w:rsid w:val="29B301F4"/>
    <w:rsid w:val="29B45D90"/>
    <w:rsid w:val="29B50856"/>
    <w:rsid w:val="29B583A9"/>
    <w:rsid w:val="29B6C724"/>
    <w:rsid w:val="29B7153D"/>
    <w:rsid w:val="29B729B1"/>
    <w:rsid w:val="29B7A7B2"/>
    <w:rsid w:val="29BB2C27"/>
    <w:rsid w:val="29BE7CD0"/>
    <w:rsid w:val="29C0537D"/>
    <w:rsid w:val="29CAA566"/>
    <w:rsid w:val="29CFEAF8"/>
    <w:rsid w:val="29D19AC9"/>
    <w:rsid w:val="29DE2184"/>
    <w:rsid w:val="29E0380D"/>
    <w:rsid w:val="29E54881"/>
    <w:rsid w:val="29E5A0CD"/>
    <w:rsid w:val="29E9CAAB"/>
    <w:rsid w:val="29EAF232"/>
    <w:rsid w:val="29EECC25"/>
    <w:rsid w:val="29F01519"/>
    <w:rsid w:val="29F18518"/>
    <w:rsid w:val="29F2168F"/>
    <w:rsid w:val="29F406CB"/>
    <w:rsid w:val="29F44F42"/>
    <w:rsid w:val="29F4E34F"/>
    <w:rsid w:val="29F680F9"/>
    <w:rsid w:val="29F860DB"/>
    <w:rsid w:val="29F95B40"/>
    <w:rsid w:val="29F97E59"/>
    <w:rsid w:val="2A007FFD"/>
    <w:rsid w:val="2A0182A1"/>
    <w:rsid w:val="2A040817"/>
    <w:rsid w:val="2A04A205"/>
    <w:rsid w:val="2A0CAFEF"/>
    <w:rsid w:val="2A0FEDDB"/>
    <w:rsid w:val="2A10C7E5"/>
    <w:rsid w:val="2A1159B2"/>
    <w:rsid w:val="2A11AC19"/>
    <w:rsid w:val="2A1427C7"/>
    <w:rsid w:val="2A1480EF"/>
    <w:rsid w:val="2A157BB2"/>
    <w:rsid w:val="2A162D8F"/>
    <w:rsid w:val="2A187073"/>
    <w:rsid w:val="2A18A51A"/>
    <w:rsid w:val="2A1FE25E"/>
    <w:rsid w:val="2A2153B4"/>
    <w:rsid w:val="2A281FC2"/>
    <w:rsid w:val="2A293C22"/>
    <w:rsid w:val="2A2AEEB9"/>
    <w:rsid w:val="2A2C4C77"/>
    <w:rsid w:val="2A2FBE56"/>
    <w:rsid w:val="2A30FA0C"/>
    <w:rsid w:val="2A310E4E"/>
    <w:rsid w:val="2A31A950"/>
    <w:rsid w:val="2A35C13E"/>
    <w:rsid w:val="2A3A4319"/>
    <w:rsid w:val="2A3D6E3B"/>
    <w:rsid w:val="2A3DEB47"/>
    <w:rsid w:val="2A3E892C"/>
    <w:rsid w:val="2A4076BE"/>
    <w:rsid w:val="2A41051C"/>
    <w:rsid w:val="2A442437"/>
    <w:rsid w:val="2A4587ED"/>
    <w:rsid w:val="2A477958"/>
    <w:rsid w:val="2A481601"/>
    <w:rsid w:val="2A4EF58E"/>
    <w:rsid w:val="2A4FC007"/>
    <w:rsid w:val="2A527341"/>
    <w:rsid w:val="2A58AE7F"/>
    <w:rsid w:val="2A5B1F8A"/>
    <w:rsid w:val="2A5C8EDB"/>
    <w:rsid w:val="2A5D1A1A"/>
    <w:rsid w:val="2A62B045"/>
    <w:rsid w:val="2A67688E"/>
    <w:rsid w:val="2A67FB2A"/>
    <w:rsid w:val="2A6823C3"/>
    <w:rsid w:val="2A68BA08"/>
    <w:rsid w:val="2A69657F"/>
    <w:rsid w:val="2A69D6CE"/>
    <w:rsid w:val="2A6CECFA"/>
    <w:rsid w:val="2A6FA849"/>
    <w:rsid w:val="2A713D1A"/>
    <w:rsid w:val="2A756EE4"/>
    <w:rsid w:val="2A7BE21E"/>
    <w:rsid w:val="2A7C50CC"/>
    <w:rsid w:val="2A7F53A2"/>
    <w:rsid w:val="2A82E135"/>
    <w:rsid w:val="2A834E08"/>
    <w:rsid w:val="2A857609"/>
    <w:rsid w:val="2A85B4DA"/>
    <w:rsid w:val="2A85D550"/>
    <w:rsid w:val="2A87D483"/>
    <w:rsid w:val="2A888375"/>
    <w:rsid w:val="2A8926EB"/>
    <w:rsid w:val="2A89568A"/>
    <w:rsid w:val="2A89B4A8"/>
    <w:rsid w:val="2A95979D"/>
    <w:rsid w:val="2A97BE8E"/>
    <w:rsid w:val="2A98E3B2"/>
    <w:rsid w:val="2A9C9196"/>
    <w:rsid w:val="2A9E17D4"/>
    <w:rsid w:val="2A9F2D50"/>
    <w:rsid w:val="2AA52DD8"/>
    <w:rsid w:val="2AA73936"/>
    <w:rsid w:val="2AA79314"/>
    <w:rsid w:val="2AA9F3AA"/>
    <w:rsid w:val="2AAC208C"/>
    <w:rsid w:val="2AAE55B4"/>
    <w:rsid w:val="2ABBB050"/>
    <w:rsid w:val="2AC1E2F0"/>
    <w:rsid w:val="2AC1ED81"/>
    <w:rsid w:val="2AC333A6"/>
    <w:rsid w:val="2AC4F52A"/>
    <w:rsid w:val="2AC78910"/>
    <w:rsid w:val="2AC7E5F2"/>
    <w:rsid w:val="2AC86B30"/>
    <w:rsid w:val="2ACACD64"/>
    <w:rsid w:val="2ACB2441"/>
    <w:rsid w:val="2ACD9A37"/>
    <w:rsid w:val="2ACF1F05"/>
    <w:rsid w:val="2ACF5BF6"/>
    <w:rsid w:val="2ACFD5B3"/>
    <w:rsid w:val="2AD0D648"/>
    <w:rsid w:val="2AD4C3C5"/>
    <w:rsid w:val="2AD50AAD"/>
    <w:rsid w:val="2AD52738"/>
    <w:rsid w:val="2AD5274E"/>
    <w:rsid w:val="2AD5517B"/>
    <w:rsid w:val="2AD6ED7C"/>
    <w:rsid w:val="2ADA84BC"/>
    <w:rsid w:val="2ADA90BC"/>
    <w:rsid w:val="2ADAB43E"/>
    <w:rsid w:val="2ADB5333"/>
    <w:rsid w:val="2ADFCDAB"/>
    <w:rsid w:val="2AE278BD"/>
    <w:rsid w:val="2AE49463"/>
    <w:rsid w:val="2AE4EAA5"/>
    <w:rsid w:val="2AE5375D"/>
    <w:rsid w:val="2AE7F0BD"/>
    <w:rsid w:val="2AEC057F"/>
    <w:rsid w:val="2AEC74D5"/>
    <w:rsid w:val="2AEF2456"/>
    <w:rsid w:val="2AF1BFA9"/>
    <w:rsid w:val="2AF47149"/>
    <w:rsid w:val="2AFC534E"/>
    <w:rsid w:val="2AFD108E"/>
    <w:rsid w:val="2AFE21DA"/>
    <w:rsid w:val="2AFF3030"/>
    <w:rsid w:val="2AFF92C4"/>
    <w:rsid w:val="2B00B21D"/>
    <w:rsid w:val="2B02F0F9"/>
    <w:rsid w:val="2B03B71E"/>
    <w:rsid w:val="2B04A5FC"/>
    <w:rsid w:val="2B06742C"/>
    <w:rsid w:val="2B07C8CC"/>
    <w:rsid w:val="2B0856FC"/>
    <w:rsid w:val="2B0B3586"/>
    <w:rsid w:val="2B0BD166"/>
    <w:rsid w:val="2B10C21C"/>
    <w:rsid w:val="2B13AEF5"/>
    <w:rsid w:val="2B1ACA1F"/>
    <w:rsid w:val="2B1BF835"/>
    <w:rsid w:val="2B1CAAA6"/>
    <w:rsid w:val="2B1E8FFA"/>
    <w:rsid w:val="2B1F2888"/>
    <w:rsid w:val="2B20237F"/>
    <w:rsid w:val="2B22D9F4"/>
    <w:rsid w:val="2B242F68"/>
    <w:rsid w:val="2B25D985"/>
    <w:rsid w:val="2B286118"/>
    <w:rsid w:val="2B2A6D3F"/>
    <w:rsid w:val="2B2B5DC9"/>
    <w:rsid w:val="2B2C60FE"/>
    <w:rsid w:val="2B2DDCF9"/>
    <w:rsid w:val="2B2E6582"/>
    <w:rsid w:val="2B2F3CE4"/>
    <w:rsid w:val="2B31D319"/>
    <w:rsid w:val="2B32981F"/>
    <w:rsid w:val="2B3ACC6C"/>
    <w:rsid w:val="2B3B94F8"/>
    <w:rsid w:val="2B3E8F38"/>
    <w:rsid w:val="2B43711E"/>
    <w:rsid w:val="2B44FD42"/>
    <w:rsid w:val="2B4670A6"/>
    <w:rsid w:val="2B495031"/>
    <w:rsid w:val="2B4A73AB"/>
    <w:rsid w:val="2B50E10B"/>
    <w:rsid w:val="2B57AAF2"/>
    <w:rsid w:val="2B5B24DA"/>
    <w:rsid w:val="2B615CA8"/>
    <w:rsid w:val="2B64747D"/>
    <w:rsid w:val="2B64F868"/>
    <w:rsid w:val="2B664989"/>
    <w:rsid w:val="2B68BCEF"/>
    <w:rsid w:val="2B6CD00C"/>
    <w:rsid w:val="2B70C421"/>
    <w:rsid w:val="2B78DC8D"/>
    <w:rsid w:val="2B7907F3"/>
    <w:rsid w:val="2B793DF2"/>
    <w:rsid w:val="2B7AE147"/>
    <w:rsid w:val="2B7C7C1C"/>
    <w:rsid w:val="2B82238A"/>
    <w:rsid w:val="2B8353DF"/>
    <w:rsid w:val="2B85CD20"/>
    <w:rsid w:val="2B863E43"/>
    <w:rsid w:val="2B874CDF"/>
    <w:rsid w:val="2B87FFC8"/>
    <w:rsid w:val="2B880B15"/>
    <w:rsid w:val="2B890129"/>
    <w:rsid w:val="2B8DDBC2"/>
    <w:rsid w:val="2B91986D"/>
    <w:rsid w:val="2B922CF3"/>
    <w:rsid w:val="2B928800"/>
    <w:rsid w:val="2B938C16"/>
    <w:rsid w:val="2B93E203"/>
    <w:rsid w:val="2B93F081"/>
    <w:rsid w:val="2B94E1CE"/>
    <w:rsid w:val="2B953995"/>
    <w:rsid w:val="2B954BB3"/>
    <w:rsid w:val="2B97E508"/>
    <w:rsid w:val="2B988D8F"/>
    <w:rsid w:val="2B9A088E"/>
    <w:rsid w:val="2B9D0F9B"/>
    <w:rsid w:val="2B9E7433"/>
    <w:rsid w:val="2BA147EB"/>
    <w:rsid w:val="2BA16964"/>
    <w:rsid w:val="2BA1E3D9"/>
    <w:rsid w:val="2BA354B8"/>
    <w:rsid w:val="2BA8362A"/>
    <w:rsid w:val="2BA91D8C"/>
    <w:rsid w:val="2BA99ED8"/>
    <w:rsid w:val="2BAAF64B"/>
    <w:rsid w:val="2BAEA2F2"/>
    <w:rsid w:val="2BB28895"/>
    <w:rsid w:val="2BB2B301"/>
    <w:rsid w:val="2BB2C35F"/>
    <w:rsid w:val="2BB550AA"/>
    <w:rsid w:val="2BB7B6DE"/>
    <w:rsid w:val="2BBAB0F2"/>
    <w:rsid w:val="2BBFEB68"/>
    <w:rsid w:val="2BC01739"/>
    <w:rsid w:val="2BC11894"/>
    <w:rsid w:val="2BC12E41"/>
    <w:rsid w:val="2BC13D42"/>
    <w:rsid w:val="2BC221E5"/>
    <w:rsid w:val="2BC62783"/>
    <w:rsid w:val="2BCA3D04"/>
    <w:rsid w:val="2BCE0839"/>
    <w:rsid w:val="2BCE2F03"/>
    <w:rsid w:val="2BCE64B4"/>
    <w:rsid w:val="2BD27BBF"/>
    <w:rsid w:val="2BD2961C"/>
    <w:rsid w:val="2BD33FC9"/>
    <w:rsid w:val="2BD5D000"/>
    <w:rsid w:val="2BD9AE5D"/>
    <w:rsid w:val="2BDE51F2"/>
    <w:rsid w:val="2BDE8E3D"/>
    <w:rsid w:val="2BECDAFA"/>
    <w:rsid w:val="2BED2101"/>
    <w:rsid w:val="2BEF07D8"/>
    <w:rsid w:val="2BF60302"/>
    <w:rsid w:val="2BFB0762"/>
    <w:rsid w:val="2BFB9162"/>
    <w:rsid w:val="2BFBF3F6"/>
    <w:rsid w:val="2C02939E"/>
    <w:rsid w:val="2C05DB7B"/>
    <w:rsid w:val="2C065495"/>
    <w:rsid w:val="2C0C4D8C"/>
    <w:rsid w:val="2C0E6C97"/>
    <w:rsid w:val="2C100538"/>
    <w:rsid w:val="2C11E10C"/>
    <w:rsid w:val="2C126617"/>
    <w:rsid w:val="2C19502F"/>
    <w:rsid w:val="2C1B0522"/>
    <w:rsid w:val="2C1BAEE1"/>
    <w:rsid w:val="2C1F0E77"/>
    <w:rsid w:val="2C2CF14F"/>
    <w:rsid w:val="2C329F2C"/>
    <w:rsid w:val="2C3505AD"/>
    <w:rsid w:val="2C375527"/>
    <w:rsid w:val="2C37C9F6"/>
    <w:rsid w:val="2C3A8845"/>
    <w:rsid w:val="2C3C18B0"/>
    <w:rsid w:val="2C3D17D7"/>
    <w:rsid w:val="2C3FA156"/>
    <w:rsid w:val="2C43BA25"/>
    <w:rsid w:val="2C448543"/>
    <w:rsid w:val="2C45DF2E"/>
    <w:rsid w:val="2C4643D2"/>
    <w:rsid w:val="2C483ACA"/>
    <w:rsid w:val="2C4A42E1"/>
    <w:rsid w:val="2C4C7ED4"/>
    <w:rsid w:val="2C4D34BE"/>
    <w:rsid w:val="2C520EED"/>
    <w:rsid w:val="2C569984"/>
    <w:rsid w:val="2C5770CC"/>
    <w:rsid w:val="2C57D323"/>
    <w:rsid w:val="2C5DD672"/>
    <w:rsid w:val="2C62C2E1"/>
    <w:rsid w:val="2C6952FE"/>
    <w:rsid w:val="2C6A235C"/>
    <w:rsid w:val="2C6A9D04"/>
    <w:rsid w:val="2C6AD42A"/>
    <w:rsid w:val="2C6D3ADF"/>
    <w:rsid w:val="2C6DBDE3"/>
    <w:rsid w:val="2C6F40C3"/>
    <w:rsid w:val="2C706C61"/>
    <w:rsid w:val="2C7581D7"/>
    <w:rsid w:val="2C7726EF"/>
    <w:rsid w:val="2C7834D3"/>
    <w:rsid w:val="2C7ADE61"/>
    <w:rsid w:val="2C7B5761"/>
    <w:rsid w:val="2C7B7F47"/>
    <w:rsid w:val="2C854FEF"/>
    <w:rsid w:val="2C891058"/>
    <w:rsid w:val="2C8C17B9"/>
    <w:rsid w:val="2C8EC8DA"/>
    <w:rsid w:val="2C8F4872"/>
    <w:rsid w:val="2C8FDA27"/>
    <w:rsid w:val="2C91A22A"/>
    <w:rsid w:val="2C934F4B"/>
    <w:rsid w:val="2C9A060F"/>
    <w:rsid w:val="2C9D5633"/>
    <w:rsid w:val="2CA06AF0"/>
    <w:rsid w:val="2CA11DE6"/>
    <w:rsid w:val="2CA2EB12"/>
    <w:rsid w:val="2CA392E6"/>
    <w:rsid w:val="2CA9500D"/>
    <w:rsid w:val="2CA969AF"/>
    <w:rsid w:val="2CA9A62A"/>
    <w:rsid w:val="2CA9C5EE"/>
    <w:rsid w:val="2CAAC4A7"/>
    <w:rsid w:val="2CACD0E4"/>
    <w:rsid w:val="2CAE638A"/>
    <w:rsid w:val="2CAEC0F3"/>
    <w:rsid w:val="2CAF79C6"/>
    <w:rsid w:val="2CB25CC9"/>
    <w:rsid w:val="2CB32AA8"/>
    <w:rsid w:val="2CB920CF"/>
    <w:rsid w:val="2CBB39F7"/>
    <w:rsid w:val="2CBD7ED9"/>
    <w:rsid w:val="2CBFC2A2"/>
    <w:rsid w:val="2CC1DB3F"/>
    <w:rsid w:val="2CC7B33E"/>
    <w:rsid w:val="2CC9AB88"/>
    <w:rsid w:val="2CCB25E6"/>
    <w:rsid w:val="2CCE6561"/>
    <w:rsid w:val="2CCEB939"/>
    <w:rsid w:val="2CD1F9B6"/>
    <w:rsid w:val="2CD2951B"/>
    <w:rsid w:val="2CD4A0A3"/>
    <w:rsid w:val="2CD739F9"/>
    <w:rsid w:val="2CDA00A4"/>
    <w:rsid w:val="2CDA4B55"/>
    <w:rsid w:val="2CDAFBD1"/>
    <w:rsid w:val="2CDBB205"/>
    <w:rsid w:val="2CDCFA85"/>
    <w:rsid w:val="2CE1AC9E"/>
    <w:rsid w:val="2CE2F498"/>
    <w:rsid w:val="2CEBB0A3"/>
    <w:rsid w:val="2CEE97E5"/>
    <w:rsid w:val="2CF1F35D"/>
    <w:rsid w:val="2CF300B3"/>
    <w:rsid w:val="2CF36D26"/>
    <w:rsid w:val="2CF39C83"/>
    <w:rsid w:val="2CFA19B6"/>
    <w:rsid w:val="2CFC5C9B"/>
    <w:rsid w:val="2CFDBB1C"/>
    <w:rsid w:val="2D004238"/>
    <w:rsid w:val="2D00696D"/>
    <w:rsid w:val="2D01615E"/>
    <w:rsid w:val="2D029AEA"/>
    <w:rsid w:val="2D043DFA"/>
    <w:rsid w:val="2D0CFAA2"/>
    <w:rsid w:val="2D0D6A69"/>
    <w:rsid w:val="2D178DDF"/>
    <w:rsid w:val="2D17BB70"/>
    <w:rsid w:val="2D1EB40A"/>
    <w:rsid w:val="2D1F0367"/>
    <w:rsid w:val="2D23E2B3"/>
    <w:rsid w:val="2D23EADB"/>
    <w:rsid w:val="2D2A537C"/>
    <w:rsid w:val="2D318AC8"/>
    <w:rsid w:val="2D33CEC7"/>
    <w:rsid w:val="2D37A6B6"/>
    <w:rsid w:val="2D3AF2F3"/>
    <w:rsid w:val="2D3B2CF3"/>
    <w:rsid w:val="2D3BB9B6"/>
    <w:rsid w:val="2D413C49"/>
    <w:rsid w:val="2D417984"/>
    <w:rsid w:val="2D41A30E"/>
    <w:rsid w:val="2D44FF43"/>
    <w:rsid w:val="2D45D156"/>
    <w:rsid w:val="2D4769DB"/>
    <w:rsid w:val="2D4A1629"/>
    <w:rsid w:val="2D4DC451"/>
    <w:rsid w:val="2D512336"/>
    <w:rsid w:val="2D53325D"/>
    <w:rsid w:val="2D548AA2"/>
    <w:rsid w:val="2D55BAF6"/>
    <w:rsid w:val="2D575708"/>
    <w:rsid w:val="2D59C917"/>
    <w:rsid w:val="2D5AA8CA"/>
    <w:rsid w:val="2D5E3943"/>
    <w:rsid w:val="2D5FBBB1"/>
    <w:rsid w:val="2D5FE118"/>
    <w:rsid w:val="2D60CE79"/>
    <w:rsid w:val="2D62F034"/>
    <w:rsid w:val="2D641537"/>
    <w:rsid w:val="2D65C20B"/>
    <w:rsid w:val="2D662FF3"/>
    <w:rsid w:val="2D68E4ED"/>
    <w:rsid w:val="2D732E04"/>
    <w:rsid w:val="2D746C85"/>
    <w:rsid w:val="2D7489D3"/>
    <w:rsid w:val="2D74E36F"/>
    <w:rsid w:val="2D760DEB"/>
    <w:rsid w:val="2D786491"/>
    <w:rsid w:val="2D7A60D1"/>
    <w:rsid w:val="2D7CADEB"/>
    <w:rsid w:val="2D7CEF38"/>
    <w:rsid w:val="2D7EC8BC"/>
    <w:rsid w:val="2D810CAD"/>
    <w:rsid w:val="2D820A1A"/>
    <w:rsid w:val="2D837D73"/>
    <w:rsid w:val="2D83F86A"/>
    <w:rsid w:val="2D8B268B"/>
    <w:rsid w:val="2D8BE3F4"/>
    <w:rsid w:val="2D8C6B63"/>
    <w:rsid w:val="2D8D615B"/>
    <w:rsid w:val="2D92F26C"/>
    <w:rsid w:val="2D94515C"/>
    <w:rsid w:val="2D946C5E"/>
    <w:rsid w:val="2D946F6B"/>
    <w:rsid w:val="2D99440E"/>
    <w:rsid w:val="2D99C0E3"/>
    <w:rsid w:val="2D9B04BB"/>
    <w:rsid w:val="2D9CBB0D"/>
    <w:rsid w:val="2D9DA324"/>
    <w:rsid w:val="2DA16484"/>
    <w:rsid w:val="2DA1698E"/>
    <w:rsid w:val="2DA2599A"/>
    <w:rsid w:val="2DA9A5F2"/>
    <w:rsid w:val="2DAAE59A"/>
    <w:rsid w:val="2DAC1C8E"/>
    <w:rsid w:val="2DAEF59D"/>
    <w:rsid w:val="2DB05F95"/>
    <w:rsid w:val="2DB62DFF"/>
    <w:rsid w:val="2DB65C8A"/>
    <w:rsid w:val="2DB7A46A"/>
    <w:rsid w:val="2DB9940F"/>
    <w:rsid w:val="2DBDB847"/>
    <w:rsid w:val="2DBFBEE2"/>
    <w:rsid w:val="2DBFF7F7"/>
    <w:rsid w:val="2DC098DB"/>
    <w:rsid w:val="2DC500D3"/>
    <w:rsid w:val="2DC894E6"/>
    <w:rsid w:val="2DCB34DA"/>
    <w:rsid w:val="2DCD0B76"/>
    <w:rsid w:val="2DCFAF36"/>
    <w:rsid w:val="2DCFFEAE"/>
    <w:rsid w:val="2DD04A14"/>
    <w:rsid w:val="2DD2077D"/>
    <w:rsid w:val="2DD65F28"/>
    <w:rsid w:val="2DD66211"/>
    <w:rsid w:val="2DD6FB65"/>
    <w:rsid w:val="2DD8F5FB"/>
    <w:rsid w:val="2DDB4EB7"/>
    <w:rsid w:val="2DE1147F"/>
    <w:rsid w:val="2DE1774D"/>
    <w:rsid w:val="2DE1B2AB"/>
    <w:rsid w:val="2DE3A127"/>
    <w:rsid w:val="2DE4A604"/>
    <w:rsid w:val="2DE7C532"/>
    <w:rsid w:val="2DEBD92B"/>
    <w:rsid w:val="2DEC83CD"/>
    <w:rsid w:val="2DEE80D3"/>
    <w:rsid w:val="2DF0DD6A"/>
    <w:rsid w:val="2DF6B8FE"/>
    <w:rsid w:val="2DFAE557"/>
    <w:rsid w:val="2DFB29B1"/>
    <w:rsid w:val="2DFB696B"/>
    <w:rsid w:val="2DFEB5B9"/>
    <w:rsid w:val="2E02F67F"/>
    <w:rsid w:val="2E042D52"/>
    <w:rsid w:val="2E065877"/>
    <w:rsid w:val="2E09A6F9"/>
    <w:rsid w:val="2E122458"/>
    <w:rsid w:val="2E134F58"/>
    <w:rsid w:val="2E137BBE"/>
    <w:rsid w:val="2E149F78"/>
    <w:rsid w:val="2E15B8FF"/>
    <w:rsid w:val="2E168A7D"/>
    <w:rsid w:val="2E1968BA"/>
    <w:rsid w:val="2E1CEB37"/>
    <w:rsid w:val="2E1EEE52"/>
    <w:rsid w:val="2E2122FE"/>
    <w:rsid w:val="2E21FFD5"/>
    <w:rsid w:val="2E27CF38"/>
    <w:rsid w:val="2E29AD92"/>
    <w:rsid w:val="2E2D2D0D"/>
    <w:rsid w:val="2E2EA0F2"/>
    <w:rsid w:val="2E3096F1"/>
    <w:rsid w:val="2E30C713"/>
    <w:rsid w:val="2E32ED1F"/>
    <w:rsid w:val="2E334293"/>
    <w:rsid w:val="2E34B788"/>
    <w:rsid w:val="2E36BA49"/>
    <w:rsid w:val="2E37DA82"/>
    <w:rsid w:val="2E37EEEA"/>
    <w:rsid w:val="2E387907"/>
    <w:rsid w:val="2E39FEF6"/>
    <w:rsid w:val="2E3ABFF3"/>
    <w:rsid w:val="2E3ACA02"/>
    <w:rsid w:val="2E41FB2D"/>
    <w:rsid w:val="2E431487"/>
    <w:rsid w:val="2E43EA17"/>
    <w:rsid w:val="2E483247"/>
    <w:rsid w:val="2E4C5A49"/>
    <w:rsid w:val="2E4CB9A8"/>
    <w:rsid w:val="2E5265D9"/>
    <w:rsid w:val="2E548E15"/>
    <w:rsid w:val="2E558921"/>
    <w:rsid w:val="2E575ECC"/>
    <w:rsid w:val="2E57EA3E"/>
    <w:rsid w:val="2E59A0DD"/>
    <w:rsid w:val="2E5D5A99"/>
    <w:rsid w:val="2E5E850B"/>
    <w:rsid w:val="2E6131D2"/>
    <w:rsid w:val="2E61A442"/>
    <w:rsid w:val="2E6228DB"/>
    <w:rsid w:val="2E626ADF"/>
    <w:rsid w:val="2E634A57"/>
    <w:rsid w:val="2E67ADD1"/>
    <w:rsid w:val="2E684C27"/>
    <w:rsid w:val="2E6B8B3C"/>
    <w:rsid w:val="2E6EBEBF"/>
    <w:rsid w:val="2E6FD5FC"/>
    <w:rsid w:val="2E6FEEB6"/>
    <w:rsid w:val="2E70AA47"/>
    <w:rsid w:val="2E713E85"/>
    <w:rsid w:val="2E71E468"/>
    <w:rsid w:val="2E79CE50"/>
    <w:rsid w:val="2E85E9ED"/>
    <w:rsid w:val="2E89C425"/>
    <w:rsid w:val="2E8C4362"/>
    <w:rsid w:val="2E8C475B"/>
    <w:rsid w:val="2E8F8D68"/>
    <w:rsid w:val="2E900BA5"/>
    <w:rsid w:val="2E908017"/>
    <w:rsid w:val="2E91F540"/>
    <w:rsid w:val="2E92A8AE"/>
    <w:rsid w:val="2E944E57"/>
    <w:rsid w:val="2E9530AB"/>
    <w:rsid w:val="2E97C393"/>
    <w:rsid w:val="2E987023"/>
    <w:rsid w:val="2E99A033"/>
    <w:rsid w:val="2E9A1C4B"/>
    <w:rsid w:val="2E9B6F38"/>
    <w:rsid w:val="2E9C4986"/>
    <w:rsid w:val="2E9FD67F"/>
    <w:rsid w:val="2EA27734"/>
    <w:rsid w:val="2EA49D61"/>
    <w:rsid w:val="2EA75559"/>
    <w:rsid w:val="2EA9828D"/>
    <w:rsid w:val="2EAB0D96"/>
    <w:rsid w:val="2EAEC49B"/>
    <w:rsid w:val="2EB4CD30"/>
    <w:rsid w:val="2EB5FF3E"/>
    <w:rsid w:val="2EB856D2"/>
    <w:rsid w:val="2EB920D9"/>
    <w:rsid w:val="2EBBF8A1"/>
    <w:rsid w:val="2EBD99C7"/>
    <w:rsid w:val="2EC30006"/>
    <w:rsid w:val="2EC5CF74"/>
    <w:rsid w:val="2EC888A6"/>
    <w:rsid w:val="2EC907D4"/>
    <w:rsid w:val="2ECBEA35"/>
    <w:rsid w:val="2ECEBE3A"/>
    <w:rsid w:val="2ECF5C04"/>
    <w:rsid w:val="2ED3AC22"/>
    <w:rsid w:val="2EDC24CC"/>
    <w:rsid w:val="2EDE6DCD"/>
    <w:rsid w:val="2EE06370"/>
    <w:rsid w:val="2EE09B4E"/>
    <w:rsid w:val="2EE42610"/>
    <w:rsid w:val="2EE66A3A"/>
    <w:rsid w:val="2EE71DB0"/>
    <w:rsid w:val="2EE7E7AE"/>
    <w:rsid w:val="2EEA1476"/>
    <w:rsid w:val="2EEC4E22"/>
    <w:rsid w:val="2EEEC991"/>
    <w:rsid w:val="2EF2B92C"/>
    <w:rsid w:val="2EF2E84A"/>
    <w:rsid w:val="2EF53484"/>
    <w:rsid w:val="2EFB289F"/>
    <w:rsid w:val="2EFBD3FC"/>
    <w:rsid w:val="2EFC1F8D"/>
    <w:rsid w:val="2EFD6FC5"/>
    <w:rsid w:val="2EFFEF7D"/>
    <w:rsid w:val="2F001C21"/>
    <w:rsid w:val="2F006152"/>
    <w:rsid w:val="2F007407"/>
    <w:rsid w:val="2F065FE1"/>
    <w:rsid w:val="2F0891A8"/>
    <w:rsid w:val="2F0BA23E"/>
    <w:rsid w:val="2F1033FA"/>
    <w:rsid w:val="2F154C01"/>
    <w:rsid w:val="2F17DBF9"/>
    <w:rsid w:val="2F1927E0"/>
    <w:rsid w:val="2F1AB9E0"/>
    <w:rsid w:val="2F1E5BD3"/>
    <w:rsid w:val="2F23A73A"/>
    <w:rsid w:val="2F23BE2A"/>
    <w:rsid w:val="2F24300B"/>
    <w:rsid w:val="2F24D7C9"/>
    <w:rsid w:val="2F2507E8"/>
    <w:rsid w:val="2F261893"/>
    <w:rsid w:val="2F26E2DC"/>
    <w:rsid w:val="2F2AD7AC"/>
    <w:rsid w:val="2F2CFC43"/>
    <w:rsid w:val="2F333BF1"/>
    <w:rsid w:val="2F339081"/>
    <w:rsid w:val="2F33DDB5"/>
    <w:rsid w:val="2F35C3E4"/>
    <w:rsid w:val="2F37899A"/>
    <w:rsid w:val="2F3BA9F4"/>
    <w:rsid w:val="2F3CFC68"/>
    <w:rsid w:val="2F433B20"/>
    <w:rsid w:val="2F43580F"/>
    <w:rsid w:val="2F4722AA"/>
    <w:rsid w:val="2F4942B4"/>
    <w:rsid w:val="2F49A80E"/>
    <w:rsid w:val="2F53A3B4"/>
    <w:rsid w:val="2F563CD4"/>
    <w:rsid w:val="2F578630"/>
    <w:rsid w:val="2F5A82A1"/>
    <w:rsid w:val="2F5C5FD7"/>
    <w:rsid w:val="2F5FE653"/>
    <w:rsid w:val="2F6137D9"/>
    <w:rsid w:val="2F686B71"/>
    <w:rsid w:val="2F6A5637"/>
    <w:rsid w:val="2F718D5A"/>
    <w:rsid w:val="2F71B4AC"/>
    <w:rsid w:val="2F730740"/>
    <w:rsid w:val="2F76BC61"/>
    <w:rsid w:val="2F778DDA"/>
    <w:rsid w:val="2F78CABD"/>
    <w:rsid w:val="2F7A9462"/>
    <w:rsid w:val="2F7CD894"/>
    <w:rsid w:val="2F7F086B"/>
    <w:rsid w:val="2F7FF751"/>
    <w:rsid w:val="2F837035"/>
    <w:rsid w:val="2F87F495"/>
    <w:rsid w:val="2F881CA3"/>
    <w:rsid w:val="2F8B820F"/>
    <w:rsid w:val="2F8C567C"/>
    <w:rsid w:val="2F8CA597"/>
    <w:rsid w:val="2F8D8D24"/>
    <w:rsid w:val="2F8F2D98"/>
    <w:rsid w:val="2F8F4FEB"/>
    <w:rsid w:val="2F8FF147"/>
    <w:rsid w:val="2F9358F5"/>
    <w:rsid w:val="2F940218"/>
    <w:rsid w:val="2F942D69"/>
    <w:rsid w:val="2F948382"/>
    <w:rsid w:val="2F966808"/>
    <w:rsid w:val="2F971C03"/>
    <w:rsid w:val="2FA05CD6"/>
    <w:rsid w:val="2FA0CDD2"/>
    <w:rsid w:val="2FA38B0F"/>
    <w:rsid w:val="2FA4B966"/>
    <w:rsid w:val="2FA83603"/>
    <w:rsid w:val="2FA98AE0"/>
    <w:rsid w:val="2FA9C92E"/>
    <w:rsid w:val="2FAA44B6"/>
    <w:rsid w:val="2FB018B6"/>
    <w:rsid w:val="2FB3AC5F"/>
    <w:rsid w:val="2FB46CCD"/>
    <w:rsid w:val="2FB7CAFD"/>
    <w:rsid w:val="2FBA1CD1"/>
    <w:rsid w:val="2FBBAC7C"/>
    <w:rsid w:val="2FBC566F"/>
    <w:rsid w:val="2FC088A9"/>
    <w:rsid w:val="2FC3B00E"/>
    <w:rsid w:val="2FC3CD49"/>
    <w:rsid w:val="2FC4B4AA"/>
    <w:rsid w:val="2FC548F8"/>
    <w:rsid w:val="2FC7C074"/>
    <w:rsid w:val="2FC86899"/>
    <w:rsid w:val="2FC9BC08"/>
    <w:rsid w:val="2FCB603C"/>
    <w:rsid w:val="2FCF63D9"/>
    <w:rsid w:val="2FD087F1"/>
    <w:rsid w:val="2FD6E031"/>
    <w:rsid w:val="2FDA8261"/>
    <w:rsid w:val="2FDC84D5"/>
    <w:rsid w:val="2FDDF6CE"/>
    <w:rsid w:val="2FE00F3A"/>
    <w:rsid w:val="2FE134B2"/>
    <w:rsid w:val="2FE22947"/>
    <w:rsid w:val="2FE34611"/>
    <w:rsid w:val="2FEEC908"/>
    <w:rsid w:val="2FF0EB67"/>
    <w:rsid w:val="2FF61397"/>
    <w:rsid w:val="2FF721F5"/>
    <w:rsid w:val="2FF93FEE"/>
    <w:rsid w:val="2FFB293E"/>
    <w:rsid w:val="3001D35A"/>
    <w:rsid w:val="3005913F"/>
    <w:rsid w:val="3005A65B"/>
    <w:rsid w:val="30073043"/>
    <w:rsid w:val="300930E2"/>
    <w:rsid w:val="3009E46D"/>
    <w:rsid w:val="300D3106"/>
    <w:rsid w:val="300EDD5A"/>
    <w:rsid w:val="300FED89"/>
    <w:rsid w:val="3011C343"/>
    <w:rsid w:val="3012AA2A"/>
    <w:rsid w:val="30135FA4"/>
    <w:rsid w:val="3015F884"/>
    <w:rsid w:val="30162808"/>
    <w:rsid w:val="30186E82"/>
    <w:rsid w:val="301A8D68"/>
    <w:rsid w:val="301C1816"/>
    <w:rsid w:val="301C6502"/>
    <w:rsid w:val="30234738"/>
    <w:rsid w:val="30284C39"/>
    <w:rsid w:val="302AE633"/>
    <w:rsid w:val="3039B6FE"/>
    <w:rsid w:val="3039BB8C"/>
    <w:rsid w:val="303A873F"/>
    <w:rsid w:val="303ACBC2"/>
    <w:rsid w:val="303B3273"/>
    <w:rsid w:val="303E670C"/>
    <w:rsid w:val="3046DB5B"/>
    <w:rsid w:val="3047173B"/>
    <w:rsid w:val="3049F948"/>
    <w:rsid w:val="304AFA03"/>
    <w:rsid w:val="304C4142"/>
    <w:rsid w:val="30507CD4"/>
    <w:rsid w:val="3053D699"/>
    <w:rsid w:val="305A1DB2"/>
    <w:rsid w:val="305A2C72"/>
    <w:rsid w:val="305A39DE"/>
    <w:rsid w:val="305B4873"/>
    <w:rsid w:val="305C00B5"/>
    <w:rsid w:val="305C4CAD"/>
    <w:rsid w:val="305F5059"/>
    <w:rsid w:val="3060F817"/>
    <w:rsid w:val="30615E0B"/>
    <w:rsid w:val="30676EAD"/>
    <w:rsid w:val="30680317"/>
    <w:rsid w:val="306BE09F"/>
    <w:rsid w:val="306D4530"/>
    <w:rsid w:val="306E25EF"/>
    <w:rsid w:val="30715DA4"/>
    <w:rsid w:val="3076AEA8"/>
    <w:rsid w:val="30771287"/>
    <w:rsid w:val="30781D5D"/>
    <w:rsid w:val="3078B8AC"/>
    <w:rsid w:val="3079C473"/>
    <w:rsid w:val="307E82E5"/>
    <w:rsid w:val="308028CE"/>
    <w:rsid w:val="30876685"/>
    <w:rsid w:val="308969D1"/>
    <w:rsid w:val="308A1438"/>
    <w:rsid w:val="308C090A"/>
    <w:rsid w:val="308CA638"/>
    <w:rsid w:val="308D91D8"/>
    <w:rsid w:val="30900550"/>
    <w:rsid w:val="30925A5F"/>
    <w:rsid w:val="3093DD1B"/>
    <w:rsid w:val="3099D6A0"/>
    <w:rsid w:val="309A09BD"/>
    <w:rsid w:val="309B5576"/>
    <w:rsid w:val="309CCD0F"/>
    <w:rsid w:val="309D6D5D"/>
    <w:rsid w:val="309DF4BC"/>
    <w:rsid w:val="309E704F"/>
    <w:rsid w:val="30A0C1CF"/>
    <w:rsid w:val="30A78EDD"/>
    <w:rsid w:val="30A9F076"/>
    <w:rsid w:val="30AD5819"/>
    <w:rsid w:val="30ADBB75"/>
    <w:rsid w:val="30AE7588"/>
    <w:rsid w:val="30B4075A"/>
    <w:rsid w:val="30B64F8F"/>
    <w:rsid w:val="30B8A8DE"/>
    <w:rsid w:val="30B91584"/>
    <w:rsid w:val="30B9FF70"/>
    <w:rsid w:val="30BF92CD"/>
    <w:rsid w:val="30BFC176"/>
    <w:rsid w:val="30C0118A"/>
    <w:rsid w:val="30C6C1EB"/>
    <w:rsid w:val="30C8C9B7"/>
    <w:rsid w:val="30C8CE5C"/>
    <w:rsid w:val="30CA0037"/>
    <w:rsid w:val="30CBFC0F"/>
    <w:rsid w:val="30CF6524"/>
    <w:rsid w:val="30D1DF2E"/>
    <w:rsid w:val="30D28CF7"/>
    <w:rsid w:val="30D40867"/>
    <w:rsid w:val="30D599EE"/>
    <w:rsid w:val="30D5C5AF"/>
    <w:rsid w:val="30D6298B"/>
    <w:rsid w:val="30D672F8"/>
    <w:rsid w:val="30D6BE17"/>
    <w:rsid w:val="30D78394"/>
    <w:rsid w:val="30DECDA1"/>
    <w:rsid w:val="30E224A7"/>
    <w:rsid w:val="30E23889"/>
    <w:rsid w:val="30E23F44"/>
    <w:rsid w:val="30E607A8"/>
    <w:rsid w:val="30E69E1A"/>
    <w:rsid w:val="30EE93E1"/>
    <w:rsid w:val="30EED126"/>
    <w:rsid w:val="30F44F03"/>
    <w:rsid w:val="30F56D70"/>
    <w:rsid w:val="30F6D2E3"/>
    <w:rsid w:val="30FBF009"/>
    <w:rsid w:val="30FD89C4"/>
    <w:rsid w:val="30FD9CEC"/>
    <w:rsid w:val="30FE5876"/>
    <w:rsid w:val="310259E1"/>
    <w:rsid w:val="3103312A"/>
    <w:rsid w:val="31058911"/>
    <w:rsid w:val="310B12A2"/>
    <w:rsid w:val="310D76E2"/>
    <w:rsid w:val="310DBA60"/>
    <w:rsid w:val="310FB6CE"/>
    <w:rsid w:val="31113232"/>
    <w:rsid w:val="31134448"/>
    <w:rsid w:val="311DFF5A"/>
    <w:rsid w:val="311E4AC1"/>
    <w:rsid w:val="311F27D6"/>
    <w:rsid w:val="3122A768"/>
    <w:rsid w:val="3123B6F5"/>
    <w:rsid w:val="31243827"/>
    <w:rsid w:val="312ADDA6"/>
    <w:rsid w:val="3131B09C"/>
    <w:rsid w:val="313410B0"/>
    <w:rsid w:val="313C43D2"/>
    <w:rsid w:val="313E285A"/>
    <w:rsid w:val="314466E2"/>
    <w:rsid w:val="3147B47C"/>
    <w:rsid w:val="314B6596"/>
    <w:rsid w:val="314CBFF2"/>
    <w:rsid w:val="314EF440"/>
    <w:rsid w:val="31521CF5"/>
    <w:rsid w:val="31561286"/>
    <w:rsid w:val="315B910D"/>
    <w:rsid w:val="315C3E36"/>
    <w:rsid w:val="315D0C57"/>
    <w:rsid w:val="315F0591"/>
    <w:rsid w:val="316543DC"/>
    <w:rsid w:val="31698BE0"/>
    <w:rsid w:val="31711DBA"/>
    <w:rsid w:val="317662BA"/>
    <w:rsid w:val="31799907"/>
    <w:rsid w:val="317C30A8"/>
    <w:rsid w:val="317DB0B7"/>
    <w:rsid w:val="31836658"/>
    <w:rsid w:val="3185264E"/>
    <w:rsid w:val="3185EB9C"/>
    <w:rsid w:val="31860384"/>
    <w:rsid w:val="3186D850"/>
    <w:rsid w:val="31874433"/>
    <w:rsid w:val="31899BDC"/>
    <w:rsid w:val="318B8B97"/>
    <w:rsid w:val="3194FA0B"/>
    <w:rsid w:val="3196A72D"/>
    <w:rsid w:val="3197C926"/>
    <w:rsid w:val="31999027"/>
    <w:rsid w:val="319A245E"/>
    <w:rsid w:val="319A8951"/>
    <w:rsid w:val="319AD363"/>
    <w:rsid w:val="319B5DE2"/>
    <w:rsid w:val="319B8524"/>
    <w:rsid w:val="319D8CD5"/>
    <w:rsid w:val="319DC4A9"/>
    <w:rsid w:val="319E3B12"/>
    <w:rsid w:val="31A29082"/>
    <w:rsid w:val="31A2A04F"/>
    <w:rsid w:val="31A424C4"/>
    <w:rsid w:val="31A8CEFB"/>
    <w:rsid w:val="31AA19BD"/>
    <w:rsid w:val="31AB35F0"/>
    <w:rsid w:val="31ACF43A"/>
    <w:rsid w:val="31AF543F"/>
    <w:rsid w:val="31AFA641"/>
    <w:rsid w:val="31AFCE1F"/>
    <w:rsid w:val="31B07DD5"/>
    <w:rsid w:val="31B48CB0"/>
    <w:rsid w:val="31B54138"/>
    <w:rsid w:val="31B5EE09"/>
    <w:rsid w:val="31B6314D"/>
    <w:rsid w:val="31C02BA1"/>
    <w:rsid w:val="31C0E963"/>
    <w:rsid w:val="31C1F804"/>
    <w:rsid w:val="31C20FEE"/>
    <w:rsid w:val="31C218F0"/>
    <w:rsid w:val="31C424A6"/>
    <w:rsid w:val="31C44783"/>
    <w:rsid w:val="31C4E545"/>
    <w:rsid w:val="31C67414"/>
    <w:rsid w:val="31C6D5F7"/>
    <w:rsid w:val="31D2FC74"/>
    <w:rsid w:val="31D4ADEF"/>
    <w:rsid w:val="31D4C266"/>
    <w:rsid w:val="31D78D25"/>
    <w:rsid w:val="31D7C6E1"/>
    <w:rsid w:val="31D8B530"/>
    <w:rsid w:val="31DC1744"/>
    <w:rsid w:val="31DE4461"/>
    <w:rsid w:val="31E1A476"/>
    <w:rsid w:val="31E84545"/>
    <w:rsid w:val="31E8838C"/>
    <w:rsid w:val="31EB4335"/>
    <w:rsid w:val="31EB9E39"/>
    <w:rsid w:val="31EBC68E"/>
    <w:rsid w:val="31EBE160"/>
    <w:rsid w:val="31F263BF"/>
    <w:rsid w:val="31F8A019"/>
    <w:rsid w:val="31FBA51D"/>
    <w:rsid w:val="31FC8FDC"/>
    <w:rsid w:val="31FFBAE5"/>
    <w:rsid w:val="31FFDD74"/>
    <w:rsid w:val="320059E3"/>
    <w:rsid w:val="3200A484"/>
    <w:rsid w:val="3203D1EE"/>
    <w:rsid w:val="3204BE66"/>
    <w:rsid w:val="3206C7D7"/>
    <w:rsid w:val="32089DB2"/>
    <w:rsid w:val="320E9C9A"/>
    <w:rsid w:val="320F0461"/>
    <w:rsid w:val="32110EDD"/>
    <w:rsid w:val="32153628"/>
    <w:rsid w:val="32177BBD"/>
    <w:rsid w:val="32181DEC"/>
    <w:rsid w:val="321C743A"/>
    <w:rsid w:val="321EAFCA"/>
    <w:rsid w:val="321F2BD8"/>
    <w:rsid w:val="3220E25F"/>
    <w:rsid w:val="32239C01"/>
    <w:rsid w:val="32245170"/>
    <w:rsid w:val="32253FE1"/>
    <w:rsid w:val="3225496D"/>
    <w:rsid w:val="3229578B"/>
    <w:rsid w:val="322D2D5B"/>
    <w:rsid w:val="322F98CF"/>
    <w:rsid w:val="3233B481"/>
    <w:rsid w:val="3237DD5D"/>
    <w:rsid w:val="32397C4A"/>
    <w:rsid w:val="323B90C9"/>
    <w:rsid w:val="323DFB52"/>
    <w:rsid w:val="323E31AB"/>
    <w:rsid w:val="32402F87"/>
    <w:rsid w:val="3242FB97"/>
    <w:rsid w:val="324C5DC7"/>
    <w:rsid w:val="324DBB1D"/>
    <w:rsid w:val="324ECC7D"/>
    <w:rsid w:val="3253ED6C"/>
    <w:rsid w:val="3255911B"/>
    <w:rsid w:val="3256197A"/>
    <w:rsid w:val="325880E8"/>
    <w:rsid w:val="3259964B"/>
    <w:rsid w:val="325EE1A1"/>
    <w:rsid w:val="3260CBDB"/>
    <w:rsid w:val="3262BE6A"/>
    <w:rsid w:val="326364F2"/>
    <w:rsid w:val="32693393"/>
    <w:rsid w:val="326AA8B7"/>
    <w:rsid w:val="326D46B8"/>
    <w:rsid w:val="326D70D8"/>
    <w:rsid w:val="326E830D"/>
    <w:rsid w:val="3271C25C"/>
    <w:rsid w:val="327735BA"/>
    <w:rsid w:val="3280371E"/>
    <w:rsid w:val="32833FD5"/>
    <w:rsid w:val="3284066C"/>
    <w:rsid w:val="32841C74"/>
    <w:rsid w:val="3285E7E8"/>
    <w:rsid w:val="32880531"/>
    <w:rsid w:val="328BBB54"/>
    <w:rsid w:val="3291FD12"/>
    <w:rsid w:val="32968C53"/>
    <w:rsid w:val="32969281"/>
    <w:rsid w:val="3297E874"/>
    <w:rsid w:val="329C5E5F"/>
    <w:rsid w:val="329E1E10"/>
    <w:rsid w:val="32A618BB"/>
    <w:rsid w:val="32A6CDC4"/>
    <w:rsid w:val="32A8EAC1"/>
    <w:rsid w:val="32ABFA7D"/>
    <w:rsid w:val="32AF101F"/>
    <w:rsid w:val="32B136A4"/>
    <w:rsid w:val="32B298B1"/>
    <w:rsid w:val="32B4D951"/>
    <w:rsid w:val="32B7F870"/>
    <w:rsid w:val="32B92350"/>
    <w:rsid w:val="32BBC52C"/>
    <w:rsid w:val="32BE570C"/>
    <w:rsid w:val="32BEBB22"/>
    <w:rsid w:val="32C3D96D"/>
    <w:rsid w:val="32C927FD"/>
    <w:rsid w:val="32CAB938"/>
    <w:rsid w:val="32CEFC1F"/>
    <w:rsid w:val="32D42F4D"/>
    <w:rsid w:val="32DA6AD8"/>
    <w:rsid w:val="32DB37D0"/>
    <w:rsid w:val="32DC71EC"/>
    <w:rsid w:val="32DD9453"/>
    <w:rsid w:val="32DFB2AA"/>
    <w:rsid w:val="32E113DD"/>
    <w:rsid w:val="32E680B9"/>
    <w:rsid w:val="32E96C08"/>
    <w:rsid w:val="32ECBE50"/>
    <w:rsid w:val="32F13831"/>
    <w:rsid w:val="32F30D02"/>
    <w:rsid w:val="32F332B3"/>
    <w:rsid w:val="32F5CFB8"/>
    <w:rsid w:val="32F7A739"/>
    <w:rsid w:val="32F8C3B0"/>
    <w:rsid w:val="32F8CB2D"/>
    <w:rsid w:val="32FA71E5"/>
    <w:rsid w:val="32FB9557"/>
    <w:rsid w:val="32FC9665"/>
    <w:rsid w:val="32FD48C2"/>
    <w:rsid w:val="32FFACDB"/>
    <w:rsid w:val="330339FA"/>
    <w:rsid w:val="330DA79D"/>
    <w:rsid w:val="330F55D8"/>
    <w:rsid w:val="3310B7F3"/>
    <w:rsid w:val="33139F8B"/>
    <w:rsid w:val="33168345"/>
    <w:rsid w:val="3318EC76"/>
    <w:rsid w:val="331AC302"/>
    <w:rsid w:val="331CF53B"/>
    <w:rsid w:val="331DCD81"/>
    <w:rsid w:val="33203A77"/>
    <w:rsid w:val="3324374B"/>
    <w:rsid w:val="3324C543"/>
    <w:rsid w:val="33282931"/>
    <w:rsid w:val="3328CE26"/>
    <w:rsid w:val="33294C96"/>
    <w:rsid w:val="332A4E55"/>
    <w:rsid w:val="332A9B17"/>
    <w:rsid w:val="332D9BF5"/>
    <w:rsid w:val="332DA624"/>
    <w:rsid w:val="332E3E43"/>
    <w:rsid w:val="332F0381"/>
    <w:rsid w:val="33314C89"/>
    <w:rsid w:val="333212B9"/>
    <w:rsid w:val="3332AC1F"/>
    <w:rsid w:val="3332E479"/>
    <w:rsid w:val="3332EED8"/>
    <w:rsid w:val="333410F4"/>
    <w:rsid w:val="33436F92"/>
    <w:rsid w:val="334C0307"/>
    <w:rsid w:val="334CFCA8"/>
    <w:rsid w:val="335177F4"/>
    <w:rsid w:val="33532B48"/>
    <w:rsid w:val="3353D172"/>
    <w:rsid w:val="3353D2FE"/>
    <w:rsid w:val="3355448C"/>
    <w:rsid w:val="3355BBCB"/>
    <w:rsid w:val="33574DF6"/>
    <w:rsid w:val="3358231D"/>
    <w:rsid w:val="335CBDD6"/>
    <w:rsid w:val="3361709F"/>
    <w:rsid w:val="336202E0"/>
    <w:rsid w:val="3362F719"/>
    <w:rsid w:val="3363919F"/>
    <w:rsid w:val="3367BC25"/>
    <w:rsid w:val="336822A7"/>
    <w:rsid w:val="336EC026"/>
    <w:rsid w:val="336FECCC"/>
    <w:rsid w:val="3372DE3F"/>
    <w:rsid w:val="3374C067"/>
    <w:rsid w:val="3375C3C0"/>
    <w:rsid w:val="3375D0F3"/>
    <w:rsid w:val="3377923A"/>
    <w:rsid w:val="3378A052"/>
    <w:rsid w:val="337AC663"/>
    <w:rsid w:val="337FA383"/>
    <w:rsid w:val="3380DA45"/>
    <w:rsid w:val="33871D48"/>
    <w:rsid w:val="33872FFC"/>
    <w:rsid w:val="33899D2F"/>
    <w:rsid w:val="338B913D"/>
    <w:rsid w:val="338E1AE0"/>
    <w:rsid w:val="338E2B27"/>
    <w:rsid w:val="338E3D64"/>
    <w:rsid w:val="3393190E"/>
    <w:rsid w:val="3394D3C2"/>
    <w:rsid w:val="33976A52"/>
    <w:rsid w:val="3398E373"/>
    <w:rsid w:val="339B3441"/>
    <w:rsid w:val="339C2B36"/>
    <w:rsid w:val="339CFA98"/>
    <w:rsid w:val="339ECE77"/>
    <w:rsid w:val="33A04EBF"/>
    <w:rsid w:val="33A60AF8"/>
    <w:rsid w:val="33A676A2"/>
    <w:rsid w:val="33A8EDEB"/>
    <w:rsid w:val="33AA3A7C"/>
    <w:rsid w:val="33ADB988"/>
    <w:rsid w:val="33B15062"/>
    <w:rsid w:val="33B51D84"/>
    <w:rsid w:val="33B811F6"/>
    <w:rsid w:val="33B9B2B6"/>
    <w:rsid w:val="33BDB130"/>
    <w:rsid w:val="33C1A7F1"/>
    <w:rsid w:val="33C5290A"/>
    <w:rsid w:val="33C55323"/>
    <w:rsid w:val="33C64342"/>
    <w:rsid w:val="33C774F9"/>
    <w:rsid w:val="33C8376D"/>
    <w:rsid w:val="33C853E6"/>
    <w:rsid w:val="33C8F66F"/>
    <w:rsid w:val="33CCEFBD"/>
    <w:rsid w:val="33CDAF68"/>
    <w:rsid w:val="33CE3F50"/>
    <w:rsid w:val="33D01CB9"/>
    <w:rsid w:val="33D093FD"/>
    <w:rsid w:val="33D0A9BC"/>
    <w:rsid w:val="33D34000"/>
    <w:rsid w:val="33D36665"/>
    <w:rsid w:val="33DC0483"/>
    <w:rsid w:val="33DC3130"/>
    <w:rsid w:val="33DCFF29"/>
    <w:rsid w:val="33E2FF16"/>
    <w:rsid w:val="33E57FA4"/>
    <w:rsid w:val="33E7A5B3"/>
    <w:rsid w:val="33E816DB"/>
    <w:rsid w:val="33E8C4FC"/>
    <w:rsid w:val="33EB2788"/>
    <w:rsid w:val="33EB2F8E"/>
    <w:rsid w:val="33EC9002"/>
    <w:rsid w:val="33F1CBCB"/>
    <w:rsid w:val="33F3689E"/>
    <w:rsid w:val="33F4360B"/>
    <w:rsid w:val="33F8BE78"/>
    <w:rsid w:val="33F91AC3"/>
    <w:rsid w:val="3401CC0C"/>
    <w:rsid w:val="3402FA84"/>
    <w:rsid w:val="34045B70"/>
    <w:rsid w:val="3406FF88"/>
    <w:rsid w:val="340721F0"/>
    <w:rsid w:val="3407597A"/>
    <w:rsid w:val="340AD970"/>
    <w:rsid w:val="340C639D"/>
    <w:rsid w:val="340DA3B0"/>
    <w:rsid w:val="340E28A6"/>
    <w:rsid w:val="3412CC38"/>
    <w:rsid w:val="341466C8"/>
    <w:rsid w:val="34168510"/>
    <w:rsid w:val="34168727"/>
    <w:rsid w:val="34198A62"/>
    <w:rsid w:val="34250810"/>
    <w:rsid w:val="342E3C21"/>
    <w:rsid w:val="3431E081"/>
    <w:rsid w:val="34325E7C"/>
    <w:rsid w:val="34333192"/>
    <w:rsid w:val="343679A6"/>
    <w:rsid w:val="34380A5A"/>
    <w:rsid w:val="343870B8"/>
    <w:rsid w:val="343F8F48"/>
    <w:rsid w:val="344146E0"/>
    <w:rsid w:val="344439DA"/>
    <w:rsid w:val="3444C135"/>
    <w:rsid w:val="34458354"/>
    <w:rsid w:val="34462BA8"/>
    <w:rsid w:val="344652D8"/>
    <w:rsid w:val="344DF523"/>
    <w:rsid w:val="3450EEEA"/>
    <w:rsid w:val="34537ACD"/>
    <w:rsid w:val="345612A3"/>
    <w:rsid w:val="3459FA6B"/>
    <w:rsid w:val="345C6355"/>
    <w:rsid w:val="345E2EEA"/>
    <w:rsid w:val="345ED295"/>
    <w:rsid w:val="34623736"/>
    <w:rsid w:val="3463AE61"/>
    <w:rsid w:val="3467072B"/>
    <w:rsid w:val="3467F668"/>
    <w:rsid w:val="3468A0F5"/>
    <w:rsid w:val="34698B1C"/>
    <w:rsid w:val="346C5E9A"/>
    <w:rsid w:val="346D415C"/>
    <w:rsid w:val="3470C98D"/>
    <w:rsid w:val="3477A3CE"/>
    <w:rsid w:val="347A2403"/>
    <w:rsid w:val="347CC58C"/>
    <w:rsid w:val="347CE772"/>
    <w:rsid w:val="347D0010"/>
    <w:rsid w:val="347FEC6F"/>
    <w:rsid w:val="347FF73C"/>
    <w:rsid w:val="3483B860"/>
    <w:rsid w:val="3483DA95"/>
    <w:rsid w:val="34857C52"/>
    <w:rsid w:val="3485EFFA"/>
    <w:rsid w:val="34866AA5"/>
    <w:rsid w:val="3488AB90"/>
    <w:rsid w:val="348AFE77"/>
    <w:rsid w:val="348BA9FB"/>
    <w:rsid w:val="348C63F8"/>
    <w:rsid w:val="349188C1"/>
    <w:rsid w:val="3492022E"/>
    <w:rsid w:val="3492F467"/>
    <w:rsid w:val="3492F999"/>
    <w:rsid w:val="34932236"/>
    <w:rsid w:val="34953634"/>
    <w:rsid w:val="34993890"/>
    <w:rsid w:val="34994FB9"/>
    <w:rsid w:val="34A2AFD1"/>
    <w:rsid w:val="34A39EA1"/>
    <w:rsid w:val="34A6DC21"/>
    <w:rsid w:val="34A6FA73"/>
    <w:rsid w:val="34A7FF38"/>
    <w:rsid w:val="34A89D8B"/>
    <w:rsid w:val="34A942A8"/>
    <w:rsid w:val="34AA6ABF"/>
    <w:rsid w:val="34B220C6"/>
    <w:rsid w:val="34B24BDE"/>
    <w:rsid w:val="34B38A94"/>
    <w:rsid w:val="34B3E647"/>
    <w:rsid w:val="34B6EB28"/>
    <w:rsid w:val="34B82BE7"/>
    <w:rsid w:val="34B984B5"/>
    <w:rsid w:val="34BB9496"/>
    <w:rsid w:val="34BE2779"/>
    <w:rsid w:val="34C3B58E"/>
    <w:rsid w:val="34C48EF4"/>
    <w:rsid w:val="34C9D4DF"/>
    <w:rsid w:val="34CFFDAA"/>
    <w:rsid w:val="34D05FB4"/>
    <w:rsid w:val="34D242C7"/>
    <w:rsid w:val="34D27F55"/>
    <w:rsid w:val="34D32545"/>
    <w:rsid w:val="34D35846"/>
    <w:rsid w:val="34D50627"/>
    <w:rsid w:val="34D66999"/>
    <w:rsid w:val="34D6CA32"/>
    <w:rsid w:val="34D92A01"/>
    <w:rsid w:val="34DDE1C9"/>
    <w:rsid w:val="34E48DB1"/>
    <w:rsid w:val="34ECB033"/>
    <w:rsid w:val="34F0019D"/>
    <w:rsid w:val="34F48676"/>
    <w:rsid w:val="34F5B0E5"/>
    <w:rsid w:val="34F70F9A"/>
    <w:rsid w:val="34F7378D"/>
    <w:rsid w:val="34F8284D"/>
    <w:rsid w:val="34FC7CE5"/>
    <w:rsid w:val="34FED092"/>
    <w:rsid w:val="35021722"/>
    <w:rsid w:val="3502F8E3"/>
    <w:rsid w:val="350380E5"/>
    <w:rsid w:val="3503C45D"/>
    <w:rsid w:val="3505A667"/>
    <w:rsid w:val="350711D1"/>
    <w:rsid w:val="350B05E7"/>
    <w:rsid w:val="350CA0D1"/>
    <w:rsid w:val="3510509F"/>
    <w:rsid w:val="35121325"/>
    <w:rsid w:val="3512E19E"/>
    <w:rsid w:val="3514CAA1"/>
    <w:rsid w:val="3517D346"/>
    <w:rsid w:val="35192383"/>
    <w:rsid w:val="3519276B"/>
    <w:rsid w:val="35197BD7"/>
    <w:rsid w:val="351E5CF0"/>
    <w:rsid w:val="351E79FA"/>
    <w:rsid w:val="3520F228"/>
    <w:rsid w:val="3523033A"/>
    <w:rsid w:val="352330EE"/>
    <w:rsid w:val="35288FE2"/>
    <w:rsid w:val="352C2E09"/>
    <w:rsid w:val="352D7518"/>
    <w:rsid w:val="353063BA"/>
    <w:rsid w:val="35380031"/>
    <w:rsid w:val="35389154"/>
    <w:rsid w:val="35423118"/>
    <w:rsid w:val="3546DD23"/>
    <w:rsid w:val="354C9A13"/>
    <w:rsid w:val="354EF36A"/>
    <w:rsid w:val="354F8425"/>
    <w:rsid w:val="35525C07"/>
    <w:rsid w:val="35552B88"/>
    <w:rsid w:val="3557CD61"/>
    <w:rsid w:val="3558A984"/>
    <w:rsid w:val="355AA6EC"/>
    <w:rsid w:val="355B113F"/>
    <w:rsid w:val="355C423F"/>
    <w:rsid w:val="3561E9F9"/>
    <w:rsid w:val="3566551C"/>
    <w:rsid w:val="35684E70"/>
    <w:rsid w:val="3568D51E"/>
    <w:rsid w:val="3569B580"/>
    <w:rsid w:val="35764031"/>
    <w:rsid w:val="3578CC34"/>
    <w:rsid w:val="3579B0B8"/>
    <w:rsid w:val="3579C594"/>
    <w:rsid w:val="357A8039"/>
    <w:rsid w:val="357AA035"/>
    <w:rsid w:val="357CE2C0"/>
    <w:rsid w:val="35840A04"/>
    <w:rsid w:val="35840F2D"/>
    <w:rsid w:val="358A2273"/>
    <w:rsid w:val="358EB092"/>
    <w:rsid w:val="358FC458"/>
    <w:rsid w:val="35918139"/>
    <w:rsid w:val="35932160"/>
    <w:rsid w:val="35951453"/>
    <w:rsid w:val="35959102"/>
    <w:rsid w:val="35966003"/>
    <w:rsid w:val="359701BB"/>
    <w:rsid w:val="359A1B98"/>
    <w:rsid w:val="359A7122"/>
    <w:rsid w:val="359D04D5"/>
    <w:rsid w:val="359E516D"/>
    <w:rsid w:val="359F67F3"/>
    <w:rsid w:val="35A08E3B"/>
    <w:rsid w:val="35A399D8"/>
    <w:rsid w:val="35A6EC5F"/>
    <w:rsid w:val="35AA4427"/>
    <w:rsid w:val="35AB1076"/>
    <w:rsid w:val="35B1735B"/>
    <w:rsid w:val="35B3C81F"/>
    <w:rsid w:val="35BA12A2"/>
    <w:rsid w:val="35BBA395"/>
    <w:rsid w:val="35BC4A3E"/>
    <w:rsid w:val="35BC908D"/>
    <w:rsid w:val="35C1C37C"/>
    <w:rsid w:val="35C3E793"/>
    <w:rsid w:val="35C4BBAD"/>
    <w:rsid w:val="35C60DF0"/>
    <w:rsid w:val="35C707F8"/>
    <w:rsid w:val="35C941CF"/>
    <w:rsid w:val="35CA727F"/>
    <w:rsid w:val="35CBFF1D"/>
    <w:rsid w:val="35CE5852"/>
    <w:rsid w:val="35CF6450"/>
    <w:rsid w:val="35D95D5A"/>
    <w:rsid w:val="35D9EB5A"/>
    <w:rsid w:val="35DA29F5"/>
    <w:rsid w:val="35DCAE34"/>
    <w:rsid w:val="35DCE676"/>
    <w:rsid w:val="35E09016"/>
    <w:rsid w:val="35E13F4E"/>
    <w:rsid w:val="35E1CCF2"/>
    <w:rsid w:val="35E2563F"/>
    <w:rsid w:val="35E4A3A5"/>
    <w:rsid w:val="35EA5FBC"/>
    <w:rsid w:val="35ED9E33"/>
    <w:rsid w:val="35F281EB"/>
    <w:rsid w:val="35F312F8"/>
    <w:rsid w:val="35F4091E"/>
    <w:rsid w:val="35F54A6B"/>
    <w:rsid w:val="35F58C89"/>
    <w:rsid w:val="35F6FCBC"/>
    <w:rsid w:val="35F74696"/>
    <w:rsid w:val="36015391"/>
    <w:rsid w:val="3603A25A"/>
    <w:rsid w:val="3605F984"/>
    <w:rsid w:val="36075886"/>
    <w:rsid w:val="36093EA3"/>
    <w:rsid w:val="36107D4F"/>
    <w:rsid w:val="36126415"/>
    <w:rsid w:val="36177240"/>
    <w:rsid w:val="361CFD70"/>
    <w:rsid w:val="361E3998"/>
    <w:rsid w:val="362248BB"/>
    <w:rsid w:val="3624A028"/>
    <w:rsid w:val="36268934"/>
    <w:rsid w:val="36272D8F"/>
    <w:rsid w:val="3629C6D9"/>
    <w:rsid w:val="362D3F11"/>
    <w:rsid w:val="362E0E23"/>
    <w:rsid w:val="362F738D"/>
    <w:rsid w:val="36310116"/>
    <w:rsid w:val="363985A1"/>
    <w:rsid w:val="363E2C67"/>
    <w:rsid w:val="363FB44B"/>
    <w:rsid w:val="364083CC"/>
    <w:rsid w:val="36428988"/>
    <w:rsid w:val="3642BC65"/>
    <w:rsid w:val="364416B7"/>
    <w:rsid w:val="36447414"/>
    <w:rsid w:val="3645D3BA"/>
    <w:rsid w:val="36490AFB"/>
    <w:rsid w:val="364C29E1"/>
    <w:rsid w:val="364D13DF"/>
    <w:rsid w:val="364E2FAF"/>
    <w:rsid w:val="3650986C"/>
    <w:rsid w:val="36567B9D"/>
    <w:rsid w:val="36577A18"/>
    <w:rsid w:val="3658AED1"/>
    <w:rsid w:val="365A7DEB"/>
    <w:rsid w:val="36621C9C"/>
    <w:rsid w:val="3662F082"/>
    <w:rsid w:val="36650EEE"/>
    <w:rsid w:val="3665B899"/>
    <w:rsid w:val="3665CA84"/>
    <w:rsid w:val="36675352"/>
    <w:rsid w:val="3668ACA1"/>
    <w:rsid w:val="3673198E"/>
    <w:rsid w:val="36749FC3"/>
    <w:rsid w:val="3677098C"/>
    <w:rsid w:val="36770DF8"/>
    <w:rsid w:val="367911EB"/>
    <w:rsid w:val="367A2065"/>
    <w:rsid w:val="367AB9AB"/>
    <w:rsid w:val="367B2250"/>
    <w:rsid w:val="367BC768"/>
    <w:rsid w:val="367D1388"/>
    <w:rsid w:val="36829911"/>
    <w:rsid w:val="3685A171"/>
    <w:rsid w:val="368767FA"/>
    <w:rsid w:val="368BAF38"/>
    <w:rsid w:val="368DB2E3"/>
    <w:rsid w:val="368DE545"/>
    <w:rsid w:val="368F4036"/>
    <w:rsid w:val="36935F82"/>
    <w:rsid w:val="36953EC9"/>
    <w:rsid w:val="3695AFAD"/>
    <w:rsid w:val="3696F6C0"/>
    <w:rsid w:val="36989AE7"/>
    <w:rsid w:val="36A54F99"/>
    <w:rsid w:val="36A9879D"/>
    <w:rsid w:val="36A98AC8"/>
    <w:rsid w:val="36AE1169"/>
    <w:rsid w:val="36AF581E"/>
    <w:rsid w:val="36B1C352"/>
    <w:rsid w:val="36B47838"/>
    <w:rsid w:val="36B48BAD"/>
    <w:rsid w:val="36B4BA48"/>
    <w:rsid w:val="36B5CCC9"/>
    <w:rsid w:val="36B70BE2"/>
    <w:rsid w:val="36BCE48E"/>
    <w:rsid w:val="36BD2A3E"/>
    <w:rsid w:val="36BE4A47"/>
    <w:rsid w:val="36BE5E2B"/>
    <w:rsid w:val="36BFB250"/>
    <w:rsid w:val="36C034E5"/>
    <w:rsid w:val="36C03C6D"/>
    <w:rsid w:val="36C0CE68"/>
    <w:rsid w:val="36C7A844"/>
    <w:rsid w:val="36CCB398"/>
    <w:rsid w:val="36CF366F"/>
    <w:rsid w:val="36D679B0"/>
    <w:rsid w:val="36D6BB46"/>
    <w:rsid w:val="36DA939B"/>
    <w:rsid w:val="36DB4FCE"/>
    <w:rsid w:val="36DC18EC"/>
    <w:rsid w:val="36DD17FE"/>
    <w:rsid w:val="36DEAC17"/>
    <w:rsid w:val="36DF8A2F"/>
    <w:rsid w:val="36E35A5D"/>
    <w:rsid w:val="36E370CA"/>
    <w:rsid w:val="36E418EA"/>
    <w:rsid w:val="36E42412"/>
    <w:rsid w:val="36E51CC8"/>
    <w:rsid w:val="36E5E31B"/>
    <w:rsid w:val="36E74F67"/>
    <w:rsid w:val="36E89A7F"/>
    <w:rsid w:val="36EA14D1"/>
    <w:rsid w:val="36EACE2A"/>
    <w:rsid w:val="36EB437A"/>
    <w:rsid w:val="36EBF500"/>
    <w:rsid w:val="36ECCAE0"/>
    <w:rsid w:val="36EEE0CB"/>
    <w:rsid w:val="36EFC942"/>
    <w:rsid w:val="36EFCD91"/>
    <w:rsid w:val="36F2374B"/>
    <w:rsid w:val="36F6559F"/>
    <w:rsid w:val="36F7BA9C"/>
    <w:rsid w:val="36F905F0"/>
    <w:rsid w:val="36FA62C1"/>
    <w:rsid w:val="36FCEBB0"/>
    <w:rsid w:val="36FCF115"/>
    <w:rsid w:val="36FD1F8A"/>
    <w:rsid w:val="36FEF55F"/>
    <w:rsid w:val="37002486"/>
    <w:rsid w:val="37006FFA"/>
    <w:rsid w:val="3702A08E"/>
    <w:rsid w:val="37033F1F"/>
    <w:rsid w:val="370636C2"/>
    <w:rsid w:val="37069B27"/>
    <w:rsid w:val="37097ECE"/>
    <w:rsid w:val="370991F9"/>
    <w:rsid w:val="370A91F5"/>
    <w:rsid w:val="3710A713"/>
    <w:rsid w:val="3713421E"/>
    <w:rsid w:val="37186405"/>
    <w:rsid w:val="371B33C8"/>
    <w:rsid w:val="371CF934"/>
    <w:rsid w:val="3721C61D"/>
    <w:rsid w:val="37249610"/>
    <w:rsid w:val="3724B8E5"/>
    <w:rsid w:val="372664BD"/>
    <w:rsid w:val="37296F3F"/>
    <w:rsid w:val="372C5001"/>
    <w:rsid w:val="372F1833"/>
    <w:rsid w:val="372FD01B"/>
    <w:rsid w:val="37322E95"/>
    <w:rsid w:val="37337971"/>
    <w:rsid w:val="373526AD"/>
    <w:rsid w:val="3736D73C"/>
    <w:rsid w:val="3737865A"/>
    <w:rsid w:val="3739F25A"/>
    <w:rsid w:val="373FF8C2"/>
    <w:rsid w:val="3740E877"/>
    <w:rsid w:val="37421FA6"/>
    <w:rsid w:val="3745248E"/>
    <w:rsid w:val="3748DB16"/>
    <w:rsid w:val="374935CC"/>
    <w:rsid w:val="374AB840"/>
    <w:rsid w:val="374B1CBF"/>
    <w:rsid w:val="374EFD37"/>
    <w:rsid w:val="37504E5F"/>
    <w:rsid w:val="3750A365"/>
    <w:rsid w:val="3751CFD3"/>
    <w:rsid w:val="3754447E"/>
    <w:rsid w:val="3759E099"/>
    <w:rsid w:val="375BC00B"/>
    <w:rsid w:val="3760A96D"/>
    <w:rsid w:val="37619D1D"/>
    <w:rsid w:val="3763524C"/>
    <w:rsid w:val="37646917"/>
    <w:rsid w:val="37662821"/>
    <w:rsid w:val="3766EE07"/>
    <w:rsid w:val="3767274A"/>
    <w:rsid w:val="37675246"/>
    <w:rsid w:val="376864E8"/>
    <w:rsid w:val="37695B09"/>
    <w:rsid w:val="3769BF82"/>
    <w:rsid w:val="376A145D"/>
    <w:rsid w:val="376C0F42"/>
    <w:rsid w:val="3770775D"/>
    <w:rsid w:val="37717188"/>
    <w:rsid w:val="377182D1"/>
    <w:rsid w:val="3771DEDD"/>
    <w:rsid w:val="3772C6F7"/>
    <w:rsid w:val="377686B7"/>
    <w:rsid w:val="3779E9B8"/>
    <w:rsid w:val="377D54D8"/>
    <w:rsid w:val="377DD84D"/>
    <w:rsid w:val="377FDAF7"/>
    <w:rsid w:val="37800A02"/>
    <w:rsid w:val="37824E6F"/>
    <w:rsid w:val="378D9CC7"/>
    <w:rsid w:val="378E7072"/>
    <w:rsid w:val="378EDE08"/>
    <w:rsid w:val="37912849"/>
    <w:rsid w:val="37914C28"/>
    <w:rsid w:val="37982818"/>
    <w:rsid w:val="379E41F7"/>
    <w:rsid w:val="379EE369"/>
    <w:rsid w:val="37A0AF96"/>
    <w:rsid w:val="37ADB9D0"/>
    <w:rsid w:val="37ADCDF0"/>
    <w:rsid w:val="37AE1362"/>
    <w:rsid w:val="37AEFFD4"/>
    <w:rsid w:val="37AF5DD5"/>
    <w:rsid w:val="37B38503"/>
    <w:rsid w:val="37B3ED51"/>
    <w:rsid w:val="37BA35E5"/>
    <w:rsid w:val="37BAB968"/>
    <w:rsid w:val="37BB75BE"/>
    <w:rsid w:val="37BC4A3A"/>
    <w:rsid w:val="37C041AD"/>
    <w:rsid w:val="37C7D52C"/>
    <w:rsid w:val="37C8C80E"/>
    <w:rsid w:val="37C94BA3"/>
    <w:rsid w:val="37C967B3"/>
    <w:rsid w:val="37CB4189"/>
    <w:rsid w:val="37CBCF37"/>
    <w:rsid w:val="37CBD38D"/>
    <w:rsid w:val="37CE57F7"/>
    <w:rsid w:val="37D3C1D7"/>
    <w:rsid w:val="37D8310E"/>
    <w:rsid w:val="37DBA829"/>
    <w:rsid w:val="37DC8445"/>
    <w:rsid w:val="37DF55F9"/>
    <w:rsid w:val="37E0D416"/>
    <w:rsid w:val="37E3164E"/>
    <w:rsid w:val="37E4CD40"/>
    <w:rsid w:val="37E7982A"/>
    <w:rsid w:val="37E8A2CE"/>
    <w:rsid w:val="37EA4B7E"/>
    <w:rsid w:val="37EDBC02"/>
    <w:rsid w:val="37EF419B"/>
    <w:rsid w:val="37F7A0D5"/>
    <w:rsid w:val="37F90CDA"/>
    <w:rsid w:val="37FC4956"/>
    <w:rsid w:val="37FDC759"/>
    <w:rsid w:val="37FE771B"/>
    <w:rsid w:val="3802D000"/>
    <w:rsid w:val="3803EF1F"/>
    <w:rsid w:val="3805E320"/>
    <w:rsid w:val="380901D4"/>
    <w:rsid w:val="380D1642"/>
    <w:rsid w:val="380D2EDE"/>
    <w:rsid w:val="380DD343"/>
    <w:rsid w:val="381150F9"/>
    <w:rsid w:val="38118199"/>
    <w:rsid w:val="38134A10"/>
    <w:rsid w:val="38167759"/>
    <w:rsid w:val="3818E218"/>
    <w:rsid w:val="381D8614"/>
    <w:rsid w:val="3821672E"/>
    <w:rsid w:val="38222915"/>
    <w:rsid w:val="38249C98"/>
    <w:rsid w:val="3824D627"/>
    <w:rsid w:val="3825E516"/>
    <w:rsid w:val="382865BC"/>
    <w:rsid w:val="382C6690"/>
    <w:rsid w:val="38352F33"/>
    <w:rsid w:val="3838ABCA"/>
    <w:rsid w:val="383A3999"/>
    <w:rsid w:val="38417845"/>
    <w:rsid w:val="38438386"/>
    <w:rsid w:val="38475157"/>
    <w:rsid w:val="3848F7C3"/>
    <w:rsid w:val="38490A62"/>
    <w:rsid w:val="3849A1F0"/>
    <w:rsid w:val="384A29D4"/>
    <w:rsid w:val="384FEE10"/>
    <w:rsid w:val="38514902"/>
    <w:rsid w:val="38518C52"/>
    <w:rsid w:val="3851D0AA"/>
    <w:rsid w:val="385D104D"/>
    <w:rsid w:val="385D4DE0"/>
    <w:rsid w:val="38655ECC"/>
    <w:rsid w:val="3868D174"/>
    <w:rsid w:val="386A03D6"/>
    <w:rsid w:val="386A56F2"/>
    <w:rsid w:val="386C89E7"/>
    <w:rsid w:val="386D0F93"/>
    <w:rsid w:val="386FC2AE"/>
    <w:rsid w:val="3873B436"/>
    <w:rsid w:val="3873CA98"/>
    <w:rsid w:val="387652BA"/>
    <w:rsid w:val="38769791"/>
    <w:rsid w:val="38778B53"/>
    <w:rsid w:val="387BAC4D"/>
    <w:rsid w:val="387F200B"/>
    <w:rsid w:val="38835F36"/>
    <w:rsid w:val="38850574"/>
    <w:rsid w:val="3886DB99"/>
    <w:rsid w:val="3887279D"/>
    <w:rsid w:val="38874A8D"/>
    <w:rsid w:val="388827A6"/>
    <w:rsid w:val="388F95ED"/>
    <w:rsid w:val="38900C29"/>
    <w:rsid w:val="3890B109"/>
    <w:rsid w:val="38989D22"/>
    <w:rsid w:val="389A56D5"/>
    <w:rsid w:val="389AAE03"/>
    <w:rsid w:val="389E5A96"/>
    <w:rsid w:val="389FC124"/>
    <w:rsid w:val="38A145F2"/>
    <w:rsid w:val="38A6C33D"/>
    <w:rsid w:val="38ACA522"/>
    <w:rsid w:val="38ADCFD3"/>
    <w:rsid w:val="38AF0B9A"/>
    <w:rsid w:val="38AFF629"/>
    <w:rsid w:val="38B001ED"/>
    <w:rsid w:val="38B02B99"/>
    <w:rsid w:val="38B0F1AE"/>
    <w:rsid w:val="38B1029C"/>
    <w:rsid w:val="38B2D913"/>
    <w:rsid w:val="38B3C2DE"/>
    <w:rsid w:val="38B4F477"/>
    <w:rsid w:val="38BA6174"/>
    <w:rsid w:val="38BD7ED4"/>
    <w:rsid w:val="38BDA16F"/>
    <w:rsid w:val="38C36EE9"/>
    <w:rsid w:val="38C7D659"/>
    <w:rsid w:val="38C9865E"/>
    <w:rsid w:val="38CAF3CD"/>
    <w:rsid w:val="38CC41C5"/>
    <w:rsid w:val="38CD0833"/>
    <w:rsid w:val="38CFB99B"/>
    <w:rsid w:val="38CFD5B2"/>
    <w:rsid w:val="38D0C082"/>
    <w:rsid w:val="38D283C4"/>
    <w:rsid w:val="38D44E10"/>
    <w:rsid w:val="38D691B9"/>
    <w:rsid w:val="38D6E8B0"/>
    <w:rsid w:val="38D99690"/>
    <w:rsid w:val="38DCB76F"/>
    <w:rsid w:val="38DDEA77"/>
    <w:rsid w:val="38DFDBDD"/>
    <w:rsid w:val="38E0D3D0"/>
    <w:rsid w:val="38E14559"/>
    <w:rsid w:val="38E27E9F"/>
    <w:rsid w:val="38E2B9AE"/>
    <w:rsid w:val="38E2F031"/>
    <w:rsid w:val="38E374A4"/>
    <w:rsid w:val="38E6DA77"/>
    <w:rsid w:val="38E85F7F"/>
    <w:rsid w:val="38EA62E2"/>
    <w:rsid w:val="38ECA63D"/>
    <w:rsid w:val="38EE34E2"/>
    <w:rsid w:val="38F02FB0"/>
    <w:rsid w:val="38F6A691"/>
    <w:rsid w:val="38F6F484"/>
    <w:rsid w:val="38F74D15"/>
    <w:rsid w:val="38FC3021"/>
    <w:rsid w:val="3901AEBA"/>
    <w:rsid w:val="39047018"/>
    <w:rsid w:val="39056924"/>
    <w:rsid w:val="3905FF54"/>
    <w:rsid w:val="3906693F"/>
    <w:rsid w:val="390696C3"/>
    <w:rsid w:val="390AC1B1"/>
    <w:rsid w:val="3910E56E"/>
    <w:rsid w:val="3911CF0A"/>
    <w:rsid w:val="3915FF7E"/>
    <w:rsid w:val="391774AC"/>
    <w:rsid w:val="391A4ACD"/>
    <w:rsid w:val="391B1D03"/>
    <w:rsid w:val="391B9B1B"/>
    <w:rsid w:val="391C3B25"/>
    <w:rsid w:val="391DE5C3"/>
    <w:rsid w:val="391E1A8E"/>
    <w:rsid w:val="391F1E4B"/>
    <w:rsid w:val="391FEEC5"/>
    <w:rsid w:val="3922CC72"/>
    <w:rsid w:val="392310B7"/>
    <w:rsid w:val="39241C3D"/>
    <w:rsid w:val="3925902E"/>
    <w:rsid w:val="3925DBA2"/>
    <w:rsid w:val="392763C8"/>
    <w:rsid w:val="392A04C8"/>
    <w:rsid w:val="392B850C"/>
    <w:rsid w:val="392C5C43"/>
    <w:rsid w:val="392C81D2"/>
    <w:rsid w:val="392D6E03"/>
    <w:rsid w:val="39303057"/>
    <w:rsid w:val="39393A08"/>
    <w:rsid w:val="39430BFD"/>
    <w:rsid w:val="3945BF01"/>
    <w:rsid w:val="39494E69"/>
    <w:rsid w:val="3949CB90"/>
    <w:rsid w:val="394A2675"/>
    <w:rsid w:val="394A82AF"/>
    <w:rsid w:val="394BF924"/>
    <w:rsid w:val="395209A6"/>
    <w:rsid w:val="3953FECD"/>
    <w:rsid w:val="39566B28"/>
    <w:rsid w:val="3957974B"/>
    <w:rsid w:val="39590C4B"/>
    <w:rsid w:val="3959E072"/>
    <w:rsid w:val="395B1E4F"/>
    <w:rsid w:val="395E81F9"/>
    <w:rsid w:val="3963A963"/>
    <w:rsid w:val="3964123A"/>
    <w:rsid w:val="396546FF"/>
    <w:rsid w:val="396C467E"/>
    <w:rsid w:val="396F9AF5"/>
    <w:rsid w:val="3970D9F6"/>
    <w:rsid w:val="39712C74"/>
    <w:rsid w:val="3971BB34"/>
    <w:rsid w:val="3971D192"/>
    <w:rsid w:val="39722ADC"/>
    <w:rsid w:val="39725D26"/>
    <w:rsid w:val="3975E839"/>
    <w:rsid w:val="39760535"/>
    <w:rsid w:val="3978B313"/>
    <w:rsid w:val="397A5658"/>
    <w:rsid w:val="397AFB22"/>
    <w:rsid w:val="397D337D"/>
    <w:rsid w:val="397D3EAE"/>
    <w:rsid w:val="397E1AEE"/>
    <w:rsid w:val="3981BA02"/>
    <w:rsid w:val="3982701F"/>
    <w:rsid w:val="398396E3"/>
    <w:rsid w:val="3985CE3F"/>
    <w:rsid w:val="398BFAED"/>
    <w:rsid w:val="398D6A86"/>
    <w:rsid w:val="398F15F1"/>
    <w:rsid w:val="399065AE"/>
    <w:rsid w:val="3990DC59"/>
    <w:rsid w:val="399147EC"/>
    <w:rsid w:val="3991AF20"/>
    <w:rsid w:val="3997F0B2"/>
    <w:rsid w:val="3998A2D1"/>
    <w:rsid w:val="39999A7A"/>
    <w:rsid w:val="3999E897"/>
    <w:rsid w:val="39A01207"/>
    <w:rsid w:val="39A36534"/>
    <w:rsid w:val="39A5035E"/>
    <w:rsid w:val="39A64633"/>
    <w:rsid w:val="39AA1FFC"/>
    <w:rsid w:val="39AA5DB0"/>
    <w:rsid w:val="39AB0D8E"/>
    <w:rsid w:val="39B409F5"/>
    <w:rsid w:val="39B71B6D"/>
    <w:rsid w:val="39B9D014"/>
    <w:rsid w:val="39B9E982"/>
    <w:rsid w:val="39BACD8F"/>
    <w:rsid w:val="39BB888C"/>
    <w:rsid w:val="39BC2091"/>
    <w:rsid w:val="39BD63C1"/>
    <w:rsid w:val="39BE8C43"/>
    <w:rsid w:val="39BEEA51"/>
    <w:rsid w:val="39C1E055"/>
    <w:rsid w:val="39C729AC"/>
    <w:rsid w:val="39CD1735"/>
    <w:rsid w:val="39D130D8"/>
    <w:rsid w:val="39D1CD0B"/>
    <w:rsid w:val="39D5FDDB"/>
    <w:rsid w:val="39D8D668"/>
    <w:rsid w:val="39DC4285"/>
    <w:rsid w:val="39DCC1CE"/>
    <w:rsid w:val="39DF0FAB"/>
    <w:rsid w:val="39DFCB2A"/>
    <w:rsid w:val="39E0D151"/>
    <w:rsid w:val="39E382E2"/>
    <w:rsid w:val="39E58CDE"/>
    <w:rsid w:val="39E721B7"/>
    <w:rsid w:val="39E7CE50"/>
    <w:rsid w:val="39ED0FD3"/>
    <w:rsid w:val="39EEF7B4"/>
    <w:rsid w:val="39EFEACF"/>
    <w:rsid w:val="39F183ED"/>
    <w:rsid w:val="39F5619B"/>
    <w:rsid w:val="39F74E33"/>
    <w:rsid w:val="39FD2C13"/>
    <w:rsid w:val="3A014B6F"/>
    <w:rsid w:val="3A02139F"/>
    <w:rsid w:val="3A02AC1D"/>
    <w:rsid w:val="3A02DBC5"/>
    <w:rsid w:val="3A033633"/>
    <w:rsid w:val="3A0461E2"/>
    <w:rsid w:val="3A093F0E"/>
    <w:rsid w:val="3A0995EB"/>
    <w:rsid w:val="3A0A0347"/>
    <w:rsid w:val="3A0ABC86"/>
    <w:rsid w:val="3A0EEC3C"/>
    <w:rsid w:val="3A161C80"/>
    <w:rsid w:val="3A1833E1"/>
    <w:rsid w:val="3A189E1A"/>
    <w:rsid w:val="3A19354B"/>
    <w:rsid w:val="3A19A809"/>
    <w:rsid w:val="3A1DA21F"/>
    <w:rsid w:val="3A238150"/>
    <w:rsid w:val="3A23C6A9"/>
    <w:rsid w:val="3A243A33"/>
    <w:rsid w:val="3A251C17"/>
    <w:rsid w:val="3A267F86"/>
    <w:rsid w:val="3A277E61"/>
    <w:rsid w:val="3A2A2348"/>
    <w:rsid w:val="3A2A40FA"/>
    <w:rsid w:val="3A2D424C"/>
    <w:rsid w:val="3A2F29C8"/>
    <w:rsid w:val="3A3018B6"/>
    <w:rsid w:val="3A35B43D"/>
    <w:rsid w:val="3A374327"/>
    <w:rsid w:val="3A3D39FE"/>
    <w:rsid w:val="3A3F4227"/>
    <w:rsid w:val="3A419387"/>
    <w:rsid w:val="3A41C337"/>
    <w:rsid w:val="3A435E40"/>
    <w:rsid w:val="3A446A87"/>
    <w:rsid w:val="3A44F21B"/>
    <w:rsid w:val="3A45A2E4"/>
    <w:rsid w:val="3A46D1E9"/>
    <w:rsid w:val="3A473AD4"/>
    <w:rsid w:val="3A474891"/>
    <w:rsid w:val="3A4B49F7"/>
    <w:rsid w:val="3A4B7E2E"/>
    <w:rsid w:val="3A4D211B"/>
    <w:rsid w:val="3A4E1211"/>
    <w:rsid w:val="3A4E924C"/>
    <w:rsid w:val="3A50DE11"/>
    <w:rsid w:val="3A51CBC2"/>
    <w:rsid w:val="3A561F5D"/>
    <w:rsid w:val="3A5AB0DA"/>
    <w:rsid w:val="3A5B61FC"/>
    <w:rsid w:val="3A5C2D7E"/>
    <w:rsid w:val="3A5E4ACF"/>
    <w:rsid w:val="3A5ED154"/>
    <w:rsid w:val="3A60D1FB"/>
    <w:rsid w:val="3A61354D"/>
    <w:rsid w:val="3A64550F"/>
    <w:rsid w:val="3A666E6A"/>
    <w:rsid w:val="3A6785BB"/>
    <w:rsid w:val="3A680F7D"/>
    <w:rsid w:val="3A694B15"/>
    <w:rsid w:val="3A6AE178"/>
    <w:rsid w:val="3A6C25D6"/>
    <w:rsid w:val="3A703B6C"/>
    <w:rsid w:val="3A74C06C"/>
    <w:rsid w:val="3A76C757"/>
    <w:rsid w:val="3A78FA30"/>
    <w:rsid w:val="3A82CA1B"/>
    <w:rsid w:val="3A82CD56"/>
    <w:rsid w:val="3A83087A"/>
    <w:rsid w:val="3A8332BE"/>
    <w:rsid w:val="3A8530CA"/>
    <w:rsid w:val="3A8782F2"/>
    <w:rsid w:val="3A89C7A4"/>
    <w:rsid w:val="3A8B6F1D"/>
    <w:rsid w:val="3A8CBDE7"/>
    <w:rsid w:val="3A93F6BE"/>
    <w:rsid w:val="3A95AC50"/>
    <w:rsid w:val="3A963A3F"/>
    <w:rsid w:val="3A963EC8"/>
    <w:rsid w:val="3A979F14"/>
    <w:rsid w:val="3A9DD7CD"/>
    <w:rsid w:val="3A9E842E"/>
    <w:rsid w:val="3AA67B13"/>
    <w:rsid w:val="3AA6822A"/>
    <w:rsid w:val="3AA90B34"/>
    <w:rsid w:val="3AAA5035"/>
    <w:rsid w:val="3AAB083E"/>
    <w:rsid w:val="3AAC096A"/>
    <w:rsid w:val="3AAEB04B"/>
    <w:rsid w:val="3AAEBE13"/>
    <w:rsid w:val="3AAFE890"/>
    <w:rsid w:val="3AB0194C"/>
    <w:rsid w:val="3AB04A5F"/>
    <w:rsid w:val="3AB287AD"/>
    <w:rsid w:val="3AB45694"/>
    <w:rsid w:val="3AB480B8"/>
    <w:rsid w:val="3AB6D493"/>
    <w:rsid w:val="3AB92DC5"/>
    <w:rsid w:val="3ABB486D"/>
    <w:rsid w:val="3ABD8A7E"/>
    <w:rsid w:val="3ABDD44E"/>
    <w:rsid w:val="3ABE8A84"/>
    <w:rsid w:val="3ABFB9D8"/>
    <w:rsid w:val="3AC13AAF"/>
    <w:rsid w:val="3AC16486"/>
    <w:rsid w:val="3AC2C421"/>
    <w:rsid w:val="3AC2D456"/>
    <w:rsid w:val="3AC38E52"/>
    <w:rsid w:val="3AC4B473"/>
    <w:rsid w:val="3AC7631D"/>
    <w:rsid w:val="3ACBDF85"/>
    <w:rsid w:val="3ACC9E5B"/>
    <w:rsid w:val="3ACE2091"/>
    <w:rsid w:val="3ACF1F7C"/>
    <w:rsid w:val="3AD01CAE"/>
    <w:rsid w:val="3AD111F8"/>
    <w:rsid w:val="3AD33059"/>
    <w:rsid w:val="3AD360A3"/>
    <w:rsid w:val="3AD4BB33"/>
    <w:rsid w:val="3AD8366A"/>
    <w:rsid w:val="3ADCDEE6"/>
    <w:rsid w:val="3ADD1DD8"/>
    <w:rsid w:val="3ADED388"/>
    <w:rsid w:val="3AE0231B"/>
    <w:rsid w:val="3AE2E4C3"/>
    <w:rsid w:val="3AE3989D"/>
    <w:rsid w:val="3AE6C913"/>
    <w:rsid w:val="3AE79ED7"/>
    <w:rsid w:val="3AE854A5"/>
    <w:rsid w:val="3AF5565A"/>
    <w:rsid w:val="3AF7FE3C"/>
    <w:rsid w:val="3AF8AF83"/>
    <w:rsid w:val="3AF976DB"/>
    <w:rsid w:val="3AFE6CEF"/>
    <w:rsid w:val="3AFEA256"/>
    <w:rsid w:val="3B00A859"/>
    <w:rsid w:val="3B03B780"/>
    <w:rsid w:val="3B04E14D"/>
    <w:rsid w:val="3B0AF30B"/>
    <w:rsid w:val="3B0E723B"/>
    <w:rsid w:val="3B13198D"/>
    <w:rsid w:val="3B17B2B5"/>
    <w:rsid w:val="3B18E259"/>
    <w:rsid w:val="3B193E64"/>
    <w:rsid w:val="3B19D79C"/>
    <w:rsid w:val="3B1A57D3"/>
    <w:rsid w:val="3B1D99FA"/>
    <w:rsid w:val="3B1EC221"/>
    <w:rsid w:val="3B1F1AD7"/>
    <w:rsid w:val="3B230683"/>
    <w:rsid w:val="3B2395D3"/>
    <w:rsid w:val="3B23C764"/>
    <w:rsid w:val="3B249240"/>
    <w:rsid w:val="3B286A0F"/>
    <w:rsid w:val="3B2909F4"/>
    <w:rsid w:val="3B2A915A"/>
    <w:rsid w:val="3B2BF194"/>
    <w:rsid w:val="3B34E281"/>
    <w:rsid w:val="3B37F085"/>
    <w:rsid w:val="3B38994E"/>
    <w:rsid w:val="3B3A2E4A"/>
    <w:rsid w:val="3B3C242E"/>
    <w:rsid w:val="3B3C30E9"/>
    <w:rsid w:val="3B3E0BBE"/>
    <w:rsid w:val="3B3EC429"/>
    <w:rsid w:val="3B4650D4"/>
    <w:rsid w:val="3B490F9A"/>
    <w:rsid w:val="3B495A91"/>
    <w:rsid w:val="3B4EA564"/>
    <w:rsid w:val="3B523D96"/>
    <w:rsid w:val="3B52405C"/>
    <w:rsid w:val="3B562F94"/>
    <w:rsid w:val="3B598595"/>
    <w:rsid w:val="3B5DAAA2"/>
    <w:rsid w:val="3B5EC321"/>
    <w:rsid w:val="3B5EE811"/>
    <w:rsid w:val="3B6366FC"/>
    <w:rsid w:val="3B65464D"/>
    <w:rsid w:val="3B6D1D74"/>
    <w:rsid w:val="3B708FCE"/>
    <w:rsid w:val="3B70E48E"/>
    <w:rsid w:val="3B711038"/>
    <w:rsid w:val="3B737B10"/>
    <w:rsid w:val="3B74CBD9"/>
    <w:rsid w:val="3B756588"/>
    <w:rsid w:val="3B75BC64"/>
    <w:rsid w:val="3B7A7FD6"/>
    <w:rsid w:val="3B812879"/>
    <w:rsid w:val="3B822B50"/>
    <w:rsid w:val="3B831EE0"/>
    <w:rsid w:val="3B8492EA"/>
    <w:rsid w:val="3B858A2C"/>
    <w:rsid w:val="3B863C18"/>
    <w:rsid w:val="3B870E61"/>
    <w:rsid w:val="3B895A67"/>
    <w:rsid w:val="3B89E65C"/>
    <w:rsid w:val="3B8B7609"/>
    <w:rsid w:val="3B8B9902"/>
    <w:rsid w:val="3B8C8BEF"/>
    <w:rsid w:val="3B8E7105"/>
    <w:rsid w:val="3B8EF137"/>
    <w:rsid w:val="3B92360E"/>
    <w:rsid w:val="3B97014F"/>
    <w:rsid w:val="3B999D0E"/>
    <w:rsid w:val="3B9A5768"/>
    <w:rsid w:val="3B9C8B9A"/>
    <w:rsid w:val="3B9F4596"/>
    <w:rsid w:val="3BA03D31"/>
    <w:rsid w:val="3BA1C88D"/>
    <w:rsid w:val="3BA7A51A"/>
    <w:rsid w:val="3BA83448"/>
    <w:rsid w:val="3BAAF6D7"/>
    <w:rsid w:val="3BACA731"/>
    <w:rsid w:val="3BB67DB9"/>
    <w:rsid w:val="3BB71879"/>
    <w:rsid w:val="3BBC61BF"/>
    <w:rsid w:val="3BC2FFE6"/>
    <w:rsid w:val="3BC330F0"/>
    <w:rsid w:val="3BC34046"/>
    <w:rsid w:val="3BC3E256"/>
    <w:rsid w:val="3BCD37F5"/>
    <w:rsid w:val="3BD11EBF"/>
    <w:rsid w:val="3BD7ABBA"/>
    <w:rsid w:val="3BD9E3A0"/>
    <w:rsid w:val="3BDAC693"/>
    <w:rsid w:val="3BE27E68"/>
    <w:rsid w:val="3BE7A41A"/>
    <w:rsid w:val="3BE8C0A3"/>
    <w:rsid w:val="3BE90CA6"/>
    <w:rsid w:val="3BEA12F6"/>
    <w:rsid w:val="3BEB81BE"/>
    <w:rsid w:val="3BED05DE"/>
    <w:rsid w:val="3BF6D779"/>
    <w:rsid w:val="3BFAA72C"/>
    <w:rsid w:val="3BFDBE4D"/>
    <w:rsid w:val="3BFEF6CF"/>
    <w:rsid w:val="3C0000AC"/>
    <w:rsid w:val="3C01C72C"/>
    <w:rsid w:val="3C04A94E"/>
    <w:rsid w:val="3C04AADF"/>
    <w:rsid w:val="3C05509D"/>
    <w:rsid w:val="3C094B5E"/>
    <w:rsid w:val="3C0AC0CE"/>
    <w:rsid w:val="3C0B73DD"/>
    <w:rsid w:val="3C0CC25A"/>
    <w:rsid w:val="3C0F83A0"/>
    <w:rsid w:val="3C10CF4D"/>
    <w:rsid w:val="3C11C23B"/>
    <w:rsid w:val="3C13F73E"/>
    <w:rsid w:val="3C144AC0"/>
    <w:rsid w:val="3C160B0F"/>
    <w:rsid w:val="3C178A23"/>
    <w:rsid w:val="3C1BD7B6"/>
    <w:rsid w:val="3C1D5802"/>
    <w:rsid w:val="3C1E1578"/>
    <w:rsid w:val="3C23126F"/>
    <w:rsid w:val="3C232186"/>
    <w:rsid w:val="3C238694"/>
    <w:rsid w:val="3C280CFD"/>
    <w:rsid w:val="3C2DBE2F"/>
    <w:rsid w:val="3C30824E"/>
    <w:rsid w:val="3C314E8E"/>
    <w:rsid w:val="3C326041"/>
    <w:rsid w:val="3C33A061"/>
    <w:rsid w:val="3C36DC69"/>
    <w:rsid w:val="3C3844D0"/>
    <w:rsid w:val="3C396ED6"/>
    <w:rsid w:val="3C3BFD60"/>
    <w:rsid w:val="3C3D6AAF"/>
    <w:rsid w:val="3C3D9490"/>
    <w:rsid w:val="3C3E5624"/>
    <w:rsid w:val="3C41D487"/>
    <w:rsid w:val="3C470781"/>
    <w:rsid w:val="3C473D76"/>
    <w:rsid w:val="3C4D6300"/>
    <w:rsid w:val="3C4D8FB3"/>
    <w:rsid w:val="3C4D9EA2"/>
    <w:rsid w:val="3C4DACD2"/>
    <w:rsid w:val="3C4DEDAF"/>
    <w:rsid w:val="3C50B5AA"/>
    <w:rsid w:val="3C55525B"/>
    <w:rsid w:val="3C5593E1"/>
    <w:rsid w:val="3C55F4FB"/>
    <w:rsid w:val="3C5F840B"/>
    <w:rsid w:val="3C5F86C6"/>
    <w:rsid w:val="3C600251"/>
    <w:rsid w:val="3C604C07"/>
    <w:rsid w:val="3C62101C"/>
    <w:rsid w:val="3C64DA92"/>
    <w:rsid w:val="3C6C0AD8"/>
    <w:rsid w:val="3C6C7A8A"/>
    <w:rsid w:val="3C7083EC"/>
    <w:rsid w:val="3C71E0B2"/>
    <w:rsid w:val="3C762644"/>
    <w:rsid w:val="3C7AB79E"/>
    <w:rsid w:val="3C819198"/>
    <w:rsid w:val="3C8314FD"/>
    <w:rsid w:val="3C850F6C"/>
    <w:rsid w:val="3C85CEE4"/>
    <w:rsid w:val="3C862443"/>
    <w:rsid w:val="3C873B79"/>
    <w:rsid w:val="3C8A299F"/>
    <w:rsid w:val="3C8A7E6B"/>
    <w:rsid w:val="3C8A9B74"/>
    <w:rsid w:val="3C8DB62F"/>
    <w:rsid w:val="3C939FF8"/>
    <w:rsid w:val="3C947129"/>
    <w:rsid w:val="3C94BD60"/>
    <w:rsid w:val="3C95FD29"/>
    <w:rsid w:val="3C9B3004"/>
    <w:rsid w:val="3C9B7B50"/>
    <w:rsid w:val="3C9CAA4D"/>
    <w:rsid w:val="3C9FC89F"/>
    <w:rsid w:val="3CA04C7E"/>
    <w:rsid w:val="3CA15B6E"/>
    <w:rsid w:val="3CA274CD"/>
    <w:rsid w:val="3CA61768"/>
    <w:rsid w:val="3CAC9355"/>
    <w:rsid w:val="3CAFC02F"/>
    <w:rsid w:val="3CAFDFAB"/>
    <w:rsid w:val="3CB29F87"/>
    <w:rsid w:val="3CB69A66"/>
    <w:rsid w:val="3CBB2638"/>
    <w:rsid w:val="3CBC20BC"/>
    <w:rsid w:val="3CBF7C46"/>
    <w:rsid w:val="3CBFCB5B"/>
    <w:rsid w:val="3CC25A7E"/>
    <w:rsid w:val="3CC772B6"/>
    <w:rsid w:val="3CCA2014"/>
    <w:rsid w:val="3CCB29AB"/>
    <w:rsid w:val="3CCB44D0"/>
    <w:rsid w:val="3CCD2718"/>
    <w:rsid w:val="3CD162E5"/>
    <w:rsid w:val="3CD2DD40"/>
    <w:rsid w:val="3CD9A144"/>
    <w:rsid w:val="3CE01733"/>
    <w:rsid w:val="3CE1AD0E"/>
    <w:rsid w:val="3CE46C7D"/>
    <w:rsid w:val="3CE590AF"/>
    <w:rsid w:val="3CE5E573"/>
    <w:rsid w:val="3CE7A995"/>
    <w:rsid w:val="3CE866B3"/>
    <w:rsid w:val="3CE91B40"/>
    <w:rsid w:val="3CE9FB7E"/>
    <w:rsid w:val="3CEC334F"/>
    <w:rsid w:val="3CED5A6B"/>
    <w:rsid w:val="3CF0BBA3"/>
    <w:rsid w:val="3CF53827"/>
    <w:rsid w:val="3CFA641A"/>
    <w:rsid w:val="3CFF9BEE"/>
    <w:rsid w:val="3D009EDF"/>
    <w:rsid w:val="3D010416"/>
    <w:rsid w:val="3D039D22"/>
    <w:rsid w:val="3D071C15"/>
    <w:rsid w:val="3D072E1E"/>
    <w:rsid w:val="3D0793ED"/>
    <w:rsid w:val="3D0967E2"/>
    <w:rsid w:val="3D0A2BB5"/>
    <w:rsid w:val="3D0A3B53"/>
    <w:rsid w:val="3D0A810B"/>
    <w:rsid w:val="3D0E1059"/>
    <w:rsid w:val="3D168763"/>
    <w:rsid w:val="3D18C669"/>
    <w:rsid w:val="3D1A5E1A"/>
    <w:rsid w:val="3D1A70A5"/>
    <w:rsid w:val="3D1AD987"/>
    <w:rsid w:val="3D1D186A"/>
    <w:rsid w:val="3D1D2FE8"/>
    <w:rsid w:val="3D1ED897"/>
    <w:rsid w:val="3D21B524"/>
    <w:rsid w:val="3D229A2E"/>
    <w:rsid w:val="3D24320E"/>
    <w:rsid w:val="3D26EEDC"/>
    <w:rsid w:val="3D28878C"/>
    <w:rsid w:val="3D28879B"/>
    <w:rsid w:val="3D29033F"/>
    <w:rsid w:val="3D2E2297"/>
    <w:rsid w:val="3D2EAF2D"/>
    <w:rsid w:val="3D334A7C"/>
    <w:rsid w:val="3D339F7D"/>
    <w:rsid w:val="3D38F071"/>
    <w:rsid w:val="3D38FB4A"/>
    <w:rsid w:val="3D3AE477"/>
    <w:rsid w:val="3D40383E"/>
    <w:rsid w:val="3D4046C2"/>
    <w:rsid w:val="3D4055C4"/>
    <w:rsid w:val="3D41082C"/>
    <w:rsid w:val="3D41A010"/>
    <w:rsid w:val="3D4315FE"/>
    <w:rsid w:val="3D43F4B9"/>
    <w:rsid w:val="3D4522ED"/>
    <w:rsid w:val="3D45C9A8"/>
    <w:rsid w:val="3D45F184"/>
    <w:rsid w:val="3D46630D"/>
    <w:rsid w:val="3D489674"/>
    <w:rsid w:val="3D490E71"/>
    <w:rsid w:val="3D494677"/>
    <w:rsid w:val="3D4AA03D"/>
    <w:rsid w:val="3D4BFCA5"/>
    <w:rsid w:val="3D4FD5FC"/>
    <w:rsid w:val="3D4FE51A"/>
    <w:rsid w:val="3D503BA1"/>
    <w:rsid w:val="3D532B37"/>
    <w:rsid w:val="3D552B4B"/>
    <w:rsid w:val="3D575FD8"/>
    <w:rsid w:val="3D595764"/>
    <w:rsid w:val="3D61578F"/>
    <w:rsid w:val="3D61EAD5"/>
    <w:rsid w:val="3D625591"/>
    <w:rsid w:val="3D6DED9D"/>
    <w:rsid w:val="3D6E30EF"/>
    <w:rsid w:val="3D73D976"/>
    <w:rsid w:val="3D74C3C8"/>
    <w:rsid w:val="3D7558D4"/>
    <w:rsid w:val="3D76CF4A"/>
    <w:rsid w:val="3D783E4A"/>
    <w:rsid w:val="3D7FB8FE"/>
    <w:rsid w:val="3D82F49C"/>
    <w:rsid w:val="3D84E73E"/>
    <w:rsid w:val="3D8A47A3"/>
    <w:rsid w:val="3D8C5731"/>
    <w:rsid w:val="3D8FA4A0"/>
    <w:rsid w:val="3D91D61F"/>
    <w:rsid w:val="3D9341E0"/>
    <w:rsid w:val="3D944D92"/>
    <w:rsid w:val="3D95FB07"/>
    <w:rsid w:val="3D9987BF"/>
    <w:rsid w:val="3D99EB49"/>
    <w:rsid w:val="3D9C9AC6"/>
    <w:rsid w:val="3D9D61BB"/>
    <w:rsid w:val="3DA44D7A"/>
    <w:rsid w:val="3DA53760"/>
    <w:rsid w:val="3DA97A46"/>
    <w:rsid w:val="3DA9B472"/>
    <w:rsid w:val="3DAC55BF"/>
    <w:rsid w:val="3DAE5212"/>
    <w:rsid w:val="3DAFC345"/>
    <w:rsid w:val="3DB241D2"/>
    <w:rsid w:val="3DB45D65"/>
    <w:rsid w:val="3DB6FDA4"/>
    <w:rsid w:val="3DBA7B97"/>
    <w:rsid w:val="3DBBE186"/>
    <w:rsid w:val="3DBCFA46"/>
    <w:rsid w:val="3DBDF266"/>
    <w:rsid w:val="3DBE0F55"/>
    <w:rsid w:val="3DC13C4F"/>
    <w:rsid w:val="3DC24B6F"/>
    <w:rsid w:val="3DC5C6A4"/>
    <w:rsid w:val="3DC65859"/>
    <w:rsid w:val="3DCD8BE7"/>
    <w:rsid w:val="3DCFC2B8"/>
    <w:rsid w:val="3DD4C631"/>
    <w:rsid w:val="3DD52AEE"/>
    <w:rsid w:val="3DD615C0"/>
    <w:rsid w:val="3DD694B0"/>
    <w:rsid w:val="3DD8DCB7"/>
    <w:rsid w:val="3DD98C8E"/>
    <w:rsid w:val="3DDA58D6"/>
    <w:rsid w:val="3DDB55B6"/>
    <w:rsid w:val="3DE1B6AA"/>
    <w:rsid w:val="3DE28B12"/>
    <w:rsid w:val="3DE3507A"/>
    <w:rsid w:val="3DE37FA0"/>
    <w:rsid w:val="3DEBF6F0"/>
    <w:rsid w:val="3DEE0220"/>
    <w:rsid w:val="3DF0C532"/>
    <w:rsid w:val="3DF0CF1C"/>
    <w:rsid w:val="3DF29DE2"/>
    <w:rsid w:val="3DF2BCE4"/>
    <w:rsid w:val="3DF32140"/>
    <w:rsid w:val="3DF4E245"/>
    <w:rsid w:val="3DF4E8A4"/>
    <w:rsid w:val="3DF7042D"/>
    <w:rsid w:val="3DFACC19"/>
    <w:rsid w:val="3DFD8781"/>
    <w:rsid w:val="3E04CA30"/>
    <w:rsid w:val="3E059A38"/>
    <w:rsid w:val="3E08A5CE"/>
    <w:rsid w:val="3E0F8739"/>
    <w:rsid w:val="3E131080"/>
    <w:rsid w:val="3E1921B0"/>
    <w:rsid w:val="3E197368"/>
    <w:rsid w:val="3E1A3E0B"/>
    <w:rsid w:val="3E1B3246"/>
    <w:rsid w:val="3E1EFD65"/>
    <w:rsid w:val="3E1FA092"/>
    <w:rsid w:val="3E20F87C"/>
    <w:rsid w:val="3E20FFA5"/>
    <w:rsid w:val="3E22B21D"/>
    <w:rsid w:val="3E23D802"/>
    <w:rsid w:val="3E24839C"/>
    <w:rsid w:val="3E262529"/>
    <w:rsid w:val="3E276DDC"/>
    <w:rsid w:val="3E2C5E8B"/>
    <w:rsid w:val="3E2FC85C"/>
    <w:rsid w:val="3E310314"/>
    <w:rsid w:val="3E359F6D"/>
    <w:rsid w:val="3E36210E"/>
    <w:rsid w:val="3E37AB66"/>
    <w:rsid w:val="3E3B4063"/>
    <w:rsid w:val="3E3C93E1"/>
    <w:rsid w:val="3E3F11E5"/>
    <w:rsid w:val="3E41F67F"/>
    <w:rsid w:val="3E424A40"/>
    <w:rsid w:val="3E456037"/>
    <w:rsid w:val="3E4790CD"/>
    <w:rsid w:val="3E4926AE"/>
    <w:rsid w:val="3E4A2809"/>
    <w:rsid w:val="3E4BE2B3"/>
    <w:rsid w:val="3E4BEF17"/>
    <w:rsid w:val="3E4D5728"/>
    <w:rsid w:val="3E4EC871"/>
    <w:rsid w:val="3E514F03"/>
    <w:rsid w:val="3E51C327"/>
    <w:rsid w:val="3E54B021"/>
    <w:rsid w:val="3E54C4A5"/>
    <w:rsid w:val="3E54D807"/>
    <w:rsid w:val="3E556432"/>
    <w:rsid w:val="3E5758BC"/>
    <w:rsid w:val="3E5790D2"/>
    <w:rsid w:val="3E58E411"/>
    <w:rsid w:val="3E595389"/>
    <w:rsid w:val="3E5DC77B"/>
    <w:rsid w:val="3E5F2239"/>
    <w:rsid w:val="3E63113F"/>
    <w:rsid w:val="3E672E3F"/>
    <w:rsid w:val="3E6747FC"/>
    <w:rsid w:val="3E68C17B"/>
    <w:rsid w:val="3E6931E8"/>
    <w:rsid w:val="3E6A1F81"/>
    <w:rsid w:val="3E6DE8DB"/>
    <w:rsid w:val="3E6E55C0"/>
    <w:rsid w:val="3E75C74A"/>
    <w:rsid w:val="3E777E0E"/>
    <w:rsid w:val="3E797B6F"/>
    <w:rsid w:val="3E7A095C"/>
    <w:rsid w:val="3E82C3CA"/>
    <w:rsid w:val="3E835319"/>
    <w:rsid w:val="3E848AA5"/>
    <w:rsid w:val="3E87277A"/>
    <w:rsid w:val="3E882BB3"/>
    <w:rsid w:val="3E8ED17E"/>
    <w:rsid w:val="3E94FF9E"/>
    <w:rsid w:val="3E96CCE0"/>
    <w:rsid w:val="3E97A6D8"/>
    <w:rsid w:val="3E986169"/>
    <w:rsid w:val="3E990521"/>
    <w:rsid w:val="3E995C2F"/>
    <w:rsid w:val="3E9C4B94"/>
    <w:rsid w:val="3E9C8F0D"/>
    <w:rsid w:val="3E9D7EB4"/>
    <w:rsid w:val="3EA205FC"/>
    <w:rsid w:val="3EA5F8C0"/>
    <w:rsid w:val="3EAD5C55"/>
    <w:rsid w:val="3EAD811A"/>
    <w:rsid w:val="3EAD995F"/>
    <w:rsid w:val="3EADB205"/>
    <w:rsid w:val="3EB276D8"/>
    <w:rsid w:val="3EB2F9AE"/>
    <w:rsid w:val="3EB578B1"/>
    <w:rsid w:val="3EB6737B"/>
    <w:rsid w:val="3EB6C854"/>
    <w:rsid w:val="3EBCF4E4"/>
    <w:rsid w:val="3EBE7637"/>
    <w:rsid w:val="3EBE81A5"/>
    <w:rsid w:val="3EBFF95D"/>
    <w:rsid w:val="3EC06BC4"/>
    <w:rsid w:val="3EC1D3E2"/>
    <w:rsid w:val="3EC3CC6D"/>
    <w:rsid w:val="3EC58A9D"/>
    <w:rsid w:val="3EC6FFEC"/>
    <w:rsid w:val="3ECE425D"/>
    <w:rsid w:val="3ED14026"/>
    <w:rsid w:val="3ED1BEF7"/>
    <w:rsid w:val="3ED2AEDF"/>
    <w:rsid w:val="3ED641BC"/>
    <w:rsid w:val="3ED74C3C"/>
    <w:rsid w:val="3EDBCA4C"/>
    <w:rsid w:val="3EDEBC94"/>
    <w:rsid w:val="3EE2BF70"/>
    <w:rsid w:val="3EE3F6BA"/>
    <w:rsid w:val="3EE54B11"/>
    <w:rsid w:val="3EE7BC3F"/>
    <w:rsid w:val="3EE8FD94"/>
    <w:rsid w:val="3EEAB68B"/>
    <w:rsid w:val="3EEB5399"/>
    <w:rsid w:val="3EEBE6CC"/>
    <w:rsid w:val="3EF4F152"/>
    <w:rsid w:val="3EF6C048"/>
    <w:rsid w:val="3EF7AFD8"/>
    <w:rsid w:val="3EF8CC3E"/>
    <w:rsid w:val="3EFB6827"/>
    <w:rsid w:val="3EFDBBEB"/>
    <w:rsid w:val="3EFF5DD4"/>
    <w:rsid w:val="3F00CE3C"/>
    <w:rsid w:val="3F03DB56"/>
    <w:rsid w:val="3F059ACE"/>
    <w:rsid w:val="3F077553"/>
    <w:rsid w:val="3F08FB03"/>
    <w:rsid w:val="3F0A5A9F"/>
    <w:rsid w:val="3F0BDFA4"/>
    <w:rsid w:val="3F0CC322"/>
    <w:rsid w:val="3F0EFE4A"/>
    <w:rsid w:val="3F0F2CC2"/>
    <w:rsid w:val="3F1105A3"/>
    <w:rsid w:val="3F14567B"/>
    <w:rsid w:val="3F152F88"/>
    <w:rsid w:val="3F16C12A"/>
    <w:rsid w:val="3F16E669"/>
    <w:rsid w:val="3F1AC9FB"/>
    <w:rsid w:val="3F1B61C9"/>
    <w:rsid w:val="3F1C55B9"/>
    <w:rsid w:val="3F1D1A4C"/>
    <w:rsid w:val="3F1E6CC9"/>
    <w:rsid w:val="3F23D770"/>
    <w:rsid w:val="3F2ABF92"/>
    <w:rsid w:val="3F30601B"/>
    <w:rsid w:val="3F308699"/>
    <w:rsid w:val="3F31D2BC"/>
    <w:rsid w:val="3F385A62"/>
    <w:rsid w:val="3F38C1A6"/>
    <w:rsid w:val="3F3B8F57"/>
    <w:rsid w:val="3F3CB6C0"/>
    <w:rsid w:val="3F442B7A"/>
    <w:rsid w:val="3F45AE21"/>
    <w:rsid w:val="3F46993D"/>
    <w:rsid w:val="3F482BF9"/>
    <w:rsid w:val="3F49B2A2"/>
    <w:rsid w:val="3F49CAB0"/>
    <w:rsid w:val="3F4CBC52"/>
    <w:rsid w:val="3F4EAE68"/>
    <w:rsid w:val="3F5430FA"/>
    <w:rsid w:val="3F549844"/>
    <w:rsid w:val="3F556803"/>
    <w:rsid w:val="3F562B8F"/>
    <w:rsid w:val="3F5850F6"/>
    <w:rsid w:val="3F599B1B"/>
    <w:rsid w:val="3F5B635E"/>
    <w:rsid w:val="3F5E7C5E"/>
    <w:rsid w:val="3F6006DF"/>
    <w:rsid w:val="3F64589C"/>
    <w:rsid w:val="3F68905A"/>
    <w:rsid w:val="3F6AE550"/>
    <w:rsid w:val="3F6D9130"/>
    <w:rsid w:val="3F6FC0D7"/>
    <w:rsid w:val="3F70DE4A"/>
    <w:rsid w:val="3F712936"/>
    <w:rsid w:val="3F7475AC"/>
    <w:rsid w:val="3F75E18A"/>
    <w:rsid w:val="3F7CCAC0"/>
    <w:rsid w:val="3F7D7CA9"/>
    <w:rsid w:val="3F7E73F7"/>
    <w:rsid w:val="3F7EB184"/>
    <w:rsid w:val="3F839AD0"/>
    <w:rsid w:val="3F83A1CF"/>
    <w:rsid w:val="3F847AFC"/>
    <w:rsid w:val="3F848FF6"/>
    <w:rsid w:val="3F863511"/>
    <w:rsid w:val="3F898E25"/>
    <w:rsid w:val="3F8D0E18"/>
    <w:rsid w:val="3F96706D"/>
    <w:rsid w:val="3F9903DF"/>
    <w:rsid w:val="3F999348"/>
    <w:rsid w:val="3F9A13BA"/>
    <w:rsid w:val="3F9BDB18"/>
    <w:rsid w:val="3F9CF583"/>
    <w:rsid w:val="3FA37156"/>
    <w:rsid w:val="3FA51A19"/>
    <w:rsid w:val="3FA63F03"/>
    <w:rsid w:val="3FA64D23"/>
    <w:rsid w:val="3FAAFDA0"/>
    <w:rsid w:val="3FAFC3F1"/>
    <w:rsid w:val="3FB0A8FA"/>
    <w:rsid w:val="3FB0FDBA"/>
    <w:rsid w:val="3FB2117C"/>
    <w:rsid w:val="3FB229A3"/>
    <w:rsid w:val="3FB73F75"/>
    <w:rsid w:val="3FB8134D"/>
    <w:rsid w:val="3FB909E3"/>
    <w:rsid w:val="3FB9796C"/>
    <w:rsid w:val="3FBA9EE3"/>
    <w:rsid w:val="3FBD0261"/>
    <w:rsid w:val="3FBE141B"/>
    <w:rsid w:val="3FBF1318"/>
    <w:rsid w:val="3FC2C797"/>
    <w:rsid w:val="3FC3A4CC"/>
    <w:rsid w:val="3FC65994"/>
    <w:rsid w:val="3FC67858"/>
    <w:rsid w:val="3FC8A76E"/>
    <w:rsid w:val="3FD07D62"/>
    <w:rsid w:val="3FD328A4"/>
    <w:rsid w:val="3FD3A489"/>
    <w:rsid w:val="3FD40F7E"/>
    <w:rsid w:val="3FD4A208"/>
    <w:rsid w:val="3FD4EAF5"/>
    <w:rsid w:val="3FD64F2D"/>
    <w:rsid w:val="3FD9EB22"/>
    <w:rsid w:val="3FDB54FD"/>
    <w:rsid w:val="3FDD80AE"/>
    <w:rsid w:val="3FDE4AE3"/>
    <w:rsid w:val="3FDE661A"/>
    <w:rsid w:val="3FDE845F"/>
    <w:rsid w:val="3FDF7BF7"/>
    <w:rsid w:val="3FE08F47"/>
    <w:rsid w:val="3FE28246"/>
    <w:rsid w:val="3FE58DF7"/>
    <w:rsid w:val="3FE96D9D"/>
    <w:rsid w:val="3FF28829"/>
    <w:rsid w:val="3FF76EFC"/>
    <w:rsid w:val="3FFC3264"/>
    <w:rsid w:val="3FFD8973"/>
    <w:rsid w:val="3FFF7C0E"/>
    <w:rsid w:val="400414E3"/>
    <w:rsid w:val="4004A0B8"/>
    <w:rsid w:val="4004BE46"/>
    <w:rsid w:val="40081398"/>
    <w:rsid w:val="40093979"/>
    <w:rsid w:val="400E48DB"/>
    <w:rsid w:val="400F7F27"/>
    <w:rsid w:val="40105CE9"/>
    <w:rsid w:val="4011F41D"/>
    <w:rsid w:val="40128D16"/>
    <w:rsid w:val="4015F1A9"/>
    <w:rsid w:val="40160EA4"/>
    <w:rsid w:val="40174C1C"/>
    <w:rsid w:val="4018FF79"/>
    <w:rsid w:val="4019C9F8"/>
    <w:rsid w:val="401A5F59"/>
    <w:rsid w:val="401ADDA0"/>
    <w:rsid w:val="401FE3F1"/>
    <w:rsid w:val="4021490C"/>
    <w:rsid w:val="402638DF"/>
    <w:rsid w:val="40272F4B"/>
    <w:rsid w:val="4027E82F"/>
    <w:rsid w:val="402820BD"/>
    <w:rsid w:val="402911D0"/>
    <w:rsid w:val="402AC98F"/>
    <w:rsid w:val="402C2A10"/>
    <w:rsid w:val="402F8076"/>
    <w:rsid w:val="40313101"/>
    <w:rsid w:val="40333779"/>
    <w:rsid w:val="4034BF68"/>
    <w:rsid w:val="4035DD4C"/>
    <w:rsid w:val="403775FC"/>
    <w:rsid w:val="403BADD7"/>
    <w:rsid w:val="403BEF92"/>
    <w:rsid w:val="403E3B72"/>
    <w:rsid w:val="4040BC04"/>
    <w:rsid w:val="404244BA"/>
    <w:rsid w:val="4045EA60"/>
    <w:rsid w:val="4049EB00"/>
    <w:rsid w:val="404A07CB"/>
    <w:rsid w:val="4050C6AB"/>
    <w:rsid w:val="405142D6"/>
    <w:rsid w:val="405170DF"/>
    <w:rsid w:val="40528EE8"/>
    <w:rsid w:val="405318D9"/>
    <w:rsid w:val="40558711"/>
    <w:rsid w:val="405A101E"/>
    <w:rsid w:val="405A31C0"/>
    <w:rsid w:val="405B4087"/>
    <w:rsid w:val="405B6759"/>
    <w:rsid w:val="405D643B"/>
    <w:rsid w:val="405EB910"/>
    <w:rsid w:val="405F0220"/>
    <w:rsid w:val="4062BCE8"/>
    <w:rsid w:val="4063E7EA"/>
    <w:rsid w:val="4064EF45"/>
    <w:rsid w:val="4066D41D"/>
    <w:rsid w:val="4067A467"/>
    <w:rsid w:val="406855B3"/>
    <w:rsid w:val="406BF0EB"/>
    <w:rsid w:val="406C9A99"/>
    <w:rsid w:val="406CABA7"/>
    <w:rsid w:val="406DF999"/>
    <w:rsid w:val="406ECFFE"/>
    <w:rsid w:val="40708457"/>
    <w:rsid w:val="4070E94C"/>
    <w:rsid w:val="40752A73"/>
    <w:rsid w:val="4076FBFA"/>
    <w:rsid w:val="4077CE44"/>
    <w:rsid w:val="4077F27D"/>
    <w:rsid w:val="4078091F"/>
    <w:rsid w:val="40787BE3"/>
    <w:rsid w:val="407B8907"/>
    <w:rsid w:val="407E5E6F"/>
    <w:rsid w:val="408064DF"/>
    <w:rsid w:val="40812AC2"/>
    <w:rsid w:val="4086140C"/>
    <w:rsid w:val="40874DDD"/>
    <w:rsid w:val="4087A018"/>
    <w:rsid w:val="408A0347"/>
    <w:rsid w:val="40902012"/>
    <w:rsid w:val="4091930C"/>
    <w:rsid w:val="409A8251"/>
    <w:rsid w:val="409BBB94"/>
    <w:rsid w:val="409D3124"/>
    <w:rsid w:val="409E6D14"/>
    <w:rsid w:val="40A3E9DF"/>
    <w:rsid w:val="40A51B03"/>
    <w:rsid w:val="40A84050"/>
    <w:rsid w:val="40A85CD3"/>
    <w:rsid w:val="40A989ED"/>
    <w:rsid w:val="40A9E480"/>
    <w:rsid w:val="40AD4CE8"/>
    <w:rsid w:val="40B2D86C"/>
    <w:rsid w:val="40B2DB9A"/>
    <w:rsid w:val="40B59312"/>
    <w:rsid w:val="40B6BE9A"/>
    <w:rsid w:val="40B81BE1"/>
    <w:rsid w:val="40B88CFE"/>
    <w:rsid w:val="40BC2AAA"/>
    <w:rsid w:val="40BCB6F7"/>
    <w:rsid w:val="40BECBFB"/>
    <w:rsid w:val="40C226AD"/>
    <w:rsid w:val="40C4F5A9"/>
    <w:rsid w:val="40CD92BD"/>
    <w:rsid w:val="40CE047A"/>
    <w:rsid w:val="40D1048B"/>
    <w:rsid w:val="40D1E624"/>
    <w:rsid w:val="40D6B83D"/>
    <w:rsid w:val="40D88200"/>
    <w:rsid w:val="40DB376F"/>
    <w:rsid w:val="40DD0F22"/>
    <w:rsid w:val="40DD24F4"/>
    <w:rsid w:val="40E2929B"/>
    <w:rsid w:val="40E46095"/>
    <w:rsid w:val="40E63ECA"/>
    <w:rsid w:val="40E770D9"/>
    <w:rsid w:val="40E7F07D"/>
    <w:rsid w:val="40ECA15D"/>
    <w:rsid w:val="40ECCC11"/>
    <w:rsid w:val="40F0DBFA"/>
    <w:rsid w:val="40F1C62F"/>
    <w:rsid w:val="40F703A8"/>
    <w:rsid w:val="40F7A35A"/>
    <w:rsid w:val="40FA3AA9"/>
    <w:rsid w:val="40FC2B4D"/>
    <w:rsid w:val="41006B08"/>
    <w:rsid w:val="4100FC70"/>
    <w:rsid w:val="4101E3D0"/>
    <w:rsid w:val="410291BB"/>
    <w:rsid w:val="41044A68"/>
    <w:rsid w:val="4104CC09"/>
    <w:rsid w:val="410574E8"/>
    <w:rsid w:val="410728C9"/>
    <w:rsid w:val="410A669B"/>
    <w:rsid w:val="410D8EEF"/>
    <w:rsid w:val="41101377"/>
    <w:rsid w:val="41138771"/>
    <w:rsid w:val="4115D178"/>
    <w:rsid w:val="41166C1A"/>
    <w:rsid w:val="4116E275"/>
    <w:rsid w:val="4118790E"/>
    <w:rsid w:val="4118AF05"/>
    <w:rsid w:val="4118FD03"/>
    <w:rsid w:val="4119F1D1"/>
    <w:rsid w:val="411EDD70"/>
    <w:rsid w:val="41260317"/>
    <w:rsid w:val="41297486"/>
    <w:rsid w:val="4129CA01"/>
    <w:rsid w:val="412C7846"/>
    <w:rsid w:val="41301DE1"/>
    <w:rsid w:val="4130CC5C"/>
    <w:rsid w:val="413220EB"/>
    <w:rsid w:val="41342443"/>
    <w:rsid w:val="4137DDC4"/>
    <w:rsid w:val="413856A7"/>
    <w:rsid w:val="413E7C16"/>
    <w:rsid w:val="413FB2FE"/>
    <w:rsid w:val="4143888E"/>
    <w:rsid w:val="4143BA4F"/>
    <w:rsid w:val="414459B8"/>
    <w:rsid w:val="41453540"/>
    <w:rsid w:val="4145F3B2"/>
    <w:rsid w:val="4146FBE8"/>
    <w:rsid w:val="414AAA96"/>
    <w:rsid w:val="414C54B2"/>
    <w:rsid w:val="414C716F"/>
    <w:rsid w:val="414E0C23"/>
    <w:rsid w:val="4151EF1F"/>
    <w:rsid w:val="4155B2F0"/>
    <w:rsid w:val="4158CB4D"/>
    <w:rsid w:val="415ADE03"/>
    <w:rsid w:val="415D265B"/>
    <w:rsid w:val="41633DA1"/>
    <w:rsid w:val="4165F39F"/>
    <w:rsid w:val="4166D9BD"/>
    <w:rsid w:val="416729CC"/>
    <w:rsid w:val="4167D034"/>
    <w:rsid w:val="4168807A"/>
    <w:rsid w:val="41699212"/>
    <w:rsid w:val="416B987E"/>
    <w:rsid w:val="4171A810"/>
    <w:rsid w:val="4173F75D"/>
    <w:rsid w:val="41751965"/>
    <w:rsid w:val="4175EA2D"/>
    <w:rsid w:val="417B9B91"/>
    <w:rsid w:val="417DD431"/>
    <w:rsid w:val="41802C09"/>
    <w:rsid w:val="418189AA"/>
    <w:rsid w:val="418282BE"/>
    <w:rsid w:val="41860987"/>
    <w:rsid w:val="418C8C33"/>
    <w:rsid w:val="418F989B"/>
    <w:rsid w:val="41910773"/>
    <w:rsid w:val="4198B31C"/>
    <w:rsid w:val="41998719"/>
    <w:rsid w:val="419AF6BE"/>
    <w:rsid w:val="419DC95E"/>
    <w:rsid w:val="41A1C1CB"/>
    <w:rsid w:val="41A50C30"/>
    <w:rsid w:val="41A53297"/>
    <w:rsid w:val="41A72E57"/>
    <w:rsid w:val="41A8EBA8"/>
    <w:rsid w:val="41AE83D5"/>
    <w:rsid w:val="41AF5CFD"/>
    <w:rsid w:val="41B0FCA7"/>
    <w:rsid w:val="41B43DEB"/>
    <w:rsid w:val="41B7DB90"/>
    <w:rsid w:val="41B9BB14"/>
    <w:rsid w:val="41BB75AE"/>
    <w:rsid w:val="41BE04DA"/>
    <w:rsid w:val="41C50B1C"/>
    <w:rsid w:val="41C68AF9"/>
    <w:rsid w:val="41C6F459"/>
    <w:rsid w:val="41CE64EB"/>
    <w:rsid w:val="41D011ED"/>
    <w:rsid w:val="41D1951F"/>
    <w:rsid w:val="41D23DD7"/>
    <w:rsid w:val="41D29B57"/>
    <w:rsid w:val="41D33443"/>
    <w:rsid w:val="41D36D07"/>
    <w:rsid w:val="41D3B19E"/>
    <w:rsid w:val="41D78384"/>
    <w:rsid w:val="41D96E5B"/>
    <w:rsid w:val="41D98075"/>
    <w:rsid w:val="41DACC45"/>
    <w:rsid w:val="41E0D2A0"/>
    <w:rsid w:val="41E0DE40"/>
    <w:rsid w:val="41E43556"/>
    <w:rsid w:val="41E45F99"/>
    <w:rsid w:val="41E6D1C7"/>
    <w:rsid w:val="41EA1079"/>
    <w:rsid w:val="41EBA3DA"/>
    <w:rsid w:val="41EEAC38"/>
    <w:rsid w:val="41F00CBB"/>
    <w:rsid w:val="41F2A408"/>
    <w:rsid w:val="41F51288"/>
    <w:rsid w:val="41FDA3B3"/>
    <w:rsid w:val="41FE91DC"/>
    <w:rsid w:val="420081FF"/>
    <w:rsid w:val="4200A673"/>
    <w:rsid w:val="42065F7A"/>
    <w:rsid w:val="420883E2"/>
    <w:rsid w:val="420DBCD7"/>
    <w:rsid w:val="4212BE02"/>
    <w:rsid w:val="4214EC06"/>
    <w:rsid w:val="421618D4"/>
    <w:rsid w:val="4217C7E8"/>
    <w:rsid w:val="42183910"/>
    <w:rsid w:val="421F7E52"/>
    <w:rsid w:val="42259858"/>
    <w:rsid w:val="4226241D"/>
    <w:rsid w:val="42289EF2"/>
    <w:rsid w:val="422AFDF3"/>
    <w:rsid w:val="422B51B3"/>
    <w:rsid w:val="422BD537"/>
    <w:rsid w:val="422EDADF"/>
    <w:rsid w:val="42312DB1"/>
    <w:rsid w:val="42335550"/>
    <w:rsid w:val="4233AE74"/>
    <w:rsid w:val="4233D3FF"/>
    <w:rsid w:val="423A159B"/>
    <w:rsid w:val="423BBA07"/>
    <w:rsid w:val="423D4795"/>
    <w:rsid w:val="423D67D9"/>
    <w:rsid w:val="423E2F5C"/>
    <w:rsid w:val="424204F7"/>
    <w:rsid w:val="42448D2D"/>
    <w:rsid w:val="4245AAF2"/>
    <w:rsid w:val="42473988"/>
    <w:rsid w:val="4247AA1E"/>
    <w:rsid w:val="42484A4B"/>
    <w:rsid w:val="42489684"/>
    <w:rsid w:val="424A611F"/>
    <w:rsid w:val="42510346"/>
    <w:rsid w:val="42536C9F"/>
    <w:rsid w:val="42538558"/>
    <w:rsid w:val="4253A46C"/>
    <w:rsid w:val="4255082C"/>
    <w:rsid w:val="425567DA"/>
    <w:rsid w:val="4255F40A"/>
    <w:rsid w:val="42577491"/>
    <w:rsid w:val="425A562B"/>
    <w:rsid w:val="425C7DCD"/>
    <w:rsid w:val="42602AC2"/>
    <w:rsid w:val="4261D8AA"/>
    <w:rsid w:val="4266C0A5"/>
    <w:rsid w:val="426B1DEC"/>
    <w:rsid w:val="426BF4D5"/>
    <w:rsid w:val="426D3F8A"/>
    <w:rsid w:val="42711776"/>
    <w:rsid w:val="427233F2"/>
    <w:rsid w:val="427237FB"/>
    <w:rsid w:val="42760B46"/>
    <w:rsid w:val="42769C27"/>
    <w:rsid w:val="427CE634"/>
    <w:rsid w:val="427D3E42"/>
    <w:rsid w:val="427F8723"/>
    <w:rsid w:val="42838B23"/>
    <w:rsid w:val="4284A5A8"/>
    <w:rsid w:val="4285B310"/>
    <w:rsid w:val="4286F9BA"/>
    <w:rsid w:val="4287495F"/>
    <w:rsid w:val="4288BFE5"/>
    <w:rsid w:val="4288D5EF"/>
    <w:rsid w:val="428AEEAC"/>
    <w:rsid w:val="428CAF43"/>
    <w:rsid w:val="42918DDD"/>
    <w:rsid w:val="4291DA23"/>
    <w:rsid w:val="4295E64C"/>
    <w:rsid w:val="42991716"/>
    <w:rsid w:val="4299208A"/>
    <w:rsid w:val="429EC490"/>
    <w:rsid w:val="429F3877"/>
    <w:rsid w:val="42A2D2AA"/>
    <w:rsid w:val="42A9693E"/>
    <w:rsid w:val="42ACA8DF"/>
    <w:rsid w:val="42ACB19F"/>
    <w:rsid w:val="42AF4510"/>
    <w:rsid w:val="42B0944C"/>
    <w:rsid w:val="42B40B57"/>
    <w:rsid w:val="42B4560A"/>
    <w:rsid w:val="42B58F97"/>
    <w:rsid w:val="42B5CE70"/>
    <w:rsid w:val="42BB0FF4"/>
    <w:rsid w:val="42BF84A1"/>
    <w:rsid w:val="42C07F60"/>
    <w:rsid w:val="42C310B7"/>
    <w:rsid w:val="42C6A3D2"/>
    <w:rsid w:val="42C8A057"/>
    <w:rsid w:val="42CAB882"/>
    <w:rsid w:val="42CACF6F"/>
    <w:rsid w:val="42CB137A"/>
    <w:rsid w:val="42CD7E54"/>
    <w:rsid w:val="42CFEC9B"/>
    <w:rsid w:val="42D1D3A0"/>
    <w:rsid w:val="42D92A00"/>
    <w:rsid w:val="42D94CFC"/>
    <w:rsid w:val="42D9F008"/>
    <w:rsid w:val="42DAB588"/>
    <w:rsid w:val="42DC5CA6"/>
    <w:rsid w:val="42E0CC0E"/>
    <w:rsid w:val="42E27E55"/>
    <w:rsid w:val="42E5C9DF"/>
    <w:rsid w:val="42E78841"/>
    <w:rsid w:val="42E835FC"/>
    <w:rsid w:val="42EB2C92"/>
    <w:rsid w:val="42EE9761"/>
    <w:rsid w:val="42EEF6A5"/>
    <w:rsid w:val="42F377B2"/>
    <w:rsid w:val="42F69096"/>
    <w:rsid w:val="42F99525"/>
    <w:rsid w:val="42F9E343"/>
    <w:rsid w:val="42FB222F"/>
    <w:rsid w:val="42FB5558"/>
    <w:rsid w:val="42FB5D5D"/>
    <w:rsid w:val="42FB678B"/>
    <w:rsid w:val="42FEED0C"/>
    <w:rsid w:val="42FEF133"/>
    <w:rsid w:val="430019B0"/>
    <w:rsid w:val="4301177D"/>
    <w:rsid w:val="4301A77F"/>
    <w:rsid w:val="430444EE"/>
    <w:rsid w:val="43056356"/>
    <w:rsid w:val="43062601"/>
    <w:rsid w:val="4307D994"/>
    <w:rsid w:val="4309DF6F"/>
    <w:rsid w:val="430A687D"/>
    <w:rsid w:val="4316A94A"/>
    <w:rsid w:val="431895EA"/>
    <w:rsid w:val="431A5657"/>
    <w:rsid w:val="431A9C37"/>
    <w:rsid w:val="431C5AC9"/>
    <w:rsid w:val="431F9D79"/>
    <w:rsid w:val="43246FE9"/>
    <w:rsid w:val="4327D34B"/>
    <w:rsid w:val="4329F12C"/>
    <w:rsid w:val="432B3BC5"/>
    <w:rsid w:val="432BFCE0"/>
    <w:rsid w:val="432C2D54"/>
    <w:rsid w:val="432DD4CD"/>
    <w:rsid w:val="432DF885"/>
    <w:rsid w:val="432E4E0D"/>
    <w:rsid w:val="43300B4E"/>
    <w:rsid w:val="4333B1FF"/>
    <w:rsid w:val="4333FF48"/>
    <w:rsid w:val="43359D61"/>
    <w:rsid w:val="433A4B23"/>
    <w:rsid w:val="433B9820"/>
    <w:rsid w:val="433E949A"/>
    <w:rsid w:val="434043F4"/>
    <w:rsid w:val="4341E94B"/>
    <w:rsid w:val="434289D7"/>
    <w:rsid w:val="43484261"/>
    <w:rsid w:val="43492BBE"/>
    <w:rsid w:val="43495397"/>
    <w:rsid w:val="434AEB34"/>
    <w:rsid w:val="434BC107"/>
    <w:rsid w:val="434F7A96"/>
    <w:rsid w:val="4353B249"/>
    <w:rsid w:val="435738D2"/>
    <w:rsid w:val="4357406A"/>
    <w:rsid w:val="43590B64"/>
    <w:rsid w:val="4359DE49"/>
    <w:rsid w:val="435B20D8"/>
    <w:rsid w:val="435BAD44"/>
    <w:rsid w:val="435D5AD6"/>
    <w:rsid w:val="4365AABF"/>
    <w:rsid w:val="43686E34"/>
    <w:rsid w:val="4368AAA9"/>
    <w:rsid w:val="4369368F"/>
    <w:rsid w:val="436B72E5"/>
    <w:rsid w:val="436F5613"/>
    <w:rsid w:val="4371515D"/>
    <w:rsid w:val="4372D740"/>
    <w:rsid w:val="43733F94"/>
    <w:rsid w:val="4373D42E"/>
    <w:rsid w:val="4373E9F4"/>
    <w:rsid w:val="4376B00C"/>
    <w:rsid w:val="4377114B"/>
    <w:rsid w:val="4377C58B"/>
    <w:rsid w:val="437ED791"/>
    <w:rsid w:val="437F16FE"/>
    <w:rsid w:val="43851524"/>
    <w:rsid w:val="4386485E"/>
    <w:rsid w:val="438D6E4B"/>
    <w:rsid w:val="438F86D3"/>
    <w:rsid w:val="43900959"/>
    <w:rsid w:val="43916012"/>
    <w:rsid w:val="4391A13D"/>
    <w:rsid w:val="43924669"/>
    <w:rsid w:val="4392EB22"/>
    <w:rsid w:val="439586FE"/>
    <w:rsid w:val="439B8AC9"/>
    <w:rsid w:val="439D9BCF"/>
    <w:rsid w:val="43A15E52"/>
    <w:rsid w:val="43A1E87B"/>
    <w:rsid w:val="43A3522B"/>
    <w:rsid w:val="43A61940"/>
    <w:rsid w:val="43A9D97A"/>
    <w:rsid w:val="43AEDD4D"/>
    <w:rsid w:val="43AFA63E"/>
    <w:rsid w:val="43B17142"/>
    <w:rsid w:val="43B195FE"/>
    <w:rsid w:val="43B43016"/>
    <w:rsid w:val="43B500B3"/>
    <w:rsid w:val="43B9AA50"/>
    <w:rsid w:val="43BAFB65"/>
    <w:rsid w:val="43BE6429"/>
    <w:rsid w:val="43BE9063"/>
    <w:rsid w:val="43C4F879"/>
    <w:rsid w:val="43CB0EA2"/>
    <w:rsid w:val="43CDC92D"/>
    <w:rsid w:val="43CE4080"/>
    <w:rsid w:val="43D01443"/>
    <w:rsid w:val="43D7E9D5"/>
    <w:rsid w:val="43D847D9"/>
    <w:rsid w:val="43D8DDF7"/>
    <w:rsid w:val="43DA4472"/>
    <w:rsid w:val="43E19144"/>
    <w:rsid w:val="43E6859A"/>
    <w:rsid w:val="43E6C981"/>
    <w:rsid w:val="43E79CB3"/>
    <w:rsid w:val="43E866A7"/>
    <w:rsid w:val="43EB7242"/>
    <w:rsid w:val="43EE607F"/>
    <w:rsid w:val="43EE7DCA"/>
    <w:rsid w:val="43F0D998"/>
    <w:rsid w:val="43F2609D"/>
    <w:rsid w:val="43F5EAB1"/>
    <w:rsid w:val="43FE91E6"/>
    <w:rsid w:val="44019A8E"/>
    <w:rsid w:val="44047C44"/>
    <w:rsid w:val="440F680B"/>
    <w:rsid w:val="44116768"/>
    <w:rsid w:val="44160E5D"/>
    <w:rsid w:val="44170411"/>
    <w:rsid w:val="441AE3F3"/>
    <w:rsid w:val="441BD3B5"/>
    <w:rsid w:val="441DEFCC"/>
    <w:rsid w:val="4424A6E8"/>
    <w:rsid w:val="442551D7"/>
    <w:rsid w:val="4426D804"/>
    <w:rsid w:val="44278745"/>
    <w:rsid w:val="442B4BA0"/>
    <w:rsid w:val="442E21A1"/>
    <w:rsid w:val="442EE291"/>
    <w:rsid w:val="442FDEA0"/>
    <w:rsid w:val="4431B333"/>
    <w:rsid w:val="44376227"/>
    <w:rsid w:val="443976F4"/>
    <w:rsid w:val="4439B450"/>
    <w:rsid w:val="443A961D"/>
    <w:rsid w:val="443AF3BB"/>
    <w:rsid w:val="443C8ADD"/>
    <w:rsid w:val="444338DA"/>
    <w:rsid w:val="444863F6"/>
    <w:rsid w:val="444A9328"/>
    <w:rsid w:val="444AF6E5"/>
    <w:rsid w:val="444F1EB0"/>
    <w:rsid w:val="4450B4E8"/>
    <w:rsid w:val="44523C47"/>
    <w:rsid w:val="44542290"/>
    <w:rsid w:val="44574CC8"/>
    <w:rsid w:val="44605BB4"/>
    <w:rsid w:val="44620D50"/>
    <w:rsid w:val="4462F491"/>
    <w:rsid w:val="4463C815"/>
    <w:rsid w:val="4463D5B4"/>
    <w:rsid w:val="446911C7"/>
    <w:rsid w:val="446A6D16"/>
    <w:rsid w:val="446AC816"/>
    <w:rsid w:val="446CA5BC"/>
    <w:rsid w:val="446D6B34"/>
    <w:rsid w:val="446E47E1"/>
    <w:rsid w:val="4470E472"/>
    <w:rsid w:val="44714E91"/>
    <w:rsid w:val="4473045B"/>
    <w:rsid w:val="4474A425"/>
    <w:rsid w:val="4475FCD8"/>
    <w:rsid w:val="447E2EA0"/>
    <w:rsid w:val="44824DD4"/>
    <w:rsid w:val="4483BD9A"/>
    <w:rsid w:val="448426AB"/>
    <w:rsid w:val="44855921"/>
    <w:rsid w:val="448624D1"/>
    <w:rsid w:val="4487C021"/>
    <w:rsid w:val="44894338"/>
    <w:rsid w:val="448B5E65"/>
    <w:rsid w:val="448F2B0C"/>
    <w:rsid w:val="448F64DE"/>
    <w:rsid w:val="4490A539"/>
    <w:rsid w:val="449697CC"/>
    <w:rsid w:val="44982C85"/>
    <w:rsid w:val="449C2D64"/>
    <w:rsid w:val="449F3056"/>
    <w:rsid w:val="449F470E"/>
    <w:rsid w:val="44A16FF7"/>
    <w:rsid w:val="44A184E3"/>
    <w:rsid w:val="44A5678B"/>
    <w:rsid w:val="44A7E63F"/>
    <w:rsid w:val="44B0E1F9"/>
    <w:rsid w:val="44B213E4"/>
    <w:rsid w:val="44B22138"/>
    <w:rsid w:val="44BA067D"/>
    <w:rsid w:val="44BBFF58"/>
    <w:rsid w:val="44BEC8BC"/>
    <w:rsid w:val="44BFFC08"/>
    <w:rsid w:val="44C04F42"/>
    <w:rsid w:val="44C052C2"/>
    <w:rsid w:val="44C21F53"/>
    <w:rsid w:val="44C378B5"/>
    <w:rsid w:val="44C3C611"/>
    <w:rsid w:val="44C8590A"/>
    <w:rsid w:val="44C9FABB"/>
    <w:rsid w:val="44CD87E7"/>
    <w:rsid w:val="44D4B9C9"/>
    <w:rsid w:val="44D5D4C5"/>
    <w:rsid w:val="44D65779"/>
    <w:rsid w:val="44D7777B"/>
    <w:rsid w:val="44D92422"/>
    <w:rsid w:val="44DCB094"/>
    <w:rsid w:val="44E40354"/>
    <w:rsid w:val="44E8FCA5"/>
    <w:rsid w:val="44EC4308"/>
    <w:rsid w:val="44EE8B26"/>
    <w:rsid w:val="44EF1C41"/>
    <w:rsid w:val="44F19C80"/>
    <w:rsid w:val="44F3D2E8"/>
    <w:rsid w:val="44F6E404"/>
    <w:rsid w:val="44FA2355"/>
    <w:rsid w:val="44FAED62"/>
    <w:rsid w:val="44FCCFB3"/>
    <w:rsid w:val="44FD39DC"/>
    <w:rsid w:val="44FD46B6"/>
    <w:rsid w:val="44FDF720"/>
    <w:rsid w:val="45011266"/>
    <w:rsid w:val="45054DB7"/>
    <w:rsid w:val="4506D77F"/>
    <w:rsid w:val="45082DDC"/>
    <w:rsid w:val="45105FFC"/>
    <w:rsid w:val="451C89BE"/>
    <w:rsid w:val="451CF1FE"/>
    <w:rsid w:val="45219BC2"/>
    <w:rsid w:val="4524055C"/>
    <w:rsid w:val="452552E8"/>
    <w:rsid w:val="45264938"/>
    <w:rsid w:val="4530F78C"/>
    <w:rsid w:val="453153D7"/>
    <w:rsid w:val="45331D18"/>
    <w:rsid w:val="45355094"/>
    <w:rsid w:val="4539EBE2"/>
    <w:rsid w:val="454446A4"/>
    <w:rsid w:val="4548875D"/>
    <w:rsid w:val="45494477"/>
    <w:rsid w:val="454BBF57"/>
    <w:rsid w:val="454F5A58"/>
    <w:rsid w:val="4557787D"/>
    <w:rsid w:val="4557B3E0"/>
    <w:rsid w:val="45589683"/>
    <w:rsid w:val="455A2F1B"/>
    <w:rsid w:val="455C4EDC"/>
    <w:rsid w:val="4563C9F3"/>
    <w:rsid w:val="4567DADD"/>
    <w:rsid w:val="456C2A8B"/>
    <w:rsid w:val="456E2155"/>
    <w:rsid w:val="4570DBAC"/>
    <w:rsid w:val="4571C830"/>
    <w:rsid w:val="45732D8D"/>
    <w:rsid w:val="45748662"/>
    <w:rsid w:val="4577D58A"/>
    <w:rsid w:val="45784323"/>
    <w:rsid w:val="45796BED"/>
    <w:rsid w:val="457C1A63"/>
    <w:rsid w:val="457CCE7C"/>
    <w:rsid w:val="457E7619"/>
    <w:rsid w:val="4581ABC6"/>
    <w:rsid w:val="458DE52B"/>
    <w:rsid w:val="4596915F"/>
    <w:rsid w:val="459F771F"/>
    <w:rsid w:val="45A1CD25"/>
    <w:rsid w:val="45A2355A"/>
    <w:rsid w:val="45A25467"/>
    <w:rsid w:val="45A26172"/>
    <w:rsid w:val="45A32F5A"/>
    <w:rsid w:val="45A4B7FC"/>
    <w:rsid w:val="45A5300A"/>
    <w:rsid w:val="45A61058"/>
    <w:rsid w:val="45A9BD30"/>
    <w:rsid w:val="45AAE22B"/>
    <w:rsid w:val="45AB94FD"/>
    <w:rsid w:val="45AC62B5"/>
    <w:rsid w:val="45AF0C4D"/>
    <w:rsid w:val="45B0B06E"/>
    <w:rsid w:val="45B22220"/>
    <w:rsid w:val="45B5B1AF"/>
    <w:rsid w:val="45B7A8BB"/>
    <w:rsid w:val="45B8B6E4"/>
    <w:rsid w:val="45BD976D"/>
    <w:rsid w:val="45BE332B"/>
    <w:rsid w:val="45C09248"/>
    <w:rsid w:val="45C1D7F1"/>
    <w:rsid w:val="45C337A2"/>
    <w:rsid w:val="45C40463"/>
    <w:rsid w:val="45CAFD66"/>
    <w:rsid w:val="45CBC227"/>
    <w:rsid w:val="45CE5FF4"/>
    <w:rsid w:val="45CF17DE"/>
    <w:rsid w:val="45DBE24E"/>
    <w:rsid w:val="45DDF02C"/>
    <w:rsid w:val="45DDFFE1"/>
    <w:rsid w:val="45DF7231"/>
    <w:rsid w:val="45E190C4"/>
    <w:rsid w:val="45E488FD"/>
    <w:rsid w:val="45E87D8A"/>
    <w:rsid w:val="45E8B3AD"/>
    <w:rsid w:val="45EF7659"/>
    <w:rsid w:val="45F0B897"/>
    <w:rsid w:val="45F1DB22"/>
    <w:rsid w:val="45F26D26"/>
    <w:rsid w:val="45F3D7B5"/>
    <w:rsid w:val="45FA3B6B"/>
    <w:rsid w:val="45FD8014"/>
    <w:rsid w:val="45FE9782"/>
    <w:rsid w:val="46006BD2"/>
    <w:rsid w:val="4600973D"/>
    <w:rsid w:val="46049496"/>
    <w:rsid w:val="4604F781"/>
    <w:rsid w:val="4606CC6C"/>
    <w:rsid w:val="46090473"/>
    <w:rsid w:val="46111091"/>
    <w:rsid w:val="461798C4"/>
    <w:rsid w:val="462120E4"/>
    <w:rsid w:val="46239DE6"/>
    <w:rsid w:val="462454B0"/>
    <w:rsid w:val="46271DD3"/>
    <w:rsid w:val="46297EAC"/>
    <w:rsid w:val="4631CD33"/>
    <w:rsid w:val="4633EAC2"/>
    <w:rsid w:val="463784F8"/>
    <w:rsid w:val="4638A438"/>
    <w:rsid w:val="463A9CE8"/>
    <w:rsid w:val="463C3F99"/>
    <w:rsid w:val="463D0D7C"/>
    <w:rsid w:val="463D4D3A"/>
    <w:rsid w:val="46407CFA"/>
    <w:rsid w:val="464184DA"/>
    <w:rsid w:val="46419425"/>
    <w:rsid w:val="46454BB2"/>
    <w:rsid w:val="4649CEDC"/>
    <w:rsid w:val="464E5F87"/>
    <w:rsid w:val="46527253"/>
    <w:rsid w:val="46536E9D"/>
    <w:rsid w:val="46593A1B"/>
    <w:rsid w:val="46597C2A"/>
    <w:rsid w:val="465CBD65"/>
    <w:rsid w:val="465CC99D"/>
    <w:rsid w:val="465D6058"/>
    <w:rsid w:val="465F4B97"/>
    <w:rsid w:val="46648542"/>
    <w:rsid w:val="466542C0"/>
    <w:rsid w:val="46679005"/>
    <w:rsid w:val="46690D37"/>
    <w:rsid w:val="466A321E"/>
    <w:rsid w:val="466C0391"/>
    <w:rsid w:val="466C4BDF"/>
    <w:rsid w:val="466E0608"/>
    <w:rsid w:val="46719263"/>
    <w:rsid w:val="46722336"/>
    <w:rsid w:val="4672475D"/>
    <w:rsid w:val="4677795F"/>
    <w:rsid w:val="467B8C43"/>
    <w:rsid w:val="467FB8B5"/>
    <w:rsid w:val="467FF581"/>
    <w:rsid w:val="4686E482"/>
    <w:rsid w:val="46880A42"/>
    <w:rsid w:val="4689379E"/>
    <w:rsid w:val="468C1035"/>
    <w:rsid w:val="468ECBAD"/>
    <w:rsid w:val="469701FA"/>
    <w:rsid w:val="4699EEFD"/>
    <w:rsid w:val="46A38FEE"/>
    <w:rsid w:val="46A3DA3C"/>
    <w:rsid w:val="46A8B515"/>
    <w:rsid w:val="46AB0735"/>
    <w:rsid w:val="46AB5095"/>
    <w:rsid w:val="46ABBDB8"/>
    <w:rsid w:val="46B1F2E8"/>
    <w:rsid w:val="46B3C31C"/>
    <w:rsid w:val="46BDF294"/>
    <w:rsid w:val="46BE0575"/>
    <w:rsid w:val="46C1AC2E"/>
    <w:rsid w:val="46C86818"/>
    <w:rsid w:val="46CDC3E0"/>
    <w:rsid w:val="46CDFF52"/>
    <w:rsid w:val="46CE7D50"/>
    <w:rsid w:val="46CE7F98"/>
    <w:rsid w:val="46CEC804"/>
    <w:rsid w:val="46CED722"/>
    <w:rsid w:val="46CF4517"/>
    <w:rsid w:val="46D1212A"/>
    <w:rsid w:val="46D60C89"/>
    <w:rsid w:val="46D88CC0"/>
    <w:rsid w:val="46DA203B"/>
    <w:rsid w:val="46DE8E8D"/>
    <w:rsid w:val="46E8BE6F"/>
    <w:rsid w:val="46E9FE16"/>
    <w:rsid w:val="46EC1BE3"/>
    <w:rsid w:val="46EDFC39"/>
    <w:rsid w:val="46EFD9A3"/>
    <w:rsid w:val="46F3AF76"/>
    <w:rsid w:val="46F6A9C0"/>
    <w:rsid w:val="46F6AA1B"/>
    <w:rsid w:val="46F6CA34"/>
    <w:rsid w:val="46F7BD4A"/>
    <w:rsid w:val="46F80724"/>
    <w:rsid w:val="46FA65C1"/>
    <w:rsid w:val="46FDB8ED"/>
    <w:rsid w:val="4707E749"/>
    <w:rsid w:val="47093739"/>
    <w:rsid w:val="47137C3E"/>
    <w:rsid w:val="47158353"/>
    <w:rsid w:val="4718CC4C"/>
    <w:rsid w:val="471B385D"/>
    <w:rsid w:val="471F3AA6"/>
    <w:rsid w:val="471FAE69"/>
    <w:rsid w:val="4720FD70"/>
    <w:rsid w:val="4721F4CC"/>
    <w:rsid w:val="472570FA"/>
    <w:rsid w:val="4729F486"/>
    <w:rsid w:val="4729F8AC"/>
    <w:rsid w:val="472AF517"/>
    <w:rsid w:val="472C20B6"/>
    <w:rsid w:val="472EE983"/>
    <w:rsid w:val="47307CD6"/>
    <w:rsid w:val="47317E16"/>
    <w:rsid w:val="4733CB71"/>
    <w:rsid w:val="47375329"/>
    <w:rsid w:val="473774A3"/>
    <w:rsid w:val="47383FED"/>
    <w:rsid w:val="4739AEB6"/>
    <w:rsid w:val="473E9405"/>
    <w:rsid w:val="4740661C"/>
    <w:rsid w:val="47414AAD"/>
    <w:rsid w:val="47419510"/>
    <w:rsid w:val="4744AEF1"/>
    <w:rsid w:val="474592A3"/>
    <w:rsid w:val="47463DC5"/>
    <w:rsid w:val="474B1888"/>
    <w:rsid w:val="474C60F5"/>
    <w:rsid w:val="474E41E9"/>
    <w:rsid w:val="47518731"/>
    <w:rsid w:val="47524A85"/>
    <w:rsid w:val="4753B846"/>
    <w:rsid w:val="4753D1E7"/>
    <w:rsid w:val="475775A1"/>
    <w:rsid w:val="475956D6"/>
    <w:rsid w:val="475A7654"/>
    <w:rsid w:val="475A92FA"/>
    <w:rsid w:val="475DFADD"/>
    <w:rsid w:val="475E7862"/>
    <w:rsid w:val="47600B14"/>
    <w:rsid w:val="47620381"/>
    <w:rsid w:val="476222F3"/>
    <w:rsid w:val="4762B0B5"/>
    <w:rsid w:val="47632971"/>
    <w:rsid w:val="476412F7"/>
    <w:rsid w:val="47675F7A"/>
    <w:rsid w:val="4768ADD3"/>
    <w:rsid w:val="47699246"/>
    <w:rsid w:val="476BE21A"/>
    <w:rsid w:val="476BF3C6"/>
    <w:rsid w:val="476E41CE"/>
    <w:rsid w:val="4775B7C0"/>
    <w:rsid w:val="47762EA2"/>
    <w:rsid w:val="477731EF"/>
    <w:rsid w:val="477BD83B"/>
    <w:rsid w:val="477FCF45"/>
    <w:rsid w:val="4781CA1A"/>
    <w:rsid w:val="47820B32"/>
    <w:rsid w:val="4782EB30"/>
    <w:rsid w:val="478398A9"/>
    <w:rsid w:val="4785853E"/>
    <w:rsid w:val="478DCAF6"/>
    <w:rsid w:val="478F3EDC"/>
    <w:rsid w:val="478FF260"/>
    <w:rsid w:val="4790F0D2"/>
    <w:rsid w:val="47933368"/>
    <w:rsid w:val="47995E70"/>
    <w:rsid w:val="479C5CAB"/>
    <w:rsid w:val="479D669D"/>
    <w:rsid w:val="479F0197"/>
    <w:rsid w:val="47A0CFD2"/>
    <w:rsid w:val="47A4905F"/>
    <w:rsid w:val="47A60A02"/>
    <w:rsid w:val="47AF4B7C"/>
    <w:rsid w:val="47B37872"/>
    <w:rsid w:val="47B414FA"/>
    <w:rsid w:val="47B7A01A"/>
    <w:rsid w:val="47B858F4"/>
    <w:rsid w:val="47B8706A"/>
    <w:rsid w:val="47B9199C"/>
    <w:rsid w:val="47BA9398"/>
    <w:rsid w:val="47C37FAD"/>
    <w:rsid w:val="47C65106"/>
    <w:rsid w:val="47CA4993"/>
    <w:rsid w:val="47CA6AFF"/>
    <w:rsid w:val="47CAED36"/>
    <w:rsid w:val="47CB8B7D"/>
    <w:rsid w:val="47CCDA1A"/>
    <w:rsid w:val="47CD3EE1"/>
    <w:rsid w:val="47CE326E"/>
    <w:rsid w:val="47D22A4C"/>
    <w:rsid w:val="47D3EEAA"/>
    <w:rsid w:val="47D445D7"/>
    <w:rsid w:val="47DC794C"/>
    <w:rsid w:val="47DE5C44"/>
    <w:rsid w:val="47E0F0F3"/>
    <w:rsid w:val="47E151AB"/>
    <w:rsid w:val="47E2D885"/>
    <w:rsid w:val="47E3F716"/>
    <w:rsid w:val="47E4DEAE"/>
    <w:rsid w:val="47E5A636"/>
    <w:rsid w:val="47E6439D"/>
    <w:rsid w:val="47E7FD4F"/>
    <w:rsid w:val="47EF2FFB"/>
    <w:rsid w:val="47F0364D"/>
    <w:rsid w:val="47F64D9D"/>
    <w:rsid w:val="47F840A5"/>
    <w:rsid w:val="47F96F9F"/>
    <w:rsid w:val="47FE1C06"/>
    <w:rsid w:val="480014D0"/>
    <w:rsid w:val="4801A40D"/>
    <w:rsid w:val="4804CEC3"/>
    <w:rsid w:val="480632A2"/>
    <w:rsid w:val="4807159C"/>
    <w:rsid w:val="480F3D3C"/>
    <w:rsid w:val="4811986C"/>
    <w:rsid w:val="4812F0BC"/>
    <w:rsid w:val="481499A3"/>
    <w:rsid w:val="4814D733"/>
    <w:rsid w:val="48160DC1"/>
    <w:rsid w:val="481779D3"/>
    <w:rsid w:val="481BD978"/>
    <w:rsid w:val="481D0924"/>
    <w:rsid w:val="481E5E4E"/>
    <w:rsid w:val="481FFA04"/>
    <w:rsid w:val="48242FD4"/>
    <w:rsid w:val="48285422"/>
    <w:rsid w:val="482B110E"/>
    <w:rsid w:val="482BBE66"/>
    <w:rsid w:val="482BBF5B"/>
    <w:rsid w:val="482D1701"/>
    <w:rsid w:val="482F6B77"/>
    <w:rsid w:val="4832B741"/>
    <w:rsid w:val="4837B11B"/>
    <w:rsid w:val="483B246D"/>
    <w:rsid w:val="483F1653"/>
    <w:rsid w:val="483FE7E5"/>
    <w:rsid w:val="4845CB62"/>
    <w:rsid w:val="48467BBB"/>
    <w:rsid w:val="48477F1C"/>
    <w:rsid w:val="48485E73"/>
    <w:rsid w:val="484C822A"/>
    <w:rsid w:val="484CC3EA"/>
    <w:rsid w:val="484D5697"/>
    <w:rsid w:val="484F3EEE"/>
    <w:rsid w:val="48505A23"/>
    <w:rsid w:val="4851B51E"/>
    <w:rsid w:val="48558F6B"/>
    <w:rsid w:val="4856C386"/>
    <w:rsid w:val="4858E932"/>
    <w:rsid w:val="485CBFEE"/>
    <w:rsid w:val="48616907"/>
    <w:rsid w:val="4864823C"/>
    <w:rsid w:val="4867A0C5"/>
    <w:rsid w:val="486890CF"/>
    <w:rsid w:val="486DEFB0"/>
    <w:rsid w:val="486E7CBB"/>
    <w:rsid w:val="4870839C"/>
    <w:rsid w:val="48709D84"/>
    <w:rsid w:val="4871DC34"/>
    <w:rsid w:val="48762D1F"/>
    <w:rsid w:val="4879BEC9"/>
    <w:rsid w:val="487A8517"/>
    <w:rsid w:val="487C48BE"/>
    <w:rsid w:val="487ED838"/>
    <w:rsid w:val="487F9BA7"/>
    <w:rsid w:val="48850956"/>
    <w:rsid w:val="4885713F"/>
    <w:rsid w:val="4885A27B"/>
    <w:rsid w:val="488DCA0D"/>
    <w:rsid w:val="488EA127"/>
    <w:rsid w:val="489197A9"/>
    <w:rsid w:val="4892DFAF"/>
    <w:rsid w:val="48969644"/>
    <w:rsid w:val="48997BD3"/>
    <w:rsid w:val="489B166C"/>
    <w:rsid w:val="489CAF13"/>
    <w:rsid w:val="48A06680"/>
    <w:rsid w:val="48A5FCD2"/>
    <w:rsid w:val="48A8C21A"/>
    <w:rsid w:val="48B1B5BB"/>
    <w:rsid w:val="48B280C7"/>
    <w:rsid w:val="48B409CB"/>
    <w:rsid w:val="48B66CAB"/>
    <w:rsid w:val="48BA3A3D"/>
    <w:rsid w:val="48BBE12C"/>
    <w:rsid w:val="48BBE3B7"/>
    <w:rsid w:val="48BF7366"/>
    <w:rsid w:val="48C05457"/>
    <w:rsid w:val="48C19413"/>
    <w:rsid w:val="48C48BC7"/>
    <w:rsid w:val="48CC2FBF"/>
    <w:rsid w:val="48CCA665"/>
    <w:rsid w:val="48D71ACF"/>
    <w:rsid w:val="48D907B8"/>
    <w:rsid w:val="48DB14D0"/>
    <w:rsid w:val="48DF9BCD"/>
    <w:rsid w:val="48E31F75"/>
    <w:rsid w:val="48E4CA74"/>
    <w:rsid w:val="48E97740"/>
    <w:rsid w:val="48EA96AE"/>
    <w:rsid w:val="48EAC039"/>
    <w:rsid w:val="48EB9EA4"/>
    <w:rsid w:val="48EF466F"/>
    <w:rsid w:val="48F6546C"/>
    <w:rsid w:val="48F6706D"/>
    <w:rsid w:val="48F893E1"/>
    <w:rsid w:val="48FB383E"/>
    <w:rsid w:val="48FC434D"/>
    <w:rsid w:val="4907B70E"/>
    <w:rsid w:val="490A0104"/>
    <w:rsid w:val="490B8C46"/>
    <w:rsid w:val="490C256D"/>
    <w:rsid w:val="49138574"/>
    <w:rsid w:val="4916EA8F"/>
    <w:rsid w:val="491920FA"/>
    <w:rsid w:val="491A0CC7"/>
    <w:rsid w:val="491B9B8D"/>
    <w:rsid w:val="492086A4"/>
    <w:rsid w:val="4920E30C"/>
    <w:rsid w:val="4924F0B8"/>
    <w:rsid w:val="4926608A"/>
    <w:rsid w:val="492B2F92"/>
    <w:rsid w:val="4931BE3E"/>
    <w:rsid w:val="493458AD"/>
    <w:rsid w:val="4936AD20"/>
    <w:rsid w:val="49385509"/>
    <w:rsid w:val="493A6C80"/>
    <w:rsid w:val="493AA3FF"/>
    <w:rsid w:val="493D4CFA"/>
    <w:rsid w:val="493DAFE2"/>
    <w:rsid w:val="494120DF"/>
    <w:rsid w:val="4946A5EB"/>
    <w:rsid w:val="494709B4"/>
    <w:rsid w:val="49484D25"/>
    <w:rsid w:val="494948C5"/>
    <w:rsid w:val="494B1D5A"/>
    <w:rsid w:val="494B51D5"/>
    <w:rsid w:val="494D7E63"/>
    <w:rsid w:val="494E34F4"/>
    <w:rsid w:val="49526F09"/>
    <w:rsid w:val="495428E2"/>
    <w:rsid w:val="49551E73"/>
    <w:rsid w:val="495563FD"/>
    <w:rsid w:val="4956E5D4"/>
    <w:rsid w:val="4959007C"/>
    <w:rsid w:val="4959D226"/>
    <w:rsid w:val="4959E8D2"/>
    <w:rsid w:val="49647D50"/>
    <w:rsid w:val="49661F19"/>
    <w:rsid w:val="49677987"/>
    <w:rsid w:val="49699B86"/>
    <w:rsid w:val="496A5957"/>
    <w:rsid w:val="49711B38"/>
    <w:rsid w:val="49740B18"/>
    <w:rsid w:val="49783760"/>
    <w:rsid w:val="4978415A"/>
    <w:rsid w:val="4978B1FD"/>
    <w:rsid w:val="49794329"/>
    <w:rsid w:val="497AC1B1"/>
    <w:rsid w:val="497AD51F"/>
    <w:rsid w:val="497C7B3C"/>
    <w:rsid w:val="497CDD1F"/>
    <w:rsid w:val="497DFBB7"/>
    <w:rsid w:val="49843DA3"/>
    <w:rsid w:val="49848EEA"/>
    <w:rsid w:val="49851BCB"/>
    <w:rsid w:val="49892FC0"/>
    <w:rsid w:val="4989566E"/>
    <w:rsid w:val="498A6980"/>
    <w:rsid w:val="498AD3F8"/>
    <w:rsid w:val="498B44A3"/>
    <w:rsid w:val="498BB32A"/>
    <w:rsid w:val="498BC464"/>
    <w:rsid w:val="498C1A4F"/>
    <w:rsid w:val="498E0886"/>
    <w:rsid w:val="498EE5E4"/>
    <w:rsid w:val="498F58F8"/>
    <w:rsid w:val="498F7F4A"/>
    <w:rsid w:val="498FCE6D"/>
    <w:rsid w:val="49902410"/>
    <w:rsid w:val="4990CAB7"/>
    <w:rsid w:val="4996CD17"/>
    <w:rsid w:val="49971388"/>
    <w:rsid w:val="499976D7"/>
    <w:rsid w:val="499A5747"/>
    <w:rsid w:val="49A26FEB"/>
    <w:rsid w:val="49A2CD21"/>
    <w:rsid w:val="49A7859B"/>
    <w:rsid w:val="49A8C188"/>
    <w:rsid w:val="49A949CF"/>
    <w:rsid w:val="49AB207C"/>
    <w:rsid w:val="49AB5F33"/>
    <w:rsid w:val="49ACABC4"/>
    <w:rsid w:val="49AF1255"/>
    <w:rsid w:val="49B413EA"/>
    <w:rsid w:val="49B586D5"/>
    <w:rsid w:val="49B76FB3"/>
    <w:rsid w:val="49B86C19"/>
    <w:rsid w:val="49B9AD72"/>
    <w:rsid w:val="49BA18B2"/>
    <w:rsid w:val="49BAD4D8"/>
    <w:rsid w:val="49BD9A2D"/>
    <w:rsid w:val="49BDF2E7"/>
    <w:rsid w:val="49C1A1FA"/>
    <w:rsid w:val="49C40B18"/>
    <w:rsid w:val="49C8462B"/>
    <w:rsid w:val="49CC6683"/>
    <w:rsid w:val="49D1461B"/>
    <w:rsid w:val="49D802F1"/>
    <w:rsid w:val="49DADCF7"/>
    <w:rsid w:val="49E11F1A"/>
    <w:rsid w:val="49E22365"/>
    <w:rsid w:val="49EB8C82"/>
    <w:rsid w:val="49EBECD4"/>
    <w:rsid w:val="49ED8AE2"/>
    <w:rsid w:val="49F0A1B7"/>
    <w:rsid w:val="49F12F0E"/>
    <w:rsid w:val="49F4065B"/>
    <w:rsid w:val="49F4DA41"/>
    <w:rsid w:val="49F606ED"/>
    <w:rsid w:val="49F725A5"/>
    <w:rsid w:val="49F73474"/>
    <w:rsid w:val="49F92CB2"/>
    <w:rsid w:val="49FD0F8E"/>
    <w:rsid w:val="49FEA493"/>
    <w:rsid w:val="4A0057BA"/>
    <w:rsid w:val="4A01F7C7"/>
    <w:rsid w:val="4A03124F"/>
    <w:rsid w:val="4A03437A"/>
    <w:rsid w:val="4A03882F"/>
    <w:rsid w:val="4A03BB03"/>
    <w:rsid w:val="4A090BF9"/>
    <w:rsid w:val="4A0B50D4"/>
    <w:rsid w:val="4A0C0B34"/>
    <w:rsid w:val="4A0DC558"/>
    <w:rsid w:val="4A0E5DB4"/>
    <w:rsid w:val="4A0F06DF"/>
    <w:rsid w:val="4A109015"/>
    <w:rsid w:val="4A13E7C7"/>
    <w:rsid w:val="4A17A63C"/>
    <w:rsid w:val="4A17C9A5"/>
    <w:rsid w:val="4A181351"/>
    <w:rsid w:val="4A194F43"/>
    <w:rsid w:val="4A1A367A"/>
    <w:rsid w:val="4A1BCAEF"/>
    <w:rsid w:val="4A249615"/>
    <w:rsid w:val="4A284BE5"/>
    <w:rsid w:val="4A2C2954"/>
    <w:rsid w:val="4A2D1973"/>
    <w:rsid w:val="4A2FF52D"/>
    <w:rsid w:val="4A30975C"/>
    <w:rsid w:val="4A30B292"/>
    <w:rsid w:val="4A3128A4"/>
    <w:rsid w:val="4A347C8A"/>
    <w:rsid w:val="4A34FA01"/>
    <w:rsid w:val="4A3A7389"/>
    <w:rsid w:val="4A3AD7E8"/>
    <w:rsid w:val="4A3C569F"/>
    <w:rsid w:val="4A3E214D"/>
    <w:rsid w:val="4A4C2EA2"/>
    <w:rsid w:val="4A4D05F9"/>
    <w:rsid w:val="4A4DC125"/>
    <w:rsid w:val="4A4E4DC5"/>
    <w:rsid w:val="4A4F6E00"/>
    <w:rsid w:val="4A558B85"/>
    <w:rsid w:val="4A55A7C5"/>
    <w:rsid w:val="4A57CF32"/>
    <w:rsid w:val="4A599B0D"/>
    <w:rsid w:val="4A5C36D2"/>
    <w:rsid w:val="4A5C84C0"/>
    <w:rsid w:val="4A61ADA0"/>
    <w:rsid w:val="4A62E84B"/>
    <w:rsid w:val="4A637E00"/>
    <w:rsid w:val="4A6E55E6"/>
    <w:rsid w:val="4A75B299"/>
    <w:rsid w:val="4A79E2D5"/>
    <w:rsid w:val="4A7A0741"/>
    <w:rsid w:val="4A7F6CDF"/>
    <w:rsid w:val="4A81C13F"/>
    <w:rsid w:val="4A82AB2F"/>
    <w:rsid w:val="4A8307C0"/>
    <w:rsid w:val="4A858305"/>
    <w:rsid w:val="4A870D76"/>
    <w:rsid w:val="4A8999CD"/>
    <w:rsid w:val="4A8A27CD"/>
    <w:rsid w:val="4A8B910E"/>
    <w:rsid w:val="4A8EDC41"/>
    <w:rsid w:val="4A8F7B1E"/>
    <w:rsid w:val="4A94CD04"/>
    <w:rsid w:val="4A966AE9"/>
    <w:rsid w:val="4A99C8ED"/>
    <w:rsid w:val="4A9EF8DE"/>
    <w:rsid w:val="4A9FC884"/>
    <w:rsid w:val="4A9FE378"/>
    <w:rsid w:val="4AA0F734"/>
    <w:rsid w:val="4AA1FE2D"/>
    <w:rsid w:val="4AA4BC0C"/>
    <w:rsid w:val="4AB00F60"/>
    <w:rsid w:val="4AB20AC2"/>
    <w:rsid w:val="4AB30E7B"/>
    <w:rsid w:val="4AB750DD"/>
    <w:rsid w:val="4AB9FA9B"/>
    <w:rsid w:val="4ABAB37A"/>
    <w:rsid w:val="4ABEC6C9"/>
    <w:rsid w:val="4AC2E0A5"/>
    <w:rsid w:val="4AC34CEC"/>
    <w:rsid w:val="4AC4F080"/>
    <w:rsid w:val="4AC7FF13"/>
    <w:rsid w:val="4AC862A5"/>
    <w:rsid w:val="4ACB1CC0"/>
    <w:rsid w:val="4AD3F139"/>
    <w:rsid w:val="4AD60E55"/>
    <w:rsid w:val="4AD86F45"/>
    <w:rsid w:val="4AD9F01B"/>
    <w:rsid w:val="4ADBDEEE"/>
    <w:rsid w:val="4ADC7F32"/>
    <w:rsid w:val="4ADDB8A6"/>
    <w:rsid w:val="4ADE8D5C"/>
    <w:rsid w:val="4ADF781C"/>
    <w:rsid w:val="4AE2ED37"/>
    <w:rsid w:val="4AEBD2AE"/>
    <w:rsid w:val="4AEC9DCE"/>
    <w:rsid w:val="4AFE0633"/>
    <w:rsid w:val="4B037FD7"/>
    <w:rsid w:val="4B054C74"/>
    <w:rsid w:val="4B095EEF"/>
    <w:rsid w:val="4B0A0CD1"/>
    <w:rsid w:val="4B0BD168"/>
    <w:rsid w:val="4B125EBE"/>
    <w:rsid w:val="4B1CB9D7"/>
    <w:rsid w:val="4B1F8376"/>
    <w:rsid w:val="4B21D27C"/>
    <w:rsid w:val="4B2780CE"/>
    <w:rsid w:val="4B27CDF0"/>
    <w:rsid w:val="4B3425CE"/>
    <w:rsid w:val="4B3A4993"/>
    <w:rsid w:val="4B3AFB3E"/>
    <w:rsid w:val="4B42815D"/>
    <w:rsid w:val="4B42EF42"/>
    <w:rsid w:val="4B45619A"/>
    <w:rsid w:val="4B45954B"/>
    <w:rsid w:val="4B45C9BF"/>
    <w:rsid w:val="4B47AB40"/>
    <w:rsid w:val="4B48FDA3"/>
    <w:rsid w:val="4B553790"/>
    <w:rsid w:val="4B56C859"/>
    <w:rsid w:val="4B586B82"/>
    <w:rsid w:val="4B590015"/>
    <w:rsid w:val="4B5E0400"/>
    <w:rsid w:val="4B6039DF"/>
    <w:rsid w:val="4B61AA73"/>
    <w:rsid w:val="4B62F69F"/>
    <w:rsid w:val="4B6339A7"/>
    <w:rsid w:val="4B646BD3"/>
    <w:rsid w:val="4B6489D8"/>
    <w:rsid w:val="4B6693EE"/>
    <w:rsid w:val="4B6A0C2D"/>
    <w:rsid w:val="4B6A75BB"/>
    <w:rsid w:val="4B6C7C5A"/>
    <w:rsid w:val="4B6CB4CB"/>
    <w:rsid w:val="4B6D1BE5"/>
    <w:rsid w:val="4B6DF235"/>
    <w:rsid w:val="4B6FD8E9"/>
    <w:rsid w:val="4B7084E3"/>
    <w:rsid w:val="4B715307"/>
    <w:rsid w:val="4B74BAB7"/>
    <w:rsid w:val="4B764E38"/>
    <w:rsid w:val="4B78676E"/>
    <w:rsid w:val="4B801D42"/>
    <w:rsid w:val="4B819770"/>
    <w:rsid w:val="4B84A1DD"/>
    <w:rsid w:val="4B88E254"/>
    <w:rsid w:val="4B8D8A3C"/>
    <w:rsid w:val="4B8F16B8"/>
    <w:rsid w:val="4B9489B8"/>
    <w:rsid w:val="4B9AD0B5"/>
    <w:rsid w:val="4B9B0865"/>
    <w:rsid w:val="4B9DB409"/>
    <w:rsid w:val="4B9F11C8"/>
    <w:rsid w:val="4B9FA2F2"/>
    <w:rsid w:val="4BA21789"/>
    <w:rsid w:val="4BA2B5D0"/>
    <w:rsid w:val="4BA483A3"/>
    <w:rsid w:val="4BA4A47F"/>
    <w:rsid w:val="4BA7AB5B"/>
    <w:rsid w:val="4BAE861D"/>
    <w:rsid w:val="4BAE90FA"/>
    <w:rsid w:val="4BAFB4F3"/>
    <w:rsid w:val="4BB37AAB"/>
    <w:rsid w:val="4BB47412"/>
    <w:rsid w:val="4BB4D11B"/>
    <w:rsid w:val="4BB52E99"/>
    <w:rsid w:val="4BB7636D"/>
    <w:rsid w:val="4BB81FFA"/>
    <w:rsid w:val="4BBA8E88"/>
    <w:rsid w:val="4BBB7FE7"/>
    <w:rsid w:val="4BBC0D1E"/>
    <w:rsid w:val="4BBC129E"/>
    <w:rsid w:val="4BC642AA"/>
    <w:rsid w:val="4BC7B7B1"/>
    <w:rsid w:val="4BCA6926"/>
    <w:rsid w:val="4BCDC6BE"/>
    <w:rsid w:val="4BCE20CC"/>
    <w:rsid w:val="4BD4644A"/>
    <w:rsid w:val="4BD6F889"/>
    <w:rsid w:val="4BDBE764"/>
    <w:rsid w:val="4BDCEEFE"/>
    <w:rsid w:val="4BE0DE05"/>
    <w:rsid w:val="4BEB7C46"/>
    <w:rsid w:val="4BEBAA4A"/>
    <w:rsid w:val="4BEC1AC5"/>
    <w:rsid w:val="4BED2630"/>
    <w:rsid w:val="4BED8008"/>
    <w:rsid w:val="4BEE18AB"/>
    <w:rsid w:val="4BEE7380"/>
    <w:rsid w:val="4BEF58E8"/>
    <w:rsid w:val="4BEFE42E"/>
    <w:rsid w:val="4BF1D7E6"/>
    <w:rsid w:val="4BF2A583"/>
    <w:rsid w:val="4BF96B3F"/>
    <w:rsid w:val="4BF9C533"/>
    <w:rsid w:val="4BFAA04A"/>
    <w:rsid w:val="4BFCB387"/>
    <w:rsid w:val="4BFD9881"/>
    <w:rsid w:val="4BFDC114"/>
    <w:rsid w:val="4BFE1078"/>
    <w:rsid w:val="4C018FFB"/>
    <w:rsid w:val="4C023B6F"/>
    <w:rsid w:val="4C0727DD"/>
    <w:rsid w:val="4C07F51A"/>
    <w:rsid w:val="4C0DCE18"/>
    <w:rsid w:val="4C0E8E7C"/>
    <w:rsid w:val="4C106620"/>
    <w:rsid w:val="4C10B5EA"/>
    <w:rsid w:val="4C11C9DC"/>
    <w:rsid w:val="4C1448F7"/>
    <w:rsid w:val="4C16CD78"/>
    <w:rsid w:val="4C193AA0"/>
    <w:rsid w:val="4C194ABE"/>
    <w:rsid w:val="4C19D8A9"/>
    <w:rsid w:val="4C1F9FCB"/>
    <w:rsid w:val="4C21E503"/>
    <w:rsid w:val="4C25AF69"/>
    <w:rsid w:val="4C25C077"/>
    <w:rsid w:val="4C25EA10"/>
    <w:rsid w:val="4C280202"/>
    <w:rsid w:val="4C2C0802"/>
    <w:rsid w:val="4C2C3536"/>
    <w:rsid w:val="4C2D2252"/>
    <w:rsid w:val="4C2F72CF"/>
    <w:rsid w:val="4C31467E"/>
    <w:rsid w:val="4C355BB7"/>
    <w:rsid w:val="4C36C2A7"/>
    <w:rsid w:val="4C3889D5"/>
    <w:rsid w:val="4C409B62"/>
    <w:rsid w:val="4C47CC63"/>
    <w:rsid w:val="4C48FD70"/>
    <w:rsid w:val="4C4919A7"/>
    <w:rsid w:val="4C497150"/>
    <w:rsid w:val="4C4B333B"/>
    <w:rsid w:val="4C4EB847"/>
    <w:rsid w:val="4C4FD66C"/>
    <w:rsid w:val="4C52DA16"/>
    <w:rsid w:val="4C550519"/>
    <w:rsid w:val="4C579F89"/>
    <w:rsid w:val="4C58958A"/>
    <w:rsid w:val="4C5B19EA"/>
    <w:rsid w:val="4C5BFD0E"/>
    <w:rsid w:val="4C5F469B"/>
    <w:rsid w:val="4C5F59B2"/>
    <w:rsid w:val="4C60582E"/>
    <w:rsid w:val="4C613C84"/>
    <w:rsid w:val="4C61D009"/>
    <w:rsid w:val="4C61FCC7"/>
    <w:rsid w:val="4C6332D0"/>
    <w:rsid w:val="4C648F79"/>
    <w:rsid w:val="4C673B01"/>
    <w:rsid w:val="4C692BA6"/>
    <w:rsid w:val="4C69A6B7"/>
    <w:rsid w:val="4C6AC1DE"/>
    <w:rsid w:val="4C6DC026"/>
    <w:rsid w:val="4C6FAC8C"/>
    <w:rsid w:val="4C70F281"/>
    <w:rsid w:val="4C71FD8A"/>
    <w:rsid w:val="4C72E427"/>
    <w:rsid w:val="4C76D666"/>
    <w:rsid w:val="4C790377"/>
    <w:rsid w:val="4C7A569E"/>
    <w:rsid w:val="4C7AE54F"/>
    <w:rsid w:val="4C8032B4"/>
    <w:rsid w:val="4C811CAF"/>
    <w:rsid w:val="4C82C9C9"/>
    <w:rsid w:val="4C86F871"/>
    <w:rsid w:val="4C8704F0"/>
    <w:rsid w:val="4C8959D2"/>
    <w:rsid w:val="4C8C5E46"/>
    <w:rsid w:val="4C8C6685"/>
    <w:rsid w:val="4C8C8153"/>
    <w:rsid w:val="4C8F5FBA"/>
    <w:rsid w:val="4C9090B3"/>
    <w:rsid w:val="4C911E4A"/>
    <w:rsid w:val="4C916209"/>
    <w:rsid w:val="4C94CE5A"/>
    <w:rsid w:val="4C958BAC"/>
    <w:rsid w:val="4C9807A5"/>
    <w:rsid w:val="4C994B83"/>
    <w:rsid w:val="4C9FEA61"/>
    <w:rsid w:val="4CA47A23"/>
    <w:rsid w:val="4CA5C306"/>
    <w:rsid w:val="4CA8B5DB"/>
    <w:rsid w:val="4CAA0446"/>
    <w:rsid w:val="4CAA86EE"/>
    <w:rsid w:val="4CB3C577"/>
    <w:rsid w:val="4CB423B5"/>
    <w:rsid w:val="4CB4818B"/>
    <w:rsid w:val="4CB532BD"/>
    <w:rsid w:val="4CB87006"/>
    <w:rsid w:val="4CBB34E7"/>
    <w:rsid w:val="4CBDB73E"/>
    <w:rsid w:val="4CBF226D"/>
    <w:rsid w:val="4CBF7BA2"/>
    <w:rsid w:val="4CC3455F"/>
    <w:rsid w:val="4CC3C153"/>
    <w:rsid w:val="4CC6BEA1"/>
    <w:rsid w:val="4CC86B0A"/>
    <w:rsid w:val="4CCAB915"/>
    <w:rsid w:val="4CCAD109"/>
    <w:rsid w:val="4CCAD4E6"/>
    <w:rsid w:val="4CCCFC2A"/>
    <w:rsid w:val="4CD2D1C9"/>
    <w:rsid w:val="4CD51164"/>
    <w:rsid w:val="4CD788E6"/>
    <w:rsid w:val="4CD819D0"/>
    <w:rsid w:val="4CD9D76E"/>
    <w:rsid w:val="4CDACFD3"/>
    <w:rsid w:val="4CDBF40C"/>
    <w:rsid w:val="4CE01C68"/>
    <w:rsid w:val="4CE1610A"/>
    <w:rsid w:val="4CE28161"/>
    <w:rsid w:val="4CE2D27D"/>
    <w:rsid w:val="4CE43832"/>
    <w:rsid w:val="4CE726EC"/>
    <w:rsid w:val="4CEFEA37"/>
    <w:rsid w:val="4CF2EE37"/>
    <w:rsid w:val="4CF4AF1C"/>
    <w:rsid w:val="4CF4E7CB"/>
    <w:rsid w:val="4CF65750"/>
    <w:rsid w:val="4CF892DB"/>
    <w:rsid w:val="4CFCDFA4"/>
    <w:rsid w:val="4CFFEFB3"/>
    <w:rsid w:val="4D01014A"/>
    <w:rsid w:val="4D025B4C"/>
    <w:rsid w:val="4D028FB8"/>
    <w:rsid w:val="4D039CB5"/>
    <w:rsid w:val="4D048EEC"/>
    <w:rsid w:val="4D09FADA"/>
    <w:rsid w:val="4D0A7AA7"/>
    <w:rsid w:val="4D0EEF9A"/>
    <w:rsid w:val="4D170D0D"/>
    <w:rsid w:val="4D19F7F8"/>
    <w:rsid w:val="4D1A97AA"/>
    <w:rsid w:val="4D1B0543"/>
    <w:rsid w:val="4D1BD3CC"/>
    <w:rsid w:val="4D203CB0"/>
    <w:rsid w:val="4D21A131"/>
    <w:rsid w:val="4D246B5F"/>
    <w:rsid w:val="4D259FEE"/>
    <w:rsid w:val="4D26057C"/>
    <w:rsid w:val="4D263A25"/>
    <w:rsid w:val="4D271DE0"/>
    <w:rsid w:val="4D2B6D01"/>
    <w:rsid w:val="4D2F5CE3"/>
    <w:rsid w:val="4D30EE4C"/>
    <w:rsid w:val="4D327D9C"/>
    <w:rsid w:val="4D3594F9"/>
    <w:rsid w:val="4D36D24A"/>
    <w:rsid w:val="4D38A29D"/>
    <w:rsid w:val="4D38C8AF"/>
    <w:rsid w:val="4D38DA5B"/>
    <w:rsid w:val="4D397B11"/>
    <w:rsid w:val="4D3B721F"/>
    <w:rsid w:val="4D3F663D"/>
    <w:rsid w:val="4D422048"/>
    <w:rsid w:val="4D426F6F"/>
    <w:rsid w:val="4D44BC88"/>
    <w:rsid w:val="4D44CFDF"/>
    <w:rsid w:val="4D4EE136"/>
    <w:rsid w:val="4D4F53D7"/>
    <w:rsid w:val="4D53AD63"/>
    <w:rsid w:val="4D54C825"/>
    <w:rsid w:val="4D568D7A"/>
    <w:rsid w:val="4D599D3D"/>
    <w:rsid w:val="4D5A24B8"/>
    <w:rsid w:val="4D5AAE4A"/>
    <w:rsid w:val="4D5ADC9A"/>
    <w:rsid w:val="4D5B942A"/>
    <w:rsid w:val="4D5CBF3A"/>
    <w:rsid w:val="4D5E87F3"/>
    <w:rsid w:val="4D5FB82F"/>
    <w:rsid w:val="4D667060"/>
    <w:rsid w:val="4D6C4B23"/>
    <w:rsid w:val="4D6D050F"/>
    <w:rsid w:val="4D6E3A26"/>
    <w:rsid w:val="4D7846AA"/>
    <w:rsid w:val="4D7A1F66"/>
    <w:rsid w:val="4D7DBB21"/>
    <w:rsid w:val="4D80A756"/>
    <w:rsid w:val="4D80BF4A"/>
    <w:rsid w:val="4D81A119"/>
    <w:rsid w:val="4D831AA5"/>
    <w:rsid w:val="4D862E11"/>
    <w:rsid w:val="4D8C0694"/>
    <w:rsid w:val="4D8F02BB"/>
    <w:rsid w:val="4D97C02A"/>
    <w:rsid w:val="4D9B9653"/>
    <w:rsid w:val="4D9E4A31"/>
    <w:rsid w:val="4D9FA1CE"/>
    <w:rsid w:val="4DA35375"/>
    <w:rsid w:val="4DA52D7A"/>
    <w:rsid w:val="4DA54007"/>
    <w:rsid w:val="4DA7D1D4"/>
    <w:rsid w:val="4DA9E603"/>
    <w:rsid w:val="4DAA4409"/>
    <w:rsid w:val="4DAC7B97"/>
    <w:rsid w:val="4DAD0C8B"/>
    <w:rsid w:val="4DAD6865"/>
    <w:rsid w:val="4DADAE86"/>
    <w:rsid w:val="4DAEA72C"/>
    <w:rsid w:val="4DAF1B84"/>
    <w:rsid w:val="4DB0E6A4"/>
    <w:rsid w:val="4DB7C887"/>
    <w:rsid w:val="4DB81524"/>
    <w:rsid w:val="4DB82B69"/>
    <w:rsid w:val="4DBEA1FA"/>
    <w:rsid w:val="4DBECA56"/>
    <w:rsid w:val="4DC15F61"/>
    <w:rsid w:val="4DC2CE22"/>
    <w:rsid w:val="4DC8CE71"/>
    <w:rsid w:val="4DC9B6AC"/>
    <w:rsid w:val="4DCDA295"/>
    <w:rsid w:val="4DD0DF84"/>
    <w:rsid w:val="4DD71434"/>
    <w:rsid w:val="4DDEA953"/>
    <w:rsid w:val="4DE27DCE"/>
    <w:rsid w:val="4DE331D5"/>
    <w:rsid w:val="4DE5E07E"/>
    <w:rsid w:val="4DE718F2"/>
    <w:rsid w:val="4DEABE9A"/>
    <w:rsid w:val="4DEE3C41"/>
    <w:rsid w:val="4DEE4B6E"/>
    <w:rsid w:val="4DF1F60F"/>
    <w:rsid w:val="4DF5D3B1"/>
    <w:rsid w:val="4DF6E729"/>
    <w:rsid w:val="4DFB57F9"/>
    <w:rsid w:val="4DFB7E80"/>
    <w:rsid w:val="4E05535A"/>
    <w:rsid w:val="4E0590B3"/>
    <w:rsid w:val="4E05A873"/>
    <w:rsid w:val="4E0739DC"/>
    <w:rsid w:val="4E098D72"/>
    <w:rsid w:val="4E0D75CF"/>
    <w:rsid w:val="4E0E8B66"/>
    <w:rsid w:val="4E0EDAF0"/>
    <w:rsid w:val="4E14C916"/>
    <w:rsid w:val="4E14CD10"/>
    <w:rsid w:val="4E168885"/>
    <w:rsid w:val="4E192157"/>
    <w:rsid w:val="4E19929E"/>
    <w:rsid w:val="4E1A0BB2"/>
    <w:rsid w:val="4E1D1E15"/>
    <w:rsid w:val="4E1E1C6E"/>
    <w:rsid w:val="4E1F8684"/>
    <w:rsid w:val="4E20C11B"/>
    <w:rsid w:val="4E214990"/>
    <w:rsid w:val="4E21A21D"/>
    <w:rsid w:val="4E25784C"/>
    <w:rsid w:val="4E257B85"/>
    <w:rsid w:val="4E259A83"/>
    <w:rsid w:val="4E260DBE"/>
    <w:rsid w:val="4E2755F7"/>
    <w:rsid w:val="4E2D6392"/>
    <w:rsid w:val="4E2E88DD"/>
    <w:rsid w:val="4E304B1C"/>
    <w:rsid w:val="4E318239"/>
    <w:rsid w:val="4E31A718"/>
    <w:rsid w:val="4E331BC9"/>
    <w:rsid w:val="4E33DF62"/>
    <w:rsid w:val="4E3526FB"/>
    <w:rsid w:val="4E35E631"/>
    <w:rsid w:val="4E36B2F2"/>
    <w:rsid w:val="4E389EB1"/>
    <w:rsid w:val="4E39F056"/>
    <w:rsid w:val="4E3ABD97"/>
    <w:rsid w:val="4E3E415F"/>
    <w:rsid w:val="4E3F8DE8"/>
    <w:rsid w:val="4E4009BE"/>
    <w:rsid w:val="4E4024CF"/>
    <w:rsid w:val="4E417A01"/>
    <w:rsid w:val="4E4648A4"/>
    <w:rsid w:val="4E46CD30"/>
    <w:rsid w:val="4E48D467"/>
    <w:rsid w:val="4E4951E6"/>
    <w:rsid w:val="4E4AA4BA"/>
    <w:rsid w:val="4E4C3D4F"/>
    <w:rsid w:val="4E4DAA63"/>
    <w:rsid w:val="4E52E79B"/>
    <w:rsid w:val="4E54D948"/>
    <w:rsid w:val="4E58E72D"/>
    <w:rsid w:val="4E5E1CAA"/>
    <w:rsid w:val="4E60A107"/>
    <w:rsid w:val="4E64789C"/>
    <w:rsid w:val="4E64F8F1"/>
    <w:rsid w:val="4E659032"/>
    <w:rsid w:val="4E67E13B"/>
    <w:rsid w:val="4E680EB9"/>
    <w:rsid w:val="4E68FC54"/>
    <w:rsid w:val="4E6A5D30"/>
    <w:rsid w:val="4E6D5417"/>
    <w:rsid w:val="4E6D72A9"/>
    <w:rsid w:val="4E706DE0"/>
    <w:rsid w:val="4E712B5A"/>
    <w:rsid w:val="4E72503C"/>
    <w:rsid w:val="4E748C46"/>
    <w:rsid w:val="4E77AA43"/>
    <w:rsid w:val="4E7AB4C9"/>
    <w:rsid w:val="4E7AEF0C"/>
    <w:rsid w:val="4E7B5155"/>
    <w:rsid w:val="4E7BCB55"/>
    <w:rsid w:val="4E7BDA2D"/>
    <w:rsid w:val="4E7D3BBD"/>
    <w:rsid w:val="4E7DE014"/>
    <w:rsid w:val="4E7F8171"/>
    <w:rsid w:val="4E7F94D6"/>
    <w:rsid w:val="4E7FC758"/>
    <w:rsid w:val="4E85A8D1"/>
    <w:rsid w:val="4E8CA0D8"/>
    <w:rsid w:val="4E91821F"/>
    <w:rsid w:val="4E91CDB4"/>
    <w:rsid w:val="4E91FDA5"/>
    <w:rsid w:val="4E93CB4D"/>
    <w:rsid w:val="4E96D8D1"/>
    <w:rsid w:val="4E9BEFF4"/>
    <w:rsid w:val="4E9E1CAD"/>
    <w:rsid w:val="4E9E8314"/>
    <w:rsid w:val="4E9FF63D"/>
    <w:rsid w:val="4EA01450"/>
    <w:rsid w:val="4EA114FB"/>
    <w:rsid w:val="4EA1453B"/>
    <w:rsid w:val="4EA22A8F"/>
    <w:rsid w:val="4EA2E357"/>
    <w:rsid w:val="4EA36063"/>
    <w:rsid w:val="4EA94C79"/>
    <w:rsid w:val="4EACAA65"/>
    <w:rsid w:val="4EAD3940"/>
    <w:rsid w:val="4EB97CA9"/>
    <w:rsid w:val="4EBC1C26"/>
    <w:rsid w:val="4EBCA69A"/>
    <w:rsid w:val="4EBDCA0D"/>
    <w:rsid w:val="4EC1CF87"/>
    <w:rsid w:val="4EC26F78"/>
    <w:rsid w:val="4EC520B1"/>
    <w:rsid w:val="4EC81F43"/>
    <w:rsid w:val="4EC92FB2"/>
    <w:rsid w:val="4EC94724"/>
    <w:rsid w:val="4ECD40D2"/>
    <w:rsid w:val="4ECFC3F5"/>
    <w:rsid w:val="4ED52C13"/>
    <w:rsid w:val="4ED60981"/>
    <w:rsid w:val="4ED89B28"/>
    <w:rsid w:val="4EDBA39B"/>
    <w:rsid w:val="4EDC5478"/>
    <w:rsid w:val="4EDE9C66"/>
    <w:rsid w:val="4EE3B3C7"/>
    <w:rsid w:val="4EE5A716"/>
    <w:rsid w:val="4EEB2E6C"/>
    <w:rsid w:val="4EEB648A"/>
    <w:rsid w:val="4EEC7205"/>
    <w:rsid w:val="4EECBFD5"/>
    <w:rsid w:val="4EF16385"/>
    <w:rsid w:val="4EF3293C"/>
    <w:rsid w:val="4EF400FC"/>
    <w:rsid w:val="4EF74AB4"/>
    <w:rsid w:val="4EF9CDA4"/>
    <w:rsid w:val="4EFAA3E7"/>
    <w:rsid w:val="4EFB4C89"/>
    <w:rsid w:val="4EFCB262"/>
    <w:rsid w:val="4EFD9F69"/>
    <w:rsid w:val="4EFEFBD6"/>
    <w:rsid w:val="4F0409A8"/>
    <w:rsid w:val="4F057E69"/>
    <w:rsid w:val="4F0B4CF2"/>
    <w:rsid w:val="4F0D8D94"/>
    <w:rsid w:val="4F10904C"/>
    <w:rsid w:val="4F115369"/>
    <w:rsid w:val="4F1184D9"/>
    <w:rsid w:val="4F11E2D6"/>
    <w:rsid w:val="4F123F8A"/>
    <w:rsid w:val="4F1323DD"/>
    <w:rsid w:val="4F1357F4"/>
    <w:rsid w:val="4F1570BB"/>
    <w:rsid w:val="4F165DE1"/>
    <w:rsid w:val="4F16C633"/>
    <w:rsid w:val="4F17794B"/>
    <w:rsid w:val="4F1E2B58"/>
    <w:rsid w:val="4F1EFDB1"/>
    <w:rsid w:val="4F1FDED3"/>
    <w:rsid w:val="4F2109F2"/>
    <w:rsid w:val="4F22AC0B"/>
    <w:rsid w:val="4F232682"/>
    <w:rsid w:val="4F283632"/>
    <w:rsid w:val="4F2A5E8F"/>
    <w:rsid w:val="4F2CC845"/>
    <w:rsid w:val="4F2CFF67"/>
    <w:rsid w:val="4F2F93DE"/>
    <w:rsid w:val="4F349046"/>
    <w:rsid w:val="4F377A95"/>
    <w:rsid w:val="4F386D14"/>
    <w:rsid w:val="4F3A46E6"/>
    <w:rsid w:val="4F3EC16E"/>
    <w:rsid w:val="4F421CE7"/>
    <w:rsid w:val="4F425316"/>
    <w:rsid w:val="4F43B417"/>
    <w:rsid w:val="4F441981"/>
    <w:rsid w:val="4F4474BC"/>
    <w:rsid w:val="4F4704F4"/>
    <w:rsid w:val="4F4A8159"/>
    <w:rsid w:val="4F4F21A8"/>
    <w:rsid w:val="4F500417"/>
    <w:rsid w:val="4F519E9C"/>
    <w:rsid w:val="4F531CC9"/>
    <w:rsid w:val="4F557AE6"/>
    <w:rsid w:val="4F57E599"/>
    <w:rsid w:val="4F5DF0F7"/>
    <w:rsid w:val="4F616570"/>
    <w:rsid w:val="4F61EBDD"/>
    <w:rsid w:val="4F62CA1C"/>
    <w:rsid w:val="4F630D8C"/>
    <w:rsid w:val="4F678445"/>
    <w:rsid w:val="4F6B9EBB"/>
    <w:rsid w:val="4F6D1E0D"/>
    <w:rsid w:val="4F6D530C"/>
    <w:rsid w:val="4F70BEE2"/>
    <w:rsid w:val="4F740077"/>
    <w:rsid w:val="4F74CF09"/>
    <w:rsid w:val="4F77FA95"/>
    <w:rsid w:val="4F78B377"/>
    <w:rsid w:val="4F796007"/>
    <w:rsid w:val="4F79780C"/>
    <w:rsid w:val="4F847081"/>
    <w:rsid w:val="4F8715F3"/>
    <w:rsid w:val="4F89A044"/>
    <w:rsid w:val="4F8A10BA"/>
    <w:rsid w:val="4F8A6278"/>
    <w:rsid w:val="4F8FE788"/>
    <w:rsid w:val="4F918505"/>
    <w:rsid w:val="4F97E530"/>
    <w:rsid w:val="4F994FEC"/>
    <w:rsid w:val="4F998671"/>
    <w:rsid w:val="4F99F96F"/>
    <w:rsid w:val="4F9ADB08"/>
    <w:rsid w:val="4F9CC056"/>
    <w:rsid w:val="4FA0A374"/>
    <w:rsid w:val="4FA37DA8"/>
    <w:rsid w:val="4FA698AD"/>
    <w:rsid w:val="4FA83696"/>
    <w:rsid w:val="4FABE126"/>
    <w:rsid w:val="4FAC6797"/>
    <w:rsid w:val="4FAE5476"/>
    <w:rsid w:val="4FB55E6E"/>
    <w:rsid w:val="4FB614EC"/>
    <w:rsid w:val="4FBA6AC7"/>
    <w:rsid w:val="4FBB64E1"/>
    <w:rsid w:val="4FBCEFDE"/>
    <w:rsid w:val="4FBFCDB6"/>
    <w:rsid w:val="4FC0B38F"/>
    <w:rsid w:val="4FC7A943"/>
    <w:rsid w:val="4FC9EB6E"/>
    <w:rsid w:val="4FCD2002"/>
    <w:rsid w:val="4FCD32FB"/>
    <w:rsid w:val="4FD1DD05"/>
    <w:rsid w:val="4FD34B9B"/>
    <w:rsid w:val="4FD571F6"/>
    <w:rsid w:val="4FD7B404"/>
    <w:rsid w:val="4FD7CF7A"/>
    <w:rsid w:val="4FDC81F3"/>
    <w:rsid w:val="4FDCE609"/>
    <w:rsid w:val="4FDE2DAB"/>
    <w:rsid w:val="4FE15224"/>
    <w:rsid w:val="4FE1D0DE"/>
    <w:rsid w:val="4FE515EF"/>
    <w:rsid w:val="4FE58A2C"/>
    <w:rsid w:val="4FE5E868"/>
    <w:rsid w:val="4FE6E56C"/>
    <w:rsid w:val="4FE6F1E9"/>
    <w:rsid w:val="4FE9600C"/>
    <w:rsid w:val="4FEDF3AB"/>
    <w:rsid w:val="4FEFC9F9"/>
    <w:rsid w:val="4FF01F0C"/>
    <w:rsid w:val="4FF2DD68"/>
    <w:rsid w:val="4FF377D5"/>
    <w:rsid w:val="4FF7030E"/>
    <w:rsid w:val="4FF75AFD"/>
    <w:rsid w:val="4FF864C3"/>
    <w:rsid w:val="4FF881B5"/>
    <w:rsid w:val="4FF8C8A2"/>
    <w:rsid w:val="4FFC3963"/>
    <w:rsid w:val="5002F666"/>
    <w:rsid w:val="5006E8B3"/>
    <w:rsid w:val="500BD378"/>
    <w:rsid w:val="500D35B0"/>
    <w:rsid w:val="500E62C4"/>
    <w:rsid w:val="501128EE"/>
    <w:rsid w:val="501400B1"/>
    <w:rsid w:val="501B8196"/>
    <w:rsid w:val="5020F5FD"/>
    <w:rsid w:val="5022A69D"/>
    <w:rsid w:val="5026CEA5"/>
    <w:rsid w:val="502A2AD7"/>
    <w:rsid w:val="502CA157"/>
    <w:rsid w:val="502CC28E"/>
    <w:rsid w:val="502D2E21"/>
    <w:rsid w:val="502D8051"/>
    <w:rsid w:val="502F98F3"/>
    <w:rsid w:val="5031EBBE"/>
    <w:rsid w:val="50327B7E"/>
    <w:rsid w:val="50366E3F"/>
    <w:rsid w:val="503734C7"/>
    <w:rsid w:val="5037E9DF"/>
    <w:rsid w:val="503CA414"/>
    <w:rsid w:val="503EA0D3"/>
    <w:rsid w:val="503F359E"/>
    <w:rsid w:val="503F7956"/>
    <w:rsid w:val="50411F40"/>
    <w:rsid w:val="50452D3A"/>
    <w:rsid w:val="50489A58"/>
    <w:rsid w:val="5048C155"/>
    <w:rsid w:val="504E196D"/>
    <w:rsid w:val="504FD92D"/>
    <w:rsid w:val="50515B2A"/>
    <w:rsid w:val="5058DC39"/>
    <w:rsid w:val="505B4F48"/>
    <w:rsid w:val="505C3DA4"/>
    <w:rsid w:val="505E2BC5"/>
    <w:rsid w:val="5060A02E"/>
    <w:rsid w:val="506153A3"/>
    <w:rsid w:val="5062A03A"/>
    <w:rsid w:val="50648C65"/>
    <w:rsid w:val="506530F6"/>
    <w:rsid w:val="50666B96"/>
    <w:rsid w:val="50674C17"/>
    <w:rsid w:val="5068ED98"/>
    <w:rsid w:val="5069CFB7"/>
    <w:rsid w:val="506B2CA6"/>
    <w:rsid w:val="506BE6F5"/>
    <w:rsid w:val="50754F07"/>
    <w:rsid w:val="5075A19B"/>
    <w:rsid w:val="5077DC5A"/>
    <w:rsid w:val="50790650"/>
    <w:rsid w:val="50791F47"/>
    <w:rsid w:val="5080575D"/>
    <w:rsid w:val="50832022"/>
    <w:rsid w:val="5085DEF8"/>
    <w:rsid w:val="5088B419"/>
    <w:rsid w:val="50893AA9"/>
    <w:rsid w:val="508B09C6"/>
    <w:rsid w:val="508BFC66"/>
    <w:rsid w:val="508C0C16"/>
    <w:rsid w:val="508E1FD5"/>
    <w:rsid w:val="508E220F"/>
    <w:rsid w:val="5090FB3F"/>
    <w:rsid w:val="5091CD9A"/>
    <w:rsid w:val="5095EE3E"/>
    <w:rsid w:val="5097C44B"/>
    <w:rsid w:val="50981D00"/>
    <w:rsid w:val="50985E3A"/>
    <w:rsid w:val="509D8CAF"/>
    <w:rsid w:val="509E9329"/>
    <w:rsid w:val="50A013E2"/>
    <w:rsid w:val="50A76FBA"/>
    <w:rsid w:val="50A7AD1C"/>
    <w:rsid w:val="50A815A2"/>
    <w:rsid w:val="50A8D13A"/>
    <w:rsid w:val="50AEB697"/>
    <w:rsid w:val="50AEDBD2"/>
    <w:rsid w:val="50B0E82F"/>
    <w:rsid w:val="50B7DA90"/>
    <w:rsid w:val="50B92118"/>
    <w:rsid w:val="50BDAF26"/>
    <w:rsid w:val="50C09232"/>
    <w:rsid w:val="50C34C5E"/>
    <w:rsid w:val="50C61924"/>
    <w:rsid w:val="50C73DE7"/>
    <w:rsid w:val="50C7A155"/>
    <w:rsid w:val="50CBDEF3"/>
    <w:rsid w:val="50CFED06"/>
    <w:rsid w:val="50CFF3E7"/>
    <w:rsid w:val="50D1626B"/>
    <w:rsid w:val="50D2A30C"/>
    <w:rsid w:val="50D60A8C"/>
    <w:rsid w:val="50D8ADD4"/>
    <w:rsid w:val="50DAC0ED"/>
    <w:rsid w:val="50DC4DB6"/>
    <w:rsid w:val="50DD693D"/>
    <w:rsid w:val="50E03596"/>
    <w:rsid w:val="50E1A330"/>
    <w:rsid w:val="50E5B1E4"/>
    <w:rsid w:val="50E902F9"/>
    <w:rsid w:val="50E9310F"/>
    <w:rsid w:val="50EA7DBE"/>
    <w:rsid w:val="50EC261F"/>
    <w:rsid w:val="50F0660F"/>
    <w:rsid w:val="50F23DCC"/>
    <w:rsid w:val="50F8973A"/>
    <w:rsid w:val="50FA77AD"/>
    <w:rsid w:val="50FBBEC5"/>
    <w:rsid w:val="50FD7C76"/>
    <w:rsid w:val="50FF68F0"/>
    <w:rsid w:val="51012CE7"/>
    <w:rsid w:val="51045D2B"/>
    <w:rsid w:val="51073780"/>
    <w:rsid w:val="5107F179"/>
    <w:rsid w:val="510A28E4"/>
    <w:rsid w:val="510D0CDB"/>
    <w:rsid w:val="510DD5FF"/>
    <w:rsid w:val="510F1F77"/>
    <w:rsid w:val="51138D00"/>
    <w:rsid w:val="5114B20B"/>
    <w:rsid w:val="5114DFC3"/>
    <w:rsid w:val="5115531F"/>
    <w:rsid w:val="51159FDB"/>
    <w:rsid w:val="511612D9"/>
    <w:rsid w:val="51171278"/>
    <w:rsid w:val="511720BB"/>
    <w:rsid w:val="51199F6D"/>
    <w:rsid w:val="511C37C0"/>
    <w:rsid w:val="511D6BB7"/>
    <w:rsid w:val="511DF2A1"/>
    <w:rsid w:val="51205D01"/>
    <w:rsid w:val="51233447"/>
    <w:rsid w:val="512561DA"/>
    <w:rsid w:val="5126FD78"/>
    <w:rsid w:val="51271654"/>
    <w:rsid w:val="512E33EC"/>
    <w:rsid w:val="51303A4F"/>
    <w:rsid w:val="513054B4"/>
    <w:rsid w:val="513074E5"/>
    <w:rsid w:val="5134F473"/>
    <w:rsid w:val="5135C253"/>
    <w:rsid w:val="513694DE"/>
    <w:rsid w:val="5137B81E"/>
    <w:rsid w:val="5137FE98"/>
    <w:rsid w:val="513BA1EB"/>
    <w:rsid w:val="513E0F2D"/>
    <w:rsid w:val="513E6CB4"/>
    <w:rsid w:val="513EF4E8"/>
    <w:rsid w:val="5140670C"/>
    <w:rsid w:val="5141E747"/>
    <w:rsid w:val="5142123F"/>
    <w:rsid w:val="5144E032"/>
    <w:rsid w:val="514919C1"/>
    <w:rsid w:val="514E37CE"/>
    <w:rsid w:val="514F0FAA"/>
    <w:rsid w:val="5151E45C"/>
    <w:rsid w:val="5152C074"/>
    <w:rsid w:val="5153FA2F"/>
    <w:rsid w:val="5154EED8"/>
    <w:rsid w:val="5156BCFC"/>
    <w:rsid w:val="5156CB02"/>
    <w:rsid w:val="51580488"/>
    <w:rsid w:val="5158EAEA"/>
    <w:rsid w:val="515D6190"/>
    <w:rsid w:val="516221F9"/>
    <w:rsid w:val="5163E116"/>
    <w:rsid w:val="5163EC6B"/>
    <w:rsid w:val="51640628"/>
    <w:rsid w:val="516446D3"/>
    <w:rsid w:val="51647363"/>
    <w:rsid w:val="51659E28"/>
    <w:rsid w:val="516632B6"/>
    <w:rsid w:val="516AC978"/>
    <w:rsid w:val="516EF922"/>
    <w:rsid w:val="516F9CBD"/>
    <w:rsid w:val="5172F151"/>
    <w:rsid w:val="51731100"/>
    <w:rsid w:val="5175C8E4"/>
    <w:rsid w:val="5175DBF6"/>
    <w:rsid w:val="51766E58"/>
    <w:rsid w:val="5176B962"/>
    <w:rsid w:val="5178716C"/>
    <w:rsid w:val="5179E469"/>
    <w:rsid w:val="517AF68D"/>
    <w:rsid w:val="517B3B73"/>
    <w:rsid w:val="51802FCE"/>
    <w:rsid w:val="51843F8B"/>
    <w:rsid w:val="51865268"/>
    <w:rsid w:val="51876931"/>
    <w:rsid w:val="518AB5AE"/>
    <w:rsid w:val="518AD49F"/>
    <w:rsid w:val="518C3CDC"/>
    <w:rsid w:val="519069D0"/>
    <w:rsid w:val="5192B7BC"/>
    <w:rsid w:val="5195B54F"/>
    <w:rsid w:val="519705CB"/>
    <w:rsid w:val="5197D3B9"/>
    <w:rsid w:val="5198628A"/>
    <w:rsid w:val="519DA361"/>
    <w:rsid w:val="51A0BFC1"/>
    <w:rsid w:val="51A133CD"/>
    <w:rsid w:val="51A3758E"/>
    <w:rsid w:val="51A4BC4D"/>
    <w:rsid w:val="51A95D36"/>
    <w:rsid w:val="51AA4794"/>
    <w:rsid w:val="51AC9C78"/>
    <w:rsid w:val="51AFCA30"/>
    <w:rsid w:val="51B17F18"/>
    <w:rsid w:val="51B30DAF"/>
    <w:rsid w:val="51B62A97"/>
    <w:rsid w:val="51B8B980"/>
    <w:rsid w:val="51BB83B2"/>
    <w:rsid w:val="51BC7C27"/>
    <w:rsid w:val="51BE872D"/>
    <w:rsid w:val="51BEE798"/>
    <w:rsid w:val="51C09CB0"/>
    <w:rsid w:val="51C14EA0"/>
    <w:rsid w:val="51C5BFC3"/>
    <w:rsid w:val="51CA4B12"/>
    <w:rsid w:val="51CEE518"/>
    <w:rsid w:val="51CF6925"/>
    <w:rsid w:val="51D3C689"/>
    <w:rsid w:val="51D4EFA8"/>
    <w:rsid w:val="51D5E2F9"/>
    <w:rsid w:val="51D8AC33"/>
    <w:rsid w:val="51DCDF8C"/>
    <w:rsid w:val="51DD252E"/>
    <w:rsid w:val="51DDFF3D"/>
    <w:rsid w:val="51E10FA8"/>
    <w:rsid w:val="51E2DC32"/>
    <w:rsid w:val="51E6890B"/>
    <w:rsid w:val="51E6AAC5"/>
    <w:rsid w:val="51E73FBB"/>
    <w:rsid w:val="51E9254D"/>
    <w:rsid w:val="51EB466D"/>
    <w:rsid w:val="51EBBBBA"/>
    <w:rsid w:val="51ECBA36"/>
    <w:rsid w:val="51ED3D03"/>
    <w:rsid w:val="51EF4B01"/>
    <w:rsid w:val="51F4046F"/>
    <w:rsid w:val="51F46983"/>
    <w:rsid w:val="51F59C02"/>
    <w:rsid w:val="51F644EB"/>
    <w:rsid w:val="51F8CEC4"/>
    <w:rsid w:val="51F9DCF6"/>
    <w:rsid w:val="51FDCEB8"/>
    <w:rsid w:val="51FEBC01"/>
    <w:rsid w:val="51FF0120"/>
    <w:rsid w:val="520253B6"/>
    <w:rsid w:val="5204F9D1"/>
    <w:rsid w:val="5205C227"/>
    <w:rsid w:val="52085B7B"/>
    <w:rsid w:val="520F35E2"/>
    <w:rsid w:val="5212AF83"/>
    <w:rsid w:val="5215607B"/>
    <w:rsid w:val="521A0C6D"/>
    <w:rsid w:val="521A849A"/>
    <w:rsid w:val="521A956A"/>
    <w:rsid w:val="521ACB31"/>
    <w:rsid w:val="521DE412"/>
    <w:rsid w:val="521ED395"/>
    <w:rsid w:val="5222FFC6"/>
    <w:rsid w:val="5223DC0D"/>
    <w:rsid w:val="5226634F"/>
    <w:rsid w:val="5228AB47"/>
    <w:rsid w:val="522B2B4D"/>
    <w:rsid w:val="522E4460"/>
    <w:rsid w:val="5235C270"/>
    <w:rsid w:val="5238CD6B"/>
    <w:rsid w:val="523D42F1"/>
    <w:rsid w:val="5243172C"/>
    <w:rsid w:val="52435541"/>
    <w:rsid w:val="52438866"/>
    <w:rsid w:val="5243A305"/>
    <w:rsid w:val="52453B61"/>
    <w:rsid w:val="52481795"/>
    <w:rsid w:val="524CB837"/>
    <w:rsid w:val="524E0813"/>
    <w:rsid w:val="5254312F"/>
    <w:rsid w:val="5254F5E2"/>
    <w:rsid w:val="5258B3F7"/>
    <w:rsid w:val="5259A1DB"/>
    <w:rsid w:val="525AE7E3"/>
    <w:rsid w:val="525D2014"/>
    <w:rsid w:val="525DE715"/>
    <w:rsid w:val="5261946C"/>
    <w:rsid w:val="52627F7D"/>
    <w:rsid w:val="5263B189"/>
    <w:rsid w:val="526403A7"/>
    <w:rsid w:val="52664F92"/>
    <w:rsid w:val="526A7F10"/>
    <w:rsid w:val="526F23AA"/>
    <w:rsid w:val="52702008"/>
    <w:rsid w:val="5272E3DF"/>
    <w:rsid w:val="5273119A"/>
    <w:rsid w:val="5274B481"/>
    <w:rsid w:val="52786B1E"/>
    <w:rsid w:val="52791FDB"/>
    <w:rsid w:val="527A16CC"/>
    <w:rsid w:val="527EE42D"/>
    <w:rsid w:val="527F671C"/>
    <w:rsid w:val="5283E6C8"/>
    <w:rsid w:val="528508FC"/>
    <w:rsid w:val="528858DB"/>
    <w:rsid w:val="528D656F"/>
    <w:rsid w:val="528E3D62"/>
    <w:rsid w:val="52903B36"/>
    <w:rsid w:val="529057D0"/>
    <w:rsid w:val="5292844F"/>
    <w:rsid w:val="52989B26"/>
    <w:rsid w:val="52995151"/>
    <w:rsid w:val="529AE3FD"/>
    <w:rsid w:val="529C6A2C"/>
    <w:rsid w:val="529D5358"/>
    <w:rsid w:val="52A27EAB"/>
    <w:rsid w:val="52A9CEB9"/>
    <w:rsid w:val="52AFC62D"/>
    <w:rsid w:val="52B2718F"/>
    <w:rsid w:val="52B5EAB3"/>
    <w:rsid w:val="52BA2542"/>
    <w:rsid w:val="52BABBC5"/>
    <w:rsid w:val="52BE106B"/>
    <w:rsid w:val="52C0C6DD"/>
    <w:rsid w:val="52C21A04"/>
    <w:rsid w:val="52C2718C"/>
    <w:rsid w:val="52C32E37"/>
    <w:rsid w:val="52C3F21A"/>
    <w:rsid w:val="52CA0363"/>
    <w:rsid w:val="52CC7F59"/>
    <w:rsid w:val="52CDF5D3"/>
    <w:rsid w:val="52CE5DF1"/>
    <w:rsid w:val="52D2875D"/>
    <w:rsid w:val="52D65A04"/>
    <w:rsid w:val="52D9535E"/>
    <w:rsid w:val="52DAF926"/>
    <w:rsid w:val="52E08E63"/>
    <w:rsid w:val="52E1D214"/>
    <w:rsid w:val="52E25D99"/>
    <w:rsid w:val="52E27B8D"/>
    <w:rsid w:val="52E27F3D"/>
    <w:rsid w:val="52E2E509"/>
    <w:rsid w:val="52E42C76"/>
    <w:rsid w:val="52E42D9A"/>
    <w:rsid w:val="52E58EF4"/>
    <w:rsid w:val="52E62514"/>
    <w:rsid w:val="52E7F110"/>
    <w:rsid w:val="52EAD038"/>
    <w:rsid w:val="52EC535F"/>
    <w:rsid w:val="52EC6E4A"/>
    <w:rsid w:val="52ED1809"/>
    <w:rsid w:val="52EE26F8"/>
    <w:rsid w:val="52EF055E"/>
    <w:rsid w:val="52F14420"/>
    <w:rsid w:val="52F1F7AA"/>
    <w:rsid w:val="52F296AF"/>
    <w:rsid w:val="52F694A6"/>
    <w:rsid w:val="52F96401"/>
    <w:rsid w:val="52F9D160"/>
    <w:rsid w:val="52F9E8CD"/>
    <w:rsid w:val="5303722A"/>
    <w:rsid w:val="5304116F"/>
    <w:rsid w:val="530675A5"/>
    <w:rsid w:val="53069DED"/>
    <w:rsid w:val="53083770"/>
    <w:rsid w:val="5308497A"/>
    <w:rsid w:val="530894E7"/>
    <w:rsid w:val="530A3F3D"/>
    <w:rsid w:val="530A4220"/>
    <w:rsid w:val="530CA5A3"/>
    <w:rsid w:val="530D0E29"/>
    <w:rsid w:val="530D5372"/>
    <w:rsid w:val="53120A2C"/>
    <w:rsid w:val="5314B3EE"/>
    <w:rsid w:val="5315127F"/>
    <w:rsid w:val="53166FAB"/>
    <w:rsid w:val="5317259B"/>
    <w:rsid w:val="5317D629"/>
    <w:rsid w:val="5319740D"/>
    <w:rsid w:val="531CAA78"/>
    <w:rsid w:val="531F55FB"/>
    <w:rsid w:val="532305FF"/>
    <w:rsid w:val="53238A60"/>
    <w:rsid w:val="532464D5"/>
    <w:rsid w:val="5325639A"/>
    <w:rsid w:val="53262DE4"/>
    <w:rsid w:val="5328BDFF"/>
    <w:rsid w:val="5329E0EF"/>
    <w:rsid w:val="532AF05A"/>
    <w:rsid w:val="532FC747"/>
    <w:rsid w:val="5337588F"/>
    <w:rsid w:val="5339269E"/>
    <w:rsid w:val="533E3621"/>
    <w:rsid w:val="534028EE"/>
    <w:rsid w:val="53428F8C"/>
    <w:rsid w:val="53448B88"/>
    <w:rsid w:val="53458FAE"/>
    <w:rsid w:val="5347F2F5"/>
    <w:rsid w:val="5348CF17"/>
    <w:rsid w:val="5348F143"/>
    <w:rsid w:val="534BECB0"/>
    <w:rsid w:val="534D0D1F"/>
    <w:rsid w:val="534DC7E1"/>
    <w:rsid w:val="534E0B3C"/>
    <w:rsid w:val="534E8834"/>
    <w:rsid w:val="534F4CA3"/>
    <w:rsid w:val="5351B5B8"/>
    <w:rsid w:val="5352CDF2"/>
    <w:rsid w:val="5353118A"/>
    <w:rsid w:val="5354CEF9"/>
    <w:rsid w:val="5354F6F7"/>
    <w:rsid w:val="53585DF4"/>
    <w:rsid w:val="5359F8A3"/>
    <w:rsid w:val="535B1DBD"/>
    <w:rsid w:val="535C4E2A"/>
    <w:rsid w:val="535ED2C1"/>
    <w:rsid w:val="535F8463"/>
    <w:rsid w:val="5366DDB5"/>
    <w:rsid w:val="53690786"/>
    <w:rsid w:val="536AC4B0"/>
    <w:rsid w:val="53706B08"/>
    <w:rsid w:val="53723AA8"/>
    <w:rsid w:val="5372A4AC"/>
    <w:rsid w:val="53733C50"/>
    <w:rsid w:val="53796A07"/>
    <w:rsid w:val="537AF06D"/>
    <w:rsid w:val="537B623E"/>
    <w:rsid w:val="537CF18F"/>
    <w:rsid w:val="537DEED6"/>
    <w:rsid w:val="537E7BB1"/>
    <w:rsid w:val="53800B7F"/>
    <w:rsid w:val="5380943D"/>
    <w:rsid w:val="53832555"/>
    <w:rsid w:val="5383484C"/>
    <w:rsid w:val="53846013"/>
    <w:rsid w:val="538AA338"/>
    <w:rsid w:val="538C5371"/>
    <w:rsid w:val="538DA2A6"/>
    <w:rsid w:val="53918EC6"/>
    <w:rsid w:val="53923371"/>
    <w:rsid w:val="53930E56"/>
    <w:rsid w:val="53954E7E"/>
    <w:rsid w:val="53973A56"/>
    <w:rsid w:val="539BB596"/>
    <w:rsid w:val="539C5D42"/>
    <w:rsid w:val="539D0694"/>
    <w:rsid w:val="53A1598D"/>
    <w:rsid w:val="53A459EA"/>
    <w:rsid w:val="53A52A26"/>
    <w:rsid w:val="53A88E5D"/>
    <w:rsid w:val="53AAF7F5"/>
    <w:rsid w:val="53AB3D23"/>
    <w:rsid w:val="53AB91E7"/>
    <w:rsid w:val="53AE1674"/>
    <w:rsid w:val="53B4AD55"/>
    <w:rsid w:val="53B654B5"/>
    <w:rsid w:val="53B82543"/>
    <w:rsid w:val="53BC2E49"/>
    <w:rsid w:val="53BFFA8B"/>
    <w:rsid w:val="53C4BC0E"/>
    <w:rsid w:val="53C89A99"/>
    <w:rsid w:val="53C90559"/>
    <w:rsid w:val="53CAF642"/>
    <w:rsid w:val="53CBAB30"/>
    <w:rsid w:val="53CC218F"/>
    <w:rsid w:val="53D096F8"/>
    <w:rsid w:val="53D3736E"/>
    <w:rsid w:val="53D5684F"/>
    <w:rsid w:val="53D7149C"/>
    <w:rsid w:val="53DAF359"/>
    <w:rsid w:val="53DE0A32"/>
    <w:rsid w:val="53DE45DA"/>
    <w:rsid w:val="53DFBE76"/>
    <w:rsid w:val="53E3C0BE"/>
    <w:rsid w:val="53E5A1E9"/>
    <w:rsid w:val="53E62BA0"/>
    <w:rsid w:val="53E826BD"/>
    <w:rsid w:val="53E9D823"/>
    <w:rsid w:val="53EAE7A1"/>
    <w:rsid w:val="53ECDF7B"/>
    <w:rsid w:val="53EF5F71"/>
    <w:rsid w:val="53F30C91"/>
    <w:rsid w:val="53FCEDCD"/>
    <w:rsid w:val="540103EE"/>
    <w:rsid w:val="54021548"/>
    <w:rsid w:val="5402F1E0"/>
    <w:rsid w:val="5403DF03"/>
    <w:rsid w:val="540553C5"/>
    <w:rsid w:val="5406E889"/>
    <w:rsid w:val="5409831C"/>
    <w:rsid w:val="5409DED0"/>
    <w:rsid w:val="540FBD6E"/>
    <w:rsid w:val="54120D27"/>
    <w:rsid w:val="5414C7EC"/>
    <w:rsid w:val="54177B76"/>
    <w:rsid w:val="541B6123"/>
    <w:rsid w:val="541C9373"/>
    <w:rsid w:val="541EB644"/>
    <w:rsid w:val="541F6057"/>
    <w:rsid w:val="541FB437"/>
    <w:rsid w:val="542071AA"/>
    <w:rsid w:val="54223C55"/>
    <w:rsid w:val="542269F2"/>
    <w:rsid w:val="5422AE47"/>
    <w:rsid w:val="5425B63C"/>
    <w:rsid w:val="542A3FAC"/>
    <w:rsid w:val="54318AC1"/>
    <w:rsid w:val="543219F8"/>
    <w:rsid w:val="5432F428"/>
    <w:rsid w:val="543A85F3"/>
    <w:rsid w:val="543C19AA"/>
    <w:rsid w:val="543C657B"/>
    <w:rsid w:val="54403135"/>
    <w:rsid w:val="544441E6"/>
    <w:rsid w:val="544D9068"/>
    <w:rsid w:val="544F2D6E"/>
    <w:rsid w:val="545089F8"/>
    <w:rsid w:val="5453595A"/>
    <w:rsid w:val="54563C10"/>
    <w:rsid w:val="54568032"/>
    <w:rsid w:val="545751E8"/>
    <w:rsid w:val="545D08CB"/>
    <w:rsid w:val="545F50B0"/>
    <w:rsid w:val="54625846"/>
    <w:rsid w:val="5464BD86"/>
    <w:rsid w:val="546544AE"/>
    <w:rsid w:val="546972DB"/>
    <w:rsid w:val="546A3241"/>
    <w:rsid w:val="546CD82C"/>
    <w:rsid w:val="546CF7A9"/>
    <w:rsid w:val="546EC68F"/>
    <w:rsid w:val="547C4F50"/>
    <w:rsid w:val="547E5D3C"/>
    <w:rsid w:val="547EACA7"/>
    <w:rsid w:val="54808C25"/>
    <w:rsid w:val="54836B0F"/>
    <w:rsid w:val="5488D5ED"/>
    <w:rsid w:val="548B0414"/>
    <w:rsid w:val="548F6C10"/>
    <w:rsid w:val="5491926B"/>
    <w:rsid w:val="54955126"/>
    <w:rsid w:val="54967DCF"/>
    <w:rsid w:val="549692BD"/>
    <w:rsid w:val="54969DC8"/>
    <w:rsid w:val="549ACED0"/>
    <w:rsid w:val="549B94C7"/>
    <w:rsid w:val="549BCDC7"/>
    <w:rsid w:val="549D9E2A"/>
    <w:rsid w:val="549FE397"/>
    <w:rsid w:val="54B73FF6"/>
    <w:rsid w:val="54BA4B6F"/>
    <w:rsid w:val="54BD058E"/>
    <w:rsid w:val="54C23689"/>
    <w:rsid w:val="54C4F0A2"/>
    <w:rsid w:val="54C50C29"/>
    <w:rsid w:val="54C524A8"/>
    <w:rsid w:val="54CB44C1"/>
    <w:rsid w:val="54CB60E2"/>
    <w:rsid w:val="54CCBA25"/>
    <w:rsid w:val="54D10458"/>
    <w:rsid w:val="54D11FB1"/>
    <w:rsid w:val="54D499D6"/>
    <w:rsid w:val="54D9A226"/>
    <w:rsid w:val="54DC0EE1"/>
    <w:rsid w:val="54DD4EFE"/>
    <w:rsid w:val="54E00072"/>
    <w:rsid w:val="54E42DA0"/>
    <w:rsid w:val="54EA8FA0"/>
    <w:rsid w:val="54EA994F"/>
    <w:rsid w:val="54EB1CCC"/>
    <w:rsid w:val="54F06A7B"/>
    <w:rsid w:val="54F16608"/>
    <w:rsid w:val="54F396FC"/>
    <w:rsid w:val="54F4F37B"/>
    <w:rsid w:val="54F597A0"/>
    <w:rsid w:val="54FAF4B3"/>
    <w:rsid w:val="54FC89DE"/>
    <w:rsid w:val="54FEA1DC"/>
    <w:rsid w:val="55017365"/>
    <w:rsid w:val="55033BE9"/>
    <w:rsid w:val="550547A6"/>
    <w:rsid w:val="550A4F5B"/>
    <w:rsid w:val="550ED2A9"/>
    <w:rsid w:val="55101BBD"/>
    <w:rsid w:val="5512893D"/>
    <w:rsid w:val="55130325"/>
    <w:rsid w:val="55180728"/>
    <w:rsid w:val="551EF006"/>
    <w:rsid w:val="551FD6D0"/>
    <w:rsid w:val="551FDC94"/>
    <w:rsid w:val="55202F38"/>
    <w:rsid w:val="5521EB1A"/>
    <w:rsid w:val="55232344"/>
    <w:rsid w:val="55242886"/>
    <w:rsid w:val="55252326"/>
    <w:rsid w:val="552F06EC"/>
    <w:rsid w:val="552F8602"/>
    <w:rsid w:val="552FB80A"/>
    <w:rsid w:val="553154E3"/>
    <w:rsid w:val="5532F247"/>
    <w:rsid w:val="553395F3"/>
    <w:rsid w:val="5534953A"/>
    <w:rsid w:val="5535E6D4"/>
    <w:rsid w:val="55366369"/>
    <w:rsid w:val="55380425"/>
    <w:rsid w:val="553D5286"/>
    <w:rsid w:val="553EF335"/>
    <w:rsid w:val="554203A4"/>
    <w:rsid w:val="5543BB31"/>
    <w:rsid w:val="55447BDB"/>
    <w:rsid w:val="5544E015"/>
    <w:rsid w:val="55460C00"/>
    <w:rsid w:val="554694D0"/>
    <w:rsid w:val="55476A6E"/>
    <w:rsid w:val="55477FF8"/>
    <w:rsid w:val="5547D027"/>
    <w:rsid w:val="5549F949"/>
    <w:rsid w:val="554A2211"/>
    <w:rsid w:val="554C52AF"/>
    <w:rsid w:val="554CCEEC"/>
    <w:rsid w:val="554CF139"/>
    <w:rsid w:val="554F7BB0"/>
    <w:rsid w:val="5554CAEA"/>
    <w:rsid w:val="555833D3"/>
    <w:rsid w:val="5559C6DA"/>
    <w:rsid w:val="555DB3EB"/>
    <w:rsid w:val="555F089C"/>
    <w:rsid w:val="555F4F30"/>
    <w:rsid w:val="556106BD"/>
    <w:rsid w:val="55636038"/>
    <w:rsid w:val="5563E04B"/>
    <w:rsid w:val="556D64F3"/>
    <w:rsid w:val="5570D236"/>
    <w:rsid w:val="55711924"/>
    <w:rsid w:val="5571D820"/>
    <w:rsid w:val="55720950"/>
    <w:rsid w:val="557369D7"/>
    <w:rsid w:val="55740393"/>
    <w:rsid w:val="5574A8B4"/>
    <w:rsid w:val="55751E28"/>
    <w:rsid w:val="55792439"/>
    <w:rsid w:val="55792577"/>
    <w:rsid w:val="5579965B"/>
    <w:rsid w:val="557B88D3"/>
    <w:rsid w:val="557F1869"/>
    <w:rsid w:val="55806D93"/>
    <w:rsid w:val="55813DFA"/>
    <w:rsid w:val="5581BE65"/>
    <w:rsid w:val="5583DD4F"/>
    <w:rsid w:val="55840F3E"/>
    <w:rsid w:val="558420B4"/>
    <w:rsid w:val="5586286E"/>
    <w:rsid w:val="558FE3FB"/>
    <w:rsid w:val="5591F38B"/>
    <w:rsid w:val="559544E4"/>
    <w:rsid w:val="559B65AC"/>
    <w:rsid w:val="559D6797"/>
    <w:rsid w:val="559EA067"/>
    <w:rsid w:val="55A439EA"/>
    <w:rsid w:val="55A5A25C"/>
    <w:rsid w:val="55A65951"/>
    <w:rsid w:val="55A68837"/>
    <w:rsid w:val="55A87620"/>
    <w:rsid w:val="55A8D6FB"/>
    <w:rsid w:val="55AC6EEE"/>
    <w:rsid w:val="55AEF30F"/>
    <w:rsid w:val="55B07870"/>
    <w:rsid w:val="55B132AA"/>
    <w:rsid w:val="55B13950"/>
    <w:rsid w:val="55B2E746"/>
    <w:rsid w:val="55B562F2"/>
    <w:rsid w:val="55B6C904"/>
    <w:rsid w:val="55B71652"/>
    <w:rsid w:val="55B94C2F"/>
    <w:rsid w:val="55BBE494"/>
    <w:rsid w:val="55BCA675"/>
    <w:rsid w:val="55C09222"/>
    <w:rsid w:val="55C3300B"/>
    <w:rsid w:val="55C430D6"/>
    <w:rsid w:val="55C9A0ED"/>
    <w:rsid w:val="55CBD6FD"/>
    <w:rsid w:val="55CC008F"/>
    <w:rsid w:val="55D4B510"/>
    <w:rsid w:val="55D643C7"/>
    <w:rsid w:val="55D6D9C7"/>
    <w:rsid w:val="55D72D6F"/>
    <w:rsid w:val="55DB4230"/>
    <w:rsid w:val="55DBD318"/>
    <w:rsid w:val="55DE4382"/>
    <w:rsid w:val="55DFE8AC"/>
    <w:rsid w:val="55E292E0"/>
    <w:rsid w:val="55E3EA39"/>
    <w:rsid w:val="55E5DAF5"/>
    <w:rsid w:val="55E5FAC1"/>
    <w:rsid w:val="55E8930A"/>
    <w:rsid w:val="55EE100B"/>
    <w:rsid w:val="55F0A3B0"/>
    <w:rsid w:val="55F3B0F8"/>
    <w:rsid w:val="55F52C9A"/>
    <w:rsid w:val="55F58FC1"/>
    <w:rsid w:val="55F69BE0"/>
    <w:rsid w:val="55FCDF71"/>
    <w:rsid w:val="55FDC966"/>
    <w:rsid w:val="5600A932"/>
    <w:rsid w:val="56013569"/>
    <w:rsid w:val="560340B7"/>
    <w:rsid w:val="5603EE03"/>
    <w:rsid w:val="56056B18"/>
    <w:rsid w:val="56094902"/>
    <w:rsid w:val="560BA7F5"/>
    <w:rsid w:val="560D2FDD"/>
    <w:rsid w:val="5610DDD3"/>
    <w:rsid w:val="561C64D3"/>
    <w:rsid w:val="5620E537"/>
    <w:rsid w:val="562551D8"/>
    <w:rsid w:val="5626011B"/>
    <w:rsid w:val="562722E6"/>
    <w:rsid w:val="5627DA3E"/>
    <w:rsid w:val="562DDE9F"/>
    <w:rsid w:val="5632FCA6"/>
    <w:rsid w:val="5636CF6C"/>
    <w:rsid w:val="56387CC1"/>
    <w:rsid w:val="563B59E1"/>
    <w:rsid w:val="563C37E0"/>
    <w:rsid w:val="56407932"/>
    <w:rsid w:val="5642ACA7"/>
    <w:rsid w:val="5646AF04"/>
    <w:rsid w:val="564943D1"/>
    <w:rsid w:val="5652D520"/>
    <w:rsid w:val="565705B0"/>
    <w:rsid w:val="565A56F8"/>
    <w:rsid w:val="565E29AA"/>
    <w:rsid w:val="56650689"/>
    <w:rsid w:val="56654565"/>
    <w:rsid w:val="56657D43"/>
    <w:rsid w:val="566602B0"/>
    <w:rsid w:val="566A0644"/>
    <w:rsid w:val="56713C02"/>
    <w:rsid w:val="5671DA78"/>
    <w:rsid w:val="56732AD1"/>
    <w:rsid w:val="5676EE34"/>
    <w:rsid w:val="56773CEB"/>
    <w:rsid w:val="56785E66"/>
    <w:rsid w:val="5678E4CF"/>
    <w:rsid w:val="567EF10A"/>
    <w:rsid w:val="5684179A"/>
    <w:rsid w:val="56998E51"/>
    <w:rsid w:val="569CD4EA"/>
    <w:rsid w:val="56A0044A"/>
    <w:rsid w:val="56A0BA41"/>
    <w:rsid w:val="56A0C862"/>
    <w:rsid w:val="56A0CC14"/>
    <w:rsid w:val="56A38C88"/>
    <w:rsid w:val="56A6A7E0"/>
    <w:rsid w:val="56AA892D"/>
    <w:rsid w:val="56ACF0EF"/>
    <w:rsid w:val="56B00740"/>
    <w:rsid w:val="56B023CB"/>
    <w:rsid w:val="56B03B1D"/>
    <w:rsid w:val="56B0AA2C"/>
    <w:rsid w:val="56B5DAF5"/>
    <w:rsid w:val="56B616C9"/>
    <w:rsid w:val="56B961CE"/>
    <w:rsid w:val="56B9744D"/>
    <w:rsid w:val="56BB2DD1"/>
    <w:rsid w:val="56BD77FF"/>
    <w:rsid w:val="56BF0D08"/>
    <w:rsid w:val="56BFF069"/>
    <w:rsid w:val="56C355F3"/>
    <w:rsid w:val="56C41D59"/>
    <w:rsid w:val="56C74DD0"/>
    <w:rsid w:val="56C7CF92"/>
    <w:rsid w:val="56C851AB"/>
    <w:rsid w:val="56C8D4E0"/>
    <w:rsid w:val="56CF97DD"/>
    <w:rsid w:val="56D2E37E"/>
    <w:rsid w:val="56D9955B"/>
    <w:rsid w:val="56DB0F8D"/>
    <w:rsid w:val="56DE6F6F"/>
    <w:rsid w:val="56DEF272"/>
    <w:rsid w:val="56E553BF"/>
    <w:rsid w:val="56E8099A"/>
    <w:rsid w:val="56E89BCB"/>
    <w:rsid w:val="56EC0E34"/>
    <w:rsid w:val="56EFBF9D"/>
    <w:rsid w:val="56F5E21F"/>
    <w:rsid w:val="56F6FD04"/>
    <w:rsid w:val="56F8F218"/>
    <w:rsid w:val="56F9C960"/>
    <w:rsid w:val="56FD3981"/>
    <w:rsid w:val="56FE04B4"/>
    <w:rsid w:val="56FE11B1"/>
    <w:rsid w:val="56FF3286"/>
    <w:rsid w:val="56FFBA15"/>
    <w:rsid w:val="57005DF8"/>
    <w:rsid w:val="57052672"/>
    <w:rsid w:val="57064746"/>
    <w:rsid w:val="5707A5B8"/>
    <w:rsid w:val="570B713D"/>
    <w:rsid w:val="570E4827"/>
    <w:rsid w:val="570F6ABC"/>
    <w:rsid w:val="570FD9F4"/>
    <w:rsid w:val="57103241"/>
    <w:rsid w:val="57132D6E"/>
    <w:rsid w:val="5714C38F"/>
    <w:rsid w:val="5715EA07"/>
    <w:rsid w:val="5715F878"/>
    <w:rsid w:val="571745FB"/>
    <w:rsid w:val="57189BFA"/>
    <w:rsid w:val="571B19CE"/>
    <w:rsid w:val="571C0DF8"/>
    <w:rsid w:val="571D21AB"/>
    <w:rsid w:val="571EDF41"/>
    <w:rsid w:val="5721AD13"/>
    <w:rsid w:val="5722125D"/>
    <w:rsid w:val="57229FAE"/>
    <w:rsid w:val="5728ABF8"/>
    <w:rsid w:val="5729639A"/>
    <w:rsid w:val="57297ED0"/>
    <w:rsid w:val="572BFC4D"/>
    <w:rsid w:val="572D6DBE"/>
    <w:rsid w:val="5733C6D1"/>
    <w:rsid w:val="573477C5"/>
    <w:rsid w:val="5735BC66"/>
    <w:rsid w:val="573AB45E"/>
    <w:rsid w:val="573C92BF"/>
    <w:rsid w:val="573DBC6D"/>
    <w:rsid w:val="5743814F"/>
    <w:rsid w:val="5743FF25"/>
    <w:rsid w:val="5744EB76"/>
    <w:rsid w:val="57478F22"/>
    <w:rsid w:val="574A3854"/>
    <w:rsid w:val="574E07E1"/>
    <w:rsid w:val="574E48BE"/>
    <w:rsid w:val="574ED720"/>
    <w:rsid w:val="5750BF8C"/>
    <w:rsid w:val="5755241A"/>
    <w:rsid w:val="57563232"/>
    <w:rsid w:val="57593F6C"/>
    <w:rsid w:val="57594C9F"/>
    <w:rsid w:val="575BCF55"/>
    <w:rsid w:val="5762C0CA"/>
    <w:rsid w:val="576624D2"/>
    <w:rsid w:val="57665A75"/>
    <w:rsid w:val="57680D7A"/>
    <w:rsid w:val="57686950"/>
    <w:rsid w:val="57699B1F"/>
    <w:rsid w:val="576CBC04"/>
    <w:rsid w:val="576D9754"/>
    <w:rsid w:val="57798D3C"/>
    <w:rsid w:val="577C404B"/>
    <w:rsid w:val="577D4287"/>
    <w:rsid w:val="577E2DB1"/>
    <w:rsid w:val="577F01FA"/>
    <w:rsid w:val="57821D7C"/>
    <w:rsid w:val="57842EB7"/>
    <w:rsid w:val="578481F5"/>
    <w:rsid w:val="578FEBDE"/>
    <w:rsid w:val="579024CE"/>
    <w:rsid w:val="5791AAC0"/>
    <w:rsid w:val="57963496"/>
    <w:rsid w:val="57972A6E"/>
    <w:rsid w:val="5797598D"/>
    <w:rsid w:val="5797C84C"/>
    <w:rsid w:val="579AA60B"/>
    <w:rsid w:val="579B2A99"/>
    <w:rsid w:val="579F36F2"/>
    <w:rsid w:val="579F9245"/>
    <w:rsid w:val="57A0A3AF"/>
    <w:rsid w:val="57A1B32B"/>
    <w:rsid w:val="57A31FEC"/>
    <w:rsid w:val="57A4B397"/>
    <w:rsid w:val="57A519A5"/>
    <w:rsid w:val="57A54F24"/>
    <w:rsid w:val="57ABDE8F"/>
    <w:rsid w:val="57ADA5B5"/>
    <w:rsid w:val="57AEB2E2"/>
    <w:rsid w:val="57BCE8C3"/>
    <w:rsid w:val="57BD4431"/>
    <w:rsid w:val="57C0747A"/>
    <w:rsid w:val="57C28C88"/>
    <w:rsid w:val="57C5A7AD"/>
    <w:rsid w:val="57C7ABCC"/>
    <w:rsid w:val="57C8C119"/>
    <w:rsid w:val="57CA7124"/>
    <w:rsid w:val="57CDAAC4"/>
    <w:rsid w:val="57CE16A0"/>
    <w:rsid w:val="57CE4A41"/>
    <w:rsid w:val="57D3EFA4"/>
    <w:rsid w:val="57DB0B98"/>
    <w:rsid w:val="57E92FFB"/>
    <w:rsid w:val="57F5F7FA"/>
    <w:rsid w:val="57F63885"/>
    <w:rsid w:val="57F63E11"/>
    <w:rsid w:val="57F9EAA5"/>
    <w:rsid w:val="57FC90CB"/>
    <w:rsid w:val="57FE8825"/>
    <w:rsid w:val="5802F94D"/>
    <w:rsid w:val="580379B2"/>
    <w:rsid w:val="58043B04"/>
    <w:rsid w:val="580BC5C3"/>
    <w:rsid w:val="58127AC0"/>
    <w:rsid w:val="58130F2E"/>
    <w:rsid w:val="58155C90"/>
    <w:rsid w:val="58159677"/>
    <w:rsid w:val="5815C3F7"/>
    <w:rsid w:val="5819EE75"/>
    <w:rsid w:val="581AE866"/>
    <w:rsid w:val="581C590C"/>
    <w:rsid w:val="581FDA76"/>
    <w:rsid w:val="5821804C"/>
    <w:rsid w:val="58221D8F"/>
    <w:rsid w:val="58223ACE"/>
    <w:rsid w:val="582690B9"/>
    <w:rsid w:val="5826C9E2"/>
    <w:rsid w:val="5826F868"/>
    <w:rsid w:val="582763E6"/>
    <w:rsid w:val="5827997A"/>
    <w:rsid w:val="5827B9B5"/>
    <w:rsid w:val="583607A9"/>
    <w:rsid w:val="5839B68B"/>
    <w:rsid w:val="583B1453"/>
    <w:rsid w:val="583CB340"/>
    <w:rsid w:val="583F68F5"/>
    <w:rsid w:val="58432190"/>
    <w:rsid w:val="58449861"/>
    <w:rsid w:val="584932E0"/>
    <w:rsid w:val="58495D06"/>
    <w:rsid w:val="5849C25C"/>
    <w:rsid w:val="584BFCC6"/>
    <w:rsid w:val="584C70B3"/>
    <w:rsid w:val="584C7B97"/>
    <w:rsid w:val="584E1EFE"/>
    <w:rsid w:val="585081DA"/>
    <w:rsid w:val="5850FB8E"/>
    <w:rsid w:val="5852A006"/>
    <w:rsid w:val="58545753"/>
    <w:rsid w:val="58567EFA"/>
    <w:rsid w:val="58568170"/>
    <w:rsid w:val="585914DE"/>
    <w:rsid w:val="585AF755"/>
    <w:rsid w:val="585BBE3C"/>
    <w:rsid w:val="585BD62A"/>
    <w:rsid w:val="585D3470"/>
    <w:rsid w:val="585E6FBF"/>
    <w:rsid w:val="585EC3C8"/>
    <w:rsid w:val="5863E05B"/>
    <w:rsid w:val="58644067"/>
    <w:rsid w:val="586ECA62"/>
    <w:rsid w:val="586EF095"/>
    <w:rsid w:val="5870F13F"/>
    <w:rsid w:val="587331B4"/>
    <w:rsid w:val="587367DA"/>
    <w:rsid w:val="5873BEEB"/>
    <w:rsid w:val="587B05BD"/>
    <w:rsid w:val="587BB1FB"/>
    <w:rsid w:val="587BD43A"/>
    <w:rsid w:val="587D9D25"/>
    <w:rsid w:val="587DC478"/>
    <w:rsid w:val="587E028B"/>
    <w:rsid w:val="587E653F"/>
    <w:rsid w:val="587F2CA5"/>
    <w:rsid w:val="58814BFF"/>
    <w:rsid w:val="588794BE"/>
    <w:rsid w:val="588A43DE"/>
    <w:rsid w:val="588E5798"/>
    <w:rsid w:val="588F6BEC"/>
    <w:rsid w:val="588F916C"/>
    <w:rsid w:val="5890E82B"/>
    <w:rsid w:val="5893B6EA"/>
    <w:rsid w:val="58949335"/>
    <w:rsid w:val="58952768"/>
    <w:rsid w:val="5896399B"/>
    <w:rsid w:val="5898428F"/>
    <w:rsid w:val="5899F98F"/>
    <w:rsid w:val="589D1345"/>
    <w:rsid w:val="589D8522"/>
    <w:rsid w:val="58A2973A"/>
    <w:rsid w:val="58A29A02"/>
    <w:rsid w:val="58A3E6E3"/>
    <w:rsid w:val="58A59DE0"/>
    <w:rsid w:val="58A74B63"/>
    <w:rsid w:val="58AA33D3"/>
    <w:rsid w:val="58AACDAC"/>
    <w:rsid w:val="58ABAB6F"/>
    <w:rsid w:val="58AC454A"/>
    <w:rsid w:val="58ACEA6A"/>
    <w:rsid w:val="58AE50B4"/>
    <w:rsid w:val="58B3532D"/>
    <w:rsid w:val="58B3E45F"/>
    <w:rsid w:val="58B48609"/>
    <w:rsid w:val="58B6654E"/>
    <w:rsid w:val="58B7DD19"/>
    <w:rsid w:val="58BBF62F"/>
    <w:rsid w:val="58BD6717"/>
    <w:rsid w:val="58BE8072"/>
    <w:rsid w:val="58BE8BA5"/>
    <w:rsid w:val="58BF419F"/>
    <w:rsid w:val="58C2C02C"/>
    <w:rsid w:val="58C58456"/>
    <w:rsid w:val="58C5E29E"/>
    <w:rsid w:val="58C6C88E"/>
    <w:rsid w:val="58C6D15F"/>
    <w:rsid w:val="58CB50B8"/>
    <w:rsid w:val="58CBD954"/>
    <w:rsid w:val="58CDDBF3"/>
    <w:rsid w:val="58CEC704"/>
    <w:rsid w:val="58D1EA63"/>
    <w:rsid w:val="58D1F3D9"/>
    <w:rsid w:val="58D27C1A"/>
    <w:rsid w:val="58D48B65"/>
    <w:rsid w:val="58D79083"/>
    <w:rsid w:val="58D7E5A1"/>
    <w:rsid w:val="58D955AF"/>
    <w:rsid w:val="58D99EF3"/>
    <w:rsid w:val="58DDF03A"/>
    <w:rsid w:val="58DF82C7"/>
    <w:rsid w:val="58E0D983"/>
    <w:rsid w:val="58E10B03"/>
    <w:rsid w:val="58E29C8A"/>
    <w:rsid w:val="58E2B47B"/>
    <w:rsid w:val="58E30595"/>
    <w:rsid w:val="58E312B6"/>
    <w:rsid w:val="58E525D1"/>
    <w:rsid w:val="58E54587"/>
    <w:rsid w:val="58E6160B"/>
    <w:rsid w:val="58E7FB2A"/>
    <w:rsid w:val="58EDA601"/>
    <w:rsid w:val="58F1DB3A"/>
    <w:rsid w:val="58F56D2B"/>
    <w:rsid w:val="58F6A0F0"/>
    <w:rsid w:val="58F71C69"/>
    <w:rsid w:val="58F73E59"/>
    <w:rsid w:val="58F95E25"/>
    <w:rsid w:val="58FA7868"/>
    <w:rsid w:val="58FDCF78"/>
    <w:rsid w:val="58FDDB8E"/>
    <w:rsid w:val="59039261"/>
    <w:rsid w:val="590B7E5D"/>
    <w:rsid w:val="590C40BD"/>
    <w:rsid w:val="590FCD44"/>
    <w:rsid w:val="59106EE8"/>
    <w:rsid w:val="59121078"/>
    <w:rsid w:val="591255EB"/>
    <w:rsid w:val="5913986E"/>
    <w:rsid w:val="591AC415"/>
    <w:rsid w:val="591D1558"/>
    <w:rsid w:val="591E93CC"/>
    <w:rsid w:val="591E9457"/>
    <w:rsid w:val="5923AB9D"/>
    <w:rsid w:val="5926E956"/>
    <w:rsid w:val="5927B08B"/>
    <w:rsid w:val="592897C9"/>
    <w:rsid w:val="59299177"/>
    <w:rsid w:val="592A7187"/>
    <w:rsid w:val="592D014A"/>
    <w:rsid w:val="592F87EE"/>
    <w:rsid w:val="593B56DD"/>
    <w:rsid w:val="593C4A58"/>
    <w:rsid w:val="593E2103"/>
    <w:rsid w:val="593F100E"/>
    <w:rsid w:val="593FC761"/>
    <w:rsid w:val="59410D7F"/>
    <w:rsid w:val="5945442A"/>
    <w:rsid w:val="5945A7AE"/>
    <w:rsid w:val="59463799"/>
    <w:rsid w:val="59498364"/>
    <w:rsid w:val="594A59A3"/>
    <w:rsid w:val="594E31B9"/>
    <w:rsid w:val="594F1558"/>
    <w:rsid w:val="595280B0"/>
    <w:rsid w:val="595311AB"/>
    <w:rsid w:val="595CC52C"/>
    <w:rsid w:val="595EF275"/>
    <w:rsid w:val="595F7157"/>
    <w:rsid w:val="5962FB31"/>
    <w:rsid w:val="59634B96"/>
    <w:rsid w:val="5969C17F"/>
    <w:rsid w:val="596B6BC3"/>
    <w:rsid w:val="5971295E"/>
    <w:rsid w:val="5971EFE3"/>
    <w:rsid w:val="59759CAB"/>
    <w:rsid w:val="5977CBA9"/>
    <w:rsid w:val="597D2030"/>
    <w:rsid w:val="597D2255"/>
    <w:rsid w:val="597ECCFD"/>
    <w:rsid w:val="5980FA14"/>
    <w:rsid w:val="5982F584"/>
    <w:rsid w:val="598776A2"/>
    <w:rsid w:val="598A8619"/>
    <w:rsid w:val="598B1DE6"/>
    <w:rsid w:val="598C4F00"/>
    <w:rsid w:val="598F1334"/>
    <w:rsid w:val="598F3090"/>
    <w:rsid w:val="598F5E73"/>
    <w:rsid w:val="599283F9"/>
    <w:rsid w:val="599435DB"/>
    <w:rsid w:val="5994FB4A"/>
    <w:rsid w:val="599593EA"/>
    <w:rsid w:val="599784D1"/>
    <w:rsid w:val="5999E7C0"/>
    <w:rsid w:val="599C9C50"/>
    <w:rsid w:val="599C9D3F"/>
    <w:rsid w:val="599F87DD"/>
    <w:rsid w:val="599FB816"/>
    <w:rsid w:val="59A277FB"/>
    <w:rsid w:val="59A2F572"/>
    <w:rsid w:val="59A4B346"/>
    <w:rsid w:val="59A57180"/>
    <w:rsid w:val="59AA309B"/>
    <w:rsid w:val="59AF6EFE"/>
    <w:rsid w:val="59B37B93"/>
    <w:rsid w:val="59B5D985"/>
    <w:rsid w:val="59BDEC36"/>
    <w:rsid w:val="59BE5C08"/>
    <w:rsid w:val="59BFDFA8"/>
    <w:rsid w:val="59C083D4"/>
    <w:rsid w:val="59C0B0C9"/>
    <w:rsid w:val="59C1D079"/>
    <w:rsid w:val="59C1D665"/>
    <w:rsid w:val="59C611D5"/>
    <w:rsid w:val="59CC26A4"/>
    <w:rsid w:val="59CD1B1C"/>
    <w:rsid w:val="59CE3CA9"/>
    <w:rsid w:val="59D0CDFE"/>
    <w:rsid w:val="59D25F96"/>
    <w:rsid w:val="59D39DE3"/>
    <w:rsid w:val="59D57B44"/>
    <w:rsid w:val="59DAA731"/>
    <w:rsid w:val="59DAF05F"/>
    <w:rsid w:val="59DD2FAE"/>
    <w:rsid w:val="59DE342D"/>
    <w:rsid w:val="59E011D4"/>
    <w:rsid w:val="59E27583"/>
    <w:rsid w:val="59EA41F9"/>
    <w:rsid w:val="59EB74EA"/>
    <w:rsid w:val="59EC55E4"/>
    <w:rsid w:val="59EEC95C"/>
    <w:rsid w:val="59EFF2CC"/>
    <w:rsid w:val="59F057D7"/>
    <w:rsid w:val="59F3352B"/>
    <w:rsid w:val="59F945D4"/>
    <w:rsid w:val="59FA8013"/>
    <w:rsid w:val="59FB6878"/>
    <w:rsid w:val="59FBACE2"/>
    <w:rsid w:val="59FDE428"/>
    <w:rsid w:val="5A031AEE"/>
    <w:rsid w:val="5A04FAC1"/>
    <w:rsid w:val="5A06601E"/>
    <w:rsid w:val="5A0660C4"/>
    <w:rsid w:val="5A07E475"/>
    <w:rsid w:val="5A07EF77"/>
    <w:rsid w:val="5A089272"/>
    <w:rsid w:val="5A09F11C"/>
    <w:rsid w:val="5A0CA60F"/>
    <w:rsid w:val="5A0EFCE6"/>
    <w:rsid w:val="5A102113"/>
    <w:rsid w:val="5A104791"/>
    <w:rsid w:val="5A11A76E"/>
    <w:rsid w:val="5A11C5A3"/>
    <w:rsid w:val="5A15B316"/>
    <w:rsid w:val="5A17D29C"/>
    <w:rsid w:val="5A1A8D0E"/>
    <w:rsid w:val="5A236F8D"/>
    <w:rsid w:val="5A240C05"/>
    <w:rsid w:val="5A2602E0"/>
    <w:rsid w:val="5A296F4C"/>
    <w:rsid w:val="5A29AB6F"/>
    <w:rsid w:val="5A2C9E79"/>
    <w:rsid w:val="5A2E86F9"/>
    <w:rsid w:val="5A2EAA6C"/>
    <w:rsid w:val="5A301E41"/>
    <w:rsid w:val="5A386F1A"/>
    <w:rsid w:val="5A3875A3"/>
    <w:rsid w:val="5A3A8A12"/>
    <w:rsid w:val="5A3C13D3"/>
    <w:rsid w:val="5A409D00"/>
    <w:rsid w:val="5A464BD8"/>
    <w:rsid w:val="5A466FFB"/>
    <w:rsid w:val="5A468B1A"/>
    <w:rsid w:val="5A47EC6C"/>
    <w:rsid w:val="5A4A3415"/>
    <w:rsid w:val="5A50AF87"/>
    <w:rsid w:val="5A5186A6"/>
    <w:rsid w:val="5A51E9C2"/>
    <w:rsid w:val="5A541507"/>
    <w:rsid w:val="5A542C78"/>
    <w:rsid w:val="5A558661"/>
    <w:rsid w:val="5A56FD3E"/>
    <w:rsid w:val="5A58399D"/>
    <w:rsid w:val="5A58B8A0"/>
    <w:rsid w:val="5A5A9D06"/>
    <w:rsid w:val="5A5C1181"/>
    <w:rsid w:val="5A5C4DB7"/>
    <w:rsid w:val="5A5CD29A"/>
    <w:rsid w:val="5A5F2CC2"/>
    <w:rsid w:val="5A65A0C7"/>
    <w:rsid w:val="5A673497"/>
    <w:rsid w:val="5A67E5D6"/>
    <w:rsid w:val="5A68C917"/>
    <w:rsid w:val="5A6CFFF6"/>
    <w:rsid w:val="5A6D4497"/>
    <w:rsid w:val="5A6EA3B9"/>
    <w:rsid w:val="5A6F27B4"/>
    <w:rsid w:val="5A7416C5"/>
    <w:rsid w:val="5A7B88F9"/>
    <w:rsid w:val="5A7CA524"/>
    <w:rsid w:val="5A7EF1F3"/>
    <w:rsid w:val="5A8AA46D"/>
    <w:rsid w:val="5A90EF7F"/>
    <w:rsid w:val="5A92DD2E"/>
    <w:rsid w:val="5A941CB4"/>
    <w:rsid w:val="5A952D34"/>
    <w:rsid w:val="5A9A9C7F"/>
    <w:rsid w:val="5A9B3E43"/>
    <w:rsid w:val="5A9E3EF6"/>
    <w:rsid w:val="5AA2A644"/>
    <w:rsid w:val="5AA2A999"/>
    <w:rsid w:val="5AA55305"/>
    <w:rsid w:val="5AA66671"/>
    <w:rsid w:val="5AAAE25B"/>
    <w:rsid w:val="5AACB305"/>
    <w:rsid w:val="5AACCD4E"/>
    <w:rsid w:val="5AB7991E"/>
    <w:rsid w:val="5AC2A691"/>
    <w:rsid w:val="5AC615D6"/>
    <w:rsid w:val="5AC9C2B7"/>
    <w:rsid w:val="5ACA7579"/>
    <w:rsid w:val="5ACB410A"/>
    <w:rsid w:val="5ACC998A"/>
    <w:rsid w:val="5ACD2114"/>
    <w:rsid w:val="5ACDB8BA"/>
    <w:rsid w:val="5ACF490E"/>
    <w:rsid w:val="5AD38B6E"/>
    <w:rsid w:val="5AD40150"/>
    <w:rsid w:val="5AD4394D"/>
    <w:rsid w:val="5AD4AD59"/>
    <w:rsid w:val="5AD6B568"/>
    <w:rsid w:val="5ADAB98B"/>
    <w:rsid w:val="5ADC0E98"/>
    <w:rsid w:val="5ADD80F3"/>
    <w:rsid w:val="5AE3594F"/>
    <w:rsid w:val="5AE6793B"/>
    <w:rsid w:val="5AE98275"/>
    <w:rsid w:val="5AEB5442"/>
    <w:rsid w:val="5AECC071"/>
    <w:rsid w:val="5AF0D05D"/>
    <w:rsid w:val="5AF58E34"/>
    <w:rsid w:val="5AFA3A9C"/>
    <w:rsid w:val="5AFB9932"/>
    <w:rsid w:val="5AFC2794"/>
    <w:rsid w:val="5AFDE2D7"/>
    <w:rsid w:val="5B00B2B8"/>
    <w:rsid w:val="5B00B479"/>
    <w:rsid w:val="5B0184C7"/>
    <w:rsid w:val="5B032310"/>
    <w:rsid w:val="5B033ECF"/>
    <w:rsid w:val="5B0358DE"/>
    <w:rsid w:val="5B0563B9"/>
    <w:rsid w:val="5B058157"/>
    <w:rsid w:val="5B085ADC"/>
    <w:rsid w:val="5B08E879"/>
    <w:rsid w:val="5B09105F"/>
    <w:rsid w:val="5B0F29BC"/>
    <w:rsid w:val="5B0FB442"/>
    <w:rsid w:val="5B10C311"/>
    <w:rsid w:val="5B11C84A"/>
    <w:rsid w:val="5B1618F9"/>
    <w:rsid w:val="5B16B09B"/>
    <w:rsid w:val="5B16C480"/>
    <w:rsid w:val="5B17A4DE"/>
    <w:rsid w:val="5B18ECE7"/>
    <w:rsid w:val="5B1CAAAE"/>
    <w:rsid w:val="5B1CE5CC"/>
    <w:rsid w:val="5B1D2946"/>
    <w:rsid w:val="5B1F509E"/>
    <w:rsid w:val="5B238C7C"/>
    <w:rsid w:val="5B23D852"/>
    <w:rsid w:val="5B25244E"/>
    <w:rsid w:val="5B28989C"/>
    <w:rsid w:val="5B29249F"/>
    <w:rsid w:val="5B2AC1AD"/>
    <w:rsid w:val="5B2DAD46"/>
    <w:rsid w:val="5B2F8410"/>
    <w:rsid w:val="5B31EFE1"/>
    <w:rsid w:val="5B328C1C"/>
    <w:rsid w:val="5B349C16"/>
    <w:rsid w:val="5B35BC57"/>
    <w:rsid w:val="5B368BF8"/>
    <w:rsid w:val="5B374F7F"/>
    <w:rsid w:val="5B38683C"/>
    <w:rsid w:val="5B3C9988"/>
    <w:rsid w:val="5B432996"/>
    <w:rsid w:val="5B434684"/>
    <w:rsid w:val="5B435BB0"/>
    <w:rsid w:val="5B4578E0"/>
    <w:rsid w:val="5B4589B0"/>
    <w:rsid w:val="5B480AA4"/>
    <w:rsid w:val="5B487F7A"/>
    <w:rsid w:val="5B4BDB4E"/>
    <w:rsid w:val="5B4E8006"/>
    <w:rsid w:val="5B50A729"/>
    <w:rsid w:val="5B520695"/>
    <w:rsid w:val="5B52AA01"/>
    <w:rsid w:val="5B530067"/>
    <w:rsid w:val="5B56D933"/>
    <w:rsid w:val="5B5A324B"/>
    <w:rsid w:val="5B5A6D47"/>
    <w:rsid w:val="5B5C1A61"/>
    <w:rsid w:val="5B5D9C72"/>
    <w:rsid w:val="5B6052F6"/>
    <w:rsid w:val="5B634C53"/>
    <w:rsid w:val="5B64B8A4"/>
    <w:rsid w:val="5B6BBC51"/>
    <w:rsid w:val="5B6D533C"/>
    <w:rsid w:val="5B70C312"/>
    <w:rsid w:val="5B72C03D"/>
    <w:rsid w:val="5B756A84"/>
    <w:rsid w:val="5B766945"/>
    <w:rsid w:val="5B77217D"/>
    <w:rsid w:val="5B7F5091"/>
    <w:rsid w:val="5B8328BE"/>
    <w:rsid w:val="5B8345D3"/>
    <w:rsid w:val="5B87A07F"/>
    <w:rsid w:val="5B8D1297"/>
    <w:rsid w:val="5B8DD77D"/>
    <w:rsid w:val="5B90AC07"/>
    <w:rsid w:val="5B9133AE"/>
    <w:rsid w:val="5B9578E6"/>
    <w:rsid w:val="5B98FC45"/>
    <w:rsid w:val="5BA03C2B"/>
    <w:rsid w:val="5BA5124B"/>
    <w:rsid w:val="5BA8774F"/>
    <w:rsid w:val="5BAF5274"/>
    <w:rsid w:val="5BB564C7"/>
    <w:rsid w:val="5BB58413"/>
    <w:rsid w:val="5BB60DD9"/>
    <w:rsid w:val="5BBD6D69"/>
    <w:rsid w:val="5BBFB6F1"/>
    <w:rsid w:val="5BC026AD"/>
    <w:rsid w:val="5BC18A93"/>
    <w:rsid w:val="5BC1ECD1"/>
    <w:rsid w:val="5BC31D4C"/>
    <w:rsid w:val="5BCA237A"/>
    <w:rsid w:val="5BCB4D91"/>
    <w:rsid w:val="5BCF2E3D"/>
    <w:rsid w:val="5BD55DA8"/>
    <w:rsid w:val="5BD568CD"/>
    <w:rsid w:val="5BD5A363"/>
    <w:rsid w:val="5BD5CF82"/>
    <w:rsid w:val="5BD842C0"/>
    <w:rsid w:val="5BD8C95D"/>
    <w:rsid w:val="5BDA6291"/>
    <w:rsid w:val="5BDA82EA"/>
    <w:rsid w:val="5BDAD57B"/>
    <w:rsid w:val="5BDCFC8B"/>
    <w:rsid w:val="5BDDE8BC"/>
    <w:rsid w:val="5BDFC579"/>
    <w:rsid w:val="5BE16BCE"/>
    <w:rsid w:val="5BE180C1"/>
    <w:rsid w:val="5BE300C8"/>
    <w:rsid w:val="5BE3DE8A"/>
    <w:rsid w:val="5BE6D794"/>
    <w:rsid w:val="5BE6FDB8"/>
    <w:rsid w:val="5BF19E07"/>
    <w:rsid w:val="5BF2C604"/>
    <w:rsid w:val="5BF39AB8"/>
    <w:rsid w:val="5BF638FE"/>
    <w:rsid w:val="5BF68E1D"/>
    <w:rsid w:val="5BFA613B"/>
    <w:rsid w:val="5BFB02CC"/>
    <w:rsid w:val="5BFBF099"/>
    <w:rsid w:val="5BFE0C67"/>
    <w:rsid w:val="5BFE2400"/>
    <w:rsid w:val="5C005783"/>
    <w:rsid w:val="5C01CDBB"/>
    <w:rsid w:val="5C02A09E"/>
    <w:rsid w:val="5C052B6D"/>
    <w:rsid w:val="5C0BC6F6"/>
    <w:rsid w:val="5C10133C"/>
    <w:rsid w:val="5C13D205"/>
    <w:rsid w:val="5C17C37B"/>
    <w:rsid w:val="5C17D84D"/>
    <w:rsid w:val="5C1A6D04"/>
    <w:rsid w:val="5C1AB04C"/>
    <w:rsid w:val="5C1DB8C7"/>
    <w:rsid w:val="5C1E0992"/>
    <w:rsid w:val="5C22B371"/>
    <w:rsid w:val="5C238139"/>
    <w:rsid w:val="5C2F8A41"/>
    <w:rsid w:val="5C2FE468"/>
    <w:rsid w:val="5C34B742"/>
    <w:rsid w:val="5C374CFB"/>
    <w:rsid w:val="5C3B2578"/>
    <w:rsid w:val="5C3C05FD"/>
    <w:rsid w:val="5C3CBA41"/>
    <w:rsid w:val="5C3CC257"/>
    <w:rsid w:val="5C3CC476"/>
    <w:rsid w:val="5C3FD894"/>
    <w:rsid w:val="5C402F10"/>
    <w:rsid w:val="5C426D3F"/>
    <w:rsid w:val="5C439A3A"/>
    <w:rsid w:val="5C4739D5"/>
    <w:rsid w:val="5C4F626F"/>
    <w:rsid w:val="5C51C664"/>
    <w:rsid w:val="5C5731A8"/>
    <w:rsid w:val="5C5B6CAE"/>
    <w:rsid w:val="5C5DA233"/>
    <w:rsid w:val="5C60E0CB"/>
    <w:rsid w:val="5C66FDAD"/>
    <w:rsid w:val="5C66FF96"/>
    <w:rsid w:val="5C6A31CE"/>
    <w:rsid w:val="5C6AA5C6"/>
    <w:rsid w:val="5C6AA9F0"/>
    <w:rsid w:val="5C72EA57"/>
    <w:rsid w:val="5C732219"/>
    <w:rsid w:val="5C745246"/>
    <w:rsid w:val="5C760940"/>
    <w:rsid w:val="5C7A0BD0"/>
    <w:rsid w:val="5C7B1508"/>
    <w:rsid w:val="5C7B19FE"/>
    <w:rsid w:val="5C7B64CE"/>
    <w:rsid w:val="5C7E08B1"/>
    <w:rsid w:val="5C80E2DA"/>
    <w:rsid w:val="5C8271A9"/>
    <w:rsid w:val="5C841F36"/>
    <w:rsid w:val="5C850B67"/>
    <w:rsid w:val="5C8565B0"/>
    <w:rsid w:val="5C86DDF7"/>
    <w:rsid w:val="5C86F362"/>
    <w:rsid w:val="5C89F0CF"/>
    <w:rsid w:val="5C8A088A"/>
    <w:rsid w:val="5C8A59DA"/>
    <w:rsid w:val="5C8B4829"/>
    <w:rsid w:val="5C911B82"/>
    <w:rsid w:val="5C95168C"/>
    <w:rsid w:val="5C963BE3"/>
    <w:rsid w:val="5C96B722"/>
    <w:rsid w:val="5C976340"/>
    <w:rsid w:val="5C9991A5"/>
    <w:rsid w:val="5C99D043"/>
    <w:rsid w:val="5C9A841E"/>
    <w:rsid w:val="5CA01E57"/>
    <w:rsid w:val="5CA7EED6"/>
    <w:rsid w:val="5CA904D2"/>
    <w:rsid w:val="5CAE4477"/>
    <w:rsid w:val="5CB0069C"/>
    <w:rsid w:val="5CB0C9F5"/>
    <w:rsid w:val="5CB15F16"/>
    <w:rsid w:val="5CB40F47"/>
    <w:rsid w:val="5CB6F118"/>
    <w:rsid w:val="5CBDF605"/>
    <w:rsid w:val="5CC0BAD9"/>
    <w:rsid w:val="5CC0CFBE"/>
    <w:rsid w:val="5CC10DDE"/>
    <w:rsid w:val="5CC2BFAE"/>
    <w:rsid w:val="5CC2CA99"/>
    <w:rsid w:val="5CC5B150"/>
    <w:rsid w:val="5CC601B3"/>
    <w:rsid w:val="5CC78CF3"/>
    <w:rsid w:val="5CC93F6F"/>
    <w:rsid w:val="5CCB514C"/>
    <w:rsid w:val="5CD12FFB"/>
    <w:rsid w:val="5CD1D940"/>
    <w:rsid w:val="5CD62139"/>
    <w:rsid w:val="5CD69021"/>
    <w:rsid w:val="5CD8D4E2"/>
    <w:rsid w:val="5CD9B334"/>
    <w:rsid w:val="5CDBD993"/>
    <w:rsid w:val="5CDD96F2"/>
    <w:rsid w:val="5CDE6F3F"/>
    <w:rsid w:val="5CDEBDEE"/>
    <w:rsid w:val="5CDEF619"/>
    <w:rsid w:val="5CE047C4"/>
    <w:rsid w:val="5CE249D4"/>
    <w:rsid w:val="5CE28E25"/>
    <w:rsid w:val="5CE4B59D"/>
    <w:rsid w:val="5CE83E4B"/>
    <w:rsid w:val="5CE88252"/>
    <w:rsid w:val="5CF004D9"/>
    <w:rsid w:val="5CF0C376"/>
    <w:rsid w:val="5CF0D4F7"/>
    <w:rsid w:val="5CF40A92"/>
    <w:rsid w:val="5CF43625"/>
    <w:rsid w:val="5CF8103E"/>
    <w:rsid w:val="5CF89394"/>
    <w:rsid w:val="5CF95C66"/>
    <w:rsid w:val="5CFA71F7"/>
    <w:rsid w:val="5CFB6086"/>
    <w:rsid w:val="5CFBAF32"/>
    <w:rsid w:val="5CFD2EBA"/>
    <w:rsid w:val="5CFECE5B"/>
    <w:rsid w:val="5D056906"/>
    <w:rsid w:val="5D066C59"/>
    <w:rsid w:val="5D09E5B9"/>
    <w:rsid w:val="5D0C34E5"/>
    <w:rsid w:val="5D0D9886"/>
    <w:rsid w:val="5D10A859"/>
    <w:rsid w:val="5D127CA8"/>
    <w:rsid w:val="5D13C63E"/>
    <w:rsid w:val="5D1549F8"/>
    <w:rsid w:val="5D16E441"/>
    <w:rsid w:val="5D1712A8"/>
    <w:rsid w:val="5D179214"/>
    <w:rsid w:val="5D184193"/>
    <w:rsid w:val="5D1881DC"/>
    <w:rsid w:val="5D19E9DE"/>
    <w:rsid w:val="5D24202A"/>
    <w:rsid w:val="5D2473BC"/>
    <w:rsid w:val="5D248DCD"/>
    <w:rsid w:val="5D26F05C"/>
    <w:rsid w:val="5D2D61CD"/>
    <w:rsid w:val="5D2E76C1"/>
    <w:rsid w:val="5D2EC96B"/>
    <w:rsid w:val="5D2FEF86"/>
    <w:rsid w:val="5D3031ED"/>
    <w:rsid w:val="5D307F21"/>
    <w:rsid w:val="5D3145FB"/>
    <w:rsid w:val="5D334032"/>
    <w:rsid w:val="5D336542"/>
    <w:rsid w:val="5D33DCC8"/>
    <w:rsid w:val="5D33DDDF"/>
    <w:rsid w:val="5D36E06A"/>
    <w:rsid w:val="5D38BF79"/>
    <w:rsid w:val="5D39BFEE"/>
    <w:rsid w:val="5D3DB830"/>
    <w:rsid w:val="5D3DEAA3"/>
    <w:rsid w:val="5D3E8E82"/>
    <w:rsid w:val="5D461069"/>
    <w:rsid w:val="5D485E0E"/>
    <w:rsid w:val="5D4921B7"/>
    <w:rsid w:val="5D4998AD"/>
    <w:rsid w:val="5D4D6199"/>
    <w:rsid w:val="5D4E7D2C"/>
    <w:rsid w:val="5D53D0A0"/>
    <w:rsid w:val="5D57D1BC"/>
    <w:rsid w:val="5D5D05D5"/>
    <w:rsid w:val="5D5D722B"/>
    <w:rsid w:val="5D604BA9"/>
    <w:rsid w:val="5D6064B3"/>
    <w:rsid w:val="5D64BC26"/>
    <w:rsid w:val="5D64EAC2"/>
    <w:rsid w:val="5D69F0A8"/>
    <w:rsid w:val="5D6CC5F1"/>
    <w:rsid w:val="5D6CFEC4"/>
    <w:rsid w:val="5D76C59E"/>
    <w:rsid w:val="5D78216E"/>
    <w:rsid w:val="5D78EEAA"/>
    <w:rsid w:val="5D7A9534"/>
    <w:rsid w:val="5D7AD747"/>
    <w:rsid w:val="5D7AF520"/>
    <w:rsid w:val="5D7EDB89"/>
    <w:rsid w:val="5D8893E8"/>
    <w:rsid w:val="5D8962DF"/>
    <w:rsid w:val="5D8AB8D1"/>
    <w:rsid w:val="5D8C34BC"/>
    <w:rsid w:val="5D8C7CA6"/>
    <w:rsid w:val="5D8CCE80"/>
    <w:rsid w:val="5D954478"/>
    <w:rsid w:val="5D98205A"/>
    <w:rsid w:val="5D9DDDAF"/>
    <w:rsid w:val="5DA0201C"/>
    <w:rsid w:val="5DA46EC1"/>
    <w:rsid w:val="5DA6158E"/>
    <w:rsid w:val="5DAA27F1"/>
    <w:rsid w:val="5DAB6C33"/>
    <w:rsid w:val="5DAD2C23"/>
    <w:rsid w:val="5DAE842D"/>
    <w:rsid w:val="5DB33F5D"/>
    <w:rsid w:val="5DB45240"/>
    <w:rsid w:val="5DB62118"/>
    <w:rsid w:val="5DC1E1D3"/>
    <w:rsid w:val="5DC6C985"/>
    <w:rsid w:val="5DCC6E61"/>
    <w:rsid w:val="5DCF9991"/>
    <w:rsid w:val="5DD1DDF5"/>
    <w:rsid w:val="5DD28476"/>
    <w:rsid w:val="5DD35505"/>
    <w:rsid w:val="5DD473E4"/>
    <w:rsid w:val="5DD59853"/>
    <w:rsid w:val="5DD5AA66"/>
    <w:rsid w:val="5DD5F69C"/>
    <w:rsid w:val="5DD6AFF6"/>
    <w:rsid w:val="5DDACEA7"/>
    <w:rsid w:val="5DDCED50"/>
    <w:rsid w:val="5DDD9E03"/>
    <w:rsid w:val="5DDDA0D9"/>
    <w:rsid w:val="5DDE5C9F"/>
    <w:rsid w:val="5DE07504"/>
    <w:rsid w:val="5DE277FC"/>
    <w:rsid w:val="5DE49340"/>
    <w:rsid w:val="5DE4E28A"/>
    <w:rsid w:val="5DE75259"/>
    <w:rsid w:val="5DF4A012"/>
    <w:rsid w:val="5DF6570D"/>
    <w:rsid w:val="5DF6C335"/>
    <w:rsid w:val="5DF8900A"/>
    <w:rsid w:val="5DFA6156"/>
    <w:rsid w:val="5DFB14D3"/>
    <w:rsid w:val="5DFC0DA2"/>
    <w:rsid w:val="5DFC760E"/>
    <w:rsid w:val="5DFD0A20"/>
    <w:rsid w:val="5DFEF3C1"/>
    <w:rsid w:val="5DFF36BA"/>
    <w:rsid w:val="5E02A62C"/>
    <w:rsid w:val="5E05D06F"/>
    <w:rsid w:val="5E0AF7F7"/>
    <w:rsid w:val="5E0C08E5"/>
    <w:rsid w:val="5E0CBC7A"/>
    <w:rsid w:val="5E0E97AB"/>
    <w:rsid w:val="5E111B0D"/>
    <w:rsid w:val="5E118813"/>
    <w:rsid w:val="5E16B71E"/>
    <w:rsid w:val="5E1D5793"/>
    <w:rsid w:val="5E1F065B"/>
    <w:rsid w:val="5E20D556"/>
    <w:rsid w:val="5E226125"/>
    <w:rsid w:val="5E2307B3"/>
    <w:rsid w:val="5E240B5B"/>
    <w:rsid w:val="5E26528B"/>
    <w:rsid w:val="5E2AF073"/>
    <w:rsid w:val="5E2F193B"/>
    <w:rsid w:val="5E2F5439"/>
    <w:rsid w:val="5E3255E3"/>
    <w:rsid w:val="5E35D640"/>
    <w:rsid w:val="5E383034"/>
    <w:rsid w:val="5E3F6925"/>
    <w:rsid w:val="5E48135E"/>
    <w:rsid w:val="5E49065D"/>
    <w:rsid w:val="5E4ADE10"/>
    <w:rsid w:val="5E4D37F2"/>
    <w:rsid w:val="5E4F26AC"/>
    <w:rsid w:val="5E52076D"/>
    <w:rsid w:val="5E533ADC"/>
    <w:rsid w:val="5E5353BA"/>
    <w:rsid w:val="5E56227A"/>
    <w:rsid w:val="5E56E62B"/>
    <w:rsid w:val="5E58A621"/>
    <w:rsid w:val="5E5C8952"/>
    <w:rsid w:val="5E5CB45B"/>
    <w:rsid w:val="5E5D172A"/>
    <w:rsid w:val="5E5E13BE"/>
    <w:rsid w:val="5E6109DE"/>
    <w:rsid w:val="5E62A0ED"/>
    <w:rsid w:val="5E69C5CD"/>
    <w:rsid w:val="5E6AC8E9"/>
    <w:rsid w:val="5E6CBF5C"/>
    <w:rsid w:val="5E6D026D"/>
    <w:rsid w:val="5E7070B1"/>
    <w:rsid w:val="5E71493E"/>
    <w:rsid w:val="5E723B36"/>
    <w:rsid w:val="5E7311AE"/>
    <w:rsid w:val="5E7A6F62"/>
    <w:rsid w:val="5E7E72BB"/>
    <w:rsid w:val="5E7E9094"/>
    <w:rsid w:val="5E7EADC4"/>
    <w:rsid w:val="5E8009EF"/>
    <w:rsid w:val="5E801828"/>
    <w:rsid w:val="5E81B4FD"/>
    <w:rsid w:val="5E889165"/>
    <w:rsid w:val="5E88DD39"/>
    <w:rsid w:val="5E8D0695"/>
    <w:rsid w:val="5E8DA069"/>
    <w:rsid w:val="5E903DA5"/>
    <w:rsid w:val="5E9175AB"/>
    <w:rsid w:val="5E93098F"/>
    <w:rsid w:val="5E93D34C"/>
    <w:rsid w:val="5E93F2CB"/>
    <w:rsid w:val="5E965377"/>
    <w:rsid w:val="5E98F4DB"/>
    <w:rsid w:val="5E99710F"/>
    <w:rsid w:val="5E9B5BC4"/>
    <w:rsid w:val="5E9E7309"/>
    <w:rsid w:val="5E9F742D"/>
    <w:rsid w:val="5EA00951"/>
    <w:rsid w:val="5EA6141D"/>
    <w:rsid w:val="5EA653EC"/>
    <w:rsid w:val="5EA6A9C7"/>
    <w:rsid w:val="5EA78CCB"/>
    <w:rsid w:val="5EABEDD8"/>
    <w:rsid w:val="5EAD3018"/>
    <w:rsid w:val="5EAD823E"/>
    <w:rsid w:val="5EADF8E6"/>
    <w:rsid w:val="5EB4BC58"/>
    <w:rsid w:val="5EB56E16"/>
    <w:rsid w:val="5EB84487"/>
    <w:rsid w:val="5EB94B1E"/>
    <w:rsid w:val="5EC9ABF4"/>
    <w:rsid w:val="5ECA2DBA"/>
    <w:rsid w:val="5ECAEF7D"/>
    <w:rsid w:val="5ECBE028"/>
    <w:rsid w:val="5ECD9C63"/>
    <w:rsid w:val="5ECDFD33"/>
    <w:rsid w:val="5EDAEF45"/>
    <w:rsid w:val="5EDC9F1C"/>
    <w:rsid w:val="5EDCA6E0"/>
    <w:rsid w:val="5EE0127F"/>
    <w:rsid w:val="5EE3F30A"/>
    <w:rsid w:val="5EF0B8B3"/>
    <w:rsid w:val="5EF2BE42"/>
    <w:rsid w:val="5EF899FC"/>
    <w:rsid w:val="5EFA0170"/>
    <w:rsid w:val="5EFC16EF"/>
    <w:rsid w:val="5EFCC8AD"/>
    <w:rsid w:val="5F01C1BE"/>
    <w:rsid w:val="5F043BA5"/>
    <w:rsid w:val="5F05D4CA"/>
    <w:rsid w:val="5F080FF3"/>
    <w:rsid w:val="5F08E158"/>
    <w:rsid w:val="5F0AC9A2"/>
    <w:rsid w:val="5F0C2F3D"/>
    <w:rsid w:val="5F0FAFD8"/>
    <w:rsid w:val="5F117667"/>
    <w:rsid w:val="5F1279A6"/>
    <w:rsid w:val="5F156A26"/>
    <w:rsid w:val="5F16E0CF"/>
    <w:rsid w:val="5F1CC830"/>
    <w:rsid w:val="5F1CD641"/>
    <w:rsid w:val="5F1D081C"/>
    <w:rsid w:val="5F1D7BDE"/>
    <w:rsid w:val="5F1F80E5"/>
    <w:rsid w:val="5F2055C9"/>
    <w:rsid w:val="5F20C695"/>
    <w:rsid w:val="5F219B62"/>
    <w:rsid w:val="5F231338"/>
    <w:rsid w:val="5F2E1F54"/>
    <w:rsid w:val="5F2EBB42"/>
    <w:rsid w:val="5F2F6AB4"/>
    <w:rsid w:val="5F329BC1"/>
    <w:rsid w:val="5F332DE0"/>
    <w:rsid w:val="5F3464D2"/>
    <w:rsid w:val="5F356EA9"/>
    <w:rsid w:val="5F3B445A"/>
    <w:rsid w:val="5F3C714C"/>
    <w:rsid w:val="5F3E5F25"/>
    <w:rsid w:val="5F42BB74"/>
    <w:rsid w:val="5F44E748"/>
    <w:rsid w:val="5F4B66BD"/>
    <w:rsid w:val="5F4EE0FE"/>
    <w:rsid w:val="5F4F9DDD"/>
    <w:rsid w:val="5F500E1C"/>
    <w:rsid w:val="5F52C4D4"/>
    <w:rsid w:val="5F53BE72"/>
    <w:rsid w:val="5F5571DB"/>
    <w:rsid w:val="5F558407"/>
    <w:rsid w:val="5F57A6FE"/>
    <w:rsid w:val="5F5820DC"/>
    <w:rsid w:val="5F5902B6"/>
    <w:rsid w:val="5F5926F2"/>
    <w:rsid w:val="5F5A1ABE"/>
    <w:rsid w:val="5F5BC00E"/>
    <w:rsid w:val="5F5E2F06"/>
    <w:rsid w:val="5F63A4B1"/>
    <w:rsid w:val="5F6A66C4"/>
    <w:rsid w:val="5F6CBE46"/>
    <w:rsid w:val="5F71F91B"/>
    <w:rsid w:val="5F72A212"/>
    <w:rsid w:val="5F733BE4"/>
    <w:rsid w:val="5F7581E2"/>
    <w:rsid w:val="5F794609"/>
    <w:rsid w:val="5F79EAD9"/>
    <w:rsid w:val="5F7ABD2C"/>
    <w:rsid w:val="5F7B13CA"/>
    <w:rsid w:val="5F7B2008"/>
    <w:rsid w:val="5F7DA0C9"/>
    <w:rsid w:val="5F8066BF"/>
    <w:rsid w:val="5F80F713"/>
    <w:rsid w:val="5F813374"/>
    <w:rsid w:val="5F82FEE4"/>
    <w:rsid w:val="5F836740"/>
    <w:rsid w:val="5F86E3DE"/>
    <w:rsid w:val="5F876311"/>
    <w:rsid w:val="5F8A7731"/>
    <w:rsid w:val="5F8BE6DB"/>
    <w:rsid w:val="5F8CA695"/>
    <w:rsid w:val="5F8D3B86"/>
    <w:rsid w:val="5F904816"/>
    <w:rsid w:val="5F931931"/>
    <w:rsid w:val="5F99806D"/>
    <w:rsid w:val="5FA0E6C3"/>
    <w:rsid w:val="5FA3332D"/>
    <w:rsid w:val="5FAA8017"/>
    <w:rsid w:val="5FAAD918"/>
    <w:rsid w:val="5FAB5E34"/>
    <w:rsid w:val="5FACB2DC"/>
    <w:rsid w:val="5FB35F49"/>
    <w:rsid w:val="5FB445DB"/>
    <w:rsid w:val="5FB51592"/>
    <w:rsid w:val="5FB8DAF4"/>
    <w:rsid w:val="5FBB340C"/>
    <w:rsid w:val="5FBBED32"/>
    <w:rsid w:val="5FCD37F2"/>
    <w:rsid w:val="5FCF43D3"/>
    <w:rsid w:val="5FCFA248"/>
    <w:rsid w:val="5FD065C3"/>
    <w:rsid w:val="5FD61B0D"/>
    <w:rsid w:val="5FD658E2"/>
    <w:rsid w:val="5FDB0FE7"/>
    <w:rsid w:val="5FE06293"/>
    <w:rsid w:val="5FE12B2E"/>
    <w:rsid w:val="5FE7A14F"/>
    <w:rsid w:val="5FE8EF2E"/>
    <w:rsid w:val="5FE9F124"/>
    <w:rsid w:val="5FEB7A06"/>
    <w:rsid w:val="5FEF3A98"/>
    <w:rsid w:val="5FF36976"/>
    <w:rsid w:val="5FF81C20"/>
    <w:rsid w:val="5FFAF964"/>
    <w:rsid w:val="5FFD2957"/>
    <w:rsid w:val="5FFD7031"/>
    <w:rsid w:val="5FFEF738"/>
    <w:rsid w:val="5FFFBEA7"/>
    <w:rsid w:val="600222D6"/>
    <w:rsid w:val="6002D7A6"/>
    <w:rsid w:val="60031886"/>
    <w:rsid w:val="60064123"/>
    <w:rsid w:val="60079444"/>
    <w:rsid w:val="6008E82C"/>
    <w:rsid w:val="600BDD67"/>
    <w:rsid w:val="600D1ECE"/>
    <w:rsid w:val="601097B2"/>
    <w:rsid w:val="601212E4"/>
    <w:rsid w:val="601802FD"/>
    <w:rsid w:val="6021D005"/>
    <w:rsid w:val="60223C53"/>
    <w:rsid w:val="6022970D"/>
    <w:rsid w:val="602560B1"/>
    <w:rsid w:val="60265A17"/>
    <w:rsid w:val="602741D8"/>
    <w:rsid w:val="60286167"/>
    <w:rsid w:val="602A4631"/>
    <w:rsid w:val="602AA7D4"/>
    <w:rsid w:val="602AB146"/>
    <w:rsid w:val="602BE20A"/>
    <w:rsid w:val="602CF356"/>
    <w:rsid w:val="602F0865"/>
    <w:rsid w:val="6030F61A"/>
    <w:rsid w:val="60353FC9"/>
    <w:rsid w:val="6037F673"/>
    <w:rsid w:val="6039B487"/>
    <w:rsid w:val="6039BE05"/>
    <w:rsid w:val="603D2CCC"/>
    <w:rsid w:val="603E984A"/>
    <w:rsid w:val="603FAACE"/>
    <w:rsid w:val="60470160"/>
    <w:rsid w:val="60475ACD"/>
    <w:rsid w:val="604A66F4"/>
    <w:rsid w:val="604F00D2"/>
    <w:rsid w:val="60518E3C"/>
    <w:rsid w:val="6053BE64"/>
    <w:rsid w:val="6058C414"/>
    <w:rsid w:val="605F34C3"/>
    <w:rsid w:val="6061A510"/>
    <w:rsid w:val="606232AE"/>
    <w:rsid w:val="6063C906"/>
    <w:rsid w:val="606721B7"/>
    <w:rsid w:val="60694472"/>
    <w:rsid w:val="606A295C"/>
    <w:rsid w:val="606D786F"/>
    <w:rsid w:val="606F23E2"/>
    <w:rsid w:val="60727065"/>
    <w:rsid w:val="6077BBEA"/>
    <w:rsid w:val="60795E27"/>
    <w:rsid w:val="607C1A4C"/>
    <w:rsid w:val="607FD79F"/>
    <w:rsid w:val="6080FEB8"/>
    <w:rsid w:val="60812B6B"/>
    <w:rsid w:val="6082385B"/>
    <w:rsid w:val="60833D79"/>
    <w:rsid w:val="60837667"/>
    <w:rsid w:val="608564A9"/>
    <w:rsid w:val="60859A86"/>
    <w:rsid w:val="60860F50"/>
    <w:rsid w:val="6088AADA"/>
    <w:rsid w:val="60895EFE"/>
    <w:rsid w:val="608BEA52"/>
    <w:rsid w:val="608BFB56"/>
    <w:rsid w:val="608ED019"/>
    <w:rsid w:val="6092353A"/>
    <w:rsid w:val="609E852C"/>
    <w:rsid w:val="609FC416"/>
    <w:rsid w:val="60A05AA2"/>
    <w:rsid w:val="60A1309B"/>
    <w:rsid w:val="60A2715A"/>
    <w:rsid w:val="60A48EC7"/>
    <w:rsid w:val="60A5739D"/>
    <w:rsid w:val="60A70EB0"/>
    <w:rsid w:val="60A82224"/>
    <w:rsid w:val="60ADFD49"/>
    <w:rsid w:val="60AE0668"/>
    <w:rsid w:val="60B052EA"/>
    <w:rsid w:val="60B17B15"/>
    <w:rsid w:val="60B2DA0A"/>
    <w:rsid w:val="60B3281D"/>
    <w:rsid w:val="60B553D4"/>
    <w:rsid w:val="60B69EBE"/>
    <w:rsid w:val="60B6E142"/>
    <w:rsid w:val="60B88DFB"/>
    <w:rsid w:val="60BA5C90"/>
    <w:rsid w:val="60BAEA7A"/>
    <w:rsid w:val="60BD6C11"/>
    <w:rsid w:val="60BEFC59"/>
    <w:rsid w:val="60C0C8C0"/>
    <w:rsid w:val="60C12D21"/>
    <w:rsid w:val="60C40898"/>
    <w:rsid w:val="60C48740"/>
    <w:rsid w:val="60C71A72"/>
    <w:rsid w:val="60C7392E"/>
    <w:rsid w:val="60C7D8EF"/>
    <w:rsid w:val="60C9490C"/>
    <w:rsid w:val="60C974D1"/>
    <w:rsid w:val="60CA76A9"/>
    <w:rsid w:val="60CE4629"/>
    <w:rsid w:val="60CF7AA8"/>
    <w:rsid w:val="60D297E9"/>
    <w:rsid w:val="60D302DD"/>
    <w:rsid w:val="60D643B1"/>
    <w:rsid w:val="60D8A4ED"/>
    <w:rsid w:val="60DB3887"/>
    <w:rsid w:val="60DBAF5D"/>
    <w:rsid w:val="60DC9FF0"/>
    <w:rsid w:val="60DCC0B9"/>
    <w:rsid w:val="60DD3E14"/>
    <w:rsid w:val="60E44FEE"/>
    <w:rsid w:val="60E94BF7"/>
    <w:rsid w:val="60EB2235"/>
    <w:rsid w:val="60EB97E0"/>
    <w:rsid w:val="60EC6320"/>
    <w:rsid w:val="60EE2422"/>
    <w:rsid w:val="60F05654"/>
    <w:rsid w:val="60F2A786"/>
    <w:rsid w:val="60F5D5B8"/>
    <w:rsid w:val="60F7047E"/>
    <w:rsid w:val="60F71384"/>
    <w:rsid w:val="60F8CE2B"/>
    <w:rsid w:val="60FDA6E8"/>
    <w:rsid w:val="6100ECBF"/>
    <w:rsid w:val="61016796"/>
    <w:rsid w:val="6103A66C"/>
    <w:rsid w:val="610B81CF"/>
    <w:rsid w:val="610C61DD"/>
    <w:rsid w:val="610CC8FD"/>
    <w:rsid w:val="610D73AE"/>
    <w:rsid w:val="610ED048"/>
    <w:rsid w:val="611401F7"/>
    <w:rsid w:val="6117DBA8"/>
    <w:rsid w:val="611C3EB0"/>
    <w:rsid w:val="611D80DD"/>
    <w:rsid w:val="611D8B7D"/>
    <w:rsid w:val="611E3AAA"/>
    <w:rsid w:val="611EFB25"/>
    <w:rsid w:val="612053B5"/>
    <w:rsid w:val="61226C50"/>
    <w:rsid w:val="61250177"/>
    <w:rsid w:val="61291862"/>
    <w:rsid w:val="612A10D7"/>
    <w:rsid w:val="612C8792"/>
    <w:rsid w:val="612D3654"/>
    <w:rsid w:val="612D7244"/>
    <w:rsid w:val="6134FB3E"/>
    <w:rsid w:val="613BF3E4"/>
    <w:rsid w:val="61402131"/>
    <w:rsid w:val="6145FD68"/>
    <w:rsid w:val="61465D4B"/>
    <w:rsid w:val="6147DD34"/>
    <w:rsid w:val="614872B2"/>
    <w:rsid w:val="6148756D"/>
    <w:rsid w:val="614DC1BA"/>
    <w:rsid w:val="614FB3B0"/>
    <w:rsid w:val="61512378"/>
    <w:rsid w:val="61512F4D"/>
    <w:rsid w:val="61513AB9"/>
    <w:rsid w:val="6154869E"/>
    <w:rsid w:val="6158E259"/>
    <w:rsid w:val="6159AF9A"/>
    <w:rsid w:val="615B1B81"/>
    <w:rsid w:val="615DF57C"/>
    <w:rsid w:val="615DFACB"/>
    <w:rsid w:val="616262A2"/>
    <w:rsid w:val="61641397"/>
    <w:rsid w:val="616599B1"/>
    <w:rsid w:val="61659BCA"/>
    <w:rsid w:val="61673D0E"/>
    <w:rsid w:val="6168A03C"/>
    <w:rsid w:val="61693159"/>
    <w:rsid w:val="616CE9DC"/>
    <w:rsid w:val="616D5566"/>
    <w:rsid w:val="6170E8DD"/>
    <w:rsid w:val="617586C6"/>
    <w:rsid w:val="61783EE9"/>
    <w:rsid w:val="617A0498"/>
    <w:rsid w:val="617CCF0E"/>
    <w:rsid w:val="617F72E8"/>
    <w:rsid w:val="6185C453"/>
    <w:rsid w:val="618B237F"/>
    <w:rsid w:val="618DAC47"/>
    <w:rsid w:val="618EEF52"/>
    <w:rsid w:val="6190A059"/>
    <w:rsid w:val="6190AD0B"/>
    <w:rsid w:val="6194E940"/>
    <w:rsid w:val="6196F838"/>
    <w:rsid w:val="6197598B"/>
    <w:rsid w:val="61986854"/>
    <w:rsid w:val="619E0C9B"/>
    <w:rsid w:val="619E5874"/>
    <w:rsid w:val="619F3D98"/>
    <w:rsid w:val="619FDBC6"/>
    <w:rsid w:val="61A031E9"/>
    <w:rsid w:val="61A28406"/>
    <w:rsid w:val="61A3BC12"/>
    <w:rsid w:val="61A4B2D2"/>
    <w:rsid w:val="61A4FDC1"/>
    <w:rsid w:val="61AB4F73"/>
    <w:rsid w:val="61AD4A0F"/>
    <w:rsid w:val="61ADC1C1"/>
    <w:rsid w:val="61B2E171"/>
    <w:rsid w:val="61B3DF69"/>
    <w:rsid w:val="61B7CEEB"/>
    <w:rsid w:val="61BAE994"/>
    <w:rsid w:val="61BD247D"/>
    <w:rsid w:val="61C49AD7"/>
    <w:rsid w:val="61C5D946"/>
    <w:rsid w:val="61CA2C9A"/>
    <w:rsid w:val="61CA96FE"/>
    <w:rsid w:val="61CC9104"/>
    <w:rsid w:val="61CE0F95"/>
    <w:rsid w:val="61CEDB34"/>
    <w:rsid w:val="61D0F987"/>
    <w:rsid w:val="61D4763B"/>
    <w:rsid w:val="61D8A946"/>
    <w:rsid w:val="61DB8D53"/>
    <w:rsid w:val="61E219F7"/>
    <w:rsid w:val="61E34E45"/>
    <w:rsid w:val="61E48BDA"/>
    <w:rsid w:val="61E7A6D0"/>
    <w:rsid w:val="61EE28BF"/>
    <w:rsid w:val="61EEB4EF"/>
    <w:rsid w:val="61F08C86"/>
    <w:rsid w:val="61F31936"/>
    <w:rsid w:val="61F6DA99"/>
    <w:rsid w:val="61F7B116"/>
    <w:rsid w:val="61F98292"/>
    <w:rsid w:val="61FA6690"/>
    <w:rsid w:val="61FB811B"/>
    <w:rsid w:val="62035850"/>
    <w:rsid w:val="620821DF"/>
    <w:rsid w:val="62087456"/>
    <w:rsid w:val="620A2F7F"/>
    <w:rsid w:val="6214FD76"/>
    <w:rsid w:val="6216696D"/>
    <w:rsid w:val="6217D144"/>
    <w:rsid w:val="6218E6D2"/>
    <w:rsid w:val="6218EDC6"/>
    <w:rsid w:val="621C93EF"/>
    <w:rsid w:val="621DF615"/>
    <w:rsid w:val="621E555C"/>
    <w:rsid w:val="621F15BF"/>
    <w:rsid w:val="622135D3"/>
    <w:rsid w:val="6221F10D"/>
    <w:rsid w:val="6225D54C"/>
    <w:rsid w:val="6227739A"/>
    <w:rsid w:val="622838CB"/>
    <w:rsid w:val="622C8807"/>
    <w:rsid w:val="622C9B76"/>
    <w:rsid w:val="622F2971"/>
    <w:rsid w:val="623036C9"/>
    <w:rsid w:val="62317A10"/>
    <w:rsid w:val="62347C4E"/>
    <w:rsid w:val="62364811"/>
    <w:rsid w:val="623ACDE6"/>
    <w:rsid w:val="623B1A61"/>
    <w:rsid w:val="623C84DF"/>
    <w:rsid w:val="623D30C7"/>
    <w:rsid w:val="623FB72B"/>
    <w:rsid w:val="62412538"/>
    <w:rsid w:val="62420919"/>
    <w:rsid w:val="62421F94"/>
    <w:rsid w:val="624382F3"/>
    <w:rsid w:val="62481FBF"/>
    <w:rsid w:val="62485A01"/>
    <w:rsid w:val="62494EBC"/>
    <w:rsid w:val="624A2DFD"/>
    <w:rsid w:val="624A6158"/>
    <w:rsid w:val="624B3237"/>
    <w:rsid w:val="624CB22F"/>
    <w:rsid w:val="624DE281"/>
    <w:rsid w:val="62516020"/>
    <w:rsid w:val="6253C1F8"/>
    <w:rsid w:val="625462AF"/>
    <w:rsid w:val="6256EFE9"/>
    <w:rsid w:val="6258646A"/>
    <w:rsid w:val="6258F001"/>
    <w:rsid w:val="6259A2FF"/>
    <w:rsid w:val="6259F9D3"/>
    <w:rsid w:val="625AB363"/>
    <w:rsid w:val="625BADE6"/>
    <w:rsid w:val="625CC22A"/>
    <w:rsid w:val="625DA3EC"/>
    <w:rsid w:val="625F6755"/>
    <w:rsid w:val="626214EA"/>
    <w:rsid w:val="62624F4B"/>
    <w:rsid w:val="62653AA5"/>
    <w:rsid w:val="626A4EB6"/>
    <w:rsid w:val="626E2CC7"/>
    <w:rsid w:val="62707D72"/>
    <w:rsid w:val="6272105D"/>
    <w:rsid w:val="6272ED8D"/>
    <w:rsid w:val="6277F505"/>
    <w:rsid w:val="627A8E71"/>
    <w:rsid w:val="627C9F20"/>
    <w:rsid w:val="627D4456"/>
    <w:rsid w:val="627E5E45"/>
    <w:rsid w:val="62891CB8"/>
    <w:rsid w:val="6289E44D"/>
    <w:rsid w:val="628D5F2E"/>
    <w:rsid w:val="629099F7"/>
    <w:rsid w:val="6290E094"/>
    <w:rsid w:val="629622A8"/>
    <w:rsid w:val="6298C2D3"/>
    <w:rsid w:val="62996DE4"/>
    <w:rsid w:val="629AFDA3"/>
    <w:rsid w:val="629D1D9B"/>
    <w:rsid w:val="629D9C45"/>
    <w:rsid w:val="629FA4F5"/>
    <w:rsid w:val="62A0C8A3"/>
    <w:rsid w:val="62A1A381"/>
    <w:rsid w:val="62AA7C45"/>
    <w:rsid w:val="62AC6C3A"/>
    <w:rsid w:val="62ACCBF3"/>
    <w:rsid w:val="62AEAE9B"/>
    <w:rsid w:val="62AF4CB2"/>
    <w:rsid w:val="62B0C163"/>
    <w:rsid w:val="62B208A5"/>
    <w:rsid w:val="62B20B41"/>
    <w:rsid w:val="62BB512E"/>
    <w:rsid w:val="62BFFD49"/>
    <w:rsid w:val="62C074A9"/>
    <w:rsid w:val="62C14047"/>
    <w:rsid w:val="62C16CCF"/>
    <w:rsid w:val="62C17769"/>
    <w:rsid w:val="62C1E7D6"/>
    <w:rsid w:val="62C3BC56"/>
    <w:rsid w:val="62C5BBB9"/>
    <w:rsid w:val="62C96A80"/>
    <w:rsid w:val="62CA2EFD"/>
    <w:rsid w:val="62CDDD0A"/>
    <w:rsid w:val="62CF5AC3"/>
    <w:rsid w:val="62CF617E"/>
    <w:rsid w:val="62D13470"/>
    <w:rsid w:val="62D2BFE2"/>
    <w:rsid w:val="62D2CC9E"/>
    <w:rsid w:val="62D40288"/>
    <w:rsid w:val="62D84B16"/>
    <w:rsid w:val="62DA14B2"/>
    <w:rsid w:val="62DAE240"/>
    <w:rsid w:val="62DCE210"/>
    <w:rsid w:val="62DE78FE"/>
    <w:rsid w:val="62DE8769"/>
    <w:rsid w:val="62DEA4AE"/>
    <w:rsid w:val="62E0ECB0"/>
    <w:rsid w:val="62E32E43"/>
    <w:rsid w:val="62E48018"/>
    <w:rsid w:val="62E54D3B"/>
    <w:rsid w:val="62E59386"/>
    <w:rsid w:val="62E7B1A3"/>
    <w:rsid w:val="62F56F3D"/>
    <w:rsid w:val="62F82416"/>
    <w:rsid w:val="62FC551A"/>
    <w:rsid w:val="62FD21CA"/>
    <w:rsid w:val="63000B9B"/>
    <w:rsid w:val="6301313E"/>
    <w:rsid w:val="63016023"/>
    <w:rsid w:val="6301B768"/>
    <w:rsid w:val="63038F79"/>
    <w:rsid w:val="6306AF06"/>
    <w:rsid w:val="6307C187"/>
    <w:rsid w:val="63095737"/>
    <w:rsid w:val="630AF5EF"/>
    <w:rsid w:val="630E5887"/>
    <w:rsid w:val="630ED23A"/>
    <w:rsid w:val="63110310"/>
    <w:rsid w:val="63137ECF"/>
    <w:rsid w:val="6313DE78"/>
    <w:rsid w:val="63146CF3"/>
    <w:rsid w:val="6318ABC0"/>
    <w:rsid w:val="63198A21"/>
    <w:rsid w:val="631B1480"/>
    <w:rsid w:val="631B6F2C"/>
    <w:rsid w:val="631D28FE"/>
    <w:rsid w:val="631D34B7"/>
    <w:rsid w:val="631DDA5B"/>
    <w:rsid w:val="631FD0C9"/>
    <w:rsid w:val="6321D448"/>
    <w:rsid w:val="63223AF0"/>
    <w:rsid w:val="6324681C"/>
    <w:rsid w:val="6327BA16"/>
    <w:rsid w:val="632A6DBB"/>
    <w:rsid w:val="632C4C40"/>
    <w:rsid w:val="632F4B5D"/>
    <w:rsid w:val="632F91BB"/>
    <w:rsid w:val="633051AA"/>
    <w:rsid w:val="63388C00"/>
    <w:rsid w:val="6339A8A2"/>
    <w:rsid w:val="633CBABA"/>
    <w:rsid w:val="633F0708"/>
    <w:rsid w:val="6340680A"/>
    <w:rsid w:val="6341CC6B"/>
    <w:rsid w:val="6342F82E"/>
    <w:rsid w:val="6343F072"/>
    <w:rsid w:val="6345C870"/>
    <w:rsid w:val="63468DEE"/>
    <w:rsid w:val="634B28F9"/>
    <w:rsid w:val="634CD7B0"/>
    <w:rsid w:val="63582B34"/>
    <w:rsid w:val="6358C3C2"/>
    <w:rsid w:val="635B4579"/>
    <w:rsid w:val="635C3E97"/>
    <w:rsid w:val="635D16E9"/>
    <w:rsid w:val="6366373C"/>
    <w:rsid w:val="6368BD1E"/>
    <w:rsid w:val="6369E7D5"/>
    <w:rsid w:val="636B485F"/>
    <w:rsid w:val="636EEF98"/>
    <w:rsid w:val="636F2B55"/>
    <w:rsid w:val="63726992"/>
    <w:rsid w:val="6376EB2F"/>
    <w:rsid w:val="637CA09F"/>
    <w:rsid w:val="637CD466"/>
    <w:rsid w:val="637DDBAC"/>
    <w:rsid w:val="637DE573"/>
    <w:rsid w:val="6382085A"/>
    <w:rsid w:val="63856B10"/>
    <w:rsid w:val="638C83F1"/>
    <w:rsid w:val="638D1E67"/>
    <w:rsid w:val="638E3859"/>
    <w:rsid w:val="638E6A22"/>
    <w:rsid w:val="638EC068"/>
    <w:rsid w:val="6396B42C"/>
    <w:rsid w:val="639B416F"/>
    <w:rsid w:val="639BB993"/>
    <w:rsid w:val="639C2365"/>
    <w:rsid w:val="639CA346"/>
    <w:rsid w:val="639DDC43"/>
    <w:rsid w:val="63A25B60"/>
    <w:rsid w:val="63A60583"/>
    <w:rsid w:val="63A67EBF"/>
    <w:rsid w:val="63A6D06D"/>
    <w:rsid w:val="63A7698E"/>
    <w:rsid w:val="63A7B40B"/>
    <w:rsid w:val="63A8A4C8"/>
    <w:rsid w:val="63A91373"/>
    <w:rsid w:val="63AB09B5"/>
    <w:rsid w:val="63ABAF1E"/>
    <w:rsid w:val="63B0C756"/>
    <w:rsid w:val="63B4D5FD"/>
    <w:rsid w:val="63B51F47"/>
    <w:rsid w:val="63B530CA"/>
    <w:rsid w:val="63B61A32"/>
    <w:rsid w:val="63BAC728"/>
    <w:rsid w:val="63BBFF2F"/>
    <w:rsid w:val="63BE080A"/>
    <w:rsid w:val="63BECC12"/>
    <w:rsid w:val="63C4F3AA"/>
    <w:rsid w:val="63C7D43C"/>
    <w:rsid w:val="63C929B2"/>
    <w:rsid w:val="63CC19BC"/>
    <w:rsid w:val="63CDEB90"/>
    <w:rsid w:val="63CF55B5"/>
    <w:rsid w:val="63D01F58"/>
    <w:rsid w:val="63D55FB6"/>
    <w:rsid w:val="63D744BD"/>
    <w:rsid w:val="63DE922E"/>
    <w:rsid w:val="63E07A98"/>
    <w:rsid w:val="63E2B9AB"/>
    <w:rsid w:val="63E47C51"/>
    <w:rsid w:val="63EB0FFF"/>
    <w:rsid w:val="63EEAA6B"/>
    <w:rsid w:val="63F1DF76"/>
    <w:rsid w:val="63F2684A"/>
    <w:rsid w:val="63F28CAB"/>
    <w:rsid w:val="63F28EA3"/>
    <w:rsid w:val="63F41194"/>
    <w:rsid w:val="63F4725D"/>
    <w:rsid w:val="63F6746D"/>
    <w:rsid w:val="63F9EB6E"/>
    <w:rsid w:val="63FA976C"/>
    <w:rsid w:val="63FE867C"/>
    <w:rsid w:val="63FFA685"/>
    <w:rsid w:val="640648F8"/>
    <w:rsid w:val="64082EE7"/>
    <w:rsid w:val="6408F966"/>
    <w:rsid w:val="640E9824"/>
    <w:rsid w:val="640FEC27"/>
    <w:rsid w:val="64113075"/>
    <w:rsid w:val="64117C6F"/>
    <w:rsid w:val="6415AFBD"/>
    <w:rsid w:val="64160BED"/>
    <w:rsid w:val="64174E27"/>
    <w:rsid w:val="6418B99E"/>
    <w:rsid w:val="641A18DF"/>
    <w:rsid w:val="641C73E8"/>
    <w:rsid w:val="641D7115"/>
    <w:rsid w:val="6420C6E4"/>
    <w:rsid w:val="6423BB2A"/>
    <w:rsid w:val="64277BAA"/>
    <w:rsid w:val="6428EEDB"/>
    <w:rsid w:val="6429000D"/>
    <w:rsid w:val="642A26AB"/>
    <w:rsid w:val="642A7967"/>
    <w:rsid w:val="642FD506"/>
    <w:rsid w:val="6430A91F"/>
    <w:rsid w:val="6431694F"/>
    <w:rsid w:val="64354666"/>
    <w:rsid w:val="643792A3"/>
    <w:rsid w:val="64383AAB"/>
    <w:rsid w:val="6440827F"/>
    <w:rsid w:val="64449B91"/>
    <w:rsid w:val="6449C724"/>
    <w:rsid w:val="644B43A5"/>
    <w:rsid w:val="644C74CA"/>
    <w:rsid w:val="6454C227"/>
    <w:rsid w:val="645A6A95"/>
    <w:rsid w:val="645AE619"/>
    <w:rsid w:val="645ED520"/>
    <w:rsid w:val="645F48B3"/>
    <w:rsid w:val="64660E84"/>
    <w:rsid w:val="646819C3"/>
    <w:rsid w:val="6469E466"/>
    <w:rsid w:val="6469E7F4"/>
    <w:rsid w:val="646A5188"/>
    <w:rsid w:val="646BBFF5"/>
    <w:rsid w:val="646D239E"/>
    <w:rsid w:val="646DF51A"/>
    <w:rsid w:val="646F48AD"/>
    <w:rsid w:val="6470E84F"/>
    <w:rsid w:val="6471DC98"/>
    <w:rsid w:val="647206D6"/>
    <w:rsid w:val="6475C70F"/>
    <w:rsid w:val="64784E47"/>
    <w:rsid w:val="647ADB4B"/>
    <w:rsid w:val="647EB482"/>
    <w:rsid w:val="6481FA9E"/>
    <w:rsid w:val="6482AC9E"/>
    <w:rsid w:val="648496FC"/>
    <w:rsid w:val="648B241E"/>
    <w:rsid w:val="648C6E52"/>
    <w:rsid w:val="648D2A2F"/>
    <w:rsid w:val="648D74C7"/>
    <w:rsid w:val="64993669"/>
    <w:rsid w:val="649BEF5F"/>
    <w:rsid w:val="649C2410"/>
    <w:rsid w:val="649C32CF"/>
    <w:rsid w:val="649CB0A4"/>
    <w:rsid w:val="649D8B3E"/>
    <w:rsid w:val="649F388B"/>
    <w:rsid w:val="64A0A9C8"/>
    <w:rsid w:val="64A14CF3"/>
    <w:rsid w:val="64A55695"/>
    <w:rsid w:val="64A5CEA6"/>
    <w:rsid w:val="64A6BEAA"/>
    <w:rsid w:val="64ABB0D9"/>
    <w:rsid w:val="64ABB156"/>
    <w:rsid w:val="64ABC185"/>
    <w:rsid w:val="64AC14F5"/>
    <w:rsid w:val="64AF0FF0"/>
    <w:rsid w:val="64B25169"/>
    <w:rsid w:val="64B321AA"/>
    <w:rsid w:val="64B3DF80"/>
    <w:rsid w:val="64B4FA24"/>
    <w:rsid w:val="64B5A62D"/>
    <w:rsid w:val="64B73714"/>
    <w:rsid w:val="64BD22E6"/>
    <w:rsid w:val="64C16C8C"/>
    <w:rsid w:val="64C54768"/>
    <w:rsid w:val="64C9DBF7"/>
    <w:rsid w:val="64CB6E9A"/>
    <w:rsid w:val="64CC3C01"/>
    <w:rsid w:val="64CD3BB7"/>
    <w:rsid w:val="64CFEE3D"/>
    <w:rsid w:val="64CFFBEB"/>
    <w:rsid w:val="64D3EC3C"/>
    <w:rsid w:val="64D6EFD0"/>
    <w:rsid w:val="64D6F96F"/>
    <w:rsid w:val="64D8E416"/>
    <w:rsid w:val="64DAE8E5"/>
    <w:rsid w:val="64DC508F"/>
    <w:rsid w:val="64DEA093"/>
    <w:rsid w:val="64E48174"/>
    <w:rsid w:val="64E6A087"/>
    <w:rsid w:val="64E7D941"/>
    <w:rsid w:val="64EBA4D2"/>
    <w:rsid w:val="64EF8661"/>
    <w:rsid w:val="64EFE9FF"/>
    <w:rsid w:val="64F2C863"/>
    <w:rsid w:val="64F6C4BE"/>
    <w:rsid w:val="64F93783"/>
    <w:rsid w:val="64F98E8F"/>
    <w:rsid w:val="64FAA21C"/>
    <w:rsid w:val="6502DCD5"/>
    <w:rsid w:val="650733A8"/>
    <w:rsid w:val="650DE38B"/>
    <w:rsid w:val="65122E67"/>
    <w:rsid w:val="6516F2E2"/>
    <w:rsid w:val="651E1572"/>
    <w:rsid w:val="65211654"/>
    <w:rsid w:val="652251BE"/>
    <w:rsid w:val="65236099"/>
    <w:rsid w:val="65244536"/>
    <w:rsid w:val="65274690"/>
    <w:rsid w:val="652985CD"/>
    <w:rsid w:val="652A38BD"/>
    <w:rsid w:val="652CF32F"/>
    <w:rsid w:val="652DB8A7"/>
    <w:rsid w:val="652DC57E"/>
    <w:rsid w:val="652E7699"/>
    <w:rsid w:val="65306941"/>
    <w:rsid w:val="65313253"/>
    <w:rsid w:val="6531EE78"/>
    <w:rsid w:val="65323259"/>
    <w:rsid w:val="65335E75"/>
    <w:rsid w:val="6534481C"/>
    <w:rsid w:val="65370C7E"/>
    <w:rsid w:val="653775A6"/>
    <w:rsid w:val="65383EF0"/>
    <w:rsid w:val="65390474"/>
    <w:rsid w:val="65394593"/>
    <w:rsid w:val="653B50A7"/>
    <w:rsid w:val="653C92B4"/>
    <w:rsid w:val="653DCA92"/>
    <w:rsid w:val="653E6813"/>
    <w:rsid w:val="6545B6F1"/>
    <w:rsid w:val="65486C68"/>
    <w:rsid w:val="65493A06"/>
    <w:rsid w:val="654970D5"/>
    <w:rsid w:val="6549E22D"/>
    <w:rsid w:val="654FCFCF"/>
    <w:rsid w:val="655034CA"/>
    <w:rsid w:val="6553F471"/>
    <w:rsid w:val="6557309D"/>
    <w:rsid w:val="655C751F"/>
    <w:rsid w:val="655CF544"/>
    <w:rsid w:val="655E53BF"/>
    <w:rsid w:val="655E5C8A"/>
    <w:rsid w:val="655F0424"/>
    <w:rsid w:val="655F8FD8"/>
    <w:rsid w:val="655FFCD1"/>
    <w:rsid w:val="6561AEB2"/>
    <w:rsid w:val="6562D960"/>
    <w:rsid w:val="6568C7EC"/>
    <w:rsid w:val="6568E0CD"/>
    <w:rsid w:val="6568F4A8"/>
    <w:rsid w:val="656B5375"/>
    <w:rsid w:val="656B8B73"/>
    <w:rsid w:val="656B9C1A"/>
    <w:rsid w:val="656D9ADD"/>
    <w:rsid w:val="656E948C"/>
    <w:rsid w:val="656F5D1E"/>
    <w:rsid w:val="65716D09"/>
    <w:rsid w:val="6572C7F6"/>
    <w:rsid w:val="657366E3"/>
    <w:rsid w:val="65769AFE"/>
    <w:rsid w:val="6577FD5F"/>
    <w:rsid w:val="6578032A"/>
    <w:rsid w:val="657835EB"/>
    <w:rsid w:val="657837A9"/>
    <w:rsid w:val="657D178C"/>
    <w:rsid w:val="65803F63"/>
    <w:rsid w:val="6580F5D7"/>
    <w:rsid w:val="6586D622"/>
    <w:rsid w:val="65872AAA"/>
    <w:rsid w:val="65881BC3"/>
    <w:rsid w:val="658FE932"/>
    <w:rsid w:val="6593265C"/>
    <w:rsid w:val="659450A4"/>
    <w:rsid w:val="6595DB13"/>
    <w:rsid w:val="659B1C79"/>
    <w:rsid w:val="659D1B27"/>
    <w:rsid w:val="659D9F96"/>
    <w:rsid w:val="659FEB38"/>
    <w:rsid w:val="65A06686"/>
    <w:rsid w:val="65A36C84"/>
    <w:rsid w:val="65A47309"/>
    <w:rsid w:val="65A696CE"/>
    <w:rsid w:val="65A72C5D"/>
    <w:rsid w:val="65A8FB8F"/>
    <w:rsid w:val="65A972DC"/>
    <w:rsid w:val="65A975F0"/>
    <w:rsid w:val="65AA4097"/>
    <w:rsid w:val="65AB6806"/>
    <w:rsid w:val="65AD2300"/>
    <w:rsid w:val="65AE744A"/>
    <w:rsid w:val="65B1132C"/>
    <w:rsid w:val="65B1227E"/>
    <w:rsid w:val="65B1EF1A"/>
    <w:rsid w:val="65B3D11F"/>
    <w:rsid w:val="65B4B54D"/>
    <w:rsid w:val="65B9350F"/>
    <w:rsid w:val="65BA620D"/>
    <w:rsid w:val="65BC62B5"/>
    <w:rsid w:val="65BD4E5B"/>
    <w:rsid w:val="65BDDAC7"/>
    <w:rsid w:val="65C0479E"/>
    <w:rsid w:val="65C0FC35"/>
    <w:rsid w:val="65C23B73"/>
    <w:rsid w:val="65C32BC0"/>
    <w:rsid w:val="65C55775"/>
    <w:rsid w:val="65CA81A3"/>
    <w:rsid w:val="65CD8950"/>
    <w:rsid w:val="65CDF216"/>
    <w:rsid w:val="65CFE122"/>
    <w:rsid w:val="65D081FC"/>
    <w:rsid w:val="65D32E0F"/>
    <w:rsid w:val="65D467DB"/>
    <w:rsid w:val="65D6EFFB"/>
    <w:rsid w:val="65DEF943"/>
    <w:rsid w:val="65E0138E"/>
    <w:rsid w:val="65E4BCFC"/>
    <w:rsid w:val="65E717EB"/>
    <w:rsid w:val="65E82919"/>
    <w:rsid w:val="65EC7362"/>
    <w:rsid w:val="65ECD991"/>
    <w:rsid w:val="65EEED9E"/>
    <w:rsid w:val="65F0DC55"/>
    <w:rsid w:val="65F2465E"/>
    <w:rsid w:val="65F2AD26"/>
    <w:rsid w:val="65F661BA"/>
    <w:rsid w:val="65F669AC"/>
    <w:rsid w:val="65F68C0D"/>
    <w:rsid w:val="65F69069"/>
    <w:rsid w:val="65F91F64"/>
    <w:rsid w:val="65FBB9C6"/>
    <w:rsid w:val="65FCAEBA"/>
    <w:rsid w:val="660057F2"/>
    <w:rsid w:val="6601CFE2"/>
    <w:rsid w:val="6602C700"/>
    <w:rsid w:val="660485F7"/>
    <w:rsid w:val="66074073"/>
    <w:rsid w:val="660F8BB1"/>
    <w:rsid w:val="660FE76A"/>
    <w:rsid w:val="661003D3"/>
    <w:rsid w:val="661090C7"/>
    <w:rsid w:val="66113EAC"/>
    <w:rsid w:val="6616E3CB"/>
    <w:rsid w:val="661A62C4"/>
    <w:rsid w:val="661AACF5"/>
    <w:rsid w:val="661B9541"/>
    <w:rsid w:val="661BFDE5"/>
    <w:rsid w:val="661D2B1E"/>
    <w:rsid w:val="661E2C7B"/>
    <w:rsid w:val="66200210"/>
    <w:rsid w:val="6624562F"/>
    <w:rsid w:val="6627786D"/>
    <w:rsid w:val="662933F2"/>
    <w:rsid w:val="6629C280"/>
    <w:rsid w:val="6629EC58"/>
    <w:rsid w:val="663082CE"/>
    <w:rsid w:val="6631BCFF"/>
    <w:rsid w:val="66327391"/>
    <w:rsid w:val="663B15E5"/>
    <w:rsid w:val="663B6122"/>
    <w:rsid w:val="663E8172"/>
    <w:rsid w:val="6643E887"/>
    <w:rsid w:val="66440998"/>
    <w:rsid w:val="6644FD39"/>
    <w:rsid w:val="66474E0F"/>
    <w:rsid w:val="664BEA32"/>
    <w:rsid w:val="6650E9B2"/>
    <w:rsid w:val="66525D01"/>
    <w:rsid w:val="6652ADEC"/>
    <w:rsid w:val="6652EE2F"/>
    <w:rsid w:val="66544934"/>
    <w:rsid w:val="66554987"/>
    <w:rsid w:val="6658674C"/>
    <w:rsid w:val="6662C52A"/>
    <w:rsid w:val="666616F0"/>
    <w:rsid w:val="6668D9DE"/>
    <w:rsid w:val="666D66FB"/>
    <w:rsid w:val="666DF55B"/>
    <w:rsid w:val="6672337B"/>
    <w:rsid w:val="6672CD3F"/>
    <w:rsid w:val="66743A02"/>
    <w:rsid w:val="6677E1A0"/>
    <w:rsid w:val="667CAB3B"/>
    <w:rsid w:val="66802749"/>
    <w:rsid w:val="66825534"/>
    <w:rsid w:val="668567FC"/>
    <w:rsid w:val="6685A323"/>
    <w:rsid w:val="66862CB2"/>
    <w:rsid w:val="6688312A"/>
    <w:rsid w:val="668E33B3"/>
    <w:rsid w:val="668FBA5D"/>
    <w:rsid w:val="6690D8C1"/>
    <w:rsid w:val="669404CD"/>
    <w:rsid w:val="66962D11"/>
    <w:rsid w:val="669AB6EF"/>
    <w:rsid w:val="669D666E"/>
    <w:rsid w:val="66A2CCC3"/>
    <w:rsid w:val="66A3AA40"/>
    <w:rsid w:val="66A4437E"/>
    <w:rsid w:val="66A4A9A9"/>
    <w:rsid w:val="66A554DD"/>
    <w:rsid w:val="66AAFAFD"/>
    <w:rsid w:val="66AC5E04"/>
    <w:rsid w:val="66AE02BE"/>
    <w:rsid w:val="66AE9AEB"/>
    <w:rsid w:val="66B15A79"/>
    <w:rsid w:val="66B1927B"/>
    <w:rsid w:val="66B1CCE7"/>
    <w:rsid w:val="66B58100"/>
    <w:rsid w:val="66B79D8B"/>
    <w:rsid w:val="66BA507B"/>
    <w:rsid w:val="66BA649A"/>
    <w:rsid w:val="66BC3376"/>
    <w:rsid w:val="66BC38E2"/>
    <w:rsid w:val="66BE7388"/>
    <w:rsid w:val="66C10B6F"/>
    <w:rsid w:val="66C27988"/>
    <w:rsid w:val="66C55FBD"/>
    <w:rsid w:val="66C7611D"/>
    <w:rsid w:val="66D101E0"/>
    <w:rsid w:val="66D18420"/>
    <w:rsid w:val="66D3C376"/>
    <w:rsid w:val="66D7AA5F"/>
    <w:rsid w:val="66D7E064"/>
    <w:rsid w:val="66D859C5"/>
    <w:rsid w:val="66DAD0E2"/>
    <w:rsid w:val="66DD62E0"/>
    <w:rsid w:val="66E1CFB9"/>
    <w:rsid w:val="66E61800"/>
    <w:rsid w:val="66EDF033"/>
    <w:rsid w:val="66EF0DA8"/>
    <w:rsid w:val="66F01D85"/>
    <w:rsid w:val="66F062CC"/>
    <w:rsid w:val="66F136B8"/>
    <w:rsid w:val="66F33C0B"/>
    <w:rsid w:val="66F376F2"/>
    <w:rsid w:val="66F46502"/>
    <w:rsid w:val="66F4C8A8"/>
    <w:rsid w:val="66F6D8F2"/>
    <w:rsid w:val="66F85051"/>
    <w:rsid w:val="66FC670F"/>
    <w:rsid w:val="66FC9B19"/>
    <w:rsid w:val="66FF3C1B"/>
    <w:rsid w:val="6701AB6B"/>
    <w:rsid w:val="6703086F"/>
    <w:rsid w:val="6704EACE"/>
    <w:rsid w:val="670594A4"/>
    <w:rsid w:val="6705F3FB"/>
    <w:rsid w:val="6707911B"/>
    <w:rsid w:val="67095B2C"/>
    <w:rsid w:val="670A7300"/>
    <w:rsid w:val="670B7B2D"/>
    <w:rsid w:val="670C392D"/>
    <w:rsid w:val="67100BFF"/>
    <w:rsid w:val="67103D0A"/>
    <w:rsid w:val="6710CFCA"/>
    <w:rsid w:val="6713CA57"/>
    <w:rsid w:val="67152EF1"/>
    <w:rsid w:val="67160EAB"/>
    <w:rsid w:val="6716E0ED"/>
    <w:rsid w:val="67177C3C"/>
    <w:rsid w:val="671D9717"/>
    <w:rsid w:val="671E1F99"/>
    <w:rsid w:val="671EBBCC"/>
    <w:rsid w:val="671EC530"/>
    <w:rsid w:val="67210D78"/>
    <w:rsid w:val="67212764"/>
    <w:rsid w:val="67225556"/>
    <w:rsid w:val="67273409"/>
    <w:rsid w:val="67274088"/>
    <w:rsid w:val="6727FE0E"/>
    <w:rsid w:val="67285295"/>
    <w:rsid w:val="67297C10"/>
    <w:rsid w:val="672DB36A"/>
    <w:rsid w:val="67318B65"/>
    <w:rsid w:val="67357F15"/>
    <w:rsid w:val="67385300"/>
    <w:rsid w:val="67388F32"/>
    <w:rsid w:val="673B004E"/>
    <w:rsid w:val="673CA703"/>
    <w:rsid w:val="6741A728"/>
    <w:rsid w:val="6742929A"/>
    <w:rsid w:val="67471F84"/>
    <w:rsid w:val="674FD935"/>
    <w:rsid w:val="6750FEBA"/>
    <w:rsid w:val="6751A46B"/>
    <w:rsid w:val="67540D45"/>
    <w:rsid w:val="67571FE0"/>
    <w:rsid w:val="6757A5E8"/>
    <w:rsid w:val="67581E52"/>
    <w:rsid w:val="675D704A"/>
    <w:rsid w:val="67600B2F"/>
    <w:rsid w:val="6767E941"/>
    <w:rsid w:val="67686E24"/>
    <w:rsid w:val="67693461"/>
    <w:rsid w:val="67714440"/>
    <w:rsid w:val="677519FB"/>
    <w:rsid w:val="677788CE"/>
    <w:rsid w:val="677D0B1D"/>
    <w:rsid w:val="677E5849"/>
    <w:rsid w:val="6780728A"/>
    <w:rsid w:val="67858A2B"/>
    <w:rsid w:val="67858E57"/>
    <w:rsid w:val="6786D91A"/>
    <w:rsid w:val="678B8BE4"/>
    <w:rsid w:val="678BAC3D"/>
    <w:rsid w:val="678BBBCF"/>
    <w:rsid w:val="678E769C"/>
    <w:rsid w:val="6791B97B"/>
    <w:rsid w:val="67926343"/>
    <w:rsid w:val="6794A402"/>
    <w:rsid w:val="6794E4F8"/>
    <w:rsid w:val="6794F034"/>
    <w:rsid w:val="67990712"/>
    <w:rsid w:val="679ACEDA"/>
    <w:rsid w:val="67A7EDFD"/>
    <w:rsid w:val="67A8430A"/>
    <w:rsid w:val="67A8A633"/>
    <w:rsid w:val="67AAB7AA"/>
    <w:rsid w:val="67AAED60"/>
    <w:rsid w:val="67AC5FFD"/>
    <w:rsid w:val="67AFF526"/>
    <w:rsid w:val="67B4C904"/>
    <w:rsid w:val="67B748FB"/>
    <w:rsid w:val="67B7B080"/>
    <w:rsid w:val="67BBA711"/>
    <w:rsid w:val="67BC2D9B"/>
    <w:rsid w:val="67BFBD33"/>
    <w:rsid w:val="67C11414"/>
    <w:rsid w:val="67C3D780"/>
    <w:rsid w:val="67CB6C1D"/>
    <w:rsid w:val="67CCA88A"/>
    <w:rsid w:val="67CFDF33"/>
    <w:rsid w:val="67D0A23A"/>
    <w:rsid w:val="67D2F9C0"/>
    <w:rsid w:val="67D4234B"/>
    <w:rsid w:val="67D5AEA0"/>
    <w:rsid w:val="67D714A2"/>
    <w:rsid w:val="67D86356"/>
    <w:rsid w:val="67DAE431"/>
    <w:rsid w:val="67DDC5E4"/>
    <w:rsid w:val="67DE5E74"/>
    <w:rsid w:val="67DE67A6"/>
    <w:rsid w:val="67E18A2F"/>
    <w:rsid w:val="67E2CB6E"/>
    <w:rsid w:val="67E513BA"/>
    <w:rsid w:val="67E885FC"/>
    <w:rsid w:val="67E96858"/>
    <w:rsid w:val="67E99C72"/>
    <w:rsid w:val="67EBEF8E"/>
    <w:rsid w:val="67EF6B18"/>
    <w:rsid w:val="67F0061C"/>
    <w:rsid w:val="67F3AB3D"/>
    <w:rsid w:val="67F3E1DA"/>
    <w:rsid w:val="67F415AC"/>
    <w:rsid w:val="67F45FC4"/>
    <w:rsid w:val="67F5141B"/>
    <w:rsid w:val="67FEFD71"/>
    <w:rsid w:val="6800AB57"/>
    <w:rsid w:val="6801FD81"/>
    <w:rsid w:val="680383D4"/>
    <w:rsid w:val="68093C5A"/>
    <w:rsid w:val="681154FB"/>
    <w:rsid w:val="68158FB1"/>
    <w:rsid w:val="68159BAE"/>
    <w:rsid w:val="6818CBE9"/>
    <w:rsid w:val="6819FCFA"/>
    <w:rsid w:val="681D3A41"/>
    <w:rsid w:val="681EAB1B"/>
    <w:rsid w:val="681ED291"/>
    <w:rsid w:val="68203BD6"/>
    <w:rsid w:val="682432F4"/>
    <w:rsid w:val="6825F41D"/>
    <w:rsid w:val="6826182D"/>
    <w:rsid w:val="6826C2B0"/>
    <w:rsid w:val="682AD2DC"/>
    <w:rsid w:val="682CF951"/>
    <w:rsid w:val="682EBE34"/>
    <w:rsid w:val="6833705D"/>
    <w:rsid w:val="6833E50D"/>
    <w:rsid w:val="68347C13"/>
    <w:rsid w:val="6835D16E"/>
    <w:rsid w:val="68364F3C"/>
    <w:rsid w:val="6836E0CE"/>
    <w:rsid w:val="6837E18D"/>
    <w:rsid w:val="6839ACEA"/>
    <w:rsid w:val="683ED213"/>
    <w:rsid w:val="683FD89B"/>
    <w:rsid w:val="683FF210"/>
    <w:rsid w:val="684674C2"/>
    <w:rsid w:val="684A6FAB"/>
    <w:rsid w:val="68525B96"/>
    <w:rsid w:val="685673BC"/>
    <w:rsid w:val="685B8A1D"/>
    <w:rsid w:val="685D2EF3"/>
    <w:rsid w:val="6861E7DB"/>
    <w:rsid w:val="686291EB"/>
    <w:rsid w:val="68644863"/>
    <w:rsid w:val="6865C647"/>
    <w:rsid w:val="6866E7D6"/>
    <w:rsid w:val="6868800C"/>
    <w:rsid w:val="686A2856"/>
    <w:rsid w:val="686A5455"/>
    <w:rsid w:val="686B6C61"/>
    <w:rsid w:val="68725020"/>
    <w:rsid w:val="68752602"/>
    <w:rsid w:val="68769731"/>
    <w:rsid w:val="6877481A"/>
    <w:rsid w:val="6878C300"/>
    <w:rsid w:val="687CB455"/>
    <w:rsid w:val="687F0727"/>
    <w:rsid w:val="687FA484"/>
    <w:rsid w:val="688377D9"/>
    <w:rsid w:val="688E9FA3"/>
    <w:rsid w:val="68900C20"/>
    <w:rsid w:val="68904FF1"/>
    <w:rsid w:val="68926BCB"/>
    <w:rsid w:val="6898E0B5"/>
    <w:rsid w:val="689B533B"/>
    <w:rsid w:val="689D4EF1"/>
    <w:rsid w:val="689FE480"/>
    <w:rsid w:val="68A0703C"/>
    <w:rsid w:val="68A5B323"/>
    <w:rsid w:val="68A62441"/>
    <w:rsid w:val="68AA0D13"/>
    <w:rsid w:val="68ABD3F8"/>
    <w:rsid w:val="68B463F9"/>
    <w:rsid w:val="68B6C896"/>
    <w:rsid w:val="68B8B77E"/>
    <w:rsid w:val="68B99503"/>
    <w:rsid w:val="68B9C229"/>
    <w:rsid w:val="68BA1880"/>
    <w:rsid w:val="68BA9BC7"/>
    <w:rsid w:val="68BF8E2C"/>
    <w:rsid w:val="68C0D0A9"/>
    <w:rsid w:val="68C1108D"/>
    <w:rsid w:val="68C11BC3"/>
    <w:rsid w:val="68C3E8F9"/>
    <w:rsid w:val="68C62CE8"/>
    <w:rsid w:val="68C88AC1"/>
    <w:rsid w:val="68CDB259"/>
    <w:rsid w:val="68CEE2BD"/>
    <w:rsid w:val="68CF7F99"/>
    <w:rsid w:val="68CFEEDD"/>
    <w:rsid w:val="68D53800"/>
    <w:rsid w:val="68D8C6D6"/>
    <w:rsid w:val="68D93A97"/>
    <w:rsid w:val="68DAC547"/>
    <w:rsid w:val="68E0C742"/>
    <w:rsid w:val="68E103B2"/>
    <w:rsid w:val="68E47828"/>
    <w:rsid w:val="68E9B840"/>
    <w:rsid w:val="68EAC17D"/>
    <w:rsid w:val="68EC6725"/>
    <w:rsid w:val="68ED66F6"/>
    <w:rsid w:val="68EDFED5"/>
    <w:rsid w:val="68EF55AC"/>
    <w:rsid w:val="68EF6639"/>
    <w:rsid w:val="68F164C0"/>
    <w:rsid w:val="68F27361"/>
    <w:rsid w:val="68F2D07B"/>
    <w:rsid w:val="68F4E3E1"/>
    <w:rsid w:val="68F9D326"/>
    <w:rsid w:val="68F9DD81"/>
    <w:rsid w:val="68FC2B7D"/>
    <w:rsid w:val="68FC7DDB"/>
    <w:rsid w:val="68FEB70D"/>
    <w:rsid w:val="6902D8B5"/>
    <w:rsid w:val="690C3268"/>
    <w:rsid w:val="690D0D8C"/>
    <w:rsid w:val="690E280A"/>
    <w:rsid w:val="690EC9F2"/>
    <w:rsid w:val="6912538D"/>
    <w:rsid w:val="6915588A"/>
    <w:rsid w:val="691AA326"/>
    <w:rsid w:val="691BF331"/>
    <w:rsid w:val="691BF37A"/>
    <w:rsid w:val="691C535A"/>
    <w:rsid w:val="691FD75D"/>
    <w:rsid w:val="69203D4B"/>
    <w:rsid w:val="69205EEC"/>
    <w:rsid w:val="6920FEEE"/>
    <w:rsid w:val="69222DD0"/>
    <w:rsid w:val="6923C626"/>
    <w:rsid w:val="69279B97"/>
    <w:rsid w:val="692D53DB"/>
    <w:rsid w:val="692ED4D8"/>
    <w:rsid w:val="692F8AC4"/>
    <w:rsid w:val="693085CA"/>
    <w:rsid w:val="69343FBE"/>
    <w:rsid w:val="69357F3B"/>
    <w:rsid w:val="693D7BD2"/>
    <w:rsid w:val="6942486E"/>
    <w:rsid w:val="69439A55"/>
    <w:rsid w:val="6944B189"/>
    <w:rsid w:val="69466280"/>
    <w:rsid w:val="6948547B"/>
    <w:rsid w:val="694A065D"/>
    <w:rsid w:val="694A2A02"/>
    <w:rsid w:val="694BA759"/>
    <w:rsid w:val="694BD109"/>
    <w:rsid w:val="6951787C"/>
    <w:rsid w:val="695423FF"/>
    <w:rsid w:val="69545CE1"/>
    <w:rsid w:val="6958EECF"/>
    <w:rsid w:val="695A2EAD"/>
    <w:rsid w:val="695E04BF"/>
    <w:rsid w:val="69620CF3"/>
    <w:rsid w:val="69625F04"/>
    <w:rsid w:val="69640539"/>
    <w:rsid w:val="696555E0"/>
    <w:rsid w:val="69664B07"/>
    <w:rsid w:val="696692F8"/>
    <w:rsid w:val="6966B064"/>
    <w:rsid w:val="696788F3"/>
    <w:rsid w:val="696E4AF0"/>
    <w:rsid w:val="697162BA"/>
    <w:rsid w:val="69720716"/>
    <w:rsid w:val="69736E53"/>
    <w:rsid w:val="69743A47"/>
    <w:rsid w:val="697D41CE"/>
    <w:rsid w:val="697D4E57"/>
    <w:rsid w:val="6980AC31"/>
    <w:rsid w:val="69856CBE"/>
    <w:rsid w:val="69881696"/>
    <w:rsid w:val="698C96E5"/>
    <w:rsid w:val="698CF384"/>
    <w:rsid w:val="699197E6"/>
    <w:rsid w:val="6996B568"/>
    <w:rsid w:val="699A9B2C"/>
    <w:rsid w:val="699B1857"/>
    <w:rsid w:val="69A1B68B"/>
    <w:rsid w:val="69A2F01D"/>
    <w:rsid w:val="69AB3543"/>
    <w:rsid w:val="69AC2777"/>
    <w:rsid w:val="69ADB7E7"/>
    <w:rsid w:val="69AF9361"/>
    <w:rsid w:val="69B2368D"/>
    <w:rsid w:val="69B4E01C"/>
    <w:rsid w:val="69B6FED2"/>
    <w:rsid w:val="69B85C23"/>
    <w:rsid w:val="69B993AF"/>
    <w:rsid w:val="69BBCD76"/>
    <w:rsid w:val="69C7D230"/>
    <w:rsid w:val="69C94A49"/>
    <w:rsid w:val="69C94FCA"/>
    <w:rsid w:val="69CB1DF5"/>
    <w:rsid w:val="69D1F648"/>
    <w:rsid w:val="69D5765F"/>
    <w:rsid w:val="69D85E75"/>
    <w:rsid w:val="69DACB62"/>
    <w:rsid w:val="69DCC71F"/>
    <w:rsid w:val="69DEC8F1"/>
    <w:rsid w:val="69DF3083"/>
    <w:rsid w:val="69E189A7"/>
    <w:rsid w:val="69E23267"/>
    <w:rsid w:val="69E92AC2"/>
    <w:rsid w:val="69EBCDD3"/>
    <w:rsid w:val="69EC8667"/>
    <w:rsid w:val="69EF3156"/>
    <w:rsid w:val="69F5742C"/>
    <w:rsid w:val="69F88227"/>
    <w:rsid w:val="69FDCC48"/>
    <w:rsid w:val="6A002EAF"/>
    <w:rsid w:val="6A0619F2"/>
    <w:rsid w:val="6A06B697"/>
    <w:rsid w:val="6A07B853"/>
    <w:rsid w:val="6A082117"/>
    <w:rsid w:val="6A0A1A64"/>
    <w:rsid w:val="6A0A21A0"/>
    <w:rsid w:val="6A1077CB"/>
    <w:rsid w:val="6A10A437"/>
    <w:rsid w:val="6A110BEE"/>
    <w:rsid w:val="6A127847"/>
    <w:rsid w:val="6A12FB04"/>
    <w:rsid w:val="6A135A20"/>
    <w:rsid w:val="6A13D981"/>
    <w:rsid w:val="6A1648CC"/>
    <w:rsid w:val="6A16794A"/>
    <w:rsid w:val="6A17062F"/>
    <w:rsid w:val="6A17F936"/>
    <w:rsid w:val="6A193739"/>
    <w:rsid w:val="6A1D3E42"/>
    <w:rsid w:val="6A1E742F"/>
    <w:rsid w:val="6A1EFCBA"/>
    <w:rsid w:val="6A269E65"/>
    <w:rsid w:val="6A339B7A"/>
    <w:rsid w:val="6A3535A4"/>
    <w:rsid w:val="6A3708EA"/>
    <w:rsid w:val="6A3766D6"/>
    <w:rsid w:val="6A394574"/>
    <w:rsid w:val="6A39CD90"/>
    <w:rsid w:val="6A3AC57F"/>
    <w:rsid w:val="6A3B26F6"/>
    <w:rsid w:val="6A3DB932"/>
    <w:rsid w:val="6A3E5250"/>
    <w:rsid w:val="6A40D6E7"/>
    <w:rsid w:val="6A484439"/>
    <w:rsid w:val="6A4A5494"/>
    <w:rsid w:val="6A4ABF59"/>
    <w:rsid w:val="6A4E761E"/>
    <w:rsid w:val="6A511B3D"/>
    <w:rsid w:val="6A52BB54"/>
    <w:rsid w:val="6A53140D"/>
    <w:rsid w:val="6A599900"/>
    <w:rsid w:val="6A5D278B"/>
    <w:rsid w:val="6A6C9729"/>
    <w:rsid w:val="6A6E36BE"/>
    <w:rsid w:val="6A6E7287"/>
    <w:rsid w:val="6A6EA5E2"/>
    <w:rsid w:val="6A6FD55E"/>
    <w:rsid w:val="6A708DFB"/>
    <w:rsid w:val="6A7097E2"/>
    <w:rsid w:val="6A71F841"/>
    <w:rsid w:val="6A73136F"/>
    <w:rsid w:val="6A74815C"/>
    <w:rsid w:val="6A74D7A9"/>
    <w:rsid w:val="6A776AC1"/>
    <w:rsid w:val="6A7B8780"/>
    <w:rsid w:val="6A7B9C52"/>
    <w:rsid w:val="6A85E30C"/>
    <w:rsid w:val="6A8B0609"/>
    <w:rsid w:val="6A900113"/>
    <w:rsid w:val="6A91E582"/>
    <w:rsid w:val="6A9208E7"/>
    <w:rsid w:val="6A9290D3"/>
    <w:rsid w:val="6A948B99"/>
    <w:rsid w:val="6A95223C"/>
    <w:rsid w:val="6A9644E0"/>
    <w:rsid w:val="6A98D837"/>
    <w:rsid w:val="6A99C0FC"/>
    <w:rsid w:val="6A9A1A80"/>
    <w:rsid w:val="6A9A36A2"/>
    <w:rsid w:val="6A9BC29C"/>
    <w:rsid w:val="6A9D202F"/>
    <w:rsid w:val="6A9D2604"/>
    <w:rsid w:val="6A9F355C"/>
    <w:rsid w:val="6AA38733"/>
    <w:rsid w:val="6AA415FE"/>
    <w:rsid w:val="6AA946BF"/>
    <w:rsid w:val="6AA96348"/>
    <w:rsid w:val="6AACA89A"/>
    <w:rsid w:val="6AADDE23"/>
    <w:rsid w:val="6AB16CAC"/>
    <w:rsid w:val="6AB29DB0"/>
    <w:rsid w:val="6AB33D1C"/>
    <w:rsid w:val="6AB5CA28"/>
    <w:rsid w:val="6AB7D61E"/>
    <w:rsid w:val="6AB90945"/>
    <w:rsid w:val="6AB9726D"/>
    <w:rsid w:val="6ABC032A"/>
    <w:rsid w:val="6ABDE323"/>
    <w:rsid w:val="6ABEFADB"/>
    <w:rsid w:val="6ABF5E54"/>
    <w:rsid w:val="6AC30513"/>
    <w:rsid w:val="6AC46827"/>
    <w:rsid w:val="6AC4795A"/>
    <w:rsid w:val="6AC52A0A"/>
    <w:rsid w:val="6AC5926F"/>
    <w:rsid w:val="6AC5E4CB"/>
    <w:rsid w:val="6AC6CD68"/>
    <w:rsid w:val="6AC7FFED"/>
    <w:rsid w:val="6ACA5010"/>
    <w:rsid w:val="6AD00F97"/>
    <w:rsid w:val="6AD7B682"/>
    <w:rsid w:val="6ADAE0E7"/>
    <w:rsid w:val="6ADC460B"/>
    <w:rsid w:val="6AE11E8C"/>
    <w:rsid w:val="6AE18150"/>
    <w:rsid w:val="6AE39EE4"/>
    <w:rsid w:val="6AEB0830"/>
    <w:rsid w:val="6AEEFB1A"/>
    <w:rsid w:val="6AF06F29"/>
    <w:rsid w:val="6AF1648F"/>
    <w:rsid w:val="6AF1B3AF"/>
    <w:rsid w:val="6AF1C6B7"/>
    <w:rsid w:val="6AF259E2"/>
    <w:rsid w:val="6AFADCAC"/>
    <w:rsid w:val="6AFCE122"/>
    <w:rsid w:val="6B03D4FC"/>
    <w:rsid w:val="6B078C96"/>
    <w:rsid w:val="6B078E4C"/>
    <w:rsid w:val="6B0CEA05"/>
    <w:rsid w:val="6B0FD284"/>
    <w:rsid w:val="6B1317A2"/>
    <w:rsid w:val="6B14F4EE"/>
    <w:rsid w:val="6B1640CC"/>
    <w:rsid w:val="6B18841D"/>
    <w:rsid w:val="6B1960A2"/>
    <w:rsid w:val="6B238FAB"/>
    <w:rsid w:val="6B266E37"/>
    <w:rsid w:val="6B26ECD6"/>
    <w:rsid w:val="6B2E7521"/>
    <w:rsid w:val="6B2FD2E7"/>
    <w:rsid w:val="6B34DB78"/>
    <w:rsid w:val="6B34FAB1"/>
    <w:rsid w:val="6B35815C"/>
    <w:rsid w:val="6B36A436"/>
    <w:rsid w:val="6B3A4561"/>
    <w:rsid w:val="6B3AB53B"/>
    <w:rsid w:val="6B3EDFF2"/>
    <w:rsid w:val="6B445DB1"/>
    <w:rsid w:val="6B459A7F"/>
    <w:rsid w:val="6B488EE3"/>
    <w:rsid w:val="6B48CBD6"/>
    <w:rsid w:val="6B494BAE"/>
    <w:rsid w:val="6B4AC2DF"/>
    <w:rsid w:val="6B4D06CE"/>
    <w:rsid w:val="6B506965"/>
    <w:rsid w:val="6B567EAF"/>
    <w:rsid w:val="6B57557F"/>
    <w:rsid w:val="6B57AB40"/>
    <w:rsid w:val="6B5B0752"/>
    <w:rsid w:val="6B5B0FEF"/>
    <w:rsid w:val="6B5BC695"/>
    <w:rsid w:val="6B5D08C1"/>
    <w:rsid w:val="6B5EB4D2"/>
    <w:rsid w:val="6B5F2649"/>
    <w:rsid w:val="6B62CAFF"/>
    <w:rsid w:val="6B63DBAA"/>
    <w:rsid w:val="6B640FCA"/>
    <w:rsid w:val="6B69EC9E"/>
    <w:rsid w:val="6B6B8822"/>
    <w:rsid w:val="6B71E608"/>
    <w:rsid w:val="6B7220E6"/>
    <w:rsid w:val="6B724539"/>
    <w:rsid w:val="6B7258E2"/>
    <w:rsid w:val="6B74575E"/>
    <w:rsid w:val="6B753D01"/>
    <w:rsid w:val="6B77658C"/>
    <w:rsid w:val="6B790E77"/>
    <w:rsid w:val="6B79562C"/>
    <w:rsid w:val="6B79AFB0"/>
    <w:rsid w:val="6B79CF8E"/>
    <w:rsid w:val="6B7B49C7"/>
    <w:rsid w:val="6B7F881C"/>
    <w:rsid w:val="6B7FE2E0"/>
    <w:rsid w:val="6B80FD54"/>
    <w:rsid w:val="6B83C3E3"/>
    <w:rsid w:val="6B8497E2"/>
    <w:rsid w:val="6B886D2F"/>
    <w:rsid w:val="6B89ACB1"/>
    <w:rsid w:val="6B8C64A4"/>
    <w:rsid w:val="6B8E4B86"/>
    <w:rsid w:val="6B8F1588"/>
    <w:rsid w:val="6B93EA1E"/>
    <w:rsid w:val="6B958FDE"/>
    <w:rsid w:val="6B97B0F3"/>
    <w:rsid w:val="6B983E40"/>
    <w:rsid w:val="6B9DF252"/>
    <w:rsid w:val="6B9E8D07"/>
    <w:rsid w:val="6B9EBA4C"/>
    <w:rsid w:val="6B9F3836"/>
    <w:rsid w:val="6BA00DA7"/>
    <w:rsid w:val="6BA05CA2"/>
    <w:rsid w:val="6BA2DC40"/>
    <w:rsid w:val="6BA316CE"/>
    <w:rsid w:val="6BA5D12F"/>
    <w:rsid w:val="6BA8CF71"/>
    <w:rsid w:val="6BA9E2C5"/>
    <w:rsid w:val="6BAC1127"/>
    <w:rsid w:val="6BAE2A50"/>
    <w:rsid w:val="6BB19D8A"/>
    <w:rsid w:val="6BB248F2"/>
    <w:rsid w:val="6BB5ECA1"/>
    <w:rsid w:val="6BB91425"/>
    <w:rsid w:val="6BBDF7B3"/>
    <w:rsid w:val="6BBFAA91"/>
    <w:rsid w:val="6BBFC599"/>
    <w:rsid w:val="6BC0BE81"/>
    <w:rsid w:val="6BC345D2"/>
    <w:rsid w:val="6BC531E3"/>
    <w:rsid w:val="6BC85061"/>
    <w:rsid w:val="6BCBFBA9"/>
    <w:rsid w:val="6BD20D57"/>
    <w:rsid w:val="6BD38E9D"/>
    <w:rsid w:val="6BD5AF2D"/>
    <w:rsid w:val="6BD5FDDA"/>
    <w:rsid w:val="6BD6CC5B"/>
    <w:rsid w:val="6BDAF4DC"/>
    <w:rsid w:val="6BDB5442"/>
    <w:rsid w:val="6BE00053"/>
    <w:rsid w:val="6BE26655"/>
    <w:rsid w:val="6BE3BF5E"/>
    <w:rsid w:val="6BEBFE92"/>
    <w:rsid w:val="6BED5230"/>
    <w:rsid w:val="6BEFF624"/>
    <w:rsid w:val="6BF18904"/>
    <w:rsid w:val="6BF55806"/>
    <w:rsid w:val="6BF72B8E"/>
    <w:rsid w:val="6BF7A907"/>
    <w:rsid w:val="6BF947B9"/>
    <w:rsid w:val="6BFC7815"/>
    <w:rsid w:val="6BFE1D23"/>
    <w:rsid w:val="6C00D812"/>
    <w:rsid w:val="6C033360"/>
    <w:rsid w:val="6C04CD5C"/>
    <w:rsid w:val="6C062931"/>
    <w:rsid w:val="6C06CD2A"/>
    <w:rsid w:val="6C0DD041"/>
    <w:rsid w:val="6C0E0C49"/>
    <w:rsid w:val="6C124870"/>
    <w:rsid w:val="6C12B180"/>
    <w:rsid w:val="6C13F626"/>
    <w:rsid w:val="6C1D234C"/>
    <w:rsid w:val="6C1DA8E2"/>
    <w:rsid w:val="6C1E1ABE"/>
    <w:rsid w:val="6C1F520C"/>
    <w:rsid w:val="6C2009EC"/>
    <w:rsid w:val="6C20B46C"/>
    <w:rsid w:val="6C265DE2"/>
    <w:rsid w:val="6C2B24BA"/>
    <w:rsid w:val="6C2BA906"/>
    <w:rsid w:val="6C306187"/>
    <w:rsid w:val="6C314C83"/>
    <w:rsid w:val="6C322017"/>
    <w:rsid w:val="6C33D269"/>
    <w:rsid w:val="6C358BF3"/>
    <w:rsid w:val="6C383E48"/>
    <w:rsid w:val="6C38B0AF"/>
    <w:rsid w:val="6C3A746A"/>
    <w:rsid w:val="6C3B283E"/>
    <w:rsid w:val="6C3D13F0"/>
    <w:rsid w:val="6C42FB0C"/>
    <w:rsid w:val="6C4575D9"/>
    <w:rsid w:val="6C465D66"/>
    <w:rsid w:val="6C484D57"/>
    <w:rsid w:val="6C4BAD12"/>
    <w:rsid w:val="6C4F39F1"/>
    <w:rsid w:val="6C50007E"/>
    <w:rsid w:val="6C520907"/>
    <w:rsid w:val="6C574F4B"/>
    <w:rsid w:val="6C583FB8"/>
    <w:rsid w:val="6C58DE3F"/>
    <w:rsid w:val="6C5A08AD"/>
    <w:rsid w:val="6C5BBD47"/>
    <w:rsid w:val="6C61A2E6"/>
    <w:rsid w:val="6C61EB7A"/>
    <w:rsid w:val="6C65B4D4"/>
    <w:rsid w:val="6C67070B"/>
    <w:rsid w:val="6C6C5FAF"/>
    <w:rsid w:val="6C6C7AE4"/>
    <w:rsid w:val="6C70372A"/>
    <w:rsid w:val="6C71BDA0"/>
    <w:rsid w:val="6C72880D"/>
    <w:rsid w:val="6C7317D9"/>
    <w:rsid w:val="6C76690E"/>
    <w:rsid w:val="6C7825EC"/>
    <w:rsid w:val="6C79BE5B"/>
    <w:rsid w:val="6C7A1CCD"/>
    <w:rsid w:val="6C7A4960"/>
    <w:rsid w:val="6C7B32F3"/>
    <w:rsid w:val="6C7B5110"/>
    <w:rsid w:val="6C7F1662"/>
    <w:rsid w:val="6C7F92DB"/>
    <w:rsid w:val="6C80CB59"/>
    <w:rsid w:val="6C83BFE2"/>
    <w:rsid w:val="6C8513E1"/>
    <w:rsid w:val="6C85F1CC"/>
    <w:rsid w:val="6C868669"/>
    <w:rsid w:val="6C88ECB8"/>
    <w:rsid w:val="6C897EF2"/>
    <w:rsid w:val="6C8995A0"/>
    <w:rsid w:val="6C8BB1AC"/>
    <w:rsid w:val="6C8FAD05"/>
    <w:rsid w:val="6C90BEB9"/>
    <w:rsid w:val="6C92D1BA"/>
    <w:rsid w:val="6C979F0F"/>
    <w:rsid w:val="6C98F000"/>
    <w:rsid w:val="6C9A068A"/>
    <w:rsid w:val="6C9CD03B"/>
    <w:rsid w:val="6C9D88BD"/>
    <w:rsid w:val="6CA0A9EF"/>
    <w:rsid w:val="6CA27787"/>
    <w:rsid w:val="6CA6689F"/>
    <w:rsid w:val="6CAE81FB"/>
    <w:rsid w:val="6CAF71EA"/>
    <w:rsid w:val="6CAFEC46"/>
    <w:rsid w:val="6CB39741"/>
    <w:rsid w:val="6CB5F898"/>
    <w:rsid w:val="6CB9926A"/>
    <w:rsid w:val="6CBBBDC0"/>
    <w:rsid w:val="6CBD1B94"/>
    <w:rsid w:val="6CC5A0B2"/>
    <w:rsid w:val="6CC6D70C"/>
    <w:rsid w:val="6CC810C5"/>
    <w:rsid w:val="6CCF5A22"/>
    <w:rsid w:val="6CCFA214"/>
    <w:rsid w:val="6CD0A906"/>
    <w:rsid w:val="6CD2ABC4"/>
    <w:rsid w:val="6CD2E553"/>
    <w:rsid w:val="6CD942D0"/>
    <w:rsid w:val="6CDABE87"/>
    <w:rsid w:val="6CE01FF0"/>
    <w:rsid w:val="6CE0CA5F"/>
    <w:rsid w:val="6CE0D8E8"/>
    <w:rsid w:val="6CE0ED7F"/>
    <w:rsid w:val="6CE0F048"/>
    <w:rsid w:val="6CE89A80"/>
    <w:rsid w:val="6CEB0826"/>
    <w:rsid w:val="6CED4D90"/>
    <w:rsid w:val="6CF02C4F"/>
    <w:rsid w:val="6CF27F6E"/>
    <w:rsid w:val="6CF2E906"/>
    <w:rsid w:val="6CF3EF7E"/>
    <w:rsid w:val="6CF7373B"/>
    <w:rsid w:val="6CF7B36F"/>
    <w:rsid w:val="6CF83436"/>
    <w:rsid w:val="6CF857F3"/>
    <w:rsid w:val="6CFAB624"/>
    <w:rsid w:val="6CFC0F8F"/>
    <w:rsid w:val="6CFCFC44"/>
    <w:rsid w:val="6CFD0645"/>
    <w:rsid w:val="6CFD4443"/>
    <w:rsid w:val="6CFFAD60"/>
    <w:rsid w:val="6D05ED40"/>
    <w:rsid w:val="6D087E60"/>
    <w:rsid w:val="6D0A5040"/>
    <w:rsid w:val="6D0AB49C"/>
    <w:rsid w:val="6D0AE1DE"/>
    <w:rsid w:val="6D0D1480"/>
    <w:rsid w:val="6D0F9B93"/>
    <w:rsid w:val="6D1091BB"/>
    <w:rsid w:val="6D10E694"/>
    <w:rsid w:val="6D111440"/>
    <w:rsid w:val="6D140F5B"/>
    <w:rsid w:val="6D16EFFC"/>
    <w:rsid w:val="6D187D6A"/>
    <w:rsid w:val="6D192515"/>
    <w:rsid w:val="6D197876"/>
    <w:rsid w:val="6D1B3D76"/>
    <w:rsid w:val="6D1DA1C5"/>
    <w:rsid w:val="6D20C9A7"/>
    <w:rsid w:val="6D2152F7"/>
    <w:rsid w:val="6D287400"/>
    <w:rsid w:val="6D29B559"/>
    <w:rsid w:val="6D2B6D4B"/>
    <w:rsid w:val="6D2C76E2"/>
    <w:rsid w:val="6D2D07F1"/>
    <w:rsid w:val="6D319769"/>
    <w:rsid w:val="6D35A25E"/>
    <w:rsid w:val="6D386B8D"/>
    <w:rsid w:val="6D3D0C7B"/>
    <w:rsid w:val="6D3D39C8"/>
    <w:rsid w:val="6D3F0199"/>
    <w:rsid w:val="6D3F3ACA"/>
    <w:rsid w:val="6D407E31"/>
    <w:rsid w:val="6D41526D"/>
    <w:rsid w:val="6D43FA70"/>
    <w:rsid w:val="6D472C68"/>
    <w:rsid w:val="6D4C0317"/>
    <w:rsid w:val="6D4FDEAA"/>
    <w:rsid w:val="6D5D9C16"/>
    <w:rsid w:val="6D61CB52"/>
    <w:rsid w:val="6D621721"/>
    <w:rsid w:val="6D64E0A2"/>
    <w:rsid w:val="6D695BC0"/>
    <w:rsid w:val="6D69DFF5"/>
    <w:rsid w:val="6D6F72A6"/>
    <w:rsid w:val="6D6F9FED"/>
    <w:rsid w:val="6D703775"/>
    <w:rsid w:val="6D7071A8"/>
    <w:rsid w:val="6D73F11F"/>
    <w:rsid w:val="6D7406B3"/>
    <w:rsid w:val="6D74B040"/>
    <w:rsid w:val="6D758B6D"/>
    <w:rsid w:val="6D798B17"/>
    <w:rsid w:val="6D7A66EC"/>
    <w:rsid w:val="6D7B6A40"/>
    <w:rsid w:val="6D7E447C"/>
    <w:rsid w:val="6D7ED7DA"/>
    <w:rsid w:val="6D801459"/>
    <w:rsid w:val="6D80D1F6"/>
    <w:rsid w:val="6D815DF3"/>
    <w:rsid w:val="6D83D162"/>
    <w:rsid w:val="6D841F62"/>
    <w:rsid w:val="6D84632B"/>
    <w:rsid w:val="6D8586B7"/>
    <w:rsid w:val="6D878135"/>
    <w:rsid w:val="6D8798F1"/>
    <w:rsid w:val="6D8B7C9E"/>
    <w:rsid w:val="6D8EA045"/>
    <w:rsid w:val="6D962B89"/>
    <w:rsid w:val="6D9726D2"/>
    <w:rsid w:val="6D9C6113"/>
    <w:rsid w:val="6D9EC7D9"/>
    <w:rsid w:val="6D9F54E3"/>
    <w:rsid w:val="6DA15A36"/>
    <w:rsid w:val="6DA2B5F6"/>
    <w:rsid w:val="6DACB8FF"/>
    <w:rsid w:val="6DACC23D"/>
    <w:rsid w:val="6DAE814A"/>
    <w:rsid w:val="6DAEF7B0"/>
    <w:rsid w:val="6DB055AA"/>
    <w:rsid w:val="6DB1DDC1"/>
    <w:rsid w:val="6DB63EB1"/>
    <w:rsid w:val="6DB9DA99"/>
    <w:rsid w:val="6DBA2550"/>
    <w:rsid w:val="6DBA7268"/>
    <w:rsid w:val="6DBAAEF9"/>
    <w:rsid w:val="6DBCDC43"/>
    <w:rsid w:val="6DBED232"/>
    <w:rsid w:val="6DBF8A49"/>
    <w:rsid w:val="6DC17CDC"/>
    <w:rsid w:val="6DC3470D"/>
    <w:rsid w:val="6DC364DE"/>
    <w:rsid w:val="6DC40F37"/>
    <w:rsid w:val="6DC54FF3"/>
    <w:rsid w:val="6DCB8896"/>
    <w:rsid w:val="6DD0B96F"/>
    <w:rsid w:val="6DD32616"/>
    <w:rsid w:val="6DD634AF"/>
    <w:rsid w:val="6DD669A6"/>
    <w:rsid w:val="6DD84D98"/>
    <w:rsid w:val="6DDFC801"/>
    <w:rsid w:val="6DE200FF"/>
    <w:rsid w:val="6DE4EB96"/>
    <w:rsid w:val="6DE83172"/>
    <w:rsid w:val="6DE929C8"/>
    <w:rsid w:val="6DECA239"/>
    <w:rsid w:val="6DED4946"/>
    <w:rsid w:val="6DF29319"/>
    <w:rsid w:val="6DF5398D"/>
    <w:rsid w:val="6DF6C819"/>
    <w:rsid w:val="6DF7D635"/>
    <w:rsid w:val="6DF91DDD"/>
    <w:rsid w:val="6DFB2B90"/>
    <w:rsid w:val="6DFDA0D3"/>
    <w:rsid w:val="6E00626C"/>
    <w:rsid w:val="6E029155"/>
    <w:rsid w:val="6E03148F"/>
    <w:rsid w:val="6E078A63"/>
    <w:rsid w:val="6E0792BD"/>
    <w:rsid w:val="6E0B21A0"/>
    <w:rsid w:val="6E0C9E60"/>
    <w:rsid w:val="6E152E0F"/>
    <w:rsid w:val="6E1561AF"/>
    <w:rsid w:val="6E17576A"/>
    <w:rsid w:val="6E19A493"/>
    <w:rsid w:val="6E1E925D"/>
    <w:rsid w:val="6E1F2605"/>
    <w:rsid w:val="6E21BBCB"/>
    <w:rsid w:val="6E22C312"/>
    <w:rsid w:val="6E246A5D"/>
    <w:rsid w:val="6E260066"/>
    <w:rsid w:val="6E286CD7"/>
    <w:rsid w:val="6E2AD495"/>
    <w:rsid w:val="6E2AEBE3"/>
    <w:rsid w:val="6E2EB8BE"/>
    <w:rsid w:val="6E2F5B70"/>
    <w:rsid w:val="6E30F552"/>
    <w:rsid w:val="6E327F23"/>
    <w:rsid w:val="6E330081"/>
    <w:rsid w:val="6E33A31F"/>
    <w:rsid w:val="6E35052E"/>
    <w:rsid w:val="6E369EF6"/>
    <w:rsid w:val="6E38F677"/>
    <w:rsid w:val="6E395708"/>
    <w:rsid w:val="6E3C25D7"/>
    <w:rsid w:val="6E48A3C7"/>
    <w:rsid w:val="6E48BBE2"/>
    <w:rsid w:val="6E4A5491"/>
    <w:rsid w:val="6E4BDB84"/>
    <w:rsid w:val="6E4EC486"/>
    <w:rsid w:val="6E54641D"/>
    <w:rsid w:val="6E56F655"/>
    <w:rsid w:val="6E58BE86"/>
    <w:rsid w:val="6E59D313"/>
    <w:rsid w:val="6E5A95C3"/>
    <w:rsid w:val="6E61EA3A"/>
    <w:rsid w:val="6E662C0A"/>
    <w:rsid w:val="6E67AE53"/>
    <w:rsid w:val="6E69D9EB"/>
    <w:rsid w:val="6E6AEE7B"/>
    <w:rsid w:val="6E6B956F"/>
    <w:rsid w:val="6E6C6953"/>
    <w:rsid w:val="6E6D173C"/>
    <w:rsid w:val="6E6D1AD7"/>
    <w:rsid w:val="6E6F7696"/>
    <w:rsid w:val="6E70D49E"/>
    <w:rsid w:val="6E73F546"/>
    <w:rsid w:val="6E7ABBC5"/>
    <w:rsid w:val="6E82923A"/>
    <w:rsid w:val="6E888DD7"/>
    <w:rsid w:val="6E88DDF5"/>
    <w:rsid w:val="6E8BB4E4"/>
    <w:rsid w:val="6E8BC44C"/>
    <w:rsid w:val="6E8C24CE"/>
    <w:rsid w:val="6E8DAB83"/>
    <w:rsid w:val="6E93D484"/>
    <w:rsid w:val="6E94978F"/>
    <w:rsid w:val="6E94EAA8"/>
    <w:rsid w:val="6E96BAEE"/>
    <w:rsid w:val="6E97FBCA"/>
    <w:rsid w:val="6E9BC2F6"/>
    <w:rsid w:val="6E9CBCEA"/>
    <w:rsid w:val="6EA040C4"/>
    <w:rsid w:val="6EA0410D"/>
    <w:rsid w:val="6EA87728"/>
    <w:rsid w:val="6EA9672F"/>
    <w:rsid w:val="6EABDD83"/>
    <w:rsid w:val="6EAF600A"/>
    <w:rsid w:val="6EAFBA61"/>
    <w:rsid w:val="6EB0B117"/>
    <w:rsid w:val="6EB0DA7E"/>
    <w:rsid w:val="6EB36AD9"/>
    <w:rsid w:val="6EB44B66"/>
    <w:rsid w:val="6EBBEE1F"/>
    <w:rsid w:val="6EBD09E8"/>
    <w:rsid w:val="6EC68D46"/>
    <w:rsid w:val="6EC7AEC0"/>
    <w:rsid w:val="6EC85E85"/>
    <w:rsid w:val="6ECC2958"/>
    <w:rsid w:val="6ECE1011"/>
    <w:rsid w:val="6ECF7E34"/>
    <w:rsid w:val="6ECF93B8"/>
    <w:rsid w:val="6ED3EB10"/>
    <w:rsid w:val="6ED5DE0E"/>
    <w:rsid w:val="6ED77D75"/>
    <w:rsid w:val="6ED9414E"/>
    <w:rsid w:val="6ED9A0F4"/>
    <w:rsid w:val="6EDA8FBB"/>
    <w:rsid w:val="6EDB68D7"/>
    <w:rsid w:val="6EDE3A63"/>
    <w:rsid w:val="6EDECF04"/>
    <w:rsid w:val="6EDF6988"/>
    <w:rsid w:val="6EE2ADB6"/>
    <w:rsid w:val="6EE50848"/>
    <w:rsid w:val="6EE82228"/>
    <w:rsid w:val="6EE88CD4"/>
    <w:rsid w:val="6EEDD019"/>
    <w:rsid w:val="6EF4F3B4"/>
    <w:rsid w:val="6EFB9A4A"/>
    <w:rsid w:val="6EFBA1FD"/>
    <w:rsid w:val="6EFECBB8"/>
    <w:rsid w:val="6F056AC9"/>
    <w:rsid w:val="6F05EB0B"/>
    <w:rsid w:val="6F097620"/>
    <w:rsid w:val="6F0AD099"/>
    <w:rsid w:val="6F0EF95B"/>
    <w:rsid w:val="6F134C36"/>
    <w:rsid w:val="6F13E0C2"/>
    <w:rsid w:val="6F186991"/>
    <w:rsid w:val="6F1D63C6"/>
    <w:rsid w:val="6F23ADAB"/>
    <w:rsid w:val="6F261781"/>
    <w:rsid w:val="6F2C7100"/>
    <w:rsid w:val="6F2E7614"/>
    <w:rsid w:val="6F35D636"/>
    <w:rsid w:val="6F363F44"/>
    <w:rsid w:val="6F37B172"/>
    <w:rsid w:val="6F41F257"/>
    <w:rsid w:val="6F454A28"/>
    <w:rsid w:val="6F47DEF9"/>
    <w:rsid w:val="6F50E028"/>
    <w:rsid w:val="6F5140FD"/>
    <w:rsid w:val="6F525473"/>
    <w:rsid w:val="6F5353AA"/>
    <w:rsid w:val="6F54C181"/>
    <w:rsid w:val="6F553DAE"/>
    <w:rsid w:val="6F5AE520"/>
    <w:rsid w:val="6F5BEA8D"/>
    <w:rsid w:val="6F5CBC4E"/>
    <w:rsid w:val="6F5E1453"/>
    <w:rsid w:val="6F60D0B6"/>
    <w:rsid w:val="6F60EA33"/>
    <w:rsid w:val="6F62DAF1"/>
    <w:rsid w:val="6F650649"/>
    <w:rsid w:val="6F6811EF"/>
    <w:rsid w:val="6F6EC7EE"/>
    <w:rsid w:val="6F73C86A"/>
    <w:rsid w:val="6F7614A1"/>
    <w:rsid w:val="6F7B974F"/>
    <w:rsid w:val="6F7E4A80"/>
    <w:rsid w:val="6F818F53"/>
    <w:rsid w:val="6F826CA6"/>
    <w:rsid w:val="6F830A71"/>
    <w:rsid w:val="6F833C49"/>
    <w:rsid w:val="6F85FE51"/>
    <w:rsid w:val="6F884CF8"/>
    <w:rsid w:val="6F899EC1"/>
    <w:rsid w:val="6F8A766C"/>
    <w:rsid w:val="6F8FB9FA"/>
    <w:rsid w:val="6F90EED0"/>
    <w:rsid w:val="6F90F76D"/>
    <w:rsid w:val="6F93EC48"/>
    <w:rsid w:val="6F95EE5F"/>
    <w:rsid w:val="6F96A62C"/>
    <w:rsid w:val="6F983132"/>
    <w:rsid w:val="6F98D88E"/>
    <w:rsid w:val="6F9D12E6"/>
    <w:rsid w:val="6F9DB50B"/>
    <w:rsid w:val="6FA14262"/>
    <w:rsid w:val="6FA17F81"/>
    <w:rsid w:val="6FA2A0A3"/>
    <w:rsid w:val="6FA5EA8B"/>
    <w:rsid w:val="6FAC7B44"/>
    <w:rsid w:val="6FAD75DA"/>
    <w:rsid w:val="6FAE0998"/>
    <w:rsid w:val="6FB138E3"/>
    <w:rsid w:val="6FB91E1B"/>
    <w:rsid w:val="6FBC1F28"/>
    <w:rsid w:val="6FBCC61D"/>
    <w:rsid w:val="6FBE2C12"/>
    <w:rsid w:val="6FC349A7"/>
    <w:rsid w:val="6FC468AE"/>
    <w:rsid w:val="6FC70284"/>
    <w:rsid w:val="6FC88D9D"/>
    <w:rsid w:val="6FC9DFE0"/>
    <w:rsid w:val="6FCA5710"/>
    <w:rsid w:val="6FD23B12"/>
    <w:rsid w:val="6FD3DBB0"/>
    <w:rsid w:val="6FD4A9D5"/>
    <w:rsid w:val="6FD57E1B"/>
    <w:rsid w:val="6FD9A9DA"/>
    <w:rsid w:val="6FDCB8FE"/>
    <w:rsid w:val="6FE1BB34"/>
    <w:rsid w:val="6FE22753"/>
    <w:rsid w:val="6FE432D3"/>
    <w:rsid w:val="6FE5FE0F"/>
    <w:rsid w:val="6FECA145"/>
    <w:rsid w:val="6FECBEB7"/>
    <w:rsid w:val="6FEE05FE"/>
    <w:rsid w:val="6FF1997F"/>
    <w:rsid w:val="6FF245A2"/>
    <w:rsid w:val="6FF5219C"/>
    <w:rsid w:val="6FF71C4A"/>
    <w:rsid w:val="6FF7E5CE"/>
    <w:rsid w:val="6FF9A08F"/>
    <w:rsid w:val="6FFAEBE5"/>
    <w:rsid w:val="6FFDB36E"/>
    <w:rsid w:val="6FFEA54D"/>
    <w:rsid w:val="7001024E"/>
    <w:rsid w:val="70059D47"/>
    <w:rsid w:val="700B2674"/>
    <w:rsid w:val="700B47C8"/>
    <w:rsid w:val="700D028D"/>
    <w:rsid w:val="70153FE5"/>
    <w:rsid w:val="7015E019"/>
    <w:rsid w:val="701749F3"/>
    <w:rsid w:val="7017ABCA"/>
    <w:rsid w:val="7018B986"/>
    <w:rsid w:val="7018C9D8"/>
    <w:rsid w:val="701A8EE6"/>
    <w:rsid w:val="701BE0DF"/>
    <w:rsid w:val="701DA116"/>
    <w:rsid w:val="701DE67A"/>
    <w:rsid w:val="7020A62C"/>
    <w:rsid w:val="7020D9F6"/>
    <w:rsid w:val="70220650"/>
    <w:rsid w:val="7024BFB0"/>
    <w:rsid w:val="702CA756"/>
    <w:rsid w:val="702F4F32"/>
    <w:rsid w:val="702FFE0D"/>
    <w:rsid w:val="70305CBD"/>
    <w:rsid w:val="70310939"/>
    <w:rsid w:val="703CD9D2"/>
    <w:rsid w:val="703E60FE"/>
    <w:rsid w:val="703FB53A"/>
    <w:rsid w:val="7040F9DD"/>
    <w:rsid w:val="7041A49B"/>
    <w:rsid w:val="70421A45"/>
    <w:rsid w:val="7044AD00"/>
    <w:rsid w:val="7045E876"/>
    <w:rsid w:val="7046BB89"/>
    <w:rsid w:val="7049FA9D"/>
    <w:rsid w:val="704BCC4E"/>
    <w:rsid w:val="704F9722"/>
    <w:rsid w:val="70514397"/>
    <w:rsid w:val="70586441"/>
    <w:rsid w:val="705AC0F3"/>
    <w:rsid w:val="705CC65F"/>
    <w:rsid w:val="70612A15"/>
    <w:rsid w:val="70621A42"/>
    <w:rsid w:val="70649FAB"/>
    <w:rsid w:val="70661DD1"/>
    <w:rsid w:val="7066E89F"/>
    <w:rsid w:val="70673EEB"/>
    <w:rsid w:val="7068B24A"/>
    <w:rsid w:val="70693772"/>
    <w:rsid w:val="706D0DC4"/>
    <w:rsid w:val="706D4AAD"/>
    <w:rsid w:val="7070295A"/>
    <w:rsid w:val="707079E9"/>
    <w:rsid w:val="7070D11D"/>
    <w:rsid w:val="70710280"/>
    <w:rsid w:val="7071A874"/>
    <w:rsid w:val="70723962"/>
    <w:rsid w:val="7072C23B"/>
    <w:rsid w:val="7074B851"/>
    <w:rsid w:val="707A389F"/>
    <w:rsid w:val="707E50EA"/>
    <w:rsid w:val="707F04D9"/>
    <w:rsid w:val="70814A99"/>
    <w:rsid w:val="708639B7"/>
    <w:rsid w:val="7087FF7D"/>
    <w:rsid w:val="708CEF2E"/>
    <w:rsid w:val="708E9ABE"/>
    <w:rsid w:val="708F91C4"/>
    <w:rsid w:val="709122FA"/>
    <w:rsid w:val="7098509D"/>
    <w:rsid w:val="70989292"/>
    <w:rsid w:val="70992C5C"/>
    <w:rsid w:val="709AB640"/>
    <w:rsid w:val="709DDC60"/>
    <w:rsid w:val="709DF648"/>
    <w:rsid w:val="70A0E900"/>
    <w:rsid w:val="70A64B57"/>
    <w:rsid w:val="70A96D4F"/>
    <w:rsid w:val="70AD2874"/>
    <w:rsid w:val="70AE81AA"/>
    <w:rsid w:val="70AF2580"/>
    <w:rsid w:val="70AF530F"/>
    <w:rsid w:val="70B19799"/>
    <w:rsid w:val="70B95CC0"/>
    <w:rsid w:val="70C903AB"/>
    <w:rsid w:val="70C9A9B0"/>
    <w:rsid w:val="70CA2D6A"/>
    <w:rsid w:val="70CA4ED1"/>
    <w:rsid w:val="70CA5E5A"/>
    <w:rsid w:val="70CC0899"/>
    <w:rsid w:val="70CCD29F"/>
    <w:rsid w:val="70CCE147"/>
    <w:rsid w:val="70CD1AB7"/>
    <w:rsid w:val="70D1656C"/>
    <w:rsid w:val="70D19A4C"/>
    <w:rsid w:val="70D431FD"/>
    <w:rsid w:val="70D4903E"/>
    <w:rsid w:val="70D68AE9"/>
    <w:rsid w:val="70D6CFD6"/>
    <w:rsid w:val="70DAAB1C"/>
    <w:rsid w:val="70DAD79E"/>
    <w:rsid w:val="70DF6FCE"/>
    <w:rsid w:val="70DFE556"/>
    <w:rsid w:val="70DFF6D6"/>
    <w:rsid w:val="70E20965"/>
    <w:rsid w:val="70E67CB2"/>
    <w:rsid w:val="70E77690"/>
    <w:rsid w:val="70EEB618"/>
    <w:rsid w:val="70F219E6"/>
    <w:rsid w:val="70F5225D"/>
    <w:rsid w:val="70F55017"/>
    <w:rsid w:val="70F79653"/>
    <w:rsid w:val="70FA26D7"/>
    <w:rsid w:val="70FE91DE"/>
    <w:rsid w:val="7100E856"/>
    <w:rsid w:val="7101E1CA"/>
    <w:rsid w:val="710211AF"/>
    <w:rsid w:val="71032153"/>
    <w:rsid w:val="71053E64"/>
    <w:rsid w:val="710D241A"/>
    <w:rsid w:val="710EBB68"/>
    <w:rsid w:val="710FF311"/>
    <w:rsid w:val="7110DFBA"/>
    <w:rsid w:val="7113B92E"/>
    <w:rsid w:val="71171B55"/>
    <w:rsid w:val="71189F47"/>
    <w:rsid w:val="711B9DF9"/>
    <w:rsid w:val="711BC66F"/>
    <w:rsid w:val="711F0BDD"/>
    <w:rsid w:val="712218DC"/>
    <w:rsid w:val="7123BDDC"/>
    <w:rsid w:val="71275712"/>
    <w:rsid w:val="7128CA51"/>
    <w:rsid w:val="713066E0"/>
    <w:rsid w:val="7131FF07"/>
    <w:rsid w:val="7132565C"/>
    <w:rsid w:val="71345BE6"/>
    <w:rsid w:val="71354935"/>
    <w:rsid w:val="71374172"/>
    <w:rsid w:val="71399461"/>
    <w:rsid w:val="7139E86C"/>
    <w:rsid w:val="713ADDB4"/>
    <w:rsid w:val="713C3454"/>
    <w:rsid w:val="713EB692"/>
    <w:rsid w:val="71414CE6"/>
    <w:rsid w:val="7153070E"/>
    <w:rsid w:val="71540A0C"/>
    <w:rsid w:val="71547752"/>
    <w:rsid w:val="7154D35F"/>
    <w:rsid w:val="715937BB"/>
    <w:rsid w:val="7159786A"/>
    <w:rsid w:val="715A0B21"/>
    <w:rsid w:val="715A86BC"/>
    <w:rsid w:val="715C4AC1"/>
    <w:rsid w:val="71611395"/>
    <w:rsid w:val="716509D0"/>
    <w:rsid w:val="716576F7"/>
    <w:rsid w:val="7169F209"/>
    <w:rsid w:val="716D3E08"/>
    <w:rsid w:val="716FA193"/>
    <w:rsid w:val="717D2278"/>
    <w:rsid w:val="717F857D"/>
    <w:rsid w:val="7182C577"/>
    <w:rsid w:val="7182D64D"/>
    <w:rsid w:val="718334AF"/>
    <w:rsid w:val="71875199"/>
    <w:rsid w:val="71893F87"/>
    <w:rsid w:val="718D4BC8"/>
    <w:rsid w:val="718E3C7E"/>
    <w:rsid w:val="7190E265"/>
    <w:rsid w:val="719461D5"/>
    <w:rsid w:val="719A6927"/>
    <w:rsid w:val="719B367D"/>
    <w:rsid w:val="719EBFA9"/>
    <w:rsid w:val="71A08658"/>
    <w:rsid w:val="71A3DB3E"/>
    <w:rsid w:val="71B85298"/>
    <w:rsid w:val="71BC4366"/>
    <w:rsid w:val="71BDBD77"/>
    <w:rsid w:val="71C3A162"/>
    <w:rsid w:val="71C41ACF"/>
    <w:rsid w:val="71C90F2D"/>
    <w:rsid w:val="71CB535F"/>
    <w:rsid w:val="71CC80F6"/>
    <w:rsid w:val="71CE35B0"/>
    <w:rsid w:val="71CE39BB"/>
    <w:rsid w:val="71CE9455"/>
    <w:rsid w:val="71CF812E"/>
    <w:rsid w:val="71D4BECA"/>
    <w:rsid w:val="71D52666"/>
    <w:rsid w:val="71D62BA7"/>
    <w:rsid w:val="71D64DD5"/>
    <w:rsid w:val="71DA0A55"/>
    <w:rsid w:val="71DEB8E0"/>
    <w:rsid w:val="71E5837B"/>
    <w:rsid w:val="71E83813"/>
    <w:rsid w:val="71ED13D5"/>
    <w:rsid w:val="71ED476D"/>
    <w:rsid w:val="71EDD549"/>
    <w:rsid w:val="71EE383E"/>
    <w:rsid w:val="71F4010B"/>
    <w:rsid w:val="71F5F756"/>
    <w:rsid w:val="71F682DC"/>
    <w:rsid w:val="71F70F03"/>
    <w:rsid w:val="71F75025"/>
    <w:rsid w:val="71FAA050"/>
    <w:rsid w:val="71FF4AA3"/>
    <w:rsid w:val="7200FB64"/>
    <w:rsid w:val="72027955"/>
    <w:rsid w:val="720486E4"/>
    <w:rsid w:val="7205A7F2"/>
    <w:rsid w:val="7205DF95"/>
    <w:rsid w:val="7208B5B9"/>
    <w:rsid w:val="720A0717"/>
    <w:rsid w:val="720D4FF1"/>
    <w:rsid w:val="721135E8"/>
    <w:rsid w:val="7213DFEC"/>
    <w:rsid w:val="721B124F"/>
    <w:rsid w:val="7226BAB0"/>
    <w:rsid w:val="7227E3A9"/>
    <w:rsid w:val="72287861"/>
    <w:rsid w:val="722B1ADF"/>
    <w:rsid w:val="722CDF0F"/>
    <w:rsid w:val="722E0D8A"/>
    <w:rsid w:val="7230D885"/>
    <w:rsid w:val="72310760"/>
    <w:rsid w:val="723107F8"/>
    <w:rsid w:val="72327C3F"/>
    <w:rsid w:val="723331DD"/>
    <w:rsid w:val="7234A4A6"/>
    <w:rsid w:val="72370363"/>
    <w:rsid w:val="723F4E4A"/>
    <w:rsid w:val="72403511"/>
    <w:rsid w:val="724193D5"/>
    <w:rsid w:val="7244A460"/>
    <w:rsid w:val="7245BF69"/>
    <w:rsid w:val="7246CBD7"/>
    <w:rsid w:val="72493196"/>
    <w:rsid w:val="724BF605"/>
    <w:rsid w:val="724C1CDA"/>
    <w:rsid w:val="724D141E"/>
    <w:rsid w:val="7255BFD7"/>
    <w:rsid w:val="72560A38"/>
    <w:rsid w:val="7257087D"/>
    <w:rsid w:val="7258DAA1"/>
    <w:rsid w:val="7259A968"/>
    <w:rsid w:val="725D5E07"/>
    <w:rsid w:val="725FBCF4"/>
    <w:rsid w:val="7260CDCE"/>
    <w:rsid w:val="7265F161"/>
    <w:rsid w:val="726A5458"/>
    <w:rsid w:val="726AA067"/>
    <w:rsid w:val="726D0050"/>
    <w:rsid w:val="727A2826"/>
    <w:rsid w:val="727D2E0F"/>
    <w:rsid w:val="727FCC5E"/>
    <w:rsid w:val="72881E56"/>
    <w:rsid w:val="728B6F60"/>
    <w:rsid w:val="728FD692"/>
    <w:rsid w:val="7290A10F"/>
    <w:rsid w:val="72932BBA"/>
    <w:rsid w:val="7294BC57"/>
    <w:rsid w:val="7294C967"/>
    <w:rsid w:val="729632B5"/>
    <w:rsid w:val="72968AA1"/>
    <w:rsid w:val="72977F6C"/>
    <w:rsid w:val="7298B865"/>
    <w:rsid w:val="729CBD14"/>
    <w:rsid w:val="729F01B8"/>
    <w:rsid w:val="729F39A2"/>
    <w:rsid w:val="72A01086"/>
    <w:rsid w:val="72A3089E"/>
    <w:rsid w:val="72A5714B"/>
    <w:rsid w:val="72A840A2"/>
    <w:rsid w:val="72A8E595"/>
    <w:rsid w:val="72AB1129"/>
    <w:rsid w:val="72AC6617"/>
    <w:rsid w:val="72AF06E2"/>
    <w:rsid w:val="72AF9C9B"/>
    <w:rsid w:val="72B2B5AD"/>
    <w:rsid w:val="72B3475C"/>
    <w:rsid w:val="72B7CA1D"/>
    <w:rsid w:val="72BA2C39"/>
    <w:rsid w:val="72BAC74C"/>
    <w:rsid w:val="72BE34B7"/>
    <w:rsid w:val="72BE7CBB"/>
    <w:rsid w:val="72BF68A6"/>
    <w:rsid w:val="72C2908A"/>
    <w:rsid w:val="72C4B8A3"/>
    <w:rsid w:val="72C88689"/>
    <w:rsid w:val="72CC8711"/>
    <w:rsid w:val="72CCBE94"/>
    <w:rsid w:val="72D013D7"/>
    <w:rsid w:val="72D2244A"/>
    <w:rsid w:val="72D36549"/>
    <w:rsid w:val="72D80ABE"/>
    <w:rsid w:val="72D852BD"/>
    <w:rsid w:val="72DA2738"/>
    <w:rsid w:val="72DC56F3"/>
    <w:rsid w:val="72E4446B"/>
    <w:rsid w:val="72E81FD9"/>
    <w:rsid w:val="72E83078"/>
    <w:rsid w:val="72E8B649"/>
    <w:rsid w:val="72EADA9E"/>
    <w:rsid w:val="72EAF348"/>
    <w:rsid w:val="72ED6ABA"/>
    <w:rsid w:val="72EE0222"/>
    <w:rsid w:val="72F11E78"/>
    <w:rsid w:val="72F17BF9"/>
    <w:rsid w:val="72F7971C"/>
    <w:rsid w:val="72FD7A6C"/>
    <w:rsid w:val="72FE2658"/>
    <w:rsid w:val="72FE7AAD"/>
    <w:rsid w:val="730390EC"/>
    <w:rsid w:val="730426B4"/>
    <w:rsid w:val="7307E75E"/>
    <w:rsid w:val="730DEB7F"/>
    <w:rsid w:val="730E7489"/>
    <w:rsid w:val="73111697"/>
    <w:rsid w:val="7318A0D5"/>
    <w:rsid w:val="731BBA94"/>
    <w:rsid w:val="731E323F"/>
    <w:rsid w:val="7320BEBA"/>
    <w:rsid w:val="7321DE85"/>
    <w:rsid w:val="73269592"/>
    <w:rsid w:val="73287876"/>
    <w:rsid w:val="732878FD"/>
    <w:rsid w:val="732A9144"/>
    <w:rsid w:val="732B738F"/>
    <w:rsid w:val="732C18D9"/>
    <w:rsid w:val="732F33CC"/>
    <w:rsid w:val="7333A27C"/>
    <w:rsid w:val="73357CF5"/>
    <w:rsid w:val="73397C60"/>
    <w:rsid w:val="733A5437"/>
    <w:rsid w:val="73413DF6"/>
    <w:rsid w:val="7345669C"/>
    <w:rsid w:val="7348A2DB"/>
    <w:rsid w:val="734AC284"/>
    <w:rsid w:val="734CDAE0"/>
    <w:rsid w:val="734DA545"/>
    <w:rsid w:val="73520574"/>
    <w:rsid w:val="7353362D"/>
    <w:rsid w:val="7354E957"/>
    <w:rsid w:val="73567E5A"/>
    <w:rsid w:val="7357215C"/>
    <w:rsid w:val="7357319C"/>
    <w:rsid w:val="735A0819"/>
    <w:rsid w:val="735D0065"/>
    <w:rsid w:val="735E8C47"/>
    <w:rsid w:val="7360DE25"/>
    <w:rsid w:val="736382C4"/>
    <w:rsid w:val="73639940"/>
    <w:rsid w:val="7366147D"/>
    <w:rsid w:val="736996C4"/>
    <w:rsid w:val="736ACB8E"/>
    <w:rsid w:val="736E993F"/>
    <w:rsid w:val="736FB540"/>
    <w:rsid w:val="736FF71B"/>
    <w:rsid w:val="73710B1A"/>
    <w:rsid w:val="73721548"/>
    <w:rsid w:val="7372B8EC"/>
    <w:rsid w:val="7373E1C8"/>
    <w:rsid w:val="7374BA05"/>
    <w:rsid w:val="7378E2C0"/>
    <w:rsid w:val="737C343A"/>
    <w:rsid w:val="73832CBF"/>
    <w:rsid w:val="7389B24B"/>
    <w:rsid w:val="738A2030"/>
    <w:rsid w:val="738DB344"/>
    <w:rsid w:val="738FA705"/>
    <w:rsid w:val="739029BC"/>
    <w:rsid w:val="7392B806"/>
    <w:rsid w:val="73949E03"/>
    <w:rsid w:val="7396535F"/>
    <w:rsid w:val="739C51C0"/>
    <w:rsid w:val="739F54BA"/>
    <w:rsid w:val="739FA56E"/>
    <w:rsid w:val="739FDCB6"/>
    <w:rsid w:val="73A4A4DF"/>
    <w:rsid w:val="73A66DD0"/>
    <w:rsid w:val="73A6ED52"/>
    <w:rsid w:val="73A7BA32"/>
    <w:rsid w:val="73AAADC3"/>
    <w:rsid w:val="73ACA5A9"/>
    <w:rsid w:val="73B21C75"/>
    <w:rsid w:val="73B21D34"/>
    <w:rsid w:val="73B3921D"/>
    <w:rsid w:val="73B4AF47"/>
    <w:rsid w:val="73B54C67"/>
    <w:rsid w:val="73B75BBD"/>
    <w:rsid w:val="73B8FA59"/>
    <w:rsid w:val="73BC9F09"/>
    <w:rsid w:val="73BDECBA"/>
    <w:rsid w:val="73BE96C4"/>
    <w:rsid w:val="73C13AB6"/>
    <w:rsid w:val="73C1BFC1"/>
    <w:rsid w:val="73C2447B"/>
    <w:rsid w:val="73C81D10"/>
    <w:rsid w:val="73CAB126"/>
    <w:rsid w:val="73CCE1FC"/>
    <w:rsid w:val="73CDF279"/>
    <w:rsid w:val="73CEC517"/>
    <w:rsid w:val="73D0FF7A"/>
    <w:rsid w:val="73D2C816"/>
    <w:rsid w:val="73D4B356"/>
    <w:rsid w:val="73D51BA6"/>
    <w:rsid w:val="73D6A248"/>
    <w:rsid w:val="73D72A15"/>
    <w:rsid w:val="73D94E83"/>
    <w:rsid w:val="73D979DA"/>
    <w:rsid w:val="73D9C250"/>
    <w:rsid w:val="73DE29BA"/>
    <w:rsid w:val="73DE4569"/>
    <w:rsid w:val="73E3FCA2"/>
    <w:rsid w:val="73E5CF72"/>
    <w:rsid w:val="73E7E8AC"/>
    <w:rsid w:val="73E83EF2"/>
    <w:rsid w:val="73E8B266"/>
    <w:rsid w:val="73EC0C5A"/>
    <w:rsid w:val="73F08773"/>
    <w:rsid w:val="73F8C30D"/>
    <w:rsid w:val="73FD6745"/>
    <w:rsid w:val="73FDB9E5"/>
    <w:rsid w:val="74033565"/>
    <w:rsid w:val="7405CFBE"/>
    <w:rsid w:val="74072AE4"/>
    <w:rsid w:val="7407FC32"/>
    <w:rsid w:val="740DE2D7"/>
    <w:rsid w:val="74179553"/>
    <w:rsid w:val="7417BCCD"/>
    <w:rsid w:val="7418FD5F"/>
    <w:rsid w:val="741A089C"/>
    <w:rsid w:val="741FA19A"/>
    <w:rsid w:val="741FB001"/>
    <w:rsid w:val="7420525D"/>
    <w:rsid w:val="74214C7D"/>
    <w:rsid w:val="7425A021"/>
    <w:rsid w:val="7425AA80"/>
    <w:rsid w:val="7426D8B4"/>
    <w:rsid w:val="7427FD00"/>
    <w:rsid w:val="742A2A1E"/>
    <w:rsid w:val="742D04E1"/>
    <w:rsid w:val="743723C7"/>
    <w:rsid w:val="743808C6"/>
    <w:rsid w:val="7444812C"/>
    <w:rsid w:val="74454913"/>
    <w:rsid w:val="7447EFD8"/>
    <w:rsid w:val="7448250A"/>
    <w:rsid w:val="74486BCE"/>
    <w:rsid w:val="7448ED71"/>
    <w:rsid w:val="7449DC04"/>
    <w:rsid w:val="744DDC9C"/>
    <w:rsid w:val="7451568E"/>
    <w:rsid w:val="74531A66"/>
    <w:rsid w:val="745B06BA"/>
    <w:rsid w:val="745B4397"/>
    <w:rsid w:val="745C5C05"/>
    <w:rsid w:val="746186B0"/>
    <w:rsid w:val="74672198"/>
    <w:rsid w:val="746AA02E"/>
    <w:rsid w:val="746AFA7D"/>
    <w:rsid w:val="746C7B57"/>
    <w:rsid w:val="746DB387"/>
    <w:rsid w:val="746F802C"/>
    <w:rsid w:val="74726E4C"/>
    <w:rsid w:val="74728157"/>
    <w:rsid w:val="7474E6DC"/>
    <w:rsid w:val="747618E0"/>
    <w:rsid w:val="7476ECD0"/>
    <w:rsid w:val="7479809D"/>
    <w:rsid w:val="747AA16B"/>
    <w:rsid w:val="747B1C88"/>
    <w:rsid w:val="747C9AE6"/>
    <w:rsid w:val="747D1F50"/>
    <w:rsid w:val="747FEFCC"/>
    <w:rsid w:val="748074D0"/>
    <w:rsid w:val="74835B49"/>
    <w:rsid w:val="7484836E"/>
    <w:rsid w:val="7486570F"/>
    <w:rsid w:val="74883AA4"/>
    <w:rsid w:val="7488F6AA"/>
    <w:rsid w:val="748E7494"/>
    <w:rsid w:val="748EF700"/>
    <w:rsid w:val="748FE1A2"/>
    <w:rsid w:val="7490F0FC"/>
    <w:rsid w:val="74910FA5"/>
    <w:rsid w:val="74912E7E"/>
    <w:rsid w:val="7491DD90"/>
    <w:rsid w:val="74923242"/>
    <w:rsid w:val="74A0675D"/>
    <w:rsid w:val="74A40527"/>
    <w:rsid w:val="74A40D93"/>
    <w:rsid w:val="74A417C7"/>
    <w:rsid w:val="74A45FD6"/>
    <w:rsid w:val="74A8ED8F"/>
    <w:rsid w:val="74AAECDC"/>
    <w:rsid w:val="74AB3275"/>
    <w:rsid w:val="74B13CAE"/>
    <w:rsid w:val="74B17A0B"/>
    <w:rsid w:val="74B4C0D5"/>
    <w:rsid w:val="74B545BC"/>
    <w:rsid w:val="74BC4BC7"/>
    <w:rsid w:val="74BEB5D0"/>
    <w:rsid w:val="74BF3A67"/>
    <w:rsid w:val="74BF4B3D"/>
    <w:rsid w:val="74BF66D9"/>
    <w:rsid w:val="74C23706"/>
    <w:rsid w:val="74C41B6A"/>
    <w:rsid w:val="74C45962"/>
    <w:rsid w:val="74C71682"/>
    <w:rsid w:val="74CBAB4B"/>
    <w:rsid w:val="74CC5D63"/>
    <w:rsid w:val="74CC840D"/>
    <w:rsid w:val="74CC8566"/>
    <w:rsid w:val="74D33CAD"/>
    <w:rsid w:val="74D4C447"/>
    <w:rsid w:val="74D7B110"/>
    <w:rsid w:val="74D8C271"/>
    <w:rsid w:val="74D9AF95"/>
    <w:rsid w:val="74DB3009"/>
    <w:rsid w:val="74DCF825"/>
    <w:rsid w:val="74DD77DD"/>
    <w:rsid w:val="74DDA414"/>
    <w:rsid w:val="74E210D8"/>
    <w:rsid w:val="74E3FF57"/>
    <w:rsid w:val="74E78EFE"/>
    <w:rsid w:val="74E9901C"/>
    <w:rsid w:val="74F05C62"/>
    <w:rsid w:val="74F05D8E"/>
    <w:rsid w:val="74F0D90E"/>
    <w:rsid w:val="74FA8AE0"/>
    <w:rsid w:val="75039BEA"/>
    <w:rsid w:val="75054FF6"/>
    <w:rsid w:val="7507B907"/>
    <w:rsid w:val="750AB297"/>
    <w:rsid w:val="7512AEF8"/>
    <w:rsid w:val="7514497E"/>
    <w:rsid w:val="751B5263"/>
    <w:rsid w:val="751C39F7"/>
    <w:rsid w:val="751E251E"/>
    <w:rsid w:val="7522E234"/>
    <w:rsid w:val="752629EB"/>
    <w:rsid w:val="75277A9A"/>
    <w:rsid w:val="752D576B"/>
    <w:rsid w:val="752EA96C"/>
    <w:rsid w:val="752FEEE0"/>
    <w:rsid w:val="75330BE6"/>
    <w:rsid w:val="7533FC22"/>
    <w:rsid w:val="7536955F"/>
    <w:rsid w:val="753CA339"/>
    <w:rsid w:val="753DC664"/>
    <w:rsid w:val="753E9FD8"/>
    <w:rsid w:val="75461446"/>
    <w:rsid w:val="7548AF59"/>
    <w:rsid w:val="7548B51D"/>
    <w:rsid w:val="754E85DE"/>
    <w:rsid w:val="75506653"/>
    <w:rsid w:val="7552FA5C"/>
    <w:rsid w:val="75589A0C"/>
    <w:rsid w:val="75589F10"/>
    <w:rsid w:val="7559DC90"/>
    <w:rsid w:val="755B5823"/>
    <w:rsid w:val="755F1E11"/>
    <w:rsid w:val="7560A780"/>
    <w:rsid w:val="7561A922"/>
    <w:rsid w:val="75621319"/>
    <w:rsid w:val="75642424"/>
    <w:rsid w:val="7566450E"/>
    <w:rsid w:val="7566E7D8"/>
    <w:rsid w:val="7567D749"/>
    <w:rsid w:val="756B1407"/>
    <w:rsid w:val="756B47B0"/>
    <w:rsid w:val="756ECDC6"/>
    <w:rsid w:val="756F844C"/>
    <w:rsid w:val="75703542"/>
    <w:rsid w:val="7572348F"/>
    <w:rsid w:val="75755711"/>
    <w:rsid w:val="75767952"/>
    <w:rsid w:val="75798D5C"/>
    <w:rsid w:val="757BDE80"/>
    <w:rsid w:val="75805D18"/>
    <w:rsid w:val="7580907E"/>
    <w:rsid w:val="7580947D"/>
    <w:rsid w:val="75831BC2"/>
    <w:rsid w:val="75857852"/>
    <w:rsid w:val="758736D0"/>
    <w:rsid w:val="7588E32A"/>
    <w:rsid w:val="758ADD7A"/>
    <w:rsid w:val="758AFA03"/>
    <w:rsid w:val="758F716F"/>
    <w:rsid w:val="7594D281"/>
    <w:rsid w:val="7596EF53"/>
    <w:rsid w:val="7596F22F"/>
    <w:rsid w:val="7597BE27"/>
    <w:rsid w:val="759827FF"/>
    <w:rsid w:val="759977B1"/>
    <w:rsid w:val="759D5817"/>
    <w:rsid w:val="759FBF0B"/>
    <w:rsid w:val="75A4A2D2"/>
    <w:rsid w:val="75A70C93"/>
    <w:rsid w:val="75A9BDB3"/>
    <w:rsid w:val="75AA2902"/>
    <w:rsid w:val="75B0DEC5"/>
    <w:rsid w:val="75B15E92"/>
    <w:rsid w:val="75B73546"/>
    <w:rsid w:val="75B7CDB5"/>
    <w:rsid w:val="75BA2C32"/>
    <w:rsid w:val="75BD448B"/>
    <w:rsid w:val="75C4397E"/>
    <w:rsid w:val="75C70114"/>
    <w:rsid w:val="75CA6B46"/>
    <w:rsid w:val="75CB7CA1"/>
    <w:rsid w:val="75CD126D"/>
    <w:rsid w:val="75CE15E3"/>
    <w:rsid w:val="75CF7C11"/>
    <w:rsid w:val="75D0E547"/>
    <w:rsid w:val="75D1A1DE"/>
    <w:rsid w:val="75D41978"/>
    <w:rsid w:val="75D47CAA"/>
    <w:rsid w:val="75D61C2F"/>
    <w:rsid w:val="75D65099"/>
    <w:rsid w:val="75D98121"/>
    <w:rsid w:val="75DA04BF"/>
    <w:rsid w:val="75DA8FB0"/>
    <w:rsid w:val="75DB4BE8"/>
    <w:rsid w:val="75DC50EA"/>
    <w:rsid w:val="75DDDDA5"/>
    <w:rsid w:val="75E307D8"/>
    <w:rsid w:val="75E848BF"/>
    <w:rsid w:val="75E88888"/>
    <w:rsid w:val="75EB5DA2"/>
    <w:rsid w:val="75EF3532"/>
    <w:rsid w:val="75EF8755"/>
    <w:rsid w:val="75F24C76"/>
    <w:rsid w:val="75F25357"/>
    <w:rsid w:val="75F40F85"/>
    <w:rsid w:val="75F70342"/>
    <w:rsid w:val="75F8360E"/>
    <w:rsid w:val="75F87425"/>
    <w:rsid w:val="75F89990"/>
    <w:rsid w:val="75F9D132"/>
    <w:rsid w:val="75FA0100"/>
    <w:rsid w:val="75FD1B3F"/>
    <w:rsid w:val="75FFAD03"/>
    <w:rsid w:val="7602A8E8"/>
    <w:rsid w:val="76034BFD"/>
    <w:rsid w:val="760405B1"/>
    <w:rsid w:val="7604A737"/>
    <w:rsid w:val="76053F87"/>
    <w:rsid w:val="76078EA5"/>
    <w:rsid w:val="7607B8A7"/>
    <w:rsid w:val="76082C73"/>
    <w:rsid w:val="7609D8D7"/>
    <w:rsid w:val="760A7658"/>
    <w:rsid w:val="760DA996"/>
    <w:rsid w:val="7611681B"/>
    <w:rsid w:val="7615F6F4"/>
    <w:rsid w:val="76179CC1"/>
    <w:rsid w:val="7619D8F5"/>
    <w:rsid w:val="761B58C5"/>
    <w:rsid w:val="761C6E7D"/>
    <w:rsid w:val="761CCD80"/>
    <w:rsid w:val="761E592E"/>
    <w:rsid w:val="7622E303"/>
    <w:rsid w:val="76251C6F"/>
    <w:rsid w:val="762569F6"/>
    <w:rsid w:val="76262343"/>
    <w:rsid w:val="76266765"/>
    <w:rsid w:val="7626B9CC"/>
    <w:rsid w:val="7628E5AD"/>
    <w:rsid w:val="762BC122"/>
    <w:rsid w:val="762F7D11"/>
    <w:rsid w:val="762F9E1D"/>
    <w:rsid w:val="7630234C"/>
    <w:rsid w:val="7630CCF8"/>
    <w:rsid w:val="7633A965"/>
    <w:rsid w:val="7637139C"/>
    <w:rsid w:val="763BDA33"/>
    <w:rsid w:val="763BE833"/>
    <w:rsid w:val="763C2338"/>
    <w:rsid w:val="763DBBE5"/>
    <w:rsid w:val="763DFD6D"/>
    <w:rsid w:val="76404E37"/>
    <w:rsid w:val="76418A69"/>
    <w:rsid w:val="76446414"/>
    <w:rsid w:val="764C44BC"/>
    <w:rsid w:val="764E37A0"/>
    <w:rsid w:val="764E48BB"/>
    <w:rsid w:val="76517F32"/>
    <w:rsid w:val="76547D23"/>
    <w:rsid w:val="76563DA5"/>
    <w:rsid w:val="7656D04B"/>
    <w:rsid w:val="76573483"/>
    <w:rsid w:val="7657FD4A"/>
    <w:rsid w:val="7658E6CD"/>
    <w:rsid w:val="765B782A"/>
    <w:rsid w:val="765BF245"/>
    <w:rsid w:val="765CEDE7"/>
    <w:rsid w:val="765FA988"/>
    <w:rsid w:val="765FD695"/>
    <w:rsid w:val="76601BBB"/>
    <w:rsid w:val="7665C702"/>
    <w:rsid w:val="766670FD"/>
    <w:rsid w:val="76686210"/>
    <w:rsid w:val="76686B35"/>
    <w:rsid w:val="766B1C2F"/>
    <w:rsid w:val="766DCFDF"/>
    <w:rsid w:val="7675264E"/>
    <w:rsid w:val="76776F94"/>
    <w:rsid w:val="767AADC2"/>
    <w:rsid w:val="767D6CFB"/>
    <w:rsid w:val="767D9365"/>
    <w:rsid w:val="767E00BE"/>
    <w:rsid w:val="7680A9CD"/>
    <w:rsid w:val="7686AA3E"/>
    <w:rsid w:val="7687359A"/>
    <w:rsid w:val="76873A12"/>
    <w:rsid w:val="768938E0"/>
    <w:rsid w:val="768B95C9"/>
    <w:rsid w:val="76905C53"/>
    <w:rsid w:val="76968473"/>
    <w:rsid w:val="7697D05B"/>
    <w:rsid w:val="769A963E"/>
    <w:rsid w:val="769DBB13"/>
    <w:rsid w:val="769EFEED"/>
    <w:rsid w:val="769FA5E8"/>
    <w:rsid w:val="769FB35B"/>
    <w:rsid w:val="76A2EA8B"/>
    <w:rsid w:val="76A3E87B"/>
    <w:rsid w:val="76A54C97"/>
    <w:rsid w:val="76A56310"/>
    <w:rsid w:val="76A8AC82"/>
    <w:rsid w:val="76AF6B16"/>
    <w:rsid w:val="76B468EB"/>
    <w:rsid w:val="76B5517D"/>
    <w:rsid w:val="76B6FB84"/>
    <w:rsid w:val="76B71805"/>
    <w:rsid w:val="76B8A226"/>
    <w:rsid w:val="76BAB56E"/>
    <w:rsid w:val="76BE770B"/>
    <w:rsid w:val="76C04909"/>
    <w:rsid w:val="76C9E065"/>
    <w:rsid w:val="76CD2C5A"/>
    <w:rsid w:val="76CDFE43"/>
    <w:rsid w:val="76CE7F3A"/>
    <w:rsid w:val="76D0A4E4"/>
    <w:rsid w:val="76D17ECE"/>
    <w:rsid w:val="76D4F12B"/>
    <w:rsid w:val="76D7737E"/>
    <w:rsid w:val="76D7CC5E"/>
    <w:rsid w:val="76D7E129"/>
    <w:rsid w:val="76D841D8"/>
    <w:rsid w:val="76DACF8E"/>
    <w:rsid w:val="76DB0CF9"/>
    <w:rsid w:val="76DDE23A"/>
    <w:rsid w:val="76E3C7D5"/>
    <w:rsid w:val="76E52808"/>
    <w:rsid w:val="76E68F49"/>
    <w:rsid w:val="76E9D885"/>
    <w:rsid w:val="76F057B2"/>
    <w:rsid w:val="76F9377E"/>
    <w:rsid w:val="76F9F91D"/>
    <w:rsid w:val="76FAB089"/>
    <w:rsid w:val="76FBB218"/>
    <w:rsid w:val="76FE0B4A"/>
    <w:rsid w:val="76FE825A"/>
    <w:rsid w:val="77028096"/>
    <w:rsid w:val="77036A37"/>
    <w:rsid w:val="7704AF46"/>
    <w:rsid w:val="7706DAE0"/>
    <w:rsid w:val="770A7CA6"/>
    <w:rsid w:val="770A8CCB"/>
    <w:rsid w:val="770B6C78"/>
    <w:rsid w:val="770DFF0F"/>
    <w:rsid w:val="7711A897"/>
    <w:rsid w:val="7718903D"/>
    <w:rsid w:val="771D1DEA"/>
    <w:rsid w:val="771FBD87"/>
    <w:rsid w:val="772132DA"/>
    <w:rsid w:val="77228439"/>
    <w:rsid w:val="7726866E"/>
    <w:rsid w:val="772EF63C"/>
    <w:rsid w:val="7731F764"/>
    <w:rsid w:val="773F5C21"/>
    <w:rsid w:val="774232F0"/>
    <w:rsid w:val="7744BEEA"/>
    <w:rsid w:val="7747A6C1"/>
    <w:rsid w:val="7748EBF6"/>
    <w:rsid w:val="7749DC5B"/>
    <w:rsid w:val="774BC4D8"/>
    <w:rsid w:val="774C446D"/>
    <w:rsid w:val="774EA3EB"/>
    <w:rsid w:val="7750E5CB"/>
    <w:rsid w:val="775298DC"/>
    <w:rsid w:val="7753CD0D"/>
    <w:rsid w:val="77542DE0"/>
    <w:rsid w:val="77555A8E"/>
    <w:rsid w:val="7759C99A"/>
    <w:rsid w:val="7760FA8F"/>
    <w:rsid w:val="776101DF"/>
    <w:rsid w:val="7761687F"/>
    <w:rsid w:val="776199FC"/>
    <w:rsid w:val="77627B77"/>
    <w:rsid w:val="7763212C"/>
    <w:rsid w:val="77676764"/>
    <w:rsid w:val="776946AE"/>
    <w:rsid w:val="7769E09E"/>
    <w:rsid w:val="776BDC7D"/>
    <w:rsid w:val="776C665D"/>
    <w:rsid w:val="776C9A6D"/>
    <w:rsid w:val="776CA49C"/>
    <w:rsid w:val="776DC4BD"/>
    <w:rsid w:val="776E3616"/>
    <w:rsid w:val="776FB6F3"/>
    <w:rsid w:val="77720689"/>
    <w:rsid w:val="7773BFA7"/>
    <w:rsid w:val="77765E0C"/>
    <w:rsid w:val="7777D24E"/>
    <w:rsid w:val="777A5A17"/>
    <w:rsid w:val="777A8542"/>
    <w:rsid w:val="777AB5E9"/>
    <w:rsid w:val="777DBAC1"/>
    <w:rsid w:val="777F0A83"/>
    <w:rsid w:val="778014A9"/>
    <w:rsid w:val="77811C67"/>
    <w:rsid w:val="7783002C"/>
    <w:rsid w:val="7786DE0D"/>
    <w:rsid w:val="778F3EB9"/>
    <w:rsid w:val="77936CEB"/>
    <w:rsid w:val="77955438"/>
    <w:rsid w:val="7798B256"/>
    <w:rsid w:val="779A7252"/>
    <w:rsid w:val="779B814C"/>
    <w:rsid w:val="77A07B38"/>
    <w:rsid w:val="77A15FE6"/>
    <w:rsid w:val="77A16E41"/>
    <w:rsid w:val="77A4F905"/>
    <w:rsid w:val="77A6237E"/>
    <w:rsid w:val="77A64C56"/>
    <w:rsid w:val="77A8BECF"/>
    <w:rsid w:val="77A9D499"/>
    <w:rsid w:val="77AF27CF"/>
    <w:rsid w:val="77B07A81"/>
    <w:rsid w:val="77B47D38"/>
    <w:rsid w:val="77B4C116"/>
    <w:rsid w:val="77B691E6"/>
    <w:rsid w:val="77BA6A7F"/>
    <w:rsid w:val="77BAFCB1"/>
    <w:rsid w:val="77C02A7A"/>
    <w:rsid w:val="77C169F0"/>
    <w:rsid w:val="77C2D0F1"/>
    <w:rsid w:val="77C340C1"/>
    <w:rsid w:val="77C54FA5"/>
    <w:rsid w:val="77C7ABA3"/>
    <w:rsid w:val="77C83D12"/>
    <w:rsid w:val="77C96992"/>
    <w:rsid w:val="77C9973A"/>
    <w:rsid w:val="77CCC9B2"/>
    <w:rsid w:val="77D103A8"/>
    <w:rsid w:val="77D2B16A"/>
    <w:rsid w:val="77D43D54"/>
    <w:rsid w:val="77D7CCA2"/>
    <w:rsid w:val="77D80C16"/>
    <w:rsid w:val="77D934A7"/>
    <w:rsid w:val="77DBB718"/>
    <w:rsid w:val="77DDDE6D"/>
    <w:rsid w:val="77DE3491"/>
    <w:rsid w:val="77E20349"/>
    <w:rsid w:val="77E2CEFC"/>
    <w:rsid w:val="77E31922"/>
    <w:rsid w:val="77E5E485"/>
    <w:rsid w:val="77E93C95"/>
    <w:rsid w:val="77EA3D62"/>
    <w:rsid w:val="77ED167D"/>
    <w:rsid w:val="77EE467B"/>
    <w:rsid w:val="77EEB4DB"/>
    <w:rsid w:val="77F1EAC8"/>
    <w:rsid w:val="77F319F1"/>
    <w:rsid w:val="77F6D8F1"/>
    <w:rsid w:val="77F81081"/>
    <w:rsid w:val="77F8A399"/>
    <w:rsid w:val="78003864"/>
    <w:rsid w:val="78023EF1"/>
    <w:rsid w:val="78061D16"/>
    <w:rsid w:val="780B0637"/>
    <w:rsid w:val="780C41D2"/>
    <w:rsid w:val="780E9608"/>
    <w:rsid w:val="780F5CA3"/>
    <w:rsid w:val="7810A46C"/>
    <w:rsid w:val="78118E8F"/>
    <w:rsid w:val="78127707"/>
    <w:rsid w:val="78160C7F"/>
    <w:rsid w:val="78177034"/>
    <w:rsid w:val="78198AD4"/>
    <w:rsid w:val="781CA91B"/>
    <w:rsid w:val="781D0A89"/>
    <w:rsid w:val="781E3AF6"/>
    <w:rsid w:val="781EE80A"/>
    <w:rsid w:val="782201CA"/>
    <w:rsid w:val="7823991C"/>
    <w:rsid w:val="782481D6"/>
    <w:rsid w:val="782492B3"/>
    <w:rsid w:val="78251DB4"/>
    <w:rsid w:val="78254388"/>
    <w:rsid w:val="7826AD11"/>
    <w:rsid w:val="782730D1"/>
    <w:rsid w:val="78273611"/>
    <w:rsid w:val="782DF4BF"/>
    <w:rsid w:val="783676F2"/>
    <w:rsid w:val="783FBD03"/>
    <w:rsid w:val="78452CB3"/>
    <w:rsid w:val="78460DAC"/>
    <w:rsid w:val="784750E9"/>
    <w:rsid w:val="784A2A75"/>
    <w:rsid w:val="784BAA02"/>
    <w:rsid w:val="784D0D1D"/>
    <w:rsid w:val="784E0008"/>
    <w:rsid w:val="784EF729"/>
    <w:rsid w:val="784F98EF"/>
    <w:rsid w:val="785262A0"/>
    <w:rsid w:val="785B56CE"/>
    <w:rsid w:val="785CE565"/>
    <w:rsid w:val="786064F3"/>
    <w:rsid w:val="78615F2B"/>
    <w:rsid w:val="78620374"/>
    <w:rsid w:val="78623CDD"/>
    <w:rsid w:val="7863F599"/>
    <w:rsid w:val="78691F0B"/>
    <w:rsid w:val="786A119A"/>
    <w:rsid w:val="786F003C"/>
    <w:rsid w:val="787330D9"/>
    <w:rsid w:val="7874C3F3"/>
    <w:rsid w:val="7876FFA8"/>
    <w:rsid w:val="787E9CA6"/>
    <w:rsid w:val="787EBA0F"/>
    <w:rsid w:val="787FF292"/>
    <w:rsid w:val="78809869"/>
    <w:rsid w:val="78816511"/>
    <w:rsid w:val="7888B088"/>
    <w:rsid w:val="788B6B66"/>
    <w:rsid w:val="789080BF"/>
    <w:rsid w:val="7890A597"/>
    <w:rsid w:val="7892B619"/>
    <w:rsid w:val="7893F558"/>
    <w:rsid w:val="789653E6"/>
    <w:rsid w:val="78965595"/>
    <w:rsid w:val="78967656"/>
    <w:rsid w:val="789B7737"/>
    <w:rsid w:val="789E6F87"/>
    <w:rsid w:val="789F6F94"/>
    <w:rsid w:val="789F703E"/>
    <w:rsid w:val="78A35D64"/>
    <w:rsid w:val="78A56E33"/>
    <w:rsid w:val="78A7FC62"/>
    <w:rsid w:val="78A9EFB9"/>
    <w:rsid w:val="78AEB9B9"/>
    <w:rsid w:val="78B438AA"/>
    <w:rsid w:val="78B551D9"/>
    <w:rsid w:val="78B725AA"/>
    <w:rsid w:val="78BCA4E4"/>
    <w:rsid w:val="78BF2145"/>
    <w:rsid w:val="78BFC138"/>
    <w:rsid w:val="78C2639D"/>
    <w:rsid w:val="78C325B0"/>
    <w:rsid w:val="78C63737"/>
    <w:rsid w:val="78D434C6"/>
    <w:rsid w:val="78DAB961"/>
    <w:rsid w:val="78DD1FA4"/>
    <w:rsid w:val="78DE93FD"/>
    <w:rsid w:val="78E16646"/>
    <w:rsid w:val="78E193F8"/>
    <w:rsid w:val="78E7327C"/>
    <w:rsid w:val="78EAB4AC"/>
    <w:rsid w:val="78EAB814"/>
    <w:rsid w:val="78ECE5EE"/>
    <w:rsid w:val="78ED8D74"/>
    <w:rsid w:val="78ED9513"/>
    <w:rsid w:val="78EE1688"/>
    <w:rsid w:val="78EEE4D8"/>
    <w:rsid w:val="78EF9831"/>
    <w:rsid w:val="78F237E3"/>
    <w:rsid w:val="78F75D35"/>
    <w:rsid w:val="78FADC39"/>
    <w:rsid w:val="7900C73D"/>
    <w:rsid w:val="790177DB"/>
    <w:rsid w:val="79042AA2"/>
    <w:rsid w:val="790431AC"/>
    <w:rsid w:val="79049EC8"/>
    <w:rsid w:val="7904DAA7"/>
    <w:rsid w:val="791172BB"/>
    <w:rsid w:val="79159A89"/>
    <w:rsid w:val="7916F1A5"/>
    <w:rsid w:val="79170D61"/>
    <w:rsid w:val="79186EB3"/>
    <w:rsid w:val="791C99A2"/>
    <w:rsid w:val="791EBAF0"/>
    <w:rsid w:val="7920EA74"/>
    <w:rsid w:val="792B1A60"/>
    <w:rsid w:val="792CF73A"/>
    <w:rsid w:val="792DE9F5"/>
    <w:rsid w:val="793258E9"/>
    <w:rsid w:val="7932997C"/>
    <w:rsid w:val="79348386"/>
    <w:rsid w:val="7937558D"/>
    <w:rsid w:val="793902A9"/>
    <w:rsid w:val="793A1BAC"/>
    <w:rsid w:val="793AF4FE"/>
    <w:rsid w:val="793C6A2D"/>
    <w:rsid w:val="79442E36"/>
    <w:rsid w:val="7948AAD0"/>
    <w:rsid w:val="794BA233"/>
    <w:rsid w:val="794C9B01"/>
    <w:rsid w:val="794E86EC"/>
    <w:rsid w:val="7950DF82"/>
    <w:rsid w:val="7955B9B0"/>
    <w:rsid w:val="795854B5"/>
    <w:rsid w:val="79589FC2"/>
    <w:rsid w:val="7958BB35"/>
    <w:rsid w:val="795A7E1C"/>
    <w:rsid w:val="795A99BA"/>
    <w:rsid w:val="795AEF86"/>
    <w:rsid w:val="795E14B1"/>
    <w:rsid w:val="795F550A"/>
    <w:rsid w:val="79675A5F"/>
    <w:rsid w:val="796B8B8D"/>
    <w:rsid w:val="79726FBF"/>
    <w:rsid w:val="7972A339"/>
    <w:rsid w:val="7976FA1C"/>
    <w:rsid w:val="79787BC0"/>
    <w:rsid w:val="797DEB0E"/>
    <w:rsid w:val="7982C23C"/>
    <w:rsid w:val="7984B634"/>
    <w:rsid w:val="79856FE9"/>
    <w:rsid w:val="798BDA3E"/>
    <w:rsid w:val="798C3180"/>
    <w:rsid w:val="7990F176"/>
    <w:rsid w:val="799224F3"/>
    <w:rsid w:val="7993375C"/>
    <w:rsid w:val="7994172B"/>
    <w:rsid w:val="799992C1"/>
    <w:rsid w:val="799BC54F"/>
    <w:rsid w:val="799D87A0"/>
    <w:rsid w:val="799FC193"/>
    <w:rsid w:val="799FD347"/>
    <w:rsid w:val="79A0260E"/>
    <w:rsid w:val="79A34C57"/>
    <w:rsid w:val="79A671ED"/>
    <w:rsid w:val="79A70A86"/>
    <w:rsid w:val="79AB3BB4"/>
    <w:rsid w:val="79ABFAAD"/>
    <w:rsid w:val="79AD8C80"/>
    <w:rsid w:val="79ADA6E4"/>
    <w:rsid w:val="79AFCFB7"/>
    <w:rsid w:val="79B05EDE"/>
    <w:rsid w:val="79B2F722"/>
    <w:rsid w:val="79B66126"/>
    <w:rsid w:val="79B7592C"/>
    <w:rsid w:val="79BA66FE"/>
    <w:rsid w:val="79BBD5A5"/>
    <w:rsid w:val="79BBDF37"/>
    <w:rsid w:val="79BE61A7"/>
    <w:rsid w:val="79BE9A91"/>
    <w:rsid w:val="79BF7181"/>
    <w:rsid w:val="79BF7E4C"/>
    <w:rsid w:val="79BFF00D"/>
    <w:rsid w:val="79C0ECFC"/>
    <w:rsid w:val="79C223C5"/>
    <w:rsid w:val="79C25324"/>
    <w:rsid w:val="79C3222C"/>
    <w:rsid w:val="79C374A6"/>
    <w:rsid w:val="79C3CDE4"/>
    <w:rsid w:val="79C4B429"/>
    <w:rsid w:val="79C6B74C"/>
    <w:rsid w:val="79C74D90"/>
    <w:rsid w:val="79C7F3E6"/>
    <w:rsid w:val="79C7FCE3"/>
    <w:rsid w:val="79CDDC0A"/>
    <w:rsid w:val="79D34B94"/>
    <w:rsid w:val="79D6154D"/>
    <w:rsid w:val="79D80263"/>
    <w:rsid w:val="79DAC43F"/>
    <w:rsid w:val="79DCACA1"/>
    <w:rsid w:val="79E325C0"/>
    <w:rsid w:val="79E73AF4"/>
    <w:rsid w:val="79E7E9BC"/>
    <w:rsid w:val="79E93114"/>
    <w:rsid w:val="79EAF04A"/>
    <w:rsid w:val="79EBE0D0"/>
    <w:rsid w:val="79EF62D4"/>
    <w:rsid w:val="79F2135A"/>
    <w:rsid w:val="79F31F29"/>
    <w:rsid w:val="79FB8FB0"/>
    <w:rsid w:val="79FD2AC0"/>
    <w:rsid w:val="7A046AE0"/>
    <w:rsid w:val="7A04AB45"/>
    <w:rsid w:val="7A04C50A"/>
    <w:rsid w:val="7A06C963"/>
    <w:rsid w:val="7A0A0E5C"/>
    <w:rsid w:val="7A0CD051"/>
    <w:rsid w:val="7A0CD3AA"/>
    <w:rsid w:val="7A0E47BA"/>
    <w:rsid w:val="7A1170A5"/>
    <w:rsid w:val="7A1B5490"/>
    <w:rsid w:val="7A1C0F28"/>
    <w:rsid w:val="7A1D4E8F"/>
    <w:rsid w:val="7A22BC8A"/>
    <w:rsid w:val="7A24E992"/>
    <w:rsid w:val="7A26AA9A"/>
    <w:rsid w:val="7A298AB1"/>
    <w:rsid w:val="7A2A3814"/>
    <w:rsid w:val="7A2AA200"/>
    <w:rsid w:val="7A2ACB1B"/>
    <w:rsid w:val="7A2D1359"/>
    <w:rsid w:val="7A2FF9D0"/>
    <w:rsid w:val="7A3098DF"/>
    <w:rsid w:val="7A310D1F"/>
    <w:rsid w:val="7A31B34E"/>
    <w:rsid w:val="7A351622"/>
    <w:rsid w:val="7A369638"/>
    <w:rsid w:val="7A391775"/>
    <w:rsid w:val="7A3AEBE3"/>
    <w:rsid w:val="7A3B5799"/>
    <w:rsid w:val="7A3D7ECE"/>
    <w:rsid w:val="7A400A4D"/>
    <w:rsid w:val="7A4157E8"/>
    <w:rsid w:val="7A42FFEB"/>
    <w:rsid w:val="7A4641E0"/>
    <w:rsid w:val="7A4DB748"/>
    <w:rsid w:val="7A4E5E11"/>
    <w:rsid w:val="7A4FE8BF"/>
    <w:rsid w:val="7A522E5C"/>
    <w:rsid w:val="7A54D71C"/>
    <w:rsid w:val="7A58BBDC"/>
    <w:rsid w:val="7A59978B"/>
    <w:rsid w:val="7A5AEAD3"/>
    <w:rsid w:val="7A5AED8A"/>
    <w:rsid w:val="7A5C8C33"/>
    <w:rsid w:val="7A62BF0D"/>
    <w:rsid w:val="7A644233"/>
    <w:rsid w:val="7A64DC21"/>
    <w:rsid w:val="7A65ABE8"/>
    <w:rsid w:val="7A6690B2"/>
    <w:rsid w:val="7A670879"/>
    <w:rsid w:val="7A6B298C"/>
    <w:rsid w:val="7A6C2EBE"/>
    <w:rsid w:val="7A6CAE3F"/>
    <w:rsid w:val="7A6DB2D8"/>
    <w:rsid w:val="7A6F74D4"/>
    <w:rsid w:val="7A711572"/>
    <w:rsid w:val="7A742853"/>
    <w:rsid w:val="7A754103"/>
    <w:rsid w:val="7A78FA6F"/>
    <w:rsid w:val="7A7A32A9"/>
    <w:rsid w:val="7A7A3C47"/>
    <w:rsid w:val="7A7CF102"/>
    <w:rsid w:val="7A7F638C"/>
    <w:rsid w:val="7A810A2A"/>
    <w:rsid w:val="7A81C089"/>
    <w:rsid w:val="7A821ED3"/>
    <w:rsid w:val="7A836020"/>
    <w:rsid w:val="7A86230A"/>
    <w:rsid w:val="7A86461C"/>
    <w:rsid w:val="7A88C542"/>
    <w:rsid w:val="7A8F839F"/>
    <w:rsid w:val="7A906A92"/>
    <w:rsid w:val="7A91C5D3"/>
    <w:rsid w:val="7A91C833"/>
    <w:rsid w:val="7A93BD91"/>
    <w:rsid w:val="7A953AE8"/>
    <w:rsid w:val="7A954F17"/>
    <w:rsid w:val="7A957BF5"/>
    <w:rsid w:val="7A97E5AE"/>
    <w:rsid w:val="7A999E9D"/>
    <w:rsid w:val="7A99D36A"/>
    <w:rsid w:val="7A99DAAC"/>
    <w:rsid w:val="7A9DF3D7"/>
    <w:rsid w:val="7A9EB057"/>
    <w:rsid w:val="7A9F9989"/>
    <w:rsid w:val="7AA0F5EF"/>
    <w:rsid w:val="7AA3F8D9"/>
    <w:rsid w:val="7AA4CFC8"/>
    <w:rsid w:val="7AA73981"/>
    <w:rsid w:val="7AA7A2B6"/>
    <w:rsid w:val="7AAAD402"/>
    <w:rsid w:val="7AABAC90"/>
    <w:rsid w:val="7AABDBC1"/>
    <w:rsid w:val="7AB0A1F3"/>
    <w:rsid w:val="7AB3130C"/>
    <w:rsid w:val="7AB3CAA2"/>
    <w:rsid w:val="7AB42864"/>
    <w:rsid w:val="7AB4F9E5"/>
    <w:rsid w:val="7AB836E4"/>
    <w:rsid w:val="7ABC05D8"/>
    <w:rsid w:val="7ABD8A86"/>
    <w:rsid w:val="7ABE0D9A"/>
    <w:rsid w:val="7AC06DA8"/>
    <w:rsid w:val="7AC48C51"/>
    <w:rsid w:val="7AC6A3E2"/>
    <w:rsid w:val="7AC7299E"/>
    <w:rsid w:val="7AC7DF22"/>
    <w:rsid w:val="7AC9F40A"/>
    <w:rsid w:val="7ACA8FE8"/>
    <w:rsid w:val="7AD12A19"/>
    <w:rsid w:val="7AD290D7"/>
    <w:rsid w:val="7AD64D55"/>
    <w:rsid w:val="7ADE24F6"/>
    <w:rsid w:val="7ADFC62B"/>
    <w:rsid w:val="7AE13C11"/>
    <w:rsid w:val="7AE1C00F"/>
    <w:rsid w:val="7AE430A8"/>
    <w:rsid w:val="7AE57941"/>
    <w:rsid w:val="7AE72315"/>
    <w:rsid w:val="7AEA1307"/>
    <w:rsid w:val="7AEA814B"/>
    <w:rsid w:val="7AEA9BB7"/>
    <w:rsid w:val="7AEB2594"/>
    <w:rsid w:val="7AEEF7CE"/>
    <w:rsid w:val="7AEFF644"/>
    <w:rsid w:val="7AF005E9"/>
    <w:rsid w:val="7AF05EEF"/>
    <w:rsid w:val="7AF254EF"/>
    <w:rsid w:val="7AF3E961"/>
    <w:rsid w:val="7AF69B1B"/>
    <w:rsid w:val="7AF93E9B"/>
    <w:rsid w:val="7AFD29C0"/>
    <w:rsid w:val="7AFE7106"/>
    <w:rsid w:val="7AFF3D5C"/>
    <w:rsid w:val="7B057824"/>
    <w:rsid w:val="7B085E44"/>
    <w:rsid w:val="7B092C85"/>
    <w:rsid w:val="7B09897A"/>
    <w:rsid w:val="7B0D4368"/>
    <w:rsid w:val="7B0FC83A"/>
    <w:rsid w:val="7B106A43"/>
    <w:rsid w:val="7B118014"/>
    <w:rsid w:val="7B11C9D2"/>
    <w:rsid w:val="7B1368B4"/>
    <w:rsid w:val="7B1458C3"/>
    <w:rsid w:val="7B14D385"/>
    <w:rsid w:val="7B15FD9C"/>
    <w:rsid w:val="7B16838F"/>
    <w:rsid w:val="7B18FFA8"/>
    <w:rsid w:val="7B1A0CC3"/>
    <w:rsid w:val="7B1A393D"/>
    <w:rsid w:val="7B258929"/>
    <w:rsid w:val="7B266976"/>
    <w:rsid w:val="7B26EFD5"/>
    <w:rsid w:val="7B276CBF"/>
    <w:rsid w:val="7B284186"/>
    <w:rsid w:val="7B2B98A9"/>
    <w:rsid w:val="7B2EC746"/>
    <w:rsid w:val="7B30FE3E"/>
    <w:rsid w:val="7B3678DF"/>
    <w:rsid w:val="7B3D4FF0"/>
    <w:rsid w:val="7B3FB315"/>
    <w:rsid w:val="7B4063CB"/>
    <w:rsid w:val="7B46F68F"/>
    <w:rsid w:val="7B48504B"/>
    <w:rsid w:val="7B4ABF60"/>
    <w:rsid w:val="7B4C7364"/>
    <w:rsid w:val="7B4EC57E"/>
    <w:rsid w:val="7B4F0575"/>
    <w:rsid w:val="7B50939F"/>
    <w:rsid w:val="7B51DBAB"/>
    <w:rsid w:val="7B54CF24"/>
    <w:rsid w:val="7B57B03C"/>
    <w:rsid w:val="7B58D355"/>
    <w:rsid w:val="7B5AC6B8"/>
    <w:rsid w:val="7B5FC01B"/>
    <w:rsid w:val="7B666452"/>
    <w:rsid w:val="7B667645"/>
    <w:rsid w:val="7B66F42B"/>
    <w:rsid w:val="7B67205D"/>
    <w:rsid w:val="7B68EA4E"/>
    <w:rsid w:val="7B6A2D0B"/>
    <w:rsid w:val="7B6C3458"/>
    <w:rsid w:val="7B6CF3E4"/>
    <w:rsid w:val="7B6D4818"/>
    <w:rsid w:val="7B6E1349"/>
    <w:rsid w:val="7B72D2D5"/>
    <w:rsid w:val="7B758E14"/>
    <w:rsid w:val="7B794528"/>
    <w:rsid w:val="7B79B6E0"/>
    <w:rsid w:val="7B7FD3EB"/>
    <w:rsid w:val="7B8030C4"/>
    <w:rsid w:val="7B88F28E"/>
    <w:rsid w:val="7B8E0F60"/>
    <w:rsid w:val="7B8F88A1"/>
    <w:rsid w:val="7B901533"/>
    <w:rsid w:val="7B964964"/>
    <w:rsid w:val="7B97F067"/>
    <w:rsid w:val="7B9C3162"/>
    <w:rsid w:val="7B9FEC96"/>
    <w:rsid w:val="7BA1A803"/>
    <w:rsid w:val="7BAFF707"/>
    <w:rsid w:val="7BB43CBD"/>
    <w:rsid w:val="7BB5A98F"/>
    <w:rsid w:val="7BB7E385"/>
    <w:rsid w:val="7BB8EE40"/>
    <w:rsid w:val="7BBCDBF1"/>
    <w:rsid w:val="7BBEF4E0"/>
    <w:rsid w:val="7BBF9BE8"/>
    <w:rsid w:val="7BBFE82D"/>
    <w:rsid w:val="7BBFFB00"/>
    <w:rsid w:val="7BC059C8"/>
    <w:rsid w:val="7BC095D7"/>
    <w:rsid w:val="7BC1B700"/>
    <w:rsid w:val="7BC3AC99"/>
    <w:rsid w:val="7BC6A6CE"/>
    <w:rsid w:val="7BC6D0E6"/>
    <w:rsid w:val="7BC7B56D"/>
    <w:rsid w:val="7BCBC518"/>
    <w:rsid w:val="7BCEA928"/>
    <w:rsid w:val="7BCED056"/>
    <w:rsid w:val="7BCF8E49"/>
    <w:rsid w:val="7BD01DA8"/>
    <w:rsid w:val="7BD7C5F3"/>
    <w:rsid w:val="7BDAC0CC"/>
    <w:rsid w:val="7BDD76A7"/>
    <w:rsid w:val="7BDDEF10"/>
    <w:rsid w:val="7BDEEDB5"/>
    <w:rsid w:val="7BE236A9"/>
    <w:rsid w:val="7BE2675C"/>
    <w:rsid w:val="7BE319F1"/>
    <w:rsid w:val="7BE5C33B"/>
    <w:rsid w:val="7BE8D8A6"/>
    <w:rsid w:val="7BEB46D5"/>
    <w:rsid w:val="7BEC0BFA"/>
    <w:rsid w:val="7BEDD4E5"/>
    <w:rsid w:val="7BEE0C20"/>
    <w:rsid w:val="7BF09986"/>
    <w:rsid w:val="7BF0E98E"/>
    <w:rsid w:val="7BF2072E"/>
    <w:rsid w:val="7BF2CBC2"/>
    <w:rsid w:val="7BF40A9E"/>
    <w:rsid w:val="7BF537D5"/>
    <w:rsid w:val="7BF81FD3"/>
    <w:rsid w:val="7BFA46C5"/>
    <w:rsid w:val="7BFBC455"/>
    <w:rsid w:val="7BFBCF45"/>
    <w:rsid w:val="7BFD9DC5"/>
    <w:rsid w:val="7C016E4E"/>
    <w:rsid w:val="7C0635A4"/>
    <w:rsid w:val="7C08BE62"/>
    <w:rsid w:val="7C0A5D64"/>
    <w:rsid w:val="7C0B6CDD"/>
    <w:rsid w:val="7C0D8FEC"/>
    <w:rsid w:val="7C0E8FD7"/>
    <w:rsid w:val="7C10C492"/>
    <w:rsid w:val="7C1532F0"/>
    <w:rsid w:val="7C15BAE3"/>
    <w:rsid w:val="7C15C255"/>
    <w:rsid w:val="7C16CB5D"/>
    <w:rsid w:val="7C18809F"/>
    <w:rsid w:val="7C23C781"/>
    <w:rsid w:val="7C25AC49"/>
    <w:rsid w:val="7C26C070"/>
    <w:rsid w:val="7C29C8F6"/>
    <w:rsid w:val="7C2B560B"/>
    <w:rsid w:val="7C2BA6F0"/>
    <w:rsid w:val="7C2C7B5F"/>
    <w:rsid w:val="7C2D3D65"/>
    <w:rsid w:val="7C2EB002"/>
    <w:rsid w:val="7C31FC78"/>
    <w:rsid w:val="7C346A9A"/>
    <w:rsid w:val="7C37ECD8"/>
    <w:rsid w:val="7C44BB43"/>
    <w:rsid w:val="7C457188"/>
    <w:rsid w:val="7C496D0B"/>
    <w:rsid w:val="7C510C1D"/>
    <w:rsid w:val="7C544E2E"/>
    <w:rsid w:val="7C556266"/>
    <w:rsid w:val="7C5814F1"/>
    <w:rsid w:val="7C58A81C"/>
    <w:rsid w:val="7C592AB6"/>
    <w:rsid w:val="7C59A185"/>
    <w:rsid w:val="7C5AD87C"/>
    <w:rsid w:val="7C5EBA63"/>
    <w:rsid w:val="7C5ED528"/>
    <w:rsid w:val="7C5F1DAA"/>
    <w:rsid w:val="7C60F8CB"/>
    <w:rsid w:val="7C6623F4"/>
    <w:rsid w:val="7C66A279"/>
    <w:rsid w:val="7C672C31"/>
    <w:rsid w:val="7C67FFE1"/>
    <w:rsid w:val="7C680B1C"/>
    <w:rsid w:val="7C6DA61F"/>
    <w:rsid w:val="7C705DF4"/>
    <w:rsid w:val="7C711900"/>
    <w:rsid w:val="7C76534F"/>
    <w:rsid w:val="7C783CB9"/>
    <w:rsid w:val="7C786176"/>
    <w:rsid w:val="7C80BF50"/>
    <w:rsid w:val="7C8964D2"/>
    <w:rsid w:val="7C8BB708"/>
    <w:rsid w:val="7C8CB8A6"/>
    <w:rsid w:val="7C8E1D19"/>
    <w:rsid w:val="7C8E591D"/>
    <w:rsid w:val="7C8E8027"/>
    <w:rsid w:val="7C916D5F"/>
    <w:rsid w:val="7C976948"/>
    <w:rsid w:val="7C97813D"/>
    <w:rsid w:val="7C979555"/>
    <w:rsid w:val="7C9A77F9"/>
    <w:rsid w:val="7C9B4B8E"/>
    <w:rsid w:val="7C9DA284"/>
    <w:rsid w:val="7CA0A4E5"/>
    <w:rsid w:val="7CA30CBB"/>
    <w:rsid w:val="7CA49172"/>
    <w:rsid w:val="7CA702A7"/>
    <w:rsid w:val="7CA7FB3E"/>
    <w:rsid w:val="7CA92107"/>
    <w:rsid w:val="7CA9BDBE"/>
    <w:rsid w:val="7CAC86F1"/>
    <w:rsid w:val="7CB001EC"/>
    <w:rsid w:val="7CB4202D"/>
    <w:rsid w:val="7CB6973E"/>
    <w:rsid w:val="7CB7556A"/>
    <w:rsid w:val="7CBA604D"/>
    <w:rsid w:val="7CBB1579"/>
    <w:rsid w:val="7CC1B845"/>
    <w:rsid w:val="7CC1F44A"/>
    <w:rsid w:val="7CC52AE2"/>
    <w:rsid w:val="7CC74463"/>
    <w:rsid w:val="7CD055C9"/>
    <w:rsid w:val="7CD124B1"/>
    <w:rsid w:val="7CD7647F"/>
    <w:rsid w:val="7CD77C69"/>
    <w:rsid w:val="7CDBF446"/>
    <w:rsid w:val="7CDE4643"/>
    <w:rsid w:val="7CDED213"/>
    <w:rsid w:val="7CE0F42F"/>
    <w:rsid w:val="7CE20DCD"/>
    <w:rsid w:val="7CE7E02D"/>
    <w:rsid w:val="7CED8A43"/>
    <w:rsid w:val="7CF1917A"/>
    <w:rsid w:val="7CF30F37"/>
    <w:rsid w:val="7CF730FC"/>
    <w:rsid w:val="7CF9210C"/>
    <w:rsid w:val="7CFB3A1C"/>
    <w:rsid w:val="7CFB619A"/>
    <w:rsid w:val="7CFBEBAF"/>
    <w:rsid w:val="7D005A54"/>
    <w:rsid w:val="7D00C8B9"/>
    <w:rsid w:val="7D01849A"/>
    <w:rsid w:val="7D139710"/>
    <w:rsid w:val="7D163444"/>
    <w:rsid w:val="7D17A087"/>
    <w:rsid w:val="7D18F9FA"/>
    <w:rsid w:val="7D1D7285"/>
    <w:rsid w:val="7D22688D"/>
    <w:rsid w:val="7D2355D9"/>
    <w:rsid w:val="7D23755E"/>
    <w:rsid w:val="7D2438BA"/>
    <w:rsid w:val="7D255C3B"/>
    <w:rsid w:val="7D292563"/>
    <w:rsid w:val="7D2AA4D1"/>
    <w:rsid w:val="7D2DC007"/>
    <w:rsid w:val="7D2EFA41"/>
    <w:rsid w:val="7D3921B3"/>
    <w:rsid w:val="7D3A3EB8"/>
    <w:rsid w:val="7D3A9F17"/>
    <w:rsid w:val="7D3B9CFB"/>
    <w:rsid w:val="7D3CE288"/>
    <w:rsid w:val="7D46CFA7"/>
    <w:rsid w:val="7D4933EB"/>
    <w:rsid w:val="7D54A170"/>
    <w:rsid w:val="7D575E6D"/>
    <w:rsid w:val="7D59D37F"/>
    <w:rsid w:val="7D69A985"/>
    <w:rsid w:val="7D6D31CF"/>
    <w:rsid w:val="7D6D8348"/>
    <w:rsid w:val="7D700B11"/>
    <w:rsid w:val="7D73B5E3"/>
    <w:rsid w:val="7D784699"/>
    <w:rsid w:val="7D79E4E0"/>
    <w:rsid w:val="7D7C6E84"/>
    <w:rsid w:val="7D7F76E6"/>
    <w:rsid w:val="7D8158C8"/>
    <w:rsid w:val="7D83D565"/>
    <w:rsid w:val="7D86C6F7"/>
    <w:rsid w:val="7D9295EC"/>
    <w:rsid w:val="7D9325A2"/>
    <w:rsid w:val="7D946A1A"/>
    <w:rsid w:val="7D96C866"/>
    <w:rsid w:val="7D9892DC"/>
    <w:rsid w:val="7D990618"/>
    <w:rsid w:val="7D99DD50"/>
    <w:rsid w:val="7D9A6B04"/>
    <w:rsid w:val="7D9EE845"/>
    <w:rsid w:val="7DA16B51"/>
    <w:rsid w:val="7DA23311"/>
    <w:rsid w:val="7DA51A4E"/>
    <w:rsid w:val="7DA552B2"/>
    <w:rsid w:val="7DA64372"/>
    <w:rsid w:val="7DAA4DA3"/>
    <w:rsid w:val="7DB18534"/>
    <w:rsid w:val="7DB3DAE2"/>
    <w:rsid w:val="7DB42259"/>
    <w:rsid w:val="7DB6C4C0"/>
    <w:rsid w:val="7DB70523"/>
    <w:rsid w:val="7DB740D6"/>
    <w:rsid w:val="7DC004D3"/>
    <w:rsid w:val="7DC4701A"/>
    <w:rsid w:val="7DC81858"/>
    <w:rsid w:val="7DC9F955"/>
    <w:rsid w:val="7DCBFD44"/>
    <w:rsid w:val="7DD41F31"/>
    <w:rsid w:val="7DD541B6"/>
    <w:rsid w:val="7DD8121B"/>
    <w:rsid w:val="7DDC1676"/>
    <w:rsid w:val="7DDD5328"/>
    <w:rsid w:val="7DDE3B5D"/>
    <w:rsid w:val="7DDE58D7"/>
    <w:rsid w:val="7DE095BB"/>
    <w:rsid w:val="7DE0B055"/>
    <w:rsid w:val="7DE46E6C"/>
    <w:rsid w:val="7DE68427"/>
    <w:rsid w:val="7DE79565"/>
    <w:rsid w:val="7DEA0995"/>
    <w:rsid w:val="7DEEC73A"/>
    <w:rsid w:val="7DF01448"/>
    <w:rsid w:val="7DF5599D"/>
    <w:rsid w:val="7DF5F9D1"/>
    <w:rsid w:val="7DFB83C2"/>
    <w:rsid w:val="7E01159D"/>
    <w:rsid w:val="7E02703E"/>
    <w:rsid w:val="7E0279F9"/>
    <w:rsid w:val="7E098B3F"/>
    <w:rsid w:val="7E0DB0D1"/>
    <w:rsid w:val="7E0E5CEC"/>
    <w:rsid w:val="7E12C4A6"/>
    <w:rsid w:val="7E19386C"/>
    <w:rsid w:val="7E19AB0B"/>
    <w:rsid w:val="7E19DED4"/>
    <w:rsid w:val="7E1CB418"/>
    <w:rsid w:val="7E207F34"/>
    <w:rsid w:val="7E22637C"/>
    <w:rsid w:val="7E250897"/>
    <w:rsid w:val="7E2603CF"/>
    <w:rsid w:val="7E26E35A"/>
    <w:rsid w:val="7E278375"/>
    <w:rsid w:val="7E279DCB"/>
    <w:rsid w:val="7E2834A7"/>
    <w:rsid w:val="7E2DA13E"/>
    <w:rsid w:val="7E2F1547"/>
    <w:rsid w:val="7E2FA26D"/>
    <w:rsid w:val="7E3078D1"/>
    <w:rsid w:val="7E30B940"/>
    <w:rsid w:val="7E30CA72"/>
    <w:rsid w:val="7E319A1E"/>
    <w:rsid w:val="7E31C8E5"/>
    <w:rsid w:val="7E358607"/>
    <w:rsid w:val="7E36810F"/>
    <w:rsid w:val="7E375756"/>
    <w:rsid w:val="7E3DEC18"/>
    <w:rsid w:val="7E426014"/>
    <w:rsid w:val="7E436AB2"/>
    <w:rsid w:val="7E483430"/>
    <w:rsid w:val="7E4BA334"/>
    <w:rsid w:val="7E51ED9C"/>
    <w:rsid w:val="7E56D469"/>
    <w:rsid w:val="7E582454"/>
    <w:rsid w:val="7E5B2757"/>
    <w:rsid w:val="7E5B289D"/>
    <w:rsid w:val="7E5CECB6"/>
    <w:rsid w:val="7E6043B1"/>
    <w:rsid w:val="7E6195CA"/>
    <w:rsid w:val="7E619E4E"/>
    <w:rsid w:val="7E63E932"/>
    <w:rsid w:val="7E6986D8"/>
    <w:rsid w:val="7E6A423E"/>
    <w:rsid w:val="7E6F0DC8"/>
    <w:rsid w:val="7E6F1C5C"/>
    <w:rsid w:val="7E71C925"/>
    <w:rsid w:val="7E73D532"/>
    <w:rsid w:val="7E79E465"/>
    <w:rsid w:val="7E7C98E7"/>
    <w:rsid w:val="7E7D1738"/>
    <w:rsid w:val="7E852A6D"/>
    <w:rsid w:val="7E883010"/>
    <w:rsid w:val="7E883D26"/>
    <w:rsid w:val="7E88723A"/>
    <w:rsid w:val="7E89B26F"/>
    <w:rsid w:val="7E8AF5D8"/>
    <w:rsid w:val="7E8D0E4D"/>
    <w:rsid w:val="7E8F8263"/>
    <w:rsid w:val="7E91AD1A"/>
    <w:rsid w:val="7E92D6F2"/>
    <w:rsid w:val="7E93EB7E"/>
    <w:rsid w:val="7E988695"/>
    <w:rsid w:val="7E9C3BDA"/>
    <w:rsid w:val="7E9DC2DA"/>
    <w:rsid w:val="7E9E7145"/>
    <w:rsid w:val="7EA18446"/>
    <w:rsid w:val="7EA201C1"/>
    <w:rsid w:val="7EA24DBB"/>
    <w:rsid w:val="7EA3DFFF"/>
    <w:rsid w:val="7EA7E753"/>
    <w:rsid w:val="7EA82ACE"/>
    <w:rsid w:val="7EA86341"/>
    <w:rsid w:val="7EAA62A1"/>
    <w:rsid w:val="7EAC3D6A"/>
    <w:rsid w:val="7EB74D12"/>
    <w:rsid w:val="7EB9E5FC"/>
    <w:rsid w:val="7EBED8E6"/>
    <w:rsid w:val="7EC35B4D"/>
    <w:rsid w:val="7ECB702F"/>
    <w:rsid w:val="7ED2AD8A"/>
    <w:rsid w:val="7ED4D95E"/>
    <w:rsid w:val="7ED54CB7"/>
    <w:rsid w:val="7ED93BCB"/>
    <w:rsid w:val="7EDB572E"/>
    <w:rsid w:val="7EDDB945"/>
    <w:rsid w:val="7EE2CD67"/>
    <w:rsid w:val="7EE2F2B8"/>
    <w:rsid w:val="7EE71535"/>
    <w:rsid w:val="7EE93DF4"/>
    <w:rsid w:val="7EEA2E9E"/>
    <w:rsid w:val="7EF0E789"/>
    <w:rsid w:val="7EF3EC52"/>
    <w:rsid w:val="7EF7F7BD"/>
    <w:rsid w:val="7EF7FF9E"/>
    <w:rsid w:val="7EFA650E"/>
    <w:rsid w:val="7EFE063A"/>
    <w:rsid w:val="7F01C738"/>
    <w:rsid w:val="7F066E5B"/>
    <w:rsid w:val="7F06B024"/>
    <w:rsid w:val="7F085A17"/>
    <w:rsid w:val="7F0A069D"/>
    <w:rsid w:val="7F0B00B3"/>
    <w:rsid w:val="7F0DC1BF"/>
    <w:rsid w:val="7F0EC100"/>
    <w:rsid w:val="7F152940"/>
    <w:rsid w:val="7F1B240B"/>
    <w:rsid w:val="7F1E4D8D"/>
    <w:rsid w:val="7F1EE711"/>
    <w:rsid w:val="7F20FDE5"/>
    <w:rsid w:val="7F2173FD"/>
    <w:rsid w:val="7F250A57"/>
    <w:rsid w:val="7F254F1C"/>
    <w:rsid w:val="7F26244E"/>
    <w:rsid w:val="7F26FF7A"/>
    <w:rsid w:val="7F279CBD"/>
    <w:rsid w:val="7F2891DB"/>
    <w:rsid w:val="7F2A6A4A"/>
    <w:rsid w:val="7F2D74BE"/>
    <w:rsid w:val="7F303EFA"/>
    <w:rsid w:val="7F3192C1"/>
    <w:rsid w:val="7F3281A2"/>
    <w:rsid w:val="7F36C2CF"/>
    <w:rsid w:val="7F378A46"/>
    <w:rsid w:val="7F3C451F"/>
    <w:rsid w:val="7F3C924F"/>
    <w:rsid w:val="7F3DCA56"/>
    <w:rsid w:val="7F417B4C"/>
    <w:rsid w:val="7F41CB2B"/>
    <w:rsid w:val="7F4371CD"/>
    <w:rsid w:val="7F441B94"/>
    <w:rsid w:val="7F45CCE3"/>
    <w:rsid w:val="7F4AD5C0"/>
    <w:rsid w:val="7F4C37C3"/>
    <w:rsid w:val="7F4E01C6"/>
    <w:rsid w:val="7F4F0421"/>
    <w:rsid w:val="7F4FACBF"/>
    <w:rsid w:val="7F50420A"/>
    <w:rsid w:val="7F5421AE"/>
    <w:rsid w:val="7F5955D3"/>
    <w:rsid w:val="7F59B0AC"/>
    <w:rsid w:val="7F59EB9F"/>
    <w:rsid w:val="7F627675"/>
    <w:rsid w:val="7F6288A0"/>
    <w:rsid w:val="7F638FFD"/>
    <w:rsid w:val="7F66F0AB"/>
    <w:rsid w:val="7F675128"/>
    <w:rsid w:val="7F70052D"/>
    <w:rsid w:val="7F71F7A2"/>
    <w:rsid w:val="7F793B77"/>
    <w:rsid w:val="7F7B6B82"/>
    <w:rsid w:val="7F7D3E31"/>
    <w:rsid w:val="7F7EFFAD"/>
    <w:rsid w:val="7F7FE349"/>
    <w:rsid w:val="7F806C2D"/>
    <w:rsid w:val="7F80A186"/>
    <w:rsid w:val="7F820AAC"/>
    <w:rsid w:val="7F84AA87"/>
    <w:rsid w:val="7F877CAD"/>
    <w:rsid w:val="7F8A83B9"/>
    <w:rsid w:val="7F97AA03"/>
    <w:rsid w:val="7F9C096E"/>
    <w:rsid w:val="7F9C3DA9"/>
    <w:rsid w:val="7F9DE55F"/>
    <w:rsid w:val="7FA102A4"/>
    <w:rsid w:val="7FA19DBE"/>
    <w:rsid w:val="7FA7A4C4"/>
    <w:rsid w:val="7FA95D86"/>
    <w:rsid w:val="7FAA0FC5"/>
    <w:rsid w:val="7FAA7E3A"/>
    <w:rsid w:val="7FAD94C6"/>
    <w:rsid w:val="7FB11C53"/>
    <w:rsid w:val="7FB26589"/>
    <w:rsid w:val="7FB34FD0"/>
    <w:rsid w:val="7FB6C167"/>
    <w:rsid w:val="7FB7AE50"/>
    <w:rsid w:val="7FB8D1DC"/>
    <w:rsid w:val="7FC3E41E"/>
    <w:rsid w:val="7FC45179"/>
    <w:rsid w:val="7FCCA7A2"/>
    <w:rsid w:val="7FCDD0E6"/>
    <w:rsid w:val="7FD07B50"/>
    <w:rsid w:val="7FD3B341"/>
    <w:rsid w:val="7FD4F14C"/>
    <w:rsid w:val="7FD6B107"/>
    <w:rsid w:val="7FD6FBBC"/>
    <w:rsid w:val="7FD92E7E"/>
    <w:rsid w:val="7FDCEECE"/>
    <w:rsid w:val="7FDD4D6B"/>
    <w:rsid w:val="7FDDA3F0"/>
    <w:rsid w:val="7FDDF571"/>
    <w:rsid w:val="7FDFBD87"/>
    <w:rsid w:val="7FE0A335"/>
    <w:rsid w:val="7FE8D9D3"/>
    <w:rsid w:val="7FEB0D26"/>
    <w:rsid w:val="7FECEF17"/>
    <w:rsid w:val="7FEF95CA"/>
    <w:rsid w:val="7FEFAE57"/>
    <w:rsid w:val="7FF56117"/>
    <w:rsid w:val="7FFD31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E7F3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165C6"/>
    <w:pPr>
      <w:keepNext/>
      <w:outlineLvl w:val="0"/>
    </w:pPr>
    <w:rPr>
      <w:rFonts w:ascii="Times New Roman" w:hAnsi="Times New Roman" w:cs="Times New Roman"/>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K1,Normal bullet 2,Mummuga loetelu,Bullet alinea,Dot pt,F5 List Paragraph,List Paragraph1,No Spacing1,List Paragraph Char Char Char,Indicator Text,Numbered Para 1,Bullet 1,Bullet Points,MAIN CONTENT,Recommendation,2,Bullets"/>
    <w:basedOn w:val="Normal"/>
    <w:link w:val="ListParagraphChar"/>
    <w:uiPriority w:val="34"/>
    <w:qFormat/>
    <w:rsid w:val="006432DB"/>
    <w:pPr>
      <w:ind w:left="720"/>
      <w:contextualSpacing/>
    </w:pPr>
    <w:rPr>
      <w:lang w:val="en-IE"/>
    </w:rPr>
  </w:style>
  <w:style w:type="paragraph" w:customStyle="1" w:styleId="paragraph">
    <w:name w:val="paragraph"/>
    <w:basedOn w:val="Normal"/>
    <w:uiPriority w:val="1"/>
    <w:rsid w:val="7BF0E98E"/>
    <w:pPr>
      <w:spacing w:beforeAutospacing="1" w:afterAutospacing="1" w:line="240" w:lineRule="auto"/>
    </w:pPr>
    <w:rPr>
      <w:rFonts w:ascii="Times New Roman" w:eastAsia="Times New Roman" w:hAnsi="Times New Roman" w:cs="Times New Roman"/>
      <w:lang w:val="en-IE" w:eastAsia="en-IE"/>
    </w:rPr>
  </w:style>
  <w:style w:type="character" w:customStyle="1" w:styleId="normaltextrun">
    <w:name w:val="normaltextrun"/>
    <w:basedOn w:val="DefaultParagraphFont"/>
    <w:rsid w:val="006432DB"/>
  </w:style>
  <w:style w:type="character" w:customStyle="1" w:styleId="eop">
    <w:name w:val="eop"/>
    <w:basedOn w:val="DefaultParagraphFont"/>
    <w:rsid w:val="006432DB"/>
  </w:style>
  <w:style w:type="table" w:styleId="TableGrid">
    <w:name w:val="Table Grid"/>
    <w:basedOn w:val="TableNormal"/>
    <w:uiPriority w:val="39"/>
    <w:rsid w:val="0064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48EB"/>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5969"/>
    <w:rPr>
      <w:b/>
      <w:bCs/>
    </w:rPr>
  </w:style>
  <w:style w:type="character" w:customStyle="1" w:styleId="CommentSubjectChar">
    <w:name w:val="Comment Subject Char"/>
    <w:basedOn w:val="CommentTextChar"/>
    <w:link w:val="CommentSubject"/>
    <w:uiPriority w:val="99"/>
    <w:semiHidden/>
    <w:rsid w:val="00655969"/>
    <w:rPr>
      <w:b/>
      <w:bCs/>
      <w:sz w:val="20"/>
      <w:szCs w:val="20"/>
    </w:rPr>
  </w:style>
  <w:style w:type="character" w:customStyle="1" w:styleId="Mention1">
    <w:name w:val="Mention1"/>
    <w:basedOn w:val="DefaultParagraphFont"/>
    <w:uiPriority w:val="99"/>
    <w:unhideWhenUsed/>
    <w:rsid w:val="00926A85"/>
    <w:rPr>
      <w:color w:val="2B579A"/>
      <w:shd w:val="clear" w:color="auto" w:fill="E1DFDD"/>
    </w:rPr>
  </w:style>
  <w:style w:type="paragraph" w:styleId="Header">
    <w:name w:val="header"/>
    <w:basedOn w:val="Normal"/>
    <w:link w:val="HeaderChar"/>
    <w:uiPriority w:val="99"/>
    <w:unhideWhenUsed/>
    <w:rsid w:val="008762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2B4"/>
  </w:style>
  <w:style w:type="paragraph" w:styleId="Footer">
    <w:name w:val="footer"/>
    <w:basedOn w:val="Normal"/>
    <w:link w:val="FooterChar"/>
    <w:uiPriority w:val="99"/>
    <w:unhideWhenUsed/>
    <w:rsid w:val="008762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2B4"/>
  </w:style>
  <w:style w:type="paragraph" w:styleId="FootnoteText">
    <w:name w:val="footnote text"/>
    <w:aliases w:val="Fußnote,Footnote Text Char Char,Footnote Text Char2 Char,Footnote Text Char1 Char1 Char,Footnote Text Char2 Char Char Char,Footnote Text Char1 Char1 Char Char Char,Plonk,fn,fn Char Char,Char,stile 1,Footnote1,Footnote text PFR"/>
    <w:basedOn w:val="Normal"/>
    <w:link w:val="FootnoteTextChar"/>
    <w:uiPriority w:val="99"/>
    <w:unhideWhenUsed/>
    <w:qFormat/>
    <w:rsid w:val="008762B4"/>
    <w:pPr>
      <w:spacing w:after="0" w:line="240" w:lineRule="auto"/>
    </w:pPr>
    <w:rPr>
      <w:sz w:val="20"/>
      <w:szCs w:val="20"/>
    </w:rPr>
  </w:style>
  <w:style w:type="character" w:customStyle="1" w:styleId="FootnoteTextChar">
    <w:name w:val="Footnote Text Char"/>
    <w:aliases w:val="Fußnote Char,Footnote Text Char Char Char,Footnote Text Char2 Char Char,Footnote Text Char1 Char1 Char Char,Footnote Text Char2 Char Char Char Char,Footnote Text Char1 Char1 Char Char Char Char,Plonk Char,fn Char,fn Char Char Char"/>
    <w:basedOn w:val="DefaultParagraphFont"/>
    <w:link w:val="FootnoteText"/>
    <w:uiPriority w:val="99"/>
    <w:rsid w:val="008762B4"/>
    <w:rPr>
      <w:sz w:val="20"/>
      <w:szCs w:val="20"/>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basedOn w:val="DefaultParagraphFont"/>
    <w:link w:val="FootnotesymbolCarZchn"/>
    <w:uiPriority w:val="99"/>
    <w:unhideWhenUsed/>
    <w:qFormat/>
    <w:rsid w:val="008762B4"/>
    <w:rPr>
      <w:vertAlign w:val="superscript"/>
    </w:rPr>
  </w:style>
  <w:style w:type="character" w:styleId="Hyperlink">
    <w:name w:val="Hyperlink"/>
    <w:basedOn w:val="DefaultParagraphFont"/>
    <w:uiPriority w:val="99"/>
    <w:unhideWhenUsed/>
    <w:rsid w:val="008762B4"/>
    <w:rPr>
      <w:color w:val="0000FF"/>
      <w:u w:val="single"/>
    </w:rPr>
  </w:style>
  <w:style w:type="character" w:customStyle="1" w:styleId="UnresolvedMention1">
    <w:name w:val="Unresolved Mention1"/>
    <w:basedOn w:val="DefaultParagraphFont"/>
    <w:uiPriority w:val="99"/>
    <w:semiHidden/>
    <w:unhideWhenUsed/>
    <w:rsid w:val="008762B4"/>
    <w:rPr>
      <w:color w:val="605E5C"/>
      <w:shd w:val="clear" w:color="auto" w:fill="E1DFDD"/>
    </w:rPr>
  </w:style>
  <w:style w:type="character" w:styleId="Strong">
    <w:name w:val="Strong"/>
    <w:basedOn w:val="DefaultParagraphFont"/>
    <w:uiPriority w:val="22"/>
    <w:qFormat/>
    <w:rsid w:val="00D91082"/>
    <w:rPr>
      <w:b/>
      <w:bCs/>
    </w:rPr>
  </w:style>
  <w:style w:type="paragraph" w:styleId="NormalWeb">
    <w:name w:val="Normal (Web)"/>
    <w:basedOn w:val="Normal"/>
    <w:uiPriority w:val="99"/>
    <w:semiHidden/>
    <w:unhideWhenUsed/>
    <w:rsid w:val="7BF0E98E"/>
    <w:pPr>
      <w:spacing w:beforeAutospacing="1" w:afterAutospacing="1" w:line="240" w:lineRule="auto"/>
    </w:pPr>
    <w:rPr>
      <w:rFonts w:ascii="Times New Roman" w:eastAsia="Times New Roman" w:hAnsi="Times New Roman" w:cs="Times New Roman"/>
      <w:lang w:val="en-IE" w:eastAsia="en-IE"/>
    </w:rPr>
  </w:style>
  <w:style w:type="paragraph" w:customStyle="1" w:styleId="NumPar1">
    <w:name w:val="NumPar 1"/>
    <w:basedOn w:val="Normal"/>
    <w:uiPriority w:val="1"/>
    <w:rsid w:val="0069117B"/>
    <w:pPr>
      <w:numPr>
        <w:numId w:val="20"/>
      </w:numPr>
      <w:spacing w:before="120" w:after="120" w:line="240" w:lineRule="auto"/>
      <w:jc w:val="both"/>
    </w:pPr>
  </w:style>
  <w:style w:type="character" w:styleId="FollowedHyperlink">
    <w:name w:val="FollowedHyperlink"/>
    <w:basedOn w:val="DefaultParagraphFont"/>
    <w:uiPriority w:val="99"/>
    <w:semiHidden/>
    <w:unhideWhenUsed/>
    <w:rsid w:val="001F3275"/>
    <w:rPr>
      <w:color w:val="96607D"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03590"/>
    <w:pPr>
      <w:spacing w:line="240" w:lineRule="exact"/>
      <w:jc w:val="both"/>
    </w:pPr>
    <w:rPr>
      <w:vertAlign w:val="superscript"/>
    </w:rPr>
  </w:style>
  <w:style w:type="character" w:customStyle="1" w:styleId="Marker">
    <w:name w:val="Marker"/>
    <w:basedOn w:val="DefaultParagraphFont"/>
    <w:rsid w:val="007F2E0B"/>
    <w:rPr>
      <w:color w:val="0000FF"/>
      <w:shd w:val="clear" w:color="auto" w:fill="auto"/>
    </w:rPr>
  </w:style>
  <w:style w:type="paragraph" w:customStyle="1" w:styleId="Pagedecouverture">
    <w:name w:val="Page de couverture"/>
    <w:basedOn w:val="Normal"/>
    <w:next w:val="Normal"/>
    <w:link w:val="PagedecouvertureChar"/>
    <w:rsid w:val="007F2E0B"/>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7F2E0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7F2E0B"/>
    <w:rPr>
      <w:rFonts w:ascii="Times New Roman" w:eastAsiaTheme="minorHAnsi" w:hAnsi="Times New Roman" w:cs="Times New Roman"/>
      <w:szCs w:val="22"/>
      <w:lang w:eastAsia="en-US"/>
    </w:rPr>
  </w:style>
  <w:style w:type="character" w:customStyle="1" w:styleId="FooterCoverPageChar">
    <w:name w:val="Footer Cover Page Char"/>
    <w:basedOn w:val="PagedecouvertureChar"/>
    <w:link w:val="FooterCoverPage"/>
    <w:rsid w:val="007F2E0B"/>
    <w:rPr>
      <w:rFonts w:ascii="Times New Roman" w:eastAsiaTheme="minorHAnsi" w:hAnsi="Times New Roman" w:cs="Times New Roman"/>
      <w:szCs w:val="22"/>
      <w:lang w:val="en-GB" w:eastAsia="en-US"/>
    </w:rPr>
  </w:style>
  <w:style w:type="paragraph" w:customStyle="1" w:styleId="FooterSensitivity">
    <w:name w:val="Footer Sensitivity"/>
    <w:basedOn w:val="Normal"/>
    <w:link w:val="FooterSensitivityChar"/>
    <w:rsid w:val="007F2E0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7F2E0B"/>
    <w:rPr>
      <w:rFonts w:ascii="Times New Roman" w:eastAsiaTheme="minorHAnsi" w:hAnsi="Times New Roman" w:cs="Times New Roman"/>
      <w:b/>
      <w:sz w:val="32"/>
      <w:szCs w:val="22"/>
      <w:lang w:val="en-GB" w:eastAsia="en-US"/>
    </w:rPr>
  </w:style>
  <w:style w:type="paragraph" w:customStyle="1" w:styleId="HeaderCoverPage">
    <w:name w:val="Header Cover Page"/>
    <w:basedOn w:val="Normal"/>
    <w:link w:val="HeaderCoverPageChar"/>
    <w:rsid w:val="007F2E0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7F2E0B"/>
    <w:rPr>
      <w:rFonts w:ascii="Times New Roman" w:eastAsiaTheme="minorHAnsi" w:hAnsi="Times New Roman" w:cs="Times New Roman"/>
      <w:szCs w:val="22"/>
      <w:lang w:val="en-GB" w:eastAsia="en-US"/>
    </w:rPr>
  </w:style>
  <w:style w:type="paragraph" w:customStyle="1" w:styleId="HeaderSensitivity">
    <w:name w:val="Header Sensitivity"/>
    <w:basedOn w:val="Normal"/>
    <w:link w:val="HeaderSensitivityChar"/>
    <w:rsid w:val="007F2E0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7F2E0B"/>
    <w:rPr>
      <w:rFonts w:ascii="Times New Roman" w:eastAsiaTheme="minorHAnsi" w:hAnsi="Times New Roman" w:cs="Times New Roman"/>
      <w:b/>
      <w:sz w:val="32"/>
      <w:szCs w:val="22"/>
      <w:lang w:val="en-GB" w:eastAsia="en-US"/>
    </w:rPr>
  </w:style>
  <w:style w:type="paragraph" w:customStyle="1" w:styleId="HeaderSensitivityRight">
    <w:name w:val="Header Sensitivity Right"/>
    <w:basedOn w:val="Normal"/>
    <w:link w:val="HeaderSensitivityRightChar"/>
    <w:rsid w:val="00A652D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7F2E0B"/>
    <w:rPr>
      <w:rFonts w:ascii="Times New Roman" w:eastAsiaTheme="minorHAnsi" w:hAnsi="Times New Roman" w:cs="Times New Roman"/>
      <w:sz w:val="28"/>
      <w:szCs w:val="22"/>
      <w:lang w:val="en-GB" w:eastAsia="en-US"/>
    </w:rPr>
  </w:style>
  <w:style w:type="character" w:customStyle="1" w:styleId="ListParagraphChar">
    <w:name w:val="List Paragraph Char"/>
    <w:aliases w:val="numbered list Char,K1 Char,Normal bullet 2 Char,Mummuga loetelu Char,Bullet alinea Char,Dot pt Char,F5 List Paragraph Char,List Paragraph1 Char,No Spacing1 Char,List Paragraph Char Char Char Char,Indicator Text Char,Bullet 1 Char"/>
    <w:basedOn w:val="DefaultParagraphFont"/>
    <w:link w:val="ListParagraph"/>
    <w:uiPriority w:val="34"/>
    <w:qFormat/>
    <w:locked/>
    <w:rsid w:val="00BA031A"/>
    <w:rPr>
      <w:lang w:val="en-IE"/>
    </w:rPr>
  </w:style>
  <w:style w:type="paragraph" w:customStyle="1" w:styleId="16Point">
    <w:name w:val="16 Point"/>
    <w:aliases w:val="Superscript 6 Point,Odwołanie przypisu,footnote ref,2001+ Fußnotenzeichen, Exposant 3 Point"/>
    <w:basedOn w:val="Normal"/>
    <w:uiPriority w:val="99"/>
    <w:rsid w:val="00BA031A"/>
    <w:pPr>
      <w:spacing w:line="240" w:lineRule="exact"/>
    </w:pPr>
    <w:rPr>
      <w:rFonts w:eastAsiaTheme="minorHAnsi"/>
      <w:kern w:val="2"/>
      <w:vertAlign w:val="superscript"/>
      <w:lang w:val="en-IE" w:eastAsia="en-US"/>
      <w14:ligatures w14:val="standardContextual"/>
    </w:rPr>
  </w:style>
  <w:style w:type="table" w:customStyle="1" w:styleId="TableGrid0">
    <w:name w:val="TableGrid"/>
    <w:rsid w:val="00BA031A"/>
    <w:pPr>
      <w:spacing w:after="0" w:line="240" w:lineRule="auto"/>
    </w:pPr>
    <w:rPr>
      <w:rFonts w:eastAsia="Times New Roman"/>
      <w:sz w:val="22"/>
      <w:szCs w:val="22"/>
      <w:lang w:val="en-IE" w:eastAsia="en-IE"/>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165C6"/>
    <w:rPr>
      <w:rFonts w:ascii="Times New Roman" w:hAnsi="Times New Roman" w:cs="Times New Roman"/>
      <w:b/>
      <w:bCs/>
      <w:color w:val="FF0000"/>
    </w:rPr>
  </w:style>
  <w:style w:type="paragraph" w:styleId="Caption">
    <w:name w:val="caption"/>
    <w:basedOn w:val="Normal"/>
    <w:next w:val="Normal"/>
    <w:uiPriority w:val="35"/>
    <w:unhideWhenUsed/>
    <w:qFormat/>
    <w:rsid w:val="00D165C6"/>
    <w:pPr>
      <w:spacing w:after="200" w:line="240" w:lineRule="auto"/>
    </w:pPr>
    <w:rPr>
      <w:i/>
      <w:iCs/>
      <w:color w:val="0E2841" w:themeColor="text2"/>
      <w:sz w:val="18"/>
      <w:szCs w:val="18"/>
    </w:rPr>
  </w:style>
  <w:style w:type="paragraph" w:customStyle="1" w:styleId="Disclaimer">
    <w:name w:val="Disclaimer"/>
    <w:basedOn w:val="Normal"/>
    <w:rsid w:val="0031456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A652D9"/>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A652D9"/>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A652D9"/>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2416">
      <w:bodyDiv w:val="1"/>
      <w:marLeft w:val="0"/>
      <w:marRight w:val="0"/>
      <w:marTop w:val="0"/>
      <w:marBottom w:val="0"/>
      <w:divBdr>
        <w:top w:val="none" w:sz="0" w:space="0" w:color="auto"/>
        <w:left w:val="none" w:sz="0" w:space="0" w:color="auto"/>
        <w:bottom w:val="none" w:sz="0" w:space="0" w:color="auto"/>
        <w:right w:val="none" w:sz="0" w:space="0" w:color="auto"/>
      </w:divBdr>
    </w:div>
    <w:div w:id="92165381">
      <w:bodyDiv w:val="1"/>
      <w:marLeft w:val="0"/>
      <w:marRight w:val="0"/>
      <w:marTop w:val="0"/>
      <w:marBottom w:val="0"/>
      <w:divBdr>
        <w:top w:val="none" w:sz="0" w:space="0" w:color="auto"/>
        <w:left w:val="none" w:sz="0" w:space="0" w:color="auto"/>
        <w:bottom w:val="none" w:sz="0" w:space="0" w:color="auto"/>
        <w:right w:val="none" w:sz="0" w:space="0" w:color="auto"/>
      </w:divBdr>
      <w:divsChild>
        <w:div w:id="75324917">
          <w:marLeft w:val="0"/>
          <w:marRight w:val="0"/>
          <w:marTop w:val="0"/>
          <w:marBottom w:val="0"/>
          <w:divBdr>
            <w:top w:val="none" w:sz="0" w:space="0" w:color="auto"/>
            <w:left w:val="none" w:sz="0" w:space="0" w:color="auto"/>
            <w:bottom w:val="none" w:sz="0" w:space="0" w:color="auto"/>
            <w:right w:val="none" w:sz="0" w:space="0" w:color="auto"/>
          </w:divBdr>
        </w:div>
        <w:div w:id="924848075">
          <w:marLeft w:val="0"/>
          <w:marRight w:val="0"/>
          <w:marTop w:val="0"/>
          <w:marBottom w:val="0"/>
          <w:divBdr>
            <w:top w:val="none" w:sz="0" w:space="0" w:color="auto"/>
            <w:left w:val="none" w:sz="0" w:space="0" w:color="auto"/>
            <w:bottom w:val="none" w:sz="0" w:space="0" w:color="auto"/>
            <w:right w:val="none" w:sz="0" w:space="0" w:color="auto"/>
          </w:divBdr>
        </w:div>
        <w:div w:id="1023676783">
          <w:marLeft w:val="0"/>
          <w:marRight w:val="0"/>
          <w:marTop w:val="0"/>
          <w:marBottom w:val="0"/>
          <w:divBdr>
            <w:top w:val="none" w:sz="0" w:space="0" w:color="auto"/>
            <w:left w:val="none" w:sz="0" w:space="0" w:color="auto"/>
            <w:bottom w:val="none" w:sz="0" w:space="0" w:color="auto"/>
            <w:right w:val="none" w:sz="0" w:space="0" w:color="auto"/>
          </w:divBdr>
        </w:div>
        <w:div w:id="1363673382">
          <w:marLeft w:val="0"/>
          <w:marRight w:val="0"/>
          <w:marTop w:val="0"/>
          <w:marBottom w:val="0"/>
          <w:divBdr>
            <w:top w:val="none" w:sz="0" w:space="0" w:color="auto"/>
            <w:left w:val="none" w:sz="0" w:space="0" w:color="auto"/>
            <w:bottom w:val="none" w:sz="0" w:space="0" w:color="auto"/>
            <w:right w:val="none" w:sz="0" w:space="0" w:color="auto"/>
          </w:divBdr>
        </w:div>
        <w:div w:id="1532525779">
          <w:marLeft w:val="0"/>
          <w:marRight w:val="0"/>
          <w:marTop w:val="0"/>
          <w:marBottom w:val="0"/>
          <w:divBdr>
            <w:top w:val="none" w:sz="0" w:space="0" w:color="auto"/>
            <w:left w:val="none" w:sz="0" w:space="0" w:color="auto"/>
            <w:bottom w:val="none" w:sz="0" w:space="0" w:color="auto"/>
            <w:right w:val="none" w:sz="0" w:space="0" w:color="auto"/>
          </w:divBdr>
        </w:div>
        <w:div w:id="1749618439">
          <w:marLeft w:val="0"/>
          <w:marRight w:val="0"/>
          <w:marTop w:val="0"/>
          <w:marBottom w:val="0"/>
          <w:divBdr>
            <w:top w:val="none" w:sz="0" w:space="0" w:color="auto"/>
            <w:left w:val="none" w:sz="0" w:space="0" w:color="auto"/>
            <w:bottom w:val="none" w:sz="0" w:space="0" w:color="auto"/>
            <w:right w:val="none" w:sz="0" w:space="0" w:color="auto"/>
          </w:divBdr>
        </w:div>
      </w:divsChild>
    </w:div>
    <w:div w:id="185294067">
      <w:bodyDiv w:val="1"/>
      <w:marLeft w:val="0"/>
      <w:marRight w:val="0"/>
      <w:marTop w:val="0"/>
      <w:marBottom w:val="0"/>
      <w:divBdr>
        <w:top w:val="none" w:sz="0" w:space="0" w:color="auto"/>
        <w:left w:val="none" w:sz="0" w:space="0" w:color="auto"/>
        <w:bottom w:val="none" w:sz="0" w:space="0" w:color="auto"/>
        <w:right w:val="none" w:sz="0" w:space="0" w:color="auto"/>
      </w:divBdr>
    </w:div>
    <w:div w:id="281226999">
      <w:bodyDiv w:val="1"/>
      <w:marLeft w:val="0"/>
      <w:marRight w:val="0"/>
      <w:marTop w:val="0"/>
      <w:marBottom w:val="0"/>
      <w:divBdr>
        <w:top w:val="none" w:sz="0" w:space="0" w:color="auto"/>
        <w:left w:val="none" w:sz="0" w:space="0" w:color="auto"/>
        <w:bottom w:val="none" w:sz="0" w:space="0" w:color="auto"/>
        <w:right w:val="none" w:sz="0" w:space="0" w:color="auto"/>
      </w:divBdr>
    </w:div>
    <w:div w:id="318002311">
      <w:bodyDiv w:val="1"/>
      <w:marLeft w:val="0"/>
      <w:marRight w:val="0"/>
      <w:marTop w:val="0"/>
      <w:marBottom w:val="0"/>
      <w:divBdr>
        <w:top w:val="none" w:sz="0" w:space="0" w:color="auto"/>
        <w:left w:val="none" w:sz="0" w:space="0" w:color="auto"/>
        <w:bottom w:val="none" w:sz="0" w:space="0" w:color="auto"/>
        <w:right w:val="none" w:sz="0" w:space="0" w:color="auto"/>
      </w:divBdr>
    </w:div>
    <w:div w:id="382365209">
      <w:bodyDiv w:val="1"/>
      <w:marLeft w:val="0"/>
      <w:marRight w:val="0"/>
      <w:marTop w:val="0"/>
      <w:marBottom w:val="0"/>
      <w:divBdr>
        <w:top w:val="none" w:sz="0" w:space="0" w:color="auto"/>
        <w:left w:val="none" w:sz="0" w:space="0" w:color="auto"/>
        <w:bottom w:val="none" w:sz="0" w:space="0" w:color="auto"/>
        <w:right w:val="none" w:sz="0" w:space="0" w:color="auto"/>
      </w:divBdr>
      <w:divsChild>
        <w:div w:id="198320670">
          <w:marLeft w:val="0"/>
          <w:marRight w:val="0"/>
          <w:marTop w:val="0"/>
          <w:marBottom w:val="0"/>
          <w:divBdr>
            <w:top w:val="none" w:sz="0" w:space="0" w:color="auto"/>
            <w:left w:val="none" w:sz="0" w:space="0" w:color="auto"/>
            <w:bottom w:val="none" w:sz="0" w:space="0" w:color="auto"/>
            <w:right w:val="none" w:sz="0" w:space="0" w:color="auto"/>
          </w:divBdr>
        </w:div>
        <w:div w:id="468132237">
          <w:marLeft w:val="0"/>
          <w:marRight w:val="0"/>
          <w:marTop w:val="0"/>
          <w:marBottom w:val="0"/>
          <w:divBdr>
            <w:top w:val="none" w:sz="0" w:space="0" w:color="auto"/>
            <w:left w:val="none" w:sz="0" w:space="0" w:color="auto"/>
            <w:bottom w:val="none" w:sz="0" w:space="0" w:color="auto"/>
            <w:right w:val="none" w:sz="0" w:space="0" w:color="auto"/>
          </w:divBdr>
        </w:div>
        <w:div w:id="478767465">
          <w:marLeft w:val="0"/>
          <w:marRight w:val="0"/>
          <w:marTop w:val="0"/>
          <w:marBottom w:val="0"/>
          <w:divBdr>
            <w:top w:val="none" w:sz="0" w:space="0" w:color="auto"/>
            <w:left w:val="none" w:sz="0" w:space="0" w:color="auto"/>
            <w:bottom w:val="none" w:sz="0" w:space="0" w:color="auto"/>
            <w:right w:val="none" w:sz="0" w:space="0" w:color="auto"/>
          </w:divBdr>
        </w:div>
        <w:div w:id="741372777">
          <w:marLeft w:val="0"/>
          <w:marRight w:val="0"/>
          <w:marTop w:val="0"/>
          <w:marBottom w:val="0"/>
          <w:divBdr>
            <w:top w:val="none" w:sz="0" w:space="0" w:color="auto"/>
            <w:left w:val="none" w:sz="0" w:space="0" w:color="auto"/>
            <w:bottom w:val="none" w:sz="0" w:space="0" w:color="auto"/>
            <w:right w:val="none" w:sz="0" w:space="0" w:color="auto"/>
          </w:divBdr>
        </w:div>
        <w:div w:id="774667638">
          <w:marLeft w:val="0"/>
          <w:marRight w:val="0"/>
          <w:marTop w:val="0"/>
          <w:marBottom w:val="0"/>
          <w:divBdr>
            <w:top w:val="none" w:sz="0" w:space="0" w:color="auto"/>
            <w:left w:val="none" w:sz="0" w:space="0" w:color="auto"/>
            <w:bottom w:val="none" w:sz="0" w:space="0" w:color="auto"/>
            <w:right w:val="none" w:sz="0" w:space="0" w:color="auto"/>
          </w:divBdr>
        </w:div>
        <w:div w:id="805854400">
          <w:marLeft w:val="0"/>
          <w:marRight w:val="0"/>
          <w:marTop w:val="0"/>
          <w:marBottom w:val="0"/>
          <w:divBdr>
            <w:top w:val="none" w:sz="0" w:space="0" w:color="auto"/>
            <w:left w:val="none" w:sz="0" w:space="0" w:color="auto"/>
            <w:bottom w:val="none" w:sz="0" w:space="0" w:color="auto"/>
            <w:right w:val="none" w:sz="0" w:space="0" w:color="auto"/>
          </w:divBdr>
        </w:div>
        <w:div w:id="839661982">
          <w:marLeft w:val="0"/>
          <w:marRight w:val="0"/>
          <w:marTop w:val="0"/>
          <w:marBottom w:val="0"/>
          <w:divBdr>
            <w:top w:val="none" w:sz="0" w:space="0" w:color="auto"/>
            <w:left w:val="none" w:sz="0" w:space="0" w:color="auto"/>
            <w:bottom w:val="none" w:sz="0" w:space="0" w:color="auto"/>
            <w:right w:val="none" w:sz="0" w:space="0" w:color="auto"/>
          </w:divBdr>
        </w:div>
        <w:div w:id="885336222">
          <w:marLeft w:val="0"/>
          <w:marRight w:val="0"/>
          <w:marTop w:val="0"/>
          <w:marBottom w:val="0"/>
          <w:divBdr>
            <w:top w:val="none" w:sz="0" w:space="0" w:color="auto"/>
            <w:left w:val="none" w:sz="0" w:space="0" w:color="auto"/>
            <w:bottom w:val="none" w:sz="0" w:space="0" w:color="auto"/>
            <w:right w:val="none" w:sz="0" w:space="0" w:color="auto"/>
          </w:divBdr>
        </w:div>
        <w:div w:id="1081564818">
          <w:marLeft w:val="0"/>
          <w:marRight w:val="0"/>
          <w:marTop w:val="0"/>
          <w:marBottom w:val="0"/>
          <w:divBdr>
            <w:top w:val="none" w:sz="0" w:space="0" w:color="auto"/>
            <w:left w:val="none" w:sz="0" w:space="0" w:color="auto"/>
            <w:bottom w:val="none" w:sz="0" w:space="0" w:color="auto"/>
            <w:right w:val="none" w:sz="0" w:space="0" w:color="auto"/>
          </w:divBdr>
        </w:div>
        <w:div w:id="1094477154">
          <w:marLeft w:val="0"/>
          <w:marRight w:val="0"/>
          <w:marTop w:val="0"/>
          <w:marBottom w:val="0"/>
          <w:divBdr>
            <w:top w:val="none" w:sz="0" w:space="0" w:color="auto"/>
            <w:left w:val="none" w:sz="0" w:space="0" w:color="auto"/>
            <w:bottom w:val="none" w:sz="0" w:space="0" w:color="auto"/>
            <w:right w:val="none" w:sz="0" w:space="0" w:color="auto"/>
          </w:divBdr>
        </w:div>
        <w:div w:id="1570769634">
          <w:marLeft w:val="0"/>
          <w:marRight w:val="0"/>
          <w:marTop w:val="0"/>
          <w:marBottom w:val="0"/>
          <w:divBdr>
            <w:top w:val="none" w:sz="0" w:space="0" w:color="auto"/>
            <w:left w:val="none" w:sz="0" w:space="0" w:color="auto"/>
            <w:bottom w:val="none" w:sz="0" w:space="0" w:color="auto"/>
            <w:right w:val="none" w:sz="0" w:space="0" w:color="auto"/>
          </w:divBdr>
        </w:div>
        <w:div w:id="1727680063">
          <w:marLeft w:val="0"/>
          <w:marRight w:val="0"/>
          <w:marTop w:val="0"/>
          <w:marBottom w:val="0"/>
          <w:divBdr>
            <w:top w:val="none" w:sz="0" w:space="0" w:color="auto"/>
            <w:left w:val="none" w:sz="0" w:space="0" w:color="auto"/>
            <w:bottom w:val="none" w:sz="0" w:space="0" w:color="auto"/>
            <w:right w:val="none" w:sz="0" w:space="0" w:color="auto"/>
          </w:divBdr>
        </w:div>
        <w:div w:id="1845166890">
          <w:marLeft w:val="0"/>
          <w:marRight w:val="0"/>
          <w:marTop w:val="0"/>
          <w:marBottom w:val="0"/>
          <w:divBdr>
            <w:top w:val="none" w:sz="0" w:space="0" w:color="auto"/>
            <w:left w:val="none" w:sz="0" w:space="0" w:color="auto"/>
            <w:bottom w:val="none" w:sz="0" w:space="0" w:color="auto"/>
            <w:right w:val="none" w:sz="0" w:space="0" w:color="auto"/>
          </w:divBdr>
        </w:div>
        <w:div w:id="1873498388">
          <w:marLeft w:val="0"/>
          <w:marRight w:val="0"/>
          <w:marTop w:val="0"/>
          <w:marBottom w:val="0"/>
          <w:divBdr>
            <w:top w:val="none" w:sz="0" w:space="0" w:color="auto"/>
            <w:left w:val="none" w:sz="0" w:space="0" w:color="auto"/>
            <w:bottom w:val="none" w:sz="0" w:space="0" w:color="auto"/>
            <w:right w:val="none" w:sz="0" w:space="0" w:color="auto"/>
          </w:divBdr>
        </w:div>
        <w:div w:id="1963147272">
          <w:marLeft w:val="0"/>
          <w:marRight w:val="0"/>
          <w:marTop w:val="0"/>
          <w:marBottom w:val="0"/>
          <w:divBdr>
            <w:top w:val="none" w:sz="0" w:space="0" w:color="auto"/>
            <w:left w:val="none" w:sz="0" w:space="0" w:color="auto"/>
            <w:bottom w:val="none" w:sz="0" w:space="0" w:color="auto"/>
            <w:right w:val="none" w:sz="0" w:space="0" w:color="auto"/>
          </w:divBdr>
        </w:div>
      </w:divsChild>
    </w:div>
    <w:div w:id="382752959">
      <w:bodyDiv w:val="1"/>
      <w:marLeft w:val="0"/>
      <w:marRight w:val="0"/>
      <w:marTop w:val="0"/>
      <w:marBottom w:val="0"/>
      <w:divBdr>
        <w:top w:val="none" w:sz="0" w:space="0" w:color="auto"/>
        <w:left w:val="none" w:sz="0" w:space="0" w:color="auto"/>
        <w:bottom w:val="none" w:sz="0" w:space="0" w:color="auto"/>
        <w:right w:val="none" w:sz="0" w:space="0" w:color="auto"/>
      </w:divBdr>
      <w:divsChild>
        <w:div w:id="1473597319">
          <w:marLeft w:val="0"/>
          <w:marRight w:val="0"/>
          <w:marTop w:val="0"/>
          <w:marBottom w:val="0"/>
          <w:divBdr>
            <w:top w:val="none" w:sz="0" w:space="0" w:color="auto"/>
            <w:left w:val="none" w:sz="0" w:space="0" w:color="auto"/>
            <w:bottom w:val="none" w:sz="0" w:space="0" w:color="auto"/>
            <w:right w:val="none" w:sz="0" w:space="0" w:color="auto"/>
          </w:divBdr>
          <w:divsChild>
            <w:div w:id="795026954">
              <w:marLeft w:val="0"/>
              <w:marRight w:val="0"/>
              <w:marTop w:val="0"/>
              <w:marBottom w:val="0"/>
              <w:divBdr>
                <w:top w:val="none" w:sz="0" w:space="0" w:color="auto"/>
                <w:left w:val="none" w:sz="0" w:space="0" w:color="auto"/>
                <w:bottom w:val="none" w:sz="0" w:space="0" w:color="auto"/>
                <w:right w:val="none" w:sz="0" w:space="0" w:color="auto"/>
              </w:divBdr>
              <w:divsChild>
                <w:div w:id="569654794">
                  <w:marLeft w:val="0"/>
                  <w:marRight w:val="0"/>
                  <w:marTop w:val="0"/>
                  <w:marBottom w:val="0"/>
                  <w:divBdr>
                    <w:top w:val="none" w:sz="0" w:space="0" w:color="auto"/>
                    <w:left w:val="none" w:sz="0" w:space="0" w:color="auto"/>
                    <w:bottom w:val="none" w:sz="0" w:space="0" w:color="auto"/>
                    <w:right w:val="none" w:sz="0" w:space="0" w:color="auto"/>
                  </w:divBdr>
                  <w:divsChild>
                    <w:div w:id="1108740027">
                      <w:marLeft w:val="0"/>
                      <w:marRight w:val="0"/>
                      <w:marTop w:val="0"/>
                      <w:marBottom w:val="0"/>
                      <w:divBdr>
                        <w:top w:val="none" w:sz="0" w:space="0" w:color="auto"/>
                        <w:left w:val="none" w:sz="0" w:space="0" w:color="auto"/>
                        <w:bottom w:val="none" w:sz="0" w:space="0" w:color="auto"/>
                        <w:right w:val="none" w:sz="0" w:space="0" w:color="auto"/>
                      </w:divBdr>
                      <w:divsChild>
                        <w:div w:id="1248031947">
                          <w:marLeft w:val="0"/>
                          <w:marRight w:val="0"/>
                          <w:marTop w:val="0"/>
                          <w:marBottom w:val="0"/>
                          <w:divBdr>
                            <w:top w:val="none" w:sz="0" w:space="0" w:color="auto"/>
                            <w:left w:val="none" w:sz="0" w:space="0" w:color="auto"/>
                            <w:bottom w:val="none" w:sz="0" w:space="0" w:color="auto"/>
                            <w:right w:val="none" w:sz="0" w:space="0" w:color="auto"/>
                          </w:divBdr>
                          <w:divsChild>
                            <w:div w:id="854079854">
                              <w:marLeft w:val="0"/>
                              <w:marRight w:val="0"/>
                              <w:marTop w:val="0"/>
                              <w:marBottom w:val="0"/>
                              <w:divBdr>
                                <w:top w:val="none" w:sz="0" w:space="0" w:color="auto"/>
                                <w:left w:val="none" w:sz="0" w:space="0" w:color="auto"/>
                                <w:bottom w:val="none" w:sz="0" w:space="0" w:color="auto"/>
                                <w:right w:val="none" w:sz="0" w:space="0" w:color="auto"/>
                              </w:divBdr>
                              <w:divsChild>
                                <w:div w:id="718212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456080">
      <w:bodyDiv w:val="1"/>
      <w:marLeft w:val="0"/>
      <w:marRight w:val="0"/>
      <w:marTop w:val="0"/>
      <w:marBottom w:val="0"/>
      <w:divBdr>
        <w:top w:val="none" w:sz="0" w:space="0" w:color="auto"/>
        <w:left w:val="none" w:sz="0" w:space="0" w:color="auto"/>
        <w:bottom w:val="none" w:sz="0" w:space="0" w:color="auto"/>
        <w:right w:val="none" w:sz="0" w:space="0" w:color="auto"/>
      </w:divBdr>
    </w:div>
    <w:div w:id="389111469">
      <w:bodyDiv w:val="1"/>
      <w:marLeft w:val="0"/>
      <w:marRight w:val="0"/>
      <w:marTop w:val="0"/>
      <w:marBottom w:val="0"/>
      <w:divBdr>
        <w:top w:val="none" w:sz="0" w:space="0" w:color="auto"/>
        <w:left w:val="none" w:sz="0" w:space="0" w:color="auto"/>
        <w:bottom w:val="none" w:sz="0" w:space="0" w:color="auto"/>
        <w:right w:val="none" w:sz="0" w:space="0" w:color="auto"/>
      </w:divBdr>
    </w:div>
    <w:div w:id="439956849">
      <w:bodyDiv w:val="1"/>
      <w:marLeft w:val="0"/>
      <w:marRight w:val="0"/>
      <w:marTop w:val="0"/>
      <w:marBottom w:val="0"/>
      <w:divBdr>
        <w:top w:val="none" w:sz="0" w:space="0" w:color="auto"/>
        <w:left w:val="none" w:sz="0" w:space="0" w:color="auto"/>
        <w:bottom w:val="none" w:sz="0" w:space="0" w:color="auto"/>
        <w:right w:val="none" w:sz="0" w:space="0" w:color="auto"/>
      </w:divBdr>
    </w:div>
    <w:div w:id="441146744">
      <w:bodyDiv w:val="1"/>
      <w:marLeft w:val="0"/>
      <w:marRight w:val="0"/>
      <w:marTop w:val="0"/>
      <w:marBottom w:val="0"/>
      <w:divBdr>
        <w:top w:val="none" w:sz="0" w:space="0" w:color="auto"/>
        <w:left w:val="none" w:sz="0" w:space="0" w:color="auto"/>
        <w:bottom w:val="none" w:sz="0" w:space="0" w:color="auto"/>
        <w:right w:val="none" w:sz="0" w:space="0" w:color="auto"/>
      </w:divBdr>
    </w:div>
    <w:div w:id="453134881">
      <w:bodyDiv w:val="1"/>
      <w:marLeft w:val="0"/>
      <w:marRight w:val="0"/>
      <w:marTop w:val="0"/>
      <w:marBottom w:val="0"/>
      <w:divBdr>
        <w:top w:val="none" w:sz="0" w:space="0" w:color="auto"/>
        <w:left w:val="none" w:sz="0" w:space="0" w:color="auto"/>
        <w:bottom w:val="none" w:sz="0" w:space="0" w:color="auto"/>
        <w:right w:val="none" w:sz="0" w:space="0" w:color="auto"/>
      </w:divBdr>
    </w:div>
    <w:div w:id="470831887">
      <w:bodyDiv w:val="1"/>
      <w:marLeft w:val="0"/>
      <w:marRight w:val="0"/>
      <w:marTop w:val="0"/>
      <w:marBottom w:val="0"/>
      <w:divBdr>
        <w:top w:val="none" w:sz="0" w:space="0" w:color="auto"/>
        <w:left w:val="none" w:sz="0" w:space="0" w:color="auto"/>
        <w:bottom w:val="none" w:sz="0" w:space="0" w:color="auto"/>
        <w:right w:val="none" w:sz="0" w:space="0" w:color="auto"/>
      </w:divBdr>
    </w:div>
    <w:div w:id="514030928">
      <w:bodyDiv w:val="1"/>
      <w:marLeft w:val="0"/>
      <w:marRight w:val="0"/>
      <w:marTop w:val="0"/>
      <w:marBottom w:val="0"/>
      <w:divBdr>
        <w:top w:val="none" w:sz="0" w:space="0" w:color="auto"/>
        <w:left w:val="none" w:sz="0" w:space="0" w:color="auto"/>
        <w:bottom w:val="none" w:sz="0" w:space="0" w:color="auto"/>
        <w:right w:val="none" w:sz="0" w:space="0" w:color="auto"/>
      </w:divBdr>
    </w:div>
    <w:div w:id="546645084">
      <w:bodyDiv w:val="1"/>
      <w:marLeft w:val="0"/>
      <w:marRight w:val="0"/>
      <w:marTop w:val="0"/>
      <w:marBottom w:val="0"/>
      <w:divBdr>
        <w:top w:val="none" w:sz="0" w:space="0" w:color="auto"/>
        <w:left w:val="none" w:sz="0" w:space="0" w:color="auto"/>
        <w:bottom w:val="none" w:sz="0" w:space="0" w:color="auto"/>
        <w:right w:val="none" w:sz="0" w:space="0" w:color="auto"/>
      </w:divBdr>
    </w:div>
    <w:div w:id="549150613">
      <w:bodyDiv w:val="1"/>
      <w:marLeft w:val="0"/>
      <w:marRight w:val="0"/>
      <w:marTop w:val="0"/>
      <w:marBottom w:val="0"/>
      <w:divBdr>
        <w:top w:val="none" w:sz="0" w:space="0" w:color="auto"/>
        <w:left w:val="none" w:sz="0" w:space="0" w:color="auto"/>
        <w:bottom w:val="none" w:sz="0" w:space="0" w:color="auto"/>
        <w:right w:val="none" w:sz="0" w:space="0" w:color="auto"/>
      </w:divBdr>
      <w:divsChild>
        <w:div w:id="43796291">
          <w:marLeft w:val="0"/>
          <w:marRight w:val="0"/>
          <w:marTop w:val="0"/>
          <w:marBottom w:val="0"/>
          <w:divBdr>
            <w:top w:val="none" w:sz="0" w:space="0" w:color="auto"/>
            <w:left w:val="none" w:sz="0" w:space="0" w:color="auto"/>
            <w:bottom w:val="none" w:sz="0" w:space="0" w:color="auto"/>
            <w:right w:val="none" w:sz="0" w:space="0" w:color="auto"/>
          </w:divBdr>
        </w:div>
        <w:div w:id="75522774">
          <w:marLeft w:val="0"/>
          <w:marRight w:val="0"/>
          <w:marTop w:val="0"/>
          <w:marBottom w:val="0"/>
          <w:divBdr>
            <w:top w:val="none" w:sz="0" w:space="0" w:color="auto"/>
            <w:left w:val="none" w:sz="0" w:space="0" w:color="auto"/>
            <w:bottom w:val="none" w:sz="0" w:space="0" w:color="auto"/>
            <w:right w:val="none" w:sz="0" w:space="0" w:color="auto"/>
          </w:divBdr>
        </w:div>
        <w:div w:id="212888463">
          <w:marLeft w:val="0"/>
          <w:marRight w:val="0"/>
          <w:marTop w:val="0"/>
          <w:marBottom w:val="0"/>
          <w:divBdr>
            <w:top w:val="none" w:sz="0" w:space="0" w:color="auto"/>
            <w:left w:val="none" w:sz="0" w:space="0" w:color="auto"/>
            <w:bottom w:val="none" w:sz="0" w:space="0" w:color="auto"/>
            <w:right w:val="none" w:sz="0" w:space="0" w:color="auto"/>
          </w:divBdr>
        </w:div>
        <w:div w:id="295960699">
          <w:marLeft w:val="0"/>
          <w:marRight w:val="0"/>
          <w:marTop w:val="0"/>
          <w:marBottom w:val="0"/>
          <w:divBdr>
            <w:top w:val="none" w:sz="0" w:space="0" w:color="auto"/>
            <w:left w:val="none" w:sz="0" w:space="0" w:color="auto"/>
            <w:bottom w:val="none" w:sz="0" w:space="0" w:color="auto"/>
            <w:right w:val="none" w:sz="0" w:space="0" w:color="auto"/>
          </w:divBdr>
        </w:div>
        <w:div w:id="384333575">
          <w:marLeft w:val="0"/>
          <w:marRight w:val="0"/>
          <w:marTop w:val="0"/>
          <w:marBottom w:val="0"/>
          <w:divBdr>
            <w:top w:val="none" w:sz="0" w:space="0" w:color="auto"/>
            <w:left w:val="none" w:sz="0" w:space="0" w:color="auto"/>
            <w:bottom w:val="none" w:sz="0" w:space="0" w:color="auto"/>
            <w:right w:val="none" w:sz="0" w:space="0" w:color="auto"/>
          </w:divBdr>
        </w:div>
        <w:div w:id="808743647">
          <w:marLeft w:val="0"/>
          <w:marRight w:val="0"/>
          <w:marTop w:val="0"/>
          <w:marBottom w:val="0"/>
          <w:divBdr>
            <w:top w:val="none" w:sz="0" w:space="0" w:color="auto"/>
            <w:left w:val="none" w:sz="0" w:space="0" w:color="auto"/>
            <w:bottom w:val="none" w:sz="0" w:space="0" w:color="auto"/>
            <w:right w:val="none" w:sz="0" w:space="0" w:color="auto"/>
          </w:divBdr>
        </w:div>
        <w:div w:id="1151411252">
          <w:marLeft w:val="0"/>
          <w:marRight w:val="0"/>
          <w:marTop w:val="0"/>
          <w:marBottom w:val="0"/>
          <w:divBdr>
            <w:top w:val="none" w:sz="0" w:space="0" w:color="auto"/>
            <w:left w:val="none" w:sz="0" w:space="0" w:color="auto"/>
            <w:bottom w:val="none" w:sz="0" w:space="0" w:color="auto"/>
            <w:right w:val="none" w:sz="0" w:space="0" w:color="auto"/>
          </w:divBdr>
        </w:div>
        <w:div w:id="1233351255">
          <w:marLeft w:val="0"/>
          <w:marRight w:val="0"/>
          <w:marTop w:val="0"/>
          <w:marBottom w:val="0"/>
          <w:divBdr>
            <w:top w:val="none" w:sz="0" w:space="0" w:color="auto"/>
            <w:left w:val="none" w:sz="0" w:space="0" w:color="auto"/>
            <w:bottom w:val="none" w:sz="0" w:space="0" w:color="auto"/>
            <w:right w:val="none" w:sz="0" w:space="0" w:color="auto"/>
          </w:divBdr>
        </w:div>
        <w:div w:id="1286427342">
          <w:marLeft w:val="0"/>
          <w:marRight w:val="0"/>
          <w:marTop w:val="0"/>
          <w:marBottom w:val="0"/>
          <w:divBdr>
            <w:top w:val="none" w:sz="0" w:space="0" w:color="auto"/>
            <w:left w:val="none" w:sz="0" w:space="0" w:color="auto"/>
            <w:bottom w:val="none" w:sz="0" w:space="0" w:color="auto"/>
            <w:right w:val="none" w:sz="0" w:space="0" w:color="auto"/>
          </w:divBdr>
        </w:div>
        <w:div w:id="1318218309">
          <w:marLeft w:val="0"/>
          <w:marRight w:val="0"/>
          <w:marTop w:val="0"/>
          <w:marBottom w:val="0"/>
          <w:divBdr>
            <w:top w:val="none" w:sz="0" w:space="0" w:color="auto"/>
            <w:left w:val="none" w:sz="0" w:space="0" w:color="auto"/>
            <w:bottom w:val="none" w:sz="0" w:space="0" w:color="auto"/>
            <w:right w:val="none" w:sz="0" w:space="0" w:color="auto"/>
          </w:divBdr>
        </w:div>
        <w:div w:id="1400009540">
          <w:marLeft w:val="0"/>
          <w:marRight w:val="0"/>
          <w:marTop w:val="0"/>
          <w:marBottom w:val="0"/>
          <w:divBdr>
            <w:top w:val="none" w:sz="0" w:space="0" w:color="auto"/>
            <w:left w:val="none" w:sz="0" w:space="0" w:color="auto"/>
            <w:bottom w:val="none" w:sz="0" w:space="0" w:color="auto"/>
            <w:right w:val="none" w:sz="0" w:space="0" w:color="auto"/>
          </w:divBdr>
        </w:div>
        <w:div w:id="1428425704">
          <w:marLeft w:val="0"/>
          <w:marRight w:val="0"/>
          <w:marTop w:val="0"/>
          <w:marBottom w:val="0"/>
          <w:divBdr>
            <w:top w:val="none" w:sz="0" w:space="0" w:color="auto"/>
            <w:left w:val="none" w:sz="0" w:space="0" w:color="auto"/>
            <w:bottom w:val="none" w:sz="0" w:space="0" w:color="auto"/>
            <w:right w:val="none" w:sz="0" w:space="0" w:color="auto"/>
          </w:divBdr>
        </w:div>
        <w:div w:id="1467310589">
          <w:marLeft w:val="0"/>
          <w:marRight w:val="0"/>
          <w:marTop w:val="0"/>
          <w:marBottom w:val="0"/>
          <w:divBdr>
            <w:top w:val="none" w:sz="0" w:space="0" w:color="auto"/>
            <w:left w:val="none" w:sz="0" w:space="0" w:color="auto"/>
            <w:bottom w:val="none" w:sz="0" w:space="0" w:color="auto"/>
            <w:right w:val="none" w:sz="0" w:space="0" w:color="auto"/>
          </w:divBdr>
        </w:div>
        <w:div w:id="1584534546">
          <w:marLeft w:val="0"/>
          <w:marRight w:val="0"/>
          <w:marTop w:val="0"/>
          <w:marBottom w:val="0"/>
          <w:divBdr>
            <w:top w:val="none" w:sz="0" w:space="0" w:color="auto"/>
            <w:left w:val="none" w:sz="0" w:space="0" w:color="auto"/>
            <w:bottom w:val="none" w:sz="0" w:space="0" w:color="auto"/>
            <w:right w:val="none" w:sz="0" w:space="0" w:color="auto"/>
          </w:divBdr>
        </w:div>
        <w:div w:id="1945260162">
          <w:marLeft w:val="0"/>
          <w:marRight w:val="0"/>
          <w:marTop w:val="0"/>
          <w:marBottom w:val="0"/>
          <w:divBdr>
            <w:top w:val="none" w:sz="0" w:space="0" w:color="auto"/>
            <w:left w:val="none" w:sz="0" w:space="0" w:color="auto"/>
            <w:bottom w:val="none" w:sz="0" w:space="0" w:color="auto"/>
            <w:right w:val="none" w:sz="0" w:space="0" w:color="auto"/>
          </w:divBdr>
        </w:div>
        <w:div w:id="2038042729">
          <w:marLeft w:val="0"/>
          <w:marRight w:val="0"/>
          <w:marTop w:val="0"/>
          <w:marBottom w:val="0"/>
          <w:divBdr>
            <w:top w:val="none" w:sz="0" w:space="0" w:color="auto"/>
            <w:left w:val="none" w:sz="0" w:space="0" w:color="auto"/>
            <w:bottom w:val="none" w:sz="0" w:space="0" w:color="auto"/>
            <w:right w:val="none" w:sz="0" w:space="0" w:color="auto"/>
          </w:divBdr>
        </w:div>
        <w:div w:id="2060202188">
          <w:marLeft w:val="0"/>
          <w:marRight w:val="0"/>
          <w:marTop w:val="0"/>
          <w:marBottom w:val="0"/>
          <w:divBdr>
            <w:top w:val="none" w:sz="0" w:space="0" w:color="auto"/>
            <w:left w:val="none" w:sz="0" w:space="0" w:color="auto"/>
            <w:bottom w:val="none" w:sz="0" w:space="0" w:color="auto"/>
            <w:right w:val="none" w:sz="0" w:space="0" w:color="auto"/>
          </w:divBdr>
        </w:div>
      </w:divsChild>
    </w:div>
    <w:div w:id="558515074">
      <w:bodyDiv w:val="1"/>
      <w:marLeft w:val="0"/>
      <w:marRight w:val="0"/>
      <w:marTop w:val="0"/>
      <w:marBottom w:val="0"/>
      <w:divBdr>
        <w:top w:val="none" w:sz="0" w:space="0" w:color="auto"/>
        <w:left w:val="none" w:sz="0" w:space="0" w:color="auto"/>
        <w:bottom w:val="none" w:sz="0" w:space="0" w:color="auto"/>
        <w:right w:val="none" w:sz="0" w:space="0" w:color="auto"/>
      </w:divBdr>
    </w:div>
    <w:div w:id="558591681">
      <w:bodyDiv w:val="1"/>
      <w:marLeft w:val="0"/>
      <w:marRight w:val="0"/>
      <w:marTop w:val="0"/>
      <w:marBottom w:val="0"/>
      <w:divBdr>
        <w:top w:val="none" w:sz="0" w:space="0" w:color="auto"/>
        <w:left w:val="none" w:sz="0" w:space="0" w:color="auto"/>
        <w:bottom w:val="none" w:sz="0" w:space="0" w:color="auto"/>
        <w:right w:val="none" w:sz="0" w:space="0" w:color="auto"/>
      </w:divBdr>
    </w:div>
    <w:div w:id="628583571">
      <w:bodyDiv w:val="1"/>
      <w:marLeft w:val="0"/>
      <w:marRight w:val="0"/>
      <w:marTop w:val="0"/>
      <w:marBottom w:val="0"/>
      <w:divBdr>
        <w:top w:val="none" w:sz="0" w:space="0" w:color="auto"/>
        <w:left w:val="none" w:sz="0" w:space="0" w:color="auto"/>
        <w:bottom w:val="none" w:sz="0" w:space="0" w:color="auto"/>
        <w:right w:val="none" w:sz="0" w:space="0" w:color="auto"/>
      </w:divBdr>
      <w:divsChild>
        <w:div w:id="4065873">
          <w:marLeft w:val="0"/>
          <w:marRight w:val="0"/>
          <w:marTop w:val="0"/>
          <w:marBottom w:val="0"/>
          <w:divBdr>
            <w:top w:val="none" w:sz="0" w:space="0" w:color="auto"/>
            <w:left w:val="none" w:sz="0" w:space="0" w:color="auto"/>
            <w:bottom w:val="none" w:sz="0" w:space="0" w:color="auto"/>
            <w:right w:val="none" w:sz="0" w:space="0" w:color="auto"/>
          </w:divBdr>
        </w:div>
        <w:div w:id="221721711">
          <w:marLeft w:val="0"/>
          <w:marRight w:val="0"/>
          <w:marTop w:val="0"/>
          <w:marBottom w:val="0"/>
          <w:divBdr>
            <w:top w:val="none" w:sz="0" w:space="0" w:color="auto"/>
            <w:left w:val="none" w:sz="0" w:space="0" w:color="auto"/>
            <w:bottom w:val="none" w:sz="0" w:space="0" w:color="auto"/>
            <w:right w:val="none" w:sz="0" w:space="0" w:color="auto"/>
          </w:divBdr>
        </w:div>
        <w:div w:id="233856800">
          <w:marLeft w:val="0"/>
          <w:marRight w:val="0"/>
          <w:marTop w:val="0"/>
          <w:marBottom w:val="0"/>
          <w:divBdr>
            <w:top w:val="none" w:sz="0" w:space="0" w:color="auto"/>
            <w:left w:val="none" w:sz="0" w:space="0" w:color="auto"/>
            <w:bottom w:val="none" w:sz="0" w:space="0" w:color="auto"/>
            <w:right w:val="none" w:sz="0" w:space="0" w:color="auto"/>
          </w:divBdr>
        </w:div>
        <w:div w:id="279607028">
          <w:marLeft w:val="0"/>
          <w:marRight w:val="0"/>
          <w:marTop w:val="0"/>
          <w:marBottom w:val="0"/>
          <w:divBdr>
            <w:top w:val="none" w:sz="0" w:space="0" w:color="auto"/>
            <w:left w:val="none" w:sz="0" w:space="0" w:color="auto"/>
            <w:bottom w:val="none" w:sz="0" w:space="0" w:color="auto"/>
            <w:right w:val="none" w:sz="0" w:space="0" w:color="auto"/>
          </w:divBdr>
        </w:div>
        <w:div w:id="397899317">
          <w:marLeft w:val="0"/>
          <w:marRight w:val="0"/>
          <w:marTop w:val="0"/>
          <w:marBottom w:val="0"/>
          <w:divBdr>
            <w:top w:val="none" w:sz="0" w:space="0" w:color="auto"/>
            <w:left w:val="none" w:sz="0" w:space="0" w:color="auto"/>
            <w:bottom w:val="none" w:sz="0" w:space="0" w:color="auto"/>
            <w:right w:val="none" w:sz="0" w:space="0" w:color="auto"/>
          </w:divBdr>
        </w:div>
        <w:div w:id="408115751">
          <w:marLeft w:val="0"/>
          <w:marRight w:val="0"/>
          <w:marTop w:val="0"/>
          <w:marBottom w:val="0"/>
          <w:divBdr>
            <w:top w:val="none" w:sz="0" w:space="0" w:color="auto"/>
            <w:left w:val="none" w:sz="0" w:space="0" w:color="auto"/>
            <w:bottom w:val="none" w:sz="0" w:space="0" w:color="auto"/>
            <w:right w:val="none" w:sz="0" w:space="0" w:color="auto"/>
          </w:divBdr>
        </w:div>
        <w:div w:id="534316830">
          <w:marLeft w:val="0"/>
          <w:marRight w:val="0"/>
          <w:marTop w:val="0"/>
          <w:marBottom w:val="0"/>
          <w:divBdr>
            <w:top w:val="none" w:sz="0" w:space="0" w:color="auto"/>
            <w:left w:val="none" w:sz="0" w:space="0" w:color="auto"/>
            <w:bottom w:val="none" w:sz="0" w:space="0" w:color="auto"/>
            <w:right w:val="none" w:sz="0" w:space="0" w:color="auto"/>
          </w:divBdr>
        </w:div>
        <w:div w:id="543953561">
          <w:marLeft w:val="0"/>
          <w:marRight w:val="0"/>
          <w:marTop w:val="0"/>
          <w:marBottom w:val="0"/>
          <w:divBdr>
            <w:top w:val="none" w:sz="0" w:space="0" w:color="auto"/>
            <w:left w:val="none" w:sz="0" w:space="0" w:color="auto"/>
            <w:bottom w:val="none" w:sz="0" w:space="0" w:color="auto"/>
            <w:right w:val="none" w:sz="0" w:space="0" w:color="auto"/>
          </w:divBdr>
        </w:div>
        <w:div w:id="820929657">
          <w:marLeft w:val="0"/>
          <w:marRight w:val="0"/>
          <w:marTop w:val="0"/>
          <w:marBottom w:val="0"/>
          <w:divBdr>
            <w:top w:val="none" w:sz="0" w:space="0" w:color="auto"/>
            <w:left w:val="none" w:sz="0" w:space="0" w:color="auto"/>
            <w:bottom w:val="none" w:sz="0" w:space="0" w:color="auto"/>
            <w:right w:val="none" w:sz="0" w:space="0" w:color="auto"/>
          </w:divBdr>
        </w:div>
        <w:div w:id="1296638312">
          <w:marLeft w:val="0"/>
          <w:marRight w:val="0"/>
          <w:marTop w:val="0"/>
          <w:marBottom w:val="0"/>
          <w:divBdr>
            <w:top w:val="none" w:sz="0" w:space="0" w:color="auto"/>
            <w:left w:val="none" w:sz="0" w:space="0" w:color="auto"/>
            <w:bottom w:val="none" w:sz="0" w:space="0" w:color="auto"/>
            <w:right w:val="none" w:sz="0" w:space="0" w:color="auto"/>
          </w:divBdr>
        </w:div>
        <w:div w:id="1585872370">
          <w:marLeft w:val="0"/>
          <w:marRight w:val="0"/>
          <w:marTop w:val="0"/>
          <w:marBottom w:val="0"/>
          <w:divBdr>
            <w:top w:val="none" w:sz="0" w:space="0" w:color="auto"/>
            <w:left w:val="none" w:sz="0" w:space="0" w:color="auto"/>
            <w:bottom w:val="none" w:sz="0" w:space="0" w:color="auto"/>
            <w:right w:val="none" w:sz="0" w:space="0" w:color="auto"/>
          </w:divBdr>
        </w:div>
        <w:div w:id="1626934172">
          <w:marLeft w:val="0"/>
          <w:marRight w:val="0"/>
          <w:marTop w:val="0"/>
          <w:marBottom w:val="0"/>
          <w:divBdr>
            <w:top w:val="none" w:sz="0" w:space="0" w:color="auto"/>
            <w:left w:val="none" w:sz="0" w:space="0" w:color="auto"/>
            <w:bottom w:val="none" w:sz="0" w:space="0" w:color="auto"/>
            <w:right w:val="none" w:sz="0" w:space="0" w:color="auto"/>
          </w:divBdr>
        </w:div>
        <w:div w:id="1725567349">
          <w:marLeft w:val="0"/>
          <w:marRight w:val="0"/>
          <w:marTop w:val="0"/>
          <w:marBottom w:val="0"/>
          <w:divBdr>
            <w:top w:val="none" w:sz="0" w:space="0" w:color="auto"/>
            <w:left w:val="none" w:sz="0" w:space="0" w:color="auto"/>
            <w:bottom w:val="none" w:sz="0" w:space="0" w:color="auto"/>
            <w:right w:val="none" w:sz="0" w:space="0" w:color="auto"/>
          </w:divBdr>
        </w:div>
        <w:div w:id="1794320568">
          <w:marLeft w:val="0"/>
          <w:marRight w:val="0"/>
          <w:marTop w:val="0"/>
          <w:marBottom w:val="0"/>
          <w:divBdr>
            <w:top w:val="none" w:sz="0" w:space="0" w:color="auto"/>
            <w:left w:val="none" w:sz="0" w:space="0" w:color="auto"/>
            <w:bottom w:val="none" w:sz="0" w:space="0" w:color="auto"/>
            <w:right w:val="none" w:sz="0" w:space="0" w:color="auto"/>
          </w:divBdr>
        </w:div>
        <w:div w:id="1831015528">
          <w:marLeft w:val="0"/>
          <w:marRight w:val="0"/>
          <w:marTop w:val="0"/>
          <w:marBottom w:val="0"/>
          <w:divBdr>
            <w:top w:val="none" w:sz="0" w:space="0" w:color="auto"/>
            <w:left w:val="none" w:sz="0" w:space="0" w:color="auto"/>
            <w:bottom w:val="none" w:sz="0" w:space="0" w:color="auto"/>
            <w:right w:val="none" w:sz="0" w:space="0" w:color="auto"/>
          </w:divBdr>
        </w:div>
        <w:div w:id="2102220566">
          <w:marLeft w:val="0"/>
          <w:marRight w:val="0"/>
          <w:marTop w:val="0"/>
          <w:marBottom w:val="0"/>
          <w:divBdr>
            <w:top w:val="none" w:sz="0" w:space="0" w:color="auto"/>
            <w:left w:val="none" w:sz="0" w:space="0" w:color="auto"/>
            <w:bottom w:val="none" w:sz="0" w:space="0" w:color="auto"/>
            <w:right w:val="none" w:sz="0" w:space="0" w:color="auto"/>
          </w:divBdr>
        </w:div>
        <w:div w:id="2133672191">
          <w:marLeft w:val="0"/>
          <w:marRight w:val="0"/>
          <w:marTop w:val="0"/>
          <w:marBottom w:val="0"/>
          <w:divBdr>
            <w:top w:val="none" w:sz="0" w:space="0" w:color="auto"/>
            <w:left w:val="none" w:sz="0" w:space="0" w:color="auto"/>
            <w:bottom w:val="none" w:sz="0" w:space="0" w:color="auto"/>
            <w:right w:val="none" w:sz="0" w:space="0" w:color="auto"/>
          </w:divBdr>
        </w:div>
      </w:divsChild>
    </w:div>
    <w:div w:id="669522157">
      <w:bodyDiv w:val="1"/>
      <w:marLeft w:val="0"/>
      <w:marRight w:val="0"/>
      <w:marTop w:val="0"/>
      <w:marBottom w:val="0"/>
      <w:divBdr>
        <w:top w:val="none" w:sz="0" w:space="0" w:color="auto"/>
        <w:left w:val="none" w:sz="0" w:space="0" w:color="auto"/>
        <w:bottom w:val="none" w:sz="0" w:space="0" w:color="auto"/>
        <w:right w:val="none" w:sz="0" w:space="0" w:color="auto"/>
      </w:divBdr>
    </w:div>
    <w:div w:id="683478090">
      <w:bodyDiv w:val="1"/>
      <w:marLeft w:val="0"/>
      <w:marRight w:val="0"/>
      <w:marTop w:val="0"/>
      <w:marBottom w:val="0"/>
      <w:divBdr>
        <w:top w:val="none" w:sz="0" w:space="0" w:color="auto"/>
        <w:left w:val="none" w:sz="0" w:space="0" w:color="auto"/>
        <w:bottom w:val="none" w:sz="0" w:space="0" w:color="auto"/>
        <w:right w:val="none" w:sz="0" w:space="0" w:color="auto"/>
      </w:divBdr>
    </w:div>
    <w:div w:id="843403308">
      <w:bodyDiv w:val="1"/>
      <w:marLeft w:val="0"/>
      <w:marRight w:val="0"/>
      <w:marTop w:val="0"/>
      <w:marBottom w:val="0"/>
      <w:divBdr>
        <w:top w:val="none" w:sz="0" w:space="0" w:color="auto"/>
        <w:left w:val="none" w:sz="0" w:space="0" w:color="auto"/>
        <w:bottom w:val="none" w:sz="0" w:space="0" w:color="auto"/>
        <w:right w:val="none" w:sz="0" w:space="0" w:color="auto"/>
      </w:divBdr>
    </w:div>
    <w:div w:id="845755841">
      <w:bodyDiv w:val="1"/>
      <w:marLeft w:val="0"/>
      <w:marRight w:val="0"/>
      <w:marTop w:val="0"/>
      <w:marBottom w:val="0"/>
      <w:divBdr>
        <w:top w:val="none" w:sz="0" w:space="0" w:color="auto"/>
        <w:left w:val="none" w:sz="0" w:space="0" w:color="auto"/>
        <w:bottom w:val="none" w:sz="0" w:space="0" w:color="auto"/>
        <w:right w:val="none" w:sz="0" w:space="0" w:color="auto"/>
      </w:divBdr>
    </w:div>
    <w:div w:id="922105026">
      <w:bodyDiv w:val="1"/>
      <w:marLeft w:val="0"/>
      <w:marRight w:val="0"/>
      <w:marTop w:val="0"/>
      <w:marBottom w:val="0"/>
      <w:divBdr>
        <w:top w:val="none" w:sz="0" w:space="0" w:color="auto"/>
        <w:left w:val="none" w:sz="0" w:space="0" w:color="auto"/>
        <w:bottom w:val="none" w:sz="0" w:space="0" w:color="auto"/>
        <w:right w:val="none" w:sz="0" w:space="0" w:color="auto"/>
      </w:divBdr>
      <w:divsChild>
        <w:div w:id="1432044867">
          <w:marLeft w:val="0"/>
          <w:marRight w:val="0"/>
          <w:marTop w:val="0"/>
          <w:marBottom w:val="0"/>
          <w:divBdr>
            <w:top w:val="none" w:sz="0" w:space="0" w:color="auto"/>
            <w:left w:val="none" w:sz="0" w:space="0" w:color="auto"/>
            <w:bottom w:val="none" w:sz="0" w:space="0" w:color="auto"/>
            <w:right w:val="none" w:sz="0" w:space="0" w:color="auto"/>
          </w:divBdr>
          <w:divsChild>
            <w:div w:id="304429279">
              <w:marLeft w:val="0"/>
              <w:marRight w:val="0"/>
              <w:marTop w:val="0"/>
              <w:marBottom w:val="0"/>
              <w:divBdr>
                <w:top w:val="none" w:sz="0" w:space="0" w:color="auto"/>
                <w:left w:val="none" w:sz="0" w:space="0" w:color="auto"/>
                <w:bottom w:val="none" w:sz="0" w:space="0" w:color="auto"/>
                <w:right w:val="none" w:sz="0" w:space="0" w:color="auto"/>
              </w:divBdr>
              <w:divsChild>
                <w:div w:id="862867532">
                  <w:marLeft w:val="0"/>
                  <w:marRight w:val="0"/>
                  <w:marTop w:val="0"/>
                  <w:marBottom w:val="0"/>
                  <w:divBdr>
                    <w:top w:val="none" w:sz="0" w:space="0" w:color="auto"/>
                    <w:left w:val="none" w:sz="0" w:space="0" w:color="auto"/>
                    <w:bottom w:val="none" w:sz="0" w:space="0" w:color="auto"/>
                    <w:right w:val="none" w:sz="0" w:space="0" w:color="auto"/>
                  </w:divBdr>
                  <w:divsChild>
                    <w:div w:id="403602565">
                      <w:marLeft w:val="0"/>
                      <w:marRight w:val="0"/>
                      <w:marTop w:val="0"/>
                      <w:marBottom w:val="0"/>
                      <w:divBdr>
                        <w:top w:val="none" w:sz="0" w:space="0" w:color="auto"/>
                        <w:left w:val="none" w:sz="0" w:space="0" w:color="auto"/>
                        <w:bottom w:val="none" w:sz="0" w:space="0" w:color="auto"/>
                        <w:right w:val="none" w:sz="0" w:space="0" w:color="auto"/>
                      </w:divBdr>
                      <w:divsChild>
                        <w:div w:id="488787153">
                          <w:marLeft w:val="0"/>
                          <w:marRight w:val="0"/>
                          <w:marTop w:val="0"/>
                          <w:marBottom w:val="0"/>
                          <w:divBdr>
                            <w:top w:val="none" w:sz="0" w:space="0" w:color="auto"/>
                            <w:left w:val="none" w:sz="0" w:space="0" w:color="auto"/>
                            <w:bottom w:val="none" w:sz="0" w:space="0" w:color="auto"/>
                            <w:right w:val="none" w:sz="0" w:space="0" w:color="auto"/>
                          </w:divBdr>
                          <w:divsChild>
                            <w:div w:id="37441275">
                              <w:marLeft w:val="0"/>
                              <w:marRight w:val="0"/>
                              <w:marTop w:val="0"/>
                              <w:marBottom w:val="0"/>
                              <w:divBdr>
                                <w:top w:val="none" w:sz="0" w:space="0" w:color="auto"/>
                                <w:left w:val="none" w:sz="0" w:space="0" w:color="auto"/>
                                <w:bottom w:val="none" w:sz="0" w:space="0" w:color="auto"/>
                                <w:right w:val="none" w:sz="0" w:space="0" w:color="auto"/>
                              </w:divBdr>
                              <w:divsChild>
                                <w:div w:id="1388651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455923">
      <w:bodyDiv w:val="1"/>
      <w:marLeft w:val="0"/>
      <w:marRight w:val="0"/>
      <w:marTop w:val="0"/>
      <w:marBottom w:val="0"/>
      <w:divBdr>
        <w:top w:val="none" w:sz="0" w:space="0" w:color="auto"/>
        <w:left w:val="none" w:sz="0" w:space="0" w:color="auto"/>
        <w:bottom w:val="none" w:sz="0" w:space="0" w:color="auto"/>
        <w:right w:val="none" w:sz="0" w:space="0" w:color="auto"/>
      </w:divBdr>
      <w:divsChild>
        <w:div w:id="458111226">
          <w:marLeft w:val="0"/>
          <w:marRight w:val="0"/>
          <w:marTop w:val="0"/>
          <w:marBottom w:val="0"/>
          <w:divBdr>
            <w:top w:val="none" w:sz="0" w:space="0" w:color="auto"/>
            <w:left w:val="none" w:sz="0" w:space="0" w:color="auto"/>
            <w:bottom w:val="none" w:sz="0" w:space="0" w:color="auto"/>
            <w:right w:val="none" w:sz="0" w:space="0" w:color="auto"/>
          </w:divBdr>
        </w:div>
        <w:div w:id="1423331709">
          <w:marLeft w:val="0"/>
          <w:marRight w:val="0"/>
          <w:marTop w:val="0"/>
          <w:marBottom w:val="0"/>
          <w:divBdr>
            <w:top w:val="none" w:sz="0" w:space="0" w:color="auto"/>
            <w:left w:val="none" w:sz="0" w:space="0" w:color="auto"/>
            <w:bottom w:val="none" w:sz="0" w:space="0" w:color="auto"/>
            <w:right w:val="none" w:sz="0" w:space="0" w:color="auto"/>
          </w:divBdr>
        </w:div>
        <w:div w:id="1506437461">
          <w:marLeft w:val="0"/>
          <w:marRight w:val="0"/>
          <w:marTop w:val="0"/>
          <w:marBottom w:val="0"/>
          <w:divBdr>
            <w:top w:val="none" w:sz="0" w:space="0" w:color="auto"/>
            <w:left w:val="none" w:sz="0" w:space="0" w:color="auto"/>
            <w:bottom w:val="none" w:sz="0" w:space="0" w:color="auto"/>
            <w:right w:val="none" w:sz="0" w:space="0" w:color="auto"/>
          </w:divBdr>
        </w:div>
        <w:div w:id="1870794315">
          <w:marLeft w:val="0"/>
          <w:marRight w:val="0"/>
          <w:marTop w:val="0"/>
          <w:marBottom w:val="0"/>
          <w:divBdr>
            <w:top w:val="none" w:sz="0" w:space="0" w:color="auto"/>
            <w:left w:val="none" w:sz="0" w:space="0" w:color="auto"/>
            <w:bottom w:val="none" w:sz="0" w:space="0" w:color="auto"/>
            <w:right w:val="none" w:sz="0" w:space="0" w:color="auto"/>
          </w:divBdr>
        </w:div>
        <w:div w:id="1895315867">
          <w:marLeft w:val="0"/>
          <w:marRight w:val="0"/>
          <w:marTop w:val="0"/>
          <w:marBottom w:val="0"/>
          <w:divBdr>
            <w:top w:val="none" w:sz="0" w:space="0" w:color="auto"/>
            <w:left w:val="none" w:sz="0" w:space="0" w:color="auto"/>
            <w:bottom w:val="none" w:sz="0" w:space="0" w:color="auto"/>
            <w:right w:val="none" w:sz="0" w:space="0" w:color="auto"/>
          </w:divBdr>
        </w:div>
        <w:div w:id="2123764760">
          <w:marLeft w:val="0"/>
          <w:marRight w:val="0"/>
          <w:marTop w:val="0"/>
          <w:marBottom w:val="0"/>
          <w:divBdr>
            <w:top w:val="none" w:sz="0" w:space="0" w:color="auto"/>
            <w:left w:val="none" w:sz="0" w:space="0" w:color="auto"/>
            <w:bottom w:val="none" w:sz="0" w:space="0" w:color="auto"/>
            <w:right w:val="none" w:sz="0" w:space="0" w:color="auto"/>
          </w:divBdr>
        </w:div>
      </w:divsChild>
    </w:div>
    <w:div w:id="936642956">
      <w:bodyDiv w:val="1"/>
      <w:marLeft w:val="0"/>
      <w:marRight w:val="0"/>
      <w:marTop w:val="0"/>
      <w:marBottom w:val="0"/>
      <w:divBdr>
        <w:top w:val="none" w:sz="0" w:space="0" w:color="auto"/>
        <w:left w:val="none" w:sz="0" w:space="0" w:color="auto"/>
        <w:bottom w:val="none" w:sz="0" w:space="0" w:color="auto"/>
        <w:right w:val="none" w:sz="0" w:space="0" w:color="auto"/>
      </w:divBdr>
    </w:div>
    <w:div w:id="991103017">
      <w:bodyDiv w:val="1"/>
      <w:marLeft w:val="0"/>
      <w:marRight w:val="0"/>
      <w:marTop w:val="0"/>
      <w:marBottom w:val="0"/>
      <w:divBdr>
        <w:top w:val="none" w:sz="0" w:space="0" w:color="auto"/>
        <w:left w:val="none" w:sz="0" w:space="0" w:color="auto"/>
        <w:bottom w:val="none" w:sz="0" w:space="0" w:color="auto"/>
        <w:right w:val="none" w:sz="0" w:space="0" w:color="auto"/>
      </w:divBdr>
    </w:div>
    <w:div w:id="1010570721">
      <w:bodyDiv w:val="1"/>
      <w:marLeft w:val="0"/>
      <w:marRight w:val="0"/>
      <w:marTop w:val="0"/>
      <w:marBottom w:val="0"/>
      <w:divBdr>
        <w:top w:val="none" w:sz="0" w:space="0" w:color="auto"/>
        <w:left w:val="none" w:sz="0" w:space="0" w:color="auto"/>
        <w:bottom w:val="none" w:sz="0" w:space="0" w:color="auto"/>
        <w:right w:val="none" w:sz="0" w:space="0" w:color="auto"/>
      </w:divBdr>
    </w:div>
    <w:div w:id="1031420014">
      <w:bodyDiv w:val="1"/>
      <w:marLeft w:val="0"/>
      <w:marRight w:val="0"/>
      <w:marTop w:val="0"/>
      <w:marBottom w:val="0"/>
      <w:divBdr>
        <w:top w:val="none" w:sz="0" w:space="0" w:color="auto"/>
        <w:left w:val="none" w:sz="0" w:space="0" w:color="auto"/>
        <w:bottom w:val="none" w:sz="0" w:space="0" w:color="auto"/>
        <w:right w:val="none" w:sz="0" w:space="0" w:color="auto"/>
      </w:divBdr>
    </w:div>
    <w:div w:id="1103768731">
      <w:bodyDiv w:val="1"/>
      <w:marLeft w:val="0"/>
      <w:marRight w:val="0"/>
      <w:marTop w:val="0"/>
      <w:marBottom w:val="0"/>
      <w:divBdr>
        <w:top w:val="none" w:sz="0" w:space="0" w:color="auto"/>
        <w:left w:val="none" w:sz="0" w:space="0" w:color="auto"/>
        <w:bottom w:val="none" w:sz="0" w:space="0" w:color="auto"/>
        <w:right w:val="none" w:sz="0" w:space="0" w:color="auto"/>
      </w:divBdr>
    </w:div>
    <w:div w:id="1125848630">
      <w:bodyDiv w:val="1"/>
      <w:marLeft w:val="0"/>
      <w:marRight w:val="0"/>
      <w:marTop w:val="0"/>
      <w:marBottom w:val="0"/>
      <w:divBdr>
        <w:top w:val="none" w:sz="0" w:space="0" w:color="auto"/>
        <w:left w:val="none" w:sz="0" w:space="0" w:color="auto"/>
        <w:bottom w:val="none" w:sz="0" w:space="0" w:color="auto"/>
        <w:right w:val="none" w:sz="0" w:space="0" w:color="auto"/>
      </w:divBdr>
    </w:div>
    <w:div w:id="1184855306">
      <w:bodyDiv w:val="1"/>
      <w:marLeft w:val="0"/>
      <w:marRight w:val="0"/>
      <w:marTop w:val="0"/>
      <w:marBottom w:val="0"/>
      <w:divBdr>
        <w:top w:val="none" w:sz="0" w:space="0" w:color="auto"/>
        <w:left w:val="none" w:sz="0" w:space="0" w:color="auto"/>
        <w:bottom w:val="none" w:sz="0" w:space="0" w:color="auto"/>
        <w:right w:val="none" w:sz="0" w:space="0" w:color="auto"/>
      </w:divBdr>
    </w:div>
    <w:div w:id="1203443092">
      <w:bodyDiv w:val="1"/>
      <w:marLeft w:val="0"/>
      <w:marRight w:val="0"/>
      <w:marTop w:val="0"/>
      <w:marBottom w:val="0"/>
      <w:divBdr>
        <w:top w:val="none" w:sz="0" w:space="0" w:color="auto"/>
        <w:left w:val="none" w:sz="0" w:space="0" w:color="auto"/>
        <w:bottom w:val="none" w:sz="0" w:space="0" w:color="auto"/>
        <w:right w:val="none" w:sz="0" w:space="0" w:color="auto"/>
      </w:divBdr>
    </w:div>
    <w:div w:id="1266839710">
      <w:bodyDiv w:val="1"/>
      <w:marLeft w:val="0"/>
      <w:marRight w:val="0"/>
      <w:marTop w:val="0"/>
      <w:marBottom w:val="0"/>
      <w:divBdr>
        <w:top w:val="none" w:sz="0" w:space="0" w:color="auto"/>
        <w:left w:val="none" w:sz="0" w:space="0" w:color="auto"/>
        <w:bottom w:val="none" w:sz="0" w:space="0" w:color="auto"/>
        <w:right w:val="none" w:sz="0" w:space="0" w:color="auto"/>
      </w:divBdr>
    </w:div>
    <w:div w:id="1293289387">
      <w:bodyDiv w:val="1"/>
      <w:marLeft w:val="0"/>
      <w:marRight w:val="0"/>
      <w:marTop w:val="0"/>
      <w:marBottom w:val="0"/>
      <w:divBdr>
        <w:top w:val="none" w:sz="0" w:space="0" w:color="auto"/>
        <w:left w:val="none" w:sz="0" w:space="0" w:color="auto"/>
        <w:bottom w:val="none" w:sz="0" w:space="0" w:color="auto"/>
        <w:right w:val="none" w:sz="0" w:space="0" w:color="auto"/>
      </w:divBdr>
    </w:div>
    <w:div w:id="1315911348">
      <w:bodyDiv w:val="1"/>
      <w:marLeft w:val="0"/>
      <w:marRight w:val="0"/>
      <w:marTop w:val="0"/>
      <w:marBottom w:val="0"/>
      <w:divBdr>
        <w:top w:val="none" w:sz="0" w:space="0" w:color="auto"/>
        <w:left w:val="none" w:sz="0" w:space="0" w:color="auto"/>
        <w:bottom w:val="none" w:sz="0" w:space="0" w:color="auto"/>
        <w:right w:val="none" w:sz="0" w:space="0" w:color="auto"/>
      </w:divBdr>
    </w:div>
    <w:div w:id="1344891836">
      <w:bodyDiv w:val="1"/>
      <w:marLeft w:val="0"/>
      <w:marRight w:val="0"/>
      <w:marTop w:val="0"/>
      <w:marBottom w:val="0"/>
      <w:divBdr>
        <w:top w:val="none" w:sz="0" w:space="0" w:color="auto"/>
        <w:left w:val="none" w:sz="0" w:space="0" w:color="auto"/>
        <w:bottom w:val="none" w:sz="0" w:space="0" w:color="auto"/>
        <w:right w:val="none" w:sz="0" w:space="0" w:color="auto"/>
      </w:divBdr>
    </w:div>
    <w:div w:id="1401097450">
      <w:bodyDiv w:val="1"/>
      <w:marLeft w:val="0"/>
      <w:marRight w:val="0"/>
      <w:marTop w:val="0"/>
      <w:marBottom w:val="0"/>
      <w:divBdr>
        <w:top w:val="none" w:sz="0" w:space="0" w:color="auto"/>
        <w:left w:val="none" w:sz="0" w:space="0" w:color="auto"/>
        <w:bottom w:val="none" w:sz="0" w:space="0" w:color="auto"/>
        <w:right w:val="none" w:sz="0" w:space="0" w:color="auto"/>
      </w:divBdr>
    </w:div>
    <w:div w:id="1487282283">
      <w:bodyDiv w:val="1"/>
      <w:marLeft w:val="0"/>
      <w:marRight w:val="0"/>
      <w:marTop w:val="0"/>
      <w:marBottom w:val="0"/>
      <w:divBdr>
        <w:top w:val="none" w:sz="0" w:space="0" w:color="auto"/>
        <w:left w:val="none" w:sz="0" w:space="0" w:color="auto"/>
        <w:bottom w:val="none" w:sz="0" w:space="0" w:color="auto"/>
        <w:right w:val="none" w:sz="0" w:space="0" w:color="auto"/>
      </w:divBdr>
    </w:div>
    <w:div w:id="1618485464">
      <w:bodyDiv w:val="1"/>
      <w:marLeft w:val="0"/>
      <w:marRight w:val="0"/>
      <w:marTop w:val="0"/>
      <w:marBottom w:val="0"/>
      <w:divBdr>
        <w:top w:val="none" w:sz="0" w:space="0" w:color="auto"/>
        <w:left w:val="none" w:sz="0" w:space="0" w:color="auto"/>
        <w:bottom w:val="none" w:sz="0" w:space="0" w:color="auto"/>
        <w:right w:val="none" w:sz="0" w:space="0" w:color="auto"/>
      </w:divBdr>
    </w:div>
    <w:div w:id="1636524354">
      <w:bodyDiv w:val="1"/>
      <w:marLeft w:val="0"/>
      <w:marRight w:val="0"/>
      <w:marTop w:val="0"/>
      <w:marBottom w:val="0"/>
      <w:divBdr>
        <w:top w:val="none" w:sz="0" w:space="0" w:color="auto"/>
        <w:left w:val="none" w:sz="0" w:space="0" w:color="auto"/>
        <w:bottom w:val="none" w:sz="0" w:space="0" w:color="auto"/>
        <w:right w:val="none" w:sz="0" w:space="0" w:color="auto"/>
      </w:divBdr>
    </w:div>
    <w:div w:id="1648902840">
      <w:bodyDiv w:val="1"/>
      <w:marLeft w:val="0"/>
      <w:marRight w:val="0"/>
      <w:marTop w:val="0"/>
      <w:marBottom w:val="0"/>
      <w:divBdr>
        <w:top w:val="none" w:sz="0" w:space="0" w:color="auto"/>
        <w:left w:val="none" w:sz="0" w:space="0" w:color="auto"/>
        <w:bottom w:val="none" w:sz="0" w:space="0" w:color="auto"/>
        <w:right w:val="none" w:sz="0" w:space="0" w:color="auto"/>
      </w:divBdr>
    </w:div>
    <w:div w:id="1653485141">
      <w:bodyDiv w:val="1"/>
      <w:marLeft w:val="0"/>
      <w:marRight w:val="0"/>
      <w:marTop w:val="0"/>
      <w:marBottom w:val="0"/>
      <w:divBdr>
        <w:top w:val="none" w:sz="0" w:space="0" w:color="auto"/>
        <w:left w:val="none" w:sz="0" w:space="0" w:color="auto"/>
        <w:bottom w:val="none" w:sz="0" w:space="0" w:color="auto"/>
        <w:right w:val="none" w:sz="0" w:space="0" w:color="auto"/>
      </w:divBdr>
    </w:div>
    <w:div w:id="1699699578">
      <w:bodyDiv w:val="1"/>
      <w:marLeft w:val="0"/>
      <w:marRight w:val="0"/>
      <w:marTop w:val="0"/>
      <w:marBottom w:val="0"/>
      <w:divBdr>
        <w:top w:val="none" w:sz="0" w:space="0" w:color="auto"/>
        <w:left w:val="none" w:sz="0" w:space="0" w:color="auto"/>
        <w:bottom w:val="none" w:sz="0" w:space="0" w:color="auto"/>
        <w:right w:val="none" w:sz="0" w:space="0" w:color="auto"/>
      </w:divBdr>
      <w:divsChild>
        <w:div w:id="497232899">
          <w:marLeft w:val="0"/>
          <w:marRight w:val="0"/>
          <w:marTop w:val="0"/>
          <w:marBottom w:val="0"/>
          <w:divBdr>
            <w:top w:val="none" w:sz="0" w:space="0" w:color="auto"/>
            <w:left w:val="none" w:sz="0" w:space="0" w:color="auto"/>
            <w:bottom w:val="none" w:sz="0" w:space="0" w:color="auto"/>
            <w:right w:val="none" w:sz="0" w:space="0" w:color="auto"/>
          </w:divBdr>
        </w:div>
        <w:div w:id="528688443">
          <w:marLeft w:val="0"/>
          <w:marRight w:val="0"/>
          <w:marTop w:val="0"/>
          <w:marBottom w:val="0"/>
          <w:divBdr>
            <w:top w:val="none" w:sz="0" w:space="0" w:color="auto"/>
            <w:left w:val="none" w:sz="0" w:space="0" w:color="auto"/>
            <w:bottom w:val="none" w:sz="0" w:space="0" w:color="auto"/>
            <w:right w:val="none" w:sz="0" w:space="0" w:color="auto"/>
          </w:divBdr>
        </w:div>
        <w:div w:id="610478731">
          <w:marLeft w:val="0"/>
          <w:marRight w:val="0"/>
          <w:marTop w:val="0"/>
          <w:marBottom w:val="0"/>
          <w:divBdr>
            <w:top w:val="none" w:sz="0" w:space="0" w:color="auto"/>
            <w:left w:val="none" w:sz="0" w:space="0" w:color="auto"/>
            <w:bottom w:val="none" w:sz="0" w:space="0" w:color="auto"/>
            <w:right w:val="none" w:sz="0" w:space="0" w:color="auto"/>
          </w:divBdr>
        </w:div>
        <w:div w:id="752624626">
          <w:marLeft w:val="0"/>
          <w:marRight w:val="0"/>
          <w:marTop w:val="0"/>
          <w:marBottom w:val="0"/>
          <w:divBdr>
            <w:top w:val="none" w:sz="0" w:space="0" w:color="auto"/>
            <w:left w:val="none" w:sz="0" w:space="0" w:color="auto"/>
            <w:bottom w:val="none" w:sz="0" w:space="0" w:color="auto"/>
            <w:right w:val="none" w:sz="0" w:space="0" w:color="auto"/>
          </w:divBdr>
        </w:div>
        <w:div w:id="844904618">
          <w:marLeft w:val="0"/>
          <w:marRight w:val="0"/>
          <w:marTop w:val="0"/>
          <w:marBottom w:val="0"/>
          <w:divBdr>
            <w:top w:val="none" w:sz="0" w:space="0" w:color="auto"/>
            <w:left w:val="none" w:sz="0" w:space="0" w:color="auto"/>
            <w:bottom w:val="none" w:sz="0" w:space="0" w:color="auto"/>
            <w:right w:val="none" w:sz="0" w:space="0" w:color="auto"/>
          </w:divBdr>
        </w:div>
        <w:div w:id="886603657">
          <w:marLeft w:val="0"/>
          <w:marRight w:val="0"/>
          <w:marTop w:val="0"/>
          <w:marBottom w:val="0"/>
          <w:divBdr>
            <w:top w:val="none" w:sz="0" w:space="0" w:color="auto"/>
            <w:left w:val="none" w:sz="0" w:space="0" w:color="auto"/>
            <w:bottom w:val="none" w:sz="0" w:space="0" w:color="auto"/>
            <w:right w:val="none" w:sz="0" w:space="0" w:color="auto"/>
          </w:divBdr>
        </w:div>
        <w:div w:id="900560278">
          <w:marLeft w:val="0"/>
          <w:marRight w:val="0"/>
          <w:marTop w:val="0"/>
          <w:marBottom w:val="0"/>
          <w:divBdr>
            <w:top w:val="none" w:sz="0" w:space="0" w:color="auto"/>
            <w:left w:val="none" w:sz="0" w:space="0" w:color="auto"/>
            <w:bottom w:val="none" w:sz="0" w:space="0" w:color="auto"/>
            <w:right w:val="none" w:sz="0" w:space="0" w:color="auto"/>
          </w:divBdr>
        </w:div>
        <w:div w:id="992754136">
          <w:marLeft w:val="0"/>
          <w:marRight w:val="0"/>
          <w:marTop w:val="0"/>
          <w:marBottom w:val="0"/>
          <w:divBdr>
            <w:top w:val="none" w:sz="0" w:space="0" w:color="auto"/>
            <w:left w:val="none" w:sz="0" w:space="0" w:color="auto"/>
            <w:bottom w:val="none" w:sz="0" w:space="0" w:color="auto"/>
            <w:right w:val="none" w:sz="0" w:space="0" w:color="auto"/>
          </w:divBdr>
        </w:div>
        <w:div w:id="1014187494">
          <w:marLeft w:val="0"/>
          <w:marRight w:val="0"/>
          <w:marTop w:val="0"/>
          <w:marBottom w:val="0"/>
          <w:divBdr>
            <w:top w:val="none" w:sz="0" w:space="0" w:color="auto"/>
            <w:left w:val="none" w:sz="0" w:space="0" w:color="auto"/>
            <w:bottom w:val="none" w:sz="0" w:space="0" w:color="auto"/>
            <w:right w:val="none" w:sz="0" w:space="0" w:color="auto"/>
          </w:divBdr>
        </w:div>
        <w:div w:id="1076167952">
          <w:marLeft w:val="0"/>
          <w:marRight w:val="0"/>
          <w:marTop w:val="0"/>
          <w:marBottom w:val="0"/>
          <w:divBdr>
            <w:top w:val="none" w:sz="0" w:space="0" w:color="auto"/>
            <w:left w:val="none" w:sz="0" w:space="0" w:color="auto"/>
            <w:bottom w:val="none" w:sz="0" w:space="0" w:color="auto"/>
            <w:right w:val="none" w:sz="0" w:space="0" w:color="auto"/>
          </w:divBdr>
        </w:div>
        <w:div w:id="1303118678">
          <w:marLeft w:val="0"/>
          <w:marRight w:val="0"/>
          <w:marTop w:val="0"/>
          <w:marBottom w:val="0"/>
          <w:divBdr>
            <w:top w:val="none" w:sz="0" w:space="0" w:color="auto"/>
            <w:left w:val="none" w:sz="0" w:space="0" w:color="auto"/>
            <w:bottom w:val="none" w:sz="0" w:space="0" w:color="auto"/>
            <w:right w:val="none" w:sz="0" w:space="0" w:color="auto"/>
          </w:divBdr>
        </w:div>
        <w:div w:id="1568303847">
          <w:marLeft w:val="0"/>
          <w:marRight w:val="0"/>
          <w:marTop w:val="0"/>
          <w:marBottom w:val="0"/>
          <w:divBdr>
            <w:top w:val="none" w:sz="0" w:space="0" w:color="auto"/>
            <w:left w:val="none" w:sz="0" w:space="0" w:color="auto"/>
            <w:bottom w:val="none" w:sz="0" w:space="0" w:color="auto"/>
            <w:right w:val="none" w:sz="0" w:space="0" w:color="auto"/>
          </w:divBdr>
        </w:div>
        <w:div w:id="1712416459">
          <w:marLeft w:val="0"/>
          <w:marRight w:val="0"/>
          <w:marTop w:val="0"/>
          <w:marBottom w:val="0"/>
          <w:divBdr>
            <w:top w:val="none" w:sz="0" w:space="0" w:color="auto"/>
            <w:left w:val="none" w:sz="0" w:space="0" w:color="auto"/>
            <w:bottom w:val="none" w:sz="0" w:space="0" w:color="auto"/>
            <w:right w:val="none" w:sz="0" w:space="0" w:color="auto"/>
          </w:divBdr>
        </w:div>
        <w:div w:id="1798139075">
          <w:marLeft w:val="0"/>
          <w:marRight w:val="0"/>
          <w:marTop w:val="0"/>
          <w:marBottom w:val="0"/>
          <w:divBdr>
            <w:top w:val="none" w:sz="0" w:space="0" w:color="auto"/>
            <w:left w:val="none" w:sz="0" w:space="0" w:color="auto"/>
            <w:bottom w:val="none" w:sz="0" w:space="0" w:color="auto"/>
            <w:right w:val="none" w:sz="0" w:space="0" w:color="auto"/>
          </w:divBdr>
        </w:div>
        <w:div w:id="1858150710">
          <w:marLeft w:val="0"/>
          <w:marRight w:val="0"/>
          <w:marTop w:val="0"/>
          <w:marBottom w:val="0"/>
          <w:divBdr>
            <w:top w:val="none" w:sz="0" w:space="0" w:color="auto"/>
            <w:left w:val="none" w:sz="0" w:space="0" w:color="auto"/>
            <w:bottom w:val="none" w:sz="0" w:space="0" w:color="auto"/>
            <w:right w:val="none" w:sz="0" w:space="0" w:color="auto"/>
          </w:divBdr>
        </w:div>
        <w:div w:id="1923448145">
          <w:marLeft w:val="0"/>
          <w:marRight w:val="0"/>
          <w:marTop w:val="0"/>
          <w:marBottom w:val="0"/>
          <w:divBdr>
            <w:top w:val="none" w:sz="0" w:space="0" w:color="auto"/>
            <w:left w:val="none" w:sz="0" w:space="0" w:color="auto"/>
            <w:bottom w:val="none" w:sz="0" w:space="0" w:color="auto"/>
            <w:right w:val="none" w:sz="0" w:space="0" w:color="auto"/>
          </w:divBdr>
        </w:div>
        <w:div w:id="2033139758">
          <w:marLeft w:val="0"/>
          <w:marRight w:val="0"/>
          <w:marTop w:val="0"/>
          <w:marBottom w:val="0"/>
          <w:divBdr>
            <w:top w:val="none" w:sz="0" w:space="0" w:color="auto"/>
            <w:left w:val="none" w:sz="0" w:space="0" w:color="auto"/>
            <w:bottom w:val="none" w:sz="0" w:space="0" w:color="auto"/>
            <w:right w:val="none" w:sz="0" w:space="0" w:color="auto"/>
          </w:divBdr>
        </w:div>
      </w:divsChild>
    </w:div>
    <w:div w:id="1707019524">
      <w:bodyDiv w:val="1"/>
      <w:marLeft w:val="0"/>
      <w:marRight w:val="0"/>
      <w:marTop w:val="0"/>
      <w:marBottom w:val="0"/>
      <w:divBdr>
        <w:top w:val="none" w:sz="0" w:space="0" w:color="auto"/>
        <w:left w:val="none" w:sz="0" w:space="0" w:color="auto"/>
        <w:bottom w:val="none" w:sz="0" w:space="0" w:color="auto"/>
        <w:right w:val="none" w:sz="0" w:space="0" w:color="auto"/>
      </w:divBdr>
    </w:div>
    <w:div w:id="1784614524">
      <w:bodyDiv w:val="1"/>
      <w:marLeft w:val="0"/>
      <w:marRight w:val="0"/>
      <w:marTop w:val="0"/>
      <w:marBottom w:val="0"/>
      <w:divBdr>
        <w:top w:val="none" w:sz="0" w:space="0" w:color="auto"/>
        <w:left w:val="none" w:sz="0" w:space="0" w:color="auto"/>
        <w:bottom w:val="none" w:sz="0" w:space="0" w:color="auto"/>
        <w:right w:val="none" w:sz="0" w:space="0" w:color="auto"/>
      </w:divBdr>
      <w:divsChild>
        <w:div w:id="319190200">
          <w:marLeft w:val="0"/>
          <w:marRight w:val="0"/>
          <w:marTop w:val="0"/>
          <w:marBottom w:val="0"/>
          <w:divBdr>
            <w:top w:val="none" w:sz="0" w:space="0" w:color="auto"/>
            <w:left w:val="none" w:sz="0" w:space="0" w:color="auto"/>
            <w:bottom w:val="none" w:sz="0" w:space="0" w:color="auto"/>
            <w:right w:val="none" w:sz="0" w:space="0" w:color="auto"/>
          </w:divBdr>
        </w:div>
        <w:div w:id="757676176">
          <w:marLeft w:val="0"/>
          <w:marRight w:val="0"/>
          <w:marTop w:val="0"/>
          <w:marBottom w:val="0"/>
          <w:divBdr>
            <w:top w:val="none" w:sz="0" w:space="0" w:color="auto"/>
            <w:left w:val="none" w:sz="0" w:space="0" w:color="auto"/>
            <w:bottom w:val="none" w:sz="0" w:space="0" w:color="auto"/>
            <w:right w:val="none" w:sz="0" w:space="0" w:color="auto"/>
          </w:divBdr>
        </w:div>
        <w:div w:id="780880738">
          <w:marLeft w:val="0"/>
          <w:marRight w:val="0"/>
          <w:marTop w:val="0"/>
          <w:marBottom w:val="0"/>
          <w:divBdr>
            <w:top w:val="none" w:sz="0" w:space="0" w:color="auto"/>
            <w:left w:val="none" w:sz="0" w:space="0" w:color="auto"/>
            <w:bottom w:val="none" w:sz="0" w:space="0" w:color="auto"/>
            <w:right w:val="none" w:sz="0" w:space="0" w:color="auto"/>
          </w:divBdr>
        </w:div>
        <w:div w:id="1260793542">
          <w:marLeft w:val="0"/>
          <w:marRight w:val="0"/>
          <w:marTop w:val="0"/>
          <w:marBottom w:val="0"/>
          <w:divBdr>
            <w:top w:val="none" w:sz="0" w:space="0" w:color="auto"/>
            <w:left w:val="none" w:sz="0" w:space="0" w:color="auto"/>
            <w:bottom w:val="none" w:sz="0" w:space="0" w:color="auto"/>
            <w:right w:val="none" w:sz="0" w:space="0" w:color="auto"/>
          </w:divBdr>
        </w:div>
        <w:div w:id="1294602230">
          <w:marLeft w:val="0"/>
          <w:marRight w:val="0"/>
          <w:marTop w:val="0"/>
          <w:marBottom w:val="0"/>
          <w:divBdr>
            <w:top w:val="none" w:sz="0" w:space="0" w:color="auto"/>
            <w:left w:val="none" w:sz="0" w:space="0" w:color="auto"/>
            <w:bottom w:val="none" w:sz="0" w:space="0" w:color="auto"/>
            <w:right w:val="none" w:sz="0" w:space="0" w:color="auto"/>
          </w:divBdr>
        </w:div>
        <w:div w:id="1300843787">
          <w:marLeft w:val="0"/>
          <w:marRight w:val="0"/>
          <w:marTop w:val="0"/>
          <w:marBottom w:val="0"/>
          <w:divBdr>
            <w:top w:val="none" w:sz="0" w:space="0" w:color="auto"/>
            <w:left w:val="none" w:sz="0" w:space="0" w:color="auto"/>
            <w:bottom w:val="none" w:sz="0" w:space="0" w:color="auto"/>
            <w:right w:val="none" w:sz="0" w:space="0" w:color="auto"/>
          </w:divBdr>
        </w:div>
        <w:div w:id="1330519795">
          <w:marLeft w:val="0"/>
          <w:marRight w:val="0"/>
          <w:marTop w:val="0"/>
          <w:marBottom w:val="0"/>
          <w:divBdr>
            <w:top w:val="none" w:sz="0" w:space="0" w:color="auto"/>
            <w:left w:val="none" w:sz="0" w:space="0" w:color="auto"/>
            <w:bottom w:val="none" w:sz="0" w:space="0" w:color="auto"/>
            <w:right w:val="none" w:sz="0" w:space="0" w:color="auto"/>
          </w:divBdr>
        </w:div>
        <w:div w:id="1344169468">
          <w:marLeft w:val="0"/>
          <w:marRight w:val="0"/>
          <w:marTop w:val="0"/>
          <w:marBottom w:val="0"/>
          <w:divBdr>
            <w:top w:val="none" w:sz="0" w:space="0" w:color="auto"/>
            <w:left w:val="none" w:sz="0" w:space="0" w:color="auto"/>
            <w:bottom w:val="none" w:sz="0" w:space="0" w:color="auto"/>
            <w:right w:val="none" w:sz="0" w:space="0" w:color="auto"/>
          </w:divBdr>
        </w:div>
        <w:div w:id="1401907728">
          <w:marLeft w:val="0"/>
          <w:marRight w:val="0"/>
          <w:marTop w:val="0"/>
          <w:marBottom w:val="0"/>
          <w:divBdr>
            <w:top w:val="none" w:sz="0" w:space="0" w:color="auto"/>
            <w:left w:val="none" w:sz="0" w:space="0" w:color="auto"/>
            <w:bottom w:val="none" w:sz="0" w:space="0" w:color="auto"/>
            <w:right w:val="none" w:sz="0" w:space="0" w:color="auto"/>
          </w:divBdr>
        </w:div>
        <w:div w:id="1483962615">
          <w:marLeft w:val="0"/>
          <w:marRight w:val="0"/>
          <w:marTop w:val="0"/>
          <w:marBottom w:val="0"/>
          <w:divBdr>
            <w:top w:val="none" w:sz="0" w:space="0" w:color="auto"/>
            <w:left w:val="none" w:sz="0" w:space="0" w:color="auto"/>
            <w:bottom w:val="none" w:sz="0" w:space="0" w:color="auto"/>
            <w:right w:val="none" w:sz="0" w:space="0" w:color="auto"/>
          </w:divBdr>
        </w:div>
        <w:div w:id="1586843165">
          <w:marLeft w:val="0"/>
          <w:marRight w:val="0"/>
          <w:marTop w:val="0"/>
          <w:marBottom w:val="0"/>
          <w:divBdr>
            <w:top w:val="none" w:sz="0" w:space="0" w:color="auto"/>
            <w:left w:val="none" w:sz="0" w:space="0" w:color="auto"/>
            <w:bottom w:val="none" w:sz="0" w:space="0" w:color="auto"/>
            <w:right w:val="none" w:sz="0" w:space="0" w:color="auto"/>
          </w:divBdr>
        </w:div>
        <w:div w:id="1814055760">
          <w:marLeft w:val="0"/>
          <w:marRight w:val="0"/>
          <w:marTop w:val="0"/>
          <w:marBottom w:val="0"/>
          <w:divBdr>
            <w:top w:val="none" w:sz="0" w:space="0" w:color="auto"/>
            <w:left w:val="none" w:sz="0" w:space="0" w:color="auto"/>
            <w:bottom w:val="none" w:sz="0" w:space="0" w:color="auto"/>
            <w:right w:val="none" w:sz="0" w:space="0" w:color="auto"/>
          </w:divBdr>
        </w:div>
        <w:div w:id="1860001126">
          <w:marLeft w:val="0"/>
          <w:marRight w:val="0"/>
          <w:marTop w:val="0"/>
          <w:marBottom w:val="0"/>
          <w:divBdr>
            <w:top w:val="none" w:sz="0" w:space="0" w:color="auto"/>
            <w:left w:val="none" w:sz="0" w:space="0" w:color="auto"/>
            <w:bottom w:val="none" w:sz="0" w:space="0" w:color="auto"/>
            <w:right w:val="none" w:sz="0" w:space="0" w:color="auto"/>
          </w:divBdr>
        </w:div>
        <w:div w:id="1897814038">
          <w:marLeft w:val="0"/>
          <w:marRight w:val="0"/>
          <w:marTop w:val="0"/>
          <w:marBottom w:val="0"/>
          <w:divBdr>
            <w:top w:val="none" w:sz="0" w:space="0" w:color="auto"/>
            <w:left w:val="none" w:sz="0" w:space="0" w:color="auto"/>
            <w:bottom w:val="none" w:sz="0" w:space="0" w:color="auto"/>
            <w:right w:val="none" w:sz="0" w:space="0" w:color="auto"/>
          </w:divBdr>
        </w:div>
        <w:div w:id="2136948688">
          <w:marLeft w:val="0"/>
          <w:marRight w:val="0"/>
          <w:marTop w:val="0"/>
          <w:marBottom w:val="0"/>
          <w:divBdr>
            <w:top w:val="none" w:sz="0" w:space="0" w:color="auto"/>
            <w:left w:val="none" w:sz="0" w:space="0" w:color="auto"/>
            <w:bottom w:val="none" w:sz="0" w:space="0" w:color="auto"/>
            <w:right w:val="none" w:sz="0" w:space="0" w:color="auto"/>
          </w:divBdr>
        </w:div>
      </w:divsChild>
    </w:div>
    <w:div w:id="1880623562">
      <w:bodyDiv w:val="1"/>
      <w:marLeft w:val="0"/>
      <w:marRight w:val="0"/>
      <w:marTop w:val="0"/>
      <w:marBottom w:val="0"/>
      <w:divBdr>
        <w:top w:val="none" w:sz="0" w:space="0" w:color="auto"/>
        <w:left w:val="none" w:sz="0" w:space="0" w:color="auto"/>
        <w:bottom w:val="none" w:sz="0" w:space="0" w:color="auto"/>
        <w:right w:val="none" w:sz="0" w:space="0" w:color="auto"/>
      </w:divBdr>
    </w:div>
    <w:div w:id="1901944403">
      <w:bodyDiv w:val="1"/>
      <w:marLeft w:val="0"/>
      <w:marRight w:val="0"/>
      <w:marTop w:val="0"/>
      <w:marBottom w:val="0"/>
      <w:divBdr>
        <w:top w:val="none" w:sz="0" w:space="0" w:color="auto"/>
        <w:left w:val="none" w:sz="0" w:space="0" w:color="auto"/>
        <w:bottom w:val="none" w:sz="0" w:space="0" w:color="auto"/>
        <w:right w:val="none" w:sz="0" w:space="0" w:color="auto"/>
      </w:divBdr>
    </w:div>
    <w:div w:id="1968967049">
      <w:bodyDiv w:val="1"/>
      <w:marLeft w:val="0"/>
      <w:marRight w:val="0"/>
      <w:marTop w:val="0"/>
      <w:marBottom w:val="0"/>
      <w:divBdr>
        <w:top w:val="none" w:sz="0" w:space="0" w:color="auto"/>
        <w:left w:val="none" w:sz="0" w:space="0" w:color="auto"/>
        <w:bottom w:val="none" w:sz="0" w:space="0" w:color="auto"/>
        <w:right w:val="none" w:sz="0" w:space="0" w:color="auto"/>
      </w:divBdr>
    </w:div>
    <w:div w:id="1993095604">
      <w:bodyDiv w:val="1"/>
      <w:marLeft w:val="0"/>
      <w:marRight w:val="0"/>
      <w:marTop w:val="0"/>
      <w:marBottom w:val="0"/>
      <w:divBdr>
        <w:top w:val="none" w:sz="0" w:space="0" w:color="auto"/>
        <w:left w:val="none" w:sz="0" w:space="0" w:color="auto"/>
        <w:bottom w:val="none" w:sz="0" w:space="0" w:color="auto"/>
        <w:right w:val="none" w:sz="0" w:space="0" w:color="auto"/>
      </w:divBdr>
    </w:div>
    <w:div w:id="2000814498">
      <w:bodyDiv w:val="1"/>
      <w:marLeft w:val="0"/>
      <w:marRight w:val="0"/>
      <w:marTop w:val="0"/>
      <w:marBottom w:val="0"/>
      <w:divBdr>
        <w:top w:val="none" w:sz="0" w:space="0" w:color="auto"/>
        <w:left w:val="none" w:sz="0" w:space="0" w:color="auto"/>
        <w:bottom w:val="none" w:sz="0" w:space="0" w:color="auto"/>
        <w:right w:val="none" w:sz="0" w:space="0" w:color="auto"/>
      </w:divBdr>
    </w:div>
    <w:div w:id="2023900190">
      <w:bodyDiv w:val="1"/>
      <w:marLeft w:val="0"/>
      <w:marRight w:val="0"/>
      <w:marTop w:val="0"/>
      <w:marBottom w:val="0"/>
      <w:divBdr>
        <w:top w:val="none" w:sz="0" w:space="0" w:color="auto"/>
        <w:left w:val="none" w:sz="0" w:space="0" w:color="auto"/>
        <w:bottom w:val="none" w:sz="0" w:space="0" w:color="auto"/>
        <w:right w:val="none" w:sz="0" w:space="0" w:color="auto"/>
      </w:divBdr>
    </w:div>
    <w:div w:id="2033874765">
      <w:bodyDiv w:val="1"/>
      <w:marLeft w:val="0"/>
      <w:marRight w:val="0"/>
      <w:marTop w:val="0"/>
      <w:marBottom w:val="0"/>
      <w:divBdr>
        <w:top w:val="none" w:sz="0" w:space="0" w:color="auto"/>
        <w:left w:val="none" w:sz="0" w:space="0" w:color="auto"/>
        <w:bottom w:val="none" w:sz="0" w:space="0" w:color="auto"/>
        <w:right w:val="none" w:sz="0" w:space="0" w:color="auto"/>
      </w:divBdr>
    </w:div>
    <w:div w:id="2114393061">
      <w:bodyDiv w:val="1"/>
      <w:marLeft w:val="0"/>
      <w:marRight w:val="0"/>
      <w:marTop w:val="0"/>
      <w:marBottom w:val="0"/>
      <w:divBdr>
        <w:top w:val="none" w:sz="0" w:space="0" w:color="auto"/>
        <w:left w:val="none" w:sz="0" w:space="0" w:color="auto"/>
        <w:bottom w:val="none" w:sz="0" w:space="0" w:color="auto"/>
        <w:right w:val="none" w:sz="0" w:space="0" w:color="auto"/>
      </w:divBdr>
    </w:div>
    <w:div w:id="2136175391">
      <w:bodyDiv w:val="1"/>
      <w:marLeft w:val="0"/>
      <w:marRight w:val="0"/>
      <w:marTop w:val="0"/>
      <w:marBottom w:val="0"/>
      <w:divBdr>
        <w:top w:val="none" w:sz="0" w:space="0" w:color="auto"/>
        <w:left w:val="none" w:sz="0" w:space="0" w:color="auto"/>
        <w:bottom w:val="none" w:sz="0" w:space="0" w:color="auto"/>
        <w:right w:val="none" w:sz="0" w:space="0" w:color="auto"/>
      </w:divBdr>
    </w:div>
    <w:div w:id="2138259566">
      <w:bodyDiv w:val="1"/>
      <w:marLeft w:val="0"/>
      <w:marRight w:val="0"/>
      <w:marTop w:val="0"/>
      <w:marBottom w:val="0"/>
      <w:divBdr>
        <w:top w:val="none" w:sz="0" w:space="0" w:color="auto"/>
        <w:left w:val="none" w:sz="0" w:space="0" w:color="auto"/>
        <w:bottom w:val="none" w:sz="0" w:space="0" w:color="auto"/>
        <w:right w:val="none" w:sz="0" w:space="0" w:color="auto"/>
      </w:divBdr>
      <w:divsChild>
        <w:div w:id="98910704">
          <w:marLeft w:val="0"/>
          <w:marRight w:val="0"/>
          <w:marTop w:val="0"/>
          <w:marBottom w:val="0"/>
          <w:divBdr>
            <w:top w:val="none" w:sz="0" w:space="0" w:color="auto"/>
            <w:left w:val="none" w:sz="0" w:space="0" w:color="auto"/>
            <w:bottom w:val="none" w:sz="0" w:space="0" w:color="auto"/>
            <w:right w:val="none" w:sz="0" w:space="0" w:color="auto"/>
          </w:divBdr>
        </w:div>
        <w:div w:id="116919389">
          <w:marLeft w:val="0"/>
          <w:marRight w:val="0"/>
          <w:marTop w:val="0"/>
          <w:marBottom w:val="0"/>
          <w:divBdr>
            <w:top w:val="none" w:sz="0" w:space="0" w:color="auto"/>
            <w:left w:val="none" w:sz="0" w:space="0" w:color="auto"/>
            <w:bottom w:val="none" w:sz="0" w:space="0" w:color="auto"/>
            <w:right w:val="none" w:sz="0" w:space="0" w:color="auto"/>
          </w:divBdr>
        </w:div>
        <w:div w:id="530727082">
          <w:marLeft w:val="0"/>
          <w:marRight w:val="0"/>
          <w:marTop w:val="0"/>
          <w:marBottom w:val="0"/>
          <w:divBdr>
            <w:top w:val="none" w:sz="0" w:space="0" w:color="auto"/>
            <w:left w:val="none" w:sz="0" w:space="0" w:color="auto"/>
            <w:bottom w:val="none" w:sz="0" w:space="0" w:color="auto"/>
            <w:right w:val="none" w:sz="0" w:space="0" w:color="auto"/>
          </w:divBdr>
        </w:div>
        <w:div w:id="598755440">
          <w:marLeft w:val="0"/>
          <w:marRight w:val="0"/>
          <w:marTop w:val="0"/>
          <w:marBottom w:val="0"/>
          <w:divBdr>
            <w:top w:val="none" w:sz="0" w:space="0" w:color="auto"/>
            <w:left w:val="none" w:sz="0" w:space="0" w:color="auto"/>
            <w:bottom w:val="none" w:sz="0" w:space="0" w:color="auto"/>
            <w:right w:val="none" w:sz="0" w:space="0" w:color="auto"/>
          </w:divBdr>
        </w:div>
        <w:div w:id="1123303607">
          <w:marLeft w:val="0"/>
          <w:marRight w:val="0"/>
          <w:marTop w:val="0"/>
          <w:marBottom w:val="0"/>
          <w:divBdr>
            <w:top w:val="none" w:sz="0" w:space="0" w:color="auto"/>
            <w:left w:val="none" w:sz="0" w:space="0" w:color="auto"/>
            <w:bottom w:val="none" w:sz="0" w:space="0" w:color="auto"/>
            <w:right w:val="none" w:sz="0" w:space="0" w:color="auto"/>
          </w:divBdr>
        </w:div>
        <w:div w:id="1188788814">
          <w:marLeft w:val="0"/>
          <w:marRight w:val="0"/>
          <w:marTop w:val="0"/>
          <w:marBottom w:val="0"/>
          <w:divBdr>
            <w:top w:val="none" w:sz="0" w:space="0" w:color="auto"/>
            <w:left w:val="none" w:sz="0" w:space="0" w:color="auto"/>
            <w:bottom w:val="none" w:sz="0" w:space="0" w:color="auto"/>
            <w:right w:val="none" w:sz="0" w:space="0" w:color="auto"/>
          </w:divBdr>
        </w:div>
        <w:div w:id="1361129219">
          <w:marLeft w:val="0"/>
          <w:marRight w:val="0"/>
          <w:marTop w:val="0"/>
          <w:marBottom w:val="0"/>
          <w:divBdr>
            <w:top w:val="none" w:sz="0" w:space="0" w:color="auto"/>
            <w:left w:val="none" w:sz="0" w:space="0" w:color="auto"/>
            <w:bottom w:val="none" w:sz="0" w:space="0" w:color="auto"/>
            <w:right w:val="none" w:sz="0" w:space="0" w:color="auto"/>
          </w:divBdr>
        </w:div>
        <w:div w:id="1504398576">
          <w:marLeft w:val="0"/>
          <w:marRight w:val="0"/>
          <w:marTop w:val="0"/>
          <w:marBottom w:val="0"/>
          <w:divBdr>
            <w:top w:val="none" w:sz="0" w:space="0" w:color="auto"/>
            <w:left w:val="none" w:sz="0" w:space="0" w:color="auto"/>
            <w:bottom w:val="none" w:sz="0" w:space="0" w:color="auto"/>
            <w:right w:val="none" w:sz="0" w:space="0" w:color="auto"/>
          </w:divBdr>
        </w:div>
        <w:div w:id="1706834344">
          <w:marLeft w:val="0"/>
          <w:marRight w:val="0"/>
          <w:marTop w:val="0"/>
          <w:marBottom w:val="0"/>
          <w:divBdr>
            <w:top w:val="none" w:sz="0" w:space="0" w:color="auto"/>
            <w:left w:val="none" w:sz="0" w:space="0" w:color="auto"/>
            <w:bottom w:val="none" w:sz="0" w:space="0" w:color="auto"/>
            <w:right w:val="none" w:sz="0" w:space="0" w:color="auto"/>
          </w:divBdr>
        </w:div>
        <w:div w:id="1754467717">
          <w:marLeft w:val="0"/>
          <w:marRight w:val="0"/>
          <w:marTop w:val="0"/>
          <w:marBottom w:val="0"/>
          <w:divBdr>
            <w:top w:val="none" w:sz="0" w:space="0" w:color="auto"/>
            <w:left w:val="none" w:sz="0" w:space="0" w:color="auto"/>
            <w:bottom w:val="none" w:sz="0" w:space="0" w:color="auto"/>
            <w:right w:val="none" w:sz="0" w:space="0" w:color="auto"/>
          </w:divBdr>
        </w:div>
        <w:div w:id="1856725220">
          <w:marLeft w:val="0"/>
          <w:marRight w:val="0"/>
          <w:marTop w:val="0"/>
          <w:marBottom w:val="0"/>
          <w:divBdr>
            <w:top w:val="none" w:sz="0" w:space="0" w:color="auto"/>
            <w:left w:val="none" w:sz="0" w:space="0" w:color="auto"/>
            <w:bottom w:val="none" w:sz="0" w:space="0" w:color="auto"/>
            <w:right w:val="none" w:sz="0" w:space="0" w:color="auto"/>
          </w:divBdr>
        </w:div>
        <w:div w:id="1944534414">
          <w:marLeft w:val="0"/>
          <w:marRight w:val="0"/>
          <w:marTop w:val="0"/>
          <w:marBottom w:val="0"/>
          <w:divBdr>
            <w:top w:val="none" w:sz="0" w:space="0" w:color="auto"/>
            <w:left w:val="none" w:sz="0" w:space="0" w:color="auto"/>
            <w:bottom w:val="none" w:sz="0" w:space="0" w:color="auto"/>
            <w:right w:val="none" w:sz="0" w:space="0" w:color="auto"/>
          </w:divBdr>
        </w:div>
        <w:div w:id="1965034308">
          <w:marLeft w:val="0"/>
          <w:marRight w:val="0"/>
          <w:marTop w:val="0"/>
          <w:marBottom w:val="0"/>
          <w:divBdr>
            <w:top w:val="none" w:sz="0" w:space="0" w:color="auto"/>
            <w:left w:val="none" w:sz="0" w:space="0" w:color="auto"/>
            <w:bottom w:val="none" w:sz="0" w:space="0" w:color="auto"/>
            <w:right w:val="none" w:sz="0" w:space="0" w:color="auto"/>
          </w:divBdr>
        </w:div>
        <w:div w:id="2008971503">
          <w:marLeft w:val="0"/>
          <w:marRight w:val="0"/>
          <w:marTop w:val="0"/>
          <w:marBottom w:val="0"/>
          <w:divBdr>
            <w:top w:val="none" w:sz="0" w:space="0" w:color="auto"/>
            <w:left w:val="none" w:sz="0" w:space="0" w:color="auto"/>
            <w:bottom w:val="none" w:sz="0" w:space="0" w:color="auto"/>
            <w:right w:val="none" w:sz="0" w:space="0" w:color="auto"/>
          </w:divBdr>
        </w:div>
        <w:div w:id="2052608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emf"/><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yperlink" Target="https://ec.europa.eu/eurostat/web/sdi/overview" TargetMode="Externa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yperlink" Target="https://ec.europa.eu/eurostat/web/sdi/database" TargetMode="External"/><Relationship Id="rId30" Type="http://schemas.openxmlformats.org/officeDocument/2006/relationships/image" Target="media/image6.emf"/><Relationship Id="rId35" Type="http://schemas.openxmlformats.org/officeDocument/2006/relationships/theme" Target="theme/theme1.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3" Type="http://schemas.openxmlformats.org/officeDocument/2006/relationships/hyperlink" Target="https://research-and-innovation.ec.europa.eu/strategy/support-policy-making/shaping-eu-research-and-innovation-policy/european-innovation-act_en" TargetMode="External"/><Relationship Id="rId18" Type="http://schemas.openxmlformats.org/officeDocument/2006/relationships/hyperlink" Target="https://eur-lex.europa.eu/legal-content/EN/TXT/?uri=CELEX%3A52025DC1005&amp;qid=1770212329024" TargetMode="External"/><Relationship Id="rId26" Type="http://schemas.openxmlformats.org/officeDocument/2006/relationships/hyperlink" Target="https://commission.europa.eu/topics/equality-and-inclusion/equality-and-inclusion-key-actions_en" TargetMode="External"/><Relationship Id="rId21" Type="http://schemas.openxmlformats.org/officeDocument/2006/relationships/hyperlink" Target="https://employment-social-affairs.ec.europa.eu/document/download/82975aa7-bdd6-4a64-b3e3-82433901f8f7_en?filename=Quality-Jobs-Roadmap_Communication_2025.pdf" TargetMode="External"/><Relationship Id="rId34" Type="http://schemas.openxmlformats.org/officeDocument/2006/relationships/hyperlink" Target="https://oceans-and-fisheries.ec.europa.eu/european-ocean-pact_en" TargetMode="External"/><Relationship Id="rId7" Type="http://schemas.openxmlformats.org/officeDocument/2006/relationships/hyperlink" Target="http://data.europa.eu/eli/reco/2025/2029/oj" TargetMode="External"/><Relationship Id="rId12" Type="http://schemas.openxmlformats.org/officeDocument/2006/relationships/hyperlink" Target="https://research-and-innovation.ec.europa.eu/strategy/support-policy-making/shaping-eu-research-and-innovation-policy/european-research-area-era-act_en" TargetMode="External"/><Relationship Id="rId17" Type="http://schemas.openxmlformats.org/officeDocument/2006/relationships/hyperlink" Target="https://commission.europa.eu/publications/simpler-clearer-and-better-enforced-eu-rulebook_en" TargetMode="External"/><Relationship Id="rId25" Type="http://schemas.openxmlformats.org/officeDocument/2006/relationships/hyperlink" Target="https://education.ec.europa.eu/sites/default/files/2025-03/Action_Plan_on_Basic_Skills_COM_2025_88_1_EN_0.pdf" TargetMode="External"/><Relationship Id="rId33" Type="http://schemas.openxmlformats.org/officeDocument/2006/relationships/hyperlink" Target="https://eur-lex.europa.eu/legal-content/EN/TXT/PDF/?uri=CELEX:52026DC0082&amp;qid=1779815694378" TargetMode="External"/><Relationship Id="rId2" Type="http://schemas.openxmlformats.org/officeDocument/2006/relationships/hyperlink" Target="https://energy.ec.europa.eu/document/download/7fac9eea-5717-4182-a368-bd68c427ff4c_en?filename=Communication.pdf" TargetMode="External"/><Relationship Id="rId16" Type="http://schemas.openxmlformats.org/officeDocument/2006/relationships/hyperlink" Target="https://commission.europa.eu/document/download/75b997e8-ebe0-4954-9705-6b61bdb05b87_en?filename=com-2026-380_en.pdf" TargetMode="External"/><Relationship Id="rId20" Type="http://schemas.openxmlformats.org/officeDocument/2006/relationships/hyperlink" Target="https://environment.ec.europa.eu/strategy/bioeconomy-strategy_en" TargetMode="External"/><Relationship Id="rId29" Type="http://schemas.openxmlformats.org/officeDocument/2006/relationships/hyperlink" Target="https://new-european-bauhaus.europa.eu/document/download/659d8ea3-edd7-4d7f-bc4c-17162f0d6e4a_en?filename=COMMUNICATION%20New%20European%20Bauhaus_0.pdf" TargetMode="External"/><Relationship Id="rId1" Type="http://schemas.openxmlformats.org/officeDocument/2006/relationships/hyperlink" Target="https://commission.europa.eu/document/download/10017eb1-4722-4333-add2-e0ed18105a34_en?filename=Communication_1.pdf" TargetMode="External"/><Relationship Id="rId6" Type="http://schemas.openxmlformats.org/officeDocument/2006/relationships/hyperlink" Target="https://eur-lex.europa.eu/legal-content/EN/TXT/PDF/?uri=CELEX:52025DC0124" TargetMode="External"/><Relationship Id="rId11" Type="http://schemas.openxmlformats.org/officeDocument/2006/relationships/hyperlink" Target="https://research-and-innovation.ec.europa.eu/document/download/8f899486-6e4e-48df-8633-9582375f41eb_en?filename=ec_rtd_eu-startup-scaleup-strategy-swd.pdf" TargetMode="External"/><Relationship Id="rId24" Type="http://schemas.openxmlformats.org/officeDocument/2006/relationships/hyperlink" Target="https://data.consilium.europa.eu/doc/document/ST-6081-2026-REV-1/en/pdf" TargetMode="External"/><Relationship Id="rId32" Type="http://schemas.openxmlformats.org/officeDocument/2006/relationships/hyperlink" Target="https://ec.europa.eu/regional_policy/sources/communication/2025-cities-agenda/2025-cities-agenda-communication.pdf" TargetMode="External"/><Relationship Id="rId37"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conomy-finance.ec.europa.eu/economic-governance-framework/macroeconomic-imbalance-procedure/depth-reviews_en" TargetMode="External"/><Relationship Id="rId15" Type="http://schemas.openxmlformats.org/officeDocument/2006/relationships/hyperlink" Target="https://digital-strategy.ec.europa.eu/en/library/ai-continent-action-plan" TargetMode="External"/><Relationship Id="rId23" Type="http://schemas.openxmlformats.org/officeDocument/2006/relationships/hyperlink" Target="https://eur-lex.europa.eu/legal-content/EN/TXT/PDF/?uri=CELEX:52025DC0089&amp;qid=1779815092800" TargetMode="External"/><Relationship Id="rId28" Type="http://schemas.openxmlformats.org/officeDocument/2006/relationships/hyperlink" Target="https://build-up.ec.europa.eu/system/files/2026-03/KsDvH5KouW_26_03_2026_084006.pdf" TargetMode="External"/><Relationship Id="rId36" Type="http://schemas.openxmlformats.org/officeDocument/2006/relationships/hyperlink" Target="https://employment-social-affairs.ec.europa.eu/document/download/01a5a45a-85d0-4623-b7ee-1cb452fe7a45_en?filename=SWD%282026%29122_0.pdf" TargetMode="External"/><Relationship Id="rId10" Type="http://schemas.openxmlformats.org/officeDocument/2006/relationships/hyperlink" Target="https://eur-lex.europa.eu/legal-content/EN/TXT/?uri=CELEX:52025DC0940" TargetMode="External"/><Relationship Id="rId19" Type="http://schemas.openxmlformats.org/officeDocument/2006/relationships/hyperlink" Target="https://ec.europa.eu/echo/files/civil_protection/communication_on_integrated_wildfire_risk_management.pdf" TargetMode="External"/><Relationship Id="rId31" Type="http://schemas.openxmlformats.org/officeDocument/2006/relationships/hyperlink" Target="https://build-up.ec.europa.eu/system/files/2026-03/KsDvH5KouW_26_03_2026_084006.pdf" TargetMode="External"/><Relationship Id="rId4" Type="http://schemas.openxmlformats.org/officeDocument/2006/relationships/hyperlink" Target="https://eur-lex.europa.eu/legal-content/EN/TXT/?uri=CELEX:52023DC0577" TargetMode="External"/><Relationship Id="rId9" Type="http://schemas.openxmlformats.org/officeDocument/2006/relationships/hyperlink" Target="https://eur-lex.europa.eu/legal-content/EN/TXT/PDF/?uri=CELEX:52025DC0839" TargetMode="External"/><Relationship Id="rId14" Type="http://schemas.openxmlformats.org/officeDocument/2006/relationships/hyperlink" Target="https://digital-strategy.ec.europa.eu/en/policies/apply-ai" TargetMode="External"/><Relationship Id="rId22" Type="http://schemas.openxmlformats.org/officeDocument/2006/relationships/hyperlink" Target="https://eur-lex.europa.eu/legal-content/EN/TXT/PDF/?uri=CELEX:52025DC0090&amp;qid=1779814980186" TargetMode="External"/><Relationship Id="rId27" Type="http://schemas.openxmlformats.org/officeDocument/2006/relationships/hyperlink" Target="https://housing.ec.europa.eu/document/download/756915b5-d1b1-4bde-ac82-03532d2d3d90_en?filename=0.pdf" TargetMode="External"/><Relationship Id="rId30" Type="http://schemas.openxmlformats.org/officeDocument/2006/relationships/hyperlink" Target="https://eur-lex.europa.eu/legal-content/EN/TXT/PDF/?uri=CELEX:52026PC0540&amp;qid=1779815487492" TargetMode="External"/><Relationship Id="rId35" Type="http://schemas.openxmlformats.org/officeDocument/2006/relationships/hyperlink" Target="https://employment-social-affairs.ec.europa.eu/joint-employment-report-2026_en" TargetMode="External"/><Relationship Id="rId8" Type="http://schemas.openxmlformats.org/officeDocument/2006/relationships/hyperlink" Target="https://eur-lex.europa.eu/legal-content/EN/TXT/?uri=celex:52025DC0681" TargetMode="External"/><Relationship Id="rId3" Type="http://schemas.openxmlformats.org/officeDocument/2006/relationships/hyperlink" Target="http://data.europa.eu/eli/C/2026/2593/oj"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eceuropaeu.sharepoint.com/teams/GRP-A1-Management/Shared%20Documents/EU%20semester%20-%20RRF/2.%20EU%20Semester/2026/Chapeau/data%20for%20appendix%20on%20CSR%20chapea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159432550270058"/>
          <c:y val="0.2564393541716376"/>
          <c:w val="0.42579206524804242"/>
          <c:h val="0.62449502903046217"/>
        </c:manualLayout>
      </c:layout>
      <c:pieChart>
        <c:varyColors val="1"/>
        <c:ser>
          <c:idx val="0"/>
          <c:order val="0"/>
          <c:spPr>
            <a:solidFill>
              <a:srgbClr val="9BBB59"/>
            </a:solidFill>
            <a:ln w="25400">
              <a:noFill/>
            </a:ln>
          </c:spPr>
          <c:dPt>
            <c:idx val="0"/>
            <c:bubble3D val="0"/>
            <c:spPr>
              <a:solidFill>
                <a:schemeClr val="accent3">
                  <a:lumMod val="5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654-4309-801C-84DA6ED31D56}"/>
              </c:ext>
            </c:extLst>
          </c:dPt>
          <c:dPt>
            <c:idx val="1"/>
            <c:bubble3D val="0"/>
            <c:spPr>
              <a:solidFill>
                <a:schemeClr val="accent3">
                  <a:lumMod val="75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E654-4309-801C-84DA6ED31D56}"/>
              </c:ext>
            </c:extLst>
          </c:dPt>
          <c:dPt>
            <c:idx val="2"/>
            <c:bubble3D val="0"/>
            <c:spPr>
              <a:solidFill>
                <a:schemeClr val="accent3">
                  <a:lumMod val="60000"/>
                  <a:lumOff val="4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E654-4309-801C-84DA6ED31D56}"/>
              </c:ext>
            </c:extLst>
          </c:dPt>
          <c:dPt>
            <c:idx val="3"/>
            <c:bubble3D val="0"/>
            <c:spPr>
              <a:solidFill>
                <a:schemeClr val="accent3">
                  <a:lumMod val="40000"/>
                  <a:lumOff val="6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E654-4309-801C-84DA6ED31D56}"/>
              </c:ext>
            </c:extLst>
          </c:dPt>
          <c:dPt>
            <c:idx val="4"/>
            <c:bubble3D val="0"/>
            <c:spPr>
              <a:solidFill>
                <a:schemeClr val="accent3">
                  <a:lumMod val="20000"/>
                  <a:lumOff val="8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E654-4309-801C-84DA6ED31D56}"/>
              </c:ext>
            </c:extLst>
          </c:dPt>
          <c:dLbls>
            <c:dLbl>
              <c:idx val="0"/>
              <c:layout>
                <c:manualLayout>
                  <c:x val="2.1670023805163932E-2"/>
                  <c:y val="-2.3559041038511242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50099175975096133"/>
                      <c:h val="0.21232704092587443"/>
                    </c:manualLayout>
                  </c15:layout>
                </c:ext>
                <c:ext xmlns:c16="http://schemas.microsoft.com/office/drawing/2014/chart" uri="{C3380CC4-5D6E-409C-BE32-E72D297353CC}">
                  <c16:uniqueId val="{00000001-E654-4309-801C-84DA6ED31D56}"/>
                </c:ext>
              </c:extLst>
            </c:dLbl>
            <c:dLbl>
              <c:idx val="1"/>
              <c:layout>
                <c:manualLayout>
                  <c:x val="0.1063495368864016"/>
                  <c:y val="8.6344434448221777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7389232337693326"/>
                      <c:h val="0.1857700851094321"/>
                    </c:manualLayout>
                  </c15:layout>
                </c:ext>
                <c:ext xmlns:c16="http://schemas.microsoft.com/office/drawing/2014/chart" uri="{C3380CC4-5D6E-409C-BE32-E72D297353CC}">
                  <c16:uniqueId val="{00000003-E654-4309-801C-84DA6ED31D56}"/>
                </c:ext>
              </c:extLst>
            </c:dLbl>
            <c:dLbl>
              <c:idx val="2"/>
              <c:layout>
                <c:manualLayout>
                  <c:x val="5.9217551577992432E-2"/>
                  <c:y val="4.4860579659707828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242422667463594"/>
                      <c:h val="0.24138870087672115"/>
                    </c:manualLayout>
                  </c15:layout>
                </c:ext>
                <c:ext xmlns:c16="http://schemas.microsoft.com/office/drawing/2014/chart" uri="{C3380CC4-5D6E-409C-BE32-E72D297353CC}">
                  <c16:uniqueId val="{00000005-E654-4309-801C-84DA6ED31D56}"/>
                </c:ext>
              </c:extLst>
            </c:dLbl>
            <c:dLbl>
              <c:idx val="3"/>
              <c:layout>
                <c:manualLayout>
                  <c:x val="-1.0330903884948263E-2"/>
                  <c:y val="3.9467210178100752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4393939393939393"/>
                      <c:h val="0.23437815975733059"/>
                    </c:manualLayout>
                  </c15:layout>
                </c:ext>
                <c:ext xmlns:c16="http://schemas.microsoft.com/office/drawing/2014/chart" uri="{C3380CC4-5D6E-409C-BE32-E72D297353CC}">
                  <c16:uniqueId val="{00000007-E654-4309-801C-84DA6ED31D56}"/>
                </c:ext>
              </c:extLst>
            </c:dLbl>
            <c:dLbl>
              <c:idx val="4"/>
              <c:layout>
                <c:manualLayout>
                  <c:x val="-0.10725866108942803"/>
                  <c:y val="7.7962458669177101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8892620399194285"/>
                      <c:h val="0.14081253365904139"/>
                    </c:manualLayout>
                  </c15:layout>
                </c:ext>
                <c:ext xmlns:c16="http://schemas.microsoft.com/office/drawing/2014/chart" uri="{C3380CC4-5D6E-409C-BE32-E72D297353CC}">
                  <c16:uniqueId val="{00000009-E654-4309-801C-84DA6ED31D5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Sheet1!$B$38:$B$42</c:f>
              <c:strCache>
                <c:ptCount val="5"/>
                <c:pt idx="0">
                  <c:v>Full Implementation</c:v>
                </c:pt>
                <c:pt idx="1">
                  <c:v>Substantial Progress</c:v>
                </c:pt>
                <c:pt idx="2">
                  <c:v>Some Progress</c:v>
                </c:pt>
                <c:pt idx="3">
                  <c:v>Limited Progress</c:v>
                </c:pt>
                <c:pt idx="4">
                  <c:v>No Progress</c:v>
                </c:pt>
              </c:strCache>
            </c:strRef>
          </c:cat>
          <c:val>
            <c:numRef>
              <c:f>Sheet1!$C$38:$C$42</c:f>
              <c:numCache>
                <c:formatCode>0%</c:formatCode>
                <c:ptCount val="5"/>
                <c:pt idx="0">
                  <c:v>2.6315789473684209E-2</c:v>
                </c:pt>
                <c:pt idx="1">
                  <c:v>6.8421052631578952E-2</c:v>
                </c:pt>
                <c:pt idx="2">
                  <c:v>0.4</c:v>
                </c:pt>
                <c:pt idx="3">
                  <c:v>0.41578947368421054</c:v>
                </c:pt>
                <c:pt idx="4">
                  <c:v>8.4210526315789472E-2</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A-E654-4309-801C-84DA6ED31D5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AF160-30BD-4385-8D8B-E317EACE511F}">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Template>
  <TotalTime>0</TotalTime>
  <Pages>52</Pages>
  <Words>20022</Words>
  <Characters>113328</Characters>
  <Application>Microsoft Office Word</Application>
  <DocSecurity>4</DocSecurity>
  <Lines>1618</Lines>
  <Paragraphs>275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133075</CharactersWithSpaces>
  <SharedDoc>false</SharedDoc>
  <HLinks>
    <vt:vector size="174" baseType="variant">
      <vt:variant>
        <vt:i4>8323126</vt:i4>
      </vt:variant>
      <vt:variant>
        <vt:i4>3</vt:i4>
      </vt:variant>
      <vt:variant>
        <vt:i4>0</vt:i4>
      </vt:variant>
      <vt:variant>
        <vt:i4>5</vt:i4>
      </vt:variant>
      <vt:variant>
        <vt:lpwstr>https://ec.europa.eu/eurostat/web/sdi/overview</vt:lpwstr>
      </vt:variant>
      <vt:variant>
        <vt:lpwstr/>
      </vt:variant>
      <vt:variant>
        <vt:i4>6357038</vt:i4>
      </vt:variant>
      <vt:variant>
        <vt:i4>0</vt:i4>
      </vt:variant>
      <vt:variant>
        <vt:i4>0</vt:i4>
      </vt:variant>
      <vt:variant>
        <vt:i4>5</vt:i4>
      </vt:variant>
      <vt:variant>
        <vt:lpwstr>https://ec.europa.eu/eurostat/web/sdi/database</vt:lpwstr>
      </vt:variant>
      <vt:variant>
        <vt:lpwstr/>
      </vt:variant>
      <vt:variant>
        <vt:i4>2621492</vt:i4>
      </vt:variant>
      <vt:variant>
        <vt:i4>78</vt:i4>
      </vt:variant>
      <vt:variant>
        <vt:i4>0</vt:i4>
      </vt:variant>
      <vt:variant>
        <vt:i4>5</vt:i4>
      </vt:variant>
      <vt:variant>
        <vt:lpwstr>https://employment-social-affairs.ec.europa.eu/document/download/01a5a45a-85d0-4623-b7ee-1cb452fe7a45_en?filename=SWD%282026%29122_0.pdf</vt:lpwstr>
      </vt:variant>
      <vt:variant>
        <vt:lpwstr/>
      </vt:variant>
      <vt:variant>
        <vt:i4>4980834</vt:i4>
      </vt:variant>
      <vt:variant>
        <vt:i4>75</vt:i4>
      </vt:variant>
      <vt:variant>
        <vt:i4>0</vt:i4>
      </vt:variant>
      <vt:variant>
        <vt:i4>5</vt:i4>
      </vt:variant>
      <vt:variant>
        <vt:lpwstr>https://employment-social-affairs.ec.europa.eu/joint-employment-report-2026_en</vt:lpwstr>
      </vt:variant>
      <vt:variant>
        <vt:lpwstr/>
      </vt:variant>
      <vt:variant>
        <vt:i4>2228313</vt:i4>
      </vt:variant>
      <vt:variant>
        <vt:i4>72</vt:i4>
      </vt:variant>
      <vt:variant>
        <vt:i4>0</vt:i4>
      </vt:variant>
      <vt:variant>
        <vt:i4>5</vt:i4>
      </vt:variant>
      <vt:variant>
        <vt:lpwstr>https://oceans-and-fisheries.ec.europa.eu/european-ocean-pact_en</vt:lpwstr>
      </vt:variant>
      <vt:variant>
        <vt:lpwstr/>
      </vt:variant>
      <vt:variant>
        <vt:i4>1048700</vt:i4>
      </vt:variant>
      <vt:variant>
        <vt:i4>69</vt:i4>
      </vt:variant>
      <vt:variant>
        <vt:i4>0</vt:i4>
      </vt:variant>
      <vt:variant>
        <vt:i4>5</vt:i4>
      </vt:variant>
      <vt:variant>
        <vt:lpwstr>https://ec.europa.eu/regional_policy/sources/communication/eastern-border/communication-eastern-border-2026.pdf</vt:lpwstr>
      </vt:variant>
      <vt:variant>
        <vt:lpwstr/>
      </vt:variant>
      <vt:variant>
        <vt:i4>5636215</vt:i4>
      </vt:variant>
      <vt:variant>
        <vt:i4>66</vt:i4>
      </vt:variant>
      <vt:variant>
        <vt:i4>0</vt:i4>
      </vt:variant>
      <vt:variant>
        <vt:i4>5</vt:i4>
      </vt:variant>
      <vt:variant>
        <vt:lpwstr>https://ec.europa.eu/regional_policy/sources/communication/2025-cities-agenda/2025-cities-agenda-communication.pdf</vt:lpwstr>
      </vt:variant>
      <vt:variant>
        <vt:lpwstr/>
      </vt:variant>
      <vt:variant>
        <vt:i4>1638466</vt:i4>
      </vt:variant>
      <vt:variant>
        <vt:i4>63</vt:i4>
      </vt:variant>
      <vt:variant>
        <vt:i4>0</vt:i4>
      </vt:variant>
      <vt:variant>
        <vt:i4>5</vt:i4>
      </vt:variant>
      <vt:variant>
        <vt:lpwstr>https://build-up.ec.europa.eu/en/resources-and-tools/publications/european-strategy-housing-construction-more-competitive-and</vt:lpwstr>
      </vt:variant>
      <vt:variant>
        <vt:lpwstr/>
      </vt:variant>
      <vt:variant>
        <vt:i4>2228283</vt:i4>
      </vt:variant>
      <vt:variant>
        <vt:i4>60</vt:i4>
      </vt:variant>
      <vt:variant>
        <vt:i4>0</vt:i4>
      </vt:variant>
      <vt:variant>
        <vt:i4>5</vt:i4>
      </vt:variant>
      <vt:variant>
        <vt:lpwstr>https://new-european-bauhaus.europa.eu/document/download/659d8ea3-edd7-4d7f-bc4c-17162f0d6e4a_en?filename=COMMUNICATION%20New%20European%20Bauhaus_0.pdf</vt:lpwstr>
      </vt:variant>
      <vt:variant>
        <vt:lpwstr/>
      </vt:variant>
      <vt:variant>
        <vt:i4>3080252</vt:i4>
      </vt:variant>
      <vt:variant>
        <vt:i4>57</vt:i4>
      </vt:variant>
      <vt:variant>
        <vt:i4>0</vt:i4>
      </vt:variant>
      <vt:variant>
        <vt:i4>5</vt:i4>
      </vt:variant>
      <vt:variant>
        <vt:lpwstr>https://build-up.ec.europa.eu/system/files/2026-03/KsDvH5KouW_26_03_2026_084006.pdf</vt:lpwstr>
      </vt:variant>
      <vt:variant>
        <vt:lpwstr/>
      </vt:variant>
      <vt:variant>
        <vt:i4>2097153</vt:i4>
      </vt:variant>
      <vt:variant>
        <vt:i4>54</vt:i4>
      </vt:variant>
      <vt:variant>
        <vt:i4>0</vt:i4>
      </vt:variant>
      <vt:variant>
        <vt:i4>5</vt:i4>
      </vt:variant>
      <vt:variant>
        <vt:lpwstr>https://housing.ec.europa.eu/document/download/756915b5-d1b1-4bde-ac82-03532d2d3d90_en?filename=0.pdf</vt:lpwstr>
      </vt:variant>
      <vt:variant>
        <vt:lpwstr/>
      </vt:variant>
      <vt:variant>
        <vt:i4>2490373</vt:i4>
      </vt:variant>
      <vt:variant>
        <vt:i4>51</vt:i4>
      </vt:variant>
      <vt:variant>
        <vt:i4>0</vt:i4>
      </vt:variant>
      <vt:variant>
        <vt:i4>5</vt:i4>
      </vt:variant>
      <vt:variant>
        <vt:lpwstr>https://commission.europa.eu/topics/equality-and-inclusion/equality-and-inclusion-key-actions_en</vt:lpwstr>
      </vt:variant>
      <vt:variant>
        <vt:lpwstr/>
      </vt:variant>
      <vt:variant>
        <vt:i4>7340077</vt:i4>
      </vt:variant>
      <vt:variant>
        <vt:i4>48</vt:i4>
      </vt:variant>
      <vt:variant>
        <vt:i4>0</vt:i4>
      </vt:variant>
      <vt:variant>
        <vt:i4>5</vt:i4>
      </vt:variant>
      <vt:variant>
        <vt:lpwstr>https://education.ec.europa.eu/sites/default/files/2025-03/Action_Plan_on_Basic_Skills_COM_2025_88_1_EN_0.pdf</vt:lpwstr>
      </vt:variant>
      <vt:variant>
        <vt:lpwstr/>
      </vt:variant>
      <vt:variant>
        <vt:i4>2818084</vt:i4>
      </vt:variant>
      <vt:variant>
        <vt:i4>45</vt:i4>
      </vt:variant>
      <vt:variant>
        <vt:i4>0</vt:i4>
      </vt:variant>
      <vt:variant>
        <vt:i4>5</vt:i4>
      </vt:variant>
      <vt:variant>
        <vt:lpwstr>https://data.consilium.europa.eu/doc/document/ST-6081-2026-REV-1/en/pdf</vt:lpwstr>
      </vt:variant>
      <vt:variant>
        <vt:lpwstr/>
      </vt:variant>
      <vt:variant>
        <vt:i4>6422622</vt:i4>
      </vt:variant>
      <vt:variant>
        <vt:i4>42</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2097191</vt:i4>
      </vt:variant>
      <vt:variant>
        <vt:i4>39</vt:i4>
      </vt:variant>
      <vt:variant>
        <vt:i4>0</vt:i4>
      </vt:variant>
      <vt:variant>
        <vt:i4>5</vt:i4>
      </vt:variant>
      <vt:variant>
        <vt:lpwstr>https://ec.europa.eu/echo/files/civil_protection/communication_on_integrated_wildfire_risk_management.pdf</vt:lpwstr>
      </vt:variant>
      <vt:variant>
        <vt:lpwstr/>
      </vt:variant>
      <vt:variant>
        <vt:i4>196614</vt:i4>
      </vt:variant>
      <vt:variant>
        <vt:i4>36</vt:i4>
      </vt:variant>
      <vt:variant>
        <vt:i4>0</vt:i4>
      </vt:variant>
      <vt:variant>
        <vt:i4>5</vt:i4>
      </vt:variant>
      <vt:variant>
        <vt:lpwstr>https://eur-lex.europa.eu/legal-content/EN/TXT/?uri=CELEX%3A52025DC1005&amp;qid=1770212329024</vt:lpwstr>
      </vt:variant>
      <vt:variant>
        <vt:lpwstr/>
      </vt:variant>
      <vt:variant>
        <vt:i4>3342420</vt:i4>
      </vt:variant>
      <vt:variant>
        <vt:i4>33</vt:i4>
      </vt:variant>
      <vt:variant>
        <vt:i4>0</vt:i4>
      </vt:variant>
      <vt:variant>
        <vt:i4>5</vt:i4>
      </vt:variant>
      <vt:variant>
        <vt:lpwstr>https://commission.europa.eu/publications/simpler-clearer-and-better-enforced-eu-rulebook_en</vt:lpwstr>
      </vt:variant>
      <vt:variant>
        <vt:lpwstr/>
      </vt:variant>
      <vt:variant>
        <vt:i4>5832723</vt:i4>
      </vt:variant>
      <vt:variant>
        <vt:i4>30</vt:i4>
      </vt:variant>
      <vt:variant>
        <vt:i4>0</vt:i4>
      </vt:variant>
      <vt:variant>
        <vt:i4>5</vt:i4>
      </vt:variant>
      <vt:variant>
        <vt:lpwstr>https://digital-strategy.ec.europa.eu/en/library/ai-continent-action-plan</vt:lpwstr>
      </vt:variant>
      <vt:variant>
        <vt:lpwstr/>
      </vt:variant>
      <vt:variant>
        <vt:i4>2949223</vt:i4>
      </vt:variant>
      <vt:variant>
        <vt:i4>27</vt:i4>
      </vt:variant>
      <vt:variant>
        <vt:i4>0</vt:i4>
      </vt:variant>
      <vt:variant>
        <vt:i4>5</vt:i4>
      </vt:variant>
      <vt:variant>
        <vt:lpwstr>https://digital-strategy.ec.europa.eu/en/policies/apply-ai</vt:lpwstr>
      </vt:variant>
      <vt:variant>
        <vt:lpwstr/>
      </vt:variant>
      <vt:variant>
        <vt:i4>6684692</vt:i4>
      </vt:variant>
      <vt:variant>
        <vt:i4>24</vt:i4>
      </vt:variant>
      <vt:variant>
        <vt:i4>0</vt:i4>
      </vt:variant>
      <vt:variant>
        <vt:i4>5</vt:i4>
      </vt:variant>
      <vt:variant>
        <vt:lpwstr>https://research-and-innovation.ec.europa.eu/strategy/support-policy-making/shaping-eu-research-and-innovation-policy/european-research-area-era-act_en</vt:lpwstr>
      </vt:variant>
      <vt:variant>
        <vt:lpwstr/>
      </vt:variant>
      <vt:variant>
        <vt:i4>983072</vt:i4>
      </vt:variant>
      <vt:variant>
        <vt:i4>21</vt:i4>
      </vt:variant>
      <vt:variant>
        <vt:i4>0</vt:i4>
      </vt:variant>
      <vt:variant>
        <vt:i4>5</vt:i4>
      </vt:variant>
      <vt:variant>
        <vt:lpwstr>https://research-and-innovation.ec.europa.eu/document/download/8f899486-6e4e-48df-8633-9582375f41eb_en?filename=ec_rtd_eu-startup-scaleup-strategy-swd.pdf</vt:lpwstr>
      </vt:variant>
      <vt:variant>
        <vt:lpwstr/>
      </vt:variant>
      <vt:variant>
        <vt:i4>262168</vt:i4>
      </vt:variant>
      <vt:variant>
        <vt:i4>18</vt:i4>
      </vt:variant>
      <vt:variant>
        <vt:i4>0</vt:i4>
      </vt:variant>
      <vt:variant>
        <vt:i4>5</vt:i4>
      </vt:variant>
      <vt:variant>
        <vt:lpwstr>https://eur-lex.europa.eu/legal-content/EN/TXT/?uri=CELEX:52025DC0940</vt:lpwstr>
      </vt:variant>
      <vt:variant>
        <vt:lpwstr/>
      </vt:variant>
      <vt:variant>
        <vt:i4>7274543</vt:i4>
      </vt:variant>
      <vt:variant>
        <vt:i4>15</vt:i4>
      </vt:variant>
      <vt:variant>
        <vt:i4>0</vt:i4>
      </vt:variant>
      <vt:variant>
        <vt:i4>5</vt:i4>
      </vt:variant>
      <vt:variant>
        <vt:lpwstr>https://eur-lex.europa.eu/download-notice.html?legalContentId=cellar:80f5cdfe-c5f4-11f0-8da2-01aa75ed71a1&amp;noticeType=branch&amp;callingUrl=%2Flegal-content%2FEN%2FTXT%2F%3Furi%3DCELEX%253A52025DC0839&amp;lng=EN</vt:lpwstr>
      </vt:variant>
      <vt:variant>
        <vt:lpwstr/>
      </vt:variant>
      <vt:variant>
        <vt:i4>524311</vt:i4>
      </vt:variant>
      <vt:variant>
        <vt:i4>12</vt:i4>
      </vt:variant>
      <vt:variant>
        <vt:i4>0</vt:i4>
      </vt:variant>
      <vt:variant>
        <vt:i4>5</vt:i4>
      </vt:variant>
      <vt:variant>
        <vt:lpwstr>https://eur-lex.europa.eu/legal-content/EN/TXT/?uri=celex:52025DC0681</vt:lpwstr>
      </vt:variant>
      <vt:variant>
        <vt:lpwstr/>
      </vt:variant>
      <vt:variant>
        <vt:i4>2359341</vt:i4>
      </vt:variant>
      <vt:variant>
        <vt:i4>9</vt:i4>
      </vt:variant>
      <vt:variant>
        <vt:i4>0</vt:i4>
      </vt:variant>
      <vt:variant>
        <vt:i4>5</vt:i4>
      </vt:variant>
      <vt:variant>
        <vt:lpwstr>http://data.europa.eu/eli/reco/2025/2029/oj</vt:lpwstr>
      </vt:variant>
      <vt:variant>
        <vt:lpwstr/>
      </vt:variant>
      <vt:variant>
        <vt:i4>1310811</vt:i4>
      </vt:variant>
      <vt:variant>
        <vt:i4>6</vt:i4>
      </vt:variant>
      <vt:variant>
        <vt:i4>0</vt:i4>
      </vt:variant>
      <vt:variant>
        <vt:i4>5</vt:i4>
      </vt:variant>
      <vt:variant>
        <vt:lpwstr>https://eur-lex.europa.eu/legal-content/EN/TXT/PDF/?uri=CELEX:52025DC0124</vt:lpwstr>
      </vt:variant>
      <vt:variant>
        <vt:lpwstr/>
      </vt:variant>
      <vt:variant>
        <vt:i4>983158</vt:i4>
      </vt:variant>
      <vt:variant>
        <vt:i4>3</vt:i4>
      </vt:variant>
      <vt:variant>
        <vt:i4>0</vt:i4>
      </vt:variant>
      <vt:variant>
        <vt:i4>5</vt:i4>
      </vt:variant>
      <vt:variant>
        <vt:lpwstr>https://energy.ec.europa.eu/document/download/7fac9eea-5717-4182-a368-bd68c427ff4c_en?filename=Communication.pdf</vt:lpwstr>
      </vt:variant>
      <vt:variant>
        <vt:lpwstr/>
      </vt:variant>
      <vt:variant>
        <vt:i4>7864358</vt:i4>
      </vt:variant>
      <vt:variant>
        <vt:i4>0</vt:i4>
      </vt:variant>
      <vt:variant>
        <vt:i4>0</vt:i4>
      </vt:variant>
      <vt:variant>
        <vt:i4>5</vt:i4>
      </vt:variant>
      <vt:variant>
        <vt:lpwstr>https://commission.europa.eu/document/download/10017eb1-4722-4333-add2-e0ed18105a34_en?filename=Communication_1.pdf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2026-06-02T18:32:00Z</dcterms:created>
  <dcterms:modified xsi:type="dcterms:W3CDTF">2026-06-02T18:32:00Z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2026-06-02T09:58:19Z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aeb1aaf8-7372-4139-89a5-ebe734e38904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